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55D22">
      <w:pPr>
        <w:rPr>
          <w:color w:val="000000"/>
          <w:highlight w:val="none"/>
        </w:rPr>
      </w:pPr>
    </w:p>
    <w:p w14:paraId="3E5D6CC8">
      <w:pPr>
        <w:rPr>
          <w:color w:val="000000"/>
          <w:highlight w:val="none"/>
        </w:rPr>
      </w:pPr>
    </w:p>
    <w:p w14:paraId="71CAB236">
      <w:pPr>
        <w:rPr>
          <w:b/>
          <w:color w:val="000000"/>
          <w:sz w:val="96"/>
          <w:szCs w:val="96"/>
          <w:highlight w:val="none"/>
        </w:rPr>
      </w:pPr>
    </w:p>
    <w:p w14:paraId="7B9DDC9E">
      <w:pPr>
        <w:jc w:val="center"/>
        <w:rPr>
          <w:b/>
          <w:color w:val="000000"/>
          <w:sz w:val="96"/>
          <w:szCs w:val="96"/>
          <w:highlight w:val="none"/>
        </w:rPr>
      </w:pPr>
      <w:r>
        <w:rPr>
          <w:b/>
          <w:color w:val="000000"/>
          <w:sz w:val="96"/>
          <w:szCs w:val="96"/>
          <w:highlight w:val="none"/>
        </w:rPr>
        <w:t>招  标  文  件</w:t>
      </w:r>
    </w:p>
    <w:p w14:paraId="0E7A962C">
      <w:pPr>
        <w:rPr>
          <w:color w:val="000000"/>
          <w:highlight w:val="none"/>
        </w:rPr>
      </w:pPr>
    </w:p>
    <w:p w14:paraId="16A50CE1">
      <w:pPr>
        <w:rPr>
          <w:color w:val="000000"/>
          <w:highlight w:val="none"/>
        </w:rPr>
      </w:pPr>
    </w:p>
    <w:p w14:paraId="35F907E6">
      <w:pPr>
        <w:rPr>
          <w:color w:val="000000"/>
          <w:highlight w:val="none"/>
        </w:rPr>
      </w:pPr>
    </w:p>
    <w:p w14:paraId="0495757E">
      <w:pPr>
        <w:rPr>
          <w:color w:val="000000"/>
          <w:highlight w:val="none"/>
        </w:rPr>
      </w:pPr>
    </w:p>
    <w:p w14:paraId="3C9B145C">
      <w:pPr>
        <w:pStyle w:val="14"/>
        <w:rPr>
          <w:highlight w:val="none"/>
        </w:rPr>
      </w:pPr>
    </w:p>
    <w:p w14:paraId="2FBB75B9">
      <w:pPr>
        <w:rPr>
          <w:b/>
          <w:color w:val="000000"/>
          <w:sz w:val="44"/>
          <w:szCs w:val="44"/>
          <w:highlight w:val="none"/>
        </w:rPr>
      </w:pPr>
    </w:p>
    <w:p w14:paraId="2BA092C8">
      <w:pPr>
        <w:pStyle w:val="17"/>
        <w:rPr>
          <w:highlight w:val="none"/>
        </w:rPr>
      </w:pPr>
    </w:p>
    <w:p w14:paraId="1FD66F00">
      <w:pPr>
        <w:ind w:firstLine="803" w:firstLineChars="200"/>
        <w:jc w:val="left"/>
        <w:rPr>
          <w:rFonts w:hint="eastAsia" w:eastAsia="宋体"/>
          <w:b/>
          <w:color w:val="000000"/>
          <w:sz w:val="40"/>
          <w:szCs w:val="40"/>
          <w:highlight w:val="none"/>
          <w:lang w:eastAsia="zh-CN"/>
        </w:rPr>
      </w:pPr>
      <w:r>
        <w:rPr>
          <w:b/>
          <w:color w:val="000000"/>
          <w:sz w:val="40"/>
          <w:szCs w:val="40"/>
          <w:highlight w:val="none"/>
        </w:rPr>
        <w:t>项目编号：</w:t>
      </w:r>
      <w:r>
        <w:rPr>
          <w:rFonts w:hint="eastAsia"/>
          <w:b/>
          <w:color w:val="000000"/>
          <w:sz w:val="40"/>
          <w:szCs w:val="40"/>
          <w:highlight w:val="none"/>
          <w:lang w:eastAsia="zh-CN"/>
        </w:rPr>
        <w:t>JSZC-320581-CSZJ-G2026-0025</w:t>
      </w:r>
    </w:p>
    <w:p w14:paraId="174D599B">
      <w:pPr>
        <w:ind w:firstLine="803" w:firstLineChars="200"/>
        <w:jc w:val="left"/>
        <w:rPr>
          <w:rFonts w:hint="eastAsia" w:eastAsia="宋体"/>
          <w:b/>
          <w:color w:val="000000"/>
          <w:sz w:val="40"/>
          <w:szCs w:val="40"/>
          <w:highlight w:val="none"/>
          <w:lang w:eastAsia="zh-CN"/>
        </w:rPr>
      </w:pPr>
      <w:r>
        <w:rPr>
          <w:b/>
          <w:color w:val="000000"/>
          <w:sz w:val="40"/>
          <w:szCs w:val="40"/>
          <w:highlight w:val="none"/>
        </w:rPr>
        <w:t>项目名称：</w:t>
      </w:r>
      <w:r>
        <w:rPr>
          <w:rFonts w:hint="eastAsia"/>
          <w:b/>
          <w:color w:val="000000"/>
          <w:sz w:val="40"/>
          <w:szCs w:val="40"/>
          <w:highlight w:val="none"/>
          <w:lang w:eastAsia="zh-CN"/>
        </w:rPr>
        <w:t>2026年度化工消防站器材装备采购</w:t>
      </w:r>
    </w:p>
    <w:p w14:paraId="79D5F1C5">
      <w:pPr>
        <w:ind w:firstLine="803" w:firstLineChars="200"/>
        <w:jc w:val="left"/>
        <w:rPr>
          <w:b/>
          <w:color w:val="000000"/>
          <w:sz w:val="40"/>
          <w:szCs w:val="40"/>
          <w:highlight w:val="none"/>
        </w:rPr>
      </w:pPr>
      <w:r>
        <w:rPr>
          <w:rFonts w:hint="eastAsia"/>
          <w:b/>
          <w:color w:val="000000"/>
          <w:sz w:val="40"/>
          <w:szCs w:val="40"/>
          <w:highlight w:val="none"/>
        </w:rPr>
        <w:t>项目属性：货物类项目</w:t>
      </w:r>
    </w:p>
    <w:p w14:paraId="2955EA29">
      <w:pPr>
        <w:pStyle w:val="18"/>
        <w:rPr>
          <w:highlight w:val="none"/>
        </w:rPr>
      </w:pPr>
    </w:p>
    <w:p w14:paraId="0A05435D">
      <w:pPr>
        <w:pStyle w:val="18"/>
        <w:rPr>
          <w:highlight w:val="none"/>
        </w:rPr>
      </w:pPr>
    </w:p>
    <w:p w14:paraId="7F32ED63">
      <w:pPr>
        <w:rPr>
          <w:b/>
          <w:color w:val="000000"/>
          <w:sz w:val="44"/>
          <w:szCs w:val="44"/>
          <w:highlight w:val="none"/>
        </w:rPr>
      </w:pPr>
    </w:p>
    <w:p w14:paraId="01933B3D">
      <w:pPr>
        <w:rPr>
          <w:b/>
          <w:color w:val="000000"/>
          <w:sz w:val="44"/>
          <w:szCs w:val="44"/>
          <w:highlight w:val="none"/>
        </w:rPr>
      </w:pPr>
    </w:p>
    <w:p w14:paraId="18B7D5F4">
      <w:pPr>
        <w:rPr>
          <w:b/>
          <w:color w:val="000000"/>
          <w:sz w:val="44"/>
          <w:szCs w:val="44"/>
          <w:highlight w:val="none"/>
        </w:rPr>
      </w:pPr>
    </w:p>
    <w:p w14:paraId="4292CFD8">
      <w:pPr>
        <w:pStyle w:val="14"/>
        <w:rPr>
          <w:highlight w:val="none"/>
        </w:rPr>
      </w:pPr>
    </w:p>
    <w:p w14:paraId="1385DB45">
      <w:pPr>
        <w:rPr>
          <w:b/>
          <w:color w:val="000000"/>
          <w:sz w:val="44"/>
          <w:szCs w:val="44"/>
          <w:highlight w:val="none"/>
        </w:rPr>
      </w:pPr>
    </w:p>
    <w:p w14:paraId="28DF8EFC">
      <w:pPr>
        <w:jc w:val="center"/>
        <w:rPr>
          <w:b/>
          <w:color w:val="000000"/>
          <w:sz w:val="44"/>
          <w:szCs w:val="44"/>
          <w:highlight w:val="none"/>
        </w:rPr>
      </w:pPr>
      <w:r>
        <w:rPr>
          <w:b/>
          <w:color w:val="000000"/>
          <w:sz w:val="44"/>
          <w:szCs w:val="44"/>
          <w:highlight w:val="none"/>
        </w:rPr>
        <w:t>常熟市中竣招标代理有限公司</w:t>
      </w:r>
    </w:p>
    <w:p w14:paraId="6FF5FE16">
      <w:pPr>
        <w:jc w:val="center"/>
        <w:rPr>
          <w:b/>
          <w:color w:val="000000"/>
          <w:sz w:val="44"/>
          <w:szCs w:val="44"/>
          <w:highlight w:val="none"/>
        </w:rPr>
      </w:pPr>
      <w:r>
        <w:rPr>
          <w:rFonts w:hint="eastAsia"/>
          <w:b/>
          <w:color w:val="000000"/>
          <w:sz w:val="44"/>
          <w:szCs w:val="44"/>
          <w:highlight w:val="none"/>
          <w:lang w:eastAsia="zh-CN"/>
        </w:rPr>
        <w:t>2026</w:t>
      </w:r>
      <w:r>
        <w:rPr>
          <w:b/>
          <w:color w:val="000000"/>
          <w:sz w:val="44"/>
          <w:szCs w:val="44"/>
          <w:highlight w:val="none"/>
        </w:rPr>
        <w:t>年</w:t>
      </w:r>
      <w:r>
        <w:rPr>
          <w:rFonts w:hint="eastAsia"/>
          <w:b/>
          <w:color w:val="000000"/>
          <w:sz w:val="44"/>
          <w:szCs w:val="44"/>
          <w:highlight w:val="none"/>
          <w:lang w:val="en-US" w:eastAsia="zh-CN"/>
        </w:rPr>
        <w:t>11</w:t>
      </w:r>
      <w:r>
        <w:rPr>
          <w:b/>
          <w:color w:val="000000"/>
          <w:sz w:val="44"/>
          <w:szCs w:val="44"/>
          <w:highlight w:val="none"/>
        </w:rPr>
        <w:t>月</w:t>
      </w:r>
      <w:r>
        <w:rPr>
          <w:rFonts w:hint="eastAsia"/>
          <w:b/>
          <w:color w:val="000000"/>
          <w:sz w:val="44"/>
          <w:szCs w:val="44"/>
          <w:highlight w:val="none"/>
          <w:lang w:val="en-US" w:eastAsia="zh-CN"/>
        </w:rPr>
        <w:t>2</w:t>
      </w:r>
      <w:r>
        <w:rPr>
          <w:b/>
          <w:color w:val="000000"/>
          <w:sz w:val="44"/>
          <w:szCs w:val="44"/>
          <w:highlight w:val="none"/>
        </w:rPr>
        <w:t>日</w:t>
      </w:r>
    </w:p>
    <w:p w14:paraId="203AE540">
      <w:pPr>
        <w:spacing w:line="364" w:lineRule="exact"/>
        <w:jc w:val="center"/>
        <w:rPr>
          <w:b/>
          <w:color w:val="000000"/>
          <w:sz w:val="36"/>
          <w:szCs w:val="36"/>
          <w:highlight w:val="none"/>
        </w:rPr>
        <w:sectPr>
          <w:headerReference r:id="rId3" w:type="default"/>
          <w:footerReference r:id="rId5" w:type="default"/>
          <w:headerReference r:id="rId4" w:type="even"/>
          <w:footerReference r:id="rId6" w:type="even"/>
          <w:pgSz w:w="11907" w:h="16840"/>
          <w:pgMar w:top="1134" w:right="882" w:bottom="1134" w:left="1365" w:header="567" w:footer="794" w:gutter="0"/>
          <w:pgNumType w:start="0"/>
          <w:cols w:space="720" w:num="1"/>
          <w:titlePg/>
          <w:docGrid w:type="lines" w:linePitch="305" w:charSpace="0"/>
        </w:sectPr>
      </w:pPr>
    </w:p>
    <w:p w14:paraId="5687AFDC">
      <w:pPr>
        <w:jc w:val="center"/>
        <w:rPr>
          <w:color w:val="000000"/>
          <w:sz w:val="40"/>
          <w:szCs w:val="40"/>
          <w:highlight w:val="none"/>
        </w:rPr>
      </w:pPr>
      <w:r>
        <w:rPr>
          <w:b/>
          <w:color w:val="000000"/>
          <w:sz w:val="40"/>
          <w:szCs w:val="40"/>
          <w:highlight w:val="none"/>
        </w:rPr>
        <w:t>目   录</w:t>
      </w:r>
      <w:bookmarkStart w:id="0" w:name="_Toc158691765"/>
    </w:p>
    <w:p w14:paraId="72F2A1E2">
      <w:pPr>
        <w:pStyle w:val="33"/>
        <w:keepNext w:val="0"/>
        <w:keepLines w:val="0"/>
        <w:pageBreakBefore w:val="0"/>
        <w:widowControl w:val="0"/>
        <w:tabs>
          <w:tab w:val="right" w:leader="dot" w:pos="9660"/>
          <w:tab w:val="clear" w:pos="9450"/>
        </w:tabs>
        <w:kinsoku/>
        <w:wordWrap/>
        <w:overflowPunct/>
        <w:topLinePunct w:val="0"/>
        <w:autoSpaceDE/>
        <w:autoSpaceDN/>
        <w:bidi w:val="0"/>
        <w:adjustRightInd/>
        <w:snapToGrid/>
        <w:spacing w:line="320" w:lineRule="exact"/>
        <w:textAlignment w:val="auto"/>
        <w:rPr>
          <w:rFonts w:hint="default" w:ascii="Times New Roman" w:hAnsi="Times New Roman" w:cs="Times New Roman"/>
          <w:highlight w:val="none"/>
        </w:rPr>
      </w:pPr>
      <w:r>
        <w:rPr>
          <w:rFonts w:hint="default" w:ascii="Times New Roman" w:hAnsi="Times New Roman" w:cs="Times New Roman"/>
          <w:b w:val="0"/>
          <w:color w:val="000000"/>
          <w:highlight w:val="none"/>
        </w:rPr>
        <w:fldChar w:fldCharType="begin"/>
      </w:r>
      <w:r>
        <w:rPr>
          <w:rFonts w:hint="default" w:ascii="Times New Roman" w:hAnsi="Times New Roman" w:cs="Times New Roman"/>
          <w:b w:val="0"/>
          <w:color w:val="000000"/>
          <w:highlight w:val="none"/>
        </w:rPr>
        <w:instrText xml:space="preserve"> TOC \o "1-3" \h \z \u </w:instrText>
      </w:r>
      <w:r>
        <w:rPr>
          <w:rFonts w:hint="default" w:ascii="Times New Roman" w:hAnsi="Times New Roman" w:cs="Times New Roman"/>
          <w:b w:val="0"/>
          <w:color w:val="000000"/>
          <w:highlight w:val="none"/>
        </w:rPr>
        <w:fldChar w:fldCharType="separate"/>
      </w:r>
      <w:r>
        <w:rPr>
          <w:rFonts w:hint="default" w:ascii="Times New Roman" w:hAnsi="Times New Roman" w:cs="Times New Roman"/>
          <w:color w:val="000000"/>
          <w:highlight w:val="none"/>
        </w:rPr>
        <w:fldChar w:fldCharType="begin"/>
      </w:r>
      <w:r>
        <w:rPr>
          <w:rFonts w:hint="default" w:ascii="Times New Roman" w:hAnsi="Times New Roman" w:cs="Times New Roman"/>
          <w:highlight w:val="none"/>
        </w:rPr>
        <w:instrText xml:space="preserve"> HYPERLINK \l _Toc27200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第一章  投标邀请</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_Toc27200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2</w:t>
      </w:r>
      <w:r>
        <w:rPr>
          <w:rFonts w:hint="default" w:ascii="Times New Roman" w:hAnsi="Times New Roman" w:cs="Times New Roman"/>
          <w:highlight w:val="none"/>
        </w:rPr>
        <w:fldChar w:fldCharType="end"/>
      </w:r>
      <w:r>
        <w:rPr>
          <w:rFonts w:hint="default" w:ascii="Times New Roman" w:hAnsi="Times New Roman" w:cs="Times New Roman"/>
          <w:color w:val="000000"/>
          <w:highlight w:val="none"/>
        </w:rPr>
        <w:fldChar w:fldCharType="end"/>
      </w:r>
    </w:p>
    <w:p w14:paraId="662D6BA9">
      <w:pPr>
        <w:pStyle w:val="33"/>
        <w:keepNext w:val="0"/>
        <w:keepLines w:val="0"/>
        <w:pageBreakBefore w:val="0"/>
        <w:widowControl w:val="0"/>
        <w:tabs>
          <w:tab w:val="right" w:leader="dot" w:pos="9660"/>
          <w:tab w:val="clear" w:pos="9450"/>
        </w:tabs>
        <w:kinsoku/>
        <w:wordWrap/>
        <w:overflowPunct/>
        <w:topLinePunct w:val="0"/>
        <w:autoSpaceDE/>
        <w:autoSpaceDN/>
        <w:bidi w:val="0"/>
        <w:adjustRightInd/>
        <w:snapToGrid/>
        <w:spacing w:line="320" w:lineRule="exact"/>
        <w:textAlignment w:val="auto"/>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_Toc20583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第二章  投标人须知</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_Toc20583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1DD20D8B">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_Toc12845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一、总则</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_Toc12845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59354AF4">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_Toc13081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二、招标文件的说明</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_Toc13081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5311D4AA">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_Toc21713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三、投标文件的编制</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_Toc21713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6</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3C727019">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_Toc31908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四、投标文件的提交</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_Toc31908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7</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545DD423">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_Toc12005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五、开标与评标</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_Toc12005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8</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34A29808">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_Toc26851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六、定标</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_Toc26851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12</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67546656">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_Toc7898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七、授予合同</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_Toc7898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14</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62C50E13">
      <w:pPr>
        <w:pStyle w:val="33"/>
        <w:keepNext w:val="0"/>
        <w:keepLines w:val="0"/>
        <w:pageBreakBefore w:val="0"/>
        <w:widowControl w:val="0"/>
        <w:tabs>
          <w:tab w:val="right" w:leader="dot" w:pos="9660"/>
          <w:tab w:val="clear" w:pos="9450"/>
        </w:tabs>
        <w:kinsoku/>
        <w:wordWrap/>
        <w:overflowPunct/>
        <w:topLinePunct w:val="0"/>
        <w:autoSpaceDE/>
        <w:autoSpaceDN/>
        <w:bidi w:val="0"/>
        <w:adjustRightInd/>
        <w:snapToGrid/>
        <w:spacing w:line="320" w:lineRule="exact"/>
        <w:textAlignment w:val="auto"/>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_Toc3730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第三章  合同文本</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_Toc3730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15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78EBD8B8">
      <w:pPr>
        <w:pStyle w:val="33"/>
        <w:keepNext w:val="0"/>
        <w:keepLines w:val="0"/>
        <w:pageBreakBefore w:val="0"/>
        <w:widowControl w:val="0"/>
        <w:tabs>
          <w:tab w:val="right" w:leader="dot" w:pos="9660"/>
          <w:tab w:val="clear" w:pos="9450"/>
        </w:tabs>
        <w:kinsoku/>
        <w:wordWrap/>
        <w:overflowPunct/>
        <w:topLinePunct w:val="0"/>
        <w:autoSpaceDE/>
        <w:autoSpaceDN/>
        <w:bidi w:val="0"/>
        <w:adjustRightInd/>
        <w:snapToGrid/>
        <w:spacing w:line="320" w:lineRule="exact"/>
        <w:textAlignment w:val="auto"/>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_Toc4673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第四章  采购需求</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_Toc4673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23</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5DC1EC9A">
      <w:pPr>
        <w:pStyle w:val="33"/>
        <w:keepNext w:val="0"/>
        <w:keepLines w:val="0"/>
        <w:pageBreakBefore w:val="0"/>
        <w:widowControl w:val="0"/>
        <w:tabs>
          <w:tab w:val="right" w:leader="dot" w:pos="9660"/>
          <w:tab w:val="clear" w:pos="9450"/>
        </w:tabs>
        <w:kinsoku/>
        <w:wordWrap/>
        <w:overflowPunct/>
        <w:topLinePunct w:val="0"/>
        <w:autoSpaceDE/>
        <w:autoSpaceDN/>
        <w:bidi w:val="0"/>
        <w:adjustRightInd/>
        <w:snapToGrid/>
        <w:spacing w:line="320" w:lineRule="exact"/>
        <w:textAlignment w:val="auto"/>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_Toc26772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第五章  评标方法与评标标准</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_Toc26772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31</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49DD88F6">
      <w:pPr>
        <w:pStyle w:val="33"/>
        <w:keepNext w:val="0"/>
        <w:keepLines w:val="0"/>
        <w:pageBreakBefore w:val="0"/>
        <w:widowControl w:val="0"/>
        <w:tabs>
          <w:tab w:val="right" w:leader="dot" w:pos="9660"/>
          <w:tab w:val="clear" w:pos="9450"/>
        </w:tabs>
        <w:kinsoku/>
        <w:wordWrap/>
        <w:overflowPunct/>
        <w:topLinePunct w:val="0"/>
        <w:autoSpaceDE/>
        <w:autoSpaceDN/>
        <w:bidi w:val="0"/>
        <w:adjustRightInd/>
        <w:snapToGrid/>
        <w:spacing w:line="320" w:lineRule="exact"/>
        <w:textAlignment w:val="auto"/>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_Toc23872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第六章  投标文件格式</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_Toc23872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36</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2AED3046">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_Toc6790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附件1 开标一览表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_Toc6790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38</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2E53552D">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_Toc14543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附件2 报价明细表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_Toc14543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39</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644B9270">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_Toc1298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附件3 技术参数响应及偏离表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_Toc1298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40</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5070DB14">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_Toc28323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附件4 商务条件响应及偏离表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_Toc28323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41</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0440BF70">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_Toc15318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附件5 具备履行合同所必需的设备和专业技术能力的书面声明</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_Toc15318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42</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665CD7EF">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_Toc6074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附件6 参加政府采购活动前3年内在经营活动中没有重大违法记录的书面声明</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_Toc6074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42</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69BC6EA7">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_Toc22023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附件7 法定代表人授权书</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_Toc22023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43</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100C9E8C">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_Toc4063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附件8 投标函</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_Toc4063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44</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7A7908E4">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_Toc1035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附件9 中小企业声明函</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_Toc1035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45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7F6BB93E">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_Toc671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附件10 残疾人福利性单位声明函</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_Toc671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48</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484BD312">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_Toc29960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附件11 </w:t>
      </w:r>
      <w:r>
        <w:rPr>
          <w:rFonts w:hint="default" w:ascii="Times New Roman" w:hAnsi="Times New Roman" w:eastAsia="宋体" w:cs="Times New Roman"/>
          <w:highlight w:val="none"/>
        </w:rPr>
        <w:t>关于符合本国产品标准的声明函</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_Toc29960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49</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46541085">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_Toc5392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w:t>
      </w:r>
      <w:r>
        <w:rPr>
          <w:rFonts w:hint="default" w:ascii="Times New Roman" w:hAnsi="Times New Roman" w:cs="Times New Roman"/>
          <w:highlight w:val="none"/>
          <w:lang w:val="en-US" w:eastAsia="zh-CN"/>
        </w:rPr>
        <w:t>12</w:t>
      </w:r>
      <w:r>
        <w:rPr>
          <w:rFonts w:hint="default" w:ascii="Times New Roman" w:hAnsi="Times New Roman" w:cs="Times New Roman"/>
          <w:highlight w:val="none"/>
        </w:rPr>
        <w:t xml:space="preserve"> 实质性要求响应及偏离表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_Toc5392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53</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193D8BCA">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_Toc18977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w:t>
      </w:r>
      <w:r>
        <w:rPr>
          <w:rFonts w:hint="default" w:ascii="Times New Roman" w:hAnsi="Times New Roman" w:cs="Times New Roman"/>
          <w:bCs/>
          <w:szCs w:val="28"/>
          <w:highlight w:val="none"/>
          <w:lang w:val="en-US" w:eastAsia="zh-CN"/>
        </w:rPr>
        <w:t>13</w:t>
      </w:r>
      <w:r>
        <w:rPr>
          <w:rFonts w:hint="default" w:ascii="Times New Roman" w:hAnsi="Times New Roman" w:cs="Times New Roman"/>
          <w:bCs/>
          <w:szCs w:val="28"/>
          <w:highlight w:val="none"/>
        </w:rPr>
        <w:t xml:space="preserve"> 详细配置一览表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_Toc18977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58</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5896CDBF">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_Toc15008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w:t>
      </w:r>
      <w:r>
        <w:rPr>
          <w:rFonts w:hint="default" w:ascii="Times New Roman" w:hAnsi="Times New Roman" w:cs="Times New Roman"/>
          <w:bCs/>
          <w:szCs w:val="28"/>
          <w:highlight w:val="none"/>
          <w:lang w:val="en-US" w:eastAsia="zh-CN"/>
        </w:rPr>
        <w:t>14</w:t>
      </w:r>
      <w:r>
        <w:rPr>
          <w:rFonts w:hint="default" w:ascii="Times New Roman" w:hAnsi="Times New Roman" w:cs="Times New Roman"/>
          <w:bCs/>
          <w:szCs w:val="28"/>
          <w:highlight w:val="none"/>
        </w:rPr>
        <w:t xml:space="preserve"> </w:t>
      </w:r>
      <w:r>
        <w:rPr>
          <w:rFonts w:hint="default" w:ascii="Times New Roman" w:hAnsi="Times New Roman" w:cs="Times New Roman"/>
          <w:bCs/>
          <w:szCs w:val="28"/>
          <w:highlight w:val="none"/>
          <w:lang w:eastAsia="zh-CN"/>
        </w:rPr>
        <w:t>项目实施方案</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_Toc15008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59</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548869DC">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_Toc3199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w:t>
      </w:r>
      <w:r>
        <w:rPr>
          <w:rFonts w:hint="default" w:ascii="Times New Roman" w:hAnsi="Times New Roman" w:cs="Times New Roman"/>
          <w:bCs/>
          <w:szCs w:val="28"/>
          <w:highlight w:val="none"/>
          <w:lang w:val="en-US" w:eastAsia="zh-CN"/>
        </w:rPr>
        <w:t>15</w:t>
      </w:r>
      <w:r>
        <w:rPr>
          <w:rFonts w:hint="default" w:ascii="Times New Roman" w:hAnsi="Times New Roman" w:cs="Times New Roman"/>
          <w:bCs/>
          <w:szCs w:val="28"/>
          <w:highlight w:val="none"/>
        </w:rPr>
        <w:t xml:space="preserve"> 业绩一览表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_Toc3199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60</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0A5E2F72">
      <w:pPr>
        <w:pStyle w:val="43"/>
        <w:tabs>
          <w:tab w:val="right" w:leader="dot" w:pos="9660"/>
          <w:tab w:val="clear" w:pos="9450"/>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_Toc30082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w:t>
      </w:r>
      <w:r>
        <w:rPr>
          <w:rFonts w:hint="default" w:ascii="Times New Roman" w:hAnsi="Times New Roman" w:cs="Times New Roman"/>
          <w:bCs/>
          <w:szCs w:val="28"/>
          <w:highlight w:val="none"/>
          <w:lang w:val="en-US" w:eastAsia="zh-CN"/>
        </w:rPr>
        <w:t>16</w:t>
      </w:r>
      <w:r>
        <w:rPr>
          <w:rFonts w:hint="default" w:ascii="Times New Roman" w:hAnsi="Times New Roman" w:cs="Times New Roman"/>
          <w:bCs/>
          <w:szCs w:val="28"/>
          <w:highlight w:val="none"/>
        </w:rPr>
        <w:t xml:space="preserve"> 其他</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_Toc30082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61</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p>
    <w:p w14:paraId="73B3CC0C">
      <w:pPr>
        <w:pStyle w:val="2"/>
        <w:rPr>
          <w:rFonts w:ascii="Times New Roman" w:hAnsi="Times New Roman"/>
          <w:color w:val="000000"/>
          <w:highlight w:val="none"/>
        </w:rPr>
      </w:pPr>
      <w:r>
        <w:rPr>
          <w:rFonts w:hint="default" w:ascii="Times New Roman" w:hAnsi="Times New Roman" w:cs="Times New Roman"/>
          <w:color w:val="000000"/>
          <w:szCs w:val="36"/>
          <w:highlight w:val="none"/>
        </w:rPr>
        <w:fldChar w:fldCharType="end"/>
      </w:r>
      <w:bookmarkStart w:id="1" w:name="_Toc27200"/>
      <w:r>
        <w:rPr>
          <w:rFonts w:ascii="Times New Roman" w:hAnsi="Times New Roman"/>
          <w:color w:val="000000"/>
          <w:highlight w:val="none"/>
        </w:rPr>
        <w:br w:type="page"/>
      </w:r>
      <w:bookmarkStart w:id="2" w:name="_Toc315868049"/>
      <w:bookmarkStart w:id="3" w:name="_Toc315875312"/>
      <w:r>
        <w:rPr>
          <w:rFonts w:ascii="Times New Roman" w:hAnsi="Times New Roman"/>
          <w:color w:val="000000"/>
          <w:highlight w:val="none"/>
        </w:rPr>
        <w:t>第一章  投标邀请</w:t>
      </w:r>
      <w:bookmarkEnd w:id="0"/>
      <w:bookmarkEnd w:id="1"/>
      <w:bookmarkEnd w:id="2"/>
      <w:bookmarkEnd w:id="3"/>
    </w:p>
    <w:p w14:paraId="0CAD257C">
      <w:pPr>
        <w:spacing w:line="440" w:lineRule="exact"/>
        <w:ind w:firstLine="480" w:firstLineChars="200"/>
        <w:rPr>
          <w:color w:val="000000"/>
          <w:sz w:val="24"/>
          <w:szCs w:val="24"/>
          <w:highlight w:val="none"/>
        </w:rPr>
      </w:pPr>
      <w:r>
        <w:rPr>
          <w:rFonts w:hint="eastAsia"/>
          <w:color w:val="000000"/>
          <w:sz w:val="24"/>
          <w:szCs w:val="24"/>
          <w:highlight w:val="none"/>
        </w:rPr>
        <w:t>受</w:t>
      </w:r>
      <w:r>
        <w:rPr>
          <w:rFonts w:hint="eastAsia"/>
          <w:sz w:val="24"/>
          <w:szCs w:val="24"/>
          <w:highlight w:val="none"/>
          <w:lang w:eastAsia="zh-CN"/>
        </w:rPr>
        <w:t>常熟经济技术开发区管理委员会</w:t>
      </w:r>
      <w:r>
        <w:rPr>
          <w:rFonts w:hint="eastAsia"/>
          <w:color w:val="000000"/>
          <w:sz w:val="24"/>
          <w:szCs w:val="24"/>
          <w:highlight w:val="none"/>
        </w:rPr>
        <w:t>的委托，常熟市中竣招标代理有限公司就</w:t>
      </w:r>
      <w:r>
        <w:rPr>
          <w:rFonts w:hint="eastAsia"/>
          <w:color w:val="000000"/>
          <w:sz w:val="24"/>
          <w:szCs w:val="24"/>
          <w:highlight w:val="none"/>
          <w:lang w:eastAsia="zh-CN"/>
        </w:rPr>
        <w:t>2026年度化工消防站器材装备采购</w:t>
      </w:r>
      <w:r>
        <w:rPr>
          <w:rFonts w:hint="eastAsia"/>
          <w:color w:val="000000"/>
          <w:sz w:val="24"/>
          <w:szCs w:val="24"/>
          <w:highlight w:val="none"/>
        </w:rPr>
        <w:t>（</w:t>
      </w:r>
      <w:r>
        <w:rPr>
          <w:rFonts w:hint="eastAsia"/>
          <w:color w:val="000000"/>
          <w:sz w:val="24"/>
          <w:szCs w:val="24"/>
          <w:highlight w:val="none"/>
          <w:lang w:eastAsia="zh-CN"/>
        </w:rPr>
        <w:t>JSZC-320581-CSZJ-G2026-0025</w:t>
      </w:r>
      <w:r>
        <w:rPr>
          <w:rFonts w:hint="eastAsia"/>
          <w:color w:val="000000"/>
          <w:sz w:val="24"/>
          <w:szCs w:val="24"/>
          <w:highlight w:val="none"/>
        </w:rPr>
        <w:t>）项目进行公开招标采购，欢迎符合条件的供应商投标。</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0"/>
      </w:tblGrid>
      <w:tr w14:paraId="3C33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9774" w:type="dxa"/>
            <w:noWrap/>
          </w:tcPr>
          <w:p w14:paraId="08AF7581">
            <w:pPr>
              <w:adjustRightInd w:val="0"/>
              <w:spacing w:line="410" w:lineRule="exact"/>
              <w:rPr>
                <w:b/>
                <w:bCs/>
                <w:color w:val="000000"/>
                <w:sz w:val="24"/>
                <w:szCs w:val="21"/>
                <w:highlight w:val="none"/>
              </w:rPr>
            </w:pPr>
            <w:r>
              <w:rPr>
                <w:b/>
                <w:bCs/>
                <w:color w:val="000000"/>
                <w:sz w:val="24"/>
                <w:szCs w:val="21"/>
                <w:highlight w:val="none"/>
              </w:rPr>
              <w:t>项目概况：</w:t>
            </w:r>
          </w:p>
          <w:p w14:paraId="6800161A">
            <w:pPr>
              <w:adjustRightInd w:val="0"/>
              <w:spacing w:line="410" w:lineRule="exact"/>
              <w:ind w:firstLine="420"/>
              <w:rPr>
                <w:color w:val="000000"/>
                <w:sz w:val="24"/>
                <w:szCs w:val="21"/>
                <w:highlight w:val="none"/>
              </w:rPr>
            </w:pPr>
            <w:r>
              <w:rPr>
                <w:rFonts w:hint="eastAsia"/>
                <w:color w:val="000000"/>
                <w:sz w:val="24"/>
                <w:szCs w:val="24"/>
                <w:highlight w:val="none"/>
                <w:u w:val="single"/>
                <w:lang w:eastAsia="zh-CN"/>
              </w:rPr>
              <w:t>2026年度化工消防站器材装备采购</w:t>
            </w:r>
            <w:r>
              <w:rPr>
                <w:color w:val="000000"/>
                <w:sz w:val="24"/>
                <w:szCs w:val="24"/>
                <w:highlight w:val="none"/>
              </w:rPr>
              <w:t>招标项目的潜在投标人应</w:t>
            </w:r>
            <w:r>
              <w:rPr>
                <w:rFonts w:hint="eastAsia" w:ascii="宋体" w:hAnsi="宋体" w:cs="宋体"/>
                <w:color w:val="000000"/>
                <w:sz w:val="24"/>
                <w:szCs w:val="24"/>
                <w:highlight w:val="none"/>
              </w:rPr>
              <w:t>在</w:t>
            </w:r>
            <w:r>
              <w:rPr>
                <w:rFonts w:hint="eastAsia" w:ascii="宋体" w:hAnsi="宋体" w:cs="宋体"/>
                <w:color w:val="000000"/>
                <w:sz w:val="24"/>
                <w:szCs w:val="24"/>
                <w:highlight w:val="none"/>
                <w:lang w:eastAsia="zh-CN"/>
              </w:rPr>
              <w:t>“</w:t>
            </w:r>
            <w:r>
              <w:rPr>
                <w:color w:val="000000"/>
                <w:sz w:val="24"/>
                <w:szCs w:val="24"/>
                <w:highlight w:val="none"/>
              </w:rPr>
              <w:t>苏采云政府采购一体化平台</w:t>
            </w:r>
            <w:r>
              <w:rPr>
                <w:rFonts w:hint="eastAsia" w:ascii="宋体" w:hAnsi="宋体" w:cs="宋体"/>
                <w:color w:val="000000"/>
                <w:sz w:val="24"/>
                <w:szCs w:val="24"/>
                <w:highlight w:val="none"/>
                <w:lang w:eastAsia="zh-CN"/>
              </w:rPr>
              <w:t>”</w:t>
            </w:r>
            <w:r>
              <w:rPr>
                <w:color w:val="000000"/>
                <w:sz w:val="24"/>
                <w:szCs w:val="24"/>
                <w:highlight w:val="none"/>
              </w:rPr>
              <w:t>中参与项目</w:t>
            </w:r>
            <w:r>
              <w:rPr>
                <w:rFonts w:hint="eastAsia"/>
                <w:color w:val="000000"/>
                <w:sz w:val="24"/>
                <w:szCs w:val="24"/>
                <w:highlight w:val="none"/>
              </w:rPr>
              <w:t>获取招标文件</w:t>
            </w:r>
            <w:r>
              <w:rPr>
                <w:color w:val="000000"/>
                <w:sz w:val="24"/>
                <w:szCs w:val="24"/>
                <w:highlight w:val="none"/>
              </w:rPr>
              <w:t>，并于</w:t>
            </w:r>
            <w:r>
              <w:rPr>
                <w:rFonts w:hint="eastAsia"/>
                <w:color w:val="000000"/>
                <w:sz w:val="24"/>
                <w:szCs w:val="24"/>
                <w:highlight w:val="none"/>
                <w:u w:val="single"/>
                <w:lang w:eastAsia="zh-CN"/>
              </w:rPr>
              <w:t>2026</w:t>
            </w:r>
            <w:r>
              <w:rPr>
                <w:color w:val="000000"/>
                <w:sz w:val="24"/>
                <w:szCs w:val="24"/>
                <w:highlight w:val="none"/>
                <w:u w:val="single"/>
              </w:rPr>
              <w:t>年</w:t>
            </w:r>
            <w:r>
              <w:rPr>
                <w:rFonts w:hint="eastAsia"/>
                <w:color w:val="000000"/>
                <w:sz w:val="24"/>
                <w:szCs w:val="24"/>
                <w:highlight w:val="none"/>
                <w:u w:val="single"/>
                <w:lang w:val="en-US" w:eastAsia="zh-CN"/>
              </w:rPr>
              <w:t>11</w:t>
            </w:r>
            <w:r>
              <w:rPr>
                <w:color w:val="000000"/>
                <w:sz w:val="24"/>
                <w:szCs w:val="24"/>
                <w:highlight w:val="none"/>
                <w:u w:val="single"/>
              </w:rPr>
              <w:t>月</w:t>
            </w:r>
            <w:r>
              <w:rPr>
                <w:rFonts w:hint="eastAsia"/>
                <w:color w:val="000000"/>
                <w:sz w:val="24"/>
                <w:szCs w:val="24"/>
                <w:highlight w:val="none"/>
                <w:u w:val="single"/>
                <w:lang w:val="en-US" w:eastAsia="zh-CN"/>
              </w:rPr>
              <w:t>25</w:t>
            </w:r>
            <w:r>
              <w:rPr>
                <w:color w:val="000000"/>
                <w:sz w:val="24"/>
                <w:szCs w:val="24"/>
                <w:highlight w:val="none"/>
                <w:u w:val="single"/>
              </w:rPr>
              <w:t>日</w:t>
            </w:r>
            <w:r>
              <w:rPr>
                <w:rFonts w:hint="eastAsia"/>
                <w:color w:val="000000"/>
                <w:sz w:val="24"/>
                <w:szCs w:val="24"/>
                <w:highlight w:val="none"/>
                <w:u w:val="single"/>
              </w:rPr>
              <w:t>13</w:t>
            </w:r>
            <w:r>
              <w:rPr>
                <w:color w:val="000000"/>
                <w:sz w:val="24"/>
                <w:szCs w:val="24"/>
                <w:highlight w:val="none"/>
                <w:u w:val="single"/>
              </w:rPr>
              <w:t>点</w:t>
            </w:r>
            <w:r>
              <w:rPr>
                <w:rFonts w:hint="eastAsia"/>
                <w:color w:val="000000"/>
                <w:sz w:val="24"/>
                <w:szCs w:val="24"/>
                <w:highlight w:val="none"/>
                <w:u w:val="single"/>
              </w:rPr>
              <w:t>00</w:t>
            </w:r>
            <w:r>
              <w:rPr>
                <w:color w:val="000000"/>
                <w:sz w:val="24"/>
                <w:szCs w:val="24"/>
                <w:highlight w:val="none"/>
                <w:u w:val="single"/>
              </w:rPr>
              <w:t>分</w:t>
            </w:r>
            <w:r>
              <w:rPr>
                <w:color w:val="000000"/>
                <w:sz w:val="24"/>
                <w:szCs w:val="24"/>
                <w:highlight w:val="none"/>
              </w:rPr>
              <w:t>（北京时间）前按规定提交投标文件。</w:t>
            </w:r>
          </w:p>
        </w:tc>
      </w:tr>
    </w:tbl>
    <w:p w14:paraId="3DB3B12A">
      <w:pPr>
        <w:spacing w:line="440" w:lineRule="exact"/>
        <w:rPr>
          <w:b/>
          <w:color w:val="000000"/>
          <w:sz w:val="24"/>
          <w:szCs w:val="24"/>
          <w:highlight w:val="none"/>
        </w:rPr>
      </w:pPr>
      <w:r>
        <w:rPr>
          <w:b/>
          <w:color w:val="000000"/>
          <w:sz w:val="24"/>
          <w:szCs w:val="24"/>
          <w:highlight w:val="none"/>
        </w:rPr>
        <w:t>一、项目基本情况：</w:t>
      </w:r>
    </w:p>
    <w:p w14:paraId="4E160045">
      <w:pPr>
        <w:spacing w:line="440" w:lineRule="exact"/>
        <w:ind w:firstLine="480" w:firstLineChars="200"/>
        <w:rPr>
          <w:rFonts w:hint="eastAsia" w:eastAsia="宋体"/>
          <w:color w:val="000000"/>
          <w:sz w:val="24"/>
          <w:szCs w:val="24"/>
          <w:highlight w:val="none"/>
          <w:lang w:eastAsia="zh-CN"/>
        </w:rPr>
      </w:pPr>
      <w:r>
        <w:rPr>
          <w:rFonts w:hint="eastAsia"/>
          <w:color w:val="000000"/>
          <w:sz w:val="24"/>
          <w:szCs w:val="24"/>
          <w:highlight w:val="none"/>
        </w:rPr>
        <w:t>1、</w:t>
      </w:r>
      <w:r>
        <w:rPr>
          <w:color w:val="000000"/>
          <w:sz w:val="24"/>
          <w:szCs w:val="24"/>
          <w:highlight w:val="none"/>
        </w:rPr>
        <w:t>项目编号</w:t>
      </w:r>
      <w:r>
        <w:rPr>
          <w:rFonts w:hint="eastAsia"/>
          <w:color w:val="000000"/>
          <w:sz w:val="24"/>
          <w:szCs w:val="24"/>
          <w:highlight w:val="none"/>
        </w:rPr>
        <w:t>：</w:t>
      </w:r>
      <w:r>
        <w:rPr>
          <w:rFonts w:hint="eastAsia"/>
          <w:color w:val="000000"/>
          <w:sz w:val="24"/>
          <w:szCs w:val="24"/>
          <w:highlight w:val="none"/>
          <w:lang w:eastAsia="zh-CN"/>
        </w:rPr>
        <w:t>JSZC-320581-CSZJ-G2026-0025</w:t>
      </w:r>
    </w:p>
    <w:p w14:paraId="13850F9F">
      <w:pPr>
        <w:spacing w:line="440" w:lineRule="exact"/>
        <w:ind w:firstLine="480" w:firstLineChars="200"/>
        <w:rPr>
          <w:rFonts w:hint="eastAsia" w:eastAsia="宋体"/>
          <w:color w:val="000000"/>
          <w:sz w:val="24"/>
          <w:szCs w:val="24"/>
          <w:highlight w:val="none"/>
          <w:lang w:eastAsia="zh-CN"/>
        </w:rPr>
      </w:pPr>
      <w:r>
        <w:rPr>
          <w:rFonts w:hint="eastAsia"/>
          <w:color w:val="000000"/>
          <w:sz w:val="24"/>
          <w:szCs w:val="24"/>
          <w:highlight w:val="none"/>
        </w:rPr>
        <w:t>2、</w:t>
      </w:r>
      <w:r>
        <w:rPr>
          <w:color w:val="000000"/>
          <w:sz w:val="24"/>
          <w:szCs w:val="24"/>
          <w:highlight w:val="none"/>
        </w:rPr>
        <w:t>项目名称：</w:t>
      </w:r>
      <w:r>
        <w:rPr>
          <w:rFonts w:hint="eastAsia"/>
          <w:color w:val="000000"/>
          <w:sz w:val="24"/>
          <w:szCs w:val="24"/>
          <w:highlight w:val="none"/>
          <w:lang w:eastAsia="zh-CN"/>
        </w:rPr>
        <w:t>2026年度化工消防站器材装备采购</w:t>
      </w:r>
    </w:p>
    <w:p w14:paraId="7C9FB2C5">
      <w:pPr>
        <w:spacing w:line="440" w:lineRule="exact"/>
        <w:ind w:firstLine="480" w:firstLineChars="200"/>
        <w:rPr>
          <w:color w:val="000000"/>
          <w:sz w:val="24"/>
          <w:szCs w:val="24"/>
          <w:highlight w:val="none"/>
        </w:rPr>
      </w:pPr>
      <w:r>
        <w:rPr>
          <w:rFonts w:hint="eastAsia"/>
          <w:color w:val="000000"/>
          <w:sz w:val="24"/>
          <w:szCs w:val="24"/>
          <w:highlight w:val="none"/>
        </w:rPr>
        <w:t>3、</w:t>
      </w:r>
      <w:r>
        <w:rPr>
          <w:color w:val="000000"/>
          <w:sz w:val="24"/>
          <w:szCs w:val="24"/>
          <w:highlight w:val="none"/>
        </w:rPr>
        <w:t>采购方式：公开招标</w:t>
      </w:r>
    </w:p>
    <w:p w14:paraId="6F77225F">
      <w:pPr>
        <w:spacing w:line="440" w:lineRule="exact"/>
        <w:ind w:firstLine="480" w:firstLineChars="200"/>
        <w:rPr>
          <w:color w:val="000000"/>
          <w:sz w:val="24"/>
          <w:szCs w:val="24"/>
          <w:highlight w:val="none"/>
        </w:rPr>
      </w:pPr>
      <w:r>
        <w:rPr>
          <w:rFonts w:hint="eastAsia"/>
          <w:color w:val="000000"/>
          <w:sz w:val="24"/>
          <w:szCs w:val="24"/>
          <w:highlight w:val="none"/>
        </w:rPr>
        <w:t>4、预算金额：人民币</w:t>
      </w:r>
      <w:r>
        <w:rPr>
          <w:rFonts w:hint="eastAsia"/>
          <w:color w:val="000000"/>
          <w:sz w:val="24"/>
          <w:szCs w:val="24"/>
          <w:highlight w:val="none"/>
          <w:lang w:val="en-US" w:eastAsia="zh-CN"/>
        </w:rPr>
        <w:t>114.515</w:t>
      </w:r>
      <w:r>
        <w:rPr>
          <w:rFonts w:hint="eastAsia"/>
          <w:color w:val="000000"/>
          <w:sz w:val="24"/>
          <w:szCs w:val="24"/>
          <w:highlight w:val="none"/>
        </w:rPr>
        <w:t>万元。</w:t>
      </w:r>
    </w:p>
    <w:p w14:paraId="6A6025EB">
      <w:pPr>
        <w:spacing w:line="440" w:lineRule="exact"/>
        <w:ind w:firstLine="480" w:firstLineChars="200"/>
        <w:rPr>
          <w:color w:val="000000"/>
          <w:sz w:val="24"/>
          <w:szCs w:val="24"/>
          <w:highlight w:val="none"/>
        </w:rPr>
      </w:pPr>
      <w:r>
        <w:rPr>
          <w:rFonts w:hint="eastAsia"/>
          <w:color w:val="000000"/>
          <w:sz w:val="24"/>
          <w:szCs w:val="24"/>
          <w:highlight w:val="none"/>
          <w:lang w:val="en-US" w:eastAsia="zh-CN"/>
        </w:rPr>
        <w:t>5、</w:t>
      </w:r>
      <w:r>
        <w:rPr>
          <w:color w:val="000000"/>
          <w:sz w:val="24"/>
          <w:szCs w:val="24"/>
          <w:highlight w:val="none"/>
        </w:rPr>
        <w:t>最高限价：</w:t>
      </w:r>
      <w:r>
        <w:rPr>
          <w:rFonts w:hint="eastAsia"/>
          <w:color w:val="000000"/>
          <w:sz w:val="24"/>
          <w:szCs w:val="24"/>
          <w:highlight w:val="none"/>
        </w:rPr>
        <w:t>人民</w:t>
      </w:r>
      <w:r>
        <w:rPr>
          <w:rFonts w:hint="eastAsia" w:ascii="Times New Roman" w:hAnsi="Times New Roman" w:eastAsia="宋体" w:cs="Times New Roman"/>
          <w:color w:val="000000"/>
          <w:sz w:val="24"/>
          <w:szCs w:val="24"/>
          <w:highlight w:val="none"/>
          <w:lang w:val="en-US" w:eastAsia="zh-CN"/>
        </w:rPr>
        <w:t>币</w:t>
      </w:r>
      <w:r>
        <w:rPr>
          <w:rFonts w:hint="eastAsia" w:cs="Times New Roman"/>
          <w:color w:val="000000"/>
          <w:sz w:val="24"/>
          <w:szCs w:val="24"/>
          <w:highlight w:val="none"/>
          <w:lang w:val="en-US" w:eastAsia="zh-CN"/>
        </w:rPr>
        <w:t>109.515</w:t>
      </w:r>
      <w:r>
        <w:rPr>
          <w:rFonts w:hint="eastAsia" w:ascii="Times New Roman" w:hAnsi="Times New Roman" w:eastAsia="宋体" w:cs="Times New Roman"/>
          <w:color w:val="000000"/>
          <w:sz w:val="24"/>
          <w:szCs w:val="24"/>
          <w:highlight w:val="none"/>
          <w:lang w:val="en-US" w:eastAsia="zh-CN"/>
        </w:rPr>
        <w:t>万</w:t>
      </w:r>
      <w:r>
        <w:rPr>
          <w:rFonts w:hint="eastAsia"/>
          <w:color w:val="000000"/>
          <w:sz w:val="24"/>
          <w:szCs w:val="24"/>
          <w:highlight w:val="none"/>
        </w:rPr>
        <w:t>元</w:t>
      </w:r>
      <w:r>
        <w:rPr>
          <w:color w:val="000000"/>
          <w:sz w:val="24"/>
          <w:szCs w:val="24"/>
          <w:highlight w:val="none"/>
        </w:rPr>
        <w:t>。</w:t>
      </w:r>
    </w:p>
    <w:p w14:paraId="4A94E827">
      <w:pPr>
        <w:spacing w:line="440" w:lineRule="exact"/>
        <w:ind w:firstLine="480" w:firstLineChars="200"/>
        <w:rPr>
          <w:rFonts w:hint="eastAsia"/>
          <w:color w:val="000000"/>
          <w:sz w:val="24"/>
          <w:szCs w:val="24"/>
          <w:highlight w:val="none"/>
          <w:lang w:val="en-US" w:eastAsia="zh-CN"/>
        </w:rPr>
      </w:pPr>
      <w:r>
        <w:rPr>
          <w:rFonts w:hint="eastAsia"/>
          <w:color w:val="000000"/>
          <w:sz w:val="24"/>
          <w:szCs w:val="24"/>
          <w:highlight w:val="none"/>
          <w:lang w:val="en-US" w:eastAsia="zh-CN"/>
        </w:rPr>
        <w:t>6、采购需求：常熟经济技术开发区管理委员会所需的2026年度化工消防站器材装备采购，主要包括一批基本防护装备、水域救援、洗消、灭火、侦检、堵漏、通信等器材装备。</w:t>
      </w:r>
    </w:p>
    <w:p w14:paraId="54E25DEA">
      <w:pPr>
        <w:spacing w:line="440" w:lineRule="exact"/>
        <w:ind w:firstLine="480" w:firstLineChars="200"/>
        <w:rPr>
          <w:rFonts w:hint="eastAsia"/>
          <w:color w:val="000000"/>
          <w:sz w:val="24"/>
          <w:szCs w:val="24"/>
          <w:highlight w:val="none"/>
          <w:lang w:val="en-US" w:eastAsia="zh-CN"/>
        </w:rPr>
      </w:pPr>
      <w:r>
        <w:rPr>
          <w:rFonts w:hint="eastAsia"/>
          <w:color w:val="000000"/>
          <w:sz w:val="24"/>
          <w:szCs w:val="24"/>
          <w:highlight w:val="none"/>
          <w:lang w:val="en-US" w:eastAsia="zh-CN"/>
        </w:rPr>
        <w:t>7、合同履行期限：合同签订后的1个月内完成（全部供货安装调试完毕）。</w:t>
      </w:r>
    </w:p>
    <w:p w14:paraId="4638C8EA">
      <w:pPr>
        <w:spacing w:line="440" w:lineRule="exact"/>
        <w:ind w:firstLine="480" w:firstLineChars="200"/>
        <w:rPr>
          <w:color w:val="000000"/>
          <w:sz w:val="24"/>
          <w:szCs w:val="24"/>
          <w:highlight w:val="none"/>
        </w:rPr>
      </w:pPr>
      <w:r>
        <w:rPr>
          <w:rFonts w:hint="eastAsia"/>
          <w:color w:val="000000"/>
          <w:sz w:val="24"/>
          <w:szCs w:val="24"/>
          <w:highlight w:val="none"/>
          <w:lang w:val="en-US" w:eastAsia="zh-CN"/>
        </w:rPr>
        <w:t>8</w:t>
      </w:r>
      <w:r>
        <w:rPr>
          <w:rFonts w:hint="eastAsia"/>
          <w:color w:val="000000"/>
          <w:sz w:val="24"/>
          <w:szCs w:val="24"/>
          <w:highlight w:val="none"/>
        </w:rPr>
        <w:t>、</w:t>
      </w:r>
      <w:r>
        <w:rPr>
          <w:color w:val="000000"/>
          <w:sz w:val="24"/>
          <w:szCs w:val="24"/>
          <w:highlight w:val="none"/>
        </w:rPr>
        <w:t>本项目不接受联合体投标。</w:t>
      </w:r>
    </w:p>
    <w:p w14:paraId="7B084369">
      <w:pPr>
        <w:spacing w:line="440" w:lineRule="exact"/>
        <w:rPr>
          <w:b/>
          <w:color w:val="000000"/>
          <w:sz w:val="24"/>
          <w:szCs w:val="24"/>
          <w:highlight w:val="none"/>
        </w:rPr>
      </w:pPr>
      <w:r>
        <w:rPr>
          <w:b/>
          <w:color w:val="000000"/>
          <w:sz w:val="24"/>
          <w:szCs w:val="24"/>
          <w:highlight w:val="none"/>
        </w:rPr>
        <w:t>二、申请人的资格要求：</w:t>
      </w:r>
    </w:p>
    <w:p w14:paraId="4D262E39">
      <w:pPr>
        <w:spacing w:line="440" w:lineRule="exact"/>
        <w:ind w:firstLine="480" w:firstLineChars="200"/>
        <w:rPr>
          <w:color w:val="000000"/>
          <w:sz w:val="24"/>
          <w:szCs w:val="24"/>
          <w:highlight w:val="none"/>
        </w:rPr>
      </w:pPr>
      <w:r>
        <w:rPr>
          <w:color w:val="000000"/>
          <w:sz w:val="24"/>
          <w:szCs w:val="24"/>
          <w:highlight w:val="none"/>
        </w:rPr>
        <w:t>1、满足《中华人民共和国政府采购法》第二十二条规定。</w:t>
      </w:r>
    </w:p>
    <w:p w14:paraId="012651F2">
      <w:pPr>
        <w:spacing w:line="440" w:lineRule="exact"/>
        <w:ind w:firstLine="482" w:firstLineChars="200"/>
        <w:rPr>
          <w:b/>
          <w:bCs/>
          <w:color w:val="000000"/>
          <w:sz w:val="24"/>
          <w:szCs w:val="24"/>
          <w:highlight w:val="none"/>
        </w:rPr>
      </w:pPr>
      <w:r>
        <w:rPr>
          <w:b/>
          <w:bCs/>
          <w:color w:val="000000"/>
          <w:sz w:val="24"/>
          <w:szCs w:val="24"/>
          <w:highlight w:val="none"/>
        </w:rPr>
        <w:t>2、落实政府采购政策需满足的资格要求：</w:t>
      </w:r>
      <w:r>
        <w:rPr>
          <w:rFonts w:hint="eastAsia"/>
          <w:b/>
          <w:bCs/>
          <w:color w:val="000000"/>
          <w:sz w:val="24"/>
          <w:szCs w:val="24"/>
          <w:highlight w:val="none"/>
        </w:rPr>
        <w:t>本项目专门面向中小企业采购，所属行业为工业，</w:t>
      </w:r>
      <w:r>
        <w:rPr>
          <w:rFonts w:hint="eastAsia"/>
          <w:b/>
          <w:bCs/>
          <w:sz w:val="24"/>
          <w:szCs w:val="24"/>
          <w:highlight w:val="none"/>
        </w:rPr>
        <w:t>投标文件中须提供《中小企业声明函》</w:t>
      </w:r>
      <w:r>
        <w:rPr>
          <w:rFonts w:hint="eastAsia"/>
          <w:b/>
          <w:bCs/>
          <w:color w:val="000000"/>
          <w:sz w:val="24"/>
          <w:szCs w:val="24"/>
          <w:highlight w:val="none"/>
        </w:rPr>
        <w:t>。</w:t>
      </w:r>
    </w:p>
    <w:p w14:paraId="6875A19B">
      <w:pPr>
        <w:spacing w:line="440" w:lineRule="exact"/>
        <w:ind w:firstLine="482" w:firstLineChars="200"/>
        <w:rPr>
          <w:rFonts w:hint="eastAsia" w:eastAsia="宋体"/>
          <w:b/>
          <w:bCs/>
          <w:color w:val="000000"/>
          <w:sz w:val="24"/>
          <w:szCs w:val="24"/>
          <w:highlight w:val="none"/>
          <w:lang w:eastAsia="zh-CN"/>
        </w:rPr>
      </w:pPr>
      <w:r>
        <w:rPr>
          <w:rFonts w:hint="eastAsia"/>
          <w:b/>
          <w:bCs/>
          <w:color w:val="000000"/>
          <w:sz w:val="24"/>
          <w:szCs w:val="24"/>
          <w:highlight w:val="none"/>
        </w:rPr>
        <w:t>注：对残疾人福利性单位、监狱企业视同小型、微型企业，但须按要求提供有关声明函或证明文件</w:t>
      </w:r>
      <w:r>
        <w:rPr>
          <w:rFonts w:hint="eastAsia"/>
          <w:b/>
          <w:bCs/>
          <w:color w:val="000000"/>
          <w:sz w:val="24"/>
          <w:szCs w:val="24"/>
          <w:highlight w:val="none"/>
          <w:lang w:eastAsia="zh-CN"/>
        </w:rPr>
        <w:t>。</w:t>
      </w:r>
    </w:p>
    <w:p w14:paraId="5E79FB1D">
      <w:pPr>
        <w:spacing w:line="440" w:lineRule="exact"/>
        <w:ind w:firstLine="480" w:firstLineChars="200"/>
        <w:rPr>
          <w:color w:val="000000"/>
          <w:sz w:val="24"/>
          <w:szCs w:val="24"/>
          <w:highlight w:val="none"/>
        </w:rPr>
      </w:pPr>
      <w:r>
        <w:rPr>
          <w:color w:val="000000"/>
          <w:sz w:val="24"/>
          <w:szCs w:val="24"/>
          <w:highlight w:val="none"/>
        </w:rPr>
        <w:t>3、本项目的特定资格要求：无。</w:t>
      </w:r>
    </w:p>
    <w:p w14:paraId="498A771D">
      <w:pPr>
        <w:spacing w:line="440" w:lineRule="exact"/>
        <w:ind w:firstLine="480" w:firstLineChars="200"/>
        <w:rPr>
          <w:color w:val="000000"/>
          <w:sz w:val="24"/>
          <w:szCs w:val="24"/>
          <w:highlight w:val="none"/>
        </w:rPr>
      </w:pPr>
      <w:r>
        <w:rPr>
          <w:color w:val="000000"/>
          <w:sz w:val="24"/>
          <w:szCs w:val="24"/>
          <w:highlight w:val="none"/>
        </w:rPr>
        <w:t>4、其他要求：</w:t>
      </w:r>
    </w:p>
    <w:p w14:paraId="28057418">
      <w:pPr>
        <w:spacing w:line="440" w:lineRule="exact"/>
        <w:ind w:firstLine="480" w:firstLineChars="200"/>
        <w:rPr>
          <w:sz w:val="24"/>
          <w:szCs w:val="24"/>
          <w:highlight w:val="none"/>
        </w:rPr>
      </w:pPr>
      <w:r>
        <w:rPr>
          <w:rFonts w:hint="eastAsia"/>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0F846C76">
      <w:pPr>
        <w:spacing w:line="440" w:lineRule="exact"/>
        <w:ind w:firstLine="480" w:firstLineChars="200"/>
        <w:rPr>
          <w:rFonts w:hint="eastAsia"/>
          <w:sz w:val="24"/>
          <w:szCs w:val="24"/>
          <w:highlight w:val="none"/>
        </w:rPr>
      </w:pPr>
      <w:r>
        <w:rPr>
          <w:rFonts w:hint="eastAsia"/>
          <w:sz w:val="24"/>
          <w:szCs w:val="24"/>
          <w:highlight w:val="none"/>
        </w:rPr>
        <w:t>（2）单位负责人为同一人或者存在直接控股、管理关系的不同供应商，不得参加同一合同项下的政府采购活动。</w:t>
      </w:r>
    </w:p>
    <w:p w14:paraId="04378561">
      <w:pPr>
        <w:rPr>
          <w:b/>
          <w:color w:val="000000"/>
          <w:sz w:val="24"/>
          <w:szCs w:val="24"/>
          <w:highlight w:val="none"/>
        </w:rPr>
      </w:pPr>
      <w:r>
        <w:rPr>
          <w:b/>
          <w:color w:val="000000"/>
          <w:sz w:val="24"/>
          <w:szCs w:val="24"/>
          <w:highlight w:val="none"/>
        </w:rPr>
        <w:br w:type="page"/>
      </w:r>
    </w:p>
    <w:p w14:paraId="1C8B5157">
      <w:pPr>
        <w:spacing w:line="440" w:lineRule="exact"/>
        <w:rPr>
          <w:b/>
          <w:color w:val="000000"/>
          <w:sz w:val="24"/>
          <w:szCs w:val="24"/>
          <w:highlight w:val="none"/>
        </w:rPr>
      </w:pPr>
      <w:r>
        <w:rPr>
          <w:b/>
          <w:color w:val="000000"/>
          <w:sz w:val="24"/>
          <w:szCs w:val="24"/>
          <w:highlight w:val="none"/>
        </w:rPr>
        <w:t>三、获取招标文件：</w:t>
      </w:r>
    </w:p>
    <w:p w14:paraId="53A2145B">
      <w:pPr>
        <w:spacing w:line="440" w:lineRule="exact"/>
        <w:ind w:firstLine="480" w:firstLineChars="200"/>
        <w:rPr>
          <w:color w:val="000000"/>
          <w:sz w:val="24"/>
          <w:szCs w:val="24"/>
          <w:highlight w:val="none"/>
        </w:rPr>
      </w:pPr>
      <w:r>
        <w:rPr>
          <w:rFonts w:hint="eastAsia"/>
          <w:color w:val="000000"/>
          <w:sz w:val="24"/>
          <w:szCs w:val="24"/>
          <w:highlight w:val="none"/>
        </w:rPr>
        <w:t>1、</w:t>
      </w:r>
      <w:r>
        <w:rPr>
          <w:color w:val="000000"/>
          <w:sz w:val="24"/>
          <w:szCs w:val="24"/>
          <w:highlight w:val="none"/>
        </w:rPr>
        <w:t>时间</w:t>
      </w:r>
      <w:r>
        <w:rPr>
          <w:rFonts w:hint="eastAsia"/>
          <w:sz w:val="24"/>
          <w:szCs w:val="24"/>
          <w:highlight w:val="none"/>
        </w:rPr>
        <w:t>：自招标文件公告发布之日起5个工作日（法定节假日除外）</w:t>
      </w:r>
      <w:r>
        <w:rPr>
          <w:rFonts w:hint="eastAsia"/>
          <w:color w:val="000000"/>
          <w:sz w:val="24"/>
          <w:szCs w:val="24"/>
          <w:highlight w:val="none"/>
        </w:rPr>
        <w:t>。</w:t>
      </w:r>
    </w:p>
    <w:p w14:paraId="395CDE02">
      <w:pPr>
        <w:spacing w:line="440" w:lineRule="exact"/>
        <w:ind w:firstLine="480" w:firstLineChars="200"/>
        <w:rPr>
          <w:color w:val="000000"/>
          <w:sz w:val="24"/>
          <w:szCs w:val="24"/>
          <w:highlight w:val="none"/>
        </w:rPr>
      </w:pPr>
      <w:r>
        <w:rPr>
          <w:rFonts w:hint="eastAsia"/>
          <w:color w:val="000000"/>
          <w:sz w:val="24"/>
          <w:szCs w:val="24"/>
          <w:highlight w:val="none"/>
        </w:rPr>
        <w:t>2、地点：苏采云政府采购一体化平台。</w:t>
      </w:r>
    </w:p>
    <w:p w14:paraId="7CCF3CEE">
      <w:pPr>
        <w:spacing w:line="440" w:lineRule="exact"/>
        <w:ind w:firstLine="480" w:firstLineChars="200"/>
        <w:rPr>
          <w:color w:val="000000"/>
          <w:sz w:val="24"/>
          <w:szCs w:val="24"/>
          <w:highlight w:val="none"/>
        </w:rPr>
      </w:pPr>
      <w:r>
        <w:rPr>
          <w:rFonts w:hint="eastAsia"/>
          <w:color w:val="000000"/>
          <w:sz w:val="24"/>
          <w:szCs w:val="24"/>
          <w:highlight w:val="none"/>
        </w:rPr>
        <w:t>3、</w:t>
      </w:r>
      <w:r>
        <w:rPr>
          <w:color w:val="000000"/>
          <w:sz w:val="24"/>
          <w:szCs w:val="24"/>
          <w:highlight w:val="none"/>
        </w:rPr>
        <w:t>方</w:t>
      </w:r>
      <w:r>
        <w:rPr>
          <w:rFonts w:hint="eastAsia"/>
          <w:color w:val="000000"/>
          <w:sz w:val="24"/>
          <w:szCs w:val="24"/>
          <w:highlight w:val="none"/>
        </w:rPr>
        <w:t>式：在</w:t>
      </w:r>
      <w:r>
        <w:rPr>
          <w:rFonts w:hint="eastAsia"/>
          <w:color w:val="000000"/>
          <w:sz w:val="24"/>
          <w:szCs w:val="24"/>
          <w:highlight w:val="none"/>
          <w:lang w:eastAsia="zh-CN"/>
        </w:rPr>
        <w:t>“</w:t>
      </w:r>
      <w:r>
        <w:rPr>
          <w:rFonts w:hint="eastAsia"/>
          <w:color w:val="000000"/>
          <w:sz w:val="24"/>
          <w:szCs w:val="24"/>
          <w:highlight w:val="none"/>
        </w:rPr>
        <w:t>苏采云政府采购一体化平台</w:t>
      </w:r>
      <w:r>
        <w:rPr>
          <w:rFonts w:hint="eastAsia"/>
          <w:color w:val="000000"/>
          <w:sz w:val="24"/>
          <w:szCs w:val="24"/>
          <w:highlight w:val="none"/>
          <w:lang w:eastAsia="zh-CN"/>
        </w:rPr>
        <w:t>”</w:t>
      </w:r>
      <w:r>
        <w:rPr>
          <w:rFonts w:hint="eastAsia"/>
          <w:color w:val="000000"/>
          <w:sz w:val="24"/>
          <w:szCs w:val="24"/>
          <w:highlight w:val="none"/>
        </w:rPr>
        <w:t>自行免费下载招标文件</w:t>
      </w:r>
      <w:r>
        <w:rPr>
          <w:color w:val="000000"/>
          <w:sz w:val="24"/>
          <w:szCs w:val="24"/>
          <w:highlight w:val="none"/>
        </w:rPr>
        <w:t>。</w:t>
      </w:r>
    </w:p>
    <w:p w14:paraId="5BFB58B0">
      <w:pPr>
        <w:spacing w:line="440" w:lineRule="exact"/>
        <w:ind w:firstLine="480" w:firstLineChars="200"/>
        <w:rPr>
          <w:b/>
          <w:color w:val="000000"/>
          <w:sz w:val="24"/>
          <w:szCs w:val="24"/>
          <w:highlight w:val="none"/>
        </w:rPr>
      </w:pPr>
      <w:r>
        <w:rPr>
          <w:rFonts w:hint="eastAsia"/>
          <w:color w:val="000000"/>
          <w:sz w:val="24"/>
          <w:szCs w:val="24"/>
          <w:highlight w:val="none"/>
        </w:rPr>
        <w:t>4、</w:t>
      </w:r>
      <w:r>
        <w:rPr>
          <w:color w:val="000000"/>
          <w:sz w:val="24"/>
          <w:szCs w:val="24"/>
          <w:highlight w:val="none"/>
        </w:rPr>
        <w:t>售价：0.00元。</w:t>
      </w:r>
    </w:p>
    <w:p w14:paraId="3EC7E8DB">
      <w:pPr>
        <w:spacing w:line="440" w:lineRule="exact"/>
        <w:rPr>
          <w:b/>
          <w:color w:val="000000"/>
          <w:sz w:val="24"/>
          <w:szCs w:val="24"/>
          <w:highlight w:val="none"/>
        </w:rPr>
      </w:pPr>
      <w:r>
        <w:rPr>
          <w:b/>
          <w:color w:val="000000"/>
          <w:sz w:val="24"/>
          <w:szCs w:val="24"/>
          <w:highlight w:val="none"/>
        </w:rPr>
        <w:t>四、提交投标文件截止时间、开标时间和地点：</w:t>
      </w:r>
    </w:p>
    <w:p w14:paraId="65295582">
      <w:pPr>
        <w:spacing w:line="440" w:lineRule="exact"/>
        <w:ind w:firstLine="480" w:firstLineChars="200"/>
        <w:rPr>
          <w:color w:val="000000"/>
          <w:sz w:val="24"/>
          <w:szCs w:val="24"/>
          <w:highlight w:val="none"/>
        </w:rPr>
      </w:pPr>
      <w:r>
        <w:rPr>
          <w:rFonts w:hint="eastAsia"/>
          <w:color w:val="000000"/>
          <w:sz w:val="24"/>
          <w:szCs w:val="24"/>
          <w:highlight w:val="none"/>
        </w:rPr>
        <w:t>1、投标截止时间、开标时间：</w:t>
      </w:r>
      <w:r>
        <w:rPr>
          <w:rFonts w:hint="eastAsia"/>
          <w:color w:val="000000"/>
          <w:sz w:val="24"/>
          <w:szCs w:val="24"/>
          <w:highlight w:val="none"/>
          <w:lang w:eastAsia="zh-CN"/>
        </w:rPr>
        <w:t>2026</w:t>
      </w:r>
      <w:r>
        <w:rPr>
          <w:rFonts w:hint="eastAsia"/>
          <w:color w:val="000000"/>
          <w:sz w:val="24"/>
          <w:szCs w:val="24"/>
          <w:highlight w:val="none"/>
        </w:rPr>
        <w:t>年</w:t>
      </w:r>
      <w:r>
        <w:rPr>
          <w:rFonts w:hint="eastAsia"/>
          <w:color w:val="000000"/>
          <w:sz w:val="24"/>
          <w:szCs w:val="24"/>
          <w:highlight w:val="none"/>
          <w:lang w:val="en-US" w:eastAsia="zh-CN"/>
        </w:rPr>
        <w:t>11</w:t>
      </w:r>
      <w:r>
        <w:rPr>
          <w:rFonts w:hint="eastAsia"/>
          <w:color w:val="000000"/>
          <w:sz w:val="24"/>
          <w:szCs w:val="24"/>
          <w:highlight w:val="none"/>
        </w:rPr>
        <w:t>月</w:t>
      </w:r>
      <w:r>
        <w:rPr>
          <w:rFonts w:hint="eastAsia"/>
          <w:color w:val="000000"/>
          <w:sz w:val="24"/>
          <w:szCs w:val="24"/>
          <w:highlight w:val="none"/>
          <w:lang w:val="en-US" w:eastAsia="zh-CN"/>
        </w:rPr>
        <w:t>25</w:t>
      </w:r>
      <w:r>
        <w:rPr>
          <w:rFonts w:hint="eastAsia"/>
          <w:color w:val="000000"/>
          <w:sz w:val="24"/>
          <w:szCs w:val="24"/>
          <w:highlight w:val="none"/>
        </w:rPr>
        <w:t>日13点00分（北京时间）</w:t>
      </w:r>
    </w:p>
    <w:p w14:paraId="6C3847CE">
      <w:pPr>
        <w:spacing w:line="440" w:lineRule="exact"/>
        <w:ind w:firstLine="480" w:firstLineChars="200"/>
        <w:rPr>
          <w:color w:val="000000"/>
          <w:sz w:val="24"/>
          <w:szCs w:val="24"/>
          <w:highlight w:val="none"/>
        </w:rPr>
      </w:pPr>
      <w:r>
        <w:rPr>
          <w:rFonts w:hint="eastAsia"/>
          <w:color w:val="000000"/>
          <w:sz w:val="24"/>
          <w:szCs w:val="24"/>
          <w:highlight w:val="none"/>
        </w:rPr>
        <w:t>2、开标地点：苏采云政府采购一体化平台。</w:t>
      </w:r>
    </w:p>
    <w:p w14:paraId="469EB0A0">
      <w:pPr>
        <w:spacing w:line="440" w:lineRule="exact"/>
        <w:ind w:firstLine="480" w:firstLineChars="200"/>
        <w:rPr>
          <w:color w:val="000000"/>
          <w:sz w:val="24"/>
          <w:szCs w:val="24"/>
          <w:highlight w:val="none"/>
        </w:rPr>
      </w:pPr>
      <w:r>
        <w:rPr>
          <w:rFonts w:hint="eastAsia"/>
          <w:color w:val="000000"/>
          <w:sz w:val="24"/>
          <w:szCs w:val="24"/>
          <w:highlight w:val="none"/>
        </w:rPr>
        <w:t>3、本项目采用电子化采购形式，</w:t>
      </w:r>
      <w:r>
        <w:rPr>
          <w:rFonts w:hint="eastAsia"/>
          <w:sz w:val="24"/>
          <w:szCs w:val="24"/>
          <w:highlight w:val="none"/>
        </w:rPr>
        <w:t>投标人</w:t>
      </w:r>
      <w:r>
        <w:rPr>
          <w:rFonts w:hint="eastAsia"/>
          <w:color w:val="000000"/>
          <w:sz w:val="24"/>
          <w:szCs w:val="24"/>
          <w:highlight w:val="none"/>
        </w:rPr>
        <w:t>应当按照《苏采云系统供应商操作手册》规定，须在投标截止时间前制作并上传电子投标文件至</w:t>
      </w:r>
      <w:r>
        <w:rPr>
          <w:rFonts w:hint="eastAsia"/>
          <w:color w:val="000000"/>
          <w:sz w:val="24"/>
          <w:szCs w:val="24"/>
          <w:highlight w:val="none"/>
          <w:lang w:eastAsia="zh-CN"/>
        </w:rPr>
        <w:t>“</w:t>
      </w:r>
      <w:r>
        <w:rPr>
          <w:rFonts w:hint="eastAsia"/>
          <w:color w:val="000000"/>
          <w:sz w:val="24"/>
          <w:szCs w:val="24"/>
          <w:highlight w:val="none"/>
        </w:rPr>
        <w:t>苏采云</w:t>
      </w:r>
      <w:r>
        <w:rPr>
          <w:rFonts w:hint="eastAsia"/>
          <w:color w:val="000000"/>
          <w:sz w:val="24"/>
          <w:szCs w:val="24"/>
          <w:highlight w:val="none"/>
          <w:lang w:eastAsia="zh-CN"/>
        </w:rPr>
        <w:t>”</w:t>
      </w:r>
      <w:r>
        <w:rPr>
          <w:rFonts w:hint="eastAsia"/>
          <w:color w:val="000000"/>
          <w:sz w:val="24"/>
          <w:szCs w:val="24"/>
          <w:highlight w:val="none"/>
        </w:rPr>
        <w:t>系统，否则视为放弃参加该采购项目。</w:t>
      </w:r>
    </w:p>
    <w:p w14:paraId="2E7C7AC8">
      <w:pPr>
        <w:spacing w:line="440" w:lineRule="exact"/>
        <w:ind w:firstLine="480" w:firstLineChars="200"/>
        <w:rPr>
          <w:color w:val="000000"/>
          <w:sz w:val="24"/>
          <w:szCs w:val="24"/>
          <w:highlight w:val="none"/>
        </w:rPr>
      </w:pPr>
      <w:r>
        <w:rPr>
          <w:rFonts w:hint="eastAsia"/>
          <w:color w:val="000000"/>
          <w:sz w:val="24"/>
          <w:szCs w:val="24"/>
          <w:highlight w:val="none"/>
        </w:rPr>
        <w:t>4、本项目采用不见面开标，</w:t>
      </w:r>
      <w:r>
        <w:rPr>
          <w:rFonts w:hint="eastAsia"/>
          <w:sz w:val="24"/>
          <w:szCs w:val="24"/>
          <w:highlight w:val="none"/>
        </w:rPr>
        <w:t>投标人</w:t>
      </w:r>
      <w:r>
        <w:rPr>
          <w:rFonts w:hint="eastAsia"/>
          <w:color w:val="000000"/>
          <w:sz w:val="24"/>
          <w:szCs w:val="24"/>
          <w:highlight w:val="none"/>
        </w:rPr>
        <w:t>登录</w:t>
      </w:r>
      <w:r>
        <w:rPr>
          <w:rFonts w:hint="eastAsia"/>
          <w:color w:val="000000"/>
          <w:sz w:val="24"/>
          <w:szCs w:val="24"/>
          <w:highlight w:val="none"/>
          <w:lang w:eastAsia="zh-CN"/>
        </w:rPr>
        <w:t>“</w:t>
      </w:r>
      <w:r>
        <w:rPr>
          <w:rFonts w:hint="eastAsia"/>
          <w:color w:val="000000"/>
          <w:sz w:val="24"/>
          <w:szCs w:val="24"/>
          <w:highlight w:val="none"/>
        </w:rPr>
        <w:t>苏采云</w:t>
      </w:r>
      <w:r>
        <w:rPr>
          <w:rFonts w:hint="eastAsia"/>
          <w:color w:val="000000"/>
          <w:sz w:val="24"/>
          <w:szCs w:val="24"/>
          <w:highlight w:val="none"/>
          <w:lang w:eastAsia="zh-CN"/>
        </w:rPr>
        <w:t>”</w:t>
      </w:r>
      <w:r>
        <w:rPr>
          <w:rFonts w:hint="eastAsia"/>
          <w:color w:val="000000"/>
          <w:sz w:val="24"/>
          <w:szCs w:val="24"/>
          <w:highlight w:val="none"/>
        </w:rPr>
        <w:t>系统在平台首页点击</w:t>
      </w:r>
      <w:r>
        <w:rPr>
          <w:rFonts w:hint="eastAsia"/>
          <w:color w:val="000000"/>
          <w:sz w:val="24"/>
          <w:szCs w:val="24"/>
          <w:highlight w:val="none"/>
          <w:lang w:eastAsia="zh-CN"/>
        </w:rPr>
        <w:t>“</w:t>
      </w:r>
      <w:r>
        <w:rPr>
          <w:rFonts w:hint="eastAsia"/>
          <w:color w:val="000000"/>
          <w:sz w:val="24"/>
          <w:szCs w:val="24"/>
          <w:highlight w:val="none"/>
        </w:rPr>
        <w:t>开标大厅</w:t>
      </w:r>
      <w:r>
        <w:rPr>
          <w:rFonts w:hint="eastAsia"/>
          <w:color w:val="000000"/>
          <w:sz w:val="24"/>
          <w:szCs w:val="24"/>
          <w:highlight w:val="none"/>
          <w:lang w:eastAsia="zh-CN"/>
        </w:rPr>
        <w:t>”</w:t>
      </w:r>
      <w:r>
        <w:rPr>
          <w:rFonts w:hint="eastAsia"/>
          <w:color w:val="000000"/>
          <w:sz w:val="24"/>
          <w:szCs w:val="24"/>
          <w:highlight w:val="none"/>
        </w:rPr>
        <w:t>，进入江苏省政府采购一体化不见面开标（采购）大厅，选择对应项目，并按系统提示完成开标流程。</w:t>
      </w:r>
    </w:p>
    <w:p w14:paraId="09DEF78E">
      <w:pPr>
        <w:spacing w:line="440" w:lineRule="exact"/>
        <w:rPr>
          <w:b/>
          <w:color w:val="000000"/>
          <w:sz w:val="24"/>
          <w:szCs w:val="24"/>
          <w:highlight w:val="none"/>
        </w:rPr>
      </w:pPr>
      <w:r>
        <w:rPr>
          <w:b/>
          <w:color w:val="000000"/>
          <w:sz w:val="24"/>
          <w:szCs w:val="24"/>
          <w:highlight w:val="none"/>
        </w:rPr>
        <w:t>五、公告期限：</w:t>
      </w:r>
    </w:p>
    <w:p w14:paraId="004C9AAB">
      <w:pPr>
        <w:spacing w:line="440" w:lineRule="exact"/>
        <w:ind w:firstLine="480" w:firstLineChars="200"/>
        <w:rPr>
          <w:color w:val="000000"/>
          <w:sz w:val="24"/>
          <w:szCs w:val="24"/>
          <w:highlight w:val="none"/>
        </w:rPr>
      </w:pPr>
      <w:r>
        <w:rPr>
          <w:color w:val="000000"/>
          <w:sz w:val="24"/>
          <w:szCs w:val="24"/>
          <w:highlight w:val="none"/>
        </w:rPr>
        <w:t>自本公告发布之日起5个工作日。</w:t>
      </w:r>
    </w:p>
    <w:p w14:paraId="2D612356">
      <w:pPr>
        <w:spacing w:line="440" w:lineRule="exact"/>
        <w:rPr>
          <w:b/>
          <w:color w:val="000000"/>
          <w:sz w:val="24"/>
          <w:szCs w:val="24"/>
          <w:highlight w:val="none"/>
        </w:rPr>
      </w:pPr>
      <w:r>
        <w:rPr>
          <w:b/>
          <w:color w:val="000000"/>
          <w:sz w:val="24"/>
          <w:szCs w:val="24"/>
          <w:highlight w:val="none"/>
        </w:rPr>
        <w:t>六、其他补充事宜：</w:t>
      </w:r>
    </w:p>
    <w:p w14:paraId="030F295A">
      <w:pPr>
        <w:spacing w:line="440" w:lineRule="exact"/>
        <w:ind w:firstLine="480" w:firstLineChars="200"/>
        <w:rPr>
          <w:color w:val="000000"/>
          <w:sz w:val="24"/>
          <w:szCs w:val="24"/>
          <w:highlight w:val="none"/>
        </w:rPr>
      </w:pPr>
      <w:r>
        <w:rPr>
          <w:rFonts w:hint="eastAsia"/>
          <w:color w:val="000000"/>
          <w:sz w:val="24"/>
          <w:szCs w:val="24"/>
          <w:highlight w:val="none"/>
        </w:rPr>
        <w:t>1、根据省财政厅《关于更换全省政府采购交易系统CA数字证书和电子签章的通知》（苏财购〔2023〕101号），</w:t>
      </w:r>
      <w:r>
        <w:rPr>
          <w:rFonts w:hint="eastAsia"/>
          <w:color w:val="000000"/>
          <w:sz w:val="24"/>
          <w:szCs w:val="24"/>
          <w:highlight w:val="none"/>
          <w:lang w:eastAsia="zh-CN"/>
        </w:rPr>
        <w:t>“</w:t>
      </w:r>
      <w:r>
        <w:rPr>
          <w:rFonts w:hint="eastAsia"/>
          <w:color w:val="000000"/>
          <w:sz w:val="24"/>
          <w:szCs w:val="24"/>
          <w:highlight w:val="none"/>
        </w:rPr>
        <w:t>苏采云</w:t>
      </w:r>
      <w:r>
        <w:rPr>
          <w:rFonts w:hint="eastAsia"/>
          <w:color w:val="000000"/>
          <w:sz w:val="24"/>
          <w:szCs w:val="24"/>
          <w:highlight w:val="none"/>
          <w:lang w:eastAsia="zh-CN"/>
        </w:rPr>
        <w:t>”</w:t>
      </w:r>
      <w:r>
        <w:rPr>
          <w:rFonts w:hint="eastAsia"/>
          <w:color w:val="000000"/>
          <w:sz w:val="24"/>
          <w:szCs w:val="24"/>
          <w:highlight w:val="none"/>
        </w:rPr>
        <w:t>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color w:val="000000"/>
          <w:sz w:val="24"/>
          <w:szCs w:val="24"/>
          <w:highlight w:val="none"/>
          <w:lang w:eastAsia="zh-CN"/>
        </w:rPr>
        <w:t>“</w:t>
      </w:r>
      <w:r>
        <w:rPr>
          <w:rFonts w:hint="eastAsia"/>
          <w:color w:val="000000"/>
          <w:sz w:val="24"/>
          <w:szCs w:val="24"/>
          <w:highlight w:val="none"/>
        </w:rPr>
        <w:t>苏采云</w:t>
      </w:r>
      <w:r>
        <w:rPr>
          <w:rFonts w:hint="eastAsia"/>
          <w:color w:val="000000"/>
          <w:sz w:val="24"/>
          <w:szCs w:val="24"/>
          <w:highlight w:val="none"/>
          <w:lang w:eastAsia="zh-CN"/>
        </w:rPr>
        <w:t>”</w:t>
      </w:r>
      <w:r>
        <w:rPr>
          <w:rFonts w:hint="eastAsia"/>
          <w:color w:val="000000"/>
          <w:sz w:val="24"/>
          <w:szCs w:val="24"/>
          <w:highlight w:val="none"/>
        </w:rPr>
        <w:t>系统登录页面点击</w:t>
      </w:r>
      <w:r>
        <w:rPr>
          <w:rFonts w:hint="eastAsia"/>
          <w:color w:val="000000"/>
          <w:sz w:val="24"/>
          <w:szCs w:val="24"/>
          <w:highlight w:val="none"/>
          <w:lang w:eastAsia="zh-CN"/>
        </w:rPr>
        <w:t>“</w:t>
      </w:r>
      <w:r>
        <w:rPr>
          <w:rFonts w:hint="eastAsia"/>
          <w:color w:val="000000"/>
          <w:sz w:val="24"/>
          <w:szCs w:val="24"/>
          <w:highlight w:val="none"/>
        </w:rPr>
        <w:t>新CA办理指南</w:t>
      </w:r>
      <w:r>
        <w:rPr>
          <w:rFonts w:hint="eastAsia"/>
          <w:color w:val="000000"/>
          <w:sz w:val="24"/>
          <w:szCs w:val="24"/>
          <w:highlight w:val="none"/>
          <w:lang w:eastAsia="zh-CN"/>
        </w:rPr>
        <w:t>”</w:t>
      </w:r>
      <w:r>
        <w:rPr>
          <w:rFonts w:hint="eastAsia"/>
          <w:color w:val="000000"/>
          <w:sz w:val="24"/>
          <w:szCs w:val="24"/>
          <w:highlight w:val="none"/>
        </w:rPr>
        <w:t>进行查阅，江苏省内各地区办理的</w:t>
      </w:r>
      <w:r>
        <w:rPr>
          <w:rFonts w:hint="eastAsia"/>
          <w:color w:val="000000"/>
          <w:sz w:val="24"/>
          <w:szCs w:val="24"/>
          <w:highlight w:val="none"/>
          <w:lang w:eastAsia="zh-CN"/>
        </w:rPr>
        <w:t>“</w:t>
      </w:r>
      <w:r>
        <w:rPr>
          <w:rFonts w:hint="eastAsia"/>
          <w:color w:val="000000"/>
          <w:sz w:val="24"/>
          <w:szCs w:val="24"/>
          <w:highlight w:val="none"/>
        </w:rPr>
        <w:t>苏采云</w:t>
      </w:r>
      <w:r>
        <w:rPr>
          <w:rFonts w:hint="eastAsia"/>
          <w:color w:val="000000"/>
          <w:sz w:val="24"/>
          <w:szCs w:val="24"/>
          <w:highlight w:val="none"/>
          <w:lang w:eastAsia="zh-CN"/>
        </w:rPr>
        <w:t>”</w:t>
      </w:r>
      <w:r>
        <w:rPr>
          <w:rFonts w:hint="eastAsia"/>
          <w:color w:val="000000"/>
          <w:sz w:val="24"/>
          <w:szCs w:val="24"/>
          <w:highlight w:val="none"/>
        </w:rPr>
        <w:t>系统下的政务CA证书全省通用。</w:t>
      </w:r>
    </w:p>
    <w:p w14:paraId="260911FA">
      <w:pPr>
        <w:spacing w:line="440" w:lineRule="exact"/>
        <w:ind w:firstLine="480" w:firstLineChars="200"/>
        <w:rPr>
          <w:color w:val="000000"/>
          <w:sz w:val="24"/>
          <w:szCs w:val="24"/>
          <w:highlight w:val="none"/>
        </w:rPr>
      </w:pPr>
      <w:r>
        <w:rPr>
          <w:rFonts w:hint="eastAsia"/>
          <w:color w:val="000000"/>
          <w:sz w:val="24"/>
          <w:szCs w:val="24"/>
          <w:highlight w:val="none"/>
        </w:rPr>
        <w:t>2、参与采购活动方式：投标人进入苏州市政府采购网，点击网站首页底部苏采云图标，插入CA证书登录</w:t>
      </w:r>
      <w:r>
        <w:rPr>
          <w:rFonts w:hint="eastAsia"/>
          <w:color w:val="000000"/>
          <w:sz w:val="24"/>
          <w:szCs w:val="24"/>
          <w:highlight w:val="none"/>
          <w:lang w:eastAsia="zh-CN"/>
        </w:rPr>
        <w:t>“</w:t>
      </w:r>
      <w:r>
        <w:rPr>
          <w:rFonts w:hint="eastAsia"/>
          <w:color w:val="000000"/>
          <w:sz w:val="24"/>
          <w:szCs w:val="24"/>
          <w:highlight w:val="none"/>
        </w:rPr>
        <w:t>苏采云</w:t>
      </w:r>
      <w:r>
        <w:rPr>
          <w:rFonts w:hint="eastAsia"/>
          <w:color w:val="000000"/>
          <w:sz w:val="24"/>
          <w:szCs w:val="24"/>
          <w:highlight w:val="none"/>
          <w:lang w:eastAsia="zh-CN"/>
        </w:rPr>
        <w:t>”</w:t>
      </w:r>
      <w:r>
        <w:rPr>
          <w:rFonts w:hint="eastAsia"/>
          <w:color w:val="000000"/>
          <w:sz w:val="24"/>
          <w:szCs w:val="24"/>
          <w:highlight w:val="none"/>
        </w:rPr>
        <w:t>系统后选择具体项目，点击</w:t>
      </w:r>
      <w:r>
        <w:rPr>
          <w:rFonts w:hint="eastAsia"/>
          <w:color w:val="000000"/>
          <w:sz w:val="24"/>
          <w:szCs w:val="24"/>
          <w:highlight w:val="none"/>
          <w:lang w:eastAsia="zh-CN"/>
        </w:rPr>
        <w:t>“</w:t>
      </w:r>
      <w:r>
        <w:rPr>
          <w:rFonts w:hint="eastAsia"/>
          <w:color w:val="000000"/>
          <w:sz w:val="24"/>
          <w:szCs w:val="24"/>
          <w:highlight w:val="none"/>
        </w:rPr>
        <w:t>我要参与</w:t>
      </w:r>
      <w:r>
        <w:rPr>
          <w:rFonts w:hint="eastAsia"/>
          <w:color w:val="000000"/>
          <w:sz w:val="24"/>
          <w:szCs w:val="24"/>
          <w:highlight w:val="none"/>
          <w:lang w:eastAsia="zh-CN"/>
        </w:rPr>
        <w:t>”</w:t>
      </w:r>
      <w:r>
        <w:rPr>
          <w:rFonts w:hint="eastAsia"/>
          <w:color w:val="000000"/>
          <w:sz w:val="24"/>
          <w:szCs w:val="24"/>
          <w:highlight w:val="none"/>
        </w:rPr>
        <w:t>并签章提交《投标供应商确认函》，提交《投标供应商确认函》日期视同为依法获取招标文件日期。对《投标供应商确认函》投标人应予打印保留。</w:t>
      </w:r>
    </w:p>
    <w:p w14:paraId="1D4F30FF">
      <w:pPr>
        <w:spacing w:line="440" w:lineRule="exact"/>
        <w:ind w:firstLine="480" w:firstLineChars="200"/>
        <w:rPr>
          <w:color w:val="000000"/>
          <w:sz w:val="24"/>
          <w:szCs w:val="24"/>
          <w:highlight w:val="none"/>
        </w:rPr>
      </w:pPr>
      <w:r>
        <w:rPr>
          <w:rFonts w:hint="eastAsia"/>
          <w:color w:val="000000"/>
          <w:sz w:val="24"/>
          <w:szCs w:val="24"/>
          <w:highlight w:val="none"/>
        </w:rPr>
        <w:t>3、电子投标准备：投标人在</w:t>
      </w:r>
      <w:r>
        <w:rPr>
          <w:rFonts w:hint="eastAsia"/>
          <w:color w:val="000000"/>
          <w:sz w:val="24"/>
          <w:szCs w:val="24"/>
          <w:highlight w:val="none"/>
          <w:lang w:eastAsia="zh-CN"/>
        </w:rPr>
        <w:t>“</w:t>
      </w:r>
      <w:r>
        <w:rPr>
          <w:rFonts w:hint="eastAsia"/>
          <w:color w:val="000000"/>
          <w:sz w:val="24"/>
          <w:szCs w:val="24"/>
          <w:highlight w:val="none"/>
        </w:rPr>
        <w:t>苏采云</w:t>
      </w:r>
      <w:r>
        <w:rPr>
          <w:rFonts w:hint="eastAsia"/>
          <w:color w:val="000000"/>
          <w:sz w:val="24"/>
          <w:szCs w:val="24"/>
          <w:highlight w:val="none"/>
          <w:lang w:eastAsia="zh-CN"/>
        </w:rPr>
        <w:t>”</w:t>
      </w:r>
      <w:r>
        <w:rPr>
          <w:rFonts w:hint="eastAsia"/>
          <w:color w:val="000000"/>
          <w:sz w:val="24"/>
          <w:szCs w:val="24"/>
          <w:highlight w:val="none"/>
        </w:rPr>
        <w:t>系统中操作成功参与项目后，必须在</w:t>
      </w:r>
      <w:r>
        <w:rPr>
          <w:rFonts w:hint="eastAsia"/>
          <w:color w:val="000000"/>
          <w:sz w:val="24"/>
          <w:szCs w:val="24"/>
          <w:highlight w:val="none"/>
          <w:lang w:eastAsia="zh-CN"/>
        </w:rPr>
        <w:t>“</w:t>
      </w:r>
      <w:r>
        <w:rPr>
          <w:rFonts w:hint="eastAsia"/>
          <w:color w:val="000000"/>
          <w:sz w:val="24"/>
          <w:szCs w:val="24"/>
          <w:highlight w:val="none"/>
        </w:rPr>
        <w:t>已参与项目</w:t>
      </w:r>
      <w:r>
        <w:rPr>
          <w:rFonts w:hint="eastAsia"/>
          <w:color w:val="000000"/>
          <w:sz w:val="24"/>
          <w:szCs w:val="24"/>
          <w:highlight w:val="none"/>
          <w:lang w:eastAsia="zh-CN"/>
        </w:rPr>
        <w:t>”</w:t>
      </w:r>
      <w:r>
        <w:rPr>
          <w:rFonts w:hint="eastAsia"/>
          <w:color w:val="000000"/>
          <w:sz w:val="24"/>
          <w:szCs w:val="24"/>
          <w:highlight w:val="none"/>
        </w:rPr>
        <w:t>界面中下载电子招标文件（后缀名为</w:t>
      </w:r>
      <w:r>
        <w:rPr>
          <w:rFonts w:hint="eastAsia"/>
          <w:color w:val="000000"/>
          <w:sz w:val="24"/>
          <w:szCs w:val="24"/>
          <w:highlight w:val="none"/>
          <w:lang w:eastAsia="zh-CN"/>
        </w:rPr>
        <w:t>“</w:t>
      </w:r>
      <w:r>
        <w:rPr>
          <w:rFonts w:hint="eastAsia"/>
          <w:color w:val="000000"/>
          <w:sz w:val="24"/>
          <w:szCs w:val="24"/>
          <w:highlight w:val="none"/>
        </w:rPr>
        <w:t>.kedt</w:t>
      </w:r>
      <w:r>
        <w:rPr>
          <w:rFonts w:hint="eastAsia"/>
          <w:color w:val="000000"/>
          <w:sz w:val="24"/>
          <w:szCs w:val="24"/>
          <w:highlight w:val="none"/>
          <w:lang w:eastAsia="zh-CN"/>
        </w:rPr>
        <w:t>”</w:t>
      </w:r>
      <w:r>
        <w:rPr>
          <w:rFonts w:hint="eastAsia"/>
          <w:color w:val="000000"/>
          <w:sz w:val="24"/>
          <w:szCs w:val="24"/>
          <w:highlight w:val="none"/>
        </w:rPr>
        <w:t>）并导入政府采购客户端工具后方可进行电子投标文件的制作和提交（具体详见《苏采云系统供应商操作手册》。</w:t>
      </w:r>
    </w:p>
    <w:p w14:paraId="21C47810">
      <w:pPr>
        <w:spacing w:line="440" w:lineRule="exact"/>
        <w:ind w:firstLine="480" w:firstLineChars="200"/>
        <w:rPr>
          <w:color w:val="000000"/>
          <w:sz w:val="24"/>
          <w:szCs w:val="24"/>
          <w:highlight w:val="none"/>
        </w:rPr>
      </w:pPr>
      <w:r>
        <w:rPr>
          <w:rFonts w:hint="eastAsia"/>
          <w:color w:val="000000"/>
          <w:sz w:val="24"/>
          <w:szCs w:val="24"/>
          <w:highlight w:val="none"/>
        </w:rPr>
        <w:t>4、投标人在</w:t>
      </w:r>
      <w:r>
        <w:rPr>
          <w:rFonts w:hint="eastAsia"/>
          <w:color w:val="000000"/>
          <w:sz w:val="24"/>
          <w:szCs w:val="24"/>
          <w:highlight w:val="none"/>
          <w:lang w:eastAsia="zh-CN"/>
        </w:rPr>
        <w:t>“</w:t>
      </w:r>
      <w:r>
        <w:rPr>
          <w:rFonts w:hint="eastAsia"/>
          <w:color w:val="000000"/>
          <w:sz w:val="24"/>
          <w:szCs w:val="24"/>
          <w:highlight w:val="none"/>
        </w:rPr>
        <w:t>苏采云</w:t>
      </w:r>
      <w:r>
        <w:rPr>
          <w:rFonts w:hint="eastAsia"/>
          <w:color w:val="000000"/>
          <w:sz w:val="24"/>
          <w:szCs w:val="24"/>
          <w:highlight w:val="none"/>
          <w:lang w:eastAsia="zh-CN"/>
        </w:rPr>
        <w:t>”</w:t>
      </w:r>
      <w:r>
        <w:rPr>
          <w:rFonts w:hint="eastAsia"/>
          <w:color w:val="000000"/>
          <w:sz w:val="24"/>
          <w:szCs w:val="24"/>
          <w:highlight w:val="none"/>
        </w:rPr>
        <w:t>系统操作过程中如有疑问，请按以下方式联系：</w:t>
      </w:r>
    </w:p>
    <w:p w14:paraId="6317D677">
      <w:pPr>
        <w:spacing w:line="440" w:lineRule="exact"/>
        <w:ind w:firstLine="480" w:firstLineChars="200"/>
        <w:rPr>
          <w:rFonts w:hint="eastAsia"/>
          <w:color w:val="000000"/>
          <w:sz w:val="24"/>
          <w:szCs w:val="24"/>
          <w:highlight w:val="none"/>
        </w:rPr>
      </w:pPr>
      <w:r>
        <w:rPr>
          <w:rFonts w:hint="eastAsia"/>
          <w:color w:val="000000"/>
          <w:sz w:val="24"/>
          <w:szCs w:val="24"/>
          <w:highlight w:val="none"/>
        </w:rPr>
        <w:t>CA技术咨询电话：400-608-6099；电子签章技术咨询电话：15380932027、15371015030、13675197356、13675197221；系统使用指导与咨询电话：13914088964、18261002950、0519-86722802；智能客服：登录苏采云系统后，联系系统右下方智能客服图标进行咨询。</w:t>
      </w:r>
    </w:p>
    <w:p w14:paraId="2504D7EE">
      <w:pPr>
        <w:spacing w:line="440" w:lineRule="exact"/>
        <w:ind w:firstLine="480" w:firstLineChars="200"/>
        <w:rPr>
          <w:sz w:val="24"/>
          <w:szCs w:val="24"/>
          <w:highlight w:val="none"/>
        </w:rPr>
      </w:pPr>
      <w:r>
        <w:rPr>
          <w:rFonts w:hint="eastAsia"/>
          <w:sz w:val="24"/>
          <w:szCs w:val="24"/>
          <w:highlight w:val="none"/>
        </w:rPr>
        <w:t>5、有关本次采购的事项若存在变动或修改，敬请及时关注</w:t>
      </w:r>
      <w:r>
        <w:rPr>
          <w:rFonts w:ascii="宋体" w:hAnsi="宋体" w:cs="宋体"/>
          <w:sz w:val="24"/>
          <w:szCs w:val="24"/>
          <w:highlight w:val="none"/>
        </w:rPr>
        <w:t>政府采购信息发布媒体上发布的更正（补充）公告</w:t>
      </w:r>
      <w:r>
        <w:rPr>
          <w:rFonts w:hint="eastAsia"/>
          <w:sz w:val="24"/>
          <w:szCs w:val="24"/>
          <w:highlight w:val="none"/>
        </w:rPr>
        <w:t>，并按规定获取相关信息内容。</w:t>
      </w:r>
    </w:p>
    <w:p w14:paraId="5C0796B2">
      <w:pPr>
        <w:spacing w:line="440" w:lineRule="exact"/>
        <w:ind w:firstLine="480" w:firstLineChars="200"/>
        <w:rPr>
          <w:color w:val="000000"/>
          <w:sz w:val="24"/>
          <w:szCs w:val="24"/>
          <w:highlight w:val="none"/>
        </w:rPr>
      </w:pPr>
      <w:r>
        <w:rPr>
          <w:rFonts w:hint="eastAsia"/>
          <w:color w:val="000000"/>
          <w:sz w:val="24"/>
          <w:szCs w:val="24"/>
          <w:highlight w:val="none"/>
        </w:rPr>
        <w:t>6、本次采购项目有关时间要求均以北京时间为标准，使用24小时制。</w:t>
      </w:r>
    </w:p>
    <w:p w14:paraId="4E54EF19">
      <w:pPr>
        <w:spacing w:line="440" w:lineRule="exact"/>
        <w:ind w:firstLine="482" w:firstLineChars="200"/>
        <w:rPr>
          <w:b/>
          <w:bCs/>
          <w:color w:val="000000"/>
          <w:sz w:val="24"/>
          <w:szCs w:val="24"/>
          <w:highlight w:val="none"/>
        </w:rPr>
      </w:pPr>
      <w:r>
        <w:rPr>
          <w:rFonts w:hint="eastAsia"/>
          <w:b/>
          <w:bCs/>
          <w:color w:val="000000"/>
          <w:sz w:val="24"/>
          <w:szCs w:val="24"/>
          <w:highlight w:val="none"/>
        </w:rPr>
        <w:t>7、本次招标不收取投标保证金。</w:t>
      </w:r>
    </w:p>
    <w:p w14:paraId="08B47522">
      <w:pPr>
        <w:spacing w:line="440" w:lineRule="exact"/>
        <w:ind w:firstLine="480" w:firstLineChars="200"/>
        <w:rPr>
          <w:sz w:val="24"/>
          <w:szCs w:val="24"/>
          <w:highlight w:val="none"/>
        </w:rPr>
      </w:pPr>
      <w:r>
        <w:rPr>
          <w:rFonts w:hint="eastAsia"/>
          <w:sz w:val="24"/>
          <w:szCs w:val="24"/>
          <w:highlight w:val="none"/>
          <w:lang w:val="en-US" w:eastAsia="zh-CN"/>
        </w:rPr>
        <w:t>8</w:t>
      </w:r>
      <w:r>
        <w:rPr>
          <w:sz w:val="24"/>
          <w:szCs w:val="24"/>
          <w:highlight w:val="none"/>
        </w:rPr>
        <w:t>、公告媒体：苏州市政府采购网</w:t>
      </w:r>
      <w:r>
        <w:rPr>
          <w:rFonts w:hint="eastAsia"/>
          <w:sz w:val="24"/>
          <w:szCs w:val="24"/>
          <w:highlight w:val="none"/>
        </w:rPr>
        <w:t>、江苏</w:t>
      </w:r>
      <w:r>
        <w:rPr>
          <w:sz w:val="24"/>
          <w:szCs w:val="24"/>
          <w:highlight w:val="none"/>
        </w:rPr>
        <w:t>政府采购网。</w:t>
      </w:r>
    </w:p>
    <w:p w14:paraId="55C35DD0">
      <w:pPr>
        <w:spacing w:line="440" w:lineRule="exact"/>
        <w:rPr>
          <w:b/>
          <w:color w:val="000000"/>
          <w:sz w:val="24"/>
          <w:szCs w:val="24"/>
          <w:highlight w:val="none"/>
        </w:rPr>
      </w:pPr>
      <w:r>
        <w:rPr>
          <w:b/>
          <w:color w:val="000000"/>
          <w:sz w:val="24"/>
          <w:szCs w:val="24"/>
          <w:highlight w:val="none"/>
        </w:rPr>
        <w:t>七、对本次招标提出询问，请按以下方式联系：</w:t>
      </w:r>
    </w:p>
    <w:p w14:paraId="33F8B718">
      <w:pPr>
        <w:spacing w:line="440" w:lineRule="exact"/>
        <w:ind w:firstLine="480" w:firstLineChars="200"/>
        <w:rPr>
          <w:color w:val="000000"/>
          <w:sz w:val="24"/>
          <w:szCs w:val="24"/>
          <w:highlight w:val="none"/>
        </w:rPr>
      </w:pPr>
      <w:r>
        <w:rPr>
          <w:color w:val="000000"/>
          <w:sz w:val="24"/>
          <w:szCs w:val="24"/>
          <w:highlight w:val="none"/>
        </w:rPr>
        <w:t>1、采购人信息</w:t>
      </w:r>
    </w:p>
    <w:p w14:paraId="356CF9E7">
      <w:pPr>
        <w:spacing w:line="440" w:lineRule="exact"/>
        <w:ind w:firstLine="480" w:firstLineChars="200"/>
        <w:rPr>
          <w:rFonts w:hint="eastAsia" w:eastAsia="宋体"/>
          <w:sz w:val="24"/>
          <w:szCs w:val="24"/>
          <w:highlight w:val="none"/>
          <w:lang w:eastAsia="zh-CN"/>
        </w:rPr>
      </w:pPr>
      <w:r>
        <w:rPr>
          <w:sz w:val="24"/>
          <w:szCs w:val="24"/>
          <w:highlight w:val="none"/>
        </w:rPr>
        <w:t>名 称：</w:t>
      </w:r>
      <w:r>
        <w:rPr>
          <w:rFonts w:hint="eastAsia"/>
          <w:sz w:val="24"/>
          <w:szCs w:val="24"/>
          <w:highlight w:val="none"/>
          <w:lang w:eastAsia="zh-CN"/>
        </w:rPr>
        <w:t>常熟经济技术开发区管理委员会</w:t>
      </w:r>
    </w:p>
    <w:p w14:paraId="375363B7">
      <w:pPr>
        <w:spacing w:line="440" w:lineRule="exact"/>
        <w:ind w:firstLine="480" w:firstLineChars="200"/>
        <w:rPr>
          <w:rFonts w:hint="eastAsia" w:ascii="Times New Roman" w:hAnsi="Times New Roman"/>
          <w:sz w:val="24"/>
          <w:szCs w:val="24"/>
          <w:highlight w:val="none"/>
        </w:rPr>
      </w:pPr>
      <w:bookmarkStart w:id="4" w:name="_Toc28359086"/>
      <w:bookmarkStart w:id="5" w:name="_Toc28359009"/>
      <w:r>
        <w:rPr>
          <w:sz w:val="24"/>
          <w:szCs w:val="24"/>
          <w:highlight w:val="none"/>
        </w:rPr>
        <w:t>地 址</w:t>
      </w:r>
      <w:r>
        <w:rPr>
          <w:color w:val="000000"/>
          <w:sz w:val="24"/>
          <w:szCs w:val="24"/>
          <w:highlight w:val="none"/>
        </w:rPr>
        <w:t>：</w:t>
      </w:r>
      <w:r>
        <w:rPr>
          <w:rFonts w:hint="eastAsia" w:ascii="Times New Roman" w:hAnsi="Times New Roman"/>
          <w:sz w:val="24"/>
          <w:szCs w:val="24"/>
          <w:highlight w:val="none"/>
        </w:rPr>
        <w:t>常熟市通港路</w:t>
      </w:r>
      <w:r>
        <w:rPr>
          <w:rFonts w:ascii="Times New Roman" w:hAnsi="Times New Roman"/>
          <w:sz w:val="24"/>
          <w:szCs w:val="24"/>
          <w:highlight w:val="none"/>
        </w:rPr>
        <w:t>88</w:t>
      </w:r>
      <w:r>
        <w:rPr>
          <w:rFonts w:hint="eastAsia" w:ascii="Times New Roman" w:hAnsi="Times New Roman"/>
          <w:sz w:val="24"/>
          <w:szCs w:val="24"/>
          <w:highlight w:val="none"/>
        </w:rPr>
        <w:t>号</w:t>
      </w:r>
    </w:p>
    <w:p w14:paraId="735AAFE4">
      <w:pPr>
        <w:spacing w:line="440" w:lineRule="exact"/>
        <w:ind w:firstLine="480" w:firstLineChars="200"/>
        <w:rPr>
          <w:color w:val="000000"/>
          <w:sz w:val="24"/>
          <w:szCs w:val="24"/>
          <w:highlight w:val="none"/>
        </w:rPr>
      </w:pPr>
      <w:r>
        <w:rPr>
          <w:color w:val="000000"/>
          <w:sz w:val="24"/>
          <w:szCs w:val="24"/>
          <w:highlight w:val="none"/>
        </w:rPr>
        <w:t>联系方式：</w:t>
      </w:r>
      <w:r>
        <w:rPr>
          <w:rFonts w:hint="eastAsia"/>
          <w:color w:val="000000"/>
          <w:sz w:val="24"/>
          <w:szCs w:val="24"/>
          <w:highlight w:val="none"/>
          <w:lang w:eastAsia="zh-CN"/>
        </w:rPr>
        <w:t>0512-51917119</w:t>
      </w:r>
    </w:p>
    <w:p w14:paraId="6B2C0A40">
      <w:pPr>
        <w:spacing w:line="420" w:lineRule="exact"/>
        <w:ind w:firstLine="480" w:firstLineChars="200"/>
        <w:rPr>
          <w:sz w:val="24"/>
          <w:szCs w:val="24"/>
          <w:highlight w:val="none"/>
        </w:rPr>
      </w:pPr>
      <w:r>
        <w:rPr>
          <w:sz w:val="24"/>
          <w:szCs w:val="24"/>
          <w:highlight w:val="none"/>
        </w:rPr>
        <w:t>2、采购代理机构信息</w:t>
      </w:r>
      <w:bookmarkEnd w:id="4"/>
      <w:bookmarkEnd w:id="5"/>
    </w:p>
    <w:p w14:paraId="3CAF7503">
      <w:pPr>
        <w:spacing w:line="420" w:lineRule="exact"/>
        <w:ind w:firstLine="480" w:firstLineChars="200"/>
        <w:rPr>
          <w:sz w:val="24"/>
          <w:szCs w:val="24"/>
          <w:highlight w:val="none"/>
        </w:rPr>
      </w:pPr>
      <w:r>
        <w:rPr>
          <w:sz w:val="24"/>
          <w:szCs w:val="24"/>
          <w:highlight w:val="none"/>
        </w:rPr>
        <w:t>名 称：常熟市中竣招标代理有限公司</w:t>
      </w:r>
    </w:p>
    <w:p w14:paraId="05869676">
      <w:pPr>
        <w:spacing w:line="420" w:lineRule="exact"/>
        <w:ind w:firstLine="480" w:firstLineChars="200"/>
        <w:rPr>
          <w:sz w:val="24"/>
          <w:szCs w:val="24"/>
          <w:highlight w:val="none"/>
        </w:rPr>
      </w:pPr>
      <w:r>
        <w:rPr>
          <w:sz w:val="24"/>
          <w:szCs w:val="24"/>
          <w:highlight w:val="none"/>
        </w:rPr>
        <w:t>地 址：常熟市</w:t>
      </w:r>
      <w:r>
        <w:rPr>
          <w:rFonts w:hint="eastAsia"/>
          <w:sz w:val="24"/>
          <w:szCs w:val="24"/>
          <w:highlight w:val="none"/>
        </w:rPr>
        <w:t>金枫家园50幢301</w:t>
      </w:r>
    </w:p>
    <w:p w14:paraId="049BDD56">
      <w:pPr>
        <w:spacing w:line="420" w:lineRule="exact"/>
        <w:ind w:firstLine="480" w:firstLineChars="200"/>
        <w:rPr>
          <w:sz w:val="24"/>
          <w:szCs w:val="24"/>
          <w:highlight w:val="none"/>
        </w:rPr>
      </w:pPr>
      <w:r>
        <w:rPr>
          <w:sz w:val="24"/>
          <w:szCs w:val="24"/>
          <w:highlight w:val="none"/>
        </w:rPr>
        <w:t>联系方式：</w:t>
      </w:r>
      <w:bookmarkStart w:id="6" w:name="_Toc28359010"/>
      <w:bookmarkStart w:id="7" w:name="_Toc28359087"/>
      <w:r>
        <w:rPr>
          <w:sz w:val="24"/>
          <w:szCs w:val="24"/>
          <w:highlight w:val="none"/>
        </w:rPr>
        <w:t>0512-51531068</w:t>
      </w:r>
    </w:p>
    <w:p w14:paraId="16E6E7AC">
      <w:pPr>
        <w:spacing w:line="420" w:lineRule="exact"/>
        <w:ind w:firstLine="480" w:firstLineChars="200"/>
        <w:rPr>
          <w:sz w:val="24"/>
          <w:szCs w:val="24"/>
          <w:highlight w:val="none"/>
        </w:rPr>
      </w:pPr>
      <w:r>
        <w:rPr>
          <w:sz w:val="24"/>
          <w:szCs w:val="24"/>
          <w:highlight w:val="none"/>
        </w:rPr>
        <w:t>3、项目联系方式</w:t>
      </w:r>
      <w:bookmarkEnd w:id="6"/>
      <w:bookmarkEnd w:id="7"/>
    </w:p>
    <w:p w14:paraId="391F1DF4">
      <w:pPr>
        <w:spacing w:line="420" w:lineRule="exact"/>
        <w:ind w:firstLine="480" w:firstLineChars="200"/>
        <w:rPr>
          <w:sz w:val="24"/>
          <w:szCs w:val="24"/>
          <w:highlight w:val="none"/>
        </w:rPr>
      </w:pPr>
      <w:r>
        <w:rPr>
          <w:sz w:val="24"/>
          <w:szCs w:val="24"/>
          <w:highlight w:val="none"/>
        </w:rPr>
        <w:t>项目联系人：</w:t>
      </w:r>
      <w:r>
        <w:rPr>
          <w:rFonts w:hint="eastAsia" w:ascii="Times New Roman" w:hAnsi="Times New Roman"/>
          <w:sz w:val="24"/>
          <w:szCs w:val="24"/>
          <w:highlight w:val="none"/>
        </w:rPr>
        <w:t>倪噔峰</w:t>
      </w:r>
      <w:r>
        <w:rPr>
          <w:color w:val="000000"/>
          <w:sz w:val="24"/>
          <w:szCs w:val="24"/>
          <w:highlight w:val="none"/>
        </w:rPr>
        <w:t>（采购人）</w:t>
      </w:r>
      <w:r>
        <w:rPr>
          <w:rFonts w:hint="eastAsia"/>
          <w:sz w:val="24"/>
          <w:szCs w:val="24"/>
          <w:highlight w:val="none"/>
        </w:rPr>
        <w:t>、邵明珠（代理机构）</w:t>
      </w:r>
    </w:p>
    <w:p w14:paraId="651572CF">
      <w:pPr>
        <w:spacing w:line="440" w:lineRule="exact"/>
        <w:ind w:firstLine="480" w:firstLineChars="200"/>
        <w:rPr>
          <w:b/>
          <w:sz w:val="24"/>
          <w:szCs w:val="24"/>
          <w:highlight w:val="none"/>
        </w:rPr>
      </w:pPr>
      <w:r>
        <w:rPr>
          <w:sz w:val="24"/>
          <w:szCs w:val="24"/>
          <w:highlight w:val="none"/>
        </w:rPr>
        <w:t>电 话：</w:t>
      </w:r>
      <w:r>
        <w:rPr>
          <w:rFonts w:hint="eastAsia"/>
          <w:sz w:val="24"/>
          <w:szCs w:val="24"/>
          <w:highlight w:val="none"/>
          <w:lang w:eastAsia="zh-CN"/>
        </w:rPr>
        <w:t>0512-51917119</w:t>
      </w:r>
      <w:r>
        <w:rPr>
          <w:rFonts w:hint="eastAsia"/>
          <w:sz w:val="24"/>
          <w:szCs w:val="24"/>
          <w:highlight w:val="none"/>
        </w:rPr>
        <w:t>、0512-51531068</w:t>
      </w:r>
    </w:p>
    <w:p w14:paraId="7D2B5405">
      <w:pPr>
        <w:rPr>
          <w:color w:val="000000"/>
          <w:highlight w:val="none"/>
        </w:rPr>
      </w:pPr>
      <w:bookmarkStart w:id="8" w:name="_Toc16460"/>
      <w:r>
        <w:rPr>
          <w:color w:val="000000"/>
          <w:highlight w:val="none"/>
        </w:rPr>
        <w:br w:type="page"/>
      </w:r>
    </w:p>
    <w:p w14:paraId="0DE27100">
      <w:pPr>
        <w:pStyle w:val="2"/>
        <w:rPr>
          <w:rFonts w:ascii="Times New Roman" w:hAnsi="Times New Roman"/>
          <w:color w:val="000000"/>
          <w:highlight w:val="none"/>
        </w:rPr>
      </w:pPr>
      <w:bookmarkStart w:id="9" w:name="_Toc20583"/>
      <w:r>
        <w:rPr>
          <w:rFonts w:ascii="Times New Roman" w:hAnsi="Times New Roman"/>
          <w:color w:val="000000"/>
          <w:highlight w:val="none"/>
        </w:rPr>
        <w:t>第二章  投标人须知</w:t>
      </w:r>
      <w:bookmarkEnd w:id="8"/>
      <w:bookmarkEnd w:id="9"/>
    </w:p>
    <w:p w14:paraId="0DBA70B2">
      <w:pPr>
        <w:pStyle w:val="3"/>
        <w:rPr>
          <w:color w:val="000000"/>
          <w:highlight w:val="none"/>
        </w:rPr>
      </w:pPr>
      <w:bookmarkStart w:id="10" w:name="_Toc12845"/>
      <w:bookmarkStart w:id="11" w:name="_Toc19508"/>
      <w:bookmarkStart w:id="12" w:name="_Toc14406"/>
      <w:r>
        <w:rPr>
          <w:color w:val="000000"/>
          <w:highlight w:val="none"/>
        </w:rPr>
        <w:t>一、总则</w:t>
      </w:r>
      <w:bookmarkEnd w:id="10"/>
      <w:bookmarkEnd w:id="11"/>
      <w:bookmarkEnd w:id="12"/>
    </w:p>
    <w:p w14:paraId="6DCC60D9">
      <w:pPr>
        <w:spacing w:line="440" w:lineRule="exact"/>
        <w:rPr>
          <w:b/>
          <w:color w:val="000000"/>
          <w:sz w:val="24"/>
          <w:szCs w:val="24"/>
          <w:highlight w:val="none"/>
        </w:rPr>
      </w:pPr>
      <w:bookmarkStart w:id="13" w:name="_Toc458694821"/>
      <w:bookmarkStart w:id="14" w:name="_Toc20823276"/>
      <w:bookmarkStart w:id="15" w:name="_Toc16938520"/>
      <w:bookmarkStart w:id="16" w:name="_Toc513029204"/>
      <w:r>
        <w:rPr>
          <w:rFonts w:hint="eastAsia"/>
          <w:b/>
          <w:color w:val="000000"/>
          <w:sz w:val="24"/>
          <w:szCs w:val="24"/>
          <w:highlight w:val="none"/>
        </w:rPr>
        <w:t>1</w:t>
      </w:r>
      <w:bookmarkEnd w:id="13"/>
      <w:r>
        <w:rPr>
          <w:rFonts w:hint="eastAsia"/>
          <w:b/>
          <w:color w:val="000000"/>
          <w:sz w:val="24"/>
          <w:szCs w:val="24"/>
          <w:highlight w:val="none"/>
        </w:rPr>
        <w:t>、采购方式</w:t>
      </w:r>
      <w:bookmarkEnd w:id="14"/>
      <w:bookmarkEnd w:id="15"/>
      <w:bookmarkEnd w:id="16"/>
      <w:r>
        <w:rPr>
          <w:rFonts w:hint="eastAsia"/>
          <w:b/>
          <w:color w:val="000000"/>
          <w:sz w:val="24"/>
          <w:szCs w:val="24"/>
          <w:highlight w:val="none"/>
        </w:rPr>
        <w:t>及适用法律</w:t>
      </w:r>
    </w:p>
    <w:p w14:paraId="2BBC19DE">
      <w:pPr>
        <w:spacing w:line="440" w:lineRule="exact"/>
        <w:ind w:firstLine="360" w:firstLineChars="150"/>
        <w:rPr>
          <w:color w:val="000000"/>
          <w:sz w:val="24"/>
          <w:szCs w:val="24"/>
          <w:highlight w:val="none"/>
        </w:rPr>
      </w:pPr>
      <w:r>
        <w:rPr>
          <w:color w:val="000000"/>
          <w:sz w:val="24"/>
          <w:szCs w:val="24"/>
          <w:highlight w:val="none"/>
        </w:rPr>
        <w:t>1.1</w:t>
      </w:r>
      <w:r>
        <w:rPr>
          <w:rFonts w:hint="eastAsia"/>
          <w:color w:val="000000"/>
          <w:sz w:val="24"/>
          <w:szCs w:val="24"/>
          <w:highlight w:val="none"/>
        </w:rPr>
        <w:t xml:space="preserve"> 本次招标采取公开招标方式，本招标文件仅适用于招标公告中所述项目。</w:t>
      </w:r>
    </w:p>
    <w:p w14:paraId="2BA61FD1">
      <w:pPr>
        <w:spacing w:line="440" w:lineRule="exact"/>
        <w:ind w:firstLine="360" w:firstLineChars="150"/>
        <w:rPr>
          <w:color w:val="000000"/>
          <w:sz w:val="24"/>
          <w:szCs w:val="24"/>
          <w:highlight w:val="none"/>
        </w:rPr>
      </w:pPr>
      <w:r>
        <w:rPr>
          <w:rFonts w:hint="eastAsia"/>
          <w:color w:val="000000"/>
          <w:sz w:val="24"/>
          <w:szCs w:val="24"/>
          <w:highlight w:val="none"/>
        </w:rPr>
        <w:t>1</w:t>
      </w:r>
      <w:r>
        <w:rPr>
          <w:color w:val="000000"/>
          <w:sz w:val="24"/>
          <w:szCs w:val="24"/>
          <w:highlight w:val="none"/>
        </w:rPr>
        <w:t xml:space="preserve">.2 </w:t>
      </w:r>
      <w:r>
        <w:rPr>
          <w:rFonts w:hint="eastAsia"/>
          <w:color w:val="000000"/>
          <w:sz w:val="24"/>
          <w:szCs w:val="24"/>
          <w:highlight w:val="none"/>
        </w:rPr>
        <w:t>本次招标及由此产生的合同受中华人民共和国有关的法律法规制约和保护</w:t>
      </w:r>
      <w:r>
        <w:rPr>
          <w:color w:val="000000"/>
          <w:sz w:val="24"/>
          <w:szCs w:val="24"/>
          <w:highlight w:val="none"/>
        </w:rPr>
        <w:t>。</w:t>
      </w:r>
    </w:p>
    <w:p w14:paraId="10A9C76A">
      <w:pPr>
        <w:spacing w:line="440" w:lineRule="exact"/>
        <w:rPr>
          <w:b/>
          <w:color w:val="000000"/>
          <w:sz w:val="24"/>
          <w:szCs w:val="24"/>
          <w:highlight w:val="none"/>
        </w:rPr>
      </w:pPr>
      <w:r>
        <w:rPr>
          <w:b/>
          <w:color w:val="000000"/>
          <w:sz w:val="24"/>
          <w:szCs w:val="24"/>
          <w:highlight w:val="none"/>
        </w:rPr>
        <w:t>2、定义</w:t>
      </w:r>
    </w:p>
    <w:p w14:paraId="1829281F">
      <w:pPr>
        <w:spacing w:line="440" w:lineRule="exact"/>
        <w:ind w:firstLine="360" w:firstLineChars="150"/>
        <w:rPr>
          <w:color w:val="000000"/>
          <w:sz w:val="24"/>
          <w:szCs w:val="24"/>
          <w:highlight w:val="none"/>
        </w:rPr>
      </w:pPr>
      <w:r>
        <w:rPr>
          <w:color w:val="000000"/>
          <w:sz w:val="24"/>
          <w:szCs w:val="24"/>
          <w:highlight w:val="none"/>
        </w:rPr>
        <w:t>2.1</w:t>
      </w:r>
      <w:r>
        <w:rPr>
          <w:rFonts w:hint="eastAsia" w:ascii="宋体" w:hAnsi="宋体" w:cs="宋体"/>
          <w:color w:val="000000"/>
          <w:sz w:val="24"/>
          <w:szCs w:val="24"/>
          <w:highlight w:val="none"/>
        </w:rPr>
        <w:t xml:space="preserve"> “采购代理机构”系</w:t>
      </w:r>
      <w:r>
        <w:rPr>
          <w:color w:val="000000"/>
          <w:sz w:val="24"/>
          <w:szCs w:val="24"/>
          <w:highlight w:val="none"/>
        </w:rPr>
        <w:t>指组织本次招标的常熟市中竣招标代理有限公司</w:t>
      </w:r>
      <w:r>
        <w:rPr>
          <w:sz w:val="24"/>
          <w:szCs w:val="24"/>
          <w:highlight w:val="none"/>
        </w:rPr>
        <w:t>（以下简称</w:t>
      </w:r>
      <w:r>
        <w:rPr>
          <w:rFonts w:hint="eastAsia" w:ascii="宋体" w:hAnsi="宋体" w:cs="宋体"/>
          <w:sz w:val="24"/>
          <w:szCs w:val="24"/>
          <w:highlight w:val="none"/>
        </w:rPr>
        <w:t>“代理机构”</w:t>
      </w:r>
      <w:r>
        <w:rPr>
          <w:sz w:val="24"/>
          <w:szCs w:val="24"/>
          <w:highlight w:val="none"/>
        </w:rPr>
        <w:t>）</w:t>
      </w:r>
      <w:r>
        <w:rPr>
          <w:color w:val="000000"/>
          <w:sz w:val="24"/>
          <w:szCs w:val="24"/>
          <w:highlight w:val="none"/>
        </w:rPr>
        <w:t>。</w:t>
      </w:r>
    </w:p>
    <w:p w14:paraId="65C6D0F5">
      <w:pPr>
        <w:spacing w:line="440" w:lineRule="exact"/>
        <w:ind w:firstLine="360" w:firstLineChars="150"/>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“投标人</w:t>
      </w:r>
      <w:r>
        <w:rPr>
          <w:rFonts w:hint="eastAsia"/>
          <w:color w:val="000000"/>
          <w:sz w:val="24"/>
          <w:szCs w:val="24"/>
          <w:highlight w:val="none"/>
        </w:rPr>
        <w:t>”</w:t>
      </w:r>
      <w:r>
        <w:rPr>
          <w:color w:val="000000"/>
          <w:sz w:val="24"/>
          <w:szCs w:val="24"/>
          <w:highlight w:val="none"/>
        </w:rPr>
        <w:t>系指</w:t>
      </w:r>
      <w:r>
        <w:rPr>
          <w:rFonts w:hint="eastAsia"/>
          <w:color w:val="000000"/>
          <w:sz w:val="24"/>
          <w:szCs w:val="24"/>
          <w:highlight w:val="none"/>
        </w:rPr>
        <w:t>响应招标、参加投标竞争的供应商</w:t>
      </w:r>
      <w:r>
        <w:rPr>
          <w:color w:val="000000"/>
          <w:sz w:val="24"/>
          <w:szCs w:val="24"/>
          <w:highlight w:val="none"/>
        </w:rPr>
        <w:t>。</w:t>
      </w:r>
    </w:p>
    <w:p w14:paraId="30205C14">
      <w:pPr>
        <w:spacing w:line="440" w:lineRule="exact"/>
        <w:ind w:firstLine="360" w:firstLineChars="150"/>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“采购人”系</w:t>
      </w:r>
      <w:r>
        <w:rPr>
          <w:color w:val="000000"/>
          <w:sz w:val="24"/>
          <w:szCs w:val="24"/>
          <w:highlight w:val="none"/>
        </w:rPr>
        <w:t>指购买本项目货物并接受相关服务的国家机关、事业单位、团体组织。</w:t>
      </w:r>
    </w:p>
    <w:p w14:paraId="14345A4C">
      <w:pPr>
        <w:spacing w:line="440" w:lineRule="exact"/>
        <w:rPr>
          <w:b/>
          <w:color w:val="000000"/>
          <w:sz w:val="24"/>
          <w:szCs w:val="24"/>
          <w:highlight w:val="none"/>
        </w:rPr>
      </w:pPr>
      <w:r>
        <w:rPr>
          <w:b/>
          <w:color w:val="000000"/>
          <w:sz w:val="24"/>
          <w:szCs w:val="24"/>
          <w:highlight w:val="none"/>
        </w:rPr>
        <w:t>3、合格投标人的条件</w:t>
      </w:r>
    </w:p>
    <w:p w14:paraId="744D7FCE">
      <w:pPr>
        <w:spacing w:line="440" w:lineRule="exact"/>
        <w:ind w:firstLine="360" w:firstLineChars="150"/>
        <w:rPr>
          <w:color w:val="000000"/>
          <w:sz w:val="24"/>
          <w:szCs w:val="24"/>
          <w:highlight w:val="none"/>
        </w:rPr>
      </w:pPr>
      <w:r>
        <w:rPr>
          <w:color w:val="000000"/>
          <w:sz w:val="24"/>
          <w:szCs w:val="24"/>
          <w:highlight w:val="none"/>
        </w:rPr>
        <w:t>3</w:t>
      </w:r>
      <w:r>
        <w:rPr>
          <w:rFonts w:hint="eastAsia"/>
          <w:color w:val="000000"/>
          <w:sz w:val="24"/>
          <w:szCs w:val="24"/>
          <w:highlight w:val="none"/>
        </w:rPr>
        <w:t>.1</w:t>
      </w:r>
      <w:r>
        <w:rPr>
          <w:color w:val="000000"/>
          <w:sz w:val="24"/>
          <w:szCs w:val="24"/>
          <w:highlight w:val="none"/>
        </w:rPr>
        <w:t xml:space="preserve"> </w:t>
      </w:r>
      <w:r>
        <w:rPr>
          <w:rFonts w:hint="eastAsia"/>
          <w:color w:val="000000"/>
          <w:sz w:val="24"/>
          <w:szCs w:val="24"/>
          <w:highlight w:val="none"/>
        </w:rPr>
        <w:t>满足招标公告中申请人的资格要求的规定，</w:t>
      </w:r>
      <w:r>
        <w:rPr>
          <w:color w:val="000000"/>
          <w:sz w:val="24"/>
          <w:szCs w:val="24"/>
          <w:highlight w:val="none"/>
        </w:rPr>
        <w:t>详见《</w:t>
      </w:r>
      <w:r>
        <w:rPr>
          <w:rFonts w:hint="eastAsia"/>
          <w:color w:val="000000"/>
          <w:sz w:val="24"/>
          <w:szCs w:val="24"/>
          <w:highlight w:val="none"/>
        </w:rPr>
        <w:t>第一章 投标邀请</w:t>
      </w:r>
      <w:r>
        <w:rPr>
          <w:color w:val="000000"/>
          <w:sz w:val="24"/>
          <w:szCs w:val="24"/>
          <w:highlight w:val="none"/>
        </w:rPr>
        <w:t>》</w:t>
      </w:r>
      <w:r>
        <w:rPr>
          <w:rFonts w:hint="eastAsia"/>
          <w:color w:val="000000"/>
          <w:sz w:val="24"/>
          <w:szCs w:val="24"/>
          <w:highlight w:val="none"/>
        </w:rPr>
        <w:t>中</w:t>
      </w:r>
      <w:r>
        <w:rPr>
          <w:color w:val="000000"/>
          <w:sz w:val="24"/>
          <w:szCs w:val="24"/>
          <w:highlight w:val="none"/>
        </w:rPr>
        <w:t>申请人的资格要求</w:t>
      </w:r>
      <w:r>
        <w:rPr>
          <w:rFonts w:hint="eastAsia"/>
          <w:color w:val="000000"/>
          <w:sz w:val="24"/>
          <w:szCs w:val="24"/>
          <w:highlight w:val="none"/>
        </w:rPr>
        <w:t>。</w:t>
      </w:r>
    </w:p>
    <w:p w14:paraId="19DAF59B">
      <w:pPr>
        <w:spacing w:line="440" w:lineRule="exact"/>
        <w:ind w:firstLine="360" w:firstLineChars="150"/>
        <w:rPr>
          <w:color w:val="000000"/>
          <w:sz w:val="24"/>
          <w:szCs w:val="24"/>
          <w:highlight w:val="none"/>
        </w:rPr>
      </w:pPr>
      <w:r>
        <w:rPr>
          <w:color w:val="000000"/>
          <w:sz w:val="24"/>
          <w:szCs w:val="24"/>
          <w:highlight w:val="none"/>
        </w:rPr>
        <w:t>3</w:t>
      </w:r>
      <w:r>
        <w:rPr>
          <w:rFonts w:hint="eastAsia"/>
          <w:color w:val="000000"/>
          <w:sz w:val="24"/>
          <w:szCs w:val="24"/>
          <w:highlight w:val="none"/>
        </w:rPr>
        <w:t>.2 满足本文件实质性要求和条件的规定。</w:t>
      </w:r>
    </w:p>
    <w:p w14:paraId="7ED74200">
      <w:pPr>
        <w:spacing w:line="440" w:lineRule="exact"/>
        <w:rPr>
          <w:b/>
          <w:color w:val="000000"/>
          <w:sz w:val="24"/>
          <w:szCs w:val="24"/>
          <w:highlight w:val="none"/>
        </w:rPr>
      </w:pPr>
      <w:r>
        <w:rPr>
          <w:b/>
          <w:color w:val="000000"/>
          <w:sz w:val="24"/>
          <w:szCs w:val="24"/>
          <w:highlight w:val="none"/>
        </w:rPr>
        <w:t>4、投标费用</w:t>
      </w:r>
    </w:p>
    <w:p w14:paraId="7C6C6E82">
      <w:pPr>
        <w:spacing w:line="440" w:lineRule="exact"/>
        <w:ind w:firstLine="360" w:firstLineChars="150"/>
        <w:rPr>
          <w:color w:val="000000"/>
          <w:sz w:val="24"/>
          <w:szCs w:val="24"/>
          <w:highlight w:val="none"/>
        </w:rPr>
      </w:pPr>
      <w:r>
        <w:rPr>
          <w:color w:val="000000"/>
          <w:sz w:val="24"/>
          <w:szCs w:val="24"/>
          <w:highlight w:val="none"/>
        </w:rPr>
        <w:t>4.1 投标人应自行承担所有与准备和参加投标有关的一切费用。</w:t>
      </w:r>
      <w:r>
        <w:rPr>
          <w:rFonts w:hint="eastAsia"/>
          <w:color w:val="000000"/>
          <w:sz w:val="24"/>
          <w:szCs w:val="24"/>
          <w:highlight w:val="none"/>
        </w:rPr>
        <w:t>无论投标过程中的做法和结果如何</w:t>
      </w:r>
      <w:r>
        <w:rPr>
          <w:color w:val="000000"/>
          <w:sz w:val="24"/>
          <w:szCs w:val="24"/>
          <w:highlight w:val="none"/>
        </w:rPr>
        <w:t>，代理机构在任何情况下均无义务和责任承担这些费用。</w:t>
      </w:r>
    </w:p>
    <w:p w14:paraId="002711C7">
      <w:pPr>
        <w:spacing w:line="440" w:lineRule="exact"/>
        <w:rPr>
          <w:rFonts w:hint="eastAsia"/>
          <w:b/>
          <w:color w:val="000000"/>
          <w:sz w:val="24"/>
          <w:szCs w:val="24"/>
          <w:highlight w:val="none"/>
          <w:lang w:val="en-US" w:eastAsia="zh-CN"/>
        </w:rPr>
      </w:pPr>
      <w:r>
        <w:rPr>
          <w:rFonts w:hint="eastAsia"/>
          <w:b/>
          <w:color w:val="000000"/>
          <w:sz w:val="24"/>
          <w:szCs w:val="24"/>
          <w:highlight w:val="none"/>
          <w:lang w:val="en-US" w:eastAsia="zh-CN"/>
        </w:rPr>
        <w:t>5、代理服务费</w:t>
      </w:r>
    </w:p>
    <w:p w14:paraId="33C657C5">
      <w:pPr>
        <w:spacing w:line="440" w:lineRule="exact"/>
        <w:ind w:firstLine="360" w:firstLineChars="15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5.1 </w:t>
      </w:r>
      <w:r>
        <w:rPr>
          <w:rFonts w:hint="eastAsia" w:ascii="Times New Roman" w:hAnsi="Times New Roman" w:eastAsia="宋体" w:cs="Times New Roman"/>
          <w:sz w:val="24"/>
          <w:szCs w:val="24"/>
          <w:highlight w:val="none"/>
        </w:rPr>
        <w:t>本项目代理服务费为人民币</w:t>
      </w:r>
      <w:r>
        <w:rPr>
          <w:rFonts w:hint="eastAsia" w:ascii="Times New Roman" w:hAnsi="Times New Roman" w:eastAsia="宋体" w:cs="Times New Roman"/>
          <w:sz w:val="24"/>
          <w:szCs w:val="24"/>
          <w:highlight w:val="none"/>
          <w:lang w:val="en-US" w:eastAsia="zh-CN"/>
        </w:rPr>
        <w:t>叁仟叁佰壹拾玖</w:t>
      </w:r>
      <w:r>
        <w:rPr>
          <w:rFonts w:hint="eastAsia" w:ascii="Times New Roman" w:hAnsi="Times New Roman" w:eastAsia="宋体" w:cs="Times New Roman"/>
          <w:sz w:val="24"/>
          <w:szCs w:val="24"/>
          <w:highlight w:val="none"/>
        </w:rPr>
        <w:t>元整，自代理服务履约完毕之日起30个工作日内</w:t>
      </w:r>
      <w:r>
        <w:rPr>
          <w:rFonts w:hint="eastAsia" w:ascii="Times New Roman" w:hAnsi="Times New Roman" w:eastAsia="宋体" w:cs="Times New Roman"/>
          <w:b/>
          <w:bCs/>
          <w:sz w:val="24"/>
          <w:szCs w:val="24"/>
          <w:highlight w:val="none"/>
        </w:rPr>
        <w:t>由采购人向代理机构直接支付，一次性付清</w:t>
      </w:r>
      <w:r>
        <w:rPr>
          <w:rFonts w:hint="eastAsia" w:ascii="Times New Roman" w:hAnsi="Times New Roman" w:eastAsia="宋体" w:cs="Times New Roman"/>
          <w:sz w:val="24"/>
          <w:szCs w:val="24"/>
          <w:highlight w:val="none"/>
        </w:rPr>
        <w:t>。</w:t>
      </w:r>
    </w:p>
    <w:p w14:paraId="214D8A70">
      <w:pPr>
        <w:spacing w:line="440" w:lineRule="exact"/>
        <w:rPr>
          <w:b/>
          <w:color w:val="000000"/>
          <w:sz w:val="24"/>
          <w:szCs w:val="24"/>
          <w:highlight w:val="none"/>
        </w:rPr>
      </w:pPr>
      <w:r>
        <w:rPr>
          <w:rFonts w:hint="eastAsia"/>
          <w:b/>
          <w:color w:val="000000"/>
          <w:sz w:val="24"/>
          <w:szCs w:val="24"/>
          <w:highlight w:val="none"/>
          <w:lang w:val="en-US" w:eastAsia="zh-CN"/>
        </w:rPr>
        <w:t>6</w:t>
      </w:r>
      <w:r>
        <w:rPr>
          <w:b/>
          <w:color w:val="000000"/>
          <w:sz w:val="24"/>
          <w:szCs w:val="24"/>
          <w:highlight w:val="none"/>
        </w:rPr>
        <w:t>、招标文件约束力</w:t>
      </w:r>
    </w:p>
    <w:p w14:paraId="69B9E5A7">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6</w:t>
      </w:r>
      <w:r>
        <w:rPr>
          <w:color w:val="000000"/>
          <w:sz w:val="24"/>
          <w:szCs w:val="24"/>
          <w:highlight w:val="none"/>
        </w:rPr>
        <w:t>.1 投标人一旦参加投标，即被认为接受了本招标文件中的所有条件</w:t>
      </w:r>
      <w:r>
        <w:rPr>
          <w:rFonts w:hint="eastAsia"/>
          <w:color w:val="000000"/>
          <w:sz w:val="24"/>
          <w:szCs w:val="24"/>
          <w:highlight w:val="none"/>
        </w:rPr>
        <w:t>、</w:t>
      </w:r>
      <w:r>
        <w:rPr>
          <w:color w:val="000000"/>
          <w:sz w:val="24"/>
          <w:szCs w:val="24"/>
          <w:highlight w:val="none"/>
        </w:rPr>
        <w:t>规定</w:t>
      </w:r>
      <w:r>
        <w:rPr>
          <w:rFonts w:hint="eastAsia"/>
          <w:color w:val="000000"/>
          <w:sz w:val="24"/>
          <w:szCs w:val="24"/>
          <w:highlight w:val="none"/>
        </w:rPr>
        <w:t>和</w:t>
      </w:r>
      <w:r>
        <w:rPr>
          <w:rFonts w:hint="eastAsia" w:ascii="宋体" w:hAnsi="宋体"/>
          <w:color w:val="000000"/>
          <w:sz w:val="24"/>
          <w:szCs w:val="24"/>
          <w:highlight w:val="none"/>
        </w:rPr>
        <w:t>约束</w:t>
      </w:r>
      <w:r>
        <w:rPr>
          <w:color w:val="000000"/>
          <w:sz w:val="24"/>
          <w:szCs w:val="24"/>
          <w:highlight w:val="none"/>
        </w:rPr>
        <w:t>。</w:t>
      </w:r>
    </w:p>
    <w:p w14:paraId="2380CAD5">
      <w:pPr>
        <w:spacing w:line="440" w:lineRule="exact"/>
        <w:rPr>
          <w:b/>
          <w:color w:val="000000"/>
          <w:sz w:val="24"/>
          <w:szCs w:val="24"/>
          <w:highlight w:val="none"/>
        </w:rPr>
      </w:pPr>
      <w:r>
        <w:rPr>
          <w:rFonts w:hint="eastAsia"/>
          <w:b/>
          <w:color w:val="000000"/>
          <w:sz w:val="24"/>
          <w:szCs w:val="24"/>
          <w:highlight w:val="none"/>
          <w:lang w:val="en-US" w:eastAsia="zh-CN"/>
        </w:rPr>
        <w:t>7</w:t>
      </w:r>
      <w:r>
        <w:rPr>
          <w:b/>
          <w:color w:val="000000"/>
          <w:sz w:val="24"/>
          <w:szCs w:val="24"/>
          <w:highlight w:val="none"/>
        </w:rPr>
        <w:t>、招标活动的终止</w:t>
      </w:r>
    </w:p>
    <w:p w14:paraId="475C6ACC">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7</w:t>
      </w:r>
      <w:r>
        <w:rPr>
          <w:color w:val="000000"/>
          <w:sz w:val="24"/>
          <w:szCs w:val="24"/>
          <w:highlight w:val="none"/>
        </w:rPr>
        <w:t>.1 在招标活动中因重大变故，采购任务取消的，采购人或者代理机构将按规定终止本项目招标活动，并将在指定媒体上发布终止公告。所有潜在投标人可在本招标公告网站上查看到相关终止信息。</w:t>
      </w:r>
    </w:p>
    <w:p w14:paraId="49123255">
      <w:pPr>
        <w:pStyle w:val="3"/>
        <w:rPr>
          <w:color w:val="000000"/>
          <w:highlight w:val="none"/>
        </w:rPr>
      </w:pPr>
      <w:bookmarkStart w:id="17" w:name="_Toc13081"/>
      <w:bookmarkStart w:id="18" w:name="_Toc20928"/>
      <w:bookmarkStart w:id="19" w:name="_Toc11988"/>
      <w:r>
        <w:rPr>
          <w:color w:val="000000"/>
          <w:highlight w:val="none"/>
        </w:rPr>
        <w:t>二、招标文件的说明</w:t>
      </w:r>
      <w:bookmarkEnd w:id="17"/>
      <w:bookmarkEnd w:id="18"/>
      <w:bookmarkEnd w:id="19"/>
    </w:p>
    <w:p w14:paraId="6FB854B0">
      <w:pPr>
        <w:spacing w:line="440" w:lineRule="exact"/>
        <w:rPr>
          <w:b/>
          <w:color w:val="000000"/>
          <w:sz w:val="24"/>
          <w:szCs w:val="24"/>
          <w:highlight w:val="none"/>
        </w:rPr>
      </w:pPr>
      <w:r>
        <w:rPr>
          <w:b/>
          <w:color w:val="000000"/>
          <w:sz w:val="24"/>
          <w:szCs w:val="24"/>
          <w:highlight w:val="none"/>
        </w:rPr>
        <w:t>1、招标文件的构成</w:t>
      </w:r>
    </w:p>
    <w:p w14:paraId="4C425585">
      <w:pPr>
        <w:spacing w:line="440" w:lineRule="exact"/>
        <w:ind w:firstLine="360" w:firstLineChars="150"/>
        <w:rPr>
          <w:color w:val="000000"/>
          <w:sz w:val="24"/>
          <w:szCs w:val="24"/>
          <w:highlight w:val="none"/>
        </w:rPr>
      </w:pPr>
      <w:r>
        <w:rPr>
          <w:color w:val="000000"/>
          <w:sz w:val="24"/>
          <w:szCs w:val="24"/>
          <w:highlight w:val="none"/>
        </w:rPr>
        <w:t>1.1 招标文件由下列内容组成：</w:t>
      </w:r>
    </w:p>
    <w:p w14:paraId="3F710FB2">
      <w:pPr>
        <w:spacing w:line="440" w:lineRule="exact"/>
        <w:ind w:firstLine="360" w:firstLineChars="150"/>
        <w:rPr>
          <w:color w:val="000000"/>
          <w:sz w:val="24"/>
          <w:szCs w:val="24"/>
          <w:highlight w:val="none"/>
        </w:rPr>
      </w:pPr>
      <w:r>
        <w:rPr>
          <w:rFonts w:hint="eastAsia"/>
          <w:color w:val="000000"/>
          <w:sz w:val="24"/>
          <w:szCs w:val="24"/>
          <w:highlight w:val="none"/>
        </w:rPr>
        <w:t>（1）第一章  投标邀请</w:t>
      </w:r>
    </w:p>
    <w:p w14:paraId="4A71BC02">
      <w:pPr>
        <w:spacing w:line="440" w:lineRule="exact"/>
        <w:ind w:firstLine="360" w:firstLineChars="150"/>
        <w:rPr>
          <w:color w:val="000000"/>
          <w:sz w:val="24"/>
          <w:szCs w:val="24"/>
          <w:highlight w:val="none"/>
        </w:rPr>
      </w:pPr>
      <w:r>
        <w:rPr>
          <w:rFonts w:hint="eastAsia"/>
          <w:color w:val="000000"/>
          <w:sz w:val="24"/>
          <w:szCs w:val="24"/>
          <w:highlight w:val="none"/>
        </w:rPr>
        <w:t>（2）第二章  投标人须知</w:t>
      </w:r>
    </w:p>
    <w:p w14:paraId="42D3645F">
      <w:pPr>
        <w:spacing w:line="440" w:lineRule="exact"/>
        <w:ind w:firstLine="360" w:firstLineChars="150"/>
        <w:rPr>
          <w:color w:val="000000"/>
          <w:sz w:val="24"/>
          <w:szCs w:val="24"/>
          <w:highlight w:val="none"/>
        </w:rPr>
      </w:pPr>
      <w:r>
        <w:rPr>
          <w:rFonts w:hint="eastAsia"/>
          <w:color w:val="000000"/>
          <w:sz w:val="24"/>
          <w:szCs w:val="24"/>
          <w:highlight w:val="none"/>
        </w:rPr>
        <w:t>（3）第三章  合同文本</w:t>
      </w:r>
    </w:p>
    <w:p w14:paraId="00749054">
      <w:pPr>
        <w:spacing w:line="440" w:lineRule="exact"/>
        <w:ind w:firstLine="360" w:firstLineChars="150"/>
        <w:rPr>
          <w:color w:val="000000"/>
          <w:sz w:val="24"/>
          <w:szCs w:val="24"/>
          <w:highlight w:val="none"/>
        </w:rPr>
      </w:pPr>
      <w:r>
        <w:rPr>
          <w:rFonts w:hint="eastAsia"/>
          <w:color w:val="000000"/>
          <w:sz w:val="24"/>
          <w:szCs w:val="24"/>
          <w:highlight w:val="none"/>
        </w:rPr>
        <w:t>（4）第四章  采购需求</w:t>
      </w:r>
    </w:p>
    <w:p w14:paraId="16C2B9A0">
      <w:pPr>
        <w:spacing w:line="440" w:lineRule="exact"/>
        <w:ind w:firstLine="360" w:firstLineChars="150"/>
        <w:rPr>
          <w:color w:val="000000"/>
          <w:sz w:val="24"/>
          <w:szCs w:val="24"/>
          <w:highlight w:val="none"/>
        </w:rPr>
      </w:pPr>
      <w:r>
        <w:rPr>
          <w:rFonts w:hint="eastAsia"/>
          <w:color w:val="000000"/>
          <w:sz w:val="24"/>
          <w:szCs w:val="24"/>
          <w:highlight w:val="none"/>
        </w:rPr>
        <w:t>（5）第五章  评标方法与评标标准</w:t>
      </w:r>
    </w:p>
    <w:p w14:paraId="40679E82">
      <w:pPr>
        <w:spacing w:line="440" w:lineRule="exact"/>
        <w:ind w:firstLine="360" w:firstLineChars="150"/>
        <w:rPr>
          <w:color w:val="000000"/>
          <w:sz w:val="24"/>
          <w:szCs w:val="24"/>
          <w:highlight w:val="none"/>
        </w:rPr>
      </w:pPr>
      <w:r>
        <w:rPr>
          <w:rFonts w:hint="eastAsia"/>
          <w:color w:val="000000"/>
          <w:sz w:val="24"/>
          <w:szCs w:val="24"/>
          <w:highlight w:val="none"/>
        </w:rPr>
        <w:t>（6）第六章  投标文件格式</w:t>
      </w:r>
    </w:p>
    <w:p w14:paraId="07E27BEC">
      <w:pPr>
        <w:spacing w:line="440" w:lineRule="exact"/>
        <w:ind w:firstLine="360" w:firstLineChars="150"/>
        <w:rPr>
          <w:color w:val="000000"/>
          <w:sz w:val="24"/>
          <w:szCs w:val="24"/>
          <w:highlight w:val="none"/>
        </w:rPr>
      </w:pPr>
      <w:r>
        <w:rPr>
          <w:color w:val="000000"/>
          <w:sz w:val="24"/>
          <w:szCs w:val="24"/>
          <w:highlight w:val="none"/>
        </w:rPr>
        <w:t>1.2 请仔细检查招标文件是否齐全，如有缺漏，请立即与代理机构联系解决。</w:t>
      </w:r>
    </w:p>
    <w:p w14:paraId="5F53E23E">
      <w:pPr>
        <w:spacing w:line="440" w:lineRule="exact"/>
        <w:ind w:firstLine="360" w:firstLineChars="150"/>
        <w:rPr>
          <w:color w:val="000000"/>
          <w:sz w:val="24"/>
          <w:szCs w:val="24"/>
          <w:highlight w:val="none"/>
        </w:rPr>
      </w:pPr>
      <w:r>
        <w:rPr>
          <w:rFonts w:hint="eastAsia"/>
          <w:color w:val="000000"/>
          <w:sz w:val="24"/>
          <w:szCs w:val="24"/>
          <w:highlight w:val="none"/>
        </w:rPr>
        <w:t>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19C2B1">
      <w:pPr>
        <w:spacing w:line="440" w:lineRule="exact"/>
        <w:ind w:firstLine="360" w:firstLineChars="150"/>
        <w:rPr>
          <w:color w:val="000000"/>
          <w:sz w:val="24"/>
          <w:szCs w:val="24"/>
          <w:highlight w:val="none"/>
        </w:rPr>
      </w:pPr>
      <w:r>
        <w:rPr>
          <w:rFonts w:hint="eastAsia"/>
          <w:color w:val="000000"/>
          <w:sz w:val="24"/>
          <w:szCs w:val="24"/>
          <w:highlight w:val="none"/>
        </w:rPr>
        <w:t>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p>
    <w:p w14:paraId="7C98F67E">
      <w:pPr>
        <w:spacing w:line="440" w:lineRule="exact"/>
        <w:rPr>
          <w:b/>
          <w:color w:val="000000"/>
          <w:sz w:val="24"/>
          <w:szCs w:val="24"/>
          <w:highlight w:val="none"/>
        </w:rPr>
      </w:pPr>
      <w:r>
        <w:rPr>
          <w:b/>
          <w:color w:val="000000"/>
          <w:sz w:val="24"/>
          <w:szCs w:val="24"/>
          <w:highlight w:val="none"/>
        </w:rPr>
        <w:t>2、招标文件的澄清、修改</w:t>
      </w:r>
    </w:p>
    <w:p w14:paraId="4242000D">
      <w:pPr>
        <w:spacing w:line="440" w:lineRule="exact"/>
        <w:ind w:firstLine="360" w:firstLineChars="150"/>
        <w:rPr>
          <w:color w:val="000000"/>
          <w:sz w:val="24"/>
          <w:szCs w:val="24"/>
          <w:highlight w:val="none"/>
        </w:rPr>
      </w:pPr>
      <w:r>
        <w:rPr>
          <w:color w:val="000000"/>
          <w:sz w:val="24"/>
          <w:szCs w:val="24"/>
          <w:highlight w:val="none"/>
        </w:rPr>
        <w:t>2.1 代理机构可对已发出的招标文件进行必要的澄清或者修改，并将在指定媒体上发布更正公告。</w:t>
      </w:r>
      <w:r>
        <w:rPr>
          <w:b/>
          <w:color w:val="000000"/>
          <w:sz w:val="24"/>
          <w:szCs w:val="24"/>
          <w:highlight w:val="none"/>
        </w:rPr>
        <w:t>各投标人应在投标截止时间前关注发布媒体上发布的更正（补充）公告，按规定获取相关信息内容，否则其投标风险由投标人承担。</w:t>
      </w:r>
    </w:p>
    <w:p w14:paraId="3E57C79D">
      <w:pPr>
        <w:spacing w:line="440" w:lineRule="exact"/>
        <w:ind w:firstLine="360" w:firstLineChars="150"/>
        <w:rPr>
          <w:color w:val="000000"/>
          <w:sz w:val="24"/>
          <w:szCs w:val="24"/>
          <w:highlight w:val="none"/>
        </w:rPr>
      </w:pPr>
      <w:r>
        <w:rPr>
          <w:rFonts w:hint="eastAsia"/>
          <w:color w:val="000000"/>
          <w:sz w:val="24"/>
          <w:szCs w:val="24"/>
          <w:highlight w:val="none"/>
        </w:rPr>
        <w:t>2.2 代理机构有权按照法定的要求顺延投标截止时间和开标时间。</w:t>
      </w:r>
    </w:p>
    <w:p w14:paraId="7EEC5466">
      <w:pPr>
        <w:spacing w:line="440" w:lineRule="exact"/>
        <w:ind w:firstLine="360" w:firstLineChars="150"/>
        <w:rPr>
          <w:color w:val="000000"/>
          <w:sz w:val="24"/>
          <w:szCs w:val="24"/>
          <w:highlight w:val="none"/>
        </w:rPr>
      </w:pPr>
      <w:r>
        <w:rPr>
          <w:rFonts w:hint="eastAsia"/>
          <w:color w:val="000000"/>
          <w:sz w:val="24"/>
          <w:szCs w:val="24"/>
          <w:highlight w:val="none"/>
        </w:rPr>
        <w:t>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p>
    <w:p w14:paraId="31E244AB">
      <w:pPr>
        <w:pStyle w:val="3"/>
        <w:rPr>
          <w:color w:val="000000"/>
          <w:highlight w:val="none"/>
        </w:rPr>
      </w:pPr>
      <w:bookmarkStart w:id="20" w:name="_Toc12124"/>
      <w:bookmarkStart w:id="21" w:name="_Toc19168"/>
      <w:bookmarkStart w:id="22" w:name="_Toc21713"/>
      <w:r>
        <w:rPr>
          <w:color w:val="000000"/>
          <w:highlight w:val="none"/>
        </w:rPr>
        <w:t>三、投标文件的编制</w:t>
      </w:r>
      <w:bookmarkEnd w:id="20"/>
      <w:bookmarkEnd w:id="21"/>
      <w:bookmarkEnd w:id="22"/>
    </w:p>
    <w:p w14:paraId="4AEDBF59">
      <w:pPr>
        <w:spacing w:line="440" w:lineRule="exact"/>
        <w:rPr>
          <w:b/>
          <w:color w:val="000000"/>
          <w:sz w:val="24"/>
          <w:szCs w:val="24"/>
          <w:highlight w:val="none"/>
        </w:rPr>
      </w:pPr>
      <w:bookmarkStart w:id="23" w:name="_Toc16938530"/>
      <w:bookmarkStart w:id="24" w:name="_Toc513029214"/>
      <w:bookmarkStart w:id="25" w:name="_Toc20823286"/>
      <w:bookmarkStart w:id="26" w:name="_Toc462564073"/>
      <w:r>
        <w:rPr>
          <w:rFonts w:hint="eastAsia"/>
          <w:b/>
          <w:color w:val="000000"/>
          <w:sz w:val="24"/>
          <w:szCs w:val="24"/>
          <w:highlight w:val="none"/>
        </w:rPr>
        <w:t>1、投标文件的语言及度量衡单位</w:t>
      </w:r>
      <w:bookmarkEnd w:id="23"/>
      <w:bookmarkEnd w:id="24"/>
      <w:bookmarkEnd w:id="25"/>
      <w:bookmarkEnd w:id="26"/>
    </w:p>
    <w:p w14:paraId="6784F669">
      <w:pPr>
        <w:spacing w:line="440" w:lineRule="exact"/>
        <w:ind w:firstLine="360" w:firstLineChars="150"/>
        <w:rPr>
          <w:color w:val="000000"/>
          <w:sz w:val="24"/>
          <w:szCs w:val="24"/>
          <w:highlight w:val="none"/>
        </w:rPr>
      </w:pPr>
      <w:r>
        <w:rPr>
          <w:rFonts w:hint="eastAsia"/>
          <w:color w:val="000000"/>
          <w:sz w:val="24"/>
          <w:szCs w:val="24"/>
          <w:highlight w:val="none"/>
        </w:rPr>
        <w:t>1.1 投标人提交的投标文件以及投标人与代理机构就有关投标的所有来往通知、函件和文件均应使用简体中文。</w:t>
      </w:r>
      <w:r>
        <w:rPr>
          <w:color w:val="000000"/>
          <w:sz w:val="24"/>
          <w:szCs w:val="24"/>
          <w:highlight w:val="none"/>
        </w:rPr>
        <w:t>原版为外文的证书类文件、外国人签字、外国公司的名称或外国印章等可以是外文，但必要时代理机构可以要求投标人提供翻译文件。</w:t>
      </w:r>
    </w:p>
    <w:p w14:paraId="080F765F">
      <w:pPr>
        <w:spacing w:line="440" w:lineRule="exact"/>
        <w:ind w:firstLine="360" w:firstLineChars="150"/>
        <w:rPr>
          <w:color w:val="000000"/>
          <w:sz w:val="24"/>
          <w:szCs w:val="24"/>
          <w:highlight w:val="none"/>
        </w:rPr>
      </w:pPr>
      <w:r>
        <w:rPr>
          <w:rFonts w:hint="eastAsia"/>
          <w:color w:val="000000"/>
          <w:sz w:val="24"/>
          <w:szCs w:val="24"/>
          <w:highlight w:val="none"/>
        </w:rPr>
        <w:t>1.2 除技术性能另有规定外，投标文件所使用的度量衡单位，均须采用国家法定计量单位。</w:t>
      </w:r>
    </w:p>
    <w:p w14:paraId="5EE21C2C">
      <w:pPr>
        <w:spacing w:line="440" w:lineRule="exact"/>
        <w:rPr>
          <w:b/>
          <w:color w:val="000000"/>
          <w:sz w:val="24"/>
          <w:szCs w:val="24"/>
          <w:highlight w:val="none"/>
        </w:rPr>
      </w:pPr>
      <w:r>
        <w:rPr>
          <w:rFonts w:hint="eastAsia"/>
          <w:b/>
          <w:color w:val="000000"/>
          <w:sz w:val="24"/>
          <w:szCs w:val="24"/>
          <w:highlight w:val="none"/>
        </w:rPr>
        <w:t>2</w:t>
      </w:r>
      <w:r>
        <w:rPr>
          <w:b/>
          <w:color w:val="000000"/>
          <w:sz w:val="24"/>
          <w:szCs w:val="24"/>
          <w:highlight w:val="none"/>
        </w:rPr>
        <w:t>、投标文件构成</w:t>
      </w:r>
    </w:p>
    <w:p w14:paraId="0DEEFA2F">
      <w:pPr>
        <w:spacing w:line="440" w:lineRule="exact"/>
        <w:ind w:firstLine="360" w:firstLineChars="150"/>
        <w:rPr>
          <w:color w:val="000000"/>
          <w:sz w:val="24"/>
          <w:szCs w:val="24"/>
          <w:highlight w:val="none"/>
        </w:rPr>
      </w:pPr>
      <w:r>
        <w:rPr>
          <w:rFonts w:hint="eastAsia"/>
          <w:color w:val="000000"/>
          <w:sz w:val="24"/>
          <w:szCs w:val="24"/>
          <w:highlight w:val="none"/>
        </w:rPr>
        <w:t>2.1 投标人编写的投标文件应包括资格证明文件、投标函、开标一览表、报价明细表、</w:t>
      </w:r>
      <w:r>
        <w:rPr>
          <w:sz w:val="24"/>
          <w:szCs w:val="24"/>
          <w:highlight w:val="none"/>
        </w:rPr>
        <w:t>技术参数响应及偏离表</w:t>
      </w:r>
      <w:r>
        <w:rPr>
          <w:rFonts w:hint="eastAsia"/>
          <w:color w:val="000000"/>
          <w:sz w:val="24"/>
          <w:szCs w:val="24"/>
          <w:highlight w:val="none"/>
        </w:rPr>
        <w:t>、</w:t>
      </w:r>
      <w:r>
        <w:rPr>
          <w:sz w:val="24"/>
          <w:szCs w:val="24"/>
          <w:highlight w:val="none"/>
        </w:rPr>
        <w:t>商务条件响应及偏离表</w:t>
      </w:r>
      <w:r>
        <w:rPr>
          <w:rFonts w:hint="eastAsia"/>
          <w:sz w:val="24"/>
          <w:szCs w:val="24"/>
          <w:highlight w:val="none"/>
        </w:rPr>
        <w:t>、</w:t>
      </w:r>
      <w:r>
        <w:rPr>
          <w:color w:val="000000"/>
          <w:sz w:val="24"/>
          <w:szCs w:val="24"/>
          <w:highlight w:val="none"/>
        </w:rPr>
        <w:t>详细配置一览表</w:t>
      </w:r>
      <w:r>
        <w:rPr>
          <w:rFonts w:hint="eastAsia"/>
          <w:color w:val="000000"/>
          <w:sz w:val="24"/>
          <w:szCs w:val="24"/>
          <w:highlight w:val="none"/>
        </w:rPr>
        <w:t>、</w:t>
      </w:r>
      <w:r>
        <w:rPr>
          <w:rFonts w:hint="eastAsia"/>
          <w:color w:val="000000"/>
          <w:sz w:val="24"/>
          <w:szCs w:val="24"/>
          <w:highlight w:val="none"/>
          <w:lang w:eastAsia="zh-CN"/>
        </w:rPr>
        <w:t>项目实施方案</w:t>
      </w:r>
      <w:r>
        <w:rPr>
          <w:rFonts w:hint="eastAsia"/>
          <w:color w:val="000000"/>
          <w:sz w:val="24"/>
          <w:szCs w:val="24"/>
          <w:highlight w:val="none"/>
        </w:rPr>
        <w:t>、</w:t>
      </w:r>
      <w:r>
        <w:rPr>
          <w:sz w:val="24"/>
          <w:szCs w:val="24"/>
          <w:highlight w:val="none"/>
        </w:rPr>
        <w:t>业绩一览表</w:t>
      </w:r>
      <w:r>
        <w:rPr>
          <w:rFonts w:hint="eastAsia"/>
          <w:sz w:val="24"/>
          <w:szCs w:val="24"/>
          <w:highlight w:val="none"/>
        </w:rPr>
        <w:t>、</w:t>
      </w:r>
      <w:r>
        <w:rPr>
          <w:rFonts w:hint="eastAsia"/>
          <w:color w:val="000000"/>
          <w:sz w:val="24"/>
          <w:szCs w:val="24"/>
          <w:highlight w:val="none"/>
        </w:rPr>
        <w:t>其他证明文件等部分。</w:t>
      </w:r>
    </w:p>
    <w:p w14:paraId="155F747F">
      <w:pPr>
        <w:spacing w:line="440" w:lineRule="exact"/>
        <w:ind w:firstLine="361" w:firstLineChars="150"/>
        <w:rPr>
          <w:b/>
          <w:bCs/>
          <w:color w:val="000000"/>
          <w:sz w:val="24"/>
          <w:szCs w:val="24"/>
          <w:highlight w:val="none"/>
        </w:rPr>
      </w:pPr>
      <w:r>
        <w:rPr>
          <w:rFonts w:hint="eastAsia"/>
          <w:b/>
          <w:bCs/>
          <w:color w:val="000000"/>
          <w:sz w:val="24"/>
          <w:szCs w:val="24"/>
          <w:highlight w:val="none"/>
        </w:rPr>
        <w:t>2.2 如标书制作工具中格式和内容与指定媒体发布的招标文件不一致，请以指定媒体发布的招标文件为准。</w:t>
      </w:r>
    </w:p>
    <w:p w14:paraId="45DFCC45">
      <w:pPr>
        <w:spacing w:line="440" w:lineRule="exact"/>
        <w:rPr>
          <w:b/>
          <w:color w:val="000000"/>
          <w:sz w:val="24"/>
          <w:szCs w:val="24"/>
          <w:highlight w:val="none"/>
        </w:rPr>
      </w:pPr>
      <w:bookmarkStart w:id="27" w:name="_Toc49090509"/>
      <w:bookmarkStart w:id="28" w:name="_Toc513029219"/>
      <w:bookmarkStart w:id="29" w:name="_Toc14577357"/>
      <w:bookmarkStart w:id="30" w:name="_Toc49090507"/>
      <w:bookmarkStart w:id="31" w:name="_Toc513029216"/>
      <w:bookmarkStart w:id="32" w:name="_Toc14577354"/>
      <w:bookmarkStart w:id="33" w:name="_Toc14577355"/>
      <w:bookmarkStart w:id="34" w:name="_Toc49090508"/>
      <w:r>
        <w:rPr>
          <w:rFonts w:hint="eastAsia"/>
          <w:b/>
          <w:color w:val="000000"/>
          <w:sz w:val="24"/>
          <w:szCs w:val="24"/>
          <w:highlight w:val="none"/>
        </w:rPr>
        <w:t>3、证明投标人及投标标的符合招标文件规定的文件</w:t>
      </w:r>
      <w:bookmarkEnd w:id="27"/>
      <w:bookmarkEnd w:id="28"/>
      <w:bookmarkEnd w:id="29"/>
    </w:p>
    <w:bookmarkEnd w:id="30"/>
    <w:bookmarkEnd w:id="31"/>
    <w:bookmarkEnd w:id="32"/>
    <w:p w14:paraId="03A50ED2">
      <w:pPr>
        <w:spacing w:line="440" w:lineRule="exact"/>
        <w:ind w:firstLine="360" w:firstLineChars="150"/>
        <w:rPr>
          <w:color w:val="000000"/>
          <w:sz w:val="24"/>
          <w:szCs w:val="24"/>
          <w:highlight w:val="none"/>
        </w:rPr>
      </w:pPr>
      <w:r>
        <w:rPr>
          <w:rFonts w:hint="eastAsia"/>
          <w:color w:val="000000"/>
          <w:sz w:val="24"/>
          <w:szCs w:val="24"/>
          <w:highlight w:val="none"/>
        </w:rPr>
        <w:t>3.1 投标人应按照招标文件要求提交证明文件，证明其及投标标的符合招标文件规定。</w:t>
      </w:r>
    </w:p>
    <w:p w14:paraId="71E80AB5">
      <w:pPr>
        <w:spacing w:line="440" w:lineRule="exact"/>
        <w:ind w:firstLine="360" w:firstLineChars="150"/>
        <w:rPr>
          <w:color w:val="000000"/>
          <w:sz w:val="24"/>
          <w:szCs w:val="24"/>
          <w:highlight w:val="none"/>
        </w:rPr>
      </w:pPr>
      <w:r>
        <w:rPr>
          <w:rFonts w:hint="eastAsia"/>
          <w:color w:val="000000"/>
          <w:sz w:val="24"/>
          <w:szCs w:val="24"/>
          <w:highlight w:val="none"/>
        </w:rPr>
        <w:t>3.2 招标文件对证明文件无明确形式要求的，证明文件可以以文字资料、图纸和数据等形式提交。</w:t>
      </w:r>
    </w:p>
    <w:bookmarkEnd w:id="33"/>
    <w:bookmarkEnd w:id="34"/>
    <w:p w14:paraId="3305715C">
      <w:pPr>
        <w:spacing w:line="440" w:lineRule="exact"/>
        <w:rPr>
          <w:b/>
          <w:color w:val="000000"/>
          <w:sz w:val="24"/>
          <w:szCs w:val="24"/>
          <w:highlight w:val="none"/>
        </w:rPr>
      </w:pPr>
      <w:r>
        <w:rPr>
          <w:rFonts w:hint="eastAsia"/>
          <w:b/>
          <w:color w:val="000000"/>
          <w:sz w:val="24"/>
          <w:szCs w:val="24"/>
          <w:highlight w:val="none"/>
        </w:rPr>
        <w:t>4、投标函、开标一览表</w:t>
      </w:r>
    </w:p>
    <w:p w14:paraId="6D7409E4">
      <w:pPr>
        <w:spacing w:line="440" w:lineRule="exact"/>
        <w:ind w:firstLine="360" w:firstLineChars="150"/>
        <w:rPr>
          <w:color w:val="000000"/>
          <w:sz w:val="24"/>
          <w:szCs w:val="24"/>
          <w:highlight w:val="none"/>
        </w:rPr>
      </w:pPr>
      <w:r>
        <w:rPr>
          <w:rFonts w:hint="eastAsia"/>
          <w:color w:val="000000"/>
          <w:sz w:val="24"/>
          <w:szCs w:val="24"/>
          <w:highlight w:val="none"/>
        </w:rPr>
        <w:t>4.1 投标人应按照招标文件中提供的格式完整、正确填写投标函、开标一览表。</w:t>
      </w:r>
    </w:p>
    <w:p w14:paraId="00586DF5">
      <w:pPr>
        <w:spacing w:line="440" w:lineRule="exact"/>
        <w:ind w:firstLine="360" w:firstLineChars="150"/>
        <w:rPr>
          <w:rFonts w:ascii="Arial" w:hAnsi="Arial" w:eastAsia="黑体" w:cs="Arial"/>
          <w:color w:val="000000"/>
          <w:sz w:val="28"/>
          <w:szCs w:val="28"/>
          <w:highlight w:val="none"/>
        </w:rPr>
      </w:pPr>
      <w:r>
        <w:rPr>
          <w:rFonts w:hint="eastAsia"/>
          <w:color w:val="000000"/>
          <w:sz w:val="24"/>
          <w:szCs w:val="24"/>
          <w:highlight w:val="none"/>
        </w:rPr>
        <w:t>4.2 对于采用货币报价的项目，开标一览表中的投标总报价应与报价明细表中的合计总价一致，</w:t>
      </w:r>
      <w:r>
        <w:rPr>
          <w:rFonts w:hint="eastAsia"/>
          <w:b/>
          <w:bCs/>
          <w:color w:val="000000"/>
          <w:sz w:val="24"/>
          <w:szCs w:val="24"/>
          <w:highlight w:val="none"/>
        </w:rPr>
        <w:t>如不一致不作为无效投标处理，但评标时按开</w:t>
      </w:r>
      <w:r>
        <w:rPr>
          <w:rFonts w:hint="eastAsia" w:ascii="宋体" w:hAnsi="宋体"/>
          <w:b/>
          <w:bCs/>
          <w:color w:val="000000"/>
          <w:sz w:val="24"/>
          <w:szCs w:val="21"/>
          <w:highlight w:val="none"/>
        </w:rPr>
        <w:t>标一览表中价格为准</w:t>
      </w:r>
      <w:r>
        <w:rPr>
          <w:rFonts w:hint="eastAsia" w:ascii="宋体" w:hAnsi="宋体"/>
          <w:color w:val="000000"/>
          <w:sz w:val="24"/>
          <w:szCs w:val="21"/>
          <w:highlight w:val="none"/>
        </w:rPr>
        <w:t>。</w:t>
      </w:r>
    </w:p>
    <w:p w14:paraId="12FE5686">
      <w:pPr>
        <w:spacing w:line="440" w:lineRule="exact"/>
        <w:rPr>
          <w:b/>
          <w:color w:val="000000"/>
          <w:sz w:val="24"/>
          <w:szCs w:val="24"/>
          <w:highlight w:val="none"/>
        </w:rPr>
      </w:pPr>
      <w:r>
        <w:rPr>
          <w:rFonts w:hint="eastAsia"/>
          <w:b/>
          <w:color w:val="000000"/>
          <w:sz w:val="24"/>
          <w:szCs w:val="24"/>
          <w:highlight w:val="none"/>
        </w:rPr>
        <w:t>5、报价明细表</w:t>
      </w:r>
    </w:p>
    <w:p w14:paraId="404D0493">
      <w:pPr>
        <w:spacing w:line="440" w:lineRule="exact"/>
        <w:ind w:firstLine="360" w:firstLineChars="150"/>
        <w:rPr>
          <w:color w:val="000000"/>
          <w:sz w:val="24"/>
          <w:szCs w:val="24"/>
          <w:highlight w:val="none"/>
        </w:rPr>
      </w:pPr>
      <w:r>
        <w:rPr>
          <w:rFonts w:hint="eastAsia"/>
          <w:color w:val="000000"/>
          <w:sz w:val="24"/>
          <w:szCs w:val="24"/>
          <w:highlight w:val="none"/>
        </w:rPr>
        <w:t>5.1 投标人应按照招标文件规定格式填报报价明细表。</w:t>
      </w:r>
    </w:p>
    <w:p w14:paraId="5A9218CF">
      <w:pPr>
        <w:spacing w:line="440" w:lineRule="exact"/>
        <w:ind w:firstLine="360" w:firstLineChars="150"/>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rPr>
        <w:t>投标货币：</w:t>
      </w:r>
      <w:r>
        <w:rPr>
          <w:rFonts w:hint="eastAsia"/>
          <w:color w:val="000000"/>
          <w:sz w:val="24"/>
          <w:szCs w:val="24"/>
          <w:highlight w:val="none"/>
        </w:rPr>
        <w:t>投标文件中的单价和总价无特殊规定的采用人民币报价，以元为单位标注。招标文件中另有规定的</w:t>
      </w:r>
      <w:r>
        <w:rPr>
          <w:rFonts w:hint="eastAsia" w:ascii="宋体" w:hAnsi="宋体"/>
          <w:color w:val="000000"/>
          <w:sz w:val="24"/>
          <w:szCs w:val="21"/>
          <w:highlight w:val="none"/>
        </w:rPr>
        <w:t>按规定执行。</w:t>
      </w:r>
    </w:p>
    <w:p w14:paraId="563A6F89">
      <w:pPr>
        <w:spacing w:line="440" w:lineRule="exact"/>
        <w:rPr>
          <w:b/>
          <w:color w:val="000000"/>
          <w:sz w:val="24"/>
          <w:szCs w:val="24"/>
          <w:highlight w:val="none"/>
        </w:rPr>
      </w:pPr>
      <w:bookmarkStart w:id="35" w:name="_Hlk155763835"/>
      <w:r>
        <w:rPr>
          <w:rFonts w:hint="eastAsia"/>
          <w:b/>
          <w:color w:val="000000"/>
          <w:sz w:val="24"/>
          <w:szCs w:val="24"/>
          <w:highlight w:val="none"/>
        </w:rPr>
        <w:t>6、技术参数响应及偏离表、商务条件响应及偏离表</w:t>
      </w:r>
    </w:p>
    <w:p w14:paraId="02B0BEAD">
      <w:pPr>
        <w:spacing w:line="440" w:lineRule="exact"/>
        <w:ind w:firstLine="360" w:firstLineChars="150"/>
        <w:rPr>
          <w:color w:val="000000"/>
          <w:sz w:val="24"/>
          <w:szCs w:val="24"/>
          <w:highlight w:val="none"/>
          <w:lang w:val="zh-CN"/>
        </w:rPr>
      </w:pPr>
      <w:r>
        <w:rPr>
          <w:rFonts w:hint="eastAsia"/>
          <w:color w:val="000000"/>
          <w:sz w:val="24"/>
          <w:szCs w:val="24"/>
          <w:highlight w:val="none"/>
        </w:rPr>
        <w:t>6.1</w:t>
      </w:r>
      <w:r>
        <w:rPr>
          <w:rFonts w:hint="eastAsia"/>
          <w:color w:val="000000"/>
          <w:sz w:val="24"/>
          <w:szCs w:val="24"/>
          <w:highlight w:val="none"/>
          <w:lang w:val="zh-CN"/>
        </w:rPr>
        <w:t xml:space="preserve"> 投标人需对招标文件中的技术要求与商务要求逐项作出响应或偏离，并说明原因。</w:t>
      </w:r>
    </w:p>
    <w:p w14:paraId="3B0FFC46">
      <w:pPr>
        <w:spacing w:line="440" w:lineRule="exact"/>
        <w:ind w:firstLine="360" w:firstLineChars="150"/>
        <w:rPr>
          <w:color w:val="000000"/>
          <w:sz w:val="24"/>
          <w:szCs w:val="24"/>
          <w:highlight w:val="none"/>
          <w:lang w:val="zh-CN"/>
        </w:rPr>
      </w:pPr>
      <w:r>
        <w:rPr>
          <w:rFonts w:hint="eastAsia"/>
          <w:color w:val="000000"/>
          <w:sz w:val="24"/>
          <w:szCs w:val="24"/>
          <w:highlight w:val="none"/>
        </w:rPr>
        <w:t>6.2</w:t>
      </w:r>
      <w:r>
        <w:rPr>
          <w:rFonts w:hint="eastAsia"/>
          <w:color w:val="000000"/>
          <w:sz w:val="24"/>
          <w:szCs w:val="24"/>
          <w:highlight w:val="none"/>
          <w:lang w:val="zh-CN"/>
        </w:rPr>
        <w:t xml:space="preserve"> 投标人需按照招标文件要求，在投标文件中提供与技术要求和商务要求相关的证明材料。</w:t>
      </w:r>
      <w:bookmarkEnd w:id="35"/>
    </w:p>
    <w:p w14:paraId="32FE5EDB">
      <w:pPr>
        <w:spacing w:line="440" w:lineRule="exact"/>
        <w:rPr>
          <w:rFonts w:hint="eastAsia" w:eastAsia="宋体"/>
          <w:b/>
          <w:color w:val="000000"/>
          <w:sz w:val="24"/>
          <w:szCs w:val="24"/>
          <w:highlight w:val="none"/>
          <w:lang w:eastAsia="zh-CN"/>
        </w:rPr>
      </w:pPr>
      <w:r>
        <w:rPr>
          <w:rFonts w:hint="eastAsia"/>
          <w:b/>
          <w:color w:val="000000"/>
          <w:sz w:val="24"/>
          <w:szCs w:val="24"/>
          <w:highlight w:val="none"/>
        </w:rPr>
        <w:t>7、</w:t>
      </w:r>
      <w:r>
        <w:rPr>
          <w:b/>
          <w:color w:val="000000"/>
          <w:sz w:val="24"/>
          <w:szCs w:val="24"/>
          <w:highlight w:val="none"/>
        </w:rPr>
        <w:t>详细配置一览表</w:t>
      </w:r>
      <w:r>
        <w:rPr>
          <w:rFonts w:hint="eastAsia"/>
          <w:b/>
          <w:color w:val="000000"/>
          <w:sz w:val="24"/>
          <w:szCs w:val="24"/>
          <w:highlight w:val="none"/>
        </w:rPr>
        <w:t>、</w:t>
      </w:r>
      <w:r>
        <w:rPr>
          <w:rFonts w:hint="eastAsia"/>
          <w:b/>
          <w:color w:val="000000"/>
          <w:sz w:val="24"/>
          <w:szCs w:val="24"/>
          <w:highlight w:val="none"/>
          <w:lang w:eastAsia="zh-CN"/>
        </w:rPr>
        <w:t>项目实施方案</w:t>
      </w:r>
    </w:p>
    <w:p w14:paraId="6822CBE4">
      <w:pPr>
        <w:spacing w:line="440" w:lineRule="exact"/>
        <w:ind w:firstLine="360" w:firstLineChars="150"/>
        <w:rPr>
          <w:b w:val="0"/>
          <w:bCs w:val="0"/>
          <w:color w:val="000000"/>
          <w:sz w:val="24"/>
          <w:szCs w:val="24"/>
          <w:highlight w:val="none"/>
          <w:lang w:val="zh-CN"/>
        </w:rPr>
      </w:pPr>
      <w:r>
        <w:rPr>
          <w:rFonts w:hint="eastAsia"/>
          <w:b w:val="0"/>
          <w:bCs w:val="0"/>
          <w:color w:val="000000"/>
          <w:sz w:val="24"/>
          <w:szCs w:val="24"/>
          <w:highlight w:val="none"/>
        </w:rPr>
        <w:t>7.1</w:t>
      </w:r>
      <w:r>
        <w:rPr>
          <w:rFonts w:hint="eastAsia"/>
          <w:b w:val="0"/>
          <w:bCs w:val="0"/>
          <w:color w:val="000000"/>
          <w:sz w:val="24"/>
          <w:szCs w:val="24"/>
          <w:highlight w:val="none"/>
          <w:lang w:val="zh-CN"/>
        </w:rPr>
        <w:t xml:space="preserve"> </w:t>
      </w:r>
      <w:r>
        <w:rPr>
          <w:rFonts w:hint="eastAsia"/>
          <w:b w:val="0"/>
          <w:bCs w:val="0"/>
          <w:color w:val="000000"/>
          <w:sz w:val="24"/>
          <w:szCs w:val="24"/>
          <w:highlight w:val="none"/>
        </w:rPr>
        <w:t>投标人需根据招标文件要求对拟提供货</w:t>
      </w:r>
      <w:r>
        <w:rPr>
          <w:rFonts w:hint="eastAsia"/>
          <w:b w:val="0"/>
          <w:bCs w:val="0"/>
          <w:color w:val="000000"/>
          <w:sz w:val="24"/>
          <w:szCs w:val="24"/>
          <w:highlight w:val="none"/>
          <w:lang w:val="zh-CN"/>
        </w:rPr>
        <w:t>物的</w:t>
      </w:r>
      <w:r>
        <w:rPr>
          <w:b w:val="0"/>
          <w:bCs w:val="0"/>
          <w:color w:val="000000"/>
          <w:sz w:val="24"/>
          <w:szCs w:val="24"/>
          <w:highlight w:val="none"/>
          <w:lang w:val="zh-CN"/>
        </w:rPr>
        <w:t>详细配置</w:t>
      </w:r>
      <w:r>
        <w:rPr>
          <w:b w:val="0"/>
          <w:bCs w:val="0"/>
          <w:sz w:val="24"/>
          <w:szCs w:val="24"/>
          <w:highlight w:val="none"/>
        </w:rPr>
        <w:t>情况</w:t>
      </w:r>
      <w:r>
        <w:rPr>
          <w:rFonts w:hint="eastAsia"/>
          <w:b w:val="0"/>
          <w:bCs w:val="0"/>
          <w:color w:val="000000"/>
          <w:sz w:val="24"/>
          <w:szCs w:val="24"/>
          <w:highlight w:val="none"/>
          <w:lang w:val="zh-CN"/>
        </w:rPr>
        <w:t>进行说明。</w:t>
      </w:r>
    </w:p>
    <w:p w14:paraId="504EB666">
      <w:pPr>
        <w:spacing w:line="440" w:lineRule="exact"/>
        <w:ind w:firstLine="360" w:firstLineChars="150"/>
        <w:rPr>
          <w:b w:val="0"/>
          <w:bCs w:val="0"/>
          <w:color w:val="000000"/>
          <w:sz w:val="24"/>
          <w:szCs w:val="24"/>
          <w:highlight w:val="none"/>
          <w:lang w:val="zh-CN"/>
        </w:rPr>
      </w:pPr>
      <w:r>
        <w:rPr>
          <w:rFonts w:hint="eastAsia"/>
          <w:b w:val="0"/>
          <w:bCs w:val="0"/>
          <w:color w:val="000000"/>
          <w:sz w:val="24"/>
          <w:szCs w:val="24"/>
          <w:highlight w:val="none"/>
        </w:rPr>
        <w:t xml:space="preserve">7.2 </w:t>
      </w:r>
      <w:r>
        <w:rPr>
          <w:rFonts w:hint="eastAsia"/>
          <w:color w:val="000000"/>
          <w:sz w:val="24"/>
          <w:szCs w:val="24"/>
        </w:rPr>
        <w:t>投标人需根据招标文件要求提</w:t>
      </w:r>
      <w:r>
        <w:rPr>
          <w:rFonts w:hint="eastAsia" w:ascii="Times New Roman" w:hAnsi="Times New Roman" w:eastAsia="宋体" w:cs="Times New Roman"/>
          <w:color w:val="000000"/>
          <w:sz w:val="24"/>
          <w:szCs w:val="24"/>
        </w:rPr>
        <w:t>供有关项目实施方案，</w:t>
      </w:r>
      <w:r>
        <w:rPr>
          <w:rFonts w:hint="eastAsia"/>
          <w:color w:val="000000"/>
          <w:sz w:val="24"/>
          <w:szCs w:val="24"/>
        </w:rPr>
        <w:t>如</w:t>
      </w:r>
      <w:r>
        <w:rPr>
          <w:rFonts w:hint="eastAsia" w:ascii="Times New Roman" w:hAnsi="Times New Roman" w:eastAsia="宋体" w:cs="Times New Roman"/>
          <w:sz w:val="24"/>
          <w:szCs w:val="24"/>
          <w:highlight w:val="none"/>
          <w:lang w:val="en-US" w:eastAsia="zh-CN"/>
        </w:rPr>
        <w:t>具体实施方案</w:t>
      </w:r>
      <w:r>
        <w:rPr>
          <w:rFonts w:hint="eastAsia"/>
          <w:color w:val="000000"/>
          <w:sz w:val="24"/>
        </w:rPr>
        <w:t>、</w:t>
      </w:r>
      <w:r>
        <w:rPr>
          <w:rFonts w:hint="eastAsia" w:ascii="Times New Roman" w:hAnsi="Times New Roman" w:eastAsia="宋体" w:cs="Times New Roman"/>
          <w:sz w:val="24"/>
          <w:szCs w:val="24"/>
          <w:highlight w:val="none"/>
          <w:lang w:val="en-US" w:eastAsia="zh-CN"/>
        </w:rPr>
        <w:t>配合措施</w:t>
      </w:r>
      <w:r>
        <w:rPr>
          <w:rFonts w:hint="eastAsia"/>
          <w:sz w:val="24"/>
          <w:szCs w:val="22"/>
          <w:lang w:eastAsia="zh-CN"/>
        </w:rPr>
        <w:t>、售后服务方案</w:t>
      </w:r>
      <w:r>
        <w:rPr>
          <w:rFonts w:hint="eastAsia"/>
          <w:color w:val="000000"/>
          <w:sz w:val="24"/>
          <w:szCs w:val="24"/>
        </w:rPr>
        <w:t>等</w:t>
      </w:r>
      <w:r>
        <w:rPr>
          <w:rFonts w:hint="eastAsia"/>
          <w:sz w:val="24"/>
          <w:szCs w:val="24"/>
          <w:highlight w:val="none"/>
          <w:lang w:val="zh-CN"/>
        </w:rPr>
        <w:t>。</w:t>
      </w:r>
    </w:p>
    <w:p w14:paraId="7F24F836">
      <w:pPr>
        <w:spacing w:line="440" w:lineRule="exact"/>
        <w:rPr>
          <w:b/>
          <w:color w:val="000000"/>
          <w:sz w:val="24"/>
          <w:szCs w:val="24"/>
          <w:highlight w:val="none"/>
        </w:rPr>
      </w:pPr>
      <w:r>
        <w:rPr>
          <w:rFonts w:hint="eastAsia"/>
          <w:b/>
          <w:color w:val="000000"/>
          <w:sz w:val="24"/>
          <w:szCs w:val="24"/>
          <w:highlight w:val="none"/>
        </w:rPr>
        <w:t>8、业绩情况</w:t>
      </w:r>
    </w:p>
    <w:p w14:paraId="0C2259F7">
      <w:pPr>
        <w:spacing w:line="440" w:lineRule="exact"/>
        <w:ind w:firstLine="360" w:firstLineChars="150"/>
        <w:rPr>
          <w:color w:val="000000"/>
          <w:sz w:val="24"/>
          <w:szCs w:val="24"/>
          <w:highlight w:val="none"/>
        </w:rPr>
      </w:pPr>
      <w:r>
        <w:rPr>
          <w:rFonts w:hint="eastAsia"/>
          <w:color w:val="000000"/>
          <w:sz w:val="24"/>
          <w:szCs w:val="24"/>
          <w:highlight w:val="none"/>
        </w:rPr>
        <w:t>8.1</w:t>
      </w:r>
      <w:r>
        <w:rPr>
          <w:rFonts w:hint="eastAsia"/>
          <w:color w:val="000000"/>
          <w:sz w:val="24"/>
          <w:szCs w:val="24"/>
          <w:highlight w:val="none"/>
          <w:lang w:val="en-US" w:eastAsia="zh-CN"/>
        </w:rPr>
        <w:t xml:space="preserve"> </w:t>
      </w:r>
      <w:r>
        <w:rPr>
          <w:rFonts w:hint="eastAsia"/>
          <w:color w:val="000000"/>
          <w:sz w:val="24"/>
          <w:szCs w:val="24"/>
          <w:highlight w:val="none"/>
        </w:rPr>
        <w:t>投标人需根据招标文件要求提供实</w:t>
      </w:r>
      <w:r>
        <w:rPr>
          <w:rFonts w:hint="eastAsia" w:ascii="Times New Roman" w:hAnsi="Times New Roman" w:eastAsia="宋体" w:cs="Times New Roman"/>
          <w:color w:val="000000"/>
          <w:sz w:val="24"/>
          <w:szCs w:val="24"/>
          <w:highlight w:val="none"/>
        </w:rPr>
        <w:t>施的消防器材项目业</w:t>
      </w:r>
      <w:r>
        <w:rPr>
          <w:rFonts w:hint="eastAsia"/>
          <w:color w:val="000000"/>
          <w:sz w:val="24"/>
          <w:szCs w:val="24"/>
          <w:highlight w:val="none"/>
        </w:rPr>
        <w:t>绩。</w:t>
      </w:r>
      <w:bookmarkStart w:id="36" w:name="_Toc14577359"/>
      <w:bookmarkStart w:id="37" w:name="_Toc49090510"/>
    </w:p>
    <w:bookmarkEnd w:id="36"/>
    <w:bookmarkEnd w:id="37"/>
    <w:p w14:paraId="500D0CF5">
      <w:pPr>
        <w:spacing w:line="440" w:lineRule="exact"/>
        <w:rPr>
          <w:b/>
          <w:color w:val="000000"/>
          <w:sz w:val="24"/>
          <w:szCs w:val="24"/>
          <w:highlight w:val="none"/>
        </w:rPr>
      </w:pPr>
      <w:r>
        <w:rPr>
          <w:rFonts w:hint="eastAsia"/>
          <w:b/>
          <w:color w:val="000000"/>
          <w:sz w:val="24"/>
          <w:szCs w:val="24"/>
          <w:highlight w:val="none"/>
        </w:rPr>
        <w:t>9、其他</w:t>
      </w:r>
    </w:p>
    <w:p w14:paraId="62A2F2B8">
      <w:pPr>
        <w:spacing w:line="440" w:lineRule="exact"/>
        <w:ind w:firstLine="360" w:firstLineChars="150"/>
        <w:rPr>
          <w:color w:val="000000"/>
          <w:sz w:val="24"/>
          <w:szCs w:val="24"/>
          <w:highlight w:val="none"/>
        </w:rPr>
      </w:pPr>
      <w:r>
        <w:rPr>
          <w:rFonts w:hint="eastAsia"/>
          <w:color w:val="000000"/>
          <w:sz w:val="24"/>
          <w:szCs w:val="24"/>
          <w:highlight w:val="none"/>
        </w:rPr>
        <w:t>9.1 投标人</w:t>
      </w:r>
      <w:r>
        <w:rPr>
          <w:rFonts w:hint="eastAsia"/>
          <w:color w:val="000000"/>
          <w:sz w:val="24"/>
          <w:szCs w:val="24"/>
          <w:highlight w:val="none"/>
          <w:lang w:val="en-US" w:eastAsia="zh-CN"/>
        </w:rPr>
        <w:t>需</w:t>
      </w:r>
      <w:r>
        <w:rPr>
          <w:rFonts w:hint="eastAsia"/>
          <w:color w:val="000000"/>
          <w:sz w:val="24"/>
          <w:szCs w:val="24"/>
          <w:highlight w:val="none"/>
        </w:rPr>
        <w:t>根据招标文件要求提供其他材料。</w:t>
      </w:r>
    </w:p>
    <w:p w14:paraId="54961E2D">
      <w:pPr>
        <w:spacing w:line="440" w:lineRule="exact"/>
        <w:rPr>
          <w:b/>
          <w:color w:val="000000"/>
          <w:sz w:val="24"/>
          <w:szCs w:val="24"/>
          <w:highlight w:val="none"/>
        </w:rPr>
      </w:pPr>
      <w:bookmarkStart w:id="38" w:name="_Toc14577360"/>
      <w:bookmarkStart w:id="39" w:name="_Toc49090511"/>
      <w:r>
        <w:rPr>
          <w:rFonts w:hint="eastAsia"/>
          <w:b/>
          <w:color w:val="000000"/>
          <w:sz w:val="24"/>
          <w:szCs w:val="24"/>
          <w:highlight w:val="none"/>
        </w:rPr>
        <w:t>10、投标有效期</w:t>
      </w:r>
      <w:bookmarkEnd w:id="38"/>
      <w:bookmarkEnd w:id="39"/>
    </w:p>
    <w:p w14:paraId="17A8BD25">
      <w:pPr>
        <w:spacing w:line="440" w:lineRule="exact"/>
        <w:ind w:firstLine="360" w:firstLineChars="150"/>
        <w:rPr>
          <w:color w:val="000000"/>
          <w:sz w:val="24"/>
          <w:szCs w:val="24"/>
          <w:highlight w:val="none"/>
        </w:rPr>
      </w:pPr>
      <w:r>
        <w:rPr>
          <w:rFonts w:hint="eastAsia"/>
          <w:color w:val="000000"/>
          <w:sz w:val="24"/>
          <w:szCs w:val="24"/>
          <w:highlight w:val="none"/>
        </w:rPr>
        <w:t>10.1 投标有效期为代理机构规定的开标之日后</w:t>
      </w:r>
      <w:r>
        <w:rPr>
          <w:rFonts w:hint="eastAsia"/>
          <w:i/>
          <w:iCs/>
          <w:color w:val="000000"/>
          <w:sz w:val="24"/>
          <w:szCs w:val="24"/>
          <w:highlight w:val="none"/>
          <w:u w:val="single"/>
        </w:rPr>
        <w:t>六十（60）天</w:t>
      </w:r>
      <w:r>
        <w:rPr>
          <w:rFonts w:hint="eastAsia"/>
          <w:color w:val="000000"/>
          <w:sz w:val="24"/>
          <w:szCs w:val="24"/>
          <w:highlight w:val="none"/>
        </w:rPr>
        <w:t>。投标有效期比规定短的将被视为未实质性响应招标文件而予以拒绝。</w:t>
      </w:r>
    </w:p>
    <w:p w14:paraId="32D50047">
      <w:pPr>
        <w:spacing w:line="440" w:lineRule="exact"/>
        <w:rPr>
          <w:b/>
          <w:color w:val="000000"/>
          <w:sz w:val="24"/>
          <w:szCs w:val="24"/>
          <w:highlight w:val="none"/>
        </w:rPr>
      </w:pPr>
      <w:r>
        <w:rPr>
          <w:rFonts w:hint="eastAsia"/>
          <w:b/>
          <w:color w:val="000000"/>
          <w:sz w:val="24"/>
          <w:szCs w:val="24"/>
          <w:highlight w:val="none"/>
        </w:rPr>
        <w:t>11、投标有效期的延长</w:t>
      </w:r>
    </w:p>
    <w:p w14:paraId="1161F148">
      <w:pPr>
        <w:spacing w:line="440" w:lineRule="exact"/>
        <w:ind w:firstLine="360" w:firstLineChars="150"/>
        <w:rPr>
          <w:color w:val="000000"/>
          <w:sz w:val="24"/>
          <w:szCs w:val="24"/>
          <w:highlight w:val="none"/>
        </w:rPr>
      </w:pPr>
      <w:r>
        <w:rPr>
          <w:rFonts w:hint="eastAsia"/>
          <w:color w:val="000000"/>
          <w:sz w:val="24"/>
          <w:szCs w:val="24"/>
          <w:highlight w:val="none"/>
        </w:rPr>
        <w:t>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60F44AA">
      <w:pPr>
        <w:pStyle w:val="3"/>
        <w:rPr>
          <w:color w:val="000000"/>
          <w:highlight w:val="none"/>
        </w:rPr>
      </w:pPr>
      <w:bookmarkStart w:id="40" w:name="_Toc31908"/>
      <w:bookmarkStart w:id="41" w:name="_Toc30153"/>
      <w:bookmarkStart w:id="42" w:name="_Toc16956"/>
      <w:r>
        <w:rPr>
          <w:color w:val="000000"/>
          <w:highlight w:val="none"/>
        </w:rPr>
        <w:t>四、投标文件的提交</w:t>
      </w:r>
      <w:bookmarkEnd w:id="40"/>
      <w:bookmarkEnd w:id="41"/>
      <w:bookmarkEnd w:id="42"/>
    </w:p>
    <w:p w14:paraId="764FB511">
      <w:pPr>
        <w:spacing w:line="440" w:lineRule="exact"/>
        <w:rPr>
          <w:b/>
          <w:color w:val="000000"/>
          <w:sz w:val="24"/>
          <w:szCs w:val="24"/>
          <w:highlight w:val="none"/>
        </w:rPr>
      </w:pPr>
      <w:r>
        <w:rPr>
          <w:b/>
          <w:color w:val="000000"/>
          <w:sz w:val="24"/>
          <w:szCs w:val="24"/>
          <w:highlight w:val="none"/>
        </w:rPr>
        <w:t>1、投标文件的提交</w:t>
      </w:r>
    </w:p>
    <w:p w14:paraId="6174CA01">
      <w:pPr>
        <w:spacing w:line="440" w:lineRule="exact"/>
        <w:ind w:firstLine="360" w:firstLineChars="150"/>
        <w:rPr>
          <w:color w:val="000000"/>
          <w:sz w:val="24"/>
          <w:szCs w:val="24"/>
          <w:highlight w:val="none"/>
        </w:rPr>
      </w:pPr>
      <w:r>
        <w:rPr>
          <w:color w:val="000000"/>
          <w:sz w:val="24"/>
          <w:szCs w:val="24"/>
          <w:highlight w:val="none"/>
        </w:rPr>
        <w:t xml:space="preserve">1.1 </w:t>
      </w:r>
      <w:r>
        <w:rPr>
          <w:rFonts w:hint="eastAsia"/>
          <w:sz w:val="24"/>
          <w:szCs w:val="24"/>
          <w:highlight w:val="none"/>
        </w:rPr>
        <w:t>投标人应当按照《</w:t>
      </w:r>
      <w:r>
        <w:rPr>
          <w:sz w:val="24"/>
          <w:szCs w:val="24"/>
          <w:highlight w:val="none"/>
        </w:rPr>
        <w:t>苏采云系统供应商操作手册</w:t>
      </w:r>
      <w:r>
        <w:rPr>
          <w:rFonts w:hint="eastAsia"/>
          <w:sz w:val="24"/>
          <w:szCs w:val="24"/>
          <w:highlight w:val="none"/>
        </w:rPr>
        <w:t>》规定，在投标截止时间前</w:t>
      </w:r>
      <w:r>
        <w:rPr>
          <w:sz w:val="24"/>
          <w:szCs w:val="24"/>
          <w:highlight w:val="none"/>
        </w:rPr>
        <w:t>制作</w:t>
      </w:r>
      <w:r>
        <w:rPr>
          <w:rFonts w:hint="eastAsia"/>
          <w:sz w:val="24"/>
          <w:szCs w:val="24"/>
          <w:highlight w:val="none"/>
        </w:rPr>
        <w:t>并上传电子投标文件。</w:t>
      </w:r>
    </w:p>
    <w:p w14:paraId="25F292C9">
      <w:pPr>
        <w:spacing w:line="440" w:lineRule="exact"/>
        <w:rPr>
          <w:b/>
          <w:color w:val="000000"/>
          <w:sz w:val="24"/>
          <w:szCs w:val="24"/>
          <w:highlight w:val="none"/>
        </w:rPr>
      </w:pPr>
      <w:r>
        <w:rPr>
          <w:rFonts w:hint="eastAsia"/>
          <w:b/>
          <w:color w:val="000000"/>
          <w:sz w:val="24"/>
          <w:szCs w:val="24"/>
          <w:highlight w:val="none"/>
        </w:rPr>
        <w:t>2、投标截止日期</w:t>
      </w:r>
    </w:p>
    <w:p w14:paraId="6A52AFAF">
      <w:pPr>
        <w:spacing w:line="440" w:lineRule="exact"/>
        <w:ind w:firstLine="361" w:firstLineChars="150"/>
        <w:rPr>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投标人上传电子投标文件的时间不得迟于招标公告中规定的投标截止时间。</w:t>
      </w:r>
      <w:r>
        <w:rPr>
          <w:rFonts w:hint="eastAsia"/>
          <w:color w:val="000000"/>
          <w:sz w:val="24"/>
          <w:szCs w:val="24"/>
          <w:highlight w:val="none"/>
        </w:rPr>
        <w:t>投标人应充分考虑到网络环境、网络带宽等风险因素，如因投标人自身原因造成的电子投标文件上传不成功的按照本招标文件第二章中“</w:t>
      </w:r>
      <w:bookmarkStart w:id="43" w:name="_Toc513029229"/>
      <w:bookmarkStart w:id="44" w:name="_Toc120614218"/>
      <w:bookmarkStart w:id="45" w:name="_Toc16938545"/>
      <w:bookmarkStart w:id="46" w:name="_Toc158042193"/>
      <w:bookmarkStart w:id="47" w:name="_Toc20823301"/>
      <w:r>
        <w:rPr>
          <w:rFonts w:hint="eastAsia"/>
          <w:color w:val="000000"/>
          <w:sz w:val="24"/>
          <w:szCs w:val="24"/>
          <w:highlight w:val="none"/>
        </w:rPr>
        <w:t>五、开标与评标</w:t>
      </w:r>
      <w:bookmarkEnd w:id="43"/>
      <w:bookmarkEnd w:id="44"/>
      <w:bookmarkEnd w:id="45"/>
      <w:bookmarkEnd w:id="46"/>
      <w:bookmarkEnd w:id="47"/>
      <w:r>
        <w:rPr>
          <w:rFonts w:hint="eastAsia"/>
          <w:color w:val="000000"/>
          <w:sz w:val="24"/>
          <w:szCs w:val="24"/>
          <w:highlight w:val="none"/>
        </w:rPr>
        <w:t>”第6.1.2条规定做无效投标处理。</w:t>
      </w:r>
    </w:p>
    <w:p w14:paraId="1DD1FD08">
      <w:pPr>
        <w:spacing w:line="440" w:lineRule="exact"/>
        <w:ind w:firstLine="360" w:firstLineChars="150"/>
        <w:rPr>
          <w:rFonts w:ascii="宋体" w:hAnsi="宋体"/>
          <w:bCs/>
          <w:color w:val="000000"/>
          <w:sz w:val="24"/>
          <w:szCs w:val="21"/>
          <w:highlight w:val="none"/>
        </w:rPr>
      </w:pPr>
      <w:r>
        <w:rPr>
          <w:rFonts w:hint="eastAsia"/>
          <w:color w:val="000000"/>
          <w:sz w:val="24"/>
          <w:szCs w:val="24"/>
          <w:highlight w:val="none"/>
        </w:rPr>
        <w:t>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w:t>
      </w:r>
    </w:p>
    <w:p w14:paraId="792C9B64">
      <w:pPr>
        <w:spacing w:line="440" w:lineRule="exact"/>
        <w:rPr>
          <w:b/>
          <w:color w:val="000000"/>
          <w:sz w:val="24"/>
          <w:szCs w:val="24"/>
          <w:highlight w:val="none"/>
        </w:rPr>
      </w:pPr>
      <w:bookmarkStart w:id="48" w:name="_Toc16938543"/>
      <w:bookmarkStart w:id="49" w:name="_Toc513029227"/>
      <w:bookmarkStart w:id="50" w:name="_Toc20823299"/>
      <w:r>
        <w:rPr>
          <w:rFonts w:hint="eastAsia"/>
          <w:b/>
          <w:color w:val="000000"/>
          <w:sz w:val="24"/>
          <w:szCs w:val="24"/>
          <w:highlight w:val="none"/>
        </w:rPr>
        <w:t>3、投标文件</w:t>
      </w:r>
      <w:bookmarkEnd w:id="48"/>
      <w:bookmarkEnd w:id="49"/>
      <w:bookmarkEnd w:id="50"/>
      <w:r>
        <w:rPr>
          <w:rFonts w:hint="eastAsia"/>
          <w:b/>
          <w:color w:val="000000"/>
          <w:sz w:val="24"/>
          <w:szCs w:val="24"/>
          <w:highlight w:val="none"/>
        </w:rPr>
        <w:t>的拒收</w:t>
      </w:r>
    </w:p>
    <w:p w14:paraId="4ADD5252">
      <w:pPr>
        <w:spacing w:line="440" w:lineRule="exact"/>
        <w:ind w:firstLine="360" w:firstLineChars="150"/>
        <w:rPr>
          <w:color w:val="000000"/>
          <w:sz w:val="24"/>
          <w:szCs w:val="24"/>
          <w:highlight w:val="none"/>
        </w:rPr>
      </w:pPr>
      <w:r>
        <w:rPr>
          <w:rFonts w:hint="eastAsia"/>
          <w:color w:val="000000"/>
          <w:sz w:val="24"/>
          <w:szCs w:val="24"/>
          <w:highlight w:val="none"/>
        </w:rPr>
        <w:t>3.1 代理机构拒绝接收在其规定的投标截止时间后上传的任何投标文件。</w:t>
      </w:r>
    </w:p>
    <w:p w14:paraId="6D0CFF9A">
      <w:pPr>
        <w:spacing w:line="440" w:lineRule="exact"/>
        <w:rPr>
          <w:b/>
          <w:color w:val="000000"/>
          <w:sz w:val="24"/>
          <w:szCs w:val="24"/>
          <w:highlight w:val="none"/>
        </w:rPr>
      </w:pPr>
      <w:bookmarkStart w:id="51" w:name="_Toc16938544"/>
      <w:bookmarkStart w:id="52" w:name="_Toc20823300"/>
      <w:bookmarkStart w:id="53" w:name="_Toc513029228"/>
      <w:r>
        <w:rPr>
          <w:rFonts w:hint="eastAsia"/>
          <w:b/>
          <w:color w:val="000000"/>
          <w:sz w:val="24"/>
          <w:szCs w:val="24"/>
          <w:highlight w:val="none"/>
        </w:rPr>
        <w:t>4、投标文件的撤回和修改</w:t>
      </w:r>
      <w:bookmarkEnd w:id="51"/>
      <w:bookmarkEnd w:id="52"/>
      <w:bookmarkEnd w:id="53"/>
    </w:p>
    <w:p w14:paraId="3C3E5AFC">
      <w:pPr>
        <w:spacing w:line="440" w:lineRule="exact"/>
        <w:ind w:firstLine="360" w:firstLineChars="150"/>
        <w:rPr>
          <w:color w:val="000000"/>
          <w:sz w:val="24"/>
          <w:szCs w:val="24"/>
          <w:highlight w:val="none"/>
        </w:rPr>
      </w:pPr>
      <w:r>
        <w:rPr>
          <w:rFonts w:hint="eastAsia"/>
          <w:color w:val="000000"/>
          <w:sz w:val="24"/>
          <w:szCs w:val="24"/>
          <w:highlight w:val="none"/>
        </w:rPr>
        <w:t>4.1 投标文件的撤回</w:t>
      </w:r>
    </w:p>
    <w:p w14:paraId="4E2821DE">
      <w:pPr>
        <w:spacing w:line="440" w:lineRule="exact"/>
        <w:ind w:firstLine="600" w:firstLineChars="250"/>
        <w:rPr>
          <w:color w:val="000000"/>
          <w:sz w:val="24"/>
          <w:szCs w:val="24"/>
          <w:highlight w:val="none"/>
        </w:rPr>
      </w:pPr>
      <w:r>
        <w:rPr>
          <w:rFonts w:hint="eastAsia"/>
          <w:color w:val="000000"/>
          <w:sz w:val="24"/>
          <w:szCs w:val="24"/>
          <w:highlight w:val="none"/>
        </w:rPr>
        <w:t>4.1.1 电子投标文件的撤回</w:t>
      </w:r>
    </w:p>
    <w:p w14:paraId="5C626535">
      <w:pPr>
        <w:spacing w:line="440" w:lineRule="exact"/>
        <w:ind w:firstLine="600" w:firstLineChars="250"/>
        <w:rPr>
          <w:color w:val="000000"/>
          <w:sz w:val="24"/>
          <w:szCs w:val="24"/>
          <w:highlight w:val="none"/>
        </w:rPr>
      </w:pPr>
      <w:r>
        <w:rPr>
          <w:rFonts w:hint="eastAsia"/>
          <w:color w:val="000000"/>
          <w:sz w:val="24"/>
          <w:szCs w:val="24"/>
          <w:highlight w:val="none"/>
        </w:rPr>
        <w:t>投标人可在投标截止时间前，撤回其电子投标文件，具体操作方法见《苏采云系统供应商操作手册》。</w:t>
      </w:r>
    </w:p>
    <w:p w14:paraId="068E667E">
      <w:pPr>
        <w:spacing w:line="440" w:lineRule="exact"/>
        <w:ind w:firstLine="602" w:firstLineChars="250"/>
        <w:rPr>
          <w:b/>
          <w:bCs/>
          <w:color w:val="000000"/>
          <w:sz w:val="24"/>
          <w:szCs w:val="24"/>
          <w:highlight w:val="none"/>
        </w:rPr>
      </w:pPr>
      <w:r>
        <w:rPr>
          <w:rFonts w:hint="eastAsia"/>
          <w:b/>
          <w:bCs/>
          <w:color w:val="000000"/>
          <w:sz w:val="24"/>
          <w:szCs w:val="24"/>
          <w:highlight w:val="none"/>
        </w:rPr>
        <w:t>4.1.2 投标人撤回电子投标文件，则认为其不再参与本项目投标活动。</w:t>
      </w:r>
    </w:p>
    <w:p w14:paraId="738E6495">
      <w:pPr>
        <w:spacing w:line="440" w:lineRule="exact"/>
        <w:ind w:firstLine="360" w:firstLineChars="150"/>
        <w:rPr>
          <w:color w:val="000000"/>
          <w:sz w:val="24"/>
          <w:szCs w:val="24"/>
          <w:highlight w:val="none"/>
        </w:rPr>
      </w:pPr>
      <w:r>
        <w:rPr>
          <w:rFonts w:hint="eastAsia"/>
          <w:color w:val="000000"/>
          <w:sz w:val="24"/>
          <w:szCs w:val="24"/>
          <w:highlight w:val="none"/>
        </w:rPr>
        <w:t>4.2 投标文件的修改</w:t>
      </w:r>
    </w:p>
    <w:p w14:paraId="6A22AD15">
      <w:pPr>
        <w:spacing w:line="440" w:lineRule="exact"/>
        <w:ind w:firstLine="602" w:firstLineChars="250"/>
        <w:rPr>
          <w:b/>
          <w:bCs/>
          <w:color w:val="000000"/>
          <w:sz w:val="24"/>
          <w:szCs w:val="24"/>
          <w:highlight w:val="none"/>
        </w:rPr>
      </w:pPr>
      <w:r>
        <w:rPr>
          <w:rFonts w:hint="eastAsia"/>
          <w:b/>
          <w:bCs/>
          <w:color w:val="000000"/>
          <w:sz w:val="24"/>
          <w:szCs w:val="24"/>
          <w:highlight w:val="none"/>
        </w:rPr>
        <w:t>4.2.1 投标人可在投标截止时间前，对其电子投标文件进行修改，具体操作方法见《苏采云系统供应商操作手册》。</w:t>
      </w:r>
    </w:p>
    <w:p w14:paraId="669EE643">
      <w:pPr>
        <w:spacing w:line="440" w:lineRule="exact"/>
        <w:ind w:firstLine="600" w:firstLineChars="250"/>
        <w:rPr>
          <w:color w:val="000000"/>
          <w:sz w:val="24"/>
          <w:szCs w:val="24"/>
          <w:highlight w:val="none"/>
        </w:rPr>
      </w:pPr>
      <w:r>
        <w:rPr>
          <w:rFonts w:hint="eastAsia"/>
          <w:color w:val="000000"/>
          <w:sz w:val="24"/>
          <w:szCs w:val="24"/>
          <w:highlight w:val="none"/>
        </w:rPr>
        <w:t>4.2.2 在投标截止时间之后，投标人不得对其电子投标文件作任何修改。</w:t>
      </w:r>
    </w:p>
    <w:p w14:paraId="7F3A6FC0">
      <w:pPr>
        <w:spacing w:line="440" w:lineRule="exact"/>
        <w:ind w:firstLine="360" w:firstLineChars="150"/>
        <w:rPr>
          <w:color w:val="000000"/>
          <w:sz w:val="24"/>
          <w:szCs w:val="24"/>
          <w:highlight w:val="none"/>
        </w:rPr>
      </w:pPr>
      <w:r>
        <w:rPr>
          <w:rFonts w:hint="eastAsia"/>
          <w:color w:val="000000"/>
          <w:sz w:val="24"/>
          <w:szCs w:val="24"/>
          <w:highlight w:val="none"/>
        </w:rPr>
        <w:t>4.3 在投标截止时间至招标文件中规定的投标有效期满之间的这段时间内，投标人不得撤回其投标。</w:t>
      </w:r>
    </w:p>
    <w:p w14:paraId="2533ACE2">
      <w:pPr>
        <w:pStyle w:val="3"/>
        <w:rPr>
          <w:color w:val="000000"/>
          <w:highlight w:val="none"/>
        </w:rPr>
      </w:pPr>
      <w:bookmarkStart w:id="54" w:name="_Toc25378"/>
      <w:bookmarkStart w:id="55" w:name="_Toc12005"/>
      <w:bookmarkStart w:id="56" w:name="_Toc15715"/>
      <w:r>
        <w:rPr>
          <w:color w:val="000000"/>
          <w:highlight w:val="none"/>
        </w:rPr>
        <w:t>五、开标与评标</w:t>
      </w:r>
      <w:bookmarkEnd w:id="54"/>
      <w:bookmarkEnd w:id="55"/>
      <w:bookmarkEnd w:id="56"/>
    </w:p>
    <w:p w14:paraId="755A44C2">
      <w:pPr>
        <w:spacing w:line="440" w:lineRule="exact"/>
        <w:rPr>
          <w:b/>
          <w:color w:val="000000"/>
          <w:sz w:val="24"/>
          <w:szCs w:val="24"/>
          <w:highlight w:val="none"/>
        </w:rPr>
      </w:pPr>
      <w:r>
        <w:rPr>
          <w:b/>
          <w:color w:val="000000"/>
          <w:sz w:val="24"/>
          <w:szCs w:val="24"/>
          <w:highlight w:val="none"/>
        </w:rPr>
        <w:t>1、开标</w:t>
      </w:r>
    </w:p>
    <w:p w14:paraId="0CD2BCDA">
      <w:pPr>
        <w:spacing w:line="440" w:lineRule="exact"/>
        <w:ind w:firstLine="360" w:firstLineChars="150"/>
        <w:rPr>
          <w:color w:val="000000"/>
          <w:sz w:val="24"/>
          <w:szCs w:val="24"/>
          <w:highlight w:val="none"/>
        </w:rPr>
      </w:pPr>
      <w:r>
        <w:rPr>
          <w:rFonts w:hint="eastAsia"/>
          <w:color w:val="000000"/>
          <w:sz w:val="24"/>
          <w:szCs w:val="24"/>
          <w:highlight w:val="none"/>
        </w:rPr>
        <w:t>1.1 代理机构将在招标公告中规定的时间和地点组织公开开标。投标人应当按照《</w:t>
      </w:r>
      <w:r>
        <w:rPr>
          <w:color w:val="000000"/>
          <w:sz w:val="24"/>
          <w:szCs w:val="24"/>
          <w:highlight w:val="none"/>
        </w:rPr>
        <w:t>苏采云系统供应商操作手册</w:t>
      </w:r>
      <w:r>
        <w:rPr>
          <w:rFonts w:hint="eastAsia"/>
          <w:color w:val="000000"/>
          <w:sz w:val="24"/>
          <w:szCs w:val="24"/>
          <w:highlight w:val="none"/>
        </w:rPr>
        <w:t>》规定，</w:t>
      </w:r>
      <w:r>
        <w:rPr>
          <w:color w:val="000000"/>
          <w:sz w:val="24"/>
          <w:szCs w:val="24"/>
          <w:highlight w:val="none"/>
        </w:rPr>
        <w:t>参加开标活动</w:t>
      </w:r>
      <w:r>
        <w:rPr>
          <w:rFonts w:hint="eastAsia"/>
          <w:color w:val="000000"/>
          <w:sz w:val="24"/>
          <w:szCs w:val="24"/>
          <w:highlight w:val="none"/>
        </w:rPr>
        <w:t>和在苏采云系统规定的时间内对投标文件进行解密。</w:t>
      </w:r>
    </w:p>
    <w:p w14:paraId="4F3F5A0A">
      <w:pPr>
        <w:spacing w:line="440" w:lineRule="exact"/>
        <w:ind w:firstLine="360" w:firstLineChars="150"/>
        <w:rPr>
          <w:color w:val="000000"/>
          <w:sz w:val="24"/>
          <w:szCs w:val="24"/>
          <w:highlight w:val="none"/>
        </w:rPr>
      </w:pPr>
      <w:r>
        <w:rPr>
          <w:rFonts w:hint="eastAsia"/>
          <w:color w:val="000000"/>
          <w:sz w:val="24"/>
          <w:szCs w:val="24"/>
          <w:highlight w:val="none"/>
        </w:rPr>
        <w:t>1.2 开标仪式由代理机构组织。苏采云系统将自动对</w:t>
      </w:r>
      <w:r>
        <w:rPr>
          <w:color w:val="000000"/>
          <w:sz w:val="24"/>
          <w:szCs w:val="24"/>
          <w:highlight w:val="none"/>
        </w:rPr>
        <w:t>项目进行开标，</w:t>
      </w:r>
      <w:r>
        <w:rPr>
          <w:rFonts w:hint="eastAsia"/>
          <w:color w:val="000000"/>
          <w:sz w:val="24"/>
          <w:szCs w:val="24"/>
          <w:highlight w:val="none"/>
        </w:rPr>
        <w:t>并宣布各投标人名称和投标价格。</w:t>
      </w:r>
    </w:p>
    <w:p w14:paraId="6BED8543">
      <w:pPr>
        <w:spacing w:line="440" w:lineRule="exact"/>
        <w:ind w:firstLine="360" w:firstLineChars="150"/>
        <w:rPr>
          <w:color w:val="000000"/>
          <w:sz w:val="24"/>
          <w:szCs w:val="24"/>
          <w:highlight w:val="none"/>
        </w:rPr>
      </w:pPr>
      <w:r>
        <w:rPr>
          <w:rFonts w:hint="eastAsia"/>
          <w:color w:val="000000"/>
          <w:sz w:val="24"/>
          <w:szCs w:val="24"/>
          <w:highlight w:val="none"/>
        </w:rPr>
        <w:t>1.3 投标人在开标过程中涉及到的投标文件解密、开标结果确认等工作，应按照《</w:t>
      </w:r>
      <w:r>
        <w:rPr>
          <w:color w:val="000000"/>
          <w:sz w:val="24"/>
          <w:szCs w:val="24"/>
          <w:highlight w:val="none"/>
        </w:rPr>
        <w:t>苏采云系统供应商操作手册</w:t>
      </w:r>
      <w:r>
        <w:rPr>
          <w:rFonts w:hint="eastAsia"/>
          <w:color w:val="000000"/>
          <w:sz w:val="24"/>
          <w:szCs w:val="24"/>
          <w:highlight w:val="none"/>
        </w:rPr>
        <w:t>》规定执行。</w:t>
      </w:r>
    </w:p>
    <w:p w14:paraId="1FEC49B7">
      <w:pPr>
        <w:spacing w:line="440" w:lineRule="exact"/>
        <w:ind w:firstLine="360" w:firstLineChars="150"/>
        <w:rPr>
          <w:rFonts w:ascii="宋体" w:hAnsi="宋体"/>
          <w:color w:val="000000"/>
          <w:sz w:val="24"/>
          <w:szCs w:val="24"/>
          <w:highlight w:val="none"/>
        </w:rPr>
      </w:pPr>
      <w:r>
        <w:rPr>
          <w:rFonts w:hint="eastAsia"/>
          <w:color w:val="000000"/>
          <w:sz w:val="24"/>
          <w:szCs w:val="24"/>
          <w:highlight w:val="none"/>
        </w:rPr>
        <w:t>1.4 投标人如果对开标过程和开标记录有疑义，应当根据《操作手册》规定提出，如苏采云系统中《开标记录表》宣布后5分钟</w:t>
      </w:r>
      <w:r>
        <w:rPr>
          <w:rFonts w:hint="eastAsia" w:ascii="宋体" w:hAnsi="宋体"/>
          <w:sz w:val="24"/>
          <w:szCs w:val="24"/>
          <w:highlight w:val="none"/>
        </w:rPr>
        <w:t>内未提出的，视同认可开标结果。</w:t>
      </w:r>
    </w:p>
    <w:p w14:paraId="08687CF0">
      <w:pPr>
        <w:spacing w:line="440" w:lineRule="exact"/>
        <w:rPr>
          <w:b/>
          <w:color w:val="000000"/>
          <w:sz w:val="24"/>
          <w:szCs w:val="24"/>
          <w:highlight w:val="none"/>
        </w:rPr>
      </w:pPr>
      <w:r>
        <w:rPr>
          <w:b/>
          <w:color w:val="000000"/>
          <w:sz w:val="24"/>
          <w:szCs w:val="24"/>
          <w:highlight w:val="none"/>
        </w:rPr>
        <w:t>2、评标委员会</w:t>
      </w:r>
    </w:p>
    <w:p w14:paraId="3E39A149">
      <w:pPr>
        <w:spacing w:line="440" w:lineRule="exact"/>
        <w:ind w:firstLine="360" w:firstLineChars="150"/>
        <w:rPr>
          <w:color w:val="000000"/>
          <w:sz w:val="24"/>
          <w:szCs w:val="24"/>
          <w:highlight w:val="none"/>
        </w:rPr>
      </w:pPr>
      <w:r>
        <w:rPr>
          <w:color w:val="000000"/>
          <w:sz w:val="24"/>
          <w:szCs w:val="24"/>
          <w:highlight w:val="none"/>
        </w:rPr>
        <w:t>2.1 开标后，代理机构将立即组织评标委员会（以下简称评委会）进行评标。</w:t>
      </w:r>
    </w:p>
    <w:p w14:paraId="4221C1E3">
      <w:pPr>
        <w:spacing w:line="440" w:lineRule="exact"/>
        <w:ind w:firstLine="360" w:firstLineChars="150"/>
        <w:rPr>
          <w:color w:val="000000"/>
          <w:sz w:val="24"/>
          <w:szCs w:val="24"/>
          <w:highlight w:val="none"/>
        </w:rPr>
      </w:pPr>
      <w:r>
        <w:rPr>
          <w:color w:val="000000"/>
          <w:sz w:val="24"/>
          <w:szCs w:val="24"/>
          <w:highlight w:val="none"/>
        </w:rPr>
        <w:t>2.2 评委会由</w:t>
      </w:r>
      <w:r>
        <w:rPr>
          <w:rFonts w:hint="eastAsia"/>
          <w:color w:val="000000"/>
          <w:sz w:val="24"/>
          <w:szCs w:val="24"/>
          <w:highlight w:val="none"/>
        </w:rPr>
        <w:t>五</w:t>
      </w:r>
      <w:r>
        <w:rPr>
          <w:color w:val="000000"/>
          <w:sz w:val="24"/>
          <w:szCs w:val="24"/>
          <w:highlight w:val="none"/>
        </w:rPr>
        <w:t>人或以上单数的有关技术、经济等方面的专家和采购人代表组成。</w:t>
      </w:r>
    </w:p>
    <w:p w14:paraId="11245419">
      <w:pPr>
        <w:spacing w:line="440" w:lineRule="exact"/>
        <w:ind w:firstLine="360" w:firstLineChars="150"/>
        <w:rPr>
          <w:color w:val="000000"/>
          <w:sz w:val="24"/>
          <w:szCs w:val="24"/>
          <w:highlight w:val="none"/>
        </w:rPr>
      </w:pPr>
      <w:r>
        <w:rPr>
          <w:color w:val="000000"/>
          <w:sz w:val="24"/>
          <w:szCs w:val="24"/>
          <w:highlight w:val="none"/>
        </w:rPr>
        <w:t>2.3 评委会独立开展工作，负责审议所有投标文件，并推荐中标候选人。</w:t>
      </w:r>
    </w:p>
    <w:p w14:paraId="5246A7FB">
      <w:pPr>
        <w:spacing w:line="440" w:lineRule="exact"/>
        <w:rPr>
          <w:b/>
          <w:color w:val="000000"/>
          <w:sz w:val="24"/>
          <w:szCs w:val="24"/>
          <w:highlight w:val="none"/>
        </w:rPr>
      </w:pPr>
      <w:r>
        <w:rPr>
          <w:rFonts w:hint="eastAsia"/>
          <w:b/>
          <w:color w:val="000000"/>
          <w:sz w:val="24"/>
          <w:szCs w:val="24"/>
          <w:highlight w:val="none"/>
        </w:rPr>
        <w:t>3、评标过程的保密与公正</w:t>
      </w:r>
    </w:p>
    <w:p w14:paraId="7C5AE722">
      <w:pPr>
        <w:spacing w:line="440" w:lineRule="exact"/>
        <w:ind w:firstLine="360" w:firstLineChars="150"/>
        <w:rPr>
          <w:color w:val="000000"/>
          <w:sz w:val="24"/>
          <w:szCs w:val="24"/>
          <w:highlight w:val="none"/>
        </w:rPr>
      </w:pPr>
      <w:r>
        <w:rPr>
          <w:rFonts w:hint="eastAsia"/>
          <w:color w:val="000000"/>
          <w:sz w:val="24"/>
          <w:szCs w:val="24"/>
          <w:highlight w:val="none"/>
        </w:rPr>
        <w:t>3.1 凡是与审查、澄清、评价和比较投标的有关资料以及授标建议等，采购人、评委、代理机构均不得向投标人或与评标无关的其他人员透露。</w:t>
      </w:r>
    </w:p>
    <w:p w14:paraId="5E8F1C7B">
      <w:pPr>
        <w:spacing w:line="440" w:lineRule="exact"/>
        <w:ind w:firstLine="360" w:firstLineChars="150"/>
        <w:rPr>
          <w:color w:val="000000"/>
          <w:sz w:val="24"/>
          <w:szCs w:val="24"/>
          <w:highlight w:val="none"/>
        </w:rPr>
      </w:pPr>
      <w:r>
        <w:rPr>
          <w:rFonts w:hint="eastAsia"/>
          <w:color w:val="000000"/>
          <w:sz w:val="24"/>
          <w:szCs w:val="24"/>
          <w:highlight w:val="none"/>
        </w:rPr>
        <w:t>3.2 在评标过程中，投标人不得以任何行为影响评标过程，否则其投标文件将被作为无效投标文件。</w:t>
      </w:r>
    </w:p>
    <w:p w14:paraId="3262AE2A">
      <w:pPr>
        <w:spacing w:line="440" w:lineRule="exact"/>
        <w:ind w:firstLine="360" w:firstLineChars="150"/>
        <w:rPr>
          <w:color w:val="000000"/>
          <w:sz w:val="24"/>
          <w:szCs w:val="24"/>
          <w:highlight w:val="none"/>
        </w:rPr>
      </w:pPr>
      <w:r>
        <w:rPr>
          <w:rFonts w:hint="eastAsia"/>
          <w:color w:val="000000"/>
          <w:sz w:val="24"/>
          <w:szCs w:val="24"/>
          <w:highlight w:val="none"/>
        </w:rPr>
        <w:t>3.</w:t>
      </w:r>
      <w:r>
        <w:rPr>
          <w:color w:val="000000"/>
          <w:sz w:val="24"/>
          <w:szCs w:val="24"/>
          <w:highlight w:val="none"/>
        </w:rPr>
        <w:t>3</w:t>
      </w:r>
      <w:r>
        <w:rPr>
          <w:rFonts w:hint="eastAsia"/>
          <w:color w:val="000000"/>
          <w:sz w:val="24"/>
          <w:szCs w:val="24"/>
          <w:highlight w:val="none"/>
        </w:rPr>
        <w:t xml:space="preserve"> 代理机构和评委会不向未中标的投标人解释未中标原因，也不公布评标过程中的相关细节。</w:t>
      </w:r>
    </w:p>
    <w:p w14:paraId="5000392A">
      <w:pPr>
        <w:spacing w:line="440" w:lineRule="exact"/>
        <w:ind w:firstLine="360" w:firstLineChars="150"/>
        <w:rPr>
          <w:rFonts w:ascii="宋体" w:hAnsi="宋体"/>
          <w:color w:val="000000"/>
          <w:sz w:val="24"/>
          <w:szCs w:val="24"/>
          <w:highlight w:val="none"/>
        </w:rPr>
      </w:pPr>
      <w:r>
        <w:rPr>
          <w:rFonts w:hint="eastAsia"/>
          <w:color w:val="000000"/>
          <w:sz w:val="24"/>
          <w:szCs w:val="24"/>
          <w:highlight w:val="none"/>
        </w:rPr>
        <w:t>3.</w:t>
      </w:r>
      <w:r>
        <w:rPr>
          <w:color w:val="000000"/>
          <w:sz w:val="24"/>
          <w:szCs w:val="24"/>
          <w:highlight w:val="none"/>
        </w:rPr>
        <w:t>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评审得分及排序情况。</w:t>
      </w:r>
    </w:p>
    <w:p w14:paraId="1087BC98">
      <w:pPr>
        <w:spacing w:line="440" w:lineRule="exact"/>
        <w:rPr>
          <w:b/>
          <w:color w:val="000000"/>
          <w:sz w:val="24"/>
          <w:szCs w:val="24"/>
          <w:highlight w:val="none"/>
        </w:rPr>
      </w:pPr>
      <w:bookmarkStart w:id="57" w:name="_Toc513029232"/>
      <w:bookmarkStart w:id="58" w:name="_Toc20823304"/>
      <w:bookmarkStart w:id="59" w:name="_Toc16938548"/>
      <w:r>
        <w:rPr>
          <w:rFonts w:hint="eastAsia"/>
          <w:b/>
          <w:color w:val="000000"/>
          <w:sz w:val="24"/>
          <w:szCs w:val="24"/>
          <w:highlight w:val="none"/>
        </w:rPr>
        <w:t>4、投标文件的澄清</w:t>
      </w:r>
      <w:bookmarkEnd w:id="57"/>
      <w:bookmarkEnd w:id="58"/>
      <w:bookmarkEnd w:id="59"/>
    </w:p>
    <w:p w14:paraId="4EB964C6">
      <w:pPr>
        <w:spacing w:line="440" w:lineRule="exact"/>
        <w:ind w:firstLine="360" w:firstLineChars="150"/>
        <w:rPr>
          <w:color w:val="000000"/>
          <w:sz w:val="24"/>
          <w:szCs w:val="24"/>
          <w:highlight w:val="none"/>
        </w:rPr>
      </w:pPr>
      <w:r>
        <w:rPr>
          <w:rFonts w:hint="eastAsia"/>
          <w:color w:val="000000"/>
          <w:sz w:val="24"/>
          <w:szCs w:val="24"/>
          <w:highlight w:val="none"/>
        </w:rPr>
        <w:t>4.1 评标期间，评委会对投标文件中含义不明确、同类问题表述不一致或者有明显文字和计算错误的内容，有权要求投标人作出必要的澄清、说明或者补正。</w:t>
      </w:r>
    </w:p>
    <w:p w14:paraId="35BF4FE1">
      <w:pPr>
        <w:spacing w:line="440" w:lineRule="exact"/>
        <w:ind w:firstLine="360" w:firstLineChars="150"/>
        <w:rPr>
          <w:color w:val="000000"/>
          <w:sz w:val="24"/>
          <w:szCs w:val="24"/>
          <w:highlight w:val="none"/>
        </w:rPr>
      </w:pPr>
      <w:r>
        <w:rPr>
          <w:rFonts w:hint="eastAsia"/>
          <w:color w:val="000000"/>
          <w:sz w:val="24"/>
          <w:szCs w:val="24"/>
          <w:highlight w:val="none"/>
        </w:rPr>
        <w:t>投标人的澄清、说明或者补正不得超出投标文件的范围或者改变投标文件的实质性内容。</w:t>
      </w:r>
    </w:p>
    <w:p w14:paraId="6C2528D4">
      <w:pPr>
        <w:spacing w:line="440" w:lineRule="exact"/>
        <w:ind w:firstLine="360" w:firstLineChars="150"/>
        <w:rPr>
          <w:color w:val="000000"/>
          <w:sz w:val="24"/>
          <w:szCs w:val="24"/>
          <w:highlight w:val="none"/>
        </w:rPr>
      </w:pPr>
      <w:r>
        <w:rPr>
          <w:rFonts w:hint="eastAsia"/>
          <w:color w:val="000000"/>
          <w:sz w:val="24"/>
          <w:szCs w:val="24"/>
          <w:highlight w:val="none"/>
        </w:rPr>
        <w:t>评标委员会并非对每个投标人都做澄清要求。</w:t>
      </w:r>
    </w:p>
    <w:p w14:paraId="6FC05EBA">
      <w:pPr>
        <w:spacing w:line="440" w:lineRule="exact"/>
        <w:ind w:firstLine="360" w:firstLineChars="150"/>
        <w:rPr>
          <w:color w:val="000000"/>
          <w:sz w:val="24"/>
          <w:szCs w:val="24"/>
          <w:highlight w:val="none"/>
        </w:rPr>
      </w:pPr>
      <w:r>
        <w:rPr>
          <w:rFonts w:hint="eastAsia"/>
          <w:color w:val="000000"/>
          <w:sz w:val="24"/>
          <w:szCs w:val="24"/>
          <w:highlight w:val="none"/>
        </w:rPr>
        <w:t>4.2 需要投标人进行澄清、说明和补正的，评委会将通过苏采云系统向投标人发出</w:t>
      </w:r>
      <w:r>
        <w:rPr>
          <w:rFonts w:hint="eastAsia"/>
          <w:color w:val="000000"/>
          <w:sz w:val="24"/>
          <w:szCs w:val="24"/>
          <w:highlight w:val="none"/>
          <w:lang w:eastAsia="zh-CN"/>
        </w:rPr>
        <w:t>“</w:t>
      </w:r>
      <w:r>
        <w:rPr>
          <w:rFonts w:hint="eastAsia"/>
          <w:color w:val="000000"/>
          <w:sz w:val="24"/>
          <w:szCs w:val="24"/>
          <w:highlight w:val="none"/>
        </w:rPr>
        <w:t>澄清要求函</w:t>
      </w:r>
      <w:r>
        <w:rPr>
          <w:rFonts w:hint="eastAsia"/>
          <w:color w:val="000000"/>
          <w:sz w:val="24"/>
          <w:szCs w:val="24"/>
          <w:highlight w:val="none"/>
          <w:lang w:eastAsia="zh-CN"/>
        </w:rPr>
        <w:t>”</w:t>
      </w:r>
      <w:r>
        <w:rPr>
          <w:rFonts w:hint="eastAsia"/>
          <w:color w:val="000000"/>
          <w:sz w:val="24"/>
          <w:szCs w:val="24"/>
          <w:highlight w:val="none"/>
        </w:rPr>
        <w:t>，接到</w:t>
      </w:r>
      <w:r>
        <w:rPr>
          <w:rFonts w:hint="eastAsia"/>
          <w:color w:val="000000"/>
          <w:sz w:val="24"/>
          <w:szCs w:val="24"/>
          <w:highlight w:val="none"/>
          <w:lang w:eastAsia="zh-CN"/>
        </w:rPr>
        <w:t>“</w:t>
      </w:r>
      <w:r>
        <w:rPr>
          <w:rFonts w:hint="eastAsia"/>
          <w:color w:val="000000"/>
          <w:sz w:val="24"/>
          <w:szCs w:val="24"/>
          <w:highlight w:val="none"/>
        </w:rPr>
        <w:t>澄清要求函</w:t>
      </w:r>
      <w:r>
        <w:rPr>
          <w:rFonts w:hint="eastAsia"/>
          <w:color w:val="000000"/>
          <w:sz w:val="24"/>
          <w:szCs w:val="24"/>
          <w:highlight w:val="none"/>
          <w:lang w:eastAsia="zh-CN"/>
        </w:rPr>
        <w:t>”</w:t>
      </w:r>
      <w:r>
        <w:rPr>
          <w:rFonts w:hint="eastAsia"/>
          <w:color w:val="000000"/>
          <w:sz w:val="24"/>
          <w:szCs w:val="24"/>
          <w:highlight w:val="none"/>
        </w:rPr>
        <w:t>的投标人应当按照要求在苏采云系统中提交</w:t>
      </w:r>
      <w:r>
        <w:rPr>
          <w:rFonts w:hint="eastAsia"/>
          <w:color w:val="000000"/>
          <w:sz w:val="24"/>
          <w:szCs w:val="24"/>
          <w:highlight w:val="none"/>
          <w:lang w:eastAsia="zh-CN"/>
        </w:rPr>
        <w:t>“</w:t>
      </w:r>
      <w:r>
        <w:rPr>
          <w:rFonts w:hint="eastAsia"/>
          <w:color w:val="000000"/>
          <w:sz w:val="24"/>
          <w:szCs w:val="24"/>
          <w:highlight w:val="none"/>
        </w:rPr>
        <w:t>澄清响应函</w:t>
      </w:r>
      <w:r>
        <w:rPr>
          <w:rFonts w:hint="eastAsia"/>
          <w:color w:val="000000"/>
          <w:sz w:val="24"/>
          <w:szCs w:val="24"/>
          <w:highlight w:val="none"/>
          <w:lang w:eastAsia="zh-CN"/>
        </w:rPr>
        <w:t>”</w:t>
      </w:r>
      <w:r>
        <w:rPr>
          <w:rFonts w:hint="eastAsia"/>
          <w:color w:val="000000"/>
          <w:sz w:val="24"/>
          <w:szCs w:val="24"/>
          <w:highlight w:val="none"/>
        </w:rPr>
        <w:t>并加盖CA电子公章。澄清、说明和补正的内容作为投标文件的补充部分，具体操作方式见《苏采云系统供应商操作手册》。</w:t>
      </w:r>
    </w:p>
    <w:p w14:paraId="351442D0">
      <w:pPr>
        <w:spacing w:line="440" w:lineRule="exact"/>
        <w:ind w:firstLine="360" w:firstLineChars="150"/>
        <w:rPr>
          <w:color w:val="000000"/>
          <w:sz w:val="24"/>
          <w:szCs w:val="24"/>
          <w:highlight w:val="none"/>
        </w:rPr>
      </w:pPr>
      <w:r>
        <w:rPr>
          <w:rFonts w:hint="eastAsia"/>
          <w:color w:val="000000"/>
          <w:sz w:val="24"/>
          <w:szCs w:val="24"/>
          <w:highlight w:val="none"/>
        </w:rPr>
        <w:t>4.3 接到评委会澄清、说明和补正要求的投标人如未按规定做出澄清、说明和补正，其风险由投标人自行承担。</w:t>
      </w:r>
    </w:p>
    <w:p w14:paraId="0457428E">
      <w:pPr>
        <w:spacing w:line="440" w:lineRule="exact"/>
        <w:rPr>
          <w:b/>
          <w:color w:val="000000"/>
          <w:sz w:val="24"/>
          <w:szCs w:val="24"/>
          <w:highlight w:val="none"/>
        </w:rPr>
      </w:pPr>
      <w:r>
        <w:rPr>
          <w:rFonts w:hint="eastAsia"/>
          <w:b/>
          <w:color w:val="000000"/>
          <w:sz w:val="24"/>
          <w:szCs w:val="24"/>
          <w:highlight w:val="none"/>
        </w:rPr>
        <w:t>5、对投标文件的初审</w:t>
      </w:r>
    </w:p>
    <w:p w14:paraId="03319D76">
      <w:pPr>
        <w:spacing w:line="440" w:lineRule="exact"/>
        <w:ind w:firstLine="360" w:firstLineChars="150"/>
        <w:rPr>
          <w:color w:val="000000"/>
          <w:sz w:val="24"/>
          <w:szCs w:val="24"/>
          <w:highlight w:val="none"/>
        </w:rPr>
      </w:pPr>
      <w:r>
        <w:rPr>
          <w:rFonts w:hint="eastAsia"/>
          <w:color w:val="000000"/>
          <w:sz w:val="24"/>
          <w:szCs w:val="24"/>
          <w:highlight w:val="none"/>
        </w:rPr>
        <w:t>5.1 投标文件初审分为资格审查和符合性审查。</w:t>
      </w:r>
    </w:p>
    <w:p w14:paraId="13D39500">
      <w:pPr>
        <w:spacing w:line="440" w:lineRule="exact"/>
        <w:ind w:firstLine="600" w:firstLineChars="250"/>
        <w:rPr>
          <w:color w:val="000000"/>
          <w:sz w:val="24"/>
          <w:szCs w:val="24"/>
          <w:highlight w:val="none"/>
        </w:rPr>
      </w:pPr>
      <w:r>
        <w:rPr>
          <w:rFonts w:hint="eastAsia"/>
          <w:color w:val="000000"/>
          <w:sz w:val="24"/>
          <w:szCs w:val="24"/>
          <w:highlight w:val="none"/>
        </w:rPr>
        <w:t>5.1.1 资格审查：依据法律法规和招标文件的规定，由采购人对投标文件中的资格证明文件进行审查。资格审查的结论，采购人以书面形式向评委会进行反馈。</w:t>
      </w:r>
    </w:p>
    <w:p w14:paraId="1E960DA8">
      <w:pPr>
        <w:spacing w:line="440" w:lineRule="exact"/>
        <w:ind w:firstLine="600" w:firstLineChars="250"/>
        <w:rPr>
          <w:color w:val="000000"/>
          <w:sz w:val="24"/>
          <w:szCs w:val="24"/>
          <w:highlight w:val="none"/>
        </w:rPr>
      </w:pPr>
      <w:r>
        <w:rPr>
          <w:rFonts w:hint="eastAsia"/>
          <w:color w:val="000000"/>
          <w:sz w:val="24"/>
          <w:szCs w:val="24"/>
          <w:highlight w:val="none"/>
        </w:rPr>
        <w:t>采购人在进行资格性审查的同时，将在</w:t>
      </w:r>
      <w:r>
        <w:rPr>
          <w:rFonts w:hint="eastAsia" w:ascii="宋体" w:hAnsi="宋体" w:cs="宋体"/>
          <w:sz w:val="24"/>
          <w:szCs w:val="24"/>
          <w:highlight w:val="none"/>
        </w:rPr>
        <w:t>中国政府采购网、信用中国网站、信用江苏网站、信用中国（江苏苏州）</w:t>
      </w:r>
      <w:r>
        <w:rPr>
          <w:rFonts w:ascii="宋体" w:hAnsi="宋体" w:cs="宋体"/>
          <w:sz w:val="24"/>
          <w:szCs w:val="24"/>
          <w:highlight w:val="none"/>
        </w:rPr>
        <w:t>网站</w:t>
      </w:r>
      <w:r>
        <w:rPr>
          <w:rFonts w:hint="eastAsia"/>
          <w:color w:val="000000"/>
          <w:sz w:val="24"/>
          <w:szCs w:val="24"/>
          <w:highlight w:val="none"/>
        </w:rPr>
        <w:t>查询投标人的信用记录，以确定投标人是否具备投标资格，查询结果留存并归档。</w:t>
      </w:r>
    </w:p>
    <w:p w14:paraId="464CACB3">
      <w:pPr>
        <w:spacing w:line="440" w:lineRule="exact"/>
        <w:ind w:firstLine="600" w:firstLineChars="250"/>
        <w:rPr>
          <w:color w:val="000000"/>
          <w:sz w:val="24"/>
          <w:szCs w:val="24"/>
          <w:highlight w:val="none"/>
        </w:rPr>
      </w:pPr>
      <w:r>
        <w:rPr>
          <w:rFonts w:hint="eastAsia"/>
          <w:color w:val="000000"/>
          <w:sz w:val="24"/>
          <w:szCs w:val="24"/>
          <w:highlight w:val="none"/>
        </w:rPr>
        <w:t>5.1.2 符合性审查：依据招标文件的规定，由评委会从投标文件的有效性、完整性和对招标文件的响应程度进行审查，以确定是否对招标文件的实质性要求作出响应。</w:t>
      </w:r>
    </w:p>
    <w:p w14:paraId="77FCD700">
      <w:pPr>
        <w:spacing w:line="440" w:lineRule="exact"/>
        <w:ind w:firstLine="600" w:firstLineChars="250"/>
        <w:rPr>
          <w:color w:val="000000"/>
          <w:sz w:val="24"/>
          <w:szCs w:val="24"/>
          <w:highlight w:val="none"/>
        </w:rPr>
      </w:pPr>
      <w:r>
        <w:rPr>
          <w:rFonts w:hint="eastAsia"/>
          <w:color w:val="000000"/>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14:paraId="4E0B17E6">
      <w:pPr>
        <w:spacing w:line="440" w:lineRule="exact"/>
        <w:ind w:firstLine="360" w:firstLineChars="150"/>
        <w:rPr>
          <w:color w:val="000000"/>
          <w:sz w:val="24"/>
          <w:szCs w:val="24"/>
          <w:highlight w:val="none"/>
        </w:rPr>
      </w:pPr>
      <w:r>
        <w:rPr>
          <w:rFonts w:hint="eastAsia"/>
          <w:color w:val="000000"/>
          <w:sz w:val="24"/>
          <w:szCs w:val="24"/>
          <w:highlight w:val="none"/>
        </w:rPr>
        <w:t>5.2 在详细评标之前，评委会将首先审查每份投标文件是否实质性响应了招标文件的要求。实质性响应的投标应该是与招标文件要求的全部条款、条件和规格相符，没有重大偏离或保留的投标。</w:t>
      </w:r>
    </w:p>
    <w:p w14:paraId="70B714CB">
      <w:pPr>
        <w:spacing w:line="440" w:lineRule="exact"/>
        <w:ind w:firstLine="360" w:firstLineChars="150"/>
        <w:rPr>
          <w:color w:val="000000"/>
          <w:sz w:val="24"/>
          <w:szCs w:val="24"/>
          <w:highlight w:val="none"/>
        </w:rPr>
      </w:pPr>
      <w:r>
        <w:rPr>
          <w:rFonts w:hint="eastAsia"/>
          <w:color w:val="00000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8169F40">
      <w:pPr>
        <w:spacing w:line="440" w:lineRule="exact"/>
        <w:ind w:firstLine="360" w:firstLineChars="150"/>
        <w:rPr>
          <w:color w:val="000000"/>
          <w:sz w:val="24"/>
          <w:szCs w:val="24"/>
          <w:highlight w:val="none"/>
        </w:rPr>
      </w:pPr>
      <w:r>
        <w:rPr>
          <w:rFonts w:hint="eastAsia"/>
          <w:color w:val="000000"/>
          <w:sz w:val="24"/>
          <w:szCs w:val="24"/>
          <w:highlight w:val="none"/>
        </w:rPr>
        <w:t>5.3 如果投标文件实质上没有响应招标文件的要求，评委会将予以拒绝，投标人不得通过修改或撤销不合要求的偏离或保留而使其投标成为实质性响应的投标。</w:t>
      </w:r>
    </w:p>
    <w:p w14:paraId="43A70C17">
      <w:pPr>
        <w:spacing w:line="440" w:lineRule="exact"/>
        <w:ind w:firstLine="360" w:firstLineChars="150"/>
        <w:rPr>
          <w:color w:val="000000"/>
          <w:sz w:val="24"/>
          <w:szCs w:val="24"/>
          <w:highlight w:val="none"/>
        </w:rPr>
      </w:pPr>
      <w:r>
        <w:rPr>
          <w:rFonts w:hint="eastAsia"/>
          <w:color w:val="000000"/>
          <w:sz w:val="24"/>
          <w:szCs w:val="24"/>
          <w:highlight w:val="none"/>
        </w:rPr>
        <w:t>5.4 评委会将对确定为实质性响应的投标进行进一步审核，看其是否有计算上或累加上的算术错误，修正错误的原则如下：</w:t>
      </w:r>
    </w:p>
    <w:p w14:paraId="292EC64A">
      <w:pPr>
        <w:spacing w:line="440" w:lineRule="exact"/>
        <w:ind w:firstLine="360" w:firstLineChars="150"/>
        <w:rPr>
          <w:color w:val="000000"/>
          <w:sz w:val="24"/>
          <w:szCs w:val="24"/>
          <w:highlight w:val="none"/>
        </w:rPr>
      </w:pPr>
      <w:r>
        <w:rPr>
          <w:rFonts w:hint="eastAsia"/>
          <w:color w:val="000000"/>
          <w:sz w:val="24"/>
          <w:szCs w:val="24"/>
          <w:highlight w:val="none"/>
        </w:rPr>
        <w:t>（1）投标文件中开标一览表内容与投标文件中相应内容不一致的，以开标一览表为准。</w:t>
      </w:r>
    </w:p>
    <w:p w14:paraId="68447C3B">
      <w:pPr>
        <w:spacing w:line="440" w:lineRule="exact"/>
        <w:ind w:firstLine="360" w:firstLineChars="150"/>
        <w:rPr>
          <w:color w:val="000000"/>
          <w:sz w:val="24"/>
          <w:szCs w:val="24"/>
          <w:highlight w:val="none"/>
        </w:rPr>
      </w:pPr>
      <w:r>
        <w:rPr>
          <w:rFonts w:hint="eastAsia"/>
          <w:color w:val="000000"/>
          <w:sz w:val="24"/>
          <w:szCs w:val="24"/>
          <w:highlight w:val="none"/>
        </w:rPr>
        <w:t>（2）大写金额和小写金额不一致的，以大写金额为准。</w:t>
      </w:r>
    </w:p>
    <w:p w14:paraId="3DD85D98">
      <w:pPr>
        <w:spacing w:line="440" w:lineRule="exact"/>
        <w:ind w:firstLine="360" w:firstLineChars="150"/>
        <w:rPr>
          <w:color w:val="000000"/>
          <w:sz w:val="24"/>
          <w:szCs w:val="24"/>
          <w:highlight w:val="none"/>
        </w:rPr>
      </w:pPr>
      <w:r>
        <w:rPr>
          <w:rFonts w:hint="eastAsia"/>
          <w:color w:val="000000"/>
          <w:sz w:val="24"/>
          <w:szCs w:val="24"/>
          <w:highlight w:val="none"/>
        </w:rPr>
        <w:t>（3）单价金额小数点或者百分比有明显错位的，以开标一览表的总价为准，并修改单价。</w:t>
      </w:r>
    </w:p>
    <w:p w14:paraId="497377FA">
      <w:pPr>
        <w:spacing w:line="440" w:lineRule="exact"/>
        <w:ind w:firstLine="360" w:firstLineChars="150"/>
        <w:rPr>
          <w:color w:val="000000"/>
          <w:sz w:val="24"/>
          <w:szCs w:val="24"/>
          <w:highlight w:val="none"/>
        </w:rPr>
      </w:pPr>
      <w:r>
        <w:rPr>
          <w:rFonts w:hint="eastAsia"/>
          <w:color w:val="000000"/>
          <w:sz w:val="24"/>
          <w:szCs w:val="24"/>
          <w:highlight w:val="none"/>
        </w:rPr>
        <w:t>（4）总价金额与按单价汇总金额不一致的，以单价金额计算结果为准。</w:t>
      </w:r>
    </w:p>
    <w:p w14:paraId="4FE49752">
      <w:pPr>
        <w:spacing w:line="440" w:lineRule="exact"/>
        <w:ind w:firstLine="360" w:firstLineChars="150"/>
        <w:rPr>
          <w:color w:val="000000"/>
          <w:sz w:val="24"/>
          <w:szCs w:val="24"/>
          <w:highlight w:val="none"/>
        </w:rPr>
      </w:pPr>
      <w:r>
        <w:rPr>
          <w:color w:val="000000"/>
          <w:sz w:val="24"/>
          <w:szCs w:val="24"/>
          <w:highlight w:val="none"/>
        </w:rPr>
        <w:t>（</w:t>
      </w:r>
      <w:r>
        <w:rPr>
          <w:rFonts w:hint="eastAsia"/>
          <w:color w:val="000000"/>
          <w:sz w:val="24"/>
          <w:szCs w:val="24"/>
          <w:highlight w:val="none"/>
        </w:rPr>
        <w:t>5</w:t>
      </w:r>
      <w:r>
        <w:rPr>
          <w:color w:val="000000"/>
          <w:sz w:val="24"/>
          <w:szCs w:val="24"/>
          <w:highlight w:val="none"/>
        </w:rPr>
        <w:t>）对不同文字文本投标文件的解释发生异议的，以中文文本为准</w:t>
      </w:r>
      <w:r>
        <w:rPr>
          <w:rFonts w:hint="eastAsia"/>
          <w:color w:val="000000"/>
          <w:sz w:val="24"/>
          <w:szCs w:val="24"/>
          <w:highlight w:val="none"/>
        </w:rPr>
        <w:t>。</w:t>
      </w:r>
    </w:p>
    <w:p w14:paraId="54CF863A">
      <w:pPr>
        <w:spacing w:line="440" w:lineRule="exact"/>
        <w:ind w:firstLine="360" w:firstLineChars="150"/>
        <w:rPr>
          <w:color w:val="000000"/>
          <w:sz w:val="24"/>
          <w:szCs w:val="24"/>
          <w:highlight w:val="none"/>
        </w:rPr>
      </w:pPr>
      <w:r>
        <w:rPr>
          <w:rFonts w:hint="eastAsia"/>
          <w:color w:val="000000"/>
          <w:sz w:val="24"/>
          <w:szCs w:val="24"/>
          <w:highlight w:val="none"/>
        </w:rPr>
        <w:t>同时出现两种以上错误的，按照前款规定的顺序修正。</w:t>
      </w:r>
    </w:p>
    <w:p w14:paraId="29866263">
      <w:pPr>
        <w:spacing w:line="440" w:lineRule="exact"/>
        <w:ind w:firstLine="360" w:firstLineChars="150"/>
        <w:rPr>
          <w:color w:val="000000"/>
          <w:sz w:val="24"/>
          <w:szCs w:val="24"/>
          <w:highlight w:val="none"/>
        </w:rPr>
      </w:pPr>
      <w:r>
        <w:rPr>
          <w:rFonts w:hint="eastAsia"/>
          <w:color w:val="000000"/>
          <w:sz w:val="24"/>
          <w:szCs w:val="24"/>
          <w:highlight w:val="none"/>
        </w:rPr>
        <w:t>5.5 评委会将按上述修正错误的方法调整投标文件中的投标总报价，并通过苏采云系统告知投标人，调整后的价格应对投标人具有约束力。如果投标人不接受修正后的价格，则其投标将被拒绝。</w:t>
      </w:r>
    </w:p>
    <w:p w14:paraId="328B08C1">
      <w:pPr>
        <w:spacing w:line="440" w:lineRule="exact"/>
        <w:ind w:firstLine="361" w:firstLineChars="150"/>
        <w:rPr>
          <w:b/>
          <w:bCs/>
          <w:color w:val="000000"/>
          <w:sz w:val="24"/>
          <w:szCs w:val="24"/>
          <w:highlight w:val="none"/>
        </w:rPr>
      </w:pPr>
      <w:r>
        <w:rPr>
          <w:rFonts w:hint="eastAsia"/>
          <w:b/>
          <w:bCs/>
          <w:color w:val="000000"/>
          <w:sz w:val="24"/>
          <w:szCs w:val="24"/>
          <w:highlight w:val="none"/>
          <w:lang w:val="en-US" w:eastAsia="zh-CN"/>
        </w:rPr>
        <w:t xml:space="preserve">5.6 </w:t>
      </w:r>
      <w:r>
        <w:rPr>
          <w:b/>
          <w:bCs/>
          <w:color w:val="000000"/>
          <w:sz w:val="24"/>
          <w:szCs w:val="24"/>
          <w:highlight w:val="none"/>
        </w:rPr>
        <w:t>如</w:t>
      </w:r>
      <w:r>
        <w:rPr>
          <w:rFonts w:hint="eastAsia"/>
          <w:b/>
          <w:bCs/>
          <w:color w:val="000000"/>
          <w:sz w:val="24"/>
          <w:szCs w:val="24"/>
          <w:highlight w:val="none"/>
          <w:lang w:val="en-US" w:eastAsia="zh-CN"/>
        </w:rPr>
        <w:t>符合</w:t>
      </w:r>
      <w:r>
        <w:rPr>
          <w:rFonts w:hint="eastAsia"/>
          <w:b/>
          <w:bCs/>
          <w:color w:val="000000"/>
          <w:sz w:val="24"/>
          <w:szCs w:val="24"/>
          <w:highlight w:val="none"/>
        </w:rPr>
        <w:t>本国产品</w:t>
      </w:r>
      <w:r>
        <w:rPr>
          <w:rFonts w:hint="eastAsia"/>
          <w:b/>
          <w:bCs/>
          <w:color w:val="000000"/>
          <w:sz w:val="24"/>
          <w:szCs w:val="24"/>
          <w:highlight w:val="none"/>
          <w:lang w:val="en-US" w:eastAsia="zh-CN"/>
        </w:rPr>
        <w:t>政策要求</w:t>
      </w:r>
      <w:r>
        <w:rPr>
          <w:b/>
          <w:bCs/>
          <w:color w:val="000000"/>
          <w:sz w:val="24"/>
          <w:szCs w:val="24"/>
          <w:highlight w:val="none"/>
        </w:rPr>
        <w:t>，</w:t>
      </w:r>
      <w:r>
        <w:rPr>
          <w:rFonts w:hint="eastAsia"/>
          <w:b/>
          <w:bCs/>
          <w:color w:val="000000"/>
          <w:sz w:val="24"/>
          <w:szCs w:val="24"/>
          <w:highlight w:val="none"/>
        </w:rPr>
        <w:t>本国产品</w:t>
      </w:r>
      <w:r>
        <w:rPr>
          <w:b/>
          <w:bCs/>
          <w:color w:val="000000"/>
          <w:sz w:val="24"/>
          <w:szCs w:val="24"/>
          <w:highlight w:val="none"/>
        </w:rPr>
        <w:t>价格按照投标价格计算，如投标价格因故予以纠正，</w:t>
      </w:r>
      <w:r>
        <w:rPr>
          <w:rFonts w:hint="eastAsia"/>
          <w:b/>
          <w:bCs/>
          <w:color w:val="000000"/>
          <w:sz w:val="24"/>
          <w:szCs w:val="24"/>
          <w:highlight w:val="none"/>
        </w:rPr>
        <w:t>本国产品</w:t>
      </w:r>
      <w:r>
        <w:rPr>
          <w:b/>
          <w:bCs/>
          <w:color w:val="000000"/>
          <w:sz w:val="24"/>
          <w:szCs w:val="24"/>
          <w:highlight w:val="none"/>
        </w:rPr>
        <w:t>价格采用纠正后的投标价格</w:t>
      </w:r>
      <w:r>
        <w:rPr>
          <w:b/>
          <w:bCs/>
          <w:color w:val="000000"/>
          <w:kern w:val="0"/>
          <w:sz w:val="24"/>
          <w:szCs w:val="24"/>
          <w:highlight w:val="none"/>
        </w:rPr>
        <w:t>。</w:t>
      </w:r>
    </w:p>
    <w:p w14:paraId="7D9AC160">
      <w:pPr>
        <w:spacing w:line="440" w:lineRule="exact"/>
        <w:ind w:firstLine="360" w:firstLineChars="150"/>
        <w:rPr>
          <w:color w:val="000000"/>
          <w:sz w:val="24"/>
          <w:szCs w:val="24"/>
          <w:highlight w:val="none"/>
        </w:rPr>
      </w:pPr>
      <w:r>
        <w:rPr>
          <w:rFonts w:hint="eastAsia"/>
          <w:color w:val="000000"/>
          <w:sz w:val="24"/>
          <w:szCs w:val="24"/>
          <w:highlight w:val="none"/>
        </w:rPr>
        <w:t>5.</w:t>
      </w:r>
      <w:r>
        <w:rPr>
          <w:rFonts w:hint="eastAsia"/>
          <w:color w:val="000000"/>
          <w:sz w:val="24"/>
          <w:szCs w:val="24"/>
          <w:highlight w:val="none"/>
          <w:lang w:val="en-US" w:eastAsia="zh-CN"/>
        </w:rPr>
        <w:t>7</w:t>
      </w:r>
      <w:r>
        <w:rPr>
          <w:rFonts w:hint="eastAsia"/>
          <w:color w:val="000000"/>
          <w:sz w:val="24"/>
          <w:szCs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w:t>
      </w:r>
      <w:r>
        <w:rPr>
          <w:sz w:val="24"/>
          <w:szCs w:val="24"/>
          <w:highlight w:val="none"/>
        </w:rPr>
        <w:t>按</w:t>
      </w:r>
      <w:r>
        <w:rPr>
          <w:rFonts w:hint="eastAsia"/>
          <w:color w:val="000000"/>
          <w:sz w:val="24"/>
          <w:szCs w:val="24"/>
          <w:highlight w:val="none"/>
        </w:rPr>
        <w:t>同品牌投标人</w:t>
      </w:r>
      <w:r>
        <w:rPr>
          <w:rFonts w:hint="eastAsia"/>
          <w:sz w:val="24"/>
          <w:szCs w:val="24"/>
          <w:highlight w:val="none"/>
        </w:rPr>
        <w:t>参与投标时间先后</w:t>
      </w:r>
      <w:r>
        <w:rPr>
          <w:sz w:val="24"/>
          <w:szCs w:val="24"/>
          <w:highlight w:val="none"/>
        </w:rPr>
        <w:t>顺序排列</w:t>
      </w:r>
      <w:r>
        <w:rPr>
          <w:rFonts w:hint="eastAsia"/>
          <w:color w:val="000000"/>
          <w:sz w:val="24"/>
          <w:szCs w:val="24"/>
          <w:highlight w:val="none"/>
        </w:rPr>
        <w:t>获得中标人推荐资格</w:t>
      </w:r>
      <w:r>
        <w:rPr>
          <w:rFonts w:hint="eastAsia"/>
          <w:sz w:val="24"/>
          <w:szCs w:val="24"/>
          <w:highlight w:val="none"/>
          <w:lang w:eastAsia="zh-CN"/>
        </w:rPr>
        <w:t>；</w:t>
      </w:r>
      <w:r>
        <w:rPr>
          <w:rFonts w:hint="eastAsia"/>
          <w:color w:val="000000"/>
          <w:sz w:val="24"/>
          <w:szCs w:val="24"/>
          <w:highlight w:val="none"/>
        </w:rPr>
        <w:t>评审</w:t>
      </w:r>
      <w:r>
        <w:rPr>
          <w:sz w:val="24"/>
          <w:szCs w:val="24"/>
          <w:highlight w:val="none"/>
        </w:rPr>
        <w:t>得分</w:t>
      </w:r>
      <w:r>
        <w:rPr>
          <w:rFonts w:hint="eastAsia"/>
          <w:sz w:val="24"/>
          <w:szCs w:val="24"/>
          <w:highlight w:val="none"/>
        </w:rPr>
        <w:t>、参与投标时间</w:t>
      </w:r>
      <w:r>
        <w:rPr>
          <w:sz w:val="24"/>
          <w:szCs w:val="24"/>
          <w:highlight w:val="none"/>
        </w:rPr>
        <w:t>相同的，</w:t>
      </w:r>
      <w:r>
        <w:rPr>
          <w:rFonts w:ascii="宋体" w:hAnsi="宋体"/>
          <w:color w:val="000000"/>
          <w:sz w:val="24"/>
          <w:szCs w:val="21"/>
          <w:highlight w:val="none"/>
        </w:rPr>
        <w:t>由</w:t>
      </w:r>
      <w:r>
        <w:rPr>
          <w:rFonts w:hint="eastAsia" w:ascii="宋体" w:hAnsi="宋体"/>
          <w:bCs/>
          <w:color w:val="000000"/>
          <w:sz w:val="24"/>
          <w:szCs w:val="21"/>
          <w:highlight w:val="none"/>
        </w:rPr>
        <w:t>评委会</w:t>
      </w:r>
      <w:r>
        <w:rPr>
          <w:rFonts w:hint="eastAsia" w:ascii="宋体" w:hAnsi="宋体"/>
          <w:color w:val="000000"/>
          <w:sz w:val="24"/>
          <w:szCs w:val="21"/>
          <w:highlight w:val="none"/>
        </w:rPr>
        <w:t>根据招标文件规定的方式（招标文件未规定的采取随机抽取的方式）</w:t>
      </w:r>
      <w:r>
        <w:rPr>
          <w:rFonts w:ascii="宋体" w:hAnsi="宋体"/>
          <w:color w:val="000000"/>
          <w:sz w:val="24"/>
          <w:szCs w:val="21"/>
          <w:highlight w:val="none"/>
        </w:rPr>
        <w:t>确定</w:t>
      </w:r>
      <w:r>
        <w:rPr>
          <w:rFonts w:hint="eastAsia" w:ascii="宋体" w:hAnsi="宋体"/>
          <w:color w:val="000000"/>
          <w:sz w:val="24"/>
          <w:szCs w:val="21"/>
          <w:highlight w:val="none"/>
        </w:rPr>
        <w:t>一个中标候选人</w:t>
      </w:r>
      <w:r>
        <w:rPr>
          <w:rFonts w:hint="eastAsia"/>
          <w:color w:val="000000"/>
          <w:sz w:val="24"/>
          <w:szCs w:val="24"/>
          <w:highlight w:val="none"/>
        </w:rPr>
        <w:t>，其他同品牌投标人不作为中标候选人。</w:t>
      </w:r>
    </w:p>
    <w:p w14:paraId="6CF99C0B">
      <w:pPr>
        <w:spacing w:line="440" w:lineRule="exact"/>
        <w:ind w:firstLine="360" w:firstLineChars="150"/>
        <w:rPr>
          <w:color w:val="000000"/>
          <w:sz w:val="24"/>
          <w:szCs w:val="24"/>
          <w:highlight w:val="none"/>
        </w:rPr>
      </w:pPr>
      <w:r>
        <w:rPr>
          <w:rFonts w:hint="eastAsia"/>
          <w:color w:val="000000"/>
          <w:sz w:val="24"/>
          <w:szCs w:val="24"/>
          <w:highlight w:val="none"/>
        </w:rPr>
        <w:t>非单一产品采购项目，招标文件中将载明其中的核心产品。多家投标人提供的核心产品品牌相同的，按上述规定处理。</w:t>
      </w:r>
    </w:p>
    <w:p w14:paraId="2E9D860F">
      <w:pPr>
        <w:spacing w:line="440" w:lineRule="exact"/>
        <w:ind w:firstLine="360" w:firstLineChars="150"/>
        <w:rPr>
          <w:color w:val="000000"/>
          <w:sz w:val="24"/>
          <w:szCs w:val="24"/>
          <w:highlight w:val="none"/>
        </w:rPr>
      </w:pPr>
      <w:r>
        <w:rPr>
          <w:rFonts w:hint="eastAsia"/>
          <w:color w:val="000000"/>
          <w:sz w:val="24"/>
          <w:szCs w:val="24"/>
          <w:highlight w:val="none"/>
        </w:rPr>
        <w:t>5.</w:t>
      </w:r>
      <w:r>
        <w:rPr>
          <w:rFonts w:hint="eastAsia"/>
          <w:color w:val="000000"/>
          <w:sz w:val="24"/>
          <w:szCs w:val="24"/>
          <w:highlight w:val="none"/>
          <w:lang w:val="en-US" w:eastAsia="zh-CN"/>
        </w:rPr>
        <w:t>8</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p>
    <w:p w14:paraId="23F5CAA7">
      <w:pPr>
        <w:spacing w:line="440" w:lineRule="exact"/>
        <w:rPr>
          <w:b/>
          <w:color w:val="000000"/>
          <w:sz w:val="24"/>
          <w:szCs w:val="24"/>
          <w:highlight w:val="none"/>
        </w:rPr>
      </w:pPr>
      <w:r>
        <w:rPr>
          <w:rFonts w:hint="eastAsia"/>
          <w:b/>
          <w:color w:val="000000"/>
          <w:sz w:val="24"/>
          <w:szCs w:val="24"/>
          <w:highlight w:val="none"/>
        </w:rPr>
        <w:t>6、无效投标条款和废标条款</w:t>
      </w:r>
    </w:p>
    <w:p w14:paraId="74F275E2">
      <w:pPr>
        <w:spacing w:line="440" w:lineRule="exact"/>
        <w:ind w:firstLine="360" w:firstLineChars="150"/>
        <w:rPr>
          <w:color w:val="000000"/>
          <w:sz w:val="24"/>
          <w:szCs w:val="24"/>
          <w:highlight w:val="none"/>
        </w:rPr>
      </w:pPr>
      <w:r>
        <w:rPr>
          <w:rFonts w:hint="eastAsia"/>
          <w:color w:val="000000"/>
          <w:sz w:val="24"/>
          <w:szCs w:val="24"/>
          <w:highlight w:val="none"/>
        </w:rPr>
        <w:t>6.1 无效投标条款</w:t>
      </w:r>
    </w:p>
    <w:p w14:paraId="76B1B533">
      <w:pPr>
        <w:spacing w:line="440" w:lineRule="exact"/>
        <w:ind w:firstLine="600" w:firstLineChars="250"/>
        <w:rPr>
          <w:color w:val="000000"/>
          <w:sz w:val="24"/>
          <w:szCs w:val="24"/>
          <w:highlight w:val="none"/>
        </w:rPr>
      </w:pPr>
      <w:r>
        <w:rPr>
          <w:rFonts w:hint="eastAsia"/>
          <w:color w:val="000000"/>
          <w:sz w:val="24"/>
          <w:szCs w:val="24"/>
          <w:highlight w:val="none"/>
        </w:rPr>
        <w:t>6.1.1 投标人在苏采云系统规定的时间内未成功解密电子投标文件的。</w:t>
      </w:r>
    </w:p>
    <w:p w14:paraId="0A1E600A">
      <w:pPr>
        <w:spacing w:line="440" w:lineRule="exact"/>
        <w:ind w:firstLine="600" w:firstLineChars="250"/>
        <w:rPr>
          <w:color w:val="000000"/>
          <w:sz w:val="24"/>
          <w:szCs w:val="24"/>
          <w:highlight w:val="none"/>
        </w:rPr>
      </w:pPr>
      <w:r>
        <w:rPr>
          <w:rFonts w:hint="eastAsia"/>
          <w:color w:val="000000"/>
          <w:sz w:val="24"/>
          <w:szCs w:val="24"/>
          <w:highlight w:val="none"/>
        </w:rPr>
        <w:t>6.1.2 投标人未按照招标文件要求上传电子投标文件的。</w:t>
      </w:r>
    </w:p>
    <w:p w14:paraId="388E19B8">
      <w:pPr>
        <w:spacing w:line="440" w:lineRule="exact"/>
        <w:ind w:firstLine="600" w:firstLineChars="250"/>
        <w:rPr>
          <w:color w:val="000000"/>
          <w:sz w:val="24"/>
          <w:szCs w:val="24"/>
          <w:highlight w:val="none"/>
        </w:rPr>
      </w:pPr>
      <w:r>
        <w:rPr>
          <w:rFonts w:hint="eastAsia"/>
          <w:color w:val="000000"/>
          <w:sz w:val="24"/>
          <w:szCs w:val="24"/>
          <w:highlight w:val="none"/>
        </w:rPr>
        <w:t>6.1.3 同一投标人提交两个（含两个）以上不同的投标总报价的。</w:t>
      </w:r>
    </w:p>
    <w:p w14:paraId="69199829">
      <w:pPr>
        <w:spacing w:line="440" w:lineRule="exact"/>
        <w:ind w:firstLine="600" w:firstLineChars="250"/>
        <w:rPr>
          <w:color w:val="000000"/>
          <w:sz w:val="24"/>
          <w:szCs w:val="24"/>
          <w:highlight w:val="none"/>
        </w:rPr>
      </w:pPr>
      <w:r>
        <w:rPr>
          <w:rFonts w:hint="eastAsia"/>
          <w:color w:val="000000"/>
          <w:sz w:val="24"/>
          <w:szCs w:val="24"/>
          <w:highlight w:val="none"/>
        </w:rPr>
        <w:t>6.1.4 投标人</w:t>
      </w:r>
      <w:r>
        <w:rPr>
          <w:color w:val="000000"/>
          <w:sz w:val="24"/>
          <w:szCs w:val="24"/>
          <w:highlight w:val="none"/>
        </w:rPr>
        <w:t>不具备招标文件中规定的资格要求的</w:t>
      </w:r>
      <w:r>
        <w:rPr>
          <w:rFonts w:hint="eastAsia"/>
          <w:color w:val="000000"/>
          <w:sz w:val="24"/>
          <w:szCs w:val="24"/>
          <w:highlight w:val="none"/>
        </w:rPr>
        <w:t>。</w:t>
      </w:r>
    </w:p>
    <w:p w14:paraId="1981050F">
      <w:pPr>
        <w:spacing w:line="440" w:lineRule="exact"/>
        <w:ind w:firstLine="600" w:firstLineChars="250"/>
        <w:rPr>
          <w:color w:val="000000"/>
          <w:sz w:val="24"/>
          <w:szCs w:val="24"/>
          <w:highlight w:val="none"/>
        </w:rPr>
      </w:pPr>
      <w:r>
        <w:rPr>
          <w:rFonts w:hint="eastAsia"/>
          <w:color w:val="000000"/>
          <w:sz w:val="24"/>
          <w:szCs w:val="24"/>
          <w:highlight w:val="none"/>
        </w:rPr>
        <w:t>6.1.5 投标人的报价超过了预算金额</w:t>
      </w:r>
      <w:r>
        <w:rPr>
          <w:rFonts w:hint="eastAsia"/>
          <w:color w:val="000000"/>
          <w:sz w:val="24"/>
          <w:szCs w:val="24"/>
          <w:highlight w:val="none"/>
          <w:lang w:eastAsia="zh-CN"/>
        </w:rPr>
        <w:t>（</w:t>
      </w:r>
      <w:r>
        <w:rPr>
          <w:rFonts w:hint="eastAsia"/>
          <w:color w:val="000000"/>
          <w:sz w:val="24"/>
          <w:szCs w:val="24"/>
          <w:highlight w:val="none"/>
        </w:rPr>
        <w:t>采购预算</w:t>
      </w:r>
      <w:r>
        <w:rPr>
          <w:rFonts w:hint="eastAsia"/>
          <w:color w:val="000000"/>
          <w:sz w:val="24"/>
          <w:szCs w:val="24"/>
          <w:highlight w:val="none"/>
          <w:lang w:eastAsia="zh-CN"/>
        </w:rPr>
        <w:t>）</w:t>
      </w:r>
      <w:r>
        <w:rPr>
          <w:rFonts w:hint="eastAsia"/>
          <w:color w:val="000000"/>
          <w:sz w:val="24"/>
          <w:szCs w:val="24"/>
          <w:highlight w:val="none"/>
        </w:rPr>
        <w:t>或最高限价的。</w:t>
      </w:r>
    </w:p>
    <w:p w14:paraId="7169B643">
      <w:pPr>
        <w:spacing w:line="440" w:lineRule="exact"/>
        <w:ind w:firstLine="600" w:firstLineChars="250"/>
        <w:rPr>
          <w:rFonts w:ascii="宋体" w:hAnsi="宋体"/>
          <w:bCs/>
          <w:i/>
          <w:sz w:val="24"/>
          <w:szCs w:val="21"/>
          <w:highlight w:val="none"/>
          <w:u w:val="single"/>
        </w:rPr>
      </w:pPr>
      <w:r>
        <w:rPr>
          <w:rFonts w:hint="eastAsia"/>
          <w:color w:val="000000"/>
          <w:sz w:val="24"/>
          <w:szCs w:val="24"/>
          <w:highlight w:val="none"/>
        </w:rPr>
        <w:t>6.1.6 未通过符合性审查的。</w:t>
      </w:r>
    </w:p>
    <w:p w14:paraId="6E7B5437">
      <w:pPr>
        <w:spacing w:line="440" w:lineRule="exact"/>
        <w:ind w:firstLine="600" w:firstLineChars="250"/>
        <w:rPr>
          <w:rFonts w:ascii="宋体" w:hAnsi="宋体"/>
          <w:bCs/>
          <w:i/>
          <w:sz w:val="24"/>
          <w:szCs w:val="21"/>
          <w:highlight w:val="none"/>
          <w:u w:val="single"/>
        </w:rPr>
      </w:pPr>
      <w:r>
        <w:rPr>
          <w:rFonts w:hint="eastAsia"/>
          <w:color w:val="000000"/>
          <w:sz w:val="24"/>
          <w:szCs w:val="24"/>
          <w:highlight w:val="none"/>
        </w:rPr>
        <w:t>6.1.7 不符合招标文件</w:t>
      </w:r>
      <w:r>
        <w:rPr>
          <w:rFonts w:hint="eastAsia" w:ascii="宋体" w:hAnsi="宋体"/>
          <w:bCs/>
          <w:sz w:val="24"/>
          <w:szCs w:val="21"/>
          <w:highlight w:val="none"/>
        </w:rPr>
        <w:t>中规定的实质性要求和条件的（</w:t>
      </w:r>
      <w:r>
        <w:rPr>
          <w:rFonts w:hint="eastAsia" w:ascii="宋体" w:hAnsi="宋体"/>
          <w:bCs/>
          <w:i/>
          <w:sz w:val="24"/>
          <w:szCs w:val="21"/>
          <w:highlight w:val="none"/>
          <w:u w:val="single"/>
        </w:rPr>
        <w:t>本招标文件中斜体且有下划线部分为实质性要求和条件）。</w:t>
      </w:r>
    </w:p>
    <w:p w14:paraId="1780BEF8">
      <w:pPr>
        <w:spacing w:line="440" w:lineRule="exact"/>
        <w:ind w:firstLine="600" w:firstLineChars="250"/>
        <w:rPr>
          <w:color w:val="000000"/>
          <w:sz w:val="24"/>
          <w:szCs w:val="24"/>
          <w:highlight w:val="none"/>
        </w:rPr>
      </w:pPr>
      <w:r>
        <w:rPr>
          <w:rFonts w:hint="eastAsia"/>
          <w:color w:val="000000"/>
          <w:sz w:val="24"/>
          <w:szCs w:val="24"/>
          <w:highlight w:val="none"/>
        </w:rPr>
        <w:t>6.1.8 投标人在中国政府采购网、信用中国网站、信用江苏网站、信用中国（江苏苏州）网站</w:t>
      </w:r>
      <w:r>
        <w:rPr>
          <w:color w:val="000000"/>
          <w:sz w:val="24"/>
          <w:szCs w:val="24"/>
          <w:highlight w:val="none"/>
        </w:rPr>
        <w:t>存在</w:t>
      </w:r>
      <w:r>
        <w:rPr>
          <w:rFonts w:hint="eastAsia"/>
          <w:sz w:val="24"/>
          <w:szCs w:val="24"/>
          <w:highlight w:val="none"/>
        </w:rPr>
        <w:t>下列</w:t>
      </w:r>
      <w:r>
        <w:rPr>
          <w:color w:val="000000"/>
          <w:sz w:val="24"/>
          <w:szCs w:val="24"/>
          <w:highlight w:val="none"/>
        </w:rPr>
        <w:t>依法拒绝</w:t>
      </w:r>
      <w:r>
        <w:rPr>
          <w:rFonts w:hint="eastAsia"/>
          <w:color w:val="000000"/>
          <w:sz w:val="24"/>
          <w:szCs w:val="24"/>
          <w:highlight w:val="none"/>
        </w:rPr>
        <w:t>投标人</w:t>
      </w:r>
      <w:r>
        <w:rPr>
          <w:color w:val="000000"/>
          <w:sz w:val="24"/>
          <w:szCs w:val="24"/>
          <w:highlight w:val="none"/>
        </w:rPr>
        <w:t>参加政府采购的失信信息的。</w:t>
      </w:r>
    </w:p>
    <w:p w14:paraId="0D471706">
      <w:pPr>
        <w:spacing w:line="440" w:lineRule="exact"/>
        <w:ind w:firstLine="480" w:firstLineChars="200"/>
        <w:rPr>
          <w:sz w:val="24"/>
          <w:szCs w:val="24"/>
          <w:highlight w:val="none"/>
        </w:rPr>
      </w:pPr>
      <w:r>
        <w:rPr>
          <w:rFonts w:hint="eastAsia"/>
          <w:sz w:val="24"/>
          <w:szCs w:val="24"/>
          <w:highlight w:val="none"/>
        </w:rPr>
        <w:t>（1）政府采购严重违法记录，即投标人被全国各级财政部门列入</w:t>
      </w:r>
      <w:r>
        <w:rPr>
          <w:rFonts w:hint="eastAsia"/>
          <w:sz w:val="24"/>
          <w:szCs w:val="24"/>
          <w:highlight w:val="none"/>
          <w:lang w:eastAsia="zh-CN"/>
        </w:rPr>
        <w:t>“</w:t>
      </w:r>
      <w:r>
        <w:rPr>
          <w:rFonts w:hint="eastAsia"/>
          <w:sz w:val="24"/>
          <w:szCs w:val="24"/>
          <w:highlight w:val="none"/>
        </w:rPr>
        <w:t>政府采购严重违法失信行为记录名单</w:t>
      </w:r>
      <w:r>
        <w:rPr>
          <w:rFonts w:hint="eastAsia"/>
          <w:sz w:val="24"/>
          <w:szCs w:val="24"/>
          <w:highlight w:val="none"/>
          <w:lang w:eastAsia="zh-CN"/>
        </w:rPr>
        <w:t>”</w:t>
      </w:r>
      <w:r>
        <w:rPr>
          <w:rFonts w:hint="eastAsia"/>
          <w:sz w:val="24"/>
          <w:szCs w:val="24"/>
          <w:highlight w:val="none"/>
        </w:rPr>
        <w:t>，且在处罚有效期内的。</w:t>
      </w:r>
    </w:p>
    <w:p w14:paraId="30A05D90">
      <w:pPr>
        <w:spacing w:line="440" w:lineRule="exact"/>
        <w:ind w:firstLine="480" w:firstLineChars="200"/>
        <w:rPr>
          <w:sz w:val="24"/>
          <w:szCs w:val="24"/>
          <w:highlight w:val="none"/>
        </w:rPr>
      </w:pPr>
      <w:r>
        <w:rPr>
          <w:rFonts w:hint="eastAsia"/>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w:t>
      </w:r>
      <w:r>
        <w:rPr>
          <w:rFonts w:hint="eastAsia"/>
          <w:sz w:val="24"/>
          <w:szCs w:val="24"/>
          <w:highlight w:val="none"/>
          <w:lang w:eastAsia="zh-CN"/>
        </w:rPr>
        <w:t>“</w:t>
      </w:r>
      <w:r>
        <w:rPr>
          <w:rFonts w:hint="eastAsia"/>
          <w:sz w:val="24"/>
          <w:szCs w:val="24"/>
          <w:highlight w:val="none"/>
        </w:rPr>
        <w:t>较大数额罚款</w:t>
      </w:r>
      <w:r>
        <w:rPr>
          <w:rFonts w:hint="eastAsia"/>
          <w:sz w:val="24"/>
          <w:szCs w:val="24"/>
          <w:highlight w:val="none"/>
          <w:lang w:eastAsia="zh-CN"/>
        </w:rPr>
        <w:t>”</w:t>
      </w:r>
      <w:r>
        <w:rPr>
          <w:rFonts w:hint="eastAsia"/>
          <w:sz w:val="24"/>
          <w:szCs w:val="24"/>
          <w:highlight w:val="none"/>
        </w:rPr>
        <w:t>标准高于200万元的，从其规定。）的信用记录。处罚生效日至提交投标文件日未满三年的。</w:t>
      </w:r>
    </w:p>
    <w:p w14:paraId="45739C73">
      <w:pPr>
        <w:spacing w:line="440" w:lineRule="exact"/>
        <w:ind w:firstLine="600" w:firstLineChars="250"/>
        <w:rPr>
          <w:rFonts w:ascii="宋体" w:hAnsi="宋体"/>
          <w:bCs/>
          <w:sz w:val="24"/>
          <w:szCs w:val="21"/>
          <w:highlight w:val="none"/>
        </w:rPr>
      </w:pPr>
      <w:r>
        <w:rPr>
          <w:rFonts w:hint="eastAsia"/>
          <w:color w:val="000000"/>
          <w:sz w:val="24"/>
          <w:szCs w:val="24"/>
          <w:highlight w:val="none"/>
        </w:rPr>
        <w:t>6.1.9 投</w:t>
      </w:r>
      <w:r>
        <w:rPr>
          <w:rFonts w:hint="eastAsia" w:ascii="宋体" w:hAnsi="宋体"/>
          <w:bCs/>
          <w:sz w:val="24"/>
          <w:szCs w:val="21"/>
          <w:highlight w:val="none"/>
        </w:rPr>
        <w:t>标文件含有采购人不能接受的附加条件的。</w:t>
      </w:r>
    </w:p>
    <w:p w14:paraId="5E91ACCF">
      <w:pPr>
        <w:spacing w:line="440" w:lineRule="exact"/>
        <w:ind w:firstLine="600" w:firstLineChars="250"/>
        <w:rPr>
          <w:rFonts w:hint="eastAsia"/>
          <w:color w:val="000000"/>
          <w:sz w:val="24"/>
          <w:szCs w:val="24"/>
          <w:highlight w:val="none"/>
        </w:rPr>
      </w:pPr>
      <w:r>
        <w:rPr>
          <w:rFonts w:hint="eastAsia"/>
          <w:color w:val="000000"/>
          <w:sz w:val="24"/>
          <w:szCs w:val="24"/>
          <w:highlight w:val="none"/>
        </w:rPr>
        <w:t xml:space="preserve">6.1.10 </w:t>
      </w:r>
      <w:r>
        <w:rPr>
          <w:rFonts w:hint="eastAsia" w:ascii="Times New Roman" w:hAnsi="Times New Roman" w:eastAsia="宋体" w:cs="Times New Roman"/>
          <w:sz w:val="24"/>
          <w:szCs w:val="24"/>
          <w:highlight w:val="none"/>
          <w:lang w:val="en-US" w:eastAsia="zh-CN"/>
        </w:rPr>
        <w:t>政府采购评审中出现下列情形之一的，评审委员会（评标委员会）应当启动异常低价投标（响应）审查程序</w:t>
      </w:r>
      <w:r>
        <w:rPr>
          <w:rFonts w:hint="eastAsia"/>
          <w:color w:val="000000"/>
          <w:sz w:val="24"/>
          <w:szCs w:val="24"/>
          <w:highlight w:val="none"/>
        </w:rPr>
        <w:t>。</w:t>
      </w:r>
    </w:p>
    <w:p w14:paraId="0E4E1F02">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投标（响应）报价低于全部通过符合性审查供应商投标（响应）报价平均值</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%的，即投标（响应）报价&lt;全部通过符合性审查供应商投标（响应）报价平均值×</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rPr>
        <w:t>。</w:t>
      </w:r>
    </w:p>
    <w:p w14:paraId="5DDC4568">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sz w:val="24"/>
          <w:szCs w:val="24"/>
          <w:highlight w:val="none"/>
          <w:lang w:val="en-US" w:eastAsia="zh-CN"/>
        </w:rPr>
        <w:t>投标（响应）报价低于通过符合性审查的次低报价供应商投标（响应）报价</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%的，即投标（响应）报价&lt;通过符合性审查的次低报价供应商投标（响应）报价×</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w:t>
      </w:r>
    </w:p>
    <w:p w14:paraId="55701D12">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（3）投标（响应）报价低于采购项目最高限价</w:t>
      </w: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lang w:val="en-US" w:eastAsia="zh-CN"/>
        </w:rPr>
        <w:t>5%的，即投标（响应）报价&lt;采购项目最高限价×</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w:t>
      </w:r>
    </w:p>
    <w:p w14:paraId="2B2BCB4E">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w:t>
      </w:r>
      <w:r>
        <w:rPr>
          <w:rFonts w:hint="eastAsia" w:ascii="宋体" w:hAnsi="宋体" w:eastAsia="宋体" w:cs="宋体"/>
          <w:i w:val="0"/>
          <w:iCs w:val="0"/>
          <w:caps w:val="0"/>
          <w:color w:val="383838"/>
          <w:spacing w:val="0"/>
          <w:kern w:val="0"/>
          <w:sz w:val="24"/>
          <w:szCs w:val="24"/>
          <w:highlight w:val="none"/>
          <w:shd w:val="clear" w:color="auto" w:fill="FFFFFF"/>
          <w:vertAlign w:val="baseline"/>
          <w:lang w:val="en-US" w:eastAsia="zh-CN" w:bidi="ar"/>
        </w:rPr>
        <w:t>评审委员会</w:t>
      </w:r>
      <w:r>
        <w:rPr>
          <w:rFonts w:hint="eastAsia" w:ascii="Times New Roman" w:hAnsi="Times New Roman" w:eastAsia="宋体" w:cs="Times New Roman"/>
          <w:sz w:val="24"/>
          <w:szCs w:val="24"/>
          <w:highlight w:val="none"/>
          <w:lang w:val="en-US" w:eastAsia="zh-CN"/>
        </w:rPr>
        <w:t>（评标委员会）</w:t>
      </w:r>
      <w:r>
        <w:rPr>
          <w:rFonts w:hint="eastAsia" w:ascii="宋体" w:hAnsi="宋体" w:eastAsia="宋体" w:cs="宋体"/>
          <w:i w:val="0"/>
          <w:iCs w:val="0"/>
          <w:caps w:val="0"/>
          <w:color w:val="383838"/>
          <w:spacing w:val="0"/>
          <w:kern w:val="0"/>
          <w:sz w:val="24"/>
          <w:szCs w:val="24"/>
          <w:highlight w:val="none"/>
          <w:shd w:val="clear" w:color="auto" w:fill="FFFFFF"/>
          <w:vertAlign w:val="baseline"/>
          <w:lang w:val="en-US" w:eastAsia="zh-CN" w:bidi="ar"/>
        </w:rPr>
        <w:t>基于专业判断，认为供应商报价过低，有可能影响产品质量或者不能诚信履约的其他情形</w:t>
      </w:r>
      <w:r>
        <w:rPr>
          <w:rFonts w:hint="eastAsia" w:ascii="Times New Roman" w:hAnsi="Times New Roman" w:eastAsia="宋体" w:cs="Times New Roman"/>
          <w:sz w:val="24"/>
          <w:szCs w:val="24"/>
          <w:highlight w:val="none"/>
        </w:rPr>
        <w:t>。</w:t>
      </w:r>
    </w:p>
    <w:p w14:paraId="5B7E9E64">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注：</w:t>
      </w:r>
      <w:r>
        <w:rPr>
          <w:rFonts w:hint="eastAsia" w:ascii="Times New Roman" w:hAnsi="Times New Roman" w:eastAsia="宋体" w:cs="Times New Roman"/>
          <w:sz w:val="24"/>
          <w:szCs w:val="24"/>
          <w:highlight w:val="none"/>
          <w:lang w:val="en-US" w:eastAsia="zh-CN"/>
        </w:rPr>
        <w:t>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cs="Times New Roman"/>
          <w:sz w:val="24"/>
          <w:szCs w:val="24"/>
          <w:highlight w:val="none"/>
          <w:lang w:val="en-US" w:eastAsia="zh-CN"/>
        </w:rPr>
        <w:t>为</w:t>
      </w:r>
      <w:r>
        <w:rPr>
          <w:rFonts w:hint="eastAsia" w:ascii="Times New Roman" w:hAnsi="Times New Roman" w:eastAsia="宋体" w:cs="Times New Roman"/>
          <w:sz w:val="24"/>
          <w:szCs w:val="24"/>
          <w:highlight w:val="none"/>
          <w:lang w:val="en-US" w:eastAsia="zh-CN"/>
        </w:rPr>
        <w:t>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w:t>
      </w:r>
    </w:p>
    <w:p w14:paraId="3801804D">
      <w:pPr>
        <w:spacing w:line="440" w:lineRule="exact"/>
        <w:ind w:firstLine="600" w:firstLineChars="250"/>
        <w:rPr>
          <w:rFonts w:hint="eastAsia"/>
          <w:color w:val="000000"/>
          <w:sz w:val="24"/>
          <w:highlight w:val="none"/>
          <w:lang w:val="en-US" w:eastAsia="zh-CN"/>
        </w:rPr>
      </w:pPr>
      <w:r>
        <w:rPr>
          <w:rFonts w:hint="eastAsia" w:ascii="Times New Roman" w:hAnsi="Times New Roman" w:eastAsia="宋体" w:cs="Times New Roman"/>
          <w:sz w:val="24"/>
          <w:szCs w:val="24"/>
          <w:highlight w:val="none"/>
          <w:lang w:val="en-US" w:eastAsia="zh-CN"/>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p>
    <w:p w14:paraId="16A34C87">
      <w:pPr>
        <w:spacing w:line="440" w:lineRule="exact"/>
        <w:ind w:firstLine="600" w:firstLineChars="250"/>
        <w:rPr>
          <w:color w:val="000000"/>
          <w:sz w:val="24"/>
          <w:szCs w:val="24"/>
          <w:highlight w:val="none"/>
        </w:rPr>
      </w:pPr>
      <w:r>
        <w:rPr>
          <w:rFonts w:hint="eastAsia"/>
          <w:color w:val="000000"/>
          <w:sz w:val="24"/>
          <w:szCs w:val="24"/>
          <w:highlight w:val="none"/>
        </w:rPr>
        <w:t>6.1.11 本项目采购产品被财政部、国家发改委、生态环境部等列入“</w:t>
      </w:r>
      <w:r>
        <w:rPr>
          <w:color w:val="000000"/>
          <w:sz w:val="24"/>
          <w:szCs w:val="24"/>
          <w:highlight w:val="none"/>
        </w:rPr>
        <w:t>节能产品政府采购品目清单</w:t>
      </w:r>
      <w:r>
        <w:rPr>
          <w:rFonts w:hint="eastAsia"/>
          <w:color w:val="000000"/>
          <w:sz w:val="24"/>
          <w:szCs w:val="24"/>
          <w:highlight w:val="none"/>
        </w:rPr>
        <w:t>”、“</w:t>
      </w:r>
      <w:r>
        <w:rPr>
          <w:color w:val="000000"/>
          <w:sz w:val="24"/>
          <w:szCs w:val="24"/>
          <w:highlight w:val="none"/>
        </w:rPr>
        <w:t>环境标志产品政府采购品目清单</w:t>
      </w:r>
      <w:r>
        <w:rPr>
          <w:rFonts w:hint="eastAsia"/>
          <w:color w:val="000000"/>
          <w:sz w:val="24"/>
          <w:szCs w:val="24"/>
          <w:highlight w:val="none"/>
        </w:rPr>
        <w:t>”强制采购范围，而投标人所投标产品不在强制采购范围内的。（投标产品如属于政府强制采购范围内，投标文件中必须提供</w:t>
      </w:r>
      <w:r>
        <w:rPr>
          <w:color w:val="000000"/>
          <w:sz w:val="24"/>
          <w:szCs w:val="24"/>
          <w:highlight w:val="none"/>
        </w:rPr>
        <w:t>强制采购产品具有的国家确定的认证机构出具的、处于有效期之内的认证证书扫描件</w:t>
      </w:r>
      <w:r>
        <w:rPr>
          <w:rFonts w:hint="eastAsia"/>
          <w:color w:val="000000"/>
          <w:sz w:val="24"/>
          <w:szCs w:val="24"/>
          <w:highlight w:val="none"/>
        </w:rPr>
        <w:t>）</w:t>
      </w:r>
    </w:p>
    <w:p w14:paraId="1553BD10">
      <w:pPr>
        <w:spacing w:line="440" w:lineRule="exact"/>
        <w:ind w:firstLine="600" w:firstLineChars="250"/>
        <w:rPr>
          <w:color w:val="000000"/>
          <w:sz w:val="24"/>
          <w:szCs w:val="24"/>
          <w:highlight w:val="none"/>
        </w:rPr>
      </w:pPr>
      <w:r>
        <w:rPr>
          <w:rFonts w:hint="eastAsia"/>
          <w:color w:val="000000"/>
          <w:sz w:val="24"/>
          <w:szCs w:val="24"/>
          <w:highlight w:val="none"/>
        </w:rPr>
        <w:t>6.1.12 投标文件未按照招标文件要求加盖CA电子公章的。</w:t>
      </w:r>
    </w:p>
    <w:p w14:paraId="49EF1234">
      <w:pPr>
        <w:spacing w:line="440" w:lineRule="exact"/>
        <w:ind w:firstLine="600" w:firstLineChars="250"/>
        <w:rPr>
          <w:rFonts w:ascii="宋体" w:hAnsi="宋体"/>
          <w:bCs/>
          <w:color w:val="000000"/>
          <w:sz w:val="24"/>
          <w:szCs w:val="21"/>
          <w:highlight w:val="none"/>
        </w:rPr>
      </w:pPr>
      <w:r>
        <w:rPr>
          <w:rFonts w:hint="eastAsia"/>
          <w:color w:val="000000"/>
          <w:sz w:val="24"/>
          <w:szCs w:val="24"/>
          <w:highlight w:val="none"/>
        </w:rPr>
        <w:t>6.1.13 其他</w:t>
      </w:r>
      <w:r>
        <w:rPr>
          <w:rFonts w:hint="eastAsia" w:ascii="宋体" w:hAnsi="宋体"/>
          <w:bCs/>
          <w:color w:val="000000"/>
          <w:sz w:val="24"/>
          <w:szCs w:val="21"/>
          <w:highlight w:val="none"/>
        </w:rPr>
        <w:t>法律、法规及本招标文件规定的属无效投标的情形。</w:t>
      </w:r>
    </w:p>
    <w:p w14:paraId="34842936">
      <w:pPr>
        <w:spacing w:line="440" w:lineRule="exact"/>
        <w:ind w:firstLine="360" w:firstLineChars="150"/>
        <w:rPr>
          <w:color w:val="000000"/>
          <w:sz w:val="24"/>
          <w:szCs w:val="24"/>
          <w:highlight w:val="none"/>
        </w:rPr>
      </w:pPr>
      <w:r>
        <w:rPr>
          <w:rFonts w:hint="eastAsia"/>
          <w:color w:val="000000"/>
          <w:sz w:val="24"/>
          <w:szCs w:val="24"/>
          <w:highlight w:val="none"/>
        </w:rPr>
        <w:t>6.2 废标条款</w:t>
      </w:r>
    </w:p>
    <w:p w14:paraId="157E2DEA">
      <w:pPr>
        <w:spacing w:line="440" w:lineRule="exact"/>
        <w:ind w:firstLine="600" w:firstLineChars="250"/>
        <w:rPr>
          <w:color w:val="000000"/>
          <w:sz w:val="24"/>
          <w:szCs w:val="24"/>
          <w:highlight w:val="none"/>
        </w:rPr>
      </w:pPr>
      <w:r>
        <w:rPr>
          <w:rFonts w:hint="eastAsia"/>
          <w:color w:val="000000"/>
          <w:sz w:val="24"/>
          <w:szCs w:val="24"/>
          <w:highlight w:val="none"/>
        </w:rPr>
        <w:t>6.2.1 符合专业条件的</w:t>
      </w:r>
      <w:r>
        <w:rPr>
          <w:color w:val="000000"/>
          <w:sz w:val="24"/>
          <w:szCs w:val="24"/>
          <w:highlight w:val="none"/>
        </w:rPr>
        <w:t>投标人</w:t>
      </w:r>
      <w:r>
        <w:rPr>
          <w:rFonts w:hint="eastAsia"/>
          <w:color w:val="000000"/>
          <w:sz w:val="24"/>
          <w:szCs w:val="24"/>
          <w:highlight w:val="none"/>
        </w:rPr>
        <w:t>或者对招标文件作实质响应的</w:t>
      </w:r>
      <w:r>
        <w:rPr>
          <w:color w:val="000000"/>
          <w:sz w:val="24"/>
          <w:szCs w:val="24"/>
          <w:highlight w:val="none"/>
        </w:rPr>
        <w:t>投标人</w:t>
      </w:r>
      <w:r>
        <w:rPr>
          <w:rFonts w:hint="eastAsia"/>
          <w:color w:val="000000"/>
          <w:sz w:val="24"/>
          <w:szCs w:val="24"/>
          <w:highlight w:val="none"/>
        </w:rPr>
        <w:t>不足三家的。</w:t>
      </w:r>
    </w:p>
    <w:p w14:paraId="79C14038">
      <w:pPr>
        <w:spacing w:line="440" w:lineRule="exact"/>
        <w:ind w:firstLine="600" w:firstLineChars="250"/>
        <w:rPr>
          <w:rFonts w:hint="eastAsia"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rPr>
        <w:t>6.2.2 出现影响采购公正的违法、违规行为的。</w:t>
      </w:r>
    </w:p>
    <w:p w14:paraId="510C7421">
      <w:pPr>
        <w:spacing w:line="440" w:lineRule="exact"/>
        <w:ind w:firstLine="600" w:firstLineChars="250"/>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rPr>
        <w:t xml:space="preserve">6.2.3 </w:t>
      </w:r>
      <w:r>
        <w:rPr>
          <w:rFonts w:hint="default" w:ascii="Times New Roman" w:hAnsi="Times New Roman" w:cs="Times New Roman"/>
          <w:color w:val="000000"/>
          <w:sz w:val="24"/>
          <w:szCs w:val="24"/>
          <w:highlight w:val="none"/>
        </w:rPr>
        <w:t>投标人的报价均超过了</w:t>
      </w:r>
      <w:r>
        <w:rPr>
          <w:rFonts w:hint="eastAsia" w:eastAsia="宋体"/>
          <w:color w:val="000000"/>
          <w:sz w:val="24"/>
          <w:szCs w:val="24"/>
          <w:highlight w:val="none"/>
          <w:lang w:val="en-US" w:eastAsia="zh-CN"/>
        </w:rPr>
        <w:t>预算金额</w:t>
      </w:r>
      <w:r>
        <w:rPr>
          <w:rFonts w:hint="eastAsia"/>
          <w:color w:val="000000"/>
          <w:sz w:val="24"/>
          <w:szCs w:val="24"/>
          <w:highlight w:val="none"/>
          <w:lang w:val="en-US" w:eastAsia="zh-CN"/>
        </w:rPr>
        <w:t>（</w:t>
      </w:r>
      <w:r>
        <w:rPr>
          <w:rFonts w:hint="default" w:ascii="Times New Roman" w:hAnsi="Times New Roman" w:cs="Times New Roman"/>
          <w:color w:val="000000"/>
          <w:sz w:val="24"/>
          <w:szCs w:val="24"/>
          <w:highlight w:val="none"/>
        </w:rPr>
        <w:t>采购预算</w:t>
      </w:r>
      <w:r>
        <w:rPr>
          <w:rFonts w:hint="eastAsia"/>
          <w:color w:val="000000"/>
          <w:sz w:val="24"/>
          <w:szCs w:val="24"/>
          <w:highlight w:val="none"/>
          <w:lang w:val="en-US" w:eastAsia="zh-CN"/>
        </w:rPr>
        <w:t>）</w:t>
      </w:r>
      <w:r>
        <w:rPr>
          <w:rFonts w:hint="eastAsia"/>
          <w:color w:val="000000"/>
          <w:sz w:val="24"/>
          <w:szCs w:val="24"/>
          <w:highlight w:val="none"/>
        </w:rPr>
        <w:t>或最高限价</w:t>
      </w:r>
      <w:r>
        <w:rPr>
          <w:rFonts w:hint="default" w:ascii="Times New Roman" w:hAnsi="Times New Roman" w:cs="Times New Roman"/>
          <w:color w:val="000000"/>
          <w:sz w:val="24"/>
          <w:szCs w:val="24"/>
          <w:highlight w:val="none"/>
        </w:rPr>
        <w:t>，采购人不能支付的</w:t>
      </w:r>
      <w:r>
        <w:rPr>
          <w:rFonts w:hint="eastAsia" w:ascii="Times New Roman" w:hAnsi="Times New Roman" w:cs="Times New Roman"/>
          <w:color w:val="000000"/>
          <w:sz w:val="24"/>
          <w:szCs w:val="24"/>
          <w:highlight w:val="none"/>
          <w:lang w:eastAsia="zh-CN"/>
        </w:rPr>
        <w:t>。</w:t>
      </w:r>
    </w:p>
    <w:p w14:paraId="48A3A5EB">
      <w:pPr>
        <w:spacing w:line="440" w:lineRule="exact"/>
        <w:ind w:firstLine="600" w:firstLineChars="250"/>
        <w:rPr>
          <w:color w:val="000000"/>
          <w:sz w:val="24"/>
          <w:szCs w:val="24"/>
          <w:highlight w:val="none"/>
        </w:rPr>
      </w:pPr>
      <w:r>
        <w:rPr>
          <w:rFonts w:hint="eastAsia"/>
          <w:color w:val="000000"/>
          <w:sz w:val="24"/>
          <w:szCs w:val="24"/>
          <w:highlight w:val="none"/>
        </w:rPr>
        <w:t>6.2.</w:t>
      </w:r>
      <w:r>
        <w:rPr>
          <w:rFonts w:hint="eastAsia"/>
          <w:color w:val="000000"/>
          <w:sz w:val="24"/>
          <w:szCs w:val="24"/>
          <w:highlight w:val="none"/>
          <w:lang w:val="en-US" w:eastAsia="zh-CN"/>
        </w:rPr>
        <w:t>4</w:t>
      </w:r>
      <w:r>
        <w:rPr>
          <w:rFonts w:hint="eastAsia"/>
          <w:color w:val="000000"/>
          <w:sz w:val="24"/>
          <w:szCs w:val="24"/>
          <w:highlight w:val="none"/>
        </w:rPr>
        <w:t xml:space="preserve"> 因重大变故，采购任务取消的。</w:t>
      </w:r>
    </w:p>
    <w:p w14:paraId="481C3FDB">
      <w:pPr>
        <w:spacing w:line="440" w:lineRule="exact"/>
        <w:ind w:firstLine="600" w:firstLineChars="250"/>
        <w:rPr>
          <w:rFonts w:ascii="宋体" w:hAnsi="宋体"/>
          <w:bCs/>
          <w:sz w:val="24"/>
          <w:szCs w:val="21"/>
          <w:highlight w:val="none"/>
        </w:rPr>
      </w:pPr>
      <w:r>
        <w:rPr>
          <w:rFonts w:hint="eastAsia"/>
          <w:color w:val="000000"/>
          <w:sz w:val="24"/>
          <w:szCs w:val="24"/>
          <w:highlight w:val="none"/>
        </w:rPr>
        <w:t>6.2.</w:t>
      </w:r>
      <w:r>
        <w:rPr>
          <w:rFonts w:hint="eastAsia"/>
          <w:color w:val="000000"/>
          <w:sz w:val="24"/>
          <w:szCs w:val="24"/>
          <w:highlight w:val="none"/>
          <w:lang w:val="en-US" w:eastAsia="zh-CN"/>
        </w:rPr>
        <w:t>5</w:t>
      </w:r>
      <w:r>
        <w:rPr>
          <w:rFonts w:hint="eastAsia"/>
          <w:color w:val="000000"/>
          <w:sz w:val="24"/>
          <w:szCs w:val="24"/>
          <w:highlight w:val="none"/>
        </w:rPr>
        <w:t xml:space="preserve"> 因苏</w:t>
      </w:r>
      <w:r>
        <w:rPr>
          <w:rFonts w:hint="eastAsia" w:ascii="宋体" w:hAnsi="宋体"/>
          <w:sz w:val="24"/>
          <w:szCs w:val="24"/>
          <w:highlight w:val="none"/>
        </w:rPr>
        <w:t>采云系统</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p>
    <w:p w14:paraId="4DCEAFE5">
      <w:pPr>
        <w:spacing w:line="440" w:lineRule="exact"/>
        <w:ind w:firstLine="360" w:firstLineChars="150"/>
        <w:rPr>
          <w:color w:val="000000"/>
          <w:sz w:val="24"/>
          <w:szCs w:val="24"/>
          <w:highlight w:val="none"/>
        </w:rPr>
      </w:pPr>
      <w:r>
        <w:rPr>
          <w:rFonts w:hint="eastAsia"/>
          <w:color w:val="000000"/>
          <w:sz w:val="24"/>
          <w:szCs w:val="24"/>
          <w:highlight w:val="none"/>
        </w:rPr>
        <w:t>6.3 投标截止时间结束后参加投标的供应商不足三家的处理：</w:t>
      </w:r>
    </w:p>
    <w:p w14:paraId="372740A7">
      <w:pPr>
        <w:spacing w:line="440" w:lineRule="exact"/>
        <w:ind w:firstLine="600" w:firstLineChars="250"/>
        <w:rPr>
          <w:color w:val="000000"/>
          <w:sz w:val="24"/>
          <w:szCs w:val="24"/>
          <w:highlight w:val="none"/>
        </w:rPr>
      </w:pPr>
      <w:r>
        <w:rPr>
          <w:rFonts w:hint="eastAsia"/>
          <w:color w:val="000000"/>
          <w:sz w:val="24"/>
          <w:szCs w:val="24"/>
          <w:highlight w:val="none"/>
        </w:rPr>
        <w:t>6.3.1 如出现投标截止时间结束后参加投标的供应商或者在评标期间对招标文件做出实质响应的供应商不足三家情况，按政府采购相关规定执行。</w:t>
      </w:r>
    </w:p>
    <w:p w14:paraId="4B8BF990">
      <w:pPr>
        <w:pStyle w:val="3"/>
        <w:spacing w:line="440" w:lineRule="exact"/>
        <w:rPr>
          <w:color w:val="000000"/>
          <w:highlight w:val="none"/>
        </w:rPr>
      </w:pPr>
      <w:bookmarkStart w:id="60" w:name="_Toc11270"/>
      <w:bookmarkStart w:id="61" w:name="_Toc26851"/>
      <w:bookmarkStart w:id="62" w:name="_Toc28433"/>
      <w:r>
        <w:rPr>
          <w:color w:val="000000"/>
          <w:highlight w:val="none"/>
        </w:rPr>
        <w:t>六、</w:t>
      </w:r>
      <w:r>
        <w:rPr>
          <w:rFonts w:hint="eastAsia"/>
          <w:color w:val="000000"/>
          <w:highlight w:val="none"/>
        </w:rPr>
        <w:t>定标</w:t>
      </w:r>
      <w:bookmarkEnd w:id="60"/>
      <w:bookmarkEnd w:id="61"/>
      <w:bookmarkEnd w:id="62"/>
    </w:p>
    <w:p w14:paraId="5FD7536E">
      <w:pPr>
        <w:spacing w:line="440" w:lineRule="exact"/>
        <w:rPr>
          <w:b/>
          <w:color w:val="000000"/>
          <w:sz w:val="24"/>
          <w:szCs w:val="24"/>
          <w:highlight w:val="none"/>
        </w:rPr>
      </w:pPr>
      <w:r>
        <w:rPr>
          <w:b/>
          <w:color w:val="000000"/>
          <w:sz w:val="24"/>
          <w:szCs w:val="24"/>
          <w:highlight w:val="none"/>
        </w:rPr>
        <w:t>1、</w:t>
      </w:r>
      <w:r>
        <w:rPr>
          <w:rFonts w:hint="eastAsia"/>
          <w:b/>
          <w:color w:val="000000"/>
          <w:sz w:val="24"/>
          <w:szCs w:val="24"/>
          <w:highlight w:val="none"/>
        </w:rPr>
        <w:t>确定中标单位</w:t>
      </w:r>
    </w:p>
    <w:p w14:paraId="04C653D9">
      <w:pPr>
        <w:spacing w:line="440" w:lineRule="exact"/>
        <w:ind w:firstLine="360" w:firstLineChars="150"/>
        <w:rPr>
          <w:color w:val="000000"/>
          <w:sz w:val="24"/>
          <w:szCs w:val="24"/>
          <w:highlight w:val="none"/>
        </w:rPr>
      </w:pPr>
      <w:r>
        <w:rPr>
          <w:rFonts w:hint="eastAsia"/>
          <w:color w:val="000000"/>
          <w:sz w:val="24"/>
          <w:szCs w:val="24"/>
          <w:highlight w:val="none"/>
        </w:rPr>
        <w:t>1.1 中标候选人的选取原则见招标文件第五章规定。</w:t>
      </w:r>
    </w:p>
    <w:p w14:paraId="1990EF71">
      <w:pPr>
        <w:spacing w:line="440" w:lineRule="exact"/>
        <w:ind w:firstLine="360" w:firstLineChars="150"/>
        <w:rPr>
          <w:color w:val="000000"/>
          <w:sz w:val="24"/>
          <w:szCs w:val="24"/>
          <w:highlight w:val="none"/>
        </w:rPr>
      </w:pPr>
      <w:r>
        <w:rPr>
          <w:rFonts w:hint="eastAsia"/>
          <w:color w:val="000000"/>
          <w:sz w:val="24"/>
          <w:szCs w:val="24"/>
          <w:highlight w:val="none"/>
        </w:rPr>
        <w:t xml:space="preserve">1.2 </w:t>
      </w:r>
      <w:r>
        <w:rPr>
          <w:sz w:val="24"/>
          <w:szCs w:val="24"/>
          <w:highlight w:val="none"/>
        </w:rPr>
        <w:t>评委会根据排列情况将</w:t>
      </w:r>
      <w:r>
        <w:rPr>
          <w:rFonts w:hint="eastAsia"/>
          <w:sz w:val="24"/>
          <w:szCs w:val="24"/>
          <w:highlight w:val="none"/>
          <w:lang w:val="en-US" w:eastAsia="zh-CN"/>
        </w:rPr>
        <w:t>至少</w:t>
      </w:r>
      <w:r>
        <w:rPr>
          <w:sz w:val="24"/>
          <w:szCs w:val="24"/>
          <w:highlight w:val="none"/>
        </w:rPr>
        <w:t>推荐前三名为中标候选人，并根据采购人委托直接确定排名第一的中标候选人为中标人</w:t>
      </w:r>
      <w:r>
        <w:rPr>
          <w:rFonts w:hint="eastAsia"/>
          <w:color w:val="000000"/>
          <w:sz w:val="24"/>
          <w:szCs w:val="24"/>
          <w:highlight w:val="none"/>
        </w:rPr>
        <w:t>。</w:t>
      </w:r>
    </w:p>
    <w:p w14:paraId="3C52E373">
      <w:pPr>
        <w:spacing w:line="440" w:lineRule="exact"/>
        <w:ind w:firstLine="360" w:firstLineChars="150"/>
        <w:rPr>
          <w:color w:val="000000"/>
          <w:sz w:val="24"/>
          <w:szCs w:val="24"/>
          <w:highlight w:val="none"/>
        </w:rPr>
      </w:pPr>
      <w:r>
        <w:rPr>
          <w:rFonts w:hint="eastAsia"/>
          <w:color w:val="000000"/>
          <w:sz w:val="24"/>
          <w:szCs w:val="24"/>
          <w:highlight w:val="none"/>
        </w:rPr>
        <w:t>1.3 代理机构将在指定媒体上发布中标公告，公告期限为1个工作日。</w:t>
      </w:r>
    </w:p>
    <w:p w14:paraId="16792E5D">
      <w:pPr>
        <w:spacing w:line="440" w:lineRule="exact"/>
        <w:ind w:firstLine="360" w:firstLineChars="150"/>
        <w:rPr>
          <w:color w:val="000000"/>
          <w:sz w:val="24"/>
          <w:szCs w:val="24"/>
          <w:highlight w:val="none"/>
        </w:rPr>
      </w:pPr>
      <w:r>
        <w:rPr>
          <w:rFonts w:hint="eastAsia"/>
          <w:color w:val="000000"/>
          <w:sz w:val="24"/>
          <w:szCs w:val="24"/>
          <w:highlight w:val="none"/>
        </w:rPr>
        <w:t>1.4 若有充分证据证明，中标人出现下列情况之一的，一经查实，将被取消中标资格：</w:t>
      </w:r>
    </w:p>
    <w:p w14:paraId="51252E75">
      <w:pPr>
        <w:spacing w:line="440" w:lineRule="exact"/>
        <w:ind w:firstLine="600" w:firstLineChars="250"/>
        <w:rPr>
          <w:color w:val="000000"/>
          <w:sz w:val="24"/>
          <w:szCs w:val="24"/>
          <w:highlight w:val="none"/>
        </w:rPr>
      </w:pPr>
      <w:r>
        <w:rPr>
          <w:rFonts w:hint="eastAsia"/>
          <w:color w:val="000000"/>
          <w:sz w:val="24"/>
          <w:szCs w:val="24"/>
          <w:highlight w:val="none"/>
        </w:rPr>
        <w:t>1.4.1 提供虚假材料谋取中标的。</w:t>
      </w:r>
    </w:p>
    <w:p w14:paraId="7B80D4AD">
      <w:pPr>
        <w:spacing w:line="440" w:lineRule="exact"/>
        <w:ind w:firstLine="600" w:firstLineChars="250"/>
        <w:rPr>
          <w:color w:val="000000"/>
          <w:sz w:val="24"/>
          <w:szCs w:val="24"/>
          <w:highlight w:val="none"/>
        </w:rPr>
      </w:pPr>
      <w:r>
        <w:rPr>
          <w:rFonts w:hint="eastAsia"/>
          <w:color w:val="000000"/>
          <w:sz w:val="24"/>
          <w:szCs w:val="24"/>
          <w:highlight w:val="none"/>
        </w:rPr>
        <w:t>1.4.2 向采购人、代理机构行贿或者提供其他不正当利益的。</w:t>
      </w:r>
    </w:p>
    <w:p w14:paraId="561A85F6">
      <w:pPr>
        <w:spacing w:line="440" w:lineRule="exact"/>
        <w:ind w:firstLine="600" w:firstLineChars="250"/>
        <w:rPr>
          <w:color w:val="000000"/>
          <w:sz w:val="24"/>
          <w:szCs w:val="24"/>
          <w:highlight w:val="none"/>
        </w:rPr>
      </w:pPr>
      <w:r>
        <w:rPr>
          <w:rFonts w:hint="eastAsia"/>
          <w:color w:val="000000"/>
          <w:sz w:val="24"/>
          <w:szCs w:val="24"/>
          <w:highlight w:val="none"/>
        </w:rPr>
        <w:t>1.4.3 与采购人或者其他供应商恶意串通的。</w:t>
      </w:r>
    </w:p>
    <w:p w14:paraId="0B3F65F2">
      <w:pPr>
        <w:spacing w:line="440" w:lineRule="exact"/>
        <w:ind w:firstLine="600" w:firstLineChars="250"/>
        <w:rPr>
          <w:color w:val="000000"/>
          <w:sz w:val="24"/>
          <w:szCs w:val="24"/>
          <w:highlight w:val="none"/>
        </w:rPr>
      </w:pPr>
      <w:r>
        <w:rPr>
          <w:rFonts w:hint="eastAsia"/>
          <w:color w:val="000000"/>
          <w:sz w:val="24"/>
          <w:szCs w:val="24"/>
          <w:highlight w:val="none"/>
        </w:rPr>
        <w:t>1.4.4 采取不正当手段诋毁、排挤其他供应商的。</w:t>
      </w:r>
    </w:p>
    <w:p w14:paraId="0D8A9143">
      <w:pPr>
        <w:spacing w:line="440" w:lineRule="exact"/>
        <w:rPr>
          <w:b/>
          <w:color w:val="000000"/>
          <w:sz w:val="24"/>
          <w:szCs w:val="24"/>
          <w:highlight w:val="none"/>
        </w:rPr>
      </w:pPr>
      <w:r>
        <w:rPr>
          <w:rFonts w:hint="eastAsia"/>
          <w:b/>
          <w:color w:val="000000"/>
          <w:sz w:val="24"/>
          <w:szCs w:val="24"/>
          <w:highlight w:val="none"/>
        </w:rPr>
        <w:t>2、质疑处理</w:t>
      </w:r>
    </w:p>
    <w:p w14:paraId="509DEE33">
      <w:pPr>
        <w:spacing w:line="440" w:lineRule="exact"/>
        <w:ind w:firstLine="360" w:firstLineChars="150"/>
        <w:rPr>
          <w:color w:val="000000"/>
          <w:sz w:val="24"/>
          <w:szCs w:val="24"/>
          <w:highlight w:val="none"/>
        </w:rPr>
      </w:pPr>
      <w:r>
        <w:rPr>
          <w:rFonts w:hint="eastAsia"/>
          <w:color w:val="000000"/>
          <w:sz w:val="24"/>
          <w:szCs w:val="24"/>
          <w:highlight w:val="none"/>
        </w:rPr>
        <w:t>2.1 提出质疑的供应商应当是参与所质疑项目采购活动的供应商。潜在供应商依法获取其可质疑的采购文件的，可以对采购文件提出质疑。请将</w:t>
      </w:r>
      <w:bookmarkStart w:id="63" w:name="_Hlk98510751"/>
      <w:r>
        <w:rPr>
          <w:rFonts w:hint="eastAsia"/>
          <w:color w:val="000000"/>
          <w:sz w:val="24"/>
          <w:szCs w:val="24"/>
          <w:highlight w:val="none"/>
        </w:rPr>
        <w:t>获取采购文件后打印留存的《投标供应商确认函》等</w:t>
      </w:r>
      <w:bookmarkEnd w:id="63"/>
      <w:r>
        <w:rPr>
          <w:rFonts w:hint="eastAsia"/>
          <w:color w:val="000000"/>
          <w:sz w:val="24"/>
          <w:szCs w:val="24"/>
          <w:highlight w:val="none"/>
        </w:rPr>
        <w:t>必要的证明材料与质疑函一起递交，否则不予受理。</w:t>
      </w:r>
    </w:p>
    <w:p w14:paraId="5930302C">
      <w:pPr>
        <w:spacing w:line="440" w:lineRule="exact"/>
        <w:ind w:firstLine="360" w:firstLineChars="150"/>
        <w:rPr>
          <w:color w:val="000000"/>
          <w:sz w:val="24"/>
          <w:szCs w:val="24"/>
          <w:highlight w:val="none"/>
        </w:rPr>
      </w:pPr>
      <w:r>
        <w:rPr>
          <w:rFonts w:hint="eastAsia"/>
          <w:color w:val="000000"/>
          <w:sz w:val="24"/>
          <w:szCs w:val="24"/>
          <w:highlight w:val="none"/>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14:paraId="3C6FDF24">
      <w:pPr>
        <w:spacing w:line="440" w:lineRule="exact"/>
        <w:ind w:firstLine="600" w:firstLineChars="250"/>
        <w:rPr>
          <w:color w:val="000000"/>
          <w:sz w:val="24"/>
          <w:szCs w:val="24"/>
          <w:highlight w:val="none"/>
        </w:rPr>
      </w:pPr>
      <w:r>
        <w:rPr>
          <w:rFonts w:hint="eastAsia"/>
          <w:color w:val="000000"/>
          <w:sz w:val="24"/>
          <w:szCs w:val="24"/>
          <w:highlight w:val="none"/>
        </w:rPr>
        <w:t>2.2.1 对可以质疑的采购文件提出质疑的，为收到采购文件之日或者采购文件公告期限届满之日。</w:t>
      </w:r>
    </w:p>
    <w:p w14:paraId="666BD48F">
      <w:pPr>
        <w:spacing w:line="440" w:lineRule="exact"/>
        <w:ind w:firstLine="600" w:firstLineChars="250"/>
        <w:rPr>
          <w:color w:val="000000"/>
          <w:sz w:val="24"/>
          <w:szCs w:val="24"/>
          <w:highlight w:val="none"/>
        </w:rPr>
      </w:pPr>
      <w:r>
        <w:rPr>
          <w:rFonts w:hint="eastAsia"/>
          <w:color w:val="000000"/>
          <w:sz w:val="24"/>
          <w:szCs w:val="24"/>
          <w:highlight w:val="none"/>
        </w:rPr>
        <w:t>2.2.2 对采购过程提出质疑的，为各采购程序环节结束之日。</w:t>
      </w:r>
    </w:p>
    <w:p w14:paraId="68F17EAC">
      <w:pPr>
        <w:spacing w:line="440" w:lineRule="exact"/>
        <w:ind w:firstLine="600" w:firstLineChars="250"/>
        <w:rPr>
          <w:color w:val="000000"/>
          <w:sz w:val="24"/>
          <w:szCs w:val="24"/>
          <w:highlight w:val="none"/>
        </w:rPr>
      </w:pPr>
      <w:r>
        <w:rPr>
          <w:rFonts w:hint="eastAsia"/>
          <w:color w:val="000000"/>
          <w:sz w:val="24"/>
          <w:szCs w:val="24"/>
          <w:highlight w:val="none"/>
        </w:rPr>
        <w:t>2.2.3 对中标或者成交结果提出质疑的，为中标或者成交结果公告期限届满之日。</w:t>
      </w:r>
    </w:p>
    <w:p w14:paraId="07962E89">
      <w:pPr>
        <w:spacing w:line="440" w:lineRule="exact"/>
        <w:ind w:firstLine="600" w:firstLineChars="250"/>
        <w:rPr>
          <w:color w:val="000000"/>
          <w:sz w:val="24"/>
          <w:szCs w:val="24"/>
          <w:highlight w:val="none"/>
        </w:rPr>
      </w:pPr>
      <w:r>
        <w:rPr>
          <w:rFonts w:hint="eastAsia"/>
          <w:color w:val="000000"/>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52F1BDB8">
      <w:pPr>
        <w:spacing w:line="440" w:lineRule="exact"/>
        <w:ind w:firstLine="360" w:firstLineChars="150"/>
        <w:rPr>
          <w:color w:val="000000"/>
          <w:sz w:val="24"/>
          <w:szCs w:val="24"/>
          <w:highlight w:val="none"/>
        </w:rPr>
      </w:pPr>
      <w:r>
        <w:rPr>
          <w:rFonts w:hint="eastAsia"/>
          <w:color w:val="000000"/>
          <w:sz w:val="24"/>
          <w:szCs w:val="24"/>
          <w:highlight w:val="none"/>
        </w:rPr>
        <w:t>2.3 质疑函必须按照本招标文件中《质疑函范本》要求的格式和内容进行填写。</w:t>
      </w:r>
    </w:p>
    <w:p w14:paraId="396636EA">
      <w:pPr>
        <w:spacing w:line="440" w:lineRule="exact"/>
        <w:ind w:firstLine="360" w:firstLineChars="150"/>
        <w:rPr>
          <w:color w:val="000000"/>
          <w:sz w:val="24"/>
          <w:szCs w:val="24"/>
          <w:highlight w:val="none"/>
        </w:rPr>
      </w:pPr>
      <w:r>
        <w:rPr>
          <w:rFonts w:hint="eastAsia"/>
          <w:color w:val="000000"/>
          <w:sz w:val="24"/>
          <w:szCs w:val="24"/>
          <w:highlight w:val="none"/>
        </w:rPr>
        <w:t>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p>
    <w:p w14:paraId="62B66144">
      <w:pPr>
        <w:spacing w:line="440" w:lineRule="exact"/>
        <w:ind w:firstLine="360" w:firstLineChars="150"/>
        <w:rPr>
          <w:color w:val="000000"/>
          <w:sz w:val="24"/>
          <w:szCs w:val="24"/>
          <w:highlight w:val="none"/>
        </w:rPr>
      </w:pPr>
      <w:r>
        <w:rPr>
          <w:rFonts w:hint="eastAsia"/>
          <w:color w:val="000000"/>
          <w:sz w:val="24"/>
          <w:szCs w:val="24"/>
          <w:highlight w:val="none"/>
        </w:rPr>
        <w:t>采购人及代理机构只接收以纸质原件形式送达的质疑，建议供应商尽量通过邮寄方式提交质疑</w:t>
      </w:r>
      <w:r>
        <w:rPr>
          <w:rFonts w:hint="eastAsia"/>
          <w:b/>
          <w:bCs/>
          <w:color w:val="000000"/>
          <w:sz w:val="24"/>
          <w:szCs w:val="24"/>
          <w:highlight w:val="none"/>
        </w:rPr>
        <w:t>（采购人和代理机构不接受未填写快递运单的快件）</w:t>
      </w:r>
      <w:r>
        <w:rPr>
          <w:rFonts w:hint="eastAsia"/>
          <w:color w:val="000000"/>
          <w:sz w:val="24"/>
          <w:szCs w:val="24"/>
          <w:highlight w:val="none"/>
        </w:rPr>
        <w:t>。</w:t>
      </w:r>
    </w:p>
    <w:p w14:paraId="466D76F0">
      <w:pPr>
        <w:spacing w:line="440" w:lineRule="exact"/>
        <w:ind w:firstLine="360" w:firstLineChars="150"/>
        <w:rPr>
          <w:color w:val="000000"/>
          <w:sz w:val="24"/>
          <w:szCs w:val="24"/>
          <w:highlight w:val="none"/>
        </w:rPr>
      </w:pPr>
      <w:r>
        <w:rPr>
          <w:rFonts w:hint="eastAsia"/>
          <w:color w:val="000000"/>
          <w:sz w:val="24"/>
          <w:szCs w:val="24"/>
          <w:highlight w:val="none"/>
        </w:rPr>
        <w:t>采购人、代理机构质疑接收人及联系方式：详见招标文件</w:t>
      </w:r>
      <w:r>
        <w:rPr>
          <w:rFonts w:hint="eastAsia"/>
          <w:color w:val="000000"/>
          <w:sz w:val="24"/>
          <w:szCs w:val="24"/>
          <w:highlight w:val="none"/>
          <w:lang w:eastAsia="zh-CN"/>
        </w:rPr>
        <w:t>“</w:t>
      </w:r>
      <w:r>
        <w:rPr>
          <w:rFonts w:hint="eastAsia"/>
          <w:color w:val="000000"/>
          <w:sz w:val="24"/>
          <w:szCs w:val="24"/>
          <w:highlight w:val="none"/>
        </w:rPr>
        <w:t>第一章 投标邀请</w:t>
      </w:r>
      <w:r>
        <w:rPr>
          <w:rFonts w:hint="eastAsia"/>
          <w:color w:val="000000"/>
          <w:sz w:val="24"/>
          <w:szCs w:val="24"/>
          <w:highlight w:val="none"/>
          <w:lang w:eastAsia="zh-CN"/>
        </w:rPr>
        <w:t>”</w:t>
      </w:r>
      <w:r>
        <w:rPr>
          <w:rFonts w:hint="eastAsia"/>
          <w:color w:val="000000"/>
          <w:sz w:val="24"/>
          <w:szCs w:val="24"/>
          <w:highlight w:val="none"/>
        </w:rPr>
        <w:t>中</w:t>
      </w:r>
      <w:r>
        <w:rPr>
          <w:rFonts w:hint="eastAsia"/>
          <w:color w:val="000000"/>
          <w:sz w:val="24"/>
          <w:szCs w:val="24"/>
          <w:highlight w:val="none"/>
          <w:lang w:eastAsia="zh-CN"/>
        </w:rPr>
        <w:t>“</w:t>
      </w:r>
      <w:r>
        <w:rPr>
          <w:rFonts w:hint="eastAsia"/>
          <w:color w:val="000000"/>
          <w:sz w:val="24"/>
          <w:szCs w:val="24"/>
          <w:highlight w:val="none"/>
        </w:rPr>
        <w:t>七、对本次招标提出询问，请按以下方式联系</w:t>
      </w:r>
      <w:r>
        <w:rPr>
          <w:rFonts w:hint="eastAsia"/>
          <w:color w:val="000000"/>
          <w:sz w:val="24"/>
          <w:szCs w:val="24"/>
          <w:highlight w:val="none"/>
          <w:lang w:eastAsia="zh-CN"/>
        </w:rPr>
        <w:t>”</w:t>
      </w:r>
      <w:r>
        <w:rPr>
          <w:rFonts w:hint="eastAsia"/>
          <w:color w:val="000000"/>
          <w:sz w:val="24"/>
          <w:szCs w:val="24"/>
          <w:highlight w:val="none"/>
        </w:rPr>
        <w:t>下有关联系方式。</w:t>
      </w:r>
    </w:p>
    <w:p w14:paraId="2A7BB320">
      <w:pPr>
        <w:spacing w:line="440" w:lineRule="exact"/>
        <w:ind w:firstLine="360" w:firstLineChars="150"/>
        <w:rPr>
          <w:color w:val="000000"/>
          <w:sz w:val="24"/>
          <w:szCs w:val="24"/>
          <w:highlight w:val="none"/>
        </w:rPr>
      </w:pPr>
      <w:r>
        <w:rPr>
          <w:rFonts w:hint="eastAsia"/>
          <w:color w:val="000000"/>
          <w:sz w:val="24"/>
          <w:szCs w:val="24"/>
          <w:highlight w:val="none"/>
        </w:rPr>
        <w:t>2.5 以下情形的质疑不予受理：</w:t>
      </w:r>
    </w:p>
    <w:p w14:paraId="2EF7E4C6">
      <w:pPr>
        <w:spacing w:line="440" w:lineRule="exact"/>
        <w:ind w:firstLine="600" w:firstLineChars="250"/>
        <w:rPr>
          <w:color w:val="000000"/>
          <w:sz w:val="24"/>
          <w:szCs w:val="24"/>
          <w:highlight w:val="none"/>
        </w:rPr>
      </w:pPr>
      <w:r>
        <w:rPr>
          <w:rFonts w:hint="eastAsia"/>
          <w:color w:val="000000"/>
          <w:sz w:val="24"/>
          <w:szCs w:val="24"/>
          <w:highlight w:val="none"/>
        </w:rPr>
        <w:t>2.5.1 内容不符合《政府采购质疑和投诉办法》第十二条规定的质疑。</w:t>
      </w:r>
    </w:p>
    <w:p w14:paraId="1CB6F9E1">
      <w:pPr>
        <w:spacing w:line="440" w:lineRule="exact"/>
        <w:ind w:firstLine="600" w:firstLineChars="250"/>
        <w:rPr>
          <w:color w:val="000000"/>
          <w:sz w:val="24"/>
          <w:szCs w:val="24"/>
          <w:highlight w:val="none"/>
        </w:rPr>
      </w:pPr>
      <w:r>
        <w:rPr>
          <w:rFonts w:hint="eastAsia"/>
          <w:color w:val="000000"/>
          <w:sz w:val="24"/>
          <w:szCs w:val="24"/>
          <w:highlight w:val="none"/>
        </w:rPr>
        <w:t>2.5.2 超出政府采购法定期限的质疑。</w:t>
      </w:r>
    </w:p>
    <w:p w14:paraId="31F8714C">
      <w:pPr>
        <w:spacing w:line="440" w:lineRule="exact"/>
        <w:ind w:firstLine="600" w:firstLineChars="250"/>
        <w:rPr>
          <w:color w:val="000000"/>
          <w:sz w:val="24"/>
          <w:szCs w:val="24"/>
          <w:highlight w:val="none"/>
        </w:rPr>
      </w:pPr>
      <w:r>
        <w:rPr>
          <w:rFonts w:hint="eastAsia"/>
          <w:color w:val="000000"/>
          <w:sz w:val="24"/>
          <w:szCs w:val="24"/>
          <w:highlight w:val="none"/>
        </w:rPr>
        <w:t>2.5.3 以传真、电子邮件等方式递交的非原件形式的质疑。</w:t>
      </w:r>
    </w:p>
    <w:p w14:paraId="77F061D8">
      <w:pPr>
        <w:spacing w:line="440" w:lineRule="exact"/>
        <w:ind w:firstLine="600" w:firstLineChars="250"/>
        <w:rPr>
          <w:color w:val="000000"/>
          <w:sz w:val="24"/>
          <w:szCs w:val="24"/>
          <w:highlight w:val="none"/>
        </w:rPr>
      </w:pPr>
      <w:r>
        <w:rPr>
          <w:rFonts w:hint="eastAsia"/>
          <w:color w:val="000000"/>
          <w:sz w:val="24"/>
          <w:szCs w:val="24"/>
          <w:highlight w:val="none"/>
        </w:rPr>
        <w:t>2.5.4 未参加投标活动的供应商或在投标活动中自身权益未受到损害的供应商所提出的质疑。</w:t>
      </w:r>
    </w:p>
    <w:p w14:paraId="74DDE57B">
      <w:pPr>
        <w:spacing w:line="440" w:lineRule="exact"/>
        <w:ind w:firstLine="360" w:firstLineChars="150"/>
        <w:rPr>
          <w:color w:val="000000"/>
          <w:sz w:val="24"/>
          <w:szCs w:val="24"/>
          <w:highlight w:val="none"/>
        </w:rPr>
      </w:pPr>
      <w:r>
        <w:rPr>
          <w:rFonts w:hint="eastAsia"/>
          <w:color w:val="000000"/>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4B989B0F">
      <w:pPr>
        <w:spacing w:line="440" w:lineRule="exact"/>
        <w:rPr>
          <w:b/>
          <w:color w:val="000000"/>
          <w:sz w:val="24"/>
          <w:szCs w:val="24"/>
          <w:highlight w:val="none"/>
        </w:rPr>
      </w:pPr>
      <w:r>
        <w:rPr>
          <w:rFonts w:hint="eastAsia"/>
          <w:b/>
          <w:color w:val="000000"/>
          <w:sz w:val="24"/>
          <w:szCs w:val="24"/>
          <w:highlight w:val="none"/>
        </w:rPr>
        <w:t>3、中标通知书</w:t>
      </w:r>
    </w:p>
    <w:p w14:paraId="3584FBB2">
      <w:pPr>
        <w:spacing w:line="440" w:lineRule="exact"/>
        <w:ind w:firstLine="360" w:firstLineChars="150"/>
        <w:rPr>
          <w:color w:val="000000"/>
          <w:sz w:val="24"/>
          <w:szCs w:val="24"/>
          <w:highlight w:val="none"/>
        </w:rPr>
      </w:pPr>
      <w:r>
        <w:rPr>
          <w:rFonts w:hint="eastAsia"/>
          <w:color w:val="000000"/>
          <w:sz w:val="24"/>
          <w:szCs w:val="24"/>
          <w:highlight w:val="none"/>
        </w:rPr>
        <w:t>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w:t>
      </w:r>
      <w:r>
        <w:rPr>
          <w:rFonts w:hint="eastAsia"/>
          <w:color w:val="000000"/>
          <w:sz w:val="24"/>
          <w:szCs w:val="24"/>
          <w:highlight w:val="none"/>
        </w:rPr>
        <w:t>因未及时下载而造成的不利后果由中标人自行承担。</w:t>
      </w:r>
    </w:p>
    <w:p w14:paraId="1F8A2B67">
      <w:pPr>
        <w:spacing w:line="440" w:lineRule="exact"/>
        <w:ind w:firstLine="360" w:firstLineChars="150"/>
        <w:rPr>
          <w:color w:val="000000"/>
          <w:sz w:val="24"/>
          <w:szCs w:val="24"/>
          <w:highlight w:val="none"/>
        </w:rPr>
      </w:pPr>
      <w:r>
        <w:rPr>
          <w:rFonts w:hint="eastAsia"/>
          <w:color w:val="000000"/>
          <w:sz w:val="24"/>
          <w:szCs w:val="24"/>
          <w:highlight w:val="none"/>
        </w:rPr>
        <w:t>3.2 中标通知书将是合同的一个组成部分。对采购人和中标人均具有法律效力。中标通知书发出后，采购人改变中标结果的，或者中标人放弃中标项目的，应当依法承担法律责任。</w:t>
      </w:r>
    </w:p>
    <w:p w14:paraId="59E16B51">
      <w:pPr>
        <w:pStyle w:val="3"/>
        <w:spacing w:line="440" w:lineRule="exact"/>
        <w:rPr>
          <w:color w:val="000000"/>
          <w:highlight w:val="none"/>
        </w:rPr>
      </w:pPr>
      <w:bookmarkStart w:id="64" w:name="_Toc19922"/>
      <w:bookmarkStart w:id="65" w:name="_Toc29815"/>
      <w:bookmarkStart w:id="66" w:name="_Toc7898"/>
      <w:r>
        <w:rPr>
          <w:rFonts w:hint="eastAsia"/>
          <w:color w:val="000000"/>
          <w:highlight w:val="none"/>
        </w:rPr>
        <w:t>七</w:t>
      </w:r>
      <w:r>
        <w:rPr>
          <w:color w:val="000000"/>
          <w:highlight w:val="none"/>
        </w:rPr>
        <w:t>、授予合同</w:t>
      </w:r>
      <w:bookmarkEnd w:id="64"/>
      <w:bookmarkEnd w:id="65"/>
      <w:bookmarkEnd w:id="66"/>
    </w:p>
    <w:p w14:paraId="49165158">
      <w:pPr>
        <w:spacing w:line="440" w:lineRule="exact"/>
        <w:rPr>
          <w:b/>
          <w:color w:val="000000"/>
          <w:sz w:val="24"/>
          <w:szCs w:val="24"/>
          <w:highlight w:val="none"/>
        </w:rPr>
      </w:pPr>
      <w:r>
        <w:rPr>
          <w:b/>
          <w:color w:val="000000"/>
          <w:sz w:val="24"/>
          <w:szCs w:val="24"/>
          <w:highlight w:val="none"/>
        </w:rPr>
        <w:t>1、</w:t>
      </w:r>
      <w:r>
        <w:rPr>
          <w:rFonts w:hint="eastAsia"/>
          <w:b/>
          <w:color w:val="000000"/>
          <w:sz w:val="24"/>
          <w:szCs w:val="24"/>
          <w:highlight w:val="none"/>
        </w:rPr>
        <w:t>签订合同</w:t>
      </w:r>
    </w:p>
    <w:p w14:paraId="5D8467B5">
      <w:pPr>
        <w:spacing w:line="440" w:lineRule="exact"/>
        <w:ind w:firstLine="360" w:firstLineChars="150"/>
        <w:rPr>
          <w:color w:val="000000"/>
          <w:sz w:val="24"/>
          <w:szCs w:val="24"/>
          <w:highlight w:val="none"/>
        </w:rPr>
      </w:pPr>
      <w:r>
        <w:rPr>
          <w:rFonts w:hint="eastAsia"/>
          <w:color w:val="000000"/>
          <w:sz w:val="24"/>
          <w:szCs w:val="24"/>
          <w:highlight w:val="none"/>
        </w:rPr>
        <w:t>1.l 中标人应当在中标通知书发出之日起</w:t>
      </w:r>
      <w:r>
        <w:rPr>
          <w:rFonts w:hint="eastAsia"/>
          <w:sz w:val="24"/>
          <w:szCs w:val="24"/>
          <w:highlight w:val="none"/>
        </w:rPr>
        <w:t>十五日（最长不超过三十日）</w:t>
      </w:r>
      <w:r>
        <w:rPr>
          <w:rFonts w:hint="eastAsia"/>
          <w:color w:val="000000"/>
          <w:sz w:val="24"/>
          <w:szCs w:val="24"/>
          <w:highlight w:val="none"/>
        </w:rPr>
        <w:t>内，按照招标文件确定的事项与采购人签订政府采购合同。</w:t>
      </w:r>
    </w:p>
    <w:p w14:paraId="55F7A700">
      <w:pPr>
        <w:spacing w:line="440" w:lineRule="exact"/>
        <w:ind w:firstLine="360" w:firstLineChars="150"/>
        <w:rPr>
          <w:color w:val="000000"/>
          <w:sz w:val="24"/>
          <w:szCs w:val="24"/>
          <w:highlight w:val="none"/>
        </w:rPr>
      </w:pPr>
      <w:r>
        <w:rPr>
          <w:rFonts w:hint="eastAsia"/>
          <w:color w:val="000000"/>
          <w:sz w:val="24"/>
          <w:szCs w:val="24"/>
          <w:highlight w:val="none"/>
        </w:rPr>
        <w:t>1.2 招标文件、中标人的投标文件及招标过程中有关澄清、承诺文件均应作为合同附件。</w:t>
      </w:r>
    </w:p>
    <w:p w14:paraId="5449B053">
      <w:pPr>
        <w:spacing w:line="440" w:lineRule="exact"/>
        <w:ind w:firstLine="360" w:firstLineChars="150"/>
        <w:rPr>
          <w:sz w:val="24"/>
          <w:highlight w:val="none"/>
        </w:rPr>
      </w:pPr>
      <w:r>
        <w:rPr>
          <w:sz w:val="24"/>
          <w:highlight w:val="none"/>
        </w:rPr>
        <w:t>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p>
    <w:p w14:paraId="6E6BFF2E">
      <w:pPr>
        <w:spacing w:line="440" w:lineRule="exact"/>
        <w:ind w:firstLine="360" w:firstLineChars="150"/>
        <w:rPr>
          <w:color w:val="000000"/>
          <w:sz w:val="24"/>
          <w:szCs w:val="24"/>
          <w:highlight w:val="none"/>
        </w:rPr>
      </w:pPr>
      <w:r>
        <w:rPr>
          <w:rFonts w:hint="eastAsia"/>
          <w:color w:val="000000"/>
          <w:sz w:val="24"/>
          <w:szCs w:val="24"/>
          <w:highlight w:val="none"/>
        </w:rPr>
        <w:t>1.4 签订合同后，中标人不得将合同标的进行转包。未经采购人同意，中标人也不得采用分包的形式履行合同，否则采购人有权终止合同。转包或分包造成采购人损失的，中标人应承担相应赔偿责任。</w:t>
      </w:r>
    </w:p>
    <w:p w14:paraId="704F2A4E">
      <w:pPr>
        <w:spacing w:line="440" w:lineRule="exact"/>
        <w:rPr>
          <w:b/>
          <w:color w:val="000000"/>
          <w:sz w:val="24"/>
          <w:szCs w:val="24"/>
          <w:highlight w:val="none"/>
        </w:rPr>
      </w:pPr>
      <w:r>
        <w:rPr>
          <w:b/>
          <w:color w:val="000000"/>
          <w:sz w:val="24"/>
          <w:szCs w:val="24"/>
          <w:highlight w:val="none"/>
        </w:rPr>
        <w:t>2、</w:t>
      </w:r>
      <w:r>
        <w:rPr>
          <w:rFonts w:hint="eastAsia"/>
          <w:b/>
          <w:color w:val="000000"/>
          <w:sz w:val="24"/>
          <w:szCs w:val="24"/>
          <w:highlight w:val="none"/>
        </w:rPr>
        <w:t>货物（包含与货物相关的服务）的追加</w:t>
      </w:r>
    </w:p>
    <w:p w14:paraId="25D71169">
      <w:pPr>
        <w:spacing w:line="440" w:lineRule="exact"/>
        <w:ind w:firstLine="360" w:firstLineChars="150"/>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政府采购</w:t>
      </w:r>
      <w:r>
        <w:rPr>
          <w:rFonts w:hint="eastAsia"/>
          <w:color w:val="000000"/>
          <w:sz w:val="24"/>
          <w:szCs w:val="24"/>
          <w:highlight w:val="none"/>
        </w:rPr>
        <w:t>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highlight w:val="none"/>
        </w:rPr>
        <w:t>。</w:t>
      </w:r>
    </w:p>
    <w:p w14:paraId="203EAD00">
      <w:pPr>
        <w:spacing w:line="440" w:lineRule="exact"/>
        <w:rPr>
          <w:b/>
          <w:color w:val="000000"/>
          <w:sz w:val="24"/>
          <w:szCs w:val="24"/>
          <w:highlight w:val="none"/>
        </w:rPr>
      </w:pPr>
      <w:r>
        <w:rPr>
          <w:b/>
          <w:color w:val="000000"/>
          <w:sz w:val="24"/>
          <w:szCs w:val="24"/>
          <w:highlight w:val="none"/>
        </w:rPr>
        <w:t>3、</w:t>
      </w:r>
      <w:r>
        <w:rPr>
          <w:rFonts w:hint="eastAsia"/>
          <w:b/>
          <w:color w:val="000000"/>
          <w:sz w:val="24"/>
          <w:szCs w:val="24"/>
          <w:highlight w:val="none"/>
        </w:rPr>
        <w:t>政府采购信用融资政策</w:t>
      </w:r>
    </w:p>
    <w:p w14:paraId="6EDDA2C9">
      <w:pPr>
        <w:spacing w:line="440" w:lineRule="exact"/>
        <w:ind w:firstLine="360" w:firstLineChars="150"/>
        <w:rPr>
          <w:sz w:val="24"/>
          <w:szCs w:val="24"/>
          <w:highlight w:val="none"/>
        </w:rPr>
      </w:pPr>
      <w:r>
        <w:rPr>
          <w:rFonts w:hint="eastAsia"/>
          <w:sz w:val="24"/>
          <w:szCs w:val="24"/>
          <w:highlight w:val="none"/>
        </w:rPr>
        <w:t>3.1 中标人可凭政府采购合同办理融资贷款，详情请见苏州市政府采购网</w:t>
      </w:r>
      <w:r>
        <w:rPr>
          <w:rFonts w:hint="eastAsia"/>
          <w:sz w:val="24"/>
          <w:szCs w:val="24"/>
          <w:highlight w:val="none"/>
          <w:lang w:eastAsia="zh-CN"/>
        </w:rPr>
        <w:t>“</w:t>
      </w:r>
      <w:r>
        <w:rPr>
          <w:rFonts w:hint="eastAsia"/>
          <w:sz w:val="24"/>
          <w:szCs w:val="24"/>
          <w:highlight w:val="none"/>
        </w:rPr>
        <w:t>政府采购合同信用融资</w:t>
      </w:r>
      <w:r>
        <w:rPr>
          <w:rFonts w:hint="eastAsia"/>
          <w:sz w:val="24"/>
          <w:szCs w:val="24"/>
          <w:highlight w:val="none"/>
          <w:lang w:eastAsia="zh-CN"/>
        </w:rPr>
        <w:t>”</w:t>
      </w:r>
      <w:r>
        <w:rPr>
          <w:rFonts w:hint="eastAsia"/>
          <w:sz w:val="24"/>
          <w:szCs w:val="24"/>
          <w:highlight w:val="none"/>
        </w:rPr>
        <w:t>专栏。</w:t>
      </w:r>
    </w:p>
    <w:p w14:paraId="07584F58">
      <w:pPr>
        <w:spacing w:line="440" w:lineRule="exact"/>
        <w:rPr>
          <w:b/>
          <w:sz w:val="24"/>
          <w:szCs w:val="24"/>
          <w:highlight w:val="none"/>
        </w:rPr>
      </w:pPr>
      <w:r>
        <w:rPr>
          <w:rFonts w:hint="eastAsia"/>
          <w:b/>
          <w:sz w:val="24"/>
          <w:szCs w:val="24"/>
          <w:highlight w:val="none"/>
        </w:rPr>
        <w:t>4</w:t>
      </w:r>
      <w:r>
        <w:rPr>
          <w:b/>
          <w:sz w:val="24"/>
          <w:szCs w:val="24"/>
          <w:highlight w:val="none"/>
        </w:rPr>
        <w:t>、合同</w:t>
      </w:r>
      <w:r>
        <w:rPr>
          <w:rFonts w:hint="eastAsia"/>
          <w:b/>
          <w:sz w:val="24"/>
          <w:szCs w:val="24"/>
          <w:highlight w:val="none"/>
        </w:rPr>
        <w:t>公示</w:t>
      </w:r>
    </w:p>
    <w:p w14:paraId="5CE4A0F3">
      <w:pPr>
        <w:spacing w:line="440" w:lineRule="exact"/>
        <w:ind w:firstLine="360" w:firstLineChars="150"/>
        <w:rPr>
          <w:sz w:val="24"/>
          <w:szCs w:val="24"/>
          <w:highlight w:val="none"/>
        </w:rPr>
      </w:pPr>
      <w:r>
        <w:rPr>
          <w:rFonts w:hint="eastAsia"/>
          <w:sz w:val="24"/>
          <w:szCs w:val="24"/>
          <w:highlight w:val="none"/>
        </w:rPr>
        <w:t>4</w:t>
      </w:r>
      <w:r>
        <w:rPr>
          <w:sz w:val="24"/>
          <w:szCs w:val="24"/>
          <w:highlight w:val="none"/>
        </w:rPr>
        <w:t>.1 采购合同</w:t>
      </w:r>
      <w:r>
        <w:rPr>
          <w:rFonts w:hint="eastAsia"/>
          <w:sz w:val="24"/>
          <w:szCs w:val="24"/>
          <w:highlight w:val="none"/>
        </w:rPr>
        <w:t>将在</w:t>
      </w:r>
      <w:r>
        <w:rPr>
          <w:sz w:val="24"/>
          <w:szCs w:val="24"/>
          <w:highlight w:val="none"/>
        </w:rPr>
        <w:t>签订</w:t>
      </w:r>
      <w:r>
        <w:rPr>
          <w:rFonts w:hint="eastAsia"/>
          <w:sz w:val="24"/>
          <w:szCs w:val="24"/>
          <w:highlight w:val="none"/>
        </w:rPr>
        <w:t>之日起2个工作日内在指定媒体公示，涉及国家秘密、商业秘密的内容除外</w:t>
      </w:r>
      <w:r>
        <w:rPr>
          <w:sz w:val="24"/>
          <w:szCs w:val="24"/>
          <w:highlight w:val="none"/>
        </w:rPr>
        <w:t>。</w:t>
      </w:r>
    </w:p>
    <w:p w14:paraId="0290A967">
      <w:pPr>
        <w:pStyle w:val="18"/>
        <w:rPr>
          <w:rFonts w:ascii="Times New Roman" w:hAnsi="Times New Roman"/>
          <w:sz w:val="24"/>
          <w:szCs w:val="24"/>
          <w:highlight w:val="none"/>
        </w:rPr>
      </w:pPr>
    </w:p>
    <w:p w14:paraId="6967DF7D">
      <w:pPr>
        <w:rPr>
          <w:color w:val="000000"/>
          <w:highlight w:val="none"/>
        </w:rPr>
      </w:pPr>
      <w:r>
        <w:rPr>
          <w:color w:val="000000"/>
          <w:highlight w:val="none"/>
        </w:rPr>
        <w:br w:type="page"/>
      </w:r>
      <w:bookmarkStart w:id="67" w:name="_Hlt97715964"/>
      <w:bookmarkEnd w:id="67"/>
    </w:p>
    <w:p w14:paraId="6CD33634">
      <w:pPr>
        <w:pStyle w:val="2"/>
        <w:rPr>
          <w:rFonts w:ascii="Times New Roman" w:hAnsi="Times New Roman"/>
          <w:color w:val="000000"/>
          <w:highlight w:val="none"/>
        </w:rPr>
      </w:pPr>
      <w:bookmarkStart w:id="68" w:name="_Toc315868060"/>
      <w:bookmarkStart w:id="69" w:name="_Toc315875323"/>
      <w:bookmarkStart w:id="70" w:name="_Toc158691776"/>
      <w:bookmarkStart w:id="71" w:name="_Toc3730"/>
      <w:r>
        <w:rPr>
          <w:rFonts w:ascii="Times New Roman" w:hAnsi="Times New Roman"/>
          <w:color w:val="000000"/>
          <w:highlight w:val="none"/>
        </w:rPr>
        <w:t>第</w:t>
      </w:r>
      <w:r>
        <w:rPr>
          <w:rFonts w:hint="eastAsia" w:ascii="Times New Roman" w:hAnsi="Times New Roman"/>
          <w:color w:val="000000"/>
          <w:highlight w:val="none"/>
        </w:rPr>
        <w:t>三</w:t>
      </w:r>
      <w:r>
        <w:rPr>
          <w:rFonts w:ascii="Times New Roman" w:hAnsi="Times New Roman"/>
          <w:color w:val="000000"/>
          <w:highlight w:val="none"/>
        </w:rPr>
        <w:t>章  合同</w:t>
      </w:r>
      <w:bookmarkEnd w:id="68"/>
      <w:bookmarkEnd w:id="69"/>
      <w:bookmarkEnd w:id="70"/>
      <w:r>
        <w:rPr>
          <w:rFonts w:hint="eastAsia" w:ascii="Times New Roman" w:hAnsi="Times New Roman"/>
          <w:color w:val="000000"/>
          <w:highlight w:val="none"/>
        </w:rPr>
        <w:t>文本</w:t>
      </w:r>
      <w:bookmarkEnd w:id="71"/>
    </w:p>
    <w:p w14:paraId="79496246">
      <w:pPr>
        <w:rPr>
          <w:highlight w:val="none"/>
        </w:rPr>
      </w:pPr>
    </w:p>
    <w:p w14:paraId="691B4599">
      <w:pPr>
        <w:spacing w:line="440" w:lineRule="exact"/>
        <w:ind w:left="7560" w:leftChars="3600" w:right="960"/>
        <w:rPr>
          <w:sz w:val="24"/>
          <w:szCs w:val="24"/>
          <w:highlight w:val="none"/>
        </w:rPr>
      </w:pPr>
      <w:r>
        <w:rPr>
          <w:sz w:val="24"/>
          <w:szCs w:val="24"/>
          <w:highlight w:val="none"/>
        </w:rPr>
        <w:t>编号：</w:t>
      </w:r>
    </w:p>
    <w:p w14:paraId="602E0B91">
      <w:pPr>
        <w:spacing w:line="440" w:lineRule="exact"/>
        <w:ind w:left="7560" w:leftChars="3600" w:right="240"/>
        <w:rPr>
          <w:sz w:val="24"/>
          <w:szCs w:val="24"/>
          <w:highlight w:val="none"/>
        </w:rPr>
      </w:pPr>
      <w:r>
        <w:rPr>
          <w:sz w:val="24"/>
          <w:szCs w:val="24"/>
          <w:highlight w:val="none"/>
        </w:rPr>
        <w:t>签订地点：常熟市</w:t>
      </w:r>
    </w:p>
    <w:p w14:paraId="53470503">
      <w:pPr>
        <w:spacing w:line="440" w:lineRule="exact"/>
        <w:jc w:val="left"/>
        <w:rPr>
          <w:sz w:val="28"/>
          <w:szCs w:val="28"/>
          <w:highlight w:val="none"/>
        </w:rPr>
      </w:pPr>
      <w:r>
        <w:rPr>
          <w:b/>
          <w:sz w:val="28"/>
          <w:szCs w:val="28"/>
          <w:highlight w:val="none"/>
        </w:rPr>
        <w:t>甲方（采购人）</w:t>
      </w:r>
      <w:r>
        <w:rPr>
          <w:sz w:val="28"/>
          <w:szCs w:val="28"/>
          <w:highlight w:val="none"/>
        </w:rPr>
        <w:t>：</w:t>
      </w:r>
      <w:r>
        <w:rPr>
          <w:sz w:val="28"/>
          <w:szCs w:val="28"/>
          <w:highlight w:val="none"/>
          <w:u w:val="single"/>
        </w:rPr>
        <w:t xml:space="preserve">                        </w:t>
      </w:r>
    </w:p>
    <w:p w14:paraId="2136A8F6">
      <w:pPr>
        <w:spacing w:line="440" w:lineRule="exact"/>
        <w:jc w:val="left"/>
        <w:rPr>
          <w:sz w:val="28"/>
          <w:szCs w:val="28"/>
          <w:highlight w:val="none"/>
          <w:u w:val="single"/>
        </w:rPr>
      </w:pPr>
      <w:r>
        <w:rPr>
          <w:b/>
          <w:sz w:val="28"/>
          <w:szCs w:val="28"/>
          <w:highlight w:val="none"/>
        </w:rPr>
        <w:t>乙方（中标人）</w:t>
      </w:r>
      <w:r>
        <w:rPr>
          <w:sz w:val="28"/>
          <w:szCs w:val="28"/>
          <w:highlight w:val="none"/>
        </w:rPr>
        <w:t>：</w:t>
      </w:r>
      <w:r>
        <w:rPr>
          <w:sz w:val="28"/>
          <w:szCs w:val="28"/>
          <w:highlight w:val="none"/>
          <w:u w:val="single"/>
        </w:rPr>
        <w:t xml:space="preserve">                        </w:t>
      </w:r>
    </w:p>
    <w:p w14:paraId="1A19AC9D">
      <w:pPr>
        <w:spacing w:line="440" w:lineRule="exact"/>
        <w:rPr>
          <w:b/>
          <w:sz w:val="28"/>
          <w:szCs w:val="28"/>
          <w:highlight w:val="none"/>
        </w:rPr>
      </w:pPr>
      <w:r>
        <w:rPr>
          <w:rFonts w:hint="eastAsia"/>
          <w:b/>
          <w:sz w:val="28"/>
          <w:szCs w:val="28"/>
          <w:highlight w:val="none"/>
        </w:rPr>
        <w:t>信用融资回款账户：</w:t>
      </w:r>
      <w:r>
        <w:rPr>
          <w:sz w:val="28"/>
          <w:szCs w:val="28"/>
          <w:highlight w:val="none"/>
          <w:u w:val="single"/>
        </w:rPr>
        <w:t xml:space="preserve">                      </w:t>
      </w:r>
    </w:p>
    <w:p w14:paraId="76008216">
      <w:pPr>
        <w:spacing w:line="440" w:lineRule="exact"/>
        <w:rPr>
          <w:sz w:val="28"/>
          <w:szCs w:val="28"/>
          <w:highlight w:val="none"/>
        </w:rPr>
      </w:pPr>
      <w:r>
        <w:rPr>
          <w:rFonts w:hint="eastAsia"/>
          <w:b/>
          <w:sz w:val="28"/>
          <w:szCs w:val="28"/>
          <w:highlight w:val="none"/>
        </w:rPr>
        <w:t>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p>
    <w:p w14:paraId="4E986E8F">
      <w:pPr>
        <w:spacing w:line="420" w:lineRule="exact"/>
        <w:ind w:firstLine="480" w:firstLineChars="200"/>
        <w:rPr>
          <w:rFonts w:ascii="宋体" w:hAnsi="宋体" w:cs="宋体"/>
          <w:sz w:val="24"/>
          <w:szCs w:val="24"/>
          <w:highlight w:val="none"/>
        </w:rPr>
      </w:pPr>
    </w:p>
    <w:p w14:paraId="01DE52FC">
      <w:pPr>
        <w:spacing w:line="420" w:lineRule="exact"/>
        <w:ind w:firstLine="480" w:firstLineChars="200"/>
        <w:rPr>
          <w:b/>
          <w:bCs/>
          <w:sz w:val="28"/>
          <w:highlight w:val="none"/>
        </w:rPr>
      </w:pPr>
      <w:r>
        <w:rPr>
          <w:rFonts w:ascii="宋体" w:hAnsi="宋体" w:cs="宋体"/>
          <w:sz w:val="24"/>
          <w:szCs w:val="24"/>
          <w:highlight w:val="none"/>
        </w:rPr>
        <w:t>根据《中华人民共和国政府采购法》及其实施条例、《中华人民共和国民法典》等法律法规的规定</w:t>
      </w:r>
      <w:r>
        <w:rPr>
          <w:sz w:val="24"/>
          <w:highlight w:val="none"/>
        </w:rPr>
        <w:t>，甲乙双方按照常熟市中竣招标代理有限公司</w:t>
      </w:r>
      <w:r>
        <w:rPr>
          <w:sz w:val="24"/>
          <w:highlight w:val="none"/>
          <w:u w:val="single"/>
        </w:rPr>
        <w:t xml:space="preserve"> </w:t>
      </w:r>
      <w:r>
        <w:rPr>
          <w:rFonts w:hint="eastAsia"/>
          <w:color w:val="000000"/>
          <w:sz w:val="24"/>
          <w:szCs w:val="24"/>
          <w:highlight w:val="none"/>
          <w:u w:val="single"/>
          <w:lang w:eastAsia="zh-CN"/>
        </w:rPr>
        <w:t>2026年度化工消防站器材装备采购</w:t>
      </w:r>
      <w:r>
        <w:rPr>
          <w:rFonts w:hint="eastAsia"/>
          <w:sz w:val="24"/>
          <w:highlight w:val="none"/>
          <w:u w:val="single"/>
        </w:rPr>
        <w:t>（项</w:t>
      </w:r>
      <w:r>
        <w:rPr>
          <w:sz w:val="24"/>
          <w:highlight w:val="none"/>
          <w:u w:val="single"/>
        </w:rPr>
        <w:t>目编号：</w:t>
      </w:r>
      <w:r>
        <w:rPr>
          <w:rFonts w:hint="eastAsia"/>
          <w:sz w:val="24"/>
          <w:highlight w:val="none"/>
          <w:u w:val="single"/>
          <w:lang w:eastAsia="zh-CN"/>
        </w:rPr>
        <w:t>JSZC-320581-CSZJ-G2026-0025</w:t>
      </w:r>
      <w:r>
        <w:rPr>
          <w:sz w:val="24"/>
          <w:highlight w:val="none"/>
          <w:u w:val="single"/>
        </w:rPr>
        <w:t xml:space="preserve">） </w:t>
      </w:r>
      <w:r>
        <w:rPr>
          <w:sz w:val="24"/>
          <w:highlight w:val="none"/>
        </w:rPr>
        <w:t>项目公开招标结果签订本合同。</w:t>
      </w:r>
    </w:p>
    <w:p w14:paraId="11CC6E50">
      <w:pPr>
        <w:spacing w:line="420" w:lineRule="exact"/>
        <w:ind w:firstLine="482" w:firstLineChars="200"/>
        <w:rPr>
          <w:b/>
          <w:sz w:val="24"/>
          <w:highlight w:val="none"/>
        </w:rPr>
      </w:pPr>
      <w:r>
        <w:rPr>
          <w:b/>
          <w:sz w:val="24"/>
          <w:highlight w:val="none"/>
        </w:rPr>
        <w:t>第一条  定义</w:t>
      </w:r>
    </w:p>
    <w:p w14:paraId="5634C0A6">
      <w:pPr>
        <w:spacing w:line="420" w:lineRule="exact"/>
        <w:ind w:firstLine="470" w:firstLineChars="196"/>
        <w:rPr>
          <w:sz w:val="24"/>
          <w:highlight w:val="none"/>
        </w:rPr>
      </w:pPr>
      <w:r>
        <w:rPr>
          <w:sz w:val="24"/>
          <w:highlight w:val="none"/>
        </w:rPr>
        <w:t>除非另有特别解释或说明，本合同有关词语应按如下定义解释：</w:t>
      </w:r>
    </w:p>
    <w:p w14:paraId="3260CA05">
      <w:pPr>
        <w:spacing w:line="420" w:lineRule="exact"/>
        <w:ind w:firstLine="480" w:firstLineChars="200"/>
        <w:rPr>
          <w:sz w:val="24"/>
          <w:highlight w:val="none"/>
        </w:rPr>
      </w:pPr>
      <w:r>
        <w:rPr>
          <w:sz w:val="24"/>
          <w:highlight w:val="none"/>
        </w:rPr>
        <w:t>1、合同</w:t>
      </w:r>
      <w:r>
        <w:rPr>
          <w:rFonts w:hint="eastAsia"/>
          <w:sz w:val="24"/>
          <w:highlight w:val="none"/>
        </w:rPr>
        <w:t>：</w:t>
      </w:r>
      <w:r>
        <w:rPr>
          <w:rFonts w:hint="eastAsia" w:ascii="宋体" w:hAnsi="宋体"/>
          <w:color w:val="000000"/>
          <w:sz w:val="24"/>
          <w:szCs w:val="24"/>
          <w:highlight w:val="none"/>
        </w:rPr>
        <w:t>甲方、乙方签署的与本项目相关的合同书、协议、附件、附录、其他文件和政府采购过程中的全部文件</w:t>
      </w:r>
      <w:r>
        <w:rPr>
          <w:sz w:val="24"/>
          <w:highlight w:val="none"/>
        </w:rPr>
        <w:t>。</w:t>
      </w:r>
    </w:p>
    <w:p w14:paraId="66A42644">
      <w:pPr>
        <w:spacing w:line="420" w:lineRule="exact"/>
        <w:ind w:firstLine="480"/>
        <w:rPr>
          <w:sz w:val="24"/>
          <w:highlight w:val="none"/>
        </w:rPr>
      </w:pPr>
      <w:r>
        <w:rPr>
          <w:sz w:val="24"/>
          <w:highlight w:val="none"/>
        </w:rPr>
        <w:t>2、甲方</w:t>
      </w:r>
      <w:r>
        <w:rPr>
          <w:rFonts w:hint="eastAsia"/>
          <w:sz w:val="24"/>
          <w:highlight w:val="none"/>
        </w:rPr>
        <w:t>：</w:t>
      </w:r>
      <w:r>
        <w:rPr>
          <w:rFonts w:hint="eastAsia" w:ascii="宋体" w:hAnsi="宋体"/>
          <w:color w:val="000000"/>
          <w:sz w:val="24"/>
          <w:szCs w:val="24"/>
          <w:highlight w:val="none"/>
        </w:rPr>
        <w:t>购买本合同项下货物并接受相关服务的国家机关、事业单位、团体组织</w:t>
      </w:r>
      <w:r>
        <w:rPr>
          <w:sz w:val="24"/>
          <w:highlight w:val="none"/>
        </w:rPr>
        <w:t>。</w:t>
      </w:r>
    </w:p>
    <w:p w14:paraId="4DE100F6">
      <w:pPr>
        <w:spacing w:line="420" w:lineRule="exact"/>
        <w:ind w:firstLine="480"/>
        <w:rPr>
          <w:sz w:val="24"/>
          <w:highlight w:val="none"/>
        </w:rPr>
      </w:pPr>
      <w:r>
        <w:rPr>
          <w:sz w:val="24"/>
          <w:highlight w:val="none"/>
        </w:rPr>
        <w:t>3、乙方</w:t>
      </w:r>
      <w:r>
        <w:rPr>
          <w:rFonts w:hint="eastAsia"/>
          <w:sz w:val="24"/>
          <w:highlight w:val="none"/>
        </w:rPr>
        <w:t>：</w:t>
      </w:r>
      <w:r>
        <w:rPr>
          <w:rFonts w:hint="eastAsia" w:ascii="宋体" w:hAnsi="宋体"/>
          <w:color w:val="000000"/>
          <w:sz w:val="24"/>
          <w:szCs w:val="24"/>
          <w:highlight w:val="none"/>
        </w:rPr>
        <w:t>提供本合同项下货物和服务的法人、其他组织或自然人</w:t>
      </w:r>
      <w:r>
        <w:rPr>
          <w:sz w:val="24"/>
          <w:highlight w:val="none"/>
        </w:rPr>
        <w:t>。</w:t>
      </w:r>
    </w:p>
    <w:p w14:paraId="253D5E0D">
      <w:pPr>
        <w:spacing w:line="420" w:lineRule="exact"/>
        <w:ind w:firstLine="480" w:firstLineChars="200"/>
        <w:rPr>
          <w:sz w:val="24"/>
          <w:highlight w:val="none"/>
        </w:rPr>
      </w:pPr>
      <w:r>
        <w:rPr>
          <w:sz w:val="24"/>
          <w:highlight w:val="none"/>
        </w:rPr>
        <w:t>4、</w:t>
      </w:r>
      <w:r>
        <w:rPr>
          <w:rFonts w:hint="eastAsia" w:ascii="宋体" w:hAnsi="宋体"/>
          <w:color w:val="000000"/>
          <w:sz w:val="24"/>
          <w:szCs w:val="24"/>
          <w:highlight w:val="none"/>
        </w:rPr>
        <w:t>货物：根据合同规定乙方为完成本项目应向甲方提供的一切货物及备件、工具、手册、技术资料及其他材料</w:t>
      </w:r>
      <w:r>
        <w:rPr>
          <w:sz w:val="24"/>
          <w:highlight w:val="none"/>
        </w:rPr>
        <w:t>。</w:t>
      </w:r>
    </w:p>
    <w:p w14:paraId="17AF4982">
      <w:pPr>
        <w:spacing w:line="420" w:lineRule="exact"/>
        <w:ind w:firstLine="480" w:firstLineChars="200"/>
        <w:rPr>
          <w:sz w:val="24"/>
          <w:highlight w:val="none"/>
        </w:rPr>
      </w:pPr>
      <w:r>
        <w:rPr>
          <w:rFonts w:hint="eastAsia"/>
          <w:sz w:val="24"/>
          <w:highlight w:val="none"/>
        </w:rPr>
        <w:t>5</w:t>
      </w:r>
      <w:r>
        <w:rPr>
          <w:sz w:val="24"/>
          <w:highlight w:val="none"/>
        </w:rPr>
        <w:t>、服务：根据合同规定乙方承担的与供货有关的辅助服务，包括但不限于合同货物的运输</w:t>
      </w:r>
      <w:r>
        <w:rPr>
          <w:color w:val="000000"/>
          <w:sz w:val="24"/>
          <w:szCs w:val="24"/>
          <w:highlight w:val="none"/>
        </w:rPr>
        <w:t>装卸</w:t>
      </w:r>
      <w:r>
        <w:rPr>
          <w:sz w:val="24"/>
          <w:highlight w:val="none"/>
        </w:rPr>
        <w:t>、保险、伴随服务（如安装、调试、测试、提供技术指导和支持、培训等）、售后服务及其他所有应由乙方承担的类似义务。</w:t>
      </w:r>
    </w:p>
    <w:p w14:paraId="1DAC0225">
      <w:pPr>
        <w:spacing w:line="420" w:lineRule="exact"/>
        <w:ind w:firstLine="480" w:firstLineChars="200"/>
        <w:rPr>
          <w:sz w:val="24"/>
          <w:highlight w:val="none"/>
        </w:rPr>
      </w:pPr>
      <w:r>
        <w:rPr>
          <w:rFonts w:hint="eastAsia"/>
          <w:sz w:val="24"/>
          <w:highlight w:val="none"/>
        </w:rPr>
        <w:t>6</w:t>
      </w:r>
      <w:r>
        <w:rPr>
          <w:sz w:val="24"/>
          <w:highlight w:val="none"/>
        </w:rPr>
        <w:t>、</w:t>
      </w:r>
      <w:r>
        <w:rPr>
          <w:sz w:val="24"/>
          <w:szCs w:val="24"/>
          <w:highlight w:val="none"/>
        </w:rPr>
        <w:t>合同</w:t>
      </w:r>
      <w:r>
        <w:rPr>
          <w:rFonts w:hint="eastAsia"/>
          <w:sz w:val="24"/>
          <w:szCs w:val="24"/>
          <w:highlight w:val="none"/>
        </w:rPr>
        <w:t>总价</w:t>
      </w:r>
      <w:r>
        <w:rPr>
          <w:rFonts w:hint="eastAsia"/>
          <w:sz w:val="24"/>
          <w:highlight w:val="none"/>
        </w:rPr>
        <w:t>：</w:t>
      </w:r>
      <w:r>
        <w:rPr>
          <w:rFonts w:hint="eastAsia" w:ascii="宋体" w:hAnsi="宋体"/>
          <w:color w:val="000000"/>
          <w:sz w:val="24"/>
          <w:szCs w:val="24"/>
          <w:highlight w:val="none"/>
        </w:rPr>
        <w:t>根据合同规定乙方在正确、及时、全面履行合同义务后甲方应支付给乙方的价款</w:t>
      </w:r>
      <w:r>
        <w:rPr>
          <w:sz w:val="24"/>
          <w:szCs w:val="24"/>
          <w:highlight w:val="none"/>
        </w:rPr>
        <w:t>，包含了甲方</w:t>
      </w:r>
      <w:r>
        <w:rPr>
          <w:rFonts w:hint="eastAsia" w:ascii="宋体" w:hAnsi="宋体"/>
          <w:color w:val="000000"/>
          <w:sz w:val="24"/>
          <w:szCs w:val="24"/>
          <w:highlight w:val="none"/>
        </w:rPr>
        <w:t>购买货物及其相关服务</w:t>
      </w:r>
      <w:r>
        <w:rPr>
          <w:sz w:val="24"/>
          <w:szCs w:val="24"/>
          <w:highlight w:val="none"/>
        </w:rPr>
        <w:t>的一切费用</w:t>
      </w:r>
      <w:r>
        <w:rPr>
          <w:sz w:val="24"/>
          <w:highlight w:val="none"/>
        </w:rPr>
        <w:t>。</w:t>
      </w:r>
      <w:r>
        <w:rPr>
          <w:color w:val="000000"/>
          <w:sz w:val="24"/>
          <w:szCs w:val="24"/>
          <w:highlight w:val="none"/>
        </w:rPr>
        <w:t>包括但不限于货物本身的价值金额、乙方的利润、增值税及其他乙方应缴的税金、</w:t>
      </w:r>
      <w:r>
        <w:rPr>
          <w:sz w:val="24"/>
          <w:highlight w:val="none"/>
        </w:rPr>
        <w:t>安装调试费</w:t>
      </w:r>
      <w:r>
        <w:rPr>
          <w:color w:val="000000"/>
          <w:sz w:val="24"/>
          <w:szCs w:val="24"/>
          <w:highlight w:val="none"/>
        </w:rPr>
        <w:t>、人工费、技术支持与培训</w:t>
      </w:r>
      <w:r>
        <w:rPr>
          <w:rFonts w:hint="eastAsia"/>
          <w:color w:val="000000"/>
          <w:sz w:val="24"/>
          <w:szCs w:val="24"/>
          <w:highlight w:val="none"/>
        </w:rPr>
        <w:t>费</w:t>
      </w:r>
      <w:r>
        <w:rPr>
          <w:color w:val="000000"/>
          <w:sz w:val="24"/>
          <w:szCs w:val="24"/>
          <w:highlight w:val="none"/>
        </w:rPr>
        <w:t>、运输装卸费、保险费等一切费用，乙方不得以任何理由要求甲方支付任何额外的费用。</w:t>
      </w:r>
    </w:p>
    <w:p w14:paraId="0B1B4B01">
      <w:pPr>
        <w:spacing w:line="420" w:lineRule="exact"/>
        <w:ind w:firstLine="482" w:firstLineChars="200"/>
        <w:rPr>
          <w:b/>
          <w:i/>
          <w:iCs/>
          <w:sz w:val="24"/>
          <w:highlight w:val="none"/>
          <w:u w:val="single"/>
        </w:rPr>
      </w:pPr>
      <w:r>
        <w:rPr>
          <w:b/>
          <w:i/>
          <w:iCs/>
          <w:sz w:val="24"/>
          <w:highlight w:val="none"/>
          <w:u w:val="single"/>
        </w:rPr>
        <w:t>第二条  组成本合同的文件</w:t>
      </w:r>
    </w:p>
    <w:p w14:paraId="6DC3AF77">
      <w:pPr>
        <w:spacing w:line="420" w:lineRule="exact"/>
        <w:ind w:firstLine="480" w:firstLineChars="200"/>
        <w:rPr>
          <w:i/>
          <w:iCs/>
          <w:sz w:val="24"/>
          <w:szCs w:val="22"/>
          <w:highlight w:val="none"/>
          <w:u w:val="single"/>
        </w:rPr>
      </w:pPr>
      <w:r>
        <w:rPr>
          <w:rFonts w:hint="eastAsia"/>
          <w:i/>
          <w:iCs/>
          <w:sz w:val="24"/>
          <w:szCs w:val="22"/>
          <w:highlight w:val="none"/>
          <w:u w:val="single"/>
        </w:rPr>
        <w:t>1、</w:t>
      </w:r>
      <w:r>
        <w:rPr>
          <w:rFonts w:hint="eastAsia" w:ascii="宋体" w:hAnsi="宋体" w:cs="宋体"/>
          <w:bCs/>
          <w:i/>
          <w:iCs/>
          <w:sz w:val="24"/>
          <w:szCs w:val="24"/>
          <w:highlight w:val="none"/>
          <w:u w:val="single"/>
        </w:rPr>
        <w:t>下列文件是组成本合同的不可分割的部分：</w:t>
      </w:r>
    </w:p>
    <w:p w14:paraId="0CDAF952">
      <w:pPr>
        <w:spacing w:line="420" w:lineRule="exact"/>
        <w:ind w:firstLine="480" w:firstLineChars="200"/>
        <w:rPr>
          <w:i/>
          <w:iCs/>
          <w:sz w:val="24"/>
          <w:szCs w:val="22"/>
          <w:highlight w:val="none"/>
          <w:u w:val="single"/>
        </w:rPr>
      </w:pPr>
      <w:r>
        <w:rPr>
          <w:rFonts w:hint="eastAsia"/>
          <w:i/>
          <w:iCs/>
          <w:sz w:val="24"/>
          <w:szCs w:val="22"/>
          <w:highlight w:val="none"/>
          <w:u w:val="single"/>
        </w:rPr>
        <w:t>①中标通知书；</w:t>
      </w:r>
    </w:p>
    <w:p w14:paraId="012D6353">
      <w:pPr>
        <w:spacing w:line="420" w:lineRule="exact"/>
        <w:ind w:firstLine="480" w:firstLineChars="200"/>
        <w:rPr>
          <w:i/>
          <w:iCs/>
          <w:sz w:val="24"/>
          <w:szCs w:val="22"/>
          <w:highlight w:val="none"/>
          <w:u w:val="single"/>
        </w:rPr>
      </w:pPr>
      <w:r>
        <w:rPr>
          <w:rFonts w:hint="eastAsia"/>
          <w:i/>
          <w:iCs/>
          <w:sz w:val="24"/>
          <w:szCs w:val="22"/>
          <w:highlight w:val="none"/>
          <w:u w:val="single"/>
        </w:rPr>
        <w:t>②招标文件（以下统称</w:t>
      </w:r>
      <w:r>
        <w:rPr>
          <w:rFonts w:hint="eastAsia"/>
          <w:i/>
          <w:iCs/>
          <w:sz w:val="24"/>
          <w:szCs w:val="22"/>
          <w:highlight w:val="none"/>
          <w:u w:val="single"/>
          <w:lang w:eastAsia="zh-CN"/>
        </w:rPr>
        <w:t>“</w:t>
      </w:r>
      <w:r>
        <w:rPr>
          <w:rFonts w:hint="eastAsia"/>
          <w:i/>
          <w:iCs/>
          <w:sz w:val="24"/>
          <w:szCs w:val="22"/>
          <w:highlight w:val="none"/>
          <w:u w:val="single"/>
        </w:rPr>
        <w:t>采购文件</w:t>
      </w:r>
      <w:r>
        <w:rPr>
          <w:rFonts w:hint="eastAsia"/>
          <w:i/>
          <w:iCs/>
          <w:sz w:val="24"/>
          <w:szCs w:val="22"/>
          <w:highlight w:val="none"/>
          <w:u w:val="single"/>
          <w:lang w:eastAsia="zh-CN"/>
        </w:rPr>
        <w:t>”</w:t>
      </w:r>
      <w:r>
        <w:rPr>
          <w:rFonts w:hint="eastAsia"/>
          <w:i/>
          <w:iCs/>
          <w:sz w:val="24"/>
          <w:szCs w:val="22"/>
          <w:highlight w:val="none"/>
          <w:u w:val="single"/>
        </w:rPr>
        <w:t>）；</w:t>
      </w:r>
    </w:p>
    <w:p w14:paraId="2D804C53">
      <w:pPr>
        <w:spacing w:line="420" w:lineRule="exact"/>
        <w:ind w:firstLine="480" w:firstLineChars="200"/>
        <w:rPr>
          <w:i/>
          <w:iCs/>
          <w:sz w:val="24"/>
          <w:szCs w:val="22"/>
          <w:highlight w:val="none"/>
          <w:u w:val="single"/>
        </w:rPr>
      </w:pPr>
      <w:r>
        <w:rPr>
          <w:rFonts w:hint="eastAsia"/>
          <w:i/>
          <w:iCs/>
          <w:sz w:val="24"/>
          <w:szCs w:val="22"/>
          <w:highlight w:val="none"/>
          <w:u w:val="single"/>
        </w:rPr>
        <w:t>③乙方的投标文件；</w:t>
      </w:r>
    </w:p>
    <w:p w14:paraId="48758752">
      <w:pPr>
        <w:spacing w:line="420" w:lineRule="exact"/>
        <w:ind w:firstLine="480" w:firstLineChars="200"/>
        <w:rPr>
          <w:i/>
          <w:iCs/>
          <w:sz w:val="24"/>
          <w:szCs w:val="22"/>
          <w:highlight w:val="none"/>
          <w:u w:val="single"/>
        </w:rPr>
      </w:pPr>
      <w:r>
        <w:rPr>
          <w:rFonts w:hint="eastAsia"/>
          <w:i/>
          <w:iCs/>
          <w:sz w:val="24"/>
          <w:szCs w:val="22"/>
          <w:highlight w:val="none"/>
          <w:u w:val="single"/>
        </w:rPr>
        <w:t>④乙方在报价过程中所作的其它承诺、声明、书面澄清等。</w:t>
      </w:r>
    </w:p>
    <w:p w14:paraId="18D096D6">
      <w:pPr>
        <w:spacing w:line="420" w:lineRule="exact"/>
        <w:ind w:firstLine="480" w:firstLineChars="200"/>
        <w:rPr>
          <w:i/>
          <w:iCs/>
          <w:sz w:val="24"/>
          <w:szCs w:val="22"/>
          <w:highlight w:val="none"/>
          <w:u w:val="single"/>
        </w:rPr>
      </w:pPr>
      <w:bookmarkStart w:id="72" w:name="_Hlk144021334"/>
      <w:r>
        <w:rPr>
          <w:rFonts w:hint="eastAsia"/>
          <w:i/>
          <w:iCs/>
          <w:sz w:val="24"/>
          <w:szCs w:val="22"/>
          <w:highlight w:val="none"/>
          <w:u w:val="single"/>
        </w:rPr>
        <w:t>2、上述文件之间如果出现不一致的，以甲方文件确定的内容为准，但乙方文件的内容对甲方更有利的，适用乙方文件。</w:t>
      </w:r>
    </w:p>
    <w:p w14:paraId="21294055">
      <w:pPr>
        <w:spacing w:line="420" w:lineRule="exact"/>
        <w:ind w:firstLine="480" w:firstLineChars="200"/>
        <w:rPr>
          <w:b/>
          <w:i/>
          <w:iCs/>
          <w:sz w:val="24"/>
          <w:szCs w:val="24"/>
          <w:highlight w:val="none"/>
          <w:u w:val="single"/>
        </w:rPr>
      </w:pPr>
      <w:r>
        <w:rPr>
          <w:rFonts w:hint="eastAsia"/>
          <w:i/>
          <w:iCs/>
          <w:sz w:val="24"/>
          <w:szCs w:val="22"/>
          <w:highlight w:val="none"/>
          <w:u w:val="single"/>
        </w:rPr>
        <w:t>3、乙方文件应当符合采购文件确定的原则，如果乙方文件中的表述，形式上符合</w:t>
      </w:r>
      <w:r>
        <w:rPr>
          <w:rFonts w:hint="eastAsia"/>
          <w:i/>
          <w:iCs/>
          <w:sz w:val="24"/>
          <w:szCs w:val="22"/>
          <w:highlight w:val="none"/>
          <w:u w:val="single"/>
          <w:lang w:val="en-US" w:eastAsia="zh-CN"/>
        </w:rPr>
        <w:t>采购</w:t>
      </w:r>
      <w:r>
        <w:rPr>
          <w:rFonts w:hint="eastAsia"/>
          <w:i/>
          <w:iCs/>
          <w:sz w:val="24"/>
          <w:szCs w:val="22"/>
          <w:highlight w:val="none"/>
          <w:u w:val="single"/>
        </w:rPr>
        <w:t>文件原则，但具体内容对甲方不利、对乙方有利的，视为背离采购文件，不予适用。</w:t>
      </w:r>
      <w:bookmarkEnd w:id="72"/>
    </w:p>
    <w:p w14:paraId="2AF416C7">
      <w:pPr>
        <w:spacing w:line="420" w:lineRule="exact"/>
        <w:ind w:firstLine="482" w:firstLineChars="200"/>
        <w:rPr>
          <w:b/>
          <w:sz w:val="24"/>
          <w:szCs w:val="24"/>
          <w:highlight w:val="none"/>
        </w:rPr>
      </w:pPr>
      <w:r>
        <w:rPr>
          <w:b/>
          <w:sz w:val="24"/>
          <w:szCs w:val="24"/>
          <w:highlight w:val="none"/>
        </w:rPr>
        <w:t>第三条  合同</w:t>
      </w:r>
      <w:r>
        <w:rPr>
          <w:rFonts w:hint="eastAsia"/>
          <w:b/>
          <w:sz w:val="24"/>
          <w:szCs w:val="24"/>
          <w:highlight w:val="none"/>
        </w:rPr>
        <w:t>货物</w:t>
      </w:r>
    </w:p>
    <w:p w14:paraId="24A6044F">
      <w:pPr>
        <w:spacing w:line="420" w:lineRule="exact"/>
        <w:ind w:firstLine="480"/>
        <w:rPr>
          <w:bCs/>
          <w:sz w:val="24"/>
          <w:szCs w:val="24"/>
          <w:highlight w:val="none"/>
        </w:rPr>
      </w:pPr>
      <w:r>
        <w:rPr>
          <w:sz w:val="24"/>
          <w:highlight w:val="none"/>
        </w:rPr>
        <w:t>乙方根据甲方需求提供下列货物：</w:t>
      </w:r>
    </w:p>
    <w:p w14:paraId="29BCDDE7">
      <w:pPr>
        <w:spacing w:line="420" w:lineRule="exact"/>
        <w:ind w:firstLine="480" w:firstLineChars="200"/>
        <w:rPr>
          <w:sz w:val="24"/>
          <w:highlight w:val="none"/>
        </w:rPr>
      </w:pPr>
      <w:r>
        <w:rPr>
          <w:sz w:val="24"/>
          <w:highlight w:val="none"/>
        </w:rPr>
        <w:t>货物名称及规格：</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t xml:space="preserve"> </w:t>
      </w:r>
    </w:p>
    <w:p w14:paraId="0812943E">
      <w:pPr>
        <w:spacing w:line="420" w:lineRule="exact"/>
        <w:ind w:firstLine="480" w:firstLineChars="200"/>
        <w:rPr>
          <w:sz w:val="24"/>
          <w:highlight w:val="none"/>
          <w:u w:val="single"/>
        </w:rPr>
      </w:pPr>
      <w:r>
        <w:rPr>
          <w:sz w:val="24"/>
          <w:highlight w:val="none"/>
        </w:rPr>
        <w:t>货物数量：</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t xml:space="preserve">  </w:t>
      </w:r>
    </w:p>
    <w:p w14:paraId="4A7A00D1">
      <w:pPr>
        <w:spacing w:line="420" w:lineRule="exact"/>
        <w:ind w:firstLine="477" w:firstLineChars="198"/>
        <w:rPr>
          <w:b/>
          <w:sz w:val="24"/>
          <w:highlight w:val="none"/>
        </w:rPr>
      </w:pPr>
      <w:r>
        <w:rPr>
          <w:b/>
          <w:sz w:val="24"/>
          <w:highlight w:val="none"/>
        </w:rPr>
        <w:t>第四条  合同总价</w:t>
      </w:r>
    </w:p>
    <w:p w14:paraId="48B68C83">
      <w:pPr>
        <w:spacing w:line="420" w:lineRule="exact"/>
        <w:ind w:firstLine="475" w:firstLineChars="198"/>
        <w:rPr>
          <w:rFonts w:ascii="宋体" w:hAnsi="宋体" w:cs="宋体"/>
          <w:sz w:val="24"/>
          <w:szCs w:val="24"/>
          <w:highlight w:val="none"/>
        </w:rPr>
      </w:pPr>
      <w:r>
        <w:rPr>
          <w:rFonts w:ascii="宋体" w:hAnsi="宋体" w:cs="宋体"/>
          <w:sz w:val="24"/>
          <w:szCs w:val="24"/>
          <w:highlight w:val="none"/>
        </w:rPr>
        <w:t>合同总价按此次采购结果执行，总金额为人民币</w:t>
      </w:r>
      <w:r>
        <w:rPr>
          <w:sz w:val="24"/>
          <w:highlight w:val="none"/>
          <w:u w:val="single"/>
        </w:rPr>
        <w:t xml:space="preserve">            </w:t>
      </w:r>
      <w:r>
        <w:rPr>
          <w:rFonts w:ascii="宋体" w:hAnsi="宋体" w:cs="宋体"/>
          <w:sz w:val="24"/>
          <w:szCs w:val="24"/>
          <w:highlight w:val="none"/>
        </w:rPr>
        <w:t>元（大写</w:t>
      </w:r>
      <w:r>
        <w:rPr>
          <w:sz w:val="24"/>
          <w:highlight w:val="none"/>
          <w:u w:val="single"/>
        </w:rPr>
        <w:t xml:space="preserve">             </w:t>
      </w:r>
      <w:r>
        <w:rPr>
          <w:rFonts w:ascii="宋体" w:hAnsi="宋体" w:cs="宋体"/>
          <w:sz w:val="24"/>
          <w:szCs w:val="24"/>
          <w:highlight w:val="none"/>
        </w:rPr>
        <w:t>）。本合同为固定总价合同。</w:t>
      </w:r>
    </w:p>
    <w:p w14:paraId="1B145135">
      <w:pPr>
        <w:spacing w:line="420" w:lineRule="exact"/>
        <w:ind w:firstLine="477" w:firstLineChars="198"/>
        <w:rPr>
          <w:b/>
          <w:i/>
          <w:iCs/>
          <w:sz w:val="24"/>
          <w:highlight w:val="none"/>
          <w:u w:val="single"/>
        </w:rPr>
      </w:pPr>
      <w:r>
        <w:rPr>
          <w:rFonts w:hint="eastAsia"/>
          <w:b/>
          <w:i/>
          <w:iCs/>
          <w:sz w:val="24"/>
          <w:highlight w:val="none"/>
          <w:u w:val="single"/>
        </w:rPr>
        <w:t>第五条  付款方式</w:t>
      </w:r>
    </w:p>
    <w:p w14:paraId="64A244A6">
      <w:pPr>
        <w:spacing w:line="460" w:lineRule="exact"/>
        <w:ind w:firstLine="480" w:firstLineChars="200"/>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1、合同签订后的30个自然日内，甲方向乙方支付合同总价的30%作为预付款。</w:t>
      </w:r>
    </w:p>
    <w:p w14:paraId="163E7991">
      <w:pPr>
        <w:spacing w:line="460" w:lineRule="exact"/>
        <w:ind w:firstLine="480" w:firstLineChars="200"/>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2、所有货物运至甲方指定地点，安装调试完毕并经甲方验收合格后的一个月内，甲方向乙方支付至合同总价的</w:t>
      </w:r>
      <w:r>
        <w:rPr>
          <w:rFonts w:hint="eastAsia" w:cs="Times New Roman"/>
          <w:i/>
          <w:iCs/>
          <w:sz w:val="24"/>
          <w:szCs w:val="24"/>
          <w:highlight w:val="none"/>
          <w:u w:val="single"/>
          <w:lang w:val="en-US" w:eastAsia="zh-CN"/>
        </w:rPr>
        <w:t>7</w:t>
      </w:r>
      <w:r>
        <w:rPr>
          <w:rFonts w:hint="eastAsia" w:ascii="Times New Roman" w:hAnsi="Times New Roman" w:eastAsia="宋体" w:cs="Times New Roman"/>
          <w:i/>
          <w:iCs/>
          <w:sz w:val="24"/>
          <w:szCs w:val="24"/>
          <w:highlight w:val="none"/>
          <w:u w:val="single"/>
          <w:lang w:val="en-US" w:eastAsia="zh-CN"/>
        </w:rPr>
        <w:t>0%。</w:t>
      </w:r>
    </w:p>
    <w:p w14:paraId="080ED147">
      <w:pPr>
        <w:spacing w:line="460" w:lineRule="exact"/>
        <w:ind w:firstLine="480" w:firstLineChars="200"/>
        <w:rPr>
          <w:rFonts w:hint="eastAsia" w:ascii="Times New Roman" w:hAnsi="Times New Roman" w:eastAsia="宋体" w:cs="Times New Roman"/>
          <w:i/>
          <w:iCs/>
          <w:sz w:val="24"/>
          <w:szCs w:val="24"/>
          <w:highlight w:val="none"/>
          <w:u w:val="single"/>
          <w:lang w:val="en-US" w:eastAsia="zh-CN"/>
        </w:rPr>
      </w:pPr>
      <w:r>
        <w:rPr>
          <w:rFonts w:hint="eastAsia" w:cs="Times New Roman"/>
          <w:i/>
          <w:iCs/>
          <w:sz w:val="24"/>
          <w:szCs w:val="24"/>
          <w:highlight w:val="none"/>
          <w:u w:val="single"/>
          <w:lang w:val="en-US" w:eastAsia="zh-CN"/>
        </w:rPr>
        <w:t>3</w:t>
      </w:r>
      <w:r>
        <w:rPr>
          <w:rFonts w:hint="eastAsia" w:ascii="Times New Roman" w:hAnsi="Times New Roman" w:eastAsia="宋体" w:cs="Times New Roman"/>
          <w:i/>
          <w:iCs/>
          <w:sz w:val="24"/>
          <w:szCs w:val="24"/>
          <w:highlight w:val="none"/>
          <w:u w:val="single"/>
          <w:lang w:val="en-US" w:eastAsia="zh-CN"/>
        </w:rPr>
        <w:t>、验收合格之日起一周年后，甲方向乙方支付合同总价的</w:t>
      </w:r>
      <w:r>
        <w:rPr>
          <w:rFonts w:hint="eastAsia" w:cs="Times New Roman"/>
          <w:i/>
          <w:iCs/>
          <w:sz w:val="24"/>
          <w:szCs w:val="24"/>
          <w:highlight w:val="none"/>
          <w:u w:val="single"/>
          <w:lang w:val="en-US" w:eastAsia="zh-CN"/>
        </w:rPr>
        <w:t>1</w:t>
      </w:r>
      <w:r>
        <w:rPr>
          <w:rFonts w:hint="eastAsia" w:ascii="Times New Roman" w:hAnsi="Times New Roman" w:eastAsia="宋体" w:cs="Times New Roman"/>
          <w:i/>
          <w:iCs/>
          <w:sz w:val="24"/>
          <w:szCs w:val="24"/>
          <w:highlight w:val="none"/>
          <w:u w:val="single"/>
          <w:lang w:val="en-US" w:eastAsia="zh-CN"/>
        </w:rPr>
        <w:t>0%。</w:t>
      </w:r>
    </w:p>
    <w:p w14:paraId="15DDD25C">
      <w:pPr>
        <w:spacing w:line="460" w:lineRule="exact"/>
        <w:ind w:firstLine="480" w:firstLineChars="200"/>
        <w:rPr>
          <w:rFonts w:hint="eastAsia" w:ascii="Times New Roman" w:hAnsi="Times New Roman" w:eastAsia="宋体" w:cs="Times New Roman"/>
          <w:i/>
          <w:iCs/>
          <w:sz w:val="24"/>
          <w:szCs w:val="24"/>
          <w:highlight w:val="none"/>
          <w:u w:val="single"/>
          <w:lang w:val="en-US" w:eastAsia="zh-CN"/>
        </w:rPr>
      </w:pPr>
      <w:r>
        <w:rPr>
          <w:rFonts w:hint="eastAsia" w:cs="Times New Roman"/>
          <w:i/>
          <w:iCs/>
          <w:sz w:val="24"/>
          <w:szCs w:val="24"/>
          <w:highlight w:val="none"/>
          <w:u w:val="single"/>
          <w:lang w:val="en-US" w:eastAsia="zh-CN"/>
        </w:rPr>
        <w:t>4</w:t>
      </w:r>
      <w:r>
        <w:rPr>
          <w:rFonts w:hint="eastAsia" w:ascii="Times New Roman" w:hAnsi="Times New Roman" w:eastAsia="宋体" w:cs="Times New Roman"/>
          <w:i/>
          <w:iCs/>
          <w:sz w:val="24"/>
          <w:szCs w:val="24"/>
          <w:highlight w:val="none"/>
          <w:u w:val="single"/>
          <w:lang w:val="en-US" w:eastAsia="zh-CN"/>
        </w:rPr>
        <w:t>、验收合格之日起两周年后，甲方向乙方支付合同总价的</w:t>
      </w:r>
      <w:r>
        <w:rPr>
          <w:rFonts w:hint="eastAsia" w:cs="Times New Roman"/>
          <w:i/>
          <w:iCs/>
          <w:sz w:val="24"/>
          <w:szCs w:val="24"/>
          <w:highlight w:val="none"/>
          <w:u w:val="single"/>
          <w:lang w:val="en-US" w:eastAsia="zh-CN"/>
        </w:rPr>
        <w:t>1</w:t>
      </w:r>
      <w:r>
        <w:rPr>
          <w:rFonts w:hint="eastAsia" w:ascii="Times New Roman" w:hAnsi="Times New Roman" w:eastAsia="宋体" w:cs="Times New Roman"/>
          <w:i/>
          <w:iCs/>
          <w:sz w:val="24"/>
          <w:szCs w:val="24"/>
          <w:highlight w:val="none"/>
          <w:u w:val="single"/>
          <w:lang w:val="en-US" w:eastAsia="zh-CN"/>
        </w:rPr>
        <w:t>0%。</w:t>
      </w:r>
    </w:p>
    <w:p w14:paraId="03766AF7">
      <w:pPr>
        <w:spacing w:line="460" w:lineRule="exact"/>
        <w:ind w:firstLine="480" w:firstLineChars="200"/>
        <w:rPr>
          <w:rFonts w:hint="eastAsia" w:ascii="Times New Roman" w:hAnsi="Times New Roman" w:eastAsia="宋体" w:cs="Times New Roman"/>
          <w:i/>
          <w:iCs/>
          <w:sz w:val="24"/>
          <w:szCs w:val="24"/>
          <w:highlight w:val="none"/>
          <w:u w:val="single"/>
          <w:lang w:val="en-US" w:eastAsia="zh-CN"/>
        </w:rPr>
      </w:pPr>
      <w:r>
        <w:rPr>
          <w:rFonts w:hint="eastAsia" w:cs="Times New Roman"/>
          <w:i/>
          <w:iCs/>
          <w:sz w:val="24"/>
          <w:szCs w:val="24"/>
          <w:highlight w:val="none"/>
          <w:u w:val="single"/>
          <w:lang w:val="en-US" w:eastAsia="zh-CN"/>
        </w:rPr>
        <w:t>5</w:t>
      </w:r>
      <w:r>
        <w:rPr>
          <w:rFonts w:hint="eastAsia" w:ascii="Times New Roman" w:hAnsi="Times New Roman" w:eastAsia="宋体" w:cs="Times New Roman"/>
          <w:i/>
          <w:iCs/>
          <w:sz w:val="24"/>
          <w:szCs w:val="24"/>
          <w:highlight w:val="none"/>
          <w:u w:val="single"/>
          <w:lang w:val="en-US" w:eastAsia="zh-CN"/>
        </w:rPr>
        <w:t>、验收合格之日起三周年后，甲方向乙方支付合同总价的10%。</w:t>
      </w:r>
    </w:p>
    <w:p w14:paraId="1AA11E44">
      <w:pPr>
        <w:spacing w:line="420" w:lineRule="exact"/>
        <w:ind w:firstLine="470" w:firstLineChars="196"/>
        <w:rPr>
          <w:rFonts w:hint="eastAsia"/>
          <w:i/>
          <w:iCs/>
          <w:sz w:val="24"/>
          <w:szCs w:val="24"/>
          <w:highlight w:val="none"/>
          <w:u w:val="single"/>
        </w:rPr>
      </w:pPr>
      <w:r>
        <w:rPr>
          <w:rFonts w:hint="eastAsia"/>
          <w:i/>
          <w:iCs/>
          <w:sz w:val="24"/>
          <w:szCs w:val="24"/>
          <w:highlight w:val="none"/>
          <w:u w:val="single"/>
          <w:lang w:val="en-US" w:eastAsia="zh-CN"/>
        </w:rPr>
        <w:t>注：</w:t>
      </w:r>
      <w:r>
        <w:rPr>
          <w:rFonts w:hint="eastAsia"/>
          <w:i/>
          <w:iCs/>
          <w:sz w:val="24"/>
          <w:szCs w:val="24"/>
          <w:highlight w:val="none"/>
          <w:u w:val="single"/>
        </w:rPr>
        <w:t>①在签订合同时，</w:t>
      </w:r>
      <w:r>
        <w:rPr>
          <w:rFonts w:hint="eastAsia"/>
          <w:i/>
          <w:iCs/>
          <w:sz w:val="24"/>
          <w:szCs w:val="24"/>
          <w:highlight w:val="none"/>
          <w:u w:val="single"/>
          <w:lang w:val="en-US" w:eastAsia="zh-CN"/>
        </w:rPr>
        <w:t>乙方</w:t>
      </w:r>
      <w:r>
        <w:rPr>
          <w:rFonts w:hint="eastAsia"/>
          <w:i/>
          <w:iCs/>
          <w:sz w:val="24"/>
          <w:szCs w:val="24"/>
          <w:highlight w:val="none"/>
          <w:u w:val="single"/>
        </w:rPr>
        <w:t>明确表示无需预付款或者主动要求降低预付款比例的，可不适用上述</w:t>
      </w:r>
      <w:r>
        <w:rPr>
          <w:rFonts w:hint="eastAsia"/>
          <w:i/>
          <w:iCs/>
          <w:sz w:val="24"/>
          <w:szCs w:val="24"/>
          <w:highlight w:val="none"/>
          <w:u w:val="single"/>
          <w:lang w:val="en-US" w:eastAsia="zh-CN"/>
        </w:rPr>
        <w:t>第1</w:t>
      </w:r>
      <w:r>
        <w:rPr>
          <w:rFonts w:hint="eastAsia"/>
          <w:i/>
          <w:iCs/>
          <w:sz w:val="24"/>
          <w:szCs w:val="24"/>
          <w:highlight w:val="none"/>
          <w:u w:val="single"/>
        </w:rPr>
        <w:t>条预付款</w:t>
      </w:r>
      <w:r>
        <w:rPr>
          <w:rFonts w:hint="eastAsia"/>
          <w:i/>
          <w:iCs/>
          <w:sz w:val="24"/>
          <w:szCs w:val="22"/>
          <w:highlight w:val="none"/>
          <w:u w:val="single"/>
        </w:rPr>
        <w:t>规定</w:t>
      </w:r>
      <w:r>
        <w:rPr>
          <w:rFonts w:hint="eastAsia"/>
          <w:i/>
          <w:iCs/>
          <w:sz w:val="24"/>
          <w:szCs w:val="24"/>
          <w:highlight w:val="none"/>
          <w:u w:val="single"/>
          <w:lang w:eastAsia="zh-CN"/>
        </w:rPr>
        <w:t>。</w:t>
      </w:r>
      <w:r>
        <w:rPr>
          <w:rFonts w:hint="eastAsia"/>
          <w:i/>
          <w:iCs/>
          <w:sz w:val="24"/>
          <w:szCs w:val="24"/>
          <w:highlight w:val="none"/>
          <w:u w:val="single"/>
        </w:rPr>
        <w:t>②以上每次付款前，</w:t>
      </w:r>
      <w:r>
        <w:rPr>
          <w:rFonts w:hint="eastAsia"/>
          <w:i/>
          <w:iCs/>
          <w:sz w:val="24"/>
          <w:szCs w:val="24"/>
          <w:highlight w:val="none"/>
          <w:u w:val="single"/>
          <w:lang w:val="en-US" w:eastAsia="zh-CN"/>
        </w:rPr>
        <w:t>乙方</w:t>
      </w:r>
      <w:r>
        <w:rPr>
          <w:rFonts w:hint="eastAsia"/>
          <w:i/>
          <w:iCs/>
          <w:sz w:val="24"/>
          <w:szCs w:val="24"/>
          <w:highlight w:val="none"/>
          <w:u w:val="single"/>
        </w:rPr>
        <w:t>均应提供符合</w:t>
      </w:r>
      <w:r>
        <w:rPr>
          <w:rFonts w:hint="eastAsia"/>
          <w:i/>
          <w:iCs/>
          <w:sz w:val="24"/>
          <w:szCs w:val="24"/>
          <w:highlight w:val="none"/>
          <w:u w:val="single"/>
          <w:lang w:val="en-US" w:eastAsia="zh-CN"/>
        </w:rPr>
        <w:t>甲方</w:t>
      </w:r>
      <w:r>
        <w:rPr>
          <w:rFonts w:hint="eastAsia"/>
          <w:i/>
          <w:iCs/>
          <w:sz w:val="24"/>
          <w:szCs w:val="24"/>
          <w:highlight w:val="none"/>
          <w:u w:val="single"/>
        </w:rPr>
        <w:t>要求的同等金额的合法有效发票。否则，</w:t>
      </w:r>
      <w:r>
        <w:rPr>
          <w:rFonts w:hint="eastAsia"/>
          <w:i/>
          <w:iCs/>
          <w:sz w:val="24"/>
          <w:szCs w:val="24"/>
          <w:highlight w:val="none"/>
          <w:u w:val="single"/>
          <w:lang w:val="en-US" w:eastAsia="zh-CN"/>
        </w:rPr>
        <w:t>甲方</w:t>
      </w:r>
      <w:r>
        <w:rPr>
          <w:rFonts w:hint="eastAsia"/>
          <w:i/>
          <w:iCs/>
          <w:sz w:val="24"/>
          <w:szCs w:val="24"/>
          <w:highlight w:val="none"/>
          <w:u w:val="single"/>
        </w:rPr>
        <w:t>有权顺延付款时间，且不承担任何违约或赔偿责任。③本项目支付方式包括但不限于：数字人民币、现金、银行汇票、转账支票等。</w:t>
      </w:r>
    </w:p>
    <w:p w14:paraId="420F213B">
      <w:pPr>
        <w:spacing w:line="420" w:lineRule="exact"/>
        <w:ind w:firstLine="472" w:firstLineChars="196"/>
        <w:rPr>
          <w:b/>
          <w:sz w:val="24"/>
          <w:highlight w:val="none"/>
        </w:rPr>
      </w:pPr>
      <w:r>
        <w:rPr>
          <w:b/>
          <w:sz w:val="24"/>
          <w:highlight w:val="none"/>
        </w:rPr>
        <w:t>第六条  权利保证</w:t>
      </w:r>
    </w:p>
    <w:p w14:paraId="02D4BA7F">
      <w:pPr>
        <w:spacing w:line="420" w:lineRule="exact"/>
        <w:ind w:firstLine="470" w:firstLineChars="196"/>
        <w:rPr>
          <w:rFonts w:ascii="宋体" w:hAnsi="宋体"/>
          <w:color w:val="000000"/>
          <w:sz w:val="24"/>
          <w:szCs w:val="24"/>
          <w:highlight w:val="none"/>
        </w:rPr>
      </w:pPr>
      <w:r>
        <w:rPr>
          <w:rFonts w:hint="eastAsia"/>
          <w:sz w:val="24"/>
          <w:szCs w:val="22"/>
          <w:highlight w:val="none"/>
        </w:rPr>
        <w:t>1、</w:t>
      </w:r>
      <w:r>
        <w:rPr>
          <w:rFonts w:hint="eastAsia" w:ascii="宋体" w:hAnsi="宋体"/>
          <w:color w:val="000000"/>
          <w:sz w:val="24"/>
          <w:szCs w:val="24"/>
          <w:highlight w:val="none"/>
        </w:rPr>
        <w:t>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p>
    <w:p w14:paraId="6D5A7FE8">
      <w:pPr>
        <w:spacing w:line="420" w:lineRule="exact"/>
        <w:ind w:firstLine="470" w:firstLineChars="196"/>
        <w:rPr>
          <w:sz w:val="24"/>
          <w:szCs w:val="22"/>
          <w:highlight w:val="none"/>
        </w:rPr>
      </w:pPr>
      <w:r>
        <w:rPr>
          <w:rFonts w:hint="eastAsia"/>
          <w:sz w:val="24"/>
          <w:szCs w:val="22"/>
          <w:highlight w:val="none"/>
        </w:rPr>
        <w:t>2、</w:t>
      </w:r>
      <w:r>
        <w:rPr>
          <w:rFonts w:hint="eastAsia" w:ascii="宋体" w:hAnsi="宋体"/>
          <w:color w:val="000000"/>
          <w:sz w:val="24"/>
          <w:szCs w:val="24"/>
          <w:highlight w:val="none"/>
        </w:rPr>
        <w:t>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p>
    <w:p w14:paraId="2DE87A5E">
      <w:pPr>
        <w:spacing w:line="420" w:lineRule="exact"/>
        <w:ind w:firstLine="482" w:firstLineChars="200"/>
        <w:rPr>
          <w:b/>
          <w:sz w:val="24"/>
          <w:szCs w:val="24"/>
          <w:highlight w:val="none"/>
        </w:rPr>
      </w:pPr>
      <w:r>
        <w:rPr>
          <w:rFonts w:hint="eastAsia"/>
          <w:b/>
          <w:sz w:val="24"/>
          <w:szCs w:val="24"/>
          <w:highlight w:val="none"/>
        </w:rPr>
        <w:t xml:space="preserve">第七条  </w:t>
      </w:r>
      <w:r>
        <w:rPr>
          <w:rFonts w:hint="eastAsia" w:ascii="宋体" w:hAnsi="宋体"/>
          <w:b/>
          <w:color w:val="000000"/>
          <w:sz w:val="24"/>
          <w:szCs w:val="24"/>
          <w:highlight w:val="none"/>
        </w:rPr>
        <w:t>质量保证</w:t>
      </w:r>
    </w:p>
    <w:p w14:paraId="0859495D">
      <w:pPr>
        <w:spacing w:line="420" w:lineRule="exact"/>
        <w:ind w:firstLine="470" w:firstLineChars="196"/>
        <w:rPr>
          <w:color w:val="000000"/>
          <w:sz w:val="24"/>
          <w:szCs w:val="24"/>
          <w:highlight w:val="none"/>
        </w:rPr>
      </w:pPr>
      <w:r>
        <w:rPr>
          <w:color w:val="000000"/>
          <w:sz w:val="24"/>
          <w:szCs w:val="24"/>
          <w:highlight w:val="none"/>
        </w:rPr>
        <w:t>1、乙方保证货物完全符合国家相关法律法规和质量标准的规定，不会有任何三无、假冒、伪劣或违禁、走私的物品。</w:t>
      </w:r>
    </w:p>
    <w:p w14:paraId="7265F507">
      <w:pPr>
        <w:spacing w:line="420" w:lineRule="exact"/>
        <w:ind w:firstLine="470" w:firstLineChars="196"/>
        <w:rPr>
          <w:color w:val="000000"/>
          <w:sz w:val="24"/>
          <w:szCs w:val="24"/>
          <w:highlight w:val="none"/>
        </w:rPr>
      </w:pPr>
      <w:r>
        <w:rPr>
          <w:color w:val="000000"/>
          <w:sz w:val="24"/>
          <w:szCs w:val="24"/>
          <w:highlight w:val="none"/>
        </w:rPr>
        <w:t>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p>
    <w:p w14:paraId="05DCE567">
      <w:pPr>
        <w:spacing w:line="420" w:lineRule="exact"/>
        <w:ind w:firstLine="470" w:firstLineChars="196"/>
        <w:rPr>
          <w:color w:val="000000"/>
          <w:sz w:val="24"/>
          <w:szCs w:val="24"/>
          <w:highlight w:val="none"/>
        </w:rPr>
      </w:pPr>
      <w:r>
        <w:rPr>
          <w:color w:val="000000"/>
          <w:sz w:val="24"/>
          <w:szCs w:val="24"/>
          <w:highlight w:val="none"/>
        </w:rPr>
        <w:t>3、乙方所提供货物的质量技术规格应与采购文件规定及投标文件承诺的内容相一致；若技术规格中无相应说明，则按国家有关部门最新颁布的标准及规范为准。</w:t>
      </w:r>
    </w:p>
    <w:p w14:paraId="0436BEFC">
      <w:pPr>
        <w:spacing w:line="420" w:lineRule="exact"/>
        <w:ind w:firstLine="470" w:firstLineChars="196"/>
        <w:rPr>
          <w:color w:val="000000"/>
          <w:sz w:val="24"/>
          <w:szCs w:val="24"/>
          <w:highlight w:val="none"/>
        </w:rPr>
      </w:pPr>
      <w:r>
        <w:rPr>
          <w:color w:val="000000"/>
          <w:sz w:val="24"/>
          <w:szCs w:val="24"/>
          <w:highlight w:val="none"/>
        </w:rPr>
        <w:t>4、货物经甲方验收后，乙方仍应对由于质量、卫生、设计、工艺或材料、运输安全等方面产生的各类缺陷承担全部责任。</w:t>
      </w:r>
    </w:p>
    <w:p w14:paraId="426BA64A">
      <w:pPr>
        <w:spacing w:line="420" w:lineRule="exact"/>
        <w:ind w:firstLine="470" w:firstLineChars="196"/>
        <w:rPr>
          <w:color w:val="000000"/>
          <w:sz w:val="24"/>
          <w:szCs w:val="24"/>
          <w:highlight w:val="none"/>
        </w:rPr>
      </w:pPr>
      <w:r>
        <w:rPr>
          <w:color w:val="000000"/>
          <w:sz w:val="24"/>
          <w:szCs w:val="24"/>
          <w:highlight w:val="none"/>
        </w:rPr>
        <w:t>5、乙方应按照标书的有关规定提供合格产品。</w:t>
      </w:r>
    </w:p>
    <w:p w14:paraId="19B8FFFB">
      <w:pPr>
        <w:spacing w:line="420" w:lineRule="exact"/>
        <w:ind w:firstLine="482" w:firstLineChars="200"/>
        <w:rPr>
          <w:b/>
          <w:sz w:val="24"/>
          <w:szCs w:val="24"/>
          <w:highlight w:val="none"/>
        </w:rPr>
      </w:pPr>
      <w:r>
        <w:rPr>
          <w:rFonts w:hint="eastAsia"/>
          <w:b/>
          <w:sz w:val="24"/>
          <w:szCs w:val="24"/>
          <w:highlight w:val="none"/>
        </w:rPr>
        <w:t xml:space="preserve">第八条  </w:t>
      </w:r>
      <w:r>
        <w:rPr>
          <w:rFonts w:hint="eastAsia" w:ascii="宋体" w:hAnsi="宋体"/>
          <w:b/>
          <w:color w:val="000000"/>
          <w:sz w:val="24"/>
          <w:szCs w:val="24"/>
          <w:highlight w:val="none"/>
        </w:rPr>
        <w:t>包装要求</w:t>
      </w:r>
    </w:p>
    <w:p w14:paraId="20AB2755">
      <w:pPr>
        <w:spacing w:line="420" w:lineRule="exact"/>
        <w:ind w:firstLine="480"/>
        <w:rPr>
          <w:rFonts w:ascii="宋体" w:hAnsi="宋体"/>
          <w:color w:val="000000"/>
          <w:sz w:val="24"/>
          <w:szCs w:val="24"/>
          <w:highlight w:val="none"/>
        </w:rPr>
      </w:pPr>
      <w:r>
        <w:rPr>
          <w:rFonts w:hint="eastAsia"/>
          <w:sz w:val="24"/>
          <w:szCs w:val="22"/>
          <w:highlight w:val="none"/>
        </w:rPr>
        <w:t>1、</w:t>
      </w:r>
      <w:r>
        <w:rPr>
          <w:rFonts w:hint="eastAsia" w:ascii="宋体" w:hAnsi="宋体"/>
          <w:color w:val="000000"/>
          <w:sz w:val="24"/>
          <w:szCs w:val="24"/>
          <w:highlight w:val="none"/>
        </w:rPr>
        <w:t>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p>
    <w:p w14:paraId="7D55D878">
      <w:pPr>
        <w:spacing w:line="420" w:lineRule="exact"/>
        <w:ind w:firstLine="480"/>
        <w:rPr>
          <w:color w:val="000000" w:themeColor="text1"/>
          <w:sz w:val="24"/>
          <w:szCs w:val="24"/>
          <w:highlight w:val="none"/>
          <w14:textFill>
            <w14:solidFill>
              <w14:schemeClr w14:val="tx1"/>
            </w14:solidFill>
          </w14:textFill>
        </w:rPr>
      </w:pPr>
      <w:r>
        <w:rPr>
          <w:rFonts w:hint="eastAsia"/>
          <w:sz w:val="24"/>
          <w:szCs w:val="22"/>
          <w:highlight w:val="none"/>
        </w:rPr>
        <w:t>2、</w:t>
      </w:r>
      <w:r>
        <w:rPr>
          <w:rFonts w:hint="eastAsia" w:ascii="宋体" w:hAnsi="宋体"/>
          <w:color w:val="000000" w:themeColor="text1"/>
          <w:sz w:val="24"/>
          <w:szCs w:val="24"/>
          <w:highlight w:val="none"/>
          <w14:textFill>
            <w14:solidFill>
              <w14:schemeClr w14:val="tx1"/>
            </w14:solidFill>
          </w14:textFill>
        </w:rPr>
        <w:t>乙方提供货物的包装应当符合绿色包装原则，相应包装应当符合《快递包装政府采购需求标准（试行）》、《商品包装政府采购需求标准（试行）》，甲方需要时，乙方应当就货物包装符合上述规定出具检测报告。</w:t>
      </w:r>
    </w:p>
    <w:p w14:paraId="4AFA9811">
      <w:pPr>
        <w:spacing w:line="420" w:lineRule="exact"/>
        <w:ind w:firstLine="482" w:firstLineChars="200"/>
        <w:rPr>
          <w:b/>
          <w:sz w:val="24"/>
          <w:szCs w:val="24"/>
          <w:highlight w:val="none"/>
        </w:rPr>
      </w:pPr>
      <w:r>
        <w:rPr>
          <w:rFonts w:hint="eastAsia"/>
          <w:b/>
          <w:sz w:val="24"/>
          <w:szCs w:val="24"/>
          <w:highlight w:val="none"/>
        </w:rPr>
        <w:t>第九条  交货</w:t>
      </w:r>
    </w:p>
    <w:p w14:paraId="5B6BFE45">
      <w:pPr>
        <w:spacing w:line="420" w:lineRule="exact"/>
        <w:ind w:firstLine="480"/>
        <w:rPr>
          <w:rFonts w:hint="eastAsia"/>
          <w:sz w:val="24"/>
          <w:szCs w:val="22"/>
          <w:highlight w:val="none"/>
        </w:rPr>
      </w:pPr>
      <w:r>
        <w:rPr>
          <w:rFonts w:hint="eastAsia"/>
          <w:sz w:val="24"/>
          <w:szCs w:val="22"/>
          <w:highlight w:val="none"/>
        </w:rPr>
        <w:t>1、乙方应按照本合同规定的时间和方式向甲方交付货物。</w:t>
      </w:r>
    </w:p>
    <w:p w14:paraId="7821C61E">
      <w:pPr>
        <w:spacing w:line="420" w:lineRule="exact"/>
        <w:ind w:firstLine="480"/>
        <w:rPr>
          <w:rFonts w:hint="eastAsia"/>
          <w:sz w:val="24"/>
          <w:szCs w:val="22"/>
          <w:highlight w:val="none"/>
          <w:lang w:val="en-US" w:eastAsia="zh-CN"/>
        </w:rPr>
      </w:pPr>
      <w:r>
        <w:rPr>
          <w:rFonts w:hint="eastAsia"/>
          <w:sz w:val="24"/>
          <w:szCs w:val="22"/>
          <w:highlight w:val="none"/>
        </w:rPr>
        <w:t>2、交货时间：合同签订后的1个月内完成（全部供货安装调试完毕）</w:t>
      </w:r>
      <w:r>
        <w:rPr>
          <w:rFonts w:hint="eastAsia"/>
          <w:sz w:val="24"/>
          <w:szCs w:val="22"/>
          <w:highlight w:val="none"/>
          <w:lang w:val="en-US" w:eastAsia="zh-CN"/>
        </w:rPr>
        <w:t>。</w:t>
      </w:r>
    </w:p>
    <w:p w14:paraId="48646579">
      <w:pPr>
        <w:spacing w:line="420" w:lineRule="exact"/>
        <w:ind w:firstLine="480"/>
        <w:rPr>
          <w:rFonts w:hint="eastAsia"/>
          <w:sz w:val="24"/>
          <w:szCs w:val="22"/>
          <w:highlight w:val="none"/>
        </w:rPr>
      </w:pPr>
      <w:r>
        <w:rPr>
          <w:rFonts w:hint="eastAsia"/>
          <w:sz w:val="24"/>
          <w:szCs w:val="22"/>
          <w:highlight w:val="none"/>
        </w:rPr>
        <w:t>3、本项目交货方式为现场交货。交付地点为：甲方指定地点（</w:t>
      </w:r>
      <w:r>
        <w:rPr>
          <w:rFonts w:hint="eastAsia"/>
          <w:sz w:val="24"/>
          <w:szCs w:val="22"/>
          <w:highlight w:val="none"/>
          <w:lang w:eastAsia="zh-CN"/>
        </w:rPr>
        <w:t>常熟经开区化工园区特勤站</w:t>
      </w:r>
      <w:r>
        <w:rPr>
          <w:rFonts w:hint="eastAsia"/>
          <w:sz w:val="24"/>
          <w:szCs w:val="22"/>
          <w:highlight w:val="none"/>
        </w:rPr>
        <w:t>）。乙方负责办理货物的运输、装卸和保险，一切费用均由乙方承担。</w:t>
      </w:r>
    </w:p>
    <w:p w14:paraId="3648CB7D">
      <w:pPr>
        <w:spacing w:line="420" w:lineRule="exact"/>
        <w:ind w:firstLine="482" w:firstLineChars="200"/>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第十条  到货验收</w:t>
      </w:r>
    </w:p>
    <w:p w14:paraId="68537351">
      <w:pPr>
        <w:spacing w:line="420" w:lineRule="exact"/>
        <w:ind w:firstLine="48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1、货物全部到达甲方指定地点后，甲乙双方应派员共同对货物当场开箱进行外观验收，如乙方不能按甲方通知按时到达现场又未告知正当理由的，甲方有权单方开箱检验，相应检验结果对乙方有效。</w:t>
      </w:r>
    </w:p>
    <w:p w14:paraId="326CD90C">
      <w:pPr>
        <w:spacing w:line="420" w:lineRule="exact"/>
        <w:ind w:firstLine="48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2、乙方交付的货物应当完全符合本合同、招标文件及投标文件所约定的货物、数量和规格要求。乙方提供的货物不符合本合同、招标文件及投标文件约定及甲方要求的，甲方有权拒收货物，并由乙方承担相应的违约责任。</w:t>
      </w:r>
    </w:p>
    <w:p w14:paraId="074725AD">
      <w:pPr>
        <w:spacing w:line="420" w:lineRule="exact"/>
        <w:ind w:firstLine="48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3、乙方应将所提供货物的装箱清单、用户手册、保修卡、随机资料及配件、随机工具、质量合格凭证等交付给甲方；乙方不能完整交付上述规定的资料和工具的，视为未按合同约定交货，乙方负责补齐，因此导致逾期交付的，由乙方承担相应的违约责任。</w:t>
      </w:r>
    </w:p>
    <w:p w14:paraId="5DD95D36">
      <w:pPr>
        <w:spacing w:line="420" w:lineRule="exact"/>
        <w:ind w:firstLine="48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4、开箱验收的内容为核对到货情况：包装符合性；型号、数量及外观；货物所附技术资料、商务资料；货物组件及配置的型号、外观、数量；零配件、随机配套工具及辅助件的型号、外观、数量。</w:t>
      </w:r>
    </w:p>
    <w:p w14:paraId="5C1F9056">
      <w:pPr>
        <w:spacing w:line="420" w:lineRule="exact"/>
        <w:ind w:firstLine="48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5、甲方有关货物外观、规格、性能、数量或重量的检验不应视为最终检验。</w:t>
      </w:r>
    </w:p>
    <w:p w14:paraId="16714A84">
      <w:pPr>
        <w:spacing w:line="420" w:lineRule="exact"/>
        <w:ind w:firstLine="480"/>
        <w:rPr>
          <w:rFonts w:ascii="宋体" w:hAnsi="宋体"/>
          <w:b/>
          <w:color w:val="000000"/>
          <w:sz w:val="24"/>
          <w:szCs w:val="24"/>
          <w:highlight w:val="none"/>
        </w:rPr>
      </w:pPr>
      <w:r>
        <w:rPr>
          <w:rFonts w:hint="eastAsia" w:ascii="宋体" w:hAnsi="宋体"/>
          <w:b/>
          <w:color w:val="000000"/>
          <w:sz w:val="24"/>
          <w:szCs w:val="24"/>
          <w:highlight w:val="none"/>
        </w:rPr>
        <w:t>第十一条  伴随服务</w:t>
      </w:r>
    </w:p>
    <w:p w14:paraId="498886BA">
      <w:pPr>
        <w:spacing w:line="420" w:lineRule="exact"/>
        <w:ind w:firstLine="480" w:firstLineChars="200"/>
        <w:rPr>
          <w:sz w:val="24"/>
          <w:highlight w:val="none"/>
        </w:rPr>
      </w:pPr>
      <w:r>
        <w:rPr>
          <w:sz w:val="24"/>
          <w:highlight w:val="none"/>
        </w:rPr>
        <w:t>1、乙方应提供下列伴随服务：</w:t>
      </w:r>
    </w:p>
    <w:p w14:paraId="2BC15E6A">
      <w:pPr>
        <w:spacing w:line="420" w:lineRule="exact"/>
        <w:ind w:firstLine="480" w:firstLineChars="200"/>
        <w:rPr>
          <w:color w:val="000000"/>
          <w:sz w:val="24"/>
          <w:szCs w:val="24"/>
          <w:highlight w:val="none"/>
        </w:rPr>
      </w:pPr>
      <w:r>
        <w:rPr>
          <w:color w:val="000000"/>
          <w:sz w:val="24"/>
          <w:szCs w:val="24"/>
          <w:highlight w:val="none"/>
        </w:rPr>
        <w:t>（1）货物的现场安装、施工、调试和/或启动监督；</w:t>
      </w:r>
    </w:p>
    <w:p w14:paraId="25F16FF8">
      <w:pPr>
        <w:spacing w:line="420" w:lineRule="exact"/>
        <w:ind w:firstLine="480" w:firstLineChars="200"/>
        <w:rPr>
          <w:color w:val="000000"/>
          <w:sz w:val="24"/>
          <w:szCs w:val="24"/>
          <w:highlight w:val="none"/>
        </w:rPr>
      </w:pPr>
      <w:r>
        <w:rPr>
          <w:color w:val="000000"/>
          <w:sz w:val="24"/>
          <w:szCs w:val="24"/>
          <w:highlight w:val="none"/>
        </w:rPr>
        <w:t>（2）就货物的安装、调试、启动、运行及维护等对甲方人员进行免费培训。</w:t>
      </w:r>
    </w:p>
    <w:p w14:paraId="5254D5CF">
      <w:pPr>
        <w:spacing w:line="420" w:lineRule="exact"/>
        <w:ind w:firstLine="472" w:firstLineChars="196"/>
        <w:rPr>
          <w:b/>
          <w:i/>
          <w:iCs/>
          <w:sz w:val="24"/>
          <w:highlight w:val="none"/>
          <w:u w:val="single"/>
        </w:rPr>
      </w:pPr>
      <w:r>
        <w:rPr>
          <w:b/>
          <w:i/>
          <w:iCs/>
          <w:sz w:val="24"/>
          <w:highlight w:val="none"/>
          <w:u w:val="single"/>
        </w:rPr>
        <w:t>第十</w:t>
      </w:r>
      <w:r>
        <w:rPr>
          <w:rFonts w:hint="eastAsia"/>
          <w:b/>
          <w:i/>
          <w:iCs/>
          <w:sz w:val="24"/>
          <w:highlight w:val="none"/>
          <w:u w:val="single"/>
        </w:rPr>
        <w:t>二</w:t>
      </w:r>
      <w:r>
        <w:rPr>
          <w:b/>
          <w:i/>
          <w:iCs/>
          <w:sz w:val="24"/>
          <w:highlight w:val="none"/>
          <w:u w:val="single"/>
        </w:rPr>
        <w:t>条  最终验收</w:t>
      </w:r>
    </w:p>
    <w:p w14:paraId="75EC0487">
      <w:pPr>
        <w:spacing w:line="420" w:lineRule="exact"/>
        <w:ind w:firstLine="480"/>
        <w:rPr>
          <w:i/>
          <w:iCs/>
          <w:sz w:val="24"/>
          <w:szCs w:val="22"/>
          <w:highlight w:val="none"/>
          <w:u w:val="single"/>
        </w:rPr>
      </w:pPr>
      <w:r>
        <w:rPr>
          <w:rFonts w:hint="eastAsia"/>
          <w:i/>
          <w:iCs/>
          <w:sz w:val="24"/>
          <w:szCs w:val="22"/>
          <w:highlight w:val="none"/>
          <w:u w:val="single"/>
        </w:rPr>
        <w:t>1、</w:t>
      </w:r>
      <w:r>
        <w:rPr>
          <w:i/>
          <w:iCs/>
          <w:color w:val="000000"/>
          <w:sz w:val="24"/>
          <w:szCs w:val="24"/>
          <w:highlight w:val="none"/>
          <w:u w:val="single"/>
        </w:rPr>
        <w:t>货物安装调试结束后，乙方应及时通知甲方对项目进行验收</w:t>
      </w:r>
      <w:r>
        <w:rPr>
          <w:rFonts w:hint="eastAsia"/>
          <w:i/>
          <w:iCs/>
          <w:color w:val="000000"/>
          <w:sz w:val="24"/>
          <w:szCs w:val="24"/>
          <w:highlight w:val="none"/>
          <w:u w:val="single"/>
        </w:rPr>
        <w:t>。</w:t>
      </w:r>
      <w:r>
        <w:rPr>
          <w:i/>
          <w:iCs/>
          <w:color w:val="000000"/>
          <w:sz w:val="24"/>
          <w:szCs w:val="24"/>
          <w:highlight w:val="none"/>
          <w:u w:val="single"/>
        </w:rPr>
        <w:t>经甲方</w:t>
      </w:r>
      <w:r>
        <w:rPr>
          <w:rFonts w:hint="eastAsia"/>
          <w:i/>
          <w:iCs/>
          <w:color w:val="000000"/>
          <w:sz w:val="24"/>
          <w:szCs w:val="24"/>
          <w:highlight w:val="none"/>
          <w:u w:val="single"/>
        </w:rPr>
        <w:t>组织相关人员</w:t>
      </w:r>
      <w:r>
        <w:rPr>
          <w:i/>
          <w:iCs/>
          <w:color w:val="000000"/>
          <w:sz w:val="24"/>
          <w:szCs w:val="24"/>
          <w:highlight w:val="none"/>
          <w:u w:val="single"/>
        </w:rPr>
        <w:t>验收</w:t>
      </w:r>
      <w:r>
        <w:rPr>
          <w:rFonts w:hint="eastAsia"/>
          <w:i/>
          <w:iCs/>
          <w:color w:val="000000"/>
          <w:sz w:val="24"/>
          <w:szCs w:val="24"/>
          <w:highlight w:val="none"/>
          <w:u w:val="single"/>
        </w:rPr>
        <w:t>合格</w:t>
      </w:r>
      <w:r>
        <w:rPr>
          <w:i/>
          <w:iCs/>
          <w:color w:val="000000"/>
          <w:sz w:val="24"/>
          <w:szCs w:val="24"/>
          <w:highlight w:val="none"/>
          <w:u w:val="single"/>
        </w:rPr>
        <w:t>后，由甲方签署验收单</w:t>
      </w:r>
      <w:r>
        <w:rPr>
          <w:i/>
          <w:iCs/>
          <w:sz w:val="24"/>
          <w:highlight w:val="none"/>
          <w:u w:val="single"/>
        </w:rPr>
        <w:t>。</w:t>
      </w:r>
    </w:p>
    <w:p w14:paraId="6A121F72">
      <w:pPr>
        <w:spacing w:line="420" w:lineRule="exact"/>
        <w:ind w:firstLine="500"/>
        <w:rPr>
          <w:rFonts w:ascii="宋体" w:hAnsi="宋体"/>
          <w:i/>
          <w:iCs/>
          <w:color w:val="000000"/>
          <w:sz w:val="24"/>
          <w:szCs w:val="24"/>
          <w:highlight w:val="none"/>
          <w:u w:val="single"/>
        </w:rPr>
      </w:pPr>
      <w:r>
        <w:rPr>
          <w:rFonts w:hint="eastAsia"/>
          <w:i/>
          <w:iCs/>
          <w:sz w:val="24"/>
          <w:szCs w:val="22"/>
          <w:highlight w:val="none"/>
          <w:u w:val="single"/>
        </w:rPr>
        <w:t>2、</w:t>
      </w:r>
      <w:r>
        <w:rPr>
          <w:rFonts w:hint="eastAsia" w:ascii="宋体" w:hAnsi="宋体"/>
          <w:i/>
          <w:iCs/>
          <w:color w:val="000000"/>
          <w:sz w:val="24"/>
          <w:szCs w:val="24"/>
          <w:highlight w:val="none"/>
          <w:u w:val="single"/>
        </w:rPr>
        <w:t>货物最终验收包括：货物经过装卸、安装、调试后的外观、数量、型号；货物的材质；货物的性能；货物与投标文件的符合度；</w:t>
      </w:r>
      <w:r>
        <w:rPr>
          <w:rFonts w:hint="eastAsia" w:ascii="宋体" w:hAnsi="宋体"/>
          <w:i/>
          <w:iCs/>
          <w:color w:val="000000"/>
          <w:sz w:val="24"/>
          <w:szCs w:val="24"/>
          <w:highlight w:val="none"/>
          <w:u w:val="single"/>
          <w:lang w:val="en-US" w:eastAsia="zh-CN"/>
        </w:rPr>
        <w:t>检验（检测）</w:t>
      </w:r>
      <w:r>
        <w:rPr>
          <w:rFonts w:hint="eastAsia" w:ascii="宋体" w:hAnsi="宋体"/>
          <w:i/>
          <w:iCs/>
          <w:color w:val="000000"/>
          <w:sz w:val="24"/>
          <w:szCs w:val="24"/>
          <w:highlight w:val="none"/>
          <w:u w:val="single"/>
        </w:rPr>
        <w:t>报告齐全性；抽样送检报告；成品检测等以及乙方承诺、甲方要求的其它指标。</w:t>
      </w:r>
    </w:p>
    <w:p w14:paraId="79390AC9">
      <w:pPr>
        <w:spacing w:line="420" w:lineRule="exact"/>
        <w:ind w:firstLine="500"/>
        <w:rPr>
          <w:rFonts w:hint="eastAsia" w:ascii="宋体" w:hAnsi="宋体"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3、</w:t>
      </w:r>
      <w:r>
        <w:rPr>
          <w:rFonts w:hint="eastAsia" w:ascii="宋体" w:hAnsi="宋体" w:eastAsia="宋体" w:cs="Times New Roman"/>
          <w:i/>
          <w:iCs/>
          <w:color w:val="000000"/>
          <w:sz w:val="24"/>
          <w:szCs w:val="24"/>
          <w:highlight w:val="none"/>
          <w:u w:val="single"/>
          <w:lang w:val="en-US" w:eastAsia="zh-CN"/>
        </w:rPr>
        <w:t>甲方有权抽样送交第三方进行检测，若样品检测不合格或达不到招标文件实质性要求或达不到投标文件承诺的，此部分费用由乙方承担；若样品检测合格且达到招标文件实质性要求</w:t>
      </w:r>
      <w:r>
        <w:rPr>
          <w:rFonts w:hint="eastAsia" w:ascii="宋体" w:hAnsi="宋体" w:cs="Times New Roman"/>
          <w:i/>
          <w:iCs/>
          <w:color w:val="000000"/>
          <w:sz w:val="24"/>
          <w:szCs w:val="24"/>
          <w:highlight w:val="none"/>
          <w:u w:val="single"/>
          <w:lang w:val="en-US" w:eastAsia="zh-CN"/>
        </w:rPr>
        <w:t>及</w:t>
      </w:r>
      <w:r>
        <w:rPr>
          <w:rFonts w:hint="eastAsia" w:ascii="宋体" w:hAnsi="宋体" w:eastAsia="宋体" w:cs="Times New Roman"/>
          <w:i/>
          <w:iCs/>
          <w:color w:val="000000"/>
          <w:sz w:val="24"/>
          <w:szCs w:val="24"/>
          <w:highlight w:val="none"/>
          <w:u w:val="single"/>
          <w:lang w:val="en-US" w:eastAsia="zh-CN"/>
        </w:rPr>
        <w:t>投标文件承诺的，则此部分费用由甲方承担</w:t>
      </w:r>
      <w:r>
        <w:rPr>
          <w:rFonts w:hint="eastAsia" w:ascii="宋体" w:hAnsi="宋体" w:eastAsia="宋体" w:cs="Times New Roman"/>
          <w:i/>
          <w:iCs/>
          <w:color w:val="000000"/>
          <w:sz w:val="24"/>
          <w:szCs w:val="24"/>
          <w:highlight w:val="none"/>
          <w:u w:val="single"/>
        </w:rPr>
        <w:t>。</w:t>
      </w:r>
    </w:p>
    <w:p w14:paraId="5C40075A">
      <w:pPr>
        <w:spacing w:line="420" w:lineRule="exact"/>
        <w:ind w:firstLine="500"/>
        <w:rPr>
          <w:rFonts w:hint="default" w:eastAsia="宋体"/>
          <w:i/>
          <w:iCs/>
          <w:sz w:val="24"/>
          <w:szCs w:val="24"/>
          <w:highlight w:val="none"/>
          <w:u w:val="single"/>
          <w:lang w:val="en-US" w:eastAsia="zh-CN"/>
        </w:rPr>
      </w:pPr>
      <w:r>
        <w:rPr>
          <w:rFonts w:hint="eastAsia"/>
          <w:i/>
          <w:iCs/>
          <w:sz w:val="24"/>
          <w:szCs w:val="22"/>
          <w:highlight w:val="none"/>
          <w:u w:val="single"/>
        </w:rPr>
        <w:t>4、</w:t>
      </w:r>
      <w:r>
        <w:rPr>
          <w:rFonts w:hint="eastAsia" w:ascii="宋体" w:hAnsi="宋体"/>
          <w:i/>
          <w:iCs/>
          <w:color w:val="000000"/>
          <w:sz w:val="24"/>
          <w:szCs w:val="24"/>
          <w:highlight w:val="none"/>
          <w:u w:val="single"/>
        </w:rPr>
        <w:t>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rFonts w:hint="eastAsia" w:ascii="宋体" w:hAnsi="宋体"/>
          <w:i/>
          <w:iCs/>
          <w:color w:val="000000"/>
          <w:sz w:val="24"/>
          <w:szCs w:val="24"/>
          <w:highlight w:val="none"/>
          <w:u w:val="single"/>
          <w:lang w:val="en-US" w:eastAsia="zh-CN"/>
        </w:rPr>
        <w:t>如果</w:t>
      </w:r>
      <w:r>
        <w:rPr>
          <w:rFonts w:hint="eastAsia" w:ascii="宋体" w:hAnsi="宋体"/>
          <w:i/>
          <w:iCs/>
          <w:color w:val="000000"/>
          <w:sz w:val="24"/>
          <w:szCs w:val="24"/>
          <w:highlight w:val="none"/>
          <w:u w:val="single"/>
        </w:rPr>
        <w:t>进行调换或采取其他甲方同意的补救措施</w:t>
      </w:r>
      <w:r>
        <w:rPr>
          <w:rFonts w:hint="eastAsia" w:ascii="宋体" w:hAnsi="宋体"/>
          <w:i/>
          <w:iCs/>
          <w:color w:val="000000"/>
          <w:sz w:val="24"/>
          <w:szCs w:val="24"/>
          <w:highlight w:val="none"/>
          <w:u w:val="single"/>
          <w:lang w:val="en-US" w:eastAsia="zh-CN"/>
        </w:rPr>
        <w:t>后，相关货物仍然不合格的，采购人有权扣除所有履约保证金并终止项目合同。</w:t>
      </w:r>
    </w:p>
    <w:p w14:paraId="505A6B57">
      <w:pPr>
        <w:spacing w:line="420" w:lineRule="exact"/>
        <w:ind w:firstLine="500"/>
        <w:rPr>
          <w:i/>
          <w:iCs/>
          <w:sz w:val="24"/>
          <w:szCs w:val="24"/>
          <w:highlight w:val="none"/>
          <w:u w:val="single"/>
        </w:rPr>
      </w:pPr>
      <w:r>
        <w:rPr>
          <w:rFonts w:hint="eastAsia"/>
          <w:i/>
          <w:iCs/>
          <w:sz w:val="24"/>
          <w:szCs w:val="22"/>
          <w:highlight w:val="none"/>
          <w:u w:val="single"/>
        </w:rPr>
        <w:t>5、</w:t>
      </w:r>
      <w:r>
        <w:rPr>
          <w:rFonts w:hint="eastAsia" w:ascii="宋体" w:hAnsi="宋体"/>
          <w:i/>
          <w:iCs/>
          <w:color w:val="000000"/>
          <w:sz w:val="24"/>
          <w:szCs w:val="24"/>
          <w:highlight w:val="none"/>
          <w:u w:val="single"/>
        </w:rPr>
        <w:t>验收标准应遵循国家相关标准、行业通行标准、厂方出厂标准、采购文件要求和乙方承诺、甲方要求等。</w:t>
      </w:r>
    </w:p>
    <w:p w14:paraId="057A1C21">
      <w:pPr>
        <w:spacing w:line="420" w:lineRule="exact"/>
        <w:ind w:firstLine="500"/>
        <w:rPr>
          <w:i/>
          <w:iCs/>
          <w:highlight w:val="none"/>
          <w:u w:val="single"/>
          <w:lang w:val="zh-CN"/>
        </w:rPr>
      </w:pPr>
      <w:r>
        <w:rPr>
          <w:rFonts w:hint="eastAsia"/>
          <w:i/>
          <w:iCs/>
          <w:sz w:val="24"/>
          <w:szCs w:val="22"/>
          <w:highlight w:val="none"/>
          <w:u w:val="single"/>
        </w:rPr>
        <w:t>6、</w:t>
      </w:r>
      <w:r>
        <w:rPr>
          <w:rFonts w:hint="eastAsia" w:ascii="宋体" w:hAnsi="宋体"/>
          <w:i/>
          <w:iCs/>
          <w:color w:val="000000"/>
          <w:sz w:val="24"/>
          <w:szCs w:val="24"/>
          <w:highlight w:val="none"/>
          <w:u w:val="single"/>
        </w:rPr>
        <w:t>甲方有权要求乙方提供采购原材料或货物的采购合同、票据或付款凭证，以核实乙方供货来源的真实性。</w:t>
      </w:r>
    </w:p>
    <w:p w14:paraId="4120A845">
      <w:pPr>
        <w:spacing w:line="420" w:lineRule="exact"/>
        <w:ind w:firstLine="472" w:firstLineChars="196"/>
        <w:rPr>
          <w:b/>
          <w:sz w:val="24"/>
          <w:highlight w:val="none"/>
          <w:lang w:val="zh-CN"/>
        </w:rPr>
      </w:pPr>
      <w:r>
        <w:rPr>
          <w:rFonts w:hint="eastAsia"/>
          <w:b/>
          <w:sz w:val="24"/>
          <w:highlight w:val="none"/>
        </w:rPr>
        <w:t>第十三条  售后服务</w:t>
      </w:r>
    </w:p>
    <w:p w14:paraId="68534C4E">
      <w:pPr>
        <w:spacing w:line="420" w:lineRule="exact"/>
        <w:ind w:firstLine="500"/>
        <w:rPr>
          <w:rFonts w:ascii="宋体" w:hAnsi="宋体"/>
          <w:color w:val="000000"/>
          <w:sz w:val="24"/>
          <w:szCs w:val="24"/>
          <w:highlight w:val="none"/>
        </w:rPr>
      </w:pPr>
      <w:r>
        <w:rPr>
          <w:rFonts w:hint="eastAsia"/>
          <w:sz w:val="24"/>
          <w:szCs w:val="22"/>
          <w:highlight w:val="none"/>
        </w:rPr>
        <w:t>1、</w:t>
      </w:r>
      <w:r>
        <w:rPr>
          <w:rFonts w:hint="eastAsia" w:ascii="宋体" w:hAnsi="宋体"/>
          <w:color w:val="000000"/>
          <w:sz w:val="24"/>
          <w:szCs w:val="24"/>
          <w:highlight w:val="none"/>
        </w:rPr>
        <w:t>乙方应按照国家有关法律法规、行业规定以及采购文件规定、投标文件承诺的内容提供售后服务。具体为：</w:t>
      </w:r>
    </w:p>
    <w:p w14:paraId="3DF9697A">
      <w:pPr>
        <w:spacing w:line="420" w:lineRule="exact"/>
        <w:ind w:firstLine="480" w:firstLineChars="200"/>
        <w:rPr>
          <w:color w:val="000000"/>
          <w:sz w:val="24"/>
          <w:szCs w:val="24"/>
          <w:highlight w:val="none"/>
        </w:rPr>
      </w:pPr>
      <w:r>
        <w:rPr>
          <w:color w:val="000000"/>
          <w:sz w:val="24"/>
          <w:szCs w:val="24"/>
          <w:highlight w:val="none"/>
        </w:rPr>
        <w:t>（1）</w:t>
      </w:r>
      <w:r>
        <w:rPr>
          <w:rFonts w:hint="eastAsia"/>
          <w:color w:val="000000"/>
          <w:sz w:val="24"/>
          <w:szCs w:val="24"/>
          <w:highlight w:val="none"/>
        </w:rPr>
        <w:t>从乙方将货物送至甲方指定地址后应负责免费安装调试。</w:t>
      </w:r>
    </w:p>
    <w:p w14:paraId="571C9C96">
      <w:pPr>
        <w:spacing w:line="420" w:lineRule="exact"/>
        <w:ind w:firstLine="480" w:firstLineChars="200"/>
        <w:rPr>
          <w:rFonts w:hint="eastAsia"/>
          <w:sz w:val="24"/>
          <w:highlight w:val="none"/>
        </w:rPr>
      </w:pPr>
      <w:r>
        <w:rPr>
          <w:color w:val="000000"/>
          <w:sz w:val="24"/>
          <w:szCs w:val="24"/>
          <w:highlight w:val="none"/>
        </w:rPr>
        <w:t>（2）</w:t>
      </w:r>
      <w:r>
        <w:rPr>
          <w:rFonts w:hint="eastAsia"/>
          <w:sz w:val="24"/>
          <w:highlight w:val="none"/>
        </w:rPr>
        <w:t>货物的免费质量保证期为：</w:t>
      </w:r>
      <w:r>
        <w:rPr>
          <w:rFonts w:hint="eastAsia"/>
          <w:sz w:val="24"/>
          <w:highlight w:val="none"/>
          <w:u w:val="single"/>
        </w:rPr>
        <w:t xml:space="preserve">                    </w:t>
      </w:r>
      <w:r>
        <w:rPr>
          <w:rFonts w:hint="eastAsia"/>
          <w:sz w:val="24"/>
          <w:highlight w:val="none"/>
        </w:rPr>
        <w:t>，</w:t>
      </w:r>
      <w:r>
        <w:rPr>
          <w:rFonts w:hint="eastAsia"/>
          <w:sz w:val="24"/>
          <w:highlight w:val="none"/>
          <w:lang w:val="en-US" w:eastAsia="zh-CN"/>
        </w:rPr>
        <w:t>自用户签署终验收报告之日起计算</w:t>
      </w:r>
      <w:r>
        <w:rPr>
          <w:rFonts w:hint="eastAsia"/>
          <w:sz w:val="24"/>
          <w:highlight w:val="none"/>
        </w:rPr>
        <w:t>。</w:t>
      </w:r>
    </w:p>
    <w:p w14:paraId="1AEAB69B">
      <w:pPr>
        <w:spacing w:line="440" w:lineRule="exact"/>
        <w:ind w:firstLine="480" w:firstLineChars="200"/>
        <w:rPr>
          <w:sz w:val="24"/>
          <w:szCs w:val="22"/>
          <w:highlight w:val="none"/>
        </w:rPr>
      </w:pPr>
      <w:r>
        <w:rPr>
          <w:color w:val="000000"/>
          <w:sz w:val="24"/>
          <w:szCs w:val="24"/>
          <w:highlight w:val="none"/>
        </w:rPr>
        <w:t>（</w:t>
      </w:r>
      <w:r>
        <w:rPr>
          <w:rFonts w:hint="eastAsia"/>
          <w:color w:val="000000"/>
          <w:sz w:val="24"/>
          <w:szCs w:val="24"/>
          <w:highlight w:val="none"/>
        </w:rPr>
        <w:t>3</w:t>
      </w:r>
      <w:r>
        <w:rPr>
          <w:color w:val="000000"/>
          <w:sz w:val="24"/>
          <w:szCs w:val="24"/>
          <w:highlight w:val="none"/>
        </w:rPr>
        <w:t>）</w:t>
      </w:r>
      <w:r>
        <w:rPr>
          <w:rFonts w:hint="eastAsia"/>
          <w:sz w:val="24"/>
          <w:highlight w:val="none"/>
        </w:rPr>
        <w:t>售后</w:t>
      </w:r>
      <w:r>
        <w:rPr>
          <w:sz w:val="24"/>
          <w:highlight w:val="none"/>
        </w:rPr>
        <w:t>服务响应</w:t>
      </w:r>
      <w:r>
        <w:rPr>
          <w:rFonts w:hint="eastAsia"/>
          <w:sz w:val="24"/>
          <w:highlight w:val="none"/>
          <w:lang w:val="en-US" w:eastAsia="zh-CN"/>
        </w:rPr>
        <w:t>时间</w:t>
      </w:r>
      <w:r>
        <w:rPr>
          <w:rFonts w:hint="eastAsia"/>
          <w:sz w:val="24"/>
          <w:highlight w:val="none"/>
        </w:rPr>
        <w:t>：</w:t>
      </w:r>
      <w:r>
        <w:rPr>
          <w:sz w:val="24"/>
          <w:highlight w:val="none"/>
        </w:rPr>
        <w:t>免费质量保证期内，如货物发生故障，</w:t>
      </w:r>
      <w:r>
        <w:rPr>
          <w:rFonts w:hint="eastAsia"/>
          <w:sz w:val="24"/>
          <w:highlight w:val="none"/>
        </w:rPr>
        <w:t>乙方</w:t>
      </w:r>
      <w:r>
        <w:rPr>
          <w:sz w:val="24"/>
          <w:highlight w:val="none"/>
        </w:rPr>
        <w:t>接到报修后，在</w:t>
      </w:r>
      <w:r>
        <w:rPr>
          <w:rFonts w:hint="eastAsia"/>
          <w:sz w:val="24"/>
          <w:highlight w:val="none"/>
          <w:u w:val="single"/>
          <w:lang w:val="en-US" w:eastAsia="zh-CN"/>
        </w:rPr>
        <w:t xml:space="preserve">  </w:t>
      </w:r>
      <w:r>
        <w:rPr>
          <w:rFonts w:hint="eastAsia"/>
          <w:sz w:val="24"/>
          <w:highlight w:val="none"/>
          <w:u w:val="single"/>
        </w:rPr>
        <w:t xml:space="preserve"> </w:t>
      </w:r>
      <w:r>
        <w:rPr>
          <w:sz w:val="24"/>
          <w:highlight w:val="none"/>
        </w:rPr>
        <w:t>小时内</w:t>
      </w:r>
      <w:r>
        <w:rPr>
          <w:rFonts w:hint="eastAsia"/>
          <w:sz w:val="24"/>
          <w:highlight w:val="none"/>
        </w:rPr>
        <w:t>响应</w:t>
      </w:r>
      <w:r>
        <w:rPr>
          <w:sz w:val="24"/>
          <w:highlight w:val="none"/>
        </w:rPr>
        <w:t>，</w:t>
      </w:r>
      <w:r>
        <w:rPr>
          <w:rFonts w:hint="eastAsia"/>
          <w:color w:val="000000"/>
          <w:kern w:val="0"/>
          <w:sz w:val="24"/>
          <w:highlight w:val="none"/>
          <w:u w:val="single"/>
        </w:rPr>
        <w:t xml:space="preserve">    </w:t>
      </w:r>
      <w:r>
        <w:rPr>
          <w:color w:val="000000"/>
          <w:kern w:val="0"/>
          <w:sz w:val="24"/>
          <w:highlight w:val="none"/>
        </w:rPr>
        <w:t>小时</w:t>
      </w:r>
      <w:r>
        <w:rPr>
          <w:rFonts w:hint="eastAsia"/>
          <w:color w:val="000000"/>
          <w:kern w:val="0"/>
          <w:sz w:val="24"/>
          <w:highlight w:val="none"/>
        </w:rPr>
        <w:t>内解决</w:t>
      </w:r>
      <w:r>
        <w:rPr>
          <w:rFonts w:hint="eastAsia"/>
          <w:color w:val="000000"/>
          <w:kern w:val="0"/>
          <w:sz w:val="24"/>
          <w:highlight w:val="none"/>
          <w:lang w:val="en-US" w:eastAsia="zh-CN"/>
        </w:rPr>
        <w:t>甲方</w:t>
      </w:r>
      <w:r>
        <w:rPr>
          <w:rFonts w:hint="eastAsia"/>
          <w:color w:val="000000"/>
          <w:kern w:val="0"/>
          <w:sz w:val="24"/>
          <w:highlight w:val="none"/>
        </w:rPr>
        <w:t>提出的维修要求</w:t>
      </w:r>
      <w:r>
        <w:rPr>
          <w:rFonts w:hint="eastAsia"/>
          <w:color w:val="000000"/>
          <w:sz w:val="24"/>
          <w:szCs w:val="22"/>
          <w:highlight w:val="none"/>
        </w:rPr>
        <w:t>；若在</w:t>
      </w:r>
      <w:r>
        <w:rPr>
          <w:rFonts w:hint="eastAsia"/>
          <w:color w:val="000000"/>
          <w:kern w:val="0"/>
          <w:sz w:val="24"/>
          <w:highlight w:val="none"/>
          <w:u w:val="single"/>
        </w:rPr>
        <w:t xml:space="preserve">    </w:t>
      </w:r>
      <w:r>
        <w:rPr>
          <w:rFonts w:hint="eastAsia"/>
          <w:color w:val="000000"/>
          <w:sz w:val="24"/>
          <w:szCs w:val="22"/>
          <w:highlight w:val="none"/>
        </w:rPr>
        <w:t>小时未能解决，则必须更换同品牌、规格产品或优于中标时品牌、规格的产品，保证</w:t>
      </w:r>
      <w:r>
        <w:rPr>
          <w:rFonts w:hint="eastAsia"/>
          <w:color w:val="000000"/>
          <w:sz w:val="24"/>
          <w:szCs w:val="22"/>
          <w:highlight w:val="none"/>
          <w:lang w:val="en-US" w:eastAsia="zh-CN"/>
        </w:rPr>
        <w:t>甲方</w:t>
      </w:r>
      <w:r>
        <w:rPr>
          <w:rFonts w:hint="eastAsia"/>
          <w:color w:val="000000"/>
          <w:sz w:val="24"/>
          <w:szCs w:val="22"/>
          <w:highlight w:val="none"/>
        </w:rPr>
        <w:t>的正常使</w:t>
      </w:r>
      <w:r>
        <w:rPr>
          <w:rFonts w:hint="eastAsia"/>
          <w:color w:val="000000"/>
          <w:sz w:val="24"/>
          <w:szCs w:val="22"/>
          <w:highlight w:val="none"/>
          <w:lang w:val="en-US" w:eastAsia="zh-CN"/>
        </w:rPr>
        <w:t>用</w:t>
      </w:r>
      <w:r>
        <w:rPr>
          <w:sz w:val="24"/>
          <w:szCs w:val="22"/>
          <w:highlight w:val="none"/>
        </w:rPr>
        <w:t>。</w:t>
      </w:r>
      <w:r>
        <w:rPr>
          <w:rFonts w:hint="eastAsia"/>
          <w:color w:val="000000"/>
          <w:sz w:val="24"/>
          <w:szCs w:val="24"/>
          <w:highlight w:val="none"/>
        </w:rPr>
        <w:t>乙方拒绝维修或迟延维修超过承诺时间的，甲方有权自行或委托第三方维修，因此产生的所有支出（包括但不限于因乙方未能及时维修给甲方造成的损失，甲方自行或委托第三方维修产生的费用等）由乙方承担。</w:t>
      </w:r>
    </w:p>
    <w:p w14:paraId="5DDEA27C">
      <w:pPr>
        <w:spacing w:line="420" w:lineRule="exact"/>
        <w:ind w:firstLine="720" w:firstLineChars="300"/>
        <w:rPr>
          <w:sz w:val="24"/>
          <w:szCs w:val="24"/>
          <w:highlight w:val="none"/>
        </w:rPr>
      </w:pPr>
      <w:r>
        <w:rPr>
          <w:rFonts w:hint="eastAsia" w:ascii="宋体" w:hAnsi="宋体"/>
          <w:color w:val="000000"/>
          <w:sz w:val="24"/>
          <w:szCs w:val="24"/>
          <w:highlight w:val="none"/>
        </w:rPr>
        <w:t>报修电话：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w:t>
      </w:r>
    </w:p>
    <w:p w14:paraId="444E9BEA">
      <w:pPr>
        <w:spacing w:line="420" w:lineRule="exact"/>
        <w:ind w:firstLine="480" w:firstLineChars="200"/>
        <w:rPr>
          <w:color w:val="000000"/>
          <w:sz w:val="24"/>
          <w:szCs w:val="24"/>
          <w:highlight w:val="none"/>
        </w:rPr>
      </w:pPr>
      <w:r>
        <w:rPr>
          <w:color w:val="000000"/>
          <w:sz w:val="24"/>
          <w:szCs w:val="24"/>
          <w:highlight w:val="none"/>
        </w:rPr>
        <w:t>（</w:t>
      </w:r>
      <w:r>
        <w:rPr>
          <w:rFonts w:hint="eastAsia"/>
          <w:color w:val="000000"/>
          <w:sz w:val="24"/>
          <w:szCs w:val="24"/>
          <w:highlight w:val="none"/>
        </w:rPr>
        <w:t>4</w:t>
      </w:r>
      <w:r>
        <w:rPr>
          <w:color w:val="000000"/>
          <w:sz w:val="24"/>
          <w:szCs w:val="24"/>
          <w:highlight w:val="none"/>
        </w:rPr>
        <w:t>）</w:t>
      </w:r>
      <w:r>
        <w:rPr>
          <w:rFonts w:hint="eastAsia"/>
          <w:sz w:val="24"/>
          <w:highlight w:val="none"/>
        </w:rPr>
        <w:t>免费质量保证期</w:t>
      </w:r>
      <w:r>
        <w:rPr>
          <w:rFonts w:hint="eastAsia"/>
          <w:color w:val="000000"/>
          <w:sz w:val="24"/>
          <w:szCs w:val="24"/>
          <w:highlight w:val="none"/>
        </w:rPr>
        <w:t>内，乙方免收甲方所有质保及售后服务费用（甲方人为因素导致的损坏除外），包括但不限于零部件费、人工费、交通费、住宿费等。</w:t>
      </w:r>
    </w:p>
    <w:p w14:paraId="23A2C52E">
      <w:pPr>
        <w:spacing w:line="420" w:lineRule="exact"/>
        <w:ind w:firstLine="472" w:firstLineChars="196"/>
        <w:rPr>
          <w:b/>
          <w:sz w:val="24"/>
          <w:highlight w:val="none"/>
          <w:lang w:val="zh-CN"/>
        </w:rPr>
      </w:pPr>
      <w:r>
        <w:rPr>
          <w:rFonts w:hint="eastAsia"/>
          <w:b/>
          <w:sz w:val="24"/>
          <w:highlight w:val="none"/>
        </w:rPr>
        <w:t xml:space="preserve">第十四条  </w:t>
      </w:r>
      <w:r>
        <w:rPr>
          <w:rFonts w:hint="eastAsia" w:ascii="宋体" w:hAnsi="宋体"/>
          <w:b/>
          <w:color w:val="000000"/>
          <w:sz w:val="24"/>
          <w:szCs w:val="24"/>
          <w:highlight w:val="none"/>
        </w:rPr>
        <w:t>违约责任</w:t>
      </w:r>
    </w:p>
    <w:p w14:paraId="0629D11F">
      <w:pPr>
        <w:spacing w:line="420" w:lineRule="exact"/>
        <w:ind w:firstLine="500"/>
        <w:rPr>
          <w:sz w:val="24"/>
          <w:szCs w:val="22"/>
          <w:highlight w:val="none"/>
        </w:rPr>
      </w:pPr>
      <w:r>
        <w:rPr>
          <w:rFonts w:hint="eastAsia"/>
          <w:sz w:val="24"/>
          <w:szCs w:val="22"/>
          <w:highlight w:val="none"/>
        </w:rPr>
        <w:t>1、甲方无正当理由拒收货物的，甲方向乙方偿付拒收货物价款</w:t>
      </w:r>
      <w:r>
        <w:rPr>
          <w:rFonts w:hint="eastAsia"/>
          <w:sz w:val="24"/>
          <w:szCs w:val="22"/>
          <w:highlight w:val="none"/>
          <w:lang w:val="en-US" w:eastAsia="zh-CN"/>
        </w:rPr>
        <w:t>5</w:t>
      </w:r>
      <w:r>
        <w:rPr>
          <w:rFonts w:hint="eastAsia"/>
          <w:sz w:val="24"/>
          <w:szCs w:val="22"/>
          <w:highlight w:val="none"/>
        </w:rPr>
        <w:t>%的违约金；甲方逾期付款的，每逾期一日，乙方有权要求甲方按照逾期付款金额的</w:t>
      </w:r>
      <w:r>
        <w:rPr>
          <w:sz w:val="24"/>
          <w:szCs w:val="22"/>
          <w:highlight w:val="none"/>
        </w:rPr>
        <w:t>0.5</w:t>
      </w:r>
      <w:r>
        <w:rPr>
          <w:rFonts w:hint="eastAsia"/>
          <w:sz w:val="24"/>
          <w:szCs w:val="22"/>
          <w:highlight w:val="none"/>
        </w:rPr>
        <w:t>%向乙方支付违约金，但违约金累计不得超过逾期付款金额的</w:t>
      </w:r>
      <w:r>
        <w:rPr>
          <w:sz w:val="24"/>
          <w:szCs w:val="22"/>
          <w:highlight w:val="none"/>
        </w:rPr>
        <w:t>5</w:t>
      </w:r>
      <w:r>
        <w:rPr>
          <w:rFonts w:hint="eastAsia"/>
          <w:sz w:val="24"/>
          <w:szCs w:val="22"/>
          <w:highlight w:val="none"/>
        </w:rPr>
        <w:t>%。</w:t>
      </w:r>
    </w:p>
    <w:p w14:paraId="051FB4C4">
      <w:pPr>
        <w:spacing w:line="420" w:lineRule="exact"/>
        <w:ind w:firstLine="500"/>
        <w:rPr>
          <w:sz w:val="24"/>
          <w:szCs w:val="22"/>
          <w:highlight w:val="none"/>
        </w:rPr>
      </w:pPr>
      <w:r>
        <w:rPr>
          <w:rFonts w:hint="eastAsia"/>
          <w:sz w:val="24"/>
          <w:szCs w:val="22"/>
          <w:highlight w:val="none"/>
        </w:rPr>
        <w:t>2、乙方逾期交付货物的，每逾期一日，甲方有权要求乙方向甲方支付逾期交付货物价款</w:t>
      </w:r>
      <w:r>
        <w:rPr>
          <w:sz w:val="24"/>
          <w:szCs w:val="22"/>
          <w:highlight w:val="none"/>
        </w:rPr>
        <w:t>0.5</w:t>
      </w:r>
      <w:r>
        <w:rPr>
          <w:rFonts w:hint="eastAsia"/>
          <w:sz w:val="24"/>
          <w:szCs w:val="22"/>
          <w:highlight w:val="none"/>
        </w:rPr>
        <w:t>%的违约金，但违约金累计不得超过逾期交付货物价款的</w:t>
      </w:r>
      <w:r>
        <w:rPr>
          <w:sz w:val="24"/>
          <w:szCs w:val="22"/>
          <w:highlight w:val="none"/>
        </w:rPr>
        <w:t>5</w:t>
      </w:r>
      <w:r>
        <w:rPr>
          <w:rFonts w:hint="eastAsia"/>
          <w:sz w:val="24"/>
          <w:szCs w:val="22"/>
          <w:highlight w:val="none"/>
        </w:rPr>
        <w:t>%；一旦违约金总额累计达到逾期交付货物价款的</w:t>
      </w:r>
      <w:r>
        <w:rPr>
          <w:sz w:val="24"/>
          <w:szCs w:val="22"/>
          <w:highlight w:val="none"/>
        </w:rPr>
        <w:t>5</w:t>
      </w:r>
      <w:r>
        <w:rPr>
          <w:rFonts w:hint="eastAsia"/>
          <w:sz w:val="24"/>
          <w:szCs w:val="22"/>
          <w:highlight w:val="none"/>
        </w:rPr>
        <w:t>%，甲方有权解除合同。但违约金不足补偿甲方实际损失或损害的，甲方有权要求乙方赔偿甲方的实际损失或损害。</w:t>
      </w:r>
    </w:p>
    <w:p w14:paraId="2BD93B25">
      <w:pPr>
        <w:spacing w:line="420" w:lineRule="exact"/>
        <w:ind w:firstLine="500"/>
        <w:rPr>
          <w:sz w:val="24"/>
          <w:szCs w:val="22"/>
          <w:highlight w:val="none"/>
        </w:rPr>
      </w:pPr>
      <w:r>
        <w:rPr>
          <w:rFonts w:hint="eastAsia"/>
          <w:sz w:val="24"/>
          <w:szCs w:val="22"/>
          <w:highlight w:val="none"/>
        </w:rPr>
        <w:t>3、若乙方未经甲方书面同意不能按照本合同约定交货逾期超过</w:t>
      </w:r>
      <w:r>
        <w:rPr>
          <w:rFonts w:hint="eastAsia"/>
          <w:sz w:val="24"/>
          <w:szCs w:val="22"/>
          <w:highlight w:val="none"/>
          <w:lang w:val="en-US" w:eastAsia="zh-CN"/>
        </w:rPr>
        <w:t>1</w:t>
      </w:r>
      <w:r>
        <w:rPr>
          <w:sz w:val="24"/>
          <w:szCs w:val="22"/>
          <w:highlight w:val="none"/>
        </w:rPr>
        <w:t>5</w:t>
      </w:r>
      <w:r>
        <w:rPr>
          <w:rFonts w:hint="eastAsia"/>
          <w:sz w:val="24"/>
          <w:szCs w:val="22"/>
          <w:highlight w:val="none"/>
        </w:rPr>
        <w:t>日，将视为严重违约，甲方有权单方面解除本合同而不承担任何责任，本合同自甲方书面通知乙方解除合同之日起自动终止，同时甲方有权要求乙方在甲方书面通知之日起</w:t>
      </w:r>
      <w:r>
        <w:rPr>
          <w:rFonts w:hint="eastAsia"/>
          <w:sz w:val="24"/>
          <w:szCs w:val="22"/>
          <w:highlight w:val="none"/>
          <w:lang w:val="en-US" w:eastAsia="zh-CN"/>
        </w:rPr>
        <w:t>10</w:t>
      </w:r>
      <w:r>
        <w:rPr>
          <w:rFonts w:hint="eastAsia"/>
          <w:sz w:val="24"/>
          <w:szCs w:val="22"/>
          <w:highlight w:val="none"/>
        </w:rPr>
        <w:t>日内向甲方支付本合同价款总额的</w:t>
      </w:r>
      <w:r>
        <w:rPr>
          <w:rFonts w:hint="eastAsia"/>
          <w:sz w:val="24"/>
          <w:szCs w:val="22"/>
          <w:highlight w:val="none"/>
          <w:lang w:val="en-US" w:eastAsia="zh-CN"/>
        </w:rPr>
        <w:t>5</w:t>
      </w:r>
      <w:r>
        <w:rPr>
          <w:rFonts w:hint="eastAsia"/>
          <w:sz w:val="24"/>
          <w:szCs w:val="22"/>
          <w:highlight w:val="none"/>
        </w:rPr>
        <w:t>%，作为违约金。</w:t>
      </w:r>
    </w:p>
    <w:p w14:paraId="3860CF79">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4、出现下列情形之一，甲方有权要求乙方采取其他有效的整改措施，或者采取退货等其他合理举措；乙方未按要求改正的，或前述措施无法弥补甲方损失或损害的，</w:t>
      </w:r>
      <w:r>
        <w:rPr>
          <w:rFonts w:hint="eastAsia" w:ascii="Times New Roman" w:hAnsi="Times New Roman" w:eastAsia="宋体" w:cs="Times New Roman"/>
          <w:sz w:val="24"/>
          <w:szCs w:val="22"/>
          <w:highlight w:val="none"/>
          <w:lang w:val="en-US" w:eastAsia="zh-CN"/>
        </w:rPr>
        <w:t>甲方有权扣除所有履约保证金，</w:t>
      </w:r>
      <w:r>
        <w:rPr>
          <w:rFonts w:hint="eastAsia" w:cs="Times New Roman"/>
          <w:sz w:val="24"/>
          <w:szCs w:val="22"/>
          <w:highlight w:val="none"/>
          <w:lang w:val="en-US" w:eastAsia="zh-CN"/>
        </w:rPr>
        <w:t>并</w:t>
      </w:r>
      <w:r>
        <w:rPr>
          <w:rFonts w:hint="eastAsia" w:ascii="Times New Roman" w:hAnsi="Times New Roman" w:eastAsia="宋体" w:cs="Times New Roman"/>
          <w:sz w:val="24"/>
          <w:szCs w:val="22"/>
          <w:highlight w:val="none"/>
          <w:lang w:val="en-US" w:eastAsia="zh-CN"/>
        </w:rPr>
        <w:t>有权要求</w:t>
      </w:r>
      <w:r>
        <w:rPr>
          <w:rFonts w:hint="eastAsia" w:ascii="Times New Roman" w:hAnsi="Times New Roman" w:eastAsia="宋体" w:cs="Times New Roman"/>
          <w:sz w:val="24"/>
          <w:szCs w:val="22"/>
          <w:highlight w:val="none"/>
        </w:rPr>
        <w:t>乙方</w:t>
      </w:r>
      <w:r>
        <w:rPr>
          <w:rFonts w:hint="eastAsia" w:ascii="Times New Roman" w:hAnsi="Times New Roman" w:eastAsia="宋体" w:cs="Times New Roman"/>
          <w:sz w:val="24"/>
          <w:szCs w:val="22"/>
          <w:highlight w:val="none"/>
          <w:lang w:val="en-US" w:eastAsia="zh-CN"/>
        </w:rPr>
        <w:t>按合同总价</w:t>
      </w:r>
      <w:r>
        <w:rPr>
          <w:rFonts w:hint="eastAsia" w:ascii="Times New Roman" w:hAnsi="Times New Roman" w:eastAsia="宋体" w:cs="Times New Roman"/>
          <w:sz w:val="24"/>
          <w:szCs w:val="22"/>
          <w:highlight w:val="none"/>
        </w:rPr>
        <w:t>的</w:t>
      </w:r>
      <w:r>
        <w:rPr>
          <w:rFonts w:hint="eastAsia" w:ascii="Times New Roman" w:hAnsi="Times New Roman" w:eastAsia="宋体" w:cs="Times New Roman"/>
          <w:sz w:val="24"/>
          <w:szCs w:val="22"/>
          <w:highlight w:val="none"/>
          <w:lang w:val="en-US" w:eastAsia="zh-CN"/>
        </w:rPr>
        <w:t>10</w:t>
      </w:r>
      <w:r>
        <w:rPr>
          <w:rFonts w:hint="eastAsia" w:ascii="Times New Roman" w:hAnsi="Times New Roman" w:eastAsia="宋体" w:cs="Times New Roman"/>
          <w:sz w:val="24"/>
          <w:szCs w:val="22"/>
          <w:highlight w:val="none"/>
        </w:rPr>
        <w:t>%向</w:t>
      </w:r>
      <w:r>
        <w:rPr>
          <w:rFonts w:hint="eastAsia" w:ascii="Times New Roman" w:hAnsi="Times New Roman" w:eastAsia="宋体" w:cs="Times New Roman"/>
          <w:sz w:val="24"/>
          <w:szCs w:val="22"/>
          <w:highlight w:val="none"/>
          <w:lang w:val="en-US" w:eastAsia="zh-CN"/>
        </w:rPr>
        <w:t>甲</w:t>
      </w:r>
      <w:r>
        <w:rPr>
          <w:rFonts w:hint="eastAsia" w:ascii="Times New Roman" w:hAnsi="Times New Roman" w:eastAsia="宋体" w:cs="Times New Roman"/>
          <w:sz w:val="24"/>
          <w:szCs w:val="22"/>
          <w:highlight w:val="none"/>
        </w:rPr>
        <w:t>方支付违约金，</w:t>
      </w:r>
      <w:r>
        <w:rPr>
          <w:rFonts w:hint="eastAsia" w:ascii="Times New Roman" w:hAnsi="Times New Roman" w:eastAsia="宋体" w:cs="Times New Roman"/>
          <w:sz w:val="24"/>
          <w:szCs w:val="22"/>
          <w:highlight w:val="none"/>
          <w:lang w:val="en-US" w:eastAsia="zh-CN"/>
        </w:rPr>
        <w:t>同时</w:t>
      </w:r>
      <w:r>
        <w:rPr>
          <w:rFonts w:hint="eastAsia" w:ascii="Times New Roman" w:hAnsi="Times New Roman" w:eastAsia="宋体" w:cs="Times New Roman"/>
          <w:sz w:val="24"/>
          <w:szCs w:val="22"/>
          <w:highlight w:val="none"/>
        </w:rPr>
        <w:t>甲方有权单方解除本合同；甲方亦有权停止支付本合同总价的余额以及应付予乙方的其他任何款项；甲方亦有权要求乙方在接到甲方口头或书面通知后的</w:t>
      </w:r>
      <w:r>
        <w:rPr>
          <w:rFonts w:hint="eastAsia" w:ascii="Times New Roman" w:hAnsi="Times New Roman" w:eastAsia="宋体" w:cs="Times New Roman"/>
          <w:sz w:val="24"/>
          <w:szCs w:val="22"/>
          <w:highlight w:val="none"/>
          <w:lang w:val="en-US" w:eastAsia="zh-CN"/>
        </w:rPr>
        <w:t>10</w:t>
      </w:r>
      <w:r>
        <w:rPr>
          <w:rFonts w:hint="eastAsia" w:ascii="Times New Roman" w:hAnsi="Times New Roman" w:eastAsia="宋体" w:cs="Times New Roman"/>
          <w:sz w:val="24"/>
          <w:szCs w:val="22"/>
          <w:highlight w:val="none"/>
        </w:rPr>
        <w:t>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p>
    <w:p w14:paraId="1EE75836">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（1）乙方未能在甲方书面异议中限定的时间内根据甲方的要求进行调换或采取其他甲方同意的补救措施；</w:t>
      </w:r>
    </w:p>
    <w:p w14:paraId="51574DB1">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（2）交付的货物因交付或验收以前的原因而产生毁损／灭失／数量或重量短缺／质量不良／不安全等物质上的缺陷；</w:t>
      </w:r>
    </w:p>
    <w:p w14:paraId="7F9B6638">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（3）交付的货物存在为他人设定担保／交易限制／权属争议／不符合法律的强制性规定等法律上的缺陷；</w:t>
      </w:r>
    </w:p>
    <w:p w14:paraId="50E3F76D">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（4）交付的货物本身存在缺陷，已经或者可能给消费者／使用者／其他第三人造成生命／身体／财产等方面的损害或者被国家的法律、法规所限制或禁止的，已经或者可能被政府部门等进行查处或者制裁；</w:t>
      </w:r>
    </w:p>
    <w:p w14:paraId="229B3E22">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（5）交付的货物已经或者可能侵犯甲方以及其他第三人的专利权／商标权／专有技术／互联网络域名权／商业秘密等知识产权以及其他权利；</w:t>
      </w:r>
    </w:p>
    <w:p w14:paraId="5EC7E17E">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（6）乙方未按照甲方的要求及时提供诸如增值税发票之类的财务文件以及其他必要的文件；</w:t>
      </w:r>
    </w:p>
    <w:p w14:paraId="2DD4CCAF">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（7）出现乙方或者乙方的财产被诉讼保全／被拍卖／被强制执行／被有权机关等查处或者整改／主动或者被动地进行清算或者整顿的情形，以及甲方有充分理由认为乙方履行本合同存在重大困难的情形。</w:t>
      </w:r>
    </w:p>
    <w:p w14:paraId="276D4450">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5、乙方出现下列情形之一的，视为乙方出现了丧失履行本合同的能力，甲方有权单方解除合同并由乙方赔偿甲方由此产生的全部损失：</w:t>
      </w:r>
    </w:p>
    <w:p w14:paraId="12BA3530">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（1）乙方因为涉诉被冻结账户，导致无法履行合同的，或者乙方因为未能履行生效法律文书，被列入失信被执行人名录的；</w:t>
      </w:r>
    </w:p>
    <w:p w14:paraId="2672BA49">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（2）乙方出现转包情形的；</w:t>
      </w:r>
    </w:p>
    <w:p w14:paraId="4E3DA039">
      <w:pPr>
        <w:spacing w:line="420" w:lineRule="exact"/>
        <w:ind w:firstLine="500"/>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（3）乙方不能履行合同义务的其他情况。</w:t>
      </w:r>
    </w:p>
    <w:p w14:paraId="72BA6A82">
      <w:pPr>
        <w:spacing w:line="420" w:lineRule="exact"/>
        <w:ind w:firstLine="472" w:firstLineChars="196"/>
        <w:rPr>
          <w:b/>
          <w:sz w:val="24"/>
          <w:highlight w:val="none"/>
        </w:rPr>
      </w:pPr>
      <w:r>
        <w:rPr>
          <w:rFonts w:hint="eastAsia"/>
          <w:b/>
          <w:sz w:val="24"/>
          <w:highlight w:val="none"/>
        </w:rPr>
        <w:t>第十五条  不可抗力</w:t>
      </w:r>
    </w:p>
    <w:p w14:paraId="652E348D">
      <w:pPr>
        <w:spacing w:line="420" w:lineRule="exact"/>
        <w:ind w:firstLine="480"/>
        <w:rPr>
          <w:sz w:val="24"/>
          <w:szCs w:val="22"/>
          <w:highlight w:val="none"/>
        </w:rPr>
      </w:pPr>
      <w:r>
        <w:rPr>
          <w:rFonts w:hint="eastAsia"/>
          <w:sz w:val="24"/>
          <w:szCs w:val="22"/>
          <w:highlight w:val="none"/>
        </w:rPr>
        <w:t>1、不可抗力，是指不能预见、不能避免并不能克服的客观情况，如战争、动乱、瘟疫、严重火灾、洪水、地震、风暴或其他自然灾害等。</w:t>
      </w:r>
    </w:p>
    <w:p w14:paraId="7ED4B7E4">
      <w:pPr>
        <w:spacing w:line="420" w:lineRule="exact"/>
        <w:ind w:firstLine="480"/>
        <w:rPr>
          <w:sz w:val="24"/>
          <w:szCs w:val="22"/>
          <w:highlight w:val="none"/>
        </w:rPr>
      </w:pPr>
      <w:r>
        <w:rPr>
          <w:rFonts w:hint="eastAsia"/>
          <w:sz w:val="24"/>
          <w:szCs w:val="22"/>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BA6C4CE">
      <w:pPr>
        <w:spacing w:line="420" w:lineRule="exact"/>
        <w:ind w:firstLine="480"/>
        <w:rPr>
          <w:sz w:val="24"/>
          <w:szCs w:val="22"/>
          <w:highlight w:val="none"/>
        </w:rPr>
      </w:pPr>
      <w:r>
        <w:rPr>
          <w:rFonts w:hint="eastAsia"/>
          <w:sz w:val="24"/>
          <w:szCs w:val="22"/>
          <w:highlight w:val="none"/>
        </w:rPr>
        <w:t>3、发生不可抗力事件，任何一方均不对因不可抗力无法履行或迟延履行本合同义务而使另一方蒙受的任何损失承担责任，法律另有规定的除外。</w:t>
      </w:r>
    </w:p>
    <w:p w14:paraId="70336D17">
      <w:pPr>
        <w:spacing w:line="420" w:lineRule="exact"/>
        <w:ind w:firstLine="480"/>
        <w:rPr>
          <w:sz w:val="24"/>
          <w:szCs w:val="22"/>
          <w:highlight w:val="none"/>
          <w:lang w:val="zh-CN"/>
        </w:rPr>
      </w:pPr>
      <w:r>
        <w:rPr>
          <w:rFonts w:hint="eastAsia"/>
          <w:sz w:val="24"/>
          <w:szCs w:val="22"/>
          <w:highlight w:val="none"/>
        </w:rPr>
        <w:t>4、合同各方应根据不可抗力对本合同履行的影响程度，协商确定是否终止本合同或是继续履行本合同。</w:t>
      </w:r>
    </w:p>
    <w:p w14:paraId="3BFCAEF2">
      <w:pPr>
        <w:spacing w:line="420" w:lineRule="exact"/>
        <w:ind w:firstLine="472" w:firstLineChars="196"/>
        <w:rPr>
          <w:b/>
          <w:sz w:val="24"/>
          <w:highlight w:val="none"/>
        </w:rPr>
      </w:pPr>
      <w:r>
        <w:rPr>
          <w:b/>
          <w:sz w:val="24"/>
          <w:highlight w:val="none"/>
        </w:rPr>
        <w:t>第十</w:t>
      </w:r>
      <w:r>
        <w:rPr>
          <w:rFonts w:hint="eastAsia"/>
          <w:b/>
          <w:sz w:val="24"/>
          <w:highlight w:val="none"/>
        </w:rPr>
        <w:t>六</w:t>
      </w:r>
      <w:r>
        <w:rPr>
          <w:b/>
          <w:sz w:val="24"/>
          <w:highlight w:val="none"/>
        </w:rPr>
        <w:t>条</w:t>
      </w:r>
      <w:r>
        <w:rPr>
          <w:rFonts w:hint="eastAsia"/>
          <w:b/>
          <w:sz w:val="24"/>
          <w:highlight w:val="none"/>
        </w:rPr>
        <w:t xml:space="preserve">  </w:t>
      </w:r>
      <w:r>
        <w:rPr>
          <w:b/>
          <w:sz w:val="24"/>
          <w:highlight w:val="none"/>
        </w:rPr>
        <w:t>合同的补充</w:t>
      </w:r>
    </w:p>
    <w:p w14:paraId="599BD885">
      <w:pPr>
        <w:spacing w:line="420" w:lineRule="exact"/>
        <w:ind w:firstLine="480" w:firstLineChars="200"/>
        <w:rPr>
          <w:sz w:val="24"/>
          <w:highlight w:val="none"/>
        </w:rPr>
      </w:pPr>
      <w:r>
        <w:rPr>
          <w:sz w:val="24"/>
          <w:highlight w:val="none"/>
        </w:rPr>
        <w:t>1、在本合同履行中，甲方需要追加与本合同相同的货物或服务的，在不改变合同其他条款的前提下，可与乙方协商签订补充合同，但所有补充合同的金额不得超过本合同的百分之十。</w:t>
      </w:r>
    </w:p>
    <w:p w14:paraId="2E411F0D">
      <w:pPr>
        <w:spacing w:line="420" w:lineRule="exact"/>
        <w:ind w:firstLine="480" w:firstLineChars="200"/>
        <w:rPr>
          <w:rFonts w:ascii="宋体" w:hAnsi="宋体"/>
          <w:b/>
          <w:bCs/>
          <w:color w:val="000000"/>
          <w:sz w:val="24"/>
          <w:szCs w:val="24"/>
          <w:highlight w:val="none"/>
        </w:rPr>
      </w:pPr>
      <w:r>
        <w:rPr>
          <w:sz w:val="24"/>
          <w:highlight w:val="none"/>
        </w:rPr>
        <w:t>2、补充合同须采用书面形式，并报监管部门备案，为本合同不可分割的一部分。</w:t>
      </w:r>
    </w:p>
    <w:p w14:paraId="7691645C">
      <w:pPr>
        <w:spacing w:line="420" w:lineRule="exact"/>
        <w:ind w:firstLine="460"/>
        <w:rPr>
          <w:b/>
          <w:bCs/>
          <w:sz w:val="24"/>
          <w:szCs w:val="24"/>
          <w:highlight w:val="none"/>
        </w:rPr>
      </w:pPr>
      <w:r>
        <w:rPr>
          <w:rFonts w:hint="eastAsia" w:ascii="宋体" w:hAnsi="宋体"/>
          <w:b/>
          <w:bCs/>
          <w:color w:val="000000"/>
          <w:sz w:val="24"/>
          <w:szCs w:val="24"/>
          <w:highlight w:val="none"/>
        </w:rPr>
        <w:t>第十七条  合同的变更、中止</w:t>
      </w:r>
    </w:p>
    <w:p w14:paraId="1AB2EDDE">
      <w:pPr>
        <w:spacing w:line="420" w:lineRule="exact"/>
        <w:ind w:firstLine="470" w:firstLineChars="196"/>
        <w:rPr>
          <w:b/>
          <w:sz w:val="24"/>
          <w:highlight w:val="none"/>
        </w:rPr>
      </w:pPr>
      <w:r>
        <w:rPr>
          <w:sz w:val="24"/>
          <w:szCs w:val="24"/>
          <w:highlight w:val="none"/>
        </w:rPr>
        <w:t>本合同一经签订，合同双方均不得擅自变更或中止合同，除非合同的继续履行将损害国家利益和社会公共利益</w:t>
      </w:r>
      <w:r>
        <w:rPr>
          <w:sz w:val="24"/>
          <w:highlight w:val="none"/>
        </w:rPr>
        <w:t>。</w:t>
      </w:r>
    </w:p>
    <w:p w14:paraId="28E13DC6">
      <w:pPr>
        <w:spacing w:line="420" w:lineRule="exact"/>
        <w:ind w:firstLine="460"/>
        <w:rPr>
          <w:b/>
          <w:bCs/>
          <w:sz w:val="24"/>
          <w:szCs w:val="24"/>
          <w:highlight w:val="none"/>
        </w:rPr>
      </w:pPr>
      <w:r>
        <w:rPr>
          <w:rFonts w:hint="eastAsia" w:ascii="宋体" w:hAnsi="宋体"/>
          <w:b/>
          <w:bCs/>
          <w:color w:val="000000"/>
          <w:sz w:val="24"/>
          <w:szCs w:val="24"/>
          <w:highlight w:val="none"/>
        </w:rPr>
        <w:t>第十八条  合同的终止</w:t>
      </w:r>
    </w:p>
    <w:p w14:paraId="47C11D23">
      <w:pPr>
        <w:spacing w:line="420" w:lineRule="exact"/>
        <w:ind w:firstLine="480" w:firstLineChars="200"/>
        <w:rPr>
          <w:sz w:val="24"/>
          <w:highlight w:val="none"/>
        </w:rPr>
      </w:pPr>
      <w:r>
        <w:rPr>
          <w:sz w:val="24"/>
          <w:highlight w:val="none"/>
        </w:rPr>
        <w:t>本合同因下列原因而终止：</w:t>
      </w:r>
    </w:p>
    <w:p w14:paraId="048BED11">
      <w:pPr>
        <w:spacing w:line="420" w:lineRule="exact"/>
        <w:ind w:firstLine="480" w:firstLineChars="200"/>
        <w:rPr>
          <w:sz w:val="24"/>
          <w:highlight w:val="none"/>
        </w:rPr>
      </w:pPr>
      <w:r>
        <w:rPr>
          <w:sz w:val="24"/>
          <w:highlight w:val="none"/>
        </w:rPr>
        <w:t>（1）本合同正常履行完毕；</w:t>
      </w:r>
    </w:p>
    <w:p w14:paraId="1F65C12F">
      <w:pPr>
        <w:spacing w:line="420" w:lineRule="exact"/>
        <w:ind w:firstLine="480" w:firstLineChars="200"/>
        <w:rPr>
          <w:sz w:val="24"/>
          <w:highlight w:val="none"/>
        </w:rPr>
      </w:pPr>
      <w:r>
        <w:rPr>
          <w:sz w:val="24"/>
          <w:highlight w:val="none"/>
        </w:rPr>
        <w:t>（2）因不可抗力导致本合同无法履行或履行不必要；</w:t>
      </w:r>
    </w:p>
    <w:p w14:paraId="438B8677">
      <w:pPr>
        <w:spacing w:line="420" w:lineRule="exact"/>
        <w:ind w:firstLine="480" w:firstLineChars="200"/>
        <w:rPr>
          <w:sz w:val="24"/>
          <w:highlight w:val="none"/>
        </w:rPr>
      </w:pPr>
      <w:r>
        <w:rPr>
          <w:sz w:val="24"/>
          <w:highlight w:val="none"/>
        </w:rPr>
        <w:t>（3）任何一方行使解除权解除本合同；</w:t>
      </w:r>
    </w:p>
    <w:p w14:paraId="6E3BDCB4">
      <w:pPr>
        <w:spacing w:line="420" w:lineRule="exact"/>
        <w:ind w:firstLine="480"/>
        <w:rPr>
          <w:sz w:val="24"/>
          <w:highlight w:val="none"/>
        </w:rPr>
      </w:pPr>
      <w:r>
        <w:rPr>
          <w:sz w:val="24"/>
          <w:highlight w:val="none"/>
        </w:rPr>
        <w:t>（4）</w:t>
      </w:r>
      <w:r>
        <w:rPr>
          <w:rFonts w:hint="eastAsia" w:ascii="宋体" w:hAnsi="宋体"/>
          <w:color w:val="000000"/>
          <w:sz w:val="24"/>
          <w:szCs w:val="24"/>
          <w:highlight w:val="none"/>
        </w:rPr>
        <w:t>合同的继续履行将损害国家利益和社会公共利益且不宜变更或中止的</w:t>
      </w:r>
      <w:r>
        <w:rPr>
          <w:sz w:val="24"/>
          <w:highlight w:val="none"/>
        </w:rPr>
        <w:t>。</w:t>
      </w:r>
    </w:p>
    <w:p w14:paraId="124404F5">
      <w:pPr>
        <w:spacing w:line="420" w:lineRule="exact"/>
        <w:ind w:firstLine="480"/>
        <w:rPr>
          <w:sz w:val="24"/>
          <w:highlight w:val="none"/>
        </w:rPr>
      </w:pPr>
      <w:r>
        <w:rPr>
          <w:sz w:val="24"/>
          <w:highlight w:val="none"/>
        </w:rPr>
        <w:t>除上述情形外，甲乙双方不得擅自终止合同。</w:t>
      </w:r>
    </w:p>
    <w:p w14:paraId="227360B7">
      <w:pPr>
        <w:spacing w:line="420" w:lineRule="exact"/>
        <w:ind w:firstLine="482" w:firstLineChars="200"/>
        <w:rPr>
          <w:b/>
          <w:bCs/>
          <w:i/>
          <w:iCs/>
          <w:sz w:val="24"/>
          <w:szCs w:val="24"/>
          <w:highlight w:val="none"/>
          <w:u w:val="single"/>
        </w:rPr>
      </w:pPr>
      <w:r>
        <w:rPr>
          <w:rFonts w:hint="eastAsia" w:ascii="宋体" w:hAnsi="宋体"/>
          <w:b/>
          <w:bCs/>
          <w:i/>
          <w:iCs/>
          <w:color w:val="000000"/>
          <w:sz w:val="24"/>
          <w:szCs w:val="24"/>
          <w:highlight w:val="none"/>
          <w:u w:val="single"/>
        </w:rPr>
        <w:t>第十九条  合同的转让</w:t>
      </w:r>
    </w:p>
    <w:p w14:paraId="6ACA5416">
      <w:pPr>
        <w:spacing w:line="420" w:lineRule="exact"/>
        <w:ind w:firstLine="480" w:firstLineChars="200"/>
        <w:rPr>
          <w:i/>
          <w:iCs/>
          <w:sz w:val="24"/>
          <w:highlight w:val="none"/>
          <w:u w:val="single"/>
        </w:rPr>
      </w:pPr>
      <w:r>
        <w:rPr>
          <w:i/>
          <w:iCs/>
          <w:sz w:val="24"/>
          <w:highlight w:val="none"/>
          <w:u w:val="single"/>
        </w:rPr>
        <w:t>乙方不得将其合同项下的权利义务部分或全部转让给第三方。</w:t>
      </w:r>
    </w:p>
    <w:p w14:paraId="5341CDD4">
      <w:pPr>
        <w:spacing w:line="420" w:lineRule="exact"/>
        <w:ind w:firstLine="482" w:firstLineChars="200"/>
        <w:rPr>
          <w:rFonts w:ascii="宋体" w:hAnsi="宋体"/>
          <w:b/>
          <w:bCs/>
          <w:i/>
          <w:iCs/>
          <w:color w:val="000000"/>
          <w:sz w:val="24"/>
          <w:szCs w:val="24"/>
          <w:highlight w:val="none"/>
          <w:u w:val="single"/>
          <w:lang w:val="zh-CN"/>
        </w:rPr>
      </w:pPr>
      <w:r>
        <w:rPr>
          <w:rFonts w:hint="eastAsia" w:ascii="宋体" w:hAnsi="宋体"/>
          <w:b/>
          <w:bCs/>
          <w:i/>
          <w:iCs/>
          <w:color w:val="000000"/>
          <w:sz w:val="24"/>
          <w:szCs w:val="24"/>
          <w:highlight w:val="none"/>
          <w:u w:val="single"/>
        </w:rPr>
        <w:t>第二十条  履约保证金</w:t>
      </w:r>
    </w:p>
    <w:p w14:paraId="1E2FFBE8">
      <w:pPr>
        <w:spacing w:line="456" w:lineRule="exact"/>
        <w:ind w:firstLine="470" w:firstLineChars="196"/>
        <w:rPr>
          <w:b w:val="0"/>
          <w:bCs/>
          <w:i/>
          <w:iCs/>
          <w:sz w:val="24"/>
          <w:highlight w:val="none"/>
          <w:u w:val="single"/>
        </w:rPr>
      </w:pPr>
      <w:r>
        <w:rPr>
          <w:rFonts w:hint="eastAsia"/>
          <w:b w:val="0"/>
          <w:bCs/>
          <w:i/>
          <w:iCs/>
          <w:sz w:val="24"/>
          <w:highlight w:val="none"/>
          <w:u w:val="single"/>
        </w:rPr>
        <w:t>1、签订本合同时，乙方应当向甲方提交履约保证金，履约保证金为</w:t>
      </w:r>
      <w:r>
        <w:rPr>
          <w:rFonts w:hint="eastAsia"/>
          <w:b w:val="0"/>
          <w:bCs/>
          <w:i/>
          <w:iCs/>
          <w:sz w:val="24"/>
          <w:highlight w:val="none"/>
          <w:u w:val="single"/>
          <w:lang w:val="en-US" w:eastAsia="zh-CN"/>
        </w:rPr>
        <w:t>中标金额的10%</w:t>
      </w:r>
      <w:r>
        <w:rPr>
          <w:rFonts w:hint="eastAsia"/>
          <w:b w:val="0"/>
          <w:bCs/>
          <w:i/>
          <w:iCs/>
          <w:sz w:val="24"/>
          <w:highlight w:val="none"/>
          <w:u w:val="single"/>
        </w:rPr>
        <w:t>，形式为：电子履约保函（保险）或银行保函。</w:t>
      </w:r>
    </w:p>
    <w:p w14:paraId="785E0195">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i/>
          <w:iCs/>
          <w:sz w:val="24"/>
          <w:highlight w:val="none"/>
          <w:u w:val="single"/>
        </w:rPr>
      </w:pPr>
      <w:r>
        <w:rPr>
          <w:rFonts w:hint="eastAsia"/>
          <w:i/>
          <w:iCs/>
          <w:sz w:val="24"/>
          <w:highlight w:val="none"/>
          <w:u w:val="single"/>
          <w:lang w:val="en-US" w:eastAsia="zh-CN"/>
        </w:rPr>
        <w:t>2、</w:t>
      </w:r>
      <w:r>
        <w:rPr>
          <w:rFonts w:hint="eastAsia"/>
          <w:i/>
          <w:iCs/>
          <w:sz w:val="24"/>
          <w:highlight w:val="none"/>
          <w:u w:val="single"/>
        </w:rPr>
        <w:t>合同履行中乙方因违约需向甲方支付违约金、赔偿金等费用的，甲方有权在履行保证金中扣除，如合同尚未终止，乙方应当补足履约保证金。</w:t>
      </w:r>
    </w:p>
    <w:p w14:paraId="7D0EF413">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bCs/>
          <w:i/>
          <w:iCs/>
          <w:sz w:val="24"/>
          <w:highlight w:val="none"/>
          <w:u w:val="single"/>
        </w:rPr>
      </w:pPr>
      <w:r>
        <w:rPr>
          <w:rFonts w:hint="eastAsia"/>
          <w:bCs/>
          <w:i/>
          <w:iCs/>
          <w:sz w:val="24"/>
          <w:highlight w:val="none"/>
          <w:u w:val="single"/>
        </w:rPr>
        <w:t>3、出现以下情形的，甲方可以没收履约保证金：</w:t>
      </w:r>
    </w:p>
    <w:p w14:paraId="4B9FF8A7">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bCs/>
          <w:i/>
          <w:iCs/>
          <w:sz w:val="24"/>
          <w:highlight w:val="none"/>
          <w:u w:val="single"/>
        </w:rPr>
      </w:pPr>
      <w:r>
        <w:rPr>
          <w:rFonts w:hint="eastAsia"/>
          <w:bCs/>
          <w:i/>
          <w:iCs/>
          <w:sz w:val="24"/>
          <w:highlight w:val="none"/>
          <w:u w:val="single"/>
        </w:rPr>
        <w:t>3.1乙方逾期交货超过15日；</w:t>
      </w:r>
    </w:p>
    <w:p w14:paraId="7992A798">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bCs/>
          <w:i/>
          <w:iCs/>
          <w:sz w:val="24"/>
          <w:highlight w:val="none"/>
          <w:u w:val="single"/>
        </w:rPr>
      </w:pPr>
      <w:r>
        <w:rPr>
          <w:rFonts w:hint="eastAsia"/>
          <w:bCs/>
          <w:i/>
          <w:iCs/>
          <w:sz w:val="24"/>
          <w:highlight w:val="none"/>
          <w:u w:val="single"/>
        </w:rPr>
        <w:t>3.</w:t>
      </w:r>
      <w:r>
        <w:rPr>
          <w:rFonts w:hint="eastAsia"/>
          <w:bCs/>
          <w:i/>
          <w:iCs/>
          <w:sz w:val="24"/>
          <w:highlight w:val="none"/>
          <w:u w:val="single"/>
          <w:lang w:val="en-US" w:eastAsia="zh-CN"/>
        </w:rPr>
        <w:t>2</w:t>
      </w:r>
      <w:r>
        <w:rPr>
          <w:rFonts w:hint="eastAsia"/>
          <w:bCs/>
          <w:i/>
          <w:iCs/>
          <w:sz w:val="24"/>
          <w:highlight w:val="none"/>
          <w:u w:val="single"/>
        </w:rPr>
        <w:t>乙方交付的货物未能通过验收且在甲方通知的期限内没有解决问题的；</w:t>
      </w:r>
    </w:p>
    <w:p w14:paraId="7D3724F0">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rFonts w:hint="eastAsia" w:eastAsia="宋体"/>
          <w:bCs/>
          <w:i/>
          <w:iCs/>
          <w:sz w:val="24"/>
          <w:highlight w:val="none"/>
          <w:u w:val="single"/>
          <w:lang w:eastAsia="zh-CN"/>
        </w:rPr>
      </w:pPr>
      <w:r>
        <w:rPr>
          <w:rFonts w:hint="eastAsia"/>
          <w:bCs/>
          <w:i/>
          <w:iCs/>
          <w:sz w:val="24"/>
          <w:highlight w:val="none"/>
          <w:u w:val="single"/>
        </w:rPr>
        <w:t>3.</w:t>
      </w:r>
      <w:r>
        <w:rPr>
          <w:rFonts w:hint="eastAsia"/>
          <w:bCs/>
          <w:i/>
          <w:iCs/>
          <w:sz w:val="24"/>
          <w:highlight w:val="none"/>
          <w:u w:val="single"/>
          <w:lang w:val="en-US" w:eastAsia="zh-CN"/>
        </w:rPr>
        <w:t>3</w:t>
      </w:r>
      <w:r>
        <w:rPr>
          <w:rFonts w:hint="eastAsia"/>
          <w:bCs/>
          <w:i/>
          <w:iCs/>
          <w:sz w:val="24"/>
          <w:highlight w:val="none"/>
          <w:u w:val="single"/>
        </w:rPr>
        <w:t>乙方或者乙方的财产被诉讼保全/被拍卖/被强制执行/被有权机关等查处或者整改/主动或者被动地进行清算或者整顿的情形，以及甲方有充分理由认为乙方履行本合同存在重大困难的情形</w:t>
      </w:r>
      <w:r>
        <w:rPr>
          <w:rFonts w:hint="eastAsia"/>
          <w:bCs/>
          <w:i/>
          <w:iCs/>
          <w:sz w:val="24"/>
          <w:highlight w:val="none"/>
          <w:u w:val="single"/>
          <w:lang w:eastAsia="zh-CN"/>
        </w:rPr>
        <w:t>；</w:t>
      </w:r>
    </w:p>
    <w:p w14:paraId="62A33F26">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bCs/>
          <w:i/>
          <w:iCs/>
          <w:sz w:val="24"/>
          <w:highlight w:val="none"/>
          <w:u w:val="single"/>
        </w:rPr>
      </w:pPr>
      <w:r>
        <w:rPr>
          <w:rFonts w:hint="eastAsia"/>
          <w:bCs/>
          <w:i/>
          <w:iCs/>
          <w:sz w:val="24"/>
          <w:highlight w:val="none"/>
          <w:u w:val="single"/>
        </w:rPr>
        <w:t>3.</w:t>
      </w:r>
      <w:r>
        <w:rPr>
          <w:rFonts w:hint="eastAsia"/>
          <w:bCs/>
          <w:i/>
          <w:iCs/>
          <w:sz w:val="24"/>
          <w:highlight w:val="none"/>
          <w:u w:val="single"/>
          <w:lang w:val="en-US" w:eastAsia="zh-CN"/>
        </w:rPr>
        <w:t>4</w:t>
      </w:r>
      <w:r>
        <w:rPr>
          <w:rFonts w:hint="eastAsia"/>
          <w:bCs/>
          <w:i/>
          <w:iCs/>
          <w:sz w:val="24"/>
          <w:highlight w:val="none"/>
          <w:u w:val="single"/>
        </w:rPr>
        <w:t>乙方因为涉诉被冻结账户，导致无法履行合同的，或者乙方因为未能履行生效法律文书，被列入失信被执行人名录的；</w:t>
      </w:r>
    </w:p>
    <w:p w14:paraId="257A63F0">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bCs/>
          <w:i/>
          <w:iCs/>
          <w:sz w:val="24"/>
          <w:highlight w:val="none"/>
          <w:u w:val="single"/>
        </w:rPr>
      </w:pPr>
      <w:r>
        <w:rPr>
          <w:rFonts w:hint="eastAsia"/>
          <w:bCs/>
          <w:i/>
          <w:iCs/>
          <w:sz w:val="24"/>
          <w:highlight w:val="none"/>
          <w:u w:val="single"/>
        </w:rPr>
        <w:t>3.</w:t>
      </w:r>
      <w:r>
        <w:rPr>
          <w:rFonts w:hint="eastAsia"/>
          <w:bCs/>
          <w:i/>
          <w:iCs/>
          <w:sz w:val="24"/>
          <w:highlight w:val="none"/>
          <w:u w:val="single"/>
          <w:lang w:val="en-US" w:eastAsia="zh-CN"/>
        </w:rPr>
        <w:t>5</w:t>
      </w:r>
      <w:r>
        <w:rPr>
          <w:rFonts w:hint="eastAsia"/>
          <w:bCs/>
          <w:i/>
          <w:iCs/>
          <w:sz w:val="24"/>
          <w:highlight w:val="none"/>
          <w:u w:val="single"/>
        </w:rPr>
        <w:t>乙方出现转包情形的；</w:t>
      </w:r>
    </w:p>
    <w:p w14:paraId="562673F0">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bCs/>
          <w:i/>
          <w:iCs/>
          <w:sz w:val="24"/>
          <w:highlight w:val="none"/>
          <w:u w:val="single"/>
        </w:rPr>
      </w:pPr>
      <w:r>
        <w:rPr>
          <w:rFonts w:hint="eastAsia"/>
          <w:bCs/>
          <w:i/>
          <w:iCs/>
          <w:sz w:val="24"/>
          <w:highlight w:val="none"/>
          <w:u w:val="single"/>
        </w:rPr>
        <w:t>3.</w:t>
      </w:r>
      <w:r>
        <w:rPr>
          <w:rFonts w:hint="eastAsia"/>
          <w:bCs/>
          <w:i/>
          <w:iCs/>
          <w:sz w:val="24"/>
          <w:highlight w:val="none"/>
          <w:u w:val="single"/>
          <w:lang w:val="en-US" w:eastAsia="zh-CN"/>
        </w:rPr>
        <w:t>6</w:t>
      </w:r>
      <w:r>
        <w:rPr>
          <w:rFonts w:hint="eastAsia"/>
          <w:bCs/>
          <w:i/>
          <w:iCs/>
          <w:sz w:val="24"/>
          <w:highlight w:val="none"/>
          <w:u w:val="single"/>
        </w:rPr>
        <w:t>乙方提供的技术资料、商务资料存在伪造、变造、虚假的；</w:t>
      </w:r>
    </w:p>
    <w:p w14:paraId="02DCF175">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rFonts w:hint="eastAsia" w:eastAsia="宋体"/>
          <w:bCs/>
          <w:i/>
          <w:iCs/>
          <w:sz w:val="24"/>
          <w:highlight w:val="none"/>
          <w:u w:val="single"/>
          <w:lang w:eastAsia="zh-CN"/>
        </w:rPr>
      </w:pPr>
      <w:r>
        <w:rPr>
          <w:rFonts w:hint="eastAsia"/>
          <w:bCs/>
          <w:i/>
          <w:iCs/>
          <w:sz w:val="24"/>
          <w:highlight w:val="none"/>
          <w:u w:val="single"/>
        </w:rPr>
        <w:t>3.</w:t>
      </w:r>
      <w:r>
        <w:rPr>
          <w:rFonts w:hint="eastAsia"/>
          <w:bCs/>
          <w:i/>
          <w:iCs/>
          <w:sz w:val="24"/>
          <w:highlight w:val="none"/>
          <w:u w:val="single"/>
          <w:lang w:val="en-US" w:eastAsia="zh-CN"/>
        </w:rPr>
        <w:t>7</w:t>
      </w:r>
      <w:r>
        <w:rPr>
          <w:rFonts w:hint="eastAsia"/>
          <w:bCs/>
          <w:i/>
          <w:iCs/>
          <w:sz w:val="24"/>
          <w:highlight w:val="none"/>
          <w:u w:val="single"/>
        </w:rPr>
        <w:t>乙方未能按约开具发票的</w:t>
      </w:r>
      <w:r>
        <w:rPr>
          <w:rFonts w:hint="eastAsia"/>
          <w:bCs/>
          <w:i/>
          <w:iCs/>
          <w:sz w:val="24"/>
          <w:highlight w:val="none"/>
          <w:u w:val="single"/>
          <w:lang w:eastAsia="zh-CN"/>
        </w:rPr>
        <w:t>；</w:t>
      </w:r>
    </w:p>
    <w:p w14:paraId="2C04D627">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bCs/>
          <w:i/>
          <w:iCs/>
          <w:sz w:val="24"/>
          <w:highlight w:val="none"/>
          <w:u w:val="single"/>
        </w:rPr>
      </w:pPr>
      <w:r>
        <w:rPr>
          <w:rFonts w:hint="eastAsia"/>
          <w:bCs/>
          <w:i/>
          <w:iCs/>
          <w:sz w:val="24"/>
          <w:highlight w:val="none"/>
          <w:u w:val="single"/>
        </w:rPr>
        <w:t>3.</w:t>
      </w:r>
      <w:r>
        <w:rPr>
          <w:rFonts w:hint="eastAsia"/>
          <w:bCs/>
          <w:i/>
          <w:iCs/>
          <w:sz w:val="24"/>
          <w:highlight w:val="none"/>
          <w:u w:val="single"/>
          <w:lang w:val="en-US" w:eastAsia="zh-CN"/>
        </w:rPr>
        <w:t>8</w:t>
      </w:r>
      <w:r>
        <w:rPr>
          <w:rFonts w:hint="eastAsia"/>
          <w:bCs/>
          <w:i/>
          <w:iCs/>
          <w:sz w:val="24"/>
          <w:highlight w:val="none"/>
          <w:u w:val="single"/>
        </w:rPr>
        <w:t>本项目招标文件及合同中规定的其他可扣除履约保证金的情形。</w:t>
      </w:r>
    </w:p>
    <w:p w14:paraId="18821EC5">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i/>
          <w:iCs/>
          <w:sz w:val="24"/>
          <w:highlight w:val="none"/>
          <w:u w:val="single"/>
        </w:rPr>
      </w:pPr>
      <w:r>
        <w:rPr>
          <w:rFonts w:hint="eastAsia"/>
          <w:i/>
          <w:iCs/>
          <w:sz w:val="24"/>
          <w:highlight w:val="none"/>
          <w:u w:val="single"/>
          <w:lang w:val="en-US" w:eastAsia="zh-CN"/>
        </w:rPr>
        <w:t>4、</w:t>
      </w:r>
      <w:r>
        <w:rPr>
          <w:rFonts w:hint="eastAsia"/>
          <w:i/>
          <w:iCs/>
          <w:sz w:val="24"/>
          <w:highlight w:val="none"/>
          <w:u w:val="single"/>
        </w:rPr>
        <w:t>合同履行结束后，甲方应结算各方应承担的责任，及时退还剩余的履约保证金。</w:t>
      </w:r>
    </w:p>
    <w:p w14:paraId="3B4D2930">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rFonts w:hint="eastAsia" w:eastAsia="宋体"/>
          <w:i/>
          <w:iCs/>
          <w:sz w:val="24"/>
          <w:highlight w:val="none"/>
          <w:u w:val="single"/>
          <w:lang w:eastAsia="zh-CN"/>
        </w:rPr>
      </w:pPr>
      <w:r>
        <w:rPr>
          <w:rFonts w:hint="eastAsia"/>
          <w:i/>
          <w:iCs/>
          <w:sz w:val="24"/>
          <w:highlight w:val="none"/>
          <w:u w:val="single"/>
          <w:lang w:val="en-US" w:eastAsia="zh-CN"/>
        </w:rPr>
        <w:t>4</w:t>
      </w:r>
      <w:r>
        <w:rPr>
          <w:rFonts w:hint="eastAsia"/>
          <w:i/>
          <w:iCs/>
          <w:sz w:val="24"/>
          <w:highlight w:val="none"/>
          <w:u w:val="single"/>
        </w:rPr>
        <w:t>.1履约保证金退还方式：原路退回</w:t>
      </w:r>
      <w:r>
        <w:rPr>
          <w:rFonts w:hint="eastAsia"/>
          <w:i/>
          <w:iCs/>
          <w:sz w:val="24"/>
          <w:highlight w:val="none"/>
          <w:u w:val="single"/>
          <w:lang w:eastAsia="zh-CN"/>
        </w:rPr>
        <w:t>；</w:t>
      </w:r>
    </w:p>
    <w:p w14:paraId="3F298790">
      <w:pPr>
        <w:keepNext w:val="0"/>
        <w:keepLines w:val="0"/>
        <w:pageBreakBefore w:val="0"/>
        <w:widowControl w:val="0"/>
        <w:kinsoku/>
        <w:wordWrap/>
        <w:overflowPunct/>
        <w:topLinePunct w:val="0"/>
        <w:autoSpaceDE/>
        <w:autoSpaceDN/>
        <w:bidi w:val="0"/>
        <w:adjustRightInd/>
        <w:snapToGrid/>
        <w:spacing w:line="440" w:lineRule="exact"/>
        <w:ind w:firstLine="710" w:firstLineChars="296"/>
        <w:textAlignment w:val="auto"/>
        <w:rPr>
          <w:rFonts w:hint="eastAsia" w:eastAsia="宋体"/>
          <w:i/>
          <w:iCs/>
          <w:sz w:val="24"/>
          <w:highlight w:val="none"/>
          <w:u w:val="single"/>
          <w:lang w:eastAsia="zh-CN"/>
        </w:rPr>
      </w:pPr>
      <w:r>
        <w:rPr>
          <w:rFonts w:hint="eastAsia"/>
          <w:i/>
          <w:iCs/>
          <w:sz w:val="24"/>
          <w:highlight w:val="none"/>
          <w:u w:val="single"/>
          <w:lang w:val="en-US" w:eastAsia="zh-CN"/>
        </w:rPr>
        <w:t>4</w:t>
      </w:r>
      <w:r>
        <w:rPr>
          <w:rFonts w:hint="eastAsia"/>
          <w:i/>
          <w:iCs/>
          <w:sz w:val="24"/>
          <w:highlight w:val="none"/>
          <w:u w:val="single"/>
        </w:rPr>
        <w:t>.2履约保证金退还时间：项目经</w:t>
      </w:r>
      <w:r>
        <w:rPr>
          <w:rFonts w:hint="eastAsia"/>
          <w:i/>
          <w:iCs/>
          <w:sz w:val="24"/>
          <w:highlight w:val="none"/>
          <w:u w:val="single"/>
          <w:lang w:val="en-US" w:eastAsia="zh-CN"/>
        </w:rPr>
        <w:t>甲方</w:t>
      </w:r>
      <w:r>
        <w:rPr>
          <w:rFonts w:hint="eastAsia"/>
          <w:i/>
          <w:iCs/>
          <w:sz w:val="24"/>
          <w:highlight w:val="none"/>
          <w:u w:val="single"/>
        </w:rPr>
        <w:t>验收合格后的5个工作日内</w:t>
      </w:r>
      <w:r>
        <w:rPr>
          <w:rFonts w:hint="eastAsia"/>
          <w:i/>
          <w:iCs/>
          <w:sz w:val="24"/>
          <w:highlight w:val="none"/>
          <w:u w:val="single"/>
          <w:lang w:eastAsia="zh-CN"/>
        </w:rPr>
        <w:t>；</w:t>
      </w:r>
    </w:p>
    <w:p w14:paraId="12F1D55A">
      <w:pPr>
        <w:spacing w:line="456" w:lineRule="exact"/>
        <w:ind w:firstLine="710" w:firstLineChars="296"/>
        <w:rPr>
          <w:b w:val="0"/>
          <w:bCs/>
          <w:i/>
          <w:iCs/>
          <w:sz w:val="24"/>
          <w:highlight w:val="none"/>
          <w:u w:val="single"/>
        </w:rPr>
      </w:pPr>
      <w:r>
        <w:rPr>
          <w:rFonts w:hint="eastAsia"/>
          <w:i/>
          <w:iCs/>
          <w:sz w:val="24"/>
          <w:highlight w:val="none"/>
          <w:u w:val="single"/>
          <w:lang w:val="en-US" w:eastAsia="zh-CN"/>
        </w:rPr>
        <w:t>4.</w:t>
      </w:r>
      <w:r>
        <w:rPr>
          <w:rFonts w:hint="eastAsia"/>
          <w:i/>
          <w:iCs/>
          <w:sz w:val="24"/>
          <w:highlight w:val="none"/>
          <w:u w:val="single"/>
        </w:rPr>
        <w:t>3履约保证金退还条件：合同履行完成或因合同的继续履行将损害国家利益和社会公共利益而终止合同。</w:t>
      </w:r>
    </w:p>
    <w:p w14:paraId="648EFEF9">
      <w:pPr>
        <w:spacing w:line="420" w:lineRule="exact"/>
        <w:ind w:firstLine="482" w:firstLineChars="200"/>
        <w:rPr>
          <w:b/>
          <w:bCs/>
          <w:sz w:val="24"/>
          <w:szCs w:val="24"/>
          <w:highlight w:val="none"/>
        </w:rPr>
      </w:pPr>
      <w:r>
        <w:rPr>
          <w:rFonts w:hint="eastAsia" w:ascii="宋体" w:hAnsi="宋体"/>
          <w:b/>
          <w:bCs/>
          <w:color w:val="000000"/>
          <w:sz w:val="24"/>
          <w:szCs w:val="24"/>
          <w:highlight w:val="none"/>
        </w:rPr>
        <w:t>第二十一条  争议解决方式</w:t>
      </w:r>
    </w:p>
    <w:p w14:paraId="128640DD">
      <w:pPr>
        <w:spacing w:line="420" w:lineRule="exact"/>
        <w:ind w:firstLine="480"/>
        <w:rPr>
          <w:rFonts w:ascii="宋体" w:hAnsi="宋体"/>
          <w:color w:val="000000"/>
          <w:sz w:val="24"/>
          <w:szCs w:val="24"/>
          <w:highlight w:val="none"/>
        </w:rPr>
      </w:pPr>
      <w:r>
        <w:rPr>
          <w:sz w:val="24"/>
          <w:highlight w:val="none"/>
        </w:rPr>
        <w:t>1、</w:t>
      </w:r>
      <w:r>
        <w:rPr>
          <w:rFonts w:hint="eastAsia" w:ascii="宋体" w:hAnsi="宋体"/>
          <w:color w:val="000000"/>
          <w:sz w:val="24"/>
          <w:szCs w:val="24"/>
          <w:highlight w:val="none"/>
        </w:rPr>
        <w:t>在执行本合同过程中所发生的或与本合同有关的一切争端，甲乙双方友好协商解决。如协商不能解决，则上述争端均由甲方所在地人民法院管辖。</w:t>
      </w:r>
    </w:p>
    <w:p w14:paraId="4FEBD637">
      <w:pPr>
        <w:spacing w:line="420" w:lineRule="exact"/>
        <w:ind w:firstLine="480"/>
        <w:rPr>
          <w:rFonts w:ascii="宋体" w:hAnsi="宋体"/>
          <w:color w:val="000000" w:themeColor="text1"/>
          <w:sz w:val="24"/>
          <w:szCs w:val="24"/>
          <w:highlight w:val="none"/>
          <w14:textFill>
            <w14:solidFill>
              <w14:schemeClr w14:val="tx1"/>
            </w14:solidFill>
          </w14:textFill>
        </w:rPr>
      </w:pPr>
      <w:r>
        <w:rPr>
          <w:rFonts w:hint="eastAsia"/>
          <w:sz w:val="24"/>
          <w:highlight w:val="none"/>
        </w:rPr>
        <w:t>2</w:t>
      </w:r>
      <w:r>
        <w:rPr>
          <w:sz w:val="24"/>
          <w:highlight w:val="none"/>
        </w:rPr>
        <w:t>、</w:t>
      </w:r>
      <w:r>
        <w:rPr>
          <w:rFonts w:hint="eastAsia" w:ascii="宋体" w:hAnsi="宋体"/>
          <w:color w:val="000000" w:themeColor="text1"/>
          <w:sz w:val="24"/>
          <w:szCs w:val="24"/>
          <w:highlight w:val="none"/>
          <w14:textFill>
            <w14:solidFill>
              <w14:schemeClr w14:val="tx1"/>
            </w14:solidFill>
          </w14:textFill>
        </w:rPr>
        <w:t>如因乙方违约，导致甲方起诉的，甲方由此产生的诉讼费用、律师费用、差旅费用等，均由乙方承担。</w:t>
      </w:r>
    </w:p>
    <w:p w14:paraId="1D9A103F">
      <w:pPr>
        <w:spacing w:line="420" w:lineRule="exact"/>
        <w:ind w:firstLine="482" w:firstLineChars="200"/>
        <w:rPr>
          <w:rFonts w:ascii="宋体" w:hAnsi="宋体"/>
          <w:b/>
          <w:bCs/>
          <w:color w:val="000000"/>
          <w:sz w:val="24"/>
          <w:szCs w:val="24"/>
          <w:highlight w:val="none"/>
          <w:lang w:val="zh-CN"/>
        </w:rPr>
      </w:pPr>
      <w:r>
        <w:rPr>
          <w:rFonts w:hint="eastAsia" w:ascii="宋体" w:hAnsi="宋体"/>
          <w:b/>
          <w:bCs/>
          <w:color w:val="000000"/>
          <w:sz w:val="24"/>
          <w:szCs w:val="24"/>
          <w:highlight w:val="none"/>
        </w:rPr>
        <w:t xml:space="preserve">第二十二条  </w:t>
      </w:r>
      <w:r>
        <w:rPr>
          <w:rFonts w:hint="eastAsia" w:ascii="宋体" w:hAnsi="宋体" w:cs="宋体"/>
          <w:b/>
          <w:bCs/>
          <w:color w:val="000000"/>
          <w:sz w:val="24"/>
          <w:szCs w:val="24"/>
          <w:highlight w:val="none"/>
        </w:rPr>
        <w:t>通知与送达</w:t>
      </w:r>
    </w:p>
    <w:p w14:paraId="75616EEC">
      <w:pPr>
        <w:spacing w:line="420" w:lineRule="exact"/>
        <w:ind w:firstLine="480" w:firstLineChars="200"/>
        <w:rPr>
          <w:sz w:val="24"/>
          <w:highlight w:val="none"/>
        </w:rPr>
      </w:pPr>
      <w:r>
        <w:rPr>
          <w:rFonts w:hint="eastAsia"/>
          <w:sz w:val="24"/>
          <w:highlight w:val="none"/>
        </w:rPr>
        <w:t>1、甲乙双方因履行本合同需要向对方发送通知、文件、资料的，均以下列联系信息确定内容进行：</w:t>
      </w:r>
    </w:p>
    <w:p w14:paraId="7B272F08">
      <w:pPr>
        <w:spacing w:line="420" w:lineRule="exact"/>
        <w:ind w:firstLine="720" w:firstLineChars="300"/>
        <w:rPr>
          <w:sz w:val="24"/>
          <w:highlight w:val="none"/>
        </w:rPr>
      </w:pPr>
      <w:r>
        <w:rPr>
          <w:rFonts w:hint="eastAsia"/>
          <w:sz w:val="24"/>
          <w:highlight w:val="none"/>
        </w:rPr>
        <w:t>1.1甲方联系信息：</w:t>
      </w:r>
    </w:p>
    <w:p w14:paraId="3D115FC2">
      <w:pPr>
        <w:spacing w:line="420" w:lineRule="exact"/>
        <w:ind w:firstLine="720" w:firstLineChars="300"/>
        <w:rPr>
          <w:sz w:val="24"/>
          <w:highlight w:val="none"/>
        </w:rPr>
      </w:pPr>
      <w:r>
        <w:rPr>
          <w:rFonts w:hint="eastAsia"/>
          <w:sz w:val="24"/>
          <w:highlight w:val="none"/>
        </w:rPr>
        <w:t>指定收件人：</w:t>
      </w:r>
      <w:r>
        <w:rPr>
          <w:rFonts w:hint="eastAsia"/>
          <w:sz w:val="24"/>
          <w:highlight w:val="none"/>
          <w:u w:val="single"/>
        </w:rPr>
        <w:t xml:space="preserve">                           </w:t>
      </w:r>
    </w:p>
    <w:p w14:paraId="12E568BD">
      <w:pPr>
        <w:spacing w:line="420" w:lineRule="exact"/>
        <w:ind w:firstLine="720" w:firstLineChars="300"/>
        <w:rPr>
          <w:sz w:val="24"/>
          <w:highlight w:val="none"/>
        </w:rPr>
      </w:pPr>
      <w:r>
        <w:rPr>
          <w:rFonts w:hint="eastAsia"/>
          <w:sz w:val="24"/>
          <w:highlight w:val="none"/>
        </w:rPr>
        <w:t>送达地址：</w:t>
      </w:r>
      <w:r>
        <w:rPr>
          <w:rFonts w:hint="eastAsia"/>
          <w:sz w:val="24"/>
          <w:highlight w:val="none"/>
          <w:u w:val="single"/>
        </w:rPr>
        <w:t xml:space="preserve">                           </w:t>
      </w:r>
    </w:p>
    <w:p w14:paraId="1DE41ECE">
      <w:pPr>
        <w:spacing w:line="420" w:lineRule="exact"/>
        <w:ind w:firstLine="720" w:firstLineChars="300"/>
        <w:rPr>
          <w:sz w:val="24"/>
          <w:highlight w:val="none"/>
        </w:rPr>
      </w:pPr>
      <w:r>
        <w:rPr>
          <w:rFonts w:hint="eastAsia"/>
          <w:sz w:val="24"/>
          <w:highlight w:val="none"/>
        </w:rPr>
        <w:t>指定电子收件方式：</w:t>
      </w:r>
      <w:r>
        <w:rPr>
          <w:rFonts w:hint="eastAsia"/>
          <w:sz w:val="24"/>
          <w:highlight w:val="none"/>
          <w:u w:val="single"/>
        </w:rPr>
        <w:t xml:space="preserve">                           </w:t>
      </w:r>
    </w:p>
    <w:p w14:paraId="09037149">
      <w:pPr>
        <w:spacing w:line="420" w:lineRule="exact"/>
        <w:ind w:firstLine="720" w:firstLineChars="300"/>
        <w:rPr>
          <w:sz w:val="24"/>
          <w:highlight w:val="none"/>
        </w:rPr>
      </w:pPr>
      <w:r>
        <w:rPr>
          <w:rFonts w:hint="eastAsia"/>
          <w:sz w:val="24"/>
          <w:highlight w:val="none"/>
        </w:rPr>
        <w:t>1.2乙方联系信息：</w:t>
      </w:r>
    </w:p>
    <w:p w14:paraId="0A9409F4">
      <w:pPr>
        <w:spacing w:line="420" w:lineRule="exact"/>
        <w:ind w:firstLine="720" w:firstLineChars="300"/>
        <w:rPr>
          <w:sz w:val="24"/>
          <w:highlight w:val="none"/>
        </w:rPr>
      </w:pPr>
      <w:r>
        <w:rPr>
          <w:rFonts w:hint="eastAsia"/>
          <w:sz w:val="24"/>
          <w:highlight w:val="none"/>
        </w:rPr>
        <w:t>指定收件人：</w:t>
      </w:r>
      <w:r>
        <w:rPr>
          <w:rFonts w:hint="eastAsia"/>
          <w:sz w:val="24"/>
          <w:highlight w:val="none"/>
          <w:u w:val="single"/>
        </w:rPr>
        <w:t xml:space="preserve">                           </w:t>
      </w:r>
    </w:p>
    <w:p w14:paraId="1A243F2B">
      <w:pPr>
        <w:spacing w:line="420" w:lineRule="exact"/>
        <w:ind w:firstLine="720" w:firstLineChars="300"/>
        <w:rPr>
          <w:sz w:val="24"/>
          <w:highlight w:val="none"/>
        </w:rPr>
      </w:pPr>
      <w:r>
        <w:rPr>
          <w:rFonts w:hint="eastAsia"/>
          <w:sz w:val="24"/>
          <w:highlight w:val="none"/>
        </w:rPr>
        <w:t>送达地址：</w:t>
      </w:r>
      <w:r>
        <w:rPr>
          <w:rFonts w:hint="eastAsia"/>
          <w:sz w:val="24"/>
          <w:highlight w:val="none"/>
          <w:u w:val="single"/>
        </w:rPr>
        <w:t xml:space="preserve">                           </w:t>
      </w:r>
    </w:p>
    <w:p w14:paraId="0F36D8AE">
      <w:pPr>
        <w:spacing w:line="420" w:lineRule="exact"/>
        <w:ind w:firstLine="720" w:firstLineChars="300"/>
        <w:rPr>
          <w:sz w:val="24"/>
          <w:highlight w:val="none"/>
        </w:rPr>
      </w:pPr>
      <w:r>
        <w:rPr>
          <w:rFonts w:hint="eastAsia"/>
          <w:sz w:val="24"/>
          <w:highlight w:val="none"/>
        </w:rPr>
        <w:t>指定电子收件方式：</w:t>
      </w:r>
      <w:r>
        <w:rPr>
          <w:rFonts w:hint="eastAsia"/>
          <w:sz w:val="24"/>
          <w:highlight w:val="none"/>
          <w:u w:val="single"/>
        </w:rPr>
        <w:t xml:space="preserve">                           </w:t>
      </w:r>
    </w:p>
    <w:p w14:paraId="3DF8B733">
      <w:pPr>
        <w:spacing w:line="420" w:lineRule="exact"/>
        <w:ind w:firstLine="480" w:firstLineChars="200"/>
        <w:rPr>
          <w:sz w:val="24"/>
          <w:highlight w:val="none"/>
        </w:rPr>
      </w:pPr>
      <w:r>
        <w:rPr>
          <w:rFonts w:hint="eastAsia"/>
          <w:sz w:val="24"/>
          <w:highlight w:val="none"/>
        </w:rPr>
        <w:t>2、双方确认前述联系信息作为解决争议时接受人民法院诉讼文书的送达地址和联系方式。</w:t>
      </w:r>
    </w:p>
    <w:p w14:paraId="09F2DA98">
      <w:pPr>
        <w:spacing w:line="420" w:lineRule="exact"/>
        <w:ind w:firstLine="480" w:firstLineChars="200"/>
        <w:rPr>
          <w:sz w:val="24"/>
          <w:highlight w:val="none"/>
        </w:rPr>
      </w:pPr>
      <w:r>
        <w:rPr>
          <w:rFonts w:hint="eastAsia"/>
          <w:sz w:val="24"/>
          <w:highlight w:val="none"/>
        </w:rPr>
        <w:t>3、任何一方改变前述联系信息的，应在发生变更后的3天内告知对方并做好通知到达对方前可能存在的邮件的接收。如未通知的，视为没有变更。</w:t>
      </w:r>
    </w:p>
    <w:p w14:paraId="44B92B8C">
      <w:pPr>
        <w:spacing w:line="420" w:lineRule="exact"/>
        <w:ind w:firstLine="472" w:firstLineChars="196"/>
        <w:rPr>
          <w:b/>
          <w:sz w:val="24"/>
          <w:highlight w:val="none"/>
        </w:rPr>
      </w:pPr>
      <w:r>
        <w:rPr>
          <w:b/>
          <w:sz w:val="24"/>
          <w:highlight w:val="none"/>
        </w:rPr>
        <w:t>第二十</w:t>
      </w:r>
      <w:r>
        <w:rPr>
          <w:rFonts w:hint="eastAsia"/>
          <w:b/>
          <w:sz w:val="24"/>
          <w:highlight w:val="none"/>
        </w:rPr>
        <w:t>三</w:t>
      </w:r>
      <w:r>
        <w:rPr>
          <w:b/>
          <w:sz w:val="24"/>
          <w:highlight w:val="none"/>
        </w:rPr>
        <w:t>条  合同生效及其他</w:t>
      </w:r>
    </w:p>
    <w:p w14:paraId="32E7AB71">
      <w:pPr>
        <w:spacing w:line="420" w:lineRule="exact"/>
        <w:ind w:firstLine="480" w:firstLineChars="200"/>
        <w:rPr>
          <w:sz w:val="24"/>
          <w:highlight w:val="none"/>
        </w:rPr>
      </w:pPr>
      <w:r>
        <w:rPr>
          <w:sz w:val="24"/>
          <w:highlight w:val="none"/>
        </w:rPr>
        <w:t>1、</w:t>
      </w:r>
      <w:r>
        <w:rPr>
          <w:rFonts w:hint="eastAsia" w:ascii="宋体" w:hAnsi="宋体"/>
          <w:sz w:val="24"/>
          <w:szCs w:val="24"/>
          <w:highlight w:val="none"/>
        </w:rPr>
        <w:t>合同在</w:t>
      </w:r>
      <w:r>
        <w:rPr>
          <w:rFonts w:hint="eastAsia"/>
          <w:sz w:val="24"/>
          <w:highlight w:val="none"/>
        </w:rPr>
        <w:t>双方加盖公章或双方法定代表人、授权代表签字后生效</w:t>
      </w:r>
      <w:r>
        <w:rPr>
          <w:sz w:val="24"/>
          <w:highlight w:val="none"/>
        </w:rPr>
        <w:t>。</w:t>
      </w:r>
    </w:p>
    <w:p w14:paraId="037E1A4A">
      <w:pPr>
        <w:spacing w:line="420" w:lineRule="exact"/>
        <w:ind w:firstLine="480" w:firstLineChars="200"/>
        <w:rPr>
          <w:sz w:val="24"/>
          <w:highlight w:val="none"/>
        </w:rPr>
      </w:pPr>
      <w:r>
        <w:rPr>
          <w:sz w:val="24"/>
          <w:highlight w:val="none"/>
        </w:rPr>
        <w:t>2、本合同一式</w:t>
      </w:r>
      <w:r>
        <w:rPr>
          <w:rFonts w:hint="eastAsia"/>
          <w:sz w:val="24"/>
          <w:highlight w:val="none"/>
        </w:rPr>
        <w:t>三</w:t>
      </w:r>
      <w:r>
        <w:rPr>
          <w:sz w:val="24"/>
          <w:highlight w:val="none"/>
        </w:rPr>
        <w:t>份，以简体中文书写，甲方、乙方、常熟市中竣招标代理有限公司各执一份</w:t>
      </w:r>
      <w:r>
        <w:rPr>
          <w:color w:val="000000"/>
          <w:sz w:val="24"/>
          <w:szCs w:val="24"/>
          <w:highlight w:val="none"/>
        </w:rPr>
        <w:t>，具有同等法律效力</w:t>
      </w:r>
      <w:r>
        <w:rPr>
          <w:sz w:val="24"/>
          <w:highlight w:val="none"/>
        </w:rPr>
        <w:t>。</w:t>
      </w:r>
    </w:p>
    <w:p w14:paraId="0D708662">
      <w:pPr>
        <w:spacing w:line="420" w:lineRule="exact"/>
        <w:ind w:firstLine="480" w:firstLineChars="200"/>
        <w:rPr>
          <w:sz w:val="24"/>
          <w:highlight w:val="none"/>
        </w:rPr>
      </w:pPr>
      <w:r>
        <w:rPr>
          <w:sz w:val="24"/>
          <w:highlight w:val="none"/>
        </w:rPr>
        <w:t>3、本合同应按照中华人民共和国的现行法律进行解释。</w:t>
      </w:r>
    </w:p>
    <w:p w14:paraId="05E3BFE7">
      <w:pPr>
        <w:spacing w:line="420" w:lineRule="exact"/>
        <w:ind w:firstLine="480" w:firstLineChars="200"/>
        <w:rPr>
          <w:rFonts w:ascii="Times New Roman" w:hAnsi="Times New Roman" w:eastAsia="宋体" w:cs="Times New Roman"/>
          <w:sz w:val="24"/>
          <w:highlight w:val="none"/>
        </w:rPr>
      </w:pPr>
    </w:p>
    <w:p w14:paraId="65F36FCA">
      <w:pPr>
        <w:spacing w:line="420" w:lineRule="exact"/>
        <w:ind w:firstLine="480" w:firstLineChars="200"/>
        <w:rPr>
          <w:rFonts w:ascii="Times New Roman" w:hAnsi="Times New Roman" w:eastAsia="宋体" w:cs="Times New Roman"/>
          <w:sz w:val="24"/>
          <w:highlight w:val="none"/>
        </w:rPr>
      </w:pPr>
    </w:p>
    <w:p w14:paraId="2AB41081">
      <w:pPr>
        <w:spacing w:line="420" w:lineRule="exact"/>
        <w:ind w:firstLine="480" w:firstLineChars="200"/>
        <w:rPr>
          <w:rFonts w:ascii="Times New Roman" w:hAnsi="Times New Roman" w:eastAsia="宋体" w:cs="Times New Roman"/>
          <w:sz w:val="24"/>
          <w:highlight w:val="none"/>
        </w:rPr>
      </w:pPr>
    </w:p>
    <w:p w14:paraId="3BB532FB">
      <w:pPr>
        <w:spacing w:line="420" w:lineRule="exact"/>
        <w:ind w:firstLine="480" w:firstLineChars="200"/>
        <w:rPr>
          <w:sz w:val="24"/>
          <w:highlight w:val="none"/>
        </w:rPr>
      </w:pPr>
      <w:r>
        <w:rPr>
          <w:sz w:val="24"/>
          <w:highlight w:val="none"/>
        </w:rPr>
        <w:t xml:space="preserve">甲方（单位盖章）：                   </w:t>
      </w:r>
      <w:r>
        <w:rPr>
          <w:rFonts w:hint="eastAsia"/>
          <w:sz w:val="24"/>
          <w:highlight w:val="none"/>
        </w:rPr>
        <w:t xml:space="preserve">    </w:t>
      </w:r>
      <w:r>
        <w:rPr>
          <w:sz w:val="24"/>
          <w:highlight w:val="none"/>
        </w:rPr>
        <w:t xml:space="preserve">  乙方（单位盖章）：</w:t>
      </w:r>
    </w:p>
    <w:p w14:paraId="42C320FB"/>
    <w:p w14:paraId="3DD8AC74">
      <w:pPr>
        <w:spacing w:line="420" w:lineRule="exact"/>
        <w:ind w:firstLine="480" w:firstLineChars="200"/>
        <w:rPr>
          <w:sz w:val="24"/>
          <w:highlight w:val="none"/>
        </w:rPr>
      </w:pPr>
      <w:r>
        <w:rPr>
          <w:rFonts w:hint="eastAsia"/>
          <w:sz w:val="24"/>
          <w:highlight w:val="none"/>
        </w:rPr>
        <w:t>法定代表人或授权代表</w:t>
      </w:r>
      <w:r>
        <w:rPr>
          <w:sz w:val="24"/>
          <w:highlight w:val="none"/>
        </w:rPr>
        <w:t xml:space="preserve">签字：           </w:t>
      </w:r>
      <w:r>
        <w:rPr>
          <w:rFonts w:hint="eastAsia"/>
          <w:sz w:val="24"/>
          <w:highlight w:val="none"/>
        </w:rPr>
        <w:t xml:space="preserve">    </w:t>
      </w:r>
      <w:r>
        <w:rPr>
          <w:sz w:val="24"/>
          <w:highlight w:val="none"/>
        </w:rPr>
        <w:t xml:space="preserve">  </w:t>
      </w:r>
      <w:r>
        <w:rPr>
          <w:rFonts w:hint="eastAsia"/>
          <w:sz w:val="24"/>
          <w:highlight w:val="none"/>
        </w:rPr>
        <w:t>法定代表人或授权代表</w:t>
      </w:r>
      <w:r>
        <w:rPr>
          <w:sz w:val="24"/>
          <w:highlight w:val="none"/>
        </w:rPr>
        <w:t>签字：</w:t>
      </w:r>
    </w:p>
    <w:p w14:paraId="65C36B8A">
      <w:pPr>
        <w:rPr>
          <w:rFonts w:hint="default"/>
        </w:rPr>
      </w:pPr>
    </w:p>
    <w:p w14:paraId="7834A821">
      <w:pPr>
        <w:spacing w:line="456" w:lineRule="exact"/>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color w:val="auto"/>
          <w:sz w:val="24"/>
          <w:highlight w:val="none"/>
        </w:rPr>
        <w:t>甲方</w:t>
      </w:r>
      <w:r>
        <w:rPr>
          <w:rFonts w:hint="eastAsia" w:cs="Times New Roman"/>
          <w:color w:val="auto"/>
          <w:sz w:val="24"/>
          <w:highlight w:val="none"/>
          <w:lang w:val="en-US" w:eastAsia="zh-CN"/>
        </w:rPr>
        <w:t xml:space="preserve">地址：              </w:t>
      </w:r>
      <w:r>
        <w:rPr>
          <w:rFonts w:hint="default" w:ascii="Times New Roman" w:hAnsi="Times New Roman" w:eastAsia="宋体" w:cs="Times New Roman"/>
          <w:color w:val="auto"/>
          <w:sz w:val="24"/>
          <w:highlight w:val="none"/>
        </w:rPr>
        <w:t xml:space="preserve">                 </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乙方</w:t>
      </w:r>
      <w:r>
        <w:rPr>
          <w:rFonts w:hint="eastAsia" w:cs="Times New Roman"/>
          <w:color w:val="auto"/>
          <w:sz w:val="24"/>
          <w:highlight w:val="none"/>
          <w:lang w:val="en-US" w:eastAsia="zh-CN"/>
        </w:rPr>
        <w:t>地址</w:t>
      </w:r>
      <w:r>
        <w:rPr>
          <w:rFonts w:hint="default" w:ascii="Times New Roman" w:hAnsi="Times New Roman" w:eastAsia="宋体" w:cs="Times New Roman"/>
          <w:color w:val="auto"/>
          <w:sz w:val="24"/>
          <w:highlight w:val="none"/>
        </w:rPr>
        <w:t>：</w:t>
      </w:r>
    </w:p>
    <w:p w14:paraId="4E309541">
      <w:pPr>
        <w:rPr>
          <w:rFonts w:hint="default" w:ascii="Times New Roman" w:hAnsi="Times New Roman" w:eastAsia="宋体" w:cs="Times New Roman"/>
          <w:highlight w:val="none"/>
        </w:rPr>
      </w:pPr>
    </w:p>
    <w:p w14:paraId="4E8A53B3">
      <w:pPr>
        <w:spacing w:line="420" w:lineRule="exact"/>
        <w:ind w:firstLine="480" w:firstLineChars="200"/>
        <w:rPr>
          <w:sz w:val="24"/>
          <w:highlight w:val="none"/>
        </w:rPr>
      </w:pPr>
      <w:r>
        <w:rPr>
          <w:rFonts w:hint="default" w:ascii="Times New Roman" w:hAnsi="Times New Roman" w:eastAsia="宋体" w:cs="Times New Roman"/>
          <w:color w:val="auto"/>
          <w:sz w:val="24"/>
          <w:highlight w:val="none"/>
        </w:rPr>
        <w:t xml:space="preserve">日期：                                </w:t>
      </w:r>
      <w:r>
        <w:rPr>
          <w:rFonts w:hint="default" w:ascii="Times New Roman" w:hAnsi="Times New Roman" w:eastAsia="宋体" w:cs="Times New Roman"/>
          <w:color w:val="auto"/>
          <w:sz w:val="24"/>
          <w:highlight w:val="none"/>
          <w:lang w:val="en-US" w:eastAsia="zh-CN"/>
        </w:rPr>
        <w:t xml:space="preserve">  </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 日期</w:t>
      </w:r>
      <w:r>
        <w:rPr>
          <w:sz w:val="24"/>
          <w:highlight w:val="none"/>
        </w:rPr>
        <w:t>：</w:t>
      </w:r>
    </w:p>
    <w:p w14:paraId="4635321A">
      <w:pPr>
        <w:pStyle w:val="2"/>
        <w:rPr>
          <w:rFonts w:ascii="Times New Roman" w:hAnsi="Times New Roman"/>
          <w:color w:val="000000"/>
          <w:highlight w:val="none"/>
        </w:rPr>
      </w:pPr>
      <w:r>
        <w:rPr>
          <w:rFonts w:ascii="Times New Roman" w:hAnsi="Times New Roman"/>
          <w:color w:val="000000"/>
          <w:highlight w:val="none"/>
        </w:rPr>
        <w:br w:type="page"/>
      </w:r>
      <w:bookmarkStart w:id="73" w:name="_Toc158691774"/>
      <w:bookmarkStart w:id="74" w:name="_Toc315875321"/>
      <w:bookmarkStart w:id="75" w:name="_Toc4673"/>
      <w:bookmarkStart w:id="76" w:name="_Toc315868058"/>
      <w:r>
        <w:rPr>
          <w:rFonts w:ascii="Times New Roman" w:hAnsi="Times New Roman"/>
          <w:color w:val="auto"/>
          <w:highlight w:val="none"/>
        </w:rPr>
        <w:t xml:space="preserve">第四章  </w:t>
      </w:r>
      <w:r>
        <w:rPr>
          <w:rFonts w:hint="eastAsia" w:ascii="Times New Roman" w:hAnsi="Times New Roman"/>
          <w:color w:val="auto"/>
          <w:highlight w:val="none"/>
        </w:rPr>
        <w:t>采购</w:t>
      </w:r>
      <w:r>
        <w:rPr>
          <w:rFonts w:ascii="Times New Roman" w:hAnsi="Times New Roman"/>
          <w:color w:val="auto"/>
          <w:highlight w:val="none"/>
        </w:rPr>
        <w:t>需求</w:t>
      </w:r>
      <w:bookmarkEnd w:id="73"/>
      <w:bookmarkEnd w:id="74"/>
      <w:bookmarkEnd w:id="75"/>
      <w:bookmarkEnd w:id="76"/>
    </w:p>
    <w:p w14:paraId="35E19FDD">
      <w:pPr>
        <w:spacing w:line="450" w:lineRule="exact"/>
        <w:rPr>
          <w:rFonts w:hint="eastAsia" w:eastAsia="宋体"/>
          <w:b/>
          <w:bCs/>
          <w:color w:val="000000"/>
          <w:sz w:val="28"/>
          <w:highlight w:val="none"/>
          <w:lang w:eastAsia="zh-CN"/>
        </w:rPr>
      </w:pPr>
      <w:bookmarkStart w:id="77" w:name="_Toc158691775"/>
      <w:bookmarkStart w:id="78" w:name="_Toc315868059"/>
      <w:bookmarkStart w:id="79" w:name="_Toc315875322"/>
      <w:r>
        <w:rPr>
          <w:b/>
          <w:bCs/>
          <w:color w:val="000000"/>
          <w:sz w:val="28"/>
          <w:highlight w:val="none"/>
        </w:rPr>
        <w:t>项目名称：</w:t>
      </w:r>
      <w:r>
        <w:rPr>
          <w:rFonts w:hint="eastAsia"/>
          <w:b/>
          <w:bCs/>
          <w:color w:val="000000"/>
          <w:sz w:val="28"/>
          <w:highlight w:val="none"/>
          <w:lang w:eastAsia="zh-CN"/>
        </w:rPr>
        <w:t>2026年度化工消防站器材装备采购</w:t>
      </w:r>
    </w:p>
    <w:p w14:paraId="78357B25">
      <w:pPr>
        <w:spacing w:line="450" w:lineRule="exact"/>
        <w:rPr>
          <w:rFonts w:hint="eastAsia" w:eastAsia="宋体"/>
          <w:b/>
          <w:bCs/>
          <w:color w:val="000000"/>
          <w:sz w:val="28"/>
          <w:highlight w:val="none"/>
          <w:lang w:eastAsia="zh-CN"/>
        </w:rPr>
      </w:pPr>
      <w:r>
        <w:rPr>
          <w:b/>
          <w:bCs/>
          <w:color w:val="000000"/>
          <w:sz w:val="28"/>
          <w:highlight w:val="none"/>
        </w:rPr>
        <w:t>项目编号：</w:t>
      </w:r>
      <w:r>
        <w:rPr>
          <w:rFonts w:hint="eastAsia"/>
          <w:b/>
          <w:bCs/>
          <w:color w:val="000000"/>
          <w:sz w:val="28"/>
          <w:highlight w:val="none"/>
          <w:lang w:eastAsia="zh-CN"/>
        </w:rPr>
        <w:t>JSZC-320581-CSZJ-G2026-0025</w:t>
      </w:r>
    </w:p>
    <w:p w14:paraId="3C5BC0FD">
      <w:pPr>
        <w:spacing w:line="450" w:lineRule="exact"/>
        <w:rPr>
          <w:rFonts w:hint="eastAsia" w:eastAsia="宋体"/>
          <w:b/>
          <w:bCs/>
          <w:color w:val="000000"/>
          <w:sz w:val="28"/>
          <w:highlight w:val="none"/>
          <w:lang w:eastAsia="zh-CN"/>
        </w:rPr>
      </w:pPr>
      <w:r>
        <w:rPr>
          <w:b/>
          <w:bCs/>
          <w:color w:val="000000"/>
          <w:sz w:val="28"/>
          <w:highlight w:val="none"/>
        </w:rPr>
        <w:t>采 购 人：</w:t>
      </w:r>
      <w:r>
        <w:rPr>
          <w:rFonts w:hint="eastAsia"/>
          <w:b/>
          <w:bCs/>
          <w:color w:val="000000"/>
          <w:sz w:val="28"/>
          <w:highlight w:val="none"/>
          <w:lang w:eastAsia="zh-CN"/>
        </w:rPr>
        <w:t>常熟经济技术开发区管理委员会</w:t>
      </w:r>
    </w:p>
    <w:p w14:paraId="652D6A39">
      <w:pPr>
        <w:pStyle w:val="3"/>
        <w:spacing w:line="460" w:lineRule="exact"/>
        <w:jc w:val="both"/>
        <w:rPr>
          <w:highlight w:val="none"/>
        </w:rPr>
      </w:pPr>
      <w:bookmarkStart w:id="80" w:name="_Toc9903"/>
      <w:bookmarkStart w:id="81" w:name="_Toc17661"/>
      <w:bookmarkStart w:id="82" w:name="_Toc25800"/>
      <w:bookmarkStart w:id="83" w:name="_Toc32385"/>
      <w:bookmarkStart w:id="84" w:name="_Toc4925"/>
      <w:bookmarkStart w:id="85" w:name="_Toc5154"/>
      <w:bookmarkStart w:id="86" w:name="_Toc6750"/>
      <w:bookmarkStart w:id="87" w:name="_Toc19716"/>
      <w:bookmarkStart w:id="88" w:name="_Toc12453"/>
      <w:bookmarkStart w:id="89" w:name="_Toc21075"/>
      <w:bookmarkStart w:id="90" w:name="_Toc23501"/>
      <w:bookmarkStart w:id="91" w:name="_Toc31101"/>
      <w:bookmarkStart w:id="92" w:name="_Toc72334408"/>
      <w:bookmarkStart w:id="93" w:name="_Toc19542"/>
      <w:bookmarkStart w:id="94" w:name="_Toc10825"/>
      <w:bookmarkStart w:id="95" w:name="_Toc29325"/>
      <w:bookmarkStart w:id="96" w:name="_Toc30418"/>
      <w:bookmarkStart w:id="97" w:name="_Toc5976"/>
      <w:bookmarkStart w:id="98" w:name="_Toc8650"/>
      <w:bookmarkStart w:id="99" w:name="_Toc8238"/>
      <w:bookmarkStart w:id="100" w:name="_Toc11242"/>
      <w:bookmarkStart w:id="101" w:name="_Toc2932"/>
      <w:bookmarkStart w:id="102" w:name="_Toc7353"/>
      <w:bookmarkStart w:id="103" w:name="_Toc19442"/>
      <w:bookmarkStart w:id="104" w:name="_Toc14522"/>
      <w:bookmarkStart w:id="105" w:name="_Toc8755"/>
      <w:bookmarkStart w:id="106" w:name="_Toc27456"/>
      <w:bookmarkStart w:id="107" w:name="_Toc14242"/>
      <w:bookmarkStart w:id="108" w:name="_Toc19339"/>
      <w:bookmarkStart w:id="109" w:name="_Toc31897"/>
      <w:r>
        <w:rPr>
          <w:highlight w:val="none"/>
        </w:rPr>
        <w:t>一、项目说明：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30D460A1">
      <w:pPr>
        <w:spacing w:line="440" w:lineRule="exact"/>
        <w:ind w:firstLine="482" w:firstLineChars="200"/>
        <w:rPr>
          <w:b/>
          <w:bCs/>
          <w:sz w:val="24"/>
          <w:szCs w:val="24"/>
          <w:highlight w:val="none"/>
        </w:rPr>
      </w:pPr>
      <w:r>
        <w:rPr>
          <w:b/>
          <w:bCs/>
          <w:sz w:val="24"/>
          <w:highlight w:val="none"/>
        </w:rPr>
        <w:t>1、本项目</w:t>
      </w:r>
      <w:r>
        <w:rPr>
          <w:rFonts w:hint="eastAsia"/>
          <w:b/>
          <w:bCs/>
          <w:sz w:val="24"/>
          <w:szCs w:val="24"/>
          <w:highlight w:val="none"/>
        </w:rPr>
        <w:t>不</w:t>
      </w:r>
      <w:r>
        <w:rPr>
          <w:b/>
          <w:bCs/>
          <w:sz w:val="24"/>
          <w:highlight w:val="none"/>
        </w:rPr>
        <w:t>接受进口产品投标（进口产品是</w:t>
      </w:r>
      <w:r>
        <w:rPr>
          <w:rFonts w:hint="eastAsia" w:ascii="宋体" w:hAnsi="宋体" w:cs="宋体"/>
          <w:b/>
          <w:bCs/>
          <w:sz w:val="24"/>
          <w:highlight w:val="none"/>
        </w:rPr>
        <w:t>指</w:t>
      </w:r>
      <w:r>
        <w:rPr>
          <w:rFonts w:hint="eastAsia" w:ascii="宋体" w:hAnsi="宋体" w:cs="宋体"/>
          <w:b/>
          <w:bCs/>
          <w:sz w:val="24"/>
          <w:highlight w:val="none"/>
          <w:lang w:eastAsia="zh-CN"/>
        </w:rPr>
        <w:t>“</w:t>
      </w:r>
      <w:r>
        <w:rPr>
          <w:rFonts w:hint="eastAsia" w:ascii="宋体" w:hAnsi="宋体" w:cs="宋体"/>
          <w:b/>
          <w:bCs/>
          <w:sz w:val="24"/>
          <w:highlight w:val="none"/>
        </w:rPr>
        <w:t>通过中国海关报关验放进入中国境内且产自关境外的产品</w:t>
      </w:r>
      <w:r>
        <w:rPr>
          <w:rFonts w:hint="eastAsia" w:ascii="宋体" w:hAnsi="宋体" w:cs="宋体"/>
          <w:b/>
          <w:bCs/>
          <w:sz w:val="24"/>
          <w:highlight w:val="none"/>
          <w:lang w:eastAsia="zh-CN"/>
        </w:rPr>
        <w:t>”</w:t>
      </w:r>
      <w:r>
        <w:rPr>
          <w:b/>
          <w:bCs/>
          <w:sz w:val="24"/>
          <w:highlight w:val="none"/>
        </w:rPr>
        <w:t>）。</w:t>
      </w:r>
    </w:p>
    <w:p w14:paraId="78D93548">
      <w:pPr>
        <w:spacing w:line="440" w:lineRule="exact"/>
        <w:ind w:firstLine="480" w:firstLineChars="200"/>
        <w:rPr>
          <w:rFonts w:hint="default"/>
          <w:b w:val="0"/>
          <w:bCs w:val="0"/>
          <w:color w:val="000000" w:themeColor="text1"/>
          <w:sz w:val="24"/>
          <w:highlight w:val="none"/>
          <w:lang w:val="en-US" w:eastAsia="zh-CN"/>
          <w14:textFill>
            <w14:solidFill>
              <w14:schemeClr w14:val="tx1"/>
            </w14:solidFill>
          </w14:textFill>
        </w:rPr>
      </w:pPr>
      <w:r>
        <w:rPr>
          <w:rFonts w:hint="eastAsia"/>
          <w:b w:val="0"/>
          <w:bCs w:val="0"/>
          <w:color w:val="000000" w:themeColor="text1"/>
          <w:sz w:val="24"/>
          <w:highlight w:val="none"/>
          <w:lang w:val="en-US" w:eastAsia="zh-CN"/>
          <w14:textFill>
            <w14:solidFill>
              <w14:schemeClr w14:val="tx1"/>
            </w14:solidFill>
          </w14:textFill>
        </w:rPr>
        <w:t>2、项目简介：本次2026年度化工消防站器材装备采购，是结合《江苏省化工灭火救援编队建设指南》、《城市消防站建设标准》（建标152-2017）、《化工园区（集中区）应急救援物资配备要求》（DB32/T 2915-2016）、《化工消防救援站建设规范》（DB32/T 4327-2022）等要求，对照化工事故处置需求，为加强化工轻型编建设，拟采购</w:t>
      </w:r>
      <w:r>
        <w:rPr>
          <w:rFonts w:hint="eastAsia"/>
          <w:b w:val="0"/>
          <w:bCs w:val="0"/>
          <w:color w:val="000000"/>
          <w:sz w:val="24"/>
          <w:szCs w:val="24"/>
          <w:highlight w:val="none"/>
          <w:lang w:val="en-US" w:eastAsia="zh-CN"/>
        </w:rPr>
        <w:t>一批基本防护装备、水域救援、洗消、灭火、侦检、堵漏、通信等器材装备。</w:t>
      </w:r>
    </w:p>
    <w:p w14:paraId="33EDC666">
      <w:pPr>
        <w:spacing w:line="44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、投标人负责所有货物</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包括全套的附件、辅材、专用工具</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的供货</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运输</w:t>
      </w:r>
      <w:r>
        <w:rPr>
          <w:rFonts w:hint="eastAsia"/>
          <w:color w:val="000000" w:themeColor="text1"/>
          <w:sz w:val="24"/>
          <w:highlight w:val="none"/>
          <w:lang w:val="en-US" w:eastAsia="zh-CN"/>
          <w14:textFill>
            <w14:solidFill>
              <w14:schemeClr w14:val="tx1"/>
            </w14:solidFill>
          </w14:textFill>
        </w:rPr>
        <w:t>装卸</w:t>
      </w: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安装调试、</w:t>
      </w:r>
      <w:r>
        <w:rPr>
          <w:rFonts w:hint="eastAsia"/>
          <w:color w:val="000000" w:themeColor="text1"/>
          <w:sz w:val="24"/>
          <w:highlight w:val="none"/>
          <w14:textFill>
            <w14:solidFill>
              <w14:schemeClr w14:val="tx1"/>
            </w14:solidFill>
          </w14:textFill>
        </w:rPr>
        <w:t>技术培训及售后服务</w:t>
      </w:r>
      <w:r>
        <w:rPr>
          <w:rFonts w:hint="eastAsia"/>
          <w:color w:val="000000" w:themeColor="text1"/>
          <w:sz w:val="24"/>
          <w:highlight w:val="none"/>
          <w:lang w:val="en-US" w:eastAsia="zh-CN"/>
          <w14:textFill>
            <w14:solidFill>
              <w14:schemeClr w14:val="tx1"/>
            </w14:solidFill>
          </w14:textFill>
        </w:rPr>
        <w:t>等</w:t>
      </w:r>
      <w:r>
        <w:rPr>
          <w:color w:val="000000" w:themeColor="text1"/>
          <w:sz w:val="24"/>
          <w:highlight w:val="none"/>
          <w14:textFill>
            <w14:solidFill>
              <w14:schemeClr w14:val="tx1"/>
            </w14:solidFill>
          </w14:textFill>
        </w:rPr>
        <w:t>。</w:t>
      </w:r>
    </w:p>
    <w:p w14:paraId="0AD9BEF0">
      <w:pPr>
        <w:spacing w:line="440" w:lineRule="exact"/>
        <w:ind w:firstLine="480" w:firstLineChars="200"/>
        <w:rPr>
          <w:sz w:val="24"/>
          <w:szCs w:val="24"/>
          <w:highlight w:val="none"/>
        </w:rPr>
      </w:pPr>
      <w:r>
        <w:rPr>
          <w:rFonts w:hint="eastAsia"/>
          <w:sz w:val="24"/>
          <w:szCs w:val="24"/>
          <w:highlight w:val="none"/>
          <w:lang w:val="en-US" w:eastAsia="zh-CN"/>
        </w:rPr>
        <w:t>4</w:t>
      </w:r>
      <w:r>
        <w:rPr>
          <w:sz w:val="24"/>
          <w:szCs w:val="24"/>
          <w:highlight w:val="none"/>
        </w:rPr>
        <w:t>、投标人应对项目现场进行踏勘，但相关费用须自理。</w:t>
      </w:r>
      <w:r>
        <w:rPr>
          <w:rFonts w:hint="eastAsia"/>
          <w:sz w:val="24"/>
          <w:szCs w:val="24"/>
          <w:highlight w:val="none"/>
        </w:rPr>
        <w:t>现场踏勘联系人：倪噔峰，联系电话：</w:t>
      </w:r>
      <w:r>
        <w:rPr>
          <w:sz w:val="24"/>
          <w:szCs w:val="24"/>
          <w:highlight w:val="none"/>
        </w:rPr>
        <w:t>0512-51917119</w:t>
      </w:r>
      <w:r>
        <w:rPr>
          <w:rFonts w:hint="eastAsia"/>
          <w:sz w:val="24"/>
          <w:szCs w:val="24"/>
          <w:highlight w:val="none"/>
        </w:rPr>
        <w:t>。</w:t>
      </w:r>
      <w:r>
        <w:rPr>
          <w:sz w:val="24"/>
          <w:szCs w:val="24"/>
          <w:highlight w:val="none"/>
        </w:rPr>
        <w:t>投标人在投标报价时应充分考虑现场实际情况，采购人不负担因投标人对项目现场情况考虑不周而产生的其他任何费用。</w:t>
      </w:r>
    </w:p>
    <w:p w14:paraId="39B95165">
      <w:pPr>
        <w:spacing w:line="440" w:lineRule="exact"/>
        <w:ind w:firstLine="480" w:firstLineChars="200"/>
        <w:rPr>
          <w:sz w:val="24"/>
          <w:szCs w:val="24"/>
          <w:highlight w:val="none"/>
        </w:rPr>
      </w:pPr>
      <w:r>
        <w:rPr>
          <w:rFonts w:hint="eastAsia"/>
          <w:sz w:val="24"/>
          <w:szCs w:val="24"/>
          <w:highlight w:val="none"/>
          <w:lang w:val="en-US" w:eastAsia="zh-CN"/>
        </w:rPr>
        <w:t>5</w:t>
      </w:r>
      <w:r>
        <w:rPr>
          <w:sz w:val="24"/>
          <w:szCs w:val="24"/>
          <w:highlight w:val="none"/>
        </w:rPr>
        <w:t>、交货时间：</w:t>
      </w:r>
      <w:r>
        <w:rPr>
          <w:rFonts w:hint="eastAsia"/>
          <w:sz w:val="24"/>
          <w:szCs w:val="24"/>
          <w:highlight w:val="none"/>
        </w:rPr>
        <w:t>合同签订后的</w:t>
      </w:r>
      <w:r>
        <w:rPr>
          <w:sz w:val="24"/>
          <w:szCs w:val="24"/>
          <w:highlight w:val="none"/>
        </w:rPr>
        <w:t>1</w:t>
      </w:r>
      <w:r>
        <w:rPr>
          <w:rFonts w:hint="eastAsia"/>
          <w:sz w:val="24"/>
          <w:szCs w:val="24"/>
          <w:highlight w:val="none"/>
        </w:rPr>
        <w:t>个月内完成（全部供货安装调试完毕）</w:t>
      </w:r>
      <w:r>
        <w:rPr>
          <w:sz w:val="24"/>
          <w:szCs w:val="24"/>
          <w:highlight w:val="none"/>
        </w:rPr>
        <w:t>。</w:t>
      </w:r>
    </w:p>
    <w:p w14:paraId="51D21919">
      <w:pPr>
        <w:spacing w:line="440" w:lineRule="exact"/>
        <w:ind w:firstLine="480" w:firstLineChars="200"/>
        <w:rPr>
          <w:sz w:val="24"/>
          <w:szCs w:val="24"/>
          <w:highlight w:val="none"/>
        </w:rPr>
      </w:pPr>
      <w:r>
        <w:rPr>
          <w:rFonts w:hint="eastAsia"/>
          <w:sz w:val="24"/>
          <w:szCs w:val="24"/>
          <w:highlight w:val="none"/>
          <w:lang w:val="en-US" w:eastAsia="zh-CN"/>
        </w:rPr>
        <w:t>6</w:t>
      </w:r>
      <w:r>
        <w:rPr>
          <w:sz w:val="24"/>
          <w:szCs w:val="24"/>
          <w:highlight w:val="none"/>
        </w:rPr>
        <w:t>、交货地点：采购人指定地点</w:t>
      </w:r>
      <w:r>
        <w:rPr>
          <w:rFonts w:hint="eastAsia"/>
          <w:sz w:val="24"/>
          <w:szCs w:val="24"/>
          <w:highlight w:val="none"/>
        </w:rPr>
        <w:t>（</w:t>
      </w:r>
      <w:r>
        <w:rPr>
          <w:rFonts w:hint="eastAsia"/>
          <w:sz w:val="24"/>
          <w:szCs w:val="24"/>
          <w:highlight w:val="none"/>
          <w:lang w:eastAsia="zh-CN"/>
        </w:rPr>
        <w:t>常熟经开区化工园区特勤站</w:t>
      </w:r>
      <w:r>
        <w:rPr>
          <w:rFonts w:hint="eastAsia"/>
          <w:sz w:val="24"/>
          <w:szCs w:val="24"/>
          <w:highlight w:val="none"/>
        </w:rPr>
        <w:t>）</w:t>
      </w:r>
      <w:r>
        <w:rPr>
          <w:sz w:val="24"/>
          <w:szCs w:val="24"/>
          <w:highlight w:val="none"/>
        </w:rPr>
        <w:t>。</w:t>
      </w:r>
    </w:p>
    <w:p w14:paraId="65F5A98D">
      <w:pPr>
        <w:spacing w:line="440" w:lineRule="exact"/>
        <w:ind w:firstLine="480" w:firstLineChars="200"/>
        <w:rPr>
          <w:i/>
          <w:iCs/>
          <w:sz w:val="24"/>
          <w:szCs w:val="24"/>
          <w:highlight w:val="none"/>
          <w:u w:val="single"/>
        </w:rPr>
      </w:pPr>
      <w:r>
        <w:rPr>
          <w:rFonts w:hint="eastAsia"/>
          <w:i/>
          <w:iCs/>
          <w:sz w:val="24"/>
          <w:szCs w:val="24"/>
          <w:highlight w:val="none"/>
          <w:u w:val="single"/>
          <w:lang w:val="en-US" w:eastAsia="zh-CN"/>
        </w:rPr>
        <w:t>7</w:t>
      </w:r>
      <w:r>
        <w:rPr>
          <w:rFonts w:hint="eastAsia"/>
          <w:i/>
          <w:iCs/>
          <w:sz w:val="24"/>
          <w:szCs w:val="24"/>
          <w:highlight w:val="none"/>
          <w:u w:val="single"/>
        </w:rPr>
        <w:t>、付款方式：</w:t>
      </w:r>
    </w:p>
    <w:p w14:paraId="0EE620A4">
      <w:pPr>
        <w:spacing w:line="460" w:lineRule="exact"/>
        <w:ind w:firstLine="720" w:firstLineChars="300"/>
        <w:rPr>
          <w:rFonts w:hint="eastAsia"/>
          <w:i/>
          <w:iCs/>
          <w:sz w:val="24"/>
          <w:szCs w:val="24"/>
          <w:highlight w:val="none"/>
          <w:u w:val="single"/>
          <w:lang w:val="en-US" w:eastAsia="zh-CN"/>
        </w:rPr>
      </w:pPr>
      <w:r>
        <w:rPr>
          <w:rFonts w:hint="eastAsia"/>
          <w:i/>
          <w:iCs/>
          <w:sz w:val="24"/>
          <w:szCs w:val="24"/>
          <w:highlight w:val="none"/>
          <w:u w:val="single"/>
          <w:lang w:val="en-US" w:eastAsia="zh-CN"/>
        </w:rPr>
        <w:t>7.1</w:t>
      </w:r>
      <w:r>
        <w:rPr>
          <w:rFonts w:hint="eastAsia"/>
          <w:i/>
          <w:iCs/>
          <w:sz w:val="24"/>
          <w:szCs w:val="24"/>
          <w:highlight w:val="none"/>
          <w:u w:val="single"/>
        </w:rPr>
        <w:t>合同签订后的30</w:t>
      </w:r>
      <w:r>
        <w:rPr>
          <w:rFonts w:hint="eastAsia"/>
          <w:i/>
          <w:iCs/>
          <w:sz w:val="24"/>
          <w:szCs w:val="24"/>
          <w:highlight w:val="none"/>
          <w:u w:val="single"/>
          <w:lang w:val="en-US" w:eastAsia="zh-CN"/>
        </w:rPr>
        <w:t>个自然</w:t>
      </w:r>
      <w:r>
        <w:rPr>
          <w:rFonts w:hint="eastAsia"/>
          <w:i/>
          <w:iCs/>
          <w:sz w:val="24"/>
          <w:szCs w:val="24"/>
          <w:highlight w:val="none"/>
          <w:u w:val="single"/>
        </w:rPr>
        <w:t>日内，采购人向中标人支付合同总价的30%作为预付款</w:t>
      </w:r>
      <w:r>
        <w:rPr>
          <w:rFonts w:hint="eastAsia"/>
          <w:i/>
          <w:iCs/>
          <w:sz w:val="24"/>
          <w:szCs w:val="24"/>
          <w:highlight w:val="none"/>
          <w:u w:val="single"/>
          <w:lang w:eastAsia="zh-CN"/>
        </w:rPr>
        <w:t>。</w:t>
      </w:r>
    </w:p>
    <w:p w14:paraId="7834D811">
      <w:pPr>
        <w:spacing w:line="460" w:lineRule="exact"/>
        <w:ind w:firstLine="720" w:firstLineChars="300"/>
        <w:rPr>
          <w:rFonts w:hint="eastAsia"/>
          <w:i/>
          <w:iCs/>
          <w:sz w:val="24"/>
          <w:szCs w:val="24"/>
          <w:highlight w:val="none"/>
          <w:u w:val="single"/>
        </w:rPr>
      </w:pPr>
      <w:r>
        <w:rPr>
          <w:rFonts w:hint="eastAsia"/>
          <w:i/>
          <w:iCs/>
          <w:sz w:val="24"/>
          <w:szCs w:val="24"/>
          <w:highlight w:val="none"/>
          <w:u w:val="single"/>
          <w:lang w:val="en-US" w:eastAsia="zh-CN"/>
        </w:rPr>
        <w:t>7.2</w:t>
      </w:r>
      <w:r>
        <w:rPr>
          <w:rFonts w:hint="eastAsia"/>
          <w:i/>
          <w:iCs/>
          <w:sz w:val="24"/>
          <w:szCs w:val="24"/>
          <w:highlight w:val="none"/>
          <w:u w:val="single"/>
        </w:rPr>
        <w:t>所有货物运至采购人指定地点，</w:t>
      </w:r>
      <w:r>
        <w:rPr>
          <w:rFonts w:hint="eastAsia"/>
          <w:i/>
          <w:iCs/>
          <w:sz w:val="24"/>
          <w:szCs w:val="24"/>
          <w:highlight w:val="none"/>
          <w:u w:val="single"/>
          <w:lang w:val="en-US" w:eastAsia="zh-CN"/>
        </w:rPr>
        <w:t>安装</w:t>
      </w:r>
      <w:r>
        <w:rPr>
          <w:rFonts w:hint="eastAsia"/>
          <w:i/>
          <w:iCs/>
          <w:sz w:val="24"/>
          <w:szCs w:val="24"/>
          <w:highlight w:val="none"/>
          <w:u w:val="single"/>
        </w:rPr>
        <w:t>调试完毕并经采购人验收合格后的一个月内，采购人向</w:t>
      </w:r>
      <w:r>
        <w:rPr>
          <w:rFonts w:hint="eastAsia"/>
          <w:i/>
          <w:iCs/>
          <w:sz w:val="24"/>
          <w:szCs w:val="24"/>
          <w:highlight w:val="none"/>
          <w:u w:val="single"/>
          <w:lang w:val="en-US" w:eastAsia="zh-CN"/>
        </w:rPr>
        <w:t>中标人</w:t>
      </w:r>
      <w:r>
        <w:rPr>
          <w:rFonts w:hint="eastAsia"/>
          <w:i/>
          <w:iCs/>
          <w:sz w:val="24"/>
          <w:szCs w:val="24"/>
          <w:highlight w:val="none"/>
          <w:u w:val="single"/>
        </w:rPr>
        <w:t>支付</w:t>
      </w:r>
      <w:r>
        <w:rPr>
          <w:rFonts w:hint="eastAsia"/>
          <w:i/>
          <w:iCs/>
          <w:sz w:val="24"/>
          <w:szCs w:val="24"/>
          <w:highlight w:val="none"/>
          <w:u w:val="single"/>
          <w:lang w:val="en-US" w:eastAsia="zh-CN"/>
        </w:rPr>
        <w:t>至</w:t>
      </w:r>
      <w:r>
        <w:rPr>
          <w:rFonts w:hint="eastAsia"/>
          <w:i/>
          <w:iCs/>
          <w:sz w:val="24"/>
          <w:szCs w:val="24"/>
          <w:highlight w:val="none"/>
          <w:u w:val="single"/>
        </w:rPr>
        <w:t>合同总价的</w:t>
      </w:r>
      <w:r>
        <w:rPr>
          <w:rFonts w:hint="eastAsia"/>
          <w:i/>
          <w:iCs/>
          <w:sz w:val="24"/>
          <w:szCs w:val="24"/>
          <w:highlight w:val="none"/>
          <w:u w:val="single"/>
          <w:lang w:val="en-US" w:eastAsia="zh-CN"/>
        </w:rPr>
        <w:t>7</w:t>
      </w:r>
      <w:r>
        <w:rPr>
          <w:rFonts w:hint="eastAsia"/>
          <w:i/>
          <w:iCs/>
          <w:sz w:val="24"/>
          <w:szCs w:val="24"/>
          <w:highlight w:val="none"/>
          <w:u w:val="single"/>
        </w:rPr>
        <w:t>0%。</w:t>
      </w:r>
    </w:p>
    <w:p w14:paraId="5EDEBBEF">
      <w:pPr>
        <w:spacing w:line="460" w:lineRule="exact"/>
        <w:ind w:firstLine="720" w:firstLineChars="300"/>
        <w:rPr>
          <w:rFonts w:hint="eastAsia"/>
          <w:i/>
          <w:iCs/>
          <w:sz w:val="24"/>
          <w:szCs w:val="24"/>
          <w:highlight w:val="none"/>
          <w:u w:val="single"/>
        </w:rPr>
      </w:pPr>
      <w:r>
        <w:rPr>
          <w:rFonts w:hint="eastAsia"/>
          <w:i/>
          <w:iCs/>
          <w:sz w:val="24"/>
          <w:szCs w:val="24"/>
          <w:highlight w:val="none"/>
          <w:u w:val="single"/>
          <w:lang w:val="en-US" w:eastAsia="zh-CN"/>
        </w:rPr>
        <w:t>7.3</w:t>
      </w:r>
      <w:r>
        <w:rPr>
          <w:rFonts w:hint="eastAsia"/>
          <w:i/>
          <w:iCs/>
          <w:sz w:val="24"/>
          <w:szCs w:val="24"/>
          <w:highlight w:val="none"/>
          <w:u w:val="single"/>
        </w:rPr>
        <w:t>验收合格之日起一周年后，采购人向中标人支付合同总价的</w:t>
      </w:r>
      <w:r>
        <w:rPr>
          <w:rFonts w:hint="eastAsia"/>
          <w:i/>
          <w:iCs/>
          <w:sz w:val="24"/>
          <w:szCs w:val="24"/>
          <w:highlight w:val="none"/>
          <w:u w:val="single"/>
          <w:lang w:val="en-US" w:eastAsia="zh-CN"/>
        </w:rPr>
        <w:t>1</w:t>
      </w:r>
      <w:r>
        <w:rPr>
          <w:rFonts w:hint="eastAsia"/>
          <w:i/>
          <w:iCs/>
          <w:sz w:val="24"/>
          <w:szCs w:val="24"/>
          <w:highlight w:val="none"/>
          <w:u w:val="single"/>
        </w:rPr>
        <w:t>0%。</w:t>
      </w:r>
    </w:p>
    <w:p w14:paraId="043D8F10">
      <w:pPr>
        <w:spacing w:line="460" w:lineRule="exact"/>
        <w:ind w:firstLine="720" w:firstLineChars="300"/>
        <w:rPr>
          <w:rFonts w:hint="eastAsia"/>
          <w:i/>
          <w:iCs/>
          <w:sz w:val="24"/>
          <w:szCs w:val="24"/>
          <w:highlight w:val="none"/>
          <w:u w:val="single"/>
        </w:rPr>
      </w:pPr>
      <w:r>
        <w:rPr>
          <w:rFonts w:hint="eastAsia"/>
          <w:i/>
          <w:iCs/>
          <w:sz w:val="24"/>
          <w:szCs w:val="24"/>
          <w:highlight w:val="none"/>
          <w:u w:val="single"/>
          <w:lang w:val="en-US" w:eastAsia="zh-CN"/>
        </w:rPr>
        <w:t>7.4</w:t>
      </w:r>
      <w:r>
        <w:rPr>
          <w:rFonts w:hint="eastAsia"/>
          <w:i/>
          <w:iCs/>
          <w:sz w:val="24"/>
          <w:szCs w:val="24"/>
          <w:highlight w:val="none"/>
          <w:u w:val="single"/>
        </w:rPr>
        <w:t>验收合格之日起两周年后，采购人向中标人支付合同总价的</w:t>
      </w:r>
      <w:r>
        <w:rPr>
          <w:rFonts w:hint="eastAsia"/>
          <w:i/>
          <w:iCs/>
          <w:sz w:val="24"/>
          <w:szCs w:val="24"/>
          <w:highlight w:val="none"/>
          <w:u w:val="single"/>
          <w:lang w:val="en-US" w:eastAsia="zh-CN"/>
        </w:rPr>
        <w:t>1</w:t>
      </w:r>
      <w:r>
        <w:rPr>
          <w:rFonts w:hint="eastAsia"/>
          <w:i/>
          <w:iCs/>
          <w:sz w:val="24"/>
          <w:szCs w:val="24"/>
          <w:highlight w:val="none"/>
          <w:u w:val="single"/>
        </w:rPr>
        <w:t>0%。</w:t>
      </w:r>
    </w:p>
    <w:p w14:paraId="5FFA7ED4">
      <w:pPr>
        <w:spacing w:line="460" w:lineRule="exact"/>
        <w:ind w:firstLine="720" w:firstLineChars="300"/>
        <w:rPr>
          <w:rFonts w:hint="eastAsia"/>
          <w:i/>
          <w:iCs/>
          <w:sz w:val="24"/>
          <w:szCs w:val="24"/>
          <w:highlight w:val="none"/>
          <w:u w:val="single"/>
        </w:rPr>
      </w:pPr>
      <w:r>
        <w:rPr>
          <w:rFonts w:hint="eastAsia"/>
          <w:i/>
          <w:iCs/>
          <w:sz w:val="24"/>
          <w:szCs w:val="24"/>
          <w:highlight w:val="none"/>
          <w:u w:val="single"/>
          <w:lang w:val="en-US" w:eastAsia="zh-CN"/>
        </w:rPr>
        <w:t>7.5</w:t>
      </w:r>
      <w:r>
        <w:rPr>
          <w:rFonts w:hint="eastAsia"/>
          <w:i/>
          <w:iCs/>
          <w:sz w:val="24"/>
          <w:szCs w:val="24"/>
          <w:highlight w:val="none"/>
          <w:u w:val="single"/>
        </w:rPr>
        <w:t>验收合格之日起</w:t>
      </w:r>
      <w:r>
        <w:rPr>
          <w:rFonts w:hint="eastAsia"/>
          <w:i/>
          <w:iCs/>
          <w:sz w:val="24"/>
          <w:szCs w:val="24"/>
          <w:highlight w:val="none"/>
          <w:u w:val="single"/>
          <w:lang w:val="en-US" w:eastAsia="zh-CN"/>
        </w:rPr>
        <w:t>三</w:t>
      </w:r>
      <w:r>
        <w:rPr>
          <w:rFonts w:hint="eastAsia"/>
          <w:i/>
          <w:iCs/>
          <w:sz w:val="24"/>
          <w:szCs w:val="24"/>
          <w:highlight w:val="none"/>
          <w:u w:val="single"/>
        </w:rPr>
        <w:t>周年后，采购人向中标人支付合同总价的10%。</w:t>
      </w:r>
    </w:p>
    <w:p w14:paraId="73724ED3">
      <w:pPr>
        <w:spacing w:line="460" w:lineRule="exact"/>
        <w:ind w:firstLine="720" w:firstLineChars="300"/>
        <w:rPr>
          <w:i/>
          <w:iCs/>
          <w:sz w:val="24"/>
          <w:szCs w:val="24"/>
          <w:highlight w:val="none"/>
          <w:u w:val="single"/>
        </w:rPr>
      </w:pPr>
      <w:r>
        <w:rPr>
          <w:rFonts w:hint="eastAsia"/>
          <w:i/>
          <w:iCs/>
          <w:sz w:val="24"/>
          <w:szCs w:val="24"/>
          <w:highlight w:val="none"/>
          <w:u w:val="single"/>
        </w:rPr>
        <w:t>注：①在签订合同时，中标人明确表示无需预付款或者主动要求降低预付款比例的，可不适用上述</w:t>
      </w:r>
      <w:r>
        <w:rPr>
          <w:rFonts w:hint="eastAsia"/>
          <w:i/>
          <w:iCs/>
          <w:sz w:val="24"/>
          <w:szCs w:val="24"/>
          <w:highlight w:val="none"/>
          <w:u w:val="single"/>
          <w:lang w:val="en-US" w:eastAsia="zh-CN"/>
        </w:rPr>
        <w:t>第7.1</w:t>
      </w:r>
      <w:r>
        <w:rPr>
          <w:rFonts w:hint="eastAsia"/>
          <w:i/>
          <w:iCs/>
          <w:sz w:val="24"/>
          <w:szCs w:val="24"/>
          <w:highlight w:val="none"/>
          <w:u w:val="single"/>
        </w:rPr>
        <w:t>条预付款</w:t>
      </w:r>
      <w:r>
        <w:rPr>
          <w:rFonts w:hint="eastAsia"/>
          <w:i/>
          <w:iCs/>
          <w:sz w:val="24"/>
          <w:szCs w:val="24"/>
          <w:highlight w:val="none"/>
          <w:u w:val="single"/>
          <w:lang w:val="en-US" w:eastAsia="zh-CN"/>
        </w:rPr>
        <w:t>规定</w:t>
      </w:r>
      <w:r>
        <w:rPr>
          <w:rFonts w:hint="eastAsia"/>
          <w:i/>
          <w:iCs/>
          <w:sz w:val="24"/>
          <w:szCs w:val="24"/>
          <w:highlight w:val="none"/>
          <w:u w:val="single"/>
          <w:lang w:eastAsia="zh-CN"/>
        </w:rPr>
        <w:t>。</w:t>
      </w:r>
      <w:r>
        <w:rPr>
          <w:rFonts w:hint="eastAsia"/>
          <w:i/>
          <w:iCs/>
          <w:sz w:val="24"/>
          <w:szCs w:val="24"/>
          <w:highlight w:val="none"/>
          <w:u w:val="single"/>
        </w:rPr>
        <w:t>②以上每次付款前，中标人均应提供符合采购人要求的同等金额的合法有效发票。否则，采购人有权顺延付款时间，且不承担任何违约或赔偿责任。③本项目支付方式包括但不限于：数字人民币、现金、银行汇票、转账支票等。④不满足上述付款方式的作无效投标处理。</w:t>
      </w:r>
      <w:r>
        <w:rPr>
          <w:rFonts w:hint="eastAsia"/>
          <w:b/>
          <w:bCs/>
          <w:sz w:val="24"/>
          <w:szCs w:val="24"/>
          <w:highlight w:val="none"/>
        </w:rPr>
        <w:t>（本项付款方式作为实质性要求，在附件1</w:t>
      </w:r>
      <w:r>
        <w:rPr>
          <w:rFonts w:hint="eastAsia"/>
          <w:b/>
          <w:bCs/>
          <w:sz w:val="24"/>
          <w:szCs w:val="24"/>
          <w:highlight w:val="none"/>
          <w:lang w:val="en-US" w:eastAsia="zh-CN"/>
        </w:rPr>
        <w:t xml:space="preserve">2 </w:t>
      </w:r>
      <w:r>
        <w:rPr>
          <w:rFonts w:hint="eastAsia"/>
          <w:b/>
          <w:bCs/>
          <w:sz w:val="24"/>
          <w:szCs w:val="24"/>
          <w:highlight w:val="none"/>
        </w:rPr>
        <w:t>实质性要求响应及偏离表</w:t>
      </w:r>
      <w:r>
        <w:rPr>
          <w:rFonts w:hint="eastAsia"/>
          <w:b/>
          <w:bCs/>
          <w:sz w:val="24"/>
          <w:szCs w:val="24"/>
          <w:highlight w:val="none"/>
          <w:lang w:val="en-US" w:eastAsia="zh-CN"/>
        </w:rPr>
        <w:t>中</w:t>
      </w:r>
      <w:r>
        <w:rPr>
          <w:rFonts w:hint="eastAsia"/>
          <w:b/>
          <w:bCs/>
          <w:sz w:val="24"/>
          <w:szCs w:val="24"/>
          <w:highlight w:val="none"/>
        </w:rPr>
        <w:t>，</w:t>
      </w:r>
      <w:r>
        <w:rPr>
          <w:rFonts w:hint="eastAsia" w:ascii="Times New Roman" w:hAnsi="Times New Roman" w:eastAsia="宋体" w:cs="Times New Roman"/>
          <w:b/>
          <w:bCs/>
          <w:sz w:val="24"/>
          <w:szCs w:val="24"/>
          <w:highlight w:val="none"/>
          <w:lang w:val="en-US" w:eastAsia="zh-CN"/>
        </w:rPr>
        <w:t>投标人</w:t>
      </w:r>
      <w:r>
        <w:rPr>
          <w:rFonts w:hint="eastAsia"/>
          <w:b/>
          <w:bCs/>
          <w:sz w:val="24"/>
          <w:szCs w:val="24"/>
          <w:highlight w:val="none"/>
        </w:rPr>
        <w:t>只需响应合同文本中</w:t>
      </w:r>
      <w:r>
        <w:rPr>
          <w:rFonts w:hint="eastAsia" w:ascii="Times New Roman" w:hAnsi="Times New Roman" w:cs="Times New Roman"/>
          <w:b/>
          <w:bCs/>
          <w:sz w:val="24"/>
          <w:szCs w:val="24"/>
          <w:highlight w:val="none"/>
          <w:lang w:eastAsia="zh-CN"/>
        </w:rPr>
        <w:t>“</w:t>
      </w:r>
      <w:r>
        <w:rPr>
          <w:rFonts w:hint="eastAsia" w:ascii="Times New Roman" w:hAnsi="Times New Roman" w:cs="Times New Roman"/>
          <w:b/>
          <w:bCs/>
          <w:sz w:val="24"/>
          <w:szCs w:val="24"/>
          <w:highlight w:val="none"/>
        </w:rPr>
        <w:t>第五条  付款方式</w:t>
      </w:r>
      <w:r>
        <w:rPr>
          <w:rFonts w:hint="eastAsia" w:ascii="Times New Roman" w:hAnsi="Times New Roman" w:cs="Times New Roman"/>
          <w:b/>
          <w:bCs/>
          <w:sz w:val="24"/>
          <w:szCs w:val="24"/>
          <w:highlight w:val="none"/>
          <w:lang w:eastAsia="zh-CN"/>
        </w:rPr>
        <w:t>”</w:t>
      </w:r>
      <w:r>
        <w:rPr>
          <w:rFonts w:hint="eastAsia" w:ascii="Times New Roman" w:hAnsi="Times New Roman" w:cs="Times New Roman"/>
          <w:b/>
          <w:bCs/>
          <w:sz w:val="24"/>
          <w:szCs w:val="24"/>
          <w:highlight w:val="none"/>
        </w:rPr>
        <w:t>（</w:t>
      </w:r>
      <w:r>
        <w:rPr>
          <w:rFonts w:hint="eastAsia"/>
          <w:b/>
          <w:bCs/>
          <w:sz w:val="24"/>
          <w:szCs w:val="24"/>
          <w:highlight w:val="none"/>
        </w:rPr>
        <w:t>两者一致）即可）</w:t>
      </w:r>
    </w:p>
    <w:p w14:paraId="0BC01BF8">
      <w:pPr>
        <w:spacing w:line="420" w:lineRule="exact"/>
        <w:ind w:firstLine="482" w:firstLineChars="200"/>
        <w:rPr>
          <w:b/>
          <w:bCs/>
          <w:color w:val="000000"/>
          <w:sz w:val="24"/>
          <w:szCs w:val="24"/>
          <w:highlight w:val="none"/>
        </w:rPr>
      </w:pPr>
      <w:r>
        <w:rPr>
          <w:rFonts w:hint="eastAsia"/>
          <w:b/>
          <w:bCs/>
          <w:color w:val="000000"/>
          <w:sz w:val="24"/>
          <w:szCs w:val="24"/>
          <w:highlight w:val="none"/>
          <w:lang w:val="en-US" w:eastAsia="zh-CN"/>
        </w:rPr>
        <w:t>8</w:t>
      </w:r>
      <w:r>
        <w:rPr>
          <w:rFonts w:hint="eastAsia"/>
          <w:b/>
          <w:bCs/>
          <w:color w:val="000000"/>
          <w:sz w:val="24"/>
          <w:szCs w:val="24"/>
          <w:highlight w:val="none"/>
        </w:rPr>
        <w:t>、本项目采购预算为￥</w:t>
      </w:r>
      <w:r>
        <w:rPr>
          <w:rFonts w:hint="eastAsia"/>
          <w:b/>
          <w:bCs/>
          <w:color w:val="000000"/>
          <w:sz w:val="24"/>
          <w:szCs w:val="24"/>
          <w:highlight w:val="none"/>
          <w:lang w:val="en-US" w:eastAsia="zh-CN"/>
        </w:rPr>
        <w:t>1145150</w:t>
      </w:r>
      <w:r>
        <w:rPr>
          <w:rFonts w:hint="eastAsia"/>
          <w:b/>
          <w:bCs/>
          <w:color w:val="000000"/>
          <w:sz w:val="24"/>
          <w:szCs w:val="24"/>
          <w:highlight w:val="none"/>
        </w:rPr>
        <w:t>.00元（人民币</w:t>
      </w:r>
      <w:r>
        <w:rPr>
          <w:rFonts w:hint="eastAsia"/>
          <w:b/>
          <w:bCs/>
          <w:color w:val="000000"/>
          <w:sz w:val="24"/>
          <w:szCs w:val="24"/>
          <w:highlight w:val="none"/>
          <w:lang w:val="en-US" w:eastAsia="zh-CN"/>
        </w:rPr>
        <w:t>壹佰壹拾肆万伍仟壹佰伍拾</w:t>
      </w:r>
      <w:r>
        <w:rPr>
          <w:rFonts w:hint="eastAsia"/>
          <w:b/>
          <w:bCs/>
          <w:color w:val="000000"/>
          <w:sz w:val="24"/>
          <w:szCs w:val="24"/>
          <w:highlight w:val="none"/>
        </w:rPr>
        <w:t>元整）</w:t>
      </w:r>
      <w:r>
        <w:rPr>
          <w:rFonts w:hint="eastAsia"/>
          <w:b/>
          <w:bCs/>
          <w:color w:val="000000"/>
          <w:sz w:val="24"/>
          <w:szCs w:val="24"/>
          <w:highlight w:val="none"/>
          <w:lang w:eastAsia="zh-CN"/>
        </w:rPr>
        <w:t>，</w:t>
      </w:r>
      <w:r>
        <w:rPr>
          <w:rFonts w:hint="eastAsia"/>
          <w:b/>
          <w:bCs/>
          <w:color w:val="000000"/>
          <w:sz w:val="24"/>
          <w:highlight w:val="none"/>
        </w:rPr>
        <w:t>最高限价为</w:t>
      </w:r>
      <w:r>
        <w:rPr>
          <w:rFonts w:hint="eastAsia"/>
          <w:b/>
          <w:bCs/>
          <w:color w:val="000000"/>
          <w:sz w:val="24"/>
          <w:szCs w:val="24"/>
          <w:highlight w:val="none"/>
          <w:lang w:val="en-US" w:eastAsia="zh-CN"/>
        </w:rPr>
        <w:t>￥1095150.00</w:t>
      </w:r>
      <w:r>
        <w:rPr>
          <w:rFonts w:hint="eastAsia"/>
          <w:b/>
          <w:bCs/>
          <w:color w:val="000000"/>
          <w:sz w:val="24"/>
          <w:highlight w:val="none"/>
        </w:rPr>
        <w:t>元（人民币</w:t>
      </w:r>
      <w:r>
        <w:rPr>
          <w:rFonts w:hint="eastAsia"/>
          <w:b/>
          <w:bCs/>
          <w:color w:val="000000"/>
          <w:sz w:val="24"/>
          <w:highlight w:val="none"/>
          <w:lang w:val="en-US" w:eastAsia="zh-CN"/>
        </w:rPr>
        <w:t>壹佰零玖万伍仟壹佰伍拾元整</w:t>
      </w:r>
      <w:r>
        <w:rPr>
          <w:rFonts w:hint="eastAsia"/>
          <w:b/>
          <w:bCs/>
          <w:color w:val="000000"/>
          <w:sz w:val="24"/>
          <w:highlight w:val="none"/>
        </w:rPr>
        <w:t>）</w:t>
      </w:r>
      <w:r>
        <w:rPr>
          <w:rFonts w:hint="eastAsia"/>
          <w:b/>
          <w:bCs/>
          <w:color w:val="000000"/>
          <w:sz w:val="24"/>
          <w:szCs w:val="24"/>
          <w:highlight w:val="none"/>
        </w:rPr>
        <w:t>。投标总报价不得超过</w:t>
      </w:r>
      <w:r>
        <w:rPr>
          <w:rFonts w:hint="eastAsia"/>
          <w:b/>
          <w:bCs/>
          <w:color w:val="000000"/>
          <w:sz w:val="24"/>
          <w:highlight w:val="none"/>
        </w:rPr>
        <w:t>最高限价</w:t>
      </w:r>
      <w:r>
        <w:rPr>
          <w:rFonts w:hint="eastAsia"/>
          <w:b/>
          <w:bCs/>
          <w:color w:val="000000"/>
          <w:sz w:val="24"/>
          <w:szCs w:val="24"/>
          <w:highlight w:val="none"/>
        </w:rPr>
        <w:t>，否则其投标将作无效投标处理。</w:t>
      </w:r>
    </w:p>
    <w:p w14:paraId="6347211B">
      <w:pPr>
        <w:spacing w:line="420" w:lineRule="exact"/>
        <w:ind w:firstLine="480" w:firstLineChars="200"/>
        <w:rPr>
          <w:color w:val="000000"/>
          <w:sz w:val="24"/>
          <w:szCs w:val="24"/>
          <w:highlight w:val="none"/>
        </w:rPr>
      </w:pPr>
      <w:r>
        <w:rPr>
          <w:rFonts w:hint="eastAsia"/>
          <w:color w:val="000000"/>
          <w:sz w:val="24"/>
          <w:szCs w:val="24"/>
          <w:highlight w:val="none"/>
          <w:lang w:val="en-US" w:eastAsia="zh-CN"/>
        </w:rPr>
        <w:t>9</w:t>
      </w:r>
      <w:r>
        <w:rPr>
          <w:color w:val="000000"/>
          <w:sz w:val="24"/>
          <w:szCs w:val="24"/>
          <w:highlight w:val="none"/>
        </w:rPr>
        <w:t>、本项目不接受联合体参加投标，不得以任何形式进行转包及分包。</w:t>
      </w:r>
    </w:p>
    <w:p w14:paraId="7F5B6F74">
      <w:pPr>
        <w:pStyle w:val="17"/>
        <w:rPr>
          <w:rFonts w:hint="eastAsia"/>
          <w:lang w:val="en-US" w:eastAsia="zh-CN"/>
        </w:rPr>
      </w:pPr>
      <w:bookmarkStart w:id="110" w:name="_Toc31583"/>
      <w:bookmarkStart w:id="111" w:name="_Toc14546"/>
      <w:bookmarkStart w:id="112" w:name="_Toc29279"/>
      <w:bookmarkStart w:id="113" w:name="_Toc28662"/>
      <w:bookmarkStart w:id="114" w:name="_Toc27654"/>
      <w:bookmarkStart w:id="115" w:name="_Toc8296"/>
    </w:p>
    <w:p w14:paraId="0F998CB8">
      <w:pPr>
        <w:pStyle w:val="3"/>
        <w:spacing w:line="440" w:lineRule="exact"/>
        <w:jc w:val="left"/>
        <w:rPr>
          <w:rFonts w:hint="eastAsia" w:eastAsia="宋体"/>
          <w:color w:val="000000"/>
          <w:highlight w:val="none"/>
          <w:lang w:eastAsia="zh-CN"/>
        </w:rPr>
      </w:pPr>
      <w:r>
        <w:rPr>
          <w:color w:val="000000"/>
          <w:highlight w:val="none"/>
        </w:rPr>
        <w:t>二、</w:t>
      </w:r>
      <w:r>
        <w:rPr>
          <w:highlight w:val="none"/>
        </w:rPr>
        <w:t>项目配置清单（货物清单）</w:t>
      </w:r>
      <w:r>
        <w:rPr>
          <w:rFonts w:hint="eastAsia"/>
          <w:highlight w:val="none"/>
          <w:lang w:val="en-US" w:eastAsia="zh-CN"/>
        </w:rPr>
        <w:t>及技术性能参数要求</w:t>
      </w:r>
      <w:r>
        <w:rPr>
          <w:color w:val="000000"/>
          <w:highlight w:val="none"/>
        </w:rPr>
        <w:t>：</w:t>
      </w:r>
      <w:bookmarkEnd w:id="110"/>
      <w:bookmarkEnd w:id="111"/>
      <w:bookmarkEnd w:id="112"/>
      <w:bookmarkEnd w:id="113"/>
      <w:bookmarkEnd w:id="114"/>
      <w:bookmarkEnd w:id="115"/>
    </w:p>
    <w:tbl>
      <w:tblPr>
        <w:tblStyle w:val="51"/>
        <w:tblW w:w="10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71"/>
        <w:gridCol w:w="732"/>
        <w:gridCol w:w="800"/>
        <w:gridCol w:w="6355"/>
      </w:tblGrid>
      <w:tr w14:paraId="0C71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38" w:type="dxa"/>
            <w:vAlign w:val="center"/>
          </w:tcPr>
          <w:p w14:paraId="5CC9F2FC">
            <w:pPr>
              <w:jc w:val="center"/>
              <w:rPr>
                <w:rFonts w:hint="default" w:ascii="Times New Roman" w:hAnsi="Times New Roman" w:eastAsia="宋体" w:cs="Times New Roman"/>
                <w:b/>
                <w:color w:val="000000"/>
                <w:kern w:val="0"/>
                <w:sz w:val="24"/>
                <w:szCs w:val="24"/>
                <w:highlight w:val="none"/>
                <w:lang w:val="en-US" w:eastAsia="zh-CN"/>
              </w:rPr>
            </w:pPr>
            <w:bookmarkStart w:id="116" w:name="_Toc21549"/>
            <w:bookmarkStart w:id="117" w:name="_Toc30581"/>
            <w:bookmarkStart w:id="118" w:name="_Toc32579"/>
            <w:bookmarkStart w:id="119" w:name="_Toc22232"/>
            <w:bookmarkStart w:id="120" w:name="_Toc1505"/>
            <w:r>
              <w:rPr>
                <w:rFonts w:hint="default" w:ascii="Times New Roman" w:hAnsi="Times New Roman" w:eastAsia="宋体" w:cs="Times New Roman"/>
                <w:b/>
                <w:color w:val="000000"/>
                <w:kern w:val="0"/>
                <w:sz w:val="24"/>
                <w:szCs w:val="24"/>
                <w:highlight w:val="none"/>
                <w:lang w:val="en-US" w:eastAsia="zh-CN"/>
              </w:rPr>
              <w:t>序号</w:t>
            </w:r>
          </w:p>
        </w:tc>
        <w:tc>
          <w:tcPr>
            <w:tcW w:w="1671" w:type="dxa"/>
            <w:vAlign w:val="center"/>
          </w:tcPr>
          <w:p w14:paraId="450210DB">
            <w:pPr>
              <w:jc w:val="center"/>
              <w:rPr>
                <w:rFonts w:hint="default" w:ascii="Times New Roman" w:hAnsi="Times New Roman" w:eastAsia="宋体" w:cs="Times New Roman"/>
                <w:b/>
                <w:color w:val="000000"/>
                <w:kern w:val="0"/>
                <w:sz w:val="24"/>
                <w:szCs w:val="24"/>
                <w:highlight w:val="none"/>
                <w:lang w:val="en-US" w:eastAsia="zh-CN"/>
              </w:rPr>
            </w:pPr>
            <w:r>
              <w:rPr>
                <w:rFonts w:hint="default" w:ascii="Times New Roman" w:hAnsi="Times New Roman" w:eastAsia="宋体" w:cs="Times New Roman"/>
                <w:b/>
                <w:color w:val="000000"/>
                <w:kern w:val="0"/>
                <w:sz w:val="24"/>
                <w:szCs w:val="24"/>
                <w:highlight w:val="none"/>
                <w:lang w:val="en-US" w:eastAsia="zh-CN"/>
              </w:rPr>
              <w:t>货物名称</w:t>
            </w:r>
          </w:p>
        </w:tc>
        <w:tc>
          <w:tcPr>
            <w:tcW w:w="732" w:type="dxa"/>
            <w:vAlign w:val="center"/>
          </w:tcPr>
          <w:p w14:paraId="20BC81AB">
            <w:pPr>
              <w:jc w:val="center"/>
              <w:rPr>
                <w:rFonts w:hint="default" w:ascii="Times New Roman" w:hAnsi="Times New Roman" w:eastAsia="宋体" w:cs="Times New Roman"/>
                <w:b/>
                <w:color w:val="000000"/>
                <w:kern w:val="0"/>
                <w:sz w:val="24"/>
                <w:szCs w:val="24"/>
                <w:highlight w:val="none"/>
                <w:lang w:val="en-US" w:eastAsia="zh-CN"/>
              </w:rPr>
            </w:pPr>
            <w:r>
              <w:rPr>
                <w:rFonts w:hint="default" w:ascii="Times New Roman" w:hAnsi="Times New Roman" w:eastAsia="宋体" w:cs="Times New Roman"/>
                <w:b/>
                <w:color w:val="000000"/>
                <w:kern w:val="0"/>
                <w:sz w:val="24"/>
                <w:szCs w:val="24"/>
                <w:highlight w:val="none"/>
                <w:lang w:val="en-US" w:eastAsia="zh-CN"/>
              </w:rPr>
              <w:t>数量</w:t>
            </w:r>
          </w:p>
        </w:tc>
        <w:tc>
          <w:tcPr>
            <w:tcW w:w="800" w:type="dxa"/>
            <w:vAlign w:val="center"/>
          </w:tcPr>
          <w:p w14:paraId="39D4B68E">
            <w:pPr>
              <w:jc w:val="center"/>
              <w:rPr>
                <w:rFonts w:hint="default" w:ascii="Times New Roman" w:hAnsi="Times New Roman" w:eastAsia="宋体" w:cs="Times New Roman"/>
                <w:b/>
                <w:color w:val="000000"/>
                <w:kern w:val="0"/>
                <w:sz w:val="24"/>
                <w:szCs w:val="24"/>
                <w:highlight w:val="none"/>
                <w:lang w:val="en-US" w:eastAsia="zh-CN"/>
              </w:rPr>
            </w:pPr>
            <w:r>
              <w:rPr>
                <w:rFonts w:hint="default" w:ascii="Times New Roman" w:hAnsi="Times New Roman" w:eastAsia="宋体" w:cs="Times New Roman"/>
                <w:b/>
                <w:color w:val="000000"/>
                <w:kern w:val="0"/>
                <w:sz w:val="24"/>
                <w:szCs w:val="24"/>
                <w:highlight w:val="none"/>
                <w:lang w:val="en-US" w:eastAsia="zh-CN"/>
              </w:rPr>
              <w:t>单位</w:t>
            </w:r>
          </w:p>
        </w:tc>
        <w:tc>
          <w:tcPr>
            <w:tcW w:w="6355" w:type="dxa"/>
            <w:vAlign w:val="center"/>
          </w:tcPr>
          <w:p w14:paraId="4FBFFE42">
            <w:pPr>
              <w:jc w:val="center"/>
              <w:rPr>
                <w:rFonts w:hint="default" w:ascii="Times New Roman" w:hAnsi="Times New Roman" w:eastAsia="宋体" w:cs="Times New Roman"/>
                <w:b/>
                <w:color w:val="000000"/>
                <w:kern w:val="0"/>
                <w:sz w:val="24"/>
                <w:szCs w:val="24"/>
                <w:highlight w:val="none"/>
                <w:lang w:val="en-US" w:eastAsia="zh-CN"/>
              </w:rPr>
            </w:pPr>
            <w:r>
              <w:rPr>
                <w:rFonts w:hint="default" w:ascii="Times New Roman" w:hAnsi="Times New Roman" w:eastAsia="宋体" w:cs="Times New Roman"/>
                <w:b/>
                <w:color w:val="000000"/>
                <w:kern w:val="0"/>
                <w:sz w:val="24"/>
                <w:szCs w:val="24"/>
                <w:highlight w:val="none"/>
                <w:lang w:val="en-US" w:eastAsia="zh-CN"/>
              </w:rPr>
              <w:t>技术性能参数要求</w:t>
            </w:r>
          </w:p>
        </w:tc>
      </w:tr>
      <w:tr w14:paraId="34A1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1955C55C">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w:t>
            </w:r>
          </w:p>
        </w:tc>
        <w:tc>
          <w:tcPr>
            <w:tcW w:w="1671" w:type="dxa"/>
            <w:shd w:val="clear" w:color="auto" w:fill="auto"/>
            <w:vAlign w:val="center"/>
          </w:tcPr>
          <w:p w14:paraId="41D6A064">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普通正压式空气呼吸器</w:t>
            </w:r>
          </w:p>
        </w:tc>
        <w:tc>
          <w:tcPr>
            <w:tcW w:w="732" w:type="dxa"/>
            <w:shd w:val="clear" w:color="auto" w:fill="auto"/>
            <w:vAlign w:val="center"/>
          </w:tcPr>
          <w:p w14:paraId="6DE8E2A0">
            <w:pPr>
              <w:widowControl/>
              <w:jc w:val="center"/>
              <w:rPr>
                <w:rFonts w:hint="default" w:ascii="Times New Roman" w:hAnsi="Times New Roman" w:eastAsia="宋体" w:cs="Times New Roman"/>
                <w:bCs/>
                <w:color w:val="000000"/>
                <w:kern w:val="0"/>
                <w:sz w:val="21"/>
                <w:szCs w:val="21"/>
                <w:highlight w:val="none"/>
                <w:lang w:val="en-US" w:eastAsia="zh-CN"/>
              </w:rPr>
            </w:pPr>
            <w:r>
              <w:rPr>
                <w:rFonts w:hint="eastAsia" w:cs="Times New Roman"/>
                <w:bCs/>
                <w:color w:val="000000"/>
                <w:kern w:val="0"/>
                <w:sz w:val="21"/>
                <w:szCs w:val="21"/>
                <w:highlight w:val="none"/>
                <w:lang w:val="en-US" w:eastAsia="zh-CN"/>
              </w:rPr>
              <w:t>10</w:t>
            </w:r>
          </w:p>
        </w:tc>
        <w:tc>
          <w:tcPr>
            <w:tcW w:w="800" w:type="dxa"/>
            <w:shd w:val="clear" w:color="auto" w:fill="auto"/>
            <w:vAlign w:val="center"/>
          </w:tcPr>
          <w:p w14:paraId="43F09F0C">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具</w:t>
            </w:r>
          </w:p>
        </w:tc>
        <w:tc>
          <w:tcPr>
            <w:tcW w:w="6355" w:type="dxa"/>
            <w:shd w:val="clear" w:color="auto" w:fill="auto"/>
            <w:vAlign w:val="center"/>
          </w:tcPr>
          <w:p w14:paraId="041FEC8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iCs/>
                <w:color w:val="000000"/>
                <w:kern w:val="0"/>
                <w:sz w:val="21"/>
                <w:szCs w:val="21"/>
                <w:highlight w:val="none"/>
                <w:u w:val="single"/>
                <w:lang w:val="en-US" w:eastAsia="zh-CN" w:bidi="ar"/>
              </w:rPr>
              <w:t>1</w:t>
            </w:r>
            <w:r>
              <w:rPr>
                <w:rStyle w:val="128"/>
                <w:rFonts w:hint="default" w:ascii="Times New Roman" w:hAnsi="Times New Roman" w:eastAsia="宋体" w:cs="Times New Roman"/>
                <w:b w:val="0"/>
                <w:bCs w:val="0"/>
                <w:i/>
                <w:iCs/>
                <w:sz w:val="21"/>
                <w:szCs w:val="21"/>
                <w:highlight w:val="none"/>
                <w:u w:val="single"/>
                <w:lang w:val="en-US" w:eastAsia="zh-CN" w:bidi="ar"/>
              </w:rPr>
              <w:t>、完全符合</w:t>
            </w:r>
            <w:r>
              <w:rPr>
                <w:rStyle w:val="129"/>
                <w:rFonts w:hint="default" w:ascii="Times New Roman" w:hAnsi="Times New Roman" w:eastAsia="宋体" w:cs="Times New Roman"/>
                <w:b w:val="0"/>
                <w:bCs w:val="0"/>
                <w:i/>
                <w:iCs/>
                <w:sz w:val="21"/>
                <w:szCs w:val="21"/>
                <w:highlight w:val="none"/>
                <w:u w:val="single"/>
                <w:lang w:val="en-US" w:eastAsia="zh-CN" w:bidi="ar"/>
              </w:rPr>
              <w:t>XF124-2013</w:t>
            </w:r>
            <w:r>
              <w:rPr>
                <w:rStyle w:val="128"/>
                <w:rFonts w:hint="default" w:ascii="Times New Roman" w:hAnsi="Times New Roman" w:eastAsia="宋体" w:cs="Times New Roman"/>
                <w:b w:val="0"/>
                <w:bCs w:val="0"/>
                <w:i/>
                <w:iCs/>
                <w:sz w:val="21"/>
                <w:szCs w:val="21"/>
                <w:highlight w:val="none"/>
                <w:u w:val="single"/>
                <w:lang w:val="en-US" w:eastAsia="zh-CN" w:bidi="ar"/>
              </w:rPr>
              <w:t>《正压式消防空气呼吸器》标准内所有强制性要求。</w:t>
            </w:r>
            <w:r>
              <w:rPr>
                <w:rStyle w:val="146"/>
                <w:rFonts w:hint="default" w:ascii="Times New Roman" w:hAnsi="Times New Roman" w:eastAsia="宋体" w:cs="Times New Roman"/>
                <w:b w:val="0"/>
                <w:bCs w:val="0"/>
                <w:i/>
                <w:iCs/>
                <w:sz w:val="21"/>
                <w:szCs w:val="21"/>
                <w:highlight w:val="none"/>
                <w:lang w:val="en-US" w:eastAsia="zh-CN" w:bidi="ar"/>
              </w:rPr>
              <w:br w:type="textWrapping"/>
            </w:r>
            <w:r>
              <w:rPr>
                <w:rStyle w:val="130"/>
                <w:rFonts w:hint="default" w:ascii="Times New Roman" w:hAnsi="Times New Roman" w:eastAsia="宋体" w:cs="Times New Roman"/>
                <w:b w:val="0"/>
                <w:bCs w:val="0"/>
                <w:i/>
                <w:iCs/>
                <w:color w:val="auto"/>
                <w:sz w:val="21"/>
                <w:szCs w:val="21"/>
                <w:highlight w:val="none"/>
                <w:u w:val="single"/>
                <w:lang w:val="en-US" w:eastAsia="zh-CN" w:bidi="ar"/>
              </w:rPr>
              <w:t>2</w:t>
            </w:r>
            <w:r>
              <w:rPr>
                <w:rStyle w:val="131"/>
                <w:rFonts w:hint="default" w:ascii="Times New Roman" w:hAnsi="Times New Roman" w:eastAsia="宋体" w:cs="Times New Roman"/>
                <w:b w:val="0"/>
                <w:bCs w:val="0"/>
                <w:i/>
                <w:iCs/>
                <w:color w:val="auto"/>
                <w:sz w:val="21"/>
                <w:szCs w:val="21"/>
                <w:highlight w:val="none"/>
                <w:u w:val="single"/>
                <w:lang w:val="en-US" w:eastAsia="zh-CN" w:bidi="ar"/>
              </w:rPr>
              <w:t>、配备集成式电子压力表及电子低压声光报警器，不得为后期外挂加装配件，所有呼吸器本体电气元件（不含选配）的防爆等级不低于</w:t>
            </w:r>
            <w:r>
              <w:rPr>
                <w:rStyle w:val="130"/>
                <w:rFonts w:hint="default" w:ascii="Times New Roman" w:hAnsi="Times New Roman" w:eastAsia="宋体" w:cs="Times New Roman"/>
                <w:b w:val="0"/>
                <w:bCs w:val="0"/>
                <w:i/>
                <w:iCs/>
                <w:color w:val="auto"/>
                <w:sz w:val="21"/>
                <w:szCs w:val="21"/>
                <w:highlight w:val="none"/>
                <w:u w:val="single"/>
                <w:lang w:val="en-US" w:eastAsia="zh-CN" w:bidi="ar"/>
              </w:rPr>
              <w:t>Ex ia IIC T3</w:t>
            </w:r>
            <w:r>
              <w:rPr>
                <w:rStyle w:val="131"/>
                <w:rFonts w:hint="default" w:ascii="Times New Roman" w:hAnsi="Times New Roman" w:eastAsia="宋体" w:cs="Times New Roman"/>
                <w:b w:val="0"/>
                <w:bCs w:val="0"/>
                <w:i/>
                <w:iCs/>
                <w:color w:val="auto"/>
                <w:sz w:val="21"/>
                <w:szCs w:val="21"/>
                <w:highlight w:val="none"/>
                <w:u w:val="single"/>
                <w:lang w:val="en-US" w:eastAsia="zh-CN" w:bidi="ar"/>
              </w:rPr>
              <w:t>级并具有对应的防爆</w:t>
            </w:r>
            <w:r>
              <w:rPr>
                <w:rStyle w:val="131"/>
                <w:rFonts w:hint="eastAsia" w:cs="Times New Roman"/>
                <w:b w:val="0"/>
                <w:bCs w:val="0"/>
                <w:i/>
                <w:iCs/>
                <w:color w:val="auto"/>
                <w:sz w:val="21"/>
                <w:szCs w:val="21"/>
                <w:highlight w:val="none"/>
                <w:u w:val="single"/>
                <w:lang w:val="en-US" w:eastAsia="zh-CN" w:bidi="ar"/>
              </w:rPr>
              <w:t>等级佐证资料</w:t>
            </w:r>
            <w:r>
              <w:rPr>
                <w:rStyle w:val="131"/>
                <w:rFonts w:hint="default" w:ascii="Times New Roman" w:hAnsi="Times New Roman" w:eastAsia="宋体" w:cs="Times New Roman"/>
                <w:b w:val="0"/>
                <w:bCs w:val="0"/>
                <w:i/>
                <w:iCs/>
                <w:color w:val="auto"/>
                <w:sz w:val="21"/>
                <w:szCs w:val="21"/>
                <w:highlight w:val="none"/>
                <w:u w:val="single"/>
                <w:lang w:val="en-US" w:eastAsia="zh-CN" w:bidi="ar"/>
              </w:rPr>
              <w:t>。</w:t>
            </w:r>
          </w:p>
        </w:tc>
      </w:tr>
      <w:tr w14:paraId="186EC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610CC18C">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w:t>
            </w:r>
          </w:p>
        </w:tc>
        <w:tc>
          <w:tcPr>
            <w:tcW w:w="1671" w:type="dxa"/>
            <w:shd w:val="clear" w:color="auto" w:fill="auto"/>
            <w:vAlign w:val="center"/>
          </w:tcPr>
          <w:p w14:paraId="2EBF4E43">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消防员抢险救援头盔</w:t>
            </w:r>
          </w:p>
        </w:tc>
        <w:tc>
          <w:tcPr>
            <w:tcW w:w="732" w:type="dxa"/>
            <w:shd w:val="clear" w:color="auto" w:fill="auto"/>
            <w:vAlign w:val="center"/>
          </w:tcPr>
          <w:p w14:paraId="4B53885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w:t>
            </w:r>
          </w:p>
        </w:tc>
        <w:tc>
          <w:tcPr>
            <w:tcW w:w="800" w:type="dxa"/>
            <w:shd w:val="clear" w:color="auto" w:fill="auto"/>
            <w:vAlign w:val="center"/>
          </w:tcPr>
          <w:p w14:paraId="710BC02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顶</w:t>
            </w:r>
          </w:p>
        </w:tc>
        <w:tc>
          <w:tcPr>
            <w:tcW w:w="6355" w:type="dxa"/>
            <w:shd w:val="clear" w:color="auto" w:fill="auto"/>
            <w:vAlign w:val="center"/>
          </w:tcPr>
          <w:p w14:paraId="6CF8AB9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iCs/>
                <w:color w:val="000000"/>
                <w:kern w:val="0"/>
                <w:sz w:val="21"/>
                <w:szCs w:val="21"/>
                <w:highlight w:val="none"/>
                <w:u w:val="single"/>
                <w:lang w:val="en-US" w:eastAsia="zh-CN" w:bidi="ar"/>
              </w:rPr>
              <w:t>1</w:t>
            </w:r>
            <w:r>
              <w:rPr>
                <w:rStyle w:val="134"/>
                <w:rFonts w:hint="default" w:ascii="Times New Roman" w:hAnsi="Times New Roman" w:eastAsia="宋体" w:cs="Times New Roman"/>
                <w:b w:val="0"/>
                <w:bCs w:val="0"/>
                <w:i/>
                <w:iCs/>
                <w:sz w:val="21"/>
                <w:szCs w:val="21"/>
                <w:highlight w:val="none"/>
                <w:u w:val="single"/>
                <w:lang w:val="en-US" w:eastAsia="zh-CN" w:bidi="ar"/>
              </w:rPr>
              <w:t>、完全符合XF</w:t>
            </w:r>
            <w:r>
              <w:rPr>
                <w:rStyle w:val="134"/>
                <w:rFonts w:hint="eastAsia" w:ascii="Times New Roman" w:hAnsi="Times New Roman" w:eastAsia="宋体" w:cs="Times New Roman"/>
                <w:b w:val="0"/>
                <w:bCs w:val="0"/>
                <w:i/>
                <w:iCs/>
                <w:sz w:val="21"/>
                <w:szCs w:val="21"/>
                <w:highlight w:val="none"/>
                <w:u w:val="single"/>
                <w:lang w:val="en-US" w:eastAsia="zh-CN" w:bidi="ar"/>
              </w:rPr>
              <w:t>44</w:t>
            </w:r>
            <w:r>
              <w:rPr>
                <w:rStyle w:val="134"/>
                <w:rFonts w:hint="default" w:ascii="Times New Roman" w:hAnsi="Times New Roman" w:eastAsia="宋体" w:cs="Times New Roman"/>
                <w:b w:val="0"/>
                <w:bCs w:val="0"/>
                <w:i/>
                <w:iCs/>
                <w:sz w:val="21"/>
                <w:szCs w:val="21"/>
                <w:highlight w:val="none"/>
                <w:u w:val="single"/>
                <w:lang w:val="en-US" w:eastAsia="zh-CN" w:bidi="ar"/>
              </w:rPr>
              <w:t>-</w:t>
            </w:r>
            <w:r>
              <w:rPr>
                <w:rStyle w:val="134"/>
                <w:rFonts w:hint="eastAsia" w:ascii="Times New Roman" w:hAnsi="Times New Roman" w:eastAsia="宋体" w:cs="Times New Roman"/>
                <w:b w:val="0"/>
                <w:bCs w:val="0"/>
                <w:i/>
                <w:iCs/>
                <w:sz w:val="21"/>
                <w:szCs w:val="21"/>
                <w:highlight w:val="none"/>
                <w:u w:val="single"/>
                <w:lang w:val="en-US" w:eastAsia="zh-CN" w:bidi="ar"/>
              </w:rPr>
              <w:t>2015</w:t>
            </w:r>
            <w:r>
              <w:rPr>
                <w:rStyle w:val="134"/>
                <w:rFonts w:hint="default" w:ascii="Times New Roman" w:hAnsi="Times New Roman" w:eastAsia="宋体" w:cs="Times New Roman"/>
                <w:b w:val="0"/>
                <w:bCs w:val="0"/>
                <w:i/>
                <w:iCs/>
                <w:sz w:val="21"/>
                <w:szCs w:val="21"/>
                <w:highlight w:val="none"/>
                <w:u w:val="single"/>
                <w:lang w:val="en-US" w:eastAsia="zh-CN" w:bidi="ar"/>
              </w:rPr>
              <w:t>《消防</w:t>
            </w:r>
            <w:r>
              <w:rPr>
                <w:rStyle w:val="134"/>
                <w:rFonts w:hint="eastAsia" w:ascii="Times New Roman" w:hAnsi="Times New Roman" w:eastAsia="宋体" w:cs="Times New Roman"/>
                <w:b w:val="0"/>
                <w:bCs w:val="0"/>
                <w:i/>
                <w:iCs/>
                <w:sz w:val="21"/>
                <w:szCs w:val="21"/>
                <w:highlight w:val="none"/>
                <w:u w:val="single"/>
                <w:lang w:val="en-US" w:eastAsia="zh-CN" w:bidi="ar"/>
              </w:rPr>
              <w:t>头盔</w:t>
            </w:r>
            <w:r>
              <w:rPr>
                <w:rStyle w:val="134"/>
                <w:rFonts w:hint="default" w:ascii="Times New Roman" w:hAnsi="Times New Roman" w:eastAsia="宋体" w:cs="Times New Roman"/>
                <w:b w:val="0"/>
                <w:bCs w:val="0"/>
                <w:i/>
                <w:iCs/>
                <w:sz w:val="21"/>
                <w:szCs w:val="21"/>
                <w:highlight w:val="none"/>
                <w:u w:val="single"/>
                <w:lang w:val="en-US" w:eastAsia="zh-CN" w:bidi="ar"/>
              </w:rPr>
              <w:t>》标准内与救援头盔有关的所有强制性要求。</w:t>
            </w:r>
            <w:r>
              <w:rPr>
                <w:rStyle w:val="86"/>
                <w:rFonts w:hint="default" w:ascii="Times New Roman" w:hAnsi="Times New Roman" w:eastAsia="宋体" w:cs="Times New Roman"/>
                <w:b w:val="0"/>
                <w:bCs w:val="0"/>
                <w:sz w:val="21"/>
                <w:szCs w:val="21"/>
                <w:highlight w:val="none"/>
                <w:u w:val="single"/>
                <w:lang w:val="en-US" w:eastAsia="zh-CN" w:bidi="ar"/>
              </w:rPr>
              <w:br w:type="textWrapping"/>
            </w:r>
            <w:r>
              <w:rPr>
                <w:rStyle w:val="86"/>
                <w:rFonts w:hint="default" w:ascii="Times New Roman" w:hAnsi="Times New Roman" w:eastAsia="宋体" w:cs="Times New Roman"/>
                <w:b w:val="0"/>
                <w:bCs w:val="0"/>
                <w:sz w:val="21"/>
                <w:szCs w:val="21"/>
                <w:highlight w:val="none"/>
                <w:u w:val="none"/>
                <w:lang w:val="en-US" w:eastAsia="zh-CN" w:bidi="ar"/>
              </w:rPr>
              <w:t>2</w:t>
            </w:r>
            <w:r>
              <w:rPr>
                <w:rStyle w:val="137"/>
                <w:rFonts w:hint="default" w:ascii="Times New Roman" w:hAnsi="Times New Roman" w:eastAsia="宋体" w:cs="Times New Roman"/>
                <w:b w:val="0"/>
                <w:bCs w:val="0"/>
                <w:sz w:val="21"/>
                <w:szCs w:val="21"/>
                <w:highlight w:val="none"/>
                <w:u w:val="none"/>
                <w:lang w:val="en-US" w:eastAsia="zh-CN" w:bidi="ar"/>
              </w:rPr>
              <w:t>、货物号型：根据用户实际需求号型供货。</w:t>
            </w:r>
          </w:p>
        </w:tc>
      </w:tr>
      <w:tr w14:paraId="0B11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04DFA138">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3</w:t>
            </w:r>
          </w:p>
        </w:tc>
        <w:tc>
          <w:tcPr>
            <w:tcW w:w="1671" w:type="dxa"/>
            <w:shd w:val="clear" w:color="auto" w:fill="auto"/>
            <w:vAlign w:val="center"/>
          </w:tcPr>
          <w:p w14:paraId="108C1DA6">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消防员抢险救援手套</w:t>
            </w:r>
          </w:p>
        </w:tc>
        <w:tc>
          <w:tcPr>
            <w:tcW w:w="732" w:type="dxa"/>
            <w:shd w:val="clear" w:color="auto" w:fill="auto"/>
            <w:vAlign w:val="center"/>
          </w:tcPr>
          <w:p w14:paraId="6823189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14</w:t>
            </w:r>
          </w:p>
        </w:tc>
        <w:tc>
          <w:tcPr>
            <w:tcW w:w="800" w:type="dxa"/>
            <w:shd w:val="clear" w:color="auto" w:fill="auto"/>
            <w:vAlign w:val="center"/>
          </w:tcPr>
          <w:p w14:paraId="67FFBD65">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副</w:t>
            </w:r>
          </w:p>
        </w:tc>
        <w:tc>
          <w:tcPr>
            <w:tcW w:w="6355" w:type="dxa"/>
            <w:shd w:val="clear" w:color="auto" w:fill="auto"/>
            <w:vAlign w:val="center"/>
          </w:tcPr>
          <w:p w14:paraId="004BC16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iCs/>
                <w:color w:val="000000"/>
                <w:kern w:val="0"/>
                <w:sz w:val="21"/>
                <w:szCs w:val="21"/>
                <w:highlight w:val="none"/>
                <w:u w:val="single"/>
                <w:lang w:val="en-US" w:eastAsia="zh-CN" w:bidi="ar"/>
              </w:rPr>
              <w:t>1</w:t>
            </w:r>
            <w:r>
              <w:rPr>
                <w:rStyle w:val="134"/>
                <w:rFonts w:hint="default" w:ascii="Times New Roman" w:hAnsi="Times New Roman" w:eastAsia="宋体" w:cs="Times New Roman"/>
                <w:b w:val="0"/>
                <w:bCs w:val="0"/>
                <w:i/>
                <w:iCs/>
                <w:sz w:val="21"/>
                <w:szCs w:val="21"/>
                <w:highlight w:val="none"/>
                <w:u w:val="single"/>
                <w:lang w:val="en-US" w:eastAsia="zh-CN" w:bidi="ar"/>
              </w:rPr>
              <w:t>、完全符合</w:t>
            </w:r>
            <w:r>
              <w:rPr>
                <w:rStyle w:val="87"/>
                <w:rFonts w:hint="default" w:ascii="Times New Roman" w:hAnsi="Times New Roman" w:eastAsia="宋体" w:cs="Times New Roman"/>
                <w:b w:val="0"/>
                <w:bCs w:val="0"/>
                <w:i/>
                <w:iCs/>
                <w:sz w:val="21"/>
                <w:szCs w:val="21"/>
                <w:highlight w:val="none"/>
                <w:u w:val="single"/>
                <w:lang w:val="en-US" w:eastAsia="zh-CN" w:bidi="ar"/>
              </w:rPr>
              <w:t>XF633-2006</w:t>
            </w:r>
            <w:r>
              <w:rPr>
                <w:rStyle w:val="134"/>
                <w:rFonts w:hint="default" w:ascii="Times New Roman" w:hAnsi="Times New Roman" w:eastAsia="宋体" w:cs="Times New Roman"/>
                <w:b w:val="0"/>
                <w:bCs w:val="0"/>
                <w:i/>
                <w:iCs/>
                <w:sz w:val="21"/>
                <w:szCs w:val="21"/>
                <w:highlight w:val="none"/>
                <w:u w:val="single"/>
                <w:lang w:val="en-US" w:eastAsia="zh-CN" w:bidi="ar"/>
              </w:rPr>
              <w:t>《消防员抢险救援防护服装》标准内与救援手套有关的所有强制性要求。</w:t>
            </w:r>
            <w:r>
              <w:rPr>
                <w:rStyle w:val="86"/>
                <w:rFonts w:hint="default" w:ascii="Times New Roman" w:hAnsi="Times New Roman" w:eastAsia="宋体" w:cs="Times New Roman"/>
                <w:b w:val="0"/>
                <w:bCs w:val="0"/>
                <w:sz w:val="21"/>
                <w:szCs w:val="21"/>
                <w:highlight w:val="none"/>
                <w:u w:val="single"/>
                <w:lang w:val="en-US" w:eastAsia="zh-CN" w:bidi="ar"/>
              </w:rPr>
              <w:br w:type="textWrapping"/>
            </w:r>
            <w:r>
              <w:rPr>
                <w:rStyle w:val="86"/>
                <w:rFonts w:hint="default" w:ascii="Times New Roman" w:hAnsi="Times New Roman" w:eastAsia="宋体" w:cs="Times New Roman"/>
                <w:b w:val="0"/>
                <w:bCs w:val="0"/>
                <w:sz w:val="21"/>
                <w:szCs w:val="21"/>
                <w:highlight w:val="none"/>
                <w:u w:val="none"/>
                <w:lang w:val="en-US" w:eastAsia="zh-CN" w:bidi="ar"/>
              </w:rPr>
              <w:t>2</w:t>
            </w:r>
            <w:r>
              <w:rPr>
                <w:rStyle w:val="137"/>
                <w:rFonts w:hint="default" w:ascii="Times New Roman" w:hAnsi="Times New Roman" w:eastAsia="宋体" w:cs="Times New Roman"/>
                <w:b w:val="0"/>
                <w:bCs w:val="0"/>
                <w:sz w:val="21"/>
                <w:szCs w:val="21"/>
                <w:highlight w:val="none"/>
                <w:u w:val="none"/>
                <w:lang w:val="en-US" w:eastAsia="zh-CN" w:bidi="ar"/>
              </w:rPr>
              <w:t>、货物号型规格：根据用户实际需求号型供货。</w:t>
            </w:r>
          </w:p>
        </w:tc>
      </w:tr>
      <w:tr w14:paraId="759D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239AE88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4</w:t>
            </w:r>
          </w:p>
        </w:tc>
        <w:tc>
          <w:tcPr>
            <w:tcW w:w="1671" w:type="dxa"/>
            <w:shd w:val="clear" w:color="auto" w:fill="auto"/>
            <w:vAlign w:val="center"/>
          </w:tcPr>
          <w:p w14:paraId="4E1D74D1">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护膝护肘</w:t>
            </w:r>
          </w:p>
        </w:tc>
        <w:tc>
          <w:tcPr>
            <w:tcW w:w="732" w:type="dxa"/>
            <w:shd w:val="clear" w:color="auto" w:fill="auto"/>
            <w:vAlign w:val="center"/>
          </w:tcPr>
          <w:p w14:paraId="632ECBE8">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7</w:t>
            </w:r>
          </w:p>
        </w:tc>
        <w:tc>
          <w:tcPr>
            <w:tcW w:w="800" w:type="dxa"/>
            <w:shd w:val="clear" w:color="auto" w:fill="auto"/>
            <w:vAlign w:val="center"/>
          </w:tcPr>
          <w:p w14:paraId="06C016ED">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副</w:t>
            </w:r>
          </w:p>
        </w:tc>
        <w:tc>
          <w:tcPr>
            <w:tcW w:w="6355" w:type="dxa"/>
            <w:shd w:val="clear" w:color="auto" w:fill="auto"/>
            <w:vAlign w:val="center"/>
          </w:tcPr>
          <w:p w14:paraId="6D4DB71C">
            <w:pPr>
              <w:keepNext w:val="0"/>
              <w:keepLines w:val="0"/>
              <w:widowControl/>
              <w:numPr>
                <w:ilvl w:val="0"/>
                <w:numId w:val="5"/>
              </w:numPr>
              <w:suppressLineNumbers w:val="0"/>
              <w:jc w:val="left"/>
              <w:textAlignment w:val="center"/>
              <w:rPr>
                <w:rStyle w:val="137"/>
                <w:rFonts w:hint="default" w:ascii="Times New Roman" w:hAnsi="Times New Roman" w:eastAsia="宋体" w:cs="Times New Roman"/>
                <w:b w:val="0"/>
                <w:bCs w:val="0"/>
                <w:sz w:val="21"/>
                <w:szCs w:val="21"/>
                <w:highlight w:val="none"/>
                <w:lang w:val="en-US" w:eastAsia="zh-CN" w:bidi="ar"/>
              </w:rPr>
            </w:pPr>
            <w:r>
              <w:rPr>
                <w:rStyle w:val="137"/>
                <w:rFonts w:hint="default" w:ascii="Times New Roman" w:hAnsi="Times New Roman" w:eastAsia="宋体" w:cs="Times New Roman"/>
                <w:b w:val="0"/>
                <w:bCs w:val="0"/>
                <w:sz w:val="21"/>
                <w:szCs w:val="21"/>
                <w:highlight w:val="none"/>
                <w:lang w:val="en-US" w:eastAsia="zh-CN" w:bidi="ar"/>
              </w:rPr>
              <w:t>配置要求：每副包含</w:t>
            </w:r>
            <w:r>
              <w:rPr>
                <w:rStyle w:val="86"/>
                <w:rFonts w:hint="default" w:ascii="Times New Roman" w:hAnsi="Times New Roman" w:eastAsia="宋体" w:cs="Times New Roman"/>
                <w:b w:val="0"/>
                <w:bCs w:val="0"/>
                <w:sz w:val="21"/>
                <w:szCs w:val="21"/>
                <w:highlight w:val="none"/>
                <w:lang w:val="en-US" w:eastAsia="zh-CN" w:bidi="ar"/>
              </w:rPr>
              <w:t>2</w:t>
            </w:r>
            <w:r>
              <w:rPr>
                <w:rStyle w:val="137"/>
                <w:rFonts w:hint="default" w:ascii="Times New Roman" w:hAnsi="Times New Roman" w:eastAsia="宋体" w:cs="Times New Roman"/>
                <w:b w:val="0"/>
                <w:bCs w:val="0"/>
                <w:sz w:val="21"/>
                <w:szCs w:val="21"/>
                <w:highlight w:val="none"/>
                <w:lang w:val="en-US" w:eastAsia="zh-CN" w:bidi="ar"/>
              </w:rPr>
              <w:t>个护膝、</w:t>
            </w:r>
            <w:r>
              <w:rPr>
                <w:rStyle w:val="86"/>
                <w:rFonts w:hint="default" w:ascii="Times New Roman" w:hAnsi="Times New Roman" w:eastAsia="宋体" w:cs="Times New Roman"/>
                <w:b w:val="0"/>
                <w:bCs w:val="0"/>
                <w:sz w:val="21"/>
                <w:szCs w:val="21"/>
                <w:highlight w:val="none"/>
                <w:lang w:val="en-US" w:eastAsia="zh-CN" w:bidi="ar"/>
              </w:rPr>
              <w:t>2</w:t>
            </w:r>
            <w:r>
              <w:rPr>
                <w:rStyle w:val="137"/>
                <w:rFonts w:hint="default" w:ascii="Times New Roman" w:hAnsi="Times New Roman" w:eastAsia="宋体" w:cs="Times New Roman"/>
                <w:b w:val="0"/>
                <w:bCs w:val="0"/>
                <w:sz w:val="21"/>
                <w:szCs w:val="21"/>
                <w:highlight w:val="none"/>
                <w:lang w:val="en-US" w:eastAsia="zh-CN" w:bidi="ar"/>
              </w:rPr>
              <w:t>个护肘</w:t>
            </w:r>
            <w:r>
              <w:rPr>
                <w:rStyle w:val="137"/>
                <w:rFonts w:hint="eastAsia" w:cs="Times New Roman"/>
                <w:b w:val="0"/>
                <w:bCs w:val="0"/>
                <w:sz w:val="21"/>
                <w:szCs w:val="21"/>
                <w:highlight w:val="none"/>
                <w:lang w:val="en-US" w:eastAsia="zh-CN" w:bidi="ar"/>
              </w:rPr>
              <w:t>。</w:t>
            </w:r>
            <w:r>
              <w:rPr>
                <w:rStyle w:val="86"/>
                <w:rFonts w:hint="default" w:ascii="Times New Roman" w:hAnsi="Times New Roman" w:eastAsia="宋体" w:cs="Times New Roman"/>
                <w:b w:val="0"/>
                <w:bCs w:val="0"/>
                <w:sz w:val="21"/>
                <w:szCs w:val="21"/>
                <w:highlight w:val="none"/>
                <w:lang w:val="en-US" w:eastAsia="zh-CN" w:bidi="ar"/>
              </w:rPr>
              <w:br w:type="textWrapping"/>
            </w:r>
            <w:r>
              <w:rPr>
                <w:rStyle w:val="86"/>
                <w:rFonts w:hint="default" w:ascii="Times New Roman" w:hAnsi="Times New Roman" w:eastAsia="宋体" w:cs="Times New Roman"/>
                <w:b w:val="0"/>
                <w:bCs w:val="0"/>
                <w:sz w:val="21"/>
                <w:szCs w:val="21"/>
                <w:highlight w:val="none"/>
                <w:lang w:val="en-US" w:eastAsia="zh-CN" w:bidi="ar"/>
              </w:rPr>
              <w:t>2</w:t>
            </w:r>
            <w:r>
              <w:rPr>
                <w:rStyle w:val="137"/>
                <w:rFonts w:hint="default" w:ascii="Times New Roman" w:hAnsi="Times New Roman" w:eastAsia="宋体" w:cs="Times New Roman"/>
                <w:b w:val="0"/>
                <w:bCs w:val="0"/>
                <w:sz w:val="21"/>
                <w:szCs w:val="21"/>
                <w:highlight w:val="none"/>
                <w:lang w:val="en-US" w:eastAsia="zh-CN" w:bidi="ar"/>
              </w:rPr>
              <w:t>、可用于抢险救援时膝部和肘部的加强防护，采用多层结构，有效防止硬物刺伤、划破。</w:t>
            </w:r>
            <w:r>
              <w:rPr>
                <w:rStyle w:val="86"/>
                <w:rFonts w:hint="default" w:ascii="Times New Roman" w:hAnsi="Times New Roman" w:eastAsia="宋体" w:cs="Times New Roman"/>
                <w:b w:val="0"/>
                <w:bCs w:val="0"/>
                <w:sz w:val="21"/>
                <w:szCs w:val="21"/>
                <w:highlight w:val="none"/>
                <w:lang w:val="en-US" w:eastAsia="zh-CN" w:bidi="ar"/>
              </w:rPr>
              <w:br w:type="textWrapping"/>
            </w:r>
            <w:r>
              <w:rPr>
                <w:rStyle w:val="86"/>
                <w:rFonts w:hint="default" w:ascii="Times New Roman" w:hAnsi="Times New Roman" w:eastAsia="宋体" w:cs="Times New Roman"/>
                <w:b w:val="0"/>
                <w:bCs w:val="0"/>
                <w:sz w:val="21"/>
                <w:szCs w:val="21"/>
                <w:highlight w:val="none"/>
                <w:lang w:val="en-US" w:eastAsia="zh-CN" w:bidi="ar"/>
              </w:rPr>
              <w:t>3</w:t>
            </w:r>
            <w:r>
              <w:rPr>
                <w:rStyle w:val="137"/>
                <w:rFonts w:hint="default" w:ascii="Times New Roman" w:hAnsi="Times New Roman" w:eastAsia="宋体" w:cs="Times New Roman"/>
                <w:b w:val="0"/>
                <w:bCs w:val="0"/>
                <w:sz w:val="21"/>
                <w:szCs w:val="21"/>
                <w:highlight w:val="none"/>
                <w:lang w:val="en-US" w:eastAsia="zh-CN" w:bidi="ar"/>
              </w:rPr>
              <w:t>、外层应采用强度高、韧性好、耐磨的</w:t>
            </w:r>
            <w:r>
              <w:rPr>
                <w:rStyle w:val="86"/>
                <w:rFonts w:hint="default" w:ascii="Times New Roman" w:hAnsi="Times New Roman" w:eastAsia="宋体" w:cs="Times New Roman"/>
                <w:b w:val="0"/>
                <w:bCs w:val="0"/>
                <w:sz w:val="21"/>
                <w:szCs w:val="21"/>
                <w:highlight w:val="none"/>
                <w:lang w:val="en-US" w:eastAsia="zh-CN" w:bidi="ar"/>
              </w:rPr>
              <w:t>PVC</w:t>
            </w:r>
            <w:r>
              <w:rPr>
                <w:rStyle w:val="137"/>
                <w:rFonts w:hint="default" w:ascii="Times New Roman" w:hAnsi="Times New Roman" w:eastAsia="宋体" w:cs="Times New Roman"/>
                <w:b w:val="0"/>
                <w:bCs w:val="0"/>
                <w:sz w:val="21"/>
                <w:szCs w:val="21"/>
                <w:highlight w:val="none"/>
                <w:lang w:val="en-US" w:eastAsia="zh-CN" w:bidi="ar"/>
              </w:rPr>
              <w:t>、</w:t>
            </w:r>
            <w:r>
              <w:rPr>
                <w:rStyle w:val="86"/>
                <w:rFonts w:hint="default" w:ascii="Times New Roman" w:hAnsi="Times New Roman" w:eastAsia="宋体" w:cs="Times New Roman"/>
                <w:b w:val="0"/>
                <w:bCs w:val="0"/>
                <w:sz w:val="21"/>
                <w:szCs w:val="21"/>
                <w:highlight w:val="none"/>
                <w:lang w:val="en-US" w:eastAsia="zh-CN" w:bidi="ar"/>
              </w:rPr>
              <w:t>TPR</w:t>
            </w:r>
            <w:r>
              <w:rPr>
                <w:rStyle w:val="137"/>
                <w:rFonts w:hint="default" w:ascii="Times New Roman" w:hAnsi="Times New Roman" w:eastAsia="宋体" w:cs="Times New Roman"/>
                <w:b w:val="0"/>
                <w:bCs w:val="0"/>
                <w:sz w:val="21"/>
                <w:szCs w:val="21"/>
                <w:highlight w:val="none"/>
                <w:lang w:val="en-US" w:eastAsia="zh-CN" w:bidi="ar"/>
              </w:rPr>
              <w:t>（热塑性弹性材料）、</w:t>
            </w:r>
            <w:r>
              <w:rPr>
                <w:rStyle w:val="86"/>
                <w:rFonts w:hint="default" w:ascii="Times New Roman" w:hAnsi="Times New Roman" w:eastAsia="宋体" w:cs="Times New Roman"/>
                <w:b w:val="0"/>
                <w:bCs w:val="0"/>
                <w:sz w:val="21"/>
                <w:szCs w:val="21"/>
                <w:highlight w:val="none"/>
                <w:lang w:val="en-US" w:eastAsia="zh-CN" w:bidi="ar"/>
              </w:rPr>
              <w:t>TPU</w:t>
            </w:r>
            <w:r>
              <w:rPr>
                <w:rStyle w:val="137"/>
                <w:rFonts w:hint="default" w:ascii="Times New Roman" w:hAnsi="Times New Roman" w:eastAsia="宋体" w:cs="Times New Roman"/>
                <w:b w:val="0"/>
                <w:bCs w:val="0"/>
                <w:sz w:val="21"/>
                <w:szCs w:val="21"/>
                <w:highlight w:val="none"/>
                <w:lang w:val="en-US" w:eastAsia="zh-CN" w:bidi="ar"/>
              </w:rPr>
              <w:t>（热塑性聚氨酯弹性体材料）等高分子材料。内层应采用无毒、防水、抗冲击性好、轻便的缓冲材料。</w:t>
            </w:r>
          </w:p>
          <w:p w14:paraId="69502D4C">
            <w:pPr>
              <w:keepNext w:val="0"/>
              <w:keepLines w:val="0"/>
              <w:widowControl/>
              <w:numPr>
                <w:ilvl w:val="0"/>
                <w:numId w:val="0"/>
              </w:numPr>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Style w:val="86"/>
                <w:rFonts w:hint="eastAsia" w:ascii="Times New Roman" w:hAnsi="Times New Roman" w:eastAsia="宋体" w:cs="Times New Roman"/>
                <w:b w:val="0"/>
                <w:bCs w:val="0"/>
                <w:sz w:val="21"/>
                <w:szCs w:val="21"/>
                <w:highlight w:val="none"/>
                <w:lang w:val="en-US" w:eastAsia="zh-CN" w:bidi="ar"/>
              </w:rPr>
              <w:t>4、</w:t>
            </w:r>
            <w:r>
              <w:rPr>
                <w:rStyle w:val="137"/>
                <w:rFonts w:hint="default" w:ascii="Times New Roman" w:hAnsi="Times New Roman" w:eastAsia="宋体" w:cs="Times New Roman"/>
                <w:b w:val="0"/>
                <w:bCs w:val="0"/>
                <w:sz w:val="21"/>
                <w:szCs w:val="21"/>
                <w:highlight w:val="none"/>
                <w:lang w:val="en-US" w:eastAsia="zh-CN" w:bidi="ar"/>
              </w:rPr>
              <w:t>固定装置可调节。</w:t>
            </w:r>
          </w:p>
        </w:tc>
      </w:tr>
      <w:tr w14:paraId="229E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3818A31A">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5</w:t>
            </w:r>
          </w:p>
        </w:tc>
        <w:tc>
          <w:tcPr>
            <w:tcW w:w="1671" w:type="dxa"/>
            <w:shd w:val="clear" w:color="auto" w:fill="auto"/>
            <w:vAlign w:val="center"/>
          </w:tcPr>
          <w:p w14:paraId="596D28A1">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消防用救生衣</w:t>
            </w:r>
          </w:p>
        </w:tc>
        <w:tc>
          <w:tcPr>
            <w:tcW w:w="732" w:type="dxa"/>
            <w:shd w:val="clear" w:color="auto" w:fill="auto"/>
            <w:vAlign w:val="center"/>
          </w:tcPr>
          <w:p w14:paraId="2250038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20</w:t>
            </w:r>
          </w:p>
        </w:tc>
        <w:tc>
          <w:tcPr>
            <w:tcW w:w="800" w:type="dxa"/>
            <w:shd w:val="clear" w:color="auto" w:fill="auto"/>
            <w:vAlign w:val="center"/>
          </w:tcPr>
          <w:p w14:paraId="0288C92A">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件</w:t>
            </w:r>
          </w:p>
        </w:tc>
        <w:tc>
          <w:tcPr>
            <w:tcW w:w="6355" w:type="dxa"/>
            <w:shd w:val="clear" w:color="auto" w:fill="auto"/>
            <w:vAlign w:val="center"/>
          </w:tcPr>
          <w:p w14:paraId="00BF982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iCs/>
                <w:color w:val="000000"/>
                <w:kern w:val="0"/>
                <w:sz w:val="21"/>
                <w:szCs w:val="21"/>
                <w:highlight w:val="none"/>
                <w:u w:val="single"/>
                <w:lang w:val="en-US" w:eastAsia="zh-CN" w:bidi="ar"/>
              </w:rPr>
              <w:t>1</w:t>
            </w:r>
            <w:r>
              <w:rPr>
                <w:rStyle w:val="134"/>
                <w:rFonts w:hint="default" w:ascii="Times New Roman" w:hAnsi="Times New Roman" w:eastAsia="宋体" w:cs="Times New Roman"/>
                <w:b w:val="0"/>
                <w:bCs w:val="0"/>
                <w:i/>
                <w:iCs/>
                <w:sz w:val="21"/>
                <w:szCs w:val="21"/>
                <w:highlight w:val="none"/>
                <w:u w:val="single"/>
                <w:lang w:val="en-US" w:eastAsia="zh-CN" w:bidi="ar"/>
              </w:rPr>
              <w:t>、完全符合</w:t>
            </w:r>
            <w:r>
              <w:rPr>
                <w:rStyle w:val="87"/>
                <w:rFonts w:hint="default" w:ascii="Times New Roman" w:hAnsi="Times New Roman" w:eastAsia="宋体" w:cs="Times New Roman"/>
                <w:b w:val="0"/>
                <w:bCs w:val="0"/>
                <w:i/>
                <w:iCs/>
                <w:sz w:val="21"/>
                <w:szCs w:val="21"/>
                <w:highlight w:val="none"/>
                <w:u w:val="single"/>
                <w:lang w:val="en-US" w:eastAsia="zh-CN" w:bidi="ar"/>
              </w:rPr>
              <w:t>GB/T4303-2023</w:t>
            </w:r>
            <w:r>
              <w:rPr>
                <w:rStyle w:val="134"/>
                <w:rFonts w:hint="default" w:ascii="Times New Roman" w:hAnsi="Times New Roman" w:eastAsia="宋体" w:cs="Times New Roman"/>
                <w:b w:val="0"/>
                <w:bCs w:val="0"/>
                <w:i/>
                <w:iCs/>
                <w:sz w:val="21"/>
                <w:szCs w:val="21"/>
                <w:highlight w:val="none"/>
                <w:u w:val="single"/>
                <w:lang w:val="en-US" w:eastAsia="zh-CN" w:bidi="ar"/>
              </w:rPr>
              <w:t>《船用救生衣》标准内对应要求。</w:t>
            </w:r>
            <w:r>
              <w:rPr>
                <w:rStyle w:val="86"/>
                <w:rFonts w:hint="default" w:ascii="Times New Roman" w:hAnsi="Times New Roman" w:eastAsia="宋体" w:cs="Times New Roman"/>
                <w:b w:val="0"/>
                <w:bCs w:val="0"/>
                <w:sz w:val="21"/>
                <w:szCs w:val="21"/>
                <w:highlight w:val="none"/>
                <w:u w:val="single"/>
                <w:lang w:val="en-US" w:eastAsia="zh-CN" w:bidi="ar"/>
              </w:rPr>
              <w:br w:type="textWrapping"/>
            </w:r>
            <w:r>
              <w:rPr>
                <w:rStyle w:val="86"/>
                <w:rFonts w:hint="default" w:ascii="Times New Roman" w:hAnsi="Times New Roman" w:eastAsia="宋体" w:cs="Times New Roman"/>
                <w:b w:val="0"/>
                <w:bCs w:val="0"/>
                <w:sz w:val="21"/>
                <w:szCs w:val="21"/>
                <w:highlight w:val="none"/>
                <w:u w:val="none"/>
                <w:lang w:val="en-US" w:eastAsia="zh-CN" w:bidi="ar"/>
              </w:rPr>
              <w:t>2</w:t>
            </w:r>
            <w:r>
              <w:rPr>
                <w:rStyle w:val="137"/>
                <w:rFonts w:hint="default" w:ascii="Times New Roman" w:hAnsi="Times New Roman" w:eastAsia="宋体" w:cs="Times New Roman"/>
                <w:b w:val="0"/>
                <w:bCs w:val="0"/>
                <w:sz w:val="21"/>
                <w:szCs w:val="21"/>
                <w:highlight w:val="none"/>
                <w:u w:val="none"/>
                <w:lang w:val="en-US" w:eastAsia="zh-CN" w:bidi="ar"/>
              </w:rPr>
              <w:t>、货物尺寸规格：根据用户实际需求尺寸供货。</w:t>
            </w:r>
          </w:p>
        </w:tc>
      </w:tr>
      <w:tr w14:paraId="2BB4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4015F9AE">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6</w:t>
            </w:r>
          </w:p>
        </w:tc>
        <w:tc>
          <w:tcPr>
            <w:tcW w:w="1671" w:type="dxa"/>
            <w:shd w:val="clear" w:color="auto" w:fill="auto"/>
            <w:vAlign w:val="center"/>
          </w:tcPr>
          <w:p w14:paraId="23837BEC">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消防坐式半身安全吊带</w:t>
            </w:r>
          </w:p>
        </w:tc>
        <w:tc>
          <w:tcPr>
            <w:tcW w:w="732" w:type="dxa"/>
            <w:shd w:val="clear" w:color="auto" w:fill="auto"/>
            <w:vAlign w:val="center"/>
          </w:tcPr>
          <w:p w14:paraId="40976D05">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14</w:t>
            </w:r>
          </w:p>
        </w:tc>
        <w:tc>
          <w:tcPr>
            <w:tcW w:w="800" w:type="dxa"/>
            <w:shd w:val="clear" w:color="auto" w:fill="auto"/>
            <w:vAlign w:val="center"/>
          </w:tcPr>
          <w:p w14:paraId="2D360C87">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条</w:t>
            </w:r>
          </w:p>
        </w:tc>
        <w:tc>
          <w:tcPr>
            <w:tcW w:w="6355" w:type="dxa"/>
            <w:shd w:val="clear" w:color="auto" w:fill="auto"/>
            <w:vAlign w:val="center"/>
          </w:tcPr>
          <w:p w14:paraId="17D9F80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iCs/>
                <w:color w:val="000000"/>
                <w:kern w:val="0"/>
                <w:sz w:val="21"/>
                <w:szCs w:val="21"/>
                <w:highlight w:val="none"/>
                <w:u w:val="single"/>
                <w:lang w:val="en-US" w:eastAsia="zh-CN" w:bidi="ar"/>
              </w:rPr>
              <w:t>1</w:t>
            </w:r>
            <w:r>
              <w:rPr>
                <w:rStyle w:val="134"/>
                <w:rFonts w:hint="default" w:ascii="Times New Roman" w:hAnsi="Times New Roman" w:eastAsia="宋体" w:cs="Times New Roman"/>
                <w:b w:val="0"/>
                <w:bCs w:val="0"/>
                <w:i/>
                <w:iCs/>
                <w:sz w:val="21"/>
                <w:szCs w:val="21"/>
                <w:highlight w:val="none"/>
                <w:u w:val="single"/>
                <w:lang w:val="en-US" w:eastAsia="zh-CN" w:bidi="ar"/>
              </w:rPr>
              <w:t>、完全符合</w:t>
            </w:r>
            <w:r>
              <w:rPr>
                <w:rStyle w:val="87"/>
                <w:rFonts w:hint="default" w:ascii="Times New Roman" w:hAnsi="Times New Roman" w:eastAsia="宋体" w:cs="Times New Roman"/>
                <w:b w:val="0"/>
                <w:bCs w:val="0"/>
                <w:i/>
                <w:iCs/>
                <w:sz w:val="21"/>
                <w:szCs w:val="21"/>
                <w:highlight w:val="none"/>
                <w:u w:val="single"/>
                <w:lang w:val="en-US" w:eastAsia="zh-CN" w:bidi="ar"/>
              </w:rPr>
              <w:t>XF494-2023</w:t>
            </w:r>
            <w:r>
              <w:rPr>
                <w:rStyle w:val="134"/>
                <w:rFonts w:hint="default" w:ascii="Times New Roman" w:hAnsi="Times New Roman" w:eastAsia="宋体" w:cs="Times New Roman"/>
                <w:b w:val="0"/>
                <w:bCs w:val="0"/>
                <w:i/>
                <w:iCs/>
                <w:sz w:val="21"/>
                <w:szCs w:val="21"/>
                <w:highlight w:val="none"/>
                <w:u w:val="single"/>
                <w:lang w:val="en-US" w:eastAsia="zh-CN" w:bidi="ar"/>
              </w:rPr>
              <w:t>《消防用防坠落装备》标准内与半身型消防安全吊带及相关辅助器材有关的所有强制性要求。</w:t>
            </w:r>
            <w:r>
              <w:rPr>
                <w:rStyle w:val="86"/>
                <w:rFonts w:hint="default" w:ascii="Times New Roman" w:hAnsi="Times New Roman" w:eastAsia="宋体" w:cs="Times New Roman"/>
                <w:b w:val="0"/>
                <w:bCs w:val="0"/>
                <w:sz w:val="21"/>
                <w:szCs w:val="21"/>
                <w:highlight w:val="none"/>
                <w:u w:val="single"/>
                <w:lang w:val="en-US" w:eastAsia="zh-CN" w:bidi="ar"/>
              </w:rPr>
              <w:br w:type="textWrapping"/>
            </w:r>
            <w:r>
              <w:rPr>
                <w:rStyle w:val="86"/>
                <w:rFonts w:hint="default" w:ascii="Times New Roman" w:hAnsi="Times New Roman" w:eastAsia="宋体" w:cs="Times New Roman"/>
                <w:b w:val="0"/>
                <w:bCs w:val="0"/>
                <w:sz w:val="21"/>
                <w:szCs w:val="21"/>
                <w:highlight w:val="none"/>
                <w:u w:val="none"/>
                <w:lang w:val="en-US" w:eastAsia="zh-CN" w:bidi="ar"/>
              </w:rPr>
              <w:t>2</w:t>
            </w:r>
            <w:r>
              <w:rPr>
                <w:rStyle w:val="137"/>
                <w:rFonts w:hint="default" w:ascii="Times New Roman" w:hAnsi="Times New Roman" w:eastAsia="宋体" w:cs="Times New Roman"/>
                <w:b w:val="0"/>
                <w:bCs w:val="0"/>
                <w:sz w:val="21"/>
                <w:szCs w:val="21"/>
                <w:highlight w:val="none"/>
                <w:u w:val="none"/>
                <w:lang w:val="en-US" w:eastAsia="zh-CN" w:bidi="ar"/>
              </w:rPr>
              <w:t>、货物尺寸规格：根据用户实际需求尺寸供货。</w:t>
            </w:r>
          </w:p>
        </w:tc>
      </w:tr>
      <w:tr w14:paraId="2F8A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2EB6F52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7</w:t>
            </w:r>
          </w:p>
        </w:tc>
        <w:tc>
          <w:tcPr>
            <w:tcW w:w="1671" w:type="dxa"/>
            <w:shd w:val="clear" w:color="auto" w:fill="auto"/>
            <w:vAlign w:val="center"/>
          </w:tcPr>
          <w:p w14:paraId="7167FBA8">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消防全身式安全吊带</w:t>
            </w:r>
          </w:p>
        </w:tc>
        <w:tc>
          <w:tcPr>
            <w:tcW w:w="732" w:type="dxa"/>
            <w:shd w:val="clear" w:color="auto" w:fill="auto"/>
            <w:vAlign w:val="center"/>
          </w:tcPr>
          <w:p w14:paraId="7C67847D">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15</w:t>
            </w:r>
          </w:p>
        </w:tc>
        <w:tc>
          <w:tcPr>
            <w:tcW w:w="800" w:type="dxa"/>
            <w:shd w:val="clear" w:color="auto" w:fill="auto"/>
            <w:vAlign w:val="center"/>
          </w:tcPr>
          <w:p w14:paraId="79FD512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条</w:t>
            </w:r>
          </w:p>
        </w:tc>
        <w:tc>
          <w:tcPr>
            <w:tcW w:w="6355" w:type="dxa"/>
            <w:shd w:val="clear" w:color="auto" w:fill="auto"/>
            <w:vAlign w:val="center"/>
          </w:tcPr>
          <w:p w14:paraId="3733B77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iCs/>
                <w:color w:val="000000"/>
                <w:kern w:val="0"/>
                <w:sz w:val="21"/>
                <w:szCs w:val="21"/>
                <w:highlight w:val="none"/>
                <w:u w:val="single"/>
                <w:lang w:val="en-US" w:eastAsia="zh-CN" w:bidi="ar"/>
              </w:rPr>
              <w:t>1</w:t>
            </w:r>
            <w:r>
              <w:rPr>
                <w:rStyle w:val="134"/>
                <w:rFonts w:hint="default" w:ascii="Times New Roman" w:hAnsi="Times New Roman" w:eastAsia="宋体" w:cs="Times New Roman"/>
                <w:b w:val="0"/>
                <w:bCs w:val="0"/>
                <w:i/>
                <w:iCs/>
                <w:sz w:val="21"/>
                <w:szCs w:val="21"/>
                <w:highlight w:val="none"/>
                <w:u w:val="single"/>
                <w:lang w:val="en-US" w:eastAsia="zh-CN" w:bidi="ar"/>
              </w:rPr>
              <w:t>、完全符合</w:t>
            </w:r>
            <w:r>
              <w:rPr>
                <w:rStyle w:val="87"/>
                <w:rFonts w:hint="default" w:ascii="Times New Roman" w:hAnsi="Times New Roman" w:eastAsia="宋体" w:cs="Times New Roman"/>
                <w:b w:val="0"/>
                <w:bCs w:val="0"/>
                <w:i/>
                <w:iCs/>
                <w:sz w:val="21"/>
                <w:szCs w:val="21"/>
                <w:highlight w:val="none"/>
                <w:u w:val="single"/>
                <w:lang w:val="en-US" w:eastAsia="zh-CN" w:bidi="ar"/>
              </w:rPr>
              <w:t>XF494-2023</w:t>
            </w:r>
            <w:r>
              <w:rPr>
                <w:rStyle w:val="134"/>
                <w:rFonts w:hint="default" w:ascii="Times New Roman" w:hAnsi="Times New Roman" w:eastAsia="宋体" w:cs="Times New Roman"/>
                <w:b w:val="0"/>
                <w:bCs w:val="0"/>
                <w:i/>
                <w:iCs/>
                <w:sz w:val="21"/>
                <w:szCs w:val="21"/>
                <w:highlight w:val="none"/>
                <w:u w:val="single"/>
                <w:lang w:val="en-US" w:eastAsia="zh-CN" w:bidi="ar"/>
              </w:rPr>
              <w:t>《消防用防坠落装备》标准内与全身型消防安全吊带及相关辅助器材有关的所有强制性要求。</w:t>
            </w:r>
            <w:r>
              <w:rPr>
                <w:rStyle w:val="86"/>
                <w:rFonts w:hint="default" w:ascii="Times New Roman" w:hAnsi="Times New Roman" w:eastAsia="宋体" w:cs="Times New Roman"/>
                <w:b w:val="0"/>
                <w:bCs w:val="0"/>
                <w:sz w:val="21"/>
                <w:szCs w:val="21"/>
                <w:highlight w:val="none"/>
                <w:u w:val="single"/>
                <w:lang w:val="en-US" w:eastAsia="zh-CN" w:bidi="ar"/>
              </w:rPr>
              <w:br w:type="textWrapping"/>
            </w:r>
            <w:r>
              <w:rPr>
                <w:rStyle w:val="86"/>
                <w:rFonts w:hint="default" w:ascii="Times New Roman" w:hAnsi="Times New Roman" w:eastAsia="宋体" w:cs="Times New Roman"/>
                <w:b w:val="0"/>
                <w:bCs w:val="0"/>
                <w:sz w:val="21"/>
                <w:szCs w:val="21"/>
                <w:highlight w:val="none"/>
                <w:u w:val="none"/>
                <w:lang w:val="en-US" w:eastAsia="zh-CN" w:bidi="ar"/>
              </w:rPr>
              <w:t>2</w:t>
            </w:r>
            <w:r>
              <w:rPr>
                <w:rStyle w:val="137"/>
                <w:rFonts w:hint="default" w:ascii="Times New Roman" w:hAnsi="Times New Roman" w:eastAsia="宋体" w:cs="Times New Roman"/>
                <w:b w:val="0"/>
                <w:bCs w:val="0"/>
                <w:sz w:val="21"/>
                <w:szCs w:val="21"/>
                <w:highlight w:val="none"/>
                <w:u w:val="none"/>
                <w:lang w:val="en-US" w:eastAsia="zh-CN" w:bidi="ar"/>
              </w:rPr>
              <w:t>、货物尺寸规格：根据用户实际需求尺寸供货。</w:t>
            </w:r>
          </w:p>
        </w:tc>
      </w:tr>
      <w:tr w14:paraId="3DC3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11D225CE">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8</w:t>
            </w:r>
          </w:p>
        </w:tc>
        <w:tc>
          <w:tcPr>
            <w:tcW w:w="1671" w:type="dxa"/>
            <w:shd w:val="clear" w:color="auto" w:fill="auto"/>
            <w:vAlign w:val="center"/>
          </w:tcPr>
          <w:p w14:paraId="4FF3F7B3">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消防通用安全绳</w:t>
            </w:r>
          </w:p>
        </w:tc>
        <w:tc>
          <w:tcPr>
            <w:tcW w:w="732" w:type="dxa"/>
            <w:shd w:val="clear" w:color="auto" w:fill="auto"/>
            <w:vAlign w:val="center"/>
          </w:tcPr>
          <w:p w14:paraId="7618E528">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16</w:t>
            </w:r>
          </w:p>
        </w:tc>
        <w:tc>
          <w:tcPr>
            <w:tcW w:w="800" w:type="dxa"/>
            <w:shd w:val="clear" w:color="auto" w:fill="auto"/>
            <w:vAlign w:val="center"/>
          </w:tcPr>
          <w:p w14:paraId="02857AD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根</w:t>
            </w:r>
          </w:p>
        </w:tc>
        <w:tc>
          <w:tcPr>
            <w:tcW w:w="6355" w:type="dxa"/>
            <w:shd w:val="clear" w:color="auto" w:fill="auto"/>
            <w:vAlign w:val="center"/>
          </w:tcPr>
          <w:p w14:paraId="74700B2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1</w:t>
            </w:r>
            <w:r>
              <w:rPr>
                <w:rStyle w:val="148"/>
                <w:rFonts w:hint="default" w:ascii="Times New Roman" w:hAnsi="Times New Roman" w:eastAsia="宋体" w:cs="Times New Roman"/>
                <w:b w:val="0"/>
                <w:bCs w:val="0"/>
                <w:sz w:val="21"/>
                <w:szCs w:val="21"/>
                <w:highlight w:val="none"/>
                <w:lang w:val="en-US" w:eastAsia="zh-CN" w:bidi="ar"/>
              </w:rPr>
              <w:t>、可用于灾害事故现场救援，单根长度</w:t>
            </w:r>
            <w:r>
              <w:rPr>
                <w:rStyle w:val="147"/>
                <w:rFonts w:hint="default" w:ascii="Times New Roman" w:hAnsi="Times New Roman" w:eastAsia="宋体" w:cs="Times New Roman"/>
                <w:b w:val="0"/>
                <w:bCs w:val="0"/>
                <w:sz w:val="21"/>
                <w:szCs w:val="21"/>
                <w:highlight w:val="none"/>
                <w:lang w:val="en-US" w:eastAsia="zh-CN" w:bidi="ar"/>
              </w:rPr>
              <w:t>50m</w:t>
            </w:r>
            <w:r>
              <w:rPr>
                <w:rStyle w:val="148"/>
                <w:rFonts w:hint="default" w:ascii="Times New Roman" w:hAnsi="Times New Roman" w:eastAsia="宋体" w:cs="Times New Roman"/>
                <w:b w:val="0"/>
                <w:bCs w:val="0"/>
                <w:sz w:val="21"/>
                <w:szCs w:val="21"/>
                <w:highlight w:val="none"/>
                <w:lang w:val="en-US" w:eastAsia="zh-CN" w:bidi="ar"/>
              </w:rPr>
              <w:t>。</w:t>
            </w:r>
            <w:r>
              <w:rPr>
                <w:rStyle w:val="147"/>
                <w:rFonts w:hint="default" w:ascii="Times New Roman" w:hAnsi="Times New Roman" w:eastAsia="宋体" w:cs="Times New Roman"/>
                <w:b w:val="0"/>
                <w:bCs w:val="0"/>
                <w:sz w:val="21"/>
                <w:szCs w:val="21"/>
                <w:highlight w:val="none"/>
                <w:lang w:val="en-US" w:eastAsia="zh-CN" w:bidi="ar"/>
              </w:rPr>
              <w:br w:type="textWrapping"/>
            </w:r>
            <w:r>
              <w:rPr>
                <w:rStyle w:val="136"/>
                <w:rFonts w:hint="default" w:ascii="Times New Roman" w:hAnsi="Times New Roman" w:eastAsia="宋体" w:cs="Times New Roman"/>
                <w:b w:val="0"/>
                <w:bCs w:val="0"/>
                <w:i/>
                <w:iCs/>
                <w:sz w:val="21"/>
                <w:szCs w:val="21"/>
                <w:highlight w:val="none"/>
                <w:u w:val="single"/>
                <w:lang w:val="en-US" w:eastAsia="zh-CN" w:bidi="ar"/>
              </w:rPr>
              <w:t>2</w:t>
            </w:r>
            <w:r>
              <w:rPr>
                <w:rStyle w:val="138"/>
                <w:rFonts w:hint="default" w:ascii="Times New Roman" w:hAnsi="Times New Roman" w:eastAsia="宋体" w:cs="Times New Roman"/>
                <w:b w:val="0"/>
                <w:bCs w:val="0"/>
                <w:i/>
                <w:iCs/>
                <w:sz w:val="21"/>
                <w:szCs w:val="21"/>
                <w:highlight w:val="none"/>
                <w:u w:val="single"/>
                <w:lang w:val="en-US" w:eastAsia="zh-CN" w:bidi="ar"/>
              </w:rPr>
              <w:t>、完全符合</w:t>
            </w:r>
            <w:r>
              <w:rPr>
                <w:rStyle w:val="136"/>
                <w:rFonts w:hint="default" w:ascii="Times New Roman" w:hAnsi="Times New Roman" w:eastAsia="宋体" w:cs="Times New Roman"/>
                <w:b w:val="0"/>
                <w:bCs w:val="0"/>
                <w:i/>
                <w:iCs/>
                <w:sz w:val="21"/>
                <w:szCs w:val="21"/>
                <w:highlight w:val="none"/>
                <w:u w:val="single"/>
                <w:lang w:val="en-US" w:eastAsia="zh-CN" w:bidi="ar"/>
              </w:rPr>
              <w:t>XF494-2023</w:t>
            </w:r>
            <w:r>
              <w:rPr>
                <w:rStyle w:val="138"/>
                <w:rFonts w:hint="default" w:ascii="Times New Roman" w:hAnsi="Times New Roman" w:eastAsia="宋体" w:cs="Times New Roman"/>
                <w:b w:val="0"/>
                <w:bCs w:val="0"/>
                <w:i/>
                <w:iCs/>
                <w:sz w:val="21"/>
                <w:szCs w:val="21"/>
                <w:highlight w:val="none"/>
                <w:u w:val="single"/>
                <w:lang w:val="en-US" w:eastAsia="zh-CN" w:bidi="ar"/>
              </w:rPr>
              <w:t>《消防用防坠落装备》标准内与安全绳有关的所有强制性要求。</w:t>
            </w:r>
          </w:p>
        </w:tc>
      </w:tr>
      <w:tr w14:paraId="73294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0B3C375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9</w:t>
            </w:r>
          </w:p>
        </w:tc>
        <w:tc>
          <w:tcPr>
            <w:tcW w:w="1671" w:type="dxa"/>
            <w:shd w:val="clear" w:color="auto" w:fill="auto"/>
            <w:vAlign w:val="center"/>
          </w:tcPr>
          <w:p w14:paraId="0A7E7FC4">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消防防坠落辅助部件</w:t>
            </w:r>
          </w:p>
        </w:tc>
        <w:tc>
          <w:tcPr>
            <w:tcW w:w="732" w:type="dxa"/>
            <w:shd w:val="clear" w:color="auto" w:fill="auto"/>
            <w:vAlign w:val="center"/>
          </w:tcPr>
          <w:p w14:paraId="5E817A95">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6</w:t>
            </w:r>
          </w:p>
        </w:tc>
        <w:tc>
          <w:tcPr>
            <w:tcW w:w="800" w:type="dxa"/>
            <w:shd w:val="clear" w:color="auto" w:fill="auto"/>
            <w:vAlign w:val="center"/>
          </w:tcPr>
          <w:p w14:paraId="6DF2B712">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套</w:t>
            </w:r>
          </w:p>
        </w:tc>
        <w:tc>
          <w:tcPr>
            <w:tcW w:w="6355" w:type="dxa"/>
            <w:shd w:val="clear" w:color="auto" w:fill="auto"/>
            <w:vAlign w:val="center"/>
          </w:tcPr>
          <w:p w14:paraId="58019B1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Style w:val="136"/>
                <w:rFonts w:hint="default" w:ascii="Times New Roman" w:hAnsi="Times New Roman" w:eastAsia="宋体" w:cs="Times New Roman"/>
                <w:b w:val="0"/>
                <w:bCs w:val="0"/>
                <w:i/>
                <w:iCs/>
                <w:strike w:val="0"/>
                <w:dstrike w:val="0"/>
                <w:sz w:val="21"/>
                <w:szCs w:val="21"/>
                <w:highlight w:val="none"/>
                <w:u w:val="single"/>
                <w:lang w:val="en-US" w:eastAsia="zh-CN" w:bidi="ar"/>
              </w:rPr>
              <w:t>1、完全符合XF494-2023《消防用防坠落装备》标准内与防坠落辅助部件相关</w:t>
            </w:r>
            <w:r>
              <w:rPr>
                <w:rStyle w:val="136"/>
                <w:rFonts w:hint="eastAsia" w:ascii="Times New Roman" w:hAnsi="Times New Roman" w:eastAsia="宋体" w:cs="Times New Roman"/>
                <w:b w:val="0"/>
                <w:bCs w:val="0"/>
                <w:i/>
                <w:iCs/>
                <w:strike w:val="0"/>
                <w:dstrike w:val="0"/>
                <w:sz w:val="21"/>
                <w:szCs w:val="21"/>
                <w:highlight w:val="none"/>
                <w:u w:val="single"/>
                <w:lang w:val="en-US" w:eastAsia="zh-CN" w:bidi="ar"/>
              </w:rPr>
              <w:t>的全部</w:t>
            </w:r>
            <w:r>
              <w:rPr>
                <w:rStyle w:val="136"/>
                <w:rFonts w:hint="default" w:ascii="Times New Roman" w:hAnsi="Times New Roman" w:eastAsia="宋体" w:cs="Times New Roman"/>
                <w:b w:val="0"/>
                <w:bCs w:val="0"/>
                <w:i/>
                <w:iCs/>
                <w:strike w:val="0"/>
                <w:dstrike w:val="0"/>
                <w:sz w:val="21"/>
                <w:szCs w:val="21"/>
                <w:highlight w:val="none"/>
                <w:u w:val="single"/>
                <w:lang w:val="en-US" w:eastAsia="zh-CN" w:bidi="ar"/>
              </w:rPr>
              <w:t>强制性要求。</w:t>
            </w:r>
          </w:p>
        </w:tc>
      </w:tr>
      <w:tr w14:paraId="208CF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27B661C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10</w:t>
            </w:r>
          </w:p>
        </w:tc>
        <w:tc>
          <w:tcPr>
            <w:tcW w:w="1671" w:type="dxa"/>
            <w:shd w:val="clear" w:color="auto" w:fill="auto"/>
            <w:vAlign w:val="center"/>
          </w:tcPr>
          <w:p w14:paraId="05667C9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消防用荧光棒</w:t>
            </w:r>
          </w:p>
        </w:tc>
        <w:tc>
          <w:tcPr>
            <w:tcW w:w="732" w:type="dxa"/>
            <w:shd w:val="clear" w:color="auto" w:fill="auto"/>
            <w:vAlign w:val="center"/>
          </w:tcPr>
          <w:p w14:paraId="177B71EB">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50</w:t>
            </w:r>
          </w:p>
        </w:tc>
        <w:tc>
          <w:tcPr>
            <w:tcW w:w="800" w:type="dxa"/>
            <w:shd w:val="clear" w:color="auto" w:fill="auto"/>
            <w:vAlign w:val="center"/>
          </w:tcPr>
          <w:p w14:paraId="0518A2AC">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根</w:t>
            </w:r>
          </w:p>
        </w:tc>
        <w:tc>
          <w:tcPr>
            <w:tcW w:w="6355" w:type="dxa"/>
            <w:shd w:val="clear" w:color="auto" w:fill="auto"/>
            <w:vAlign w:val="center"/>
          </w:tcPr>
          <w:p w14:paraId="4616841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1</w:t>
            </w:r>
            <w:r>
              <w:rPr>
                <w:rStyle w:val="137"/>
                <w:rFonts w:hint="default" w:ascii="Times New Roman" w:hAnsi="Times New Roman" w:eastAsia="宋体" w:cs="Times New Roman"/>
                <w:b w:val="0"/>
                <w:bCs w:val="0"/>
                <w:sz w:val="21"/>
                <w:szCs w:val="21"/>
                <w:highlight w:val="none"/>
                <w:lang w:val="en-US" w:eastAsia="zh-CN" w:bidi="ar"/>
              </w:rPr>
              <w:t>、采用工作时间不低于</w:t>
            </w:r>
            <w:r>
              <w:rPr>
                <w:rStyle w:val="86"/>
                <w:rFonts w:hint="default" w:ascii="Times New Roman" w:hAnsi="Times New Roman" w:eastAsia="宋体" w:cs="Times New Roman"/>
                <w:b w:val="0"/>
                <w:bCs w:val="0"/>
                <w:sz w:val="21"/>
                <w:szCs w:val="21"/>
                <w:highlight w:val="none"/>
                <w:lang w:val="en-US" w:eastAsia="zh-CN" w:bidi="ar"/>
              </w:rPr>
              <w:t>90min</w:t>
            </w:r>
            <w:r>
              <w:rPr>
                <w:rStyle w:val="137"/>
                <w:rFonts w:hint="default" w:ascii="Times New Roman" w:hAnsi="Times New Roman" w:eastAsia="宋体" w:cs="Times New Roman"/>
                <w:b w:val="0"/>
                <w:bCs w:val="0"/>
                <w:sz w:val="21"/>
                <w:szCs w:val="21"/>
                <w:highlight w:val="none"/>
                <w:lang w:val="en-US" w:eastAsia="zh-CN" w:bidi="ar"/>
              </w:rPr>
              <w:t>，长度为</w:t>
            </w:r>
            <w:r>
              <w:rPr>
                <w:rStyle w:val="86"/>
                <w:rFonts w:hint="default" w:ascii="Times New Roman" w:hAnsi="Times New Roman" w:eastAsia="宋体" w:cs="Times New Roman"/>
                <w:b w:val="0"/>
                <w:bCs w:val="0"/>
                <w:sz w:val="21"/>
                <w:szCs w:val="21"/>
                <w:highlight w:val="none"/>
                <w:lang w:val="en-US" w:eastAsia="zh-CN" w:bidi="ar"/>
              </w:rPr>
              <w:t>15cm±0.5cm</w:t>
            </w:r>
            <w:r>
              <w:rPr>
                <w:rStyle w:val="137"/>
                <w:rFonts w:hint="default" w:ascii="Times New Roman" w:hAnsi="Times New Roman" w:eastAsia="宋体" w:cs="Times New Roman"/>
                <w:b w:val="0"/>
                <w:bCs w:val="0"/>
                <w:sz w:val="21"/>
                <w:szCs w:val="21"/>
                <w:highlight w:val="none"/>
                <w:lang w:val="en-US" w:eastAsia="zh-CN" w:bidi="ar"/>
              </w:rPr>
              <w:t>，最大直径为</w:t>
            </w:r>
            <w:r>
              <w:rPr>
                <w:rStyle w:val="86"/>
                <w:rFonts w:hint="eastAsia" w:ascii="Times New Roman" w:hAnsi="Times New Roman" w:eastAsia="宋体" w:cs="Times New Roman"/>
                <w:b w:val="0"/>
                <w:bCs w:val="0"/>
                <w:sz w:val="21"/>
                <w:szCs w:val="21"/>
                <w:highlight w:val="none"/>
                <w:lang w:val="en-US" w:eastAsia="zh-CN" w:bidi="ar"/>
              </w:rPr>
              <w:t>φ</w:t>
            </w:r>
            <w:r>
              <w:rPr>
                <w:rStyle w:val="86"/>
                <w:rFonts w:hint="default" w:ascii="Times New Roman" w:hAnsi="Times New Roman" w:eastAsia="宋体" w:cs="Times New Roman"/>
                <w:b w:val="0"/>
                <w:bCs w:val="0"/>
                <w:sz w:val="21"/>
                <w:szCs w:val="21"/>
                <w:highlight w:val="none"/>
                <w:lang w:val="en-US" w:eastAsia="zh-CN" w:bidi="ar"/>
              </w:rPr>
              <w:t>2cm</w:t>
            </w:r>
            <w:r>
              <w:rPr>
                <w:rStyle w:val="137"/>
                <w:rFonts w:hint="default" w:ascii="Times New Roman" w:hAnsi="Times New Roman" w:eastAsia="宋体" w:cs="Times New Roman"/>
                <w:b w:val="0"/>
                <w:bCs w:val="0"/>
                <w:sz w:val="21"/>
                <w:szCs w:val="21"/>
                <w:highlight w:val="none"/>
                <w:lang w:val="en-US" w:eastAsia="zh-CN" w:bidi="ar"/>
              </w:rPr>
              <w:t>（</w:t>
            </w:r>
            <w:r>
              <w:rPr>
                <w:rStyle w:val="86"/>
                <w:rFonts w:hint="default" w:ascii="Times New Roman" w:hAnsi="Times New Roman" w:eastAsia="宋体" w:cs="Times New Roman"/>
                <w:b w:val="0"/>
                <w:bCs w:val="0"/>
                <w:sz w:val="21"/>
                <w:szCs w:val="21"/>
                <w:highlight w:val="none"/>
                <w:lang w:val="en-US" w:eastAsia="zh-CN" w:bidi="ar"/>
              </w:rPr>
              <w:t>±0.5cm</w:t>
            </w:r>
            <w:r>
              <w:rPr>
                <w:rStyle w:val="137"/>
                <w:rFonts w:hint="default" w:ascii="Times New Roman" w:hAnsi="Times New Roman" w:eastAsia="宋体" w:cs="Times New Roman"/>
                <w:b w:val="0"/>
                <w:bCs w:val="0"/>
                <w:sz w:val="21"/>
                <w:szCs w:val="21"/>
                <w:highlight w:val="none"/>
                <w:lang w:val="en-US" w:eastAsia="zh-CN" w:bidi="ar"/>
              </w:rPr>
              <w:t>）的消防用荧光棒。</w:t>
            </w:r>
            <w:r>
              <w:rPr>
                <w:rStyle w:val="140"/>
                <w:rFonts w:hint="default" w:ascii="Times New Roman" w:hAnsi="Times New Roman" w:eastAsia="宋体" w:cs="Times New Roman"/>
                <w:b w:val="0"/>
                <w:bCs w:val="0"/>
                <w:sz w:val="21"/>
                <w:szCs w:val="21"/>
                <w:highlight w:val="none"/>
                <w:lang w:val="en-US" w:eastAsia="zh-CN" w:bidi="ar"/>
              </w:rPr>
              <w:br w:type="textWrapping"/>
            </w:r>
            <w:r>
              <w:rPr>
                <w:rStyle w:val="87"/>
                <w:rFonts w:hint="default" w:ascii="Times New Roman" w:hAnsi="Times New Roman" w:eastAsia="宋体" w:cs="Times New Roman"/>
                <w:b w:val="0"/>
                <w:bCs w:val="0"/>
                <w:i/>
                <w:iCs/>
                <w:sz w:val="21"/>
                <w:szCs w:val="21"/>
                <w:highlight w:val="none"/>
                <w:u w:val="single"/>
                <w:lang w:val="en-US" w:eastAsia="zh-CN" w:bidi="ar"/>
              </w:rPr>
              <w:t>2</w:t>
            </w:r>
            <w:r>
              <w:rPr>
                <w:rStyle w:val="134"/>
                <w:rFonts w:hint="default" w:ascii="Times New Roman" w:hAnsi="Times New Roman" w:eastAsia="宋体" w:cs="Times New Roman"/>
                <w:b w:val="0"/>
                <w:bCs w:val="0"/>
                <w:i/>
                <w:iCs/>
                <w:sz w:val="21"/>
                <w:szCs w:val="21"/>
                <w:highlight w:val="none"/>
                <w:u w:val="single"/>
                <w:lang w:val="en-US" w:eastAsia="zh-CN" w:bidi="ar"/>
              </w:rPr>
              <w:t>、完全满足</w:t>
            </w:r>
            <w:r>
              <w:rPr>
                <w:rStyle w:val="87"/>
                <w:rFonts w:hint="default" w:ascii="Times New Roman" w:hAnsi="Times New Roman" w:eastAsia="宋体" w:cs="Times New Roman"/>
                <w:b w:val="0"/>
                <w:bCs w:val="0"/>
                <w:i/>
                <w:iCs/>
                <w:sz w:val="21"/>
                <w:szCs w:val="21"/>
                <w:highlight w:val="none"/>
                <w:u w:val="single"/>
                <w:lang w:val="en-US" w:eastAsia="zh-CN" w:bidi="ar"/>
              </w:rPr>
              <w:t>XF/T1428-2017</w:t>
            </w:r>
            <w:r>
              <w:rPr>
                <w:rStyle w:val="134"/>
                <w:rFonts w:hint="default" w:ascii="Times New Roman" w:hAnsi="Times New Roman" w:eastAsia="宋体" w:cs="Times New Roman"/>
                <w:b w:val="0"/>
                <w:bCs w:val="0"/>
                <w:i/>
                <w:iCs/>
                <w:sz w:val="21"/>
                <w:szCs w:val="21"/>
                <w:highlight w:val="none"/>
                <w:u w:val="single"/>
                <w:lang w:val="en-US" w:eastAsia="zh-CN" w:bidi="ar"/>
              </w:rPr>
              <w:t>《消防用荧光棒》标准内对应要求。</w:t>
            </w:r>
          </w:p>
        </w:tc>
      </w:tr>
      <w:tr w14:paraId="511A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3D5C92BB">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11</w:t>
            </w:r>
          </w:p>
        </w:tc>
        <w:tc>
          <w:tcPr>
            <w:tcW w:w="1671" w:type="dxa"/>
            <w:shd w:val="clear" w:color="auto" w:fill="auto"/>
            <w:vAlign w:val="center"/>
          </w:tcPr>
          <w:p w14:paraId="62966FB5">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救生圈</w:t>
            </w:r>
          </w:p>
        </w:tc>
        <w:tc>
          <w:tcPr>
            <w:tcW w:w="732" w:type="dxa"/>
            <w:shd w:val="clear" w:color="auto" w:fill="auto"/>
            <w:vAlign w:val="center"/>
          </w:tcPr>
          <w:p w14:paraId="6C43877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4</w:t>
            </w:r>
          </w:p>
        </w:tc>
        <w:tc>
          <w:tcPr>
            <w:tcW w:w="800" w:type="dxa"/>
            <w:shd w:val="clear" w:color="auto" w:fill="auto"/>
            <w:vAlign w:val="center"/>
          </w:tcPr>
          <w:p w14:paraId="202FA9C1">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只</w:t>
            </w:r>
          </w:p>
        </w:tc>
        <w:tc>
          <w:tcPr>
            <w:tcW w:w="6355" w:type="dxa"/>
            <w:shd w:val="clear" w:color="auto" w:fill="auto"/>
            <w:vAlign w:val="center"/>
          </w:tcPr>
          <w:p w14:paraId="31386EB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1</w:t>
            </w:r>
            <w:r>
              <w:rPr>
                <w:rStyle w:val="148"/>
                <w:rFonts w:hint="default" w:ascii="Times New Roman" w:hAnsi="Times New Roman" w:eastAsia="宋体" w:cs="Times New Roman"/>
                <w:b w:val="0"/>
                <w:bCs w:val="0"/>
                <w:sz w:val="21"/>
                <w:szCs w:val="21"/>
                <w:highlight w:val="none"/>
                <w:lang w:val="en-US" w:eastAsia="zh-CN" w:bidi="ar"/>
              </w:rPr>
              <w:t>、类型：整体式救生圈</w:t>
            </w:r>
            <w:r>
              <w:rPr>
                <w:rStyle w:val="148"/>
                <w:rFonts w:hint="eastAsia" w:cs="Times New Roman"/>
                <w:b w:val="0"/>
                <w:bCs w:val="0"/>
                <w:sz w:val="21"/>
                <w:szCs w:val="21"/>
                <w:highlight w:val="none"/>
                <w:lang w:val="en-US" w:eastAsia="zh-CN" w:bidi="ar"/>
              </w:rPr>
              <w:t>。</w:t>
            </w:r>
            <w:r>
              <w:rPr>
                <w:rStyle w:val="149"/>
                <w:rFonts w:hint="default" w:ascii="Times New Roman" w:hAnsi="Times New Roman" w:eastAsia="宋体" w:cs="Times New Roman"/>
                <w:b w:val="0"/>
                <w:bCs w:val="0"/>
                <w:sz w:val="21"/>
                <w:szCs w:val="21"/>
                <w:highlight w:val="none"/>
                <w:lang w:val="en-US" w:eastAsia="zh-CN" w:bidi="ar"/>
              </w:rPr>
              <w:br w:type="textWrapping"/>
            </w:r>
            <w:r>
              <w:rPr>
                <w:rStyle w:val="136"/>
                <w:rFonts w:hint="default" w:ascii="Times New Roman" w:hAnsi="Times New Roman" w:eastAsia="宋体" w:cs="Times New Roman"/>
                <w:b w:val="0"/>
                <w:bCs w:val="0"/>
                <w:i/>
                <w:iCs/>
                <w:sz w:val="21"/>
                <w:szCs w:val="21"/>
                <w:highlight w:val="none"/>
                <w:u w:val="single"/>
                <w:lang w:val="en-US" w:eastAsia="zh-CN" w:bidi="ar"/>
              </w:rPr>
              <w:t>2</w:t>
            </w:r>
            <w:r>
              <w:rPr>
                <w:rStyle w:val="138"/>
                <w:rFonts w:hint="default" w:ascii="Times New Roman" w:hAnsi="Times New Roman" w:eastAsia="宋体" w:cs="Times New Roman"/>
                <w:b w:val="0"/>
                <w:bCs w:val="0"/>
                <w:i/>
                <w:iCs/>
                <w:sz w:val="21"/>
                <w:szCs w:val="21"/>
                <w:highlight w:val="none"/>
                <w:u w:val="single"/>
                <w:lang w:val="en-US" w:eastAsia="zh-CN" w:bidi="ar"/>
              </w:rPr>
              <w:t>、完全符合</w:t>
            </w:r>
            <w:r>
              <w:rPr>
                <w:rStyle w:val="136"/>
                <w:rFonts w:hint="default" w:ascii="Times New Roman" w:hAnsi="Times New Roman" w:eastAsia="宋体" w:cs="Times New Roman"/>
                <w:b w:val="0"/>
                <w:bCs w:val="0"/>
                <w:i/>
                <w:iCs/>
                <w:sz w:val="21"/>
                <w:szCs w:val="21"/>
                <w:highlight w:val="none"/>
                <w:u w:val="single"/>
                <w:lang w:val="en-US" w:eastAsia="zh-CN" w:bidi="ar"/>
              </w:rPr>
              <w:t>GB/T 4302-2008</w:t>
            </w:r>
            <w:r>
              <w:rPr>
                <w:rStyle w:val="138"/>
                <w:rFonts w:hint="default" w:ascii="Times New Roman" w:hAnsi="Times New Roman" w:eastAsia="宋体" w:cs="Times New Roman"/>
                <w:b w:val="0"/>
                <w:bCs w:val="0"/>
                <w:i/>
                <w:iCs/>
                <w:sz w:val="21"/>
                <w:szCs w:val="21"/>
                <w:highlight w:val="none"/>
                <w:u w:val="single"/>
                <w:lang w:val="en-US" w:eastAsia="zh-CN" w:bidi="ar"/>
              </w:rPr>
              <w:t>《救生圈》标准内对应要求。</w:t>
            </w:r>
          </w:p>
        </w:tc>
      </w:tr>
      <w:tr w14:paraId="6DE7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5833A4DD">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12</w:t>
            </w:r>
          </w:p>
        </w:tc>
        <w:tc>
          <w:tcPr>
            <w:tcW w:w="1671" w:type="dxa"/>
            <w:shd w:val="clear" w:color="auto" w:fill="auto"/>
            <w:vAlign w:val="center"/>
          </w:tcPr>
          <w:p w14:paraId="579F7C6B">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橡皮艇</w:t>
            </w:r>
          </w:p>
        </w:tc>
        <w:tc>
          <w:tcPr>
            <w:tcW w:w="732" w:type="dxa"/>
            <w:shd w:val="clear" w:color="auto" w:fill="auto"/>
            <w:vAlign w:val="center"/>
          </w:tcPr>
          <w:p w14:paraId="5BF4A627">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w:t>
            </w:r>
          </w:p>
        </w:tc>
        <w:tc>
          <w:tcPr>
            <w:tcW w:w="800" w:type="dxa"/>
            <w:shd w:val="clear" w:color="auto" w:fill="auto"/>
            <w:vAlign w:val="center"/>
          </w:tcPr>
          <w:p w14:paraId="45C2D312">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艘</w:t>
            </w:r>
          </w:p>
        </w:tc>
        <w:tc>
          <w:tcPr>
            <w:tcW w:w="6355" w:type="dxa"/>
            <w:shd w:val="clear" w:color="auto" w:fill="auto"/>
            <w:vAlign w:val="center"/>
          </w:tcPr>
          <w:p w14:paraId="27A9BB9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1、配置：长度</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3.8m，V型刚性可拆卸金属底板，气囊采用PVC夹网面料，具有</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4个独立气室。</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2、配套舷外机功率</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30匹，艇本体铭牌标注允许最大安装舷外机功率</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30匹，最大承载能力</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cs="Times New Roman"/>
                <w:b w:val="0"/>
                <w:bCs w:val="0"/>
                <w:i w:val="0"/>
                <w:iCs w:val="0"/>
                <w:color w:val="auto"/>
                <w:kern w:val="0"/>
                <w:sz w:val="21"/>
                <w:szCs w:val="21"/>
                <w:highlight w:val="none"/>
                <w:u w:val="none"/>
                <w:lang w:val="en-US" w:eastAsia="zh-CN" w:bidi="ar"/>
              </w:rPr>
              <w:t>7</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90kg。</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iCs/>
                <w:color w:val="auto"/>
                <w:kern w:val="0"/>
                <w:sz w:val="21"/>
                <w:szCs w:val="21"/>
                <w:highlight w:val="none"/>
                <w:u w:val="single"/>
                <w:lang w:val="en-US" w:eastAsia="zh-CN" w:bidi="ar"/>
              </w:rPr>
              <w:t>3、完全符合GB/T 20897.3-2017《充气艇 第3部分:发动机最大额定功率为15kW及以上的艇》标准</w:t>
            </w:r>
            <w:r>
              <w:rPr>
                <w:rStyle w:val="134"/>
                <w:rFonts w:hint="default" w:ascii="Times New Roman" w:hAnsi="Times New Roman" w:eastAsia="宋体" w:cs="Times New Roman"/>
                <w:b w:val="0"/>
                <w:bCs w:val="0"/>
                <w:i/>
                <w:iCs/>
                <w:sz w:val="21"/>
                <w:szCs w:val="21"/>
                <w:highlight w:val="none"/>
                <w:u w:val="single"/>
                <w:lang w:val="en-US" w:eastAsia="zh-CN" w:bidi="ar"/>
              </w:rPr>
              <w:t>内</w:t>
            </w:r>
            <w:r>
              <w:rPr>
                <w:rFonts w:hint="default" w:ascii="Times New Roman" w:hAnsi="Times New Roman" w:eastAsia="宋体" w:cs="Times New Roman"/>
                <w:b w:val="0"/>
                <w:bCs w:val="0"/>
                <w:i/>
                <w:iCs/>
                <w:color w:val="auto"/>
                <w:kern w:val="0"/>
                <w:sz w:val="21"/>
                <w:szCs w:val="21"/>
                <w:highlight w:val="none"/>
                <w:u w:val="single"/>
                <w:lang w:val="en-US" w:eastAsia="zh-CN" w:bidi="ar"/>
              </w:rPr>
              <w:t>对应要求。</w:t>
            </w:r>
          </w:p>
        </w:tc>
      </w:tr>
      <w:tr w14:paraId="338F1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3E9D896D">
            <w:pPr>
              <w:widowControl/>
              <w:jc w:val="center"/>
              <w:rPr>
                <w:rFonts w:hint="default" w:ascii="Times New Roman" w:hAnsi="Times New Roman" w:eastAsia="宋体" w:cs="Times New Roman"/>
                <w:bCs/>
                <w:color w:val="auto"/>
                <w:kern w:val="0"/>
                <w:sz w:val="21"/>
                <w:szCs w:val="21"/>
                <w:highlight w:val="none"/>
                <w:lang w:val="en-US" w:eastAsia="zh-CN"/>
              </w:rPr>
            </w:pPr>
            <w:r>
              <w:rPr>
                <w:rFonts w:hint="default" w:ascii="Times New Roman" w:hAnsi="Times New Roman" w:eastAsia="宋体" w:cs="Times New Roman"/>
                <w:bCs/>
                <w:color w:val="auto"/>
                <w:kern w:val="0"/>
                <w:sz w:val="21"/>
                <w:szCs w:val="21"/>
                <w:highlight w:val="none"/>
                <w:lang w:val="en-US" w:eastAsia="zh-CN"/>
              </w:rPr>
              <w:t>13</w:t>
            </w:r>
          </w:p>
        </w:tc>
        <w:tc>
          <w:tcPr>
            <w:tcW w:w="1671" w:type="dxa"/>
            <w:shd w:val="clear" w:color="auto" w:fill="auto"/>
            <w:vAlign w:val="center"/>
          </w:tcPr>
          <w:p w14:paraId="598CD94C">
            <w:pPr>
              <w:widowControl/>
              <w:jc w:val="center"/>
              <w:rPr>
                <w:rFonts w:hint="default" w:ascii="Times New Roman" w:hAnsi="Times New Roman" w:eastAsia="宋体" w:cs="Times New Roman"/>
                <w:bCs/>
                <w:color w:val="auto"/>
                <w:kern w:val="0"/>
                <w:sz w:val="21"/>
                <w:szCs w:val="21"/>
                <w:highlight w:val="none"/>
                <w:lang w:val="en-US" w:eastAsia="zh-CN"/>
              </w:rPr>
            </w:pPr>
            <w:r>
              <w:rPr>
                <w:rFonts w:hint="default" w:ascii="Times New Roman" w:hAnsi="Times New Roman" w:eastAsia="宋体" w:cs="Times New Roman"/>
                <w:bCs/>
                <w:color w:val="auto"/>
                <w:kern w:val="0"/>
                <w:sz w:val="21"/>
                <w:szCs w:val="21"/>
                <w:highlight w:val="none"/>
                <w:lang w:val="en-US" w:eastAsia="zh-CN"/>
              </w:rPr>
              <w:t>脉冲水枪</w:t>
            </w:r>
          </w:p>
        </w:tc>
        <w:tc>
          <w:tcPr>
            <w:tcW w:w="732" w:type="dxa"/>
            <w:shd w:val="clear" w:color="auto" w:fill="auto"/>
            <w:vAlign w:val="center"/>
          </w:tcPr>
          <w:p w14:paraId="7092806B">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4</w:t>
            </w:r>
          </w:p>
        </w:tc>
        <w:tc>
          <w:tcPr>
            <w:tcW w:w="800" w:type="dxa"/>
            <w:shd w:val="clear" w:color="auto" w:fill="auto"/>
            <w:vAlign w:val="center"/>
          </w:tcPr>
          <w:p w14:paraId="30AEB9A1">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支</w:t>
            </w:r>
          </w:p>
        </w:tc>
        <w:tc>
          <w:tcPr>
            <w:tcW w:w="6355" w:type="dxa"/>
            <w:shd w:val="clear" w:color="auto" w:fill="auto"/>
            <w:vAlign w:val="center"/>
          </w:tcPr>
          <w:p w14:paraId="22279FC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1</w:t>
            </w:r>
            <w:r>
              <w:rPr>
                <w:rStyle w:val="132"/>
                <w:rFonts w:hint="default" w:ascii="Times New Roman" w:hAnsi="Times New Roman" w:eastAsia="宋体" w:cs="Times New Roman"/>
                <w:b w:val="0"/>
                <w:bCs w:val="0"/>
                <w:color w:val="auto"/>
                <w:sz w:val="21"/>
                <w:szCs w:val="21"/>
                <w:highlight w:val="none"/>
                <w:u w:val="none"/>
                <w:lang w:val="en-US" w:eastAsia="zh-CN" w:bidi="ar"/>
              </w:rPr>
              <w:t>、可用于扑救初期和小面积火灾；配置要求：背负式，储水不小于</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12L</w:t>
            </w:r>
            <w:r>
              <w:rPr>
                <w:rStyle w:val="132"/>
                <w:rFonts w:hint="default" w:ascii="Times New Roman" w:hAnsi="Times New Roman" w:eastAsia="宋体" w:cs="Times New Roman"/>
                <w:b w:val="0"/>
                <w:bCs w:val="0"/>
                <w:color w:val="auto"/>
                <w:sz w:val="21"/>
                <w:szCs w:val="21"/>
                <w:highlight w:val="none"/>
                <w:u w:val="none"/>
                <w:lang w:val="en-US" w:eastAsia="zh-CN" w:bidi="ar"/>
              </w:rPr>
              <w:t>，气瓶容积不小于</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2L</w:t>
            </w:r>
            <w:r>
              <w:rPr>
                <w:rStyle w:val="132"/>
                <w:rFonts w:hint="default" w:ascii="Times New Roman" w:hAnsi="Times New Roman" w:eastAsia="宋体" w:cs="Times New Roman"/>
                <w:b w:val="0"/>
                <w:bCs w:val="0"/>
                <w:color w:val="auto"/>
                <w:sz w:val="21"/>
                <w:szCs w:val="21"/>
                <w:highlight w:val="none"/>
                <w:u w:val="none"/>
                <w:lang w:val="en-US" w:eastAsia="zh-CN" w:bidi="ar"/>
              </w:rPr>
              <w:t>，公称压力</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30MPa</w:t>
            </w:r>
            <w:r>
              <w:rPr>
                <w:rStyle w:val="132"/>
                <w:rFonts w:hint="default" w:ascii="Times New Roman" w:hAnsi="Times New Roman" w:eastAsia="宋体" w:cs="Times New Roman"/>
                <w:b w:val="0"/>
                <w:bCs w:val="0"/>
                <w:color w:val="auto"/>
                <w:sz w:val="21"/>
                <w:szCs w:val="21"/>
                <w:highlight w:val="none"/>
                <w:u w:val="none"/>
                <w:lang w:val="en-US" w:eastAsia="zh-CN" w:bidi="ar"/>
              </w:rPr>
              <w:t>，射程不小于</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16m</w:t>
            </w:r>
            <w:r>
              <w:rPr>
                <w:rStyle w:val="132"/>
                <w:rFonts w:hint="default" w:ascii="Times New Roman" w:hAnsi="Times New Roman" w:eastAsia="宋体" w:cs="Times New Roman"/>
                <w:b w:val="0"/>
                <w:bCs w:val="0"/>
                <w:color w:val="auto"/>
                <w:sz w:val="21"/>
                <w:szCs w:val="21"/>
                <w:highlight w:val="none"/>
                <w:u w:val="none"/>
                <w:lang w:val="en-US" w:eastAsia="zh-CN" w:bidi="ar"/>
              </w:rPr>
              <w:t>，充水时间不大于</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3s</w:t>
            </w:r>
            <w:r>
              <w:rPr>
                <w:rStyle w:val="132"/>
                <w:rFonts w:hint="default" w:ascii="Times New Roman" w:hAnsi="Times New Roman" w:eastAsia="宋体" w:cs="Times New Roman"/>
                <w:b w:val="0"/>
                <w:bCs w:val="0"/>
                <w:color w:val="auto"/>
                <w:sz w:val="21"/>
                <w:szCs w:val="21"/>
                <w:highlight w:val="none"/>
                <w:u w:val="none"/>
                <w:lang w:val="en-US" w:eastAsia="zh-CN" w:bidi="ar"/>
              </w:rPr>
              <w:t>。</w:t>
            </w:r>
            <w:r>
              <w:rPr>
                <w:rStyle w:val="135"/>
                <w:rFonts w:hint="default" w:ascii="Times New Roman" w:hAnsi="Times New Roman" w:eastAsia="宋体" w:cs="Times New Roman"/>
                <w:b w:val="0"/>
                <w:bCs w:val="0"/>
                <w:sz w:val="21"/>
                <w:szCs w:val="21"/>
                <w:highlight w:val="none"/>
                <w:lang w:val="en-US" w:eastAsia="zh-CN" w:bidi="ar"/>
              </w:rPr>
              <w:br w:type="textWrapping"/>
            </w:r>
            <w:r>
              <w:rPr>
                <w:rStyle w:val="133"/>
                <w:rFonts w:hint="default" w:ascii="Times New Roman" w:hAnsi="Times New Roman" w:eastAsia="宋体" w:cs="Times New Roman"/>
                <w:b w:val="0"/>
                <w:bCs w:val="0"/>
                <w:i/>
                <w:iCs/>
                <w:sz w:val="21"/>
                <w:szCs w:val="21"/>
                <w:highlight w:val="none"/>
                <w:u w:val="single"/>
                <w:lang w:val="en-US" w:eastAsia="zh-CN" w:bidi="ar"/>
              </w:rPr>
              <w:t>2</w:t>
            </w:r>
            <w:r>
              <w:rPr>
                <w:rFonts w:hint="default" w:ascii="Times New Roman" w:hAnsi="Times New Roman" w:eastAsia="宋体" w:cs="Times New Roman"/>
                <w:b w:val="0"/>
                <w:bCs w:val="0"/>
                <w:i/>
                <w:iCs/>
                <w:color w:val="000000"/>
                <w:kern w:val="0"/>
                <w:sz w:val="21"/>
                <w:szCs w:val="21"/>
                <w:highlight w:val="none"/>
                <w:u w:val="single"/>
                <w:lang w:val="en-US" w:eastAsia="zh-CN" w:bidi="ar"/>
              </w:rPr>
              <w:t>、完全符合</w:t>
            </w:r>
            <w:r>
              <w:rPr>
                <w:rStyle w:val="133"/>
                <w:rFonts w:hint="default" w:ascii="Times New Roman" w:hAnsi="Times New Roman" w:eastAsia="宋体" w:cs="Times New Roman"/>
                <w:b w:val="0"/>
                <w:bCs w:val="0"/>
                <w:i/>
                <w:iCs/>
                <w:sz w:val="21"/>
                <w:szCs w:val="21"/>
                <w:highlight w:val="none"/>
                <w:u w:val="single"/>
                <w:lang w:val="en-US" w:eastAsia="zh-CN" w:bidi="ar"/>
              </w:rPr>
              <w:t>XF534</w:t>
            </w:r>
            <w:r>
              <w:rPr>
                <w:rStyle w:val="136"/>
                <w:rFonts w:hint="default" w:ascii="Times New Roman" w:hAnsi="Times New Roman" w:eastAsia="宋体" w:cs="Times New Roman"/>
                <w:b w:val="0"/>
                <w:bCs w:val="0"/>
                <w:i/>
                <w:iCs/>
                <w:sz w:val="21"/>
                <w:szCs w:val="21"/>
                <w:highlight w:val="none"/>
                <w:u w:val="single"/>
                <w:lang w:val="en-US" w:eastAsia="zh-CN" w:bidi="ar"/>
              </w:rPr>
              <w:t>-</w:t>
            </w:r>
            <w:r>
              <w:rPr>
                <w:rStyle w:val="133"/>
                <w:rFonts w:hint="default" w:ascii="Times New Roman" w:hAnsi="Times New Roman" w:eastAsia="宋体" w:cs="Times New Roman"/>
                <w:b w:val="0"/>
                <w:bCs w:val="0"/>
                <w:i/>
                <w:iCs/>
                <w:sz w:val="21"/>
                <w:szCs w:val="21"/>
                <w:highlight w:val="none"/>
                <w:u w:val="single"/>
                <w:lang w:val="en-US" w:eastAsia="zh-CN" w:bidi="ar"/>
              </w:rPr>
              <w:t>2005</w:t>
            </w:r>
            <w:r>
              <w:rPr>
                <w:rFonts w:hint="default" w:ascii="Times New Roman" w:hAnsi="Times New Roman" w:eastAsia="宋体" w:cs="Times New Roman"/>
                <w:b w:val="0"/>
                <w:bCs w:val="0"/>
                <w:i/>
                <w:iCs/>
                <w:color w:val="000000"/>
                <w:kern w:val="0"/>
                <w:sz w:val="21"/>
                <w:szCs w:val="21"/>
                <w:highlight w:val="none"/>
                <w:u w:val="single"/>
                <w:lang w:val="en-US" w:eastAsia="zh-CN" w:bidi="ar"/>
              </w:rPr>
              <w:t>《脉冲气压喷雾水枪通用技术条件》标准内与本次采购配置有关的所有强制性要求（配置高于国标要求的，按配置要求执行）。</w:t>
            </w:r>
          </w:p>
        </w:tc>
      </w:tr>
      <w:tr w14:paraId="545B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319C875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14</w:t>
            </w:r>
          </w:p>
        </w:tc>
        <w:tc>
          <w:tcPr>
            <w:tcW w:w="1671" w:type="dxa"/>
            <w:shd w:val="clear" w:color="auto" w:fill="auto"/>
            <w:vAlign w:val="center"/>
          </w:tcPr>
          <w:p w14:paraId="077CDD3A">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核放射探测仪</w:t>
            </w:r>
          </w:p>
        </w:tc>
        <w:tc>
          <w:tcPr>
            <w:tcW w:w="732" w:type="dxa"/>
            <w:shd w:val="clear" w:color="auto" w:fill="auto"/>
            <w:vAlign w:val="center"/>
          </w:tcPr>
          <w:p w14:paraId="14D939F2">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w:t>
            </w:r>
          </w:p>
        </w:tc>
        <w:tc>
          <w:tcPr>
            <w:tcW w:w="800" w:type="dxa"/>
            <w:shd w:val="clear" w:color="auto" w:fill="auto"/>
            <w:vAlign w:val="center"/>
          </w:tcPr>
          <w:p w14:paraId="0C1D46DC">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台</w:t>
            </w:r>
          </w:p>
        </w:tc>
        <w:tc>
          <w:tcPr>
            <w:tcW w:w="6355" w:type="dxa"/>
            <w:shd w:val="clear" w:color="auto" w:fill="auto"/>
            <w:vAlign w:val="center"/>
          </w:tcPr>
          <w:p w14:paraId="4C04579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1、可快速寻找并确定</w:t>
            </w:r>
            <w:r>
              <w:rPr>
                <w:rStyle w:val="135"/>
                <w:rFonts w:hint="default" w:ascii="Times New Roman" w:hAnsi="Times New Roman" w:eastAsia="宋体" w:cs="Times New Roman"/>
                <w:b w:val="0"/>
                <w:bCs w:val="0"/>
                <w:color w:val="auto"/>
                <w:sz w:val="21"/>
                <w:szCs w:val="21"/>
                <w:highlight w:val="none"/>
                <w:lang w:val="en-US" w:eastAsia="zh-CN" w:bidi="ar"/>
              </w:rPr>
              <w:t>α</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w:t>
            </w:r>
            <w:r>
              <w:rPr>
                <w:rStyle w:val="135"/>
                <w:rFonts w:hint="default" w:ascii="Times New Roman" w:hAnsi="Times New Roman" w:eastAsia="宋体" w:cs="Times New Roman"/>
                <w:b w:val="0"/>
                <w:bCs w:val="0"/>
                <w:color w:val="auto"/>
                <w:sz w:val="21"/>
                <w:szCs w:val="21"/>
                <w:highlight w:val="none"/>
                <w:lang w:val="en-US" w:eastAsia="zh-CN" w:bidi="ar"/>
              </w:rPr>
              <w:t>β</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w:t>
            </w:r>
            <w:r>
              <w:rPr>
                <w:rStyle w:val="135"/>
                <w:rFonts w:hint="default" w:ascii="Times New Roman" w:hAnsi="Times New Roman" w:eastAsia="宋体" w:cs="Times New Roman"/>
                <w:b w:val="0"/>
                <w:bCs w:val="0"/>
                <w:color w:val="auto"/>
                <w:sz w:val="21"/>
                <w:szCs w:val="21"/>
                <w:highlight w:val="none"/>
                <w:lang w:val="en-US" w:eastAsia="zh-CN" w:bidi="ar"/>
              </w:rPr>
              <w:t>γ</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射线污染源的位置，具有声光报警、射线强度显示等功能。</w:t>
            </w:r>
            <w:r>
              <w:rPr>
                <w:rStyle w:val="135"/>
                <w:rFonts w:hint="default" w:ascii="Times New Roman" w:hAnsi="Times New Roman" w:eastAsia="宋体" w:cs="Times New Roman"/>
                <w:b w:val="0"/>
                <w:bCs w:val="0"/>
                <w:color w:val="auto"/>
                <w:sz w:val="21"/>
                <w:szCs w:val="21"/>
                <w:highlight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2</w:t>
            </w:r>
            <w:r>
              <w:rPr>
                <w:rStyle w:val="132"/>
                <w:rFonts w:hint="default" w:ascii="Times New Roman" w:hAnsi="Times New Roman" w:eastAsia="宋体" w:cs="Times New Roman"/>
                <w:b w:val="0"/>
                <w:bCs w:val="0"/>
                <w:color w:val="auto"/>
                <w:sz w:val="21"/>
                <w:szCs w:val="21"/>
                <w:highlight w:val="none"/>
                <w:u w:val="none"/>
                <w:lang w:val="en-US" w:eastAsia="zh-CN" w:bidi="ar"/>
              </w:rPr>
              <w:t>、符合</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GB/T14056.1-2008</w:t>
            </w:r>
            <w:r>
              <w:rPr>
                <w:rStyle w:val="132"/>
                <w:rFonts w:hint="default" w:ascii="Times New Roman" w:hAnsi="Times New Roman" w:eastAsia="宋体" w:cs="Times New Roman"/>
                <w:b w:val="0"/>
                <w:bCs w:val="0"/>
                <w:color w:val="auto"/>
                <w:sz w:val="21"/>
                <w:szCs w:val="21"/>
                <w:highlight w:val="none"/>
                <w:u w:val="none"/>
                <w:lang w:val="en-US" w:eastAsia="zh-CN" w:bidi="ar"/>
              </w:rPr>
              <w:t>《表面污染测定</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 xml:space="preserve"> </w:t>
            </w:r>
            <w:r>
              <w:rPr>
                <w:rStyle w:val="132"/>
                <w:rFonts w:hint="default" w:ascii="Times New Roman" w:hAnsi="Times New Roman" w:eastAsia="宋体" w:cs="Times New Roman"/>
                <w:b w:val="0"/>
                <w:bCs w:val="0"/>
                <w:color w:val="auto"/>
                <w:sz w:val="21"/>
                <w:szCs w:val="21"/>
                <w:highlight w:val="none"/>
                <w:u w:val="none"/>
                <w:lang w:val="en-US" w:eastAsia="zh-CN" w:bidi="ar"/>
              </w:rPr>
              <w:t>第</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1</w:t>
            </w:r>
            <w:r>
              <w:rPr>
                <w:rStyle w:val="132"/>
                <w:rFonts w:hint="default" w:ascii="Times New Roman" w:hAnsi="Times New Roman" w:eastAsia="宋体" w:cs="Times New Roman"/>
                <w:b w:val="0"/>
                <w:bCs w:val="0"/>
                <w:color w:val="auto"/>
                <w:sz w:val="21"/>
                <w:szCs w:val="21"/>
                <w:highlight w:val="none"/>
                <w:u w:val="none"/>
                <w:lang w:val="en-US" w:eastAsia="zh-CN" w:bidi="ar"/>
              </w:rPr>
              <w:t>部分：</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β</w:t>
            </w:r>
            <w:r>
              <w:rPr>
                <w:rStyle w:val="132"/>
                <w:rFonts w:hint="default" w:ascii="Times New Roman" w:hAnsi="Times New Roman" w:eastAsia="宋体" w:cs="Times New Roman"/>
                <w:b w:val="0"/>
                <w:bCs w:val="0"/>
                <w:color w:val="auto"/>
                <w:sz w:val="21"/>
                <w:szCs w:val="21"/>
                <w:highlight w:val="none"/>
                <w:u w:val="none"/>
                <w:lang w:val="en-US" w:eastAsia="zh-CN" w:bidi="ar"/>
              </w:rPr>
              <w:t>发射体（Eβmax&gt;0.15MeV）和</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α</w:t>
            </w:r>
            <w:r>
              <w:rPr>
                <w:rStyle w:val="132"/>
                <w:rFonts w:hint="default" w:ascii="Times New Roman" w:hAnsi="Times New Roman" w:eastAsia="宋体" w:cs="Times New Roman"/>
                <w:b w:val="0"/>
                <w:bCs w:val="0"/>
                <w:color w:val="auto"/>
                <w:sz w:val="21"/>
                <w:szCs w:val="21"/>
                <w:highlight w:val="none"/>
                <w:u w:val="none"/>
                <w:lang w:val="en-US" w:eastAsia="zh-CN" w:bidi="ar"/>
              </w:rPr>
              <w:t>发射体》、</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JJG393-2018</w:t>
            </w:r>
            <w:r>
              <w:rPr>
                <w:rStyle w:val="132"/>
                <w:rFonts w:hint="default" w:ascii="Times New Roman" w:hAnsi="Times New Roman" w:eastAsia="宋体" w:cs="Times New Roman"/>
                <w:b w:val="0"/>
                <w:bCs w:val="0"/>
                <w:color w:val="auto"/>
                <w:sz w:val="21"/>
                <w:szCs w:val="21"/>
                <w:highlight w:val="none"/>
                <w:u w:val="none"/>
                <w:lang w:val="en-US" w:eastAsia="zh-CN" w:bidi="ar"/>
              </w:rPr>
              <w:t>《环境</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Xγ</w:t>
            </w:r>
            <w:r>
              <w:rPr>
                <w:rStyle w:val="132"/>
                <w:rFonts w:hint="default" w:ascii="Times New Roman" w:hAnsi="Times New Roman" w:eastAsia="宋体" w:cs="Times New Roman"/>
                <w:b w:val="0"/>
                <w:bCs w:val="0"/>
                <w:color w:val="auto"/>
                <w:sz w:val="21"/>
                <w:szCs w:val="21"/>
                <w:highlight w:val="none"/>
                <w:u w:val="none"/>
                <w:lang w:val="en-US" w:eastAsia="zh-CN" w:bidi="ar"/>
              </w:rPr>
              <w:t>辐射监测仪检定规程》对应要求。</w:t>
            </w:r>
            <w:r>
              <w:rPr>
                <w:rStyle w:val="132"/>
                <w:rFonts w:hint="default" w:ascii="Times New Roman" w:hAnsi="Times New Roman" w:eastAsia="宋体" w:cs="Times New Roman"/>
                <w:b w:val="0"/>
                <w:bCs w:val="0"/>
                <w:color w:val="auto"/>
                <w:sz w:val="21"/>
                <w:szCs w:val="21"/>
                <w:highlight w:val="none"/>
                <w:lang w:val="en-US" w:eastAsia="zh-CN" w:bidi="ar"/>
              </w:rPr>
              <w:br w:type="textWrapping"/>
            </w:r>
            <w:r>
              <w:rPr>
                <w:rFonts w:hint="default" w:ascii="Times New Roman" w:hAnsi="Times New Roman" w:eastAsia="宋体" w:cs="Times New Roman"/>
                <w:b w:val="0"/>
                <w:bCs w:val="0"/>
                <w:i/>
                <w:iCs/>
                <w:color w:val="auto"/>
                <w:kern w:val="0"/>
                <w:sz w:val="21"/>
                <w:szCs w:val="21"/>
                <w:highlight w:val="none"/>
                <w:u w:val="single"/>
                <w:lang w:val="en-US" w:eastAsia="zh-CN" w:bidi="ar"/>
              </w:rPr>
              <w:t>3、防爆等级不低于Ex ib IIC T3，并具有对应的防爆</w:t>
            </w:r>
            <w:r>
              <w:rPr>
                <w:rFonts w:hint="eastAsia" w:cs="Times New Roman"/>
                <w:b w:val="0"/>
                <w:bCs w:val="0"/>
                <w:i/>
                <w:iCs/>
                <w:color w:val="auto"/>
                <w:kern w:val="0"/>
                <w:sz w:val="21"/>
                <w:szCs w:val="21"/>
                <w:highlight w:val="none"/>
                <w:u w:val="single"/>
                <w:lang w:val="en-US" w:eastAsia="zh-CN" w:bidi="ar"/>
              </w:rPr>
              <w:t>等级佐证资料</w:t>
            </w:r>
            <w:r>
              <w:rPr>
                <w:rFonts w:hint="default" w:ascii="Times New Roman" w:hAnsi="Times New Roman" w:eastAsia="宋体" w:cs="Times New Roman"/>
                <w:b w:val="0"/>
                <w:bCs w:val="0"/>
                <w:i/>
                <w:iCs/>
                <w:color w:val="auto"/>
                <w:kern w:val="0"/>
                <w:sz w:val="21"/>
                <w:szCs w:val="21"/>
                <w:highlight w:val="none"/>
                <w:u w:val="single"/>
                <w:lang w:val="en-US" w:eastAsia="zh-CN" w:bidi="ar"/>
              </w:rPr>
              <w:t>。</w:t>
            </w:r>
          </w:p>
        </w:tc>
      </w:tr>
      <w:tr w14:paraId="432BC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14CE9275">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15</w:t>
            </w:r>
          </w:p>
        </w:tc>
        <w:tc>
          <w:tcPr>
            <w:tcW w:w="1671" w:type="dxa"/>
            <w:shd w:val="clear" w:color="auto" w:fill="auto"/>
            <w:vAlign w:val="center"/>
          </w:tcPr>
          <w:p w14:paraId="02261AEB">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气动切割刀</w:t>
            </w:r>
          </w:p>
        </w:tc>
        <w:tc>
          <w:tcPr>
            <w:tcW w:w="732" w:type="dxa"/>
            <w:shd w:val="clear" w:color="auto" w:fill="auto"/>
            <w:vAlign w:val="center"/>
          </w:tcPr>
          <w:p w14:paraId="278B9FE5">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w:t>
            </w:r>
          </w:p>
        </w:tc>
        <w:tc>
          <w:tcPr>
            <w:tcW w:w="800" w:type="dxa"/>
            <w:shd w:val="clear" w:color="auto" w:fill="auto"/>
            <w:vAlign w:val="center"/>
          </w:tcPr>
          <w:p w14:paraId="0516328E">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套</w:t>
            </w:r>
          </w:p>
        </w:tc>
        <w:tc>
          <w:tcPr>
            <w:tcW w:w="6355" w:type="dxa"/>
            <w:shd w:val="clear" w:color="auto" w:fill="auto"/>
            <w:vAlign w:val="center"/>
          </w:tcPr>
          <w:p w14:paraId="76919DF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1、切割薄壁、车辆金属和玻璃等，配有金属、非金属切割刀片</w:t>
            </w:r>
            <w:r>
              <w:rPr>
                <w:rFonts w:hint="eastAsia" w:cs="Times New Roman"/>
                <w:b w:val="0"/>
                <w:bCs w:val="0"/>
                <w:i w:val="0"/>
                <w:iCs w:val="0"/>
                <w:color w:val="auto"/>
                <w:kern w:val="0"/>
                <w:sz w:val="21"/>
                <w:szCs w:val="21"/>
                <w:u w:val="none"/>
                <w:lang w:val="en-US" w:eastAsia="zh-CN" w:bidi="ar"/>
              </w:rPr>
              <w:t>。</w:t>
            </w:r>
          </w:p>
        </w:tc>
      </w:tr>
      <w:tr w14:paraId="6F464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4464F26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16</w:t>
            </w:r>
          </w:p>
        </w:tc>
        <w:tc>
          <w:tcPr>
            <w:tcW w:w="1671" w:type="dxa"/>
            <w:shd w:val="clear" w:color="auto" w:fill="auto"/>
            <w:vAlign w:val="center"/>
          </w:tcPr>
          <w:p w14:paraId="00FD0F4E">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支撑保护套具</w:t>
            </w:r>
          </w:p>
        </w:tc>
        <w:tc>
          <w:tcPr>
            <w:tcW w:w="732" w:type="dxa"/>
            <w:shd w:val="clear" w:color="auto" w:fill="auto"/>
            <w:vAlign w:val="center"/>
          </w:tcPr>
          <w:p w14:paraId="37141B32">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w:t>
            </w:r>
          </w:p>
        </w:tc>
        <w:tc>
          <w:tcPr>
            <w:tcW w:w="800" w:type="dxa"/>
            <w:shd w:val="clear" w:color="auto" w:fill="auto"/>
            <w:vAlign w:val="center"/>
          </w:tcPr>
          <w:p w14:paraId="1CC7E9BA">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套</w:t>
            </w:r>
          </w:p>
        </w:tc>
        <w:tc>
          <w:tcPr>
            <w:tcW w:w="6355" w:type="dxa"/>
            <w:shd w:val="clear" w:color="auto" w:fill="auto"/>
            <w:vAlign w:val="center"/>
          </w:tcPr>
          <w:p w14:paraId="2844AA8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1、主要功能：适用于建筑物倒塌、地震塌方、交通事故、沟渠、隧道救援；对墙体、梁柱、废墟进行顶撑、加固、稳定、防二次坍塌；快速搭建安全救援通道，保护救援人员与被困者；模块化组合，可竖向、横向、斜向、三角支撑；气动或液压升降，自锁防回缩。</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2、外观结构：模块化组合结构，拆装快捷、组合灵活；所有部件光滑无毛刺、无尖锐边角、无加工缺陷；支撑杆可伸缩、可连接延长杆、可配各类支撑头；底座防滑、防下陷、可固定、可万向旋转；气动，液压控制，带自锁功能，承重不回缩。</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3、材质工艺：主体采用高强度合金、钢材、轻质铝合金材质；所有部件经防腐防锈处理，耐水、耐油、耐腐蚀。</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4、支撑杆规格：配备不少于3种伸缩支撑杆，覆盖450</w:t>
            </w:r>
            <w:r>
              <w:rPr>
                <w:rFonts w:hint="eastAsia" w:cs="Times New Roman"/>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2500mm；支撑高度配备</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3种长度延长杆，满足不同高度微调；单根支撑杆额定轴向承载</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100kN，高端型支撑杆</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245kN。</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5、底座与支撑杆配置（至少包括）：万向旋转底座（360°、防滑固定）；三联，三脚架连接座；U型，L型，冠状，犀牛角支撑件；防滑防下陷多功能垫板。</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6、控制与安全：手持气动或液压控制器，单手操作、升降可控；气动自锁，液压锁止，承重不回缩、不下滑、不变形；带安全泄压，过载保护，超压自动保护</w:t>
            </w:r>
            <w:r>
              <w:rPr>
                <w:rFonts w:hint="eastAsia" w:cs="Times New Roman"/>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7、使用环境温度（不窄于）：-30℃～+60℃，高低温循环后动作正常。</w:t>
            </w:r>
          </w:p>
        </w:tc>
      </w:tr>
      <w:tr w14:paraId="063D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2A6FA3F5">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17</w:t>
            </w:r>
          </w:p>
        </w:tc>
        <w:tc>
          <w:tcPr>
            <w:tcW w:w="1671" w:type="dxa"/>
            <w:shd w:val="clear" w:color="auto" w:fill="auto"/>
            <w:vAlign w:val="center"/>
          </w:tcPr>
          <w:p w14:paraId="304A6C78">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稳固保护附件</w:t>
            </w:r>
          </w:p>
        </w:tc>
        <w:tc>
          <w:tcPr>
            <w:tcW w:w="732" w:type="dxa"/>
            <w:shd w:val="clear" w:color="auto" w:fill="auto"/>
            <w:vAlign w:val="center"/>
          </w:tcPr>
          <w:p w14:paraId="68453E85">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w:t>
            </w:r>
          </w:p>
        </w:tc>
        <w:tc>
          <w:tcPr>
            <w:tcW w:w="800" w:type="dxa"/>
            <w:shd w:val="clear" w:color="auto" w:fill="auto"/>
            <w:vAlign w:val="center"/>
          </w:tcPr>
          <w:p w14:paraId="05949BB2">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套</w:t>
            </w:r>
          </w:p>
        </w:tc>
        <w:tc>
          <w:tcPr>
            <w:tcW w:w="6355" w:type="dxa"/>
            <w:shd w:val="clear" w:color="auto" w:fill="auto"/>
            <w:vAlign w:val="center"/>
          </w:tcPr>
          <w:p w14:paraId="6C1F796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1、主要功能：用于救援场景稳定车辆、支撑负荷，可与相关器材配套使用。</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2、结构组成：不少于6种形状，且每种形状数量不少于2个。</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3、垫块抗压强度：</w:t>
            </w:r>
            <w:r>
              <w:rPr>
                <w:rFonts w:hint="eastAsia"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11MPa，载荷试验后无影响使用的破损。</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4、配置及性能要求：</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4.1止滑器（至少2个），单个工作负荷：</w:t>
            </w:r>
            <w:r>
              <w:rPr>
                <w:rFonts w:hint="default"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5kN。</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4.2锁链（至少2条）：单条长度：</w:t>
            </w:r>
            <w:r>
              <w:rPr>
                <w:rFonts w:hint="default"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3m，单条破断载荷：</w:t>
            </w:r>
            <w:r>
              <w:rPr>
                <w:rFonts w:hint="default"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15kN。</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4.3紧固带（至少2条）：单条长度：</w:t>
            </w:r>
            <w:r>
              <w:rPr>
                <w:rFonts w:hint="default"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5m，单条破断载荷：</w:t>
            </w:r>
            <w:r>
              <w:rPr>
                <w:rFonts w:hint="default"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5kN。</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4.4支架（至少2个）：</w:t>
            </w:r>
            <w:r>
              <w:rPr>
                <w:rFonts w:hint="eastAsia" w:ascii="Times New Roman" w:hAnsi="Times New Roman" w:eastAsia="宋体" w:cs="Times New Roman"/>
                <w:b w:val="0"/>
                <w:bCs w:val="0"/>
                <w:i w:val="0"/>
                <w:iCs w:val="0"/>
                <w:color w:val="auto"/>
                <w:kern w:val="0"/>
                <w:sz w:val="21"/>
                <w:szCs w:val="21"/>
                <w:u w:val="none"/>
                <w:lang w:val="en-US" w:eastAsia="zh-CN" w:bidi="ar"/>
              </w:rPr>
              <w:t>单个</w:t>
            </w:r>
            <w:r>
              <w:rPr>
                <w:rFonts w:hint="default" w:ascii="Times New Roman" w:hAnsi="Times New Roman" w:eastAsia="宋体" w:cs="Times New Roman"/>
                <w:b w:val="0"/>
                <w:bCs w:val="0"/>
                <w:i w:val="0"/>
                <w:iCs w:val="0"/>
                <w:color w:val="auto"/>
                <w:kern w:val="0"/>
                <w:sz w:val="21"/>
                <w:szCs w:val="21"/>
                <w:u w:val="none"/>
                <w:lang w:val="en-US" w:eastAsia="zh-CN" w:bidi="ar"/>
              </w:rPr>
              <w:t>极限破坏载荷</w:t>
            </w:r>
            <w:r>
              <w:rPr>
                <w:rFonts w:hint="default"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50t；额定工作支撑力</w:t>
            </w:r>
            <w:r>
              <w:rPr>
                <w:rFonts w:hint="default"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12t，安全系数</w:t>
            </w:r>
            <w:r>
              <w:rPr>
                <w:rFonts w:hint="eastAsia" w:ascii="宋体" w:hAnsi="宋体" w:eastAsia="宋体" w:cs="宋体"/>
                <w:b w:val="0"/>
                <w:bCs w:val="0"/>
                <w:i w:val="0"/>
                <w:iCs w:val="0"/>
                <w:color w:val="auto"/>
                <w:kern w:val="2"/>
                <w:sz w:val="21"/>
                <w:szCs w:val="21"/>
                <w:highlight w:val="none"/>
                <w:u w:val="none"/>
                <w:vertAlign w:val="baseline"/>
                <w:lang w:val="en-US" w:eastAsia="zh-CN" w:bidi="ar-SA"/>
              </w:rPr>
              <w:t>≥</w:t>
            </w:r>
            <w:r>
              <w:rPr>
                <w:rFonts w:hint="default" w:ascii="Times New Roman" w:hAnsi="Times New Roman" w:eastAsia="宋体" w:cs="Times New Roman"/>
                <w:b w:val="0"/>
                <w:bCs w:val="0"/>
                <w:i w:val="0"/>
                <w:iCs w:val="0"/>
                <w:color w:val="auto"/>
                <w:kern w:val="0"/>
                <w:sz w:val="21"/>
                <w:szCs w:val="21"/>
                <w:u w:val="none"/>
                <w:lang w:val="en-US" w:eastAsia="zh-CN" w:bidi="ar"/>
              </w:rPr>
              <w:t>4:1。</w:t>
            </w:r>
          </w:p>
        </w:tc>
      </w:tr>
      <w:tr w14:paraId="139A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609CD43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18</w:t>
            </w:r>
          </w:p>
        </w:tc>
        <w:tc>
          <w:tcPr>
            <w:tcW w:w="1671" w:type="dxa"/>
            <w:shd w:val="clear" w:color="auto" w:fill="auto"/>
            <w:vAlign w:val="center"/>
          </w:tcPr>
          <w:p w14:paraId="7EAF7AC4">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殓尸袋</w:t>
            </w:r>
          </w:p>
        </w:tc>
        <w:tc>
          <w:tcPr>
            <w:tcW w:w="732" w:type="dxa"/>
            <w:shd w:val="clear" w:color="auto" w:fill="auto"/>
            <w:vAlign w:val="center"/>
          </w:tcPr>
          <w:p w14:paraId="7D83D69A">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11</w:t>
            </w:r>
          </w:p>
        </w:tc>
        <w:tc>
          <w:tcPr>
            <w:tcW w:w="800" w:type="dxa"/>
            <w:shd w:val="clear" w:color="auto" w:fill="auto"/>
            <w:vAlign w:val="center"/>
          </w:tcPr>
          <w:p w14:paraId="0E9E85D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只</w:t>
            </w:r>
          </w:p>
        </w:tc>
        <w:tc>
          <w:tcPr>
            <w:tcW w:w="6355" w:type="dxa"/>
            <w:shd w:val="clear" w:color="auto" w:fill="auto"/>
            <w:vAlign w:val="center"/>
          </w:tcPr>
          <w:p w14:paraId="75E9E41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1、</w:t>
            </w:r>
            <w:r>
              <w:rPr>
                <w:rFonts w:hint="eastAsia"/>
                <w:lang w:val="en-US" w:eastAsia="zh-CN"/>
              </w:rPr>
              <w:t>单只</w:t>
            </w:r>
            <w:r>
              <w:rPr>
                <w:rFonts w:hint="default" w:ascii="Times New Roman" w:hAnsi="Times New Roman" w:eastAsia="宋体" w:cs="Times New Roman"/>
                <w:b w:val="0"/>
                <w:bCs w:val="0"/>
                <w:i w:val="0"/>
                <w:iCs w:val="0"/>
                <w:color w:val="000000"/>
                <w:kern w:val="0"/>
                <w:sz w:val="21"/>
                <w:szCs w:val="21"/>
                <w:u w:val="none"/>
                <w:lang w:val="en-US" w:eastAsia="zh-CN" w:bidi="ar"/>
              </w:rPr>
              <w:t>规格：不小于</w:t>
            </w:r>
            <w:r>
              <w:rPr>
                <w:rStyle w:val="135"/>
                <w:rFonts w:hint="default" w:ascii="Times New Roman" w:hAnsi="Times New Roman" w:eastAsia="宋体" w:cs="Times New Roman"/>
                <w:b w:val="0"/>
                <w:bCs w:val="0"/>
                <w:sz w:val="21"/>
                <w:szCs w:val="21"/>
                <w:lang w:val="en-US" w:eastAsia="zh-CN" w:bidi="ar"/>
              </w:rPr>
              <w:t>190*85cm</w:t>
            </w:r>
            <w:r>
              <w:rPr>
                <w:rFonts w:hint="default" w:ascii="Times New Roman" w:hAnsi="Times New Roman" w:eastAsia="宋体" w:cs="Times New Roman"/>
                <w:b w:val="0"/>
                <w:bCs w:val="0"/>
                <w:i w:val="0"/>
                <w:iCs w:val="0"/>
                <w:color w:val="000000"/>
                <w:kern w:val="0"/>
                <w:sz w:val="21"/>
                <w:szCs w:val="21"/>
                <w:u w:val="none"/>
                <w:lang w:val="en-US" w:eastAsia="zh-CN" w:bidi="ar"/>
              </w:rPr>
              <w:t>。</w:t>
            </w:r>
            <w:r>
              <w:rPr>
                <w:rStyle w:val="135"/>
                <w:rFonts w:hint="default" w:ascii="Times New Roman" w:hAnsi="Times New Roman" w:eastAsia="宋体" w:cs="Times New Roman"/>
                <w:b w:val="0"/>
                <w:bCs w:val="0"/>
                <w:sz w:val="21"/>
                <w:szCs w:val="21"/>
                <w:lang w:val="en-US" w:eastAsia="zh-CN" w:bidi="ar"/>
              </w:rPr>
              <w:br w:type="textWrapping"/>
            </w:r>
            <w:r>
              <w:rPr>
                <w:rStyle w:val="135"/>
                <w:rFonts w:hint="default" w:ascii="Times New Roman" w:hAnsi="Times New Roman" w:eastAsia="宋体" w:cs="Times New Roman"/>
                <w:b w:val="0"/>
                <w:bCs w:val="0"/>
                <w:sz w:val="21"/>
                <w:szCs w:val="21"/>
                <w:lang w:val="en-US" w:eastAsia="zh-CN" w:bidi="ar"/>
              </w:rPr>
              <w:t>2</w:t>
            </w:r>
            <w:r>
              <w:rPr>
                <w:rFonts w:hint="default" w:ascii="Times New Roman" w:hAnsi="Times New Roman" w:eastAsia="宋体" w:cs="Times New Roman"/>
                <w:b w:val="0"/>
                <w:bCs w:val="0"/>
                <w:i w:val="0"/>
                <w:iCs w:val="0"/>
                <w:color w:val="000000"/>
                <w:kern w:val="0"/>
                <w:sz w:val="21"/>
                <w:szCs w:val="21"/>
                <w:u w:val="none"/>
                <w:lang w:val="en-US" w:eastAsia="zh-CN" w:bidi="ar"/>
              </w:rPr>
              <w:t>、材质：牛津布加涂层加膜，面料厚度</w:t>
            </w:r>
            <w:r>
              <w:rPr>
                <w:rStyle w:val="135"/>
                <w:rFonts w:hint="default" w:ascii="Times New Roman" w:hAnsi="Times New Roman" w:eastAsia="宋体" w:cs="Times New Roman"/>
                <w:b w:val="0"/>
                <w:bCs w:val="0"/>
                <w:sz w:val="21"/>
                <w:szCs w:val="21"/>
                <w:lang w:val="en-US" w:eastAsia="zh-CN" w:bidi="ar"/>
              </w:rPr>
              <w:t>25</w:t>
            </w:r>
            <w:r>
              <w:rPr>
                <w:rFonts w:hint="default" w:ascii="Times New Roman" w:hAnsi="Times New Roman" w:eastAsia="宋体" w:cs="Times New Roman"/>
                <w:b w:val="0"/>
                <w:bCs w:val="0"/>
                <w:i w:val="0"/>
                <w:iCs w:val="0"/>
                <w:color w:val="000000"/>
                <w:kern w:val="0"/>
                <w:sz w:val="21"/>
                <w:szCs w:val="21"/>
                <w:u w:val="none"/>
                <w:lang w:val="en-US" w:eastAsia="zh-CN" w:bidi="ar"/>
              </w:rPr>
              <w:t>丝左右。</w:t>
            </w:r>
            <w:r>
              <w:rPr>
                <w:rStyle w:val="135"/>
                <w:rFonts w:hint="default" w:ascii="Times New Roman" w:hAnsi="Times New Roman" w:eastAsia="宋体" w:cs="Times New Roman"/>
                <w:b w:val="0"/>
                <w:bCs w:val="0"/>
                <w:sz w:val="21"/>
                <w:szCs w:val="21"/>
                <w:lang w:val="en-US" w:eastAsia="zh-CN" w:bidi="ar"/>
              </w:rPr>
              <w:br w:type="textWrapping"/>
            </w:r>
            <w:r>
              <w:rPr>
                <w:rStyle w:val="135"/>
                <w:rFonts w:hint="default" w:ascii="Times New Roman" w:hAnsi="Times New Roman" w:eastAsia="宋体" w:cs="Times New Roman"/>
                <w:b w:val="0"/>
                <w:bCs w:val="0"/>
                <w:sz w:val="21"/>
                <w:szCs w:val="21"/>
                <w:lang w:val="en-US" w:eastAsia="zh-CN" w:bidi="ar"/>
              </w:rPr>
              <w:t>3</w:t>
            </w:r>
            <w:r>
              <w:rPr>
                <w:rFonts w:hint="default" w:ascii="Times New Roman" w:hAnsi="Times New Roman" w:eastAsia="宋体" w:cs="Times New Roman"/>
                <w:b w:val="0"/>
                <w:bCs w:val="0"/>
                <w:i w:val="0"/>
                <w:iCs w:val="0"/>
                <w:color w:val="000000"/>
                <w:kern w:val="0"/>
                <w:sz w:val="21"/>
                <w:szCs w:val="21"/>
                <w:u w:val="none"/>
                <w:lang w:val="en-US" w:eastAsia="zh-CN" w:bidi="ar"/>
              </w:rPr>
              <w:t>、具体要求：防水不渗漏，耐腐蚀，接缝处牢固，拉链缝接牢固，外部有不少于二组牢固拉力绳带。无异味，无有毒性物质挥发。</w:t>
            </w:r>
          </w:p>
        </w:tc>
      </w:tr>
      <w:tr w14:paraId="299E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75EECD9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19</w:t>
            </w:r>
          </w:p>
        </w:tc>
        <w:tc>
          <w:tcPr>
            <w:tcW w:w="1671" w:type="dxa"/>
            <w:shd w:val="clear" w:color="auto" w:fill="auto"/>
            <w:vAlign w:val="center"/>
          </w:tcPr>
          <w:p w14:paraId="16A002CE">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逃生面罩</w:t>
            </w:r>
          </w:p>
        </w:tc>
        <w:tc>
          <w:tcPr>
            <w:tcW w:w="732" w:type="dxa"/>
            <w:shd w:val="clear" w:color="auto" w:fill="auto"/>
            <w:vAlign w:val="center"/>
          </w:tcPr>
          <w:p w14:paraId="4010C0CB">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75</w:t>
            </w:r>
          </w:p>
        </w:tc>
        <w:tc>
          <w:tcPr>
            <w:tcW w:w="800" w:type="dxa"/>
            <w:shd w:val="clear" w:color="auto" w:fill="auto"/>
            <w:vAlign w:val="center"/>
          </w:tcPr>
          <w:p w14:paraId="2F49277B">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个</w:t>
            </w:r>
          </w:p>
        </w:tc>
        <w:tc>
          <w:tcPr>
            <w:tcW w:w="6355" w:type="dxa"/>
            <w:shd w:val="clear" w:color="auto" w:fill="auto"/>
            <w:vAlign w:val="center"/>
          </w:tcPr>
          <w:p w14:paraId="4C5C81E4">
            <w:pPr>
              <w:keepNext w:val="0"/>
              <w:keepLines w:val="0"/>
              <w:widowControl/>
              <w:numPr>
                <w:ilvl w:val="0"/>
                <w:numId w:val="0"/>
              </w:numPr>
              <w:suppressLineNumbers w:val="0"/>
              <w:jc w:val="left"/>
              <w:textAlignment w:val="center"/>
              <w:rPr>
                <w:rFonts w:hint="default" w:ascii="Times New Roman" w:hAnsi="Times New Roman" w:eastAsia="宋体" w:cs="Times New Roman"/>
                <w:b w:val="0"/>
                <w:bCs w:val="0"/>
                <w:i w:val="0"/>
                <w:iCs w:val="0"/>
                <w:color w:val="000000"/>
                <w:kern w:val="0"/>
                <w:sz w:val="21"/>
                <w:szCs w:val="21"/>
                <w:highlight w:val="none"/>
                <w:u w:val="none"/>
                <w:lang w:val="en-US" w:eastAsia="zh-CN" w:bidi="ar"/>
              </w:rPr>
            </w:pPr>
            <w:r>
              <w:rPr>
                <w:rFonts w:hint="default" w:ascii="Times New Roman" w:hAnsi="Times New Roman" w:eastAsia="宋体" w:cs="Times New Roman"/>
                <w:b w:val="0"/>
                <w:bCs w:val="0"/>
                <w:i w:val="0"/>
                <w:iCs w:val="0"/>
                <w:color w:val="000000"/>
                <w:kern w:val="0"/>
                <w:sz w:val="21"/>
                <w:szCs w:val="21"/>
                <w:highlight w:val="none"/>
                <w:lang w:val="en-US" w:eastAsia="zh-CN" w:bidi="ar"/>
              </w:rPr>
              <w:t>1、</w:t>
            </w:r>
            <w:r>
              <w:rPr>
                <w:rFonts w:hint="eastAsia" w:cs="Times New Roman"/>
                <w:b w:val="0"/>
                <w:bCs w:val="0"/>
                <w:i w:val="0"/>
                <w:iCs w:val="0"/>
                <w:color w:val="000000"/>
                <w:kern w:val="0"/>
                <w:sz w:val="21"/>
                <w:szCs w:val="21"/>
                <w:highlight w:val="none"/>
                <w:u w:val="none"/>
                <w:lang w:val="en-US" w:eastAsia="zh-CN" w:bidi="ar"/>
              </w:rPr>
              <w:t>每个逃生面罩均配备</w:t>
            </w:r>
            <w:r>
              <w:rPr>
                <w:rFonts w:hint="default" w:cs="Times New Roman"/>
                <w:b w:val="0"/>
                <w:bCs w:val="0"/>
                <w:i w:val="0"/>
                <w:iCs w:val="0"/>
                <w:color w:val="000000"/>
                <w:kern w:val="0"/>
                <w:sz w:val="21"/>
                <w:szCs w:val="21"/>
                <w:highlight w:val="none"/>
                <w:u w:val="none"/>
                <w:lang w:val="en-US" w:eastAsia="zh-CN" w:bidi="ar"/>
              </w:rPr>
              <w:t>中小型滤毒罐</w:t>
            </w:r>
            <w:r>
              <w:rPr>
                <w:rFonts w:hint="eastAsia" w:cs="Times New Roman"/>
                <w:b w:val="0"/>
                <w:bCs w:val="0"/>
                <w:i w:val="0"/>
                <w:iCs w:val="0"/>
                <w:color w:val="000000"/>
                <w:kern w:val="0"/>
                <w:sz w:val="21"/>
                <w:szCs w:val="21"/>
                <w:highlight w:val="none"/>
                <w:u w:val="none"/>
                <w:lang w:val="en-US" w:eastAsia="zh-CN" w:bidi="ar"/>
              </w:rPr>
              <w:t>（过滤装置）</w:t>
            </w:r>
            <w:r>
              <w:rPr>
                <w:rFonts w:hint="default" w:cs="Times New Roman"/>
                <w:b w:val="0"/>
                <w:bCs w:val="0"/>
                <w:i w:val="0"/>
                <w:iCs w:val="0"/>
                <w:color w:val="000000"/>
                <w:kern w:val="0"/>
                <w:sz w:val="21"/>
                <w:szCs w:val="21"/>
                <w:highlight w:val="none"/>
                <w:u w:val="none"/>
                <w:lang w:val="en-US" w:eastAsia="zh-CN" w:bidi="ar"/>
              </w:rPr>
              <w:t>。</w:t>
            </w:r>
            <w:r>
              <w:rPr>
                <w:rStyle w:val="135"/>
                <w:rFonts w:hint="default" w:ascii="Times New Roman" w:hAnsi="Times New Roman" w:eastAsia="宋体" w:cs="Times New Roman"/>
                <w:b w:val="0"/>
                <w:bCs w:val="0"/>
                <w:sz w:val="21"/>
                <w:szCs w:val="21"/>
                <w:highlight w:val="none"/>
                <w:lang w:val="en-US" w:eastAsia="zh-CN" w:bidi="ar"/>
              </w:rPr>
              <w:br w:type="textWrapping"/>
            </w:r>
            <w:r>
              <w:rPr>
                <w:rStyle w:val="135"/>
                <w:rFonts w:hint="default" w:ascii="Times New Roman" w:hAnsi="Times New Roman" w:eastAsia="宋体" w:cs="Times New Roman"/>
                <w:b w:val="0"/>
                <w:bCs w:val="0"/>
                <w:sz w:val="21"/>
                <w:szCs w:val="21"/>
                <w:highlight w:val="none"/>
                <w:lang w:val="en-US" w:eastAsia="zh-CN" w:bidi="ar"/>
              </w:rPr>
              <w:t>2</w:t>
            </w: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、面屏材质：聚碳酸酯。</w:t>
            </w:r>
            <w:r>
              <w:rPr>
                <w:rStyle w:val="135"/>
                <w:rFonts w:hint="default" w:ascii="Times New Roman" w:hAnsi="Times New Roman" w:eastAsia="宋体" w:cs="Times New Roman"/>
                <w:b w:val="0"/>
                <w:bCs w:val="0"/>
                <w:sz w:val="21"/>
                <w:szCs w:val="21"/>
                <w:highlight w:val="none"/>
                <w:lang w:val="en-US" w:eastAsia="zh-CN" w:bidi="ar"/>
              </w:rPr>
              <w:br w:type="textWrapping"/>
            </w:r>
            <w:r>
              <w:rPr>
                <w:rStyle w:val="135"/>
                <w:rFonts w:hint="default" w:ascii="Times New Roman" w:hAnsi="Times New Roman" w:eastAsia="宋体" w:cs="Times New Roman"/>
                <w:b w:val="0"/>
                <w:bCs w:val="0"/>
                <w:sz w:val="21"/>
                <w:szCs w:val="21"/>
                <w:highlight w:val="none"/>
                <w:lang w:val="en-US" w:eastAsia="zh-CN" w:bidi="ar"/>
              </w:rPr>
              <w:t>3</w:t>
            </w: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、贴脸面罩胶体材质：医用级硅胶。</w:t>
            </w:r>
          </w:p>
          <w:p w14:paraId="7CB8A46A">
            <w:pPr>
              <w:keepNext w:val="0"/>
              <w:keepLines w:val="0"/>
              <w:widowControl/>
              <w:numPr>
                <w:ilvl w:val="0"/>
                <w:numId w:val="0"/>
              </w:numPr>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eastAsia" w:cs="Times New Roman"/>
                <w:b w:val="0"/>
                <w:bCs w:val="0"/>
                <w:i w:val="0"/>
                <w:iCs w:val="0"/>
                <w:color w:val="000000"/>
                <w:kern w:val="0"/>
                <w:sz w:val="21"/>
                <w:szCs w:val="21"/>
                <w:highlight w:val="none"/>
                <w:u w:val="none"/>
                <w:lang w:val="en-US" w:eastAsia="zh-CN" w:bidi="ar"/>
              </w:rPr>
              <w:t>4、</w:t>
            </w: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口鼻罩胶体材质：食品级硅胶。</w:t>
            </w:r>
            <w:r>
              <w:rPr>
                <w:rStyle w:val="135"/>
                <w:rFonts w:hint="default" w:ascii="Times New Roman" w:hAnsi="Times New Roman" w:eastAsia="宋体" w:cs="Times New Roman"/>
                <w:b w:val="0"/>
                <w:bCs w:val="0"/>
                <w:sz w:val="21"/>
                <w:szCs w:val="21"/>
                <w:highlight w:val="none"/>
                <w:lang w:val="en-US" w:eastAsia="zh-CN" w:bidi="ar"/>
              </w:rPr>
              <w:br w:type="textWrapping"/>
            </w:r>
            <w:r>
              <w:rPr>
                <w:rFonts w:hint="eastAsia" w:cs="Times New Roman"/>
                <w:b w:val="0"/>
                <w:bCs w:val="0"/>
                <w:i w:val="0"/>
                <w:iCs w:val="0"/>
                <w:color w:val="000000"/>
                <w:kern w:val="0"/>
                <w:sz w:val="21"/>
                <w:szCs w:val="21"/>
                <w:highlight w:val="none"/>
                <w:u w:val="none"/>
                <w:lang w:val="en-US" w:eastAsia="zh-CN" w:bidi="ar"/>
              </w:rPr>
              <w:t>5</w:t>
            </w: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、头带结构牢固可调。</w:t>
            </w:r>
            <w:r>
              <w:rPr>
                <w:rStyle w:val="135"/>
                <w:rFonts w:hint="default" w:ascii="Times New Roman" w:hAnsi="Times New Roman" w:eastAsia="宋体" w:cs="Times New Roman"/>
                <w:b w:val="0"/>
                <w:bCs w:val="0"/>
                <w:sz w:val="21"/>
                <w:szCs w:val="21"/>
                <w:highlight w:val="none"/>
                <w:lang w:val="en-US" w:eastAsia="zh-CN" w:bidi="ar"/>
              </w:rPr>
              <w:br w:type="textWrapping"/>
            </w:r>
            <w:r>
              <w:rPr>
                <w:rStyle w:val="135"/>
                <w:rFonts w:hint="default" w:ascii="Times New Roman" w:hAnsi="Times New Roman" w:eastAsia="宋体" w:cs="Times New Roman"/>
                <w:b w:val="0"/>
                <w:bCs w:val="0"/>
                <w:sz w:val="21"/>
                <w:szCs w:val="21"/>
                <w:highlight w:val="none"/>
                <w:lang w:val="en-US" w:eastAsia="zh-CN" w:bidi="ar"/>
              </w:rPr>
              <w:t>6</w:t>
            </w: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、总视野</w:t>
            </w:r>
            <w:r>
              <w:rPr>
                <w:rStyle w:val="135"/>
                <w:rFonts w:hint="eastAsia" w:ascii="宋体" w:hAnsi="宋体" w:eastAsia="宋体" w:cs="宋体"/>
                <w:b w:val="0"/>
                <w:bCs w:val="0"/>
                <w:sz w:val="21"/>
                <w:szCs w:val="21"/>
                <w:highlight w:val="none"/>
                <w:lang w:val="en-US" w:eastAsia="zh-CN" w:bidi="ar"/>
              </w:rPr>
              <w:t>≥</w:t>
            </w:r>
            <w:r>
              <w:rPr>
                <w:rStyle w:val="135"/>
                <w:rFonts w:hint="default" w:ascii="Times New Roman" w:hAnsi="Times New Roman" w:eastAsia="宋体" w:cs="Times New Roman"/>
                <w:b w:val="0"/>
                <w:bCs w:val="0"/>
                <w:sz w:val="21"/>
                <w:szCs w:val="21"/>
                <w:highlight w:val="none"/>
                <w:lang w:val="en-US" w:eastAsia="zh-CN" w:bidi="ar"/>
              </w:rPr>
              <w:t>80%</w:t>
            </w: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；双目视野</w:t>
            </w:r>
            <w:r>
              <w:rPr>
                <w:rStyle w:val="135"/>
                <w:rFonts w:hint="eastAsia" w:ascii="宋体" w:hAnsi="宋体" w:eastAsia="宋体" w:cs="宋体"/>
                <w:b w:val="0"/>
                <w:bCs w:val="0"/>
                <w:sz w:val="21"/>
                <w:szCs w:val="21"/>
                <w:highlight w:val="none"/>
                <w:lang w:val="en-US" w:eastAsia="zh-CN" w:bidi="ar"/>
              </w:rPr>
              <w:t>≥</w:t>
            </w:r>
            <w:r>
              <w:rPr>
                <w:rStyle w:val="135"/>
                <w:rFonts w:hint="default" w:ascii="Times New Roman" w:hAnsi="Times New Roman" w:eastAsia="宋体" w:cs="Times New Roman"/>
                <w:b w:val="0"/>
                <w:bCs w:val="0"/>
                <w:sz w:val="21"/>
                <w:szCs w:val="21"/>
                <w:highlight w:val="none"/>
                <w:lang w:val="en-US" w:eastAsia="zh-CN" w:bidi="ar"/>
              </w:rPr>
              <w:t>60%</w:t>
            </w: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；下方视野</w:t>
            </w:r>
            <w:r>
              <w:rPr>
                <w:rStyle w:val="135"/>
                <w:rFonts w:hint="eastAsia" w:ascii="宋体" w:hAnsi="宋体" w:eastAsia="宋体" w:cs="宋体"/>
                <w:b w:val="0"/>
                <w:bCs w:val="0"/>
                <w:sz w:val="21"/>
                <w:szCs w:val="21"/>
                <w:highlight w:val="none"/>
                <w:lang w:val="en-US" w:eastAsia="zh-CN" w:bidi="ar"/>
              </w:rPr>
              <w:t>≥</w:t>
            </w:r>
            <w:r>
              <w:rPr>
                <w:rStyle w:val="135"/>
                <w:rFonts w:hint="default" w:ascii="Times New Roman" w:hAnsi="Times New Roman" w:eastAsia="宋体" w:cs="Times New Roman"/>
                <w:b w:val="0"/>
                <w:bCs w:val="0"/>
                <w:sz w:val="21"/>
                <w:szCs w:val="21"/>
                <w:highlight w:val="none"/>
                <w:lang w:val="en-US" w:eastAsia="zh-CN" w:bidi="ar"/>
              </w:rPr>
              <w:t>35°</w:t>
            </w:r>
            <w:r>
              <w:rPr>
                <w:rFonts w:hint="default" w:ascii="Times New Roman" w:hAnsi="Times New Roman" w:eastAsia="宋体" w:cs="Times New Roman"/>
                <w:b w:val="0"/>
                <w:bCs w:val="0"/>
                <w:i w:val="0"/>
                <w:iCs w:val="0"/>
                <w:color w:val="000000"/>
                <w:kern w:val="0"/>
                <w:sz w:val="21"/>
                <w:szCs w:val="21"/>
                <w:highlight w:val="none"/>
                <w:u w:val="none"/>
                <w:lang w:val="en-US" w:eastAsia="zh-CN" w:bidi="ar"/>
              </w:rPr>
              <w:t>。</w:t>
            </w:r>
            <w:r>
              <w:rPr>
                <w:rStyle w:val="135"/>
                <w:rFonts w:hint="default" w:ascii="Times New Roman" w:hAnsi="Times New Roman" w:eastAsia="宋体" w:cs="Times New Roman"/>
                <w:b w:val="0"/>
                <w:bCs w:val="0"/>
                <w:sz w:val="21"/>
                <w:szCs w:val="21"/>
                <w:highlight w:val="none"/>
                <w:lang w:val="en-US" w:eastAsia="zh-CN" w:bidi="ar"/>
              </w:rPr>
              <w:br w:type="textWrapping"/>
            </w:r>
            <w:r>
              <w:rPr>
                <w:rStyle w:val="141"/>
                <w:rFonts w:hint="default" w:ascii="Times New Roman" w:hAnsi="Times New Roman" w:eastAsia="宋体" w:cs="Times New Roman"/>
                <w:b w:val="0"/>
                <w:bCs w:val="0"/>
                <w:i/>
                <w:iCs/>
                <w:color w:val="auto"/>
                <w:sz w:val="21"/>
                <w:szCs w:val="21"/>
                <w:highlight w:val="none"/>
                <w:u w:val="single"/>
                <w:lang w:val="en-US" w:eastAsia="zh-CN" w:bidi="ar"/>
              </w:rPr>
              <w:t>7</w:t>
            </w:r>
            <w:r>
              <w:rPr>
                <w:rStyle w:val="143"/>
                <w:rFonts w:hint="default" w:ascii="Times New Roman" w:hAnsi="Times New Roman" w:eastAsia="宋体" w:cs="Times New Roman"/>
                <w:b w:val="0"/>
                <w:bCs w:val="0"/>
                <w:i/>
                <w:iCs/>
                <w:color w:val="auto"/>
                <w:sz w:val="21"/>
                <w:szCs w:val="21"/>
                <w:highlight w:val="none"/>
                <w:u w:val="single"/>
                <w:lang w:val="en-US" w:eastAsia="zh-CN" w:bidi="ar"/>
              </w:rPr>
              <w:t>、防护头罩眼区的漏气系数不应大于</w:t>
            </w:r>
            <w:r>
              <w:rPr>
                <w:rStyle w:val="141"/>
                <w:rFonts w:hint="default" w:ascii="Times New Roman" w:hAnsi="Times New Roman" w:eastAsia="宋体" w:cs="Times New Roman"/>
                <w:b w:val="0"/>
                <w:bCs w:val="0"/>
                <w:i/>
                <w:iCs/>
                <w:color w:val="auto"/>
                <w:sz w:val="21"/>
                <w:szCs w:val="21"/>
                <w:highlight w:val="none"/>
                <w:u w:val="single"/>
                <w:lang w:val="en-US" w:eastAsia="zh-CN" w:bidi="ar"/>
              </w:rPr>
              <w:t>20%</w:t>
            </w:r>
            <w:r>
              <w:rPr>
                <w:rStyle w:val="143"/>
                <w:rFonts w:hint="default" w:ascii="Times New Roman" w:hAnsi="Times New Roman" w:eastAsia="宋体" w:cs="Times New Roman"/>
                <w:b w:val="0"/>
                <w:bCs w:val="0"/>
                <w:i/>
                <w:iCs/>
                <w:color w:val="auto"/>
                <w:sz w:val="21"/>
                <w:szCs w:val="21"/>
                <w:highlight w:val="none"/>
                <w:u w:val="single"/>
                <w:lang w:val="en-US" w:eastAsia="zh-CN" w:bidi="ar"/>
              </w:rPr>
              <w:t>，呼吸区的漏气系数不应大于</w:t>
            </w:r>
            <w:r>
              <w:rPr>
                <w:rStyle w:val="141"/>
                <w:rFonts w:hint="default" w:ascii="Times New Roman" w:hAnsi="Times New Roman" w:eastAsia="宋体" w:cs="Times New Roman"/>
                <w:b w:val="0"/>
                <w:bCs w:val="0"/>
                <w:i/>
                <w:iCs/>
                <w:color w:val="auto"/>
                <w:sz w:val="21"/>
                <w:szCs w:val="21"/>
                <w:highlight w:val="none"/>
                <w:u w:val="single"/>
                <w:lang w:val="en-US" w:eastAsia="zh-CN" w:bidi="ar"/>
              </w:rPr>
              <w:t>5%</w:t>
            </w:r>
            <w:r>
              <w:rPr>
                <w:rStyle w:val="143"/>
                <w:rFonts w:hint="default" w:ascii="Times New Roman" w:hAnsi="Times New Roman" w:eastAsia="宋体" w:cs="Times New Roman"/>
                <w:b w:val="0"/>
                <w:bCs w:val="0"/>
                <w:i/>
                <w:iCs/>
                <w:color w:val="auto"/>
                <w:sz w:val="21"/>
                <w:szCs w:val="21"/>
                <w:highlight w:val="none"/>
                <w:u w:val="single"/>
                <w:lang w:val="en-US" w:eastAsia="zh-CN" w:bidi="ar"/>
              </w:rPr>
              <w:t>。</w:t>
            </w:r>
            <w:r>
              <w:rPr>
                <w:rStyle w:val="135"/>
                <w:rFonts w:hint="default" w:ascii="Times New Roman" w:hAnsi="Times New Roman" w:eastAsia="宋体" w:cs="Times New Roman"/>
                <w:b w:val="0"/>
                <w:bCs w:val="0"/>
                <w:color w:val="auto"/>
                <w:sz w:val="21"/>
                <w:szCs w:val="21"/>
                <w:highlight w:val="none"/>
                <w:lang w:val="en-US" w:eastAsia="zh-CN" w:bidi="ar"/>
              </w:rPr>
              <w:br w:type="textWrapping"/>
            </w:r>
            <w:r>
              <w:rPr>
                <w:rStyle w:val="141"/>
                <w:rFonts w:hint="default" w:ascii="Times New Roman" w:hAnsi="Times New Roman" w:eastAsia="宋体" w:cs="Times New Roman"/>
                <w:b w:val="0"/>
                <w:bCs w:val="0"/>
                <w:i/>
                <w:iCs/>
                <w:color w:val="auto"/>
                <w:sz w:val="21"/>
                <w:szCs w:val="21"/>
                <w:highlight w:val="none"/>
                <w:u w:val="single"/>
                <w:lang w:val="en-US" w:eastAsia="zh-CN" w:bidi="ar"/>
              </w:rPr>
              <w:t>8</w:t>
            </w:r>
            <w:r>
              <w:rPr>
                <w:rStyle w:val="143"/>
                <w:rFonts w:hint="default" w:ascii="Times New Roman" w:hAnsi="Times New Roman" w:eastAsia="宋体" w:cs="Times New Roman"/>
                <w:b w:val="0"/>
                <w:bCs w:val="0"/>
                <w:i/>
                <w:iCs/>
                <w:color w:val="auto"/>
                <w:sz w:val="21"/>
                <w:szCs w:val="21"/>
                <w:highlight w:val="none"/>
                <w:u w:val="single"/>
                <w:lang w:val="en-US" w:eastAsia="zh-CN" w:bidi="ar"/>
              </w:rPr>
              <w:t>、产品具有</w:t>
            </w:r>
            <w:r>
              <w:rPr>
                <w:rStyle w:val="141"/>
                <w:rFonts w:hint="default" w:ascii="Times New Roman" w:hAnsi="Times New Roman" w:eastAsia="宋体" w:cs="Times New Roman"/>
                <w:b w:val="0"/>
                <w:bCs w:val="0"/>
                <w:i/>
                <w:iCs/>
                <w:color w:val="auto"/>
                <w:sz w:val="21"/>
                <w:szCs w:val="21"/>
                <w:highlight w:val="none"/>
                <w:u w:val="single"/>
                <w:lang w:val="en-US" w:eastAsia="zh-CN" w:bidi="ar"/>
              </w:rPr>
              <w:t>3C</w:t>
            </w:r>
            <w:r>
              <w:rPr>
                <w:rStyle w:val="143"/>
                <w:rFonts w:hint="default" w:ascii="Times New Roman" w:hAnsi="Times New Roman" w:eastAsia="宋体" w:cs="Times New Roman"/>
                <w:b w:val="0"/>
                <w:bCs w:val="0"/>
                <w:i/>
                <w:iCs/>
                <w:color w:val="auto"/>
                <w:sz w:val="21"/>
                <w:szCs w:val="21"/>
                <w:highlight w:val="none"/>
                <w:u w:val="single"/>
                <w:lang w:val="en-US" w:eastAsia="zh-CN" w:bidi="ar"/>
              </w:rPr>
              <w:t>认证证书。（证明材料：提供对应的</w:t>
            </w:r>
            <w:r>
              <w:rPr>
                <w:rStyle w:val="141"/>
                <w:rFonts w:hint="default" w:ascii="Times New Roman" w:hAnsi="Times New Roman" w:eastAsia="宋体" w:cs="Times New Roman"/>
                <w:b w:val="0"/>
                <w:bCs w:val="0"/>
                <w:i/>
                <w:iCs/>
                <w:color w:val="auto"/>
                <w:sz w:val="21"/>
                <w:szCs w:val="21"/>
                <w:highlight w:val="none"/>
                <w:u w:val="single"/>
                <w:lang w:val="en-US" w:eastAsia="zh-CN" w:bidi="ar"/>
              </w:rPr>
              <w:t>3C</w:t>
            </w:r>
            <w:r>
              <w:rPr>
                <w:rStyle w:val="143"/>
                <w:rFonts w:hint="default" w:ascii="Times New Roman" w:hAnsi="Times New Roman" w:eastAsia="宋体" w:cs="Times New Roman"/>
                <w:b w:val="0"/>
                <w:bCs w:val="0"/>
                <w:i/>
                <w:iCs/>
                <w:color w:val="auto"/>
                <w:sz w:val="21"/>
                <w:szCs w:val="21"/>
                <w:highlight w:val="none"/>
                <w:u w:val="single"/>
                <w:lang w:val="en-US" w:eastAsia="zh-CN" w:bidi="ar"/>
              </w:rPr>
              <w:t>认证证书）</w:t>
            </w:r>
          </w:p>
        </w:tc>
      </w:tr>
      <w:tr w14:paraId="2DE8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561D0D5C">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20</w:t>
            </w:r>
          </w:p>
        </w:tc>
        <w:tc>
          <w:tcPr>
            <w:tcW w:w="1671" w:type="dxa"/>
            <w:shd w:val="clear" w:color="auto" w:fill="auto"/>
            <w:vAlign w:val="center"/>
          </w:tcPr>
          <w:p w14:paraId="34A1172A">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木制堵漏楔</w:t>
            </w:r>
          </w:p>
        </w:tc>
        <w:tc>
          <w:tcPr>
            <w:tcW w:w="732" w:type="dxa"/>
            <w:shd w:val="clear" w:color="auto" w:fill="auto"/>
            <w:vAlign w:val="center"/>
          </w:tcPr>
          <w:p w14:paraId="78616031">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w:t>
            </w:r>
          </w:p>
        </w:tc>
        <w:tc>
          <w:tcPr>
            <w:tcW w:w="800" w:type="dxa"/>
            <w:shd w:val="clear" w:color="auto" w:fill="auto"/>
            <w:vAlign w:val="center"/>
          </w:tcPr>
          <w:p w14:paraId="37B4E06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套</w:t>
            </w:r>
          </w:p>
        </w:tc>
        <w:tc>
          <w:tcPr>
            <w:tcW w:w="6355" w:type="dxa"/>
            <w:shd w:val="clear" w:color="auto" w:fill="auto"/>
            <w:vAlign w:val="center"/>
          </w:tcPr>
          <w:p w14:paraId="1185E06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1、堵漏承压性能：产品在介质压力</w:t>
            </w:r>
            <w:r>
              <w:rPr>
                <w:rFonts w:hint="eastAsia"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0.6MPa条件下，可稳定封堵泄漏口，封堵后堵漏楔无滑脱、无渗漏现象。</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2、加工工艺：主体采用优质</w:t>
            </w:r>
            <w:r>
              <w:rPr>
                <w:rFonts w:hint="eastAsia"/>
                <w:lang w:val="en-US" w:eastAsia="zh-CN"/>
              </w:rPr>
              <w:t>实木</w:t>
            </w:r>
            <w:r>
              <w:rPr>
                <w:rFonts w:hint="default" w:ascii="Times New Roman" w:hAnsi="Times New Roman" w:eastAsia="宋体" w:cs="Times New Roman"/>
                <w:b w:val="0"/>
                <w:bCs w:val="0"/>
                <w:i w:val="0"/>
                <w:iCs w:val="0"/>
                <w:color w:val="auto"/>
                <w:kern w:val="0"/>
                <w:sz w:val="21"/>
                <w:szCs w:val="21"/>
                <w:u w:val="none"/>
                <w:lang w:val="en-US" w:eastAsia="zh-CN" w:bidi="ar"/>
              </w:rPr>
              <w:t>制作；木材经高温蒸馏、干燥、防腐、阻燃、浸蜡密封及专门绝缘处理，成品含水率</w:t>
            </w:r>
            <w:r>
              <w:rPr>
                <w:rFonts w:hint="eastAsia"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12%，成品防裂、不变形，无开裂、变形、发霉缺陷。</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3、外观与成套配置：成套配置方楔形、圆台形、棱台形等多种型式木楔，规格数量不少于28种，可适配不同形态孔洞、裂缝泄漏场景；成品外表面光滑平整，无毛刺、披锋、裂纹、虫眼、腐朽、变形等缺陷，无尖锐边角。</w:t>
            </w:r>
            <w:r>
              <w:rPr>
                <w:rFonts w:hint="default" w:ascii="Times New Roman" w:hAnsi="Times New Roman" w:eastAsia="宋体" w:cs="Times New Roman"/>
                <w:b w:val="0"/>
                <w:bCs w:val="0"/>
                <w:i w:val="0"/>
                <w:iCs w:val="0"/>
                <w:color w:val="auto"/>
                <w:kern w:val="0"/>
                <w:sz w:val="21"/>
                <w:szCs w:val="21"/>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u w:val="none"/>
                <w:lang w:val="en-US" w:eastAsia="zh-CN" w:bidi="ar"/>
              </w:rPr>
              <w:t>4、适用于孔洞、裂缝类低压泄漏应急封堵作业，可适配多种形状泄漏点；采用配套堵漏工具实施封堵，封堵完成后泄漏口无持续泄漏；自堵漏器材就位起，整体堵漏作业时间</w:t>
            </w:r>
            <w:r>
              <w:rPr>
                <w:rFonts w:hint="eastAsia"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10min；泄漏口就位封堵操作时间</w:t>
            </w:r>
            <w:r>
              <w:rPr>
                <w:rFonts w:hint="eastAsia" w:ascii="宋体" w:hAnsi="宋体" w:eastAsia="宋体" w:cs="宋体"/>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lang w:val="en-US" w:eastAsia="zh-CN" w:bidi="ar"/>
              </w:rPr>
              <w:t>60s（不含器材准备时间）。</w:t>
            </w:r>
          </w:p>
        </w:tc>
      </w:tr>
      <w:tr w14:paraId="3F0B9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47F3E9E6">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21</w:t>
            </w:r>
          </w:p>
        </w:tc>
        <w:tc>
          <w:tcPr>
            <w:tcW w:w="1671" w:type="dxa"/>
            <w:shd w:val="clear" w:color="auto" w:fill="auto"/>
            <w:vAlign w:val="center"/>
          </w:tcPr>
          <w:p w14:paraId="03831C33">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围油栏</w:t>
            </w:r>
          </w:p>
        </w:tc>
        <w:tc>
          <w:tcPr>
            <w:tcW w:w="732" w:type="dxa"/>
            <w:shd w:val="clear" w:color="auto" w:fill="auto"/>
            <w:vAlign w:val="center"/>
          </w:tcPr>
          <w:p w14:paraId="0BA6AE21">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w:t>
            </w:r>
          </w:p>
        </w:tc>
        <w:tc>
          <w:tcPr>
            <w:tcW w:w="800" w:type="dxa"/>
            <w:shd w:val="clear" w:color="auto" w:fill="auto"/>
            <w:vAlign w:val="center"/>
          </w:tcPr>
          <w:p w14:paraId="1A65FF41">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组</w:t>
            </w:r>
          </w:p>
        </w:tc>
        <w:tc>
          <w:tcPr>
            <w:tcW w:w="6355" w:type="dxa"/>
            <w:shd w:val="clear" w:color="auto" w:fill="auto"/>
            <w:vAlign w:val="center"/>
          </w:tcPr>
          <w:p w14:paraId="73E59B3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1、配置要求：PVC涂层织物材质，固体浮子式，总高600mm。长度50m、包含配套附件。</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Style w:val="144"/>
                <w:rFonts w:hint="default" w:ascii="Times New Roman" w:hAnsi="Times New Roman" w:eastAsia="宋体" w:cs="Times New Roman"/>
                <w:b w:val="0"/>
                <w:bCs w:val="0"/>
                <w:i/>
                <w:iCs/>
                <w:color w:val="auto"/>
                <w:sz w:val="21"/>
                <w:szCs w:val="21"/>
                <w:highlight w:val="none"/>
                <w:lang w:val="en-US" w:eastAsia="zh-CN" w:bidi="ar"/>
              </w:rPr>
              <w:t>2</w:t>
            </w:r>
            <w:r>
              <w:rPr>
                <w:rStyle w:val="145"/>
                <w:rFonts w:hint="default" w:ascii="Times New Roman" w:hAnsi="Times New Roman" w:eastAsia="宋体" w:cs="Times New Roman"/>
                <w:b w:val="0"/>
                <w:bCs w:val="0"/>
                <w:i/>
                <w:iCs/>
                <w:color w:val="auto"/>
                <w:sz w:val="21"/>
                <w:szCs w:val="21"/>
                <w:highlight w:val="none"/>
                <w:lang w:val="en-US" w:eastAsia="zh-CN" w:bidi="ar"/>
              </w:rPr>
              <w:t>、完全符合</w:t>
            </w:r>
            <w:r>
              <w:rPr>
                <w:rStyle w:val="144"/>
                <w:rFonts w:hint="default" w:ascii="Times New Roman" w:hAnsi="Times New Roman" w:eastAsia="宋体" w:cs="Times New Roman"/>
                <w:b w:val="0"/>
                <w:bCs w:val="0"/>
                <w:i/>
                <w:iCs/>
                <w:color w:val="auto"/>
                <w:sz w:val="21"/>
                <w:szCs w:val="21"/>
                <w:highlight w:val="none"/>
                <w:lang w:val="en-US" w:eastAsia="zh-CN" w:bidi="ar"/>
              </w:rPr>
              <w:t>GB/T 34621-2017</w:t>
            </w:r>
            <w:r>
              <w:rPr>
                <w:rStyle w:val="145"/>
                <w:rFonts w:hint="default" w:ascii="Times New Roman" w:hAnsi="Times New Roman" w:eastAsia="宋体" w:cs="Times New Roman"/>
                <w:b w:val="0"/>
                <w:bCs w:val="0"/>
                <w:i/>
                <w:iCs/>
                <w:color w:val="auto"/>
                <w:sz w:val="21"/>
                <w:szCs w:val="21"/>
                <w:highlight w:val="none"/>
                <w:lang w:val="en-US" w:eastAsia="zh-CN" w:bidi="ar"/>
              </w:rPr>
              <w:t>《围油栏》标准内对应要求。</w:t>
            </w:r>
          </w:p>
        </w:tc>
      </w:tr>
      <w:tr w14:paraId="67F94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1726B54D">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22</w:t>
            </w:r>
          </w:p>
        </w:tc>
        <w:tc>
          <w:tcPr>
            <w:tcW w:w="1671" w:type="dxa"/>
            <w:shd w:val="clear" w:color="auto" w:fill="auto"/>
            <w:vAlign w:val="center"/>
          </w:tcPr>
          <w:p w14:paraId="1588357C">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三合一强氧化洗消粉</w:t>
            </w:r>
          </w:p>
        </w:tc>
        <w:tc>
          <w:tcPr>
            <w:tcW w:w="732" w:type="dxa"/>
            <w:shd w:val="clear" w:color="auto" w:fill="auto"/>
            <w:vAlign w:val="center"/>
          </w:tcPr>
          <w:p w14:paraId="572118F2">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500</w:t>
            </w:r>
          </w:p>
        </w:tc>
        <w:tc>
          <w:tcPr>
            <w:tcW w:w="800" w:type="dxa"/>
            <w:shd w:val="clear" w:color="auto" w:fill="auto"/>
            <w:vAlign w:val="center"/>
          </w:tcPr>
          <w:p w14:paraId="1B6B6806">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克</w:t>
            </w:r>
          </w:p>
        </w:tc>
        <w:tc>
          <w:tcPr>
            <w:tcW w:w="6355" w:type="dxa"/>
            <w:shd w:val="clear" w:color="auto" w:fill="auto"/>
            <w:vAlign w:val="center"/>
          </w:tcPr>
          <w:p w14:paraId="474A4F0B">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themeColor="text1"/>
                <w:kern w:val="2"/>
                <w:sz w:val="21"/>
                <w:szCs w:val="21"/>
                <w:highlight w:val="none"/>
                <w:u w:val="none"/>
                <w:vertAlign w:val="baseline"/>
                <w:lang w:val="en-US" w:eastAsia="zh-CN" w:bidi="ar-SA"/>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1、用于环境场地、服装、装备的表面消毒。适用于城市水处理和公共场所防止霉菌，特别是洪涝灾害大面积消毒使用，杀灭各种细菌、芽孢和病毒。与水溶解后可对酸、碱物质进行表面洗消。</w:t>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br w:type="textWrapping"/>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t>2</w:t>
            </w: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、消毒时间：</w:t>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t>30-60min</w:t>
            </w: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w:t>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br w:type="textWrapping"/>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t>3</w:t>
            </w: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、净重：</w:t>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t>500g/</w:t>
            </w: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袋。</w:t>
            </w:r>
          </w:p>
        </w:tc>
      </w:tr>
      <w:tr w14:paraId="47C6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79EA8B17">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23</w:t>
            </w:r>
          </w:p>
        </w:tc>
        <w:tc>
          <w:tcPr>
            <w:tcW w:w="1671" w:type="dxa"/>
            <w:shd w:val="clear" w:color="auto" w:fill="auto"/>
            <w:vAlign w:val="center"/>
          </w:tcPr>
          <w:p w14:paraId="4B8E580D">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三合二洗消剂</w:t>
            </w:r>
          </w:p>
        </w:tc>
        <w:tc>
          <w:tcPr>
            <w:tcW w:w="732" w:type="dxa"/>
            <w:shd w:val="clear" w:color="auto" w:fill="auto"/>
            <w:vAlign w:val="center"/>
          </w:tcPr>
          <w:p w14:paraId="4AA401AE">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1</w:t>
            </w:r>
          </w:p>
        </w:tc>
        <w:tc>
          <w:tcPr>
            <w:tcW w:w="800" w:type="dxa"/>
            <w:shd w:val="clear" w:color="auto" w:fill="auto"/>
            <w:vAlign w:val="center"/>
          </w:tcPr>
          <w:p w14:paraId="4AF8DC8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千克</w:t>
            </w:r>
          </w:p>
        </w:tc>
        <w:tc>
          <w:tcPr>
            <w:tcW w:w="6355" w:type="dxa"/>
            <w:shd w:val="clear" w:color="auto" w:fill="auto"/>
            <w:vAlign w:val="center"/>
          </w:tcPr>
          <w:p w14:paraId="52323685">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themeColor="text1"/>
                <w:kern w:val="2"/>
                <w:sz w:val="21"/>
                <w:szCs w:val="21"/>
                <w:highlight w:val="none"/>
                <w:u w:val="none"/>
                <w:vertAlign w:val="baseline"/>
                <w:lang w:val="en-US" w:eastAsia="zh-CN" w:bidi="ar-SA"/>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1、能在水中快速溶解，无需加温，性能稳定，杀菌力</w:t>
            </w:r>
            <w:r>
              <w:rPr>
                <w:rStyle w:val="142"/>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w:t>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t>99%</w:t>
            </w: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，能杀灭各种细菌、芽孢和病毒并能抑制霉菌。对地面、装备进行洗消，不能对精密仪器、电子设备及不耐腐蚀的物体表面洗消。</w:t>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br w:type="textWrapping"/>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t>2</w:t>
            </w: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、消毒时间：</w:t>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t>30-60min</w:t>
            </w: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w:t>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br w:type="textWrapping"/>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t>3</w:t>
            </w: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、净重：</w:t>
            </w:r>
            <w:r>
              <w:rPr>
                <w:rStyle w:val="142"/>
                <w:rFonts w:hint="default" w:ascii="Times New Roman" w:hAnsi="Times New Roman" w:eastAsia="宋体" w:cs="Times New Roman"/>
                <w:b w:val="0"/>
                <w:bCs w:val="0"/>
                <w:color w:val="000000" w:themeColor="text1"/>
                <w:sz w:val="21"/>
                <w:szCs w:val="21"/>
                <w:highlight w:val="none"/>
                <w:lang w:val="en-US" w:eastAsia="zh-CN" w:bidi="ar"/>
                <w14:textFill>
                  <w14:solidFill>
                    <w14:schemeClr w14:val="tx1"/>
                  </w14:solidFill>
                </w14:textFill>
              </w:rPr>
              <w:t>500g/</w:t>
            </w: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袋。</w:t>
            </w:r>
          </w:p>
        </w:tc>
      </w:tr>
      <w:tr w14:paraId="603C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0812B5E6">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24</w:t>
            </w:r>
          </w:p>
        </w:tc>
        <w:tc>
          <w:tcPr>
            <w:tcW w:w="1671" w:type="dxa"/>
            <w:shd w:val="clear" w:color="auto" w:fill="auto"/>
            <w:vAlign w:val="center"/>
          </w:tcPr>
          <w:p w14:paraId="5A82F9A3">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拖车式移动消防炮</w:t>
            </w:r>
          </w:p>
        </w:tc>
        <w:tc>
          <w:tcPr>
            <w:tcW w:w="732" w:type="dxa"/>
            <w:shd w:val="clear" w:color="auto" w:fill="auto"/>
            <w:vAlign w:val="center"/>
          </w:tcPr>
          <w:p w14:paraId="128E3DC8">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w:t>
            </w:r>
          </w:p>
        </w:tc>
        <w:tc>
          <w:tcPr>
            <w:tcW w:w="800" w:type="dxa"/>
            <w:shd w:val="clear" w:color="auto" w:fill="auto"/>
            <w:vAlign w:val="center"/>
          </w:tcPr>
          <w:p w14:paraId="719FEF37">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台</w:t>
            </w:r>
          </w:p>
        </w:tc>
        <w:tc>
          <w:tcPr>
            <w:tcW w:w="6355" w:type="dxa"/>
            <w:shd w:val="clear" w:color="auto" w:fill="auto"/>
            <w:vAlign w:val="bottom"/>
          </w:tcPr>
          <w:p w14:paraId="02431EB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1、采用电动拖车式移动消防炮，流量</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200L/s。具有远控功能，配置无线遥控器，无线遥控距离</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150m。</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iCs/>
                <w:color w:val="auto"/>
                <w:kern w:val="0"/>
                <w:sz w:val="21"/>
                <w:szCs w:val="21"/>
                <w:highlight w:val="none"/>
                <w:u w:val="single"/>
                <w:lang w:val="en-US" w:eastAsia="zh-CN" w:bidi="ar"/>
              </w:rPr>
              <w:t>2、完全符合GB19156-2019《消防炮》标准内与拖车移动式消防炮有关的所有强制性要求。</w:t>
            </w:r>
            <w:r>
              <w:rPr>
                <w:rFonts w:hint="default" w:ascii="Times New Roman" w:hAnsi="Times New Roman" w:eastAsia="宋体" w:cs="Times New Roman"/>
                <w:b w:val="0"/>
                <w:bCs w:val="0"/>
                <w:i/>
                <w:iCs/>
                <w:color w:val="auto"/>
                <w:kern w:val="0"/>
                <w:sz w:val="21"/>
                <w:szCs w:val="21"/>
                <w:highlight w:val="none"/>
                <w:u w:val="single"/>
                <w:lang w:val="en-US" w:eastAsia="zh-CN" w:bidi="ar"/>
              </w:rPr>
              <w:br w:type="textWrapping"/>
            </w:r>
            <w:r>
              <w:rPr>
                <w:rFonts w:hint="default" w:ascii="Times New Roman" w:hAnsi="Times New Roman" w:eastAsia="宋体" w:cs="Times New Roman"/>
                <w:b w:val="0"/>
                <w:bCs w:val="0"/>
                <w:i/>
                <w:iCs/>
                <w:color w:val="auto"/>
                <w:kern w:val="0"/>
                <w:sz w:val="21"/>
                <w:szCs w:val="21"/>
                <w:highlight w:val="none"/>
                <w:u w:val="single"/>
                <w:lang w:val="en-US" w:eastAsia="zh-CN" w:bidi="ar"/>
              </w:rPr>
              <w:t>3、消防炮原厂配套电气控制类部件（电控箱、控制模块、无线接收单元等）采用隔爆型，等级不低于Ex d IIB T5并具有对应的隔爆</w:t>
            </w:r>
            <w:r>
              <w:rPr>
                <w:rFonts w:hint="eastAsia" w:cs="Times New Roman"/>
                <w:b w:val="0"/>
                <w:bCs w:val="0"/>
                <w:i/>
                <w:iCs/>
                <w:color w:val="auto"/>
                <w:kern w:val="0"/>
                <w:sz w:val="21"/>
                <w:szCs w:val="21"/>
                <w:highlight w:val="none"/>
                <w:u w:val="single"/>
                <w:lang w:val="en-US" w:eastAsia="zh-CN" w:bidi="ar"/>
              </w:rPr>
              <w:t>等级佐证资料</w:t>
            </w:r>
            <w:r>
              <w:rPr>
                <w:rFonts w:hint="default" w:ascii="Times New Roman" w:hAnsi="Times New Roman" w:eastAsia="宋体" w:cs="Times New Roman"/>
                <w:b w:val="0"/>
                <w:bCs w:val="0"/>
                <w:i/>
                <w:iCs/>
                <w:color w:val="auto"/>
                <w:kern w:val="0"/>
                <w:sz w:val="21"/>
                <w:szCs w:val="21"/>
                <w:highlight w:val="none"/>
                <w:u w:val="single"/>
                <w:lang w:val="en-US" w:eastAsia="zh-CN" w:bidi="ar"/>
              </w:rPr>
              <w:t>，不得为后期外挂加装隔爆箱体。</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4、消防炮所有配套附件一次性配齐交付，全套附件须满足设备完整、正常使用的全部需求。</w:t>
            </w:r>
          </w:p>
        </w:tc>
      </w:tr>
      <w:tr w14:paraId="30DB4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1386FAD9">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25</w:t>
            </w:r>
          </w:p>
        </w:tc>
        <w:tc>
          <w:tcPr>
            <w:tcW w:w="1671" w:type="dxa"/>
            <w:shd w:val="clear" w:color="auto" w:fill="auto"/>
            <w:vAlign w:val="center"/>
          </w:tcPr>
          <w:p w14:paraId="40C1EE05">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6%抗溶性水成膜泡沫</w:t>
            </w:r>
          </w:p>
        </w:tc>
        <w:tc>
          <w:tcPr>
            <w:tcW w:w="732" w:type="dxa"/>
            <w:shd w:val="clear" w:color="auto" w:fill="auto"/>
            <w:vAlign w:val="center"/>
          </w:tcPr>
          <w:p w14:paraId="385715C4">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20</w:t>
            </w:r>
          </w:p>
        </w:tc>
        <w:tc>
          <w:tcPr>
            <w:tcW w:w="800" w:type="dxa"/>
            <w:shd w:val="clear" w:color="auto" w:fill="auto"/>
            <w:vAlign w:val="center"/>
          </w:tcPr>
          <w:p w14:paraId="63FEEC6A">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吨</w:t>
            </w:r>
          </w:p>
        </w:tc>
        <w:tc>
          <w:tcPr>
            <w:tcW w:w="6355" w:type="dxa"/>
            <w:shd w:val="clear" w:color="auto" w:fill="auto"/>
            <w:vAlign w:val="center"/>
          </w:tcPr>
          <w:p w14:paraId="5D9F1AF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1、规格：6%抗溶性水成膜泡沫，AFFF／AR，凝固点</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-20℃。</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iCs/>
                <w:color w:val="auto"/>
                <w:kern w:val="0"/>
                <w:sz w:val="21"/>
                <w:szCs w:val="21"/>
                <w:highlight w:val="none"/>
                <w:u w:val="single"/>
                <w:lang w:val="en-US" w:eastAsia="zh-CN" w:bidi="ar"/>
              </w:rPr>
              <w:t>2、完全符合GB15308-2025《泡沫灭火剂》标准内与6%抗溶性水成膜泡沫有关的所有强制性要求。</w:t>
            </w:r>
          </w:p>
        </w:tc>
      </w:tr>
      <w:tr w14:paraId="325B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230B6183">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26</w:t>
            </w:r>
          </w:p>
        </w:tc>
        <w:tc>
          <w:tcPr>
            <w:tcW w:w="1671" w:type="dxa"/>
            <w:shd w:val="clear" w:color="auto" w:fill="auto"/>
            <w:vAlign w:val="center"/>
          </w:tcPr>
          <w:p w14:paraId="10525978">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防爆智能手机</w:t>
            </w:r>
          </w:p>
        </w:tc>
        <w:tc>
          <w:tcPr>
            <w:tcW w:w="732" w:type="dxa"/>
            <w:shd w:val="clear" w:color="auto" w:fill="auto"/>
            <w:vAlign w:val="center"/>
          </w:tcPr>
          <w:p w14:paraId="478BB7A7">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3</w:t>
            </w:r>
          </w:p>
        </w:tc>
        <w:tc>
          <w:tcPr>
            <w:tcW w:w="800" w:type="dxa"/>
            <w:shd w:val="clear" w:color="auto" w:fill="auto"/>
            <w:vAlign w:val="center"/>
          </w:tcPr>
          <w:p w14:paraId="10D918DF">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部</w:t>
            </w:r>
          </w:p>
        </w:tc>
        <w:tc>
          <w:tcPr>
            <w:tcW w:w="6355" w:type="dxa"/>
            <w:shd w:val="clear" w:color="auto" w:fill="auto"/>
            <w:vAlign w:val="center"/>
          </w:tcPr>
          <w:p w14:paraId="655C5C0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iCs/>
                <w:color w:val="auto"/>
                <w:kern w:val="0"/>
                <w:sz w:val="21"/>
                <w:szCs w:val="21"/>
                <w:highlight w:val="none"/>
                <w:u w:val="single"/>
                <w:lang w:val="en-US" w:eastAsia="zh-CN" w:bidi="ar"/>
              </w:rPr>
              <w:t>1、防爆等级不低于Ex ib IIC T4，并具有对应的防爆</w:t>
            </w:r>
            <w:r>
              <w:rPr>
                <w:rFonts w:hint="eastAsia" w:cs="Times New Roman"/>
                <w:b w:val="0"/>
                <w:bCs w:val="0"/>
                <w:i/>
                <w:iCs/>
                <w:color w:val="auto"/>
                <w:kern w:val="0"/>
                <w:sz w:val="21"/>
                <w:szCs w:val="21"/>
                <w:highlight w:val="none"/>
                <w:u w:val="single"/>
                <w:lang w:val="en-US" w:eastAsia="zh-CN" w:bidi="ar"/>
              </w:rPr>
              <w:t>等级佐证资料</w:t>
            </w:r>
            <w:r>
              <w:rPr>
                <w:rFonts w:hint="default" w:ascii="Times New Roman" w:hAnsi="Times New Roman" w:eastAsia="宋体" w:cs="Times New Roman"/>
                <w:b w:val="0"/>
                <w:bCs w:val="0"/>
                <w:i/>
                <w:iCs/>
                <w:color w:val="auto"/>
                <w:kern w:val="0"/>
                <w:sz w:val="21"/>
                <w:szCs w:val="21"/>
                <w:highlight w:val="none"/>
                <w:u w:val="single"/>
                <w:lang w:val="en-US" w:eastAsia="zh-CN" w:bidi="ar"/>
              </w:rPr>
              <w:t>。</w:t>
            </w:r>
            <w:r>
              <w:rPr>
                <w:rFonts w:hint="default" w:ascii="Times New Roman" w:hAnsi="Times New Roman" w:eastAsia="宋体" w:cs="Times New Roman"/>
                <w:b w:val="0"/>
                <w:bCs w:val="0"/>
                <w:i/>
                <w:iCs/>
                <w:color w:val="auto"/>
                <w:kern w:val="0"/>
                <w:sz w:val="21"/>
                <w:szCs w:val="21"/>
                <w:highlight w:val="none"/>
                <w:u w:val="single"/>
                <w:lang w:val="en-US" w:eastAsia="zh-CN" w:bidi="ar"/>
              </w:rPr>
              <w:br w:type="textWrapping"/>
            </w:r>
            <w:r>
              <w:rPr>
                <w:rFonts w:hint="default" w:ascii="Times New Roman" w:hAnsi="Times New Roman" w:eastAsia="宋体" w:cs="Times New Roman"/>
                <w:b w:val="0"/>
                <w:bCs w:val="0"/>
                <w:i/>
                <w:iCs/>
                <w:color w:val="auto"/>
                <w:kern w:val="0"/>
                <w:sz w:val="21"/>
                <w:szCs w:val="21"/>
                <w:highlight w:val="none"/>
                <w:u w:val="single"/>
                <w:lang w:val="en-US" w:eastAsia="zh-CN" w:bidi="ar"/>
              </w:rPr>
              <w:t>2、防护等级：</w:t>
            </w:r>
            <w:r>
              <w:rPr>
                <w:rFonts w:hint="eastAsia" w:ascii="宋体" w:hAnsi="宋体" w:eastAsia="宋体" w:cs="宋体"/>
                <w:b w:val="0"/>
                <w:bCs w:val="0"/>
                <w:i/>
                <w:iCs/>
                <w:color w:val="auto"/>
                <w:kern w:val="0"/>
                <w:sz w:val="21"/>
                <w:szCs w:val="21"/>
                <w:highlight w:val="none"/>
                <w:u w:val="single"/>
                <w:lang w:val="en-US" w:eastAsia="zh-CN" w:bidi="ar"/>
              </w:rPr>
              <w:t>≥</w:t>
            </w:r>
            <w:r>
              <w:rPr>
                <w:rFonts w:hint="default" w:ascii="Times New Roman" w:hAnsi="Times New Roman" w:eastAsia="宋体" w:cs="Times New Roman"/>
                <w:b w:val="0"/>
                <w:bCs w:val="0"/>
                <w:i/>
                <w:iCs/>
                <w:color w:val="auto"/>
                <w:kern w:val="0"/>
                <w:sz w:val="21"/>
                <w:szCs w:val="21"/>
                <w:highlight w:val="none"/>
                <w:u w:val="single"/>
                <w:lang w:val="en-US" w:eastAsia="zh-CN" w:bidi="ar"/>
              </w:rPr>
              <w:t>IP67</w:t>
            </w:r>
            <w:r>
              <w:rPr>
                <w:rFonts w:hint="eastAsia" w:cs="Times New Roman"/>
                <w:b w:val="0"/>
                <w:bCs w:val="0"/>
                <w:i/>
                <w:iCs/>
                <w:color w:val="auto"/>
                <w:kern w:val="0"/>
                <w:sz w:val="21"/>
                <w:szCs w:val="21"/>
                <w:highlight w:val="none"/>
                <w:u w:val="single"/>
                <w:lang w:val="en-US" w:eastAsia="zh-CN" w:bidi="ar"/>
              </w:rPr>
              <w:t>。</w:t>
            </w:r>
            <w:r>
              <w:rPr>
                <w:rFonts w:hint="default" w:ascii="Times New Roman" w:hAnsi="Times New Roman" w:eastAsia="宋体" w:cs="Times New Roman"/>
                <w:b w:val="0"/>
                <w:bCs w:val="0"/>
                <w:i/>
                <w:iCs/>
                <w:color w:val="auto"/>
                <w:kern w:val="0"/>
                <w:sz w:val="21"/>
                <w:szCs w:val="21"/>
                <w:highlight w:val="none"/>
                <w:u w:val="singl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3、支持4G/5G全网通</w:t>
            </w:r>
            <w:r>
              <w:rPr>
                <w:rFonts w:hint="eastAsia" w:cs="Times New Roman"/>
                <w:b w:val="0"/>
                <w:bCs w:val="0"/>
                <w:i w:val="0"/>
                <w:iCs w:val="0"/>
                <w:color w:val="auto"/>
                <w:kern w:val="0"/>
                <w:sz w:val="21"/>
                <w:szCs w:val="21"/>
                <w:highlight w:val="none"/>
                <w:u w:val="none"/>
                <w:lang w:val="en-US" w:eastAsia="zh-CN" w:bidi="ar"/>
              </w:rPr>
              <w:t>。</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4、配备智能操作系统。</w:t>
            </w:r>
          </w:p>
        </w:tc>
      </w:tr>
      <w:tr w14:paraId="590CE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8" w:type="dxa"/>
            <w:shd w:val="clear" w:color="auto" w:fill="auto"/>
            <w:vAlign w:val="center"/>
          </w:tcPr>
          <w:p w14:paraId="5BFF66C8">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27</w:t>
            </w:r>
          </w:p>
        </w:tc>
        <w:tc>
          <w:tcPr>
            <w:tcW w:w="1671" w:type="dxa"/>
            <w:shd w:val="clear" w:color="auto" w:fill="auto"/>
            <w:vAlign w:val="center"/>
          </w:tcPr>
          <w:p w14:paraId="0775D2E1">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洗消粉</w:t>
            </w:r>
          </w:p>
        </w:tc>
        <w:tc>
          <w:tcPr>
            <w:tcW w:w="732" w:type="dxa"/>
            <w:shd w:val="clear" w:color="auto" w:fill="auto"/>
            <w:vAlign w:val="center"/>
          </w:tcPr>
          <w:p w14:paraId="0B10AF61">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500</w:t>
            </w:r>
          </w:p>
        </w:tc>
        <w:tc>
          <w:tcPr>
            <w:tcW w:w="800" w:type="dxa"/>
            <w:shd w:val="clear" w:color="auto" w:fill="auto"/>
            <w:vAlign w:val="center"/>
          </w:tcPr>
          <w:p w14:paraId="5C15FC38">
            <w:pPr>
              <w:widowControl/>
              <w:jc w:val="center"/>
              <w:rPr>
                <w:rFonts w:hint="default" w:ascii="Times New Roman" w:hAnsi="Times New Roman" w:eastAsia="宋体" w:cs="Times New Roman"/>
                <w:bCs/>
                <w:color w:val="000000"/>
                <w:kern w:val="0"/>
                <w:sz w:val="21"/>
                <w:szCs w:val="21"/>
                <w:highlight w:val="none"/>
                <w:lang w:val="en-US" w:eastAsia="zh-CN"/>
              </w:rPr>
            </w:pPr>
            <w:r>
              <w:rPr>
                <w:rFonts w:hint="default" w:ascii="Times New Roman" w:hAnsi="Times New Roman" w:eastAsia="宋体" w:cs="Times New Roman"/>
                <w:bCs/>
                <w:color w:val="000000"/>
                <w:kern w:val="0"/>
                <w:sz w:val="21"/>
                <w:szCs w:val="21"/>
                <w:highlight w:val="none"/>
                <w:lang w:val="en-US" w:eastAsia="zh-CN"/>
              </w:rPr>
              <w:t>千克</w:t>
            </w:r>
          </w:p>
        </w:tc>
        <w:tc>
          <w:tcPr>
            <w:tcW w:w="6355" w:type="dxa"/>
            <w:shd w:val="clear" w:color="auto" w:fill="auto"/>
            <w:vAlign w:val="center"/>
          </w:tcPr>
          <w:p w14:paraId="4DF0576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kern w:val="2"/>
                <w:sz w:val="21"/>
                <w:szCs w:val="21"/>
                <w:highlight w:val="none"/>
                <w:u w:val="none"/>
                <w:vertAlign w:val="baseline"/>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1、可用于环境场地、服装、装备的表面消毒。适用于城市水处理和公共场所防止霉菌，洪涝灾害大面积消毒使用，杀灭各种细菌、芽孢和病毒。不用于酸、碱危险化学品沾染洗消。</w:t>
            </w:r>
            <w:r>
              <w:rPr>
                <w:rFonts w:hint="default" w:ascii="Times New Roman" w:hAnsi="Times New Roman" w:eastAsia="宋体" w:cs="Times New Roman"/>
                <w:b w:val="0"/>
                <w:bCs w:val="0"/>
                <w:i w:val="0"/>
                <w:iCs w:val="0"/>
                <w:color w:val="000000"/>
                <w:kern w:val="0"/>
                <w:sz w:val="21"/>
                <w:szCs w:val="21"/>
                <w:u w:val="none"/>
                <w:lang w:val="en-US" w:eastAsia="zh-CN" w:bidi="ar"/>
              </w:rPr>
              <w:br w:type="textWrapping"/>
            </w:r>
            <w:r>
              <w:rPr>
                <w:rFonts w:hint="default" w:ascii="Times New Roman" w:hAnsi="Times New Roman" w:eastAsia="宋体" w:cs="Times New Roman"/>
                <w:b w:val="0"/>
                <w:bCs w:val="0"/>
                <w:i w:val="0"/>
                <w:iCs w:val="0"/>
                <w:color w:val="000000"/>
                <w:kern w:val="0"/>
                <w:sz w:val="21"/>
                <w:szCs w:val="21"/>
                <w:u w:val="none"/>
                <w:lang w:val="en-US" w:eastAsia="zh-CN" w:bidi="ar"/>
              </w:rPr>
              <w:t>2、消毒时间：30-60min。</w:t>
            </w:r>
            <w:r>
              <w:rPr>
                <w:rFonts w:hint="default" w:ascii="Times New Roman" w:hAnsi="Times New Roman" w:eastAsia="宋体" w:cs="Times New Roman"/>
                <w:b w:val="0"/>
                <w:bCs w:val="0"/>
                <w:i w:val="0"/>
                <w:iCs w:val="0"/>
                <w:color w:val="000000"/>
                <w:kern w:val="0"/>
                <w:sz w:val="21"/>
                <w:szCs w:val="21"/>
                <w:u w:val="none"/>
                <w:lang w:val="en-US" w:eastAsia="zh-CN" w:bidi="ar"/>
              </w:rPr>
              <w:br w:type="textWrapping"/>
            </w:r>
            <w:r>
              <w:rPr>
                <w:rFonts w:hint="default" w:ascii="Times New Roman" w:hAnsi="Times New Roman" w:eastAsia="宋体" w:cs="Times New Roman"/>
                <w:b w:val="0"/>
                <w:bCs w:val="0"/>
                <w:i w:val="0"/>
                <w:iCs w:val="0"/>
                <w:color w:val="000000"/>
                <w:kern w:val="0"/>
                <w:sz w:val="21"/>
                <w:szCs w:val="21"/>
                <w:u w:val="none"/>
                <w:lang w:val="en-US" w:eastAsia="zh-CN" w:bidi="ar"/>
              </w:rPr>
              <w:t>3、规格：500g/袋。</w:t>
            </w:r>
          </w:p>
        </w:tc>
      </w:tr>
    </w:tbl>
    <w:p w14:paraId="11094ED9">
      <w:pPr>
        <w:spacing w:line="420" w:lineRule="exact"/>
        <w:rPr>
          <w:rFonts w:hint="eastAsia"/>
          <w:b/>
          <w:bCs/>
          <w:color w:val="000000"/>
          <w:sz w:val="24"/>
          <w:szCs w:val="24"/>
          <w:highlight w:val="none"/>
          <w:lang w:val="en-US" w:eastAsia="zh-CN"/>
        </w:rPr>
      </w:pPr>
      <w:r>
        <w:rPr>
          <w:rFonts w:hint="eastAsia"/>
          <w:b/>
          <w:bCs/>
          <w:color w:val="000000"/>
          <w:sz w:val="24"/>
          <w:szCs w:val="24"/>
          <w:highlight w:val="none"/>
          <w:lang w:val="en-US" w:eastAsia="zh-CN"/>
        </w:rPr>
        <w:t>注：“项目配置清单（货物清单）及技术性能参数要求”中的序号24“</w:t>
      </w:r>
      <w:r>
        <w:rPr>
          <w:rFonts w:hint="default"/>
          <w:b/>
          <w:bCs/>
          <w:color w:val="000000"/>
          <w:sz w:val="24"/>
          <w:szCs w:val="24"/>
          <w:highlight w:val="none"/>
          <w:lang w:val="en-US" w:eastAsia="zh-CN"/>
        </w:rPr>
        <w:t>拖车式移动消防炮</w:t>
      </w:r>
      <w:r>
        <w:rPr>
          <w:rFonts w:hint="eastAsia"/>
          <w:b/>
          <w:bCs/>
          <w:color w:val="000000"/>
          <w:sz w:val="24"/>
          <w:szCs w:val="24"/>
          <w:highlight w:val="none"/>
          <w:lang w:val="en-US" w:eastAsia="zh-CN"/>
        </w:rPr>
        <w:t>”为本项目核心产品。</w:t>
      </w:r>
      <w:bookmarkEnd w:id="116"/>
      <w:bookmarkEnd w:id="117"/>
      <w:bookmarkEnd w:id="118"/>
      <w:bookmarkEnd w:id="119"/>
      <w:bookmarkEnd w:id="120"/>
      <w:bookmarkStart w:id="121" w:name="_Toc31204"/>
      <w:bookmarkStart w:id="122" w:name="_Toc11299"/>
      <w:bookmarkStart w:id="123" w:name="_Toc1618"/>
      <w:bookmarkStart w:id="124" w:name="_Toc1268"/>
      <w:bookmarkStart w:id="125" w:name="_Toc28702"/>
      <w:bookmarkStart w:id="126" w:name="_Toc21778"/>
    </w:p>
    <w:p w14:paraId="2CE68E19">
      <w:pPr>
        <w:pStyle w:val="17"/>
        <w:rPr>
          <w:rFonts w:hint="eastAsia"/>
          <w:lang w:val="en-US" w:eastAsia="zh-CN"/>
        </w:rPr>
      </w:pPr>
    </w:p>
    <w:p w14:paraId="3238226C">
      <w:pPr>
        <w:pStyle w:val="3"/>
        <w:spacing w:line="460" w:lineRule="exact"/>
        <w:jc w:val="both"/>
        <w:rPr>
          <w:highlight w:val="none"/>
        </w:rPr>
      </w:pPr>
      <w:r>
        <w:rPr>
          <w:rFonts w:hint="eastAsia"/>
          <w:highlight w:val="none"/>
          <w:lang w:val="en-US" w:eastAsia="zh-CN"/>
        </w:rPr>
        <w:t>三</w:t>
      </w:r>
      <w:r>
        <w:rPr>
          <w:highlight w:val="none"/>
        </w:rPr>
        <w:t>、投标报价要求：</w:t>
      </w:r>
      <w:bookmarkEnd w:id="121"/>
      <w:bookmarkEnd w:id="122"/>
      <w:bookmarkEnd w:id="123"/>
      <w:bookmarkEnd w:id="124"/>
      <w:bookmarkEnd w:id="125"/>
      <w:bookmarkEnd w:id="126"/>
    </w:p>
    <w:p w14:paraId="2959F55F">
      <w:pPr>
        <w:spacing w:line="440" w:lineRule="exact"/>
        <w:ind w:firstLine="480" w:firstLineChars="200"/>
        <w:rPr>
          <w:sz w:val="24"/>
          <w:szCs w:val="24"/>
          <w:highlight w:val="none"/>
        </w:rPr>
      </w:pPr>
      <w:bookmarkStart w:id="127" w:name="_Toc9609"/>
      <w:bookmarkStart w:id="128" w:name="_Toc6773"/>
      <w:bookmarkStart w:id="129" w:name="_Toc930"/>
      <w:bookmarkStart w:id="130" w:name="_Toc12019"/>
      <w:bookmarkStart w:id="131" w:name="_Toc10610"/>
      <w:r>
        <w:rPr>
          <w:sz w:val="24"/>
          <w:szCs w:val="24"/>
          <w:highlight w:val="none"/>
        </w:rPr>
        <w:t>1、投标人须对本项目中的所有货物</w:t>
      </w:r>
      <w:r>
        <w:rPr>
          <w:color w:val="000000"/>
          <w:sz w:val="24"/>
          <w:szCs w:val="24"/>
          <w:highlight w:val="none"/>
        </w:rPr>
        <w:t>和服务</w:t>
      </w:r>
      <w:r>
        <w:rPr>
          <w:sz w:val="24"/>
          <w:szCs w:val="24"/>
          <w:highlight w:val="none"/>
        </w:rPr>
        <w:t>进行投报，不得漏报，否则作无效投标处理。</w:t>
      </w:r>
    </w:p>
    <w:bookmarkEnd w:id="127"/>
    <w:p w14:paraId="5793DC0F">
      <w:pPr>
        <w:spacing w:line="20" w:lineRule="exact"/>
        <w:rPr>
          <w:sz w:val="24"/>
          <w:szCs w:val="24"/>
          <w:highlight w:val="none"/>
          <w:u w:val="single"/>
        </w:rPr>
      </w:pPr>
    </w:p>
    <w:bookmarkEnd w:id="128"/>
    <w:bookmarkEnd w:id="129"/>
    <w:bookmarkEnd w:id="130"/>
    <w:bookmarkEnd w:id="131"/>
    <w:p w14:paraId="4E7894C4">
      <w:pPr>
        <w:spacing w:line="450" w:lineRule="exact"/>
        <w:ind w:firstLine="480" w:firstLineChars="200"/>
        <w:rPr>
          <w:color w:val="000000"/>
          <w:sz w:val="24"/>
          <w:szCs w:val="22"/>
          <w:highlight w:val="none"/>
        </w:rPr>
      </w:pPr>
      <w:bookmarkStart w:id="132" w:name="_Toc2083"/>
      <w:bookmarkStart w:id="133" w:name="_Toc3059"/>
      <w:bookmarkStart w:id="134" w:name="_Toc13387"/>
      <w:bookmarkStart w:id="135" w:name="_Toc20662"/>
      <w:bookmarkStart w:id="136" w:name="_Toc7243"/>
      <w:bookmarkStart w:id="137" w:name="_Toc29735"/>
      <w:bookmarkStart w:id="138" w:name="_Toc17806"/>
      <w:bookmarkStart w:id="139" w:name="_Toc20887"/>
      <w:bookmarkStart w:id="140" w:name="_Toc25587"/>
      <w:r>
        <w:rPr>
          <w:color w:val="000000"/>
          <w:sz w:val="24"/>
          <w:szCs w:val="22"/>
          <w:highlight w:val="none"/>
        </w:rPr>
        <w:t>2、</w:t>
      </w:r>
      <w:r>
        <w:rPr>
          <w:rFonts w:hint="eastAsia"/>
          <w:color w:val="000000"/>
          <w:sz w:val="24"/>
          <w:szCs w:val="22"/>
          <w:highlight w:val="none"/>
        </w:rPr>
        <w:t>投标人</w:t>
      </w:r>
      <w:r>
        <w:rPr>
          <w:color w:val="000000"/>
          <w:sz w:val="24"/>
          <w:szCs w:val="22"/>
          <w:highlight w:val="none"/>
        </w:rPr>
        <w:t>应以人民币报价</w:t>
      </w:r>
      <w:r>
        <w:rPr>
          <w:rFonts w:ascii="Times New Roman" w:hAnsi="Times New Roman" w:cs="Times New Roman"/>
          <w:color w:val="000000"/>
          <w:sz w:val="24"/>
          <w:szCs w:val="22"/>
          <w:highlight w:val="none"/>
        </w:rPr>
        <w:t>，</w:t>
      </w:r>
      <w:r>
        <w:rPr>
          <w:rFonts w:hint="eastAsia" w:ascii="Times New Roman" w:hAnsi="Times New Roman" w:cs="Times New Roman"/>
          <w:color w:val="000000"/>
          <w:sz w:val="24"/>
          <w:szCs w:val="22"/>
          <w:highlight w:val="none"/>
        </w:rPr>
        <w:t>投标总报价</w:t>
      </w:r>
      <w:r>
        <w:rPr>
          <w:rFonts w:ascii="Times New Roman" w:hAnsi="Times New Roman" w:cs="Times New Roman"/>
          <w:color w:val="000000"/>
          <w:sz w:val="24"/>
          <w:szCs w:val="22"/>
          <w:highlight w:val="none"/>
        </w:rPr>
        <w:t>包括</w:t>
      </w:r>
      <w:r>
        <w:rPr>
          <w:sz w:val="24"/>
          <w:szCs w:val="24"/>
          <w:highlight w:val="none"/>
        </w:rPr>
        <w:t>：</w:t>
      </w:r>
      <w:r>
        <w:rPr>
          <w:rFonts w:hint="eastAsia"/>
          <w:sz w:val="24"/>
          <w:szCs w:val="24"/>
          <w:highlight w:val="none"/>
        </w:rPr>
        <w:t>货物费（含</w:t>
      </w:r>
      <w:r>
        <w:rPr>
          <w:rFonts w:hint="eastAsia"/>
          <w:sz w:val="24"/>
          <w:szCs w:val="24"/>
          <w:highlight w:val="none"/>
          <w:lang w:val="en-US" w:eastAsia="zh-CN"/>
        </w:rPr>
        <w:t>全套的</w:t>
      </w:r>
      <w:r>
        <w:rPr>
          <w:rFonts w:hint="eastAsia"/>
          <w:sz w:val="24"/>
          <w:szCs w:val="24"/>
          <w:highlight w:val="none"/>
        </w:rPr>
        <w:t>附件、辅材、专用工具）</w:t>
      </w:r>
      <w:r>
        <w:rPr>
          <w:rFonts w:hint="eastAsia"/>
          <w:color w:val="000000"/>
          <w:sz w:val="24"/>
          <w:szCs w:val="22"/>
          <w:highlight w:val="none"/>
        </w:rPr>
        <w:t>、</w:t>
      </w:r>
      <w:r>
        <w:rPr>
          <w:rFonts w:hint="eastAsia" w:ascii="Times New Roman" w:hAnsi="Times New Roman" w:eastAsia="宋体" w:cs="Times New Roman"/>
          <w:sz w:val="24"/>
          <w:highlight w:val="none"/>
        </w:rPr>
        <w:t>包装费</w:t>
      </w:r>
      <w:r>
        <w:rPr>
          <w:rFonts w:hint="eastAsia" w:cs="Times New Roman"/>
          <w:sz w:val="24"/>
          <w:highlight w:val="none"/>
          <w:lang w:eastAsia="zh-CN"/>
        </w:rPr>
        <w:t>、</w:t>
      </w:r>
      <w:r>
        <w:rPr>
          <w:color w:val="000000"/>
          <w:sz w:val="24"/>
          <w:szCs w:val="22"/>
          <w:highlight w:val="none"/>
        </w:rPr>
        <w:t>运输</w:t>
      </w:r>
      <w:r>
        <w:rPr>
          <w:rFonts w:hint="eastAsia"/>
          <w:color w:val="000000"/>
          <w:sz w:val="24"/>
          <w:szCs w:val="22"/>
          <w:highlight w:val="none"/>
          <w:lang w:val="en-US" w:eastAsia="zh-CN"/>
        </w:rPr>
        <w:t>装卸</w:t>
      </w:r>
      <w:r>
        <w:rPr>
          <w:color w:val="000000"/>
          <w:sz w:val="24"/>
          <w:szCs w:val="22"/>
          <w:highlight w:val="none"/>
        </w:rPr>
        <w:t>费、</w:t>
      </w:r>
      <w:r>
        <w:rPr>
          <w:sz w:val="24"/>
          <w:highlight w:val="none"/>
        </w:rPr>
        <w:t>安装调试费</w:t>
      </w:r>
      <w:r>
        <w:rPr>
          <w:rFonts w:hint="eastAsia"/>
          <w:color w:val="000000"/>
          <w:sz w:val="24"/>
          <w:szCs w:val="22"/>
          <w:highlight w:val="none"/>
        </w:rPr>
        <w:t>、</w:t>
      </w:r>
      <w:r>
        <w:rPr>
          <w:rFonts w:hint="eastAsia"/>
          <w:color w:val="000000"/>
          <w:sz w:val="24"/>
          <w:szCs w:val="22"/>
          <w:highlight w:val="none"/>
          <w:lang w:val="en-US" w:eastAsia="zh-CN"/>
        </w:rPr>
        <w:t>验收检测费（不含采购人抽检）、</w:t>
      </w:r>
      <w:r>
        <w:rPr>
          <w:color w:val="000000"/>
          <w:sz w:val="24"/>
          <w:szCs w:val="22"/>
          <w:highlight w:val="none"/>
        </w:rPr>
        <w:t>质量保证费、售后服务</w:t>
      </w:r>
      <w:r>
        <w:rPr>
          <w:rFonts w:hint="eastAsia"/>
          <w:color w:val="000000"/>
          <w:sz w:val="24"/>
          <w:szCs w:val="22"/>
          <w:highlight w:val="none"/>
        </w:rPr>
        <w:t>费、</w:t>
      </w:r>
      <w:r>
        <w:rPr>
          <w:color w:val="000000"/>
          <w:sz w:val="24"/>
          <w:szCs w:val="22"/>
          <w:highlight w:val="none"/>
        </w:rPr>
        <w:t>保险费、</w:t>
      </w:r>
      <w:r>
        <w:rPr>
          <w:rFonts w:hint="eastAsia"/>
          <w:color w:val="000000"/>
          <w:sz w:val="24"/>
          <w:szCs w:val="22"/>
          <w:highlight w:val="none"/>
        </w:rPr>
        <w:t>技术</w:t>
      </w:r>
      <w:r>
        <w:rPr>
          <w:color w:val="000000"/>
          <w:sz w:val="24"/>
          <w:szCs w:val="22"/>
          <w:highlight w:val="none"/>
        </w:rPr>
        <w:t>培训费、</w:t>
      </w:r>
      <w:r>
        <w:rPr>
          <w:rFonts w:hint="eastAsia"/>
          <w:color w:val="000000"/>
          <w:sz w:val="24"/>
          <w:highlight w:val="none"/>
        </w:rPr>
        <w:t>人工费</w:t>
      </w:r>
      <w:r>
        <w:rPr>
          <w:rFonts w:hint="eastAsia"/>
          <w:color w:val="000000"/>
          <w:sz w:val="24"/>
          <w:szCs w:val="22"/>
          <w:highlight w:val="none"/>
        </w:rPr>
        <w:t>、合同范围内的风险和责任、</w:t>
      </w:r>
      <w:r>
        <w:rPr>
          <w:color w:val="000000"/>
          <w:sz w:val="24"/>
          <w:szCs w:val="22"/>
          <w:highlight w:val="none"/>
        </w:rPr>
        <w:t>货物本身已支付或将支付的各种税费、其他交付使用前及免费质量保证期内所产生的所有费用。</w:t>
      </w:r>
    </w:p>
    <w:p w14:paraId="7CF7CB57">
      <w:pPr>
        <w:spacing w:line="450" w:lineRule="exact"/>
        <w:ind w:firstLine="480" w:firstLineChars="200"/>
        <w:rPr>
          <w:color w:val="000000"/>
          <w:sz w:val="24"/>
          <w:szCs w:val="22"/>
          <w:highlight w:val="none"/>
        </w:rPr>
      </w:pPr>
      <w:r>
        <w:rPr>
          <w:color w:val="000000"/>
          <w:sz w:val="24"/>
          <w:szCs w:val="22"/>
          <w:highlight w:val="none"/>
        </w:rPr>
        <w:t>3、请投标人根据自身经验，充分考虑本项目的潜在风险，并自行承担由此而产生的一切费用，采购人不因项目不可预见的情况而支付任何费用。</w:t>
      </w:r>
    </w:p>
    <w:p w14:paraId="43F249B5">
      <w:pPr>
        <w:spacing w:line="450" w:lineRule="exact"/>
        <w:ind w:firstLine="482" w:firstLineChars="200"/>
        <w:rPr>
          <w:rFonts w:hint="eastAsia"/>
          <w:color w:val="000000"/>
          <w:sz w:val="24"/>
          <w:szCs w:val="22"/>
          <w:highlight w:val="none"/>
          <w:lang w:val="en-US" w:eastAsia="zh-CN"/>
        </w:rPr>
      </w:pPr>
      <w:r>
        <w:rPr>
          <w:rFonts w:hint="eastAsia"/>
          <w:b/>
          <w:bCs/>
          <w:color w:val="000000"/>
          <w:sz w:val="24"/>
          <w:szCs w:val="22"/>
          <w:highlight w:val="none"/>
          <w:lang w:val="en-US" w:eastAsia="zh-CN"/>
        </w:rPr>
        <w:t>4、</w:t>
      </w:r>
      <w:r>
        <w:rPr>
          <w:rFonts w:hint="eastAsia"/>
          <w:b/>
          <w:bCs/>
          <w:sz w:val="24"/>
          <w:highlight w:val="none"/>
        </w:rPr>
        <w:t>本招标文件中，如有涉及品牌或相关规格型号仅供参考，并无限制性，投标人在投标报价时可以选用替代品牌型号，但这些替代要实质上相当于或优于相应技术要求。</w:t>
      </w:r>
    </w:p>
    <w:p w14:paraId="4BEB80A8">
      <w:pPr>
        <w:pStyle w:val="17"/>
        <w:rPr>
          <w:rFonts w:hint="eastAsia"/>
          <w:lang w:val="en-US" w:eastAsia="zh-CN"/>
        </w:rPr>
      </w:pPr>
      <w:bookmarkStart w:id="141" w:name="_Toc2021"/>
      <w:bookmarkStart w:id="142" w:name="_Toc14484"/>
      <w:bookmarkStart w:id="143" w:name="_Toc19562"/>
      <w:bookmarkStart w:id="144" w:name="_Toc22658"/>
    </w:p>
    <w:p w14:paraId="6E4940A4">
      <w:pPr>
        <w:pStyle w:val="3"/>
        <w:spacing w:line="440" w:lineRule="exact"/>
        <w:jc w:val="left"/>
        <w:rPr>
          <w:color w:val="000000"/>
          <w:highlight w:val="none"/>
        </w:rPr>
      </w:pPr>
      <w:r>
        <w:rPr>
          <w:rFonts w:hint="eastAsia"/>
          <w:color w:val="000000"/>
          <w:highlight w:val="none"/>
          <w:lang w:val="en-US" w:eastAsia="zh-CN"/>
        </w:rPr>
        <w:t>四</w:t>
      </w:r>
      <w:r>
        <w:rPr>
          <w:color w:val="000000"/>
          <w:highlight w:val="none"/>
        </w:rPr>
        <w:t>、质量保证和售后服务要求：</w:t>
      </w:r>
      <w:bookmarkEnd w:id="132"/>
      <w:bookmarkEnd w:id="141"/>
      <w:bookmarkEnd w:id="142"/>
      <w:bookmarkEnd w:id="143"/>
      <w:bookmarkEnd w:id="144"/>
    </w:p>
    <w:p w14:paraId="45EF62C1">
      <w:pPr>
        <w:spacing w:line="440" w:lineRule="exact"/>
        <w:ind w:firstLine="480" w:firstLineChars="200"/>
        <w:rPr>
          <w:i/>
          <w:iCs/>
          <w:sz w:val="24"/>
          <w:highlight w:val="none"/>
          <w:u w:val="single"/>
        </w:rPr>
      </w:pPr>
      <w:r>
        <w:rPr>
          <w:i/>
          <w:iCs/>
          <w:color w:val="000000"/>
          <w:sz w:val="24"/>
          <w:highlight w:val="none"/>
          <w:u w:val="single"/>
        </w:rPr>
        <w:t>1、免费质量保证期要求：</w:t>
      </w:r>
      <w:r>
        <w:rPr>
          <w:rFonts w:hint="eastAsia" w:ascii="Times New Roman" w:hAnsi="Times New Roman" w:eastAsia="宋体" w:cs="Times New Roman"/>
          <w:i/>
          <w:iCs/>
          <w:color w:val="000000"/>
          <w:sz w:val="24"/>
          <w:highlight w:val="none"/>
          <w:u w:val="single"/>
          <w:lang w:val="en-US" w:eastAsia="zh-CN"/>
        </w:rPr>
        <w:t>所有投标货物的免费质量保证期不少于3年，自用户签署终验收报告之日起计算。</w:t>
      </w:r>
    </w:p>
    <w:p w14:paraId="1984A977">
      <w:pPr>
        <w:adjustRightInd w:val="0"/>
        <w:snapToGrid w:val="0"/>
        <w:spacing w:line="450" w:lineRule="exact"/>
        <w:ind w:firstLine="482" w:firstLineChars="200"/>
        <w:rPr>
          <w:sz w:val="24"/>
          <w:highlight w:val="none"/>
        </w:rPr>
      </w:pPr>
      <w:r>
        <w:rPr>
          <w:rFonts w:hint="default" w:ascii="Times New Roman" w:hAnsi="Times New Roman" w:cs="Times New Roman"/>
          <w:b/>
          <w:bCs/>
          <w:sz w:val="24"/>
          <w:highlight w:val="none"/>
        </w:rPr>
        <w:t>备注：</w:t>
      </w:r>
      <w:r>
        <w:rPr>
          <w:rFonts w:hint="default" w:ascii="Times New Roman" w:hAnsi="Times New Roman" w:eastAsia="宋体" w:cs="Times New Roman"/>
          <w:b/>
          <w:bCs/>
          <w:sz w:val="24"/>
          <w:highlight w:val="none"/>
          <w:lang w:val="en-US" w:eastAsia="zh-CN"/>
        </w:rPr>
        <w:t>投标</w:t>
      </w:r>
      <w:r>
        <w:rPr>
          <w:rFonts w:hint="default" w:ascii="Times New Roman" w:hAnsi="Times New Roman" w:eastAsia="宋体" w:cs="Times New Roman"/>
          <w:b/>
          <w:bCs/>
          <w:sz w:val="24"/>
          <w:highlight w:val="none"/>
        </w:rPr>
        <w:t>货物的免费</w:t>
      </w:r>
      <w:r>
        <w:rPr>
          <w:rFonts w:hint="default" w:ascii="Times New Roman" w:hAnsi="Times New Roman" w:cs="Times New Roman"/>
          <w:b/>
          <w:bCs/>
          <w:sz w:val="24"/>
          <w:highlight w:val="none"/>
        </w:rPr>
        <w:t>质量保证期低于本项目招标要求的或未对</w:t>
      </w:r>
      <w:r>
        <w:rPr>
          <w:rFonts w:hint="default" w:ascii="Times New Roman" w:hAnsi="Times New Roman" w:eastAsia="宋体" w:cs="Times New Roman"/>
          <w:b/>
          <w:bCs/>
          <w:sz w:val="24"/>
          <w:highlight w:val="none"/>
        </w:rPr>
        <w:t>所有</w:t>
      </w:r>
      <w:r>
        <w:rPr>
          <w:rFonts w:hint="default" w:ascii="Times New Roman" w:hAnsi="Times New Roman" w:eastAsia="宋体" w:cs="Times New Roman"/>
          <w:b/>
          <w:bCs/>
          <w:sz w:val="24"/>
          <w:highlight w:val="none"/>
          <w:lang w:val="en-US" w:eastAsia="zh-CN"/>
        </w:rPr>
        <w:t>投标</w:t>
      </w:r>
      <w:r>
        <w:rPr>
          <w:rFonts w:hint="default" w:ascii="Times New Roman" w:hAnsi="Times New Roman" w:eastAsia="宋体" w:cs="Times New Roman"/>
          <w:b/>
          <w:bCs/>
          <w:sz w:val="24"/>
          <w:highlight w:val="none"/>
        </w:rPr>
        <w:t>货物</w:t>
      </w:r>
      <w:r>
        <w:rPr>
          <w:rFonts w:hint="default" w:ascii="Times New Roman" w:hAnsi="Times New Roman" w:cs="Times New Roman"/>
          <w:b/>
          <w:bCs/>
          <w:sz w:val="24"/>
          <w:highlight w:val="none"/>
        </w:rPr>
        <w:t>的免费质量保证期作出说明的，将按无效投标处理。</w:t>
      </w:r>
    </w:p>
    <w:p w14:paraId="3EF7B453">
      <w:pPr>
        <w:spacing w:line="440" w:lineRule="exact"/>
        <w:ind w:firstLine="480"/>
        <w:rPr>
          <w:rFonts w:hint="eastAsia" w:eastAsia="宋体"/>
          <w:sz w:val="24"/>
          <w:highlight w:val="none"/>
          <w:lang w:val="en-US" w:eastAsia="zh-CN"/>
        </w:rPr>
      </w:pPr>
      <w:r>
        <w:rPr>
          <w:sz w:val="24"/>
          <w:highlight w:val="none"/>
        </w:rPr>
        <w:t>2、</w:t>
      </w:r>
      <w:r>
        <w:rPr>
          <w:color w:val="000000"/>
          <w:sz w:val="24"/>
          <w:szCs w:val="22"/>
          <w:highlight w:val="none"/>
        </w:rPr>
        <w:t>免费质量保证期</w:t>
      </w:r>
      <w:r>
        <w:rPr>
          <w:rFonts w:hint="eastAsia"/>
          <w:color w:val="000000"/>
          <w:sz w:val="24"/>
          <w:szCs w:val="22"/>
          <w:highlight w:val="none"/>
          <w:lang w:val="en-US" w:eastAsia="zh-CN"/>
        </w:rPr>
        <w:t>内</w:t>
      </w:r>
      <w:r>
        <w:rPr>
          <w:rFonts w:hint="eastAsia"/>
          <w:color w:val="000000"/>
          <w:sz w:val="24"/>
          <w:szCs w:val="22"/>
          <w:highlight w:val="none"/>
        </w:rPr>
        <w:t>，货物</w:t>
      </w:r>
      <w:r>
        <w:rPr>
          <w:color w:val="000000"/>
          <w:sz w:val="24"/>
          <w:szCs w:val="22"/>
          <w:highlight w:val="none"/>
        </w:rPr>
        <w:t>因设计</w:t>
      </w:r>
      <w:r>
        <w:rPr>
          <w:rFonts w:hint="eastAsia"/>
          <w:color w:val="000000"/>
          <w:sz w:val="24"/>
          <w:szCs w:val="22"/>
          <w:highlight w:val="none"/>
        </w:rPr>
        <w:t>、制造</w:t>
      </w:r>
      <w:r>
        <w:rPr>
          <w:color w:val="000000"/>
          <w:sz w:val="24"/>
          <w:szCs w:val="22"/>
          <w:highlight w:val="none"/>
        </w:rPr>
        <w:t>不良而发生故障</w:t>
      </w:r>
      <w:r>
        <w:rPr>
          <w:sz w:val="24"/>
          <w:highlight w:val="none"/>
        </w:rPr>
        <w:t>（人为因素导致的损坏除外）</w:t>
      </w:r>
      <w:r>
        <w:rPr>
          <w:color w:val="000000"/>
          <w:sz w:val="24"/>
          <w:szCs w:val="22"/>
          <w:highlight w:val="none"/>
        </w:rPr>
        <w:t>，</w:t>
      </w:r>
      <w:r>
        <w:rPr>
          <w:rFonts w:hint="eastAsia"/>
          <w:color w:val="000000"/>
          <w:sz w:val="24"/>
          <w:szCs w:val="22"/>
          <w:highlight w:val="none"/>
        </w:rPr>
        <w:t>中标人应负责对货物进行</w:t>
      </w:r>
      <w:r>
        <w:rPr>
          <w:sz w:val="24"/>
          <w:szCs w:val="24"/>
          <w:highlight w:val="none"/>
        </w:rPr>
        <w:t>无偿维修和零件更换</w:t>
      </w:r>
      <w:r>
        <w:rPr>
          <w:color w:val="000000"/>
          <w:sz w:val="24"/>
          <w:szCs w:val="22"/>
          <w:highlight w:val="none"/>
        </w:rPr>
        <w:t>。免费质量保证期</w:t>
      </w:r>
      <w:r>
        <w:rPr>
          <w:rFonts w:hint="eastAsia"/>
          <w:color w:val="000000"/>
          <w:sz w:val="24"/>
          <w:szCs w:val="22"/>
          <w:highlight w:val="none"/>
          <w:lang w:val="en-US" w:eastAsia="zh-CN"/>
        </w:rPr>
        <w:t>内，</w:t>
      </w:r>
      <w:r>
        <w:rPr>
          <w:rFonts w:hint="eastAsia" w:ascii="Times New Roman" w:hAnsi="Times New Roman"/>
          <w:sz w:val="24"/>
          <w:szCs w:val="24"/>
          <w:highlight w:val="none"/>
        </w:rPr>
        <w:t>中标人对所有货物进行定期巡检服务，及时发现货物的损坏或功能异常</w:t>
      </w:r>
      <w:r>
        <w:rPr>
          <w:rFonts w:hint="eastAsia"/>
          <w:sz w:val="24"/>
          <w:szCs w:val="24"/>
          <w:highlight w:val="none"/>
          <w:lang w:eastAsia="zh-CN"/>
        </w:rPr>
        <w:t>，</w:t>
      </w:r>
      <w:r>
        <w:rPr>
          <w:rFonts w:hint="eastAsia"/>
          <w:sz w:val="24"/>
          <w:szCs w:val="24"/>
          <w:highlight w:val="none"/>
          <w:lang w:val="en-US" w:eastAsia="zh-CN"/>
        </w:rPr>
        <w:t>并</w:t>
      </w:r>
      <w:r>
        <w:rPr>
          <w:rFonts w:hint="eastAsia" w:ascii="Times New Roman" w:hAnsi="Times New Roman"/>
          <w:sz w:val="24"/>
          <w:szCs w:val="24"/>
          <w:highlight w:val="none"/>
        </w:rPr>
        <w:t>对所有货物进行必要的定期保养服务。</w:t>
      </w:r>
    </w:p>
    <w:p w14:paraId="6E2D5A19">
      <w:pPr>
        <w:numPr>
          <w:ilvl w:val="0"/>
          <w:numId w:val="0"/>
        </w:numPr>
        <w:spacing w:line="450" w:lineRule="exact"/>
        <w:ind w:firstLine="480" w:firstLineChars="200"/>
        <w:rPr>
          <w:rFonts w:hint="eastAsia"/>
          <w:color w:val="000000"/>
          <w:sz w:val="24"/>
          <w:szCs w:val="22"/>
          <w:highlight w:val="none"/>
        </w:rPr>
      </w:pPr>
      <w:r>
        <w:rPr>
          <w:rFonts w:hint="eastAsia" w:ascii="Times New Roman" w:hAnsi="Times New Roman" w:eastAsia="宋体" w:cs="Times New Roman"/>
          <w:color w:val="000000"/>
          <w:kern w:val="2"/>
          <w:sz w:val="24"/>
          <w:szCs w:val="22"/>
          <w:highlight w:val="none"/>
          <w:lang w:val="en-US" w:eastAsia="zh-CN" w:bidi="ar-SA"/>
        </w:rPr>
        <w:t>3、</w:t>
      </w:r>
      <w:r>
        <w:rPr>
          <w:rFonts w:hint="eastAsia"/>
          <w:color w:val="000000"/>
          <w:sz w:val="24"/>
          <w:szCs w:val="22"/>
          <w:highlight w:val="none"/>
        </w:rPr>
        <w:t>售后</w:t>
      </w:r>
      <w:r>
        <w:rPr>
          <w:color w:val="000000"/>
          <w:sz w:val="24"/>
          <w:szCs w:val="22"/>
          <w:highlight w:val="none"/>
        </w:rPr>
        <w:t>服务响应</w:t>
      </w:r>
      <w:r>
        <w:rPr>
          <w:rFonts w:hint="eastAsia"/>
          <w:color w:val="000000"/>
          <w:sz w:val="24"/>
          <w:szCs w:val="22"/>
          <w:highlight w:val="none"/>
          <w:lang w:val="en-US" w:eastAsia="zh-CN"/>
        </w:rPr>
        <w:t>时间</w:t>
      </w:r>
      <w:r>
        <w:rPr>
          <w:color w:val="000000"/>
          <w:sz w:val="24"/>
          <w:szCs w:val="22"/>
          <w:highlight w:val="none"/>
        </w:rPr>
        <w:t>：免费质量保证期</w:t>
      </w:r>
      <w:r>
        <w:rPr>
          <w:rFonts w:hint="eastAsia"/>
          <w:color w:val="000000"/>
          <w:sz w:val="24"/>
          <w:szCs w:val="22"/>
          <w:highlight w:val="none"/>
        </w:rPr>
        <w:t>内，如货物</w:t>
      </w:r>
      <w:r>
        <w:rPr>
          <w:color w:val="000000"/>
          <w:sz w:val="24"/>
          <w:szCs w:val="22"/>
          <w:highlight w:val="none"/>
        </w:rPr>
        <w:t>发生故障，</w:t>
      </w:r>
      <w:r>
        <w:rPr>
          <w:rFonts w:hint="eastAsia"/>
          <w:color w:val="000000"/>
          <w:sz w:val="24"/>
          <w:szCs w:val="22"/>
          <w:highlight w:val="none"/>
        </w:rPr>
        <w:t>中标人</w:t>
      </w:r>
      <w:r>
        <w:rPr>
          <w:color w:val="000000"/>
          <w:sz w:val="24"/>
          <w:szCs w:val="22"/>
          <w:highlight w:val="none"/>
        </w:rPr>
        <w:t>接到报修后，</w:t>
      </w:r>
      <w:r>
        <w:rPr>
          <w:rFonts w:hint="eastAsia"/>
          <w:color w:val="000000"/>
          <w:sz w:val="24"/>
          <w:szCs w:val="22"/>
          <w:highlight w:val="none"/>
        </w:rPr>
        <w:t>在</w:t>
      </w:r>
      <w:r>
        <w:rPr>
          <w:rFonts w:hint="eastAsia"/>
          <w:color w:val="000000"/>
          <w:sz w:val="24"/>
          <w:szCs w:val="22"/>
          <w:highlight w:val="none"/>
          <w:lang w:val="en-US" w:eastAsia="zh-CN"/>
        </w:rPr>
        <w:t>1</w:t>
      </w:r>
      <w:r>
        <w:rPr>
          <w:rFonts w:hint="eastAsia"/>
          <w:color w:val="000000"/>
          <w:sz w:val="24"/>
          <w:szCs w:val="22"/>
          <w:highlight w:val="none"/>
        </w:rPr>
        <w:t>小时内响应，</w:t>
      </w:r>
      <w:r>
        <w:rPr>
          <w:rFonts w:hint="eastAsia"/>
          <w:color w:val="000000"/>
          <w:sz w:val="24"/>
          <w:szCs w:val="22"/>
          <w:highlight w:val="none"/>
          <w:lang w:val="en-US" w:eastAsia="zh-CN"/>
        </w:rPr>
        <w:t>6</w:t>
      </w:r>
      <w:r>
        <w:rPr>
          <w:rFonts w:hint="eastAsia"/>
          <w:color w:val="000000"/>
          <w:sz w:val="24"/>
          <w:szCs w:val="22"/>
          <w:highlight w:val="none"/>
        </w:rPr>
        <w:t>小时内解决采购人提出的维修要求；若在</w:t>
      </w:r>
      <w:r>
        <w:rPr>
          <w:rFonts w:hint="eastAsia"/>
          <w:color w:val="000000"/>
          <w:sz w:val="24"/>
          <w:szCs w:val="22"/>
          <w:highlight w:val="none"/>
          <w:lang w:val="en-US" w:eastAsia="zh-CN"/>
        </w:rPr>
        <w:t>6</w:t>
      </w:r>
      <w:r>
        <w:rPr>
          <w:rFonts w:hint="eastAsia"/>
          <w:color w:val="000000"/>
          <w:sz w:val="24"/>
          <w:szCs w:val="22"/>
          <w:highlight w:val="none"/>
        </w:rPr>
        <w:t>小时未能解决，则必须更换同品牌、规格产品或优于中标时品牌、规格的产品，保证采购人的正常使用。</w:t>
      </w:r>
    </w:p>
    <w:p w14:paraId="74239C1D">
      <w:pPr>
        <w:spacing w:line="440" w:lineRule="exact"/>
        <w:ind w:firstLine="480"/>
        <w:rPr>
          <w:rFonts w:hint="eastAsia"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4</w:t>
      </w:r>
      <w:r>
        <w:rPr>
          <w:rFonts w:hint="eastAsia" w:ascii="Times New Roman" w:hAnsi="Times New Roman" w:eastAsia="宋体" w:cs="Times New Roman"/>
          <w:b w:val="0"/>
          <w:bCs w:val="0"/>
          <w:sz w:val="24"/>
          <w:szCs w:val="24"/>
          <w:highlight w:val="none"/>
        </w:rPr>
        <w:t>、</w:t>
      </w:r>
      <w:r>
        <w:rPr>
          <w:rFonts w:hint="eastAsia" w:cs="Times New Roman"/>
          <w:b w:val="0"/>
          <w:bCs w:val="0"/>
          <w:sz w:val="24"/>
          <w:szCs w:val="24"/>
          <w:highlight w:val="none"/>
          <w:lang w:val="en-US" w:eastAsia="zh-CN"/>
        </w:rPr>
        <w:t>投</w:t>
      </w:r>
      <w:r>
        <w:rPr>
          <w:rFonts w:hint="eastAsia" w:ascii="Times New Roman" w:hAnsi="Times New Roman" w:eastAsia="宋体" w:cs="Times New Roman"/>
          <w:b w:val="0"/>
          <w:bCs w:val="0"/>
          <w:sz w:val="24"/>
          <w:szCs w:val="24"/>
          <w:highlight w:val="none"/>
        </w:rPr>
        <w:t>标人需在投标文件中对</w:t>
      </w:r>
      <w:r>
        <w:rPr>
          <w:rFonts w:hint="eastAsia" w:ascii="Times New Roman" w:hAnsi="Times New Roman" w:eastAsia="宋体" w:cs="Times New Roman"/>
          <w:b w:val="0"/>
          <w:bCs w:val="0"/>
          <w:sz w:val="24"/>
          <w:szCs w:val="24"/>
          <w:highlight w:val="none"/>
          <w:lang w:val="en-US" w:eastAsia="zh-CN"/>
        </w:rPr>
        <w:t>售后服务方案进行</w:t>
      </w:r>
      <w:r>
        <w:rPr>
          <w:rFonts w:hint="eastAsia" w:ascii="Times New Roman" w:hAnsi="Times New Roman" w:eastAsia="宋体" w:cs="Times New Roman"/>
          <w:b w:val="0"/>
          <w:bCs w:val="0"/>
          <w:sz w:val="24"/>
          <w:szCs w:val="24"/>
          <w:highlight w:val="none"/>
        </w:rPr>
        <w:t>详细阐述</w:t>
      </w:r>
      <w:r>
        <w:rPr>
          <w:rFonts w:hint="eastAsia" w:ascii="Times New Roman" w:hAnsi="Times New Roman" w:eastAsia="宋体" w:cs="Times New Roman"/>
          <w:b w:val="0"/>
          <w:bCs w:val="0"/>
          <w:sz w:val="24"/>
          <w:szCs w:val="24"/>
          <w:highlight w:val="none"/>
          <w:lang w:val="en-US" w:eastAsia="zh-CN"/>
        </w:rPr>
        <w:t>（</w:t>
      </w:r>
      <w:r>
        <w:rPr>
          <w:rFonts w:hint="eastAsia" w:ascii="Times New Roman" w:hAnsi="Times New Roman" w:eastAsia="宋体" w:cs="Times New Roman"/>
          <w:b w:val="0"/>
          <w:bCs w:val="0"/>
          <w:sz w:val="24"/>
          <w:szCs w:val="24"/>
          <w:highlight w:val="none"/>
        </w:rPr>
        <w:t>①售后计划和流程；②日常</w:t>
      </w:r>
      <w:r>
        <w:rPr>
          <w:rFonts w:hint="eastAsia" w:ascii="Times New Roman" w:hAnsi="Times New Roman" w:eastAsia="宋体" w:cs="Times New Roman"/>
          <w:b w:val="0"/>
          <w:bCs w:val="0"/>
          <w:sz w:val="24"/>
          <w:szCs w:val="24"/>
          <w:highlight w:val="none"/>
          <w:lang w:val="en-US" w:eastAsia="zh-CN"/>
        </w:rPr>
        <w:t>巡检保养</w:t>
      </w:r>
      <w:r>
        <w:rPr>
          <w:rFonts w:hint="eastAsia" w:ascii="Times New Roman" w:hAnsi="Times New Roman" w:eastAsia="宋体" w:cs="Times New Roman"/>
          <w:b w:val="0"/>
          <w:bCs w:val="0"/>
          <w:sz w:val="24"/>
          <w:szCs w:val="24"/>
          <w:highlight w:val="none"/>
        </w:rPr>
        <w:t>；③常见故障的排除及紧急情况的处理；④备品、配件供应保障措施</w:t>
      </w:r>
      <w:r>
        <w:rPr>
          <w:rFonts w:hint="eastAsia" w:ascii="Times New Roman" w:hAnsi="Times New Roman" w:eastAsia="宋体" w:cs="Times New Roman"/>
          <w:b w:val="0"/>
          <w:bCs w:val="0"/>
          <w:sz w:val="24"/>
          <w:szCs w:val="24"/>
          <w:highlight w:val="none"/>
          <w:lang w:val="en-US" w:eastAsia="zh-CN"/>
        </w:rPr>
        <w:t>）</w:t>
      </w:r>
      <w:r>
        <w:rPr>
          <w:rFonts w:hint="eastAsia" w:ascii="Times New Roman" w:hAnsi="Times New Roman" w:eastAsia="宋体" w:cs="Times New Roman"/>
          <w:b w:val="0"/>
          <w:bCs w:val="0"/>
          <w:sz w:val="24"/>
          <w:szCs w:val="24"/>
          <w:highlight w:val="none"/>
        </w:rPr>
        <w:t>，确保提供完善的售后服务保障。</w:t>
      </w:r>
    </w:p>
    <w:p w14:paraId="090D2972">
      <w:pPr>
        <w:spacing w:line="440" w:lineRule="exact"/>
        <w:ind w:firstLine="480"/>
        <w:rPr>
          <w:rFonts w:hint="eastAsia"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5</w:t>
      </w:r>
      <w:r>
        <w:rPr>
          <w:rFonts w:hint="eastAsia" w:ascii="Times New Roman" w:hAnsi="Times New Roman" w:eastAsia="宋体" w:cs="Times New Roman"/>
          <w:b w:val="0"/>
          <w:bCs w:val="0"/>
          <w:sz w:val="24"/>
          <w:szCs w:val="24"/>
          <w:highlight w:val="none"/>
        </w:rPr>
        <w:t>、</w:t>
      </w:r>
      <w:r>
        <w:rPr>
          <w:rFonts w:hint="eastAsia" w:cs="Times New Roman"/>
          <w:b w:val="0"/>
          <w:bCs w:val="0"/>
          <w:sz w:val="24"/>
          <w:szCs w:val="24"/>
          <w:highlight w:val="none"/>
          <w:lang w:val="en-US" w:eastAsia="zh-CN"/>
        </w:rPr>
        <w:t>投</w:t>
      </w:r>
      <w:r>
        <w:rPr>
          <w:rFonts w:hint="eastAsia" w:ascii="Times New Roman" w:hAnsi="Times New Roman" w:eastAsia="宋体" w:cs="Times New Roman"/>
          <w:b w:val="0"/>
          <w:bCs w:val="0"/>
          <w:sz w:val="24"/>
          <w:szCs w:val="24"/>
          <w:highlight w:val="none"/>
        </w:rPr>
        <w:t>标人需在投标文件中对免费质量保证期满后维保范围及收费</w:t>
      </w:r>
      <w:r>
        <w:rPr>
          <w:rFonts w:hint="eastAsia" w:ascii="Times New Roman" w:hAnsi="Times New Roman" w:eastAsia="宋体" w:cs="Times New Roman"/>
          <w:b w:val="0"/>
          <w:bCs w:val="0"/>
          <w:sz w:val="24"/>
          <w:szCs w:val="24"/>
          <w:highlight w:val="none"/>
          <w:lang w:val="en-US" w:eastAsia="zh-CN"/>
        </w:rPr>
        <w:t>进行</w:t>
      </w:r>
      <w:r>
        <w:rPr>
          <w:rFonts w:hint="eastAsia" w:ascii="Times New Roman" w:hAnsi="Times New Roman" w:eastAsia="宋体" w:cs="Times New Roman"/>
          <w:b w:val="0"/>
          <w:bCs w:val="0"/>
          <w:sz w:val="24"/>
          <w:szCs w:val="24"/>
          <w:highlight w:val="none"/>
        </w:rPr>
        <w:t>详细阐述</w:t>
      </w:r>
      <w:r>
        <w:rPr>
          <w:rFonts w:hint="eastAsia" w:ascii="Times New Roman" w:hAnsi="Times New Roman" w:eastAsia="宋体" w:cs="Times New Roman"/>
          <w:b w:val="0"/>
          <w:bCs w:val="0"/>
          <w:sz w:val="24"/>
          <w:szCs w:val="24"/>
          <w:highlight w:val="none"/>
          <w:lang w:val="en-US" w:eastAsia="zh-CN"/>
        </w:rPr>
        <w:t>（</w:t>
      </w:r>
      <w:r>
        <w:rPr>
          <w:rFonts w:hint="eastAsia" w:ascii="Times New Roman" w:hAnsi="Times New Roman" w:eastAsia="宋体" w:cs="Times New Roman"/>
          <w:b w:val="0"/>
          <w:bCs w:val="0"/>
          <w:sz w:val="24"/>
          <w:szCs w:val="24"/>
          <w:highlight w:val="none"/>
        </w:rPr>
        <w:t>①维保</w:t>
      </w:r>
      <w:r>
        <w:rPr>
          <w:rFonts w:hint="eastAsia" w:ascii="Times New Roman" w:hAnsi="Times New Roman" w:eastAsia="宋体" w:cs="Times New Roman"/>
          <w:b w:val="0"/>
          <w:bCs w:val="0"/>
          <w:sz w:val="24"/>
          <w:szCs w:val="24"/>
          <w:highlight w:val="none"/>
          <w:lang w:val="en-US" w:eastAsia="zh-CN"/>
        </w:rPr>
        <w:t>范围</w:t>
      </w:r>
      <w:r>
        <w:rPr>
          <w:rFonts w:hint="eastAsia" w:ascii="Times New Roman" w:hAnsi="Times New Roman" w:eastAsia="宋体" w:cs="Times New Roman"/>
          <w:b w:val="0"/>
          <w:bCs w:val="0"/>
          <w:sz w:val="24"/>
          <w:szCs w:val="24"/>
          <w:highlight w:val="none"/>
        </w:rPr>
        <w:t>及内容；②</w:t>
      </w:r>
      <w:r>
        <w:rPr>
          <w:rFonts w:hint="eastAsia" w:ascii="Times New Roman" w:hAnsi="Times New Roman" w:eastAsia="宋体" w:cs="Times New Roman"/>
          <w:b w:val="0"/>
          <w:bCs w:val="0"/>
          <w:sz w:val="24"/>
          <w:szCs w:val="24"/>
          <w:highlight w:val="none"/>
          <w:lang w:val="en-US" w:eastAsia="zh-CN"/>
        </w:rPr>
        <w:t>维保收费标准）</w:t>
      </w:r>
      <w:r>
        <w:rPr>
          <w:rFonts w:hint="eastAsia" w:ascii="Times New Roman" w:hAnsi="Times New Roman" w:eastAsia="宋体" w:cs="Times New Roman"/>
          <w:b w:val="0"/>
          <w:bCs w:val="0"/>
          <w:sz w:val="24"/>
          <w:szCs w:val="24"/>
          <w:highlight w:val="none"/>
        </w:rPr>
        <w:t>，以供采购人参考和选择。</w:t>
      </w:r>
    </w:p>
    <w:p w14:paraId="4FDC50A2">
      <w:pPr>
        <w:spacing w:line="440" w:lineRule="exact"/>
        <w:ind w:firstLine="480"/>
        <w:rPr>
          <w:rFonts w:hint="eastAsia"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6</w:t>
      </w:r>
      <w:r>
        <w:rPr>
          <w:rFonts w:hint="eastAsia" w:ascii="Times New Roman" w:hAnsi="Times New Roman" w:eastAsia="宋体" w:cs="Times New Roman"/>
          <w:b w:val="0"/>
          <w:bCs w:val="0"/>
          <w:sz w:val="24"/>
          <w:szCs w:val="24"/>
          <w:highlight w:val="none"/>
        </w:rPr>
        <w:t>、</w:t>
      </w:r>
      <w:r>
        <w:rPr>
          <w:rFonts w:hint="eastAsia" w:cs="Times New Roman"/>
          <w:b w:val="0"/>
          <w:bCs w:val="0"/>
          <w:sz w:val="24"/>
          <w:szCs w:val="24"/>
          <w:highlight w:val="none"/>
          <w:lang w:val="en-US" w:eastAsia="zh-CN"/>
        </w:rPr>
        <w:t>投</w:t>
      </w:r>
      <w:r>
        <w:rPr>
          <w:rFonts w:hint="eastAsia" w:ascii="Times New Roman" w:hAnsi="Times New Roman" w:eastAsia="宋体" w:cs="Times New Roman"/>
          <w:b w:val="0"/>
          <w:bCs w:val="0"/>
          <w:sz w:val="24"/>
          <w:szCs w:val="24"/>
          <w:highlight w:val="none"/>
        </w:rPr>
        <w:t>标人需在投标文件中对培训服务方案</w:t>
      </w:r>
      <w:r>
        <w:rPr>
          <w:rFonts w:hint="eastAsia" w:ascii="Times New Roman" w:hAnsi="Times New Roman" w:eastAsia="宋体" w:cs="Times New Roman"/>
          <w:b w:val="0"/>
          <w:bCs w:val="0"/>
          <w:sz w:val="24"/>
          <w:szCs w:val="24"/>
          <w:highlight w:val="none"/>
          <w:lang w:val="en-US" w:eastAsia="zh-CN"/>
        </w:rPr>
        <w:t>进行</w:t>
      </w:r>
      <w:r>
        <w:rPr>
          <w:rFonts w:hint="eastAsia" w:ascii="Times New Roman" w:hAnsi="Times New Roman" w:eastAsia="宋体" w:cs="Times New Roman"/>
          <w:b w:val="0"/>
          <w:bCs w:val="0"/>
          <w:sz w:val="24"/>
          <w:szCs w:val="24"/>
          <w:highlight w:val="none"/>
        </w:rPr>
        <w:t>详细阐述</w:t>
      </w:r>
      <w:r>
        <w:rPr>
          <w:rFonts w:hint="eastAsia" w:cs="Times New Roman"/>
          <w:b w:val="0"/>
          <w:bCs w:val="0"/>
          <w:sz w:val="24"/>
          <w:szCs w:val="24"/>
          <w:highlight w:val="none"/>
          <w:lang w:val="en-US" w:eastAsia="zh-CN"/>
        </w:rPr>
        <w:t>[</w:t>
      </w:r>
      <w:r>
        <w:rPr>
          <w:rFonts w:hint="eastAsia" w:ascii="Times New Roman" w:hAnsi="Times New Roman" w:eastAsia="宋体" w:cs="Times New Roman"/>
          <w:b w:val="0"/>
          <w:bCs w:val="0"/>
          <w:sz w:val="24"/>
          <w:szCs w:val="24"/>
          <w:highlight w:val="none"/>
          <w:lang w:val="en-US" w:eastAsia="zh-CN"/>
        </w:rPr>
        <w:t>①培训内容；②培训计划（含人员及课程）</w:t>
      </w:r>
      <w:r>
        <w:rPr>
          <w:rFonts w:hint="eastAsia" w:cs="Times New Roman"/>
          <w:b w:val="0"/>
          <w:bCs w:val="0"/>
          <w:sz w:val="24"/>
          <w:szCs w:val="24"/>
          <w:highlight w:val="none"/>
          <w:lang w:val="en-US" w:eastAsia="zh-CN"/>
        </w:rPr>
        <w:t>]</w:t>
      </w:r>
      <w:r>
        <w:rPr>
          <w:rFonts w:hint="eastAsia" w:ascii="Times New Roman" w:hAnsi="Times New Roman" w:eastAsia="宋体" w:cs="Times New Roman"/>
          <w:b w:val="0"/>
          <w:bCs w:val="0"/>
          <w:sz w:val="24"/>
          <w:szCs w:val="24"/>
          <w:highlight w:val="none"/>
        </w:rPr>
        <w:t>，</w:t>
      </w:r>
      <w:r>
        <w:rPr>
          <w:rFonts w:hint="eastAsia" w:ascii="Times New Roman" w:hAnsi="Times New Roman"/>
          <w:b w:val="0"/>
          <w:bCs w:val="0"/>
          <w:sz w:val="24"/>
          <w:szCs w:val="24"/>
          <w:highlight w:val="none"/>
        </w:rPr>
        <w:t>以便使用方人员能熟练使用</w:t>
      </w:r>
      <w:r>
        <w:rPr>
          <w:rFonts w:hint="eastAsia"/>
          <w:b w:val="0"/>
          <w:bCs w:val="0"/>
          <w:sz w:val="24"/>
          <w:szCs w:val="24"/>
          <w:highlight w:val="none"/>
          <w:lang w:eastAsia="zh-CN"/>
        </w:rPr>
        <w:t>、</w:t>
      </w:r>
      <w:r>
        <w:rPr>
          <w:rFonts w:hint="eastAsia" w:ascii="Times New Roman" w:hAnsi="Times New Roman"/>
          <w:b w:val="0"/>
          <w:bCs w:val="0"/>
          <w:sz w:val="24"/>
          <w:szCs w:val="24"/>
          <w:highlight w:val="none"/>
        </w:rPr>
        <w:t>操作</w:t>
      </w:r>
      <w:r>
        <w:rPr>
          <w:rFonts w:hint="eastAsia"/>
          <w:b w:val="0"/>
          <w:bCs w:val="0"/>
          <w:sz w:val="24"/>
          <w:szCs w:val="24"/>
          <w:highlight w:val="none"/>
          <w:lang w:eastAsia="zh-CN"/>
        </w:rPr>
        <w:t>、</w:t>
      </w:r>
      <w:r>
        <w:rPr>
          <w:rFonts w:hint="eastAsia"/>
          <w:b w:val="0"/>
          <w:bCs w:val="0"/>
          <w:sz w:val="24"/>
          <w:szCs w:val="24"/>
          <w:highlight w:val="none"/>
          <w:lang w:val="en-US" w:eastAsia="zh-CN"/>
        </w:rPr>
        <w:t>维护保养</w:t>
      </w:r>
      <w:r>
        <w:rPr>
          <w:rFonts w:hint="eastAsia" w:ascii="Times New Roman" w:hAnsi="Times New Roman"/>
          <w:b w:val="0"/>
          <w:bCs w:val="0"/>
          <w:sz w:val="24"/>
          <w:szCs w:val="24"/>
          <w:highlight w:val="none"/>
        </w:rPr>
        <w:t>相关器材。</w:t>
      </w:r>
    </w:p>
    <w:p w14:paraId="43CC30AE">
      <w:pPr>
        <w:pStyle w:val="17"/>
        <w:rPr>
          <w:rFonts w:hint="eastAsia"/>
          <w:lang w:val="en-US" w:eastAsia="zh-CN"/>
        </w:rPr>
      </w:pPr>
      <w:bookmarkStart w:id="145" w:name="_Toc161087397"/>
      <w:bookmarkStart w:id="146" w:name="_Toc156745226"/>
      <w:bookmarkStart w:id="147" w:name="_Toc161867394"/>
      <w:bookmarkStart w:id="148" w:name="_Toc22810"/>
      <w:bookmarkStart w:id="149" w:name="_Toc228"/>
      <w:bookmarkStart w:id="150" w:name="_Toc28275"/>
    </w:p>
    <w:p w14:paraId="68D1F4B5">
      <w:pPr>
        <w:pStyle w:val="3"/>
        <w:spacing w:line="440" w:lineRule="exact"/>
        <w:jc w:val="left"/>
        <w:rPr>
          <w:rFonts w:hint="eastAsia"/>
          <w:color w:val="000000"/>
          <w:highlight w:val="none"/>
          <w:lang w:val="en-US" w:eastAsia="zh-CN"/>
        </w:rPr>
      </w:pPr>
      <w:r>
        <w:rPr>
          <w:rFonts w:hint="eastAsia"/>
          <w:color w:val="000000"/>
          <w:highlight w:val="none"/>
          <w:lang w:val="en-US" w:eastAsia="zh-CN"/>
        </w:rPr>
        <w:t>五、项目实施要求：</w:t>
      </w:r>
      <w:bookmarkEnd w:id="145"/>
      <w:bookmarkEnd w:id="146"/>
      <w:bookmarkEnd w:id="147"/>
      <w:bookmarkEnd w:id="148"/>
      <w:bookmarkEnd w:id="149"/>
      <w:bookmarkEnd w:id="150"/>
    </w:p>
    <w:p w14:paraId="1C19FE20">
      <w:pPr>
        <w:numPr>
          <w:ilvl w:val="0"/>
          <w:numId w:val="0"/>
        </w:numPr>
        <w:spacing w:line="450" w:lineRule="exact"/>
        <w:ind w:firstLine="480" w:firstLineChars="200"/>
        <w:rPr>
          <w:rFonts w:hint="eastAsia"/>
          <w:b w:val="0"/>
          <w:bCs w:val="0"/>
          <w:color w:val="000000"/>
          <w:sz w:val="24"/>
          <w:szCs w:val="22"/>
          <w:highlight w:val="none"/>
        </w:rPr>
      </w:pPr>
      <w:r>
        <w:rPr>
          <w:rFonts w:hint="eastAsia"/>
          <w:b w:val="0"/>
          <w:bCs w:val="0"/>
          <w:color w:val="000000"/>
          <w:sz w:val="24"/>
          <w:szCs w:val="22"/>
          <w:highlight w:val="none"/>
        </w:rPr>
        <w:t>1、所有投标产品均需符合最新国家标准</w:t>
      </w:r>
      <w:r>
        <w:rPr>
          <w:rFonts w:hint="eastAsia"/>
          <w:b w:val="0"/>
          <w:bCs w:val="0"/>
          <w:color w:val="000000"/>
          <w:sz w:val="24"/>
          <w:szCs w:val="22"/>
          <w:highlight w:val="none"/>
          <w:lang w:eastAsia="zh-CN"/>
        </w:rPr>
        <w:t>、</w:t>
      </w:r>
      <w:r>
        <w:rPr>
          <w:rFonts w:hint="eastAsia"/>
          <w:b w:val="0"/>
          <w:bCs w:val="0"/>
          <w:color w:val="000000"/>
          <w:sz w:val="24"/>
          <w:szCs w:val="22"/>
          <w:highlight w:val="none"/>
          <w:lang w:val="en-US" w:eastAsia="zh-CN"/>
        </w:rPr>
        <w:t>消防救援行业标准、江苏省地方标准</w:t>
      </w:r>
      <w:r>
        <w:rPr>
          <w:rFonts w:hint="eastAsia"/>
          <w:b w:val="0"/>
          <w:bCs w:val="0"/>
          <w:color w:val="000000"/>
          <w:sz w:val="24"/>
          <w:szCs w:val="22"/>
          <w:highlight w:val="none"/>
        </w:rPr>
        <w:t>要求，</w:t>
      </w:r>
      <w:r>
        <w:rPr>
          <w:rFonts w:hint="eastAsia"/>
          <w:b w:val="0"/>
          <w:bCs w:val="0"/>
          <w:color w:val="000000"/>
          <w:sz w:val="24"/>
          <w:szCs w:val="22"/>
          <w:highlight w:val="none"/>
          <w:lang w:eastAsia="zh-CN"/>
        </w:rPr>
        <w:t>“</w:t>
      </w:r>
      <w:r>
        <w:rPr>
          <w:rFonts w:hint="eastAsia"/>
          <w:b w:val="0"/>
          <w:bCs w:val="0"/>
          <w:color w:val="000000"/>
          <w:sz w:val="24"/>
          <w:szCs w:val="22"/>
          <w:highlight w:val="none"/>
        </w:rPr>
        <w:t>项目配置清单（货物清单）</w:t>
      </w:r>
      <w:r>
        <w:rPr>
          <w:rFonts w:hint="eastAsia"/>
          <w:b w:val="0"/>
          <w:bCs w:val="0"/>
          <w:color w:val="000000"/>
          <w:sz w:val="24"/>
          <w:szCs w:val="22"/>
          <w:highlight w:val="none"/>
          <w:lang w:val="en-US" w:eastAsia="zh-CN"/>
        </w:rPr>
        <w:t>及技术性能参数要求</w:t>
      </w:r>
      <w:r>
        <w:rPr>
          <w:rFonts w:hint="eastAsia"/>
          <w:b w:val="0"/>
          <w:bCs w:val="0"/>
          <w:color w:val="000000"/>
          <w:sz w:val="24"/>
          <w:szCs w:val="22"/>
          <w:highlight w:val="none"/>
          <w:lang w:eastAsia="zh-CN"/>
        </w:rPr>
        <w:t>”</w:t>
      </w:r>
      <w:r>
        <w:rPr>
          <w:rFonts w:hint="eastAsia"/>
          <w:b w:val="0"/>
          <w:bCs w:val="0"/>
          <w:color w:val="000000"/>
          <w:sz w:val="24"/>
          <w:szCs w:val="22"/>
          <w:highlight w:val="none"/>
        </w:rPr>
        <w:t>的技术参数中涉及到的标准如有最新或替换，则以最新或替换标准为准。</w:t>
      </w:r>
    </w:p>
    <w:p w14:paraId="36EF2558">
      <w:pPr>
        <w:numPr>
          <w:ilvl w:val="0"/>
          <w:numId w:val="0"/>
        </w:numPr>
        <w:spacing w:line="450" w:lineRule="exact"/>
        <w:ind w:firstLine="480" w:firstLineChars="200"/>
        <w:rPr>
          <w:rFonts w:hint="eastAsia" w:ascii="Times New Roman" w:hAnsi="Times New Roman" w:cs="Times New Roman"/>
          <w:b w:val="0"/>
          <w:bCs w:val="0"/>
          <w:color w:val="000000"/>
          <w:sz w:val="24"/>
          <w:szCs w:val="22"/>
          <w:highlight w:val="none"/>
        </w:rPr>
      </w:pPr>
      <w:r>
        <w:rPr>
          <w:rFonts w:hint="eastAsia" w:ascii="Times New Roman" w:hAnsi="Times New Roman" w:cs="Times New Roman"/>
          <w:b w:val="0"/>
          <w:bCs w:val="0"/>
          <w:color w:val="000000"/>
          <w:sz w:val="24"/>
          <w:szCs w:val="22"/>
          <w:highlight w:val="none"/>
        </w:rPr>
        <w:t>2、投标人</w:t>
      </w:r>
      <w:r>
        <w:rPr>
          <w:rFonts w:hint="eastAsia" w:ascii="Times New Roman" w:hAnsi="Times New Roman" w:cs="Times New Roman"/>
          <w:b w:val="0"/>
          <w:bCs w:val="0"/>
          <w:color w:val="000000"/>
          <w:sz w:val="24"/>
          <w:szCs w:val="22"/>
          <w:highlight w:val="none"/>
          <w:lang w:val="en-US" w:eastAsia="zh-CN"/>
        </w:rPr>
        <w:t>需</w:t>
      </w:r>
      <w:r>
        <w:rPr>
          <w:rFonts w:hint="eastAsia" w:ascii="Times New Roman" w:hAnsi="Times New Roman" w:cs="Times New Roman"/>
          <w:b w:val="0"/>
          <w:bCs w:val="0"/>
          <w:color w:val="000000"/>
          <w:sz w:val="24"/>
          <w:szCs w:val="22"/>
          <w:highlight w:val="none"/>
        </w:rPr>
        <w:t>在投标文件中明确所投产品的品牌、型号、规格</w:t>
      </w:r>
      <w:r>
        <w:rPr>
          <w:rFonts w:hint="eastAsia" w:ascii="Times New Roman" w:hAnsi="Times New Roman" w:cs="Times New Roman"/>
          <w:b w:val="0"/>
          <w:bCs w:val="0"/>
          <w:color w:val="000000"/>
          <w:sz w:val="24"/>
          <w:szCs w:val="22"/>
          <w:highlight w:val="none"/>
          <w:lang w:eastAsia="zh-CN"/>
        </w:rPr>
        <w:t>（</w:t>
      </w:r>
      <w:r>
        <w:rPr>
          <w:rFonts w:hint="eastAsia" w:ascii="Times New Roman" w:hAnsi="Times New Roman" w:cs="Times New Roman"/>
          <w:b w:val="0"/>
          <w:bCs w:val="0"/>
          <w:color w:val="000000"/>
          <w:sz w:val="24"/>
          <w:szCs w:val="22"/>
          <w:highlight w:val="none"/>
        </w:rPr>
        <w:t>外形</w:t>
      </w:r>
      <w:r>
        <w:rPr>
          <w:rFonts w:hint="eastAsia" w:ascii="Times New Roman" w:hAnsi="Times New Roman" w:cs="Times New Roman"/>
          <w:b w:val="0"/>
          <w:bCs w:val="0"/>
          <w:color w:val="000000"/>
          <w:sz w:val="24"/>
          <w:szCs w:val="22"/>
          <w:highlight w:val="none"/>
          <w:lang w:eastAsia="zh-CN"/>
        </w:rPr>
        <w:t>、</w:t>
      </w:r>
      <w:r>
        <w:rPr>
          <w:rFonts w:hint="eastAsia" w:ascii="Times New Roman" w:hAnsi="Times New Roman" w:cs="Times New Roman"/>
          <w:b w:val="0"/>
          <w:bCs w:val="0"/>
          <w:color w:val="000000"/>
          <w:sz w:val="24"/>
          <w:szCs w:val="22"/>
          <w:highlight w:val="none"/>
        </w:rPr>
        <w:t>尺寸、重量</w:t>
      </w:r>
      <w:r>
        <w:rPr>
          <w:rFonts w:hint="eastAsia" w:ascii="Times New Roman" w:hAnsi="Times New Roman" w:cs="Times New Roman"/>
          <w:b w:val="0"/>
          <w:bCs w:val="0"/>
          <w:color w:val="000000"/>
          <w:sz w:val="24"/>
          <w:szCs w:val="22"/>
          <w:highlight w:val="none"/>
          <w:lang w:val="en-US" w:eastAsia="zh-CN"/>
        </w:rPr>
        <w:t>等</w:t>
      </w:r>
      <w:r>
        <w:rPr>
          <w:rFonts w:hint="eastAsia" w:ascii="Times New Roman" w:hAnsi="Times New Roman" w:cs="Times New Roman"/>
          <w:b w:val="0"/>
          <w:bCs w:val="0"/>
          <w:color w:val="000000"/>
          <w:sz w:val="24"/>
          <w:szCs w:val="22"/>
          <w:highlight w:val="none"/>
          <w:lang w:eastAsia="zh-CN"/>
        </w:rPr>
        <w:t>）</w:t>
      </w:r>
      <w:r>
        <w:rPr>
          <w:rFonts w:hint="eastAsia" w:ascii="Times New Roman" w:hAnsi="Times New Roman" w:cs="Times New Roman"/>
          <w:b w:val="0"/>
          <w:bCs w:val="0"/>
          <w:color w:val="000000"/>
          <w:sz w:val="24"/>
          <w:szCs w:val="22"/>
          <w:highlight w:val="none"/>
          <w:lang w:val="en-US" w:eastAsia="zh-CN"/>
        </w:rPr>
        <w:t>等</w:t>
      </w:r>
      <w:r>
        <w:rPr>
          <w:rFonts w:hint="eastAsia" w:ascii="Times New Roman" w:hAnsi="Times New Roman" w:cs="Times New Roman"/>
          <w:b w:val="0"/>
          <w:bCs w:val="0"/>
          <w:color w:val="000000"/>
          <w:sz w:val="24"/>
          <w:szCs w:val="22"/>
          <w:highlight w:val="none"/>
        </w:rPr>
        <w:t>一些必须说明的技术参数，以及</w:t>
      </w:r>
      <w:r>
        <w:rPr>
          <w:rFonts w:hint="eastAsia" w:ascii="Times New Roman" w:hAnsi="Times New Roman" w:cs="Times New Roman"/>
          <w:b w:val="0"/>
          <w:bCs w:val="0"/>
          <w:color w:val="000000"/>
          <w:sz w:val="24"/>
          <w:szCs w:val="22"/>
          <w:highlight w:val="none"/>
          <w:lang w:val="en-US" w:eastAsia="zh-CN"/>
        </w:rPr>
        <w:t>主要</w:t>
      </w:r>
      <w:r>
        <w:rPr>
          <w:rFonts w:hint="eastAsia" w:ascii="Times New Roman" w:hAnsi="Times New Roman" w:cs="Times New Roman"/>
          <w:b w:val="0"/>
          <w:bCs w:val="0"/>
          <w:color w:val="000000"/>
          <w:sz w:val="24"/>
          <w:szCs w:val="22"/>
          <w:highlight w:val="none"/>
        </w:rPr>
        <w:t>使用材料，同时明确生产厂家等</w:t>
      </w:r>
      <w:r>
        <w:rPr>
          <w:rFonts w:hint="eastAsia" w:ascii="Times New Roman" w:hAnsi="Times New Roman" w:cs="Times New Roman"/>
          <w:b w:val="0"/>
          <w:bCs w:val="0"/>
          <w:color w:val="000000"/>
          <w:sz w:val="24"/>
          <w:szCs w:val="22"/>
          <w:highlight w:val="none"/>
          <w:lang w:val="en-US" w:eastAsia="zh-CN"/>
        </w:rPr>
        <w:t>情况</w:t>
      </w:r>
      <w:r>
        <w:rPr>
          <w:rFonts w:hint="eastAsia" w:ascii="Times New Roman" w:hAnsi="Times New Roman" w:cs="Times New Roman"/>
          <w:b w:val="0"/>
          <w:bCs w:val="0"/>
          <w:color w:val="000000"/>
          <w:sz w:val="24"/>
          <w:szCs w:val="22"/>
          <w:highlight w:val="none"/>
        </w:rPr>
        <w:t>，并提供详细的技术参数及性能说明书。</w:t>
      </w:r>
    </w:p>
    <w:p w14:paraId="7153D9D4">
      <w:pPr>
        <w:numPr>
          <w:ilvl w:val="0"/>
          <w:numId w:val="0"/>
        </w:numPr>
        <w:spacing w:line="450" w:lineRule="exact"/>
        <w:ind w:firstLine="480" w:firstLineChars="200"/>
        <w:rPr>
          <w:rFonts w:hint="eastAsia" w:ascii="Times New Roman" w:hAnsi="Times New Roman" w:cs="Times New Roman"/>
          <w:b w:val="0"/>
          <w:bCs w:val="0"/>
          <w:color w:val="000000"/>
          <w:sz w:val="24"/>
          <w:szCs w:val="22"/>
          <w:highlight w:val="none"/>
        </w:rPr>
      </w:pPr>
      <w:r>
        <w:rPr>
          <w:rFonts w:hint="eastAsia" w:cs="Times New Roman"/>
          <w:b w:val="0"/>
          <w:bCs w:val="0"/>
          <w:color w:val="000000"/>
          <w:sz w:val="24"/>
          <w:szCs w:val="22"/>
          <w:highlight w:val="none"/>
          <w:lang w:val="en-US" w:eastAsia="zh-CN"/>
        </w:rPr>
        <w:t>3</w:t>
      </w:r>
      <w:r>
        <w:rPr>
          <w:rFonts w:hint="eastAsia" w:ascii="Times New Roman" w:hAnsi="Times New Roman" w:cs="Times New Roman"/>
          <w:b w:val="0"/>
          <w:bCs w:val="0"/>
          <w:color w:val="000000"/>
          <w:sz w:val="24"/>
          <w:szCs w:val="22"/>
          <w:highlight w:val="none"/>
        </w:rPr>
        <w:t>、投标人需制定项目的</w:t>
      </w:r>
      <w:r>
        <w:rPr>
          <w:rFonts w:hint="eastAsia" w:ascii="Times New Roman" w:hAnsi="Times New Roman" w:cs="Times New Roman"/>
          <w:b w:val="0"/>
          <w:bCs w:val="0"/>
          <w:color w:val="000000"/>
          <w:sz w:val="24"/>
          <w:szCs w:val="22"/>
          <w:highlight w:val="none"/>
          <w:lang w:val="en-US" w:eastAsia="zh-CN"/>
        </w:rPr>
        <w:t>具体</w:t>
      </w:r>
      <w:r>
        <w:rPr>
          <w:rFonts w:hint="eastAsia" w:ascii="Times New Roman" w:hAnsi="Times New Roman" w:cs="Times New Roman"/>
          <w:b w:val="0"/>
          <w:bCs w:val="0"/>
          <w:color w:val="000000"/>
          <w:sz w:val="24"/>
          <w:szCs w:val="22"/>
          <w:highlight w:val="none"/>
        </w:rPr>
        <w:t>实施方案，包括但不限于</w:t>
      </w:r>
      <w:r>
        <w:rPr>
          <w:rFonts w:hint="eastAsia" w:cs="Times New Roman"/>
          <w:b w:val="0"/>
          <w:bCs w:val="0"/>
          <w:color w:val="000000"/>
          <w:sz w:val="24"/>
          <w:szCs w:val="22"/>
          <w:highlight w:val="none"/>
          <w:lang w:eastAsia="zh-CN"/>
        </w:rPr>
        <w:t>：</w:t>
      </w:r>
      <w:r>
        <w:rPr>
          <w:rFonts w:hint="eastAsia" w:ascii="Times New Roman" w:hAnsi="Times New Roman" w:cs="Times New Roman"/>
          <w:b w:val="0"/>
          <w:bCs w:val="0"/>
          <w:color w:val="000000"/>
          <w:sz w:val="24"/>
          <w:szCs w:val="22"/>
          <w:highlight w:val="none"/>
        </w:rPr>
        <w:t>项目组织</w:t>
      </w:r>
      <w:r>
        <w:rPr>
          <w:rFonts w:hint="eastAsia" w:ascii="Times New Roman" w:hAnsi="Times New Roman" w:cs="Times New Roman"/>
          <w:b w:val="0"/>
          <w:bCs w:val="0"/>
          <w:color w:val="000000"/>
          <w:sz w:val="24"/>
          <w:szCs w:val="22"/>
          <w:highlight w:val="none"/>
          <w:lang w:val="en-US" w:eastAsia="zh-CN"/>
        </w:rPr>
        <w:t>实施方案、供货进度</w:t>
      </w:r>
      <w:r>
        <w:rPr>
          <w:rFonts w:hint="eastAsia" w:ascii="Times New Roman" w:hAnsi="Times New Roman" w:cs="Times New Roman"/>
          <w:b w:val="0"/>
          <w:bCs w:val="0"/>
          <w:color w:val="000000"/>
          <w:sz w:val="24"/>
          <w:szCs w:val="22"/>
          <w:highlight w:val="none"/>
        </w:rPr>
        <w:t>计划</w:t>
      </w:r>
      <w:r>
        <w:rPr>
          <w:rFonts w:hint="eastAsia" w:ascii="Times New Roman" w:hAnsi="Times New Roman" w:cs="Times New Roman"/>
          <w:b w:val="0"/>
          <w:bCs w:val="0"/>
          <w:color w:val="000000"/>
          <w:sz w:val="24"/>
          <w:szCs w:val="22"/>
          <w:highlight w:val="none"/>
          <w:lang w:val="en-US" w:eastAsia="zh-CN"/>
        </w:rPr>
        <w:t>安排、</w:t>
      </w:r>
      <w:r>
        <w:rPr>
          <w:rFonts w:hint="eastAsia" w:ascii="Times New Roman" w:hAnsi="Times New Roman" w:cs="Times New Roman"/>
          <w:b w:val="0"/>
          <w:bCs w:val="0"/>
          <w:color w:val="000000"/>
          <w:sz w:val="24"/>
          <w:szCs w:val="22"/>
          <w:highlight w:val="none"/>
        </w:rPr>
        <w:t>供货保障措施</w:t>
      </w:r>
      <w:r>
        <w:rPr>
          <w:rFonts w:hint="eastAsia" w:ascii="Times New Roman" w:hAnsi="Times New Roman" w:cs="Times New Roman"/>
          <w:b w:val="0"/>
          <w:bCs w:val="0"/>
          <w:color w:val="000000"/>
          <w:sz w:val="24"/>
          <w:szCs w:val="22"/>
          <w:highlight w:val="none"/>
          <w:lang w:eastAsia="zh-CN"/>
        </w:rPr>
        <w:t>、</w:t>
      </w:r>
      <w:r>
        <w:rPr>
          <w:rFonts w:hint="eastAsia" w:ascii="Times New Roman" w:hAnsi="Times New Roman" w:cs="Times New Roman"/>
          <w:b w:val="0"/>
          <w:bCs w:val="0"/>
          <w:color w:val="000000"/>
          <w:sz w:val="24"/>
          <w:szCs w:val="22"/>
          <w:highlight w:val="none"/>
        </w:rPr>
        <w:t>应急保障措施，确保项目能够按时稳步完成。</w:t>
      </w:r>
    </w:p>
    <w:p w14:paraId="1158A3D9">
      <w:pPr>
        <w:numPr>
          <w:ilvl w:val="0"/>
          <w:numId w:val="0"/>
        </w:numPr>
        <w:spacing w:line="450" w:lineRule="exact"/>
        <w:ind w:firstLine="480" w:firstLineChars="200"/>
        <w:rPr>
          <w:rFonts w:hint="eastAsia" w:ascii="Times New Roman" w:hAnsi="Times New Roman" w:cs="Times New Roman"/>
          <w:b w:val="0"/>
          <w:bCs w:val="0"/>
          <w:color w:val="000000"/>
          <w:sz w:val="24"/>
          <w:szCs w:val="22"/>
          <w:highlight w:val="none"/>
          <w:lang w:val="zh-CN"/>
        </w:rPr>
      </w:pPr>
      <w:r>
        <w:rPr>
          <w:rFonts w:hint="eastAsia" w:cs="Times New Roman"/>
          <w:b w:val="0"/>
          <w:bCs w:val="0"/>
          <w:color w:val="000000"/>
          <w:sz w:val="24"/>
          <w:szCs w:val="22"/>
          <w:highlight w:val="none"/>
          <w:lang w:val="en-US" w:eastAsia="zh-CN"/>
        </w:rPr>
        <w:t>4</w:t>
      </w:r>
      <w:r>
        <w:rPr>
          <w:rFonts w:hint="eastAsia" w:ascii="Times New Roman" w:hAnsi="Times New Roman" w:cs="Times New Roman"/>
          <w:b w:val="0"/>
          <w:bCs w:val="0"/>
          <w:color w:val="000000"/>
          <w:sz w:val="24"/>
          <w:szCs w:val="22"/>
          <w:highlight w:val="none"/>
        </w:rPr>
        <w:t>、投标人需制定详细的配合措施，包括但不限于</w:t>
      </w:r>
      <w:r>
        <w:rPr>
          <w:rFonts w:hint="eastAsia" w:cs="Times New Roman"/>
          <w:b w:val="0"/>
          <w:bCs w:val="0"/>
          <w:color w:val="000000"/>
          <w:sz w:val="24"/>
          <w:szCs w:val="22"/>
          <w:highlight w:val="none"/>
          <w:lang w:eastAsia="zh-CN"/>
        </w:rPr>
        <w:t>：</w:t>
      </w:r>
      <w:r>
        <w:rPr>
          <w:rFonts w:hint="eastAsia" w:ascii="Times New Roman" w:hAnsi="Times New Roman" w:cs="Times New Roman"/>
          <w:b w:val="0"/>
          <w:bCs w:val="0"/>
          <w:color w:val="000000"/>
          <w:sz w:val="24"/>
          <w:szCs w:val="22"/>
          <w:highlight w:val="none"/>
        </w:rPr>
        <w:t>配合采购人进行供货及安装</w:t>
      </w:r>
      <w:r>
        <w:rPr>
          <w:rFonts w:hint="eastAsia" w:ascii="Times New Roman" w:hAnsi="Times New Roman" w:cs="Times New Roman"/>
          <w:b w:val="0"/>
          <w:bCs w:val="0"/>
          <w:color w:val="000000"/>
          <w:sz w:val="24"/>
          <w:szCs w:val="22"/>
          <w:highlight w:val="none"/>
          <w:lang w:val="zh-CN"/>
        </w:rPr>
        <w:t>调试</w:t>
      </w:r>
      <w:r>
        <w:rPr>
          <w:rFonts w:hint="eastAsia" w:ascii="Times New Roman" w:hAnsi="Times New Roman" w:cs="Times New Roman"/>
          <w:b w:val="0"/>
          <w:bCs w:val="0"/>
          <w:color w:val="000000"/>
          <w:sz w:val="24"/>
          <w:szCs w:val="22"/>
          <w:highlight w:val="none"/>
          <w:lang w:eastAsia="zh-CN"/>
        </w:rPr>
        <w:t>、</w:t>
      </w:r>
      <w:r>
        <w:rPr>
          <w:rFonts w:hint="eastAsia" w:ascii="Times New Roman" w:hAnsi="Times New Roman" w:cs="Times New Roman"/>
          <w:b w:val="0"/>
          <w:bCs w:val="0"/>
          <w:color w:val="000000"/>
          <w:sz w:val="24"/>
          <w:szCs w:val="22"/>
          <w:highlight w:val="none"/>
        </w:rPr>
        <w:t>配合采购人测试及验收</w:t>
      </w:r>
      <w:r>
        <w:rPr>
          <w:rFonts w:hint="eastAsia" w:ascii="Times New Roman" w:hAnsi="Times New Roman" w:cs="Times New Roman"/>
          <w:b w:val="0"/>
          <w:bCs w:val="0"/>
          <w:color w:val="000000"/>
          <w:sz w:val="24"/>
          <w:szCs w:val="22"/>
          <w:highlight w:val="none"/>
          <w:lang w:eastAsia="zh-CN"/>
        </w:rPr>
        <w:t>，</w:t>
      </w:r>
      <w:r>
        <w:rPr>
          <w:rFonts w:hint="eastAsia" w:ascii="Times New Roman" w:hAnsi="Times New Roman" w:cs="Times New Roman"/>
          <w:b w:val="0"/>
          <w:bCs w:val="0"/>
          <w:color w:val="000000"/>
          <w:sz w:val="24"/>
          <w:szCs w:val="22"/>
          <w:highlight w:val="none"/>
        </w:rPr>
        <w:t>确保项目实施过程顺畅。项目实施</w:t>
      </w:r>
      <w:r>
        <w:rPr>
          <w:rFonts w:hint="eastAsia" w:ascii="Times New Roman" w:hAnsi="Times New Roman" w:cs="Times New Roman"/>
          <w:b w:val="0"/>
          <w:bCs w:val="0"/>
          <w:color w:val="000000"/>
          <w:sz w:val="24"/>
          <w:szCs w:val="22"/>
          <w:highlight w:val="none"/>
          <w:lang w:val="zh-CN"/>
        </w:rPr>
        <w:t>过程中，中标人应在接到采购人通知后</w:t>
      </w:r>
      <w:r>
        <w:rPr>
          <w:rFonts w:hint="eastAsia" w:cs="Times New Roman"/>
          <w:b w:val="0"/>
          <w:bCs w:val="0"/>
          <w:color w:val="000000"/>
          <w:sz w:val="24"/>
          <w:szCs w:val="22"/>
          <w:highlight w:val="none"/>
          <w:lang w:val="en-US" w:eastAsia="zh-CN"/>
        </w:rPr>
        <w:t>1</w:t>
      </w:r>
      <w:r>
        <w:rPr>
          <w:rFonts w:hint="eastAsia" w:ascii="Times New Roman" w:hAnsi="Times New Roman" w:cs="Times New Roman"/>
          <w:b w:val="0"/>
          <w:bCs w:val="0"/>
          <w:color w:val="000000"/>
          <w:sz w:val="24"/>
          <w:szCs w:val="22"/>
          <w:highlight w:val="none"/>
          <w:lang w:val="zh-CN"/>
        </w:rPr>
        <w:t>小时内响应，</w:t>
      </w:r>
      <w:r>
        <w:rPr>
          <w:rFonts w:hint="eastAsia" w:cs="Times New Roman"/>
          <w:b w:val="0"/>
          <w:bCs w:val="0"/>
          <w:color w:val="000000"/>
          <w:sz w:val="24"/>
          <w:szCs w:val="22"/>
          <w:highlight w:val="none"/>
          <w:lang w:val="en-US" w:eastAsia="zh-CN"/>
        </w:rPr>
        <w:t>12</w:t>
      </w:r>
      <w:r>
        <w:rPr>
          <w:rFonts w:hint="eastAsia" w:ascii="Times New Roman" w:hAnsi="Times New Roman" w:cs="Times New Roman"/>
          <w:b w:val="0"/>
          <w:bCs w:val="0"/>
          <w:color w:val="000000"/>
          <w:sz w:val="24"/>
          <w:szCs w:val="22"/>
          <w:highlight w:val="none"/>
          <w:lang w:val="zh-CN"/>
        </w:rPr>
        <w:t>小时内配合安装、调试或者验收等。</w:t>
      </w:r>
    </w:p>
    <w:p w14:paraId="1DFC2B84">
      <w:pPr>
        <w:numPr>
          <w:ilvl w:val="0"/>
          <w:numId w:val="0"/>
        </w:numPr>
        <w:spacing w:line="450" w:lineRule="exact"/>
        <w:ind w:firstLine="480" w:firstLineChars="200"/>
        <w:rPr>
          <w:rFonts w:hint="eastAsia"/>
          <w:b w:val="0"/>
          <w:bCs w:val="0"/>
          <w:color w:val="000000"/>
          <w:sz w:val="24"/>
          <w:szCs w:val="22"/>
          <w:highlight w:val="none"/>
        </w:rPr>
      </w:pPr>
      <w:r>
        <w:rPr>
          <w:rFonts w:hint="eastAsia"/>
          <w:b w:val="0"/>
          <w:bCs w:val="0"/>
          <w:color w:val="000000"/>
          <w:sz w:val="24"/>
          <w:szCs w:val="22"/>
          <w:highlight w:val="none"/>
          <w:lang w:val="en-US" w:eastAsia="zh-CN"/>
        </w:rPr>
        <w:t>5</w:t>
      </w:r>
      <w:r>
        <w:rPr>
          <w:rFonts w:hint="eastAsia"/>
          <w:b w:val="0"/>
          <w:bCs w:val="0"/>
          <w:color w:val="000000"/>
          <w:sz w:val="24"/>
          <w:szCs w:val="22"/>
          <w:highlight w:val="none"/>
        </w:rPr>
        <w:t>、交货时，如中标人承诺响应的技术参数与实际产品不符，则取消其中标资格，并追究其违约责任。</w:t>
      </w:r>
    </w:p>
    <w:p w14:paraId="1DFE45AA">
      <w:pPr>
        <w:pStyle w:val="17"/>
        <w:rPr>
          <w:rFonts w:hint="eastAsia"/>
          <w:highlight w:val="none"/>
        </w:rPr>
      </w:pPr>
    </w:p>
    <w:p w14:paraId="21FEE254">
      <w:pPr>
        <w:pStyle w:val="3"/>
        <w:spacing w:line="440" w:lineRule="exact"/>
        <w:jc w:val="left"/>
        <w:rPr>
          <w:highlight w:val="none"/>
        </w:rPr>
      </w:pPr>
      <w:bookmarkStart w:id="151" w:name="_Toc717"/>
      <w:bookmarkStart w:id="152" w:name="_Toc25110"/>
      <w:bookmarkStart w:id="153" w:name="_Toc31823"/>
      <w:bookmarkStart w:id="154" w:name="_Toc117684731"/>
      <w:r>
        <w:rPr>
          <w:rFonts w:hint="eastAsia"/>
          <w:highlight w:val="none"/>
        </w:rPr>
        <w:t>六、交货</w:t>
      </w:r>
      <w:r>
        <w:rPr>
          <w:rFonts w:hint="eastAsia"/>
          <w:highlight w:val="none"/>
          <w:lang w:eastAsia="zh-CN"/>
        </w:rPr>
        <w:t>、</w:t>
      </w:r>
      <w:r>
        <w:rPr>
          <w:rFonts w:hint="eastAsia"/>
          <w:highlight w:val="none"/>
        </w:rPr>
        <w:t>验收：</w:t>
      </w:r>
      <w:bookmarkEnd w:id="151"/>
      <w:bookmarkEnd w:id="152"/>
      <w:bookmarkEnd w:id="153"/>
      <w:bookmarkEnd w:id="154"/>
    </w:p>
    <w:p w14:paraId="5DC05C76">
      <w:pPr>
        <w:spacing w:line="450" w:lineRule="exact"/>
        <w:ind w:firstLine="480" w:firstLineChars="200"/>
        <w:rPr>
          <w:rFonts w:hint="eastAsia" w:ascii="Times New Roman" w:hAnsi="Times New Roman" w:eastAsia="宋体" w:cs="Times New Roman"/>
          <w:sz w:val="24"/>
          <w:highlight w:val="none"/>
          <w:lang w:val="en-US" w:eastAsia="zh-CN"/>
        </w:rPr>
      </w:pPr>
      <w:r>
        <w:rPr>
          <w:rFonts w:hint="eastAsia"/>
          <w:color w:val="000000"/>
          <w:sz w:val="24"/>
          <w:szCs w:val="22"/>
          <w:highlight w:val="none"/>
          <w:lang w:val="en-US" w:eastAsia="zh-CN"/>
        </w:rPr>
        <w:t>1、</w:t>
      </w:r>
      <w:r>
        <w:rPr>
          <w:rFonts w:hint="eastAsia"/>
          <w:sz w:val="24"/>
          <w:szCs w:val="24"/>
          <w:highlight w:val="none"/>
        </w:rPr>
        <w:t>投标人</w:t>
      </w:r>
      <w:r>
        <w:rPr>
          <w:rFonts w:hint="eastAsia"/>
          <w:sz w:val="24"/>
          <w:szCs w:val="24"/>
          <w:highlight w:val="none"/>
          <w:lang w:val="zh-CN"/>
        </w:rPr>
        <w:t>应严格执行绿色采购需求标准，需求标准包括：国家出台的《商品包装政府采购需求标准（试行）》《快递包装政府采购需求标准（试行）》等。</w:t>
      </w:r>
      <w:r>
        <w:rPr>
          <w:rFonts w:hint="eastAsia"/>
          <w:sz w:val="24"/>
          <w:szCs w:val="24"/>
          <w:highlight w:val="none"/>
        </w:rPr>
        <w:t>投标人应严格按照包装环保要求，根据投标货物实际情况进行绿色包装</w:t>
      </w:r>
      <w:r>
        <w:rPr>
          <w:rFonts w:hint="eastAsia"/>
          <w:sz w:val="24"/>
          <w:szCs w:val="24"/>
          <w:highlight w:val="none"/>
          <w:lang w:eastAsia="zh-CN"/>
        </w:rPr>
        <w:t>。</w:t>
      </w:r>
    </w:p>
    <w:p w14:paraId="30108647">
      <w:pPr>
        <w:spacing w:line="450" w:lineRule="exact"/>
        <w:ind w:firstLine="482" w:firstLineChars="200"/>
        <w:rPr>
          <w:rFonts w:hint="default"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2、验收相关要求：</w:t>
      </w:r>
    </w:p>
    <w:p w14:paraId="7A75946D">
      <w:pPr>
        <w:spacing w:line="450" w:lineRule="exact"/>
        <w:ind w:firstLine="723" w:firstLineChars="300"/>
        <w:rPr>
          <w:rFonts w:hint="eastAsia" w:ascii="Times New Roman" w:hAnsi="Times New Roman" w:eastAsia="宋体" w:cs="Times New Roman"/>
          <w:b/>
          <w:bCs/>
          <w:color w:val="000000"/>
          <w:sz w:val="24"/>
          <w:szCs w:val="22"/>
          <w:highlight w:val="none"/>
          <w:u w:val="none"/>
          <w:lang w:val="en-US" w:eastAsia="zh-CN"/>
        </w:rPr>
      </w:pPr>
      <w:r>
        <w:rPr>
          <w:rFonts w:hint="eastAsia" w:cs="Times New Roman"/>
          <w:b/>
          <w:bCs/>
          <w:color w:val="000000"/>
          <w:sz w:val="24"/>
          <w:szCs w:val="22"/>
          <w:highlight w:val="none"/>
          <w:u w:val="none"/>
          <w:lang w:val="en-US" w:eastAsia="zh-CN"/>
        </w:rPr>
        <w:t>2.1</w:t>
      </w:r>
      <w:r>
        <w:rPr>
          <w:rFonts w:ascii="Times New Roman"/>
          <w:b/>
          <w:bCs/>
          <w:sz w:val="24"/>
          <w:szCs w:val="24"/>
          <w:highlight w:val="none"/>
          <w:u w:val="none"/>
        </w:rPr>
        <w:t>如投标人获得中标，</w:t>
      </w:r>
      <w:r>
        <w:rPr>
          <w:rFonts w:hint="eastAsia" w:ascii="Times New Roman" w:hAnsi="Times New Roman"/>
          <w:b/>
          <w:bCs/>
          <w:sz w:val="24"/>
          <w:szCs w:val="24"/>
          <w:highlight w:val="none"/>
          <w:u w:val="none"/>
        </w:rPr>
        <w:t>在中标公告发出后</w:t>
      </w:r>
      <w:r>
        <w:rPr>
          <w:rFonts w:ascii="Times New Roman" w:hAnsi="Times New Roman"/>
          <w:b/>
          <w:bCs/>
          <w:sz w:val="24"/>
          <w:szCs w:val="24"/>
          <w:highlight w:val="none"/>
          <w:u w:val="none"/>
        </w:rPr>
        <w:t>5</w:t>
      </w:r>
      <w:r>
        <w:rPr>
          <w:rFonts w:hint="eastAsia" w:ascii="Times New Roman" w:hAnsi="Times New Roman"/>
          <w:b/>
          <w:bCs/>
          <w:sz w:val="24"/>
          <w:szCs w:val="24"/>
          <w:highlight w:val="none"/>
          <w:u w:val="none"/>
        </w:rPr>
        <w:t>个工作日内须</w:t>
      </w:r>
      <w:r>
        <w:rPr>
          <w:rFonts w:hint="eastAsia" w:ascii="Times New Roman" w:hAnsi="Times New Roman" w:cs="宋体"/>
          <w:b/>
          <w:bCs/>
          <w:sz w:val="24"/>
          <w:szCs w:val="24"/>
          <w:highlight w:val="none"/>
          <w:u w:val="none"/>
        </w:rPr>
        <w:t>提供</w:t>
      </w:r>
      <w:r>
        <w:rPr>
          <w:rFonts w:hint="eastAsia" w:cs="宋体"/>
          <w:b/>
          <w:bCs/>
          <w:sz w:val="24"/>
          <w:szCs w:val="24"/>
          <w:highlight w:val="none"/>
          <w:u w:val="none"/>
          <w:lang w:val="en-US" w:eastAsia="zh-CN"/>
        </w:rPr>
        <w:t>符合本项目</w:t>
      </w:r>
      <w:r>
        <w:rPr>
          <w:rFonts w:hint="eastAsia" w:ascii="Times New Roman" w:cs="宋体"/>
          <w:b/>
          <w:bCs/>
          <w:sz w:val="24"/>
          <w:szCs w:val="24"/>
          <w:highlight w:val="none"/>
          <w:u w:val="none"/>
          <w:lang w:val="en-US" w:eastAsia="zh-CN"/>
        </w:rPr>
        <w:t>实质性要求内</w:t>
      </w:r>
      <w:r>
        <w:rPr>
          <w:rFonts w:hint="eastAsia" w:cs="宋体"/>
          <w:b/>
          <w:bCs/>
          <w:sz w:val="24"/>
          <w:szCs w:val="24"/>
          <w:highlight w:val="none"/>
          <w:u w:val="none"/>
          <w:lang w:val="en-US" w:eastAsia="zh-CN"/>
        </w:rPr>
        <w:t>对应标准（即实质性要求内XF、XF/T、GB、GB/T相关标准）要求的投标产品型式试验报告</w:t>
      </w:r>
      <w:r>
        <w:rPr>
          <w:rFonts w:hint="eastAsia" w:ascii="Times New Roman" w:cs="宋体"/>
          <w:b/>
          <w:bCs/>
          <w:sz w:val="24"/>
          <w:szCs w:val="24"/>
          <w:highlight w:val="none"/>
          <w:u w:val="none"/>
          <w:lang w:val="en-US" w:eastAsia="zh-CN"/>
        </w:rPr>
        <w:t>送于采购人</w:t>
      </w:r>
      <w:r>
        <w:rPr>
          <w:rFonts w:hint="eastAsia" w:cs="宋体"/>
          <w:b/>
          <w:bCs/>
          <w:sz w:val="24"/>
          <w:szCs w:val="24"/>
          <w:highlight w:val="none"/>
          <w:u w:val="none"/>
          <w:lang w:val="en-US" w:eastAsia="zh-CN"/>
        </w:rPr>
        <w:t>处</w:t>
      </w:r>
      <w:r>
        <w:rPr>
          <w:rFonts w:hint="eastAsia" w:ascii="Times New Roman" w:hAnsi="Times New Roman"/>
          <w:b/>
          <w:bCs/>
          <w:sz w:val="24"/>
          <w:szCs w:val="24"/>
          <w:highlight w:val="none"/>
          <w:u w:val="none"/>
        </w:rPr>
        <w:t>核实，</w:t>
      </w:r>
      <w:r>
        <w:rPr>
          <w:rFonts w:hint="eastAsia" w:ascii="Times New Roman" w:hAnsi="Times New Roman"/>
          <w:b/>
          <w:bCs/>
          <w:sz w:val="24"/>
          <w:highlight w:val="none"/>
          <w:u w:val="none"/>
        </w:rPr>
        <w:t>予以核对参数的真实性；如中标人不能提供</w:t>
      </w:r>
      <w:r>
        <w:rPr>
          <w:rFonts w:hint="eastAsia"/>
          <w:b/>
          <w:bCs/>
          <w:sz w:val="24"/>
          <w:highlight w:val="none"/>
          <w:u w:val="none"/>
          <w:lang w:val="en-US" w:eastAsia="zh-CN"/>
        </w:rPr>
        <w:t>或提供的</w:t>
      </w:r>
      <w:r>
        <w:rPr>
          <w:rFonts w:hint="eastAsia" w:cs="宋体"/>
          <w:b/>
          <w:bCs/>
          <w:sz w:val="24"/>
          <w:szCs w:val="24"/>
          <w:highlight w:val="none"/>
          <w:u w:val="none"/>
          <w:lang w:val="en-US" w:eastAsia="zh-CN"/>
        </w:rPr>
        <w:t>投标产品型式试验报告</w:t>
      </w:r>
      <w:r>
        <w:rPr>
          <w:rFonts w:hint="eastAsia"/>
          <w:b/>
          <w:bCs/>
          <w:sz w:val="24"/>
          <w:highlight w:val="none"/>
          <w:u w:val="none"/>
          <w:lang w:val="en-US" w:eastAsia="zh-CN"/>
        </w:rPr>
        <w:t>存在不合格</w:t>
      </w:r>
      <w:r>
        <w:rPr>
          <w:rFonts w:hint="eastAsia" w:ascii="Times New Roman" w:hAnsi="Times New Roman"/>
          <w:b/>
          <w:bCs/>
          <w:sz w:val="24"/>
          <w:highlight w:val="none"/>
          <w:u w:val="none"/>
        </w:rPr>
        <w:t>的，视为虚假响应，采购人有权</w:t>
      </w:r>
      <w:r>
        <w:rPr>
          <w:rFonts w:hint="eastAsia" w:ascii="Times New Roman" w:hAnsi="Times New Roman"/>
          <w:b/>
          <w:bCs/>
          <w:sz w:val="24"/>
          <w:szCs w:val="24"/>
          <w:highlight w:val="none"/>
          <w:u w:val="none"/>
        </w:rPr>
        <w:t>取消其中标资格，</w:t>
      </w:r>
      <w:r>
        <w:rPr>
          <w:rFonts w:hint="eastAsia" w:ascii="Times New Roman" w:hAnsi="Times New Roman"/>
          <w:b/>
          <w:bCs/>
          <w:sz w:val="24"/>
          <w:highlight w:val="none"/>
          <w:u w:val="none"/>
        </w:rPr>
        <w:t>并上报监管部门，相关风险及责任由中标人自行承担。</w:t>
      </w:r>
    </w:p>
    <w:p w14:paraId="6C767C78">
      <w:pPr>
        <w:spacing w:line="450" w:lineRule="exact"/>
        <w:ind w:firstLine="723"/>
        <w:rPr>
          <w:rFonts w:hint="eastAsia" w:ascii="Times New Roman" w:hAnsi="Times New Roman" w:eastAsia="宋体" w:cs="Times New Roman"/>
          <w:b/>
          <w:bCs/>
          <w:color w:val="000000"/>
          <w:sz w:val="24"/>
          <w:szCs w:val="22"/>
          <w:highlight w:val="none"/>
          <w:u w:val="none"/>
          <w:lang w:val="en-US" w:eastAsia="zh-CN"/>
        </w:rPr>
      </w:pPr>
      <w:r>
        <w:rPr>
          <w:rFonts w:hint="eastAsia" w:cs="Times New Roman"/>
          <w:b/>
          <w:bCs/>
          <w:color w:val="000000"/>
          <w:sz w:val="24"/>
          <w:szCs w:val="22"/>
          <w:highlight w:val="none"/>
          <w:u w:val="none"/>
          <w:lang w:val="en-US" w:eastAsia="zh-CN"/>
        </w:rPr>
        <w:t>2.2</w:t>
      </w:r>
      <w:r>
        <w:rPr>
          <w:rFonts w:hint="eastAsia" w:ascii="Times New Roman" w:hAnsi="Times New Roman" w:eastAsia="宋体" w:cs="Times New Roman"/>
          <w:b/>
          <w:bCs/>
          <w:color w:val="000000"/>
          <w:sz w:val="24"/>
          <w:szCs w:val="22"/>
          <w:highlight w:val="none"/>
          <w:u w:val="none"/>
          <w:lang w:val="en-US" w:eastAsia="zh-CN"/>
        </w:rPr>
        <w:t>所有器材装备应通过采购人组织的专业验收，如不能满足验收需求，中标人应按照采购人验收要求进行调整更换。</w:t>
      </w:r>
    </w:p>
    <w:p w14:paraId="602A2957">
      <w:pPr>
        <w:spacing w:line="450" w:lineRule="exact"/>
        <w:ind w:firstLine="482" w:firstLineChars="200"/>
        <w:rPr>
          <w:rFonts w:hint="eastAsia" w:ascii="Times New Roman" w:hAnsi="Times New Roman" w:eastAsia="宋体" w:cs="Times New Roman"/>
          <w:b/>
          <w:bCs/>
          <w:color w:val="000000"/>
          <w:sz w:val="24"/>
          <w:szCs w:val="22"/>
          <w:highlight w:val="none"/>
          <w:u w:val="none"/>
          <w:lang w:val="en-US" w:eastAsia="zh-CN"/>
        </w:rPr>
      </w:pPr>
      <w:r>
        <w:rPr>
          <w:rFonts w:hint="eastAsia" w:cs="Times New Roman"/>
          <w:b/>
          <w:bCs/>
          <w:color w:val="000000"/>
          <w:sz w:val="24"/>
          <w:szCs w:val="22"/>
          <w:highlight w:val="none"/>
          <w:u w:val="none"/>
          <w:lang w:val="en-US" w:eastAsia="zh-CN"/>
        </w:rPr>
        <w:t>3</w:t>
      </w:r>
      <w:r>
        <w:rPr>
          <w:rFonts w:hint="eastAsia" w:ascii="Times New Roman" w:hAnsi="Times New Roman" w:eastAsia="宋体" w:cs="Times New Roman"/>
          <w:b/>
          <w:bCs/>
          <w:color w:val="000000"/>
          <w:sz w:val="24"/>
          <w:szCs w:val="22"/>
          <w:highlight w:val="none"/>
          <w:u w:val="none"/>
          <w:lang w:val="en-US" w:eastAsia="zh-CN"/>
        </w:rPr>
        <w:t>、验收</w:t>
      </w:r>
      <w:r>
        <w:rPr>
          <w:rFonts w:hint="eastAsia" w:cs="Times New Roman"/>
          <w:b/>
          <w:bCs/>
          <w:color w:val="000000"/>
          <w:sz w:val="24"/>
          <w:szCs w:val="22"/>
          <w:highlight w:val="none"/>
          <w:u w:val="none"/>
          <w:lang w:val="en-US" w:eastAsia="zh-CN"/>
        </w:rPr>
        <w:t>抽检要求</w:t>
      </w:r>
      <w:r>
        <w:rPr>
          <w:rFonts w:hint="eastAsia" w:ascii="Times New Roman" w:hAnsi="Times New Roman" w:eastAsia="宋体" w:cs="Times New Roman"/>
          <w:b/>
          <w:bCs/>
          <w:color w:val="000000"/>
          <w:sz w:val="24"/>
          <w:szCs w:val="22"/>
          <w:highlight w:val="none"/>
          <w:u w:val="none"/>
          <w:lang w:val="en-US" w:eastAsia="zh-CN"/>
        </w:rPr>
        <w:t>：</w:t>
      </w:r>
    </w:p>
    <w:p w14:paraId="06B2809D">
      <w:pPr>
        <w:spacing w:line="450" w:lineRule="exact"/>
        <w:ind w:firstLine="723" w:firstLineChars="300"/>
        <w:rPr>
          <w:rFonts w:hint="eastAsia" w:ascii="Times New Roman" w:hAnsi="Times New Roman" w:eastAsia="宋体" w:cs="Times New Roman"/>
          <w:b/>
          <w:bCs/>
          <w:color w:val="000000"/>
          <w:sz w:val="24"/>
          <w:szCs w:val="22"/>
          <w:highlight w:val="none"/>
          <w:u w:val="none"/>
          <w:lang w:val="en-US" w:eastAsia="zh-CN"/>
        </w:rPr>
      </w:pPr>
      <w:r>
        <w:rPr>
          <w:rFonts w:hint="eastAsia" w:cs="Times New Roman"/>
          <w:b/>
          <w:bCs/>
          <w:color w:val="000000"/>
          <w:sz w:val="24"/>
          <w:szCs w:val="22"/>
          <w:highlight w:val="none"/>
          <w:u w:val="none"/>
          <w:lang w:val="en-US" w:eastAsia="zh-CN"/>
        </w:rPr>
        <w:t>3</w:t>
      </w:r>
      <w:r>
        <w:rPr>
          <w:rFonts w:hint="eastAsia" w:ascii="Times New Roman" w:hAnsi="Times New Roman" w:eastAsia="宋体" w:cs="Times New Roman"/>
          <w:b/>
          <w:bCs/>
          <w:color w:val="000000"/>
          <w:sz w:val="24"/>
          <w:szCs w:val="22"/>
          <w:highlight w:val="none"/>
          <w:u w:val="none"/>
          <w:lang w:val="en-US" w:eastAsia="zh-CN"/>
        </w:rPr>
        <w:t>.1所有货物运至采购人指定地点后，采购人</w:t>
      </w:r>
      <w:r>
        <w:rPr>
          <w:rFonts w:hint="eastAsia" w:cs="Times New Roman"/>
          <w:b/>
          <w:bCs/>
          <w:color w:val="000000"/>
          <w:sz w:val="24"/>
          <w:szCs w:val="22"/>
          <w:highlight w:val="none"/>
          <w:u w:val="none"/>
          <w:lang w:val="en-US" w:eastAsia="zh-CN"/>
        </w:rPr>
        <w:t>有权</w:t>
      </w:r>
      <w:r>
        <w:rPr>
          <w:rFonts w:hint="eastAsia" w:ascii="Times New Roman" w:hAnsi="Times New Roman" w:eastAsia="宋体" w:cs="Times New Roman"/>
          <w:b/>
          <w:bCs/>
          <w:color w:val="000000"/>
          <w:sz w:val="24"/>
          <w:szCs w:val="22"/>
          <w:highlight w:val="none"/>
          <w:u w:val="none"/>
          <w:lang w:val="en-US" w:eastAsia="zh-CN"/>
        </w:rPr>
        <w:t>随机抽取</w:t>
      </w:r>
      <w:r>
        <w:rPr>
          <w:rFonts w:hint="default" w:ascii="Times New Roman" w:hAnsi="Times New Roman" w:eastAsia="宋体" w:cs="Times New Roman"/>
          <w:b/>
          <w:bCs/>
          <w:color w:val="000000"/>
          <w:sz w:val="24"/>
          <w:szCs w:val="22"/>
          <w:highlight w:val="none"/>
          <w:u w:val="none"/>
          <w:lang w:val="en-US" w:eastAsia="zh-CN"/>
        </w:rPr>
        <w:t>样品</w:t>
      </w:r>
      <w:r>
        <w:rPr>
          <w:rFonts w:hint="eastAsia" w:cs="Times New Roman"/>
          <w:b/>
          <w:bCs/>
          <w:color w:val="000000"/>
          <w:sz w:val="24"/>
          <w:szCs w:val="22"/>
          <w:highlight w:val="none"/>
          <w:u w:val="none"/>
          <w:lang w:val="en-US" w:eastAsia="zh-CN"/>
        </w:rPr>
        <w:t>（将随机抽取不超过6种货物）</w:t>
      </w:r>
      <w:r>
        <w:rPr>
          <w:rFonts w:hint="eastAsia" w:ascii="Times New Roman" w:hAnsi="Times New Roman" w:eastAsia="宋体" w:cs="Times New Roman"/>
          <w:b/>
          <w:bCs/>
          <w:color w:val="000000"/>
          <w:sz w:val="24"/>
          <w:szCs w:val="22"/>
          <w:highlight w:val="none"/>
          <w:u w:val="none"/>
          <w:lang w:val="en-US" w:eastAsia="zh-CN"/>
        </w:rPr>
        <w:t>送至第三方产品质量检验机构进行检测，检测依据：招标文件实质性要求及投标文件承诺。上述相关检测所需费用由采购人先行支付。若样品检测不合格或达不到招标文件实质性要求或达不到投标文件承诺的，此部分费用由中标人承担；若样品检测合格且达到招标文件实质性要求及投标文件承诺的，则此部分费用由采购人承担。</w:t>
      </w:r>
    </w:p>
    <w:p w14:paraId="0317006D">
      <w:pPr>
        <w:spacing w:line="450" w:lineRule="exact"/>
        <w:ind w:firstLine="723" w:firstLineChars="300"/>
        <w:rPr>
          <w:rFonts w:hint="default" w:ascii="Times New Roman" w:hAnsi="Times New Roman" w:eastAsia="宋体" w:cs="Times New Roman"/>
          <w:b/>
          <w:bCs/>
          <w:color w:val="000000"/>
          <w:sz w:val="24"/>
          <w:szCs w:val="22"/>
          <w:highlight w:val="none"/>
          <w:u w:val="none"/>
          <w:lang w:val="en-US" w:eastAsia="zh-CN"/>
        </w:rPr>
      </w:pPr>
      <w:r>
        <w:rPr>
          <w:rFonts w:hint="eastAsia" w:cs="Times New Roman"/>
          <w:b/>
          <w:bCs/>
          <w:color w:val="000000"/>
          <w:sz w:val="24"/>
          <w:szCs w:val="22"/>
          <w:highlight w:val="none"/>
          <w:u w:val="none"/>
          <w:lang w:val="en-US" w:eastAsia="zh-CN"/>
        </w:rPr>
        <w:t>3</w:t>
      </w:r>
      <w:r>
        <w:rPr>
          <w:rFonts w:hint="eastAsia" w:ascii="Times New Roman" w:hAnsi="Times New Roman" w:eastAsia="宋体" w:cs="Times New Roman"/>
          <w:b/>
          <w:bCs/>
          <w:color w:val="000000"/>
          <w:sz w:val="24"/>
          <w:szCs w:val="22"/>
          <w:highlight w:val="none"/>
          <w:u w:val="none"/>
          <w:lang w:val="en-US" w:eastAsia="zh-CN"/>
        </w:rPr>
        <w:t>.2如果上述随机抽取的样品检测不合格或达不到招标文件实质性要求或达不到投标文件承诺的，采购人将视为所有货物验收不合格而退回所有货物，扣除所有履约保证金，并上报行政监督部门按相关规定处理，中标人须承担由此造成的相关损失及违约责任。同时采购人有权终止本项目合同。</w:t>
      </w:r>
    </w:p>
    <w:p w14:paraId="42008645">
      <w:pPr>
        <w:spacing w:line="450" w:lineRule="exact"/>
        <w:ind w:firstLine="723" w:firstLineChars="300"/>
        <w:rPr>
          <w:rFonts w:hint="eastAsia" w:ascii="Times New Roman" w:hAnsi="Times New Roman" w:eastAsia="宋体" w:cs="Times New Roman"/>
          <w:b/>
          <w:bCs/>
          <w:color w:val="000000"/>
          <w:sz w:val="24"/>
          <w:szCs w:val="22"/>
          <w:highlight w:val="none"/>
          <w:u w:val="none"/>
          <w:lang w:val="en-US" w:eastAsia="zh-CN"/>
        </w:rPr>
      </w:pPr>
      <w:r>
        <w:rPr>
          <w:rFonts w:hint="eastAsia" w:cs="Times New Roman"/>
          <w:b/>
          <w:bCs/>
          <w:color w:val="000000"/>
          <w:sz w:val="24"/>
          <w:szCs w:val="22"/>
          <w:highlight w:val="none"/>
          <w:u w:val="none"/>
          <w:lang w:val="en-US" w:eastAsia="zh-CN"/>
        </w:rPr>
        <w:t>3</w:t>
      </w:r>
      <w:r>
        <w:rPr>
          <w:rFonts w:hint="eastAsia" w:ascii="Times New Roman" w:hAnsi="Times New Roman" w:eastAsia="宋体" w:cs="Times New Roman"/>
          <w:b/>
          <w:bCs/>
          <w:color w:val="000000"/>
          <w:sz w:val="24"/>
          <w:szCs w:val="22"/>
          <w:highlight w:val="none"/>
          <w:u w:val="none"/>
          <w:lang w:val="en-US" w:eastAsia="zh-CN"/>
        </w:rPr>
        <w:t>.3若样品检测合格且达到招标文件实质性要求及投标文件承诺的情况下，由于货物随机抽检所导致的不足部分由采购人负责补足；反之，则由中标人负责补足。</w:t>
      </w:r>
    </w:p>
    <w:p w14:paraId="6D545FDF">
      <w:pPr>
        <w:spacing w:line="450" w:lineRule="exact"/>
        <w:ind w:firstLine="480" w:firstLineChars="200"/>
        <w:rPr>
          <w:rFonts w:hint="eastAsia"/>
          <w:color w:val="000000"/>
          <w:sz w:val="24"/>
          <w:szCs w:val="22"/>
          <w:highlight w:val="none"/>
          <w:lang w:val="zh-CN"/>
        </w:rPr>
      </w:pPr>
      <w:r>
        <w:rPr>
          <w:rFonts w:hint="eastAsia"/>
          <w:color w:val="000000"/>
          <w:sz w:val="24"/>
          <w:szCs w:val="22"/>
          <w:highlight w:val="none"/>
          <w:u w:val="none"/>
          <w:lang w:val="en-US" w:eastAsia="zh-CN"/>
        </w:rPr>
        <w:t>4</w:t>
      </w:r>
      <w:r>
        <w:rPr>
          <w:rFonts w:hint="eastAsia"/>
          <w:color w:val="000000"/>
          <w:sz w:val="24"/>
          <w:szCs w:val="22"/>
          <w:highlight w:val="none"/>
          <w:u w:val="none"/>
        </w:rPr>
        <w:t>、</w:t>
      </w:r>
      <w:r>
        <w:rPr>
          <w:rFonts w:hint="eastAsia"/>
          <w:color w:val="000000"/>
          <w:sz w:val="24"/>
          <w:szCs w:val="22"/>
          <w:highlight w:val="none"/>
          <w:u w:val="none"/>
          <w:lang w:val="zh-CN"/>
        </w:rPr>
        <w:t>知识产权要求：中标人应能保证所提供</w:t>
      </w:r>
      <w:r>
        <w:rPr>
          <w:rFonts w:hint="eastAsia"/>
          <w:color w:val="000000"/>
          <w:sz w:val="24"/>
          <w:szCs w:val="22"/>
          <w:highlight w:val="none"/>
          <w:u w:val="none"/>
          <w:lang w:val="en-US" w:eastAsia="zh-CN"/>
        </w:rPr>
        <w:t>货物、</w:t>
      </w:r>
      <w:r>
        <w:rPr>
          <w:rFonts w:hint="eastAsia"/>
          <w:color w:val="000000"/>
          <w:sz w:val="24"/>
          <w:szCs w:val="22"/>
          <w:highlight w:val="none"/>
          <w:u w:val="none"/>
          <w:lang w:val="zh-CN"/>
        </w:rPr>
        <w:t>服</w:t>
      </w:r>
      <w:r>
        <w:rPr>
          <w:rFonts w:hint="eastAsia"/>
          <w:color w:val="000000"/>
          <w:sz w:val="24"/>
          <w:szCs w:val="22"/>
          <w:highlight w:val="none"/>
          <w:lang w:val="zh-CN"/>
        </w:rPr>
        <w:t>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投标人</w:t>
      </w:r>
      <w:r>
        <w:rPr>
          <w:rFonts w:hint="eastAsia"/>
          <w:color w:val="000000"/>
          <w:sz w:val="24"/>
          <w:szCs w:val="22"/>
          <w:highlight w:val="none"/>
          <w:lang w:val="zh-CN"/>
        </w:rPr>
        <w:t>承担。</w:t>
      </w:r>
    </w:p>
    <w:p w14:paraId="191D524B">
      <w:pPr>
        <w:pStyle w:val="17"/>
        <w:rPr>
          <w:rFonts w:hint="eastAsia"/>
          <w:lang w:val="en-US" w:eastAsia="zh-CN"/>
        </w:rPr>
      </w:pPr>
      <w:bookmarkStart w:id="155" w:name="_Toc5594"/>
      <w:bookmarkStart w:id="156" w:name="_Toc8024"/>
      <w:bookmarkStart w:id="157" w:name="_Toc12222"/>
      <w:bookmarkStart w:id="158" w:name="_Toc4757"/>
      <w:bookmarkStart w:id="159" w:name="_Toc1534"/>
    </w:p>
    <w:p w14:paraId="5EF3A6A3">
      <w:pPr>
        <w:pStyle w:val="3"/>
        <w:spacing w:line="440" w:lineRule="exact"/>
        <w:jc w:val="left"/>
        <w:rPr>
          <w:color w:val="000000"/>
          <w:highlight w:val="none"/>
        </w:rPr>
      </w:pPr>
      <w:r>
        <w:rPr>
          <w:rFonts w:hint="eastAsia"/>
          <w:color w:val="000000"/>
          <w:highlight w:val="none"/>
        </w:rPr>
        <w:t>七</w:t>
      </w:r>
      <w:r>
        <w:rPr>
          <w:color w:val="000000"/>
          <w:highlight w:val="none"/>
        </w:rPr>
        <w:t>、其他：</w:t>
      </w:r>
      <w:bookmarkEnd w:id="155"/>
      <w:bookmarkEnd w:id="156"/>
      <w:bookmarkEnd w:id="157"/>
      <w:bookmarkEnd w:id="158"/>
      <w:bookmarkEnd w:id="159"/>
    </w:p>
    <w:p w14:paraId="6FAC8CBC">
      <w:pPr>
        <w:pStyle w:val="17"/>
        <w:spacing w:line="440" w:lineRule="exact"/>
        <w:rPr>
          <w:rFonts w:hint="eastAsia" w:ascii="Times New Roman" w:eastAsia="宋体"/>
          <w:b/>
          <w:bCs/>
          <w:color w:val="000000"/>
          <w:kern w:val="2"/>
          <w:sz w:val="24"/>
          <w:szCs w:val="24"/>
          <w:highlight w:val="none"/>
          <w:u w:val="none"/>
          <w:lang w:val="en-US" w:eastAsia="zh-CN"/>
        </w:rPr>
      </w:pPr>
      <w:r>
        <w:rPr>
          <w:rFonts w:ascii="Times New Roman"/>
          <w:b/>
          <w:bCs/>
          <w:color w:val="000000"/>
          <w:kern w:val="2"/>
          <w:sz w:val="24"/>
          <w:szCs w:val="24"/>
          <w:highlight w:val="none"/>
          <w:u w:val="none"/>
        </w:rPr>
        <w:t>1、本项目招标文件中，斜体且有下划线部分为本项目实质性要求。</w:t>
      </w:r>
      <w:r>
        <w:rPr>
          <w:rFonts w:hint="eastAsia" w:ascii="Times New Roman"/>
          <w:b/>
          <w:bCs/>
          <w:color w:val="000000"/>
          <w:kern w:val="2"/>
          <w:sz w:val="24"/>
          <w:szCs w:val="24"/>
          <w:highlight w:val="none"/>
          <w:u w:val="none"/>
          <w:lang w:eastAsia="zh-CN"/>
        </w:rPr>
        <w:t>“</w:t>
      </w:r>
      <w:r>
        <w:rPr>
          <w:rFonts w:hint="eastAsia" w:ascii="Times New Roman"/>
          <w:b/>
          <w:bCs/>
          <w:color w:val="000000"/>
          <w:kern w:val="2"/>
          <w:sz w:val="24"/>
          <w:szCs w:val="24"/>
          <w:highlight w:val="none"/>
          <w:u w:val="none"/>
          <w:lang w:val="en-US" w:eastAsia="zh-CN"/>
        </w:rPr>
        <w:t>采购</w:t>
      </w:r>
      <w:r>
        <w:rPr>
          <w:rFonts w:ascii="Times New Roman"/>
          <w:b/>
          <w:bCs/>
          <w:color w:val="000000"/>
          <w:kern w:val="2"/>
          <w:sz w:val="24"/>
          <w:szCs w:val="24"/>
          <w:highlight w:val="none"/>
          <w:u w:val="none"/>
        </w:rPr>
        <w:t>需求</w:t>
      </w:r>
      <w:r>
        <w:rPr>
          <w:rFonts w:hint="eastAsia" w:ascii="Times New Roman"/>
          <w:b/>
          <w:bCs/>
          <w:color w:val="000000"/>
          <w:kern w:val="2"/>
          <w:sz w:val="24"/>
          <w:szCs w:val="24"/>
          <w:highlight w:val="none"/>
          <w:u w:val="none"/>
          <w:lang w:eastAsia="zh-CN"/>
        </w:rPr>
        <w:t>”“</w:t>
      </w:r>
      <w:r>
        <w:rPr>
          <w:rFonts w:ascii="Times New Roman"/>
          <w:b/>
          <w:bCs/>
          <w:color w:val="000000"/>
          <w:kern w:val="2"/>
          <w:sz w:val="24"/>
          <w:szCs w:val="24"/>
          <w:highlight w:val="none"/>
          <w:u w:val="none"/>
        </w:rPr>
        <w:t>二、项目配置清单（货物清单）</w:t>
      </w:r>
      <w:r>
        <w:rPr>
          <w:rFonts w:hint="eastAsia" w:ascii="Times New Roman"/>
          <w:b/>
          <w:bCs/>
          <w:color w:val="000000"/>
          <w:kern w:val="2"/>
          <w:sz w:val="24"/>
          <w:szCs w:val="24"/>
          <w:highlight w:val="none"/>
          <w:u w:val="none"/>
          <w:lang w:val="en-US" w:eastAsia="zh-CN"/>
        </w:rPr>
        <w:t>及技术性能参数要求</w:t>
      </w:r>
      <w:r>
        <w:rPr>
          <w:rFonts w:hint="eastAsia" w:ascii="Times New Roman"/>
          <w:b/>
          <w:bCs/>
          <w:color w:val="000000"/>
          <w:kern w:val="2"/>
          <w:sz w:val="24"/>
          <w:szCs w:val="24"/>
          <w:highlight w:val="none"/>
          <w:u w:val="none"/>
          <w:lang w:eastAsia="zh-CN"/>
        </w:rPr>
        <w:t>”</w:t>
      </w:r>
      <w:r>
        <w:rPr>
          <w:rFonts w:hint="eastAsia" w:ascii="Times New Roman"/>
          <w:b/>
          <w:bCs/>
          <w:color w:val="000000"/>
          <w:kern w:val="2"/>
          <w:sz w:val="24"/>
          <w:szCs w:val="24"/>
          <w:highlight w:val="none"/>
          <w:u w:val="none"/>
          <w:lang w:val="en-US" w:eastAsia="zh-CN"/>
        </w:rPr>
        <w:t>的</w:t>
      </w:r>
      <w:r>
        <w:rPr>
          <w:rFonts w:hint="eastAsia" w:ascii="Times New Roman"/>
          <w:b/>
          <w:bCs/>
          <w:color w:val="000000"/>
          <w:kern w:val="2"/>
          <w:sz w:val="24"/>
          <w:szCs w:val="24"/>
          <w:highlight w:val="none"/>
          <w:u w:val="none"/>
          <w:lang w:eastAsia="zh-CN"/>
        </w:rPr>
        <w:t>“</w:t>
      </w:r>
      <w:r>
        <w:rPr>
          <w:rFonts w:hint="eastAsia" w:ascii="Times New Roman"/>
          <w:b/>
          <w:bCs/>
          <w:color w:val="000000"/>
          <w:kern w:val="2"/>
          <w:sz w:val="24"/>
          <w:szCs w:val="24"/>
          <w:highlight w:val="none"/>
          <w:u w:val="none"/>
          <w:lang w:val="en-US" w:eastAsia="zh-CN"/>
        </w:rPr>
        <w:t>技术性能参数要求</w:t>
      </w:r>
      <w:r>
        <w:rPr>
          <w:rFonts w:hint="eastAsia" w:ascii="Times New Roman"/>
          <w:b/>
          <w:bCs/>
          <w:color w:val="000000"/>
          <w:kern w:val="2"/>
          <w:sz w:val="24"/>
          <w:szCs w:val="24"/>
          <w:highlight w:val="none"/>
          <w:u w:val="none"/>
          <w:lang w:eastAsia="zh-CN"/>
        </w:rPr>
        <w:t>”</w:t>
      </w:r>
      <w:r>
        <w:rPr>
          <w:rFonts w:ascii="Times New Roman"/>
          <w:b/>
          <w:bCs/>
          <w:color w:val="000000"/>
          <w:kern w:val="2"/>
          <w:sz w:val="24"/>
          <w:szCs w:val="24"/>
          <w:highlight w:val="none"/>
          <w:u w:val="none"/>
        </w:rPr>
        <w:t>中，</w:t>
      </w:r>
      <w:bookmarkStart w:id="160" w:name="OLE_LINK6"/>
      <w:r>
        <w:rPr>
          <w:rFonts w:ascii="Times New Roman"/>
          <w:b/>
          <w:bCs/>
          <w:color w:val="000000"/>
          <w:kern w:val="2"/>
          <w:sz w:val="24"/>
          <w:szCs w:val="24"/>
          <w:highlight w:val="none"/>
          <w:u w:val="none"/>
        </w:rPr>
        <w:t>斜体且有下划线部分</w:t>
      </w:r>
      <w:bookmarkEnd w:id="160"/>
      <w:r>
        <w:rPr>
          <w:rFonts w:ascii="Times New Roman"/>
          <w:b/>
          <w:bCs/>
          <w:color w:val="000000"/>
          <w:kern w:val="2"/>
          <w:sz w:val="24"/>
          <w:szCs w:val="24"/>
          <w:highlight w:val="none"/>
          <w:u w:val="none"/>
        </w:rPr>
        <w:t>为实质性要求，斜体且有下划线部分之外的技术性能参数为常规参数。</w:t>
      </w:r>
    </w:p>
    <w:p w14:paraId="63E5E55A">
      <w:pPr>
        <w:pStyle w:val="17"/>
        <w:spacing w:line="440" w:lineRule="exact"/>
        <w:ind w:firstLine="723" w:firstLineChars="300"/>
        <w:rPr>
          <w:rFonts w:ascii="Times New Roman"/>
          <w:b/>
          <w:bCs/>
          <w:color w:val="000000"/>
          <w:kern w:val="2"/>
          <w:sz w:val="24"/>
          <w:szCs w:val="24"/>
          <w:highlight w:val="none"/>
          <w:u w:val="none"/>
        </w:rPr>
      </w:pPr>
      <w:r>
        <w:rPr>
          <w:rFonts w:ascii="Times New Roman"/>
          <w:b/>
          <w:bCs/>
          <w:color w:val="000000"/>
          <w:kern w:val="2"/>
          <w:sz w:val="24"/>
          <w:szCs w:val="24"/>
          <w:highlight w:val="none"/>
          <w:u w:val="none"/>
        </w:rPr>
        <w:t>1.1斜体且有下划线部分：必须满足，任何一项未满足的，将按无效投标处理。</w:t>
      </w:r>
      <w:r>
        <w:rPr>
          <w:rFonts w:hAnsi="宋体" w:cs="宋体"/>
          <w:b/>
          <w:bCs/>
          <w:sz w:val="24"/>
          <w:szCs w:val="24"/>
          <w:highlight w:val="none"/>
          <w:u w:val="none"/>
        </w:rPr>
        <w:t>如招标文件标注</w:t>
      </w:r>
      <w:r>
        <w:rPr>
          <w:rFonts w:hint="eastAsia" w:hAnsi="宋体" w:cs="宋体"/>
          <w:b/>
          <w:bCs/>
          <w:sz w:val="24"/>
          <w:szCs w:val="24"/>
          <w:highlight w:val="none"/>
          <w:u w:val="none"/>
          <w:lang w:eastAsia="zh-CN"/>
        </w:rPr>
        <w:t>“</w:t>
      </w:r>
      <w:r>
        <w:rPr>
          <w:rFonts w:hAnsi="宋体" w:cs="宋体"/>
          <w:b/>
          <w:bCs/>
          <w:sz w:val="24"/>
          <w:szCs w:val="24"/>
          <w:highlight w:val="none"/>
          <w:u w:val="none"/>
        </w:rPr>
        <w:t>证明材料</w:t>
      </w:r>
      <w:r>
        <w:rPr>
          <w:rFonts w:hint="eastAsia" w:hAnsi="宋体" w:cs="宋体"/>
          <w:b/>
          <w:bCs/>
          <w:sz w:val="24"/>
          <w:szCs w:val="24"/>
          <w:highlight w:val="none"/>
          <w:u w:val="none"/>
          <w:lang w:eastAsia="zh-CN"/>
        </w:rPr>
        <w:t>”</w:t>
      </w:r>
      <w:r>
        <w:rPr>
          <w:rFonts w:hAnsi="宋体" w:cs="宋体"/>
          <w:b/>
          <w:bCs/>
          <w:sz w:val="24"/>
          <w:szCs w:val="24"/>
          <w:highlight w:val="none"/>
          <w:u w:val="none"/>
        </w:rPr>
        <w:t>的，还需按招标文件要求提供证明材料，未按要求提供相关证明材料或提供的证明材料无法佐证的，也将按无效投标处理。</w:t>
      </w:r>
    </w:p>
    <w:p w14:paraId="74D4AEDB">
      <w:pPr>
        <w:pStyle w:val="17"/>
        <w:spacing w:line="440" w:lineRule="exact"/>
        <w:ind w:firstLine="723" w:firstLineChars="300"/>
        <w:rPr>
          <w:rFonts w:ascii="Times New Roman"/>
          <w:b/>
          <w:bCs/>
          <w:sz w:val="24"/>
          <w:szCs w:val="24"/>
          <w:highlight w:val="none"/>
        </w:rPr>
      </w:pPr>
      <w:r>
        <w:rPr>
          <w:rFonts w:ascii="Times New Roman"/>
          <w:b/>
          <w:bCs/>
          <w:sz w:val="24"/>
          <w:szCs w:val="24"/>
          <w:highlight w:val="none"/>
        </w:rPr>
        <w:t>注：①投标人应确保投标文件中提供的相关证明材料清晰可见，以便于评委评判，如提供的证明材料模糊不清无法辨识的，相关评审风险由投标人自行承担。</w:t>
      </w:r>
    </w:p>
    <w:p w14:paraId="61A9816A">
      <w:pPr>
        <w:pStyle w:val="17"/>
        <w:spacing w:line="440" w:lineRule="exact"/>
        <w:ind w:firstLine="1205" w:firstLineChars="500"/>
        <w:rPr>
          <w:rFonts w:ascii="Times New Roman"/>
          <w:b/>
          <w:bCs/>
          <w:sz w:val="24"/>
          <w:szCs w:val="24"/>
          <w:highlight w:val="none"/>
        </w:rPr>
      </w:pPr>
      <w:r>
        <w:rPr>
          <w:rFonts w:ascii="Times New Roman"/>
          <w:b/>
          <w:bCs/>
          <w:sz w:val="24"/>
          <w:szCs w:val="24"/>
          <w:highlight w:val="none"/>
        </w:rPr>
        <w:t>②如投标人获得中标，</w:t>
      </w:r>
      <w:r>
        <w:rPr>
          <w:rFonts w:hint="eastAsia" w:ascii="Times New Roman" w:hAnsi="Times New Roman"/>
          <w:b/>
          <w:bCs/>
          <w:sz w:val="24"/>
          <w:szCs w:val="24"/>
          <w:highlight w:val="none"/>
        </w:rPr>
        <w:t>在中标公告发出后</w:t>
      </w:r>
      <w:r>
        <w:rPr>
          <w:rFonts w:ascii="Times New Roman" w:hAnsi="Times New Roman"/>
          <w:b/>
          <w:bCs/>
          <w:sz w:val="24"/>
          <w:szCs w:val="24"/>
          <w:highlight w:val="none"/>
        </w:rPr>
        <w:t>5</w:t>
      </w:r>
      <w:r>
        <w:rPr>
          <w:rFonts w:hint="eastAsia" w:ascii="Times New Roman" w:hAnsi="Times New Roman"/>
          <w:b/>
          <w:bCs/>
          <w:sz w:val="24"/>
          <w:szCs w:val="24"/>
          <w:highlight w:val="none"/>
        </w:rPr>
        <w:t>个工作日内须</w:t>
      </w:r>
      <w:r>
        <w:rPr>
          <w:rFonts w:hint="eastAsia" w:ascii="Times New Roman" w:hAnsi="Times New Roman" w:cs="宋体"/>
          <w:b/>
          <w:bCs/>
          <w:sz w:val="24"/>
          <w:szCs w:val="24"/>
          <w:highlight w:val="none"/>
        </w:rPr>
        <w:t>提供</w:t>
      </w:r>
      <w:r>
        <w:rPr>
          <w:rFonts w:hint="eastAsia" w:ascii="Times New Roman" w:cs="宋体"/>
          <w:b/>
          <w:bCs/>
          <w:sz w:val="24"/>
          <w:szCs w:val="24"/>
          <w:highlight w:val="none"/>
          <w:lang w:val="en-US" w:eastAsia="zh-CN"/>
        </w:rPr>
        <w:t>实质性要求内的证明材料原件（</w:t>
      </w:r>
      <w:r>
        <w:rPr>
          <w:rFonts w:hint="eastAsia" w:ascii="Times New Roman" w:cs="宋体"/>
          <w:b/>
          <w:bCs/>
          <w:sz w:val="24"/>
          <w:szCs w:val="24"/>
          <w:highlight w:val="none"/>
          <w:lang w:val="zh-CN" w:eastAsia="zh-CN"/>
        </w:rPr>
        <w:t>或彩色复印件加盖制造商公章</w:t>
      </w:r>
      <w:r>
        <w:rPr>
          <w:rFonts w:hint="eastAsia" w:ascii="Times New Roman" w:cs="宋体"/>
          <w:b/>
          <w:bCs/>
          <w:sz w:val="24"/>
          <w:szCs w:val="24"/>
          <w:highlight w:val="none"/>
          <w:lang w:val="en-US" w:eastAsia="zh-CN"/>
        </w:rPr>
        <w:t>）送于采购人处</w:t>
      </w:r>
      <w:r>
        <w:rPr>
          <w:rFonts w:hint="eastAsia" w:ascii="Times New Roman" w:hAnsi="Times New Roman"/>
          <w:b/>
          <w:bCs/>
          <w:sz w:val="24"/>
          <w:szCs w:val="24"/>
          <w:highlight w:val="none"/>
        </w:rPr>
        <w:t>核实，</w:t>
      </w:r>
      <w:r>
        <w:rPr>
          <w:rFonts w:hint="eastAsia" w:ascii="Times New Roman" w:hAnsi="Times New Roman"/>
          <w:b/>
          <w:bCs/>
          <w:sz w:val="24"/>
          <w:highlight w:val="none"/>
        </w:rPr>
        <w:t>予以核对参数的真实性；如中标人不能提供的，视为虚假响应，采购人有权</w:t>
      </w:r>
      <w:r>
        <w:rPr>
          <w:rFonts w:hint="eastAsia" w:ascii="Times New Roman" w:hAnsi="Times New Roman"/>
          <w:b/>
          <w:bCs/>
          <w:sz w:val="24"/>
          <w:szCs w:val="24"/>
          <w:highlight w:val="none"/>
        </w:rPr>
        <w:t>取消其中标资格，</w:t>
      </w:r>
      <w:r>
        <w:rPr>
          <w:rFonts w:hint="eastAsia" w:ascii="Times New Roman" w:hAnsi="Times New Roman"/>
          <w:b/>
          <w:bCs/>
          <w:sz w:val="24"/>
          <w:highlight w:val="none"/>
        </w:rPr>
        <w:t>并上报监管部门，相关风险及责任由中标人自行承担。</w:t>
      </w:r>
    </w:p>
    <w:p w14:paraId="3858E1E0">
      <w:pPr>
        <w:spacing w:line="440" w:lineRule="exact"/>
        <w:ind w:firstLine="480"/>
        <w:jc w:val="left"/>
        <w:rPr>
          <w:rFonts w:hint="eastAsia" w:ascii="Times New Roman" w:hAnsi="Times New Roman" w:cs="宋体"/>
          <w:sz w:val="24"/>
          <w:szCs w:val="24"/>
          <w:highlight w:val="none"/>
        </w:rPr>
      </w:pPr>
      <w:r>
        <w:rPr>
          <w:rFonts w:hint="eastAsia" w:cs="宋体"/>
          <w:sz w:val="24"/>
          <w:szCs w:val="24"/>
          <w:highlight w:val="none"/>
          <w:lang w:val="en-US" w:eastAsia="zh-CN"/>
        </w:rPr>
        <w:t>2</w:t>
      </w:r>
      <w:r>
        <w:rPr>
          <w:rFonts w:hint="eastAsia" w:ascii="Times New Roman" w:hAnsi="Times New Roman" w:cs="宋体"/>
          <w:sz w:val="24"/>
          <w:szCs w:val="24"/>
          <w:highlight w:val="none"/>
        </w:rPr>
        <w:t>、本项目</w:t>
      </w:r>
      <w:r>
        <w:rPr>
          <w:rFonts w:hint="eastAsia" w:cs="宋体"/>
          <w:sz w:val="24"/>
          <w:szCs w:val="24"/>
          <w:highlight w:val="none"/>
          <w:lang w:val="en-US" w:eastAsia="zh-CN"/>
        </w:rPr>
        <w:t>采购</w:t>
      </w:r>
      <w:r>
        <w:rPr>
          <w:rFonts w:hint="eastAsia" w:ascii="Times New Roman" w:hAnsi="Times New Roman" w:cs="宋体"/>
          <w:sz w:val="24"/>
          <w:szCs w:val="24"/>
          <w:highlight w:val="none"/>
        </w:rPr>
        <w:t>需求中的技术参数或功能要求并非是详尽无遗的，无论是否提及，投标人均应提供所有采购文件没有要求但投标人认为完成本项目必须的附件或服务，并应在</w:t>
      </w:r>
      <w:r>
        <w:rPr>
          <w:rFonts w:hint="eastAsia" w:cs="宋体"/>
          <w:sz w:val="24"/>
          <w:szCs w:val="24"/>
          <w:highlight w:val="none"/>
          <w:lang w:val="en-US" w:eastAsia="zh-CN"/>
        </w:rPr>
        <w:t>报价</w:t>
      </w:r>
      <w:r>
        <w:rPr>
          <w:rFonts w:hint="eastAsia" w:ascii="Times New Roman" w:hAnsi="Times New Roman" w:cs="宋体"/>
          <w:sz w:val="24"/>
          <w:szCs w:val="24"/>
          <w:highlight w:val="none"/>
        </w:rPr>
        <w:t>明细表中一一列明。投标文件中响应的技术参数（功能）指标必须确保真实。</w:t>
      </w:r>
    </w:p>
    <w:bookmarkEnd w:id="133"/>
    <w:bookmarkEnd w:id="134"/>
    <w:bookmarkEnd w:id="135"/>
    <w:bookmarkEnd w:id="136"/>
    <w:bookmarkEnd w:id="137"/>
    <w:bookmarkEnd w:id="138"/>
    <w:bookmarkEnd w:id="139"/>
    <w:bookmarkEnd w:id="140"/>
    <w:p w14:paraId="4E825096">
      <w:pPr>
        <w:rPr>
          <w:rFonts w:ascii="Times New Roman" w:hAnsi="Times New Roman"/>
          <w:color w:val="000000"/>
          <w:highlight w:val="none"/>
        </w:rPr>
      </w:pPr>
      <w:r>
        <w:rPr>
          <w:rFonts w:ascii="Times New Roman" w:hAnsi="Times New Roman"/>
          <w:color w:val="000000"/>
          <w:highlight w:val="none"/>
        </w:rPr>
        <w:br w:type="page"/>
      </w:r>
    </w:p>
    <w:p w14:paraId="5B95231A">
      <w:pPr>
        <w:pStyle w:val="2"/>
        <w:rPr>
          <w:rFonts w:ascii="Times New Roman" w:hAnsi="Times New Roman"/>
          <w:color w:val="000000"/>
          <w:highlight w:val="none"/>
        </w:rPr>
      </w:pPr>
      <w:bookmarkStart w:id="161" w:name="_Toc26772"/>
      <w:r>
        <w:rPr>
          <w:rFonts w:ascii="Times New Roman" w:hAnsi="Times New Roman"/>
          <w:color w:val="000000"/>
          <w:highlight w:val="none"/>
        </w:rPr>
        <mc:AlternateContent>
          <mc:Choice Requires="wps">
            <w:drawing>
              <wp:inline distT="0" distB="0" distL="114300" distR="114300">
                <wp:extent cx="635" cy="0"/>
                <wp:effectExtent l="0" t="0" r="0" b="0"/>
                <wp:docPr id="2"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txbx>
                        <w:txbxContent>
                          <w:p w14:paraId="5CF87803">
                            <w:pPr>
                              <w:jc w:val="center"/>
                            </w:pPr>
                          </w:p>
                        </w:txbxContent>
                      </wps:txbx>
                      <wps:bodyPr wrap="square" upright="1"/>
                    </wps:wsp>
                  </a:graphicData>
                </a:graphic>
              </wp:inline>
            </w:drawing>
          </mc:Choice>
          <mc:Fallback>
            <w:pict>
              <v:rect id="图片 3"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10;HCX9zwAAAP8AAAAPAAAAAAAAAAEAIAAAACIAAABkcnMvZG93bnJldi54bWxQSwECFAAUAAAACACH&#10;TuJANYp01LsBAACAAwAADgAAAAAAAAABACAAAAAeAQAAZHJzL2Uyb0RvYy54bWxQSwUGAAAAAAYA&#10;BgBZAQAASwUAAAAA&#10;">
                <v:fill on="f" focussize="0,0"/>
                <v:stroke on="f"/>
                <v:imagedata o:title=""/>
                <o:lock v:ext="edit" aspectratio="t"/>
                <v:textbox>
                  <w:txbxContent>
                    <w:p w14:paraId="5CF87803">
                      <w:pPr>
                        <w:jc w:val="center"/>
                      </w:pPr>
                    </w:p>
                  </w:txbxContent>
                </v:textbox>
                <w10:wrap type="none"/>
                <w10:anchorlock/>
              </v:rect>
            </w:pict>
          </mc:Fallback>
        </mc:AlternateContent>
      </w:r>
      <w:r>
        <w:rPr>
          <w:rFonts w:ascii="Times New Roman" w:hAnsi="Times New Roman"/>
          <w:color w:val="000000"/>
          <w:highlight w:val="none"/>
        </w:rPr>
        <w:t xml:space="preserve">第五章  </w:t>
      </w:r>
      <w:bookmarkEnd w:id="77"/>
      <w:bookmarkEnd w:id="78"/>
      <w:bookmarkEnd w:id="79"/>
      <w:r>
        <w:rPr>
          <w:rFonts w:hint="eastAsia" w:ascii="Times New Roman" w:hAnsi="Times New Roman"/>
          <w:highlight w:val="none"/>
        </w:rPr>
        <w:t>评标方法与评标标准</w:t>
      </w:r>
      <w:bookmarkEnd w:id="161"/>
    </w:p>
    <w:p w14:paraId="1235F857">
      <w:pPr>
        <w:spacing w:line="440" w:lineRule="exact"/>
        <w:outlineLvl w:val="1"/>
        <w:rPr>
          <w:b/>
          <w:bCs/>
          <w:color w:val="000000"/>
          <w:sz w:val="28"/>
          <w:highlight w:val="none"/>
        </w:rPr>
      </w:pPr>
      <w:bookmarkStart w:id="162" w:name="_Toc24372"/>
      <w:r>
        <w:rPr>
          <w:b/>
          <w:bCs/>
          <w:color w:val="000000"/>
          <w:sz w:val="28"/>
          <w:highlight w:val="none"/>
        </w:rPr>
        <w:t>一、评审方法：</w:t>
      </w:r>
      <w:bookmarkEnd w:id="162"/>
    </w:p>
    <w:p w14:paraId="3CBB6711">
      <w:pPr>
        <w:spacing w:line="440" w:lineRule="exact"/>
        <w:ind w:firstLine="480" w:firstLineChars="200"/>
        <w:rPr>
          <w:sz w:val="24"/>
          <w:highlight w:val="none"/>
        </w:rPr>
      </w:pPr>
      <w:r>
        <w:rPr>
          <w:rFonts w:hint="eastAsia"/>
          <w:sz w:val="24"/>
          <w:highlight w:val="none"/>
        </w:rPr>
        <w:t>1、</w:t>
      </w:r>
      <w:r>
        <w:rPr>
          <w:rFonts w:hint="eastAsia"/>
          <w:b/>
          <w:bCs/>
          <w:sz w:val="24"/>
          <w:highlight w:val="none"/>
        </w:rPr>
        <w:t>本项目采用综合评分法。</w:t>
      </w:r>
      <w:r>
        <w:rPr>
          <w:rFonts w:hint="eastAsia"/>
          <w:sz w:val="24"/>
          <w:highlight w:val="none"/>
        </w:rPr>
        <w:t>评标结果按</w:t>
      </w:r>
      <w:r>
        <w:rPr>
          <w:sz w:val="24"/>
          <w:highlight w:val="none"/>
        </w:rPr>
        <w:t>评审后得分由高到低顺序排列。得分相同的，按</w:t>
      </w:r>
      <w:r>
        <w:rPr>
          <w:sz w:val="24"/>
          <w:szCs w:val="24"/>
          <w:highlight w:val="none"/>
        </w:rPr>
        <w:t>投标</w:t>
      </w:r>
      <w:r>
        <w:rPr>
          <w:rFonts w:hint="eastAsia"/>
          <w:sz w:val="24"/>
          <w:szCs w:val="24"/>
          <w:highlight w:val="none"/>
        </w:rPr>
        <w:t>总</w:t>
      </w:r>
      <w:r>
        <w:rPr>
          <w:sz w:val="24"/>
          <w:szCs w:val="24"/>
          <w:highlight w:val="none"/>
        </w:rPr>
        <w:t>报价</w:t>
      </w:r>
      <w:r>
        <w:rPr>
          <w:sz w:val="24"/>
          <w:highlight w:val="none"/>
        </w:rPr>
        <w:t>由低到高顺序排列。得分且</w:t>
      </w:r>
      <w:r>
        <w:rPr>
          <w:sz w:val="24"/>
          <w:szCs w:val="24"/>
          <w:highlight w:val="none"/>
        </w:rPr>
        <w:t>投标</w:t>
      </w:r>
      <w:r>
        <w:rPr>
          <w:rFonts w:hint="eastAsia"/>
          <w:sz w:val="24"/>
          <w:szCs w:val="24"/>
          <w:highlight w:val="none"/>
        </w:rPr>
        <w:t>总</w:t>
      </w:r>
      <w:r>
        <w:rPr>
          <w:sz w:val="24"/>
          <w:szCs w:val="24"/>
          <w:highlight w:val="none"/>
        </w:rPr>
        <w:t>报价</w:t>
      </w:r>
      <w:r>
        <w:rPr>
          <w:sz w:val="24"/>
          <w:highlight w:val="none"/>
        </w:rPr>
        <w:t>相同的</w:t>
      </w:r>
      <w:r>
        <w:rPr>
          <w:rFonts w:hint="eastAsia"/>
          <w:sz w:val="24"/>
          <w:highlight w:val="none"/>
        </w:rPr>
        <w:t>，</w:t>
      </w:r>
      <w:r>
        <w:rPr>
          <w:rFonts w:hint="eastAsia" w:ascii="宋体" w:hAnsi="宋体"/>
          <w:color w:val="000000"/>
          <w:sz w:val="24"/>
          <w:szCs w:val="24"/>
          <w:highlight w:val="none"/>
        </w:rPr>
        <w:t>则由评标委员会组织抽签确定</w:t>
      </w:r>
      <w:r>
        <w:rPr>
          <w:sz w:val="24"/>
          <w:highlight w:val="none"/>
        </w:rPr>
        <w:t>。</w:t>
      </w:r>
    </w:p>
    <w:p w14:paraId="0C01D3B4">
      <w:pPr>
        <w:spacing w:line="440" w:lineRule="exact"/>
        <w:ind w:firstLine="480" w:firstLineChars="200"/>
        <w:rPr>
          <w:color w:val="000000"/>
          <w:sz w:val="24"/>
          <w:highlight w:val="none"/>
        </w:rPr>
      </w:pPr>
      <w:r>
        <w:rPr>
          <w:rFonts w:hint="eastAsia"/>
          <w:color w:val="000000"/>
          <w:sz w:val="24"/>
          <w:highlight w:val="none"/>
        </w:rPr>
        <w:t>2、评委会</w:t>
      </w:r>
      <w:r>
        <w:rPr>
          <w:color w:val="000000"/>
          <w:sz w:val="24"/>
          <w:highlight w:val="none"/>
        </w:rPr>
        <w:t>根据排列情况将</w:t>
      </w:r>
      <w:r>
        <w:rPr>
          <w:rFonts w:hint="eastAsia"/>
          <w:color w:val="000000"/>
          <w:sz w:val="24"/>
          <w:highlight w:val="none"/>
          <w:lang w:val="en-US" w:eastAsia="zh-CN"/>
        </w:rPr>
        <w:t>至少</w:t>
      </w:r>
      <w:r>
        <w:rPr>
          <w:color w:val="000000"/>
          <w:sz w:val="24"/>
          <w:highlight w:val="none"/>
        </w:rPr>
        <w:t>推荐</w:t>
      </w:r>
      <w:r>
        <w:rPr>
          <w:rFonts w:hint="eastAsia"/>
          <w:color w:val="000000"/>
          <w:sz w:val="24"/>
          <w:highlight w:val="none"/>
        </w:rPr>
        <w:t>前三名为中标</w:t>
      </w:r>
      <w:r>
        <w:rPr>
          <w:color w:val="000000"/>
          <w:sz w:val="24"/>
          <w:highlight w:val="none"/>
        </w:rPr>
        <w:t>候选人</w:t>
      </w:r>
      <w:r>
        <w:rPr>
          <w:rFonts w:hint="eastAsia"/>
          <w:color w:val="000000"/>
          <w:sz w:val="24"/>
          <w:highlight w:val="none"/>
        </w:rPr>
        <w:t>，并根据</w:t>
      </w:r>
      <w:r>
        <w:rPr>
          <w:color w:val="000000"/>
          <w:sz w:val="24"/>
          <w:highlight w:val="none"/>
        </w:rPr>
        <w:t>采购人</w:t>
      </w:r>
      <w:r>
        <w:rPr>
          <w:rFonts w:hint="eastAsia"/>
          <w:color w:val="000000"/>
          <w:sz w:val="24"/>
          <w:highlight w:val="none"/>
        </w:rPr>
        <w:t>委托直接确定排名第一的中标</w:t>
      </w:r>
      <w:r>
        <w:rPr>
          <w:color w:val="000000"/>
          <w:sz w:val="24"/>
          <w:highlight w:val="none"/>
        </w:rPr>
        <w:t>候选人</w:t>
      </w:r>
      <w:r>
        <w:rPr>
          <w:rFonts w:hint="eastAsia"/>
          <w:color w:val="000000"/>
          <w:sz w:val="24"/>
          <w:highlight w:val="none"/>
        </w:rPr>
        <w:t>为中标人。</w:t>
      </w:r>
    </w:p>
    <w:p w14:paraId="4CDA303E">
      <w:pPr>
        <w:pStyle w:val="15"/>
        <w:ind w:firstLine="0" w:firstLineChars="0"/>
        <w:rPr>
          <w:sz w:val="32"/>
          <w:szCs w:val="32"/>
        </w:rPr>
      </w:pPr>
      <w:bookmarkStart w:id="163" w:name="_Toc14218"/>
    </w:p>
    <w:p w14:paraId="2A2258E7">
      <w:pPr>
        <w:spacing w:line="440" w:lineRule="exact"/>
        <w:outlineLvl w:val="1"/>
        <w:rPr>
          <w:b/>
          <w:bCs/>
          <w:color w:val="000000"/>
          <w:sz w:val="28"/>
          <w:highlight w:val="none"/>
        </w:rPr>
      </w:pPr>
      <w:r>
        <w:rPr>
          <w:b/>
          <w:bCs/>
          <w:color w:val="000000"/>
          <w:sz w:val="28"/>
          <w:highlight w:val="none"/>
        </w:rPr>
        <w:t>二、评审因素、权值及评分标准：</w:t>
      </w:r>
      <w:bookmarkEnd w:id="163"/>
    </w:p>
    <w:p w14:paraId="4763F20B">
      <w:pPr>
        <w:spacing w:line="440" w:lineRule="exact"/>
        <w:ind w:firstLine="470" w:firstLineChars="196"/>
        <w:rPr>
          <w:b/>
          <w:bCs/>
          <w:color w:val="000000"/>
          <w:sz w:val="24"/>
          <w:highlight w:val="none"/>
        </w:rPr>
      </w:pPr>
      <w:r>
        <w:rPr>
          <w:color w:val="000000"/>
          <w:sz w:val="24"/>
          <w:highlight w:val="none"/>
        </w:rPr>
        <w:t>注：每部分的得分保留小数点后</w:t>
      </w:r>
      <w:r>
        <w:rPr>
          <w:rFonts w:hint="eastAsia"/>
          <w:color w:val="000000"/>
          <w:sz w:val="24"/>
          <w:highlight w:val="none"/>
          <w:lang w:val="en-US" w:eastAsia="zh-CN"/>
        </w:rPr>
        <w:t>两</w:t>
      </w:r>
      <w:r>
        <w:rPr>
          <w:color w:val="000000"/>
          <w:sz w:val="24"/>
          <w:highlight w:val="none"/>
        </w:rPr>
        <w:t>位，合计得分保留小数点后</w:t>
      </w:r>
      <w:r>
        <w:rPr>
          <w:rFonts w:hint="eastAsia"/>
          <w:color w:val="000000"/>
          <w:sz w:val="24"/>
          <w:highlight w:val="none"/>
          <w:lang w:val="en-US" w:eastAsia="zh-CN"/>
        </w:rPr>
        <w:t>两</w:t>
      </w:r>
      <w:r>
        <w:rPr>
          <w:color w:val="000000"/>
          <w:sz w:val="24"/>
          <w:highlight w:val="none"/>
        </w:rPr>
        <w:t>位。</w:t>
      </w:r>
    </w:p>
    <w:p w14:paraId="1FA9DD2E">
      <w:pPr>
        <w:spacing w:line="440" w:lineRule="exact"/>
        <w:ind w:firstLine="482" w:firstLineChars="200"/>
        <w:rPr>
          <w:b/>
          <w:bCs/>
          <w:color w:val="000000"/>
          <w:sz w:val="24"/>
          <w:highlight w:val="none"/>
        </w:rPr>
      </w:pPr>
      <w:r>
        <w:rPr>
          <w:b/>
          <w:bCs/>
          <w:color w:val="000000"/>
          <w:sz w:val="24"/>
          <w:highlight w:val="none"/>
        </w:rPr>
        <w:t>1、投标报价</w:t>
      </w:r>
      <w:r>
        <w:rPr>
          <w:rFonts w:hint="eastAsia"/>
          <w:b/>
          <w:bCs/>
          <w:color w:val="000000"/>
          <w:sz w:val="24"/>
          <w:highlight w:val="none"/>
          <w:lang w:val="en-US" w:eastAsia="zh-CN"/>
        </w:rPr>
        <w:t>40</w:t>
      </w:r>
      <w:r>
        <w:rPr>
          <w:b/>
          <w:bCs/>
          <w:color w:val="000000"/>
          <w:sz w:val="24"/>
          <w:highlight w:val="none"/>
        </w:rPr>
        <w:t>分</w:t>
      </w:r>
    </w:p>
    <w:p w14:paraId="425138AB">
      <w:pPr>
        <w:spacing w:line="440" w:lineRule="exact"/>
        <w:ind w:firstLine="480" w:firstLineChars="200"/>
        <w:rPr>
          <w:color w:val="000000"/>
          <w:sz w:val="24"/>
          <w:highlight w:val="none"/>
        </w:rPr>
      </w:pPr>
      <w:r>
        <w:rPr>
          <w:rFonts w:hint="eastAsia"/>
          <w:color w:val="000000"/>
          <w:sz w:val="24"/>
          <w:highlight w:val="none"/>
        </w:rPr>
        <w:t>价格分采用低价优先法计算，即</w:t>
      </w:r>
      <w:r>
        <w:rPr>
          <w:color w:val="000000"/>
          <w:sz w:val="24"/>
          <w:highlight w:val="none"/>
        </w:rPr>
        <w:t>满足招标文件要求且投标价格最低的投标</w:t>
      </w:r>
      <w:r>
        <w:rPr>
          <w:rFonts w:hint="eastAsia"/>
          <w:color w:val="000000"/>
          <w:sz w:val="24"/>
          <w:highlight w:val="none"/>
        </w:rPr>
        <w:t>总</w:t>
      </w:r>
      <w:r>
        <w:rPr>
          <w:color w:val="000000"/>
          <w:sz w:val="24"/>
          <w:highlight w:val="none"/>
        </w:rPr>
        <w:t>报价为评标基准价，其价格分为</w:t>
      </w:r>
      <w:r>
        <w:rPr>
          <w:rFonts w:hint="eastAsia"/>
          <w:color w:val="000000"/>
          <w:sz w:val="24"/>
          <w:highlight w:val="none"/>
          <w:lang w:val="en-US" w:eastAsia="zh-CN"/>
        </w:rPr>
        <w:t>40</w:t>
      </w:r>
      <w:r>
        <w:rPr>
          <w:color w:val="000000"/>
          <w:sz w:val="24"/>
          <w:highlight w:val="none"/>
        </w:rPr>
        <w:t>分；其他投标人的价格分按下列公式计算：投标报价得分＝（评标基准价／投标</w:t>
      </w:r>
      <w:r>
        <w:rPr>
          <w:rFonts w:hint="eastAsia"/>
          <w:color w:val="000000"/>
          <w:sz w:val="24"/>
          <w:highlight w:val="none"/>
        </w:rPr>
        <w:t>总</w:t>
      </w:r>
      <w:r>
        <w:rPr>
          <w:color w:val="000000"/>
          <w:sz w:val="24"/>
          <w:highlight w:val="none"/>
        </w:rPr>
        <w:t>报价）×</w:t>
      </w:r>
      <w:r>
        <w:rPr>
          <w:rFonts w:hint="eastAsia"/>
          <w:color w:val="000000"/>
          <w:sz w:val="24"/>
          <w:highlight w:val="none"/>
          <w:lang w:val="en-US" w:eastAsia="zh-CN"/>
        </w:rPr>
        <w:t>40</w:t>
      </w:r>
      <w:r>
        <w:rPr>
          <w:color w:val="000000"/>
          <w:sz w:val="24"/>
          <w:highlight w:val="none"/>
        </w:rPr>
        <w:t>分。</w:t>
      </w:r>
    </w:p>
    <w:p w14:paraId="7CF1B420">
      <w:pPr>
        <w:spacing w:line="440" w:lineRule="exact"/>
        <w:ind w:firstLine="482" w:firstLineChars="200"/>
        <w:rPr>
          <w:color w:val="000000"/>
          <w:sz w:val="24"/>
          <w:highlight w:val="none"/>
        </w:rPr>
      </w:pPr>
      <w:r>
        <w:rPr>
          <w:rFonts w:hint="eastAsia"/>
          <w:b/>
          <w:bCs/>
          <w:color w:val="000000"/>
          <w:sz w:val="24"/>
          <w:highlight w:val="none"/>
        </w:rPr>
        <w:t>因落实政府采购政策进行价格调整的，以调整后的价格计算评标基准价和投标报价</w:t>
      </w:r>
      <w:r>
        <w:rPr>
          <w:rFonts w:hint="eastAsia"/>
          <w:b/>
          <w:bCs/>
          <w:highlight w:val="none"/>
        </w:rPr>
        <w:t>。</w:t>
      </w:r>
      <w:bookmarkStart w:id="228" w:name="_GoBack"/>
      <w:bookmarkEnd w:id="228"/>
    </w:p>
    <w:p w14:paraId="38706494">
      <w:pPr>
        <w:spacing w:line="440" w:lineRule="exact"/>
        <w:ind w:firstLine="480" w:firstLineChars="200"/>
        <w:rPr>
          <w:rFonts w:hint="eastAsia"/>
          <w:color w:val="000000"/>
          <w:sz w:val="24"/>
          <w:highlight w:val="none"/>
        </w:rPr>
      </w:pPr>
      <w:r>
        <w:rPr>
          <w:rFonts w:hint="eastAsia"/>
          <w:color w:val="000000"/>
          <w:sz w:val="24"/>
          <w:highlight w:val="none"/>
        </w:rPr>
        <w:t>政府采购评审中出现下列情形之一的，评审委员会（评标委员会）应当启动异常低价投标（响应）审查程序：</w:t>
      </w:r>
    </w:p>
    <w:p w14:paraId="2AAA4976">
      <w:pPr>
        <w:spacing w:line="440" w:lineRule="exact"/>
        <w:ind w:firstLine="480" w:firstLineChars="200"/>
        <w:rPr>
          <w:rFonts w:hint="eastAsia"/>
          <w:color w:val="000000"/>
          <w:sz w:val="24"/>
          <w:highlight w:val="none"/>
        </w:rPr>
      </w:pPr>
      <w:r>
        <w:rPr>
          <w:rFonts w:hint="eastAsia"/>
          <w:color w:val="000000"/>
          <w:sz w:val="24"/>
          <w:highlight w:val="none"/>
        </w:rPr>
        <w:t>（1）投标（响应）报价低于全部通过符合性审查供应商投标（响应）报价平均值</w:t>
      </w:r>
      <w:r>
        <w:rPr>
          <w:rFonts w:hint="eastAsia"/>
          <w:color w:val="000000"/>
          <w:sz w:val="24"/>
          <w:highlight w:val="none"/>
          <w:lang w:val="en-US" w:eastAsia="zh-CN"/>
        </w:rPr>
        <w:t>65</w:t>
      </w:r>
      <w:r>
        <w:rPr>
          <w:rFonts w:hint="eastAsia"/>
          <w:color w:val="000000"/>
          <w:sz w:val="24"/>
          <w:highlight w:val="none"/>
        </w:rPr>
        <w:t>%的，即投标（响应）报价&lt;全部通过符合性审查供应商投标（响应）报价平均值×</w:t>
      </w:r>
      <w:r>
        <w:rPr>
          <w:rFonts w:hint="eastAsia"/>
          <w:color w:val="000000"/>
          <w:sz w:val="24"/>
          <w:highlight w:val="none"/>
          <w:lang w:val="en-US" w:eastAsia="zh-CN"/>
        </w:rPr>
        <w:t>65</w:t>
      </w:r>
      <w:r>
        <w:rPr>
          <w:rFonts w:hint="eastAsia"/>
          <w:color w:val="000000"/>
          <w:sz w:val="24"/>
          <w:highlight w:val="none"/>
        </w:rPr>
        <w:t>%。</w:t>
      </w:r>
    </w:p>
    <w:p w14:paraId="1634189A">
      <w:pPr>
        <w:spacing w:line="440" w:lineRule="exact"/>
        <w:ind w:firstLine="480" w:firstLineChars="200"/>
        <w:rPr>
          <w:rFonts w:hint="eastAsia"/>
          <w:color w:val="000000"/>
          <w:sz w:val="24"/>
          <w:highlight w:val="none"/>
        </w:rPr>
      </w:pPr>
      <w:r>
        <w:rPr>
          <w:rFonts w:hint="eastAsia"/>
          <w:color w:val="000000"/>
          <w:sz w:val="24"/>
          <w:highlight w:val="none"/>
        </w:rPr>
        <w:t>（2）投标（响应）报价低于通过符合性审查的次低报价供应商投标（响应）报价</w:t>
      </w:r>
      <w:r>
        <w:rPr>
          <w:rFonts w:hint="eastAsia"/>
          <w:color w:val="000000"/>
          <w:sz w:val="24"/>
          <w:highlight w:val="none"/>
          <w:lang w:val="en-US" w:eastAsia="zh-CN"/>
        </w:rPr>
        <w:t>65</w:t>
      </w:r>
      <w:r>
        <w:rPr>
          <w:rFonts w:hint="eastAsia"/>
          <w:color w:val="000000"/>
          <w:sz w:val="24"/>
          <w:highlight w:val="none"/>
        </w:rPr>
        <w:t>%的，即投标（响应）报价&lt;通过符合性审查的次低报价供应商投标（响应）报价×</w:t>
      </w:r>
      <w:r>
        <w:rPr>
          <w:rFonts w:hint="eastAsia"/>
          <w:color w:val="000000"/>
          <w:sz w:val="24"/>
          <w:highlight w:val="none"/>
          <w:lang w:val="en-US" w:eastAsia="zh-CN"/>
        </w:rPr>
        <w:t>65</w:t>
      </w:r>
      <w:r>
        <w:rPr>
          <w:rFonts w:hint="eastAsia"/>
          <w:color w:val="000000"/>
          <w:sz w:val="24"/>
          <w:highlight w:val="none"/>
        </w:rPr>
        <w:t>%。</w:t>
      </w:r>
    </w:p>
    <w:p w14:paraId="4E44BE45">
      <w:pPr>
        <w:spacing w:line="440" w:lineRule="exact"/>
        <w:ind w:firstLine="480" w:firstLineChars="200"/>
        <w:rPr>
          <w:rFonts w:hint="eastAsia"/>
          <w:color w:val="000000"/>
          <w:sz w:val="24"/>
          <w:highlight w:val="none"/>
        </w:rPr>
      </w:pPr>
      <w:r>
        <w:rPr>
          <w:rFonts w:hint="eastAsia"/>
          <w:color w:val="000000"/>
          <w:sz w:val="24"/>
          <w:highlight w:val="none"/>
        </w:rPr>
        <w:t>（3）投标（响应）报价低于采购项目最高限价</w:t>
      </w:r>
      <w:r>
        <w:rPr>
          <w:rFonts w:hint="eastAsia"/>
          <w:color w:val="000000"/>
          <w:sz w:val="24"/>
          <w:highlight w:val="none"/>
          <w:lang w:val="en-US" w:eastAsia="zh-CN"/>
        </w:rPr>
        <w:t>65</w:t>
      </w:r>
      <w:r>
        <w:rPr>
          <w:rFonts w:hint="eastAsia"/>
          <w:color w:val="000000"/>
          <w:sz w:val="24"/>
          <w:highlight w:val="none"/>
        </w:rPr>
        <w:t>%的，即投标（响应）报价&lt;采购项目最高限价×</w:t>
      </w:r>
      <w:r>
        <w:rPr>
          <w:rFonts w:hint="eastAsia"/>
          <w:color w:val="000000"/>
          <w:sz w:val="24"/>
          <w:highlight w:val="none"/>
          <w:lang w:val="en-US" w:eastAsia="zh-CN"/>
        </w:rPr>
        <w:t>65</w:t>
      </w:r>
      <w:r>
        <w:rPr>
          <w:rFonts w:hint="eastAsia"/>
          <w:color w:val="000000"/>
          <w:sz w:val="24"/>
          <w:highlight w:val="none"/>
        </w:rPr>
        <w:t>%。</w:t>
      </w:r>
    </w:p>
    <w:p w14:paraId="1FF9A161">
      <w:pPr>
        <w:spacing w:line="440" w:lineRule="exact"/>
        <w:ind w:firstLine="480" w:firstLineChars="200"/>
        <w:rPr>
          <w:rFonts w:hint="eastAsia"/>
          <w:color w:val="000000"/>
          <w:sz w:val="24"/>
          <w:highlight w:val="none"/>
        </w:rPr>
      </w:pPr>
      <w:r>
        <w:rPr>
          <w:rFonts w:hint="eastAsia"/>
          <w:color w:val="000000"/>
          <w:sz w:val="24"/>
          <w:highlight w:val="none"/>
        </w:rPr>
        <w:t>（4）评审委员会（评标委员会）基于专业判断，认为供应商报价过低，有可能影响产品质量或者不能诚信履约的其他情形。</w:t>
      </w:r>
    </w:p>
    <w:p w14:paraId="08293F3D">
      <w:pPr>
        <w:spacing w:line="440" w:lineRule="exact"/>
        <w:ind w:firstLine="480" w:firstLineChars="200"/>
        <w:rPr>
          <w:rFonts w:hint="eastAsia"/>
          <w:color w:val="000000"/>
          <w:sz w:val="24"/>
          <w:highlight w:val="none"/>
        </w:rPr>
      </w:pPr>
      <w:r>
        <w:rPr>
          <w:rFonts w:hint="eastAsia"/>
          <w:color w:val="000000"/>
          <w:sz w:val="24"/>
          <w:highlight w:val="none"/>
        </w:rPr>
        <w:t>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color w:val="000000"/>
          <w:sz w:val="24"/>
          <w:highlight w:val="none"/>
          <w:lang w:val="en-US" w:eastAsia="zh-CN"/>
        </w:rPr>
        <w:t>为</w:t>
      </w:r>
      <w:r>
        <w:rPr>
          <w:rFonts w:hint="eastAsia"/>
          <w:color w:val="000000"/>
          <w:sz w:val="24"/>
          <w:highlight w:val="none"/>
        </w:rPr>
        <w:t>30分钟。其中，属于第3项情形，供应商已随投标（响应）文件一并提交相关书面说明及必要的证明材料的，在评审现场可不再重复提交。</w:t>
      </w:r>
    </w:p>
    <w:p w14:paraId="69B7186A">
      <w:pPr>
        <w:spacing w:line="440" w:lineRule="exact"/>
        <w:ind w:firstLine="480" w:firstLineChars="200"/>
        <w:rPr>
          <w:color w:val="000000"/>
          <w:sz w:val="24"/>
          <w:highlight w:val="none"/>
        </w:rPr>
      </w:pPr>
      <w:r>
        <w:rPr>
          <w:rFonts w:hint="eastAsia"/>
          <w:color w:val="000000"/>
          <w:sz w:val="24"/>
          <w:highlight w:val="none"/>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p>
    <w:p w14:paraId="34FD4B1A">
      <w:pPr>
        <w:pStyle w:val="17"/>
        <w:rPr>
          <w:rFonts w:ascii="Times New Roman"/>
          <w:color w:val="000000"/>
          <w:sz w:val="24"/>
          <w:highlight w:val="none"/>
        </w:rPr>
      </w:pPr>
    </w:p>
    <w:p w14:paraId="6AEFDDA4">
      <w:pPr>
        <w:spacing w:line="440" w:lineRule="exact"/>
        <w:ind w:firstLine="482" w:firstLineChars="200"/>
        <w:rPr>
          <w:rFonts w:hint="eastAsia"/>
          <w:b/>
          <w:bCs/>
          <w:sz w:val="24"/>
          <w:highlight w:val="none"/>
        </w:rPr>
      </w:pPr>
      <w:r>
        <w:rPr>
          <w:rFonts w:hint="eastAsia"/>
          <w:b/>
          <w:bCs/>
          <w:sz w:val="24"/>
          <w:highlight w:val="none"/>
        </w:rPr>
        <w:t>2、技术部分</w:t>
      </w:r>
      <w:r>
        <w:rPr>
          <w:rFonts w:hint="eastAsia"/>
          <w:b/>
          <w:bCs/>
          <w:sz w:val="24"/>
          <w:highlight w:val="none"/>
          <w:lang w:val="en-US" w:eastAsia="zh-CN"/>
        </w:rPr>
        <w:t>44</w:t>
      </w:r>
      <w:r>
        <w:rPr>
          <w:rFonts w:hint="eastAsia"/>
          <w:b/>
          <w:bCs/>
          <w:sz w:val="24"/>
          <w:highlight w:val="none"/>
        </w:rPr>
        <w:t>分</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267"/>
        <w:gridCol w:w="825"/>
        <w:gridCol w:w="5684"/>
      </w:tblGrid>
      <w:tr w14:paraId="388B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67" w:type="dxa"/>
            <w:vAlign w:val="center"/>
          </w:tcPr>
          <w:p w14:paraId="7F0895C8">
            <w:pPr>
              <w:spacing w:line="300" w:lineRule="exact"/>
              <w:jc w:val="center"/>
              <w:rPr>
                <w:color w:val="000000"/>
                <w:sz w:val="24"/>
                <w:highlight w:val="none"/>
              </w:rPr>
            </w:pPr>
            <w:r>
              <w:rPr>
                <w:color w:val="000000"/>
                <w:sz w:val="24"/>
                <w:highlight w:val="none"/>
              </w:rPr>
              <w:t>序号</w:t>
            </w:r>
          </w:p>
        </w:tc>
        <w:tc>
          <w:tcPr>
            <w:tcW w:w="2267" w:type="dxa"/>
            <w:vAlign w:val="center"/>
          </w:tcPr>
          <w:p w14:paraId="4DA8A8D7">
            <w:pPr>
              <w:spacing w:line="300" w:lineRule="exact"/>
              <w:jc w:val="center"/>
              <w:rPr>
                <w:color w:val="000000"/>
                <w:sz w:val="24"/>
                <w:highlight w:val="none"/>
              </w:rPr>
            </w:pPr>
            <w:r>
              <w:rPr>
                <w:color w:val="000000"/>
                <w:sz w:val="24"/>
                <w:highlight w:val="none"/>
              </w:rPr>
              <w:t>评审因素</w:t>
            </w:r>
          </w:p>
        </w:tc>
        <w:tc>
          <w:tcPr>
            <w:tcW w:w="825" w:type="dxa"/>
            <w:vAlign w:val="center"/>
          </w:tcPr>
          <w:p w14:paraId="2A2ADE9F">
            <w:pPr>
              <w:spacing w:line="300" w:lineRule="exact"/>
              <w:jc w:val="center"/>
              <w:rPr>
                <w:color w:val="000000"/>
                <w:sz w:val="24"/>
                <w:highlight w:val="none"/>
              </w:rPr>
            </w:pPr>
            <w:r>
              <w:rPr>
                <w:color w:val="000000"/>
                <w:sz w:val="24"/>
                <w:highlight w:val="none"/>
              </w:rPr>
              <w:t>权值</w:t>
            </w:r>
          </w:p>
        </w:tc>
        <w:tc>
          <w:tcPr>
            <w:tcW w:w="5684" w:type="dxa"/>
            <w:vAlign w:val="center"/>
          </w:tcPr>
          <w:p w14:paraId="2D7254CB">
            <w:pPr>
              <w:spacing w:line="300" w:lineRule="exact"/>
              <w:jc w:val="center"/>
              <w:rPr>
                <w:color w:val="000000"/>
                <w:sz w:val="24"/>
                <w:highlight w:val="none"/>
              </w:rPr>
            </w:pPr>
            <w:r>
              <w:rPr>
                <w:color w:val="000000"/>
                <w:sz w:val="24"/>
                <w:highlight w:val="none"/>
              </w:rPr>
              <w:t>评分标准</w:t>
            </w:r>
          </w:p>
        </w:tc>
      </w:tr>
      <w:tr w14:paraId="5CA1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vAlign w:val="center"/>
          </w:tcPr>
          <w:p w14:paraId="708D801E">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1</w:t>
            </w:r>
          </w:p>
        </w:tc>
        <w:tc>
          <w:tcPr>
            <w:tcW w:w="2267" w:type="dxa"/>
            <w:vAlign w:val="center"/>
          </w:tcPr>
          <w:p w14:paraId="5474A8EB">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技术性能参数响应性</w:t>
            </w:r>
          </w:p>
        </w:tc>
        <w:tc>
          <w:tcPr>
            <w:tcW w:w="825" w:type="dxa"/>
            <w:vAlign w:val="center"/>
          </w:tcPr>
          <w:p w14:paraId="645A9A61">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30分</w:t>
            </w:r>
          </w:p>
        </w:tc>
        <w:tc>
          <w:tcPr>
            <w:tcW w:w="5684" w:type="dxa"/>
            <w:vAlign w:val="center"/>
          </w:tcPr>
          <w:p w14:paraId="7711C687">
            <w:pPr>
              <w:jc w:val="left"/>
              <w:rPr>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投标货物的</w:t>
            </w:r>
            <w:r>
              <w:rPr>
                <w:color w:val="000000" w:themeColor="text1"/>
                <w:sz w:val="24"/>
                <w:szCs w:val="24"/>
                <w:highlight w:val="none"/>
                <w14:textFill>
                  <w14:solidFill>
                    <w14:schemeClr w14:val="tx1"/>
                  </w14:solidFill>
                </w14:textFill>
              </w:rPr>
              <w:t>技术性能参数全部符合招标要求的得</w:t>
            </w:r>
            <w:r>
              <w:rPr>
                <w:rFonts w:hint="eastAsia"/>
                <w:color w:val="000000" w:themeColor="text1"/>
                <w:sz w:val="24"/>
                <w:szCs w:val="24"/>
                <w:highlight w:val="none"/>
                <w:lang w:val="en-US" w:eastAsia="zh-CN"/>
                <w14:textFill>
                  <w14:solidFill>
                    <w14:schemeClr w14:val="tx1"/>
                  </w14:solidFill>
                </w14:textFill>
              </w:rPr>
              <w:t>30</w:t>
            </w:r>
            <w:r>
              <w:rPr>
                <w:color w:val="000000" w:themeColor="text1"/>
                <w:sz w:val="24"/>
                <w:szCs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存在</w:t>
            </w:r>
            <w:r>
              <w:rPr>
                <w:color w:val="000000" w:themeColor="text1"/>
                <w:sz w:val="24"/>
                <w:szCs w:val="24"/>
                <w:highlight w:val="none"/>
                <w14:textFill>
                  <w14:solidFill>
                    <w14:schemeClr w14:val="tx1"/>
                  </w14:solidFill>
                </w14:textFill>
              </w:rPr>
              <w:t>常规参数</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共60条</w:t>
            </w:r>
            <w:r>
              <w:rPr>
                <w:rFonts w:hint="eastAsia"/>
                <w:color w:val="000000" w:themeColor="text1"/>
                <w:sz w:val="24"/>
                <w:szCs w:val="24"/>
                <w:highlight w:val="none"/>
                <w:lang w:eastAsia="zh-CN"/>
                <w14:textFill>
                  <w14:solidFill>
                    <w14:schemeClr w14:val="tx1"/>
                  </w14:solidFill>
                </w14:textFill>
              </w:rPr>
              <w:t>）</w:t>
            </w:r>
            <w:r>
              <w:rPr>
                <w:rFonts w:hint="eastAsia"/>
                <w:sz w:val="24"/>
                <w:szCs w:val="22"/>
                <w:highlight w:val="none"/>
              </w:rPr>
              <w:t>负</w:t>
            </w:r>
            <w:r>
              <w:rPr>
                <w:color w:val="000000" w:themeColor="text1"/>
                <w:sz w:val="24"/>
                <w:szCs w:val="24"/>
                <w:highlight w:val="none"/>
                <w14:textFill>
                  <w14:solidFill>
                    <w14:schemeClr w14:val="tx1"/>
                  </w14:solidFill>
                </w14:textFill>
              </w:rPr>
              <w:t>偏离</w:t>
            </w:r>
            <w:r>
              <w:rPr>
                <w:rFonts w:hint="eastAsia"/>
                <w:color w:val="000000" w:themeColor="text1"/>
                <w:sz w:val="24"/>
                <w:szCs w:val="24"/>
                <w:highlight w:val="none"/>
                <w:lang w:val="en-US" w:eastAsia="zh-CN"/>
                <w14:textFill>
                  <w14:solidFill>
                    <w14:schemeClr w14:val="tx1"/>
                  </w14:solidFill>
                </w14:textFill>
              </w:rPr>
              <w:t>的</w:t>
            </w:r>
            <w:r>
              <w:rPr>
                <w:color w:val="000000" w:themeColor="text1"/>
                <w:sz w:val="24"/>
                <w:szCs w:val="24"/>
                <w:highlight w:val="none"/>
                <w14:textFill>
                  <w14:solidFill>
                    <w14:schemeClr w14:val="tx1"/>
                  </w14:solidFill>
                </w14:textFill>
              </w:rPr>
              <w:t>，每有1条扣</w:t>
            </w:r>
            <w:r>
              <w:rPr>
                <w:rFonts w:hint="eastAsia"/>
                <w:color w:val="000000" w:themeColor="text1"/>
                <w:sz w:val="24"/>
                <w:szCs w:val="24"/>
                <w:highlight w:val="none"/>
                <w:lang w:val="en-US" w:eastAsia="zh-CN"/>
                <w14:textFill>
                  <w14:solidFill>
                    <w14:schemeClr w14:val="tx1"/>
                  </w14:solidFill>
                </w14:textFill>
              </w:rPr>
              <w:t>0.5</w:t>
            </w:r>
            <w:r>
              <w:rPr>
                <w:color w:val="000000" w:themeColor="text1"/>
                <w:sz w:val="24"/>
                <w:szCs w:val="24"/>
                <w:highlight w:val="none"/>
                <w14:textFill>
                  <w14:solidFill>
                    <w14:schemeClr w14:val="tx1"/>
                  </w14:solidFill>
                </w14:textFill>
              </w:rPr>
              <w:t>分。</w:t>
            </w:r>
          </w:p>
          <w:p w14:paraId="791FB2C5">
            <w:pPr>
              <w:jc w:val="left"/>
              <w:rPr>
                <w:rFonts w:ascii="宋体" w:hAnsi="宋体" w:cs="宋体"/>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注：①</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采购</w:t>
            </w:r>
            <w:r>
              <w:rPr>
                <w:rFonts w:hint="eastAsia" w:ascii="宋体" w:hAnsi="宋体" w:cs="宋体"/>
                <w:b/>
                <w:bCs/>
                <w:color w:val="000000" w:themeColor="text1"/>
                <w:sz w:val="24"/>
                <w:szCs w:val="24"/>
                <w:highlight w:val="none"/>
                <w14:textFill>
                  <w14:solidFill>
                    <w14:schemeClr w14:val="tx1"/>
                  </w14:solidFill>
                </w14:textFill>
              </w:rPr>
              <w:t>需</w:t>
            </w:r>
            <w:r>
              <w:rPr>
                <w:rFonts w:hint="eastAsia" w:ascii="宋体" w:hAnsi="宋体" w:cs="宋体"/>
                <w:b/>
                <w:bCs/>
                <w:color w:val="000000" w:themeColor="text1"/>
                <w:sz w:val="24"/>
                <w:szCs w:val="24"/>
                <w:highlight w:val="none"/>
                <w:lang w:val="en-US" w:eastAsia="zh-CN"/>
                <w14:textFill>
                  <w14:solidFill>
                    <w14:schemeClr w14:val="tx1"/>
                  </w14:solidFill>
                </w14:textFill>
              </w:rPr>
              <w:t>求”“二、项目配置清单（货物清单）及技术性能参数要求”的“技术性能参数要求”</w:t>
            </w:r>
            <w:r>
              <w:rPr>
                <w:rFonts w:hint="eastAsia" w:ascii="宋体" w:hAnsi="宋体" w:cs="宋体"/>
                <w:b/>
                <w:bCs/>
                <w:color w:val="000000" w:themeColor="text1"/>
                <w:sz w:val="24"/>
                <w:szCs w:val="24"/>
                <w:highlight w:val="none"/>
                <w14:textFill>
                  <w14:solidFill>
                    <w14:schemeClr w14:val="tx1"/>
                  </w14:solidFill>
                </w14:textFill>
              </w:rPr>
              <w:t>中，斜体且有下划线部分为实质性要求，斜体且有下划线部分之外的技术性能参数为常规参数。</w:t>
            </w:r>
          </w:p>
          <w:p w14:paraId="3F78F536">
            <w:pPr>
              <w:ind w:firstLine="482" w:firstLineChars="200"/>
              <w:jc w:val="left"/>
              <w:rPr>
                <w:color w:val="000000" w:themeColor="text1"/>
                <w:highlight w:val="none"/>
                <w14:textFill>
                  <w14:solidFill>
                    <w14:schemeClr w14:val="tx1"/>
                  </w14:solidFill>
                </w14:textFill>
              </w:rPr>
            </w:pPr>
            <w:r>
              <w:rPr>
                <w:b/>
                <w:bCs/>
                <w:color w:val="000000" w:themeColor="text1"/>
                <w:sz w:val="24"/>
                <w:szCs w:val="24"/>
                <w:highlight w:val="none"/>
                <w14:textFill>
                  <w14:solidFill>
                    <w14:schemeClr w14:val="tx1"/>
                  </w14:solidFill>
                </w14:textFill>
              </w:rPr>
              <w:t>②</w:t>
            </w:r>
            <w:r>
              <w:rPr>
                <w:rFonts w:hint="eastAsia" w:ascii="宋体" w:hAnsi="宋体" w:cs="宋体"/>
                <w:b/>
                <w:bCs/>
                <w:color w:val="000000" w:themeColor="text1"/>
                <w:sz w:val="24"/>
                <w:szCs w:val="24"/>
                <w:highlight w:val="none"/>
                <w14:textFill>
                  <w14:solidFill>
                    <w14:schemeClr w14:val="tx1"/>
                  </w14:solidFill>
                </w14:textFill>
              </w:rPr>
              <w:t>斜体且有下划线部分，必须满足，任何一项未满足的，将按无效投标处理。</w:t>
            </w:r>
            <w:r>
              <w:rPr>
                <w:rFonts w:hAnsi="宋体" w:cs="宋体"/>
                <w:b/>
                <w:bCs/>
                <w:sz w:val="24"/>
                <w:szCs w:val="24"/>
                <w:highlight w:val="none"/>
                <w:u w:val="none"/>
              </w:rPr>
              <w:t>如招标文件标注</w:t>
            </w:r>
            <w:r>
              <w:rPr>
                <w:rFonts w:hint="eastAsia" w:hAnsi="宋体" w:cs="宋体"/>
                <w:b/>
                <w:bCs/>
                <w:sz w:val="24"/>
                <w:szCs w:val="24"/>
                <w:highlight w:val="none"/>
                <w:u w:val="none"/>
                <w:lang w:eastAsia="zh-CN"/>
              </w:rPr>
              <w:t>“</w:t>
            </w:r>
            <w:r>
              <w:rPr>
                <w:rFonts w:hAnsi="宋体" w:cs="宋体"/>
                <w:b/>
                <w:bCs/>
                <w:sz w:val="24"/>
                <w:szCs w:val="24"/>
                <w:highlight w:val="none"/>
                <w:u w:val="none"/>
              </w:rPr>
              <w:t>证明材料</w:t>
            </w:r>
            <w:r>
              <w:rPr>
                <w:rFonts w:hint="eastAsia" w:hAnsi="宋体" w:cs="宋体"/>
                <w:b/>
                <w:bCs/>
                <w:sz w:val="24"/>
                <w:szCs w:val="24"/>
                <w:highlight w:val="none"/>
                <w:u w:val="none"/>
                <w:lang w:eastAsia="zh-CN"/>
              </w:rPr>
              <w:t>”</w:t>
            </w:r>
            <w:r>
              <w:rPr>
                <w:rFonts w:hAnsi="宋体" w:cs="宋体"/>
                <w:b/>
                <w:bCs/>
                <w:sz w:val="24"/>
                <w:szCs w:val="24"/>
                <w:highlight w:val="none"/>
                <w:u w:val="none"/>
              </w:rPr>
              <w:t>的，还需按招标文件要求提供证明材料，未按要求提供相关证明材料或提供的证明材料无法佐证的，也将按无效投标处理。</w:t>
            </w:r>
          </w:p>
        </w:tc>
      </w:tr>
      <w:tr w14:paraId="07DFF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shd w:val="clear" w:color="auto" w:fill="auto"/>
            <w:vAlign w:val="center"/>
          </w:tcPr>
          <w:p w14:paraId="4A3A9797">
            <w:pPr>
              <w:spacing w:line="0" w:lineRule="atLeast"/>
              <w:jc w:val="center"/>
              <w:rPr>
                <w:rFonts w:hint="eastAsia" w:ascii="Times New Roman" w:hAnsi="Times New Roman" w:eastAsia="宋体" w:cs="Times New Roman"/>
                <w:kern w:val="0"/>
                <w:sz w:val="24"/>
                <w:highlight w:val="none"/>
                <w:lang w:val="zh-CN" w:eastAsia="zh-CN"/>
              </w:rPr>
            </w:pPr>
            <w:r>
              <w:rPr>
                <w:rFonts w:hint="eastAsia" w:ascii="Times New Roman" w:hAnsi="Times New Roman" w:eastAsia="宋体" w:cs="Times New Roman"/>
                <w:kern w:val="0"/>
                <w:sz w:val="24"/>
                <w:highlight w:val="none"/>
                <w:lang w:val="en-US" w:eastAsia="zh-CN"/>
              </w:rPr>
              <w:t>2</w:t>
            </w:r>
          </w:p>
        </w:tc>
        <w:tc>
          <w:tcPr>
            <w:tcW w:w="2267" w:type="dxa"/>
            <w:shd w:val="clear" w:color="auto" w:fill="auto"/>
            <w:vAlign w:val="center"/>
          </w:tcPr>
          <w:p w14:paraId="6ED587DE">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具体实施方案</w:t>
            </w:r>
          </w:p>
        </w:tc>
        <w:tc>
          <w:tcPr>
            <w:tcW w:w="825" w:type="dxa"/>
            <w:shd w:val="clear" w:color="auto" w:fill="auto"/>
            <w:vAlign w:val="center"/>
          </w:tcPr>
          <w:p w14:paraId="5E21462C">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2分</w:t>
            </w:r>
          </w:p>
        </w:tc>
        <w:tc>
          <w:tcPr>
            <w:tcW w:w="5684" w:type="dxa"/>
            <w:vAlign w:val="center"/>
          </w:tcPr>
          <w:p w14:paraId="1FD3CAFC">
            <w:pPr>
              <w:rPr>
                <w:rFonts w:hint="eastAsia"/>
                <w:kern w:val="0"/>
                <w:sz w:val="24"/>
                <w:szCs w:val="24"/>
                <w:highlight w:val="none"/>
                <w:lang w:val="en-US" w:eastAsia="zh-CN"/>
              </w:rPr>
            </w:pPr>
            <w:r>
              <w:rPr>
                <w:rFonts w:hint="eastAsia"/>
                <w:kern w:val="0"/>
                <w:sz w:val="24"/>
                <w:szCs w:val="24"/>
                <w:highlight w:val="none"/>
                <w:lang w:val="zh-CN" w:eastAsia="zh-CN"/>
              </w:rPr>
              <w:t>根据</w:t>
            </w:r>
            <w:r>
              <w:rPr>
                <w:rFonts w:hint="eastAsia"/>
                <w:kern w:val="0"/>
                <w:sz w:val="24"/>
                <w:szCs w:val="24"/>
                <w:highlight w:val="none"/>
                <w:lang w:val="en-US" w:eastAsia="zh-CN"/>
              </w:rPr>
              <w:t>投标人</w:t>
            </w:r>
            <w:r>
              <w:rPr>
                <w:rFonts w:hint="eastAsia"/>
                <w:kern w:val="0"/>
                <w:sz w:val="24"/>
                <w:szCs w:val="24"/>
                <w:highlight w:val="none"/>
                <w:lang w:val="zh-CN" w:eastAsia="zh-CN"/>
              </w:rPr>
              <w:t>提供的</w:t>
            </w:r>
            <w:r>
              <w:rPr>
                <w:rFonts w:hint="eastAsia"/>
                <w:kern w:val="0"/>
                <w:sz w:val="24"/>
                <w:szCs w:val="24"/>
                <w:highlight w:val="none"/>
                <w:lang w:val="en-US" w:eastAsia="zh-CN"/>
              </w:rPr>
              <w:t>具体实施方案</w:t>
            </w:r>
            <w:r>
              <w:rPr>
                <w:rFonts w:hint="eastAsia"/>
                <w:kern w:val="0"/>
                <w:sz w:val="24"/>
                <w:szCs w:val="24"/>
                <w:highlight w:val="none"/>
                <w:lang w:val="zh-CN" w:eastAsia="zh-CN"/>
              </w:rPr>
              <w:t>（</w:t>
            </w:r>
            <w:r>
              <w:rPr>
                <w:rFonts w:hint="eastAsia"/>
                <w:kern w:val="0"/>
                <w:sz w:val="24"/>
                <w:szCs w:val="24"/>
                <w:highlight w:val="none"/>
                <w:lang w:val="en-US" w:eastAsia="zh-CN"/>
              </w:rPr>
              <w:t>涉及评审要点（共4项）：①项目组织实施方案；②供货进度计划安排；③供货保障措施；④应急保障措施</w:t>
            </w:r>
            <w:r>
              <w:rPr>
                <w:rFonts w:hint="eastAsia"/>
                <w:kern w:val="0"/>
                <w:sz w:val="24"/>
                <w:szCs w:val="24"/>
                <w:highlight w:val="none"/>
                <w:lang w:val="zh-CN" w:eastAsia="zh-CN"/>
              </w:rPr>
              <w:t>）进行评定，</w:t>
            </w:r>
            <w:r>
              <w:rPr>
                <w:rFonts w:hint="eastAsia"/>
                <w:kern w:val="0"/>
                <w:sz w:val="24"/>
                <w:szCs w:val="24"/>
                <w:highlight w:val="none"/>
                <w:lang w:val="en-US" w:eastAsia="zh-CN"/>
              </w:rPr>
              <w:t>每有1项得0.5分，最高得2分</w:t>
            </w:r>
            <w:r>
              <w:rPr>
                <w:rFonts w:hint="eastAsia"/>
                <w:kern w:val="0"/>
                <w:sz w:val="24"/>
                <w:szCs w:val="24"/>
                <w:highlight w:val="none"/>
                <w:lang w:val="zh-CN" w:eastAsia="zh-CN"/>
              </w:rPr>
              <w:t>。</w:t>
            </w:r>
          </w:p>
        </w:tc>
      </w:tr>
      <w:tr w14:paraId="733A6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shd w:val="clear" w:color="auto" w:fill="auto"/>
            <w:vAlign w:val="center"/>
          </w:tcPr>
          <w:p w14:paraId="415647F6">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3</w:t>
            </w:r>
          </w:p>
        </w:tc>
        <w:tc>
          <w:tcPr>
            <w:tcW w:w="2267" w:type="dxa"/>
            <w:shd w:val="clear" w:color="auto" w:fill="auto"/>
            <w:vAlign w:val="center"/>
          </w:tcPr>
          <w:p w14:paraId="0DB6D624">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配合措施</w:t>
            </w:r>
          </w:p>
        </w:tc>
        <w:tc>
          <w:tcPr>
            <w:tcW w:w="825" w:type="dxa"/>
            <w:shd w:val="clear" w:color="auto" w:fill="auto"/>
            <w:vAlign w:val="center"/>
          </w:tcPr>
          <w:p w14:paraId="45A1D9ED">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2分</w:t>
            </w:r>
          </w:p>
        </w:tc>
        <w:tc>
          <w:tcPr>
            <w:tcW w:w="5684" w:type="dxa"/>
            <w:vAlign w:val="center"/>
          </w:tcPr>
          <w:p w14:paraId="4129F06B">
            <w:pPr>
              <w:rPr>
                <w:rFonts w:hint="eastAsia"/>
                <w:kern w:val="0"/>
                <w:sz w:val="24"/>
                <w:szCs w:val="24"/>
                <w:highlight w:val="none"/>
                <w:lang w:val="zh-CN" w:eastAsia="zh-CN"/>
              </w:rPr>
            </w:pPr>
            <w:r>
              <w:rPr>
                <w:rFonts w:hint="eastAsia"/>
                <w:kern w:val="0"/>
                <w:sz w:val="24"/>
                <w:szCs w:val="24"/>
                <w:highlight w:val="none"/>
                <w:lang w:val="zh-CN" w:eastAsia="zh-CN"/>
              </w:rPr>
              <w:t>根据</w:t>
            </w:r>
            <w:r>
              <w:rPr>
                <w:rFonts w:hint="eastAsia"/>
                <w:kern w:val="0"/>
                <w:sz w:val="24"/>
                <w:szCs w:val="24"/>
                <w:highlight w:val="none"/>
                <w:lang w:val="en-US" w:eastAsia="zh-CN"/>
              </w:rPr>
              <w:t>投标人</w:t>
            </w:r>
            <w:r>
              <w:rPr>
                <w:rFonts w:hint="eastAsia"/>
                <w:kern w:val="0"/>
                <w:sz w:val="24"/>
                <w:szCs w:val="24"/>
                <w:highlight w:val="none"/>
                <w:lang w:val="zh-CN" w:eastAsia="zh-CN"/>
              </w:rPr>
              <w:t>提供的</w:t>
            </w:r>
            <w:r>
              <w:rPr>
                <w:rFonts w:hint="eastAsia"/>
                <w:kern w:val="0"/>
                <w:sz w:val="24"/>
                <w:szCs w:val="24"/>
                <w:highlight w:val="none"/>
                <w:lang w:val="en-US" w:eastAsia="zh-CN"/>
              </w:rPr>
              <w:t>与采购人配合措施</w:t>
            </w:r>
            <w:r>
              <w:rPr>
                <w:rFonts w:hint="eastAsia"/>
                <w:kern w:val="0"/>
                <w:sz w:val="24"/>
                <w:szCs w:val="24"/>
                <w:highlight w:val="none"/>
                <w:lang w:val="zh-CN" w:eastAsia="zh-CN"/>
              </w:rPr>
              <w:t>（</w:t>
            </w:r>
            <w:r>
              <w:rPr>
                <w:rFonts w:hint="eastAsia"/>
                <w:kern w:val="0"/>
                <w:sz w:val="24"/>
                <w:szCs w:val="24"/>
                <w:highlight w:val="none"/>
                <w:lang w:val="en-US" w:eastAsia="zh-CN"/>
              </w:rPr>
              <w:t>涉及评审要点（共2项）：①配合采购人进行供货及安装</w:t>
            </w:r>
            <w:r>
              <w:rPr>
                <w:rFonts w:hint="eastAsia"/>
                <w:kern w:val="0"/>
                <w:sz w:val="24"/>
                <w:szCs w:val="24"/>
                <w:highlight w:val="none"/>
                <w:lang w:val="zh-CN" w:eastAsia="zh-CN"/>
              </w:rPr>
              <w:t>调试</w:t>
            </w:r>
            <w:r>
              <w:rPr>
                <w:rFonts w:hint="eastAsia"/>
                <w:kern w:val="0"/>
                <w:sz w:val="24"/>
                <w:szCs w:val="24"/>
                <w:highlight w:val="none"/>
                <w:lang w:val="en-US" w:eastAsia="zh-CN"/>
              </w:rPr>
              <w:t>；②配合采购人测试及验收</w:t>
            </w:r>
            <w:r>
              <w:rPr>
                <w:rFonts w:hint="eastAsia"/>
                <w:kern w:val="0"/>
                <w:sz w:val="24"/>
                <w:szCs w:val="24"/>
                <w:highlight w:val="none"/>
                <w:lang w:val="zh-CN" w:eastAsia="zh-CN"/>
              </w:rPr>
              <w:t>）进行评定，</w:t>
            </w:r>
            <w:r>
              <w:rPr>
                <w:rFonts w:hint="eastAsia"/>
                <w:kern w:val="0"/>
                <w:sz w:val="24"/>
                <w:szCs w:val="24"/>
                <w:highlight w:val="none"/>
                <w:lang w:val="en-US" w:eastAsia="zh-CN"/>
              </w:rPr>
              <w:t>每有1项得1分，最高得2分</w:t>
            </w:r>
            <w:r>
              <w:rPr>
                <w:rFonts w:hint="eastAsia"/>
                <w:kern w:val="0"/>
                <w:sz w:val="24"/>
                <w:szCs w:val="24"/>
                <w:highlight w:val="none"/>
                <w:lang w:val="zh-CN" w:eastAsia="zh-CN"/>
              </w:rPr>
              <w:t>。</w:t>
            </w:r>
          </w:p>
        </w:tc>
      </w:tr>
      <w:tr w14:paraId="6BD3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shd w:val="clear" w:color="auto" w:fill="auto"/>
            <w:vAlign w:val="center"/>
          </w:tcPr>
          <w:p w14:paraId="3D3FBDB1">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4</w:t>
            </w:r>
          </w:p>
        </w:tc>
        <w:tc>
          <w:tcPr>
            <w:tcW w:w="2267" w:type="dxa"/>
            <w:shd w:val="clear" w:color="auto" w:fill="auto"/>
            <w:vAlign w:val="center"/>
          </w:tcPr>
          <w:p w14:paraId="180E9D4F">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售后服务方案</w:t>
            </w:r>
          </w:p>
        </w:tc>
        <w:tc>
          <w:tcPr>
            <w:tcW w:w="825" w:type="dxa"/>
            <w:shd w:val="clear" w:color="auto" w:fill="auto"/>
            <w:vAlign w:val="center"/>
          </w:tcPr>
          <w:p w14:paraId="1634EA86">
            <w:pPr>
              <w:spacing w:line="0" w:lineRule="atLeast"/>
              <w:jc w:val="center"/>
              <w:rPr>
                <w:rFonts w:hint="default"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2分</w:t>
            </w:r>
          </w:p>
        </w:tc>
        <w:tc>
          <w:tcPr>
            <w:tcW w:w="5684" w:type="dxa"/>
            <w:shd w:val="clear" w:color="auto" w:fill="auto"/>
            <w:vAlign w:val="center"/>
          </w:tcPr>
          <w:p w14:paraId="5C60A2CA">
            <w:pPr>
              <w:rPr>
                <w:rFonts w:hint="eastAsia"/>
                <w:kern w:val="0"/>
                <w:sz w:val="24"/>
                <w:szCs w:val="24"/>
                <w:highlight w:val="none"/>
                <w:lang w:val="zh-CN" w:eastAsia="zh-CN"/>
              </w:rPr>
            </w:pPr>
            <w:r>
              <w:rPr>
                <w:rFonts w:hint="eastAsia"/>
                <w:kern w:val="0"/>
                <w:sz w:val="24"/>
                <w:szCs w:val="24"/>
                <w:highlight w:val="none"/>
                <w:lang w:val="zh-CN" w:eastAsia="zh-CN"/>
              </w:rPr>
              <w:t>根据</w:t>
            </w:r>
            <w:r>
              <w:rPr>
                <w:rFonts w:hint="eastAsia"/>
                <w:kern w:val="0"/>
                <w:sz w:val="24"/>
                <w:szCs w:val="24"/>
                <w:highlight w:val="none"/>
                <w:lang w:val="en-US" w:eastAsia="zh-CN"/>
              </w:rPr>
              <w:t>投标人</w:t>
            </w:r>
            <w:r>
              <w:rPr>
                <w:rFonts w:hint="eastAsia"/>
                <w:kern w:val="0"/>
                <w:sz w:val="24"/>
                <w:szCs w:val="24"/>
                <w:highlight w:val="none"/>
                <w:lang w:val="zh-CN" w:eastAsia="zh-CN"/>
              </w:rPr>
              <w:t>提供的</w:t>
            </w:r>
            <w:r>
              <w:rPr>
                <w:rFonts w:hint="eastAsia"/>
                <w:kern w:val="0"/>
                <w:sz w:val="24"/>
                <w:szCs w:val="24"/>
                <w:highlight w:val="none"/>
                <w:lang w:val="en-US" w:eastAsia="zh-CN"/>
              </w:rPr>
              <w:t>售后服务方案</w:t>
            </w:r>
            <w:r>
              <w:rPr>
                <w:rFonts w:hint="eastAsia"/>
                <w:kern w:val="0"/>
                <w:sz w:val="24"/>
                <w:szCs w:val="24"/>
                <w:highlight w:val="none"/>
                <w:lang w:val="zh-CN" w:eastAsia="zh-CN"/>
              </w:rPr>
              <w:t>（</w:t>
            </w:r>
            <w:r>
              <w:rPr>
                <w:rFonts w:hint="eastAsia"/>
                <w:kern w:val="0"/>
                <w:sz w:val="24"/>
                <w:szCs w:val="24"/>
                <w:highlight w:val="none"/>
                <w:lang w:val="en-US" w:eastAsia="zh-CN"/>
              </w:rPr>
              <w:t>涉及评审要点（共4项）：①售后计划和流程；②日常巡检保养；③常见故障的排除及紧急情况的处理；④备品、配件供应保障措施</w:t>
            </w:r>
            <w:r>
              <w:rPr>
                <w:rFonts w:hint="eastAsia"/>
                <w:kern w:val="0"/>
                <w:sz w:val="24"/>
                <w:szCs w:val="24"/>
                <w:highlight w:val="none"/>
                <w:lang w:val="zh-CN" w:eastAsia="zh-CN"/>
              </w:rPr>
              <w:t>）进行评定，</w:t>
            </w:r>
            <w:r>
              <w:rPr>
                <w:rFonts w:hint="eastAsia"/>
                <w:kern w:val="0"/>
                <w:sz w:val="24"/>
                <w:szCs w:val="24"/>
                <w:highlight w:val="none"/>
                <w:lang w:val="en-US" w:eastAsia="zh-CN"/>
              </w:rPr>
              <w:t>每有1项得0.5分，最高得2分</w:t>
            </w:r>
            <w:r>
              <w:rPr>
                <w:rFonts w:hint="eastAsia"/>
                <w:kern w:val="0"/>
                <w:sz w:val="24"/>
                <w:szCs w:val="24"/>
                <w:highlight w:val="none"/>
                <w:lang w:val="zh-CN" w:eastAsia="zh-CN"/>
              </w:rPr>
              <w:t>。</w:t>
            </w:r>
          </w:p>
        </w:tc>
      </w:tr>
      <w:tr w14:paraId="51A7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shd w:val="clear" w:color="auto" w:fill="auto"/>
            <w:vAlign w:val="center"/>
          </w:tcPr>
          <w:p w14:paraId="32196D68">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5</w:t>
            </w:r>
          </w:p>
        </w:tc>
        <w:tc>
          <w:tcPr>
            <w:tcW w:w="2267" w:type="dxa"/>
            <w:shd w:val="clear" w:color="auto" w:fill="auto"/>
            <w:vAlign w:val="center"/>
          </w:tcPr>
          <w:p w14:paraId="6BB39F79">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售后服务响应时间承诺</w:t>
            </w:r>
          </w:p>
        </w:tc>
        <w:tc>
          <w:tcPr>
            <w:tcW w:w="825" w:type="dxa"/>
            <w:shd w:val="clear" w:color="auto" w:fill="auto"/>
            <w:vAlign w:val="center"/>
          </w:tcPr>
          <w:p w14:paraId="1F4B6CB3">
            <w:pPr>
              <w:spacing w:line="0" w:lineRule="atLeast"/>
              <w:jc w:val="center"/>
              <w:rPr>
                <w:rFonts w:hint="default"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4分</w:t>
            </w:r>
          </w:p>
        </w:tc>
        <w:tc>
          <w:tcPr>
            <w:tcW w:w="5684" w:type="dxa"/>
            <w:shd w:val="clear" w:color="auto" w:fill="auto"/>
            <w:vAlign w:val="center"/>
          </w:tcPr>
          <w:p w14:paraId="57D77EE9">
            <w:pPr>
              <w:rPr>
                <w:rFonts w:hint="eastAsia"/>
                <w:kern w:val="0"/>
                <w:sz w:val="24"/>
                <w:szCs w:val="24"/>
                <w:highlight w:val="none"/>
                <w:lang w:val="zh-CN" w:eastAsia="zh-CN"/>
              </w:rPr>
            </w:pPr>
            <w:r>
              <w:rPr>
                <w:rFonts w:hint="eastAsia"/>
                <w:kern w:val="0"/>
                <w:sz w:val="24"/>
                <w:szCs w:val="24"/>
                <w:highlight w:val="none"/>
                <w:lang w:val="en-US" w:eastAsia="zh-CN"/>
              </w:rPr>
              <w:t>根据投标人提供的售后服务响应时间承诺情况进行评定。投标人承诺的售后服务响应时间完全符合招标要求的得基本分3分，不满足招标要求的，本项不得分；在符合招标要求的基础上，售后服务响应时间同时满足0.5小时内响应，3小时内解决采购人提出的维修要求的加1分。未提供承诺的不得分。</w:t>
            </w:r>
          </w:p>
        </w:tc>
      </w:tr>
      <w:tr w14:paraId="4931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shd w:val="clear" w:color="auto" w:fill="auto"/>
            <w:vAlign w:val="center"/>
          </w:tcPr>
          <w:p w14:paraId="6B7264FE">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6</w:t>
            </w:r>
          </w:p>
        </w:tc>
        <w:tc>
          <w:tcPr>
            <w:tcW w:w="2267" w:type="dxa"/>
            <w:shd w:val="clear" w:color="auto" w:fill="auto"/>
            <w:vAlign w:val="center"/>
          </w:tcPr>
          <w:p w14:paraId="367B1CF3">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免费质量保证期满后维保范围及收费</w:t>
            </w:r>
          </w:p>
        </w:tc>
        <w:tc>
          <w:tcPr>
            <w:tcW w:w="825" w:type="dxa"/>
            <w:shd w:val="clear" w:color="auto" w:fill="auto"/>
            <w:vAlign w:val="center"/>
          </w:tcPr>
          <w:p w14:paraId="5D62C825">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2分</w:t>
            </w:r>
          </w:p>
        </w:tc>
        <w:tc>
          <w:tcPr>
            <w:tcW w:w="5684" w:type="dxa"/>
            <w:shd w:val="clear" w:color="auto" w:fill="auto"/>
            <w:vAlign w:val="center"/>
          </w:tcPr>
          <w:p w14:paraId="03816636">
            <w:pPr>
              <w:rPr>
                <w:rFonts w:hint="eastAsia"/>
                <w:kern w:val="0"/>
                <w:sz w:val="24"/>
                <w:szCs w:val="24"/>
                <w:highlight w:val="none"/>
                <w:lang w:val="en-US" w:eastAsia="zh-CN"/>
              </w:rPr>
            </w:pPr>
            <w:r>
              <w:rPr>
                <w:rFonts w:hint="eastAsia"/>
                <w:kern w:val="0"/>
                <w:sz w:val="24"/>
                <w:szCs w:val="24"/>
                <w:highlight w:val="none"/>
                <w:lang w:val="zh-CN" w:eastAsia="zh-CN"/>
              </w:rPr>
              <w:t>根据</w:t>
            </w:r>
            <w:r>
              <w:rPr>
                <w:rFonts w:hint="eastAsia"/>
                <w:kern w:val="0"/>
                <w:sz w:val="24"/>
                <w:szCs w:val="24"/>
                <w:highlight w:val="none"/>
                <w:lang w:val="en-US" w:eastAsia="zh-CN"/>
              </w:rPr>
              <w:t>投标人</w:t>
            </w:r>
            <w:r>
              <w:rPr>
                <w:rFonts w:hint="eastAsia"/>
                <w:kern w:val="0"/>
                <w:sz w:val="24"/>
                <w:szCs w:val="24"/>
                <w:highlight w:val="none"/>
                <w:lang w:val="zh-CN" w:eastAsia="zh-CN"/>
              </w:rPr>
              <w:t>提供的</w:t>
            </w:r>
            <w:r>
              <w:rPr>
                <w:rFonts w:hint="eastAsia"/>
                <w:kern w:val="0"/>
                <w:sz w:val="24"/>
                <w:szCs w:val="24"/>
                <w:highlight w:val="none"/>
                <w:lang w:val="en-US" w:eastAsia="zh-CN"/>
              </w:rPr>
              <w:t>免费质量保证期满后维保范围及收费</w:t>
            </w:r>
            <w:r>
              <w:rPr>
                <w:rFonts w:hint="eastAsia"/>
                <w:kern w:val="0"/>
                <w:sz w:val="24"/>
                <w:szCs w:val="24"/>
                <w:highlight w:val="none"/>
                <w:lang w:val="zh-CN" w:eastAsia="zh-CN"/>
              </w:rPr>
              <w:t>（</w:t>
            </w:r>
            <w:r>
              <w:rPr>
                <w:rFonts w:hint="eastAsia"/>
                <w:kern w:val="0"/>
                <w:sz w:val="24"/>
                <w:szCs w:val="24"/>
                <w:highlight w:val="none"/>
                <w:lang w:val="en-US" w:eastAsia="zh-CN"/>
              </w:rPr>
              <w:t>涉及评审要点（共2项）：①维保范围及内容；②维保收费标准</w:t>
            </w:r>
            <w:r>
              <w:rPr>
                <w:rFonts w:hint="eastAsia"/>
                <w:kern w:val="0"/>
                <w:sz w:val="24"/>
                <w:szCs w:val="24"/>
                <w:highlight w:val="none"/>
                <w:lang w:val="zh-CN" w:eastAsia="zh-CN"/>
              </w:rPr>
              <w:t>）</w:t>
            </w:r>
            <w:r>
              <w:rPr>
                <w:rFonts w:hint="eastAsia"/>
                <w:kern w:val="0"/>
                <w:sz w:val="24"/>
                <w:szCs w:val="24"/>
                <w:highlight w:val="none"/>
                <w:lang w:val="en-US" w:eastAsia="zh-CN"/>
              </w:rPr>
              <w:t>情况</w:t>
            </w:r>
            <w:r>
              <w:rPr>
                <w:rFonts w:hint="eastAsia"/>
                <w:kern w:val="0"/>
                <w:sz w:val="24"/>
                <w:szCs w:val="24"/>
                <w:highlight w:val="none"/>
                <w:lang w:val="zh-CN" w:eastAsia="zh-CN"/>
              </w:rPr>
              <w:t>进行评定，</w:t>
            </w:r>
            <w:r>
              <w:rPr>
                <w:rFonts w:hint="eastAsia"/>
                <w:kern w:val="0"/>
                <w:sz w:val="24"/>
                <w:szCs w:val="24"/>
                <w:highlight w:val="none"/>
                <w:lang w:val="en-US" w:eastAsia="zh-CN"/>
              </w:rPr>
              <w:t>每有1项得1分，最高得2分</w:t>
            </w:r>
            <w:r>
              <w:rPr>
                <w:rFonts w:hint="eastAsia"/>
                <w:kern w:val="0"/>
                <w:sz w:val="24"/>
                <w:szCs w:val="24"/>
                <w:highlight w:val="none"/>
                <w:lang w:val="zh-CN" w:eastAsia="zh-CN"/>
              </w:rPr>
              <w:t>。</w:t>
            </w:r>
          </w:p>
        </w:tc>
      </w:tr>
      <w:tr w14:paraId="0F0E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shd w:val="clear" w:color="auto" w:fill="auto"/>
            <w:vAlign w:val="center"/>
          </w:tcPr>
          <w:p w14:paraId="1D132B73">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7</w:t>
            </w:r>
          </w:p>
        </w:tc>
        <w:tc>
          <w:tcPr>
            <w:tcW w:w="2267" w:type="dxa"/>
            <w:shd w:val="clear" w:color="auto" w:fill="auto"/>
            <w:vAlign w:val="center"/>
          </w:tcPr>
          <w:p w14:paraId="4C43D86F">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培训服务方案</w:t>
            </w:r>
          </w:p>
        </w:tc>
        <w:tc>
          <w:tcPr>
            <w:tcW w:w="825" w:type="dxa"/>
            <w:shd w:val="clear" w:color="auto" w:fill="auto"/>
            <w:vAlign w:val="center"/>
          </w:tcPr>
          <w:p w14:paraId="5EED0D8E">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2分</w:t>
            </w:r>
          </w:p>
        </w:tc>
        <w:tc>
          <w:tcPr>
            <w:tcW w:w="5684" w:type="dxa"/>
            <w:shd w:val="clear" w:color="auto" w:fill="auto"/>
            <w:vAlign w:val="center"/>
          </w:tcPr>
          <w:p w14:paraId="49E0B11D">
            <w:pPr>
              <w:rPr>
                <w:rFonts w:hint="eastAsia"/>
                <w:kern w:val="0"/>
                <w:sz w:val="24"/>
                <w:szCs w:val="24"/>
                <w:highlight w:val="none"/>
                <w:lang w:val="zh-CN" w:eastAsia="zh-CN"/>
              </w:rPr>
            </w:pPr>
            <w:r>
              <w:rPr>
                <w:rFonts w:hint="eastAsia"/>
                <w:kern w:val="0"/>
                <w:sz w:val="24"/>
                <w:szCs w:val="24"/>
                <w:highlight w:val="none"/>
                <w:lang w:val="zh-CN" w:eastAsia="zh-CN"/>
              </w:rPr>
              <w:t>根据</w:t>
            </w:r>
            <w:r>
              <w:rPr>
                <w:rFonts w:hint="eastAsia"/>
                <w:kern w:val="0"/>
                <w:sz w:val="24"/>
                <w:szCs w:val="24"/>
                <w:highlight w:val="none"/>
                <w:lang w:val="en-US" w:eastAsia="zh-CN"/>
              </w:rPr>
              <w:t>投标人</w:t>
            </w:r>
            <w:r>
              <w:rPr>
                <w:rFonts w:hint="eastAsia"/>
                <w:kern w:val="0"/>
                <w:sz w:val="24"/>
                <w:szCs w:val="24"/>
                <w:highlight w:val="none"/>
                <w:lang w:val="zh-CN" w:eastAsia="zh-CN"/>
              </w:rPr>
              <w:t>提供的</w:t>
            </w:r>
            <w:r>
              <w:rPr>
                <w:rFonts w:hint="eastAsia"/>
                <w:kern w:val="0"/>
                <w:sz w:val="24"/>
                <w:szCs w:val="24"/>
                <w:highlight w:val="none"/>
                <w:lang w:val="en-US" w:eastAsia="zh-CN"/>
              </w:rPr>
              <w:t>培训服务方案[涉及评审要点（共2项）：①培训内容；②培训计划（含人员及课程）]</w:t>
            </w:r>
            <w:r>
              <w:rPr>
                <w:rFonts w:hint="eastAsia"/>
                <w:kern w:val="0"/>
                <w:sz w:val="24"/>
                <w:szCs w:val="24"/>
                <w:highlight w:val="none"/>
                <w:lang w:val="zh-CN" w:eastAsia="zh-CN"/>
              </w:rPr>
              <w:t>进行评定，</w:t>
            </w:r>
            <w:r>
              <w:rPr>
                <w:rFonts w:hint="eastAsia"/>
                <w:kern w:val="0"/>
                <w:sz w:val="24"/>
                <w:szCs w:val="24"/>
                <w:highlight w:val="none"/>
                <w:lang w:val="en-US" w:eastAsia="zh-CN"/>
              </w:rPr>
              <w:t>每有1项得1分，最高得2分</w:t>
            </w:r>
            <w:r>
              <w:rPr>
                <w:rFonts w:hint="eastAsia"/>
                <w:kern w:val="0"/>
                <w:sz w:val="24"/>
                <w:szCs w:val="24"/>
                <w:highlight w:val="none"/>
                <w:lang w:val="zh-CN" w:eastAsia="zh-CN"/>
              </w:rPr>
              <w:t>。</w:t>
            </w:r>
          </w:p>
        </w:tc>
      </w:tr>
    </w:tbl>
    <w:p w14:paraId="295072E6">
      <w:pPr>
        <w:spacing w:line="440" w:lineRule="exact"/>
        <w:ind w:firstLine="482" w:firstLineChars="200"/>
        <w:rPr>
          <w:rFonts w:hint="eastAsia"/>
          <w:b/>
          <w:bCs/>
          <w:sz w:val="24"/>
          <w:highlight w:val="none"/>
        </w:rPr>
      </w:pPr>
    </w:p>
    <w:p w14:paraId="3494C188">
      <w:pPr>
        <w:spacing w:line="440" w:lineRule="exact"/>
        <w:ind w:firstLine="482" w:firstLineChars="200"/>
        <w:rPr>
          <w:b/>
          <w:bCs/>
          <w:sz w:val="24"/>
          <w:highlight w:val="none"/>
        </w:rPr>
      </w:pPr>
      <w:r>
        <w:rPr>
          <w:rFonts w:hint="eastAsia"/>
          <w:b/>
          <w:bCs/>
          <w:sz w:val="24"/>
          <w:highlight w:val="none"/>
        </w:rPr>
        <w:t>3</w:t>
      </w:r>
      <w:r>
        <w:rPr>
          <w:b/>
          <w:bCs/>
          <w:sz w:val="24"/>
          <w:highlight w:val="none"/>
        </w:rPr>
        <w:t>、</w:t>
      </w:r>
      <w:r>
        <w:rPr>
          <w:rFonts w:hint="eastAsia"/>
          <w:b/>
          <w:bCs/>
          <w:color w:val="000000"/>
          <w:sz w:val="24"/>
          <w:szCs w:val="24"/>
          <w:highlight w:val="none"/>
        </w:rPr>
        <w:t>商务部分</w:t>
      </w:r>
      <w:r>
        <w:rPr>
          <w:rFonts w:hint="eastAsia"/>
          <w:b/>
          <w:bCs/>
          <w:sz w:val="24"/>
          <w:highlight w:val="none"/>
          <w:lang w:val="en-US" w:eastAsia="zh-CN"/>
        </w:rPr>
        <w:t>16</w:t>
      </w:r>
      <w:r>
        <w:rPr>
          <w:b/>
          <w:bCs/>
          <w:sz w:val="24"/>
          <w:highlight w:val="none"/>
        </w:rPr>
        <w:t>分</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255"/>
        <w:gridCol w:w="837"/>
        <w:gridCol w:w="5684"/>
      </w:tblGrid>
      <w:tr w14:paraId="700C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67" w:type="dxa"/>
            <w:vAlign w:val="center"/>
          </w:tcPr>
          <w:p w14:paraId="34A79A98">
            <w:pPr>
              <w:spacing w:line="300" w:lineRule="exact"/>
              <w:jc w:val="center"/>
              <w:rPr>
                <w:sz w:val="24"/>
                <w:highlight w:val="none"/>
              </w:rPr>
            </w:pPr>
            <w:r>
              <w:rPr>
                <w:sz w:val="24"/>
                <w:highlight w:val="none"/>
              </w:rPr>
              <w:t>序号</w:t>
            </w:r>
          </w:p>
        </w:tc>
        <w:tc>
          <w:tcPr>
            <w:tcW w:w="2255" w:type="dxa"/>
            <w:vAlign w:val="center"/>
          </w:tcPr>
          <w:p w14:paraId="51819E81">
            <w:pPr>
              <w:spacing w:line="300" w:lineRule="exact"/>
              <w:jc w:val="center"/>
              <w:rPr>
                <w:sz w:val="24"/>
                <w:highlight w:val="none"/>
              </w:rPr>
            </w:pPr>
            <w:r>
              <w:rPr>
                <w:sz w:val="24"/>
                <w:highlight w:val="none"/>
              </w:rPr>
              <w:t>评审因素</w:t>
            </w:r>
          </w:p>
        </w:tc>
        <w:tc>
          <w:tcPr>
            <w:tcW w:w="837" w:type="dxa"/>
            <w:vAlign w:val="center"/>
          </w:tcPr>
          <w:p w14:paraId="1797392D">
            <w:pPr>
              <w:spacing w:line="300" w:lineRule="exact"/>
              <w:jc w:val="center"/>
              <w:rPr>
                <w:sz w:val="24"/>
                <w:highlight w:val="none"/>
              </w:rPr>
            </w:pPr>
            <w:r>
              <w:rPr>
                <w:sz w:val="24"/>
                <w:highlight w:val="none"/>
              </w:rPr>
              <w:t>权值</w:t>
            </w:r>
          </w:p>
        </w:tc>
        <w:tc>
          <w:tcPr>
            <w:tcW w:w="5684" w:type="dxa"/>
            <w:vAlign w:val="center"/>
          </w:tcPr>
          <w:p w14:paraId="7B749136">
            <w:pPr>
              <w:spacing w:line="300" w:lineRule="exact"/>
              <w:jc w:val="center"/>
              <w:rPr>
                <w:sz w:val="24"/>
                <w:highlight w:val="none"/>
              </w:rPr>
            </w:pPr>
            <w:r>
              <w:rPr>
                <w:sz w:val="24"/>
                <w:highlight w:val="none"/>
              </w:rPr>
              <w:t>评分标准</w:t>
            </w:r>
          </w:p>
        </w:tc>
      </w:tr>
      <w:tr w14:paraId="431A7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67" w:type="dxa"/>
            <w:vAlign w:val="center"/>
          </w:tcPr>
          <w:p w14:paraId="38B4544A">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1</w:t>
            </w:r>
          </w:p>
        </w:tc>
        <w:tc>
          <w:tcPr>
            <w:tcW w:w="2255" w:type="dxa"/>
            <w:vAlign w:val="center"/>
          </w:tcPr>
          <w:p w14:paraId="6739441B">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业绩情况</w:t>
            </w:r>
          </w:p>
        </w:tc>
        <w:tc>
          <w:tcPr>
            <w:tcW w:w="837" w:type="dxa"/>
            <w:vAlign w:val="center"/>
          </w:tcPr>
          <w:p w14:paraId="1BCF4DD6">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8分</w:t>
            </w:r>
          </w:p>
        </w:tc>
        <w:tc>
          <w:tcPr>
            <w:tcW w:w="5684" w:type="dxa"/>
            <w:vAlign w:val="center"/>
          </w:tcPr>
          <w:p w14:paraId="21923A56">
            <w:pPr>
              <w:rPr>
                <w:b w:val="0"/>
                <w:bCs w:val="0"/>
                <w:color w:val="000000" w:themeColor="text1"/>
                <w:sz w:val="24"/>
                <w:szCs w:val="22"/>
                <w:highlight w:val="none"/>
                <w14:textFill>
                  <w14:solidFill>
                    <w14:schemeClr w14:val="tx1"/>
                  </w14:solidFill>
                </w14:textFill>
              </w:rPr>
            </w:pPr>
            <w:r>
              <w:rPr>
                <w:b w:val="0"/>
                <w:bCs w:val="0"/>
                <w:color w:val="000000" w:themeColor="text1"/>
                <w:sz w:val="24"/>
                <w:szCs w:val="22"/>
                <w:highlight w:val="none"/>
                <w14:textFill>
                  <w14:solidFill>
                    <w14:schemeClr w14:val="tx1"/>
                  </w14:solidFill>
                </w14:textFill>
              </w:rPr>
              <w:t>根据投标人20</w:t>
            </w:r>
            <w:r>
              <w:rPr>
                <w:rFonts w:hint="eastAsia"/>
                <w:b w:val="0"/>
                <w:bCs w:val="0"/>
                <w:color w:val="000000" w:themeColor="text1"/>
                <w:sz w:val="24"/>
                <w:szCs w:val="22"/>
                <w:highlight w:val="none"/>
                <w:lang w:val="en-US" w:eastAsia="zh-CN"/>
                <w14:textFill>
                  <w14:solidFill>
                    <w14:schemeClr w14:val="tx1"/>
                  </w14:solidFill>
                </w14:textFill>
              </w:rPr>
              <w:t>23</w:t>
            </w:r>
            <w:r>
              <w:rPr>
                <w:b w:val="0"/>
                <w:bCs w:val="0"/>
                <w:color w:val="000000" w:themeColor="text1"/>
                <w:sz w:val="24"/>
                <w:szCs w:val="22"/>
                <w:highlight w:val="none"/>
                <w14:textFill>
                  <w14:solidFill>
                    <w14:schemeClr w14:val="tx1"/>
                  </w14:solidFill>
                </w14:textFill>
              </w:rPr>
              <w:t>年1月1日（</w:t>
            </w:r>
            <w:r>
              <w:rPr>
                <w:b w:val="0"/>
                <w:bCs w:val="0"/>
                <w:sz w:val="24"/>
                <w:szCs w:val="22"/>
                <w:highlight w:val="none"/>
              </w:rPr>
              <w:t>以</w:t>
            </w:r>
            <w:r>
              <w:rPr>
                <w:b w:val="0"/>
                <w:bCs w:val="0"/>
                <w:color w:val="000000" w:themeColor="text1"/>
                <w:sz w:val="24"/>
                <w:szCs w:val="22"/>
                <w:highlight w:val="none"/>
                <w14:textFill>
                  <w14:solidFill>
                    <w14:schemeClr w14:val="tx1"/>
                  </w14:solidFill>
                </w14:textFill>
              </w:rPr>
              <w:t>合同/协议</w:t>
            </w:r>
            <w:r>
              <w:rPr>
                <w:b w:val="0"/>
                <w:bCs w:val="0"/>
                <w:sz w:val="24"/>
                <w:szCs w:val="22"/>
                <w:highlight w:val="none"/>
              </w:rPr>
              <w:t>签订时间为准</w:t>
            </w:r>
            <w:r>
              <w:rPr>
                <w:b w:val="0"/>
                <w:bCs w:val="0"/>
                <w:color w:val="000000" w:themeColor="text1"/>
                <w:sz w:val="24"/>
                <w:szCs w:val="22"/>
                <w:highlight w:val="none"/>
                <w14:textFill>
                  <w14:solidFill>
                    <w14:schemeClr w14:val="tx1"/>
                  </w14:solidFill>
                </w14:textFill>
              </w:rPr>
              <w:t>）至今实施</w:t>
            </w:r>
            <w:r>
              <w:rPr>
                <w:rFonts w:hint="eastAsia"/>
                <w:b w:val="0"/>
                <w:bCs w:val="0"/>
                <w:color w:val="000000" w:themeColor="text1"/>
                <w:sz w:val="24"/>
                <w:szCs w:val="22"/>
                <w:highlight w:val="none"/>
                <w:lang w:val="en-US" w:eastAsia="zh-CN"/>
                <w14:textFill>
                  <w14:solidFill>
                    <w14:schemeClr w14:val="tx1"/>
                  </w14:solidFill>
                </w14:textFill>
              </w:rPr>
              <w:t>的</w:t>
            </w:r>
            <w:r>
              <w:rPr>
                <w:rFonts w:hint="eastAsia" w:ascii="Times New Roman" w:hAnsi="Times New Roman"/>
                <w:b w:val="0"/>
                <w:bCs w:val="0"/>
                <w:sz w:val="24"/>
                <w:szCs w:val="24"/>
                <w:highlight w:val="none"/>
              </w:rPr>
              <w:t>消防器材项目</w:t>
            </w:r>
            <w:r>
              <w:rPr>
                <w:rFonts w:hint="eastAsia"/>
                <w:b w:val="0"/>
                <w:bCs w:val="0"/>
                <w:sz w:val="24"/>
                <w:szCs w:val="24"/>
                <w:highlight w:val="none"/>
                <w:lang w:eastAsia="zh-CN"/>
              </w:rPr>
              <w:t>（</w:t>
            </w:r>
            <w:r>
              <w:rPr>
                <w:rFonts w:hint="eastAsia"/>
                <w:b w:val="0"/>
                <w:bCs w:val="0"/>
                <w:sz w:val="24"/>
                <w:szCs w:val="24"/>
                <w:highlight w:val="none"/>
                <w:lang w:val="en-US" w:eastAsia="zh-CN"/>
              </w:rPr>
              <w:t>项目需经验收</w:t>
            </w:r>
            <w:r>
              <w:rPr>
                <w:rFonts w:hint="eastAsia"/>
                <w:b w:val="0"/>
                <w:bCs w:val="0"/>
                <w:sz w:val="24"/>
                <w:szCs w:val="24"/>
                <w:highlight w:val="none"/>
                <w:lang w:eastAsia="zh-CN"/>
              </w:rPr>
              <w:t>）</w:t>
            </w:r>
            <w:r>
              <w:rPr>
                <w:b w:val="0"/>
                <w:bCs w:val="0"/>
                <w:color w:val="000000" w:themeColor="text1"/>
                <w:sz w:val="24"/>
                <w:szCs w:val="22"/>
                <w:highlight w:val="none"/>
                <w14:textFill>
                  <w14:solidFill>
                    <w14:schemeClr w14:val="tx1"/>
                  </w14:solidFill>
                </w14:textFill>
              </w:rPr>
              <w:t>业绩情况进行评定，</w:t>
            </w:r>
            <w:r>
              <w:rPr>
                <w:rFonts w:hint="eastAsia"/>
                <w:b w:val="0"/>
                <w:bCs w:val="0"/>
                <w:color w:val="000000" w:themeColor="text1"/>
                <w:sz w:val="24"/>
                <w:szCs w:val="22"/>
                <w:highlight w:val="none"/>
                <w14:textFill>
                  <w14:solidFill>
                    <w14:schemeClr w14:val="tx1"/>
                  </w14:solidFill>
                </w14:textFill>
              </w:rPr>
              <w:t>每</w:t>
            </w:r>
            <w:r>
              <w:rPr>
                <w:b w:val="0"/>
                <w:bCs w:val="0"/>
                <w:color w:val="000000" w:themeColor="text1"/>
                <w:sz w:val="24"/>
                <w:szCs w:val="22"/>
                <w:highlight w:val="none"/>
                <w14:textFill>
                  <w14:solidFill>
                    <w14:schemeClr w14:val="tx1"/>
                  </w14:solidFill>
                </w14:textFill>
              </w:rPr>
              <w:t>有1个</w:t>
            </w:r>
            <w:r>
              <w:rPr>
                <w:rFonts w:hint="eastAsia"/>
                <w:b w:val="0"/>
                <w:bCs w:val="0"/>
                <w:color w:val="000000" w:themeColor="text1"/>
                <w:sz w:val="24"/>
                <w:szCs w:val="22"/>
                <w:highlight w:val="none"/>
                <w14:textFill>
                  <w14:solidFill>
                    <w14:schemeClr w14:val="tx1"/>
                  </w14:solidFill>
                </w14:textFill>
              </w:rPr>
              <w:t>项目</w:t>
            </w:r>
            <w:r>
              <w:rPr>
                <w:b w:val="0"/>
                <w:bCs w:val="0"/>
                <w:color w:val="000000" w:themeColor="text1"/>
                <w:sz w:val="24"/>
                <w:szCs w:val="22"/>
                <w:highlight w:val="none"/>
                <w14:textFill>
                  <w14:solidFill>
                    <w14:schemeClr w14:val="tx1"/>
                  </w14:solidFill>
                </w14:textFill>
              </w:rPr>
              <w:t>得</w:t>
            </w:r>
            <w:r>
              <w:rPr>
                <w:rFonts w:hint="eastAsia"/>
                <w:b w:val="0"/>
                <w:bCs w:val="0"/>
                <w:color w:val="000000" w:themeColor="text1"/>
                <w:sz w:val="24"/>
                <w:szCs w:val="22"/>
                <w:highlight w:val="none"/>
                <w:lang w:val="en-US" w:eastAsia="zh-CN"/>
                <w14:textFill>
                  <w14:solidFill>
                    <w14:schemeClr w14:val="tx1"/>
                  </w14:solidFill>
                </w14:textFill>
              </w:rPr>
              <w:t>2</w:t>
            </w:r>
            <w:r>
              <w:rPr>
                <w:b w:val="0"/>
                <w:bCs w:val="0"/>
                <w:color w:val="000000" w:themeColor="text1"/>
                <w:sz w:val="24"/>
                <w:szCs w:val="22"/>
                <w:highlight w:val="none"/>
                <w14:textFill>
                  <w14:solidFill>
                    <w14:schemeClr w14:val="tx1"/>
                  </w14:solidFill>
                </w14:textFill>
              </w:rPr>
              <w:t>分，最</w:t>
            </w:r>
            <w:r>
              <w:rPr>
                <w:rFonts w:hint="eastAsia"/>
                <w:b w:val="0"/>
                <w:bCs w:val="0"/>
                <w:color w:val="000000" w:themeColor="text1"/>
                <w:sz w:val="24"/>
                <w:szCs w:val="22"/>
                <w:highlight w:val="none"/>
                <w14:textFill>
                  <w14:solidFill>
                    <w14:schemeClr w14:val="tx1"/>
                  </w14:solidFill>
                </w14:textFill>
              </w:rPr>
              <w:t>高得</w:t>
            </w:r>
            <w:r>
              <w:rPr>
                <w:rFonts w:hint="eastAsia"/>
                <w:b w:val="0"/>
                <w:bCs w:val="0"/>
                <w:color w:val="000000" w:themeColor="text1"/>
                <w:sz w:val="24"/>
                <w:szCs w:val="22"/>
                <w:highlight w:val="none"/>
                <w:lang w:val="en-US" w:eastAsia="zh-CN"/>
                <w14:textFill>
                  <w14:solidFill>
                    <w14:schemeClr w14:val="tx1"/>
                  </w14:solidFill>
                </w14:textFill>
              </w:rPr>
              <w:t>8</w:t>
            </w:r>
            <w:r>
              <w:rPr>
                <w:b w:val="0"/>
                <w:bCs w:val="0"/>
                <w:color w:val="000000" w:themeColor="text1"/>
                <w:sz w:val="24"/>
                <w:szCs w:val="22"/>
                <w:highlight w:val="none"/>
                <w14:textFill>
                  <w14:solidFill>
                    <w14:schemeClr w14:val="tx1"/>
                  </w14:solidFill>
                </w14:textFill>
              </w:rPr>
              <w:t>分。</w:t>
            </w:r>
          </w:p>
          <w:p w14:paraId="59310C77">
            <w:pPr>
              <w:rPr>
                <w:color w:val="000000" w:themeColor="text1"/>
                <w:sz w:val="24"/>
                <w:szCs w:val="22"/>
                <w:highlight w:val="none"/>
                <w14:textFill>
                  <w14:solidFill>
                    <w14:schemeClr w14:val="tx1"/>
                  </w14:solidFill>
                </w14:textFill>
              </w:rPr>
            </w:pPr>
            <w:r>
              <w:rPr>
                <w:b/>
                <w:color w:val="000000" w:themeColor="text1"/>
                <w:sz w:val="24"/>
                <w:highlight w:val="none"/>
                <w14:textFill>
                  <w14:solidFill>
                    <w14:schemeClr w14:val="tx1"/>
                  </w14:solidFill>
                </w14:textFill>
              </w:rPr>
              <w:t>注：</w:t>
            </w:r>
            <w:r>
              <w:rPr>
                <w:rFonts w:hint="eastAsia"/>
                <w:b/>
                <w:color w:val="000000" w:themeColor="text1"/>
                <w:sz w:val="24"/>
                <w:highlight w:val="none"/>
                <w14:textFill>
                  <w14:solidFill>
                    <w14:schemeClr w14:val="tx1"/>
                  </w14:solidFill>
                </w14:textFill>
              </w:rPr>
              <w:t>投标</w:t>
            </w:r>
            <w:r>
              <w:rPr>
                <w:b/>
                <w:color w:val="000000" w:themeColor="text1"/>
                <w:sz w:val="24"/>
                <w:highlight w:val="none"/>
                <w14:textFill>
                  <w14:solidFill>
                    <w14:schemeClr w14:val="tx1"/>
                  </w14:solidFill>
                </w14:textFill>
              </w:rPr>
              <w:t>文件中</w:t>
            </w:r>
            <w:r>
              <w:rPr>
                <w:rFonts w:hint="eastAsia"/>
                <w:b/>
                <w:color w:val="000000" w:themeColor="text1"/>
                <w:sz w:val="24"/>
                <w:highlight w:val="none"/>
                <w14:textFill>
                  <w14:solidFill>
                    <w14:schemeClr w14:val="tx1"/>
                  </w14:solidFill>
                </w14:textFill>
              </w:rPr>
              <w:t>需提供相关业绩证明材料（须至少包括</w:t>
            </w:r>
            <w:r>
              <w:rPr>
                <w:rFonts w:hint="eastAsia"/>
                <w:b/>
                <w:color w:val="000000" w:themeColor="text1"/>
                <w:sz w:val="24"/>
                <w:highlight w:val="none"/>
                <w:lang w:eastAsia="zh-CN"/>
                <w14:textFill>
                  <w14:solidFill>
                    <w14:schemeClr w14:val="tx1"/>
                  </w14:solidFill>
                </w14:textFill>
              </w:rPr>
              <w:t>：</w:t>
            </w:r>
            <w:r>
              <w:rPr>
                <w:b/>
                <w:color w:val="000000" w:themeColor="text1"/>
                <w:sz w:val="24"/>
                <w:szCs w:val="22"/>
                <w:highlight w:val="none"/>
                <w14:textFill>
                  <w14:solidFill>
                    <w14:schemeClr w14:val="tx1"/>
                  </w14:solidFill>
                </w14:textFill>
              </w:rPr>
              <w:t>合同/协议</w:t>
            </w:r>
            <w:r>
              <w:rPr>
                <w:rFonts w:hint="eastAsia"/>
                <w:b/>
                <w:color w:val="000000" w:themeColor="text1"/>
                <w:sz w:val="24"/>
                <w:highlight w:val="none"/>
                <w14:textFill>
                  <w14:solidFill>
                    <w14:schemeClr w14:val="tx1"/>
                  </w14:solidFill>
                </w14:textFill>
              </w:rPr>
              <w:t>首页、</w:t>
            </w:r>
            <w:r>
              <w:rPr>
                <w:b/>
                <w:color w:val="000000" w:themeColor="text1"/>
                <w:sz w:val="24"/>
                <w:szCs w:val="22"/>
                <w:highlight w:val="none"/>
                <w14:textFill>
                  <w14:solidFill>
                    <w14:schemeClr w14:val="tx1"/>
                  </w14:solidFill>
                </w14:textFill>
              </w:rPr>
              <w:t>合同/协议</w:t>
            </w:r>
            <w:r>
              <w:rPr>
                <w:rFonts w:hint="eastAsia"/>
                <w:b/>
                <w:color w:val="000000" w:themeColor="text1"/>
                <w:sz w:val="24"/>
                <w:highlight w:val="none"/>
                <w14:textFill>
                  <w14:solidFill>
                    <w14:schemeClr w14:val="tx1"/>
                  </w14:solidFill>
                </w14:textFill>
              </w:rPr>
              <w:t>签字盖章页</w:t>
            </w:r>
            <w:r>
              <w:rPr>
                <w:rFonts w:hint="eastAsia"/>
                <w:b/>
                <w:color w:val="000000" w:themeColor="text1"/>
                <w:sz w:val="24"/>
                <w:highlight w:val="none"/>
                <w:lang w:eastAsia="zh-CN"/>
                <w14:textFill>
                  <w14:solidFill>
                    <w14:schemeClr w14:val="tx1"/>
                  </w14:solidFill>
                </w14:textFill>
              </w:rPr>
              <w:t>、</w:t>
            </w:r>
            <w:r>
              <w:rPr>
                <w:rFonts w:hint="eastAsia"/>
                <w:b/>
                <w:color w:val="000000" w:themeColor="text1"/>
                <w:sz w:val="24"/>
                <w:highlight w:val="none"/>
                <w:lang w:val="en-US" w:eastAsia="zh-CN"/>
                <w14:textFill>
                  <w14:solidFill>
                    <w14:schemeClr w14:val="tx1"/>
                  </w14:solidFill>
                </w14:textFill>
              </w:rPr>
              <w:t>加盖对应项目甲方公章的验收证明</w:t>
            </w:r>
            <w:r>
              <w:rPr>
                <w:rFonts w:hint="eastAsia"/>
                <w:b/>
                <w:color w:val="000000" w:themeColor="text1"/>
                <w:sz w:val="24"/>
                <w:highlight w:val="none"/>
                <w14:textFill>
                  <w14:solidFill>
                    <w14:schemeClr w14:val="tx1"/>
                  </w14:solidFill>
                </w14:textFill>
              </w:rPr>
              <w:t>），未提供或提供不全或提供的证明材料无法佐证的，该业绩不计入本项评分。</w:t>
            </w:r>
          </w:p>
        </w:tc>
      </w:tr>
      <w:tr w14:paraId="5A4F4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767" w:type="dxa"/>
            <w:vAlign w:val="center"/>
          </w:tcPr>
          <w:p w14:paraId="0519B19B">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2</w:t>
            </w:r>
          </w:p>
        </w:tc>
        <w:tc>
          <w:tcPr>
            <w:tcW w:w="2255" w:type="dxa"/>
            <w:vAlign w:val="center"/>
          </w:tcPr>
          <w:p w14:paraId="3B8F7C50">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商务条件响应性</w:t>
            </w:r>
          </w:p>
        </w:tc>
        <w:tc>
          <w:tcPr>
            <w:tcW w:w="837" w:type="dxa"/>
            <w:vAlign w:val="center"/>
          </w:tcPr>
          <w:p w14:paraId="7E8AD891">
            <w:pPr>
              <w:spacing w:line="0" w:lineRule="atLeast"/>
              <w:jc w:val="center"/>
              <w:rPr>
                <w:rFonts w:hint="eastAsia" w:ascii="Times New Roman" w:hAnsi="Times New Roman" w:eastAsia="宋体" w:cs="Times New Roman"/>
                <w:kern w:val="0"/>
                <w:sz w:val="24"/>
                <w:highlight w:val="none"/>
                <w:lang w:val="en-US" w:eastAsia="zh-CN"/>
              </w:rPr>
            </w:pPr>
            <w:r>
              <w:rPr>
                <w:rFonts w:hint="eastAsia" w:ascii="Times New Roman" w:hAnsi="Times New Roman" w:eastAsia="宋体" w:cs="Times New Roman"/>
                <w:kern w:val="0"/>
                <w:sz w:val="24"/>
                <w:highlight w:val="none"/>
                <w:lang w:val="en-US" w:eastAsia="zh-CN"/>
              </w:rPr>
              <w:t>8分</w:t>
            </w:r>
          </w:p>
        </w:tc>
        <w:tc>
          <w:tcPr>
            <w:tcW w:w="5684" w:type="dxa"/>
            <w:vAlign w:val="center"/>
          </w:tcPr>
          <w:p w14:paraId="277DB814">
            <w:pPr>
              <w:rPr>
                <w:rFonts w:hint="eastAsia"/>
                <w:kern w:val="0"/>
                <w:sz w:val="24"/>
                <w:szCs w:val="24"/>
                <w:highlight w:val="none"/>
                <w:lang w:val="zh-CN" w:eastAsia="zh-CN"/>
              </w:rPr>
            </w:pPr>
            <w:r>
              <w:rPr>
                <w:rFonts w:hint="eastAsia"/>
                <w:kern w:val="0"/>
                <w:sz w:val="24"/>
                <w:szCs w:val="24"/>
                <w:highlight w:val="none"/>
                <w:lang w:val="zh-CN" w:eastAsia="zh-CN"/>
              </w:rPr>
              <w:t>投标人对招标文件中合同条款等商务条件完全响应的得</w:t>
            </w:r>
            <w:r>
              <w:rPr>
                <w:rFonts w:hint="eastAsia"/>
                <w:kern w:val="0"/>
                <w:sz w:val="24"/>
                <w:szCs w:val="24"/>
                <w:highlight w:val="none"/>
                <w:lang w:val="en-US" w:eastAsia="zh-CN"/>
              </w:rPr>
              <w:t>8</w:t>
            </w:r>
            <w:r>
              <w:rPr>
                <w:rFonts w:hint="eastAsia"/>
                <w:kern w:val="0"/>
                <w:sz w:val="24"/>
                <w:szCs w:val="24"/>
                <w:highlight w:val="none"/>
                <w:lang w:val="zh-CN" w:eastAsia="zh-CN"/>
              </w:rPr>
              <w:t>分；存在负偏离条款的，每有1条扣0.</w:t>
            </w:r>
            <w:r>
              <w:rPr>
                <w:rFonts w:hint="eastAsia"/>
                <w:kern w:val="0"/>
                <w:sz w:val="24"/>
                <w:szCs w:val="24"/>
                <w:highlight w:val="none"/>
                <w:lang w:val="en-US" w:eastAsia="zh-CN"/>
              </w:rPr>
              <w:t>5</w:t>
            </w:r>
            <w:r>
              <w:rPr>
                <w:rFonts w:hint="eastAsia"/>
                <w:kern w:val="0"/>
                <w:sz w:val="24"/>
                <w:szCs w:val="24"/>
                <w:highlight w:val="none"/>
                <w:lang w:val="zh-CN" w:eastAsia="zh-CN"/>
              </w:rPr>
              <w:t>分（不包括合同条款内的实质性要求，任何一项实质性要求未满足的，将按无效投标处理。）。</w:t>
            </w:r>
          </w:p>
        </w:tc>
      </w:tr>
    </w:tbl>
    <w:p w14:paraId="1917ADB3">
      <w:pPr>
        <w:pStyle w:val="15"/>
        <w:ind w:firstLine="0" w:firstLineChars="0"/>
        <w:rPr>
          <w:sz w:val="32"/>
          <w:szCs w:val="32"/>
        </w:rPr>
      </w:pPr>
      <w:bookmarkStart w:id="164" w:name="_Toc8277"/>
    </w:p>
    <w:p w14:paraId="3FE7598F">
      <w:pPr>
        <w:pStyle w:val="103"/>
        <w:tabs>
          <w:tab w:val="left" w:pos="2870"/>
        </w:tabs>
        <w:spacing w:line="400" w:lineRule="exact"/>
        <w:ind w:firstLine="0" w:firstLineChars="0"/>
        <w:outlineLvl w:val="1"/>
        <w:rPr>
          <w:rFonts w:ascii="Times New Roman" w:hAnsi="Times New Roman"/>
          <w:b/>
          <w:bCs/>
          <w:color w:val="000000"/>
          <w:sz w:val="28"/>
          <w:szCs w:val="28"/>
          <w:highlight w:val="none"/>
        </w:rPr>
      </w:pPr>
      <w:r>
        <w:rPr>
          <w:rFonts w:ascii="Times New Roman" w:hAnsi="Times New Roman"/>
          <w:b/>
          <w:bCs/>
          <w:color w:val="000000"/>
          <w:sz w:val="28"/>
          <w:szCs w:val="28"/>
          <w:highlight w:val="none"/>
        </w:rPr>
        <w:t>三、政府采购政策：</w:t>
      </w:r>
      <w:bookmarkEnd w:id="164"/>
    </w:p>
    <w:p w14:paraId="4027281D">
      <w:pPr>
        <w:spacing w:line="420" w:lineRule="exact"/>
        <w:ind w:firstLine="480" w:firstLineChars="200"/>
        <w:rPr>
          <w:sz w:val="24"/>
          <w:szCs w:val="24"/>
          <w:highlight w:val="none"/>
        </w:rPr>
      </w:pPr>
      <w:r>
        <w:rPr>
          <w:sz w:val="24"/>
          <w:szCs w:val="24"/>
          <w:highlight w:val="none"/>
        </w:rPr>
        <w:t>1、落实政府采购政策需满足的资格要求：</w:t>
      </w:r>
    </w:p>
    <w:p w14:paraId="35106FF2">
      <w:pPr>
        <w:spacing w:line="420" w:lineRule="exact"/>
        <w:ind w:firstLine="482" w:firstLineChars="200"/>
        <w:rPr>
          <w:rFonts w:hint="eastAsia"/>
          <w:b/>
          <w:bCs/>
          <w:sz w:val="24"/>
          <w:szCs w:val="24"/>
          <w:highlight w:val="none"/>
        </w:rPr>
      </w:pPr>
      <w:r>
        <w:rPr>
          <w:b/>
          <w:bCs/>
          <w:sz w:val="24"/>
          <w:szCs w:val="24"/>
          <w:highlight w:val="none"/>
        </w:rPr>
        <w:t>（1）</w:t>
      </w:r>
      <w:r>
        <w:rPr>
          <w:rFonts w:hint="eastAsia"/>
          <w:b/>
          <w:bCs/>
          <w:sz w:val="24"/>
          <w:szCs w:val="24"/>
          <w:highlight w:val="none"/>
        </w:rPr>
        <w:t>本项目专门面向中小企业采购，所属行业为工业。</w:t>
      </w:r>
    </w:p>
    <w:p w14:paraId="5BE1F344">
      <w:pPr>
        <w:spacing w:line="420" w:lineRule="exact"/>
        <w:ind w:firstLine="480" w:firstLineChars="200"/>
        <w:rPr>
          <w:rFonts w:hint="eastAsia"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（2）在</w:t>
      </w:r>
      <w:r>
        <w:rPr>
          <w:rFonts w:hint="eastAsia" w:ascii="Times New Roman" w:hAnsi="Times New Roman" w:eastAsia="宋体" w:cs="Times New Roman"/>
          <w:sz w:val="24"/>
          <w:szCs w:val="24"/>
          <w:highlight w:val="none"/>
        </w:rPr>
        <w:t>投标</w:t>
      </w:r>
      <w:r>
        <w:rPr>
          <w:rFonts w:ascii="Times New Roman" w:hAnsi="Times New Roman" w:eastAsia="宋体" w:cs="Times New Roman"/>
          <w:sz w:val="24"/>
          <w:szCs w:val="24"/>
          <w:highlight w:val="none"/>
        </w:rPr>
        <w:t>文件中须提供《中小企业声明函》（填报严格按工信部联企业〔2011〕300号通知中的《中小企业划型标准规定》进行）</w:t>
      </w:r>
      <w:r>
        <w:rPr>
          <w:rFonts w:hint="eastAsia" w:ascii="Times New Roman" w:hAnsi="Times New Roman" w:eastAsia="宋体" w:cs="Times New Roman"/>
          <w:sz w:val="24"/>
          <w:szCs w:val="24"/>
          <w:highlight w:val="none"/>
        </w:rPr>
        <w:t>。</w:t>
      </w:r>
    </w:p>
    <w:p w14:paraId="6BC13FB4">
      <w:pPr>
        <w:spacing w:line="420" w:lineRule="exact"/>
        <w:ind w:firstLine="480" w:firstLineChars="200"/>
        <w:rPr>
          <w:sz w:val="24"/>
          <w:szCs w:val="24"/>
          <w:highlight w:val="none"/>
        </w:rPr>
      </w:pPr>
      <w:r>
        <w:rPr>
          <w:rFonts w:hint="eastAsia"/>
          <w:sz w:val="24"/>
          <w:szCs w:val="24"/>
          <w:highlight w:val="none"/>
        </w:rPr>
        <w:t>（</w:t>
      </w:r>
      <w:r>
        <w:rPr>
          <w:rFonts w:hint="eastAsia"/>
          <w:sz w:val="24"/>
          <w:szCs w:val="24"/>
          <w:highlight w:val="none"/>
          <w:lang w:val="en-US" w:eastAsia="zh-CN"/>
        </w:rPr>
        <w:t>3</w:t>
      </w:r>
      <w:r>
        <w:rPr>
          <w:rFonts w:hint="eastAsia"/>
          <w:sz w:val="24"/>
          <w:szCs w:val="24"/>
          <w:highlight w:val="none"/>
        </w:rPr>
        <w:t>）对残疾人福利性单位、监狱企业视同小型、微型企业，</w:t>
      </w:r>
      <w:r>
        <w:rPr>
          <w:sz w:val="24"/>
          <w:szCs w:val="24"/>
          <w:highlight w:val="none"/>
        </w:rPr>
        <w:t>残疾人福利性单位需提供《残疾人福利性单位声明函》；监狱企业需提供由省级以上监狱管理局、戒毒管理局（含新疆生产建设兵团）出具的属于监狱企业的证明文件。</w:t>
      </w:r>
    </w:p>
    <w:p w14:paraId="67636BA1">
      <w:pPr>
        <w:spacing w:line="420" w:lineRule="exact"/>
        <w:ind w:firstLine="482" w:firstLineChars="200"/>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w:t>
      </w:r>
      <w:r>
        <w:rPr>
          <w:rFonts w:hint="eastAsia" w:ascii="Times New Roman" w:hAnsi="Times New Roman" w:eastAsia="宋体" w:cs="Times New Roman"/>
          <w:b/>
          <w:bCs/>
          <w:sz w:val="24"/>
          <w:szCs w:val="24"/>
          <w:highlight w:val="none"/>
          <w:lang w:val="en-US" w:eastAsia="zh-CN"/>
        </w:rPr>
        <w:t>4</w:t>
      </w:r>
      <w:r>
        <w:rPr>
          <w:rFonts w:ascii="Times New Roman" w:hAnsi="Times New Roman" w:eastAsia="宋体" w:cs="Times New Roman"/>
          <w:b/>
          <w:bCs/>
          <w:sz w:val="24"/>
          <w:szCs w:val="24"/>
          <w:highlight w:val="none"/>
        </w:rPr>
        <w:t>）本项目专门面向中小企业采购应符合下列情形：</w:t>
      </w:r>
      <w:r>
        <w:rPr>
          <w:rFonts w:hint="eastAsia" w:ascii="Times New Roman" w:hAnsi="Times New Roman" w:eastAsia="宋体" w:cs="Times New Roman"/>
          <w:b/>
          <w:bCs/>
          <w:sz w:val="24"/>
          <w:szCs w:val="24"/>
          <w:highlight w:val="none"/>
          <w:lang w:val="en-US" w:eastAsia="zh-CN"/>
        </w:rPr>
        <w:t>投标人</w:t>
      </w:r>
      <w:r>
        <w:rPr>
          <w:rFonts w:ascii="Times New Roman" w:hAnsi="Times New Roman" w:eastAsia="宋体" w:cs="Times New Roman"/>
          <w:b/>
          <w:bCs/>
          <w:sz w:val="24"/>
          <w:szCs w:val="24"/>
          <w:highlight w:val="none"/>
        </w:rPr>
        <w:t>提供的货物由中小企业制造，即货物由中小企业生产且使用该中小企业商号或者注册商标。如</w:t>
      </w:r>
      <w:r>
        <w:rPr>
          <w:rFonts w:hint="eastAsia" w:ascii="Times New Roman" w:hAnsi="Times New Roman" w:eastAsia="宋体" w:cs="Times New Roman"/>
          <w:b/>
          <w:bCs/>
          <w:sz w:val="24"/>
          <w:szCs w:val="24"/>
          <w:highlight w:val="none"/>
          <w:lang w:val="en-US" w:eastAsia="zh-CN"/>
        </w:rPr>
        <w:t>投标人</w:t>
      </w:r>
      <w:r>
        <w:rPr>
          <w:rFonts w:ascii="Times New Roman" w:hAnsi="Times New Roman" w:eastAsia="宋体" w:cs="Times New Roman"/>
          <w:b/>
          <w:bCs/>
          <w:sz w:val="24"/>
          <w:szCs w:val="24"/>
          <w:highlight w:val="none"/>
        </w:rPr>
        <w:t>提供的货物既有中小企业制造货物，也有大型企业制造货物的</w:t>
      </w:r>
      <w:r>
        <w:rPr>
          <w:rFonts w:hint="eastAsia"/>
          <w:b/>
          <w:bCs/>
          <w:color w:val="000000"/>
          <w:sz w:val="24"/>
          <w:szCs w:val="24"/>
          <w:highlight w:val="none"/>
        </w:rPr>
        <w:t>将作无效投标处理；</w:t>
      </w:r>
      <w:r>
        <w:rPr>
          <w:b/>
          <w:bCs/>
          <w:color w:val="000000"/>
          <w:sz w:val="24"/>
          <w:szCs w:val="24"/>
          <w:highlight w:val="none"/>
        </w:rPr>
        <w:t>对投标人的企业类型不作要求。</w:t>
      </w:r>
    </w:p>
    <w:p w14:paraId="3AB5A42B">
      <w:pPr>
        <w:spacing w:line="420" w:lineRule="exact"/>
        <w:ind w:firstLine="480" w:firstLineChars="200"/>
        <w:rPr>
          <w:b/>
          <w:bCs/>
          <w:szCs w:val="28"/>
          <w:highlight w:val="none"/>
        </w:rPr>
      </w:pPr>
      <w:r>
        <w:rPr>
          <w:sz w:val="24"/>
          <w:szCs w:val="24"/>
          <w:highlight w:val="none"/>
        </w:rPr>
        <w:t>（</w:t>
      </w:r>
      <w:r>
        <w:rPr>
          <w:rFonts w:hint="eastAsia"/>
          <w:sz w:val="24"/>
          <w:szCs w:val="24"/>
          <w:highlight w:val="none"/>
          <w:lang w:val="en-US" w:eastAsia="zh-CN"/>
        </w:rPr>
        <w:t>5</w:t>
      </w:r>
      <w:r>
        <w:rPr>
          <w:sz w:val="24"/>
          <w:szCs w:val="24"/>
          <w:highlight w:val="none"/>
        </w:rPr>
        <w:t>）中标</w:t>
      </w:r>
      <w:r>
        <w:rPr>
          <w:rFonts w:hint="eastAsia"/>
          <w:sz w:val="24"/>
          <w:szCs w:val="24"/>
          <w:highlight w:val="none"/>
        </w:rPr>
        <w:t>人</w:t>
      </w:r>
      <w:r>
        <w:rPr>
          <w:sz w:val="24"/>
          <w:szCs w:val="24"/>
          <w:highlight w:val="none"/>
        </w:rPr>
        <w:t>为</w:t>
      </w:r>
      <w:r>
        <w:rPr>
          <w:rFonts w:hint="eastAsia"/>
          <w:sz w:val="24"/>
          <w:szCs w:val="24"/>
          <w:highlight w:val="none"/>
        </w:rPr>
        <w:t>中小企业</w:t>
      </w:r>
      <w:r>
        <w:rPr>
          <w:sz w:val="24"/>
          <w:szCs w:val="24"/>
          <w:highlight w:val="none"/>
        </w:rPr>
        <w:t>或残疾人福利性单位的，应当随中标、成交结果同时公告其《中小企业声明函》或《残疾人福利性单位声明函》，接受社会监督。若</w:t>
      </w:r>
      <w:r>
        <w:rPr>
          <w:rFonts w:hint="eastAsia"/>
          <w:sz w:val="24"/>
          <w:szCs w:val="24"/>
          <w:highlight w:val="none"/>
        </w:rPr>
        <w:t>投标人</w:t>
      </w:r>
      <w:r>
        <w:rPr>
          <w:sz w:val="24"/>
          <w:szCs w:val="24"/>
          <w:highlight w:val="none"/>
        </w:rPr>
        <w:t>提供的上述声明函内容不实的，属于提供虚假材料谋取中标、</w:t>
      </w:r>
      <w:r>
        <w:rPr>
          <w:sz w:val="24"/>
          <w:szCs w:val="22"/>
          <w:highlight w:val="none"/>
        </w:rPr>
        <w:t>成交，监管部门将依照《中华人民共和国政府采购法》等国家有关规定追究相应责任</w:t>
      </w:r>
      <w:r>
        <w:rPr>
          <w:sz w:val="24"/>
          <w:szCs w:val="24"/>
          <w:highlight w:val="none"/>
        </w:rPr>
        <w:t>。</w:t>
      </w:r>
    </w:p>
    <w:p w14:paraId="09F55EF7">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rPr>
        <w:t>、节能产品和环境标志产品：</w:t>
      </w:r>
    </w:p>
    <w:p w14:paraId="67D33FA7">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4BBD8A09">
      <w:pPr>
        <w:spacing w:line="4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14:paraId="07D042F5">
      <w:pPr>
        <w:spacing w:line="400" w:lineRule="exact"/>
        <w:ind w:left="479" w:leftChars="228"/>
        <w:rPr>
          <w:rFonts w:hint="eastAsia" w:ascii="Times New Roman" w:hAnsi="Times New Roman" w:eastAsia="宋体" w:cs="Times New Roman"/>
          <w:sz w:val="24"/>
          <w:szCs w:val="24"/>
          <w:highlight w:val="none"/>
          <w:lang w:eastAsia="zh-CN"/>
        </w:rPr>
      </w:pPr>
      <w:r>
        <w:rPr>
          <w:rFonts w:hint="eastAsia" w:eastAsia="宋体"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rPr>
        <w:t>采购本国产品的支持政策</w:t>
      </w:r>
      <w:r>
        <w:rPr>
          <w:rFonts w:hint="eastAsia" w:cs="Times New Roman"/>
          <w:sz w:val="24"/>
          <w:szCs w:val="24"/>
          <w:highlight w:val="none"/>
          <w:lang w:eastAsia="zh-CN"/>
        </w:rPr>
        <w:t>：</w:t>
      </w:r>
    </w:p>
    <w:p w14:paraId="0EC7A9D1">
      <w:pPr>
        <w:numPr>
          <w:ilvl w:val="0"/>
          <w:numId w:val="0"/>
        </w:numPr>
        <w:spacing w:line="400" w:lineRule="exact"/>
        <w:ind w:firstLine="480" w:firstLineChars="200"/>
        <w:rPr>
          <w:rFonts w:ascii="Times New Roman" w:hAnsi="Times New Roman" w:eastAsia="宋体" w:cs="Times New Roman"/>
          <w:color w:val="000000"/>
          <w:kern w:val="2"/>
          <w:sz w:val="24"/>
          <w:szCs w:val="24"/>
          <w:highlight w:val="none"/>
          <w:lang w:val="en-US" w:eastAsia="zh-CN" w:bidi="ar-SA"/>
        </w:rPr>
      </w:pPr>
      <w:r>
        <w:rPr>
          <w:rFonts w:hint="eastAsia" w:ascii="Times New Roman" w:hAnsi="Times New Roman" w:eastAsia="宋体" w:cs="Times New Roman"/>
          <w:color w:val="000000"/>
          <w:kern w:val="2"/>
          <w:sz w:val="24"/>
          <w:szCs w:val="24"/>
          <w:highlight w:val="none"/>
          <w:lang w:val="en-US" w:eastAsia="zh-CN" w:bidi="ar-SA"/>
        </w:rPr>
        <w:t>（1）</w:t>
      </w:r>
      <w:r>
        <w:rPr>
          <w:rFonts w:ascii="Times New Roman" w:hAnsi="Times New Roman" w:eastAsia="宋体" w:cs="Times New Roman"/>
          <w:color w:val="000000"/>
          <w:kern w:val="2"/>
          <w:sz w:val="24"/>
          <w:szCs w:val="24"/>
          <w:highlight w:val="none"/>
          <w:lang w:val="en-US" w:eastAsia="zh-CN" w:bidi="ar-SA"/>
        </w:rPr>
        <w:t>本项目政府采购活动中既有本国产品又有非本国产品参与竞争的，依法对本国产品给予价格评审</w:t>
      </w:r>
      <w:r>
        <w:rPr>
          <w:rFonts w:ascii="Times New Roman" w:hAnsi="Times New Roman" w:eastAsia="宋体" w:cs="Times New Roman"/>
          <w:b w:val="0"/>
          <w:bCs w:val="0"/>
          <w:color w:val="000000"/>
          <w:kern w:val="2"/>
          <w:sz w:val="24"/>
          <w:szCs w:val="24"/>
          <w:highlight w:val="none"/>
          <w:lang w:val="en-US" w:eastAsia="zh-CN" w:bidi="ar-SA"/>
        </w:rPr>
        <w:t>优惠，对本国产品的报价给予20%的价格扣除，用扣除后的价格参与评审。</w:t>
      </w:r>
      <w:r>
        <w:rPr>
          <w:rFonts w:hint="eastAsia"/>
          <w:b w:val="0"/>
          <w:bCs w:val="0"/>
          <w:color w:val="000000"/>
          <w:sz w:val="24"/>
          <w:szCs w:val="24"/>
          <w:highlight w:val="none"/>
        </w:rPr>
        <w:t>中标</w:t>
      </w:r>
      <w:r>
        <w:rPr>
          <w:b w:val="0"/>
          <w:bCs w:val="0"/>
          <w:color w:val="000000"/>
          <w:sz w:val="24"/>
          <w:szCs w:val="24"/>
          <w:highlight w:val="none"/>
        </w:rPr>
        <w:t>金额则以实际</w:t>
      </w:r>
      <w:r>
        <w:rPr>
          <w:rFonts w:hint="eastAsia" w:ascii="Times New Roman" w:hAnsi="Times New Roman" w:eastAsia="宋体" w:cs="Times New Roman"/>
          <w:b w:val="0"/>
          <w:bCs w:val="0"/>
          <w:color w:val="000000"/>
          <w:sz w:val="24"/>
          <w:highlight w:val="none"/>
        </w:rPr>
        <w:t>投标总报价</w:t>
      </w:r>
      <w:r>
        <w:rPr>
          <w:b w:val="0"/>
          <w:bCs w:val="0"/>
          <w:color w:val="000000"/>
          <w:sz w:val="24"/>
          <w:szCs w:val="24"/>
          <w:highlight w:val="none"/>
        </w:rPr>
        <w:t>为准</w:t>
      </w:r>
      <w:r>
        <w:rPr>
          <w:rFonts w:hint="eastAsia"/>
          <w:b w:val="0"/>
          <w:bCs w:val="0"/>
          <w:color w:val="000000"/>
          <w:sz w:val="24"/>
          <w:szCs w:val="24"/>
          <w:highlight w:val="none"/>
          <w:lang w:eastAsia="zh-CN"/>
        </w:rPr>
        <w:t>。</w:t>
      </w:r>
    </w:p>
    <w:p w14:paraId="64BD9909">
      <w:pPr>
        <w:numPr>
          <w:ilvl w:val="0"/>
          <w:numId w:val="0"/>
        </w:numPr>
        <w:spacing w:line="400" w:lineRule="exact"/>
        <w:ind w:firstLine="482" w:firstLineChars="200"/>
        <w:rPr>
          <w:rFonts w:ascii="Times New Roman" w:hAnsi="Times New Roman" w:eastAsia="宋体" w:cs="Times New Roman"/>
          <w:b/>
          <w:bCs/>
          <w:color w:val="000000"/>
          <w:kern w:val="2"/>
          <w:sz w:val="24"/>
          <w:szCs w:val="24"/>
          <w:highlight w:val="none"/>
          <w:lang w:val="en-US" w:eastAsia="zh-CN" w:bidi="ar-SA"/>
        </w:rPr>
      </w:pPr>
      <w:r>
        <w:rPr>
          <w:rFonts w:hint="eastAsia" w:ascii="Times New Roman" w:hAnsi="Times New Roman" w:eastAsia="宋体" w:cs="Times New Roman"/>
          <w:b/>
          <w:bCs/>
          <w:color w:val="000000"/>
          <w:kern w:val="2"/>
          <w:sz w:val="24"/>
          <w:szCs w:val="24"/>
          <w:highlight w:val="none"/>
          <w:lang w:val="en-US" w:eastAsia="zh-CN" w:bidi="ar-SA"/>
        </w:rPr>
        <w:t>（2）</w:t>
      </w:r>
      <w:r>
        <w:rPr>
          <w:rFonts w:ascii="Times New Roman" w:hAnsi="Times New Roman" w:eastAsia="宋体" w:cs="Times New Roman"/>
          <w:b/>
          <w:bCs/>
          <w:color w:val="000000"/>
          <w:kern w:val="2"/>
          <w:sz w:val="24"/>
          <w:szCs w:val="24"/>
          <w:highlight w:val="none"/>
          <w:lang w:val="en-US" w:eastAsia="zh-CN" w:bidi="ar-SA"/>
        </w:rPr>
        <w:t>当采购项目或者采购包中含有多种产品，</w:t>
      </w:r>
      <w:r>
        <w:rPr>
          <w:rFonts w:hint="eastAsia" w:ascii="Times New Roman" w:hAnsi="Times New Roman" w:eastAsia="宋体" w:cs="Times New Roman"/>
          <w:b/>
          <w:bCs/>
          <w:color w:val="000000"/>
          <w:kern w:val="2"/>
          <w:sz w:val="24"/>
          <w:szCs w:val="24"/>
          <w:highlight w:val="none"/>
          <w:lang w:val="en-US" w:eastAsia="zh-CN" w:bidi="ar-SA"/>
        </w:rPr>
        <w:t>投标人</w:t>
      </w:r>
      <w:r>
        <w:rPr>
          <w:rFonts w:ascii="Times New Roman" w:hAnsi="Times New Roman" w:eastAsia="宋体" w:cs="Times New Roman"/>
          <w:b/>
          <w:bCs/>
          <w:color w:val="000000"/>
          <w:kern w:val="2"/>
          <w:sz w:val="24"/>
          <w:szCs w:val="24"/>
          <w:highlight w:val="none"/>
          <w:lang w:val="en-US" w:eastAsia="zh-CN" w:bidi="ar-SA"/>
        </w:rPr>
        <w:t>为该采购项目或者采购包提供的符合本国产品标准的产品成本之和占该</w:t>
      </w:r>
      <w:r>
        <w:rPr>
          <w:rFonts w:hint="eastAsia" w:ascii="Times New Roman" w:hAnsi="Times New Roman" w:eastAsia="宋体" w:cs="Times New Roman"/>
          <w:b/>
          <w:bCs/>
          <w:color w:val="000000"/>
          <w:kern w:val="2"/>
          <w:sz w:val="24"/>
          <w:szCs w:val="24"/>
          <w:highlight w:val="none"/>
          <w:lang w:val="en-US" w:eastAsia="zh-CN" w:bidi="ar-SA"/>
        </w:rPr>
        <w:t>投标人</w:t>
      </w:r>
      <w:r>
        <w:rPr>
          <w:rFonts w:ascii="Times New Roman" w:hAnsi="Times New Roman" w:eastAsia="宋体" w:cs="Times New Roman"/>
          <w:b/>
          <w:bCs/>
          <w:color w:val="000000"/>
          <w:kern w:val="2"/>
          <w:sz w:val="24"/>
          <w:szCs w:val="24"/>
          <w:highlight w:val="none"/>
          <w:lang w:val="en-US" w:eastAsia="zh-CN" w:bidi="ar-SA"/>
        </w:rPr>
        <w:t>提供的全部产品成本之和的比例达到80%以上时，依法对该</w:t>
      </w:r>
      <w:r>
        <w:rPr>
          <w:rFonts w:hint="eastAsia" w:ascii="Times New Roman" w:hAnsi="Times New Roman" w:eastAsia="宋体" w:cs="Times New Roman"/>
          <w:b/>
          <w:bCs/>
          <w:color w:val="000000"/>
          <w:kern w:val="2"/>
          <w:sz w:val="24"/>
          <w:szCs w:val="24"/>
          <w:highlight w:val="none"/>
          <w:lang w:val="en-US" w:eastAsia="zh-CN" w:bidi="ar-SA"/>
        </w:rPr>
        <w:t>投标人</w:t>
      </w:r>
      <w:r>
        <w:rPr>
          <w:rFonts w:ascii="Times New Roman" w:hAnsi="Times New Roman" w:eastAsia="宋体" w:cs="Times New Roman"/>
          <w:b/>
          <w:bCs/>
          <w:color w:val="000000"/>
          <w:kern w:val="2"/>
          <w:sz w:val="24"/>
          <w:szCs w:val="24"/>
          <w:highlight w:val="none"/>
          <w:lang w:val="en-US" w:eastAsia="zh-CN" w:bidi="ar-SA"/>
        </w:rPr>
        <w:t>提供的全部产品给予价格评审优惠，即对该</w:t>
      </w:r>
      <w:r>
        <w:rPr>
          <w:rFonts w:hint="eastAsia" w:ascii="Times New Roman" w:hAnsi="Times New Roman" w:eastAsia="宋体" w:cs="Times New Roman"/>
          <w:b/>
          <w:bCs/>
          <w:color w:val="000000"/>
          <w:kern w:val="2"/>
          <w:sz w:val="24"/>
          <w:szCs w:val="24"/>
          <w:highlight w:val="none"/>
          <w:lang w:val="en-US" w:eastAsia="zh-CN" w:bidi="ar-SA"/>
        </w:rPr>
        <w:t>投标人</w:t>
      </w:r>
      <w:r>
        <w:rPr>
          <w:rFonts w:ascii="Times New Roman" w:hAnsi="Times New Roman" w:eastAsia="宋体" w:cs="Times New Roman"/>
          <w:b/>
          <w:bCs/>
          <w:color w:val="000000"/>
          <w:kern w:val="2"/>
          <w:sz w:val="24"/>
          <w:szCs w:val="24"/>
          <w:highlight w:val="none"/>
          <w:lang w:val="en-US" w:eastAsia="zh-CN" w:bidi="ar-SA"/>
        </w:rPr>
        <w:t>提供的全部产品的总报价给予20%的价格扣除，用扣除后的价格参与评审。</w:t>
      </w:r>
      <w:r>
        <w:rPr>
          <w:rFonts w:hint="eastAsia" w:ascii="Times New Roman" w:hAnsi="Times New Roman" w:eastAsia="宋体" w:cs="Times New Roman"/>
          <w:b/>
          <w:bCs/>
          <w:color w:val="000000"/>
          <w:kern w:val="2"/>
          <w:sz w:val="24"/>
          <w:szCs w:val="24"/>
          <w:highlight w:val="none"/>
          <w:lang w:val="en-US" w:eastAsia="zh-CN" w:bidi="ar-SA"/>
        </w:rPr>
        <w:t>投标人</w:t>
      </w:r>
      <w:r>
        <w:rPr>
          <w:rFonts w:ascii="Times New Roman" w:hAnsi="Times New Roman" w:eastAsia="宋体" w:cs="Times New Roman"/>
          <w:b/>
          <w:bCs/>
          <w:color w:val="000000"/>
          <w:kern w:val="2"/>
          <w:sz w:val="24"/>
          <w:szCs w:val="24"/>
          <w:highlight w:val="none"/>
          <w:lang w:val="en-US" w:eastAsia="zh-CN" w:bidi="ar-SA"/>
        </w:rPr>
        <w:t>未填写比例数值，或比例数值未达到80%的，将不享受本国产品价格评审优惠。</w:t>
      </w:r>
    </w:p>
    <w:p w14:paraId="7ABFE6E5">
      <w:pPr>
        <w:numPr>
          <w:ilvl w:val="0"/>
          <w:numId w:val="0"/>
        </w:numPr>
        <w:spacing w:line="400" w:lineRule="exact"/>
        <w:ind w:firstLine="482" w:firstLineChars="200"/>
        <w:rPr>
          <w:rFonts w:hint="default" w:ascii="Times New Roman" w:hAnsi="Times New Roman" w:eastAsia="宋体" w:cs="Times New Roman"/>
          <w:b/>
          <w:bCs/>
          <w:color w:val="000000"/>
          <w:kern w:val="2"/>
          <w:sz w:val="24"/>
          <w:szCs w:val="24"/>
          <w:highlight w:val="none"/>
          <w:lang w:val="en-US" w:eastAsia="zh-CN" w:bidi="ar-SA"/>
        </w:rPr>
      </w:pPr>
      <w:r>
        <w:rPr>
          <w:rFonts w:hint="eastAsia" w:ascii="Times New Roman" w:hAnsi="Times New Roman" w:eastAsia="宋体" w:cs="Times New Roman"/>
          <w:b/>
          <w:bCs/>
          <w:color w:val="000000"/>
          <w:kern w:val="2"/>
          <w:sz w:val="24"/>
          <w:szCs w:val="24"/>
          <w:highlight w:val="none"/>
          <w:lang w:val="en-US" w:eastAsia="zh-CN" w:bidi="ar-SA"/>
        </w:rPr>
        <w:t>（3）本国产品标准详见《国务院办公厅关于在政府采购中实施本国产品标准及相关政策的通知》（国办发〔2025〕34号）文件的规定。</w:t>
      </w:r>
    </w:p>
    <w:p w14:paraId="74893587">
      <w:pPr>
        <w:numPr>
          <w:ilvl w:val="0"/>
          <w:numId w:val="0"/>
        </w:numPr>
        <w:spacing w:line="400" w:lineRule="exact"/>
        <w:ind w:firstLine="482" w:firstLineChars="200"/>
        <w:rPr>
          <w:rFonts w:hint="eastAsia" w:ascii="Times New Roman" w:hAnsi="Times New Roman" w:eastAsia="宋体" w:cs="Times New Roman"/>
          <w:b/>
          <w:bCs/>
          <w:color w:val="000000"/>
          <w:kern w:val="2"/>
          <w:sz w:val="24"/>
          <w:szCs w:val="24"/>
          <w:highlight w:val="none"/>
          <w:lang w:val="en-US" w:eastAsia="zh-CN" w:bidi="ar-SA"/>
        </w:rPr>
      </w:pPr>
      <w:r>
        <w:rPr>
          <w:rFonts w:hint="eastAsia" w:ascii="Times New Roman" w:hAnsi="Times New Roman" w:eastAsia="宋体" w:cs="Times New Roman"/>
          <w:b/>
          <w:bCs/>
          <w:color w:val="000000"/>
          <w:kern w:val="2"/>
          <w:sz w:val="24"/>
          <w:szCs w:val="24"/>
          <w:highlight w:val="none"/>
          <w:lang w:val="en-US" w:eastAsia="zh-CN" w:bidi="ar-SA"/>
        </w:rPr>
        <w:t>（4）投标人需按照招标文件的要求提供《关于符合本国产品标准的声明函》（以下简称《声明函》），如不提供将不享受本国产品价格评审优惠。</w:t>
      </w:r>
    </w:p>
    <w:p w14:paraId="123D84BC">
      <w:pPr>
        <w:numPr>
          <w:ilvl w:val="0"/>
          <w:numId w:val="0"/>
        </w:numPr>
        <w:spacing w:line="400" w:lineRule="exact"/>
        <w:ind w:firstLine="482" w:firstLineChars="200"/>
        <w:rPr>
          <w:rFonts w:hint="eastAsia" w:ascii="Times New Roman" w:hAnsi="Times New Roman" w:eastAsia="宋体" w:cs="Times New Roman"/>
          <w:b/>
          <w:bCs/>
          <w:color w:val="000000"/>
          <w:kern w:val="2"/>
          <w:sz w:val="24"/>
          <w:szCs w:val="24"/>
          <w:highlight w:val="none"/>
          <w:lang w:val="en-US" w:eastAsia="zh-CN" w:bidi="ar-SA"/>
        </w:rPr>
      </w:pPr>
      <w:r>
        <w:rPr>
          <w:rFonts w:hint="eastAsia" w:ascii="Times New Roman" w:hAnsi="Times New Roman" w:eastAsia="宋体" w:cs="Times New Roman"/>
          <w:b/>
          <w:bCs/>
          <w:color w:val="000000"/>
          <w:kern w:val="2"/>
          <w:sz w:val="24"/>
          <w:szCs w:val="24"/>
          <w:highlight w:val="none"/>
          <w:lang w:val="en-US" w:eastAsia="zh-CN" w:bidi="ar-SA"/>
        </w:rPr>
        <w:t>（5）投标人需在《声明函》中逐一、准确填写产品名称、厂名、生产厂址三项信息（《声明函》中用斜线划除的地方无需填写），三项信息中任意一项未填写的视为该项产品不符合本国产品标准，不享受本国产品价格评审优惠。</w:t>
      </w:r>
    </w:p>
    <w:p w14:paraId="3811E74A">
      <w:pPr>
        <w:numPr>
          <w:ilvl w:val="0"/>
          <w:numId w:val="0"/>
        </w:numPr>
        <w:spacing w:line="400" w:lineRule="exact"/>
        <w:ind w:firstLine="480" w:firstLineChars="200"/>
        <w:rPr>
          <w:rFonts w:hint="eastAsia" w:ascii="Times New Roman" w:hAnsi="Times New Roman" w:eastAsia="宋体" w:cs="Times New Roman"/>
          <w:color w:val="000000"/>
          <w:kern w:val="2"/>
          <w:sz w:val="24"/>
          <w:szCs w:val="24"/>
          <w:highlight w:val="none"/>
          <w:lang w:val="en-US" w:eastAsia="zh-CN" w:bidi="ar-SA"/>
        </w:rPr>
      </w:pPr>
      <w:r>
        <w:rPr>
          <w:rFonts w:hint="eastAsia" w:ascii="Times New Roman" w:hAnsi="Times New Roman" w:eastAsia="宋体" w:cs="Times New Roman"/>
          <w:color w:val="000000"/>
          <w:kern w:val="2"/>
          <w:sz w:val="24"/>
          <w:szCs w:val="24"/>
          <w:highlight w:val="none"/>
          <w:lang w:val="en-US" w:eastAsia="zh-CN" w:bidi="ar-SA"/>
        </w:rPr>
        <w:t>（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DA3B799">
      <w:pPr>
        <w:numPr>
          <w:ilvl w:val="0"/>
          <w:numId w:val="0"/>
        </w:numPr>
        <w:spacing w:line="400" w:lineRule="exact"/>
        <w:ind w:firstLine="480" w:firstLineChars="200"/>
        <w:rPr>
          <w:rFonts w:hint="eastAsia" w:ascii="Times New Roman" w:hAnsi="Times New Roman" w:eastAsia="宋体" w:cs="Times New Roman"/>
          <w:color w:val="000000"/>
          <w:kern w:val="2"/>
          <w:sz w:val="24"/>
          <w:szCs w:val="24"/>
          <w:highlight w:val="none"/>
          <w:lang w:val="en-US" w:eastAsia="zh-CN" w:bidi="ar-SA"/>
        </w:rPr>
      </w:pPr>
      <w:r>
        <w:rPr>
          <w:rFonts w:hint="eastAsia" w:ascii="Times New Roman" w:hAnsi="Times New Roman" w:eastAsia="宋体" w:cs="Times New Roman"/>
          <w:color w:val="000000"/>
          <w:kern w:val="2"/>
          <w:sz w:val="24"/>
          <w:szCs w:val="24"/>
          <w:highlight w:val="none"/>
          <w:lang w:val="en-US" w:eastAsia="zh-CN" w:bidi="ar-SA"/>
        </w:rPr>
        <w:t>（7）中标人提供本国产品的，应当随中标、成交结果同时公告其《声明函》，接受社会监督。如投标人提供虚假材料谋取中标、成交，监管部门将依照《中华人民共和国政府采购法》等国家有关规定追究相应责任。</w:t>
      </w:r>
    </w:p>
    <w:p w14:paraId="13BAF200">
      <w:pPr>
        <w:pStyle w:val="15"/>
        <w:ind w:firstLine="0" w:firstLineChars="0"/>
        <w:rPr>
          <w:sz w:val="32"/>
          <w:szCs w:val="32"/>
        </w:rPr>
      </w:pPr>
    </w:p>
    <w:p w14:paraId="5DE316EF">
      <w:pPr>
        <w:pStyle w:val="103"/>
        <w:tabs>
          <w:tab w:val="left" w:pos="2870"/>
        </w:tabs>
        <w:spacing w:line="400" w:lineRule="exact"/>
        <w:ind w:firstLine="0" w:firstLineChars="0"/>
        <w:rPr>
          <w:rFonts w:ascii="Times New Roman" w:hAnsi="Times New Roman"/>
          <w:b/>
          <w:bCs/>
          <w:color w:val="000000"/>
          <w:sz w:val="28"/>
          <w:szCs w:val="28"/>
          <w:highlight w:val="none"/>
        </w:rPr>
      </w:pPr>
      <w:r>
        <w:rPr>
          <w:rFonts w:hint="eastAsia" w:ascii="Times New Roman" w:hAnsi="Times New Roman"/>
          <w:b/>
          <w:bCs/>
          <w:color w:val="000000"/>
          <w:sz w:val="28"/>
          <w:szCs w:val="28"/>
          <w:highlight w:val="none"/>
        </w:rPr>
        <w:t>四</w:t>
      </w:r>
      <w:r>
        <w:rPr>
          <w:rFonts w:ascii="Times New Roman" w:hAnsi="Times New Roman"/>
          <w:b/>
          <w:bCs/>
          <w:color w:val="000000"/>
          <w:sz w:val="28"/>
          <w:szCs w:val="28"/>
          <w:highlight w:val="none"/>
        </w:rPr>
        <w:t>、信用记录：</w:t>
      </w:r>
    </w:p>
    <w:p w14:paraId="64F1AC0E">
      <w:pPr>
        <w:spacing w:line="420" w:lineRule="exact"/>
        <w:ind w:firstLine="480" w:firstLineChars="200"/>
        <w:rPr>
          <w:sz w:val="24"/>
          <w:szCs w:val="24"/>
          <w:highlight w:val="none"/>
        </w:rPr>
      </w:pPr>
      <w:r>
        <w:rPr>
          <w:sz w:val="24"/>
          <w:szCs w:val="24"/>
          <w:highlight w:val="none"/>
        </w:rPr>
        <w:t>根据政府采购法及相关法规，以及苏州市财政局《关于印发苏州市市级政府采购信用记录查询和使用工作试行办法的通知》（苏财购（2017）11号）</w:t>
      </w:r>
      <w:r>
        <w:rPr>
          <w:rFonts w:hint="eastAsia"/>
          <w:sz w:val="24"/>
          <w:szCs w:val="24"/>
          <w:highlight w:val="none"/>
        </w:rPr>
        <w:t>等</w:t>
      </w:r>
      <w:r>
        <w:rPr>
          <w:sz w:val="24"/>
          <w:szCs w:val="24"/>
          <w:highlight w:val="none"/>
        </w:rPr>
        <w:t>文件的规定，我们将依法对投标人进行信用查询，凡经评标委员会确认不符合政府采购相关法律法规规定的，将拒绝其参与政府采购活动。</w:t>
      </w:r>
    </w:p>
    <w:p w14:paraId="2D4C1563">
      <w:pPr>
        <w:spacing w:line="420" w:lineRule="exact"/>
        <w:ind w:firstLine="480" w:firstLineChars="200"/>
        <w:rPr>
          <w:sz w:val="24"/>
          <w:szCs w:val="24"/>
          <w:highlight w:val="none"/>
        </w:rPr>
      </w:pPr>
      <w:r>
        <w:rPr>
          <w:sz w:val="24"/>
          <w:szCs w:val="24"/>
          <w:highlight w:val="none"/>
        </w:rPr>
        <w:t>（1）查询截止时点：提交投标文件截止时间。</w:t>
      </w:r>
    </w:p>
    <w:p w14:paraId="298DA5C1">
      <w:pPr>
        <w:spacing w:line="420" w:lineRule="exact"/>
        <w:ind w:firstLine="480" w:firstLineChars="200"/>
        <w:rPr>
          <w:sz w:val="24"/>
          <w:szCs w:val="24"/>
          <w:highlight w:val="none"/>
        </w:rPr>
      </w:pPr>
      <w:r>
        <w:rPr>
          <w:sz w:val="24"/>
          <w:szCs w:val="24"/>
          <w:highlight w:val="none"/>
        </w:rPr>
        <w:t>（2）查询渠道：</w:t>
      </w:r>
      <w:r>
        <w:rPr>
          <w:rFonts w:ascii="宋体" w:hAnsi="宋体" w:cs="宋体"/>
          <w:sz w:val="24"/>
          <w:szCs w:val="24"/>
          <w:highlight w:val="none"/>
        </w:rPr>
        <w:t>统一</w:t>
      </w:r>
      <w:r>
        <w:rPr>
          <w:rFonts w:hint="eastAsia" w:ascii="宋体" w:hAnsi="宋体" w:cs="宋体"/>
          <w:sz w:val="24"/>
          <w:szCs w:val="24"/>
          <w:highlight w:val="none"/>
        </w:rPr>
        <w:t>在中国政府采购网、信用中国网站、信用江苏网站、信用中国（江苏</w:t>
      </w:r>
      <w:r>
        <w:rPr>
          <w:rFonts w:hint="eastAsia"/>
          <w:sz w:val="24"/>
          <w:szCs w:val="24"/>
          <w:highlight w:val="none"/>
        </w:rPr>
        <w:t>苏州）</w:t>
      </w:r>
      <w:r>
        <w:rPr>
          <w:sz w:val="24"/>
          <w:szCs w:val="24"/>
          <w:highlight w:val="none"/>
        </w:rPr>
        <w:t>网站查询</w:t>
      </w:r>
      <w:r>
        <w:rPr>
          <w:rFonts w:hint="eastAsia"/>
          <w:sz w:val="24"/>
          <w:szCs w:val="24"/>
          <w:highlight w:val="none"/>
        </w:rPr>
        <w:t>投标人</w:t>
      </w:r>
      <w:r>
        <w:rPr>
          <w:sz w:val="24"/>
          <w:szCs w:val="24"/>
          <w:highlight w:val="none"/>
        </w:rPr>
        <w:t>的信用记录。</w:t>
      </w:r>
    </w:p>
    <w:p w14:paraId="50BD04BD">
      <w:pPr>
        <w:spacing w:line="420" w:lineRule="exact"/>
        <w:ind w:firstLine="480" w:firstLineChars="200"/>
        <w:rPr>
          <w:sz w:val="24"/>
          <w:szCs w:val="24"/>
          <w:highlight w:val="none"/>
        </w:rPr>
      </w:pPr>
      <w:r>
        <w:rPr>
          <w:sz w:val="24"/>
          <w:szCs w:val="24"/>
          <w:highlight w:val="none"/>
        </w:rPr>
        <w:t>（3）查询证据留存方式：对存在失信信息的投标人，评标委员会应填写《政府采购供应商失信信息确认函》，由失信投标人确认。同时，采购代理机构工作人员应根据评标委员会确认的失信信息，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highlight w:val="none"/>
          <w:lang w:val="en-US" w:eastAsia="zh-CN"/>
        </w:rPr>
        <w:t>登录</w:t>
      </w:r>
      <w:r>
        <w:rPr>
          <w:sz w:val="24"/>
          <w:szCs w:val="24"/>
          <w:highlight w:val="none"/>
        </w:rPr>
        <w:t>到来源网站页面进行复核并打印，作为证据留存。</w:t>
      </w:r>
    </w:p>
    <w:p w14:paraId="39B5C5CD">
      <w:pPr>
        <w:spacing w:line="420" w:lineRule="exact"/>
        <w:ind w:firstLine="480" w:firstLineChars="200"/>
        <w:rPr>
          <w:sz w:val="24"/>
          <w:szCs w:val="24"/>
          <w:highlight w:val="none"/>
        </w:rPr>
      </w:pPr>
      <w:r>
        <w:rPr>
          <w:sz w:val="24"/>
          <w:szCs w:val="24"/>
          <w:highlight w:val="none"/>
        </w:rPr>
        <w:t>（4）信用记录使用规则：在对投标人进行资格性审查时，应根据查询结果对投标人的不良信用记录逐项甄别确认。</w:t>
      </w:r>
    </w:p>
    <w:p w14:paraId="0CC70705">
      <w:pPr>
        <w:spacing w:line="420" w:lineRule="exact"/>
        <w:ind w:firstLine="420" w:firstLineChars="200"/>
        <w:rPr>
          <w:sz w:val="24"/>
          <w:highlight w:val="none"/>
        </w:rPr>
      </w:pPr>
      <w:r>
        <w:rPr>
          <w:color w:val="000000"/>
          <w:highlight w:val="none"/>
        </w:rPr>
        <w:br w:type="page"/>
      </w:r>
    </w:p>
    <w:p w14:paraId="50C56078">
      <w:pPr>
        <w:pStyle w:val="2"/>
        <w:rPr>
          <w:rFonts w:ascii="Times New Roman" w:hAnsi="Times New Roman"/>
          <w:color w:val="000000"/>
          <w:highlight w:val="none"/>
        </w:rPr>
      </w:pPr>
      <w:bookmarkStart w:id="165" w:name="_Toc315868063"/>
      <w:bookmarkStart w:id="166" w:name="_Toc315875326"/>
      <w:bookmarkStart w:id="167" w:name="_Toc158691777"/>
      <w:bookmarkStart w:id="168" w:name="_Toc23872"/>
      <w:r>
        <w:rPr>
          <w:rFonts w:ascii="Times New Roman" w:hAnsi="Times New Roman"/>
          <w:color w:val="000000"/>
          <w:highlight w:val="none"/>
        </w:rPr>
        <w:t>第</w:t>
      </w:r>
      <w:r>
        <w:rPr>
          <w:rFonts w:hint="eastAsia" w:ascii="Times New Roman" w:hAnsi="Times New Roman"/>
          <w:color w:val="000000"/>
          <w:highlight w:val="none"/>
        </w:rPr>
        <w:t>六</w:t>
      </w:r>
      <w:r>
        <w:rPr>
          <w:rFonts w:ascii="Times New Roman" w:hAnsi="Times New Roman"/>
          <w:color w:val="000000"/>
          <w:highlight w:val="none"/>
        </w:rPr>
        <w:t xml:space="preserve">章  </w:t>
      </w:r>
      <w:bookmarkEnd w:id="165"/>
      <w:bookmarkEnd w:id="166"/>
      <w:bookmarkEnd w:id="167"/>
      <w:r>
        <w:rPr>
          <w:rFonts w:hint="eastAsia" w:ascii="Times New Roman" w:hAnsi="Times New Roman"/>
          <w:color w:val="000000"/>
          <w:highlight w:val="none"/>
        </w:rPr>
        <w:t>投标文件格式</w:t>
      </w:r>
      <w:bookmarkEnd w:id="168"/>
    </w:p>
    <w:p w14:paraId="46F1E476">
      <w:pPr>
        <w:rPr>
          <w:b/>
          <w:color w:val="000000"/>
          <w:sz w:val="44"/>
          <w:szCs w:val="44"/>
          <w:highlight w:val="none"/>
        </w:rPr>
      </w:pPr>
      <w:r>
        <w:rPr>
          <w:b/>
          <w:color w:val="000000"/>
          <w:sz w:val="44"/>
          <w:szCs w:val="44"/>
          <w:highlight w:val="none"/>
        </w:rPr>
        <w:t>封面：</w:t>
      </w:r>
    </w:p>
    <w:p w14:paraId="7E5A71A0">
      <w:pPr>
        <w:jc w:val="center"/>
        <w:rPr>
          <w:b/>
          <w:color w:val="000000"/>
          <w:sz w:val="72"/>
          <w:szCs w:val="72"/>
          <w:highlight w:val="none"/>
        </w:rPr>
      </w:pPr>
    </w:p>
    <w:p w14:paraId="1576C009">
      <w:pPr>
        <w:jc w:val="center"/>
        <w:rPr>
          <w:b/>
          <w:color w:val="000000"/>
          <w:sz w:val="72"/>
          <w:szCs w:val="72"/>
          <w:highlight w:val="none"/>
        </w:rPr>
      </w:pPr>
    </w:p>
    <w:p w14:paraId="2C763C61">
      <w:pPr>
        <w:jc w:val="center"/>
        <w:rPr>
          <w:b/>
          <w:color w:val="000000"/>
          <w:sz w:val="72"/>
          <w:szCs w:val="72"/>
          <w:highlight w:val="none"/>
        </w:rPr>
      </w:pPr>
    </w:p>
    <w:p w14:paraId="449AB401">
      <w:pPr>
        <w:jc w:val="center"/>
        <w:rPr>
          <w:b/>
          <w:color w:val="000000"/>
          <w:sz w:val="96"/>
          <w:szCs w:val="72"/>
          <w:highlight w:val="none"/>
        </w:rPr>
      </w:pPr>
      <w:r>
        <w:rPr>
          <w:b/>
          <w:color w:val="000000"/>
          <w:sz w:val="96"/>
          <w:szCs w:val="72"/>
          <w:highlight w:val="none"/>
        </w:rPr>
        <w:t>投  标  文  件</w:t>
      </w:r>
    </w:p>
    <w:p w14:paraId="385E5BA4">
      <w:pPr>
        <w:rPr>
          <w:b/>
          <w:color w:val="000000"/>
          <w:sz w:val="36"/>
          <w:szCs w:val="36"/>
          <w:highlight w:val="none"/>
        </w:rPr>
      </w:pPr>
    </w:p>
    <w:p w14:paraId="1216426D">
      <w:pPr>
        <w:rPr>
          <w:b/>
          <w:color w:val="000000"/>
          <w:sz w:val="36"/>
          <w:szCs w:val="36"/>
          <w:highlight w:val="none"/>
        </w:rPr>
      </w:pPr>
    </w:p>
    <w:p w14:paraId="448082A6">
      <w:pPr>
        <w:spacing w:line="440" w:lineRule="exact"/>
        <w:ind w:firstLine="803" w:firstLineChars="200"/>
        <w:jc w:val="center"/>
        <w:rPr>
          <w:b/>
          <w:color w:val="000000"/>
          <w:sz w:val="40"/>
          <w:szCs w:val="36"/>
          <w:highlight w:val="none"/>
        </w:rPr>
      </w:pPr>
    </w:p>
    <w:p w14:paraId="4114743C">
      <w:pPr>
        <w:spacing w:line="440" w:lineRule="exact"/>
        <w:jc w:val="center"/>
        <w:rPr>
          <w:rFonts w:hint="eastAsia" w:eastAsia="宋体"/>
          <w:b/>
          <w:color w:val="000000"/>
          <w:sz w:val="40"/>
          <w:szCs w:val="36"/>
          <w:highlight w:val="none"/>
          <w:lang w:eastAsia="zh-CN"/>
        </w:rPr>
      </w:pPr>
      <w:r>
        <w:rPr>
          <w:b/>
          <w:color w:val="000000"/>
          <w:sz w:val="40"/>
          <w:szCs w:val="36"/>
          <w:highlight w:val="none"/>
        </w:rPr>
        <w:t>项目名称：</w:t>
      </w:r>
      <w:r>
        <w:rPr>
          <w:rFonts w:hint="eastAsia"/>
          <w:b/>
          <w:color w:val="000000"/>
          <w:sz w:val="40"/>
          <w:szCs w:val="36"/>
          <w:highlight w:val="none"/>
          <w:lang w:eastAsia="zh-CN"/>
        </w:rPr>
        <w:t>2026年度化工消防站器材装备采购</w:t>
      </w:r>
    </w:p>
    <w:p w14:paraId="2F52BCFA">
      <w:pPr>
        <w:pStyle w:val="17"/>
        <w:jc w:val="center"/>
        <w:rPr>
          <w:highlight w:val="none"/>
        </w:rPr>
      </w:pPr>
    </w:p>
    <w:p w14:paraId="637380E3">
      <w:pPr>
        <w:spacing w:line="276" w:lineRule="auto"/>
        <w:jc w:val="center"/>
        <w:rPr>
          <w:rFonts w:hint="eastAsia" w:eastAsia="宋体"/>
          <w:b/>
          <w:color w:val="000000"/>
          <w:sz w:val="40"/>
          <w:szCs w:val="36"/>
          <w:highlight w:val="none"/>
          <w:lang w:eastAsia="zh-CN"/>
        </w:rPr>
      </w:pPr>
      <w:r>
        <w:rPr>
          <w:b/>
          <w:color w:val="000000"/>
          <w:sz w:val="40"/>
          <w:szCs w:val="36"/>
          <w:highlight w:val="none"/>
        </w:rPr>
        <w:t>项目编号：</w:t>
      </w:r>
      <w:r>
        <w:rPr>
          <w:rFonts w:hint="eastAsia"/>
          <w:b/>
          <w:color w:val="000000"/>
          <w:sz w:val="40"/>
          <w:szCs w:val="36"/>
          <w:highlight w:val="none"/>
          <w:lang w:eastAsia="zh-CN"/>
        </w:rPr>
        <w:t>JSZC-320581-CSZJ-G2026-0025</w:t>
      </w:r>
    </w:p>
    <w:p w14:paraId="2D299414">
      <w:pPr>
        <w:rPr>
          <w:b/>
          <w:color w:val="000000"/>
          <w:sz w:val="10"/>
          <w:szCs w:val="10"/>
          <w:highlight w:val="none"/>
        </w:rPr>
      </w:pPr>
    </w:p>
    <w:p w14:paraId="6CB580DE">
      <w:pPr>
        <w:jc w:val="left"/>
        <w:rPr>
          <w:b/>
          <w:color w:val="000000"/>
          <w:sz w:val="36"/>
          <w:szCs w:val="36"/>
          <w:highlight w:val="none"/>
        </w:rPr>
      </w:pPr>
    </w:p>
    <w:p w14:paraId="490514A8">
      <w:pPr>
        <w:rPr>
          <w:color w:val="000000"/>
          <w:sz w:val="36"/>
          <w:szCs w:val="36"/>
          <w:highlight w:val="none"/>
        </w:rPr>
      </w:pPr>
    </w:p>
    <w:p w14:paraId="6B62B5E0">
      <w:pPr>
        <w:rPr>
          <w:color w:val="000000"/>
          <w:sz w:val="36"/>
          <w:szCs w:val="36"/>
          <w:highlight w:val="none"/>
        </w:rPr>
      </w:pPr>
    </w:p>
    <w:p w14:paraId="6777FBD8">
      <w:pPr>
        <w:ind w:firstLine="2530" w:firstLineChars="700"/>
        <w:rPr>
          <w:b/>
          <w:color w:val="000000"/>
          <w:sz w:val="36"/>
          <w:szCs w:val="36"/>
          <w:highlight w:val="none"/>
        </w:rPr>
      </w:pPr>
      <w:r>
        <w:rPr>
          <w:b/>
          <w:color w:val="000000"/>
          <w:sz w:val="36"/>
          <w:szCs w:val="36"/>
          <w:highlight w:val="none"/>
        </w:rPr>
        <w:t>投 标 人：</w:t>
      </w:r>
      <w:r>
        <w:rPr>
          <w:b/>
          <w:color w:val="000000"/>
          <w:sz w:val="36"/>
          <w:szCs w:val="21"/>
          <w:highlight w:val="none"/>
          <w:u w:val="single"/>
        </w:rPr>
        <w:t>（加盖CA电子公章）</w:t>
      </w:r>
    </w:p>
    <w:p w14:paraId="5E7392D3">
      <w:pPr>
        <w:rPr>
          <w:b/>
          <w:color w:val="000000"/>
          <w:sz w:val="36"/>
          <w:szCs w:val="36"/>
          <w:highlight w:val="none"/>
        </w:rPr>
      </w:pPr>
      <w:r>
        <w:rPr>
          <w:rFonts w:hint="eastAsia"/>
          <w:b/>
          <w:color w:val="000000"/>
          <w:sz w:val="36"/>
          <w:szCs w:val="36"/>
          <w:highlight w:val="none"/>
        </w:rPr>
        <w:t xml:space="preserve"> </w:t>
      </w:r>
    </w:p>
    <w:p w14:paraId="4AC9636E">
      <w:pPr>
        <w:ind w:firstLine="2530" w:firstLineChars="700"/>
        <w:rPr>
          <w:b/>
          <w:color w:val="000000"/>
          <w:sz w:val="44"/>
          <w:szCs w:val="44"/>
          <w:highlight w:val="none"/>
        </w:rPr>
      </w:pPr>
      <w:r>
        <w:rPr>
          <w:b/>
          <w:color w:val="000000"/>
          <w:sz w:val="36"/>
          <w:szCs w:val="36"/>
          <w:highlight w:val="none"/>
        </w:rPr>
        <w:t xml:space="preserve">日 </w:t>
      </w:r>
      <w:r>
        <w:rPr>
          <w:rFonts w:hint="eastAsia"/>
          <w:b/>
          <w:color w:val="000000"/>
          <w:sz w:val="36"/>
          <w:szCs w:val="36"/>
          <w:highlight w:val="none"/>
        </w:rPr>
        <w:t xml:space="preserve">   </w:t>
      </w:r>
      <w:r>
        <w:rPr>
          <w:b/>
          <w:color w:val="000000"/>
          <w:sz w:val="36"/>
          <w:szCs w:val="36"/>
          <w:highlight w:val="none"/>
        </w:rPr>
        <w:t>期：</w:t>
      </w:r>
      <w:r>
        <w:rPr>
          <w:rFonts w:hint="eastAsia"/>
          <w:b/>
          <w:color w:val="000000"/>
          <w:sz w:val="36"/>
          <w:szCs w:val="36"/>
          <w:highlight w:val="none"/>
          <w:lang w:val="en-US" w:eastAsia="zh-CN"/>
        </w:rPr>
        <w:t>2026</w:t>
      </w:r>
      <w:r>
        <w:rPr>
          <w:b/>
          <w:color w:val="000000"/>
          <w:sz w:val="36"/>
          <w:szCs w:val="36"/>
          <w:highlight w:val="none"/>
        </w:rPr>
        <w:t>年</w:t>
      </w:r>
      <w:r>
        <w:rPr>
          <w:rFonts w:hint="eastAsia"/>
          <w:b/>
          <w:color w:val="000000"/>
          <w:sz w:val="36"/>
          <w:szCs w:val="36"/>
          <w:highlight w:val="none"/>
          <w:lang w:val="en-US" w:eastAsia="zh-CN"/>
        </w:rPr>
        <w:t>11</w:t>
      </w:r>
      <w:r>
        <w:rPr>
          <w:b/>
          <w:color w:val="000000"/>
          <w:sz w:val="36"/>
          <w:szCs w:val="36"/>
          <w:highlight w:val="none"/>
        </w:rPr>
        <w:t>月  日</w:t>
      </w:r>
    </w:p>
    <w:p w14:paraId="61024D7A">
      <w:pPr>
        <w:jc w:val="center"/>
        <w:rPr>
          <w:b/>
          <w:sz w:val="44"/>
          <w:szCs w:val="44"/>
          <w:highlight w:val="none"/>
        </w:rPr>
      </w:pPr>
      <w:r>
        <w:rPr>
          <w:b/>
          <w:color w:val="000000"/>
          <w:sz w:val="44"/>
          <w:szCs w:val="44"/>
          <w:highlight w:val="none"/>
        </w:rPr>
        <w:br w:type="page"/>
      </w:r>
      <w:r>
        <w:rPr>
          <w:rFonts w:hint="eastAsia"/>
          <w:b/>
          <w:color w:val="000000"/>
          <w:sz w:val="44"/>
          <w:szCs w:val="44"/>
          <w:highlight w:val="none"/>
        </w:rPr>
        <w:t>投标文件目录</w:t>
      </w:r>
    </w:p>
    <w:p w14:paraId="7AC136EA">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b/>
          <w:caps/>
          <w:sz w:val="24"/>
          <w:szCs w:val="24"/>
          <w:highlight w:val="none"/>
        </w:rPr>
      </w:pPr>
      <w:r>
        <w:rPr>
          <w:rFonts w:hint="eastAsia"/>
          <w:b/>
          <w:caps/>
          <w:sz w:val="24"/>
          <w:szCs w:val="24"/>
          <w:highlight w:val="none"/>
        </w:rPr>
        <w:t>一、基本目录</w:t>
      </w:r>
    </w:p>
    <w:p w14:paraId="732E40A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、开标一览表（格式见附件</w:t>
      </w:r>
      <w:r>
        <w:rPr>
          <w:sz w:val="24"/>
          <w:szCs w:val="24"/>
          <w:highlight w:val="none"/>
        </w:rPr>
        <w:t>1</w:t>
      </w:r>
      <w:r>
        <w:rPr>
          <w:rFonts w:hint="eastAsia"/>
          <w:sz w:val="24"/>
          <w:szCs w:val="24"/>
          <w:highlight w:val="none"/>
        </w:rPr>
        <w:t>）</w:t>
      </w:r>
    </w:p>
    <w:p w14:paraId="30B1EF6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sz w:val="24"/>
          <w:szCs w:val="24"/>
          <w:highlight w:val="none"/>
        </w:rPr>
        <w:t>2</w:t>
      </w:r>
      <w:r>
        <w:rPr>
          <w:rFonts w:hint="eastAsia"/>
          <w:sz w:val="24"/>
          <w:szCs w:val="24"/>
          <w:highlight w:val="none"/>
        </w:rPr>
        <w:t>、报价明细表（格式见</w:t>
      </w:r>
      <w:r>
        <w:rPr>
          <w:sz w:val="24"/>
          <w:szCs w:val="24"/>
          <w:highlight w:val="none"/>
        </w:rPr>
        <w:t>附件2</w:t>
      </w:r>
      <w:r>
        <w:rPr>
          <w:rFonts w:hint="eastAsia"/>
          <w:sz w:val="24"/>
          <w:szCs w:val="24"/>
          <w:highlight w:val="none"/>
        </w:rPr>
        <w:t>）</w:t>
      </w:r>
    </w:p>
    <w:p w14:paraId="3589377B">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b/>
          <w:caps/>
          <w:sz w:val="24"/>
          <w:szCs w:val="24"/>
          <w:highlight w:val="none"/>
        </w:rPr>
      </w:pPr>
      <w:r>
        <w:rPr>
          <w:rFonts w:hint="eastAsia"/>
          <w:b/>
          <w:caps/>
          <w:sz w:val="24"/>
          <w:szCs w:val="24"/>
          <w:highlight w:val="none"/>
        </w:rPr>
        <w:t>二、资格审查内容</w:t>
      </w:r>
    </w:p>
    <w:p w14:paraId="01896A5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rPr>
        <w:t>1、满足《中华人民共和国政府采购法》第二十二条</w:t>
      </w:r>
      <w:r>
        <w:rPr>
          <w:sz w:val="24"/>
          <w:szCs w:val="24"/>
          <w:highlight w:val="none"/>
        </w:rPr>
        <w:t>规定</w:t>
      </w:r>
      <w:r>
        <w:rPr>
          <w:rFonts w:hint="eastAsia"/>
          <w:sz w:val="24"/>
          <w:szCs w:val="24"/>
          <w:highlight w:val="none"/>
        </w:rPr>
        <w:t>，并提供下列材料：</w:t>
      </w:r>
    </w:p>
    <w:p w14:paraId="13BC0013">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1.1法人或者其他组织的</w:t>
      </w:r>
      <w:r>
        <w:rPr>
          <w:rFonts w:hint="eastAsia"/>
          <w:b/>
          <w:bCs/>
          <w:sz w:val="24"/>
          <w:szCs w:val="24"/>
          <w:highlight w:val="none"/>
        </w:rPr>
        <w:t>营业执照</w:t>
      </w:r>
      <w:r>
        <w:rPr>
          <w:rFonts w:hint="eastAsia"/>
          <w:sz w:val="24"/>
          <w:szCs w:val="24"/>
          <w:highlight w:val="none"/>
        </w:rPr>
        <w:t>证明文件。</w:t>
      </w:r>
    </w:p>
    <w:p w14:paraId="7FC5A5AC">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 xml:space="preserve">1.2 </w:t>
      </w:r>
      <w:r>
        <w:rPr>
          <w:b/>
          <w:bCs/>
          <w:sz w:val="24"/>
          <w:szCs w:val="24"/>
          <w:highlight w:val="none"/>
        </w:rPr>
        <w:t xml:space="preserve"> 202</w:t>
      </w:r>
      <w:r>
        <w:rPr>
          <w:rFonts w:hint="eastAsia"/>
          <w:b/>
          <w:bCs/>
          <w:sz w:val="24"/>
          <w:szCs w:val="24"/>
          <w:highlight w:val="none"/>
          <w:lang w:val="en-US" w:eastAsia="zh-CN"/>
        </w:rPr>
        <w:t>5</w:t>
      </w:r>
      <w:r>
        <w:rPr>
          <w:b/>
          <w:bCs/>
          <w:sz w:val="24"/>
          <w:szCs w:val="24"/>
          <w:highlight w:val="none"/>
        </w:rPr>
        <w:t>年至今任意一期</w:t>
      </w:r>
      <w:r>
        <w:rPr>
          <w:rFonts w:hint="eastAsia"/>
          <w:sz w:val="24"/>
          <w:szCs w:val="24"/>
          <w:highlight w:val="none"/>
        </w:rPr>
        <w:t>的财务状况报告</w:t>
      </w:r>
      <w:r>
        <w:rPr>
          <w:sz w:val="24"/>
          <w:szCs w:val="24"/>
          <w:highlight w:val="none"/>
        </w:rPr>
        <w:t>，或者银行出具的资信证明</w:t>
      </w:r>
      <w:r>
        <w:rPr>
          <w:rFonts w:hint="eastAsia"/>
          <w:sz w:val="24"/>
          <w:szCs w:val="24"/>
          <w:highlight w:val="none"/>
        </w:rPr>
        <w:t>。</w:t>
      </w:r>
    </w:p>
    <w:p w14:paraId="767E7004">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1.3依法缴纳税收的相关材料（提供</w:t>
      </w:r>
      <w:r>
        <w:rPr>
          <w:rFonts w:hint="eastAsia"/>
          <w:b/>
          <w:bCs/>
          <w:sz w:val="24"/>
          <w:szCs w:val="24"/>
          <w:highlight w:val="none"/>
        </w:rPr>
        <w:t>投标截止时间前一年内至少一个月依法缴纳税收的证明材料</w:t>
      </w:r>
      <w:r>
        <w:rPr>
          <w:rFonts w:hint="eastAsia"/>
          <w:sz w:val="24"/>
          <w:szCs w:val="24"/>
          <w:highlight w:val="none"/>
        </w:rPr>
        <w:t>，如投标人缴纳税收的凭据等。投标人依法享受缓缴、免缴税收的提供相关证明材料。）。</w:t>
      </w:r>
    </w:p>
    <w:p w14:paraId="5F1C7C9E">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1.4依法缴纳社会保障资金的相关材料（提供</w:t>
      </w:r>
      <w:r>
        <w:rPr>
          <w:rFonts w:hint="eastAsia"/>
          <w:b/>
          <w:bCs/>
          <w:sz w:val="24"/>
          <w:szCs w:val="24"/>
          <w:highlight w:val="none"/>
        </w:rPr>
        <w:t>投标截止时间前一年内至少一个月依法缴纳社会保障资金的证明材料</w:t>
      </w:r>
      <w:r>
        <w:rPr>
          <w:rFonts w:hint="eastAsia"/>
          <w:sz w:val="24"/>
          <w:szCs w:val="24"/>
          <w:highlight w:val="none"/>
        </w:rPr>
        <w:t>，如投标人缴纳社会保险的专用收据或社会保险缴纳清单等。投标人依法享受缓缴、免缴社会保障资金的提供相关证明材料。）。</w:t>
      </w:r>
    </w:p>
    <w:p w14:paraId="433B85D5">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1.5具备履行合同所必需的设备和专业技术能力的书面声明（格式见</w:t>
      </w:r>
      <w:r>
        <w:rPr>
          <w:sz w:val="24"/>
          <w:szCs w:val="24"/>
          <w:highlight w:val="none"/>
        </w:rPr>
        <w:t>附件5</w:t>
      </w:r>
      <w:r>
        <w:rPr>
          <w:rFonts w:hint="eastAsia"/>
          <w:sz w:val="24"/>
          <w:szCs w:val="24"/>
          <w:highlight w:val="none"/>
        </w:rPr>
        <w:t>）。</w:t>
      </w:r>
    </w:p>
    <w:p w14:paraId="4ECA40A5">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1.6参加政府采购活动前3年内在经营活动中没有重大违法记录的书面声明（格式见附件6）。</w:t>
      </w:r>
    </w:p>
    <w:p w14:paraId="3F79847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eastAsia="宋体"/>
          <w:sz w:val="24"/>
          <w:szCs w:val="24"/>
          <w:highlight w:val="none"/>
          <w:lang w:eastAsia="zh-CN"/>
        </w:rPr>
      </w:pPr>
      <w:r>
        <w:rPr>
          <w:rFonts w:hint="eastAsia"/>
          <w:sz w:val="24"/>
          <w:szCs w:val="24"/>
          <w:highlight w:val="none"/>
          <w:lang w:val="en-US" w:eastAsia="zh-CN"/>
        </w:rPr>
        <w:t>2</w:t>
      </w:r>
      <w:r>
        <w:rPr>
          <w:rFonts w:hint="eastAsia"/>
          <w:sz w:val="24"/>
          <w:szCs w:val="24"/>
          <w:highlight w:val="none"/>
        </w:rPr>
        <w:t>、中小企业声明函（格式见附件9）或残疾人福利性单位声明函（格式见附件</w:t>
      </w:r>
      <w:r>
        <w:rPr>
          <w:rFonts w:hint="eastAsia"/>
          <w:sz w:val="24"/>
          <w:szCs w:val="24"/>
          <w:highlight w:val="none"/>
          <w:lang w:val="en-US" w:eastAsia="zh-CN"/>
        </w:rPr>
        <w:t>10</w:t>
      </w:r>
      <w:r>
        <w:rPr>
          <w:rFonts w:hint="eastAsia"/>
          <w:sz w:val="24"/>
          <w:szCs w:val="24"/>
          <w:highlight w:val="none"/>
        </w:rPr>
        <w:t>）或省级以上监狱管理局、戒毒管理局（含新疆生产建设兵团）出具的属于监狱企业的证明文件</w:t>
      </w:r>
      <w:r>
        <w:rPr>
          <w:rFonts w:hint="eastAsia"/>
          <w:sz w:val="24"/>
          <w:szCs w:val="24"/>
          <w:highlight w:val="none"/>
          <w:lang w:eastAsia="zh-CN"/>
        </w:rPr>
        <w:t>。</w:t>
      </w:r>
    </w:p>
    <w:p w14:paraId="045D74B3">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b/>
          <w:caps/>
          <w:sz w:val="24"/>
          <w:szCs w:val="24"/>
          <w:highlight w:val="none"/>
        </w:rPr>
      </w:pPr>
      <w:r>
        <w:rPr>
          <w:rFonts w:hint="eastAsia"/>
          <w:b/>
          <w:caps/>
          <w:sz w:val="24"/>
          <w:szCs w:val="24"/>
          <w:highlight w:val="none"/>
        </w:rPr>
        <w:t>三、符合性审查内容</w:t>
      </w:r>
    </w:p>
    <w:p w14:paraId="43D2F47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rPr>
        <w:t>、法定代表人授权书（格式见附件7）（法定代表人亲自参与投标的不需要提供法定代表人授权书，但投标人需在投标文件中提供法定代表人亲自参与投标的证明）</w:t>
      </w:r>
    </w:p>
    <w:p w14:paraId="10C2C83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rPr>
        <w:t>、投标函（格式见附件8）</w:t>
      </w:r>
    </w:p>
    <w:p w14:paraId="2C0B796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rPr>
        <w:t>、实质性要求响应及偏离表（格式见附件</w:t>
      </w:r>
      <w:r>
        <w:rPr>
          <w:rFonts w:hint="eastAsia" w:cs="Times New Roman"/>
          <w:sz w:val="24"/>
          <w:szCs w:val="24"/>
          <w:highlight w:val="none"/>
          <w:lang w:val="en-US" w:eastAsia="zh-CN"/>
        </w:rPr>
        <w:t>12</w:t>
      </w:r>
      <w:r>
        <w:rPr>
          <w:rFonts w:hint="eastAsia" w:ascii="Times New Roman" w:hAnsi="Times New Roman" w:eastAsia="宋体" w:cs="Times New Roman"/>
          <w:sz w:val="24"/>
          <w:szCs w:val="24"/>
          <w:highlight w:val="none"/>
        </w:rPr>
        <w:t>）</w:t>
      </w:r>
    </w:p>
    <w:p w14:paraId="2FBD6198">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b/>
          <w:caps/>
          <w:sz w:val="24"/>
          <w:szCs w:val="24"/>
          <w:highlight w:val="none"/>
        </w:rPr>
      </w:pPr>
      <w:r>
        <w:rPr>
          <w:rFonts w:hint="eastAsia"/>
          <w:b/>
          <w:caps/>
          <w:sz w:val="24"/>
          <w:szCs w:val="24"/>
          <w:highlight w:val="none"/>
        </w:rPr>
        <w:t>四、综合评审文件</w:t>
      </w:r>
    </w:p>
    <w:p w14:paraId="67AE352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rPr>
        <w:t>1、</w:t>
      </w:r>
      <w:r>
        <w:rPr>
          <w:sz w:val="24"/>
          <w:szCs w:val="24"/>
          <w:highlight w:val="none"/>
        </w:rPr>
        <w:t>技术参数响应及偏离表</w:t>
      </w:r>
      <w:r>
        <w:rPr>
          <w:rFonts w:hint="eastAsia"/>
          <w:sz w:val="24"/>
          <w:szCs w:val="24"/>
          <w:highlight w:val="none"/>
        </w:rPr>
        <w:t>（格式见附件3）</w:t>
      </w:r>
    </w:p>
    <w:p w14:paraId="75A7D73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rPr>
        <w:t>2、</w:t>
      </w:r>
      <w:r>
        <w:rPr>
          <w:sz w:val="24"/>
          <w:szCs w:val="24"/>
          <w:highlight w:val="none"/>
        </w:rPr>
        <w:t>商务条件响应及偏离表</w:t>
      </w:r>
      <w:r>
        <w:rPr>
          <w:rFonts w:hint="eastAsia"/>
          <w:sz w:val="24"/>
          <w:szCs w:val="24"/>
          <w:highlight w:val="none"/>
        </w:rPr>
        <w:t>（格式见附件4）</w:t>
      </w:r>
    </w:p>
    <w:p w14:paraId="2FB5C55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rPr>
        <w:t>3、</w:t>
      </w:r>
      <w:r>
        <w:rPr>
          <w:color w:val="000000"/>
          <w:sz w:val="24"/>
          <w:szCs w:val="24"/>
          <w:highlight w:val="none"/>
        </w:rPr>
        <w:t>详细配置一览表</w:t>
      </w:r>
      <w:r>
        <w:rPr>
          <w:rFonts w:hint="eastAsia"/>
          <w:sz w:val="24"/>
          <w:szCs w:val="24"/>
          <w:highlight w:val="none"/>
        </w:rPr>
        <w:t>（格式见附件</w:t>
      </w:r>
      <w:r>
        <w:rPr>
          <w:rFonts w:hint="eastAsia"/>
          <w:sz w:val="24"/>
          <w:szCs w:val="24"/>
          <w:highlight w:val="none"/>
          <w:lang w:val="en-US" w:eastAsia="zh-CN"/>
        </w:rPr>
        <w:t>13</w:t>
      </w:r>
      <w:r>
        <w:rPr>
          <w:rFonts w:hint="eastAsia"/>
          <w:sz w:val="24"/>
          <w:szCs w:val="24"/>
          <w:highlight w:val="none"/>
        </w:rPr>
        <w:t>）</w:t>
      </w:r>
    </w:p>
    <w:p w14:paraId="00BCA17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rPr>
        <w:t>4、</w:t>
      </w:r>
      <w:r>
        <w:rPr>
          <w:rFonts w:hint="eastAsia"/>
          <w:color w:val="000000"/>
          <w:sz w:val="24"/>
          <w:szCs w:val="24"/>
          <w:highlight w:val="none"/>
          <w:lang w:eastAsia="zh-CN"/>
        </w:rPr>
        <w:t>项目实施方案</w:t>
      </w:r>
      <w:r>
        <w:rPr>
          <w:rFonts w:hint="eastAsia"/>
          <w:sz w:val="24"/>
          <w:szCs w:val="24"/>
          <w:highlight w:val="none"/>
        </w:rPr>
        <w:t>（格式见附件</w:t>
      </w:r>
      <w:r>
        <w:rPr>
          <w:rFonts w:hint="eastAsia"/>
          <w:sz w:val="24"/>
          <w:szCs w:val="24"/>
          <w:highlight w:val="none"/>
          <w:lang w:val="en-US" w:eastAsia="zh-CN"/>
        </w:rPr>
        <w:t>14</w:t>
      </w:r>
      <w:r>
        <w:rPr>
          <w:rFonts w:hint="eastAsia"/>
          <w:sz w:val="24"/>
          <w:szCs w:val="24"/>
          <w:highlight w:val="none"/>
        </w:rPr>
        <w:t>）</w:t>
      </w:r>
    </w:p>
    <w:p w14:paraId="63C5096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lang w:val="en-US" w:eastAsia="zh-CN"/>
        </w:rPr>
        <w:t>5</w:t>
      </w:r>
      <w:r>
        <w:rPr>
          <w:rFonts w:hint="eastAsia"/>
          <w:sz w:val="24"/>
          <w:szCs w:val="24"/>
          <w:highlight w:val="none"/>
        </w:rPr>
        <w:t>、业绩一览表（格式见附件</w:t>
      </w:r>
      <w:r>
        <w:rPr>
          <w:rFonts w:hint="eastAsia"/>
          <w:sz w:val="24"/>
          <w:szCs w:val="24"/>
          <w:highlight w:val="none"/>
          <w:lang w:val="en-US" w:eastAsia="zh-CN"/>
        </w:rPr>
        <w:t>15</w:t>
      </w:r>
      <w:r>
        <w:rPr>
          <w:rFonts w:hint="eastAsia"/>
          <w:sz w:val="24"/>
          <w:szCs w:val="24"/>
          <w:highlight w:val="none"/>
        </w:rPr>
        <w:t>）</w:t>
      </w:r>
    </w:p>
    <w:p w14:paraId="2C67DB2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6、关于符合本国产品标准的声明函（</w:t>
      </w:r>
      <w:r>
        <w:rPr>
          <w:rFonts w:hint="eastAsia" w:ascii="Times New Roman" w:hAnsi="Times New Roman" w:eastAsia="宋体" w:cs="Times New Roman"/>
          <w:sz w:val="24"/>
          <w:szCs w:val="24"/>
          <w:highlight w:val="none"/>
        </w:rPr>
        <w:t>如有，</w:t>
      </w:r>
      <w:r>
        <w:rPr>
          <w:rFonts w:hint="eastAsia" w:ascii="Times New Roman" w:hAnsi="Times New Roman" w:eastAsia="宋体" w:cs="Times New Roman"/>
          <w:sz w:val="24"/>
          <w:szCs w:val="24"/>
          <w:highlight w:val="none"/>
          <w:lang w:val="en-US" w:eastAsia="zh-CN"/>
        </w:rPr>
        <w:t>格式</w:t>
      </w:r>
      <w:r>
        <w:rPr>
          <w:rFonts w:hint="eastAsia"/>
          <w:sz w:val="24"/>
          <w:szCs w:val="24"/>
          <w:highlight w:val="none"/>
        </w:rPr>
        <w:t>见</w:t>
      </w:r>
      <w:r>
        <w:rPr>
          <w:rFonts w:hint="eastAsia" w:ascii="Times New Roman" w:hAnsi="Times New Roman" w:eastAsia="宋体" w:cs="Times New Roman"/>
          <w:sz w:val="24"/>
          <w:szCs w:val="24"/>
          <w:highlight w:val="none"/>
          <w:lang w:val="en-US" w:eastAsia="zh-CN"/>
        </w:rPr>
        <w:t>附件</w:t>
      </w:r>
      <w:r>
        <w:rPr>
          <w:rFonts w:hint="eastAsia" w:eastAsia="宋体" w:cs="Times New Roman"/>
          <w:sz w:val="24"/>
          <w:szCs w:val="24"/>
          <w:highlight w:val="none"/>
          <w:lang w:val="en-US" w:eastAsia="zh-CN"/>
        </w:rPr>
        <w:t>11</w:t>
      </w:r>
      <w:r>
        <w:rPr>
          <w:rFonts w:hint="eastAsia" w:ascii="Times New Roman" w:hAnsi="Times New Roman" w:eastAsia="宋体" w:cs="Times New Roman"/>
          <w:sz w:val="24"/>
          <w:szCs w:val="24"/>
          <w:highlight w:val="none"/>
          <w:lang w:val="en-US" w:eastAsia="zh-CN"/>
        </w:rPr>
        <w:t>）</w:t>
      </w:r>
    </w:p>
    <w:p w14:paraId="05F420D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lang w:val="en-US" w:eastAsia="zh-CN"/>
        </w:rPr>
        <w:t>7</w:t>
      </w:r>
      <w:r>
        <w:rPr>
          <w:rFonts w:hint="eastAsia"/>
          <w:sz w:val="24"/>
          <w:szCs w:val="24"/>
          <w:highlight w:val="none"/>
        </w:rPr>
        <w:t>、其他（格式见附件</w:t>
      </w:r>
      <w:r>
        <w:rPr>
          <w:rFonts w:hint="eastAsia"/>
          <w:sz w:val="24"/>
          <w:szCs w:val="24"/>
          <w:highlight w:val="none"/>
          <w:lang w:val="en-US" w:eastAsia="zh-CN"/>
        </w:rPr>
        <w:t>16</w:t>
      </w:r>
      <w:r>
        <w:rPr>
          <w:rFonts w:hint="eastAsia"/>
          <w:sz w:val="24"/>
          <w:szCs w:val="24"/>
          <w:highlight w:val="none"/>
        </w:rPr>
        <w:t>）</w:t>
      </w:r>
    </w:p>
    <w:p w14:paraId="5B4B76A3">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sz w:val="24"/>
          <w:szCs w:val="24"/>
          <w:highlight w:val="none"/>
        </w:rPr>
      </w:pPr>
      <w:r>
        <w:rPr>
          <w:rFonts w:hint="eastAsia"/>
          <w:b/>
          <w:bCs/>
          <w:sz w:val="24"/>
          <w:szCs w:val="24"/>
          <w:highlight w:val="none"/>
        </w:rPr>
        <w:t>备注：针对</w:t>
      </w:r>
      <w:r>
        <w:rPr>
          <w:rFonts w:hint="eastAsia"/>
          <w:b/>
          <w:bCs/>
          <w:sz w:val="24"/>
          <w:szCs w:val="24"/>
          <w:highlight w:val="none"/>
          <w:lang w:eastAsia="zh-CN"/>
        </w:rPr>
        <w:t>“</w:t>
      </w:r>
      <w:r>
        <w:rPr>
          <w:rFonts w:hint="eastAsia"/>
          <w:b/>
          <w:bCs/>
          <w:sz w:val="24"/>
          <w:szCs w:val="24"/>
          <w:highlight w:val="none"/>
        </w:rPr>
        <w:t>二、资格审查内容</w:t>
      </w:r>
      <w:r>
        <w:rPr>
          <w:rFonts w:hint="eastAsia"/>
          <w:b/>
          <w:bCs/>
          <w:sz w:val="24"/>
          <w:szCs w:val="24"/>
          <w:highlight w:val="none"/>
          <w:lang w:eastAsia="zh-CN"/>
        </w:rPr>
        <w:t>”</w:t>
      </w:r>
      <w:r>
        <w:rPr>
          <w:rFonts w:hint="eastAsia"/>
          <w:b/>
          <w:bCs/>
          <w:sz w:val="24"/>
          <w:szCs w:val="24"/>
          <w:highlight w:val="none"/>
        </w:rPr>
        <w:t>和</w:t>
      </w:r>
      <w:r>
        <w:rPr>
          <w:rFonts w:hint="eastAsia"/>
          <w:b/>
          <w:bCs/>
          <w:sz w:val="24"/>
          <w:szCs w:val="24"/>
          <w:highlight w:val="none"/>
          <w:lang w:eastAsia="zh-CN"/>
        </w:rPr>
        <w:t>“</w:t>
      </w:r>
      <w:r>
        <w:rPr>
          <w:rFonts w:hint="eastAsia"/>
          <w:b/>
          <w:bCs/>
          <w:sz w:val="24"/>
          <w:szCs w:val="24"/>
          <w:highlight w:val="none"/>
        </w:rPr>
        <w:t>三、符合性审查内容</w:t>
      </w:r>
      <w:r>
        <w:rPr>
          <w:rFonts w:hint="eastAsia"/>
          <w:b/>
          <w:bCs/>
          <w:sz w:val="24"/>
          <w:szCs w:val="24"/>
          <w:highlight w:val="none"/>
          <w:lang w:eastAsia="zh-CN"/>
        </w:rPr>
        <w:t>”</w:t>
      </w:r>
      <w:r>
        <w:rPr>
          <w:rFonts w:hint="eastAsia"/>
          <w:b/>
          <w:bCs/>
          <w:sz w:val="24"/>
          <w:szCs w:val="24"/>
          <w:highlight w:val="none"/>
        </w:rPr>
        <w:t>，投标人必须在投标文件中提供相关材料，若有缺失或无效的，将导致其投标无效。</w:t>
      </w:r>
    </w:p>
    <w:p w14:paraId="2093F580">
      <w:pPr>
        <w:pStyle w:val="3"/>
        <w:rPr>
          <w:color w:val="000000"/>
          <w:highlight w:val="none"/>
        </w:rPr>
      </w:pPr>
      <w:bookmarkStart w:id="169" w:name="_Toc158691778"/>
      <w:bookmarkStart w:id="170" w:name="_Toc315868064"/>
      <w:bookmarkStart w:id="171" w:name="_Toc315875327"/>
      <w:r>
        <w:rPr>
          <w:color w:val="000000"/>
          <w:highlight w:val="none"/>
        </w:rPr>
        <w:br w:type="page"/>
      </w:r>
      <w:bookmarkEnd w:id="169"/>
      <w:bookmarkEnd w:id="170"/>
      <w:bookmarkEnd w:id="171"/>
      <w:bookmarkStart w:id="172" w:name="_Toc6790"/>
      <w:bookmarkStart w:id="173" w:name="_Toc30161"/>
      <w:bookmarkStart w:id="174" w:name="_Toc7439"/>
      <w:r>
        <w:rPr>
          <w:rFonts w:hint="eastAsia"/>
          <w:color w:val="000000"/>
          <w:highlight w:val="none"/>
        </w:rPr>
        <w:t>附件</w:t>
      </w:r>
      <w:r>
        <w:rPr>
          <w:color w:val="000000"/>
          <w:highlight w:val="none"/>
        </w:rPr>
        <w:t>1</w:t>
      </w:r>
      <w:r>
        <w:rPr>
          <w:rFonts w:hint="eastAsia"/>
          <w:color w:val="000000"/>
          <w:highlight w:val="none"/>
        </w:rPr>
        <w:t xml:space="preserve"> </w:t>
      </w:r>
      <w:r>
        <w:rPr>
          <w:color w:val="000000"/>
          <w:highlight w:val="none"/>
        </w:rPr>
        <w:t>开标一览表</w:t>
      </w:r>
      <w:bookmarkEnd w:id="172"/>
      <w:bookmarkEnd w:id="173"/>
      <w:bookmarkEnd w:id="174"/>
    </w:p>
    <w:p w14:paraId="050BD3C3">
      <w:pPr>
        <w:spacing w:line="400" w:lineRule="exact"/>
        <w:ind w:firstLine="482"/>
        <w:rPr>
          <w:b/>
          <w:bCs/>
          <w:sz w:val="24"/>
          <w:szCs w:val="24"/>
          <w:highlight w:val="none"/>
        </w:rPr>
      </w:pPr>
      <w:r>
        <w:rPr>
          <w:b/>
          <w:bCs/>
          <w:sz w:val="24"/>
          <w:szCs w:val="24"/>
          <w:highlight w:val="none"/>
        </w:rPr>
        <w:t>投标人全称（加盖CA电子签章）：</w:t>
      </w:r>
    </w:p>
    <w:p w14:paraId="048636E3">
      <w:pPr>
        <w:spacing w:line="400" w:lineRule="exact"/>
        <w:ind w:firstLine="482"/>
        <w:rPr>
          <w:rFonts w:hint="eastAsia" w:eastAsia="宋体"/>
          <w:sz w:val="24"/>
          <w:szCs w:val="24"/>
          <w:highlight w:val="none"/>
          <w:lang w:eastAsia="zh-CN"/>
        </w:rPr>
      </w:pPr>
      <w:r>
        <w:rPr>
          <w:sz w:val="24"/>
          <w:szCs w:val="24"/>
          <w:highlight w:val="none"/>
        </w:rPr>
        <w:t>项目名称：</w:t>
      </w:r>
      <w:r>
        <w:rPr>
          <w:rFonts w:hint="eastAsia"/>
          <w:sz w:val="24"/>
          <w:szCs w:val="24"/>
          <w:highlight w:val="none"/>
          <w:lang w:eastAsia="zh-CN"/>
        </w:rPr>
        <w:t>2026年度化工消防站器材装备采购</w:t>
      </w:r>
    </w:p>
    <w:p w14:paraId="41400553">
      <w:pPr>
        <w:spacing w:line="400" w:lineRule="exact"/>
        <w:ind w:firstLine="482"/>
        <w:rPr>
          <w:rFonts w:hint="eastAsia" w:eastAsia="宋体"/>
          <w:sz w:val="24"/>
          <w:szCs w:val="24"/>
          <w:highlight w:val="none"/>
          <w:lang w:eastAsia="zh-CN"/>
        </w:rPr>
      </w:pPr>
      <w:r>
        <w:rPr>
          <w:sz w:val="24"/>
          <w:szCs w:val="24"/>
          <w:highlight w:val="none"/>
        </w:rPr>
        <w:t>项目编号：</w:t>
      </w:r>
      <w:r>
        <w:rPr>
          <w:rFonts w:hint="eastAsia"/>
          <w:sz w:val="24"/>
          <w:szCs w:val="24"/>
          <w:highlight w:val="none"/>
          <w:lang w:eastAsia="zh-CN"/>
        </w:rPr>
        <w:t>JSZC-320581-CSZJ-G2026-0025</w:t>
      </w:r>
    </w:p>
    <w:tbl>
      <w:tblPr>
        <w:tblStyle w:val="50"/>
        <w:tblW w:w="0" w:type="auto"/>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9"/>
      </w:tblGrid>
      <w:tr w14:paraId="7FCEF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969" w:type="dxa"/>
            <w:vAlign w:val="center"/>
          </w:tcPr>
          <w:p w14:paraId="5FBD68E5">
            <w:pPr>
              <w:jc w:val="center"/>
              <w:rPr>
                <w:rFonts w:ascii="宋体" w:hAnsi="宋体"/>
                <w:sz w:val="24"/>
                <w:szCs w:val="24"/>
                <w:highlight w:val="none"/>
              </w:rPr>
            </w:pPr>
            <w:r>
              <w:rPr>
                <w:rFonts w:hint="eastAsia" w:ascii="宋体" w:hAnsi="宋体"/>
                <w:b/>
                <w:bCs/>
                <w:sz w:val="24"/>
                <w:szCs w:val="24"/>
                <w:highlight w:val="none"/>
              </w:rPr>
              <w:t>投标总报价</w:t>
            </w:r>
          </w:p>
        </w:tc>
      </w:tr>
      <w:tr w14:paraId="09F9C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atLeast"/>
        </w:trPr>
        <w:tc>
          <w:tcPr>
            <w:tcW w:w="8969" w:type="dxa"/>
            <w:vAlign w:val="center"/>
          </w:tcPr>
          <w:p w14:paraId="54506BCE">
            <w:pPr>
              <w:spacing w:line="500" w:lineRule="exact"/>
              <w:rPr>
                <w:rFonts w:ascii="宋体" w:hAnsi="宋体"/>
                <w:sz w:val="24"/>
                <w:highlight w:val="none"/>
              </w:rPr>
            </w:pPr>
            <w:r>
              <w:rPr>
                <w:rFonts w:hint="eastAsia" w:ascii="宋体" w:hAnsi="宋体" w:cs="宋体"/>
                <w:sz w:val="24"/>
                <w:szCs w:val="24"/>
                <w:highlight w:val="none"/>
              </w:rPr>
              <w:t>小写：                      （大写人民币：           元）</w:t>
            </w:r>
          </w:p>
        </w:tc>
      </w:tr>
    </w:tbl>
    <w:p w14:paraId="42C058DF">
      <w:pPr>
        <w:spacing w:line="460" w:lineRule="exact"/>
        <w:ind w:firstLine="480" w:firstLineChars="200"/>
        <w:rPr>
          <w:color w:val="000000"/>
          <w:sz w:val="24"/>
          <w:szCs w:val="24"/>
          <w:highlight w:val="none"/>
        </w:rPr>
      </w:pPr>
      <w:r>
        <w:rPr>
          <w:color w:val="000000"/>
          <w:sz w:val="24"/>
          <w:szCs w:val="24"/>
          <w:highlight w:val="none"/>
        </w:rPr>
        <w:t>注：</w:t>
      </w:r>
      <w:r>
        <w:rPr>
          <w:rFonts w:hint="eastAsia" w:ascii="宋体" w:hAnsi="宋体" w:cs="宋体"/>
          <w:bCs/>
          <w:color w:val="000000"/>
          <w:sz w:val="24"/>
          <w:szCs w:val="24"/>
          <w:highlight w:val="none"/>
          <w:lang w:eastAsia="zh-CN"/>
        </w:rPr>
        <w:t>“</w:t>
      </w:r>
      <w:r>
        <w:rPr>
          <w:rFonts w:hint="eastAsia" w:ascii="宋体" w:hAnsi="宋体"/>
          <w:sz w:val="24"/>
          <w:szCs w:val="24"/>
          <w:highlight w:val="none"/>
        </w:rPr>
        <w:t>投标总报价</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请保留小</w:t>
      </w:r>
      <w:r>
        <w:rPr>
          <w:bCs/>
          <w:color w:val="000000"/>
          <w:sz w:val="24"/>
          <w:szCs w:val="24"/>
          <w:highlight w:val="none"/>
        </w:rPr>
        <w:t>数点后两位。</w:t>
      </w:r>
    </w:p>
    <w:p w14:paraId="67BA0E77">
      <w:pPr>
        <w:spacing w:line="360" w:lineRule="auto"/>
        <w:ind w:firstLine="4216" w:firstLineChars="1750"/>
        <w:rPr>
          <w:b/>
          <w:bCs/>
          <w:color w:val="000000"/>
          <w:sz w:val="24"/>
          <w:szCs w:val="24"/>
          <w:highlight w:val="none"/>
        </w:rPr>
      </w:pPr>
    </w:p>
    <w:p w14:paraId="2270A1E8">
      <w:pPr>
        <w:rPr>
          <w:color w:val="000000"/>
          <w:highlight w:val="none"/>
        </w:rPr>
      </w:pPr>
      <w:bookmarkStart w:id="175" w:name="_Toc145474400"/>
      <w:bookmarkStart w:id="176" w:name="_Toc27526"/>
      <w:bookmarkStart w:id="177" w:name="_Toc342901622"/>
      <w:bookmarkStart w:id="178" w:name="_Toc15366"/>
      <w:bookmarkStart w:id="179" w:name="_Toc376513763"/>
      <w:bookmarkStart w:id="180" w:name="_Toc424045390"/>
      <w:bookmarkStart w:id="181" w:name="_Toc323364718"/>
      <w:bookmarkStart w:id="182" w:name="_Toc158691780"/>
      <w:bookmarkStart w:id="183" w:name="_Toc312824904"/>
      <w:bookmarkStart w:id="184" w:name="_Toc375841418"/>
      <w:r>
        <w:rPr>
          <w:rFonts w:hint="eastAsia"/>
          <w:color w:val="000000"/>
          <w:highlight w:val="none"/>
        </w:rPr>
        <w:br w:type="page"/>
      </w:r>
    </w:p>
    <w:p w14:paraId="3C038628">
      <w:pPr>
        <w:pStyle w:val="3"/>
        <w:rPr>
          <w:highlight w:val="none"/>
        </w:rPr>
      </w:pPr>
      <w:bookmarkStart w:id="185" w:name="_Toc14543"/>
      <w:r>
        <w:rPr>
          <w:rFonts w:hint="eastAsia"/>
          <w:color w:val="000000"/>
          <w:highlight w:val="none"/>
        </w:rPr>
        <w:t xml:space="preserve">附件2 </w:t>
      </w:r>
      <w:r>
        <w:rPr>
          <w:highlight w:val="none"/>
        </w:rPr>
        <w:t>报价明细表</w:t>
      </w:r>
      <w:bookmarkEnd w:id="175"/>
      <w:bookmarkEnd w:id="176"/>
      <w:bookmarkEnd w:id="177"/>
      <w:bookmarkEnd w:id="178"/>
      <w:bookmarkEnd w:id="179"/>
      <w:bookmarkEnd w:id="180"/>
      <w:bookmarkEnd w:id="181"/>
      <w:bookmarkEnd w:id="182"/>
      <w:bookmarkEnd w:id="183"/>
      <w:bookmarkEnd w:id="184"/>
      <w:bookmarkEnd w:id="185"/>
    </w:p>
    <w:tbl>
      <w:tblPr>
        <w:tblStyle w:val="50"/>
        <w:tblW w:w="9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31"/>
        <w:gridCol w:w="825"/>
        <w:gridCol w:w="928"/>
        <w:gridCol w:w="1416"/>
        <w:gridCol w:w="769"/>
        <w:gridCol w:w="781"/>
        <w:gridCol w:w="1019"/>
        <w:gridCol w:w="1193"/>
        <w:gridCol w:w="704"/>
      </w:tblGrid>
      <w:tr w14:paraId="4182F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75" w:type="dxa"/>
            <w:vAlign w:val="center"/>
          </w:tcPr>
          <w:p w14:paraId="5DFA9AC2">
            <w:pPr>
              <w:widowControl/>
              <w:jc w:val="center"/>
              <w:rPr>
                <w:b/>
                <w:bCs/>
                <w:kern w:val="0"/>
                <w:sz w:val="24"/>
                <w:szCs w:val="24"/>
                <w:highlight w:val="none"/>
              </w:rPr>
            </w:pPr>
            <w:r>
              <w:rPr>
                <w:b/>
                <w:bCs/>
                <w:kern w:val="0"/>
                <w:sz w:val="24"/>
                <w:szCs w:val="24"/>
                <w:highlight w:val="none"/>
              </w:rPr>
              <w:t>序号</w:t>
            </w:r>
          </w:p>
        </w:tc>
        <w:tc>
          <w:tcPr>
            <w:tcW w:w="1431" w:type="dxa"/>
            <w:vAlign w:val="center"/>
          </w:tcPr>
          <w:p w14:paraId="27EAC0EB">
            <w:pPr>
              <w:widowControl/>
              <w:jc w:val="center"/>
              <w:rPr>
                <w:b/>
                <w:bCs/>
                <w:kern w:val="0"/>
                <w:sz w:val="24"/>
                <w:szCs w:val="24"/>
                <w:highlight w:val="none"/>
              </w:rPr>
            </w:pPr>
            <w:r>
              <w:rPr>
                <w:b/>
                <w:bCs/>
                <w:kern w:val="0"/>
                <w:sz w:val="24"/>
                <w:szCs w:val="24"/>
                <w:highlight w:val="none"/>
              </w:rPr>
              <w:t>货物名称</w:t>
            </w:r>
          </w:p>
        </w:tc>
        <w:tc>
          <w:tcPr>
            <w:tcW w:w="825" w:type="dxa"/>
            <w:vAlign w:val="center"/>
          </w:tcPr>
          <w:p w14:paraId="64D7994B">
            <w:pPr>
              <w:widowControl/>
              <w:jc w:val="center"/>
              <w:rPr>
                <w:b/>
                <w:bCs/>
                <w:kern w:val="0"/>
                <w:sz w:val="24"/>
                <w:szCs w:val="24"/>
                <w:highlight w:val="none"/>
              </w:rPr>
            </w:pPr>
            <w:r>
              <w:rPr>
                <w:b/>
                <w:bCs/>
                <w:kern w:val="0"/>
                <w:sz w:val="24"/>
                <w:szCs w:val="24"/>
                <w:highlight w:val="none"/>
              </w:rPr>
              <w:t>品牌</w:t>
            </w:r>
          </w:p>
        </w:tc>
        <w:tc>
          <w:tcPr>
            <w:tcW w:w="928" w:type="dxa"/>
            <w:vAlign w:val="center"/>
          </w:tcPr>
          <w:p w14:paraId="3BFDCB40">
            <w:pPr>
              <w:widowControl/>
              <w:jc w:val="center"/>
              <w:rPr>
                <w:b/>
                <w:bCs/>
                <w:kern w:val="0"/>
                <w:sz w:val="24"/>
                <w:szCs w:val="24"/>
                <w:highlight w:val="none"/>
              </w:rPr>
            </w:pPr>
            <w:r>
              <w:rPr>
                <w:b/>
                <w:bCs/>
                <w:kern w:val="0"/>
                <w:sz w:val="24"/>
                <w:szCs w:val="24"/>
                <w:highlight w:val="none"/>
              </w:rPr>
              <w:t>规格型号</w:t>
            </w:r>
          </w:p>
        </w:tc>
        <w:tc>
          <w:tcPr>
            <w:tcW w:w="1416" w:type="dxa"/>
            <w:vAlign w:val="center"/>
          </w:tcPr>
          <w:p w14:paraId="45F640CB">
            <w:pPr>
              <w:widowControl/>
              <w:jc w:val="center"/>
              <w:rPr>
                <w:b/>
                <w:kern w:val="10"/>
                <w:sz w:val="24"/>
                <w:szCs w:val="24"/>
                <w:highlight w:val="none"/>
              </w:rPr>
            </w:pPr>
            <w:r>
              <w:rPr>
                <w:b/>
                <w:kern w:val="10"/>
                <w:sz w:val="24"/>
                <w:szCs w:val="24"/>
                <w:highlight w:val="none"/>
              </w:rPr>
              <w:t>产地及</w:t>
            </w:r>
          </w:p>
          <w:p w14:paraId="7EC6BB1A">
            <w:pPr>
              <w:widowControl/>
              <w:jc w:val="center"/>
              <w:rPr>
                <w:b/>
                <w:bCs/>
                <w:kern w:val="0"/>
                <w:sz w:val="24"/>
                <w:szCs w:val="24"/>
                <w:highlight w:val="none"/>
              </w:rPr>
            </w:pPr>
            <w:r>
              <w:rPr>
                <w:b/>
                <w:kern w:val="10"/>
                <w:sz w:val="24"/>
                <w:szCs w:val="24"/>
                <w:highlight w:val="none"/>
              </w:rPr>
              <w:t>生产</w:t>
            </w:r>
            <w:r>
              <w:rPr>
                <w:rFonts w:hint="eastAsia"/>
                <w:b/>
                <w:kern w:val="10"/>
                <w:sz w:val="24"/>
                <w:szCs w:val="24"/>
                <w:highlight w:val="none"/>
              </w:rPr>
              <w:t>厂家</w:t>
            </w:r>
          </w:p>
        </w:tc>
        <w:tc>
          <w:tcPr>
            <w:tcW w:w="769" w:type="dxa"/>
            <w:vAlign w:val="center"/>
          </w:tcPr>
          <w:p w14:paraId="3010E174">
            <w:pPr>
              <w:widowControl/>
              <w:jc w:val="center"/>
              <w:rPr>
                <w:b/>
                <w:bCs/>
                <w:kern w:val="0"/>
                <w:sz w:val="24"/>
                <w:szCs w:val="24"/>
                <w:highlight w:val="none"/>
              </w:rPr>
            </w:pPr>
            <w:r>
              <w:rPr>
                <w:b/>
                <w:bCs/>
                <w:kern w:val="0"/>
                <w:sz w:val="24"/>
                <w:szCs w:val="24"/>
                <w:highlight w:val="none"/>
              </w:rPr>
              <w:t>数量</w:t>
            </w:r>
          </w:p>
        </w:tc>
        <w:tc>
          <w:tcPr>
            <w:tcW w:w="781" w:type="dxa"/>
            <w:vAlign w:val="center"/>
          </w:tcPr>
          <w:p w14:paraId="7C916306">
            <w:pPr>
              <w:widowControl/>
              <w:jc w:val="center"/>
              <w:rPr>
                <w:b/>
                <w:bCs/>
                <w:kern w:val="0"/>
                <w:sz w:val="24"/>
                <w:szCs w:val="24"/>
                <w:highlight w:val="none"/>
              </w:rPr>
            </w:pPr>
            <w:r>
              <w:rPr>
                <w:rFonts w:hint="eastAsia"/>
                <w:b/>
                <w:bCs/>
                <w:kern w:val="0"/>
                <w:sz w:val="24"/>
                <w:szCs w:val="24"/>
                <w:highlight w:val="none"/>
              </w:rPr>
              <w:t>单位</w:t>
            </w:r>
          </w:p>
        </w:tc>
        <w:tc>
          <w:tcPr>
            <w:tcW w:w="1019" w:type="dxa"/>
            <w:vAlign w:val="center"/>
          </w:tcPr>
          <w:p w14:paraId="51E496C4">
            <w:pPr>
              <w:widowControl/>
              <w:jc w:val="center"/>
              <w:rPr>
                <w:b/>
                <w:bCs/>
                <w:kern w:val="0"/>
                <w:sz w:val="24"/>
                <w:szCs w:val="24"/>
                <w:highlight w:val="none"/>
              </w:rPr>
            </w:pPr>
            <w:r>
              <w:rPr>
                <w:b/>
                <w:bCs/>
                <w:kern w:val="0"/>
                <w:sz w:val="24"/>
                <w:szCs w:val="24"/>
                <w:highlight w:val="none"/>
              </w:rPr>
              <w:t>单价</w:t>
            </w:r>
            <w:r>
              <w:rPr>
                <w:b/>
                <w:bCs/>
                <w:color w:val="000000"/>
                <w:sz w:val="24"/>
                <w:szCs w:val="24"/>
                <w:highlight w:val="none"/>
              </w:rPr>
              <w:t>（元）</w:t>
            </w:r>
          </w:p>
        </w:tc>
        <w:tc>
          <w:tcPr>
            <w:tcW w:w="1193" w:type="dxa"/>
            <w:vAlign w:val="center"/>
          </w:tcPr>
          <w:p w14:paraId="108156AC">
            <w:pPr>
              <w:widowControl/>
              <w:jc w:val="center"/>
              <w:rPr>
                <w:b/>
                <w:bCs/>
                <w:kern w:val="0"/>
                <w:sz w:val="24"/>
                <w:szCs w:val="24"/>
                <w:highlight w:val="none"/>
              </w:rPr>
            </w:pPr>
            <w:r>
              <w:rPr>
                <w:b/>
                <w:bCs/>
                <w:color w:val="000000"/>
                <w:sz w:val="24"/>
                <w:szCs w:val="24"/>
                <w:highlight w:val="none"/>
              </w:rPr>
              <w:t>分类总价</w:t>
            </w:r>
            <w:r>
              <w:rPr>
                <w:b/>
                <w:bCs/>
                <w:kern w:val="0"/>
                <w:sz w:val="24"/>
                <w:szCs w:val="24"/>
                <w:highlight w:val="none"/>
              </w:rPr>
              <w:t>（元）</w:t>
            </w:r>
          </w:p>
        </w:tc>
        <w:tc>
          <w:tcPr>
            <w:tcW w:w="704" w:type="dxa"/>
            <w:vAlign w:val="center"/>
          </w:tcPr>
          <w:p w14:paraId="5F9D56E9">
            <w:pPr>
              <w:widowControl/>
              <w:jc w:val="center"/>
              <w:rPr>
                <w:b/>
                <w:bCs/>
                <w:kern w:val="0"/>
                <w:sz w:val="24"/>
                <w:szCs w:val="24"/>
                <w:highlight w:val="none"/>
              </w:rPr>
            </w:pPr>
            <w:r>
              <w:rPr>
                <w:rFonts w:hint="eastAsia"/>
                <w:b/>
                <w:bCs/>
                <w:kern w:val="0"/>
                <w:sz w:val="24"/>
                <w:szCs w:val="24"/>
                <w:highlight w:val="none"/>
              </w:rPr>
              <w:t>备注</w:t>
            </w:r>
          </w:p>
        </w:tc>
      </w:tr>
      <w:tr w14:paraId="55D7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Align w:val="center"/>
          </w:tcPr>
          <w:p w14:paraId="1D83ACC1">
            <w:pPr>
              <w:jc w:val="center"/>
              <w:rPr>
                <w:sz w:val="24"/>
                <w:szCs w:val="24"/>
                <w:highlight w:val="none"/>
              </w:rPr>
            </w:pPr>
            <w:r>
              <w:rPr>
                <w:sz w:val="24"/>
                <w:szCs w:val="24"/>
                <w:highlight w:val="none"/>
              </w:rPr>
              <w:t>1</w:t>
            </w:r>
          </w:p>
        </w:tc>
        <w:tc>
          <w:tcPr>
            <w:tcW w:w="1431" w:type="dxa"/>
            <w:vAlign w:val="center"/>
          </w:tcPr>
          <w:p w14:paraId="542C37EC">
            <w:pPr>
              <w:widowControl/>
              <w:jc w:val="center"/>
              <w:rPr>
                <w:bCs/>
                <w:kern w:val="0"/>
                <w:sz w:val="24"/>
                <w:szCs w:val="24"/>
                <w:highlight w:val="none"/>
              </w:rPr>
            </w:pPr>
          </w:p>
        </w:tc>
        <w:tc>
          <w:tcPr>
            <w:tcW w:w="825" w:type="dxa"/>
            <w:vAlign w:val="center"/>
          </w:tcPr>
          <w:p w14:paraId="66346994">
            <w:pPr>
              <w:widowControl/>
              <w:jc w:val="center"/>
              <w:rPr>
                <w:bCs/>
                <w:kern w:val="0"/>
                <w:sz w:val="24"/>
                <w:szCs w:val="24"/>
                <w:highlight w:val="none"/>
              </w:rPr>
            </w:pPr>
          </w:p>
        </w:tc>
        <w:tc>
          <w:tcPr>
            <w:tcW w:w="928" w:type="dxa"/>
            <w:vAlign w:val="center"/>
          </w:tcPr>
          <w:p w14:paraId="468FC3A6">
            <w:pPr>
              <w:widowControl/>
              <w:jc w:val="center"/>
              <w:rPr>
                <w:bCs/>
                <w:kern w:val="0"/>
                <w:sz w:val="24"/>
                <w:szCs w:val="24"/>
                <w:highlight w:val="none"/>
              </w:rPr>
            </w:pPr>
          </w:p>
        </w:tc>
        <w:tc>
          <w:tcPr>
            <w:tcW w:w="1416" w:type="dxa"/>
            <w:vAlign w:val="center"/>
          </w:tcPr>
          <w:p w14:paraId="5C708806">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08FE29A9">
            <w:pPr>
              <w:jc w:val="center"/>
              <w:rPr>
                <w:sz w:val="24"/>
                <w:szCs w:val="24"/>
                <w:highlight w:val="none"/>
              </w:rPr>
            </w:pPr>
          </w:p>
        </w:tc>
        <w:tc>
          <w:tcPr>
            <w:tcW w:w="781" w:type="dxa"/>
            <w:vAlign w:val="center"/>
          </w:tcPr>
          <w:p w14:paraId="339C5B64">
            <w:pPr>
              <w:jc w:val="center"/>
              <w:rPr>
                <w:sz w:val="24"/>
                <w:szCs w:val="24"/>
                <w:highlight w:val="none"/>
              </w:rPr>
            </w:pPr>
          </w:p>
        </w:tc>
        <w:tc>
          <w:tcPr>
            <w:tcW w:w="1019" w:type="dxa"/>
            <w:vAlign w:val="center"/>
          </w:tcPr>
          <w:p w14:paraId="74F0E3B2">
            <w:pPr>
              <w:widowControl/>
              <w:jc w:val="center"/>
              <w:rPr>
                <w:bCs/>
                <w:kern w:val="0"/>
                <w:sz w:val="24"/>
                <w:szCs w:val="24"/>
                <w:highlight w:val="none"/>
              </w:rPr>
            </w:pPr>
          </w:p>
        </w:tc>
        <w:tc>
          <w:tcPr>
            <w:tcW w:w="1193" w:type="dxa"/>
          </w:tcPr>
          <w:p w14:paraId="39012B87">
            <w:pPr>
              <w:widowControl/>
              <w:jc w:val="center"/>
              <w:rPr>
                <w:bCs/>
                <w:kern w:val="0"/>
                <w:sz w:val="24"/>
                <w:szCs w:val="24"/>
                <w:highlight w:val="none"/>
              </w:rPr>
            </w:pPr>
          </w:p>
        </w:tc>
        <w:tc>
          <w:tcPr>
            <w:tcW w:w="704" w:type="dxa"/>
          </w:tcPr>
          <w:p w14:paraId="079557A2">
            <w:pPr>
              <w:widowControl/>
              <w:jc w:val="center"/>
              <w:rPr>
                <w:bCs/>
                <w:kern w:val="0"/>
                <w:sz w:val="24"/>
                <w:szCs w:val="24"/>
                <w:highlight w:val="none"/>
              </w:rPr>
            </w:pPr>
          </w:p>
        </w:tc>
      </w:tr>
      <w:tr w14:paraId="279F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Align w:val="center"/>
          </w:tcPr>
          <w:p w14:paraId="560D8C63">
            <w:pPr>
              <w:jc w:val="center"/>
              <w:rPr>
                <w:sz w:val="24"/>
                <w:szCs w:val="24"/>
                <w:highlight w:val="none"/>
              </w:rPr>
            </w:pPr>
            <w:r>
              <w:rPr>
                <w:sz w:val="24"/>
                <w:szCs w:val="24"/>
                <w:highlight w:val="none"/>
              </w:rPr>
              <w:t>2</w:t>
            </w:r>
          </w:p>
        </w:tc>
        <w:tc>
          <w:tcPr>
            <w:tcW w:w="1431" w:type="dxa"/>
            <w:vAlign w:val="center"/>
          </w:tcPr>
          <w:p w14:paraId="2842454A">
            <w:pPr>
              <w:widowControl/>
              <w:jc w:val="center"/>
              <w:rPr>
                <w:bCs/>
                <w:kern w:val="0"/>
                <w:sz w:val="24"/>
                <w:szCs w:val="24"/>
                <w:highlight w:val="none"/>
              </w:rPr>
            </w:pPr>
          </w:p>
        </w:tc>
        <w:tc>
          <w:tcPr>
            <w:tcW w:w="825" w:type="dxa"/>
            <w:vAlign w:val="center"/>
          </w:tcPr>
          <w:p w14:paraId="17AF2B5A">
            <w:pPr>
              <w:widowControl/>
              <w:jc w:val="center"/>
              <w:rPr>
                <w:bCs/>
                <w:kern w:val="0"/>
                <w:sz w:val="24"/>
                <w:szCs w:val="24"/>
                <w:highlight w:val="none"/>
              </w:rPr>
            </w:pPr>
          </w:p>
        </w:tc>
        <w:tc>
          <w:tcPr>
            <w:tcW w:w="928" w:type="dxa"/>
            <w:vAlign w:val="center"/>
          </w:tcPr>
          <w:p w14:paraId="1A55E0D6">
            <w:pPr>
              <w:widowControl/>
              <w:jc w:val="center"/>
              <w:rPr>
                <w:bCs/>
                <w:kern w:val="0"/>
                <w:sz w:val="24"/>
                <w:szCs w:val="24"/>
                <w:highlight w:val="none"/>
              </w:rPr>
            </w:pPr>
          </w:p>
        </w:tc>
        <w:tc>
          <w:tcPr>
            <w:tcW w:w="1416" w:type="dxa"/>
            <w:vAlign w:val="center"/>
          </w:tcPr>
          <w:p w14:paraId="2A951D5F">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5C5E663D">
            <w:pPr>
              <w:jc w:val="center"/>
              <w:rPr>
                <w:sz w:val="24"/>
                <w:szCs w:val="24"/>
                <w:highlight w:val="none"/>
              </w:rPr>
            </w:pPr>
          </w:p>
        </w:tc>
        <w:tc>
          <w:tcPr>
            <w:tcW w:w="781" w:type="dxa"/>
            <w:vAlign w:val="center"/>
          </w:tcPr>
          <w:p w14:paraId="0F84A116">
            <w:pPr>
              <w:jc w:val="center"/>
              <w:rPr>
                <w:sz w:val="24"/>
                <w:szCs w:val="24"/>
                <w:highlight w:val="none"/>
              </w:rPr>
            </w:pPr>
          </w:p>
        </w:tc>
        <w:tc>
          <w:tcPr>
            <w:tcW w:w="1019" w:type="dxa"/>
            <w:vAlign w:val="center"/>
          </w:tcPr>
          <w:p w14:paraId="221AC2D1">
            <w:pPr>
              <w:widowControl/>
              <w:jc w:val="center"/>
              <w:rPr>
                <w:bCs/>
                <w:kern w:val="0"/>
                <w:sz w:val="24"/>
                <w:szCs w:val="24"/>
                <w:highlight w:val="none"/>
              </w:rPr>
            </w:pPr>
          </w:p>
        </w:tc>
        <w:tc>
          <w:tcPr>
            <w:tcW w:w="1193" w:type="dxa"/>
          </w:tcPr>
          <w:p w14:paraId="4553A4D6">
            <w:pPr>
              <w:widowControl/>
              <w:jc w:val="center"/>
              <w:rPr>
                <w:bCs/>
                <w:kern w:val="0"/>
                <w:sz w:val="24"/>
                <w:szCs w:val="24"/>
                <w:highlight w:val="none"/>
              </w:rPr>
            </w:pPr>
          </w:p>
        </w:tc>
        <w:tc>
          <w:tcPr>
            <w:tcW w:w="704" w:type="dxa"/>
          </w:tcPr>
          <w:p w14:paraId="48680F29">
            <w:pPr>
              <w:widowControl/>
              <w:jc w:val="center"/>
              <w:rPr>
                <w:bCs/>
                <w:kern w:val="0"/>
                <w:sz w:val="24"/>
                <w:szCs w:val="24"/>
                <w:highlight w:val="none"/>
              </w:rPr>
            </w:pPr>
          </w:p>
        </w:tc>
      </w:tr>
      <w:tr w14:paraId="2787C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Align w:val="center"/>
          </w:tcPr>
          <w:p w14:paraId="1196A3D0">
            <w:pPr>
              <w:jc w:val="center"/>
              <w:rPr>
                <w:sz w:val="24"/>
                <w:szCs w:val="24"/>
                <w:highlight w:val="none"/>
              </w:rPr>
            </w:pPr>
            <w:r>
              <w:rPr>
                <w:sz w:val="24"/>
                <w:szCs w:val="24"/>
                <w:highlight w:val="none"/>
              </w:rPr>
              <w:t>3</w:t>
            </w:r>
          </w:p>
        </w:tc>
        <w:tc>
          <w:tcPr>
            <w:tcW w:w="1431" w:type="dxa"/>
            <w:vAlign w:val="center"/>
          </w:tcPr>
          <w:p w14:paraId="301E7D5A">
            <w:pPr>
              <w:widowControl/>
              <w:jc w:val="center"/>
              <w:rPr>
                <w:bCs/>
                <w:kern w:val="0"/>
                <w:sz w:val="24"/>
                <w:szCs w:val="24"/>
                <w:highlight w:val="none"/>
              </w:rPr>
            </w:pPr>
          </w:p>
        </w:tc>
        <w:tc>
          <w:tcPr>
            <w:tcW w:w="825" w:type="dxa"/>
            <w:vAlign w:val="center"/>
          </w:tcPr>
          <w:p w14:paraId="77D5A6EB">
            <w:pPr>
              <w:widowControl/>
              <w:jc w:val="center"/>
              <w:rPr>
                <w:bCs/>
                <w:kern w:val="0"/>
                <w:sz w:val="24"/>
                <w:szCs w:val="24"/>
                <w:highlight w:val="none"/>
              </w:rPr>
            </w:pPr>
          </w:p>
        </w:tc>
        <w:tc>
          <w:tcPr>
            <w:tcW w:w="928" w:type="dxa"/>
            <w:vAlign w:val="center"/>
          </w:tcPr>
          <w:p w14:paraId="624565AA">
            <w:pPr>
              <w:widowControl/>
              <w:jc w:val="center"/>
              <w:rPr>
                <w:bCs/>
                <w:kern w:val="0"/>
                <w:sz w:val="24"/>
                <w:szCs w:val="24"/>
                <w:highlight w:val="none"/>
              </w:rPr>
            </w:pPr>
          </w:p>
        </w:tc>
        <w:tc>
          <w:tcPr>
            <w:tcW w:w="1416" w:type="dxa"/>
            <w:vAlign w:val="center"/>
          </w:tcPr>
          <w:p w14:paraId="2AF20ADA">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71085E78">
            <w:pPr>
              <w:jc w:val="center"/>
              <w:rPr>
                <w:sz w:val="24"/>
                <w:szCs w:val="24"/>
                <w:highlight w:val="none"/>
              </w:rPr>
            </w:pPr>
          </w:p>
        </w:tc>
        <w:tc>
          <w:tcPr>
            <w:tcW w:w="781" w:type="dxa"/>
            <w:vAlign w:val="center"/>
          </w:tcPr>
          <w:p w14:paraId="41B1EE0A">
            <w:pPr>
              <w:jc w:val="center"/>
              <w:rPr>
                <w:sz w:val="24"/>
                <w:szCs w:val="24"/>
                <w:highlight w:val="none"/>
              </w:rPr>
            </w:pPr>
          </w:p>
        </w:tc>
        <w:tc>
          <w:tcPr>
            <w:tcW w:w="1019" w:type="dxa"/>
            <w:vAlign w:val="center"/>
          </w:tcPr>
          <w:p w14:paraId="2F2F76D3">
            <w:pPr>
              <w:widowControl/>
              <w:jc w:val="center"/>
              <w:rPr>
                <w:bCs/>
                <w:kern w:val="0"/>
                <w:sz w:val="24"/>
                <w:szCs w:val="24"/>
                <w:highlight w:val="none"/>
              </w:rPr>
            </w:pPr>
          </w:p>
        </w:tc>
        <w:tc>
          <w:tcPr>
            <w:tcW w:w="1193" w:type="dxa"/>
          </w:tcPr>
          <w:p w14:paraId="1F6995F4">
            <w:pPr>
              <w:widowControl/>
              <w:jc w:val="center"/>
              <w:rPr>
                <w:bCs/>
                <w:kern w:val="0"/>
                <w:sz w:val="24"/>
                <w:szCs w:val="24"/>
                <w:highlight w:val="none"/>
              </w:rPr>
            </w:pPr>
          </w:p>
        </w:tc>
        <w:tc>
          <w:tcPr>
            <w:tcW w:w="704" w:type="dxa"/>
          </w:tcPr>
          <w:p w14:paraId="3C90F31A">
            <w:pPr>
              <w:widowControl/>
              <w:jc w:val="center"/>
              <w:rPr>
                <w:bCs/>
                <w:kern w:val="0"/>
                <w:sz w:val="24"/>
                <w:szCs w:val="24"/>
                <w:highlight w:val="none"/>
              </w:rPr>
            </w:pPr>
          </w:p>
        </w:tc>
      </w:tr>
      <w:tr w14:paraId="7CD2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75" w:type="dxa"/>
            <w:vAlign w:val="center"/>
          </w:tcPr>
          <w:p w14:paraId="5245CF01">
            <w:pPr>
              <w:jc w:val="center"/>
              <w:rPr>
                <w:rFonts w:hint="eastAsia" w:eastAsia="宋体"/>
                <w:sz w:val="24"/>
                <w:szCs w:val="24"/>
                <w:highlight w:val="none"/>
                <w:lang w:val="en-US" w:eastAsia="zh-CN"/>
              </w:rPr>
            </w:pPr>
            <w:r>
              <w:rPr>
                <w:rFonts w:hint="eastAsia"/>
                <w:sz w:val="24"/>
                <w:szCs w:val="24"/>
                <w:highlight w:val="none"/>
                <w:lang w:val="en-US" w:eastAsia="zh-CN"/>
              </w:rPr>
              <w:t>4</w:t>
            </w:r>
          </w:p>
        </w:tc>
        <w:tc>
          <w:tcPr>
            <w:tcW w:w="1431" w:type="dxa"/>
            <w:vAlign w:val="center"/>
          </w:tcPr>
          <w:p w14:paraId="6559633E">
            <w:pPr>
              <w:widowControl/>
              <w:jc w:val="center"/>
              <w:rPr>
                <w:bCs/>
                <w:kern w:val="0"/>
                <w:sz w:val="24"/>
                <w:szCs w:val="24"/>
                <w:highlight w:val="none"/>
              </w:rPr>
            </w:pPr>
          </w:p>
        </w:tc>
        <w:tc>
          <w:tcPr>
            <w:tcW w:w="825" w:type="dxa"/>
            <w:vAlign w:val="center"/>
          </w:tcPr>
          <w:p w14:paraId="0BA22CDA">
            <w:pPr>
              <w:widowControl/>
              <w:jc w:val="center"/>
              <w:rPr>
                <w:bCs/>
                <w:kern w:val="0"/>
                <w:sz w:val="24"/>
                <w:szCs w:val="24"/>
                <w:highlight w:val="none"/>
              </w:rPr>
            </w:pPr>
          </w:p>
        </w:tc>
        <w:tc>
          <w:tcPr>
            <w:tcW w:w="928" w:type="dxa"/>
            <w:vAlign w:val="center"/>
          </w:tcPr>
          <w:p w14:paraId="3DA769BA">
            <w:pPr>
              <w:widowControl/>
              <w:jc w:val="center"/>
              <w:rPr>
                <w:bCs/>
                <w:kern w:val="0"/>
                <w:sz w:val="24"/>
                <w:szCs w:val="24"/>
                <w:highlight w:val="none"/>
              </w:rPr>
            </w:pPr>
          </w:p>
        </w:tc>
        <w:tc>
          <w:tcPr>
            <w:tcW w:w="1416" w:type="dxa"/>
            <w:vAlign w:val="center"/>
          </w:tcPr>
          <w:p w14:paraId="34FEF7D4">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054478B5">
            <w:pPr>
              <w:rPr>
                <w:sz w:val="24"/>
                <w:szCs w:val="24"/>
                <w:highlight w:val="none"/>
              </w:rPr>
            </w:pPr>
          </w:p>
        </w:tc>
        <w:tc>
          <w:tcPr>
            <w:tcW w:w="781" w:type="dxa"/>
            <w:vAlign w:val="center"/>
          </w:tcPr>
          <w:p w14:paraId="44755AE4">
            <w:pPr>
              <w:rPr>
                <w:sz w:val="24"/>
                <w:szCs w:val="24"/>
                <w:highlight w:val="none"/>
              </w:rPr>
            </w:pPr>
          </w:p>
        </w:tc>
        <w:tc>
          <w:tcPr>
            <w:tcW w:w="1019" w:type="dxa"/>
            <w:vAlign w:val="center"/>
          </w:tcPr>
          <w:p w14:paraId="4E69E8B8">
            <w:pPr>
              <w:widowControl/>
              <w:jc w:val="center"/>
              <w:rPr>
                <w:bCs/>
                <w:kern w:val="0"/>
                <w:sz w:val="24"/>
                <w:szCs w:val="24"/>
                <w:highlight w:val="none"/>
              </w:rPr>
            </w:pPr>
          </w:p>
        </w:tc>
        <w:tc>
          <w:tcPr>
            <w:tcW w:w="1193" w:type="dxa"/>
          </w:tcPr>
          <w:p w14:paraId="0194957B">
            <w:pPr>
              <w:widowControl/>
              <w:jc w:val="center"/>
              <w:rPr>
                <w:bCs/>
                <w:kern w:val="0"/>
                <w:sz w:val="24"/>
                <w:szCs w:val="24"/>
                <w:highlight w:val="none"/>
              </w:rPr>
            </w:pPr>
          </w:p>
        </w:tc>
        <w:tc>
          <w:tcPr>
            <w:tcW w:w="704" w:type="dxa"/>
          </w:tcPr>
          <w:p w14:paraId="50F24970">
            <w:pPr>
              <w:widowControl/>
              <w:jc w:val="center"/>
              <w:rPr>
                <w:bCs/>
                <w:kern w:val="0"/>
                <w:sz w:val="24"/>
                <w:szCs w:val="24"/>
                <w:highlight w:val="none"/>
              </w:rPr>
            </w:pPr>
          </w:p>
        </w:tc>
      </w:tr>
      <w:tr w14:paraId="0E0E5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75" w:type="dxa"/>
            <w:vAlign w:val="center"/>
          </w:tcPr>
          <w:p w14:paraId="12BFC96D">
            <w:pPr>
              <w:jc w:val="center"/>
              <w:rPr>
                <w:rFonts w:hint="eastAsia" w:eastAsia="宋体"/>
                <w:sz w:val="24"/>
                <w:szCs w:val="24"/>
                <w:highlight w:val="none"/>
                <w:lang w:val="en-US" w:eastAsia="zh-CN"/>
              </w:rPr>
            </w:pPr>
            <w:r>
              <w:rPr>
                <w:rFonts w:hint="eastAsia"/>
                <w:sz w:val="24"/>
                <w:szCs w:val="24"/>
                <w:highlight w:val="none"/>
                <w:lang w:val="en-US" w:eastAsia="zh-CN"/>
              </w:rPr>
              <w:t>5</w:t>
            </w:r>
          </w:p>
        </w:tc>
        <w:tc>
          <w:tcPr>
            <w:tcW w:w="1431" w:type="dxa"/>
            <w:vAlign w:val="center"/>
          </w:tcPr>
          <w:p w14:paraId="4FA4A189">
            <w:pPr>
              <w:widowControl/>
              <w:jc w:val="center"/>
              <w:rPr>
                <w:bCs/>
                <w:kern w:val="0"/>
                <w:sz w:val="24"/>
                <w:szCs w:val="24"/>
                <w:highlight w:val="none"/>
              </w:rPr>
            </w:pPr>
          </w:p>
        </w:tc>
        <w:tc>
          <w:tcPr>
            <w:tcW w:w="825" w:type="dxa"/>
            <w:vAlign w:val="center"/>
          </w:tcPr>
          <w:p w14:paraId="09717A63">
            <w:pPr>
              <w:widowControl/>
              <w:jc w:val="center"/>
              <w:rPr>
                <w:bCs/>
                <w:kern w:val="0"/>
                <w:sz w:val="24"/>
                <w:szCs w:val="24"/>
                <w:highlight w:val="none"/>
              </w:rPr>
            </w:pPr>
          </w:p>
        </w:tc>
        <w:tc>
          <w:tcPr>
            <w:tcW w:w="928" w:type="dxa"/>
            <w:vAlign w:val="center"/>
          </w:tcPr>
          <w:p w14:paraId="2A07834D">
            <w:pPr>
              <w:widowControl/>
              <w:jc w:val="center"/>
              <w:rPr>
                <w:bCs/>
                <w:kern w:val="0"/>
                <w:sz w:val="24"/>
                <w:szCs w:val="24"/>
                <w:highlight w:val="none"/>
              </w:rPr>
            </w:pPr>
          </w:p>
        </w:tc>
        <w:tc>
          <w:tcPr>
            <w:tcW w:w="1416" w:type="dxa"/>
            <w:vAlign w:val="center"/>
          </w:tcPr>
          <w:p w14:paraId="5357F8BC">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3D560FE9">
            <w:pPr>
              <w:rPr>
                <w:sz w:val="24"/>
                <w:szCs w:val="24"/>
                <w:highlight w:val="none"/>
              </w:rPr>
            </w:pPr>
          </w:p>
        </w:tc>
        <w:tc>
          <w:tcPr>
            <w:tcW w:w="781" w:type="dxa"/>
            <w:vAlign w:val="center"/>
          </w:tcPr>
          <w:p w14:paraId="52045B20">
            <w:pPr>
              <w:rPr>
                <w:sz w:val="24"/>
                <w:szCs w:val="24"/>
                <w:highlight w:val="none"/>
              </w:rPr>
            </w:pPr>
          </w:p>
        </w:tc>
        <w:tc>
          <w:tcPr>
            <w:tcW w:w="1019" w:type="dxa"/>
            <w:vAlign w:val="center"/>
          </w:tcPr>
          <w:p w14:paraId="48968010">
            <w:pPr>
              <w:widowControl/>
              <w:jc w:val="center"/>
              <w:rPr>
                <w:bCs/>
                <w:kern w:val="0"/>
                <w:sz w:val="24"/>
                <w:szCs w:val="24"/>
                <w:highlight w:val="none"/>
              </w:rPr>
            </w:pPr>
          </w:p>
        </w:tc>
        <w:tc>
          <w:tcPr>
            <w:tcW w:w="1193" w:type="dxa"/>
          </w:tcPr>
          <w:p w14:paraId="4B540C00">
            <w:pPr>
              <w:widowControl/>
              <w:jc w:val="center"/>
              <w:rPr>
                <w:bCs/>
                <w:kern w:val="0"/>
                <w:sz w:val="24"/>
                <w:szCs w:val="24"/>
                <w:highlight w:val="none"/>
              </w:rPr>
            </w:pPr>
          </w:p>
        </w:tc>
        <w:tc>
          <w:tcPr>
            <w:tcW w:w="704" w:type="dxa"/>
          </w:tcPr>
          <w:p w14:paraId="3FAFBFF6">
            <w:pPr>
              <w:widowControl/>
              <w:jc w:val="center"/>
              <w:rPr>
                <w:bCs/>
                <w:kern w:val="0"/>
                <w:sz w:val="24"/>
                <w:szCs w:val="24"/>
                <w:highlight w:val="none"/>
              </w:rPr>
            </w:pPr>
          </w:p>
        </w:tc>
      </w:tr>
      <w:tr w14:paraId="6EF9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75" w:type="dxa"/>
            <w:vAlign w:val="center"/>
          </w:tcPr>
          <w:p w14:paraId="2638C04F">
            <w:pPr>
              <w:jc w:val="center"/>
              <w:rPr>
                <w:rFonts w:hint="eastAsia" w:eastAsia="宋体"/>
                <w:sz w:val="24"/>
                <w:szCs w:val="24"/>
                <w:highlight w:val="none"/>
                <w:lang w:val="en-US" w:eastAsia="zh-CN"/>
              </w:rPr>
            </w:pPr>
            <w:r>
              <w:rPr>
                <w:rFonts w:hint="eastAsia"/>
                <w:sz w:val="24"/>
                <w:szCs w:val="24"/>
                <w:highlight w:val="none"/>
                <w:lang w:val="en-US" w:eastAsia="zh-CN"/>
              </w:rPr>
              <w:t>6</w:t>
            </w:r>
          </w:p>
        </w:tc>
        <w:tc>
          <w:tcPr>
            <w:tcW w:w="1431" w:type="dxa"/>
            <w:vAlign w:val="center"/>
          </w:tcPr>
          <w:p w14:paraId="1A7DCE17">
            <w:pPr>
              <w:widowControl/>
              <w:jc w:val="center"/>
              <w:rPr>
                <w:bCs/>
                <w:kern w:val="0"/>
                <w:sz w:val="24"/>
                <w:szCs w:val="24"/>
                <w:highlight w:val="none"/>
              </w:rPr>
            </w:pPr>
          </w:p>
        </w:tc>
        <w:tc>
          <w:tcPr>
            <w:tcW w:w="825" w:type="dxa"/>
            <w:vAlign w:val="center"/>
          </w:tcPr>
          <w:p w14:paraId="6E8ABAD8">
            <w:pPr>
              <w:widowControl/>
              <w:jc w:val="center"/>
              <w:rPr>
                <w:bCs/>
                <w:kern w:val="0"/>
                <w:sz w:val="24"/>
                <w:szCs w:val="24"/>
                <w:highlight w:val="none"/>
              </w:rPr>
            </w:pPr>
          </w:p>
        </w:tc>
        <w:tc>
          <w:tcPr>
            <w:tcW w:w="928" w:type="dxa"/>
            <w:vAlign w:val="center"/>
          </w:tcPr>
          <w:p w14:paraId="17A59E7E">
            <w:pPr>
              <w:widowControl/>
              <w:jc w:val="center"/>
              <w:rPr>
                <w:bCs/>
                <w:kern w:val="0"/>
                <w:sz w:val="24"/>
                <w:szCs w:val="24"/>
                <w:highlight w:val="none"/>
              </w:rPr>
            </w:pPr>
          </w:p>
        </w:tc>
        <w:tc>
          <w:tcPr>
            <w:tcW w:w="1416" w:type="dxa"/>
            <w:vAlign w:val="center"/>
          </w:tcPr>
          <w:p w14:paraId="030E89DD">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7A865CA9">
            <w:pPr>
              <w:rPr>
                <w:sz w:val="24"/>
                <w:szCs w:val="24"/>
                <w:highlight w:val="none"/>
              </w:rPr>
            </w:pPr>
          </w:p>
        </w:tc>
        <w:tc>
          <w:tcPr>
            <w:tcW w:w="781" w:type="dxa"/>
            <w:vAlign w:val="center"/>
          </w:tcPr>
          <w:p w14:paraId="63F8C1D3">
            <w:pPr>
              <w:rPr>
                <w:sz w:val="24"/>
                <w:szCs w:val="24"/>
                <w:highlight w:val="none"/>
              </w:rPr>
            </w:pPr>
          </w:p>
        </w:tc>
        <w:tc>
          <w:tcPr>
            <w:tcW w:w="1019" w:type="dxa"/>
            <w:vAlign w:val="center"/>
          </w:tcPr>
          <w:p w14:paraId="1FC2FCF3">
            <w:pPr>
              <w:widowControl/>
              <w:jc w:val="center"/>
              <w:rPr>
                <w:bCs/>
                <w:kern w:val="0"/>
                <w:sz w:val="24"/>
                <w:szCs w:val="24"/>
                <w:highlight w:val="none"/>
              </w:rPr>
            </w:pPr>
          </w:p>
        </w:tc>
        <w:tc>
          <w:tcPr>
            <w:tcW w:w="1193" w:type="dxa"/>
          </w:tcPr>
          <w:p w14:paraId="31F3DA09">
            <w:pPr>
              <w:widowControl/>
              <w:jc w:val="center"/>
              <w:rPr>
                <w:bCs/>
                <w:kern w:val="0"/>
                <w:sz w:val="24"/>
                <w:szCs w:val="24"/>
                <w:highlight w:val="none"/>
              </w:rPr>
            </w:pPr>
          </w:p>
        </w:tc>
        <w:tc>
          <w:tcPr>
            <w:tcW w:w="704" w:type="dxa"/>
          </w:tcPr>
          <w:p w14:paraId="091456BD">
            <w:pPr>
              <w:widowControl/>
              <w:jc w:val="center"/>
              <w:rPr>
                <w:bCs/>
                <w:kern w:val="0"/>
                <w:sz w:val="24"/>
                <w:szCs w:val="24"/>
                <w:highlight w:val="none"/>
              </w:rPr>
            </w:pPr>
          </w:p>
        </w:tc>
      </w:tr>
      <w:tr w14:paraId="6EAD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Align w:val="center"/>
          </w:tcPr>
          <w:p w14:paraId="584438E6">
            <w:pPr>
              <w:jc w:val="center"/>
              <w:rPr>
                <w:sz w:val="24"/>
                <w:szCs w:val="24"/>
                <w:highlight w:val="none"/>
              </w:rPr>
            </w:pPr>
          </w:p>
        </w:tc>
        <w:tc>
          <w:tcPr>
            <w:tcW w:w="1431" w:type="dxa"/>
            <w:vAlign w:val="center"/>
          </w:tcPr>
          <w:p w14:paraId="5C9D9293">
            <w:pPr>
              <w:jc w:val="center"/>
              <w:rPr>
                <w:sz w:val="24"/>
                <w:szCs w:val="24"/>
                <w:highlight w:val="none"/>
              </w:rPr>
            </w:pPr>
          </w:p>
        </w:tc>
        <w:tc>
          <w:tcPr>
            <w:tcW w:w="825" w:type="dxa"/>
            <w:vAlign w:val="center"/>
          </w:tcPr>
          <w:p w14:paraId="3706786D">
            <w:pPr>
              <w:widowControl/>
              <w:jc w:val="center"/>
              <w:rPr>
                <w:bCs/>
                <w:kern w:val="0"/>
                <w:sz w:val="24"/>
                <w:szCs w:val="24"/>
                <w:highlight w:val="none"/>
              </w:rPr>
            </w:pPr>
          </w:p>
        </w:tc>
        <w:tc>
          <w:tcPr>
            <w:tcW w:w="928" w:type="dxa"/>
            <w:vAlign w:val="center"/>
          </w:tcPr>
          <w:p w14:paraId="22D05C3E">
            <w:pPr>
              <w:widowControl/>
              <w:jc w:val="center"/>
              <w:rPr>
                <w:bCs/>
                <w:kern w:val="0"/>
                <w:sz w:val="24"/>
                <w:szCs w:val="24"/>
                <w:highlight w:val="none"/>
              </w:rPr>
            </w:pPr>
          </w:p>
        </w:tc>
        <w:tc>
          <w:tcPr>
            <w:tcW w:w="1416" w:type="dxa"/>
            <w:vAlign w:val="center"/>
          </w:tcPr>
          <w:p w14:paraId="6B8C2EBD">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4ACF81AD">
            <w:pPr>
              <w:jc w:val="center"/>
              <w:rPr>
                <w:sz w:val="24"/>
                <w:szCs w:val="24"/>
                <w:highlight w:val="none"/>
              </w:rPr>
            </w:pPr>
          </w:p>
        </w:tc>
        <w:tc>
          <w:tcPr>
            <w:tcW w:w="781" w:type="dxa"/>
            <w:vAlign w:val="center"/>
          </w:tcPr>
          <w:p w14:paraId="64EE3F93">
            <w:pPr>
              <w:jc w:val="center"/>
              <w:rPr>
                <w:sz w:val="24"/>
                <w:szCs w:val="24"/>
                <w:highlight w:val="none"/>
              </w:rPr>
            </w:pPr>
          </w:p>
        </w:tc>
        <w:tc>
          <w:tcPr>
            <w:tcW w:w="1019" w:type="dxa"/>
            <w:vAlign w:val="center"/>
          </w:tcPr>
          <w:p w14:paraId="3938939A">
            <w:pPr>
              <w:widowControl/>
              <w:jc w:val="center"/>
              <w:rPr>
                <w:bCs/>
                <w:kern w:val="0"/>
                <w:sz w:val="24"/>
                <w:szCs w:val="24"/>
                <w:highlight w:val="none"/>
              </w:rPr>
            </w:pPr>
          </w:p>
        </w:tc>
        <w:tc>
          <w:tcPr>
            <w:tcW w:w="1193" w:type="dxa"/>
          </w:tcPr>
          <w:p w14:paraId="1F7850BD">
            <w:pPr>
              <w:widowControl/>
              <w:jc w:val="center"/>
              <w:rPr>
                <w:bCs/>
                <w:kern w:val="0"/>
                <w:sz w:val="24"/>
                <w:szCs w:val="24"/>
                <w:highlight w:val="none"/>
              </w:rPr>
            </w:pPr>
          </w:p>
        </w:tc>
        <w:tc>
          <w:tcPr>
            <w:tcW w:w="704" w:type="dxa"/>
          </w:tcPr>
          <w:p w14:paraId="1FFDED47">
            <w:pPr>
              <w:widowControl/>
              <w:jc w:val="center"/>
              <w:rPr>
                <w:bCs/>
                <w:kern w:val="0"/>
                <w:sz w:val="24"/>
                <w:szCs w:val="24"/>
                <w:highlight w:val="none"/>
              </w:rPr>
            </w:pPr>
          </w:p>
        </w:tc>
      </w:tr>
      <w:tr w14:paraId="66EC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Align w:val="center"/>
          </w:tcPr>
          <w:p w14:paraId="55FCFE7B">
            <w:pPr>
              <w:jc w:val="center"/>
              <w:rPr>
                <w:sz w:val="24"/>
                <w:szCs w:val="24"/>
                <w:highlight w:val="none"/>
              </w:rPr>
            </w:pPr>
          </w:p>
        </w:tc>
        <w:tc>
          <w:tcPr>
            <w:tcW w:w="1431" w:type="dxa"/>
            <w:vAlign w:val="center"/>
          </w:tcPr>
          <w:p w14:paraId="68B2AEA9">
            <w:pPr>
              <w:jc w:val="center"/>
              <w:rPr>
                <w:sz w:val="24"/>
                <w:szCs w:val="24"/>
                <w:highlight w:val="none"/>
              </w:rPr>
            </w:pPr>
          </w:p>
        </w:tc>
        <w:tc>
          <w:tcPr>
            <w:tcW w:w="825" w:type="dxa"/>
            <w:vAlign w:val="center"/>
          </w:tcPr>
          <w:p w14:paraId="15F4B1BE">
            <w:pPr>
              <w:widowControl/>
              <w:jc w:val="center"/>
              <w:rPr>
                <w:bCs/>
                <w:kern w:val="0"/>
                <w:sz w:val="24"/>
                <w:szCs w:val="24"/>
                <w:highlight w:val="none"/>
              </w:rPr>
            </w:pPr>
          </w:p>
        </w:tc>
        <w:tc>
          <w:tcPr>
            <w:tcW w:w="928" w:type="dxa"/>
            <w:vAlign w:val="center"/>
          </w:tcPr>
          <w:p w14:paraId="014F006D">
            <w:pPr>
              <w:widowControl/>
              <w:jc w:val="center"/>
              <w:rPr>
                <w:bCs/>
                <w:kern w:val="0"/>
                <w:sz w:val="24"/>
                <w:szCs w:val="24"/>
                <w:highlight w:val="none"/>
              </w:rPr>
            </w:pPr>
          </w:p>
        </w:tc>
        <w:tc>
          <w:tcPr>
            <w:tcW w:w="1416" w:type="dxa"/>
            <w:vAlign w:val="center"/>
          </w:tcPr>
          <w:p w14:paraId="3B806330">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318C298B">
            <w:pPr>
              <w:jc w:val="center"/>
              <w:rPr>
                <w:sz w:val="24"/>
                <w:szCs w:val="24"/>
                <w:highlight w:val="none"/>
              </w:rPr>
            </w:pPr>
          </w:p>
        </w:tc>
        <w:tc>
          <w:tcPr>
            <w:tcW w:w="781" w:type="dxa"/>
            <w:vAlign w:val="center"/>
          </w:tcPr>
          <w:p w14:paraId="5F2F721E">
            <w:pPr>
              <w:jc w:val="center"/>
              <w:rPr>
                <w:sz w:val="24"/>
                <w:szCs w:val="24"/>
                <w:highlight w:val="none"/>
              </w:rPr>
            </w:pPr>
          </w:p>
        </w:tc>
        <w:tc>
          <w:tcPr>
            <w:tcW w:w="1019" w:type="dxa"/>
            <w:vAlign w:val="center"/>
          </w:tcPr>
          <w:p w14:paraId="048F19C0">
            <w:pPr>
              <w:widowControl/>
              <w:jc w:val="center"/>
              <w:rPr>
                <w:bCs/>
                <w:kern w:val="0"/>
                <w:sz w:val="24"/>
                <w:szCs w:val="24"/>
                <w:highlight w:val="none"/>
              </w:rPr>
            </w:pPr>
          </w:p>
        </w:tc>
        <w:tc>
          <w:tcPr>
            <w:tcW w:w="1193" w:type="dxa"/>
          </w:tcPr>
          <w:p w14:paraId="78D2F161">
            <w:pPr>
              <w:widowControl/>
              <w:jc w:val="center"/>
              <w:rPr>
                <w:bCs/>
                <w:kern w:val="0"/>
                <w:sz w:val="24"/>
                <w:szCs w:val="24"/>
                <w:highlight w:val="none"/>
              </w:rPr>
            </w:pPr>
          </w:p>
        </w:tc>
        <w:tc>
          <w:tcPr>
            <w:tcW w:w="704" w:type="dxa"/>
          </w:tcPr>
          <w:p w14:paraId="1A4B073B">
            <w:pPr>
              <w:widowControl/>
              <w:jc w:val="center"/>
              <w:rPr>
                <w:bCs/>
                <w:kern w:val="0"/>
                <w:sz w:val="24"/>
                <w:szCs w:val="24"/>
                <w:highlight w:val="none"/>
              </w:rPr>
            </w:pPr>
          </w:p>
        </w:tc>
      </w:tr>
      <w:tr w14:paraId="24B45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Align w:val="center"/>
          </w:tcPr>
          <w:p w14:paraId="1EC78594">
            <w:pPr>
              <w:jc w:val="center"/>
              <w:rPr>
                <w:sz w:val="24"/>
                <w:szCs w:val="24"/>
                <w:highlight w:val="none"/>
              </w:rPr>
            </w:pPr>
          </w:p>
        </w:tc>
        <w:tc>
          <w:tcPr>
            <w:tcW w:w="1431" w:type="dxa"/>
            <w:vAlign w:val="center"/>
          </w:tcPr>
          <w:p w14:paraId="35806572">
            <w:pPr>
              <w:jc w:val="center"/>
              <w:rPr>
                <w:sz w:val="24"/>
                <w:szCs w:val="24"/>
                <w:highlight w:val="none"/>
              </w:rPr>
            </w:pPr>
          </w:p>
        </w:tc>
        <w:tc>
          <w:tcPr>
            <w:tcW w:w="825" w:type="dxa"/>
            <w:vAlign w:val="center"/>
          </w:tcPr>
          <w:p w14:paraId="5F697C1E">
            <w:pPr>
              <w:widowControl/>
              <w:jc w:val="center"/>
              <w:rPr>
                <w:bCs/>
                <w:kern w:val="0"/>
                <w:sz w:val="24"/>
                <w:szCs w:val="24"/>
                <w:highlight w:val="none"/>
              </w:rPr>
            </w:pPr>
          </w:p>
        </w:tc>
        <w:tc>
          <w:tcPr>
            <w:tcW w:w="928" w:type="dxa"/>
            <w:vAlign w:val="center"/>
          </w:tcPr>
          <w:p w14:paraId="1445F949">
            <w:pPr>
              <w:widowControl/>
              <w:jc w:val="center"/>
              <w:rPr>
                <w:bCs/>
                <w:kern w:val="0"/>
                <w:sz w:val="24"/>
                <w:szCs w:val="24"/>
                <w:highlight w:val="none"/>
              </w:rPr>
            </w:pPr>
          </w:p>
        </w:tc>
        <w:tc>
          <w:tcPr>
            <w:tcW w:w="1416" w:type="dxa"/>
            <w:vAlign w:val="center"/>
          </w:tcPr>
          <w:p w14:paraId="2E194A1B">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0DCF8D98">
            <w:pPr>
              <w:jc w:val="center"/>
              <w:rPr>
                <w:sz w:val="24"/>
                <w:szCs w:val="24"/>
                <w:highlight w:val="none"/>
              </w:rPr>
            </w:pPr>
          </w:p>
        </w:tc>
        <w:tc>
          <w:tcPr>
            <w:tcW w:w="781" w:type="dxa"/>
            <w:vAlign w:val="center"/>
          </w:tcPr>
          <w:p w14:paraId="26397E36">
            <w:pPr>
              <w:jc w:val="center"/>
              <w:rPr>
                <w:sz w:val="24"/>
                <w:szCs w:val="24"/>
                <w:highlight w:val="none"/>
              </w:rPr>
            </w:pPr>
          </w:p>
        </w:tc>
        <w:tc>
          <w:tcPr>
            <w:tcW w:w="1019" w:type="dxa"/>
            <w:vAlign w:val="center"/>
          </w:tcPr>
          <w:p w14:paraId="04EF75EC">
            <w:pPr>
              <w:widowControl/>
              <w:jc w:val="center"/>
              <w:rPr>
                <w:bCs/>
                <w:kern w:val="0"/>
                <w:sz w:val="24"/>
                <w:szCs w:val="24"/>
                <w:highlight w:val="none"/>
              </w:rPr>
            </w:pPr>
          </w:p>
        </w:tc>
        <w:tc>
          <w:tcPr>
            <w:tcW w:w="1193" w:type="dxa"/>
          </w:tcPr>
          <w:p w14:paraId="4722C445">
            <w:pPr>
              <w:widowControl/>
              <w:jc w:val="center"/>
              <w:rPr>
                <w:bCs/>
                <w:kern w:val="0"/>
                <w:sz w:val="24"/>
                <w:szCs w:val="24"/>
                <w:highlight w:val="none"/>
              </w:rPr>
            </w:pPr>
          </w:p>
        </w:tc>
        <w:tc>
          <w:tcPr>
            <w:tcW w:w="704" w:type="dxa"/>
          </w:tcPr>
          <w:p w14:paraId="326E3F20">
            <w:pPr>
              <w:widowControl/>
              <w:jc w:val="center"/>
              <w:rPr>
                <w:bCs/>
                <w:kern w:val="0"/>
                <w:sz w:val="24"/>
                <w:szCs w:val="24"/>
                <w:highlight w:val="none"/>
              </w:rPr>
            </w:pPr>
          </w:p>
        </w:tc>
      </w:tr>
      <w:tr w14:paraId="7498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Align w:val="center"/>
          </w:tcPr>
          <w:p w14:paraId="7F84EB71">
            <w:pPr>
              <w:jc w:val="center"/>
              <w:rPr>
                <w:sz w:val="24"/>
                <w:szCs w:val="24"/>
                <w:highlight w:val="none"/>
              </w:rPr>
            </w:pPr>
            <w:r>
              <w:rPr>
                <w:rFonts w:hint="eastAsia"/>
                <w:sz w:val="24"/>
                <w:szCs w:val="24"/>
                <w:highlight w:val="none"/>
              </w:rPr>
              <w:t>……</w:t>
            </w:r>
          </w:p>
        </w:tc>
        <w:tc>
          <w:tcPr>
            <w:tcW w:w="1431" w:type="dxa"/>
            <w:vAlign w:val="center"/>
          </w:tcPr>
          <w:p w14:paraId="4B28228A">
            <w:pPr>
              <w:jc w:val="center"/>
              <w:rPr>
                <w:sz w:val="24"/>
                <w:szCs w:val="24"/>
                <w:highlight w:val="none"/>
              </w:rPr>
            </w:pPr>
          </w:p>
        </w:tc>
        <w:tc>
          <w:tcPr>
            <w:tcW w:w="825" w:type="dxa"/>
            <w:vAlign w:val="center"/>
          </w:tcPr>
          <w:p w14:paraId="6496D7A9">
            <w:pPr>
              <w:widowControl/>
              <w:jc w:val="center"/>
              <w:rPr>
                <w:bCs/>
                <w:kern w:val="0"/>
                <w:sz w:val="24"/>
                <w:szCs w:val="24"/>
                <w:highlight w:val="none"/>
              </w:rPr>
            </w:pPr>
          </w:p>
        </w:tc>
        <w:tc>
          <w:tcPr>
            <w:tcW w:w="928" w:type="dxa"/>
            <w:vAlign w:val="center"/>
          </w:tcPr>
          <w:p w14:paraId="3C8C077D">
            <w:pPr>
              <w:widowControl/>
              <w:jc w:val="center"/>
              <w:rPr>
                <w:bCs/>
                <w:kern w:val="0"/>
                <w:sz w:val="24"/>
                <w:szCs w:val="24"/>
                <w:highlight w:val="none"/>
              </w:rPr>
            </w:pPr>
          </w:p>
        </w:tc>
        <w:tc>
          <w:tcPr>
            <w:tcW w:w="1416" w:type="dxa"/>
            <w:vAlign w:val="center"/>
          </w:tcPr>
          <w:p w14:paraId="6E5A3542">
            <w:pPr>
              <w:widowControl/>
              <w:jc w:val="center"/>
              <w:rPr>
                <w:bCs/>
                <w:kern w:val="0"/>
                <w:sz w:val="24"/>
                <w:szCs w:val="24"/>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4D6C09D9">
            <w:pPr>
              <w:jc w:val="center"/>
              <w:rPr>
                <w:sz w:val="24"/>
                <w:szCs w:val="24"/>
                <w:highlight w:val="none"/>
              </w:rPr>
            </w:pPr>
          </w:p>
        </w:tc>
        <w:tc>
          <w:tcPr>
            <w:tcW w:w="781" w:type="dxa"/>
            <w:vAlign w:val="center"/>
          </w:tcPr>
          <w:p w14:paraId="4175835B">
            <w:pPr>
              <w:jc w:val="center"/>
              <w:rPr>
                <w:sz w:val="24"/>
                <w:szCs w:val="24"/>
                <w:highlight w:val="none"/>
              </w:rPr>
            </w:pPr>
          </w:p>
        </w:tc>
        <w:tc>
          <w:tcPr>
            <w:tcW w:w="1019" w:type="dxa"/>
            <w:vAlign w:val="center"/>
          </w:tcPr>
          <w:p w14:paraId="6954A951">
            <w:pPr>
              <w:widowControl/>
              <w:jc w:val="center"/>
              <w:rPr>
                <w:bCs/>
                <w:kern w:val="0"/>
                <w:sz w:val="24"/>
                <w:szCs w:val="24"/>
                <w:highlight w:val="none"/>
              </w:rPr>
            </w:pPr>
          </w:p>
        </w:tc>
        <w:tc>
          <w:tcPr>
            <w:tcW w:w="1193" w:type="dxa"/>
          </w:tcPr>
          <w:p w14:paraId="2D7163AE">
            <w:pPr>
              <w:widowControl/>
              <w:jc w:val="center"/>
              <w:rPr>
                <w:bCs/>
                <w:kern w:val="0"/>
                <w:sz w:val="24"/>
                <w:szCs w:val="24"/>
                <w:highlight w:val="none"/>
              </w:rPr>
            </w:pPr>
          </w:p>
        </w:tc>
        <w:tc>
          <w:tcPr>
            <w:tcW w:w="704" w:type="dxa"/>
          </w:tcPr>
          <w:p w14:paraId="550C08E3">
            <w:pPr>
              <w:widowControl/>
              <w:jc w:val="center"/>
              <w:rPr>
                <w:bCs/>
                <w:kern w:val="0"/>
                <w:sz w:val="24"/>
                <w:szCs w:val="24"/>
                <w:highlight w:val="none"/>
              </w:rPr>
            </w:pPr>
          </w:p>
        </w:tc>
      </w:tr>
      <w:tr w14:paraId="0018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59" w:type="dxa"/>
            <w:gridSpan w:val="4"/>
            <w:vAlign w:val="center"/>
          </w:tcPr>
          <w:p w14:paraId="2246B342">
            <w:pPr>
              <w:widowControl/>
              <w:jc w:val="center"/>
              <w:rPr>
                <w:bCs/>
                <w:kern w:val="0"/>
                <w:sz w:val="24"/>
                <w:szCs w:val="24"/>
                <w:highlight w:val="none"/>
              </w:rPr>
            </w:pPr>
            <w:r>
              <w:rPr>
                <w:b/>
                <w:bCs/>
                <w:sz w:val="24"/>
                <w:highlight w:val="none"/>
              </w:rPr>
              <w:t>合计总价</w:t>
            </w:r>
            <w:r>
              <w:rPr>
                <w:b/>
                <w:bCs/>
                <w:color w:val="000000"/>
                <w:sz w:val="24"/>
                <w:szCs w:val="24"/>
                <w:highlight w:val="none"/>
              </w:rPr>
              <w:t>（元）</w:t>
            </w:r>
          </w:p>
        </w:tc>
        <w:tc>
          <w:tcPr>
            <w:tcW w:w="5178" w:type="dxa"/>
            <w:gridSpan w:val="5"/>
            <w:vAlign w:val="center"/>
          </w:tcPr>
          <w:p w14:paraId="7B5BA131">
            <w:pPr>
              <w:widowControl/>
              <w:jc w:val="center"/>
              <w:rPr>
                <w:bCs/>
                <w:kern w:val="0"/>
                <w:sz w:val="24"/>
                <w:szCs w:val="24"/>
                <w:highlight w:val="none"/>
              </w:rPr>
            </w:pPr>
          </w:p>
        </w:tc>
        <w:tc>
          <w:tcPr>
            <w:tcW w:w="704" w:type="dxa"/>
            <w:vAlign w:val="center"/>
          </w:tcPr>
          <w:p w14:paraId="7FC806A2">
            <w:pPr>
              <w:widowControl/>
              <w:jc w:val="center"/>
              <w:rPr>
                <w:bCs/>
                <w:kern w:val="0"/>
                <w:sz w:val="24"/>
                <w:szCs w:val="24"/>
                <w:highlight w:val="none"/>
              </w:rPr>
            </w:pPr>
          </w:p>
        </w:tc>
      </w:tr>
      <w:tr w14:paraId="5B009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9841" w:type="dxa"/>
            <w:gridSpan w:val="10"/>
            <w:vAlign w:val="center"/>
          </w:tcPr>
          <w:p w14:paraId="209FD4E0">
            <w:pPr>
              <w:widowControl/>
              <w:jc w:val="left"/>
              <w:rPr>
                <w:bCs/>
                <w:kern w:val="0"/>
                <w:sz w:val="24"/>
                <w:szCs w:val="24"/>
                <w:highlight w:val="none"/>
              </w:rPr>
            </w:pPr>
            <w:r>
              <w:rPr>
                <w:rFonts w:hint="eastAsia"/>
                <w:sz w:val="24"/>
                <w:highlight w:val="none"/>
              </w:rPr>
              <w:t>本采购包中提供的符合本国产品标准的产品成本之和占该采购包提供的全部产品成本之和的比例为</w:t>
            </w:r>
            <w:r>
              <w:rPr>
                <w:rFonts w:hint="eastAsia"/>
                <w:sz w:val="24"/>
                <w:highlight w:val="none"/>
                <w:u w:val="single"/>
              </w:rPr>
              <w:t xml:space="preserve">  </w:t>
            </w:r>
            <w:r>
              <w:rPr>
                <w:rFonts w:hint="eastAsia"/>
                <w:sz w:val="24"/>
                <w:highlight w:val="none"/>
                <w:u w:val="single"/>
                <w:lang w:val="en-US" w:eastAsia="zh-CN"/>
              </w:rPr>
              <w:t xml:space="preserve"> </w:t>
            </w:r>
            <w:r>
              <w:rPr>
                <w:rFonts w:hint="eastAsia"/>
                <w:sz w:val="24"/>
                <w:highlight w:val="none"/>
                <w:u w:val="single"/>
              </w:rPr>
              <w:t xml:space="preserve">  </w:t>
            </w:r>
            <w:r>
              <w:rPr>
                <w:rFonts w:hint="eastAsia"/>
                <w:sz w:val="24"/>
                <w:highlight w:val="none"/>
              </w:rPr>
              <w:t>%。</w:t>
            </w:r>
          </w:p>
        </w:tc>
      </w:tr>
    </w:tbl>
    <w:p w14:paraId="11DA8D42">
      <w:pPr>
        <w:spacing w:line="460" w:lineRule="exact"/>
        <w:rPr>
          <w:bCs/>
          <w:color w:val="000000"/>
          <w:sz w:val="24"/>
          <w:highlight w:val="none"/>
        </w:rPr>
      </w:pPr>
      <w:r>
        <w:rPr>
          <w:color w:val="000000"/>
          <w:sz w:val="24"/>
          <w:highlight w:val="none"/>
        </w:rPr>
        <w:t>注：1、</w:t>
      </w:r>
      <w:r>
        <w:rPr>
          <w:bCs/>
          <w:color w:val="000000"/>
          <w:sz w:val="24"/>
          <w:highlight w:val="none"/>
        </w:rPr>
        <w:t>投标人应根据本项目货物的分项价格情况</w:t>
      </w:r>
      <w:r>
        <w:rPr>
          <w:rFonts w:hint="eastAsia"/>
          <w:bCs/>
          <w:color w:val="000000"/>
          <w:sz w:val="24"/>
          <w:highlight w:val="none"/>
        </w:rPr>
        <w:t>，据实</w:t>
      </w:r>
      <w:r>
        <w:rPr>
          <w:bCs/>
          <w:color w:val="000000"/>
          <w:sz w:val="24"/>
          <w:highlight w:val="none"/>
        </w:rPr>
        <w:t>填写上述表格。</w:t>
      </w:r>
    </w:p>
    <w:p w14:paraId="1863A4D4">
      <w:pPr>
        <w:spacing w:line="460" w:lineRule="exact"/>
        <w:ind w:firstLine="480" w:firstLineChars="200"/>
        <w:rPr>
          <w:bCs/>
          <w:color w:val="000000"/>
          <w:sz w:val="24"/>
          <w:highlight w:val="none"/>
        </w:rPr>
      </w:pPr>
      <w:r>
        <w:rPr>
          <w:bCs/>
          <w:color w:val="000000"/>
          <w:sz w:val="24"/>
          <w:highlight w:val="none"/>
        </w:rPr>
        <w:t>2、所有价格用人民币表示。合计总价</w:t>
      </w:r>
      <w:r>
        <w:rPr>
          <w:bCs/>
          <w:color w:val="000000"/>
          <w:sz w:val="24"/>
          <w:szCs w:val="24"/>
          <w:highlight w:val="none"/>
        </w:rPr>
        <w:t>请保留小数点后两位。</w:t>
      </w:r>
    </w:p>
    <w:p w14:paraId="14AB05E9">
      <w:pPr>
        <w:spacing w:line="460" w:lineRule="exact"/>
        <w:ind w:firstLine="482" w:firstLineChars="200"/>
        <w:rPr>
          <w:b/>
          <w:color w:val="000000"/>
          <w:sz w:val="24"/>
          <w:highlight w:val="none"/>
        </w:rPr>
      </w:pPr>
      <w:r>
        <w:rPr>
          <w:rFonts w:hint="eastAsia"/>
          <w:b/>
          <w:color w:val="000000"/>
          <w:sz w:val="24"/>
          <w:highlight w:val="none"/>
        </w:rPr>
        <w:t>3</w:t>
      </w:r>
      <w:r>
        <w:rPr>
          <w:b/>
          <w:color w:val="000000"/>
          <w:sz w:val="24"/>
          <w:highlight w:val="none"/>
        </w:rPr>
        <w:t>、表</w:t>
      </w:r>
      <w:r>
        <w:rPr>
          <w:rFonts w:hint="eastAsia" w:ascii="宋体" w:hAnsi="宋体" w:cs="宋体"/>
          <w:b/>
          <w:color w:val="000000"/>
          <w:sz w:val="24"/>
          <w:highlight w:val="none"/>
        </w:rPr>
        <w:t>中</w:t>
      </w:r>
      <w:r>
        <w:rPr>
          <w:rFonts w:hint="eastAsia" w:ascii="宋体" w:hAnsi="宋体" w:cs="宋体"/>
          <w:b/>
          <w:color w:val="000000"/>
          <w:sz w:val="24"/>
          <w:highlight w:val="none"/>
          <w:lang w:eastAsia="zh-CN"/>
        </w:rPr>
        <w:t>“</w:t>
      </w:r>
      <w:r>
        <w:rPr>
          <w:rFonts w:hint="eastAsia" w:ascii="宋体" w:hAnsi="宋体" w:cs="宋体"/>
          <w:b/>
          <w:color w:val="000000"/>
          <w:sz w:val="24"/>
          <w:highlight w:val="none"/>
        </w:rPr>
        <w:t>合计总价</w:t>
      </w:r>
      <w:r>
        <w:rPr>
          <w:rFonts w:hint="eastAsia" w:ascii="宋体" w:hAnsi="宋体" w:cs="宋体"/>
          <w:b/>
          <w:color w:val="000000"/>
          <w:sz w:val="24"/>
          <w:highlight w:val="none"/>
          <w:lang w:eastAsia="zh-CN"/>
        </w:rPr>
        <w:t>”</w:t>
      </w:r>
      <w:r>
        <w:rPr>
          <w:rFonts w:hint="eastAsia" w:ascii="宋体" w:hAnsi="宋体" w:cs="宋体"/>
          <w:b/>
          <w:color w:val="000000"/>
          <w:sz w:val="24"/>
          <w:highlight w:val="none"/>
        </w:rPr>
        <w:t>应与</w:t>
      </w:r>
      <w:r>
        <w:rPr>
          <w:rFonts w:hint="eastAsia" w:ascii="宋体" w:hAnsi="宋体" w:cs="宋体"/>
          <w:b/>
          <w:color w:val="000000"/>
          <w:sz w:val="24"/>
          <w:highlight w:val="none"/>
          <w:lang w:eastAsia="zh-CN"/>
        </w:rPr>
        <w:t>“</w:t>
      </w:r>
      <w:r>
        <w:rPr>
          <w:rFonts w:hint="eastAsia" w:ascii="宋体" w:hAnsi="宋体" w:cs="宋体"/>
          <w:b/>
          <w:color w:val="000000"/>
          <w:sz w:val="24"/>
          <w:highlight w:val="none"/>
        </w:rPr>
        <w:t>开标一览表</w:t>
      </w:r>
      <w:r>
        <w:rPr>
          <w:rFonts w:hint="eastAsia" w:ascii="宋体" w:hAnsi="宋体" w:cs="宋体"/>
          <w:b/>
          <w:color w:val="000000"/>
          <w:sz w:val="24"/>
          <w:highlight w:val="none"/>
          <w:lang w:eastAsia="zh-CN"/>
        </w:rPr>
        <w:t>”</w:t>
      </w:r>
      <w:r>
        <w:rPr>
          <w:rFonts w:hint="eastAsia" w:ascii="宋体" w:hAnsi="宋体" w:cs="宋体"/>
          <w:b/>
          <w:color w:val="000000"/>
          <w:sz w:val="24"/>
          <w:highlight w:val="none"/>
        </w:rPr>
        <w:t>中</w:t>
      </w:r>
      <w:r>
        <w:rPr>
          <w:rFonts w:hint="eastAsia" w:ascii="宋体" w:hAnsi="宋体" w:cs="宋体"/>
          <w:b/>
          <w:color w:val="000000"/>
          <w:sz w:val="24"/>
          <w:highlight w:val="none"/>
          <w:lang w:eastAsia="zh-CN"/>
        </w:rPr>
        <w:t>“</w:t>
      </w:r>
      <w:r>
        <w:rPr>
          <w:rFonts w:hint="eastAsia" w:ascii="宋体" w:hAnsi="宋体"/>
          <w:b/>
          <w:bCs/>
          <w:sz w:val="24"/>
          <w:szCs w:val="24"/>
          <w:highlight w:val="none"/>
        </w:rPr>
        <w:t>投标总报价</w:t>
      </w:r>
      <w:r>
        <w:rPr>
          <w:rFonts w:hint="eastAsia" w:ascii="宋体" w:hAnsi="宋体" w:cs="宋体"/>
          <w:b/>
          <w:color w:val="000000"/>
          <w:sz w:val="24"/>
          <w:highlight w:val="none"/>
          <w:lang w:eastAsia="zh-CN"/>
        </w:rPr>
        <w:t>”</w:t>
      </w:r>
      <w:r>
        <w:rPr>
          <w:rFonts w:hint="eastAsia" w:ascii="宋体" w:hAnsi="宋体" w:cs="宋体"/>
          <w:b/>
          <w:color w:val="000000"/>
          <w:sz w:val="24"/>
          <w:highlight w:val="none"/>
        </w:rPr>
        <w:t>相一</w:t>
      </w:r>
      <w:r>
        <w:rPr>
          <w:b/>
          <w:color w:val="000000"/>
          <w:sz w:val="24"/>
          <w:highlight w:val="none"/>
        </w:rPr>
        <w:t>致。</w:t>
      </w:r>
    </w:p>
    <w:p w14:paraId="7CBEA1E4">
      <w:pPr>
        <w:spacing w:line="440" w:lineRule="exact"/>
        <w:ind w:firstLine="482" w:firstLineChars="200"/>
        <w:rPr>
          <w:rFonts w:hint="default"/>
          <w:bCs/>
          <w:sz w:val="24"/>
          <w:highlight w:val="none"/>
          <w:lang w:val="en-US" w:eastAsia="zh-CN"/>
        </w:rPr>
      </w:pPr>
      <w:r>
        <w:rPr>
          <w:rFonts w:hint="eastAsia"/>
          <w:b/>
          <w:bCs w:val="0"/>
          <w:sz w:val="24"/>
          <w:highlight w:val="none"/>
          <w:lang w:val="en-US" w:eastAsia="zh-CN"/>
        </w:rPr>
        <w:t>4、</w:t>
      </w:r>
      <w:r>
        <w:rPr>
          <w:rFonts w:hint="eastAsia"/>
          <w:b/>
          <w:bCs w:val="0"/>
          <w:color w:val="000000"/>
          <w:sz w:val="24"/>
          <w:highlight w:val="none"/>
        </w:rPr>
        <w:t>本采购包中含有多种产品时，投标人未填写本采购包中提供的符合本国产品标准的产品成本之和占该采购包提供的全部产品成本之和的比例数值的，或比例数值低于80%的，将不享受本国产品价格评审优惠。</w:t>
      </w:r>
    </w:p>
    <w:p w14:paraId="5F25B363">
      <w:pPr>
        <w:spacing w:line="440" w:lineRule="exact"/>
        <w:ind w:firstLine="480" w:firstLineChars="200"/>
        <w:rPr>
          <w:rFonts w:ascii="宋体" w:hAnsi="宋体" w:cs="宋体"/>
          <w:color w:val="000000"/>
          <w:sz w:val="24"/>
          <w:highlight w:val="none"/>
        </w:rPr>
      </w:pPr>
      <w:r>
        <w:rPr>
          <w:rFonts w:hint="eastAsia"/>
          <w:bCs/>
          <w:sz w:val="24"/>
          <w:highlight w:val="none"/>
          <w:lang w:val="en-US" w:eastAsia="zh-CN"/>
        </w:rPr>
        <w:t>5</w:t>
      </w:r>
      <w:r>
        <w:rPr>
          <w:bCs/>
          <w:sz w:val="24"/>
          <w:highlight w:val="none"/>
        </w:rPr>
        <w:t>、如有需要说明的事项，请在备注中列明</w:t>
      </w:r>
      <w:r>
        <w:rPr>
          <w:rFonts w:hint="eastAsia" w:ascii="宋体" w:hAnsi="宋体" w:cs="宋体"/>
          <w:color w:val="000000"/>
          <w:sz w:val="24"/>
          <w:highlight w:val="none"/>
        </w:rPr>
        <w:t>。</w:t>
      </w:r>
    </w:p>
    <w:p w14:paraId="66991D56">
      <w:pPr>
        <w:pStyle w:val="18"/>
        <w:rPr>
          <w:rFonts w:ascii="宋体" w:hAnsi="宋体" w:cs="宋体"/>
          <w:color w:val="000000"/>
          <w:sz w:val="24"/>
          <w:highlight w:val="none"/>
        </w:rPr>
      </w:pPr>
    </w:p>
    <w:p w14:paraId="21147A7D">
      <w:pPr>
        <w:rPr>
          <w:rFonts w:hint="eastAsia"/>
          <w:b/>
          <w:bCs/>
          <w:sz w:val="28"/>
          <w:szCs w:val="28"/>
          <w:highlight w:val="none"/>
        </w:rPr>
      </w:pPr>
      <w:bookmarkStart w:id="186" w:name="_Toc23551"/>
      <w:bookmarkStart w:id="187" w:name="_Toc522879622"/>
      <w:bookmarkStart w:id="188" w:name="_Toc1945"/>
      <w:r>
        <w:rPr>
          <w:rFonts w:hint="eastAsia"/>
          <w:b/>
          <w:bCs/>
          <w:sz w:val="28"/>
          <w:szCs w:val="28"/>
          <w:highlight w:val="none"/>
        </w:rPr>
        <w:br w:type="page"/>
      </w:r>
    </w:p>
    <w:p w14:paraId="7BC6845A">
      <w:pPr>
        <w:keepNext/>
        <w:jc w:val="center"/>
        <w:outlineLvl w:val="1"/>
        <w:rPr>
          <w:b/>
          <w:bCs/>
          <w:color w:val="000000"/>
          <w:sz w:val="28"/>
          <w:szCs w:val="28"/>
          <w:highlight w:val="none"/>
        </w:rPr>
      </w:pPr>
      <w:bookmarkStart w:id="189" w:name="_Toc1298"/>
      <w:r>
        <w:rPr>
          <w:rFonts w:hint="eastAsia"/>
          <w:b/>
          <w:bCs/>
          <w:sz w:val="28"/>
          <w:szCs w:val="28"/>
          <w:highlight w:val="none"/>
        </w:rPr>
        <w:t xml:space="preserve">附件3 </w:t>
      </w:r>
      <w:r>
        <w:rPr>
          <w:b/>
          <w:bCs/>
          <w:color w:val="000000"/>
          <w:sz w:val="28"/>
          <w:szCs w:val="28"/>
          <w:highlight w:val="none"/>
        </w:rPr>
        <w:t>技术参数响应及偏离表</w:t>
      </w:r>
      <w:bookmarkEnd w:id="186"/>
      <w:bookmarkEnd w:id="189"/>
    </w:p>
    <w:tbl>
      <w:tblPr>
        <w:tblStyle w:val="50"/>
        <w:tblW w:w="0" w:type="auto"/>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2528"/>
        <w:gridCol w:w="2415"/>
        <w:gridCol w:w="1785"/>
        <w:gridCol w:w="1995"/>
      </w:tblGrid>
      <w:tr w14:paraId="3C0CF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890" w:type="dxa"/>
            <w:vAlign w:val="center"/>
          </w:tcPr>
          <w:p w14:paraId="5905B19C">
            <w:pPr>
              <w:spacing w:line="440" w:lineRule="exact"/>
              <w:jc w:val="center"/>
              <w:rPr>
                <w:b/>
                <w:bCs/>
                <w:sz w:val="24"/>
                <w:szCs w:val="24"/>
                <w:highlight w:val="none"/>
              </w:rPr>
            </w:pPr>
            <w:bookmarkStart w:id="190" w:name="_Toc32211"/>
            <w:bookmarkStart w:id="191" w:name="_Toc25763"/>
            <w:r>
              <w:rPr>
                <w:b/>
                <w:bCs/>
                <w:sz w:val="24"/>
                <w:szCs w:val="24"/>
                <w:highlight w:val="none"/>
              </w:rPr>
              <w:t>序号</w:t>
            </w:r>
          </w:p>
        </w:tc>
        <w:tc>
          <w:tcPr>
            <w:tcW w:w="2528" w:type="dxa"/>
            <w:vAlign w:val="center"/>
          </w:tcPr>
          <w:p w14:paraId="0F535163">
            <w:pPr>
              <w:jc w:val="center"/>
              <w:rPr>
                <w:b/>
                <w:sz w:val="24"/>
                <w:szCs w:val="24"/>
                <w:highlight w:val="none"/>
              </w:rPr>
            </w:pPr>
            <w:r>
              <w:rPr>
                <w:b/>
                <w:sz w:val="24"/>
                <w:szCs w:val="24"/>
                <w:highlight w:val="none"/>
              </w:rPr>
              <w:t>招标货物技术性能</w:t>
            </w:r>
          </w:p>
          <w:p w14:paraId="3658D1EB">
            <w:pPr>
              <w:jc w:val="center"/>
              <w:rPr>
                <w:b/>
                <w:bCs/>
                <w:sz w:val="24"/>
                <w:szCs w:val="24"/>
                <w:highlight w:val="none"/>
              </w:rPr>
            </w:pPr>
            <w:r>
              <w:rPr>
                <w:b/>
                <w:sz w:val="24"/>
                <w:szCs w:val="24"/>
                <w:highlight w:val="none"/>
              </w:rPr>
              <w:t>参数要求</w:t>
            </w:r>
          </w:p>
        </w:tc>
        <w:tc>
          <w:tcPr>
            <w:tcW w:w="2415" w:type="dxa"/>
            <w:vAlign w:val="center"/>
          </w:tcPr>
          <w:p w14:paraId="379EAE82">
            <w:pPr>
              <w:jc w:val="center"/>
              <w:rPr>
                <w:b/>
                <w:sz w:val="24"/>
                <w:szCs w:val="24"/>
                <w:highlight w:val="none"/>
              </w:rPr>
            </w:pPr>
            <w:r>
              <w:rPr>
                <w:b/>
                <w:sz w:val="24"/>
                <w:szCs w:val="24"/>
                <w:highlight w:val="none"/>
              </w:rPr>
              <w:t>投标货物技术性能</w:t>
            </w:r>
          </w:p>
          <w:p w14:paraId="24F02CF2">
            <w:pPr>
              <w:jc w:val="center"/>
              <w:rPr>
                <w:b/>
                <w:bCs/>
                <w:sz w:val="24"/>
                <w:szCs w:val="24"/>
                <w:highlight w:val="none"/>
              </w:rPr>
            </w:pPr>
            <w:r>
              <w:rPr>
                <w:b/>
                <w:sz w:val="24"/>
                <w:szCs w:val="24"/>
                <w:highlight w:val="none"/>
              </w:rPr>
              <w:t>参数</w:t>
            </w:r>
          </w:p>
        </w:tc>
        <w:tc>
          <w:tcPr>
            <w:tcW w:w="1785" w:type="dxa"/>
            <w:vAlign w:val="center"/>
          </w:tcPr>
          <w:p w14:paraId="64282341">
            <w:pPr>
              <w:jc w:val="center"/>
              <w:rPr>
                <w:b/>
                <w:bCs/>
                <w:sz w:val="24"/>
                <w:szCs w:val="24"/>
                <w:highlight w:val="none"/>
              </w:rPr>
            </w:pPr>
            <w:r>
              <w:rPr>
                <w:b/>
                <w:bCs/>
                <w:sz w:val="24"/>
                <w:szCs w:val="24"/>
                <w:highlight w:val="none"/>
              </w:rPr>
              <w:t>有无偏离</w:t>
            </w:r>
          </w:p>
        </w:tc>
        <w:tc>
          <w:tcPr>
            <w:tcW w:w="1995" w:type="dxa"/>
            <w:vAlign w:val="center"/>
          </w:tcPr>
          <w:p w14:paraId="239636D5">
            <w:pPr>
              <w:jc w:val="center"/>
              <w:rPr>
                <w:b/>
                <w:bCs/>
                <w:sz w:val="24"/>
                <w:szCs w:val="24"/>
                <w:highlight w:val="none"/>
              </w:rPr>
            </w:pPr>
            <w:r>
              <w:rPr>
                <w:b/>
                <w:bCs/>
                <w:sz w:val="24"/>
                <w:szCs w:val="24"/>
                <w:highlight w:val="none"/>
              </w:rPr>
              <w:t>偏离内容及原因</w:t>
            </w:r>
          </w:p>
        </w:tc>
      </w:tr>
      <w:tr w14:paraId="7564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3AF75D02">
            <w:pPr>
              <w:jc w:val="center"/>
              <w:rPr>
                <w:rFonts w:hint="eastAsia"/>
                <w:kern w:val="0"/>
                <w:sz w:val="24"/>
                <w:szCs w:val="24"/>
                <w:highlight w:val="none"/>
              </w:rPr>
            </w:pPr>
            <w:r>
              <w:rPr>
                <w:rFonts w:hint="eastAsia"/>
                <w:kern w:val="0"/>
                <w:sz w:val="24"/>
                <w:szCs w:val="24"/>
                <w:highlight w:val="none"/>
              </w:rPr>
              <w:t>1</w:t>
            </w:r>
          </w:p>
        </w:tc>
        <w:tc>
          <w:tcPr>
            <w:tcW w:w="2528" w:type="dxa"/>
            <w:vAlign w:val="center"/>
          </w:tcPr>
          <w:p w14:paraId="15DB69C5">
            <w:pPr>
              <w:spacing w:line="440" w:lineRule="exact"/>
              <w:jc w:val="center"/>
              <w:rPr>
                <w:highlight w:val="none"/>
              </w:rPr>
            </w:pPr>
          </w:p>
        </w:tc>
        <w:tc>
          <w:tcPr>
            <w:tcW w:w="2415" w:type="dxa"/>
            <w:vAlign w:val="center"/>
          </w:tcPr>
          <w:p w14:paraId="6EA68A9D">
            <w:pPr>
              <w:spacing w:line="440" w:lineRule="exact"/>
              <w:jc w:val="center"/>
              <w:rPr>
                <w:highlight w:val="none"/>
              </w:rPr>
            </w:pPr>
          </w:p>
        </w:tc>
        <w:tc>
          <w:tcPr>
            <w:tcW w:w="1785" w:type="dxa"/>
            <w:vAlign w:val="center"/>
          </w:tcPr>
          <w:p w14:paraId="548B4CE3">
            <w:pPr>
              <w:spacing w:line="440" w:lineRule="exact"/>
              <w:jc w:val="center"/>
              <w:rPr>
                <w:highlight w:val="none"/>
              </w:rPr>
            </w:pPr>
          </w:p>
        </w:tc>
        <w:tc>
          <w:tcPr>
            <w:tcW w:w="1995" w:type="dxa"/>
            <w:vAlign w:val="center"/>
          </w:tcPr>
          <w:p w14:paraId="28E2EE47">
            <w:pPr>
              <w:spacing w:line="440" w:lineRule="exact"/>
              <w:jc w:val="center"/>
              <w:rPr>
                <w:highlight w:val="none"/>
              </w:rPr>
            </w:pPr>
          </w:p>
        </w:tc>
      </w:tr>
      <w:tr w14:paraId="20B53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5DB0D1D9">
            <w:pPr>
              <w:jc w:val="center"/>
              <w:rPr>
                <w:rFonts w:hint="eastAsia"/>
                <w:kern w:val="0"/>
                <w:sz w:val="24"/>
                <w:szCs w:val="24"/>
                <w:highlight w:val="none"/>
              </w:rPr>
            </w:pPr>
            <w:r>
              <w:rPr>
                <w:rFonts w:hint="eastAsia"/>
                <w:kern w:val="0"/>
                <w:sz w:val="24"/>
                <w:szCs w:val="24"/>
                <w:highlight w:val="none"/>
              </w:rPr>
              <w:t>2</w:t>
            </w:r>
          </w:p>
        </w:tc>
        <w:tc>
          <w:tcPr>
            <w:tcW w:w="2528" w:type="dxa"/>
            <w:vAlign w:val="center"/>
          </w:tcPr>
          <w:p w14:paraId="136F3609">
            <w:pPr>
              <w:spacing w:line="440" w:lineRule="exact"/>
              <w:jc w:val="center"/>
              <w:rPr>
                <w:highlight w:val="none"/>
              </w:rPr>
            </w:pPr>
          </w:p>
        </w:tc>
        <w:tc>
          <w:tcPr>
            <w:tcW w:w="2415" w:type="dxa"/>
            <w:vAlign w:val="center"/>
          </w:tcPr>
          <w:p w14:paraId="41DA2FB2">
            <w:pPr>
              <w:spacing w:line="440" w:lineRule="exact"/>
              <w:jc w:val="center"/>
              <w:rPr>
                <w:highlight w:val="none"/>
              </w:rPr>
            </w:pPr>
          </w:p>
        </w:tc>
        <w:tc>
          <w:tcPr>
            <w:tcW w:w="1785" w:type="dxa"/>
            <w:vAlign w:val="center"/>
          </w:tcPr>
          <w:p w14:paraId="04544F36">
            <w:pPr>
              <w:spacing w:line="440" w:lineRule="exact"/>
              <w:jc w:val="center"/>
              <w:rPr>
                <w:highlight w:val="none"/>
              </w:rPr>
            </w:pPr>
          </w:p>
        </w:tc>
        <w:tc>
          <w:tcPr>
            <w:tcW w:w="1995" w:type="dxa"/>
            <w:vAlign w:val="center"/>
          </w:tcPr>
          <w:p w14:paraId="7FD10CBE">
            <w:pPr>
              <w:spacing w:line="440" w:lineRule="exact"/>
              <w:jc w:val="center"/>
              <w:rPr>
                <w:highlight w:val="none"/>
              </w:rPr>
            </w:pPr>
          </w:p>
        </w:tc>
      </w:tr>
      <w:tr w14:paraId="6DB3E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5917EC9D">
            <w:pPr>
              <w:jc w:val="center"/>
              <w:rPr>
                <w:rFonts w:hint="eastAsia"/>
                <w:kern w:val="0"/>
                <w:sz w:val="24"/>
                <w:szCs w:val="24"/>
                <w:highlight w:val="none"/>
              </w:rPr>
            </w:pPr>
            <w:r>
              <w:rPr>
                <w:rFonts w:hint="eastAsia"/>
                <w:kern w:val="0"/>
                <w:sz w:val="24"/>
                <w:szCs w:val="24"/>
                <w:highlight w:val="none"/>
              </w:rPr>
              <w:t>3</w:t>
            </w:r>
          </w:p>
        </w:tc>
        <w:tc>
          <w:tcPr>
            <w:tcW w:w="2528" w:type="dxa"/>
            <w:vAlign w:val="center"/>
          </w:tcPr>
          <w:p w14:paraId="0FB33DEB">
            <w:pPr>
              <w:spacing w:line="440" w:lineRule="exact"/>
              <w:jc w:val="center"/>
              <w:rPr>
                <w:highlight w:val="none"/>
              </w:rPr>
            </w:pPr>
          </w:p>
        </w:tc>
        <w:tc>
          <w:tcPr>
            <w:tcW w:w="2415" w:type="dxa"/>
            <w:vAlign w:val="center"/>
          </w:tcPr>
          <w:p w14:paraId="42E5977F">
            <w:pPr>
              <w:spacing w:line="440" w:lineRule="exact"/>
              <w:jc w:val="center"/>
              <w:rPr>
                <w:highlight w:val="none"/>
              </w:rPr>
            </w:pPr>
          </w:p>
        </w:tc>
        <w:tc>
          <w:tcPr>
            <w:tcW w:w="1785" w:type="dxa"/>
            <w:vAlign w:val="center"/>
          </w:tcPr>
          <w:p w14:paraId="714F7A86">
            <w:pPr>
              <w:spacing w:line="440" w:lineRule="exact"/>
              <w:jc w:val="center"/>
              <w:rPr>
                <w:highlight w:val="none"/>
              </w:rPr>
            </w:pPr>
          </w:p>
        </w:tc>
        <w:tc>
          <w:tcPr>
            <w:tcW w:w="1995" w:type="dxa"/>
            <w:vAlign w:val="center"/>
          </w:tcPr>
          <w:p w14:paraId="7F4578AF">
            <w:pPr>
              <w:spacing w:line="440" w:lineRule="exact"/>
              <w:jc w:val="center"/>
              <w:rPr>
                <w:highlight w:val="none"/>
              </w:rPr>
            </w:pPr>
          </w:p>
        </w:tc>
      </w:tr>
      <w:tr w14:paraId="45448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1568E269">
            <w:pPr>
              <w:jc w:val="center"/>
              <w:rPr>
                <w:rFonts w:hint="eastAsia"/>
                <w:kern w:val="0"/>
                <w:sz w:val="24"/>
                <w:szCs w:val="24"/>
                <w:highlight w:val="none"/>
              </w:rPr>
            </w:pPr>
            <w:r>
              <w:rPr>
                <w:rFonts w:hint="eastAsia"/>
                <w:kern w:val="0"/>
                <w:sz w:val="24"/>
                <w:szCs w:val="24"/>
                <w:highlight w:val="none"/>
              </w:rPr>
              <w:t>4</w:t>
            </w:r>
          </w:p>
        </w:tc>
        <w:tc>
          <w:tcPr>
            <w:tcW w:w="2528" w:type="dxa"/>
            <w:vAlign w:val="center"/>
          </w:tcPr>
          <w:p w14:paraId="3C2A7CAE">
            <w:pPr>
              <w:spacing w:line="440" w:lineRule="exact"/>
              <w:jc w:val="center"/>
              <w:rPr>
                <w:highlight w:val="none"/>
              </w:rPr>
            </w:pPr>
          </w:p>
        </w:tc>
        <w:tc>
          <w:tcPr>
            <w:tcW w:w="2415" w:type="dxa"/>
            <w:vAlign w:val="center"/>
          </w:tcPr>
          <w:p w14:paraId="0076D9D1">
            <w:pPr>
              <w:spacing w:line="440" w:lineRule="exact"/>
              <w:jc w:val="center"/>
              <w:rPr>
                <w:highlight w:val="none"/>
              </w:rPr>
            </w:pPr>
          </w:p>
        </w:tc>
        <w:tc>
          <w:tcPr>
            <w:tcW w:w="1785" w:type="dxa"/>
            <w:vAlign w:val="center"/>
          </w:tcPr>
          <w:p w14:paraId="6A23F9B0">
            <w:pPr>
              <w:spacing w:line="440" w:lineRule="exact"/>
              <w:jc w:val="center"/>
              <w:rPr>
                <w:highlight w:val="none"/>
              </w:rPr>
            </w:pPr>
          </w:p>
        </w:tc>
        <w:tc>
          <w:tcPr>
            <w:tcW w:w="1995" w:type="dxa"/>
            <w:vAlign w:val="center"/>
          </w:tcPr>
          <w:p w14:paraId="18FAD6F2">
            <w:pPr>
              <w:spacing w:line="440" w:lineRule="exact"/>
              <w:jc w:val="center"/>
              <w:rPr>
                <w:highlight w:val="none"/>
              </w:rPr>
            </w:pPr>
          </w:p>
        </w:tc>
      </w:tr>
      <w:tr w14:paraId="6FAAA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2D715AFB">
            <w:pPr>
              <w:jc w:val="center"/>
              <w:rPr>
                <w:rFonts w:hint="eastAsia"/>
                <w:kern w:val="0"/>
                <w:sz w:val="24"/>
                <w:szCs w:val="24"/>
                <w:highlight w:val="none"/>
              </w:rPr>
            </w:pPr>
            <w:r>
              <w:rPr>
                <w:rFonts w:hint="eastAsia"/>
                <w:kern w:val="0"/>
                <w:sz w:val="24"/>
                <w:szCs w:val="24"/>
                <w:highlight w:val="none"/>
              </w:rPr>
              <w:t>5</w:t>
            </w:r>
          </w:p>
        </w:tc>
        <w:tc>
          <w:tcPr>
            <w:tcW w:w="2528" w:type="dxa"/>
            <w:vAlign w:val="center"/>
          </w:tcPr>
          <w:p w14:paraId="1BD95787">
            <w:pPr>
              <w:spacing w:line="440" w:lineRule="exact"/>
              <w:jc w:val="center"/>
              <w:rPr>
                <w:highlight w:val="none"/>
              </w:rPr>
            </w:pPr>
          </w:p>
        </w:tc>
        <w:tc>
          <w:tcPr>
            <w:tcW w:w="2415" w:type="dxa"/>
            <w:vAlign w:val="center"/>
          </w:tcPr>
          <w:p w14:paraId="45860DF1">
            <w:pPr>
              <w:spacing w:line="440" w:lineRule="exact"/>
              <w:jc w:val="center"/>
              <w:rPr>
                <w:highlight w:val="none"/>
              </w:rPr>
            </w:pPr>
          </w:p>
        </w:tc>
        <w:tc>
          <w:tcPr>
            <w:tcW w:w="1785" w:type="dxa"/>
            <w:vAlign w:val="center"/>
          </w:tcPr>
          <w:p w14:paraId="3FCA87A2">
            <w:pPr>
              <w:spacing w:line="440" w:lineRule="exact"/>
              <w:jc w:val="center"/>
              <w:rPr>
                <w:highlight w:val="none"/>
              </w:rPr>
            </w:pPr>
          </w:p>
        </w:tc>
        <w:tc>
          <w:tcPr>
            <w:tcW w:w="1995" w:type="dxa"/>
            <w:vAlign w:val="center"/>
          </w:tcPr>
          <w:p w14:paraId="2AB1A809">
            <w:pPr>
              <w:spacing w:line="440" w:lineRule="exact"/>
              <w:jc w:val="center"/>
              <w:rPr>
                <w:highlight w:val="none"/>
              </w:rPr>
            </w:pPr>
          </w:p>
        </w:tc>
      </w:tr>
      <w:tr w14:paraId="0FD3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1B46BCC2">
            <w:pPr>
              <w:jc w:val="center"/>
              <w:rPr>
                <w:rFonts w:hint="eastAsia"/>
                <w:kern w:val="0"/>
                <w:sz w:val="24"/>
                <w:szCs w:val="24"/>
                <w:highlight w:val="none"/>
              </w:rPr>
            </w:pPr>
            <w:r>
              <w:rPr>
                <w:rFonts w:hint="eastAsia"/>
                <w:kern w:val="0"/>
                <w:sz w:val="24"/>
                <w:szCs w:val="24"/>
                <w:highlight w:val="none"/>
              </w:rPr>
              <w:t>6</w:t>
            </w:r>
          </w:p>
        </w:tc>
        <w:tc>
          <w:tcPr>
            <w:tcW w:w="2528" w:type="dxa"/>
            <w:vAlign w:val="center"/>
          </w:tcPr>
          <w:p w14:paraId="7B18BF3C">
            <w:pPr>
              <w:spacing w:line="440" w:lineRule="exact"/>
              <w:jc w:val="center"/>
              <w:rPr>
                <w:highlight w:val="none"/>
              </w:rPr>
            </w:pPr>
          </w:p>
        </w:tc>
        <w:tc>
          <w:tcPr>
            <w:tcW w:w="2415" w:type="dxa"/>
            <w:vAlign w:val="center"/>
          </w:tcPr>
          <w:p w14:paraId="3D882384">
            <w:pPr>
              <w:spacing w:line="440" w:lineRule="exact"/>
              <w:jc w:val="center"/>
              <w:rPr>
                <w:highlight w:val="none"/>
              </w:rPr>
            </w:pPr>
          </w:p>
        </w:tc>
        <w:tc>
          <w:tcPr>
            <w:tcW w:w="1785" w:type="dxa"/>
            <w:vAlign w:val="center"/>
          </w:tcPr>
          <w:p w14:paraId="3A4E62ED">
            <w:pPr>
              <w:spacing w:line="440" w:lineRule="exact"/>
              <w:jc w:val="center"/>
              <w:rPr>
                <w:highlight w:val="none"/>
              </w:rPr>
            </w:pPr>
          </w:p>
        </w:tc>
        <w:tc>
          <w:tcPr>
            <w:tcW w:w="1995" w:type="dxa"/>
            <w:vAlign w:val="center"/>
          </w:tcPr>
          <w:p w14:paraId="5E563965">
            <w:pPr>
              <w:spacing w:line="440" w:lineRule="exact"/>
              <w:jc w:val="center"/>
              <w:rPr>
                <w:highlight w:val="none"/>
              </w:rPr>
            </w:pPr>
          </w:p>
        </w:tc>
      </w:tr>
      <w:tr w14:paraId="2107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6ED29068">
            <w:pPr>
              <w:spacing w:line="440" w:lineRule="exact"/>
              <w:jc w:val="center"/>
              <w:rPr>
                <w:highlight w:val="none"/>
              </w:rPr>
            </w:pPr>
          </w:p>
        </w:tc>
        <w:tc>
          <w:tcPr>
            <w:tcW w:w="2528" w:type="dxa"/>
            <w:vAlign w:val="center"/>
          </w:tcPr>
          <w:p w14:paraId="550196AC">
            <w:pPr>
              <w:spacing w:line="440" w:lineRule="exact"/>
              <w:jc w:val="center"/>
              <w:rPr>
                <w:highlight w:val="none"/>
              </w:rPr>
            </w:pPr>
          </w:p>
        </w:tc>
        <w:tc>
          <w:tcPr>
            <w:tcW w:w="2415" w:type="dxa"/>
            <w:vAlign w:val="center"/>
          </w:tcPr>
          <w:p w14:paraId="2B22221C">
            <w:pPr>
              <w:spacing w:line="440" w:lineRule="exact"/>
              <w:jc w:val="center"/>
              <w:rPr>
                <w:highlight w:val="none"/>
              </w:rPr>
            </w:pPr>
          </w:p>
        </w:tc>
        <w:tc>
          <w:tcPr>
            <w:tcW w:w="1785" w:type="dxa"/>
            <w:vAlign w:val="center"/>
          </w:tcPr>
          <w:p w14:paraId="5078D70C">
            <w:pPr>
              <w:spacing w:line="440" w:lineRule="exact"/>
              <w:jc w:val="center"/>
              <w:rPr>
                <w:highlight w:val="none"/>
              </w:rPr>
            </w:pPr>
          </w:p>
        </w:tc>
        <w:tc>
          <w:tcPr>
            <w:tcW w:w="1995" w:type="dxa"/>
            <w:vAlign w:val="center"/>
          </w:tcPr>
          <w:p w14:paraId="110B5041">
            <w:pPr>
              <w:spacing w:line="440" w:lineRule="exact"/>
              <w:jc w:val="center"/>
              <w:rPr>
                <w:highlight w:val="none"/>
              </w:rPr>
            </w:pPr>
          </w:p>
        </w:tc>
      </w:tr>
      <w:tr w14:paraId="2843D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561B0E20">
            <w:pPr>
              <w:spacing w:line="440" w:lineRule="exact"/>
              <w:jc w:val="center"/>
              <w:rPr>
                <w:highlight w:val="none"/>
              </w:rPr>
            </w:pPr>
          </w:p>
        </w:tc>
        <w:tc>
          <w:tcPr>
            <w:tcW w:w="2528" w:type="dxa"/>
            <w:vAlign w:val="center"/>
          </w:tcPr>
          <w:p w14:paraId="4851A68A">
            <w:pPr>
              <w:spacing w:line="440" w:lineRule="exact"/>
              <w:jc w:val="center"/>
              <w:rPr>
                <w:highlight w:val="none"/>
              </w:rPr>
            </w:pPr>
          </w:p>
        </w:tc>
        <w:tc>
          <w:tcPr>
            <w:tcW w:w="2415" w:type="dxa"/>
            <w:vAlign w:val="center"/>
          </w:tcPr>
          <w:p w14:paraId="723ACD6B">
            <w:pPr>
              <w:spacing w:line="440" w:lineRule="exact"/>
              <w:jc w:val="center"/>
              <w:rPr>
                <w:highlight w:val="none"/>
              </w:rPr>
            </w:pPr>
          </w:p>
        </w:tc>
        <w:tc>
          <w:tcPr>
            <w:tcW w:w="1785" w:type="dxa"/>
            <w:vAlign w:val="center"/>
          </w:tcPr>
          <w:p w14:paraId="5ECAD112">
            <w:pPr>
              <w:spacing w:line="440" w:lineRule="exact"/>
              <w:jc w:val="center"/>
              <w:rPr>
                <w:highlight w:val="none"/>
              </w:rPr>
            </w:pPr>
          </w:p>
        </w:tc>
        <w:tc>
          <w:tcPr>
            <w:tcW w:w="1995" w:type="dxa"/>
            <w:vAlign w:val="center"/>
          </w:tcPr>
          <w:p w14:paraId="6DBA01A3">
            <w:pPr>
              <w:spacing w:line="440" w:lineRule="exact"/>
              <w:jc w:val="center"/>
              <w:rPr>
                <w:highlight w:val="none"/>
              </w:rPr>
            </w:pPr>
          </w:p>
        </w:tc>
      </w:tr>
      <w:tr w14:paraId="5C9E9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5304AA96">
            <w:pPr>
              <w:spacing w:line="440" w:lineRule="exact"/>
              <w:jc w:val="center"/>
              <w:rPr>
                <w:highlight w:val="none"/>
              </w:rPr>
            </w:pPr>
          </w:p>
        </w:tc>
        <w:tc>
          <w:tcPr>
            <w:tcW w:w="2528" w:type="dxa"/>
            <w:vAlign w:val="center"/>
          </w:tcPr>
          <w:p w14:paraId="736779FB">
            <w:pPr>
              <w:spacing w:line="440" w:lineRule="exact"/>
              <w:jc w:val="center"/>
              <w:rPr>
                <w:highlight w:val="none"/>
              </w:rPr>
            </w:pPr>
          </w:p>
        </w:tc>
        <w:tc>
          <w:tcPr>
            <w:tcW w:w="2415" w:type="dxa"/>
            <w:vAlign w:val="center"/>
          </w:tcPr>
          <w:p w14:paraId="0ADDC79D">
            <w:pPr>
              <w:spacing w:line="440" w:lineRule="exact"/>
              <w:jc w:val="center"/>
              <w:rPr>
                <w:highlight w:val="none"/>
              </w:rPr>
            </w:pPr>
          </w:p>
        </w:tc>
        <w:tc>
          <w:tcPr>
            <w:tcW w:w="1785" w:type="dxa"/>
            <w:vAlign w:val="center"/>
          </w:tcPr>
          <w:p w14:paraId="186BD12F">
            <w:pPr>
              <w:spacing w:line="440" w:lineRule="exact"/>
              <w:jc w:val="center"/>
              <w:rPr>
                <w:highlight w:val="none"/>
              </w:rPr>
            </w:pPr>
          </w:p>
        </w:tc>
        <w:tc>
          <w:tcPr>
            <w:tcW w:w="1995" w:type="dxa"/>
            <w:vAlign w:val="center"/>
          </w:tcPr>
          <w:p w14:paraId="08FC1F9D">
            <w:pPr>
              <w:spacing w:line="440" w:lineRule="exact"/>
              <w:jc w:val="center"/>
              <w:rPr>
                <w:highlight w:val="none"/>
              </w:rPr>
            </w:pPr>
          </w:p>
        </w:tc>
      </w:tr>
      <w:tr w14:paraId="52C6A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140C7207">
            <w:pPr>
              <w:spacing w:line="440" w:lineRule="exact"/>
              <w:jc w:val="center"/>
              <w:rPr>
                <w:highlight w:val="none"/>
              </w:rPr>
            </w:pPr>
          </w:p>
        </w:tc>
        <w:tc>
          <w:tcPr>
            <w:tcW w:w="2528" w:type="dxa"/>
            <w:vAlign w:val="center"/>
          </w:tcPr>
          <w:p w14:paraId="6EDA05B5">
            <w:pPr>
              <w:spacing w:line="440" w:lineRule="exact"/>
              <w:jc w:val="center"/>
              <w:rPr>
                <w:highlight w:val="none"/>
              </w:rPr>
            </w:pPr>
          </w:p>
        </w:tc>
        <w:tc>
          <w:tcPr>
            <w:tcW w:w="2415" w:type="dxa"/>
            <w:vAlign w:val="center"/>
          </w:tcPr>
          <w:p w14:paraId="7846C586">
            <w:pPr>
              <w:spacing w:line="440" w:lineRule="exact"/>
              <w:jc w:val="center"/>
              <w:rPr>
                <w:highlight w:val="none"/>
              </w:rPr>
            </w:pPr>
          </w:p>
        </w:tc>
        <w:tc>
          <w:tcPr>
            <w:tcW w:w="1785" w:type="dxa"/>
            <w:vAlign w:val="center"/>
          </w:tcPr>
          <w:p w14:paraId="7714FCFB">
            <w:pPr>
              <w:spacing w:line="440" w:lineRule="exact"/>
              <w:jc w:val="center"/>
              <w:rPr>
                <w:highlight w:val="none"/>
              </w:rPr>
            </w:pPr>
          </w:p>
        </w:tc>
        <w:tc>
          <w:tcPr>
            <w:tcW w:w="1995" w:type="dxa"/>
            <w:vAlign w:val="center"/>
          </w:tcPr>
          <w:p w14:paraId="00535A1D">
            <w:pPr>
              <w:spacing w:line="440" w:lineRule="exact"/>
              <w:jc w:val="center"/>
              <w:rPr>
                <w:highlight w:val="none"/>
              </w:rPr>
            </w:pPr>
          </w:p>
        </w:tc>
      </w:tr>
      <w:tr w14:paraId="6B48D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73A6D989">
            <w:pPr>
              <w:spacing w:line="440" w:lineRule="exact"/>
              <w:jc w:val="center"/>
              <w:rPr>
                <w:highlight w:val="none"/>
              </w:rPr>
            </w:pPr>
          </w:p>
        </w:tc>
        <w:tc>
          <w:tcPr>
            <w:tcW w:w="2528" w:type="dxa"/>
            <w:vAlign w:val="center"/>
          </w:tcPr>
          <w:p w14:paraId="0179DEBD">
            <w:pPr>
              <w:spacing w:line="440" w:lineRule="exact"/>
              <w:jc w:val="center"/>
              <w:rPr>
                <w:highlight w:val="none"/>
              </w:rPr>
            </w:pPr>
          </w:p>
        </w:tc>
        <w:tc>
          <w:tcPr>
            <w:tcW w:w="2415" w:type="dxa"/>
            <w:vAlign w:val="center"/>
          </w:tcPr>
          <w:p w14:paraId="59E963DA">
            <w:pPr>
              <w:spacing w:line="440" w:lineRule="exact"/>
              <w:jc w:val="center"/>
              <w:rPr>
                <w:highlight w:val="none"/>
              </w:rPr>
            </w:pPr>
          </w:p>
        </w:tc>
        <w:tc>
          <w:tcPr>
            <w:tcW w:w="1785" w:type="dxa"/>
            <w:vAlign w:val="center"/>
          </w:tcPr>
          <w:p w14:paraId="25904A16">
            <w:pPr>
              <w:spacing w:line="440" w:lineRule="exact"/>
              <w:jc w:val="center"/>
              <w:rPr>
                <w:highlight w:val="none"/>
              </w:rPr>
            </w:pPr>
          </w:p>
        </w:tc>
        <w:tc>
          <w:tcPr>
            <w:tcW w:w="1995" w:type="dxa"/>
            <w:vAlign w:val="center"/>
          </w:tcPr>
          <w:p w14:paraId="7B55CE72">
            <w:pPr>
              <w:spacing w:line="440" w:lineRule="exact"/>
              <w:jc w:val="center"/>
              <w:rPr>
                <w:highlight w:val="none"/>
              </w:rPr>
            </w:pPr>
          </w:p>
        </w:tc>
      </w:tr>
      <w:tr w14:paraId="55A45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0" w:type="dxa"/>
            <w:vAlign w:val="center"/>
          </w:tcPr>
          <w:p w14:paraId="7F250378">
            <w:pPr>
              <w:spacing w:line="440" w:lineRule="exact"/>
              <w:jc w:val="center"/>
              <w:rPr>
                <w:highlight w:val="none"/>
              </w:rPr>
            </w:pPr>
            <w:r>
              <w:rPr>
                <w:sz w:val="24"/>
                <w:highlight w:val="none"/>
              </w:rPr>
              <w:t>……</w:t>
            </w:r>
          </w:p>
        </w:tc>
        <w:tc>
          <w:tcPr>
            <w:tcW w:w="2528" w:type="dxa"/>
            <w:vAlign w:val="center"/>
          </w:tcPr>
          <w:p w14:paraId="0B121BE2">
            <w:pPr>
              <w:spacing w:line="440" w:lineRule="exact"/>
              <w:jc w:val="center"/>
              <w:rPr>
                <w:highlight w:val="none"/>
              </w:rPr>
            </w:pPr>
          </w:p>
        </w:tc>
        <w:tc>
          <w:tcPr>
            <w:tcW w:w="2415" w:type="dxa"/>
            <w:vAlign w:val="center"/>
          </w:tcPr>
          <w:p w14:paraId="338D309C">
            <w:pPr>
              <w:spacing w:line="440" w:lineRule="exact"/>
              <w:jc w:val="center"/>
              <w:rPr>
                <w:highlight w:val="none"/>
              </w:rPr>
            </w:pPr>
          </w:p>
        </w:tc>
        <w:tc>
          <w:tcPr>
            <w:tcW w:w="1785" w:type="dxa"/>
            <w:vAlign w:val="center"/>
          </w:tcPr>
          <w:p w14:paraId="58FC0B99">
            <w:pPr>
              <w:spacing w:line="440" w:lineRule="exact"/>
              <w:jc w:val="center"/>
              <w:rPr>
                <w:highlight w:val="none"/>
              </w:rPr>
            </w:pPr>
          </w:p>
        </w:tc>
        <w:tc>
          <w:tcPr>
            <w:tcW w:w="1995" w:type="dxa"/>
            <w:vAlign w:val="center"/>
          </w:tcPr>
          <w:p w14:paraId="5E8835D8">
            <w:pPr>
              <w:spacing w:line="440" w:lineRule="exact"/>
              <w:jc w:val="center"/>
              <w:rPr>
                <w:highlight w:val="none"/>
              </w:rPr>
            </w:pPr>
          </w:p>
        </w:tc>
      </w:tr>
    </w:tbl>
    <w:p w14:paraId="611D79E7">
      <w:pPr>
        <w:spacing w:line="500" w:lineRule="exact"/>
        <w:rPr>
          <w:sz w:val="24"/>
          <w:szCs w:val="24"/>
          <w:highlight w:val="none"/>
        </w:rPr>
      </w:pPr>
      <w:r>
        <w:rPr>
          <w:sz w:val="24"/>
          <w:szCs w:val="24"/>
          <w:highlight w:val="none"/>
        </w:rPr>
        <w:t>注：1、投</w:t>
      </w:r>
      <w:r>
        <w:rPr>
          <w:rFonts w:hint="eastAsia" w:ascii="宋体" w:hAnsi="宋体" w:cs="宋体"/>
          <w:sz w:val="24"/>
          <w:szCs w:val="24"/>
          <w:highlight w:val="none"/>
        </w:rPr>
        <w:t>标人</w:t>
      </w:r>
      <w:r>
        <w:rPr>
          <w:rFonts w:hint="eastAsia" w:ascii="宋体" w:hAnsi="宋体" w:cs="宋体"/>
          <w:sz w:val="24"/>
          <w:highlight w:val="none"/>
        </w:rPr>
        <w:t>应根据本项目</w:t>
      </w:r>
      <w:r>
        <w:rPr>
          <w:rFonts w:hint="eastAsia" w:ascii="宋体" w:hAnsi="宋体" w:cs="宋体"/>
          <w:b/>
          <w:bCs/>
          <w:sz w:val="24"/>
          <w:highlight w:val="none"/>
          <w:lang w:eastAsia="zh-CN"/>
        </w:rPr>
        <w:t>“</w:t>
      </w:r>
      <w:r>
        <w:rPr>
          <w:rFonts w:hint="eastAsia" w:ascii="宋体" w:hAnsi="宋体" w:cs="宋体"/>
          <w:b/>
          <w:bCs/>
          <w:sz w:val="24"/>
          <w:highlight w:val="none"/>
        </w:rPr>
        <w:t>采购需求</w:t>
      </w:r>
      <w:r>
        <w:rPr>
          <w:rFonts w:hint="eastAsia" w:ascii="宋体" w:hAnsi="宋体" w:cs="宋体"/>
          <w:b/>
          <w:bCs/>
          <w:sz w:val="24"/>
          <w:highlight w:val="none"/>
          <w:lang w:eastAsia="zh-CN"/>
        </w:rPr>
        <w:t>”“</w:t>
      </w:r>
      <w:r>
        <w:rPr>
          <w:rFonts w:hint="eastAsia" w:ascii="宋体" w:hAnsi="宋体" w:cs="宋体"/>
          <w:b/>
          <w:bCs/>
          <w:sz w:val="24"/>
          <w:highlight w:val="none"/>
        </w:rPr>
        <w:t>二、项目配置清单（货物清单）</w:t>
      </w:r>
      <w:r>
        <w:rPr>
          <w:rFonts w:hint="eastAsia" w:ascii="宋体" w:hAnsi="宋体" w:cs="宋体"/>
          <w:b/>
          <w:bCs/>
          <w:sz w:val="24"/>
          <w:highlight w:val="none"/>
          <w:lang w:val="en-US" w:eastAsia="zh-CN"/>
        </w:rPr>
        <w:t>及技术性能参数要求</w:t>
      </w:r>
      <w:r>
        <w:rPr>
          <w:rFonts w:hint="eastAsia" w:ascii="宋体" w:hAnsi="宋体" w:cs="宋体"/>
          <w:b/>
          <w:bCs/>
          <w:sz w:val="24"/>
          <w:highlight w:val="none"/>
          <w:lang w:eastAsia="zh-CN"/>
        </w:rPr>
        <w:t>”</w:t>
      </w:r>
      <w:r>
        <w:rPr>
          <w:rFonts w:hint="eastAsia" w:ascii="宋体" w:hAnsi="宋体" w:cs="宋体"/>
          <w:b/>
          <w:bCs/>
          <w:sz w:val="24"/>
          <w:highlight w:val="none"/>
        </w:rPr>
        <w:t>中的</w:t>
      </w: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技术性能参数要求</w:t>
      </w:r>
      <w:r>
        <w:rPr>
          <w:rFonts w:hint="eastAsia" w:ascii="宋体" w:hAnsi="宋体" w:cs="宋体"/>
          <w:b/>
          <w:bCs/>
          <w:sz w:val="24"/>
          <w:highlight w:val="none"/>
          <w:lang w:eastAsia="zh-CN"/>
        </w:rPr>
        <w:t>”</w:t>
      </w:r>
      <w:r>
        <w:rPr>
          <w:rFonts w:hint="eastAsia" w:ascii="宋体" w:hAnsi="宋体" w:cs="宋体"/>
          <w:b w:val="0"/>
          <w:bCs w:val="0"/>
          <w:sz w:val="24"/>
          <w:highlight w:val="none"/>
        </w:rPr>
        <w:t>对照</w:t>
      </w:r>
      <w:r>
        <w:rPr>
          <w:rFonts w:hint="eastAsia" w:ascii="宋体" w:hAnsi="宋体" w:cs="宋体"/>
          <w:sz w:val="24"/>
          <w:highlight w:val="none"/>
        </w:rPr>
        <w:t>所投报货物的技术性能参数</w:t>
      </w:r>
      <w:r>
        <w:rPr>
          <w:rFonts w:hint="eastAsia" w:ascii="宋体" w:hAnsi="宋体" w:cs="宋体"/>
          <w:b/>
          <w:bCs/>
          <w:sz w:val="24"/>
          <w:highlight w:val="none"/>
        </w:rPr>
        <w:t>进行逐</w:t>
      </w:r>
      <w:r>
        <w:rPr>
          <w:b/>
          <w:bCs/>
          <w:sz w:val="24"/>
          <w:highlight w:val="none"/>
        </w:rPr>
        <w:t>项评议</w:t>
      </w:r>
      <w:r>
        <w:rPr>
          <w:rFonts w:hint="eastAsia" w:ascii="Times New Roman" w:hAnsi="Times New Roman" w:eastAsia="宋体" w:cs="Times New Roman"/>
          <w:b/>
          <w:bCs/>
          <w:sz w:val="24"/>
          <w:szCs w:val="24"/>
          <w:highlight w:val="none"/>
        </w:rPr>
        <w:t>，并据实填写上述表格</w:t>
      </w:r>
      <w:r>
        <w:rPr>
          <w:sz w:val="24"/>
          <w:highlight w:val="none"/>
        </w:rPr>
        <w:t>。</w:t>
      </w:r>
    </w:p>
    <w:p w14:paraId="69C51211">
      <w:pPr>
        <w:spacing w:line="500" w:lineRule="exact"/>
        <w:ind w:firstLine="480" w:firstLineChars="200"/>
        <w:rPr>
          <w:sz w:val="24"/>
          <w:szCs w:val="24"/>
          <w:highlight w:val="none"/>
        </w:rPr>
      </w:pPr>
      <w:r>
        <w:rPr>
          <w:sz w:val="24"/>
          <w:szCs w:val="24"/>
          <w:highlight w:val="none"/>
        </w:rPr>
        <w:t>2、若无</w:t>
      </w:r>
      <w:r>
        <w:rPr>
          <w:rFonts w:hint="eastAsia" w:ascii="宋体" w:hAnsi="宋体" w:cs="宋体"/>
          <w:sz w:val="24"/>
          <w:szCs w:val="24"/>
          <w:highlight w:val="none"/>
        </w:rPr>
        <w:t>偏离，在</w:t>
      </w:r>
      <w:r>
        <w:rPr>
          <w:rFonts w:hint="eastAsia" w:ascii="宋体" w:hAnsi="宋体" w:cs="宋体"/>
          <w:sz w:val="24"/>
          <w:szCs w:val="24"/>
          <w:highlight w:val="none"/>
          <w:lang w:eastAsia="zh-CN"/>
        </w:rPr>
        <w:t>“</w:t>
      </w:r>
      <w:r>
        <w:rPr>
          <w:rFonts w:hint="eastAsia" w:ascii="宋体" w:hAnsi="宋体" w:cs="宋体"/>
          <w:sz w:val="24"/>
          <w:szCs w:val="24"/>
          <w:highlight w:val="none"/>
        </w:rPr>
        <w:t>有无偏离</w:t>
      </w:r>
      <w:r>
        <w:rPr>
          <w:rFonts w:hint="eastAsia" w:ascii="宋体" w:hAnsi="宋体" w:cs="宋体"/>
          <w:sz w:val="24"/>
          <w:szCs w:val="24"/>
          <w:highlight w:val="none"/>
          <w:lang w:eastAsia="zh-CN"/>
        </w:rPr>
        <w:t>”</w:t>
      </w:r>
      <w:r>
        <w:rPr>
          <w:rFonts w:hint="eastAsia" w:ascii="宋体" w:hAnsi="宋体" w:cs="宋体"/>
          <w:sz w:val="24"/>
          <w:szCs w:val="24"/>
          <w:highlight w:val="none"/>
        </w:rPr>
        <w:t>栏中填写</w:t>
      </w:r>
      <w:r>
        <w:rPr>
          <w:rFonts w:hint="eastAsia" w:ascii="宋体" w:hAnsi="宋体" w:cs="宋体"/>
          <w:sz w:val="24"/>
          <w:szCs w:val="24"/>
          <w:highlight w:val="none"/>
          <w:lang w:eastAsia="zh-CN"/>
        </w:rPr>
        <w:t>“</w:t>
      </w:r>
      <w:r>
        <w:rPr>
          <w:rFonts w:hint="eastAsia" w:ascii="宋体" w:hAnsi="宋体" w:cs="宋体"/>
          <w:sz w:val="24"/>
          <w:szCs w:val="24"/>
          <w:highlight w:val="none"/>
        </w:rPr>
        <w:t>无</w:t>
      </w:r>
      <w:r>
        <w:rPr>
          <w:rFonts w:hint="eastAsia" w:ascii="宋体" w:hAnsi="宋体" w:cs="宋体"/>
          <w:sz w:val="24"/>
          <w:szCs w:val="24"/>
          <w:highlight w:val="none"/>
          <w:lang w:eastAsia="zh-CN"/>
        </w:rPr>
        <w:t>”</w:t>
      </w:r>
      <w:r>
        <w:rPr>
          <w:rFonts w:hint="eastAsia" w:ascii="宋体" w:hAnsi="宋体" w:cs="宋体"/>
          <w:sz w:val="24"/>
          <w:szCs w:val="24"/>
          <w:highlight w:val="none"/>
        </w:rPr>
        <w:t>；若有偏离在</w:t>
      </w:r>
      <w:r>
        <w:rPr>
          <w:rFonts w:hint="eastAsia" w:ascii="宋体" w:hAnsi="宋体" w:cs="宋体"/>
          <w:sz w:val="24"/>
          <w:szCs w:val="24"/>
          <w:highlight w:val="none"/>
          <w:lang w:eastAsia="zh-CN"/>
        </w:rPr>
        <w:t>“</w:t>
      </w:r>
      <w:r>
        <w:rPr>
          <w:rFonts w:hint="eastAsia" w:ascii="宋体" w:hAnsi="宋体" w:cs="宋体"/>
          <w:sz w:val="24"/>
          <w:szCs w:val="24"/>
          <w:highlight w:val="none"/>
        </w:rPr>
        <w:t>有无偏离</w:t>
      </w:r>
      <w:r>
        <w:rPr>
          <w:rFonts w:hint="eastAsia" w:ascii="宋体" w:hAnsi="宋体" w:cs="宋体"/>
          <w:sz w:val="24"/>
          <w:szCs w:val="24"/>
          <w:highlight w:val="none"/>
          <w:lang w:eastAsia="zh-CN"/>
        </w:rPr>
        <w:t>”</w:t>
      </w:r>
      <w:r>
        <w:rPr>
          <w:rFonts w:hint="eastAsia" w:ascii="宋体" w:hAnsi="宋体" w:cs="宋体"/>
          <w:sz w:val="24"/>
          <w:szCs w:val="24"/>
          <w:highlight w:val="none"/>
        </w:rPr>
        <w:t>栏中填写</w:t>
      </w:r>
      <w:r>
        <w:rPr>
          <w:rFonts w:hint="eastAsia" w:ascii="宋体" w:hAnsi="宋体" w:cs="宋体"/>
          <w:sz w:val="24"/>
          <w:szCs w:val="24"/>
          <w:highlight w:val="none"/>
          <w:lang w:eastAsia="zh-CN"/>
        </w:rPr>
        <w:t>“</w:t>
      </w:r>
      <w:r>
        <w:rPr>
          <w:rFonts w:hint="eastAsia" w:ascii="宋体" w:hAnsi="宋体" w:cs="宋体"/>
          <w:sz w:val="24"/>
          <w:szCs w:val="24"/>
          <w:highlight w:val="none"/>
        </w:rPr>
        <w:t>有</w:t>
      </w:r>
      <w:r>
        <w:rPr>
          <w:rFonts w:hint="eastAsia" w:ascii="宋体" w:hAnsi="宋体" w:cs="宋体"/>
          <w:sz w:val="24"/>
          <w:szCs w:val="24"/>
          <w:highlight w:val="none"/>
          <w:lang w:eastAsia="zh-CN"/>
        </w:rPr>
        <w:t>”</w:t>
      </w:r>
      <w:r>
        <w:rPr>
          <w:rFonts w:hint="eastAsia" w:ascii="宋体" w:hAnsi="宋体" w:cs="宋体"/>
          <w:sz w:val="24"/>
          <w:szCs w:val="24"/>
          <w:highlight w:val="none"/>
        </w:rPr>
        <w:t>并在</w:t>
      </w:r>
      <w:r>
        <w:rPr>
          <w:rFonts w:hint="eastAsia" w:ascii="宋体" w:hAnsi="宋体" w:cs="宋体"/>
          <w:sz w:val="24"/>
          <w:szCs w:val="24"/>
          <w:highlight w:val="none"/>
          <w:lang w:eastAsia="zh-CN"/>
        </w:rPr>
        <w:t>“</w:t>
      </w:r>
      <w:r>
        <w:rPr>
          <w:rFonts w:hint="eastAsia" w:ascii="宋体" w:hAnsi="宋体" w:cs="宋体"/>
          <w:sz w:val="24"/>
          <w:szCs w:val="24"/>
          <w:highlight w:val="none"/>
        </w:rPr>
        <w:t>偏离内容及原因</w:t>
      </w:r>
      <w:r>
        <w:rPr>
          <w:rFonts w:hint="eastAsia" w:ascii="宋体" w:hAnsi="宋体" w:cs="宋体"/>
          <w:sz w:val="24"/>
          <w:szCs w:val="24"/>
          <w:highlight w:val="none"/>
          <w:lang w:eastAsia="zh-CN"/>
        </w:rPr>
        <w:t>”</w:t>
      </w:r>
      <w:r>
        <w:rPr>
          <w:rFonts w:hint="eastAsia" w:ascii="宋体" w:hAnsi="宋体" w:cs="宋体"/>
          <w:sz w:val="24"/>
          <w:szCs w:val="24"/>
          <w:highlight w:val="none"/>
        </w:rPr>
        <w:t>栏中作出说明。</w:t>
      </w:r>
    </w:p>
    <w:p w14:paraId="78A9E52D">
      <w:pPr>
        <w:spacing w:line="500" w:lineRule="exact"/>
        <w:ind w:firstLine="482" w:firstLineChars="200"/>
        <w:rPr>
          <w:rFonts w:hint="eastAsia" w:ascii="宋体" w:hAnsi="宋体" w:eastAsia="宋体" w:cs="宋体"/>
          <w:b/>
          <w:bCs/>
          <w:sz w:val="24"/>
          <w:szCs w:val="24"/>
          <w:highlight w:val="none"/>
        </w:rPr>
      </w:pPr>
      <w:r>
        <w:rPr>
          <w:rFonts w:hint="default" w:ascii="Times New Roman" w:hAnsi="Times New Roman" w:eastAsia="宋体" w:cs="Times New Roman"/>
          <w:b/>
          <w:bCs/>
          <w:sz w:val="24"/>
          <w:szCs w:val="24"/>
          <w:highlight w:val="none"/>
          <w:lang w:val="en-US" w:eastAsia="zh-CN"/>
        </w:rPr>
        <w:t>3、</w:t>
      </w:r>
      <w:r>
        <w:rPr>
          <w:rFonts w:hint="eastAsia" w:ascii="宋体" w:hAnsi="宋体" w:cs="宋体"/>
          <w:b/>
          <w:bCs/>
          <w:sz w:val="24"/>
          <w:szCs w:val="24"/>
          <w:highlight w:val="none"/>
          <w:lang w:eastAsia="zh-CN"/>
        </w:rPr>
        <w:t>“</w:t>
      </w:r>
      <w:r>
        <w:rPr>
          <w:rFonts w:hint="eastAsia" w:ascii="宋体" w:hAnsi="宋体" w:eastAsia="宋体" w:cs="宋体"/>
          <w:b/>
          <w:bCs/>
          <w:color w:val="000000"/>
          <w:kern w:val="2"/>
          <w:sz w:val="24"/>
          <w:szCs w:val="24"/>
          <w:highlight w:val="none"/>
          <w:u w:val="none"/>
          <w:lang w:val="en-US" w:eastAsia="zh-CN"/>
        </w:rPr>
        <w:t>采购需求”“二、项目配置清单（货物清单）及技术性能参数要求”的“技术性能参数要求”中</w:t>
      </w:r>
      <w:r>
        <w:rPr>
          <w:rFonts w:hint="eastAsia" w:ascii="宋体" w:hAnsi="宋体" w:eastAsia="宋体" w:cs="宋体"/>
          <w:b/>
          <w:bCs/>
          <w:sz w:val="24"/>
          <w:szCs w:val="24"/>
          <w:highlight w:val="none"/>
        </w:rPr>
        <w:t>，</w:t>
      </w:r>
      <w:r>
        <w:rPr>
          <w:rFonts w:hint="eastAsia" w:ascii="宋体" w:hAnsi="宋体" w:eastAsia="宋体" w:cs="宋体"/>
          <w:b/>
          <w:bCs/>
          <w:color w:val="000000" w:themeColor="text1"/>
          <w:sz w:val="24"/>
          <w:szCs w:val="24"/>
          <w:highlight w:val="none"/>
          <w14:textFill>
            <w14:solidFill>
              <w14:schemeClr w14:val="tx1"/>
            </w14:solidFill>
          </w14:textFill>
        </w:rPr>
        <w:t>斜体且有下划线部分为实质性要求</w:t>
      </w:r>
      <w:r>
        <w:rPr>
          <w:rFonts w:hint="eastAsia" w:ascii="宋体" w:hAnsi="宋体" w:eastAsia="宋体" w:cs="宋体"/>
          <w:b/>
          <w:bCs/>
          <w:sz w:val="24"/>
          <w:szCs w:val="24"/>
          <w:highlight w:val="none"/>
        </w:rPr>
        <w:t>，</w:t>
      </w:r>
      <w:r>
        <w:rPr>
          <w:rFonts w:hint="eastAsia" w:ascii="宋体" w:hAnsi="宋体" w:eastAsia="宋体" w:cs="宋体"/>
          <w:b/>
          <w:bCs/>
          <w:color w:val="000000" w:themeColor="text1"/>
          <w:sz w:val="24"/>
          <w:szCs w:val="24"/>
          <w:highlight w:val="none"/>
          <w14:textFill>
            <w14:solidFill>
              <w14:schemeClr w14:val="tx1"/>
            </w14:solidFill>
          </w14:textFill>
        </w:rPr>
        <w:t>斜体且有下划线部分</w:t>
      </w:r>
      <w:r>
        <w:rPr>
          <w:rFonts w:hint="eastAsia" w:ascii="宋体" w:hAnsi="宋体" w:eastAsia="宋体" w:cs="宋体"/>
          <w:b/>
          <w:bCs/>
          <w:sz w:val="24"/>
          <w:szCs w:val="24"/>
          <w:highlight w:val="none"/>
        </w:rPr>
        <w:t>之外的技术性能参数为常规参数。</w:t>
      </w:r>
    </w:p>
    <w:p w14:paraId="7E6FF737">
      <w:pPr>
        <w:spacing w:line="500" w:lineRule="exact"/>
        <w:ind w:firstLine="482" w:firstLineChars="200"/>
        <w:rPr>
          <w:b/>
          <w:bCs/>
          <w:sz w:val="24"/>
          <w:szCs w:val="24"/>
          <w:highlight w:val="none"/>
        </w:rPr>
      </w:pPr>
      <w:r>
        <w:rPr>
          <w:rFonts w:hint="eastAsia"/>
          <w:b/>
          <w:bCs/>
          <w:sz w:val="24"/>
          <w:szCs w:val="24"/>
          <w:highlight w:val="none"/>
          <w:lang w:val="en-US" w:eastAsia="zh-CN"/>
        </w:rPr>
        <w:t>4</w:t>
      </w:r>
      <w:r>
        <w:rPr>
          <w:rFonts w:hint="eastAsia"/>
          <w:b/>
          <w:bCs/>
          <w:sz w:val="24"/>
          <w:szCs w:val="24"/>
          <w:highlight w:val="none"/>
        </w:rPr>
        <w:t>、</w:t>
      </w:r>
      <w:r>
        <w:rPr>
          <w:rFonts w:hint="eastAsia"/>
          <w:b/>
          <w:bCs/>
          <w:sz w:val="24"/>
          <w:szCs w:val="24"/>
          <w:highlight w:val="none"/>
          <w:lang w:eastAsia="zh-CN"/>
        </w:rPr>
        <w:t>“</w:t>
      </w:r>
      <w:r>
        <w:rPr>
          <w:rFonts w:hint="eastAsia"/>
          <w:b/>
          <w:bCs/>
          <w:sz w:val="24"/>
          <w:szCs w:val="24"/>
          <w:highlight w:val="none"/>
        </w:rPr>
        <w:t>采购需求</w:t>
      </w:r>
      <w:r>
        <w:rPr>
          <w:rFonts w:hint="eastAsia"/>
          <w:b/>
          <w:bCs/>
          <w:sz w:val="24"/>
          <w:szCs w:val="24"/>
          <w:highlight w:val="none"/>
          <w:lang w:eastAsia="zh-CN"/>
        </w:rPr>
        <w:t>”“</w:t>
      </w:r>
      <w:r>
        <w:rPr>
          <w:rFonts w:hint="eastAsia"/>
          <w:b/>
          <w:bCs/>
          <w:sz w:val="24"/>
          <w:szCs w:val="24"/>
          <w:highlight w:val="none"/>
        </w:rPr>
        <w:t>二、项目配置清单（货物清单）</w:t>
      </w:r>
      <w:r>
        <w:rPr>
          <w:rFonts w:hint="eastAsia"/>
          <w:b/>
          <w:bCs/>
          <w:sz w:val="24"/>
          <w:szCs w:val="24"/>
          <w:highlight w:val="none"/>
          <w:lang w:val="en-US" w:eastAsia="zh-CN"/>
        </w:rPr>
        <w:t>及技术性能参数要求</w:t>
      </w:r>
      <w:r>
        <w:rPr>
          <w:rFonts w:hint="eastAsia"/>
          <w:b/>
          <w:bCs/>
          <w:sz w:val="24"/>
          <w:szCs w:val="24"/>
          <w:highlight w:val="none"/>
          <w:lang w:eastAsia="zh-CN"/>
        </w:rPr>
        <w:t>”</w:t>
      </w:r>
      <w:r>
        <w:rPr>
          <w:rFonts w:hint="eastAsia"/>
          <w:b/>
          <w:bCs/>
          <w:sz w:val="24"/>
          <w:szCs w:val="24"/>
          <w:highlight w:val="none"/>
          <w:lang w:val="en-US" w:eastAsia="zh-CN"/>
        </w:rPr>
        <w:t>的</w:t>
      </w:r>
      <w:r>
        <w:rPr>
          <w:rFonts w:hint="eastAsia"/>
          <w:b/>
          <w:bCs/>
          <w:sz w:val="24"/>
          <w:szCs w:val="24"/>
          <w:highlight w:val="none"/>
          <w:lang w:eastAsia="zh-CN"/>
        </w:rPr>
        <w:t>“</w:t>
      </w:r>
      <w:r>
        <w:rPr>
          <w:rFonts w:hint="eastAsia"/>
          <w:b/>
          <w:bCs/>
          <w:sz w:val="24"/>
          <w:szCs w:val="24"/>
          <w:highlight w:val="none"/>
          <w:lang w:val="en-US" w:eastAsia="zh-CN"/>
        </w:rPr>
        <w:t>技术性能参数要求</w:t>
      </w:r>
      <w:r>
        <w:rPr>
          <w:rFonts w:hint="eastAsia"/>
          <w:b/>
          <w:bCs/>
          <w:sz w:val="24"/>
          <w:szCs w:val="24"/>
          <w:highlight w:val="none"/>
          <w:lang w:eastAsia="zh-CN"/>
        </w:rPr>
        <w:t>”</w:t>
      </w:r>
      <w:r>
        <w:rPr>
          <w:rFonts w:hint="eastAsia"/>
          <w:b/>
          <w:bCs/>
          <w:sz w:val="24"/>
          <w:szCs w:val="24"/>
          <w:highlight w:val="none"/>
        </w:rPr>
        <w:t>中斜体且有下划线部分的实质性要求，</w:t>
      </w:r>
      <w:r>
        <w:rPr>
          <w:rFonts w:hint="eastAsia"/>
          <w:b/>
          <w:bCs/>
          <w:sz w:val="24"/>
          <w:szCs w:val="24"/>
          <w:highlight w:val="none"/>
          <w:lang w:val="en-US" w:eastAsia="zh-CN"/>
        </w:rPr>
        <w:t>投标人</w:t>
      </w:r>
      <w:r>
        <w:rPr>
          <w:rFonts w:hint="eastAsia"/>
          <w:b/>
          <w:bCs/>
          <w:sz w:val="24"/>
          <w:szCs w:val="24"/>
          <w:highlight w:val="none"/>
        </w:rPr>
        <w:t>应在</w:t>
      </w:r>
      <w:r>
        <w:rPr>
          <w:rFonts w:hint="eastAsia"/>
          <w:b/>
          <w:bCs/>
          <w:sz w:val="24"/>
          <w:szCs w:val="24"/>
          <w:highlight w:val="none"/>
          <w:lang w:eastAsia="zh-CN"/>
        </w:rPr>
        <w:t>“</w:t>
      </w:r>
      <w:r>
        <w:rPr>
          <w:rFonts w:hint="eastAsia"/>
          <w:b/>
          <w:bCs/>
          <w:sz w:val="24"/>
          <w:szCs w:val="24"/>
          <w:highlight w:val="none"/>
        </w:rPr>
        <w:t>附件</w:t>
      </w:r>
      <w:r>
        <w:rPr>
          <w:rFonts w:hint="eastAsia" w:ascii="Times New Roman" w:hAnsi="Times New Roman" w:eastAsia="宋体" w:cs="Times New Roman"/>
          <w:b/>
          <w:bCs/>
          <w:sz w:val="24"/>
          <w:szCs w:val="24"/>
          <w:highlight w:val="none"/>
          <w:lang w:val="en-US" w:eastAsia="zh-CN"/>
        </w:rPr>
        <w:t>1</w:t>
      </w:r>
      <w:r>
        <w:rPr>
          <w:rFonts w:hint="eastAsia" w:cs="Times New Roman"/>
          <w:b/>
          <w:bCs/>
          <w:sz w:val="24"/>
          <w:szCs w:val="24"/>
          <w:highlight w:val="none"/>
          <w:lang w:val="en-US" w:eastAsia="zh-CN"/>
        </w:rPr>
        <w:t>2</w:t>
      </w:r>
      <w:r>
        <w:rPr>
          <w:rFonts w:hint="eastAsia" w:ascii="Times New Roman" w:hAnsi="Times New Roman" w:eastAsia="宋体" w:cs="Times New Roman"/>
          <w:b/>
          <w:bCs/>
          <w:sz w:val="24"/>
          <w:szCs w:val="24"/>
          <w:highlight w:val="none"/>
        </w:rPr>
        <w:t xml:space="preserve"> 实质性要求响应及偏离表</w:t>
      </w:r>
      <w:r>
        <w:rPr>
          <w:rFonts w:hint="eastAsia" w:cs="Times New Roman"/>
          <w:b/>
          <w:bCs/>
          <w:sz w:val="24"/>
          <w:szCs w:val="24"/>
          <w:highlight w:val="none"/>
          <w:lang w:eastAsia="zh-CN"/>
        </w:rPr>
        <w:t>”</w:t>
      </w:r>
      <w:r>
        <w:rPr>
          <w:rFonts w:hint="eastAsia"/>
          <w:b/>
          <w:bCs/>
          <w:sz w:val="24"/>
          <w:szCs w:val="24"/>
          <w:highlight w:val="none"/>
        </w:rPr>
        <w:t>中</w:t>
      </w:r>
      <w:r>
        <w:rPr>
          <w:rFonts w:ascii="宋体" w:hAnsi="宋体"/>
          <w:b/>
          <w:bCs/>
          <w:sz w:val="24"/>
          <w:szCs w:val="24"/>
          <w:highlight w:val="none"/>
        </w:rPr>
        <w:t>逐条做出明确响应</w:t>
      </w:r>
      <w:r>
        <w:rPr>
          <w:rFonts w:hint="eastAsia"/>
          <w:b/>
          <w:bCs/>
          <w:sz w:val="24"/>
          <w:szCs w:val="24"/>
          <w:highlight w:val="none"/>
        </w:rPr>
        <w:t>，任何一项实质性要求未</w:t>
      </w:r>
      <w:r>
        <w:rPr>
          <w:rFonts w:ascii="宋体" w:hAnsi="宋体"/>
          <w:b/>
          <w:bCs/>
          <w:sz w:val="24"/>
          <w:szCs w:val="24"/>
          <w:highlight w:val="none"/>
        </w:rPr>
        <w:t>明确响应</w:t>
      </w:r>
      <w:r>
        <w:rPr>
          <w:rFonts w:hint="eastAsia"/>
          <w:b/>
          <w:bCs/>
          <w:sz w:val="24"/>
          <w:szCs w:val="24"/>
          <w:highlight w:val="none"/>
        </w:rPr>
        <w:t>的，</w:t>
      </w:r>
      <w:r>
        <w:rPr>
          <w:rFonts w:hint="eastAsia" w:ascii="宋体" w:hAnsi="宋体" w:cs="宋体"/>
          <w:b/>
          <w:bCs/>
          <w:color w:val="000000"/>
          <w:sz w:val="24"/>
          <w:szCs w:val="24"/>
          <w:highlight w:val="none"/>
        </w:rPr>
        <w:t>将</w:t>
      </w:r>
      <w:r>
        <w:rPr>
          <w:rFonts w:hint="default" w:ascii="Times New Roman" w:hAnsi="Times New Roman" w:cs="Times New Roman"/>
          <w:b/>
          <w:bCs/>
          <w:color w:val="000000"/>
          <w:sz w:val="24"/>
          <w:szCs w:val="24"/>
          <w:highlight w:val="none"/>
        </w:rPr>
        <w:t>按无效投标处理</w:t>
      </w:r>
      <w:r>
        <w:rPr>
          <w:rFonts w:hint="eastAsia"/>
          <w:b/>
          <w:bCs/>
          <w:sz w:val="24"/>
          <w:szCs w:val="24"/>
          <w:highlight w:val="none"/>
        </w:rPr>
        <w:t>。</w:t>
      </w:r>
      <w:r>
        <w:rPr>
          <w:rFonts w:hAnsi="宋体" w:cs="宋体"/>
          <w:b/>
          <w:bCs/>
          <w:sz w:val="24"/>
          <w:szCs w:val="24"/>
          <w:highlight w:val="none"/>
        </w:rPr>
        <w:t>如招标文件标注</w:t>
      </w:r>
      <w:r>
        <w:rPr>
          <w:rFonts w:hint="eastAsia" w:hAnsi="宋体" w:cs="宋体"/>
          <w:b/>
          <w:bCs/>
          <w:sz w:val="24"/>
          <w:szCs w:val="24"/>
          <w:highlight w:val="none"/>
          <w:lang w:eastAsia="zh-CN"/>
        </w:rPr>
        <w:t>“</w:t>
      </w:r>
      <w:r>
        <w:rPr>
          <w:rFonts w:hAnsi="宋体" w:cs="宋体"/>
          <w:b/>
          <w:bCs/>
          <w:sz w:val="24"/>
          <w:szCs w:val="24"/>
          <w:highlight w:val="none"/>
        </w:rPr>
        <w:t>证明材料</w:t>
      </w:r>
      <w:r>
        <w:rPr>
          <w:rFonts w:hint="eastAsia" w:hAnsi="宋体" w:cs="宋体"/>
          <w:b/>
          <w:bCs/>
          <w:sz w:val="24"/>
          <w:szCs w:val="24"/>
          <w:highlight w:val="none"/>
          <w:lang w:eastAsia="zh-CN"/>
        </w:rPr>
        <w:t>”</w:t>
      </w:r>
      <w:r>
        <w:rPr>
          <w:rFonts w:hAnsi="宋体" w:cs="宋体"/>
          <w:b/>
          <w:bCs/>
          <w:sz w:val="24"/>
          <w:szCs w:val="24"/>
          <w:highlight w:val="none"/>
        </w:rPr>
        <w:t>的，还需按招标文件要求提供证明材料，未按要求提供相关证明材料或提供的证明材料无法佐证的，也将按无效投标处理。</w:t>
      </w:r>
    </w:p>
    <w:p w14:paraId="066F98C7">
      <w:pPr>
        <w:spacing w:line="500" w:lineRule="exact"/>
        <w:ind w:firstLine="480" w:firstLineChars="200"/>
        <w:rPr>
          <w:sz w:val="24"/>
          <w:szCs w:val="24"/>
          <w:highlight w:val="none"/>
        </w:rPr>
      </w:pPr>
      <w:r>
        <w:rPr>
          <w:rFonts w:hint="eastAsia"/>
          <w:sz w:val="24"/>
          <w:szCs w:val="24"/>
          <w:highlight w:val="none"/>
        </w:rPr>
        <w:t>5</w:t>
      </w:r>
      <w:r>
        <w:rPr>
          <w:sz w:val="24"/>
          <w:szCs w:val="24"/>
          <w:highlight w:val="none"/>
        </w:rPr>
        <w:t>、表格不够可另接。</w:t>
      </w:r>
    </w:p>
    <w:p w14:paraId="3E5142BE">
      <w:pPr>
        <w:rPr>
          <w:b/>
          <w:bCs/>
          <w:sz w:val="28"/>
          <w:szCs w:val="28"/>
          <w:highlight w:val="none"/>
        </w:rPr>
      </w:pPr>
      <w:r>
        <w:rPr>
          <w:rFonts w:hint="eastAsia"/>
          <w:b/>
          <w:bCs/>
          <w:sz w:val="28"/>
          <w:szCs w:val="28"/>
          <w:highlight w:val="none"/>
        </w:rPr>
        <w:br w:type="page"/>
      </w:r>
    </w:p>
    <w:p w14:paraId="2F8BEBCA">
      <w:pPr>
        <w:keepNext/>
        <w:jc w:val="center"/>
        <w:outlineLvl w:val="1"/>
        <w:rPr>
          <w:highlight w:val="none"/>
        </w:rPr>
      </w:pPr>
      <w:bookmarkStart w:id="192" w:name="_Toc28323"/>
      <w:r>
        <w:rPr>
          <w:rFonts w:hint="eastAsia"/>
          <w:b/>
          <w:bCs/>
          <w:sz w:val="28"/>
          <w:szCs w:val="28"/>
          <w:highlight w:val="none"/>
        </w:rPr>
        <w:t xml:space="preserve">附件4 </w:t>
      </w:r>
      <w:r>
        <w:rPr>
          <w:b/>
          <w:bCs/>
          <w:color w:val="000000"/>
          <w:sz w:val="28"/>
          <w:szCs w:val="28"/>
          <w:highlight w:val="none"/>
        </w:rPr>
        <w:t>商务条件响应及偏离表</w:t>
      </w:r>
      <w:bookmarkEnd w:id="192"/>
    </w:p>
    <w:tbl>
      <w:tblPr>
        <w:tblStyle w:val="50"/>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7"/>
        <w:gridCol w:w="2310"/>
        <w:gridCol w:w="2940"/>
      </w:tblGrid>
      <w:tr w14:paraId="3475B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107" w:type="dxa"/>
            <w:vAlign w:val="center"/>
          </w:tcPr>
          <w:p w14:paraId="34C8E00F">
            <w:pPr>
              <w:jc w:val="center"/>
              <w:rPr>
                <w:b/>
                <w:sz w:val="24"/>
                <w:highlight w:val="none"/>
              </w:rPr>
            </w:pPr>
            <w:r>
              <w:rPr>
                <w:b/>
                <w:sz w:val="24"/>
                <w:highlight w:val="none"/>
              </w:rPr>
              <w:t>合同条款</w:t>
            </w:r>
          </w:p>
        </w:tc>
        <w:tc>
          <w:tcPr>
            <w:tcW w:w="2310" w:type="dxa"/>
            <w:vAlign w:val="center"/>
          </w:tcPr>
          <w:p w14:paraId="264670FE">
            <w:pPr>
              <w:jc w:val="center"/>
              <w:rPr>
                <w:b/>
                <w:sz w:val="24"/>
                <w:highlight w:val="none"/>
              </w:rPr>
            </w:pPr>
            <w:r>
              <w:rPr>
                <w:b/>
                <w:sz w:val="24"/>
                <w:highlight w:val="none"/>
              </w:rPr>
              <w:t>有无偏离</w:t>
            </w:r>
          </w:p>
        </w:tc>
        <w:tc>
          <w:tcPr>
            <w:tcW w:w="2940" w:type="dxa"/>
            <w:vAlign w:val="center"/>
          </w:tcPr>
          <w:p w14:paraId="2444423C">
            <w:pPr>
              <w:jc w:val="center"/>
              <w:rPr>
                <w:b/>
                <w:sz w:val="24"/>
                <w:highlight w:val="none"/>
              </w:rPr>
            </w:pPr>
            <w:r>
              <w:rPr>
                <w:b/>
                <w:sz w:val="24"/>
                <w:highlight w:val="none"/>
              </w:rPr>
              <w:t>偏离内容及原因</w:t>
            </w:r>
          </w:p>
        </w:tc>
      </w:tr>
      <w:tr w14:paraId="65512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36C7B4EE">
            <w:pPr>
              <w:rPr>
                <w:sz w:val="24"/>
                <w:szCs w:val="24"/>
                <w:highlight w:val="none"/>
              </w:rPr>
            </w:pPr>
            <w:r>
              <w:rPr>
                <w:sz w:val="24"/>
                <w:highlight w:val="none"/>
              </w:rPr>
              <w:t>第一条 定义</w:t>
            </w:r>
          </w:p>
        </w:tc>
        <w:tc>
          <w:tcPr>
            <w:tcW w:w="2310" w:type="dxa"/>
            <w:vAlign w:val="center"/>
          </w:tcPr>
          <w:p w14:paraId="232A83C8">
            <w:pPr>
              <w:rPr>
                <w:sz w:val="24"/>
                <w:highlight w:val="none"/>
              </w:rPr>
            </w:pPr>
          </w:p>
        </w:tc>
        <w:tc>
          <w:tcPr>
            <w:tcW w:w="2940" w:type="dxa"/>
            <w:vAlign w:val="center"/>
          </w:tcPr>
          <w:p w14:paraId="0165AB92">
            <w:pPr>
              <w:rPr>
                <w:sz w:val="24"/>
                <w:highlight w:val="none"/>
              </w:rPr>
            </w:pPr>
          </w:p>
        </w:tc>
      </w:tr>
      <w:tr w14:paraId="7972F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2676A589">
            <w:pPr>
              <w:rPr>
                <w:sz w:val="24"/>
                <w:highlight w:val="none"/>
              </w:rPr>
            </w:pPr>
            <w:r>
              <w:rPr>
                <w:sz w:val="24"/>
                <w:highlight w:val="none"/>
              </w:rPr>
              <w:t>第</w:t>
            </w:r>
            <w:r>
              <w:rPr>
                <w:rFonts w:hint="eastAsia"/>
                <w:sz w:val="24"/>
                <w:highlight w:val="none"/>
              </w:rPr>
              <w:t xml:space="preserve">六条 </w:t>
            </w:r>
            <w:r>
              <w:rPr>
                <w:sz w:val="24"/>
                <w:highlight w:val="none"/>
              </w:rPr>
              <w:t>权利保证</w:t>
            </w:r>
          </w:p>
        </w:tc>
        <w:tc>
          <w:tcPr>
            <w:tcW w:w="2310" w:type="dxa"/>
            <w:vAlign w:val="center"/>
          </w:tcPr>
          <w:p w14:paraId="35F0B32C">
            <w:pPr>
              <w:rPr>
                <w:sz w:val="24"/>
                <w:highlight w:val="none"/>
              </w:rPr>
            </w:pPr>
          </w:p>
        </w:tc>
        <w:tc>
          <w:tcPr>
            <w:tcW w:w="2940" w:type="dxa"/>
            <w:vAlign w:val="center"/>
          </w:tcPr>
          <w:p w14:paraId="1A244861">
            <w:pPr>
              <w:rPr>
                <w:sz w:val="24"/>
                <w:highlight w:val="none"/>
              </w:rPr>
            </w:pPr>
          </w:p>
        </w:tc>
      </w:tr>
      <w:tr w14:paraId="489F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60599261">
            <w:pPr>
              <w:rPr>
                <w:sz w:val="24"/>
                <w:highlight w:val="none"/>
              </w:rPr>
            </w:pPr>
            <w:r>
              <w:rPr>
                <w:sz w:val="24"/>
                <w:highlight w:val="none"/>
              </w:rPr>
              <w:t xml:space="preserve">第七条 </w:t>
            </w:r>
            <w:r>
              <w:rPr>
                <w:rFonts w:hint="eastAsia" w:ascii="宋体" w:hAnsi="宋体"/>
                <w:sz w:val="24"/>
                <w:szCs w:val="24"/>
                <w:highlight w:val="none"/>
              </w:rPr>
              <w:t>质量保证</w:t>
            </w:r>
          </w:p>
        </w:tc>
        <w:tc>
          <w:tcPr>
            <w:tcW w:w="2310" w:type="dxa"/>
            <w:vAlign w:val="center"/>
          </w:tcPr>
          <w:p w14:paraId="23A2C5DB">
            <w:pPr>
              <w:rPr>
                <w:sz w:val="24"/>
                <w:highlight w:val="none"/>
              </w:rPr>
            </w:pPr>
          </w:p>
        </w:tc>
        <w:tc>
          <w:tcPr>
            <w:tcW w:w="2940" w:type="dxa"/>
            <w:vAlign w:val="center"/>
          </w:tcPr>
          <w:p w14:paraId="6EE8D9B7">
            <w:pPr>
              <w:rPr>
                <w:sz w:val="24"/>
                <w:highlight w:val="none"/>
              </w:rPr>
            </w:pPr>
          </w:p>
        </w:tc>
      </w:tr>
      <w:tr w14:paraId="2FEFF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537596E5">
            <w:pPr>
              <w:rPr>
                <w:sz w:val="24"/>
                <w:szCs w:val="24"/>
                <w:highlight w:val="none"/>
              </w:rPr>
            </w:pPr>
            <w:r>
              <w:rPr>
                <w:sz w:val="24"/>
                <w:szCs w:val="24"/>
                <w:highlight w:val="none"/>
              </w:rPr>
              <w:t>第</w:t>
            </w:r>
            <w:r>
              <w:rPr>
                <w:rFonts w:hint="eastAsia"/>
                <w:sz w:val="24"/>
                <w:szCs w:val="24"/>
                <w:highlight w:val="none"/>
              </w:rPr>
              <w:t>八</w:t>
            </w:r>
            <w:r>
              <w:rPr>
                <w:sz w:val="24"/>
                <w:szCs w:val="24"/>
                <w:highlight w:val="none"/>
              </w:rPr>
              <w:t xml:space="preserve">条 </w:t>
            </w:r>
            <w:r>
              <w:rPr>
                <w:rFonts w:hint="eastAsia" w:ascii="宋体" w:hAnsi="宋体"/>
                <w:sz w:val="24"/>
                <w:szCs w:val="24"/>
                <w:highlight w:val="none"/>
              </w:rPr>
              <w:t>包装要求</w:t>
            </w:r>
          </w:p>
        </w:tc>
        <w:tc>
          <w:tcPr>
            <w:tcW w:w="2310" w:type="dxa"/>
            <w:vAlign w:val="center"/>
          </w:tcPr>
          <w:p w14:paraId="4CC27A0E">
            <w:pPr>
              <w:rPr>
                <w:sz w:val="24"/>
                <w:highlight w:val="none"/>
              </w:rPr>
            </w:pPr>
          </w:p>
        </w:tc>
        <w:tc>
          <w:tcPr>
            <w:tcW w:w="2940" w:type="dxa"/>
            <w:vAlign w:val="center"/>
          </w:tcPr>
          <w:p w14:paraId="3759B451">
            <w:pPr>
              <w:rPr>
                <w:sz w:val="24"/>
                <w:highlight w:val="none"/>
              </w:rPr>
            </w:pPr>
          </w:p>
        </w:tc>
      </w:tr>
      <w:tr w14:paraId="5EE45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7F94BF51">
            <w:pPr>
              <w:rPr>
                <w:sz w:val="24"/>
                <w:szCs w:val="24"/>
                <w:highlight w:val="none"/>
              </w:rPr>
            </w:pPr>
            <w:r>
              <w:rPr>
                <w:sz w:val="24"/>
                <w:szCs w:val="24"/>
                <w:highlight w:val="none"/>
              </w:rPr>
              <w:t>第</w:t>
            </w:r>
            <w:r>
              <w:rPr>
                <w:rFonts w:hint="eastAsia"/>
                <w:sz w:val="24"/>
                <w:szCs w:val="24"/>
                <w:highlight w:val="none"/>
              </w:rPr>
              <w:t>九</w:t>
            </w:r>
            <w:r>
              <w:rPr>
                <w:sz w:val="24"/>
                <w:szCs w:val="24"/>
                <w:highlight w:val="none"/>
              </w:rPr>
              <w:t xml:space="preserve">条 </w:t>
            </w:r>
            <w:r>
              <w:rPr>
                <w:rFonts w:hint="eastAsia"/>
                <w:sz w:val="24"/>
                <w:szCs w:val="24"/>
                <w:highlight w:val="none"/>
              </w:rPr>
              <w:t>交货</w:t>
            </w:r>
          </w:p>
        </w:tc>
        <w:tc>
          <w:tcPr>
            <w:tcW w:w="2310" w:type="dxa"/>
            <w:vAlign w:val="center"/>
          </w:tcPr>
          <w:p w14:paraId="42E36A0D">
            <w:pPr>
              <w:rPr>
                <w:sz w:val="24"/>
                <w:highlight w:val="none"/>
              </w:rPr>
            </w:pPr>
          </w:p>
        </w:tc>
        <w:tc>
          <w:tcPr>
            <w:tcW w:w="2940" w:type="dxa"/>
            <w:vAlign w:val="center"/>
          </w:tcPr>
          <w:p w14:paraId="21760D98">
            <w:pPr>
              <w:rPr>
                <w:sz w:val="24"/>
                <w:highlight w:val="none"/>
              </w:rPr>
            </w:pPr>
          </w:p>
        </w:tc>
      </w:tr>
      <w:tr w14:paraId="74099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2F0231BB">
            <w:pPr>
              <w:rPr>
                <w:sz w:val="24"/>
                <w:szCs w:val="24"/>
                <w:highlight w:val="none"/>
              </w:rPr>
            </w:pPr>
            <w:r>
              <w:rPr>
                <w:sz w:val="24"/>
                <w:szCs w:val="24"/>
                <w:highlight w:val="none"/>
              </w:rPr>
              <w:t>第</w:t>
            </w:r>
            <w:r>
              <w:rPr>
                <w:rFonts w:hint="eastAsia"/>
                <w:sz w:val="24"/>
                <w:szCs w:val="24"/>
                <w:highlight w:val="none"/>
              </w:rPr>
              <w:t>十</w:t>
            </w:r>
            <w:r>
              <w:rPr>
                <w:sz w:val="24"/>
                <w:szCs w:val="24"/>
                <w:highlight w:val="none"/>
              </w:rPr>
              <w:t xml:space="preserve">条 </w:t>
            </w:r>
            <w:r>
              <w:rPr>
                <w:rFonts w:hint="eastAsia" w:ascii="宋体" w:hAnsi="宋体"/>
                <w:sz w:val="24"/>
                <w:szCs w:val="24"/>
                <w:highlight w:val="none"/>
              </w:rPr>
              <w:t>到货验收</w:t>
            </w:r>
          </w:p>
        </w:tc>
        <w:tc>
          <w:tcPr>
            <w:tcW w:w="2310" w:type="dxa"/>
            <w:vAlign w:val="center"/>
          </w:tcPr>
          <w:p w14:paraId="7DDF4208">
            <w:pPr>
              <w:rPr>
                <w:sz w:val="24"/>
                <w:highlight w:val="none"/>
              </w:rPr>
            </w:pPr>
          </w:p>
        </w:tc>
        <w:tc>
          <w:tcPr>
            <w:tcW w:w="2940" w:type="dxa"/>
            <w:vAlign w:val="center"/>
          </w:tcPr>
          <w:p w14:paraId="0ADFCFF4">
            <w:pPr>
              <w:rPr>
                <w:sz w:val="24"/>
                <w:highlight w:val="none"/>
              </w:rPr>
            </w:pPr>
          </w:p>
        </w:tc>
      </w:tr>
      <w:tr w14:paraId="02873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5ECF7E28">
            <w:pPr>
              <w:rPr>
                <w:sz w:val="24"/>
                <w:szCs w:val="24"/>
                <w:highlight w:val="none"/>
              </w:rPr>
            </w:pPr>
            <w:r>
              <w:rPr>
                <w:rFonts w:hint="eastAsia"/>
                <w:sz w:val="24"/>
                <w:szCs w:val="24"/>
                <w:highlight w:val="none"/>
              </w:rPr>
              <w:t xml:space="preserve">第十一条 </w:t>
            </w:r>
            <w:r>
              <w:rPr>
                <w:rFonts w:hint="eastAsia" w:ascii="宋体" w:hAnsi="宋体"/>
                <w:sz w:val="24"/>
                <w:szCs w:val="24"/>
                <w:highlight w:val="none"/>
              </w:rPr>
              <w:t>伴随服务</w:t>
            </w:r>
          </w:p>
        </w:tc>
        <w:tc>
          <w:tcPr>
            <w:tcW w:w="2310" w:type="dxa"/>
            <w:vAlign w:val="center"/>
          </w:tcPr>
          <w:p w14:paraId="73274206">
            <w:pPr>
              <w:rPr>
                <w:sz w:val="24"/>
                <w:highlight w:val="none"/>
              </w:rPr>
            </w:pPr>
          </w:p>
        </w:tc>
        <w:tc>
          <w:tcPr>
            <w:tcW w:w="2940" w:type="dxa"/>
            <w:vAlign w:val="center"/>
          </w:tcPr>
          <w:p w14:paraId="2F37FDA7">
            <w:pPr>
              <w:rPr>
                <w:sz w:val="24"/>
                <w:highlight w:val="none"/>
              </w:rPr>
            </w:pPr>
          </w:p>
        </w:tc>
      </w:tr>
      <w:tr w14:paraId="13E0C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40CBA094">
            <w:pPr>
              <w:rPr>
                <w:sz w:val="24"/>
                <w:szCs w:val="24"/>
                <w:highlight w:val="none"/>
              </w:rPr>
            </w:pPr>
            <w:r>
              <w:rPr>
                <w:sz w:val="24"/>
                <w:szCs w:val="24"/>
                <w:highlight w:val="none"/>
              </w:rPr>
              <w:t>第十</w:t>
            </w:r>
            <w:r>
              <w:rPr>
                <w:rFonts w:hint="eastAsia"/>
                <w:sz w:val="24"/>
                <w:szCs w:val="24"/>
                <w:highlight w:val="none"/>
              </w:rPr>
              <w:t>三</w:t>
            </w:r>
            <w:r>
              <w:rPr>
                <w:sz w:val="24"/>
                <w:szCs w:val="24"/>
                <w:highlight w:val="none"/>
              </w:rPr>
              <w:t>条</w:t>
            </w:r>
            <w:r>
              <w:rPr>
                <w:rFonts w:hint="eastAsia"/>
                <w:sz w:val="24"/>
                <w:szCs w:val="24"/>
                <w:highlight w:val="none"/>
              </w:rPr>
              <w:t xml:space="preserve"> </w:t>
            </w:r>
            <w:r>
              <w:rPr>
                <w:rFonts w:hint="eastAsia"/>
                <w:sz w:val="24"/>
                <w:highlight w:val="none"/>
              </w:rPr>
              <w:t>售后服务</w:t>
            </w:r>
          </w:p>
        </w:tc>
        <w:tc>
          <w:tcPr>
            <w:tcW w:w="2310" w:type="dxa"/>
            <w:vAlign w:val="center"/>
          </w:tcPr>
          <w:p w14:paraId="1AF557AB">
            <w:pPr>
              <w:rPr>
                <w:sz w:val="24"/>
                <w:highlight w:val="none"/>
              </w:rPr>
            </w:pPr>
          </w:p>
        </w:tc>
        <w:tc>
          <w:tcPr>
            <w:tcW w:w="2940" w:type="dxa"/>
            <w:vAlign w:val="center"/>
          </w:tcPr>
          <w:p w14:paraId="442D0495">
            <w:pPr>
              <w:rPr>
                <w:sz w:val="24"/>
                <w:highlight w:val="none"/>
              </w:rPr>
            </w:pPr>
          </w:p>
        </w:tc>
      </w:tr>
      <w:tr w14:paraId="1706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533BA1F0">
            <w:pPr>
              <w:rPr>
                <w:sz w:val="24"/>
                <w:szCs w:val="24"/>
                <w:highlight w:val="none"/>
              </w:rPr>
            </w:pPr>
            <w:r>
              <w:rPr>
                <w:sz w:val="24"/>
                <w:szCs w:val="24"/>
                <w:highlight w:val="none"/>
              </w:rPr>
              <w:t>第十</w:t>
            </w:r>
            <w:r>
              <w:rPr>
                <w:rFonts w:hint="eastAsia"/>
                <w:sz w:val="24"/>
                <w:szCs w:val="24"/>
                <w:highlight w:val="none"/>
              </w:rPr>
              <w:t>四</w:t>
            </w:r>
            <w:r>
              <w:rPr>
                <w:sz w:val="24"/>
                <w:szCs w:val="24"/>
                <w:highlight w:val="none"/>
              </w:rPr>
              <w:t xml:space="preserve">条 </w:t>
            </w:r>
            <w:r>
              <w:rPr>
                <w:rFonts w:hint="eastAsia" w:ascii="宋体" w:hAnsi="宋体"/>
                <w:sz w:val="24"/>
                <w:szCs w:val="24"/>
                <w:highlight w:val="none"/>
              </w:rPr>
              <w:t>违约责任</w:t>
            </w:r>
          </w:p>
        </w:tc>
        <w:tc>
          <w:tcPr>
            <w:tcW w:w="2310" w:type="dxa"/>
            <w:vAlign w:val="center"/>
          </w:tcPr>
          <w:p w14:paraId="43730A47">
            <w:pPr>
              <w:rPr>
                <w:sz w:val="24"/>
                <w:highlight w:val="none"/>
              </w:rPr>
            </w:pPr>
          </w:p>
        </w:tc>
        <w:tc>
          <w:tcPr>
            <w:tcW w:w="2940" w:type="dxa"/>
            <w:vAlign w:val="center"/>
          </w:tcPr>
          <w:p w14:paraId="1D8AAE84">
            <w:pPr>
              <w:rPr>
                <w:sz w:val="24"/>
                <w:highlight w:val="none"/>
              </w:rPr>
            </w:pPr>
          </w:p>
        </w:tc>
      </w:tr>
      <w:tr w14:paraId="766D3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151B1C6D">
            <w:pPr>
              <w:rPr>
                <w:sz w:val="24"/>
                <w:szCs w:val="24"/>
                <w:highlight w:val="none"/>
              </w:rPr>
            </w:pPr>
            <w:r>
              <w:rPr>
                <w:sz w:val="24"/>
                <w:szCs w:val="24"/>
                <w:highlight w:val="none"/>
              </w:rPr>
              <w:t>第十</w:t>
            </w:r>
            <w:r>
              <w:rPr>
                <w:rFonts w:hint="eastAsia"/>
                <w:sz w:val="24"/>
                <w:szCs w:val="24"/>
                <w:highlight w:val="none"/>
              </w:rPr>
              <w:t>五</w:t>
            </w:r>
            <w:r>
              <w:rPr>
                <w:sz w:val="24"/>
                <w:szCs w:val="24"/>
                <w:highlight w:val="none"/>
              </w:rPr>
              <w:t xml:space="preserve">条 </w:t>
            </w:r>
            <w:r>
              <w:rPr>
                <w:rFonts w:hint="eastAsia"/>
                <w:sz w:val="24"/>
                <w:highlight w:val="none"/>
              </w:rPr>
              <w:t>不可抗力</w:t>
            </w:r>
          </w:p>
        </w:tc>
        <w:tc>
          <w:tcPr>
            <w:tcW w:w="2310" w:type="dxa"/>
            <w:vAlign w:val="center"/>
          </w:tcPr>
          <w:p w14:paraId="4CACD7C2">
            <w:pPr>
              <w:rPr>
                <w:sz w:val="24"/>
                <w:highlight w:val="none"/>
              </w:rPr>
            </w:pPr>
          </w:p>
        </w:tc>
        <w:tc>
          <w:tcPr>
            <w:tcW w:w="2940" w:type="dxa"/>
            <w:vAlign w:val="center"/>
          </w:tcPr>
          <w:p w14:paraId="16AA56D7">
            <w:pPr>
              <w:rPr>
                <w:sz w:val="24"/>
                <w:highlight w:val="none"/>
              </w:rPr>
            </w:pPr>
          </w:p>
        </w:tc>
      </w:tr>
      <w:tr w14:paraId="38397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387479C0">
            <w:pPr>
              <w:rPr>
                <w:sz w:val="24"/>
                <w:szCs w:val="24"/>
                <w:highlight w:val="none"/>
              </w:rPr>
            </w:pPr>
            <w:r>
              <w:rPr>
                <w:sz w:val="24"/>
                <w:szCs w:val="24"/>
                <w:highlight w:val="none"/>
              </w:rPr>
              <w:t>第十</w:t>
            </w:r>
            <w:r>
              <w:rPr>
                <w:rFonts w:hint="eastAsia"/>
                <w:sz w:val="24"/>
                <w:szCs w:val="24"/>
                <w:highlight w:val="none"/>
              </w:rPr>
              <w:t>六</w:t>
            </w:r>
            <w:r>
              <w:rPr>
                <w:sz w:val="24"/>
                <w:szCs w:val="24"/>
                <w:highlight w:val="none"/>
              </w:rPr>
              <w:t xml:space="preserve">条 </w:t>
            </w:r>
            <w:r>
              <w:rPr>
                <w:sz w:val="24"/>
                <w:highlight w:val="none"/>
              </w:rPr>
              <w:t>合同的补充</w:t>
            </w:r>
          </w:p>
        </w:tc>
        <w:tc>
          <w:tcPr>
            <w:tcW w:w="2310" w:type="dxa"/>
            <w:vAlign w:val="center"/>
          </w:tcPr>
          <w:p w14:paraId="06DA889F">
            <w:pPr>
              <w:rPr>
                <w:sz w:val="24"/>
                <w:highlight w:val="none"/>
              </w:rPr>
            </w:pPr>
          </w:p>
        </w:tc>
        <w:tc>
          <w:tcPr>
            <w:tcW w:w="2940" w:type="dxa"/>
            <w:vAlign w:val="center"/>
          </w:tcPr>
          <w:p w14:paraId="3A868773">
            <w:pPr>
              <w:rPr>
                <w:sz w:val="24"/>
                <w:highlight w:val="none"/>
              </w:rPr>
            </w:pPr>
          </w:p>
        </w:tc>
      </w:tr>
      <w:tr w14:paraId="3E261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04B14A68">
            <w:pPr>
              <w:rPr>
                <w:sz w:val="24"/>
                <w:szCs w:val="24"/>
                <w:highlight w:val="none"/>
              </w:rPr>
            </w:pPr>
            <w:r>
              <w:rPr>
                <w:sz w:val="24"/>
                <w:szCs w:val="24"/>
                <w:highlight w:val="none"/>
              </w:rPr>
              <w:t>第十</w:t>
            </w:r>
            <w:r>
              <w:rPr>
                <w:rFonts w:hint="eastAsia"/>
                <w:sz w:val="24"/>
                <w:szCs w:val="24"/>
                <w:highlight w:val="none"/>
              </w:rPr>
              <w:t>七</w:t>
            </w:r>
            <w:r>
              <w:rPr>
                <w:sz w:val="24"/>
                <w:szCs w:val="24"/>
                <w:highlight w:val="none"/>
              </w:rPr>
              <w:t xml:space="preserve">条 </w:t>
            </w:r>
            <w:r>
              <w:rPr>
                <w:rFonts w:hint="eastAsia" w:ascii="宋体" w:hAnsi="宋体"/>
                <w:sz w:val="24"/>
                <w:szCs w:val="24"/>
                <w:highlight w:val="none"/>
              </w:rPr>
              <w:t>合同的变更、中止</w:t>
            </w:r>
          </w:p>
        </w:tc>
        <w:tc>
          <w:tcPr>
            <w:tcW w:w="2310" w:type="dxa"/>
            <w:vAlign w:val="center"/>
          </w:tcPr>
          <w:p w14:paraId="768E97B8">
            <w:pPr>
              <w:rPr>
                <w:sz w:val="24"/>
                <w:highlight w:val="none"/>
              </w:rPr>
            </w:pPr>
          </w:p>
        </w:tc>
        <w:tc>
          <w:tcPr>
            <w:tcW w:w="2940" w:type="dxa"/>
            <w:vAlign w:val="center"/>
          </w:tcPr>
          <w:p w14:paraId="7BFA06E1">
            <w:pPr>
              <w:rPr>
                <w:sz w:val="24"/>
                <w:highlight w:val="none"/>
              </w:rPr>
            </w:pPr>
          </w:p>
        </w:tc>
      </w:tr>
      <w:tr w14:paraId="25AE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4A871400">
            <w:pPr>
              <w:rPr>
                <w:sz w:val="24"/>
                <w:szCs w:val="24"/>
                <w:highlight w:val="none"/>
              </w:rPr>
            </w:pPr>
            <w:r>
              <w:rPr>
                <w:sz w:val="24"/>
                <w:szCs w:val="24"/>
                <w:highlight w:val="none"/>
              </w:rPr>
              <w:t>第十</w:t>
            </w:r>
            <w:r>
              <w:rPr>
                <w:rFonts w:hint="eastAsia"/>
                <w:sz w:val="24"/>
                <w:szCs w:val="24"/>
                <w:highlight w:val="none"/>
              </w:rPr>
              <w:t>八</w:t>
            </w:r>
            <w:r>
              <w:rPr>
                <w:sz w:val="24"/>
                <w:szCs w:val="24"/>
                <w:highlight w:val="none"/>
              </w:rPr>
              <w:t xml:space="preserve">条 </w:t>
            </w:r>
            <w:r>
              <w:rPr>
                <w:rFonts w:hint="eastAsia" w:ascii="宋体" w:hAnsi="宋体"/>
                <w:sz w:val="24"/>
                <w:szCs w:val="24"/>
                <w:highlight w:val="none"/>
              </w:rPr>
              <w:t>合同的终止</w:t>
            </w:r>
          </w:p>
        </w:tc>
        <w:tc>
          <w:tcPr>
            <w:tcW w:w="2310" w:type="dxa"/>
            <w:vAlign w:val="center"/>
          </w:tcPr>
          <w:p w14:paraId="44C6801B">
            <w:pPr>
              <w:rPr>
                <w:sz w:val="24"/>
                <w:highlight w:val="none"/>
              </w:rPr>
            </w:pPr>
          </w:p>
        </w:tc>
        <w:tc>
          <w:tcPr>
            <w:tcW w:w="2940" w:type="dxa"/>
            <w:vAlign w:val="center"/>
          </w:tcPr>
          <w:p w14:paraId="0614CE6F">
            <w:pPr>
              <w:rPr>
                <w:sz w:val="24"/>
                <w:highlight w:val="none"/>
              </w:rPr>
            </w:pPr>
          </w:p>
        </w:tc>
      </w:tr>
      <w:tr w14:paraId="1AD28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38ACE24C">
            <w:pPr>
              <w:rPr>
                <w:sz w:val="24"/>
                <w:szCs w:val="24"/>
                <w:highlight w:val="none"/>
              </w:rPr>
            </w:pPr>
            <w:r>
              <w:rPr>
                <w:sz w:val="24"/>
                <w:szCs w:val="24"/>
                <w:highlight w:val="none"/>
              </w:rPr>
              <w:t>第</w:t>
            </w:r>
            <w:r>
              <w:rPr>
                <w:rFonts w:hint="eastAsia"/>
                <w:sz w:val="24"/>
                <w:szCs w:val="24"/>
                <w:highlight w:val="none"/>
              </w:rPr>
              <w:t>二</w:t>
            </w:r>
            <w:r>
              <w:rPr>
                <w:sz w:val="24"/>
                <w:szCs w:val="24"/>
                <w:highlight w:val="none"/>
              </w:rPr>
              <w:t>十</w:t>
            </w:r>
            <w:r>
              <w:rPr>
                <w:rFonts w:hint="eastAsia"/>
                <w:sz w:val="24"/>
                <w:szCs w:val="24"/>
                <w:highlight w:val="none"/>
              </w:rPr>
              <w:t>一</w:t>
            </w:r>
            <w:r>
              <w:rPr>
                <w:sz w:val="24"/>
                <w:szCs w:val="24"/>
                <w:highlight w:val="none"/>
              </w:rPr>
              <w:t>条</w:t>
            </w:r>
            <w:r>
              <w:rPr>
                <w:rFonts w:hint="eastAsia"/>
                <w:sz w:val="24"/>
                <w:szCs w:val="24"/>
                <w:highlight w:val="none"/>
              </w:rPr>
              <w:t xml:space="preserve"> 争议解决方式</w:t>
            </w:r>
          </w:p>
        </w:tc>
        <w:tc>
          <w:tcPr>
            <w:tcW w:w="2310" w:type="dxa"/>
            <w:vAlign w:val="center"/>
          </w:tcPr>
          <w:p w14:paraId="4BDBD132">
            <w:pPr>
              <w:rPr>
                <w:sz w:val="24"/>
                <w:highlight w:val="none"/>
              </w:rPr>
            </w:pPr>
          </w:p>
        </w:tc>
        <w:tc>
          <w:tcPr>
            <w:tcW w:w="2940" w:type="dxa"/>
            <w:vAlign w:val="center"/>
          </w:tcPr>
          <w:p w14:paraId="60E2A6C7">
            <w:pPr>
              <w:rPr>
                <w:sz w:val="24"/>
                <w:highlight w:val="none"/>
              </w:rPr>
            </w:pPr>
          </w:p>
        </w:tc>
      </w:tr>
      <w:tr w14:paraId="082AD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263B0F26">
            <w:pPr>
              <w:rPr>
                <w:sz w:val="24"/>
                <w:szCs w:val="24"/>
                <w:highlight w:val="none"/>
              </w:rPr>
            </w:pPr>
            <w:r>
              <w:rPr>
                <w:sz w:val="24"/>
                <w:szCs w:val="24"/>
                <w:highlight w:val="none"/>
              </w:rPr>
              <w:t>第</w:t>
            </w:r>
            <w:r>
              <w:rPr>
                <w:rFonts w:hint="eastAsia"/>
                <w:sz w:val="24"/>
                <w:szCs w:val="24"/>
                <w:highlight w:val="none"/>
              </w:rPr>
              <w:t>二</w:t>
            </w:r>
            <w:r>
              <w:rPr>
                <w:sz w:val="24"/>
                <w:szCs w:val="24"/>
                <w:highlight w:val="none"/>
              </w:rPr>
              <w:t>十</w:t>
            </w:r>
            <w:r>
              <w:rPr>
                <w:rFonts w:hint="eastAsia"/>
                <w:sz w:val="24"/>
                <w:szCs w:val="24"/>
                <w:highlight w:val="none"/>
              </w:rPr>
              <w:t>二</w:t>
            </w:r>
            <w:r>
              <w:rPr>
                <w:sz w:val="24"/>
                <w:szCs w:val="24"/>
                <w:highlight w:val="none"/>
              </w:rPr>
              <w:t>条</w:t>
            </w:r>
            <w:r>
              <w:rPr>
                <w:rFonts w:hint="eastAsia"/>
                <w:sz w:val="24"/>
                <w:szCs w:val="24"/>
                <w:highlight w:val="none"/>
              </w:rPr>
              <w:t xml:space="preserve"> 通知与送达</w:t>
            </w:r>
          </w:p>
        </w:tc>
        <w:tc>
          <w:tcPr>
            <w:tcW w:w="2310" w:type="dxa"/>
            <w:vAlign w:val="center"/>
          </w:tcPr>
          <w:p w14:paraId="73C748C3">
            <w:pPr>
              <w:rPr>
                <w:sz w:val="24"/>
                <w:highlight w:val="none"/>
              </w:rPr>
            </w:pPr>
          </w:p>
        </w:tc>
        <w:tc>
          <w:tcPr>
            <w:tcW w:w="2940" w:type="dxa"/>
            <w:vAlign w:val="center"/>
          </w:tcPr>
          <w:p w14:paraId="5F8D237D">
            <w:pPr>
              <w:rPr>
                <w:sz w:val="24"/>
                <w:highlight w:val="none"/>
              </w:rPr>
            </w:pPr>
          </w:p>
        </w:tc>
      </w:tr>
      <w:tr w14:paraId="7B81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07" w:type="dxa"/>
            <w:vAlign w:val="center"/>
          </w:tcPr>
          <w:p w14:paraId="0ADA93FE">
            <w:pPr>
              <w:rPr>
                <w:sz w:val="24"/>
                <w:szCs w:val="24"/>
                <w:highlight w:val="none"/>
              </w:rPr>
            </w:pPr>
            <w:r>
              <w:rPr>
                <w:sz w:val="24"/>
                <w:szCs w:val="24"/>
                <w:highlight w:val="none"/>
              </w:rPr>
              <w:t>第</w:t>
            </w:r>
            <w:r>
              <w:rPr>
                <w:rFonts w:hint="eastAsia"/>
                <w:sz w:val="24"/>
                <w:szCs w:val="24"/>
                <w:highlight w:val="none"/>
              </w:rPr>
              <w:t>二</w:t>
            </w:r>
            <w:r>
              <w:rPr>
                <w:sz w:val="24"/>
                <w:szCs w:val="24"/>
                <w:highlight w:val="none"/>
              </w:rPr>
              <w:t>十</w:t>
            </w:r>
            <w:r>
              <w:rPr>
                <w:rFonts w:hint="eastAsia"/>
                <w:sz w:val="24"/>
                <w:szCs w:val="24"/>
                <w:highlight w:val="none"/>
              </w:rPr>
              <w:t>三</w:t>
            </w:r>
            <w:r>
              <w:rPr>
                <w:sz w:val="24"/>
                <w:szCs w:val="24"/>
                <w:highlight w:val="none"/>
              </w:rPr>
              <w:t>条</w:t>
            </w:r>
            <w:r>
              <w:rPr>
                <w:rFonts w:hint="eastAsia"/>
                <w:sz w:val="24"/>
                <w:szCs w:val="24"/>
                <w:highlight w:val="none"/>
              </w:rPr>
              <w:t xml:space="preserve"> </w:t>
            </w:r>
            <w:r>
              <w:rPr>
                <w:sz w:val="24"/>
                <w:szCs w:val="24"/>
                <w:highlight w:val="none"/>
              </w:rPr>
              <w:t>合同生效及其他</w:t>
            </w:r>
          </w:p>
        </w:tc>
        <w:tc>
          <w:tcPr>
            <w:tcW w:w="2310" w:type="dxa"/>
            <w:vAlign w:val="center"/>
          </w:tcPr>
          <w:p w14:paraId="4AAE09F6">
            <w:pPr>
              <w:rPr>
                <w:sz w:val="24"/>
                <w:highlight w:val="none"/>
              </w:rPr>
            </w:pPr>
          </w:p>
        </w:tc>
        <w:tc>
          <w:tcPr>
            <w:tcW w:w="2940" w:type="dxa"/>
            <w:vAlign w:val="center"/>
          </w:tcPr>
          <w:p w14:paraId="38F908F6">
            <w:pPr>
              <w:rPr>
                <w:sz w:val="24"/>
                <w:highlight w:val="none"/>
              </w:rPr>
            </w:pPr>
          </w:p>
        </w:tc>
      </w:tr>
    </w:tbl>
    <w:p w14:paraId="3CB176D6">
      <w:pPr>
        <w:spacing w:line="440" w:lineRule="exact"/>
        <w:rPr>
          <w:color w:val="000000"/>
          <w:sz w:val="24"/>
          <w:szCs w:val="24"/>
          <w:highlight w:val="none"/>
        </w:rPr>
      </w:pPr>
      <w:r>
        <w:rPr>
          <w:color w:val="000000"/>
          <w:sz w:val="24"/>
          <w:szCs w:val="24"/>
          <w:highlight w:val="none"/>
        </w:rPr>
        <w:t>注：1、投标人应据实、详细填写上述表格，因表述含糊导致的评标风险将由投标人承担。</w:t>
      </w:r>
    </w:p>
    <w:p w14:paraId="73FDCBD8">
      <w:pPr>
        <w:spacing w:line="440" w:lineRule="exact"/>
        <w:ind w:firstLine="480" w:firstLineChars="200"/>
        <w:rPr>
          <w:color w:val="000000"/>
          <w:sz w:val="24"/>
          <w:szCs w:val="24"/>
          <w:highlight w:val="none"/>
        </w:rPr>
      </w:pPr>
      <w:r>
        <w:rPr>
          <w:color w:val="000000"/>
          <w:sz w:val="24"/>
          <w:szCs w:val="24"/>
          <w:highlight w:val="none"/>
        </w:rPr>
        <w:t>2、若无偏</w:t>
      </w:r>
      <w:r>
        <w:rPr>
          <w:rFonts w:hint="eastAsia" w:ascii="宋体" w:hAnsi="宋体" w:cs="宋体"/>
          <w:color w:val="000000"/>
          <w:sz w:val="24"/>
          <w:szCs w:val="24"/>
          <w:highlight w:val="none"/>
        </w:rPr>
        <w:t>离，在</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有无偏离</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栏中填写</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无</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；若有偏离在</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有无偏离</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栏中填写</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有</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并在</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偏离内容及原因</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栏中作出说明。</w:t>
      </w:r>
    </w:p>
    <w:p w14:paraId="5F9EA882">
      <w:pPr>
        <w:spacing w:line="440" w:lineRule="exact"/>
        <w:ind w:firstLine="482" w:firstLineChars="200"/>
        <w:rPr>
          <w:b/>
          <w:bCs/>
          <w:sz w:val="24"/>
          <w:szCs w:val="24"/>
          <w:highlight w:val="none"/>
        </w:rPr>
      </w:pPr>
      <w:r>
        <w:rPr>
          <w:rFonts w:hint="eastAsia"/>
          <w:b/>
          <w:bCs/>
          <w:sz w:val="24"/>
          <w:szCs w:val="24"/>
          <w:highlight w:val="none"/>
        </w:rPr>
        <w:t>3、</w:t>
      </w:r>
      <w:r>
        <w:rPr>
          <w:rFonts w:hint="eastAsia"/>
          <w:b/>
          <w:bCs/>
          <w:sz w:val="24"/>
          <w:szCs w:val="24"/>
          <w:highlight w:val="none"/>
          <w:lang w:eastAsia="zh-CN"/>
        </w:rPr>
        <w:t>“</w:t>
      </w:r>
      <w:r>
        <w:rPr>
          <w:rFonts w:hint="eastAsia"/>
          <w:b/>
          <w:bCs/>
          <w:sz w:val="24"/>
          <w:szCs w:val="24"/>
          <w:highlight w:val="none"/>
        </w:rPr>
        <w:t>合同文本</w:t>
      </w:r>
      <w:r>
        <w:rPr>
          <w:rFonts w:hint="eastAsia"/>
          <w:b/>
          <w:bCs/>
          <w:sz w:val="24"/>
          <w:szCs w:val="24"/>
          <w:highlight w:val="none"/>
          <w:lang w:eastAsia="zh-CN"/>
        </w:rPr>
        <w:t>”</w:t>
      </w:r>
      <w:r>
        <w:rPr>
          <w:rFonts w:hint="eastAsia"/>
          <w:b/>
          <w:bCs/>
          <w:sz w:val="24"/>
          <w:szCs w:val="24"/>
          <w:highlight w:val="none"/>
        </w:rPr>
        <w:t>中斜体且有下划线部分的实质性要求，投标人应在</w:t>
      </w:r>
      <w:r>
        <w:rPr>
          <w:rFonts w:hint="eastAsia"/>
          <w:b/>
          <w:bCs/>
          <w:sz w:val="24"/>
          <w:szCs w:val="24"/>
          <w:highlight w:val="none"/>
          <w:lang w:eastAsia="zh-CN"/>
        </w:rPr>
        <w:t>“</w:t>
      </w:r>
      <w:r>
        <w:rPr>
          <w:rFonts w:hint="eastAsia"/>
          <w:b/>
          <w:bCs/>
          <w:sz w:val="24"/>
          <w:szCs w:val="24"/>
          <w:highlight w:val="none"/>
        </w:rPr>
        <w:t>附件</w:t>
      </w:r>
      <w:r>
        <w:rPr>
          <w:rFonts w:hint="eastAsia"/>
          <w:b/>
          <w:bCs/>
          <w:sz w:val="24"/>
          <w:szCs w:val="24"/>
          <w:highlight w:val="none"/>
          <w:lang w:val="en-US" w:eastAsia="zh-CN"/>
        </w:rPr>
        <w:t>12</w:t>
      </w:r>
      <w:r>
        <w:rPr>
          <w:rFonts w:hint="eastAsia"/>
          <w:b/>
          <w:bCs/>
          <w:sz w:val="24"/>
          <w:szCs w:val="24"/>
          <w:highlight w:val="none"/>
        </w:rPr>
        <w:t xml:space="preserve"> 实质性要求响应及偏离表</w:t>
      </w:r>
      <w:r>
        <w:rPr>
          <w:rFonts w:hint="eastAsia"/>
          <w:b/>
          <w:bCs/>
          <w:sz w:val="24"/>
          <w:szCs w:val="24"/>
          <w:highlight w:val="none"/>
          <w:lang w:eastAsia="zh-CN"/>
        </w:rPr>
        <w:t>”</w:t>
      </w:r>
      <w:r>
        <w:rPr>
          <w:rFonts w:hint="eastAsia"/>
          <w:b/>
          <w:bCs/>
          <w:sz w:val="24"/>
          <w:szCs w:val="24"/>
          <w:highlight w:val="none"/>
        </w:rPr>
        <w:t>中</w:t>
      </w:r>
      <w:r>
        <w:rPr>
          <w:b/>
          <w:bCs/>
          <w:sz w:val="24"/>
          <w:szCs w:val="24"/>
          <w:highlight w:val="none"/>
        </w:rPr>
        <w:t>逐条做出明确响应</w:t>
      </w:r>
      <w:r>
        <w:rPr>
          <w:rFonts w:hint="eastAsia"/>
          <w:b/>
          <w:bCs/>
          <w:sz w:val="24"/>
          <w:szCs w:val="24"/>
          <w:highlight w:val="none"/>
        </w:rPr>
        <w:t>，任何一项实质性要求未</w:t>
      </w:r>
      <w:r>
        <w:rPr>
          <w:b/>
          <w:bCs/>
          <w:sz w:val="24"/>
          <w:szCs w:val="24"/>
          <w:highlight w:val="none"/>
        </w:rPr>
        <w:t>明确响应</w:t>
      </w:r>
      <w:r>
        <w:rPr>
          <w:rFonts w:hint="eastAsia"/>
          <w:b/>
          <w:bCs/>
          <w:sz w:val="24"/>
          <w:szCs w:val="24"/>
          <w:highlight w:val="none"/>
        </w:rPr>
        <w:t>的，将</w:t>
      </w:r>
      <w:r>
        <w:rPr>
          <w:b/>
          <w:bCs/>
          <w:sz w:val="24"/>
          <w:szCs w:val="24"/>
          <w:highlight w:val="none"/>
        </w:rPr>
        <w:t>按无效投标处理</w:t>
      </w:r>
      <w:r>
        <w:rPr>
          <w:rFonts w:hint="eastAsia"/>
          <w:b/>
          <w:bCs/>
          <w:sz w:val="24"/>
          <w:szCs w:val="24"/>
          <w:highlight w:val="none"/>
        </w:rPr>
        <w:t>。</w:t>
      </w:r>
    </w:p>
    <w:p w14:paraId="04D3E72A">
      <w:pPr>
        <w:pStyle w:val="18"/>
        <w:rPr>
          <w:rFonts w:ascii="Times New Roman"/>
          <w:sz w:val="24"/>
          <w:szCs w:val="24"/>
          <w:highlight w:val="none"/>
        </w:rPr>
      </w:pPr>
    </w:p>
    <w:p w14:paraId="507BFA9B">
      <w:pPr>
        <w:rPr>
          <w:b/>
          <w:bCs/>
          <w:color w:val="000000"/>
          <w:sz w:val="28"/>
          <w:szCs w:val="28"/>
          <w:highlight w:val="none"/>
        </w:rPr>
      </w:pPr>
      <w:bookmarkStart w:id="193" w:name="_Toc11955"/>
      <w:r>
        <w:rPr>
          <w:rFonts w:hint="eastAsia"/>
          <w:b/>
          <w:bCs/>
          <w:color w:val="000000"/>
          <w:sz w:val="28"/>
          <w:szCs w:val="28"/>
          <w:highlight w:val="none"/>
        </w:rPr>
        <w:br w:type="page"/>
      </w:r>
    </w:p>
    <w:p w14:paraId="393FC5F4">
      <w:pPr>
        <w:keepNext/>
        <w:jc w:val="center"/>
        <w:outlineLvl w:val="1"/>
        <w:rPr>
          <w:b/>
          <w:bCs/>
          <w:color w:val="000000"/>
          <w:sz w:val="28"/>
          <w:szCs w:val="28"/>
          <w:highlight w:val="none"/>
        </w:rPr>
      </w:pPr>
      <w:bookmarkStart w:id="194" w:name="_Toc15318"/>
      <w:r>
        <w:rPr>
          <w:rFonts w:hint="eastAsia"/>
          <w:b/>
          <w:bCs/>
          <w:color w:val="000000"/>
          <w:sz w:val="28"/>
          <w:szCs w:val="28"/>
          <w:highlight w:val="none"/>
        </w:rPr>
        <w:t>附件5 具备履行合同所必需的设备和专业技术能力的书面声明</w:t>
      </w:r>
      <w:bookmarkEnd w:id="193"/>
      <w:bookmarkEnd w:id="194"/>
    </w:p>
    <w:p w14:paraId="700D2ADF">
      <w:pPr>
        <w:autoSpaceDE w:val="0"/>
        <w:autoSpaceDN w:val="0"/>
        <w:adjustRightInd w:val="0"/>
        <w:spacing w:line="360" w:lineRule="auto"/>
        <w:ind w:firstLine="602" w:firstLineChars="250"/>
        <w:jc w:val="center"/>
        <w:rPr>
          <w:rFonts w:hint="eastAsia" w:ascii="宋体" w:hAnsi="宋体"/>
          <w:b/>
          <w:bCs/>
          <w:sz w:val="24"/>
          <w:szCs w:val="24"/>
          <w:highlight w:val="none"/>
        </w:rPr>
      </w:pPr>
    </w:p>
    <w:p w14:paraId="797D113C">
      <w:pPr>
        <w:autoSpaceDE w:val="0"/>
        <w:autoSpaceDN w:val="0"/>
        <w:adjustRightInd w:val="0"/>
        <w:spacing w:line="360" w:lineRule="auto"/>
        <w:ind w:firstLine="703" w:firstLineChars="250"/>
        <w:jc w:val="center"/>
        <w:rPr>
          <w:color w:val="000000"/>
          <w:sz w:val="28"/>
          <w:szCs w:val="28"/>
          <w:highlight w:val="none"/>
        </w:rPr>
      </w:pPr>
      <w:r>
        <w:rPr>
          <w:rFonts w:hint="eastAsia" w:ascii="宋体" w:hAnsi="宋体"/>
          <w:b/>
          <w:bCs/>
          <w:sz w:val="28"/>
          <w:szCs w:val="28"/>
          <w:highlight w:val="none"/>
        </w:rPr>
        <w:t>声  明</w:t>
      </w:r>
    </w:p>
    <w:p w14:paraId="15A138F5">
      <w:pPr>
        <w:autoSpaceDE w:val="0"/>
        <w:autoSpaceDN w:val="0"/>
        <w:adjustRightInd w:val="0"/>
        <w:spacing w:line="360" w:lineRule="auto"/>
        <w:ind w:firstLine="600" w:firstLineChars="250"/>
        <w:rPr>
          <w:color w:val="000000"/>
          <w:sz w:val="24"/>
          <w:szCs w:val="24"/>
          <w:highlight w:val="none"/>
        </w:rPr>
      </w:pPr>
      <w:r>
        <w:rPr>
          <w:rFonts w:hint="eastAsia"/>
          <w:color w:val="000000"/>
          <w:sz w:val="24"/>
          <w:szCs w:val="24"/>
          <w:highlight w:val="none"/>
        </w:rPr>
        <w:t>我单位郑重声明：我单位具备履行本项采购合同所必需的设备和专业技术能力，为履行本项采购合同我单位具备如下主要设备和主要专业技术能力：</w:t>
      </w:r>
    </w:p>
    <w:p w14:paraId="69A1477A">
      <w:pPr>
        <w:autoSpaceDE w:val="0"/>
        <w:autoSpaceDN w:val="0"/>
        <w:adjustRightInd w:val="0"/>
        <w:spacing w:line="360" w:lineRule="auto"/>
        <w:ind w:firstLine="600" w:firstLineChars="250"/>
        <w:rPr>
          <w:color w:val="000000"/>
          <w:sz w:val="24"/>
          <w:szCs w:val="24"/>
          <w:highlight w:val="none"/>
        </w:rPr>
      </w:pPr>
      <w:r>
        <w:rPr>
          <w:rFonts w:hint="eastAsia"/>
          <w:color w:val="000000"/>
          <w:sz w:val="24"/>
          <w:szCs w:val="24"/>
          <w:highlight w:val="none"/>
        </w:rPr>
        <w:t>主要设备有：</w:t>
      </w:r>
      <w:r>
        <w:rPr>
          <w:rFonts w:hint="eastAsia"/>
          <w:color w:val="000000"/>
          <w:sz w:val="24"/>
          <w:szCs w:val="24"/>
          <w:highlight w:val="none"/>
          <w:u w:val="single"/>
        </w:rPr>
        <w:t xml:space="preserve">      </w:t>
      </w:r>
      <w:r>
        <w:rPr>
          <w:rFonts w:hint="eastAsia"/>
          <w:color w:val="000000"/>
          <w:sz w:val="24"/>
          <w:szCs w:val="24"/>
          <w:highlight w:val="none"/>
        </w:rPr>
        <w:t>。</w:t>
      </w:r>
    </w:p>
    <w:p w14:paraId="5950BBD7">
      <w:pPr>
        <w:autoSpaceDE w:val="0"/>
        <w:autoSpaceDN w:val="0"/>
        <w:adjustRightInd w:val="0"/>
        <w:spacing w:line="360" w:lineRule="auto"/>
        <w:ind w:firstLine="600" w:firstLineChars="250"/>
        <w:rPr>
          <w:color w:val="000000"/>
          <w:sz w:val="24"/>
          <w:szCs w:val="24"/>
          <w:highlight w:val="none"/>
        </w:rPr>
      </w:pPr>
      <w:r>
        <w:rPr>
          <w:rFonts w:hint="eastAsia"/>
          <w:color w:val="000000"/>
          <w:sz w:val="24"/>
          <w:szCs w:val="24"/>
          <w:highlight w:val="none"/>
        </w:rPr>
        <w:t>主要专业技术能力有：</w:t>
      </w:r>
      <w:r>
        <w:rPr>
          <w:rFonts w:hint="eastAsia"/>
          <w:color w:val="000000"/>
          <w:sz w:val="24"/>
          <w:szCs w:val="24"/>
          <w:highlight w:val="none"/>
          <w:u w:val="single"/>
        </w:rPr>
        <w:t xml:space="preserve">         </w:t>
      </w:r>
      <w:r>
        <w:rPr>
          <w:rFonts w:hint="eastAsia"/>
          <w:color w:val="000000"/>
          <w:sz w:val="24"/>
          <w:szCs w:val="24"/>
          <w:highlight w:val="none"/>
        </w:rPr>
        <w:t>。</w:t>
      </w:r>
    </w:p>
    <w:p w14:paraId="46984CC3">
      <w:pPr>
        <w:ind w:left="480"/>
        <w:jc w:val="center"/>
        <w:rPr>
          <w:rFonts w:ascii="宋体" w:hAnsi="宋体"/>
          <w:b/>
          <w:sz w:val="24"/>
          <w:highlight w:val="none"/>
        </w:rPr>
      </w:pPr>
    </w:p>
    <w:p w14:paraId="33BF0158">
      <w:pPr>
        <w:keepNext w:val="0"/>
        <w:keepLines w:val="0"/>
        <w:pageBreakBefore w:val="0"/>
        <w:kinsoku/>
        <w:overflowPunct/>
        <w:topLinePunct w:val="0"/>
        <w:autoSpaceDE/>
        <w:autoSpaceDN/>
        <w:bidi w:val="0"/>
        <w:snapToGrid/>
        <w:spacing w:line="500" w:lineRule="exact"/>
        <w:ind w:firstLine="5760" w:firstLineChars="2400"/>
        <w:rPr>
          <w:sz w:val="24"/>
          <w:highlight w:val="none"/>
        </w:rPr>
      </w:pPr>
      <w:r>
        <w:rPr>
          <w:sz w:val="24"/>
          <w:highlight w:val="none"/>
        </w:rPr>
        <w:t>企业名称：</w:t>
      </w:r>
    </w:p>
    <w:p w14:paraId="7C595950">
      <w:pPr>
        <w:keepNext w:val="0"/>
        <w:keepLines w:val="0"/>
        <w:pageBreakBefore w:val="0"/>
        <w:kinsoku/>
        <w:overflowPunct/>
        <w:topLinePunct w:val="0"/>
        <w:autoSpaceDE/>
        <w:autoSpaceDN/>
        <w:bidi w:val="0"/>
        <w:snapToGrid/>
        <w:spacing w:line="500" w:lineRule="exact"/>
        <w:ind w:firstLine="5760" w:firstLineChars="2400"/>
        <w:rPr>
          <w:sz w:val="24"/>
          <w:highlight w:val="none"/>
        </w:rPr>
      </w:pPr>
      <w:r>
        <w:rPr>
          <w:sz w:val="24"/>
          <w:highlight w:val="none"/>
        </w:rPr>
        <w:t>日  期：</w:t>
      </w:r>
    </w:p>
    <w:p w14:paraId="485BF716">
      <w:pPr>
        <w:pStyle w:val="17"/>
        <w:rPr>
          <w:highlight w:val="none"/>
        </w:rPr>
      </w:pPr>
    </w:p>
    <w:p w14:paraId="128A4BF7">
      <w:pPr>
        <w:pStyle w:val="18"/>
        <w:rPr>
          <w:highlight w:val="none"/>
        </w:rPr>
      </w:pPr>
    </w:p>
    <w:p w14:paraId="102A794D">
      <w:pPr>
        <w:pStyle w:val="18"/>
        <w:rPr>
          <w:highlight w:val="none"/>
        </w:rPr>
      </w:pPr>
    </w:p>
    <w:p w14:paraId="5A4010F2">
      <w:pPr>
        <w:pStyle w:val="18"/>
        <w:rPr>
          <w:highlight w:val="none"/>
        </w:rPr>
      </w:pPr>
    </w:p>
    <w:p w14:paraId="6CD03A6E">
      <w:pPr>
        <w:pStyle w:val="18"/>
        <w:rPr>
          <w:highlight w:val="none"/>
        </w:rPr>
      </w:pPr>
    </w:p>
    <w:p w14:paraId="640B9A0E">
      <w:pPr>
        <w:pStyle w:val="18"/>
        <w:rPr>
          <w:highlight w:val="none"/>
        </w:rPr>
      </w:pPr>
    </w:p>
    <w:p w14:paraId="750106F9">
      <w:pPr>
        <w:pStyle w:val="18"/>
        <w:rPr>
          <w:highlight w:val="none"/>
        </w:rPr>
      </w:pPr>
    </w:p>
    <w:p w14:paraId="2B6672C1">
      <w:pPr>
        <w:pStyle w:val="18"/>
        <w:rPr>
          <w:highlight w:val="none"/>
        </w:rPr>
      </w:pPr>
    </w:p>
    <w:p w14:paraId="7A37F1F6">
      <w:pPr>
        <w:pStyle w:val="18"/>
        <w:rPr>
          <w:highlight w:val="none"/>
        </w:rPr>
      </w:pPr>
    </w:p>
    <w:p w14:paraId="4E6CBC69">
      <w:pPr>
        <w:pStyle w:val="18"/>
        <w:rPr>
          <w:highlight w:val="none"/>
        </w:rPr>
      </w:pPr>
    </w:p>
    <w:p w14:paraId="1ECC9B0A">
      <w:pPr>
        <w:keepNext/>
        <w:jc w:val="center"/>
        <w:outlineLvl w:val="1"/>
        <w:rPr>
          <w:b/>
          <w:bCs/>
          <w:color w:val="000000"/>
          <w:sz w:val="28"/>
          <w:szCs w:val="28"/>
          <w:highlight w:val="none"/>
        </w:rPr>
      </w:pPr>
      <w:bookmarkStart w:id="195" w:name="_Toc29712"/>
      <w:bookmarkStart w:id="196" w:name="_Toc28839"/>
      <w:bookmarkStart w:id="197" w:name="_Toc6074"/>
      <w:r>
        <w:rPr>
          <w:rFonts w:hint="eastAsia"/>
          <w:b/>
          <w:bCs/>
          <w:color w:val="000000"/>
          <w:sz w:val="28"/>
          <w:szCs w:val="28"/>
          <w:highlight w:val="none"/>
        </w:rPr>
        <w:t>附件6 参加政府采购活动前3年内在经营活动中没有重大违法记录的书面声明</w:t>
      </w:r>
      <w:bookmarkEnd w:id="195"/>
      <w:bookmarkEnd w:id="196"/>
      <w:bookmarkEnd w:id="197"/>
    </w:p>
    <w:p w14:paraId="3CF011F1">
      <w:pPr>
        <w:spacing w:line="460" w:lineRule="exact"/>
        <w:jc w:val="center"/>
        <w:rPr>
          <w:rFonts w:ascii="宋体" w:hAnsi="宋体"/>
          <w:b/>
          <w:bCs/>
          <w:sz w:val="24"/>
          <w:highlight w:val="none"/>
        </w:rPr>
      </w:pPr>
    </w:p>
    <w:p w14:paraId="6FC2E487">
      <w:pPr>
        <w:autoSpaceDE w:val="0"/>
        <w:autoSpaceDN w:val="0"/>
        <w:adjustRightInd w:val="0"/>
        <w:spacing w:line="360" w:lineRule="auto"/>
        <w:jc w:val="center"/>
        <w:rPr>
          <w:rFonts w:ascii="宋体" w:hAnsi="宋体"/>
          <w:b/>
          <w:bCs/>
          <w:sz w:val="28"/>
          <w:szCs w:val="28"/>
          <w:highlight w:val="none"/>
        </w:rPr>
      </w:pPr>
      <w:r>
        <w:rPr>
          <w:rFonts w:hint="eastAsia" w:ascii="宋体" w:hAnsi="宋体"/>
          <w:b/>
          <w:bCs/>
          <w:sz w:val="28"/>
          <w:szCs w:val="28"/>
          <w:highlight w:val="none"/>
        </w:rPr>
        <w:t>声  明</w:t>
      </w:r>
    </w:p>
    <w:p w14:paraId="63A6F15A">
      <w:pPr>
        <w:autoSpaceDE w:val="0"/>
        <w:autoSpaceDN w:val="0"/>
        <w:adjustRightInd w:val="0"/>
        <w:spacing w:line="360" w:lineRule="auto"/>
        <w:ind w:firstLine="600" w:firstLineChars="250"/>
        <w:rPr>
          <w:color w:val="000000"/>
          <w:sz w:val="24"/>
          <w:szCs w:val="24"/>
          <w:highlight w:val="none"/>
        </w:rPr>
      </w:pPr>
      <w:r>
        <w:rPr>
          <w:rFonts w:hint="eastAsia"/>
          <w:color w:val="000000"/>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0FFCDFA9">
      <w:pPr>
        <w:pStyle w:val="18"/>
        <w:rPr>
          <w:rFonts w:ascii="Times New Roman"/>
          <w:sz w:val="24"/>
          <w:szCs w:val="24"/>
          <w:highlight w:val="none"/>
        </w:rPr>
      </w:pPr>
    </w:p>
    <w:p w14:paraId="169EEF1D">
      <w:pPr>
        <w:pStyle w:val="18"/>
        <w:rPr>
          <w:rFonts w:ascii="Times New Roman"/>
          <w:sz w:val="24"/>
          <w:szCs w:val="24"/>
          <w:highlight w:val="none"/>
        </w:rPr>
      </w:pPr>
    </w:p>
    <w:p w14:paraId="2D199069">
      <w:pPr>
        <w:pStyle w:val="18"/>
        <w:rPr>
          <w:rFonts w:ascii="Times New Roman"/>
          <w:sz w:val="24"/>
          <w:szCs w:val="24"/>
          <w:highlight w:val="none"/>
        </w:rPr>
      </w:pPr>
    </w:p>
    <w:p w14:paraId="058B4311">
      <w:pPr>
        <w:keepNext w:val="0"/>
        <w:keepLines w:val="0"/>
        <w:pageBreakBefore w:val="0"/>
        <w:kinsoku/>
        <w:overflowPunct/>
        <w:topLinePunct w:val="0"/>
        <w:autoSpaceDE/>
        <w:autoSpaceDN/>
        <w:bidi w:val="0"/>
        <w:snapToGrid/>
        <w:spacing w:line="500" w:lineRule="exact"/>
        <w:ind w:firstLine="5760" w:firstLineChars="2400"/>
        <w:rPr>
          <w:sz w:val="24"/>
          <w:highlight w:val="none"/>
        </w:rPr>
      </w:pPr>
      <w:r>
        <w:rPr>
          <w:sz w:val="24"/>
          <w:highlight w:val="none"/>
        </w:rPr>
        <w:t>企业名称：</w:t>
      </w:r>
    </w:p>
    <w:p w14:paraId="512F7519">
      <w:pPr>
        <w:keepNext w:val="0"/>
        <w:keepLines w:val="0"/>
        <w:pageBreakBefore w:val="0"/>
        <w:kinsoku/>
        <w:overflowPunct/>
        <w:topLinePunct w:val="0"/>
        <w:autoSpaceDE/>
        <w:autoSpaceDN/>
        <w:bidi w:val="0"/>
        <w:snapToGrid/>
        <w:spacing w:line="500" w:lineRule="exact"/>
        <w:ind w:firstLine="5760" w:firstLineChars="2400"/>
        <w:rPr>
          <w:sz w:val="24"/>
          <w:highlight w:val="none"/>
        </w:rPr>
      </w:pPr>
      <w:r>
        <w:rPr>
          <w:sz w:val="24"/>
          <w:highlight w:val="none"/>
        </w:rPr>
        <w:t>日  期：</w:t>
      </w:r>
    </w:p>
    <w:p w14:paraId="63589645">
      <w:pPr>
        <w:pStyle w:val="18"/>
        <w:rPr>
          <w:rFonts w:ascii="Times New Roman"/>
          <w:sz w:val="24"/>
          <w:szCs w:val="24"/>
          <w:highlight w:val="none"/>
        </w:rPr>
      </w:pPr>
    </w:p>
    <w:p w14:paraId="62C16781">
      <w:pPr>
        <w:rPr>
          <w:color w:val="000000"/>
          <w:highlight w:val="none"/>
        </w:rPr>
      </w:pPr>
      <w:bookmarkStart w:id="198" w:name="_Toc26457"/>
      <w:r>
        <w:rPr>
          <w:rFonts w:hint="eastAsia"/>
          <w:color w:val="000000"/>
          <w:highlight w:val="none"/>
        </w:rPr>
        <w:br w:type="page"/>
      </w:r>
    </w:p>
    <w:p w14:paraId="24AF64A3">
      <w:pPr>
        <w:pStyle w:val="3"/>
        <w:rPr>
          <w:color w:val="000000"/>
          <w:highlight w:val="none"/>
        </w:rPr>
      </w:pPr>
      <w:bookmarkStart w:id="199" w:name="_Toc22023"/>
      <w:r>
        <w:rPr>
          <w:rFonts w:hint="eastAsia"/>
          <w:color w:val="000000"/>
          <w:highlight w:val="none"/>
        </w:rPr>
        <w:t>附件7 法定代表人授权书</w:t>
      </w:r>
      <w:bookmarkEnd w:id="198"/>
      <w:bookmarkEnd w:id="199"/>
    </w:p>
    <w:p w14:paraId="117D8585">
      <w:pPr>
        <w:ind w:firstLine="480" w:firstLineChars="200"/>
        <w:rPr>
          <w:color w:val="000000"/>
          <w:sz w:val="24"/>
          <w:szCs w:val="24"/>
          <w:highlight w:val="none"/>
        </w:rPr>
      </w:pPr>
    </w:p>
    <w:p w14:paraId="1CBAFC4D">
      <w:pPr>
        <w:ind w:firstLine="480" w:firstLineChars="200"/>
        <w:rPr>
          <w:color w:val="000000"/>
          <w:sz w:val="24"/>
          <w:szCs w:val="24"/>
          <w:highlight w:val="none"/>
        </w:rPr>
      </w:pPr>
      <w:r>
        <w:rPr>
          <w:color w:val="000000"/>
          <w:sz w:val="24"/>
          <w:szCs w:val="24"/>
          <w:highlight w:val="none"/>
        </w:rPr>
        <w:t>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授权</w:t>
      </w:r>
      <w:r>
        <w:rPr>
          <w:color w:val="000000"/>
          <w:sz w:val="24"/>
          <w:szCs w:val="24"/>
          <w:highlight w:val="none"/>
          <w:u w:val="single"/>
        </w:rPr>
        <w:t xml:space="preserve">   （被授权人的姓名）   </w:t>
      </w:r>
      <w:r>
        <w:rPr>
          <w:color w:val="000000"/>
          <w:sz w:val="24"/>
          <w:szCs w:val="24"/>
          <w:highlight w:val="none"/>
        </w:rPr>
        <w:t>为本公司</w:t>
      </w:r>
      <w:r>
        <w:rPr>
          <w:sz w:val="24"/>
          <w:szCs w:val="24"/>
          <w:highlight w:val="none"/>
        </w:rPr>
        <w:t>就</w:t>
      </w:r>
      <w:r>
        <w:rPr>
          <w:rFonts w:hint="eastAsia"/>
          <w:color w:val="000000"/>
          <w:sz w:val="24"/>
          <w:szCs w:val="24"/>
          <w:highlight w:val="none"/>
          <w:u w:val="single"/>
          <w:lang w:eastAsia="zh-CN"/>
        </w:rPr>
        <w:t>2026年度化工消防站器材装备采购</w:t>
      </w:r>
      <w:r>
        <w:rPr>
          <w:color w:val="000000"/>
          <w:sz w:val="24"/>
          <w:szCs w:val="24"/>
          <w:highlight w:val="none"/>
        </w:rPr>
        <w:t>项目（</w:t>
      </w:r>
      <w:r>
        <w:rPr>
          <w:rFonts w:hint="eastAsia"/>
          <w:color w:val="000000"/>
          <w:sz w:val="24"/>
          <w:szCs w:val="24"/>
          <w:highlight w:val="none"/>
          <w:u w:val="single"/>
        </w:rPr>
        <w:t>项目编号：</w:t>
      </w:r>
      <w:r>
        <w:rPr>
          <w:rFonts w:hint="eastAsia"/>
          <w:color w:val="000000"/>
          <w:sz w:val="24"/>
          <w:szCs w:val="24"/>
          <w:highlight w:val="none"/>
          <w:u w:val="single"/>
          <w:lang w:eastAsia="zh-CN"/>
        </w:rPr>
        <w:t>JSZC-320581-CSZJ-G2026-0025</w:t>
      </w:r>
      <w:r>
        <w:rPr>
          <w:color w:val="000000"/>
          <w:sz w:val="24"/>
          <w:szCs w:val="24"/>
          <w:highlight w:val="none"/>
        </w:rPr>
        <w:t>）</w:t>
      </w:r>
      <w:r>
        <w:rPr>
          <w:sz w:val="24"/>
          <w:szCs w:val="24"/>
          <w:highlight w:val="none"/>
        </w:rPr>
        <w:t>采购活动的</w:t>
      </w:r>
      <w:r>
        <w:rPr>
          <w:color w:val="000000"/>
          <w:sz w:val="24"/>
          <w:szCs w:val="24"/>
          <w:highlight w:val="none"/>
        </w:rPr>
        <w:t>合法代理人，以本公司名义处理一切与</w:t>
      </w:r>
      <w:r>
        <w:rPr>
          <w:sz w:val="24"/>
          <w:szCs w:val="24"/>
          <w:highlight w:val="none"/>
        </w:rPr>
        <w:t>该项目采购</w:t>
      </w:r>
      <w:r>
        <w:rPr>
          <w:color w:val="000000"/>
          <w:sz w:val="24"/>
          <w:szCs w:val="24"/>
          <w:highlight w:val="none"/>
        </w:rPr>
        <w:t>有关的事务。</w:t>
      </w:r>
    </w:p>
    <w:p w14:paraId="003C7065">
      <w:pPr>
        <w:ind w:firstLine="480" w:firstLineChars="200"/>
        <w:rPr>
          <w:color w:val="000000"/>
          <w:sz w:val="24"/>
          <w:szCs w:val="24"/>
          <w:highlight w:val="none"/>
        </w:rPr>
      </w:pPr>
      <w:r>
        <w:rPr>
          <w:color w:val="000000"/>
          <w:sz w:val="24"/>
          <w:szCs w:val="24"/>
          <w:highlight w:val="none"/>
        </w:rPr>
        <w:t>本授权书于</w:t>
      </w:r>
      <w:r>
        <w:rPr>
          <w:color w:val="000000"/>
          <w:sz w:val="24"/>
          <w:szCs w:val="24"/>
          <w:highlight w:val="none"/>
          <w:u w:val="single"/>
        </w:rPr>
        <w:t xml:space="preserve"> </w:t>
      </w:r>
      <w:r>
        <w:rPr>
          <w:rFonts w:hint="eastAsia"/>
          <w:color w:val="000000"/>
          <w:sz w:val="24"/>
          <w:szCs w:val="24"/>
          <w:highlight w:val="none"/>
          <w:u w:val="single"/>
          <w:lang w:eastAsia="zh-CN"/>
        </w:rPr>
        <w:t>2026</w:t>
      </w:r>
      <w:r>
        <w:rPr>
          <w:color w:val="000000"/>
          <w:sz w:val="24"/>
          <w:szCs w:val="24"/>
          <w:highlight w:val="none"/>
          <w:u w:val="single"/>
        </w:rPr>
        <w:t xml:space="preserve"> </w:t>
      </w:r>
      <w:r>
        <w:rPr>
          <w:color w:val="000000"/>
          <w:sz w:val="24"/>
          <w:szCs w:val="24"/>
          <w:highlight w:val="none"/>
        </w:rPr>
        <w:t>年</w:t>
      </w:r>
      <w:r>
        <w:rPr>
          <w:color w:val="000000"/>
          <w:sz w:val="24"/>
          <w:szCs w:val="24"/>
          <w:highlight w:val="none"/>
          <w:u w:val="single"/>
        </w:rPr>
        <w:t xml:space="preserve"> </w:t>
      </w:r>
      <w:r>
        <w:rPr>
          <w:rFonts w:hint="eastAsia"/>
          <w:color w:val="000000"/>
          <w:sz w:val="24"/>
          <w:szCs w:val="24"/>
          <w:highlight w:val="none"/>
          <w:u w:val="single"/>
          <w:lang w:val="en-US" w:eastAsia="zh-CN"/>
        </w:rPr>
        <w:t>11</w:t>
      </w:r>
      <w:r>
        <w:rPr>
          <w:color w:val="000000"/>
          <w:sz w:val="24"/>
          <w:szCs w:val="24"/>
          <w:highlight w:val="none"/>
          <w:u w:val="single"/>
        </w:rPr>
        <w:t xml:space="preserve"> </w:t>
      </w:r>
      <w:r>
        <w:rPr>
          <w:color w:val="000000"/>
          <w:sz w:val="24"/>
          <w:szCs w:val="24"/>
          <w:highlight w:val="none"/>
        </w:rPr>
        <w:t>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日</w:t>
      </w:r>
      <w:r>
        <w:rPr>
          <w:rFonts w:hint="eastAsia"/>
          <w:color w:val="000000"/>
          <w:sz w:val="24"/>
          <w:szCs w:val="24"/>
          <w:highlight w:val="none"/>
        </w:rPr>
        <w:t>起</w:t>
      </w:r>
      <w:r>
        <w:rPr>
          <w:color w:val="000000"/>
          <w:sz w:val="24"/>
          <w:szCs w:val="24"/>
          <w:highlight w:val="none"/>
        </w:rPr>
        <w:t>生效，特此声明。</w:t>
      </w:r>
    </w:p>
    <w:p w14:paraId="00A98407">
      <w:pPr>
        <w:rPr>
          <w:color w:val="000000"/>
          <w:sz w:val="24"/>
          <w:szCs w:val="24"/>
          <w:highlight w:val="none"/>
        </w:rPr>
      </w:pPr>
    </w:p>
    <w:p w14:paraId="1C9DFE11">
      <w:pPr>
        <w:rPr>
          <w:sz w:val="24"/>
          <w:szCs w:val="24"/>
          <w:highlight w:val="none"/>
        </w:rPr>
      </w:pPr>
      <w:r>
        <w:rPr>
          <w:sz w:val="24"/>
          <w:szCs w:val="24"/>
          <w:highlight w:val="none"/>
        </w:rPr>
        <w:t>被授权人身份证号码：</w:t>
      </w:r>
      <w:r>
        <w:rPr>
          <w:sz w:val="24"/>
          <w:szCs w:val="24"/>
          <w:highlight w:val="none"/>
          <w:u w:val="single"/>
        </w:rPr>
        <w:t xml:space="preserve">                              </w:t>
      </w:r>
    </w:p>
    <w:p w14:paraId="5A4937C7">
      <w:pPr>
        <w:rPr>
          <w:sz w:val="24"/>
          <w:szCs w:val="24"/>
          <w:highlight w:val="none"/>
        </w:rPr>
      </w:pPr>
      <w:r>
        <w:rPr>
          <w:sz w:val="24"/>
          <w:szCs w:val="24"/>
          <w:highlight w:val="none"/>
        </w:rPr>
        <w:t>被授权人联系电话（手机）：</w:t>
      </w:r>
      <w:r>
        <w:rPr>
          <w:sz w:val="24"/>
          <w:szCs w:val="24"/>
          <w:highlight w:val="none"/>
          <w:u w:val="single"/>
        </w:rPr>
        <w:t xml:space="preserve">                        </w:t>
      </w:r>
    </w:p>
    <w:p w14:paraId="328C3D30">
      <w:pPr>
        <w:rPr>
          <w:b/>
          <w:bCs/>
          <w:sz w:val="24"/>
          <w:szCs w:val="24"/>
          <w:highlight w:val="none"/>
        </w:rPr>
      </w:pPr>
      <w:r>
        <w:rPr>
          <w:b/>
          <w:bCs/>
          <w:sz w:val="24"/>
          <w:szCs w:val="24"/>
          <w:highlight w:val="none"/>
        </w:rPr>
        <w:t>授权单位名称：</w:t>
      </w:r>
      <w:r>
        <w:rPr>
          <w:b/>
          <w:bCs/>
          <w:sz w:val="24"/>
          <w:szCs w:val="24"/>
          <w:highlight w:val="none"/>
          <w:u w:val="single"/>
        </w:rPr>
        <w:t>（加盖CA电子公章）</w:t>
      </w:r>
    </w:p>
    <w:p w14:paraId="02620AE5">
      <w:pPr>
        <w:rPr>
          <w:sz w:val="24"/>
          <w:szCs w:val="24"/>
          <w:highlight w:val="none"/>
        </w:rPr>
      </w:pPr>
      <w:r>
        <w:rPr>
          <w:sz w:val="24"/>
          <w:szCs w:val="24"/>
          <w:highlight w:val="none"/>
        </w:rPr>
        <w:t>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3B94DA55">
      <w:pPr>
        <w:rPr>
          <w:sz w:val="24"/>
          <w:szCs w:val="24"/>
          <w:highlight w:val="none"/>
        </w:rPr>
      </w:pPr>
      <w:r>
        <w:rPr>
          <w:sz w:val="24"/>
          <w:szCs w:val="24"/>
          <w:highlight w:val="none"/>
        </w:rPr>
        <w:t>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6D72FF11">
      <w:pPr>
        <w:pStyle w:val="18"/>
        <w:rPr>
          <w:rFonts w:ascii="Times New Roman"/>
          <w:sz w:val="24"/>
          <w:szCs w:val="24"/>
          <w:highlight w:val="none"/>
        </w:rPr>
      </w:pPr>
    </w:p>
    <w:p w14:paraId="6F12F960">
      <w:pPr>
        <w:pStyle w:val="18"/>
        <w:rPr>
          <w:rFonts w:ascii="Times New Roman"/>
          <w:sz w:val="24"/>
          <w:szCs w:val="24"/>
          <w:highlight w:val="none"/>
        </w:rPr>
      </w:pPr>
    </w:p>
    <w:p w14:paraId="582E9D38">
      <w:pPr>
        <w:spacing w:line="460" w:lineRule="exact"/>
        <w:rPr>
          <w:rFonts w:ascii="宋体" w:hAnsi="宋体"/>
          <w:b/>
          <w:color w:val="000000"/>
          <w:sz w:val="24"/>
          <w:szCs w:val="21"/>
          <w:highlight w:val="none"/>
        </w:rPr>
      </w:pPr>
      <w:r>
        <w:rPr>
          <w:rFonts w:hint="eastAsia" w:ascii="宋体" w:hAnsi="宋体"/>
          <w:b/>
          <w:color w:val="000000"/>
          <w:sz w:val="24"/>
          <w:szCs w:val="21"/>
          <w:highlight w:val="none"/>
        </w:rPr>
        <w:t>备注：法定代表人亲自参与投标的不需要提供法定代表人授权书，但投标人需在投标文件中提供法定代表人亲自参与投标的证明。</w:t>
      </w:r>
    </w:p>
    <w:p w14:paraId="4EB07F39">
      <w:pPr>
        <w:pStyle w:val="18"/>
        <w:rPr>
          <w:rFonts w:ascii="Times New Roman"/>
          <w:sz w:val="24"/>
          <w:szCs w:val="24"/>
          <w:highlight w:val="none"/>
        </w:rPr>
      </w:pPr>
    </w:p>
    <w:p w14:paraId="6CF23BAE">
      <w:pPr>
        <w:rPr>
          <w:color w:val="000000"/>
          <w:highlight w:val="none"/>
        </w:rPr>
      </w:pPr>
      <w:bookmarkStart w:id="200" w:name="_Toc6542"/>
      <w:r>
        <w:rPr>
          <w:rFonts w:hint="eastAsia"/>
          <w:color w:val="000000"/>
          <w:highlight w:val="none"/>
        </w:rPr>
        <w:br w:type="page"/>
      </w:r>
    </w:p>
    <w:p w14:paraId="0A32BC9E">
      <w:pPr>
        <w:pStyle w:val="3"/>
        <w:rPr>
          <w:color w:val="000000"/>
          <w:highlight w:val="none"/>
        </w:rPr>
      </w:pPr>
      <w:bookmarkStart w:id="201" w:name="_Toc4063"/>
      <w:r>
        <w:rPr>
          <w:rFonts w:hint="eastAsia"/>
          <w:color w:val="000000"/>
          <w:highlight w:val="none"/>
        </w:rPr>
        <w:t xml:space="preserve">附件8 </w:t>
      </w:r>
      <w:r>
        <w:rPr>
          <w:color w:val="000000"/>
          <w:highlight w:val="none"/>
        </w:rPr>
        <w:t>投标函</w:t>
      </w:r>
      <w:bookmarkEnd w:id="200"/>
      <w:bookmarkEnd w:id="201"/>
    </w:p>
    <w:p w14:paraId="35DDFA57">
      <w:pPr>
        <w:spacing w:line="460" w:lineRule="exact"/>
        <w:rPr>
          <w:color w:val="000000"/>
          <w:sz w:val="24"/>
          <w:szCs w:val="24"/>
          <w:highlight w:val="none"/>
        </w:rPr>
      </w:pPr>
      <w:r>
        <w:rPr>
          <w:color w:val="000000"/>
          <w:sz w:val="24"/>
          <w:szCs w:val="24"/>
          <w:highlight w:val="none"/>
        </w:rPr>
        <w:t>致：常熟市中竣招标代理有限公司</w:t>
      </w:r>
    </w:p>
    <w:p w14:paraId="54351F21">
      <w:pPr>
        <w:spacing w:line="460" w:lineRule="exact"/>
        <w:ind w:firstLine="480" w:firstLineChars="200"/>
        <w:rPr>
          <w:sz w:val="24"/>
          <w:szCs w:val="24"/>
          <w:highlight w:val="none"/>
        </w:rPr>
      </w:pPr>
      <w:r>
        <w:rPr>
          <w:color w:val="000000"/>
          <w:sz w:val="24"/>
          <w:szCs w:val="24"/>
          <w:highlight w:val="none"/>
        </w:rPr>
        <w:t>根据贵方的</w:t>
      </w:r>
      <w:r>
        <w:rPr>
          <w:rFonts w:hint="eastAsia"/>
          <w:color w:val="000000"/>
          <w:sz w:val="24"/>
          <w:szCs w:val="24"/>
          <w:highlight w:val="none"/>
          <w:u w:val="single"/>
          <w:lang w:eastAsia="zh-CN"/>
        </w:rPr>
        <w:t>2026年度化工消防站器材装备采购</w:t>
      </w:r>
      <w:r>
        <w:rPr>
          <w:color w:val="000000"/>
          <w:sz w:val="24"/>
          <w:szCs w:val="24"/>
          <w:highlight w:val="none"/>
        </w:rPr>
        <w:t>项目招标文件（项目编号：</w:t>
      </w:r>
      <w:r>
        <w:rPr>
          <w:rFonts w:hint="eastAsia"/>
          <w:color w:val="000000"/>
          <w:sz w:val="24"/>
          <w:szCs w:val="24"/>
          <w:highlight w:val="none"/>
          <w:u w:val="single"/>
          <w:lang w:eastAsia="zh-CN"/>
        </w:rPr>
        <w:t>JSZC-320581-CSZJ-G2026-0025</w:t>
      </w:r>
      <w:r>
        <w:rPr>
          <w:color w:val="000000"/>
          <w:sz w:val="24"/>
          <w:szCs w:val="24"/>
          <w:highlight w:val="none"/>
        </w:rPr>
        <w:t>），</w:t>
      </w:r>
      <w:r>
        <w:rPr>
          <w:rFonts w:hint="eastAsia"/>
          <w:color w:val="000000"/>
          <w:sz w:val="24"/>
          <w:szCs w:val="24"/>
          <w:highlight w:val="none"/>
        </w:rPr>
        <w:t>正式授权下述人员</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代表我方</w:t>
      </w:r>
      <w:r>
        <w:rPr>
          <w:rFonts w:hint="eastAsia"/>
          <w:color w:val="000000"/>
          <w:sz w:val="24"/>
          <w:szCs w:val="24"/>
          <w:highlight w:val="none"/>
          <w:u w:val="single"/>
        </w:rPr>
        <w:t xml:space="preserve"> </w:t>
      </w:r>
      <w:r>
        <w:rPr>
          <w:sz w:val="24"/>
          <w:szCs w:val="24"/>
          <w:highlight w:val="none"/>
          <w:u w:val="single"/>
        </w:rPr>
        <w:t>（投标人全称）</w:t>
      </w:r>
      <w:r>
        <w:rPr>
          <w:rFonts w:hint="eastAsia"/>
          <w:sz w:val="24"/>
          <w:szCs w:val="24"/>
          <w:highlight w:val="none"/>
          <w:u w:val="single"/>
        </w:rPr>
        <w:t xml:space="preserve"> </w:t>
      </w:r>
      <w:r>
        <w:rPr>
          <w:rFonts w:hint="eastAsia" w:ascii="宋体" w:hAnsi="宋体"/>
          <w:szCs w:val="21"/>
          <w:highlight w:val="none"/>
        </w:rPr>
        <w:t>，</w:t>
      </w:r>
      <w:r>
        <w:rPr>
          <w:rFonts w:hint="eastAsia"/>
          <w:color w:val="000000"/>
          <w:sz w:val="24"/>
          <w:szCs w:val="24"/>
          <w:highlight w:val="none"/>
        </w:rPr>
        <w:t>全权处理本次项目投标的有关事宜。</w:t>
      </w:r>
    </w:p>
    <w:p w14:paraId="7D3BD5F9">
      <w:pPr>
        <w:spacing w:line="460" w:lineRule="exact"/>
        <w:ind w:firstLine="480" w:firstLineChars="200"/>
        <w:rPr>
          <w:color w:val="000000"/>
          <w:sz w:val="24"/>
          <w:szCs w:val="24"/>
          <w:highlight w:val="none"/>
        </w:rPr>
      </w:pPr>
      <w:r>
        <w:rPr>
          <w:color w:val="000000"/>
          <w:sz w:val="24"/>
          <w:szCs w:val="24"/>
          <w:highlight w:val="none"/>
        </w:rPr>
        <w:t>据此函，</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代表兹宣布同意如下</w:t>
      </w:r>
      <w:r>
        <w:rPr>
          <w:color w:val="000000"/>
          <w:sz w:val="24"/>
          <w:szCs w:val="24"/>
          <w:highlight w:val="none"/>
        </w:rPr>
        <w:t>：</w:t>
      </w:r>
    </w:p>
    <w:p w14:paraId="6CA40418">
      <w:pPr>
        <w:spacing w:line="460" w:lineRule="exact"/>
        <w:ind w:firstLine="480" w:firstLineChars="200"/>
        <w:rPr>
          <w:color w:val="000000"/>
          <w:sz w:val="24"/>
          <w:szCs w:val="24"/>
          <w:highlight w:val="none"/>
        </w:rPr>
      </w:pPr>
      <w:r>
        <w:rPr>
          <w:rFonts w:hint="eastAsia"/>
          <w:color w:val="000000"/>
          <w:sz w:val="24"/>
          <w:szCs w:val="24"/>
          <w:highlight w:val="none"/>
        </w:rPr>
        <w:t>1、按招标文件规定的各项要求，向采购人提供所需货物（包含与货物相关的服务）。</w:t>
      </w:r>
    </w:p>
    <w:p w14:paraId="77CBE27E">
      <w:pPr>
        <w:spacing w:line="460" w:lineRule="exact"/>
        <w:ind w:firstLine="480" w:firstLineChars="200"/>
        <w:rPr>
          <w:color w:val="000000"/>
          <w:sz w:val="24"/>
          <w:szCs w:val="24"/>
          <w:highlight w:val="none"/>
        </w:rPr>
      </w:pPr>
      <w:r>
        <w:rPr>
          <w:rFonts w:hint="eastAsia"/>
          <w:color w:val="000000"/>
          <w:sz w:val="24"/>
          <w:szCs w:val="24"/>
          <w:highlight w:val="none"/>
        </w:rPr>
        <w:t>2、我们完全理解贵方不一定将合同授予最低报价的投标人。</w:t>
      </w:r>
    </w:p>
    <w:p w14:paraId="45D19FA2">
      <w:pPr>
        <w:spacing w:line="460" w:lineRule="exact"/>
        <w:ind w:firstLine="480" w:firstLineChars="200"/>
        <w:rPr>
          <w:color w:val="000000"/>
          <w:sz w:val="24"/>
          <w:szCs w:val="24"/>
          <w:highlight w:val="none"/>
        </w:rPr>
      </w:pPr>
      <w:r>
        <w:rPr>
          <w:rFonts w:hint="eastAsia"/>
          <w:color w:val="000000"/>
          <w:sz w:val="24"/>
          <w:szCs w:val="24"/>
          <w:highlight w:val="none"/>
        </w:rPr>
        <w:t>3、我们已详细审核全部招标文件及其有效补充文件，我们知道必须放弃提出含糊不清或误解问题的权利。</w:t>
      </w:r>
    </w:p>
    <w:p w14:paraId="78A2224E">
      <w:pPr>
        <w:spacing w:line="460" w:lineRule="exact"/>
        <w:ind w:firstLine="480" w:firstLineChars="200"/>
        <w:rPr>
          <w:color w:val="000000"/>
          <w:sz w:val="24"/>
          <w:szCs w:val="24"/>
          <w:highlight w:val="none"/>
        </w:rPr>
      </w:pPr>
      <w:r>
        <w:rPr>
          <w:rFonts w:hint="eastAsia"/>
          <w:color w:val="000000"/>
          <w:sz w:val="24"/>
          <w:szCs w:val="24"/>
          <w:highlight w:val="none"/>
        </w:rPr>
        <w:t>4、</w:t>
      </w:r>
      <w:r>
        <w:rPr>
          <w:color w:val="000000"/>
          <w:sz w:val="24"/>
          <w:szCs w:val="24"/>
          <w:highlight w:val="none"/>
        </w:rPr>
        <w:t>我方同意投标有效期为</w:t>
      </w:r>
      <w:r>
        <w:rPr>
          <w:rFonts w:hint="eastAsia"/>
          <w:color w:val="000000"/>
          <w:sz w:val="24"/>
          <w:szCs w:val="24"/>
          <w:highlight w:val="none"/>
        </w:rPr>
        <w:t>开标之日后六十（60）天。</w:t>
      </w:r>
    </w:p>
    <w:p w14:paraId="71826D35">
      <w:pPr>
        <w:spacing w:line="460" w:lineRule="exact"/>
        <w:ind w:firstLine="480" w:firstLineChars="200"/>
        <w:rPr>
          <w:color w:val="000000"/>
          <w:sz w:val="24"/>
          <w:szCs w:val="24"/>
          <w:highlight w:val="none"/>
        </w:rPr>
      </w:pPr>
      <w:r>
        <w:rPr>
          <w:rFonts w:hint="eastAsia"/>
          <w:color w:val="000000"/>
          <w:sz w:val="24"/>
          <w:szCs w:val="24"/>
          <w:highlight w:val="none"/>
        </w:rPr>
        <w:t>5、我们同意从规定的开标日期起遵循本投标文件，并在规定的投标有效期期满之前均具有约束力。</w:t>
      </w:r>
    </w:p>
    <w:p w14:paraId="78A2B75B">
      <w:pPr>
        <w:spacing w:line="460" w:lineRule="exact"/>
        <w:ind w:firstLine="480" w:firstLineChars="200"/>
        <w:rPr>
          <w:color w:val="000000"/>
          <w:sz w:val="24"/>
          <w:szCs w:val="24"/>
          <w:highlight w:val="none"/>
        </w:rPr>
      </w:pPr>
      <w:r>
        <w:rPr>
          <w:rFonts w:hint="eastAsia"/>
          <w:color w:val="000000"/>
          <w:sz w:val="24"/>
          <w:szCs w:val="24"/>
          <w:highlight w:val="none"/>
        </w:rPr>
        <w:t>6、同意向贵方提供贵方可能另外要求的与投标有关的任何证据或资料，并保证我方已提供和将要提供的文件是真实的、准确的。</w:t>
      </w:r>
    </w:p>
    <w:p w14:paraId="3421E47D">
      <w:pPr>
        <w:spacing w:line="460" w:lineRule="exact"/>
        <w:ind w:firstLine="480" w:firstLineChars="200"/>
        <w:rPr>
          <w:color w:val="000000"/>
          <w:sz w:val="24"/>
          <w:szCs w:val="24"/>
          <w:highlight w:val="none"/>
        </w:rPr>
      </w:pPr>
      <w:r>
        <w:rPr>
          <w:rFonts w:hint="eastAsia"/>
          <w:color w:val="000000"/>
          <w:sz w:val="24"/>
          <w:szCs w:val="24"/>
          <w:highlight w:val="none"/>
        </w:rPr>
        <w:t>7、一旦我方中标，我方将根据招标文件的规定，严格履行合同的责任和义务，并保证在招标文件规定的时间完成项目，交付采购人验收、使用。</w:t>
      </w:r>
    </w:p>
    <w:p w14:paraId="4E886D44">
      <w:pPr>
        <w:spacing w:line="460" w:lineRule="exact"/>
        <w:ind w:firstLine="480" w:firstLineChars="200"/>
        <w:rPr>
          <w:color w:val="000000"/>
          <w:sz w:val="24"/>
          <w:szCs w:val="24"/>
          <w:highlight w:val="none"/>
        </w:rPr>
      </w:pPr>
      <w:r>
        <w:rPr>
          <w:rFonts w:hint="eastAsia"/>
          <w:color w:val="000000"/>
          <w:sz w:val="24"/>
          <w:szCs w:val="24"/>
          <w:highlight w:val="none"/>
        </w:rPr>
        <w:t>8、与本投标有关的正式通讯地址为：</w:t>
      </w:r>
    </w:p>
    <w:p w14:paraId="23DFCAAA">
      <w:pPr>
        <w:pStyle w:val="124"/>
        <w:spacing w:before="0" w:after="0" w:line="420" w:lineRule="exact"/>
        <w:ind w:left="420"/>
        <w:rPr>
          <w:rFonts w:ascii="宋体" w:hAnsi="宋体"/>
          <w:szCs w:val="21"/>
          <w:highlight w:val="none"/>
        </w:rPr>
      </w:pPr>
      <w:r>
        <w:rPr>
          <w:rFonts w:hint="eastAsia" w:ascii="宋体" w:hAnsi="宋体"/>
          <w:szCs w:val="21"/>
          <w:highlight w:val="none"/>
        </w:rPr>
        <w:t>地        址：</w:t>
      </w:r>
    </w:p>
    <w:p w14:paraId="312A31C7">
      <w:pPr>
        <w:pStyle w:val="124"/>
        <w:spacing w:before="0" w:after="0" w:line="420" w:lineRule="exact"/>
        <w:ind w:left="420"/>
        <w:rPr>
          <w:rFonts w:ascii="宋体" w:hAnsi="宋体"/>
          <w:szCs w:val="21"/>
          <w:highlight w:val="none"/>
        </w:rPr>
      </w:pPr>
      <w:r>
        <w:rPr>
          <w:rFonts w:hint="eastAsia" w:ascii="宋体" w:hAnsi="宋体"/>
          <w:szCs w:val="21"/>
          <w:highlight w:val="none"/>
        </w:rPr>
        <w:t>邮        编：</w:t>
      </w:r>
    </w:p>
    <w:p w14:paraId="768615BF">
      <w:pPr>
        <w:pStyle w:val="124"/>
        <w:spacing w:before="0" w:after="0" w:line="420" w:lineRule="exact"/>
        <w:ind w:left="420"/>
        <w:rPr>
          <w:rFonts w:ascii="宋体" w:hAnsi="宋体"/>
          <w:szCs w:val="21"/>
          <w:highlight w:val="none"/>
        </w:rPr>
      </w:pPr>
      <w:r>
        <w:rPr>
          <w:rFonts w:hint="eastAsia" w:ascii="宋体" w:hAnsi="宋体"/>
          <w:szCs w:val="21"/>
          <w:highlight w:val="none"/>
        </w:rPr>
        <w:t>电        话：</w:t>
      </w:r>
    </w:p>
    <w:p w14:paraId="450AACD6">
      <w:pPr>
        <w:pStyle w:val="124"/>
        <w:spacing w:before="0" w:after="0" w:line="420" w:lineRule="exact"/>
        <w:ind w:left="420"/>
        <w:rPr>
          <w:rFonts w:ascii="宋体" w:hAnsi="宋体"/>
          <w:szCs w:val="21"/>
          <w:highlight w:val="none"/>
        </w:rPr>
      </w:pPr>
      <w:r>
        <w:rPr>
          <w:rFonts w:hint="eastAsia" w:ascii="宋体" w:hAnsi="宋体"/>
          <w:szCs w:val="21"/>
          <w:highlight w:val="none"/>
        </w:rPr>
        <w:t>传        真：</w:t>
      </w:r>
    </w:p>
    <w:p w14:paraId="3D11CB32">
      <w:pPr>
        <w:pStyle w:val="124"/>
        <w:spacing w:before="0" w:after="0" w:line="420" w:lineRule="exact"/>
        <w:ind w:left="420"/>
        <w:rPr>
          <w:rFonts w:ascii="宋体" w:hAnsi="宋体"/>
          <w:szCs w:val="21"/>
          <w:highlight w:val="none"/>
        </w:rPr>
      </w:pPr>
      <w:r>
        <w:rPr>
          <w:rFonts w:hint="eastAsia" w:ascii="宋体" w:hAnsi="宋体"/>
          <w:szCs w:val="21"/>
          <w:highlight w:val="none"/>
        </w:rPr>
        <w:t>投标人开户行：</w:t>
      </w:r>
    </w:p>
    <w:p w14:paraId="679902E8">
      <w:pPr>
        <w:pStyle w:val="124"/>
        <w:spacing w:before="0" w:after="0" w:line="420" w:lineRule="exact"/>
        <w:ind w:left="420"/>
        <w:rPr>
          <w:rFonts w:ascii="宋体" w:hAnsi="宋体"/>
          <w:szCs w:val="21"/>
          <w:highlight w:val="none"/>
        </w:rPr>
      </w:pPr>
      <w:r>
        <w:rPr>
          <w:rFonts w:hint="eastAsia" w:ascii="宋体" w:hAnsi="宋体"/>
          <w:szCs w:val="21"/>
          <w:highlight w:val="none"/>
        </w:rPr>
        <w:t>账        号：</w:t>
      </w:r>
    </w:p>
    <w:p w14:paraId="161011EE">
      <w:pPr>
        <w:pStyle w:val="124"/>
        <w:spacing w:before="0" w:after="0" w:line="420" w:lineRule="exact"/>
        <w:ind w:left="420"/>
        <w:rPr>
          <w:rFonts w:ascii="宋体" w:hAnsi="宋体"/>
          <w:szCs w:val="21"/>
          <w:highlight w:val="none"/>
        </w:rPr>
      </w:pPr>
      <w:r>
        <w:rPr>
          <w:rFonts w:hint="eastAsia" w:ascii="宋体" w:hAnsi="宋体"/>
          <w:szCs w:val="21"/>
          <w:highlight w:val="none"/>
        </w:rPr>
        <w:t>日        期：</w:t>
      </w:r>
      <w:r>
        <w:rPr>
          <w:rFonts w:hint="default" w:ascii="Times New Roman" w:hAnsi="Times New Roman" w:cs="Times New Roman"/>
          <w:szCs w:val="21"/>
          <w:highlight w:val="none"/>
          <w:u w:val="single"/>
          <w:lang w:val="en-US" w:eastAsia="zh-CN"/>
        </w:rPr>
        <w:t>2026</w:t>
      </w:r>
      <w:r>
        <w:rPr>
          <w:rFonts w:hint="default" w:ascii="Times New Roman" w:hAnsi="Times New Roman" w:cs="Times New Roman"/>
          <w:szCs w:val="21"/>
          <w:highlight w:val="none"/>
        </w:rPr>
        <w:t>年</w:t>
      </w:r>
      <w:r>
        <w:rPr>
          <w:rFonts w:hint="default" w:ascii="Times New Roman" w:hAnsi="Times New Roman" w:cs="Times New Roman"/>
          <w:szCs w:val="21"/>
          <w:highlight w:val="none"/>
          <w:u w:val="single"/>
          <w:lang w:val="en-US" w:eastAsia="zh-CN"/>
        </w:rPr>
        <w:t>11</w:t>
      </w:r>
      <w:r>
        <w:rPr>
          <w:rFonts w:hint="default" w:ascii="Times New Roman" w:hAnsi="Times New Roman" w:cs="Times New Roman"/>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50F7591D">
      <w:pPr>
        <w:spacing w:line="400" w:lineRule="exact"/>
        <w:rPr>
          <w:rFonts w:ascii="宋体" w:hAnsi="宋体"/>
          <w:sz w:val="24"/>
          <w:szCs w:val="24"/>
          <w:highlight w:val="none"/>
        </w:rPr>
      </w:pPr>
    </w:p>
    <w:p w14:paraId="65FB2E57">
      <w:pPr>
        <w:rPr>
          <w:color w:val="000000"/>
          <w:highlight w:val="none"/>
        </w:rPr>
      </w:pPr>
      <w:bookmarkStart w:id="202" w:name="_Toc496180957"/>
      <w:bookmarkStart w:id="203" w:name="_Toc23143"/>
      <w:bookmarkStart w:id="204" w:name="_Toc496528251"/>
      <w:bookmarkStart w:id="205" w:name="_Toc495934670"/>
      <w:r>
        <w:rPr>
          <w:rFonts w:hint="eastAsia"/>
          <w:color w:val="000000"/>
          <w:highlight w:val="none"/>
        </w:rPr>
        <w:br w:type="page"/>
      </w:r>
    </w:p>
    <w:p w14:paraId="400B8ABD">
      <w:pPr>
        <w:pStyle w:val="3"/>
        <w:rPr>
          <w:color w:val="000000"/>
          <w:highlight w:val="none"/>
        </w:rPr>
      </w:pPr>
      <w:bookmarkStart w:id="206" w:name="_Toc1035"/>
      <w:r>
        <w:rPr>
          <w:rFonts w:hint="eastAsia"/>
          <w:color w:val="000000"/>
          <w:highlight w:val="none"/>
        </w:rPr>
        <w:t xml:space="preserve">附件9 </w:t>
      </w:r>
      <w:r>
        <w:rPr>
          <w:color w:val="000000"/>
          <w:highlight w:val="none"/>
        </w:rPr>
        <w:t>中小企业声明函</w:t>
      </w:r>
      <w:bookmarkEnd w:id="202"/>
      <w:bookmarkEnd w:id="203"/>
      <w:bookmarkEnd w:id="204"/>
      <w:bookmarkEnd w:id="205"/>
      <w:bookmarkEnd w:id="206"/>
    </w:p>
    <w:p w14:paraId="277AE709">
      <w:pPr>
        <w:pStyle w:val="97"/>
        <w:spacing w:line="400" w:lineRule="exact"/>
        <w:rPr>
          <w:rFonts w:ascii="Times New Roman" w:hAnsi="Times New Roman" w:eastAsia="宋体"/>
          <w:color w:val="000000"/>
          <w:sz w:val="24"/>
          <w:szCs w:val="21"/>
          <w:highlight w:val="none"/>
          <w:lang w:val="zh-CN"/>
        </w:rPr>
      </w:pPr>
    </w:p>
    <w:p w14:paraId="3C7FF313">
      <w:pPr>
        <w:pStyle w:val="97"/>
        <w:keepNext w:val="0"/>
        <w:keepLines w:val="0"/>
        <w:pageBreakBefore w:val="0"/>
        <w:kinsoku/>
        <w:overflowPunct/>
        <w:topLinePunct w:val="0"/>
        <w:autoSpaceDE/>
        <w:autoSpaceDN/>
        <w:bidi w:val="0"/>
        <w:snapToGrid/>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常熟市中竣招标代理有限公司：</w:t>
      </w:r>
    </w:p>
    <w:p w14:paraId="49525755">
      <w:pPr>
        <w:keepNext w:val="0"/>
        <w:keepLines w:val="0"/>
        <w:pageBreakBefore w:val="0"/>
        <w:kinsoku/>
        <w:overflowPunct/>
        <w:topLinePunct w:val="0"/>
        <w:autoSpaceDE/>
        <w:autoSpaceDN/>
        <w:bidi w:val="0"/>
        <w:snapToGrid/>
        <w:spacing w:line="500" w:lineRule="exact"/>
        <w:ind w:firstLine="360" w:firstLineChars="150"/>
        <w:rPr>
          <w:color w:val="000000"/>
          <w:sz w:val="24"/>
          <w:szCs w:val="21"/>
          <w:highlight w:val="none"/>
        </w:rPr>
      </w:pPr>
      <w:bookmarkStart w:id="207" w:name="_Toc3097"/>
      <w:r>
        <w:rPr>
          <w:color w:val="000000"/>
          <w:sz w:val="24"/>
          <w:szCs w:val="21"/>
          <w:highlight w:val="none"/>
        </w:rPr>
        <w:t>本公司郑重声明，根据《政府采购促进中小企业发展管理办法》（财库[2020]46号）的规定，</w:t>
      </w:r>
      <w:r>
        <w:rPr>
          <w:color w:val="000000"/>
          <w:sz w:val="24"/>
          <w:szCs w:val="21"/>
          <w:highlight w:val="none"/>
          <w:u w:val="none"/>
        </w:rPr>
        <w:t>本</w:t>
      </w:r>
      <w:r>
        <w:rPr>
          <w:rFonts w:ascii="Times New Roman" w:hAnsi="Times New Roman" w:eastAsia="宋体" w:cs="Times New Roman"/>
          <w:color w:val="000000"/>
          <w:sz w:val="24"/>
          <w:szCs w:val="21"/>
          <w:highlight w:val="none"/>
          <w:u w:val="none"/>
        </w:rPr>
        <w:t>公司参加</w:t>
      </w:r>
      <w:r>
        <w:rPr>
          <w:rFonts w:hint="eastAsia" w:ascii="Times New Roman" w:hAnsi="Times New Roman" w:eastAsia="宋体" w:cs="Times New Roman"/>
          <w:color w:val="000000"/>
          <w:sz w:val="24"/>
          <w:szCs w:val="21"/>
          <w:highlight w:val="none"/>
          <w:u w:val="none"/>
          <w:lang w:eastAsia="zh-CN"/>
        </w:rPr>
        <w:t>常熟经济技术开发区管理委员会</w:t>
      </w:r>
      <w:r>
        <w:rPr>
          <w:rFonts w:ascii="Times New Roman" w:hAnsi="Times New Roman" w:eastAsia="宋体" w:cs="Times New Roman"/>
          <w:color w:val="000000"/>
          <w:sz w:val="24"/>
          <w:szCs w:val="21"/>
          <w:highlight w:val="none"/>
          <w:u w:val="none"/>
          <w:lang w:val="zh-CN"/>
        </w:rPr>
        <w:t>的</w:t>
      </w:r>
      <w:r>
        <w:rPr>
          <w:rFonts w:hint="eastAsia" w:cs="Times New Roman"/>
          <w:color w:val="000000"/>
          <w:sz w:val="24"/>
          <w:szCs w:val="21"/>
          <w:highlight w:val="none"/>
          <w:u w:val="none"/>
          <w:lang w:eastAsia="zh-CN"/>
        </w:rPr>
        <w:t>2026年度化工消防站器材装备采购</w:t>
      </w:r>
      <w:r>
        <w:rPr>
          <w:rFonts w:ascii="Times New Roman" w:hAnsi="Times New Roman" w:eastAsia="宋体" w:cs="Times New Roman"/>
          <w:color w:val="000000"/>
          <w:sz w:val="24"/>
          <w:szCs w:val="21"/>
          <w:highlight w:val="none"/>
          <w:u w:val="none"/>
        </w:rPr>
        <w:t>活动，</w:t>
      </w:r>
      <w:r>
        <w:rPr>
          <w:rFonts w:ascii="Times New Roman" w:hAnsi="Times New Roman" w:eastAsia="宋体" w:cs="Times New Roman"/>
          <w:color w:val="000000"/>
          <w:sz w:val="24"/>
          <w:szCs w:val="21"/>
          <w:highlight w:val="none"/>
        </w:rPr>
        <w:t>提</w:t>
      </w:r>
      <w:r>
        <w:rPr>
          <w:color w:val="000000"/>
          <w:sz w:val="24"/>
          <w:szCs w:val="21"/>
          <w:highlight w:val="none"/>
        </w:rPr>
        <w:t>供的货物全部由符合政策要求的中小企业制造。相关企业的具体情况如下：</w:t>
      </w:r>
    </w:p>
    <w:p w14:paraId="5148E4DB">
      <w:pPr>
        <w:keepNext w:val="0"/>
        <w:keepLines w:val="0"/>
        <w:pageBreakBefore w:val="0"/>
        <w:widowControl/>
        <w:kinsoku/>
        <w:wordWrap w:val="0"/>
        <w:overflowPunct/>
        <w:topLinePunct w:val="0"/>
        <w:autoSpaceDE/>
        <w:autoSpaceDN/>
        <w:bidi w:val="0"/>
        <w:snapToGrid/>
        <w:spacing w:line="500" w:lineRule="exact"/>
        <w:ind w:firstLine="480" w:firstLineChars="200"/>
        <w:jc w:val="left"/>
        <w:rPr>
          <w:rFonts w:hint="eastAsia" w:eastAsia="宋体"/>
          <w:color w:val="000000"/>
          <w:kern w:val="0"/>
          <w:sz w:val="24"/>
          <w:szCs w:val="24"/>
          <w:highlight w:val="none"/>
          <w:lang w:eastAsia="zh-CN"/>
        </w:rPr>
      </w:pPr>
      <w:r>
        <w:rPr>
          <w:color w:val="000000"/>
          <w:kern w:val="0"/>
          <w:sz w:val="24"/>
          <w:szCs w:val="24"/>
          <w:highlight w:val="none"/>
        </w:rPr>
        <w:t>1、</w:t>
      </w:r>
      <w:r>
        <w:rPr>
          <w:rFonts w:hint="default" w:ascii="Times New Roman" w:hAnsi="Times New Roman" w:eastAsia="宋体" w:cs="Times New Roman"/>
          <w:color w:val="000000"/>
          <w:kern w:val="0"/>
          <w:sz w:val="24"/>
          <w:szCs w:val="24"/>
          <w:highlight w:val="none"/>
          <w:u w:val="single"/>
          <w:lang w:val="en-US" w:eastAsia="zh-CN"/>
        </w:rPr>
        <w:t>普通正压式空气呼吸器</w:t>
      </w:r>
      <w:r>
        <w:rPr>
          <w:color w:val="000000"/>
          <w:kern w:val="0"/>
          <w:sz w:val="24"/>
          <w:szCs w:val="24"/>
          <w:highlight w:val="none"/>
        </w:rPr>
        <w:t>，属于</w:t>
      </w:r>
      <w:r>
        <w:rPr>
          <w:rFonts w:hint="eastAsia"/>
          <w:color w:val="000000"/>
          <w:kern w:val="0"/>
          <w:sz w:val="24"/>
          <w:szCs w:val="24"/>
          <w:highlight w:val="none"/>
          <w:u w:val="single"/>
        </w:rPr>
        <w:t>工</w:t>
      </w:r>
      <w:r>
        <w:rPr>
          <w:color w:val="000000"/>
          <w:kern w:val="0"/>
          <w:sz w:val="24"/>
          <w:szCs w:val="24"/>
          <w:highlight w:val="none"/>
          <w:u w:val="single"/>
        </w:rPr>
        <w:t>业</w:t>
      </w:r>
      <w:r>
        <w:rPr>
          <w:color w:val="000000"/>
          <w:kern w:val="0"/>
          <w:sz w:val="24"/>
          <w:szCs w:val="24"/>
          <w:highlight w:val="none"/>
        </w:rPr>
        <w:t>；制造商为</w:t>
      </w:r>
      <w:r>
        <w:rPr>
          <w:color w:val="000000"/>
          <w:kern w:val="0"/>
          <w:sz w:val="24"/>
          <w:szCs w:val="24"/>
          <w:highlight w:val="none"/>
          <w:u w:val="single"/>
        </w:rPr>
        <w:t>（企业名称）</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7D3CFF3A">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color w:val="000000"/>
          <w:kern w:val="0"/>
          <w:sz w:val="24"/>
          <w:szCs w:val="24"/>
          <w:highlight w:val="none"/>
        </w:rPr>
        <w:t>2、</w:t>
      </w:r>
      <w:r>
        <w:rPr>
          <w:rFonts w:hint="default" w:ascii="Times New Roman" w:hAnsi="Times New Roman" w:eastAsia="宋体" w:cs="Times New Roman"/>
          <w:color w:val="000000"/>
          <w:kern w:val="0"/>
          <w:sz w:val="24"/>
          <w:szCs w:val="24"/>
          <w:highlight w:val="none"/>
          <w:u w:val="single"/>
          <w:lang w:val="en-US" w:eastAsia="zh-CN"/>
        </w:rPr>
        <w:t>消防员抢险救援头盔</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65D51916">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rPr>
        <w:t>3</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消防员抢险救援手套</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54445163">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4</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护膝护肘</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4CCE3496">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5</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消防用救生衣</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4D27D1C7">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6</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消防坐式半身安全吊带</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23C5941F">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7</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消防全身式安全吊带</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45076977">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8</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消防通用安全绳</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0888B09F">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9</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消防防坠落辅助部件</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0547AD6B">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10</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消防用荧光棒</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58E08502">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11</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救生圈</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04FF0D89">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12</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橡皮艇</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5204C249">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13</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脉冲水枪</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7281D61A">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14</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核放射探测仪</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0CACC6CA">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15</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气动切割刀</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51EAF7DA">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16</w:t>
      </w:r>
      <w:r>
        <w:rPr>
          <w:color w:val="000000"/>
          <w:kern w:val="0"/>
          <w:sz w:val="24"/>
          <w:szCs w:val="24"/>
          <w:highlight w:val="none"/>
        </w:rPr>
        <w:t>、</w:t>
      </w:r>
      <w:r>
        <w:rPr>
          <w:rFonts w:hint="default" w:ascii="Times New Roman" w:hAnsi="Times New Roman" w:eastAsia="宋体" w:cs="Times New Roman"/>
          <w:color w:val="000000"/>
          <w:kern w:val="0"/>
          <w:sz w:val="24"/>
          <w:szCs w:val="24"/>
          <w:highlight w:val="none"/>
          <w:u w:val="single"/>
          <w:lang w:val="en-US" w:eastAsia="zh-CN"/>
        </w:rPr>
        <w:t>支撑保护套具</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43A87F9E">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17</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稳固保护附件</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29B107BF">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18</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殓尸袋</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7FEC9EAB">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19</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逃生面罩</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395FD44C">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20</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木制堵漏楔</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53B9EF83">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rFonts w:hint="eastAsia"/>
          <w:color w:val="000000"/>
          <w:kern w:val="0"/>
          <w:sz w:val="24"/>
          <w:szCs w:val="24"/>
          <w:highlight w:val="none"/>
          <w:lang w:val="en-US" w:eastAsia="zh-CN"/>
        </w:rPr>
        <w:t>21</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围油栏</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lang w:eastAsia="zh-CN"/>
        </w:rPr>
        <w:t>。</w:t>
      </w:r>
    </w:p>
    <w:p w14:paraId="50C08EB5">
      <w:pPr>
        <w:keepNext w:val="0"/>
        <w:keepLines w:val="0"/>
        <w:pageBreakBefore w:val="0"/>
        <w:widowControl/>
        <w:kinsoku/>
        <w:wordWrap w:val="0"/>
        <w:overflowPunct/>
        <w:topLinePunct w:val="0"/>
        <w:autoSpaceDE/>
        <w:autoSpaceDN/>
        <w:bidi w:val="0"/>
        <w:snapToGrid/>
        <w:spacing w:line="500" w:lineRule="exact"/>
        <w:ind w:firstLine="480" w:firstLineChars="200"/>
        <w:jc w:val="left"/>
        <w:rPr>
          <w:rFonts w:hint="eastAsia" w:eastAsia="宋体"/>
          <w:color w:val="000000"/>
          <w:kern w:val="0"/>
          <w:sz w:val="24"/>
          <w:szCs w:val="24"/>
          <w:highlight w:val="none"/>
          <w:lang w:eastAsia="zh-CN"/>
        </w:rPr>
      </w:pPr>
      <w:r>
        <w:rPr>
          <w:rFonts w:hint="eastAsia"/>
          <w:color w:val="000000"/>
          <w:kern w:val="0"/>
          <w:sz w:val="24"/>
          <w:szCs w:val="24"/>
          <w:highlight w:val="none"/>
          <w:lang w:val="en-US" w:eastAsia="zh-CN"/>
        </w:rPr>
        <w:t>22</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三合一强氧化洗消粉</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u w:val="none"/>
          <w:lang w:eastAsia="zh-CN"/>
        </w:rPr>
        <w:t>。</w:t>
      </w:r>
    </w:p>
    <w:p w14:paraId="7F673F64">
      <w:pPr>
        <w:keepNext w:val="0"/>
        <w:keepLines w:val="0"/>
        <w:pageBreakBefore w:val="0"/>
        <w:widowControl/>
        <w:kinsoku/>
        <w:wordWrap w:val="0"/>
        <w:overflowPunct/>
        <w:topLinePunct w:val="0"/>
        <w:autoSpaceDE/>
        <w:autoSpaceDN/>
        <w:bidi w:val="0"/>
        <w:snapToGrid/>
        <w:spacing w:line="500" w:lineRule="exact"/>
        <w:ind w:firstLine="480" w:firstLineChars="200"/>
        <w:jc w:val="left"/>
        <w:rPr>
          <w:rFonts w:hint="eastAsia" w:eastAsia="宋体"/>
          <w:color w:val="000000"/>
          <w:kern w:val="0"/>
          <w:sz w:val="24"/>
          <w:szCs w:val="24"/>
          <w:highlight w:val="none"/>
          <w:lang w:eastAsia="zh-CN"/>
        </w:rPr>
      </w:pPr>
      <w:r>
        <w:rPr>
          <w:rFonts w:hint="eastAsia"/>
          <w:color w:val="000000"/>
          <w:kern w:val="0"/>
          <w:sz w:val="24"/>
          <w:szCs w:val="24"/>
          <w:highlight w:val="none"/>
          <w:lang w:val="en-US" w:eastAsia="zh-CN"/>
        </w:rPr>
        <w:t>23</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三合二洗消剂</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u w:val="none"/>
          <w:lang w:eastAsia="zh-CN"/>
        </w:rPr>
        <w:t>。</w:t>
      </w:r>
    </w:p>
    <w:p w14:paraId="4189E20B">
      <w:pPr>
        <w:keepNext w:val="0"/>
        <w:keepLines w:val="0"/>
        <w:pageBreakBefore w:val="0"/>
        <w:widowControl/>
        <w:kinsoku/>
        <w:wordWrap w:val="0"/>
        <w:overflowPunct/>
        <w:topLinePunct w:val="0"/>
        <w:autoSpaceDE/>
        <w:autoSpaceDN/>
        <w:bidi w:val="0"/>
        <w:snapToGrid/>
        <w:spacing w:line="500" w:lineRule="exact"/>
        <w:ind w:firstLine="480" w:firstLineChars="200"/>
        <w:jc w:val="left"/>
        <w:rPr>
          <w:rFonts w:hint="eastAsia" w:eastAsia="宋体"/>
          <w:color w:val="000000"/>
          <w:kern w:val="0"/>
          <w:sz w:val="24"/>
          <w:szCs w:val="24"/>
          <w:highlight w:val="none"/>
          <w:lang w:eastAsia="zh-CN"/>
        </w:rPr>
      </w:pPr>
      <w:r>
        <w:rPr>
          <w:rFonts w:hint="eastAsia"/>
          <w:color w:val="000000"/>
          <w:kern w:val="0"/>
          <w:sz w:val="24"/>
          <w:szCs w:val="24"/>
          <w:highlight w:val="none"/>
          <w:lang w:val="en-US" w:eastAsia="zh-CN"/>
        </w:rPr>
        <w:t>24</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拖车式移动消防炮</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u w:val="none"/>
          <w:lang w:eastAsia="zh-CN"/>
        </w:rPr>
        <w:t>。</w:t>
      </w:r>
    </w:p>
    <w:p w14:paraId="4836BE4C">
      <w:pPr>
        <w:keepNext w:val="0"/>
        <w:keepLines w:val="0"/>
        <w:pageBreakBefore w:val="0"/>
        <w:widowControl/>
        <w:kinsoku/>
        <w:wordWrap w:val="0"/>
        <w:overflowPunct/>
        <w:topLinePunct w:val="0"/>
        <w:autoSpaceDE/>
        <w:autoSpaceDN/>
        <w:bidi w:val="0"/>
        <w:snapToGrid/>
        <w:spacing w:line="500" w:lineRule="exact"/>
        <w:ind w:firstLine="480" w:firstLineChars="200"/>
        <w:jc w:val="left"/>
        <w:rPr>
          <w:rFonts w:hint="eastAsia" w:eastAsia="宋体"/>
          <w:color w:val="000000"/>
          <w:kern w:val="0"/>
          <w:sz w:val="24"/>
          <w:szCs w:val="24"/>
          <w:highlight w:val="none"/>
          <w:lang w:eastAsia="zh-CN"/>
        </w:rPr>
      </w:pPr>
      <w:r>
        <w:rPr>
          <w:rFonts w:hint="eastAsia"/>
          <w:color w:val="000000"/>
          <w:kern w:val="0"/>
          <w:sz w:val="24"/>
          <w:szCs w:val="24"/>
          <w:highlight w:val="none"/>
          <w:lang w:val="en-US" w:eastAsia="zh-CN"/>
        </w:rPr>
        <w:t>25</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6%抗溶性水成膜泡沫</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u w:val="none"/>
          <w:lang w:eastAsia="zh-CN"/>
        </w:rPr>
        <w:t>。</w:t>
      </w:r>
    </w:p>
    <w:p w14:paraId="2E405141">
      <w:pPr>
        <w:keepNext w:val="0"/>
        <w:keepLines w:val="0"/>
        <w:pageBreakBefore w:val="0"/>
        <w:widowControl/>
        <w:kinsoku/>
        <w:wordWrap w:val="0"/>
        <w:overflowPunct/>
        <w:topLinePunct w:val="0"/>
        <w:autoSpaceDE/>
        <w:autoSpaceDN/>
        <w:bidi w:val="0"/>
        <w:snapToGrid/>
        <w:spacing w:line="500" w:lineRule="exact"/>
        <w:ind w:firstLine="480" w:firstLineChars="200"/>
        <w:jc w:val="left"/>
        <w:rPr>
          <w:rFonts w:hint="eastAsia" w:eastAsia="宋体"/>
          <w:color w:val="000000"/>
          <w:kern w:val="0"/>
          <w:sz w:val="24"/>
          <w:szCs w:val="24"/>
          <w:highlight w:val="none"/>
          <w:lang w:eastAsia="zh-CN"/>
        </w:rPr>
      </w:pPr>
      <w:r>
        <w:rPr>
          <w:rFonts w:hint="eastAsia"/>
          <w:color w:val="000000"/>
          <w:kern w:val="0"/>
          <w:sz w:val="24"/>
          <w:szCs w:val="24"/>
          <w:highlight w:val="none"/>
          <w:lang w:val="en-US" w:eastAsia="zh-CN"/>
        </w:rPr>
        <w:t>26</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防爆智能手机</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u w:val="none"/>
          <w:lang w:eastAsia="zh-CN"/>
        </w:rPr>
        <w:t>。</w:t>
      </w:r>
    </w:p>
    <w:p w14:paraId="1BB03B25">
      <w:pPr>
        <w:keepNext w:val="0"/>
        <w:keepLines w:val="0"/>
        <w:pageBreakBefore w:val="0"/>
        <w:widowControl/>
        <w:kinsoku/>
        <w:wordWrap w:val="0"/>
        <w:overflowPunct/>
        <w:topLinePunct w:val="0"/>
        <w:autoSpaceDE/>
        <w:autoSpaceDN/>
        <w:bidi w:val="0"/>
        <w:snapToGrid/>
        <w:spacing w:line="500" w:lineRule="exact"/>
        <w:ind w:firstLine="480" w:firstLineChars="200"/>
        <w:jc w:val="left"/>
        <w:rPr>
          <w:rFonts w:hint="eastAsia" w:eastAsia="宋体"/>
          <w:color w:val="000000"/>
          <w:kern w:val="0"/>
          <w:sz w:val="24"/>
          <w:szCs w:val="24"/>
          <w:highlight w:val="none"/>
          <w:lang w:eastAsia="zh-CN"/>
        </w:rPr>
      </w:pPr>
      <w:r>
        <w:rPr>
          <w:rFonts w:hint="eastAsia"/>
          <w:color w:val="000000"/>
          <w:kern w:val="0"/>
          <w:sz w:val="24"/>
          <w:szCs w:val="24"/>
          <w:highlight w:val="none"/>
          <w:lang w:val="en-US" w:eastAsia="zh-CN"/>
        </w:rPr>
        <w:t>27</w:t>
      </w:r>
      <w:r>
        <w:rPr>
          <w:color w:val="000000"/>
          <w:kern w:val="0"/>
          <w:sz w:val="24"/>
          <w:szCs w:val="24"/>
          <w:highlight w:val="none"/>
        </w:rPr>
        <w:t>、</w:t>
      </w:r>
      <w:r>
        <w:rPr>
          <w:rFonts w:hint="eastAsia" w:ascii="Times New Roman" w:hAnsi="Times New Roman" w:eastAsia="宋体" w:cs="Times New Roman"/>
          <w:color w:val="000000"/>
          <w:kern w:val="0"/>
          <w:sz w:val="24"/>
          <w:szCs w:val="24"/>
          <w:highlight w:val="none"/>
          <w:u w:val="single"/>
          <w:lang w:val="en-US" w:eastAsia="zh-CN"/>
        </w:rPr>
        <w:t>洗消粉</w:t>
      </w:r>
      <w:r>
        <w:rPr>
          <w:color w:val="000000"/>
          <w:kern w:val="0"/>
          <w:sz w:val="24"/>
          <w:szCs w:val="24"/>
          <w:highlight w:val="none"/>
          <w:lang w:val="zh-CN"/>
        </w:rPr>
        <w:t>，属于</w:t>
      </w:r>
      <w:r>
        <w:rPr>
          <w:rFonts w:hint="eastAsia"/>
          <w:color w:val="000000"/>
          <w:kern w:val="0"/>
          <w:sz w:val="24"/>
          <w:szCs w:val="24"/>
          <w:highlight w:val="none"/>
          <w:u w:val="single"/>
        </w:rPr>
        <w:t>工</w:t>
      </w:r>
      <w:r>
        <w:rPr>
          <w:color w:val="000000"/>
          <w:kern w:val="0"/>
          <w:sz w:val="24"/>
          <w:szCs w:val="24"/>
          <w:highlight w:val="none"/>
          <w:u w:val="single"/>
          <w:lang w:val="zh-CN"/>
        </w:rPr>
        <w:t>业</w:t>
      </w:r>
      <w:r>
        <w:rPr>
          <w:color w:val="000000"/>
          <w:kern w:val="0"/>
          <w:sz w:val="24"/>
          <w:szCs w:val="24"/>
          <w:highlight w:val="none"/>
          <w:lang w:val="zh-CN"/>
        </w:rPr>
        <w:t>；制造商为</w:t>
      </w:r>
      <w:r>
        <w:rPr>
          <w:color w:val="000000"/>
          <w:kern w:val="0"/>
          <w:sz w:val="24"/>
          <w:szCs w:val="24"/>
          <w:highlight w:val="none"/>
          <w:u w:val="single"/>
          <w:lang w:val="zh-CN"/>
        </w:rPr>
        <w:t>（企业名称）</w:t>
      </w:r>
      <w:r>
        <w:rPr>
          <w:color w:val="000000"/>
          <w:kern w:val="0"/>
          <w:sz w:val="24"/>
          <w:szCs w:val="24"/>
          <w:highlight w:val="none"/>
          <w:lang w:val="zh-CN"/>
        </w:rPr>
        <w:t>，</w:t>
      </w:r>
      <w:r>
        <w:rPr>
          <w:color w:val="000000"/>
          <w:kern w:val="0"/>
          <w:sz w:val="24"/>
          <w:szCs w:val="24"/>
          <w:highlight w:val="none"/>
        </w:rPr>
        <w:t>从业人员</w:t>
      </w:r>
      <w:r>
        <w:rPr>
          <w:color w:val="000000"/>
          <w:kern w:val="0"/>
          <w:sz w:val="24"/>
          <w:szCs w:val="24"/>
          <w:highlight w:val="none"/>
          <w:u w:val="single"/>
        </w:rPr>
        <w:t xml:space="preserve">     </w:t>
      </w:r>
      <w:r>
        <w:rPr>
          <w:color w:val="000000"/>
          <w:kern w:val="0"/>
          <w:sz w:val="24"/>
          <w:szCs w:val="24"/>
          <w:highlight w:val="none"/>
        </w:rPr>
        <w:t>人，营业收入为</w:t>
      </w:r>
      <w:r>
        <w:rPr>
          <w:color w:val="000000"/>
          <w:kern w:val="0"/>
          <w:sz w:val="24"/>
          <w:szCs w:val="24"/>
          <w:highlight w:val="none"/>
          <w:u w:val="single"/>
        </w:rPr>
        <w:t xml:space="preserve">      </w:t>
      </w:r>
      <w:r>
        <w:rPr>
          <w:color w:val="000000"/>
          <w:kern w:val="0"/>
          <w:sz w:val="24"/>
          <w:szCs w:val="24"/>
          <w:highlight w:val="none"/>
        </w:rPr>
        <w:t>万元，资产总额为</w:t>
      </w:r>
      <w:r>
        <w:rPr>
          <w:color w:val="000000"/>
          <w:kern w:val="0"/>
          <w:sz w:val="24"/>
          <w:szCs w:val="24"/>
          <w:highlight w:val="none"/>
          <w:u w:val="single"/>
        </w:rPr>
        <w:t xml:space="preserve">      </w:t>
      </w:r>
      <w:r>
        <w:rPr>
          <w:color w:val="000000"/>
          <w:kern w:val="0"/>
          <w:sz w:val="24"/>
          <w:szCs w:val="24"/>
          <w:highlight w:val="none"/>
        </w:rPr>
        <w:t>万元，属于</w:t>
      </w:r>
      <w:r>
        <w:rPr>
          <w:color w:val="000000"/>
          <w:kern w:val="0"/>
          <w:sz w:val="24"/>
          <w:szCs w:val="24"/>
          <w:highlight w:val="none"/>
          <w:u w:val="single"/>
        </w:rPr>
        <w:t>（中型企业、小型企业、微型企业）</w:t>
      </w:r>
      <w:r>
        <w:rPr>
          <w:rFonts w:hint="eastAsia"/>
          <w:color w:val="000000"/>
          <w:kern w:val="0"/>
          <w:sz w:val="24"/>
          <w:szCs w:val="24"/>
          <w:highlight w:val="none"/>
          <w:u w:val="none"/>
          <w:lang w:eastAsia="zh-CN"/>
        </w:rPr>
        <w:t>。</w:t>
      </w:r>
    </w:p>
    <w:p w14:paraId="527D2C29">
      <w:pPr>
        <w:keepNext w:val="0"/>
        <w:keepLines w:val="0"/>
        <w:pageBreakBefore w:val="0"/>
        <w:widowControl/>
        <w:kinsoku/>
        <w:wordWrap w:val="0"/>
        <w:overflowPunct/>
        <w:topLinePunct w:val="0"/>
        <w:autoSpaceDE/>
        <w:autoSpaceDN/>
        <w:bidi w:val="0"/>
        <w:snapToGrid/>
        <w:spacing w:line="500" w:lineRule="exact"/>
        <w:ind w:firstLine="482" w:firstLineChars="200"/>
        <w:jc w:val="left"/>
        <w:rPr>
          <w:b/>
          <w:bCs/>
          <w:color w:val="000000"/>
          <w:kern w:val="0"/>
          <w:sz w:val="24"/>
          <w:szCs w:val="24"/>
          <w:highlight w:val="none"/>
        </w:rPr>
      </w:pPr>
    </w:p>
    <w:p w14:paraId="3BF23F29">
      <w:pPr>
        <w:keepNext w:val="0"/>
        <w:keepLines w:val="0"/>
        <w:pageBreakBefore w:val="0"/>
        <w:widowControl/>
        <w:kinsoku/>
        <w:wordWrap w:val="0"/>
        <w:overflowPunct/>
        <w:topLinePunct w:val="0"/>
        <w:autoSpaceDE/>
        <w:autoSpaceDN/>
        <w:bidi w:val="0"/>
        <w:snapToGrid/>
        <w:spacing w:line="500" w:lineRule="exact"/>
        <w:ind w:firstLine="482" w:firstLineChars="200"/>
        <w:jc w:val="left"/>
        <w:rPr>
          <w:b/>
          <w:bCs/>
          <w:color w:val="000000"/>
          <w:kern w:val="0"/>
          <w:sz w:val="24"/>
          <w:szCs w:val="24"/>
          <w:highlight w:val="none"/>
        </w:rPr>
      </w:pPr>
      <w:r>
        <w:rPr>
          <w:b/>
          <w:bCs/>
          <w:color w:val="000000"/>
          <w:kern w:val="0"/>
          <w:sz w:val="24"/>
          <w:szCs w:val="24"/>
          <w:highlight w:val="none"/>
        </w:rPr>
        <w:t>以上企业，不属于大企业的分支机构，不存在控股股东为大企业的情形，也不存在与大企业的负责人为同一人的情形。</w:t>
      </w:r>
    </w:p>
    <w:p w14:paraId="6332D123">
      <w:pPr>
        <w:keepNext w:val="0"/>
        <w:keepLines w:val="0"/>
        <w:pageBreakBefore w:val="0"/>
        <w:widowControl/>
        <w:kinsoku/>
        <w:wordWrap w:val="0"/>
        <w:overflowPunct/>
        <w:topLinePunct w:val="0"/>
        <w:autoSpaceDE/>
        <w:autoSpaceDN/>
        <w:bidi w:val="0"/>
        <w:snapToGrid/>
        <w:spacing w:line="500" w:lineRule="exact"/>
        <w:ind w:firstLine="480" w:firstLineChars="200"/>
        <w:jc w:val="left"/>
        <w:rPr>
          <w:color w:val="000000"/>
          <w:kern w:val="0"/>
          <w:sz w:val="24"/>
          <w:szCs w:val="24"/>
          <w:highlight w:val="none"/>
        </w:rPr>
      </w:pPr>
      <w:r>
        <w:rPr>
          <w:color w:val="000000"/>
          <w:kern w:val="0"/>
          <w:sz w:val="24"/>
          <w:szCs w:val="24"/>
          <w:highlight w:val="none"/>
        </w:rPr>
        <w:t>本企业对上述声明内容的真实性负责。如有虚假，将依法承担相应责任。</w:t>
      </w:r>
    </w:p>
    <w:p w14:paraId="3870CBDD">
      <w:pPr>
        <w:keepNext w:val="0"/>
        <w:keepLines w:val="0"/>
        <w:pageBreakBefore w:val="0"/>
        <w:widowControl/>
        <w:kinsoku/>
        <w:wordWrap w:val="0"/>
        <w:overflowPunct/>
        <w:topLinePunct w:val="0"/>
        <w:bidi w:val="0"/>
        <w:snapToGrid/>
        <w:spacing w:line="480" w:lineRule="exact"/>
        <w:ind w:firstLine="482" w:firstLineChars="200"/>
        <w:jc w:val="left"/>
        <w:rPr>
          <w:b/>
          <w:bCs/>
          <w:color w:val="000000"/>
          <w:kern w:val="0"/>
          <w:sz w:val="24"/>
          <w:szCs w:val="24"/>
          <w:highlight w:val="none"/>
        </w:rPr>
      </w:pPr>
    </w:p>
    <w:p w14:paraId="5532E698">
      <w:pPr>
        <w:keepNext w:val="0"/>
        <w:keepLines w:val="0"/>
        <w:pageBreakBefore w:val="0"/>
        <w:kinsoku/>
        <w:overflowPunct/>
        <w:topLinePunct w:val="0"/>
        <w:bidi w:val="0"/>
        <w:snapToGrid/>
        <w:spacing w:line="480" w:lineRule="exact"/>
        <w:ind w:firstLine="5760" w:firstLineChars="2400"/>
        <w:rPr>
          <w:sz w:val="24"/>
          <w:highlight w:val="none"/>
        </w:rPr>
      </w:pPr>
      <w:r>
        <w:rPr>
          <w:sz w:val="24"/>
          <w:highlight w:val="none"/>
        </w:rPr>
        <w:t>企业名称：</w:t>
      </w:r>
    </w:p>
    <w:p w14:paraId="66CB54FA">
      <w:pPr>
        <w:keepNext w:val="0"/>
        <w:keepLines w:val="0"/>
        <w:pageBreakBefore w:val="0"/>
        <w:kinsoku/>
        <w:overflowPunct/>
        <w:topLinePunct w:val="0"/>
        <w:bidi w:val="0"/>
        <w:snapToGrid/>
        <w:spacing w:line="480" w:lineRule="exact"/>
        <w:ind w:firstLine="5760" w:firstLineChars="2400"/>
        <w:rPr>
          <w:sz w:val="24"/>
          <w:highlight w:val="none"/>
        </w:rPr>
      </w:pPr>
      <w:r>
        <w:rPr>
          <w:sz w:val="24"/>
          <w:highlight w:val="none"/>
        </w:rPr>
        <w:t>日  期：</w:t>
      </w:r>
    </w:p>
    <w:bookmarkEnd w:id="207"/>
    <w:p w14:paraId="39B9532D">
      <w:pPr>
        <w:keepNext w:val="0"/>
        <w:keepLines w:val="0"/>
        <w:pageBreakBefore w:val="0"/>
        <w:widowControl w:val="0"/>
        <w:kinsoku/>
        <w:wordWrap/>
        <w:overflowPunct/>
        <w:topLinePunct w:val="0"/>
        <w:autoSpaceDE w:val="0"/>
        <w:autoSpaceDN w:val="0"/>
        <w:bidi w:val="0"/>
        <w:adjustRightInd w:val="0"/>
        <w:snapToGrid/>
        <w:spacing w:line="480" w:lineRule="exact"/>
        <w:textAlignment w:val="auto"/>
        <w:rPr>
          <w:sz w:val="24"/>
          <w:szCs w:val="24"/>
          <w:highlight w:val="none"/>
          <w:lang w:val="zh-CN"/>
        </w:rPr>
      </w:pPr>
      <w:bookmarkStart w:id="208" w:name="_Toc20550"/>
    </w:p>
    <w:p w14:paraId="36E63008">
      <w:pPr>
        <w:keepNext w:val="0"/>
        <w:keepLines w:val="0"/>
        <w:pageBreakBefore w:val="0"/>
        <w:widowControl w:val="0"/>
        <w:kinsoku/>
        <w:wordWrap/>
        <w:overflowPunct/>
        <w:topLinePunct w:val="0"/>
        <w:autoSpaceDE w:val="0"/>
        <w:autoSpaceDN w:val="0"/>
        <w:bidi w:val="0"/>
        <w:adjustRightInd w:val="0"/>
        <w:snapToGrid/>
        <w:spacing w:line="480" w:lineRule="exact"/>
        <w:textAlignment w:val="auto"/>
        <w:rPr>
          <w:sz w:val="24"/>
          <w:szCs w:val="24"/>
          <w:highlight w:val="none"/>
          <w:lang w:val="zh-CN"/>
        </w:rPr>
      </w:pPr>
      <w:r>
        <w:rPr>
          <w:sz w:val="24"/>
          <w:szCs w:val="24"/>
          <w:highlight w:val="none"/>
          <w:lang w:val="zh-CN"/>
        </w:rPr>
        <w:t>备注：</w:t>
      </w:r>
    </w:p>
    <w:p w14:paraId="2850889F">
      <w:pPr>
        <w:keepNext w:val="0"/>
        <w:keepLines w:val="0"/>
        <w:pageBreakBefore w:val="0"/>
        <w:widowControl w:val="0"/>
        <w:kinsoku/>
        <w:wordWrap/>
        <w:overflowPunct/>
        <w:topLinePunct w:val="0"/>
        <w:autoSpaceDE w:val="0"/>
        <w:autoSpaceDN w:val="0"/>
        <w:bidi w:val="0"/>
        <w:adjustRightInd w:val="0"/>
        <w:snapToGrid/>
        <w:spacing w:line="480" w:lineRule="exact"/>
        <w:ind w:firstLine="600" w:firstLineChars="250"/>
        <w:textAlignment w:val="auto"/>
        <w:rPr>
          <w:sz w:val="24"/>
          <w:szCs w:val="24"/>
          <w:highlight w:val="none"/>
          <w:lang w:val="zh-CN"/>
        </w:rPr>
      </w:pPr>
      <w:r>
        <w:rPr>
          <w:sz w:val="24"/>
          <w:szCs w:val="24"/>
          <w:highlight w:val="none"/>
          <w:lang w:val="zh-CN"/>
        </w:rPr>
        <w:t>1、中小企业的认定：</w:t>
      </w:r>
    </w:p>
    <w:p w14:paraId="3E857E83">
      <w:pPr>
        <w:keepNext w:val="0"/>
        <w:keepLines w:val="0"/>
        <w:pageBreakBefore w:val="0"/>
        <w:widowControl w:val="0"/>
        <w:kinsoku/>
        <w:wordWrap/>
        <w:overflowPunct/>
        <w:topLinePunct w:val="0"/>
        <w:autoSpaceDE w:val="0"/>
        <w:autoSpaceDN w:val="0"/>
        <w:bidi w:val="0"/>
        <w:adjustRightInd w:val="0"/>
        <w:snapToGrid/>
        <w:spacing w:line="480" w:lineRule="exact"/>
        <w:ind w:firstLine="843" w:firstLineChars="350"/>
        <w:textAlignment w:val="auto"/>
        <w:rPr>
          <w:b/>
          <w:bCs/>
          <w:sz w:val="24"/>
          <w:szCs w:val="24"/>
          <w:highlight w:val="none"/>
          <w:lang w:val="zh-CN"/>
        </w:rPr>
      </w:pPr>
      <w:r>
        <w:rPr>
          <w:b/>
          <w:bCs/>
          <w:sz w:val="24"/>
          <w:szCs w:val="24"/>
          <w:highlight w:val="none"/>
        </w:rPr>
        <w:t>1.1投标人</w:t>
      </w:r>
      <w:r>
        <w:rPr>
          <w:rFonts w:hint="eastAsia"/>
          <w:b/>
          <w:bCs/>
          <w:sz w:val="24"/>
          <w:szCs w:val="24"/>
          <w:highlight w:val="none"/>
        </w:rPr>
        <w:t>应</w:t>
      </w:r>
      <w:r>
        <w:rPr>
          <w:b/>
          <w:bCs/>
          <w:sz w:val="24"/>
          <w:szCs w:val="24"/>
          <w:highlight w:val="none"/>
        </w:rPr>
        <w:t>在投标文件中提供中小企业声明函</w:t>
      </w:r>
      <w:r>
        <w:rPr>
          <w:b/>
          <w:bCs/>
          <w:sz w:val="24"/>
          <w:szCs w:val="22"/>
          <w:highlight w:val="none"/>
        </w:rPr>
        <w:t>。未按</w:t>
      </w:r>
      <w:r>
        <w:rPr>
          <w:b/>
          <w:bCs/>
          <w:sz w:val="24"/>
          <w:szCs w:val="24"/>
          <w:highlight w:val="none"/>
        </w:rPr>
        <w:t>招标</w:t>
      </w:r>
      <w:r>
        <w:rPr>
          <w:b/>
          <w:bCs/>
          <w:sz w:val="24"/>
          <w:szCs w:val="22"/>
          <w:highlight w:val="none"/>
        </w:rPr>
        <w:t>文件的规定在</w:t>
      </w:r>
      <w:r>
        <w:rPr>
          <w:b/>
          <w:bCs/>
          <w:sz w:val="24"/>
          <w:szCs w:val="24"/>
          <w:highlight w:val="none"/>
        </w:rPr>
        <w:t>投标文件</w:t>
      </w:r>
      <w:r>
        <w:rPr>
          <w:b/>
          <w:bCs/>
          <w:sz w:val="24"/>
          <w:szCs w:val="22"/>
          <w:highlight w:val="none"/>
        </w:rPr>
        <w:t>中提供有效的中小企业声明函的，</w:t>
      </w:r>
      <w:r>
        <w:rPr>
          <w:b/>
          <w:bCs/>
          <w:sz w:val="24"/>
          <w:szCs w:val="24"/>
          <w:highlight w:val="none"/>
        </w:rPr>
        <w:t>其投标将作无效投标处理</w:t>
      </w:r>
      <w:r>
        <w:rPr>
          <w:b/>
          <w:bCs/>
          <w:sz w:val="24"/>
          <w:szCs w:val="24"/>
          <w:highlight w:val="none"/>
          <w:lang w:val="zh-CN"/>
        </w:rPr>
        <w:t>。</w:t>
      </w:r>
    </w:p>
    <w:p w14:paraId="428A61E2">
      <w:pPr>
        <w:keepNext w:val="0"/>
        <w:keepLines w:val="0"/>
        <w:pageBreakBefore w:val="0"/>
        <w:widowControl w:val="0"/>
        <w:kinsoku/>
        <w:wordWrap/>
        <w:overflowPunct/>
        <w:topLinePunct w:val="0"/>
        <w:autoSpaceDE w:val="0"/>
        <w:autoSpaceDN w:val="0"/>
        <w:bidi w:val="0"/>
        <w:adjustRightInd w:val="0"/>
        <w:snapToGrid/>
        <w:spacing w:line="480" w:lineRule="exact"/>
        <w:ind w:firstLine="843" w:firstLineChars="350"/>
        <w:textAlignment w:val="auto"/>
        <w:rPr>
          <w:b/>
          <w:bCs/>
          <w:sz w:val="24"/>
          <w:szCs w:val="24"/>
          <w:highlight w:val="none"/>
        </w:rPr>
      </w:pPr>
      <w:r>
        <w:rPr>
          <w:rFonts w:hint="eastAsia"/>
          <w:b/>
          <w:bCs/>
          <w:sz w:val="24"/>
          <w:szCs w:val="24"/>
          <w:highlight w:val="none"/>
        </w:rPr>
        <w:t>1.2如未对上述声明函内（中型企业、小型企业、微型企业）进行勾选或明确，</w:t>
      </w:r>
      <w:r>
        <w:rPr>
          <w:b/>
          <w:bCs/>
          <w:sz w:val="24"/>
          <w:szCs w:val="24"/>
          <w:highlight w:val="none"/>
        </w:rPr>
        <w:t>引起的评审风险由</w:t>
      </w:r>
      <w:r>
        <w:rPr>
          <w:rFonts w:hint="eastAsia"/>
          <w:b/>
          <w:bCs/>
          <w:sz w:val="24"/>
          <w:szCs w:val="24"/>
          <w:highlight w:val="none"/>
        </w:rPr>
        <w:t>投标人</w:t>
      </w:r>
      <w:r>
        <w:rPr>
          <w:b/>
          <w:bCs/>
          <w:sz w:val="24"/>
          <w:szCs w:val="24"/>
          <w:highlight w:val="none"/>
        </w:rPr>
        <w:t>自行承担。</w:t>
      </w:r>
    </w:p>
    <w:p w14:paraId="40DC49DE">
      <w:pPr>
        <w:keepNext w:val="0"/>
        <w:keepLines w:val="0"/>
        <w:pageBreakBefore w:val="0"/>
        <w:widowControl w:val="0"/>
        <w:kinsoku/>
        <w:wordWrap/>
        <w:overflowPunct/>
        <w:topLinePunct w:val="0"/>
        <w:autoSpaceDE w:val="0"/>
        <w:autoSpaceDN w:val="0"/>
        <w:bidi w:val="0"/>
        <w:adjustRightInd w:val="0"/>
        <w:snapToGrid/>
        <w:spacing w:line="480" w:lineRule="exact"/>
        <w:ind w:firstLine="843" w:firstLineChars="350"/>
        <w:textAlignment w:val="auto"/>
        <w:rPr>
          <w:b/>
          <w:bCs/>
          <w:sz w:val="24"/>
          <w:szCs w:val="24"/>
          <w:highlight w:val="none"/>
        </w:rPr>
      </w:pPr>
      <w:r>
        <w:rPr>
          <w:rFonts w:hint="eastAsia"/>
          <w:b/>
          <w:bCs/>
          <w:sz w:val="24"/>
          <w:szCs w:val="24"/>
          <w:highlight w:val="none"/>
        </w:rPr>
        <w:t>1.3</w:t>
      </w:r>
      <w:r>
        <w:rPr>
          <w:rFonts w:hint="eastAsia"/>
          <w:b/>
          <w:bCs/>
          <w:sz w:val="24"/>
          <w:szCs w:val="24"/>
          <w:highlight w:val="none"/>
          <w:lang w:val="zh-CN"/>
        </w:rPr>
        <w:t>上述“中小企业声明函”格式原则上不得改动，因擅自改动引起的评审风险由投标人自行</w:t>
      </w:r>
      <w:r>
        <w:rPr>
          <w:rFonts w:hint="eastAsia" w:ascii="Times New Roman" w:hAnsi="Times New Roman" w:eastAsia="宋体" w:cs="Times New Roman"/>
          <w:b/>
          <w:bCs/>
          <w:sz w:val="24"/>
          <w:szCs w:val="24"/>
          <w:highlight w:val="none"/>
          <w:lang w:val="zh-CN"/>
        </w:rPr>
        <w:t>承担。如投标人提供其它</w:t>
      </w:r>
      <w:r>
        <w:rPr>
          <w:rFonts w:hint="eastAsia" w:ascii="Times New Roman" w:hAnsi="Times New Roman" w:eastAsia="宋体" w:cs="Times New Roman"/>
          <w:b/>
          <w:bCs/>
          <w:sz w:val="24"/>
          <w:szCs w:val="24"/>
          <w:highlight w:val="none"/>
          <w:lang w:val="en-US" w:eastAsia="zh-CN"/>
        </w:rPr>
        <w:t>中</w:t>
      </w:r>
      <w:r>
        <w:rPr>
          <w:rFonts w:hint="eastAsia" w:ascii="Times New Roman" w:hAnsi="Times New Roman" w:eastAsia="宋体" w:cs="Times New Roman"/>
          <w:b/>
          <w:bCs/>
          <w:sz w:val="24"/>
          <w:szCs w:val="24"/>
          <w:highlight w:val="none"/>
          <w:lang w:val="zh-CN"/>
        </w:rPr>
        <w:t>小微企业制造的货物，不需要相关制造商另外提供声明函。</w:t>
      </w:r>
    </w:p>
    <w:p w14:paraId="76BC1CB8">
      <w:pPr>
        <w:keepNext w:val="0"/>
        <w:keepLines w:val="0"/>
        <w:pageBreakBefore w:val="0"/>
        <w:widowControl w:val="0"/>
        <w:kinsoku/>
        <w:wordWrap/>
        <w:overflowPunct/>
        <w:topLinePunct w:val="0"/>
        <w:autoSpaceDE w:val="0"/>
        <w:autoSpaceDN w:val="0"/>
        <w:bidi w:val="0"/>
        <w:adjustRightInd w:val="0"/>
        <w:snapToGrid/>
        <w:spacing w:line="480" w:lineRule="exact"/>
        <w:ind w:firstLine="600" w:firstLineChars="250"/>
        <w:textAlignment w:val="auto"/>
        <w:rPr>
          <w:sz w:val="24"/>
          <w:szCs w:val="24"/>
          <w:highlight w:val="none"/>
          <w:lang w:val="zh-CN"/>
        </w:rPr>
      </w:pPr>
      <w:r>
        <w:rPr>
          <w:rFonts w:hint="eastAsia"/>
          <w:sz w:val="24"/>
          <w:szCs w:val="24"/>
          <w:highlight w:val="none"/>
        </w:rPr>
        <w:t>2、</w:t>
      </w:r>
      <w:r>
        <w:rPr>
          <w:rFonts w:hint="eastAsia"/>
          <w:sz w:val="24"/>
          <w:szCs w:val="24"/>
          <w:highlight w:val="none"/>
          <w:lang w:val="zh-CN"/>
        </w:rPr>
        <w:t>从业人员、营业收入、资产总额填报上一年度数据，无上一年度数据的新成立企业可不填报。</w:t>
      </w:r>
    </w:p>
    <w:p w14:paraId="12C2AC5E">
      <w:pPr>
        <w:keepNext w:val="0"/>
        <w:keepLines w:val="0"/>
        <w:pageBreakBefore w:val="0"/>
        <w:widowControl w:val="0"/>
        <w:kinsoku/>
        <w:wordWrap/>
        <w:overflowPunct/>
        <w:topLinePunct w:val="0"/>
        <w:autoSpaceDE w:val="0"/>
        <w:autoSpaceDN w:val="0"/>
        <w:bidi w:val="0"/>
        <w:adjustRightInd w:val="0"/>
        <w:snapToGrid/>
        <w:spacing w:line="480" w:lineRule="exact"/>
        <w:ind w:firstLine="602" w:firstLineChars="250"/>
        <w:textAlignment w:val="auto"/>
        <w:rPr>
          <w:b/>
          <w:bCs/>
          <w:sz w:val="24"/>
          <w:szCs w:val="24"/>
          <w:highlight w:val="none"/>
          <w:lang w:val="zh-CN"/>
        </w:rPr>
      </w:pPr>
      <w:r>
        <w:rPr>
          <w:rFonts w:hint="eastAsia"/>
          <w:b/>
          <w:bCs/>
          <w:sz w:val="24"/>
          <w:szCs w:val="24"/>
          <w:highlight w:val="none"/>
        </w:rPr>
        <w:t>3、本项目所属行业为：工业</w:t>
      </w:r>
      <w:r>
        <w:rPr>
          <w:rFonts w:hint="eastAsia"/>
          <w:b/>
          <w:bCs/>
          <w:sz w:val="24"/>
          <w:szCs w:val="24"/>
          <w:highlight w:val="none"/>
          <w:lang w:val="zh-CN"/>
        </w:rPr>
        <w:t>。</w:t>
      </w:r>
    </w:p>
    <w:p w14:paraId="2F3B8DC5">
      <w:pPr>
        <w:rPr>
          <w:color w:val="000000"/>
          <w:highlight w:val="none"/>
        </w:rPr>
      </w:pPr>
      <w:r>
        <w:rPr>
          <w:rFonts w:hint="eastAsia"/>
          <w:color w:val="000000"/>
          <w:highlight w:val="none"/>
        </w:rPr>
        <w:br w:type="page"/>
      </w:r>
    </w:p>
    <w:p w14:paraId="6D9E8BD1">
      <w:pPr>
        <w:pStyle w:val="3"/>
        <w:rPr>
          <w:color w:val="000000"/>
          <w:highlight w:val="none"/>
        </w:rPr>
      </w:pPr>
      <w:bookmarkStart w:id="209" w:name="_Toc671"/>
      <w:r>
        <w:rPr>
          <w:rFonts w:hint="eastAsia"/>
          <w:color w:val="000000"/>
          <w:highlight w:val="none"/>
        </w:rPr>
        <w:t xml:space="preserve">附件10 </w:t>
      </w:r>
      <w:r>
        <w:rPr>
          <w:color w:val="000000"/>
          <w:highlight w:val="none"/>
        </w:rPr>
        <w:t>残疾人福利性单位声明函</w:t>
      </w:r>
      <w:bookmarkEnd w:id="208"/>
      <w:bookmarkEnd w:id="209"/>
    </w:p>
    <w:p w14:paraId="16484260">
      <w:pPr>
        <w:rPr>
          <w:color w:val="000000"/>
          <w:highlight w:val="none"/>
        </w:rPr>
      </w:pPr>
    </w:p>
    <w:p w14:paraId="24504E9D">
      <w:pPr>
        <w:pStyle w:val="97"/>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常熟市中竣招标代理有限公司：</w:t>
      </w:r>
    </w:p>
    <w:p w14:paraId="63DF86AF">
      <w:pPr>
        <w:pStyle w:val="97"/>
        <w:spacing w:line="700" w:lineRule="exact"/>
        <w:ind w:firstLine="480" w:firstLineChars="200"/>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4598E5">
      <w:pPr>
        <w:pStyle w:val="97"/>
        <w:spacing w:line="700" w:lineRule="exact"/>
        <w:ind w:firstLine="480" w:firstLineChars="200"/>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本单位对上述声明的真实性负责。如有虚假，将依法承担相应责任。</w:t>
      </w:r>
    </w:p>
    <w:p w14:paraId="258DED37">
      <w:pPr>
        <w:pStyle w:val="17"/>
        <w:ind w:firstLine="0"/>
        <w:rPr>
          <w:highlight w:val="none"/>
        </w:rPr>
      </w:pPr>
    </w:p>
    <w:p w14:paraId="5BF673AF">
      <w:pPr>
        <w:tabs>
          <w:tab w:val="left" w:pos="4860"/>
        </w:tabs>
        <w:wordWrap w:val="0"/>
        <w:spacing w:line="588" w:lineRule="exact"/>
        <w:ind w:right="1248" w:firstLine="5280" w:firstLineChars="2200"/>
        <w:rPr>
          <w:color w:val="000000"/>
          <w:spacing w:val="6"/>
          <w:sz w:val="24"/>
          <w:szCs w:val="24"/>
          <w:highlight w:val="none"/>
        </w:rPr>
      </w:pPr>
      <w:r>
        <w:rPr>
          <w:color w:val="000000"/>
          <w:sz w:val="24"/>
          <w:highlight w:val="none"/>
        </w:rPr>
        <w:t>企业名称</w:t>
      </w:r>
      <w:r>
        <w:rPr>
          <w:color w:val="000000"/>
          <w:spacing w:val="6"/>
          <w:sz w:val="24"/>
          <w:szCs w:val="24"/>
          <w:highlight w:val="none"/>
        </w:rPr>
        <w:t>：</w:t>
      </w:r>
    </w:p>
    <w:p w14:paraId="0A77E161">
      <w:pPr>
        <w:tabs>
          <w:tab w:val="left" w:pos="4860"/>
        </w:tabs>
        <w:wordWrap w:val="0"/>
        <w:spacing w:line="588" w:lineRule="exact"/>
        <w:ind w:right="1248" w:firstLine="5292" w:firstLineChars="2100"/>
        <w:rPr>
          <w:color w:val="000000"/>
          <w:spacing w:val="6"/>
          <w:sz w:val="24"/>
          <w:szCs w:val="24"/>
          <w:highlight w:val="none"/>
        </w:rPr>
      </w:pPr>
      <w:r>
        <w:rPr>
          <w:color w:val="000000"/>
          <w:spacing w:val="6"/>
          <w:sz w:val="24"/>
          <w:szCs w:val="24"/>
          <w:highlight w:val="none"/>
        </w:rPr>
        <w:t>日  期：</w:t>
      </w:r>
    </w:p>
    <w:p w14:paraId="64903ABD">
      <w:pPr>
        <w:rPr>
          <w:color w:val="000000"/>
          <w:sz w:val="24"/>
          <w:szCs w:val="24"/>
          <w:highlight w:val="none"/>
        </w:rPr>
      </w:pPr>
    </w:p>
    <w:p w14:paraId="6D134DE3">
      <w:pPr>
        <w:autoSpaceDE w:val="0"/>
        <w:autoSpaceDN w:val="0"/>
        <w:adjustRightInd w:val="0"/>
        <w:spacing w:line="420" w:lineRule="exact"/>
        <w:rPr>
          <w:b/>
          <w:bCs/>
          <w:szCs w:val="21"/>
          <w:highlight w:val="none"/>
          <w:lang w:val="zh-CN"/>
        </w:rPr>
      </w:pPr>
      <w:r>
        <w:rPr>
          <w:b/>
          <w:bCs/>
          <w:szCs w:val="21"/>
          <w:highlight w:val="none"/>
          <w:lang w:val="zh-CN"/>
        </w:rPr>
        <w:t>请</w:t>
      </w:r>
      <w:r>
        <w:rPr>
          <w:rFonts w:hint="eastAsia"/>
          <w:b/>
          <w:bCs/>
          <w:szCs w:val="21"/>
          <w:highlight w:val="none"/>
        </w:rPr>
        <w:t>投标人</w:t>
      </w:r>
      <w:r>
        <w:rPr>
          <w:b/>
          <w:bCs/>
          <w:szCs w:val="21"/>
          <w:highlight w:val="none"/>
          <w:lang w:val="zh-CN"/>
        </w:rPr>
        <w:t>认真阅读如下内容：</w:t>
      </w:r>
    </w:p>
    <w:p w14:paraId="75670948">
      <w:pPr>
        <w:autoSpaceDE w:val="0"/>
        <w:autoSpaceDN w:val="0"/>
        <w:adjustRightInd w:val="0"/>
        <w:spacing w:line="420" w:lineRule="exact"/>
        <w:rPr>
          <w:szCs w:val="21"/>
          <w:highlight w:val="none"/>
          <w:lang w:val="zh-CN"/>
        </w:rPr>
      </w:pPr>
      <w:r>
        <w:rPr>
          <w:szCs w:val="21"/>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14:paraId="7FE70D2E">
      <w:pPr>
        <w:autoSpaceDE w:val="0"/>
        <w:autoSpaceDN w:val="0"/>
        <w:adjustRightInd w:val="0"/>
        <w:spacing w:line="420" w:lineRule="exact"/>
        <w:ind w:firstLine="420" w:firstLineChars="200"/>
        <w:rPr>
          <w:szCs w:val="21"/>
          <w:highlight w:val="none"/>
          <w:lang w:val="zh-CN"/>
        </w:rPr>
      </w:pPr>
      <w:r>
        <w:rPr>
          <w:rFonts w:hint="eastAsia"/>
          <w:szCs w:val="21"/>
          <w:highlight w:val="none"/>
        </w:rPr>
        <w:t>1、</w:t>
      </w:r>
      <w:r>
        <w:rPr>
          <w:szCs w:val="21"/>
          <w:highlight w:val="none"/>
          <w:lang w:val="zh-CN"/>
        </w:rPr>
        <w:t>安置的残疾人占本单位在职职工人数的比例不低于25%（含25%），并且安置的残疾人人数不少于</w:t>
      </w:r>
      <w:r>
        <w:rPr>
          <w:rFonts w:hint="eastAsia"/>
          <w:szCs w:val="21"/>
          <w:highlight w:val="none"/>
          <w:lang w:val="zh-CN"/>
        </w:rPr>
        <w:t>10人（含10人）；</w:t>
      </w:r>
    </w:p>
    <w:p w14:paraId="5E79CECF">
      <w:pPr>
        <w:autoSpaceDE w:val="0"/>
        <w:autoSpaceDN w:val="0"/>
        <w:adjustRightInd w:val="0"/>
        <w:spacing w:line="420" w:lineRule="exact"/>
        <w:ind w:firstLine="420" w:firstLineChars="200"/>
        <w:rPr>
          <w:szCs w:val="21"/>
          <w:highlight w:val="none"/>
        </w:rPr>
      </w:pPr>
      <w:r>
        <w:rPr>
          <w:rFonts w:hint="eastAsia"/>
          <w:szCs w:val="21"/>
          <w:highlight w:val="none"/>
          <w:lang w:val="zh-CN"/>
        </w:rPr>
        <w:t>2、依法与安置的每位残疾人签订了一年以上（含一年）的劳动合同或服务协议；</w:t>
      </w:r>
    </w:p>
    <w:p w14:paraId="2735CEB8">
      <w:pPr>
        <w:autoSpaceDE w:val="0"/>
        <w:autoSpaceDN w:val="0"/>
        <w:adjustRightInd w:val="0"/>
        <w:spacing w:line="420" w:lineRule="exact"/>
        <w:ind w:firstLine="420" w:firstLineChars="200"/>
        <w:rPr>
          <w:rFonts w:hint="eastAsia"/>
          <w:szCs w:val="21"/>
          <w:highlight w:val="none"/>
          <w:lang w:val="zh-CN"/>
        </w:rPr>
      </w:pPr>
      <w:r>
        <w:rPr>
          <w:rFonts w:hint="eastAsia"/>
          <w:szCs w:val="21"/>
          <w:highlight w:val="none"/>
          <w:lang w:val="zh-CN"/>
        </w:rPr>
        <w:t>3、为安置的每位残疾人按月足额缴纳了基本养老保险、基本医疗保险、失业保险、工伤保险和生育保险等社会保险费；</w:t>
      </w:r>
    </w:p>
    <w:p w14:paraId="46900972">
      <w:pPr>
        <w:autoSpaceDE w:val="0"/>
        <w:autoSpaceDN w:val="0"/>
        <w:adjustRightInd w:val="0"/>
        <w:spacing w:line="420" w:lineRule="exact"/>
        <w:ind w:firstLine="420" w:firstLineChars="200"/>
        <w:rPr>
          <w:szCs w:val="21"/>
          <w:highlight w:val="none"/>
        </w:rPr>
      </w:pPr>
      <w:r>
        <w:rPr>
          <w:rFonts w:hint="eastAsia"/>
          <w:szCs w:val="21"/>
          <w:highlight w:val="none"/>
          <w:lang w:val="zh-CN"/>
        </w:rPr>
        <w:t>4、通过银行等金融机构向安置的每位残疾人，按月支付了不低于单位所在区县适用的经省级人民政府批准的月最低工资标准的工资；</w:t>
      </w:r>
    </w:p>
    <w:p w14:paraId="05E6F953">
      <w:pPr>
        <w:autoSpaceDE w:val="0"/>
        <w:autoSpaceDN w:val="0"/>
        <w:adjustRightInd w:val="0"/>
        <w:spacing w:line="420" w:lineRule="exact"/>
        <w:ind w:firstLine="420" w:firstLineChars="200"/>
        <w:rPr>
          <w:szCs w:val="21"/>
          <w:highlight w:val="none"/>
        </w:rPr>
      </w:pPr>
      <w:r>
        <w:rPr>
          <w:rFonts w:hint="eastAsia"/>
          <w:szCs w:val="21"/>
          <w:highlight w:val="none"/>
          <w:lang w:val="zh-CN"/>
        </w:rPr>
        <w:t>5、提供本单位制造的货物、承担的工程或者服务（以下简称产品），或者提供其他残疾人福利性单位制造的货物（不包括使用非残疾人福利性单位注册商标的货物）。</w:t>
      </w:r>
    </w:p>
    <w:p w14:paraId="29F05BB2">
      <w:pPr>
        <w:autoSpaceDE w:val="0"/>
        <w:autoSpaceDN w:val="0"/>
        <w:adjustRightInd w:val="0"/>
        <w:spacing w:line="420" w:lineRule="exact"/>
        <w:ind w:firstLine="420" w:firstLineChars="200"/>
        <w:rPr>
          <w:rFonts w:hint="eastAsia"/>
          <w:szCs w:val="21"/>
          <w:highlight w:val="none"/>
          <w:lang w:val="zh-CN"/>
        </w:rPr>
      </w:pPr>
      <w:r>
        <w:rPr>
          <w:rFonts w:hint="eastAsia"/>
          <w:szCs w:val="21"/>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DEEAD6D">
      <w:pPr>
        <w:rPr>
          <w:rFonts w:hint="eastAsia"/>
          <w:szCs w:val="21"/>
          <w:highlight w:val="none"/>
          <w:lang w:val="zh-CN"/>
        </w:rPr>
      </w:pPr>
      <w:r>
        <w:rPr>
          <w:rFonts w:hint="eastAsia"/>
          <w:szCs w:val="21"/>
          <w:highlight w:val="none"/>
          <w:lang w:val="zh-CN"/>
        </w:rPr>
        <w:br w:type="page"/>
      </w:r>
    </w:p>
    <w:p w14:paraId="2DD9A954">
      <w:pPr>
        <w:pStyle w:val="3"/>
        <w:rPr>
          <w:rFonts w:hint="eastAsia" w:ascii="宋体" w:hAnsi="宋体" w:eastAsia="宋体" w:cs="宋体"/>
          <w:b/>
          <w:bCs/>
          <w:color w:val="000000"/>
          <w:sz w:val="32"/>
          <w:szCs w:val="32"/>
          <w:highlight w:val="none"/>
        </w:rPr>
      </w:pPr>
      <w:bookmarkStart w:id="210" w:name="_Toc730"/>
      <w:bookmarkStart w:id="211" w:name="_Toc22520"/>
      <w:bookmarkStart w:id="212" w:name="_Toc29960"/>
      <w:r>
        <w:rPr>
          <w:rFonts w:hint="eastAsia"/>
          <w:color w:val="000000"/>
          <w:highlight w:val="none"/>
        </w:rPr>
        <w:t xml:space="preserve">附件11 </w:t>
      </w:r>
      <w:r>
        <w:rPr>
          <w:rFonts w:hint="eastAsia" w:ascii="Times New Roman" w:hAnsi="Times New Roman" w:eastAsia="宋体" w:cs="Times New Roman"/>
          <w:color w:val="000000"/>
          <w:highlight w:val="none"/>
        </w:rPr>
        <w:t>关于符合本国产品标准的声明函</w:t>
      </w:r>
      <w:bookmarkEnd w:id="210"/>
      <w:bookmarkEnd w:id="211"/>
      <w:bookmarkEnd w:id="212"/>
    </w:p>
    <w:p w14:paraId="64213D03">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本公司（单位）郑重声明，根据《国务院办公厅关于在政府采购中实施本国产品标准及相关政策的通知》（国办发〔2025〕34号）的规定，本公司（单位）提供的以下产品属于本国产品。具体情况如下：</w:t>
      </w:r>
    </w:p>
    <w:p w14:paraId="4F4E5EA2">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fill="FFFFFF"/>
        </w:rPr>
        <w:t>1.</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普通正压式空气呼吸器</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597E1005">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2</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消防员抢险救援头盔</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26FA1D75">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3</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消防员抢险救援手套</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64B2AF38">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4</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护膝护肘</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42A416A4">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5</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消防用救生衣</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62036F75">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6</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消防坐式半身安全吊带</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21353A89">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7</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消防全身式安全吊带</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0D1E66FD">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8</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消防通用安全绳</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2D6C2134">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9</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消防防坠落辅助部件</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4D81DC1B">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10</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消防用荧光棒</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7E5826E2">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11</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救生圈</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60F7EB1E">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12</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橡皮艇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75444A24">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fill="FFFFFF"/>
        </w:rPr>
        <w:t>1</w:t>
      </w: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3</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脉冲水枪</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67AB8B1A">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14</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核放射探测仪</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660A2FF0">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15</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气动切割刀</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19E74133">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fill="FFFFFF"/>
        </w:rPr>
        <w:t>1</w:t>
      </w: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6</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default" w:ascii="Times New Roman" w:hAnsi="Times New Roman" w:eastAsia="宋体" w:cs="Times New Roman"/>
          <w:color w:val="000000"/>
          <w:kern w:val="0"/>
          <w:sz w:val="24"/>
          <w:szCs w:val="24"/>
          <w:highlight w:val="none"/>
          <w:u w:val="single"/>
          <w:lang w:val="en-US" w:eastAsia="zh-CN"/>
        </w:rPr>
        <w:t>支撑保护套具</w:t>
      </w:r>
      <w:r>
        <w:rPr>
          <w:rFonts w:hint="eastAsia" w:ascii="Times New Roman" w:hAnsi="Times New Roman" w:eastAsia="宋体" w:cs="Times New Roman"/>
          <w:color w:val="000000"/>
          <w:kern w:val="0"/>
          <w:sz w:val="24"/>
          <w:szCs w:val="24"/>
          <w:highlight w:val="none"/>
          <w:u w:val="single"/>
          <w:lang w:val="en-US" w:eastAsia="zh-CN"/>
        </w:rPr>
        <w:t xml:space="preserve">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744FB9D9">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17</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稳固保护附件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2F1E47AC">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18</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殓尸袋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629DFCBA">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19</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逃生面罩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3688CEB5">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20</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木制堵漏楔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4B73D066">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21</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围油栏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7F7311A8">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22</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三合一强氧化洗消粉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6E30DC7E">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23</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三合二洗消剂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066475B5">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24</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拖车式移动消防炮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7E9ED465">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25</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6%抗溶性水成膜泡沫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7AE2F82F">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26</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防爆智能手机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5336EF0F">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fill="FFFFFF"/>
          <w:lang w:val="en-US" w:eastAsia="zh-CN"/>
        </w:rPr>
        <w:t>27</w:t>
      </w:r>
      <w:r>
        <w:rPr>
          <w:rFonts w:hint="default" w:ascii="Times New Roman" w:hAnsi="Times New Roman" w:eastAsia="宋体" w:cs="Times New Roman"/>
          <w:i w:val="0"/>
          <w:iCs w:val="0"/>
          <w:caps w:val="0"/>
          <w:color w:val="auto"/>
          <w:spacing w:val="0"/>
          <w:sz w:val="24"/>
          <w:szCs w:val="24"/>
          <w:highlight w:val="none"/>
          <w:shd w:val="clear" w:fill="FFFFFF"/>
        </w:rPr>
        <w:t>.</w:t>
      </w:r>
      <w:r>
        <w:rPr>
          <w:rStyle w:val="56"/>
          <w:rFonts w:hint="default" w:ascii="Times New Roman" w:hAnsi="Times New Roman" w:eastAsia="宋体" w:cs="Times New Roman"/>
          <w:i w:val="0"/>
          <w:iCs w:val="0"/>
          <w:caps w:val="0"/>
          <w:color w:val="auto"/>
          <w:spacing w:val="0"/>
          <w:sz w:val="24"/>
          <w:szCs w:val="24"/>
          <w:highlight w:val="none"/>
          <w:u w:val="single"/>
        </w:rPr>
        <w:t>（产</w:t>
      </w:r>
      <w:r>
        <w:rPr>
          <w:rStyle w:val="56"/>
          <w:rFonts w:hint="eastAsia" w:ascii="宋体" w:hAnsi="宋体" w:eastAsia="宋体" w:cs="宋体"/>
          <w:i w:val="0"/>
          <w:iCs w:val="0"/>
          <w:caps w:val="0"/>
          <w:color w:val="auto"/>
          <w:spacing w:val="0"/>
          <w:sz w:val="24"/>
          <w:szCs w:val="24"/>
          <w:highlight w:val="none"/>
          <w:u w:val="single"/>
        </w:rPr>
        <w:t>品名称</w:t>
      </w:r>
      <w:r>
        <w:rPr>
          <w:rStyle w:val="56"/>
          <w:rFonts w:hint="eastAsia" w:hAnsi="宋体" w:eastAsia="宋体" w:cs="宋体"/>
          <w:i w:val="0"/>
          <w:iCs w:val="0"/>
          <w:caps w:val="0"/>
          <w:color w:val="auto"/>
          <w:spacing w:val="0"/>
          <w:sz w:val="24"/>
          <w:szCs w:val="24"/>
          <w:highlight w:val="none"/>
          <w:u w:val="single"/>
          <w:lang w:val="en-US" w:eastAsia="zh-CN"/>
        </w:rPr>
        <w:t>-</w:t>
      </w:r>
      <w:r>
        <w:rPr>
          <w:rFonts w:hint="eastAsia" w:ascii="Times New Roman" w:hAnsi="Times New Roman" w:eastAsia="宋体" w:cs="Times New Roman"/>
          <w:color w:val="000000"/>
          <w:kern w:val="0"/>
          <w:sz w:val="24"/>
          <w:szCs w:val="24"/>
          <w:highlight w:val="none"/>
          <w:u w:val="single"/>
          <w:lang w:val="en-US" w:eastAsia="zh-CN"/>
        </w:rPr>
        <w:t xml:space="preserve">洗消粉     </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6"/>
          <w:rFonts w:hint="eastAsia" w:ascii="宋体" w:hAnsi="宋体" w:eastAsia="宋体" w:cs="宋体"/>
          <w:i w:val="0"/>
          <w:iCs w:val="0"/>
          <w:caps w:val="0"/>
          <w:color w:val="auto"/>
          <w:spacing w:val="0"/>
          <w:sz w:val="24"/>
          <w:szCs w:val="24"/>
          <w:highlight w:val="none"/>
          <w:u w:val="single"/>
        </w:rPr>
        <w:t>（厂名）</w:t>
      </w:r>
      <w:r>
        <w:rPr>
          <w:rStyle w:val="56"/>
          <w:rFonts w:hint="eastAsia" w:ascii="宋体" w:hAnsi="宋体" w:eastAsia="宋体" w:cs="宋体"/>
          <w:i w:val="0"/>
          <w:iCs w:val="0"/>
          <w:caps w:val="0"/>
          <w:color w:val="auto"/>
          <w:spacing w:val="0"/>
          <w:sz w:val="24"/>
          <w:szCs w:val="24"/>
          <w:highlight w:val="none"/>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6"/>
          <w:rFonts w:hint="eastAsia" w:ascii="宋体" w:hAnsi="宋体" w:eastAsia="宋体" w:cs="宋体"/>
          <w:i w:val="0"/>
          <w:iCs w:val="0"/>
          <w:caps w:val="0"/>
          <w:color w:val="auto"/>
          <w:spacing w:val="0"/>
          <w:sz w:val="24"/>
          <w:szCs w:val="24"/>
          <w:highlight w:val="none"/>
          <w:u w:val="single"/>
        </w:rPr>
        <w:t>（生产厂址）</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Fonts w:hint="eastAsia" w:ascii="宋体" w:hAnsi="宋体" w:eastAsia="宋体" w:cs="宋体"/>
          <w:i w:val="0"/>
          <w:iCs w:val="0"/>
          <w:caps w:val="0"/>
          <w:color w:val="auto"/>
          <w:spacing w:val="0"/>
          <w:sz w:val="24"/>
          <w:szCs w:val="24"/>
          <w:highlight w:val="none"/>
          <w:shd w:val="clear" w:fill="FFFFFF"/>
        </w:rPr>
        <w:t>的</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u w:val="single"/>
          <w:lang w:val="en-US" w:eastAsia="zh-CN"/>
        </w:rPr>
        <w:t>/</w:t>
      </w:r>
      <w:r>
        <w:rPr>
          <w:rStyle w:val="56"/>
          <w:rFonts w:hint="eastAsia" w:ascii="宋体" w:hAnsi="宋体" w:eastAsia="宋体" w:cs="宋体"/>
          <w:i w:val="0"/>
          <w:iCs w:val="0"/>
          <w:caps w:val="0"/>
          <w:color w:val="auto"/>
          <w:spacing w:val="0"/>
          <w:sz w:val="24"/>
          <w:szCs w:val="24"/>
          <w:highlight w:val="none"/>
          <w:u w:val="single"/>
        </w:rPr>
        <w:t>）</w:t>
      </w:r>
      <w:r>
        <w:rPr>
          <w:rStyle w:val="56"/>
          <w:rFonts w:hint="eastAsia" w:ascii="宋体" w:hAnsi="宋体" w:eastAsia="宋体" w:cs="宋体"/>
          <w:i w:val="0"/>
          <w:iCs w:val="0"/>
          <w:caps w:val="0"/>
          <w:color w:val="auto"/>
          <w:spacing w:val="0"/>
          <w:sz w:val="24"/>
          <w:szCs w:val="24"/>
          <w:highlight w:val="none"/>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2296A508">
      <w:pPr>
        <w:pStyle w:val="97"/>
        <w:keepNext w:val="0"/>
        <w:keepLines w:val="0"/>
        <w:pageBreakBefore w:val="0"/>
        <w:widowControl w:val="0"/>
        <w:kinsoku/>
        <w:wordWrap/>
        <w:overflowPunct/>
        <w:topLinePunct w:val="0"/>
        <w:autoSpaceDE/>
        <w:autoSpaceDN/>
        <w:bidi w:val="0"/>
        <w:adjustRightInd w:val="0"/>
        <w:snapToGrid/>
        <w:spacing w:line="484" w:lineRule="exact"/>
        <w:ind w:firstLine="480" w:firstLineChars="200"/>
        <w:textAlignment w:val="baseline"/>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本公司（单位）对上述声明内容的真实性负责。如有虚假，愿承担相应法律责任。</w:t>
      </w:r>
    </w:p>
    <w:p w14:paraId="6E978595">
      <w:pPr>
        <w:pStyle w:val="97"/>
        <w:keepNext w:val="0"/>
        <w:keepLines w:val="0"/>
        <w:pageBreakBefore w:val="0"/>
        <w:kinsoku/>
        <w:overflowPunct/>
        <w:topLinePunct w:val="0"/>
        <w:autoSpaceDE/>
        <w:autoSpaceDN/>
        <w:bidi w:val="0"/>
        <w:snapToGrid/>
        <w:spacing w:line="500" w:lineRule="exact"/>
        <w:jc w:val="right"/>
        <w:rPr>
          <w:rFonts w:hint="eastAsia" w:ascii="Times New Roman" w:hAnsi="Times New Roman" w:eastAsia="宋体" w:cs="Times New Roman"/>
          <w:color w:val="000000"/>
          <w:sz w:val="24"/>
          <w:szCs w:val="24"/>
          <w:highlight w:val="none"/>
          <w:lang w:val="zh-CN"/>
        </w:rPr>
      </w:pPr>
    </w:p>
    <w:p w14:paraId="5DD50F7A">
      <w:pPr>
        <w:pStyle w:val="97"/>
        <w:keepNext w:val="0"/>
        <w:keepLines w:val="0"/>
        <w:pageBreakBefore w:val="0"/>
        <w:widowControl w:val="0"/>
        <w:kinsoku/>
        <w:wordWrap/>
        <w:overflowPunct/>
        <w:topLinePunct w:val="0"/>
        <w:autoSpaceDE/>
        <w:autoSpaceDN/>
        <w:bidi w:val="0"/>
        <w:adjustRightInd w:val="0"/>
        <w:snapToGrid/>
        <w:spacing w:line="500" w:lineRule="exact"/>
        <w:ind w:left="4620" w:leftChars="2200"/>
        <w:jc w:val="both"/>
        <w:textAlignment w:val="baseline"/>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公司（单位）名称（盖章）：</w:t>
      </w:r>
    </w:p>
    <w:p w14:paraId="08110666">
      <w:pPr>
        <w:pStyle w:val="97"/>
        <w:keepNext w:val="0"/>
        <w:keepLines w:val="0"/>
        <w:pageBreakBefore w:val="0"/>
        <w:widowControl w:val="0"/>
        <w:kinsoku/>
        <w:wordWrap/>
        <w:overflowPunct/>
        <w:topLinePunct w:val="0"/>
        <w:autoSpaceDE/>
        <w:autoSpaceDN/>
        <w:bidi w:val="0"/>
        <w:adjustRightInd w:val="0"/>
        <w:snapToGrid/>
        <w:spacing w:line="500" w:lineRule="exact"/>
        <w:ind w:left="4620" w:leftChars="2200"/>
        <w:jc w:val="both"/>
        <w:textAlignment w:val="baseline"/>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日期：</w:t>
      </w:r>
      <w:r>
        <w:rPr>
          <w:rFonts w:hint="eastAsia" w:ascii="Times New Roman" w:hAnsi="Times New Roman" w:eastAsia="宋体" w:cs="Times New Roman"/>
          <w:color w:val="000000"/>
          <w:sz w:val="24"/>
          <w:szCs w:val="24"/>
          <w:highlight w:val="none"/>
          <w:lang w:val="en-US" w:eastAsia="zh-CN"/>
        </w:rPr>
        <w:t>2026</w:t>
      </w:r>
      <w:r>
        <w:rPr>
          <w:rFonts w:hint="eastAsia" w:ascii="Times New Roman" w:hAnsi="Times New Roman" w:eastAsia="宋体" w:cs="Times New Roman"/>
          <w:color w:val="000000"/>
          <w:sz w:val="24"/>
          <w:szCs w:val="24"/>
          <w:highlight w:val="none"/>
          <w:lang w:val="zh-CN"/>
        </w:rPr>
        <w:t>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日</w:t>
      </w:r>
    </w:p>
    <w:p w14:paraId="43872BEB">
      <w:pPr>
        <w:pStyle w:val="97"/>
        <w:keepNext w:val="0"/>
        <w:keepLines w:val="0"/>
        <w:pageBreakBefore w:val="0"/>
        <w:kinsoku/>
        <w:overflowPunct/>
        <w:topLinePunct w:val="0"/>
        <w:autoSpaceDE/>
        <w:autoSpaceDN/>
        <w:bidi w:val="0"/>
        <w:snapToGrid/>
        <w:spacing w:line="500" w:lineRule="exact"/>
        <w:ind w:firstLine="480" w:firstLineChars="20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1.产品如</w:t>
      </w:r>
      <w:r>
        <w:rPr>
          <w:rFonts w:hint="eastAsia" w:ascii="Times New Roman" w:hAnsi="Times New Roman" w:eastAsia="宋体" w:cs="Times New Roman"/>
          <w:color w:val="000000"/>
          <w:sz w:val="24"/>
          <w:szCs w:val="24"/>
          <w:highlight w:val="none"/>
          <w:lang w:val="zh-CN"/>
        </w:rPr>
        <w:t>有型号，请在“产品名称”栏一并</w:t>
      </w:r>
      <w:r>
        <w:rPr>
          <w:rFonts w:hint="default" w:ascii="Times New Roman" w:hAnsi="Times New Roman" w:eastAsia="宋体" w:cs="Times New Roman"/>
          <w:color w:val="000000"/>
          <w:sz w:val="24"/>
          <w:szCs w:val="24"/>
          <w:highlight w:val="none"/>
          <w:lang w:val="zh-CN"/>
        </w:rPr>
        <w:t>填写。</w:t>
      </w:r>
    </w:p>
    <w:p w14:paraId="4227BD88">
      <w:pPr>
        <w:pStyle w:val="97"/>
        <w:keepNext w:val="0"/>
        <w:keepLines w:val="0"/>
        <w:pageBreakBefore w:val="0"/>
        <w:kinsoku/>
        <w:overflowPunct/>
        <w:topLinePunct w:val="0"/>
        <w:autoSpaceDE/>
        <w:autoSpaceDN/>
        <w:bidi w:val="0"/>
        <w:snapToGrid/>
        <w:spacing w:line="500" w:lineRule="exact"/>
        <w:ind w:firstLine="480" w:firstLineChars="20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2.生产厂名与厂址应与生产厂营业执照载明的相关信息保持一致。</w:t>
      </w:r>
    </w:p>
    <w:p w14:paraId="5D1F5447">
      <w:pPr>
        <w:pStyle w:val="97"/>
        <w:keepNext w:val="0"/>
        <w:keepLines w:val="0"/>
        <w:pageBreakBefore w:val="0"/>
        <w:kinsoku/>
        <w:overflowPunct/>
        <w:topLinePunct w:val="0"/>
        <w:autoSpaceDE/>
        <w:autoSpaceDN/>
        <w:bidi w:val="0"/>
        <w:snapToGrid/>
        <w:spacing w:line="500" w:lineRule="exact"/>
        <w:ind w:firstLine="480" w:firstLineChars="20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3.该产品的中国境内生产的组件成本占比相关</w:t>
      </w:r>
      <w:r>
        <w:rPr>
          <w:rFonts w:hint="eastAsia" w:ascii="宋体" w:hAnsi="宋体" w:eastAsia="宋体" w:cs="宋体"/>
          <w:color w:val="000000"/>
          <w:sz w:val="24"/>
          <w:szCs w:val="24"/>
          <w:highlight w:val="none"/>
          <w:lang w:val="zh-CN"/>
        </w:rPr>
        <w:t>要求实施前，“规定比例”栏可不</w:t>
      </w:r>
      <w:r>
        <w:rPr>
          <w:rFonts w:hint="default" w:ascii="Times New Roman" w:hAnsi="Times New Roman" w:eastAsia="宋体" w:cs="Times New Roman"/>
          <w:color w:val="000000"/>
          <w:sz w:val="24"/>
          <w:szCs w:val="24"/>
          <w:highlight w:val="none"/>
          <w:lang w:val="zh-CN"/>
        </w:rPr>
        <w:t>填，下同。</w:t>
      </w:r>
    </w:p>
    <w:p w14:paraId="22D8EC07">
      <w:pPr>
        <w:pStyle w:val="97"/>
        <w:keepNext w:val="0"/>
        <w:keepLines w:val="0"/>
        <w:pageBreakBefore w:val="0"/>
        <w:kinsoku/>
        <w:overflowPunct/>
        <w:topLinePunct w:val="0"/>
        <w:autoSpaceDE/>
        <w:autoSpaceDN/>
        <w:bidi w:val="0"/>
        <w:snapToGrid/>
        <w:spacing w:line="500" w:lineRule="exact"/>
        <w:ind w:firstLine="480" w:firstLineChars="20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4.该产品的关键组件要求实</w:t>
      </w:r>
      <w:r>
        <w:rPr>
          <w:rFonts w:hint="default" w:ascii="宋体" w:hAnsi="宋体" w:eastAsia="宋体" w:cs="宋体"/>
          <w:color w:val="000000"/>
          <w:sz w:val="24"/>
          <w:szCs w:val="24"/>
          <w:highlight w:val="none"/>
          <w:lang w:val="zh-CN"/>
        </w:rPr>
        <w:t>施前，“关键组件”栏可不填</w:t>
      </w:r>
      <w:r>
        <w:rPr>
          <w:rFonts w:hint="default" w:ascii="Times New Roman" w:hAnsi="Times New Roman" w:eastAsia="宋体" w:cs="Times New Roman"/>
          <w:color w:val="000000"/>
          <w:sz w:val="24"/>
          <w:szCs w:val="24"/>
          <w:highlight w:val="none"/>
          <w:lang w:val="zh-CN"/>
        </w:rPr>
        <w:t>，下同。</w:t>
      </w:r>
    </w:p>
    <w:p w14:paraId="7977D35B">
      <w:pPr>
        <w:pStyle w:val="97"/>
        <w:keepNext w:val="0"/>
        <w:keepLines w:val="0"/>
        <w:pageBreakBefore w:val="0"/>
        <w:kinsoku/>
        <w:overflowPunct/>
        <w:topLinePunct w:val="0"/>
        <w:autoSpaceDE/>
        <w:autoSpaceDN/>
        <w:bidi w:val="0"/>
        <w:snapToGrid/>
        <w:spacing w:line="500" w:lineRule="exact"/>
        <w:ind w:firstLine="480" w:firstLineChars="20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5.该产品的关键工序要求实施</w:t>
      </w:r>
      <w:r>
        <w:rPr>
          <w:rFonts w:hint="default" w:ascii="宋体" w:hAnsi="宋体" w:eastAsia="宋体" w:cs="宋体"/>
          <w:color w:val="000000"/>
          <w:sz w:val="24"/>
          <w:szCs w:val="24"/>
          <w:highlight w:val="none"/>
          <w:lang w:val="zh-CN"/>
        </w:rPr>
        <w:t>前，“关键工序”栏可不</w:t>
      </w:r>
      <w:r>
        <w:rPr>
          <w:rFonts w:hint="default" w:ascii="Times New Roman" w:hAnsi="Times New Roman" w:eastAsia="宋体" w:cs="Times New Roman"/>
          <w:color w:val="000000"/>
          <w:sz w:val="24"/>
          <w:szCs w:val="24"/>
          <w:highlight w:val="none"/>
          <w:lang w:val="zh-CN"/>
        </w:rPr>
        <w:t>填，下同。</w:t>
      </w:r>
    </w:p>
    <w:p w14:paraId="54AB1A1A">
      <w:pPr>
        <w:pStyle w:val="97"/>
        <w:keepNext w:val="0"/>
        <w:keepLines w:val="0"/>
        <w:pageBreakBefore w:val="0"/>
        <w:kinsoku/>
        <w:overflowPunct/>
        <w:topLinePunct w:val="0"/>
        <w:autoSpaceDE/>
        <w:autoSpaceDN/>
        <w:bidi w:val="0"/>
        <w:snapToGrid/>
        <w:spacing w:line="500" w:lineRule="exact"/>
        <w:ind w:firstLine="480" w:firstLineChars="20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6.</w:t>
      </w:r>
      <w:r>
        <w:rPr>
          <w:rFonts w:hint="eastAsia" w:ascii="Times New Roman" w:hAnsi="Times New Roman" w:eastAsia="宋体" w:cs="Times New Roman"/>
          <w:color w:val="000000"/>
          <w:sz w:val="24"/>
          <w:szCs w:val="24"/>
          <w:highlight w:val="none"/>
          <w:lang w:val="zh-CN"/>
        </w:rPr>
        <w:t>《声明函》</w:t>
      </w:r>
      <w:r>
        <w:rPr>
          <w:rFonts w:hint="eastAsia" w:ascii="Times New Roman" w:hAnsi="Times New Roman" w:eastAsia="宋体" w:cs="Times New Roman"/>
          <w:color w:val="000000"/>
          <w:sz w:val="24"/>
          <w:szCs w:val="24"/>
          <w:highlight w:val="none"/>
          <w:lang w:val="en-US" w:eastAsia="zh-CN"/>
        </w:rPr>
        <w:t>中标注“/”</w:t>
      </w:r>
      <w:r>
        <w:rPr>
          <w:rFonts w:hint="default" w:ascii="Times New Roman" w:hAnsi="Times New Roman" w:eastAsia="宋体" w:cs="Times New Roman"/>
          <w:color w:val="000000"/>
          <w:sz w:val="24"/>
          <w:szCs w:val="24"/>
          <w:highlight w:val="none"/>
          <w:lang w:val="zh-CN"/>
        </w:rPr>
        <w:t>的地方无需填写</w:t>
      </w:r>
      <w:r>
        <w:rPr>
          <w:rFonts w:hint="eastAsia" w:ascii="Times New Roman" w:hAnsi="Times New Roman" w:eastAsia="宋体" w:cs="Times New Roman"/>
          <w:color w:val="000000"/>
          <w:sz w:val="24"/>
          <w:szCs w:val="24"/>
          <w:highlight w:val="none"/>
          <w:lang w:val="zh-CN"/>
        </w:rPr>
        <w:t>。</w:t>
      </w:r>
    </w:p>
    <w:p w14:paraId="0BEF2CE6">
      <w:pPr>
        <w:rPr>
          <w:rFonts w:hint="eastAsia"/>
          <w:color w:val="000000"/>
          <w:highlight w:val="none"/>
        </w:rPr>
      </w:pPr>
      <w:bookmarkStart w:id="213" w:name="_Toc10509"/>
      <w:r>
        <w:rPr>
          <w:rFonts w:hint="eastAsia"/>
          <w:color w:val="000000"/>
          <w:highlight w:val="none"/>
        </w:rPr>
        <w:br w:type="page"/>
      </w:r>
    </w:p>
    <w:p w14:paraId="5BD399DA">
      <w:pPr>
        <w:pStyle w:val="3"/>
        <w:rPr>
          <w:color w:val="000000"/>
          <w:highlight w:val="none"/>
        </w:rPr>
      </w:pPr>
      <w:bookmarkStart w:id="214" w:name="_Toc5392"/>
      <w:r>
        <w:rPr>
          <w:rFonts w:hint="eastAsia"/>
          <w:color w:val="000000"/>
          <w:highlight w:val="none"/>
        </w:rPr>
        <w:t>附件</w:t>
      </w:r>
      <w:r>
        <w:rPr>
          <w:rFonts w:hint="eastAsia"/>
          <w:color w:val="000000"/>
          <w:highlight w:val="none"/>
          <w:lang w:val="en-US" w:eastAsia="zh-CN"/>
        </w:rPr>
        <w:t>12</w:t>
      </w:r>
      <w:r>
        <w:rPr>
          <w:rFonts w:hint="eastAsia"/>
          <w:color w:val="000000"/>
          <w:highlight w:val="none"/>
        </w:rPr>
        <w:t xml:space="preserve"> 实质性要求响应及偏离表</w:t>
      </w:r>
      <w:bookmarkEnd w:id="213"/>
      <w:bookmarkEnd w:id="214"/>
    </w:p>
    <w:tbl>
      <w:tblPr>
        <w:tblStyle w:val="50"/>
        <w:tblW w:w="1024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185"/>
        <w:gridCol w:w="1940"/>
        <w:gridCol w:w="2340"/>
      </w:tblGrid>
      <w:tr w14:paraId="0B62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77" w:type="dxa"/>
            <w:vAlign w:val="center"/>
          </w:tcPr>
          <w:p w14:paraId="5B9E569D">
            <w:pPr>
              <w:jc w:val="center"/>
              <w:rPr>
                <w:b/>
                <w:color w:val="000000"/>
                <w:sz w:val="24"/>
                <w:highlight w:val="none"/>
              </w:rPr>
            </w:pPr>
            <w:r>
              <w:rPr>
                <w:rFonts w:hint="eastAsia"/>
                <w:b/>
                <w:color w:val="000000"/>
                <w:sz w:val="24"/>
                <w:highlight w:val="none"/>
              </w:rPr>
              <w:t>序号</w:t>
            </w:r>
          </w:p>
        </w:tc>
        <w:tc>
          <w:tcPr>
            <w:tcW w:w="5185" w:type="dxa"/>
            <w:vAlign w:val="center"/>
          </w:tcPr>
          <w:p w14:paraId="148A3286">
            <w:pPr>
              <w:jc w:val="center"/>
              <w:rPr>
                <w:b/>
                <w:color w:val="000000"/>
                <w:sz w:val="24"/>
                <w:highlight w:val="none"/>
              </w:rPr>
            </w:pPr>
            <w:r>
              <w:rPr>
                <w:rFonts w:hint="eastAsia"/>
                <w:b/>
                <w:color w:val="000000"/>
                <w:sz w:val="24"/>
                <w:highlight w:val="none"/>
              </w:rPr>
              <w:t>技术</w:t>
            </w:r>
            <w:r>
              <w:rPr>
                <w:b/>
                <w:color w:val="000000"/>
                <w:sz w:val="24"/>
                <w:highlight w:val="none"/>
              </w:rPr>
              <w:t>要求和商务要求中的实质性要求</w:t>
            </w:r>
          </w:p>
        </w:tc>
        <w:tc>
          <w:tcPr>
            <w:tcW w:w="1940" w:type="dxa"/>
            <w:vAlign w:val="center"/>
          </w:tcPr>
          <w:p w14:paraId="3D5E4311">
            <w:pPr>
              <w:jc w:val="center"/>
              <w:rPr>
                <w:b/>
                <w:color w:val="000000"/>
                <w:sz w:val="24"/>
                <w:highlight w:val="none"/>
              </w:rPr>
            </w:pPr>
            <w:r>
              <w:rPr>
                <w:rFonts w:hint="eastAsia"/>
                <w:b/>
                <w:color w:val="000000"/>
                <w:sz w:val="24"/>
                <w:highlight w:val="none"/>
              </w:rPr>
              <w:t>投标响应情况</w:t>
            </w:r>
          </w:p>
        </w:tc>
        <w:tc>
          <w:tcPr>
            <w:tcW w:w="2340" w:type="dxa"/>
            <w:vAlign w:val="center"/>
          </w:tcPr>
          <w:p w14:paraId="31CE0FC8">
            <w:pPr>
              <w:jc w:val="center"/>
              <w:rPr>
                <w:b/>
                <w:color w:val="000000"/>
                <w:sz w:val="24"/>
                <w:highlight w:val="none"/>
              </w:rPr>
            </w:pPr>
            <w:r>
              <w:rPr>
                <w:rFonts w:hint="eastAsia"/>
                <w:b/>
                <w:color w:val="000000"/>
                <w:sz w:val="24"/>
                <w:highlight w:val="none"/>
              </w:rPr>
              <w:t>超出、符合或偏离</w:t>
            </w:r>
          </w:p>
        </w:tc>
      </w:tr>
      <w:tr w14:paraId="018CA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77" w:type="dxa"/>
            <w:vAlign w:val="center"/>
          </w:tcPr>
          <w:p w14:paraId="41EA68BB">
            <w:pPr>
              <w:jc w:val="center"/>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w:t>
            </w:r>
          </w:p>
        </w:tc>
        <w:tc>
          <w:tcPr>
            <w:tcW w:w="5185" w:type="dxa"/>
            <w:shd w:val="clear" w:color="auto" w:fill="auto"/>
            <w:vAlign w:val="center"/>
          </w:tcPr>
          <w:p w14:paraId="3B48F1C3">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普通正压式空气呼吸器</w:t>
            </w:r>
          </w:p>
          <w:p w14:paraId="30EF3DD5">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1、完全符合XF124-2013《正压式消防空气呼吸器》标准内所有强制性要求。</w:t>
            </w:r>
          </w:p>
        </w:tc>
        <w:tc>
          <w:tcPr>
            <w:tcW w:w="1940" w:type="dxa"/>
            <w:vAlign w:val="center"/>
          </w:tcPr>
          <w:p w14:paraId="02673104">
            <w:pPr>
              <w:jc w:val="center"/>
              <w:rPr>
                <w:b/>
                <w:color w:val="000000"/>
                <w:sz w:val="24"/>
                <w:highlight w:val="none"/>
              </w:rPr>
            </w:pPr>
          </w:p>
        </w:tc>
        <w:tc>
          <w:tcPr>
            <w:tcW w:w="2340" w:type="dxa"/>
            <w:vAlign w:val="center"/>
          </w:tcPr>
          <w:p w14:paraId="7D89B5EF">
            <w:pPr>
              <w:jc w:val="center"/>
              <w:rPr>
                <w:b/>
                <w:color w:val="000000"/>
                <w:sz w:val="24"/>
                <w:highlight w:val="none"/>
              </w:rPr>
            </w:pPr>
          </w:p>
        </w:tc>
      </w:tr>
      <w:tr w14:paraId="7346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4BED6BFE">
            <w:pPr>
              <w:jc w:val="center"/>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2</w:t>
            </w:r>
          </w:p>
        </w:tc>
        <w:tc>
          <w:tcPr>
            <w:tcW w:w="5185" w:type="dxa"/>
            <w:shd w:val="clear" w:color="auto" w:fill="auto"/>
            <w:vAlign w:val="center"/>
          </w:tcPr>
          <w:p w14:paraId="36FBFD61">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普通正压式空气呼吸器</w:t>
            </w:r>
          </w:p>
          <w:p w14:paraId="4A88DE09">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2、配备集成式电子压力表及电子低压声光报警器，不得为后期外挂加装配件，所有呼吸器本体电气元件（不含选配）的防爆等级不低于Ex ia IIC T3级并具有对应的防爆</w:t>
            </w:r>
            <w:r>
              <w:rPr>
                <w:rFonts w:hint="eastAsia" w:ascii="Times New Roman" w:hAnsi="Times New Roman" w:eastAsia="宋体" w:cs="Times New Roman"/>
                <w:i w:val="0"/>
                <w:iCs w:val="0"/>
                <w:sz w:val="24"/>
                <w:szCs w:val="24"/>
                <w:highlight w:val="none"/>
                <w:u w:val="none"/>
                <w:lang w:val="en-US" w:eastAsia="zh-CN"/>
              </w:rPr>
              <w:t>等级佐证资料</w:t>
            </w:r>
            <w:r>
              <w:rPr>
                <w:rFonts w:hint="default" w:ascii="Times New Roman" w:hAnsi="Times New Roman" w:eastAsia="宋体" w:cs="Times New Roman"/>
                <w:i w:val="0"/>
                <w:iCs w:val="0"/>
                <w:sz w:val="24"/>
                <w:szCs w:val="24"/>
                <w:highlight w:val="none"/>
                <w:u w:val="none"/>
                <w:lang w:val="en-US" w:eastAsia="zh-CN"/>
              </w:rPr>
              <w:t>。</w:t>
            </w:r>
          </w:p>
        </w:tc>
        <w:tc>
          <w:tcPr>
            <w:tcW w:w="1940" w:type="dxa"/>
            <w:vAlign w:val="center"/>
          </w:tcPr>
          <w:p w14:paraId="4BCBBF29">
            <w:pPr>
              <w:jc w:val="center"/>
              <w:rPr>
                <w:b/>
                <w:color w:val="000000"/>
                <w:sz w:val="24"/>
                <w:highlight w:val="none"/>
              </w:rPr>
            </w:pPr>
          </w:p>
        </w:tc>
        <w:tc>
          <w:tcPr>
            <w:tcW w:w="2340" w:type="dxa"/>
            <w:vAlign w:val="center"/>
          </w:tcPr>
          <w:p w14:paraId="7A16A8BF">
            <w:pPr>
              <w:jc w:val="center"/>
              <w:rPr>
                <w:b/>
                <w:color w:val="000000"/>
                <w:sz w:val="24"/>
                <w:highlight w:val="none"/>
              </w:rPr>
            </w:pPr>
          </w:p>
        </w:tc>
      </w:tr>
      <w:tr w14:paraId="487E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1036AEFF">
            <w:pPr>
              <w:jc w:val="center"/>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w:t>
            </w:r>
          </w:p>
        </w:tc>
        <w:tc>
          <w:tcPr>
            <w:tcW w:w="5185" w:type="dxa"/>
            <w:shd w:val="clear" w:color="auto" w:fill="auto"/>
            <w:vAlign w:val="center"/>
          </w:tcPr>
          <w:p w14:paraId="08107914">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消防员抢险救援头盔</w:t>
            </w:r>
          </w:p>
          <w:p w14:paraId="5D66921E">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1、完全符合XF</w:t>
            </w:r>
            <w:r>
              <w:rPr>
                <w:rFonts w:hint="eastAsia" w:ascii="Times New Roman" w:hAnsi="Times New Roman" w:eastAsia="宋体" w:cs="Times New Roman"/>
                <w:i w:val="0"/>
                <w:iCs w:val="0"/>
                <w:sz w:val="24"/>
                <w:szCs w:val="24"/>
                <w:highlight w:val="none"/>
                <w:u w:val="none"/>
                <w:lang w:val="en-US" w:eastAsia="zh-CN"/>
              </w:rPr>
              <w:t>44</w:t>
            </w:r>
            <w:r>
              <w:rPr>
                <w:rFonts w:hint="default" w:ascii="Times New Roman" w:hAnsi="Times New Roman" w:eastAsia="宋体" w:cs="Times New Roman"/>
                <w:i w:val="0"/>
                <w:iCs w:val="0"/>
                <w:sz w:val="24"/>
                <w:szCs w:val="24"/>
                <w:highlight w:val="none"/>
                <w:u w:val="none"/>
                <w:lang w:val="en-US" w:eastAsia="zh-CN"/>
              </w:rPr>
              <w:t>-</w:t>
            </w:r>
            <w:r>
              <w:rPr>
                <w:rFonts w:hint="eastAsia" w:ascii="Times New Roman" w:hAnsi="Times New Roman" w:eastAsia="宋体" w:cs="Times New Roman"/>
                <w:i w:val="0"/>
                <w:iCs w:val="0"/>
                <w:sz w:val="24"/>
                <w:szCs w:val="24"/>
                <w:highlight w:val="none"/>
                <w:u w:val="none"/>
                <w:lang w:val="en-US" w:eastAsia="zh-CN"/>
              </w:rPr>
              <w:t>2015</w:t>
            </w:r>
            <w:r>
              <w:rPr>
                <w:rFonts w:hint="default" w:ascii="Times New Roman" w:hAnsi="Times New Roman" w:eastAsia="宋体" w:cs="Times New Roman"/>
                <w:i w:val="0"/>
                <w:iCs w:val="0"/>
                <w:sz w:val="24"/>
                <w:szCs w:val="24"/>
                <w:highlight w:val="none"/>
                <w:u w:val="none"/>
                <w:lang w:val="en-US" w:eastAsia="zh-CN"/>
              </w:rPr>
              <w:t>《消防</w:t>
            </w:r>
            <w:r>
              <w:rPr>
                <w:rFonts w:hint="eastAsia" w:ascii="Times New Roman" w:hAnsi="Times New Roman" w:eastAsia="宋体" w:cs="Times New Roman"/>
                <w:i w:val="0"/>
                <w:iCs w:val="0"/>
                <w:sz w:val="24"/>
                <w:szCs w:val="24"/>
                <w:highlight w:val="none"/>
                <w:u w:val="none"/>
                <w:lang w:val="en-US" w:eastAsia="zh-CN"/>
              </w:rPr>
              <w:t>头盔</w:t>
            </w:r>
            <w:r>
              <w:rPr>
                <w:rFonts w:hint="default" w:ascii="Times New Roman" w:hAnsi="Times New Roman" w:eastAsia="宋体" w:cs="Times New Roman"/>
                <w:i w:val="0"/>
                <w:iCs w:val="0"/>
                <w:sz w:val="24"/>
                <w:szCs w:val="24"/>
                <w:highlight w:val="none"/>
                <w:u w:val="none"/>
                <w:lang w:val="en-US" w:eastAsia="zh-CN"/>
              </w:rPr>
              <w:t>》标准内与救援头盔有关的所有强制性要求。</w:t>
            </w:r>
          </w:p>
        </w:tc>
        <w:tc>
          <w:tcPr>
            <w:tcW w:w="1940" w:type="dxa"/>
            <w:vAlign w:val="center"/>
          </w:tcPr>
          <w:p w14:paraId="178C85DF">
            <w:pPr>
              <w:jc w:val="center"/>
              <w:rPr>
                <w:b/>
                <w:color w:val="000000"/>
                <w:sz w:val="24"/>
                <w:highlight w:val="none"/>
              </w:rPr>
            </w:pPr>
          </w:p>
        </w:tc>
        <w:tc>
          <w:tcPr>
            <w:tcW w:w="2340" w:type="dxa"/>
            <w:vAlign w:val="center"/>
          </w:tcPr>
          <w:p w14:paraId="4BAA019E">
            <w:pPr>
              <w:jc w:val="center"/>
              <w:rPr>
                <w:b/>
                <w:color w:val="000000"/>
                <w:sz w:val="24"/>
                <w:highlight w:val="none"/>
              </w:rPr>
            </w:pPr>
          </w:p>
        </w:tc>
      </w:tr>
      <w:tr w14:paraId="419D1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0DA1E6F1">
            <w:pPr>
              <w:jc w:val="center"/>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4</w:t>
            </w:r>
          </w:p>
        </w:tc>
        <w:tc>
          <w:tcPr>
            <w:tcW w:w="5185" w:type="dxa"/>
            <w:shd w:val="clear" w:color="auto" w:fill="auto"/>
            <w:vAlign w:val="center"/>
          </w:tcPr>
          <w:p w14:paraId="07B3445A">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消防员抢险救援手套</w:t>
            </w:r>
          </w:p>
          <w:p w14:paraId="0E99B5AD">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1、完全符合XF633-2006《消防员抢险救援防护服装》标准内与救援手套有关的所有强制性要求。</w:t>
            </w:r>
          </w:p>
        </w:tc>
        <w:tc>
          <w:tcPr>
            <w:tcW w:w="1940" w:type="dxa"/>
            <w:vAlign w:val="center"/>
          </w:tcPr>
          <w:p w14:paraId="0A4029F1">
            <w:pPr>
              <w:jc w:val="center"/>
              <w:rPr>
                <w:b/>
                <w:color w:val="000000"/>
                <w:sz w:val="24"/>
                <w:highlight w:val="none"/>
              </w:rPr>
            </w:pPr>
          </w:p>
        </w:tc>
        <w:tc>
          <w:tcPr>
            <w:tcW w:w="2340" w:type="dxa"/>
            <w:vAlign w:val="center"/>
          </w:tcPr>
          <w:p w14:paraId="294CB1C5">
            <w:pPr>
              <w:jc w:val="center"/>
              <w:rPr>
                <w:b/>
                <w:color w:val="000000"/>
                <w:sz w:val="24"/>
                <w:highlight w:val="none"/>
              </w:rPr>
            </w:pPr>
          </w:p>
        </w:tc>
      </w:tr>
      <w:tr w14:paraId="3E3C5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0646FB2B">
            <w:pPr>
              <w:jc w:val="center"/>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5</w:t>
            </w:r>
          </w:p>
        </w:tc>
        <w:tc>
          <w:tcPr>
            <w:tcW w:w="5185" w:type="dxa"/>
            <w:shd w:val="clear" w:color="auto" w:fill="auto"/>
            <w:vAlign w:val="center"/>
          </w:tcPr>
          <w:p w14:paraId="4E910A10">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消防用救生衣</w:t>
            </w:r>
          </w:p>
          <w:p w14:paraId="35144EC1">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1、完全符合GB/T4303-2023《船用救生衣》标准内对应要求。</w:t>
            </w:r>
          </w:p>
        </w:tc>
        <w:tc>
          <w:tcPr>
            <w:tcW w:w="1940" w:type="dxa"/>
            <w:vAlign w:val="center"/>
          </w:tcPr>
          <w:p w14:paraId="4088AD2F">
            <w:pPr>
              <w:jc w:val="center"/>
              <w:rPr>
                <w:b/>
                <w:color w:val="000000"/>
                <w:sz w:val="24"/>
                <w:highlight w:val="none"/>
              </w:rPr>
            </w:pPr>
          </w:p>
        </w:tc>
        <w:tc>
          <w:tcPr>
            <w:tcW w:w="2340" w:type="dxa"/>
            <w:vAlign w:val="center"/>
          </w:tcPr>
          <w:p w14:paraId="04A294B6">
            <w:pPr>
              <w:jc w:val="center"/>
              <w:rPr>
                <w:b/>
                <w:color w:val="000000"/>
                <w:sz w:val="24"/>
                <w:highlight w:val="none"/>
              </w:rPr>
            </w:pPr>
          </w:p>
        </w:tc>
      </w:tr>
      <w:tr w14:paraId="3BB4A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1B11F659">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6</w:t>
            </w:r>
          </w:p>
        </w:tc>
        <w:tc>
          <w:tcPr>
            <w:tcW w:w="5185" w:type="dxa"/>
            <w:shd w:val="clear" w:color="auto" w:fill="auto"/>
            <w:vAlign w:val="center"/>
          </w:tcPr>
          <w:p w14:paraId="162CF1AF">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消防坐式半身安全吊带</w:t>
            </w:r>
          </w:p>
          <w:p w14:paraId="456EFCF0">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1、完全符合XF494-2023《消防用防坠落装备》标准内与半身型消防安全吊带及相关辅助器材有关的所有强制性要求。</w:t>
            </w:r>
          </w:p>
        </w:tc>
        <w:tc>
          <w:tcPr>
            <w:tcW w:w="1940" w:type="dxa"/>
            <w:vAlign w:val="center"/>
          </w:tcPr>
          <w:p w14:paraId="43F11AE3">
            <w:pPr>
              <w:jc w:val="center"/>
              <w:rPr>
                <w:b/>
                <w:color w:val="000000"/>
                <w:sz w:val="24"/>
                <w:highlight w:val="none"/>
              </w:rPr>
            </w:pPr>
          </w:p>
        </w:tc>
        <w:tc>
          <w:tcPr>
            <w:tcW w:w="2340" w:type="dxa"/>
            <w:vAlign w:val="center"/>
          </w:tcPr>
          <w:p w14:paraId="6EA23258">
            <w:pPr>
              <w:jc w:val="center"/>
              <w:rPr>
                <w:b/>
                <w:color w:val="000000"/>
                <w:sz w:val="24"/>
                <w:highlight w:val="none"/>
              </w:rPr>
            </w:pPr>
          </w:p>
        </w:tc>
      </w:tr>
      <w:tr w14:paraId="017D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shd w:val="clear" w:color="auto" w:fill="auto"/>
            <w:vAlign w:val="center"/>
          </w:tcPr>
          <w:p w14:paraId="0AC39C4F">
            <w:pPr>
              <w:jc w:val="center"/>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7</w:t>
            </w:r>
          </w:p>
        </w:tc>
        <w:tc>
          <w:tcPr>
            <w:tcW w:w="5185" w:type="dxa"/>
            <w:shd w:val="clear" w:color="auto" w:fill="auto"/>
            <w:vAlign w:val="center"/>
          </w:tcPr>
          <w:p w14:paraId="6C6F4EBD">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消防全身式安全吊带</w:t>
            </w:r>
          </w:p>
          <w:p w14:paraId="6564CB72">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1、完全符合XF494-2023《消防用防坠落装备》标准内与全身型消防安全吊带及相关辅助器材有关的所有强制性要求。</w:t>
            </w:r>
          </w:p>
        </w:tc>
        <w:tc>
          <w:tcPr>
            <w:tcW w:w="1940" w:type="dxa"/>
            <w:vAlign w:val="center"/>
          </w:tcPr>
          <w:p w14:paraId="163E0A33">
            <w:pPr>
              <w:jc w:val="center"/>
              <w:rPr>
                <w:b/>
                <w:color w:val="000000"/>
                <w:sz w:val="24"/>
                <w:highlight w:val="none"/>
              </w:rPr>
            </w:pPr>
          </w:p>
        </w:tc>
        <w:tc>
          <w:tcPr>
            <w:tcW w:w="2340" w:type="dxa"/>
            <w:vAlign w:val="center"/>
          </w:tcPr>
          <w:p w14:paraId="5A0C9F73">
            <w:pPr>
              <w:jc w:val="center"/>
              <w:rPr>
                <w:b/>
                <w:color w:val="000000"/>
                <w:sz w:val="24"/>
                <w:highlight w:val="none"/>
              </w:rPr>
            </w:pPr>
          </w:p>
        </w:tc>
      </w:tr>
      <w:tr w14:paraId="047A8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7" w:type="dxa"/>
            <w:vAlign w:val="center"/>
          </w:tcPr>
          <w:p w14:paraId="61C9A6BD">
            <w:pPr>
              <w:jc w:val="center"/>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8</w:t>
            </w:r>
          </w:p>
        </w:tc>
        <w:tc>
          <w:tcPr>
            <w:tcW w:w="5185" w:type="dxa"/>
            <w:shd w:val="clear" w:color="auto" w:fill="auto"/>
            <w:vAlign w:val="center"/>
          </w:tcPr>
          <w:p w14:paraId="306B6951">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消防通用安全绳</w:t>
            </w:r>
          </w:p>
          <w:p w14:paraId="7DDE9F10">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2、完全符合XF494-2023《消防用防坠落装备》标准内与安全绳有关的所有强制性要求。</w:t>
            </w:r>
          </w:p>
        </w:tc>
        <w:tc>
          <w:tcPr>
            <w:tcW w:w="1940" w:type="dxa"/>
            <w:vAlign w:val="center"/>
          </w:tcPr>
          <w:p w14:paraId="43548338">
            <w:pPr>
              <w:jc w:val="center"/>
              <w:rPr>
                <w:b/>
                <w:color w:val="000000"/>
                <w:sz w:val="24"/>
                <w:highlight w:val="none"/>
              </w:rPr>
            </w:pPr>
          </w:p>
        </w:tc>
        <w:tc>
          <w:tcPr>
            <w:tcW w:w="2340" w:type="dxa"/>
            <w:vAlign w:val="center"/>
          </w:tcPr>
          <w:p w14:paraId="1E738A96">
            <w:pPr>
              <w:jc w:val="center"/>
              <w:rPr>
                <w:b/>
                <w:color w:val="000000"/>
                <w:sz w:val="24"/>
                <w:highlight w:val="none"/>
              </w:rPr>
            </w:pPr>
          </w:p>
        </w:tc>
      </w:tr>
      <w:tr w14:paraId="55C1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77" w:type="dxa"/>
            <w:shd w:val="clear" w:color="auto" w:fill="auto"/>
            <w:vAlign w:val="center"/>
          </w:tcPr>
          <w:p w14:paraId="1FF91893">
            <w:pPr>
              <w:jc w:val="center"/>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9</w:t>
            </w:r>
          </w:p>
        </w:tc>
        <w:tc>
          <w:tcPr>
            <w:tcW w:w="5185" w:type="dxa"/>
            <w:shd w:val="clear" w:color="auto" w:fill="auto"/>
            <w:vAlign w:val="center"/>
          </w:tcPr>
          <w:p w14:paraId="1DB8FC89">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消防防坠落辅助部件</w:t>
            </w:r>
          </w:p>
          <w:p w14:paraId="5DDE5387">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1、完全符合XF494-2023《消防用防坠落装备》标准内与防坠落辅助部件相关</w:t>
            </w:r>
            <w:r>
              <w:rPr>
                <w:rFonts w:hint="eastAsia" w:ascii="Times New Roman" w:hAnsi="Times New Roman" w:eastAsia="宋体" w:cs="Times New Roman"/>
                <w:i w:val="0"/>
                <w:iCs w:val="0"/>
                <w:sz w:val="24"/>
                <w:szCs w:val="24"/>
                <w:highlight w:val="none"/>
                <w:u w:val="none"/>
                <w:lang w:val="en-US" w:eastAsia="zh-CN"/>
              </w:rPr>
              <w:t>的全部</w:t>
            </w:r>
            <w:r>
              <w:rPr>
                <w:rFonts w:hint="default" w:ascii="Times New Roman" w:hAnsi="Times New Roman" w:eastAsia="宋体" w:cs="Times New Roman"/>
                <w:i w:val="0"/>
                <w:iCs w:val="0"/>
                <w:sz w:val="24"/>
                <w:szCs w:val="24"/>
                <w:highlight w:val="none"/>
                <w:u w:val="none"/>
                <w:lang w:val="en-US" w:eastAsia="zh-CN"/>
              </w:rPr>
              <w:t>强制性要求。</w:t>
            </w:r>
          </w:p>
        </w:tc>
        <w:tc>
          <w:tcPr>
            <w:tcW w:w="1940" w:type="dxa"/>
            <w:vAlign w:val="center"/>
          </w:tcPr>
          <w:p w14:paraId="6F726244">
            <w:pPr>
              <w:jc w:val="center"/>
              <w:rPr>
                <w:b/>
                <w:color w:val="000000"/>
                <w:sz w:val="24"/>
                <w:highlight w:val="none"/>
              </w:rPr>
            </w:pPr>
          </w:p>
        </w:tc>
        <w:tc>
          <w:tcPr>
            <w:tcW w:w="2340" w:type="dxa"/>
            <w:vAlign w:val="center"/>
          </w:tcPr>
          <w:p w14:paraId="16BF5987">
            <w:pPr>
              <w:jc w:val="center"/>
              <w:rPr>
                <w:b/>
                <w:color w:val="000000"/>
                <w:sz w:val="24"/>
                <w:highlight w:val="none"/>
              </w:rPr>
            </w:pPr>
          </w:p>
        </w:tc>
      </w:tr>
      <w:tr w14:paraId="50B3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3AB2B625">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10</w:t>
            </w:r>
          </w:p>
        </w:tc>
        <w:tc>
          <w:tcPr>
            <w:tcW w:w="5185" w:type="dxa"/>
            <w:shd w:val="clear" w:color="auto" w:fill="auto"/>
            <w:vAlign w:val="center"/>
          </w:tcPr>
          <w:p w14:paraId="28755092">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消防用荧光棒</w:t>
            </w:r>
          </w:p>
          <w:p w14:paraId="655DBB6A">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2、完全满足XF/T1428-2017《消防用荧光棒》标准内对应要求。</w:t>
            </w:r>
          </w:p>
        </w:tc>
        <w:tc>
          <w:tcPr>
            <w:tcW w:w="1940" w:type="dxa"/>
            <w:vAlign w:val="center"/>
          </w:tcPr>
          <w:p w14:paraId="5C08C6EF">
            <w:pPr>
              <w:jc w:val="center"/>
              <w:rPr>
                <w:b/>
                <w:color w:val="000000"/>
                <w:sz w:val="24"/>
                <w:highlight w:val="none"/>
              </w:rPr>
            </w:pPr>
          </w:p>
        </w:tc>
        <w:tc>
          <w:tcPr>
            <w:tcW w:w="2340" w:type="dxa"/>
            <w:vAlign w:val="center"/>
          </w:tcPr>
          <w:p w14:paraId="4CC7BE26">
            <w:pPr>
              <w:jc w:val="center"/>
              <w:rPr>
                <w:b/>
                <w:color w:val="000000"/>
                <w:sz w:val="24"/>
                <w:highlight w:val="none"/>
              </w:rPr>
            </w:pPr>
          </w:p>
        </w:tc>
      </w:tr>
      <w:tr w14:paraId="0D790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5C681E34">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11</w:t>
            </w:r>
          </w:p>
        </w:tc>
        <w:tc>
          <w:tcPr>
            <w:tcW w:w="5185" w:type="dxa"/>
            <w:shd w:val="clear" w:color="auto" w:fill="auto"/>
            <w:vAlign w:val="center"/>
          </w:tcPr>
          <w:p w14:paraId="515C0A80">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救生圈</w:t>
            </w:r>
          </w:p>
          <w:p w14:paraId="29A1F6E5">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2、完全符合GB/T 4302-2008《救生圈》标准内对应要求。</w:t>
            </w:r>
          </w:p>
        </w:tc>
        <w:tc>
          <w:tcPr>
            <w:tcW w:w="1940" w:type="dxa"/>
            <w:vAlign w:val="center"/>
          </w:tcPr>
          <w:p w14:paraId="094E7A26">
            <w:pPr>
              <w:jc w:val="center"/>
              <w:rPr>
                <w:b/>
                <w:color w:val="000000"/>
                <w:sz w:val="24"/>
                <w:highlight w:val="none"/>
              </w:rPr>
            </w:pPr>
          </w:p>
        </w:tc>
        <w:tc>
          <w:tcPr>
            <w:tcW w:w="2340" w:type="dxa"/>
            <w:vAlign w:val="center"/>
          </w:tcPr>
          <w:p w14:paraId="095465D0">
            <w:pPr>
              <w:jc w:val="center"/>
              <w:rPr>
                <w:b/>
                <w:color w:val="000000"/>
                <w:sz w:val="24"/>
                <w:highlight w:val="none"/>
              </w:rPr>
            </w:pPr>
          </w:p>
        </w:tc>
      </w:tr>
      <w:tr w14:paraId="3ECC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77" w:type="dxa"/>
            <w:vAlign w:val="center"/>
          </w:tcPr>
          <w:p w14:paraId="541019DD">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12</w:t>
            </w:r>
          </w:p>
        </w:tc>
        <w:tc>
          <w:tcPr>
            <w:tcW w:w="5185" w:type="dxa"/>
            <w:shd w:val="clear" w:color="auto" w:fill="auto"/>
            <w:vAlign w:val="center"/>
          </w:tcPr>
          <w:p w14:paraId="2085A9EE">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橡皮艇</w:t>
            </w:r>
          </w:p>
          <w:p w14:paraId="37980F02">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3、完全符合GB/T 20897.3-2017《充气艇 第3部分:发动机最大额定功率为15kW及以上的艇》标准内对应要求。</w:t>
            </w:r>
          </w:p>
        </w:tc>
        <w:tc>
          <w:tcPr>
            <w:tcW w:w="1940" w:type="dxa"/>
            <w:vAlign w:val="center"/>
          </w:tcPr>
          <w:p w14:paraId="6D0A15D2">
            <w:pPr>
              <w:jc w:val="center"/>
              <w:rPr>
                <w:b/>
                <w:color w:val="000000"/>
                <w:sz w:val="24"/>
                <w:highlight w:val="none"/>
              </w:rPr>
            </w:pPr>
          </w:p>
        </w:tc>
        <w:tc>
          <w:tcPr>
            <w:tcW w:w="2340" w:type="dxa"/>
            <w:vAlign w:val="center"/>
          </w:tcPr>
          <w:p w14:paraId="553C742C">
            <w:pPr>
              <w:jc w:val="center"/>
              <w:rPr>
                <w:b/>
                <w:color w:val="000000"/>
                <w:sz w:val="24"/>
                <w:highlight w:val="none"/>
              </w:rPr>
            </w:pPr>
          </w:p>
        </w:tc>
      </w:tr>
      <w:tr w14:paraId="1F8B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227E4ACE">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13</w:t>
            </w:r>
          </w:p>
        </w:tc>
        <w:tc>
          <w:tcPr>
            <w:tcW w:w="5185" w:type="dxa"/>
            <w:shd w:val="clear" w:color="auto" w:fill="auto"/>
            <w:vAlign w:val="center"/>
          </w:tcPr>
          <w:p w14:paraId="71289830">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脉冲水枪</w:t>
            </w:r>
          </w:p>
          <w:p w14:paraId="4EF2C5B5">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2、完全符合XF534-2005《脉冲气压喷雾水枪通用技术条件》标准内与本次采购配置有关的所有强制性要求（配置高于国标要求的，按配置要求执行）。</w:t>
            </w:r>
          </w:p>
        </w:tc>
        <w:tc>
          <w:tcPr>
            <w:tcW w:w="1940" w:type="dxa"/>
            <w:vAlign w:val="center"/>
          </w:tcPr>
          <w:p w14:paraId="463D1513">
            <w:pPr>
              <w:jc w:val="center"/>
              <w:rPr>
                <w:b/>
                <w:color w:val="000000"/>
                <w:sz w:val="24"/>
                <w:highlight w:val="none"/>
              </w:rPr>
            </w:pPr>
          </w:p>
        </w:tc>
        <w:tc>
          <w:tcPr>
            <w:tcW w:w="2340" w:type="dxa"/>
            <w:vAlign w:val="center"/>
          </w:tcPr>
          <w:p w14:paraId="7A962778">
            <w:pPr>
              <w:jc w:val="center"/>
              <w:rPr>
                <w:b/>
                <w:color w:val="000000"/>
                <w:sz w:val="24"/>
                <w:highlight w:val="none"/>
              </w:rPr>
            </w:pPr>
          </w:p>
        </w:tc>
      </w:tr>
      <w:tr w14:paraId="0D4C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6B307731">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14</w:t>
            </w:r>
          </w:p>
        </w:tc>
        <w:tc>
          <w:tcPr>
            <w:tcW w:w="5185" w:type="dxa"/>
            <w:shd w:val="clear" w:color="auto" w:fill="auto"/>
            <w:vAlign w:val="center"/>
          </w:tcPr>
          <w:p w14:paraId="4BBC7DA0">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核放射探测仪</w:t>
            </w:r>
          </w:p>
          <w:p w14:paraId="08EC7B2E">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3、防爆等级不低于Ex ib IIC T3，并具有对应的防爆</w:t>
            </w:r>
            <w:r>
              <w:rPr>
                <w:rFonts w:hint="eastAsia" w:ascii="Times New Roman" w:hAnsi="Times New Roman" w:eastAsia="宋体" w:cs="Times New Roman"/>
                <w:i w:val="0"/>
                <w:iCs w:val="0"/>
                <w:sz w:val="24"/>
                <w:szCs w:val="24"/>
                <w:highlight w:val="none"/>
                <w:u w:val="none"/>
                <w:lang w:val="en-US" w:eastAsia="zh-CN"/>
              </w:rPr>
              <w:t>等级佐证资料</w:t>
            </w:r>
            <w:r>
              <w:rPr>
                <w:rFonts w:hint="default" w:ascii="Times New Roman" w:hAnsi="Times New Roman" w:eastAsia="宋体" w:cs="Times New Roman"/>
                <w:i w:val="0"/>
                <w:iCs w:val="0"/>
                <w:sz w:val="24"/>
                <w:szCs w:val="24"/>
                <w:highlight w:val="none"/>
                <w:u w:val="none"/>
                <w:lang w:val="en-US" w:eastAsia="zh-CN"/>
              </w:rPr>
              <w:t>。</w:t>
            </w:r>
          </w:p>
        </w:tc>
        <w:tc>
          <w:tcPr>
            <w:tcW w:w="1940" w:type="dxa"/>
            <w:vAlign w:val="center"/>
          </w:tcPr>
          <w:p w14:paraId="555B5882">
            <w:pPr>
              <w:jc w:val="center"/>
              <w:rPr>
                <w:b/>
                <w:color w:val="000000"/>
                <w:sz w:val="24"/>
                <w:highlight w:val="none"/>
              </w:rPr>
            </w:pPr>
          </w:p>
        </w:tc>
        <w:tc>
          <w:tcPr>
            <w:tcW w:w="2340" w:type="dxa"/>
            <w:vAlign w:val="center"/>
          </w:tcPr>
          <w:p w14:paraId="09523544">
            <w:pPr>
              <w:jc w:val="center"/>
              <w:rPr>
                <w:b/>
                <w:color w:val="000000"/>
                <w:sz w:val="24"/>
                <w:highlight w:val="none"/>
              </w:rPr>
            </w:pPr>
          </w:p>
        </w:tc>
      </w:tr>
      <w:tr w14:paraId="4DEC0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5FB2B389">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15</w:t>
            </w:r>
          </w:p>
        </w:tc>
        <w:tc>
          <w:tcPr>
            <w:tcW w:w="5185" w:type="dxa"/>
            <w:shd w:val="clear" w:color="auto" w:fill="auto"/>
            <w:vAlign w:val="center"/>
          </w:tcPr>
          <w:p w14:paraId="605F7102">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逃生面罩</w:t>
            </w:r>
          </w:p>
          <w:p w14:paraId="10B007EE">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7、防护头罩眼区的漏气系数不应大于20%，呼吸区的漏气系数不应大于5%。</w:t>
            </w:r>
          </w:p>
        </w:tc>
        <w:tc>
          <w:tcPr>
            <w:tcW w:w="1940" w:type="dxa"/>
            <w:vAlign w:val="center"/>
          </w:tcPr>
          <w:p w14:paraId="5F8D3A3E">
            <w:pPr>
              <w:jc w:val="center"/>
              <w:rPr>
                <w:b/>
                <w:color w:val="000000"/>
                <w:sz w:val="24"/>
                <w:highlight w:val="none"/>
              </w:rPr>
            </w:pPr>
          </w:p>
        </w:tc>
        <w:tc>
          <w:tcPr>
            <w:tcW w:w="2340" w:type="dxa"/>
            <w:vAlign w:val="center"/>
          </w:tcPr>
          <w:p w14:paraId="22EC0D4D">
            <w:pPr>
              <w:jc w:val="center"/>
              <w:rPr>
                <w:b/>
                <w:color w:val="000000"/>
                <w:sz w:val="24"/>
                <w:highlight w:val="none"/>
              </w:rPr>
            </w:pPr>
          </w:p>
        </w:tc>
      </w:tr>
      <w:tr w14:paraId="6078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7" w:type="dxa"/>
            <w:vAlign w:val="center"/>
          </w:tcPr>
          <w:p w14:paraId="26F68C58">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16</w:t>
            </w:r>
          </w:p>
        </w:tc>
        <w:tc>
          <w:tcPr>
            <w:tcW w:w="5185" w:type="dxa"/>
            <w:shd w:val="clear" w:color="auto" w:fill="auto"/>
            <w:vAlign w:val="center"/>
          </w:tcPr>
          <w:p w14:paraId="522FEB6B">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逃生面罩</w:t>
            </w:r>
          </w:p>
          <w:p w14:paraId="61AEB21D">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8、产品具有3C认证证书。</w:t>
            </w:r>
            <w:r>
              <w:rPr>
                <w:rFonts w:hint="default" w:ascii="Times New Roman" w:hAnsi="Times New Roman" w:eastAsia="宋体" w:cs="Times New Roman"/>
                <w:b/>
                <w:bCs/>
                <w:i w:val="0"/>
                <w:iCs w:val="0"/>
                <w:sz w:val="24"/>
                <w:szCs w:val="24"/>
                <w:highlight w:val="none"/>
                <w:u w:val="none"/>
                <w:lang w:val="en-US" w:eastAsia="zh-CN"/>
              </w:rPr>
              <w:t>（证明材料：提供对应的3C认证证书）</w:t>
            </w:r>
          </w:p>
        </w:tc>
        <w:tc>
          <w:tcPr>
            <w:tcW w:w="1940" w:type="dxa"/>
            <w:vAlign w:val="center"/>
          </w:tcPr>
          <w:p w14:paraId="73239FEE">
            <w:pPr>
              <w:jc w:val="center"/>
              <w:rPr>
                <w:b/>
                <w:color w:val="000000"/>
                <w:sz w:val="24"/>
                <w:highlight w:val="none"/>
              </w:rPr>
            </w:pPr>
          </w:p>
        </w:tc>
        <w:tc>
          <w:tcPr>
            <w:tcW w:w="2340" w:type="dxa"/>
            <w:vAlign w:val="center"/>
          </w:tcPr>
          <w:p w14:paraId="2CD860B8">
            <w:pPr>
              <w:jc w:val="center"/>
              <w:rPr>
                <w:b/>
                <w:color w:val="000000"/>
                <w:sz w:val="24"/>
                <w:highlight w:val="none"/>
              </w:rPr>
            </w:pPr>
          </w:p>
        </w:tc>
      </w:tr>
      <w:tr w14:paraId="5C37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6DBDDE56">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17</w:t>
            </w:r>
          </w:p>
        </w:tc>
        <w:tc>
          <w:tcPr>
            <w:tcW w:w="5185" w:type="dxa"/>
            <w:shd w:val="clear" w:color="auto" w:fill="auto"/>
            <w:vAlign w:val="center"/>
          </w:tcPr>
          <w:p w14:paraId="0E91DB77">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围油栏</w:t>
            </w:r>
          </w:p>
          <w:p w14:paraId="2E7A137A">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2、完全符合GB/T 34621-2017《围油栏》标准内对应要求。</w:t>
            </w:r>
          </w:p>
        </w:tc>
        <w:tc>
          <w:tcPr>
            <w:tcW w:w="1940" w:type="dxa"/>
            <w:vAlign w:val="center"/>
          </w:tcPr>
          <w:p w14:paraId="700D580B">
            <w:pPr>
              <w:jc w:val="center"/>
              <w:rPr>
                <w:b/>
                <w:color w:val="000000"/>
                <w:sz w:val="24"/>
                <w:highlight w:val="none"/>
              </w:rPr>
            </w:pPr>
          </w:p>
        </w:tc>
        <w:tc>
          <w:tcPr>
            <w:tcW w:w="2340" w:type="dxa"/>
            <w:vAlign w:val="center"/>
          </w:tcPr>
          <w:p w14:paraId="42130437">
            <w:pPr>
              <w:jc w:val="center"/>
              <w:rPr>
                <w:b/>
                <w:color w:val="000000"/>
                <w:sz w:val="24"/>
                <w:highlight w:val="none"/>
              </w:rPr>
            </w:pPr>
          </w:p>
        </w:tc>
      </w:tr>
      <w:tr w14:paraId="6691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41DCC0A7">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18</w:t>
            </w:r>
          </w:p>
        </w:tc>
        <w:tc>
          <w:tcPr>
            <w:tcW w:w="5185" w:type="dxa"/>
            <w:shd w:val="clear" w:color="auto" w:fill="auto"/>
            <w:vAlign w:val="center"/>
          </w:tcPr>
          <w:p w14:paraId="7D47C3E7">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拖车式移动消防炮</w:t>
            </w:r>
          </w:p>
          <w:p w14:paraId="7F035C6A">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2、完全符合GB19156-2019《消防炮》标准内与拖车移动式消防炮有关的所有强制性要求。</w:t>
            </w:r>
          </w:p>
        </w:tc>
        <w:tc>
          <w:tcPr>
            <w:tcW w:w="1940" w:type="dxa"/>
            <w:vAlign w:val="center"/>
          </w:tcPr>
          <w:p w14:paraId="4CE97798">
            <w:pPr>
              <w:jc w:val="center"/>
              <w:rPr>
                <w:b/>
                <w:color w:val="000000"/>
                <w:sz w:val="24"/>
                <w:highlight w:val="none"/>
              </w:rPr>
            </w:pPr>
          </w:p>
        </w:tc>
        <w:tc>
          <w:tcPr>
            <w:tcW w:w="2340" w:type="dxa"/>
            <w:vAlign w:val="center"/>
          </w:tcPr>
          <w:p w14:paraId="3C4D81D7">
            <w:pPr>
              <w:jc w:val="center"/>
              <w:rPr>
                <w:b/>
                <w:color w:val="000000"/>
                <w:sz w:val="24"/>
                <w:highlight w:val="none"/>
              </w:rPr>
            </w:pPr>
          </w:p>
        </w:tc>
      </w:tr>
      <w:tr w14:paraId="05694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77" w:type="dxa"/>
            <w:vAlign w:val="center"/>
          </w:tcPr>
          <w:p w14:paraId="4CAF3F41">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19</w:t>
            </w:r>
          </w:p>
        </w:tc>
        <w:tc>
          <w:tcPr>
            <w:tcW w:w="5185" w:type="dxa"/>
            <w:shd w:val="clear" w:color="auto" w:fill="auto"/>
            <w:vAlign w:val="center"/>
          </w:tcPr>
          <w:p w14:paraId="638846D9">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拖车式移动消防炮</w:t>
            </w:r>
          </w:p>
          <w:p w14:paraId="044F4BFF">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3、消防炮原厂配套电气控制类部件（电控箱、控制模块、无线接收单元等）采用隔爆型，等级不低于Ex d IIB T5并具有对应的隔爆</w:t>
            </w:r>
            <w:r>
              <w:rPr>
                <w:rFonts w:hint="eastAsia" w:ascii="Times New Roman" w:hAnsi="Times New Roman" w:eastAsia="宋体" w:cs="Times New Roman"/>
                <w:i w:val="0"/>
                <w:iCs w:val="0"/>
                <w:sz w:val="24"/>
                <w:szCs w:val="24"/>
                <w:highlight w:val="none"/>
                <w:u w:val="none"/>
                <w:lang w:val="en-US" w:eastAsia="zh-CN"/>
              </w:rPr>
              <w:t>等级佐证资料</w:t>
            </w:r>
            <w:r>
              <w:rPr>
                <w:rFonts w:hint="default" w:ascii="Times New Roman" w:hAnsi="Times New Roman" w:eastAsia="宋体" w:cs="Times New Roman"/>
                <w:i w:val="0"/>
                <w:iCs w:val="0"/>
                <w:sz w:val="24"/>
                <w:szCs w:val="24"/>
                <w:highlight w:val="none"/>
                <w:u w:val="none"/>
                <w:lang w:val="en-US" w:eastAsia="zh-CN"/>
              </w:rPr>
              <w:t>，不得为后期外挂加装隔爆箱体。</w:t>
            </w:r>
          </w:p>
        </w:tc>
        <w:tc>
          <w:tcPr>
            <w:tcW w:w="1940" w:type="dxa"/>
            <w:vAlign w:val="center"/>
          </w:tcPr>
          <w:p w14:paraId="3D6EB548">
            <w:pPr>
              <w:jc w:val="center"/>
              <w:rPr>
                <w:b/>
                <w:color w:val="000000"/>
                <w:sz w:val="24"/>
                <w:highlight w:val="none"/>
              </w:rPr>
            </w:pPr>
          </w:p>
        </w:tc>
        <w:tc>
          <w:tcPr>
            <w:tcW w:w="2340" w:type="dxa"/>
            <w:vAlign w:val="center"/>
          </w:tcPr>
          <w:p w14:paraId="041016E9">
            <w:pPr>
              <w:jc w:val="center"/>
              <w:rPr>
                <w:b/>
                <w:color w:val="000000"/>
                <w:sz w:val="24"/>
                <w:highlight w:val="none"/>
              </w:rPr>
            </w:pPr>
          </w:p>
        </w:tc>
      </w:tr>
      <w:tr w14:paraId="72EB3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189B06D8">
            <w:pPr>
              <w:jc w:val="center"/>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20</w:t>
            </w:r>
          </w:p>
        </w:tc>
        <w:tc>
          <w:tcPr>
            <w:tcW w:w="5185" w:type="dxa"/>
            <w:shd w:val="clear" w:color="auto" w:fill="auto"/>
            <w:vAlign w:val="center"/>
          </w:tcPr>
          <w:p w14:paraId="7BF344B0">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6%抗溶性水成膜泡沫</w:t>
            </w:r>
          </w:p>
          <w:p w14:paraId="3E73D326">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2、完全符合GB15308-2025《泡沫灭火剂》标准内与6%抗溶性水成膜泡沫有关的所有强制性要求。</w:t>
            </w:r>
          </w:p>
        </w:tc>
        <w:tc>
          <w:tcPr>
            <w:tcW w:w="1940" w:type="dxa"/>
            <w:vAlign w:val="center"/>
          </w:tcPr>
          <w:p w14:paraId="713A4C56">
            <w:pPr>
              <w:jc w:val="center"/>
              <w:rPr>
                <w:b/>
                <w:color w:val="000000"/>
                <w:sz w:val="24"/>
                <w:highlight w:val="none"/>
              </w:rPr>
            </w:pPr>
          </w:p>
        </w:tc>
        <w:tc>
          <w:tcPr>
            <w:tcW w:w="2340" w:type="dxa"/>
            <w:vAlign w:val="center"/>
          </w:tcPr>
          <w:p w14:paraId="0162FBEB">
            <w:pPr>
              <w:jc w:val="center"/>
              <w:rPr>
                <w:b/>
                <w:color w:val="000000"/>
                <w:sz w:val="24"/>
                <w:highlight w:val="none"/>
              </w:rPr>
            </w:pPr>
          </w:p>
        </w:tc>
      </w:tr>
      <w:tr w14:paraId="52E5A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1CC6CFBC">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21</w:t>
            </w:r>
          </w:p>
        </w:tc>
        <w:tc>
          <w:tcPr>
            <w:tcW w:w="5185" w:type="dxa"/>
            <w:shd w:val="clear" w:color="auto" w:fill="auto"/>
            <w:vAlign w:val="center"/>
          </w:tcPr>
          <w:p w14:paraId="7686B2FC">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防爆智能手机</w:t>
            </w:r>
          </w:p>
          <w:p w14:paraId="41A6E001">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1、防爆等级不低于Ex ib IIC T4，并具有对应的防爆</w:t>
            </w:r>
            <w:r>
              <w:rPr>
                <w:rFonts w:hint="eastAsia" w:ascii="Times New Roman" w:hAnsi="Times New Roman" w:eastAsia="宋体" w:cs="Times New Roman"/>
                <w:i w:val="0"/>
                <w:iCs w:val="0"/>
                <w:sz w:val="24"/>
                <w:szCs w:val="24"/>
                <w:highlight w:val="none"/>
                <w:u w:val="none"/>
                <w:lang w:val="en-US" w:eastAsia="zh-CN"/>
              </w:rPr>
              <w:t>等级佐证资料</w:t>
            </w:r>
            <w:r>
              <w:rPr>
                <w:rFonts w:hint="default" w:ascii="Times New Roman" w:hAnsi="Times New Roman" w:eastAsia="宋体" w:cs="Times New Roman"/>
                <w:i w:val="0"/>
                <w:iCs w:val="0"/>
                <w:sz w:val="24"/>
                <w:szCs w:val="24"/>
                <w:highlight w:val="none"/>
                <w:u w:val="none"/>
                <w:lang w:val="en-US" w:eastAsia="zh-CN"/>
              </w:rPr>
              <w:t>。</w:t>
            </w:r>
          </w:p>
        </w:tc>
        <w:tc>
          <w:tcPr>
            <w:tcW w:w="1940" w:type="dxa"/>
            <w:vAlign w:val="center"/>
          </w:tcPr>
          <w:p w14:paraId="14648B5A">
            <w:pPr>
              <w:jc w:val="center"/>
              <w:rPr>
                <w:b/>
                <w:color w:val="000000"/>
                <w:sz w:val="24"/>
                <w:highlight w:val="none"/>
              </w:rPr>
            </w:pPr>
          </w:p>
        </w:tc>
        <w:tc>
          <w:tcPr>
            <w:tcW w:w="2340" w:type="dxa"/>
            <w:vAlign w:val="center"/>
          </w:tcPr>
          <w:p w14:paraId="774E85DE">
            <w:pPr>
              <w:jc w:val="center"/>
              <w:rPr>
                <w:b/>
                <w:color w:val="000000"/>
                <w:sz w:val="24"/>
                <w:highlight w:val="none"/>
              </w:rPr>
            </w:pPr>
          </w:p>
        </w:tc>
      </w:tr>
      <w:tr w14:paraId="3221D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2570A452">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22</w:t>
            </w:r>
          </w:p>
        </w:tc>
        <w:tc>
          <w:tcPr>
            <w:tcW w:w="5185" w:type="dxa"/>
            <w:shd w:val="clear" w:color="auto" w:fill="auto"/>
            <w:vAlign w:val="center"/>
          </w:tcPr>
          <w:p w14:paraId="1CDBEFD1">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防爆智能手机</w:t>
            </w:r>
          </w:p>
          <w:p w14:paraId="3AABBAD6">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2、防护等级：</w:t>
            </w:r>
            <w:r>
              <w:rPr>
                <w:rFonts w:hint="eastAsia" w:ascii="Times New Roman" w:hAnsi="Times New Roman" w:eastAsia="宋体" w:cs="Times New Roman"/>
                <w:i w:val="0"/>
                <w:iCs w:val="0"/>
                <w:sz w:val="24"/>
                <w:szCs w:val="24"/>
                <w:highlight w:val="none"/>
                <w:u w:val="none"/>
                <w:lang w:val="en-US" w:eastAsia="zh-CN"/>
              </w:rPr>
              <w:t>≥</w:t>
            </w:r>
            <w:r>
              <w:rPr>
                <w:rFonts w:hint="default" w:ascii="Times New Roman" w:hAnsi="Times New Roman" w:eastAsia="宋体" w:cs="Times New Roman"/>
                <w:i w:val="0"/>
                <w:iCs w:val="0"/>
                <w:sz w:val="24"/>
                <w:szCs w:val="24"/>
                <w:highlight w:val="none"/>
                <w:u w:val="none"/>
                <w:lang w:val="en-US" w:eastAsia="zh-CN"/>
              </w:rPr>
              <w:t>IP67</w:t>
            </w:r>
            <w:r>
              <w:rPr>
                <w:rFonts w:hint="eastAsia" w:ascii="Times New Roman" w:hAnsi="Times New Roman" w:eastAsia="宋体" w:cs="Times New Roman"/>
                <w:i w:val="0"/>
                <w:iCs w:val="0"/>
                <w:sz w:val="24"/>
                <w:szCs w:val="24"/>
                <w:highlight w:val="none"/>
                <w:u w:val="none"/>
                <w:lang w:val="en-US" w:eastAsia="zh-CN"/>
              </w:rPr>
              <w:t>。</w:t>
            </w:r>
          </w:p>
        </w:tc>
        <w:tc>
          <w:tcPr>
            <w:tcW w:w="1940" w:type="dxa"/>
            <w:vAlign w:val="center"/>
          </w:tcPr>
          <w:p w14:paraId="5B9FF462">
            <w:pPr>
              <w:jc w:val="center"/>
              <w:rPr>
                <w:b/>
                <w:color w:val="000000"/>
                <w:sz w:val="24"/>
                <w:highlight w:val="none"/>
              </w:rPr>
            </w:pPr>
          </w:p>
        </w:tc>
        <w:tc>
          <w:tcPr>
            <w:tcW w:w="2340" w:type="dxa"/>
            <w:vAlign w:val="center"/>
          </w:tcPr>
          <w:p w14:paraId="5D19D9D8">
            <w:pPr>
              <w:jc w:val="center"/>
              <w:rPr>
                <w:b/>
                <w:color w:val="000000"/>
                <w:sz w:val="24"/>
                <w:highlight w:val="none"/>
              </w:rPr>
            </w:pPr>
          </w:p>
        </w:tc>
      </w:tr>
      <w:tr w14:paraId="74E32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4FEA087E">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23</w:t>
            </w:r>
          </w:p>
        </w:tc>
        <w:tc>
          <w:tcPr>
            <w:tcW w:w="5185" w:type="dxa"/>
            <w:shd w:val="clear" w:color="auto" w:fill="auto"/>
            <w:vAlign w:val="center"/>
          </w:tcPr>
          <w:p w14:paraId="2C5E9906">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1、免费质量保证期要求：</w:t>
            </w:r>
            <w:r>
              <w:rPr>
                <w:rFonts w:hint="eastAsia" w:ascii="Times New Roman" w:hAnsi="Times New Roman" w:eastAsia="宋体" w:cs="Times New Roman"/>
                <w:i w:val="0"/>
                <w:iCs w:val="0"/>
                <w:sz w:val="24"/>
                <w:szCs w:val="24"/>
                <w:highlight w:val="none"/>
                <w:u w:val="none"/>
                <w:lang w:val="en-US" w:eastAsia="zh-CN"/>
              </w:rPr>
              <w:t>所有投标货物的免费质量保证期不少于3年，自用户签署终验收报告之日起计算。</w:t>
            </w:r>
          </w:p>
        </w:tc>
        <w:tc>
          <w:tcPr>
            <w:tcW w:w="1940" w:type="dxa"/>
            <w:vAlign w:val="center"/>
          </w:tcPr>
          <w:p w14:paraId="5AAB88DE">
            <w:pPr>
              <w:jc w:val="center"/>
              <w:rPr>
                <w:b/>
                <w:color w:val="000000"/>
                <w:sz w:val="24"/>
                <w:highlight w:val="none"/>
              </w:rPr>
            </w:pPr>
          </w:p>
        </w:tc>
        <w:tc>
          <w:tcPr>
            <w:tcW w:w="2340" w:type="dxa"/>
            <w:vAlign w:val="center"/>
          </w:tcPr>
          <w:p w14:paraId="585F9E28">
            <w:pPr>
              <w:jc w:val="center"/>
              <w:rPr>
                <w:b/>
                <w:color w:val="000000"/>
                <w:sz w:val="24"/>
                <w:highlight w:val="none"/>
              </w:rPr>
            </w:pPr>
          </w:p>
        </w:tc>
      </w:tr>
      <w:tr w14:paraId="234B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1D186B17">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24</w:t>
            </w:r>
          </w:p>
        </w:tc>
        <w:tc>
          <w:tcPr>
            <w:tcW w:w="5185" w:type="dxa"/>
            <w:shd w:val="clear" w:color="auto" w:fill="auto"/>
            <w:vAlign w:val="center"/>
          </w:tcPr>
          <w:p w14:paraId="4560DB64">
            <w:pPr>
              <w:jc w:val="left"/>
              <w:rPr>
                <w:rFonts w:hint="default"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第二条  组成本合同的文件</w:t>
            </w:r>
          </w:p>
          <w:p w14:paraId="4CB01594">
            <w:pPr>
              <w:jc w:val="left"/>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1、下列文件是组成本合同的不可分割的部分：</w:t>
            </w:r>
          </w:p>
          <w:p w14:paraId="01EB5310">
            <w:pPr>
              <w:jc w:val="left"/>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①中标通知书；</w:t>
            </w:r>
          </w:p>
          <w:p w14:paraId="536BED3E">
            <w:pPr>
              <w:jc w:val="left"/>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②招标文件（以下统称“采购文件”）；</w:t>
            </w:r>
          </w:p>
          <w:p w14:paraId="4D368BFF">
            <w:pPr>
              <w:jc w:val="left"/>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③乙方的投标文件；</w:t>
            </w:r>
          </w:p>
          <w:p w14:paraId="26951381">
            <w:pPr>
              <w:jc w:val="left"/>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④乙方在报价过程中所作的其它承诺、声明、书面澄清等。</w:t>
            </w:r>
          </w:p>
          <w:p w14:paraId="19E6BF11">
            <w:pPr>
              <w:jc w:val="left"/>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2、上述文件之间如果出现不一致的，以甲方文件确定的内容为准，但乙方文件的内容对甲方更有利的，适用乙方文件。</w:t>
            </w:r>
          </w:p>
          <w:p w14:paraId="68D37001">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3、乙方文件应当符合采购文件确定的原则，如果乙方文件中的表述，形式上符合采购文件原则，但具体内容对甲方不利、对乙方有利的，视为背离采购文件，不予适用。</w:t>
            </w:r>
          </w:p>
        </w:tc>
        <w:tc>
          <w:tcPr>
            <w:tcW w:w="1940" w:type="dxa"/>
            <w:vAlign w:val="center"/>
          </w:tcPr>
          <w:p w14:paraId="4491DCE3">
            <w:pPr>
              <w:jc w:val="center"/>
              <w:rPr>
                <w:b/>
                <w:color w:val="000000"/>
                <w:sz w:val="24"/>
                <w:highlight w:val="none"/>
              </w:rPr>
            </w:pPr>
          </w:p>
        </w:tc>
        <w:tc>
          <w:tcPr>
            <w:tcW w:w="2340" w:type="dxa"/>
            <w:vAlign w:val="center"/>
          </w:tcPr>
          <w:p w14:paraId="692C6317">
            <w:pPr>
              <w:jc w:val="center"/>
              <w:rPr>
                <w:b/>
                <w:color w:val="000000"/>
                <w:sz w:val="24"/>
                <w:highlight w:val="none"/>
              </w:rPr>
            </w:pPr>
          </w:p>
        </w:tc>
      </w:tr>
      <w:tr w14:paraId="7CBE4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6AAE8955">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25</w:t>
            </w:r>
          </w:p>
        </w:tc>
        <w:tc>
          <w:tcPr>
            <w:tcW w:w="5185" w:type="dxa"/>
            <w:shd w:val="clear" w:color="auto" w:fill="auto"/>
            <w:vAlign w:val="center"/>
          </w:tcPr>
          <w:p w14:paraId="20C85FF9">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第五条  付款方式</w:t>
            </w:r>
          </w:p>
          <w:p w14:paraId="4806CAA7">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1、合同签订后的30个自然日内，甲方向乙方支付合同总价的30%作为预付款。</w:t>
            </w:r>
          </w:p>
          <w:p w14:paraId="15695C03">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2、所有货物运至甲方指定地点，安装调试完毕并经甲方验收合格后的一个月内，甲方向乙方支付至合同总价的70%。</w:t>
            </w:r>
          </w:p>
          <w:p w14:paraId="4DBB3D61">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3、验收合格之日起一周年后，甲方向乙方支付合同总价的10%。</w:t>
            </w:r>
          </w:p>
          <w:p w14:paraId="25932925">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4、验收合格之日起两周年后，甲方向乙方支付合同总价的10%。</w:t>
            </w:r>
          </w:p>
          <w:p w14:paraId="68DD7FBB">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5、验收合格之日起三周年后，甲方向乙方支付合同总价的10%。</w:t>
            </w:r>
          </w:p>
          <w:p w14:paraId="33D33F2D">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注：①在签订合同时，乙方明确表示无需预付款或者主动要求降低预付款比例的，可不适用上述第1条预付款规定。②以上每次付款前，乙方均应提供符合甲方要求的同等金额的合法有效发票。否则，甲方有权顺延付款时间，且不承担任何违约或赔偿责任。③本项目支付方式包括但不限于：数字人民币、现金、银行汇票、转账支票等。</w:t>
            </w:r>
          </w:p>
        </w:tc>
        <w:tc>
          <w:tcPr>
            <w:tcW w:w="1940" w:type="dxa"/>
            <w:vAlign w:val="center"/>
          </w:tcPr>
          <w:p w14:paraId="3B5B2C9F">
            <w:pPr>
              <w:jc w:val="center"/>
              <w:rPr>
                <w:b/>
                <w:color w:val="000000"/>
                <w:sz w:val="24"/>
                <w:highlight w:val="none"/>
              </w:rPr>
            </w:pPr>
          </w:p>
        </w:tc>
        <w:tc>
          <w:tcPr>
            <w:tcW w:w="2340" w:type="dxa"/>
            <w:vAlign w:val="center"/>
          </w:tcPr>
          <w:p w14:paraId="02118296">
            <w:pPr>
              <w:jc w:val="center"/>
              <w:rPr>
                <w:b/>
                <w:color w:val="000000"/>
                <w:sz w:val="24"/>
                <w:highlight w:val="none"/>
              </w:rPr>
            </w:pPr>
          </w:p>
        </w:tc>
      </w:tr>
      <w:tr w14:paraId="3D9F9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2FFF631E">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26</w:t>
            </w:r>
          </w:p>
        </w:tc>
        <w:tc>
          <w:tcPr>
            <w:tcW w:w="5185" w:type="dxa"/>
            <w:shd w:val="clear" w:color="auto" w:fill="auto"/>
            <w:vAlign w:val="center"/>
          </w:tcPr>
          <w:p w14:paraId="78A69BC4">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第十二条  最终验收</w:t>
            </w:r>
          </w:p>
          <w:p w14:paraId="7FA5539B">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1、货物安装调试结束后，乙方应及时通知甲方对项目进行验收。经甲方组织相关人员验收合格后，由甲方签署验收单。</w:t>
            </w:r>
          </w:p>
          <w:p w14:paraId="2982BD62">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2、货物最终验收包括：货物经过装卸、安装、调试后的外观、数量、型号；货物的材质；货物的性能；货物与投标文件的符合度；检验（检测）报告齐全性；抽样送检报告；成品检测等以及乙方承诺、甲方要求的其它指标。</w:t>
            </w:r>
          </w:p>
          <w:p w14:paraId="676E3A23">
            <w:p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i w:val="0"/>
                <w:iCs w:val="0"/>
                <w:sz w:val="24"/>
                <w:szCs w:val="24"/>
                <w:highlight w:val="none"/>
                <w:u w:val="none"/>
                <w:lang w:val="en-US" w:eastAsia="zh-CN"/>
              </w:rPr>
              <w:t>3、</w:t>
            </w:r>
            <w:r>
              <w:rPr>
                <w:rFonts w:hint="eastAsia" w:ascii="Times New Roman" w:hAnsi="Times New Roman" w:eastAsia="宋体" w:cs="Times New Roman"/>
                <w:i w:val="0"/>
                <w:iCs w:val="0"/>
                <w:sz w:val="24"/>
                <w:szCs w:val="24"/>
                <w:highlight w:val="none"/>
                <w:u w:val="none"/>
                <w:lang w:val="en-US" w:eastAsia="zh-CN"/>
              </w:rPr>
              <w:t>甲方有权抽样送交第三方进行检测，若样品检测不合格或达不到招标文件实质性要求或达不到投标文件承诺的，此部分费用由乙方承担；若样品检测合格且达到招标文件实质性要求及投标文件承诺的，则此部分费用由甲方承担。</w:t>
            </w:r>
          </w:p>
          <w:p w14:paraId="2552FEC2">
            <w:pPr>
              <w:jc w:val="left"/>
              <w:rPr>
                <w:rFonts w:hint="default"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如果进行调换或采取其他甲方同意的补救措施后，相关货物仍然不合格的，采购人有权扣除所有履约保证金并终止项目合同。</w:t>
            </w:r>
          </w:p>
          <w:p w14:paraId="102D694F">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5、验收标准应遵循国家相关标准、行业通行标准、厂方出厂标准、采购文件要求和乙方承诺、甲方要求等。</w:t>
            </w:r>
          </w:p>
          <w:p w14:paraId="3AAF12E1">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6、甲方有权要求乙方提供采购原材料或货物的采购合同、票据或付款凭证，以核实乙方供货来源的真实性。</w:t>
            </w:r>
          </w:p>
        </w:tc>
        <w:tc>
          <w:tcPr>
            <w:tcW w:w="1940" w:type="dxa"/>
            <w:vAlign w:val="center"/>
          </w:tcPr>
          <w:p w14:paraId="7A385E62">
            <w:pPr>
              <w:jc w:val="center"/>
              <w:rPr>
                <w:b/>
                <w:color w:val="000000"/>
                <w:sz w:val="24"/>
                <w:highlight w:val="none"/>
              </w:rPr>
            </w:pPr>
          </w:p>
        </w:tc>
        <w:tc>
          <w:tcPr>
            <w:tcW w:w="2340" w:type="dxa"/>
            <w:vAlign w:val="center"/>
          </w:tcPr>
          <w:p w14:paraId="2A9E9616">
            <w:pPr>
              <w:jc w:val="center"/>
              <w:rPr>
                <w:b/>
                <w:color w:val="000000"/>
                <w:sz w:val="24"/>
                <w:highlight w:val="none"/>
              </w:rPr>
            </w:pPr>
          </w:p>
        </w:tc>
      </w:tr>
      <w:tr w14:paraId="6DB5B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51482922">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27</w:t>
            </w:r>
          </w:p>
        </w:tc>
        <w:tc>
          <w:tcPr>
            <w:tcW w:w="5185" w:type="dxa"/>
            <w:shd w:val="clear" w:color="auto" w:fill="auto"/>
            <w:vAlign w:val="center"/>
          </w:tcPr>
          <w:p w14:paraId="1D02466F">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第十九条  合同的转让</w:t>
            </w:r>
          </w:p>
          <w:p w14:paraId="7A5A40C9">
            <w:pPr>
              <w:jc w:val="left"/>
              <w:rPr>
                <w:rFonts w:hint="default" w:ascii="Times New Roman" w:hAnsi="Times New Roman" w:eastAsia="宋体" w:cs="Times New Roman"/>
                <w:b w:val="0"/>
                <w:bCs/>
                <w:color w:val="000000"/>
                <w:kern w:val="2"/>
                <w:sz w:val="24"/>
                <w:highlight w:val="none"/>
                <w:lang w:val="en-US" w:eastAsia="zh-CN" w:bidi="ar-SA"/>
              </w:rPr>
            </w:pPr>
            <w:r>
              <w:rPr>
                <w:rFonts w:hint="eastAsia" w:ascii="Times New Roman" w:hAnsi="Times New Roman" w:eastAsia="宋体" w:cs="Times New Roman"/>
                <w:i w:val="0"/>
                <w:iCs w:val="0"/>
                <w:sz w:val="24"/>
                <w:szCs w:val="24"/>
                <w:highlight w:val="none"/>
                <w:u w:val="none"/>
                <w:lang w:val="en-US" w:eastAsia="zh-CN"/>
              </w:rPr>
              <w:t>乙方不得将其合同项下的权利义务部分或全部转让给第三方。</w:t>
            </w:r>
          </w:p>
        </w:tc>
        <w:tc>
          <w:tcPr>
            <w:tcW w:w="1940" w:type="dxa"/>
            <w:vAlign w:val="center"/>
          </w:tcPr>
          <w:p w14:paraId="68387C85">
            <w:pPr>
              <w:jc w:val="center"/>
              <w:rPr>
                <w:b/>
                <w:color w:val="000000"/>
                <w:sz w:val="24"/>
                <w:highlight w:val="none"/>
              </w:rPr>
            </w:pPr>
          </w:p>
        </w:tc>
        <w:tc>
          <w:tcPr>
            <w:tcW w:w="2340" w:type="dxa"/>
            <w:vAlign w:val="center"/>
          </w:tcPr>
          <w:p w14:paraId="4ACFA334">
            <w:pPr>
              <w:jc w:val="center"/>
              <w:rPr>
                <w:b/>
                <w:color w:val="000000"/>
                <w:sz w:val="24"/>
                <w:highlight w:val="none"/>
              </w:rPr>
            </w:pPr>
          </w:p>
        </w:tc>
      </w:tr>
      <w:tr w14:paraId="3E407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7" w:type="dxa"/>
            <w:vAlign w:val="center"/>
          </w:tcPr>
          <w:p w14:paraId="4D85378C">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28</w:t>
            </w:r>
          </w:p>
        </w:tc>
        <w:tc>
          <w:tcPr>
            <w:tcW w:w="5185" w:type="dxa"/>
            <w:vAlign w:val="center"/>
          </w:tcPr>
          <w:p w14:paraId="7FDD44DB">
            <w:pPr>
              <w:jc w:val="left"/>
              <w:rPr>
                <w:rFonts w:hint="eastAsia" w:ascii="Times New Roman" w:hAnsi="Times New Roman" w:eastAsia="宋体" w:cs="Times New Roman"/>
                <w:i w:val="0"/>
                <w:iCs w:val="0"/>
                <w:sz w:val="24"/>
                <w:szCs w:val="24"/>
                <w:highlight w:val="none"/>
                <w:u w:val="none"/>
                <w:lang w:val="zh-CN" w:eastAsia="zh-CN"/>
              </w:rPr>
            </w:pPr>
            <w:r>
              <w:rPr>
                <w:rFonts w:hint="eastAsia" w:ascii="Times New Roman" w:hAnsi="Times New Roman" w:eastAsia="宋体" w:cs="Times New Roman"/>
                <w:i w:val="0"/>
                <w:iCs w:val="0"/>
                <w:sz w:val="24"/>
                <w:szCs w:val="24"/>
                <w:highlight w:val="none"/>
                <w:u w:val="none"/>
                <w:lang w:val="en-US" w:eastAsia="zh-CN"/>
              </w:rPr>
              <w:t>第二十条  履约保证金</w:t>
            </w:r>
          </w:p>
          <w:p w14:paraId="7903CEF4">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1、签订本合同时，乙方应当向甲方提交履约保证金，履约保证金为中标金额的10%，形式为：电子履约保函（保险）或银行保函。</w:t>
            </w:r>
          </w:p>
          <w:p w14:paraId="6EAEEC97">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2、合同履行中乙方因违约需向甲方支付违约金、赔偿金等费用的，甲方有权在履行保证金中扣除，如合同尚未终止，乙方应当补足履约保证金。</w:t>
            </w:r>
          </w:p>
          <w:p w14:paraId="11042779">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3、出现以下情形的，甲方可以没收履约保证金：</w:t>
            </w:r>
          </w:p>
          <w:p w14:paraId="0DDBF15F">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3.1乙方逾期交货超过15日；</w:t>
            </w:r>
          </w:p>
          <w:p w14:paraId="7504C592">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3.2乙方交付的货物未能通过验收且在甲方通知的期限内没有解决问题的；</w:t>
            </w:r>
          </w:p>
          <w:p w14:paraId="10A442FC">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3.3乙方或者乙方的财产被诉讼保全/被拍卖/被强制执行/被有权机关等查处或者整改/主动或者被动地进行清算或者整顿的情形，以及甲方有充分理由认为乙方履行本合同存在重大困难的情形；</w:t>
            </w:r>
          </w:p>
          <w:p w14:paraId="70CF31BE">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3.4乙方因为涉诉被冻结账户，导致无法履行合同的，或者乙方因为未能履行生效法律文书，被列入失信被执行人名录的；</w:t>
            </w:r>
          </w:p>
          <w:p w14:paraId="7EF02403">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3.5乙方出现转包情形的；</w:t>
            </w:r>
          </w:p>
          <w:p w14:paraId="191F196F">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3.6乙方提供的技术资料、商务资料存在伪造、变造、虚假的；</w:t>
            </w:r>
          </w:p>
          <w:p w14:paraId="411CC3CC">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3.7乙方未能按约开具发票的；</w:t>
            </w:r>
          </w:p>
          <w:p w14:paraId="586B9DE0">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3.8本项目招标文件及合同中规定的其他可扣除履约保证金的情形。</w:t>
            </w:r>
          </w:p>
          <w:p w14:paraId="66152255">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4、合同履行结束后，甲方应结算各方应承担的责任，及时退还剩余的履约保证金。</w:t>
            </w:r>
          </w:p>
          <w:p w14:paraId="30057615">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4.1履约保证金退还方式：原路退回；</w:t>
            </w:r>
          </w:p>
          <w:p w14:paraId="02C802DB">
            <w:pPr>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4.2履约保证金退还时间：项目经甲方验收合格后的5个工作日内；</w:t>
            </w:r>
          </w:p>
          <w:p w14:paraId="0257F8DF">
            <w:pPr>
              <w:jc w:val="left"/>
              <w:rPr>
                <w:rFonts w:hint="eastAsia" w:ascii="Times New Roman" w:hAnsi="Times New Roman" w:eastAsia="宋体" w:cs="Times New Roman"/>
                <w:b w:val="0"/>
                <w:bCs/>
                <w:color w:val="000000"/>
                <w:kern w:val="2"/>
                <w:sz w:val="24"/>
                <w:highlight w:val="none"/>
                <w:lang w:val="en-US" w:eastAsia="zh-CN" w:bidi="ar-SA"/>
              </w:rPr>
            </w:pPr>
            <w:r>
              <w:rPr>
                <w:rFonts w:hint="eastAsia" w:ascii="Times New Roman" w:hAnsi="Times New Roman" w:eastAsia="宋体" w:cs="Times New Roman"/>
                <w:i w:val="0"/>
                <w:iCs w:val="0"/>
                <w:sz w:val="24"/>
                <w:szCs w:val="24"/>
                <w:highlight w:val="none"/>
                <w:u w:val="none"/>
                <w:lang w:val="en-US" w:eastAsia="zh-CN"/>
              </w:rPr>
              <w:t>4.3履约保证金退还条件：合同履行完成或因合同的继续履行将损害国家利益和社会公共利益而终止合同。</w:t>
            </w:r>
          </w:p>
        </w:tc>
        <w:tc>
          <w:tcPr>
            <w:tcW w:w="1940" w:type="dxa"/>
            <w:vAlign w:val="center"/>
          </w:tcPr>
          <w:p w14:paraId="76E953AE">
            <w:pPr>
              <w:jc w:val="center"/>
              <w:rPr>
                <w:b/>
                <w:color w:val="000000"/>
                <w:sz w:val="24"/>
                <w:highlight w:val="none"/>
              </w:rPr>
            </w:pPr>
          </w:p>
        </w:tc>
        <w:tc>
          <w:tcPr>
            <w:tcW w:w="2340" w:type="dxa"/>
            <w:vAlign w:val="center"/>
          </w:tcPr>
          <w:p w14:paraId="06D42F90">
            <w:pPr>
              <w:jc w:val="center"/>
              <w:rPr>
                <w:b/>
                <w:color w:val="000000"/>
                <w:sz w:val="24"/>
                <w:highlight w:val="none"/>
              </w:rPr>
            </w:pPr>
          </w:p>
        </w:tc>
      </w:tr>
    </w:tbl>
    <w:p w14:paraId="6BAFA3F6">
      <w:pPr>
        <w:spacing w:line="440" w:lineRule="exact"/>
        <w:rPr>
          <w:color w:val="000000"/>
          <w:sz w:val="24"/>
          <w:szCs w:val="24"/>
          <w:highlight w:val="none"/>
        </w:rPr>
      </w:pPr>
      <w:r>
        <w:rPr>
          <w:rFonts w:hint="eastAsia"/>
          <w:color w:val="000000"/>
          <w:sz w:val="24"/>
          <w:szCs w:val="24"/>
          <w:highlight w:val="none"/>
        </w:rPr>
        <w:t>注：1、</w:t>
      </w:r>
      <w:r>
        <w:rPr>
          <w:rFonts w:hint="eastAsia" w:ascii="宋体" w:hAnsi="宋体"/>
          <w:sz w:val="24"/>
          <w:szCs w:val="24"/>
          <w:highlight w:val="none"/>
        </w:rPr>
        <w:t>投标人必须</w:t>
      </w:r>
      <w:r>
        <w:rPr>
          <w:rFonts w:ascii="宋体" w:hAnsi="宋体"/>
          <w:sz w:val="24"/>
          <w:szCs w:val="24"/>
          <w:highlight w:val="none"/>
        </w:rPr>
        <w:t>对技术</w:t>
      </w:r>
      <w:r>
        <w:rPr>
          <w:rFonts w:hint="eastAsia" w:ascii="宋体" w:hAnsi="宋体"/>
          <w:sz w:val="24"/>
          <w:szCs w:val="24"/>
          <w:highlight w:val="none"/>
        </w:rPr>
        <w:t>要求</w:t>
      </w:r>
      <w:r>
        <w:rPr>
          <w:rFonts w:ascii="宋体" w:hAnsi="宋体"/>
          <w:sz w:val="24"/>
          <w:szCs w:val="24"/>
          <w:highlight w:val="none"/>
        </w:rPr>
        <w:t>和商务要求中的实质性要求逐条做出明确响应</w:t>
      </w:r>
      <w:r>
        <w:rPr>
          <w:rFonts w:hint="eastAsia" w:ascii="宋体" w:hAnsi="宋体"/>
          <w:sz w:val="24"/>
          <w:szCs w:val="24"/>
          <w:highlight w:val="none"/>
        </w:rPr>
        <w:t>，</w:t>
      </w:r>
      <w:r>
        <w:rPr>
          <w:rFonts w:hint="eastAsia" w:ascii="宋体" w:hAnsi="宋体"/>
          <w:sz w:val="24"/>
          <w:highlight w:val="none"/>
        </w:rPr>
        <w:t>否则作无效投标处理</w:t>
      </w:r>
      <w:r>
        <w:rPr>
          <w:rFonts w:hint="eastAsia"/>
          <w:color w:val="000000"/>
          <w:sz w:val="24"/>
          <w:szCs w:val="24"/>
          <w:highlight w:val="none"/>
        </w:rPr>
        <w:t>。</w:t>
      </w:r>
    </w:p>
    <w:p w14:paraId="25A2BCBB">
      <w:pPr>
        <w:spacing w:line="440" w:lineRule="exact"/>
        <w:ind w:firstLine="480" w:firstLineChars="200"/>
        <w:rPr>
          <w:color w:val="000000"/>
          <w:sz w:val="24"/>
          <w:szCs w:val="24"/>
          <w:highlight w:val="none"/>
        </w:rPr>
      </w:pPr>
      <w:r>
        <w:rPr>
          <w:rFonts w:hint="eastAsia"/>
          <w:color w:val="000000"/>
          <w:sz w:val="24"/>
          <w:szCs w:val="24"/>
          <w:highlight w:val="none"/>
        </w:rPr>
        <w:t>2、投标人未对实质性要求逐条作出明确响应的，或未按招标文件要求提供证明材料的，该项目作无效投标处理。</w:t>
      </w:r>
    </w:p>
    <w:p w14:paraId="76ED3D4B">
      <w:pPr>
        <w:spacing w:line="440" w:lineRule="exact"/>
        <w:ind w:firstLine="482" w:firstLineChars="200"/>
        <w:rPr>
          <w:rFonts w:hint="eastAsia"/>
          <w:b/>
          <w:bCs/>
          <w:color w:val="000000"/>
          <w:sz w:val="24"/>
          <w:szCs w:val="24"/>
          <w:highlight w:val="none"/>
        </w:rPr>
      </w:pPr>
      <w:r>
        <w:rPr>
          <w:rFonts w:hint="eastAsia"/>
          <w:b/>
          <w:bCs/>
          <w:color w:val="000000"/>
          <w:sz w:val="24"/>
          <w:szCs w:val="24"/>
          <w:highlight w:val="none"/>
          <w:lang w:val="en-US" w:eastAsia="zh-CN"/>
        </w:rPr>
        <w:t>3</w:t>
      </w:r>
      <w:r>
        <w:rPr>
          <w:rFonts w:hint="eastAsia"/>
          <w:b/>
          <w:bCs/>
          <w:color w:val="000000"/>
          <w:sz w:val="24"/>
          <w:szCs w:val="24"/>
          <w:highlight w:val="none"/>
        </w:rPr>
        <w:t>、针对要求提供</w:t>
      </w:r>
      <w:r>
        <w:rPr>
          <w:rFonts w:hint="eastAsia"/>
          <w:b/>
          <w:bCs/>
          <w:color w:val="000000"/>
          <w:sz w:val="24"/>
          <w:szCs w:val="24"/>
          <w:highlight w:val="none"/>
          <w:lang w:eastAsia="zh-CN"/>
        </w:rPr>
        <w:t>“</w:t>
      </w:r>
      <w:r>
        <w:rPr>
          <w:rFonts w:hint="eastAsia"/>
          <w:b/>
          <w:bCs/>
          <w:color w:val="000000"/>
          <w:sz w:val="24"/>
          <w:szCs w:val="24"/>
          <w:highlight w:val="none"/>
        </w:rPr>
        <w:t>证明材料</w:t>
      </w:r>
      <w:r>
        <w:rPr>
          <w:rFonts w:hint="eastAsia"/>
          <w:b/>
          <w:bCs/>
          <w:color w:val="000000"/>
          <w:sz w:val="24"/>
          <w:szCs w:val="24"/>
          <w:highlight w:val="none"/>
          <w:lang w:eastAsia="zh-CN"/>
        </w:rPr>
        <w:t>”</w:t>
      </w:r>
      <w:r>
        <w:rPr>
          <w:rFonts w:hint="eastAsia"/>
          <w:b/>
          <w:bCs/>
          <w:color w:val="000000"/>
          <w:sz w:val="24"/>
          <w:szCs w:val="24"/>
          <w:highlight w:val="none"/>
        </w:rPr>
        <w:t>的实质性要求，投标人在响应的同时，还应按招标文件要求提供对应证明材料，</w:t>
      </w:r>
      <w:r>
        <w:rPr>
          <w:b/>
          <w:bCs/>
          <w:color w:val="000000"/>
          <w:sz w:val="24"/>
          <w:szCs w:val="24"/>
          <w:highlight w:val="none"/>
        </w:rPr>
        <w:t>否则其投标作无效投标处理</w:t>
      </w:r>
      <w:r>
        <w:rPr>
          <w:rFonts w:hint="eastAsia"/>
          <w:b/>
          <w:bCs/>
          <w:color w:val="000000"/>
          <w:sz w:val="24"/>
          <w:szCs w:val="24"/>
          <w:highlight w:val="none"/>
        </w:rPr>
        <w:t>。</w:t>
      </w:r>
    </w:p>
    <w:p w14:paraId="6D226DE8">
      <w:pPr>
        <w:spacing w:line="440" w:lineRule="exact"/>
        <w:ind w:firstLine="482" w:firstLineChars="200"/>
        <w:rPr>
          <w:b/>
          <w:bCs/>
          <w:sz w:val="28"/>
          <w:szCs w:val="28"/>
          <w:highlight w:val="none"/>
        </w:rPr>
      </w:pPr>
      <w:r>
        <w:rPr>
          <w:rFonts w:hint="eastAsia"/>
          <w:b/>
          <w:bCs/>
          <w:color w:val="000000"/>
          <w:sz w:val="24"/>
          <w:szCs w:val="24"/>
          <w:highlight w:val="none"/>
          <w:lang w:val="en-US" w:eastAsia="zh-CN"/>
        </w:rPr>
        <w:t>4</w:t>
      </w:r>
      <w:r>
        <w:rPr>
          <w:rFonts w:hint="eastAsia"/>
          <w:b/>
          <w:bCs/>
          <w:color w:val="000000"/>
          <w:sz w:val="24"/>
          <w:szCs w:val="24"/>
          <w:highlight w:val="none"/>
        </w:rPr>
        <w:t>、针对</w:t>
      </w:r>
      <w:r>
        <w:rPr>
          <w:rFonts w:hint="eastAsia"/>
          <w:b/>
          <w:bCs/>
          <w:color w:val="000000"/>
          <w:sz w:val="24"/>
          <w:szCs w:val="24"/>
          <w:highlight w:val="none"/>
          <w:lang w:eastAsia="zh-CN"/>
        </w:rPr>
        <w:t>“</w:t>
      </w:r>
      <w:r>
        <w:rPr>
          <w:b/>
          <w:bCs/>
          <w:sz w:val="24"/>
          <w:szCs w:val="24"/>
          <w:highlight w:val="none"/>
        </w:rPr>
        <w:t>免费质量保证期要求</w:t>
      </w:r>
      <w:r>
        <w:rPr>
          <w:rFonts w:hint="eastAsia"/>
          <w:b/>
          <w:bCs/>
          <w:color w:val="000000"/>
          <w:sz w:val="24"/>
          <w:szCs w:val="24"/>
          <w:highlight w:val="none"/>
          <w:lang w:eastAsia="zh-CN"/>
        </w:rPr>
        <w:t>”</w:t>
      </w:r>
      <w:r>
        <w:rPr>
          <w:rFonts w:hint="eastAsia"/>
          <w:b/>
          <w:bCs/>
          <w:color w:val="000000"/>
          <w:sz w:val="24"/>
          <w:szCs w:val="24"/>
          <w:highlight w:val="none"/>
        </w:rPr>
        <w:t>，投标人在响应的同时，应明确各货物</w:t>
      </w:r>
      <w:r>
        <w:rPr>
          <w:b/>
          <w:bCs/>
          <w:sz w:val="24"/>
          <w:szCs w:val="24"/>
          <w:highlight w:val="none"/>
        </w:rPr>
        <w:t>免费质量保证期</w:t>
      </w:r>
      <w:r>
        <w:rPr>
          <w:rFonts w:hint="eastAsia"/>
          <w:b/>
          <w:bCs/>
          <w:sz w:val="24"/>
          <w:szCs w:val="24"/>
          <w:highlight w:val="none"/>
        </w:rPr>
        <w:t>的具体时间</w:t>
      </w:r>
      <w:r>
        <w:rPr>
          <w:rFonts w:hint="eastAsia"/>
          <w:b/>
          <w:bCs/>
          <w:color w:val="000000"/>
          <w:sz w:val="24"/>
          <w:szCs w:val="24"/>
          <w:highlight w:val="none"/>
        </w:rPr>
        <w:t>。</w:t>
      </w:r>
      <w:r>
        <w:rPr>
          <w:rFonts w:hint="eastAsia"/>
          <w:b/>
          <w:bCs/>
          <w:sz w:val="28"/>
          <w:szCs w:val="28"/>
          <w:highlight w:val="none"/>
        </w:rPr>
        <w:br w:type="page"/>
      </w:r>
    </w:p>
    <w:p w14:paraId="4EAABEEC">
      <w:pPr>
        <w:keepNext/>
        <w:jc w:val="center"/>
        <w:outlineLvl w:val="1"/>
        <w:rPr>
          <w:highlight w:val="none"/>
        </w:rPr>
      </w:pPr>
      <w:bookmarkStart w:id="215" w:name="_Toc18977"/>
      <w:r>
        <w:rPr>
          <w:rFonts w:hint="eastAsia"/>
          <w:b/>
          <w:bCs/>
          <w:sz w:val="28"/>
          <w:szCs w:val="28"/>
          <w:highlight w:val="none"/>
        </w:rPr>
        <w:t>附件</w:t>
      </w:r>
      <w:r>
        <w:rPr>
          <w:rFonts w:hint="eastAsia"/>
          <w:b/>
          <w:bCs/>
          <w:sz w:val="28"/>
          <w:szCs w:val="28"/>
          <w:highlight w:val="none"/>
          <w:lang w:val="en-US" w:eastAsia="zh-CN"/>
        </w:rPr>
        <w:t>13</w:t>
      </w:r>
      <w:r>
        <w:rPr>
          <w:rFonts w:hint="eastAsia"/>
          <w:b/>
          <w:bCs/>
          <w:sz w:val="28"/>
          <w:szCs w:val="28"/>
          <w:highlight w:val="none"/>
        </w:rPr>
        <w:t xml:space="preserve"> 详细配置一览表</w:t>
      </w:r>
      <w:bookmarkEnd w:id="215"/>
    </w:p>
    <w:tbl>
      <w:tblPr>
        <w:tblStyle w:val="50"/>
        <w:tblW w:w="9795" w:type="dxa"/>
        <w:jc w:val="center"/>
        <w:tblLayout w:type="fixed"/>
        <w:tblCellMar>
          <w:top w:w="0" w:type="dxa"/>
          <w:left w:w="0" w:type="dxa"/>
          <w:bottom w:w="0" w:type="dxa"/>
          <w:right w:w="0" w:type="dxa"/>
        </w:tblCellMar>
      </w:tblPr>
      <w:tblGrid>
        <w:gridCol w:w="698"/>
        <w:gridCol w:w="1308"/>
        <w:gridCol w:w="696"/>
        <w:gridCol w:w="684"/>
        <w:gridCol w:w="1176"/>
        <w:gridCol w:w="1843"/>
        <w:gridCol w:w="1027"/>
        <w:gridCol w:w="1602"/>
        <w:gridCol w:w="761"/>
      </w:tblGrid>
      <w:tr w14:paraId="71705F6A">
        <w:tblPrEx>
          <w:tblCellMar>
            <w:top w:w="0" w:type="dxa"/>
            <w:left w:w="0" w:type="dxa"/>
            <w:bottom w:w="0" w:type="dxa"/>
            <w:right w:w="0" w:type="dxa"/>
          </w:tblCellMar>
        </w:tblPrEx>
        <w:trPr>
          <w:trHeight w:val="707" w:hRule="atLeast"/>
          <w:jc w:val="center"/>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6A037B1F">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序号</w:t>
            </w:r>
          </w:p>
        </w:tc>
        <w:tc>
          <w:tcPr>
            <w:tcW w:w="1308" w:type="dxa"/>
            <w:tcBorders>
              <w:top w:val="single" w:color="000000" w:sz="4" w:space="0"/>
              <w:left w:val="nil"/>
              <w:bottom w:val="single" w:color="000000" w:sz="4" w:space="0"/>
              <w:right w:val="single" w:color="000000" w:sz="4" w:space="0"/>
            </w:tcBorders>
            <w:noWrap w:val="0"/>
            <w:vAlign w:val="center"/>
          </w:tcPr>
          <w:p w14:paraId="02DD50EC">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货物名称</w:t>
            </w:r>
          </w:p>
        </w:tc>
        <w:tc>
          <w:tcPr>
            <w:tcW w:w="696" w:type="dxa"/>
            <w:tcBorders>
              <w:top w:val="single" w:color="000000" w:sz="4" w:space="0"/>
              <w:left w:val="nil"/>
              <w:bottom w:val="single" w:color="000000" w:sz="4" w:space="0"/>
              <w:right w:val="single" w:color="auto" w:sz="4" w:space="0"/>
            </w:tcBorders>
            <w:noWrap w:val="0"/>
            <w:vAlign w:val="center"/>
          </w:tcPr>
          <w:p w14:paraId="37FB5563">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品牌</w:t>
            </w:r>
          </w:p>
        </w:tc>
        <w:tc>
          <w:tcPr>
            <w:tcW w:w="684" w:type="dxa"/>
            <w:tcBorders>
              <w:top w:val="single" w:color="000000" w:sz="4" w:space="0"/>
              <w:left w:val="single" w:color="auto" w:sz="4" w:space="0"/>
              <w:bottom w:val="single" w:color="000000" w:sz="4" w:space="0"/>
              <w:right w:val="single" w:color="000000" w:sz="4" w:space="0"/>
            </w:tcBorders>
            <w:noWrap w:val="0"/>
            <w:vAlign w:val="center"/>
          </w:tcPr>
          <w:p w14:paraId="71F68CC1">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型号</w:t>
            </w:r>
          </w:p>
        </w:tc>
        <w:tc>
          <w:tcPr>
            <w:tcW w:w="1176" w:type="dxa"/>
            <w:tcBorders>
              <w:top w:val="single" w:color="000000" w:sz="4" w:space="0"/>
              <w:left w:val="nil"/>
              <w:bottom w:val="single" w:color="000000" w:sz="4" w:space="0"/>
              <w:right w:val="single" w:color="auto" w:sz="4" w:space="0"/>
            </w:tcBorders>
            <w:noWrap w:val="0"/>
            <w:vAlign w:val="center"/>
          </w:tcPr>
          <w:p w14:paraId="746B95FE">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产地/</w:t>
            </w:r>
            <w:r>
              <w:rPr>
                <w:rFonts w:hint="eastAsia" w:ascii="Times New Roman" w:hAnsi="Times New Roman" w:eastAsia="宋体" w:cs="Times New Roman"/>
                <w:b/>
                <w:bCs/>
                <w:sz w:val="24"/>
                <w:highlight w:val="none"/>
                <w:lang w:val="en-US" w:eastAsia="zh-CN"/>
              </w:rPr>
              <w:t>生产厂家</w:t>
            </w:r>
          </w:p>
        </w:tc>
        <w:tc>
          <w:tcPr>
            <w:tcW w:w="1843"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81E3617">
            <w:pPr>
              <w:jc w:val="center"/>
              <w:rPr>
                <w:rFonts w:hint="eastAsia" w:ascii="Times New Roman" w:hAnsi="Times New Roman" w:eastAsia="宋体" w:cs="Times New Roman"/>
                <w:b/>
                <w:bCs/>
                <w:kern w:val="2"/>
                <w:sz w:val="24"/>
                <w:highlight w:val="none"/>
                <w:lang w:val="en-US" w:eastAsia="zh-CN" w:bidi="ar-SA"/>
              </w:rPr>
            </w:pPr>
            <w:r>
              <w:rPr>
                <w:rFonts w:hint="eastAsia" w:ascii="Times New Roman" w:hAnsi="Times New Roman" w:eastAsia="宋体" w:cs="Times New Roman"/>
                <w:b/>
                <w:bCs/>
                <w:sz w:val="24"/>
                <w:highlight w:val="none"/>
              </w:rPr>
              <w:t>规格</w:t>
            </w:r>
            <w:r>
              <w:rPr>
                <w:rFonts w:hint="eastAsia" w:ascii="Times New Roman" w:hAnsi="Times New Roman" w:eastAsia="宋体" w:cs="Times New Roman"/>
                <w:b/>
                <w:bCs/>
                <w:sz w:val="24"/>
                <w:highlight w:val="none"/>
                <w:lang w:eastAsia="zh-CN"/>
              </w:rPr>
              <w:t>（</w:t>
            </w:r>
            <w:r>
              <w:rPr>
                <w:rFonts w:hint="eastAsia" w:ascii="Times New Roman" w:hAnsi="Times New Roman" w:eastAsia="宋体" w:cs="Times New Roman"/>
                <w:b/>
                <w:bCs/>
                <w:sz w:val="24"/>
                <w:highlight w:val="none"/>
              </w:rPr>
              <w:t>尺寸、重量</w:t>
            </w:r>
            <w:r>
              <w:rPr>
                <w:rFonts w:hint="eastAsia" w:ascii="Times New Roman" w:hAnsi="Times New Roman" w:eastAsia="宋体" w:cs="Times New Roman"/>
                <w:b/>
                <w:bCs/>
                <w:sz w:val="24"/>
                <w:highlight w:val="none"/>
                <w:lang w:eastAsia="zh-CN"/>
              </w:rPr>
              <w:t>、</w:t>
            </w:r>
            <w:r>
              <w:rPr>
                <w:rFonts w:hint="eastAsia" w:ascii="Times New Roman" w:hAnsi="Times New Roman" w:eastAsia="宋体" w:cs="Times New Roman"/>
                <w:b/>
                <w:bCs/>
                <w:sz w:val="24"/>
                <w:highlight w:val="none"/>
              </w:rPr>
              <w:t>外形</w:t>
            </w:r>
            <w:r>
              <w:rPr>
                <w:rFonts w:hint="eastAsia" w:cs="Times New Roman"/>
                <w:b/>
                <w:bCs/>
                <w:sz w:val="24"/>
                <w:highlight w:val="none"/>
                <w:lang w:val="en-US" w:eastAsia="zh-CN"/>
              </w:rPr>
              <w:t>等</w:t>
            </w:r>
            <w:r>
              <w:rPr>
                <w:rFonts w:hint="eastAsia" w:ascii="Times New Roman" w:hAnsi="Times New Roman" w:eastAsia="宋体" w:cs="Times New Roman"/>
                <w:b/>
                <w:bCs/>
                <w:sz w:val="24"/>
                <w:highlight w:val="none"/>
                <w:lang w:eastAsia="zh-CN"/>
              </w:rPr>
              <w:t>）</w:t>
            </w:r>
          </w:p>
        </w:tc>
        <w:tc>
          <w:tcPr>
            <w:tcW w:w="1027" w:type="dxa"/>
            <w:tcBorders>
              <w:top w:val="single" w:color="000000" w:sz="4" w:space="0"/>
              <w:left w:val="nil"/>
              <w:bottom w:val="single" w:color="000000" w:sz="4" w:space="0"/>
              <w:right w:val="single" w:color="000000" w:sz="4" w:space="0"/>
            </w:tcBorders>
            <w:shd w:val="clear" w:color="auto" w:fill="auto"/>
            <w:noWrap w:val="0"/>
            <w:vAlign w:val="center"/>
          </w:tcPr>
          <w:p w14:paraId="0BE30EFD">
            <w:pPr>
              <w:jc w:val="center"/>
              <w:rPr>
                <w:rFonts w:hint="eastAsia" w:ascii="Times New Roman" w:hAnsi="Times New Roman" w:eastAsia="宋体" w:cs="Times New Roman"/>
                <w:b/>
                <w:bCs/>
                <w:kern w:val="2"/>
                <w:sz w:val="24"/>
                <w:highlight w:val="none"/>
                <w:lang w:val="en-US" w:eastAsia="zh-CN" w:bidi="ar-SA"/>
              </w:rPr>
            </w:pPr>
            <w:r>
              <w:rPr>
                <w:rFonts w:hint="eastAsia" w:ascii="Times New Roman" w:hAnsi="Times New Roman" w:eastAsia="宋体" w:cs="Times New Roman"/>
                <w:b/>
                <w:bCs/>
                <w:sz w:val="24"/>
                <w:highlight w:val="none"/>
                <w:lang w:val="en-US" w:eastAsia="zh-CN"/>
              </w:rPr>
              <w:t>主要使用材料</w:t>
            </w: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721CAA0F">
            <w:pPr>
              <w:jc w:val="center"/>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rPr>
              <w:t>主要技术</w:t>
            </w:r>
            <w:r>
              <w:rPr>
                <w:rFonts w:hint="eastAsia" w:ascii="Times New Roman" w:hAnsi="Times New Roman" w:eastAsia="宋体" w:cs="Times New Roman"/>
                <w:b/>
                <w:bCs/>
                <w:sz w:val="24"/>
                <w:highlight w:val="none"/>
                <w:lang w:val="en-US" w:eastAsia="zh-CN"/>
              </w:rPr>
              <w:t>参数</w:t>
            </w: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7284295D">
            <w:pPr>
              <w:jc w:val="center"/>
              <w:rPr>
                <w:rFonts w:hint="default"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备注</w:t>
            </w:r>
          </w:p>
        </w:tc>
      </w:tr>
      <w:tr w14:paraId="5A4DECF1">
        <w:tblPrEx>
          <w:tblCellMar>
            <w:top w:w="0" w:type="dxa"/>
            <w:left w:w="0" w:type="dxa"/>
            <w:bottom w:w="0" w:type="dxa"/>
            <w:right w:w="0" w:type="dxa"/>
          </w:tblCellMar>
        </w:tblPrEx>
        <w:trPr>
          <w:trHeight w:val="580"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4D435FD0">
            <w:pPr>
              <w:jc w:val="center"/>
              <w:rPr>
                <w:rFonts w:ascii="Times New Roman" w:hAnsi="Times New Roman"/>
                <w:sz w:val="24"/>
                <w:highlight w:val="none"/>
              </w:rPr>
            </w:pPr>
            <w:r>
              <w:rPr>
                <w:rFonts w:ascii="Times New Roman" w:hAnsi="Times New Roman"/>
                <w:sz w:val="24"/>
                <w:highlight w:val="none"/>
              </w:rPr>
              <w:t>1</w:t>
            </w:r>
          </w:p>
        </w:tc>
        <w:tc>
          <w:tcPr>
            <w:tcW w:w="1308" w:type="dxa"/>
            <w:tcBorders>
              <w:top w:val="nil"/>
              <w:left w:val="nil"/>
              <w:bottom w:val="single" w:color="000000" w:sz="4" w:space="0"/>
              <w:right w:val="single" w:color="000000" w:sz="4" w:space="0"/>
            </w:tcBorders>
            <w:noWrap w:val="0"/>
            <w:vAlign w:val="center"/>
          </w:tcPr>
          <w:p w14:paraId="1D8325A3">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371D5415">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7E0F4A6A">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509F94E5">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shd w:val="clear" w:color="auto" w:fill="auto"/>
            <w:noWrap w:val="0"/>
            <w:vAlign w:val="center"/>
          </w:tcPr>
          <w:p w14:paraId="7CB3DB3E">
            <w:pPr>
              <w:jc w:val="center"/>
              <w:rPr>
                <w:rFonts w:hint="eastAsia" w:ascii="Times New Roman" w:hAnsi="Times New Roman" w:eastAsia="宋体" w:cs="Times New Roman"/>
                <w:kern w:val="2"/>
                <w:sz w:val="24"/>
                <w:highlight w:val="none"/>
                <w:lang w:val="en-US" w:eastAsia="zh-CN" w:bidi="ar-SA"/>
              </w:rPr>
            </w:pPr>
          </w:p>
        </w:tc>
        <w:tc>
          <w:tcPr>
            <w:tcW w:w="1027" w:type="dxa"/>
            <w:tcBorders>
              <w:top w:val="single" w:color="000000" w:sz="4" w:space="0"/>
              <w:left w:val="nil"/>
              <w:bottom w:val="single" w:color="000000" w:sz="4" w:space="0"/>
              <w:right w:val="single" w:color="000000" w:sz="4" w:space="0"/>
            </w:tcBorders>
            <w:shd w:val="clear" w:color="auto" w:fill="auto"/>
            <w:noWrap w:val="0"/>
            <w:vAlign w:val="top"/>
          </w:tcPr>
          <w:p w14:paraId="0E9677F1">
            <w:pPr>
              <w:jc w:val="center"/>
              <w:rPr>
                <w:rFonts w:hint="default" w:ascii="Times New Roman" w:hAnsi="Times New Roman" w:eastAsia="宋体" w:cs="Times New Roman"/>
                <w:kern w:val="2"/>
                <w:sz w:val="24"/>
                <w:highlight w:val="none"/>
                <w:lang w:val="en-US" w:eastAsia="zh-CN" w:bidi="ar-SA"/>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6470FC56">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1158A993">
            <w:pPr>
              <w:jc w:val="center"/>
              <w:rPr>
                <w:rFonts w:ascii="Times New Roman" w:hAnsi="Times New Roman"/>
                <w:sz w:val="24"/>
                <w:highlight w:val="none"/>
              </w:rPr>
            </w:pPr>
          </w:p>
        </w:tc>
      </w:tr>
      <w:tr w14:paraId="3C63CB2D">
        <w:tblPrEx>
          <w:tblCellMar>
            <w:top w:w="0" w:type="dxa"/>
            <w:left w:w="0" w:type="dxa"/>
            <w:bottom w:w="0" w:type="dxa"/>
            <w:right w:w="0" w:type="dxa"/>
          </w:tblCellMar>
        </w:tblPrEx>
        <w:trPr>
          <w:trHeight w:val="579"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01BA2702">
            <w:pPr>
              <w:jc w:val="center"/>
              <w:rPr>
                <w:rFonts w:ascii="Times New Roman" w:hAnsi="Times New Roman"/>
                <w:sz w:val="24"/>
                <w:szCs w:val="20"/>
                <w:highlight w:val="none"/>
              </w:rPr>
            </w:pPr>
            <w:r>
              <w:rPr>
                <w:rFonts w:ascii="Times New Roman" w:hAnsi="Times New Roman"/>
                <w:sz w:val="24"/>
                <w:highlight w:val="none"/>
              </w:rPr>
              <w:t>2</w:t>
            </w:r>
          </w:p>
        </w:tc>
        <w:tc>
          <w:tcPr>
            <w:tcW w:w="1308" w:type="dxa"/>
            <w:tcBorders>
              <w:top w:val="nil"/>
              <w:left w:val="nil"/>
              <w:bottom w:val="single" w:color="000000" w:sz="4" w:space="0"/>
              <w:right w:val="single" w:color="000000" w:sz="4" w:space="0"/>
            </w:tcBorders>
            <w:noWrap w:val="0"/>
            <w:vAlign w:val="center"/>
          </w:tcPr>
          <w:p w14:paraId="48E97A51">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39B486D1">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61770DE0">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5BEE19A0">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shd w:val="clear" w:color="auto" w:fill="auto"/>
            <w:noWrap w:val="0"/>
            <w:vAlign w:val="center"/>
          </w:tcPr>
          <w:p w14:paraId="6598C508">
            <w:pPr>
              <w:jc w:val="center"/>
              <w:rPr>
                <w:rFonts w:ascii="Times New Roman" w:hAnsi="Times New Roman" w:eastAsia="宋体" w:cs="Times New Roman"/>
                <w:kern w:val="2"/>
                <w:sz w:val="24"/>
                <w:highlight w:val="none"/>
                <w:lang w:val="en-US" w:eastAsia="zh-CN" w:bidi="ar-SA"/>
              </w:rPr>
            </w:pPr>
          </w:p>
        </w:tc>
        <w:tc>
          <w:tcPr>
            <w:tcW w:w="1027" w:type="dxa"/>
            <w:tcBorders>
              <w:top w:val="single" w:color="000000" w:sz="4" w:space="0"/>
              <w:left w:val="nil"/>
              <w:bottom w:val="single" w:color="000000" w:sz="4" w:space="0"/>
              <w:right w:val="single" w:color="000000" w:sz="4" w:space="0"/>
            </w:tcBorders>
            <w:shd w:val="clear" w:color="auto" w:fill="auto"/>
            <w:noWrap w:val="0"/>
            <w:vAlign w:val="top"/>
          </w:tcPr>
          <w:p w14:paraId="64579D5B">
            <w:pPr>
              <w:jc w:val="center"/>
              <w:rPr>
                <w:rFonts w:ascii="Times New Roman" w:hAnsi="Times New Roman" w:eastAsia="宋体" w:cs="Times New Roman"/>
                <w:kern w:val="2"/>
                <w:sz w:val="24"/>
                <w:highlight w:val="none"/>
                <w:lang w:val="en-US" w:eastAsia="zh-CN" w:bidi="ar-SA"/>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78BDEB61">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46CB270E">
            <w:pPr>
              <w:jc w:val="center"/>
              <w:rPr>
                <w:rFonts w:ascii="Times New Roman" w:hAnsi="Times New Roman"/>
                <w:sz w:val="24"/>
                <w:highlight w:val="none"/>
              </w:rPr>
            </w:pPr>
          </w:p>
        </w:tc>
      </w:tr>
      <w:tr w14:paraId="26A55407">
        <w:tblPrEx>
          <w:tblCellMar>
            <w:top w:w="0" w:type="dxa"/>
            <w:left w:w="0" w:type="dxa"/>
            <w:bottom w:w="0" w:type="dxa"/>
            <w:right w:w="0" w:type="dxa"/>
          </w:tblCellMar>
        </w:tblPrEx>
        <w:trPr>
          <w:trHeight w:val="580"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5E82AC6F">
            <w:pPr>
              <w:jc w:val="center"/>
              <w:rPr>
                <w:rFonts w:ascii="Times New Roman" w:hAnsi="Times New Roman"/>
                <w:sz w:val="24"/>
                <w:szCs w:val="20"/>
                <w:highlight w:val="none"/>
              </w:rPr>
            </w:pPr>
            <w:r>
              <w:rPr>
                <w:rFonts w:ascii="Times New Roman" w:hAnsi="Times New Roman"/>
                <w:sz w:val="24"/>
                <w:highlight w:val="none"/>
              </w:rPr>
              <w:t>3</w:t>
            </w:r>
          </w:p>
        </w:tc>
        <w:tc>
          <w:tcPr>
            <w:tcW w:w="1308" w:type="dxa"/>
            <w:tcBorders>
              <w:top w:val="nil"/>
              <w:left w:val="nil"/>
              <w:bottom w:val="single" w:color="000000" w:sz="4" w:space="0"/>
              <w:right w:val="single" w:color="000000" w:sz="4" w:space="0"/>
            </w:tcBorders>
            <w:noWrap w:val="0"/>
            <w:vAlign w:val="center"/>
          </w:tcPr>
          <w:p w14:paraId="3CA063D8">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719B8DB2">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13DE8B0A">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4C6020D0">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6DA28172">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1B4B8230">
            <w:pPr>
              <w:jc w:val="center"/>
              <w:rPr>
                <w:rFonts w:ascii="Times New Roman" w:hAnsi="Times New Roman"/>
                <w:sz w:val="24"/>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3D697712">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7ABC9B4F">
            <w:pPr>
              <w:jc w:val="center"/>
              <w:rPr>
                <w:rFonts w:ascii="Times New Roman" w:hAnsi="Times New Roman"/>
                <w:sz w:val="24"/>
                <w:highlight w:val="none"/>
              </w:rPr>
            </w:pPr>
          </w:p>
        </w:tc>
      </w:tr>
      <w:tr w14:paraId="5A2885FD">
        <w:tblPrEx>
          <w:tblCellMar>
            <w:top w:w="0" w:type="dxa"/>
            <w:left w:w="0" w:type="dxa"/>
            <w:bottom w:w="0" w:type="dxa"/>
            <w:right w:w="0" w:type="dxa"/>
          </w:tblCellMar>
        </w:tblPrEx>
        <w:trPr>
          <w:trHeight w:val="579"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31C85DAE">
            <w:pPr>
              <w:jc w:val="center"/>
              <w:rPr>
                <w:rFonts w:ascii="Times New Roman" w:hAnsi="Times New Roman"/>
                <w:sz w:val="24"/>
                <w:szCs w:val="20"/>
                <w:highlight w:val="none"/>
              </w:rPr>
            </w:pPr>
            <w:r>
              <w:rPr>
                <w:rFonts w:ascii="Times New Roman" w:hAnsi="Times New Roman"/>
                <w:sz w:val="24"/>
                <w:highlight w:val="none"/>
              </w:rPr>
              <w:t>4</w:t>
            </w:r>
          </w:p>
        </w:tc>
        <w:tc>
          <w:tcPr>
            <w:tcW w:w="1308" w:type="dxa"/>
            <w:tcBorders>
              <w:top w:val="nil"/>
              <w:left w:val="single" w:color="000000" w:sz="4" w:space="0"/>
              <w:bottom w:val="single" w:color="000000" w:sz="4" w:space="0"/>
              <w:right w:val="single" w:color="000000" w:sz="4" w:space="0"/>
            </w:tcBorders>
            <w:noWrap w:val="0"/>
            <w:vAlign w:val="center"/>
          </w:tcPr>
          <w:p w14:paraId="31B8769C">
            <w:pPr>
              <w:jc w:val="center"/>
              <w:rPr>
                <w:rFonts w:ascii="Times New Roman" w:hAnsi="Times New Roman"/>
                <w:sz w:val="24"/>
                <w:highlight w:val="none"/>
              </w:rPr>
            </w:pPr>
          </w:p>
        </w:tc>
        <w:tc>
          <w:tcPr>
            <w:tcW w:w="696" w:type="dxa"/>
            <w:tcBorders>
              <w:top w:val="nil"/>
              <w:left w:val="single" w:color="000000" w:sz="4" w:space="0"/>
              <w:bottom w:val="single" w:color="000000" w:sz="4" w:space="0"/>
              <w:right w:val="single" w:color="auto" w:sz="4" w:space="0"/>
            </w:tcBorders>
            <w:noWrap w:val="0"/>
            <w:vAlign w:val="center"/>
          </w:tcPr>
          <w:p w14:paraId="7F3B5F8E">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3C201DDD">
            <w:pPr>
              <w:jc w:val="center"/>
              <w:rPr>
                <w:rFonts w:ascii="Times New Roman" w:hAnsi="Times New Roman"/>
                <w:sz w:val="24"/>
                <w:highlight w:val="none"/>
              </w:rPr>
            </w:pPr>
          </w:p>
        </w:tc>
        <w:tc>
          <w:tcPr>
            <w:tcW w:w="1176" w:type="dxa"/>
            <w:tcBorders>
              <w:top w:val="nil"/>
              <w:left w:val="single" w:color="000000" w:sz="4" w:space="0"/>
              <w:bottom w:val="single" w:color="000000" w:sz="4" w:space="0"/>
              <w:right w:val="single" w:color="auto" w:sz="4" w:space="0"/>
            </w:tcBorders>
            <w:noWrap w:val="0"/>
            <w:vAlign w:val="center"/>
          </w:tcPr>
          <w:p w14:paraId="699FE2A0">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17353695">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46B796C8">
            <w:pPr>
              <w:jc w:val="center"/>
              <w:rPr>
                <w:rFonts w:ascii="Times New Roman" w:hAnsi="Times New Roman"/>
                <w:sz w:val="24"/>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6C4F2EB0">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40AB1CA7">
            <w:pPr>
              <w:jc w:val="center"/>
              <w:rPr>
                <w:rFonts w:ascii="Times New Roman" w:hAnsi="Times New Roman"/>
                <w:sz w:val="24"/>
                <w:highlight w:val="none"/>
              </w:rPr>
            </w:pPr>
          </w:p>
        </w:tc>
      </w:tr>
      <w:tr w14:paraId="2F16CC43">
        <w:tblPrEx>
          <w:tblCellMar>
            <w:top w:w="0" w:type="dxa"/>
            <w:left w:w="0" w:type="dxa"/>
            <w:bottom w:w="0" w:type="dxa"/>
            <w:right w:w="0" w:type="dxa"/>
          </w:tblCellMar>
        </w:tblPrEx>
        <w:trPr>
          <w:trHeight w:val="580"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06AF51AA">
            <w:pPr>
              <w:jc w:val="center"/>
              <w:rPr>
                <w:rFonts w:ascii="Times New Roman" w:hAnsi="Times New Roman"/>
                <w:sz w:val="24"/>
                <w:szCs w:val="20"/>
                <w:highlight w:val="none"/>
              </w:rPr>
            </w:pPr>
            <w:r>
              <w:rPr>
                <w:rFonts w:ascii="Times New Roman" w:hAnsi="Times New Roman"/>
                <w:sz w:val="24"/>
                <w:highlight w:val="none"/>
              </w:rPr>
              <w:t>5</w:t>
            </w:r>
          </w:p>
        </w:tc>
        <w:tc>
          <w:tcPr>
            <w:tcW w:w="1308" w:type="dxa"/>
            <w:tcBorders>
              <w:top w:val="nil"/>
              <w:left w:val="single" w:color="000000" w:sz="4" w:space="0"/>
              <w:bottom w:val="single" w:color="000000" w:sz="4" w:space="0"/>
              <w:right w:val="single" w:color="000000" w:sz="4" w:space="0"/>
            </w:tcBorders>
            <w:noWrap w:val="0"/>
            <w:vAlign w:val="center"/>
          </w:tcPr>
          <w:p w14:paraId="15AC31C0">
            <w:pPr>
              <w:jc w:val="center"/>
              <w:rPr>
                <w:rFonts w:ascii="Times New Roman" w:hAnsi="Times New Roman"/>
                <w:sz w:val="24"/>
                <w:highlight w:val="none"/>
              </w:rPr>
            </w:pPr>
          </w:p>
        </w:tc>
        <w:tc>
          <w:tcPr>
            <w:tcW w:w="696" w:type="dxa"/>
            <w:tcBorders>
              <w:top w:val="nil"/>
              <w:left w:val="single" w:color="000000" w:sz="4" w:space="0"/>
              <w:bottom w:val="single" w:color="000000" w:sz="4" w:space="0"/>
              <w:right w:val="single" w:color="auto" w:sz="4" w:space="0"/>
            </w:tcBorders>
            <w:noWrap w:val="0"/>
            <w:vAlign w:val="center"/>
          </w:tcPr>
          <w:p w14:paraId="4D073DC6">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3863550D">
            <w:pPr>
              <w:jc w:val="center"/>
              <w:rPr>
                <w:rFonts w:ascii="Times New Roman" w:hAnsi="Times New Roman"/>
                <w:sz w:val="24"/>
                <w:highlight w:val="none"/>
              </w:rPr>
            </w:pPr>
          </w:p>
        </w:tc>
        <w:tc>
          <w:tcPr>
            <w:tcW w:w="1176" w:type="dxa"/>
            <w:tcBorders>
              <w:top w:val="nil"/>
              <w:left w:val="single" w:color="000000" w:sz="4" w:space="0"/>
              <w:bottom w:val="single" w:color="000000" w:sz="4" w:space="0"/>
              <w:right w:val="single" w:color="auto" w:sz="4" w:space="0"/>
            </w:tcBorders>
            <w:noWrap w:val="0"/>
            <w:vAlign w:val="center"/>
          </w:tcPr>
          <w:p w14:paraId="6B2533FA">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334B0FB1">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5F6EC3D9">
            <w:pPr>
              <w:jc w:val="center"/>
              <w:rPr>
                <w:rFonts w:ascii="Times New Roman" w:hAnsi="Times New Roman"/>
                <w:sz w:val="24"/>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78E39D8E">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15CC3CCF">
            <w:pPr>
              <w:jc w:val="center"/>
              <w:rPr>
                <w:rFonts w:ascii="Times New Roman" w:hAnsi="Times New Roman"/>
                <w:sz w:val="24"/>
                <w:highlight w:val="none"/>
              </w:rPr>
            </w:pPr>
          </w:p>
        </w:tc>
      </w:tr>
      <w:tr w14:paraId="143EA85F">
        <w:tblPrEx>
          <w:tblCellMar>
            <w:top w:w="0" w:type="dxa"/>
            <w:left w:w="0" w:type="dxa"/>
            <w:bottom w:w="0" w:type="dxa"/>
            <w:right w:w="0" w:type="dxa"/>
          </w:tblCellMar>
        </w:tblPrEx>
        <w:trPr>
          <w:trHeight w:val="579"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57A01C28">
            <w:pPr>
              <w:jc w:val="center"/>
              <w:rPr>
                <w:rFonts w:hint="eastAsia" w:ascii="Times New Roman" w:hAnsi="Times New Roman" w:eastAsia="宋体"/>
                <w:sz w:val="24"/>
                <w:highlight w:val="none"/>
                <w:lang w:val="en-US" w:eastAsia="zh-CN"/>
              </w:rPr>
            </w:pPr>
            <w:r>
              <w:rPr>
                <w:rFonts w:hint="eastAsia"/>
                <w:sz w:val="24"/>
                <w:highlight w:val="none"/>
                <w:lang w:val="en-US" w:eastAsia="zh-CN"/>
              </w:rPr>
              <w:t>6</w:t>
            </w:r>
          </w:p>
        </w:tc>
        <w:tc>
          <w:tcPr>
            <w:tcW w:w="1308" w:type="dxa"/>
            <w:tcBorders>
              <w:top w:val="nil"/>
              <w:left w:val="nil"/>
              <w:bottom w:val="single" w:color="000000" w:sz="4" w:space="0"/>
              <w:right w:val="single" w:color="000000" w:sz="4" w:space="0"/>
            </w:tcBorders>
            <w:noWrap w:val="0"/>
            <w:vAlign w:val="center"/>
          </w:tcPr>
          <w:p w14:paraId="03B14535">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285F602F">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093F1949">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7C0DA856">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7F196A12">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417756B1">
            <w:pPr>
              <w:jc w:val="center"/>
              <w:rPr>
                <w:rFonts w:ascii="Times New Roman" w:hAnsi="Times New Roman"/>
                <w:sz w:val="24"/>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52F976D8">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321D3128">
            <w:pPr>
              <w:jc w:val="center"/>
              <w:rPr>
                <w:rFonts w:ascii="Times New Roman" w:hAnsi="Times New Roman"/>
                <w:sz w:val="24"/>
                <w:highlight w:val="none"/>
              </w:rPr>
            </w:pPr>
          </w:p>
        </w:tc>
      </w:tr>
      <w:tr w14:paraId="6C0E065C">
        <w:tblPrEx>
          <w:tblCellMar>
            <w:top w:w="0" w:type="dxa"/>
            <w:left w:w="0" w:type="dxa"/>
            <w:bottom w:w="0" w:type="dxa"/>
            <w:right w:w="0" w:type="dxa"/>
          </w:tblCellMar>
        </w:tblPrEx>
        <w:trPr>
          <w:trHeight w:val="580"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3C808341">
            <w:pPr>
              <w:jc w:val="center"/>
              <w:rPr>
                <w:rFonts w:ascii="Times New Roman" w:hAnsi="Times New Roman"/>
                <w:sz w:val="24"/>
                <w:highlight w:val="none"/>
              </w:rPr>
            </w:pPr>
          </w:p>
        </w:tc>
        <w:tc>
          <w:tcPr>
            <w:tcW w:w="1308" w:type="dxa"/>
            <w:tcBorders>
              <w:top w:val="nil"/>
              <w:left w:val="nil"/>
              <w:bottom w:val="single" w:color="000000" w:sz="4" w:space="0"/>
              <w:right w:val="single" w:color="000000" w:sz="4" w:space="0"/>
            </w:tcBorders>
            <w:noWrap w:val="0"/>
            <w:vAlign w:val="center"/>
          </w:tcPr>
          <w:p w14:paraId="7306F613">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7D6D751A">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6FD102DE">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7BADB318">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4736DC7B">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097007BA">
            <w:pPr>
              <w:jc w:val="center"/>
              <w:rPr>
                <w:rFonts w:ascii="Times New Roman" w:hAnsi="Times New Roman"/>
                <w:sz w:val="24"/>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366DA31F">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64C095D4">
            <w:pPr>
              <w:jc w:val="center"/>
              <w:rPr>
                <w:rFonts w:ascii="Times New Roman" w:hAnsi="Times New Roman"/>
                <w:sz w:val="24"/>
                <w:highlight w:val="none"/>
              </w:rPr>
            </w:pPr>
          </w:p>
        </w:tc>
      </w:tr>
      <w:tr w14:paraId="45D4E7E7">
        <w:tblPrEx>
          <w:tblCellMar>
            <w:top w:w="0" w:type="dxa"/>
            <w:left w:w="0" w:type="dxa"/>
            <w:bottom w:w="0" w:type="dxa"/>
            <w:right w:w="0" w:type="dxa"/>
          </w:tblCellMar>
        </w:tblPrEx>
        <w:trPr>
          <w:trHeight w:val="579"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2A085F41">
            <w:pPr>
              <w:jc w:val="center"/>
              <w:rPr>
                <w:rFonts w:ascii="Times New Roman" w:hAnsi="Times New Roman"/>
                <w:sz w:val="24"/>
                <w:highlight w:val="none"/>
              </w:rPr>
            </w:pPr>
          </w:p>
        </w:tc>
        <w:tc>
          <w:tcPr>
            <w:tcW w:w="1308" w:type="dxa"/>
            <w:tcBorders>
              <w:top w:val="nil"/>
              <w:left w:val="nil"/>
              <w:bottom w:val="single" w:color="000000" w:sz="4" w:space="0"/>
              <w:right w:val="single" w:color="000000" w:sz="4" w:space="0"/>
            </w:tcBorders>
            <w:noWrap w:val="0"/>
            <w:vAlign w:val="center"/>
          </w:tcPr>
          <w:p w14:paraId="2BD4256E">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76E5E93E">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511A3990">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609407B4">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115EBA8E">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6D576DCF">
            <w:pPr>
              <w:jc w:val="center"/>
              <w:rPr>
                <w:rFonts w:ascii="Times New Roman" w:hAnsi="Times New Roman"/>
                <w:sz w:val="24"/>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6216F5C5">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747511BC">
            <w:pPr>
              <w:jc w:val="center"/>
              <w:rPr>
                <w:rFonts w:ascii="Times New Roman" w:hAnsi="Times New Roman"/>
                <w:sz w:val="24"/>
                <w:highlight w:val="none"/>
              </w:rPr>
            </w:pPr>
          </w:p>
        </w:tc>
      </w:tr>
      <w:tr w14:paraId="5BBA8867">
        <w:tblPrEx>
          <w:tblCellMar>
            <w:top w:w="0" w:type="dxa"/>
            <w:left w:w="0" w:type="dxa"/>
            <w:bottom w:w="0" w:type="dxa"/>
            <w:right w:w="0" w:type="dxa"/>
          </w:tblCellMar>
        </w:tblPrEx>
        <w:trPr>
          <w:trHeight w:val="579"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325E298D">
            <w:pPr>
              <w:jc w:val="center"/>
              <w:rPr>
                <w:rFonts w:ascii="Times New Roman" w:hAnsi="Times New Roman"/>
                <w:sz w:val="24"/>
                <w:highlight w:val="none"/>
              </w:rPr>
            </w:pPr>
          </w:p>
        </w:tc>
        <w:tc>
          <w:tcPr>
            <w:tcW w:w="1308" w:type="dxa"/>
            <w:tcBorders>
              <w:top w:val="nil"/>
              <w:left w:val="nil"/>
              <w:bottom w:val="single" w:color="000000" w:sz="4" w:space="0"/>
              <w:right w:val="single" w:color="000000" w:sz="4" w:space="0"/>
            </w:tcBorders>
            <w:noWrap w:val="0"/>
            <w:vAlign w:val="center"/>
          </w:tcPr>
          <w:p w14:paraId="7DC7B016">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5B311B78">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0642CAA0">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1B5A6DF1">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1CCC0991">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37F61258">
            <w:pPr>
              <w:jc w:val="center"/>
              <w:rPr>
                <w:rFonts w:ascii="Times New Roman" w:hAnsi="Times New Roman"/>
                <w:sz w:val="24"/>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6E094C65">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218EF872">
            <w:pPr>
              <w:jc w:val="center"/>
              <w:rPr>
                <w:rFonts w:ascii="Times New Roman" w:hAnsi="Times New Roman"/>
                <w:sz w:val="24"/>
                <w:highlight w:val="none"/>
              </w:rPr>
            </w:pPr>
          </w:p>
        </w:tc>
      </w:tr>
      <w:tr w14:paraId="3BFE7EF9">
        <w:tblPrEx>
          <w:tblCellMar>
            <w:top w:w="0" w:type="dxa"/>
            <w:left w:w="0" w:type="dxa"/>
            <w:bottom w:w="0" w:type="dxa"/>
            <w:right w:w="0" w:type="dxa"/>
          </w:tblCellMar>
        </w:tblPrEx>
        <w:trPr>
          <w:trHeight w:val="579"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4C36587A">
            <w:pPr>
              <w:jc w:val="center"/>
              <w:rPr>
                <w:rFonts w:ascii="Times New Roman" w:hAnsi="Times New Roman"/>
                <w:sz w:val="24"/>
                <w:highlight w:val="none"/>
              </w:rPr>
            </w:pPr>
          </w:p>
        </w:tc>
        <w:tc>
          <w:tcPr>
            <w:tcW w:w="1308" w:type="dxa"/>
            <w:tcBorders>
              <w:top w:val="nil"/>
              <w:left w:val="nil"/>
              <w:bottom w:val="single" w:color="000000" w:sz="4" w:space="0"/>
              <w:right w:val="single" w:color="000000" w:sz="4" w:space="0"/>
            </w:tcBorders>
            <w:noWrap w:val="0"/>
            <w:vAlign w:val="center"/>
          </w:tcPr>
          <w:p w14:paraId="56AB49BC">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3B2AE29B">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5EC3F8DC">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43D88818">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6BE05A3D">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047C2142">
            <w:pPr>
              <w:jc w:val="center"/>
              <w:rPr>
                <w:rFonts w:ascii="Times New Roman" w:hAnsi="Times New Roman"/>
                <w:sz w:val="24"/>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4761CEBD">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1DCC3605">
            <w:pPr>
              <w:jc w:val="center"/>
              <w:rPr>
                <w:rFonts w:ascii="Times New Roman" w:hAnsi="Times New Roman"/>
                <w:sz w:val="24"/>
                <w:highlight w:val="none"/>
              </w:rPr>
            </w:pPr>
          </w:p>
        </w:tc>
      </w:tr>
      <w:tr w14:paraId="417B983B">
        <w:tblPrEx>
          <w:tblCellMar>
            <w:top w:w="0" w:type="dxa"/>
            <w:left w:w="0" w:type="dxa"/>
            <w:bottom w:w="0" w:type="dxa"/>
            <w:right w:w="0" w:type="dxa"/>
          </w:tblCellMar>
        </w:tblPrEx>
        <w:trPr>
          <w:trHeight w:val="579"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41DB73A3">
            <w:pPr>
              <w:jc w:val="center"/>
              <w:rPr>
                <w:rFonts w:ascii="Times New Roman" w:hAnsi="Times New Roman"/>
                <w:sz w:val="24"/>
                <w:highlight w:val="none"/>
              </w:rPr>
            </w:pPr>
          </w:p>
        </w:tc>
        <w:tc>
          <w:tcPr>
            <w:tcW w:w="1308" w:type="dxa"/>
            <w:tcBorders>
              <w:top w:val="nil"/>
              <w:left w:val="nil"/>
              <w:bottom w:val="single" w:color="000000" w:sz="4" w:space="0"/>
              <w:right w:val="single" w:color="000000" w:sz="4" w:space="0"/>
            </w:tcBorders>
            <w:noWrap w:val="0"/>
            <w:vAlign w:val="center"/>
          </w:tcPr>
          <w:p w14:paraId="0DBDE280">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511569A7">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3CF3D52C">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3BD2AFC5">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4DD5AE52">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2CE650EA">
            <w:pPr>
              <w:jc w:val="center"/>
              <w:rPr>
                <w:rFonts w:ascii="Times New Roman" w:hAnsi="Times New Roman"/>
                <w:sz w:val="24"/>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5A4D9F72">
            <w:pPr>
              <w:jc w:val="center"/>
              <w:rPr>
                <w:rFonts w:ascii="Times New Roman" w:hAnsi="Times New Roman"/>
                <w:sz w:val="24"/>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204F681B">
            <w:pPr>
              <w:jc w:val="center"/>
              <w:rPr>
                <w:rFonts w:ascii="Times New Roman" w:hAnsi="Times New Roman"/>
                <w:sz w:val="24"/>
                <w:highlight w:val="none"/>
              </w:rPr>
            </w:pPr>
          </w:p>
        </w:tc>
      </w:tr>
      <w:tr w14:paraId="60F927DE">
        <w:tblPrEx>
          <w:tblCellMar>
            <w:top w:w="0" w:type="dxa"/>
            <w:left w:w="0" w:type="dxa"/>
            <w:bottom w:w="0" w:type="dxa"/>
            <w:right w:w="0" w:type="dxa"/>
          </w:tblCellMar>
        </w:tblPrEx>
        <w:trPr>
          <w:trHeight w:val="579" w:hRule="atLeast"/>
          <w:jc w:val="center"/>
        </w:trPr>
        <w:tc>
          <w:tcPr>
            <w:tcW w:w="698" w:type="dxa"/>
            <w:tcBorders>
              <w:top w:val="nil"/>
              <w:left w:val="single" w:color="000000" w:sz="4" w:space="0"/>
              <w:bottom w:val="single" w:color="000000" w:sz="4" w:space="0"/>
              <w:right w:val="single" w:color="000000" w:sz="4" w:space="0"/>
            </w:tcBorders>
            <w:noWrap w:val="0"/>
            <w:vAlign w:val="center"/>
          </w:tcPr>
          <w:p w14:paraId="2809E5D5">
            <w:pPr>
              <w:jc w:val="center"/>
              <w:rPr>
                <w:rFonts w:ascii="Times New Roman" w:hAnsi="Times New Roman"/>
                <w:sz w:val="24"/>
                <w:szCs w:val="20"/>
                <w:highlight w:val="none"/>
              </w:rPr>
            </w:pPr>
            <w:r>
              <w:rPr>
                <w:rFonts w:ascii="Times New Roman" w:hAnsi="Times New Roman"/>
                <w:highlight w:val="none"/>
              </w:rPr>
              <w:t>……</w:t>
            </w:r>
          </w:p>
        </w:tc>
        <w:tc>
          <w:tcPr>
            <w:tcW w:w="1308" w:type="dxa"/>
            <w:tcBorders>
              <w:top w:val="nil"/>
              <w:left w:val="nil"/>
              <w:bottom w:val="single" w:color="000000" w:sz="4" w:space="0"/>
              <w:right w:val="single" w:color="000000" w:sz="4" w:space="0"/>
            </w:tcBorders>
            <w:noWrap w:val="0"/>
            <w:vAlign w:val="center"/>
          </w:tcPr>
          <w:p w14:paraId="076B324D">
            <w:pPr>
              <w:jc w:val="center"/>
              <w:rPr>
                <w:rFonts w:ascii="Times New Roman" w:hAnsi="Times New Roman"/>
                <w:sz w:val="24"/>
                <w:highlight w:val="none"/>
              </w:rPr>
            </w:pPr>
          </w:p>
        </w:tc>
        <w:tc>
          <w:tcPr>
            <w:tcW w:w="696" w:type="dxa"/>
            <w:tcBorders>
              <w:top w:val="nil"/>
              <w:left w:val="nil"/>
              <w:bottom w:val="single" w:color="000000" w:sz="4" w:space="0"/>
              <w:right w:val="single" w:color="auto" w:sz="4" w:space="0"/>
            </w:tcBorders>
            <w:noWrap w:val="0"/>
            <w:vAlign w:val="center"/>
          </w:tcPr>
          <w:p w14:paraId="37777F5F">
            <w:pPr>
              <w:jc w:val="center"/>
              <w:rPr>
                <w:rFonts w:ascii="Times New Roman" w:hAnsi="Times New Roman"/>
                <w:sz w:val="24"/>
                <w:highlight w:val="none"/>
              </w:rPr>
            </w:pPr>
          </w:p>
        </w:tc>
        <w:tc>
          <w:tcPr>
            <w:tcW w:w="684" w:type="dxa"/>
            <w:tcBorders>
              <w:top w:val="nil"/>
              <w:left w:val="single" w:color="auto" w:sz="4" w:space="0"/>
              <w:bottom w:val="single" w:color="000000" w:sz="4" w:space="0"/>
              <w:right w:val="single" w:color="000000" w:sz="4" w:space="0"/>
            </w:tcBorders>
            <w:noWrap w:val="0"/>
            <w:vAlign w:val="center"/>
          </w:tcPr>
          <w:p w14:paraId="2984EC94">
            <w:pPr>
              <w:jc w:val="center"/>
              <w:rPr>
                <w:rFonts w:ascii="Times New Roman" w:hAnsi="Times New Roman"/>
                <w:sz w:val="24"/>
                <w:highlight w:val="none"/>
              </w:rPr>
            </w:pPr>
          </w:p>
        </w:tc>
        <w:tc>
          <w:tcPr>
            <w:tcW w:w="1176" w:type="dxa"/>
            <w:tcBorders>
              <w:top w:val="nil"/>
              <w:left w:val="nil"/>
              <w:bottom w:val="single" w:color="000000" w:sz="4" w:space="0"/>
              <w:right w:val="single" w:color="auto" w:sz="4" w:space="0"/>
            </w:tcBorders>
            <w:noWrap w:val="0"/>
            <w:vAlign w:val="center"/>
          </w:tcPr>
          <w:p w14:paraId="08CE5AFD">
            <w:pPr>
              <w:jc w:val="center"/>
              <w:rPr>
                <w:rFonts w:ascii="Times New Roman" w:hAnsi="Times New Roman"/>
                <w:sz w:val="24"/>
                <w:highlight w:val="none"/>
              </w:rPr>
            </w:pPr>
          </w:p>
        </w:tc>
        <w:tc>
          <w:tcPr>
            <w:tcW w:w="1843" w:type="dxa"/>
            <w:tcBorders>
              <w:top w:val="nil"/>
              <w:left w:val="single" w:color="auto" w:sz="4" w:space="0"/>
              <w:bottom w:val="single" w:color="000000" w:sz="4" w:space="0"/>
              <w:right w:val="single" w:color="000000" w:sz="4" w:space="0"/>
            </w:tcBorders>
            <w:noWrap w:val="0"/>
            <w:vAlign w:val="center"/>
          </w:tcPr>
          <w:p w14:paraId="6E3FDDEC">
            <w:pPr>
              <w:jc w:val="center"/>
              <w:rPr>
                <w:rFonts w:ascii="Times New Roman" w:hAnsi="Times New Roman"/>
                <w:sz w:val="24"/>
                <w:highlight w:val="none"/>
              </w:rPr>
            </w:pPr>
          </w:p>
        </w:tc>
        <w:tc>
          <w:tcPr>
            <w:tcW w:w="1027" w:type="dxa"/>
            <w:tcBorders>
              <w:top w:val="single" w:color="000000" w:sz="4" w:space="0"/>
              <w:left w:val="nil"/>
              <w:bottom w:val="single" w:color="000000" w:sz="4" w:space="0"/>
              <w:right w:val="single" w:color="000000" w:sz="4" w:space="0"/>
            </w:tcBorders>
            <w:noWrap w:val="0"/>
            <w:vAlign w:val="top"/>
          </w:tcPr>
          <w:p w14:paraId="421709B2">
            <w:pPr>
              <w:jc w:val="center"/>
              <w:rPr>
                <w:rFonts w:ascii="Times New Roman" w:hAnsi="Times New Roman"/>
                <w:sz w:val="24"/>
                <w:szCs w:val="28"/>
                <w:highlight w:val="none"/>
              </w:rPr>
            </w:pPr>
          </w:p>
        </w:tc>
        <w:tc>
          <w:tcPr>
            <w:tcW w:w="1602" w:type="dxa"/>
            <w:tcBorders>
              <w:top w:val="single" w:color="000000" w:sz="4" w:space="0"/>
              <w:left w:val="single" w:color="000000" w:sz="4" w:space="0"/>
              <w:bottom w:val="single" w:color="000000" w:sz="4" w:space="0"/>
              <w:right w:val="single" w:color="auto" w:sz="4" w:space="0"/>
            </w:tcBorders>
            <w:noWrap w:val="0"/>
            <w:vAlign w:val="center"/>
          </w:tcPr>
          <w:p w14:paraId="34323315">
            <w:pPr>
              <w:jc w:val="center"/>
              <w:rPr>
                <w:rFonts w:ascii="Times New Roman" w:hAnsi="Times New Roman"/>
                <w:sz w:val="24"/>
                <w:szCs w:val="28"/>
                <w:highlight w:val="none"/>
              </w:rPr>
            </w:pPr>
          </w:p>
        </w:tc>
        <w:tc>
          <w:tcPr>
            <w:tcW w:w="761" w:type="dxa"/>
            <w:tcBorders>
              <w:top w:val="single" w:color="000000" w:sz="4" w:space="0"/>
              <w:left w:val="single" w:color="auto" w:sz="4" w:space="0"/>
              <w:bottom w:val="single" w:color="000000" w:sz="4" w:space="0"/>
              <w:right w:val="single" w:color="000000" w:sz="4" w:space="0"/>
            </w:tcBorders>
            <w:noWrap w:val="0"/>
            <w:vAlign w:val="center"/>
          </w:tcPr>
          <w:p w14:paraId="1E12A155">
            <w:pPr>
              <w:jc w:val="center"/>
              <w:rPr>
                <w:rFonts w:ascii="Times New Roman" w:hAnsi="Times New Roman"/>
                <w:sz w:val="24"/>
                <w:szCs w:val="28"/>
                <w:highlight w:val="none"/>
              </w:rPr>
            </w:pPr>
          </w:p>
        </w:tc>
      </w:tr>
    </w:tbl>
    <w:p w14:paraId="35B5B3F0">
      <w:pPr>
        <w:spacing w:line="440" w:lineRule="exact"/>
        <w:ind w:firstLine="240" w:firstLineChars="100"/>
        <w:rPr>
          <w:rFonts w:hint="eastAsia" w:ascii="Times New Roman" w:hAnsi="Times New Roman" w:eastAsia="宋体" w:cs="Times New Roman"/>
          <w:sz w:val="24"/>
          <w:szCs w:val="24"/>
          <w:highlight w:val="none"/>
          <w:lang w:eastAsia="zh-CN"/>
        </w:rPr>
      </w:pPr>
      <w:r>
        <w:rPr>
          <w:sz w:val="24"/>
          <w:szCs w:val="24"/>
          <w:highlight w:val="none"/>
        </w:rPr>
        <w:t>注</w:t>
      </w:r>
      <w:r>
        <w:rPr>
          <w:rFonts w:ascii="Times New Roman" w:hAnsi="Times New Roman" w:eastAsia="宋体" w:cs="Times New Roman"/>
          <w:sz w:val="24"/>
          <w:szCs w:val="24"/>
          <w:highlight w:val="none"/>
        </w:rPr>
        <w:t>：1、投标人</w:t>
      </w:r>
      <w:r>
        <w:rPr>
          <w:rFonts w:hint="eastAsia" w:ascii="Times New Roman" w:hAnsi="Times New Roman" w:eastAsia="宋体" w:cs="Times New Roman"/>
          <w:sz w:val="24"/>
          <w:szCs w:val="24"/>
          <w:highlight w:val="none"/>
          <w:lang w:val="en-US" w:eastAsia="zh-CN"/>
        </w:rPr>
        <w:t>可</w:t>
      </w:r>
      <w:r>
        <w:rPr>
          <w:rFonts w:ascii="Times New Roman" w:hAnsi="Times New Roman" w:eastAsia="宋体" w:cs="Times New Roman"/>
          <w:sz w:val="24"/>
          <w:szCs w:val="24"/>
          <w:highlight w:val="none"/>
        </w:rPr>
        <w:t>根据</w:t>
      </w:r>
      <w:r>
        <w:rPr>
          <w:rFonts w:hint="eastAsia" w:ascii="Times New Roman" w:hAnsi="Times New Roman" w:eastAsia="宋体" w:cs="Times New Roman"/>
          <w:sz w:val="24"/>
          <w:szCs w:val="24"/>
          <w:highlight w:val="none"/>
          <w:lang w:val="en-US" w:eastAsia="zh-CN"/>
        </w:rPr>
        <w:t>各</w:t>
      </w:r>
      <w:r>
        <w:rPr>
          <w:rFonts w:hint="eastAsia" w:ascii="Times New Roman" w:hAnsi="Times New Roman" w:eastAsia="宋体" w:cs="Times New Roman"/>
          <w:sz w:val="24"/>
          <w:szCs w:val="24"/>
          <w:highlight w:val="none"/>
        </w:rPr>
        <w:t>投标货物的品牌、型号、规格</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尺寸、重量</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外形</w:t>
      </w:r>
      <w:r>
        <w:rPr>
          <w:rFonts w:hint="eastAsia" w:ascii="Times New Roman" w:hAnsi="Times New Roman" w:eastAsia="宋体" w:cs="Times New Roman"/>
          <w:sz w:val="24"/>
          <w:szCs w:val="24"/>
          <w:highlight w:val="none"/>
          <w:lang w:val="en-US" w:eastAsia="zh-CN"/>
        </w:rPr>
        <w:t>等</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主要</w:t>
      </w:r>
      <w:r>
        <w:rPr>
          <w:rFonts w:hint="eastAsia" w:ascii="Times New Roman" w:hAnsi="Times New Roman" w:eastAsia="宋体" w:cs="Times New Roman"/>
          <w:sz w:val="24"/>
          <w:szCs w:val="24"/>
          <w:highlight w:val="none"/>
        </w:rPr>
        <w:t>使用材料</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生产厂家</w:t>
      </w:r>
      <w:r>
        <w:rPr>
          <w:rFonts w:hint="eastAsia" w:ascii="Times New Roman" w:hAnsi="Times New Roman" w:eastAsia="宋体" w:cs="Times New Roman"/>
          <w:sz w:val="24"/>
          <w:szCs w:val="24"/>
          <w:highlight w:val="none"/>
          <w:lang w:val="en-US" w:eastAsia="zh-CN"/>
        </w:rPr>
        <w:t>等情况</w:t>
      </w:r>
      <w:r>
        <w:rPr>
          <w:rFonts w:ascii="Times New Roman" w:hAnsi="Times New Roman" w:eastAsia="宋体" w:cs="Times New Roman"/>
          <w:sz w:val="24"/>
          <w:szCs w:val="24"/>
          <w:highlight w:val="none"/>
        </w:rPr>
        <w:t>据实、详细填写</w:t>
      </w:r>
      <w:r>
        <w:rPr>
          <w:rFonts w:hint="eastAsia"/>
          <w:sz w:val="24"/>
          <w:szCs w:val="24"/>
          <w:highlight w:val="none"/>
        </w:rPr>
        <w:t>上述表格</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同时可提供对应货物的</w:t>
      </w:r>
      <w:r>
        <w:rPr>
          <w:rFonts w:hint="eastAsia" w:ascii="Times New Roman" w:hAnsi="Times New Roman" w:eastAsia="宋体" w:cs="Times New Roman"/>
          <w:sz w:val="24"/>
          <w:szCs w:val="24"/>
          <w:highlight w:val="none"/>
        </w:rPr>
        <w:t>技术参数及性能说明书</w:t>
      </w:r>
      <w:r>
        <w:rPr>
          <w:rFonts w:hint="eastAsia" w:ascii="Times New Roman" w:hAnsi="Times New Roman" w:eastAsia="宋体" w:cs="Times New Roman"/>
          <w:sz w:val="24"/>
          <w:szCs w:val="24"/>
          <w:highlight w:val="none"/>
          <w:lang w:eastAsia="zh-CN"/>
        </w:rPr>
        <w:t>。</w:t>
      </w:r>
    </w:p>
    <w:p w14:paraId="5542DC33">
      <w:pPr>
        <w:spacing w:line="440" w:lineRule="exact"/>
        <w:ind w:firstLine="720" w:firstLineChars="300"/>
        <w:rPr>
          <w:sz w:val="24"/>
          <w:szCs w:val="24"/>
          <w:highlight w:val="none"/>
        </w:rPr>
      </w:pPr>
      <w:r>
        <w:rPr>
          <w:sz w:val="24"/>
          <w:szCs w:val="24"/>
          <w:highlight w:val="none"/>
        </w:rPr>
        <w:t>2、因表述含糊导致的评标风险将由投标人承担。</w:t>
      </w:r>
    </w:p>
    <w:p w14:paraId="6B528A35">
      <w:pPr>
        <w:spacing w:line="440" w:lineRule="exact"/>
        <w:ind w:firstLine="720" w:firstLineChars="300"/>
        <w:rPr>
          <w:sz w:val="24"/>
          <w:szCs w:val="24"/>
          <w:highlight w:val="none"/>
        </w:rPr>
      </w:pPr>
      <w:r>
        <w:rPr>
          <w:rFonts w:hint="eastAsia"/>
          <w:sz w:val="24"/>
          <w:szCs w:val="24"/>
          <w:highlight w:val="none"/>
        </w:rPr>
        <w:t>3</w:t>
      </w:r>
      <w:r>
        <w:rPr>
          <w:sz w:val="24"/>
          <w:szCs w:val="24"/>
          <w:highlight w:val="none"/>
        </w:rPr>
        <w:t>、如有需要说明的事项，请在备注中列明。</w:t>
      </w:r>
    </w:p>
    <w:p w14:paraId="6D4976A5">
      <w:pPr>
        <w:spacing w:line="440" w:lineRule="exact"/>
        <w:ind w:firstLine="720" w:firstLineChars="300"/>
        <w:rPr>
          <w:rFonts w:hint="eastAsia"/>
          <w:sz w:val="24"/>
          <w:szCs w:val="24"/>
          <w:highlight w:val="none"/>
        </w:rPr>
      </w:pPr>
      <w:r>
        <w:rPr>
          <w:rFonts w:hint="eastAsia"/>
          <w:sz w:val="24"/>
          <w:szCs w:val="24"/>
          <w:highlight w:val="none"/>
          <w:lang w:val="en-US" w:eastAsia="zh-CN"/>
        </w:rPr>
        <w:t>4</w:t>
      </w:r>
      <w:r>
        <w:rPr>
          <w:rFonts w:hint="eastAsia"/>
          <w:sz w:val="24"/>
          <w:szCs w:val="24"/>
          <w:highlight w:val="none"/>
        </w:rPr>
        <w:t>、表格不够可另接。</w:t>
      </w:r>
    </w:p>
    <w:p w14:paraId="4960B7A2">
      <w:pPr>
        <w:spacing w:line="440" w:lineRule="exact"/>
        <w:ind w:firstLine="600" w:firstLineChars="250"/>
        <w:rPr>
          <w:sz w:val="24"/>
          <w:szCs w:val="24"/>
          <w:highlight w:val="none"/>
        </w:rPr>
      </w:pPr>
    </w:p>
    <w:p w14:paraId="3DEE1DF8">
      <w:pPr>
        <w:rPr>
          <w:rFonts w:hint="eastAsia"/>
          <w:b/>
          <w:bCs/>
          <w:sz w:val="28"/>
          <w:szCs w:val="28"/>
          <w:highlight w:val="none"/>
        </w:rPr>
      </w:pPr>
      <w:bookmarkStart w:id="216" w:name="_Toc9994"/>
      <w:bookmarkStart w:id="217" w:name="_Toc6859"/>
      <w:r>
        <w:rPr>
          <w:rFonts w:hint="eastAsia"/>
          <w:b/>
          <w:bCs/>
          <w:sz w:val="28"/>
          <w:szCs w:val="28"/>
          <w:highlight w:val="none"/>
        </w:rPr>
        <w:br w:type="page"/>
      </w:r>
    </w:p>
    <w:p w14:paraId="16B22824">
      <w:pPr>
        <w:keepNext/>
        <w:jc w:val="center"/>
        <w:outlineLvl w:val="1"/>
        <w:rPr>
          <w:b/>
          <w:bCs/>
          <w:sz w:val="28"/>
          <w:szCs w:val="28"/>
          <w:highlight w:val="none"/>
        </w:rPr>
      </w:pPr>
      <w:bookmarkStart w:id="218" w:name="_Toc15008"/>
      <w:r>
        <w:rPr>
          <w:rFonts w:hint="eastAsia"/>
          <w:b/>
          <w:bCs/>
          <w:sz w:val="28"/>
          <w:szCs w:val="28"/>
          <w:highlight w:val="none"/>
        </w:rPr>
        <w:t>附件</w:t>
      </w:r>
      <w:r>
        <w:rPr>
          <w:rFonts w:hint="eastAsia"/>
          <w:b/>
          <w:bCs/>
          <w:sz w:val="28"/>
          <w:szCs w:val="28"/>
          <w:highlight w:val="none"/>
          <w:lang w:val="en-US" w:eastAsia="zh-CN"/>
        </w:rPr>
        <w:t>14</w:t>
      </w:r>
      <w:r>
        <w:rPr>
          <w:rFonts w:hint="eastAsia"/>
          <w:b/>
          <w:bCs/>
          <w:sz w:val="28"/>
          <w:szCs w:val="28"/>
          <w:highlight w:val="none"/>
        </w:rPr>
        <w:t xml:space="preserve"> </w:t>
      </w:r>
      <w:bookmarkEnd w:id="216"/>
      <w:bookmarkEnd w:id="217"/>
      <w:r>
        <w:rPr>
          <w:rFonts w:hint="eastAsia"/>
          <w:b/>
          <w:bCs/>
          <w:sz w:val="28"/>
          <w:szCs w:val="28"/>
          <w:highlight w:val="none"/>
          <w:lang w:eastAsia="zh-CN"/>
        </w:rPr>
        <w:t>项目实施方案</w:t>
      </w:r>
      <w:bookmarkEnd w:id="218"/>
    </w:p>
    <w:p w14:paraId="3EC6A356">
      <w:pPr>
        <w:spacing w:line="360" w:lineRule="auto"/>
        <w:rPr>
          <w:sz w:val="24"/>
          <w:szCs w:val="24"/>
          <w:highlight w:val="none"/>
        </w:rPr>
      </w:pPr>
      <w:r>
        <w:rPr>
          <w:sz w:val="24"/>
          <w:szCs w:val="24"/>
          <w:highlight w:val="none"/>
        </w:rPr>
        <w:t>主要内容应包括但不限于以下方面：</w:t>
      </w:r>
    </w:p>
    <w:p w14:paraId="3521A893">
      <w:pPr>
        <w:pStyle w:val="14"/>
        <w:rPr>
          <w:rFonts w:hint="eastAsia" w:ascii="Times New Roman" w:hAnsi="Times New Roman" w:eastAsia="宋体" w:cs="Times New Roman"/>
          <w:b/>
          <w:bCs/>
          <w:kern w:val="2"/>
          <w:sz w:val="24"/>
          <w:szCs w:val="24"/>
          <w:highlight w:val="none"/>
          <w:lang w:val="en-US" w:eastAsia="zh-CN" w:bidi="ar-SA"/>
        </w:rPr>
      </w:pPr>
      <w:r>
        <w:rPr>
          <w:rFonts w:hint="eastAsia" w:ascii="Times New Roman" w:hAnsi="Times New Roman" w:eastAsia="宋体" w:cs="Times New Roman"/>
          <w:b/>
          <w:bCs/>
          <w:kern w:val="2"/>
          <w:sz w:val="24"/>
          <w:szCs w:val="24"/>
          <w:highlight w:val="none"/>
          <w:lang w:val="en-US" w:eastAsia="zh-CN" w:bidi="ar-SA"/>
        </w:rPr>
        <w:t>（一）项目实施方案说明</w:t>
      </w:r>
    </w:p>
    <w:p w14:paraId="7262143E">
      <w:pPr>
        <w:numPr>
          <w:ilvl w:val="0"/>
          <w:numId w:val="0"/>
        </w:numPr>
        <w:spacing w:line="360" w:lineRule="auto"/>
        <w:ind w:firstLine="480" w:firstLineChars="20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1、具体实施方案</w:t>
      </w:r>
      <w:r>
        <w:rPr>
          <w:rFonts w:hint="eastAsia" w:ascii="Times New Roman" w:hAnsi="Times New Roman" w:eastAsia="宋体" w:cs="Times New Roman"/>
          <w:color w:val="000000"/>
          <w:sz w:val="24"/>
          <w:szCs w:val="24"/>
          <w:highlight w:val="none"/>
          <w:lang w:val="zh-CN" w:eastAsia="zh-CN"/>
        </w:rPr>
        <w:t>（</w:t>
      </w:r>
      <w:r>
        <w:rPr>
          <w:rFonts w:hint="eastAsia" w:ascii="Times New Roman" w:hAnsi="Times New Roman" w:eastAsia="宋体" w:cs="Times New Roman"/>
          <w:color w:val="000000"/>
          <w:sz w:val="24"/>
          <w:szCs w:val="24"/>
          <w:highlight w:val="none"/>
          <w:lang w:val="en-US" w:eastAsia="zh-CN"/>
        </w:rPr>
        <w:t>涉及评审要点：①项目组织实施方案；②供货进度计划安排；③供货保障措施；④应急保障措施</w:t>
      </w:r>
      <w:r>
        <w:rPr>
          <w:rFonts w:hint="eastAsia" w:ascii="Times New Roman" w:hAnsi="Times New Roman" w:eastAsia="宋体" w:cs="Times New Roman"/>
          <w:color w:val="000000"/>
          <w:sz w:val="24"/>
          <w:szCs w:val="24"/>
          <w:highlight w:val="none"/>
          <w:lang w:val="zh-CN" w:eastAsia="zh-CN"/>
        </w:rPr>
        <w:t>）</w:t>
      </w:r>
      <w:r>
        <w:rPr>
          <w:rFonts w:hint="eastAsia" w:ascii="Times New Roman" w:hAnsi="Times New Roman" w:eastAsia="宋体" w:cs="Times New Roman"/>
          <w:color w:val="000000"/>
          <w:sz w:val="24"/>
          <w:szCs w:val="24"/>
          <w:highlight w:val="none"/>
          <w:lang w:val="en-US" w:eastAsia="zh-CN"/>
        </w:rPr>
        <w:t>说明</w:t>
      </w:r>
      <w:r>
        <w:rPr>
          <w:rFonts w:hint="eastAsia" w:ascii="Times New Roman" w:hAnsi="Times New Roman" w:eastAsia="宋体" w:cs="Times New Roman"/>
          <w:color w:val="000000"/>
          <w:sz w:val="24"/>
          <w:szCs w:val="24"/>
          <w:highlight w:val="none"/>
          <w:lang w:val="zh-CN" w:eastAsia="zh-CN"/>
        </w:rPr>
        <w:t>。</w:t>
      </w:r>
    </w:p>
    <w:p w14:paraId="00D74168">
      <w:pPr>
        <w:numPr>
          <w:ilvl w:val="0"/>
          <w:numId w:val="0"/>
        </w:numPr>
        <w:spacing w:line="360" w:lineRule="auto"/>
        <w:ind w:firstLine="480" w:firstLineChars="20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2、</w:t>
      </w:r>
      <w:r>
        <w:rPr>
          <w:rFonts w:hint="eastAsia"/>
          <w:kern w:val="0"/>
          <w:sz w:val="24"/>
          <w:szCs w:val="24"/>
          <w:highlight w:val="none"/>
          <w:lang w:val="en-US" w:eastAsia="zh-CN"/>
        </w:rPr>
        <w:t>与采购人配合措施</w:t>
      </w:r>
      <w:r>
        <w:rPr>
          <w:rFonts w:hint="eastAsia" w:ascii="Times New Roman" w:hAnsi="Times New Roman" w:eastAsia="宋体" w:cs="Times New Roman"/>
          <w:color w:val="000000"/>
          <w:sz w:val="24"/>
          <w:szCs w:val="24"/>
          <w:highlight w:val="none"/>
          <w:lang w:val="zh-CN" w:eastAsia="zh-CN"/>
        </w:rPr>
        <w:t>（</w:t>
      </w:r>
      <w:r>
        <w:rPr>
          <w:rFonts w:hint="eastAsia" w:ascii="Times New Roman" w:hAnsi="Times New Roman" w:eastAsia="宋体" w:cs="Times New Roman"/>
          <w:color w:val="000000"/>
          <w:sz w:val="24"/>
          <w:szCs w:val="24"/>
          <w:highlight w:val="none"/>
          <w:lang w:val="en-US" w:eastAsia="zh-CN"/>
        </w:rPr>
        <w:t>涉及评审要点：①配合采购人进行供货及安装</w:t>
      </w:r>
      <w:r>
        <w:rPr>
          <w:rFonts w:hint="eastAsia" w:ascii="Times New Roman" w:hAnsi="Times New Roman" w:eastAsia="宋体" w:cs="Times New Roman"/>
          <w:color w:val="000000"/>
          <w:sz w:val="24"/>
          <w:szCs w:val="24"/>
          <w:highlight w:val="none"/>
          <w:lang w:val="zh-CN" w:eastAsia="zh-CN"/>
        </w:rPr>
        <w:t>调试</w:t>
      </w:r>
      <w:r>
        <w:rPr>
          <w:rFonts w:hint="eastAsia" w:ascii="Times New Roman" w:hAnsi="Times New Roman" w:eastAsia="宋体" w:cs="Times New Roman"/>
          <w:color w:val="000000"/>
          <w:sz w:val="24"/>
          <w:szCs w:val="24"/>
          <w:highlight w:val="none"/>
          <w:lang w:val="en-US" w:eastAsia="zh-CN"/>
        </w:rPr>
        <w:t>；②配合采购人测试及验收</w:t>
      </w:r>
      <w:r>
        <w:rPr>
          <w:rFonts w:hint="eastAsia" w:ascii="Times New Roman" w:hAnsi="Times New Roman" w:eastAsia="宋体" w:cs="Times New Roman"/>
          <w:color w:val="000000"/>
          <w:sz w:val="24"/>
          <w:szCs w:val="24"/>
          <w:highlight w:val="none"/>
          <w:lang w:val="zh-CN" w:eastAsia="zh-CN"/>
        </w:rPr>
        <w:t>）</w:t>
      </w:r>
      <w:r>
        <w:rPr>
          <w:rFonts w:hint="eastAsia" w:ascii="Times New Roman" w:hAnsi="Times New Roman" w:eastAsia="宋体" w:cs="Times New Roman"/>
          <w:color w:val="000000"/>
          <w:sz w:val="24"/>
          <w:szCs w:val="24"/>
          <w:highlight w:val="none"/>
          <w:lang w:val="en-US" w:eastAsia="zh-CN"/>
        </w:rPr>
        <w:t>说明</w:t>
      </w:r>
      <w:r>
        <w:rPr>
          <w:rFonts w:hint="eastAsia" w:ascii="Times New Roman" w:hAnsi="Times New Roman" w:eastAsia="宋体" w:cs="Times New Roman"/>
          <w:color w:val="000000"/>
          <w:sz w:val="24"/>
          <w:szCs w:val="24"/>
          <w:highlight w:val="none"/>
          <w:lang w:val="zh-CN" w:eastAsia="zh-CN"/>
        </w:rPr>
        <w:t>。</w:t>
      </w:r>
    </w:p>
    <w:p w14:paraId="48E5A9C5">
      <w:pPr>
        <w:spacing w:line="360" w:lineRule="auto"/>
        <w:ind w:firstLine="120" w:firstLineChars="50"/>
        <w:rPr>
          <w:sz w:val="24"/>
          <w:szCs w:val="24"/>
          <w:highlight w:val="none"/>
        </w:rPr>
      </w:pPr>
    </w:p>
    <w:p w14:paraId="04106C9B">
      <w:pPr>
        <w:pStyle w:val="14"/>
        <w:rPr>
          <w:rFonts w:hint="eastAsia" w:ascii="Times New Roman" w:hAnsi="Times New Roman" w:eastAsia="宋体" w:cs="Times New Roman"/>
          <w:b/>
          <w:bCs/>
          <w:kern w:val="2"/>
          <w:sz w:val="24"/>
          <w:szCs w:val="24"/>
          <w:highlight w:val="none"/>
          <w:lang w:val="en-US" w:eastAsia="zh-CN" w:bidi="ar-SA"/>
        </w:rPr>
      </w:pPr>
      <w:r>
        <w:rPr>
          <w:rFonts w:hint="eastAsia" w:ascii="Times New Roman" w:hAnsi="Times New Roman" w:eastAsia="宋体" w:cs="Times New Roman"/>
          <w:b/>
          <w:bCs/>
          <w:kern w:val="2"/>
          <w:sz w:val="24"/>
          <w:szCs w:val="24"/>
          <w:highlight w:val="none"/>
          <w:lang w:val="en-US" w:eastAsia="zh-CN" w:bidi="ar-SA"/>
        </w:rPr>
        <w:t>（二）质量保证和售后服务承诺</w:t>
      </w:r>
    </w:p>
    <w:p w14:paraId="77B8A31D">
      <w:pPr>
        <w:numPr>
          <w:ilvl w:val="0"/>
          <w:numId w:val="0"/>
        </w:numPr>
        <w:spacing w:line="360" w:lineRule="auto"/>
        <w:ind w:left="479" w:leftChars="228" w:firstLine="0" w:firstLineChars="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1、投标货物免费质保内容说明</w:t>
      </w:r>
      <w:r>
        <w:rPr>
          <w:rFonts w:hint="eastAsia" w:cs="Times New Roman"/>
          <w:color w:val="000000"/>
          <w:sz w:val="24"/>
          <w:szCs w:val="24"/>
          <w:highlight w:val="none"/>
          <w:lang w:val="en-US" w:eastAsia="zh-CN"/>
        </w:rPr>
        <w:t>。</w:t>
      </w:r>
    </w:p>
    <w:p w14:paraId="1AA963C6">
      <w:pPr>
        <w:numPr>
          <w:ilvl w:val="0"/>
          <w:numId w:val="0"/>
        </w:numPr>
        <w:spacing w:line="360" w:lineRule="auto"/>
        <w:ind w:firstLine="482" w:firstLineChars="200"/>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备注：</w:t>
      </w:r>
      <w:r>
        <w:rPr>
          <w:rFonts w:hint="eastAsia" w:ascii="Times New Roman" w:hAnsi="Times New Roman" w:eastAsia="宋体" w:cs="Times New Roman"/>
          <w:b/>
          <w:bCs/>
          <w:color w:val="000000"/>
          <w:sz w:val="24"/>
          <w:szCs w:val="24"/>
          <w:highlight w:val="none"/>
          <w:lang w:val="en-US" w:eastAsia="zh-CN"/>
        </w:rPr>
        <w:t>投标货物</w:t>
      </w:r>
      <w:r>
        <w:rPr>
          <w:rFonts w:hint="default" w:ascii="Times New Roman" w:hAnsi="Times New Roman" w:eastAsia="宋体" w:cs="Times New Roman"/>
          <w:b/>
          <w:bCs/>
          <w:color w:val="000000"/>
          <w:sz w:val="24"/>
          <w:szCs w:val="24"/>
          <w:highlight w:val="none"/>
          <w:lang w:val="en-US" w:eastAsia="zh-CN"/>
        </w:rPr>
        <w:t>的免费质量保证期</w:t>
      </w:r>
      <w:r>
        <w:rPr>
          <w:rFonts w:hint="eastAsia" w:ascii="Times New Roman" w:hAnsi="Times New Roman" w:eastAsia="宋体" w:cs="Times New Roman"/>
          <w:b/>
          <w:bCs/>
          <w:color w:val="000000"/>
          <w:sz w:val="24"/>
          <w:szCs w:val="24"/>
          <w:highlight w:val="none"/>
          <w:lang w:val="en-US" w:eastAsia="zh-CN"/>
        </w:rPr>
        <w:t>请在</w:t>
      </w:r>
      <w:r>
        <w:rPr>
          <w:rFonts w:hint="eastAsia" w:cs="Times New Roman"/>
          <w:b/>
          <w:bCs/>
          <w:color w:val="000000"/>
          <w:sz w:val="24"/>
          <w:szCs w:val="24"/>
          <w:highlight w:val="none"/>
          <w:lang w:val="en-US" w:eastAsia="zh-CN"/>
        </w:rPr>
        <w:t>“</w:t>
      </w:r>
      <w:r>
        <w:rPr>
          <w:rFonts w:hint="eastAsia" w:ascii="Times New Roman" w:hAnsi="Times New Roman" w:eastAsia="宋体" w:cs="Times New Roman"/>
          <w:b/>
          <w:bCs/>
          <w:color w:val="000000"/>
          <w:sz w:val="24"/>
          <w:szCs w:val="24"/>
          <w:highlight w:val="none"/>
          <w:lang w:val="en-US" w:eastAsia="zh-CN"/>
        </w:rPr>
        <w:t>附件1</w:t>
      </w:r>
      <w:r>
        <w:rPr>
          <w:rFonts w:hint="eastAsia" w:cs="Times New Roman"/>
          <w:b/>
          <w:bCs/>
          <w:color w:val="000000"/>
          <w:sz w:val="24"/>
          <w:szCs w:val="24"/>
          <w:highlight w:val="none"/>
          <w:lang w:val="en-US" w:eastAsia="zh-CN"/>
        </w:rPr>
        <w:t>2</w:t>
      </w:r>
      <w:r>
        <w:rPr>
          <w:rFonts w:hint="eastAsia" w:ascii="Times New Roman" w:hAnsi="Times New Roman" w:eastAsia="宋体" w:cs="Times New Roman"/>
          <w:b/>
          <w:bCs/>
          <w:color w:val="000000"/>
          <w:sz w:val="24"/>
          <w:szCs w:val="24"/>
          <w:highlight w:val="none"/>
          <w:lang w:val="en-US" w:eastAsia="zh-CN"/>
        </w:rPr>
        <w:t xml:space="preserve"> 实质性要求响应及偏离表</w:t>
      </w:r>
      <w:r>
        <w:rPr>
          <w:rFonts w:hint="eastAsia" w:cs="Times New Roman"/>
          <w:b/>
          <w:bCs/>
          <w:color w:val="000000"/>
          <w:sz w:val="24"/>
          <w:szCs w:val="24"/>
          <w:highlight w:val="none"/>
          <w:lang w:val="en-US" w:eastAsia="zh-CN"/>
        </w:rPr>
        <w:t>”</w:t>
      </w:r>
      <w:r>
        <w:rPr>
          <w:rFonts w:hint="eastAsia" w:ascii="Times New Roman" w:hAnsi="Times New Roman" w:eastAsia="宋体" w:cs="Times New Roman"/>
          <w:b/>
          <w:bCs/>
          <w:color w:val="000000"/>
          <w:sz w:val="24"/>
          <w:szCs w:val="24"/>
          <w:highlight w:val="none"/>
          <w:lang w:val="en-US" w:eastAsia="zh-CN"/>
        </w:rPr>
        <w:t>中明确，无需在此说明</w:t>
      </w:r>
      <w:r>
        <w:rPr>
          <w:rFonts w:hint="default" w:ascii="Times New Roman" w:hAnsi="Times New Roman" w:eastAsia="宋体" w:cs="Times New Roman"/>
          <w:b/>
          <w:bCs/>
          <w:color w:val="000000"/>
          <w:sz w:val="24"/>
          <w:szCs w:val="24"/>
          <w:highlight w:val="none"/>
          <w:lang w:val="en-US" w:eastAsia="zh-CN"/>
        </w:rPr>
        <w:t>免费质量保证期</w:t>
      </w:r>
      <w:r>
        <w:rPr>
          <w:rFonts w:hint="eastAsia" w:ascii="Times New Roman" w:hAnsi="Times New Roman" w:eastAsia="宋体" w:cs="Times New Roman"/>
          <w:b/>
          <w:bCs/>
          <w:color w:val="000000"/>
          <w:sz w:val="24"/>
          <w:szCs w:val="24"/>
          <w:highlight w:val="none"/>
          <w:lang w:val="en-US" w:eastAsia="zh-CN"/>
        </w:rPr>
        <w:t>具体时间</w:t>
      </w:r>
      <w:r>
        <w:rPr>
          <w:rFonts w:hint="default" w:ascii="Times New Roman" w:hAnsi="Times New Roman" w:eastAsia="宋体" w:cs="Times New Roman"/>
          <w:b/>
          <w:bCs/>
          <w:color w:val="000000"/>
          <w:sz w:val="24"/>
          <w:szCs w:val="24"/>
          <w:highlight w:val="none"/>
          <w:lang w:val="en-US" w:eastAsia="zh-CN"/>
        </w:rPr>
        <w:t>。</w:t>
      </w:r>
    </w:p>
    <w:p w14:paraId="08CD56CB">
      <w:pPr>
        <w:numPr>
          <w:ilvl w:val="0"/>
          <w:numId w:val="0"/>
        </w:numPr>
        <w:spacing w:line="360" w:lineRule="auto"/>
        <w:ind w:firstLine="480" w:firstLineChars="20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2、售后服务方案</w:t>
      </w:r>
      <w:r>
        <w:rPr>
          <w:rFonts w:hint="eastAsia" w:ascii="Times New Roman" w:hAnsi="Times New Roman" w:eastAsia="宋体" w:cs="Times New Roman"/>
          <w:color w:val="000000"/>
          <w:sz w:val="24"/>
          <w:szCs w:val="24"/>
          <w:highlight w:val="none"/>
          <w:lang w:val="zh-CN" w:eastAsia="zh-CN"/>
        </w:rPr>
        <w:t>（</w:t>
      </w:r>
      <w:r>
        <w:rPr>
          <w:rFonts w:hint="eastAsia" w:ascii="Times New Roman" w:hAnsi="Times New Roman" w:eastAsia="宋体" w:cs="Times New Roman"/>
          <w:color w:val="000000"/>
          <w:sz w:val="24"/>
          <w:szCs w:val="24"/>
          <w:highlight w:val="none"/>
          <w:lang w:val="en-US" w:eastAsia="zh-CN"/>
        </w:rPr>
        <w:t>涉及评审要点：①售后计划和流程；②日常巡检保养；③常见故障的排除及紧急情况的处理；④备品、配件供应保障措施</w:t>
      </w:r>
      <w:r>
        <w:rPr>
          <w:rFonts w:hint="eastAsia" w:ascii="Times New Roman" w:hAnsi="Times New Roman" w:eastAsia="宋体" w:cs="Times New Roman"/>
          <w:color w:val="000000"/>
          <w:sz w:val="24"/>
          <w:szCs w:val="24"/>
          <w:highlight w:val="none"/>
          <w:lang w:val="zh-CN" w:eastAsia="zh-CN"/>
        </w:rPr>
        <w:t>）</w:t>
      </w:r>
      <w:r>
        <w:rPr>
          <w:rFonts w:hint="eastAsia" w:ascii="Times New Roman" w:hAnsi="Times New Roman" w:eastAsia="宋体" w:cs="Times New Roman"/>
          <w:color w:val="000000"/>
          <w:sz w:val="24"/>
          <w:szCs w:val="24"/>
          <w:highlight w:val="none"/>
          <w:lang w:val="en-US" w:eastAsia="zh-CN"/>
        </w:rPr>
        <w:t>说明</w:t>
      </w:r>
      <w:r>
        <w:rPr>
          <w:rFonts w:hint="eastAsia" w:cs="Times New Roman"/>
          <w:color w:val="000000"/>
          <w:sz w:val="24"/>
          <w:szCs w:val="24"/>
          <w:highlight w:val="none"/>
          <w:lang w:val="zh-CN" w:eastAsia="zh-CN"/>
        </w:rPr>
        <w:t>。</w:t>
      </w:r>
    </w:p>
    <w:p w14:paraId="19D264DE">
      <w:pPr>
        <w:numPr>
          <w:ilvl w:val="0"/>
          <w:numId w:val="0"/>
        </w:numPr>
        <w:spacing w:line="360" w:lineRule="auto"/>
        <w:ind w:left="479" w:leftChars="228" w:firstLine="0" w:firstLineChars="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3、售后服务响应时间承诺（请根据招标要求及自身情况，提供相关承诺）</w:t>
      </w:r>
      <w:r>
        <w:rPr>
          <w:rFonts w:hint="eastAsia" w:cs="Times New Roman"/>
          <w:color w:val="000000"/>
          <w:sz w:val="24"/>
          <w:szCs w:val="24"/>
          <w:highlight w:val="none"/>
          <w:lang w:val="en-US" w:eastAsia="zh-CN"/>
        </w:rPr>
        <w:t>。</w:t>
      </w:r>
    </w:p>
    <w:p w14:paraId="1E5C968C">
      <w:pPr>
        <w:spacing w:line="360" w:lineRule="auto"/>
        <w:ind w:firstLine="480" w:firstLineChars="200"/>
        <w:rPr>
          <w:rFonts w:hint="default"/>
          <w:b w:val="0"/>
          <w:bCs w:val="0"/>
          <w:sz w:val="24"/>
          <w:highlight w:val="none"/>
          <w:lang w:val="en-US" w:eastAsia="zh-CN"/>
        </w:rPr>
      </w:pPr>
      <w:r>
        <w:rPr>
          <w:rFonts w:hint="eastAsia"/>
          <w:b w:val="0"/>
          <w:bCs w:val="0"/>
          <w:sz w:val="24"/>
          <w:highlight w:val="none"/>
          <w:lang w:val="en-US" w:eastAsia="zh-CN"/>
        </w:rPr>
        <w:t>4、</w:t>
      </w:r>
      <w:r>
        <w:rPr>
          <w:rFonts w:hint="eastAsia" w:ascii="Times New Roman" w:hAnsi="Times New Roman"/>
          <w:b w:val="0"/>
          <w:bCs w:val="0"/>
          <w:sz w:val="24"/>
          <w:szCs w:val="24"/>
          <w:highlight w:val="none"/>
        </w:rPr>
        <w:t>免费质量保证期满后维保范围及收费</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涉及评审要点：</w:t>
      </w:r>
      <w:r>
        <w:rPr>
          <w:rFonts w:hint="eastAsia" w:ascii="Times New Roman" w:hAnsi="Times New Roman"/>
          <w:b w:val="0"/>
          <w:bCs w:val="0"/>
          <w:sz w:val="24"/>
          <w:szCs w:val="24"/>
          <w:highlight w:val="none"/>
        </w:rPr>
        <w:t>①维保</w:t>
      </w:r>
      <w:r>
        <w:rPr>
          <w:rFonts w:hint="eastAsia"/>
          <w:b w:val="0"/>
          <w:bCs w:val="0"/>
          <w:sz w:val="24"/>
          <w:szCs w:val="24"/>
          <w:highlight w:val="none"/>
          <w:lang w:val="en-US" w:eastAsia="zh-CN"/>
        </w:rPr>
        <w:t>范围</w:t>
      </w:r>
      <w:r>
        <w:rPr>
          <w:rFonts w:hint="eastAsia" w:ascii="Times New Roman" w:hAnsi="Times New Roman"/>
          <w:b w:val="0"/>
          <w:bCs w:val="0"/>
          <w:sz w:val="24"/>
          <w:szCs w:val="24"/>
          <w:highlight w:val="none"/>
        </w:rPr>
        <w:t>及内容；②</w:t>
      </w:r>
      <w:r>
        <w:rPr>
          <w:rFonts w:hint="eastAsia"/>
          <w:b w:val="0"/>
          <w:bCs w:val="0"/>
          <w:sz w:val="24"/>
          <w:szCs w:val="24"/>
          <w:highlight w:val="none"/>
          <w:lang w:val="en-US" w:eastAsia="zh-CN"/>
        </w:rPr>
        <w:t>维保收费标准</w:t>
      </w:r>
      <w:r>
        <w:rPr>
          <w:rFonts w:hint="eastAsia" w:ascii="Times New Roman" w:hAnsi="Times New Roman" w:eastAsia="宋体" w:cs="Times New Roman"/>
          <w:b w:val="0"/>
          <w:bCs w:val="0"/>
          <w:sz w:val="24"/>
          <w:szCs w:val="24"/>
          <w:highlight w:val="none"/>
          <w:lang w:val="zh-CN" w:eastAsia="zh-CN"/>
        </w:rPr>
        <w:t>）</w:t>
      </w:r>
      <w:r>
        <w:rPr>
          <w:rFonts w:hint="eastAsia" w:cs="Times New Roman"/>
          <w:b w:val="0"/>
          <w:bCs w:val="0"/>
          <w:sz w:val="24"/>
          <w:szCs w:val="24"/>
          <w:highlight w:val="none"/>
          <w:lang w:val="en-US" w:eastAsia="zh-CN"/>
        </w:rPr>
        <w:t>情况</w:t>
      </w:r>
      <w:r>
        <w:rPr>
          <w:rFonts w:hint="eastAsia" w:ascii="Times New Roman" w:hAnsi="Times New Roman" w:eastAsia="宋体" w:cs="Times New Roman"/>
          <w:color w:val="000000"/>
          <w:sz w:val="24"/>
          <w:szCs w:val="24"/>
          <w:highlight w:val="none"/>
          <w:lang w:val="en-US" w:eastAsia="zh-CN"/>
        </w:rPr>
        <w:t>说明</w:t>
      </w:r>
      <w:r>
        <w:rPr>
          <w:rFonts w:hint="eastAsia" w:cs="Times New Roman"/>
          <w:b w:val="0"/>
          <w:bCs w:val="0"/>
          <w:sz w:val="24"/>
          <w:szCs w:val="24"/>
          <w:highlight w:val="none"/>
          <w:lang w:val="zh-CN" w:eastAsia="zh-CN"/>
        </w:rPr>
        <w:t>。</w:t>
      </w:r>
    </w:p>
    <w:p w14:paraId="7BB902BE">
      <w:pPr>
        <w:spacing w:line="360" w:lineRule="auto"/>
        <w:ind w:firstLine="480" w:firstLineChars="200"/>
        <w:rPr>
          <w:sz w:val="24"/>
          <w:highlight w:val="none"/>
        </w:rPr>
      </w:pPr>
      <w:r>
        <w:rPr>
          <w:rFonts w:hint="eastAsia"/>
          <w:sz w:val="24"/>
          <w:highlight w:val="none"/>
          <w:lang w:val="en-US" w:eastAsia="zh-CN"/>
        </w:rPr>
        <w:t>5</w:t>
      </w:r>
      <w:r>
        <w:rPr>
          <w:sz w:val="24"/>
          <w:highlight w:val="none"/>
        </w:rPr>
        <w:t>、</w:t>
      </w:r>
      <w:r>
        <w:rPr>
          <w:rFonts w:hint="eastAsia"/>
          <w:sz w:val="24"/>
          <w:highlight w:val="none"/>
          <w:lang w:val="en-US" w:eastAsia="zh-CN"/>
        </w:rPr>
        <w:t>其他</w:t>
      </w:r>
      <w:r>
        <w:rPr>
          <w:sz w:val="24"/>
          <w:highlight w:val="none"/>
        </w:rPr>
        <w:t>售后服务</w:t>
      </w:r>
      <w:r>
        <w:rPr>
          <w:rFonts w:hint="eastAsia"/>
          <w:sz w:val="24"/>
          <w:highlight w:val="none"/>
          <w:lang w:val="en-US" w:eastAsia="zh-CN"/>
        </w:rPr>
        <w:t>内容</w:t>
      </w:r>
      <w:r>
        <w:rPr>
          <w:sz w:val="24"/>
          <w:highlight w:val="none"/>
        </w:rPr>
        <w:t>说明</w:t>
      </w:r>
    </w:p>
    <w:p w14:paraId="01112FA4">
      <w:pPr>
        <w:spacing w:line="480" w:lineRule="auto"/>
        <w:ind w:firstLine="720" w:firstLineChars="300"/>
        <w:rPr>
          <w:color w:val="000000"/>
          <w:sz w:val="24"/>
          <w:szCs w:val="22"/>
          <w:highlight w:val="none"/>
        </w:rPr>
      </w:pPr>
      <w:r>
        <w:rPr>
          <w:rFonts w:hint="eastAsia"/>
          <w:color w:val="000000"/>
          <w:sz w:val="24"/>
          <w:szCs w:val="22"/>
          <w:highlight w:val="none"/>
          <w:lang w:val="en-US" w:eastAsia="zh-CN"/>
        </w:rPr>
        <w:t>5</w:t>
      </w:r>
      <w:r>
        <w:rPr>
          <w:rFonts w:hint="eastAsia"/>
          <w:color w:val="000000"/>
          <w:sz w:val="24"/>
          <w:szCs w:val="22"/>
          <w:highlight w:val="none"/>
        </w:rPr>
        <w:t>.1售后服务机构情况说明（包括地点、联系方式等）。</w:t>
      </w:r>
    </w:p>
    <w:p w14:paraId="40CA68FF">
      <w:pPr>
        <w:spacing w:line="480" w:lineRule="auto"/>
        <w:ind w:firstLine="720" w:firstLineChars="300"/>
        <w:rPr>
          <w:color w:val="000000"/>
          <w:sz w:val="24"/>
          <w:szCs w:val="22"/>
          <w:highlight w:val="none"/>
        </w:rPr>
      </w:pPr>
      <w:r>
        <w:rPr>
          <w:rFonts w:hint="eastAsia"/>
          <w:color w:val="000000"/>
          <w:sz w:val="24"/>
          <w:szCs w:val="22"/>
          <w:highlight w:val="none"/>
          <w:lang w:val="en-US" w:eastAsia="zh-CN"/>
        </w:rPr>
        <w:t>5</w:t>
      </w:r>
      <w:r>
        <w:rPr>
          <w:rFonts w:hint="eastAsia"/>
          <w:color w:val="000000"/>
          <w:sz w:val="24"/>
          <w:szCs w:val="22"/>
          <w:highlight w:val="none"/>
        </w:rPr>
        <w:t>.2专业维修人员配备情况说明（格式自定）。</w:t>
      </w:r>
    </w:p>
    <w:p w14:paraId="236C3DE2">
      <w:pPr>
        <w:spacing w:line="480" w:lineRule="auto"/>
        <w:ind w:firstLine="720" w:firstLineChars="300"/>
        <w:rPr>
          <w:color w:val="000000"/>
          <w:sz w:val="24"/>
          <w:szCs w:val="24"/>
          <w:highlight w:val="none"/>
        </w:rPr>
      </w:pPr>
      <w:r>
        <w:rPr>
          <w:rFonts w:hint="eastAsia"/>
          <w:color w:val="000000"/>
          <w:sz w:val="24"/>
          <w:szCs w:val="22"/>
          <w:highlight w:val="none"/>
          <w:lang w:val="en-US" w:eastAsia="zh-CN"/>
        </w:rPr>
        <w:t>5</w:t>
      </w:r>
      <w:r>
        <w:rPr>
          <w:rFonts w:hint="eastAsia"/>
          <w:color w:val="000000"/>
          <w:sz w:val="24"/>
          <w:szCs w:val="22"/>
          <w:highlight w:val="none"/>
        </w:rPr>
        <w:t>.3</w:t>
      </w:r>
      <w:r>
        <w:rPr>
          <w:color w:val="000000"/>
          <w:sz w:val="24"/>
          <w:szCs w:val="22"/>
          <w:highlight w:val="none"/>
        </w:rPr>
        <w:t>其他</w:t>
      </w:r>
      <w:r>
        <w:rPr>
          <w:rFonts w:hint="eastAsia"/>
          <w:color w:val="000000"/>
          <w:sz w:val="24"/>
          <w:szCs w:val="22"/>
          <w:highlight w:val="none"/>
        </w:rPr>
        <w:t>售后</w:t>
      </w:r>
      <w:r>
        <w:rPr>
          <w:color w:val="000000"/>
          <w:sz w:val="24"/>
          <w:szCs w:val="22"/>
          <w:highlight w:val="none"/>
        </w:rPr>
        <w:t>承诺。</w:t>
      </w:r>
    </w:p>
    <w:p w14:paraId="60691B11">
      <w:pPr>
        <w:spacing w:line="360" w:lineRule="auto"/>
        <w:ind w:firstLine="120" w:firstLineChars="50"/>
        <w:rPr>
          <w:sz w:val="24"/>
          <w:szCs w:val="24"/>
          <w:highlight w:val="none"/>
        </w:rPr>
      </w:pPr>
    </w:p>
    <w:p w14:paraId="4788EEC0">
      <w:pPr>
        <w:pStyle w:val="14"/>
        <w:rPr>
          <w:rFonts w:hint="default" w:ascii="Times New Roman" w:hAnsi="Times New Roman" w:eastAsia="宋体" w:cs="Times New Roman"/>
          <w:b/>
          <w:bCs/>
          <w:kern w:val="2"/>
          <w:sz w:val="24"/>
          <w:szCs w:val="24"/>
          <w:highlight w:val="none"/>
          <w:lang w:val="en-US" w:eastAsia="zh-CN" w:bidi="ar-SA"/>
        </w:rPr>
      </w:pPr>
      <w:r>
        <w:rPr>
          <w:rFonts w:hint="eastAsia" w:ascii="Times New Roman" w:hAnsi="Times New Roman" w:eastAsia="宋体" w:cs="Times New Roman"/>
          <w:b/>
          <w:bCs/>
          <w:kern w:val="2"/>
          <w:sz w:val="24"/>
          <w:szCs w:val="24"/>
          <w:highlight w:val="none"/>
          <w:lang w:val="en-US" w:eastAsia="zh-CN" w:bidi="ar-SA"/>
        </w:rPr>
        <w:t>（三）培训服务方案说明</w:t>
      </w:r>
    </w:p>
    <w:p w14:paraId="25964811">
      <w:pPr>
        <w:numPr>
          <w:ilvl w:val="0"/>
          <w:numId w:val="0"/>
        </w:numPr>
        <w:spacing w:line="360" w:lineRule="auto"/>
        <w:ind w:left="479" w:leftChars="228" w:firstLine="0" w:firstLineChars="0"/>
        <w:rPr>
          <w:rFonts w:hint="eastAsia"/>
          <w:b/>
          <w:bCs/>
          <w:sz w:val="28"/>
          <w:szCs w:val="28"/>
          <w:highlight w:val="none"/>
        </w:rPr>
      </w:pPr>
      <w:r>
        <w:rPr>
          <w:rFonts w:hint="eastAsia" w:ascii="Times New Roman" w:hAnsi="Times New Roman" w:eastAsia="宋体" w:cs="Times New Roman"/>
          <w:color w:val="000000"/>
          <w:sz w:val="24"/>
          <w:szCs w:val="24"/>
          <w:highlight w:val="none"/>
          <w:lang w:val="en-US" w:eastAsia="zh-CN"/>
        </w:rPr>
        <w:t>1、培训服务方案</w:t>
      </w:r>
      <w:r>
        <w:rPr>
          <w:rFonts w:hint="eastAsia" w:cs="Times New Roman"/>
          <w:b w:val="0"/>
          <w:bCs w:val="0"/>
          <w:sz w:val="24"/>
          <w:szCs w:val="24"/>
          <w:highlight w:val="none"/>
          <w:lang w:val="en-US" w:eastAsia="zh-CN"/>
        </w:rPr>
        <w:t>[</w:t>
      </w:r>
      <w:r>
        <w:rPr>
          <w:rFonts w:hint="eastAsia" w:ascii="Times New Roman" w:hAnsi="Times New Roman" w:eastAsia="宋体" w:cs="Times New Roman"/>
          <w:color w:val="000000"/>
          <w:sz w:val="24"/>
          <w:szCs w:val="24"/>
          <w:highlight w:val="none"/>
          <w:lang w:val="en-US" w:eastAsia="zh-CN"/>
        </w:rPr>
        <w:t>涉及评审要点：①培训内容；②培训计划（含人员及课程）</w:t>
      </w:r>
      <w:r>
        <w:rPr>
          <w:rFonts w:hint="eastAsia" w:cs="Times New Roman"/>
          <w:b w:val="0"/>
          <w:bCs w:val="0"/>
          <w:sz w:val="24"/>
          <w:szCs w:val="24"/>
          <w:highlight w:val="none"/>
          <w:lang w:val="en-US" w:eastAsia="zh-CN"/>
        </w:rPr>
        <w:t>]</w:t>
      </w:r>
      <w:r>
        <w:rPr>
          <w:sz w:val="24"/>
          <w:highlight w:val="none"/>
        </w:rPr>
        <w:t>说明</w:t>
      </w:r>
      <w:r>
        <w:rPr>
          <w:rFonts w:hint="eastAsia" w:ascii="Times New Roman" w:hAnsi="Times New Roman" w:eastAsia="宋体" w:cs="Times New Roman"/>
          <w:color w:val="000000"/>
          <w:sz w:val="24"/>
          <w:szCs w:val="24"/>
          <w:highlight w:val="none"/>
          <w:lang w:val="zh-CN" w:eastAsia="zh-CN"/>
        </w:rPr>
        <w:t>。</w:t>
      </w:r>
      <w:bookmarkEnd w:id="187"/>
      <w:bookmarkEnd w:id="188"/>
      <w:bookmarkEnd w:id="190"/>
      <w:bookmarkEnd w:id="191"/>
      <w:bookmarkStart w:id="219" w:name="_Toc10151"/>
      <w:r>
        <w:rPr>
          <w:rFonts w:hint="eastAsia"/>
          <w:b/>
          <w:bCs/>
          <w:sz w:val="28"/>
          <w:szCs w:val="28"/>
          <w:highlight w:val="none"/>
        </w:rPr>
        <w:br w:type="page"/>
      </w:r>
    </w:p>
    <w:p w14:paraId="22BE0986">
      <w:pPr>
        <w:keepNext/>
        <w:jc w:val="center"/>
        <w:outlineLvl w:val="1"/>
        <w:rPr>
          <w:b/>
          <w:bCs/>
          <w:sz w:val="28"/>
          <w:szCs w:val="28"/>
          <w:highlight w:val="none"/>
        </w:rPr>
      </w:pPr>
      <w:bookmarkStart w:id="220" w:name="_Toc3199"/>
      <w:r>
        <w:rPr>
          <w:rFonts w:hint="eastAsia"/>
          <w:b/>
          <w:bCs/>
          <w:sz w:val="28"/>
          <w:szCs w:val="28"/>
          <w:highlight w:val="none"/>
        </w:rPr>
        <w:t>附件</w:t>
      </w:r>
      <w:r>
        <w:rPr>
          <w:rFonts w:hint="eastAsia"/>
          <w:b/>
          <w:bCs/>
          <w:sz w:val="28"/>
          <w:szCs w:val="28"/>
          <w:highlight w:val="none"/>
          <w:lang w:val="en-US" w:eastAsia="zh-CN"/>
        </w:rPr>
        <w:t>15</w:t>
      </w:r>
      <w:r>
        <w:rPr>
          <w:rFonts w:hint="eastAsia"/>
          <w:b/>
          <w:bCs/>
          <w:sz w:val="28"/>
          <w:szCs w:val="28"/>
          <w:highlight w:val="none"/>
        </w:rPr>
        <w:t xml:space="preserve"> </w:t>
      </w:r>
      <w:r>
        <w:rPr>
          <w:b/>
          <w:bCs/>
          <w:sz w:val="28"/>
          <w:szCs w:val="28"/>
          <w:highlight w:val="none"/>
        </w:rPr>
        <w:t>业绩一览表</w:t>
      </w:r>
      <w:bookmarkEnd w:id="219"/>
      <w:bookmarkEnd w:id="220"/>
    </w:p>
    <w:tbl>
      <w:tblPr>
        <w:tblStyle w:val="50"/>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962"/>
        <w:gridCol w:w="1904"/>
        <w:gridCol w:w="1407"/>
        <w:gridCol w:w="2657"/>
        <w:gridCol w:w="744"/>
      </w:tblGrid>
      <w:tr w14:paraId="4B6A8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6B68FD29">
            <w:pPr>
              <w:pStyle w:val="14"/>
              <w:overflowPunct w:val="0"/>
              <w:jc w:val="center"/>
              <w:rPr>
                <w:rFonts w:ascii="Times New Roman" w:hAnsi="Times New Roman" w:eastAsia="宋体"/>
                <w:b/>
                <w:sz w:val="24"/>
                <w:szCs w:val="24"/>
                <w:highlight w:val="none"/>
              </w:rPr>
            </w:pPr>
            <w:r>
              <w:rPr>
                <w:rFonts w:ascii="Times New Roman" w:hAnsi="Times New Roman" w:eastAsia="宋体"/>
                <w:b/>
                <w:sz w:val="24"/>
                <w:szCs w:val="24"/>
                <w:highlight w:val="none"/>
              </w:rPr>
              <w:t>序号</w:t>
            </w:r>
          </w:p>
        </w:tc>
        <w:tc>
          <w:tcPr>
            <w:tcW w:w="1962" w:type="dxa"/>
            <w:vAlign w:val="center"/>
          </w:tcPr>
          <w:p w14:paraId="69121556">
            <w:pPr>
              <w:jc w:val="center"/>
              <w:rPr>
                <w:b/>
                <w:sz w:val="24"/>
                <w:szCs w:val="24"/>
                <w:highlight w:val="none"/>
              </w:rPr>
            </w:pPr>
            <w:r>
              <w:rPr>
                <w:b/>
                <w:sz w:val="24"/>
                <w:szCs w:val="24"/>
                <w:highlight w:val="none"/>
              </w:rPr>
              <w:t>项目名称</w:t>
            </w:r>
          </w:p>
        </w:tc>
        <w:tc>
          <w:tcPr>
            <w:tcW w:w="1904" w:type="dxa"/>
            <w:vAlign w:val="center"/>
          </w:tcPr>
          <w:p w14:paraId="01057F63">
            <w:pPr>
              <w:jc w:val="center"/>
              <w:rPr>
                <w:b/>
                <w:sz w:val="24"/>
                <w:szCs w:val="24"/>
                <w:highlight w:val="none"/>
              </w:rPr>
            </w:pPr>
            <w:r>
              <w:rPr>
                <w:b/>
                <w:sz w:val="24"/>
                <w:szCs w:val="24"/>
                <w:highlight w:val="none"/>
              </w:rPr>
              <w:t>合同/协议金额</w:t>
            </w:r>
          </w:p>
        </w:tc>
        <w:tc>
          <w:tcPr>
            <w:tcW w:w="1407" w:type="dxa"/>
            <w:vAlign w:val="center"/>
          </w:tcPr>
          <w:p w14:paraId="11FF3D1A">
            <w:pPr>
              <w:jc w:val="center"/>
              <w:rPr>
                <w:b/>
                <w:sz w:val="24"/>
                <w:szCs w:val="24"/>
                <w:highlight w:val="none"/>
              </w:rPr>
            </w:pPr>
            <w:r>
              <w:rPr>
                <w:b/>
                <w:sz w:val="24"/>
                <w:szCs w:val="24"/>
                <w:highlight w:val="none"/>
              </w:rPr>
              <w:t>实施时间</w:t>
            </w:r>
          </w:p>
        </w:tc>
        <w:tc>
          <w:tcPr>
            <w:tcW w:w="2657" w:type="dxa"/>
            <w:vAlign w:val="center"/>
          </w:tcPr>
          <w:p w14:paraId="34803378">
            <w:pPr>
              <w:jc w:val="center"/>
              <w:rPr>
                <w:b/>
                <w:sz w:val="24"/>
                <w:szCs w:val="24"/>
                <w:highlight w:val="none"/>
              </w:rPr>
            </w:pPr>
            <w:r>
              <w:rPr>
                <w:rFonts w:hint="eastAsia"/>
                <w:b/>
                <w:sz w:val="24"/>
                <w:szCs w:val="24"/>
                <w:highlight w:val="none"/>
              </w:rPr>
              <w:t>甲方</w:t>
            </w:r>
            <w:r>
              <w:rPr>
                <w:b/>
                <w:sz w:val="24"/>
                <w:szCs w:val="24"/>
                <w:highlight w:val="none"/>
              </w:rPr>
              <w:t>联系人及联系电话</w:t>
            </w:r>
          </w:p>
        </w:tc>
        <w:tc>
          <w:tcPr>
            <w:tcW w:w="744" w:type="dxa"/>
            <w:vAlign w:val="center"/>
          </w:tcPr>
          <w:p w14:paraId="36BDC470">
            <w:pPr>
              <w:jc w:val="center"/>
              <w:rPr>
                <w:b/>
                <w:sz w:val="24"/>
                <w:szCs w:val="24"/>
                <w:highlight w:val="none"/>
              </w:rPr>
            </w:pPr>
            <w:r>
              <w:rPr>
                <w:b/>
                <w:sz w:val="24"/>
                <w:szCs w:val="24"/>
                <w:highlight w:val="none"/>
              </w:rPr>
              <w:t>备注</w:t>
            </w:r>
          </w:p>
        </w:tc>
      </w:tr>
      <w:tr w14:paraId="3896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56FBB88A">
            <w:pPr>
              <w:jc w:val="center"/>
              <w:rPr>
                <w:rFonts w:hint="default"/>
                <w:kern w:val="0"/>
                <w:sz w:val="24"/>
                <w:highlight w:val="none"/>
              </w:rPr>
            </w:pPr>
            <w:r>
              <w:rPr>
                <w:rFonts w:hint="default"/>
                <w:kern w:val="0"/>
                <w:sz w:val="24"/>
                <w:highlight w:val="none"/>
              </w:rPr>
              <w:t>1</w:t>
            </w:r>
          </w:p>
        </w:tc>
        <w:tc>
          <w:tcPr>
            <w:tcW w:w="1962" w:type="dxa"/>
            <w:vAlign w:val="center"/>
          </w:tcPr>
          <w:p w14:paraId="2BC8E6B1">
            <w:pPr>
              <w:pStyle w:val="14"/>
              <w:overflowPunct w:val="0"/>
              <w:spacing w:line="500" w:lineRule="exact"/>
              <w:jc w:val="center"/>
              <w:rPr>
                <w:rFonts w:ascii="Times New Roman" w:hAnsi="Times New Roman" w:eastAsia="宋体"/>
                <w:sz w:val="24"/>
                <w:highlight w:val="none"/>
              </w:rPr>
            </w:pPr>
          </w:p>
        </w:tc>
        <w:tc>
          <w:tcPr>
            <w:tcW w:w="1904" w:type="dxa"/>
            <w:vAlign w:val="center"/>
          </w:tcPr>
          <w:p w14:paraId="184D4673">
            <w:pPr>
              <w:pStyle w:val="14"/>
              <w:overflowPunct w:val="0"/>
              <w:spacing w:line="500" w:lineRule="exact"/>
              <w:jc w:val="center"/>
              <w:rPr>
                <w:rFonts w:ascii="Times New Roman" w:hAnsi="Times New Roman" w:eastAsia="宋体"/>
                <w:sz w:val="24"/>
                <w:highlight w:val="none"/>
              </w:rPr>
            </w:pPr>
          </w:p>
        </w:tc>
        <w:tc>
          <w:tcPr>
            <w:tcW w:w="1407" w:type="dxa"/>
            <w:vAlign w:val="center"/>
          </w:tcPr>
          <w:p w14:paraId="17418421">
            <w:pPr>
              <w:pStyle w:val="14"/>
              <w:overflowPunct w:val="0"/>
              <w:spacing w:line="500" w:lineRule="exact"/>
              <w:jc w:val="center"/>
              <w:rPr>
                <w:rFonts w:ascii="Times New Roman" w:hAnsi="Times New Roman" w:eastAsia="宋体"/>
                <w:sz w:val="24"/>
                <w:highlight w:val="none"/>
              </w:rPr>
            </w:pPr>
          </w:p>
        </w:tc>
        <w:tc>
          <w:tcPr>
            <w:tcW w:w="2657" w:type="dxa"/>
            <w:vAlign w:val="center"/>
          </w:tcPr>
          <w:p w14:paraId="7BDA8295">
            <w:pPr>
              <w:pStyle w:val="14"/>
              <w:overflowPunct w:val="0"/>
              <w:spacing w:line="500" w:lineRule="exact"/>
              <w:jc w:val="center"/>
              <w:rPr>
                <w:rFonts w:ascii="Times New Roman" w:hAnsi="Times New Roman" w:eastAsia="宋体"/>
                <w:sz w:val="24"/>
                <w:highlight w:val="none"/>
              </w:rPr>
            </w:pPr>
          </w:p>
        </w:tc>
        <w:tc>
          <w:tcPr>
            <w:tcW w:w="744" w:type="dxa"/>
            <w:vAlign w:val="center"/>
          </w:tcPr>
          <w:p w14:paraId="5688A244">
            <w:pPr>
              <w:pStyle w:val="14"/>
              <w:overflowPunct w:val="0"/>
              <w:spacing w:line="500" w:lineRule="exact"/>
              <w:jc w:val="center"/>
              <w:rPr>
                <w:rFonts w:ascii="Times New Roman" w:hAnsi="Times New Roman" w:eastAsia="宋体"/>
                <w:sz w:val="24"/>
                <w:highlight w:val="none"/>
              </w:rPr>
            </w:pPr>
          </w:p>
        </w:tc>
      </w:tr>
      <w:tr w14:paraId="177A7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7EFA159B">
            <w:pPr>
              <w:jc w:val="center"/>
              <w:rPr>
                <w:rFonts w:hint="default"/>
                <w:kern w:val="0"/>
                <w:sz w:val="24"/>
                <w:highlight w:val="none"/>
              </w:rPr>
            </w:pPr>
            <w:r>
              <w:rPr>
                <w:rFonts w:hint="default"/>
                <w:kern w:val="0"/>
                <w:sz w:val="24"/>
                <w:highlight w:val="none"/>
              </w:rPr>
              <w:t>2</w:t>
            </w:r>
          </w:p>
        </w:tc>
        <w:tc>
          <w:tcPr>
            <w:tcW w:w="1962" w:type="dxa"/>
            <w:vAlign w:val="center"/>
          </w:tcPr>
          <w:p w14:paraId="786A00FD">
            <w:pPr>
              <w:pStyle w:val="14"/>
              <w:overflowPunct w:val="0"/>
              <w:spacing w:line="500" w:lineRule="exact"/>
              <w:jc w:val="center"/>
              <w:rPr>
                <w:rFonts w:ascii="Times New Roman" w:hAnsi="Times New Roman" w:eastAsia="宋体"/>
                <w:sz w:val="24"/>
                <w:highlight w:val="none"/>
              </w:rPr>
            </w:pPr>
          </w:p>
        </w:tc>
        <w:tc>
          <w:tcPr>
            <w:tcW w:w="1904" w:type="dxa"/>
            <w:vAlign w:val="center"/>
          </w:tcPr>
          <w:p w14:paraId="11D39E90">
            <w:pPr>
              <w:pStyle w:val="14"/>
              <w:overflowPunct w:val="0"/>
              <w:spacing w:line="500" w:lineRule="exact"/>
              <w:jc w:val="center"/>
              <w:rPr>
                <w:rFonts w:ascii="Times New Roman" w:hAnsi="Times New Roman" w:eastAsia="宋体"/>
                <w:sz w:val="24"/>
                <w:highlight w:val="none"/>
              </w:rPr>
            </w:pPr>
          </w:p>
        </w:tc>
        <w:tc>
          <w:tcPr>
            <w:tcW w:w="1407" w:type="dxa"/>
            <w:vAlign w:val="center"/>
          </w:tcPr>
          <w:p w14:paraId="2C0D3895">
            <w:pPr>
              <w:pStyle w:val="14"/>
              <w:overflowPunct w:val="0"/>
              <w:spacing w:line="500" w:lineRule="exact"/>
              <w:jc w:val="center"/>
              <w:rPr>
                <w:rFonts w:ascii="Times New Roman" w:hAnsi="Times New Roman" w:eastAsia="宋体"/>
                <w:sz w:val="24"/>
                <w:highlight w:val="none"/>
              </w:rPr>
            </w:pPr>
          </w:p>
        </w:tc>
        <w:tc>
          <w:tcPr>
            <w:tcW w:w="2657" w:type="dxa"/>
            <w:vAlign w:val="center"/>
          </w:tcPr>
          <w:p w14:paraId="56DD7CA5">
            <w:pPr>
              <w:pStyle w:val="14"/>
              <w:overflowPunct w:val="0"/>
              <w:spacing w:line="500" w:lineRule="exact"/>
              <w:jc w:val="center"/>
              <w:rPr>
                <w:rFonts w:ascii="Times New Roman" w:hAnsi="Times New Roman" w:eastAsia="宋体"/>
                <w:sz w:val="24"/>
                <w:highlight w:val="none"/>
              </w:rPr>
            </w:pPr>
          </w:p>
        </w:tc>
        <w:tc>
          <w:tcPr>
            <w:tcW w:w="744" w:type="dxa"/>
            <w:vAlign w:val="center"/>
          </w:tcPr>
          <w:p w14:paraId="01F2D521">
            <w:pPr>
              <w:pStyle w:val="14"/>
              <w:overflowPunct w:val="0"/>
              <w:spacing w:line="500" w:lineRule="exact"/>
              <w:jc w:val="center"/>
              <w:rPr>
                <w:rFonts w:ascii="Times New Roman" w:hAnsi="Times New Roman" w:eastAsia="宋体"/>
                <w:sz w:val="24"/>
                <w:highlight w:val="none"/>
              </w:rPr>
            </w:pPr>
          </w:p>
        </w:tc>
      </w:tr>
      <w:tr w14:paraId="6EDA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10B548C0">
            <w:pPr>
              <w:jc w:val="center"/>
              <w:rPr>
                <w:rFonts w:hint="default"/>
                <w:kern w:val="0"/>
                <w:sz w:val="24"/>
                <w:highlight w:val="none"/>
              </w:rPr>
            </w:pPr>
            <w:r>
              <w:rPr>
                <w:rFonts w:hint="default"/>
                <w:kern w:val="0"/>
                <w:sz w:val="24"/>
                <w:highlight w:val="none"/>
              </w:rPr>
              <w:t>3</w:t>
            </w:r>
          </w:p>
        </w:tc>
        <w:tc>
          <w:tcPr>
            <w:tcW w:w="1962" w:type="dxa"/>
            <w:vAlign w:val="center"/>
          </w:tcPr>
          <w:p w14:paraId="250D0DA9">
            <w:pPr>
              <w:pStyle w:val="14"/>
              <w:overflowPunct w:val="0"/>
              <w:spacing w:line="500" w:lineRule="exact"/>
              <w:jc w:val="center"/>
              <w:rPr>
                <w:rFonts w:ascii="Times New Roman" w:hAnsi="Times New Roman" w:eastAsia="宋体"/>
                <w:sz w:val="24"/>
                <w:highlight w:val="none"/>
              </w:rPr>
            </w:pPr>
          </w:p>
        </w:tc>
        <w:tc>
          <w:tcPr>
            <w:tcW w:w="1904" w:type="dxa"/>
            <w:vAlign w:val="center"/>
          </w:tcPr>
          <w:p w14:paraId="04A5C381">
            <w:pPr>
              <w:pStyle w:val="14"/>
              <w:overflowPunct w:val="0"/>
              <w:spacing w:line="500" w:lineRule="exact"/>
              <w:jc w:val="center"/>
              <w:rPr>
                <w:rFonts w:ascii="Times New Roman" w:hAnsi="Times New Roman" w:eastAsia="宋体"/>
                <w:sz w:val="24"/>
                <w:highlight w:val="none"/>
              </w:rPr>
            </w:pPr>
          </w:p>
        </w:tc>
        <w:tc>
          <w:tcPr>
            <w:tcW w:w="1407" w:type="dxa"/>
            <w:vAlign w:val="center"/>
          </w:tcPr>
          <w:p w14:paraId="2A4F01A7">
            <w:pPr>
              <w:pStyle w:val="14"/>
              <w:overflowPunct w:val="0"/>
              <w:spacing w:line="500" w:lineRule="exact"/>
              <w:jc w:val="center"/>
              <w:rPr>
                <w:rFonts w:ascii="Times New Roman" w:hAnsi="Times New Roman" w:eastAsia="宋体"/>
                <w:sz w:val="24"/>
                <w:highlight w:val="none"/>
              </w:rPr>
            </w:pPr>
          </w:p>
        </w:tc>
        <w:tc>
          <w:tcPr>
            <w:tcW w:w="2657" w:type="dxa"/>
            <w:vAlign w:val="center"/>
          </w:tcPr>
          <w:p w14:paraId="47B7D661">
            <w:pPr>
              <w:pStyle w:val="14"/>
              <w:overflowPunct w:val="0"/>
              <w:spacing w:line="500" w:lineRule="exact"/>
              <w:jc w:val="center"/>
              <w:rPr>
                <w:rFonts w:ascii="Times New Roman" w:hAnsi="Times New Roman" w:eastAsia="宋体"/>
                <w:sz w:val="24"/>
                <w:highlight w:val="none"/>
              </w:rPr>
            </w:pPr>
          </w:p>
        </w:tc>
        <w:tc>
          <w:tcPr>
            <w:tcW w:w="744" w:type="dxa"/>
            <w:vAlign w:val="center"/>
          </w:tcPr>
          <w:p w14:paraId="413DA99B">
            <w:pPr>
              <w:pStyle w:val="14"/>
              <w:overflowPunct w:val="0"/>
              <w:spacing w:line="500" w:lineRule="exact"/>
              <w:jc w:val="center"/>
              <w:rPr>
                <w:rFonts w:ascii="Times New Roman" w:hAnsi="Times New Roman" w:eastAsia="宋体"/>
                <w:sz w:val="24"/>
                <w:highlight w:val="none"/>
              </w:rPr>
            </w:pPr>
          </w:p>
        </w:tc>
      </w:tr>
      <w:tr w14:paraId="76C2C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7ED8BE64">
            <w:pPr>
              <w:jc w:val="center"/>
              <w:rPr>
                <w:rFonts w:hint="eastAsia"/>
                <w:kern w:val="0"/>
                <w:sz w:val="24"/>
                <w:highlight w:val="none"/>
                <w:lang w:val="en-US" w:eastAsia="zh-CN"/>
              </w:rPr>
            </w:pPr>
            <w:r>
              <w:rPr>
                <w:rFonts w:hint="eastAsia"/>
                <w:kern w:val="0"/>
                <w:sz w:val="24"/>
                <w:highlight w:val="none"/>
                <w:lang w:val="en-US" w:eastAsia="zh-CN"/>
              </w:rPr>
              <w:t>4</w:t>
            </w:r>
          </w:p>
        </w:tc>
        <w:tc>
          <w:tcPr>
            <w:tcW w:w="1962" w:type="dxa"/>
            <w:vAlign w:val="center"/>
          </w:tcPr>
          <w:p w14:paraId="208B8949">
            <w:pPr>
              <w:pStyle w:val="14"/>
              <w:overflowPunct w:val="0"/>
              <w:spacing w:line="500" w:lineRule="exact"/>
              <w:jc w:val="center"/>
              <w:rPr>
                <w:rFonts w:ascii="Times New Roman" w:hAnsi="Times New Roman" w:eastAsia="宋体"/>
                <w:sz w:val="24"/>
                <w:highlight w:val="none"/>
              </w:rPr>
            </w:pPr>
          </w:p>
        </w:tc>
        <w:tc>
          <w:tcPr>
            <w:tcW w:w="1904" w:type="dxa"/>
            <w:vAlign w:val="center"/>
          </w:tcPr>
          <w:p w14:paraId="56FF363A">
            <w:pPr>
              <w:pStyle w:val="14"/>
              <w:overflowPunct w:val="0"/>
              <w:spacing w:line="500" w:lineRule="exact"/>
              <w:jc w:val="center"/>
              <w:rPr>
                <w:rFonts w:ascii="Times New Roman" w:hAnsi="Times New Roman" w:eastAsia="宋体"/>
                <w:sz w:val="24"/>
                <w:highlight w:val="none"/>
              </w:rPr>
            </w:pPr>
          </w:p>
        </w:tc>
        <w:tc>
          <w:tcPr>
            <w:tcW w:w="1407" w:type="dxa"/>
            <w:vAlign w:val="center"/>
          </w:tcPr>
          <w:p w14:paraId="0B38E25D">
            <w:pPr>
              <w:pStyle w:val="14"/>
              <w:overflowPunct w:val="0"/>
              <w:spacing w:line="500" w:lineRule="exact"/>
              <w:jc w:val="center"/>
              <w:rPr>
                <w:rFonts w:ascii="Times New Roman" w:hAnsi="Times New Roman" w:eastAsia="宋体"/>
                <w:sz w:val="24"/>
                <w:highlight w:val="none"/>
              </w:rPr>
            </w:pPr>
          </w:p>
        </w:tc>
        <w:tc>
          <w:tcPr>
            <w:tcW w:w="2657" w:type="dxa"/>
            <w:vAlign w:val="center"/>
          </w:tcPr>
          <w:p w14:paraId="4870C959">
            <w:pPr>
              <w:pStyle w:val="14"/>
              <w:overflowPunct w:val="0"/>
              <w:spacing w:line="500" w:lineRule="exact"/>
              <w:jc w:val="center"/>
              <w:rPr>
                <w:rFonts w:ascii="Times New Roman" w:hAnsi="Times New Roman" w:eastAsia="宋体"/>
                <w:sz w:val="24"/>
                <w:highlight w:val="none"/>
              </w:rPr>
            </w:pPr>
          </w:p>
        </w:tc>
        <w:tc>
          <w:tcPr>
            <w:tcW w:w="744" w:type="dxa"/>
            <w:vAlign w:val="center"/>
          </w:tcPr>
          <w:p w14:paraId="636E0E5A">
            <w:pPr>
              <w:pStyle w:val="14"/>
              <w:overflowPunct w:val="0"/>
              <w:spacing w:line="500" w:lineRule="exact"/>
              <w:jc w:val="center"/>
              <w:rPr>
                <w:rFonts w:ascii="Times New Roman" w:hAnsi="Times New Roman" w:eastAsia="宋体"/>
                <w:sz w:val="24"/>
                <w:highlight w:val="none"/>
              </w:rPr>
            </w:pPr>
          </w:p>
        </w:tc>
      </w:tr>
      <w:tr w14:paraId="5228D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5F4C3BB2">
            <w:pPr>
              <w:pStyle w:val="14"/>
              <w:overflowPunct w:val="0"/>
              <w:spacing w:line="500" w:lineRule="exact"/>
              <w:jc w:val="center"/>
              <w:rPr>
                <w:rFonts w:ascii="Times New Roman" w:hAnsi="Times New Roman" w:eastAsia="宋体"/>
                <w:sz w:val="24"/>
                <w:highlight w:val="none"/>
              </w:rPr>
            </w:pPr>
          </w:p>
        </w:tc>
        <w:tc>
          <w:tcPr>
            <w:tcW w:w="1962" w:type="dxa"/>
            <w:vAlign w:val="center"/>
          </w:tcPr>
          <w:p w14:paraId="71E69D3A">
            <w:pPr>
              <w:pStyle w:val="14"/>
              <w:overflowPunct w:val="0"/>
              <w:spacing w:line="500" w:lineRule="exact"/>
              <w:jc w:val="center"/>
              <w:rPr>
                <w:rFonts w:ascii="Times New Roman" w:hAnsi="Times New Roman" w:eastAsia="宋体"/>
                <w:sz w:val="24"/>
                <w:highlight w:val="none"/>
              </w:rPr>
            </w:pPr>
          </w:p>
        </w:tc>
        <w:tc>
          <w:tcPr>
            <w:tcW w:w="1904" w:type="dxa"/>
            <w:vAlign w:val="center"/>
          </w:tcPr>
          <w:p w14:paraId="6B05E11C">
            <w:pPr>
              <w:pStyle w:val="14"/>
              <w:overflowPunct w:val="0"/>
              <w:spacing w:line="500" w:lineRule="exact"/>
              <w:jc w:val="center"/>
              <w:rPr>
                <w:rFonts w:ascii="Times New Roman" w:hAnsi="Times New Roman" w:eastAsia="宋体"/>
                <w:sz w:val="24"/>
                <w:highlight w:val="none"/>
              </w:rPr>
            </w:pPr>
          </w:p>
        </w:tc>
        <w:tc>
          <w:tcPr>
            <w:tcW w:w="1407" w:type="dxa"/>
            <w:vAlign w:val="center"/>
          </w:tcPr>
          <w:p w14:paraId="1AD139BC">
            <w:pPr>
              <w:pStyle w:val="14"/>
              <w:overflowPunct w:val="0"/>
              <w:spacing w:line="500" w:lineRule="exact"/>
              <w:jc w:val="center"/>
              <w:rPr>
                <w:rFonts w:ascii="Times New Roman" w:hAnsi="Times New Roman" w:eastAsia="宋体"/>
                <w:sz w:val="24"/>
                <w:highlight w:val="none"/>
              </w:rPr>
            </w:pPr>
          </w:p>
        </w:tc>
        <w:tc>
          <w:tcPr>
            <w:tcW w:w="2657" w:type="dxa"/>
            <w:vAlign w:val="center"/>
          </w:tcPr>
          <w:p w14:paraId="0206B5F1">
            <w:pPr>
              <w:pStyle w:val="14"/>
              <w:overflowPunct w:val="0"/>
              <w:spacing w:line="500" w:lineRule="exact"/>
              <w:jc w:val="center"/>
              <w:rPr>
                <w:rFonts w:ascii="Times New Roman" w:hAnsi="Times New Roman" w:eastAsia="宋体"/>
                <w:sz w:val="24"/>
                <w:highlight w:val="none"/>
              </w:rPr>
            </w:pPr>
          </w:p>
        </w:tc>
        <w:tc>
          <w:tcPr>
            <w:tcW w:w="744" w:type="dxa"/>
            <w:vAlign w:val="center"/>
          </w:tcPr>
          <w:p w14:paraId="3CA64332">
            <w:pPr>
              <w:pStyle w:val="14"/>
              <w:overflowPunct w:val="0"/>
              <w:spacing w:line="500" w:lineRule="exact"/>
              <w:jc w:val="center"/>
              <w:rPr>
                <w:rFonts w:ascii="Times New Roman" w:hAnsi="Times New Roman" w:eastAsia="宋体"/>
                <w:sz w:val="24"/>
                <w:highlight w:val="none"/>
              </w:rPr>
            </w:pPr>
          </w:p>
        </w:tc>
      </w:tr>
      <w:tr w14:paraId="4C7E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58D5D154">
            <w:pPr>
              <w:pStyle w:val="14"/>
              <w:overflowPunct w:val="0"/>
              <w:spacing w:line="500" w:lineRule="exact"/>
              <w:jc w:val="center"/>
              <w:rPr>
                <w:rFonts w:ascii="Times New Roman" w:hAnsi="Times New Roman" w:eastAsia="宋体"/>
                <w:sz w:val="24"/>
                <w:highlight w:val="none"/>
              </w:rPr>
            </w:pPr>
          </w:p>
        </w:tc>
        <w:tc>
          <w:tcPr>
            <w:tcW w:w="1962" w:type="dxa"/>
            <w:vAlign w:val="center"/>
          </w:tcPr>
          <w:p w14:paraId="65EB2CA6">
            <w:pPr>
              <w:pStyle w:val="14"/>
              <w:overflowPunct w:val="0"/>
              <w:spacing w:line="500" w:lineRule="exact"/>
              <w:jc w:val="center"/>
              <w:rPr>
                <w:rFonts w:ascii="Times New Roman" w:hAnsi="Times New Roman" w:eastAsia="宋体"/>
                <w:sz w:val="24"/>
                <w:highlight w:val="none"/>
              </w:rPr>
            </w:pPr>
          </w:p>
        </w:tc>
        <w:tc>
          <w:tcPr>
            <w:tcW w:w="1904" w:type="dxa"/>
            <w:vAlign w:val="center"/>
          </w:tcPr>
          <w:p w14:paraId="1A07FD0D">
            <w:pPr>
              <w:pStyle w:val="14"/>
              <w:overflowPunct w:val="0"/>
              <w:spacing w:line="500" w:lineRule="exact"/>
              <w:jc w:val="center"/>
              <w:rPr>
                <w:rFonts w:ascii="Times New Roman" w:hAnsi="Times New Roman" w:eastAsia="宋体"/>
                <w:sz w:val="24"/>
                <w:highlight w:val="none"/>
              </w:rPr>
            </w:pPr>
          </w:p>
        </w:tc>
        <w:tc>
          <w:tcPr>
            <w:tcW w:w="1407" w:type="dxa"/>
            <w:vAlign w:val="center"/>
          </w:tcPr>
          <w:p w14:paraId="2010F371">
            <w:pPr>
              <w:pStyle w:val="14"/>
              <w:overflowPunct w:val="0"/>
              <w:spacing w:line="500" w:lineRule="exact"/>
              <w:jc w:val="center"/>
              <w:rPr>
                <w:rFonts w:ascii="Times New Roman" w:hAnsi="Times New Roman" w:eastAsia="宋体"/>
                <w:sz w:val="24"/>
                <w:highlight w:val="none"/>
              </w:rPr>
            </w:pPr>
          </w:p>
        </w:tc>
        <w:tc>
          <w:tcPr>
            <w:tcW w:w="2657" w:type="dxa"/>
            <w:vAlign w:val="center"/>
          </w:tcPr>
          <w:p w14:paraId="4409102F">
            <w:pPr>
              <w:pStyle w:val="14"/>
              <w:overflowPunct w:val="0"/>
              <w:spacing w:line="500" w:lineRule="exact"/>
              <w:jc w:val="center"/>
              <w:rPr>
                <w:rFonts w:ascii="Times New Roman" w:hAnsi="Times New Roman" w:eastAsia="宋体"/>
                <w:sz w:val="24"/>
                <w:highlight w:val="none"/>
              </w:rPr>
            </w:pPr>
          </w:p>
        </w:tc>
        <w:tc>
          <w:tcPr>
            <w:tcW w:w="744" w:type="dxa"/>
            <w:vAlign w:val="center"/>
          </w:tcPr>
          <w:p w14:paraId="3D624631">
            <w:pPr>
              <w:pStyle w:val="14"/>
              <w:overflowPunct w:val="0"/>
              <w:spacing w:line="500" w:lineRule="exact"/>
              <w:jc w:val="center"/>
              <w:rPr>
                <w:rFonts w:ascii="Times New Roman" w:hAnsi="Times New Roman" w:eastAsia="宋体"/>
                <w:sz w:val="24"/>
                <w:highlight w:val="none"/>
              </w:rPr>
            </w:pPr>
          </w:p>
        </w:tc>
      </w:tr>
      <w:tr w14:paraId="44355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2C864B9D">
            <w:pPr>
              <w:pStyle w:val="14"/>
              <w:overflowPunct w:val="0"/>
              <w:spacing w:line="500" w:lineRule="exact"/>
              <w:jc w:val="center"/>
              <w:rPr>
                <w:rFonts w:ascii="Times New Roman" w:hAnsi="Times New Roman" w:eastAsia="宋体"/>
                <w:sz w:val="24"/>
                <w:highlight w:val="none"/>
              </w:rPr>
            </w:pPr>
          </w:p>
        </w:tc>
        <w:tc>
          <w:tcPr>
            <w:tcW w:w="1962" w:type="dxa"/>
            <w:vAlign w:val="center"/>
          </w:tcPr>
          <w:p w14:paraId="5875409A">
            <w:pPr>
              <w:pStyle w:val="14"/>
              <w:overflowPunct w:val="0"/>
              <w:spacing w:line="500" w:lineRule="exact"/>
              <w:jc w:val="center"/>
              <w:rPr>
                <w:rFonts w:ascii="Times New Roman" w:hAnsi="Times New Roman" w:eastAsia="宋体"/>
                <w:sz w:val="24"/>
                <w:highlight w:val="none"/>
              </w:rPr>
            </w:pPr>
          </w:p>
        </w:tc>
        <w:tc>
          <w:tcPr>
            <w:tcW w:w="1904" w:type="dxa"/>
            <w:vAlign w:val="center"/>
          </w:tcPr>
          <w:p w14:paraId="2917ED1D">
            <w:pPr>
              <w:pStyle w:val="14"/>
              <w:overflowPunct w:val="0"/>
              <w:spacing w:line="500" w:lineRule="exact"/>
              <w:jc w:val="center"/>
              <w:rPr>
                <w:rFonts w:ascii="Times New Roman" w:hAnsi="Times New Roman" w:eastAsia="宋体"/>
                <w:sz w:val="24"/>
                <w:highlight w:val="none"/>
              </w:rPr>
            </w:pPr>
          </w:p>
        </w:tc>
        <w:tc>
          <w:tcPr>
            <w:tcW w:w="1407" w:type="dxa"/>
            <w:vAlign w:val="center"/>
          </w:tcPr>
          <w:p w14:paraId="11849A25">
            <w:pPr>
              <w:pStyle w:val="14"/>
              <w:overflowPunct w:val="0"/>
              <w:spacing w:line="500" w:lineRule="exact"/>
              <w:jc w:val="center"/>
              <w:rPr>
                <w:rFonts w:ascii="Times New Roman" w:hAnsi="Times New Roman" w:eastAsia="宋体"/>
                <w:sz w:val="24"/>
                <w:highlight w:val="none"/>
              </w:rPr>
            </w:pPr>
          </w:p>
        </w:tc>
        <w:tc>
          <w:tcPr>
            <w:tcW w:w="2657" w:type="dxa"/>
            <w:vAlign w:val="center"/>
          </w:tcPr>
          <w:p w14:paraId="3250E150">
            <w:pPr>
              <w:pStyle w:val="14"/>
              <w:overflowPunct w:val="0"/>
              <w:spacing w:line="500" w:lineRule="exact"/>
              <w:jc w:val="center"/>
              <w:rPr>
                <w:rFonts w:ascii="Times New Roman" w:hAnsi="Times New Roman" w:eastAsia="宋体"/>
                <w:sz w:val="24"/>
                <w:highlight w:val="none"/>
              </w:rPr>
            </w:pPr>
          </w:p>
        </w:tc>
        <w:tc>
          <w:tcPr>
            <w:tcW w:w="744" w:type="dxa"/>
            <w:vAlign w:val="center"/>
          </w:tcPr>
          <w:p w14:paraId="4C54C1D5">
            <w:pPr>
              <w:pStyle w:val="14"/>
              <w:overflowPunct w:val="0"/>
              <w:spacing w:line="500" w:lineRule="exact"/>
              <w:jc w:val="center"/>
              <w:rPr>
                <w:rFonts w:ascii="Times New Roman" w:hAnsi="Times New Roman" w:eastAsia="宋体"/>
                <w:sz w:val="24"/>
                <w:highlight w:val="none"/>
              </w:rPr>
            </w:pPr>
          </w:p>
        </w:tc>
      </w:tr>
      <w:tr w14:paraId="0EEB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24AA8D28">
            <w:pPr>
              <w:pStyle w:val="14"/>
              <w:overflowPunct w:val="0"/>
              <w:spacing w:line="500" w:lineRule="exact"/>
              <w:jc w:val="center"/>
              <w:rPr>
                <w:rFonts w:ascii="Times New Roman" w:hAnsi="Times New Roman" w:eastAsia="宋体"/>
                <w:sz w:val="24"/>
                <w:highlight w:val="none"/>
              </w:rPr>
            </w:pPr>
          </w:p>
        </w:tc>
        <w:tc>
          <w:tcPr>
            <w:tcW w:w="1962" w:type="dxa"/>
            <w:vAlign w:val="center"/>
          </w:tcPr>
          <w:p w14:paraId="040CD82E">
            <w:pPr>
              <w:pStyle w:val="14"/>
              <w:overflowPunct w:val="0"/>
              <w:spacing w:line="500" w:lineRule="exact"/>
              <w:jc w:val="center"/>
              <w:rPr>
                <w:rFonts w:ascii="Times New Roman" w:hAnsi="Times New Roman" w:eastAsia="宋体"/>
                <w:sz w:val="24"/>
                <w:highlight w:val="none"/>
              </w:rPr>
            </w:pPr>
          </w:p>
        </w:tc>
        <w:tc>
          <w:tcPr>
            <w:tcW w:w="1904" w:type="dxa"/>
            <w:vAlign w:val="center"/>
          </w:tcPr>
          <w:p w14:paraId="100892C9">
            <w:pPr>
              <w:pStyle w:val="14"/>
              <w:overflowPunct w:val="0"/>
              <w:spacing w:line="500" w:lineRule="exact"/>
              <w:jc w:val="center"/>
              <w:rPr>
                <w:rFonts w:ascii="Times New Roman" w:hAnsi="Times New Roman" w:eastAsia="宋体"/>
                <w:sz w:val="24"/>
                <w:highlight w:val="none"/>
              </w:rPr>
            </w:pPr>
          </w:p>
        </w:tc>
        <w:tc>
          <w:tcPr>
            <w:tcW w:w="1407" w:type="dxa"/>
            <w:vAlign w:val="center"/>
          </w:tcPr>
          <w:p w14:paraId="54321F77">
            <w:pPr>
              <w:pStyle w:val="14"/>
              <w:overflowPunct w:val="0"/>
              <w:spacing w:line="500" w:lineRule="exact"/>
              <w:jc w:val="center"/>
              <w:rPr>
                <w:rFonts w:ascii="Times New Roman" w:hAnsi="Times New Roman" w:eastAsia="宋体"/>
                <w:sz w:val="24"/>
                <w:highlight w:val="none"/>
              </w:rPr>
            </w:pPr>
          </w:p>
        </w:tc>
        <w:tc>
          <w:tcPr>
            <w:tcW w:w="2657" w:type="dxa"/>
            <w:vAlign w:val="center"/>
          </w:tcPr>
          <w:p w14:paraId="522B117D">
            <w:pPr>
              <w:pStyle w:val="14"/>
              <w:overflowPunct w:val="0"/>
              <w:spacing w:line="500" w:lineRule="exact"/>
              <w:jc w:val="center"/>
              <w:rPr>
                <w:rFonts w:ascii="Times New Roman" w:hAnsi="Times New Roman" w:eastAsia="宋体"/>
                <w:sz w:val="24"/>
                <w:highlight w:val="none"/>
              </w:rPr>
            </w:pPr>
          </w:p>
        </w:tc>
        <w:tc>
          <w:tcPr>
            <w:tcW w:w="744" w:type="dxa"/>
            <w:vAlign w:val="center"/>
          </w:tcPr>
          <w:p w14:paraId="35D57CDB">
            <w:pPr>
              <w:pStyle w:val="14"/>
              <w:overflowPunct w:val="0"/>
              <w:spacing w:line="500" w:lineRule="exact"/>
              <w:jc w:val="center"/>
              <w:rPr>
                <w:rFonts w:ascii="Times New Roman" w:hAnsi="Times New Roman" w:eastAsia="宋体"/>
                <w:sz w:val="24"/>
                <w:highlight w:val="none"/>
              </w:rPr>
            </w:pPr>
          </w:p>
        </w:tc>
      </w:tr>
      <w:tr w14:paraId="586C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317B6368">
            <w:pPr>
              <w:pStyle w:val="14"/>
              <w:overflowPunct w:val="0"/>
              <w:spacing w:line="500" w:lineRule="exact"/>
              <w:jc w:val="center"/>
              <w:rPr>
                <w:rFonts w:ascii="Times New Roman" w:hAnsi="Times New Roman" w:eastAsia="宋体"/>
                <w:sz w:val="24"/>
                <w:highlight w:val="none"/>
              </w:rPr>
            </w:pPr>
          </w:p>
        </w:tc>
        <w:tc>
          <w:tcPr>
            <w:tcW w:w="1962" w:type="dxa"/>
            <w:vAlign w:val="center"/>
          </w:tcPr>
          <w:p w14:paraId="650ADEF6">
            <w:pPr>
              <w:pStyle w:val="14"/>
              <w:overflowPunct w:val="0"/>
              <w:spacing w:line="500" w:lineRule="exact"/>
              <w:jc w:val="center"/>
              <w:rPr>
                <w:rFonts w:ascii="Times New Roman" w:hAnsi="Times New Roman" w:eastAsia="宋体"/>
                <w:sz w:val="24"/>
                <w:highlight w:val="none"/>
              </w:rPr>
            </w:pPr>
          </w:p>
        </w:tc>
        <w:tc>
          <w:tcPr>
            <w:tcW w:w="1904" w:type="dxa"/>
            <w:vAlign w:val="center"/>
          </w:tcPr>
          <w:p w14:paraId="6FD4BF5D">
            <w:pPr>
              <w:pStyle w:val="14"/>
              <w:overflowPunct w:val="0"/>
              <w:spacing w:line="500" w:lineRule="exact"/>
              <w:jc w:val="center"/>
              <w:rPr>
                <w:rFonts w:ascii="Times New Roman" w:hAnsi="Times New Roman" w:eastAsia="宋体"/>
                <w:sz w:val="24"/>
                <w:highlight w:val="none"/>
              </w:rPr>
            </w:pPr>
          </w:p>
        </w:tc>
        <w:tc>
          <w:tcPr>
            <w:tcW w:w="1407" w:type="dxa"/>
            <w:vAlign w:val="center"/>
          </w:tcPr>
          <w:p w14:paraId="29F139A4">
            <w:pPr>
              <w:pStyle w:val="14"/>
              <w:overflowPunct w:val="0"/>
              <w:spacing w:line="500" w:lineRule="exact"/>
              <w:jc w:val="center"/>
              <w:rPr>
                <w:rFonts w:ascii="Times New Roman" w:hAnsi="Times New Roman" w:eastAsia="宋体"/>
                <w:sz w:val="24"/>
                <w:highlight w:val="none"/>
              </w:rPr>
            </w:pPr>
          </w:p>
        </w:tc>
        <w:tc>
          <w:tcPr>
            <w:tcW w:w="2657" w:type="dxa"/>
            <w:vAlign w:val="center"/>
          </w:tcPr>
          <w:p w14:paraId="745552F9">
            <w:pPr>
              <w:pStyle w:val="14"/>
              <w:overflowPunct w:val="0"/>
              <w:spacing w:line="500" w:lineRule="exact"/>
              <w:jc w:val="center"/>
              <w:rPr>
                <w:rFonts w:ascii="Times New Roman" w:hAnsi="Times New Roman" w:eastAsia="宋体"/>
                <w:sz w:val="24"/>
                <w:highlight w:val="none"/>
              </w:rPr>
            </w:pPr>
          </w:p>
        </w:tc>
        <w:tc>
          <w:tcPr>
            <w:tcW w:w="744" w:type="dxa"/>
            <w:vAlign w:val="center"/>
          </w:tcPr>
          <w:p w14:paraId="246818E1">
            <w:pPr>
              <w:pStyle w:val="14"/>
              <w:overflowPunct w:val="0"/>
              <w:spacing w:line="500" w:lineRule="exact"/>
              <w:jc w:val="center"/>
              <w:rPr>
                <w:rFonts w:ascii="Times New Roman" w:hAnsi="Times New Roman" w:eastAsia="宋体"/>
                <w:sz w:val="24"/>
                <w:highlight w:val="none"/>
              </w:rPr>
            </w:pPr>
          </w:p>
        </w:tc>
      </w:tr>
      <w:tr w14:paraId="69BD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49657A17">
            <w:pPr>
              <w:pStyle w:val="14"/>
              <w:overflowPunct w:val="0"/>
              <w:spacing w:line="500" w:lineRule="exact"/>
              <w:jc w:val="center"/>
              <w:rPr>
                <w:rFonts w:ascii="Times New Roman" w:hAnsi="Times New Roman" w:eastAsia="宋体"/>
                <w:sz w:val="24"/>
                <w:highlight w:val="none"/>
              </w:rPr>
            </w:pPr>
          </w:p>
        </w:tc>
        <w:tc>
          <w:tcPr>
            <w:tcW w:w="1962" w:type="dxa"/>
            <w:vAlign w:val="center"/>
          </w:tcPr>
          <w:p w14:paraId="21AC58ED">
            <w:pPr>
              <w:pStyle w:val="14"/>
              <w:overflowPunct w:val="0"/>
              <w:spacing w:line="500" w:lineRule="exact"/>
              <w:jc w:val="center"/>
              <w:rPr>
                <w:rFonts w:ascii="Times New Roman" w:hAnsi="Times New Roman" w:eastAsia="宋体"/>
                <w:sz w:val="24"/>
                <w:highlight w:val="none"/>
              </w:rPr>
            </w:pPr>
          </w:p>
        </w:tc>
        <w:tc>
          <w:tcPr>
            <w:tcW w:w="1904" w:type="dxa"/>
            <w:vAlign w:val="center"/>
          </w:tcPr>
          <w:p w14:paraId="2532DFEB">
            <w:pPr>
              <w:pStyle w:val="14"/>
              <w:overflowPunct w:val="0"/>
              <w:spacing w:line="500" w:lineRule="exact"/>
              <w:jc w:val="center"/>
              <w:rPr>
                <w:rFonts w:ascii="Times New Roman" w:hAnsi="Times New Roman" w:eastAsia="宋体"/>
                <w:sz w:val="24"/>
                <w:highlight w:val="none"/>
              </w:rPr>
            </w:pPr>
          </w:p>
        </w:tc>
        <w:tc>
          <w:tcPr>
            <w:tcW w:w="1407" w:type="dxa"/>
            <w:vAlign w:val="center"/>
          </w:tcPr>
          <w:p w14:paraId="2C2333D2">
            <w:pPr>
              <w:pStyle w:val="14"/>
              <w:overflowPunct w:val="0"/>
              <w:spacing w:line="500" w:lineRule="exact"/>
              <w:jc w:val="center"/>
              <w:rPr>
                <w:rFonts w:ascii="Times New Roman" w:hAnsi="Times New Roman" w:eastAsia="宋体"/>
                <w:sz w:val="24"/>
                <w:highlight w:val="none"/>
              </w:rPr>
            </w:pPr>
          </w:p>
        </w:tc>
        <w:tc>
          <w:tcPr>
            <w:tcW w:w="2657" w:type="dxa"/>
            <w:vAlign w:val="center"/>
          </w:tcPr>
          <w:p w14:paraId="6A7EBF8E">
            <w:pPr>
              <w:pStyle w:val="14"/>
              <w:overflowPunct w:val="0"/>
              <w:spacing w:line="500" w:lineRule="exact"/>
              <w:jc w:val="center"/>
              <w:rPr>
                <w:rFonts w:ascii="Times New Roman" w:hAnsi="Times New Roman" w:eastAsia="宋体"/>
                <w:sz w:val="24"/>
                <w:highlight w:val="none"/>
              </w:rPr>
            </w:pPr>
          </w:p>
        </w:tc>
        <w:tc>
          <w:tcPr>
            <w:tcW w:w="744" w:type="dxa"/>
            <w:vAlign w:val="center"/>
          </w:tcPr>
          <w:p w14:paraId="4C261138">
            <w:pPr>
              <w:pStyle w:val="14"/>
              <w:overflowPunct w:val="0"/>
              <w:spacing w:line="500" w:lineRule="exact"/>
              <w:jc w:val="center"/>
              <w:rPr>
                <w:rFonts w:ascii="Times New Roman" w:hAnsi="Times New Roman" w:eastAsia="宋体"/>
                <w:sz w:val="24"/>
                <w:highlight w:val="none"/>
              </w:rPr>
            </w:pPr>
          </w:p>
        </w:tc>
      </w:tr>
      <w:tr w14:paraId="08E25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46" w:type="dxa"/>
            <w:vAlign w:val="center"/>
          </w:tcPr>
          <w:p w14:paraId="2048AFF6">
            <w:pPr>
              <w:pStyle w:val="14"/>
              <w:overflowPunct w:val="0"/>
              <w:spacing w:line="500" w:lineRule="exact"/>
              <w:jc w:val="center"/>
              <w:rPr>
                <w:rFonts w:ascii="Times New Roman" w:hAnsi="Times New Roman" w:eastAsia="宋体"/>
                <w:sz w:val="24"/>
                <w:highlight w:val="none"/>
              </w:rPr>
            </w:pPr>
            <w:r>
              <w:rPr>
                <w:rFonts w:ascii="Times New Roman" w:hAnsi="Times New Roman" w:eastAsia="宋体"/>
                <w:sz w:val="24"/>
                <w:highlight w:val="none"/>
              </w:rPr>
              <w:t>……</w:t>
            </w:r>
          </w:p>
        </w:tc>
        <w:tc>
          <w:tcPr>
            <w:tcW w:w="1962" w:type="dxa"/>
            <w:vAlign w:val="center"/>
          </w:tcPr>
          <w:p w14:paraId="01AA7D86">
            <w:pPr>
              <w:pStyle w:val="14"/>
              <w:overflowPunct w:val="0"/>
              <w:spacing w:line="500" w:lineRule="exact"/>
              <w:jc w:val="center"/>
              <w:rPr>
                <w:rFonts w:ascii="Times New Roman" w:hAnsi="Times New Roman" w:eastAsia="宋体"/>
                <w:sz w:val="24"/>
                <w:highlight w:val="none"/>
              </w:rPr>
            </w:pPr>
          </w:p>
        </w:tc>
        <w:tc>
          <w:tcPr>
            <w:tcW w:w="1904" w:type="dxa"/>
            <w:vAlign w:val="center"/>
          </w:tcPr>
          <w:p w14:paraId="4B2454CD">
            <w:pPr>
              <w:pStyle w:val="14"/>
              <w:overflowPunct w:val="0"/>
              <w:spacing w:line="500" w:lineRule="exact"/>
              <w:jc w:val="center"/>
              <w:rPr>
                <w:rFonts w:ascii="Times New Roman" w:hAnsi="Times New Roman" w:eastAsia="宋体"/>
                <w:sz w:val="24"/>
                <w:highlight w:val="none"/>
              </w:rPr>
            </w:pPr>
          </w:p>
        </w:tc>
        <w:tc>
          <w:tcPr>
            <w:tcW w:w="1407" w:type="dxa"/>
            <w:vAlign w:val="center"/>
          </w:tcPr>
          <w:p w14:paraId="423AA891">
            <w:pPr>
              <w:pStyle w:val="14"/>
              <w:overflowPunct w:val="0"/>
              <w:spacing w:line="500" w:lineRule="exact"/>
              <w:jc w:val="center"/>
              <w:rPr>
                <w:rFonts w:ascii="Times New Roman" w:hAnsi="Times New Roman" w:eastAsia="宋体"/>
                <w:sz w:val="24"/>
                <w:highlight w:val="none"/>
              </w:rPr>
            </w:pPr>
          </w:p>
        </w:tc>
        <w:tc>
          <w:tcPr>
            <w:tcW w:w="2657" w:type="dxa"/>
            <w:vAlign w:val="center"/>
          </w:tcPr>
          <w:p w14:paraId="4F8210FF">
            <w:pPr>
              <w:pStyle w:val="14"/>
              <w:overflowPunct w:val="0"/>
              <w:spacing w:line="500" w:lineRule="exact"/>
              <w:jc w:val="center"/>
              <w:rPr>
                <w:rFonts w:ascii="Times New Roman" w:hAnsi="Times New Roman" w:eastAsia="宋体"/>
                <w:sz w:val="24"/>
                <w:highlight w:val="none"/>
              </w:rPr>
            </w:pPr>
          </w:p>
        </w:tc>
        <w:tc>
          <w:tcPr>
            <w:tcW w:w="744" w:type="dxa"/>
            <w:vAlign w:val="center"/>
          </w:tcPr>
          <w:p w14:paraId="17E7CB80">
            <w:pPr>
              <w:pStyle w:val="14"/>
              <w:overflowPunct w:val="0"/>
              <w:spacing w:line="500" w:lineRule="exact"/>
              <w:jc w:val="center"/>
              <w:rPr>
                <w:rFonts w:ascii="Times New Roman" w:hAnsi="Times New Roman" w:eastAsia="宋体"/>
                <w:sz w:val="24"/>
                <w:highlight w:val="none"/>
              </w:rPr>
            </w:pPr>
          </w:p>
        </w:tc>
      </w:tr>
    </w:tbl>
    <w:p w14:paraId="5687194B">
      <w:pPr>
        <w:pStyle w:val="14"/>
        <w:overflowPunct w:val="0"/>
        <w:spacing w:line="460" w:lineRule="exact"/>
        <w:rPr>
          <w:rFonts w:ascii="Times New Roman" w:hAnsi="Times New Roman" w:eastAsia="宋体" w:cs="Times New Roman"/>
          <w:sz w:val="24"/>
          <w:szCs w:val="22"/>
          <w:highlight w:val="none"/>
        </w:rPr>
      </w:pPr>
      <w:r>
        <w:rPr>
          <w:rFonts w:ascii="Times New Roman" w:hAnsi="Times New Roman" w:eastAsia="宋体"/>
          <w:sz w:val="24"/>
          <w:szCs w:val="22"/>
          <w:highlight w:val="none"/>
        </w:rPr>
        <w:t>注：</w:t>
      </w:r>
      <w:r>
        <w:rPr>
          <w:rFonts w:ascii="Times New Roman" w:hAnsi="Times New Roman" w:eastAsia="宋体"/>
          <w:b/>
          <w:bCs/>
          <w:sz w:val="24"/>
          <w:szCs w:val="22"/>
          <w:highlight w:val="none"/>
        </w:rPr>
        <w:t>1、上述业绩</w:t>
      </w:r>
      <w:r>
        <w:rPr>
          <w:rFonts w:ascii="Times New Roman" w:hAnsi="Times New Roman" w:eastAsia="宋体" w:cs="Times New Roman"/>
          <w:b/>
          <w:bCs/>
          <w:sz w:val="24"/>
          <w:szCs w:val="22"/>
          <w:highlight w:val="none"/>
        </w:rPr>
        <w:t>应为投标人20</w:t>
      </w:r>
      <w:r>
        <w:rPr>
          <w:rFonts w:hint="eastAsia" w:ascii="Times New Roman" w:hAnsi="Times New Roman" w:eastAsia="宋体" w:cs="Times New Roman"/>
          <w:b/>
          <w:bCs/>
          <w:sz w:val="24"/>
          <w:szCs w:val="22"/>
          <w:highlight w:val="none"/>
        </w:rPr>
        <w:t>2</w:t>
      </w:r>
      <w:r>
        <w:rPr>
          <w:rFonts w:hint="eastAsia" w:ascii="Times New Roman" w:hAnsi="Times New Roman" w:eastAsia="宋体" w:cs="Times New Roman"/>
          <w:b/>
          <w:bCs/>
          <w:sz w:val="24"/>
          <w:szCs w:val="22"/>
          <w:highlight w:val="none"/>
          <w:lang w:val="en-US" w:eastAsia="zh-CN"/>
        </w:rPr>
        <w:t>3</w:t>
      </w:r>
      <w:r>
        <w:rPr>
          <w:rFonts w:ascii="Times New Roman" w:hAnsi="Times New Roman" w:eastAsia="宋体" w:cs="Times New Roman"/>
          <w:b/>
          <w:bCs/>
          <w:sz w:val="24"/>
          <w:szCs w:val="22"/>
          <w:highlight w:val="none"/>
        </w:rPr>
        <w:t>年1月1日（以合同/协议签订时间为准）至今实施的</w:t>
      </w:r>
      <w:r>
        <w:rPr>
          <w:rFonts w:hint="eastAsia" w:ascii="Times New Roman" w:hAnsi="Times New Roman" w:eastAsia="宋体" w:cs="Times New Roman"/>
          <w:b/>
          <w:bCs/>
          <w:sz w:val="24"/>
          <w:szCs w:val="22"/>
          <w:highlight w:val="none"/>
        </w:rPr>
        <w:t>消防器材项目（项目需经验收）</w:t>
      </w:r>
      <w:r>
        <w:rPr>
          <w:rFonts w:ascii="Times New Roman" w:hAnsi="Times New Roman" w:eastAsia="宋体" w:cs="Times New Roman"/>
          <w:b/>
          <w:bCs/>
          <w:sz w:val="24"/>
          <w:szCs w:val="22"/>
          <w:highlight w:val="none"/>
        </w:rPr>
        <w:t>业绩。</w:t>
      </w:r>
    </w:p>
    <w:p w14:paraId="5154F37D">
      <w:pPr>
        <w:pStyle w:val="14"/>
        <w:overflowPunct w:val="0"/>
        <w:spacing w:line="460" w:lineRule="exact"/>
        <w:ind w:firstLine="482" w:firstLineChars="200"/>
        <w:rPr>
          <w:rFonts w:ascii="Times New Roman" w:hAnsi="Times New Roman" w:eastAsia="宋体"/>
          <w:b/>
          <w:bCs/>
          <w:sz w:val="24"/>
          <w:highlight w:val="none"/>
        </w:rPr>
      </w:pPr>
      <w:r>
        <w:rPr>
          <w:rFonts w:hint="eastAsia" w:ascii="Times New Roman" w:hAnsi="Times New Roman" w:eastAsia="宋体" w:cs="Times New Roman"/>
          <w:b/>
          <w:bCs/>
          <w:sz w:val="24"/>
          <w:szCs w:val="22"/>
          <w:highlight w:val="none"/>
          <w:lang w:val="en-US" w:eastAsia="zh-CN"/>
        </w:rPr>
        <w:t>2、</w:t>
      </w:r>
      <w:r>
        <w:rPr>
          <w:rFonts w:ascii="Times New Roman" w:hAnsi="Times New Roman" w:eastAsia="宋体"/>
          <w:b/>
          <w:bCs/>
          <w:sz w:val="24"/>
          <w:highlight w:val="none"/>
        </w:rPr>
        <w:t>投标人应提供上述业绩一览表中</w:t>
      </w:r>
      <w:r>
        <w:rPr>
          <w:rFonts w:hint="eastAsia" w:ascii="Times New Roman" w:hAnsi="Times New Roman" w:eastAsia="宋体"/>
          <w:b/>
          <w:bCs/>
          <w:sz w:val="24"/>
          <w:highlight w:val="none"/>
        </w:rPr>
        <w:t>业绩证明材料（须至少包括：合同/协议首页、合同/协议签字盖章页、加盖对应项目甲方公章的验收证明）</w:t>
      </w:r>
      <w:r>
        <w:rPr>
          <w:rFonts w:ascii="Times New Roman" w:hAnsi="Times New Roman" w:eastAsia="宋体"/>
          <w:b/>
          <w:bCs/>
          <w:sz w:val="24"/>
          <w:highlight w:val="none"/>
        </w:rPr>
        <w:t>。</w:t>
      </w:r>
    </w:p>
    <w:p w14:paraId="4F8C1D67">
      <w:pPr>
        <w:pStyle w:val="14"/>
        <w:numPr>
          <w:ilvl w:val="0"/>
          <w:numId w:val="0"/>
        </w:numPr>
        <w:overflowPunct w:val="0"/>
        <w:spacing w:line="460" w:lineRule="exact"/>
        <w:ind w:leftChars="0" w:firstLine="480" w:firstLineChars="200"/>
        <w:rPr>
          <w:rFonts w:ascii="Times New Roman" w:hAnsi="Times New Roman" w:eastAsia="宋体"/>
          <w:color w:val="000000"/>
          <w:sz w:val="24"/>
          <w:highlight w:val="none"/>
        </w:rPr>
      </w:pPr>
      <w:r>
        <w:rPr>
          <w:rFonts w:hint="eastAsia" w:ascii="Times New Roman" w:hAnsi="Times New Roman" w:eastAsia="宋体"/>
          <w:sz w:val="24"/>
          <w:highlight w:val="none"/>
          <w:lang w:val="en-US" w:eastAsia="zh-CN"/>
        </w:rPr>
        <w:t>3、</w:t>
      </w:r>
      <w:r>
        <w:rPr>
          <w:rFonts w:ascii="Times New Roman" w:hAnsi="Times New Roman" w:eastAsia="宋体"/>
          <w:sz w:val="24"/>
          <w:highlight w:val="none"/>
        </w:rPr>
        <w:t>如有需要说明的事项，请在备注中列明</w:t>
      </w:r>
      <w:r>
        <w:rPr>
          <w:rFonts w:ascii="Times New Roman" w:hAnsi="Times New Roman" w:eastAsia="宋体"/>
          <w:color w:val="000000"/>
          <w:sz w:val="24"/>
          <w:highlight w:val="none"/>
        </w:rPr>
        <w:t>。</w:t>
      </w:r>
    </w:p>
    <w:p w14:paraId="7CAD102F">
      <w:pPr>
        <w:pStyle w:val="17"/>
        <w:ind w:firstLine="0"/>
        <w:rPr>
          <w:rFonts w:ascii="Times New Roman"/>
          <w:highlight w:val="none"/>
        </w:rPr>
      </w:pPr>
    </w:p>
    <w:p w14:paraId="35681C02">
      <w:pPr>
        <w:rPr>
          <w:b/>
          <w:bCs/>
          <w:color w:val="000000"/>
          <w:sz w:val="28"/>
          <w:szCs w:val="28"/>
          <w:highlight w:val="none"/>
        </w:rPr>
      </w:pPr>
      <w:bookmarkStart w:id="221" w:name="_Toc11264"/>
      <w:bookmarkStart w:id="222" w:name="_Toc158042220"/>
      <w:bookmarkStart w:id="223" w:name="_Toc9506"/>
      <w:r>
        <w:rPr>
          <w:rFonts w:hint="eastAsia"/>
          <w:b/>
          <w:bCs/>
          <w:color w:val="000000"/>
          <w:sz w:val="28"/>
          <w:szCs w:val="28"/>
          <w:highlight w:val="none"/>
        </w:rPr>
        <w:br w:type="page"/>
      </w:r>
    </w:p>
    <w:p w14:paraId="4105A0E2">
      <w:pPr>
        <w:keepNext/>
        <w:jc w:val="center"/>
        <w:outlineLvl w:val="1"/>
        <w:rPr>
          <w:b/>
          <w:bCs/>
          <w:color w:val="000000"/>
          <w:sz w:val="28"/>
          <w:szCs w:val="28"/>
          <w:highlight w:val="none"/>
        </w:rPr>
      </w:pPr>
      <w:bookmarkStart w:id="224" w:name="_Toc30082"/>
      <w:r>
        <w:rPr>
          <w:rFonts w:hint="eastAsia"/>
          <w:b/>
          <w:bCs/>
          <w:color w:val="000000"/>
          <w:sz w:val="28"/>
          <w:szCs w:val="28"/>
          <w:highlight w:val="none"/>
        </w:rPr>
        <w:t>附件</w:t>
      </w:r>
      <w:r>
        <w:rPr>
          <w:rFonts w:hint="eastAsia"/>
          <w:b/>
          <w:bCs/>
          <w:color w:val="000000"/>
          <w:sz w:val="28"/>
          <w:szCs w:val="28"/>
          <w:highlight w:val="none"/>
          <w:lang w:val="en-US" w:eastAsia="zh-CN"/>
        </w:rPr>
        <w:t>16</w:t>
      </w:r>
      <w:r>
        <w:rPr>
          <w:rFonts w:hint="eastAsia"/>
          <w:b/>
          <w:bCs/>
          <w:color w:val="000000"/>
          <w:sz w:val="28"/>
          <w:szCs w:val="28"/>
          <w:highlight w:val="none"/>
        </w:rPr>
        <w:t xml:space="preserve"> 其他</w:t>
      </w:r>
      <w:bookmarkEnd w:id="221"/>
      <w:bookmarkEnd w:id="222"/>
      <w:bookmarkEnd w:id="223"/>
      <w:bookmarkEnd w:id="224"/>
    </w:p>
    <w:p w14:paraId="56B00434">
      <w:pPr>
        <w:rPr>
          <w:color w:val="000000"/>
          <w:sz w:val="24"/>
          <w:szCs w:val="24"/>
          <w:highlight w:val="none"/>
        </w:rPr>
      </w:pPr>
      <w:r>
        <w:rPr>
          <w:rFonts w:hint="eastAsia"/>
          <w:color w:val="000000"/>
          <w:sz w:val="24"/>
          <w:szCs w:val="24"/>
          <w:highlight w:val="none"/>
        </w:rPr>
        <w:t>主要内容应包括但不限于以下方面：</w:t>
      </w:r>
    </w:p>
    <w:p w14:paraId="34403C05">
      <w:pPr>
        <w:spacing w:line="360" w:lineRule="auto"/>
        <w:ind w:firstLine="480" w:firstLineChars="200"/>
        <w:rPr>
          <w:color w:val="000000"/>
          <w:sz w:val="24"/>
          <w:szCs w:val="24"/>
          <w:highlight w:val="none"/>
        </w:rPr>
      </w:pPr>
      <w:r>
        <w:rPr>
          <w:rFonts w:hint="eastAsia"/>
          <w:color w:val="000000"/>
          <w:sz w:val="24"/>
          <w:szCs w:val="24"/>
          <w:highlight w:val="none"/>
        </w:rPr>
        <w:t>1、投标货物彩色样本、样图等图片资料（如果有的话）。</w:t>
      </w:r>
    </w:p>
    <w:p w14:paraId="74A9F2ED">
      <w:pPr>
        <w:spacing w:line="360" w:lineRule="auto"/>
        <w:ind w:firstLine="480" w:firstLineChars="200"/>
        <w:rPr>
          <w:color w:val="000000"/>
          <w:sz w:val="24"/>
          <w:szCs w:val="24"/>
          <w:highlight w:val="none"/>
        </w:rPr>
      </w:pPr>
      <w:r>
        <w:rPr>
          <w:rFonts w:hint="eastAsia"/>
          <w:sz w:val="24"/>
          <w:szCs w:val="24"/>
          <w:highlight w:val="none"/>
        </w:rPr>
        <w:t>2、</w:t>
      </w:r>
      <w:r>
        <w:rPr>
          <w:rFonts w:hint="eastAsia"/>
          <w:color w:val="000000"/>
          <w:sz w:val="24"/>
          <w:szCs w:val="24"/>
          <w:highlight w:val="none"/>
        </w:rPr>
        <w:t>投标人可根据</w:t>
      </w:r>
      <w:r>
        <w:rPr>
          <w:rFonts w:hint="eastAsia"/>
          <w:color w:val="000000"/>
          <w:sz w:val="24"/>
          <w:szCs w:val="24"/>
          <w:highlight w:val="none"/>
          <w:lang w:eastAsia="zh-CN"/>
        </w:rPr>
        <w:t>“</w:t>
      </w:r>
      <w:r>
        <w:rPr>
          <w:rFonts w:hint="eastAsia"/>
          <w:color w:val="000000"/>
          <w:sz w:val="24"/>
          <w:szCs w:val="24"/>
          <w:highlight w:val="none"/>
        </w:rPr>
        <w:t>第五章 评标方法与评标标准</w:t>
      </w:r>
      <w:r>
        <w:rPr>
          <w:rFonts w:hint="eastAsia"/>
          <w:color w:val="000000"/>
          <w:sz w:val="24"/>
          <w:szCs w:val="24"/>
          <w:highlight w:val="none"/>
          <w:lang w:eastAsia="zh-CN"/>
        </w:rPr>
        <w:t>”</w:t>
      </w:r>
      <w:r>
        <w:rPr>
          <w:rFonts w:hint="eastAsia"/>
          <w:color w:val="000000"/>
          <w:sz w:val="24"/>
          <w:szCs w:val="24"/>
          <w:highlight w:val="none"/>
        </w:rPr>
        <w:t>提供相关其他证明材料（如果有的话）。</w:t>
      </w:r>
    </w:p>
    <w:p w14:paraId="771C3561">
      <w:pPr>
        <w:pStyle w:val="18"/>
        <w:rPr>
          <w:rFonts w:ascii="Times New Roman"/>
          <w:highlight w:val="none"/>
        </w:rPr>
      </w:pPr>
    </w:p>
    <w:p w14:paraId="34D60645">
      <w:pPr>
        <w:rPr>
          <w:rFonts w:ascii="宋体" w:hAnsi="宋体" w:cs="仿宋"/>
          <w:b/>
          <w:bCs/>
          <w:color w:val="000000"/>
          <w:sz w:val="32"/>
          <w:szCs w:val="32"/>
          <w:highlight w:val="none"/>
        </w:rPr>
      </w:pPr>
      <w:bookmarkStart w:id="225" w:name="_Toc315875338"/>
      <w:bookmarkStart w:id="226" w:name="_Toc158691788"/>
      <w:bookmarkStart w:id="227" w:name="_Toc315868076"/>
      <w:r>
        <w:rPr>
          <w:rFonts w:hint="eastAsia" w:ascii="宋体" w:hAnsi="宋体" w:cs="仿宋"/>
          <w:b/>
          <w:bCs/>
          <w:color w:val="000000"/>
          <w:sz w:val="32"/>
          <w:szCs w:val="32"/>
          <w:highlight w:val="none"/>
        </w:rPr>
        <w:br w:type="page"/>
      </w:r>
    </w:p>
    <w:p w14:paraId="3ADDDEEA">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14:paraId="6645B28C">
      <w:pPr>
        <w:adjustRightInd w:val="0"/>
        <w:snapToGrid w:val="0"/>
        <w:spacing w:before="305" w:beforeLines="100" w:line="360" w:lineRule="auto"/>
        <w:rPr>
          <w:bCs/>
          <w:color w:val="000000"/>
          <w:sz w:val="24"/>
          <w:szCs w:val="24"/>
          <w:highlight w:val="none"/>
        </w:rPr>
      </w:pPr>
      <w:r>
        <w:rPr>
          <w:bCs/>
          <w:color w:val="000000"/>
          <w:sz w:val="24"/>
          <w:szCs w:val="24"/>
          <w:highlight w:val="none"/>
        </w:rPr>
        <w:t>一、质疑供应商基本信息</w:t>
      </w:r>
    </w:p>
    <w:p w14:paraId="30F6798D">
      <w:pPr>
        <w:adjustRightInd w:val="0"/>
        <w:snapToGrid w:val="0"/>
        <w:spacing w:line="360" w:lineRule="auto"/>
        <w:rPr>
          <w:color w:val="000000"/>
          <w:sz w:val="24"/>
          <w:szCs w:val="24"/>
          <w:highlight w:val="none"/>
          <w:u w:val="dotted"/>
        </w:rPr>
      </w:pPr>
      <w:r>
        <w:rPr>
          <w:color w:val="000000"/>
          <w:sz w:val="24"/>
          <w:szCs w:val="24"/>
          <w:highlight w:val="none"/>
        </w:rPr>
        <w:t>质疑供应商：</w:t>
      </w:r>
      <w:r>
        <w:rPr>
          <w:color w:val="000000"/>
          <w:sz w:val="24"/>
          <w:szCs w:val="24"/>
          <w:highlight w:val="none"/>
          <w:u w:val="dotted"/>
        </w:rPr>
        <w:t xml:space="preserve">                                                              </w:t>
      </w:r>
    </w:p>
    <w:p w14:paraId="62DE4581">
      <w:pPr>
        <w:adjustRightInd w:val="0"/>
        <w:snapToGrid w:val="0"/>
        <w:spacing w:line="360" w:lineRule="auto"/>
        <w:rPr>
          <w:color w:val="000000"/>
          <w:sz w:val="24"/>
          <w:szCs w:val="24"/>
          <w:highlight w:val="none"/>
        </w:rPr>
      </w:pPr>
      <w:r>
        <w:rPr>
          <w:color w:val="000000"/>
          <w:sz w:val="24"/>
          <w:szCs w:val="24"/>
          <w:highlight w:val="none"/>
        </w:rPr>
        <w:t>地址：</w:t>
      </w:r>
      <w:r>
        <w:rPr>
          <w:color w:val="000000"/>
          <w:sz w:val="24"/>
          <w:szCs w:val="24"/>
          <w:highlight w:val="none"/>
          <w:u w:val="dotted"/>
        </w:rPr>
        <w:t xml:space="preserve">                             </w:t>
      </w:r>
      <w:r>
        <w:rPr>
          <w:color w:val="000000"/>
          <w:sz w:val="24"/>
          <w:szCs w:val="24"/>
          <w:highlight w:val="none"/>
        </w:rPr>
        <w:t>邮编：</w:t>
      </w:r>
      <w:r>
        <w:rPr>
          <w:color w:val="000000"/>
          <w:sz w:val="24"/>
          <w:szCs w:val="24"/>
          <w:highlight w:val="none"/>
          <w:u w:val="dotted"/>
        </w:rPr>
        <w:t xml:space="preserve">                                 </w:t>
      </w:r>
    </w:p>
    <w:p w14:paraId="7C2DFA93">
      <w:pPr>
        <w:adjustRightInd w:val="0"/>
        <w:snapToGrid w:val="0"/>
        <w:spacing w:line="360" w:lineRule="auto"/>
        <w:rPr>
          <w:color w:val="000000"/>
          <w:sz w:val="24"/>
          <w:szCs w:val="24"/>
          <w:highlight w:val="none"/>
        </w:rPr>
      </w:pPr>
      <w:r>
        <w:rPr>
          <w:color w:val="000000"/>
          <w:sz w:val="24"/>
          <w:szCs w:val="24"/>
          <w:highlight w:val="none"/>
        </w:rPr>
        <w:t>联系人：</w:t>
      </w:r>
      <w:r>
        <w:rPr>
          <w:color w:val="000000"/>
          <w:sz w:val="24"/>
          <w:szCs w:val="24"/>
          <w:highlight w:val="none"/>
          <w:u w:val="dotted"/>
        </w:rPr>
        <w:t xml:space="preserve">                      </w:t>
      </w:r>
      <w:r>
        <w:rPr>
          <w:color w:val="000000"/>
          <w:sz w:val="24"/>
          <w:szCs w:val="24"/>
          <w:highlight w:val="none"/>
        </w:rPr>
        <w:t>联系电话：</w:t>
      </w:r>
      <w:r>
        <w:rPr>
          <w:color w:val="000000"/>
          <w:sz w:val="24"/>
          <w:szCs w:val="24"/>
          <w:highlight w:val="none"/>
          <w:u w:val="dotted"/>
        </w:rPr>
        <w:t xml:space="preserve">                                  </w:t>
      </w:r>
    </w:p>
    <w:p w14:paraId="1E19AF41">
      <w:pPr>
        <w:adjustRightInd w:val="0"/>
        <w:snapToGrid w:val="0"/>
        <w:spacing w:line="360" w:lineRule="auto"/>
        <w:rPr>
          <w:color w:val="000000"/>
          <w:sz w:val="24"/>
          <w:szCs w:val="24"/>
          <w:highlight w:val="none"/>
          <w:u w:val="dotted"/>
        </w:rPr>
      </w:pPr>
      <w:r>
        <w:rPr>
          <w:color w:val="000000"/>
          <w:sz w:val="24"/>
          <w:szCs w:val="24"/>
          <w:highlight w:val="none"/>
        </w:rPr>
        <w:t>授权代表：</w:t>
      </w:r>
      <w:r>
        <w:rPr>
          <w:color w:val="000000"/>
          <w:sz w:val="24"/>
          <w:szCs w:val="24"/>
          <w:highlight w:val="none"/>
          <w:u w:val="dotted"/>
        </w:rPr>
        <w:t xml:space="preserve">                                                                </w:t>
      </w:r>
    </w:p>
    <w:p w14:paraId="6F753103">
      <w:pPr>
        <w:adjustRightInd w:val="0"/>
        <w:snapToGrid w:val="0"/>
        <w:spacing w:line="360" w:lineRule="auto"/>
        <w:rPr>
          <w:color w:val="000000"/>
          <w:sz w:val="24"/>
          <w:szCs w:val="24"/>
          <w:highlight w:val="none"/>
        </w:rPr>
      </w:pPr>
      <w:r>
        <w:rPr>
          <w:color w:val="000000"/>
          <w:sz w:val="24"/>
          <w:szCs w:val="24"/>
          <w:highlight w:val="none"/>
        </w:rPr>
        <w:t>联系电话：</w:t>
      </w:r>
      <w:r>
        <w:rPr>
          <w:color w:val="000000"/>
          <w:sz w:val="24"/>
          <w:szCs w:val="24"/>
          <w:highlight w:val="none"/>
          <w:u w:val="dotted"/>
        </w:rPr>
        <w:t xml:space="preserve">                                                                </w:t>
      </w:r>
    </w:p>
    <w:p w14:paraId="7FCE8A36">
      <w:pPr>
        <w:adjustRightInd w:val="0"/>
        <w:snapToGrid w:val="0"/>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dotted"/>
        </w:rPr>
        <w:t xml:space="preserve">                        </w:t>
      </w:r>
      <w:r>
        <w:rPr>
          <w:color w:val="000000"/>
          <w:sz w:val="24"/>
          <w:szCs w:val="24"/>
          <w:highlight w:val="none"/>
        </w:rPr>
        <w:t>邮编：</w:t>
      </w:r>
      <w:r>
        <w:rPr>
          <w:color w:val="000000"/>
          <w:sz w:val="24"/>
          <w:szCs w:val="24"/>
          <w:highlight w:val="none"/>
          <w:u w:val="dotted"/>
        </w:rPr>
        <w:t xml:space="preserve">                                     </w:t>
      </w:r>
    </w:p>
    <w:p w14:paraId="529BF574">
      <w:pPr>
        <w:adjustRightInd w:val="0"/>
        <w:snapToGrid w:val="0"/>
        <w:spacing w:line="360" w:lineRule="auto"/>
        <w:rPr>
          <w:bCs/>
          <w:color w:val="000000"/>
          <w:sz w:val="24"/>
          <w:szCs w:val="24"/>
          <w:highlight w:val="none"/>
        </w:rPr>
      </w:pPr>
      <w:r>
        <w:rPr>
          <w:bCs/>
          <w:color w:val="000000"/>
          <w:sz w:val="24"/>
          <w:szCs w:val="24"/>
          <w:highlight w:val="none"/>
        </w:rPr>
        <w:t>二、质疑项目基本情况</w:t>
      </w:r>
    </w:p>
    <w:p w14:paraId="49D2BFCE">
      <w:pPr>
        <w:adjustRightInd w:val="0"/>
        <w:snapToGrid w:val="0"/>
        <w:spacing w:line="360" w:lineRule="auto"/>
        <w:rPr>
          <w:color w:val="000000"/>
          <w:sz w:val="24"/>
          <w:szCs w:val="24"/>
          <w:highlight w:val="none"/>
        </w:rPr>
      </w:pPr>
      <w:r>
        <w:rPr>
          <w:color w:val="000000"/>
          <w:sz w:val="24"/>
          <w:szCs w:val="24"/>
          <w:highlight w:val="none"/>
        </w:rPr>
        <w:t>质疑项目的名称：</w:t>
      </w:r>
      <w:r>
        <w:rPr>
          <w:color w:val="000000"/>
          <w:sz w:val="24"/>
          <w:szCs w:val="24"/>
          <w:highlight w:val="none"/>
          <w:u w:val="dotted"/>
        </w:rPr>
        <w:t xml:space="preserve">                                                          </w:t>
      </w:r>
    </w:p>
    <w:p w14:paraId="0FA3A1CC">
      <w:pPr>
        <w:adjustRightInd w:val="0"/>
        <w:snapToGrid w:val="0"/>
        <w:spacing w:line="360" w:lineRule="auto"/>
        <w:rPr>
          <w:color w:val="000000"/>
          <w:sz w:val="24"/>
          <w:szCs w:val="24"/>
          <w:highlight w:val="none"/>
        </w:rPr>
      </w:pPr>
      <w:r>
        <w:rPr>
          <w:color w:val="000000"/>
          <w:sz w:val="24"/>
          <w:szCs w:val="24"/>
          <w:highlight w:val="none"/>
        </w:rPr>
        <w:t>质疑项目的编号：</w:t>
      </w:r>
      <w:r>
        <w:rPr>
          <w:color w:val="000000"/>
          <w:sz w:val="24"/>
          <w:szCs w:val="24"/>
          <w:highlight w:val="none"/>
          <w:u w:val="dotted"/>
        </w:rPr>
        <w:t xml:space="preserve">                         </w:t>
      </w:r>
      <w:r>
        <w:rPr>
          <w:color w:val="000000"/>
          <w:sz w:val="24"/>
          <w:szCs w:val="24"/>
          <w:highlight w:val="none"/>
        </w:rPr>
        <w:t>包号：</w:t>
      </w:r>
      <w:r>
        <w:rPr>
          <w:color w:val="000000"/>
          <w:sz w:val="24"/>
          <w:szCs w:val="24"/>
          <w:highlight w:val="none"/>
          <w:u w:val="dotted"/>
        </w:rPr>
        <w:t xml:space="preserve">                           </w:t>
      </w:r>
    </w:p>
    <w:p w14:paraId="0C6847B1">
      <w:pPr>
        <w:adjustRightInd w:val="0"/>
        <w:snapToGrid w:val="0"/>
        <w:spacing w:line="360" w:lineRule="auto"/>
        <w:rPr>
          <w:color w:val="000000"/>
          <w:sz w:val="24"/>
          <w:szCs w:val="24"/>
          <w:highlight w:val="none"/>
          <w:u w:val="dotted"/>
        </w:rPr>
      </w:pPr>
      <w:r>
        <w:rPr>
          <w:color w:val="000000"/>
          <w:sz w:val="24"/>
          <w:szCs w:val="24"/>
          <w:highlight w:val="none"/>
        </w:rPr>
        <w:t>采购人名称：</w:t>
      </w:r>
      <w:r>
        <w:rPr>
          <w:color w:val="000000"/>
          <w:sz w:val="24"/>
          <w:szCs w:val="24"/>
          <w:highlight w:val="none"/>
          <w:u w:val="dotted"/>
        </w:rPr>
        <w:t xml:space="preserve">                                                              </w:t>
      </w:r>
    </w:p>
    <w:p w14:paraId="7477FF12">
      <w:pPr>
        <w:adjustRightInd w:val="0"/>
        <w:snapToGrid w:val="0"/>
        <w:spacing w:line="360" w:lineRule="auto"/>
        <w:rPr>
          <w:color w:val="000000"/>
          <w:sz w:val="24"/>
          <w:szCs w:val="24"/>
          <w:highlight w:val="none"/>
        </w:rPr>
      </w:pPr>
      <w:r>
        <w:rPr>
          <w:color w:val="000000"/>
          <w:sz w:val="24"/>
          <w:szCs w:val="24"/>
          <w:highlight w:val="none"/>
        </w:rPr>
        <w:t>采购文件获取日期：</w:t>
      </w:r>
      <w:r>
        <w:rPr>
          <w:color w:val="000000"/>
          <w:sz w:val="24"/>
          <w:szCs w:val="24"/>
          <w:highlight w:val="none"/>
          <w:u w:val="dotted"/>
        </w:rPr>
        <w:t xml:space="preserve">                                                        </w:t>
      </w:r>
    </w:p>
    <w:p w14:paraId="035E99E1">
      <w:pPr>
        <w:adjustRightInd w:val="0"/>
        <w:snapToGrid w:val="0"/>
        <w:spacing w:line="360" w:lineRule="auto"/>
        <w:rPr>
          <w:bCs/>
          <w:color w:val="000000"/>
          <w:sz w:val="24"/>
          <w:szCs w:val="24"/>
          <w:highlight w:val="none"/>
        </w:rPr>
      </w:pPr>
      <w:r>
        <w:rPr>
          <w:bCs/>
          <w:color w:val="000000"/>
          <w:sz w:val="24"/>
          <w:szCs w:val="24"/>
          <w:highlight w:val="none"/>
        </w:rPr>
        <w:t>三、质疑事项具体内容</w:t>
      </w:r>
    </w:p>
    <w:p w14:paraId="5722622F">
      <w:pPr>
        <w:adjustRightInd w:val="0"/>
        <w:snapToGrid w:val="0"/>
        <w:spacing w:line="360" w:lineRule="auto"/>
        <w:rPr>
          <w:color w:val="000000"/>
          <w:sz w:val="24"/>
          <w:szCs w:val="24"/>
          <w:highlight w:val="none"/>
          <w:u w:val="dotted"/>
        </w:rPr>
      </w:pPr>
      <w:r>
        <w:rPr>
          <w:color w:val="000000"/>
          <w:sz w:val="24"/>
          <w:szCs w:val="24"/>
          <w:highlight w:val="none"/>
        </w:rPr>
        <w:t>质疑事项1：</w:t>
      </w:r>
      <w:r>
        <w:rPr>
          <w:color w:val="000000"/>
          <w:sz w:val="24"/>
          <w:szCs w:val="24"/>
          <w:highlight w:val="none"/>
          <w:u w:val="dotted"/>
        </w:rPr>
        <w:t xml:space="preserve">                                                              </w:t>
      </w:r>
    </w:p>
    <w:p w14:paraId="033AF53A">
      <w:pPr>
        <w:adjustRightInd w:val="0"/>
        <w:snapToGrid w:val="0"/>
        <w:spacing w:line="360" w:lineRule="auto"/>
        <w:rPr>
          <w:color w:val="000000"/>
          <w:sz w:val="24"/>
          <w:szCs w:val="24"/>
          <w:highlight w:val="none"/>
          <w:u w:val="dotted"/>
        </w:rPr>
      </w:pPr>
      <w:r>
        <w:rPr>
          <w:color w:val="000000"/>
          <w:sz w:val="24"/>
          <w:szCs w:val="24"/>
          <w:highlight w:val="none"/>
        </w:rPr>
        <w:t>事实依据：</w:t>
      </w:r>
      <w:r>
        <w:rPr>
          <w:color w:val="000000"/>
          <w:sz w:val="24"/>
          <w:szCs w:val="24"/>
          <w:highlight w:val="none"/>
          <w:u w:val="dotted"/>
        </w:rPr>
        <w:t xml:space="preserve">                                                                </w:t>
      </w:r>
    </w:p>
    <w:p w14:paraId="3E81985D">
      <w:pPr>
        <w:adjustRightInd w:val="0"/>
        <w:snapToGrid w:val="0"/>
        <w:spacing w:line="360" w:lineRule="auto"/>
        <w:rPr>
          <w:color w:val="000000"/>
          <w:sz w:val="24"/>
          <w:szCs w:val="24"/>
          <w:highlight w:val="none"/>
        </w:rPr>
      </w:pPr>
      <w:r>
        <w:rPr>
          <w:color w:val="000000"/>
          <w:sz w:val="24"/>
          <w:szCs w:val="24"/>
          <w:highlight w:val="none"/>
          <w:u w:val="dotted"/>
        </w:rPr>
        <w:t xml:space="preserve">                                                                          </w:t>
      </w:r>
    </w:p>
    <w:p w14:paraId="1A4C5D62">
      <w:pPr>
        <w:adjustRightInd w:val="0"/>
        <w:snapToGrid w:val="0"/>
        <w:spacing w:line="360" w:lineRule="auto"/>
        <w:rPr>
          <w:color w:val="000000"/>
          <w:sz w:val="24"/>
          <w:szCs w:val="24"/>
          <w:highlight w:val="none"/>
          <w:u w:val="dotted"/>
        </w:rPr>
      </w:pPr>
      <w:r>
        <w:rPr>
          <w:color w:val="000000"/>
          <w:sz w:val="24"/>
          <w:szCs w:val="24"/>
          <w:highlight w:val="none"/>
        </w:rPr>
        <w:t>法律依据：</w:t>
      </w:r>
      <w:r>
        <w:rPr>
          <w:color w:val="000000"/>
          <w:sz w:val="24"/>
          <w:szCs w:val="24"/>
          <w:highlight w:val="none"/>
          <w:u w:val="dotted"/>
        </w:rPr>
        <w:t xml:space="preserve">                                                                </w:t>
      </w:r>
    </w:p>
    <w:p w14:paraId="0847E512">
      <w:pPr>
        <w:adjustRightInd w:val="0"/>
        <w:snapToGrid w:val="0"/>
        <w:spacing w:line="360" w:lineRule="auto"/>
        <w:rPr>
          <w:color w:val="000000"/>
          <w:sz w:val="24"/>
          <w:szCs w:val="24"/>
          <w:highlight w:val="none"/>
          <w:u w:val="dotted"/>
        </w:rPr>
      </w:pPr>
      <w:r>
        <w:rPr>
          <w:color w:val="000000"/>
          <w:sz w:val="24"/>
          <w:szCs w:val="24"/>
          <w:highlight w:val="none"/>
          <w:u w:val="dotted"/>
        </w:rPr>
        <w:t xml:space="preserve">                                                                          </w:t>
      </w:r>
    </w:p>
    <w:p w14:paraId="4F1702CA">
      <w:pPr>
        <w:adjustRightInd w:val="0"/>
        <w:snapToGrid w:val="0"/>
        <w:spacing w:line="360" w:lineRule="auto"/>
        <w:rPr>
          <w:color w:val="000000"/>
          <w:sz w:val="24"/>
          <w:szCs w:val="24"/>
          <w:highlight w:val="none"/>
          <w:u w:val="dotted"/>
        </w:rPr>
      </w:pPr>
      <w:r>
        <w:rPr>
          <w:color w:val="000000"/>
          <w:sz w:val="24"/>
          <w:szCs w:val="24"/>
          <w:highlight w:val="none"/>
        </w:rPr>
        <w:t>质疑事项2</w:t>
      </w:r>
    </w:p>
    <w:p w14:paraId="1ACD470B">
      <w:pPr>
        <w:adjustRightInd w:val="0"/>
        <w:snapToGrid w:val="0"/>
        <w:spacing w:line="360" w:lineRule="auto"/>
        <w:rPr>
          <w:color w:val="000000"/>
          <w:sz w:val="24"/>
          <w:szCs w:val="24"/>
          <w:highlight w:val="none"/>
        </w:rPr>
      </w:pPr>
      <w:r>
        <w:rPr>
          <w:color w:val="000000"/>
          <w:sz w:val="24"/>
          <w:szCs w:val="24"/>
          <w:highlight w:val="none"/>
        </w:rPr>
        <w:t>……</w:t>
      </w:r>
    </w:p>
    <w:p w14:paraId="07DAF301">
      <w:pPr>
        <w:adjustRightInd w:val="0"/>
        <w:snapToGrid w:val="0"/>
        <w:spacing w:line="360" w:lineRule="auto"/>
        <w:rPr>
          <w:bCs/>
          <w:color w:val="000000"/>
          <w:sz w:val="24"/>
          <w:szCs w:val="24"/>
          <w:highlight w:val="none"/>
        </w:rPr>
      </w:pPr>
      <w:r>
        <w:rPr>
          <w:bCs/>
          <w:color w:val="000000"/>
          <w:sz w:val="24"/>
          <w:szCs w:val="24"/>
          <w:highlight w:val="none"/>
        </w:rPr>
        <w:t>四、与质疑事项相关的质疑请求</w:t>
      </w:r>
    </w:p>
    <w:p w14:paraId="0FF222DA">
      <w:pPr>
        <w:adjustRightInd w:val="0"/>
        <w:snapToGrid w:val="0"/>
        <w:spacing w:line="360" w:lineRule="auto"/>
        <w:rPr>
          <w:color w:val="000000"/>
          <w:sz w:val="24"/>
          <w:szCs w:val="24"/>
          <w:highlight w:val="none"/>
          <w:u w:val="dotted"/>
        </w:rPr>
      </w:pPr>
      <w:r>
        <w:rPr>
          <w:color w:val="000000"/>
          <w:sz w:val="24"/>
          <w:szCs w:val="24"/>
          <w:highlight w:val="none"/>
        </w:rPr>
        <w:t>请求：</w:t>
      </w:r>
      <w:r>
        <w:rPr>
          <w:color w:val="000000"/>
          <w:sz w:val="24"/>
          <w:szCs w:val="24"/>
          <w:highlight w:val="none"/>
          <w:u w:val="dotted"/>
        </w:rPr>
        <w:t xml:space="preserve">                                                                    </w:t>
      </w:r>
    </w:p>
    <w:p w14:paraId="36699E8A">
      <w:pPr>
        <w:rPr>
          <w:color w:val="000000"/>
          <w:sz w:val="24"/>
          <w:szCs w:val="24"/>
          <w:highlight w:val="none"/>
        </w:rPr>
      </w:pPr>
      <w:r>
        <w:rPr>
          <w:color w:val="000000"/>
          <w:sz w:val="24"/>
          <w:szCs w:val="24"/>
          <w:highlight w:val="none"/>
        </w:rPr>
        <w:t>签字</w:t>
      </w:r>
      <w:r>
        <w:rPr>
          <w:rFonts w:hint="eastAsia"/>
          <w:color w:val="000000"/>
          <w:sz w:val="24"/>
          <w:szCs w:val="24"/>
          <w:highlight w:val="none"/>
        </w:rPr>
        <w:t>（</w:t>
      </w:r>
      <w:r>
        <w:rPr>
          <w:color w:val="000000"/>
          <w:sz w:val="24"/>
          <w:szCs w:val="24"/>
          <w:highlight w:val="none"/>
        </w:rPr>
        <w:t>签章</w:t>
      </w:r>
      <w:r>
        <w:rPr>
          <w:rFonts w:hint="eastAsia"/>
          <w:color w:val="000000"/>
          <w:sz w:val="24"/>
          <w:szCs w:val="24"/>
          <w:highlight w:val="none"/>
        </w:rPr>
        <w:t>）</w:t>
      </w:r>
      <w:r>
        <w:rPr>
          <w:color w:val="000000"/>
          <w:sz w:val="24"/>
          <w:szCs w:val="24"/>
          <w:highlight w:val="none"/>
        </w:rPr>
        <w:t xml:space="preserve">：                   公章：                      </w:t>
      </w:r>
    </w:p>
    <w:p w14:paraId="79ADA2E2">
      <w:pPr>
        <w:rPr>
          <w:color w:val="000000"/>
          <w:sz w:val="24"/>
          <w:szCs w:val="24"/>
          <w:highlight w:val="none"/>
        </w:rPr>
      </w:pPr>
      <w:r>
        <w:rPr>
          <w:color w:val="000000"/>
          <w:sz w:val="24"/>
          <w:szCs w:val="24"/>
          <w:highlight w:val="none"/>
        </w:rPr>
        <w:t xml:space="preserve">日期：    </w:t>
      </w:r>
    </w:p>
    <w:p w14:paraId="7CDC3207">
      <w:pPr>
        <w:rPr>
          <w:color w:val="000000"/>
          <w:sz w:val="24"/>
          <w:szCs w:val="24"/>
          <w:highlight w:val="none"/>
        </w:rPr>
      </w:pPr>
    </w:p>
    <w:p w14:paraId="664400D7">
      <w:pPr>
        <w:pStyle w:val="67"/>
        <w:ind w:firstLine="480"/>
        <w:rPr>
          <w:highlight w:val="none"/>
        </w:rPr>
      </w:pPr>
    </w:p>
    <w:p w14:paraId="1308E9C4">
      <w:pPr>
        <w:rPr>
          <w:b/>
          <w:color w:val="000000"/>
          <w:sz w:val="24"/>
          <w:szCs w:val="24"/>
          <w:highlight w:val="none"/>
        </w:rPr>
      </w:pPr>
      <w:r>
        <w:rPr>
          <w:b/>
          <w:color w:val="000000"/>
          <w:sz w:val="24"/>
          <w:szCs w:val="24"/>
          <w:highlight w:val="none"/>
        </w:rPr>
        <w:br w:type="page"/>
      </w:r>
    </w:p>
    <w:p w14:paraId="38B51368">
      <w:pPr>
        <w:spacing w:line="440" w:lineRule="exact"/>
        <w:rPr>
          <w:b/>
          <w:color w:val="000000"/>
          <w:sz w:val="24"/>
          <w:szCs w:val="24"/>
          <w:highlight w:val="none"/>
        </w:rPr>
      </w:pPr>
      <w:r>
        <w:rPr>
          <w:b/>
          <w:color w:val="000000"/>
          <w:sz w:val="24"/>
          <w:szCs w:val="24"/>
          <w:highlight w:val="none"/>
        </w:rPr>
        <w:t>质疑函制作说明：</w:t>
      </w:r>
    </w:p>
    <w:p w14:paraId="669BE7FD">
      <w:pPr>
        <w:widowControl/>
        <w:spacing w:line="440" w:lineRule="exact"/>
        <w:ind w:firstLine="480" w:firstLineChars="200"/>
        <w:jc w:val="left"/>
        <w:rPr>
          <w:color w:val="000000"/>
          <w:sz w:val="24"/>
          <w:szCs w:val="24"/>
          <w:highlight w:val="none"/>
        </w:rPr>
      </w:pPr>
      <w:r>
        <w:rPr>
          <w:color w:val="000000"/>
          <w:sz w:val="24"/>
          <w:szCs w:val="24"/>
          <w:highlight w:val="none"/>
        </w:rPr>
        <w:t>1</w:t>
      </w:r>
      <w:r>
        <w:rPr>
          <w:rFonts w:hint="eastAsia"/>
          <w:color w:val="000000"/>
          <w:sz w:val="24"/>
          <w:szCs w:val="24"/>
          <w:highlight w:val="none"/>
        </w:rPr>
        <w:t>、供应商</w:t>
      </w:r>
      <w:r>
        <w:rPr>
          <w:color w:val="000000"/>
          <w:sz w:val="24"/>
          <w:szCs w:val="24"/>
          <w:highlight w:val="none"/>
        </w:rPr>
        <w:t>提出质疑时，应提交质疑函和必要的证明材料</w:t>
      </w:r>
      <w:r>
        <w:rPr>
          <w:sz w:val="24"/>
          <w:szCs w:val="24"/>
          <w:highlight w:val="none"/>
        </w:rPr>
        <w:t>（线上获取采购文件后的《投标供应商确认函》、质疑供应商的营业执照复印件等）</w:t>
      </w:r>
      <w:r>
        <w:rPr>
          <w:color w:val="000000"/>
          <w:sz w:val="24"/>
          <w:szCs w:val="24"/>
          <w:highlight w:val="none"/>
        </w:rPr>
        <w:t>。</w:t>
      </w:r>
    </w:p>
    <w:p w14:paraId="642ED267">
      <w:pPr>
        <w:widowControl/>
        <w:spacing w:line="440" w:lineRule="exact"/>
        <w:ind w:firstLine="480" w:firstLineChars="200"/>
        <w:jc w:val="left"/>
        <w:rPr>
          <w:color w:val="000000"/>
          <w:sz w:val="24"/>
          <w:szCs w:val="24"/>
          <w:highlight w:val="none"/>
        </w:rPr>
      </w:pPr>
      <w:r>
        <w:rPr>
          <w:color w:val="000000"/>
          <w:sz w:val="24"/>
          <w:szCs w:val="24"/>
          <w:highlight w:val="none"/>
        </w:rPr>
        <w:t>2</w:t>
      </w:r>
      <w:r>
        <w:rPr>
          <w:rFonts w:hint="eastAsia"/>
          <w:color w:val="000000"/>
          <w:sz w:val="24"/>
          <w:szCs w:val="24"/>
          <w:highlight w:val="none"/>
        </w:rPr>
        <w:t>、</w:t>
      </w:r>
      <w:r>
        <w:rPr>
          <w:color w:val="000000"/>
          <w:sz w:val="24"/>
          <w:szCs w:val="24"/>
          <w:highlight w:val="none"/>
        </w:rPr>
        <w:t>质疑供应商若委托代理人进行质疑的，质疑函应按要求列</w:t>
      </w:r>
      <w:r>
        <w:rPr>
          <w:rFonts w:hint="eastAsia" w:ascii="宋体" w:hAnsi="宋体" w:cs="宋体"/>
          <w:color w:val="000000"/>
          <w:sz w:val="24"/>
          <w:szCs w:val="24"/>
          <w:highlight w:val="none"/>
        </w:rPr>
        <w:t>明</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授权代表</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的</w:t>
      </w:r>
      <w:r>
        <w:rPr>
          <w:color w:val="000000"/>
          <w:sz w:val="24"/>
          <w:szCs w:val="24"/>
          <w:highlight w:val="none"/>
        </w:rPr>
        <w:t>有关内容，并在附件中提交由质疑</w:t>
      </w:r>
      <w:r>
        <w:rPr>
          <w:color w:val="000000"/>
          <w:kern w:val="0"/>
          <w:sz w:val="24"/>
          <w:szCs w:val="24"/>
          <w:highlight w:val="none"/>
        </w:rPr>
        <w:t>供应商签署的授权委托书。授权委托书应载明代理人的姓名或者名称、代理事项、具体权限、期限和相关事项。</w:t>
      </w:r>
    </w:p>
    <w:p w14:paraId="302CB9F6">
      <w:pPr>
        <w:widowControl/>
        <w:spacing w:line="440" w:lineRule="exact"/>
        <w:ind w:firstLine="480" w:firstLineChars="200"/>
        <w:jc w:val="left"/>
        <w:rPr>
          <w:color w:val="000000"/>
          <w:sz w:val="24"/>
          <w:szCs w:val="24"/>
          <w:highlight w:val="none"/>
        </w:rPr>
      </w:pPr>
      <w:r>
        <w:rPr>
          <w:color w:val="000000"/>
          <w:sz w:val="24"/>
          <w:szCs w:val="24"/>
          <w:highlight w:val="none"/>
        </w:rPr>
        <w:t>3</w:t>
      </w:r>
      <w:r>
        <w:rPr>
          <w:rFonts w:hint="eastAsia"/>
          <w:color w:val="000000"/>
          <w:sz w:val="24"/>
          <w:szCs w:val="24"/>
          <w:highlight w:val="none"/>
        </w:rPr>
        <w:t>、</w:t>
      </w:r>
      <w:r>
        <w:rPr>
          <w:color w:val="000000"/>
          <w:sz w:val="24"/>
          <w:szCs w:val="24"/>
          <w:highlight w:val="none"/>
        </w:rPr>
        <w:t>质疑供应商若对项目的某一分包进行质疑，质疑函中应列明具体分包号。</w:t>
      </w:r>
    </w:p>
    <w:p w14:paraId="12C6EFF0">
      <w:pPr>
        <w:widowControl/>
        <w:spacing w:line="440" w:lineRule="exact"/>
        <w:ind w:firstLine="480" w:firstLineChars="200"/>
        <w:jc w:val="left"/>
        <w:rPr>
          <w:color w:val="000000"/>
          <w:sz w:val="24"/>
          <w:szCs w:val="24"/>
          <w:highlight w:val="none"/>
        </w:rPr>
      </w:pPr>
      <w:r>
        <w:rPr>
          <w:color w:val="000000"/>
          <w:sz w:val="24"/>
          <w:szCs w:val="24"/>
          <w:highlight w:val="none"/>
        </w:rPr>
        <w:t>4</w:t>
      </w:r>
      <w:r>
        <w:rPr>
          <w:rFonts w:hint="eastAsia"/>
          <w:color w:val="000000"/>
          <w:sz w:val="24"/>
          <w:szCs w:val="24"/>
          <w:highlight w:val="none"/>
        </w:rPr>
        <w:t>、</w:t>
      </w:r>
      <w:r>
        <w:rPr>
          <w:color w:val="000000"/>
          <w:sz w:val="24"/>
          <w:szCs w:val="24"/>
          <w:highlight w:val="none"/>
        </w:rPr>
        <w:t>质疑函的质疑事项应具体、明确，并有必要的事实依据和法律依据。</w:t>
      </w:r>
    </w:p>
    <w:p w14:paraId="42EED059">
      <w:pPr>
        <w:widowControl/>
        <w:spacing w:line="440" w:lineRule="exact"/>
        <w:ind w:firstLine="480" w:firstLineChars="200"/>
        <w:jc w:val="left"/>
        <w:rPr>
          <w:color w:val="000000"/>
          <w:sz w:val="24"/>
          <w:szCs w:val="24"/>
          <w:highlight w:val="none"/>
        </w:rPr>
      </w:pPr>
      <w:r>
        <w:rPr>
          <w:color w:val="000000"/>
          <w:sz w:val="24"/>
          <w:szCs w:val="24"/>
          <w:highlight w:val="none"/>
        </w:rPr>
        <w:t>5</w:t>
      </w:r>
      <w:r>
        <w:rPr>
          <w:rFonts w:hint="eastAsia"/>
          <w:color w:val="000000"/>
          <w:sz w:val="24"/>
          <w:szCs w:val="24"/>
          <w:highlight w:val="none"/>
        </w:rPr>
        <w:t>、</w:t>
      </w:r>
      <w:r>
        <w:rPr>
          <w:color w:val="000000"/>
          <w:sz w:val="24"/>
          <w:szCs w:val="24"/>
          <w:highlight w:val="none"/>
        </w:rPr>
        <w:t>质疑函的质疑请求应与质疑事项相关。</w:t>
      </w:r>
    </w:p>
    <w:p w14:paraId="7AE2827F">
      <w:pPr>
        <w:widowControl/>
        <w:spacing w:line="440" w:lineRule="exact"/>
        <w:ind w:firstLine="480" w:firstLineChars="200"/>
        <w:jc w:val="left"/>
        <w:rPr>
          <w:color w:val="000000"/>
          <w:sz w:val="24"/>
          <w:szCs w:val="24"/>
          <w:highlight w:val="none"/>
        </w:rPr>
      </w:pPr>
      <w:r>
        <w:rPr>
          <w:color w:val="000000"/>
          <w:sz w:val="24"/>
          <w:szCs w:val="24"/>
          <w:highlight w:val="none"/>
        </w:rPr>
        <w:t>6</w:t>
      </w:r>
      <w:r>
        <w:rPr>
          <w:rFonts w:hint="eastAsia"/>
          <w:color w:val="000000"/>
          <w:sz w:val="24"/>
          <w:szCs w:val="24"/>
          <w:highlight w:val="none"/>
        </w:rPr>
        <w:t>、</w:t>
      </w:r>
      <w:r>
        <w:rPr>
          <w:color w:val="000000"/>
          <w:sz w:val="24"/>
          <w:szCs w:val="24"/>
          <w:highlight w:val="none"/>
        </w:rPr>
        <w:t>质疑供应商为自然人的，质疑函应由本人签字；质疑供应商为法人或者其他组织的，质疑函应由法定代表人、主要负责人，或者其授权代表签字或者盖章，并加盖公章。</w:t>
      </w:r>
    </w:p>
    <w:p w14:paraId="57F9D7F0">
      <w:pPr>
        <w:ind w:firstLine="420"/>
        <w:rPr>
          <w:color w:val="000000"/>
          <w:sz w:val="24"/>
          <w:szCs w:val="24"/>
          <w:highlight w:val="none"/>
        </w:rPr>
      </w:pPr>
    </w:p>
    <w:p w14:paraId="0FD60BDF">
      <w:pPr>
        <w:ind w:firstLine="420"/>
        <w:rPr>
          <w:color w:val="000000"/>
          <w:sz w:val="24"/>
          <w:szCs w:val="24"/>
          <w:highlight w:val="none"/>
        </w:rPr>
      </w:pPr>
    </w:p>
    <w:p w14:paraId="26C90034">
      <w:pPr>
        <w:rPr>
          <w:color w:val="000000"/>
          <w:highlight w:val="none"/>
        </w:rPr>
      </w:pPr>
    </w:p>
    <w:p w14:paraId="45555026">
      <w:pPr>
        <w:rPr>
          <w:color w:val="000000"/>
          <w:highlight w:val="none"/>
        </w:rPr>
      </w:pPr>
    </w:p>
    <w:p w14:paraId="241CD3CB">
      <w:pPr>
        <w:spacing w:line="400" w:lineRule="exact"/>
        <w:ind w:firstLine="480" w:firstLineChars="200"/>
        <w:rPr>
          <w:color w:val="000000"/>
          <w:sz w:val="24"/>
          <w:szCs w:val="24"/>
          <w:highlight w:val="none"/>
        </w:rPr>
      </w:pPr>
    </w:p>
    <w:p w14:paraId="14275E0D">
      <w:pPr>
        <w:pStyle w:val="18"/>
        <w:rPr>
          <w:rFonts w:ascii="Times New Roman" w:hAnsi="Times New Roman"/>
          <w:sz w:val="24"/>
          <w:szCs w:val="24"/>
          <w:highlight w:val="none"/>
          <w:u w:val="single"/>
        </w:rPr>
      </w:pPr>
    </w:p>
    <w:p w14:paraId="686F9586">
      <w:pPr>
        <w:spacing w:line="480" w:lineRule="exact"/>
        <w:ind w:firstLine="964" w:firstLineChars="400"/>
        <w:rPr>
          <w:b/>
          <w:color w:val="000000"/>
          <w:sz w:val="24"/>
          <w:szCs w:val="24"/>
          <w:highlight w:val="none"/>
        </w:rPr>
      </w:pPr>
    </w:p>
    <w:p w14:paraId="1E894D21">
      <w:pPr>
        <w:pStyle w:val="17"/>
        <w:rPr>
          <w:highlight w:val="none"/>
        </w:rPr>
      </w:pPr>
    </w:p>
    <w:p w14:paraId="5A745FBE">
      <w:pPr>
        <w:pStyle w:val="17"/>
        <w:rPr>
          <w:rFonts w:ascii="Times New Roman"/>
          <w:b/>
          <w:color w:val="000000"/>
          <w:sz w:val="24"/>
          <w:szCs w:val="24"/>
          <w:highlight w:val="none"/>
        </w:rPr>
      </w:pPr>
    </w:p>
    <w:p w14:paraId="3BADF2FD">
      <w:pPr>
        <w:pStyle w:val="18"/>
        <w:rPr>
          <w:rFonts w:ascii="Times New Roman"/>
          <w:b/>
          <w:color w:val="000000"/>
          <w:sz w:val="24"/>
          <w:szCs w:val="24"/>
          <w:highlight w:val="none"/>
        </w:rPr>
      </w:pPr>
    </w:p>
    <w:bookmarkEnd w:id="225"/>
    <w:bookmarkEnd w:id="226"/>
    <w:bookmarkEnd w:id="227"/>
    <w:p w14:paraId="55346A74">
      <w:pPr>
        <w:spacing w:line="400" w:lineRule="exact"/>
        <w:rPr>
          <w:color w:val="000000"/>
          <w:sz w:val="24"/>
          <w:szCs w:val="24"/>
          <w:highlight w:val="none"/>
        </w:rPr>
      </w:pPr>
    </w:p>
    <w:sectPr>
      <w:footerReference r:id="rId8" w:type="first"/>
      <w:footerReference r:id="rId7" w:type="default"/>
      <w:pgSz w:w="11907" w:h="16840"/>
      <w:pgMar w:top="1134" w:right="882" w:bottom="1134" w:left="1365" w:header="567" w:footer="794" w:gutter="0"/>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821 BT">
    <w:altName w:val="Segoe Print"/>
    <w:panose1 w:val="00000000000000000000"/>
    <w:charset w:val="00"/>
    <w:family w:val="moder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7F" w:usb3="00000000" w:csb0="003F01F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6DB7A">
    <w:pPr>
      <w:pStyle w:val="3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8F700">
    <w:pPr>
      <w:pStyle w:val="30"/>
      <w:framePr w:wrap="around" w:vAnchor="text" w:hAnchor="margin" w:xAlign="right" w:y="1"/>
      <w:rPr>
        <w:rStyle w:val="54"/>
      </w:rPr>
    </w:pPr>
    <w:r>
      <w:fldChar w:fldCharType="begin"/>
    </w:r>
    <w:r>
      <w:rPr>
        <w:rStyle w:val="54"/>
      </w:rPr>
      <w:instrText xml:space="preserve">PAGE  </w:instrText>
    </w:r>
    <w:r>
      <w:fldChar w:fldCharType="separate"/>
    </w:r>
    <w:r>
      <w:rPr>
        <w:rStyle w:val="54"/>
      </w:rPr>
      <w:t>16</w:t>
    </w:r>
    <w:r>
      <w:fldChar w:fldCharType="end"/>
    </w:r>
  </w:p>
  <w:p w14:paraId="004E0520">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A6431">
    <w:pPr>
      <w:pStyle w:val="30"/>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87CFEC">
                          <w:pPr>
                            <w:pStyle w:val="30"/>
                          </w:pPr>
                          <w:r>
                            <w:t xml:space="preserve">第 </w:t>
                          </w:r>
                          <w:r>
                            <w:fldChar w:fldCharType="begin"/>
                          </w:r>
                          <w:r>
                            <w:instrText xml:space="preserve"> PAGE  \* MERGEFORMAT </w:instrText>
                          </w:r>
                          <w:r>
                            <w:fldChar w:fldCharType="separate"/>
                          </w:r>
                          <w:r>
                            <w:t>32</w:t>
                          </w:r>
                          <w:r>
                            <w:fldChar w:fldCharType="end"/>
                          </w:r>
                          <w:r>
                            <w:t xml:space="preserve"> 页 共 </w:t>
                          </w:r>
                          <w:r>
                            <w:rPr>
                              <w:rFonts w:hint="eastAsia"/>
                              <w:lang w:val="en-US" w:eastAsia="zh-CN"/>
                            </w:rPr>
                            <w:t>63</w:t>
                          </w:r>
                          <w:r>
                            <w:rPr>
                              <w:rFonts w:hint="eastAsia"/>
                            </w:rP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B87CFEC">
                    <w:pPr>
                      <w:pStyle w:val="30"/>
                    </w:pPr>
                    <w:r>
                      <w:t xml:space="preserve">第 </w:t>
                    </w:r>
                    <w:r>
                      <w:fldChar w:fldCharType="begin"/>
                    </w:r>
                    <w:r>
                      <w:instrText xml:space="preserve"> PAGE  \* MERGEFORMAT </w:instrText>
                    </w:r>
                    <w:r>
                      <w:fldChar w:fldCharType="separate"/>
                    </w:r>
                    <w:r>
                      <w:t>32</w:t>
                    </w:r>
                    <w:r>
                      <w:fldChar w:fldCharType="end"/>
                    </w:r>
                    <w:r>
                      <w:t xml:space="preserve"> 页 共 </w:t>
                    </w:r>
                    <w:r>
                      <w:rPr>
                        <w:rFonts w:hint="eastAsia"/>
                        <w:lang w:val="en-US" w:eastAsia="zh-CN"/>
                      </w:rPr>
                      <w:t>63</w:t>
                    </w:r>
                    <w:r>
                      <w:rPr>
                        <w:rFonts w:hint="eastAsia"/>
                      </w:rPr>
                      <w:t xml:space="preserve"> </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CC627">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B86012">
                          <w:pPr>
                            <w:pStyle w:val="30"/>
                          </w:pPr>
                          <w:r>
                            <w:t xml:space="preserve">第 </w:t>
                          </w:r>
                          <w:r>
                            <w:fldChar w:fldCharType="begin"/>
                          </w:r>
                          <w:r>
                            <w:instrText xml:space="preserve"> PAGE  \* MERGEFORMAT </w:instrText>
                          </w:r>
                          <w:r>
                            <w:fldChar w:fldCharType="separate"/>
                          </w:r>
                          <w:r>
                            <w:t>32</w:t>
                          </w:r>
                          <w:r>
                            <w:fldChar w:fldCharType="end"/>
                          </w:r>
                          <w:r>
                            <w:t xml:space="preserve"> 页 共 </w:t>
                          </w:r>
                          <w:r>
                            <w:rPr>
                              <w:rFonts w:hint="eastAsia"/>
                              <w:lang w:val="en-US" w:eastAsia="zh-CN"/>
                            </w:rPr>
                            <w:t>63</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7B86012">
                    <w:pPr>
                      <w:pStyle w:val="30"/>
                    </w:pPr>
                    <w:r>
                      <w:t xml:space="preserve">第 </w:t>
                    </w:r>
                    <w:r>
                      <w:fldChar w:fldCharType="begin"/>
                    </w:r>
                    <w:r>
                      <w:instrText xml:space="preserve"> PAGE  \* MERGEFORMAT </w:instrText>
                    </w:r>
                    <w:r>
                      <w:fldChar w:fldCharType="separate"/>
                    </w:r>
                    <w:r>
                      <w:t>32</w:t>
                    </w:r>
                    <w:r>
                      <w:fldChar w:fldCharType="end"/>
                    </w:r>
                    <w:r>
                      <w:t xml:space="preserve"> 页 共 </w:t>
                    </w:r>
                    <w:r>
                      <w:rPr>
                        <w:rFonts w:hint="eastAsia"/>
                        <w:lang w:val="en-US" w:eastAsia="zh-CN"/>
                      </w:rPr>
                      <w:t>63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47081">
    <w:pPr>
      <w:pStyle w:val="31"/>
      <w:jc w:val="both"/>
      <w:rPr>
        <w:rFonts w:ascii="宋体" w:hAnsi="宋体"/>
        <w:color w:val="808080"/>
        <w:spacing w:val="6"/>
        <w:sz w:val="21"/>
      </w:rPr>
    </w:pPr>
    <w:r>
      <w:rPr>
        <w:rFonts w:hint="eastAsia" w:ascii="宋体" w:hAnsi="宋体"/>
        <w:bCs/>
        <w:color w:val="808080"/>
        <w:spacing w:val="6"/>
      </w:rPr>
      <w:t>常熟市中竣</w:t>
    </w:r>
    <w:r>
      <w:rPr>
        <w:rFonts w:ascii="宋体" w:hAnsi="宋体"/>
        <w:bCs/>
        <w:color w:val="808080"/>
        <w:spacing w:val="6"/>
      </w:rPr>
      <w:t>招标代理有限公司</w:t>
    </w:r>
    <w:r>
      <w:rPr>
        <w:rFonts w:hint="eastAsia" w:ascii="宋体" w:hAnsi="宋体"/>
        <w:bCs/>
        <w:color w:val="808080"/>
        <w:spacing w:val="6"/>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80BE4">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32415A"/>
    <w:multiLevelType w:val="singleLevel"/>
    <w:tmpl w:val="CB32415A"/>
    <w:lvl w:ilvl="0" w:tentative="0">
      <w:start w:val="1"/>
      <w:numFmt w:val="decimal"/>
      <w:suff w:val="nothing"/>
      <w:lvlText w:val="%1、"/>
      <w:lvlJc w:val="left"/>
    </w:lvl>
  </w:abstractNum>
  <w:abstractNum w:abstractNumId="1">
    <w:nsid w:val="0A0C2485"/>
    <w:multiLevelType w:val="multilevel"/>
    <w:tmpl w:val="0A0C2485"/>
    <w:lvl w:ilvl="0" w:tentative="0">
      <w:start w:val="1"/>
      <w:numFmt w:val="decimal"/>
      <w:pStyle w:val="102"/>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40D3E5A"/>
    <w:multiLevelType w:val="singleLevel"/>
    <w:tmpl w:val="240D3E5A"/>
    <w:lvl w:ilvl="0" w:tentative="0">
      <w:start w:val="1"/>
      <w:numFmt w:val="decimal"/>
      <w:pStyle w:val="94"/>
      <w:lvlText w:val="%1、"/>
      <w:lvlJc w:val="left"/>
      <w:pPr>
        <w:tabs>
          <w:tab w:val="left" w:pos="480"/>
        </w:tabs>
        <w:ind w:left="480" w:hanging="480"/>
      </w:pPr>
      <w:rPr>
        <w:rFonts w:hint="eastAsia"/>
      </w:rPr>
    </w:lvl>
  </w:abstractNum>
  <w:abstractNum w:abstractNumId="3">
    <w:nsid w:val="24E409BB"/>
    <w:multiLevelType w:val="multilevel"/>
    <w:tmpl w:val="24E409BB"/>
    <w:lvl w:ilvl="0" w:tentative="0">
      <w:start w:val="1"/>
      <w:numFmt w:val="decimal"/>
      <w:pStyle w:val="109"/>
      <w:lvlText w:val="表%1："/>
      <w:lvlJc w:val="left"/>
      <w:pPr>
        <w:ind w:left="900" w:hanging="420"/>
      </w:pPr>
      <w:rPr>
        <w:rFonts w:hint="eastAsia"/>
        <w:b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Y2NjU5MTliMmM2MDA3OTYxMjc2ZjdjNTIxY2YzY2MifQ=="/>
  </w:docVars>
  <w:rsids>
    <w:rsidRoot w:val="00147CF5"/>
    <w:rsid w:val="00005402"/>
    <w:rsid w:val="00011781"/>
    <w:rsid w:val="000133A7"/>
    <w:rsid w:val="0002294B"/>
    <w:rsid w:val="00023A3F"/>
    <w:rsid w:val="00023D4E"/>
    <w:rsid w:val="000273CC"/>
    <w:rsid w:val="000355BC"/>
    <w:rsid w:val="00043C91"/>
    <w:rsid w:val="00044EF2"/>
    <w:rsid w:val="00047281"/>
    <w:rsid w:val="000512E1"/>
    <w:rsid w:val="00051ED8"/>
    <w:rsid w:val="00060C6A"/>
    <w:rsid w:val="0006597A"/>
    <w:rsid w:val="00072C34"/>
    <w:rsid w:val="00073592"/>
    <w:rsid w:val="00074D8A"/>
    <w:rsid w:val="00076791"/>
    <w:rsid w:val="00081F09"/>
    <w:rsid w:val="000901A6"/>
    <w:rsid w:val="00092509"/>
    <w:rsid w:val="000B0433"/>
    <w:rsid w:val="000C062A"/>
    <w:rsid w:val="000C1421"/>
    <w:rsid w:val="000C2891"/>
    <w:rsid w:val="000C4B36"/>
    <w:rsid w:val="000D30E9"/>
    <w:rsid w:val="000D3A00"/>
    <w:rsid w:val="000D5D71"/>
    <w:rsid w:val="000E1442"/>
    <w:rsid w:val="000E29EC"/>
    <w:rsid w:val="000E7B1F"/>
    <w:rsid w:val="000F5BB8"/>
    <w:rsid w:val="000F64C3"/>
    <w:rsid w:val="000F75CA"/>
    <w:rsid w:val="00101AE9"/>
    <w:rsid w:val="001040FB"/>
    <w:rsid w:val="0010660C"/>
    <w:rsid w:val="00107C3F"/>
    <w:rsid w:val="001123B3"/>
    <w:rsid w:val="00113C92"/>
    <w:rsid w:val="001153EC"/>
    <w:rsid w:val="00115948"/>
    <w:rsid w:val="0012180D"/>
    <w:rsid w:val="00125861"/>
    <w:rsid w:val="0013317A"/>
    <w:rsid w:val="00133387"/>
    <w:rsid w:val="001355EB"/>
    <w:rsid w:val="00143C88"/>
    <w:rsid w:val="00147CF5"/>
    <w:rsid w:val="001708E5"/>
    <w:rsid w:val="00174495"/>
    <w:rsid w:val="00177487"/>
    <w:rsid w:val="0018099E"/>
    <w:rsid w:val="0018274C"/>
    <w:rsid w:val="00182936"/>
    <w:rsid w:val="00186204"/>
    <w:rsid w:val="00190C86"/>
    <w:rsid w:val="00192DEE"/>
    <w:rsid w:val="0019382D"/>
    <w:rsid w:val="00195EC0"/>
    <w:rsid w:val="00197541"/>
    <w:rsid w:val="001A31E8"/>
    <w:rsid w:val="001A3891"/>
    <w:rsid w:val="001B0C27"/>
    <w:rsid w:val="001B366B"/>
    <w:rsid w:val="001B4EF9"/>
    <w:rsid w:val="001D0B21"/>
    <w:rsid w:val="001D7B8D"/>
    <w:rsid w:val="001E6DA5"/>
    <w:rsid w:val="001E7B81"/>
    <w:rsid w:val="001F1D2C"/>
    <w:rsid w:val="00202C00"/>
    <w:rsid w:val="002106EF"/>
    <w:rsid w:val="0021671C"/>
    <w:rsid w:val="00224752"/>
    <w:rsid w:val="00224D23"/>
    <w:rsid w:val="00226AF6"/>
    <w:rsid w:val="00231943"/>
    <w:rsid w:val="002340AA"/>
    <w:rsid w:val="00237A6E"/>
    <w:rsid w:val="00246911"/>
    <w:rsid w:val="00246ABB"/>
    <w:rsid w:val="00247343"/>
    <w:rsid w:val="00251083"/>
    <w:rsid w:val="0025210A"/>
    <w:rsid w:val="00270BE1"/>
    <w:rsid w:val="00272EE0"/>
    <w:rsid w:val="00274EF9"/>
    <w:rsid w:val="002826E8"/>
    <w:rsid w:val="002865D3"/>
    <w:rsid w:val="002938EB"/>
    <w:rsid w:val="00296707"/>
    <w:rsid w:val="002A4752"/>
    <w:rsid w:val="002A4A5F"/>
    <w:rsid w:val="002A7585"/>
    <w:rsid w:val="002B06D1"/>
    <w:rsid w:val="002B0F3D"/>
    <w:rsid w:val="002B253D"/>
    <w:rsid w:val="002B49EE"/>
    <w:rsid w:val="002B6685"/>
    <w:rsid w:val="002B6923"/>
    <w:rsid w:val="002C041D"/>
    <w:rsid w:val="002D26FD"/>
    <w:rsid w:val="002D5BAB"/>
    <w:rsid w:val="002D60D8"/>
    <w:rsid w:val="002E1F6F"/>
    <w:rsid w:val="002E2755"/>
    <w:rsid w:val="002E5474"/>
    <w:rsid w:val="002F0B0B"/>
    <w:rsid w:val="0030108E"/>
    <w:rsid w:val="00303537"/>
    <w:rsid w:val="00305CE7"/>
    <w:rsid w:val="00307CA6"/>
    <w:rsid w:val="003106EF"/>
    <w:rsid w:val="00311A5F"/>
    <w:rsid w:val="003126B3"/>
    <w:rsid w:val="00317826"/>
    <w:rsid w:val="003208B1"/>
    <w:rsid w:val="00332C70"/>
    <w:rsid w:val="00335782"/>
    <w:rsid w:val="00335CE1"/>
    <w:rsid w:val="0034317A"/>
    <w:rsid w:val="00343799"/>
    <w:rsid w:val="003532FE"/>
    <w:rsid w:val="003550AC"/>
    <w:rsid w:val="00356910"/>
    <w:rsid w:val="003577A2"/>
    <w:rsid w:val="00364928"/>
    <w:rsid w:val="00364F5B"/>
    <w:rsid w:val="00377076"/>
    <w:rsid w:val="00386A39"/>
    <w:rsid w:val="00387E70"/>
    <w:rsid w:val="0039079F"/>
    <w:rsid w:val="003920EB"/>
    <w:rsid w:val="00395FB9"/>
    <w:rsid w:val="003A225E"/>
    <w:rsid w:val="003A2D26"/>
    <w:rsid w:val="003A5FD6"/>
    <w:rsid w:val="003A60D6"/>
    <w:rsid w:val="003B5C4A"/>
    <w:rsid w:val="003B643A"/>
    <w:rsid w:val="003C6CF9"/>
    <w:rsid w:val="003D7292"/>
    <w:rsid w:val="003F1F90"/>
    <w:rsid w:val="003F253A"/>
    <w:rsid w:val="003F7625"/>
    <w:rsid w:val="00407726"/>
    <w:rsid w:val="00412AF4"/>
    <w:rsid w:val="00416146"/>
    <w:rsid w:val="0041635B"/>
    <w:rsid w:val="004172BF"/>
    <w:rsid w:val="00417EF4"/>
    <w:rsid w:val="004259EA"/>
    <w:rsid w:val="00431E34"/>
    <w:rsid w:val="00435FBC"/>
    <w:rsid w:val="00436641"/>
    <w:rsid w:val="00440430"/>
    <w:rsid w:val="00445F67"/>
    <w:rsid w:val="00447670"/>
    <w:rsid w:val="00451439"/>
    <w:rsid w:val="004517F7"/>
    <w:rsid w:val="004526F9"/>
    <w:rsid w:val="0046550B"/>
    <w:rsid w:val="004672B9"/>
    <w:rsid w:val="00467CA1"/>
    <w:rsid w:val="00476AF0"/>
    <w:rsid w:val="0048113E"/>
    <w:rsid w:val="004874D5"/>
    <w:rsid w:val="00490B57"/>
    <w:rsid w:val="00490CB1"/>
    <w:rsid w:val="00495B59"/>
    <w:rsid w:val="00496145"/>
    <w:rsid w:val="00496DA9"/>
    <w:rsid w:val="004974FF"/>
    <w:rsid w:val="004A3375"/>
    <w:rsid w:val="004B0B46"/>
    <w:rsid w:val="004B0E41"/>
    <w:rsid w:val="004B2897"/>
    <w:rsid w:val="004B48CF"/>
    <w:rsid w:val="004B675A"/>
    <w:rsid w:val="004C5264"/>
    <w:rsid w:val="004D39A6"/>
    <w:rsid w:val="004D5689"/>
    <w:rsid w:val="004E2611"/>
    <w:rsid w:val="004E42F9"/>
    <w:rsid w:val="004E7514"/>
    <w:rsid w:val="004F1218"/>
    <w:rsid w:val="004F1FDD"/>
    <w:rsid w:val="004F376F"/>
    <w:rsid w:val="004F64DA"/>
    <w:rsid w:val="00501EE6"/>
    <w:rsid w:val="0050305C"/>
    <w:rsid w:val="00514352"/>
    <w:rsid w:val="00520897"/>
    <w:rsid w:val="005252E2"/>
    <w:rsid w:val="00544858"/>
    <w:rsid w:val="00546B79"/>
    <w:rsid w:val="00546E9E"/>
    <w:rsid w:val="00551735"/>
    <w:rsid w:val="005642C7"/>
    <w:rsid w:val="005657AA"/>
    <w:rsid w:val="005679AA"/>
    <w:rsid w:val="005714C6"/>
    <w:rsid w:val="005716E0"/>
    <w:rsid w:val="0057257B"/>
    <w:rsid w:val="00584269"/>
    <w:rsid w:val="00585A15"/>
    <w:rsid w:val="005A0F47"/>
    <w:rsid w:val="005B409A"/>
    <w:rsid w:val="005C6ADC"/>
    <w:rsid w:val="005D18A4"/>
    <w:rsid w:val="005D2854"/>
    <w:rsid w:val="005D4603"/>
    <w:rsid w:val="005D682B"/>
    <w:rsid w:val="005E3836"/>
    <w:rsid w:val="005E787D"/>
    <w:rsid w:val="005F037B"/>
    <w:rsid w:val="005F7E9B"/>
    <w:rsid w:val="00602274"/>
    <w:rsid w:val="0060326A"/>
    <w:rsid w:val="00603A60"/>
    <w:rsid w:val="006069DB"/>
    <w:rsid w:val="00625FB9"/>
    <w:rsid w:val="006268CE"/>
    <w:rsid w:val="006302A2"/>
    <w:rsid w:val="00643EAA"/>
    <w:rsid w:val="00645D5C"/>
    <w:rsid w:val="00646C2E"/>
    <w:rsid w:val="00651FAC"/>
    <w:rsid w:val="00653622"/>
    <w:rsid w:val="006603F6"/>
    <w:rsid w:val="0066439F"/>
    <w:rsid w:val="00665BAD"/>
    <w:rsid w:val="006709E5"/>
    <w:rsid w:val="006726ED"/>
    <w:rsid w:val="0067722F"/>
    <w:rsid w:val="00685728"/>
    <w:rsid w:val="00686F51"/>
    <w:rsid w:val="006911F9"/>
    <w:rsid w:val="00692CE2"/>
    <w:rsid w:val="0069744B"/>
    <w:rsid w:val="006A2378"/>
    <w:rsid w:val="006C08D8"/>
    <w:rsid w:val="006D0CE9"/>
    <w:rsid w:val="006D1205"/>
    <w:rsid w:val="006D324E"/>
    <w:rsid w:val="006D6F3B"/>
    <w:rsid w:val="006E2C71"/>
    <w:rsid w:val="006E5A49"/>
    <w:rsid w:val="006E5D43"/>
    <w:rsid w:val="006F7656"/>
    <w:rsid w:val="00713306"/>
    <w:rsid w:val="00720B5B"/>
    <w:rsid w:val="00721247"/>
    <w:rsid w:val="00722196"/>
    <w:rsid w:val="00724B12"/>
    <w:rsid w:val="007361D9"/>
    <w:rsid w:val="00736944"/>
    <w:rsid w:val="00740F70"/>
    <w:rsid w:val="00750AD1"/>
    <w:rsid w:val="007510A6"/>
    <w:rsid w:val="007527B1"/>
    <w:rsid w:val="0076156F"/>
    <w:rsid w:val="00771B68"/>
    <w:rsid w:val="00773916"/>
    <w:rsid w:val="00780E10"/>
    <w:rsid w:val="00786979"/>
    <w:rsid w:val="0079468E"/>
    <w:rsid w:val="0079782D"/>
    <w:rsid w:val="007A3142"/>
    <w:rsid w:val="007A6F63"/>
    <w:rsid w:val="007A789C"/>
    <w:rsid w:val="007B3634"/>
    <w:rsid w:val="007D5A55"/>
    <w:rsid w:val="007E4ACD"/>
    <w:rsid w:val="007F01B5"/>
    <w:rsid w:val="007F3991"/>
    <w:rsid w:val="007F6C6F"/>
    <w:rsid w:val="007F6C88"/>
    <w:rsid w:val="00801F52"/>
    <w:rsid w:val="0081083A"/>
    <w:rsid w:val="00814260"/>
    <w:rsid w:val="00814795"/>
    <w:rsid w:val="00821A9B"/>
    <w:rsid w:val="00830193"/>
    <w:rsid w:val="00841693"/>
    <w:rsid w:val="008440BD"/>
    <w:rsid w:val="00847BB1"/>
    <w:rsid w:val="00861DAB"/>
    <w:rsid w:val="008622C4"/>
    <w:rsid w:val="00864F73"/>
    <w:rsid w:val="00865835"/>
    <w:rsid w:val="0086638D"/>
    <w:rsid w:val="00866886"/>
    <w:rsid w:val="00876D3A"/>
    <w:rsid w:val="00894F73"/>
    <w:rsid w:val="008953F8"/>
    <w:rsid w:val="00896510"/>
    <w:rsid w:val="00896588"/>
    <w:rsid w:val="00897181"/>
    <w:rsid w:val="008A551E"/>
    <w:rsid w:val="008B0203"/>
    <w:rsid w:val="008C071A"/>
    <w:rsid w:val="008C3058"/>
    <w:rsid w:val="008C3CB1"/>
    <w:rsid w:val="008C601E"/>
    <w:rsid w:val="008C6C96"/>
    <w:rsid w:val="008D2C47"/>
    <w:rsid w:val="008D4564"/>
    <w:rsid w:val="008D4A14"/>
    <w:rsid w:val="008D79F3"/>
    <w:rsid w:val="008F2F58"/>
    <w:rsid w:val="008F5C5E"/>
    <w:rsid w:val="008F77DB"/>
    <w:rsid w:val="009016EA"/>
    <w:rsid w:val="009054FD"/>
    <w:rsid w:val="00906145"/>
    <w:rsid w:val="00915A73"/>
    <w:rsid w:val="0091715A"/>
    <w:rsid w:val="009179E4"/>
    <w:rsid w:val="00921B50"/>
    <w:rsid w:val="00923A43"/>
    <w:rsid w:val="00925827"/>
    <w:rsid w:val="009270D2"/>
    <w:rsid w:val="00930024"/>
    <w:rsid w:val="00936276"/>
    <w:rsid w:val="0094511D"/>
    <w:rsid w:val="009558A9"/>
    <w:rsid w:val="009603FF"/>
    <w:rsid w:val="00960842"/>
    <w:rsid w:val="00975D66"/>
    <w:rsid w:val="00986311"/>
    <w:rsid w:val="009866B9"/>
    <w:rsid w:val="009A2C6E"/>
    <w:rsid w:val="009B6151"/>
    <w:rsid w:val="009C0E8C"/>
    <w:rsid w:val="009C337D"/>
    <w:rsid w:val="009D0EA3"/>
    <w:rsid w:val="009D22C5"/>
    <w:rsid w:val="009D3FE6"/>
    <w:rsid w:val="009D6373"/>
    <w:rsid w:val="009D69DA"/>
    <w:rsid w:val="009E03E8"/>
    <w:rsid w:val="009E257A"/>
    <w:rsid w:val="009E509B"/>
    <w:rsid w:val="009E6402"/>
    <w:rsid w:val="009E70F5"/>
    <w:rsid w:val="009E78BB"/>
    <w:rsid w:val="009F0985"/>
    <w:rsid w:val="00A010BF"/>
    <w:rsid w:val="00A02E30"/>
    <w:rsid w:val="00A05E5F"/>
    <w:rsid w:val="00A11233"/>
    <w:rsid w:val="00A16BE5"/>
    <w:rsid w:val="00A17430"/>
    <w:rsid w:val="00A205FA"/>
    <w:rsid w:val="00A320AE"/>
    <w:rsid w:val="00A33C3B"/>
    <w:rsid w:val="00A41E98"/>
    <w:rsid w:val="00A450FF"/>
    <w:rsid w:val="00A51BD4"/>
    <w:rsid w:val="00A52641"/>
    <w:rsid w:val="00A67EEF"/>
    <w:rsid w:val="00A70C96"/>
    <w:rsid w:val="00A80305"/>
    <w:rsid w:val="00A84824"/>
    <w:rsid w:val="00A87F74"/>
    <w:rsid w:val="00A97355"/>
    <w:rsid w:val="00A97AFA"/>
    <w:rsid w:val="00AB21D7"/>
    <w:rsid w:val="00AB6057"/>
    <w:rsid w:val="00AB6117"/>
    <w:rsid w:val="00AB61D4"/>
    <w:rsid w:val="00AB62E5"/>
    <w:rsid w:val="00AC5692"/>
    <w:rsid w:val="00AD1469"/>
    <w:rsid w:val="00AD54A7"/>
    <w:rsid w:val="00AD749C"/>
    <w:rsid w:val="00AE1004"/>
    <w:rsid w:val="00AE30B0"/>
    <w:rsid w:val="00AE3D22"/>
    <w:rsid w:val="00AE616B"/>
    <w:rsid w:val="00AE6D2D"/>
    <w:rsid w:val="00AF5FEB"/>
    <w:rsid w:val="00B0404B"/>
    <w:rsid w:val="00B05E8D"/>
    <w:rsid w:val="00B2032F"/>
    <w:rsid w:val="00B3522B"/>
    <w:rsid w:val="00B429AE"/>
    <w:rsid w:val="00B46918"/>
    <w:rsid w:val="00B473F4"/>
    <w:rsid w:val="00B474A6"/>
    <w:rsid w:val="00B53548"/>
    <w:rsid w:val="00B5443F"/>
    <w:rsid w:val="00B5622E"/>
    <w:rsid w:val="00B570F4"/>
    <w:rsid w:val="00B601B5"/>
    <w:rsid w:val="00B60AFD"/>
    <w:rsid w:val="00B71AE1"/>
    <w:rsid w:val="00B734E0"/>
    <w:rsid w:val="00B73699"/>
    <w:rsid w:val="00B75563"/>
    <w:rsid w:val="00B826D8"/>
    <w:rsid w:val="00B82A52"/>
    <w:rsid w:val="00B8315C"/>
    <w:rsid w:val="00B906AF"/>
    <w:rsid w:val="00B93F2F"/>
    <w:rsid w:val="00BA1AB2"/>
    <w:rsid w:val="00BA3803"/>
    <w:rsid w:val="00BA5E20"/>
    <w:rsid w:val="00BA7CA7"/>
    <w:rsid w:val="00BC180B"/>
    <w:rsid w:val="00BC57CD"/>
    <w:rsid w:val="00BD7EBC"/>
    <w:rsid w:val="00BE79AA"/>
    <w:rsid w:val="00BF52BD"/>
    <w:rsid w:val="00BF6C1A"/>
    <w:rsid w:val="00C011CF"/>
    <w:rsid w:val="00C03385"/>
    <w:rsid w:val="00C04258"/>
    <w:rsid w:val="00C058F2"/>
    <w:rsid w:val="00C11930"/>
    <w:rsid w:val="00C129D3"/>
    <w:rsid w:val="00C269C4"/>
    <w:rsid w:val="00C36B5B"/>
    <w:rsid w:val="00C4558E"/>
    <w:rsid w:val="00C4629F"/>
    <w:rsid w:val="00C57E29"/>
    <w:rsid w:val="00C603FA"/>
    <w:rsid w:val="00C6188E"/>
    <w:rsid w:val="00C7621D"/>
    <w:rsid w:val="00C77C8C"/>
    <w:rsid w:val="00C81F36"/>
    <w:rsid w:val="00C85173"/>
    <w:rsid w:val="00C85F20"/>
    <w:rsid w:val="00C862D8"/>
    <w:rsid w:val="00C91379"/>
    <w:rsid w:val="00C94AB8"/>
    <w:rsid w:val="00C96F77"/>
    <w:rsid w:val="00CA0F76"/>
    <w:rsid w:val="00CB363D"/>
    <w:rsid w:val="00CB3C7D"/>
    <w:rsid w:val="00CB4FD0"/>
    <w:rsid w:val="00CB5A10"/>
    <w:rsid w:val="00CC49AC"/>
    <w:rsid w:val="00CD07DC"/>
    <w:rsid w:val="00CD1F52"/>
    <w:rsid w:val="00CD49BF"/>
    <w:rsid w:val="00CE59EF"/>
    <w:rsid w:val="00CF1001"/>
    <w:rsid w:val="00CF15DA"/>
    <w:rsid w:val="00CF2E0C"/>
    <w:rsid w:val="00CF6559"/>
    <w:rsid w:val="00CF6799"/>
    <w:rsid w:val="00CF69D7"/>
    <w:rsid w:val="00D01278"/>
    <w:rsid w:val="00D01D4E"/>
    <w:rsid w:val="00D03026"/>
    <w:rsid w:val="00D06BE4"/>
    <w:rsid w:val="00D147F8"/>
    <w:rsid w:val="00D1645E"/>
    <w:rsid w:val="00D22D79"/>
    <w:rsid w:val="00D309B5"/>
    <w:rsid w:val="00D31A2D"/>
    <w:rsid w:val="00D42B17"/>
    <w:rsid w:val="00D46520"/>
    <w:rsid w:val="00D47A54"/>
    <w:rsid w:val="00D5212B"/>
    <w:rsid w:val="00D541B1"/>
    <w:rsid w:val="00D562E2"/>
    <w:rsid w:val="00D57BE1"/>
    <w:rsid w:val="00D60095"/>
    <w:rsid w:val="00D67BE1"/>
    <w:rsid w:val="00D762FA"/>
    <w:rsid w:val="00D77CA0"/>
    <w:rsid w:val="00D941E3"/>
    <w:rsid w:val="00DA22F2"/>
    <w:rsid w:val="00DA33E3"/>
    <w:rsid w:val="00DB1A0C"/>
    <w:rsid w:val="00DB20F7"/>
    <w:rsid w:val="00DC03F6"/>
    <w:rsid w:val="00DC19CB"/>
    <w:rsid w:val="00DD0392"/>
    <w:rsid w:val="00DD1D66"/>
    <w:rsid w:val="00DD62B9"/>
    <w:rsid w:val="00DE41C7"/>
    <w:rsid w:val="00DE442D"/>
    <w:rsid w:val="00DF250B"/>
    <w:rsid w:val="00DF42C4"/>
    <w:rsid w:val="00DF73FB"/>
    <w:rsid w:val="00E05FD7"/>
    <w:rsid w:val="00E07476"/>
    <w:rsid w:val="00E32D5A"/>
    <w:rsid w:val="00E343C7"/>
    <w:rsid w:val="00E366C5"/>
    <w:rsid w:val="00E37A0A"/>
    <w:rsid w:val="00E474A1"/>
    <w:rsid w:val="00E47771"/>
    <w:rsid w:val="00E5124A"/>
    <w:rsid w:val="00E52E04"/>
    <w:rsid w:val="00E55B77"/>
    <w:rsid w:val="00E7315D"/>
    <w:rsid w:val="00E749D1"/>
    <w:rsid w:val="00E75019"/>
    <w:rsid w:val="00E75433"/>
    <w:rsid w:val="00E75ED8"/>
    <w:rsid w:val="00E82EE5"/>
    <w:rsid w:val="00E865C2"/>
    <w:rsid w:val="00E86773"/>
    <w:rsid w:val="00E87A68"/>
    <w:rsid w:val="00E91422"/>
    <w:rsid w:val="00E93969"/>
    <w:rsid w:val="00EA40E8"/>
    <w:rsid w:val="00EA7DB7"/>
    <w:rsid w:val="00EC00A3"/>
    <w:rsid w:val="00EC489D"/>
    <w:rsid w:val="00ED2A3C"/>
    <w:rsid w:val="00ED3E73"/>
    <w:rsid w:val="00EE293F"/>
    <w:rsid w:val="00EE45B0"/>
    <w:rsid w:val="00EF1237"/>
    <w:rsid w:val="00EF19E6"/>
    <w:rsid w:val="00EF4AB6"/>
    <w:rsid w:val="00EF6C9A"/>
    <w:rsid w:val="00EF700D"/>
    <w:rsid w:val="00EF719F"/>
    <w:rsid w:val="00F01D71"/>
    <w:rsid w:val="00F05E4F"/>
    <w:rsid w:val="00F078DC"/>
    <w:rsid w:val="00F10617"/>
    <w:rsid w:val="00F2634A"/>
    <w:rsid w:val="00F27441"/>
    <w:rsid w:val="00F431B9"/>
    <w:rsid w:val="00F46D15"/>
    <w:rsid w:val="00F47018"/>
    <w:rsid w:val="00F5729D"/>
    <w:rsid w:val="00F66F31"/>
    <w:rsid w:val="00F72DEB"/>
    <w:rsid w:val="00F75342"/>
    <w:rsid w:val="00F8512B"/>
    <w:rsid w:val="00F87034"/>
    <w:rsid w:val="00F95AC8"/>
    <w:rsid w:val="00FA1262"/>
    <w:rsid w:val="00FA6E67"/>
    <w:rsid w:val="00FB4E46"/>
    <w:rsid w:val="00FB7432"/>
    <w:rsid w:val="00FC02BF"/>
    <w:rsid w:val="00FC0BA0"/>
    <w:rsid w:val="00FC3E1B"/>
    <w:rsid w:val="00FD1044"/>
    <w:rsid w:val="00FD332A"/>
    <w:rsid w:val="00FD350B"/>
    <w:rsid w:val="00FE3BEC"/>
    <w:rsid w:val="00FE5961"/>
    <w:rsid w:val="00FE5DE6"/>
    <w:rsid w:val="01013C77"/>
    <w:rsid w:val="010333FC"/>
    <w:rsid w:val="01034E3A"/>
    <w:rsid w:val="01062EEC"/>
    <w:rsid w:val="010650AC"/>
    <w:rsid w:val="01070DD5"/>
    <w:rsid w:val="01074F82"/>
    <w:rsid w:val="010827C0"/>
    <w:rsid w:val="01086C64"/>
    <w:rsid w:val="01093B1A"/>
    <w:rsid w:val="010A4C31"/>
    <w:rsid w:val="010A6538"/>
    <w:rsid w:val="010A7F99"/>
    <w:rsid w:val="010B2AF9"/>
    <w:rsid w:val="010C0E4F"/>
    <w:rsid w:val="010D427B"/>
    <w:rsid w:val="010D4F6F"/>
    <w:rsid w:val="010D66B0"/>
    <w:rsid w:val="010E7B40"/>
    <w:rsid w:val="010F154C"/>
    <w:rsid w:val="010F1DA1"/>
    <w:rsid w:val="010F1EEC"/>
    <w:rsid w:val="010F4F9D"/>
    <w:rsid w:val="01102AED"/>
    <w:rsid w:val="011136DD"/>
    <w:rsid w:val="01113D45"/>
    <w:rsid w:val="011156B8"/>
    <w:rsid w:val="01116324"/>
    <w:rsid w:val="0112363F"/>
    <w:rsid w:val="01127951"/>
    <w:rsid w:val="01143F7A"/>
    <w:rsid w:val="01145609"/>
    <w:rsid w:val="0116312F"/>
    <w:rsid w:val="01192C1F"/>
    <w:rsid w:val="011949CD"/>
    <w:rsid w:val="011A77F6"/>
    <w:rsid w:val="011B1505"/>
    <w:rsid w:val="011B6064"/>
    <w:rsid w:val="011C0EB4"/>
    <w:rsid w:val="011D1C88"/>
    <w:rsid w:val="011E0236"/>
    <w:rsid w:val="011E124E"/>
    <w:rsid w:val="01205D5C"/>
    <w:rsid w:val="01205EB0"/>
    <w:rsid w:val="01211AD4"/>
    <w:rsid w:val="012120D5"/>
    <w:rsid w:val="01213672"/>
    <w:rsid w:val="01213882"/>
    <w:rsid w:val="012313A8"/>
    <w:rsid w:val="012339BE"/>
    <w:rsid w:val="01254CD9"/>
    <w:rsid w:val="01260794"/>
    <w:rsid w:val="0127533C"/>
    <w:rsid w:val="01275DE6"/>
    <w:rsid w:val="0127637F"/>
    <w:rsid w:val="012810B4"/>
    <w:rsid w:val="012968BE"/>
    <w:rsid w:val="012A2FED"/>
    <w:rsid w:val="012A3E56"/>
    <w:rsid w:val="012A4E2C"/>
    <w:rsid w:val="012A6896"/>
    <w:rsid w:val="012B4701"/>
    <w:rsid w:val="012B5CCA"/>
    <w:rsid w:val="012C5820"/>
    <w:rsid w:val="012D270D"/>
    <w:rsid w:val="012D2791"/>
    <w:rsid w:val="012D3107"/>
    <w:rsid w:val="012E73DB"/>
    <w:rsid w:val="012F0B62"/>
    <w:rsid w:val="013042C6"/>
    <w:rsid w:val="01313540"/>
    <w:rsid w:val="01315D91"/>
    <w:rsid w:val="01317F69"/>
    <w:rsid w:val="01325032"/>
    <w:rsid w:val="01333953"/>
    <w:rsid w:val="01341DE3"/>
    <w:rsid w:val="013469EC"/>
    <w:rsid w:val="01347A59"/>
    <w:rsid w:val="01354CFA"/>
    <w:rsid w:val="013642DA"/>
    <w:rsid w:val="013719C1"/>
    <w:rsid w:val="013730A5"/>
    <w:rsid w:val="01376D4B"/>
    <w:rsid w:val="01383906"/>
    <w:rsid w:val="01391FFD"/>
    <w:rsid w:val="013936D8"/>
    <w:rsid w:val="01395DCD"/>
    <w:rsid w:val="013A4887"/>
    <w:rsid w:val="013A5298"/>
    <w:rsid w:val="013B6E54"/>
    <w:rsid w:val="013E467E"/>
    <w:rsid w:val="013E54DE"/>
    <w:rsid w:val="014063FE"/>
    <w:rsid w:val="01413E5F"/>
    <w:rsid w:val="01427318"/>
    <w:rsid w:val="014337F8"/>
    <w:rsid w:val="014405D6"/>
    <w:rsid w:val="01441393"/>
    <w:rsid w:val="0145679D"/>
    <w:rsid w:val="014632E9"/>
    <w:rsid w:val="0147153B"/>
    <w:rsid w:val="0147184B"/>
    <w:rsid w:val="014A668F"/>
    <w:rsid w:val="014A7ADA"/>
    <w:rsid w:val="014B7F89"/>
    <w:rsid w:val="014C0124"/>
    <w:rsid w:val="014F02C2"/>
    <w:rsid w:val="014F03EF"/>
    <w:rsid w:val="01500973"/>
    <w:rsid w:val="01501ED1"/>
    <w:rsid w:val="01502D51"/>
    <w:rsid w:val="015123B9"/>
    <w:rsid w:val="01514167"/>
    <w:rsid w:val="015153CF"/>
    <w:rsid w:val="0152316F"/>
    <w:rsid w:val="01526B37"/>
    <w:rsid w:val="0153214F"/>
    <w:rsid w:val="0153669C"/>
    <w:rsid w:val="0153693D"/>
    <w:rsid w:val="01543C57"/>
    <w:rsid w:val="01565C22"/>
    <w:rsid w:val="015679D0"/>
    <w:rsid w:val="015772A4"/>
    <w:rsid w:val="01580ADA"/>
    <w:rsid w:val="015821CD"/>
    <w:rsid w:val="01583748"/>
    <w:rsid w:val="015843B8"/>
    <w:rsid w:val="0159301C"/>
    <w:rsid w:val="015A5FE4"/>
    <w:rsid w:val="015B0839"/>
    <w:rsid w:val="015B4FE6"/>
    <w:rsid w:val="015B5D61"/>
    <w:rsid w:val="015C0A67"/>
    <w:rsid w:val="015C744C"/>
    <w:rsid w:val="015D124A"/>
    <w:rsid w:val="015D46DA"/>
    <w:rsid w:val="015E0DEF"/>
    <w:rsid w:val="015E1342"/>
    <w:rsid w:val="015E5478"/>
    <w:rsid w:val="015F15F2"/>
    <w:rsid w:val="015F689E"/>
    <w:rsid w:val="01604C36"/>
    <w:rsid w:val="016244B5"/>
    <w:rsid w:val="01627017"/>
    <w:rsid w:val="01633E9B"/>
    <w:rsid w:val="01635C49"/>
    <w:rsid w:val="01645E3B"/>
    <w:rsid w:val="0165161D"/>
    <w:rsid w:val="016519C1"/>
    <w:rsid w:val="01655E65"/>
    <w:rsid w:val="01657C13"/>
    <w:rsid w:val="01671BDD"/>
    <w:rsid w:val="01674E21"/>
    <w:rsid w:val="0168325F"/>
    <w:rsid w:val="016B0972"/>
    <w:rsid w:val="016C4230"/>
    <w:rsid w:val="016D4D19"/>
    <w:rsid w:val="016F45ED"/>
    <w:rsid w:val="017112BE"/>
    <w:rsid w:val="01714809"/>
    <w:rsid w:val="01731069"/>
    <w:rsid w:val="017321DC"/>
    <w:rsid w:val="01747F2A"/>
    <w:rsid w:val="01755A77"/>
    <w:rsid w:val="0176597C"/>
    <w:rsid w:val="017C6D0A"/>
    <w:rsid w:val="017E0A43"/>
    <w:rsid w:val="017E0CD4"/>
    <w:rsid w:val="017E6A25"/>
    <w:rsid w:val="018011CF"/>
    <w:rsid w:val="01802528"/>
    <w:rsid w:val="018057AA"/>
    <w:rsid w:val="01844328"/>
    <w:rsid w:val="01851D99"/>
    <w:rsid w:val="01853118"/>
    <w:rsid w:val="01874155"/>
    <w:rsid w:val="018856AF"/>
    <w:rsid w:val="01896811"/>
    <w:rsid w:val="018A0206"/>
    <w:rsid w:val="018A58CB"/>
    <w:rsid w:val="018A62A9"/>
    <w:rsid w:val="018A72C8"/>
    <w:rsid w:val="018B3281"/>
    <w:rsid w:val="018C13C8"/>
    <w:rsid w:val="018C1643"/>
    <w:rsid w:val="018D0F17"/>
    <w:rsid w:val="018E499F"/>
    <w:rsid w:val="018E53BB"/>
    <w:rsid w:val="018F287C"/>
    <w:rsid w:val="018F4C90"/>
    <w:rsid w:val="018F5082"/>
    <w:rsid w:val="019236C2"/>
    <w:rsid w:val="019279CB"/>
    <w:rsid w:val="019422A6"/>
    <w:rsid w:val="01944054"/>
    <w:rsid w:val="01946967"/>
    <w:rsid w:val="019535EA"/>
    <w:rsid w:val="01962B8B"/>
    <w:rsid w:val="01964270"/>
    <w:rsid w:val="01964755"/>
    <w:rsid w:val="01970AC6"/>
    <w:rsid w:val="019710A7"/>
    <w:rsid w:val="01972729"/>
    <w:rsid w:val="01990029"/>
    <w:rsid w:val="01995B0E"/>
    <w:rsid w:val="019977D0"/>
    <w:rsid w:val="019B0EC2"/>
    <w:rsid w:val="019B53E2"/>
    <w:rsid w:val="019C2A3A"/>
    <w:rsid w:val="019C3263"/>
    <w:rsid w:val="019D6B21"/>
    <w:rsid w:val="019D73AC"/>
    <w:rsid w:val="019F1377"/>
    <w:rsid w:val="019F33EB"/>
    <w:rsid w:val="01A06D45"/>
    <w:rsid w:val="01A3088F"/>
    <w:rsid w:val="01A4046A"/>
    <w:rsid w:val="01A41291"/>
    <w:rsid w:val="01A60CE1"/>
    <w:rsid w:val="01A60F7A"/>
    <w:rsid w:val="01A74FC8"/>
    <w:rsid w:val="01A8508C"/>
    <w:rsid w:val="01A9592D"/>
    <w:rsid w:val="01A959DE"/>
    <w:rsid w:val="01AA5F2F"/>
    <w:rsid w:val="01AB5F59"/>
    <w:rsid w:val="01AC5842"/>
    <w:rsid w:val="01AF0E8E"/>
    <w:rsid w:val="01AF21AF"/>
    <w:rsid w:val="01B110AA"/>
    <w:rsid w:val="01B11950"/>
    <w:rsid w:val="01B25E5A"/>
    <w:rsid w:val="01B3097E"/>
    <w:rsid w:val="01B32187"/>
    <w:rsid w:val="01B35D60"/>
    <w:rsid w:val="01B36BD0"/>
    <w:rsid w:val="01B464A4"/>
    <w:rsid w:val="01B55611"/>
    <w:rsid w:val="01B60A7A"/>
    <w:rsid w:val="01B8195B"/>
    <w:rsid w:val="01B96E28"/>
    <w:rsid w:val="01BB6DC9"/>
    <w:rsid w:val="01BB7BDB"/>
    <w:rsid w:val="01BD088A"/>
    <w:rsid w:val="01BD17FD"/>
    <w:rsid w:val="01BD7A4F"/>
    <w:rsid w:val="01BE681D"/>
    <w:rsid w:val="01BE759D"/>
    <w:rsid w:val="01C00EA8"/>
    <w:rsid w:val="01C0309B"/>
    <w:rsid w:val="01C13341"/>
    <w:rsid w:val="01C165B4"/>
    <w:rsid w:val="01C20BC1"/>
    <w:rsid w:val="01C2310F"/>
    <w:rsid w:val="01C313F0"/>
    <w:rsid w:val="01C31CEA"/>
    <w:rsid w:val="01C32BC5"/>
    <w:rsid w:val="01C34939"/>
    <w:rsid w:val="01C42B8B"/>
    <w:rsid w:val="01C43E99"/>
    <w:rsid w:val="01C506B1"/>
    <w:rsid w:val="01C56903"/>
    <w:rsid w:val="01C64D98"/>
    <w:rsid w:val="01C74BA7"/>
    <w:rsid w:val="01C84D03"/>
    <w:rsid w:val="01C97307"/>
    <w:rsid w:val="01C979ED"/>
    <w:rsid w:val="01CA5CC8"/>
    <w:rsid w:val="01CB1D32"/>
    <w:rsid w:val="01CD4126"/>
    <w:rsid w:val="01CE5390"/>
    <w:rsid w:val="01CF74E7"/>
    <w:rsid w:val="01D11F90"/>
    <w:rsid w:val="01D136A9"/>
    <w:rsid w:val="01D17056"/>
    <w:rsid w:val="01D32DCE"/>
    <w:rsid w:val="01D34B7C"/>
    <w:rsid w:val="01D408F4"/>
    <w:rsid w:val="01D42E32"/>
    <w:rsid w:val="01D45515"/>
    <w:rsid w:val="01D524B3"/>
    <w:rsid w:val="01D5338C"/>
    <w:rsid w:val="01D54D98"/>
    <w:rsid w:val="01D606D1"/>
    <w:rsid w:val="01D60B10"/>
    <w:rsid w:val="01D6352B"/>
    <w:rsid w:val="01D84888"/>
    <w:rsid w:val="01D84DF9"/>
    <w:rsid w:val="01DA30B7"/>
    <w:rsid w:val="01DC4A12"/>
    <w:rsid w:val="01DD6136"/>
    <w:rsid w:val="01E007EA"/>
    <w:rsid w:val="01E054EB"/>
    <w:rsid w:val="01E06132"/>
    <w:rsid w:val="01E065E8"/>
    <w:rsid w:val="01E21263"/>
    <w:rsid w:val="01E25B02"/>
    <w:rsid w:val="01E277BA"/>
    <w:rsid w:val="01E37A17"/>
    <w:rsid w:val="01E46778"/>
    <w:rsid w:val="01E504F4"/>
    <w:rsid w:val="01E50D53"/>
    <w:rsid w:val="01E50E4E"/>
    <w:rsid w:val="01E5254B"/>
    <w:rsid w:val="01E70628"/>
    <w:rsid w:val="01E925F2"/>
    <w:rsid w:val="01EA0118"/>
    <w:rsid w:val="01EC20E2"/>
    <w:rsid w:val="01ED1741"/>
    <w:rsid w:val="01ED6C4B"/>
    <w:rsid w:val="01ED7AF9"/>
    <w:rsid w:val="01ED7CB1"/>
    <w:rsid w:val="01EE66AD"/>
    <w:rsid w:val="01EE7C08"/>
    <w:rsid w:val="01EF467A"/>
    <w:rsid w:val="01F074F6"/>
    <w:rsid w:val="01F150FC"/>
    <w:rsid w:val="01F20968"/>
    <w:rsid w:val="01F21D20"/>
    <w:rsid w:val="01F417CA"/>
    <w:rsid w:val="01F53ED0"/>
    <w:rsid w:val="01F60043"/>
    <w:rsid w:val="01F62EAA"/>
    <w:rsid w:val="01F77B1F"/>
    <w:rsid w:val="01F97357"/>
    <w:rsid w:val="01FA0599"/>
    <w:rsid w:val="01FA5486"/>
    <w:rsid w:val="01FB2325"/>
    <w:rsid w:val="01FB4ECD"/>
    <w:rsid w:val="01FD609D"/>
    <w:rsid w:val="01FD7E4B"/>
    <w:rsid w:val="01FE5E94"/>
    <w:rsid w:val="020016E9"/>
    <w:rsid w:val="02007354"/>
    <w:rsid w:val="020236B3"/>
    <w:rsid w:val="0203107F"/>
    <w:rsid w:val="02031B66"/>
    <w:rsid w:val="020326EE"/>
    <w:rsid w:val="02036538"/>
    <w:rsid w:val="020379CE"/>
    <w:rsid w:val="02050586"/>
    <w:rsid w:val="020534CF"/>
    <w:rsid w:val="02056D00"/>
    <w:rsid w:val="020613D0"/>
    <w:rsid w:val="0206400F"/>
    <w:rsid w:val="02064061"/>
    <w:rsid w:val="020661D0"/>
    <w:rsid w:val="02070CCA"/>
    <w:rsid w:val="020726BA"/>
    <w:rsid w:val="02072F82"/>
    <w:rsid w:val="02091348"/>
    <w:rsid w:val="02092C94"/>
    <w:rsid w:val="0209472A"/>
    <w:rsid w:val="02094F47"/>
    <w:rsid w:val="020972D1"/>
    <w:rsid w:val="020B1BE3"/>
    <w:rsid w:val="020C008E"/>
    <w:rsid w:val="020C4532"/>
    <w:rsid w:val="020D25E2"/>
    <w:rsid w:val="020E02AA"/>
    <w:rsid w:val="02105DD0"/>
    <w:rsid w:val="02110B3C"/>
    <w:rsid w:val="02126882"/>
    <w:rsid w:val="02142AD7"/>
    <w:rsid w:val="0216715F"/>
    <w:rsid w:val="02181129"/>
    <w:rsid w:val="02193473"/>
    <w:rsid w:val="02193FA8"/>
    <w:rsid w:val="021972D9"/>
    <w:rsid w:val="021A23E0"/>
    <w:rsid w:val="021A2E05"/>
    <w:rsid w:val="021B1B3B"/>
    <w:rsid w:val="021C0B2C"/>
    <w:rsid w:val="021D1B9D"/>
    <w:rsid w:val="021E056F"/>
    <w:rsid w:val="021E1B72"/>
    <w:rsid w:val="021E3F3B"/>
    <w:rsid w:val="021F4040"/>
    <w:rsid w:val="021F634E"/>
    <w:rsid w:val="02201D8C"/>
    <w:rsid w:val="02205A60"/>
    <w:rsid w:val="022354A5"/>
    <w:rsid w:val="022448BD"/>
    <w:rsid w:val="02251360"/>
    <w:rsid w:val="02261C62"/>
    <w:rsid w:val="022655F4"/>
    <w:rsid w:val="022678BC"/>
    <w:rsid w:val="02287FAB"/>
    <w:rsid w:val="0229049B"/>
    <w:rsid w:val="022920B0"/>
    <w:rsid w:val="0229260C"/>
    <w:rsid w:val="02296E92"/>
    <w:rsid w:val="022B10E9"/>
    <w:rsid w:val="022B16C6"/>
    <w:rsid w:val="022B2C0A"/>
    <w:rsid w:val="022B61E8"/>
    <w:rsid w:val="022C2B30"/>
    <w:rsid w:val="022E2032"/>
    <w:rsid w:val="022E4AE9"/>
    <w:rsid w:val="022F0983"/>
    <w:rsid w:val="02310218"/>
    <w:rsid w:val="023348B5"/>
    <w:rsid w:val="0233676A"/>
    <w:rsid w:val="02337D11"/>
    <w:rsid w:val="023464B0"/>
    <w:rsid w:val="02357272"/>
    <w:rsid w:val="02372DBF"/>
    <w:rsid w:val="02375AF0"/>
    <w:rsid w:val="02377801"/>
    <w:rsid w:val="0238108C"/>
    <w:rsid w:val="023977DF"/>
    <w:rsid w:val="023A2E4D"/>
    <w:rsid w:val="023A3D12"/>
    <w:rsid w:val="023C0645"/>
    <w:rsid w:val="023C235A"/>
    <w:rsid w:val="023C4E17"/>
    <w:rsid w:val="023D293E"/>
    <w:rsid w:val="023F66B6"/>
    <w:rsid w:val="024037B1"/>
    <w:rsid w:val="02414B43"/>
    <w:rsid w:val="0241725D"/>
    <w:rsid w:val="02421D02"/>
    <w:rsid w:val="02433A81"/>
    <w:rsid w:val="02441F1E"/>
    <w:rsid w:val="02452090"/>
    <w:rsid w:val="024535A0"/>
    <w:rsid w:val="02481C62"/>
    <w:rsid w:val="0249719C"/>
    <w:rsid w:val="024A3DCF"/>
    <w:rsid w:val="024C2422"/>
    <w:rsid w:val="024D1869"/>
    <w:rsid w:val="024E0ADE"/>
    <w:rsid w:val="024F2696"/>
    <w:rsid w:val="02500680"/>
    <w:rsid w:val="02502671"/>
    <w:rsid w:val="025033FE"/>
    <w:rsid w:val="0250441F"/>
    <w:rsid w:val="02527664"/>
    <w:rsid w:val="0252796E"/>
    <w:rsid w:val="02550821"/>
    <w:rsid w:val="025508E7"/>
    <w:rsid w:val="02553FFE"/>
    <w:rsid w:val="02561FA8"/>
    <w:rsid w:val="025657AD"/>
    <w:rsid w:val="0256755B"/>
    <w:rsid w:val="02572112"/>
    <w:rsid w:val="025739FF"/>
    <w:rsid w:val="02582A87"/>
    <w:rsid w:val="02584BD7"/>
    <w:rsid w:val="025A529E"/>
    <w:rsid w:val="025B2DC4"/>
    <w:rsid w:val="025B4503"/>
    <w:rsid w:val="025B4CFF"/>
    <w:rsid w:val="025C1016"/>
    <w:rsid w:val="025E4070"/>
    <w:rsid w:val="025F0B06"/>
    <w:rsid w:val="025F28B4"/>
    <w:rsid w:val="02602085"/>
    <w:rsid w:val="02604568"/>
    <w:rsid w:val="0260559F"/>
    <w:rsid w:val="02607974"/>
    <w:rsid w:val="0261487E"/>
    <w:rsid w:val="0262184D"/>
    <w:rsid w:val="0262258E"/>
    <w:rsid w:val="02631A0C"/>
    <w:rsid w:val="026352C5"/>
    <w:rsid w:val="02636F74"/>
    <w:rsid w:val="026378C8"/>
    <w:rsid w:val="02645296"/>
    <w:rsid w:val="02647C3A"/>
    <w:rsid w:val="02650060"/>
    <w:rsid w:val="0267306B"/>
    <w:rsid w:val="026754A4"/>
    <w:rsid w:val="02685C0C"/>
    <w:rsid w:val="02687DE4"/>
    <w:rsid w:val="0269282D"/>
    <w:rsid w:val="0269794C"/>
    <w:rsid w:val="026A106A"/>
    <w:rsid w:val="026B73D9"/>
    <w:rsid w:val="026C6D7F"/>
    <w:rsid w:val="026E0470"/>
    <w:rsid w:val="026E6F9B"/>
    <w:rsid w:val="026F1557"/>
    <w:rsid w:val="02702D13"/>
    <w:rsid w:val="0270686F"/>
    <w:rsid w:val="027125E7"/>
    <w:rsid w:val="02717318"/>
    <w:rsid w:val="02730D47"/>
    <w:rsid w:val="027345B1"/>
    <w:rsid w:val="027444D7"/>
    <w:rsid w:val="02763DDA"/>
    <w:rsid w:val="02766859"/>
    <w:rsid w:val="02767C5D"/>
    <w:rsid w:val="02777BFD"/>
    <w:rsid w:val="02781BC8"/>
    <w:rsid w:val="02783D51"/>
    <w:rsid w:val="02785724"/>
    <w:rsid w:val="02793744"/>
    <w:rsid w:val="027A3847"/>
    <w:rsid w:val="027A666A"/>
    <w:rsid w:val="027A7FA3"/>
    <w:rsid w:val="027C0A6C"/>
    <w:rsid w:val="027C16B8"/>
    <w:rsid w:val="027C41D4"/>
    <w:rsid w:val="027C4C7F"/>
    <w:rsid w:val="027C5214"/>
    <w:rsid w:val="027C7142"/>
    <w:rsid w:val="027E10AC"/>
    <w:rsid w:val="027F7AB0"/>
    <w:rsid w:val="028008F4"/>
    <w:rsid w:val="02801481"/>
    <w:rsid w:val="028052DB"/>
    <w:rsid w:val="0280608D"/>
    <w:rsid w:val="02814DDD"/>
    <w:rsid w:val="028170F3"/>
    <w:rsid w:val="02823FBA"/>
    <w:rsid w:val="0283616D"/>
    <w:rsid w:val="028440C8"/>
    <w:rsid w:val="02847727"/>
    <w:rsid w:val="028500F7"/>
    <w:rsid w:val="0285063F"/>
    <w:rsid w:val="02865127"/>
    <w:rsid w:val="02870229"/>
    <w:rsid w:val="02874612"/>
    <w:rsid w:val="0288428A"/>
    <w:rsid w:val="028A5847"/>
    <w:rsid w:val="028A7FBD"/>
    <w:rsid w:val="028B36A9"/>
    <w:rsid w:val="028B5457"/>
    <w:rsid w:val="028C11CF"/>
    <w:rsid w:val="028C5EA9"/>
    <w:rsid w:val="028D4E65"/>
    <w:rsid w:val="028E13EB"/>
    <w:rsid w:val="028E3199"/>
    <w:rsid w:val="028E4F47"/>
    <w:rsid w:val="02933185"/>
    <w:rsid w:val="02936A01"/>
    <w:rsid w:val="02957093"/>
    <w:rsid w:val="02985DC6"/>
    <w:rsid w:val="02986CF3"/>
    <w:rsid w:val="0299124E"/>
    <w:rsid w:val="0299128F"/>
    <w:rsid w:val="029B3706"/>
    <w:rsid w:val="029C1412"/>
    <w:rsid w:val="029C3585"/>
    <w:rsid w:val="029D33DC"/>
    <w:rsid w:val="02A00C36"/>
    <w:rsid w:val="02A0618D"/>
    <w:rsid w:val="02A14C7A"/>
    <w:rsid w:val="02A227A1"/>
    <w:rsid w:val="02A31F30"/>
    <w:rsid w:val="02A470E7"/>
    <w:rsid w:val="02A52D2F"/>
    <w:rsid w:val="02A604E3"/>
    <w:rsid w:val="02A824AD"/>
    <w:rsid w:val="02A8425B"/>
    <w:rsid w:val="02A91D81"/>
    <w:rsid w:val="02AA30B8"/>
    <w:rsid w:val="02AB1489"/>
    <w:rsid w:val="02AB3AC7"/>
    <w:rsid w:val="02AB672A"/>
    <w:rsid w:val="02AB78A7"/>
    <w:rsid w:val="02AC6928"/>
    <w:rsid w:val="02AD1871"/>
    <w:rsid w:val="02AD361F"/>
    <w:rsid w:val="02AE7397"/>
    <w:rsid w:val="02AF383B"/>
    <w:rsid w:val="02AF3F5E"/>
    <w:rsid w:val="02AF7852"/>
    <w:rsid w:val="02B01AF2"/>
    <w:rsid w:val="02B16639"/>
    <w:rsid w:val="02B341EE"/>
    <w:rsid w:val="02B43CE4"/>
    <w:rsid w:val="02B61932"/>
    <w:rsid w:val="02B62770"/>
    <w:rsid w:val="02B726F0"/>
    <w:rsid w:val="02B8199B"/>
    <w:rsid w:val="02B84C2D"/>
    <w:rsid w:val="02B86CA9"/>
    <w:rsid w:val="02BA0890"/>
    <w:rsid w:val="02BA48FB"/>
    <w:rsid w:val="02BB1378"/>
    <w:rsid w:val="02BC0E09"/>
    <w:rsid w:val="02BC5A1F"/>
    <w:rsid w:val="02BD204B"/>
    <w:rsid w:val="02BD2F2E"/>
    <w:rsid w:val="02BD75DA"/>
    <w:rsid w:val="02BE48EF"/>
    <w:rsid w:val="02BE680B"/>
    <w:rsid w:val="02BF3BC8"/>
    <w:rsid w:val="02BF64DF"/>
    <w:rsid w:val="02BF77F6"/>
    <w:rsid w:val="02C0139B"/>
    <w:rsid w:val="02C055D3"/>
    <w:rsid w:val="02C10B6F"/>
    <w:rsid w:val="02C317FB"/>
    <w:rsid w:val="02C362F0"/>
    <w:rsid w:val="02C63227"/>
    <w:rsid w:val="02C82823"/>
    <w:rsid w:val="02C866AB"/>
    <w:rsid w:val="02C9039C"/>
    <w:rsid w:val="02C92423"/>
    <w:rsid w:val="02CA250F"/>
    <w:rsid w:val="02CC0E42"/>
    <w:rsid w:val="02CC791F"/>
    <w:rsid w:val="02CD2771"/>
    <w:rsid w:val="02CD49C8"/>
    <w:rsid w:val="02CF6B25"/>
    <w:rsid w:val="02D05560"/>
    <w:rsid w:val="02D13004"/>
    <w:rsid w:val="02D1589A"/>
    <w:rsid w:val="02D47275"/>
    <w:rsid w:val="02D53ECF"/>
    <w:rsid w:val="02D54924"/>
    <w:rsid w:val="02D7637F"/>
    <w:rsid w:val="02D80F6C"/>
    <w:rsid w:val="02D908B8"/>
    <w:rsid w:val="02DA1F3A"/>
    <w:rsid w:val="02DA3D6B"/>
    <w:rsid w:val="02DA63DE"/>
    <w:rsid w:val="02DB6D23"/>
    <w:rsid w:val="02DC3DCB"/>
    <w:rsid w:val="02DE33BF"/>
    <w:rsid w:val="02DE5ECF"/>
    <w:rsid w:val="02DF39F5"/>
    <w:rsid w:val="02E12A72"/>
    <w:rsid w:val="02E23385"/>
    <w:rsid w:val="02E264C0"/>
    <w:rsid w:val="02E3687C"/>
    <w:rsid w:val="02E37041"/>
    <w:rsid w:val="02E4100B"/>
    <w:rsid w:val="02E42DB9"/>
    <w:rsid w:val="02E64D83"/>
    <w:rsid w:val="02E70222"/>
    <w:rsid w:val="02E778D9"/>
    <w:rsid w:val="02E903CF"/>
    <w:rsid w:val="02E95454"/>
    <w:rsid w:val="02EA0996"/>
    <w:rsid w:val="02EA4873"/>
    <w:rsid w:val="02EC574A"/>
    <w:rsid w:val="02ED3515"/>
    <w:rsid w:val="02ED7EC0"/>
    <w:rsid w:val="02EF18DF"/>
    <w:rsid w:val="02F04428"/>
    <w:rsid w:val="02F04E79"/>
    <w:rsid w:val="02F322A0"/>
    <w:rsid w:val="02F520D1"/>
    <w:rsid w:val="02F53218"/>
    <w:rsid w:val="02F7630F"/>
    <w:rsid w:val="02F76F90"/>
    <w:rsid w:val="02FA0F7D"/>
    <w:rsid w:val="02FB1CE6"/>
    <w:rsid w:val="02FB20F7"/>
    <w:rsid w:val="02FC0103"/>
    <w:rsid w:val="02FF7BF3"/>
    <w:rsid w:val="0300386E"/>
    <w:rsid w:val="03004097"/>
    <w:rsid w:val="03004608"/>
    <w:rsid w:val="030222C7"/>
    <w:rsid w:val="0302599C"/>
    <w:rsid w:val="030376E3"/>
    <w:rsid w:val="03044860"/>
    <w:rsid w:val="030516AD"/>
    <w:rsid w:val="0305345B"/>
    <w:rsid w:val="03060F81"/>
    <w:rsid w:val="030809F6"/>
    <w:rsid w:val="03081FEE"/>
    <w:rsid w:val="03086AA8"/>
    <w:rsid w:val="03086CF1"/>
    <w:rsid w:val="03092820"/>
    <w:rsid w:val="03094252"/>
    <w:rsid w:val="030B5513"/>
    <w:rsid w:val="030C1DEF"/>
    <w:rsid w:val="030C35DF"/>
    <w:rsid w:val="030D0EDF"/>
    <w:rsid w:val="030D40BE"/>
    <w:rsid w:val="030D43BB"/>
    <w:rsid w:val="030D50C1"/>
    <w:rsid w:val="030E2942"/>
    <w:rsid w:val="030E4C7E"/>
    <w:rsid w:val="030F6088"/>
    <w:rsid w:val="03103D39"/>
    <w:rsid w:val="031048F7"/>
    <w:rsid w:val="03104AF7"/>
    <w:rsid w:val="03122C90"/>
    <w:rsid w:val="03125B78"/>
    <w:rsid w:val="0313544C"/>
    <w:rsid w:val="03155C0C"/>
    <w:rsid w:val="03156D75"/>
    <w:rsid w:val="03157416"/>
    <w:rsid w:val="0317318F"/>
    <w:rsid w:val="0317378E"/>
    <w:rsid w:val="031763B2"/>
    <w:rsid w:val="03180729"/>
    <w:rsid w:val="0318489F"/>
    <w:rsid w:val="03196F07"/>
    <w:rsid w:val="031A4A2D"/>
    <w:rsid w:val="031B6A68"/>
    <w:rsid w:val="031B7F83"/>
    <w:rsid w:val="031D34F8"/>
    <w:rsid w:val="031D6A94"/>
    <w:rsid w:val="031E020B"/>
    <w:rsid w:val="031E276F"/>
    <w:rsid w:val="031E451D"/>
    <w:rsid w:val="031F7A2B"/>
    <w:rsid w:val="03201261"/>
    <w:rsid w:val="03201351"/>
    <w:rsid w:val="0321290E"/>
    <w:rsid w:val="03217B69"/>
    <w:rsid w:val="032228F6"/>
    <w:rsid w:val="03223015"/>
    <w:rsid w:val="03224595"/>
    <w:rsid w:val="032320BC"/>
    <w:rsid w:val="03232622"/>
    <w:rsid w:val="03237D85"/>
    <w:rsid w:val="0325611D"/>
    <w:rsid w:val="03261D26"/>
    <w:rsid w:val="03280EF8"/>
    <w:rsid w:val="03281947"/>
    <w:rsid w:val="0328539C"/>
    <w:rsid w:val="03286227"/>
    <w:rsid w:val="0328714A"/>
    <w:rsid w:val="0328753C"/>
    <w:rsid w:val="032A2EC2"/>
    <w:rsid w:val="032A4C70"/>
    <w:rsid w:val="032B6B9A"/>
    <w:rsid w:val="032B7714"/>
    <w:rsid w:val="032C4E8C"/>
    <w:rsid w:val="032D3FB1"/>
    <w:rsid w:val="032D650E"/>
    <w:rsid w:val="032E45F7"/>
    <w:rsid w:val="03301000"/>
    <w:rsid w:val="033062D5"/>
    <w:rsid w:val="03310959"/>
    <w:rsid w:val="033123D7"/>
    <w:rsid w:val="033124A2"/>
    <w:rsid w:val="03313D79"/>
    <w:rsid w:val="033248DF"/>
    <w:rsid w:val="0332621A"/>
    <w:rsid w:val="03326661"/>
    <w:rsid w:val="033342A7"/>
    <w:rsid w:val="03337ABC"/>
    <w:rsid w:val="0334080B"/>
    <w:rsid w:val="03373831"/>
    <w:rsid w:val="033755DF"/>
    <w:rsid w:val="0337738D"/>
    <w:rsid w:val="03396607"/>
    <w:rsid w:val="033A0C2B"/>
    <w:rsid w:val="033F41CD"/>
    <w:rsid w:val="033F57C4"/>
    <w:rsid w:val="03424004"/>
    <w:rsid w:val="0345107B"/>
    <w:rsid w:val="03453E76"/>
    <w:rsid w:val="03457CFC"/>
    <w:rsid w:val="034754F8"/>
    <w:rsid w:val="034827E5"/>
    <w:rsid w:val="03483348"/>
    <w:rsid w:val="034930F7"/>
    <w:rsid w:val="034A0620"/>
    <w:rsid w:val="034A70C0"/>
    <w:rsid w:val="034C5170"/>
    <w:rsid w:val="034C54E4"/>
    <w:rsid w:val="034F152E"/>
    <w:rsid w:val="03500260"/>
    <w:rsid w:val="03526DDA"/>
    <w:rsid w:val="03532669"/>
    <w:rsid w:val="03555295"/>
    <w:rsid w:val="03563CB7"/>
    <w:rsid w:val="035709B3"/>
    <w:rsid w:val="035728D7"/>
    <w:rsid w:val="03577A2F"/>
    <w:rsid w:val="03581E15"/>
    <w:rsid w:val="035937A7"/>
    <w:rsid w:val="03595555"/>
    <w:rsid w:val="035A4E91"/>
    <w:rsid w:val="035B22D0"/>
    <w:rsid w:val="035B5A6E"/>
    <w:rsid w:val="035B7F21"/>
    <w:rsid w:val="035E01C7"/>
    <w:rsid w:val="035E7B4F"/>
    <w:rsid w:val="036120BE"/>
    <w:rsid w:val="036123B0"/>
    <w:rsid w:val="0361440A"/>
    <w:rsid w:val="036208AE"/>
    <w:rsid w:val="036245D9"/>
    <w:rsid w:val="03625B88"/>
    <w:rsid w:val="03634626"/>
    <w:rsid w:val="0363504F"/>
    <w:rsid w:val="03635A96"/>
    <w:rsid w:val="03644281"/>
    <w:rsid w:val="03650069"/>
    <w:rsid w:val="03651AD7"/>
    <w:rsid w:val="036666DE"/>
    <w:rsid w:val="03674EFF"/>
    <w:rsid w:val="0367769A"/>
    <w:rsid w:val="03685798"/>
    <w:rsid w:val="03692085"/>
    <w:rsid w:val="03695CC2"/>
    <w:rsid w:val="0369618B"/>
    <w:rsid w:val="036A59B4"/>
    <w:rsid w:val="036A7762"/>
    <w:rsid w:val="036B05BE"/>
    <w:rsid w:val="036B408C"/>
    <w:rsid w:val="036B6BBE"/>
    <w:rsid w:val="036C2A46"/>
    <w:rsid w:val="036C2CFC"/>
    <w:rsid w:val="036C7A08"/>
    <w:rsid w:val="036D7252"/>
    <w:rsid w:val="036E1D99"/>
    <w:rsid w:val="036F01BC"/>
    <w:rsid w:val="036F2FCB"/>
    <w:rsid w:val="036F4B8A"/>
    <w:rsid w:val="036F4D79"/>
    <w:rsid w:val="03707E97"/>
    <w:rsid w:val="03710AF1"/>
    <w:rsid w:val="037128CE"/>
    <w:rsid w:val="03714CA3"/>
    <w:rsid w:val="03717437"/>
    <w:rsid w:val="03721E30"/>
    <w:rsid w:val="03723A6E"/>
    <w:rsid w:val="03723C28"/>
    <w:rsid w:val="03724869"/>
    <w:rsid w:val="03725618"/>
    <w:rsid w:val="03726617"/>
    <w:rsid w:val="0372662D"/>
    <w:rsid w:val="037336A1"/>
    <w:rsid w:val="03735F07"/>
    <w:rsid w:val="03737220"/>
    <w:rsid w:val="03760C69"/>
    <w:rsid w:val="037729C1"/>
    <w:rsid w:val="03795BF7"/>
    <w:rsid w:val="037979A5"/>
    <w:rsid w:val="037A3571"/>
    <w:rsid w:val="037C7522"/>
    <w:rsid w:val="037D0483"/>
    <w:rsid w:val="037D4569"/>
    <w:rsid w:val="037E65F7"/>
    <w:rsid w:val="03803CA3"/>
    <w:rsid w:val="03806F86"/>
    <w:rsid w:val="038160D7"/>
    <w:rsid w:val="03844195"/>
    <w:rsid w:val="038517B2"/>
    <w:rsid w:val="038601B8"/>
    <w:rsid w:val="03870314"/>
    <w:rsid w:val="03880F09"/>
    <w:rsid w:val="0388408C"/>
    <w:rsid w:val="038A3960"/>
    <w:rsid w:val="038B1487"/>
    <w:rsid w:val="038B18DD"/>
    <w:rsid w:val="038B5CA8"/>
    <w:rsid w:val="038C2D03"/>
    <w:rsid w:val="038C592B"/>
    <w:rsid w:val="038E6361"/>
    <w:rsid w:val="038E7F70"/>
    <w:rsid w:val="038F541B"/>
    <w:rsid w:val="03903913"/>
    <w:rsid w:val="03904403"/>
    <w:rsid w:val="03906A9D"/>
    <w:rsid w:val="039125A5"/>
    <w:rsid w:val="039142CC"/>
    <w:rsid w:val="039166FD"/>
    <w:rsid w:val="03923E49"/>
    <w:rsid w:val="039260E0"/>
    <w:rsid w:val="039314CA"/>
    <w:rsid w:val="03932246"/>
    <w:rsid w:val="03936CB9"/>
    <w:rsid w:val="03952158"/>
    <w:rsid w:val="03960557"/>
    <w:rsid w:val="03962305"/>
    <w:rsid w:val="03967C78"/>
    <w:rsid w:val="03974B28"/>
    <w:rsid w:val="0397607D"/>
    <w:rsid w:val="039760B5"/>
    <w:rsid w:val="03976F3E"/>
    <w:rsid w:val="03984B67"/>
    <w:rsid w:val="03990047"/>
    <w:rsid w:val="03991DF6"/>
    <w:rsid w:val="039A071E"/>
    <w:rsid w:val="039A3480"/>
    <w:rsid w:val="039B3E1F"/>
    <w:rsid w:val="039D27AD"/>
    <w:rsid w:val="039D7B38"/>
    <w:rsid w:val="039E2CB1"/>
    <w:rsid w:val="039F67AA"/>
    <w:rsid w:val="039F71FB"/>
    <w:rsid w:val="03A04F32"/>
    <w:rsid w:val="03A12EEB"/>
    <w:rsid w:val="03A41282"/>
    <w:rsid w:val="03A52548"/>
    <w:rsid w:val="03A538AE"/>
    <w:rsid w:val="03A67D72"/>
    <w:rsid w:val="03A72272"/>
    <w:rsid w:val="03A74512"/>
    <w:rsid w:val="03A82D78"/>
    <w:rsid w:val="03A83D63"/>
    <w:rsid w:val="03A9066A"/>
    <w:rsid w:val="03A96381"/>
    <w:rsid w:val="03AA4003"/>
    <w:rsid w:val="03AB79E4"/>
    <w:rsid w:val="03AC3A9F"/>
    <w:rsid w:val="03AC3C93"/>
    <w:rsid w:val="03AC6609"/>
    <w:rsid w:val="03AE39EC"/>
    <w:rsid w:val="03AF03C2"/>
    <w:rsid w:val="03B10EED"/>
    <w:rsid w:val="03B46C2F"/>
    <w:rsid w:val="03B57032"/>
    <w:rsid w:val="03B618D0"/>
    <w:rsid w:val="03B64756"/>
    <w:rsid w:val="03B66504"/>
    <w:rsid w:val="03B67187"/>
    <w:rsid w:val="03B7227C"/>
    <w:rsid w:val="03B8183E"/>
    <w:rsid w:val="03BA0D49"/>
    <w:rsid w:val="03BA33B4"/>
    <w:rsid w:val="03BA6387"/>
    <w:rsid w:val="03BB7D8C"/>
    <w:rsid w:val="03BC7892"/>
    <w:rsid w:val="03BD169F"/>
    <w:rsid w:val="03BD38E7"/>
    <w:rsid w:val="03BD4AF9"/>
    <w:rsid w:val="03BD5AE4"/>
    <w:rsid w:val="03BF3A89"/>
    <w:rsid w:val="03BF6142"/>
    <w:rsid w:val="03C06F68"/>
    <w:rsid w:val="03C212C1"/>
    <w:rsid w:val="03C2390F"/>
    <w:rsid w:val="03C274DB"/>
    <w:rsid w:val="03C2759E"/>
    <w:rsid w:val="03C31708"/>
    <w:rsid w:val="03C31EB0"/>
    <w:rsid w:val="03C350C4"/>
    <w:rsid w:val="03C36E72"/>
    <w:rsid w:val="03C37C96"/>
    <w:rsid w:val="03C42AB4"/>
    <w:rsid w:val="03C54999"/>
    <w:rsid w:val="03C67DA6"/>
    <w:rsid w:val="03C70711"/>
    <w:rsid w:val="03C71FA8"/>
    <w:rsid w:val="03C76963"/>
    <w:rsid w:val="03C7793A"/>
    <w:rsid w:val="03C82218"/>
    <w:rsid w:val="03CC3F79"/>
    <w:rsid w:val="03CC55B6"/>
    <w:rsid w:val="03CD612E"/>
    <w:rsid w:val="03CE04D9"/>
    <w:rsid w:val="03CF1833"/>
    <w:rsid w:val="03CF3A69"/>
    <w:rsid w:val="03CF5817"/>
    <w:rsid w:val="03CF75C5"/>
    <w:rsid w:val="03D00141"/>
    <w:rsid w:val="03D16A9B"/>
    <w:rsid w:val="03D26690"/>
    <w:rsid w:val="03D3442A"/>
    <w:rsid w:val="03D348AC"/>
    <w:rsid w:val="03D36203"/>
    <w:rsid w:val="03D4011F"/>
    <w:rsid w:val="03D42E2E"/>
    <w:rsid w:val="03D55AF1"/>
    <w:rsid w:val="03D62346"/>
    <w:rsid w:val="03D64DF8"/>
    <w:rsid w:val="03D7336F"/>
    <w:rsid w:val="03D73642"/>
    <w:rsid w:val="03D97E22"/>
    <w:rsid w:val="03DB240E"/>
    <w:rsid w:val="03DB4E16"/>
    <w:rsid w:val="03DB602F"/>
    <w:rsid w:val="03DD5110"/>
    <w:rsid w:val="03DD6186"/>
    <w:rsid w:val="03DD61F4"/>
    <w:rsid w:val="03DE377D"/>
    <w:rsid w:val="03DE3CAC"/>
    <w:rsid w:val="03DE5572"/>
    <w:rsid w:val="03E05C76"/>
    <w:rsid w:val="03E100CE"/>
    <w:rsid w:val="03E16866"/>
    <w:rsid w:val="03E203E0"/>
    <w:rsid w:val="03E2107F"/>
    <w:rsid w:val="03E369C7"/>
    <w:rsid w:val="03E4542F"/>
    <w:rsid w:val="03E52A26"/>
    <w:rsid w:val="03E542FC"/>
    <w:rsid w:val="03E5604C"/>
    <w:rsid w:val="03E65BA2"/>
    <w:rsid w:val="03EA08A3"/>
    <w:rsid w:val="03EA6727"/>
    <w:rsid w:val="03EB3E53"/>
    <w:rsid w:val="03ED3D80"/>
    <w:rsid w:val="03EE3F8A"/>
    <w:rsid w:val="03EE6787"/>
    <w:rsid w:val="03EF5EB9"/>
    <w:rsid w:val="03F02791"/>
    <w:rsid w:val="03F11C32"/>
    <w:rsid w:val="03F32CE6"/>
    <w:rsid w:val="03F434D0"/>
    <w:rsid w:val="03F47518"/>
    <w:rsid w:val="03F5138C"/>
    <w:rsid w:val="03F52369"/>
    <w:rsid w:val="03F56DB0"/>
    <w:rsid w:val="03F61B93"/>
    <w:rsid w:val="03F62B10"/>
    <w:rsid w:val="03F62DA4"/>
    <w:rsid w:val="03F656D9"/>
    <w:rsid w:val="03F70746"/>
    <w:rsid w:val="03F81DFF"/>
    <w:rsid w:val="03F84D6E"/>
    <w:rsid w:val="03F86B1C"/>
    <w:rsid w:val="03FB0214"/>
    <w:rsid w:val="03FB485E"/>
    <w:rsid w:val="03FD089A"/>
    <w:rsid w:val="03FD2551"/>
    <w:rsid w:val="03FF3601"/>
    <w:rsid w:val="04001E75"/>
    <w:rsid w:val="04014BB0"/>
    <w:rsid w:val="04014F5C"/>
    <w:rsid w:val="0402799B"/>
    <w:rsid w:val="04030925"/>
    <w:rsid w:val="040354C1"/>
    <w:rsid w:val="04035B6F"/>
    <w:rsid w:val="040610B6"/>
    <w:rsid w:val="04077EF2"/>
    <w:rsid w:val="04081319"/>
    <w:rsid w:val="04096F7B"/>
    <w:rsid w:val="040A3995"/>
    <w:rsid w:val="040A684F"/>
    <w:rsid w:val="040B62DC"/>
    <w:rsid w:val="040C7D17"/>
    <w:rsid w:val="040D00EE"/>
    <w:rsid w:val="040D5E9C"/>
    <w:rsid w:val="040F1247"/>
    <w:rsid w:val="040F7DA6"/>
    <w:rsid w:val="0410030A"/>
    <w:rsid w:val="04102763"/>
    <w:rsid w:val="04122FAB"/>
    <w:rsid w:val="04144C1E"/>
    <w:rsid w:val="041476CE"/>
    <w:rsid w:val="04153AA4"/>
    <w:rsid w:val="041651F4"/>
    <w:rsid w:val="04181977"/>
    <w:rsid w:val="041836AE"/>
    <w:rsid w:val="041871BE"/>
    <w:rsid w:val="041A3FAD"/>
    <w:rsid w:val="041A59C9"/>
    <w:rsid w:val="041B280B"/>
    <w:rsid w:val="041B6CAE"/>
    <w:rsid w:val="041B7EDE"/>
    <w:rsid w:val="041C4DAD"/>
    <w:rsid w:val="041C789A"/>
    <w:rsid w:val="041E7B5C"/>
    <w:rsid w:val="04201CD9"/>
    <w:rsid w:val="04215363"/>
    <w:rsid w:val="04221DEB"/>
    <w:rsid w:val="04223B99"/>
    <w:rsid w:val="04233CA6"/>
    <w:rsid w:val="04241B74"/>
    <w:rsid w:val="042421E1"/>
    <w:rsid w:val="04244F58"/>
    <w:rsid w:val="04247911"/>
    <w:rsid w:val="04257D07"/>
    <w:rsid w:val="042627DD"/>
    <w:rsid w:val="04285A7C"/>
    <w:rsid w:val="04293179"/>
    <w:rsid w:val="042948F2"/>
    <w:rsid w:val="04294F27"/>
    <w:rsid w:val="0429511D"/>
    <w:rsid w:val="042B1EEB"/>
    <w:rsid w:val="042C0EBC"/>
    <w:rsid w:val="042D69D0"/>
    <w:rsid w:val="042F4570"/>
    <w:rsid w:val="042F4804"/>
    <w:rsid w:val="042F487F"/>
    <w:rsid w:val="04304F8C"/>
    <w:rsid w:val="04323F60"/>
    <w:rsid w:val="04335DA6"/>
    <w:rsid w:val="043438CC"/>
    <w:rsid w:val="043446CA"/>
    <w:rsid w:val="04344C2B"/>
    <w:rsid w:val="043612D1"/>
    <w:rsid w:val="0436256D"/>
    <w:rsid w:val="04365896"/>
    <w:rsid w:val="04367644"/>
    <w:rsid w:val="04374436"/>
    <w:rsid w:val="043844FF"/>
    <w:rsid w:val="04385400"/>
    <w:rsid w:val="04387860"/>
    <w:rsid w:val="043A070E"/>
    <w:rsid w:val="043A35D9"/>
    <w:rsid w:val="043B42C5"/>
    <w:rsid w:val="043B4C5B"/>
    <w:rsid w:val="043C06D7"/>
    <w:rsid w:val="043C7E56"/>
    <w:rsid w:val="043D2A32"/>
    <w:rsid w:val="043D7858"/>
    <w:rsid w:val="043E5F22"/>
    <w:rsid w:val="043F0736"/>
    <w:rsid w:val="043F41FC"/>
    <w:rsid w:val="043F474B"/>
    <w:rsid w:val="043F533A"/>
    <w:rsid w:val="044004C3"/>
    <w:rsid w:val="04406715"/>
    <w:rsid w:val="04423639"/>
    <w:rsid w:val="04441399"/>
    <w:rsid w:val="04441CC6"/>
    <w:rsid w:val="04446205"/>
    <w:rsid w:val="044657B4"/>
    <w:rsid w:val="04473600"/>
    <w:rsid w:val="04482E26"/>
    <w:rsid w:val="04483B5B"/>
    <w:rsid w:val="04497911"/>
    <w:rsid w:val="044A0A5C"/>
    <w:rsid w:val="044A1D6A"/>
    <w:rsid w:val="044A60A0"/>
    <w:rsid w:val="044B1342"/>
    <w:rsid w:val="044C330C"/>
    <w:rsid w:val="044C6E68"/>
    <w:rsid w:val="044E0E32"/>
    <w:rsid w:val="044E2BE0"/>
    <w:rsid w:val="044E4A3B"/>
    <w:rsid w:val="044E7D8A"/>
    <w:rsid w:val="044F1833"/>
    <w:rsid w:val="04500794"/>
    <w:rsid w:val="045015D1"/>
    <w:rsid w:val="04506958"/>
    <w:rsid w:val="045106E9"/>
    <w:rsid w:val="045126D0"/>
    <w:rsid w:val="0451609D"/>
    <w:rsid w:val="04523566"/>
    <w:rsid w:val="04524F29"/>
    <w:rsid w:val="045301F6"/>
    <w:rsid w:val="04535BB6"/>
    <w:rsid w:val="0454559A"/>
    <w:rsid w:val="045521C0"/>
    <w:rsid w:val="04567C90"/>
    <w:rsid w:val="04567CE7"/>
    <w:rsid w:val="045731B7"/>
    <w:rsid w:val="04581CB1"/>
    <w:rsid w:val="04583A5F"/>
    <w:rsid w:val="04586D8A"/>
    <w:rsid w:val="04586E8C"/>
    <w:rsid w:val="045A45CE"/>
    <w:rsid w:val="045C509F"/>
    <w:rsid w:val="045D2E23"/>
    <w:rsid w:val="046046C1"/>
    <w:rsid w:val="04605389"/>
    <w:rsid w:val="046117D2"/>
    <w:rsid w:val="0462151D"/>
    <w:rsid w:val="046248DD"/>
    <w:rsid w:val="04625BFB"/>
    <w:rsid w:val="0462668B"/>
    <w:rsid w:val="04626F5F"/>
    <w:rsid w:val="04630BB9"/>
    <w:rsid w:val="04632DE3"/>
    <w:rsid w:val="04634541"/>
    <w:rsid w:val="04634758"/>
    <w:rsid w:val="04642403"/>
    <w:rsid w:val="04646EB7"/>
    <w:rsid w:val="046503D5"/>
    <w:rsid w:val="04651908"/>
    <w:rsid w:val="04651CD8"/>
    <w:rsid w:val="046544C3"/>
    <w:rsid w:val="04657B74"/>
    <w:rsid w:val="04657B93"/>
    <w:rsid w:val="04671EF4"/>
    <w:rsid w:val="04675A50"/>
    <w:rsid w:val="04683A3B"/>
    <w:rsid w:val="046A7AD7"/>
    <w:rsid w:val="046B15DB"/>
    <w:rsid w:val="046C750A"/>
    <w:rsid w:val="046D0879"/>
    <w:rsid w:val="046D2630"/>
    <w:rsid w:val="046D3D1F"/>
    <w:rsid w:val="046E1742"/>
    <w:rsid w:val="046E4E91"/>
    <w:rsid w:val="046E6DDE"/>
    <w:rsid w:val="046F222D"/>
    <w:rsid w:val="04700DA8"/>
    <w:rsid w:val="04702B56"/>
    <w:rsid w:val="04714B20"/>
    <w:rsid w:val="04732647"/>
    <w:rsid w:val="04734331"/>
    <w:rsid w:val="04743EBC"/>
    <w:rsid w:val="047563BF"/>
    <w:rsid w:val="04756DA8"/>
    <w:rsid w:val="047570FE"/>
    <w:rsid w:val="04762137"/>
    <w:rsid w:val="04771FA5"/>
    <w:rsid w:val="04781A0B"/>
    <w:rsid w:val="04783610"/>
    <w:rsid w:val="04785EAF"/>
    <w:rsid w:val="04787C6B"/>
    <w:rsid w:val="04790948"/>
    <w:rsid w:val="047A167B"/>
    <w:rsid w:val="047B5D1D"/>
    <w:rsid w:val="047C6C57"/>
    <w:rsid w:val="047D48B1"/>
    <w:rsid w:val="047E2D5B"/>
    <w:rsid w:val="047F0FEB"/>
    <w:rsid w:val="047F1AE8"/>
    <w:rsid w:val="047F55E4"/>
    <w:rsid w:val="047F5DE1"/>
    <w:rsid w:val="0480059C"/>
    <w:rsid w:val="04817B08"/>
    <w:rsid w:val="04820924"/>
    <w:rsid w:val="0482288A"/>
    <w:rsid w:val="04830723"/>
    <w:rsid w:val="04832C26"/>
    <w:rsid w:val="04835304"/>
    <w:rsid w:val="048401D1"/>
    <w:rsid w:val="0484252E"/>
    <w:rsid w:val="04842AA6"/>
    <w:rsid w:val="048476BF"/>
    <w:rsid w:val="04850FED"/>
    <w:rsid w:val="048605CC"/>
    <w:rsid w:val="04863CE0"/>
    <w:rsid w:val="04864C4B"/>
    <w:rsid w:val="04874706"/>
    <w:rsid w:val="04877EA0"/>
    <w:rsid w:val="04890875"/>
    <w:rsid w:val="048B5BE2"/>
    <w:rsid w:val="048D53E3"/>
    <w:rsid w:val="048E7480"/>
    <w:rsid w:val="0490264A"/>
    <w:rsid w:val="049031F8"/>
    <w:rsid w:val="049041BC"/>
    <w:rsid w:val="04912ACD"/>
    <w:rsid w:val="049238DB"/>
    <w:rsid w:val="049256C8"/>
    <w:rsid w:val="04926F71"/>
    <w:rsid w:val="04927B8F"/>
    <w:rsid w:val="04940F95"/>
    <w:rsid w:val="04960AA6"/>
    <w:rsid w:val="04960D58"/>
    <w:rsid w:val="04970029"/>
    <w:rsid w:val="049759FE"/>
    <w:rsid w:val="049820AD"/>
    <w:rsid w:val="04986843"/>
    <w:rsid w:val="049B1BB7"/>
    <w:rsid w:val="049C0AD8"/>
    <w:rsid w:val="049C1B9D"/>
    <w:rsid w:val="049D3B67"/>
    <w:rsid w:val="049E39C3"/>
    <w:rsid w:val="049F343C"/>
    <w:rsid w:val="049F51EA"/>
    <w:rsid w:val="04A15406"/>
    <w:rsid w:val="04A24CDA"/>
    <w:rsid w:val="04A40A52"/>
    <w:rsid w:val="04A42800"/>
    <w:rsid w:val="04A44EF6"/>
    <w:rsid w:val="04A46CA4"/>
    <w:rsid w:val="04A50621"/>
    <w:rsid w:val="04A62A1C"/>
    <w:rsid w:val="04A66A5D"/>
    <w:rsid w:val="04A704D3"/>
    <w:rsid w:val="04AB1614"/>
    <w:rsid w:val="04AB3BFF"/>
    <w:rsid w:val="04AC2871"/>
    <w:rsid w:val="04AC5B58"/>
    <w:rsid w:val="04AD0A63"/>
    <w:rsid w:val="04AD2B5D"/>
    <w:rsid w:val="04AE1B8C"/>
    <w:rsid w:val="04AF41CA"/>
    <w:rsid w:val="04B0389B"/>
    <w:rsid w:val="04B073F7"/>
    <w:rsid w:val="04B213C1"/>
    <w:rsid w:val="04B240E4"/>
    <w:rsid w:val="04B36EE7"/>
    <w:rsid w:val="04B47551"/>
    <w:rsid w:val="04B50EB1"/>
    <w:rsid w:val="04B5220B"/>
    <w:rsid w:val="04B6387D"/>
    <w:rsid w:val="04B913EF"/>
    <w:rsid w:val="04BA64C7"/>
    <w:rsid w:val="04BB2CD9"/>
    <w:rsid w:val="04BC1464"/>
    <w:rsid w:val="04BC1F2C"/>
    <w:rsid w:val="04BC223F"/>
    <w:rsid w:val="04BC5346"/>
    <w:rsid w:val="04BC5D9C"/>
    <w:rsid w:val="04BC7CE4"/>
    <w:rsid w:val="04BD3BBB"/>
    <w:rsid w:val="04BE386F"/>
    <w:rsid w:val="04BF763A"/>
    <w:rsid w:val="04C04442"/>
    <w:rsid w:val="04C11604"/>
    <w:rsid w:val="04C26F26"/>
    <w:rsid w:val="04C35346"/>
    <w:rsid w:val="04C43E5B"/>
    <w:rsid w:val="04C56911"/>
    <w:rsid w:val="04C61812"/>
    <w:rsid w:val="04C72CAA"/>
    <w:rsid w:val="04C800D7"/>
    <w:rsid w:val="04C81D74"/>
    <w:rsid w:val="04C87DFC"/>
    <w:rsid w:val="04C93849"/>
    <w:rsid w:val="04C939FE"/>
    <w:rsid w:val="04CA6AD1"/>
    <w:rsid w:val="04CC5133"/>
    <w:rsid w:val="04CE61C0"/>
    <w:rsid w:val="04CF1588"/>
    <w:rsid w:val="04CF69A7"/>
    <w:rsid w:val="04D05CEB"/>
    <w:rsid w:val="04D07A99"/>
    <w:rsid w:val="04D3012F"/>
    <w:rsid w:val="04D330E5"/>
    <w:rsid w:val="04D37589"/>
    <w:rsid w:val="04D47393"/>
    <w:rsid w:val="04D504C9"/>
    <w:rsid w:val="04D514CF"/>
    <w:rsid w:val="04D550AF"/>
    <w:rsid w:val="04D62F31"/>
    <w:rsid w:val="04D63E97"/>
    <w:rsid w:val="04D74983"/>
    <w:rsid w:val="04DA2D68"/>
    <w:rsid w:val="04DA5C33"/>
    <w:rsid w:val="04DB076F"/>
    <w:rsid w:val="04DB53EF"/>
    <w:rsid w:val="04DC3AB6"/>
    <w:rsid w:val="04DD3F64"/>
    <w:rsid w:val="04DD462E"/>
    <w:rsid w:val="04DE2106"/>
    <w:rsid w:val="04DF7297"/>
    <w:rsid w:val="04E13A54"/>
    <w:rsid w:val="04E14CCB"/>
    <w:rsid w:val="04E16A34"/>
    <w:rsid w:val="04E35856"/>
    <w:rsid w:val="04E377CC"/>
    <w:rsid w:val="04E52EB2"/>
    <w:rsid w:val="04E62EC6"/>
    <w:rsid w:val="04E81C32"/>
    <w:rsid w:val="04E90B5B"/>
    <w:rsid w:val="04E90F87"/>
    <w:rsid w:val="04E92BE5"/>
    <w:rsid w:val="04E97BF7"/>
    <w:rsid w:val="04EA135A"/>
    <w:rsid w:val="04EB042F"/>
    <w:rsid w:val="04EB6681"/>
    <w:rsid w:val="04EB770A"/>
    <w:rsid w:val="04EC1B9A"/>
    <w:rsid w:val="04EC2E4E"/>
    <w:rsid w:val="04EC7C09"/>
    <w:rsid w:val="04ED33C7"/>
    <w:rsid w:val="04EE7F1F"/>
    <w:rsid w:val="04EF16FE"/>
    <w:rsid w:val="04F01EE9"/>
    <w:rsid w:val="04F33787"/>
    <w:rsid w:val="04F35535"/>
    <w:rsid w:val="04F419D9"/>
    <w:rsid w:val="04F528D6"/>
    <w:rsid w:val="04F546DF"/>
    <w:rsid w:val="04F55CA8"/>
    <w:rsid w:val="04F55FE6"/>
    <w:rsid w:val="04F56A5D"/>
    <w:rsid w:val="04F574FF"/>
    <w:rsid w:val="04F67C1E"/>
    <w:rsid w:val="04F713B6"/>
    <w:rsid w:val="04F73278"/>
    <w:rsid w:val="04F75026"/>
    <w:rsid w:val="04F82B4C"/>
    <w:rsid w:val="04F96FF0"/>
    <w:rsid w:val="04FA2D68"/>
    <w:rsid w:val="04FA4B16"/>
    <w:rsid w:val="04FA54C9"/>
    <w:rsid w:val="04FC263C"/>
    <w:rsid w:val="04FE0D1E"/>
    <w:rsid w:val="04FE1048"/>
    <w:rsid w:val="04FF6B68"/>
    <w:rsid w:val="050140F6"/>
    <w:rsid w:val="050248EC"/>
    <w:rsid w:val="05033169"/>
    <w:rsid w:val="05034E4B"/>
    <w:rsid w:val="05045994"/>
    <w:rsid w:val="05047743"/>
    <w:rsid w:val="05075F25"/>
    <w:rsid w:val="05087233"/>
    <w:rsid w:val="050878BD"/>
    <w:rsid w:val="050906EF"/>
    <w:rsid w:val="050B287F"/>
    <w:rsid w:val="050B66B6"/>
    <w:rsid w:val="050C20A3"/>
    <w:rsid w:val="050C6082"/>
    <w:rsid w:val="050D1E93"/>
    <w:rsid w:val="050D7F2B"/>
    <w:rsid w:val="050E50D4"/>
    <w:rsid w:val="050F2E80"/>
    <w:rsid w:val="050F4ED1"/>
    <w:rsid w:val="0510059C"/>
    <w:rsid w:val="05107E95"/>
    <w:rsid w:val="05111D16"/>
    <w:rsid w:val="05116C04"/>
    <w:rsid w:val="05120AEF"/>
    <w:rsid w:val="05120C78"/>
    <w:rsid w:val="05127EFB"/>
    <w:rsid w:val="05132225"/>
    <w:rsid w:val="051357A8"/>
    <w:rsid w:val="051375DB"/>
    <w:rsid w:val="05150E7B"/>
    <w:rsid w:val="051554AC"/>
    <w:rsid w:val="051562D6"/>
    <w:rsid w:val="05160EA3"/>
    <w:rsid w:val="05167AF3"/>
    <w:rsid w:val="05184D22"/>
    <w:rsid w:val="05185949"/>
    <w:rsid w:val="051861B8"/>
    <w:rsid w:val="05191440"/>
    <w:rsid w:val="051C7612"/>
    <w:rsid w:val="051D277D"/>
    <w:rsid w:val="051D27AC"/>
    <w:rsid w:val="051D3ABF"/>
    <w:rsid w:val="051E0804"/>
    <w:rsid w:val="051F157F"/>
    <w:rsid w:val="052102F4"/>
    <w:rsid w:val="052120A3"/>
    <w:rsid w:val="05237BC9"/>
    <w:rsid w:val="05246A6F"/>
    <w:rsid w:val="05263B5D"/>
    <w:rsid w:val="05264CA2"/>
    <w:rsid w:val="05266F1A"/>
    <w:rsid w:val="05267126"/>
    <w:rsid w:val="052728D1"/>
    <w:rsid w:val="05283431"/>
    <w:rsid w:val="0528462C"/>
    <w:rsid w:val="052A42D7"/>
    <w:rsid w:val="052A6693"/>
    <w:rsid w:val="052B4CCF"/>
    <w:rsid w:val="052D0A47"/>
    <w:rsid w:val="052D4EEB"/>
    <w:rsid w:val="052E6856"/>
    <w:rsid w:val="052E6ADA"/>
    <w:rsid w:val="052F5AAA"/>
    <w:rsid w:val="052F783C"/>
    <w:rsid w:val="05300538"/>
    <w:rsid w:val="0530663E"/>
    <w:rsid w:val="05313AD0"/>
    <w:rsid w:val="0532605E"/>
    <w:rsid w:val="053309E7"/>
    <w:rsid w:val="05331177"/>
    <w:rsid w:val="05337B16"/>
    <w:rsid w:val="0534208A"/>
    <w:rsid w:val="05370E0A"/>
    <w:rsid w:val="053A4FF2"/>
    <w:rsid w:val="053A67EF"/>
    <w:rsid w:val="053A752C"/>
    <w:rsid w:val="053C0C8A"/>
    <w:rsid w:val="053C6EDC"/>
    <w:rsid w:val="053D2575"/>
    <w:rsid w:val="053E2C54"/>
    <w:rsid w:val="053F077B"/>
    <w:rsid w:val="0540220E"/>
    <w:rsid w:val="0540696A"/>
    <w:rsid w:val="0541178E"/>
    <w:rsid w:val="05424DCE"/>
    <w:rsid w:val="054253B4"/>
    <w:rsid w:val="05427FBC"/>
    <w:rsid w:val="054347A1"/>
    <w:rsid w:val="05470F35"/>
    <w:rsid w:val="05483153"/>
    <w:rsid w:val="05483AD3"/>
    <w:rsid w:val="05485881"/>
    <w:rsid w:val="05487A70"/>
    <w:rsid w:val="05493267"/>
    <w:rsid w:val="054933A7"/>
    <w:rsid w:val="054963D4"/>
    <w:rsid w:val="054A33A5"/>
    <w:rsid w:val="054C238D"/>
    <w:rsid w:val="054D2E98"/>
    <w:rsid w:val="054D38F0"/>
    <w:rsid w:val="054E09BE"/>
    <w:rsid w:val="054E0F0A"/>
    <w:rsid w:val="054E7D9C"/>
    <w:rsid w:val="054F5A6C"/>
    <w:rsid w:val="054F6A7F"/>
    <w:rsid w:val="05500BDA"/>
    <w:rsid w:val="05503966"/>
    <w:rsid w:val="05504048"/>
    <w:rsid w:val="05504736"/>
    <w:rsid w:val="0550790A"/>
    <w:rsid w:val="05516891"/>
    <w:rsid w:val="05535BAD"/>
    <w:rsid w:val="05551CB9"/>
    <w:rsid w:val="05551D4C"/>
    <w:rsid w:val="05573D16"/>
    <w:rsid w:val="055A74E2"/>
    <w:rsid w:val="055C132D"/>
    <w:rsid w:val="055C561F"/>
    <w:rsid w:val="055D4A4D"/>
    <w:rsid w:val="055D7941"/>
    <w:rsid w:val="055E109F"/>
    <w:rsid w:val="055E3B10"/>
    <w:rsid w:val="055E50A5"/>
    <w:rsid w:val="055E6E53"/>
    <w:rsid w:val="055E6FB5"/>
    <w:rsid w:val="055F2BCB"/>
    <w:rsid w:val="055F570D"/>
    <w:rsid w:val="056326BB"/>
    <w:rsid w:val="05632DF6"/>
    <w:rsid w:val="056335E0"/>
    <w:rsid w:val="05634B86"/>
    <w:rsid w:val="056434DE"/>
    <w:rsid w:val="05643866"/>
    <w:rsid w:val="056509C5"/>
    <w:rsid w:val="05650A01"/>
    <w:rsid w:val="056515A7"/>
    <w:rsid w:val="05654685"/>
    <w:rsid w:val="056621AB"/>
    <w:rsid w:val="056703FD"/>
    <w:rsid w:val="05683E87"/>
    <w:rsid w:val="056A0FA1"/>
    <w:rsid w:val="056B17B1"/>
    <w:rsid w:val="056B4F13"/>
    <w:rsid w:val="056B7851"/>
    <w:rsid w:val="056D178C"/>
    <w:rsid w:val="056D353A"/>
    <w:rsid w:val="056D45C5"/>
    <w:rsid w:val="056D4FA7"/>
    <w:rsid w:val="056F72B2"/>
    <w:rsid w:val="05701B16"/>
    <w:rsid w:val="05705316"/>
    <w:rsid w:val="05710858"/>
    <w:rsid w:val="0571256E"/>
    <w:rsid w:val="0571393D"/>
    <w:rsid w:val="057228FE"/>
    <w:rsid w:val="05726DA2"/>
    <w:rsid w:val="05753193"/>
    <w:rsid w:val="0575433F"/>
    <w:rsid w:val="05754D14"/>
    <w:rsid w:val="05766C02"/>
    <w:rsid w:val="0576748E"/>
    <w:rsid w:val="05780DD3"/>
    <w:rsid w:val="05787AFD"/>
    <w:rsid w:val="05791EDF"/>
    <w:rsid w:val="057A17B3"/>
    <w:rsid w:val="057A2442"/>
    <w:rsid w:val="057C68B8"/>
    <w:rsid w:val="057D3BE2"/>
    <w:rsid w:val="057D4E5C"/>
    <w:rsid w:val="057D6F2B"/>
    <w:rsid w:val="057F184B"/>
    <w:rsid w:val="0580501B"/>
    <w:rsid w:val="0581570F"/>
    <w:rsid w:val="05821701"/>
    <w:rsid w:val="05852631"/>
    <w:rsid w:val="0587339F"/>
    <w:rsid w:val="05880374"/>
    <w:rsid w:val="05882122"/>
    <w:rsid w:val="058A057E"/>
    <w:rsid w:val="058A5E9A"/>
    <w:rsid w:val="058B39C0"/>
    <w:rsid w:val="058B72BC"/>
    <w:rsid w:val="058D33DA"/>
    <w:rsid w:val="058D640F"/>
    <w:rsid w:val="058D6A20"/>
    <w:rsid w:val="058E4C9F"/>
    <w:rsid w:val="058F0888"/>
    <w:rsid w:val="058F4AE3"/>
    <w:rsid w:val="058F525E"/>
    <w:rsid w:val="05903A34"/>
    <w:rsid w:val="0591167E"/>
    <w:rsid w:val="05923A5D"/>
    <w:rsid w:val="05923D47"/>
    <w:rsid w:val="05927F84"/>
    <w:rsid w:val="05933405"/>
    <w:rsid w:val="05942874"/>
    <w:rsid w:val="059545F3"/>
    <w:rsid w:val="05973E1C"/>
    <w:rsid w:val="05995BFE"/>
    <w:rsid w:val="059960DD"/>
    <w:rsid w:val="059B00A7"/>
    <w:rsid w:val="059B5AC9"/>
    <w:rsid w:val="059B7E30"/>
    <w:rsid w:val="059C70A0"/>
    <w:rsid w:val="059D3E1F"/>
    <w:rsid w:val="05A056BD"/>
    <w:rsid w:val="05A159E0"/>
    <w:rsid w:val="05A20A64"/>
    <w:rsid w:val="05A25657"/>
    <w:rsid w:val="05A30494"/>
    <w:rsid w:val="05A44EAD"/>
    <w:rsid w:val="05A50F26"/>
    <w:rsid w:val="05A607FA"/>
    <w:rsid w:val="05A827C4"/>
    <w:rsid w:val="05A86320"/>
    <w:rsid w:val="05AA02EA"/>
    <w:rsid w:val="05AA7D03"/>
    <w:rsid w:val="05AB7BBE"/>
    <w:rsid w:val="05AC22B4"/>
    <w:rsid w:val="05AC5851"/>
    <w:rsid w:val="05AC7134"/>
    <w:rsid w:val="05AD0DFF"/>
    <w:rsid w:val="05AD4071"/>
    <w:rsid w:val="05AF0749"/>
    <w:rsid w:val="05AF28B7"/>
    <w:rsid w:val="05AF3BC6"/>
    <w:rsid w:val="05AF4646"/>
    <w:rsid w:val="05B040D6"/>
    <w:rsid w:val="05B11653"/>
    <w:rsid w:val="05B1176C"/>
    <w:rsid w:val="05B13426"/>
    <w:rsid w:val="05B17057"/>
    <w:rsid w:val="05B24322"/>
    <w:rsid w:val="05B415FF"/>
    <w:rsid w:val="05B6298B"/>
    <w:rsid w:val="05B64EE1"/>
    <w:rsid w:val="05B72A07"/>
    <w:rsid w:val="05B94EC6"/>
    <w:rsid w:val="05BA1418"/>
    <w:rsid w:val="05BA2B4B"/>
    <w:rsid w:val="05BA7FA4"/>
    <w:rsid w:val="05BB42A5"/>
    <w:rsid w:val="05BC2D8A"/>
    <w:rsid w:val="05C01001"/>
    <w:rsid w:val="05C11530"/>
    <w:rsid w:val="05C34BD5"/>
    <w:rsid w:val="05C50C80"/>
    <w:rsid w:val="05C55124"/>
    <w:rsid w:val="05C56ED2"/>
    <w:rsid w:val="05C649F8"/>
    <w:rsid w:val="05C72FCA"/>
    <w:rsid w:val="05C76307"/>
    <w:rsid w:val="05C7701E"/>
    <w:rsid w:val="05C80770"/>
    <w:rsid w:val="05C84C14"/>
    <w:rsid w:val="05C9726F"/>
    <w:rsid w:val="05CC0260"/>
    <w:rsid w:val="05CC4FA9"/>
    <w:rsid w:val="05CD222A"/>
    <w:rsid w:val="05CD5D86"/>
    <w:rsid w:val="05CE4A3C"/>
    <w:rsid w:val="05CF13A4"/>
    <w:rsid w:val="05D038C5"/>
    <w:rsid w:val="05D07C63"/>
    <w:rsid w:val="05D128B7"/>
    <w:rsid w:val="05D1336E"/>
    <w:rsid w:val="05D1575F"/>
    <w:rsid w:val="05D238F9"/>
    <w:rsid w:val="05D25863"/>
    <w:rsid w:val="05D274E3"/>
    <w:rsid w:val="05D36980"/>
    <w:rsid w:val="05D37296"/>
    <w:rsid w:val="05D47115"/>
    <w:rsid w:val="05D505F2"/>
    <w:rsid w:val="05D57824"/>
    <w:rsid w:val="05D81EC4"/>
    <w:rsid w:val="05D84313"/>
    <w:rsid w:val="05DA20F1"/>
    <w:rsid w:val="05DB4947"/>
    <w:rsid w:val="05DC4CB6"/>
    <w:rsid w:val="05DD2014"/>
    <w:rsid w:val="05DF0598"/>
    <w:rsid w:val="05E05ABA"/>
    <w:rsid w:val="05E1190A"/>
    <w:rsid w:val="05E23BDD"/>
    <w:rsid w:val="05E33414"/>
    <w:rsid w:val="05E457A4"/>
    <w:rsid w:val="05E473A6"/>
    <w:rsid w:val="05E56F65"/>
    <w:rsid w:val="05E80E12"/>
    <w:rsid w:val="05EA06E6"/>
    <w:rsid w:val="05EA2DDC"/>
    <w:rsid w:val="05EB1F38"/>
    <w:rsid w:val="05EB2BC5"/>
    <w:rsid w:val="05EC4ACE"/>
    <w:rsid w:val="05EC5D0A"/>
    <w:rsid w:val="05EC72D9"/>
    <w:rsid w:val="05F014B2"/>
    <w:rsid w:val="05F031F8"/>
    <w:rsid w:val="05F10870"/>
    <w:rsid w:val="05F11AA3"/>
    <w:rsid w:val="05F1234F"/>
    <w:rsid w:val="05F13667"/>
    <w:rsid w:val="05F15E68"/>
    <w:rsid w:val="05F15F19"/>
    <w:rsid w:val="05F1698B"/>
    <w:rsid w:val="05F2034E"/>
    <w:rsid w:val="05F20C2B"/>
    <w:rsid w:val="05F22A71"/>
    <w:rsid w:val="05F30CCF"/>
    <w:rsid w:val="05F43A6D"/>
    <w:rsid w:val="05F45793"/>
    <w:rsid w:val="05F61781"/>
    <w:rsid w:val="05F6229F"/>
    <w:rsid w:val="05F652DD"/>
    <w:rsid w:val="05F67AB3"/>
    <w:rsid w:val="05F72E03"/>
    <w:rsid w:val="05F81055"/>
    <w:rsid w:val="05FB5DE3"/>
    <w:rsid w:val="05FC6604"/>
    <w:rsid w:val="05FD2B10"/>
    <w:rsid w:val="05FE4192"/>
    <w:rsid w:val="05FE56C3"/>
    <w:rsid w:val="05FE763C"/>
    <w:rsid w:val="05FF4171"/>
    <w:rsid w:val="06005C84"/>
    <w:rsid w:val="06007F0A"/>
    <w:rsid w:val="06023C82"/>
    <w:rsid w:val="06030DA0"/>
    <w:rsid w:val="060317A8"/>
    <w:rsid w:val="06035C4C"/>
    <w:rsid w:val="060379FA"/>
    <w:rsid w:val="06050858"/>
    <w:rsid w:val="06053772"/>
    <w:rsid w:val="06055520"/>
    <w:rsid w:val="06057FE3"/>
    <w:rsid w:val="06064513"/>
    <w:rsid w:val="06064A1E"/>
    <w:rsid w:val="06071700"/>
    <w:rsid w:val="0607573C"/>
    <w:rsid w:val="06075DB8"/>
    <w:rsid w:val="06085F40"/>
    <w:rsid w:val="060914B4"/>
    <w:rsid w:val="060A3330"/>
    <w:rsid w:val="060A3E55"/>
    <w:rsid w:val="060C045C"/>
    <w:rsid w:val="060C3CF3"/>
    <w:rsid w:val="060C4B01"/>
    <w:rsid w:val="060C68AF"/>
    <w:rsid w:val="060D09A8"/>
    <w:rsid w:val="060F33DE"/>
    <w:rsid w:val="06103B41"/>
    <w:rsid w:val="06141C07"/>
    <w:rsid w:val="06156AA7"/>
    <w:rsid w:val="0616597F"/>
    <w:rsid w:val="06175254"/>
    <w:rsid w:val="061816F7"/>
    <w:rsid w:val="06187E35"/>
    <w:rsid w:val="06191DF1"/>
    <w:rsid w:val="06194CC3"/>
    <w:rsid w:val="061A5F30"/>
    <w:rsid w:val="061C1470"/>
    <w:rsid w:val="061C4706"/>
    <w:rsid w:val="061C4BC2"/>
    <w:rsid w:val="061D1C17"/>
    <w:rsid w:val="061D286A"/>
    <w:rsid w:val="061D5F6D"/>
    <w:rsid w:val="061E155F"/>
    <w:rsid w:val="061E21C3"/>
    <w:rsid w:val="061E66DB"/>
    <w:rsid w:val="061F279A"/>
    <w:rsid w:val="061F2E0D"/>
    <w:rsid w:val="062067FE"/>
    <w:rsid w:val="06215A68"/>
    <w:rsid w:val="06215B5F"/>
    <w:rsid w:val="06221C5D"/>
    <w:rsid w:val="06222576"/>
    <w:rsid w:val="06230BFE"/>
    <w:rsid w:val="06233BF8"/>
    <w:rsid w:val="06253E14"/>
    <w:rsid w:val="06265889"/>
    <w:rsid w:val="06285C14"/>
    <w:rsid w:val="062916FF"/>
    <w:rsid w:val="062956B3"/>
    <w:rsid w:val="062A31D9"/>
    <w:rsid w:val="062A7D49"/>
    <w:rsid w:val="062C51A3"/>
    <w:rsid w:val="062D65FF"/>
    <w:rsid w:val="062E1DC0"/>
    <w:rsid w:val="062F259D"/>
    <w:rsid w:val="062F77CB"/>
    <w:rsid w:val="06300CC2"/>
    <w:rsid w:val="06310924"/>
    <w:rsid w:val="06314860"/>
    <w:rsid w:val="0632023F"/>
    <w:rsid w:val="0632259E"/>
    <w:rsid w:val="06326147"/>
    <w:rsid w:val="063306BA"/>
    <w:rsid w:val="06340AAA"/>
    <w:rsid w:val="063470C2"/>
    <w:rsid w:val="063504B4"/>
    <w:rsid w:val="06367DD0"/>
    <w:rsid w:val="063857A3"/>
    <w:rsid w:val="06390E82"/>
    <w:rsid w:val="0639166E"/>
    <w:rsid w:val="06391FC3"/>
    <w:rsid w:val="063A354F"/>
    <w:rsid w:val="063C5BF7"/>
    <w:rsid w:val="063D2F0C"/>
    <w:rsid w:val="063E2D45"/>
    <w:rsid w:val="063F02AA"/>
    <w:rsid w:val="063F4ED6"/>
    <w:rsid w:val="064047AA"/>
    <w:rsid w:val="06420D08"/>
    <w:rsid w:val="06431B15"/>
    <w:rsid w:val="06443E08"/>
    <w:rsid w:val="06444866"/>
    <w:rsid w:val="0645174F"/>
    <w:rsid w:val="06451DC1"/>
    <w:rsid w:val="0645291C"/>
    <w:rsid w:val="064540B1"/>
    <w:rsid w:val="06454380"/>
    <w:rsid w:val="06470059"/>
    <w:rsid w:val="06471FDD"/>
    <w:rsid w:val="06473D8B"/>
    <w:rsid w:val="06476173"/>
    <w:rsid w:val="06482DCA"/>
    <w:rsid w:val="064A387B"/>
    <w:rsid w:val="064A567A"/>
    <w:rsid w:val="064A73D7"/>
    <w:rsid w:val="064A7E58"/>
    <w:rsid w:val="064C0FFA"/>
    <w:rsid w:val="064C13A1"/>
    <w:rsid w:val="064C75F3"/>
    <w:rsid w:val="064E6A6C"/>
    <w:rsid w:val="064F3E83"/>
    <w:rsid w:val="065169B7"/>
    <w:rsid w:val="06527D3A"/>
    <w:rsid w:val="06532730"/>
    <w:rsid w:val="065344DE"/>
    <w:rsid w:val="06540219"/>
    <w:rsid w:val="065509E2"/>
    <w:rsid w:val="065546FA"/>
    <w:rsid w:val="06557ACD"/>
    <w:rsid w:val="06560535"/>
    <w:rsid w:val="065624B2"/>
    <w:rsid w:val="06565D7C"/>
    <w:rsid w:val="065730F0"/>
    <w:rsid w:val="06581AF4"/>
    <w:rsid w:val="06587D46"/>
    <w:rsid w:val="065B02CD"/>
    <w:rsid w:val="065C34DF"/>
    <w:rsid w:val="065E1F7C"/>
    <w:rsid w:val="065F10C1"/>
    <w:rsid w:val="0660531A"/>
    <w:rsid w:val="066155F8"/>
    <w:rsid w:val="06615801"/>
    <w:rsid w:val="06616B6F"/>
    <w:rsid w:val="06622973"/>
    <w:rsid w:val="066260E5"/>
    <w:rsid w:val="06637D7B"/>
    <w:rsid w:val="06671CA8"/>
    <w:rsid w:val="06671E5E"/>
    <w:rsid w:val="06672DBF"/>
    <w:rsid w:val="06674908"/>
    <w:rsid w:val="0668245F"/>
    <w:rsid w:val="066A624B"/>
    <w:rsid w:val="066B2CEA"/>
    <w:rsid w:val="066B52B8"/>
    <w:rsid w:val="066B7AB2"/>
    <w:rsid w:val="066C2ABE"/>
    <w:rsid w:val="066C5837"/>
    <w:rsid w:val="066E1CEE"/>
    <w:rsid w:val="066E6F06"/>
    <w:rsid w:val="066F3F89"/>
    <w:rsid w:val="06700088"/>
    <w:rsid w:val="06703BCB"/>
    <w:rsid w:val="06707B9D"/>
    <w:rsid w:val="06710647"/>
    <w:rsid w:val="06721CDC"/>
    <w:rsid w:val="06732DD2"/>
    <w:rsid w:val="067336D7"/>
    <w:rsid w:val="0673692E"/>
    <w:rsid w:val="06746E40"/>
    <w:rsid w:val="067508F8"/>
    <w:rsid w:val="067526A6"/>
    <w:rsid w:val="06776C4C"/>
    <w:rsid w:val="06782196"/>
    <w:rsid w:val="06793CA6"/>
    <w:rsid w:val="067A0428"/>
    <w:rsid w:val="067A6FE4"/>
    <w:rsid w:val="067D155B"/>
    <w:rsid w:val="067D1F02"/>
    <w:rsid w:val="067D56CC"/>
    <w:rsid w:val="067E09C9"/>
    <w:rsid w:val="067E228E"/>
    <w:rsid w:val="067F52D3"/>
    <w:rsid w:val="06807100"/>
    <w:rsid w:val="0680729D"/>
    <w:rsid w:val="06811EA9"/>
    <w:rsid w:val="06813F91"/>
    <w:rsid w:val="068154EF"/>
    <w:rsid w:val="06823015"/>
    <w:rsid w:val="06823FBE"/>
    <w:rsid w:val="06856661"/>
    <w:rsid w:val="06862B05"/>
    <w:rsid w:val="068647C1"/>
    <w:rsid w:val="068648B3"/>
    <w:rsid w:val="0687062B"/>
    <w:rsid w:val="0687105B"/>
    <w:rsid w:val="0688189B"/>
    <w:rsid w:val="0688210A"/>
    <w:rsid w:val="068849ED"/>
    <w:rsid w:val="06884EDF"/>
    <w:rsid w:val="068B0972"/>
    <w:rsid w:val="068B3B42"/>
    <w:rsid w:val="068B503A"/>
    <w:rsid w:val="068B56D2"/>
    <w:rsid w:val="068C517A"/>
    <w:rsid w:val="068C5304"/>
    <w:rsid w:val="068D4C2D"/>
    <w:rsid w:val="068D5BDC"/>
    <w:rsid w:val="068E5516"/>
    <w:rsid w:val="068F128E"/>
    <w:rsid w:val="06905732"/>
    <w:rsid w:val="069114AA"/>
    <w:rsid w:val="06913417"/>
    <w:rsid w:val="06922C98"/>
    <w:rsid w:val="0694092D"/>
    <w:rsid w:val="0694782D"/>
    <w:rsid w:val="06950787"/>
    <w:rsid w:val="06950C98"/>
    <w:rsid w:val="06951397"/>
    <w:rsid w:val="069555E1"/>
    <w:rsid w:val="06960749"/>
    <w:rsid w:val="06982838"/>
    <w:rsid w:val="06982E15"/>
    <w:rsid w:val="06986BBB"/>
    <w:rsid w:val="0698723B"/>
    <w:rsid w:val="069907E8"/>
    <w:rsid w:val="06993CE0"/>
    <w:rsid w:val="069A0002"/>
    <w:rsid w:val="069A60B5"/>
    <w:rsid w:val="069B14FB"/>
    <w:rsid w:val="069B792B"/>
    <w:rsid w:val="069C14F5"/>
    <w:rsid w:val="069D7C52"/>
    <w:rsid w:val="069E0F17"/>
    <w:rsid w:val="069E16AC"/>
    <w:rsid w:val="06A0349B"/>
    <w:rsid w:val="06A126BC"/>
    <w:rsid w:val="06A20FC1"/>
    <w:rsid w:val="06A2448F"/>
    <w:rsid w:val="06A262A0"/>
    <w:rsid w:val="06A27213"/>
    <w:rsid w:val="06A37614"/>
    <w:rsid w:val="06A42F8B"/>
    <w:rsid w:val="06A440B6"/>
    <w:rsid w:val="06A45761"/>
    <w:rsid w:val="06A56B48"/>
    <w:rsid w:val="06A80874"/>
    <w:rsid w:val="06A85221"/>
    <w:rsid w:val="06A905A2"/>
    <w:rsid w:val="06A92350"/>
    <w:rsid w:val="06A9447C"/>
    <w:rsid w:val="06A951C9"/>
    <w:rsid w:val="06AC0092"/>
    <w:rsid w:val="06AD1B15"/>
    <w:rsid w:val="06AD1CBF"/>
    <w:rsid w:val="06AE3E0A"/>
    <w:rsid w:val="06B06339"/>
    <w:rsid w:val="06B156A8"/>
    <w:rsid w:val="06B17456"/>
    <w:rsid w:val="06B26988"/>
    <w:rsid w:val="06B331CE"/>
    <w:rsid w:val="06B37672"/>
    <w:rsid w:val="06B406CD"/>
    <w:rsid w:val="06B46F11"/>
    <w:rsid w:val="06B50CF4"/>
    <w:rsid w:val="06B57247"/>
    <w:rsid w:val="06B607C7"/>
    <w:rsid w:val="06B75E22"/>
    <w:rsid w:val="06BA630B"/>
    <w:rsid w:val="06BD7C34"/>
    <w:rsid w:val="06BE3CB5"/>
    <w:rsid w:val="06BF2693"/>
    <w:rsid w:val="06BF54B8"/>
    <w:rsid w:val="06C00EF9"/>
    <w:rsid w:val="06C246A6"/>
    <w:rsid w:val="06C278B5"/>
    <w:rsid w:val="06C27A8D"/>
    <w:rsid w:val="06C56435"/>
    <w:rsid w:val="06C61153"/>
    <w:rsid w:val="06C61621"/>
    <w:rsid w:val="06C670E4"/>
    <w:rsid w:val="06C72DFD"/>
    <w:rsid w:val="06C73555"/>
    <w:rsid w:val="06C816DC"/>
    <w:rsid w:val="06C929F2"/>
    <w:rsid w:val="06C93B4D"/>
    <w:rsid w:val="06CA0D81"/>
    <w:rsid w:val="06CB3586"/>
    <w:rsid w:val="06CB49BC"/>
    <w:rsid w:val="06CD6649"/>
    <w:rsid w:val="06CE625A"/>
    <w:rsid w:val="06CE6EF4"/>
    <w:rsid w:val="06D01FD2"/>
    <w:rsid w:val="06D21973"/>
    <w:rsid w:val="06D31689"/>
    <w:rsid w:val="06D51397"/>
    <w:rsid w:val="06D657F1"/>
    <w:rsid w:val="06D8407B"/>
    <w:rsid w:val="06D849E3"/>
    <w:rsid w:val="06D864AA"/>
    <w:rsid w:val="06D92A89"/>
    <w:rsid w:val="06D92E12"/>
    <w:rsid w:val="06D9616B"/>
    <w:rsid w:val="06DA075B"/>
    <w:rsid w:val="06DA4BFF"/>
    <w:rsid w:val="06DA7E88"/>
    <w:rsid w:val="06DB014F"/>
    <w:rsid w:val="06DB1FC1"/>
    <w:rsid w:val="06DC1E50"/>
    <w:rsid w:val="06DD103F"/>
    <w:rsid w:val="06DE508E"/>
    <w:rsid w:val="06DF75C1"/>
    <w:rsid w:val="06E03262"/>
    <w:rsid w:val="06E11AE9"/>
    <w:rsid w:val="06E14AFA"/>
    <w:rsid w:val="06E25862"/>
    <w:rsid w:val="06E4782C"/>
    <w:rsid w:val="06E51DE7"/>
    <w:rsid w:val="06E61D37"/>
    <w:rsid w:val="06E63A11"/>
    <w:rsid w:val="06E65352"/>
    <w:rsid w:val="06E94E42"/>
    <w:rsid w:val="06E96BF0"/>
    <w:rsid w:val="06E97A7B"/>
    <w:rsid w:val="06EA45B9"/>
    <w:rsid w:val="06EA47DF"/>
    <w:rsid w:val="06EB0BBA"/>
    <w:rsid w:val="06EB2968"/>
    <w:rsid w:val="06ED3909"/>
    <w:rsid w:val="06EE06AA"/>
    <w:rsid w:val="06EE3DCC"/>
    <w:rsid w:val="06EE68F3"/>
    <w:rsid w:val="06F039E9"/>
    <w:rsid w:val="06F07F7E"/>
    <w:rsid w:val="06F2299B"/>
    <w:rsid w:val="06F300AC"/>
    <w:rsid w:val="06F537E7"/>
    <w:rsid w:val="06F56E31"/>
    <w:rsid w:val="06F5786D"/>
    <w:rsid w:val="06F57B28"/>
    <w:rsid w:val="06F63160"/>
    <w:rsid w:val="06F67E03"/>
    <w:rsid w:val="06F701F2"/>
    <w:rsid w:val="06F7130D"/>
    <w:rsid w:val="06F8179B"/>
    <w:rsid w:val="06F840BA"/>
    <w:rsid w:val="06F90EAA"/>
    <w:rsid w:val="06FA2BAB"/>
    <w:rsid w:val="06FC2DC7"/>
    <w:rsid w:val="06FC452C"/>
    <w:rsid w:val="06FC4B75"/>
    <w:rsid w:val="06FE2A91"/>
    <w:rsid w:val="06FF032D"/>
    <w:rsid w:val="070007AB"/>
    <w:rsid w:val="07000B16"/>
    <w:rsid w:val="0700541D"/>
    <w:rsid w:val="0702707E"/>
    <w:rsid w:val="07047ECE"/>
    <w:rsid w:val="0708351A"/>
    <w:rsid w:val="07086CD7"/>
    <w:rsid w:val="07091E5F"/>
    <w:rsid w:val="070A1704"/>
    <w:rsid w:val="070B125C"/>
    <w:rsid w:val="070B15BD"/>
    <w:rsid w:val="070C233B"/>
    <w:rsid w:val="070C28DE"/>
    <w:rsid w:val="070C56EC"/>
    <w:rsid w:val="070C5D06"/>
    <w:rsid w:val="070D20E8"/>
    <w:rsid w:val="070D5A47"/>
    <w:rsid w:val="070E6657"/>
    <w:rsid w:val="070F2026"/>
    <w:rsid w:val="070F2546"/>
    <w:rsid w:val="070F74C3"/>
    <w:rsid w:val="0711288E"/>
    <w:rsid w:val="07117EF5"/>
    <w:rsid w:val="071248ED"/>
    <w:rsid w:val="07126147"/>
    <w:rsid w:val="071464A2"/>
    <w:rsid w:val="07152EBE"/>
    <w:rsid w:val="07156A49"/>
    <w:rsid w:val="071623F1"/>
    <w:rsid w:val="07172F45"/>
    <w:rsid w:val="07173E6F"/>
    <w:rsid w:val="0717401B"/>
    <w:rsid w:val="07176E05"/>
    <w:rsid w:val="07177B90"/>
    <w:rsid w:val="07181D63"/>
    <w:rsid w:val="07183BE0"/>
    <w:rsid w:val="071874D5"/>
    <w:rsid w:val="071960DA"/>
    <w:rsid w:val="071A2CCB"/>
    <w:rsid w:val="071A324D"/>
    <w:rsid w:val="071C3D85"/>
    <w:rsid w:val="071D4945"/>
    <w:rsid w:val="071E3483"/>
    <w:rsid w:val="071E683D"/>
    <w:rsid w:val="071E7FA5"/>
    <w:rsid w:val="071F3380"/>
    <w:rsid w:val="072013BB"/>
    <w:rsid w:val="0720308F"/>
    <w:rsid w:val="0720444F"/>
    <w:rsid w:val="072145DC"/>
    <w:rsid w:val="072162E2"/>
    <w:rsid w:val="07232FB3"/>
    <w:rsid w:val="07235BE6"/>
    <w:rsid w:val="072408B5"/>
    <w:rsid w:val="07243DF9"/>
    <w:rsid w:val="07267E44"/>
    <w:rsid w:val="072702BE"/>
    <w:rsid w:val="0728596A"/>
    <w:rsid w:val="07286983"/>
    <w:rsid w:val="07293490"/>
    <w:rsid w:val="072B3261"/>
    <w:rsid w:val="072B7208"/>
    <w:rsid w:val="072B7976"/>
    <w:rsid w:val="072C19D3"/>
    <w:rsid w:val="072C4DD2"/>
    <w:rsid w:val="072E0AA7"/>
    <w:rsid w:val="0730184A"/>
    <w:rsid w:val="0730481F"/>
    <w:rsid w:val="073065CD"/>
    <w:rsid w:val="0732071C"/>
    <w:rsid w:val="07322345"/>
    <w:rsid w:val="0734011E"/>
    <w:rsid w:val="0736511E"/>
    <w:rsid w:val="073670F4"/>
    <w:rsid w:val="073A129A"/>
    <w:rsid w:val="073A3673"/>
    <w:rsid w:val="073A38EF"/>
    <w:rsid w:val="073A689E"/>
    <w:rsid w:val="073C1416"/>
    <w:rsid w:val="073C70C7"/>
    <w:rsid w:val="073D2825"/>
    <w:rsid w:val="073D6DC0"/>
    <w:rsid w:val="073E518E"/>
    <w:rsid w:val="073E780E"/>
    <w:rsid w:val="073F623D"/>
    <w:rsid w:val="07407CDF"/>
    <w:rsid w:val="07416F94"/>
    <w:rsid w:val="07430DA7"/>
    <w:rsid w:val="074363DC"/>
    <w:rsid w:val="07451DB2"/>
    <w:rsid w:val="07483CAC"/>
    <w:rsid w:val="0748600C"/>
    <w:rsid w:val="074873F0"/>
    <w:rsid w:val="07487DBA"/>
    <w:rsid w:val="0749046E"/>
    <w:rsid w:val="07491EE3"/>
    <w:rsid w:val="074A1A9C"/>
    <w:rsid w:val="074A3B33"/>
    <w:rsid w:val="074B32DD"/>
    <w:rsid w:val="074B3407"/>
    <w:rsid w:val="074C4EFD"/>
    <w:rsid w:val="074F7D2A"/>
    <w:rsid w:val="07504685"/>
    <w:rsid w:val="07506C6F"/>
    <w:rsid w:val="07512492"/>
    <w:rsid w:val="07512D0C"/>
    <w:rsid w:val="075135C7"/>
    <w:rsid w:val="075229E7"/>
    <w:rsid w:val="0754189F"/>
    <w:rsid w:val="07550382"/>
    <w:rsid w:val="07550729"/>
    <w:rsid w:val="075524D7"/>
    <w:rsid w:val="07554285"/>
    <w:rsid w:val="075548B2"/>
    <w:rsid w:val="075628DE"/>
    <w:rsid w:val="07572EAB"/>
    <w:rsid w:val="075A031B"/>
    <w:rsid w:val="075A7AEE"/>
    <w:rsid w:val="075B5D40"/>
    <w:rsid w:val="075B6B72"/>
    <w:rsid w:val="075C1E56"/>
    <w:rsid w:val="075C498B"/>
    <w:rsid w:val="075C5D77"/>
    <w:rsid w:val="075C73C2"/>
    <w:rsid w:val="075E7B43"/>
    <w:rsid w:val="075F781F"/>
    <w:rsid w:val="07602C49"/>
    <w:rsid w:val="07602DBB"/>
    <w:rsid w:val="076100EB"/>
    <w:rsid w:val="076240C2"/>
    <w:rsid w:val="076313CA"/>
    <w:rsid w:val="0763515E"/>
    <w:rsid w:val="076369A2"/>
    <w:rsid w:val="0764381F"/>
    <w:rsid w:val="076444C8"/>
    <w:rsid w:val="07656044"/>
    <w:rsid w:val="07660D9E"/>
    <w:rsid w:val="076619FA"/>
    <w:rsid w:val="076629B8"/>
    <w:rsid w:val="07667710"/>
    <w:rsid w:val="07682B4D"/>
    <w:rsid w:val="076A2DD6"/>
    <w:rsid w:val="076B2C9B"/>
    <w:rsid w:val="076B45C9"/>
    <w:rsid w:val="076B5857"/>
    <w:rsid w:val="076C3069"/>
    <w:rsid w:val="076D5A73"/>
    <w:rsid w:val="076D7B38"/>
    <w:rsid w:val="076F4C3E"/>
    <w:rsid w:val="076F5163"/>
    <w:rsid w:val="07702530"/>
    <w:rsid w:val="07713006"/>
    <w:rsid w:val="077223C5"/>
    <w:rsid w:val="07723089"/>
    <w:rsid w:val="07724E37"/>
    <w:rsid w:val="07726BE5"/>
    <w:rsid w:val="07751C2D"/>
    <w:rsid w:val="0775563B"/>
    <w:rsid w:val="077566D6"/>
    <w:rsid w:val="07772EB2"/>
    <w:rsid w:val="07797F74"/>
    <w:rsid w:val="077A1F3E"/>
    <w:rsid w:val="077C1044"/>
    <w:rsid w:val="077C1C48"/>
    <w:rsid w:val="077C593C"/>
    <w:rsid w:val="077D4224"/>
    <w:rsid w:val="077E1A2E"/>
    <w:rsid w:val="077E37DC"/>
    <w:rsid w:val="077E5BEF"/>
    <w:rsid w:val="077E744B"/>
    <w:rsid w:val="077E7C81"/>
    <w:rsid w:val="0781507A"/>
    <w:rsid w:val="07825F0E"/>
    <w:rsid w:val="07832BA1"/>
    <w:rsid w:val="0783474F"/>
    <w:rsid w:val="07834FAC"/>
    <w:rsid w:val="078445F9"/>
    <w:rsid w:val="078448D6"/>
    <w:rsid w:val="078516DB"/>
    <w:rsid w:val="07853074"/>
    <w:rsid w:val="078610DF"/>
    <w:rsid w:val="07862454"/>
    <w:rsid w:val="07873915"/>
    <w:rsid w:val="0788005B"/>
    <w:rsid w:val="078828AD"/>
    <w:rsid w:val="0788465B"/>
    <w:rsid w:val="07886409"/>
    <w:rsid w:val="07893B6F"/>
    <w:rsid w:val="07893F2F"/>
    <w:rsid w:val="078A2181"/>
    <w:rsid w:val="078A3B22"/>
    <w:rsid w:val="078B0FD4"/>
    <w:rsid w:val="078B2285"/>
    <w:rsid w:val="078B3EC9"/>
    <w:rsid w:val="078B76BA"/>
    <w:rsid w:val="078C4915"/>
    <w:rsid w:val="078C696B"/>
    <w:rsid w:val="078D7F28"/>
    <w:rsid w:val="078E0C06"/>
    <w:rsid w:val="078E29CB"/>
    <w:rsid w:val="078E3608"/>
    <w:rsid w:val="078E3D7C"/>
    <w:rsid w:val="078E765B"/>
    <w:rsid w:val="078E7D8C"/>
    <w:rsid w:val="078F136C"/>
    <w:rsid w:val="078F4242"/>
    <w:rsid w:val="078F702C"/>
    <w:rsid w:val="07911761"/>
    <w:rsid w:val="079160F7"/>
    <w:rsid w:val="0792105A"/>
    <w:rsid w:val="079214B4"/>
    <w:rsid w:val="07922158"/>
    <w:rsid w:val="07930A17"/>
    <w:rsid w:val="07947335"/>
    <w:rsid w:val="07955F08"/>
    <w:rsid w:val="07964994"/>
    <w:rsid w:val="07966D78"/>
    <w:rsid w:val="07996057"/>
    <w:rsid w:val="0799745A"/>
    <w:rsid w:val="079A4A5C"/>
    <w:rsid w:val="079B299A"/>
    <w:rsid w:val="079C6E0B"/>
    <w:rsid w:val="079E5C2C"/>
    <w:rsid w:val="079E7C27"/>
    <w:rsid w:val="079F3753"/>
    <w:rsid w:val="079F69F9"/>
    <w:rsid w:val="07A010A4"/>
    <w:rsid w:val="07A10E4E"/>
    <w:rsid w:val="07A1136F"/>
    <w:rsid w:val="07A174CB"/>
    <w:rsid w:val="07A22572"/>
    <w:rsid w:val="07A31495"/>
    <w:rsid w:val="07A330DD"/>
    <w:rsid w:val="07A51A8B"/>
    <w:rsid w:val="07A5329C"/>
    <w:rsid w:val="07A5341A"/>
    <w:rsid w:val="07A620A0"/>
    <w:rsid w:val="07A64ABA"/>
    <w:rsid w:val="07A80279"/>
    <w:rsid w:val="07A8143E"/>
    <w:rsid w:val="07A82607"/>
    <w:rsid w:val="07A82C5C"/>
    <w:rsid w:val="07A86AAB"/>
    <w:rsid w:val="07AA2823"/>
    <w:rsid w:val="07AB5A00"/>
    <w:rsid w:val="07AC013B"/>
    <w:rsid w:val="07AC5A10"/>
    <w:rsid w:val="07AD12C3"/>
    <w:rsid w:val="07AE4467"/>
    <w:rsid w:val="07AF5B7E"/>
    <w:rsid w:val="07AF5CBA"/>
    <w:rsid w:val="07B0487F"/>
    <w:rsid w:val="07B05A91"/>
    <w:rsid w:val="07B07E64"/>
    <w:rsid w:val="07B13BB2"/>
    <w:rsid w:val="07B2792A"/>
    <w:rsid w:val="07B42852"/>
    <w:rsid w:val="07B42921"/>
    <w:rsid w:val="07B45450"/>
    <w:rsid w:val="07B75D7F"/>
    <w:rsid w:val="07B80109"/>
    <w:rsid w:val="07B858BB"/>
    <w:rsid w:val="07BD432F"/>
    <w:rsid w:val="07BE75E2"/>
    <w:rsid w:val="07BF7383"/>
    <w:rsid w:val="07C05BA3"/>
    <w:rsid w:val="07C212C7"/>
    <w:rsid w:val="07C55E4E"/>
    <w:rsid w:val="07C762CA"/>
    <w:rsid w:val="07C775C6"/>
    <w:rsid w:val="07C80C2E"/>
    <w:rsid w:val="07C84A57"/>
    <w:rsid w:val="07C92946"/>
    <w:rsid w:val="07CA6A21"/>
    <w:rsid w:val="07CB16FD"/>
    <w:rsid w:val="07CC09EB"/>
    <w:rsid w:val="07CC6647"/>
    <w:rsid w:val="07CD18F9"/>
    <w:rsid w:val="07CD25CC"/>
    <w:rsid w:val="07CD4764"/>
    <w:rsid w:val="07CE7162"/>
    <w:rsid w:val="07CE74A9"/>
    <w:rsid w:val="07CF1171"/>
    <w:rsid w:val="07D0162F"/>
    <w:rsid w:val="07D20712"/>
    <w:rsid w:val="07D24048"/>
    <w:rsid w:val="07D3400E"/>
    <w:rsid w:val="07D41224"/>
    <w:rsid w:val="07D57174"/>
    <w:rsid w:val="07D6338A"/>
    <w:rsid w:val="07D63618"/>
    <w:rsid w:val="07D651CD"/>
    <w:rsid w:val="07D66EB8"/>
    <w:rsid w:val="07D7113E"/>
    <w:rsid w:val="07D72EEC"/>
    <w:rsid w:val="07D73461"/>
    <w:rsid w:val="07D73C4A"/>
    <w:rsid w:val="07D73EF2"/>
    <w:rsid w:val="07D80BB1"/>
    <w:rsid w:val="07D81DDF"/>
    <w:rsid w:val="07D87093"/>
    <w:rsid w:val="07D93D9A"/>
    <w:rsid w:val="07D9445D"/>
    <w:rsid w:val="07DB38C7"/>
    <w:rsid w:val="07DC05BE"/>
    <w:rsid w:val="07DC6755"/>
    <w:rsid w:val="07DE48E4"/>
    <w:rsid w:val="07DE7370"/>
    <w:rsid w:val="07DF5746"/>
    <w:rsid w:val="07E175CD"/>
    <w:rsid w:val="07E42212"/>
    <w:rsid w:val="07E45F9D"/>
    <w:rsid w:val="07E5385B"/>
    <w:rsid w:val="07E8065C"/>
    <w:rsid w:val="07E8168C"/>
    <w:rsid w:val="07E85FE1"/>
    <w:rsid w:val="07E97504"/>
    <w:rsid w:val="07EA2C20"/>
    <w:rsid w:val="07EA4B5E"/>
    <w:rsid w:val="07EC0622"/>
    <w:rsid w:val="07ED3334"/>
    <w:rsid w:val="07F053D2"/>
    <w:rsid w:val="07F07FA3"/>
    <w:rsid w:val="07F10452"/>
    <w:rsid w:val="07F13FAE"/>
    <w:rsid w:val="07F24A38"/>
    <w:rsid w:val="07F25F78"/>
    <w:rsid w:val="07F30E94"/>
    <w:rsid w:val="07F341CA"/>
    <w:rsid w:val="07F516C7"/>
    <w:rsid w:val="07F553FC"/>
    <w:rsid w:val="07F62747"/>
    <w:rsid w:val="07F74F48"/>
    <w:rsid w:val="07F7533D"/>
    <w:rsid w:val="07F83145"/>
    <w:rsid w:val="07F8734E"/>
    <w:rsid w:val="07F87AAC"/>
    <w:rsid w:val="07FA3DBD"/>
    <w:rsid w:val="07FB307F"/>
    <w:rsid w:val="07FB39A8"/>
    <w:rsid w:val="07FB3B6B"/>
    <w:rsid w:val="07FE360F"/>
    <w:rsid w:val="07FE4F20"/>
    <w:rsid w:val="07FE57C2"/>
    <w:rsid w:val="0801137D"/>
    <w:rsid w:val="08017F69"/>
    <w:rsid w:val="080223B8"/>
    <w:rsid w:val="080236CE"/>
    <w:rsid w:val="0802440D"/>
    <w:rsid w:val="08024B3B"/>
    <w:rsid w:val="08032B17"/>
    <w:rsid w:val="08037426"/>
    <w:rsid w:val="08040074"/>
    <w:rsid w:val="080408AD"/>
    <w:rsid w:val="08044185"/>
    <w:rsid w:val="08050D39"/>
    <w:rsid w:val="08075794"/>
    <w:rsid w:val="0809107F"/>
    <w:rsid w:val="0809228B"/>
    <w:rsid w:val="080A1CA8"/>
    <w:rsid w:val="080A46F7"/>
    <w:rsid w:val="080A5070"/>
    <w:rsid w:val="080C703A"/>
    <w:rsid w:val="080C76BA"/>
    <w:rsid w:val="080D34FE"/>
    <w:rsid w:val="080D690E"/>
    <w:rsid w:val="080E3E15"/>
    <w:rsid w:val="080F08D8"/>
    <w:rsid w:val="080F6B2A"/>
    <w:rsid w:val="08100D52"/>
    <w:rsid w:val="08102618"/>
    <w:rsid w:val="081032F7"/>
    <w:rsid w:val="08107BAA"/>
    <w:rsid w:val="08107F2C"/>
    <w:rsid w:val="08111BA2"/>
    <w:rsid w:val="081303C8"/>
    <w:rsid w:val="0815171D"/>
    <w:rsid w:val="08155AF6"/>
    <w:rsid w:val="08162951"/>
    <w:rsid w:val="08166724"/>
    <w:rsid w:val="08181310"/>
    <w:rsid w:val="08185A82"/>
    <w:rsid w:val="08190914"/>
    <w:rsid w:val="08191757"/>
    <w:rsid w:val="08193DB6"/>
    <w:rsid w:val="081952B3"/>
    <w:rsid w:val="081A2E5A"/>
    <w:rsid w:val="081A3000"/>
    <w:rsid w:val="081A359D"/>
    <w:rsid w:val="081A4D43"/>
    <w:rsid w:val="081B241D"/>
    <w:rsid w:val="081C433A"/>
    <w:rsid w:val="081C4D8F"/>
    <w:rsid w:val="081C4DA3"/>
    <w:rsid w:val="081E0B1B"/>
    <w:rsid w:val="081E4FBF"/>
    <w:rsid w:val="081F3152"/>
    <w:rsid w:val="082055AE"/>
    <w:rsid w:val="08206641"/>
    <w:rsid w:val="08214B29"/>
    <w:rsid w:val="082173DE"/>
    <w:rsid w:val="08217516"/>
    <w:rsid w:val="0822060B"/>
    <w:rsid w:val="082206AA"/>
    <w:rsid w:val="0822685D"/>
    <w:rsid w:val="08234384"/>
    <w:rsid w:val="08236E35"/>
    <w:rsid w:val="08240E11"/>
    <w:rsid w:val="0824484C"/>
    <w:rsid w:val="08253C58"/>
    <w:rsid w:val="08254CFF"/>
    <w:rsid w:val="08256BE2"/>
    <w:rsid w:val="0828199A"/>
    <w:rsid w:val="082B4FF7"/>
    <w:rsid w:val="082C148A"/>
    <w:rsid w:val="082C5B81"/>
    <w:rsid w:val="082C7B94"/>
    <w:rsid w:val="082D012E"/>
    <w:rsid w:val="082F2EE4"/>
    <w:rsid w:val="082F4AD6"/>
    <w:rsid w:val="082F7070"/>
    <w:rsid w:val="08313FAD"/>
    <w:rsid w:val="08332819"/>
    <w:rsid w:val="08335671"/>
    <w:rsid w:val="08336634"/>
    <w:rsid w:val="08362C49"/>
    <w:rsid w:val="0836540C"/>
    <w:rsid w:val="08370F16"/>
    <w:rsid w:val="08381BDD"/>
    <w:rsid w:val="08386799"/>
    <w:rsid w:val="08387E2F"/>
    <w:rsid w:val="083A3A4B"/>
    <w:rsid w:val="083A484C"/>
    <w:rsid w:val="083B2549"/>
    <w:rsid w:val="083B4755"/>
    <w:rsid w:val="083B58CA"/>
    <w:rsid w:val="083E4633"/>
    <w:rsid w:val="083E53D4"/>
    <w:rsid w:val="083F40DD"/>
    <w:rsid w:val="08400A92"/>
    <w:rsid w:val="08415860"/>
    <w:rsid w:val="084163BB"/>
    <w:rsid w:val="08416552"/>
    <w:rsid w:val="08422A5C"/>
    <w:rsid w:val="08427864"/>
    <w:rsid w:val="08431E67"/>
    <w:rsid w:val="08440C5D"/>
    <w:rsid w:val="0844216B"/>
    <w:rsid w:val="0845254C"/>
    <w:rsid w:val="08453490"/>
    <w:rsid w:val="08456018"/>
    <w:rsid w:val="08457C52"/>
    <w:rsid w:val="0847722B"/>
    <w:rsid w:val="08487243"/>
    <w:rsid w:val="08492991"/>
    <w:rsid w:val="08496FCD"/>
    <w:rsid w:val="084A0EEC"/>
    <w:rsid w:val="084A1910"/>
    <w:rsid w:val="084C2F02"/>
    <w:rsid w:val="084C38DA"/>
    <w:rsid w:val="084D05DB"/>
    <w:rsid w:val="084D1603"/>
    <w:rsid w:val="084D6887"/>
    <w:rsid w:val="084E0A32"/>
    <w:rsid w:val="084F352D"/>
    <w:rsid w:val="08503805"/>
    <w:rsid w:val="08505988"/>
    <w:rsid w:val="08515EAF"/>
    <w:rsid w:val="0852588A"/>
    <w:rsid w:val="085267FF"/>
    <w:rsid w:val="08534CA8"/>
    <w:rsid w:val="08535079"/>
    <w:rsid w:val="08537121"/>
    <w:rsid w:val="08543475"/>
    <w:rsid w:val="085440E2"/>
    <w:rsid w:val="08545652"/>
    <w:rsid w:val="08564759"/>
    <w:rsid w:val="08564945"/>
    <w:rsid w:val="08585888"/>
    <w:rsid w:val="08591B53"/>
    <w:rsid w:val="085A59B5"/>
    <w:rsid w:val="085B1400"/>
    <w:rsid w:val="085D2702"/>
    <w:rsid w:val="085D3F2B"/>
    <w:rsid w:val="085D5AE7"/>
    <w:rsid w:val="085D6184"/>
    <w:rsid w:val="085E53BC"/>
    <w:rsid w:val="085E69EF"/>
    <w:rsid w:val="085F3A0F"/>
    <w:rsid w:val="08601B28"/>
    <w:rsid w:val="08607386"/>
    <w:rsid w:val="086407A6"/>
    <w:rsid w:val="08640C24"/>
    <w:rsid w:val="08641754"/>
    <w:rsid w:val="08647DA3"/>
    <w:rsid w:val="0865328B"/>
    <w:rsid w:val="08661C7D"/>
    <w:rsid w:val="08662C1F"/>
    <w:rsid w:val="08687A14"/>
    <w:rsid w:val="086929F5"/>
    <w:rsid w:val="08696D07"/>
    <w:rsid w:val="086A1EB7"/>
    <w:rsid w:val="086A2C86"/>
    <w:rsid w:val="086A6431"/>
    <w:rsid w:val="086C5D2B"/>
    <w:rsid w:val="086E1AA3"/>
    <w:rsid w:val="086F6F57"/>
    <w:rsid w:val="08700126"/>
    <w:rsid w:val="08713341"/>
    <w:rsid w:val="08714401"/>
    <w:rsid w:val="087150EF"/>
    <w:rsid w:val="08716E9D"/>
    <w:rsid w:val="08732C15"/>
    <w:rsid w:val="08752E31"/>
    <w:rsid w:val="08760957"/>
    <w:rsid w:val="087741A7"/>
    <w:rsid w:val="0878022B"/>
    <w:rsid w:val="0878105A"/>
    <w:rsid w:val="0878647D"/>
    <w:rsid w:val="0878704D"/>
    <w:rsid w:val="08793FA4"/>
    <w:rsid w:val="08794C40"/>
    <w:rsid w:val="087A3C3E"/>
    <w:rsid w:val="087A3D8F"/>
    <w:rsid w:val="087A797A"/>
    <w:rsid w:val="087B41C0"/>
    <w:rsid w:val="087B43C8"/>
    <w:rsid w:val="087B4E0A"/>
    <w:rsid w:val="087C2EEA"/>
    <w:rsid w:val="087C51EB"/>
    <w:rsid w:val="087D1CE6"/>
    <w:rsid w:val="087D3E5F"/>
    <w:rsid w:val="087E4839"/>
    <w:rsid w:val="087E4A74"/>
    <w:rsid w:val="0880052B"/>
    <w:rsid w:val="088017D6"/>
    <w:rsid w:val="08801D6E"/>
    <w:rsid w:val="08805332"/>
    <w:rsid w:val="0881341E"/>
    <w:rsid w:val="08834527"/>
    <w:rsid w:val="08842D02"/>
    <w:rsid w:val="08843074"/>
    <w:rsid w:val="088475FD"/>
    <w:rsid w:val="08854746"/>
    <w:rsid w:val="08867638"/>
    <w:rsid w:val="08872B64"/>
    <w:rsid w:val="0887371F"/>
    <w:rsid w:val="088766C0"/>
    <w:rsid w:val="08890393"/>
    <w:rsid w:val="088968DD"/>
    <w:rsid w:val="088A4F5C"/>
    <w:rsid w:val="088B2659"/>
    <w:rsid w:val="088C017B"/>
    <w:rsid w:val="088C1F29"/>
    <w:rsid w:val="088D1A92"/>
    <w:rsid w:val="088E591B"/>
    <w:rsid w:val="088E5CA1"/>
    <w:rsid w:val="088E757B"/>
    <w:rsid w:val="088F5575"/>
    <w:rsid w:val="0890778B"/>
    <w:rsid w:val="0891183C"/>
    <w:rsid w:val="08912D29"/>
    <w:rsid w:val="08915791"/>
    <w:rsid w:val="0891753F"/>
    <w:rsid w:val="08934488"/>
    <w:rsid w:val="08934AC7"/>
    <w:rsid w:val="08935065"/>
    <w:rsid w:val="08937012"/>
    <w:rsid w:val="08944326"/>
    <w:rsid w:val="08950582"/>
    <w:rsid w:val="08955281"/>
    <w:rsid w:val="08961A12"/>
    <w:rsid w:val="08964B56"/>
    <w:rsid w:val="089655C2"/>
    <w:rsid w:val="08967659"/>
    <w:rsid w:val="08971A59"/>
    <w:rsid w:val="08974E96"/>
    <w:rsid w:val="089872D6"/>
    <w:rsid w:val="08990618"/>
    <w:rsid w:val="089B0DE5"/>
    <w:rsid w:val="089B6610"/>
    <w:rsid w:val="089D3FDB"/>
    <w:rsid w:val="089D7C92"/>
    <w:rsid w:val="089F1C5C"/>
    <w:rsid w:val="08A02473"/>
    <w:rsid w:val="08A02F25"/>
    <w:rsid w:val="08A04741"/>
    <w:rsid w:val="08A07782"/>
    <w:rsid w:val="08A1006E"/>
    <w:rsid w:val="08A16908"/>
    <w:rsid w:val="08A2174C"/>
    <w:rsid w:val="08A234FA"/>
    <w:rsid w:val="08A33DFB"/>
    <w:rsid w:val="08A40A20"/>
    <w:rsid w:val="08A54D99"/>
    <w:rsid w:val="08A70B11"/>
    <w:rsid w:val="08A75837"/>
    <w:rsid w:val="08A76D63"/>
    <w:rsid w:val="08A96637"/>
    <w:rsid w:val="08AB5C43"/>
    <w:rsid w:val="08AC25CB"/>
    <w:rsid w:val="08AC69D1"/>
    <w:rsid w:val="08AD5392"/>
    <w:rsid w:val="08AD5A2D"/>
    <w:rsid w:val="08AD7905"/>
    <w:rsid w:val="08AE00F1"/>
    <w:rsid w:val="08AE158F"/>
    <w:rsid w:val="08AE6343"/>
    <w:rsid w:val="08AE64A2"/>
    <w:rsid w:val="08AE70BD"/>
    <w:rsid w:val="08AF48C7"/>
    <w:rsid w:val="08B00B82"/>
    <w:rsid w:val="08B03AFB"/>
    <w:rsid w:val="08B03F1F"/>
    <w:rsid w:val="08B079BB"/>
    <w:rsid w:val="08B177E0"/>
    <w:rsid w:val="08B17BE1"/>
    <w:rsid w:val="08B24A53"/>
    <w:rsid w:val="08B33B0B"/>
    <w:rsid w:val="08B4424D"/>
    <w:rsid w:val="08B448A0"/>
    <w:rsid w:val="08B60A12"/>
    <w:rsid w:val="08B84D1B"/>
    <w:rsid w:val="08B867D5"/>
    <w:rsid w:val="08B9797D"/>
    <w:rsid w:val="08BA63AC"/>
    <w:rsid w:val="08BD32F4"/>
    <w:rsid w:val="08BD6586"/>
    <w:rsid w:val="08BE267B"/>
    <w:rsid w:val="08BF02DE"/>
    <w:rsid w:val="08BF5E5A"/>
    <w:rsid w:val="08C07E24"/>
    <w:rsid w:val="08C1552E"/>
    <w:rsid w:val="08C16B21"/>
    <w:rsid w:val="08C33600"/>
    <w:rsid w:val="08C35CFC"/>
    <w:rsid w:val="08C377FA"/>
    <w:rsid w:val="08C37CB4"/>
    <w:rsid w:val="08C45CE5"/>
    <w:rsid w:val="08C50CAE"/>
    <w:rsid w:val="08C6368D"/>
    <w:rsid w:val="08C7041C"/>
    <w:rsid w:val="08C77A46"/>
    <w:rsid w:val="08C8480E"/>
    <w:rsid w:val="08C86E70"/>
    <w:rsid w:val="08C91561"/>
    <w:rsid w:val="08C91D1C"/>
    <w:rsid w:val="08CA3BB3"/>
    <w:rsid w:val="08CB5D1C"/>
    <w:rsid w:val="08CC48CA"/>
    <w:rsid w:val="08CC67C9"/>
    <w:rsid w:val="08CD68D6"/>
    <w:rsid w:val="08CE626E"/>
    <w:rsid w:val="08D02C45"/>
    <w:rsid w:val="08D03411"/>
    <w:rsid w:val="08D062B9"/>
    <w:rsid w:val="08D132F7"/>
    <w:rsid w:val="08D15007"/>
    <w:rsid w:val="08D15660"/>
    <w:rsid w:val="08D21E73"/>
    <w:rsid w:val="08D23ABF"/>
    <w:rsid w:val="08D24028"/>
    <w:rsid w:val="08D25024"/>
    <w:rsid w:val="08D252B4"/>
    <w:rsid w:val="08D31906"/>
    <w:rsid w:val="08D456EE"/>
    <w:rsid w:val="08D53C8A"/>
    <w:rsid w:val="08D5567E"/>
    <w:rsid w:val="08D607D5"/>
    <w:rsid w:val="08D613F6"/>
    <w:rsid w:val="08D804D9"/>
    <w:rsid w:val="08DA3BC5"/>
    <w:rsid w:val="08DA43A1"/>
    <w:rsid w:val="08DD2784"/>
    <w:rsid w:val="08DE0254"/>
    <w:rsid w:val="08DE4D36"/>
    <w:rsid w:val="08DF2DD9"/>
    <w:rsid w:val="08E04023"/>
    <w:rsid w:val="08E157AA"/>
    <w:rsid w:val="08E27D9B"/>
    <w:rsid w:val="08E41D65"/>
    <w:rsid w:val="08E510DE"/>
    <w:rsid w:val="08E55E8E"/>
    <w:rsid w:val="08E630D3"/>
    <w:rsid w:val="08E65ADD"/>
    <w:rsid w:val="08E67EC0"/>
    <w:rsid w:val="08E737D9"/>
    <w:rsid w:val="08E742EB"/>
    <w:rsid w:val="08E90FCC"/>
    <w:rsid w:val="08EA1465"/>
    <w:rsid w:val="08EA7616"/>
    <w:rsid w:val="08ED13C8"/>
    <w:rsid w:val="08ED4DD6"/>
    <w:rsid w:val="08EE03A8"/>
    <w:rsid w:val="08EE5CF8"/>
    <w:rsid w:val="08EF3D5E"/>
    <w:rsid w:val="08EF771E"/>
    <w:rsid w:val="08F04266"/>
    <w:rsid w:val="08F059DB"/>
    <w:rsid w:val="08F16230"/>
    <w:rsid w:val="08F20EA8"/>
    <w:rsid w:val="08F21BC6"/>
    <w:rsid w:val="08F30732"/>
    <w:rsid w:val="08F5187C"/>
    <w:rsid w:val="08F641E4"/>
    <w:rsid w:val="08F8136C"/>
    <w:rsid w:val="08F8159D"/>
    <w:rsid w:val="08F93DC9"/>
    <w:rsid w:val="08F95CCF"/>
    <w:rsid w:val="08FC23B7"/>
    <w:rsid w:val="08FC2538"/>
    <w:rsid w:val="08FC37A8"/>
    <w:rsid w:val="08FC70AE"/>
    <w:rsid w:val="08FD5DCD"/>
    <w:rsid w:val="08FE21F2"/>
    <w:rsid w:val="09001234"/>
    <w:rsid w:val="0901531B"/>
    <w:rsid w:val="09016F7A"/>
    <w:rsid w:val="09035350"/>
    <w:rsid w:val="09047168"/>
    <w:rsid w:val="09047D11"/>
    <w:rsid w:val="09055912"/>
    <w:rsid w:val="0906003D"/>
    <w:rsid w:val="09060B3F"/>
    <w:rsid w:val="09071FE5"/>
    <w:rsid w:val="0907508D"/>
    <w:rsid w:val="09077801"/>
    <w:rsid w:val="090810BB"/>
    <w:rsid w:val="09083128"/>
    <w:rsid w:val="090A3F4C"/>
    <w:rsid w:val="090A49E7"/>
    <w:rsid w:val="090B7FF4"/>
    <w:rsid w:val="090C1125"/>
    <w:rsid w:val="090C7E2B"/>
    <w:rsid w:val="090D12BC"/>
    <w:rsid w:val="090E03ED"/>
    <w:rsid w:val="091005E4"/>
    <w:rsid w:val="09103097"/>
    <w:rsid w:val="091066B6"/>
    <w:rsid w:val="091343F8"/>
    <w:rsid w:val="09152B60"/>
    <w:rsid w:val="091618A4"/>
    <w:rsid w:val="091647BE"/>
    <w:rsid w:val="09175C96"/>
    <w:rsid w:val="09181A0E"/>
    <w:rsid w:val="09187C60"/>
    <w:rsid w:val="0919095C"/>
    <w:rsid w:val="091942EE"/>
    <w:rsid w:val="091A5787"/>
    <w:rsid w:val="091A758A"/>
    <w:rsid w:val="091B01BE"/>
    <w:rsid w:val="091B0EAD"/>
    <w:rsid w:val="091B1073"/>
    <w:rsid w:val="091C2EBC"/>
    <w:rsid w:val="091C5A5B"/>
    <w:rsid w:val="091E5277"/>
    <w:rsid w:val="091E6BC0"/>
    <w:rsid w:val="091E7C92"/>
    <w:rsid w:val="09222650"/>
    <w:rsid w:val="09222DF9"/>
    <w:rsid w:val="09226E7E"/>
    <w:rsid w:val="0923288D"/>
    <w:rsid w:val="09235B7E"/>
    <w:rsid w:val="092403B3"/>
    <w:rsid w:val="0926385B"/>
    <w:rsid w:val="09264800"/>
    <w:rsid w:val="09271240"/>
    <w:rsid w:val="09273A00"/>
    <w:rsid w:val="0928131E"/>
    <w:rsid w:val="092B3101"/>
    <w:rsid w:val="092B7994"/>
    <w:rsid w:val="093011D5"/>
    <w:rsid w:val="09306D58"/>
    <w:rsid w:val="0932257B"/>
    <w:rsid w:val="09322AD0"/>
    <w:rsid w:val="0932487E"/>
    <w:rsid w:val="09330A37"/>
    <w:rsid w:val="093323A4"/>
    <w:rsid w:val="093525C0"/>
    <w:rsid w:val="0935436E"/>
    <w:rsid w:val="09355FEB"/>
    <w:rsid w:val="093651D8"/>
    <w:rsid w:val="093733C9"/>
    <w:rsid w:val="093843D6"/>
    <w:rsid w:val="09395E26"/>
    <w:rsid w:val="09396745"/>
    <w:rsid w:val="093A3B28"/>
    <w:rsid w:val="093B2D86"/>
    <w:rsid w:val="093C228C"/>
    <w:rsid w:val="093D481C"/>
    <w:rsid w:val="093D54A3"/>
    <w:rsid w:val="093F29C2"/>
    <w:rsid w:val="093F343F"/>
    <w:rsid w:val="093F51ED"/>
    <w:rsid w:val="09410F65"/>
    <w:rsid w:val="0941208F"/>
    <w:rsid w:val="09414AC1"/>
    <w:rsid w:val="09416F7E"/>
    <w:rsid w:val="094241E2"/>
    <w:rsid w:val="0945313E"/>
    <w:rsid w:val="094570B3"/>
    <w:rsid w:val="09460264"/>
    <w:rsid w:val="0946032A"/>
    <w:rsid w:val="094620D8"/>
    <w:rsid w:val="09463CFF"/>
    <w:rsid w:val="09466003"/>
    <w:rsid w:val="094675B0"/>
    <w:rsid w:val="09474723"/>
    <w:rsid w:val="09486D23"/>
    <w:rsid w:val="09487D77"/>
    <w:rsid w:val="0949161E"/>
    <w:rsid w:val="094A617B"/>
    <w:rsid w:val="094B004F"/>
    <w:rsid w:val="094D790A"/>
    <w:rsid w:val="094E5430"/>
    <w:rsid w:val="094E7265"/>
    <w:rsid w:val="095011A8"/>
    <w:rsid w:val="09504163"/>
    <w:rsid w:val="09504AB6"/>
    <w:rsid w:val="09510A7C"/>
    <w:rsid w:val="09510DC4"/>
    <w:rsid w:val="0951210D"/>
    <w:rsid w:val="09512CC0"/>
    <w:rsid w:val="09523172"/>
    <w:rsid w:val="095347F5"/>
    <w:rsid w:val="095373F8"/>
    <w:rsid w:val="09547EEE"/>
    <w:rsid w:val="09552DE5"/>
    <w:rsid w:val="09566215"/>
    <w:rsid w:val="09566309"/>
    <w:rsid w:val="09570789"/>
    <w:rsid w:val="09573B2E"/>
    <w:rsid w:val="09583138"/>
    <w:rsid w:val="095901C5"/>
    <w:rsid w:val="0959052D"/>
    <w:rsid w:val="095C18FB"/>
    <w:rsid w:val="095E1B17"/>
    <w:rsid w:val="095E2CFD"/>
    <w:rsid w:val="095E756B"/>
    <w:rsid w:val="095F0504"/>
    <w:rsid w:val="095F3199"/>
    <w:rsid w:val="095F7D85"/>
    <w:rsid w:val="0960082E"/>
    <w:rsid w:val="09600D35"/>
    <w:rsid w:val="09606B8F"/>
    <w:rsid w:val="09616F12"/>
    <w:rsid w:val="09630494"/>
    <w:rsid w:val="096311A2"/>
    <w:rsid w:val="09632337"/>
    <w:rsid w:val="09635C47"/>
    <w:rsid w:val="0963712E"/>
    <w:rsid w:val="09644C54"/>
    <w:rsid w:val="096555C5"/>
    <w:rsid w:val="09656E2A"/>
    <w:rsid w:val="096864F2"/>
    <w:rsid w:val="09687371"/>
    <w:rsid w:val="096A5265"/>
    <w:rsid w:val="096B2A03"/>
    <w:rsid w:val="096B5FE2"/>
    <w:rsid w:val="096D1193"/>
    <w:rsid w:val="096D635D"/>
    <w:rsid w:val="096E2A0E"/>
    <w:rsid w:val="096E3CFE"/>
    <w:rsid w:val="09700013"/>
    <w:rsid w:val="097007A5"/>
    <w:rsid w:val="097035F9"/>
    <w:rsid w:val="09722EB5"/>
    <w:rsid w:val="09756E61"/>
    <w:rsid w:val="09757A50"/>
    <w:rsid w:val="09770980"/>
    <w:rsid w:val="0978425B"/>
    <w:rsid w:val="097902F0"/>
    <w:rsid w:val="097A4477"/>
    <w:rsid w:val="097B0684"/>
    <w:rsid w:val="097C2E6B"/>
    <w:rsid w:val="097C362B"/>
    <w:rsid w:val="097D1872"/>
    <w:rsid w:val="097D64A2"/>
    <w:rsid w:val="097F1B57"/>
    <w:rsid w:val="097F55EA"/>
    <w:rsid w:val="097F762B"/>
    <w:rsid w:val="0980529E"/>
    <w:rsid w:val="098470A4"/>
    <w:rsid w:val="098475D6"/>
    <w:rsid w:val="098552F6"/>
    <w:rsid w:val="09855745"/>
    <w:rsid w:val="09855DC8"/>
    <w:rsid w:val="09856879"/>
    <w:rsid w:val="09861BDA"/>
    <w:rsid w:val="098630E3"/>
    <w:rsid w:val="09886B94"/>
    <w:rsid w:val="09895238"/>
    <w:rsid w:val="09896468"/>
    <w:rsid w:val="098976B2"/>
    <w:rsid w:val="098A22EA"/>
    <w:rsid w:val="098A24C0"/>
    <w:rsid w:val="098A290C"/>
    <w:rsid w:val="098D5F59"/>
    <w:rsid w:val="098E4FA2"/>
    <w:rsid w:val="098F764D"/>
    <w:rsid w:val="098F7F23"/>
    <w:rsid w:val="09900442"/>
    <w:rsid w:val="099046E5"/>
    <w:rsid w:val="09906EB4"/>
    <w:rsid w:val="09921DD1"/>
    <w:rsid w:val="0992531D"/>
    <w:rsid w:val="099472E7"/>
    <w:rsid w:val="0996639D"/>
    <w:rsid w:val="09970B85"/>
    <w:rsid w:val="099801E9"/>
    <w:rsid w:val="09984B30"/>
    <w:rsid w:val="099866AB"/>
    <w:rsid w:val="099938A3"/>
    <w:rsid w:val="099A0675"/>
    <w:rsid w:val="099B71B9"/>
    <w:rsid w:val="099C16AE"/>
    <w:rsid w:val="099D2F7B"/>
    <w:rsid w:val="099D6142"/>
    <w:rsid w:val="099E0C84"/>
    <w:rsid w:val="099F2D42"/>
    <w:rsid w:val="099F7A3A"/>
    <w:rsid w:val="09A137B2"/>
    <w:rsid w:val="09A2193B"/>
    <w:rsid w:val="09A32FDE"/>
    <w:rsid w:val="09A339CE"/>
    <w:rsid w:val="09A37CED"/>
    <w:rsid w:val="09A60E80"/>
    <w:rsid w:val="09A64B6D"/>
    <w:rsid w:val="09A6526C"/>
    <w:rsid w:val="09A80FE4"/>
    <w:rsid w:val="09A83F78"/>
    <w:rsid w:val="09A840E4"/>
    <w:rsid w:val="09A908B8"/>
    <w:rsid w:val="09AA6EB2"/>
    <w:rsid w:val="09AB2883"/>
    <w:rsid w:val="09AC4ECD"/>
    <w:rsid w:val="09AD105A"/>
    <w:rsid w:val="09AE00C0"/>
    <w:rsid w:val="09AE021D"/>
    <w:rsid w:val="09AE72E5"/>
    <w:rsid w:val="09AF09F3"/>
    <w:rsid w:val="09B00EA3"/>
    <w:rsid w:val="09B14866"/>
    <w:rsid w:val="09B34348"/>
    <w:rsid w:val="09B61092"/>
    <w:rsid w:val="09B6219F"/>
    <w:rsid w:val="09B74D83"/>
    <w:rsid w:val="09BA20D2"/>
    <w:rsid w:val="09BA2AC6"/>
    <w:rsid w:val="09BA4874"/>
    <w:rsid w:val="09BC0BB8"/>
    <w:rsid w:val="09BC4523"/>
    <w:rsid w:val="09BC683E"/>
    <w:rsid w:val="09BE4E7C"/>
    <w:rsid w:val="09BE6112"/>
    <w:rsid w:val="09BF5CC7"/>
    <w:rsid w:val="09BF61DF"/>
    <w:rsid w:val="09C02EAB"/>
    <w:rsid w:val="09C0632E"/>
    <w:rsid w:val="09C1553B"/>
    <w:rsid w:val="09C15C02"/>
    <w:rsid w:val="09C33728"/>
    <w:rsid w:val="09C33F12"/>
    <w:rsid w:val="09C37BCC"/>
    <w:rsid w:val="09C4293D"/>
    <w:rsid w:val="09C676BC"/>
    <w:rsid w:val="09CB2AA7"/>
    <w:rsid w:val="09CB6A81"/>
    <w:rsid w:val="09CD3651"/>
    <w:rsid w:val="09CE5B4F"/>
    <w:rsid w:val="09CF031F"/>
    <w:rsid w:val="09D12100"/>
    <w:rsid w:val="09D122E9"/>
    <w:rsid w:val="09D27F21"/>
    <w:rsid w:val="09D307AE"/>
    <w:rsid w:val="09D3196A"/>
    <w:rsid w:val="09D3250B"/>
    <w:rsid w:val="09D32EF5"/>
    <w:rsid w:val="09D41128"/>
    <w:rsid w:val="09D419EE"/>
    <w:rsid w:val="09D45860"/>
    <w:rsid w:val="09D678FF"/>
    <w:rsid w:val="09D70FB6"/>
    <w:rsid w:val="09D82A41"/>
    <w:rsid w:val="09D86A10"/>
    <w:rsid w:val="09D9119E"/>
    <w:rsid w:val="09DA71A0"/>
    <w:rsid w:val="09DD3AD1"/>
    <w:rsid w:val="09DE3D12"/>
    <w:rsid w:val="09DE425A"/>
    <w:rsid w:val="09E0077E"/>
    <w:rsid w:val="09E00D31"/>
    <w:rsid w:val="09E0252C"/>
    <w:rsid w:val="09E06C26"/>
    <w:rsid w:val="09E071F7"/>
    <w:rsid w:val="09E10052"/>
    <w:rsid w:val="09E17A2B"/>
    <w:rsid w:val="09E244F6"/>
    <w:rsid w:val="09E3201C"/>
    <w:rsid w:val="09E54B30"/>
    <w:rsid w:val="09E57B43"/>
    <w:rsid w:val="09E638BB"/>
    <w:rsid w:val="09E65669"/>
    <w:rsid w:val="09E65A7A"/>
    <w:rsid w:val="09E75075"/>
    <w:rsid w:val="09E813E1"/>
    <w:rsid w:val="09E86505"/>
    <w:rsid w:val="09E90C83"/>
    <w:rsid w:val="09E937DB"/>
    <w:rsid w:val="09E95610"/>
    <w:rsid w:val="09EA3FE5"/>
    <w:rsid w:val="09EC6316"/>
    <w:rsid w:val="09EC7123"/>
    <w:rsid w:val="09ED69F7"/>
    <w:rsid w:val="09EE2C5D"/>
    <w:rsid w:val="09EE67BD"/>
    <w:rsid w:val="09EF276F"/>
    <w:rsid w:val="09EF4383"/>
    <w:rsid w:val="09EF451D"/>
    <w:rsid w:val="09EF559D"/>
    <w:rsid w:val="09F120EE"/>
    <w:rsid w:val="09F14739"/>
    <w:rsid w:val="09F22188"/>
    <w:rsid w:val="09F2225F"/>
    <w:rsid w:val="09F308FE"/>
    <w:rsid w:val="09F317C8"/>
    <w:rsid w:val="09F34184"/>
    <w:rsid w:val="09F41989"/>
    <w:rsid w:val="09F7000A"/>
    <w:rsid w:val="09F77028"/>
    <w:rsid w:val="09F92D82"/>
    <w:rsid w:val="09FB4902"/>
    <w:rsid w:val="09FB568B"/>
    <w:rsid w:val="09FC79E3"/>
    <w:rsid w:val="09FD221C"/>
    <w:rsid w:val="0A000EF5"/>
    <w:rsid w:val="0A003EF1"/>
    <w:rsid w:val="0A0056E6"/>
    <w:rsid w:val="0A00629F"/>
    <w:rsid w:val="0A00672A"/>
    <w:rsid w:val="0A020FBE"/>
    <w:rsid w:val="0A03446D"/>
    <w:rsid w:val="0A037FC9"/>
    <w:rsid w:val="0A0529EA"/>
    <w:rsid w:val="0A053D41"/>
    <w:rsid w:val="0A0631CF"/>
    <w:rsid w:val="0A067AB9"/>
    <w:rsid w:val="0A070DA9"/>
    <w:rsid w:val="0A073352"/>
    <w:rsid w:val="0A081A83"/>
    <w:rsid w:val="0A083831"/>
    <w:rsid w:val="0A083C6A"/>
    <w:rsid w:val="0A087B47"/>
    <w:rsid w:val="0A097BCB"/>
    <w:rsid w:val="0A0A57FB"/>
    <w:rsid w:val="0A0A68A6"/>
    <w:rsid w:val="0A0B45AC"/>
    <w:rsid w:val="0A0C1668"/>
    <w:rsid w:val="0A0C3321"/>
    <w:rsid w:val="0A0E4EE9"/>
    <w:rsid w:val="0A0F696E"/>
    <w:rsid w:val="0A1042DF"/>
    <w:rsid w:val="0A106E52"/>
    <w:rsid w:val="0A10717B"/>
    <w:rsid w:val="0A1165D8"/>
    <w:rsid w:val="0A116FCB"/>
    <w:rsid w:val="0A1213DF"/>
    <w:rsid w:val="0A122902"/>
    <w:rsid w:val="0A132C02"/>
    <w:rsid w:val="0A1348C9"/>
    <w:rsid w:val="0A143931"/>
    <w:rsid w:val="0A154891"/>
    <w:rsid w:val="0A165CB1"/>
    <w:rsid w:val="0A173A74"/>
    <w:rsid w:val="0A18057C"/>
    <w:rsid w:val="0A184F48"/>
    <w:rsid w:val="0A186A74"/>
    <w:rsid w:val="0A187F01"/>
    <w:rsid w:val="0A1977EC"/>
    <w:rsid w:val="0A1D552E"/>
    <w:rsid w:val="0A20434B"/>
    <w:rsid w:val="0A231720"/>
    <w:rsid w:val="0A2368BD"/>
    <w:rsid w:val="0A236F05"/>
    <w:rsid w:val="0A2543E3"/>
    <w:rsid w:val="0A274B89"/>
    <w:rsid w:val="0A283ED3"/>
    <w:rsid w:val="0A285C81"/>
    <w:rsid w:val="0A287A2F"/>
    <w:rsid w:val="0A293F50"/>
    <w:rsid w:val="0A2A60EF"/>
    <w:rsid w:val="0A2A62B8"/>
    <w:rsid w:val="0A2A7A9A"/>
    <w:rsid w:val="0A2B566D"/>
    <w:rsid w:val="0A2C658B"/>
    <w:rsid w:val="0A2E1A6A"/>
    <w:rsid w:val="0A2F0DBE"/>
    <w:rsid w:val="0A2F5262"/>
    <w:rsid w:val="0A2F5C60"/>
    <w:rsid w:val="0A2F7010"/>
    <w:rsid w:val="0A304E88"/>
    <w:rsid w:val="0A310FDA"/>
    <w:rsid w:val="0A312D88"/>
    <w:rsid w:val="0A315AC5"/>
    <w:rsid w:val="0A3175AC"/>
    <w:rsid w:val="0A334D52"/>
    <w:rsid w:val="0A3463D4"/>
    <w:rsid w:val="0A352C49"/>
    <w:rsid w:val="0A3665F0"/>
    <w:rsid w:val="0A366CBE"/>
    <w:rsid w:val="0A374075"/>
    <w:rsid w:val="0A375EC4"/>
    <w:rsid w:val="0A3802F1"/>
    <w:rsid w:val="0A38237C"/>
    <w:rsid w:val="0A386204"/>
    <w:rsid w:val="0A391C3C"/>
    <w:rsid w:val="0A397E8E"/>
    <w:rsid w:val="0A3B4820"/>
    <w:rsid w:val="0A3B6E1A"/>
    <w:rsid w:val="0A3B7F74"/>
    <w:rsid w:val="0A3C5A2B"/>
    <w:rsid w:val="0A3C7B7B"/>
    <w:rsid w:val="0A3D172D"/>
    <w:rsid w:val="0A3D3CB3"/>
    <w:rsid w:val="0A3D4759"/>
    <w:rsid w:val="0A3F500B"/>
    <w:rsid w:val="0A402FCB"/>
    <w:rsid w:val="0A427CC1"/>
    <w:rsid w:val="0A450808"/>
    <w:rsid w:val="0A453C19"/>
    <w:rsid w:val="0A456833"/>
    <w:rsid w:val="0A463076"/>
    <w:rsid w:val="0A4725AB"/>
    <w:rsid w:val="0A4737AB"/>
    <w:rsid w:val="0A475349"/>
    <w:rsid w:val="0A481D0D"/>
    <w:rsid w:val="0A481E7F"/>
    <w:rsid w:val="0A4B42D6"/>
    <w:rsid w:val="0A4C631C"/>
    <w:rsid w:val="0A4C7BC2"/>
    <w:rsid w:val="0A4D7496"/>
    <w:rsid w:val="0A4F1460"/>
    <w:rsid w:val="0A4F30B4"/>
    <w:rsid w:val="0A502EE9"/>
    <w:rsid w:val="0A507BD1"/>
    <w:rsid w:val="0A51375D"/>
    <w:rsid w:val="0A522CFE"/>
    <w:rsid w:val="0A52343B"/>
    <w:rsid w:val="0A530F50"/>
    <w:rsid w:val="0A541054"/>
    <w:rsid w:val="0A544CC8"/>
    <w:rsid w:val="0A5627EE"/>
    <w:rsid w:val="0A570811"/>
    <w:rsid w:val="0A5758AF"/>
    <w:rsid w:val="0A590531"/>
    <w:rsid w:val="0A5927C6"/>
    <w:rsid w:val="0A595E3B"/>
    <w:rsid w:val="0A5B078E"/>
    <w:rsid w:val="0A5B0AFA"/>
    <w:rsid w:val="0A5B0E0C"/>
    <w:rsid w:val="0A5B2512"/>
    <w:rsid w:val="0A5B35EE"/>
    <w:rsid w:val="0A5C1611"/>
    <w:rsid w:val="0A5C20C7"/>
    <w:rsid w:val="0A5C34DB"/>
    <w:rsid w:val="0A5C37D7"/>
    <w:rsid w:val="0A5F4E77"/>
    <w:rsid w:val="0A605F46"/>
    <w:rsid w:val="0A6066D3"/>
    <w:rsid w:val="0A61062E"/>
    <w:rsid w:val="0A6170CE"/>
    <w:rsid w:val="0A650C83"/>
    <w:rsid w:val="0A652A31"/>
    <w:rsid w:val="0A652C73"/>
    <w:rsid w:val="0A657394"/>
    <w:rsid w:val="0A660374"/>
    <w:rsid w:val="0A6740E4"/>
    <w:rsid w:val="0A6767AA"/>
    <w:rsid w:val="0A685540"/>
    <w:rsid w:val="0A6904EF"/>
    <w:rsid w:val="0A6912EE"/>
    <w:rsid w:val="0A696248"/>
    <w:rsid w:val="0A6A629A"/>
    <w:rsid w:val="0A6A631C"/>
    <w:rsid w:val="0A6B1BC4"/>
    <w:rsid w:val="0A6C1351"/>
    <w:rsid w:val="0A6C3DC0"/>
    <w:rsid w:val="0A6D18E6"/>
    <w:rsid w:val="0A6E2F70"/>
    <w:rsid w:val="0A6F38B0"/>
    <w:rsid w:val="0A705B88"/>
    <w:rsid w:val="0A7315F2"/>
    <w:rsid w:val="0A735C06"/>
    <w:rsid w:val="0A740F91"/>
    <w:rsid w:val="0A753077"/>
    <w:rsid w:val="0A774978"/>
    <w:rsid w:val="0A775D4F"/>
    <w:rsid w:val="0A78023A"/>
    <w:rsid w:val="0A79028B"/>
    <w:rsid w:val="0A79472F"/>
    <w:rsid w:val="0A7A54CB"/>
    <w:rsid w:val="0A7D421F"/>
    <w:rsid w:val="0A7D4792"/>
    <w:rsid w:val="0A7D60C8"/>
    <w:rsid w:val="0A7E1D45"/>
    <w:rsid w:val="0A7E5DF6"/>
    <w:rsid w:val="0A801436"/>
    <w:rsid w:val="0A805ABD"/>
    <w:rsid w:val="0A8068F7"/>
    <w:rsid w:val="0A8119D2"/>
    <w:rsid w:val="0A821835"/>
    <w:rsid w:val="0A825391"/>
    <w:rsid w:val="0A83110A"/>
    <w:rsid w:val="0A8413F9"/>
    <w:rsid w:val="0A8530D4"/>
    <w:rsid w:val="0A860C3E"/>
    <w:rsid w:val="0A875844"/>
    <w:rsid w:val="0A894972"/>
    <w:rsid w:val="0A8A06EA"/>
    <w:rsid w:val="0A8A5906"/>
    <w:rsid w:val="0A8B0ED0"/>
    <w:rsid w:val="0A8C1F97"/>
    <w:rsid w:val="0A8D7F88"/>
    <w:rsid w:val="0A911A78"/>
    <w:rsid w:val="0A916442"/>
    <w:rsid w:val="0A917CCA"/>
    <w:rsid w:val="0A9450C5"/>
    <w:rsid w:val="0A951569"/>
    <w:rsid w:val="0A961641"/>
    <w:rsid w:val="0A964A0A"/>
    <w:rsid w:val="0A965B2D"/>
    <w:rsid w:val="0A9737B3"/>
    <w:rsid w:val="0A99092D"/>
    <w:rsid w:val="0A991BBE"/>
    <w:rsid w:val="0A992391"/>
    <w:rsid w:val="0A9926DB"/>
    <w:rsid w:val="0A9A158B"/>
    <w:rsid w:val="0A9A1FBC"/>
    <w:rsid w:val="0A9B30A2"/>
    <w:rsid w:val="0A9B46C6"/>
    <w:rsid w:val="0A9B71A1"/>
    <w:rsid w:val="0A9C2BBC"/>
    <w:rsid w:val="0A9D4016"/>
    <w:rsid w:val="0A9E066C"/>
    <w:rsid w:val="0A9E5DD6"/>
    <w:rsid w:val="0A9E5F43"/>
    <w:rsid w:val="0A9E7CF1"/>
    <w:rsid w:val="0A9F16AC"/>
    <w:rsid w:val="0AA03A67"/>
    <w:rsid w:val="0AA12B07"/>
    <w:rsid w:val="0AA1301D"/>
    <w:rsid w:val="0AA156D1"/>
    <w:rsid w:val="0AA32978"/>
    <w:rsid w:val="0AA3355A"/>
    <w:rsid w:val="0AA41386"/>
    <w:rsid w:val="0AA431A2"/>
    <w:rsid w:val="0AA452A3"/>
    <w:rsid w:val="0AA468E5"/>
    <w:rsid w:val="0AA55524"/>
    <w:rsid w:val="0AA572D2"/>
    <w:rsid w:val="0AA65E47"/>
    <w:rsid w:val="0AA7129C"/>
    <w:rsid w:val="0AA7304A"/>
    <w:rsid w:val="0AAA48E8"/>
    <w:rsid w:val="0AAA6D7E"/>
    <w:rsid w:val="0AAB206E"/>
    <w:rsid w:val="0AAC6C2F"/>
    <w:rsid w:val="0AAD66B4"/>
    <w:rsid w:val="0AAF1EFF"/>
    <w:rsid w:val="0AAF37CD"/>
    <w:rsid w:val="0AB319EF"/>
    <w:rsid w:val="0AB34CD9"/>
    <w:rsid w:val="0AB427D0"/>
    <w:rsid w:val="0AB4662B"/>
    <w:rsid w:val="0AB47515"/>
    <w:rsid w:val="0AB551DD"/>
    <w:rsid w:val="0AB60B41"/>
    <w:rsid w:val="0AB67731"/>
    <w:rsid w:val="0AB67DE4"/>
    <w:rsid w:val="0AB80DB3"/>
    <w:rsid w:val="0AB85257"/>
    <w:rsid w:val="0AB87005"/>
    <w:rsid w:val="0AB94208"/>
    <w:rsid w:val="0ABA69DA"/>
    <w:rsid w:val="0ABB5556"/>
    <w:rsid w:val="0ABB6AF5"/>
    <w:rsid w:val="0ABC5A84"/>
    <w:rsid w:val="0ABC5B5D"/>
    <w:rsid w:val="0ABD08DF"/>
    <w:rsid w:val="0ABD0ABF"/>
    <w:rsid w:val="0ABD461B"/>
    <w:rsid w:val="0ABE5B70"/>
    <w:rsid w:val="0ABF65E6"/>
    <w:rsid w:val="0ABF6D4D"/>
    <w:rsid w:val="0AC0160E"/>
    <w:rsid w:val="0AC0410C"/>
    <w:rsid w:val="0AC51722"/>
    <w:rsid w:val="0AC51BA6"/>
    <w:rsid w:val="0AC52DA8"/>
    <w:rsid w:val="0AC57974"/>
    <w:rsid w:val="0AC66C76"/>
    <w:rsid w:val="0AC71802"/>
    <w:rsid w:val="0AC8279D"/>
    <w:rsid w:val="0AC91212"/>
    <w:rsid w:val="0AC92FC0"/>
    <w:rsid w:val="0AC97524"/>
    <w:rsid w:val="0ACA0AE6"/>
    <w:rsid w:val="0ACB2992"/>
    <w:rsid w:val="0ACC350D"/>
    <w:rsid w:val="0ACC359B"/>
    <w:rsid w:val="0ACC485F"/>
    <w:rsid w:val="0ACC51D9"/>
    <w:rsid w:val="0ACD5C0E"/>
    <w:rsid w:val="0ACE0272"/>
    <w:rsid w:val="0ACF4029"/>
    <w:rsid w:val="0AD02292"/>
    <w:rsid w:val="0AD02AD5"/>
    <w:rsid w:val="0AD11E75"/>
    <w:rsid w:val="0AD16BDC"/>
    <w:rsid w:val="0AD261C5"/>
    <w:rsid w:val="0AD37414"/>
    <w:rsid w:val="0AD4091F"/>
    <w:rsid w:val="0AD40A77"/>
    <w:rsid w:val="0AD5108C"/>
    <w:rsid w:val="0AD57BB7"/>
    <w:rsid w:val="0AD60FF6"/>
    <w:rsid w:val="0AD61B81"/>
    <w:rsid w:val="0AD7038C"/>
    <w:rsid w:val="0AD73871"/>
    <w:rsid w:val="0AD96F7B"/>
    <w:rsid w:val="0ADB2CF4"/>
    <w:rsid w:val="0ADB3E4C"/>
    <w:rsid w:val="0ADD0B0F"/>
    <w:rsid w:val="0ADD5305"/>
    <w:rsid w:val="0ADD64FB"/>
    <w:rsid w:val="0ADE4F8F"/>
    <w:rsid w:val="0ADF0A36"/>
    <w:rsid w:val="0AE0052E"/>
    <w:rsid w:val="0AE01807"/>
    <w:rsid w:val="0AE01D6F"/>
    <w:rsid w:val="0AE128A2"/>
    <w:rsid w:val="0AE24082"/>
    <w:rsid w:val="0AE257E2"/>
    <w:rsid w:val="0AE311E9"/>
    <w:rsid w:val="0AE33940"/>
    <w:rsid w:val="0AE368F8"/>
    <w:rsid w:val="0AE37DDF"/>
    <w:rsid w:val="0AE41702"/>
    <w:rsid w:val="0AE421FF"/>
    <w:rsid w:val="0AE44B34"/>
    <w:rsid w:val="0AE52AD8"/>
    <w:rsid w:val="0AE52C33"/>
    <w:rsid w:val="0AE76A3C"/>
    <w:rsid w:val="0AE77ACA"/>
    <w:rsid w:val="0AE82D2B"/>
    <w:rsid w:val="0AE84BEB"/>
    <w:rsid w:val="0AE85AE7"/>
    <w:rsid w:val="0AE93662"/>
    <w:rsid w:val="0AED5F3B"/>
    <w:rsid w:val="0AEE1A9B"/>
    <w:rsid w:val="0AEE4950"/>
    <w:rsid w:val="0AEE58FA"/>
    <w:rsid w:val="0AEF6262"/>
    <w:rsid w:val="0AF01B96"/>
    <w:rsid w:val="0AF049F1"/>
    <w:rsid w:val="0AF12517"/>
    <w:rsid w:val="0AF12873"/>
    <w:rsid w:val="0AF1744C"/>
    <w:rsid w:val="0AF31865"/>
    <w:rsid w:val="0AF32C8A"/>
    <w:rsid w:val="0AF344E1"/>
    <w:rsid w:val="0AF346F2"/>
    <w:rsid w:val="0AF3633E"/>
    <w:rsid w:val="0AF65D7F"/>
    <w:rsid w:val="0AF80D11"/>
    <w:rsid w:val="0AF81AF7"/>
    <w:rsid w:val="0AF84CC2"/>
    <w:rsid w:val="0AF866E5"/>
    <w:rsid w:val="0AF872E9"/>
    <w:rsid w:val="0AFA5870"/>
    <w:rsid w:val="0AFA6E76"/>
    <w:rsid w:val="0AFB268C"/>
    <w:rsid w:val="0AFB3389"/>
    <w:rsid w:val="0AFC15E8"/>
    <w:rsid w:val="0AFF2EB5"/>
    <w:rsid w:val="0B022976"/>
    <w:rsid w:val="0B025D0F"/>
    <w:rsid w:val="0B043FF8"/>
    <w:rsid w:val="0B057D70"/>
    <w:rsid w:val="0B0619E3"/>
    <w:rsid w:val="0B065D04"/>
    <w:rsid w:val="0B0674A3"/>
    <w:rsid w:val="0B07140D"/>
    <w:rsid w:val="0B095168"/>
    <w:rsid w:val="0B0B09CA"/>
    <w:rsid w:val="0B0B182B"/>
    <w:rsid w:val="0B0B360F"/>
    <w:rsid w:val="0B0C5083"/>
    <w:rsid w:val="0B0D29F4"/>
    <w:rsid w:val="0B0D3FBB"/>
    <w:rsid w:val="0B0D3FDC"/>
    <w:rsid w:val="0B0E0ABA"/>
    <w:rsid w:val="0B0E29AF"/>
    <w:rsid w:val="0B0E6527"/>
    <w:rsid w:val="0B0F3147"/>
    <w:rsid w:val="0B0F68FC"/>
    <w:rsid w:val="0B105BB6"/>
    <w:rsid w:val="0B1176ED"/>
    <w:rsid w:val="0B1325B6"/>
    <w:rsid w:val="0B136931"/>
    <w:rsid w:val="0B1526A9"/>
    <w:rsid w:val="0B1601F2"/>
    <w:rsid w:val="0B160A76"/>
    <w:rsid w:val="0B1701D0"/>
    <w:rsid w:val="0B181B10"/>
    <w:rsid w:val="0B183F48"/>
    <w:rsid w:val="0B192447"/>
    <w:rsid w:val="0B196FBD"/>
    <w:rsid w:val="0B1A1A6E"/>
    <w:rsid w:val="0B1A5129"/>
    <w:rsid w:val="0B1B4E9F"/>
    <w:rsid w:val="0B1B66C0"/>
    <w:rsid w:val="0B1C57E6"/>
    <w:rsid w:val="0B1D330C"/>
    <w:rsid w:val="0B1E211D"/>
    <w:rsid w:val="0B1E3309"/>
    <w:rsid w:val="0B1E5070"/>
    <w:rsid w:val="0B1F0E32"/>
    <w:rsid w:val="0B1F42C3"/>
    <w:rsid w:val="0B200177"/>
    <w:rsid w:val="0B207323"/>
    <w:rsid w:val="0B21104E"/>
    <w:rsid w:val="0B220F03"/>
    <w:rsid w:val="0B237577"/>
    <w:rsid w:val="0B246449"/>
    <w:rsid w:val="0B251ABC"/>
    <w:rsid w:val="0B261C02"/>
    <w:rsid w:val="0B273984"/>
    <w:rsid w:val="0B281777"/>
    <w:rsid w:val="0B290912"/>
    <w:rsid w:val="0B291CB1"/>
    <w:rsid w:val="0B293A5F"/>
    <w:rsid w:val="0B2B0E9F"/>
    <w:rsid w:val="0B2B3C7B"/>
    <w:rsid w:val="0B2B77D7"/>
    <w:rsid w:val="0B2D42FE"/>
    <w:rsid w:val="0B2E376B"/>
    <w:rsid w:val="0B2F3CF0"/>
    <w:rsid w:val="0B305BC5"/>
    <w:rsid w:val="0B3103A9"/>
    <w:rsid w:val="0B310B66"/>
    <w:rsid w:val="0B316DB7"/>
    <w:rsid w:val="0B317F8F"/>
    <w:rsid w:val="0B332B30"/>
    <w:rsid w:val="0B333885"/>
    <w:rsid w:val="0B346DC6"/>
    <w:rsid w:val="0B347187"/>
    <w:rsid w:val="0B347FFA"/>
    <w:rsid w:val="0B35566E"/>
    <w:rsid w:val="0B3675E0"/>
    <w:rsid w:val="0B374098"/>
    <w:rsid w:val="0B3766B5"/>
    <w:rsid w:val="0B385642"/>
    <w:rsid w:val="0B385708"/>
    <w:rsid w:val="0B3A1DC1"/>
    <w:rsid w:val="0B3A48D7"/>
    <w:rsid w:val="0B3A694F"/>
    <w:rsid w:val="0B3A73D6"/>
    <w:rsid w:val="0B3B2EE4"/>
    <w:rsid w:val="0B3B5918"/>
    <w:rsid w:val="0B3C0641"/>
    <w:rsid w:val="0B3C4A0C"/>
    <w:rsid w:val="0B3C7694"/>
    <w:rsid w:val="0B3C7C36"/>
    <w:rsid w:val="0B3D7C30"/>
    <w:rsid w:val="0B3E2A73"/>
    <w:rsid w:val="0B3E316E"/>
    <w:rsid w:val="0B3F3282"/>
    <w:rsid w:val="0B404CFB"/>
    <w:rsid w:val="0B416FFB"/>
    <w:rsid w:val="0B424B21"/>
    <w:rsid w:val="0B440899"/>
    <w:rsid w:val="0B444D3D"/>
    <w:rsid w:val="0B462863"/>
    <w:rsid w:val="0B485985"/>
    <w:rsid w:val="0B49166A"/>
    <w:rsid w:val="0B4B60CB"/>
    <w:rsid w:val="0B4B73EA"/>
    <w:rsid w:val="0B4B7E79"/>
    <w:rsid w:val="0B4D6210"/>
    <w:rsid w:val="0B4D6955"/>
    <w:rsid w:val="0B4D6B59"/>
    <w:rsid w:val="0B4F4762"/>
    <w:rsid w:val="0B50213B"/>
    <w:rsid w:val="0B5039A2"/>
    <w:rsid w:val="0B50723E"/>
    <w:rsid w:val="0B507E2D"/>
    <w:rsid w:val="0B534D48"/>
    <w:rsid w:val="0B542DAD"/>
    <w:rsid w:val="0B56122F"/>
    <w:rsid w:val="0B57057A"/>
    <w:rsid w:val="0B584344"/>
    <w:rsid w:val="0B593086"/>
    <w:rsid w:val="0B5A00BC"/>
    <w:rsid w:val="0B5A147C"/>
    <w:rsid w:val="0B5B3D8A"/>
    <w:rsid w:val="0B5C235A"/>
    <w:rsid w:val="0B5C7592"/>
    <w:rsid w:val="0B5D7BAD"/>
    <w:rsid w:val="0B5E3622"/>
    <w:rsid w:val="0B5E6FB6"/>
    <w:rsid w:val="0B605488"/>
    <w:rsid w:val="0B6078E4"/>
    <w:rsid w:val="0B611280"/>
    <w:rsid w:val="0B61144B"/>
    <w:rsid w:val="0B6158EF"/>
    <w:rsid w:val="0B62070B"/>
    <w:rsid w:val="0B632601"/>
    <w:rsid w:val="0B644AAF"/>
    <w:rsid w:val="0B657FCB"/>
    <w:rsid w:val="0B660A9C"/>
    <w:rsid w:val="0B662FAC"/>
    <w:rsid w:val="0B666DD9"/>
    <w:rsid w:val="0B670618"/>
    <w:rsid w:val="0B6774FB"/>
    <w:rsid w:val="0B696551"/>
    <w:rsid w:val="0B696F89"/>
    <w:rsid w:val="0B6B3B20"/>
    <w:rsid w:val="0B6D2ADD"/>
    <w:rsid w:val="0B6D4294"/>
    <w:rsid w:val="0B6D7E4A"/>
    <w:rsid w:val="0B6E1898"/>
    <w:rsid w:val="0B6E1DBA"/>
    <w:rsid w:val="0B705B32"/>
    <w:rsid w:val="0B7072DE"/>
    <w:rsid w:val="0B711F03"/>
    <w:rsid w:val="0B7367B4"/>
    <w:rsid w:val="0B736FA4"/>
    <w:rsid w:val="0B7373D0"/>
    <w:rsid w:val="0B742195"/>
    <w:rsid w:val="0B7469F6"/>
    <w:rsid w:val="0B7474BB"/>
    <w:rsid w:val="0B754EF6"/>
    <w:rsid w:val="0B755B8F"/>
    <w:rsid w:val="0B761B0A"/>
    <w:rsid w:val="0B766F39"/>
    <w:rsid w:val="0B772A1C"/>
    <w:rsid w:val="0B782DFE"/>
    <w:rsid w:val="0B7849E6"/>
    <w:rsid w:val="0B786E60"/>
    <w:rsid w:val="0B7A048B"/>
    <w:rsid w:val="0B7A250D"/>
    <w:rsid w:val="0B7A383B"/>
    <w:rsid w:val="0B7A69B0"/>
    <w:rsid w:val="0B7B41E6"/>
    <w:rsid w:val="0B7D045A"/>
    <w:rsid w:val="0B7D3DAB"/>
    <w:rsid w:val="0B7F42FD"/>
    <w:rsid w:val="0B8006BE"/>
    <w:rsid w:val="0B807347"/>
    <w:rsid w:val="0B8101D7"/>
    <w:rsid w:val="0B8109BF"/>
    <w:rsid w:val="0B81389B"/>
    <w:rsid w:val="0B841F82"/>
    <w:rsid w:val="0B880696"/>
    <w:rsid w:val="0B8819C0"/>
    <w:rsid w:val="0B882675"/>
    <w:rsid w:val="0B882E7B"/>
    <w:rsid w:val="0B895020"/>
    <w:rsid w:val="0B8A5BCE"/>
    <w:rsid w:val="0B8B315C"/>
    <w:rsid w:val="0B8C0E40"/>
    <w:rsid w:val="0B8C40F5"/>
    <w:rsid w:val="0B8C47EC"/>
    <w:rsid w:val="0B8C5A16"/>
    <w:rsid w:val="0B901FFF"/>
    <w:rsid w:val="0B927856"/>
    <w:rsid w:val="0B942573"/>
    <w:rsid w:val="0B9622DA"/>
    <w:rsid w:val="0B963326"/>
    <w:rsid w:val="0B996E37"/>
    <w:rsid w:val="0B997B34"/>
    <w:rsid w:val="0B9A7A75"/>
    <w:rsid w:val="0B9C2483"/>
    <w:rsid w:val="0B9C3825"/>
    <w:rsid w:val="0B9F65ED"/>
    <w:rsid w:val="0BA04643"/>
    <w:rsid w:val="0BA06713"/>
    <w:rsid w:val="0BA16F30"/>
    <w:rsid w:val="0BA17A99"/>
    <w:rsid w:val="0BA25D35"/>
    <w:rsid w:val="0BA27697"/>
    <w:rsid w:val="0BA31A63"/>
    <w:rsid w:val="0BA46DDC"/>
    <w:rsid w:val="0BA52606"/>
    <w:rsid w:val="0BA64477"/>
    <w:rsid w:val="0BA650B0"/>
    <w:rsid w:val="0BA8751B"/>
    <w:rsid w:val="0BA91E78"/>
    <w:rsid w:val="0BA93258"/>
    <w:rsid w:val="0BA94BA0"/>
    <w:rsid w:val="0BAA6F0B"/>
    <w:rsid w:val="0BAB4331"/>
    <w:rsid w:val="0BAB5FFE"/>
    <w:rsid w:val="0BAB6B6A"/>
    <w:rsid w:val="0BAE0408"/>
    <w:rsid w:val="0BAE3118"/>
    <w:rsid w:val="0BAF2755"/>
    <w:rsid w:val="0BAF41A1"/>
    <w:rsid w:val="0BB04180"/>
    <w:rsid w:val="0BB200DF"/>
    <w:rsid w:val="0BB22E42"/>
    <w:rsid w:val="0BB30355"/>
    <w:rsid w:val="0BB318CF"/>
    <w:rsid w:val="0BB52366"/>
    <w:rsid w:val="0BB53545"/>
    <w:rsid w:val="0BBA0B2B"/>
    <w:rsid w:val="0BBA0B5B"/>
    <w:rsid w:val="0BBA5BBB"/>
    <w:rsid w:val="0BBC2F05"/>
    <w:rsid w:val="0BBC7CD2"/>
    <w:rsid w:val="0BBE064B"/>
    <w:rsid w:val="0BBE091F"/>
    <w:rsid w:val="0BBF617E"/>
    <w:rsid w:val="0BC030EF"/>
    <w:rsid w:val="0BC1013B"/>
    <w:rsid w:val="0BC15185"/>
    <w:rsid w:val="0BC26F1F"/>
    <w:rsid w:val="0BC419DA"/>
    <w:rsid w:val="0BC45E54"/>
    <w:rsid w:val="0BC47D21"/>
    <w:rsid w:val="0BC47D5C"/>
    <w:rsid w:val="0BC61726"/>
    <w:rsid w:val="0BC63572"/>
    <w:rsid w:val="0BC75351"/>
    <w:rsid w:val="0BC85764"/>
    <w:rsid w:val="0BC860DC"/>
    <w:rsid w:val="0BC86FE2"/>
    <w:rsid w:val="0BC8771C"/>
    <w:rsid w:val="0BC87D97"/>
    <w:rsid w:val="0BC96FF0"/>
    <w:rsid w:val="0BCB0FBA"/>
    <w:rsid w:val="0BCB4CB0"/>
    <w:rsid w:val="0BCB720C"/>
    <w:rsid w:val="0BCC022B"/>
    <w:rsid w:val="0BCC5276"/>
    <w:rsid w:val="0BCC72ED"/>
    <w:rsid w:val="0BCD6AE0"/>
    <w:rsid w:val="0BCE2E4E"/>
    <w:rsid w:val="0BCE51B6"/>
    <w:rsid w:val="0BCE6686"/>
    <w:rsid w:val="0BCF1C75"/>
    <w:rsid w:val="0BCF7A44"/>
    <w:rsid w:val="0BD0037E"/>
    <w:rsid w:val="0BD16E51"/>
    <w:rsid w:val="0BD22D4E"/>
    <w:rsid w:val="0BD424D3"/>
    <w:rsid w:val="0BD43A6F"/>
    <w:rsid w:val="0BD44548"/>
    <w:rsid w:val="0BD45D4F"/>
    <w:rsid w:val="0BD460BB"/>
    <w:rsid w:val="0BD47955"/>
    <w:rsid w:val="0BD51E39"/>
    <w:rsid w:val="0BD53305"/>
    <w:rsid w:val="0BD55995"/>
    <w:rsid w:val="0BD75BB1"/>
    <w:rsid w:val="0BD84E15"/>
    <w:rsid w:val="0BD94BA0"/>
    <w:rsid w:val="0BDB744F"/>
    <w:rsid w:val="0BDC192C"/>
    <w:rsid w:val="0BDC52D8"/>
    <w:rsid w:val="0BDD097E"/>
    <w:rsid w:val="0BDE0CED"/>
    <w:rsid w:val="0BDF1583"/>
    <w:rsid w:val="0BDF4DF0"/>
    <w:rsid w:val="0BE01063"/>
    <w:rsid w:val="0BE01BDD"/>
    <w:rsid w:val="0BE1433A"/>
    <w:rsid w:val="0BE20AE3"/>
    <w:rsid w:val="0BE3376F"/>
    <w:rsid w:val="0BE37F48"/>
    <w:rsid w:val="0BE420BB"/>
    <w:rsid w:val="0BE471A3"/>
    <w:rsid w:val="0BE64412"/>
    <w:rsid w:val="0BEB3F22"/>
    <w:rsid w:val="0BEB7218"/>
    <w:rsid w:val="0BED392B"/>
    <w:rsid w:val="0BED7133"/>
    <w:rsid w:val="0BEE64AF"/>
    <w:rsid w:val="0BEF4CA9"/>
    <w:rsid w:val="0BEF5C9E"/>
    <w:rsid w:val="0BF056CB"/>
    <w:rsid w:val="0BF058BA"/>
    <w:rsid w:val="0BF05DF8"/>
    <w:rsid w:val="0BF15E56"/>
    <w:rsid w:val="0BF16C73"/>
    <w:rsid w:val="0BF25344"/>
    <w:rsid w:val="0BF324D2"/>
    <w:rsid w:val="0BF33F26"/>
    <w:rsid w:val="0BF36656"/>
    <w:rsid w:val="0BF422BF"/>
    <w:rsid w:val="0BF57DE5"/>
    <w:rsid w:val="0BF65CF4"/>
    <w:rsid w:val="0BF7205F"/>
    <w:rsid w:val="0BF75DA6"/>
    <w:rsid w:val="0BF97F48"/>
    <w:rsid w:val="0BFA62B6"/>
    <w:rsid w:val="0BFB7857"/>
    <w:rsid w:val="0BFC5678"/>
    <w:rsid w:val="0BFC73BD"/>
    <w:rsid w:val="0BFE6C9A"/>
    <w:rsid w:val="0BFF2A12"/>
    <w:rsid w:val="0C006EB6"/>
    <w:rsid w:val="0C0218D0"/>
    <w:rsid w:val="0C0318BA"/>
    <w:rsid w:val="0C0553E9"/>
    <w:rsid w:val="0C0563BC"/>
    <w:rsid w:val="0C061FF2"/>
    <w:rsid w:val="0C063DA0"/>
    <w:rsid w:val="0C083394"/>
    <w:rsid w:val="0C08599F"/>
    <w:rsid w:val="0C091E11"/>
    <w:rsid w:val="0C0A63B8"/>
    <w:rsid w:val="0C0B6107"/>
    <w:rsid w:val="0C0C3AA6"/>
    <w:rsid w:val="0C0D5D76"/>
    <w:rsid w:val="0C0E0872"/>
    <w:rsid w:val="0C0F041E"/>
    <w:rsid w:val="0C0F0EA7"/>
    <w:rsid w:val="0C102777"/>
    <w:rsid w:val="0C105AD4"/>
    <w:rsid w:val="0C126BE9"/>
    <w:rsid w:val="0C140364"/>
    <w:rsid w:val="0C145256"/>
    <w:rsid w:val="0C150A67"/>
    <w:rsid w:val="0C152235"/>
    <w:rsid w:val="0C1627B2"/>
    <w:rsid w:val="0C16340B"/>
    <w:rsid w:val="0C164EF0"/>
    <w:rsid w:val="0C16641A"/>
    <w:rsid w:val="0C18436A"/>
    <w:rsid w:val="0C186610"/>
    <w:rsid w:val="0C194C1E"/>
    <w:rsid w:val="0C1A0904"/>
    <w:rsid w:val="0C1B5A9E"/>
    <w:rsid w:val="0C1B7C0E"/>
    <w:rsid w:val="0C1C749D"/>
    <w:rsid w:val="0C1D1831"/>
    <w:rsid w:val="0C1D75DB"/>
    <w:rsid w:val="0C1E05DC"/>
    <w:rsid w:val="0C1E10EA"/>
    <w:rsid w:val="0C1E458D"/>
    <w:rsid w:val="0C1E558E"/>
    <w:rsid w:val="0C1F7F06"/>
    <w:rsid w:val="0C2030B4"/>
    <w:rsid w:val="0C21208A"/>
    <w:rsid w:val="0C22507E"/>
    <w:rsid w:val="0C226CB9"/>
    <w:rsid w:val="0C2563E2"/>
    <w:rsid w:val="0C261DCE"/>
    <w:rsid w:val="0C265B10"/>
    <w:rsid w:val="0C270999"/>
    <w:rsid w:val="0C281F69"/>
    <w:rsid w:val="0C2B47FD"/>
    <w:rsid w:val="0C2B6535"/>
    <w:rsid w:val="0C2C2EC3"/>
    <w:rsid w:val="0C2C32DA"/>
    <w:rsid w:val="0C2C34A5"/>
    <w:rsid w:val="0C2C6A51"/>
    <w:rsid w:val="0C2D0D22"/>
    <w:rsid w:val="0C2D2898"/>
    <w:rsid w:val="0C2D787A"/>
    <w:rsid w:val="0C2F2E1A"/>
    <w:rsid w:val="0C2F4178"/>
    <w:rsid w:val="0C303605"/>
    <w:rsid w:val="0C3251A7"/>
    <w:rsid w:val="0C330376"/>
    <w:rsid w:val="0C34090D"/>
    <w:rsid w:val="0C342229"/>
    <w:rsid w:val="0C36662A"/>
    <w:rsid w:val="0C367679"/>
    <w:rsid w:val="0C383443"/>
    <w:rsid w:val="0C385BB5"/>
    <w:rsid w:val="0C3878B5"/>
    <w:rsid w:val="0C3933F0"/>
    <w:rsid w:val="0C394176"/>
    <w:rsid w:val="0C397822"/>
    <w:rsid w:val="0C397CD9"/>
    <w:rsid w:val="0C3A33B8"/>
    <w:rsid w:val="0C3B1BB9"/>
    <w:rsid w:val="0C3B7EEE"/>
    <w:rsid w:val="0C3E178C"/>
    <w:rsid w:val="0C3E353A"/>
    <w:rsid w:val="0C3E708E"/>
    <w:rsid w:val="0C405504"/>
    <w:rsid w:val="0C4071E1"/>
    <w:rsid w:val="0C41785B"/>
    <w:rsid w:val="0C420FA9"/>
    <w:rsid w:val="0C4259D8"/>
    <w:rsid w:val="0C436DA2"/>
    <w:rsid w:val="0C452B1A"/>
    <w:rsid w:val="0C455357"/>
    <w:rsid w:val="0C474AE5"/>
    <w:rsid w:val="0C48096B"/>
    <w:rsid w:val="0C4843B9"/>
    <w:rsid w:val="0C497AC8"/>
    <w:rsid w:val="0C4A6383"/>
    <w:rsid w:val="0C4B5C57"/>
    <w:rsid w:val="0C4D4E39"/>
    <w:rsid w:val="0C4E2CC4"/>
    <w:rsid w:val="0C4F03BC"/>
    <w:rsid w:val="0C50326D"/>
    <w:rsid w:val="0C5138FA"/>
    <w:rsid w:val="0C536062"/>
    <w:rsid w:val="0C541544"/>
    <w:rsid w:val="0C54154B"/>
    <w:rsid w:val="0C547201"/>
    <w:rsid w:val="0C561770"/>
    <w:rsid w:val="0C56282B"/>
    <w:rsid w:val="0C5662DC"/>
    <w:rsid w:val="0C571F76"/>
    <w:rsid w:val="0C57284E"/>
    <w:rsid w:val="0C572A71"/>
    <w:rsid w:val="0C572C27"/>
    <w:rsid w:val="0C5745FC"/>
    <w:rsid w:val="0C584CA3"/>
    <w:rsid w:val="0C5856C1"/>
    <w:rsid w:val="0C5C1C12"/>
    <w:rsid w:val="0C5C7C44"/>
    <w:rsid w:val="0C5D00DB"/>
    <w:rsid w:val="0C5E3117"/>
    <w:rsid w:val="0C5F79BD"/>
    <w:rsid w:val="0C6167B1"/>
    <w:rsid w:val="0C6260E6"/>
    <w:rsid w:val="0C6316DF"/>
    <w:rsid w:val="0C632FA1"/>
    <w:rsid w:val="0C63744F"/>
    <w:rsid w:val="0C64337D"/>
    <w:rsid w:val="0C643505"/>
    <w:rsid w:val="0C65151A"/>
    <w:rsid w:val="0C6531BD"/>
    <w:rsid w:val="0C662A91"/>
    <w:rsid w:val="0C676F35"/>
    <w:rsid w:val="0C68301E"/>
    <w:rsid w:val="0C6B6725"/>
    <w:rsid w:val="0C6C0A60"/>
    <w:rsid w:val="0C6C593B"/>
    <w:rsid w:val="0C6D0E9B"/>
    <w:rsid w:val="0C6D6C3B"/>
    <w:rsid w:val="0C6E18E3"/>
    <w:rsid w:val="0C6E7F2D"/>
    <w:rsid w:val="0C711B61"/>
    <w:rsid w:val="0C721436"/>
    <w:rsid w:val="0C751F58"/>
    <w:rsid w:val="0C7544B6"/>
    <w:rsid w:val="0C765B67"/>
    <w:rsid w:val="0C767178"/>
    <w:rsid w:val="0C7808B6"/>
    <w:rsid w:val="0C782EF0"/>
    <w:rsid w:val="0C78624A"/>
    <w:rsid w:val="0C790A16"/>
    <w:rsid w:val="0C79253B"/>
    <w:rsid w:val="0C796C68"/>
    <w:rsid w:val="0C7B7E7A"/>
    <w:rsid w:val="0C7E1831"/>
    <w:rsid w:val="0C7E602C"/>
    <w:rsid w:val="0C7E7DDA"/>
    <w:rsid w:val="0C811679"/>
    <w:rsid w:val="0C81705E"/>
    <w:rsid w:val="0C822818"/>
    <w:rsid w:val="0C831895"/>
    <w:rsid w:val="0C840865"/>
    <w:rsid w:val="0C842560"/>
    <w:rsid w:val="0C851169"/>
    <w:rsid w:val="0C852CD6"/>
    <w:rsid w:val="0C874085"/>
    <w:rsid w:val="0C874EE1"/>
    <w:rsid w:val="0C89000D"/>
    <w:rsid w:val="0C894842"/>
    <w:rsid w:val="0C8A5181"/>
    <w:rsid w:val="0C8A677F"/>
    <w:rsid w:val="0C8A75A3"/>
    <w:rsid w:val="0C8B1D7C"/>
    <w:rsid w:val="0C8B6347"/>
    <w:rsid w:val="0C8E2713"/>
    <w:rsid w:val="0C8E44C1"/>
    <w:rsid w:val="0C8F3D96"/>
    <w:rsid w:val="0C8F5525"/>
    <w:rsid w:val="0C9042D8"/>
    <w:rsid w:val="0C914B9B"/>
    <w:rsid w:val="0C9174CF"/>
    <w:rsid w:val="0C923C39"/>
    <w:rsid w:val="0C931AD8"/>
    <w:rsid w:val="0C9338E5"/>
    <w:rsid w:val="0C943AA2"/>
    <w:rsid w:val="0C9456E7"/>
    <w:rsid w:val="0C9475FE"/>
    <w:rsid w:val="0C957182"/>
    <w:rsid w:val="0C9615C8"/>
    <w:rsid w:val="0C96202E"/>
    <w:rsid w:val="0C9632DD"/>
    <w:rsid w:val="0C98608E"/>
    <w:rsid w:val="0C992E66"/>
    <w:rsid w:val="0C9931C5"/>
    <w:rsid w:val="0C996A5D"/>
    <w:rsid w:val="0C9B6BDE"/>
    <w:rsid w:val="0C9C0D61"/>
    <w:rsid w:val="0C9C3ED3"/>
    <w:rsid w:val="0C9C5F2A"/>
    <w:rsid w:val="0C9E047D"/>
    <w:rsid w:val="0C9E7AF7"/>
    <w:rsid w:val="0C9F66CF"/>
    <w:rsid w:val="0CA01F91"/>
    <w:rsid w:val="0CA02A1B"/>
    <w:rsid w:val="0CA06A7A"/>
    <w:rsid w:val="0CA13EE1"/>
    <w:rsid w:val="0CA21D1B"/>
    <w:rsid w:val="0CA35A93"/>
    <w:rsid w:val="0CA6331F"/>
    <w:rsid w:val="0CA67794"/>
    <w:rsid w:val="0CA737D5"/>
    <w:rsid w:val="0CA77B0D"/>
    <w:rsid w:val="0CA94959"/>
    <w:rsid w:val="0CA94EBC"/>
    <w:rsid w:val="0CAA467E"/>
    <w:rsid w:val="0CAA6E21"/>
    <w:rsid w:val="0CAB13C1"/>
    <w:rsid w:val="0CAB23EB"/>
    <w:rsid w:val="0CAB765A"/>
    <w:rsid w:val="0CAC309D"/>
    <w:rsid w:val="0CAD246E"/>
    <w:rsid w:val="0CAD76FD"/>
    <w:rsid w:val="0CAE137E"/>
    <w:rsid w:val="0CAF2465"/>
    <w:rsid w:val="0CAF7C91"/>
    <w:rsid w:val="0CB00EFC"/>
    <w:rsid w:val="0CB16402"/>
    <w:rsid w:val="0CB203AF"/>
    <w:rsid w:val="0CB410F8"/>
    <w:rsid w:val="0CB961F9"/>
    <w:rsid w:val="0CBA2F31"/>
    <w:rsid w:val="0CBB6B24"/>
    <w:rsid w:val="0CBC5489"/>
    <w:rsid w:val="0CBC643F"/>
    <w:rsid w:val="0CBD0903"/>
    <w:rsid w:val="0CBD6B55"/>
    <w:rsid w:val="0CBF0B1F"/>
    <w:rsid w:val="0CBF0E8D"/>
    <w:rsid w:val="0CC00650"/>
    <w:rsid w:val="0CC04897"/>
    <w:rsid w:val="0CC11D61"/>
    <w:rsid w:val="0CC31CD4"/>
    <w:rsid w:val="0CC32156"/>
    <w:rsid w:val="0CC3369C"/>
    <w:rsid w:val="0CC47F74"/>
    <w:rsid w:val="0CC54F67"/>
    <w:rsid w:val="0CC54F83"/>
    <w:rsid w:val="0CC66D64"/>
    <w:rsid w:val="0CC741E6"/>
    <w:rsid w:val="0CC779D3"/>
    <w:rsid w:val="0CC77B1E"/>
    <w:rsid w:val="0CC872A8"/>
    <w:rsid w:val="0CC92E96"/>
    <w:rsid w:val="0CC9374C"/>
    <w:rsid w:val="0CCA1272"/>
    <w:rsid w:val="0CCA1D85"/>
    <w:rsid w:val="0CCA3020"/>
    <w:rsid w:val="0CCA3841"/>
    <w:rsid w:val="0CCB109A"/>
    <w:rsid w:val="0CCC0AAA"/>
    <w:rsid w:val="0CCC4FEA"/>
    <w:rsid w:val="0CCC6D98"/>
    <w:rsid w:val="0CCD0C4F"/>
    <w:rsid w:val="0CCD7B8F"/>
    <w:rsid w:val="0CCE0D62"/>
    <w:rsid w:val="0CCF7673"/>
    <w:rsid w:val="0CD1706B"/>
    <w:rsid w:val="0CD276AF"/>
    <w:rsid w:val="0CD30C39"/>
    <w:rsid w:val="0CD345CA"/>
    <w:rsid w:val="0CD40E4D"/>
    <w:rsid w:val="0CD45C4C"/>
    <w:rsid w:val="0CD502BB"/>
    <w:rsid w:val="0CD619C5"/>
    <w:rsid w:val="0CD6653E"/>
    <w:rsid w:val="0CD8573D"/>
    <w:rsid w:val="0CD85C73"/>
    <w:rsid w:val="0CD914B5"/>
    <w:rsid w:val="0CD949B1"/>
    <w:rsid w:val="0CDA1287"/>
    <w:rsid w:val="0CDB347F"/>
    <w:rsid w:val="0CDB5FDF"/>
    <w:rsid w:val="0CDC2B21"/>
    <w:rsid w:val="0CDD4C69"/>
    <w:rsid w:val="0CDD71F7"/>
    <w:rsid w:val="0CDE43FC"/>
    <w:rsid w:val="0CDF1CB3"/>
    <w:rsid w:val="0CDF4D1D"/>
    <w:rsid w:val="0CE11E09"/>
    <w:rsid w:val="0CE51C08"/>
    <w:rsid w:val="0CE529C9"/>
    <w:rsid w:val="0CE541C3"/>
    <w:rsid w:val="0CE560AB"/>
    <w:rsid w:val="0CE64085"/>
    <w:rsid w:val="0CE710AC"/>
    <w:rsid w:val="0CE83E58"/>
    <w:rsid w:val="0CE91F70"/>
    <w:rsid w:val="0CE92D70"/>
    <w:rsid w:val="0CE9794A"/>
    <w:rsid w:val="0CE97B9A"/>
    <w:rsid w:val="0CEA6115"/>
    <w:rsid w:val="0CEA6794"/>
    <w:rsid w:val="0CEA7130"/>
    <w:rsid w:val="0CEB4BF2"/>
    <w:rsid w:val="0CEB724B"/>
    <w:rsid w:val="0CEC200A"/>
    <w:rsid w:val="0CEC6BF3"/>
    <w:rsid w:val="0CEF220B"/>
    <w:rsid w:val="0CF01583"/>
    <w:rsid w:val="0CF01DDD"/>
    <w:rsid w:val="0CF12B59"/>
    <w:rsid w:val="0CF232A2"/>
    <w:rsid w:val="0CF4284A"/>
    <w:rsid w:val="0CF53ED9"/>
    <w:rsid w:val="0CF63A7C"/>
    <w:rsid w:val="0CF64907"/>
    <w:rsid w:val="0CF85DDF"/>
    <w:rsid w:val="0CF91B2D"/>
    <w:rsid w:val="0CF93C5F"/>
    <w:rsid w:val="0CFB142B"/>
    <w:rsid w:val="0CFB2419"/>
    <w:rsid w:val="0CFC5BC0"/>
    <w:rsid w:val="0CFD055A"/>
    <w:rsid w:val="0CFD425C"/>
    <w:rsid w:val="0CFD51A3"/>
    <w:rsid w:val="0D00272D"/>
    <w:rsid w:val="0D020A0B"/>
    <w:rsid w:val="0D0227BA"/>
    <w:rsid w:val="0D02512B"/>
    <w:rsid w:val="0D044784"/>
    <w:rsid w:val="0D044989"/>
    <w:rsid w:val="0D047D03"/>
    <w:rsid w:val="0D0570C1"/>
    <w:rsid w:val="0D0742BC"/>
    <w:rsid w:val="0D076022"/>
    <w:rsid w:val="0D077285"/>
    <w:rsid w:val="0D081F9E"/>
    <w:rsid w:val="0D0851C0"/>
    <w:rsid w:val="0D091D9A"/>
    <w:rsid w:val="0D092A83"/>
    <w:rsid w:val="0D0A07E4"/>
    <w:rsid w:val="0D0A1F21"/>
    <w:rsid w:val="0D0B5B12"/>
    <w:rsid w:val="0D0B6E9D"/>
    <w:rsid w:val="0D0B756D"/>
    <w:rsid w:val="0D0C7FB8"/>
    <w:rsid w:val="0D0D6481"/>
    <w:rsid w:val="0D0E5602"/>
    <w:rsid w:val="0D0F1A41"/>
    <w:rsid w:val="0D10037B"/>
    <w:rsid w:val="0D10137A"/>
    <w:rsid w:val="0D110C4F"/>
    <w:rsid w:val="0D1129FD"/>
    <w:rsid w:val="0D1318CD"/>
    <w:rsid w:val="0D132C19"/>
    <w:rsid w:val="0D1424ED"/>
    <w:rsid w:val="0D144BB8"/>
    <w:rsid w:val="0D150DD7"/>
    <w:rsid w:val="0D156DBD"/>
    <w:rsid w:val="0D161378"/>
    <w:rsid w:val="0D1644B7"/>
    <w:rsid w:val="0D164953"/>
    <w:rsid w:val="0D172A26"/>
    <w:rsid w:val="0D183D8B"/>
    <w:rsid w:val="0D186F0B"/>
    <w:rsid w:val="0D1A1FD2"/>
    <w:rsid w:val="0D1A4764"/>
    <w:rsid w:val="0D1B153E"/>
    <w:rsid w:val="0D1C7D1F"/>
    <w:rsid w:val="0D1C7EF1"/>
    <w:rsid w:val="0D1D5845"/>
    <w:rsid w:val="0D1E073C"/>
    <w:rsid w:val="0D1E5CF2"/>
    <w:rsid w:val="0D1F1159"/>
    <w:rsid w:val="0D1F149D"/>
    <w:rsid w:val="0D1F7CD4"/>
    <w:rsid w:val="0D201A60"/>
    <w:rsid w:val="0D223B79"/>
    <w:rsid w:val="0D22488F"/>
    <w:rsid w:val="0D240982"/>
    <w:rsid w:val="0D2642F8"/>
    <w:rsid w:val="0D292DA2"/>
    <w:rsid w:val="0D294687"/>
    <w:rsid w:val="0D297EB1"/>
    <w:rsid w:val="0D2A3ABE"/>
    <w:rsid w:val="0D2B5BA2"/>
    <w:rsid w:val="0D2C401B"/>
    <w:rsid w:val="0D2E1801"/>
    <w:rsid w:val="0D2E35AF"/>
    <w:rsid w:val="0D300304"/>
    <w:rsid w:val="0D301553"/>
    <w:rsid w:val="0D301C5B"/>
    <w:rsid w:val="0D3051A1"/>
    <w:rsid w:val="0D307327"/>
    <w:rsid w:val="0D310234"/>
    <w:rsid w:val="0D32037D"/>
    <w:rsid w:val="0D324ED3"/>
    <w:rsid w:val="0D327D12"/>
    <w:rsid w:val="0D330BC5"/>
    <w:rsid w:val="0D334492"/>
    <w:rsid w:val="0D350B2F"/>
    <w:rsid w:val="0D35378C"/>
    <w:rsid w:val="0D3606B5"/>
    <w:rsid w:val="0D366512"/>
    <w:rsid w:val="0D36677B"/>
    <w:rsid w:val="0D366907"/>
    <w:rsid w:val="0D373E33"/>
    <w:rsid w:val="0D377B06"/>
    <w:rsid w:val="0D3C1E67"/>
    <w:rsid w:val="0D3C216F"/>
    <w:rsid w:val="0D3C32C9"/>
    <w:rsid w:val="0D3D15F9"/>
    <w:rsid w:val="0D3D37F2"/>
    <w:rsid w:val="0D3D5EE8"/>
    <w:rsid w:val="0D3E2829"/>
    <w:rsid w:val="0D3F559A"/>
    <w:rsid w:val="0D401D68"/>
    <w:rsid w:val="0D40789D"/>
    <w:rsid w:val="0D417786"/>
    <w:rsid w:val="0D4234FE"/>
    <w:rsid w:val="0D4248C4"/>
    <w:rsid w:val="0D4252AC"/>
    <w:rsid w:val="0D432B9F"/>
    <w:rsid w:val="0D440E8E"/>
    <w:rsid w:val="0D470B14"/>
    <w:rsid w:val="0D470FCE"/>
    <w:rsid w:val="0D477F64"/>
    <w:rsid w:val="0D4B2102"/>
    <w:rsid w:val="0D4C1C87"/>
    <w:rsid w:val="0D4C7ED9"/>
    <w:rsid w:val="0D4D1BFC"/>
    <w:rsid w:val="0D505C1B"/>
    <w:rsid w:val="0D5079C9"/>
    <w:rsid w:val="0D511890"/>
    <w:rsid w:val="0D521474"/>
    <w:rsid w:val="0D5462D8"/>
    <w:rsid w:val="0D55605E"/>
    <w:rsid w:val="0D561FF8"/>
    <w:rsid w:val="0D5648B3"/>
    <w:rsid w:val="0D5720CE"/>
    <w:rsid w:val="0D576FA9"/>
    <w:rsid w:val="0D5810A8"/>
    <w:rsid w:val="0D585968"/>
    <w:rsid w:val="0D59544B"/>
    <w:rsid w:val="0D5C636E"/>
    <w:rsid w:val="0D5D2504"/>
    <w:rsid w:val="0D5D3E94"/>
    <w:rsid w:val="0D5E6E27"/>
    <w:rsid w:val="0D6276FC"/>
    <w:rsid w:val="0D632F6D"/>
    <w:rsid w:val="0D644C98"/>
    <w:rsid w:val="0D645BF7"/>
    <w:rsid w:val="0D646FD0"/>
    <w:rsid w:val="0D651232"/>
    <w:rsid w:val="0D6556F4"/>
    <w:rsid w:val="0D655E66"/>
    <w:rsid w:val="0D682F64"/>
    <w:rsid w:val="0D6A6F32"/>
    <w:rsid w:val="0D6A71F2"/>
    <w:rsid w:val="0D6B4803"/>
    <w:rsid w:val="0D6B65B1"/>
    <w:rsid w:val="0D6C32DA"/>
    <w:rsid w:val="0D6C4ADD"/>
    <w:rsid w:val="0D6C717E"/>
    <w:rsid w:val="0D6D7AD3"/>
    <w:rsid w:val="0D6E5215"/>
    <w:rsid w:val="0D701E19"/>
    <w:rsid w:val="0D7060BA"/>
    <w:rsid w:val="0D71784E"/>
    <w:rsid w:val="0D732A4F"/>
    <w:rsid w:val="0D732C99"/>
    <w:rsid w:val="0D754B0C"/>
    <w:rsid w:val="0D7611AE"/>
    <w:rsid w:val="0D762B6B"/>
    <w:rsid w:val="0D7716EC"/>
    <w:rsid w:val="0D780CCE"/>
    <w:rsid w:val="0D790762"/>
    <w:rsid w:val="0D793ADE"/>
    <w:rsid w:val="0D7B6E67"/>
    <w:rsid w:val="0D7C07BE"/>
    <w:rsid w:val="0D7E7B62"/>
    <w:rsid w:val="0D7F2F98"/>
    <w:rsid w:val="0D7F7160"/>
    <w:rsid w:val="0D7F79A6"/>
    <w:rsid w:val="0D804899"/>
    <w:rsid w:val="0D814026"/>
    <w:rsid w:val="0D8173F1"/>
    <w:rsid w:val="0D836DEC"/>
    <w:rsid w:val="0D841421"/>
    <w:rsid w:val="0D870F11"/>
    <w:rsid w:val="0D8752C4"/>
    <w:rsid w:val="0D88134E"/>
    <w:rsid w:val="0D88261A"/>
    <w:rsid w:val="0D884323"/>
    <w:rsid w:val="0D887163"/>
    <w:rsid w:val="0D897DB3"/>
    <w:rsid w:val="0D8B6C53"/>
    <w:rsid w:val="0D8C6527"/>
    <w:rsid w:val="0D8C6607"/>
    <w:rsid w:val="0D8D29CB"/>
    <w:rsid w:val="0D8D61C7"/>
    <w:rsid w:val="0D903407"/>
    <w:rsid w:val="0D904E1F"/>
    <w:rsid w:val="0D906F94"/>
    <w:rsid w:val="0D927FE1"/>
    <w:rsid w:val="0D935B07"/>
    <w:rsid w:val="0D98567C"/>
    <w:rsid w:val="0D9B4090"/>
    <w:rsid w:val="0D9B6136"/>
    <w:rsid w:val="0D9B73F8"/>
    <w:rsid w:val="0D9C3869"/>
    <w:rsid w:val="0D9C49BC"/>
    <w:rsid w:val="0D9D3CB2"/>
    <w:rsid w:val="0D9E0DCB"/>
    <w:rsid w:val="0D9E1742"/>
    <w:rsid w:val="0D9F34C9"/>
    <w:rsid w:val="0DA030E3"/>
    <w:rsid w:val="0DA0639D"/>
    <w:rsid w:val="0DA245F3"/>
    <w:rsid w:val="0DA25D4B"/>
    <w:rsid w:val="0DA31675"/>
    <w:rsid w:val="0DA32D34"/>
    <w:rsid w:val="0DA403DD"/>
    <w:rsid w:val="0DA46FC8"/>
    <w:rsid w:val="0DA47BAE"/>
    <w:rsid w:val="0DA6583B"/>
    <w:rsid w:val="0DA73361"/>
    <w:rsid w:val="0DA755DA"/>
    <w:rsid w:val="0DA7724E"/>
    <w:rsid w:val="0DA80991"/>
    <w:rsid w:val="0DA815B3"/>
    <w:rsid w:val="0DA8425F"/>
    <w:rsid w:val="0DA860CE"/>
    <w:rsid w:val="0DAB2E51"/>
    <w:rsid w:val="0DAC6B03"/>
    <w:rsid w:val="0DAD0977"/>
    <w:rsid w:val="0DAD4070"/>
    <w:rsid w:val="0DAE179B"/>
    <w:rsid w:val="0DAE2941"/>
    <w:rsid w:val="0DAE47F4"/>
    <w:rsid w:val="0DAF64AA"/>
    <w:rsid w:val="0DB00467"/>
    <w:rsid w:val="0DB04C6E"/>
    <w:rsid w:val="0DB14FD5"/>
    <w:rsid w:val="0DB17603"/>
    <w:rsid w:val="0DB222F3"/>
    <w:rsid w:val="0DB241E0"/>
    <w:rsid w:val="0DB36044"/>
    <w:rsid w:val="0DB43520"/>
    <w:rsid w:val="0DB46D20"/>
    <w:rsid w:val="0DB53CD0"/>
    <w:rsid w:val="0DB6241B"/>
    <w:rsid w:val="0DB711D3"/>
    <w:rsid w:val="0DB933B3"/>
    <w:rsid w:val="0DBA12E6"/>
    <w:rsid w:val="0DBB7B04"/>
    <w:rsid w:val="0DBC3850"/>
    <w:rsid w:val="0DBD4932"/>
    <w:rsid w:val="0DBE2B84"/>
    <w:rsid w:val="0DBE3D29"/>
    <w:rsid w:val="0DBE56A9"/>
    <w:rsid w:val="0DBE5B8B"/>
    <w:rsid w:val="0DBE7200"/>
    <w:rsid w:val="0DBF1056"/>
    <w:rsid w:val="0DBF12C3"/>
    <w:rsid w:val="0DBF189E"/>
    <w:rsid w:val="0DBF5779"/>
    <w:rsid w:val="0DC17DB3"/>
    <w:rsid w:val="0DC22B74"/>
    <w:rsid w:val="0DC25758"/>
    <w:rsid w:val="0DC43F13"/>
    <w:rsid w:val="0DC47B45"/>
    <w:rsid w:val="0DC52D99"/>
    <w:rsid w:val="0DC6665F"/>
    <w:rsid w:val="0DC67C8B"/>
    <w:rsid w:val="0DC7532D"/>
    <w:rsid w:val="0DC91529"/>
    <w:rsid w:val="0DC93416"/>
    <w:rsid w:val="0DC949B6"/>
    <w:rsid w:val="0DCA2F35"/>
    <w:rsid w:val="0DCA5939"/>
    <w:rsid w:val="0DCA6DC0"/>
    <w:rsid w:val="0DCA7425"/>
    <w:rsid w:val="0DCB704F"/>
    <w:rsid w:val="0DCE0F5D"/>
    <w:rsid w:val="0DCE1C8B"/>
    <w:rsid w:val="0DCF1687"/>
    <w:rsid w:val="0DCF2C72"/>
    <w:rsid w:val="0DCF4D92"/>
    <w:rsid w:val="0DD03471"/>
    <w:rsid w:val="0DD17DA9"/>
    <w:rsid w:val="0DD254E0"/>
    <w:rsid w:val="0DD51C7C"/>
    <w:rsid w:val="0DD56120"/>
    <w:rsid w:val="0DD67CF6"/>
    <w:rsid w:val="0DD71E98"/>
    <w:rsid w:val="0DD721D1"/>
    <w:rsid w:val="0DD73C46"/>
    <w:rsid w:val="0DD77BBB"/>
    <w:rsid w:val="0DD8656E"/>
    <w:rsid w:val="0DD96B48"/>
    <w:rsid w:val="0DDA54E4"/>
    <w:rsid w:val="0DDC403B"/>
    <w:rsid w:val="0DDD0653"/>
    <w:rsid w:val="0DDD3B67"/>
    <w:rsid w:val="0DDD6D83"/>
    <w:rsid w:val="0DDE1532"/>
    <w:rsid w:val="0DDE32F6"/>
    <w:rsid w:val="0DDF0D4D"/>
    <w:rsid w:val="0DE0025F"/>
    <w:rsid w:val="0DE1354A"/>
    <w:rsid w:val="0DE3083D"/>
    <w:rsid w:val="0DE34399"/>
    <w:rsid w:val="0DE353A1"/>
    <w:rsid w:val="0DE36736"/>
    <w:rsid w:val="0DE50A6E"/>
    <w:rsid w:val="0DE522A3"/>
    <w:rsid w:val="0DE620DB"/>
    <w:rsid w:val="0DE65E6D"/>
    <w:rsid w:val="0DE6668E"/>
    <w:rsid w:val="0DE8120D"/>
    <w:rsid w:val="0DE83821"/>
    <w:rsid w:val="0DEA1BCB"/>
    <w:rsid w:val="0DEA604A"/>
    <w:rsid w:val="0DEC23E4"/>
    <w:rsid w:val="0DEC3D2E"/>
    <w:rsid w:val="0DEC49FC"/>
    <w:rsid w:val="0DED242F"/>
    <w:rsid w:val="0DED4842"/>
    <w:rsid w:val="0DED5218"/>
    <w:rsid w:val="0DED61A1"/>
    <w:rsid w:val="0DEE0F90"/>
    <w:rsid w:val="0DEE2D3E"/>
    <w:rsid w:val="0DEF068D"/>
    <w:rsid w:val="0DF021C5"/>
    <w:rsid w:val="0DF02F5A"/>
    <w:rsid w:val="0DF05DFD"/>
    <w:rsid w:val="0DF06AB6"/>
    <w:rsid w:val="0DF071A5"/>
    <w:rsid w:val="0DF1537B"/>
    <w:rsid w:val="0DF16910"/>
    <w:rsid w:val="0DF2267B"/>
    <w:rsid w:val="0DF27FC3"/>
    <w:rsid w:val="0DF30354"/>
    <w:rsid w:val="0DF45918"/>
    <w:rsid w:val="0DF50A94"/>
    <w:rsid w:val="0DF5231E"/>
    <w:rsid w:val="0DF67F97"/>
    <w:rsid w:val="0DF70EC9"/>
    <w:rsid w:val="0DF756E0"/>
    <w:rsid w:val="0DF76B30"/>
    <w:rsid w:val="0DF8142C"/>
    <w:rsid w:val="0DF91E0E"/>
    <w:rsid w:val="0DFB3CF9"/>
    <w:rsid w:val="0DFD5E26"/>
    <w:rsid w:val="0DFE0E84"/>
    <w:rsid w:val="0DFE2CC9"/>
    <w:rsid w:val="0DFE489D"/>
    <w:rsid w:val="0DFE5392"/>
    <w:rsid w:val="0DFE7EB3"/>
    <w:rsid w:val="0E014A2F"/>
    <w:rsid w:val="0E021175"/>
    <w:rsid w:val="0E041E27"/>
    <w:rsid w:val="0E042533"/>
    <w:rsid w:val="0E07132B"/>
    <w:rsid w:val="0E0913F9"/>
    <w:rsid w:val="0E096697"/>
    <w:rsid w:val="0E097B78"/>
    <w:rsid w:val="0E0A0438"/>
    <w:rsid w:val="0E0B15D6"/>
    <w:rsid w:val="0E0B38F0"/>
    <w:rsid w:val="0E0B5CFF"/>
    <w:rsid w:val="0E0C30E7"/>
    <w:rsid w:val="0E0D189D"/>
    <w:rsid w:val="0E0D2665"/>
    <w:rsid w:val="0E0E0D1C"/>
    <w:rsid w:val="0E0E390A"/>
    <w:rsid w:val="0E10604C"/>
    <w:rsid w:val="0E10622A"/>
    <w:rsid w:val="0E10633F"/>
    <w:rsid w:val="0E127189"/>
    <w:rsid w:val="0E1409F6"/>
    <w:rsid w:val="0E1617C2"/>
    <w:rsid w:val="0E16227B"/>
    <w:rsid w:val="0E165DBC"/>
    <w:rsid w:val="0E172464"/>
    <w:rsid w:val="0E174591"/>
    <w:rsid w:val="0E181F91"/>
    <w:rsid w:val="0E18398F"/>
    <w:rsid w:val="0E1924B1"/>
    <w:rsid w:val="0E197354"/>
    <w:rsid w:val="0E1A1D85"/>
    <w:rsid w:val="0E1A7660"/>
    <w:rsid w:val="0E1C56DC"/>
    <w:rsid w:val="0E1E2EEB"/>
    <w:rsid w:val="0E1F0B8C"/>
    <w:rsid w:val="0E1F2FCB"/>
    <w:rsid w:val="0E202C51"/>
    <w:rsid w:val="0E21110C"/>
    <w:rsid w:val="0E2350DD"/>
    <w:rsid w:val="0E24235D"/>
    <w:rsid w:val="0E2449B2"/>
    <w:rsid w:val="0E251013"/>
    <w:rsid w:val="0E2551CB"/>
    <w:rsid w:val="0E2551E8"/>
    <w:rsid w:val="0E256FC8"/>
    <w:rsid w:val="0E263B77"/>
    <w:rsid w:val="0E2663D4"/>
    <w:rsid w:val="0E272B23"/>
    <w:rsid w:val="0E274A2B"/>
    <w:rsid w:val="0E2760AE"/>
    <w:rsid w:val="0E280D19"/>
    <w:rsid w:val="0E285ADE"/>
    <w:rsid w:val="0E2860A4"/>
    <w:rsid w:val="0E290581"/>
    <w:rsid w:val="0E295443"/>
    <w:rsid w:val="0E2A2B03"/>
    <w:rsid w:val="0E2B3F92"/>
    <w:rsid w:val="0E2B5D40"/>
    <w:rsid w:val="0E2B787C"/>
    <w:rsid w:val="0E2E7215"/>
    <w:rsid w:val="0E3160FE"/>
    <w:rsid w:val="0E323572"/>
    <w:rsid w:val="0E325320"/>
    <w:rsid w:val="0E33355B"/>
    <w:rsid w:val="0E352177"/>
    <w:rsid w:val="0E35798B"/>
    <w:rsid w:val="0E370B89"/>
    <w:rsid w:val="0E372937"/>
    <w:rsid w:val="0E3746E5"/>
    <w:rsid w:val="0E374800"/>
    <w:rsid w:val="0E376F79"/>
    <w:rsid w:val="0E391357"/>
    <w:rsid w:val="0E391E6B"/>
    <w:rsid w:val="0E3959B5"/>
    <w:rsid w:val="0E3A7D33"/>
    <w:rsid w:val="0E3F3E3F"/>
    <w:rsid w:val="0E400C8F"/>
    <w:rsid w:val="0E4017EB"/>
    <w:rsid w:val="0E404861"/>
    <w:rsid w:val="0E414E5E"/>
    <w:rsid w:val="0E4255D7"/>
    <w:rsid w:val="0E425FEA"/>
    <w:rsid w:val="0E42772B"/>
    <w:rsid w:val="0E4370C2"/>
    <w:rsid w:val="0E437CC0"/>
    <w:rsid w:val="0E440B4F"/>
    <w:rsid w:val="0E44659D"/>
    <w:rsid w:val="0E464EBF"/>
    <w:rsid w:val="0E471428"/>
    <w:rsid w:val="0E4720D2"/>
    <w:rsid w:val="0E473867"/>
    <w:rsid w:val="0E496551"/>
    <w:rsid w:val="0E4A1431"/>
    <w:rsid w:val="0E4A266A"/>
    <w:rsid w:val="0E4A2CB6"/>
    <w:rsid w:val="0E4A3B1B"/>
    <w:rsid w:val="0E4A3BFE"/>
    <w:rsid w:val="0E4B1F1E"/>
    <w:rsid w:val="0E4C07DD"/>
    <w:rsid w:val="0E4D5CB6"/>
    <w:rsid w:val="0E4F089F"/>
    <w:rsid w:val="0E4F3DA9"/>
    <w:rsid w:val="0E500D3E"/>
    <w:rsid w:val="0E5014B8"/>
    <w:rsid w:val="0E503A1E"/>
    <w:rsid w:val="0E504CF0"/>
    <w:rsid w:val="0E5166C7"/>
    <w:rsid w:val="0E524FA0"/>
    <w:rsid w:val="0E541C5D"/>
    <w:rsid w:val="0E542FD0"/>
    <w:rsid w:val="0E5434E9"/>
    <w:rsid w:val="0E560912"/>
    <w:rsid w:val="0E5621EF"/>
    <w:rsid w:val="0E567261"/>
    <w:rsid w:val="0E5928AD"/>
    <w:rsid w:val="0E594D3B"/>
    <w:rsid w:val="0E5A3A39"/>
    <w:rsid w:val="0E5B283F"/>
    <w:rsid w:val="0E5B6625"/>
    <w:rsid w:val="0E5C6C6D"/>
    <w:rsid w:val="0E5E16DF"/>
    <w:rsid w:val="0E5F523C"/>
    <w:rsid w:val="0E6000E3"/>
    <w:rsid w:val="0E611762"/>
    <w:rsid w:val="0E61782A"/>
    <w:rsid w:val="0E6323D6"/>
    <w:rsid w:val="0E63372C"/>
    <w:rsid w:val="0E650B37"/>
    <w:rsid w:val="0E651252"/>
    <w:rsid w:val="0E65158C"/>
    <w:rsid w:val="0E664FCA"/>
    <w:rsid w:val="0E681446"/>
    <w:rsid w:val="0E685667"/>
    <w:rsid w:val="0E685997"/>
    <w:rsid w:val="0E6925B3"/>
    <w:rsid w:val="0E6A2D0C"/>
    <w:rsid w:val="0E6A4741"/>
    <w:rsid w:val="0E6A54A7"/>
    <w:rsid w:val="0E6A6868"/>
    <w:rsid w:val="0E6A7DF0"/>
    <w:rsid w:val="0E6B4B52"/>
    <w:rsid w:val="0E6C21F1"/>
    <w:rsid w:val="0E6D07A7"/>
    <w:rsid w:val="0E6D6359"/>
    <w:rsid w:val="0E6E2767"/>
    <w:rsid w:val="0E6F293A"/>
    <w:rsid w:val="0E714564"/>
    <w:rsid w:val="0E721BC1"/>
    <w:rsid w:val="0E741495"/>
    <w:rsid w:val="0E770F85"/>
    <w:rsid w:val="0E7771D7"/>
    <w:rsid w:val="0E780F3B"/>
    <w:rsid w:val="0E790458"/>
    <w:rsid w:val="0E7A67CE"/>
    <w:rsid w:val="0E7B0B34"/>
    <w:rsid w:val="0E7B4CEB"/>
    <w:rsid w:val="0E7E3CA6"/>
    <w:rsid w:val="0E811E04"/>
    <w:rsid w:val="0E813BB2"/>
    <w:rsid w:val="0E814C31"/>
    <w:rsid w:val="0E8322E7"/>
    <w:rsid w:val="0E83792A"/>
    <w:rsid w:val="0E84589D"/>
    <w:rsid w:val="0E847A29"/>
    <w:rsid w:val="0E854E98"/>
    <w:rsid w:val="0E861DFE"/>
    <w:rsid w:val="0E86796B"/>
    <w:rsid w:val="0E875C90"/>
    <w:rsid w:val="0E87741A"/>
    <w:rsid w:val="0E884609"/>
    <w:rsid w:val="0E887435"/>
    <w:rsid w:val="0E8A6F0A"/>
    <w:rsid w:val="0E8D69A2"/>
    <w:rsid w:val="0E8D7DFF"/>
    <w:rsid w:val="0E8F4C4E"/>
    <w:rsid w:val="0E911B25"/>
    <w:rsid w:val="0E915829"/>
    <w:rsid w:val="0E93446B"/>
    <w:rsid w:val="0E934903"/>
    <w:rsid w:val="0E951119"/>
    <w:rsid w:val="0E97177E"/>
    <w:rsid w:val="0E9744DF"/>
    <w:rsid w:val="0E99315B"/>
    <w:rsid w:val="0E993BF4"/>
    <w:rsid w:val="0E99589D"/>
    <w:rsid w:val="0E99714E"/>
    <w:rsid w:val="0E9B13A6"/>
    <w:rsid w:val="0E9B2EC6"/>
    <w:rsid w:val="0E9B5EEF"/>
    <w:rsid w:val="0E9C5186"/>
    <w:rsid w:val="0E9D6C3E"/>
    <w:rsid w:val="0E9E2C56"/>
    <w:rsid w:val="0E9E6609"/>
    <w:rsid w:val="0E9F173B"/>
    <w:rsid w:val="0E9F20E3"/>
    <w:rsid w:val="0EA01490"/>
    <w:rsid w:val="0EA16002"/>
    <w:rsid w:val="0EA22356"/>
    <w:rsid w:val="0EA31D7A"/>
    <w:rsid w:val="0EA33B28"/>
    <w:rsid w:val="0EA35AC7"/>
    <w:rsid w:val="0EA37CFC"/>
    <w:rsid w:val="0EA44E8B"/>
    <w:rsid w:val="0EA45147"/>
    <w:rsid w:val="0EA46AC8"/>
    <w:rsid w:val="0EA55AB2"/>
    <w:rsid w:val="0EA600E9"/>
    <w:rsid w:val="0EA63788"/>
    <w:rsid w:val="0EA63D16"/>
    <w:rsid w:val="0EA66282"/>
    <w:rsid w:val="0EA84B1B"/>
    <w:rsid w:val="0EA962C8"/>
    <w:rsid w:val="0EAA3109"/>
    <w:rsid w:val="0EAA4EB7"/>
    <w:rsid w:val="0EAB3235"/>
    <w:rsid w:val="0EAC32F9"/>
    <w:rsid w:val="0EAD2C83"/>
    <w:rsid w:val="0EAD6878"/>
    <w:rsid w:val="0EAE203B"/>
    <w:rsid w:val="0EAF7618"/>
    <w:rsid w:val="0EB053FD"/>
    <w:rsid w:val="0EB126E9"/>
    <w:rsid w:val="0EB36461"/>
    <w:rsid w:val="0EB40128"/>
    <w:rsid w:val="0EB40B73"/>
    <w:rsid w:val="0EB43F87"/>
    <w:rsid w:val="0EB61AAE"/>
    <w:rsid w:val="0EB65243"/>
    <w:rsid w:val="0EB67D00"/>
    <w:rsid w:val="0EB73B24"/>
    <w:rsid w:val="0EB95EA8"/>
    <w:rsid w:val="0EB96DF7"/>
    <w:rsid w:val="0EBA0AB4"/>
    <w:rsid w:val="0EBC0246"/>
    <w:rsid w:val="0EBC4BEA"/>
    <w:rsid w:val="0EBE03E7"/>
    <w:rsid w:val="0EBE6BB4"/>
    <w:rsid w:val="0EBF603D"/>
    <w:rsid w:val="0EC12E2A"/>
    <w:rsid w:val="0EC157A4"/>
    <w:rsid w:val="0EC53401"/>
    <w:rsid w:val="0EC62C66"/>
    <w:rsid w:val="0EC64216"/>
    <w:rsid w:val="0EC66CC0"/>
    <w:rsid w:val="0EC71F0D"/>
    <w:rsid w:val="0EC722C3"/>
    <w:rsid w:val="0EC87A33"/>
    <w:rsid w:val="0ECA07E3"/>
    <w:rsid w:val="0ECC1092"/>
    <w:rsid w:val="0ECD6ED4"/>
    <w:rsid w:val="0ECE5049"/>
    <w:rsid w:val="0ECF1B7A"/>
    <w:rsid w:val="0ECF491D"/>
    <w:rsid w:val="0ED06703"/>
    <w:rsid w:val="0ED131F4"/>
    <w:rsid w:val="0ED20919"/>
    <w:rsid w:val="0ED369D3"/>
    <w:rsid w:val="0ED46989"/>
    <w:rsid w:val="0ED51694"/>
    <w:rsid w:val="0ED54151"/>
    <w:rsid w:val="0ED62A5E"/>
    <w:rsid w:val="0ED7523D"/>
    <w:rsid w:val="0ED91C40"/>
    <w:rsid w:val="0EDB1514"/>
    <w:rsid w:val="0EDB59B8"/>
    <w:rsid w:val="0EDC703A"/>
    <w:rsid w:val="0EDD1C46"/>
    <w:rsid w:val="0EDD34DE"/>
    <w:rsid w:val="0EDD4088"/>
    <w:rsid w:val="0EDD528C"/>
    <w:rsid w:val="0EDE5DE5"/>
    <w:rsid w:val="0EDF4D16"/>
    <w:rsid w:val="0EE12036"/>
    <w:rsid w:val="0EE24651"/>
    <w:rsid w:val="0EE325BB"/>
    <w:rsid w:val="0EE4486D"/>
    <w:rsid w:val="0EE53DA6"/>
    <w:rsid w:val="0EE56F82"/>
    <w:rsid w:val="0EE77D0B"/>
    <w:rsid w:val="0EEA1757"/>
    <w:rsid w:val="0EEA5F04"/>
    <w:rsid w:val="0EEA6690"/>
    <w:rsid w:val="0EEB17B2"/>
    <w:rsid w:val="0EEB2CF3"/>
    <w:rsid w:val="0EEB73BC"/>
    <w:rsid w:val="0EEC54CF"/>
    <w:rsid w:val="0EED0C81"/>
    <w:rsid w:val="0EEE1C97"/>
    <w:rsid w:val="0EEE56EB"/>
    <w:rsid w:val="0EEE7499"/>
    <w:rsid w:val="0EEE757B"/>
    <w:rsid w:val="0EEF3588"/>
    <w:rsid w:val="0EF562A6"/>
    <w:rsid w:val="0EF600FC"/>
    <w:rsid w:val="0EF645A0"/>
    <w:rsid w:val="0EF70703"/>
    <w:rsid w:val="0EF8795C"/>
    <w:rsid w:val="0EFA3E67"/>
    <w:rsid w:val="0EFA6FF3"/>
    <w:rsid w:val="0EFB2DE2"/>
    <w:rsid w:val="0EFB3F5D"/>
    <w:rsid w:val="0EFC0A35"/>
    <w:rsid w:val="0EFD2D65"/>
    <w:rsid w:val="0EFD6A4E"/>
    <w:rsid w:val="0EFD76DC"/>
    <w:rsid w:val="0EFD7FB8"/>
    <w:rsid w:val="0F000F7B"/>
    <w:rsid w:val="0F002DCE"/>
    <w:rsid w:val="0F011F13"/>
    <w:rsid w:val="0F032819"/>
    <w:rsid w:val="0F037D8A"/>
    <w:rsid w:val="0F040A6B"/>
    <w:rsid w:val="0F052A35"/>
    <w:rsid w:val="0F0547E3"/>
    <w:rsid w:val="0F071B84"/>
    <w:rsid w:val="0F073F44"/>
    <w:rsid w:val="0F092E6B"/>
    <w:rsid w:val="0F0B1647"/>
    <w:rsid w:val="0F0D4A46"/>
    <w:rsid w:val="0F1467D4"/>
    <w:rsid w:val="0F164C9C"/>
    <w:rsid w:val="0F167B0D"/>
    <w:rsid w:val="0F1741B9"/>
    <w:rsid w:val="0F1862C4"/>
    <w:rsid w:val="0F187523"/>
    <w:rsid w:val="0F1A64E0"/>
    <w:rsid w:val="0F1B5DB5"/>
    <w:rsid w:val="0F1C4CC0"/>
    <w:rsid w:val="0F1D7346"/>
    <w:rsid w:val="0F1D7D7F"/>
    <w:rsid w:val="0F1E7653"/>
    <w:rsid w:val="0F2010B1"/>
    <w:rsid w:val="0F204B94"/>
    <w:rsid w:val="0F211543"/>
    <w:rsid w:val="0F213BBD"/>
    <w:rsid w:val="0F213CBB"/>
    <w:rsid w:val="0F225395"/>
    <w:rsid w:val="0F227143"/>
    <w:rsid w:val="0F233D2A"/>
    <w:rsid w:val="0F241A9A"/>
    <w:rsid w:val="0F251F69"/>
    <w:rsid w:val="0F284305"/>
    <w:rsid w:val="0F286737"/>
    <w:rsid w:val="0F295691"/>
    <w:rsid w:val="0F297748"/>
    <w:rsid w:val="0F2A142C"/>
    <w:rsid w:val="0F2A3B39"/>
    <w:rsid w:val="0F2A424A"/>
    <w:rsid w:val="0F2A6BF8"/>
    <w:rsid w:val="0F2B1470"/>
    <w:rsid w:val="0F2B1FFB"/>
    <w:rsid w:val="0F2B4570"/>
    <w:rsid w:val="0F2B6A4C"/>
    <w:rsid w:val="0F2C7FC2"/>
    <w:rsid w:val="0F2E62E7"/>
    <w:rsid w:val="0F2E7896"/>
    <w:rsid w:val="0F2F06A6"/>
    <w:rsid w:val="0F2F1C85"/>
    <w:rsid w:val="0F30371C"/>
    <w:rsid w:val="0F3122DB"/>
    <w:rsid w:val="0F330275"/>
    <w:rsid w:val="0F333741"/>
    <w:rsid w:val="0F340426"/>
    <w:rsid w:val="0F36499C"/>
    <w:rsid w:val="0F3650CA"/>
    <w:rsid w:val="0F36630C"/>
    <w:rsid w:val="0F374B61"/>
    <w:rsid w:val="0F3A26DF"/>
    <w:rsid w:val="0F3A448D"/>
    <w:rsid w:val="0F3A7B3E"/>
    <w:rsid w:val="0F3B2032"/>
    <w:rsid w:val="0F3B2535"/>
    <w:rsid w:val="0F3B2A91"/>
    <w:rsid w:val="0F3D1F95"/>
    <w:rsid w:val="0F3F0C38"/>
    <w:rsid w:val="0F420F02"/>
    <w:rsid w:val="0F474DFC"/>
    <w:rsid w:val="0F4943CC"/>
    <w:rsid w:val="0F49731D"/>
    <w:rsid w:val="0F4B7A3D"/>
    <w:rsid w:val="0F4D1A20"/>
    <w:rsid w:val="0F4E3901"/>
    <w:rsid w:val="0F503CB0"/>
    <w:rsid w:val="0F507CEC"/>
    <w:rsid w:val="0F53554E"/>
    <w:rsid w:val="0F543075"/>
    <w:rsid w:val="0F546791"/>
    <w:rsid w:val="0F5512C6"/>
    <w:rsid w:val="0F554EEA"/>
    <w:rsid w:val="0F566DED"/>
    <w:rsid w:val="0F573211"/>
    <w:rsid w:val="0F582B65"/>
    <w:rsid w:val="0F5B2655"/>
    <w:rsid w:val="0F5D08FE"/>
    <w:rsid w:val="0F5F3E9F"/>
    <w:rsid w:val="0F5F5CA1"/>
    <w:rsid w:val="0F600B61"/>
    <w:rsid w:val="0F61009A"/>
    <w:rsid w:val="0F615000"/>
    <w:rsid w:val="0F61618A"/>
    <w:rsid w:val="0F616A07"/>
    <w:rsid w:val="0F6239E3"/>
    <w:rsid w:val="0F645FCC"/>
    <w:rsid w:val="0F6504A8"/>
    <w:rsid w:val="0F655282"/>
    <w:rsid w:val="0F6606B8"/>
    <w:rsid w:val="0F677CCF"/>
    <w:rsid w:val="0F692FC4"/>
    <w:rsid w:val="0F6A134C"/>
    <w:rsid w:val="0F6A20BD"/>
    <w:rsid w:val="0F6A2898"/>
    <w:rsid w:val="0F6B0DF7"/>
    <w:rsid w:val="0F6C6610"/>
    <w:rsid w:val="0F6E05DA"/>
    <w:rsid w:val="0F6E1EF2"/>
    <w:rsid w:val="0F6F2F13"/>
    <w:rsid w:val="0F7036E3"/>
    <w:rsid w:val="0F715721"/>
    <w:rsid w:val="0F737B79"/>
    <w:rsid w:val="0F740A07"/>
    <w:rsid w:val="0F760C96"/>
    <w:rsid w:val="0F76123D"/>
    <w:rsid w:val="0F7727D1"/>
    <w:rsid w:val="0F777B40"/>
    <w:rsid w:val="0F781459"/>
    <w:rsid w:val="0F783E0F"/>
    <w:rsid w:val="0F784FB5"/>
    <w:rsid w:val="0F7A2ADB"/>
    <w:rsid w:val="0F7A53DE"/>
    <w:rsid w:val="0F7A6F7F"/>
    <w:rsid w:val="0F7B0574"/>
    <w:rsid w:val="0F7B5503"/>
    <w:rsid w:val="0F7D0E3D"/>
    <w:rsid w:val="0F7D455D"/>
    <w:rsid w:val="0F7E24E2"/>
    <w:rsid w:val="0F7E35D1"/>
    <w:rsid w:val="0F7E3853"/>
    <w:rsid w:val="0F7E42ED"/>
    <w:rsid w:val="0F7F6343"/>
    <w:rsid w:val="0F8029BA"/>
    <w:rsid w:val="0F806041"/>
    <w:rsid w:val="0F811B0A"/>
    <w:rsid w:val="0F824086"/>
    <w:rsid w:val="0F83459A"/>
    <w:rsid w:val="0F8354F5"/>
    <w:rsid w:val="0F8552F0"/>
    <w:rsid w:val="0F86436C"/>
    <w:rsid w:val="0F882122"/>
    <w:rsid w:val="0F883155"/>
    <w:rsid w:val="0F890FDA"/>
    <w:rsid w:val="0F894440"/>
    <w:rsid w:val="0F8951DF"/>
    <w:rsid w:val="0F895414"/>
    <w:rsid w:val="0F8959CB"/>
    <w:rsid w:val="0F8A0147"/>
    <w:rsid w:val="0F8A2961"/>
    <w:rsid w:val="0F8A6E48"/>
    <w:rsid w:val="0F8A6E5B"/>
    <w:rsid w:val="0F8B1A2C"/>
    <w:rsid w:val="0F8C0633"/>
    <w:rsid w:val="0F8C1335"/>
    <w:rsid w:val="0F8C280E"/>
    <w:rsid w:val="0F8E6857"/>
    <w:rsid w:val="0F900551"/>
    <w:rsid w:val="0F901D57"/>
    <w:rsid w:val="0F910D39"/>
    <w:rsid w:val="0F910E79"/>
    <w:rsid w:val="0F913463"/>
    <w:rsid w:val="0F930041"/>
    <w:rsid w:val="0F94081E"/>
    <w:rsid w:val="0F957915"/>
    <w:rsid w:val="0F96368D"/>
    <w:rsid w:val="0F9642DE"/>
    <w:rsid w:val="0F9763F7"/>
    <w:rsid w:val="0F983F75"/>
    <w:rsid w:val="0F9A3613"/>
    <w:rsid w:val="0F9A4F2B"/>
    <w:rsid w:val="0F9B3E1E"/>
    <w:rsid w:val="0F9B3F9B"/>
    <w:rsid w:val="0F9D0EBF"/>
    <w:rsid w:val="0F9E3BD3"/>
    <w:rsid w:val="0F9F0794"/>
    <w:rsid w:val="0F9F1EF3"/>
    <w:rsid w:val="0F9F2327"/>
    <w:rsid w:val="0F9F4CC3"/>
    <w:rsid w:val="0FA00C7B"/>
    <w:rsid w:val="0FA11066"/>
    <w:rsid w:val="0FA1275E"/>
    <w:rsid w:val="0FA14DF0"/>
    <w:rsid w:val="0FA20284"/>
    <w:rsid w:val="0FA268C4"/>
    <w:rsid w:val="0FA30E6F"/>
    <w:rsid w:val="0FA364D6"/>
    <w:rsid w:val="0FA36BCB"/>
    <w:rsid w:val="0FA400C2"/>
    <w:rsid w:val="0FA4690D"/>
    <w:rsid w:val="0FA47B58"/>
    <w:rsid w:val="0FA47D57"/>
    <w:rsid w:val="0FA50B93"/>
    <w:rsid w:val="0FA61628"/>
    <w:rsid w:val="0FA6162C"/>
    <w:rsid w:val="0FA671C2"/>
    <w:rsid w:val="0FA67864"/>
    <w:rsid w:val="0FA73155"/>
    <w:rsid w:val="0FA733AB"/>
    <w:rsid w:val="0FA91202"/>
    <w:rsid w:val="0FA91612"/>
    <w:rsid w:val="0FA936FC"/>
    <w:rsid w:val="0FA93726"/>
    <w:rsid w:val="0FA97864"/>
    <w:rsid w:val="0FAB59A9"/>
    <w:rsid w:val="0FAB7138"/>
    <w:rsid w:val="0FAC2EB1"/>
    <w:rsid w:val="0FAD08CA"/>
    <w:rsid w:val="0FAD0B92"/>
    <w:rsid w:val="0FAD232C"/>
    <w:rsid w:val="0FAF1D62"/>
    <w:rsid w:val="0FB11D20"/>
    <w:rsid w:val="0FB12275"/>
    <w:rsid w:val="0FB2031D"/>
    <w:rsid w:val="0FB26623"/>
    <w:rsid w:val="0FB31F50"/>
    <w:rsid w:val="0FB36A65"/>
    <w:rsid w:val="0FB40291"/>
    <w:rsid w:val="0FB436F8"/>
    <w:rsid w:val="0FB56209"/>
    <w:rsid w:val="0FB6442A"/>
    <w:rsid w:val="0FB66128"/>
    <w:rsid w:val="0FB6788B"/>
    <w:rsid w:val="0FB7261C"/>
    <w:rsid w:val="0FB73D2F"/>
    <w:rsid w:val="0FB80660"/>
    <w:rsid w:val="0FB81855"/>
    <w:rsid w:val="0FB82A9F"/>
    <w:rsid w:val="0FB87AA7"/>
    <w:rsid w:val="0FBC267E"/>
    <w:rsid w:val="0FBC659B"/>
    <w:rsid w:val="0FBD0DA1"/>
    <w:rsid w:val="0FBD53F3"/>
    <w:rsid w:val="0FBD6E6C"/>
    <w:rsid w:val="0FBE46AB"/>
    <w:rsid w:val="0FBF0ED9"/>
    <w:rsid w:val="0FBF4992"/>
    <w:rsid w:val="0FBF7CA6"/>
    <w:rsid w:val="0FC12207"/>
    <w:rsid w:val="0FC13AD8"/>
    <w:rsid w:val="0FC30926"/>
    <w:rsid w:val="0FC30DC7"/>
    <w:rsid w:val="0FC53977"/>
    <w:rsid w:val="0FC5508E"/>
    <w:rsid w:val="0FC60684"/>
    <w:rsid w:val="0FC63F72"/>
    <w:rsid w:val="0FC65D20"/>
    <w:rsid w:val="0FC72B6A"/>
    <w:rsid w:val="0FC76375"/>
    <w:rsid w:val="0FC85F3C"/>
    <w:rsid w:val="0FC93A62"/>
    <w:rsid w:val="0FCC0346"/>
    <w:rsid w:val="0FCD1056"/>
    <w:rsid w:val="0FCD3553"/>
    <w:rsid w:val="0FCD39E4"/>
    <w:rsid w:val="0FCD5A43"/>
    <w:rsid w:val="0FCD75FB"/>
    <w:rsid w:val="0FCE0CDD"/>
    <w:rsid w:val="0FCF1324"/>
    <w:rsid w:val="0FCF640F"/>
    <w:rsid w:val="0FCF7BC5"/>
    <w:rsid w:val="0FD0094D"/>
    <w:rsid w:val="0FD02E06"/>
    <w:rsid w:val="0FD146C5"/>
    <w:rsid w:val="0FD25455"/>
    <w:rsid w:val="0FD3043D"/>
    <w:rsid w:val="0FD347BB"/>
    <w:rsid w:val="0FD348E1"/>
    <w:rsid w:val="0FD3668F"/>
    <w:rsid w:val="0FD51C67"/>
    <w:rsid w:val="0FD541B5"/>
    <w:rsid w:val="0FD57F70"/>
    <w:rsid w:val="0FD62677"/>
    <w:rsid w:val="0FDA11BC"/>
    <w:rsid w:val="0FDA31C8"/>
    <w:rsid w:val="0FDB3566"/>
    <w:rsid w:val="0FDB3CB0"/>
    <w:rsid w:val="0FDD23A2"/>
    <w:rsid w:val="0FDE49B7"/>
    <w:rsid w:val="0FDF5CAB"/>
    <w:rsid w:val="0FE0567E"/>
    <w:rsid w:val="0FE0754C"/>
    <w:rsid w:val="0FE124CF"/>
    <w:rsid w:val="0FE125EB"/>
    <w:rsid w:val="0FE12B5A"/>
    <w:rsid w:val="0FE12D5A"/>
    <w:rsid w:val="0FE30C60"/>
    <w:rsid w:val="0FE32D76"/>
    <w:rsid w:val="0FE330B1"/>
    <w:rsid w:val="0FE64614"/>
    <w:rsid w:val="0FE74155"/>
    <w:rsid w:val="0FE846E5"/>
    <w:rsid w:val="0FE90325"/>
    <w:rsid w:val="0FE903D3"/>
    <w:rsid w:val="0FE91A0F"/>
    <w:rsid w:val="0FE935C2"/>
    <w:rsid w:val="0FE940FE"/>
    <w:rsid w:val="0FE96C7D"/>
    <w:rsid w:val="0FEB5787"/>
    <w:rsid w:val="0FEC4DF9"/>
    <w:rsid w:val="0FED384F"/>
    <w:rsid w:val="0FED7B3A"/>
    <w:rsid w:val="0FEF171B"/>
    <w:rsid w:val="0FEF41DA"/>
    <w:rsid w:val="0FF23BCB"/>
    <w:rsid w:val="0FF3288D"/>
    <w:rsid w:val="0FF52AA9"/>
    <w:rsid w:val="0FF52D25"/>
    <w:rsid w:val="0FF54858"/>
    <w:rsid w:val="0FF61F28"/>
    <w:rsid w:val="0FF7412C"/>
    <w:rsid w:val="0FF744FE"/>
    <w:rsid w:val="0FF75AA8"/>
    <w:rsid w:val="0FF76B23"/>
    <w:rsid w:val="0FF81AF4"/>
    <w:rsid w:val="0FF86AED"/>
    <w:rsid w:val="0FF97F53"/>
    <w:rsid w:val="0FFA1E6E"/>
    <w:rsid w:val="0FFA39A0"/>
    <w:rsid w:val="0FFB0AA9"/>
    <w:rsid w:val="0FFB0F06"/>
    <w:rsid w:val="0FFB63F9"/>
    <w:rsid w:val="0FFB6461"/>
    <w:rsid w:val="0FFC3E38"/>
    <w:rsid w:val="0FFC5BE6"/>
    <w:rsid w:val="0FFE31DD"/>
    <w:rsid w:val="0FFE6FC0"/>
    <w:rsid w:val="10007BDE"/>
    <w:rsid w:val="1001144E"/>
    <w:rsid w:val="100131FC"/>
    <w:rsid w:val="10014FAA"/>
    <w:rsid w:val="10016F77"/>
    <w:rsid w:val="10017512"/>
    <w:rsid w:val="100229E8"/>
    <w:rsid w:val="10040694"/>
    <w:rsid w:val="10042E6B"/>
    <w:rsid w:val="10044D38"/>
    <w:rsid w:val="10046849"/>
    <w:rsid w:val="100629D8"/>
    <w:rsid w:val="10071123"/>
    <w:rsid w:val="10071EAE"/>
    <w:rsid w:val="10086339"/>
    <w:rsid w:val="10093E5F"/>
    <w:rsid w:val="100B39BA"/>
    <w:rsid w:val="100B5E29"/>
    <w:rsid w:val="100B66A6"/>
    <w:rsid w:val="100C0E28"/>
    <w:rsid w:val="100C2553"/>
    <w:rsid w:val="100D7874"/>
    <w:rsid w:val="100E02AA"/>
    <w:rsid w:val="100F1591"/>
    <w:rsid w:val="100F3B6B"/>
    <w:rsid w:val="10102A21"/>
    <w:rsid w:val="10141182"/>
    <w:rsid w:val="10151106"/>
    <w:rsid w:val="101538D8"/>
    <w:rsid w:val="10185C6E"/>
    <w:rsid w:val="10190546"/>
    <w:rsid w:val="101950DB"/>
    <w:rsid w:val="101A42BE"/>
    <w:rsid w:val="101B0067"/>
    <w:rsid w:val="101B1004"/>
    <w:rsid w:val="101B7C10"/>
    <w:rsid w:val="101C345B"/>
    <w:rsid w:val="101C5558"/>
    <w:rsid w:val="101F18D4"/>
    <w:rsid w:val="1020340E"/>
    <w:rsid w:val="102150C7"/>
    <w:rsid w:val="10233173"/>
    <w:rsid w:val="102347F5"/>
    <w:rsid w:val="10246EEB"/>
    <w:rsid w:val="1025179E"/>
    <w:rsid w:val="10262C63"/>
    <w:rsid w:val="10271FB5"/>
    <w:rsid w:val="10275B75"/>
    <w:rsid w:val="102805E4"/>
    <w:rsid w:val="10280789"/>
    <w:rsid w:val="1028136A"/>
    <w:rsid w:val="102962AF"/>
    <w:rsid w:val="102B7629"/>
    <w:rsid w:val="102D355A"/>
    <w:rsid w:val="102D5D9F"/>
    <w:rsid w:val="102E1B18"/>
    <w:rsid w:val="1030763E"/>
    <w:rsid w:val="103319CE"/>
    <w:rsid w:val="10335A57"/>
    <w:rsid w:val="103432E8"/>
    <w:rsid w:val="103435D2"/>
    <w:rsid w:val="1034712E"/>
    <w:rsid w:val="103577F1"/>
    <w:rsid w:val="103670A0"/>
    <w:rsid w:val="10371669"/>
    <w:rsid w:val="103B1FC7"/>
    <w:rsid w:val="103B427B"/>
    <w:rsid w:val="103C2EF9"/>
    <w:rsid w:val="103C5FE2"/>
    <w:rsid w:val="103C7F74"/>
    <w:rsid w:val="103E0E9A"/>
    <w:rsid w:val="103E4367"/>
    <w:rsid w:val="103E7FAD"/>
    <w:rsid w:val="103F3D25"/>
    <w:rsid w:val="103F7626"/>
    <w:rsid w:val="10405272"/>
    <w:rsid w:val="10407CE0"/>
    <w:rsid w:val="104204B5"/>
    <w:rsid w:val="10423AAD"/>
    <w:rsid w:val="104257FA"/>
    <w:rsid w:val="10426494"/>
    <w:rsid w:val="10433815"/>
    <w:rsid w:val="10433D9A"/>
    <w:rsid w:val="104345D2"/>
    <w:rsid w:val="1044602D"/>
    <w:rsid w:val="10452DA1"/>
    <w:rsid w:val="10453F0C"/>
    <w:rsid w:val="1045711C"/>
    <w:rsid w:val="10466E61"/>
    <w:rsid w:val="1047588B"/>
    <w:rsid w:val="1047735A"/>
    <w:rsid w:val="1048707A"/>
    <w:rsid w:val="104950C2"/>
    <w:rsid w:val="10497FF6"/>
    <w:rsid w:val="104A0336"/>
    <w:rsid w:val="104B00A3"/>
    <w:rsid w:val="104B0740"/>
    <w:rsid w:val="104B091B"/>
    <w:rsid w:val="104B2762"/>
    <w:rsid w:val="104E391A"/>
    <w:rsid w:val="104E690C"/>
    <w:rsid w:val="104F3F68"/>
    <w:rsid w:val="105017D1"/>
    <w:rsid w:val="10507CE0"/>
    <w:rsid w:val="10514410"/>
    <w:rsid w:val="105221D6"/>
    <w:rsid w:val="10531BD4"/>
    <w:rsid w:val="10541094"/>
    <w:rsid w:val="10570AAA"/>
    <w:rsid w:val="1057106E"/>
    <w:rsid w:val="105772C0"/>
    <w:rsid w:val="10577BFE"/>
    <w:rsid w:val="10577D87"/>
    <w:rsid w:val="10593038"/>
    <w:rsid w:val="105A0963"/>
    <w:rsid w:val="105A3B37"/>
    <w:rsid w:val="105B1551"/>
    <w:rsid w:val="105B3AC3"/>
    <w:rsid w:val="105C0433"/>
    <w:rsid w:val="105C7AF3"/>
    <w:rsid w:val="105D5989"/>
    <w:rsid w:val="105E035B"/>
    <w:rsid w:val="10640D4A"/>
    <w:rsid w:val="10650282"/>
    <w:rsid w:val="106519DD"/>
    <w:rsid w:val="1065378B"/>
    <w:rsid w:val="10670A38"/>
    <w:rsid w:val="10673C3D"/>
    <w:rsid w:val="10675755"/>
    <w:rsid w:val="1067787C"/>
    <w:rsid w:val="106820A2"/>
    <w:rsid w:val="10686DD7"/>
    <w:rsid w:val="10687CA9"/>
    <w:rsid w:val="106A2B50"/>
    <w:rsid w:val="106A2BC5"/>
    <w:rsid w:val="106A61FD"/>
    <w:rsid w:val="106B4B1A"/>
    <w:rsid w:val="106B751F"/>
    <w:rsid w:val="106C0315"/>
    <w:rsid w:val="106D3870"/>
    <w:rsid w:val="106D4457"/>
    <w:rsid w:val="106D63AA"/>
    <w:rsid w:val="106F0166"/>
    <w:rsid w:val="106F460A"/>
    <w:rsid w:val="10702237"/>
    <w:rsid w:val="10716125"/>
    <w:rsid w:val="10721CE1"/>
    <w:rsid w:val="10727CCA"/>
    <w:rsid w:val="10742BA1"/>
    <w:rsid w:val="107514F4"/>
    <w:rsid w:val="10755890"/>
    <w:rsid w:val="10765998"/>
    <w:rsid w:val="10771710"/>
    <w:rsid w:val="1077526D"/>
    <w:rsid w:val="10783595"/>
    <w:rsid w:val="107861D7"/>
    <w:rsid w:val="107A3389"/>
    <w:rsid w:val="107A6B0B"/>
    <w:rsid w:val="107B5299"/>
    <w:rsid w:val="107D79B7"/>
    <w:rsid w:val="107F4121"/>
    <w:rsid w:val="10803007"/>
    <w:rsid w:val="10806B0D"/>
    <w:rsid w:val="10823D1E"/>
    <w:rsid w:val="1083155B"/>
    <w:rsid w:val="10855BDB"/>
    <w:rsid w:val="10864295"/>
    <w:rsid w:val="108654B0"/>
    <w:rsid w:val="10886BB5"/>
    <w:rsid w:val="1088747A"/>
    <w:rsid w:val="108C51BC"/>
    <w:rsid w:val="108C6BB7"/>
    <w:rsid w:val="108C7F6C"/>
    <w:rsid w:val="108D683E"/>
    <w:rsid w:val="10904236"/>
    <w:rsid w:val="10913203"/>
    <w:rsid w:val="109161E7"/>
    <w:rsid w:val="10916ECD"/>
    <w:rsid w:val="109202F8"/>
    <w:rsid w:val="10922711"/>
    <w:rsid w:val="10951770"/>
    <w:rsid w:val="1095634B"/>
    <w:rsid w:val="10961B97"/>
    <w:rsid w:val="10967DE9"/>
    <w:rsid w:val="10983A8E"/>
    <w:rsid w:val="10985E78"/>
    <w:rsid w:val="1099079F"/>
    <w:rsid w:val="10991687"/>
    <w:rsid w:val="10993435"/>
    <w:rsid w:val="109B244C"/>
    <w:rsid w:val="109B71AD"/>
    <w:rsid w:val="109C04AC"/>
    <w:rsid w:val="109C4CD3"/>
    <w:rsid w:val="109D7C54"/>
    <w:rsid w:val="10A21C3C"/>
    <w:rsid w:val="10A24D86"/>
    <w:rsid w:val="10A2775C"/>
    <w:rsid w:val="10A30CF8"/>
    <w:rsid w:val="10A34A60"/>
    <w:rsid w:val="10A35477"/>
    <w:rsid w:val="10A35E46"/>
    <w:rsid w:val="10A60582"/>
    <w:rsid w:val="10A64BD0"/>
    <w:rsid w:val="10A67900"/>
    <w:rsid w:val="10A83678"/>
    <w:rsid w:val="10A8619F"/>
    <w:rsid w:val="10AA1B23"/>
    <w:rsid w:val="10AA5642"/>
    <w:rsid w:val="10AB3168"/>
    <w:rsid w:val="10AB4F16"/>
    <w:rsid w:val="10AD2C75"/>
    <w:rsid w:val="10AD5206"/>
    <w:rsid w:val="10AE37F0"/>
    <w:rsid w:val="10AF0EAA"/>
    <w:rsid w:val="10B040BA"/>
    <w:rsid w:val="10B108ED"/>
    <w:rsid w:val="10B169D0"/>
    <w:rsid w:val="10B34FE7"/>
    <w:rsid w:val="10B42DE5"/>
    <w:rsid w:val="10B43400"/>
    <w:rsid w:val="10B60CBE"/>
    <w:rsid w:val="10B62239"/>
    <w:rsid w:val="10B75053"/>
    <w:rsid w:val="10B84498"/>
    <w:rsid w:val="10B95885"/>
    <w:rsid w:val="10BA6317"/>
    <w:rsid w:val="10BA6377"/>
    <w:rsid w:val="10BB06B4"/>
    <w:rsid w:val="10BC7123"/>
    <w:rsid w:val="10BD6A56"/>
    <w:rsid w:val="10BE2E9B"/>
    <w:rsid w:val="10BE3A4F"/>
    <w:rsid w:val="10BE4C49"/>
    <w:rsid w:val="10BE733F"/>
    <w:rsid w:val="10BF6FE3"/>
    <w:rsid w:val="10C00446"/>
    <w:rsid w:val="10C009C2"/>
    <w:rsid w:val="10C04E65"/>
    <w:rsid w:val="10C166F9"/>
    <w:rsid w:val="10C23629"/>
    <w:rsid w:val="10C25883"/>
    <w:rsid w:val="10C329E2"/>
    <w:rsid w:val="10C36704"/>
    <w:rsid w:val="10C42823"/>
    <w:rsid w:val="10C42CBB"/>
    <w:rsid w:val="10C4440D"/>
    <w:rsid w:val="10C5392B"/>
    <w:rsid w:val="10C7459B"/>
    <w:rsid w:val="10C761F4"/>
    <w:rsid w:val="10C83117"/>
    <w:rsid w:val="10C86DA1"/>
    <w:rsid w:val="10C978A3"/>
    <w:rsid w:val="10CA3BD0"/>
    <w:rsid w:val="10CA637D"/>
    <w:rsid w:val="10CA753E"/>
    <w:rsid w:val="10CD0B4D"/>
    <w:rsid w:val="10CD5686"/>
    <w:rsid w:val="10CE3A93"/>
    <w:rsid w:val="10D10E21"/>
    <w:rsid w:val="10D3716B"/>
    <w:rsid w:val="10D426BF"/>
    <w:rsid w:val="10D47789"/>
    <w:rsid w:val="10D5129D"/>
    <w:rsid w:val="10D61E17"/>
    <w:rsid w:val="10D650EB"/>
    <w:rsid w:val="10D66437"/>
    <w:rsid w:val="10D7472E"/>
    <w:rsid w:val="10D750B4"/>
    <w:rsid w:val="10D84C93"/>
    <w:rsid w:val="10DA0207"/>
    <w:rsid w:val="10DA1764"/>
    <w:rsid w:val="10DA2500"/>
    <w:rsid w:val="10DA457D"/>
    <w:rsid w:val="10DB5A15"/>
    <w:rsid w:val="10E00E39"/>
    <w:rsid w:val="10E01064"/>
    <w:rsid w:val="10E123A2"/>
    <w:rsid w:val="10E16B8A"/>
    <w:rsid w:val="10E209E0"/>
    <w:rsid w:val="10E231C2"/>
    <w:rsid w:val="10E32902"/>
    <w:rsid w:val="10E36DA6"/>
    <w:rsid w:val="10E51E94"/>
    <w:rsid w:val="10E52673"/>
    <w:rsid w:val="10E741A0"/>
    <w:rsid w:val="10E932FA"/>
    <w:rsid w:val="10EA0134"/>
    <w:rsid w:val="10EA1EE2"/>
    <w:rsid w:val="10EA3C90"/>
    <w:rsid w:val="10EA5BB1"/>
    <w:rsid w:val="10EC4059"/>
    <w:rsid w:val="10ED30F8"/>
    <w:rsid w:val="10EE70A1"/>
    <w:rsid w:val="10EF3430"/>
    <w:rsid w:val="10EF574B"/>
    <w:rsid w:val="10EF68C6"/>
    <w:rsid w:val="10F16DCD"/>
    <w:rsid w:val="10F20D97"/>
    <w:rsid w:val="10F422A5"/>
    <w:rsid w:val="10F57CAD"/>
    <w:rsid w:val="10F615DC"/>
    <w:rsid w:val="10F62C6E"/>
    <w:rsid w:val="10F65E85"/>
    <w:rsid w:val="10F7119D"/>
    <w:rsid w:val="10F777EF"/>
    <w:rsid w:val="10F827A4"/>
    <w:rsid w:val="10F845FF"/>
    <w:rsid w:val="10FB08D2"/>
    <w:rsid w:val="10FB5300"/>
    <w:rsid w:val="10FB5E9E"/>
    <w:rsid w:val="10FB7C90"/>
    <w:rsid w:val="10FB7DB1"/>
    <w:rsid w:val="10FC01CC"/>
    <w:rsid w:val="10FD6ECF"/>
    <w:rsid w:val="10FE14EA"/>
    <w:rsid w:val="10FF5BB5"/>
    <w:rsid w:val="110018B9"/>
    <w:rsid w:val="11011E63"/>
    <w:rsid w:val="11017039"/>
    <w:rsid w:val="11027C0B"/>
    <w:rsid w:val="11041FB9"/>
    <w:rsid w:val="11052878"/>
    <w:rsid w:val="110576AB"/>
    <w:rsid w:val="11063A1D"/>
    <w:rsid w:val="11063E57"/>
    <w:rsid w:val="11074842"/>
    <w:rsid w:val="1107547A"/>
    <w:rsid w:val="110765F0"/>
    <w:rsid w:val="1109200B"/>
    <w:rsid w:val="110963F2"/>
    <w:rsid w:val="110A4333"/>
    <w:rsid w:val="110A60E1"/>
    <w:rsid w:val="110A739A"/>
    <w:rsid w:val="110A7E8F"/>
    <w:rsid w:val="110B627E"/>
    <w:rsid w:val="110B6590"/>
    <w:rsid w:val="110D14B0"/>
    <w:rsid w:val="110D7515"/>
    <w:rsid w:val="110D797F"/>
    <w:rsid w:val="110E202D"/>
    <w:rsid w:val="110F7B9B"/>
    <w:rsid w:val="110F7C05"/>
    <w:rsid w:val="1111121D"/>
    <w:rsid w:val="11122E94"/>
    <w:rsid w:val="11125537"/>
    <w:rsid w:val="11132AC1"/>
    <w:rsid w:val="11132EE5"/>
    <w:rsid w:val="111331E7"/>
    <w:rsid w:val="11140D0D"/>
    <w:rsid w:val="11146F5F"/>
    <w:rsid w:val="11154414"/>
    <w:rsid w:val="11160F29"/>
    <w:rsid w:val="11164A85"/>
    <w:rsid w:val="111725AC"/>
    <w:rsid w:val="11174441"/>
    <w:rsid w:val="1119245F"/>
    <w:rsid w:val="11192F94"/>
    <w:rsid w:val="11194576"/>
    <w:rsid w:val="111B02EE"/>
    <w:rsid w:val="111B08E8"/>
    <w:rsid w:val="111B21B3"/>
    <w:rsid w:val="111C0421"/>
    <w:rsid w:val="111C6951"/>
    <w:rsid w:val="111D34F7"/>
    <w:rsid w:val="111D4C3B"/>
    <w:rsid w:val="111D7BC2"/>
    <w:rsid w:val="111E3223"/>
    <w:rsid w:val="111F4F1F"/>
    <w:rsid w:val="112076B2"/>
    <w:rsid w:val="112245EC"/>
    <w:rsid w:val="11224A6B"/>
    <w:rsid w:val="11226778"/>
    <w:rsid w:val="112278CE"/>
    <w:rsid w:val="11230F50"/>
    <w:rsid w:val="112346D6"/>
    <w:rsid w:val="112360E2"/>
    <w:rsid w:val="11244E41"/>
    <w:rsid w:val="1125202D"/>
    <w:rsid w:val="11252F1A"/>
    <w:rsid w:val="11254CC9"/>
    <w:rsid w:val="11271921"/>
    <w:rsid w:val="11272BFC"/>
    <w:rsid w:val="11276C93"/>
    <w:rsid w:val="112805E2"/>
    <w:rsid w:val="1128376B"/>
    <w:rsid w:val="112847B9"/>
    <w:rsid w:val="11290C5D"/>
    <w:rsid w:val="11292E3F"/>
    <w:rsid w:val="11292E92"/>
    <w:rsid w:val="1129459E"/>
    <w:rsid w:val="11296B77"/>
    <w:rsid w:val="112A0531"/>
    <w:rsid w:val="112B4874"/>
    <w:rsid w:val="112B7445"/>
    <w:rsid w:val="112B7DE9"/>
    <w:rsid w:val="112C778A"/>
    <w:rsid w:val="112D3628"/>
    <w:rsid w:val="112E0021"/>
    <w:rsid w:val="112E1DCF"/>
    <w:rsid w:val="112E39DB"/>
    <w:rsid w:val="11302330"/>
    <w:rsid w:val="113118BF"/>
    <w:rsid w:val="11317313"/>
    <w:rsid w:val="11317B11"/>
    <w:rsid w:val="113374D1"/>
    <w:rsid w:val="11364FBF"/>
    <w:rsid w:val="11366080"/>
    <w:rsid w:val="11366E17"/>
    <w:rsid w:val="11380EA0"/>
    <w:rsid w:val="1138146D"/>
    <w:rsid w:val="113849FC"/>
    <w:rsid w:val="113A3966"/>
    <w:rsid w:val="113A76EA"/>
    <w:rsid w:val="113B2299"/>
    <w:rsid w:val="113C309A"/>
    <w:rsid w:val="113C371A"/>
    <w:rsid w:val="113D5C2B"/>
    <w:rsid w:val="113D7DF6"/>
    <w:rsid w:val="113F12C0"/>
    <w:rsid w:val="113F222E"/>
    <w:rsid w:val="11400AAE"/>
    <w:rsid w:val="1141375C"/>
    <w:rsid w:val="11414659"/>
    <w:rsid w:val="1142587A"/>
    <w:rsid w:val="11442520"/>
    <w:rsid w:val="11444F15"/>
    <w:rsid w:val="11446A4D"/>
    <w:rsid w:val="114535BD"/>
    <w:rsid w:val="11457FEC"/>
    <w:rsid w:val="11467D6C"/>
    <w:rsid w:val="114809B7"/>
    <w:rsid w:val="11483D9C"/>
    <w:rsid w:val="114A58EF"/>
    <w:rsid w:val="114C518A"/>
    <w:rsid w:val="114D3257"/>
    <w:rsid w:val="114E109E"/>
    <w:rsid w:val="114E2471"/>
    <w:rsid w:val="114E421F"/>
    <w:rsid w:val="114F2C35"/>
    <w:rsid w:val="11502559"/>
    <w:rsid w:val="115050FF"/>
    <w:rsid w:val="11532CD6"/>
    <w:rsid w:val="1153530B"/>
    <w:rsid w:val="1154735C"/>
    <w:rsid w:val="11551A52"/>
    <w:rsid w:val="11570178"/>
    <w:rsid w:val="11572401"/>
    <w:rsid w:val="11573FDC"/>
    <w:rsid w:val="115766DB"/>
    <w:rsid w:val="115777AD"/>
    <w:rsid w:val="11586E4C"/>
    <w:rsid w:val="11590DA4"/>
    <w:rsid w:val="1159441E"/>
    <w:rsid w:val="1159557D"/>
    <w:rsid w:val="115970CC"/>
    <w:rsid w:val="115A2E7F"/>
    <w:rsid w:val="115A56C5"/>
    <w:rsid w:val="115B59BC"/>
    <w:rsid w:val="115B6517"/>
    <w:rsid w:val="115C64BC"/>
    <w:rsid w:val="115D0157"/>
    <w:rsid w:val="115D4ADB"/>
    <w:rsid w:val="115F467E"/>
    <w:rsid w:val="116063BD"/>
    <w:rsid w:val="11610864"/>
    <w:rsid w:val="116117EB"/>
    <w:rsid w:val="11616D94"/>
    <w:rsid w:val="116400FB"/>
    <w:rsid w:val="11671785"/>
    <w:rsid w:val="11673770"/>
    <w:rsid w:val="11675EE3"/>
    <w:rsid w:val="11687FD6"/>
    <w:rsid w:val="11691918"/>
    <w:rsid w:val="11692E07"/>
    <w:rsid w:val="116A0877"/>
    <w:rsid w:val="116A6EA1"/>
    <w:rsid w:val="116B1B53"/>
    <w:rsid w:val="116B233F"/>
    <w:rsid w:val="116C0A46"/>
    <w:rsid w:val="116C6D9B"/>
    <w:rsid w:val="116D6BAC"/>
    <w:rsid w:val="116E48C1"/>
    <w:rsid w:val="1170225D"/>
    <w:rsid w:val="11731769"/>
    <w:rsid w:val="11733C86"/>
    <w:rsid w:val="1174304F"/>
    <w:rsid w:val="117568C6"/>
    <w:rsid w:val="11762CAB"/>
    <w:rsid w:val="11767225"/>
    <w:rsid w:val="11772E7B"/>
    <w:rsid w:val="11777396"/>
    <w:rsid w:val="1178129C"/>
    <w:rsid w:val="117874EE"/>
    <w:rsid w:val="117A2103"/>
    <w:rsid w:val="117A7E39"/>
    <w:rsid w:val="117C5295"/>
    <w:rsid w:val="117D68B3"/>
    <w:rsid w:val="117F0B1C"/>
    <w:rsid w:val="117F6ACF"/>
    <w:rsid w:val="11800151"/>
    <w:rsid w:val="1180558A"/>
    <w:rsid w:val="118063A3"/>
    <w:rsid w:val="1181011C"/>
    <w:rsid w:val="1182211B"/>
    <w:rsid w:val="11823BC1"/>
    <w:rsid w:val="11835C77"/>
    <w:rsid w:val="118409CD"/>
    <w:rsid w:val="118440E5"/>
    <w:rsid w:val="118532F0"/>
    <w:rsid w:val="11854908"/>
    <w:rsid w:val="11854B70"/>
    <w:rsid w:val="11857621"/>
    <w:rsid w:val="11857D99"/>
    <w:rsid w:val="1186379A"/>
    <w:rsid w:val="11867E5D"/>
    <w:rsid w:val="11870F76"/>
    <w:rsid w:val="11875983"/>
    <w:rsid w:val="11883E53"/>
    <w:rsid w:val="11894D57"/>
    <w:rsid w:val="118B5473"/>
    <w:rsid w:val="118C0B72"/>
    <w:rsid w:val="118C11EC"/>
    <w:rsid w:val="118C2F9A"/>
    <w:rsid w:val="118D12D6"/>
    <w:rsid w:val="118D4643"/>
    <w:rsid w:val="118D7358"/>
    <w:rsid w:val="118E2188"/>
    <w:rsid w:val="118F1859"/>
    <w:rsid w:val="11904838"/>
    <w:rsid w:val="1191171A"/>
    <w:rsid w:val="1197136A"/>
    <w:rsid w:val="11984F25"/>
    <w:rsid w:val="119861C6"/>
    <w:rsid w:val="11994D85"/>
    <w:rsid w:val="119A03C0"/>
    <w:rsid w:val="119A248F"/>
    <w:rsid w:val="119A7465"/>
    <w:rsid w:val="119C53FB"/>
    <w:rsid w:val="119C576B"/>
    <w:rsid w:val="119D1157"/>
    <w:rsid w:val="119D251E"/>
    <w:rsid w:val="119D6F55"/>
    <w:rsid w:val="119E3DD4"/>
    <w:rsid w:val="119E6A96"/>
    <w:rsid w:val="11A02A7B"/>
    <w:rsid w:val="11A2350C"/>
    <w:rsid w:val="11A345A5"/>
    <w:rsid w:val="11A4278E"/>
    <w:rsid w:val="11A6080B"/>
    <w:rsid w:val="11A670BE"/>
    <w:rsid w:val="11A7392F"/>
    <w:rsid w:val="11A77DD3"/>
    <w:rsid w:val="11A958FA"/>
    <w:rsid w:val="11AA2C9B"/>
    <w:rsid w:val="11AA3420"/>
    <w:rsid w:val="11AC459F"/>
    <w:rsid w:val="11AE5D88"/>
    <w:rsid w:val="11AF154C"/>
    <w:rsid w:val="11AF39E4"/>
    <w:rsid w:val="11B036FF"/>
    <w:rsid w:val="11B05248"/>
    <w:rsid w:val="11B20B91"/>
    <w:rsid w:val="11B20C52"/>
    <w:rsid w:val="11B36DBC"/>
    <w:rsid w:val="11B40076"/>
    <w:rsid w:val="11B72F00"/>
    <w:rsid w:val="11B73D7C"/>
    <w:rsid w:val="11B84233"/>
    <w:rsid w:val="11B87CC9"/>
    <w:rsid w:val="11BA3663"/>
    <w:rsid w:val="11BD13A5"/>
    <w:rsid w:val="11BF2CBB"/>
    <w:rsid w:val="11BF4A09"/>
    <w:rsid w:val="11BF5B71"/>
    <w:rsid w:val="11C041D6"/>
    <w:rsid w:val="11C069F2"/>
    <w:rsid w:val="11C12C43"/>
    <w:rsid w:val="11C17A7E"/>
    <w:rsid w:val="11C20769"/>
    <w:rsid w:val="11C37354"/>
    <w:rsid w:val="11C52008"/>
    <w:rsid w:val="11C52822"/>
    <w:rsid w:val="11C646FD"/>
    <w:rsid w:val="11C75BCB"/>
    <w:rsid w:val="11C77123"/>
    <w:rsid w:val="11CA1661"/>
    <w:rsid w:val="11CA52A9"/>
    <w:rsid w:val="11CC161B"/>
    <w:rsid w:val="11CC17D1"/>
    <w:rsid w:val="11CD4C57"/>
    <w:rsid w:val="11CF7111"/>
    <w:rsid w:val="11D0732A"/>
    <w:rsid w:val="11D10D6B"/>
    <w:rsid w:val="11D11587"/>
    <w:rsid w:val="11D15747"/>
    <w:rsid w:val="11D1586A"/>
    <w:rsid w:val="11D1639F"/>
    <w:rsid w:val="11D31C6E"/>
    <w:rsid w:val="11D33AAF"/>
    <w:rsid w:val="11D34612"/>
    <w:rsid w:val="11D37A53"/>
    <w:rsid w:val="11D516C5"/>
    <w:rsid w:val="11D566EF"/>
    <w:rsid w:val="11D64215"/>
    <w:rsid w:val="11D7341B"/>
    <w:rsid w:val="11DA1F57"/>
    <w:rsid w:val="11DA3D05"/>
    <w:rsid w:val="11DB182B"/>
    <w:rsid w:val="11DD37F5"/>
    <w:rsid w:val="11DD55A3"/>
    <w:rsid w:val="11DD6C05"/>
    <w:rsid w:val="11DE059E"/>
    <w:rsid w:val="11DF131B"/>
    <w:rsid w:val="11DF2A95"/>
    <w:rsid w:val="11DF30C9"/>
    <w:rsid w:val="11E07AD1"/>
    <w:rsid w:val="11E20E0C"/>
    <w:rsid w:val="11E37F21"/>
    <w:rsid w:val="11E42DD6"/>
    <w:rsid w:val="11E52A8A"/>
    <w:rsid w:val="11E56AE5"/>
    <w:rsid w:val="11E608FC"/>
    <w:rsid w:val="11E61731"/>
    <w:rsid w:val="11E626AA"/>
    <w:rsid w:val="11E70122"/>
    <w:rsid w:val="11E72614"/>
    <w:rsid w:val="11E730DB"/>
    <w:rsid w:val="11E84674"/>
    <w:rsid w:val="11E94ECC"/>
    <w:rsid w:val="11E95829"/>
    <w:rsid w:val="11EA09AD"/>
    <w:rsid w:val="11EB404E"/>
    <w:rsid w:val="11EC1DF4"/>
    <w:rsid w:val="11ED042F"/>
    <w:rsid w:val="11EE7082"/>
    <w:rsid w:val="11EF2F1A"/>
    <w:rsid w:val="11F0177A"/>
    <w:rsid w:val="11F1104F"/>
    <w:rsid w:val="11F2145C"/>
    <w:rsid w:val="11F272A1"/>
    <w:rsid w:val="11F528ED"/>
    <w:rsid w:val="11F5680B"/>
    <w:rsid w:val="11F56D91"/>
    <w:rsid w:val="11F601B9"/>
    <w:rsid w:val="11F67337"/>
    <w:rsid w:val="11F76A63"/>
    <w:rsid w:val="11F823DD"/>
    <w:rsid w:val="11FA6155"/>
    <w:rsid w:val="11FA6683"/>
    <w:rsid w:val="11FC69B0"/>
    <w:rsid w:val="11FD1CC4"/>
    <w:rsid w:val="11FF21D0"/>
    <w:rsid w:val="12006AA6"/>
    <w:rsid w:val="12016853"/>
    <w:rsid w:val="1202004B"/>
    <w:rsid w:val="12033B5B"/>
    <w:rsid w:val="12033D44"/>
    <w:rsid w:val="12034E03"/>
    <w:rsid w:val="12040D82"/>
    <w:rsid w:val="12045226"/>
    <w:rsid w:val="12062D4C"/>
    <w:rsid w:val="12072620"/>
    <w:rsid w:val="120765D5"/>
    <w:rsid w:val="12080F56"/>
    <w:rsid w:val="12081CCA"/>
    <w:rsid w:val="120B33F5"/>
    <w:rsid w:val="120B3DD4"/>
    <w:rsid w:val="120C1B0E"/>
    <w:rsid w:val="120C3123"/>
    <w:rsid w:val="120D5411"/>
    <w:rsid w:val="120D7DA2"/>
    <w:rsid w:val="120E3C15"/>
    <w:rsid w:val="120E7E53"/>
    <w:rsid w:val="120F1045"/>
    <w:rsid w:val="120F3F9F"/>
    <w:rsid w:val="12105242"/>
    <w:rsid w:val="12105979"/>
    <w:rsid w:val="12116AE6"/>
    <w:rsid w:val="12117FB3"/>
    <w:rsid w:val="12124CD9"/>
    <w:rsid w:val="12143B48"/>
    <w:rsid w:val="121462C4"/>
    <w:rsid w:val="121469F2"/>
    <w:rsid w:val="12150226"/>
    <w:rsid w:val="121627E8"/>
    <w:rsid w:val="12170AB5"/>
    <w:rsid w:val="12174F59"/>
    <w:rsid w:val="121764EC"/>
    <w:rsid w:val="12195F06"/>
    <w:rsid w:val="121A2353"/>
    <w:rsid w:val="121A3657"/>
    <w:rsid w:val="121A3E42"/>
    <w:rsid w:val="121C0753"/>
    <w:rsid w:val="121C3DE1"/>
    <w:rsid w:val="121C4236"/>
    <w:rsid w:val="121C6B31"/>
    <w:rsid w:val="121D14FC"/>
    <w:rsid w:val="121D34F1"/>
    <w:rsid w:val="121E620F"/>
    <w:rsid w:val="121E62E8"/>
    <w:rsid w:val="12203BC7"/>
    <w:rsid w:val="122071A4"/>
    <w:rsid w:val="12213323"/>
    <w:rsid w:val="122201DF"/>
    <w:rsid w:val="122342EC"/>
    <w:rsid w:val="12241424"/>
    <w:rsid w:val="12244AE7"/>
    <w:rsid w:val="12255D85"/>
    <w:rsid w:val="12256DEA"/>
    <w:rsid w:val="1226519C"/>
    <w:rsid w:val="12272D35"/>
    <w:rsid w:val="12273631"/>
    <w:rsid w:val="12273884"/>
    <w:rsid w:val="12277D75"/>
    <w:rsid w:val="12280F14"/>
    <w:rsid w:val="12282CC2"/>
    <w:rsid w:val="12287DBA"/>
    <w:rsid w:val="122B0630"/>
    <w:rsid w:val="122F18D1"/>
    <w:rsid w:val="122F5FA4"/>
    <w:rsid w:val="122F6270"/>
    <w:rsid w:val="12303E77"/>
    <w:rsid w:val="1230601B"/>
    <w:rsid w:val="12307DC9"/>
    <w:rsid w:val="12343540"/>
    <w:rsid w:val="123478B9"/>
    <w:rsid w:val="12371F1E"/>
    <w:rsid w:val="12372F05"/>
    <w:rsid w:val="12374CB3"/>
    <w:rsid w:val="12390792"/>
    <w:rsid w:val="123A0C48"/>
    <w:rsid w:val="123B12B5"/>
    <w:rsid w:val="123B50DB"/>
    <w:rsid w:val="123B69B8"/>
    <w:rsid w:val="123B762F"/>
    <w:rsid w:val="123B77F4"/>
    <w:rsid w:val="123C051C"/>
    <w:rsid w:val="123C49C0"/>
    <w:rsid w:val="123C686B"/>
    <w:rsid w:val="123D7BDC"/>
    <w:rsid w:val="123E24E6"/>
    <w:rsid w:val="12402D34"/>
    <w:rsid w:val="12405788"/>
    <w:rsid w:val="12411FD6"/>
    <w:rsid w:val="12412AE5"/>
    <w:rsid w:val="12420869"/>
    <w:rsid w:val="12434A9B"/>
    <w:rsid w:val="124411AE"/>
    <w:rsid w:val="12456514"/>
    <w:rsid w:val="1246108D"/>
    <w:rsid w:val="124705C5"/>
    <w:rsid w:val="12486B9F"/>
    <w:rsid w:val="12492C39"/>
    <w:rsid w:val="124A3908"/>
    <w:rsid w:val="124B09BA"/>
    <w:rsid w:val="124B485A"/>
    <w:rsid w:val="124B79B1"/>
    <w:rsid w:val="124C3479"/>
    <w:rsid w:val="124C3E81"/>
    <w:rsid w:val="124C63B0"/>
    <w:rsid w:val="124D097B"/>
    <w:rsid w:val="124D39CA"/>
    <w:rsid w:val="124D54F0"/>
    <w:rsid w:val="124D5F0F"/>
    <w:rsid w:val="124E2AE7"/>
    <w:rsid w:val="124F5746"/>
    <w:rsid w:val="124F59D8"/>
    <w:rsid w:val="12502374"/>
    <w:rsid w:val="12503FC7"/>
    <w:rsid w:val="12505938"/>
    <w:rsid w:val="12506013"/>
    <w:rsid w:val="12511E8C"/>
    <w:rsid w:val="125137DB"/>
    <w:rsid w:val="12535865"/>
    <w:rsid w:val="125432A8"/>
    <w:rsid w:val="1255066A"/>
    <w:rsid w:val="125515DD"/>
    <w:rsid w:val="125569C6"/>
    <w:rsid w:val="12563718"/>
    <w:rsid w:val="12590D25"/>
    <w:rsid w:val="12597320"/>
    <w:rsid w:val="125974CC"/>
    <w:rsid w:val="125A282D"/>
    <w:rsid w:val="125A4E46"/>
    <w:rsid w:val="125C296C"/>
    <w:rsid w:val="125C6FFB"/>
    <w:rsid w:val="125D313F"/>
    <w:rsid w:val="125E2184"/>
    <w:rsid w:val="125E3C26"/>
    <w:rsid w:val="125E494F"/>
    <w:rsid w:val="125E66E4"/>
    <w:rsid w:val="125E6D11"/>
    <w:rsid w:val="125F420A"/>
    <w:rsid w:val="125F6008"/>
    <w:rsid w:val="126006AE"/>
    <w:rsid w:val="12603AEB"/>
    <w:rsid w:val="126121C1"/>
    <w:rsid w:val="12623C9F"/>
    <w:rsid w:val="12626A62"/>
    <w:rsid w:val="12640267"/>
    <w:rsid w:val="12640D73"/>
    <w:rsid w:val="12641B69"/>
    <w:rsid w:val="12651364"/>
    <w:rsid w:val="126556D3"/>
    <w:rsid w:val="12661E53"/>
    <w:rsid w:val="12680AB9"/>
    <w:rsid w:val="1268458E"/>
    <w:rsid w:val="126938E2"/>
    <w:rsid w:val="12696172"/>
    <w:rsid w:val="12696E37"/>
    <w:rsid w:val="126A0BD0"/>
    <w:rsid w:val="126A14B0"/>
    <w:rsid w:val="126B20E8"/>
    <w:rsid w:val="126B2E01"/>
    <w:rsid w:val="126B34AD"/>
    <w:rsid w:val="126C329A"/>
    <w:rsid w:val="126D0CF7"/>
    <w:rsid w:val="12704054"/>
    <w:rsid w:val="12714B02"/>
    <w:rsid w:val="127203E1"/>
    <w:rsid w:val="12720481"/>
    <w:rsid w:val="1272218F"/>
    <w:rsid w:val="12725F52"/>
    <w:rsid w:val="12743980"/>
    <w:rsid w:val="12745F08"/>
    <w:rsid w:val="1274732E"/>
    <w:rsid w:val="12751C80"/>
    <w:rsid w:val="12761E56"/>
    <w:rsid w:val="12762602"/>
    <w:rsid w:val="127759F8"/>
    <w:rsid w:val="127C300E"/>
    <w:rsid w:val="127C6B6A"/>
    <w:rsid w:val="127C7ED8"/>
    <w:rsid w:val="127D7C0A"/>
    <w:rsid w:val="127E0505"/>
    <w:rsid w:val="127F0F1B"/>
    <w:rsid w:val="127F4192"/>
    <w:rsid w:val="12802AFE"/>
    <w:rsid w:val="12802E0A"/>
    <w:rsid w:val="12817226"/>
    <w:rsid w:val="128313BC"/>
    <w:rsid w:val="12852564"/>
    <w:rsid w:val="128679E9"/>
    <w:rsid w:val="12874CA3"/>
    <w:rsid w:val="12874FEB"/>
    <w:rsid w:val="12883551"/>
    <w:rsid w:val="12886D60"/>
    <w:rsid w:val="12891FC3"/>
    <w:rsid w:val="128B07AC"/>
    <w:rsid w:val="128B3251"/>
    <w:rsid w:val="128B4FFF"/>
    <w:rsid w:val="128B5C40"/>
    <w:rsid w:val="128C4A75"/>
    <w:rsid w:val="128D6FC9"/>
    <w:rsid w:val="128D714B"/>
    <w:rsid w:val="12905572"/>
    <w:rsid w:val="12906AB9"/>
    <w:rsid w:val="1291395F"/>
    <w:rsid w:val="12916400"/>
    <w:rsid w:val="12922622"/>
    <w:rsid w:val="12922AA9"/>
    <w:rsid w:val="1292638E"/>
    <w:rsid w:val="129421E3"/>
    <w:rsid w:val="12945E0A"/>
    <w:rsid w:val="12946DB2"/>
    <w:rsid w:val="12957CCB"/>
    <w:rsid w:val="12962C13"/>
    <w:rsid w:val="12962C44"/>
    <w:rsid w:val="12971A5F"/>
    <w:rsid w:val="129730E3"/>
    <w:rsid w:val="12977E48"/>
    <w:rsid w:val="12990AA3"/>
    <w:rsid w:val="12993BC0"/>
    <w:rsid w:val="129A3494"/>
    <w:rsid w:val="129A3A5B"/>
    <w:rsid w:val="129B7938"/>
    <w:rsid w:val="129C33B6"/>
    <w:rsid w:val="129C720C"/>
    <w:rsid w:val="129E1DE1"/>
    <w:rsid w:val="129E7BA7"/>
    <w:rsid w:val="129F0AAB"/>
    <w:rsid w:val="12A066F4"/>
    <w:rsid w:val="12A14256"/>
    <w:rsid w:val="12A14823"/>
    <w:rsid w:val="12A17B13"/>
    <w:rsid w:val="12A3059B"/>
    <w:rsid w:val="12A32FD1"/>
    <w:rsid w:val="12A42BCF"/>
    <w:rsid w:val="12A52565"/>
    <w:rsid w:val="12A54313"/>
    <w:rsid w:val="12A71903"/>
    <w:rsid w:val="12A762DD"/>
    <w:rsid w:val="12A83E03"/>
    <w:rsid w:val="12A85BB1"/>
    <w:rsid w:val="12A96AF6"/>
    <w:rsid w:val="12AC38F3"/>
    <w:rsid w:val="12AC40C8"/>
    <w:rsid w:val="12AE5C65"/>
    <w:rsid w:val="12AE6D98"/>
    <w:rsid w:val="12B02CB8"/>
    <w:rsid w:val="12B06AA3"/>
    <w:rsid w:val="12B24C82"/>
    <w:rsid w:val="12B37893"/>
    <w:rsid w:val="12B46304"/>
    <w:rsid w:val="12B52126"/>
    <w:rsid w:val="12B57D51"/>
    <w:rsid w:val="12B66520"/>
    <w:rsid w:val="12B72298"/>
    <w:rsid w:val="12B74046"/>
    <w:rsid w:val="12B75C04"/>
    <w:rsid w:val="12B75DF4"/>
    <w:rsid w:val="12B80D6E"/>
    <w:rsid w:val="12B937A9"/>
    <w:rsid w:val="12BA1FD9"/>
    <w:rsid w:val="12BA3BD5"/>
    <w:rsid w:val="12BC0FF9"/>
    <w:rsid w:val="12BC598E"/>
    <w:rsid w:val="12BD6CF7"/>
    <w:rsid w:val="12BE2108"/>
    <w:rsid w:val="12BF03DC"/>
    <w:rsid w:val="12C0121F"/>
    <w:rsid w:val="12C027C9"/>
    <w:rsid w:val="12C06088"/>
    <w:rsid w:val="12C14EC5"/>
    <w:rsid w:val="12C31CDF"/>
    <w:rsid w:val="12C329EB"/>
    <w:rsid w:val="12C339FD"/>
    <w:rsid w:val="12C343EF"/>
    <w:rsid w:val="12C4276A"/>
    <w:rsid w:val="12C50511"/>
    <w:rsid w:val="12C549B5"/>
    <w:rsid w:val="12C57F2E"/>
    <w:rsid w:val="12C6381F"/>
    <w:rsid w:val="12C803DA"/>
    <w:rsid w:val="12CA1FCB"/>
    <w:rsid w:val="12CA4D39"/>
    <w:rsid w:val="12CE3384"/>
    <w:rsid w:val="12CF3726"/>
    <w:rsid w:val="12CF40AE"/>
    <w:rsid w:val="12CF608D"/>
    <w:rsid w:val="12D0590A"/>
    <w:rsid w:val="12D1335A"/>
    <w:rsid w:val="12D1387A"/>
    <w:rsid w:val="12D13C56"/>
    <w:rsid w:val="12D30A20"/>
    <w:rsid w:val="12D31BE1"/>
    <w:rsid w:val="12D40754"/>
    <w:rsid w:val="12D4236F"/>
    <w:rsid w:val="12D44378"/>
    <w:rsid w:val="12D44804"/>
    <w:rsid w:val="12D51DAD"/>
    <w:rsid w:val="12D544CC"/>
    <w:rsid w:val="12D6271E"/>
    <w:rsid w:val="12D62771"/>
    <w:rsid w:val="12D70C13"/>
    <w:rsid w:val="12D746E8"/>
    <w:rsid w:val="12D75E40"/>
    <w:rsid w:val="12D76496"/>
    <w:rsid w:val="12D87ECF"/>
    <w:rsid w:val="12DB7D35"/>
    <w:rsid w:val="12DC3ABE"/>
    <w:rsid w:val="12DC585B"/>
    <w:rsid w:val="12DF5A37"/>
    <w:rsid w:val="12DF7267"/>
    <w:rsid w:val="12E03024"/>
    <w:rsid w:val="12E22E77"/>
    <w:rsid w:val="12E34E3B"/>
    <w:rsid w:val="12E419A5"/>
    <w:rsid w:val="12E45830"/>
    <w:rsid w:val="12E525B9"/>
    <w:rsid w:val="12E61595"/>
    <w:rsid w:val="12E806A4"/>
    <w:rsid w:val="12E862D9"/>
    <w:rsid w:val="12E870A1"/>
    <w:rsid w:val="12E965CC"/>
    <w:rsid w:val="12EB7851"/>
    <w:rsid w:val="12EC0C95"/>
    <w:rsid w:val="12EC5E38"/>
    <w:rsid w:val="12ED2916"/>
    <w:rsid w:val="12ED6598"/>
    <w:rsid w:val="12ED77FC"/>
    <w:rsid w:val="12ED7A68"/>
    <w:rsid w:val="12F030EA"/>
    <w:rsid w:val="12F16D13"/>
    <w:rsid w:val="12F17AC7"/>
    <w:rsid w:val="12F232D0"/>
    <w:rsid w:val="12F31522"/>
    <w:rsid w:val="12F33D50"/>
    <w:rsid w:val="12F40DF6"/>
    <w:rsid w:val="12F42BA4"/>
    <w:rsid w:val="12F64B6E"/>
    <w:rsid w:val="12F64BDB"/>
    <w:rsid w:val="12F67FD1"/>
    <w:rsid w:val="12F86B39"/>
    <w:rsid w:val="12F954C0"/>
    <w:rsid w:val="12FA5AEE"/>
    <w:rsid w:val="12FA7F8F"/>
    <w:rsid w:val="12FB7214"/>
    <w:rsid w:val="12FC26CA"/>
    <w:rsid w:val="12FC4A5F"/>
    <w:rsid w:val="12FD414F"/>
    <w:rsid w:val="12FF499A"/>
    <w:rsid w:val="13000083"/>
    <w:rsid w:val="13003E71"/>
    <w:rsid w:val="13003EF7"/>
    <w:rsid w:val="1300779B"/>
    <w:rsid w:val="130158EE"/>
    <w:rsid w:val="13023513"/>
    <w:rsid w:val="13032C17"/>
    <w:rsid w:val="13034E31"/>
    <w:rsid w:val="13036041"/>
    <w:rsid w:val="13041625"/>
    <w:rsid w:val="130420F3"/>
    <w:rsid w:val="13045FA6"/>
    <w:rsid w:val="130509CA"/>
    <w:rsid w:val="13054DB2"/>
    <w:rsid w:val="13072871"/>
    <w:rsid w:val="13074EB2"/>
    <w:rsid w:val="13086650"/>
    <w:rsid w:val="130A0BB8"/>
    <w:rsid w:val="130B6D2D"/>
    <w:rsid w:val="130B7EEE"/>
    <w:rsid w:val="130C25E4"/>
    <w:rsid w:val="130C7838"/>
    <w:rsid w:val="130D7A7E"/>
    <w:rsid w:val="130E4C18"/>
    <w:rsid w:val="130E757C"/>
    <w:rsid w:val="130E7ECE"/>
    <w:rsid w:val="131119A8"/>
    <w:rsid w:val="13117BFA"/>
    <w:rsid w:val="13120984"/>
    <w:rsid w:val="13135720"/>
    <w:rsid w:val="13151F3F"/>
    <w:rsid w:val="131523C9"/>
    <w:rsid w:val="131576C9"/>
    <w:rsid w:val="13160D6D"/>
    <w:rsid w:val="13161C5F"/>
    <w:rsid w:val="13180F09"/>
    <w:rsid w:val="13182CF8"/>
    <w:rsid w:val="13183811"/>
    <w:rsid w:val="13194CFD"/>
    <w:rsid w:val="131B0D78"/>
    <w:rsid w:val="131B1219"/>
    <w:rsid w:val="131C20FB"/>
    <w:rsid w:val="131C2A48"/>
    <w:rsid w:val="131E576B"/>
    <w:rsid w:val="131E77D9"/>
    <w:rsid w:val="132027E1"/>
    <w:rsid w:val="13207C9E"/>
    <w:rsid w:val="13231392"/>
    <w:rsid w:val="1323348A"/>
    <w:rsid w:val="132417B8"/>
    <w:rsid w:val="132626EF"/>
    <w:rsid w:val="1326313B"/>
    <w:rsid w:val="13271765"/>
    <w:rsid w:val="13274D28"/>
    <w:rsid w:val="13280AA0"/>
    <w:rsid w:val="13285804"/>
    <w:rsid w:val="13287F7E"/>
    <w:rsid w:val="13294F44"/>
    <w:rsid w:val="132A707B"/>
    <w:rsid w:val="132B2B18"/>
    <w:rsid w:val="132C20A9"/>
    <w:rsid w:val="132C6742"/>
    <w:rsid w:val="132C770A"/>
    <w:rsid w:val="132D60B6"/>
    <w:rsid w:val="132D6F47"/>
    <w:rsid w:val="132E75FA"/>
    <w:rsid w:val="132F4B7B"/>
    <w:rsid w:val="132F5608"/>
    <w:rsid w:val="13311A21"/>
    <w:rsid w:val="13312DE8"/>
    <w:rsid w:val="13313DF9"/>
    <w:rsid w:val="13337B71"/>
    <w:rsid w:val="13367661"/>
    <w:rsid w:val="133806A3"/>
    <w:rsid w:val="1338264A"/>
    <w:rsid w:val="13382DF2"/>
    <w:rsid w:val="133837AC"/>
    <w:rsid w:val="13385187"/>
    <w:rsid w:val="13385B68"/>
    <w:rsid w:val="13391D68"/>
    <w:rsid w:val="133B2C8D"/>
    <w:rsid w:val="133C49FA"/>
    <w:rsid w:val="133C56A8"/>
    <w:rsid w:val="133D09EF"/>
    <w:rsid w:val="133D454B"/>
    <w:rsid w:val="133E0E6F"/>
    <w:rsid w:val="133F085E"/>
    <w:rsid w:val="133F1004"/>
    <w:rsid w:val="1340228E"/>
    <w:rsid w:val="13404ED0"/>
    <w:rsid w:val="134103DD"/>
    <w:rsid w:val="13433B2C"/>
    <w:rsid w:val="134375E3"/>
    <w:rsid w:val="1344404F"/>
    <w:rsid w:val="13444F96"/>
    <w:rsid w:val="1344667B"/>
    <w:rsid w:val="13452D76"/>
    <w:rsid w:val="13461085"/>
    <w:rsid w:val="13464DBB"/>
    <w:rsid w:val="1346667B"/>
    <w:rsid w:val="1347361C"/>
    <w:rsid w:val="13482EF0"/>
    <w:rsid w:val="13494711"/>
    <w:rsid w:val="134B3A0E"/>
    <w:rsid w:val="134B7D53"/>
    <w:rsid w:val="134C0C32"/>
    <w:rsid w:val="134C3196"/>
    <w:rsid w:val="134C3711"/>
    <w:rsid w:val="134D0817"/>
    <w:rsid w:val="134D0CBE"/>
    <w:rsid w:val="134E0EEC"/>
    <w:rsid w:val="134E49AB"/>
    <w:rsid w:val="134F0723"/>
    <w:rsid w:val="134F3579"/>
    <w:rsid w:val="134F427F"/>
    <w:rsid w:val="13507169"/>
    <w:rsid w:val="13516249"/>
    <w:rsid w:val="1351643E"/>
    <w:rsid w:val="1352058C"/>
    <w:rsid w:val="13523164"/>
    <w:rsid w:val="13523D68"/>
    <w:rsid w:val="13533D6F"/>
    <w:rsid w:val="13541348"/>
    <w:rsid w:val="1355691C"/>
    <w:rsid w:val="13570240"/>
    <w:rsid w:val="13573133"/>
    <w:rsid w:val="13582E19"/>
    <w:rsid w:val="13584DD8"/>
    <w:rsid w:val="13592F9C"/>
    <w:rsid w:val="135950FD"/>
    <w:rsid w:val="1359538D"/>
    <w:rsid w:val="13595C65"/>
    <w:rsid w:val="135C4ECC"/>
    <w:rsid w:val="135C5B39"/>
    <w:rsid w:val="135C7D66"/>
    <w:rsid w:val="135D2E40"/>
    <w:rsid w:val="135E2714"/>
    <w:rsid w:val="135F0FF1"/>
    <w:rsid w:val="1360556D"/>
    <w:rsid w:val="13616256"/>
    <w:rsid w:val="13623FB2"/>
    <w:rsid w:val="13632714"/>
    <w:rsid w:val="13633704"/>
    <w:rsid w:val="13642105"/>
    <w:rsid w:val="13653E40"/>
    <w:rsid w:val="13655850"/>
    <w:rsid w:val="136715C8"/>
    <w:rsid w:val="13671779"/>
    <w:rsid w:val="1367408B"/>
    <w:rsid w:val="1367781A"/>
    <w:rsid w:val="13683759"/>
    <w:rsid w:val="136A013D"/>
    <w:rsid w:val="136A3DB9"/>
    <w:rsid w:val="136C498D"/>
    <w:rsid w:val="136D3ADA"/>
    <w:rsid w:val="136D3FB9"/>
    <w:rsid w:val="136E0025"/>
    <w:rsid w:val="136F3299"/>
    <w:rsid w:val="13702B73"/>
    <w:rsid w:val="13710F5F"/>
    <w:rsid w:val="13713CFE"/>
    <w:rsid w:val="13734411"/>
    <w:rsid w:val="137361BF"/>
    <w:rsid w:val="13747EBD"/>
    <w:rsid w:val="13765CAF"/>
    <w:rsid w:val="13765E1E"/>
    <w:rsid w:val="13772741"/>
    <w:rsid w:val="13773F73"/>
    <w:rsid w:val="13777B70"/>
    <w:rsid w:val="13777E21"/>
    <w:rsid w:val="1379194A"/>
    <w:rsid w:val="1379236C"/>
    <w:rsid w:val="137B4AB8"/>
    <w:rsid w:val="137D6A08"/>
    <w:rsid w:val="137E2694"/>
    <w:rsid w:val="137F4899"/>
    <w:rsid w:val="137F4B64"/>
    <w:rsid w:val="13801054"/>
    <w:rsid w:val="138061B6"/>
    <w:rsid w:val="13816D08"/>
    <w:rsid w:val="13820307"/>
    <w:rsid w:val="13830FE4"/>
    <w:rsid w:val="13857CA0"/>
    <w:rsid w:val="13880E8C"/>
    <w:rsid w:val="138934B7"/>
    <w:rsid w:val="138959E3"/>
    <w:rsid w:val="138A0E32"/>
    <w:rsid w:val="138A175B"/>
    <w:rsid w:val="138B7C2B"/>
    <w:rsid w:val="138C102F"/>
    <w:rsid w:val="138C54D3"/>
    <w:rsid w:val="138C5EE7"/>
    <w:rsid w:val="138E124B"/>
    <w:rsid w:val="138E77D0"/>
    <w:rsid w:val="13904FC3"/>
    <w:rsid w:val="13916AAC"/>
    <w:rsid w:val="13920A73"/>
    <w:rsid w:val="139323BD"/>
    <w:rsid w:val="13936861"/>
    <w:rsid w:val="13946135"/>
    <w:rsid w:val="13960100"/>
    <w:rsid w:val="139602B0"/>
    <w:rsid w:val="139708A7"/>
    <w:rsid w:val="13971764"/>
    <w:rsid w:val="13981865"/>
    <w:rsid w:val="13984030"/>
    <w:rsid w:val="139879D4"/>
    <w:rsid w:val="13991A8C"/>
    <w:rsid w:val="13992F0A"/>
    <w:rsid w:val="1399725D"/>
    <w:rsid w:val="139A4AD0"/>
    <w:rsid w:val="139B65F1"/>
    <w:rsid w:val="139C7091"/>
    <w:rsid w:val="139D7A06"/>
    <w:rsid w:val="139F324D"/>
    <w:rsid w:val="13A256FD"/>
    <w:rsid w:val="13A26080"/>
    <w:rsid w:val="13A52BEE"/>
    <w:rsid w:val="13A917F7"/>
    <w:rsid w:val="13A9398F"/>
    <w:rsid w:val="13A948FF"/>
    <w:rsid w:val="13A97E33"/>
    <w:rsid w:val="13AA321A"/>
    <w:rsid w:val="13AB3BAB"/>
    <w:rsid w:val="13AB73A1"/>
    <w:rsid w:val="13AD5EFA"/>
    <w:rsid w:val="13AE453A"/>
    <w:rsid w:val="13AF2F6F"/>
    <w:rsid w:val="13B234B8"/>
    <w:rsid w:val="13B311A1"/>
    <w:rsid w:val="13B564C7"/>
    <w:rsid w:val="13B660AC"/>
    <w:rsid w:val="13B66E3F"/>
    <w:rsid w:val="13B963E2"/>
    <w:rsid w:val="13BA2040"/>
    <w:rsid w:val="13BB725D"/>
    <w:rsid w:val="13BD568C"/>
    <w:rsid w:val="13BD5B2D"/>
    <w:rsid w:val="13BF6B79"/>
    <w:rsid w:val="13C17C1B"/>
    <w:rsid w:val="13C248A7"/>
    <w:rsid w:val="13C3451B"/>
    <w:rsid w:val="13C360C7"/>
    <w:rsid w:val="13C41BB0"/>
    <w:rsid w:val="13C445A6"/>
    <w:rsid w:val="13C44C6D"/>
    <w:rsid w:val="13C45DF5"/>
    <w:rsid w:val="13C46246"/>
    <w:rsid w:val="13C46A1B"/>
    <w:rsid w:val="13C54541"/>
    <w:rsid w:val="13C5743C"/>
    <w:rsid w:val="13C702F5"/>
    <w:rsid w:val="13C91BEC"/>
    <w:rsid w:val="13C92278"/>
    <w:rsid w:val="13C92283"/>
    <w:rsid w:val="13C940A1"/>
    <w:rsid w:val="13C958C6"/>
    <w:rsid w:val="13CB0E42"/>
    <w:rsid w:val="13CB5FFB"/>
    <w:rsid w:val="13CB7DA9"/>
    <w:rsid w:val="13CC3B21"/>
    <w:rsid w:val="13CF7111"/>
    <w:rsid w:val="13D053C0"/>
    <w:rsid w:val="13D1141C"/>
    <w:rsid w:val="13D12EE6"/>
    <w:rsid w:val="13D1300D"/>
    <w:rsid w:val="13D20DE5"/>
    <w:rsid w:val="13D221E3"/>
    <w:rsid w:val="13D34EB0"/>
    <w:rsid w:val="13D4324C"/>
    <w:rsid w:val="13D44046"/>
    <w:rsid w:val="13D47DB4"/>
    <w:rsid w:val="13D73E02"/>
    <w:rsid w:val="13D84274"/>
    <w:rsid w:val="13D90C8F"/>
    <w:rsid w:val="13D90D66"/>
    <w:rsid w:val="13D97327"/>
    <w:rsid w:val="13DA14E9"/>
    <w:rsid w:val="13DD3558"/>
    <w:rsid w:val="13DD7D00"/>
    <w:rsid w:val="13DF4301"/>
    <w:rsid w:val="13E0137B"/>
    <w:rsid w:val="13E020D2"/>
    <w:rsid w:val="13E24B8D"/>
    <w:rsid w:val="13E250F3"/>
    <w:rsid w:val="13E26EA1"/>
    <w:rsid w:val="13E35A2F"/>
    <w:rsid w:val="13E36851"/>
    <w:rsid w:val="13E42C19"/>
    <w:rsid w:val="13E470BD"/>
    <w:rsid w:val="13E55267"/>
    <w:rsid w:val="13E56991"/>
    <w:rsid w:val="13E576F0"/>
    <w:rsid w:val="13E64BE3"/>
    <w:rsid w:val="13E67280"/>
    <w:rsid w:val="13E7095B"/>
    <w:rsid w:val="13E76BAD"/>
    <w:rsid w:val="13E91A1E"/>
    <w:rsid w:val="13E92653"/>
    <w:rsid w:val="13EA1D55"/>
    <w:rsid w:val="13EA5FE9"/>
    <w:rsid w:val="13EA7D99"/>
    <w:rsid w:val="13EC41C2"/>
    <w:rsid w:val="13EC4B35"/>
    <w:rsid w:val="13EC5F71"/>
    <w:rsid w:val="13EC7C5D"/>
    <w:rsid w:val="13ED41C3"/>
    <w:rsid w:val="13ED79BD"/>
    <w:rsid w:val="13EE0E42"/>
    <w:rsid w:val="13EE5846"/>
    <w:rsid w:val="13EE7334"/>
    <w:rsid w:val="13F10F9E"/>
    <w:rsid w:val="13F11385"/>
    <w:rsid w:val="13F13588"/>
    <w:rsid w:val="13F217DA"/>
    <w:rsid w:val="13F21D43"/>
    <w:rsid w:val="13F34B94"/>
    <w:rsid w:val="13F53078"/>
    <w:rsid w:val="13F54E26"/>
    <w:rsid w:val="13F55E6F"/>
    <w:rsid w:val="13F75933"/>
    <w:rsid w:val="13F81B1B"/>
    <w:rsid w:val="13F8270E"/>
    <w:rsid w:val="13F82B68"/>
    <w:rsid w:val="13F854CF"/>
    <w:rsid w:val="13FA068E"/>
    <w:rsid w:val="13FA243C"/>
    <w:rsid w:val="13FA2BFA"/>
    <w:rsid w:val="13FA68E0"/>
    <w:rsid w:val="13FA6E11"/>
    <w:rsid w:val="13FB1388"/>
    <w:rsid w:val="13FB4840"/>
    <w:rsid w:val="13FB66E6"/>
    <w:rsid w:val="13FC30A7"/>
    <w:rsid w:val="13FC42B8"/>
    <w:rsid w:val="13FC4407"/>
    <w:rsid w:val="13FC7D63"/>
    <w:rsid w:val="13FE08C5"/>
    <w:rsid w:val="13FE35CF"/>
    <w:rsid w:val="13FE4839"/>
    <w:rsid w:val="13FE777C"/>
    <w:rsid w:val="14005579"/>
    <w:rsid w:val="14011F32"/>
    <w:rsid w:val="140137CB"/>
    <w:rsid w:val="14015E1D"/>
    <w:rsid w:val="14020E34"/>
    <w:rsid w:val="14022A14"/>
    <w:rsid w:val="14027543"/>
    <w:rsid w:val="14027A14"/>
    <w:rsid w:val="14044DCF"/>
    <w:rsid w:val="14060BC1"/>
    <w:rsid w:val="14074947"/>
    <w:rsid w:val="14075D03"/>
    <w:rsid w:val="140908D1"/>
    <w:rsid w:val="14096231"/>
    <w:rsid w:val="140B289C"/>
    <w:rsid w:val="140C03C2"/>
    <w:rsid w:val="140D3E12"/>
    <w:rsid w:val="140E413A"/>
    <w:rsid w:val="140E5EE8"/>
    <w:rsid w:val="140E7208"/>
    <w:rsid w:val="14121EBF"/>
    <w:rsid w:val="14122110"/>
    <w:rsid w:val="14123C2A"/>
    <w:rsid w:val="141259D8"/>
    <w:rsid w:val="14131750"/>
    <w:rsid w:val="14131953"/>
    <w:rsid w:val="14140513"/>
    <w:rsid w:val="14142E4D"/>
    <w:rsid w:val="1415125F"/>
    <w:rsid w:val="141554C8"/>
    <w:rsid w:val="14157E7E"/>
    <w:rsid w:val="14164D9C"/>
    <w:rsid w:val="14165942"/>
    <w:rsid w:val="14167E44"/>
    <w:rsid w:val="14170776"/>
    <w:rsid w:val="14171240"/>
    <w:rsid w:val="14172FEE"/>
    <w:rsid w:val="14186057"/>
    <w:rsid w:val="141A0400"/>
    <w:rsid w:val="141A0430"/>
    <w:rsid w:val="141B1890"/>
    <w:rsid w:val="141B261A"/>
    <w:rsid w:val="141C286A"/>
    <w:rsid w:val="141C6857"/>
    <w:rsid w:val="141D1361"/>
    <w:rsid w:val="141F00F5"/>
    <w:rsid w:val="14202BDA"/>
    <w:rsid w:val="14203200"/>
    <w:rsid w:val="142056A4"/>
    <w:rsid w:val="14214AF6"/>
    <w:rsid w:val="14215702"/>
    <w:rsid w:val="14215BE8"/>
    <w:rsid w:val="14220022"/>
    <w:rsid w:val="14234870"/>
    <w:rsid w:val="142414F0"/>
    <w:rsid w:val="14264FE0"/>
    <w:rsid w:val="14270D58"/>
    <w:rsid w:val="14271798"/>
    <w:rsid w:val="14276D3B"/>
    <w:rsid w:val="14280D98"/>
    <w:rsid w:val="1428782A"/>
    <w:rsid w:val="14294CC3"/>
    <w:rsid w:val="14295259"/>
    <w:rsid w:val="14295616"/>
    <w:rsid w:val="142A27EB"/>
    <w:rsid w:val="142B1385"/>
    <w:rsid w:val="142B4CEC"/>
    <w:rsid w:val="142C2A35"/>
    <w:rsid w:val="142D2812"/>
    <w:rsid w:val="142F1069"/>
    <w:rsid w:val="142F21E3"/>
    <w:rsid w:val="14301CC2"/>
    <w:rsid w:val="14301E72"/>
    <w:rsid w:val="1430336D"/>
    <w:rsid w:val="1432672C"/>
    <w:rsid w:val="14331B7D"/>
    <w:rsid w:val="14362F46"/>
    <w:rsid w:val="143639FD"/>
    <w:rsid w:val="143839E4"/>
    <w:rsid w:val="14396C44"/>
    <w:rsid w:val="143A6342"/>
    <w:rsid w:val="143A745A"/>
    <w:rsid w:val="143C0CA7"/>
    <w:rsid w:val="143C28F6"/>
    <w:rsid w:val="143C6F0F"/>
    <w:rsid w:val="143D1B7B"/>
    <w:rsid w:val="143F0797"/>
    <w:rsid w:val="143F2545"/>
    <w:rsid w:val="143F479C"/>
    <w:rsid w:val="144009DA"/>
    <w:rsid w:val="14411E19"/>
    <w:rsid w:val="14412585"/>
    <w:rsid w:val="1442132A"/>
    <w:rsid w:val="144219B9"/>
    <w:rsid w:val="14423DE3"/>
    <w:rsid w:val="1444190A"/>
    <w:rsid w:val="14443342"/>
    <w:rsid w:val="14446A38"/>
    <w:rsid w:val="144573F9"/>
    <w:rsid w:val="144638D4"/>
    <w:rsid w:val="14470CA7"/>
    <w:rsid w:val="14470E31"/>
    <w:rsid w:val="14475755"/>
    <w:rsid w:val="144819C0"/>
    <w:rsid w:val="14483479"/>
    <w:rsid w:val="14485805"/>
    <w:rsid w:val="14495172"/>
    <w:rsid w:val="144A5776"/>
    <w:rsid w:val="144A59EB"/>
    <w:rsid w:val="144B092E"/>
    <w:rsid w:val="144B0EEA"/>
    <w:rsid w:val="144B1E33"/>
    <w:rsid w:val="144B7091"/>
    <w:rsid w:val="144B713C"/>
    <w:rsid w:val="144D5296"/>
    <w:rsid w:val="144E1A3F"/>
    <w:rsid w:val="144F547F"/>
    <w:rsid w:val="14505842"/>
    <w:rsid w:val="14505E02"/>
    <w:rsid w:val="145104F7"/>
    <w:rsid w:val="14522278"/>
    <w:rsid w:val="14535FF1"/>
    <w:rsid w:val="14551D2C"/>
    <w:rsid w:val="14551D69"/>
    <w:rsid w:val="1457788F"/>
    <w:rsid w:val="145A073E"/>
    <w:rsid w:val="145C30F7"/>
    <w:rsid w:val="145C39FC"/>
    <w:rsid w:val="145C6C53"/>
    <w:rsid w:val="145D58F9"/>
    <w:rsid w:val="14602945"/>
    <w:rsid w:val="1461070D"/>
    <w:rsid w:val="14634486"/>
    <w:rsid w:val="14636234"/>
    <w:rsid w:val="14641FAC"/>
    <w:rsid w:val="14650854"/>
    <w:rsid w:val="146515B3"/>
    <w:rsid w:val="14657AC4"/>
    <w:rsid w:val="1467411F"/>
    <w:rsid w:val="146810EB"/>
    <w:rsid w:val="146A4C3D"/>
    <w:rsid w:val="146B2DA7"/>
    <w:rsid w:val="146B50E8"/>
    <w:rsid w:val="146C0895"/>
    <w:rsid w:val="146C443A"/>
    <w:rsid w:val="146D70B2"/>
    <w:rsid w:val="146E3682"/>
    <w:rsid w:val="146E4BD8"/>
    <w:rsid w:val="146F516B"/>
    <w:rsid w:val="147026FF"/>
    <w:rsid w:val="14705872"/>
    <w:rsid w:val="147142FC"/>
    <w:rsid w:val="14726477"/>
    <w:rsid w:val="14730EF8"/>
    <w:rsid w:val="14733F9D"/>
    <w:rsid w:val="14740201"/>
    <w:rsid w:val="14754DA1"/>
    <w:rsid w:val="14757D15"/>
    <w:rsid w:val="14760EE4"/>
    <w:rsid w:val="147815B3"/>
    <w:rsid w:val="14782106"/>
    <w:rsid w:val="147916EF"/>
    <w:rsid w:val="14794C25"/>
    <w:rsid w:val="147E12BF"/>
    <w:rsid w:val="147F2942"/>
    <w:rsid w:val="147F3DEC"/>
    <w:rsid w:val="14805C1B"/>
    <w:rsid w:val="14830A55"/>
    <w:rsid w:val="14836B9F"/>
    <w:rsid w:val="148460E9"/>
    <w:rsid w:val="14861F22"/>
    <w:rsid w:val="14863CD0"/>
    <w:rsid w:val="1486411C"/>
    <w:rsid w:val="14870FD1"/>
    <w:rsid w:val="148753EF"/>
    <w:rsid w:val="148758F5"/>
    <w:rsid w:val="14881128"/>
    <w:rsid w:val="148956D0"/>
    <w:rsid w:val="14897536"/>
    <w:rsid w:val="148B1C42"/>
    <w:rsid w:val="148B3ED6"/>
    <w:rsid w:val="148C3A56"/>
    <w:rsid w:val="148C5B95"/>
    <w:rsid w:val="148D0FCC"/>
    <w:rsid w:val="148D32B1"/>
    <w:rsid w:val="148E0D85"/>
    <w:rsid w:val="148E0DD7"/>
    <w:rsid w:val="148E321F"/>
    <w:rsid w:val="148F527B"/>
    <w:rsid w:val="14900FF3"/>
    <w:rsid w:val="14902DA1"/>
    <w:rsid w:val="14903229"/>
    <w:rsid w:val="14904534"/>
    <w:rsid w:val="14906A7C"/>
    <w:rsid w:val="149070A3"/>
    <w:rsid w:val="149106B2"/>
    <w:rsid w:val="14913FA6"/>
    <w:rsid w:val="14940ACD"/>
    <w:rsid w:val="14942891"/>
    <w:rsid w:val="14942892"/>
    <w:rsid w:val="149503F4"/>
    <w:rsid w:val="149522B6"/>
    <w:rsid w:val="149539C3"/>
    <w:rsid w:val="14961937"/>
    <w:rsid w:val="149712A4"/>
    <w:rsid w:val="14977C8B"/>
    <w:rsid w:val="149840F4"/>
    <w:rsid w:val="149841A6"/>
    <w:rsid w:val="149946E8"/>
    <w:rsid w:val="149A1B26"/>
    <w:rsid w:val="149A241B"/>
    <w:rsid w:val="149A59CD"/>
    <w:rsid w:val="149C049E"/>
    <w:rsid w:val="149C57E6"/>
    <w:rsid w:val="149C7AA2"/>
    <w:rsid w:val="149D101A"/>
    <w:rsid w:val="149E2BFE"/>
    <w:rsid w:val="149E7590"/>
    <w:rsid w:val="14A066BD"/>
    <w:rsid w:val="14A112F0"/>
    <w:rsid w:val="14A23773"/>
    <w:rsid w:val="14A237DC"/>
    <w:rsid w:val="14A32AD4"/>
    <w:rsid w:val="14A34882"/>
    <w:rsid w:val="14A4588B"/>
    <w:rsid w:val="14A50687"/>
    <w:rsid w:val="14A61472"/>
    <w:rsid w:val="14A64372"/>
    <w:rsid w:val="14A7532A"/>
    <w:rsid w:val="14A81E98"/>
    <w:rsid w:val="14A8633C"/>
    <w:rsid w:val="14AA279A"/>
    <w:rsid w:val="14AA5878"/>
    <w:rsid w:val="14AA6509"/>
    <w:rsid w:val="14AB1137"/>
    <w:rsid w:val="14AB7BDB"/>
    <w:rsid w:val="14AD0C15"/>
    <w:rsid w:val="14AE262C"/>
    <w:rsid w:val="14AE6165"/>
    <w:rsid w:val="14AF0FCD"/>
    <w:rsid w:val="14B01E2C"/>
    <w:rsid w:val="14B0411D"/>
    <w:rsid w:val="14B051F1"/>
    <w:rsid w:val="14B13990"/>
    <w:rsid w:val="14B154A9"/>
    <w:rsid w:val="14B26909"/>
    <w:rsid w:val="14B638D2"/>
    <w:rsid w:val="14B73381"/>
    <w:rsid w:val="14BA1021"/>
    <w:rsid w:val="14BB411B"/>
    <w:rsid w:val="14BB6070"/>
    <w:rsid w:val="14BC3B96"/>
    <w:rsid w:val="14BC5944"/>
    <w:rsid w:val="14BC76F2"/>
    <w:rsid w:val="14BE790E"/>
    <w:rsid w:val="14C01A4D"/>
    <w:rsid w:val="14C057B3"/>
    <w:rsid w:val="14C1545C"/>
    <w:rsid w:val="14C26785"/>
    <w:rsid w:val="14C447F8"/>
    <w:rsid w:val="14C47401"/>
    <w:rsid w:val="14C50C9C"/>
    <w:rsid w:val="14C752EB"/>
    <w:rsid w:val="14CA62B3"/>
    <w:rsid w:val="14CB202B"/>
    <w:rsid w:val="14CB4F93"/>
    <w:rsid w:val="14CC1B62"/>
    <w:rsid w:val="14CD18FF"/>
    <w:rsid w:val="14CD6652"/>
    <w:rsid w:val="14CD7B51"/>
    <w:rsid w:val="14CF5677"/>
    <w:rsid w:val="14CF6317"/>
    <w:rsid w:val="14D01D77"/>
    <w:rsid w:val="14D0319D"/>
    <w:rsid w:val="14D04126"/>
    <w:rsid w:val="14D233B9"/>
    <w:rsid w:val="14D25167"/>
    <w:rsid w:val="14D32E8D"/>
    <w:rsid w:val="14D557D7"/>
    <w:rsid w:val="14D5632E"/>
    <w:rsid w:val="14D62EA9"/>
    <w:rsid w:val="14DA7C55"/>
    <w:rsid w:val="14DB226E"/>
    <w:rsid w:val="14DC1B42"/>
    <w:rsid w:val="14DC5FE6"/>
    <w:rsid w:val="14DE58BA"/>
    <w:rsid w:val="14DE58EF"/>
    <w:rsid w:val="14DF4AD9"/>
    <w:rsid w:val="14E01CD0"/>
    <w:rsid w:val="14E118B8"/>
    <w:rsid w:val="14E26750"/>
    <w:rsid w:val="14E37374"/>
    <w:rsid w:val="14E373C6"/>
    <w:rsid w:val="14E60C13"/>
    <w:rsid w:val="14E61230"/>
    <w:rsid w:val="14E804E7"/>
    <w:rsid w:val="14E85AC5"/>
    <w:rsid w:val="14E90866"/>
    <w:rsid w:val="14EA2E05"/>
    <w:rsid w:val="14EA425F"/>
    <w:rsid w:val="14EB6229"/>
    <w:rsid w:val="14EC25CE"/>
    <w:rsid w:val="14EC3978"/>
    <w:rsid w:val="14ED0FB7"/>
    <w:rsid w:val="14ED3A5E"/>
    <w:rsid w:val="14ED5D83"/>
    <w:rsid w:val="14EF29D6"/>
    <w:rsid w:val="14EF5D19"/>
    <w:rsid w:val="14F05FFA"/>
    <w:rsid w:val="14F12E16"/>
    <w:rsid w:val="14F1647D"/>
    <w:rsid w:val="14F3403D"/>
    <w:rsid w:val="14F40467"/>
    <w:rsid w:val="14F41582"/>
    <w:rsid w:val="14F502A7"/>
    <w:rsid w:val="14F57DFE"/>
    <w:rsid w:val="14F94BD2"/>
    <w:rsid w:val="14FA3D2C"/>
    <w:rsid w:val="14FA5502"/>
    <w:rsid w:val="14FB10A4"/>
    <w:rsid w:val="14FC0436"/>
    <w:rsid w:val="14FC615E"/>
    <w:rsid w:val="14FC748B"/>
    <w:rsid w:val="14FE0DDB"/>
    <w:rsid w:val="14FE4C27"/>
    <w:rsid w:val="14FE5F5C"/>
    <w:rsid w:val="14FF0471"/>
    <w:rsid w:val="14FF6EC5"/>
    <w:rsid w:val="15001CD4"/>
    <w:rsid w:val="15015A4D"/>
    <w:rsid w:val="15017106"/>
    <w:rsid w:val="150177FB"/>
    <w:rsid w:val="15033573"/>
    <w:rsid w:val="150373BB"/>
    <w:rsid w:val="15040EB1"/>
    <w:rsid w:val="150444AE"/>
    <w:rsid w:val="15050C51"/>
    <w:rsid w:val="15051099"/>
    <w:rsid w:val="1505251D"/>
    <w:rsid w:val="150712B5"/>
    <w:rsid w:val="15072868"/>
    <w:rsid w:val="15080B89"/>
    <w:rsid w:val="150A0C8C"/>
    <w:rsid w:val="150A4901"/>
    <w:rsid w:val="150B77FB"/>
    <w:rsid w:val="150C68CB"/>
    <w:rsid w:val="150E141F"/>
    <w:rsid w:val="150E2D97"/>
    <w:rsid w:val="150F3CC6"/>
    <w:rsid w:val="1511116A"/>
    <w:rsid w:val="15116055"/>
    <w:rsid w:val="15121A08"/>
    <w:rsid w:val="15136034"/>
    <w:rsid w:val="151412DC"/>
    <w:rsid w:val="1514752E"/>
    <w:rsid w:val="15150D16"/>
    <w:rsid w:val="15151529"/>
    <w:rsid w:val="15153C4E"/>
    <w:rsid w:val="15155054"/>
    <w:rsid w:val="15165E8B"/>
    <w:rsid w:val="1517701E"/>
    <w:rsid w:val="15184A0B"/>
    <w:rsid w:val="15186B19"/>
    <w:rsid w:val="1519238E"/>
    <w:rsid w:val="15194B44"/>
    <w:rsid w:val="151C0495"/>
    <w:rsid w:val="151D2886"/>
    <w:rsid w:val="151E03AD"/>
    <w:rsid w:val="151E0AB2"/>
    <w:rsid w:val="151E215B"/>
    <w:rsid w:val="151E6CB3"/>
    <w:rsid w:val="152001CA"/>
    <w:rsid w:val="15202377"/>
    <w:rsid w:val="15202404"/>
    <w:rsid w:val="15211C4B"/>
    <w:rsid w:val="15212904"/>
    <w:rsid w:val="152139F9"/>
    <w:rsid w:val="152168C8"/>
    <w:rsid w:val="152227B2"/>
    <w:rsid w:val="152229BC"/>
    <w:rsid w:val="152234F7"/>
    <w:rsid w:val="15226B1F"/>
    <w:rsid w:val="15227E9D"/>
    <w:rsid w:val="15237B7B"/>
    <w:rsid w:val="15247F92"/>
    <w:rsid w:val="152534E9"/>
    <w:rsid w:val="15271449"/>
    <w:rsid w:val="15271560"/>
    <w:rsid w:val="15273705"/>
    <w:rsid w:val="1527507F"/>
    <w:rsid w:val="15275EB7"/>
    <w:rsid w:val="15284D87"/>
    <w:rsid w:val="15291AB3"/>
    <w:rsid w:val="152A6D51"/>
    <w:rsid w:val="152B378E"/>
    <w:rsid w:val="152B4878"/>
    <w:rsid w:val="152B5E98"/>
    <w:rsid w:val="152B5FB6"/>
    <w:rsid w:val="152C1A1D"/>
    <w:rsid w:val="152D31A2"/>
    <w:rsid w:val="152F6123"/>
    <w:rsid w:val="15304809"/>
    <w:rsid w:val="15304CA1"/>
    <w:rsid w:val="15310D02"/>
    <w:rsid w:val="15311E8E"/>
    <w:rsid w:val="15314C31"/>
    <w:rsid w:val="15317466"/>
    <w:rsid w:val="15320A3D"/>
    <w:rsid w:val="153335D3"/>
    <w:rsid w:val="15336368"/>
    <w:rsid w:val="15361FA3"/>
    <w:rsid w:val="153674A4"/>
    <w:rsid w:val="15376FC7"/>
    <w:rsid w:val="1538670E"/>
    <w:rsid w:val="15396F94"/>
    <w:rsid w:val="153A3B11"/>
    <w:rsid w:val="153B0F5F"/>
    <w:rsid w:val="153B3F0D"/>
    <w:rsid w:val="153C3AAE"/>
    <w:rsid w:val="153C6A85"/>
    <w:rsid w:val="153E0A4F"/>
    <w:rsid w:val="153E297A"/>
    <w:rsid w:val="153E45AB"/>
    <w:rsid w:val="153E5C02"/>
    <w:rsid w:val="15401F7D"/>
    <w:rsid w:val="15406575"/>
    <w:rsid w:val="15412AC0"/>
    <w:rsid w:val="154412F8"/>
    <w:rsid w:val="15456899"/>
    <w:rsid w:val="15457CA8"/>
    <w:rsid w:val="154605CE"/>
    <w:rsid w:val="15461A98"/>
    <w:rsid w:val="1546345F"/>
    <w:rsid w:val="1546370B"/>
    <w:rsid w:val="154649B5"/>
    <w:rsid w:val="15470F21"/>
    <w:rsid w:val="154716B1"/>
    <w:rsid w:val="1547271F"/>
    <w:rsid w:val="15477903"/>
    <w:rsid w:val="15497CA6"/>
    <w:rsid w:val="154A2F50"/>
    <w:rsid w:val="154A7BC0"/>
    <w:rsid w:val="154C44ED"/>
    <w:rsid w:val="154C77B2"/>
    <w:rsid w:val="154D4856"/>
    <w:rsid w:val="154E651E"/>
    <w:rsid w:val="154F16BA"/>
    <w:rsid w:val="154F67B8"/>
    <w:rsid w:val="15510782"/>
    <w:rsid w:val="15511622"/>
    <w:rsid w:val="155142DE"/>
    <w:rsid w:val="15520056"/>
    <w:rsid w:val="155211BD"/>
    <w:rsid w:val="15521587"/>
    <w:rsid w:val="15531ABB"/>
    <w:rsid w:val="15540B18"/>
    <w:rsid w:val="15542020"/>
    <w:rsid w:val="15544401"/>
    <w:rsid w:val="1555752D"/>
    <w:rsid w:val="15567B46"/>
    <w:rsid w:val="155838BF"/>
    <w:rsid w:val="15595889"/>
    <w:rsid w:val="155A6420"/>
    <w:rsid w:val="155B515D"/>
    <w:rsid w:val="155C12C9"/>
    <w:rsid w:val="155C62D5"/>
    <w:rsid w:val="155D3836"/>
    <w:rsid w:val="155E2E9F"/>
    <w:rsid w:val="155E5A3B"/>
    <w:rsid w:val="155E61A1"/>
    <w:rsid w:val="155E6562"/>
    <w:rsid w:val="15606981"/>
    <w:rsid w:val="15610D73"/>
    <w:rsid w:val="156207CF"/>
    <w:rsid w:val="156308E5"/>
    <w:rsid w:val="156428B4"/>
    <w:rsid w:val="15655FDB"/>
    <w:rsid w:val="15661718"/>
    <w:rsid w:val="15663800"/>
    <w:rsid w:val="15673B02"/>
    <w:rsid w:val="15687FFA"/>
    <w:rsid w:val="156A1844"/>
    <w:rsid w:val="156B1E76"/>
    <w:rsid w:val="156B220A"/>
    <w:rsid w:val="156C0798"/>
    <w:rsid w:val="156C1118"/>
    <w:rsid w:val="156C736A"/>
    <w:rsid w:val="156D1E38"/>
    <w:rsid w:val="156E30E2"/>
    <w:rsid w:val="156F067B"/>
    <w:rsid w:val="156F782C"/>
    <w:rsid w:val="157123EC"/>
    <w:rsid w:val="15712BD2"/>
    <w:rsid w:val="15721BDD"/>
    <w:rsid w:val="157221ED"/>
    <w:rsid w:val="157224A6"/>
    <w:rsid w:val="15723C1D"/>
    <w:rsid w:val="157306F8"/>
    <w:rsid w:val="15735778"/>
    <w:rsid w:val="15743370"/>
    <w:rsid w:val="15744B14"/>
    <w:rsid w:val="157459B4"/>
    <w:rsid w:val="15763D54"/>
    <w:rsid w:val="15774B7E"/>
    <w:rsid w:val="15777CB9"/>
    <w:rsid w:val="15777D96"/>
    <w:rsid w:val="157855CA"/>
    <w:rsid w:val="15785D0F"/>
    <w:rsid w:val="157B135B"/>
    <w:rsid w:val="157B3BCD"/>
    <w:rsid w:val="157B4EDE"/>
    <w:rsid w:val="157B57FF"/>
    <w:rsid w:val="157B5BC2"/>
    <w:rsid w:val="157C6A41"/>
    <w:rsid w:val="157C6B3F"/>
    <w:rsid w:val="157D31CF"/>
    <w:rsid w:val="157D3325"/>
    <w:rsid w:val="157E123F"/>
    <w:rsid w:val="157E68D0"/>
    <w:rsid w:val="157F06A6"/>
    <w:rsid w:val="157F52EF"/>
    <w:rsid w:val="157F6B6A"/>
    <w:rsid w:val="158030B9"/>
    <w:rsid w:val="158035B9"/>
    <w:rsid w:val="158069A6"/>
    <w:rsid w:val="15811B5B"/>
    <w:rsid w:val="15813B8A"/>
    <w:rsid w:val="15821E11"/>
    <w:rsid w:val="15826B8D"/>
    <w:rsid w:val="15826BC5"/>
    <w:rsid w:val="1583334C"/>
    <w:rsid w:val="15835C4D"/>
    <w:rsid w:val="15836462"/>
    <w:rsid w:val="15843118"/>
    <w:rsid w:val="1585042C"/>
    <w:rsid w:val="15850F5D"/>
    <w:rsid w:val="158521DA"/>
    <w:rsid w:val="15860BEE"/>
    <w:rsid w:val="15891CCA"/>
    <w:rsid w:val="158A5A42"/>
    <w:rsid w:val="158A77F0"/>
    <w:rsid w:val="158C1E13"/>
    <w:rsid w:val="158C3568"/>
    <w:rsid w:val="158C58A8"/>
    <w:rsid w:val="158E42D9"/>
    <w:rsid w:val="158E5E4C"/>
    <w:rsid w:val="158E78EB"/>
    <w:rsid w:val="158F1465"/>
    <w:rsid w:val="158F1A98"/>
    <w:rsid w:val="158F3A58"/>
    <w:rsid w:val="158F4EAF"/>
    <w:rsid w:val="15901490"/>
    <w:rsid w:val="15910B7E"/>
    <w:rsid w:val="15932B49"/>
    <w:rsid w:val="15935DC6"/>
    <w:rsid w:val="15936EA7"/>
    <w:rsid w:val="15954CA8"/>
    <w:rsid w:val="159805D5"/>
    <w:rsid w:val="15987347"/>
    <w:rsid w:val="159A47A0"/>
    <w:rsid w:val="159B2A7F"/>
    <w:rsid w:val="159C04EE"/>
    <w:rsid w:val="159C1150"/>
    <w:rsid w:val="159D173B"/>
    <w:rsid w:val="159D1CC5"/>
    <w:rsid w:val="159D2387"/>
    <w:rsid w:val="159D39C7"/>
    <w:rsid w:val="159D5775"/>
    <w:rsid w:val="159E1E3C"/>
    <w:rsid w:val="159E2594"/>
    <w:rsid w:val="159E6A54"/>
    <w:rsid w:val="159F14ED"/>
    <w:rsid w:val="159F3182"/>
    <w:rsid w:val="15A00DC2"/>
    <w:rsid w:val="15A2669D"/>
    <w:rsid w:val="15A26D65"/>
    <w:rsid w:val="15A308B2"/>
    <w:rsid w:val="15A469A2"/>
    <w:rsid w:val="15A46ADF"/>
    <w:rsid w:val="15A46B04"/>
    <w:rsid w:val="15A524B3"/>
    <w:rsid w:val="15A7745D"/>
    <w:rsid w:val="15A84EBA"/>
    <w:rsid w:val="15A854EB"/>
    <w:rsid w:val="15A9236C"/>
    <w:rsid w:val="15A9411A"/>
    <w:rsid w:val="15AA64D6"/>
    <w:rsid w:val="15AC6074"/>
    <w:rsid w:val="15AE7982"/>
    <w:rsid w:val="15AF0B8A"/>
    <w:rsid w:val="15AF593B"/>
    <w:rsid w:val="15B07416"/>
    <w:rsid w:val="15B2222E"/>
    <w:rsid w:val="15B23376"/>
    <w:rsid w:val="15B242DF"/>
    <w:rsid w:val="15B276F8"/>
    <w:rsid w:val="15B31809"/>
    <w:rsid w:val="15B36D47"/>
    <w:rsid w:val="15B53438"/>
    <w:rsid w:val="15B71F81"/>
    <w:rsid w:val="15B76DA0"/>
    <w:rsid w:val="15B8610B"/>
    <w:rsid w:val="15B92CDE"/>
    <w:rsid w:val="15BB1367"/>
    <w:rsid w:val="15BB6509"/>
    <w:rsid w:val="15BC6A45"/>
    <w:rsid w:val="15BD5E17"/>
    <w:rsid w:val="15BD60BA"/>
    <w:rsid w:val="15BE44DB"/>
    <w:rsid w:val="15BF2684"/>
    <w:rsid w:val="15BF70C3"/>
    <w:rsid w:val="15C076B6"/>
    <w:rsid w:val="15C26F8A"/>
    <w:rsid w:val="15C42DA5"/>
    <w:rsid w:val="15C45530"/>
    <w:rsid w:val="15C643BD"/>
    <w:rsid w:val="15C70619"/>
    <w:rsid w:val="15C77106"/>
    <w:rsid w:val="15C827EE"/>
    <w:rsid w:val="15C877E7"/>
    <w:rsid w:val="15C971E7"/>
    <w:rsid w:val="15CA15FD"/>
    <w:rsid w:val="15CB4EBD"/>
    <w:rsid w:val="15CC19CD"/>
    <w:rsid w:val="15CC605B"/>
    <w:rsid w:val="15CE4FE2"/>
    <w:rsid w:val="15D02DF3"/>
    <w:rsid w:val="15D0467A"/>
    <w:rsid w:val="15D078F9"/>
    <w:rsid w:val="15D32F45"/>
    <w:rsid w:val="15D33C7B"/>
    <w:rsid w:val="15D35726"/>
    <w:rsid w:val="15D42862"/>
    <w:rsid w:val="15D46CBD"/>
    <w:rsid w:val="15D54F0F"/>
    <w:rsid w:val="15D9500E"/>
    <w:rsid w:val="15DB4ABB"/>
    <w:rsid w:val="15DD0268"/>
    <w:rsid w:val="15DD6A0A"/>
    <w:rsid w:val="15E16F66"/>
    <w:rsid w:val="15E22A54"/>
    <w:rsid w:val="15E24CD0"/>
    <w:rsid w:val="15E37ED3"/>
    <w:rsid w:val="15E45152"/>
    <w:rsid w:val="15E472AD"/>
    <w:rsid w:val="15E47BEE"/>
    <w:rsid w:val="15E56E12"/>
    <w:rsid w:val="15E606EA"/>
    <w:rsid w:val="15E60DD6"/>
    <w:rsid w:val="15E62A2C"/>
    <w:rsid w:val="15E6738D"/>
    <w:rsid w:val="15E72E94"/>
    <w:rsid w:val="15E75265"/>
    <w:rsid w:val="15E81DCE"/>
    <w:rsid w:val="15E909BB"/>
    <w:rsid w:val="15E92769"/>
    <w:rsid w:val="15E965F4"/>
    <w:rsid w:val="15EB20B7"/>
    <w:rsid w:val="15EB33C8"/>
    <w:rsid w:val="15EC5857"/>
    <w:rsid w:val="15ED4DF2"/>
    <w:rsid w:val="15EE2D31"/>
    <w:rsid w:val="15EF0D53"/>
    <w:rsid w:val="15EF4725"/>
    <w:rsid w:val="15F01D49"/>
    <w:rsid w:val="15F03238"/>
    <w:rsid w:val="15F0447C"/>
    <w:rsid w:val="15F1786F"/>
    <w:rsid w:val="15F17A72"/>
    <w:rsid w:val="15F23153"/>
    <w:rsid w:val="15F23872"/>
    <w:rsid w:val="15F335E7"/>
    <w:rsid w:val="15F44DE0"/>
    <w:rsid w:val="15F555B1"/>
    <w:rsid w:val="15F80BFE"/>
    <w:rsid w:val="15F86E50"/>
    <w:rsid w:val="15F95751"/>
    <w:rsid w:val="15F97EF5"/>
    <w:rsid w:val="15FC0C1F"/>
    <w:rsid w:val="15FC1B1D"/>
    <w:rsid w:val="15FF3D3A"/>
    <w:rsid w:val="16017E63"/>
    <w:rsid w:val="16042B01"/>
    <w:rsid w:val="16053DAA"/>
    <w:rsid w:val="16061748"/>
    <w:rsid w:val="16061850"/>
    <w:rsid w:val="1606331B"/>
    <w:rsid w:val="1608268E"/>
    <w:rsid w:val="16093CF9"/>
    <w:rsid w:val="16094BB9"/>
    <w:rsid w:val="16096967"/>
    <w:rsid w:val="160C46A9"/>
    <w:rsid w:val="160D20E1"/>
    <w:rsid w:val="160E53DF"/>
    <w:rsid w:val="16104199"/>
    <w:rsid w:val="16105F47"/>
    <w:rsid w:val="161064D7"/>
    <w:rsid w:val="16111A54"/>
    <w:rsid w:val="16115BD6"/>
    <w:rsid w:val="16116963"/>
    <w:rsid w:val="161310A3"/>
    <w:rsid w:val="16142713"/>
    <w:rsid w:val="16150AD4"/>
    <w:rsid w:val="16157956"/>
    <w:rsid w:val="16161084"/>
    <w:rsid w:val="16163F98"/>
    <w:rsid w:val="161744E3"/>
    <w:rsid w:val="1618272D"/>
    <w:rsid w:val="1618304E"/>
    <w:rsid w:val="16183782"/>
    <w:rsid w:val="16184DFC"/>
    <w:rsid w:val="161872CC"/>
    <w:rsid w:val="161A0A9B"/>
    <w:rsid w:val="161A0B74"/>
    <w:rsid w:val="161B345D"/>
    <w:rsid w:val="161B669A"/>
    <w:rsid w:val="161B6B31"/>
    <w:rsid w:val="161C24BB"/>
    <w:rsid w:val="161C2A95"/>
    <w:rsid w:val="161D0664"/>
    <w:rsid w:val="161D1CE9"/>
    <w:rsid w:val="161D21E6"/>
    <w:rsid w:val="161D3737"/>
    <w:rsid w:val="161D68B6"/>
    <w:rsid w:val="161E2F6B"/>
    <w:rsid w:val="161E6E7B"/>
    <w:rsid w:val="161F43DC"/>
    <w:rsid w:val="162172FB"/>
    <w:rsid w:val="162239D2"/>
    <w:rsid w:val="16223ECC"/>
    <w:rsid w:val="162243CA"/>
    <w:rsid w:val="162278E8"/>
    <w:rsid w:val="16227A29"/>
    <w:rsid w:val="16243922"/>
    <w:rsid w:val="16261A07"/>
    <w:rsid w:val="162639BD"/>
    <w:rsid w:val="16275973"/>
    <w:rsid w:val="162823AE"/>
    <w:rsid w:val="16290DB7"/>
    <w:rsid w:val="162B42F2"/>
    <w:rsid w:val="162B4B2F"/>
    <w:rsid w:val="162C1181"/>
    <w:rsid w:val="162C6E1A"/>
    <w:rsid w:val="162C7CB7"/>
    <w:rsid w:val="162D0DBC"/>
    <w:rsid w:val="162D2727"/>
    <w:rsid w:val="162D3EEB"/>
    <w:rsid w:val="162E0AC3"/>
    <w:rsid w:val="162F2654"/>
    <w:rsid w:val="16302FDD"/>
    <w:rsid w:val="16310C9B"/>
    <w:rsid w:val="163147DB"/>
    <w:rsid w:val="1632641D"/>
    <w:rsid w:val="163273DD"/>
    <w:rsid w:val="163342ED"/>
    <w:rsid w:val="16336675"/>
    <w:rsid w:val="16341019"/>
    <w:rsid w:val="1635775C"/>
    <w:rsid w:val="16361311"/>
    <w:rsid w:val="163632A2"/>
    <w:rsid w:val="1636591A"/>
    <w:rsid w:val="16367ED8"/>
    <w:rsid w:val="16373D0D"/>
    <w:rsid w:val="16376558"/>
    <w:rsid w:val="163836F0"/>
    <w:rsid w:val="163A32E0"/>
    <w:rsid w:val="163C1463"/>
    <w:rsid w:val="163C6904"/>
    <w:rsid w:val="163D0D06"/>
    <w:rsid w:val="163D4862"/>
    <w:rsid w:val="163E3597"/>
    <w:rsid w:val="163F630B"/>
    <w:rsid w:val="164019E1"/>
    <w:rsid w:val="1642631D"/>
    <w:rsid w:val="16433C79"/>
    <w:rsid w:val="16436D08"/>
    <w:rsid w:val="16465E0D"/>
    <w:rsid w:val="164756E1"/>
    <w:rsid w:val="16483AA8"/>
    <w:rsid w:val="16486A32"/>
    <w:rsid w:val="16493207"/>
    <w:rsid w:val="1649408B"/>
    <w:rsid w:val="16495735"/>
    <w:rsid w:val="164A7771"/>
    <w:rsid w:val="164B3423"/>
    <w:rsid w:val="164B6AF4"/>
    <w:rsid w:val="164B6F7F"/>
    <w:rsid w:val="164E081E"/>
    <w:rsid w:val="164E2187"/>
    <w:rsid w:val="164F2BBF"/>
    <w:rsid w:val="164F44DF"/>
    <w:rsid w:val="164F55B1"/>
    <w:rsid w:val="16502ADE"/>
    <w:rsid w:val="165139D9"/>
    <w:rsid w:val="16514498"/>
    <w:rsid w:val="1652144F"/>
    <w:rsid w:val="16526560"/>
    <w:rsid w:val="165322D8"/>
    <w:rsid w:val="165412E7"/>
    <w:rsid w:val="16551BAC"/>
    <w:rsid w:val="16556323"/>
    <w:rsid w:val="1656706E"/>
    <w:rsid w:val="16573AA7"/>
    <w:rsid w:val="165948B2"/>
    <w:rsid w:val="165A3666"/>
    <w:rsid w:val="165B3FF7"/>
    <w:rsid w:val="165B76B6"/>
    <w:rsid w:val="165C372E"/>
    <w:rsid w:val="165C5618"/>
    <w:rsid w:val="165C73A5"/>
    <w:rsid w:val="165C7E6C"/>
    <w:rsid w:val="165D0930"/>
    <w:rsid w:val="165D2399"/>
    <w:rsid w:val="165D46BB"/>
    <w:rsid w:val="165D7989"/>
    <w:rsid w:val="165F2A2B"/>
    <w:rsid w:val="16606ED0"/>
    <w:rsid w:val="166075E8"/>
    <w:rsid w:val="1661055D"/>
    <w:rsid w:val="16612C47"/>
    <w:rsid w:val="166167A3"/>
    <w:rsid w:val="1662251B"/>
    <w:rsid w:val="16641837"/>
    <w:rsid w:val="16641E84"/>
    <w:rsid w:val="16646293"/>
    <w:rsid w:val="16653A88"/>
    <w:rsid w:val="1666200B"/>
    <w:rsid w:val="16670A20"/>
    <w:rsid w:val="16672295"/>
    <w:rsid w:val="16681408"/>
    <w:rsid w:val="1668578B"/>
    <w:rsid w:val="16685D7D"/>
    <w:rsid w:val="16685D83"/>
    <w:rsid w:val="166938A9"/>
    <w:rsid w:val="16694CE6"/>
    <w:rsid w:val="166A251E"/>
    <w:rsid w:val="166B2DA1"/>
    <w:rsid w:val="166B7621"/>
    <w:rsid w:val="166B7E29"/>
    <w:rsid w:val="166C251D"/>
    <w:rsid w:val="166C6D99"/>
    <w:rsid w:val="167048DC"/>
    <w:rsid w:val="16706F70"/>
    <w:rsid w:val="167209B0"/>
    <w:rsid w:val="16726C02"/>
    <w:rsid w:val="16731244"/>
    <w:rsid w:val="167570BE"/>
    <w:rsid w:val="16764E5D"/>
    <w:rsid w:val="16774096"/>
    <w:rsid w:val="16774218"/>
    <w:rsid w:val="16775464"/>
    <w:rsid w:val="16781D3E"/>
    <w:rsid w:val="16793DC8"/>
    <w:rsid w:val="167A1613"/>
    <w:rsid w:val="167C182F"/>
    <w:rsid w:val="167C2A24"/>
    <w:rsid w:val="167D4DC3"/>
    <w:rsid w:val="167E488E"/>
    <w:rsid w:val="167E521A"/>
    <w:rsid w:val="16800E66"/>
    <w:rsid w:val="168062CB"/>
    <w:rsid w:val="16813FEA"/>
    <w:rsid w:val="16821794"/>
    <w:rsid w:val="16832647"/>
    <w:rsid w:val="16840297"/>
    <w:rsid w:val="168416D9"/>
    <w:rsid w:val="1684214D"/>
    <w:rsid w:val="16851020"/>
    <w:rsid w:val="168622B2"/>
    <w:rsid w:val="16872BBE"/>
    <w:rsid w:val="168735EB"/>
    <w:rsid w:val="168739A6"/>
    <w:rsid w:val="16881F81"/>
    <w:rsid w:val="16893F4C"/>
    <w:rsid w:val="16897AA8"/>
    <w:rsid w:val="168A48CA"/>
    <w:rsid w:val="168A4B8A"/>
    <w:rsid w:val="168D7598"/>
    <w:rsid w:val="168E6891"/>
    <w:rsid w:val="168F665C"/>
    <w:rsid w:val="169052DA"/>
    <w:rsid w:val="16911289"/>
    <w:rsid w:val="169133EE"/>
    <w:rsid w:val="16914AB9"/>
    <w:rsid w:val="169166B8"/>
    <w:rsid w:val="16917C74"/>
    <w:rsid w:val="16924BAE"/>
    <w:rsid w:val="16930F09"/>
    <w:rsid w:val="16937FDC"/>
    <w:rsid w:val="16951BC6"/>
    <w:rsid w:val="16957453"/>
    <w:rsid w:val="1696109A"/>
    <w:rsid w:val="16972923"/>
    <w:rsid w:val="16973B16"/>
    <w:rsid w:val="16991B79"/>
    <w:rsid w:val="16996B5E"/>
    <w:rsid w:val="169A3A63"/>
    <w:rsid w:val="169C639C"/>
    <w:rsid w:val="169D0490"/>
    <w:rsid w:val="169D3553"/>
    <w:rsid w:val="169E0A59"/>
    <w:rsid w:val="169E0CBC"/>
    <w:rsid w:val="169F179D"/>
    <w:rsid w:val="169F551D"/>
    <w:rsid w:val="169F7296"/>
    <w:rsid w:val="16A04D1D"/>
    <w:rsid w:val="16A059AD"/>
    <w:rsid w:val="16A13043"/>
    <w:rsid w:val="16A20305"/>
    <w:rsid w:val="16A21067"/>
    <w:rsid w:val="16A26AA0"/>
    <w:rsid w:val="16A27618"/>
    <w:rsid w:val="16A42B33"/>
    <w:rsid w:val="16A448E1"/>
    <w:rsid w:val="16A46735"/>
    <w:rsid w:val="16A46C85"/>
    <w:rsid w:val="16A66858"/>
    <w:rsid w:val="16A71B2F"/>
    <w:rsid w:val="16A743EF"/>
    <w:rsid w:val="16A81E36"/>
    <w:rsid w:val="16A83B72"/>
    <w:rsid w:val="16A843D2"/>
    <w:rsid w:val="16A9014A"/>
    <w:rsid w:val="16A935E7"/>
    <w:rsid w:val="16AB509E"/>
    <w:rsid w:val="16AC3E5C"/>
    <w:rsid w:val="16AC5E91"/>
    <w:rsid w:val="16AD5B4F"/>
    <w:rsid w:val="16AE29FC"/>
    <w:rsid w:val="16AF082D"/>
    <w:rsid w:val="16AF3030"/>
    <w:rsid w:val="16AF64EE"/>
    <w:rsid w:val="16B26FFE"/>
    <w:rsid w:val="16B32D77"/>
    <w:rsid w:val="16B40FC8"/>
    <w:rsid w:val="16B60D0F"/>
    <w:rsid w:val="16B66F43"/>
    <w:rsid w:val="16B704F4"/>
    <w:rsid w:val="16B7557C"/>
    <w:rsid w:val="16B76647"/>
    <w:rsid w:val="16B76891"/>
    <w:rsid w:val="16B8213B"/>
    <w:rsid w:val="16B87C6B"/>
    <w:rsid w:val="16B965DF"/>
    <w:rsid w:val="16B97B38"/>
    <w:rsid w:val="16BA2357"/>
    <w:rsid w:val="16BA4C95"/>
    <w:rsid w:val="16BB6255"/>
    <w:rsid w:val="16BC7617"/>
    <w:rsid w:val="16BD03E8"/>
    <w:rsid w:val="16BE663A"/>
    <w:rsid w:val="16BF05BD"/>
    <w:rsid w:val="16BF2D4E"/>
    <w:rsid w:val="16BF34C9"/>
    <w:rsid w:val="16C136E5"/>
    <w:rsid w:val="16C140E3"/>
    <w:rsid w:val="16C210EC"/>
    <w:rsid w:val="16C27FC1"/>
    <w:rsid w:val="16C3120C"/>
    <w:rsid w:val="16C3745D"/>
    <w:rsid w:val="16C415CB"/>
    <w:rsid w:val="16C62AAA"/>
    <w:rsid w:val="16C805D0"/>
    <w:rsid w:val="16C86822"/>
    <w:rsid w:val="16CB58ED"/>
    <w:rsid w:val="16CB6312"/>
    <w:rsid w:val="16CB6DEE"/>
    <w:rsid w:val="16CC4EF8"/>
    <w:rsid w:val="16CD208A"/>
    <w:rsid w:val="16CD3E38"/>
    <w:rsid w:val="16CE195E"/>
    <w:rsid w:val="16CE665A"/>
    <w:rsid w:val="16CF7AEA"/>
    <w:rsid w:val="16D000B2"/>
    <w:rsid w:val="16D01B7A"/>
    <w:rsid w:val="16D10241"/>
    <w:rsid w:val="16D11C3C"/>
    <w:rsid w:val="16D13A88"/>
    <w:rsid w:val="16D1689A"/>
    <w:rsid w:val="16D326D7"/>
    <w:rsid w:val="16D43419"/>
    <w:rsid w:val="16D44C46"/>
    <w:rsid w:val="16D5509D"/>
    <w:rsid w:val="16D5699D"/>
    <w:rsid w:val="16D6652D"/>
    <w:rsid w:val="16D72F09"/>
    <w:rsid w:val="16D74CB7"/>
    <w:rsid w:val="16D816E6"/>
    <w:rsid w:val="16D937A2"/>
    <w:rsid w:val="16DB47A7"/>
    <w:rsid w:val="16DC22CD"/>
    <w:rsid w:val="16DC2A8A"/>
    <w:rsid w:val="16DC3460"/>
    <w:rsid w:val="16DD4CBF"/>
    <w:rsid w:val="16DE1F15"/>
    <w:rsid w:val="16DF0570"/>
    <w:rsid w:val="16DF0D4F"/>
    <w:rsid w:val="16DF1D44"/>
    <w:rsid w:val="16E010D3"/>
    <w:rsid w:val="16E01F94"/>
    <w:rsid w:val="16E06405"/>
    <w:rsid w:val="16E10014"/>
    <w:rsid w:val="16E20FA9"/>
    <w:rsid w:val="16E24B9C"/>
    <w:rsid w:val="16E254AB"/>
    <w:rsid w:val="16E26F16"/>
    <w:rsid w:val="16E2747B"/>
    <w:rsid w:val="16E353C5"/>
    <w:rsid w:val="16E573D4"/>
    <w:rsid w:val="16E66CA8"/>
    <w:rsid w:val="16E75573"/>
    <w:rsid w:val="16E86EC4"/>
    <w:rsid w:val="16EA2F44"/>
    <w:rsid w:val="16EA49EA"/>
    <w:rsid w:val="16EB1A7B"/>
    <w:rsid w:val="16EB21A1"/>
    <w:rsid w:val="16EB2510"/>
    <w:rsid w:val="16EC249C"/>
    <w:rsid w:val="16ED44DA"/>
    <w:rsid w:val="16ED4EE9"/>
    <w:rsid w:val="16ED7F29"/>
    <w:rsid w:val="16EE16BA"/>
    <w:rsid w:val="16EF2001"/>
    <w:rsid w:val="16F00515"/>
    <w:rsid w:val="16F034C5"/>
    <w:rsid w:val="16F06363"/>
    <w:rsid w:val="16F071FF"/>
    <w:rsid w:val="16F2614F"/>
    <w:rsid w:val="16F413C5"/>
    <w:rsid w:val="16F45869"/>
    <w:rsid w:val="16F5338F"/>
    <w:rsid w:val="16F60727"/>
    <w:rsid w:val="16F645AF"/>
    <w:rsid w:val="16F66458"/>
    <w:rsid w:val="16F75359"/>
    <w:rsid w:val="16F75E91"/>
    <w:rsid w:val="16F86427"/>
    <w:rsid w:val="16FA6DAC"/>
    <w:rsid w:val="16FA7786"/>
    <w:rsid w:val="16FC2544"/>
    <w:rsid w:val="16FD1B42"/>
    <w:rsid w:val="16FF7D6A"/>
    <w:rsid w:val="17000F2A"/>
    <w:rsid w:val="17002B54"/>
    <w:rsid w:val="1700420E"/>
    <w:rsid w:val="17007CF4"/>
    <w:rsid w:val="17011114"/>
    <w:rsid w:val="17011D34"/>
    <w:rsid w:val="1704471C"/>
    <w:rsid w:val="17045380"/>
    <w:rsid w:val="1705522F"/>
    <w:rsid w:val="1707445B"/>
    <w:rsid w:val="1707609C"/>
    <w:rsid w:val="17081AE7"/>
    <w:rsid w:val="1709139D"/>
    <w:rsid w:val="170976E7"/>
    <w:rsid w:val="170B2BB3"/>
    <w:rsid w:val="170C6682"/>
    <w:rsid w:val="170E20CA"/>
    <w:rsid w:val="170F1912"/>
    <w:rsid w:val="17102395"/>
    <w:rsid w:val="17111078"/>
    <w:rsid w:val="1711243B"/>
    <w:rsid w:val="17125CEF"/>
    <w:rsid w:val="17126D2E"/>
    <w:rsid w:val="171338FD"/>
    <w:rsid w:val="1714795E"/>
    <w:rsid w:val="171656F6"/>
    <w:rsid w:val="17171557"/>
    <w:rsid w:val="17172097"/>
    <w:rsid w:val="171A2846"/>
    <w:rsid w:val="171A4BA4"/>
    <w:rsid w:val="171A6E14"/>
    <w:rsid w:val="171A7D70"/>
    <w:rsid w:val="171B245C"/>
    <w:rsid w:val="171B54BE"/>
    <w:rsid w:val="171C557D"/>
    <w:rsid w:val="171C6B6E"/>
    <w:rsid w:val="171D6872"/>
    <w:rsid w:val="171D7F1B"/>
    <w:rsid w:val="171E5917"/>
    <w:rsid w:val="171E5FE2"/>
    <w:rsid w:val="171F21BA"/>
    <w:rsid w:val="17207642"/>
    <w:rsid w:val="1722153A"/>
    <w:rsid w:val="172247AA"/>
    <w:rsid w:val="17226B3B"/>
    <w:rsid w:val="17234B3C"/>
    <w:rsid w:val="172573C2"/>
    <w:rsid w:val="17263548"/>
    <w:rsid w:val="17276FEE"/>
    <w:rsid w:val="17287BFB"/>
    <w:rsid w:val="17294B52"/>
    <w:rsid w:val="172B5F39"/>
    <w:rsid w:val="172C63E5"/>
    <w:rsid w:val="172D3C2B"/>
    <w:rsid w:val="172F064F"/>
    <w:rsid w:val="173059F6"/>
    <w:rsid w:val="173170DE"/>
    <w:rsid w:val="173266DF"/>
    <w:rsid w:val="17343EB7"/>
    <w:rsid w:val="173658C9"/>
    <w:rsid w:val="17365E81"/>
    <w:rsid w:val="17372CF8"/>
    <w:rsid w:val="17373DEB"/>
    <w:rsid w:val="17377563"/>
    <w:rsid w:val="173832FC"/>
    <w:rsid w:val="17387C71"/>
    <w:rsid w:val="173914CE"/>
    <w:rsid w:val="173B559C"/>
    <w:rsid w:val="173B6FF4"/>
    <w:rsid w:val="173C2D6C"/>
    <w:rsid w:val="173C4B1A"/>
    <w:rsid w:val="173C79D2"/>
    <w:rsid w:val="173F1332"/>
    <w:rsid w:val="174169CE"/>
    <w:rsid w:val="17430751"/>
    <w:rsid w:val="1743239E"/>
    <w:rsid w:val="17433C5A"/>
    <w:rsid w:val="174562A2"/>
    <w:rsid w:val="17463BEB"/>
    <w:rsid w:val="17471E3D"/>
    <w:rsid w:val="17481711"/>
    <w:rsid w:val="17481FE4"/>
    <w:rsid w:val="1748583F"/>
    <w:rsid w:val="17485990"/>
    <w:rsid w:val="17491BA4"/>
    <w:rsid w:val="174A7237"/>
    <w:rsid w:val="174B2FAF"/>
    <w:rsid w:val="174B3D3F"/>
    <w:rsid w:val="174C03A1"/>
    <w:rsid w:val="174C51CF"/>
    <w:rsid w:val="174D6D27"/>
    <w:rsid w:val="174F12A7"/>
    <w:rsid w:val="174F1BF6"/>
    <w:rsid w:val="174F484D"/>
    <w:rsid w:val="17502593"/>
    <w:rsid w:val="175028B9"/>
    <w:rsid w:val="17516832"/>
    <w:rsid w:val="1754768D"/>
    <w:rsid w:val="175506B2"/>
    <w:rsid w:val="17550835"/>
    <w:rsid w:val="17561277"/>
    <w:rsid w:val="17571954"/>
    <w:rsid w:val="17575B09"/>
    <w:rsid w:val="17577430"/>
    <w:rsid w:val="175A0165"/>
    <w:rsid w:val="175B1444"/>
    <w:rsid w:val="175C3D10"/>
    <w:rsid w:val="175C7EF3"/>
    <w:rsid w:val="175E3B47"/>
    <w:rsid w:val="175E40D7"/>
    <w:rsid w:val="1760679F"/>
    <w:rsid w:val="17606A5A"/>
    <w:rsid w:val="17620A24"/>
    <w:rsid w:val="1763479D"/>
    <w:rsid w:val="176406A0"/>
    <w:rsid w:val="176426FB"/>
    <w:rsid w:val="17651A69"/>
    <w:rsid w:val="176756C6"/>
    <w:rsid w:val="17676502"/>
    <w:rsid w:val="17696E56"/>
    <w:rsid w:val="176A4E45"/>
    <w:rsid w:val="176B64FB"/>
    <w:rsid w:val="176C0830"/>
    <w:rsid w:val="176C1E42"/>
    <w:rsid w:val="176C3651"/>
    <w:rsid w:val="176C6D66"/>
    <w:rsid w:val="176C743C"/>
    <w:rsid w:val="176E30A9"/>
    <w:rsid w:val="176E6A50"/>
    <w:rsid w:val="176F3141"/>
    <w:rsid w:val="176F4EEF"/>
    <w:rsid w:val="176F6C9D"/>
    <w:rsid w:val="176F7225"/>
    <w:rsid w:val="17701190"/>
    <w:rsid w:val="17703074"/>
    <w:rsid w:val="17710C68"/>
    <w:rsid w:val="17710ECB"/>
    <w:rsid w:val="17732E3B"/>
    <w:rsid w:val="17736320"/>
    <w:rsid w:val="1774269A"/>
    <w:rsid w:val="1776002C"/>
    <w:rsid w:val="17761A85"/>
    <w:rsid w:val="17762D4A"/>
    <w:rsid w:val="1776514E"/>
    <w:rsid w:val="17796341"/>
    <w:rsid w:val="177B5642"/>
    <w:rsid w:val="177C0F4A"/>
    <w:rsid w:val="177C13BA"/>
    <w:rsid w:val="177C760C"/>
    <w:rsid w:val="177E1D4F"/>
    <w:rsid w:val="177E5132"/>
    <w:rsid w:val="177F15DF"/>
    <w:rsid w:val="177F390C"/>
    <w:rsid w:val="1780454E"/>
    <w:rsid w:val="178766DD"/>
    <w:rsid w:val="17884203"/>
    <w:rsid w:val="17885FB1"/>
    <w:rsid w:val="17892A13"/>
    <w:rsid w:val="178A1D29"/>
    <w:rsid w:val="178C1A19"/>
    <w:rsid w:val="178C338F"/>
    <w:rsid w:val="178C3CF3"/>
    <w:rsid w:val="178C42E7"/>
    <w:rsid w:val="178D4C7E"/>
    <w:rsid w:val="178D5376"/>
    <w:rsid w:val="178E6CBB"/>
    <w:rsid w:val="178E7A6B"/>
    <w:rsid w:val="1791130A"/>
    <w:rsid w:val="179301CF"/>
    <w:rsid w:val="17933393"/>
    <w:rsid w:val="17935082"/>
    <w:rsid w:val="17942BA8"/>
    <w:rsid w:val="17953819"/>
    <w:rsid w:val="179552C3"/>
    <w:rsid w:val="1796247C"/>
    <w:rsid w:val="179662E5"/>
    <w:rsid w:val="179669B1"/>
    <w:rsid w:val="17970FF3"/>
    <w:rsid w:val="17980D7F"/>
    <w:rsid w:val="17982587"/>
    <w:rsid w:val="179A4AEF"/>
    <w:rsid w:val="179B3217"/>
    <w:rsid w:val="179C06A7"/>
    <w:rsid w:val="179D1EA6"/>
    <w:rsid w:val="179D7CAF"/>
    <w:rsid w:val="179E57D5"/>
    <w:rsid w:val="179E7583"/>
    <w:rsid w:val="17A252C5"/>
    <w:rsid w:val="17A32DEB"/>
    <w:rsid w:val="17A360FB"/>
    <w:rsid w:val="17A430B2"/>
    <w:rsid w:val="17A51149"/>
    <w:rsid w:val="17A545B0"/>
    <w:rsid w:val="17A662EF"/>
    <w:rsid w:val="17A70B2D"/>
    <w:rsid w:val="17A74FEC"/>
    <w:rsid w:val="17AA4179"/>
    <w:rsid w:val="17AA5F28"/>
    <w:rsid w:val="17AB116E"/>
    <w:rsid w:val="17AB1930"/>
    <w:rsid w:val="17AB3E3D"/>
    <w:rsid w:val="17AC2BEC"/>
    <w:rsid w:val="17AD0CD7"/>
    <w:rsid w:val="17AD701C"/>
    <w:rsid w:val="17AE2456"/>
    <w:rsid w:val="17AF14C7"/>
    <w:rsid w:val="17AF19FA"/>
    <w:rsid w:val="17AF79E2"/>
    <w:rsid w:val="17B16435"/>
    <w:rsid w:val="17B235B5"/>
    <w:rsid w:val="17B42BD6"/>
    <w:rsid w:val="17B44838"/>
    <w:rsid w:val="17B4620A"/>
    <w:rsid w:val="17B50B0A"/>
    <w:rsid w:val="17B65A1D"/>
    <w:rsid w:val="17B84AE8"/>
    <w:rsid w:val="17B92518"/>
    <w:rsid w:val="17B943BD"/>
    <w:rsid w:val="17B97FFA"/>
    <w:rsid w:val="17BB0135"/>
    <w:rsid w:val="17BB0865"/>
    <w:rsid w:val="17BB62A9"/>
    <w:rsid w:val="17BB6387"/>
    <w:rsid w:val="17BD3EAD"/>
    <w:rsid w:val="17BD4E01"/>
    <w:rsid w:val="17BD5F63"/>
    <w:rsid w:val="17BE19D3"/>
    <w:rsid w:val="17BE5353"/>
    <w:rsid w:val="17BF5362"/>
    <w:rsid w:val="17BF5564"/>
    <w:rsid w:val="17C074F9"/>
    <w:rsid w:val="17C33BE0"/>
    <w:rsid w:val="17C35B06"/>
    <w:rsid w:val="17C417C1"/>
    <w:rsid w:val="17C46921"/>
    <w:rsid w:val="17C50FB3"/>
    <w:rsid w:val="17C74D2B"/>
    <w:rsid w:val="17C75C49"/>
    <w:rsid w:val="17C84CDD"/>
    <w:rsid w:val="17C90C0E"/>
    <w:rsid w:val="17C953C9"/>
    <w:rsid w:val="17CA65CA"/>
    <w:rsid w:val="17CC302C"/>
    <w:rsid w:val="17CC43B1"/>
    <w:rsid w:val="17CC7AF5"/>
    <w:rsid w:val="17CD1C16"/>
    <w:rsid w:val="17CD2388"/>
    <w:rsid w:val="17CE63C2"/>
    <w:rsid w:val="17CF4519"/>
    <w:rsid w:val="17D1732E"/>
    <w:rsid w:val="17D17958"/>
    <w:rsid w:val="17D31922"/>
    <w:rsid w:val="17D336B6"/>
    <w:rsid w:val="17D411F6"/>
    <w:rsid w:val="17D46755"/>
    <w:rsid w:val="17D47448"/>
    <w:rsid w:val="17D5145D"/>
    <w:rsid w:val="17D639B8"/>
    <w:rsid w:val="17D73F20"/>
    <w:rsid w:val="17D82143"/>
    <w:rsid w:val="17DA2FB3"/>
    <w:rsid w:val="17DB2585"/>
    <w:rsid w:val="17DC3C08"/>
    <w:rsid w:val="17DC67F3"/>
    <w:rsid w:val="17DD62FD"/>
    <w:rsid w:val="17DE07C9"/>
    <w:rsid w:val="17DE195A"/>
    <w:rsid w:val="17E01DA6"/>
    <w:rsid w:val="17E053D6"/>
    <w:rsid w:val="17E063AA"/>
    <w:rsid w:val="17E07CE9"/>
    <w:rsid w:val="17E20649"/>
    <w:rsid w:val="17E24DE9"/>
    <w:rsid w:val="17E312A1"/>
    <w:rsid w:val="17E404C0"/>
    <w:rsid w:val="17E51656"/>
    <w:rsid w:val="17E702F8"/>
    <w:rsid w:val="17E70F2A"/>
    <w:rsid w:val="17E72023"/>
    <w:rsid w:val="17E76D63"/>
    <w:rsid w:val="17E7717C"/>
    <w:rsid w:val="17E85214"/>
    <w:rsid w:val="17E94CA2"/>
    <w:rsid w:val="17E96625"/>
    <w:rsid w:val="17EA0A1A"/>
    <w:rsid w:val="17EA51E0"/>
    <w:rsid w:val="17EC6499"/>
    <w:rsid w:val="17EC6985"/>
    <w:rsid w:val="17EE050A"/>
    <w:rsid w:val="17EE36AC"/>
    <w:rsid w:val="17EF7DDE"/>
    <w:rsid w:val="17F00F16"/>
    <w:rsid w:val="17F11DA8"/>
    <w:rsid w:val="17F35B20"/>
    <w:rsid w:val="17F453F5"/>
    <w:rsid w:val="17F57F70"/>
    <w:rsid w:val="17F673BF"/>
    <w:rsid w:val="17FA2059"/>
    <w:rsid w:val="17FA6EAF"/>
    <w:rsid w:val="17FB010E"/>
    <w:rsid w:val="17FC54B3"/>
    <w:rsid w:val="17FD24FB"/>
    <w:rsid w:val="17FD6923"/>
    <w:rsid w:val="17FD699F"/>
    <w:rsid w:val="17FE08E5"/>
    <w:rsid w:val="17FE1C54"/>
    <w:rsid w:val="17FE6B5E"/>
    <w:rsid w:val="17FF2717"/>
    <w:rsid w:val="17FF44C5"/>
    <w:rsid w:val="17FF7878"/>
    <w:rsid w:val="17FF8442"/>
    <w:rsid w:val="18000489"/>
    <w:rsid w:val="180026D3"/>
    <w:rsid w:val="18006C16"/>
    <w:rsid w:val="18023FB5"/>
    <w:rsid w:val="18037081"/>
    <w:rsid w:val="18043683"/>
    <w:rsid w:val="180453C5"/>
    <w:rsid w:val="1805260F"/>
    <w:rsid w:val="18057602"/>
    <w:rsid w:val="180715CC"/>
    <w:rsid w:val="18087E1E"/>
    <w:rsid w:val="18090F70"/>
    <w:rsid w:val="180A4D81"/>
    <w:rsid w:val="180B10BC"/>
    <w:rsid w:val="180B69C6"/>
    <w:rsid w:val="180B7AED"/>
    <w:rsid w:val="180D38FB"/>
    <w:rsid w:val="180F009F"/>
    <w:rsid w:val="180F222F"/>
    <w:rsid w:val="180F3892"/>
    <w:rsid w:val="180F3E0C"/>
    <w:rsid w:val="181066D2"/>
    <w:rsid w:val="18106DB8"/>
    <w:rsid w:val="1810747E"/>
    <w:rsid w:val="18126F8C"/>
    <w:rsid w:val="18130578"/>
    <w:rsid w:val="18133A66"/>
    <w:rsid w:val="18137F71"/>
    <w:rsid w:val="1814371A"/>
    <w:rsid w:val="1816180F"/>
    <w:rsid w:val="181635BD"/>
    <w:rsid w:val="181650D1"/>
    <w:rsid w:val="1817003A"/>
    <w:rsid w:val="18187335"/>
    <w:rsid w:val="1819519B"/>
    <w:rsid w:val="181A667C"/>
    <w:rsid w:val="181B06BB"/>
    <w:rsid w:val="181B0BD3"/>
    <w:rsid w:val="181D0DEF"/>
    <w:rsid w:val="181E6338"/>
    <w:rsid w:val="181F62CD"/>
    <w:rsid w:val="1820443C"/>
    <w:rsid w:val="182061EA"/>
    <w:rsid w:val="18206F56"/>
    <w:rsid w:val="1821231D"/>
    <w:rsid w:val="18240B8D"/>
    <w:rsid w:val="182569DE"/>
    <w:rsid w:val="18267CA4"/>
    <w:rsid w:val="18273794"/>
    <w:rsid w:val="18277578"/>
    <w:rsid w:val="18291542"/>
    <w:rsid w:val="182932F0"/>
    <w:rsid w:val="182B3273"/>
    <w:rsid w:val="182C1032"/>
    <w:rsid w:val="182E0E29"/>
    <w:rsid w:val="18312D15"/>
    <w:rsid w:val="18351C95"/>
    <w:rsid w:val="183575A8"/>
    <w:rsid w:val="183701D9"/>
    <w:rsid w:val="18390DB8"/>
    <w:rsid w:val="18392864"/>
    <w:rsid w:val="18393D8C"/>
    <w:rsid w:val="183A0A83"/>
    <w:rsid w:val="183A5BE3"/>
    <w:rsid w:val="183A5ECE"/>
    <w:rsid w:val="183B6BB2"/>
    <w:rsid w:val="183C5C82"/>
    <w:rsid w:val="183C74C7"/>
    <w:rsid w:val="183C766E"/>
    <w:rsid w:val="183D0C51"/>
    <w:rsid w:val="183D63F1"/>
    <w:rsid w:val="183D6D9C"/>
    <w:rsid w:val="183F0334"/>
    <w:rsid w:val="183F05D9"/>
    <w:rsid w:val="183F13B9"/>
    <w:rsid w:val="183F3590"/>
    <w:rsid w:val="1840063A"/>
    <w:rsid w:val="184033BA"/>
    <w:rsid w:val="18420856"/>
    <w:rsid w:val="18421838"/>
    <w:rsid w:val="1842215B"/>
    <w:rsid w:val="1843711A"/>
    <w:rsid w:val="18446F21"/>
    <w:rsid w:val="184558DE"/>
    <w:rsid w:val="18462327"/>
    <w:rsid w:val="18462F29"/>
    <w:rsid w:val="18464225"/>
    <w:rsid w:val="18464AF2"/>
    <w:rsid w:val="18471012"/>
    <w:rsid w:val="18476C4A"/>
    <w:rsid w:val="18477C1A"/>
    <w:rsid w:val="18480523"/>
    <w:rsid w:val="18480905"/>
    <w:rsid w:val="18486896"/>
    <w:rsid w:val="18491BE4"/>
    <w:rsid w:val="184A2A47"/>
    <w:rsid w:val="184B42CF"/>
    <w:rsid w:val="184B770B"/>
    <w:rsid w:val="184D321C"/>
    <w:rsid w:val="184D5629"/>
    <w:rsid w:val="184E3AC4"/>
    <w:rsid w:val="184F0509"/>
    <w:rsid w:val="185023C6"/>
    <w:rsid w:val="18506ACF"/>
    <w:rsid w:val="185145F5"/>
    <w:rsid w:val="18520E79"/>
    <w:rsid w:val="1853036D"/>
    <w:rsid w:val="185332A1"/>
    <w:rsid w:val="18536ADD"/>
    <w:rsid w:val="18543C3B"/>
    <w:rsid w:val="18544752"/>
    <w:rsid w:val="18546183"/>
    <w:rsid w:val="185504C6"/>
    <w:rsid w:val="1855215E"/>
    <w:rsid w:val="18562F9E"/>
    <w:rsid w:val="18567D5E"/>
    <w:rsid w:val="18574301"/>
    <w:rsid w:val="1857514F"/>
    <w:rsid w:val="185809BE"/>
    <w:rsid w:val="18581E27"/>
    <w:rsid w:val="18593B8F"/>
    <w:rsid w:val="185A5BA0"/>
    <w:rsid w:val="185A5D90"/>
    <w:rsid w:val="185A794E"/>
    <w:rsid w:val="185C268A"/>
    <w:rsid w:val="185C36C6"/>
    <w:rsid w:val="185C393B"/>
    <w:rsid w:val="185D2F9A"/>
    <w:rsid w:val="185D43BF"/>
    <w:rsid w:val="185E2FD8"/>
    <w:rsid w:val="185E79D1"/>
    <w:rsid w:val="186163C5"/>
    <w:rsid w:val="18624A54"/>
    <w:rsid w:val="18632673"/>
    <w:rsid w:val="186500A0"/>
    <w:rsid w:val="186511F3"/>
    <w:rsid w:val="18652CE4"/>
    <w:rsid w:val="18666BC7"/>
    <w:rsid w:val="1867139D"/>
    <w:rsid w:val="18673E19"/>
    <w:rsid w:val="186802BC"/>
    <w:rsid w:val="18693F47"/>
    <w:rsid w:val="18694035"/>
    <w:rsid w:val="18697B91"/>
    <w:rsid w:val="186C142F"/>
    <w:rsid w:val="186C7681"/>
    <w:rsid w:val="186D2031"/>
    <w:rsid w:val="186E51A7"/>
    <w:rsid w:val="186F4E90"/>
    <w:rsid w:val="1870359C"/>
    <w:rsid w:val="18711565"/>
    <w:rsid w:val="1871170C"/>
    <w:rsid w:val="18722751"/>
    <w:rsid w:val="18734AB8"/>
    <w:rsid w:val="18747A7E"/>
    <w:rsid w:val="18754790"/>
    <w:rsid w:val="18756DFB"/>
    <w:rsid w:val="187601C8"/>
    <w:rsid w:val="18764932"/>
    <w:rsid w:val="187B2616"/>
    <w:rsid w:val="187B509C"/>
    <w:rsid w:val="187C2129"/>
    <w:rsid w:val="187C5B16"/>
    <w:rsid w:val="187D2C4F"/>
    <w:rsid w:val="187D53EA"/>
    <w:rsid w:val="187F1162"/>
    <w:rsid w:val="187F1E09"/>
    <w:rsid w:val="18822A00"/>
    <w:rsid w:val="18823FE8"/>
    <w:rsid w:val="18824003"/>
    <w:rsid w:val="18827918"/>
    <w:rsid w:val="18830355"/>
    <w:rsid w:val="18832EE1"/>
    <w:rsid w:val="18835E17"/>
    <w:rsid w:val="18851360"/>
    <w:rsid w:val="18855ADD"/>
    <w:rsid w:val="18857590"/>
    <w:rsid w:val="188610B2"/>
    <w:rsid w:val="18866995"/>
    <w:rsid w:val="188735DD"/>
    <w:rsid w:val="18876335"/>
    <w:rsid w:val="188809C2"/>
    <w:rsid w:val="18886DD2"/>
    <w:rsid w:val="18891FE1"/>
    <w:rsid w:val="1889339E"/>
    <w:rsid w:val="18893D8F"/>
    <w:rsid w:val="18893DDA"/>
    <w:rsid w:val="1889584F"/>
    <w:rsid w:val="188A1929"/>
    <w:rsid w:val="188B4CDC"/>
    <w:rsid w:val="188B5D59"/>
    <w:rsid w:val="188D6BE7"/>
    <w:rsid w:val="188E5BEB"/>
    <w:rsid w:val="189015B8"/>
    <w:rsid w:val="189015C1"/>
    <w:rsid w:val="1890336F"/>
    <w:rsid w:val="18912CF1"/>
    <w:rsid w:val="1892378B"/>
    <w:rsid w:val="18935777"/>
    <w:rsid w:val="18937485"/>
    <w:rsid w:val="18944CAF"/>
    <w:rsid w:val="18954E2A"/>
    <w:rsid w:val="189606B2"/>
    <w:rsid w:val="18961BF0"/>
    <w:rsid w:val="18966270"/>
    <w:rsid w:val="189664AC"/>
    <w:rsid w:val="189854E6"/>
    <w:rsid w:val="189A71EF"/>
    <w:rsid w:val="189B25B8"/>
    <w:rsid w:val="189B7CFF"/>
    <w:rsid w:val="189C0EA3"/>
    <w:rsid w:val="189C1D14"/>
    <w:rsid w:val="189C1F6A"/>
    <w:rsid w:val="189D0DE3"/>
    <w:rsid w:val="189D5A8C"/>
    <w:rsid w:val="189D5F83"/>
    <w:rsid w:val="189D783A"/>
    <w:rsid w:val="189E7A92"/>
    <w:rsid w:val="189F1804"/>
    <w:rsid w:val="18A00C61"/>
    <w:rsid w:val="18A137CE"/>
    <w:rsid w:val="18A3588A"/>
    <w:rsid w:val="18A40D0D"/>
    <w:rsid w:val="18A45066"/>
    <w:rsid w:val="18A465CC"/>
    <w:rsid w:val="18A471EF"/>
    <w:rsid w:val="18A56807"/>
    <w:rsid w:val="18A577E4"/>
    <w:rsid w:val="18A64941"/>
    <w:rsid w:val="18A67183"/>
    <w:rsid w:val="18A706B9"/>
    <w:rsid w:val="18A71C93"/>
    <w:rsid w:val="18A72D74"/>
    <w:rsid w:val="18A74F98"/>
    <w:rsid w:val="18A92038"/>
    <w:rsid w:val="18A92AF3"/>
    <w:rsid w:val="18A933F9"/>
    <w:rsid w:val="18A97687"/>
    <w:rsid w:val="18AA4F51"/>
    <w:rsid w:val="18AA77E9"/>
    <w:rsid w:val="18AB1F57"/>
    <w:rsid w:val="18AB46AB"/>
    <w:rsid w:val="18AB63FB"/>
    <w:rsid w:val="18AC5CCF"/>
    <w:rsid w:val="18AC7894"/>
    <w:rsid w:val="18AD2173"/>
    <w:rsid w:val="18AD6BE6"/>
    <w:rsid w:val="18AE5380"/>
    <w:rsid w:val="18AF2C7B"/>
    <w:rsid w:val="18B063F3"/>
    <w:rsid w:val="18B069BE"/>
    <w:rsid w:val="18B232E6"/>
    <w:rsid w:val="18B46C55"/>
    <w:rsid w:val="18B51028"/>
    <w:rsid w:val="18B513C6"/>
    <w:rsid w:val="18B572A9"/>
    <w:rsid w:val="18B66808"/>
    <w:rsid w:val="18B7678E"/>
    <w:rsid w:val="18B84674"/>
    <w:rsid w:val="18B90B18"/>
    <w:rsid w:val="18BA03EC"/>
    <w:rsid w:val="18BA0908"/>
    <w:rsid w:val="18BA47B6"/>
    <w:rsid w:val="18BA663E"/>
    <w:rsid w:val="18BB1DD5"/>
    <w:rsid w:val="18BD1C0D"/>
    <w:rsid w:val="18BD1C8B"/>
    <w:rsid w:val="18BF025D"/>
    <w:rsid w:val="18BF3C55"/>
    <w:rsid w:val="18C00E46"/>
    <w:rsid w:val="18C04321"/>
    <w:rsid w:val="18C14294"/>
    <w:rsid w:val="18C156D4"/>
    <w:rsid w:val="18C179CD"/>
    <w:rsid w:val="18C22146"/>
    <w:rsid w:val="18C4126B"/>
    <w:rsid w:val="18C475E0"/>
    <w:rsid w:val="18C529B5"/>
    <w:rsid w:val="18C65801"/>
    <w:rsid w:val="18C66408"/>
    <w:rsid w:val="18C7221D"/>
    <w:rsid w:val="18C96881"/>
    <w:rsid w:val="18C96DE5"/>
    <w:rsid w:val="18CA0CDF"/>
    <w:rsid w:val="18CB25F9"/>
    <w:rsid w:val="18CC3EF6"/>
    <w:rsid w:val="18CC7978"/>
    <w:rsid w:val="18CD0120"/>
    <w:rsid w:val="18CD1396"/>
    <w:rsid w:val="18CE20EA"/>
    <w:rsid w:val="18CE3E98"/>
    <w:rsid w:val="18CE3F9E"/>
    <w:rsid w:val="18D028D4"/>
    <w:rsid w:val="18D06350"/>
    <w:rsid w:val="18D10AA8"/>
    <w:rsid w:val="18D20DBB"/>
    <w:rsid w:val="18D21BCF"/>
    <w:rsid w:val="18D21BDA"/>
    <w:rsid w:val="18D3325C"/>
    <w:rsid w:val="18D454DD"/>
    <w:rsid w:val="18D45952"/>
    <w:rsid w:val="18D516C1"/>
    <w:rsid w:val="18D53478"/>
    <w:rsid w:val="18D60930"/>
    <w:rsid w:val="18D6164B"/>
    <w:rsid w:val="18D71F08"/>
    <w:rsid w:val="18D87252"/>
    <w:rsid w:val="18D87DA8"/>
    <w:rsid w:val="18D91940"/>
    <w:rsid w:val="18DB44EF"/>
    <w:rsid w:val="18DB509A"/>
    <w:rsid w:val="18DB7966"/>
    <w:rsid w:val="18DC65B5"/>
    <w:rsid w:val="18DD2B97"/>
    <w:rsid w:val="18DD40DB"/>
    <w:rsid w:val="18DF60A5"/>
    <w:rsid w:val="18E02B45"/>
    <w:rsid w:val="18E1760D"/>
    <w:rsid w:val="18E25943"/>
    <w:rsid w:val="18E265C3"/>
    <w:rsid w:val="18E409B5"/>
    <w:rsid w:val="18E45469"/>
    <w:rsid w:val="18E46CF5"/>
    <w:rsid w:val="18E46D74"/>
    <w:rsid w:val="18E47E1C"/>
    <w:rsid w:val="18E51E11"/>
    <w:rsid w:val="18E6440B"/>
    <w:rsid w:val="18E65685"/>
    <w:rsid w:val="18E66902"/>
    <w:rsid w:val="18E73575"/>
    <w:rsid w:val="18E831AB"/>
    <w:rsid w:val="18E923D5"/>
    <w:rsid w:val="18E965FD"/>
    <w:rsid w:val="18E97AE9"/>
    <w:rsid w:val="18EA7F80"/>
    <w:rsid w:val="18EB46AB"/>
    <w:rsid w:val="18EB62B7"/>
    <w:rsid w:val="18EB7D49"/>
    <w:rsid w:val="18EC1197"/>
    <w:rsid w:val="18ED6A14"/>
    <w:rsid w:val="18ED7C4E"/>
    <w:rsid w:val="18EE50A4"/>
    <w:rsid w:val="18EF45F9"/>
    <w:rsid w:val="18F002B2"/>
    <w:rsid w:val="18F02060"/>
    <w:rsid w:val="18F21A9B"/>
    <w:rsid w:val="18F25A71"/>
    <w:rsid w:val="18F2610D"/>
    <w:rsid w:val="18F27B86"/>
    <w:rsid w:val="18F338FE"/>
    <w:rsid w:val="18F34D74"/>
    <w:rsid w:val="18F37290"/>
    <w:rsid w:val="18F56173"/>
    <w:rsid w:val="18F57676"/>
    <w:rsid w:val="18F63D44"/>
    <w:rsid w:val="18F736A9"/>
    <w:rsid w:val="18F97C10"/>
    <w:rsid w:val="18F97E11"/>
    <w:rsid w:val="18FA68DF"/>
    <w:rsid w:val="18FC1749"/>
    <w:rsid w:val="18FC27B3"/>
    <w:rsid w:val="18FD3B8D"/>
    <w:rsid w:val="18FD4BFF"/>
    <w:rsid w:val="18FE29CF"/>
    <w:rsid w:val="18FF04F5"/>
    <w:rsid w:val="18FF22A3"/>
    <w:rsid w:val="18FF5DCF"/>
    <w:rsid w:val="18FF7E44"/>
    <w:rsid w:val="1901426D"/>
    <w:rsid w:val="19017DC9"/>
    <w:rsid w:val="19032900"/>
    <w:rsid w:val="19032BB4"/>
    <w:rsid w:val="190371DF"/>
    <w:rsid w:val="19037FE5"/>
    <w:rsid w:val="19041FD8"/>
    <w:rsid w:val="19045B0B"/>
    <w:rsid w:val="19046A6D"/>
    <w:rsid w:val="19053EA4"/>
    <w:rsid w:val="19067AD5"/>
    <w:rsid w:val="19073991"/>
    <w:rsid w:val="1907702A"/>
    <w:rsid w:val="19077D0E"/>
    <w:rsid w:val="19085778"/>
    <w:rsid w:val="19086DCE"/>
    <w:rsid w:val="190922BC"/>
    <w:rsid w:val="190A6813"/>
    <w:rsid w:val="190B0C48"/>
    <w:rsid w:val="190B2B19"/>
    <w:rsid w:val="190C0DA7"/>
    <w:rsid w:val="190C5EC1"/>
    <w:rsid w:val="190C6141"/>
    <w:rsid w:val="190D2C12"/>
    <w:rsid w:val="190F6E75"/>
    <w:rsid w:val="191044B0"/>
    <w:rsid w:val="19111FF7"/>
    <w:rsid w:val="191147F0"/>
    <w:rsid w:val="19115BE1"/>
    <w:rsid w:val="191241AF"/>
    <w:rsid w:val="19124904"/>
    <w:rsid w:val="19124E32"/>
    <w:rsid w:val="19125BEC"/>
    <w:rsid w:val="19131BFD"/>
    <w:rsid w:val="19133467"/>
    <w:rsid w:val="19137BA4"/>
    <w:rsid w:val="19153875"/>
    <w:rsid w:val="19167871"/>
    <w:rsid w:val="19173A91"/>
    <w:rsid w:val="1917583F"/>
    <w:rsid w:val="19187035"/>
    <w:rsid w:val="19193365"/>
    <w:rsid w:val="19193A20"/>
    <w:rsid w:val="191A0E8B"/>
    <w:rsid w:val="191A70DD"/>
    <w:rsid w:val="191B2DD4"/>
    <w:rsid w:val="191C0373"/>
    <w:rsid w:val="191C4C03"/>
    <w:rsid w:val="191C6F14"/>
    <w:rsid w:val="191D1B19"/>
    <w:rsid w:val="191E4FF8"/>
    <w:rsid w:val="191E6BCD"/>
    <w:rsid w:val="191E6E5D"/>
    <w:rsid w:val="191F014D"/>
    <w:rsid w:val="192143D6"/>
    <w:rsid w:val="1921487F"/>
    <w:rsid w:val="192200FE"/>
    <w:rsid w:val="19232435"/>
    <w:rsid w:val="19241D0A"/>
    <w:rsid w:val="19245059"/>
    <w:rsid w:val="19251CAB"/>
    <w:rsid w:val="1926044D"/>
    <w:rsid w:val="19262CDD"/>
    <w:rsid w:val="192817FA"/>
    <w:rsid w:val="192835A8"/>
    <w:rsid w:val="19292290"/>
    <w:rsid w:val="1929434D"/>
    <w:rsid w:val="192B12EA"/>
    <w:rsid w:val="192B2468"/>
    <w:rsid w:val="192B3098"/>
    <w:rsid w:val="192B4903"/>
    <w:rsid w:val="192C171C"/>
    <w:rsid w:val="192D1A3D"/>
    <w:rsid w:val="192D1ECE"/>
    <w:rsid w:val="192D693B"/>
    <w:rsid w:val="192D69C3"/>
    <w:rsid w:val="192F2288"/>
    <w:rsid w:val="192F38BC"/>
    <w:rsid w:val="192F4393"/>
    <w:rsid w:val="192F4936"/>
    <w:rsid w:val="193006AE"/>
    <w:rsid w:val="1930072A"/>
    <w:rsid w:val="1930490B"/>
    <w:rsid w:val="19305A16"/>
    <w:rsid w:val="19305C79"/>
    <w:rsid w:val="19306900"/>
    <w:rsid w:val="19314995"/>
    <w:rsid w:val="19314B52"/>
    <w:rsid w:val="19324427"/>
    <w:rsid w:val="1933174E"/>
    <w:rsid w:val="193362F5"/>
    <w:rsid w:val="19336411"/>
    <w:rsid w:val="19346DF0"/>
    <w:rsid w:val="19350426"/>
    <w:rsid w:val="19352E35"/>
    <w:rsid w:val="193705B5"/>
    <w:rsid w:val="19377C8F"/>
    <w:rsid w:val="19383129"/>
    <w:rsid w:val="19387230"/>
    <w:rsid w:val="19390B97"/>
    <w:rsid w:val="19393A07"/>
    <w:rsid w:val="19393EB6"/>
    <w:rsid w:val="193965E3"/>
    <w:rsid w:val="193A152D"/>
    <w:rsid w:val="193A32DB"/>
    <w:rsid w:val="193C0349"/>
    <w:rsid w:val="193C52A5"/>
    <w:rsid w:val="193C5838"/>
    <w:rsid w:val="193C5C0C"/>
    <w:rsid w:val="193D1F88"/>
    <w:rsid w:val="193D71F3"/>
    <w:rsid w:val="193E071D"/>
    <w:rsid w:val="193E2DCB"/>
    <w:rsid w:val="193E726F"/>
    <w:rsid w:val="193F5022"/>
    <w:rsid w:val="19400412"/>
    <w:rsid w:val="19403C90"/>
    <w:rsid w:val="19406B43"/>
    <w:rsid w:val="19412882"/>
    <w:rsid w:val="194132B8"/>
    <w:rsid w:val="1941466A"/>
    <w:rsid w:val="19415943"/>
    <w:rsid w:val="19415F0A"/>
    <w:rsid w:val="19416241"/>
    <w:rsid w:val="19420D15"/>
    <w:rsid w:val="194235E6"/>
    <w:rsid w:val="19447BF5"/>
    <w:rsid w:val="194505FE"/>
    <w:rsid w:val="19462DFA"/>
    <w:rsid w:val="19472E15"/>
    <w:rsid w:val="19481F27"/>
    <w:rsid w:val="19495F7E"/>
    <w:rsid w:val="19497AF5"/>
    <w:rsid w:val="194A790B"/>
    <w:rsid w:val="194B12C8"/>
    <w:rsid w:val="194B3FB8"/>
    <w:rsid w:val="194B54E8"/>
    <w:rsid w:val="194B6D75"/>
    <w:rsid w:val="194C21AC"/>
    <w:rsid w:val="194C2DC1"/>
    <w:rsid w:val="194C5A4B"/>
    <w:rsid w:val="194C6218"/>
    <w:rsid w:val="194D1260"/>
    <w:rsid w:val="194E4587"/>
    <w:rsid w:val="194F5B50"/>
    <w:rsid w:val="19501DD1"/>
    <w:rsid w:val="1950250C"/>
    <w:rsid w:val="19502AFF"/>
    <w:rsid w:val="19516FA3"/>
    <w:rsid w:val="19540841"/>
    <w:rsid w:val="19561750"/>
    <w:rsid w:val="195670FB"/>
    <w:rsid w:val="19572642"/>
    <w:rsid w:val="19573038"/>
    <w:rsid w:val="19573CD7"/>
    <w:rsid w:val="19575C3B"/>
    <w:rsid w:val="195A0CE7"/>
    <w:rsid w:val="195B573B"/>
    <w:rsid w:val="195B5A1F"/>
    <w:rsid w:val="195B67BD"/>
    <w:rsid w:val="195C4D12"/>
    <w:rsid w:val="195C76F5"/>
    <w:rsid w:val="195D2C8C"/>
    <w:rsid w:val="195E16BF"/>
    <w:rsid w:val="195E5769"/>
    <w:rsid w:val="195F2D42"/>
    <w:rsid w:val="19601751"/>
    <w:rsid w:val="19610FED"/>
    <w:rsid w:val="196242BD"/>
    <w:rsid w:val="19632832"/>
    <w:rsid w:val="19635FBF"/>
    <w:rsid w:val="196419B3"/>
    <w:rsid w:val="196420D1"/>
    <w:rsid w:val="19642A6B"/>
    <w:rsid w:val="19642B86"/>
    <w:rsid w:val="19665402"/>
    <w:rsid w:val="196813EC"/>
    <w:rsid w:val="19691090"/>
    <w:rsid w:val="1969298B"/>
    <w:rsid w:val="19697BC5"/>
    <w:rsid w:val="196A0064"/>
    <w:rsid w:val="196B2F3B"/>
    <w:rsid w:val="196C5F78"/>
    <w:rsid w:val="196D0C2A"/>
    <w:rsid w:val="196D1903"/>
    <w:rsid w:val="196E1224"/>
    <w:rsid w:val="196F4548"/>
    <w:rsid w:val="196F5A25"/>
    <w:rsid w:val="197216EB"/>
    <w:rsid w:val="19731BB0"/>
    <w:rsid w:val="19752AA5"/>
    <w:rsid w:val="197607B7"/>
    <w:rsid w:val="1977008B"/>
    <w:rsid w:val="19777E79"/>
    <w:rsid w:val="197821ED"/>
    <w:rsid w:val="197902A7"/>
    <w:rsid w:val="19792055"/>
    <w:rsid w:val="1979456C"/>
    <w:rsid w:val="197971BC"/>
    <w:rsid w:val="197A6EB2"/>
    <w:rsid w:val="197B10CA"/>
    <w:rsid w:val="197B7B7C"/>
    <w:rsid w:val="197C2433"/>
    <w:rsid w:val="197D037B"/>
    <w:rsid w:val="197D0D72"/>
    <w:rsid w:val="197E58BE"/>
    <w:rsid w:val="19801EE2"/>
    <w:rsid w:val="19801F7A"/>
    <w:rsid w:val="19805192"/>
    <w:rsid w:val="19805C0F"/>
    <w:rsid w:val="198312D9"/>
    <w:rsid w:val="19843A89"/>
    <w:rsid w:val="19860255"/>
    <w:rsid w:val="19866520"/>
    <w:rsid w:val="198729C4"/>
    <w:rsid w:val="19874772"/>
    <w:rsid w:val="19894A37"/>
    <w:rsid w:val="198B3054"/>
    <w:rsid w:val="198B434F"/>
    <w:rsid w:val="198D3D53"/>
    <w:rsid w:val="198D66BC"/>
    <w:rsid w:val="198E1233"/>
    <w:rsid w:val="198E42FD"/>
    <w:rsid w:val="198E5675"/>
    <w:rsid w:val="19967212"/>
    <w:rsid w:val="199702F7"/>
    <w:rsid w:val="19971EA1"/>
    <w:rsid w:val="199724DC"/>
    <w:rsid w:val="199748B2"/>
    <w:rsid w:val="199774C0"/>
    <w:rsid w:val="19985E8D"/>
    <w:rsid w:val="199926F8"/>
    <w:rsid w:val="199B021E"/>
    <w:rsid w:val="199B7191"/>
    <w:rsid w:val="199B7C6D"/>
    <w:rsid w:val="199E386A"/>
    <w:rsid w:val="19A05834"/>
    <w:rsid w:val="19A144D2"/>
    <w:rsid w:val="19A17D23"/>
    <w:rsid w:val="19A277FE"/>
    <w:rsid w:val="19A30E80"/>
    <w:rsid w:val="19A36F91"/>
    <w:rsid w:val="19A45C1E"/>
    <w:rsid w:val="19A4635D"/>
    <w:rsid w:val="19A540AB"/>
    <w:rsid w:val="19A54BF8"/>
    <w:rsid w:val="19A57875"/>
    <w:rsid w:val="19A73118"/>
    <w:rsid w:val="19A7591C"/>
    <w:rsid w:val="19A81450"/>
    <w:rsid w:val="19A90B8D"/>
    <w:rsid w:val="19A90C7A"/>
    <w:rsid w:val="19A93971"/>
    <w:rsid w:val="19AA773C"/>
    <w:rsid w:val="19AB0D6E"/>
    <w:rsid w:val="19AB3672"/>
    <w:rsid w:val="19AB5EED"/>
    <w:rsid w:val="19AB7B97"/>
    <w:rsid w:val="19AC1A61"/>
    <w:rsid w:val="19AD011F"/>
    <w:rsid w:val="19AE50D9"/>
    <w:rsid w:val="19AF1052"/>
    <w:rsid w:val="19AF1F1B"/>
    <w:rsid w:val="19AF5A77"/>
    <w:rsid w:val="19B0598D"/>
    <w:rsid w:val="19B233B5"/>
    <w:rsid w:val="19B35583"/>
    <w:rsid w:val="19B37E7A"/>
    <w:rsid w:val="19B40314"/>
    <w:rsid w:val="19B412DF"/>
    <w:rsid w:val="19B4317D"/>
    <w:rsid w:val="19B57B49"/>
    <w:rsid w:val="19B60BB4"/>
    <w:rsid w:val="19B7298C"/>
    <w:rsid w:val="19B7492C"/>
    <w:rsid w:val="19B74BE3"/>
    <w:rsid w:val="19B856C0"/>
    <w:rsid w:val="19BA1097"/>
    <w:rsid w:val="19BA1E5A"/>
    <w:rsid w:val="19BA4A6B"/>
    <w:rsid w:val="19BA4ECB"/>
    <w:rsid w:val="19BA63B4"/>
    <w:rsid w:val="19BD0078"/>
    <w:rsid w:val="19BE32D6"/>
    <w:rsid w:val="19BE592C"/>
    <w:rsid w:val="19BF0B8B"/>
    <w:rsid w:val="19BF6247"/>
    <w:rsid w:val="19C01600"/>
    <w:rsid w:val="19C01824"/>
    <w:rsid w:val="19C03979"/>
    <w:rsid w:val="19C15181"/>
    <w:rsid w:val="19C15306"/>
    <w:rsid w:val="19C21770"/>
    <w:rsid w:val="19C239FC"/>
    <w:rsid w:val="19C33487"/>
    <w:rsid w:val="19C37464"/>
    <w:rsid w:val="19C43406"/>
    <w:rsid w:val="19C50FA8"/>
    <w:rsid w:val="19C51899"/>
    <w:rsid w:val="19C71BC5"/>
    <w:rsid w:val="19C8082C"/>
    <w:rsid w:val="19C81307"/>
    <w:rsid w:val="19CA0B03"/>
    <w:rsid w:val="19CA34CF"/>
    <w:rsid w:val="19CB1E8C"/>
    <w:rsid w:val="19CB76F7"/>
    <w:rsid w:val="19CC0782"/>
    <w:rsid w:val="19CC27F4"/>
    <w:rsid w:val="19CC6629"/>
    <w:rsid w:val="19CD2184"/>
    <w:rsid w:val="19CE1C0F"/>
    <w:rsid w:val="19CE23A1"/>
    <w:rsid w:val="19CF1709"/>
    <w:rsid w:val="19CF1C75"/>
    <w:rsid w:val="19CF30E8"/>
    <w:rsid w:val="19CF7D5A"/>
    <w:rsid w:val="19D14C3C"/>
    <w:rsid w:val="19D23799"/>
    <w:rsid w:val="19D25E80"/>
    <w:rsid w:val="19D26184"/>
    <w:rsid w:val="19D379B8"/>
    <w:rsid w:val="19D409AA"/>
    <w:rsid w:val="19D454DA"/>
    <w:rsid w:val="19D53961"/>
    <w:rsid w:val="19D63004"/>
    <w:rsid w:val="19D6664C"/>
    <w:rsid w:val="19D674A8"/>
    <w:rsid w:val="19D74664"/>
    <w:rsid w:val="19D7729F"/>
    <w:rsid w:val="19D92AF4"/>
    <w:rsid w:val="19D930AB"/>
    <w:rsid w:val="19D966F6"/>
    <w:rsid w:val="19DA170E"/>
    <w:rsid w:val="19DB2501"/>
    <w:rsid w:val="19DB3D80"/>
    <w:rsid w:val="19DD0836"/>
    <w:rsid w:val="19DD42BD"/>
    <w:rsid w:val="19DE010A"/>
    <w:rsid w:val="19DE51A4"/>
    <w:rsid w:val="19DF40F0"/>
    <w:rsid w:val="19DF4AC1"/>
    <w:rsid w:val="19E07635"/>
    <w:rsid w:val="19E11F6F"/>
    <w:rsid w:val="19E13C22"/>
    <w:rsid w:val="19E20E87"/>
    <w:rsid w:val="19E23BF5"/>
    <w:rsid w:val="19E27BFB"/>
    <w:rsid w:val="19E33051"/>
    <w:rsid w:val="19E421D4"/>
    <w:rsid w:val="19E61679"/>
    <w:rsid w:val="19E63433"/>
    <w:rsid w:val="19E71599"/>
    <w:rsid w:val="19E73463"/>
    <w:rsid w:val="19E77BB8"/>
    <w:rsid w:val="19E82D37"/>
    <w:rsid w:val="19E929D6"/>
    <w:rsid w:val="19E96495"/>
    <w:rsid w:val="19EA2F53"/>
    <w:rsid w:val="19EA5B60"/>
    <w:rsid w:val="19EC0A79"/>
    <w:rsid w:val="19EC62D2"/>
    <w:rsid w:val="19ED3590"/>
    <w:rsid w:val="19EE47F1"/>
    <w:rsid w:val="19EE603C"/>
    <w:rsid w:val="19EF176F"/>
    <w:rsid w:val="19F03933"/>
    <w:rsid w:val="19F13EF2"/>
    <w:rsid w:val="19F227C9"/>
    <w:rsid w:val="19F30601"/>
    <w:rsid w:val="19F31E08"/>
    <w:rsid w:val="19F33BB6"/>
    <w:rsid w:val="19F37605"/>
    <w:rsid w:val="19F42427"/>
    <w:rsid w:val="19F53DD2"/>
    <w:rsid w:val="19F63BCE"/>
    <w:rsid w:val="19F7368C"/>
    <w:rsid w:val="19F85670"/>
    <w:rsid w:val="19F8741E"/>
    <w:rsid w:val="19F87AD0"/>
    <w:rsid w:val="19F93196"/>
    <w:rsid w:val="19F9486B"/>
    <w:rsid w:val="19FA05AC"/>
    <w:rsid w:val="19FB45C3"/>
    <w:rsid w:val="19FB6F2E"/>
    <w:rsid w:val="19FB727A"/>
    <w:rsid w:val="19FC4504"/>
    <w:rsid w:val="19FD66E8"/>
    <w:rsid w:val="19FE52DB"/>
    <w:rsid w:val="19FF7FA5"/>
    <w:rsid w:val="1A00192C"/>
    <w:rsid w:val="1A004525"/>
    <w:rsid w:val="1A0165A2"/>
    <w:rsid w:val="1A0265F9"/>
    <w:rsid w:val="1A044015"/>
    <w:rsid w:val="1A051B3B"/>
    <w:rsid w:val="1A0601A4"/>
    <w:rsid w:val="1A0729E9"/>
    <w:rsid w:val="1A0855DC"/>
    <w:rsid w:val="1A08767D"/>
    <w:rsid w:val="1A087D4A"/>
    <w:rsid w:val="1A091536"/>
    <w:rsid w:val="1A092805"/>
    <w:rsid w:val="1A092A1D"/>
    <w:rsid w:val="1A0970DD"/>
    <w:rsid w:val="1A097878"/>
    <w:rsid w:val="1A0A7B07"/>
    <w:rsid w:val="1A0B6C88"/>
    <w:rsid w:val="1A0C2EC9"/>
    <w:rsid w:val="1A0C5571"/>
    <w:rsid w:val="1A0C55ED"/>
    <w:rsid w:val="1A0D32EA"/>
    <w:rsid w:val="1A0E09F0"/>
    <w:rsid w:val="1A0F5CBD"/>
    <w:rsid w:val="1A0F70F3"/>
    <w:rsid w:val="1A1143AD"/>
    <w:rsid w:val="1A116732"/>
    <w:rsid w:val="1A123E79"/>
    <w:rsid w:val="1A135ECC"/>
    <w:rsid w:val="1A14067E"/>
    <w:rsid w:val="1A147FD0"/>
    <w:rsid w:val="1A15729C"/>
    <w:rsid w:val="1A161863"/>
    <w:rsid w:val="1A17021F"/>
    <w:rsid w:val="1A172451"/>
    <w:rsid w:val="1A182863"/>
    <w:rsid w:val="1A183B5E"/>
    <w:rsid w:val="1A186D43"/>
    <w:rsid w:val="1A1917B3"/>
    <w:rsid w:val="1A194280"/>
    <w:rsid w:val="1A1A55E6"/>
    <w:rsid w:val="1A1B12D9"/>
    <w:rsid w:val="1A1C14F6"/>
    <w:rsid w:val="1A1D1201"/>
    <w:rsid w:val="1A1D57DF"/>
    <w:rsid w:val="1A1E542C"/>
    <w:rsid w:val="1A1F0E4F"/>
    <w:rsid w:val="1A1F2BFD"/>
    <w:rsid w:val="1A200D2E"/>
    <w:rsid w:val="1A205F15"/>
    <w:rsid w:val="1A214108"/>
    <w:rsid w:val="1A232779"/>
    <w:rsid w:val="1A240213"/>
    <w:rsid w:val="1A2413A9"/>
    <w:rsid w:val="1A245325"/>
    <w:rsid w:val="1A256E01"/>
    <w:rsid w:val="1A26329E"/>
    <w:rsid w:val="1A27385F"/>
    <w:rsid w:val="1A277D14"/>
    <w:rsid w:val="1A293A7B"/>
    <w:rsid w:val="1A2970AF"/>
    <w:rsid w:val="1A297FA3"/>
    <w:rsid w:val="1A2C356C"/>
    <w:rsid w:val="1A2D6A9F"/>
    <w:rsid w:val="1A2E1092"/>
    <w:rsid w:val="1A2E1378"/>
    <w:rsid w:val="1A2E171E"/>
    <w:rsid w:val="1A2E2A48"/>
    <w:rsid w:val="1A2E2E40"/>
    <w:rsid w:val="1A305628"/>
    <w:rsid w:val="1A312930"/>
    <w:rsid w:val="1A3146C4"/>
    <w:rsid w:val="1A321DA9"/>
    <w:rsid w:val="1A330465"/>
    <w:rsid w:val="1A3441CE"/>
    <w:rsid w:val="1A361A27"/>
    <w:rsid w:val="1A367F46"/>
    <w:rsid w:val="1A380F78"/>
    <w:rsid w:val="1A381F10"/>
    <w:rsid w:val="1A394CFA"/>
    <w:rsid w:val="1A395923"/>
    <w:rsid w:val="1A3A7A37"/>
    <w:rsid w:val="1A3B1858"/>
    <w:rsid w:val="1A3B45E8"/>
    <w:rsid w:val="1A3B730B"/>
    <w:rsid w:val="1A3C02BB"/>
    <w:rsid w:val="1A3F3E57"/>
    <w:rsid w:val="1A421E7B"/>
    <w:rsid w:val="1A424989"/>
    <w:rsid w:val="1A4268EB"/>
    <w:rsid w:val="1A472154"/>
    <w:rsid w:val="1A475A84"/>
    <w:rsid w:val="1A476453"/>
    <w:rsid w:val="1A477052"/>
    <w:rsid w:val="1A493E9E"/>
    <w:rsid w:val="1A4A02BA"/>
    <w:rsid w:val="1A4A3AF6"/>
    <w:rsid w:val="1A4A53D5"/>
    <w:rsid w:val="1A4A57A0"/>
    <w:rsid w:val="1A4B03C9"/>
    <w:rsid w:val="1A4B1C44"/>
    <w:rsid w:val="1A4B637A"/>
    <w:rsid w:val="1A4C1518"/>
    <w:rsid w:val="1A4E0C6F"/>
    <w:rsid w:val="1A4F453C"/>
    <w:rsid w:val="1A501008"/>
    <w:rsid w:val="1A5015C0"/>
    <w:rsid w:val="1A526FB6"/>
    <w:rsid w:val="1A552D92"/>
    <w:rsid w:val="1A55661F"/>
    <w:rsid w:val="1A5605E9"/>
    <w:rsid w:val="1A56196B"/>
    <w:rsid w:val="1A564145"/>
    <w:rsid w:val="1A5847BF"/>
    <w:rsid w:val="1A584F35"/>
    <w:rsid w:val="1A595837"/>
    <w:rsid w:val="1A5A1E87"/>
    <w:rsid w:val="1A5A3C35"/>
    <w:rsid w:val="1A5D1977"/>
    <w:rsid w:val="1A5F64DE"/>
    <w:rsid w:val="1A5F749D"/>
    <w:rsid w:val="1A613215"/>
    <w:rsid w:val="1A6143C8"/>
    <w:rsid w:val="1A624ABF"/>
    <w:rsid w:val="1A6273F1"/>
    <w:rsid w:val="1A6525DA"/>
    <w:rsid w:val="1A6745A4"/>
    <w:rsid w:val="1A675447"/>
    <w:rsid w:val="1A676043"/>
    <w:rsid w:val="1A677E4F"/>
    <w:rsid w:val="1A6920CA"/>
    <w:rsid w:val="1A696F32"/>
    <w:rsid w:val="1A6A3295"/>
    <w:rsid w:val="1A6A4A6B"/>
    <w:rsid w:val="1A6B1A7E"/>
    <w:rsid w:val="1A6B4094"/>
    <w:rsid w:val="1A6B72F8"/>
    <w:rsid w:val="1A6C6CF2"/>
    <w:rsid w:val="1A6E148E"/>
    <w:rsid w:val="1A6E713C"/>
    <w:rsid w:val="1A6F007A"/>
    <w:rsid w:val="1A6F17BF"/>
    <w:rsid w:val="1A7016CC"/>
    <w:rsid w:val="1A705206"/>
    <w:rsid w:val="1A710E2A"/>
    <w:rsid w:val="1A71732D"/>
    <w:rsid w:val="1A722596"/>
    <w:rsid w:val="1A72513D"/>
    <w:rsid w:val="1A734CF7"/>
    <w:rsid w:val="1A734DE3"/>
    <w:rsid w:val="1A734FFB"/>
    <w:rsid w:val="1A736725"/>
    <w:rsid w:val="1A7627B2"/>
    <w:rsid w:val="1A776723"/>
    <w:rsid w:val="1A78055F"/>
    <w:rsid w:val="1A78681D"/>
    <w:rsid w:val="1A7A7CB6"/>
    <w:rsid w:val="1A7B3BAB"/>
    <w:rsid w:val="1A7B52FD"/>
    <w:rsid w:val="1A7C6A8F"/>
    <w:rsid w:val="1A7D16BD"/>
    <w:rsid w:val="1A7D50B4"/>
    <w:rsid w:val="1A7D7452"/>
    <w:rsid w:val="1A7D7919"/>
    <w:rsid w:val="1A7E0F75"/>
    <w:rsid w:val="1A7F369B"/>
    <w:rsid w:val="1A8175F6"/>
    <w:rsid w:val="1A832465"/>
    <w:rsid w:val="1A83269F"/>
    <w:rsid w:val="1A840CB2"/>
    <w:rsid w:val="1A846F04"/>
    <w:rsid w:val="1A857F7B"/>
    <w:rsid w:val="1A8645A8"/>
    <w:rsid w:val="1A866FEF"/>
    <w:rsid w:val="1A8854D1"/>
    <w:rsid w:val="1A89276C"/>
    <w:rsid w:val="1A8A3466"/>
    <w:rsid w:val="1A8C35DA"/>
    <w:rsid w:val="1A8E1B30"/>
    <w:rsid w:val="1A8E7D82"/>
    <w:rsid w:val="1A8F13B6"/>
    <w:rsid w:val="1A903AFB"/>
    <w:rsid w:val="1A910354"/>
    <w:rsid w:val="1A9133CF"/>
    <w:rsid w:val="1A91517D"/>
    <w:rsid w:val="1A916CD3"/>
    <w:rsid w:val="1A925116"/>
    <w:rsid w:val="1A930EF5"/>
    <w:rsid w:val="1A9507DD"/>
    <w:rsid w:val="1A952EBF"/>
    <w:rsid w:val="1A961317"/>
    <w:rsid w:val="1A966FCE"/>
    <w:rsid w:val="1A972DC5"/>
    <w:rsid w:val="1A976308"/>
    <w:rsid w:val="1A9A2283"/>
    <w:rsid w:val="1A9A2AE2"/>
    <w:rsid w:val="1A9A3E23"/>
    <w:rsid w:val="1A9A52B5"/>
    <w:rsid w:val="1A9B3C00"/>
    <w:rsid w:val="1A9B592A"/>
    <w:rsid w:val="1A9D3785"/>
    <w:rsid w:val="1A9D4378"/>
    <w:rsid w:val="1A9D4E5B"/>
    <w:rsid w:val="1A9D6217"/>
    <w:rsid w:val="1A9E1706"/>
    <w:rsid w:val="1A9F3FE0"/>
    <w:rsid w:val="1AA11864"/>
    <w:rsid w:val="1AA255DC"/>
    <w:rsid w:val="1AA2738A"/>
    <w:rsid w:val="1AA31C12"/>
    <w:rsid w:val="1AA34358"/>
    <w:rsid w:val="1AA611AA"/>
    <w:rsid w:val="1AA66E7A"/>
    <w:rsid w:val="1AA679CE"/>
    <w:rsid w:val="1AA749A0"/>
    <w:rsid w:val="1AA81F13"/>
    <w:rsid w:val="1AA9375D"/>
    <w:rsid w:val="1AAA7135"/>
    <w:rsid w:val="1AAB26E2"/>
    <w:rsid w:val="1AAB747F"/>
    <w:rsid w:val="1AAD29AE"/>
    <w:rsid w:val="1AAD7CEE"/>
    <w:rsid w:val="1AAE48A0"/>
    <w:rsid w:val="1AB02351"/>
    <w:rsid w:val="1AB07CF9"/>
    <w:rsid w:val="1AB1581F"/>
    <w:rsid w:val="1AB20256"/>
    <w:rsid w:val="1AB24199"/>
    <w:rsid w:val="1AB261DB"/>
    <w:rsid w:val="1AB31597"/>
    <w:rsid w:val="1AB33345"/>
    <w:rsid w:val="1AB3709C"/>
    <w:rsid w:val="1AB46A6D"/>
    <w:rsid w:val="1AB65CC2"/>
    <w:rsid w:val="1AB7627B"/>
    <w:rsid w:val="1AB77261"/>
    <w:rsid w:val="1AB8095B"/>
    <w:rsid w:val="1AB9070A"/>
    <w:rsid w:val="1AB928E6"/>
    <w:rsid w:val="1ABA2925"/>
    <w:rsid w:val="1ABA75F8"/>
    <w:rsid w:val="1ABB16D4"/>
    <w:rsid w:val="1ABE17CF"/>
    <w:rsid w:val="1ABF152B"/>
    <w:rsid w:val="1ABF5A69"/>
    <w:rsid w:val="1AC13CB4"/>
    <w:rsid w:val="1AC14D15"/>
    <w:rsid w:val="1AC23E3A"/>
    <w:rsid w:val="1AC35C7E"/>
    <w:rsid w:val="1AC35ECD"/>
    <w:rsid w:val="1AC47300"/>
    <w:rsid w:val="1AC556EA"/>
    <w:rsid w:val="1AC75042"/>
    <w:rsid w:val="1AC76DF0"/>
    <w:rsid w:val="1AC826F1"/>
    <w:rsid w:val="1ACC4407"/>
    <w:rsid w:val="1ACF35B7"/>
    <w:rsid w:val="1AD02149"/>
    <w:rsid w:val="1AD11A1D"/>
    <w:rsid w:val="1AD237B5"/>
    <w:rsid w:val="1AD31C39"/>
    <w:rsid w:val="1AD36A86"/>
    <w:rsid w:val="1AD51714"/>
    <w:rsid w:val="1AD7455F"/>
    <w:rsid w:val="1AD95B0F"/>
    <w:rsid w:val="1ADB14AE"/>
    <w:rsid w:val="1ADB5A43"/>
    <w:rsid w:val="1ADC289C"/>
    <w:rsid w:val="1ADC4DCD"/>
    <w:rsid w:val="1ADD03C2"/>
    <w:rsid w:val="1ADE1DAD"/>
    <w:rsid w:val="1ADE4866"/>
    <w:rsid w:val="1ADF05DE"/>
    <w:rsid w:val="1ADF56B2"/>
    <w:rsid w:val="1ADF6B64"/>
    <w:rsid w:val="1AE008E0"/>
    <w:rsid w:val="1AE05FED"/>
    <w:rsid w:val="1AE14356"/>
    <w:rsid w:val="1AE24FD4"/>
    <w:rsid w:val="1AE261B5"/>
    <w:rsid w:val="1AE32686"/>
    <w:rsid w:val="1AE349F0"/>
    <w:rsid w:val="1AE35F45"/>
    <w:rsid w:val="1AE3786D"/>
    <w:rsid w:val="1AE60056"/>
    <w:rsid w:val="1AE6196C"/>
    <w:rsid w:val="1AE7427B"/>
    <w:rsid w:val="1AE902B0"/>
    <w:rsid w:val="1AE9320B"/>
    <w:rsid w:val="1AE93F59"/>
    <w:rsid w:val="1AEA2436"/>
    <w:rsid w:val="1AEC6DD2"/>
    <w:rsid w:val="1AED2CFB"/>
    <w:rsid w:val="1AED4AA9"/>
    <w:rsid w:val="1AEE0821"/>
    <w:rsid w:val="1AEE17E7"/>
    <w:rsid w:val="1AEE7702"/>
    <w:rsid w:val="1AEE7DD6"/>
    <w:rsid w:val="1AF15248"/>
    <w:rsid w:val="1AF23E6D"/>
    <w:rsid w:val="1AF264E1"/>
    <w:rsid w:val="1AF36FF1"/>
    <w:rsid w:val="1AF37BE5"/>
    <w:rsid w:val="1AF43A8D"/>
    <w:rsid w:val="1AF43E0E"/>
    <w:rsid w:val="1AF47B6C"/>
    <w:rsid w:val="1AF52005"/>
    <w:rsid w:val="1AF5395E"/>
    <w:rsid w:val="1AF5553D"/>
    <w:rsid w:val="1AF57E02"/>
    <w:rsid w:val="1AF62A78"/>
    <w:rsid w:val="1AF66507"/>
    <w:rsid w:val="1AF70EEE"/>
    <w:rsid w:val="1AF71484"/>
    <w:rsid w:val="1AF759B6"/>
    <w:rsid w:val="1AF8256B"/>
    <w:rsid w:val="1AF87BE6"/>
    <w:rsid w:val="1AFA1F7E"/>
    <w:rsid w:val="1AFB1233"/>
    <w:rsid w:val="1AFB3D3C"/>
    <w:rsid w:val="1AFB4070"/>
    <w:rsid w:val="1AFB446A"/>
    <w:rsid w:val="1AFC22D9"/>
    <w:rsid w:val="1AFC6A9A"/>
    <w:rsid w:val="1AFD2812"/>
    <w:rsid w:val="1AFE64BE"/>
    <w:rsid w:val="1AFF32DC"/>
    <w:rsid w:val="1AFF658A"/>
    <w:rsid w:val="1B001517"/>
    <w:rsid w:val="1B0167A6"/>
    <w:rsid w:val="1B0342CC"/>
    <w:rsid w:val="1B034424"/>
    <w:rsid w:val="1B03607B"/>
    <w:rsid w:val="1B040045"/>
    <w:rsid w:val="1B0408D3"/>
    <w:rsid w:val="1B0509B8"/>
    <w:rsid w:val="1B05246E"/>
    <w:rsid w:val="1B053056"/>
    <w:rsid w:val="1B060CDE"/>
    <w:rsid w:val="1B067919"/>
    <w:rsid w:val="1B0818E3"/>
    <w:rsid w:val="1B082B23"/>
    <w:rsid w:val="1B0A0C93"/>
    <w:rsid w:val="1B0A5744"/>
    <w:rsid w:val="1B0C0006"/>
    <w:rsid w:val="1B0C1F91"/>
    <w:rsid w:val="1B0E1E91"/>
    <w:rsid w:val="1B1017B9"/>
    <w:rsid w:val="1B102545"/>
    <w:rsid w:val="1B1069E9"/>
    <w:rsid w:val="1B121BD6"/>
    <w:rsid w:val="1B133F4A"/>
    <w:rsid w:val="1B1476E2"/>
    <w:rsid w:val="1B1544DA"/>
    <w:rsid w:val="1B1659FF"/>
    <w:rsid w:val="1B170C6E"/>
    <w:rsid w:val="1B183D2A"/>
    <w:rsid w:val="1B18764C"/>
    <w:rsid w:val="1B187FBD"/>
    <w:rsid w:val="1B1A1616"/>
    <w:rsid w:val="1B1B2F3B"/>
    <w:rsid w:val="1B1E1106"/>
    <w:rsid w:val="1B1E7212"/>
    <w:rsid w:val="1B1F4E7E"/>
    <w:rsid w:val="1B205A88"/>
    <w:rsid w:val="1B216441"/>
    <w:rsid w:val="1B220A48"/>
    <w:rsid w:val="1B241B75"/>
    <w:rsid w:val="1B277AA2"/>
    <w:rsid w:val="1B2863DD"/>
    <w:rsid w:val="1B28788F"/>
    <w:rsid w:val="1B2B3823"/>
    <w:rsid w:val="1B2B3C3E"/>
    <w:rsid w:val="1B2C6201"/>
    <w:rsid w:val="1B2E0B21"/>
    <w:rsid w:val="1B2E1F74"/>
    <w:rsid w:val="1B2F3F50"/>
    <w:rsid w:val="1B30597B"/>
    <w:rsid w:val="1B3073F0"/>
    <w:rsid w:val="1B311002"/>
    <w:rsid w:val="1B331B12"/>
    <w:rsid w:val="1B332652"/>
    <w:rsid w:val="1B334486"/>
    <w:rsid w:val="1B34268F"/>
    <w:rsid w:val="1B356450"/>
    <w:rsid w:val="1B382601"/>
    <w:rsid w:val="1B395DA6"/>
    <w:rsid w:val="1B3A3A66"/>
    <w:rsid w:val="1B3A75BB"/>
    <w:rsid w:val="1B3B4815"/>
    <w:rsid w:val="1B3C1153"/>
    <w:rsid w:val="1B3C4B21"/>
    <w:rsid w:val="1B3F107D"/>
    <w:rsid w:val="1B3F36A1"/>
    <w:rsid w:val="1B3F539F"/>
    <w:rsid w:val="1B40500D"/>
    <w:rsid w:val="1B4050C3"/>
    <w:rsid w:val="1B417C27"/>
    <w:rsid w:val="1B4236DF"/>
    <w:rsid w:val="1B446693"/>
    <w:rsid w:val="1B450941"/>
    <w:rsid w:val="1B455BAA"/>
    <w:rsid w:val="1B464BEB"/>
    <w:rsid w:val="1B486183"/>
    <w:rsid w:val="1B495A57"/>
    <w:rsid w:val="1B4A3C21"/>
    <w:rsid w:val="1B4B5C73"/>
    <w:rsid w:val="1B4E1526"/>
    <w:rsid w:val="1B4E306E"/>
    <w:rsid w:val="1B4E5CED"/>
    <w:rsid w:val="1B50416C"/>
    <w:rsid w:val="1B51125F"/>
    <w:rsid w:val="1B515DCA"/>
    <w:rsid w:val="1B52056C"/>
    <w:rsid w:val="1B520CF7"/>
    <w:rsid w:val="1B527002"/>
    <w:rsid w:val="1B5468D6"/>
    <w:rsid w:val="1B550144"/>
    <w:rsid w:val="1B55264E"/>
    <w:rsid w:val="1B560D97"/>
    <w:rsid w:val="1B570174"/>
    <w:rsid w:val="1B574618"/>
    <w:rsid w:val="1B580DC3"/>
    <w:rsid w:val="1B587A36"/>
    <w:rsid w:val="1B590390"/>
    <w:rsid w:val="1B59213E"/>
    <w:rsid w:val="1B5B1897"/>
    <w:rsid w:val="1B5B41B6"/>
    <w:rsid w:val="1B5C1DFB"/>
    <w:rsid w:val="1B5E1503"/>
    <w:rsid w:val="1B5E316A"/>
    <w:rsid w:val="1B5E413C"/>
    <w:rsid w:val="1B5F527B"/>
    <w:rsid w:val="1B5F7590"/>
    <w:rsid w:val="1B60171F"/>
    <w:rsid w:val="1B601880"/>
    <w:rsid w:val="1B605067"/>
    <w:rsid w:val="1B61192A"/>
    <w:rsid w:val="1B612654"/>
    <w:rsid w:val="1B612DA1"/>
    <w:rsid w:val="1B6263BB"/>
    <w:rsid w:val="1B632FBD"/>
    <w:rsid w:val="1B636B19"/>
    <w:rsid w:val="1B6406A5"/>
    <w:rsid w:val="1B66485B"/>
    <w:rsid w:val="1B666609"/>
    <w:rsid w:val="1B671DBD"/>
    <w:rsid w:val="1B682381"/>
    <w:rsid w:val="1B68675D"/>
    <w:rsid w:val="1B697EA8"/>
    <w:rsid w:val="1B6A3EC1"/>
    <w:rsid w:val="1B6A434C"/>
    <w:rsid w:val="1B6B398D"/>
    <w:rsid w:val="1B6B5201"/>
    <w:rsid w:val="1B6D3A51"/>
    <w:rsid w:val="1B6F142F"/>
    <w:rsid w:val="1B6F3710"/>
    <w:rsid w:val="1B743F55"/>
    <w:rsid w:val="1B7553FE"/>
    <w:rsid w:val="1B762CF0"/>
    <w:rsid w:val="1B7802C1"/>
    <w:rsid w:val="1B7936F7"/>
    <w:rsid w:val="1B79633D"/>
    <w:rsid w:val="1B7A20B5"/>
    <w:rsid w:val="1B7C407F"/>
    <w:rsid w:val="1B7D2AC9"/>
    <w:rsid w:val="1B7E2ED7"/>
    <w:rsid w:val="1B7E4BD8"/>
    <w:rsid w:val="1B7F1479"/>
    <w:rsid w:val="1B81180F"/>
    <w:rsid w:val="1B82146F"/>
    <w:rsid w:val="1B830F69"/>
    <w:rsid w:val="1B83540D"/>
    <w:rsid w:val="1B836421"/>
    <w:rsid w:val="1B836BF4"/>
    <w:rsid w:val="1B844ABD"/>
    <w:rsid w:val="1B854CE1"/>
    <w:rsid w:val="1B856D6B"/>
    <w:rsid w:val="1B873690"/>
    <w:rsid w:val="1B874318"/>
    <w:rsid w:val="1B880503"/>
    <w:rsid w:val="1B8840DF"/>
    <w:rsid w:val="1B8A3D8B"/>
    <w:rsid w:val="1B8B31F7"/>
    <w:rsid w:val="1B8B7A96"/>
    <w:rsid w:val="1B8D29CC"/>
    <w:rsid w:val="1B8F0905"/>
    <w:rsid w:val="1B903686"/>
    <w:rsid w:val="1B904C52"/>
    <w:rsid w:val="1B911AA0"/>
    <w:rsid w:val="1B920333"/>
    <w:rsid w:val="1B92791A"/>
    <w:rsid w:val="1B9377DA"/>
    <w:rsid w:val="1B940679"/>
    <w:rsid w:val="1B97678B"/>
    <w:rsid w:val="1B982ED9"/>
    <w:rsid w:val="1B987C90"/>
    <w:rsid w:val="1B99253B"/>
    <w:rsid w:val="1B9A6397"/>
    <w:rsid w:val="1B9B32DD"/>
    <w:rsid w:val="1B9B5F90"/>
    <w:rsid w:val="1B9C2E8A"/>
    <w:rsid w:val="1B9C702B"/>
    <w:rsid w:val="1B9D2E7E"/>
    <w:rsid w:val="1B9D3669"/>
    <w:rsid w:val="1B9E5C94"/>
    <w:rsid w:val="1B9F615B"/>
    <w:rsid w:val="1BA03226"/>
    <w:rsid w:val="1BA048D3"/>
    <w:rsid w:val="1BA10E1D"/>
    <w:rsid w:val="1BA14E1F"/>
    <w:rsid w:val="1BA23AE5"/>
    <w:rsid w:val="1BA24246"/>
    <w:rsid w:val="1BA24AAA"/>
    <w:rsid w:val="1BA3785E"/>
    <w:rsid w:val="1BA410D1"/>
    <w:rsid w:val="1BA4356E"/>
    <w:rsid w:val="1BA50C53"/>
    <w:rsid w:val="1BA535D6"/>
    <w:rsid w:val="1BA71DED"/>
    <w:rsid w:val="1BA809D0"/>
    <w:rsid w:val="1BA95AFA"/>
    <w:rsid w:val="1BAA0BEC"/>
    <w:rsid w:val="1BAD5FE6"/>
    <w:rsid w:val="1BAE71D0"/>
    <w:rsid w:val="1BAF04ED"/>
    <w:rsid w:val="1BAF3E10"/>
    <w:rsid w:val="1BAF6202"/>
    <w:rsid w:val="1BB074E9"/>
    <w:rsid w:val="1BB13D28"/>
    <w:rsid w:val="1BB235FD"/>
    <w:rsid w:val="1BB27AA1"/>
    <w:rsid w:val="1BB30568"/>
    <w:rsid w:val="1BB417AC"/>
    <w:rsid w:val="1BB420E6"/>
    <w:rsid w:val="1BB455C7"/>
    <w:rsid w:val="1BB47375"/>
    <w:rsid w:val="1BB52994"/>
    <w:rsid w:val="1BB9498B"/>
    <w:rsid w:val="1BB97031"/>
    <w:rsid w:val="1BBA19E9"/>
    <w:rsid w:val="1BBA5A0D"/>
    <w:rsid w:val="1BBB341A"/>
    <w:rsid w:val="1BBC34D7"/>
    <w:rsid w:val="1BBC71B4"/>
    <w:rsid w:val="1BBF0387"/>
    <w:rsid w:val="1BBF6720"/>
    <w:rsid w:val="1BC11A92"/>
    <w:rsid w:val="1BC17CE4"/>
    <w:rsid w:val="1BC250DD"/>
    <w:rsid w:val="1BC502C3"/>
    <w:rsid w:val="1BC75406"/>
    <w:rsid w:val="1BC94154"/>
    <w:rsid w:val="1BC973BE"/>
    <w:rsid w:val="1BCA4028"/>
    <w:rsid w:val="1BCA6B98"/>
    <w:rsid w:val="1BCB249C"/>
    <w:rsid w:val="1BCB2970"/>
    <w:rsid w:val="1BCD48DA"/>
    <w:rsid w:val="1BCD7056"/>
    <w:rsid w:val="1BCE12EF"/>
    <w:rsid w:val="1BCE69F7"/>
    <w:rsid w:val="1BD17F27"/>
    <w:rsid w:val="1BD23C9F"/>
    <w:rsid w:val="1BD25864"/>
    <w:rsid w:val="1BD25A4D"/>
    <w:rsid w:val="1BD30D71"/>
    <w:rsid w:val="1BD3408D"/>
    <w:rsid w:val="1BD345CB"/>
    <w:rsid w:val="1BD47554"/>
    <w:rsid w:val="1BD5034E"/>
    <w:rsid w:val="1BD52699"/>
    <w:rsid w:val="1BD5506A"/>
    <w:rsid w:val="1BD6378F"/>
    <w:rsid w:val="1BD97B43"/>
    <w:rsid w:val="1BDA4082"/>
    <w:rsid w:val="1BDA6953"/>
    <w:rsid w:val="1BDC6C97"/>
    <w:rsid w:val="1BDD4B1E"/>
    <w:rsid w:val="1BDE0DE4"/>
    <w:rsid w:val="1BDE669C"/>
    <w:rsid w:val="1BDF353D"/>
    <w:rsid w:val="1BE10418"/>
    <w:rsid w:val="1BE20386"/>
    <w:rsid w:val="1BE21675"/>
    <w:rsid w:val="1BE52E17"/>
    <w:rsid w:val="1BE5415B"/>
    <w:rsid w:val="1BE60CB7"/>
    <w:rsid w:val="1BE7599C"/>
    <w:rsid w:val="1BE75BFA"/>
    <w:rsid w:val="1BE8204D"/>
    <w:rsid w:val="1BE86120"/>
    <w:rsid w:val="1BE91714"/>
    <w:rsid w:val="1BE9338E"/>
    <w:rsid w:val="1BEA13D1"/>
    <w:rsid w:val="1BEB742C"/>
    <w:rsid w:val="1BEC4D61"/>
    <w:rsid w:val="1BED12C5"/>
    <w:rsid w:val="1BED565C"/>
    <w:rsid w:val="1BED7B22"/>
    <w:rsid w:val="1BEE4BDC"/>
    <w:rsid w:val="1BEF055C"/>
    <w:rsid w:val="1BF00265"/>
    <w:rsid w:val="1BF0257C"/>
    <w:rsid w:val="1BF04106"/>
    <w:rsid w:val="1BF05EB4"/>
    <w:rsid w:val="1BF14125"/>
    <w:rsid w:val="1BF229FC"/>
    <w:rsid w:val="1BF241B1"/>
    <w:rsid w:val="1BF260EF"/>
    <w:rsid w:val="1BF34DB3"/>
    <w:rsid w:val="1BF41E67"/>
    <w:rsid w:val="1BF45FEE"/>
    <w:rsid w:val="1BF51CD1"/>
    <w:rsid w:val="1BF65BDF"/>
    <w:rsid w:val="1BF73705"/>
    <w:rsid w:val="1BFA2D42"/>
    <w:rsid w:val="1BFA63AB"/>
    <w:rsid w:val="1BFB1448"/>
    <w:rsid w:val="1BFB3502"/>
    <w:rsid w:val="1BFB4C41"/>
    <w:rsid w:val="1BFD0D1C"/>
    <w:rsid w:val="1BFD6F6E"/>
    <w:rsid w:val="1BFE2E3E"/>
    <w:rsid w:val="1BFE6842"/>
    <w:rsid w:val="1C0020E8"/>
    <w:rsid w:val="1C0054D3"/>
    <w:rsid w:val="1C010C84"/>
    <w:rsid w:val="1C0306F4"/>
    <w:rsid w:val="1C045FA9"/>
    <w:rsid w:val="1C053F8F"/>
    <w:rsid w:val="1C055E22"/>
    <w:rsid w:val="1C063FC0"/>
    <w:rsid w:val="1C075250"/>
    <w:rsid w:val="1C0771FF"/>
    <w:rsid w:val="1C081480"/>
    <w:rsid w:val="1C0A168B"/>
    <w:rsid w:val="1C0B0C12"/>
    <w:rsid w:val="1C0C207C"/>
    <w:rsid w:val="1C0C71B1"/>
    <w:rsid w:val="1C0D4CBB"/>
    <w:rsid w:val="1C0D4CD7"/>
    <w:rsid w:val="1C0D4D1C"/>
    <w:rsid w:val="1C0F0A4F"/>
    <w:rsid w:val="1C0F4EF3"/>
    <w:rsid w:val="1C0F6CA1"/>
    <w:rsid w:val="1C134A39"/>
    <w:rsid w:val="1C136882"/>
    <w:rsid w:val="1C1426B9"/>
    <w:rsid w:val="1C1429AD"/>
    <w:rsid w:val="1C142AD6"/>
    <w:rsid w:val="1C161DDD"/>
    <w:rsid w:val="1C172963"/>
    <w:rsid w:val="1C17693A"/>
    <w:rsid w:val="1C1918CE"/>
    <w:rsid w:val="1C194053"/>
    <w:rsid w:val="1C1B20F1"/>
    <w:rsid w:val="1C1B3B95"/>
    <w:rsid w:val="1C1C2C4A"/>
    <w:rsid w:val="1C1D088D"/>
    <w:rsid w:val="1C1D233E"/>
    <w:rsid w:val="1C1D4F9A"/>
    <w:rsid w:val="1C1E234D"/>
    <w:rsid w:val="1C1E2D13"/>
    <w:rsid w:val="1C1E3354"/>
    <w:rsid w:val="1C1E3B6C"/>
    <w:rsid w:val="1C1F5136"/>
    <w:rsid w:val="1C1F6582"/>
    <w:rsid w:val="1C200EAE"/>
    <w:rsid w:val="1C2022D8"/>
    <w:rsid w:val="1C2070AF"/>
    <w:rsid w:val="1C213A16"/>
    <w:rsid w:val="1C214559"/>
    <w:rsid w:val="1C220723"/>
    <w:rsid w:val="1C223622"/>
    <w:rsid w:val="1C234DBB"/>
    <w:rsid w:val="1C23546C"/>
    <w:rsid w:val="1C237A27"/>
    <w:rsid w:val="1C246C7A"/>
    <w:rsid w:val="1C246FE5"/>
    <w:rsid w:val="1C252021"/>
    <w:rsid w:val="1C25283A"/>
    <w:rsid w:val="1C253A89"/>
    <w:rsid w:val="1C2564C4"/>
    <w:rsid w:val="1C26041A"/>
    <w:rsid w:val="1C270A11"/>
    <w:rsid w:val="1C270E07"/>
    <w:rsid w:val="1C273FEB"/>
    <w:rsid w:val="1C281764"/>
    <w:rsid w:val="1C29289B"/>
    <w:rsid w:val="1C297D63"/>
    <w:rsid w:val="1C2B4A1E"/>
    <w:rsid w:val="1C2D0001"/>
    <w:rsid w:val="1C2E0AFE"/>
    <w:rsid w:val="1C2E35CB"/>
    <w:rsid w:val="1C2F417B"/>
    <w:rsid w:val="1C30245F"/>
    <w:rsid w:val="1C303445"/>
    <w:rsid w:val="1C31488F"/>
    <w:rsid w:val="1C330A15"/>
    <w:rsid w:val="1C3407B7"/>
    <w:rsid w:val="1C35306E"/>
    <w:rsid w:val="1C3A3439"/>
    <w:rsid w:val="1C3B643B"/>
    <w:rsid w:val="1C3B70DE"/>
    <w:rsid w:val="1C3B7A96"/>
    <w:rsid w:val="1C3C5560"/>
    <w:rsid w:val="1C3E316A"/>
    <w:rsid w:val="1C3E4736"/>
    <w:rsid w:val="1C3F66CD"/>
    <w:rsid w:val="1C3F7586"/>
    <w:rsid w:val="1C404D4C"/>
    <w:rsid w:val="1C4050AC"/>
    <w:rsid w:val="1C406E5A"/>
    <w:rsid w:val="1C41003C"/>
    <w:rsid w:val="1C420E24"/>
    <w:rsid w:val="1C421E95"/>
    <w:rsid w:val="1C424542"/>
    <w:rsid w:val="1C4355C3"/>
    <w:rsid w:val="1C441279"/>
    <w:rsid w:val="1C4424D0"/>
    <w:rsid w:val="1C44694B"/>
    <w:rsid w:val="1C450915"/>
    <w:rsid w:val="1C4526C3"/>
    <w:rsid w:val="1C4529B6"/>
    <w:rsid w:val="1C471F7E"/>
    <w:rsid w:val="1C47468D"/>
    <w:rsid w:val="1C480E4E"/>
    <w:rsid w:val="1C4814E4"/>
    <w:rsid w:val="1C4829AF"/>
    <w:rsid w:val="1C485D0F"/>
    <w:rsid w:val="1C4921B3"/>
    <w:rsid w:val="1C4A07AF"/>
    <w:rsid w:val="1C4A53FB"/>
    <w:rsid w:val="1C4A7CD9"/>
    <w:rsid w:val="1C4C0B6F"/>
    <w:rsid w:val="1C4C3A25"/>
    <w:rsid w:val="1C4C57FF"/>
    <w:rsid w:val="1C4C5C80"/>
    <w:rsid w:val="1C4D76D5"/>
    <w:rsid w:val="1C4E1524"/>
    <w:rsid w:val="1C4E5A1B"/>
    <w:rsid w:val="1C4F49AF"/>
    <w:rsid w:val="1C503C3C"/>
    <w:rsid w:val="1C503CB6"/>
    <w:rsid w:val="1C5065EE"/>
    <w:rsid w:val="1C507A8D"/>
    <w:rsid w:val="1C522ED8"/>
    <w:rsid w:val="1C522F2D"/>
    <w:rsid w:val="1C53040A"/>
    <w:rsid w:val="1C533051"/>
    <w:rsid w:val="1C540F39"/>
    <w:rsid w:val="1C551F74"/>
    <w:rsid w:val="1C56042C"/>
    <w:rsid w:val="1C56667E"/>
    <w:rsid w:val="1C581A86"/>
    <w:rsid w:val="1C597F1C"/>
    <w:rsid w:val="1C5A1FA8"/>
    <w:rsid w:val="1C5B52E9"/>
    <w:rsid w:val="1C5B5A42"/>
    <w:rsid w:val="1C5C30AE"/>
    <w:rsid w:val="1C5C795A"/>
    <w:rsid w:val="1C5D1630"/>
    <w:rsid w:val="1C5D17BA"/>
    <w:rsid w:val="1C5D7B66"/>
    <w:rsid w:val="1C5F3784"/>
    <w:rsid w:val="1C60574F"/>
    <w:rsid w:val="1C643DBC"/>
    <w:rsid w:val="1C654B13"/>
    <w:rsid w:val="1C662D65"/>
    <w:rsid w:val="1C6A3ED7"/>
    <w:rsid w:val="1C6B0D0C"/>
    <w:rsid w:val="1C6B61C2"/>
    <w:rsid w:val="1C6D75A5"/>
    <w:rsid w:val="1C6E1C1A"/>
    <w:rsid w:val="1C6E31FF"/>
    <w:rsid w:val="1C6E5776"/>
    <w:rsid w:val="1C6F14EE"/>
    <w:rsid w:val="1C70361A"/>
    <w:rsid w:val="1C705195"/>
    <w:rsid w:val="1C7055CD"/>
    <w:rsid w:val="1C710D48"/>
    <w:rsid w:val="1C712BF6"/>
    <w:rsid w:val="1C737230"/>
    <w:rsid w:val="1C744D1F"/>
    <w:rsid w:val="1C747502"/>
    <w:rsid w:val="1C755930"/>
    <w:rsid w:val="1C760ACE"/>
    <w:rsid w:val="1C77407F"/>
    <w:rsid w:val="1C777A59"/>
    <w:rsid w:val="1C783E28"/>
    <w:rsid w:val="1C784194"/>
    <w:rsid w:val="1C7A2F23"/>
    <w:rsid w:val="1C7E3118"/>
    <w:rsid w:val="1C7E475B"/>
    <w:rsid w:val="1C7F1C3D"/>
    <w:rsid w:val="1C7F3E27"/>
    <w:rsid w:val="1C8055BE"/>
    <w:rsid w:val="1C8114F7"/>
    <w:rsid w:val="1C816AA4"/>
    <w:rsid w:val="1C817B9F"/>
    <w:rsid w:val="1C820FF5"/>
    <w:rsid w:val="1C82712D"/>
    <w:rsid w:val="1C827473"/>
    <w:rsid w:val="1C832B05"/>
    <w:rsid w:val="1C840D19"/>
    <w:rsid w:val="1C856024"/>
    <w:rsid w:val="1C856F63"/>
    <w:rsid w:val="1C862549"/>
    <w:rsid w:val="1C87360E"/>
    <w:rsid w:val="1C874726"/>
    <w:rsid w:val="1C8A336B"/>
    <w:rsid w:val="1C8A6328"/>
    <w:rsid w:val="1C8A66C6"/>
    <w:rsid w:val="1C8A6D4D"/>
    <w:rsid w:val="1C8A726D"/>
    <w:rsid w:val="1C8B3648"/>
    <w:rsid w:val="1C8C2C61"/>
    <w:rsid w:val="1C8C42BD"/>
    <w:rsid w:val="1C8C6544"/>
    <w:rsid w:val="1C8C6E3B"/>
    <w:rsid w:val="1C8E1CC5"/>
    <w:rsid w:val="1C8E2DFF"/>
    <w:rsid w:val="1C8E4F2B"/>
    <w:rsid w:val="1C8E6437"/>
    <w:rsid w:val="1C8F4303"/>
    <w:rsid w:val="1C901CA7"/>
    <w:rsid w:val="1C90612C"/>
    <w:rsid w:val="1C913B5A"/>
    <w:rsid w:val="1C92619B"/>
    <w:rsid w:val="1C926F02"/>
    <w:rsid w:val="1C92766B"/>
    <w:rsid w:val="1C931680"/>
    <w:rsid w:val="1C940F54"/>
    <w:rsid w:val="1C9570EE"/>
    <w:rsid w:val="1C961170"/>
    <w:rsid w:val="1C9612BD"/>
    <w:rsid w:val="1C9629E2"/>
    <w:rsid w:val="1C971378"/>
    <w:rsid w:val="1C98389B"/>
    <w:rsid w:val="1C9B76FC"/>
    <w:rsid w:val="1C9C6DA9"/>
    <w:rsid w:val="1C9D00C6"/>
    <w:rsid w:val="1C9D0C1E"/>
    <w:rsid w:val="1C9E59B3"/>
    <w:rsid w:val="1C9F29C8"/>
    <w:rsid w:val="1CA00A8F"/>
    <w:rsid w:val="1CA13509"/>
    <w:rsid w:val="1CA13D9D"/>
    <w:rsid w:val="1CA21F4A"/>
    <w:rsid w:val="1CA23671"/>
    <w:rsid w:val="1CA2735B"/>
    <w:rsid w:val="1CA30045"/>
    <w:rsid w:val="1CA3483C"/>
    <w:rsid w:val="1CA34FDE"/>
    <w:rsid w:val="1CA35D6A"/>
    <w:rsid w:val="1CA41051"/>
    <w:rsid w:val="1CA42818"/>
    <w:rsid w:val="1CA53161"/>
    <w:rsid w:val="1CA5518A"/>
    <w:rsid w:val="1CA613B3"/>
    <w:rsid w:val="1CA7394F"/>
    <w:rsid w:val="1CA73B51"/>
    <w:rsid w:val="1CA850C0"/>
    <w:rsid w:val="1CA90EA4"/>
    <w:rsid w:val="1CA94CDA"/>
    <w:rsid w:val="1CA953A2"/>
    <w:rsid w:val="1CAB5325"/>
    <w:rsid w:val="1CAC44F0"/>
    <w:rsid w:val="1CAC629E"/>
    <w:rsid w:val="1CAD0994"/>
    <w:rsid w:val="1CAD5F00"/>
    <w:rsid w:val="1CAE048E"/>
    <w:rsid w:val="1CAF18CC"/>
    <w:rsid w:val="1CB101E4"/>
    <w:rsid w:val="1CB10BA5"/>
    <w:rsid w:val="1CB244B0"/>
    <w:rsid w:val="1CB25FAA"/>
    <w:rsid w:val="1CB303A9"/>
    <w:rsid w:val="1CB33AD0"/>
    <w:rsid w:val="1CB50E7C"/>
    <w:rsid w:val="1CB810E7"/>
    <w:rsid w:val="1CB90B05"/>
    <w:rsid w:val="1CBA09BB"/>
    <w:rsid w:val="1CBB1081"/>
    <w:rsid w:val="1CBD0273"/>
    <w:rsid w:val="1CBD04AB"/>
    <w:rsid w:val="1CBD530E"/>
    <w:rsid w:val="1CBE7559"/>
    <w:rsid w:val="1CBF5FD1"/>
    <w:rsid w:val="1CC027B7"/>
    <w:rsid w:val="1CC037ED"/>
    <w:rsid w:val="1CC13812"/>
    <w:rsid w:val="1CC30AB4"/>
    <w:rsid w:val="1CC32E97"/>
    <w:rsid w:val="1CC34789"/>
    <w:rsid w:val="1CC41683"/>
    <w:rsid w:val="1CC47A8B"/>
    <w:rsid w:val="1CC53D48"/>
    <w:rsid w:val="1CC669C1"/>
    <w:rsid w:val="1CC73242"/>
    <w:rsid w:val="1CC7757C"/>
    <w:rsid w:val="1CC92387"/>
    <w:rsid w:val="1CC932F4"/>
    <w:rsid w:val="1CC950A2"/>
    <w:rsid w:val="1CCA1F5B"/>
    <w:rsid w:val="1CCB1413"/>
    <w:rsid w:val="1CCB1BEA"/>
    <w:rsid w:val="1CCB42E3"/>
    <w:rsid w:val="1CCB53C2"/>
    <w:rsid w:val="1CCD06DA"/>
    <w:rsid w:val="1CCD2C4A"/>
    <w:rsid w:val="1CCD6436"/>
    <w:rsid w:val="1CCE0708"/>
    <w:rsid w:val="1CCE1543"/>
    <w:rsid w:val="1CCE6584"/>
    <w:rsid w:val="1CD001DE"/>
    <w:rsid w:val="1CD20EB3"/>
    <w:rsid w:val="1CD24D33"/>
    <w:rsid w:val="1CD3234F"/>
    <w:rsid w:val="1CD423AD"/>
    <w:rsid w:val="1CD46D0C"/>
    <w:rsid w:val="1CD53A47"/>
    <w:rsid w:val="1CD6156D"/>
    <w:rsid w:val="1CD747A0"/>
    <w:rsid w:val="1CD75A11"/>
    <w:rsid w:val="1CD95B6F"/>
    <w:rsid w:val="1CDA72AF"/>
    <w:rsid w:val="1CDB22B0"/>
    <w:rsid w:val="1CDC2585"/>
    <w:rsid w:val="1CDE7C50"/>
    <w:rsid w:val="1CDF3B4A"/>
    <w:rsid w:val="1CE06754"/>
    <w:rsid w:val="1CE123EB"/>
    <w:rsid w:val="1CE13520"/>
    <w:rsid w:val="1CE15791"/>
    <w:rsid w:val="1CE25588"/>
    <w:rsid w:val="1CE26481"/>
    <w:rsid w:val="1CE43C8A"/>
    <w:rsid w:val="1CE45CCA"/>
    <w:rsid w:val="1CE50288"/>
    <w:rsid w:val="1CE617B0"/>
    <w:rsid w:val="1CE65C54"/>
    <w:rsid w:val="1CE66F75"/>
    <w:rsid w:val="1CE67A02"/>
    <w:rsid w:val="1CE74C4F"/>
    <w:rsid w:val="1CE75066"/>
    <w:rsid w:val="1CE75528"/>
    <w:rsid w:val="1CE95B5F"/>
    <w:rsid w:val="1CEA426B"/>
    <w:rsid w:val="1CEB326A"/>
    <w:rsid w:val="1CEC6B3C"/>
    <w:rsid w:val="1CED6FE2"/>
    <w:rsid w:val="1CF00B36"/>
    <w:rsid w:val="1CF069B8"/>
    <w:rsid w:val="1CF13660"/>
    <w:rsid w:val="1CF30708"/>
    <w:rsid w:val="1CF3211F"/>
    <w:rsid w:val="1CF36FA0"/>
    <w:rsid w:val="1CF37E53"/>
    <w:rsid w:val="1CF44D31"/>
    <w:rsid w:val="1CF57C45"/>
    <w:rsid w:val="1CF6024E"/>
    <w:rsid w:val="1CF85987"/>
    <w:rsid w:val="1CF87E0B"/>
    <w:rsid w:val="1CF941BC"/>
    <w:rsid w:val="1CFA2D94"/>
    <w:rsid w:val="1CFA525B"/>
    <w:rsid w:val="1CFB1C06"/>
    <w:rsid w:val="1CFB5711"/>
    <w:rsid w:val="1CFC0FD3"/>
    <w:rsid w:val="1CFC7225"/>
    <w:rsid w:val="1CFD02E1"/>
    <w:rsid w:val="1CFE4C27"/>
    <w:rsid w:val="1CFE6F2F"/>
    <w:rsid w:val="1CFE7C98"/>
    <w:rsid w:val="1CFF1829"/>
    <w:rsid w:val="1CFF1FF4"/>
    <w:rsid w:val="1CFF6734"/>
    <w:rsid w:val="1CFF6D16"/>
    <w:rsid w:val="1D00185F"/>
    <w:rsid w:val="1D036806"/>
    <w:rsid w:val="1D03782A"/>
    <w:rsid w:val="1D054269"/>
    <w:rsid w:val="1D060A74"/>
    <w:rsid w:val="1D063C00"/>
    <w:rsid w:val="1D075DD4"/>
    <w:rsid w:val="1D081E29"/>
    <w:rsid w:val="1D085BCA"/>
    <w:rsid w:val="1D093295"/>
    <w:rsid w:val="1D095A8E"/>
    <w:rsid w:val="1D0977DA"/>
    <w:rsid w:val="1D0A4C85"/>
    <w:rsid w:val="1D0A6523"/>
    <w:rsid w:val="1D0B1216"/>
    <w:rsid w:val="1D0C2C02"/>
    <w:rsid w:val="1D0C41EC"/>
    <w:rsid w:val="1D0C49D1"/>
    <w:rsid w:val="1D0C64DC"/>
    <w:rsid w:val="1D0D1F72"/>
    <w:rsid w:val="1D0D46B8"/>
    <w:rsid w:val="1D0E0FD5"/>
    <w:rsid w:val="1D0E7635"/>
    <w:rsid w:val="1D10139C"/>
    <w:rsid w:val="1D1125A5"/>
    <w:rsid w:val="1D1138B8"/>
    <w:rsid w:val="1D1221DD"/>
    <w:rsid w:val="1D123292"/>
    <w:rsid w:val="1D126A49"/>
    <w:rsid w:val="1D13558C"/>
    <w:rsid w:val="1D140DF9"/>
    <w:rsid w:val="1D175C69"/>
    <w:rsid w:val="1D181843"/>
    <w:rsid w:val="1D1A6562"/>
    <w:rsid w:val="1D1B65B7"/>
    <w:rsid w:val="1D1C1676"/>
    <w:rsid w:val="1D1C3424"/>
    <w:rsid w:val="1D1C45BA"/>
    <w:rsid w:val="1D1E074B"/>
    <w:rsid w:val="1D1E0B5A"/>
    <w:rsid w:val="1D1E53EE"/>
    <w:rsid w:val="1D1F2F14"/>
    <w:rsid w:val="1D1F3C85"/>
    <w:rsid w:val="1D1F7ED3"/>
    <w:rsid w:val="1D2041DB"/>
    <w:rsid w:val="1D206B65"/>
    <w:rsid w:val="1D210A3A"/>
    <w:rsid w:val="1D212797"/>
    <w:rsid w:val="1D22134A"/>
    <w:rsid w:val="1D230C56"/>
    <w:rsid w:val="1D232A04"/>
    <w:rsid w:val="1D235084"/>
    <w:rsid w:val="1D255BF3"/>
    <w:rsid w:val="1D256AE2"/>
    <w:rsid w:val="1D265F82"/>
    <w:rsid w:val="1D275FCD"/>
    <w:rsid w:val="1D284574"/>
    <w:rsid w:val="1D291FE4"/>
    <w:rsid w:val="1D293D92"/>
    <w:rsid w:val="1D2A6361"/>
    <w:rsid w:val="1D2A7DC3"/>
    <w:rsid w:val="1D2B1C22"/>
    <w:rsid w:val="1D2B3667"/>
    <w:rsid w:val="1D2B7B0B"/>
    <w:rsid w:val="1D2C1FEE"/>
    <w:rsid w:val="1D2C784C"/>
    <w:rsid w:val="1D2D6016"/>
    <w:rsid w:val="1D2E13A9"/>
    <w:rsid w:val="1D2E3157"/>
    <w:rsid w:val="1D2E7BAF"/>
    <w:rsid w:val="1D2F5014"/>
    <w:rsid w:val="1D3033C1"/>
    <w:rsid w:val="1D305121"/>
    <w:rsid w:val="1D306ECF"/>
    <w:rsid w:val="1D327BD3"/>
    <w:rsid w:val="1D3369BF"/>
    <w:rsid w:val="1D336C9E"/>
    <w:rsid w:val="1D350989"/>
    <w:rsid w:val="1D362964"/>
    <w:rsid w:val="1D3639A1"/>
    <w:rsid w:val="1D365FA0"/>
    <w:rsid w:val="1D370076"/>
    <w:rsid w:val="1D37200B"/>
    <w:rsid w:val="1D3764AF"/>
    <w:rsid w:val="1D382384"/>
    <w:rsid w:val="1D384EF4"/>
    <w:rsid w:val="1D38512B"/>
    <w:rsid w:val="1D385D84"/>
    <w:rsid w:val="1D395EDF"/>
    <w:rsid w:val="1D3A155A"/>
    <w:rsid w:val="1D3A5FA0"/>
    <w:rsid w:val="1D3B10B4"/>
    <w:rsid w:val="1D3B2209"/>
    <w:rsid w:val="1D3B320E"/>
    <w:rsid w:val="1D3C3AC6"/>
    <w:rsid w:val="1D3D1123"/>
    <w:rsid w:val="1D3E15EC"/>
    <w:rsid w:val="1D3E2E02"/>
    <w:rsid w:val="1D3E6906"/>
    <w:rsid w:val="1D3E70F8"/>
    <w:rsid w:val="1D3E76D6"/>
    <w:rsid w:val="1D3E783E"/>
    <w:rsid w:val="1D3E7A54"/>
    <w:rsid w:val="1D3F5364"/>
    <w:rsid w:val="1D401150"/>
    <w:rsid w:val="1D4110DC"/>
    <w:rsid w:val="1D41732E"/>
    <w:rsid w:val="1D422AC8"/>
    <w:rsid w:val="1D4330A6"/>
    <w:rsid w:val="1D44297A"/>
    <w:rsid w:val="1D4602AC"/>
    <w:rsid w:val="1D48446A"/>
    <w:rsid w:val="1D494230"/>
    <w:rsid w:val="1D4961E3"/>
    <w:rsid w:val="1D4A4A40"/>
    <w:rsid w:val="1D4B77EA"/>
    <w:rsid w:val="1D4D182F"/>
    <w:rsid w:val="1D4D5CD3"/>
    <w:rsid w:val="1D4D7A81"/>
    <w:rsid w:val="1D4F72ED"/>
    <w:rsid w:val="1D507571"/>
    <w:rsid w:val="1D51415B"/>
    <w:rsid w:val="1D5205E1"/>
    <w:rsid w:val="1D531FD5"/>
    <w:rsid w:val="1D532055"/>
    <w:rsid w:val="1D532BBD"/>
    <w:rsid w:val="1D532FE2"/>
    <w:rsid w:val="1D540E0F"/>
    <w:rsid w:val="1D551529"/>
    <w:rsid w:val="1D55243B"/>
    <w:rsid w:val="1D570900"/>
    <w:rsid w:val="1D576965"/>
    <w:rsid w:val="1D58515A"/>
    <w:rsid w:val="1D5870EB"/>
    <w:rsid w:val="1D594678"/>
    <w:rsid w:val="1D595363"/>
    <w:rsid w:val="1D5A3F4C"/>
    <w:rsid w:val="1D5C4168"/>
    <w:rsid w:val="1D5D79B4"/>
    <w:rsid w:val="1D5E1C8E"/>
    <w:rsid w:val="1D5E2238"/>
    <w:rsid w:val="1D5E5D84"/>
    <w:rsid w:val="1D5F43B9"/>
    <w:rsid w:val="1D5F69AD"/>
    <w:rsid w:val="1D5F7127"/>
    <w:rsid w:val="1D601DE5"/>
    <w:rsid w:val="1D617689"/>
    <w:rsid w:val="1D62374A"/>
    <w:rsid w:val="1D6278B5"/>
    <w:rsid w:val="1D631052"/>
    <w:rsid w:val="1D660B43"/>
    <w:rsid w:val="1D6628F1"/>
    <w:rsid w:val="1D6848BB"/>
    <w:rsid w:val="1D686613"/>
    <w:rsid w:val="1D692C15"/>
    <w:rsid w:val="1D6A71E0"/>
    <w:rsid w:val="1D6B2C39"/>
    <w:rsid w:val="1D6B43AB"/>
    <w:rsid w:val="1D6B6159"/>
    <w:rsid w:val="1D6C47AB"/>
    <w:rsid w:val="1D6D0123"/>
    <w:rsid w:val="1D6D1ED1"/>
    <w:rsid w:val="1D6D41EF"/>
    <w:rsid w:val="1D6E17A5"/>
    <w:rsid w:val="1D6F2EBB"/>
    <w:rsid w:val="1D6F3E9B"/>
    <w:rsid w:val="1D6F6D09"/>
    <w:rsid w:val="1D7019C1"/>
    <w:rsid w:val="1D70551D"/>
    <w:rsid w:val="1D734218"/>
    <w:rsid w:val="1D7414B2"/>
    <w:rsid w:val="1D743260"/>
    <w:rsid w:val="1D750D86"/>
    <w:rsid w:val="1D76522A"/>
    <w:rsid w:val="1D77006C"/>
    <w:rsid w:val="1D772D50"/>
    <w:rsid w:val="1D7856D5"/>
    <w:rsid w:val="1D790876"/>
    <w:rsid w:val="1D7920C4"/>
    <w:rsid w:val="1D794CD4"/>
    <w:rsid w:val="1D796AC8"/>
    <w:rsid w:val="1D7A2240"/>
    <w:rsid w:val="1D7B2840"/>
    <w:rsid w:val="1D7B424C"/>
    <w:rsid w:val="1D7B4D51"/>
    <w:rsid w:val="1D7C2114"/>
    <w:rsid w:val="1D7C2998"/>
    <w:rsid w:val="1D7C3EC2"/>
    <w:rsid w:val="1D7D1E03"/>
    <w:rsid w:val="1D7D340D"/>
    <w:rsid w:val="1D7F1C04"/>
    <w:rsid w:val="1D807E56"/>
    <w:rsid w:val="1D810721"/>
    <w:rsid w:val="1D81772B"/>
    <w:rsid w:val="1D835251"/>
    <w:rsid w:val="1D840B9B"/>
    <w:rsid w:val="1D862F93"/>
    <w:rsid w:val="1D863B00"/>
    <w:rsid w:val="1D870E6F"/>
    <w:rsid w:val="1D87215A"/>
    <w:rsid w:val="1D87307A"/>
    <w:rsid w:val="1D874F90"/>
    <w:rsid w:val="1D880AB9"/>
    <w:rsid w:val="1D8940D6"/>
    <w:rsid w:val="1D8A4831"/>
    <w:rsid w:val="1D8B2967"/>
    <w:rsid w:val="1D8B7725"/>
    <w:rsid w:val="1D8E1E3F"/>
    <w:rsid w:val="1D8E4B81"/>
    <w:rsid w:val="1D8E6A1B"/>
    <w:rsid w:val="1D8F1A74"/>
    <w:rsid w:val="1D900946"/>
    <w:rsid w:val="1D900B6D"/>
    <w:rsid w:val="1D9037E8"/>
    <w:rsid w:val="1D905BC0"/>
    <w:rsid w:val="1D906C55"/>
    <w:rsid w:val="1D926F14"/>
    <w:rsid w:val="1D9456B0"/>
    <w:rsid w:val="1D9619D3"/>
    <w:rsid w:val="1D98235F"/>
    <w:rsid w:val="1D9851E3"/>
    <w:rsid w:val="1D990835"/>
    <w:rsid w:val="1D990F18"/>
    <w:rsid w:val="1D9A07EC"/>
    <w:rsid w:val="1D9A78F4"/>
    <w:rsid w:val="1D9B4C90"/>
    <w:rsid w:val="1D9C4B5F"/>
    <w:rsid w:val="1D9C5E60"/>
    <w:rsid w:val="1D9C6312"/>
    <w:rsid w:val="1D9C7407"/>
    <w:rsid w:val="1D9D69D4"/>
    <w:rsid w:val="1D9E02DC"/>
    <w:rsid w:val="1DA022A7"/>
    <w:rsid w:val="1DA122BC"/>
    <w:rsid w:val="1DA13929"/>
    <w:rsid w:val="1DA23741"/>
    <w:rsid w:val="1DA33E39"/>
    <w:rsid w:val="1DA40A6F"/>
    <w:rsid w:val="1DA41A9B"/>
    <w:rsid w:val="1DA42619"/>
    <w:rsid w:val="1DA4489F"/>
    <w:rsid w:val="1DA50210"/>
    <w:rsid w:val="1DA51470"/>
    <w:rsid w:val="1DA57499"/>
    <w:rsid w:val="1DA578BD"/>
    <w:rsid w:val="1DA74E0D"/>
    <w:rsid w:val="1DA84EF5"/>
    <w:rsid w:val="1DA861AD"/>
    <w:rsid w:val="1DAA0FF6"/>
    <w:rsid w:val="1DAA35F9"/>
    <w:rsid w:val="1DAB7728"/>
    <w:rsid w:val="1DAC16C4"/>
    <w:rsid w:val="1DAD0432"/>
    <w:rsid w:val="1DAD216D"/>
    <w:rsid w:val="1DB02D20"/>
    <w:rsid w:val="1DB16262"/>
    <w:rsid w:val="1DB25B36"/>
    <w:rsid w:val="1DB324D3"/>
    <w:rsid w:val="1DB34307"/>
    <w:rsid w:val="1DB356EE"/>
    <w:rsid w:val="1DB3583E"/>
    <w:rsid w:val="1DB41F1D"/>
    <w:rsid w:val="1DB55929"/>
    <w:rsid w:val="1DB573D4"/>
    <w:rsid w:val="1DB63B64"/>
    <w:rsid w:val="1DB7139E"/>
    <w:rsid w:val="1DBC6D33"/>
    <w:rsid w:val="1DBD63A6"/>
    <w:rsid w:val="1DBD7F57"/>
    <w:rsid w:val="1DBE272D"/>
    <w:rsid w:val="1DBE4843"/>
    <w:rsid w:val="1DC006FB"/>
    <w:rsid w:val="1DC04C3A"/>
    <w:rsid w:val="1DC17824"/>
    <w:rsid w:val="1DC313CA"/>
    <w:rsid w:val="1DC42409"/>
    <w:rsid w:val="1DC43CB7"/>
    <w:rsid w:val="1DC51A3F"/>
    <w:rsid w:val="1DC51D0D"/>
    <w:rsid w:val="1DC57613"/>
    <w:rsid w:val="1DC615E1"/>
    <w:rsid w:val="1DC86484"/>
    <w:rsid w:val="1DC87107"/>
    <w:rsid w:val="1DCA2571"/>
    <w:rsid w:val="1DCA3B61"/>
    <w:rsid w:val="1DCA48DB"/>
    <w:rsid w:val="1DCB4E4A"/>
    <w:rsid w:val="1DCC6295"/>
    <w:rsid w:val="1DCD2970"/>
    <w:rsid w:val="1DCD3C01"/>
    <w:rsid w:val="1DCD5FE1"/>
    <w:rsid w:val="1DCE502E"/>
    <w:rsid w:val="1DCE5BC9"/>
    <w:rsid w:val="1DCE77CB"/>
    <w:rsid w:val="1DD01031"/>
    <w:rsid w:val="1DD12460"/>
    <w:rsid w:val="1DD12B31"/>
    <w:rsid w:val="1DD25768"/>
    <w:rsid w:val="1DD2608B"/>
    <w:rsid w:val="1DD26FA2"/>
    <w:rsid w:val="1DD50327"/>
    <w:rsid w:val="1DD60661"/>
    <w:rsid w:val="1DD70633"/>
    <w:rsid w:val="1DD70FA8"/>
    <w:rsid w:val="1DD746B6"/>
    <w:rsid w:val="1DD7559C"/>
    <w:rsid w:val="1DD91315"/>
    <w:rsid w:val="1DD91D2C"/>
    <w:rsid w:val="1DDA1B65"/>
    <w:rsid w:val="1DDA6E3B"/>
    <w:rsid w:val="1DDA7EAE"/>
    <w:rsid w:val="1DDC27DB"/>
    <w:rsid w:val="1DDC7057"/>
    <w:rsid w:val="1DDD2889"/>
    <w:rsid w:val="1DDE47AF"/>
    <w:rsid w:val="1DDE4B7D"/>
    <w:rsid w:val="1DDF71E2"/>
    <w:rsid w:val="1DE008F5"/>
    <w:rsid w:val="1DE03E5C"/>
    <w:rsid w:val="1DE06B47"/>
    <w:rsid w:val="1DE1114F"/>
    <w:rsid w:val="1DE22FAD"/>
    <w:rsid w:val="1DE33F41"/>
    <w:rsid w:val="1DE452B9"/>
    <w:rsid w:val="1DE57CB9"/>
    <w:rsid w:val="1DE60139"/>
    <w:rsid w:val="1DE657E0"/>
    <w:rsid w:val="1DE6762E"/>
    <w:rsid w:val="1DE72E9D"/>
    <w:rsid w:val="1DE81558"/>
    <w:rsid w:val="1DE872D0"/>
    <w:rsid w:val="1DE93D4E"/>
    <w:rsid w:val="1DEA1774"/>
    <w:rsid w:val="1DEA3522"/>
    <w:rsid w:val="1DEA40FD"/>
    <w:rsid w:val="1DEA6C4D"/>
    <w:rsid w:val="1DEB1048"/>
    <w:rsid w:val="1DEB1B77"/>
    <w:rsid w:val="1DEB71C4"/>
    <w:rsid w:val="1DEF0B38"/>
    <w:rsid w:val="1DEF0B61"/>
    <w:rsid w:val="1DEF0E44"/>
    <w:rsid w:val="1DF01B5A"/>
    <w:rsid w:val="1DF04AA7"/>
    <w:rsid w:val="1DF148B0"/>
    <w:rsid w:val="1DF33853"/>
    <w:rsid w:val="1DF42051"/>
    <w:rsid w:val="1DF4614E"/>
    <w:rsid w:val="1DF47EFC"/>
    <w:rsid w:val="1DF5466F"/>
    <w:rsid w:val="1DF547FB"/>
    <w:rsid w:val="1DF566F2"/>
    <w:rsid w:val="1DF61EC7"/>
    <w:rsid w:val="1DF71875"/>
    <w:rsid w:val="1DF72B5F"/>
    <w:rsid w:val="1DF92DEE"/>
    <w:rsid w:val="1DFA5F0C"/>
    <w:rsid w:val="1DFB572F"/>
    <w:rsid w:val="1DFC2869"/>
    <w:rsid w:val="1DFC3255"/>
    <w:rsid w:val="1DFC3C33"/>
    <w:rsid w:val="1DFD79FA"/>
    <w:rsid w:val="1DFE0D7B"/>
    <w:rsid w:val="1DFE5E4F"/>
    <w:rsid w:val="1DFF09E6"/>
    <w:rsid w:val="1DFF5AD6"/>
    <w:rsid w:val="1DFF7C53"/>
    <w:rsid w:val="1E002D45"/>
    <w:rsid w:val="1E004AF3"/>
    <w:rsid w:val="1E015557"/>
    <w:rsid w:val="1E024C36"/>
    <w:rsid w:val="1E03482E"/>
    <w:rsid w:val="1E037048"/>
    <w:rsid w:val="1E0423C5"/>
    <w:rsid w:val="1E04510A"/>
    <w:rsid w:val="1E0520CB"/>
    <w:rsid w:val="1E06008F"/>
    <w:rsid w:val="1E062C50"/>
    <w:rsid w:val="1E064B3B"/>
    <w:rsid w:val="1E0724BC"/>
    <w:rsid w:val="1E0975B5"/>
    <w:rsid w:val="1E0B151A"/>
    <w:rsid w:val="1E0B5246"/>
    <w:rsid w:val="1E0C087B"/>
    <w:rsid w:val="1E0E5067"/>
    <w:rsid w:val="1E0E6048"/>
    <w:rsid w:val="1E0F77E1"/>
    <w:rsid w:val="1E101B17"/>
    <w:rsid w:val="1E116D00"/>
    <w:rsid w:val="1E124827"/>
    <w:rsid w:val="1E1265D5"/>
    <w:rsid w:val="1E132413"/>
    <w:rsid w:val="1E14059F"/>
    <w:rsid w:val="1E146533"/>
    <w:rsid w:val="1E1467F1"/>
    <w:rsid w:val="1E163811"/>
    <w:rsid w:val="1E164317"/>
    <w:rsid w:val="1E1660C5"/>
    <w:rsid w:val="1E170A65"/>
    <w:rsid w:val="1E17793D"/>
    <w:rsid w:val="1E187EFE"/>
    <w:rsid w:val="1E192D3C"/>
    <w:rsid w:val="1E1A0393"/>
    <w:rsid w:val="1E1A08D2"/>
    <w:rsid w:val="1E1A7375"/>
    <w:rsid w:val="1E1B36DB"/>
    <w:rsid w:val="1E1C0E4D"/>
    <w:rsid w:val="1E1D38F7"/>
    <w:rsid w:val="1E1E31CB"/>
    <w:rsid w:val="1E1F137A"/>
    <w:rsid w:val="1E25169C"/>
    <w:rsid w:val="1E2527AC"/>
    <w:rsid w:val="1E2618A3"/>
    <w:rsid w:val="1E265D98"/>
    <w:rsid w:val="1E267A7E"/>
    <w:rsid w:val="1E272BB5"/>
    <w:rsid w:val="1E27481D"/>
    <w:rsid w:val="1E276C63"/>
    <w:rsid w:val="1E280801"/>
    <w:rsid w:val="1E28350D"/>
    <w:rsid w:val="1E28404A"/>
    <w:rsid w:val="1E2B1061"/>
    <w:rsid w:val="1E2B2328"/>
    <w:rsid w:val="1E2B2847"/>
    <w:rsid w:val="1E2B5C00"/>
    <w:rsid w:val="1E2B71DE"/>
    <w:rsid w:val="1E2C1707"/>
    <w:rsid w:val="1E2C4A1A"/>
    <w:rsid w:val="1E2D1E5B"/>
    <w:rsid w:val="1E2F362A"/>
    <w:rsid w:val="1E302282"/>
    <w:rsid w:val="1E302BE1"/>
    <w:rsid w:val="1E305547"/>
    <w:rsid w:val="1E311D62"/>
    <w:rsid w:val="1E32458E"/>
    <w:rsid w:val="1E334CBD"/>
    <w:rsid w:val="1E346D85"/>
    <w:rsid w:val="1E355F15"/>
    <w:rsid w:val="1E366767"/>
    <w:rsid w:val="1E3722B5"/>
    <w:rsid w:val="1E384948"/>
    <w:rsid w:val="1E3860A8"/>
    <w:rsid w:val="1E3960AB"/>
    <w:rsid w:val="1E3A68C3"/>
    <w:rsid w:val="1E3D6B0C"/>
    <w:rsid w:val="1E3D7AF5"/>
    <w:rsid w:val="1E42335E"/>
    <w:rsid w:val="1E42421A"/>
    <w:rsid w:val="1E426E9E"/>
    <w:rsid w:val="1E430E84"/>
    <w:rsid w:val="1E4337F7"/>
    <w:rsid w:val="1E4339E0"/>
    <w:rsid w:val="1E4360AD"/>
    <w:rsid w:val="1E437F1D"/>
    <w:rsid w:val="1E454BFC"/>
    <w:rsid w:val="1E454CF1"/>
    <w:rsid w:val="1E4638B9"/>
    <w:rsid w:val="1E470974"/>
    <w:rsid w:val="1E4926EA"/>
    <w:rsid w:val="1E492A60"/>
    <w:rsid w:val="1E492BB1"/>
    <w:rsid w:val="1E4946EC"/>
    <w:rsid w:val="1E4A0464"/>
    <w:rsid w:val="1E4C001E"/>
    <w:rsid w:val="1E4C34D4"/>
    <w:rsid w:val="1E4D5D30"/>
    <w:rsid w:val="1E4E1D03"/>
    <w:rsid w:val="1E4E20E9"/>
    <w:rsid w:val="1E4E3F14"/>
    <w:rsid w:val="1E4E5DB7"/>
    <w:rsid w:val="1E4F11BE"/>
    <w:rsid w:val="1E4F1CB4"/>
    <w:rsid w:val="1E4F459D"/>
    <w:rsid w:val="1E4F496B"/>
    <w:rsid w:val="1E5111AC"/>
    <w:rsid w:val="1E524F84"/>
    <w:rsid w:val="1E532470"/>
    <w:rsid w:val="1E547A49"/>
    <w:rsid w:val="1E566E09"/>
    <w:rsid w:val="1E594203"/>
    <w:rsid w:val="1E5B4D81"/>
    <w:rsid w:val="1E5B7F7C"/>
    <w:rsid w:val="1E5D3CF4"/>
    <w:rsid w:val="1E5E1F5C"/>
    <w:rsid w:val="1E5F0C59"/>
    <w:rsid w:val="1E5F5CBE"/>
    <w:rsid w:val="1E600FBE"/>
    <w:rsid w:val="1E6130AA"/>
    <w:rsid w:val="1E616995"/>
    <w:rsid w:val="1E62130A"/>
    <w:rsid w:val="1E62755C"/>
    <w:rsid w:val="1E6307EB"/>
    <w:rsid w:val="1E63248D"/>
    <w:rsid w:val="1E634D95"/>
    <w:rsid w:val="1E6547C3"/>
    <w:rsid w:val="1E6608D5"/>
    <w:rsid w:val="1E676920"/>
    <w:rsid w:val="1E684081"/>
    <w:rsid w:val="1E69333D"/>
    <w:rsid w:val="1E696B3C"/>
    <w:rsid w:val="1E6976AE"/>
    <w:rsid w:val="1E6A0501"/>
    <w:rsid w:val="1E6A6411"/>
    <w:rsid w:val="1E6A67DF"/>
    <w:rsid w:val="1E6C3F37"/>
    <w:rsid w:val="1E6C5134"/>
    <w:rsid w:val="1E6D0ADF"/>
    <w:rsid w:val="1E6E33DC"/>
    <w:rsid w:val="1E6E4153"/>
    <w:rsid w:val="1E6E4925"/>
    <w:rsid w:val="1E6E516F"/>
    <w:rsid w:val="1E6F49FD"/>
    <w:rsid w:val="1E707EC7"/>
    <w:rsid w:val="1E731769"/>
    <w:rsid w:val="1E733D65"/>
    <w:rsid w:val="1E7352C5"/>
    <w:rsid w:val="1E756FC6"/>
    <w:rsid w:val="1E7601F6"/>
    <w:rsid w:val="1E763D7B"/>
    <w:rsid w:val="1E76432F"/>
    <w:rsid w:val="1E7679C4"/>
    <w:rsid w:val="1E7958F0"/>
    <w:rsid w:val="1E7A2AF8"/>
    <w:rsid w:val="1E7D43B7"/>
    <w:rsid w:val="1E7D7EF2"/>
    <w:rsid w:val="1E7E26F9"/>
    <w:rsid w:val="1E805749"/>
    <w:rsid w:val="1E827BFE"/>
    <w:rsid w:val="1E840F48"/>
    <w:rsid w:val="1E85588E"/>
    <w:rsid w:val="1E857347"/>
    <w:rsid w:val="1E86008E"/>
    <w:rsid w:val="1E8608D0"/>
    <w:rsid w:val="1E862DE9"/>
    <w:rsid w:val="1E87490F"/>
    <w:rsid w:val="1E875215"/>
    <w:rsid w:val="1E8878BD"/>
    <w:rsid w:val="1E890F57"/>
    <w:rsid w:val="1E890F8D"/>
    <w:rsid w:val="1E892D3B"/>
    <w:rsid w:val="1E8B525B"/>
    <w:rsid w:val="1E8C3A37"/>
    <w:rsid w:val="1E8E2C79"/>
    <w:rsid w:val="1E90200F"/>
    <w:rsid w:val="1E90779E"/>
    <w:rsid w:val="1E91399D"/>
    <w:rsid w:val="1E936170"/>
    <w:rsid w:val="1E93784D"/>
    <w:rsid w:val="1E94348E"/>
    <w:rsid w:val="1E95700C"/>
    <w:rsid w:val="1E965458"/>
    <w:rsid w:val="1E967206"/>
    <w:rsid w:val="1E9811D0"/>
    <w:rsid w:val="1E981446"/>
    <w:rsid w:val="1E984D2C"/>
    <w:rsid w:val="1E987212"/>
    <w:rsid w:val="1E987985"/>
    <w:rsid w:val="1E99663C"/>
    <w:rsid w:val="1E9E3C29"/>
    <w:rsid w:val="1E9E3E59"/>
    <w:rsid w:val="1E9F15EB"/>
    <w:rsid w:val="1E9F430C"/>
    <w:rsid w:val="1EA00084"/>
    <w:rsid w:val="1EA01E32"/>
    <w:rsid w:val="1EA01F30"/>
    <w:rsid w:val="1EA062D6"/>
    <w:rsid w:val="1EA150B1"/>
    <w:rsid w:val="1EA2204E"/>
    <w:rsid w:val="1EA2746D"/>
    <w:rsid w:val="1EA309B4"/>
    <w:rsid w:val="1EA32E44"/>
    <w:rsid w:val="1EA35CC5"/>
    <w:rsid w:val="1EA35E34"/>
    <w:rsid w:val="1EA36355"/>
    <w:rsid w:val="1EA51D2D"/>
    <w:rsid w:val="1EA527F6"/>
    <w:rsid w:val="1EA5569B"/>
    <w:rsid w:val="1EA57449"/>
    <w:rsid w:val="1EA7660D"/>
    <w:rsid w:val="1EA86164"/>
    <w:rsid w:val="1EA9518B"/>
    <w:rsid w:val="1EAB065A"/>
    <w:rsid w:val="1EAB15D6"/>
    <w:rsid w:val="1EAC07D7"/>
    <w:rsid w:val="1EAC7E14"/>
    <w:rsid w:val="1EAD738E"/>
    <w:rsid w:val="1EAE09F3"/>
    <w:rsid w:val="1EAE43F3"/>
    <w:rsid w:val="1EAF0EDA"/>
    <w:rsid w:val="1EB01FD0"/>
    <w:rsid w:val="1EB0441E"/>
    <w:rsid w:val="1EB12291"/>
    <w:rsid w:val="1EB139D4"/>
    <w:rsid w:val="1EB1403F"/>
    <w:rsid w:val="1EB53B30"/>
    <w:rsid w:val="1EB61656"/>
    <w:rsid w:val="1EB66FF0"/>
    <w:rsid w:val="1EB678A8"/>
    <w:rsid w:val="1EB746D1"/>
    <w:rsid w:val="1EBA0A76"/>
    <w:rsid w:val="1EBA2EF4"/>
    <w:rsid w:val="1EBB0D26"/>
    <w:rsid w:val="1EBB63ED"/>
    <w:rsid w:val="1EBC123B"/>
    <w:rsid w:val="1EBC28C0"/>
    <w:rsid w:val="1EBD01E1"/>
    <w:rsid w:val="1EBE630B"/>
    <w:rsid w:val="1EBE7509"/>
    <w:rsid w:val="1EBF0EDC"/>
    <w:rsid w:val="1EBF49AE"/>
    <w:rsid w:val="1EC11B17"/>
    <w:rsid w:val="1EC12897"/>
    <w:rsid w:val="1EC235D3"/>
    <w:rsid w:val="1EC470B7"/>
    <w:rsid w:val="1EC545F6"/>
    <w:rsid w:val="1EC73867"/>
    <w:rsid w:val="1EC73889"/>
    <w:rsid w:val="1EC75611"/>
    <w:rsid w:val="1EC833C9"/>
    <w:rsid w:val="1EC84AC6"/>
    <w:rsid w:val="1EC9127C"/>
    <w:rsid w:val="1EC91389"/>
    <w:rsid w:val="1EC916A9"/>
    <w:rsid w:val="1EC975DB"/>
    <w:rsid w:val="1ECA6EAF"/>
    <w:rsid w:val="1ECC0E79"/>
    <w:rsid w:val="1ECC70CB"/>
    <w:rsid w:val="1ECD69E4"/>
    <w:rsid w:val="1ECD73EF"/>
    <w:rsid w:val="1ECE074D"/>
    <w:rsid w:val="1ECE699F"/>
    <w:rsid w:val="1ECF44C6"/>
    <w:rsid w:val="1ECF7290"/>
    <w:rsid w:val="1ED0096A"/>
    <w:rsid w:val="1ED036CF"/>
    <w:rsid w:val="1ED13FCC"/>
    <w:rsid w:val="1ED44024"/>
    <w:rsid w:val="1ED57D2E"/>
    <w:rsid w:val="1ED8261A"/>
    <w:rsid w:val="1ED8781E"/>
    <w:rsid w:val="1EDA5344"/>
    <w:rsid w:val="1EDB5D71"/>
    <w:rsid w:val="1EDD4E34"/>
    <w:rsid w:val="1EDE643A"/>
    <w:rsid w:val="1EDF295B"/>
    <w:rsid w:val="1EE00481"/>
    <w:rsid w:val="1EE012DF"/>
    <w:rsid w:val="1EE12DE6"/>
    <w:rsid w:val="1EE2069D"/>
    <w:rsid w:val="1EE20CAE"/>
    <w:rsid w:val="1EE2244B"/>
    <w:rsid w:val="1EE241F9"/>
    <w:rsid w:val="1EE34450"/>
    <w:rsid w:val="1EE34B74"/>
    <w:rsid w:val="1EE43E5B"/>
    <w:rsid w:val="1EE45907"/>
    <w:rsid w:val="1EE461C3"/>
    <w:rsid w:val="1EE53CE9"/>
    <w:rsid w:val="1EE7180F"/>
    <w:rsid w:val="1EE74858"/>
    <w:rsid w:val="1EE91A2B"/>
    <w:rsid w:val="1EE95587"/>
    <w:rsid w:val="1EE96875"/>
    <w:rsid w:val="1EEB1B44"/>
    <w:rsid w:val="1EEB7551"/>
    <w:rsid w:val="1EEC7522"/>
    <w:rsid w:val="1EEC7AF7"/>
    <w:rsid w:val="1EED04E3"/>
    <w:rsid w:val="1EED05B2"/>
    <w:rsid w:val="1EED151B"/>
    <w:rsid w:val="1EEE180B"/>
    <w:rsid w:val="1EEE2B9E"/>
    <w:rsid w:val="1EEE39E3"/>
    <w:rsid w:val="1EF172E6"/>
    <w:rsid w:val="1EF31219"/>
    <w:rsid w:val="1EF36406"/>
    <w:rsid w:val="1EF3668B"/>
    <w:rsid w:val="1EF5217E"/>
    <w:rsid w:val="1EF66A7E"/>
    <w:rsid w:val="1EF74148"/>
    <w:rsid w:val="1EF80009"/>
    <w:rsid w:val="1EFA0C45"/>
    <w:rsid w:val="1EFA3C38"/>
    <w:rsid w:val="1EFA5751"/>
    <w:rsid w:val="1EFB16BC"/>
    <w:rsid w:val="1EFB350D"/>
    <w:rsid w:val="1EFB3F60"/>
    <w:rsid w:val="1EFD1033"/>
    <w:rsid w:val="1EFD47A1"/>
    <w:rsid w:val="1EFD54D7"/>
    <w:rsid w:val="1EFF124F"/>
    <w:rsid w:val="1F017873"/>
    <w:rsid w:val="1F030074"/>
    <w:rsid w:val="1F033BEA"/>
    <w:rsid w:val="1F044051"/>
    <w:rsid w:val="1F045DC1"/>
    <w:rsid w:val="1F046865"/>
    <w:rsid w:val="1F061087"/>
    <w:rsid w:val="1F063671"/>
    <w:rsid w:val="1F067C7E"/>
    <w:rsid w:val="1F070103"/>
    <w:rsid w:val="1F070E1A"/>
    <w:rsid w:val="1F071FE0"/>
    <w:rsid w:val="1F075B1E"/>
    <w:rsid w:val="1F093E7B"/>
    <w:rsid w:val="1F096272"/>
    <w:rsid w:val="1F0A0D3B"/>
    <w:rsid w:val="1F0B7BF4"/>
    <w:rsid w:val="1F0C1BDC"/>
    <w:rsid w:val="1F0D1F1B"/>
    <w:rsid w:val="1F0E0944"/>
    <w:rsid w:val="1F0E427F"/>
    <w:rsid w:val="1F0F29B9"/>
    <w:rsid w:val="1F0F7778"/>
    <w:rsid w:val="1F0F7886"/>
    <w:rsid w:val="1F101907"/>
    <w:rsid w:val="1F106FB8"/>
    <w:rsid w:val="1F120F82"/>
    <w:rsid w:val="1F132604"/>
    <w:rsid w:val="1F141683"/>
    <w:rsid w:val="1F152820"/>
    <w:rsid w:val="1F162661"/>
    <w:rsid w:val="1F163F21"/>
    <w:rsid w:val="1F172EB5"/>
    <w:rsid w:val="1F186B78"/>
    <w:rsid w:val="1F1A662C"/>
    <w:rsid w:val="1F1A706E"/>
    <w:rsid w:val="1F1B1FDE"/>
    <w:rsid w:val="1F1B770B"/>
    <w:rsid w:val="1F1C54F5"/>
    <w:rsid w:val="1F1E5092"/>
    <w:rsid w:val="1F1E78C0"/>
    <w:rsid w:val="1F1E7B7B"/>
    <w:rsid w:val="1F1F4218"/>
    <w:rsid w:val="1F204D21"/>
    <w:rsid w:val="1F205B52"/>
    <w:rsid w:val="1F2106C3"/>
    <w:rsid w:val="1F2114F8"/>
    <w:rsid w:val="1F226CEB"/>
    <w:rsid w:val="1F227FC8"/>
    <w:rsid w:val="1F240CB5"/>
    <w:rsid w:val="1F25186F"/>
    <w:rsid w:val="1F2556F7"/>
    <w:rsid w:val="1F2616F8"/>
    <w:rsid w:val="1F262D0B"/>
    <w:rsid w:val="1F297E1B"/>
    <w:rsid w:val="1F2A0CBA"/>
    <w:rsid w:val="1F2A560C"/>
    <w:rsid w:val="1F2B1A0D"/>
    <w:rsid w:val="1F2C62CB"/>
    <w:rsid w:val="1F2D395C"/>
    <w:rsid w:val="1F2D681C"/>
    <w:rsid w:val="1F2D7B6A"/>
    <w:rsid w:val="1F2E5690"/>
    <w:rsid w:val="1F30765A"/>
    <w:rsid w:val="1F33115D"/>
    <w:rsid w:val="1F33312D"/>
    <w:rsid w:val="1F352F89"/>
    <w:rsid w:val="1F354C71"/>
    <w:rsid w:val="1F36503D"/>
    <w:rsid w:val="1F371C88"/>
    <w:rsid w:val="1F3768FC"/>
    <w:rsid w:val="1F381BFC"/>
    <w:rsid w:val="1F38206B"/>
    <w:rsid w:val="1F38650F"/>
    <w:rsid w:val="1F392B18"/>
    <w:rsid w:val="1F3A0E20"/>
    <w:rsid w:val="1F3A205C"/>
    <w:rsid w:val="1F3B62FE"/>
    <w:rsid w:val="1F3C5FFF"/>
    <w:rsid w:val="1F3E0D50"/>
    <w:rsid w:val="1F3F164B"/>
    <w:rsid w:val="1F3F33F9"/>
    <w:rsid w:val="1F3F5236"/>
    <w:rsid w:val="1F3F6FED"/>
    <w:rsid w:val="1F406B5D"/>
    <w:rsid w:val="1F417478"/>
    <w:rsid w:val="1F4366B4"/>
    <w:rsid w:val="1F444EB4"/>
    <w:rsid w:val="1F4629DA"/>
    <w:rsid w:val="1F463FA9"/>
    <w:rsid w:val="1F471805"/>
    <w:rsid w:val="1F48616B"/>
    <w:rsid w:val="1F494278"/>
    <w:rsid w:val="1F494C33"/>
    <w:rsid w:val="1F4A0906"/>
    <w:rsid w:val="1F4A4C53"/>
    <w:rsid w:val="1F4B4DA3"/>
    <w:rsid w:val="1F4C586A"/>
    <w:rsid w:val="1F4E5D32"/>
    <w:rsid w:val="1F4E79EC"/>
    <w:rsid w:val="1F4F4ED0"/>
    <w:rsid w:val="1F4F54C7"/>
    <w:rsid w:val="1F503858"/>
    <w:rsid w:val="1F511DCC"/>
    <w:rsid w:val="1F516EA5"/>
    <w:rsid w:val="1F52137F"/>
    <w:rsid w:val="1F5275D0"/>
    <w:rsid w:val="1F5509B4"/>
    <w:rsid w:val="1F552C1D"/>
    <w:rsid w:val="1F56162B"/>
    <w:rsid w:val="1F574E9B"/>
    <w:rsid w:val="1F59241B"/>
    <w:rsid w:val="1F5943A9"/>
    <w:rsid w:val="1F5B1E9B"/>
    <w:rsid w:val="1F5B3517"/>
    <w:rsid w:val="1F5C531F"/>
    <w:rsid w:val="1F5E43CA"/>
    <w:rsid w:val="1F5F1ACB"/>
    <w:rsid w:val="1F5F1CED"/>
    <w:rsid w:val="1F5F3A9B"/>
    <w:rsid w:val="1F6115C2"/>
    <w:rsid w:val="1F614400"/>
    <w:rsid w:val="1F614596"/>
    <w:rsid w:val="1F617814"/>
    <w:rsid w:val="1F632A79"/>
    <w:rsid w:val="1F6368EB"/>
    <w:rsid w:val="1F642E76"/>
    <w:rsid w:val="1F6576C0"/>
    <w:rsid w:val="1F66307C"/>
    <w:rsid w:val="1F672950"/>
    <w:rsid w:val="1F672DAF"/>
    <w:rsid w:val="1F674763"/>
    <w:rsid w:val="1F68154E"/>
    <w:rsid w:val="1F68333A"/>
    <w:rsid w:val="1F691B94"/>
    <w:rsid w:val="1F69275D"/>
    <w:rsid w:val="1F6979E1"/>
    <w:rsid w:val="1F6A2A32"/>
    <w:rsid w:val="1F6B3881"/>
    <w:rsid w:val="1F6E3D01"/>
    <w:rsid w:val="1F6E6321"/>
    <w:rsid w:val="1F7047CF"/>
    <w:rsid w:val="1F7074E6"/>
    <w:rsid w:val="1F721A21"/>
    <w:rsid w:val="1F724E1B"/>
    <w:rsid w:val="1F736E4B"/>
    <w:rsid w:val="1F740CBB"/>
    <w:rsid w:val="1F742C6B"/>
    <w:rsid w:val="1F7440C1"/>
    <w:rsid w:val="1F746719"/>
    <w:rsid w:val="1F75047E"/>
    <w:rsid w:val="1F7508BC"/>
    <w:rsid w:val="1F751511"/>
    <w:rsid w:val="1F754E49"/>
    <w:rsid w:val="1F765829"/>
    <w:rsid w:val="1F775289"/>
    <w:rsid w:val="1F784B5D"/>
    <w:rsid w:val="1F792DAF"/>
    <w:rsid w:val="1F7935A9"/>
    <w:rsid w:val="1F794A7F"/>
    <w:rsid w:val="1F7A1B09"/>
    <w:rsid w:val="1F7B77AD"/>
    <w:rsid w:val="1F7B7D51"/>
    <w:rsid w:val="1F7C31B6"/>
    <w:rsid w:val="1F7E2647"/>
    <w:rsid w:val="1F802125"/>
    <w:rsid w:val="1F811C64"/>
    <w:rsid w:val="1F8359DC"/>
    <w:rsid w:val="1F857BCA"/>
    <w:rsid w:val="1F863021"/>
    <w:rsid w:val="1F865AC7"/>
    <w:rsid w:val="1F866B90"/>
    <w:rsid w:val="1F871F14"/>
    <w:rsid w:val="1F89082A"/>
    <w:rsid w:val="1F8A3A6B"/>
    <w:rsid w:val="1F8A4FBC"/>
    <w:rsid w:val="1F8A609A"/>
    <w:rsid w:val="1F8B43DF"/>
    <w:rsid w:val="1F8B663F"/>
    <w:rsid w:val="1F8C2F94"/>
    <w:rsid w:val="1F8D7628"/>
    <w:rsid w:val="1F8E705A"/>
    <w:rsid w:val="1F8F4381"/>
    <w:rsid w:val="1F8F6695"/>
    <w:rsid w:val="1F90634B"/>
    <w:rsid w:val="1F914494"/>
    <w:rsid w:val="1F920906"/>
    <w:rsid w:val="1F925C1F"/>
    <w:rsid w:val="1F947BE9"/>
    <w:rsid w:val="1F955240"/>
    <w:rsid w:val="1F955773"/>
    <w:rsid w:val="1F980D5B"/>
    <w:rsid w:val="1F996889"/>
    <w:rsid w:val="1F9A0F77"/>
    <w:rsid w:val="1F9A1159"/>
    <w:rsid w:val="1F9A2D26"/>
    <w:rsid w:val="1F9A415C"/>
    <w:rsid w:val="1F9A4AD4"/>
    <w:rsid w:val="1F9A63DC"/>
    <w:rsid w:val="1F9B4AA2"/>
    <w:rsid w:val="1F9C4DFB"/>
    <w:rsid w:val="1F9C6E4E"/>
    <w:rsid w:val="1F9D175B"/>
    <w:rsid w:val="1F9D48CC"/>
    <w:rsid w:val="1F9E45C4"/>
    <w:rsid w:val="1F9F20EA"/>
    <w:rsid w:val="1FA00B45"/>
    <w:rsid w:val="1FA025A4"/>
    <w:rsid w:val="1FA0658E"/>
    <w:rsid w:val="1FA17C81"/>
    <w:rsid w:val="1FA246C5"/>
    <w:rsid w:val="1FA43DFB"/>
    <w:rsid w:val="1FA62B78"/>
    <w:rsid w:val="1FA63478"/>
    <w:rsid w:val="1FA64312"/>
    <w:rsid w:val="1FA6791C"/>
    <w:rsid w:val="1FA80BEE"/>
    <w:rsid w:val="1FA84BF4"/>
    <w:rsid w:val="1FA9080B"/>
    <w:rsid w:val="1FAA1080"/>
    <w:rsid w:val="1FAA5473"/>
    <w:rsid w:val="1FAA6C81"/>
    <w:rsid w:val="1FAA740D"/>
    <w:rsid w:val="1FAC0309"/>
    <w:rsid w:val="1FAC1497"/>
    <w:rsid w:val="1FAC316C"/>
    <w:rsid w:val="1FAD483E"/>
    <w:rsid w:val="1FAE3483"/>
    <w:rsid w:val="1FAF0F93"/>
    <w:rsid w:val="1FAF284E"/>
    <w:rsid w:val="1FB00EF1"/>
    <w:rsid w:val="1FB06288"/>
    <w:rsid w:val="1FB17BCB"/>
    <w:rsid w:val="1FB2568F"/>
    <w:rsid w:val="1FB262C1"/>
    <w:rsid w:val="1FB45B95"/>
    <w:rsid w:val="1FB46002"/>
    <w:rsid w:val="1FB5000E"/>
    <w:rsid w:val="1FB55777"/>
    <w:rsid w:val="1FB56D69"/>
    <w:rsid w:val="1FB65DB1"/>
    <w:rsid w:val="1FB86AF3"/>
    <w:rsid w:val="1FB913FE"/>
    <w:rsid w:val="1FB93DAC"/>
    <w:rsid w:val="1FB97650"/>
    <w:rsid w:val="1FB97752"/>
    <w:rsid w:val="1FBA1DD1"/>
    <w:rsid w:val="1FBB05C8"/>
    <w:rsid w:val="1FBB33C8"/>
    <w:rsid w:val="1FBC0EEE"/>
    <w:rsid w:val="1FBC60EC"/>
    <w:rsid w:val="1FBC64AD"/>
    <w:rsid w:val="1FBD74F1"/>
    <w:rsid w:val="1FBE2606"/>
    <w:rsid w:val="1FBE4D44"/>
    <w:rsid w:val="1FBF278C"/>
    <w:rsid w:val="1FBF453A"/>
    <w:rsid w:val="1FBF5128"/>
    <w:rsid w:val="1FBF5549"/>
    <w:rsid w:val="1FC102B2"/>
    <w:rsid w:val="1FC26F10"/>
    <w:rsid w:val="1FC32024"/>
    <w:rsid w:val="1FC3227C"/>
    <w:rsid w:val="1FC41B50"/>
    <w:rsid w:val="1FC4427F"/>
    <w:rsid w:val="1FC520C3"/>
    <w:rsid w:val="1FC536EB"/>
    <w:rsid w:val="1FC539F6"/>
    <w:rsid w:val="1FC55C88"/>
    <w:rsid w:val="1FC819FC"/>
    <w:rsid w:val="1FC86C82"/>
    <w:rsid w:val="1FCB040E"/>
    <w:rsid w:val="1FCB134C"/>
    <w:rsid w:val="1FCC4ECA"/>
    <w:rsid w:val="1FCD3333"/>
    <w:rsid w:val="1FCD4EA9"/>
    <w:rsid w:val="1FCE32C8"/>
    <w:rsid w:val="1FD004F5"/>
    <w:rsid w:val="1FD0255E"/>
    <w:rsid w:val="1FD04FB6"/>
    <w:rsid w:val="1FD224BF"/>
    <w:rsid w:val="1FD27DBF"/>
    <w:rsid w:val="1FD34A0F"/>
    <w:rsid w:val="1FD3705E"/>
    <w:rsid w:val="1FD453CF"/>
    <w:rsid w:val="1FD53C05"/>
    <w:rsid w:val="1FD60202"/>
    <w:rsid w:val="1FD63F2C"/>
    <w:rsid w:val="1FD67988"/>
    <w:rsid w:val="1FD7549F"/>
    <w:rsid w:val="1FD7560A"/>
    <w:rsid w:val="1FD91AA0"/>
    <w:rsid w:val="1FDB156D"/>
    <w:rsid w:val="1FDB443A"/>
    <w:rsid w:val="1FDC333E"/>
    <w:rsid w:val="1FE14991"/>
    <w:rsid w:val="1FE31903"/>
    <w:rsid w:val="1FE3647B"/>
    <w:rsid w:val="1FE40106"/>
    <w:rsid w:val="1FE40770"/>
    <w:rsid w:val="1FE41559"/>
    <w:rsid w:val="1FE43A17"/>
    <w:rsid w:val="1FE71138"/>
    <w:rsid w:val="1FE7354A"/>
    <w:rsid w:val="1FE7455C"/>
    <w:rsid w:val="1FE75387"/>
    <w:rsid w:val="1FE81CE3"/>
    <w:rsid w:val="1FE8583F"/>
    <w:rsid w:val="1FE86EDF"/>
    <w:rsid w:val="1FE87F35"/>
    <w:rsid w:val="1FE930B5"/>
    <w:rsid w:val="1FE9525A"/>
    <w:rsid w:val="1FE97333"/>
    <w:rsid w:val="1FEA25FA"/>
    <w:rsid w:val="1FEA5A5B"/>
    <w:rsid w:val="1FEA7809"/>
    <w:rsid w:val="1FEB0DA4"/>
    <w:rsid w:val="1FEB332C"/>
    <w:rsid w:val="1FEB633F"/>
    <w:rsid w:val="1FED554B"/>
    <w:rsid w:val="1FEE3D8C"/>
    <w:rsid w:val="1FEF0C61"/>
    <w:rsid w:val="1FEF244C"/>
    <w:rsid w:val="1FEF24CD"/>
    <w:rsid w:val="1FEF6BCD"/>
    <w:rsid w:val="1FF02946"/>
    <w:rsid w:val="1FF327C5"/>
    <w:rsid w:val="1FF5065E"/>
    <w:rsid w:val="1FF546EE"/>
    <w:rsid w:val="1FF60EDE"/>
    <w:rsid w:val="1FF62566"/>
    <w:rsid w:val="1FF64035"/>
    <w:rsid w:val="1FF74786"/>
    <w:rsid w:val="1FF82C10"/>
    <w:rsid w:val="1FF97C9A"/>
    <w:rsid w:val="1FFB7C68"/>
    <w:rsid w:val="1FFC12EA"/>
    <w:rsid w:val="1FFC3D49"/>
    <w:rsid w:val="1FFD0F21"/>
    <w:rsid w:val="1FFD6D65"/>
    <w:rsid w:val="1FFE32B4"/>
    <w:rsid w:val="2000527E"/>
    <w:rsid w:val="20014B53"/>
    <w:rsid w:val="20016901"/>
    <w:rsid w:val="20045407"/>
    <w:rsid w:val="20054ADB"/>
    <w:rsid w:val="20056299"/>
    <w:rsid w:val="200633EC"/>
    <w:rsid w:val="2009238B"/>
    <w:rsid w:val="20097E14"/>
    <w:rsid w:val="200A59F0"/>
    <w:rsid w:val="200B6F6C"/>
    <w:rsid w:val="200C3106"/>
    <w:rsid w:val="200D6967"/>
    <w:rsid w:val="200F54C2"/>
    <w:rsid w:val="2011123A"/>
    <w:rsid w:val="20124FB2"/>
    <w:rsid w:val="20126E5F"/>
    <w:rsid w:val="20130D71"/>
    <w:rsid w:val="20140D2A"/>
    <w:rsid w:val="201523AC"/>
    <w:rsid w:val="20152D31"/>
    <w:rsid w:val="2016722C"/>
    <w:rsid w:val="20183959"/>
    <w:rsid w:val="20187366"/>
    <w:rsid w:val="201A79C2"/>
    <w:rsid w:val="201B3E66"/>
    <w:rsid w:val="201C32A4"/>
    <w:rsid w:val="201E74B3"/>
    <w:rsid w:val="201F6892"/>
    <w:rsid w:val="20204739"/>
    <w:rsid w:val="202076CF"/>
    <w:rsid w:val="20214EE4"/>
    <w:rsid w:val="202251F5"/>
    <w:rsid w:val="20226ED4"/>
    <w:rsid w:val="2023251C"/>
    <w:rsid w:val="20234AC9"/>
    <w:rsid w:val="20236EF7"/>
    <w:rsid w:val="20241274"/>
    <w:rsid w:val="20246C6F"/>
    <w:rsid w:val="20250841"/>
    <w:rsid w:val="20256A93"/>
    <w:rsid w:val="202658D8"/>
    <w:rsid w:val="20271A7B"/>
    <w:rsid w:val="2027280B"/>
    <w:rsid w:val="20286169"/>
    <w:rsid w:val="20287E44"/>
    <w:rsid w:val="20291160"/>
    <w:rsid w:val="202A0DD6"/>
    <w:rsid w:val="202A5BD2"/>
    <w:rsid w:val="202B4E69"/>
    <w:rsid w:val="202C6073"/>
    <w:rsid w:val="202C7E22"/>
    <w:rsid w:val="202D1DEC"/>
    <w:rsid w:val="202D3B9A"/>
    <w:rsid w:val="202F346E"/>
    <w:rsid w:val="20300975"/>
    <w:rsid w:val="203075FF"/>
    <w:rsid w:val="20310CA7"/>
    <w:rsid w:val="20321EB8"/>
    <w:rsid w:val="2033465D"/>
    <w:rsid w:val="20361522"/>
    <w:rsid w:val="203769FC"/>
    <w:rsid w:val="2039243B"/>
    <w:rsid w:val="2039656E"/>
    <w:rsid w:val="203A7FAE"/>
    <w:rsid w:val="203C0685"/>
    <w:rsid w:val="203C3B58"/>
    <w:rsid w:val="203E496D"/>
    <w:rsid w:val="203E76EB"/>
    <w:rsid w:val="204038CD"/>
    <w:rsid w:val="20407429"/>
    <w:rsid w:val="204119E1"/>
    <w:rsid w:val="204150A6"/>
    <w:rsid w:val="204213F3"/>
    <w:rsid w:val="2042576D"/>
    <w:rsid w:val="20425A08"/>
    <w:rsid w:val="2042709F"/>
    <w:rsid w:val="20427965"/>
    <w:rsid w:val="20431192"/>
    <w:rsid w:val="204333BD"/>
    <w:rsid w:val="20450EE3"/>
    <w:rsid w:val="20450EF0"/>
    <w:rsid w:val="204607B7"/>
    <w:rsid w:val="2047036C"/>
    <w:rsid w:val="2047131F"/>
    <w:rsid w:val="204762ED"/>
    <w:rsid w:val="204A02A8"/>
    <w:rsid w:val="204A0F3C"/>
    <w:rsid w:val="204C2272"/>
    <w:rsid w:val="204C64A4"/>
    <w:rsid w:val="204E1A7B"/>
    <w:rsid w:val="20501C69"/>
    <w:rsid w:val="20505E82"/>
    <w:rsid w:val="20507829"/>
    <w:rsid w:val="20533665"/>
    <w:rsid w:val="20535BA3"/>
    <w:rsid w:val="20547378"/>
    <w:rsid w:val="20547E9F"/>
    <w:rsid w:val="20550B79"/>
    <w:rsid w:val="20577636"/>
    <w:rsid w:val="20582181"/>
    <w:rsid w:val="205904EB"/>
    <w:rsid w:val="20592BE1"/>
    <w:rsid w:val="205A605E"/>
    <w:rsid w:val="205B3AD6"/>
    <w:rsid w:val="205B3EAF"/>
    <w:rsid w:val="205C4051"/>
    <w:rsid w:val="205C6834"/>
    <w:rsid w:val="205D447F"/>
    <w:rsid w:val="205D7354"/>
    <w:rsid w:val="205E14E7"/>
    <w:rsid w:val="205E3447"/>
    <w:rsid w:val="205F0199"/>
    <w:rsid w:val="205F51D4"/>
    <w:rsid w:val="20601879"/>
    <w:rsid w:val="20602ED0"/>
    <w:rsid w:val="2060558D"/>
    <w:rsid w:val="20605D1D"/>
    <w:rsid w:val="206155F1"/>
    <w:rsid w:val="206157BE"/>
    <w:rsid w:val="206165B6"/>
    <w:rsid w:val="20617C2A"/>
    <w:rsid w:val="20622EC2"/>
    <w:rsid w:val="206375BB"/>
    <w:rsid w:val="20641D92"/>
    <w:rsid w:val="2064610F"/>
    <w:rsid w:val="20650312"/>
    <w:rsid w:val="20657105"/>
    <w:rsid w:val="206573B9"/>
    <w:rsid w:val="20666CF8"/>
    <w:rsid w:val="20673947"/>
    <w:rsid w:val="2067508B"/>
    <w:rsid w:val="20686980"/>
    <w:rsid w:val="20697AD3"/>
    <w:rsid w:val="206A0B11"/>
    <w:rsid w:val="206A1A2C"/>
    <w:rsid w:val="206A6B9C"/>
    <w:rsid w:val="206B5EF1"/>
    <w:rsid w:val="206C2914"/>
    <w:rsid w:val="206D05D8"/>
    <w:rsid w:val="206D1585"/>
    <w:rsid w:val="206D72F1"/>
    <w:rsid w:val="206E07ED"/>
    <w:rsid w:val="206E28E3"/>
    <w:rsid w:val="2070298E"/>
    <w:rsid w:val="20705C84"/>
    <w:rsid w:val="20711A74"/>
    <w:rsid w:val="20711CD8"/>
    <w:rsid w:val="20712985"/>
    <w:rsid w:val="207176EC"/>
    <w:rsid w:val="20717F2A"/>
    <w:rsid w:val="207215AC"/>
    <w:rsid w:val="207277FE"/>
    <w:rsid w:val="20736CF7"/>
    <w:rsid w:val="20737F8B"/>
    <w:rsid w:val="20745325"/>
    <w:rsid w:val="207518C8"/>
    <w:rsid w:val="20762388"/>
    <w:rsid w:val="20765541"/>
    <w:rsid w:val="2076695C"/>
    <w:rsid w:val="207877AC"/>
    <w:rsid w:val="20790B8D"/>
    <w:rsid w:val="2079293B"/>
    <w:rsid w:val="207A4F7E"/>
    <w:rsid w:val="207B46C6"/>
    <w:rsid w:val="207C46A8"/>
    <w:rsid w:val="207D2417"/>
    <w:rsid w:val="207D7922"/>
    <w:rsid w:val="207E149A"/>
    <w:rsid w:val="207E62E6"/>
    <w:rsid w:val="207F1B31"/>
    <w:rsid w:val="207F7905"/>
    <w:rsid w:val="208112F6"/>
    <w:rsid w:val="208142E1"/>
    <w:rsid w:val="20824BA6"/>
    <w:rsid w:val="20827A42"/>
    <w:rsid w:val="2084273E"/>
    <w:rsid w:val="20843199"/>
    <w:rsid w:val="20855A40"/>
    <w:rsid w:val="20870360"/>
    <w:rsid w:val="20876353"/>
    <w:rsid w:val="20880DD0"/>
    <w:rsid w:val="20887022"/>
    <w:rsid w:val="20895274"/>
    <w:rsid w:val="208B0642"/>
    <w:rsid w:val="208B3024"/>
    <w:rsid w:val="208C4801"/>
    <w:rsid w:val="208C6B12"/>
    <w:rsid w:val="208D0A29"/>
    <w:rsid w:val="208E3AB9"/>
    <w:rsid w:val="209015A2"/>
    <w:rsid w:val="20903B62"/>
    <w:rsid w:val="209050DB"/>
    <w:rsid w:val="2093768E"/>
    <w:rsid w:val="209449E2"/>
    <w:rsid w:val="2095099D"/>
    <w:rsid w:val="20954AE2"/>
    <w:rsid w:val="2096528F"/>
    <w:rsid w:val="2096649D"/>
    <w:rsid w:val="20967991"/>
    <w:rsid w:val="20974C0B"/>
    <w:rsid w:val="2098214E"/>
    <w:rsid w:val="20987265"/>
    <w:rsid w:val="2099633B"/>
    <w:rsid w:val="209E016B"/>
    <w:rsid w:val="209F6C34"/>
    <w:rsid w:val="20A025BE"/>
    <w:rsid w:val="20A21695"/>
    <w:rsid w:val="20A428E0"/>
    <w:rsid w:val="20A434A6"/>
    <w:rsid w:val="20A435F9"/>
    <w:rsid w:val="20A457F5"/>
    <w:rsid w:val="20A465A0"/>
    <w:rsid w:val="20A57D7A"/>
    <w:rsid w:val="20A61D69"/>
    <w:rsid w:val="20A65CB4"/>
    <w:rsid w:val="20A67151"/>
    <w:rsid w:val="20A774A8"/>
    <w:rsid w:val="20A83220"/>
    <w:rsid w:val="20A8537B"/>
    <w:rsid w:val="20A86AB7"/>
    <w:rsid w:val="20A91472"/>
    <w:rsid w:val="20AA51EA"/>
    <w:rsid w:val="20AC6215"/>
    <w:rsid w:val="20AC7E16"/>
    <w:rsid w:val="20AD0837"/>
    <w:rsid w:val="20AE2304"/>
    <w:rsid w:val="20AE5CD1"/>
    <w:rsid w:val="20AE6626"/>
    <w:rsid w:val="20B067C8"/>
    <w:rsid w:val="20B1128A"/>
    <w:rsid w:val="20B23971"/>
    <w:rsid w:val="20B53430"/>
    <w:rsid w:val="20B56069"/>
    <w:rsid w:val="20B63B8F"/>
    <w:rsid w:val="20B6593D"/>
    <w:rsid w:val="20B708CF"/>
    <w:rsid w:val="20B80EF8"/>
    <w:rsid w:val="20B816B5"/>
    <w:rsid w:val="20B94A36"/>
    <w:rsid w:val="20BA71B0"/>
    <w:rsid w:val="20BC3824"/>
    <w:rsid w:val="20BD27E1"/>
    <w:rsid w:val="20BD793E"/>
    <w:rsid w:val="20BF0C96"/>
    <w:rsid w:val="20C00982"/>
    <w:rsid w:val="20C016FA"/>
    <w:rsid w:val="20C01C32"/>
    <w:rsid w:val="20C07070"/>
    <w:rsid w:val="20C11238"/>
    <w:rsid w:val="20C31E08"/>
    <w:rsid w:val="20C366C7"/>
    <w:rsid w:val="20C462AC"/>
    <w:rsid w:val="20C60AAD"/>
    <w:rsid w:val="20C626AD"/>
    <w:rsid w:val="20C77B4A"/>
    <w:rsid w:val="20CB460C"/>
    <w:rsid w:val="20CB6B01"/>
    <w:rsid w:val="20CC1FEB"/>
    <w:rsid w:val="20CC33B3"/>
    <w:rsid w:val="20CE2C87"/>
    <w:rsid w:val="20CF18AF"/>
    <w:rsid w:val="20CF2ABB"/>
    <w:rsid w:val="20D20387"/>
    <w:rsid w:val="20D21451"/>
    <w:rsid w:val="20D2569E"/>
    <w:rsid w:val="20D4407C"/>
    <w:rsid w:val="20D6309E"/>
    <w:rsid w:val="20D710CE"/>
    <w:rsid w:val="20D7334C"/>
    <w:rsid w:val="20D7450F"/>
    <w:rsid w:val="20D76F55"/>
    <w:rsid w:val="20D8736B"/>
    <w:rsid w:val="20DA787E"/>
    <w:rsid w:val="20DB20EB"/>
    <w:rsid w:val="20DB3BE0"/>
    <w:rsid w:val="20DB6668"/>
    <w:rsid w:val="20DD25EA"/>
    <w:rsid w:val="20DD736E"/>
    <w:rsid w:val="20E07333"/>
    <w:rsid w:val="20E17B5C"/>
    <w:rsid w:val="20E22BD6"/>
    <w:rsid w:val="20E24279"/>
    <w:rsid w:val="20E27771"/>
    <w:rsid w:val="20E32BC4"/>
    <w:rsid w:val="20E35CD9"/>
    <w:rsid w:val="20E413E5"/>
    <w:rsid w:val="20E56948"/>
    <w:rsid w:val="20E57FD0"/>
    <w:rsid w:val="20E64474"/>
    <w:rsid w:val="20E701EC"/>
    <w:rsid w:val="20E833E5"/>
    <w:rsid w:val="20EA2DD7"/>
    <w:rsid w:val="20EB0C17"/>
    <w:rsid w:val="20EC135F"/>
    <w:rsid w:val="20EC5C58"/>
    <w:rsid w:val="20EE202D"/>
    <w:rsid w:val="20EE50D7"/>
    <w:rsid w:val="20EE52FC"/>
    <w:rsid w:val="20EE5F17"/>
    <w:rsid w:val="20EF3073"/>
    <w:rsid w:val="20F1773E"/>
    <w:rsid w:val="20F309C0"/>
    <w:rsid w:val="20F621DE"/>
    <w:rsid w:val="20F6644E"/>
    <w:rsid w:val="20F709D7"/>
    <w:rsid w:val="20F7185C"/>
    <w:rsid w:val="20F748FC"/>
    <w:rsid w:val="20F827BD"/>
    <w:rsid w:val="20F841A8"/>
    <w:rsid w:val="20F90537"/>
    <w:rsid w:val="20FA17A1"/>
    <w:rsid w:val="20FA1CCE"/>
    <w:rsid w:val="20FB218B"/>
    <w:rsid w:val="20FB5A46"/>
    <w:rsid w:val="20FD45AF"/>
    <w:rsid w:val="210137A1"/>
    <w:rsid w:val="210146A1"/>
    <w:rsid w:val="210219E5"/>
    <w:rsid w:val="21026DD4"/>
    <w:rsid w:val="210301D0"/>
    <w:rsid w:val="2103211C"/>
    <w:rsid w:val="21043917"/>
    <w:rsid w:val="210448FA"/>
    <w:rsid w:val="21050673"/>
    <w:rsid w:val="21063D6C"/>
    <w:rsid w:val="21081770"/>
    <w:rsid w:val="21093CBF"/>
    <w:rsid w:val="210A3FE4"/>
    <w:rsid w:val="210A6FF1"/>
    <w:rsid w:val="210D5796"/>
    <w:rsid w:val="210E39CB"/>
    <w:rsid w:val="210E6134"/>
    <w:rsid w:val="210E7527"/>
    <w:rsid w:val="210F504D"/>
    <w:rsid w:val="211033B8"/>
    <w:rsid w:val="211114EE"/>
    <w:rsid w:val="211120A0"/>
    <w:rsid w:val="21130FE1"/>
    <w:rsid w:val="21134B3E"/>
    <w:rsid w:val="211865F8"/>
    <w:rsid w:val="21191E93"/>
    <w:rsid w:val="211A0F0C"/>
    <w:rsid w:val="211B1575"/>
    <w:rsid w:val="211B39F2"/>
    <w:rsid w:val="211C7E96"/>
    <w:rsid w:val="211D776A"/>
    <w:rsid w:val="211E5560"/>
    <w:rsid w:val="21202234"/>
    <w:rsid w:val="212057F6"/>
    <w:rsid w:val="21210ABB"/>
    <w:rsid w:val="21215B28"/>
    <w:rsid w:val="21220FA4"/>
    <w:rsid w:val="21222FD3"/>
    <w:rsid w:val="21224D81"/>
    <w:rsid w:val="21227857"/>
    <w:rsid w:val="21230532"/>
    <w:rsid w:val="21230D1E"/>
    <w:rsid w:val="21253154"/>
    <w:rsid w:val="21262AC3"/>
    <w:rsid w:val="21263FB6"/>
    <w:rsid w:val="212705E9"/>
    <w:rsid w:val="21274A8D"/>
    <w:rsid w:val="21283172"/>
    <w:rsid w:val="21284376"/>
    <w:rsid w:val="212925B3"/>
    <w:rsid w:val="21294361"/>
    <w:rsid w:val="2129610F"/>
    <w:rsid w:val="212A1E87"/>
    <w:rsid w:val="212C0078"/>
    <w:rsid w:val="212D346B"/>
    <w:rsid w:val="212D47D2"/>
    <w:rsid w:val="212D5140"/>
    <w:rsid w:val="212E5E1B"/>
    <w:rsid w:val="212F27E8"/>
    <w:rsid w:val="212F64D8"/>
    <w:rsid w:val="21304FA1"/>
    <w:rsid w:val="21307B37"/>
    <w:rsid w:val="21340647"/>
    <w:rsid w:val="21350393"/>
    <w:rsid w:val="213571AA"/>
    <w:rsid w:val="21374CD0"/>
    <w:rsid w:val="21381801"/>
    <w:rsid w:val="213861FF"/>
    <w:rsid w:val="21386DFD"/>
    <w:rsid w:val="213879C6"/>
    <w:rsid w:val="213A656E"/>
    <w:rsid w:val="213A7CF3"/>
    <w:rsid w:val="213C1472"/>
    <w:rsid w:val="213C3006"/>
    <w:rsid w:val="213C64B6"/>
    <w:rsid w:val="213E7D01"/>
    <w:rsid w:val="213F66E5"/>
    <w:rsid w:val="214116AB"/>
    <w:rsid w:val="21415627"/>
    <w:rsid w:val="2142366C"/>
    <w:rsid w:val="214274A5"/>
    <w:rsid w:val="214473ED"/>
    <w:rsid w:val="214500DC"/>
    <w:rsid w:val="21486EDD"/>
    <w:rsid w:val="214967B1"/>
    <w:rsid w:val="214A17E8"/>
    <w:rsid w:val="214B42D7"/>
    <w:rsid w:val="214B5F20"/>
    <w:rsid w:val="214B7F29"/>
    <w:rsid w:val="214D05D1"/>
    <w:rsid w:val="214D2021"/>
    <w:rsid w:val="214D5DE0"/>
    <w:rsid w:val="214E5B76"/>
    <w:rsid w:val="214F270B"/>
    <w:rsid w:val="214F48CD"/>
    <w:rsid w:val="214F7938"/>
    <w:rsid w:val="21515666"/>
    <w:rsid w:val="21515C30"/>
    <w:rsid w:val="21524A83"/>
    <w:rsid w:val="21526796"/>
    <w:rsid w:val="21526DD2"/>
    <w:rsid w:val="21530248"/>
    <w:rsid w:val="215314AE"/>
    <w:rsid w:val="2153342C"/>
    <w:rsid w:val="21534289"/>
    <w:rsid w:val="21537630"/>
    <w:rsid w:val="21551971"/>
    <w:rsid w:val="21552312"/>
    <w:rsid w:val="215647EE"/>
    <w:rsid w:val="21564933"/>
    <w:rsid w:val="21565EE1"/>
    <w:rsid w:val="21573A52"/>
    <w:rsid w:val="2158065B"/>
    <w:rsid w:val="21590C59"/>
    <w:rsid w:val="21591656"/>
    <w:rsid w:val="215A09BE"/>
    <w:rsid w:val="215A451A"/>
    <w:rsid w:val="215A692C"/>
    <w:rsid w:val="215A7A22"/>
    <w:rsid w:val="215B0293"/>
    <w:rsid w:val="215C4736"/>
    <w:rsid w:val="215D225D"/>
    <w:rsid w:val="215E0C5B"/>
    <w:rsid w:val="215E2C93"/>
    <w:rsid w:val="215E3EBF"/>
    <w:rsid w:val="215F5FD5"/>
    <w:rsid w:val="21601CBD"/>
    <w:rsid w:val="21606C8D"/>
    <w:rsid w:val="21627873"/>
    <w:rsid w:val="21635BA8"/>
    <w:rsid w:val="21644D58"/>
    <w:rsid w:val="216653B7"/>
    <w:rsid w:val="21670885"/>
    <w:rsid w:val="21676C37"/>
    <w:rsid w:val="216929AF"/>
    <w:rsid w:val="216967CE"/>
    <w:rsid w:val="21696E53"/>
    <w:rsid w:val="216B43EF"/>
    <w:rsid w:val="216B6728"/>
    <w:rsid w:val="216B7029"/>
    <w:rsid w:val="216C49A7"/>
    <w:rsid w:val="216D4C1A"/>
    <w:rsid w:val="216D6944"/>
    <w:rsid w:val="216E7FC6"/>
    <w:rsid w:val="2170109E"/>
    <w:rsid w:val="21713385"/>
    <w:rsid w:val="21750621"/>
    <w:rsid w:val="21751354"/>
    <w:rsid w:val="21752723"/>
    <w:rsid w:val="21757A66"/>
    <w:rsid w:val="21772ED4"/>
    <w:rsid w:val="21774F2B"/>
    <w:rsid w:val="21782922"/>
    <w:rsid w:val="21783EB7"/>
    <w:rsid w:val="21787096"/>
    <w:rsid w:val="21794D32"/>
    <w:rsid w:val="217A2E0F"/>
    <w:rsid w:val="217A4BBD"/>
    <w:rsid w:val="217B7604"/>
    <w:rsid w:val="217C6B87"/>
    <w:rsid w:val="217C7F4B"/>
    <w:rsid w:val="217D645B"/>
    <w:rsid w:val="217E4365"/>
    <w:rsid w:val="217F00F6"/>
    <w:rsid w:val="21801048"/>
    <w:rsid w:val="21801D3C"/>
    <w:rsid w:val="21811739"/>
    <w:rsid w:val="21816A95"/>
    <w:rsid w:val="218232B8"/>
    <w:rsid w:val="2182430A"/>
    <w:rsid w:val="218400BA"/>
    <w:rsid w:val="21842B2B"/>
    <w:rsid w:val="21845A3B"/>
    <w:rsid w:val="218477E9"/>
    <w:rsid w:val="2185086C"/>
    <w:rsid w:val="21851333"/>
    <w:rsid w:val="2185261E"/>
    <w:rsid w:val="218541B9"/>
    <w:rsid w:val="21862AB4"/>
    <w:rsid w:val="21871088"/>
    <w:rsid w:val="21882DC0"/>
    <w:rsid w:val="218834B6"/>
    <w:rsid w:val="218A19B7"/>
    <w:rsid w:val="218A255D"/>
    <w:rsid w:val="218A34D3"/>
    <w:rsid w:val="218A371D"/>
    <w:rsid w:val="218C0344"/>
    <w:rsid w:val="218C0D1A"/>
    <w:rsid w:val="218D763F"/>
    <w:rsid w:val="218E2416"/>
    <w:rsid w:val="218F3D89"/>
    <w:rsid w:val="218F4C33"/>
    <w:rsid w:val="21902632"/>
    <w:rsid w:val="21907C8A"/>
    <w:rsid w:val="21907D9E"/>
    <w:rsid w:val="21920158"/>
    <w:rsid w:val="21921F06"/>
    <w:rsid w:val="21935C7E"/>
    <w:rsid w:val="2197751D"/>
    <w:rsid w:val="21977B23"/>
    <w:rsid w:val="21980CB2"/>
    <w:rsid w:val="219A0DBB"/>
    <w:rsid w:val="219A58C2"/>
    <w:rsid w:val="219A5E52"/>
    <w:rsid w:val="219C3641"/>
    <w:rsid w:val="219C7C1D"/>
    <w:rsid w:val="219D56FD"/>
    <w:rsid w:val="219F2B82"/>
    <w:rsid w:val="219F4623"/>
    <w:rsid w:val="21A02DB6"/>
    <w:rsid w:val="21A06152"/>
    <w:rsid w:val="21A12149"/>
    <w:rsid w:val="21A277CC"/>
    <w:rsid w:val="21A32365"/>
    <w:rsid w:val="21A33252"/>
    <w:rsid w:val="21A35A6C"/>
    <w:rsid w:val="21A408CB"/>
    <w:rsid w:val="21A41C3A"/>
    <w:rsid w:val="21A44C13"/>
    <w:rsid w:val="21A450FC"/>
    <w:rsid w:val="21A562ED"/>
    <w:rsid w:val="21A61387"/>
    <w:rsid w:val="21A61FC4"/>
    <w:rsid w:val="21A62E88"/>
    <w:rsid w:val="21A659B2"/>
    <w:rsid w:val="21A8172A"/>
    <w:rsid w:val="21A8270D"/>
    <w:rsid w:val="21A954A2"/>
    <w:rsid w:val="21A974B5"/>
    <w:rsid w:val="21AF2079"/>
    <w:rsid w:val="21B07DD1"/>
    <w:rsid w:val="21B10EDF"/>
    <w:rsid w:val="21B1125F"/>
    <w:rsid w:val="21B12572"/>
    <w:rsid w:val="21B17E1E"/>
    <w:rsid w:val="21B21CA8"/>
    <w:rsid w:val="21B22E65"/>
    <w:rsid w:val="21B312EA"/>
    <w:rsid w:val="21B31E7D"/>
    <w:rsid w:val="21B427BC"/>
    <w:rsid w:val="21B43C61"/>
    <w:rsid w:val="21B50629"/>
    <w:rsid w:val="21B7046A"/>
    <w:rsid w:val="21B7196D"/>
    <w:rsid w:val="21B746EE"/>
    <w:rsid w:val="21B75288"/>
    <w:rsid w:val="21B77AEC"/>
    <w:rsid w:val="21B856E5"/>
    <w:rsid w:val="21B87493"/>
    <w:rsid w:val="21BA76AF"/>
    <w:rsid w:val="21BB107B"/>
    <w:rsid w:val="21BB6183"/>
    <w:rsid w:val="21BC659A"/>
    <w:rsid w:val="21BD275D"/>
    <w:rsid w:val="21BD5BB1"/>
    <w:rsid w:val="21BD7569"/>
    <w:rsid w:val="21BE2CFB"/>
    <w:rsid w:val="21BF0821"/>
    <w:rsid w:val="21BF1894"/>
    <w:rsid w:val="21BF7B30"/>
    <w:rsid w:val="21C133C3"/>
    <w:rsid w:val="21C1459A"/>
    <w:rsid w:val="21C260D3"/>
    <w:rsid w:val="21C32C2D"/>
    <w:rsid w:val="21C347B6"/>
    <w:rsid w:val="21C36AD7"/>
    <w:rsid w:val="21C403BA"/>
    <w:rsid w:val="21C469BE"/>
    <w:rsid w:val="21C57C0B"/>
    <w:rsid w:val="21C61BB0"/>
    <w:rsid w:val="21C67E02"/>
    <w:rsid w:val="21C97A3E"/>
    <w:rsid w:val="21CB18BC"/>
    <w:rsid w:val="21CC1545"/>
    <w:rsid w:val="21CE0F09"/>
    <w:rsid w:val="21CE276A"/>
    <w:rsid w:val="21D01347"/>
    <w:rsid w:val="21D02A2F"/>
    <w:rsid w:val="21D06ED2"/>
    <w:rsid w:val="21D07634"/>
    <w:rsid w:val="21D20555"/>
    <w:rsid w:val="21D209BF"/>
    <w:rsid w:val="21D31CF8"/>
    <w:rsid w:val="21D332D1"/>
    <w:rsid w:val="21D3331F"/>
    <w:rsid w:val="21D34047"/>
    <w:rsid w:val="21D36146"/>
    <w:rsid w:val="21D4635A"/>
    <w:rsid w:val="21D46B94"/>
    <w:rsid w:val="21D506D5"/>
    <w:rsid w:val="21D53335"/>
    <w:rsid w:val="21D56ED8"/>
    <w:rsid w:val="21D57E35"/>
    <w:rsid w:val="21D64B98"/>
    <w:rsid w:val="21D6628F"/>
    <w:rsid w:val="21D67838"/>
    <w:rsid w:val="21D811D4"/>
    <w:rsid w:val="21DA0F31"/>
    <w:rsid w:val="21DA3A71"/>
    <w:rsid w:val="21DB168C"/>
    <w:rsid w:val="21DC5877"/>
    <w:rsid w:val="21DD24DB"/>
    <w:rsid w:val="21DD2B60"/>
    <w:rsid w:val="21DD2C11"/>
    <w:rsid w:val="21DD67D9"/>
    <w:rsid w:val="21DE7835"/>
    <w:rsid w:val="21DF1972"/>
    <w:rsid w:val="21E07116"/>
    <w:rsid w:val="21E1137E"/>
    <w:rsid w:val="21E12E8E"/>
    <w:rsid w:val="21E23EEE"/>
    <w:rsid w:val="21E309B4"/>
    <w:rsid w:val="21E310EC"/>
    <w:rsid w:val="21E32762"/>
    <w:rsid w:val="21E45001"/>
    <w:rsid w:val="21E5584C"/>
    <w:rsid w:val="21E6395B"/>
    <w:rsid w:val="21E93AF0"/>
    <w:rsid w:val="21E9439C"/>
    <w:rsid w:val="21E96197"/>
    <w:rsid w:val="21EC4185"/>
    <w:rsid w:val="21ED35E0"/>
    <w:rsid w:val="21ED3B38"/>
    <w:rsid w:val="21EE07B2"/>
    <w:rsid w:val="21EE07BA"/>
    <w:rsid w:val="21EE0DCE"/>
    <w:rsid w:val="21EF1EC6"/>
    <w:rsid w:val="21EF4908"/>
    <w:rsid w:val="21EF6D90"/>
    <w:rsid w:val="21F06610"/>
    <w:rsid w:val="21F16B28"/>
    <w:rsid w:val="21F17943"/>
    <w:rsid w:val="21F245BC"/>
    <w:rsid w:val="21F26E49"/>
    <w:rsid w:val="21F40AF0"/>
    <w:rsid w:val="21F4496F"/>
    <w:rsid w:val="21F63A72"/>
    <w:rsid w:val="21F726B1"/>
    <w:rsid w:val="21F7445F"/>
    <w:rsid w:val="21F77FBB"/>
    <w:rsid w:val="21F9443D"/>
    <w:rsid w:val="21FA5CFD"/>
    <w:rsid w:val="21FB3EDE"/>
    <w:rsid w:val="21FC0926"/>
    <w:rsid w:val="21FC218F"/>
    <w:rsid w:val="21FC6C72"/>
    <w:rsid w:val="21FC7CC7"/>
    <w:rsid w:val="21FC7F7D"/>
    <w:rsid w:val="21FD6A0F"/>
    <w:rsid w:val="21FE134A"/>
    <w:rsid w:val="21FF50C2"/>
    <w:rsid w:val="220012C3"/>
    <w:rsid w:val="22001566"/>
    <w:rsid w:val="22015273"/>
    <w:rsid w:val="220213CB"/>
    <w:rsid w:val="2205092A"/>
    <w:rsid w:val="22056B7C"/>
    <w:rsid w:val="220A13B9"/>
    <w:rsid w:val="220A146A"/>
    <w:rsid w:val="220A4192"/>
    <w:rsid w:val="220A73B1"/>
    <w:rsid w:val="220B1CB9"/>
    <w:rsid w:val="220B214E"/>
    <w:rsid w:val="220B3A67"/>
    <w:rsid w:val="220B7F0B"/>
    <w:rsid w:val="220C0960"/>
    <w:rsid w:val="220D5F68"/>
    <w:rsid w:val="220E0F43"/>
    <w:rsid w:val="220E1AE9"/>
    <w:rsid w:val="220E3B6B"/>
    <w:rsid w:val="220E414E"/>
    <w:rsid w:val="220F6D4E"/>
    <w:rsid w:val="220F79FB"/>
    <w:rsid w:val="221026C4"/>
    <w:rsid w:val="221072CF"/>
    <w:rsid w:val="221158B9"/>
    <w:rsid w:val="22121E73"/>
    <w:rsid w:val="221234ED"/>
    <w:rsid w:val="221238DD"/>
    <w:rsid w:val="221329CD"/>
    <w:rsid w:val="221424D5"/>
    <w:rsid w:val="221548E5"/>
    <w:rsid w:val="22164DF5"/>
    <w:rsid w:val="2217240B"/>
    <w:rsid w:val="2217384F"/>
    <w:rsid w:val="22180C58"/>
    <w:rsid w:val="221822E1"/>
    <w:rsid w:val="2219227D"/>
    <w:rsid w:val="221A1EFC"/>
    <w:rsid w:val="221A3D1E"/>
    <w:rsid w:val="221B354D"/>
    <w:rsid w:val="221C07D4"/>
    <w:rsid w:val="221C2B2C"/>
    <w:rsid w:val="221C4134"/>
    <w:rsid w:val="221C67CA"/>
    <w:rsid w:val="221F0543"/>
    <w:rsid w:val="22222B9C"/>
    <w:rsid w:val="222269D9"/>
    <w:rsid w:val="2222789A"/>
    <w:rsid w:val="22230DB0"/>
    <w:rsid w:val="22235254"/>
    <w:rsid w:val="22266867"/>
    <w:rsid w:val="22274D44"/>
    <w:rsid w:val="22280ABD"/>
    <w:rsid w:val="22284619"/>
    <w:rsid w:val="222A1259"/>
    <w:rsid w:val="222A4802"/>
    <w:rsid w:val="222B2CB3"/>
    <w:rsid w:val="222B35D7"/>
    <w:rsid w:val="222B46FB"/>
    <w:rsid w:val="222E463B"/>
    <w:rsid w:val="222F0DF8"/>
    <w:rsid w:val="222F51C7"/>
    <w:rsid w:val="22300CCC"/>
    <w:rsid w:val="223034CD"/>
    <w:rsid w:val="22325649"/>
    <w:rsid w:val="22346C5E"/>
    <w:rsid w:val="22347461"/>
    <w:rsid w:val="22350AE4"/>
    <w:rsid w:val="22351D9B"/>
    <w:rsid w:val="2235200D"/>
    <w:rsid w:val="22376E15"/>
    <w:rsid w:val="22396F6C"/>
    <w:rsid w:val="223B434C"/>
    <w:rsid w:val="223C0251"/>
    <w:rsid w:val="223C1B1F"/>
    <w:rsid w:val="223D452A"/>
    <w:rsid w:val="223D5F5B"/>
    <w:rsid w:val="223E448F"/>
    <w:rsid w:val="223E5CC2"/>
    <w:rsid w:val="223F4514"/>
    <w:rsid w:val="223F5679"/>
    <w:rsid w:val="22400E1B"/>
    <w:rsid w:val="22411946"/>
    <w:rsid w:val="224156DA"/>
    <w:rsid w:val="22420B98"/>
    <w:rsid w:val="22421B7E"/>
    <w:rsid w:val="22422435"/>
    <w:rsid w:val="22423708"/>
    <w:rsid w:val="22437130"/>
    <w:rsid w:val="224409B7"/>
    <w:rsid w:val="22444280"/>
    <w:rsid w:val="22472326"/>
    <w:rsid w:val="224767E1"/>
    <w:rsid w:val="22477195"/>
    <w:rsid w:val="224805F9"/>
    <w:rsid w:val="22481726"/>
    <w:rsid w:val="224A0A33"/>
    <w:rsid w:val="224A0B74"/>
    <w:rsid w:val="224A1114"/>
    <w:rsid w:val="224A458F"/>
    <w:rsid w:val="224B32A7"/>
    <w:rsid w:val="224B6F4C"/>
    <w:rsid w:val="224C2DA8"/>
    <w:rsid w:val="224C5893"/>
    <w:rsid w:val="224E135E"/>
    <w:rsid w:val="224E391D"/>
    <w:rsid w:val="224F551E"/>
    <w:rsid w:val="22516E64"/>
    <w:rsid w:val="22521696"/>
    <w:rsid w:val="225418B2"/>
    <w:rsid w:val="225550C6"/>
    <w:rsid w:val="22560A16"/>
    <w:rsid w:val="22561186"/>
    <w:rsid w:val="225612FD"/>
    <w:rsid w:val="22562288"/>
    <w:rsid w:val="225673D8"/>
    <w:rsid w:val="22573150"/>
    <w:rsid w:val="22573718"/>
    <w:rsid w:val="22573B88"/>
    <w:rsid w:val="22576CAC"/>
    <w:rsid w:val="22585DF9"/>
    <w:rsid w:val="225B2BB1"/>
    <w:rsid w:val="225B2C40"/>
    <w:rsid w:val="225B679C"/>
    <w:rsid w:val="225D0766"/>
    <w:rsid w:val="225E16CF"/>
    <w:rsid w:val="225E3DEB"/>
    <w:rsid w:val="225E3F9E"/>
    <w:rsid w:val="225E628C"/>
    <w:rsid w:val="225F6E52"/>
    <w:rsid w:val="22602004"/>
    <w:rsid w:val="22603490"/>
    <w:rsid w:val="226118D9"/>
    <w:rsid w:val="226268B0"/>
    <w:rsid w:val="226314C5"/>
    <w:rsid w:val="22631AF5"/>
    <w:rsid w:val="22635651"/>
    <w:rsid w:val="2264405C"/>
    <w:rsid w:val="2265081D"/>
    <w:rsid w:val="22661C43"/>
    <w:rsid w:val="2267111B"/>
    <w:rsid w:val="22681AF0"/>
    <w:rsid w:val="226830BC"/>
    <w:rsid w:val="2268710B"/>
    <w:rsid w:val="22691BC3"/>
    <w:rsid w:val="22694FC6"/>
    <w:rsid w:val="226B344C"/>
    <w:rsid w:val="226B442F"/>
    <w:rsid w:val="226C09A9"/>
    <w:rsid w:val="226D4721"/>
    <w:rsid w:val="226E2973"/>
    <w:rsid w:val="226E2F0B"/>
    <w:rsid w:val="226F4D03"/>
    <w:rsid w:val="227123D7"/>
    <w:rsid w:val="227133AA"/>
    <w:rsid w:val="22714212"/>
    <w:rsid w:val="2271533D"/>
    <w:rsid w:val="22715CF8"/>
    <w:rsid w:val="22720D9E"/>
    <w:rsid w:val="22735498"/>
    <w:rsid w:val="2274071B"/>
    <w:rsid w:val="2274656C"/>
    <w:rsid w:val="227568DF"/>
    <w:rsid w:val="22793FFB"/>
    <w:rsid w:val="227A0CED"/>
    <w:rsid w:val="227B3D4A"/>
    <w:rsid w:val="227C6712"/>
    <w:rsid w:val="227D2BB6"/>
    <w:rsid w:val="227E1A3D"/>
    <w:rsid w:val="227E28D3"/>
    <w:rsid w:val="227F26EE"/>
    <w:rsid w:val="22806203"/>
    <w:rsid w:val="228163A1"/>
    <w:rsid w:val="22823F9C"/>
    <w:rsid w:val="22833F45"/>
    <w:rsid w:val="22834F78"/>
    <w:rsid w:val="22837AA1"/>
    <w:rsid w:val="22840ACE"/>
    <w:rsid w:val="22857B44"/>
    <w:rsid w:val="22873A35"/>
    <w:rsid w:val="228757E3"/>
    <w:rsid w:val="2288155B"/>
    <w:rsid w:val="22887837"/>
    <w:rsid w:val="22897DDB"/>
    <w:rsid w:val="228A0EFB"/>
    <w:rsid w:val="228A359F"/>
    <w:rsid w:val="228B0AA6"/>
    <w:rsid w:val="228C6895"/>
    <w:rsid w:val="228D56A4"/>
    <w:rsid w:val="228E7A69"/>
    <w:rsid w:val="228F28EA"/>
    <w:rsid w:val="228F2FB7"/>
    <w:rsid w:val="228F4698"/>
    <w:rsid w:val="22904FEA"/>
    <w:rsid w:val="22912C1C"/>
    <w:rsid w:val="22915360"/>
    <w:rsid w:val="2293090F"/>
    <w:rsid w:val="22941CAE"/>
    <w:rsid w:val="229423E5"/>
    <w:rsid w:val="229557B7"/>
    <w:rsid w:val="229678F8"/>
    <w:rsid w:val="22993768"/>
    <w:rsid w:val="229B5218"/>
    <w:rsid w:val="229B6EC4"/>
    <w:rsid w:val="229C17B8"/>
    <w:rsid w:val="229C5438"/>
    <w:rsid w:val="229D06EB"/>
    <w:rsid w:val="229D5752"/>
    <w:rsid w:val="229F0A7E"/>
    <w:rsid w:val="229F7284"/>
    <w:rsid w:val="22A40374"/>
    <w:rsid w:val="22A524F9"/>
    <w:rsid w:val="22A53696"/>
    <w:rsid w:val="22A67E6E"/>
    <w:rsid w:val="22A7604A"/>
    <w:rsid w:val="22A85759"/>
    <w:rsid w:val="22A911B1"/>
    <w:rsid w:val="22A96B8C"/>
    <w:rsid w:val="22AA0CC8"/>
    <w:rsid w:val="22AC6C55"/>
    <w:rsid w:val="22AC6FF8"/>
    <w:rsid w:val="22AD1A45"/>
    <w:rsid w:val="22AD1DB0"/>
    <w:rsid w:val="22AF7CD2"/>
    <w:rsid w:val="22B02E93"/>
    <w:rsid w:val="22B03D26"/>
    <w:rsid w:val="22B0792F"/>
    <w:rsid w:val="22B11786"/>
    <w:rsid w:val="22B1460E"/>
    <w:rsid w:val="22B16F14"/>
    <w:rsid w:val="22B3482A"/>
    <w:rsid w:val="22B42350"/>
    <w:rsid w:val="22B61C24"/>
    <w:rsid w:val="22B660C8"/>
    <w:rsid w:val="22B71613"/>
    <w:rsid w:val="22B71E27"/>
    <w:rsid w:val="22B80A59"/>
    <w:rsid w:val="22B850EC"/>
    <w:rsid w:val="22B91715"/>
    <w:rsid w:val="22B934C3"/>
    <w:rsid w:val="22B97967"/>
    <w:rsid w:val="22BC4CCD"/>
    <w:rsid w:val="22BE2664"/>
    <w:rsid w:val="22BF2476"/>
    <w:rsid w:val="22BF25FB"/>
    <w:rsid w:val="22C01473"/>
    <w:rsid w:val="22C06E4E"/>
    <w:rsid w:val="22C20B70"/>
    <w:rsid w:val="22C31AA9"/>
    <w:rsid w:val="22C32593"/>
    <w:rsid w:val="22C341E8"/>
    <w:rsid w:val="22C34341"/>
    <w:rsid w:val="22C36737"/>
    <w:rsid w:val="22C372E5"/>
    <w:rsid w:val="22C407E5"/>
    <w:rsid w:val="22C40CFD"/>
    <w:rsid w:val="22C423CE"/>
    <w:rsid w:val="22C5455D"/>
    <w:rsid w:val="22C57BFD"/>
    <w:rsid w:val="22C61417"/>
    <w:rsid w:val="22C61C94"/>
    <w:rsid w:val="22C6598A"/>
    <w:rsid w:val="22C75BE0"/>
    <w:rsid w:val="22C80558"/>
    <w:rsid w:val="22C84848"/>
    <w:rsid w:val="22C933E0"/>
    <w:rsid w:val="22C97BAA"/>
    <w:rsid w:val="22CA3922"/>
    <w:rsid w:val="22CB5EE4"/>
    <w:rsid w:val="22CD2859"/>
    <w:rsid w:val="22CD582C"/>
    <w:rsid w:val="22CE3000"/>
    <w:rsid w:val="22CE3412"/>
    <w:rsid w:val="22CE51C0"/>
    <w:rsid w:val="22CF718A"/>
    <w:rsid w:val="22D11A1E"/>
    <w:rsid w:val="22D14CB0"/>
    <w:rsid w:val="22D24584"/>
    <w:rsid w:val="22D4098D"/>
    <w:rsid w:val="22D544C5"/>
    <w:rsid w:val="22D613A7"/>
    <w:rsid w:val="22D71A68"/>
    <w:rsid w:val="22D7603D"/>
    <w:rsid w:val="22D8039B"/>
    <w:rsid w:val="22D84291"/>
    <w:rsid w:val="22D939DB"/>
    <w:rsid w:val="22DB78DD"/>
    <w:rsid w:val="22DC0068"/>
    <w:rsid w:val="22DC76F4"/>
    <w:rsid w:val="22DD340D"/>
    <w:rsid w:val="22DE7786"/>
    <w:rsid w:val="22DF2F20"/>
    <w:rsid w:val="22DF64A3"/>
    <w:rsid w:val="22E05584"/>
    <w:rsid w:val="22E20C6B"/>
    <w:rsid w:val="22E5075C"/>
    <w:rsid w:val="22E51D82"/>
    <w:rsid w:val="22E5250A"/>
    <w:rsid w:val="22E54BEB"/>
    <w:rsid w:val="22E569AE"/>
    <w:rsid w:val="22E61033"/>
    <w:rsid w:val="22E63803"/>
    <w:rsid w:val="22E7469D"/>
    <w:rsid w:val="22E9628F"/>
    <w:rsid w:val="22EB22D5"/>
    <w:rsid w:val="22ED3CDC"/>
    <w:rsid w:val="22EF1F13"/>
    <w:rsid w:val="22EF5A05"/>
    <w:rsid w:val="22F015DA"/>
    <w:rsid w:val="22F01E21"/>
    <w:rsid w:val="22F10EAE"/>
    <w:rsid w:val="22F17C18"/>
    <w:rsid w:val="22F200F4"/>
    <w:rsid w:val="22F2242B"/>
    <w:rsid w:val="22F32E79"/>
    <w:rsid w:val="22F4274D"/>
    <w:rsid w:val="22F43463"/>
    <w:rsid w:val="22F76D47"/>
    <w:rsid w:val="22F8048F"/>
    <w:rsid w:val="22F81420"/>
    <w:rsid w:val="22F95FB5"/>
    <w:rsid w:val="22FB1D2D"/>
    <w:rsid w:val="22FB3501"/>
    <w:rsid w:val="22FB7F7F"/>
    <w:rsid w:val="22FC3E5E"/>
    <w:rsid w:val="22FD4A8A"/>
    <w:rsid w:val="22FD5AA5"/>
    <w:rsid w:val="22FD7853"/>
    <w:rsid w:val="22FE5379"/>
    <w:rsid w:val="22FF0BA6"/>
    <w:rsid w:val="22FF181D"/>
    <w:rsid w:val="2300775B"/>
    <w:rsid w:val="23016B23"/>
    <w:rsid w:val="230175C4"/>
    <w:rsid w:val="23040D72"/>
    <w:rsid w:val="23045086"/>
    <w:rsid w:val="23072FE5"/>
    <w:rsid w:val="23087DAF"/>
    <w:rsid w:val="230961F8"/>
    <w:rsid w:val="23096B59"/>
    <w:rsid w:val="230B1871"/>
    <w:rsid w:val="230C1D59"/>
    <w:rsid w:val="230C63F2"/>
    <w:rsid w:val="230D450A"/>
    <w:rsid w:val="230E1A60"/>
    <w:rsid w:val="230E35D6"/>
    <w:rsid w:val="230E4C02"/>
    <w:rsid w:val="231053BB"/>
    <w:rsid w:val="231057D9"/>
    <w:rsid w:val="23105AED"/>
    <w:rsid w:val="23112F9B"/>
    <w:rsid w:val="2311425C"/>
    <w:rsid w:val="23115C58"/>
    <w:rsid w:val="2312455A"/>
    <w:rsid w:val="23130E25"/>
    <w:rsid w:val="231352C9"/>
    <w:rsid w:val="23143C55"/>
    <w:rsid w:val="2315583F"/>
    <w:rsid w:val="231A0405"/>
    <w:rsid w:val="231A15C5"/>
    <w:rsid w:val="231B1BA1"/>
    <w:rsid w:val="231B417D"/>
    <w:rsid w:val="231C4424"/>
    <w:rsid w:val="231E172C"/>
    <w:rsid w:val="231E77CA"/>
    <w:rsid w:val="231F5A1C"/>
    <w:rsid w:val="2320495E"/>
    <w:rsid w:val="232059B9"/>
    <w:rsid w:val="23206CA6"/>
    <w:rsid w:val="23213A24"/>
    <w:rsid w:val="23220F70"/>
    <w:rsid w:val="232211A0"/>
    <w:rsid w:val="23234F28"/>
    <w:rsid w:val="23240ACB"/>
    <w:rsid w:val="23247641"/>
    <w:rsid w:val="23250294"/>
    <w:rsid w:val="23251995"/>
    <w:rsid w:val="23254095"/>
    <w:rsid w:val="23273161"/>
    <w:rsid w:val="23275AB1"/>
    <w:rsid w:val="23276F59"/>
    <w:rsid w:val="23285956"/>
    <w:rsid w:val="232A43C0"/>
    <w:rsid w:val="232B63C3"/>
    <w:rsid w:val="232C3AE6"/>
    <w:rsid w:val="232E2103"/>
    <w:rsid w:val="232E4C14"/>
    <w:rsid w:val="232E79F6"/>
    <w:rsid w:val="23306D71"/>
    <w:rsid w:val="233314BE"/>
    <w:rsid w:val="2335278B"/>
    <w:rsid w:val="2336162A"/>
    <w:rsid w:val="233618E7"/>
    <w:rsid w:val="233653CA"/>
    <w:rsid w:val="23370E0D"/>
    <w:rsid w:val="23387140"/>
    <w:rsid w:val="23387721"/>
    <w:rsid w:val="233A38D2"/>
    <w:rsid w:val="233A4603"/>
    <w:rsid w:val="233B68E0"/>
    <w:rsid w:val="233C0A05"/>
    <w:rsid w:val="233C1EA4"/>
    <w:rsid w:val="233D0598"/>
    <w:rsid w:val="233D40F4"/>
    <w:rsid w:val="233D4F03"/>
    <w:rsid w:val="233F2CAE"/>
    <w:rsid w:val="233F4233"/>
    <w:rsid w:val="233F60BE"/>
    <w:rsid w:val="23400233"/>
    <w:rsid w:val="23425BAE"/>
    <w:rsid w:val="23430A91"/>
    <w:rsid w:val="234341A0"/>
    <w:rsid w:val="234731C4"/>
    <w:rsid w:val="23483A3F"/>
    <w:rsid w:val="23492660"/>
    <w:rsid w:val="23493533"/>
    <w:rsid w:val="23493CB7"/>
    <w:rsid w:val="23493DE7"/>
    <w:rsid w:val="23496745"/>
    <w:rsid w:val="23496F3C"/>
    <w:rsid w:val="234C07DB"/>
    <w:rsid w:val="234C08D1"/>
    <w:rsid w:val="234C4337"/>
    <w:rsid w:val="234D6B59"/>
    <w:rsid w:val="234E33F2"/>
    <w:rsid w:val="234F59A0"/>
    <w:rsid w:val="23515DF1"/>
    <w:rsid w:val="235216A0"/>
    <w:rsid w:val="235356C5"/>
    <w:rsid w:val="2355143D"/>
    <w:rsid w:val="23565413"/>
    <w:rsid w:val="2357685A"/>
    <w:rsid w:val="235804E5"/>
    <w:rsid w:val="235860B5"/>
    <w:rsid w:val="235A14D6"/>
    <w:rsid w:val="235C6C70"/>
    <w:rsid w:val="235E40B3"/>
    <w:rsid w:val="235E5A56"/>
    <w:rsid w:val="235E5C65"/>
    <w:rsid w:val="235E5EFD"/>
    <w:rsid w:val="235F406A"/>
    <w:rsid w:val="2360653D"/>
    <w:rsid w:val="23621DAC"/>
    <w:rsid w:val="23627285"/>
    <w:rsid w:val="23632471"/>
    <w:rsid w:val="23645B24"/>
    <w:rsid w:val="2365637E"/>
    <w:rsid w:val="236723EA"/>
    <w:rsid w:val="236773C3"/>
    <w:rsid w:val="236824A5"/>
    <w:rsid w:val="23687A57"/>
    <w:rsid w:val="23687BB4"/>
    <w:rsid w:val="23691D89"/>
    <w:rsid w:val="236A2951"/>
    <w:rsid w:val="236A4C0C"/>
    <w:rsid w:val="236C49D9"/>
    <w:rsid w:val="236C6787"/>
    <w:rsid w:val="236C7BED"/>
    <w:rsid w:val="236F6BEA"/>
    <w:rsid w:val="236F78C4"/>
    <w:rsid w:val="23701E3B"/>
    <w:rsid w:val="23704735"/>
    <w:rsid w:val="23711FEF"/>
    <w:rsid w:val="23735D67"/>
    <w:rsid w:val="2374336A"/>
    <w:rsid w:val="23756E62"/>
    <w:rsid w:val="23757D31"/>
    <w:rsid w:val="237644FD"/>
    <w:rsid w:val="23775858"/>
    <w:rsid w:val="2378059A"/>
    <w:rsid w:val="237856E2"/>
    <w:rsid w:val="23791988"/>
    <w:rsid w:val="237A76B4"/>
    <w:rsid w:val="237B590C"/>
    <w:rsid w:val="237B6AFE"/>
    <w:rsid w:val="237C0753"/>
    <w:rsid w:val="237C0B51"/>
    <w:rsid w:val="237C2E6E"/>
    <w:rsid w:val="237D068C"/>
    <w:rsid w:val="237D267E"/>
    <w:rsid w:val="237D63EB"/>
    <w:rsid w:val="237D796E"/>
    <w:rsid w:val="237E6F6B"/>
    <w:rsid w:val="237F096D"/>
    <w:rsid w:val="237F3D3B"/>
    <w:rsid w:val="237F5AAE"/>
    <w:rsid w:val="237F64BA"/>
    <w:rsid w:val="23812F4E"/>
    <w:rsid w:val="23822F5D"/>
    <w:rsid w:val="238241FC"/>
    <w:rsid w:val="23825FAA"/>
    <w:rsid w:val="23826EC3"/>
    <w:rsid w:val="23827D58"/>
    <w:rsid w:val="23827E64"/>
    <w:rsid w:val="23837D1B"/>
    <w:rsid w:val="23862CEE"/>
    <w:rsid w:val="23871813"/>
    <w:rsid w:val="2388188B"/>
    <w:rsid w:val="2389088F"/>
    <w:rsid w:val="238A5270"/>
    <w:rsid w:val="238B10CF"/>
    <w:rsid w:val="238B3FD4"/>
    <w:rsid w:val="238C0CE3"/>
    <w:rsid w:val="238C5B5B"/>
    <w:rsid w:val="238D450A"/>
    <w:rsid w:val="238D507B"/>
    <w:rsid w:val="238E494F"/>
    <w:rsid w:val="239161EE"/>
    <w:rsid w:val="23922691"/>
    <w:rsid w:val="23931934"/>
    <w:rsid w:val="23952182"/>
    <w:rsid w:val="23953D3B"/>
    <w:rsid w:val="2396222B"/>
    <w:rsid w:val="23983A20"/>
    <w:rsid w:val="2398757C"/>
    <w:rsid w:val="239A4288"/>
    <w:rsid w:val="239C0D49"/>
    <w:rsid w:val="239C52BE"/>
    <w:rsid w:val="239C5D97"/>
    <w:rsid w:val="239C67E1"/>
    <w:rsid w:val="239C6BEA"/>
    <w:rsid w:val="239C706C"/>
    <w:rsid w:val="239D1610"/>
    <w:rsid w:val="239D2DE4"/>
    <w:rsid w:val="239D7097"/>
    <w:rsid w:val="239F4F33"/>
    <w:rsid w:val="23A04F91"/>
    <w:rsid w:val="23A12A8D"/>
    <w:rsid w:val="23A31023"/>
    <w:rsid w:val="23A411CC"/>
    <w:rsid w:val="23A45F21"/>
    <w:rsid w:val="23A46F6A"/>
    <w:rsid w:val="23A51D4B"/>
    <w:rsid w:val="23A5273A"/>
    <w:rsid w:val="23A61C99"/>
    <w:rsid w:val="23A62B22"/>
    <w:rsid w:val="23A64575"/>
    <w:rsid w:val="23A71F8D"/>
    <w:rsid w:val="23A7628C"/>
    <w:rsid w:val="23A83C63"/>
    <w:rsid w:val="23A93537"/>
    <w:rsid w:val="23AA06CA"/>
    <w:rsid w:val="23AB5501"/>
    <w:rsid w:val="23AC7C22"/>
    <w:rsid w:val="23AD68D6"/>
    <w:rsid w:val="23AD7247"/>
    <w:rsid w:val="23AD74CB"/>
    <w:rsid w:val="23AE0200"/>
    <w:rsid w:val="23AF7715"/>
    <w:rsid w:val="23B26890"/>
    <w:rsid w:val="23B309DA"/>
    <w:rsid w:val="23B343B6"/>
    <w:rsid w:val="23B455C7"/>
    <w:rsid w:val="23B457D8"/>
    <w:rsid w:val="23B70192"/>
    <w:rsid w:val="23B70475"/>
    <w:rsid w:val="23B75242"/>
    <w:rsid w:val="23B75C54"/>
    <w:rsid w:val="23B819CC"/>
    <w:rsid w:val="23B830D1"/>
    <w:rsid w:val="23B838C9"/>
    <w:rsid w:val="23B95E70"/>
    <w:rsid w:val="23BA5744"/>
    <w:rsid w:val="23BB3D49"/>
    <w:rsid w:val="23BB4D14"/>
    <w:rsid w:val="23BC326A"/>
    <w:rsid w:val="23BD1C5C"/>
    <w:rsid w:val="23BD5235"/>
    <w:rsid w:val="23BF2AE2"/>
    <w:rsid w:val="23C11E22"/>
    <w:rsid w:val="23C1435E"/>
    <w:rsid w:val="23C148F1"/>
    <w:rsid w:val="23C14D25"/>
    <w:rsid w:val="23C245F9"/>
    <w:rsid w:val="23C30A9D"/>
    <w:rsid w:val="23C4371B"/>
    <w:rsid w:val="23C82D03"/>
    <w:rsid w:val="23C953EF"/>
    <w:rsid w:val="23CA378A"/>
    <w:rsid w:val="23CA493F"/>
    <w:rsid w:val="23CB09E4"/>
    <w:rsid w:val="23CB0A3E"/>
    <w:rsid w:val="23CC1BE4"/>
    <w:rsid w:val="23CE1F44"/>
    <w:rsid w:val="23CE4BEA"/>
    <w:rsid w:val="23CE5B3E"/>
    <w:rsid w:val="23CE7442"/>
    <w:rsid w:val="23CF0C20"/>
    <w:rsid w:val="23D02C33"/>
    <w:rsid w:val="23D06D16"/>
    <w:rsid w:val="23D12E49"/>
    <w:rsid w:val="23D20CE0"/>
    <w:rsid w:val="23D24ECC"/>
    <w:rsid w:val="23D27417"/>
    <w:rsid w:val="23D311DD"/>
    <w:rsid w:val="23D426C4"/>
    <w:rsid w:val="23D42CAA"/>
    <w:rsid w:val="23D507D0"/>
    <w:rsid w:val="23D5432C"/>
    <w:rsid w:val="23D64B47"/>
    <w:rsid w:val="23D77894"/>
    <w:rsid w:val="23D90900"/>
    <w:rsid w:val="23D93E54"/>
    <w:rsid w:val="23DA1B19"/>
    <w:rsid w:val="23DB1C0A"/>
    <w:rsid w:val="23DC1AC1"/>
    <w:rsid w:val="23DC5BB8"/>
    <w:rsid w:val="23DC7EB7"/>
    <w:rsid w:val="23DD1433"/>
    <w:rsid w:val="23DD3BB6"/>
    <w:rsid w:val="23DF164F"/>
    <w:rsid w:val="23DF5454"/>
    <w:rsid w:val="23E00382"/>
    <w:rsid w:val="23E05366"/>
    <w:rsid w:val="23E17175"/>
    <w:rsid w:val="23E344D7"/>
    <w:rsid w:val="23E40457"/>
    <w:rsid w:val="23E43C0F"/>
    <w:rsid w:val="23E46C65"/>
    <w:rsid w:val="23E63CF0"/>
    <w:rsid w:val="23E70FDC"/>
    <w:rsid w:val="23E80FB5"/>
    <w:rsid w:val="23E876B8"/>
    <w:rsid w:val="23E9481C"/>
    <w:rsid w:val="23EA2839"/>
    <w:rsid w:val="23EA2B42"/>
    <w:rsid w:val="23EB6347"/>
    <w:rsid w:val="23EB719D"/>
    <w:rsid w:val="23EC20A6"/>
    <w:rsid w:val="23ED1676"/>
    <w:rsid w:val="23ED6B89"/>
    <w:rsid w:val="23F17A84"/>
    <w:rsid w:val="23F22453"/>
    <w:rsid w:val="23F23130"/>
    <w:rsid w:val="23F32A04"/>
    <w:rsid w:val="23F5258F"/>
    <w:rsid w:val="23F52CC3"/>
    <w:rsid w:val="23F549CE"/>
    <w:rsid w:val="23F76998"/>
    <w:rsid w:val="23F81132"/>
    <w:rsid w:val="23F93786"/>
    <w:rsid w:val="23F955F5"/>
    <w:rsid w:val="23FA7B1C"/>
    <w:rsid w:val="23FD279A"/>
    <w:rsid w:val="23FD46BF"/>
    <w:rsid w:val="23FD4E94"/>
    <w:rsid w:val="23FE6E25"/>
    <w:rsid w:val="24000E1A"/>
    <w:rsid w:val="24001610"/>
    <w:rsid w:val="24002C7C"/>
    <w:rsid w:val="24003DF3"/>
    <w:rsid w:val="240115C5"/>
    <w:rsid w:val="24013925"/>
    <w:rsid w:val="24030E99"/>
    <w:rsid w:val="240408A5"/>
    <w:rsid w:val="24062738"/>
    <w:rsid w:val="24065755"/>
    <w:rsid w:val="24074D42"/>
    <w:rsid w:val="24077797"/>
    <w:rsid w:val="24080073"/>
    <w:rsid w:val="24084702"/>
    <w:rsid w:val="240A10E9"/>
    <w:rsid w:val="240C655B"/>
    <w:rsid w:val="240C75D6"/>
    <w:rsid w:val="240E4F15"/>
    <w:rsid w:val="240E75DA"/>
    <w:rsid w:val="241115E0"/>
    <w:rsid w:val="24120F4D"/>
    <w:rsid w:val="24134DE7"/>
    <w:rsid w:val="24144532"/>
    <w:rsid w:val="24152B6D"/>
    <w:rsid w:val="24170DE9"/>
    <w:rsid w:val="24181A2C"/>
    <w:rsid w:val="241A2687"/>
    <w:rsid w:val="241A5DCB"/>
    <w:rsid w:val="241B0E0E"/>
    <w:rsid w:val="241C0E37"/>
    <w:rsid w:val="241C4EBE"/>
    <w:rsid w:val="241E660E"/>
    <w:rsid w:val="242066EB"/>
    <w:rsid w:val="2421314D"/>
    <w:rsid w:val="24226165"/>
    <w:rsid w:val="242330BE"/>
    <w:rsid w:val="2423582F"/>
    <w:rsid w:val="242515DF"/>
    <w:rsid w:val="24251A83"/>
    <w:rsid w:val="24252160"/>
    <w:rsid w:val="24252BEE"/>
    <w:rsid w:val="24253F23"/>
    <w:rsid w:val="2426102C"/>
    <w:rsid w:val="24262601"/>
    <w:rsid w:val="242626B9"/>
    <w:rsid w:val="24284A8F"/>
    <w:rsid w:val="24294678"/>
    <w:rsid w:val="242A064A"/>
    <w:rsid w:val="242A3FC1"/>
    <w:rsid w:val="242A41CC"/>
    <w:rsid w:val="242A7727"/>
    <w:rsid w:val="242B73D0"/>
    <w:rsid w:val="242C0FB5"/>
    <w:rsid w:val="242C68E1"/>
    <w:rsid w:val="242D3535"/>
    <w:rsid w:val="242D5F16"/>
    <w:rsid w:val="242E1C8E"/>
    <w:rsid w:val="242F0F3C"/>
    <w:rsid w:val="242F6132"/>
    <w:rsid w:val="24306472"/>
    <w:rsid w:val="24314019"/>
    <w:rsid w:val="24330F9C"/>
    <w:rsid w:val="2433178D"/>
    <w:rsid w:val="24333EBF"/>
    <w:rsid w:val="243401DD"/>
    <w:rsid w:val="2437052E"/>
    <w:rsid w:val="24373239"/>
    <w:rsid w:val="24385A32"/>
    <w:rsid w:val="24393683"/>
    <w:rsid w:val="243948BB"/>
    <w:rsid w:val="243A0EE4"/>
    <w:rsid w:val="243B4AD7"/>
    <w:rsid w:val="243C06A8"/>
    <w:rsid w:val="243D677F"/>
    <w:rsid w:val="243E0123"/>
    <w:rsid w:val="243E24AF"/>
    <w:rsid w:val="243F300B"/>
    <w:rsid w:val="243F39DA"/>
    <w:rsid w:val="243F5C4A"/>
    <w:rsid w:val="24415C97"/>
    <w:rsid w:val="24415DDB"/>
    <w:rsid w:val="244178AB"/>
    <w:rsid w:val="24436324"/>
    <w:rsid w:val="244513C7"/>
    <w:rsid w:val="24453178"/>
    <w:rsid w:val="2446347C"/>
    <w:rsid w:val="24470E55"/>
    <w:rsid w:val="24482D50"/>
    <w:rsid w:val="24491AAF"/>
    <w:rsid w:val="244A2F6C"/>
    <w:rsid w:val="244A35AA"/>
    <w:rsid w:val="244A4F04"/>
    <w:rsid w:val="244B0FE9"/>
    <w:rsid w:val="244B4A3A"/>
    <w:rsid w:val="244B4D5E"/>
    <w:rsid w:val="244D1DA5"/>
    <w:rsid w:val="244D384C"/>
    <w:rsid w:val="244E3DB7"/>
    <w:rsid w:val="24505DF6"/>
    <w:rsid w:val="245060A9"/>
    <w:rsid w:val="24515DE0"/>
    <w:rsid w:val="245251D7"/>
    <w:rsid w:val="24526241"/>
    <w:rsid w:val="24533877"/>
    <w:rsid w:val="24535009"/>
    <w:rsid w:val="24553BE5"/>
    <w:rsid w:val="24564436"/>
    <w:rsid w:val="24576CC0"/>
    <w:rsid w:val="24577437"/>
    <w:rsid w:val="245931AF"/>
    <w:rsid w:val="24594F5D"/>
    <w:rsid w:val="245962E3"/>
    <w:rsid w:val="2459703E"/>
    <w:rsid w:val="24597E7D"/>
    <w:rsid w:val="245A1A84"/>
    <w:rsid w:val="245A227A"/>
    <w:rsid w:val="245A6E01"/>
    <w:rsid w:val="245B4A18"/>
    <w:rsid w:val="245B7E23"/>
    <w:rsid w:val="245C3F50"/>
    <w:rsid w:val="245C4A4D"/>
    <w:rsid w:val="245D72A2"/>
    <w:rsid w:val="245E07C6"/>
    <w:rsid w:val="245E3232"/>
    <w:rsid w:val="245F611A"/>
    <w:rsid w:val="24613E12"/>
    <w:rsid w:val="24627D8A"/>
    <w:rsid w:val="2463402E"/>
    <w:rsid w:val="24636CE7"/>
    <w:rsid w:val="24637B8A"/>
    <w:rsid w:val="24644030"/>
    <w:rsid w:val="24675529"/>
    <w:rsid w:val="246833F2"/>
    <w:rsid w:val="246851A0"/>
    <w:rsid w:val="24685E3D"/>
    <w:rsid w:val="24693F09"/>
    <w:rsid w:val="2469566C"/>
    <w:rsid w:val="246A0F18"/>
    <w:rsid w:val="246B4C91"/>
    <w:rsid w:val="246D028F"/>
    <w:rsid w:val="246D0A09"/>
    <w:rsid w:val="246D27B7"/>
    <w:rsid w:val="246D6E6B"/>
    <w:rsid w:val="246F4781"/>
    <w:rsid w:val="246F491A"/>
    <w:rsid w:val="247022A7"/>
    <w:rsid w:val="247104F9"/>
    <w:rsid w:val="2472601F"/>
    <w:rsid w:val="24735E4A"/>
    <w:rsid w:val="24762213"/>
    <w:rsid w:val="24771887"/>
    <w:rsid w:val="24773B53"/>
    <w:rsid w:val="247753E3"/>
    <w:rsid w:val="2479146C"/>
    <w:rsid w:val="247947F5"/>
    <w:rsid w:val="247A439D"/>
    <w:rsid w:val="247A6CCD"/>
    <w:rsid w:val="247A6F9A"/>
    <w:rsid w:val="247B1377"/>
    <w:rsid w:val="247B7206"/>
    <w:rsid w:val="247C0C60"/>
    <w:rsid w:val="247E0F32"/>
    <w:rsid w:val="247E6772"/>
    <w:rsid w:val="247F1832"/>
    <w:rsid w:val="247F2F78"/>
    <w:rsid w:val="247F47E1"/>
    <w:rsid w:val="24822706"/>
    <w:rsid w:val="2482619D"/>
    <w:rsid w:val="24841740"/>
    <w:rsid w:val="24852228"/>
    <w:rsid w:val="24861ACA"/>
    <w:rsid w:val="24876505"/>
    <w:rsid w:val="24881A40"/>
    <w:rsid w:val="24887A6A"/>
    <w:rsid w:val="24893F11"/>
    <w:rsid w:val="248B06D5"/>
    <w:rsid w:val="248B75C6"/>
    <w:rsid w:val="248C3677"/>
    <w:rsid w:val="248D10AB"/>
    <w:rsid w:val="248E3007"/>
    <w:rsid w:val="248E4DD0"/>
    <w:rsid w:val="248F097F"/>
    <w:rsid w:val="249213F2"/>
    <w:rsid w:val="24932529"/>
    <w:rsid w:val="249371B2"/>
    <w:rsid w:val="2494167F"/>
    <w:rsid w:val="249479B1"/>
    <w:rsid w:val="249514C4"/>
    <w:rsid w:val="24957DD5"/>
    <w:rsid w:val="24965B09"/>
    <w:rsid w:val="24970470"/>
    <w:rsid w:val="24975F7F"/>
    <w:rsid w:val="2497669F"/>
    <w:rsid w:val="249863E7"/>
    <w:rsid w:val="24990440"/>
    <w:rsid w:val="24992D90"/>
    <w:rsid w:val="249B7324"/>
    <w:rsid w:val="249C309C"/>
    <w:rsid w:val="249D12EE"/>
    <w:rsid w:val="249D57BA"/>
    <w:rsid w:val="249D5F84"/>
    <w:rsid w:val="24A00DDE"/>
    <w:rsid w:val="24A1290C"/>
    <w:rsid w:val="24A15A4B"/>
    <w:rsid w:val="24A22AF2"/>
    <w:rsid w:val="24A3442A"/>
    <w:rsid w:val="24A51F50"/>
    <w:rsid w:val="24A81A41"/>
    <w:rsid w:val="24A87DDE"/>
    <w:rsid w:val="24A93EDD"/>
    <w:rsid w:val="24AA11C9"/>
    <w:rsid w:val="24AA38A8"/>
    <w:rsid w:val="24AA3B9E"/>
    <w:rsid w:val="24AB1493"/>
    <w:rsid w:val="24AB48BC"/>
    <w:rsid w:val="24AB4A35"/>
    <w:rsid w:val="24AC4DF1"/>
    <w:rsid w:val="24AD0CBA"/>
    <w:rsid w:val="24AE22F8"/>
    <w:rsid w:val="24AE28B7"/>
    <w:rsid w:val="24AE722C"/>
    <w:rsid w:val="24AE798C"/>
    <w:rsid w:val="24AE7EC7"/>
    <w:rsid w:val="24AF4955"/>
    <w:rsid w:val="24AF4B7D"/>
    <w:rsid w:val="24B1324D"/>
    <w:rsid w:val="24B247AF"/>
    <w:rsid w:val="24B47711"/>
    <w:rsid w:val="24B53056"/>
    <w:rsid w:val="24B6499E"/>
    <w:rsid w:val="24B70CD2"/>
    <w:rsid w:val="24BB4298"/>
    <w:rsid w:val="24BB5C18"/>
    <w:rsid w:val="24BF64D4"/>
    <w:rsid w:val="24C0498A"/>
    <w:rsid w:val="24C06D8A"/>
    <w:rsid w:val="24C24B6D"/>
    <w:rsid w:val="24C30629"/>
    <w:rsid w:val="24C34851"/>
    <w:rsid w:val="24C3687B"/>
    <w:rsid w:val="24C50A62"/>
    <w:rsid w:val="24C612EC"/>
    <w:rsid w:val="24C66538"/>
    <w:rsid w:val="24C75E0E"/>
    <w:rsid w:val="24C8337D"/>
    <w:rsid w:val="24C90335"/>
    <w:rsid w:val="24CA760A"/>
    <w:rsid w:val="24CA7C09"/>
    <w:rsid w:val="24CC32ED"/>
    <w:rsid w:val="24CD76F9"/>
    <w:rsid w:val="24CF3135"/>
    <w:rsid w:val="24CF521F"/>
    <w:rsid w:val="24CF6FCD"/>
    <w:rsid w:val="24D1195E"/>
    <w:rsid w:val="24D21914"/>
    <w:rsid w:val="24D31002"/>
    <w:rsid w:val="24D32F62"/>
    <w:rsid w:val="24D34D10"/>
    <w:rsid w:val="24D4105F"/>
    <w:rsid w:val="24D42836"/>
    <w:rsid w:val="24D42ECF"/>
    <w:rsid w:val="24D44305"/>
    <w:rsid w:val="24D55A11"/>
    <w:rsid w:val="24D60996"/>
    <w:rsid w:val="24D64800"/>
    <w:rsid w:val="24D665AE"/>
    <w:rsid w:val="24D74EE2"/>
    <w:rsid w:val="24D758B0"/>
    <w:rsid w:val="24D76063"/>
    <w:rsid w:val="24D76531"/>
    <w:rsid w:val="24D8462E"/>
    <w:rsid w:val="24D85DB1"/>
    <w:rsid w:val="24D959EE"/>
    <w:rsid w:val="24D9609E"/>
    <w:rsid w:val="24D975C9"/>
    <w:rsid w:val="24DA312B"/>
    <w:rsid w:val="24DB0068"/>
    <w:rsid w:val="24DB2419"/>
    <w:rsid w:val="24DB3BC4"/>
    <w:rsid w:val="24DD29D2"/>
    <w:rsid w:val="24DD5E88"/>
    <w:rsid w:val="24DD793C"/>
    <w:rsid w:val="24E16D01"/>
    <w:rsid w:val="24E2511F"/>
    <w:rsid w:val="24E30472"/>
    <w:rsid w:val="24E41F74"/>
    <w:rsid w:val="24E46F1D"/>
    <w:rsid w:val="24E52C95"/>
    <w:rsid w:val="24E5306B"/>
    <w:rsid w:val="24E54A43"/>
    <w:rsid w:val="24E62827"/>
    <w:rsid w:val="24E654AF"/>
    <w:rsid w:val="24E73650"/>
    <w:rsid w:val="24E83EC4"/>
    <w:rsid w:val="24EA1DFD"/>
    <w:rsid w:val="24EA2059"/>
    <w:rsid w:val="24EA3E07"/>
    <w:rsid w:val="24EE1B49"/>
    <w:rsid w:val="24EE2A64"/>
    <w:rsid w:val="24F05014"/>
    <w:rsid w:val="24F133E8"/>
    <w:rsid w:val="24F24854"/>
    <w:rsid w:val="24F353B2"/>
    <w:rsid w:val="24F363FF"/>
    <w:rsid w:val="24F5291E"/>
    <w:rsid w:val="24F66C50"/>
    <w:rsid w:val="24F7239D"/>
    <w:rsid w:val="24F87753"/>
    <w:rsid w:val="24F96671"/>
    <w:rsid w:val="24F97288"/>
    <w:rsid w:val="24FA01E7"/>
    <w:rsid w:val="24FA6FFA"/>
    <w:rsid w:val="24FA7E2C"/>
    <w:rsid w:val="24FB3E8C"/>
    <w:rsid w:val="24FB7DC2"/>
    <w:rsid w:val="24FD2EB9"/>
    <w:rsid w:val="24FD3B3B"/>
    <w:rsid w:val="24FD7FDE"/>
    <w:rsid w:val="24FE01A5"/>
    <w:rsid w:val="25001680"/>
    <w:rsid w:val="25001EA9"/>
    <w:rsid w:val="25015F9F"/>
    <w:rsid w:val="250208BF"/>
    <w:rsid w:val="25021151"/>
    <w:rsid w:val="250234B2"/>
    <w:rsid w:val="25024BC0"/>
    <w:rsid w:val="250273A3"/>
    <w:rsid w:val="2503311B"/>
    <w:rsid w:val="25043535"/>
    <w:rsid w:val="250446F1"/>
    <w:rsid w:val="25045F94"/>
    <w:rsid w:val="25064C3D"/>
    <w:rsid w:val="25071593"/>
    <w:rsid w:val="25074388"/>
    <w:rsid w:val="250749B9"/>
    <w:rsid w:val="25075A32"/>
    <w:rsid w:val="250824DF"/>
    <w:rsid w:val="25083AEF"/>
    <w:rsid w:val="25091F9B"/>
    <w:rsid w:val="250A48EF"/>
    <w:rsid w:val="250B257C"/>
    <w:rsid w:val="250C0222"/>
    <w:rsid w:val="250C3DE3"/>
    <w:rsid w:val="250C6474"/>
    <w:rsid w:val="250D4614"/>
    <w:rsid w:val="250D4DA3"/>
    <w:rsid w:val="250E018E"/>
    <w:rsid w:val="250E028C"/>
    <w:rsid w:val="250E5D48"/>
    <w:rsid w:val="250F3602"/>
    <w:rsid w:val="25112CB5"/>
    <w:rsid w:val="25121A8B"/>
    <w:rsid w:val="25121D36"/>
    <w:rsid w:val="25125255"/>
    <w:rsid w:val="2513335E"/>
    <w:rsid w:val="25145349"/>
    <w:rsid w:val="25146660"/>
    <w:rsid w:val="25164BFC"/>
    <w:rsid w:val="251766DD"/>
    <w:rsid w:val="25195730"/>
    <w:rsid w:val="25196DF7"/>
    <w:rsid w:val="251A0B90"/>
    <w:rsid w:val="251A2A08"/>
    <w:rsid w:val="251A6B46"/>
    <w:rsid w:val="251E1D03"/>
    <w:rsid w:val="251E4A80"/>
    <w:rsid w:val="251E4BDA"/>
    <w:rsid w:val="251E667A"/>
    <w:rsid w:val="251F61A7"/>
    <w:rsid w:val="251F7F55"/>
    <w:rsid w:val="25201F1F"/>
    <w:rsid w:val="2521639F"/>
    <w:rsid w:val="25216A23"/>
    <w:rsid w:val="252217F3"/>
    <w:rsid w:val="252252A6"/>
    <w:rsid w:val="25227A45"/>
    <w:rsid w:val="2524258E"/>
    <w:rsid w:val="252437BD"/>
    <w:rsid w:val="25246586"/>
    <w:rsid w:val="25253091"/>
    <w:rsid w:val="252668FD"/>
    <w:rsid w:val="25267F86"/>
    <w:rsid w:val="25270681"/>
    <w:rsid w:val="25275563"/>
    <w:rsid w:val="25283557"/>
    <w:rsid w:val="2529174E"/>
    <w:rsid w:val="25292359"/>
    <w:rsid w:val="252A64D9"/>
    <w:rsid w:val="252B19AC"/>
    <w:rsid w:val="252C4E05"/>
    <w:rsid w:val="252D0059"/>
    <w:rsid w:val="252D2721"/>
    <w:rsid w:val="252E2620"/>
    <w:rsid w:val="252E7F99"/>
    <w:rsid w:val="2531189C"/>
    <w:rsid w:val="25315EDA"/>
    <w:rsid w:val="253172CE"/>
    <w:rsid w:val="253319E5"/>
    <w:rsid w:val="25336CD6"/>
    <w:rsid w:val="25341526"/>
    <w:rsid w:val="2536529E"/>
    <w:rsid w:val="25365F79"/>
    <w:rsid w:val="2536704D"/>
    <w:rsid w:val="25381AA9"/>
    <w:rsid w:val="25390928"/>
    <w:rsid w:val="253977C7"/>
    <w:rsid w:val="253A2D27"/>
    <w:rsid w:val="253A3071"/>
    <w:rsid w:val="253B193E"/>
    <w:rsid w:val="253B4663"/>
    <w:rsid w:val="253B7967"/>
    <w:rsid w:val="253D03DB"/>
    <w:rsid w:val="253D298D"/>
    <w:rsid w:val="253D662D"/>
    <w:rsid w:val="253F23A5"/>
    <w:rsid w:val="253F4153"/>
    <w:rsid w:val="253F69BD"/>
    <w:rsid w:val="2540611D"/>
    <w:rsid w:val="2540665D"/>
    <w:rsid w:val="25407ECB"/>
    <w:rsid w:val="25414A05"/>
    <w:rsid w:val="25440A81"/>
    <w:rsid w:val="25445C0D"/>
    <w:rsid w:val="2544713A"/>
    <w:rsid w:val="25453733"/>
    <w:rsid w:val="254627BD"/>
    <w:rsid w:val="25463005"/>
    <w:rsid w:val="25470040"/>
    <w:rsid w:val="2548118C"/>
    <w:rsid w:val="25483305"/>
    <w:rsid w:val="2549425C"/>
    <w:rsid w:val="254955F9"/>
    <w:rsid w:val="25496D80"/>
    <w:rsid w:val="254A0D4A"/>
    <w:rsid w:val="254A40D7"/>
    <w:rsid w:val="254A746C"/>
    <w:rsid w:val="254B69A2"/>
    <w:rsid w:val="254D3156"/>
    <w:rsid w:val="254E5A36"/>
    <w:rsid w:val="254E6892"/>
    <w:rsid w:val="254E6B9A"/>
    <w:rsid w:val="255045B2"/>
    <w:rsid w:val="25513670"/>
    <w:rsid w:val="25531D1F"/>
    <w:rsid w:val="25537BFE"/>
    <w:rsid w:val="25555F57"/>
    <w:rsid w:val="2555743C"/>
    <w:rsid w:val="2556149D"/>
    <w:rsid w:val="25583467"/>
    <w:rsid w:val="25585215"/>
    <w:rsid w:val="25587043"/>
    <w:rsid w:val="25592D3B"/>
    <w:rsid w:val="255A3B4C"/>
    <w:rsid w:val="255A6DE1"/>
    <w:rsid w:val="255A71DF"/>
    <w:rsid w:val="255D6CCF"/>
    <w:rsid w:val="255E64BD"/>
    <w:rsid w:val="255F2A47"/>
    <w:rsid w:val="255F6F06"/>
    <w:rsid w:val="25604481"/>
    <w:rsid w:val="2560554D"/>
    <w:rsid w:val="25614F65"/>
    <w:rsid w:val="256206C2"/>
    <w:rsid w:val="2564005E"/>
    <w:rsid w:val="2565014E"/>
    <w:rsid w:val="256512D1"/>
    <w:rsid w:val="256533FF"/>
    <w:rsid w:val="25672E4E"/>
    <w:rsid w:val="25681E12"/>
    <w:rsid w:val="25682F5B"/>
    <w:rsid w:val="25685D74"/>
    <w:rsid w:val="25695674"/>
    <w:rsid w:val="256A3BC1"/>
    <w:rsid w:val="256B12C6"/>
    <w:rsid w:val="256E2C8A"/>
    <w:rsid w:val="257007B8"/>
    <w:rsid w:val="25706A02"/>
    <w:rsid w:val="25707940"/>
    <w:rsid w:val="25737DE7"/>
    <w:rsid w:val="25755DC7"/>
    <w:rsid w:val="25761B3F"/>
    <w:rsid w:val="257650E8"/>
    <w:rsid w:val="257B7155"/>
    <w:rsid w:val="257C6E30"/>
    <w:rsid w:val="257D111F"/>
    <w:rsid w:val="257E27EC"/>
    <w:rsid w:val="257E292F"/>
    <w:rsid w:val="257E5AD8"/>
    <w:rsid w:val="25801AA0"/>
    <w:rsid w:val="258115DD"/>
    <w:rsid w:val="2581171B"/>
    <w:rsid w:val="25815385"/>
    <w:rsid w:val="25821D55"/>
    <w:rsid w:val="25825C7A"/>
    <w:rsid w:val="25842610"/>
    <w:rsid w:val="258519F4"/>
    <w:rsid w:val="25852739"/>
    <w:rsid w:val="2586383D"/>
    <w:rsid w:val="2587611B"/>
    <w:rsid w:val="25887BD3"/>
    <w:rsid w:val="25891872"/>
    <w:rsid w:val="25896C3B"/>
    <w:rsid w:val="25897784"/>
    <w:rsid w:val="258A1146"/>
    <w:rsid w:val="258B383C"/>
    <w:rsid w:val="258B4444"/>
    <w:rsid w:val="258B78EB"/>
    <w:rsid w:val="258C1362"/>
    <w:rsid w:val="258D1A39"/>
    <w:rsid w:val="258D39F9"/>
    <w:rsid w:val="258D6E68"/>
    <w:rsid w:val="258E50DA"/>
    <w:rsid w:val="258E5B9B"/>
    <w:rsid w:val="258F0027"/>
    <w:rsid w:val="259021EF"/>
    <w:rsid w:val="25903814"/>
    <w:rsid w:val="2590443E"/>
    <w:rsid w:val="259118C9"/>
    <w:rsid w:val="25916979"/>
    <w:rsid w:val="2592093B"/>
    <w:rsid w:val="259326F1"/>
    <w:rsid w:val="25933522"/>
    <w:rsid w:val="2594407E"/>
    <w:rsid w:val="25965751"/>
    <w:rsid w:val="2598277B"/>
    <w:rsid w:val="25986B4C"/>
    <w:rsid w:val="259A1F4A"/>
    <w:rsid w:val="259A3A7F"/>
    <w:rsid w:val="259B3353"/>
    <w:rsid w:val="259D0541"/>
    <w:rsid w:val="259D2BCF"/>
    <w:rsid w:val="259D7417"/>
    <w:rsid w:val="259E356B"/>
    <w:rsid w:val="25A0096A"/>
    <w:rsid w:val="25A034AF"/>
    <w:rsid w:val="25A06457"/>
    <w:rsid w:val="25A20B86"/>
    <w:rsid w:val="25A26260"/>
    <w:rsid w:val="25A41B50"/>
    <w:rsid w:val="25A41BA9"/>
    <w:rsid w:val="25A528E0"/>
    <w:rsid w:val="25A624E6"/>
    <w:rsid w:val="25A642A6"/>
    <w:rsid w:val="25A81D6D"/>
    <w:rsid w:val="25A91F14"/>
    <w:rsid w:val="25A95DFD"/>
    <w:rsid w:val="25A9620D"/>
    <w:rsid w:val="25AE4583"/>
    <w:rsid w:val="25B07109"/>
    <w:rsid w:val="25B212FD"/>
    <w:rsid w:val="25B27CB3"/>
    <w:rsid w:val="25B31DF5"/>
    <w:rsid w:val="25B32C24"/>
    <w:rsid w:val="25B34BC3"/>
    <w:rsid w:val="25B508B9"/>
    <w:rsid w:val="25B52667"/>
    <w:rsid w:val="25B54415"/>
    <w:rsid w:val="25B61469"/>
    <w:rsid w:val="25B6641E"/>
    <w:rsid w:val="25B668F9"/>
    <w:rsid w:val="25B74631"/>
    <w:rsid w:val="25B82157"/>
    <w:rsid w:val="25B85C50"/>
    <w:rsid w:val="25BB1E31"/>
    <w:rsid w:val="25BC1737"/>
    <w:rsid w:val="25BC3375"/>
    <w:rsid w:val="25BE2B87"/>
    <w:rsid w:val="25BE6C7B"/>
    <w:rsid w:val="25BE76BC"/>
    <w:rsid w:val="25BF34E6"/>
    <w:rsid w:val="25BF6987"/>
    <w:rsid w:val="25C04ADE"/>
    <w:rsid w:val="25C04D4C"/>
    <w:rsid w:val="25C1100C"/>
    <w:rsid w:val="25C16E7D"/>
    <w:rsid w:val="25C4339E"/>
    <w:rsid w:val="25C44658"/>
    <w:rsid w:val="25C66622"/>
    <w:rsid w:val="25C77BBA"/>
    <w:rsid w:val="25C95767"/>
    <w:rsid w:val="25C96113"/>
    <w:rsid w:val="25CA1B3F"/>
    <w:rsid w:val="25CB1E8B"/>
    <w:rsid w:val="25CB59E7"/>
    <w:rsid w:val="25CC175F"/>
    <w:rsid w:val="25CD6D11"/>
    <w:rsid w:val="25CD79B1"/>
    <w:rsid w:val="25CE069B"/>
    <w:rsid w:val="25CE197B"/>
    <w:rsid w:val="25CF2931"/>
    <w:rsid w:val="25D037D8"/>
    <w:rsid w:val="25D114DA"/>
    <w:rsid w:val="25D349A7"/>
    <w:rsid w:val="25D424BD"/>
    <w:rsid w:val="25D5339A"/>
    <w:rsid w:val="25D725DE"/>
    <w:rsid w:val="25D76F4E"/>
    <w:rsid w:val="25D80104"/>
    <w:rsid w:val="25D90CE8"/>
    <w:rsid w:val="25D92F6D"/>
    <w:rsid w:val="25D96AD4"/>
    <w:rsid w:val="25DA003F"/>
    <w:rsid w:val="25DA20CE"/>
    <w:rsid w:val="25DA3E7C"/>
    <w:rsid w:val="25DB4B57"/>
    <w:rsid w:val="25DD12F4"/>
    <w:rsid w:val="25DD396C"/>
    <w:rsid w:val="25DD571A"/>
    <w:rsid w:val="25DE42FE"/>
    <w:rsid w:val="25DF56E4"/>
    <w:rsid w:val="25E076C6"/>
    <w:rsid w:val="25E116AE"/>
    <w:rsid w:val="25E11E3D"/>
    <w:rsid w:val="25E1520A"/>
    <w:rsid w:val="25E22D30"/>
    <w:rsid w:val="25E403D2"/>
    <w:rsid w:val="25E422C9"/>
    <w:rsid w:val="25E56EB0"/>
    <w:rsid w:val="25E612F3"/>
    <w:rsid w:val="25E847EB"/>
    <w:rsid w:val="25E92FD0"/>
    <w:rsid w:val="25EB42DB"/>
    <w:rsid w:val="25EB6089"/>
    <w:rsid w:val="25EC3897"/>
    <w:rsid w:val="25ED1E01"/>
    <w:rsid w:val="25ED6EF0"/>
    <w:rsid w:val="25EF734C"/>
    <w:rsid w:val="25F12782"/>
    <w:rsid w:val="25F233D5"/>
    <w:rsid w:val="25F300A9"/>
    <w:rsid w:val="25F413E1"/>
    <w:rsid w:val="25F531CE"/>
    <w:rsid w:val="25F54C47"/>
    <w:rsid w:val="25F5515A"/>
    <w:rsid w:val="25F6594E"/>
    <w:rsid w:val="25F74A2E"/>
    <w:rsid w:val="25F77C13"/>
    <w:rsid w:val="25F80675"/>
    <w:rsid w:val="25F81E87"/>
    <w:rsid w:val="25F862B8"/>
    <w:rsid w:val="25F94A58"/>
    <w:rsid w:val="25FA2770"/>
    <w:rsid w:val="25FA62CC"/>
    <w:rsid w:val="25FB2052"/>
    <w:rsid w:val="25FB713F"/>
    <w:rsid w:val="25FC0B8C"/>
    <w:rsid w:val="25FC2EA9"/>
    <w:rsid w:val="25FC401D"/>
    <w:rsid w:val="25FC443A"/>
    <w:rsid w:val="25FE59F2"/>
    <w:rsid w:val="25FF1B34"/>
    <w:rsid w:val="25FF7E2D"/>
    <w:rsid w:val="26003524"/>
    <w:rsid w:val="2601327E"/>
    <w:rsid w:val="2601765A"/>
    <w:rsid w:val="260333D3"/>
    <w:rsid w:val="260404B7"/>
    <w:rsid w:val="26047794"/>
    <w:rsid w:val="26056F1A"/>
    <w:rsid w:val="26061115"/>
    <w:rsid w:val="26061707"/>
    <w:rsid w:val="26061E06"/>
    <w:rsid w:val="26073A91"/>
    <w:rsid w:val="2607454A"/>
    <w:rsid w:val="260809E9"/>
    <w:rsid w:val="26080E3C"/>
    <w:rsid w:val="2608197C"/>
    <w:rsid w:val="26081B55"/>
    <w:rsid w:val="26084E8D"/>
    <w:rsid w:val="26087BE5"/>
    <w:rsid w:val="26090E42"/>
    <w:rsid w:val="26097A25"/>
    <w:rsid w:val="260A149D"/>
    <w:rsid w:val="260B545F"/>
    <w:rsid w:val="260C0252"/>
    <w:rsid w:val="260C1851"/>
    <w:rsid w:val="260D0ACA"/>
    <w:rsid w:val="260D4251"/>
    <w:rsid w:val="260E0413"/>
    <w:rsid w:val="260E0D4B"/>
    <w:rsid w:val="260F158C"/>
    <w:rsid w:val="26115C9C"/>
    <w:rsid w:val="26121734"/>
    <w:rsid w:val="261360A7"/>
    <w:rsid w:val="26147F1F"/>
    <w:rsid w:val="261633B2"/>
    <w:rsid w:val="26171846"/>
    <w:rsid w:val="26174F26"/>
    <w:rsid w:val="26176E7E"/>
    <w:rsid w:val="26186272"/>
    <w:rsid w:val="261867D0"/>
    <w:rsid w:val="261A6F59"/>
    <w:rsid w:val="261C06B6"/>
    <w:rsid w:val="261C7FBB"/>
    <w:rsid w:val="261E0E09"/>
    <w:rsid w:val="261E52A4"/>
    <w:rsid w:val="261E7D5A"/>
    <w:rsid w:val="261F3F85"/>
    <w:rsid w:val="26212C4E"/>
    <w:rsid w:val="26215F4F"/>
    <w:rsid w:val="262219BF"/>
    <w:rsid w:val="26287B7A"/>
    <w:rsid w:val="26296BB1"/>
    <w:rsid w:val="262A18A2"/>
    <w:rsid w:val="262A1AD7"/>
    <w:rsid w:val="262A76F2"/>
    <w:rsid w:val="262B54CD"/>
    <w:rsid w:val="262C2703"/>
    <w:rsid w:val="262D3AE0"/>
    <w:rsid w:val="262D48F3"/>
    <w:rsid w:val="262D5212"/>
    <w:rsid w:val="262D7722"/>
    <w:rsid w:val="262E7315"/>
    <w:rsid w:val="263060B1"/>
    <w:rsid w:val="26306192"/>
    <w:rsid w:val="26312643"/>
    <w:rsid w:val="26314DA5"/>
    <w:rsid w:val="26323CB8"/>
    <w:rsid w:val="26323ED9"/>
    <w:rsid w:val="26347A30"/>
    <w:rsid w:val="26367AA7"/>
    <w:rsid w:val="26377520"/>
    <w:rsid w:val="26377CDD"/>
    <w:rsid w:val="26396DF4"/>
    <w:rsid w:val="263B5322"/>
    <w:rsid w:val="263C0513"/>
    <w:rsid w:val="263C3612"/>
    <w:rsid w:val="263C7598"/>
    <w:rsid w:val="263D499C"/>
    <w:rsid w:val="263E265D"/>
    <w:rsid w:val="263F4005"/>
    <w:rsid w:val="263F63D5"/>
    <w:rsid w:val="264042B3"/>
    <w:rsid w:val="26453B4E"/>
    <w:rsid w:val="264562B9"/>
    <w:rsid w:val="2646630B"/>
    <w:rsid w:val="26467763"/>
    <w:rsid w:val="2649029F"/>
    <w:rsid w:val="26494163"/>
    <w:rsid w:val="264A0540"/>
    <w:rsid w:val="264B114E"/>
    <w:rsid w:val="264C2938"/>
    <w:rsid w:val="264C3087"/>
    <w:rsid w:val="264C4ACF"/>
    <w:rsid w:val="264D6D44"/>
    <w:rsid w:val="264D7680"/>
    <w:rsid w:val="264E02E7"/>
    <w:rsid w:val="264E1BCB"/>
    <w:rsid w:val="26502390"/>
    <w:rsid w:val="2650413E"/>
    <w:rsid w:val="265061C6"/>
    <w:rsid w:val="26521CBB"/>
    <w:rsid w:val="265225FF"/>
    <w:rsid w:val="26524F6D"/>
    <w:rsid w:val="26527EB6"/>
    <w:rsid w:val="265301A3"/>
    <w:rsid w:val="265331EC"/>
    <w:rsid w:val="26543C2E"/>
    <w:rsid w:val="2654491A"/>
    <w:rsid w:val="26554FD2"/>
    <w:rsid w:val="26556587"/>
    <w:rsid w:val="26560EF1"/>
    <w:rsid w:val="26561F67"/>
    <w:rsid w:val="26571970"/>
    <w:rsid w:val="26577547"/>
    <w:rsid w:val="26582A80"/>
    <w:rsid w:val="265941EE"/>
    <w:rsid w:val="26594FF1"/>
    <w:rsid w:val="265951C3"/>
    <w:rsid w:val="265A320F"/>
    <w:rsid w:val="265C29D1"/>
    <w:rsid w:val="265C5285"/>
    <w:rsid w:val="265C7310"/>
    <w:rsid w:val="265F09A7"/>
    <w:rsid w:val="265F25D3"/>
    <w:rsid w:val="266100F9"/>
    <w:rsid w:val="2661634B"/>
    <w:rsid w:val="26627B42"/>
    <w:rsid w:val="26633E71"/>
    <w:rsid w:val="26641623"/>
    <w:rsid w:val="26650448"/>
    <w:rsid w:val="26655F1F"/>
    <w:rsid w:val="26667E05"/>
    <w:rsid w:val="26671B84"/>
    <w:rsid w:val="266877AA"/>
    <w:rsid w:val="26696682"/>
    <w:rsid w:val="2669685B"/>
    <w:rsid w:val="266A1AE4"/>
    <w:rsid w:val="266B0F78"/>
    <w:rsid w:val="266B76EC"/>
    <w:rsid w:val="266C2C5A"/>
    <w:rsid w:val="266D06BB"/>
    <w:rsid w:val="266D3486"/>
    <w:rsid w:val="266F0A68"/>
    <w:rsid w:val="266F1FBA"/>
    <w:rsid w:val="266F6558"/>
    <w:rsid w:val="2670048D"/>
    <w:rsid w:val="267047E0"/>
    <w:rsid w:val="26712A32"/>
    <w:rsid w:val="26725F02"/>
    <w:rsid w:val="267267AA"/>
    <w:rsid w:val="26727955"/>
    <w:rsid w:val="26730090"/>
    <w:rsid w:val="2674314E"/>
    <w:rsid w:val="267442D0"/>
    <w:rsid w:val="2674607E"/>
    <w:rsid w:val="2676340A"/>
    <w:rsid w:val="26771E8D"/>
    <w:rsid w:val="2677791D"/>
    <w:rsid w:val="267874E4"/>
    <w:rsid w:val="26793BC9"/>
    <w:rsid w:val="267A0D0B"/>
    <w:rsid w:val="267A4EFF"/>
    <w:rsid w:val="267A678E"/>
    <w:rsid w:val="267B6C19"/>
    <w:rsid w:val="267C47A2"/>
    <w:rsid w:val="267C4F33"/>
    <w:rsid w:val="267E20A5"/>
    <w:rsid w:val="267E2E0E"/>
    <w:rsid w:val="26813CE9"/>
    <w:rsid w:val="26817DAF"/>
    <w:rsid w:val="26826095"/>
    <w:rsid w:val="268261DB"/>
    <w:rsid w:val="26844111"/>
    <w:rsid w:val="26846E94"/>
    <w:rsid w:val="26881B2A"/>
    <w:rsid w:val="268826E2"/>
    <w:rsid w:val="268839BF"/>
    <w:rsid w:val="26887D7C"/>
    <w:rsid w:val="26895861"/>
    <w:rsid w:val="268A101B"/>
    <w:rsid w:val="268A6428"/>
    <w:rsid w:val="268B161A"/>
    <w:rsid w:val="268D5392"/>
    <w:rsid w:val="268E5E43"/>
    <w:rsid w:val="269009DE"/>
    <w:rsid w:val="269013C9"/>
    <w:rsid w:val="269068FA"/>
    <w:rsid w:val="26911298"/>
    <w:rsid w:val="26912589"/>
    <w:rsid w:val="26913266"/>
    <w:rsid w:val="26915C7D"/>
    <w:rsid w:val="26916229"/>
    <w:rsid w:val="26921E60"/>
    <w:rsid w:val="26937B48"/>
    <w:rsid w:val="26937E39"/>
    <w:rsid w:val="269405C3"/>
    <w:rsid w:val="26955FF5"/>
    <w:rsid w:val="26962499"/>
    <w:rsid w:val="26977FB5"/>
    <w:rsid w:val="26977FBF"/>
    <w:rsid w:val="26981E89"/>
    <w:rsid w:val="26985AFB"/>
    <w:rsid w:val="26993D37"/>
    <w:rsid w:val="269978ED"/>
    <w:rsid w:val="269A2E24"/>
    <w:rsid w:val="269A360B"/>
    <w:rsid w:val="269B7AAF"/>
    <w:rsid w:val="269C1773"/>
    <w:rsid w:val="269F0964"/>
    <w:rsid w:val="26A04C7F"/>
    <w:rsid w:val="26A050D9"/>
    <w:rsid w:val="26A0661D"/>
    <w:rsid w:val="26A06E94"/>
    <w:rsid w:val="26A3016A"/>
    <w:rsid w:val="26A30712"/>
    <w:rsid w:val="26A36257"/>
    <w:rsid w:val="26A40302"/>
    <w:rsid w:val="26A46A4C"/>
    <w:rsid w:val="26A46F73"/>
    <w:rsid w:val="26A5092E"/>
    <w:rsid w:val="26A54F47"/>
    <w:rsid w:val="26A60202"/>
    <w:rsid w:val="26A64B87"/>
    <w:rsid w:val="26A75549"/>
    <w:rsid w:val="26A76454"/>
    <w:rsid w:val="26A8388C"/>
    <w:rsid w:val="26A84389"/>
    <w:rsid w:val="26AA63A2"/>
    <w:rsid w:val="26AB5818"/>
    <w:rsid w:val="26AC3DD6"/>
    <w:rsid w:val="26AD333E"/>
    <w:rsid w:val="26AF06DD"/>
    <w:rsid w:val="26AF5308"/>
    <w:rsid w:val="26AF70B6"/>
    <w:rsid w:val="26B11D6D"/>
    <w:rsid w:val="26B176B4"/>
    <w:rsid w:val="26B35500"/>
    <w:rsid w:val="26B66697"/>
    <w:rsid w:val="26B7240F"/>
    <w:rsid w:val="26B75F6B"/>
    <w:rsid w:val="26B80661"/>
    <w:rsid w:val="26BA245F"/>
    <w:rsid w:val="26BA3162"/>
    <w:rsid w:val="26BB63B4"/>
    <w:rsid w:val="26BC1006"/>
    <w:rsid w:val="26BD149E"/>
    <w:rsid w:val="26BD4C5C"/>
    <w:rsid w:val="26BD5707"/>
    <w:rsid w:val="26BD5D69"/>
    <w:rsid w:val="26BD61D8"/>
    <w:rsid w:val="26BE087B"/>
    <w:rsid w:val="26BE0D29"/>
    <w:rsid w:val="26BE19EF"/>
    <w:rsid w:val="26BE1A57"/>
    <w:rsid w:val="26BE24EA"/>
    <w:rsid w:val="26BE4A27"/>
    <w:rsid w:val="26C012C4"/>
    <w:rsid w:val="26C25DF8"/>
    <w:rsid w:val="26C32B62"/>
    <w:rsid w:val="26C37006"/>
    <w:rsid w:val="26C51E41"/>
    <w:rsid w:val="26C53C46"/>
    <w:rsid w:val="26C56E3A"/>
    <w:rsid w:val="26C61223"/>
    <w:rsid w:val="26CA2142"/>
    <w:rsid w:val="26CC00B6"/>
    <w:rsid w:val="26CC7C68"/>
    <w:rsid w:val="26CD1C32"/>
    <w:rsid w:val="26CE47F6"/>
    <w:rsid w:val="26CF59AB"/>
    <w:rsid w:val="26D0702D"/>
    <w:rsid w:val="26D07458"/>
    <w:rsid w:val="26D11723"/>
    <w:rsid w:val="26D15C8D"/>
    <w:rsid w:val="26D25DC5"/>
    <w:rsid w:val="26D46B1D"/>
    <w:rsid w:val="26D7660D"/>
    <w:rsid w:val="26D85572"/>
    <w:rsid w:val="26D85905"/>
    <w:rsid w:val="26D8659B"/>
    <w:rsid w:val="26D96660"/>
    <w:rsid w:val="26DA29AA"/>
    <w:rsid w:val="26DA3B4A"/>
    <w:rsid w:val="26DC4911"/>
    <w:rsid w:val="26DC4BB2"/>
    <w:rsid w:val="26DC67C2"/>
    <w:rsid w:val="26DE33E2"/>
    <w:rsid w:val="26E02192"/>
    <w:rsid w:val="26E05E62"/>
    <w:rsid w:val="26E104C8"/>
    <w:rsid w:val="26E10A11"/>
    <w:rsid w:val="26E157EC"/>
    <w:rsid w:val="26E20D00"/>
    <w:rsid w:val="26E246BB"/>
    <w:rsid w:val="26E41716"/>
    <w:rsid w:val="26E50C5D"/>
    <w:rsid w:val="26E612A5"/>
    <w:rsid w:val="26E633EF"/>
    <w:rsid w:val="26E66850"/>
    <w:rsid w:val="26E73095"/>
    <w:rsid w:val="26E80452"/>
    <w:rsid w:val="26E80F26"/>
    <w:rsid w:val="26E83E16"/>
    <w:rsid w:val="26EC2DFC"/>
    <w:rsid w:val="26ED6B6A"/>
    <w:rsid w:val="26F135F6"/>
    <w:rsid w:val="26F17954"/>
    <w:rsid w:val="26F251F5"/>
    <w:rsid w:val="26F320CC"/>
    <w:rsid w:val="26F36771"/>
    <w:rsid w:val="26F37B00"/>
    <w:rsid w:val="26F40F6D"/>
    <w:rsid w:val="26F45411"/>
    <w:rsid w:val="26F61189"/>
    <w:rsid w:val="26F64CE5"/>
    <w:rsid w:val="26F7280B"/>
    <w:rsid w:val="26F92A28"/>
    <w:rsid w:val="26F96584"/>
    <w:rsid w:val="26F973E4"/>
    <w:rsid w:val="26FA7916"/>
    <w:rsid w:val="26FB2E83"/>
    <w:rsid w:val="26FD05C9"/>
    <w:rsid w:val="26FD2518"/>
    <w:rsid w:val="26FD3966"/>
    <w:rsid w:val="26FE003E"/>
    <w:rsid w:val="26FF6A0B"/>
    <w:rsid w:val="27010336"/>
    <w:rsid w:val="27026ED8"/>
    <w:rsid w:val="27033653"/>
    <w:rsid w:val="270344CF"/>
    <w:rsid w:val="27035654"/>
    <w:rsid w:val="27037402"/>
    <w:rsid w:val="27046DB7"/>
    <w:rsid w:val="27047F82"/>
    <w:rsid w:val="27050705"/>
    <w:rsid w:val="27053663"/>
    <w:rsid w:val="270537D9"/>
    <w:rsid w:val="27063FFA"/>
    <w:rsid w:val="27071482"/>
    <w:rsid w:val="2707246C"/>
    <w:rsid w:val="27076EF2"/>
    <w:rsid w:val="27084712"/>
    <w:rsid w:val="270B51F6"/>
    <w:rsid w:val="270E3C00"/>
    <w:rsid w:val="270E5DB3"/>
    <w:rsid w:val="270E64D3"/>
    <w:rsid w:val="270F185E"/>
    <w:rsid w:val="271138CD"/>
    <w:rsid w:val="27114BCE"/>
    <w:rsid w:val="27130A8F"/>
    <w:rsid w:val="2713130D"/>
    <w:rsid w:val="2714160F"/>
    <w:rsid w:val="27143CDB"/>
    <w:rsid w:val="27147861"/>
    <w:rsid w:val="27155867"/>
    <w:rsid w:val="27161872"/>
    <w:rsid w:val="271635D9"/>
    <w:rsid w:val="271805AC"/>
    <w:rsid w:val="27181100"/>
    <w:rsid w:val="27183119"/>
    <w:rsid w:val="27183534"/>
    <w:rsid w:val="271866BD"/>
    <w:rsid w:val="27187643"/>
    <w:rsid w:val="271909D4"/>
    <w:rsid w:val="27190F56"/>
    <w:rsid w:val="27194E78"/>
    <w:rsid w:val="2719756C"/>
    <w:rsid w:val="271A03A9"/>
    <w:rsid w:val="271A45A0"/>
    <w:rsid w:val="271A5930"/>
    <w:rsid w:val="271A6E77"/>
    <w:rsid w:val="271C3B9D"/>
    <w:rsid w:val="271C6255"/>
    <w:rsid w:val="271D04C4"/>
    <w:rsid w:val="271D63A1"/>
    <w:rsid w:val="271F7EFA"/>
    <w:rsid w:val="2720370E"/>
    <w:rsid w:val="27211D7A"/>
    <w:rsid w:val="2721276D"/>
    <w:rsid w:val="27221F7E"/>
    <w:rsid w:val="27233775"/>
    <w:rsid w:val="272358FF"/>
    <w:rsid w:val="27247ABA"/>
    <w:rsid w:val="2725006F"/>
    <w:rsid w:val="27253981"/>
    <w:rsid w:val="272555CB"/>
    <w:rsid w:val="27257E2C"/>
    <w:rsid w:val="27260CC1"/>
    <w:rsid w:val="27267912"/>
    <w:rsid w:val="27271343"/>
    <w:rsid w:val="27277595"/>
    <w:rsid w:val="2728014B"/>
    <w:rsid w:val="27281EA0"/>
    <w:rsid w:val="27291952"/>
    <w:rsid w:val="2729330D"/>
    <w:rsid w:val="272A16C1"/>
    <w:rsid w:val="272A498F"/>
    <w:rsid w:val="272A6EAB"/>
    <w:rsid w:val="272B22AF"/>
    <w:rsid w:val="272C1219"/>
    <w:rsid w:val="272C6959"/>
    <w:rsid w:val="272D2DAD"/>
    <w:rsid w:val="272E0926"/>
    <w:rsid w:val="272E60DD"/>
    <w:rsid w:val="27310044"/>
    <w:rsid w:val="27311B01"/>
    <w:rsid w:val="27320FAC"/>
    <w:rsid w:val="27337CE7"/>
    <w:rsid w:val="273501BB"/>
    <w:rsid w:val="27361925"/>
    <w:rsid w:val="273777C0"/>
    <w:rsid w:val="27383550"/>
    <w:rsid w:val="27384FE4"/>
    <w:rsid w:val="273852FE"/>
    <w:rsid w:val="27392E24"/>
    <w:rsid w:val="273B4DEE"/>
    <w:rsid w:val="273B6B9C"/>
    <w:rsid w:val="273C0D85"/>
    <w:rsid w:val="273C404C"/>
    <w:rsid w:val="273D0B66"/>
    <w:rsid w:val="273D366D"/>
    <w:rsid w:val="273F2AE5"/>
    <w:rsid w:val="2741157D"/>
    <w:rsid w:val="2742617D"/>
    <w:rsid w:val="27426D58"/>
    <w:rsid w:val="274301E8"/>
    <w:rsid w:val="27432668"/>
    <w:rsid w:val="27432E3C"/>
    <w:rsid w:val="274341AF"/>
    <w:rsid w:val="27440EE6"/>
    <w:rsid w:val="27446520"/>
    <w:rsid w:val="274517C9"/>
    <w:rsid w:val="27477E5B"/>
    <w:rsid w:val="274842F7"/>
    <w:rsid w:val="2748551B"/>
    <w:rsid w:val="274912B9"/>
    <w:rsid w:val="274A29E4"/>
    <w:rsid w:val="274A3AFD"/>
    <w:rsid w:val="274C28AB"/>
    <w:rsid w:val="274C3096"/>
    <w:rsid w:val="274D0358"/>
    <w:rsid w:val="274D14C5"/>
    <w:rsid w:val="274D272A"/>
    <w:rsid w:val="274D5AE1"/>
    <w:rsid w:val="274E4B21"/>
    <w:rsid w:val="274E786B"/>
    <w:rsid w:val="274F0906"/>
    <w:rsid w:val="274F2647"/>
    <w:rsid w:val="27516A0B"/>
    <w:rsid w:val="27530C6C"/>
    <w:rsid w:val="27545EB0"/>
    <w:rsid w:val="27561C28"/>
    <w:rsid w:val="27574A37"/>
    <w:rsid w:val="2758197F"/>
    <w:rsid w:val="275838B7"/>
    <w:rsid w:val="2758774E"/>
    <w:rsid w:val="27595274"/>
    <w:rsid w:val="275A2D0B"/>
    <w:rsid w:val="275B29E2"/>
    <w:rsid w:val="275B30D2"/>
    <w:rsid w:val="275C43CE"/>
    <w:rsid w:val="275D2FB6"/>
    <w:rsid w:val="275D419F"/>
    <w:rsid w:val="275D4D64"/>
    <w:rsid w:val="275E75BC"/>
    <w:rsid w:val="275F6019"/>
    <w:rsid w:val="275F60A8"/>
    <w:rsid w:val="275F6280"/>
    <w:rsid w:val="276023A4"/>
    <w:rsid w:val="27602AA7"/>
    <w:rsid w:val="276160F7"/>
    <w:rsid w:val="27616A6F"/>
    <w:rsid w:val="27630AC2"/>
    <w:rsid w:val="276460F3"/>
    <w:rsid w:val="27646DAA"/>
    <w:rsid w:val="2767156B"/>
    <w:rsid w:val="27677991"/>
    <w:rsid w:val="27683318"/>
    <w:rsid w:val="27684B21"/>
    <w:rsid w:val="276962F3"/>
    <w:rsid w:val="276A56BC"/>
    <w:rsid w:val="276A5816"/>
    <w:rsid w:val="276A7481"/>
    <w:rsid w:val="276C144B"/>
    <w:rsid w:val="276E6D19"/>
    <w:rsid w:val="276F1C0A"/>
    <w:rsid w:val="276F1DF0"/>
    <w:rsid w:val="276F6846"/>
    <w:rsid w:val="27702AAB"/>
    <w:rsid w:val="27702DE4"/>
    <w:rsid w:val="27706DA7"/>
    <w:rsid w:val="277327DA"/>
    <w:rsid w:val="27732AD4"/>
    <w:rsid w:val="277574F3"/>
    <w:rsid w:val="277609F0"/>
    <w:rsid w:val="27762D02"/>
    <w:rsid w:val="27765E26"/>
    <w:rsid w:val="27777BF4"/>
    <w:rsid w:val="277C391B"/>
    <w:rsid w:val="277C43A1"/>
    <w:rsid w:val="277D0F63"/>
    <w:rsid w:val="277F172C"/>
    <w:rsid w:val="277F2F2D"/>
    <w:rsid w:val="277F4CDB"/>
    <w:rsid w:val="27800A53"/>
    <w:rsid w:val="27801EFE"/>
    <w:rsid w:val="27806839"/>
    <w:rsid w:val="27822A1D"/>
    <w:rsid w:val="27826579"/>
    <w:rsid w:val="278412D1"/>
    <w:rsid w:val="27846795"/>
    <w:rsid w:val="27854504"/>
    <w:rsid w:val="27873B8F"/>
    <w:rsid w:val="27874FB9"/>
    <w:rsid w:val="278845DA"/>
    <w:rsid w:val="278B4338"/>
    <w:rsid w:val="278B502F"/>
    <w:rsid w:val="278C32BC"/>
    <w:rsid w:val="278D2BE4"/>
    <w:rsid w:val="278F0C96"/>
    <w:rsid w:val="279050AE"/>
    <w:rsid w:val="27906EE8"/>
    <w:rsid w:val="27912C60"/>
    <w:rsid w:val="27932B0D"/>
    <w:rsid w:val="2793477F"/>
    <w:rsid w:val="27946C03"/>
    <w:rsid w:val="279544FE"/>
    <w:rsid w:val="2795508D"/>
    <w:rsid w:val="27955C0B"/>
    <w:rsid w:val="2795794B"/>
    <w:rsid w:val="27965373"/>
    <w:rsid w:val="27970196"/>
    <w:rsid w:val="27976FD7"/>
    <w:rsid w:val="27977B48"/>
    <w:rsid w:val="27984543"/>
    <w:rsid w:val="279A4CEA"/>
    <w:rsid w:val="279B3ADF"/>
    <w:rsid w:val="279B4D92"/>
    <w:rsid w:val="279B588D"/>
    <w:rsid w:val="279B763B"/>
    <w:rsid w:val="279D6A03"/>
    <w:rsid w:val="279D76B2"/>
    <w:rsid w:val="279F537D"/>
    <w:rsid w:val="27A06D87"/>
    <w:rsid w:val="27A07B2D"/>
    <w:rsid w:val="27A13EFD"/>
    <w:rsid w:val="27A209C9"/>
    <w:rsid w:val="27A20AB9"/>
    <w:rsid w:val="27A343FF"/>
    <w:rsid w:val="27A4622A"/>
    <w:rsid w:val="27A504B9"/>
    <w:rsid w:val="27A61891"/>
    <w:rsid w:val="27A64C0E"/>
    <w:rsid w:val="27A72484"/>
    <w:rsid w:val="27A82278"/>
    <w:rsid w:val="27A87E44"/>
    <w:rsid w:val="27AA199B"/>
    <w:rsid w:val="27AA7DD7"/>
    <w:rsid w:val="27AB3D22"/>
    <w:rsid w:val="27AB4641"/>
    <w:rsid w:val="27AC5CEC"/>
    <w:rsid w:val="27AE3812"/>
    <w:rsid w:val="27AE55C0"/>
    <w:rsid w:val="27AE5899"/>
    <w:rsid w:val="27B14E5C"/>
    <w:rsid w:val="27B15412"/>
    <w:rsid w:val="27B22ADC"/>
    <w:rsid w:val="27B23CDD"/>
    <w:rsid w:val="27B32BD6"/>
    <w:rsid w:val="27B350AF"/>
    <w:rsid w:val="27B44270"/>
    <w:rsid w:val="27B54BA0"/>
    <w:rsid w:val="27B64475"/>
    <w:rsid w:val="27B654C8"/>
    <w:rsid w:val="27B71BD6"/>
    <w:rsid w:val="27B73DCD"/>
    <w:rsid w:val="27B801ED"/>
    <w:rsid w:val="27B82F3C"/>
    <w:rsid w:val="27B8555C"/>
    <w:rsid w:val="27B8643F"/>
    <w:rsid w:val="27B872A3"/>
    <w:rsid w:val="27BA1DFD"/>
    <w:rsid w:val="27BC638D"/>
    <w:rsid w:val="27BE317B"/>
    <w:rsid w:val="27BE4E93"/>
    <w:rsid w:val="27BF157B"/>
    <w:rsid w:val="27C070A1"/>
    <w:rsid w:val="27C27C0B"/>
    <w:rsid w:val="27C3537D"/>
    <w:rsid w:val="27C43035"/>
    <w:rsid w:val="27C6290A"/>
    <w:rsid w:val="27C66EAF"/>
    <w:rsid w:val="27C76682"/>
    <w:rsid w:val="27C864AB"/>
    <w:rsid w:val="27C968E3"/>
    <w:rsid w:val="27C96AE9"/>
    <w:rsid w:val="27CA593F"/>
    <w:rsid w:val="27CC49AF"/>
    <w:rsid w:val="27CD0E44"/>
    <w:rsid w:val="27CE15C4"/>
    <w:rsid w:val="27CE30D7"/>
    <w:rsid w:val="27CE59BE"/>
    <w:rsid w:val="27CE5C62"/>
    <w:rsid w:val="27CF2758"/>
    <w:rsid w:val="27D060EA"/>
    <w:rsid w:val="27D139D1"/>
    <w:rsid w:val="27D23C4B"/>
    <w:rsid w:val="27D25752"/>
    <w:rsid w:val="27D31CC6"/>
    <w:rsid w:val="27D36DD5"/>
    <w:rsid w:val="27D42352"/>
    <w:rsid w:val="27D72414"/>
    <w:rsid w:val="27D74FCA"/>
    <w:rsid w:val="27D8263D"/>
    <w:rsid w:val="27D86334"/>
    <w:rsid w:val="27DA4607"/>
    <w:rsid w:val="27DA63B5"/>
    <w:rsid w:val="27DA7DD5"/>
    <w:rsid w:val="27DB2225"/>
    <w:rsid w:val="27DB3352"/>
    <w:rsid w:val="27DB3368"/>
    <w:rsid w:val="27DB6A2A"/>
    <w:rsid w:val="27DB6F1A"/>
    <w:rsid w:val="27DD7C53"/>
    <w:rsid w:val="27DE37EC"/>
    <w:rsid w:val="27DE4B31"/>
    <w:rsid w:val="27DF0BA8"/>
    <w:rsid w:val="27DF39CB"/>
    <w:rsid w:val="27DF539E"/>
    <w:rsid w:val="27E06153"/>
    <w:rsid w:val="27E2526A"/>
    <w:rsid w:val="27E25504"/>
    <w:rsid w:val="27E56B08"/>
    <w:rsid w:val="27E60CAF"/>
    <w:rsid w:val="27E63FB4"/>
    <w:rsid w:val="27E70AD2"/>
    <w:rsid w:val="27E7490D"/>
    <w:rsid w:val="27E75B29"/>
    <w:rsid w:val="27E773FE"/>
    <w:rsid w:val="27E82DF0"/>
    <w:rsid w:val="27E85700"/>
    <w:rsid w:val="27E92A9C"/>
    <w:rsid w:val="27E965F8"/>
    <w:rsid w:val="27E96DB2"/>
    <w:rsid w:val="27EA02AB"/>
    <w:rsid w:val="27EA6D12"/>
    <w:rsid w:val="27EB411E"/>
    <w:rsid w:val="27EC2A62"/>
    <w:rsid w:val="27EC59B3"/>
    <w:rsid w:val="27ED33A7"/>
    <w:rsid w:val="27EF069B"/>
    <w:rsid w:val="27EF718C"/>
    <w:rsid w:val="27F01370"/>
    <w:rsid w:val="27F136FF"/>
    <w:rsid w:val="27F20FD7"/>
    <w:rsid w:val="27F245ED"/>
    <w:rsid w:val="27F2701C"/>
    <w:rsid w:val="27F36D6B"/>
    <w:rsid w:val="27F53567"/>
    <w:rsid w:val="27F54F9D"/>
    <w:rsid w:val="27F571C8"/>
    <w:rsid w:val="27F66E2D"/>
    <w:rsid w:val="27F70E17"/>
    <w:rsid w:val="27FC0E12"/>
    <w:rsid w:val="27FC2C9F"/>
    <w:rsid w:val="27FC310A"/>
    <w:rsid w:val="27FD29EE"/>
    <w:rsid w:val="27FD4E2F"/>
    <w:rsid w:val="27FE195D"/>
    <w:rsid w:val="27FE3B41"/>
    <w:rsid w:val="27FF5E1C"/>
    <w:rsid w:val="27FF7BCA"/>
    <w:rsid w:val="28011B44"/>
    <w:rsid w:val="28013942"/>
    <w:rsid w:val="28034902"/>
    <w:rsid w:val="28043432"/>
    <w:rsid w:val="280434AE"/>
    <w:rsid w:val="28045ECB"/>
    <w:rsid w:val="28050089"/>
    <w:rsid w:val="28074CD0"/>
    <w:rsid w:val="28080BF7"/>
    <w:rsid w:val="28096040"/>
    <w:rsid w:val="280C1053"/>
    <w:rsid w:val="280D6D5D"/>
    <w:rsid w:val="280F7E2A"/>
    <w:rsid w:val="28100029"/>
    <w:rsid w:val="28101224"/>
    <w:rsid w:val="281117DF"/>
    <w:rsid w:val="281176D3"/>
    <w:rsid w:val="28117E8C"/>
    <w:rsid w:val="28122695"/>
    <w:rsid w:val="28125B4F"/>
    <w:rsid w:val="281330F4"/>
    <w:rsid w:val="2813649B"/>
    <w:rsid w:val="28137B19"/>
    <w:rsid w:val="2814354A"/>
    <w:rsid w:val="28144936"/>
    <w:rsid w:val="28145501"/>
    <w:rsid w:val="28177609"/>
    <w:rsid w:val="28183C11"/>
    <w:rsid w:val="28186EDD"/>
    <w:rsid w:val="281A42D0"/>
    <w:rsid w:val="281A7810"/>
    <w:rsid w:val="281E1BEF"/>
    <w:rsid w:val="281E3D7D"/>
    <w:rsid w:val="281F026C"/>
    <w:rsid w:val="281F22A4"/>
    <w:rsid w:val="28202CD9"/>
    <w:rsid w:val="28210439"/>
    <w:rsid w:val="28210B10"/>
    <w:rsid w:val="2822558E"/>
    <w:rsid w:val="28235F68"/>
    <w:rsid w:val="28235FAE"/>
    <w:rsid w:val="28236127"/>
    <w:rsid w:val="28243AD4"/>
    <w:rsid w:val="2826007F"/>
    <w:rsid w:val="28266836"/>
    <w:rsid w:val="282835C4"/>
    <w:rsid w:val="2828430E"/>
    <w:rsid w:val="28296D45"/>
    <w:rsid w:val="282A37A7"/>
    <w:rsid w:val="282A634F"/>
    <w:rsid w:val="282A7345"/>
    <w:rsid w:val="282B35D0"/>
    <w:rsid w:val="282E16F0"/>
    <w:rsid w:val="282E2655"/>
    <w:rsid w:val="282E29E3"/>
    <w:rsid w:val="282E45BA"/>
    <w:rsid w:val="282F4A49"/>
    <w:rsid w:val="28304283"/>
    <w:rsid w:val="2830587D"/>
    <w:rsid w:val="28305FD5"/>
    <w:rsid w:val="283141F8"/>
    <w:rsid w:val="283258B5"/>
    <w:rsid w:val="28341F69"/>
    <w:rsid w:val="28343B03"/>
    <w:rsid w:val="2834568E"/>
    <w:rsid w:val="283554E8"/>
    <w:rsid w:val="28367D02"/>
    <w:rsid w:val="2837455D"/>
    <w:rsid w:val="283778DD"/>
    <w:rsid w:val="283836BE"/>
    <w:rsid w:val="283914D3"/>
    <w:rsid w:val="283946C9"/>
    <w:rsid w:val="28395283"/>
    <w:rsid w:val="283A04BC"/>
    <w:rsid w:val="283A1500"/>
    <w:rsid w:val="283A1A96"/>
    <w:rsid w:val="283A32F8"/>
    <w:rsid w:val="283A6E54"/>
    <w:rsid w:val="283B4990"/>
    <w:rsid w:val="283B5FA2"/>
    <w:rsid w:val="283C0E1E"/>
    <w:rsid w:val="283C182B"/>
    <w:rsid w:val="283D070C"/>
    <w:rsid w:val="283E1311"/>
    <w:rsid w:val="283E4B4A"/>
    <w:rsid w:val="283F3A08"/>
    <w:rsid w:val="283F5D87"/>
    <w:rsid w:val="28402A31"/>
    <w:rsid w:val="28404570"/>
    <w:rsid w:val="2840576A"/>
    <w:rsid w:val="284063F2"/>
    <w:rsid w:val="284134FD"/>
    <w:rsid w:val="28415A59"/>
    <w:rsid w:val="28423FD2"/>
    <w:rsid w:val="28424CB8"/>
    <w:rsid w:val="28427C77"/>
    <w:rsid w:val="284303FE"/>
    <w:rsid w:val="28445183"/>
    <w:rsid w:val="28457D54"/>
    <w:rsid w:val="28461C9C"/>
    <w:rsid w:val="2848623A"/>
    <w:rsid w:val="284877C3"/>
    <w:rsid w:val="2849353B"/>
    <w:rsid w:val="284952E9"/>
    <w:rsid w:val="28497097"/>
    <w:rsid w:val="28497B65"/>
    <w:rsid w:val="284B1061"/>
    <w:rsid w:val="284B1574"/>
    <w:rsid w:val="284B2C3B"/>
    <w:rsid w:val="284B63A9"/>
    <w:rsid w:val="284B72B3"/>
    <w:rsid w:val="284D6ABD"/>
    <w:rsid w:val="284E28FF"/>
    <w:rsid w:val="284F2296"/>
    <w:rsid w:val="284F6542"/>
    <w:rsid w:val="285048C9"/>
    <w:rsid w:val="285374E0"/>
    <w:rsid w:val="28542DD2"/>
    <w:rsid w:val="28546167"/>
    <w:rsid w:val="285919D0"/>
    <w:rsid w:val="28593F07"/>
    <w:rsid w:val="285A5748"/>
    <w:rsid w:val="285A74F6"/>
    <w:rsid w:val="285C14C0"/>
    <w:rsid w:val="285D4DC0"/>
    <w:rsid w:val="285F5605"/>
    <w:rsid w:val="28610884"/>
    <w:rsid w:val="28612C6A"/>
    <w:rsid w:val="28613D13"/>
    <w:rsid w:val="2862549A"/>
    <w:rsid w:val="2863404E"/>
    <w:rsid w:val="28642123"/>
    <w:rsid w:val="2864364E"/>
    <w:rsid w:val="286530FE"/>
    <w:rsid w:val="28661C5E"/>
    <w:rsid w:val="28662F0F"/>
    <w:rsid w:val="28666986"/>
    <w:rsid w:val="28667109"/>
    <w:rsid w:val="2867458F"/>
    <w:rsid w:val="286908BA"/>
    <w:rsid w:val="2869172C"/>
    <w:rsid w:val="28695A0E"/>
    <w:rsid w:val="286B34B1"/>
    <w:rsid w:val="286D22A4"/>
    <w:rsid w:val="286D27F7"/>
    <w:rsid w:val="286E03F0"/>
    <w:rsid w:val="286E174C"/>
    <w:rsid w:val="286F2FA1"/>
    <w:rsid w:val="28702875"/>
    <w:rsid w:val="28722A91"/>
    <w:rsid w:val="287405B8"/>
    <w:rsid w:val="28742A28"/>
    <w:rsid w:val="28747F82"/>
    <w:rsid w:val="28773C04"/>
    <w:rsid w:val="287816C8"/>
    <w:rsid w:val="28781CA1"/>
    <w:rsid w:val="2878263A"/>
    <w:rsid w:val="28790E3C"/>
    <w:rsid w:val="287A0B49"/>
    <w:rsid w:val="287B1564"/>
    <w:rsid w:val="287B35CD"/>
    <w:rsid w:val="287C683E"/>
    <w:rsid w:val="287D218E"/>
    <w:rsid w:val="287D2B6C"/>
    <w:rsid w:val="287E0305"/>
    <w:rsid w:val="287E4F92"/>
    <w:rsid w:val="287F0D0A"/>
    <w:rsid w:val="287F262C"/>
    <w:rsid w:val="287F360C"/>
    <w:rsid w:val="287F4238"/>
    <w:rsid w:val="288051AE"/>
    <w:rsid w:val="28822A31"/>
    <w:rsid w:val="288459EB"/>
    <w:rsid w:val="288477AE"/>
    <w:rsid w:val="28852C5D"/>
    <w:rsid w:val="288833A5"/>
    <w:rsid w:val="28885E11"/>
    <w:rsid w:val="28893EF5"/>
    <w:rsid w:val="288A0CDC"/>
    <w:rsid w:val="288A1B89"/>
    <w:rsid w:val="288B756C"/>
    <w:rsid w:val="288C3AFA"/>
    <w:rsid w:val="288C5670"/>
    <w:rsid w:val="288F7605"/>
    <w:rsid w:val="28910E9B"/>
    <w:rsid w:val="289126E2"/>
    <w:rsid w:val="28923DE2"/>
    <w:rsid w:val="28924EE2"/>
    <w:rsid w:val="289522DC"/>
    <w:rsid w:val="28953174"/>
    <w:rsid w:val="28956780"/>
    <w:rsid w:val="28960571"/>
    <w:rsid w:val="28960BCC"/>
    <w:rsid w:val="28981F1C"/>
    <w:rsid w:val="289847C0"/>
    <w:rsid w:val="2899001E"/>
    <w:rsid w:val="289B13F7"/>
    <w:rsid w:val="289B1FE8"/>
    <w:rsid w:val="289B220D"/>
    <w:rsid w:val="289B3D96"/>
    <w:rsid w:val="289C18BC"/>
    <w:rsid w:val="289D5B3C"/>
    <w:rsid w:val="289E13B1"/>
    <w:rsid w:val="289F6D40"/>
    <w:rsid w:val="28A075FF"/>
    <w:rsid w:val="28A15125"/>
    <w:rsid w:val="28A30E9D"/>
    <w:rsid w:val="28A33C5F"/>
    <w:rsid w:val="28A40771"/>
    <w:rsid w:val="28A433D0"/>
    <w:rsid w:val="28A45311"/>
    <w:rsid w:val="28A51179"/>
    <w:rsid w:val="28A54CE7"/>
    <w:rsid w:val="28A6273B"/>
    <w:rsid w:val="28A74A64"/>
    <w:rsid w:val="28A80261"/>
    <w:rsid w:val="28A83230"/>
    <w:rsid w:val="28A84586"/>
    <w:rsid w:val="28A9665F"/>
    <w:rsid w:val="28AA222B"/>
    <w:rsid w:val="28AB20AF"/>
    <w:rsid w:val="28AB70AF"/>
    <w:rsid w:val="28AB749C"/>
    <w:rsid w:val="28AC5FA3"/>
    <w:rsid w:val="28AD1A7C"/>
    <w:rsid w:val="28AD542E"/>
    <w:rsid w:val="28AD5878"/>
    <w:rsid w:val="28AD7D91"/>
    <w:rsid w:val="28AF339E"/>
    <w:rsid w:val="28B05368"/>
    <w:rsid w:val="28B06893"/>
    <w:rsid w:val="28B135BA"/>
    <w:rsid w:val="28B25C72"/>
    <w:rsid w:val="28B33931"/>
    <w:rsid w:val="28B341F0"/>
    <w:rsid w:val="28B37F9B"/>
    <w:rsid w:val="28B45E84"/>
    <w:rsid w:val="28B646A3"/>
    <w:rsid w:val="28B73FD5"/>
    <w:rsid w:val="28B761AC"/>
    <w:rsid w:val="28B9246E"/>
    <w:rsid w:val="28BA1D32"/>
    <w:rsid w:val="28BA1D43"/>
    <w:rsid w:val="28BA7F95"/>
    <w:rsid w:val="28BB3A15"/>
    <w:rsid w:val="28BC5ABB"/>
    <w:rsid w:val="28BC6745"/>
    <w:rsid w:val="28BD253C"/>
    <w:rsid w:val="28BD72A1"/>
    <w:rsid w:val="28BF61EE"/>
    <w:rsid w:val="28C1107B"/>
    <w:rsid w:val="28C11323"/>
    <w:rsid w:val="28C12636"/>
    <w:rsid w:val="28C2180B"/>
    <w:rsid w:val="28C332ED"/>
    <w:rsid w:val="28C36BF1"/>
    <w:rsid w:val="28C42539"/>
    <w:rsid w:val="28C4348F"/>
    <w:rsid w:val="28C52387"/>
    <w:rsid w:val="28C527BB"/>
    <w:rsid w:val="28C54734"/>
    <w:rsid w:val="28C606E7"/>
    <w:rsid w:val="28C80677"/>
    <w:rsid w:val="28C876FF"/>
    <w:rsid w:val="28CA01D8"/>
    <w:rsid w:val="28CA467C"/>
    <w:rsid w:val="28CB21A2"/>
    <w:rsid w:val="28CB3F50"/>
    <w:rsid w:val="28CD74B0"/>
    <w:rsid w:val="28CE27F5"/>
    <w:rsid w:val="28CE352D"/>
    <w:rsid w:val="28CE7B24"/>
    <w:rsid w:val="28CF3FED"/>
    <w:rsid w:val="28CF44CD"/>
    <w:rsid w:val="28D03DE3"/>
    <w:rsid w:val="28D06944"/>
    <w:rsid w:val="28D155C8"/>
    <w:rsid w:val="28D21782"/>
    <w:rsid w:val="28D24C7D"/>
    <w:rsid w:val="28D252DE"/>
    <w:rsid w:val="28D27034"/>
    <w:rsid w:val="28D312F6"/>
    <w:rsid w:val="28D371F6"/>
    <w:rsid w:val="28D41056"/>
    <w:rsid w:val="28D547F1"/>
    <w:rsid w:val="28D70B46"/>
    <w:rsid w:val="28D73254"/>
    <w:rsid w:val="28D77FE4"/>
    <w:rsid w:val="28D81973"/>
    <w:rsid w:val="28D9041B"/>
    <w:rsid w:val="28D92B11"/>
    <w:rsid w:val="28D9666D"/>
    <w:rsid w:val="28DA7A87"/>
    <w:rsid w:val="28DB0557"/>
    <w:rsid w:val="28DB1AE8"/>
    <w:rsid w:val="28DC42B7"/>
    <w:rsid w:val="28DC615D"/>
    <w:rsid w:val="28DD711E"/>
    <w:rsid w:val="28DE1ED5"/>
    <w:rsid w:val="28DE3D9C"/>
    <w:rsid w:val="28DE7A60"/>
    <w:rsid w:val="28E15521"/>
    <w:rsid w:val="28E333F1"/>
    <w:rsid w:val="28E508B3"/>
    <w:rsid w:val="28E53263"/>
    <w:rsid w:val="28E70625"/>
    <w:rsid w:val="28E706B5"/>
    <w:rsid w:val="28E73086"/>
    <w:rsid w:val="28E73768"/>
    <w:rsid w:val="28E91F8D"/>
    <w:rsid w:val="28EB0702"/>
    <w:rsid w:val="28EB3171"/>
    <w:rsid w:val="28EB5251"/>
    <w:rsid w:val="28EB63A0"/>
    <w:rsid w:val="28ED2A18"/>
    <w:rsid w:val="28EF40E2"/>
    <w:rsid w:val="28F214DC"/>
    <w:rsid w:val="28F256F4"/>
    <w:rsid w:val="28F416F8"/>
    <w:rsid w:val="28F434A6"/>
    <w:rsid w:val="28F67BCA"/>
    <w:rsid w:val="28F67D7C"/>
    <w:rsid w:val="28F72F97"/>
    <w:rsid w:val="28F811E9"/>
    <w:rsid w:val="28F925B4"/>
    <w:rsid w:val="28FA45B1"/>
    <w:rsid w:val="28FB44E9"/>
    <w:rsid w:val="28FC05AD"/>
    <w:rsid w:val="28FD2F17"/>
    <w:rsid w:val="28FD3C62"/>
    <w:rsid w:val="28FD5488"/>
    <w:rsid w:val="28FE1E67"/>
    <w:rsid w:val="28FE248C"/>
    <w:rsid w:val="28FF3EBD"/>
    <w:rsid w:val="28FF4A03"/>
    <w:rsid w:val="29003BF9"/>
    <w:rsid w:val="29004248"/>
    <w:rsid w:val="29046635"/>
    <w:rsid w:val="29051210"/>
    <w:rsid w:val="29053906"/>
    <w:rsid w:val="29054749"/>
    <w:rsid w:val="290556B4"/>
    <w:rsid w:val="29061769"/>
    <w:rsid w:val="2907142C"/>
    <w:rsid w:val="290A0FEA"/>
    <w:rsid w:val="290A6B08"/>
    <w:rsid w:val="290B634E"/>
    <w:rsid w:val="290B6DC5"/>
    <w:rsid w:val="290C027C"/>
    <w:rsid w:val="290C4C94"/>
    <w:rsid w:val="290D4568"/>
    <w:rsid w:val="290F02E0"/>
    <w:rsid w:val="290F208E"/>
    <w:rsid w:val="29102C7B"/>
    <w:rsid w:val="29114058"/>
    <w:rsid w:val="29115E06"/>
    <w:rsid w:val="2912392D"/>
    <w:rsid w:val="29126403"/>
    <w:rsid w:val="291426B4"/>
    <w:rsid w:val="291476A5"/>
    <w:rsid w:val="29152194"/>
    <w:rsid w:val="29157DCC"/>
    <w:rsid w:val="29160227"/>
    <w:rsid w:val="2916166F"/>
    <w:rsid w:val="291662DF"/>
    <w:rsid w:val="29176C82"/>
    <w:rsid w:val="29177195"/>
    <w:rsid w:val="29180864"/>
    <w:rsid w:val="29183639"/>
    <w:rsid w:val="291853E7"/>
    <w:rsid w:val="2919115F"/>
    <w:rsid w:val="29194697"/>
    <w:rsid w:val="29195634"/>
    <w:rsid w:val="291A03C3"/>
    <w:rsid w:val="291B6C85"/>
    <w:rsid w:val="291C4AD4"/>
    <w:rsid w:val="291C4D80"/>
    <w:rsid w:val="291D2054"/>
    <w:rsid w:val="291E2E49"/>
    <w:rsid w:val="291E4AED"/>
    <w:rsid w:val="291E69B1"/>
    <w:rsid w:val="29202FD3"/>
    <w:rsid w:val="29205034"/>
    <w:rsid w:val="29210904"/>
    <w:rsid w:val="29210A9F"/>
    <w:rsid w:val="29211DC2"/>
    <w:rsid w:val="29226C69"/>
    <w:rsid w:val="29227034"/>
    <w:rsid w:val="29235B3A"/>
    <w:rsid w:val="29242A27"/>
    <w:rsid w:val="2926145D"/>
    <w:rsid w:val="29270B20"/>
    <w:rsid w:val="29283150"/>
    <w:rsid w:val="292863A4"/>
    <w:rsid w:val="292875F4"/>
    <w:rsid w:val="29294F99"/>
    <w:rsid w:val="292A642C"/>
    <w:rsid w:val="292D3570"/>
    <w:rsid w:val="292E301C"/>
    <w:rsid w:val="292E31F6"/>
    <w:rsid w:val="292E4B3A"/>
    <w:rsid w:val="292F30CA"/>
    <w:rsid w:val="29302BC4"/>
    <w:rsid w:val="29310257"/>
    <w:rsid w:val="29312005"/>
    <w:rsid w:val="293145A8"/>
    <w:rsid w:val="29315F97"/>
    <w:rsid w:val="293179EB"/>
    <w:rsid w:val="29323C70"/>
    <w:rsid w:val="29330C79"/>
    <w:rsid w:val="29346115"/>
    <w:rsid w:val="293479DD"/>
    <w:rsid w:val="29351D33"/>
    <w:rsid w:val="29361974"/>
    <w:rsid w:val="29363171"/>
    <w:rsid w:val="2936586D"/>
    <w:rsid w:val="293935AF"/>
    <w:rsid w:val="2939535D"/>
    <w:rsid w:val="293B10D5"/>
    <w:rsid w:val="293C7159"/>
    <w:rsid w:val="293E7392"/>
    <w:rsid w:val="293F3864"/>
    <w:rsid w:val="293F3D25"/>
    <w:rsid w:val="293F7959"/>
    <w:rsid w:val="29400F85"/>
    <w:rsid w:val="294171D2"/>
    <w:rsid w:val="294206B6"/>
    <w:rsid w:val="29424212"/>
    <w:rsid w:val="2944442E"/>
    <w:rsid w:val="294567F0"/>
    <w:rsid w:val="2945764D"/>
    <w:rsid w:val="29473DF8"/>
    <w:rsid w:val="2948084E"/>
    <w:rsid w:val="294842B1"/>
    <w:rsid w:val="294A57BC"/>
    <w:rsid w:val="294A756A"/>
    <w:rsid w:val="294B5223"/>
    <w:rsid w:val="294C349E"/>
    <w:rsid w:val="294C5091"/>
    <w:rsid w:val="294E0E09"/>
    <w:rsid w:val="294E3E41"/>
    <w:rsid w:val="294F4B81"/>
    <w:rsid w:val="294F692F"/>
    <w:rsid w:val="29502526"/>
    <w:rsid w:val="29510270"/>
    <w:rsid w:val="29525FDA"/>
    <w:rsid w:val="29527341"/>
    <w:rsid w:val="29534449"/>
    <w:rsid w:val="2953641F"/>
    <w:rsid w:val="29542197"/>
    <w:rsid w:val="29543F45"/>
    <w:rsid w:val="2956026F"/>
    <w:rsid w:val="2956632E"/>
    <w:rsid w:val="29570A40"/>
    <w:rsid w:val="295757E3"/>
    <w:rsid w:val="295977AD"/>
    <w:rsid w:val="29597CEB"/>
    <w:rsid w:val="295B595D"/>
    <w:rsid w:val="295C11E8"/>
    <w:rsid w:val="295D54F0"/>
    <w:rsid w:val="295E1037"/>
    <w:rsid w:val="295E28F8"/>
    <w:rsid w:val="295E347D"/>
    <w:rsid w:val="295E6B72"/>
    <w:rsid w:val="295E7411"/>
    <w:rsid w:val="295F2A3F"/>
    <w:rsid w:val="295F535D"/>
    <w:rsid w:val="29600B3C"/>
    <w:rsid w:val="2960651D"/>
    <w:rsid w:val="296248B4"/>
    <w:rsid w:val="29627027"/>
    <w:rsid w:val="29634188"/>
    <w:rsid w:val="2965487C"/>
    <w:rsid w:val="296551EE"/>
    <w:rsid w:val="29673C78"/>
    <w:rsid w:val="29675427"/>
    <w:rsid w:val="296964A2"/>
    <w:rsid w:val="296A19BB"/>
    <w:rsid w:val="296B01BB"/>
    <w:rsid w:val="296B6CBA"/>
    <w:rsid w:val="296B791D"/>
    <w:rsid w:val="296C2E8C"/>
    <w:rsid w:val="296C4B8B"/>
    <w:rsid w:val="296E14AB"/>
    <w:rsid w:val="29700FDA"/>
    <w:rsid w:val="29712D49"/>
    <w:rsid w:val="29717164"/>
    <w:rsid w:val="29723445"/>
    <w:rsid w:val="29724526"/>
    <w:rsid w:val="2973103F"/>
    <w:rsid w:val="29732A3A"/>
    <w:rsid w:val="2973461C"/>
    <w:rsid w:val="29744C30"/>
    <w:rsid w:val="2976392A"/>
    <w:rsid w:val="297665B1"/>
    <w:rsid w:val="297775F8"/>
    <w:rsid w:val="297876CC"/>
    <w:rsid w:val="297A57CF"/>
    <w:rsid w:val="297A5D8A"/>
    <w:rsid w:val="297B3BC8"/>
    <w:rsid w:val="297B5CBA"/>
    <w:rsid w:val="297E4C4E"/>
    <w:rsid w:val="297F015F"/>
    <w:rsid w:val="29801052"/>
    <w:rsid w:val="29810EE0"/>
    <w:rsid w:val="29842A7C"/>
    <w:rsid w:val="29852351"/>
    <w:rsid w:val="298567F4"/>
    <w:rsid w:val="298665B9"/>
    <w:rsid w:val="298760C9"/>
    <w:rsid w:val="29881BC4"/>
    <w:rsid w:val="29887675"/>
    <w:rsid w:val="29897672"/>
    <w:rsid w:val="298A0A4E"/>
    <w:rsid w:val="298B143B"/>
    <w:rsid w:val="298B7529"/>
    <w:rsid w:val="298C78D4"/>
    <w:rsid w:val="298C7B83"/>
    <w:rsid w:val="298D0CBF"/>
    <w:rsid w:val="298D3AA2"/>
    <w:rsid w:val="298F1483"/>
    <w:rsid w:val="298F31CF"/>
    <w:rsid w:val="299213D9"/>
    <w:rsid w:val="29925D72"/>
    <w:rsid w:val="299407E6"/>
    <w:rsid w:val="299507E6"/>
    <w:rsid w:val="299566CF"/>
    <w:rsid w:val="29977D45"/>
    <w:rsid w:val="29982084"/>
    <w:rsid w:val="29992E11"/>
    <w:rsid w:val="29993CDD"/>
    <w:rsid w:val="29995DFC"/>
    <w:rsid w:val="299B6A3F"/>
    <w:rsid w:val="299C172A"/>
    <w:rsid w:val="299C7927"/>
    <w:rsid w:val="299D021B"/>
    <w:rsid w:val="299D49EE"/>
    <w:rsid w:val="299D769A"/>
    <w:rsid w:val="299F5316"/>
    <w:rsid w:val="29A033E5"/>
    <w:rsid w:val="29A104CA"/>
    <w:rsid w:val="29A406B3"/>
    <w:rsid w:val="29A41223"/>
    <w:rsid w:val="29A42AF2"/>
    <w:rsid w:val="29A44ECD"/>
    <w:rsid w:val="29A50C45"/>
    <w:rsid w:val="29A54955"/>
    <w:rsid w:val="29A554E2"/>
    <w:rsid w:val="29A604BC"/>
    <w:rsid w:val="29A7048C"/>
    <w:rsid w:val="29A76F08"/>
    <w:rsid w:val="29A924E3"/>
    <w:rsid w:val="29AA7275"/>
    <w:rsid w:val="29AC1FD3"/>
    <w:rsid w:val="29AC3D81"/>
    <w:rsid w:val="29AC5262"/>
    <w:rsid w:val="29AD0A92"/>
    <w:rsid w:val="29AD7B22"/>
    <w:rsid w:val="29AE1C30"/>
    <w:rsid w:val="29AE3C54"/>
    <w:rsid w:val="29AF561F"/>
    <w:rsid w:val="29AF73CD"/>
    <w:rsid w:val="29B12F1C"/>
    <w:rsid w:val="29B2246B"/>
    <w:rsid w:val="29B368C3"/>
    <w:rsid w:val="29B36EBE"/>
    <w:rsid w:val="29B43D97"/>
    <w:rsid w:val="29B56D2E"/>
    <w:rsid w:val="29B57F4F"/>
    <w:rsid w:val="29B82726"/>
    <w:rsid w:val="29BB5D72"/>
    <w:rsid w:val="29BC68BB"/>
    <w:rsid w:val="29BF04B2"/>
    <w:rsid w:val="29BF19F6"/>
    <w:rsid w:val="29BF1D06"/>
    <w:rsid w:val="29BF3D50"/>
    <w:rsid w:val="29C035EA"/>
    <w:rsid w:val="29C14341"/>
    <w:rsid w:val="29C16A0B"/>
    <w:rsid w:val="29C1732E"/>
    <w:rsid w:val="29C235A5"/>
    <w:rsid w:val="29C32C1A"/>
    <w:rsid w:val="29C410CB"/>
    <w:rsid w:val="29C54E43"/>
    <w:rsid w:val="29C622B2"/>
    <w:rsid w:val="29C63095"/>
    <w:rsid w:val="29C66FD9"/>
    <w:rsid w:val="29C721E5"/>
    <w:rsid w:val="29C72969"/>
    <w:rsid w:val="29C75269"/>
    <w:rsid w:val="29C76E0D"/>
    <w:rsid w:val="29C87580"/>
    <w:rsid w:val="29CA2BFD"/>
    <w:rsid w:val="29CA4207"/>
    <w:rsid w:val="29CB1FF6"/>
    <w:rsid w:val="29CB2172"/>
    <w:rsid w:val="29CC2142"/>
    <w:rsid w:val="29CC4423"/>
    <w:rsid w:val="29CC61D1"/>
    <w:rsid w:val="29CC63A0"/>
    <w:rsid w:val="29CC7BE9"/>
    <w:rsid w:val="29CD1399"/>
    <w:rsid w:val="29CD408C"/>
    <w:rsid w:val="29CE098B"/>
    <w:rsid w:val="29CF4D9D"/>
    <w:rsid w:val="29D060EA"/>
    <w:rsid w:val="29D070DC"/>
    <w:rsid w:val="29D11A3A"/>
    <w:rsid w:val="29D12C6B"/>
    <w:rsid w:val="29D14727"/>
    <w:rsid w:val="29D24262"/>
    <w:rsid w:val="29D32E6B"/>
    <w:rsid w:val="29D3638F"/>
    <w:rsid w:val="29D40B4F"/>
    <w:rsid w:val="29D54965"/>
    <w:rsid w:val="29D65ED2"/>
    <w:rsid w:val="29D96B87"/>
    <w:rsid w:val="29DA08EE"/>
    <w:rsid w:val="29DA1DE9"/>
    <w:rsid w:val="29DA3B9E"/>
    <w:rsid w:val="29DB1529"/>
    <w:rsid w:val="29DB1AEB"/>
    <w:rsid w:val="29DB1DB9"/>
    <w:rsid w:val="29DB243B"/>
    <w:rsid w:val="29DD218D"/>
    <w:rsid w:val="29DD3F3B"/>
    <w:rsid w:val="29DD457B"/>
    <w:rsid w:val="29DE42CD"/>
    <w:rsid w:val="29DE706D"/>
    <w:rsid w:val="29DF591A"/>
    <w:rsid w:val="29DF7CB3"/>
    <w:rsid w:val="29E00DC3"/>
    <w:rsid w:val="29E03A2B"/>
    <w:rsid w:val="29E10872"/>
    <w:rsid w:val="29E12B89"/>
    <w:rsid w:val="29E15B69"/>
    <w:rsid w:val="29E17ECF"/>
    <w:rsid w:val="29E259F5"/>
    <w:rsid w:val="29E277A3"/>
    <w:rsid w:val="29E40928"/>
    <w:rsid w:val="29E4351B"/>
    <w:rsid w:val="29E5681A"/>
    <w:rsid w:val="29E61451"/>
    <w:rsid w:val="29E62CAE"/>
    <w:rsid w:val="29E652C8"/>
    <w:rsid w:val="29E659D1"/>
    <w:rsid w:val="29E7300B"/>
    <w:rsid w:val="29E843DB"/>
    <w:rsid w:val="29E96D04"/>
    <w:rsid w:val="29EA7EC0"/>
    <w:rsid w:val="29EB378D"/>
    <w:rsid w:val="29EB5A08"/>
    <w:rsid w:val="29ED46EE"/>
    <w:rsid w:val="29EE499D"/>
    <w:rsid w:val="29EE565C"/>
    <w:rsid w:val="29F02501"/>
    <w:rsid w:val="29F027A1"/>
    <w:rsid w:val="29F03026"/>
    <w:rsid w:val="29F14C2D"/>
    <w:rsid w:val="29F15C38"/>
    <w:rsid w:val="29F2055F"/>
    <w:rsid w:val="29F26896"/>
    <w:rsid w:val="29F31357"/>
    <w:rsid w:val="29F37C02"/>
    <w:rsid w:val="29F52030"/>
    <w:rsid w:val="29F6186D"/>
    <w:rsid w:val="29F64FFC"/>
    <w:rsid w:val="29F661E7"/>
    <w:rsid w:val="29F8701D"/>
    <w:rsid w:val="29F8727E"/>
    <w:rsid w:val="29F92191"/>
    <w:rsid w:val="29FA4950"/>
    <w:rsid w:val="29FA689B"/>
    <w:rsid w:val="29FB40F8"/>
    <w:rsid w:val="29FB4DF6"/>
    <w:rsid w:val="29FE47CF"/>
    <w:rsid w:val="29FF0355"/>
    <w:rsid w:val="29FF2103"/>
    <w:rsid w:val="29FF5BC9"/>
    <w:rsid w:val="29FF60E0"/>
    <w:rsid w:val="2A0030C9"/>
    <w:rsid w:val="2A004A26"/>
    <w:rsid w:val="2A014ED6"/>
    <w:rsid w:val="2A015241"/>
    <w:rsid w:val="2A021BF3"/>
    <w:rsid w:val="2A023EA4"/>
    <w:rsid w:val="2A047761"/>
    <w:rsid w:val="2A0616E3"/>
    <w:rsid w:val="2A062331"/>
    <w:rsid w:val="2A067935"/>
    <w:rsid w:val="2A074205"/>
    <w:rsid w:val="2A083EC8"/>
    <w:rsid w:val="2A097C66"/>
    <w:rsid w:val="2A0A62FA"/>
    <w:rsid w:val="2A0B063B"/>
    <w:rsid w:val="2A0B6CFA"/>
    <w:rsid w:val="2A0C26C4"/>
    <w:rsid w:val="2A0C65CE"/>
    <w:rsid w:val="2A0C6E90"/>
    <w:rsid w:val="2A0D3F42"/>
    <w:rsid w:val="2A0E0598"/>
    <w:rsid w:val="2A0E0FA3"/>
    <w:rsid w:val="2A0E6E3E"/>
    <w:rsid w:val="2A0F0460"/>
    <w:rsid w:val="2A0F46C9"/>
    <w:rsid w:val="2A0F4B1C"/>
    <w:rsid w:val="2A0F5A5A"/>
    <w:rsid w:val="2A113EF2"/>
    <w:rsid w:val="2A122468"/>
    <w:rsid w:val="2A17006C"/>
    <w:rsid w:val="2A17569E"/>
    <w:rsid w:val="2A180C4E"/>
    <w:rsid w:val="2A181DF9"/>
    <w:rsid w:val="2A18267C"/>
    <w:rsid w:val="2A184391"/>
    <w:rsid w:val="2A187669"/>
    <w:rsid w:val="2A193B69"/>
    <w:rsid w:val="2A196977"/>
    <w:rsid w:val="2A1B4A63"/>
    <w:rsid w:val="2A1C0F07"/>
    <w:rsid w:val="2A1C5809"/>
    <w:rsid w:val="2A1D321E"/>
    <w:rsid w:val="2A1F14E1"/>
    <w:rsid w:val="2A1F27A5"/>
    <w:rsid w:val="2A204DF4"/>
    <w:rsid w:val="2A2166B4"/>
    <w:rsid w:val="2A224043"/>
    <w:rsid w:val="2A230749"/>
    <w:rsid w:val="2A24600D"/>
    <w:rsid w:val="2A24701E"/>
    <w:rsid w:val="2A247DBB"/>
    <w:rsid w:val="2A253202"/>
    <w:rsid w:val="2A260C0D"/>
    <w:rsid w:val="2A263B34"/>
    <w:rsid w:val="2A27294F"/>
    <w:rsid w:val="2A2737FF"/>
    <w:rsid w:val="2A287812"/>
    <w:rsid w:val="2A287B71"/>
    <w:rsid w:val="2A290494"/>
    <w:rsid w:val="2A294D6A"/>
    <w:rsid w:val="2A2950CC"/>
    <w:rsid w:val="2A297180"/>
    <w:rsid w:val="2A2979EB"/>
    <w:rsid w:val="2A2A4B0B"/>
    <w:rsid w:val="2A2A51B3"/>
    <w:rsid w:val="2A2A52D4"/>
    <w:rsid w:val="2A2B5331"/>
    <w:rsid w:val="2A2C0191"/>
    <w:rsid w:val="2A2C1F69"/>
    <w:rsid w:val="2A2C3A49"/>
    <w:rsid w:val="2A2C67C1"/>
    <w:rsid w:val="2A2C6C70"/>
    <w:rsid w:val="2A2D716D"/>
    <w:rsid w:val="2A2D7C51"/>
    <w:rsid w:val="2A2F7263"/>
    <w:rsid w:val="2A302F0A"/>
    <w:rsid w:val="2A3152DC"/>
    <w:rsid w:val="2A3165D2"/>
    <w:rsid w:val="2A321265"/>
    <w:rsid w:val="2A322944"/>
    <w:rsid w:val="2A33523B"/>
    <w:rsid w:val="2A3355B0"/>
    <w:rsid w:val="2A343262"/>
    <w:rsid w:val="2A344E83"/>
    <w:rsid w:val="2A350878"/>
    <w:rsid w:val="2A351FC9"/>
    <w:rsid w:val="2A36189D"/>
    <w:rsid w:val="2A370E74"/>
    <w:rsid w:val="2A373613"/>
    <w:rsid w:val="2A375D41"/>
    <w:rsid w:val="2A3873C3"/>
    <w:rsid w:val="2A390EF9"/>
    <w:rsid w:val="2A3A4435"/>
    <w:rsid w:val="2A3B5C3C"/>
    <w:rsid w:val="2A3E5849"/>
    <w:rsid w:val="2A3F0751"/>
    <w:rsid w:val="2A3F092E"/>
    <w:rsid w:val="2A3F16AC"/>
    <w:rsid w:val="2A3F4523"/>
    <w:rsid w:val="2A3F4BF5"/>
    <w:rsid w:val="2A404343"/>
    <w:rsid w:val="2A4128FB"/>
    <w:rsid w:val="2A4222BA"/>
    <w:rsid w:val="2A4273D5"/>
    <w:rsid w:val="2A430CC7"/>
    <w:rsid w:val="2A4477F3"/>
    <w:rsid w:val="2A450BDA"/>
    <w:rsid w:val="2A456486"/>
    <w:rsid w:val="2A461AE0"/>
    <w:rsid w:val="2A465F84"/>
    <w:rsid w:val="2A467D32"/>
    <w:rsid w:val="2A473AAA"/>
    <w:rsid w:val="2A475858"/>
    <w:rsid w:val="2A4803A4"/>
    <w:rsid w:val="2A491107"/>
    <w:rsid w:val="2A4958CB"/>
    <w:rsid w:val="2A4B15CC"/>
    <w:rsid w:val="2A4C4F69"/>
    <w:rsid w:val="2A4D49C1"/>
    <w:rsid w:val="2A4D5059"/>
    <w:rsid w:val="2A4D723B"/>
    <w:rsid w:val="2A4D7312"/>
    <w:rsid w:val="2A4E7C7A"/>
    <w:rsid w:val="2A4F3AB9"/>
    <w:rsid w:val="2A4F4AA7"/>
    <w:rsid w:val="2A4F5693"/>
    <w:rsid w:val="2A5008A9"/>
    <w:rsid w:val="2A502126"/>
    <w:rsid w:val="2A5021AD"/>
    <w:rsid w:val="2A50295E"/>
    <w:rsid w:val="2A51078D"/>
    <w:rsid w:val="2A512213"/>
    <w:rsid w:val="2A515FFC"/>
    <w:rsid w:val="2A5178B0"/>
    <w:rsid w:val="2A520339"/>
    <w:rsid w:val="2A5266D7"/>
    <w:rsid w:val="2A527CBB"/>
    <w:rsid w:val="2A53244F"/>
    <w:rsid w:val="2A54543B"/>
    <w:rsid w:val="2A55427C"/>
    <w:rsid w:val="2A554419"/>
    <w:rsid w:val="2A556EEC"/>
    <w:rsid w:val="2A570191"/>
    <w:rsid w:val="2A581813"/>
    <w:rsid w:val="2A587A65"/>
    <w:rsid w:val="2A590668"/>
    <w:rsid w:val="2A5A1ACD"/>
    <w:rsid w:val="2A5C0228"/>
    <w:rsid w:val="2A5C0C42"/>
    <w:rsid w:val="2A5D3422"/>
    <w:rsid w:val="2A5D507B"/>
    <w:rsid w:val="2A5E6745"/>
    <w:rsid w:val="2A611499"/>
    <w:rsid w:val="2A612DBE"/>
    <w:rsid w:val="2A6150C4"/>
    <w:rsid w:val="2A617520"/>
    <w:rsid w:val="2A647C1A"/>
    <w:rsid w:val="2A662182"/>
    <w:rsid w:val="2A667602"/>
    <w:rsid w:val="2A6677F4"/>
    <w:rsid w:val="2A67266B"/>
    <w:rsid w:val="2A680A87"/>
    <w:rsid w:val="2A684A60"/>
    <w:rsid w:val="2A691C72"/>
    <w:rsid w:val="2A6A1EDB"/>
    <w:rsid w:val="2A6B6543"/>
    <w:rsid w:val="2A6C52BE"/>
    <w:rsid w:val="2A6D3DEF"/>
    <w:rsid w:val="2A702513"/>
    <w:rsid w:val="2A713A65"/>
    <w:rsid w:val="2A720B27"/>
    <w:rsid w:val="2A727315"/>
    <w:rsid w:val="2A72747D"/>
    <w:rsid w:val="2A73664D"/>
    <w:rsid w:val="2A750FE7"/>
    <w:rsid w:val="2A752E0D"/>
    <w:rsid w:val="2A752F2D"/>
    <w:rsid w:val="2A7541FA"/>
    <w:rsid w:val="2A754FB7"/>
    <w:rsid w:val="2A77047C"/>
    <w:rsid w:val="2A783C63"/>
    <w:rsid w:val="2A795195"/>
    <w:rsid w:val="2A7B01B8"/>
    <w:rsid w:val="2A7B5A18"/>
    <w:rsid w:val="2A7D4BD9"/>
    <w:rsid w:val="2A7D6F46"/>
    <w:rsid w:val="2A7D74CC"/>
    <w:rsid w:val="2A7E571E"/>
    <w:rsid w:val="2A7E675A"/>
    <w:rsid w:val="2A7F3CDA"/>
    <w:rsid w:val="2A7F4FF2"/>
    <w:rsid w:val="2A81520E"/>
    <w:rsid w:val="2A8153A4"/>
    <w:rsid w:val="2A815A12"/>
    <w:rsid w:val="2A81765F"/>
    <w:rsid w:val="2A8333E6"/>
    <w:rsid w:val="2A84578F"/>
    <w:rsid w:val="2A862824"/>
    <w:rsid w:val="2A873B84"/>
    <w:rsid w:val="2A87594A"/>
    <w:rsid w:val="2A88659C"/>
    <w:rsid w:val="2A893936"/>
    <w:rsid w:val="2A8940C2"/>
    <w:rsid w:val="2A897FDC"/>
    <w:rsid w:val="2A8C1263"/>
    <w:rsid w:val="2A8D3BB3"/>
    <w:rsid w:val="2A8D5EDE"/>
    <w:rsid w:val="2A8E29AA"/>
    <w:rsid w:val="2A8F6D15"/>
    <w:rsid w:val="2A9029AD"/>
    <w:rsid w:val="2A910743"/>
    <w:rsid w:val="2A9156A2"/>
    <w:rsid w:val="2A922F77"/>
    <w:rsid w:val="2A924AAB"/>
    <w:rsid w:val="2A930A9D"/>
    <w:rsid w:val="2A952A67"/>
    <w:rsid w:val="2A954815"/>
    <w:rsid w:val="2A963BAF"/>
    <w:rsid w:val="2A9749F2"/>
    <w:rsid w:val="2A9850C6"/>
    <w:rsid w:val="2A9860B3"/>
    <w:rsid w:val="2A987DF5"/>
    <w:rsid w:val="2A9905A4"/>
    <w:rsid w:val="2A990EFB"/>
    <w:rsid w:val="2A993399"/>
    <w:rsid w:val="2A994305"/>
    <w:rsid w:val="2A9A1EBE"/>
    <w:rsid w:val="2A9A4FDA"/>
    <w:rsid w:val="2A9A602B"/>
    <w:rsid w:val="2A9A62D0"/>
    <w:rsid w:val="2A9B26D0"/>
    <w:rsid w:val="2A9B4CBC"/>
    <w:rsid w:val="2A9C1550"/>
    <w:rsid w:val="2A9C3DF6"/>
    <w:rsid w:val="2A9C751A"/>
    <w:rsid w:val="2A9D41C3"/>
    <w:rsid w:val="2A9E6520"/>
    <w:rsid w:val="2A9F7FDD"/>
    <w:rsid w:val="2AA07755"/>
    <w:rsid w:val="2AA1104F"/>
    <w:rsid w:val="2AA1140C"/>
    <w:rsid w:val="2AA3552F"/>
    <w:rsid w:val="2AA36F32"/>
    <w:rsid w:val="2AA44DF1"/>
    <w:rsid w:val="2AA47CF0"/>
    <w:rsid w:val="2AA809EC"/>
    <w:rsid w:val="2AA83FE1"/>
    <w:rsid w:val="2AA84549"/>
    <w:rsid w:val="2AA902C1"/>
    <w:rsid w:val="2AA919FC"/>
    <w:rsid w:val="2AAA4765"/>
    <w:rsid w:val="2AAA6513"/>
    <w:rsid w:val="2AAB399A"/>
    <w:rsid w:val="2AAC67AD"/>
    <w:rsid w:val="2AAD17EC"/>
    <w:rsid w:val="2AAD7586"/>
    <w:rsid w:val="2AAF3B29"/>
    <w:rsid w:val="2AB06E66"/>
    <w:rsid w:val="2AB07A68"/>
    <w:rsid w:val="2AB22388"/>
    <w:rsid w:val="2AB25E4E"/>
    <w:rsid w:val="2AB27175"/>
    <w:rsid w:val="2AB30E86"/>
    <w:rsid w:val="2AB42944"/>
    <w:rsid w:val="2AB44C10"/>
    <w:rsid w:val="2AB47879"/>
    <w:rsid w:val="2AB47A49"/>
    <w:rsid w:val="2AB54EB7"/>
    <w:rsid w:val="2AB60FBE"/>
    <w:rsid w:val="2AB620DC"/>
    <w:rsid w:val="2AB7478C"/>
    <w:rsid w:val="2AB76387"/>
    <w:rsid w:val="2AB765CE"/>
    <w:rsid w:val="2AB77A65"/>
    <w:rsid w:val="2AB9225B"/>
    <w:rsid w:val="2AB96756"/>
    <w:rsid w:val="2ABA46BF"/>
    <w:rsid w:val="2ABB0720"/>
    <w:rsid w:val="2ABB53A1"/>
    <w:rsid w:val="2ABC7FF4"/>
    <w:rsid w:val="2ABD413F"/>
    <w:rsid w:val="2ABD4ACF"/>
    <w:rsid w:val="2ABE1465"/>
    <w:rsid w:val="2ABE39B7"/>
    <w:rsid w:val="2ABE550D"/>
    <w:rsid w:val="2ABF60CD"/>
    <w:rsid w:val="2AC03865"/>
    <w:rsid w:val="2AC11AAE"/>
    <w:rsid w:val="2AC24189"/>
    <w:rsid w:val="2AC270C6"/>
    <w:rsid w:val="2AC31382"/>
    <w:rsid w:val="2AC313A0"/>
    <w:rsid w:val="2AC45DFD"/>
    <w:rsid w:val="2AC55459"/>
    <w:rsid w:val="2AC568BB"/>
    <w:rsid w:val="2AC6298D"/>
    <w:rsid w:val="2AC6745F"/>
    <w:rsid w:val="2AC712C3"/>
    <w:rsid w:val="2AC73916"/>
    <w:rsid w:val="2AC91D50"/>
    <w:rsid w:val="2ACA1D84"/>
    <w:rsid w:val="2ACB46DB"/>
    <w:rsid w:val="2ACC425C"/>
    <w:rsid w:val="2ACD04C3"/>
    <w:rsid w:val="2ACD342A"/>
    <w:rsid w:val="2ACD7C84"/>
    <w:rsid w:val="2ACE34E8"/>
    <w:rsid w:val="2ACF1D06"/>
    <w:rsid w:val="2ACF3BEA"/>
    <w:rsid w:val="2AD01CF1"/>
    <w:rsid w:val="2AD02E8F"/>
    <w:rsid w:val="2AD104CF"/>
    <w:rsid w:val="2AD34A62"/>
    <w:rsid w:val="2AD35B3C"/>
    <w:rsid w:val="2AD4533E"/>
    <w:rsid w:val="2AD46A97"/>
    <w:rsid w:val="2AD55F63"/>
    <w:rsid w:val="2AD65F31"/>
    <w:rsid w:val="2AD70147"/>
    <w:rsid w:val="2ADB068C"/>
    <w:rsid w:val="2ADC0696"/>
    <w:rsid w:val="2ADE0984"/>
    <w:rsid w:val="2ADE2AE6"/>
    <w:rsid w:val="2ADE7F6A"/>
    <w:rsid w:val="2AE05D31"/>
    <w:rsid w:val="2AE17A5A"/>
    <w:rsid w:val="2AE30A3F"/>
    <w:rsid w:val="2AE3142C"/>
    <w:rsid w:val="2AE40369"/>
    <w:rsid w:val="2AE464DB"/>
    <w:rsid w:val="2AE4786B"/>
    <w:rsid w:val="2AE81D9E"/>
    <w:rsid w:val="2AE8528D"/>
    <w:rsid w:val="2AE923BB"/>
    <w:rsid w:val="2AE9366F"/>
    <w:rsid w:val="2AE96598"/>
    <w:rsid w:val="2AE96681"/>
    <w:rsid w:val="2AEA4B61"/>
    <w:rsid w:val="2AEC657A"/>
    <w:rsid w:val="2AEC6B2B"/>
    <w:rsid w:val="2AED2E8D"/>
    <w:rsid w:val="2AED4073"/>
    <w:rsid w:val="2AED7E51"/>
    <w:rsid w:val="2AEE5C48"/>
    <w:rsid w:val="2AEF3F25"/>
    <w:rsid w:val="2AF000D8"/>
    <w:rsid w:val="2AF05EF0"/>
    <w:rsid w:val="2AF10A23"/>
    <w:rsid w:val="2AF21380"/>
    <w:rsid w:val="2AF43C32"/>
    <w:rsid w:val="2AF44935"/>
    <w:rsid w:val="2AF459E0"/>
    <w:rsid w:val="2AF53506"/>
    <w:rsid w:val="2AF60D6D"/>
    <w:rsid w:val="2AF61758"/>
    <w:rsid w:val="2AF64A96"/>
    <w:rsid w:val="2AF66BF8"/>
    <w:rsid w:val="2AF70C5B"/>
    <w:rsid w:val="2AF831A2"/>
    <w:rsid w:val="2AF91248"/>
    <w:rsid w:val="2AF91B4D"/>
    <w:rsid w:val="2AF93B6E"/>
    <w:rsid w:val="2AF94000"/>
    <w:rsid w:val="2AF94DA4"/>
    <w:rsid w:val="2AFD020B"/>
    <w:rsid w:val="2AFE060C"/>
    <w:rsid w:val="2AFEF285"/>
    <w:rsid w:val="2B003562"/>
    <w:rsid w:val="2B007036"/>
    <w:rsid w:val="2B011EAB"/>
    <w:rsid w:val="2B0224EF"/>
    <w:rsid w:val="2B033371"/>
    <w:rsid w:val="2B04015E"/>
    <w:rsid w:val="2B051D65"/>
    <w:rsid w:val="2B065713"/>
    <w:rsid w:val="2B083239"/>
    <w:rsid w:val="2B083521"/>
    <w:rsid w:val="2B0A44E2"/>
    <w:rsid w:val="2B0A5203"/>
    <w:rsid w:val="2B0B4AD7"/>
    <w:rsid w:val="2B0C0F7B"/>
    <w:rsid w:val="2B0C123B"/>
    <w:rsid w:val="2B0D0850"/>
    <w:rsid w:val="2B0D7214"/>
    <w:rsid w:val="2B0E0DE5"/>
    <w:rsid w:val="2B0E5341"/>
    <w:rsid w:val="2B0F281A"/>
    <w:rsid w:val="2B114F52"/>
    <w:rsid w:val="2B117A9B"/>
    <w:rsid w:val="2B1240B8"/>
    <w:rsid w:val="2B125FD7"/>
    <w:rsid w:val="2B1377F3"/>
    <w:rsid w:val="2B147E30"/>
    <w:rsid w:val="2B151C67"/>
    <w:rsid w:val="2B1544C4"/>
    <w:rsid w:val="2B157704"/>
    <w:rsid w:val="2B15785C"/>
    <w:rsid w:val="2B164EDD"/>
    <w:rsid w:val="2B165956"/>
    <w:rsid w:val="2B170FA1"/>
    <w:rsid w:val="2B187E02"/>
    <w:rsid w:val="2B191DB0"/>
    <w:rsid w:val="2B1971F4"/>
    <w:rsid w:val="2B1A1B1B"/>
    <w:rsid w:val="2B1A2CCA"/>
    <w:rsid w:val="2B1A7987"/>
    <w:rsid w:val="2B1B15F8"/>
    <w:rsid w:val="2B1B408B"/>
    <w:rsid w:val="2B1C6CB0"/>
    <w:rsid w:val="2B1E0CAF"/>
    <w:rsid w:val="2B1E7F79"/>
    <w:rsid w:val="2B1F1A48"/>
    <w:rsid w:val="2B202262"/>
    <w:rsid w:val="2B211B82"/>
    <w:rsid w:val="2B2223D0"/>
    <w:rsid w:val="2B22254D"/>
    <w:rsid w:val="2B222E71"/>
    <w:rsid w:val="2B241EA3"/>
    <w:rsid w:val="2B252E21"/>
    <w:rsid w:val="2B254F38"/>
    <w:rsid w:val="2B264F0A"/>
    <w:rsid w:val="2B272FD5"/>
    <w:rsid w:val="2B2752A5"/>
    <w:rsid w:val="2B277B63"/>
    <w:rsid w:val="2B281124"/>
    <w:rsid w:val="2B2838DB"/>
    <w:rsid w:val="2B2870D3"/>
    <w:rsid w:val="2B2A31B0"/>
    <w:rsid w:val="2B2B5A49"/>
    <w:rsid w:val="2B2C2ED0"/>
    <w:rsid w:val="2B2D7144"/>
    <w:rsid w:val="2B2E16A5"/>
    <w:rsid w:val="2B2E2CA4"/>
    <w:rsid w:val="2B2E46B2"/>
    <w:rsid w:val="2B2E484A"/>
    <w:rsid w:val="2B2E632D"/>
    <w:rsid w:val="2B2E7A6E"/>
    <w:rsid w:val="2B2F4E02"/>
    <w:rsid w:val="2B2F77BD"/>
    <w:rsid w:val="2B304173"/>
    <w:rsid w:val="2B3043E2"/>
    <w:rsid w:val="2B3109E2"/>
    <w:rsid w:val="2B3202B6"/>
    <w:rsid w:val="2B325667"/>
    <w:rsid w:val="2B3327BD"/>
    <w:rsid w:val="2B353650"/>
    <w:rsid w:val="2B384662"/>
    <w:rsid w:val="2B386218"/>
    <w:rsid w:val="2B386E43"/>
    <w:rsid w:val="2B391645"/>
    <w:rsid w:val="2B395AE8"/>
    <w:rsid w:val="2B39624E"/>
    <w:rsid w:val="2B3B2230"/>
    <w:rsid w:val="2B3B360F"/>
    <w:rsid w:val="2B3B38E4"/>
    <w:rsid w:val="2B3B716B"/>
    <w:rsid w:val="2B3C7DD9"/>
    <w:rsid w:val="2B3D7387"/>
    <w:rsid w:val="2B3E05FE"/>
    <w:rsid w:val="2B3F2232"/>
    <w:rsid w:val="2B3F2EA3"/>
    <w:rsid w:val="2B4017F0"/>
    <w:rsid w:val="2B42499D"/>
    <w:rsid w:val="2B425B0A"/>
    <w:rsid w:val="2B430DC5"/>
    <w:rsid w:val="2B442E28"/>
    <w:rsid w:val="2B463F20"/>
    <w:rsid w:val="2B465B0F"/>
    <w:rsid w:val="2B474F28"/>
    <w:rsid w:val="2B483D56"/>
    <w:rsid w:val="2B495210"/>
    <w:rsid w:val="2B4B3A15"/>
    <w:rsid w:val="2B4C291A"/>
    <w:rsid w:val="2B4C3318"/>
    <w:rsid w:val="2B4C3BFD"/>
    <w:rsid w:val="2B4D0FED"/>
    <w:rsid w:val="2B4D3342"/>
    <w:rsid w:val="2B4D5B67"/>
    <w:rsid w:val="2B4E36BB"/>
    <w:rsid w:val="2B4F0E68"/>
    <w:rsid w:val="2B4F2C16"/>
    <w:rsid w:val="2B4F4DBA"/>
    <w:rsid w:val="2B4F57AE"/>
    <w:rsid w:val="2B514BE0"/>
    <w:rsid w:val="2B515644"/>
    <w:rsid w:val="2B520958"/>
    <w:rsid w:val="2B534950"/>
    <w:rsid w:val="2B541A0D"/>
    <w:rsid w:val="2B5446D0"/>
    <w:rsid w:val="2B5601CF"/>
    <w:rsid w:val="2B56601B"/>
    <w:rsid w:val="2B570026"/>
    <w:rsid w:val="2B587D11"/>
    <w:rsid w:val="2B5A2C02"/>
    <w:rsid w:val="2B5A3AA7"/>
    <w:rsid w:val="2B5D4361"/>
    <w:rsid w:val="2B5E3CCB"/>
    <w:rsid w:val="2B5E47F6"/>
    <w:rsid w:val="2B5E4C51"/>
    <w:rsid w:val="2B607848"/>
    <w:rsid w:val="2B6111BC"/>
    <w:rsid w:val="2B613234"/>
    <w:rsid w:val="2B6147D0"/>
    <w:rsid w:val="2B6366AD"/>
    <w:rsid w:val="2B65243A"/>
    <w:rsid w:val="2B654383"/>
    <w:rsid w:val="2B66114C"/>
    <w:rsid w:val="2B663539"/>
    <w:rsid w:val="2B6635D1"/>
    <w:rsid w:val="2B665922"/>
    <w:rsid w:val="2B683CD8"/>
    <w:rsid w:val="2B683FF1"/>
    <w:rsid w:val="2B69017C"/>
    <w:rsid w:val="2B69173B"/>
    <w:rsid w:val="2B695B93"/>
    <w:rsid w:val="2B69794E"/>
    <w:rsid w:val="2B6D3992"/>
    <w:rsid w:val="2B6F0C07"/>
    <w:rsid w:val="2B715282"/>
    <w:rsid w:val="2B736549"/>
    <w:rsid w:val="2B7408CF"/>
    <w:rsid w:val="2B7465AA"/>
    <w:rsid w:val="2B7703BB"/>
    <w:rsid w:val="2B77216D"/>
    <w:rsid w:val="2B786611"/>
    <w:rsid w:val="2B7931EB"/>
    <w:rsid w:val="2B7A2273"/>
    <w:rsid w:val="2B7A535A"/>
    <w:rsid w:val="2B7B203D"/>
    <w:rsid w:val="2B7B5F7D"/>
    <w:rsid w:val="2B7B7EAF"/>
    <w:rsid w:val="2B7C3D3A"/>
    <w:rsid w:val="2B7D0526"/>
    <w:rsid w:val="2B7D3EBC"/>
    <w:rsid w:val="2B7D7783"/>
    <w:rsid w:val="2B8127A0"/>
    <w:rsid w:val="2B8136EF"/>
    <w:rsid w:val="2B81704C"/>
    <w:rsid w:val="2B82123D"/>
    <w:rsid w:val="2B8221C5"/>
    <w:rsid w:val="2B827C08"/>
    <w:rsid w:val="2B8330C6"/>
    <w:rsid w:val="2B83415C"/>
    <w:rsid w:val="2B840006"/>
    <w:rsid w:val="2B851409"/>
    <w:rsid w:val="2B852652"/>
    <w:rsid w:val="2B8605E0"/>
    <w:rsid w:val="2B861A47"/>
    <w:rsid w:val="2B8675A2"/>
    <w:rsid w:val="2B87063D"/>
    <w:rsid w:val="2B8723C4"/>
    <w:rsid w:val="2B8925CC"/>
    <w:rsid w:val="2B8A00F2"/>
    <w:rsid w:val="2B8A3D12"/>
    <w:rsid w:val="2B8C3E6A"/>
    <w:rsid w:val="2B8C5C18"/>
    <w:rsid w:val="2B8C7CDE"/>
    <w:rsid w:val="2B8D4166"/>
    <w:rsid w:val="2B8D77B7"/>
    <w:rsid w:val="2B8F2A67"/>
    <w:rsid w:val="2B8F395A"/>
    <w:rsid w:val="2B9131C8"/>
    <w:rsid w:val="2B91322F"/>
    <w:rsid w:val="2B920D55"/>
    <w:rsid w:val="2B924EDA"/>
    <w:rsid w:val="2B9338D4"/>
    <w:rsid w:val="2B936FA7"/>
    <w:rsid w:val="2B937F54"/>
    <w:rsid w:val="2B941719"/>
    <w:rsid w:val="2B952C29"/>
    <w:rsid w:val="2B956DFA"/>
    <w:rsid w:val="2B960845"/>
    <w:rsid w:val="2B9619BE"/>
    <w:rsid w:val="2B9664FA"/>
    <w:rsid w:val="2B966A97"/>
    <w:rsid w:val="2B977063"/>
    <w:rsid w:val="2B977451"/>
    <w:rsid w:val="2B9827E2"/>
    <w:rsid w:val="2B982929"/>
    <w:rsid w:val="2B983880"/>
    <w:rsid w:val="2B986637"/>
    <w:rsid w:val="2B990335"/>
    <w:rsid w:val="2B9B22FF"/>
    <w:rsid w:val="2B9D6AF1"/>
    <w:rsid w:val="2B9D7E25"/>
    <w:rsid w:val="2B9D7E8C"/>
    <w:rsid w:val="2B9E594C"/>
    <w:rsid w:val="2B9F17E6"/>
    <w:rsid w:val="2B9F601B"/>
    <w:rsid w:val="2BA03472"/>
    <w:rsid w:val="2BA107BD"/>
    <w:rsid w:val="2BA10A18"/>
    <w:rsid w:val="2BA122A5"/>
    <w:rsid w:val="2BA12CCC"/>
    <w:rsid w:val="2BA1560F"/>
    <w:rsid w:val="2BA230AF"/>
    <w:rsid w:val="2BA2368E"/>
    <w:rsid w:val="2BA30148"/>
    <w:rsid w:val="2BA46EF1"/>
    <w:rsid w:val="2BA47406"/>
    <w:rsid w:val="2BA63103"/>
    <w:rsid w:val="2BA851A7"/>
    <w:rsid w:val="2BA85CEE"/>
    <w:rsid w:val="2BAA0794"/>
    <w:rsid w:val="2BAC2DF3"/>
    <w:rsid w:val="2BAD0DD4"/>
    <w:rsid w:val="2BAD62A1"/>
    <w:rsid w:val="2BAE5223"/>
    <w:rsid w:val="2BAE53D9"/>
    <w:rsid w:val="2BAF1598"/>
    <w:rsid w:val="2BB01705"/>
    <w:rsid w:val="2BB03E8F"/>
    <w:rsid w:val="2BB04698"/>
    <w:rsid w:val="2BB331A5"/>
    <w:rsid w:val="2BB37649"/>
    <w:rsid w:val="2BB445E5"/>
    <w:rsid w:val="2BB463BF"/>
    <w:rsid w:val="2BB46F1D"/>
    <w:rsid w:val="2BB56926"/>
    <w:rsid w:val="2BB60575"/>
    <w:rsid w:val="2BB807BB"/>
    <w:rsid w:val="2BB85117"/>
    <w:rsid w:val="2BB876EE"/>
    <w:rsid w:val="2BB90E01"/>
    <w:rsid w:val="2BB9794D"/>
    <w:rsid w:val="2BBB0914"/>
    <w:rsid w:val="2BBB2CF7"/>
    <w:rsid w:val="2BBC0F90"/>
    <w:rsid w:val="2BBC720D"/>
    <w:rsid w:val="2BBC7D86"/>
    <w:rsid w:val="2BBD0461"/>
    <w:rsid w:val="2BBF1D72"/>
    <w:rsid w:val="2BBF2D86"/>
    <w:rsid w:val="2BBF68A9"/>
    <w:rsid w:val="2BC12AD8"/>
    <w:rsid w:val="2BC2163A"/>
    <w:rsid w:val="2BC222B0"/>
    <w:rsid w:val="2BC27109"/>
    <w:rsid w:val="2BC2762A"/>
    <w:rsid w:val="2BC353E3"/>
    <w:rsid w:val="2BC35EE2"/>
    <w:rsid w:val="2BC5737C"/>
    <w:rsid w:val="2BC6061A"/>
    <w:rsid w:val="2BC6708D"/>
    <w:rsid w:val="2BC730F4"/>
    <w:rsid w:val="2BC74EA2"/>
    <w:rsid w:val="2BC76EDE"/>
    <w:rsid w:val="2BC96CE4"/>
    <w:rsid w:val="2BCA5C14"/>
    <w:rsid w:val="2BCC6D7E"/>
    <w:rsid w:val="2BD0176F"/>
    <w:rsid w:val="2BD01E07"/>
    <w:rsid w:val="2BD10F6A"/>
    <w:rsid w:val="2BD17256"/>
    <w:rsid w:val="2BD218BE"/>
    <w:rsid w:val="2BD31A99"/>
    <w:rsid w:val="2BD34E1B"/>
    <w:rsid w:val="2BD4136D"/>
    <w:rsid w:val="2BD440AE"/>
    <w:rsid w:val="2BD52005"/>
    <w:rsid w:val="2BD61E46"/>
    <w:rsid w:val="2BD6267A"/>
    <w:rsid w:val="2BD63084"/>
    <w:rsid w:val="2BD6464A"/>
    <w:rsid w:val="2BD66588"/>
    <w:rsid w:val="2BD66E93"/>
    <w:rsid w:val="2BD85275"/>
    <w:rsid w:val="2BD958F4"/>
    <w:rsid w:val="2BDA334F"/>
    <w:rsid w:val="2BDB094E"/>
    <w:rsid w:val="2BDB52D5"/>
    <w:rsid w:val="2BDB6951"/>
    <w:rsid w:val="2BDB6BA0"/>
    <w:rsid w:val="2BDD7A79"/>
    <w:rsid w:val="2BDE2C2D"/>
    <w:rsid w:val="2BDE3F9A"/>
    <w:rsid w:val="2BDE410F"/>
    <w:rsid w:val="2BE04587"/>
    <w:rsid w:val="2BE05E12"/>
    <w:rsid w:val="2BE15083"/>
    <w:rsid w:val="2BE167EC"/>
    <w:rsid w:val="2BE21CDC"/>
    <w:rsid w:val="2BE24F0C"/>
    <w:rsid w:val="2BE27645"/>
    <w:rsid w:val="2BE36387"/>
    <w:rsid w:val="2BE427D9"/>
    <w:rsid w:val="2BE55328"/>
    <w:rsid w:val="2BE76D63"/>
    <w:rsid w:val="2BE804A7"/>
    <w:rsid w:val="2BEA1BFA"/>
    <w:rsid w:val="2BEB4B30"/>
    <w:rsid w:val="2BEB5CAA"/>
    <w:rsid w:val="2BEB6DE3"/>
    <w:rsid w:val="2BEC66B7"/>
    <w:rsid w:val="2BEC6ACA"/>
    <w:rsid w:val="2BED0CFA"/>
    <w:rsid w:val="2BED7D82"/>
    <w:rsid w:val="2BEE0681"/>
    <w:rsid w:val="2BEE242F"/>
    <w:rsid w:val="2BEF4671"/>
    <w:rsid w:val="2BF03152"/>
    <w:rsid w:val="2BF063CA"/>
    <w:rsid w:val="2BF10171"/>
    <w:rsid w:val="2BF13CCD"/>
    <w:rsid w:val="2BF16C10"/>
    <w:rsid w:val="2BF17930"/>
    <w:rsid w:val="2BF259AB"/>
    <w:rsid w:val="2BF31EC0"/>
    <w:rsid w:val="2BF33EE9"/>
    <w:rsid w:val="2BF53E1F"/>
    <w:rsid w:val="2BF612E4"/>
    <w:rsid w:val="2BF67536"/>
    <w:rsid w:val="2BF70423"/>
    <w:rsid w:val="2BF76D75"/>
    <w:rsid w:val="2BF81549"/>
    <w:rsid w:val="2BF84639"/>
    <w:rsid w:val="2BF91D68"/>
    <w:rsid w:val="2BF97BA1"/>
    <w:rsid w:val="2BFA0DD4"/>
    <w:rsid w:val="2BFA6100"/>
    <w:rsid w:val="2BFB5408"/>
    <w:rsid w:val="2BFD35C8"/>
    <w:rsid w:val="2BFE0BFD"/>
    <w:rsid w:val="2BFE7B69"/>
    <w:rsid w:val="2BFE7FC2"/>
    <w:rsid w:val="2BFF5130"/>
    <w:rsid w:val="2BFF691E"/>
    <w:rsid w:val="2C01178E"/>
    <w:rsid w:val="2C017094"/>
    <w:rsid w:val="2C02412C"/>
    <w:rsid w:val="2C024421"/>
    <w:rsid w:val="2C03188C"/>
    <w:rsid w:val="2C03305B"/>
    <w:rsid w:val="2C0510E3"/>
    <w:rsid w:val="2C051F85"/>
    <w:rsid w:val="2C057188"/>
    <w:rsid w:val="2C071BBC"/>
    <w:rsid w:val="2C077995"/>
    <w:rsid w:val="2C080405"/>
    <w:rsid w:val="2C0954BB"/>
    <w:rsid w:val="2C0A4416"/>
    <w:rsid w:val="2C0A747D"/>
    <w:rsid w:val="2C0B73FC"/>
    <w:rsid w:val="2C0C1475"/>
    <w:rsid w:val="2C0C1DA5"/>
    <w:rsid w:val="2C0C2F8C"/>
    <w:rsid w:val="2C0D5B0D"/>
    <w:rsid w:val="2C0F2E37"/>
    <w:rsid w:val="2C106849"/>
    <w:rsid w:val="2C1162DC"/>
    <w:rsid w:val="2C12152F"/>
    <w:rsid w:val="2C1300E8"/>
    <w:rsid w:val="2C131E96"/>
    <w:rsid w:val="2C133D9F"/>
    <w:rsid w:val="2C137FBE"/>
    <w:rsid w:val="2C1520B2"/>
    <w:rsid w:val="2C160953"/>
    <w:rsid w:val="2C183950"/>
    <w:rsid w:val="2C184256"/>
    <w:rsid w:val="2C1874AC"/>
    <w:rsid w:val="2C1953D5"/>
    <w:rsid w:val="2C1A0938"/>
    <w:rsid w:val="2C1B0B11"/>
    <w:rsid w:val="2C1B7801"/>
    <w:rsid w:val="2C1D4AC2"/>
    <w:rsid w:val="2C1E2930"/>
    <w:rsid w:val="2C1F099E"/>
    <w:rsid w:val="2C1F412F"/>
    <w:rsid w:val="2C1F4FDC"/>
    <w:rsid w:val="2C1F5907"/>
    <w:rsid w:val="2C1F79B1"/>
    <w:rsid w:val="2C212804"/>
    <w:rsid w:val="2C22074D"/>
    <w:rsid w:val="2C225A67"/>
    <w:rsid w:val="2C235FC2"/>
    <w:rsid w:val="2C237D4B"/>
    <w:rsid w:val="2C2656DB"/>
    <w:rsid w:val="2C267E1B"/>
    <w:rsid w:val="2C286CBB"/>
    <w:rsid w:val="2C287B2C"/>
    <w:rsid w:val="2C2B4FEB"/>
    <w:rsid w:val="2C2B547E"/>
    <w:rsid w:val="2C2B5B39"/>
    <w:rsid w:val="2C2E291C"/>
    <w:rsid w:val="2C30354D"/>
    <w:rsid w:val="2C3257D7"/>
    <w:rsid w:val="2C332538"/>
    <w:rsid w:val="2C34053D"/>
    <w:rsid w:val="2C34626F"/>
    <w:rsid w:val="2C351E0C"/>
    <w:rsid w:val="2C3541C0"/>
    <w:rsid w:val="2C372028"/>
    <w:rsid w:val="2C3852B2"/>
    <w:rsid w:val="2C392E73"/>
    <w:rsid w:val="2C3A1630"/>
    <w:rsid w:val="2C3A2613"/>
    <w:rsid w:val="2C3A710C"/>
    <w:rsid w:val="2C3B319A"/>
    <w:rsid w:val="2C3F712F"/>
    <w:rsid w:val="2C42047B"/>
    <w:rsid w:val="2C432E7E"/>
    <w:rsid w:val="2C440021"/>
    <w:rsid w:val="2C444745"/>
    <w:rsid w:val="2C4604BD"/>
    <w:rsid w:val="2C46398F"/>
    <w:rsid w:val="2C4661E2"/>
    <w:rsid w:val="2C473D75"/>
    <w:rsid w:val="2C475FE3"/>
    <w:rsid w:val="2C477D91"/>
    <w:rsid w:val="2C4830A8"/>
    <w:rsid w:val="2C486C03"/>
    <w:rsid w:val="2C491AB6"/>
    <w:rsid w:val="2C4932E1"/>
    <w:rsid w:val="2C495D62"/>
    <w:rsid w:val="2C497407"/>
    <w:rsid w:val="2C4B5AD3"/>
    <w:rsid w:val="2C4B6C3C"/>
    <w:rsid w:val="2C4B6CE2"/>
    <w:rsid w:val="2C4B75B4"/>
    <w:rsid w:val="2C4C70D1"/>
    <w:rsid w:val="2C4E1912"/>
    <w:rsid w:val="2C4E2DE6"/>
    <w:rsid w:val="2C5028B1"/>
    <w:rsid w:val="2C506C46"/>
    <w:rsid w:val="2C520F2D"/>
    <w:rsid w:val="2C530CF7"/>
    <w:rsid w:val="2C534988"/>
    <w:rsid w:val="2C543324"/>
    <w:rsid w:val="2C5472F7"/>
    <w:rsid w:val="2C5504E2"/>
    <w:rsid w:val="2C5524AE"/>
    <w:rsid w:val="2C552E1D"/>
    <w:rsid w:val="2C561EAE"/>
    <w:rsid w:val="2C5631B0"/>
    <w:rsid w:val="2C56758F"/>
    <w:rsid w:val="2C567FD4"/>
    <w:rsid w:val="2C5777D8"/>
    <w:rsid w:val="2C580D2A"/>
    <w:rsid w:val="2C5944DA"/>
    <w:rsid w:val="2C5A26B8"/>
    <w:rsid w:val="2C5B2A2B"/>
    <w:rsid w:val="2C5C1A8E"/>
    <w:rsid w:val="2C5C383D"/>
    <w:rsid w:val="2C5C5B80"/>
    <w:rsid w:val="2C5D3695"/>
    <w:rsid w:val="2C5D5807"/>
    <w:rsid w:val="2C5E2793"/>
    <w:rsid w:val="2C5F2E16"/>
    <w:rsid w:val="2C5F40E7"/>
    <w:rsid w:val="2C5F50DB"/>
    <w:rsid w:val="2C6170A5"/>
    <w:rsid w:val="2C622E1D"/>
    <w:rsid w:val="2C636D5D"/>
    <w:rsid w:val="2C6420C4"/>
    <w:rsid w:val="2C6426F1"/>
    <w:rsid w:val="2C660E8C"/>
    <w:rsid w:val="2C6646BB"/>
    <w:rsid w:val="2C6827D5"/>
    <w:rsid w:val="2C685AB4"/>
    <w:rsid w:val="2C6A024B"/>
    <w:rsid w:val="2C6B362D"/>
    <w:rsid w:val="2C6C351A"/>
    <w:rsid w:val="2C6C77F8"/>
    <w:rsid w:val="2C6E4BFF"/>
    <w:rsid w:val="2C6F709B"/>
    <w:rsid w:val="2C700797"/>
    <w:rsid w:val="2C701096"/>
    <w:rsid w:val="2C71530F"/>
    <w:rsid w:val="2C730B86"/>
    <w:rsid w:val="2C736DD8"/>
    <w:rsid w:val="2C740922"/>
    <w:rsid w:val="2C743E82"/>
    <w:rsid w:val="2C745E19"/>
    <w:rsid w:val="2C761F5F"/>
    <w:rsid w:val="2C777765"/>
    <w:rsid w:val="2C782689"/>
    <w:rsid w:val="2C7A1F81"/>
    <w:rsid w:val="2C7A3CC3"/>
    <w:rsid w:val="2C7B13A7"/>
    <w:rsid w:val="2C7B1744"/>
    <w:rsid w:val="2C7B347D"/>
    <w:rsid w:val="2C7C5960"/>
    <w:rsid w:val="2C7C7A3B"/>
    <w:rsid w:val="2C7D133D"/>
    <w:rsid w:val="2C7D47D5"/>
    <w:rsid w:val="2C7D7DC5"/>
    <w:rsid w:val="2C7E7C57"/>
    <w:rsid w:val="2C8074C0"/>
    <w:rsid w:val="2C8100FB"/>
    <w:rsid w:val="2C8114F5"/>
    <w:rsid w:val="2C813F47"/>
    <w:rsid w:val="2C815051"/>
    <w:rsid w:val="2C830311"/>
    <w:rsid w:val="2C830A38"/>
    <w:rsid w:val="2C835028"/>
    <w:rsid w:val="2C83526D"/>
    <w:rsid w:val="2C840FE5"/>
    <w:rsid w:val="2C842D93"/>
    <w:rsid w:val="2C8445B6"/>
    <w:rsid w:val="2C846FBC"/>
    <w:rsid w:val="2C8608B9"/>
    <w:rsid w:val="2C8763E0"/>
    <w:rsid w:val="2C8863BB"/>
    <w:rsid w:val="2C8A216F"/>
    <w:rsid w:val="2C8A2247"/>
    <w:rsid w:val="2C8B4122"/>
    <w:rsid w:val="2C8C39F6"/>
    <w:rsid w:val="2C8C703D"/>
    <w:rsid w:val="2C8D1C48"/>
    <w:rsid w:val="2C8E122C"/>
    <w:rsid w:val="2C8F2189"/>
    <w:rsid w:val="2C8F3E1F"/>
    <w:rsid w:val="2C901157"/>
    <w:rsid w:val="2C901738"/>
    <w:rsid w:val="2C911236"/>
    <w:rsid w:val="2C92725E"/>
    <w:rsid w:val="2C934D84"/>
    <w:rsid w:val="2C944695"/>
    <w:rsid w:val="2C950AFD"/>
    <w:rsid w:val="2C963A2F"/>
    <w:rsid w:val="2C974875"/>
    <w:rsid w:val="2C974E26"/>
    <w:rsid w:val="2C994A91"/>
    <w:rsid w:val="2C9A35AB"/>
    <w:rsid w:val="2C9B0056"/>
    <w:rsid w:val="2C9C1E8B"/>
    <w:rsid w:val="2C9D5C03"/>
    <w:rsid w:val="2C9E07BF"/>
    <w:rsid w:val="2C9E1FAB"/>
    <w:rsid w:val="2C9F197B"/>
    <w:rsid w:val="2C9F3729"/>
    <w:rsid w:val="2C9F5E1F"/>
    <w:rsid w:val="2CA018A6"/>
    <w:rsid w:val="2CA054AA"/>
    <w:rsid w:val="2CA12FD5"/>
    <w:rsid w:val="2CA14E25"/>
    <w:rsid w:val="2CA415B9"/>
    <w:rsid w:val="2CA41EE5"/>
    <w:rsid w:val="2CA43ECB"/>
    <w:rsid w:val="2CA5152E"/>
    <w:rsid w:val="2CA62274"/>
    <w:rsid w:val="2CA67A5E"/>
    <w:rsid w:val="2CA865C5"/>
    <w:rsid w:val="2CA873BE"/>
    <w:rsid w:val="2CAA34BC"/>
    <w:rsid w:val="2CAA36CB"/>
    <w:rsid w:val="2CAC5DDC"/>
    <w:rsid w:val="2CAD4098"/>
    <w:rsid w:val="2CAD42FA"/>
    <w:rsid w:val="2CAE4C2C"/>
    <w:rsid w:val="2CAF0AA0"/>
    <w:rsid w:val="2CAF3E5E"/>
    <w:rsid w:val="2CAF438B"/>
    <w:rsid w:val="2CAF6062"/>
    <w:rsid w:val="2CB003B9"/>
    <w:rsid w:val="2CB01DDA"/>
    <w:rsid w:val="2CB168BA"/>
    <w:rsid w:val="2CB25B52"/>
    <w:rsid w:val="2CB371D5"/>
    <w:rsid w:val="2CB42B02"/>
    <w:rsid w:val="2CB52278"/>
    <w:rsid w:val="2CB52F4D"/>
    <w:rsid w:val="2CB57E76"/>
    <w:rsid w:val="2CB671BF"/>
    <w:rsid w:val="2CB74F17"/>
    <w:rsid w:val="2CB81897"/>
    <w:rsid w:val="2CB87E47"/>
    <w:rsid w:val="2CB900E0"/>
    <w:rsid w:val="2CB93617"/>
    <w:rsid w:val="2CBA12F2"/>
    <w:rsid w:val="2CBC2229"/>
    <w:rsid w:val="2CBC252D"/>
    <w:rsid w:val="2CBC312E"/>
    <w:rsid w:val="2CBC42DB"/>
    <w:rsid w:val="2CBC7C69"/>
    <w:rsid w:val="2CBE62A5"/>
    <w:rsid w:val="2CC14886"/>
    <w:rsid w:val="2CC23E87"/>
    <w:rsid w:val="2CC317F8"/>
    <w:rsid w:val="2CC37029"/>
    <w:rsid w:val="2CC406D4"/>
    <w:rsid w:val="2CC421B4"/>
    <w:rsid w:val="2CC43190"/>
    <w:rsid w:val="2CC47B35"/>
    <w:rsid w:val="2CC623C6"/>
    <w:rsid w:val="2CC6515A"/>
    <w:rsid w:val="2CC72635"/>
    <w:rsid w:val="2CC755B5"/>
    <w:rsid w:val="2CC91152"/>
    <w:rsid w:val="2CC9541A"/>
    <w:rsid w:val="2CCA2E9C"/>
    <w:rsid w:val="2CCB7A13"/>
    <w:rsid w:val="2CCC2307"/>
    <w:rsid w:val="2CCC3357"/>
    <w:rsid w:val="2CCD09E0"/>
    <w:rsid w:val="2CCD1427"/>
    <w:rsid w:val="2CCE28B7"/>
    <w:rsid w:val="2CCF721A"/>
    <w:rsid w:val="2CD17022"/>
    <w:rsid w:val="2CD32A17"/>
    <w:rsid w:val="2CD427A4"/>
    <w:rsid w:val="2CD44C5C"/>
    <w:rsid w:val="2CD519A6"/>
    <w:rsid w:val="2CD51A7F"/>
    <w:rsid w:val="2CD52F54"/>
    <w:rsid w:val="2CD64A28"/>
    <w:rsid w:val="2CD706E0"/>
    <w:rsid w:val="2CD80972"/>
    <w:rsid w:val="2CDA4C3D"/>
    <w:rsid w:val="2CDC16AA"/>
    <w:rsid w:val="2CDC3D8D"/>
    <w:rsid w:val="2CDC497D"/>
    <w:rsid w:val="2CDD125B"/>
    <w:rsid w:val="2CDD4252"/>
    <w:rsid w:val="2CDE24A4"/>
    <w:rsid w:val="2CDE751A"/>
    <w:rsid w:val="2CE01C94"/>
    <w:rsid w:val="2CE106C1"/>
    <w:rsid w:val="2CE10D2D"/>
    <w:rsid w:val="2CE15EC0"/>
    <w:rsid w:val="2CE17058"/>
    <w:rsid w:val="2CE225EC"/>
    <w:rsid w:val="2CE24734"/>
    <w:rsid w:val="2CE2710B"/>
    <w:rsid w:val="2CE335B4"/>
    <w:rsid w:val="2CE35D0C"/>
    <w:rsid w:val="2CE403E2"/>
    <w:rsid w:val="2CE42FDC"/>
    <w:rsid w:val="2CE430D9"/>
    <w:rsid w:val="2CE54F10"/>
    <w:rsid w:val="2CE55890"/>
    <w:rsid w:val="2CE675AA"/>
    <w:rsid w:val="2CE8006E"/>
    <w:rsid w:val="2CE83F20"/>
    <w:rsid w:val="2CE850D0"/>
    <w:rsid w:val="2CEF2903"/>
    <w:rsid w:val="2CF00429"/>
    <w:rsid w:val="2CF021D7"/>
    <w:rsid w:val="2CF23129"/>
    <w:rsid w:val="2CF23945"/>
    <w:rsid w:val="2CF2469F"/>
    <w:rsid w:val="2CF25F4F"/>
    <w:rsid w:val="2CF37DC3"/>
    <w:rsid w:val="2CF47F19"/>
    <w:rsid w:val="2CF5279B"/>
    <w:rsid w:val="2CF5641F"/>
    <w:rsid w:val="2CF63C91"/>
    <w:rsid w:val="2CF732E7"/>
    <w:rsid w:val="2CF73725"/>
    <w:rsid w:val="2CF843E3"/>
    <w:rsid w:val="2CFA3055"/>
    <w:rsid w:val="2CFA4E04"/>
    <w:rsid w:val="2CFB266B"/>
    <w:rsid w:val="2CFB4B50"/>
    <w:rsid w:val="2CFC1851"/>
    <w:rsid w:val="2CFE0255"/>
    <w:rsid w:val="2CFE174B"/>
    <w:rsid w:val="2CFE48F4"/>
    <w:rsid w:val="2CFE66A2"/>
    <w:rsid w:val="2CFF183B"/>
    <w:rsid w:val="2D012007"/>
    <w:rsid w:val="2D0225A0"/>
    <w:rsid w:val="2D0327A8"/>
    <w:rsid w:val="2D03532B"/>
    <w:rsid w:val="2D052678"/>
    <w:rsid w:val="2D0552C7"/>
    <w:rsid w:val="2D055D4A"/>
    <w:rsid w:val="2D0664CB"/>
    <w:rsid w:val="2D067C4C"/>
    <w:rsid w:val="2D077E77"/>
    <w:rsid w:val="2D085772"/>
    <w:rsid w:val="2D086B0C"/>
    <w:rsid w:val="2D093F0C"/>
    <w:rsid w:val="2D0A14EA"/>
    <w:rsid w:val="2D0B0DBF"/>
    <w:rsid w:val="2D0B7011"/>
    <w:rsid w:val="2D0D2D89"/>
    <w:rsid w:val="2D0D303A"/>
    <w:rsid w:val="2D0D4B37"/>
    <w:rsid w:val="2D0F11DE"/>
    <w:rsid w:val="2D0F6B01"/>
    <w:rsid w:val="2D104627"/>
    <w:rsid w:val="2D1063D5"/>
    <w:rsid w:val="2D1101CC"/>
    <w:rsid w:val="2D1114CA"/>
    <w:rsid w:val="2D126B82"/>
    <w:rsid w:val="2D14247A"/>
    <w:rsid w:val="2D151C3D"/>
    <w:rsid w:val="2D170DFB"/>
    <w:rsid w:val="2D180C2B"/>
    <w:rsid w:val="2D19171E"/>
    <w:rsid w:val="2D1B1931"/>
    <w:rsid w:val="2D1B54A6"/>
    <w:rsid w:val="2D1B58FC"/>
    <w:rsid w:val="2D1C0C0C"/>
    <w:rsid w:val="2D1C5F02"/>
    <w:rsid w:val="2D1D7850"/>
    <w:rsid w:val="2D1F27CA"/>
    <w:rsid w:val="2D1F308C"/>
    <w:rsid w:val="2D1F486A"/>
    <w:rsid w:val="2D1F6CCF"/>
    <w:rsid w:val="2D1F71EF"/>
    <w:rsid w:val="2D200D0E"/>
    <w:rsid w:val="2D202ABC"/>
    <w:rsid w:val="2D203B37"/>
    <w:rsid w:val="2D216834"/>
    <w:rsid w:val="2D254796"/>
    <w:rsid w:val="2D26797E"/>
    <w:rsid w:val="2D2818F4"/>
    <w:rsid w:val="2D281BA0"/>
    <w:rsid w:val="2D282BE6"/>
    <w:rsid w:val="2D285070"/>
    <w:rsid w:val="2D297497"/>
    <w:rsid w:val="2D2A0C83"/>
    <w:rsid w:val="2D2B5175"/>
    <w:rsid w:val="2D2B5E1E"/>
    <w:rsid w:val="2D2C3B7F"/>
    <w:rsid w:val="2D2D1CB9"/>
    <w:rsid w:val="2D2D342B"/>
    <w:rsid w:val="2D2D4FBE"/>
    <w:rsid w:val="2D2E05B9"/>
    <w:rsid w:val="2D2F0F51"/>
    <w:rsid w:val="2D2F51FD"/>
    <w:rsid w:val="2D2F75E7"/>
    <w:rsid w:val="2D301376"/>
    <w:rsid w:val="2D306F11"/>
    <w:rsid w:val="2D3078A7"/>
    <w:rsid w:val="2D320A41"/>
    <w:rsid w:val="2D33055F"/>
    <w:rsid w:val="2D3447B9"/>
    <w:rsid w:val="2D345D53"/>
    <w:rsid w:val="2D354B43"/>
    <w:rsid w:val="2D377E06"/>
    <w:rsid w:val="2D391008"/>
    <w:rsid w:val="2D3A58D6"/>
    <w:rsid w:val="2D3B1E3A"/>
    <w:rsid w:val="2D3B3451"/>
    <w:rsid w:val="2D3B5075"/>
    <w:rsid w:val="2D3B78F6"/>
    <w:rsid w:val="2D3C56A7"/>
    <w:rsid w:val="2D3D0A60"/>
    <w:rsid w:val="2D3D2B16"/>
    <w:rsid w:val="2D3D4259"/>
    <w:rsid w:val="2D3D5FE6"/>
    <w:rsid w:val="2D3E1F7A"/>
    <w:rsid w:val="2D3E3179"/>
    <w:rsid w:val="2D3F7ACB"/>
    <w:rsid w:val="2D40315E"/>
    <w:rsid w:val="2D410C84"/>
    <w:rsid w:val="2D412A32"/>
    <w:rsid w:val="2D415F06"/>
    <w:rsid w:val="2D4305DB"/>
    <w:rsid w:val="2D44597F"/>
    <w:rsid w:val="2D451DC5"/>
    <w:rsid w:val="2D4542D1"/>
    <w:rsid w:val="2D4676E7"/>
    <w:rsid w:val="2D477A3E"/>
    <w:rsid w:val="2D480265"/>
    <w:rsid w:val="2D481862"/>
    <w:rsid w:val="2D496256"/>
    <w:rsid w:val="2D4A7B39"/>
    <w:rsid w:val="2D4B38B1"/>
    <w:rsid w:val="2D4B4C4A"/>
    <w:rsid w:val="2D4B565F"/>
    <w:rsid w:val="2D4B67F6"/>
    <w:rsid w:val="2D4B685B"/>
    <w:rsid w:val="2D4C0723"/>
    <w:rsid w:val="2D4C3884"/>
    <w:rsid w:val="2D4D260B"/>
    <w:rsid w:val="2D4F6EFD"/>
    <w:rsid w:val="2D504CBD"/>
    <w:rsid w:val="2D510EC7"/>
    <w:rsid w:val="2D517119"/>
    <w:rsid w:val="2D524E73"/>
    <w:rsid w:val="2D530E88"/>
    <w:rsid w:val="2D53665A"/>
    <w:rsid w:val="2D540790"/>
    <w:rsid w:val="2D55028C"/>
    <w:rsid w:val="2D553239"/>
    <w:rsid w:val="2D553666"/>
    <w:rsid w:val="2D554872"/>
    <w:rsid w:val="2D566A27"/>
    <w:rsid w:val="2D586B6C"/>
    <w:rsid w:val="2D594220"/>
    <w:rsid w:val="2D597D7C"/>
    <w:rsid w:val="2D5A62E8"/>
    <w:rsid w:val="2D5B224A"/>
    <w:rsid w:val="2D5C0DEA"/>
    <w:rsid w:val="2D5C161A"/>
    <w:rsid w:val="2D5C2AFD"/>
    <w:rsid w:val="2D5E108B"/>
    <w:rsid w:val="2D5E5392"/>
    <w:rsid w:val="2D6051B5"/>
    <w:rsid w:val="2D60735C"/>
    <w:rsid w:val="2D6105EB"/>
    <w:rsid w:val="2D616B4A"/>
    <w:rsid w:val="2D61744B"/>
    <w:rsid w:val="2D621552"/>
    <w:rsid w:val="2D624AE7"/>
    <w:rsid w:val="2D630BFB"/>
    <w:rsid w:val="2D637E88"/>
    <w:rsid w:val="2D641B4D"/>
    <w:rsid w:val="2D666F25"/>
    <w:rsid w:val="2D66D9FB"/>
    <w:rsid w:val="2D671DFD"/>
    <w:rsid w:val="2D68327A"/>
    <w:rsid w:val="2D6A0B5D"/>
    <w:rsid w:val="2D6C5D01"/>
    <w:rsid w:val="2D6E5F5F"/>
    <w:rsid w:val="2D6F75A0"/>
    <w:rsid w:val="2D704A81"/>
    <w:rsid w:val="2D71768F"/>
    <w:rsid w:val="2D7210D0"/>
    <w:rsid w:val="2D726AAE"/>
    <w:rsid w:val="2D7352E2"/>
    <w:rsid w:val="2D7502C5"/>
    <w:rsid w:val="2D753181"/>
    <w:rsid w:val="2D754C50"/>
    <w:rsid w:val="2D766FA7"/>
    <w:rsid w:val="2D771743"/>
    <w:rsid w:val="2D77193E"/>
    <w:rsid w:val="2D782A6B"/>
    <w:rsid w:val="2D791D3E"/>
    <w:rsid w:val="2D7A1884"/>
    <w:rsid w:val="2D7A46CD"/>
    <w:rsid w:val="2D7B23E8"/>
    <w:rsid w:val="2D7B5F44"/>
    <w:rsid w:val="2D7B71F6"/>
    <w:rsid w:val="2D7B739E"/>
    <w:rsid w:val="2D7C1C8C"/>
    <w:rsid w:val="2D7C5C00"/>
    <w:rsid w:val="2D7D7B87"/>
    <w:rsid w:val="2D7E6A67"/>
    <w:rsid w:val="2D82298B"/>
    <w:rsid w:val="2D8239F6"/>
    <w:rsid w:val="2D836CAE"/>
    <w:rsid w:val="2D843B72"/>
    <w:rsid w:val="2D851264"/>
    <w:rsid w:val="2D854DDD"/>
    <w:rsid w:val="2D855015"/>
    <w:rsid w:val="2D874110"/>
    <w:rsid w:val="2D882BE9"/>
    <w:rsid w:val="2D8847F2"/>
    <w:rsid w:val="2D88494B"/>
    <w:rsid w:val="2D8868B3"/>
    <w:rsid w:val="2D890C2C"/>
    <w:rsid w:val="2D894F9A"/>
    <w:rsid w:val="2D897DA9"/>
    <w:rsid w:val="2D8B66A3"/>
    <w:rsid w:val="2D8C0151"/>
    <w:rsid w:val="2D8C10DA"/>
    <w:rsid w:val="2D8C63A3"/>
    <w:rsid w:val="2D8D2294"/>
    <w:rsid w:val="2D905629"/>
    <w:rsid w:val="2D910FF0"/>
    <w:rsid w:val="2D91366C"/>
    <w:rsid w:val="2D915768"/>
    <w:rsid w:val="2D917516"/>
    <w:rsid w:val="2D954C68"/>
    <w:rsid w:val="2D9829CB"/>
    <w:rsid w:val="2D984D48"/>
    <w:rsid w:val="2D990AC0"/>
    <w:rsid w:val="2D991E6D"/>
    <w:rsid w:val="2D99567A"/>
    <w:rsid w:val="2D99602E"/>
    <w:rsid w:val="2D9A343E"/>
    <w:rsid w:val="2D9A5CED"/>
    <w:rsid w:val="2D9B0395"/>
    <w:rsid w:val="2D9B10E1"/>
    <w:rsid w:val="2D9D3938"/>
    <w:rsid w:val="2D9E1C33"/>
    <w:rsid w:val="2D9E2C1D"/>
    <w:rsid w:val="2D9E4D8D"/>
    <w:rsid w:val="2DA134D1"/>
    <w:rsid w:val="2DA26CEA"/>
    <w:rsid w:val="2DA27975"/>
    <w:rsid w:val="2DA33405"/>
    <w:rsid w:val="2DA43D2B"/>
    <w:rsid w:val="2DA51213"/>
    <w:rsid w:val="2DA60CDA"/>
    <w:rsid w:val="2DA97CE4"/>
    <w:rsid w:val="2DAA0921"/>
    <w:rsid w:val="2DAA451F"/>
    <w:rsid w:val="2DAA682A"/>
    <w:rsid w:val="2DAA764E"/>
    <w:rsid w:val="2DAB2CD7"/>
    <w:rsid w:val="2DAD7F8D"/>
    <w:rsid w:val="2DAE2E4B"/>
    <w:rsid w:val="2DAE631A"/>
    <w:rsid w:val="2DAF71AD"/>
    <w:rsid w:val="2DB05C63"/>
    <w:rsid w:val="2DB068A4"/>
    <w:rsid w:val="2DB14023"/>
    <w:rsid w:val="2DB17263"/>
    <w:rsid w:val="2DB30329"/>
    <w:rsid w:val="2DB31B82"/>
    <w:rsid w:val="2DB471CA"/>
    <w:rsid w:val="2DB554A7"/>
    <w:rsid w:val="2DB57B27"/>
    <w:rsid w:val="2DB57C17"/>
    <w:rsid w:val="2DB66F7C"/>
    <w:rsid w:val="2DB7623B"/>
    <w:rsid w:val="2DB7739D"/>
    <w:rsid w:val="2DB82548"/>
    <w:rsid w:val="2DB94CBF"/>
    <w:rsid w:val="2DB96A6D"/>
    <w:rsid w:val="2DBB0A37"/>
    <w:rsid w:val="2DBC5C49"/>
    <w:rsid w:val="2DBD47AF"/>
    <w:rsid w:val="2DBD4E0D"/>
    <w:rsid w:val="2DBD655D"/>
    <w:rsid w:val="2DBE0D16"/>
    <w:rsid w:val="2DBE4083"/>
    <w:rsid w:val="2DBE59CC"/>
    <w:rsid w:val="2DC07893"/>
    <w:rsid w:val="2DC07DFB"/>
    <w:rsid w:val="2DC17605"/>
    <w:rsid w:val="2DC21514"/>
    <w:rsid w:val="2DC31C5E"/>
    <w:rsid w:val="2DC333EC"/>
    <w:rsid w:val="2DC72800"/>
    <w:rsid w:val="2DC7298F"/>
    <w:rsid w:val="2DC86CB0"/>
    <w:rsid w:val="2DC87F69"/>
    <w:rsid w:val="2DC93154"/>
    <w:rsid w:val="2DC93846"/>
    <w:rsid w:val="2DCB1FDB"/>
    <w:rsid w:val="2DCB4FED"/>
    <w:rsid w:val="2DCC2C44"/>
    <w:rsid w:val="2DCD0B04"/>
    <w:rsid w:val="2DCD6B33"/>
    <w:rsid w:val="2DCE4925"/>
    <w:rsid w:val="2DCE611F"/>
    <w:rsid w:val="2DCE724C"/>
    <w:rsid w:val="2DD06DA8"/>
    <w:rsid w:val="2DD138B2"/>
    <w:rsid w:val="2DD174DE"/>
    <w:rsid w:val="2DD33F33"/>
    <w:rsid w:val="2DD41AF8"/>
    <w:rsid w:val="2DD613CD"/>
    <w:rsid w:val="2DD71461"/>
    <w:rsid w:val="2DD764AE"/>
    <w:rsid w:val="2DD903A8"/>
    <w:rsid w:val="2DD9692F"/>
    <w:rsid w:val="2DDA45C8"/>
    <w:rsid w:val="2DDC78C9"/>
    <w:rsid w:val="2DDD09AD"/>
    <w:rsid w:val="2DDD3A7E"/>
    <w:rsid w:val="2DDE29E3"/>
    <w:rsid w:val="2DDF036A"/>
    <w:rsid w:val="2DE00581"/>
    <w:rsid w:val="2DE17A84"/>
    <w:rsid w:val="2DE22EE5"/>
    <w:rsid w:val="2DE25FC3"/>
    <w:rsid w:val="2DE27D71"/>
    <w:rsid w:val="2DE37BA3"/>
    <w:rsid w:val="2DE41CA7"/>
    <w:rsid w:val="2DE47E3E"/>
    <w:rsid w:val="2DE55AB4"/>
    <w:rsid w:val="2DE74275"/>
    <w:rsid w:val="2DE81100"/>
    <w:rsid w:val="2DE927C8"/>
    <w:rsid w:val="2DE97A88"/>
    <w:rsid w:val="2DEA131C"/>
    <w:rsid w:val="2DEB1FC6"/>
    <w:rsid w:val="2DEB28FD"/>
    <w:rsid w:val="2DEB571E"/>
    <w:rsid w:val="2DEE23AB"/>
    <w:rsid w:val="2DEF0637"/>
    <w:rsid w:val="2DEF248E"/>
    <w:rsid w:val="2DF11AEB"/>
    <w:rsid w:val="2DF16073"/>
    <w:rsid w:val="2DF16206"/>
    <w:rsid w:val="2DF2175E"/>
    <w:rsid w:val="2DF23D82"/>
    <w:rsid w:val="2DF27B4F"/>
    <w:rsid w:val="2DF33889"/>
    <w:rsid w:val="2DF338D9"/>
    <w:rsid w:val="2DF41C47"/>
    <w:rsid w:val="2DF45CF7"/>
    <w:rsid w:val="2DF57DEF"/>
    <w:rsid w:val="2DF8129D"/>
    <w:rsid w:val="2DF857E7"/>
    <w:rsid w:val="2DF85B05"/>
    <w:rsid w:val="2DF87595"/>
    <w:rsid w:val="2DF87C75"/>
    <w:rsid w:val="2DFA155F"/>
    <w:rsid w:val="2DFB141D"/>
    <w:rsid w:val="2DFB4C1C"/>
    <w:rsid w:val="2DFB7CAD"/>
    <w:rsid w:val="2DFC7FAF"/>
    <w:rsid w:val="2DFD2971"/>
    <w:rsid w:val="2DFE1A7A"/>
    <w:rsid w:val="2DFE1FFB"/>
    <w:rsid w:val="2DFE32F0"/>
    <w:rsid w:val="2DFE37EB"/>
    <w:rsid w:val="2DFE6502"/>
    <w:rsid w:val="2E000FAD"/>
    <w:rsid w:val="2E01147B"/>
    <w:rsid w:val="2E035691"/>
    <w:rsid w:val="2E036073"/>
    <w:rsid w:val="2E04041F"/>
    <w:rsid w:val="2E04418C"/>
    <w:rsid w:val="2E046783"/>
    <w:rsid w:val="2E0624F1"/>
    <w:rsid w:val="2E06451D"/>
    <w:rsid w:val="2E065A5D"/>
    <w:rsid w:val="2E0B00B1"/>
    <w:rsid w:val="2E0B33BE"/>
    <w:rsid w:val="2E0C0B50"/>
    <w:rsid w:val="2E0C4189"/>
    <w:rsid w:val="2E0D515C"/>
    <w:rsid w:val="2E0D7D19"/>
    <w:rsid w:val="2E0E500A"/>
    <w:rsid w:val="2E0F2B31"/>
    <w:rsid w:val="2E1069A8"/>
    <w:rsid w:val="2E1168A9"/>
    <w:rsid w:val="2E125AA7"/>
    <w:rsid w:val="2E1378E9"/>
    <w:rsid w:val="2E141A23"/>
    <w:rsid w:val="2E146554"/>
    <w:rsid w:val="2E1472EF"/>
    <w:rsid w:val="2E150147"/>
    <w:rsid w:val="2E150817"/>
    <w:rsid w:val="2E150C24"/>
    <w:rsid w:val="2E15280A"/>
    <w:rsid w:val="2E1554B1"/>
    <w:rsid w:val="2E156399"/>
    <w:rsid w:val="2E162111"/>
    <w:rsid w:val="2E1735A8"/>
    <w:rsid w:val="2E177A2C"/>
    <w:rsid w:val="2E1921D1"/>
    <w:rsid w:val="2E194023"/>
    <w:rsid w:val="2E195842"/>
    <w:rsid w:val="2E1A39AF"/>
    <w:rsid w:val="2E1A65C7"/>
    <w:rsid w:val="2E1B3283"/>
    <w:rsid w:val="2E1B7727"/>
    <w:rsid w:val="2E1D11A1"/>
    <w:rsid w:val="2E1D141F"/>
    <w:rsid w:val="2E1D349F"/>
    <w:rsid w:val="2E1D6FFC"/>
    <w:rsid w:val="2E1F687D"/>
    <w:rsid w:val="2E20174C"/>
    <w:rsid w:val="2E206AEC"/>
    <w:rsid w:val="2E2118ED"/>
    <w:rsid w:val="2E22421C"/>
    <w:rsid w:val="2E2302AD"/>
    <w:rsid w:val="2E230A9D"/>
    <w:rsid w:val="2E2445EA"/>
    <w:rsid w:val="2E28206E"/>
    <w:rsid w:val="2E2A024A"/>
    <w:rsid w:val="2E2B600A"/>
    <w:rsid w:val="2E2C6583"/>
    <w:rsid w:val="2E2E274E"/>
    <w:rsid w:val="2E2E4FBB"/>
    <w:rsid w:val="2E2E745B"/>
    <w:rsid w:val="2E2F0A1E"/>
    <w:rsid w:val="2E2F6DA7"/>
    <w:rsid w:val="2E304865"/>
    <w:rsid w:val="2E310CF9"/>
    <w:rsid w:val="2E31449D"/>
    <w:rsid w:val="2E3330A5"/>
    <w:rsid w:val="2E335C54"/>
    <w:rsid w:val="2E347620"/>
    <w:rsid w:val="2E3504EA"/>
    <w:rsid w:val="2E3507E9"/>
    <w:rsid w:val="2E351032"/>
    <w:rsid w:val="2E362BF5"/>
    <w:rsid w:val="2E3632C1"/>
    <w:rsid w:val="2E366BB3"/>
    <w:rsid w:val="2E375BB4"/>
    <w:rsid w:val="2E377B65"/>
    <w:rsid w:val="2E3879E1"/>
    <w:rsid w:val="2E396298"/>
    <w:rsid w:val="2E3A5DFF"/>
    <w:rsid w:val="2E3C21A1"/>
    <w:rsid w:val="2E3C6A91"/>
    <w:rsid w:val="2E3C7AF3"/>
    <w:rsid w:val="2E3D252A"/>
    <w:rsid w:val="2E3D5FCB"/>
    <w:rsid w:val="2E3F6F72"/>
    <w:rsid w:val="2E412FC3"/>
    <w:rsid w:val="2E422F06"/>
    <w:rsid w:val="2E427FF3"/>
    <w:rsid w:val="2E4346BA"/>
    <w:rsid w:val="2E442982"/>
    <w:rsid w:val="2E444588"/>
    <w:rsid w:val="2E451ABC"/>
    <w:rsid w:val="2E462F5D"/>
    <w:rsid w:val="2E463C95"/>
    <w:rsid w:val="2E4722CA"/>
    <w:rsid w:val="2E473CFC"/>
    <w:rsid w:val="2E4742B8"/>
    <w:rsid w:val="2E475961"/>
    <w:rsid w:val="2E4859D6"/>
    <w:rsid w:val="2E487550"/>
    <w:rsid w:val="2E4A17CA"/>
    <w:rsid w:val="2E4B3E61"/>
    <w:rsid w:val="2E4C32FD"/>
    <w:rsid w:val="2E4C61E0"/>
    <w:rsid w:val="2E4C6AE7"/>
    <w:rsid w:val="2E4C78E1"/>
    <w:rsid w:val="2E4E01CC"/>
    <w:rsid w:val="2E4F2F2D"/>
    <w:rsid w:val="2E501796"/>
    <w:rsid w:val="2E5026D0"/>
    <w:rsid w:val="2E514EF7"/>
    <w:rsid w:val="2E5161DD"/>
    <w:rsid w:val="2E51637C"/>
    <w:rsid w:val="2E525FE5"/>
    <w:rsid w:val="2E532A1D"/>
    <w:rsid w:val="2E535FA5"/>
    <w:rsid w:val="2E552C39"/>
    <w:rsid w:val="2E5549E7"/>
    <w:rsid w:val="2E56075F"/>
    <w:rsid w:val="2E5642BC"/>
    <w:rsid w:val="2E56604A"/>
    <w:rsid w:val="2E573003"/>
    <w:rsid w:val="2E586286"/>
    <w:rsid w:val="2E594E93"/>
    <w:rsid w:val="2E5A3DAC"/>
    <w:rsid w:val="2E5A7F5D"/>
    <w:rsid w:val="2E5D3735"/>
    <w:rsid w:val="2E6223A7"/>
    <w:rsid w:val="2E6308ED"/>
    <w:rsid w:val="2E647DF6"/>
    <w:rsid w:val="2E650123"/>
    <w:rsid w:val="2E65171E"/>
    <w:rsid w:val="2E670697"/>
    <w:rsid w:val="2E67296D"/>
    <w:rsid w:val="2E672B09"/>
    <w:rsid w:val="2E6857B6"/>
    <w:rsid w:val="2E6A0790"/>
    <w:rsid w:val="2E6B420B"/>
    <w:rsid w:val="2E6C1230"/>
    <w:rsid w:val="2E6C26BC"/>
    <w:rsid w:val="2E6E4231"/>
    <w:rsid w:val="2E722013"/>
    <w:rsid w:val="2E735102"/>
    <w:rsid w:val="2E73717C"/>
    <w:rsid w:val="2E7506AA"/>
    <w:rsid w:val="2E7624CF"/>
    <w:rsid w:val="2E775810"/>
    <w:rsid w:val="2E77710B"/>
    <w:rsid w:val="2E782484"/>
    <w:rsid w:val="2E7935E4"/>
    <w:rsid w:val="2E7A6161"/>
    <w:rsid w:val="2E7B1F74"/>
    <w:rsid w:val="2E7D056F"/>
    <w:rsid w:val="2E7F7CB6"/>
    <w:rsid w:val="2E801225"/>
    <w:rsid w:val="2E8045DC"/>
    <w:rsid w:val="2E8059B9"/>
    <w:rsid w:val="2E840E29"/>
    <w:rsid w:val="2E864BA1"/>
    <w:rsid w:val="2E866EE1"/>
    <w:rsid w:val="2E873820"/>
    <w:rsid w:val="2E8755C3"/>
    <w:rsid w:val="2E876B6B"/>
    <w:rsid w:val="2E88405B"/>
    <w:rsid w:val="2E8A7870"/>
    <w:rsid w:val="2E8B79C8"/>
    <w:rsid w:val="2E8D5E24"/>
    <w:rsid w:val="2E8E1CA7"/>
    <w:rsid w:val="2E8E38F4"/>
    <w:rsid w:val="2E8E48C4"/>
    <w:rsid w:val="2E8F02C1"/>
    <w:rsid w:val="2E8F1CA4"/>
    <w:rsid w:val="2E8F5548"/>
    <w:rsid w:val="2E8F6D1E"/>
    <w:rsid w:val="2E8F766D"/>
    <w:rsid w:val="2E8F7DEB"/>
    <w:rsid w:val="2E9053D0"/>
    <w:rsid w:val="2E90637B"/>
    <w:rsid w:val="2E9212CE"/>
    <w:rsid w:val="2E921798"/>
    <w:rsid w:val="2E935510"/>
    <w:rsid w:val="2E9372BE"/>
    <w:rsid w:val="2E941AB7"/>
    <w:rsid w:val="2E943BD6"/>
    <w:rsid w:val="2E951B94"/>
    <w:rsid w:val="2E964ED1"/>
    <w:rsid w:val="2E970B4B"/>
    <w:rsid w:val="2E996D2A"/>
    <w:rsid w:val="2E9A4AF0"/>
    <w:rsid w:val="2E9A6F54"/>
    <w:rsid w:val="2E9C1044"/>
    <w:rsid w:val="2E9C168F"/>
    <w:rsid w:val="2E9C464A"/>
    <w:rsid w:val="2E9D1EEA"/>
    <w:rsid w:val="2E9F5C62"/>
    <w:rsid w:val="2EA11839"/>
    <w:rsid w:val="2EA1315F"/>
    <w:rsid w:val="2EA17C2D"/>
    <w:rsid w:val="2EA20A5F"/>
    <w:rsid w:val="2EA27501"/>
    <w:rsid w:val="2EA5039F"/>
    <w:rsid w:val="2EA604D1"/>
    <w:rsid w:val="2EA7226A"/>
    <w:rsid w:val="2EA75B0A"/>
    <w:rsid w:val="2EA77587"/>
    <w:rsid w:val="2EA84F69"/>
    <w:rsid w:val="2EA96AE1"/>
    <w:rsid w:val="2EAA0524"/>
    <w:rsid w:val="2EAA2609"/>
    <w:rsid w:val="2EAB2859"/>
    <w:rsid w:val="2EAC04A8"/>
    <w:rsid w:val="2EAC34BD"/>
    <w:rsid w:val="2EAC78E8"/>
    <w:rsid w:val="2EAE1DA5"/>
    <w:rsid w:val="2EAF5884"/>
    <w:rsid w:val="2EB060C2"/>
    <w:rsid w:val="2EB16C89"/>
    <w:rsid w:val="2EB23BE8"/>
    <w:rsid w:val="2EB240E4"/>
    <w:rsid w:val="2EB252DB"/>
    <w:rsid w:val="2EB345BC"/>
    <w:rsid w:val="2EB359E8"/>
    <w:rsid w:val="2EB46633"/>
    <w:rsid w:val="2EB536D8"/>
    <w:rsid w:val="2EB72624"/>
    <w:rsid w:val="2EB72FAC"/>
    <w:rsid w:val="2EB77385"/>
    <w:rsid w:val="2EB85D4C"/>
    <w:rsid w:val="2EBA5C53"/>
    <w:rsid w:val="2EBB3280"/>
    <w:rsid w:val="2EBC47A3"/>
    <w:rsid w:val="2EBC6814"/>
    <w:rsid w:val="2EBC7537"/>
    <w:rsid w:val="2EBD5B61"/>
    <w:rsid w:val="2EBD6B24"/>
    <w:rsid w:val="2EBD779C"/>
    <w:rsid w:val="2EBE1DB2"/>
    <w:rsid w:val="2EBE2EEB"/>
    <w:rsid w:val="2EBF4557"/>
    <w:rsid w:val="2EBF5997"/>
    <w:rsid w:val="2EBF6305"/>
    <w:rsid w:val="2EC071D9"/>
    <w:rsid w:val="2EC102CF"/>
    <w:rsid w:val="2EC10562"/>
    <w:rsid w:val="2EC21951"/>
    <w:rsid w:val="2EC31755"/>
    <w:rsid w:val="2EC41B6D"/>
    <w:rsid w:val="2EC57D45"/>
    <w:rsid w:val="2EC61441"/>
    <w:rsid w:val="2EC67693"/>
    <w:rsid w:val="2EC774A5"/>
    <w:rsid w:val="2EC807F3"/>
    <w:rsid w:val="2EC97215"/>
    <w:rsid w:val="2ECA37FB"/>
    <w:rsid w:val="2ECB4CA9"/>
    <w:rsid w:val="2ECB5C65"/>
    <w:rsid w:val="2ECC4E0C"/>
    <w:rsid w:val="2ECE6548"/>
    <w:rsid w:val="2ECF3737"/>
    <w:rsid w:val="2ECF7486"/>
    <w:rsid w:val="2ED11BEB"/>
    <w:rsid w:val="2ED13817"/>
    <w:rsid w:val="2ED21A96"/>
    <w:rsid w:val="2ED27DE6"/>
    <w:rsid w:val="2ED458E5"/>
    <w:rsid w:val="2ED46A7C"/>
    <w:rsid w:val="2ED57091"/>
    <w:rsid w:val="2ED70139"/>
    <w:rsid w:val="2ED718A0"/>
    <w:rsid w:val="2ED80234"/>
    <w:rsid w:val="2ED81174"/>
    <w:rsid w:val="2ED82EF3"/>
    <w:rsid w:val="2ED846C8"/>
    <w:rsid w:val="2ED95618"/>
    <w:rsid w:val="2EDA4EED"/>
    <w:rsid w:val="2EDB5B4F"/>
    <w:rsid w:val="2EDC49A3"/>
    <w:rsid w:val="2EDD678B"/>
    <w:rsid w:val="2EDD7E47"/>
    <w:rsid w:val="2EDE2C2F"/>
    <w:rsid w:val="2EDE5BE7"/>
    <w:rsid w:val="2EDE750E"/>
    <w:rsid w:val="2EDE76DA"/>
    <w:rsid w:val="2EDF0755"/>
    <w:rsid w:val="2EDF2503"/>
    <w:rsid w:val="2EDF69A7"/>
    <w:rsid w:val="2EE05959"/>
    <w:rsid w:val="2EE1018B"/>
    <w:rsid w:val="2EE21100"/>
    <w:rsid w:val="2EE42325"/>
    <w:rsid w:val="2EE538D4"/>
    <w:rsid w:val="2EE57D8D"/>
    <w:rsid w:val="2EE64EB3"/>
    <w:rsid w:val="2EE6563F"/>
    <w:rsid w:val="2EE65A1B"/>
    <w:rsid w:val="2EE93382"/>
    <w:rsid w:val="2EE95130"/>
    <w:rsid w:val="2EEB3838"/>
    <w:rsid w:val="2EEC5F20"/>
    <w:rsid w:val="2EED4C20"/>
    <w:rsid w:val="2EED69CE"/>
    <w:rsid w:val="2EED7B41"/>
    <w:rsid w:val="2EEE26FE"/>
    <w:rsid w:val="2EEE6C9A"/>
    <w:rsid w:val="2EEF6BEA"/>
    <w:rsid w:val="2EF019D0"/>
    <w:rsid w:val="2EF02C2F"/>
    <w:rsid w:val="2EF0492A"/>
    <w:rsid w:val="2EF17658"/>
    <w:rsid w:val="2EF20488"/>
    <w:rsid w:val="2EF204E5"/>
    <w:rsid w:val="2EF20A2C"/>
    <w:rsid w:val="2EF20DF0"/>
    <w:rsid w:val="2EF22170"/>
    <w:rsid w:val="2EF22236"/>
    <w:rsid w:val="2EF30A5E"/>
    <w:rsid w:val="2EF3387B"/>
    <w:rsid w:val="2EF376B6"/>
    <w:rsid w:val="2EF37A6B"/>
    <w:rsid w:val="2EF37D5C"/>
    <w:rsid w:val="2EF44200"/>
    <w:rsid w:val="2EF50140"/>
    <w:rsid w:val="2EF51D26"/>
    <w:rsid w:val="2EF54AE5"/>
    <w:rsid w:val="2EF83482"/>
    <w:rsid w:val="2EF84FD2"/>
    <w:rsid w:val="2EFA558F"/>
    <w:rsid w:val="2EFD1922"/>
    <w:rsid w:val="2EFF3CA9"/>
    <w:rsid w:val="2F011C12"/>
    <w:rsid w:val="2F023A5C"/>
    <w:rsid w:val="2F024885"/>
    <w:rsid w:val="2F0324A1"/>
    <w:rsid w:val="2F0401BB"/>
    <w:rsid w:val="2F0417BB"/>
    <w:rsid w:val="2F045372"/>
    <w:rsid w:val="2F060E7D"/>
    <w:rsid w:val="2F065D79"/>
    <w:rsid w:val="2F071DE7"/>
    <w:rsid w:val="2F0779FC"/>
    <w:rsid w:val="2F081A5A"/>
    <w:rsid w:val="2F085C79"/>
    <w:rsid w:val="2F087CAC"/>
    <w:rsid w:val="2F090161"/>
    <w:rsid w:val="2F0A05C0"/>
    <w:rsid w:val="2F0A26E2"/>
    <w:rsid w:val="2F0A6E2C"/>
    <w:rsid w:val="2F0B43B1"/>
    <w:rsid w:val="2F0D7070"/>
    <w:rsid w:val="2F0E5C06"/>
    <w:rsid w:val="2F0F103A"/>
    <w:rsid w:val="2F104B00"/>
    <w:rsid w:val="2F1113DA"/>
    <w:rsid w:val="2F120B2A"/>
    <w:rsid w:val="2F120BCC"/>
    <w:rsid w:val="2F127FBE"/>
    <w:rsid w:val="2F1321AD"/>
    <w:rsid w:val="2F1421EB"/>
    <w:rsid w:val="2F1501DC"/>
    <w:rsid w:val="2F176141"/>
    <w:rsid w:val="2F177C9B"/>
    <w:rsid w:val="2F190B01"/>
    <w:rsid w:val="2F1A6F18"/>
    <w:rsid w:val="2F1A79DF"/>
    <w:rsid w:val="2F1B783A"/>
    <w:rsid w:val="2F1E358C"/>
    <w:rsid w:val="2F1E429B"/>
    <w:rsid w:val="2F1F45BB"/>
    <w:rsid w:val="2F1F7D17"/>
    <w:rsid w:val="2F204A96"/>
    <w:rsid w:val="2F2148C9"/>
    <w:rsid w:val="2F2257D4"/>
    <w:rsid w:val="2F2262A6"/>
    <w:rsid w:val="2F2449D4"/>
    <w:rsid w:val="2F25085E"/>
    <w:rsid w:val="2F253544"/>
    <w:rsid w:val="2F2701B6"/>
    <w:rsid w:val="2F2A3F47"/>
    <w:rsid w:val="2F2B15A1"/>
    <w:rsid w:val="2F2B1BEC"/>
    <w:rsid w:val="2F2B4869"/>
    <w:rsid w:val="2F2D20DF"/>
    <w:rsid w:val="2F2E1230"/>
    <w:rsid w:val="2F2E6FE6"/>
    <w:rsid w:val="2F2F1194"/>
    <w:rsid w:val="2F30697C"/>
    <w:rsid w:val="2F324EB2"/>
    <w:rsid w:val="2F326AD7"/>
    <w:rsid w:val="2F34284F"/>
    <w:rsid w:val="2F3525FA"/>
    <w:rsid w:val="2F3565C7"/>
    <w:rsid w:val="2F366286"/>
    <w:rsid w:val="2F376B32"/>
    <w:rsid w:val="2F3860DF"/>
    <w:rsid w:val="2F3A3A5B"/>
    <w:rsid w:val="2F3A3BDD"/>
    <w:rsid w:val="2F3B1E2F"/>
    <w:rsid w:val="2F3B747A"/>
    <w:rsid w:val="2F3C4440"/>
    <w:rsid w:val="2F3C6918"/>
    <w:rsid w:val="2F3E56E9"/>
    <w:rsid w:val="2F3E5AC7"/>
    <w:rsid w:val="2F3E699F"/>
    <w:rsid w:val="2F4131BE"/>
    <w:rsid w:val="2F4357A4"/>
    <w:rsid w:val="2F436F36"/>
    <w:rsid w:val="2F44425E"/>
    <w:rsid w:val="2F44472E"/>
    <w:rsid w:val="2F463C68"/>
    <w:rsid w:val="2F464F49"/>
    <w:rsid w:val="2F4664C4"/>
    <w:rsid w:val="2F4702F5"/>
    <w:rsid w:val="2F4800A8"/>
    <w:rsid w:val="2F49075E"/>
    <w:rsid w:val="2F495922"/>
    <w:rsid w:val="2F495E42"/>
    <w:rsid w:val="2F4A3E20"/>
    <w:rsid w:val="2F4A665E"/>
    <w:rsid w:val="2F4A6707"/>
    <w:rsid w:val="2F4D2A0D"/>
    <w:rsid w:val="2F4D3910"/>
    <w:rsid w:val="2F4D5BC1"/>
    <w:rsid w:val="2F4D7BAD"/>
    <w:rsid w:val="2F4E2DDF"/>
    <w:rsid w:val="2F5051AF"/>
    <w:rsid w:val="2F512285"/>
    <w:rsid w:val="2F513423"/>
    <w:rsid w:val="2F514297"/>
    <w:rsid w:val="2F522BBB"/>
    <w:rsid w:val="2F525826"/>
    <w:rsid w:val="2F535A03"/>
    <w:rsid w:val="2F546A4D"/>
    <w:rsid w:val="2F560A17"/>
    <w:rsid w:val="2F562335"/>
    <w:rsid w:val="2F5646C4"/>
    <w:rsid w:val="2F5877A5"/>
    <w:rsid w:val="2F594063"/>
    <w:rsid w:val="2F5A14B5"/>
    <w:rsid w:val="2F5B290F"/>
    <w:rsid w:val="2F5B4869"/>
    <w:rsid w:val="2F5B602D"/>
    <w:rsid w:val="2F5B648E"/>
    <w:rsid w:val="2F5C7FF7"/>
    <w:rsid w:val="2F5D28D7"/>
    <w:rsid w:val="2F5E167A"/>
    <w:rsid w:val="2F5F067B"/>
    <w:rsid w:val="2F5F2833"/>
    <w:rsid w:val="2F601896"/>
    <w:rsid w:val="2F605D4A"/>
    <w:rsid w:val="2F611A30"/>
    <w:rsid w:val="2F61560E"/>
    <w:rsid w:val="2F615C41"/>
    <w:rsid w:val="2F6173BC"/>
    <w:rsid w:val="2F625F6F"/>
    <w:rsid w:val="2F642A08"/>
    <w:rsid w:val="2F6436B3"/>
    <w:rsid w:val="2F652D77"/>
    <w:rsid w:val="2F656EAC"/>
    <w:rsid w:val="2F665498"/>
    <w:rsid w:val="2F665851"/>
    <w:rsid w:val="2F6824F8"/>
    <w:rsid w:val="2F6873A8"/>
    <w:rsid w:val="2F69219A"/>
    <w:rsid w:val="2F692EA6"/>
    <w:rsid w:val="2F6A6270"/>
    <w:rsid w:val="2F6B1FE9"/>
    <w:rsid w:val="2F6B38AA"/>
    <w:rsid w:val="2F6B3D97"/>
    <w:rsid w:val="2F6C25E7"/>
    <w:rsid w:val="2F6C2E99"/>
    <w:rsid w:val="2F6C54D8"/>
    <w:rsid w:val="2F6D6F4D"/>
    <w:rsid w:val="2F6D7B0F"/>
    <w:rsid w:val="2F6F2B8C"/>
    <w:rsid w:val="2F6F3887"/>
    <w:rsid w:val="2F6F7D2B"/>
    <w:rsid w:val="2F7013AD"/>
    <w:rsid w:val="2F714D60"/>
    <w:rsid w:val="2F715851"/>
    <w:rsid w:val="2F725DD7"/>
    <w:rsid w:val="2F73371D"/>
    <w:rsid w:val="2F742C8A"/>
    <w:rsid w:val="2F755D25"/>
    <w:rsid w:val="2F75751D"/>
    <w:rsid w:val="2F760630"/>
    <w:rsid w:val="2F7610B9"/>
    <w:rsid w:val="2F761B81"/>
    <w:rsid w:val="2F76558A"/>
    <w:rsid w:val="2F775BAC"/>
    <w:rsid w:val="2F795CF0"/>
    <w:rsid w:val="2F7964B4"/>
    <w:rsid w:val="2F797E57"/>
    <w:rsid w:val="2F7A441F"/>
    <w:rsid w:val="2F7B66D0"/>
    <w:rsid w:val="2F7B6D7B"/>
    <w:rsid w:val="2F7C5FA4"/>
    <w:rsid w:val="2F7D37B9"/>
    <w:rsid w:val="2F7E2440"/>
    <w:rsid w:val="2F7E6A67"/>
    <w:rsid w:val="2F802B88"/>
    <w:rsid w:val="2F81180C"/>
    <w:rsid w:val="2F82261E"/>
    <w:rsid w:val="2F8337D6"/>
    <w:rsid w:val="2F835D6F"/>
    <w:rsid w:val="2F840BAA"/>
    <w:rsid w:val="2F845412"/>
    <w:rsid w:val="2F845B7D"/>
    <w:rsid w:val="2F8530AA"/>
    <w:rsid w:val="2F875DDB"/>
    <w:rsid w:val="2F880721"/>
    <w:rsid w:val="2F88334C"/>
    <w:rsid w:val="2F884949"/>
    <w:rsid w:val="2F886979"/>
    <w:rsid w:val="2F8A04F7"/>
    <w:rsid w:val="2F8A246F"/>
    <w:rsid w:val="2F8A5B44"/>
    <w:rsid w:val="2F8B61E7"/>
    <w:rsid w:val="2F8B6484"/>
    <w:rsid w:val="2F8D1E07"/>
    <w:rsid w:val="2F8D1F5F"/>
    <w:rsid w:val="2F8D6403"/>
    <w:rsid w:val="2F8D70B0"/>
    <w:rsid w:val="2F8D74CD"/>
    <w:rsid w:val="2F8F1223"/>
    <w:rsid w:val="2F9067D1"/>
    <w:rsid w:val="2F917CA1"/>
    <w:rsid w:val="2F9279B6"/>
    <w:rsid w:val="2F940E50"/>
    <w:rsid w:val="2F9652B7"/>
    <w:rsid w:val="2F9706CB"/>
    <w:rsid w:val="2F9718C9"/>
    <w:rsid w:val="2F9816FA"/>
    <w:rsid w:val="2F996B56"/>
    <w:rsid w:val="2F9A6022"/>
    <w:rsid w:val="2F9B467C"/>
    <w:rsid w:val="2F9C03F4"/>
    <w:rsid w:val="2F9D295E"/>
    <w:rsid w:val="2F9E02E9"/>
    <w:rsid w:val="2F9F2DE7"/>
    <w:rsid w:val="2F9F63ED"/>
    <w:rsid w:val="2F9F6DF0"/>
    <w:rsid w:val="2FA00735"/>
    <w:rsid w:val="2FA02CFB"/>
    <w:rsid w:val="2FA048C8"/>
    <w:rsid w:val="2FA07831"/>
    <w:rsid w:val="2FA37499"/>
    <w:rsid w:val="2FA379D4"/>
    <w:rsid w:val="2FA61769"/>
    <w:rsid w:val="2FA66245"/>
    <w:rsid w:val="2FA81D91"/>
    <w:rsid w:val="2FA82588"/>
    <w:rsid w:val="2FA83224"/>
    <w:rsid w:val="2FA91967"/>
    <w:rsid w:val="2FA93C74"/>
    <w:rsid w:val="2FAD48C4"/>
    <w:rsid w:val="2FAE2603"/>
    <w:rsid w:val="2FAF5657"/>
    <w:rsid w:val="2FB006A6"/>
    <w:rsid w:val="2FB137AD"/>
    <w:rsid w:val="2FB15E00"/>
    <w:rsid w:val="2FB27BEF"/>
    <w:rsid w:val="2FB34155"/>
    <w:rsid w:val="2FB41BE1"/>
    <w:rsid w:val="2FB451E0"/>
    <w:rsid w:val="2FB65589"/>
    <w:rsid w:val="2FB67708"/>
    <w:rsid w:val="2FB77983"/>
    <w:rsid w:val="2FB84792"/>
    <w:rsid w:val="2FB971F8"/>
    <w:rsid w:val="2FBB4D1E"/>
    <w:rsid w:val="2FBB5CAE"/>
    <w:rsid w:val="2FBB632B"/>
    <w:rsid w:val="2FBC3C1A"/>
    <w:rsid w:val="2FBD18F5"/>
    <w:rsid w:val="2FBD52F9"/>
    <w:rsid w:val="2FBD5AC2"/>
    <w:rsid w:val="2FBE036A"/>
    <w:rsid w:val="2FBE53FB"/>
    <w:rsid w:val="2FBE6316"/>
    <w:rsid w:val="2FC235D4"/>
    <w:rsid w:val="2FC23DC4"/>
    <w:rsid w:val="2FC36693"/>
    <w:rsid w:val="2FC41AB9"/>
    <w:rsid w:val="2FC44129"/>
    <w:rsid w:val="2FC5794B"/>
    <w:rsid w:val="2FC65904"/>
    <w:rsid w:val="2FC66097"/>
    <w:rsid w:val="2FC6620A"/>
    <w:rsid w:val="2FC84A1D"/>
    <w:rsid w:val="2FC9614C"/>
    <w:rsid w:val="2FCA4F61"/>
    <w:rsid w:val="2FCB2D7D"/>
    <w:rsid w:val="2FCB375B"/>
    <w:rsid w:val="2FCB7BE2"/>
    <w:rsid w:val="2FCC22E2"/>
    <w:rsid w:val="2FCC711E"/>
    <w:rsid w:val="2FCD4A51"/>
    <w:rsid w:val="2FD02A5C"/>
    <w:rsid w:val="2FD056B5"/>
    <w:rsid w:val="2FD074ED"/>
    <w:rsid w:val="2FD162F0"/>
    <w:rsid w:val="2FD22068"/>
    <w:rsid w:val="2FD33752"/>
    <w:rsid w:val="2FD41817"/>
    <w:rsid w:val="2FD45DE0"/>
    <w:rsid w:val="2FD52715"/>
    <w:rsid w:val="2FD53AEC"/>
    <w:rsid w:val="2FD616EA"/>
    <w:rsid w:val="2FD67F6D"/>
    <w:rsid w:val="2FDA3DB6"/>
    <w:rsid w:val="2FDB0F1C"/>
    <w:rsid w:val="2FDB2CCA"/>
    <w:rsid w:val="2FDB4AE2"/>
    <w:rsid w:val="2FDC49A6"/>
    <w:rsid w:val="2FDE5325"/>
    <w:rsid w:val="2FDE54C1"/>
    <w:rsid w:val="2FDE6606"/>
    <w:rsid w:val="2FE0427D"/>
    <w:rsid w:val="2FE0500D"/>
    <w:rsid w:val="2FE079BA"/>
    <w:rsid w:val="2FE20F3F"/>
    <w:rsid w:val="2FE259EB"/>
    <w:rsid w:val="2FE33F1F"/>
    <w:rsid w:val="2FE3766B"/>
    <w:rsid w:val="2FE64F09"/>
    <w:rsid w:val="2FE73D65"/>
    <w:rsid w:val="2FE74788"/>
    <w:rsid w:val="2FE77910"/>
    <w:rsid w:val="2FE83639"/>
    <w:rsid w:val="2FE93CFB"/>
    <w:rsid w:val="2FEA2FEC"/>
    <w:rsid w:val="2FEA5603"/>
    <w:rsid w:val="2FEB30AA"/>
    <w:rsid w:val="2FEC00B1"/>
    <w:rsid w:val="2FED4468"/>
    <w:rsid w:val="2FED57EA"/>
    <w:rsid w:val="2FEE4A3E"/>
    <w:rsid w:val="2FEE4EFF"/>
    <w:rsid w:val="2FF24533"/>
    <w:rsid w:val="2FF41FDE"/>
    <w:rsid w:val="2FF43D8C"/>
    <w:rsid w:val="2FF614CB"/>
    <w:rsid w:val="2FF62311"/>
    <w:rsid w:val="2FF71F90"/>
    <w:rsid w:val="2FF84E72"/>
    <w:rsid w:val="2FF878EB"/>
    <w:rsid w:val="2FF87D20"/>
    <w:rsid w:val="2FF95846"/>
    <w:rsid w:val="2FF975F4"/>
    <w:rsid w:val="2FF97CAA"/>
    <w:rsid w:val="2FFA1312"/>
    <w:rsid w:val="2FFB336C"/>
    <w:rsid w:val="2FFB511A"/>
    <w:rsid w:val="2FFE2E5D"/>
    <w:rsid w:val="2FFE4CA9"/>
    <w:rsid w:val="2FFF5E35"/>
    <w:rsid w:val="30000983"/>
    <w:rsid w:val="3000098D"/>
    <w:rsid w:val="30006BD5"/>
    <w:rsid w:val="3002294D"/>
    <w:rsid w:val="30037458"/>
    <w:rsid w:val="30037D6B"/>
    <w:rsid w:val="30044EF5"/>
    <w:rsid w:val="300456D0"/>
    <w:rsid w:val="3005243D"/>
    <w:rsid w:val="30052BD1"/>
    <w:rsid w:val="300551AF"/>
    <w:rsid w:val="30072D49"/>
    <w:rsid w:val="300765DB"/>
    <w:rsid w:val="30093CDB"/>
    <w:rsid w:val="300B1083"/>
    <w:rsid w:val="300C557A"/>
    <w:rsid w:val="300D1076"/>
    <w:rsid w:val="300E283C"/>
    <w:rsid w:val="300E6D74"/>
    <w:rsid w:val="300E759E"/>
    <w:rsid w:val="300F0BC6"/>
    <w:rsid w:val="300F79F8"/>
    <w:rsid w:val="3011493E"/>
    <w:rsid w:val="30116950"/>
    <w:rsid w:val="3012313D"/>
    <w:rsid w:val="30130062"/>
    <w:rsid w:val="301306B6"/>
    <w:rsid w:val="30141CB9"/>
    <w:rsid w:val="30150CBB"/>
    <w:rsid w:val="30171FF5"/>
    <w:rsid w:val="301800EF"/>
    <w:rsid w:val="30181075"/>
    <w:rsid w:val="30185CCC"/>
    <w:rsid w:val="301866E3"/>
    <w:rsid w:val="30186B52"/>
    <w:rsid w:val="301C5E13"/>
    <w:rsid w:val="301C61A0"/>
    <w:rsid w:val="301D1535"/>
    <w:rsid w:val="301D1D11"/>
    <w:rsid w:val="301D32E3"/>
    <w:rsid w:val="301D7787"/>
    <w:rsid w:val="301E59F5"/>
    <w:rsid w:val="301E6B4B"/>
    <w:rsid w:val="301E7930"/>
    <w:rsid w:val="301F6AA3"/>
    <w:rsid w:val="30201025"/>
    <w:rsid w:val="30207C22"/>
    <w:rsid w:val="30210FAE"/>
    <w:rsid w:val="302400EF"/>
    <w:rsid w:val="30240B15"/>
    <w:rsid w:val="302410BB"/>
    <w:rsid w:val="30246455"/>
    <w:rsid w:val="30255FB7"/>
    <w:rsid w:val="30266771"/>
    <w:rsid w:val="302730AE"/>
    <w:rsid w:val="302737EF"/>
    <w:rsid w:val="30273D1D"/>
    <w:rsid w:val="30287442"/>
    <w:rsid w:val="3029612C"/>
    <w:rsid w:val="30297150"/>
    <w:rsid w:val="302A1A82"/>
    <w:rsid w:val="302A1EA4"/>
    <w:rsid w:val="302A3C52"/>
    <w:rsid w:val="302B69D3"/>
    <w:rsid w:val="302B7F27"/>
    <w:rsid w:val="302C315F"/>
    <w:rsid w:val="302C56A7"/>
    <w:rsid w:val="302C79CA"/>
    <w:rsid w:val="302D7B32"/>
    <w:rsid w:val="303135DC"/>
    <w:rsid w:val="303324E0"/>
    <w:rsid w:val="30336FAA"/>
    <w:rsid w:val="303625F7"/>
    <w:rsid w:val="303643A5"/>
    <w:rsid w:val="30365FAB"/>
    <w:rsid w:val="3038636F"/>
    <w:rsid w:val="30395C43"/>
    <w:rsid w:val="303A1923"/>
    <w:rsid w:val="303A1A32"/>
    <w:rsid w:val="303C01F1"/>
    <w:rsid w:val="303C5089"/>
    <w:rsid w:val="303D4B26"/>
    <w:rsid w:val="303D5733"/>
    <w:rsid w:val="303E43A8"/>
    <w:rsid w:val="303F5190"/>
    <w:rsid w:val="303F594F"/>
    <w:rsid w:val="303F6D42"/>
    <w:rsid w:val="3040338E"/>
    <w:rsid w:val="30414BF2"/>
    <w:rsid w:val="30421C8E"/>
    <w:rsid w:val="304260FD"/>
    <w:rsid w:val="304271ED"/>
    <w:rsid w:val="304321E0"/>
    <w:rsid w:val="304346A1"/>
    <w:rsid w:val="304426F1"/>
    <w:rsid w:val="30470360"/>
    <w:rsid w:val="30470D47"/>
    <w:rsid w:val="30473F30"/>
    <w:rsid w:val="30475807"/>
    <w:rsid w:val="304765B2"/>
    <w:rsid w:val="30484C6A"/>
    <w:rsid w:val="30497FB6"/>
    <w:rsid w:val="304A1690"/>
    <w:rsid w:val="304A69F1"/>
    <w:rsid w:val="304B0CB2"/>
    <w:rsid w:val="304B42F4"/>
    <w:rsid w:val="304D4764"/>
    <w:rsid w:val="304E1A43"/>
    <w:rsid w:val="304E2195"/>
    <w:rsid w:val="304E2B8E"/>
    <w:rsid w:val="30501729"/>
    <w:rsid w:val="3050382C"/>
    <w:rsid w:val="30514D80"/>
    <w:rsid w:val="30517430"/>
    <w:rsid w:val="30536D05"/>
    <w:rsid w:val="3055413D"/>
    <w:rsid w:val="305570E3"/>
    <w:rsid w:val="30563F0B"/>
    <w:rsid w:val="30574D3A"/>
    <w:rsid w:val="305807BF"/>
    <w:rsid w:val="305A1377"/>
    <w:rsid w:val="305A4537"/>
    <w:rsid w:val="305A5F9D"/>
    <w:rsid w:val="305A60F7"/>
    <w:rsid w:val="305B02AF"/>
    <w:rsid w:val="305C1EBF"/>
    <w:rsid w:val="305D7B83"/>
    <w:rsid w:val="306058C5"/>
    <w:rsid w:val="306229DF"/>
    <w:rsid w:val="3062519A"/>
    <w:rsid w:val="30626A22"/>
    <w:rsid w:val="30626D0A"/>
    <w:rsid w:val="30643F13"/>
    <w:rsid w:val="306453B6"/>
    <w:rsid w:val="3065682A"/>
    <w:rsid w:val="30674B56"/>
    <w:rsid w:val="30675698"/>
    <w:rsid w:val="30685A45"/>
    <w:rsid w:val="306913CC"/>
    <w:rsid w:val="306942C8"/>
    <w:rsid w:val="306A5845"/>
    <w:rsid w:val="306B10F3"/>
    <w:rsid w:val="306B7AD4"/>
    <w:rsid w:val="306C426A"/>
    <w:rsid w:val="306C7A47"/>
    <w:rsid w:val="306E1D90"/>
    <w:rsid w:val="306E40BF"/>
    <w:rsid w:val="306E4DA2"/>
    <w:rsid w:val="306E626B"/>
    <w:rsid w:val="306F2462"/>
    <w:rsid w:val="306F4E89"/>
    <w:rsid w:val="30703D5A"/>
    <w:rsid w:val="30713277"/>
    <w:rsid w:val="30742179"/>
    <w:rsid w:val="307534FF"/>
    <w:rsid w:val="30760C45"/>
    <w:rsid w:val="30763BDE"/>
    <w:rsid w:val="30766E97"/>
    <w:rsid w:val="30775350"/>
    <w:rsid w:val="3078204B"/>
    <w:rsid w:val="30797A5F"/>
    <w:rsid w:val="307A07FD"/>
    <w:rsid w:val="307A24E3"/>
    <w:rsid w:val="307A6987"/>
    <w:rsid w:val="307B388F"/>
    <w:rsid w:val="307B4B8A"/>
    <w:rsid w:val="307B769F"/>
    <w:rsid w:val="307C6BC6"/>
    <w:rsid w:val="307E3EE3"/>
    <w:rsid w:val="307E626F"/>
    <w:rsid w:val="307F3F9D"/>
    <w:rsid w:val="307F61FA"/>
    <w:rsid w:val="307F7143"/>
    <w:rsid w:val="308200C2"/>
    <w:rsid w:val="308323C9"/>
    <w:rsid w:val="308342E7"/>
    <w:rsid w:val="30876362"/>
    <w:rsid w:val="30884A01"/>
    <w:rsid w:val="30884BC6"/>
    <w:rsid w:val="308871B8"/>
    <w:rsid w:val="30887D7C"/>
    <w:rsid w:val="30890978"/>
    <w:rsid w:val="30896BCA"/>
    <w:rsid w:val="308A1DF8"/>
    <w:rsid w:val="308A24AF"/>
    <w:rsid w:val="308A494B"/>
    <w:rsid w:val="308B689D"/>
    <w:rsid w:val="308B7B53"/>
    <w:rsid w:val="308B7D14"/>
    <w:rsid w:val="30900575"/>
    <w:rsid w:val="30901F3D"/>
    <w:rsid w:val="309061AB"/>
    <w:rsid w:val="30907F59"/>
    <w:rsid w:val="30914B7A"/>
    <w:rsid w:val="30923A2C"/>
    <w:rsid w:val="3093159E"/>
    <w:rsid w:val="30932D6A"/>
    <w:rsid w:val="309418B1"/>
    <w:rsid w:val="3095118A"/>
    <w:rsid w:val="30953E84"/>
    <w:rsid w:val="30956F09"/>
    <w:rsid w:val="3095731D"/>
    <w:rsid w:val="30965366"/>
    <w:rsid w:val="30970380"/>
    <w:rsid w:val="30975B54"/>
    <w:rsid w:val="30980BBB"/>
    <w:rsid w:val="3098505F"/>
    <w:rsid w:val="3098751D"/>
    <w:rsid w:val="309A2FF0"/>
    <w:rsid w:val="309A4933"/>
    <w:rsid w:val="309B1147"/>
    <w:rsid w:val="309B1C12"/>
    <w:rsid w:val="309F019C"/>
    <w:rsid w:val="30A04E1F"/>
    <w:rsid w:val="30A16C90"/>
    <w:rsid w:val="30A2471C"/>
    <w:rsid w:val="30A276A2"/>
    <w:rsid w:val="30A3118E"/>
    <w:rsid w:val="30A457B2"/>
    <w:rsid w:val="30A46667"/>
    <w:rsid w:val="30A6777C"/>
    <w:rsid w:val="30A74ACD"/>
    <w:rsid w:val="30A77D27"/>
    <w:rsid w:val="30A85B40"/>
    <w:rsid w:val="30A9528B"/>
    <w:rsid w:val="30AB6B41"/>
    <w:rsid w:val="30AC28B9"/>
    <w:rsid w:val="30AC6020"/>
    <w:rsid w:val="30AC7B38"/>
    <w:rsid w:val="30AD5A9B"/>
    <w:rsid w:val="30B00B8C"/>
    <w:rsid w:val="30B11C7D"/>
    <w:rsid w:val="30B12A3C"/>
    <w:rsid w:val="30B22BDE"/>
    <w:rsid w:val="30B26121"/>
    <w:rsid w:val="30B333E3"/>
    <w:rsid w:val="30B33C47"/>
    <w:rsid w:val="30B357BF"/>
    <w:rsid w:val="30B359F5"/>
    <w:rsid w:val="30B431F0"/>
    <w:rsid w:val="30B846B2"/>
    <w:rsid w:val="30B854AB"/>
    <w:rsid w:val="30B85780"/>
    <w:rsid w:val="30B86B7A"/>
    <w:rsid w:val="30B9458F"/>
    <w:rsid w:val="30BC3608"/>
    <w:rsid w:val="30BC6FA0"/>
    <w:rsid w:val="30BE1EA2"/>
    <w:rsid w:val="30BF4CDE"/>
    <w:rsid w:val="30BF6BDA"/>
    <w:rsid w:val="30C01271"/>
    <w:rsid w:val="30C23098"/>
    <w:rsid w:val="30C33276"/>
    <w:rsid w:val="30C34009"/>
    <w:rsid w:val="30C42FB0"/>
    <w:rsid w:val="30C554EB"/>
    <w:rsid w:val="30C8514F"/>
    <w:rsid w:val="30C924E9"/>
    <w:rsid w:val="30C969B7"/>
    <w:rsid w:val="30CA15CF"/>
    <w:rsid w:val="30CB2D3F"/>
    <w:rsid w:val="30CB775B"/>
    <w:rsid w:val="30CC2B4A"/>
    <w:rsid w:val="30CC7304"/>
    <w:rsid w:val="30CD3FD1"/>
    <w:rsid w:val="30CD7317"/>
    <w:rsid w:val="30CE0A81"/>
    <w:rsid w:val="30CF1E8D"/>
    <w:rsid w:val="30D00355"/>
    <w:rsid w:val="30D00ADF"/>
    <w:rsid w:val="30D01E49"/>
    <w:rsid w:val="30D0558B"/>
    <w:rsid w:val="30D065A7"/>
    <w:rsid w:val="30D4796B"/>
    <w:rsid w:val="30D62FDF"/>
    <w:rsid w:val="30D6686B"/>
    <w:rsid w:val="30D73B9E"/>
    <w:rsid w:val="30D77936"/>
    <w:rsid w:val="30D83193"/>
    <w:rsid w:val="30D836AE"/>
    <w:rsid w:val="30D85271"/>
    <w:rsid w:val="30D8754B"/>
    <w:rsid w:val="30D932C5"/>
    <w:rsid w:val="30DA2B11"/>
    <w:rsid w:val="30DA5A8F"/>
    <w:rsid w:val="30DB704B"/>
    <w:rsid w:val="30DC2BD5"/>
    <w:rsid w:val="30DC4EB5"/>
    <w:rsid w:val="30DD2A72"/>
    <w:rsid w:val="30DD686F"/>
    <w:rsid w:val="30DD6F16"/>
    <w:rsid w:val="30DF2C8E"/>
    <w:rsid w:val="30DF4A3C"/>
    <w:rsid w:val="30E143E0"/>
    <w:rsid w:val="30E1501D"/>
    <w:rsid w:val="30E20295"/>
    <w:rsid w:val="30E3277E"/>
    <w:rsid w:val="30E42AF1"/>
    <w:rsid w:val="30E42E66"/>
    <w:rsid w:val="30E43759"/>
    <w:rsid w:val="30E52B20"/>
    <w:rsid w:val="30E66EE8"/>
    <w:rsid w:val="30E85BAF"/>
    <w:rsid w:val="30E87020"/>
    <w:rsid w:val="30E93BD3"/>
    <w:rsid w:val="30EA318F"/>
    <w:rsid w:val="30EA507B"/>
    <w:rsid w:val="30EA7111"/>
    <w:rsid w:val="30EB33E1"/>
    <w:rsid w:val="30EC28E1"/>
    <w:rsid w:val="30EC4FCB"/>
    <w:rsid w:val="30EC694D"/>
    <w:rsid w:val="30EE1FA4"/>
    <w:rsid w:val="30EF0D5E"/>
    <w:rsid w:val="30F027A5"/>
    <w:rsid w:val="30F32CF0"/>
    <w:rsid w:val="30F3375D"/>
    <w:rsid w:val="30F44373"/>
    <w:rsid w:val="30F5478B"/>
    <w:rsid w:val="30F5600E"/>
    <w:rsid w:val="30F5607D"/>
    <w:rsid w:val="30F57DBC"/>
    <w:rsid w:val="30F671AB"/>
    <w:rsid w:val="30F71874"/>
    <w:rsid w:val="30F75F8B"/>
    <w:rsid w:val="30F76969"/>
    <w:rsid w:val="30F878AC"/>
    <w:rsid w:val="30F90A36"/>
    <w:rsid w:val="30F91096"/>
    <w:rsid w:val="30FB0E54"/>
    <w:rsid w:val="30FB5C62"/>
    <w:rsid w:val="30FC2978"/>
    <w:rsid w:val="30FC55EE"/>
    <w:rsid w:val="30FC739C"/>
    <w:rsid w:val="30FD0221"/>
    <w:rsid w:val="30FD3114"/>
    <w:rsid w:val="30FD516B"/>
    <w:rsid w:val="30FE3148"/>
    <w:rsid w:val="31000F43"/>
    <w:rsid w:val="31003190"/>
    <w:rsid w:val="3102072B"/>
    <w:rsid w:val="31023F9D"/>
    <w:rsid w:val="310251CC"/>
    <w:rsid w:val="31027C8D"/>
    <w:rsid w:val="3104409C"/>
    <w:rsid w:val="3105397C"/>
    <w:rsid w:val="31065928"/>
    <w:rsid w:val="31067777"/>
    <w:rsid w:val="3107650F"/>
    <w:rsid w:val="3108777A"/>
    <w:rsid w:val="31091AB9"/>
    <w:rsid w:val="31093867"/>
    <w:rsid w:val="310A7020"/>
    <w:rsid w:val="310A7B8B"/>
    <w:rsid w:val="310E20FB"/>
    <w:rsid w:val="310E5149"/>
    <w:rsid w:val="310F16F8"/>
    <w:rsid w:val="310F2275"/>
    <w:rsid w:val="31112968"/>
    <w:rsid w:val="311261C3"/>
    <w:rsid w:val="31126913"/>
    <w:rsid w:val="31126BC0"/>
    <w:rsid w:val="311404A0"/>
    <w:rsid w:val="3115045E"/>
    <w:rsid w:val="31152BCA"/>
    <w:rsid w:val="31155EC4"/>
    <w:rsid w:val="31174A97"/>
    <w:rsid w:val="31194708"/>
    <w:rsid w:val="31197F4E"/>
    <w:rsid w:val="311A2A47"/>
    <w:rsid w:val="311B0E2A"/>
    <w:rsid w:val="311B4F29"/>
    <w:rsid w:val="311C359A"/>
    <w:rsid w:val="311C4739"/>
    <w:rsid w:val="311C4C07"/>
    <w:rsid w:val="311D0239"/>
    <w:rsid w:val="311D4B7A"/>
    <w:rsid w:val="311D5D13"/>
    <w:rsid w:val="311E45D5"/>
    <w:rsid w:val="311E6A41"/>
    <w:rsid w:val="311F5AC2"/>
    <w:rsid w:val="311F752F"/>
    <w:rsid w:val="312005EB"/>
    <w:rsid w:val="312071B2"/>
    <w:rsid w:val="312133D2"/>
    <w:rsid w:val="31215055"/>
    <w:rsid w:val="312243DB"/>
    <w:rsid w:val="312249D0"/>
    <w:rsid w:val="31232B7B"/>
    <w:rsid w:val="3124258B"/>
    <w:rsid w:val="3125515C"/>
    <w:rsid w:val="312619DE"/>
    <w:rsid w:val="31295CB7"/>
    <w:rsid w:val="312A4E52"/>
    <w:rsid w:val="312C0E61"/>
    <w:rsid w:val="312D57A8"/>
    <w:rsid w:val="312E63EF"/>
    <w:rsid w:val="31307AFE"/>
    <w:rsid w:val="31314967"/>
    <w:rsid w:val="3131612E"/>
    <w:rsid w:val="313259FB"/>
    <w:rsid w:val="31327262"/>
    <w:rsid w:val="31334560"/>
    <w:rsid w:val="31336B36"/>
    <w:rsid w:val="313448A9"/>
    <w:rsid w:val="31344D88"/>
    <w:rsid w:val="31354703"/>
    <w:rsid w:val="3136355C"/>
    <w:rsid w:val="31387FF4"/>
    <w:rsid w:val="313A1C72"/>
    <w:rsid w:val="313A2CB2"/>
    <w:rsid w:val="313C2DB6"/>
    <w:rsid w:val="313D5988"/>
    <w:rsid w:val="313E319F"/>
    <w:rsid w:val="313E4C21"/>
    <w:rsid w:val="313F2D68"/>
    <w:rsid w:val="313F54DB"/>
    <w:rsid w:val="313F791B"/>
    <w:rsid w:val="314027B7"/>
    <w:rsid w:val="31435B14"/>
    <w:rsid w:val="31442B8F"/>
    <w:rsid w:val="31450E33"/>
    <w:rsid w:val="31462D0D"/>
    <w:rsid w:val="31465822"/>
    <w:rsid w:val="31466359"/>
    <w:rsid w:val="31466869"/>
    <w:rsid w:val="31466CA2"/>
    <w:rsid w:val="31471553"/>
    <w:rsid w:val="31477830"/>
    <w:rsid w:val="31480833"/>
    <w:rsid w:val="314B0324"/>
    <w:rsid w:val="314B26DB"/>
    <w:rsid w:val="314B3E80"/>
    <w:rsid w:val="314B75EE"/>
    <w:rsid w:val="314C1C68"/>
    <w:rsid w:val="314C3C57"/>
    <w:rsid w:val="314C5739"/>
    <w:rsid w:val="314D19F8"/>
    <w:rsid w:val="314D390E"/>
    <w:rsid w:val="31501496"/>
    <w:rsid w:val="315076E8"/>
    <w:rsid w:val="31515879"/>
    <w:rsid w:val="31523460"/>
    <w:rsid w:val="31524179"/>
    <w:rsid w:val="3152794D"/>
    <w:rsid w:val="315312BA"/>
    <w:rsid w:val="31547779"/>
    <w:rsid w:val="315479FC"/>
    <w:rsid w:val="315528C4"/>
    <w:rsid w:val="3155423B"/>
    <w:rsid w:val="3157055F"/>
    <w:rsid w:val="31572824"/>
    <w:rsid w:val="31576CC8"/>
    <w:rsid w:val="31592A40"/>
    <w:rsid w:val="315C1D0E"/>
    <w:rsid w:val="315E4A77"/>
    <w:rsid w:val="31605B7D"/>
    <w:rsid w:val="31606CF2"/>
    <w:rsid w:val="316136CA"/>
    <w:rsid w:val="316140E8"/>
    <w:rsid w:val="316311C9"/>
    <w:rsid w:val="316342CC"/>
    <w:rsid w:val="31634333"/>
    <w:rsid w:val="3163566D"/>
    <w:rsid w:val="31644F41"/>
    <w:rsid w:val="31645C1C"/>
    <w:rsid w:val="31647F7E"/>
    <w:rsid w:val="3166136D"/>
    <w:rsid w:val="31662A68"/>
    <w:rsid w:val="3167372D"/>
    <w:rsid w:val="316764A3"/>
    <w:rsid w:val="31684A32"/>
    <w:rsid w:val="316B214F"/>
    <w:rsid w:val="316E113F"/>
    <w:rsid w:val="316E1A3D"/>
    <w:rsid w:val="316E6AC0"/>
    <w:rsid w:val="316F6600"/>
    <w:rsid w:val="317038E6"/>
    <w:rsid w:val="31707056"/>
    <w:rsid w:val="3172765E"/>
    <w:rsid w:val="317417C7"/>
    <w:rsid w:val="317444CE"/>
    <w:rsid w:val="3175114C"/>
    <w:rsid w:val="3175125F"/>
    <w:rsid w:val="31751AF0"/>
    <w:rsid w:val="31753911"/>
    <w:rsid w:val="3175714F"/>
    <w:rsid w:val="31761E32"/>
    <w:rsid w:val="317653A0"/>
    <w:rsid w:val="31773EA6"/>
    <w:rsid w:val="3178134E"/>
    <w:rsid w:val="31794E91"/>
    <w:rsid w:val="317956B5"/>
    <w:rsid w:val="3179603F"/>
    <w:rsid w:val="31796C3F"/>
    <w:rsid w:val="317A1C3B"/>
    <w:rsid w:val="317B25A1"/>
    <w:rsid w:val="317B29B7"/>
    <w:rsid w:val="317C228B"/>
    <w:rsid w:val="317C4B24"/>
    <w:rsid w:val="317C5C50"/>
    <w:rsid w:val="317C672F"/>
    <w:rsid w:val="317E209A"/>
    <w:rsid w:val="317E7611"/>
    <w:rsid w:val="317F0F19"/>
    <w:rsid w:val="317F2EB7"/>
    <w:rsid w:val="317F4748"/>
    <w:rsid w:val="31800056"/>
    <w:rsid w:val="318029AF"/>
    <w:rsid w:val="31803F28"/>
    <w:rsid w:val="31815CE9"/>
    <w:rsid w:val="31816A83"/>
    <w:rsid w:val="31832FA6"/>
    <w:rsid w:val="31842005"/>
    <w:rsid w:val="318453D6"/>
    <w:rsid w:val="31853836"/>
    <w:rsid w:val="31857392"/>
    <w:rsid w:val="31864636"/>
    <w:rsid w:val="318850D4"/>
    <w:rsid w:val="318977FA"/>
    <w:rsid w:val="318B24CE"/>
    <w:rsid w:val="318B5DE2"/>
    <w:rsid w:val="318C73F3"/>
    <w:rsid w:val="318D26EA"/>
    <w:rsid w:val="318D6246"/>
    <w:rsid w:val="318D6DF8"/>
    <w:rsid w:val="318D7D4D"/>
    <w:rsid w:val="318F0CDF"/>
    <w:rsid w:val="318F1F71"/>
    <w:rsid w:val="318F76E5"/>
    <w:rsid w:val="31903F88"/>
    <w:rsid w:val="31905D36"/>
    <w:rsid w:val="31915507"/>
    <w:rsid w:val="31922E3F"/>
    <w:rsid w:val="31933523"/>
    <w:rsid w:val="31941719"/>
    <w:rsid w:val="31967330"/>
    <w:rsid w:val="319677F1"/>
    <w:rsid w:val="31975317"/>
    <w:rsid w:val="319860A0"/>
    <w:rsid w:val="31992907"/>
    <w:rsid w:val="319B6BB5"/>
    <w:rsid w:val="319C6612"/>
    <w:rsid w:val="319D218F"/>
    <w:rsid w:val="319D558E"/>
    <w:rsid w:val="319D6E92"/>
    <w:rsid w:val="319E440F"/>
    <w:rsid w:val="319E49CA"/>
    <w:rsid w:val="31A024CE"/>
    <w:rsid w:val="31A06974"/>
    <w:rsid w:val="31A1646E"/>
    <w:rsid w:val="31A17F44"/>
    <w:rsid w:val="31A4368A"/>
    <w:rsid w:val="31A54A93"/>
    <w:rsid w:val="31A55C86"/>
    <w:rsid w:val="31A57B6A"/>
    <w:rsid w:val="31A67308"/>
    <w:rsid w:val="31A737AC"/>
    <w:rsid w:val="31A75482"/>
    <w:rsid w:val="31A812D2"/>
    <w:rsid w:val="31A87524"/>
    <w:rsid w:val="31AA19BD"/>
    <w:rsid w:val="31AB40A0"/>
    <w:rsid w:val="31AB491E"/>
    <w:rsid w:val="31AC53DE"/>
    <w:rsid w:val="31AC5919"/>
    <w:rsid w:val="31AE3756"/>
    <w:rsid w:val="31AF1D19"/>
    <w:rsid w:val="31B11EBA"/>
    <w:rsid w:val="31B15E88"/>
    <w:rsid w:val="31B278DB"/>
    <w:rsid w:val="31B45F0F"/>
    <w:rsid w:val="31B504B3"/>
    <w:rsid w:val="31B56477"/>
    <w:rsid w:val="31B65C83"/>
    <w:rsid w:val="31B71515"/>
    <w:rsid w:val="31B732C3"/>
    <w:rsid w:val="31B748F0"/>
    <w:rsid w:val="31B74DCD"/>
    <w:rsid w:val="31B82EDF"/>
    <w:rsid w:val="31B859B9"/>
    <w:rsid w:val="31B93075"/>
    <w:rsid w:val="31BB1005"/>
    <w:rsid w:val="31BB2DB3"/>
    <w:rsid w:val="31BE0AF5"/>
    <w:rsid w:val="31BE3208"/>
    <w:rsid w:val="31BE3528"/>
    <w:rsid w:val="31BE3D42"/>
    <w:rsid w:val="31BF0513"/>
    <w:rsid w:val="31BF0740"/>
    <w:rsid w:val="31BF0B74"/>
    <w:rsid w:val="31BF4DDD"/>
    <w:rsid w:val="31C05EB6"/>
    <w:rsid w:val="31C0661C"/>
    <w:rsid w:val="31C06889"/>
    <w:rsid w:val="31C1333B"/>
    <w:rsid w:val="31C3435E"/>
    <w:rsid w:val="31C372AC"/>
    <w:rsid w:val="31C545FB"/>
    <w:rsid w:val="31C66FF3"/>
    <w:rsid w:val="31C8214B"/>
    <w:rsid w:val="31C92C2D"/>
    <w:rsid w:val="31C93FCA"/>
    <w:rsid w:val="31C942AB"/>
    <w:rsid w:val="31CA56EC"/>
    <w:rsid w:val="31CA73B9"/>
    <w:rsid w:val="31CB5EF9"/>
    <w:rsid w:val="31CC6A1C"/>
    <w:rsid w:val="31CD6F8B"/>
    <w:rsid w:val="31CE0A9F"/>
    <w:rsid w:val="31CE626B"/>
    <w:rsid w:val="31CF2D03"/>
    <w:rsid w:val="31CF59CB"/>
    <w:rsid w:val="31D02207"/>
    <w:rsid w:val="31D05719"/>
    <w:rsid w:val="31D07FFC"/>
    <w:rsid w:val="31D10829"/>
    <w:rsid w:val="31D2634F"/>
    <w:rsid w:val="31D267B7"/>
    <w:rsid w:val="31D40319"/>
    <w:rsid w:val="31D67252"/>
    <w:rsid w:val="31D810CB"/>
    <w:rsid w:val="31D83888"/>
    <w:rsid w:val="31D8625E"/>
    <w:rsid w:val="31D9148B"/>
    <w:rsid w:val="31D95C21"/>
    <w:rsid w:val="31DA3AEF"/>
    <w:rsid w:val="31DB42F6"/>
    <w:rsid w:val="31DB5204"/>
    <w:rsid w:val="31DD4FFF"/>
    <w:rsid w:val="31E00A6C"/>
    <w:rsid w:val="31E06750"/>
    <w:rsid w:val="31E13662"/>
    <w:rsid w:val="31E41294"/>
    <w:rsid w:val="31E47EA4"/>
    <w:rsid w:val="31E51575"/>
    <w:rsid w:val="31E56B94"/>
    <w:rsid w:val="31E57E30"/>
    <w:rsid w:val="31E63BA8"/>
    <w:rsid w:val="31E658D7"/>
    <w:rsid w:val="31E71DFA"/>
    <w:rsid w:val="31E75151"/>
    <w:rsid w:val="31EA3699"/>
    <w:rsid w:val="31EA5447"/>
    <w:rsid w:val="31EB54C5"/>
    <w:rsid w:val="31EC5663"/>
    <w:rsid w:val="31ED3189"/>
    <w:rsid w:val="31ED4F37"/>
    <w:rsid w:val="31F04B98"/>
    <w:rsid w:val="31F167D5"/>
    <w:rsid w:val="31F30430"/>
    <w:rsid w:val="31F30C76"/>
    <w:rsid w:val="31F327FA"/>
    <w:rsid w:val="31F369F1"/>
    <w:rsid w:val="31F400BF"/>
    <w:rsid w:val="31F42769"/>
    <w:rsid w:val="31F462C5"/>
    <w:rsid w:val="31F500A1"/>
    <w:rsid w:val="31F77B64"/>
    <w:rsid w:val="31F84E16"/>
    <w:rsid w:val="31F9642C"/>
    <w:rsid w:val="31FA4723"/>
    <w:rsid w:val="31FB371D"/>
    <w:rsid w:val="31FB4FCD"/>
    <w:rsid w:val="31FB58A6"/>
    <w:rsid w:val="31FD2C86"/>
    <w:rsid w:val="31FE1A12"/>
    <w:rsid w:val="32000F6E"/>
    <w:rsid w:val="32011116"/>
    <w:rsid w:val="32015990"/>
    <w:rsid w:val="32016DDC"/>
    <w:rsid w:val="320209E2"/>
    <w:rsid w:val="32052280"/>
    <w:rsid w:val="32054110"/>
    <w:rsid w:val="32064F32"/>
    <w:rsid w:val="32072B0C"/>
    <w:rsid w:val="320756BF"/>
    <w:rsid w:val="32075F97"/>
    <w:rsid w:val="320A3D3B"/>
    <w:rsid w:val="320B4619"/>
    <w:rsid w:val="320C7AB3"/>
    <w:rsid w:val="320D6363"/>
    <w:rsid w:val="32110C25"/>
    <w:rsid w:val="321167E9"/>
    <w:rsid w:val="32116E77"/>
    <w:rsid w:val="321223A1"/>
    <w:rsid w:val="3212465B"/>
    <w:rsid w:val="3212499D"/>
    <w:rsid w:val="321271B3"/>
    <w:rsid w:val="32127CF3"/>
    <w:rsid w:val="32130E41"/>
    <w:rsid w:val="32136B6B"/>
    <w:rsid w:val="32140426"/>
    <w:rsid w:val="32146967"/>
    <w:rsid w:val="321621E5"/>
    <w:rsid w:val="32162869"/>
    <w:rsid w:val="3216448E"/>
    <w:rsid w:val="32180206"/>
    <w:rsid w:val="32190CAA"/>
    <w:rsid w:val="3219141D"/>
    <w:rsid w:val="321A08A3"/>
    <w:rsid w:val="321B2961"/>
    <w:rsid w:val="321B7CF6"/>
    <w:rsid w:val="321E4676"/>
    <w:rsid w:val="321E61F2"/>
    <w:rsid w:val="321E7405"/>
    <w:rsid w:val="3220530C"/>
    <w:rsid w:val="32242B7A"/>
    <w:rsid w:val="32252923"/>
    <w:rsid w:val="322659D3"/>
    <w:rsid w:val="32265F1D"/>
    <w:rsid w:val="3228045B"/>
    <w:rsid w:val="32281DF9"/>
    <w:rsid w:val="322876C5"/>
    <w:rsid w:val="32287B4A"/>
    <w:rsid w:val="322901AD"/>
    <w:rsid w:val="32290665"/>
    <w:rsid w:val="32292413"/>
    <w:rsid w:val="322A562D"/>
    <w:rsid w:val="322A5785"/>
    <w:rsid w:val="322C3CB1"/>
    <w:rsid w:val="322C40D8"/>
    <w:rsid w:val="322C6202"/>
    <w:rsid w:val="322D3E0F"/>
    <w:rsid w:val="322D5686"/>
    <w:rsid w:val="322D61E8"/>
    <w:rsid w:val="322E5C7B"/>
    <w:rsid w:val="322F3459"/>
    <w:rsid w:val="322F72FD"/>
    <w:rsid w:val="323112C7"/>
    <w:rsid w:val="32313ED8"/>
    <w:rsid w:val="32315D79"/>
    <w:rsid w:val="323307F9"/>
    <w:rsid w:val="32331D5A"/>
    <w:rsid w:val="32334BA4"/>
    <w:rsid w:val="32347FFB"/>
    <w:rsid w:val="323509B1"/>
    <w:rsid w:val="32353BD1"/>
    <w:rsid w:val="32360235"/>
    <w:rsid w:val="3236068C"/>
    <w:rsid w:val="32363A97"/>
    <w:rsid w:val="32365256"/>
    <w:rsid w:val="32365D45"/>
    <w:rsid w:val="3238197A"/>
    <w:rsid w:val="32385D9A"/>
    <w:rsid w:val="32390F84"/>
    <w:rsid w:val="32395EB9"/>
    <w:rsid w:val="323A4498"/>
    <w:rsid w:val="323B2146"/>
    <w:rsid w:val="323C01B5"/>
    <w:rsid w:val="323C2DB9"/>
    <w:rsid w:val="323E5792"/>
    <w:rsid w:val="323F104E"/>
    <w:rsid w:val="323F4F1C"/>
    <w:rsid w:val="323F7D1B"/>
    <w:rsid w:val="32400C3D"/>
    <w:rsid w:val="32402C9D"/>
    <w:rsid w:val="324127CE"/>
    <w:rsid w:val="3241412D"/>
    <w:rsid w:val="3241616E"/>
    <w:rsid w:val="3242177E"/>
    <w:rsid w:val="32427440"/>
    <w:rsid w:val="32430FFB"/>
    <w:rsid w:val="32456ED6"/>
    <w:rsid w:val="32470AEB"/>
    <w:rsid w:val="32472031"/>
    <w:rsid w:val="32476D3D"/>
    <w:rsid w:val="32493C4A"/>
    <w:rsid w:val="32494BC4"/>
    <w:rsid w:val="324A05DB"/>
    <w:rsid w:val="324E77C5"/>
    <w:rsid w:val="324F79A0"/>
    <w:rsid w:val="32503E17"/>
    <w:rsid w:val="3250432D"/>
    <w:rsid w:val="3251196A"/>
    <w:rsid w:val="32543208"/>
    <w:rsid w:val="32557979"/>
    <w:rsid w:val="32560D2E"/>
    <w:rsid w:val="325631A6"/>
    <w:rsid w:val="32564C46"/>
    <w:rsid w:val="32566604"/>
    <w:rsid w:val="32566B03"/>
    <w:rsid w:val="32566F80"/>
    <w:rsid w:val="32574536"/>
    <w:rsid w:val="32576077"/>
    <w:rsid w:val="32576DF7"/>
    <w:rsid w:val="32584AA6"/>
    <w:rsid w:val="32591961"/>
    <w:rsid w:val="32592E76"/>
    <w:rsid w:val="325B0FE6"/>
    <w:rsid w:val="325B5E6F"/>
    <w:rsid w:val="325C7D0C"/>
    <w:rsid w:val="325D1362"/>
    <w:rsid w:val="325D1B6B"/>
    <w:rsid w:val="325D4D96"/>
    <w:rsid w:val="325E0719"/>
    <w:rsid w:val="325E7774"/>
    <w:rsid w:val="325F0364"/>
    <w:rsid w:val="325F4256"/>
    <w:rsid w:val="326123D5"/>
    <w:rsid w:val="32635292"/>
    <w:rsid w:val="3264169D"/>
    <w:rsid w:val="32650F71"/>
    <w:rsid w:val="32672A68"/>
    <w:rsid w:val="3268379A"/>
    <w:rsid w:val="32691929"/>
    <w:rsid w:val="3269310D"/>
    <w:rsid w:val="32696E18"/>
    <w:rsid w:val="326A6587"/>
    <w:rsid w:val="326C0551"/>
    <w:rsid w:val="326E7E26"/>
    <w:rsid w:val="326F1DF0"/>
    <w:rsid w:val="326F3B9E"/>
    <w:rsid w:val="326F6B9A"/>
    <w:rsid w:val="326F6E85"/>
    <w:rsid w:val="32705B18"/>
    <w:rsid w:val="32717916"/>
    <w:rsid w:val="32730EEC"/>
    <w:rsid w:val="327411B4"/>
    <w:rsid w:val="32747406"/>
    <w:rsid w:val="32786EF6"/>
    <w:rsid w:val="32792DC0"/>
    <w:rsid w:val="3279595C"/>
    <w:rsid w:val="32796595"/>
    <w:rsid w:val="327A3B50"/>
    <w:rsid w:val="327B4FB4"/>
    <w:rsid w:val="327C2C35"/>
    <w:rsid w:val="327C4855"/>
    <w:rsid w:val="327D275F"/>
    <w:rsid w:val="327E2EBD"/>
    <w:rsid w:val="327E7CFB"/>
    <w:rsid w:val="327F2033"/>
    <w:rsid w:val="327F64D7"/>
    <w:rsid w:val="32820ABE"/>
    <w:rsid w:val="32831E9D"/>
    <w:rsid w:val="328322D7"/>
    <w:rsid w:val="32847245"/>
    <w:rsid w:val="32847649"/>
    <w:rsid w:val="32860CC6"/>
    <w:rsid w:val="32861C59"/>
    <w:rsid w:val="3287538B"/>
    <w:rsid w:val="3288067F"/>
    <w:rsid w:val="32881493"/>
    <w:rsid w:val="32891103"/>
    <w:rsid w:val="328A2424"/>
    <w:rsid w:val="328A6C2A"/>
    <w:rsid w:val="328B3BF0"/>
    <w:rsid w:val="328B6984"/>
    <w:rsid w:val="328C085C"/>
    <w:rsid w:val="328D4E0E"/>
    <w:rsid w:val="328E04C8"/>
    <w:rsid w:val="328E2276"/>
    <w:rsid w:val="328E3B64"/>
    <w:rsid w:val="328F2069"/>
    <w:rsid w:val="32904240"/>
    <w:rsid w:val="32925C82"/>
    <w:rsid w:val="32930B01"/>
    <w:rsid w:val="32932F17"/>
    <w:rsid w:val="32933D30"/>
    <w:rsid w:val="32933DF4"/>
    <w:rsid w:val="3293788C"/>
    <w:rsid w:val="329421F3"/>
    <w:rsid w:val="32945CBB"/>
    <w:rsid w:val="3296669F"/>
    <w:rsid w:val="32967EF9"/>
    <w:rsid w:val="32990A82"/>
    <w:rsid w:val="32992170"/>
    <w:rsid w:val="329924D9"/>
    <w:rsid w:val="329A2F9E"/>
    <w:rsid w:val="329A4591"/>
    <w:rsid w:val="329C3840"/>
    <w:rsid w:val="329D070B"/>
    <w:rsid w:val="329D4BAF"/>
    <w:rsid w:val="329D695D"/>
    <w:rsid w:val="329E7102"/>
    <w:rsid w:val="329F26D5"/>
    <w:rsid w:val="329F2A37"/>
    <w:rsid w:val="329F2E5E"/>
    <w:rsid w:val="32A03097"/>
    <w:rsid w:val="32A058A2"/>
    <w:rsid w:val="32A12653"/>
    <w:rsid w:val="32A23F73"/>
    <w:rsid w:val="32A31B13"/>
    <w:rsid w:val="32A45F3D"/>
    <w:rsid w:val="32A46C22"/>
    <w:rsid w:val="32A63A63"/>
    <w:rsid w:val="32A73338"/>
    <w:rsid w:val="32A816A9"/>
    <w:rsid w:val="32A970B0"/>
    <w:rsid w:val="32AB3B37"/>
    <w:rsid w:val="32AB73FE"/>
    <w:rsid w:val="32AC324C"/>
    <w:rsid w:val="32AC427E"/>
    <w:rsid w:val="32AC4DF2"/>
    <w:rsid w:val="32AF0EA5"/>
    <w:rsid w:val="32AF463E"/>
    <w:rsid w:val="32B06109"/>
    <w:rsid w:val="32B1065A"/>
    <w:rsid w:val="32B1446B"/>
    <w:rsid w:val="32B2439F"/>
    <w:rsid w:val="32B31CDC"/>
    <w:rsid w:val="32B36180"/>
    <w:rsid w:val="32B513DE"/>
    <w:rsid w:val="32B515CD"/>
    <w:rsid w:val="32B5420B"/>
    <w:rsid w:val="32B61940"/>
    <w:rsid w:val="32B819E9"/>
    <w:rsid w:val="32B92109"/>
    <w:rsid w:val="32BB5035"/>
    <w:rsid w:val="32BB6C88"/>
    <w:rsid w:val="32BB6DE3"/>
    <w:rsid w:val="32BD2289"/>
    <w:rsid w:val="32BE2CA3"/>
    <w:rsid w:val="32BF0681"/>
    <w:rsid w:val="32BF4133"/>
    <w:rsid w:val="32C03EF8"/>
    <w:rsid w:val="32C043F9"/>
    <w:rsid w:val="32C26397"/>
    <w:rsid w:val="32C440C2"/>
    <w:rsid w:val="32C51A10"/>
    <w:rsid w:val="32C57C62"/>
    <w:rsid w:val="32C63821"/>
    <w:rsid w:val="32C64891"/>
    <w:rsid w:val="32C70B6A"/>
    <w:rsid w:val="32C739DA"/>
    <w:rsid w:val="32C9244F"/>
    <w:rsid w:val="32C95EB7"/>
    <w:rsid w:val="32CA2337"/>
    <w:rsid w:val="32CB2DE0"/>
    <w:rsid w:val="32CB5278"/>
    <w:rsid w:val="32CC12A9"/>
    <w:rsid w:val="32CC2C17"/>
    <w:rsid w:val="32CD29EF"/>
    <w:rsid w:val="32CD7D76"/>
    <w:rsid w:val="32CE6316"/>
    <w:rsid w:val="32CF13C9"/>
    <w:rsid w:val="32CF2EAD"/>
    <w:rsid w:val="32CF3059"/>
    <w:rsid w:val="32CF3C28"/>
    <w:rsid w:val="32D00A9B"/>
    <w:rsid w:val="32D04EE7"/>
    <w:rsid w:val="32D14999"/>
    <w:rsid w:val="32D22AAA"/>
    <w:rsid w:val="32D35DC0"/>
    <w:rsid w:val="32D41337"/>
    <w:rsid w:val="32D560F7"/>
    <w:rsid w:val="32D85A41"/>
    <w:rsid w:val="32D85BE7"/>
    <w:rsid w:val="32D94CDA"/>
    <w:rsid w:val="32D972CC"/>
    <w:rsid w:val="32DA76EB"/>
    <w:rsid w:val="32DB0D2F"/>
    <w:rsid w:val="32DB1233"/>
    <w:rsid w:val="32DC1283"/>
    <w:rsid w:val="32DD025D"/>
    <w:rsid w:val="32DD06D0"/>
    <w:rsid w:val="32DE2807"/>
    <w:rsid w:val="32DF2AD1"/>
    <w:rsid w:val="32DF6F75"/>
    <w:rsid w:val="32E02EED"/>
    <w:rsid w:val="32E12CEE"/>
    <w:rsid w:val="32E14A9C"/>
    <w:rsid w:val="32E15CC7"/>
    <w:rsid w:val="32E20814"/>
    <w:rsid w:val="32E21019"/>
    <w:rsid w:val="32E25177"/>
    <w:rsid w:val="32E620B2"/>
    <w:rsid w:val="32E67807"/>
    <w:rsid w:val="32E7407C"/>
    <w:rsid w:val="32E744DB"/>
    <w:rsid w:val="32E825F1"/>
    <w:rsid w:val="32E82B81"/>
    <w:rsid w:val="32E8333F"/>
    <w:rsid w:val="32E926CF"/>
    <w:rsid w:val="32E97DF4"/>
    <w:rsid w:val="32EA3D0A"/>
    <w:rsid w:val="32EB11D3"/>
    <w:rsid w:val="32EB3B6C"/>
    <w:rsid w:val="32EB591A"/>
    <w:rsid w:val="32EB76C8"/>
    <w:rsid w:val="32EC1E65"/>
    <w:rsid w:val="32ED6B38"/>
    <w:rsid w:val="32EE71B8"/>
    <w:rsid w:val="32F01183"/>
    <w:rsid w:val="32F02F31"/>
    <w:rsid w:val="32F10A57"/>
    <w:rsid w:val="32F13D0F"/>
    <w:rsid w:val="32F15E4B"/>
    <w:rsid w:val="32F16ABF"/>
    <w:rsid w:val="32F31C32"/>
    <w:rsid w:val="32F32449"/>
    <w:rsid w:val="32F347CF"/>
    <w:rsid w:val="32F44262"/>
    <w:rsid w:val="32F55942"/>
    <w:rsid w:val="32F56799"/>
    <w:rsid w:val="32F811A2"/>
    <w:rsid w:val="32F82E11"/>
    <w:rsid w:val="32F83B93"/>
    <w:rsid w:val="32F84098"/>
    <w:rsid w:val="32FA527C"/>
    <w:rsid w:val="32FA5B5D"/>
    <w:rsid w:val="32FA790B"/>
    <w:rsid w:val="32FB0D84"/>
    <w:rsid w:val="32FB743C"/>
    <w:rsid w:val="32FC18D5"/>
    <w:rsid w:val="32FC7B27"/>
    <w:rsid w:val="32FD11AA"/>
    <w:rsid w:val="32FD73FC"/>
    <w:rsid w:val="32FE7C10"/>
    <w:rsid w:val="32FF3174"/>
    <w:rsid w:val="33016EEC"/>
    <w:rsid w:val="33024A12"/>
    <w:rsid w:val="33024DEF"/>
    <w:rsid w:val="330264E5"/>
    <w:rsid w:val="33026D5C"/>
    <w:rsid w:val="33037C72"/>
    <w:rsid w:val="33042538"/>
    <w:rsid w:val="33044C2E"/>
    <w:rsid w:val="33066E98"/>
    <w:rsid w:val="33077609"/>
    <w:rsid w:val="33093FF2"/>
    <w:rsid w:val="330A5755"/>
    <w:rsid w:val="330B0E51"/>
    <w:rsid w:val="330B3393"/>
    <w:rsid w:val="330C2739"/>
    <w:rsid w:val="330D3816"/>
    <w:rsid w:val="330E1609"/>
    <w:rsid w:val="330E33B7"/>
    <w:rsid w:val="330E51E8"/>
    <w:rsid w:val="330F664A"/>
    <w:rsid w:val="33105381"/>
    <w:rsid w:val="33107F03"/>
    <w:rsid w:val="331105EF"/>
    <w:rsid w:val="33122EA7"/>
    <w:rsid w:val="33141569"/>
    <w:rsid w:val="33142AB6"/>
    <w:rsid w:val="331449F7"/>
    <w:rsid w:val="33147263"/>
    <w:rsid w:val="33152997"/>
    <w:rsid w:val="331561E4"/>
    <w:rsid w:val="33160647"/>
    <w:rsid w:val="3316094E"/>
    <w:rsid w:val="3316226B"/>
    <w:rsid w:val="33175295"/>
    <w:rsid w:val="3318359E"/>
    <w:rsid w:val="33186673"/>
    <w:rsid w:val="331B16B9"/>
    <w:rsid w:val="331E3A4A"/>
    <w:rsid w:val="331F55C4"/>
    <w:rsid w:val="3322024D"/>
    <w:rsid w:val="332227A4"/>
    <w:rsid w:val="33222E5D"/>
    <w:rsid w:val="33233306"/>
    <w:rsid w:val="33234769"/>
    <w:rsid w:val="332350B4"/>
    <w:rsid w:val="33246EBE"/>
    <w:rsid w:val="33260700"/>
    <w:rsid w:val="3328091C"/>
    <w:rsid w:val="33294694"/>
    <w:rsid w:val="332A4A3A"/>
    <w:rsid w:val="332B0308"/>
    <w:rsid w:val="332B34A1"/>
    <w:rsid w:val="332B3F69"/>
    <w:rsid w:val="332B5D17"/>
    <w:rsid w:val="332C303B"/>
    <w:rsid w:val="332C42D3"/>
    <w:rsid w:val="332E38C4"/>
    <w:rsid w:val="332E3A59"/>
    <w:rsid w:val="332E6065"/>
    <w:rsid w:val="333010F8"/>
    <w:rsid w:val="3330332D"/>
    <w:rsid w:val="33304F82"/>
    <w:rsid w:val="33312D69"/>
    <w:rsid w:val="33327008"/>
    <w:rsid w:val="33332E1D"/>
    <w:rsid w:val="33344D9B"/>
    <w:rsid w:val="33361DF7"/>
    <w:rsid w:val="33362C6A"/>
    <w:rsid w:val="33366381"/>
    <w:rsid w:val="33370B5F"/>
    <w:rsid w:val="333714FC"/>
    <w:rsid w:val="33372927"/>
    <w:rsid w:val="333746BC"/>
    <w:rsid w:val="33386686"/>
    <w:rsid w:val="333943F4"/>
    <w:rsid w:val="333A41AC"/>
    <w:rsid w:val="333A555A"/>
    <w:rsid w:val="333A75EE"/>
    <w:rsid w:val="333C00D7"/>
    <w:rsid w:val="333C01C2"/>
    <w:rsid w:val="333C7F24"/>
    <w:rsid w:val="333D3D04"/>
    <w:rsid w:val="333D4D88"/>
    <w:rsid w:val="333F5C66"/>
    <w:rsid w:val="33403EF7"/>
    <w:rsid w:val="334119DE"/>
    <w:rsid w:val="33420FDC"/>
    <w:rsid w:val="33423060"/>
    <w:rsid w:val="334279CA"/>
    <w:rsid w:val="33435756"/>
    <w:rsid w:val="33437504"/>
    <w:rsid w:val="33437C75"/>
    <w:rsid w:val="33440EEB"/>
    <w:rsid w:val="33446DD8"/>
    <w:rsid w:val="334742D9"/>
    <w:rsid w:val="33484B1B"/>
    <w:rsid w:val="334868C9"/>
    <w:rsid w:val="33490893"/>
    <w:rsid w:val="334A6D87"/>
    <w:rsid w:val="334B3268"/>
    <w:rsid w:val="334B36FD"/>
    <w:rsid w:val="334B3F57"/>
    <w:rsid w:val="334B460B"/>
    <w:rsid w:val="334B4776"/>
    <w:rsid w:val="334C5ED3"/>
    <w:rsid w:val="334D0383"/>
    <w:rsid w:val="334D2FC4"/>
    <w:rsid w:val="334E5EA9"/>
    <w:rsid w:val="334F081C"/>
    <w:rsid w:val="33501C21"/>
    <w:rsid w:val="3350577D"/>
    <w:rsid w:val="33505A8C"/>
    <w:rsid w:val="335313EB"/>
    <w:rsid w:val="335401AB"/>
    <w:rsid w:val="33550FE6"/>
    <w:rsid w:val="335649CB"/>
    <w:rsid w:val="33572A8A"/>
    <w:rsid w:val="33572FB0"/>
    <w:rsid w:val="33574D5E"/>
    <w:rsid w:val="33576803"/>
    <w:rsid w:val="3357765F"/>
    <w:rsid w:val="3358143E"/>
    <w:rsid w:val="33586343"/>
    <w:rsid w:val="33594510"/>
    <w:rsid w:val="335979E8"/>
    <w:rsid w:val="335A0544"/>
    <w:rsid w:val="335B2774"/>
    <w:rsid w:val="335C1D33"/>
    <w:rsid w:val="335E4D24"/>
    <w:rsid w:val="335E60EC"/>
    <w:rsid w:val="335F00B6"/>
    <w:rsid w:val="335F1E64"/>
    <w:rsid w:val="336054FE"/>
    <w:rsid w:val="33615842"/>
    <w:rsid w:val="3362265F"/>
    <w:rsid w:val="3364747B"/>
    <w:rsid w:val="336558EB"/>
    <w:rsid w:val="33655BA2"/>
    <w:rsid w:val="33661445"/>
    <w:rsid w:val="33663F72"/>
    <w:rsid w:val="33664D1A"/>
    <w:rsid w:val="336759AF"/>
    <w:rsid w:val="33692FE1"/>
    <w:rsid w:val="336A13A5"/>
    <w:rsid w:val="336B1372"/>
    <w:rsid w:val="336B6A5B"/>
    <w:rsid w:val="336E20A7"/>
    <w:rsid w:val="336E2E41"/>
    <w:rsid w:val="336E3E55"/>
    <w:rsid w:val="336F16C5"/>
    <w:rsid w:val="33707BCD"/>
    <w:rsid w:val="33710457"/>
    <w:rsid w:val="33731B4B"/>
    <w:rsid w:val="33746AAB"/>
    <w:rsid w:val="33753139"/>
    <w:rsid w:val="337551E4"/>
    <w:rsid w:val="337614AB"/>
    <w:rsid w:val="33777977"/>
    <w:rsid w:val="337872E9"/>
    <w:rsid w:val="337954A8"/>
    <w:rsid w:val="33795733"/>
    <w:rsid w:val="337A1262"/>
    <w:rsid w:val="337B00DB"/>
    <w:rsid w:val="337B1BED"/>
    <w:rsid w:val="337B4EF0"/>
    <w:rsid w:val="337C3A8F"/>
    <w:rsid w:val="337C47C4"/>
    <w:rsid w:val="337E053C"/>
    <w:rsid w:val="337E14D1"/>
    <w:rsid w:val="337E678E"/>
    <w:rsid w:val="337F6063"/>
    <w:rsid w:val="33800978"/>
    <w:rsid w:val="33812399"/>
    <w:rsid w:val="338129D0"/>
    <w:rsid w:val="33813B89"/>
    <w:rsid w:val="33813C3F"/>
    <w:rsid w:val="338179C8"/>
    <w:rsid w:val="3382745C"/>
    <w:rsid w:val="33833593"/>
    <w:rsid w:val="33840EBB"/>
    <w:rsid w:val="338418CB"/>
    <w:rsid w:val="33847D9A"/>
    <w:rsid w:val="338504A4"/>
    <w:rsid w:val="33860566"/>
    <w:rsid w:val="338673F1"/>
    <w:rsid w:val="33870B06"/>
    <w:rsid w:val="3387564F"/>
    <w:rsid w:val="33883E47"/>
    <w:rsid w:val="33884627"/>
    <w:rsid w:val="338866DE"/>
    <w:rsid w:val="33893F43"/>
    <w:rsid w:val="3389586B"/>
    <w:rsid w:val="338B002A"/>
    <w:rsid w:val="338B61A1"/>
    <w:rsid w:val="338C0355"/>
    <w:rsid w:val="338C69FE"/>
    <w:rsid w:val="338C7E8F"/>
    <w:rsid w:val="338D077F"/>
    <w:rsid w:val="338E11BA"/>
    <w:rsid w:val="338E370A"/>
    <w:rsid w:val="338F0517"/>
    <w:rsid w:val="338F1783"/>
    <w:rsid w:val="338F4DCF"/>
    <w:rsid w:val="33900270"/>
    <w:rsid w:val="33914FC7"/>
    <w:rsid w:val="3392686A"/>
    <w:rsid w:val="33953A0D"/>
    <w:rsid w:val="33955886"/>
    <w:rsid w:val="3395689B"/>
    <w:rsid w:val="339655F0"/>
    <w:rsid w:val="33975143"/>
    <w:rsid w:val="339751BE"/>
    <w:rsid w:val="33981B74"/>
    <w:rsid w:val="339C13D2"/>
    <w:rsid w:val="339C2F96"/>
    <w:rsid w:val="339C677F"/>
    <w:rsid w:val="339E040B"/>
    <w:rsid w:val="339E663D"/>
    <w:rsid w:val="339F732A"/>
    <w:rsid w:val="33A12162"/>
    <w:rsid w:val="33A26755"/>
    <w:rsid w:val="33A434E7"/>
    <w:rsid w:val="33A60A26"/>
    <w:rsid w:val="33A61841"/>
    <w:rsid w:val="33A65CE5"/>
    <w:rsid w:val="33A70526"/>
    <w:rsid w:val="33A81036"/>
    <w:rsid w:val="33A914A0"/>
    <w:rsid w:val="33AA77D8"/>
    <w:rsid w:val="33AB0337"/>
    <w:rsid w:val="33AB41B1"/>
    <w:rsid w:val="33AD0E22"/>
    <w:rsid w:val="33AF4B9A"/>
    <w:rsid w:val="33AF6948"/>
    <w:rsid w:val="33B0684E"/>
    <w:rsid w:val="33B261D8"/>
    <w:rsid w:val="33B27A56"/>
    <w:rsid w:val="33B27DF9"/>
    <w:rsid w:val="33B31FFC"/>
    <w:rsid w:val="33B34115"/>
    <w:rsid w:val="33B3759D"/>
    <w:rsid w:val="33B3769A"/>
    <w:rsid w:val="33B45D0C"/>
    <w:rsid w:val="33B51045"/>
    <w:rsid w:val="33B51311"/>
    <w:rsid w:val="33B57872"/>
    <w:rsid w:val="33B60249"/>
    <w:rsid w:val="33B65F28"/>
    <w:rsid w:val="33B70247"/>
    <w:rsid w:val="33B86D93"/>
    <w:rsid w:val="33B91574"/>
    <w:rsid w:val="33B95A18"/>
    <w:rsid w:val="33BA314A"/>
    <w:rsid w:val="33BA42C0"/>
    <w:rsid w:val="33BA709B"/>
    <w:rsid w:val="33BC628D"/>
    <w:rsid w:val="33BD3A41"/>
    <w:rsid w:val="33BD4FF0"/>
    <w:rsid w:val="33BE6D76"/>
    <w:rsid w:val="33BE7867"/>
    <w:rsid w:val="33BF3AD0"/>
    <w:rsid w:val="33BF425F"/>
    <w:rsid w:val="33C029BB"/>
    <w:rsid w:val="33C1348B"/>
    <w:rsid w:val="33C170AD"/>
    <w:rsid w:val="33C34DB1"/>
    <w:rsid w:val="33C43FF4"/>
    <w:rsid w:val="33C56C4A"/>
    <w:rsid w:val="33C57F19"/>
    <w:rsid w:val="33C65A3F"/>
    <w:rsid w:val="33C6686E"/>
    <w:rsid w:val="33C713BC"/>
    <w:rsid w:val="33C80EF8"/>
    <w:rsid w:val="33CA0E87"/>
    <w:rsid w:val="33CA50D6"/>
    <w:rsid w:val="33CA5530"/>
    <w:rsid w:val="33CB74FA"/>
    <w:rsid w:val="33CB7685"/>
    <w:rsid w:val="33CC645E"/>
    <w:rsid w:val="33CC7922"/>
    <w:rsid w:val="33CD3272"/>
    <w:rsid w:val="33CD5020"/>
    <w:rsid w:val="33CD6404"/>
    <w:rsid w:val="33CF123E"/>
    <w:rsid w:val="33CF6FEA"/>
    <w:rsid w:val="33D104CE"/>
    <w:rsid w:val="33D10AFB"/>
    <w:rsid w:val="33D12F82"/>
    <w:rsid w:val="33D45CF5"/>
    <w:rsid w:val="33D45E74"/>
    <w:rsid w:val="33D4756D"/>
    <w:rsid w:val="33D52673"/>
    <w:rsid w:val="33D56A77"/>
    <w:rsid w:val="33D867BF"/>
    <w:rsid w:val="33D91C17"/>
    <w:rsid w:val="33DA14EB"/>
    <w:rsid w:val="33DB4326"/>
    <w:rsid w:val="33DB598F"/>
    <w:rsid w:val="33DC08A6"/>
    <w:rsid w:val="33DC2814"/>
    <w:rsid w:val="33DD277F"/>
    <w:rsid w:val="33DD3334"/>
    <w:rsid w:val="33DE4CF1"/>
    <w:rsid w:val="33DE52D1"/>
    <w:rsid w:val="33DE722D"/>
    <w:rsid w:val="33DF3915"/>
    <w:rsid w:val="33E06231"/>
    <w:rsid w:val="33E16D1D"/>
    <w:rsid w:val="33E30E17"/>
    <w:rsid w:val="33E365F1"/>
    <w:rsid w:val="33E505BB"/>
    <w:rsid w:val="33E506FF"/>
    <w:rsid w:val="33E52369"/>
    <w:rsid w:val="33E74334"/>
    <w:rsid w:val="33E800AC"/>
    <w:rsid w:val="33E81E5A"/>
    <w:rsid w:val="33E82D10"/>
    <w:rsid w:val="33E83C08"/>
    <w:rsid w:val="33E85E91"/>
    <w:rsid w:val="33E902D5"/>
    <w:rsid w:val="33EA3E24"/>
    <w:rsid w:val="33EA7E46"/>
    <w:rsid w:val="33EB4549"/>
    <w:rsid w:val="33EC3374"/>
    <w:rsid w:val="33EC7A04"/>
    <w:rsid w:val="33EC7B9C"/>
    <w:rsid w:val="33ED121E"/>
    <w:rsid w:val="33ED56C2"/>
    <w:rsid w:val="33ED670F"/>
    <w:rsid w:val="33EE0C14"/>
    <w:rsid w:val="33EE3D37"/>
    <w:rsid w:val="33EF4F96"/>
    <w:rsid w:val="33F055DB"/>
    <w:rsid w:val="33F05CE4"/>
    <w:rsid w:val="33F16F60"/>
    <w:rsid w:val="33F20F2A"/>
    <w:rsid w:val="33F26834"/>
    <w:rsid w:val="33F26D3C"/>
    <w:rsid w:val="33F33F5C"/>
    <w:rsid w:val="33F407FF"/>
    <w:rsid w:val="33F425AD"/>
    <w:rsid w:val="33F56325"/>
    <w:rsid w:val="33F627C9"/>
    <w:rsid w:val="33F64617"/>
    <w:rsid w:val="33F7209D"/>
    <w:rsid w:val="33F7557A"/>
    <w:rsid w:val="33F8312D"/>
    <w:rsid w:val="33F90E20"/>
    <w:rsid w:val="33F91ED1"/>
    <w:rsid w:val="33FA723B"/>
    <w:rsid w:val="33FC0063"/>
    <w:rsid w:val="33FE167D"/>
    <w:rsid w:val="340053F5"/>
    <w:rsid w:val="34007BCB"/>
    <w:rsid w:val="34014BCB"/>
    <w:rsid w:val="3402116D"/>
    <w:rsid w:val="340270F1"/>
    <w:rsid w:val="34045419"/>
    <w:rsid w:val="34053B8E"/>
    <w:rsid w:val="340547BA"/>
    <w:rsid w:val="34060BF5"/>
    <w:rsid w:val="340824D7"/>
    <w:rsid w:val="3408553E"/>
    <w:rsid w:val="34093856"/>
    <w:rsid w:val="340A0022"/>
    <w:rsid w:val="340A096A"/>
    <w:rsid w:val="340A1DD0"/>
    <w:rsid w:val="340B21E3"/>
    <w:rsid w:val="340C1852"/>
    <w:rsid w:val="340C2DB6"/>
    <w:rsid w:val="340F5638"/>
    <w:rsid w:val="340F7F4C"/>
    <w:rsid w:val="341074C5"/>
    <w:rsid w:val="341174E5"/>
    <w:rsid w:val="341262BD"/>
    <w:rsid w:val="34136117"/>
    <w:rsid w:val="34137B4A"/>
    <w:rsid w:val="34154CF6"/>
    <w:rsid w:val="34157E83"/>
    <w:rsid w:val="341637D2"/>
    <w:rsid w:val="341716CF"/>
    <w:rsid w:val="341744ED"/>
    <w:rsid w:val="34177827"/>
    <w:rsid w:val="34185F28"/>
    <w:rsid w:val="34190DEC"/>
    <w:rsid w:val="34192013"/>
    <w:rsid w:val="341A4D80"/>
    <w:rsid w:val="341B222F"/>
    <w:rsid w:val="341D0FA8"/>
    <w:rsid w:val="341D7D55"/>
    <w:rsid w:val="341E2191"/>
    <w:rsid w:val="341F1820"/>
    <w:rsid w:val="342033A2"/>
    <w:rsid w:val="34207733"/>
    <w:rsid w:val="34213D45"/>
    <w:rsid w:val="34232E92"/>
    <w:rsid w:val="3423303B"/>
    <w:rsid w:val="34237336"/>
    <w:rsid w:val="34240862"/>
    <w:rsid w:val="34246242"/>
    <w:rsid w:val="34250031"/>
    <w:rsid w:val="34256C0A"/>
    <w:rsid w:val="3426629F"/>
    <w:rsid w:val="34266DEB"/>
    <w:rsid w:val="34277C54"/>
    <w:rsid w:val="342804A8"/>
    <w:rsid w:val="34293EBD"/>
    <w:rsid w:val="342A1735"/>
    <w:rsid w:val="342B0E20"/>
    <w:rsid w:val="342B1D46"/>
    <w:rsid w:val="342B2681"/>
    <w:rsid w:val="342B51F5"/>
    <w:rsid w:val="342B562A"/>
    <w:rsid w:val="342C0330"/>
    <w:rsid w:val="342C2DD7"/>
    <w:rsid w:val="342E415D"/>
    <w:rsid w:val="342F1837"/>
    <w:rsid w:val="342F7A89"/>
    <w:rsid w:val="34301EBB"/>
    <w:rsid w:val="34302B19"/>
    <w:rsid w:val="34304D82"/>
    <w:rsid w:val="34326C6E"/>
    <w:rsid w:val="34340C11"/>
    <w:rsid w:val="34345AFF"/>
    <w:rsid w:val="34346DB8"/>
    <w:rsid w:val="34346E4D"/>
    <w:rsid w:val="34360E17"/>
    <w:rsid w:val="34361B61"/>
    <w:rsid w:val="34362916"/>
    <w:rsid w:val="34367232"/>
    <w:rsid w:val="343764E2"/>
    <w:rsid w:val="34384B8F"/>
    <w:rsid w:val="34385E21"/>
    <w:rsid w:val="34390907"/>
    <w:rsid w:val="343A39E0"/>
    <w:rsid w:val="343B743F"/>
    <w:rsid w:val="343C3F54"/>
    <w:rsid w:val="343C75E6"/>
    <w:rsid w:val="343D0072"/>
    <w:rsid w:val="343D03F7"/>
    <w:rsid w:val="343D5DCC"/>
    <w:rsid w:val="343D661D"/>
    <w:rsid w:val="343F49F6"/>
    <w:rsid w:val="34401B59"/>
    <w:rsid w:val="34403A44"/>
    <w:rsid w:val="34422CE1"/>
    <w:rsid w:val="34425A0E"/>
    <w:rsid w:val="344277BC"/>
    <w:rsid w:val="34432D90"/>
    <w:rsid w:val="34435C55"/>
    <w:rsid w:val="34443AB5"/>
    <w:rsid w:val="344442E9"/>
    <w:rsid w:val="34464C32"/>
    <w:rsid w:val="34474001"/>
    <w:rsid w:val="34475F1E"/>
    <w:rsid w:val="34483522"/>
    <w:rsid w:val="34486109"/>
    <w:rsid w:val="344958A5"/>
    <w:rsid w:val="344B00D1"/>
    <w:rsid w:val="344B19E1"/>
    <w:rsid w:val="344B2DB7"/>
    <w:rsid w:val="344C23E9"/>
    <w:rsid w:val="344C5E93"/>
    <w:rsid w:val="344D0FBC"/>
    <w:rsid w:val="344E43B3"/>
    <w:rsid w:val="345020AF"/>
    <w:rsid w:val="34502533"/>
    <w:rsid w:val="34507BC6"/>
    <w:rsid w:val="34515C5A"/>
    <w:rsid w:val="34517ACC"/>
    <w:rsid w:val="345335A1"/>
    <w:rsid w:val="34561A0A"/>
    <w:rsid w:val="34571A3A"/>
    <w:rsid w:val="34571F2B"/>
    <w:rsid w:val="345764E8"/>
    <w:rsid w:val="34580D8D"/>
    <w:rsid w:val="34586137"/>
    <w:rsid w:val="34586A69"/>
    <w:rsid w:val="34587B68"/>
    <w:rsid w:val="34592D57"/>
    <w:rsid w:val="3459331C"/>
    <w:rsid w:val="34594F2F"/>
    <w:rsid w:val="345A4BFB"/>
    <w:rsid w:val="345B6B58"/>
    <w:rsid w:val="345D1FF1"/>
    <w:rsid w:val="345F2D71"/>
    <w:rsid w:val="34601488"/>
    <w:rsid w:val="346048C1"/>
    <w:rsid w:val="34607C42"/>
    <w:rsid w:val="34627302"/>
    <w:rsid w:val="34627E5E"/>
    <w:rsid w:val="346314E0"/>
    <w:rsid w:val="34636894"/>
    <w:rsid w:val="346454A6"/>
    <w:rsid w:val="34662DD0"/>
    <w:rsid w:val="34671B1F"/>
    <w:rsid w:val="34683A14"/>
    <w:rsid w:val="34684D49"/>
    <w:rsid w:val="346B1D51"/>
    <w:rsid w:val="346C2A8B"/>
    <w:rsid w:val="346C3040"/>
    <w:rsid w:val="346C388A"/>
    <w:rsid w:val="346D0CC6"/>
    <w:rsid w:val="346E0E5D"/>
    <w:rsid w:val="346E18D6"/>
    <w:rsid w:val="346E3928"/>
    <w:rsid w:val="346E4960"/>
    <w:rsid w:val="346F0C1C"/>
    <w:rsid w:val="34700FEC"/>
    <w:rsid w:val="3471307D"/>
    <w:rsid w:val="34714CC9"/>
    <w:rsid w:val="3474193F"/>
    <w:rsid w:val="34761214"/>
    <w:rsid w:val="3476531B"/>
    <w:rsid w:val="34774A23"/>
    <w:rsid w:val="34781430"/>
    <w:rsid w:val="347831DE"/>
    <w:rsid w:val="347A21E4"/>
    <w:rsid w:val="347A3BF6"/>
    <w:rsid w:val="347B0F20"/>
    <w:rsid w:val="347B2CCE"/>
    <w:rsid w:val="347C096D"/>
    <w:rsid w:val="347D6A46"/>
    <w:rsid w:val="347E2315"/>
    <w:rsid w:val="347E3DE6"/>
    <w:rsid w:val="347E434B"/>
    <w:rsid w:val="347E50D5"/>
    <w:rsid w:val="347E7EFF"/>
    <w:rsid w:val="347F66F1"/>
    <w:rsid w:val="348002E4"/>
    <w:rsid w:val="34822481"/>
    <w:rsid w:val="34827871"/>
    <w:rsid w:val="34836758"/>
    <w:rsid w:val="348538A9"/>
    <w:rsid w:val="348558FB"/>
    <w:rsid w:val="34865E39"/>
    <w:rsid w:val="34873421"/>
    <w:rsid w:val="34884003"/>
    <w:rsid w:val="34887C07"/>
    <w:rsid w:val="3489034A"/>
    <w:rsid w:val="3489363D"/>
    <w:rsid w:val="348962A2"/>
    <w:rsid w:val="348A3A34"/>
    <w:rsid w:val="348A4CBF"/>
    <w:rsid w:val="348B0E70"/>
    <w:rsid w:val="348B36CA"/>
    <w:rsid w:val="348C0A37"/>
    <w:rsid w:val="348C1FA4"/>
    <w:rsid w:val="348E47AF"/>
    <w:rsid w:val="348E5000"/>
    <w:rsid w:val="348F2603"/>
    <w:rsid w:val="348F6574"/>
    <w:rsid w:val="3491382E"/>
    <w:rsid w:val="34943D90"/>
    <w:rsid w:val="34945B3E"/>
    <w:rsid w:val="3494764F"/>
    <w:rsid w:val="349542BF"/>
    <w:rsid w:val="34993154"/>
    <w:rsid w:val="34997128"/>
    <w:rsid w:val="349A7F5B"/>
    <w:rsid w:val="349B6ECC"/>
    <w:rsid w:val="349D2C44"/>
    <w:rsid w:val="349D49F2"/>
    <w:rsid w:val="349E1AAD"/>
    <w:rsid w:val="34A00986"/>
    <w:rsid w:val="34A07B2F"/>
    <w:rsid w:val="34A100AE"/>
    <w:rsid w:val="34A14A6A"/>
    <w:rsid w:val="34A17B24"/>
    <w:rsid w:val="34A22610"/>
    <w:rsid w:val="34A246FE"/>
    <w:rsid w:val="34A3237A"/>
    <w:rsid w:val="34A346F2"/>
    <w:rsid w:val="34A475E1"/>
    <w:rsid w:val="34A47DA7"/>
    <w:rsid w:val="34A51AF9"/>
    <w:rsid w:val="34A52E51"/>
    <w:rsid w:val="34A63614"/>
    <w:rsid w:val="34A82516"/>
    <w:rsid w:val="34A846BD"/>
    <w:rsid w:val="34AA5361"/>
    <w:rsid w:val="34AE148C"/>
    <w:rsid w:val="34AE1F6C"/>
    <w:rsid w:val="34AE2A73"/>
    <w:rsid w:val="34AE6BFF"/>
    <w:rsid w:val="34B27790"/>
    <w:rsid w:val="34B3085E"/>
    <w:rsid w:val="34B33373"/>
    <w:rsid w:val="34B344EA"/>
    <w:rsid w:val="34B47F8E"/>
    <w:rsid w:val="34B53F6F"/>
    <w:rsid w:val="34B57BC0"/>
    <w:rsid w:val="34B72695"/>
    <w:rsid w:val="34B85CD0"/>
    <w:rsid w:val="34B87A7E"/>
    <w:rsid w:val="34B97AD8"/>
    <w:rsid w:val="34BA5D95"/>
    <w:rsid w:val="34BB756E"/>
    <w:rsid w:val="34BC00B5"/>
    <w:rsid w:val="34BD2F2B"/>
    <w:rsid w:val="34BD7997"/>
    <w:rsid w:val="34BE07F4"/>
    <w:rsid w:val="34BE090C"/>
    <w:rsid w:val="34BE1865"/>
    <w:rsid w:val="34BF0E0C"/>
    <w:rsid w:val="34BF2BBB"/>
    <w:rsid w:val="34BF705E"/>
    <w:rsid w:val="34C00623"/>
    <w:rsid w:val="34C067E5"/>
    <w:rsid w:val="34C06933"/>
    <w:rsid w:val="34C10EE9"/>
    <w:rsid w:val="34C245DC"/>
    <w:rsid w:val="34C26261"/>
    <w:rsid w:val="34C265E7"/>
    <w:rsid w:val="34C32F05"/>
    <w:rsid w:val="34C34D2F"/>
    <w:rsid w:val="34C401D1"/>
    <w:rsid w:val="34C5321D"/>
    <w:rsid w:val="34C55D13"/>
    <w:rsid w:val="34C61F54"/>
    <w:rsid w:val="34C71A6F"/>
    <w:rsid w:val="34C927BF"/>
    <w:rsid w:val="34C94697"/>
    <w:rsid w:val="34CB4452"/>
    <w:rsid w:val="34CB52B0"/>
    <w:rsid w:val="34CB574A"/>
    <w:rsid w:val="34CC7FFF"/>
    <w:rsid w:val="34CD3F5E"/>
    <w:rsid w:val="34CD5EB4"/>
    <w:rsid w:val="34CD7053"/>
    <w:rsid w:val="34CE2DFE"/>
    <w:rsid w:val="34D256E7"/>
    <w:rsid w:val="34D3794B"/>
    <w:rsid w:val="34D452DC"/>
    <w:rsid w:val="34D523DE"/>
    <w:rsid w:val="34D64868"/>
    <w:rsid w:val="34D66156"/>
    <w:rsid w:val="34D90F1D"/>
    <w:rsid w:val="34D9163B"/>
    <w:rsid w:val="34D97F25"/>
    <w:rsid w:val="34DB088F"/>
    <w:rsid w:val="34DB551B"/>
    <w:rsid w:val="34DC6920"/>
    <w:rsid w:val="34DD09DE"/>
    <w:rsid w:val="34DD1293"/>
    <w:rsid w:val="34DD74E5"/>
    <w:rsid w:val="34DD7669"/>
    <w:rsid w:val="34DE4D27"/>
    <w:rsid w:val="34DF37DF"/>
    <w:rsid w:val="34E00D83"/>
    <w:rsid w:val="34E10BBD"/>
    <w:rsid w:val="34E16FD5"/>
    <w:rsid w:val="34E26D79"/>
    <w:rsid w:val="34E32BA4"/>
    <w:rsid w:val="34E412E4"/>
    <w:rsid w:val="34E46AC5"/>
    <w:rsid w:val="34E70CE4"/>
    <w:rsid w:val="34E7529C"/>
    <w:rsid w:val="34E754D7"/>
    <w:rsid w:val="34E937A0"/>
    <w:rsid w:val="34E940DB"/>
    <w:rsid w:val="34E94380"/>
    <w:rsid w:val="34EA3A5D"/>
    <w:rsid w:val="34EB1C02"/>
    <w:rsid w:val="34EB78DC"/>
    <w:rsid w:val="34EE569F"/>
    <w:rsid w:val="34EF12C1"/>
    <w:rsid w:val="34EF5AE4"/>
    <w:rsid w:val="34F04F90"/>
    <w:rsid w:val="34F06681"/>
    <w:rsid w:val="34F07218"/>
    <w:rsid w:val="34F07D06"/>
    <w:rsid w:val="34F126F7"/>
    <w:rsid w:val="34F12D68"/>
    <w:rsid w:val="34F134CD"/>
    <w:rsid w:val="34F212A0"/>
    <w:rsid w:val="34F23D83"/>
    <w:rsid w:val="34F33640"/>
    <w:rsid w:val="34F5482E"/>
    <w:rsid w:val="34F565DC"/>
    <w:rsid w:val="34F7286D"/>
    <w:rsid w:val="34F767F8"/>
    <w:rsid w:val="34F77E06"/>
    <w:rsid w:val="34F80520"/>
    <w:rsid w:val="34F83B89"/>
    <w:rsid w:val="34FB01C1"/>
    <w:rsid w:val="34FB0F8E"/>
    <w:rsid w:val="34FB107A"/>
    <w:rsid w:val="34FC539D"/>
    <w:rsid w:val="34FC760E"/>
    <w:rsid w:val="34FD1935"/>
    <w:rsid w:val="34FE5E84"/>
    <w:rsid w:val="34FF5121"/>
    <w:rsid w:val="35004F81"/>
    <w:rsid w:val="35014CC9"/>
    <w:rsid w:val="35017459"/>
    <w:rsid w:val="35017487"/>
    <w:rsid w:val="3502519D"/>
    <w:rsid w:val="35042CC3"/>
    <w:rsid w:val="3504366C"/>
    <w:rsid w:val="35044A71"/>
    <w:rsid w:val="350563A6"/>
    <w:rsid w:val="3506447F"/>
    <w:rsid w:val="35065B90"/>
    <w:rsid w:val="35066A3B"/>
    <w:rsid w:val="35082EF4"/>
    <w:rsid w:val="350902DA"/>
    <w:rsid w:val="35090A6C"/>
    <w:rsid w:val="350A37C6"/>
    <w:rsid w:val="350B4052"/>
    <w:rsid w:val="350C1B78"/>
    <w:rsid w:val="350D491F"/>
    <w:rsid w:val="350E6590"/>
    <w:rsid w:val="350E6714"/>
    <w:rsid w:val="350F5755"/>
    <w:rsid w:val="350F5BBE"/>
    <w:rsid w:val="350F6EFD"/>
    <w:rsid w:val="351033B6"/>
    <w:rsid w:val="35106374"/>
    <w:rsid w:val="35112860"/>
    <w:rsid w:val="351140AB"/>
    <w:rsid w:val="351153E0"/>
    <w:rsid w:val="35123B3D"/>
    <w:rsid w:val="35134CB4"/>
    <w:rsid w:val="35150A2C"/>
    <w:rsid w:val="351603FC"/>
    <w:rsid w:val="351654D5"/>
    <w:rsid w:val="35167112"/>
    <w:rsid w:val="35170F03"/>
    <w:rsid w:val="351729F7"/>
    <w:rsid w:val="3518051D"/>
    <w:rsid w:val="35192EC2"/>
    <w:rsid w:val="35197D63"/>
    <w:rsid w:val="351B4FD0"/>
    <w:rsid w:val="351D7448"/>
    <w:rsid w:val="351F3659"/>
    <w:rsid w:val="351F7319"/>
    <w:rsid w:val="35223D49"/>
    <w:rsid w:val="352275ED"/>
    <w:rsid w:val="352366DA"/>
    <w:rsid w:val="352474CE"/>
    <w:rsid w:val="35247FD5"/>
    <w:rsid w:val="35257EF7"/>
    <w:rsid w:val="35260E8C"/>
    <w:rsid w:val="35285616"/>
    <w:rsid w:val="35286956"/>
    <w:rsid w:val="35296B9C"/>
    <w:rsid w:val="352B46F4"/>
    <w:rsid w:val="352B52D7"/>
    <w:rsid w:val="352B64A2"/>
    <w:rsid w:val="352C148F"/>
    <w:rsid w:val="352C36A3"/>
    <w:rsid w:val="352C48E5"/>
    <w:rsid w:val="352D6AB4"/>
    <w:rsid w:val="352F0E93"/>
    <w:rsid w:val="352F7118"/>
    <w:rsid w:val="3531121E"/>
    <w:rsid w:val="353155F6"/>
    <w:rsid w:val="35323D94"/>
    <w:rsid w:val="353251AA"/>
    <w:rsid w:val="353253B2"/>
    <w:rsid w:val="353267E1"/>
    <w:rsid w:val="353359FB"/>
    <w:rsid w:val="3533705C"/>
    <w:rsid w:val="35340804"/>
    <w:rsid w:val="35346A22"/>
    <w:rsid w:val="35347AD1"/>
    <w:rsid w:val="35350F5A"/>
    <w:rsid w:val="35352E7D"/>
    <w:rsid w:val="35352FE9"/>
    <w:rsid w:val="35356416"/>
    <w:rsid w:val="353662F3"/>
    <w:rsid w:val="353809BC"/>
    <w:rsid w:val="35380BBF"/>
    <w:rsid w:val="35386E11"/>
    <w:rsid w:val="35387246"/>
    <w:rsid w:val="353A0493"/>
    <w:rsid w:val="353A5BC9"/>
    <w:rsid w:val="353C0B44"/>
    <w:rsid w:val="353C245D"/>
    <w:rsid w:val="353D61D5"/>
    <w:rsid w:val="353E4427"/>
    <w:rsid w:val="353F1FBC"/>
    <w:rsid w:val="353F2EFC"/>
    <w:rsid w:val="353F3CFB"/>
    <w:rsid w:val="353F6D6D"/>
    <w:rsid w:val="35422A31"/>
    <w:rsid w:val="3542694B"/>
    <w:rsid w:val="35447564"/>
    <w:rsid w:val="35461EDF"/>
    <w:rsid w:val="35487054"/>
    <w:rsid w:val="354C21BB"/>
    <w:rsid w:val="354D40F8"/>
    <w:rsid w:val="354F0528"/>
    <w:rsid w:val="354F3D36"/>
    <w:rsid w:val="3550192E"/>
    <w:rsid w:val="355029E9"/>
    <w:rsid w:val="3550415A"/>
    <w:rsid w:val="355104BA"/>
    <w:rsid w:val="35521C40"/>
    <w:rsid w:val="35523A2F"/>
    <w:rsid w:val="35524E62"/>
    <w:rsid w:val="35536FF0"/>
    <w:rsid w:val="35544E4C"/>
    <w:rsid w:val="355479E0"/>
    <w:rsid w:val="35560701"/>
    <w:rsid w:val="35563ECB"/>
    <w:rsid w:val="3558300F"/>
    <w:rsid w:val="35584DBD"/>
    <w:rsid w:val="35585444"/>
    <w:rsid w:val="355971AE"/>
    <w:rsid w:val="355A1142"/>
    <w:rsid w:val="355A6D87"/>
    <w:rsid w:val="355B2674"/>
    <w:rsid w:val="355C710A"/>
    <w:rsid w:val="355D0128"/>
    <w:rsid w:val="355D016F"/>
    <w:rsid w:val="355F7493"/>
    <w:rsid w:val="355F7EFA"/>
    <w:rsid w:val="356007F0"/>
    <w:rsid w:val="356035C6"/>
    <w:rsid w:val="356071AB"/>
    <w:rsid w:val="35617FB0"/>
    <w:rsid w:val="35624D01"/>
    <w:rsid w:val="35633E8E"/>
    <w:rsid w:val="35646D97"/>
    <w:rsid w:val="35650CE5"/>
    <w:rsid w:val="35661288"/>
    <w:rsid w:val="3566572C"/>
    <w:rsid w:val="35665E63"/>
    <w:rsid w:val="35672AAB"/>
    <w:rsid w:val="35672F20"/>
    <w:rsid w:val="35674D45"/>
    <w:rsid w:val="35675000"/>
    <w:rsid w:val="356814A4"/>
    <w:rsid w:val="356A2694"/>
    <w:rsid w:val="356A2A1B"/>
    <w:rsid w:val="356A6D5C"/>
    <w:rsid w:val="356A709D"/>
    <w:rsid w:val="356B394A"/>
    <w:rsid w:val="356B4875"/>
    <w:rsid w:val="356B689E"/>
    <w:rsid w:val="356B6F83"/>
    <w:rsid w:val="356B796B"/>
    <w:rsid w:val="356E2C71"/>
    <w:rsid w:val="356E638F"/>
    <w:rsid w:val="35703492"/>
    <w:rsid w:val="357065AB"/>
    <w:rsid w:val="3572670A"/>
    <w:rsid w:val="35732C64"/>
    <w:rsid w:val="35747C9D"/>
    <w:rsid w:val="3575596F"/>
    <w:rsid w:val="3575771D"/>
    <w:rsid w:val="35757B2E"/>
    <w:rsid w:val="357716E7"/>
    <w:rsid w:val="35790FDA"/>
    <w:rsid w:val="357913E5"/>
    <w:rsid w:val="357A11D7"/>
    <w:rsid w:val="357A3162"/>
    <w:rsid w:val="357A41B4"/>
    <w:rsid w:val="357A4D33"/>
    <w:rsid w:val="357A5594"/>
    <w:rsid w:val="357B2E36"/>
    <w:rsid w:val="357C1DFD"/>
    <w:rsid w:val="357C2EA8"/>
    <w:rsid w:val="357D4317"/>
    <w:rsid w:val="357D4824"/>
    <w:rsid w:val="357D5AA7"/>
    <w:rsid w:val="357F059C"/>
    <w:rsid w:val="35807203"/>
    <w:rsid w:val="35814634"/>
    <w:rsid w:val="358362DE"/>
    <w:rsid w:val="35843E04"/>
    <w:rsid w:val="35844A52"/>
    <w:rsid w:val="35850ACE"/>
    <w:rsid w:val="358636D8"/>
    <w:rsid w:val="35866AB7"/>
    <w:rsid w:val="35876FBA"/>
    <w:rsid w:val="358863C5"/>
    <w:rsid w:val="35897434"/>
    <w:rsid w:val="358A766C"/>
    <w:rsid w:val="358B3826"/>
    <w:rsid w:val="358D0F0B"/>
    <w:rsid w:val="358E3E72"/>
    <w:rsid w:val="358E440D"/>
    <w:rsid w:val="358F2E78"/>
    <w:rsid w:val="3590164F"/>
    <w:rsid w:val="359027A9"/>
    <w:rsid w:val="3590296E"/>
    <w:rsid w:val="35922A5F"/>
    <w:rsid w:val="35935552"/>
    <w:rsid w:val="35940A50"/>
    <w:rsid w:val="35944047"/>
    <w:rsid w:val="35944734"/>
    <w:rsid w:val="35963860"/>
    <w:rsid w:val="35970688"/>
    <w:rsid w:val="35970BCF"/>
    <w:rsid w:val="35977693"/>
    <w:rsid w:val="35977BFB"/>
    <w:rsid w:val="35984358"/>
    <w:rsid w:val="35991515"/>
    <w:rsid w:val="3599165E"/>
    <w:rsid w:val="35993207"/>
    <w:rsid w:val="35997618"/>
    <w:rsid w:val="359B3143"/>
    <w:rsid w:val="359B31C8"/>
    <w:rsid w:val="359D0499"/>
    <w:rsid w:val="359D0A22"/>
    <w:rsid w:val="359D50B4"/>
    <w:rsid w:val="359E46FE"/>
    <w:rsid w:val="359F1828"/>
    <w:rsid w:val="359F29EC"/>
    <w:rsid w:val="35A148A3"/>
    <w:rsid w:val="35A3072E"/>
    <w:rsid w:val="35A41DB0"/>
    <w:rsid w:val="35A61FCC"/>
    <w:rsid w:val="35A65B28"/>
    <w:rsid w:val="35A703B0"/>
    <w:rsid w:val="35A714B1"/>
    <w:rsid w:val="35A82444"/>
    <w:rsid w:val="35A9270C"/>
    <w:rsid w:val="35AA5D57"/>
    <w:rsid w:val="35AB1391"/>
    <w:rsid w:val="35AC4D83"/>
    <w:rsid w:val="35AE0C83"/>
    <w:rsid w:val="35AE44FB"/>
    <w:rsid w:val="35AF0EBF"/>
    <w:rsid w:val="35AF2F6F"/>
    <w:rsid w:val="35AF61CB"/>
    <w:rsid w:val="35AF62DD"/>
    <w:rsid w:val="35B00755"/>
    <w:rsid w:val="35B04BF9"/>
    <w:rsid w:val="35B217FE"/>
    <w:rsid w:val="35B2271F"/>
    <w:rsid w:val="35B23444"/>
    <w:rsid w:val="35B304E4"/>
    <w:rsid w:val="35B36AF0"/>
    <w:rsid w:val="35B41D60"/>
    <w:rsid w:val="35B5220F"/>
    <w:rsid w:val="35B5226B"/>
    <w:rsid w:val="35B535D9"/>
    <w:rsid w:val="35B672AA"/>
    <w:rsid w:val="35B67761"/>
    <w:rsid w:val="35B73DF2"/>
    <w:rsid w:val="35B8287A"/>
    <w:rsid w:val="35B91D00"/>
    <w:rsid w:val="35B9536A"/>
    <w:rsid w:val="35BA7826"/>
    <w:rsid w:val="35BB0C58"/>
    <w:rsid w:val="35BB0DCB"/>
    <w:rsid w:val="35BB5A78"/>
    <w:rsid w:val="35BC0557"/>
    <w:rsid w:val="35BC534C"/>
    <w:rsid w:val="35BC5564"/>
    <w:rsid w:val="35BC70FA"/>
    <w:rsid w:val="35BE2E72"/>
    <w:rsid w:val="35BF4116"/>
    <w:rsid w:val="35BF6BEA"/>
    <w:rsid w:val="35C02D69"/>
    <w:rsid w:val="35C0308E"/>
    <w:rsid w:val="35C04A7C"/>
    <w:rsid w:val="35C170C7"/>
    <w:rsid w:val="35C22033"/>
    <w:rsid w:val="35C30488"/>
    <w:rsid w:val="35C41D29"/>
    <w:rsid w:val="35C474B4"/>
    <w:rsid w:val="35C54A33"/>
    <w:rsid w:val="35C67F79"/>
    <w:rsid w:val="35C81F43"/>
    <w:rsid w:val="35C91817"/>
    <w:rsid w:val="35C91CF6"/>
    <w:rsid w:val="35C949AB"/>
    <w:rsid w:val="35CA7FBC"/>
    <w:rsid w:val="35CB6F94"/>
    <w:rsid w:val="35CC1476"/>
    <w:rsid w:val="35CC3C87"/>
    <w:rsid w:val="35CD7187"/>
    <w:rsid w:val="35CE29A5"/>
    <w:rsid w:val="35D00DF7"/>
    <w:rsid w:val="35D02091"/>
    <w:rsid w:val="35D03AAA"/>
    <w:rsid w:val="35D04548"/>
    <w:rsid w:val="35D07049"/>
    <w:rsid w:val="35D168F2"/>
    <w:rsid w:val="35D22DC1"/>
    <w:rsid w:val="35D3200C"/>
    <w:rsid w:val="35D37A0F"/>
    <w:rsid w:val="35D703D8"/>
    <w:rsid w:val="35D72186"/>
    <w:rsid w:val="35D84496"/>
    <w:rsid w:val="35D93B95"/>
    <w:rsid w:val="35D94150"/>
    <w:rsid w:val="35D94254"/>
    <w:rsid w:val="35DA16C3"/>
    <w:rsid w:val="35DA1C76"/>
    <w:rsid w:val="35DB7D05"/>
    <w:rsid w:val="35DC080D"/>
    <w:rsid w:val="35DC4CBD"/>
    <w:rsid w:val="35DC779C"/>
    <w:rsid w:val="35DE1766"/>
    <w:rsid w:val="35DE3514"/>
    <w:rsid w:val="35DE52C2"/>
    <w:rsid w:val="35DE57B0"/>
    <w:rsid w:val="35DE59DB"/>
    <w:rsid w:val="35DF14FB"/>
    <w:rsid w:val="35DF37C8"/>
    <w:rsid w:val="35E0167B"/>
    <w:rsid w:val="35E0344E"/>
    <w:rsid w:val="35E20956"/>
    <w:rsid w:val="35E30B2B"/>
    <w:rsid w:val="35E328D9"/>
    <w:rsid w:val="35E36D7D"/>
    <w:rsid w:val="35E433FB"/>
    <w:rsid w:val="35E45BD1"/>
    <w:rsid w:val="35E52AF5"/>
    <w:rsid w:val="35E548A3"/>
    <w:rsid w:val="35E55D61"/>
    <w:rsid w:val="35E57C1E"/>
    <w:rsid w:val="35E6061B"/>
    <w:rsid w:val="35E6359B"/>
    <w:rsid w:val="35E71948"/>
    <w:rsid w:val="35E83184"/>
    <w:rsid w:val="35E87EEF"/>
    <w:rsid w:val="35E903AD"/>
    <w:rsid w:val="35EA010B"/>
    <w:rsid w:val="35EA3805"/>
    <w:rsid w:val="35EB2924"/>
    <w:rsid w:val="35EB44BC"/>
    <w:rsid w:val="35EB5B7D"/>
    <w:rsid w:val="35EB67D0"/>
    <w:rsid w:val="35ED41C9"/>
    <w:rsid w:val="35EE2687"/>
    <w:rsid w:val="35EE3941"/>
    <w:rsid w:val="35EF5E5B"/>
    <w:rsid w:val="35EF74CF"/>
    <w:rsid w:val="35EF7CF7"/>
    <w:rsid w:val="35F1149A"/>
    <w:rsid w:val="35F13B33"/>
    <w:rsid w:val="35F26C18"/>
    <w:rsid w:val="35F26FC0"/>
    <w:rsid w:val="35F27884"/>
    <w:rsid w:val="35F327D7"/>
    <w:rsid w:val="35F33821"/>
    <w:rsid w:val="35F453ED"/>
    <w:rsid w:val="35F473E0"/>
    <w:rsid w:val="35F50D12"/>
    <w:rsid w:val="35F55F65"/>
    <w:rsid w:val="35F6000A"/>
    <w:rsid w:val="35F66AB0"/>
    <w:rsid w:val="35F67FB9"/>
    <w:rsid w:val="35F8048B"/>
    <w:rsid w:val="35F84D78"/>
    <w:rsid w:val="35F91966"/>
    <w:rsid w:val="35FA43B7"/>
    <w:rsid w:val="35FA7E72"/>
    <w:rsid w:val="35FB0B33"/>
    <w:rsid w:val="35FB2318"/>
    <w:rsid w:val="35FC1BEC"/>
    <w:rsid w:val="35FC4035"/>
    <w:rsid w:val="35FC5568"/>
    <w:rsid w:val="35FE3BB6"/>
    <w:rsid w:val="35FE7713"/>
    <w:rsid w:val="35FF0CF3"/>
    <w:rsid w:val="35FF723F"/>
    <w:rsid w:val="360016DD"/>
    <w:rsid w:val="36006227"/>
    <w:rsid w:val="36012451"/>
    <w:rsid w:val="3601500D"/>
    <w:rsid w:val="36016E8F"/>
    <w:rsid w:val="36021E86"/>
    <w:rsid w:val="360255ED"/>
    <w:rsid w:val="36025B06"/>
    <w:rsid w:val="36026088"/>
    <w:rsid w:val="3603568F"/>
    <w:rsid w:val="36050AA1"/>
    <w:rsid w:val="36050B5F"/>
    <w:rsid w:val="360853F5"/>
    <w:rsid w:val="3609365E"/>
    <w:rsid w:val="360A255B"/>
    <w:rsid w:val="360B0081"/>
    <w:rsid w:val="360B12BB"/>
    <w:rsid w:val="360B7B5B"/>
    <w:rsid w:val="360C5453"/>
    <w:rsid w:val="360D5BA8"/>
    <w:rsid w:val="360E0B61"/>
    <w:rsid w:val="360F5DC0"/>
    <w:rsid w:val="36100D15"/>
    <w:rsid w:val="36110682"/>
    <w:rsid w:val="3611307B"/>
    <w:rsid w:val="36116014"/>
    <w:rsid w:val="361409C9"/>
    <w:rsid w:val="36140CE4"/>
    <w:rsid w:val="36145188"/>
    <w:rsid w:val="36146F36"/>
    <w:rsid w:val="36154372"/>
    <w:rsid w:val="3616289B"/>
    <w:rsid w:val="3617387E"/>
    <w:rsid w:val="36173E1C"/>
    <w:rsid w:val="3618357E"/>
    <w:rsid w:val="36185DA9"/>
    <w:rsid w:val="361909F0"/>
    <w:rsid w:val="361A1429"/>
    <w:rsid w:val="361B6516"/>
    <w:rsid w:val="361C14AA"/>
    <w:rsid w:val="361D6A8E"/>
    <w:rsid w:val="361E1B63"/>
    <w:rsid w:val="361E36E2"/>
    <w:rsid w:val="361E6007"/>
    <w:rsid w:val="36203712"/>
    <w:rsid w:val="36203B2D"/>
    <w:rsid w:val="3620540F"/>
    <w:rsid w:val="36206D32"/>
    <w:rsid w:val="36207CF8"/>
    <w:rsid w:val="36212795"/>
    <w:rsid w:val="36222223"/>
    <w:rsid w:val="36222E8A"/>
    <w:rsid w:val="3622410F"/>
    <w:rsid w:val="36225A7A"/>
    <w:rsid w:val="36230C56"/>
    <w:rsid w:val="3623361D"/>
    <w:rsid w:val="36245EF6"/>
    <w:rsid w:val="36252EF1"/>
    <w:rsid w:val="36253BC1"/>
    <w:rsid w:val="36254176"/>
    <w:rsid w:val="36260A17"/>
    <w:rsid w:val="36261D38"/>
    <w:rsid w:val="3627310D"/>
    <w:rsid w:val="3627576D"/>
    <w:rsid w:val="36291D89"/>
    <w:rsid w:val="36293C31"/>
    <w:rsid w:val="3629696A"/>
    <w:rsid w:val="362A18D4"/>
    <w:rsid w:val="362A49AB"/>
    <w:rsid w:val="362B03FF"/>
    <w:rsid w:val="362B1FAA"/>
    <w:rsid w:val="362C1618"/>
    <w:rsid w:val="362C31CB"/>
    <w:rsid w:val="362D1DA6"/>
    <w:rsid w:val="362D624A"/>
    <w:rsid w:val="362E3CEC"/>
    <w:rsid w:val="362F3C6E"/>
    <w:rsid w:val="362F4829"/>
    <w:rsid w:val="362F5B1E"/>
    <w:rsid w:val="3630287A"/>
    <w:rsid w:val="36315388"/>
    <w:rsid w:val="36320C61"/>
    <w:rsid w:val="36323860"/>
    <w:rsid w:val="3632491F"/>
    <w:rsid w:val="36341CBB"/>
    <w:rsid w:val="363475D8"/>
    <w:rsid w:val="3634781A"/>
    <w:rsid w:val="36352B9E"/>
    <w:rsid w:val="36370E76"/>
    <w:rsid w:val="36373C54"/>
    <w:rsid w:val="3639699D"/>
    <w:rsid w:val="36397635"/>
    <w:rsid w:val="363A3B06"/>
    <w:rsid w:val="363B2715"/>
    <w:rsid w:val="363C023B"/>
    <w:rsid w:val="363C648D"/>
    <w:rsid w:val="363D689F"/>
    <w:rsid w:val="363E67DE"/>
    <w:rsid w:val="36404284"/>
    <w:rsid w:val="36413AA3"/>
    <w:rsid w:val="36416AA5"/>
    <w:rsid w:val="36417041"/>
    <w:rsid w:val="3643781B"/>
    <w:rsid w:val="36441736"/>
    <w:rsid w:val="364517E5"/>
    <w:rsid w:val="364527D5"/>
    <w:rsid w:val="36452F60"/>
    <w:rsid w:val="36454076"/>
    <w:rsid w:val="36460522"/>
    <w:rsid w:val="364757D6"/>
    <w:rsid w:val="3647586B"/>
    <w:rsid w:val="3647730B"/>
    <w:rsid w:val="36481A4A"/>
    <w:rsid w:val="36494CE7"/>
    <w:rsid w:val="364A2958"/>
    <w:rsid w:val="364C4922"/>
    <w:rsid w:val="364D6DDD"/>
    <w:rsid w:val="364E1A38"/>
    <w:rsid w:val="364F1EAE"/>
    <w:rsid w:val="364F7F6E"/>
    <w:rsid w:val="36502DAD"/>
    <w:rsid w:val="3651423D"/>
    <w:rsid w:val="36525F90"/>
    <w:rsid w:val="36530C4D"/>
    <w:rsid w:val="36536868"/>
    <w:rsid w:val="365437D6"/>
    <w:rsid w:val="3655736F"/>
    <w:rsid w:val="365612FD"/>
    <w:rsid w:val="36564C0F"/>
    <w:rsid w:val="365676B9"/>
    <w:rsid w:val="36575075"/>
    <w:rsid w:val="36577CBC"/>
    <w:rsid w:val="36590DED"/>
    <w:rsid w:val="365C2A91"/>
    <w:rsid w:val="365C7C8C"/>
    <w:rsid w:val="365D0F1F"/>
    <w:rsid w:val="365D4EC0"/>
    <w:rsid w:val="365E4655"/>
    <w:rsid w:val="365E7563"/>
    <w:rsid w:val="365F5BDB"/>
    <w:rsid w:val="365F6436"/>
    <w:rsid w:val="366003CD"/>
    <w:rsid w:val="3660217B"/>
    <w:rsid w:val="366032C7"/>
    <w:rsid w:val="36603F29"/>
    <w:rsid w:val="366054AD"/>
    <w:rsid w:val="366212D6"/>
    <w:rsid w:val="36624145"/>
    <w:rsid w:val="36625EF3"/>
    <w:rsid w:val="36637F57"/>
    <w:rsid w:val="36640360"/>
    <w:rsid w:val="36656148"/>
    <w:rsid w:val="3667175C"/>
    <w:rsid w:val="3667350A"/>
    <w:rsid w:val="36693186"/>
    <w:rsid w:val="36694184"/>
    <w:rsid w:val="366B2566"/>
    <w:rsid w:val="366B3B3F"/>
    <w:rsid w:val="366B615C"/>
    <w:rsid w:val="366B79B5"/>
    <w:rsid w:val="366D1938"/>
    <w:rsid w:val="366E2AEA"/>
    <w:rsid w:val="366E585B"/>
    <w:rsid w:val="366E636C"/>
    <w:rsid w:val="366F23BE"/>
    <w:rsid w:val="366F54D2"/>
    <w:rsid w:val="366F67C1"/>
    <w:rsid w:val="367077C6"/>
    <w:rsid w:val="367125DA"/>
    <w:rsid w:val="36714388"/>
    <w:rsid w:val="36721678"/>
    <w:rsid w:val="36722213"/>
    <w:rsid w:val="367233EE"/>
    <w:rsid w:val="3673366A"/>
    <w:rsid w:val="36746F49"/>
    <w:rsid w:val="36753638"/>
    <w:rsid w:val="367662A1"/>
    <w:rsid w:val="36766A32"/>
    <w:rsid w:val="36773A98"/>
    <w:rsid w:val="367925AA"/>
    <w:rsid w:val="3679323D"/>
    <w:rsid w:val="36794FEB"/>
    <w:rsid w:val="367A6589"/>
    <w:rsid w:val="367C2788"/>
    <w:rsid w:val="367C61C8"/>
    <w:rsid w:val="367D0F7F"/>
    <w:rsid w:val="367E2601"/>
    <w:rsid w:val="367E2FF6"/>
    <w:rsid w:val="36801E8C"/>
    <w:rsid w:val="3680281D"/>
    <w:rsid w:val="36802B59"/>
    <w:rsid w:val="36805271"/>
    <w:rsid w:val="368220F2"/>
    <w:rsid w:val="3684230E"/>
    <w:rsid w:val="368455CB"/>
    <w:rsid w:val="36851BE2"/>
    <w:rsid w:val="368561F7"/>
    <w:rsid w:val="36877708"/>
    <w:rsid w:val="36880C97"/>
    <w:rsid w:val="3689499E"/>
    <w:rsid w:val="368C042F"/>
    <w:rsid w:val="368C0777"/>
    <w:rsid w:val="368F0CB2"/>
    <w:rsid w:val="368F4A38"/>
    <w:rsid w:val="368F6CAC"/>
    <w:rsid w:val="369066FC"/>
    <w:rsid w:val="36914A2B"/>
    <w:rsid w:val="36916160"/>
    <w:rsid w:val="36922053"/>
    <w:rsid w:val="36922B60"/>
    <w:rsid w:val="36936ACC"/>
    <w:rsid w:val="3697420E"/>
    <w:rsid w:val="369819C5"/>
    <w:rsid w:val="36985DB9"/>
    <w:rsid w:val="369928A6"/>
    <w:rsid w:val="3699731B"/>
    <w:rsid w:val="369A201E"/>
    <w:rsid w:val="369B400A"/>
    <w:rsid w:val="369B6F4A"/>
    <w:rsid w:val="369C0871"/>
    <w:rsid w:val="369C5397"/>
    <w:rsid w:val="36A129F7"/>
    <w:rsid w:val="36A27FE9"/>
    <w:rsid w:val="36A301FF"/>
    <w:rsid w:val="36A4475E"/>
    <w:rsid w:val="36A52284"/>
    <w:rsid w:val="36A56FD2"/>
    <w:rsid w:val="36A777F1"/>
    <w:rsid w:val="36A77DAA"/>
    <w:rsid w:val="36A92CB4"/>
    <w:rsid w:val="36AA33F6"/>
    <w:rsid w:val="36AB73A7"/>
    <w:rsid w:val="36AC718D"/>
    <w:rsid w:val="36AD2EE7"/>
    <w:rsid w:val="36AE1139"/>
    <w:rsid w:val="36AE4617"/>
    <w:rsid w:val="36AF3103"/>
    <w:rsid w:val="36B15419"/>
    <w:rsid w:val="36B27BFC"/>
    <w:rsid w:val="36B3674F"/>
    <w:rsid w:val="36B374BC"/>
    <w:rsid w:val="36B85B13"/>
    <w:rsid w:val="36B85FBC"/>
    <w:rsid w:val="36B9334B"/>
    <w:rsid w:val="36B97F05"/>
    <w:rsid w:val="36BA068D"/>
    <w:rsid w:val="36BA0EAD"/>
    <w:rsid w:val="36BA5D2F"/>
    <w:rsid w:val="36BB3856"/>
    <w:rsid w:val="36BC4CD9"/>
    <w:rsid w:val="36BD19D1"/>
    <w:rsid w:val="36BE2716"/>
    <w:rsid w:val="36BF3346"/>
    <w:rsid w:val="36BF3F89"/>
    <w:rsid w:val="36BF5689"/>
    <w:rsid w:val="36BF6B61"/>
    <w:rsid w:val="36C05BDE"/>
    <w:rsid w:val="36C409FD"/>
    <w:rsid w:val="36C505FA"/>
    <w:rsid w:val="36C737F5"/>
    <w:rsid w:val="36CA2854"/>
    <w:rsid w:val="36CB2605"/>
    <w:rsid w:val="36CE3589"/>
    <w:rsid w:val="36CE5199"/>
    <w:rsid w:val="36CE7A66"/>
    <w:rsid w:val="36CF10AF"/>
    <w:rsid w:val="36D00977"/>
    <w:rsid w:val="36D11C46"/>
    <w:rsid w:val="36D31C95"/>
    <w:rsid w:val="36D32279"/>
    <w:rsid w:val="36D347BC"/>
    <w:rsid w:val="36D36DF1"/>
    <w:rsid w:val="36D52B69"/>
    <w:rsid w:val="36D53CFA"/>
    <w:rsid w:val="36D70705"/>
    <w:rsid w:val="36D72632"/>
    <w:rsid w:val="36D861B6"/>
    <w:rsid w:val="36D861DB"/>
    <w:rsid w:val="36D93CDC"/>
    <w:rsid w:val="36DA0180"/>
    <w:rsid w:val="36DA39F1"/>
    <w:rsid w:val="36DA470E"/>
    <w:rsid w:val="36DB3D8E"/>
    <w:rsid w:val="36DB3EF8"/>
    <w:rsid w:val="36DB5CA6"/>
    <w:rsid w:val="36DC44FD"/>
    <w:rsid w:val="36DC527B"/>
    <w:rsid w:val="36DC53B7"/>
    <w:rsid w:val="36DD232A"/>
    <w:rsid w:val="36DD37CC"/>
    <w:rsid w:val="36DD557A"/>
    <w:rsid w:val="36DD6847"/>
    <w:rsid w:val="36DE12F2"/>
    <w:rsid w:val="36DE7CD7"/>
    <w:rsid w:val="36DF3FC8"/>
    <w:rsid w:val="36DF5796"/>
    <w:rsid w:val="36E10665"/>
    <w:rsid w:val="36E13765"/>
    <w:rsid w:val="36E13A87"/>
    <w:rsid w:val="36E22B02"/>
    <w:rsid w:val="36E27034"/>
    <w:rsid w:val="36E321DA"/>
    <w:rsid w:val="36E42DAC"/>
    <w:rsid w:val="36E46CF3"/>
    <w:rsid w:val="36E47F35"/>
    <w:rsid w:val="36E52680"/>
    <w:rsid w:val="36E55C02"/>
    <w:rsid w:val="36E56B24"/>
    <w:rsid w:val="36E6101D"/>
    <w:rsid w:val="36E734DD"/>
    <w:rsid w:val="36E8109A"/>
    <w:rsid w:val="36E903C3"/>
    <w:rsid w:val="36E94064"/>
    <w:rsid w:val="36EA7C97"/>
    <w:rsid w:val="36EC1C61"/>
    <w:rsid w:val="36EC2940"/>
    <w:rsid w:val="36ED38A3"/>
    <w:rsid w:val="36EE0D7F"/>
    <w:rsid w:val="36EE0EF7"/>
    <w:rsid w:val="36F004AF"/>
    <w:rsid w:val="36F0299C"/>
    <w:rsid w:val="36F060B4"/>
    <w:rsid w:val="36F12723"/>
    <w:rsid w:val="36F17277"/>
    <w:rsid w:val="36F31241"/>
    <w:rsid w:val="36F32BE1"/>
    <w:rsid w:val="36F32FEF"/>
    <w:rsid w:val="36F34D9D"/>
    <w:rsid w:val="36F46BE7"/>
    <w:rsid w:val="36F50BBA"/>
    <w:rsid w:val="36F71D71"/>
    <w:rsid w:val="36F7553B"/>
    <w:rsid w:val="36F95C19"/>
    <w:rsid w:val="36F97118"/>
    <w:rsid w:val="36F97885"/>
    <w:rsid w:val="36FA062D"/>
    <w:rsid w:val="36FA4F5B"/>
    <w:rsid w:val="36FB3804"/>
    <w:rsid w:val="36FD3F9D"/>
    <w:rsid w:val="36FD5C1C"/>
    <w:rsid w:val="36FD79CA"/>
    <w:rsid w:val="36FE63F2"/>
    <w:rsid w:val="36FE69D0"/>
    <w:rsid w:val="36FE70B1"/>
    <w:rsid w:val="36FF7BE6"/>
    <w:rsid w:val="36FF7C8C"/>
    <w:rsid w:val="3700570C"/>
    <w:rsid w:val="37011904"/>
    <w:rsid w:val="37015FBC"/>
    <w:rsid w:val="370206DA"/>
    <w:rsid w:val="370270D2"/>
    <w:rsid w:val="37053F9A"/>
    <w:rsid w:val="37060F75"/>
    <w:rsid w:val="37082841"/>
    <w:rsid w:val="37084E73"/>
    <w:rsid w:val="370A20E7"/>
    <w:rsid w:val="370A4C4E"/>
    <w:rsid w:val="370B658B"/>
    <w:rsid w:val="370E6B2B"/>
    <w:rsid w:val="371072D1"/>
    <w:rsid w:val="37133692"/>
    <w:rsid w:val="371339C3"/>
    <w:rsid w:val="37134A1C"/>
    <w:rsid w:val="371354A6"/>
    <w:rsid w:val="371371EE"/>
    <w:rsid w:val="371440CD"/>
    <w:rsid w:val="371502FA"/>
    <w:rsid w:val="371511B8"/>
    <w:rsid w:val="37152F66"/>
    <w:rsid w:val="37160A8C"/>
    <w:rsid w:val="37182A56"/>
    <w:rsid w:val="37183470"/>
    <w:rsid w:val="3718735B"/>
    <w:rsid w:val="371A057C"/>
    <w:rsid w:val="371A40BC"/>
    <w:rsid w:val="371C32D5"/>
    <w:rsid w:val="371C5729"/>
    <w:rsid w:val="371D006C"/>
    <w:rsid w:val="371D18C6"/>
    <w:rsid w:val="371D4C4F"/>
    <w:rsid w:val="371D606A"/>
    <w:rsid w:val="37200EA1"/>
    <w:rsid w:val="3720190B"/>
    <w:rsid w:val="37222AF7"/>
    <w:rsid w:val="37224D4C"/>
    <w:rsid w:val="37225683"/>
    <w:rsid w:val="372748D2"/>
    <w:rsid w:val="3727713D"/>
    <w:rsid w:val="372B09DB"/>
    <w:rsid w:val="372B1F51"/>
    <w:rsid w:val="372B4B9D"/>
    <w:rsid w:val="372B5D95"/>
    <w:rsid w:val="372C63D2"/>
    <w:rsid w:val="372E04CB"/>
    <w:rsid w:val="372F7C28"/>
    <w:rsid w:val="37311A62"/>
    <w:rsid w:val="37313B18"/>
    <w:rsid w:val="37324810"/>
    <w:rsid w:val="373546A1"/>
    <w:rsid w:val="373553B6"/>
    <w:rsid w:val="373642DC"/>
    <w:rsid w:val="37384EA6"/>
    <w:rsid w:val="37386C54"/>
    <w:rsid w:val="373932DB"/>
    <w:rsid w:val="373A6963"/>
    <w:rsid w:val="373A6E70"/>
    <w:rsid w:val="373A7587"/>
    <w:rsid w:val="373B04F2"/>
    <w:rsid w:val="373B6744"/>
    <w:rsid w:val="373B7193"/>
    <w:rsid w:val="373C0306"/>
    <w:rsid w:val="373C31EA"/>
    <w:rsid w:val="373C58BC"/>
    <w:rsid w:val="373E3B53"/>
    <w:rsid w:val="373E63DB"/>
    <w:rsid w:val="373F7FE3"/>
    <w:rsid w:val="37410544"/>
    <w:rsid w:val="37424C73"/>
    <w:rsid w:val="37425493"/>
    <w:rsid w:val="37427AD3"/>
    <w:rsid w:val="374304F7"/>
    <w:rsid w:val="37444BB1"/>
    <w:rsid w:val="374455F9"/>
    <w:rsid w:val="3745044A"/>
    <w:rsid w:val="37452EE6"/>
    <w:rsid w:val="374544E4"/>
    <w:rsid w:val="37463C07"/>
    <w:rsid w:val="37467B39"/>
    <w:rsid w:val="37474C68"/>
    <w:rsid w:val="3749159E"/>
    <w:rsid w:val="374970B3"/>
    <w:rsid w:val="374B135C"/>
    <w:rsid w:val="374B4BD9"/>
    <w:rsid w:val="374E2163"/>
    <w:rsid w:val="374E44D3"/>
    <w:rsid w:val="374E55E1"/>
    <w:rsid w:val="37500442"/>
    <w:rsid w:val="37517D16"/>
    <w:rsid w:val="37533A8E"/>
    <w:rsid w:val="37535460"/>
    <w:rsid w:val="375552CD"/>
    <w:rsid w:val="3755714D"/>
    <w:rsid w:val="37563F6D"/>
    <w:rsid w:val="375872F6"/>
    <w:rsid w:val="37594A4E"/>
    <w:rsid w:val="375B6E52"/>
    <w:rsid w:val="375C2885"/>
    <w:rsid w:val="375D09A9"/>
    <w:rsid w:val="375D2B5F"/>
    <w:rsid w:val="375D44C4"/>
    <w:rsid w:val="375D6223"/>
    <w:rsid w:val="375E144E"/>
    <w:rsid w:val="375F1E92"/>
    <w:rsid w:val="37621F23"/>
    <w:rsid w:val="376712E7"/>
    <w:rsid w:val="37673BB5"/>
    <w:rsid w:val="3767474D"/>
    <w:rsid w:val="37695060"/>
    <w:rsid w:val="376A09A8"/>
    <w:rsid w:val="376B4C1C"/>
    <w:rsid w:val="376C1618"/>
    <w:rsid w:val="376C483A"/>
    <w:rsid w:val="376C68FE"/>
    <w:rsid w:val="376D09BC"/>
    <w:rsid w:val="376D58E0"/>
    <w:rsid w:val="376D7067"/>
    <w:rsid w:val="376F3581"/>
    <w:rsid w:val="37702892"/>
    <w:rsid w:val="37702ED2"/>
    <w:rsid w:val="37704640"/>
    <w:rsid w:val="3771538A"/>
    <w:rsid w:val="377157A1"/>
    <w:rsid w:val="37717373"/>
    <w:rsid w:val="377203D4"/>
    <w:rsid w:val="37732110"/>
    <w:rsid w:val="37732382"/>
    <w:rsid w:val="3775346B"/>
    <w:rsid w:val="377643E4"/>
    <w:rsid w:val="37773C20"/>
    <w:rsid w:val="37781747"/>
    <w:rsid w:val="377933F2"/>
    <w:rsid w:val="377A726D"/>
    <w:rsid w:val="377C35CA"/>
    <w:rsid w:val="377C457C"/>
    <w:rsid w:val="377D6D5D"/>
    <w:rsid w:val="377E2016"/>
    <w:rsid w:val="377E29CE"/>
    <w:rsid w:val="377E32B0"/>
    <w:rsid w:val="377E4FAF"/>
    <w:rsid w:val="377F0D27"/>
    <w:rsid w:val="377F4883"/>
    <w:rsid w:val="377F5487"/>
    <w:rsid w:val="377F6540"/>
    <w:rsid w:val="37820965"/>
    <w:rsid w:val="37823BF3"/>
    <w:rsid w:val="37824373"/>
    <w:rsid w:val="37844EDE"/>
    <w:rsid w:val="37854A0A"/>
    <w:rsid w:val="37876603"/>
    <w:rsid w:val="378B6100"/>
    <w:rsid w:val="378D5F55"/>
    <w:rsid w:val="378D6B0A"/>
    <w:rsid w:val="378F031C"/>
    <w:rsid w:val="379028BA"/>
    <w:rsid w:val="37906C4D"/>
    <w:rsid w:val="379203C1"/>
    <w:rsid w:val="37935F8D"/>
    <w:rsid w:val="3795163A"/>
    <w:rsid w:val="379522F8"/>
    <w:rsid w:val="379540A7"/>
    <w:rsid w:val="3795463A"/>
    <w:rsid w:val="37955E55"/>
    <w:rsid w:val="37961BBA"/>
    <w:rsid w:val="37962EB1"/>
    <w:rsid w:val="37972B3B"/>
    <w:rsid w:val="379755EA"/>
    <w:rsid w:val="3798092F"/>
    <w:rsid w:val="379A16BD"/>
    <w:rsid w:val="379A434D"/>
    <w:rsid w:val="379A6496"/>
    <w:rsid w:val="379B132B"/>
    <w:rsid w:val="379C2F79"/>
    <w:rsid w:val="379C71E3"/>
    <w:rsid w:val="379D2BDC"/>
    <w:rsid w:val="379D41C6"/>
    <w:rsid w:val="379E11AD"/>
    <w:rsid w:val="379E5CDA"/>
    <w:rsid w:val="379F017D"/>
    <w:rsid w:val="379F2219"/>
    <w:rsid w:val="379F5997"/>
    <w:rsid w:val="37A20571"/>
    <w:rsid w:val="37A278B1"/>
    <w:rsid w:val="37A32440"/>
    <w:rsid w:val="37A34A15"/>
    <w:rsid w:val="37A54A40"/>
    <w:rsid w:val="37A60062"/>
    <w:rsid w:val="37A64047"/>
    <w:rsid w:val="37A760F5"/>
    <w:rsid w:val="37A8202C"/>
    <w:rsid w:val="37A967EB"/>
    <w:rsid w:val="37AA75CA"/>
    <w:rsid w:val="37AB5736"/>
    <w:rsid w:val="37AB630F"/>
    <w:rsid w:val="37AD30C2"/>
    <w:rsid w:val="37AF3247"/>
    <w:rsid w:val="37B1660C"/>
    <w:rsid w:val="37B177C0"/>
    <w:rsid w:val="37B17B7A"/>
    <w:rsid w:val="37B26A07"/>
    <w:rsid w:val="37B372A9"/>
    <w:rsid w:val="37B409D1"/>
    <w:rsid w:val="37B40B52"/>
    <w:rsid w:val="37B44E14"/>
    <w:rsid w:val="37B46CB2"/>
    <w:rsid w:val="37B50878"/>
    <w:rsid w:val="37B533BF"/>
    <w:rsid w:val="37B55859"/>
    <w:rsid w:val="37B57B78"/>
    <w:rsid w:val="37B673FD"/>
    <w:rsid w:val="37BA58BB"/>
    <w:rsid w:val="37BB0E98"/>
    <w:rsid w:val="37BB6FB7"/>
    <w:rsid w:val="37BC5AD7"/>
    <w:rsid w:val="37BE1588"/>
    <w:rsid w:val="37BE184F"/>
    <w:rsid w:val="37BE35FD"/>
    <w:rsid w:val="37BE6326"/>
    <w:rsid w:val="37C12DFD"/>
    <w:rsid w:val="37C302A6"/>
    <w:rsid w:val="37C34D28"/>
    <w:rsid w:val="37C36E66"/>
    <w:rsid w:val="37C4673A"/>
    <w:rsid w:val="37C624B2"/>
    <w:rsid w:val="37C64260"/>
    <w:rsid w:val="37C74859"/>
    <w:rsid w:val="37C75FA0"/>
    <w:rsid w:val="37C83152"/>
    <w:rsid w:val="37CD325B"/>
    <w:rsid w:val="37CE3071"/>
    <w:rsid w:val="37CF0A0F"/>
    <w:rsid w:val="37CF3FE0"/>
    <w:rsid w:val="37CF5132"/>
    <w:rsid w:val="37CF580A"/>
    <w:rsid w:val="37D058E5"/>
    <w:rsid w:val="37D0601A"/>
    <w:rsid w:val="37D16B68"/>
    <w:rsid w:val="37D20E57"/>
    <w:rsid w:val="37D23176"/>
    <w:rsid w:val="37D50B15"/>
    <w:rsid w:val="37D5154F"/>
    <w:rsid w:val="37D5641F"/>
    <w:rsid w:val="37D72911"/>
    <w:rsid w:val="37D8496F"/>
    <w:rsid w:val="37D96BA5"/>
    <w:rsid w:val="37DA1BA4"/>
    <w:rsid w:val="37DB6D2B"/>
    <w:rsid w:val="37DB6DE7"/>
    <w:rsid w:val="37DC5BEE"/>
    <w:rsid w:val="37DE3247"/>
    <w:rsid w:val="37DF0902"/>
    <w:rsid w:val="37DF5E83"/>
    <w:rsid w:val="37E03B87"/>
    <w:rsid w:val="37E10492"/>
    <w:rsid w:val="37E27BD4"/>
    <w:rsid w:val="37E3178E"/>
    <w:rsid w:val="37E335F2"/>
    <w:rsid w:val="37E500A5"/>
    <w:rsid w:val="37E62C30"/>
    <w:rsid w:val="37E643F5"/>
    <w:rsid w:val="37E82E2D"/>
    <w:rsid w:val="37EA1DAC"/>
    <w:rsid w:val="37EA2679"/>
    <w:rsid w:val="37EB016A"/>
    <w:rsid w:val="37EB0DA4"/>
    <w:rsid w:val="37EB72B3"/>
    <w:rsid w:val="37EC7A67"/>
    <w:rsid w:val="37ED7997"/>
    <w:rsid w:val="37EE454C"/>
    <w:rsid w:val="37EF0F76"/>
    <w:rsid w:val="37EF5EA7"/>
    <w:rsid w:val="37F103A9"/>
    <w:rsid w:val="37F14B63"/>
    <w:rsid w:val="37F14C2F"/>
    <w:rsid w:val="37F2200E"/>
    <w:rsid w:val="37F232A7"/>
    <w:rsid w:val="37F25055"/>
    <w:rsid w:val="37F45271"/>
    <w:rsid w:val="37F4701F"/>
    <w:rsid w:val="37F72404"/>
    <w:rsid w:val="37F7266B"/>
    <w:rsid w:val="37F73375"/>
    <w:rsid w:val="37F8345E"/>
    <w:rsid w:val="37F91C8D"/>
    <w:rsid w:val="37FB444A"/>
    <w:rsid w:val="37FC2378"/>
    <w:rsid w:val="37FC58DA"/>
    <w:rsid w:val="37FC680C"/>
    <w:rsid w:val="37FD6D6A"/>
    <w:rsid w:val="37FE04C8"/>
    <w:rsid w:val="37FE2480"/>
    <w:rsid w:val="37FE3066"/>
    <w:rsid w:val="37FE543E"/>
    <w:rsid w:val="380028EC"/>
    <w:rsid w:val="38013AEF"/>
    <w:rsid w:val="3801798E"/>
    <w:rsid w:val="380354B4"/>
    <w:rsid w:val="38044D88"/>
    <w:rsid w:val="38045C23"/>
    <w:rsid w:val="38047AC4"/>
    <w:rsid w:val="3806274C"/>
    <w:rsid w:val="38066C22"/>
    <w:rsid w:val="38066D52"/>
    <w:rsid w:val="380777D0"/>
    <w:rsid w:val="38080783"/>
    <w:rsid w:val="38084431"/>
    <w:rsid w:val="38084878"/>
    <w:rsid w:val="38085E3E"/>
    <w:rsid w:val="38087FD2"/>
    <w:rsid w:val="380965EE"/>
    <w:rsid w:val="380A05F1"/>
    <w:rsid w:val="380A6A03"/>
    <w:rsid w:val="380B25BB"/>
    <w:rsid w:val="380D00E1"/>
    <w:rsid w:val="380D1E8F"/>
    <w:rsid w:val="380D3429"/>
    <w:rsid w:val="380F20AB"/>
    <w:rsid w:val="380F7DCB"/>
    <w:rsid w:val="38110EAB"/>
    <w:rsid w:val="38113152"/>
    <w:rsid w:val="38122FA3"/>
    <w:rsid w:val="3814321D"/>
    <w:rsid w:val="381540C7"/>
    <w:rsid w:val="381551E7"/>
    <w:rsid w:val="38160B74"/>
    <w:rsid w:val="38162BBE"/>
    <w:rsid w:val="38172D0E"/>
    <w:rsid w:val="38174552"/>
    <w:rsid w:val="38174C94"/>
    <w:rsid w:val="38180B95"/>
    <w:rsid w:val="38184179"/>
    <w:rsid w:val="38190797"/>
    <w:rsid w:val="3819583E"/>
    <w:rsid w:val="381C14F9"/>
    <w:rsid w:val="381D499D"/>
    <w:rsid w:val="381F0C38"/>
    <w:rsid w:val="381F1BC2"/>
    <w:rsid w:val="381F7A2E"/>
    <w:rsid w:val="38214707"/>
    <w:rsid w:val="38231104"/>
    <w:rsid w:val="38237904"/>
    <w:rsid w:val="38243E3D"/>
    <w:rsid w:val="382577EE"/>
    <w:rsid w:val="382611A3"/>
    <w:rsid w:val="38280C75"/>
    <w:rsid w:val="38281528"/>
    <w:rsid w:val="38295D87"/>
    <w:rsid w:val="382A0C93"/>
    <w:rsid w:val="382A76A7"/>
    <w:rsid w:val="382B67B9"/>
    <w:rsid w:val="382C3278"/>
    <w:rsid w:val="382C7C64"/>
    <w:rsid w:val="382D0F33"/>
    <w:rsid w:val="382E6706"/>
    <w:rsid w:val="382F0057"/>
    <w:rsid w:val="38312021"/>
    <w:rsid w:val="383218F5"/>
    <w:rsid w:val="38324C2E"/>
    <w:rsid w:val="3832609C"/>
    <w:rsid w:val="3832716E"/>
    <w:rsid w:val="38335BD6"/>
    <w:rsid w:val="38341B11"/>
    <w:rsid w:val="3834722D"/>
    <w:rsid w:val="38355A6B"/>
    <w:rsid w:val="383657BD"/>
    <w:rsid w:val="3836588A"/>
    <w:rsid w:val="383708E5"/>
    <w:rsid w:val="38372F5C"/>
    <w:rsid w:val="38372F91"/>
    <w:rsid w:val="38377BD8"/>
    <w:rsid w:val="38377E56"/>
    <w:rsid w:val="38380B13"/>
    <w:rsid w:val="38382612"/>
    <w:rsid w:val="383840CC"/>
    <w:rsid w:val="3839249F"/>
    <w:rsid w:val="38392C84"/>
    <w:rsid w:val="383A1F89"/>
    <w:rsid w:val="383A69FC"/>
    <w:rsid w:val="383A6D0C"/>
    <w:rsid w:val="383B26FD"/>
    <w:rsid w:val="383B4C4E"/>
    <w:rsid w:val="383C2D6D"/>
    <w:rsid w:val="383C752A"/>
    <w:rsid w:val="383D2808"/>
    <w:rsid w:val="383E0DE7"/>
    <w:rsid w:val="383E26F5"/>
    <w:rsid w:val="383E363C"/>
    <w:rsid w:val="383E64EC"/>
    <w:rsid w:val="383E7FC3"/>
    <w:rsid w:val="383F2A78"/>
    <w:rsid w:val="383F2A8A"/>
    <w:rsid w:val="383F7F32"/>
    <w:rsid w:val="3841109A"/>
    <w:rsid w:val="38412890"/>
    <w:rsid w:val="38424A6D"/>
    <w:rsid w:val="38433B03"/>
    <w:rsid w:val="384509B0"/>
    <w:rsid w:val="38451629"/>
    <w:rsid w:val="384554B7"/>
    <w:rsid w:val="384635F3"/>
    <w:rsid w:val="384653A1"/>
    <w:rsid w:val="38471845"/>
    <w:rsid w:val="384725E2"/>
    <w:rsid w:val="384758D1"/>
    <w:rsid w:val="38492925"/>
    <w:rsid w:val="384A3390"/>
    <w:rsid w:val="384A7667"/>
    <w:rsid w:val="384C5E06"/>
    <w:rsid w:val="384D4643"/>
    <w:rsid w:val="384E414C"/>
    <w:rsid w:val="384E7C7E"/>
    <w:rsid w:val="384F02E3"/>
    <w:rsid w:val="384F265C"/>
    <w:rsid w:val="384F56D4"/>
    <w:rsid w:val="384F680A"/>
    <w:rsid w:val="385201EA"/>
    <w:rsid w:val="385409B6"/>
    <w:rsid w:val="38547ABE"/>
    <w:rsid w:val="385505E5"/>
    <w:rsid w:val="385521FA"/>
    <w:rsid w:val="38561A88"/>
    <w:rsid w:val="38573AEA"/>
    <w:rsid w:val="38575800"/>
    <w:rsid w:val="385812F3"/>
    <w:rsid w:val="38581676"/>
    <w:rsid w:val="38593326"/>
    <w:rsid w:val="38595180"/>
    <w:rsid w:val="385A1FAF"/>
    <w:rsid w:val="385A7656"/>
    <w:rsid w:val="385B6D9C"/>
    <w:rsid w:val="385C4BC4"/>
    <w:rsid w:val="385D0B51"/>
    <w:rsid w:val="385E21D7"/>
    <w:rsid w:val="385E4A0A"/>
    <w:rsid w:val="385F5E17"/>
    <w:rsid w:val="386046B4"/>
    <w:rsid w:val="38606463"/>
    <w:rsid w:val="3862197F"/>
    <w:rsid w:val="38622B22"/>
    <w:rsid w:val="3862667F"/>
    <w:rsid w:val="386439A6"/>
    <w:rsid w:val="3866166A"/>
    <w:rsid w:val="38662003"/>
    <w:rsid w:val="38675A43"/>
    <w:rsid w:val="386817BB"/>
    <w:rsid w:val="386A220B"/>
    <w:rsid w:val="386A22DC"/>
    <w:rsid w:val="386C3059"/>
    <w:rsid w:val="386C3A8A"/>
    <w:rsid w:val="386C68B2"/>
    <w:rsid w:val="386D0B7F"/>
    <w:rsid w:val="386D6711"/>
    <w:rsid w:val="386D6DD1"/>
    <w:rsid w:val="386E4FBA"/>
    <w:rsid w:val="386E7235"/>
    <w:rsid w:val="386E7B65"/>
    <w:rsid w:val="386F2A40"/>
    <w:rsid w:val="386F66A6"/>
    <w:rsid w:val="38705BD2"/>
    <w:rsid w:val="38710670"/>
    <w:rsid w:val="38711751"/>
    <w:rsid w:val="387263D4"/>
    <w:rsid w:val="38732EB5"/>
    <w:rsid w:val="38743C31"/>
    <w:rsid w:val="387463B2"/>
    <w:rsid w:val="3875447E"/>
    <w:rsid w:val="38763ED8"/>
    <w:rsid w:val="38765759"/>
    <w:rsid w:val="38767A34"/>
    <w:rsid w:val="38780D31"/>
    <w:rsid w:val="38784960"/>
    <w:rsid w:val="3879059A"/>
    <w:rsid w:val="38791644"/>
    <w:rsid w:val="387A20E5"/>
    <w:rsid w:val="387C3AB8"/>
    <w:rsid w:val="387E2D00"/>
    <w:rsid w:val="38801324"/>
    <w:rsid w:val="388060BC"/>
    <w:rsid w:val="388109FB"/>
    <w:rsid w:val="388163D9"/>
    <w:rsid w:val="38825111"/>
    <w:rsid w:val="388303A3"/>
    <w:rsid w:val="388340F7"/>
    <w:rsid w:val="388524F8"/>
    <w:rsid w:val="388573C6"/>
    <w:rsid w:val="38865D6D"/>
    <w:rsid w:val="38867BC9"/>
    <w:rsid w:val="38875313"/>
    <w:rsid w:val="388760E5"/>
    <w:rsid w:val="38896F0F"/>
    <w:rsid w:val="388A07CB"/>
    <w:rsid w:val="388C2E4A"/>
    <w:rsid w:val="388D4DE7"/>
    <w:rsid w:val="388D6B05"/>
    <w:rsid w:val="388E7474"/>
    <w:rsid w:val="388F0AF6"/>
    <w:rsid w:val="388F4F9A"/>
    <w:rsid w:val="388F5641"/>
    <w:rsid w:val="389153CD"/>
    <w:rsid w:val="38924671"/>
    <w:rsid w:val="38941811"/>
    <w:rsid w:val="3894435E"/>
    <w:rsid w:val="3895274A"/>
    <w:rsid w:val="3897139B"/>
    <w:rsid w:val="38975BFC"/>
    <w:rsid w:val="38976DE9"/>
    <w:rsid w:val="389820A0"/>
    <w:rsid w:val="38982EAC"/>
    <w:rsid w:val="38983E4E"/>
    <w:rsid w:val="38985E32"/>
    <w:rsid w:val="38987842"/>
    <w:rsid w:val="38995952"/>
    <w:rsid w:val="38995E18"/>
    <w:rsid w:val="389A2D2B"/>
    <w:rsid w:val="389B2D78"/>
    <w:rsid w:val="389B393F"/>
    <w:rsid w:val="389C43B2"/>
    <w:rsid w:val="389D1465"/>
    <w:rsid w:val="389D4883"/>
    <w:rsid w:val="389D76B7"/>
    <w:rsid w:val="389E342F"/>
    <w:rsid w:val="389F2B6A"/>
    <w:rsid w:val="38A327F3"/>
    <w:rsid w:val="38A33884"/>
    <w:rsid w:val="38A35EA2"/>
    <w:rsid w:val="38A452E0"/>
    <w:rsid w:val="38A547BD"/>
    <w:rsid w:val="38A549F9"/>
    <w:rsid w:val="38A6492D"/>
    <w:rsid w:val="38A65E3F"/>
    <w:rsid w:val="38A806BA"/>
    <w:rsid w:val="38A87E0A"/>
    <w:rsid w:val="38AA1DD4"/>
    <w:rsid w:val="38AA644C"/>
    <w:rsid w:val="38AB1F6E"/>
    <w:rsid w:val="38AB6D81"/>
    <w:rsid w:val="38AC16A8"/>
    <w:rsid w:val="38AD5420"/>
    <w:rsid w:val="38AE3304"/>
    <w:rsid w:val="38AF60F3"/>
    <w:rsid w:val="38B03902"/>
    <w:rsid w:val="38B03933"/>
    <w:rsid w:val="38B03A6B"/>
    <w:rsid w:val="38B16CBE"/>
    <w:rsid w:val="38B22A36"/>
    <w:rsid w:val="38B33C33"/>
    <w:rsid w:val="38B35A1A"/>
    <w:rsid w:val="38B35BDE"/>
    <w:rsid w:val="38B45A2D"/>
    <w:rsid w:val="38B603BB"/>
    <w:rsid w:val="38B60F20"/>
    <w:rsid w:val="38B61821"/>
    <w:rsid w:val="38B66CB2"/>
    <w:rsid w:val="38B736AC"/>
    <w:rsid w:val="38B844F1"/>
    <w:rsid w:val="38B8629F"/>
    <w:rsid w:val="38B93DC5"/>
    <w:rsid w:val="38B94767"/>
    <w:rsid w:val="38BB4674"/>
    <w:rsid w:val="38BB4E92"/>
    <w:rsid w:val="38BC6F3C"/>
    <w:rsid w:val="38BD1B07"/>
    <w:rsid w:val="38BD49DC"/>
    <w:rsid w:val="38BD5663"/>
    <w:rsid w:val="38BD6B23"/>
    <w:rsid w:val="38C033A5"/>
    <w:rsid w:val="38C03BB6"/>
    <w:rsid w:val="38C04CB2"/>
    <w:rsid w:val="38C1282F"/>
    <w:rsid w:val="38C2082F"/>
    <w:rsid w:val="38C234F2"/>
    <w:rsid w:val="38C25133"/>
    <w:rsid w:val="38C2711D"/>
    <w:rsid w:val="38C3079F"/>
    <w:rsid w:val="38C31EE6"/>
    <w:rsid w:val="38C37390"/>
    <w:rsid w:val="38C52EF3"/>
    <w:rsid w:val="38C62CA4"/>
    <w:rsid w:val="38C73172"/>
    <w:rsid w:val="38CC1D4A"/>
    <w:rsid w:val="38CC2C0A"/>
    <w:rsid w:val="38CC4C9C"/>
    <w:rsid w:val="38CC5188"/>
    <w:rsid w:val="38CC7FAC"/>
    <w:rsid w:val="38CD49E8"/>
    <w:rsid w:val="38CD7C2E"/>
    <w:rsid w:val="38CE1170"/>
    <w:rsid w:val="38CE2770"/>
    <w:rsid w:val="38CF180F"/>
    <w:rsid w:val="38D0030D"/>
    <w:rsid w:val="38D1110E"/>
    <w:rsid w:val="38D155B2"/>
    <w:rsid w:val="38D17360"/>
    <w:rsid w:val="38D30D48"/>
    <w:rsid w:val="38D330D8"/>
    <w:rsid w:val="38D64977"/>
    <w:rsid w:val="38D64FA1"/>
    <w:rsid w:val="38D70C68"/>
    <w:rsid w:val="38D7691A"/>
    <w:rsid w:val="38D776C4"/>
    <w:rsid w:val="38D819C4"/>
    <w:rsid w:val="38D938E5"/>
    <w:rsid w:val="38D94467"/>
    <w:rsid w:val="38D95712"/>
    <w:rsid w:val="38DB2BCA"/>
    <w:rsid w:val="38DC1EA1"/>
    <w:rsid w:val="38DD5ABC"/>
    <w:rsid w:val="38DD6675"/>
    <w:rsid w:val="38DF57D3"/>
    <w:rsid w:val="38E00AFF"/>
    <w:rsid w:val="38E057F5"/>
    <w:rsid w:val="38E1576B"/>
    <w:rsid w:val="38E158ED"/>
    <w:rsid w:val="38E17135"/>
    <w:rsid w:val="38E26E61"/>
    <w:rsid w:val="38E30E42"/>
    <w:rsid w:val="38E34E7E"/>
    <w:rsid w:val="38E452E6"/>
    <w:rsid w:val="38E47094"/>
    <w:rsid w:val="38E47403"/>
    <w:rsid w:val="38E5105E"/>
    <w:rsid w:val="38E56968"/>
    <w:rsid w:val="38E57781"/>
    <w:rsid w:val="38E73280"/>
    <w:rsid w:val="38E824BA"/>
    <w:rsid w:val="38E93DF8"/>
    <w:rsid w:val="38E9604E"/>
    <w:rsid w:val="38EB1B2B"/>
    <w:rsid w:val="38EC1130"/>
    <w:rsid w:val="38EC2A26"/>
    <w:rsid w:val="38EC331B"/>
    <w:rsid w:val="38EE1CC0"/>
    <w:rsid w:val="38EE3571"/>
    <w:rsid w:val="38EF11A1"/>
    <w:rsid w:val="38EF77E6"/>
    <w:rsid w:val="38F142D1"/>
    <w:rsid w:val="38F23FDA"/>
    <w:rsid w:val="38F31085"/>
    <w:rsid w:val="38F35529"/>
    <w:rsid w:val="38F442E7"/>
    <w:rsid w:val="38F44DFD"/>
    <w:rsid w:val="38F54312"/>
    <w:rsid w:val="38F56313"/>
    <w:rsid w:val="38F566EC"/>
    <w:rsid w:val="38F56923"/>
    <w:rsid w:val="38F80D91"/>
    <w:rsid w:val="38F82B3F"/>
    <w:rsid w:val="38F85F83"/>
    <w:rsid w:val="38FB48D4"/>
    <w:rsid w:val="38FB5D50"/>
    <w:rsid w:val="38FC4C86"/>
    <w:rsid w:val="38FC7BF4"/>
    <w:rsid w:val="38FD1F03"/>
    <w:rsid w:val="38FE72BC"/>
    <w:rsid w:val="39000A0A"/>
    <w:rsid w:val="39000D25"/>
    <w:rsid w:val="390019F4"/>
    <w:rsid w:val="390037A2"/>
    <w:rsid w:val="39007785"/>
    <w:rsid w:val="39007C46"/>
    <w:rsid w:val="39010FC9"/>
    <w:rsid w:val="39051632"/>
    <w:rsid w:val="3905525C"/>
    <w:rsid w:val="39064F59"/>
    <w:rsid w:val="39065067"/>
    <w:rsid w:val="39073CE9"/>
    <w:rsid w:val="39074B30"/>
    <w:rsid w:val="39080E1D"/>
    <w:rsid w:val="390908A8"/>
    <w:rsid w:val="390965E0"/>
    <w:rsid w:val="39096AFA"/>
    <w:rsid w:val="390A20FE"/>
    <w:rsid w:val="390B0E3C"/>
    <w:rsid w:val="390B1684"/>
    <w:rsid w:val="390B6330"/>
    <w:rsid w:val="390C0398"/>
    <w:rsid w:val="390C18D9"/>
    <w:rsid w:val="390C19ED"/>
    <w:rsid w:val="390D65DD"/>
    <w:rsid w:val="390E6F35"/>
    <w:rsid w:val="390F6693"/>
    <w:rsid w:val="3911775D"/>
    <w:rsid w:val="39127A78"/>
    <w:rsid w:val="39165769"/>
    <w:rsid w:val="39167469"/>
    <w:rsid w:val="39192447"/>
    <w:rsid w:val="391A4096"/>
    <w:rsid w:val="391A4237"/>
    <w:rsid w:val="391B405A"/>
    <w:rsid w:val="391C18B9"/>
    <w:rsid w:val="391C355F"/>
    <w:rsid w:val="391C485C"/>
    <w:rsid w:val="391D4354"/>
    <w:rsid w:val="391E15C8"/>
    <w:rsid w:val="391E3BC0"/>
    <w:rsid w:val="391F00CC"/>
    <w:rsid w:val="391F31B6"/>
    <w:rsid w:val="391F631E"/>
    <w:rsid w:val="391F6E00"/>
    <w:rsid w:val="39211A9A"/>
    <w:rsid w:val="39213627"/>
    <w:rsid w:val="39235CD0"/>
    <w:rsid w:val="39241D31"/>
    <w:rsid w:val="3925373B"/>
    <w:rsid w:val="392562C1"/>
    <w:rsid w:val="3926257F"/>
    <w:rsid w:val="39263828"/>
    <w:rsid w:val="39271E7C"/>
    <w:rsid w:val="392751D2"/>
    <w:rsid w:val="39276A42"/>
    <w:rsid w:val="39276F80"/>
    <w:rsid w:val="39280F53"/>
    <w:rsid w:val="39285008"/>
    <w:rsid w:val="39292CF8"/>
    <w:rsid w:val="392A060F"/>
    <w:rsid w:val="392A37DD"/>
    <w:rsid w:val="392B4CC2"/>
    <w:rsid w:val="392C1EBE"/>
    <w:rsid w:val="392C27E9"/>
    <w:rsid w:val="392D1F96"/>
    <w:rsid w:val="392E47B3"/>
    <w:rsid w:val="392E77AB"/>
    <w:rsid w:val="393608FB"/>
    <w:rsid w:val="3936592B"/>
    <w:rsid w:val="393671C3"/>
    <w:rsid w:val="39387084"/>
    <w:rsid w:val="39393863"/>
    <w:rsid w:val="3939663B"/>
    <w:rsid w:val="393B0E63"/>
    <w:rsid w:val="393C4127"/>
    <w:rsid w:val="393C64B6"/>
    <w:rsid w:val="393D2C48"/>
    <w:rsid w:val="393D67A4"/>
    <w:rsid w:val="393E3D6D"/>
    <w:rsid w:val="393E572E"/>
    <w:rsid w:val="393F1E9E"/>
    <w:rsid w:val="393F21F3"/>
    <w:rsid w:val="394120FE"/>
    <w:rsid w:val="3942200C"/>
    <w:rsid w:val="39432283"/>
    <w:rsid w:val="3944138F"/>
    <w:rsid w:val="394418E0"/>
    <w:rsid w:val="39447B32"/>
    <w:rsid w:val="394538AA"/>
    <w:rsid w:val="39453D29"/>
    <w:rsid w:val="39461AFC"/>
    <w:rsid w:val="39477622"/>
    <w:rsid w:val="394915ED"/>
    <w:rsid w:val="39493431"/>
    <w:rsid w:val="394A03B7"/>
    <w:rsid w:val="394B0A17"/>
    <w:rsid w:val="394C0E36"/>
    <w:rsid w:val="394C636C"/>
    <w:rsid w:val="394C6887"/>
    <w:rsid w:val="394D2140"/>
    <w:rsid w:val="394D4A8B"/>
    <w:rsid w:val="394F0285"/>
    <w:rsid w:val="394F5B10"/>
    <w:rsid w:val="395104A1"/>
    <w:rsid w:val="3952435A"/>
    <w:rsid w:val="39530E70"/>
    <w:rsid w:val="39542B39"/>
    <w:rsid w:val="39543219"/>
    <w:rsid w:val="39551D3F"/>
    <w:rsid w:val="39557F91"/>
    <w:rsid w:val="395662DD"/>
    <w:rsid w:val="39567A0B"/>
    <w:rsid w:val="39586764"/>
    <w:rsid w:val="395B0986"/>
    <w:rsid w:val="395C34D5"/>
    <w:rsid w:val="395C5E61"/>
    <w:rsid w:val="395D6E46"/>
    <w:rsid w:val="395E1EC2"/>
    <w:rsid w:val="395E28C9"/>
    <w:rsid w:val="395E5E94"/>
    <w:rsid w:val="395F3352"/>
    <w:rsid w:val="395F496C"/>
    <w:rsid w:val="396003E0"/>
    <w:rsid w:val="396106E4"/>
    <w:rsid w:val="39612CE6"/>
    <w:rsid w:val="3961693A"/>
    <w:rsid w:val="39617078"/>
    <w:rsid w:val="39623A74"/>
    <w:rsid w:val="39627FB8"/>
    <w:rsid w:val="39630CF8"/>
    <w:rsid w:val="39634F42"/>
    <w:rsid w:val="396401D4"/>
    <w:rsid w:val="396471C4"/>
    <w:rsid w:val="3965124D"/>
    <w:rsid w:val="396512C1"/>
    <w:rsid w:val="396513C7"/>
    <w:rsid w:val="39653E33"/>
    <w:rsid w:val="396571E3"/>
    <w:rsid w:val="39657AA9"/>
    <w:rsid w:val="39665D7F"/>
    <w:rsid w:val="39670233"/>
    <w:rsid w:val="39671359"/>
    <w:rsid w:val="39691347"/>
    <w:rsid w:val="396953C0"/>
    <w:rsid w:val="39697599"/>
    <w:rsid w:val="396A00D1"/>
    <w:rsid w:val="396A1D1D"/>
    <w:rsid w:val="396A50BF"/>
    <w:rsid w:val="396B1EC4"/>
    <w:rsid w:val="396B770E"/>
    <w:rsid w:val="396C38E2"/>
    <w:rsid w:val="396C7089"/>
    <w:rsid w:val="396E2DF8"/>
    <w:rsid w:val="396E4BAF"/>
    <w:rsid w:val="3971145D"/>
    <w:rsid w:val="3971469F"/>
    <w:rsid w:val="397150C3"/>
    <w:rsid w:val="39730417"/>
    <w:rsid w:val="397364AB"/>
    <w:rsid w:val="39736669"/>
    <w:rsid w:val="39737352"/>
    <w:rsid w:val="39737FE8"/>
    <w:rsid w:val="397438A3"/>
    <w:rsid w:val="397523E2"/>
    <w:rsid w:val="39753214"/>
    <w:rsid w:val="39754190"/>
    <w:rsid w:val="39754676"/>
    <w:rsid w:val="3976028B"/>
    <w:rsid w:val="397608DD"/>
    <w:rsid w:val="3977560F"/>
    <w:rsid w:val="39777F08"/>
    <w:rsid w:val="39793F61"/>
    <w:rsid w:val="397A79F8"/>
    <w:rsid w:val="397C3770"/>
    <w:rsid w:val="397C6ACC"/>
    <w:rsid w:val="397D4DF2"/>
    <w:rsid w:val="397E0FF9"/>
    <w:rsid w:val="397E158A"/>
    <w:rsid w:val="397F22FE"/>
    <w:rsid w:val="397F67AD"/>
    <w:rsid w:val="3982065B"/>
    <w:rsid w:val="39820C37"/>
    <w:rsid w:val="39822409"/>
    <w:rsid w:val="398236E5"/>
    <w:rsid w:val="39831BED"/>
    <w:rsid w:val="39831FCC"/>
    <w:rsid w:val="398429D9"/>
    <w:rsid w:val="39846181"/>
    <w:rsid w:val="39851C26"/>
    <w:rsid w:val="39852E16"/>
    <w:rsid w:val="3985460D"/>
    <w:rsid w:val="3986639D"/>
    <w:rsid w:val="39866C19"/>
    <w:rsid w:val="398672F8"/>
    <w:rsid w:val="39875C71"/>
    <w:rsid w:val="39882115"/>
    <w:rsid w:val="39897C3B"/>
    <w:rsid w:val="398A15FB"/>
    <w:rsid w:val="398A1D91"/>
    <w:rsid w:val="398A6587"/>
    <w:rsid w:val="398B2563"/>
    <w:rsid w:val="398B750F"/>
    <w:rsid w:val="398C69B0"/>
    <w:rsid w:val="398D2C26"/>
    <w:rsid w:val="398D772B"/>
    <w:rsid w:val="398D7C20"/>
    <w:rsid w:val="398E34A3"/>
    <w:rsid w:val="398F4D73"/>
    <w:rsid w:val="398F7860"/>
    <w:rsid w:val="39904B26"/>
    <w:rsid w:val="39906272"/>
    <w:rsid w:val="39965EB4"/>
    <w:rsid w:val="39973243"/>
    <w:rsid w:val="39977D50"/>
    <w:rsid w:val="399859D1"/>
    <w:rsid w:val="399C1473"/>
    <w:rsid w:val="399E5C14"/>
    <w:rsid w:val="399F120C"/>
    <w:rsid w:val="399F16B8"/>
    <w:rsid w:val="39A10A34"/>
    <w:rsid w:val="39A11833"/>
    <w:rsid w:val="39A11989"/>
    <w:rsid w:val="39A11B12"/>
    <w:rsid w:val="39A17FB7"/>
    <w:rsid w:val="39A303B7"/>
    <w:rsid w:val="39A309FB"/>
    <w:rsid w:val="39A44F5A"/>
    <w:rsid w:val="39A502A1"/>
    <w:rsid w:val="39A53027"/>
    <w:rsid w:val="39A53722"/>
    <w:rsid w:val="39A64F04"/>
    <w:rsid w:val="39A772B0"/>
    <w:rsid w:val="39A84565"/>
    <w:rsid w:val="39A87F44"/>
    <w:rsid w:val="39A93E39"/>
    <w:rsid w:val="39AA1F0E"/>
    <w:rsid w:val="39AB195F"/>
    <w:rsid w:val="39AB4711"/>
    <w:rsid w:val="39AB5653"/>
    <w:rsid w:val="39AF2B04"/>
    <w:rsid w:val="39B12CEE"/>
    <w:rsid w:val="39B301A7"/>
    <w:rsid w:val="39B502F4"/>
    <w:rsid w:val="39B51B0B"/>
    <w:rsid w:val="39B6236A"/>
    <w:rsid w:val="39B908F6"/>
    <w:rsid w:val="39BA52C5"/>
    <w:rsid w:val="39BB050B"/>
    <w:rsid w:val="39BC6BF8"/>
    <w:rsid w:val="39BD78E5"/>
    <w:rsid w:val="39BE5B37"/>
    <w:rsid w:val="39BF365D"/>
    <w:rsid w:val="39BF540B"/>
    <w:rsid w:val="39BF727F"/>
    <w:rsid w:val="39BF7FE2"/>
    <w:rsid w:val="39C42A21"/>
    <w:rsid w:val="39C44485"/>
    <w:rsid w:val="39C46083"/>
    <w:rsid w:val="39C46EC5"/>
    <w:rsid w:val="39C539DE"/>
    <w:rsid w:val="39C813A5"/>
    <w:rsid w:val="39C84018"/>
    <w:rsid w:val="39C9459E"/>
    <w:rsid w:val="39CA76E8"/>
    <w:rsid w:val="39CC157E"/>
    <w:rsid w:val="39CD7B28"/>
    <w:rsid w:val="39CE1AF2"/>
    <w:rsid w:val="39CE327B"/>
    <w:rsid w:val="39CE564E"/>
    <w:rsid w:val="39CF5420"/>
    <w:rsid w:val="39D0586A"/>
    <w:rsid w:val="39D367E1"/>
    <w:rsid w:val="39D37108"/>
    <w:rsid w:val="39D51152"/>
    <w:rsid w:val="39D54C2E"/>
    <w:rsid w:val="39D569DC"/>
    <w:rsid w:val="39D70091"/>
    <w:rsid w:val="39D826BD"/>
    <w:rsid w:val="39D968A2"/>
    <w:rsid w:val="39D976EA"/>
    <w:rsid w:val="39DA7BEB"/>
    <w:rsid w:val="39DC7D6B"/>
    <w:rsid w:val="39DD38DE"/>
    <w:rsid w:val="39DF5BD3"/>
    <w:rsid w:val="39E00CF6"/>
    <w:rsid w:val="39E0358A"/>
    <w:rsid w:val="39E142CA"/>
    <w:rsid w:val="39E3559D"/>
    <w:rsid w:val="39E40CA0"/>
    <w:rsid w:val="39E60BE9"/>
    <w:rsid w:val="39E62997"/>
    <w:rsid w:val="39E82BB3"/>
    <w:rsid w:val="39EA0EDB"/>
    <w:rsid w:val="39EA1032"/>
    <w:rsid w:val="39EA4488"/>
    <w:rsid w:val="39EC6342"/>
    <w:rsid w:val="39EC64A1"/>
    <w:rsid w:val="39ED2AAA"/>
    <w:rsid w:val="39ED5037"/>
    <w:rsid w:val="39ED7CA5"/>
    <w:rsid w:val="39EE5D4E"/>
    <w:rsid w:val="39EE7972"/>
    <w:rsid w:val="39EF59AE"/>
    <w:rsid w:val="39F03816"/>
    <w:rsid w:val="39F126B2"/>
    <w:rsid w:val="39F1794B"/>
    <w:rsid w:val="39F21522"/>
    <w:rsid w:val="39F245CD"/>
    <w:rsid w:val="39F26C26"/>
    <w:rsid w:val="39F61C27"/>
    <w:rsid w:val="39F71049"/>
    <w:rsid w:val="39F75D3F"/>
    <w:rsid w:val="39F808E5"/>
    <w:rsid w:val="39F90AA6"/>
    <w:rsid w:val="39FA1DE8"/>
    <w:rsid w:val="39FB02BA"/>
    <w:rsid w:val="39FB034B"/>
    <w:rsid w:val="39FC665F"/>
    <w:rsid w:val="39FD5F33"/>
    <w:rsid w:val="39FE108A"/>
    <w:rsid w:val="39FE4185"/>
    <w:rsid w:val="39FF3A59"/>
    <w:rsid w:val="3A011322"/>
    <w:rsid w:val="3A013C75"/>
    <w:rsid w:val="3A0177D1"/>
    <w:rsid w:val="3A020F91"/>
    <w:rsid w:val="3A027C51"/>
    <w:rsid w:val="3A033549"/>
    <w:rsid w:val="3A0354E4"/>
    <w:rsid w:val="3A041722"/>
    <w:rsid w:val="3A064E4D"/>
    <w:rsid w:val="3A06552B"/>
    <w:rsid w:val="3A067CEA"/>
    <w:rsid w:val="3A080B60"/>
    <w:rsid w:val="3A085004"/>
    <w:rsid w:val="3A096920"/>
    <w:rsid w:val="3A0A012F"/>
    <w:rsid w:val="3A0B1B5B"/>
    <w:rsid w:val="3A0B6F14"/>
    <w:rsid w:val="3A0E2186"/>
    <w:rsid w:val="3A0F1496"/>
    <w:rsid w:val="3A0F6392"/>
    <w:rsid w:val="3A10210A"/>
    <w:rsid w:val="3A110B07"/>
    <w:rsid w:val="3A1302EC"/>
    <w:rsid w:val="3A132819"/>
    <w:rsid w:val="3A137505"/>
    <w:rsid w:val="3A147EC4"/>
    <w:rsid w:val="3A1571B2"/>
    <w:rsid w:val="3A157D7E"/>
    <w:rsid w:val="3A163150"/>
    <w:rsid w:val="3A175071"/>
    <w:rsid w:val="3A183170"/>
    <w:rsid w:val="3A192D6D"/>
    <w:rsid w:val="3A1A0AE2"/>
    <w:rsid w:val="3A1A714C"/>
    <w:rsid w:val="3A1B0D4F"/>
    <w:rsid w:val="3A1B100E"/>
    <w:rsid w:val="3A1B1A19"/>
    <w:rsid w:val="3A1C0AAF"/>
    <w:rsid w:val="3A1C460B"/>
    <w:rsid w:val="3A1E4827"/>
    <w:rsid w:val="3A2006E4"/>
    <w:rsid w:val="3A2105D0"/>
    <w:rsid w:val="3A211C22"/>
    <w:rsid w:val="3A211D3D"/>
    <w:rsid w:val="3A2160C5"/>
    <w:rsid w:val="3A217538"/>
    <w:rsid w:val="3A223A07"/>
    <w:rsid w:val="3A233BEC"/>
    <w:rsid w:val="3A2352FD"/>
    <w:rsid w:val="3A242C8F"/>
    <w:rsid w:val="3A253053"/>
    <w:rsid w:val="3A25528C"/>
    <w:rsid w:val="3A255BB6"/>
    <w:rsid w:val="3A260C93"/>
    <w:rsid w:val="3A261798"/>
    <w:rsid w:val="3A2637F3"/>
    <w:rsid w:val="3A272524"/>
    <w:rsid w:val="3A275575"/>
    <w:rsid w:val="3A277409"/>
    <w:rsid w:val="3A287454"/>
    <w:rsid w:val="3A2A0CA5"/>
    <w:rsid w:val="3A2A1E56"/>
    <w:rsid w:val="3A2A31CC"/>
    <w:rsid w:val="3A2B3978"/>
    <w:rsid w:val="3A2D6818"/>
    <w:rsid w:val="3A2E0EDD"/>
    <w:rsid w:val="3A2F40FB"/>
    <w:rsid w:val="3A2F7070"/>
    <w:rsid w:val="3A2F760C"/>
    <w:rsid w:val="3A3000B7"/>
    <w:rsid w:val="3A306CA7"/>
    <w:rsid w:val="3A313BF0"/>
    <w:rsid w:val="3A320C4F"/>
    <w:rsid w:val="3A322781"/>
    <w:rsid w:val="3A325BDD"/>
    <w:rsid w:val="3A327332"/>
    <w:rsid w:val="3A332BFF"/>
    <w:rsid w:val="3A345DF9"/>
    <w:rsid w:val="3A35391F"/>
    <w:rsid w:val="3A3678C9"/>
    <w:rsid w:val="3A377697"/>
    <w:rsid w:val="3A380FDE"/>
    <w:rsid w:val="3A39537C"/>
    <w:rsid w:val="3A396885"/>
    <w:rsid w:val="3A3A0D37"/>
    <w:rsid w:val="3A3A5A46"/>
    <w:rsid w:val="3A3A69D7"/>
    <w:rsid w:val="3A3B0B97"/>
    <w:rsid w:val="3A3B7187"/>
    <w:rsid w:val="3A3C334E"/>
    <w:rsid w:val="3A3C3D1D"/>
    <w:rsid w:val="3A3C4CAD"/>
    <w:rsid w:val="3A3C5308"/>
    <w:rsid w:val="3A3C64C5"/>
    <w:rsid w:val="3A3C696B"/>
    <w:rsid w:val="3A3C733D"/>
    <w:rsid w:val="3A3E0A25"/>
    <w:rsid w:val="3A3E0AF5"/>
    <w:rsid w:val="3A3E27D3"/>
    <w:rsid w:val="3A3E2D61"/>
    <w:rsid w:val="3A3F02FA"/>
    <w:rsid w:val="3A3F6373"/>
    <w:rsid w:val="3A4129CE"/>
    <w:rsid w:val="3A415905"/>
    <w:rsid w:val="3A4266E3"/>
    <w:rsid w:val="3A45060B"/>
    <w:rsid w:val="3A4514D5"/>
    <w:rsid w:val="3A461688"/>
    <w:rsid w:val="3A4747A6"/>
    <w:rsid w:val="3A48062B"/>
    <w:rsid w:val="3A480D39"/>
    <w:rsid w:val="3A4A561C"/>
    <w:rsid w:val="3A4A73CA"/>
    <w:rsid w:val="3A4B6C9E"/>
    <w:rsid w:val="3A4D2A17"/>
    <w:rsid w:val="3A4E43A5"/>
    <w:rsid w:val="3A4E54C3"/>
    <w:rsid w:val="3A4F0D94"/>
    <w:rsid w:val="3A5026B3"/>
    <w:rsid w:val="3A52002D"/>
    <w:rsid w:val="3A523D63"/>
    <w:rsid w:val="3A536CCA"/>
    <w:rsid w:val="3A540249"/>
    <w:rsid w:val="3A541FF7"/>
    <w:rsid w:val="3A54230E"/>
    <w:rsid w:val="3A561A17"/>
    <w:rsid w:val="3A563FC1"/>
    <w:rsid w:val="3A57034E"/>
    <w:rsid w:val="3A577E9C"/>
    <w:rsid w:val="3A583C64"/>
    <w:rsid w:val="3A591A40"/>
    <w:rsid w:val="3A5B62EE"/>
    <w:rsid w:val="3A5C0EAC"/>
    <w:rsid w:val="3A5C7E3B"/>
    <w:rsid w:val="3A5D7080"/>
    <w:rsid w:val="3A612683"/>
    <w:rsid w:val="3A616012"/>
    <w:rsid w:val="3A622FA8"/>
    <w:rsid w:val="3A6333DB"/>
    <w:rsid w:val="3A6366DE"/>
    <w:rsid w:val="3A646030"/>
    <w:rsid w:val="3A647A09"/>
    <w:rsid w:val="3A6536FB"/>
    <w:rsid w:val="3A654204"/>
    <w:rsid w:val="3A6755DC"/>
    <w:rsid w:val="3A675DFD"/>
    <w:rsid w:val="3A681D25"/>
    <w:rsid w:val="3A6A35C8"/>
    <w:rsid w:val="3A6A3F6F"/>
    <w:rsid w:val="3A6A4EB7"/>
    <w:rsid w:val="3A6A56B0"/>
    <w:rsid w:val="3A6A5927"/>
    <w:rsid w:val="3A6B186B"/>
    <w:rsid w:val="3A6B32BD"/>
    <w:rsid w:val="3A6B6A03"/>
    <w:rsid w:val="3A6C5948"/>
    <w:rsid w:val="3A6D736C"/>
    <w:rsid w:val="3A6E528C"/>
    <w:rsid w:val="3A6F39AC"/>
    <w:rsid w:val="3A6F60F9"/>
    <w:rsid w:val="3A701418"/>
    <w:rsid w:val="3A740A97"/>
    <w:rsid w:val="3A744447"/>
    <w:rsid w:val="3A751F6D"/>
    <w:rsid w:val="3A7600FF"/>
    <w:rsid w:val="3A7601BF"/>
    <w:rsid w:val="3A763183"/>
    <w:rsid w:val="3A7637CB"/>
    <w:rsid w:val="3A773F37"/>
    <w:rsid w:val="3A77752A"/>
    <w:rsid w:val="3A787394"/>
    <w:rsid w:val="3A790209"/>
    <w:rsid w:val="3A797E9E"/>
    <w:rsid w:val="3A7A7584"/>
    <w:rsid w:val="3A7C13F6"/>
    <w:rsid w:val="3A7C156E"/>
    <w:rsid w:val="3A7D1B49"/>
    <w:rsid w:val="3A7E628B"/>
    <w:rsid w:val="3A7E7074"/>
    <w:rsid w:val="3A7F45D8"/>
    <w:rsid w:val="3A7F50A6"/>
    <w:rsid w:val="3A802DEC"/>
    <w:rsid w:val="3A816C9F"/>
    <w:rsid w:val="3A820BAD"/>
    <w:rsid w:val="3A824DB6"/>
    <w:rsid w:val="3A8328DC"/>
    <w:rsid w:val="3A83468A"/>
    <w:rsid w:val="3A846B7D"/>
    <w:rsid w:val="3A86417A"/>
    <w:rsid w:val="3A875FCD"/>
    <w:rsid w:val="3A8771FE"/>
    <w:rsid w:val="3A88505B"/>
    <w:rsid w:val="3A887EF3"/>
    <w:rsid w:val="3A894199"/>
    <w:rsid w:val="3A8966A5"/>
    <w:rsid w:val="3A8A6AD4"/>
    <w:rsid w:val="3A8B7F1E"/>
    <w:rsid w:val="3A8C0000"/>
    <w:rsid w:val="3A8C233B"/>
    <w:rsid w:val="3A8D30B9"/>
    <w:rsid w:val="3A8D375B"/>
    <w:rsid w:val="3A8D43BF"/>
    <w:rsid w:val="3A8F1281"/>
    <w:rsid w:val="3A8F5CD5"/>
    <w:rsid w:val="3A8F74D3"/>
    <w:rsid w:val="3A91085B"/>
    <w:rsid w:val="3A9248BC"/>
    <w:rsid w:val="3A927AAC"/>
    <w:rsid w:val="3A9331E7"/>
    <w:rsid w:val="3A944AE9"/>
    <w:rsid w:val="3A9457AC"/>
    <w:rsid w:val="3A951D28"/>
    <w:rsid w:val="3A96323D"/>
    <w:rsid w:val="3A971EE4"/>
    <w:rsid w:val="3A987589"/>
    <w:rsid w:val="3A990A19"/>
    <w:rsid w:val="3A992100"/>
    <w:rsid w:val="3A9B5E78"/>
    <w:rsid w:val="3A9C14AD"/>
    <w:rsid w:val="3A9C4F06"/>
    <w:rsid w:val="3A9F5FDE"/>
    <w:rsid w:val="3AA00EA8"/>
    <w:rsid w:val="3AA12D62"/>
    <w:rsid w:val="3AA27206"/>
    <w:rsid w:val="3AA32D8A"/>
    <w:rsid w:val="3AA42684"/>
    <w:rsid w:val="3AA444EB"/>
    <w:rsid w:val="3AA452B4"/>
    <w:rsid w:val="3AA52853"/>
    <w:rsid w:val="3AA63CA1"/>
    <w:rsid w:val="3AA65A75"/>
    <w:rsid w:val="3AA67B4D"/>
    <w:rsid w:val="3AA75652"/>
    <w:rsid w:val="3AA82795"/>
    <w:rsid w:val="3AAA60BB"/>
    <w:rsid w:val="3AAB0C3B"/>
    <w:rsid w:val="3AAB2BDF"/>
    <w:rsid w:val="3AAB598F"/>
    <w:rsid w:val="3AAC3A80"/>
    <w:rsid w:val="3AAD7959"/>
    <w:rsid w:val="3AAE2EB2"/>
    <w:rsid w:val="3AAF1923"/>
    <w:rsid w:val="3AAF22BC"/>
    <w:rsid w:val="3AAF547F"/>
    <w:rsid w:val="3AB410C5"/>
    <w:rsid w:val="3AB57309"/>
    <w:rsid w:val="3AB61172"/>
    <w:rsid w:val="3AB74334"/>
    <w:rsid w:val="3AB80608"/>
    <w:rsid w:val="3AB962FE"/>
    <w:rsid w:val="3ABC3B77"/>
    <w:rsid w:val="3ABC53F1"/>
    <w:rsid w:val="3ABD33EC"/>
    <w:rsid w:val="3ABD5DEE"/>
    <w:rsid w:val="3ABE6841"/>
    <w:rsid w:val="3AC06DA5"/>
    <w:rsid w:val="3AC20E4B"/>
    <w:rsid w:val="3AC2413E"/>
    <w:rsid w:val="3AC274AD"/>
    <w:rsid w:val="3AC351DC"/>
    <w:rsid w:val="3AC43BBB"/>
    <w:rsid w:val="3AC66682"/>
    <w:rsid w:val="3AC7319B"/>
    <w:rsid w:val="3AC77432"/>
    <w:rsid w:val="3AC90218"/>
    <w:rsid w:val="3AC90FF3"/>
    <w:rsid w:val="3AC97E09"/>
    <w:rsid w:val="3ACB309B"/>
    <w:rsid w:val="3ACC4283"/>
    <w:rsid w:val="3ACD5F08"/>
    <w:rsid w:val="3AD06449"/>
    <w:rsid w:val="3AD1087D"/>
    <w:rsid w:val="3AD1189A"/>
    <w:rsid w:val="3AD35612"/>
    <w:rsid w:val="3AD44EE6"/>
    <w:rsid w:val="3AD47007"/>
    <w:rsid w:val="3AD668BD"/>
    <w:rsid w:val="3AD7011F"/>
    <w:rsid w:val="3AD70E59"/>
    <w:rsid w:val="3AD80B24"/>
    <w:rsid w:val="3AD8178F"/>
    <w:rsid w:val="3AD8447E"/>
    <w:rsid w:val="3AD84799"/>
    <w:rsid w:val="3AD924FC"/>
    <w:rsid w:val="3AD92776"/>
    <w:rsid w:val="3ADA1683"/>
    <w:rsid w:val="3ADA5CB2"/>
    <w:rsid w:val="3ADB2718"/>
    <w:rsid w:val="3ADB44C6"/>
    <w:rsid w:val="3ADC3D9A"/>
    <w:rsid w:val="3ADD09A5"/>
    <w:rsid w:val="3ADF488D"/>
    <w:rsid w:val="3AE01ADD"/>
    <w:rsid w:val="3AE058C2"/>
    <w:rsid w:val="3AE07D2F"/>
    <w:rsid w:val="3AE113B1"/>
    <w:rsid w:val="3AE157E3"/>
    <w:rsid w:val="3AE15B7C"/>
    <w:rsid w:val="3AE2043C"/>
    <w:rsid w:val="3AE20F3D"/>
    <w:rsid w:val="3AE214AE"/>
    <w:rsid w:val="3AE27603"/>
    <w:rsid w:val="3AE30103"/>
    <w:rsid w:val="3AE357F2"/>
    <w:rsid w:val="3AE422C9"/>
    <w:rsid w:val="3AE43C89"/>
    <w:rsid w:val="3AE455DA"/>
    <w:rsid w:val="3AE74C19"/>
    <w:rsid w:val="3AE856DE"/>
    <w:rsid w:val="3AEA0DDF"/>
    <w:rsid w:val="3AEA17C2"/>
    <w:rsid w:val="3AEA295B"/>
    <w:rsid w:val="3AEC0481"/>
    <w:rsid w:val="3AEC079B"/>
    <w:rsid w:val="3AEC12E5"/>
    <w:rsid w:val="3AEC222F"/>
    <w:rsid w:val="3AEC4F88"/>
    <w:rsid w:val="3AEF0C1E"/>
    <w:rsid w:val="3AEF3ACE"/>
    <w:rsid w:val="3AEF7F72"/>
    <w:rsid w:val="3AF00CB3"/>
    <w:rsid w:val="3AF05F26"/>
    <w:rsid w:val="3AF10764"/>
    <w:rsid w:val="3AF148A6"/>
    <w:rsid w:val="3AF15A98"/>
    <w:rsid w:val="3AF17846"/>
    <w:rsid w:val="3AF360F3"/>
    <w:rsid w:val="3AF3764C"/>
    <w:rsid w:val="3AF37A62"/>
    <w:rsid w:val="3AF463A6"/>
    <w:rsid w:val="3AF5173A"/>
    <w:rsid w:val="3AF609B1"/>
    <w:rsid w:val="3AF63A71"/>
    <w:rsid w:val="3AF70BD4"/>
    <w:rsid w:val="3AF80F7A"/>
    <w:rsid w:val="3AF82B9C"/>
    <w:rsid w:val="3AF85E3C"/>
    <w:rsid w:val="3AF907BE"/>
    <w:rsid w:val="3AF92213"/>
    <w:rsid w:val="3AFA06EA"/>
    <w:rsid w:val="3AFA0DF0"/>
    <w:rsid w:val="3AFB06C4"/>
    <w:rsid w:val="3AFB6916"/>
    <w:rsid w:val="3AFC3315"/>
    <w:rsid w:val="3AFC608C"/>
    <w:rsid w:val="3AFC74DE"/>
    <w:rsid w:val="3AFD18DA"/>
    <w:rsid w:val="3AFD61EB"/>
    <w:rsid w:val="3AFE1F63"/>
    <w:rsid w:val="3AFE3F2B"/>
    <w:rsid w:val="3AFF0808"/>
    <w:rsid w:val="3AFF2D92"/>
    <w:rsid w:val="3B0017C1"/>
    <w:rsid w:val="3B005CDB"/>
    <w:rsid w:val="3B015799"/>
    <w:rsid w:val="3B0171B8"/>
    <w:rsid w:val="3B0204A0"/>
    <w:rsid w:val="3B023876"/>
    <w:rsid w:val="3B051543"/>
    <w:rsid w:val="3B05316E"/>
    <w:rsid w:val="3B057F46"/>
    <w:rsid w:val="3B07350D"/>
    <w:rsid w:val="3B0752BB"/>
    <w:rsid w:val="3B084AA1"/>
    <w:rsid w:val="3B0861AD"/>
    <w:rsid w:val="3B0B4107"/>
    <w:rsid w:val="3B0B4EA5"/>
    <w:rsid w:val="3B0D21A6"/>
    <w:rsid w:val="3B0E0D3F"/>
    <w:rsid w:val="3B104ED6"/>
    <w:rsid w:val="3B105A83"/>
    <w:rsid w:val="3B11613A"/>
    <w:rsid w:val="3B12564A"/>
    <w:rsid w:val="3B133C60"/>
    <w:rsid w:val="3B134541"/>
    <w:rsid w:val="3B143BAC"/>
    <w:rsid w:val="3B1503C1"/>
    <w:rsid w:val="3B152347"/>
    <w:rsid w:val="3B1543AC"/>
    <w:rsid w:val="3B162E9A"/>
    <w:rsid w:val="3B18586D"/>
    <w:rsid w:val="3B19442F"/>
    <w:rsid w:val="3B194FEF"/>
    <w:rsid w:val="3B1A654F"/>
    <w:rsid w:val="3B1B6409"/>
    <w:rsid w:val="3B1C072F"/>
    <w:rsid w:val="3B1D063B"/>
    <w:rsid w:val="3B1D4EF5"/>
    <w:rsid w:val="3B1D688D"/>
    <w:rsid w:val="3B1F2605"/>
    <w:rsid w:val="3B20012B"/>
    <w:rsid w:val="3B225C51"/>
    <w:rsid w:val="3B255741"/>
    <w:rsid w:val="3B270EF5"/>
    <w:rsid w:val="3B277265"/>
    <w:rsid w:val="3B286FE0"/>
    <w:rsid w:val="3B295232"/>
    <w:rsid w:val="3B2A0FAA"/>
    <w:rsid w:val="3B2A2D58"/>
    <w:rsid w:val="3B2B39AB"/>
    <w:rsid w:val="3B2B4F42"/>
    <w:rsid w:val="3B2B567D"/>
    <w:rsid w:val="3B2F0DF7"/>
    <w:rsid w:val="3B2F3F70"/>
    <w:rsid w:val="3B3140E6"/>
    <w:rsid w:val="3B33508B"/>
    <w:rsid w:val="3B3360B0"/>
    <w:rsid w:val="3B340111"/>
    <w:rsid w:val="3B341CF6"/>
    <w:rsid w:val="3B345984"/>
    <w:rsid w:val="3B345C6F"/>
    <w:rsid w:val="3B357F36"/>
    <w:rsid w:val="3B36176B"/>
    <w:rsid w:val="3B36794F"/>
    <w:rsid w:val="3B381919"/>
    <w:rsid w:val="3B383F99"/>
    <w:rsid w:val="3B385475"/>
    <w:rsid w:val="3B3911ED"/>
    <w:rsid w:val="3B3A3811"/>
    <w:rsid w:val="3B3B4B13"/>
    <w:rsid w:val="3B3D0CDD"/>
    <w:rsid w:val="3B3D3992"/>
    <w:rsid w:val="3B3D40B9"/>
    <w:rsid w:val="3B3E53D9"/>
    <w:rsid w:val="3B3E7DC4"/>
    <w:rsid w:val="3B40257B"/>
    <w:rsid w:val="3B404329"/>
    <w:rsid w:val="3B414228"/>
    <w:rsid w:val="3B415414"/>
    <w:rsid w:val="3B4200A1"/>
    <w:rsid w:val="3B432497"/>
    <w:rsid w:val="3B433E6F"/>
    <w:rsid w:val="3B447061"/>
    <w:rsid w:val="3B455DE4"/>
    <w:rsid w:val="3B4630B8"/>
    <w:rsid w:val="3B470DA5"/>
    <w:rsid w:val="3B472148"/>
    <w:rsid w:val="3B4756B8"/>
    <w:rsid w:val="3B4958D4"/>
    <w:rsid w:val="3B497682"/>
    <w:rsid w:val="3B497DA4"/>
    <w:rsid w:val="3B4A32C7"/>
    <w:rsid w:val="3B4A5604"/>
    <w:rsid w:val="3B4C1455"/>
    <w:rsid w:val="3B4E070E"/>
    <w:rsid w:val="3B4E433B"/>
    <w:rsid w:val="3B4E6A46"/>
    <w:rsid w:val="3B4F27CE"/>
    <w:rsid w:val="3B4F4256"/>
    <w:rsid w:val="3B512E3B"/>
    <w:rsid w:val="3B516536"/>
    <w:rsid w:val="3B521533"/>
    <w:rsid w:val="3B530501"/>
    <w:rsid w:val="3B551A74"/>
    <w:rsid w:val="3B5753BF"/>
    <w:rsid w:val="3B583D69"/>
    <w:rsid w:val="3B5841D5"/>
    <w:rsid w:val="3B585B17"/>
    <w:rsid w:val="3B59468C"/>
    <w:rsid w:val="3B5953EB"/>
    <w:rsid w:val="3B5A140B"/>
    <w:rsid w:val="3B5A188F"/>
    <w:rsid w:val="3B5A3E22"/>
    <w:rsid w:val="3B5B2B56"/>
    <w:rsid w:val="3B5B6F6B"/>
    <w:rsid w:val="3B5B73B5"/>
    <w:rsid w:val="3B5F3888"/>
    <w:rsid w:val="3B5F40A8"/>
    <w:rsid w:val="3B5F543B"/>
    <w:rsid w:val="3B60677A"/>
    <w:rsid w:val="3B6151F0"/>
    <w:rsid w:val="3B6217F9"/>
    <w:rsid w:val="3B653D90"/>
    <w:rsid w:val="3B664DBD"/>
    <w:rsid w:val="3B6701C6"/>
    <w:rsid w:val="3B677B08"/>
    <w:rsid w:val="3B690AE3"/>
    <w:rsid w:val="3B692D15"/>
    <w:rsid w:val="3B6930B2"/>
    <w:rsid w:val="3B6A2A82"/>
    <w:rsid w:val="3B6C636D"/>
    <w:rsid w:val="3B6D695F"/>
    <w:rsid w:val="3B6E0E96"/>
    <w:rsid w:val="3B6F04BE"/>
    <w:rsid w:val="3B6F1736"/>
    <w:rsid w:val="3B7003D2"/>
    <w:rsid w:val="3B705397"/>
    <w:rsid w:val="3B712735"/>
    <w:rsid w:val="3B714E2B"/>
    <w:rsid w:val="3B716BD9"/>
    <w:rsid w:val="3B72066F"/>
    <w:rsid w:val="3B7346FF"/>
    <w:rsid w:val="3B7364AD"/>
    <w:rsid w:val="3B742225"/>
    <w:rsid w:val="3B744E3E"/>
    <w:rsid w:val="3B7566C9"/>
    <w:rsid w:val="3B7821B3"/>
    <w:rsid w:val="3B783AC3"/>
    <w:rsid w:val="3B787F67"/>
    <w:rsid w:val="3B7A0CBC"/>
    <w:rsid w:val="3B7B3D26"/>
    <w:rsid w:val="3B7B4451"/>
    <w:rsid w:val="3B7B605E"/>
    <w:rsid w:val="3B7D37CF"/>
    <w:rsid w:val="3B7D41F9"/>
    <w:rsid w:val="3B7D75B1"/>
    <w:rsid w:val="3B7E2E1D"/>
    <w:rsid w:val="3B7E5150"/>
    <w:rsid w:val="3B7F4E52"/>
    <w:rsid w:val="3B820DE6"/>
    <w:rsid w:val="3B8253A8"/>
    <w:rsid w:val="3B835A3A"/>
    <w:rsid w:val="3B8406BA"/>
    <w:rsid w:val="3B8441DB"/>
    <w:rsid w:val="3B844933"/>
    <w:rsid w:val="3B844B5E"/>
    <w:rsid w:val="3B851B09"/>
    <w:rsid w:val="3B8561E0"/>
    <w:rsid w:val="3B861532"/>
    <w:rsid w:val="3B867253"/>
    <w:rsid w:val="3B87164A"/>
    <w:rsid w:val="3B8A5815"/>
    <w:rsid w:val="3B8D2878"/>
    <w:rsid w:val="3B8E1539"/>
    <w:rsid w:val="3B8E32E7"/>
    <w:rsid w:val="3B8E778B"/>
    <w:rsid w:val="3B8F6E75"/>
    <w:rsid w:val="3B902BDD"/>
    <w:rsid w:val="3B91172F"/>
    <w:rsid w:val="3B912DD7"/>
    <w:rsid w:val="3B915693"/>
    <w:rsid w:val="3B9308FD"/>
    <w:rsid w:val="3B936585"/>
    <w:rsid w:val="3B94376F"/>
    <w:rsid w:val="3B950B19"/>
    <w:rsid w:val="3B9528C7"/>
    <w:rsid w:val="3B954675"/>
    <w:rsid w:val="3B9603ED"/>
    <w:rsid w:val="3B970A5E"/>
    <w:rsid w:val="3B9716C1"/>
    <w:rsid w:val="3B972C33"/>
    <w:rsid w:val="3B9772E0"/>
    <w:rsid w:val="3B980F58"/>
    <w:rsid w:val="3B99028E"/>
    <w:rsid w:val="3B9A1C8B"/>
    <w:rsid w:val="3B9A6CAC"/>
    <w:rsid w:val="3B9B531E"/>
    <w:rsid w:val="3B9C2C66"/>
    <w:rsid w:val="3B9C3C56"/>
    <w:rsid w:val="3B9D0E69"/>
    <w:rsid w:val="3B9D177C"/>
    <w:rsid w:val="3B9D352A"/>
    <w:rsid w:val="3B9D79CE"/>
    <w:rsid w:val="3B9F54F4"/>
    <w:rsid w:val="3BA0301A"/>
    <w:rsid w:val="3BA06121"/>
    <w:rsid w:val="3BA14B23"/>
    <w:rsid w:val="3BA212BE"/>
    <w:rsid w:val="3BA26BDF"/>
    <w:rsid w:val="3BA27D35"/>
    <w:rsid w:val="3BA50630"/>
    <w:rsid w:val="3BA90120"/>
    <w:rsid w:val="3BA96191"/>
    <w:rsid w:val="3BA96372"/>
    <w:rsid w:val="3BA972DD"/>
    <w:rsid w:val="3BAA741B"/>
    <w:rsid w:val="3BAB0AD5"/>
    <w:rsid w:val="3BAB6AA8"/>
    <w:rsid w:val="3BAC736A"/>
    <w:rsid w:val="3BAD2186"/>
    <w:rsid w:val="3BAD4F9A"/>
    <w:rsid w:val="3BAD756B"/>
    <w:rsid w:val="3BAE25A1"/>
    <w:rsid w:val="3BB07701"/>
    <w:rsid w:val="3BB14443"/>
    <w:rsid w:val="3BB205F4"/>
    <w:rsid w:val="3BB232A9"/>
    <w:rsid w:val="3BB23479"/>
    <w:rsid w:val="3BB32D4D"/>
    <w:rsid w:val="3BB35AA0"/>
    <w:rsid w:val="3BB52F69"/>
    <w:rsid w:val="3BB60BA4"/>
    <w:rsid w:val="3BB62D11"/>
    <w:rsid w:val="3BB72633"/>
    <w:rsid w:val="3BB90DC2"/>
    <w:rsid w:val="3BBA1F68"/>
    <w:rsid w:val="3BBA2067"/>
    <w:rsid w:val="3BBC60A6"/>
    <w:rsid w:val="3BBD1E1E"/>
    <w:rsid w:val="3BBD4B00"/>
    <w:rsid w:val="3BBD755A"/>
    <w:rsid w:val="3BBD79B5"/>
    <w:rsid w:val="3BBE3BB5"/>
    <w:rsid w:val="3BBE5CF9"/>
    <w:rsid w:val="3BBF0990"/>
    <w:rsid w:val="3BBF34E8"/>
    <w:rsid w:val="3BC01B74"/>
    <w:rsid w:val="3BC01FD9"/>
    <w:rsid w:val="3BC112C2"/>
    <w:rsid w:val="3BC14CA0"/>
    <w:rsid w:val="3BC3377E"/>
    <w:rsid w:val="3BC66F24"/>
    <w:rsid w:val="3BC73953"/>
    <w:rsid w:val="3BC77795"/>
    <w:rsid w:val="3BC91F86"/>
    <w:rsid w:val="3BC93411"/>
    <w:rsid w:val="3BC9416E"/>
    <w:rsid w:val="3BC94414"/>
    <w:rsid w:val="3BC96ED4"/>
    <w:rsid w:val="3BCA0B12"/>
    <w:rsid w:val="3BCA1AE0"/>
    <w:rsid w:val="3BCB5986"/>
    <w:rsid w:val="3BCC5443"/>
    <w:rsid w:val="3BCD0645"/>
    <w:rsid w:val="3BCD24DA"/>
    <w:rsid w:val="3BCE1AD4"/>
    <w:rsid w:val="3BCE7B87"/>
    <w:rsid w:val="3BD01C2E"/>
    <w:rsid w:val="3BD024B5"/>
    <w:rsid w:val="3BD1071D"/>
    <w:rsid w:val="3BD11036"/>
    <w:rsid w:val="3BD11425"/>
    <w:rsid w:val="3BD31641"/>
    <w:rsid w:val="3BD771D7"/>
    <w:rsid w:val="3BD90DC7"/>
    <w:rsid w:val="3BD920E7"/>
    <w:rsid w:val="3BD92671"/>
    <w:rsid w:val="3BDA2B5B"/>
    <w:rsid w:val="3BDA4C57"/>
    <w:rsid w:val="3BDB288A"/>
    <w:rsid w:val="3BDC603A"/>
    <w:rsid w:val="3BDC6063"/>
    <w:rsid w:val="3BDF330B"/>
    <w:rsid w:val="3BE047E2"/>
    <w:rsid w:val="3BE153D6"/>
    <w:rsid w:val="3BE21884"/>
    <w:rsid w:val="3BE23632"/>
    <w:rsid w:val="3BE253E0"/>
    <w:rsid w:val="3BE3078D"/>
    <w:rsid w:val="3BE37A66"/>
    <w:rsid w:val="3BE40662"/>
    <w:rsid w:val="3BE52A61"/>
    <w:rsid w:val="3BE61375"/>
    <w:rsid w:val="3BE67F74"/>
    <w:rsid w:val="3BE70C49"/>
    <w:rsid w:val="3BE82DC5"/>
    <w:rsid w:val="3BE83C9A"/>
    <w:rsid w:val="3BE8443E"/>
    <w:rsid w:val="3BE850ED"/>
    <w:rsid w:val="3BE86E9B"/>
    <w:rsid w:val="3BEC5528"/>
    <w:rsid w:val="3BEE5D0E"/>
    <w:rsid w:val="3BEF70FE"/>
    <w:rsid w:val="3BF10EB2"/>
    <w:rsid w:val="3BF2080A"/>
    <w:rsid w:val="3BF31225"/>
    <w:rsid w:val="3BF3242B"/>
    <w:rsid w:val="3BF33702"/>
    <w:rsid w:val="3BF404D5"/>
    <w:rsid w:val="3BF411C9"/>
    <w:rsid w:val="3BF515B8"/>
    <w:rsid w:val="3BF770DE"/>
    <w:rsid w:val="3BF8561F"/>
    <w:rsid w:val="3BFA097C"/>
    <w:rsid w:val="3BFA7DD0"/>
    <w:rsid w:val="3BFB6C45"/>
    <w:rsid w:val="3BFC3324"/>
    <w:rsid w:val="3BFC46F4"/>
    <w:rsid w:val="3BFE0815"/>
    <w:rsid w:val="3BFE10A2"/>
    <w:rsid w:val="3BFF4F93"/>
    <w:rsid w:val="3C007159"/>
    <w:rsid w:val="3C007DDD"/>
    <w:rsid w:val="3C012A6F"/>
    <w:rsid w:val="3C020626"/>
    <w:rsid w:val="3C025B97"/>
    <w:rsid w:val="3C0267B9"/>
    <w:rsid w:val="3C026CF4"/>
    <w:rsid w:val="3C033083"/>
    <w:rsid w:val="3C033CD5"/>
    <w:rsid w:val="3C034E6A"/>
    <w:rsid w:val="3C064491"/>
    <w:rsid w:val="3C073099"/>
    <w:rsid w:val="3C074831"/>
    <w:rsid w:val="3C074E47"/>
    <w:rsid w:val="3C08270E"/>
    <w:rsid w:val="3C08753D"/>
    <w:rsid w:val="3C095AB6"/>
    <w:rsid w:val="3C0B3478"/>
    <w:rsid w:val="3C0D7A0C"/>
    <w:rsid w:val="3C0E0934"/>
    <w:rsid w:val="3C0E61D6"/>
    <w:rsid w:val="3C0F56FA"/>
    <w:rsid w:val="3C100719"/>
    <w:rsid w:val="3C110A1D"/>
    <w:rsid w:val="3C1148F3"/>
    <w:rsid w:val="3C1209E2"/>
    <w:rsid w:val="3C121BFE"/>
    <w:rsid w:val="3C1225E8"/>
    <w:rsid w:val="3C125CC6"/>
    <w:rsid w:val="3C127BC3"/>
    <w:rsid w:val="3C131A3E"/>
    <w:rsid w:val="3C15560C"/>
    <w:rsid w:val="3C1557B6"/>
    <w:rsid w:val="3C1665FD"/>
    <w:rsid w:val="3C1708B0"/>
    <w:rsid w:val="3C187054"/>
    <w:rsid w:val="3C193630"/>
    <w:rsid w:val="3C194206"/>
    <w:rsid w:val="3C194EE8"/>
    <w:rsid w:val="3C19541D"/>
    <w:rsid w:val="3C1A7640"/>
    <w:rsid w:val="3C1C08F2"/>
    <w:rsid w:val="3C1C16C2"/>
    <w:rsid w:val="3C1C4D96"/>
    <w:rsid w:val="3C1D466B"/>
    <w:rsid w:val="3C1E0929"/>
    <w:rsid w:val="3C1E28BD"/>
    <w:rsid w:val="3C1F4887"/>
    <w:rsid w:val="3C20266F"/>
    <w:rsid w:val="3C2105FF"/>
    <w:rsid w:val="3C214DEE"/>
    <w:rsid w:val="3C224E7F"/>
    <w:rsid w:val="3C2337D4"/>
    <w:rsid w:val="3C234554"/>
    <w:rsid w:val="3C237ED3"/>
    <w:rsid w:val="3C241E9D"/>
    <w:rsid w:val="3C266D61"/>
    <w:rsid w:val="3C2731D2"/>
    <w:rsid w:val="3C2A6B61"/>
    <w:rsid w:val="3C2B27F4"/>
    <w:rsid w:val="3C2B291A"/>
    <w:rsid w:val="3C2B322B"/>
    <w:rsid w:val="3C2B4F15"/>
    <w:rsid w:val="3C2B7FF0"/>
    <w:rsid w:val="3C2C42A7"/>
    <w:rsid w:val="3C2E0626"/>
    <w:rsid w:val="3C2E57CD"/>
    <w:rsid w:val="3C2F4ACA"/>
    <w:rsid w:val="3C2F7B85"/>
    <w:rsid w:val="3C3025F0"/>
    <w:rsid w:val="3C30439E"/>
    <w:rsid w:val="3C304F35"/>
    <w:rsid w:val="3C3051A0"/>
    <w:rsid w:val="3C3176E4"/>
    <w:rsid w:val="3C320116"/>
    <w:rsid w:val="3C327FF9"/>
    <w:rsid w:val="3C3309B3"/>
    <w:rsid w:val="3C330B95"/>
    <w:rsid w:val="3C355982"/>
    <w:rsid w:val="3C366365"/>
    <w:rsid w:val="3C367994"/>
    <w:rsid w:val="3C371820"/>
    <w:rsid w:val="3C3814A4"/>
    <w:rsid w:val="3C382BD7"/>
    <w:rsid w:val="3C387D7E"/>
    <w:rsid w:val="3C39146E"/>
    <w:rsid w:val="3C3976F6"/>
    <w:rsid w:val="3C3A521C"/>
    <w:rsid w:val="3C3A587B"/>
    <w:rsid w:val="3C3A6FCB"/>
    <w:rsid w:val="3C3B27CE"/>
    <w:rsid w:val="3C3D7E21"/>
    <w:rsid w:val="3C400AAD"/>
    <w:rsid w:val="3C402271"/>
    <w:rsid w:val="3C404DAC"/>
    <w:rsid w:val="3C407ECA"/>
    <w:rsid w:val="3C4147FD"/>
    <w:rsid w:val="3C430251"/>
    <w:rsid w:val="3C430575"/>
    <w:rsid w:val="3C437ECD"/>
    <w:rsid w:val="3C447E49"/>
    <w:rsid w:val="3C4745DC"/>
    <w:rsid w:val="3C476A6D"/>
    <w:rsid w:val="3C4859C0"/>
    <w:rsid w:val="3C4A2E10"/>
    <w:rsid w:val="3C4B11D8"/>
    <w:rsid w:val="3C4B4FD2"/>
    <w:rsid w:val="3C4C0FC9"/>
    <w:rsid w:val="3C4C3C5E"/>
    <w:rsid w:val="3C4C469D"/>
    <w:rsid w:val="3C4C6DC1"/>
    <w:rsid w:val="3C4D13F4"/>
    <w:rsid w:val="3C4D31A2"/>
    <w:rsid w:val="3C4D689B"/>
    <w:rsid w:val="3C4E0CC8"/>
    <w:rsid w:val="3C4F5989"/>
    <w:rsid w:val="3C4F65B4"/>
    <w:rsid w:val="3C504A40"/>
    <w:rsid w:val="3C505DB7"/>
    <w:rsid w:val="3C5061E6"/>
    <w:rsid w:val="3C5502A8"/>
    <w:rsid w:val="3C552056"/>
    <w:rsid w:val="3C55258F"/>
    <w:rsid w:val="3C554564"/>
    <w:rsid w:val="3C561B4D"/>
    <w:rsid w:val="3C564836"/>
    <w:rsid w:val="3C577B7C"/>
    <w:rsid w:val="3C586ADB"/>
    <w:rsid w:val="3C5932B2"/>
    <w:rsid w:val="3C5A5BA6"/>
    <w:rsid w:val="3C5A766D"/>
    <w:rsid w:val="3C5B3823"/>
    <w:rsid w:val="3C5C62E7"/>
    <w:rsid w:val="3C5E53AF"/>
    <w:rsid w:val="3C5E59A7"/>
    <w:rsid w:val="3C5F14F3"/>
    <w:rsid w:val="3C5F5D02"/>
    <w:rsid w:val="3C601127"/>
    <w:rsid w:val="3C651625"/>
    <w:rsid w:val="3C6668FA"/>
    <w:rsid w:val="3C667DC0"/>
    <w:rsid w:val="3C6714F8"/>
    <w:rsid w:val="3C67466B"/>
    <w:rsid w:val="3C686430"/>
    <w:rsid w:val="3C6D73A0"/>
    <w:rsid w:val="3C6F3118"/>
    <w:rsid w:val="3C701AD4"/>
    <w:rsid w:val="3C701D00"/>
    <w:rsid w:val="3C712CCF"/>
    <w:rsid w:val="3C715152"/>
    <w:rsid w:val="3C716DFD"/>
    <w:rsid w:val="3C7204A7"/>
    <w:rsid w:val="3C7249B6"/>
    <w:rsid w:val="3C726E4E"/>
    <w:rsid w:val="3C7324DC"/>
    <w:rsid w:val="3C7557B1"/>
    <w:rsid w:val="3C763E86"/>
    <w:rsid w:val="3C771FCD"/>
    <w:rsid w:val="3C7861A7"/>
    <w:rsid w:val="3C791D9A"/>
    <w:rsid w:val="3C791E9A"/>
    <w:rsid w:val="3C7A39C1"/>
    <w:rsid w:val="3C7A6F9C"/>
    <w:rsid w:val="3C7B3C4B"/>
    <w:rsid w:val="3C7C75E3"/>
    <w:rsid w:val="3C7D0BE8"/>
    <w:rsid w:val="3C7E335B"/>
    <w:rsid w:val="3C7F0E81"/>
    <w:rsid w:val="3C805A23"/>
    <w:rsid w:val="3C812E4B"/>
    <w:rsid w:val="3C813A67"/>
    <w:rsid w:val="3C823306"/>
    <w:rsid w:val="3C8234BA"/>
    <w:rsid w:val="3C824DDB"/>
    <w:rsid w:val="3C826425"/>
    <w:rsid w:val="3C83294B"/>
    <w:rsid w:val="3C833FA0"/>
    <w:rsid w:val="3C8438A8"/>
    <w:rsid w:val="3C8460CE"/>
    <w:rsid w:val="3C851173"/>
    <w:rsid w:val="3C85541D"/>
    <w:rsid w:val="3C861B1D"/>
    <w:rsid w:val="3C8777B5"/>
    <w:rsid w:val="3C883CE7"/>
    <w:rsid w:val="3C8841DA"/>
    <w:rsid w:val="3C885F88"/>
    <w:rsid w:val="3C8866A9"/>
    <w:rsid w:val="3C890072"/>
    <w:rsid w:val="3C890AAE"/>
    <w:rsid w:val="3C89315D"/>
    <w:rsid w:val="3C8A7FC1"/>
    <w:rsid w:val="3C8B184D"/>
    <w:rsid w:val="3C8B3CCA"/>
    <w:rsid w:val="3C8C573F"/>
    <w:rsid w:val="3C8D17F0"/>
    <w:rsid w:val="3C8D3674"/>
    <w:rsid w:val="3C8D39D3"/>
    <w:rsid w:val="3C8E2250"/>
    <w:rsid w:val="3C8E4581"/>
    <w:rsid w:val="3C9011A9"/>
    <w:rsid w:val="3C903009"/>
    <w:rsid w:val="3C90311A"/>
    <w:rsid w:val="3C9063F6"/>
    <w:rsid w:val="3C9074B5"/>
    <w:rsid w:val="3C913F88"/>
    <w:rsid w:val="3C9207FB"/>
    <w:rsid w:val="3C920BB5"/>
    <w:rsid w:val="3C924E58"/>
    <w:rsid w:val="3C926E07"/>
    <w:rsid w:val="3C93357A"/>
    <w:rsid w:val="3C940DD1"/>
    <w:rsid w:val="3C943701"/>
    <w:rsid w:val="3C947441"/>
    <w:rsid w:val="3C947D90"/>
    <w:rsid w:val="3C98749A"/>
    <w:rsid w:val="3C990C47"/>
    <w:rsid w:val="3C99617B"/>
    <w:rsid w:val="3C9A0CB3"/>
    <w:rsid w:val="3C9B1DB0"/>
    <w:rsid w:val="3C9C1A33"/>
    <w:rsid w:val="3C9C398C"/>
    <w:rsid w:val="3C9C4A83"/>
    <w:rsid w:val="3C9E1C4F"/>
    <w:rsid w:val="3C9E5513"/>
    <w:rsid w:val="3C9F3A7B"/>
    <w:rsid w:val="3CA01523"/>
    <w:rsid w:val="3CA02230"/>
    <w:rsid w:val="3CA023C2"/>
    <w:rsid w:val="3CA07775"/>
    <w:rsid w:val="3CA15E06"/>
    <w:rsid w:val="3CA16247"/>
    <w:rsid w:val="3CA16C76"/>
    <w:rsid w:val="3CA2271E"/>
    <w:rsid w:val="3CA31014"/>
    <w:rsid w:val="3CA31238"/>
    <w:rsid w:val="3CA408E8"/>
    <w:rsid w:val="3CA42160"/>
    <w:rsid w:val="3CA44E56"/>
    <w:rsid w:val="3CA52246"/>
    <w:rsid w:val="3CA546EA"/>
    <w:rsid w:val="3CA60B04"/>
    <w:rsid w:val="3CA6361D"/>
    <w:rsid w:val="3CA655E6"/>
    <w:rsid w:val="3CA71399"/>
    <w:rsid w:val="3CA723D7"/>
    <w:rsid w:val="3CA72CF0"/>
    <w:rsid w:val="3CA75E49"/>
    <w:rsid w:val="3CA8306A"/>
    <w:rsid w:val="3CA86448"/>
    <w:rsid w:val="3CA8668C"/>
    <w:rsid w:val="3CAA23A2"/>
    <w:rsid w:val="3CAA265A"/>
    <w:rsid w:val="3CAA28E0"/>
    <w:rsid w:val="3CAA733C"/>
    <w:rsid w:val="3CAC099A"/>
    <w:rsid w:val="3CAC611A"/>
    <w:rsid w:val="3CAC6E77"/>
    <w:rsid w:val="3CAD5106"/>
    <w:rsid w:val="3CAF3E3D"/>
    <w:rsid w:val="3CB11983"/>
    <w:rsid w:val="3CB1447C"/>
    <w:rsid w:val="3CB209CA"/>
    <w:rsid w:val="3CB257E6"/>
    <w:rsid w:val="3CB532D9"/>
    <w:rsid w:val="3CB609EB"/>
    <w:rsid w:val="3CB720F0"/>
    <w:rsid w:val="3CB74ABF"/>
    <w:rsid w:val="3CB80DFA"/>
    <w:rsid w:val="3CB83A47"/>
    <w:rsid w:val="3CB83D7C"/>
    <w:rsid w:val="3CBB061C"/>
    <w:rsid w:val="3CBB635D"/>
    <w:rsid w:val="3CBC5ACD"/>
    <w:rsid w:val="3CBD2A11"/>
    <w:rsid w:val="3CBE0B73"/>
    <w:rsid w:val="3CBE7BFC"/>
    <w:rsid w:val="3CC01BC6"/>
    <w:rsid w:val="3CC03C61"/>
    <w:rsid w:val="3CC04E7E"/>
    <w:rsid w:val="3CC056E3"/>
    <w:rsid w:val="3CC115C4"/>
    <w:rsid w:val="3CC221DF"/>
    <w:rsid w:val="3CC2653C"/>
    <w:rsid w:val="3CC316B6"/>
    <w:rsid w:val="3CC36D81"/>
    <w:rsid w:val="3CC51005"/>
    <w:rsid w:val="3CC52D38"/>
    <w:rsid w:val="3CC7532C"/>
    <w:rsid w:val="3CC80A7A"/>
    <w:rsid w:val="3CC86CCC"/>
    <w:rsid w:val="3CC961AA"/>
    <w:rsid w:val="3CCA02B2"/>
    <w:rsid w:val="3CCB1DA2"/>
    <w:rsid w:val="3CCC2BD2"/>
    <w:rsid w:val="3CCC5C0E"/>
    <w:rsid w:val="3CCD014D"/>
    <w:rsid w:val="3CCF0466"/>
    <w:rsid w:val="3CCF3BB7"/>
    <w:rsid w:val="3CD00A79"/>
    <w:rsid w:val="3CD016DD"/>
    <w:rsid w:val="3CD13DD3"/>
    <w:rsid w:val="3CD1526D"/>
    <w:rsid w:val="3CD236A7"/>
    <w:rsid w:val="3CD25455"/>
    <w:rsid w:val="3CD27ED4"/>
    <w:rsid w:val="3CD32EC9"/>
    <w:rsid w:val="3CD411CD"/>
    <w:rsid w:val="3CD45131"/>
    <w:rsid w:val="3CD52FB7"/>
    <w:rsid w:val="3CD90552"/>
    <w:rsid w:val="3CD94E30"/>
    <w:rsid w:val="3CDA7276"/>
    <w:rsid w:val="3CDB255C"/>
    <w:rsid w:val="3CDB36C0"/>
    <w:rsid w:val="3CDB7910"/>
    <w:rsid w:val="3CDD30BA"/>
    <w:rsid w:val="3CDE5071"/>
    <w:rsid w:val="3CE02DA0"/>
    <w:rsid w:val="3CE04016"/>
    <w:rsid w:val="3CE05DC4"/>
    <w:rsid w:val="3CE07B72"/>
    <w:rsid w:val="3CE10359"/>
    <w:rsid w:val="3CE22E1C"/>
    <w:rsid w:val="3CE31410"/>
    <w:rsid w:val="3CE358B4"/>
    <w:rsid w:val="3CE4098F"/>
    <w:rsid w:val="3CE4338E"/>
    <w:rsid w:val="3CE4719D"/>
    <w:rsid w:val="3CE55188"/>
    <w:rsid w:val="3CE5786F"/>
    <w:rsid w:val="3CE60F00"/>
    <w:rsid w:val="3CE62830"/>
    <w:rsid w:val="3CE630AC"/>
    <w:rsid w:val="3CE65EEA"/>
    <w:rsid w:val="3CE84C78"/>
    <w:rsid w:val="3CE97B2E"/>
    <w:rsid w:val="3CEA1FBF"/>
    <w:rsid w:val="3CEA3CA3"/>
    <w:rsid w:val="3CEB1FE5"/>
    <w:rsid w:val="3CEB35AE"/>
    <w:rsid w:val="3CEF0B3D"/>
    <w:rsid w:val="3CEF384F"/>
    <w:rsid w:val="3CEF4259"/>
    <w:rsid w:val="3CF00CC6"/>
    <w:rsid w:val="3CF12BDD"/>
    <w:rsid w:val="3CF227EC"/>
    <w:rsid w:val="3CF32A57"/>
    <w:rsid w:val="3CF32F83"/>
    <w:rsid w:val="3CF33D49"/>
    <w:rsid w:val="3CF439AC"/>
    <w:rsid w:val="3CF52F27"/>
    <w:rsid w:val="3CF67395"/>
    <w:rsid w:val="3CF842C5"/>
    <w:rsid w:val="3CF84BF7"/>
    <w:rsid w:val="3CF90C34"/>
    <w:rsid w:val="3CF968FB"/>
    <w:rsid w:val="3CFA30C8"/>
    <w:rsid w:val="3CFA604B"/>
    <w:rsid w:val="3CFB0E50"/>
    <w:rsid w:val="3CFB2BFE"/>
    <w:rsid w:val="3CFC0724"/>
    <w:rsid w:val="3CFD12DF"/>
    <w:rsid w:val="3CFD6976"/>
    <w:rsid w:val="3CFD7833"/>
    <w:rsid w:val="3CFE0C20"/>
    <w:rsid w:val="3CFE2E90"/>
    <w:rsid w:val="3D000214"/>
    <w:rsid w:val="3D013CD2"/>
    <w:rsid w:val="3D016400"/>
    <w:rsid w:val="3D0317C5"/>
    <w:rsid w:val="3D034995"/>
    <w:rsid w:val="3D035E05"/>
    <w:rsid w:val="3D047E08"/>
    <w:rsid w:val="3D066108"/>
    <w:rsid w:val="3D073351"/>
    <w:rsid w:val="3D09213E"/>
    <w:rsid w:val="3D093E91"/>
    <w:rsid w:val="3D0945BA"/>
    <w:rsid w:val="3D0B4D60"/>
    <w:rsid w:val="3D0C4D15"/>
    <w:rsid w:val="3D0C7290"/>
    <w:rsid w:val="3D0C7E2B"/>
    <w:rsid w:val="3D0D46DF"/>
    <w:rsid w:val="3D0E0B83"/>
    <w:rsid w:val="3D0F39FA"/>
    <w:rsid w:val="3D0F46FD"/>
    <w:rsid w:val="3D101FEB"/>
    <w:rsid w:val="3D112C3A"/>
    <w:rsid w:val="3D12152A"/>
    <w:rsid w:val="3D121CF5"/>
    <w:rsid w:val="3D122796"/>
    <w:rsid w:val="3D127ECC"/>
    <w:rsid w:val="3D132EEE"/>
    <w:rsid w:val="3D133FFE"/>
    <w:rsid w:val="3D134BF7"/>
    <w:rsid w:val="3D135429"/>
    <w:rsid w:val="3D136199"/>
    <w:rsid w:val="3D142025"/>
    <w:rsid w:val="3D155C49"/>
    <w:rsid w:val="3D16096F"/>
    <w:rsid w:val="3D172303"/>
    <w:rsid w:val="3D1724B9"/>
    <w:rsid w:val="3D1731BE"/>
    <w:rsid w:val="3D180020"/>
    <w:rsid w:val="3D1837B0"/>
    <w:rsid w:val="3D183B05"/>
    <w:rsid w:val="3D18555E"/>
    <w:rsid w:val="3D195DD8"/>
    <w:rsid w:val="3D1962A1"/>
    <w:rsid w:val="3D1A1196"/>
    <w:rsid w:val="3D1B344C"/>
    <w:rsid w:val="3D1C443C"/>
    <w:rsid w:val="3D1C4922"/>
    <w:rsid w:val="3D1D0DC6"/>
    <w:rsid w:val="3D1E0F96"/>
    <w:rsid w:val="3D1E662C"/>
    <w:rsid w:val="3D1E7640"/>
    <w:rsid w:val="3D2008B6"/>
    <w:rsid w:val="3D203F30"/>
    <w:rsid w:val="3D210814"/>
    <w:rsid w:val="3D211F38"/>
    <w:rsid w:val="3D214018"/>
    <w:rsid w:val="3D22462E"/>
    <w:rsid w:val="3D230BA5"/>
    <w:rsid w:val="3D244C34"/>
    <w:rsid w:val="3D250C0C"/>
    <w:rsid w:val="3D270B7B"/>
    <w:rsid w:val="3D277D54"/>
    <w:rsid w:val="3D2804BF"/>
    <w:rsid w:val="3D290525"/>
    <w:rsid w:val="3D2A1741"/>
    <w:rsid w:val="3D2A34E3"/>
    <w:rsid w:val="3D2A51D4"/>
    <w:rsid w:val="3D2C210A"/>
    <w:rsid w:val="3D2C725B"/>
    <w:rsid w:val="3D2E0C56"/>
    <w:rsid w:val="3D2F319D"/>
    <w:rsid w:val="3D3103CE"/>
    <w:rsid w:val="3D3419E0"/>
    <w:rsid w:val="3D34454D"/>
    <w:rsid w:val="3D344807"/>
    <w:rsid w:val="3D356956"/>
    <w:rsid w:val="3D36629F"/>
    <w:rsid w:val="3D371873"/>
    <w:rsid w:val="3D375BF2"/>
    <w:rsid w:val="3D387467"/>
    <w:rsid w:val="3D3B124C"/>
    <w:rsid w:val="3D3B749E"/>
    <w:rsid w:val="3D3D4507"/>
    <w:rsid w:val="3D3D6D72"/>
    <w:rsid w:val="3D3E0D74"/>
    <w:rsid w:val="3D435378"/>
    <w:rsid w:val="3D436353"/>
    <w:rsid w:val="3D440B06"/>
    <w:rsid w:val="3D480905"/>
    <w:rsid w:val="3D481B2B"/>
    <w:rsid w:val="3D491423"/>
    <w:rsid w:val="3D497109"/>
    <w:rsid w:val="3D4A0E93"/>
    <w:rsid w:val="3D4B1A9C"/>
    <w:rsid w:val="3D4C16AB"/>
    <w:rsid w:val="3D4C4C27"/>
    <w:rsid w:val="3D4C67BE"/>
    <w:rsid w:val="3D4D23DD"/>
    <w:rsid w:val="3D4E1669"/>
    <w:rsid w:val="3D4F6AA6"/>
    <w:rsid w:val="3D504C6D"/>
    <w:rsid w:val="3D5108D7"/>
    <w:rsid w:val="3D515B4B"/>
    <w:rsid w:val="3D516CC2"/>
    <w:rsid w:val="3D536596"/>
    <w:rsid w:val="3D5440BC"/>
    <w:rsid w:val="3D55166D"/>
    <w:rsid w:val="3D56034B"/>
    <w:rsid w:val="3D562F18"/>
    <w:rsid w:val="3D5679A4"/>
    <w:rsid w:val="3D573D7D"/>
    <w:rsid w:val="3D592AD5"/>
    <w:rsid w:val="3D595B76"/>
    <w:rsid w:val="3D5D11C3"/>
    <w:rsid w:val="3D5E1003"/>
    <w:rsid w:val="3D5E4F3B"/>
    <w:rsid w:val="3D5F318D"/>
    <w:rsid w:val="3D5F61C9"/>
    <w:rsid w:val="3D6110A3"/>
    <w:rsid w:val="3D626A32"/>
    <w:rsid w:val="3D632551"/>
    <w:rsid w:val="3D632C1F"/>
    <w:rsid w:val="3D633FF3"/>
    <w:rsid w:val="3D63719A"/>
    <w:rsid w:val="3D645063"/>
    <w:rsid w:val="3D65276D"/>
    <w:rsid w:val="3D673DEF"/>
    <w:rsid w:val="3D6A4191"/>
    <w:rsid w:val="3D6A5667"/>
    <w:rsid w:val="3D6A733F"/>
    <w:rsid w:val="3D6A7D83"/>
    <w:rsid w:val="3D6B0672"/>
    <w:rsid w:val="3D6B1235"/>
    <w:rsid w:val="3D6B48BC"/>
    <w:rsid w:val="3D6D30FD"/>
    <w:rsid w:val="3D6E09A6"/>
    <w:rsid w:val="3D6E33D0"/>
    <w:rsid w:val="3D6F0EA2"/>
    <w:rsid w:val="3D6F71B7"/>
    <w:rsid w:val="3D70364F"/>
    <w:rsid w:val="3D704EF3"/>
    <w:rsid w:val="3D71102A"/>
    <w:rsid w:val="3D711112"/>
    <w:rsid w:val="3D714C6E"/>
    <w:rsid w:val="3D730483"/>
    <w:rsid w:val="3D7306A2"/>
    <w:rsid w:val="3D7309E6"/>
    <w:rsid w:val="3D73391B"/>
    <w:rsid w:val="3D734F4A"/>
    <w:rsid w:val="3D74475E"/>
    <w:rsid w:val="3D75386A"/>
    <w:rsid w:val="3D760831"/>
    <w:rsid w:val="3D762284"/>
    <w:rsid w:val="3D7A577A"/>
    <w:rsid w:val="3D7A6218"/>
    <w:rsid w:val="3D7B429B"/>
    <w:rsid w:val="3D7C409B"/>
    <w:rsid w:val="3D7D0CD2"/>
    <w:rsid w:val="3D7D1865"/>
    <w:rsid w:val="3D7D3613"/>
    <w:rsid w:val="3D7E0A8F"/>
    <w:rsid w:val="3D7F55A8"/>
    <w:rsid w:val="3D7F705B"/>
    <w:rsid w:val="3D821A48"/>
    <w:rsid w:val="3D826E7B"/>
    <w:rsid w:val="3D841657"/>
    <w:rsid w:val="3D85598A"/>
    <w:rsid w:val="3D85696B"/>
    <w:rsid w:val="3D870EE7"/>
    <w:rsid w:val="3D874A6D"/>
    <w:rsid w:val="3D880E50"/>
    <w:rsid w:val="3D891A3A"/>
    <w:rsid w:val="3D891FB8"/>
    <w:rsid w:val="3D894F96"/>
    <w:rsid w:val="3D8A3F82"/>
    <w:rsid w:val="3D8A670D"/>
    <w:rsid w:val="3D8D1A97"/>
    <w:rsid w:val="3D8E046F"/>
    <w:rsid w:val="3D8E3A72"/>
    <w:rsid w:val="3D8E4675"/>
    <w:rsid w:val="3D8E5820"/>
    <w:rsid w:val="3D8F332C"/>
    <w:rsid w:val="3D904506"/>
    <w:rsid w:val="3D905491"/>
    <w:rsid w:val="3D91107A"/>
    <w:rsid w:val="3D9170BE"/>
    <w:rsid w:val="3D923973"/>
    <w:rsid w:val="3D9250BB"/>
    <w:rsid w:val="3D931088"/>
    <w:rsid w:val="3D933161"/>
    <w:rsid w:val="3D93455D"/>
    <w:rsid w:val="3D947BEE"/>
    <w:rsid w:val="3D953650"/>
    <w:rsid w:val="3D953A3C"/>
    <w:rsid w:val="3D953EF8"/>
    <w:rsid w:val="3D954E00"/>
    <w:rsid w:val="3D956BAE"/>
    <w:rsid w:val="3D96601F"/>
    <w:rsid w:val="3D9667A7"/>
    <w:rsid w:val="3D9725FD"/>
    <w:rsid w:val="3D982D06"/>
    <w:rsid w:val="3D994F8E"/>
    <w:rsid w:val="3D9B618F"/>
    <w:rsid w:val="3D9B78AE"/>
    <w:rsid w:val="3D9B7E13"/>
    <w:rsid w:val="3DA06C6B"/>
    <w:rsid w:val="3DA20583"/>
    <w:rsid w:val="3DA324EB"/>
    <w:rsid w:val="3DA43B4A"/>
    <w:rsid w:val="3DA45043"/>
    <w:rsid w:val="3DA474D0"/>
    <w:rsid w:val="3DA512EA"/>
    <w:rsid w:val="3DA56FBA"/>
    <w:rsid w:val="3DA57F73"/>
    <w:rsid w:val="3DA60777"/>
    <w:rsid w:val="3DA9265A"/>
    <w:rsid w:val="3DAA0180"/>
    <w:rsid w:val="3DAB4624"/>
    <w:rsid w:val="3DAB63D2"/>
    <w:rsid w:val="3DAC214A"/>
    <w:rsid w:val="3DAC3EF8"/>
    <w:rsid w:val="3DAD1CC3"/>
    <w:rsid w:val="3DAD33F6"/>
    <w:rsid w:val="3DAE4F8D"/>
    <w:rsid w:val="3DAF4581"/>
    <w:rsid w:val="3DAF7355"/>
    <w:rsid w:val="3DB01707"/>
    <w:rsid w:val="3DB01E97"/>
    <w:rsid w:val="3DB05F10"/>
    <w:rsid w:val="3DB2547E"/>
    <w:rsid w:val="3DB47FAA"/>
    <w:rsid w:val="3DB50FFF"/>
    <w:rsid w:val="3DB538AD"/>
    <w:rsid w:val="3DB65035"/>
    <w:rsid w:val="3DB651B2"/>
    <w:rsid w:val="3DB66B25"/>
    <w:rsid w:val="3DB7021B"/>
    <w:rsid w:val="3DB7434A"/>
    <w:rsid w:val="3DB77E59"/>
    <w:rsid w:val="3DB80AEF"/>
    <w:rsid w:val="3DBA097B"/>
    <w:rsid w:val="3DBA504E"/>
    <w:rsid w:val="3DBC05DF"/>
    <w:rsid w:val="3DBC5B2D"/>
    <w:rsid w:val="3DC079A3"/>
    <w:rsid w:val="3DC11213"/>
    <w:rsid w:val="3DC412CA"/>
    <w:rsid w:val="3DC47A8A"/>
    <w:rsid w:val="3DC47C3F"/>
    <w:rsid w:val="3DC60451"/>
    <w:rsid w:val="3DC65527"/>
    <w:rsid w:val="3DC82F73"/>
    <w:rsid w:val="3DCB0822"/>
    <w:rsid w:val="3DCB25D0"/>
    <w:rsid w:val="3DCB7CDA"/>
    <w:rsid w:val="3DCC6348"/>
    <w:rsid w:val="3DCC6D3C"/>
    <w:rsid w:val="3DCD2B23"/>
    <w:rsid w:val="3DCD6B14"/>
    <w:rsid w:val="3DCD6B30"/>
    <w:rsid w:val="3DCD7F57"/>
    <w:rsid w:val="3DCE0650"/>
    <w:rsid w:val="3DCE631A"/>
    <w:rsid w:val="3DCF78B5"/>
    <w:rsid w:val="3DD0484F"/>
    <w:rsid w:val="3DD0756E"/>
    <w:rsid w:val="3DD171F7"/>
    <w:rsid w:val="3DD32AD5"/>
    <w:rsid w:val="3DD376D7"/>
    <w:rsid w:val="3DD42331"/>
    <w:rsid w:val="3DD4282F"/>
    <w:rsid w:val="3DD516A1"/>
    <w:rsid w:val="3DD7367B"/>
    <w:rsid w:val="3DD90FDA"/>
    <w:rsid w:val="3DD95BDC"/>
    <w:rsid w:val="3DDA2813"/>
    <w:rsid w:val="3DDA38EC"/>
    <w:rsid w:val="3DDC2A2F"/>
    <w:rsid w:val="3DDD67A7"/>
    <w:rsid w:val="3DDF096C"/>
    <w:rsid w:val="3DDF42CD"/>
    <w:rsid w:val="3DE37306"/>
    <w:rsid w:val="3DE44A12"/>
    <w:rsid w:val="3DE45F8B"/>
    <w:rsid w:val="3DE73182"/>
    <w:rsid w:val="3DE84774"/>
    <w:rsid w:val="3DE90CA8"/>
    <w:rsid w:val="3DE96892"/>
    <w:rsid w:val="3DEA7DF4"/>
    <w:rsid w:val="3DEB6970"/>
    <w:rsid w:val="3DEC25FA"/>
    <w:rsid w:val="3DEE1F66"/>
    <w:rsid w:val="3DEE2762"/>
    <w:rsid w:val="3DEE44A8"/>
    <w:rsid w:val="3DEF188B"/>
    <w:rsid w:val="3DEF465E"/>
    <w:rsid w:val="3DF106B1"/>
    <w:rsid w:val="3DF21912"/>
    <w:rsid w:val="3DF224A6"/>
    <w:rsid w:val="3DF24001"/>
    <w:rsid w:val="3DF37D79"/>
    <w:rsid w:val="3DF42053"/>
    <w:rsid w:val="3DF4553B"/>
    <w:rsid w:val="3DF547F1"/>
    <w:rsid w:val="3DF5507E"/>
    <w:rsid w:val="3DF5589F"/>
    <w:rsid w:val="3DF56C2B"/>
    <w:rsid w:val="3DF5764D"/>
    <w:rsid w:val="3DF6770D"/>
    <w:rsid w:val="3DF72094"/>
    <w:rsid w:val="3DF775BC"/>
    <w:rsid w:val="3DF93CF2"/>
    <w:rsid w:val="3DF94B93"/>
    <w:rsid w:val="3DFB49C3"/>
    <w:rsid w:val="3DFC407A"/>
    <w:rsid w:val="3DFD5737"/>
    <w:rsid w:val="3DFF1DAB"/>
    <w:rsid w:val="3DFF227A"/>
    <w:rsid w:val="3DFF671E"/>
    <w:rsid w:val="3E011846"/>
    <w:rsid w:val="3E012496"/>
    <w:rsid w:val="3E014244"/>
    <w:rsid w:val="3E021D6A"/>
    <w:rsid w:val="3E0228F3"/>
    <w:rsid w:val="3E026998"/>
    <w:rsid w:val="3E042808"/>
    <w:rsid w:val="3E045AE2"/>
    <w:rsid w:val="3E047890"/>
    <w:rsid w:val="3E071EE8"/>
    <w:rsid w:val="3E074009"/>
    <w:rsid w:val="3E0755D2"/>
    <w:rsid w:val="3E0817A3"/>
    <w:rsid w:val="3E08386E"/>
    <w:rsid w:val="3E083A99"/>
    <w:rsid w:val="3E084EF4"/>
    <w:rsid w:val="3E09134A"/>
    <w:rsid w:val="3E094979"/>
    <w:rsid w:val="3E0968C9"/>
    <w:rsid w:val="3E0A1FD0"/>
    <w:rsid w:val="3E0A303D"/>
    <w:rsid w:val="3E0B48B0"/>
    <w:rsid w:val="3E0B5603"/>
    <w:rsid w:val="3E0C2BE9"/>
    <w:rsid w:val="3E0D0E3B"/>
    <w:rsid w:val="3E0D6442"/>
    <w:rsid w:val="3E0E4B37"/>
    <w:rsid w:val="3E0E4BB3"/>
    <w:rsid w:val="3E104487"/>
    <w:rsid w:val="3E121833"/>
    <w:rsid w:val="3E123AA8"/>
    <w:rsid w:val="3E126A0C"/>
    <w:rsid w:val="3E1306EE"/>
    <w:rsid w:val="3E1321C9"/>
    <w:rsid w:val="3E133F77"/>
    <w:rsid w:val="3E1449B8"/>
    <w:rsid w:val="3E15250E"/>
    <w:rsid w:val="3E164F83"/>
    <w:rsid w:val="3E1715C6"/>
    <w:rsid w:val="3E1A1780"/>
    <w:rsid w:val="3E1A3557"/>
    <w:rsid w:val="3E1A6173"/>
    <w:rsid w:val="3E1B188C"/>
    <w:rsid w:val="3E1B5421"/>
    <w:rsid w:val="3E1C27DD"/>
    <w:rsid w:val="3E1C2E89"/>
    <w:rsid w:val="3E1D0952"/>
    <w:rsid w:val="3E1D3D47"/>
    <w:rsid w:val="3E1D4DF6"/>
    <w:rsid w:val="3E1D585D"/>
    <w:rsid w:val="3E263CAA"/>
    <w:rsid w:val="3E2A60D5"/>
    <w:rsid w:val="3E2D3353"/>
    <w:rsid w:val="3E2E0FC7"/>
    <w:rsid w:val="3E3222DC"/>
    <w:rsid w:val="3E32264F"/>
    <w:rsid w:val="3E322DFA"/>
    <w:rsid w:val="3E337DE4"/>
    <w:rsid w:val="3E360F52"/>
    <w:rsid w:val="3E363DF3"/>
    <w:rsid w:val="3E376838"/>
    <w:rsid w:val="3E390CF6"/>
    <w:rsid w:val="3E3913D1"/>
    <w:rsid w:val="3E391C30"/>
    <w:rsid w:val="3E3A5C31"/>
    <w:rsid w:val="3E3A6BED"/>
    <w:rsid w:val="3E3C76E8"/>
    <w:rsid w:val="3E3C796E"/>
    <w:rsid w:val="3E3D239A"/>
    <w:rsid w:val="3E3E4857"/>
    <w:rsid w:val="3E3E5FBB"/>
    <w:rsid w:val="3E3E7102"/>
    <w:rsid w:val="3E3F049E"/>
    <w:rsid w:val="3E3F4D6C"/>
    <w:rsid w:val="3E402B23"/>
    <w:rsid w:val="3E416D36"/>
    <w:rsid w:val="3E43237F"/>
    <w:rsid w:val="3E43485C"/>
    <w:rsid w:val="3E435F94"/>
    <w:rsid w:val="3E444130"/>
    <w:rsid w:val="3E466F1D"/>
    <w:rsid w:val="3E467F29"/>
    <w:rsid w:val="3E475A07"/>
    <w:rsid w:val="3E4767B5"/>
    <w:rsid w:val="3E484773"/>
    <w:rsid w:val="3E491747"/>
    <w:rsid w:val="3E49360B"/>
    <w:rsid w:val="3E495BEB"/>
    <w:rsid w:val="3E4A10B4"/>
    <w:rsid w:val="3E4A7DCA"/>
    <w:rsid w:val="3E4B1963"/>
    <w:rsid w:val="3E4C7C94"/>
    <w:rsid w:val="3E4F56AD"/>
    <w:rsid w:val="3E4F64F3"/>
    <w:rsid w:val="3E4F6A39"/>
    <w:rsid w:val="3E502EC6"/>
    <w:rsid w:val="3E524E75"/>
    <w:rsid w:val="3E5325C6"/>
    <w:rsid w:val="3E537F62"/>
    <w:rsid w:val="3E5422B9"/>
    <w:rsid w:val="3E54759B"/>
    <w:rsid w:val="3E5527E2"/>
    <w:rsid w:val="3E554590"/>
    <w:rsid w:val="3E5637DF"/>
    <w:rsid w:val="3E5A0895"/>
    <w:rsid w:val="3E5A3954"/>
    <w:rsid w:val="3E5A4344"/>
    <w:rsid w:val="3E5A7DF8"/>
    <w:rsid w:val="3E5C147A"/>
    <w:rsid w:val="3E5C3345"/>
    <w:rsid w:val="3E5C7F54"/>
    <w:rsid w:val="3E5E3444"/>
    <w:rsid w:val="3E602E56"/>
    <w:rsid w:val="3E614CE2"/>
    <w:rsid w:val="3E620496"/>
    <w:rsid w:val="3E62440F"/>
    <w:rsid w:val="3E64212F"/>
    <w:rsid w:val="3E642A25"/>
    <w:rsid w:val="3E646581"/>
    <w:rsid w:val="3E66054B"/>
    <w:rsid w:val="3E682274"/>
    <w:rsid w:val="3E686071"/>
    <w:rsid w:val="3E6A5A84"/>
    <w:rsid w:val="3E6B3454"/>
    <w:rsid w:val="3E6C3E52"/>
    <w:rsid w:val="3E6D18D9"/>
    <w:rsid w:val="3E6D7ADE"/>
    <w:rsid w:val="3E6E11AD"/>
    <w:rsid w:val="3E6F38A3"/>
    <w:rsid w:val="3E6F74F2"/>
    <w:rsid w:val="3E740EBA"/>
    <w:rsid w:val="3E75078E"/>
    <w:rsid w:val="3E772758"/>
    <w:rsid w:val="3E774506"/>
    <w:rsid w:val="3E787755"/>
    <w:rsid w:val="3E79027E"/>
    <w:rsid w:val="3E7947D5"/>
    <w:rsid w:val="3E7A3FF6"/>
    <w:rsid w:val="3E7B3F73"/>
    <w:rsid w:val="3E7B67F1"/>
    <w:rsid w:val="3E7C7071"/>
    <w:rsid w:val="3E7D76D3"/>
    <w:rsid w:val="3E7D797F"/>
    <w:rsid w:val="3E7E2147"/>
    <w:rsid w:val="3E7E5894"/>
    <w:rsid w:val="3E7F0970"/>
    <w:rsid w:val="3E7F4FBC"/>
    <w:rsid w:val="3E814682"/>
    <w:rsid w:val="3E8166DB"/>
    <w:rsid w:val="3E8310FD"/>
    <w:rsid w:val="3E8312DC"/>
    <w:rsid w:val="3E837A1C"/>
    <w:rsid w:val="3E8409D1"/>
    <w:rsid w:val="3E8476F6"/>
    <w:rsid w:val="3E857FC6"/>
    <w:rsid w:val="3E860BED"/>
    <w:rsid w:val="3E86206A"/>
    <w:rsid w:val="3E864749"/>
    <w:rsid w:val="3E886713"/>
    <w:rsid w:val="3E890E25"/>
    <w:rsid w:val="3E891A01"/>
    <w:rsid w:val="3E894239"/>
    <w:rsid w:val="3E894375"/>
    <w:rsid w:val="3E8A248B"/>
    <w:rsid w:val="3E8B2434"/>
    <w:rsid w:val="3E8C2820"/>
    <w:rsid w:val="3E8D14B8"/>
    <w:rsid w:val="3E8E34D9"/>
    <w:rsid w:val="3E8E35FE"/>
    <w:rsid w:val="3E8E665A"/>
    <w:rsid w:val="3E952BDE"/>
    <w:rsid w:val="3E95498C"/>
    <w:rsid w:val="3E972B89"/>
    <w:rsid w:val="3E974BA8"/>
    <w:rsid w:val="3E97586E"/>
    <w:rsid w:val="3E98114B"/>
    <w:rsid w:val="3E983E49"/>
    <w:rsid w:val="3E986E14"/>
    <w:rsid w:val="3E990292"/>
    <w:rsid w:val="3E990920"/>
    <w:rsid w:val="3E9A1FA2"/>
    <w:rsid w:val="3E9A6446"/>
    <w:rsid w:val="3E9C3F6D"/>
    <w:rsid w:val="3E9D2FFF"/>
    <w:rsid w:val="3E9D64F0"/>
    <w:rsid w:val="3E9D7C46"/>
    <w:rsid w:val="3E9E043A"/>
    <w:rsid w:val="3E9E0EEA"/>
    <w:rsid w:val="3E9E1FEB"/>
    <w:rsid w:val="3E9E378E"/>
    <w:rsid w:val="3E9E395A"/>
    <w:rsid w:val="3E9F037A"/>
    <w:rsid w:val="3E9F580B"/>
    <w:rsid w:val="3EA176E1"/>
    <w:rsid w:val="3EA17F68"/>
    <w:rsid w:val="3EA308D5"/>
    <w:rsid w:val="3EA317B2"/>
    <w:rsid w:val="3EA352FB"/>
    <w:rsid w:val="3EA40F0C"/>
    <w:rsid w:val="3EA42E21"/>
    <w:rsid w:val="3EA6303D"/>
    <w:rsid w:val="3EA65811"/>
    <w:rsid w:val="3EA80B63"/>
    <w:rsid w:val="3EA82911"/>
    <w:rsid w:val="3EA835E0"/>
    <w:rsid w:val="3EA856F9"/>
    <w:rsid w:val="3EA87432"/>
    <w:rsid w:val="3EA914EA"/>
    <w:rsid w:val="3EAB0B58"/>
    <w:rsid w:val="3EAB510C"/>
    <w:rsid w:val="3EAC3A4C"/>
    <w:rsid w:val="3EAD2F03"/>
    <w:rsid w:val="3EAF437B"/>
    <w:rsid w:val="3EAF7E21"/>
    <w:rsid w:val="3EB04448"/>
    <w:rsid w:val="3EB10142"/>
    <w:rsid w:val="3EB219E2"/>
    <w:rsid w:val="3EB2553E"/>
    <w:rsid w:val="3EB5291E"/>
    <w:rsid w:val="3EB53195"/>
    <w:rsid w:val="3EB56DDC"/>
    <w:rsid w:val="3EB61E0A"/>
    <w:rsid w:val="3EB76FF8"/>
    <w:rsid w:val="3EB92D70"/>
    <w:rsid w:val="3EB95B0E"/>
    <w:rsid w:val="3EB965FD"/>
    <w:rsid w:val="3EBB61ED"/>
    <w:rsid w:val="3EBB70BD"/>
    <w:rsid w:val="3EBC1E8B"/>
    <w:rsid w:val="3EBC67D0"/>
    <w:rsid w:val="3EBC7F34"/>
    <w:rsid w:val="3EBD721B"/>
    <w:rsid w:val="3EBF1323"/>
    <w:rsid w:val="3EBF7CA8"/>
    <w:rsid w:val="3EC040FF"/>
    <w:rsid w:val="3EC04C1E"/>
    <w:rsid w:val="3EC05EAD"/>
    <w:rsid w:val="3EC126F9"/>
    <w:rsid w:val="3EC17E77"/>
    <w:rsid w:val="3EC249CC"/>
    <w:rsid w:val="3EC3599D"/>
    <w:rsid w:val="3EC37039"/>
    <w:rsid w:val="3EC574B8"/>
    <w:rsid w:val="3EC60FE9"/>
    <w:rsid w:val="3EC67337"/>
    <w:rsid w:val="3EC84D62"/>
    <w:rsid w:val="3EC86A4B"/>
    <w:rsid w:val="3EC95F91"/>
    <w:rsid w:val="3ECA6D2C"/>
    <w:rsid w:val="3ECB7495"/>
    <w:rsid w:val="3ECC5EBB"/>
    <w:rsid w:val="3ECD05CA"/>
    <w:rsid w:val="3ECD2378"/>
    <w:rsid w:val="3ECE77D6"/>
    <w:rsid w:val="3ECF5B87"/>
    <w:rsid w:val="3ED118EA"/>
    <w:rsid w:val="3ED25BE0"/>
    <w:rsid w:val="3ED42BA8"/>
    <w:rsid w:val="3ED47401"/>
    <w:rsid w:val="3ED63CA1"/>
    <w:rsid w:val="3ED83AF5"/>
    <w:rsid w:val="3ED86123"/>
    <w:rsid w:val="3EDA5771"/>
    <w:rsid w:val="3EDA6843"/>
    <w:rsid w:val="3EDC6A5F"/>
    <w:rsid w:val="3EDE27D7"/>
    <w:rsid w:val="3EDE6CAE"/>
    <w:rsid w:val="3EDE747D"/>
    <w:rsid w:val="3EDF02A4"/>
    <w:rsid w:val="3EDF1C2B"/>
    <w:rsid w:val="3EDF5D23"/>
    <w:rsid w:val="3EE01492"/>
    <w:rsid w:val="3EE054C3"/>
    <w:rsid w:val="3EE146BD"/>
    <w:rsid w:val="3EE31B9B"/>
    <w:rsid w:val="3EE33949"/>
    <w:rsid w:val="3EE373ED"/>
    <w:rsid w:val="3EE378B8"/>
    <w:rsid w:val="3EE55913"/>
    <w:rsid w:val="3EE65488"/>
    <w:rsid w:val="3EE70F0A"/>
    <w:rsid w:val="3EE84309"/>
    <w:rsid w:val="3EE85A62"/>
    <w:rsid w:val="3EE94778"/>
    <w:rsid w:val="3EEA022C"/>
    <w:rsid w:val="3EEA117C"/>
    <w:rsid w:val="3EEA4CD8"/>
    <w:rsid w:val="3EEA5BD4"/>
    <w:rsid w:val="3EEB115B"/>
    <w:rsid w:val="3EEB229D"/>
    <w:rsid w:val="3EEB34B3"/>
    <w:rsid w:val="3EEB4E1D"/>
    <w:rsid w:val="3EEC0147"/>
    <w:rsid w:val="3EEC0340"/>
    <w:rsid w:val="3EF010DA"/>
    <w:rsid w:val="3EF03745"/>
    <w:rsid w:val="3EF038F1"/>
    <w:rsid w:val="3EF20030"/>
    <w:rsid w:val="3EF23B8C"/>
    <w:rsid w:val="3EF27A30"/>
    <w:rsid w:val="3EF31695"/>
    <w:rsid w:val="3EF36B45"/>
    <w:rsid w:val="3EF40282"/>
    <w:rsid w:val="3EF41189"/>
    <w:rsid w:val="3EF43DA9"/>
    <w:rsid w:val="3EF51FB7"/>
    <w:rsid w:val="3EF54430"/>
    <w:rsid w:val="3EF67F19"/>
    <w:rsid w:val="3EF9316D"/>
    <w:rsid w:val="3EF94F1B"/>
    <w:rsid w:val="3EFB0B48"/>
    <w:rsid w:val="3EFB0C93"/>
    <w:rsid w:val="3EFB5137"/>
    <w:rsid w:val="3EFC2889"/>
    <w:rsid w:val="3EFC4A0B"/>
    <w:rsid w:val="3EFD2606"/>
    <w:rsid w:val="3EFD4E53"/>
    <w:rsid w:val="3EFE0783"/>
    <w:rsid w:val="3EFF6464"/>
    <w:rsid w:val="3F010273"/>
    <w:rsid w:val="3F0164AE"/>
    <w:rsid w:val="3F03004E"/>
    <w:rsid w:val="3F033FEC"/>
    <w:rsid w:val="3F034EC4"/>
    <w:rsid w:val="3F035D9A"/>
    <w:rsid w:val="3F051DA6"/>
    <w:rsid w:val="3F0538C0"/>
    <w:rsid w:val="3F05703D"/>
    <w:rsid w:val="3F057D64"/>
    <w:rsid w:val="3F060FFE"/>
    <w:rsid w:val="3F0637E8"/>
    <w:rsid w:val="3F06658C"/>
    <w:rsid w:val="3F067638"/>
    <w:rsid w:val="3F081602"/>
    <w:rsid w:val="3F0844B1"/>
    <w:rsid w:val="3F087854"/>
    <w:rsid w:val="3F0A537A"/>
    <w:rsid w:val="3F0C10F2"/>
    <w:rsid w:val="3F0C5E11"/>
    <w:rsid w:val="3F0D09C6"/>
    <w:rsid w:val="3F0D4E6A"/>
    <w:rsid w:val="3F0E3B40"/>
    <w:rsid w:val="3F0F0BE2"/>
    <w:rsid w:val="3F0F2990"/>
    <w:rsid w:val="3F12205B"/>
    <w:rsid w:val="3F124C2C"/>
    <w:rsid w:val="3F141D55"/>
    <w:rsid w:val="3F1619D6"/>
    <w:rsid w:val="3F161F71"/>
    <w:rsid w:val="3F163733"/>
    <w:rsid w:val="3F163D1F"/>
    <w:rsid w:val="3F164352"/>
    <w:rsid w:val="3F1735F3"/>
    <w:rsid w:val="3F185641"/>
    <w:rsid w:val="3F18735D"/>
    <w:rsid w:val="3F1C50AD"/>
    <w:rsid w:val="3F1D5EF2"/>
    <w:rsid w:val="3F1E0F32"/>
    <w:rsid w:val="3F1F4BA2"/>
    <w:rsid w:val="3F1F5C0C"/>
    <w:rsid w:val="3F220916"/>
    <w:rsid w:val="3F2212FC"/>
    <w:rsid w:val="3F226CDD"/>
    <w:rsid w:val="3F232A40"/>
    <w:rsid w:val="3F23468E"/>
    <w:rsid w:val="3F23643C"/>
    <w:rsid w:val="3F236C31"/>
    <w:rsid w:val="3F242828"/>
    <w:rsid w:val="3F251FC4"/>
    <w:rsid w:val="3F254F43"/>
    <w:rsid w:val="3F255D10"/>
    <w:rsid w:val="3F261E1A"/>
    <w:rsid w:val="3F2659FC"/>
    <w:rsid w:val="3F2759C2"/>
    <w:rsid w:val="3F281CA4"/>
    <w:rsid w:val="3F285800"/>
    <w:rsid w:val="3F2A09B4"/>
    <w:rsid w:val="3F2A2B0C"/>
    <w:rsid w:val="3F2A6619"/>
    <w:rsid w:val="3F2B1EF7"/>
    <w:rsid w:val="3F2C3A39"/>
    <w:rsid w:val="3F2C5906"/>
    <w:rsid w:val="3F2D3224"/>
    <w:rsid w:val="3F2D6C63"/>
    <w:rsid w:val="3F2D72BA"/>
    <w:rsid w:val="3F2E6D5C"/>
    <w:rsid w:val="3F2F0E63"/>
    <w:rsid w:val="3F2F3033"/>
    <w:rsid w:val="3F2F4DE1"/>
    <w:rsid w:val="3F30140E"/>
    <w:rsid w:val="3F323F02"/>
    <w:rsid w:val="3F32445C"/>
    <w:rsid w:val="3F333857"/>
    <w:rsid w:val="3F3423F7"/>
    <w:rsid w:val="3F3643C1"/>
    <w:rsid w:val="3F367C34"/>
    <w:rsid w:val="3F367F1D"/>
    <w:rsid w:val="3F37192F"/>
    <w:rsid w:val="3F372F5D"/>
    <w:rsid w:val="3F3754B7"/>
    <w:rsid w:val="3F381EE7"/>
    <w:rsid w:val="3F382F54"/>
    <w:rsid w:val="3F3939AD"/>
    <w:rsid w:val="3F3A018F"/>
    <w:rsid w:val="3F3A4ED1"/>
    <w:rsid w:val="3F3B2691"/>
    <w:rsid w:val="3F3B3785"/>
    <w:rsid w:val="3F3B5533"/>
    <w:rsid w:val="3F3B5E70"/>
    <w:rsid w:val="3F3D27E7"/>
    <w:rsid w:val="3F3D74FE"/>
    <w:rsid w:val="3F40159F"/>
    <w:rsid w:val="3F401885"/>
    <w:rsid w:val="3F402B4A"/>
    <w:rsid w:val="3F403342"/>
    <w:rsid w:val="3F405113"/>
    <w:rsid w:val="3F406FEE"/>
    <w:rsid w:val="3F411776"/>
    <w:rsid w:val="3F4168C2"/>
    <w:rsid w:val="3F416F0D"/>
    <w:rsid w:val="3F4225CA"/>
    <w:rsid w:val="3F43263A"/>
    <w:rsid w:val="3F4343E8"/>
    <w:rsid w:val="3F43456B"/>
    <w:rsid w:val="3F43673B"/>
    <w:rsid w:val="3F440D35"/>
    <w:rsid w:val="3F444388"/>
    <w:rsid w:val="3F4450A2"/>
    <w:rsid w:val="3F446E76"/>
    <w:rsid w:val="3F456BF2"/>
    <w:rsid w:val="3F46653E"/>
    <w:rsid w:val="3F470B80"/>
    <w:rsid w:val="3F4A371C"/>
    <w:rsid w:val="3F4B0F69"/>
    <w:rsid w:val="3F4C5993"/>
    <w:rsid w:val="3F4D5267"/>
    <w:rsid w:val="3F4F5F08"/>
    <w:rsid w:val="3F502E8F"/>
    <w:rsid w:val="3F50609A"/>
    <w:rsid w:val="3F516B05"/>
    <w:rsid w:val="3F5359D0"/>
    <w:rsid w:val="3F536D21"/>
    <w:rsid w:val="3F54127C"/>
    <w:rsid w:val="3F5465F5"/>
    <w:rsid w:val="3F586212"/>
    <w:rsid w:val="3F592F34"/>
    <w:rsid w:val="3F595BB9"/>
    <w:rsid w:val="3F5B3E28"/>
    <w:rsid w:val="3F5B757C"/>
    <w:rsid w:val="3F5D693B"/>
    <w:rsid w:val="3F60143E"/>
    <w:rsid w:val="3F604F9A"/>
    <w:rsid w:val="3F6126A4"/>
    <w:rsid w:val="3F62173A"/>
    <w:rsid w:val="3F626F64"/>
    <w:rsid w:val="3F636838"/>
    <w:rsid w:val="3F65121F"/>
    <w:rsid w:val="3F6902F3"/>
    <w:rsid w:val="3F6A5E19"/>
    <w:rsid w:val="3F6E3B5B"/>
    <w:rsid w:val="3F6E5909"/>
    <w:rsid w:val="3F6F342F"/>
    <w:rsid w:val="3F740835"/>
    <w:rsid w:val="3F741C3F"/>
    <w:rsid w:val="3F746C97"/>
    <w:rsid w:val="3F7647BE"/>
    <w:rsid w:val="3F771F9C"/>
    <w:rsid w:val="3F77656E"/>
    <w:rsid w:val="3F785962"/>
    <w:rsid w:val="3F794B38"/>
    <w:rsid w:val="3F7977D8"/>
    <w:rsid w:val="3F7A0CB0"/>
    <w:rsid w:val="3F7A1959"/>
    <w:rsid w:val="3F7A2500"/>
    <w:rsid w:val="3F7A38DB"/>
    <w:rsid w:val="3F7B1DD4"/>
    <w:rsid w:val="3F7B4C3D"/>
    <w:rsid w:val="3F7B76FC"/>
    <w:rsid w:val="3F7D3D9E"/>
    <w:rsid w:val="3F7D6ABC"/>
    <w:rsid w:val="3F7D78FA"/>
    <w:rsid w:val="3F7F1A20"/>
    <w:rsid w:val="3F7F7113"/>
    <w:rsid w:val="3F800B48"/>
    <w:rsid w:val="3F802A7B"/>
    <w:rsid w:val="3F80388E"/>
    <w:rsid w:val="3F814667"/>
    <w:rsid w:val="3F821EAD"/>
    <w:rsid w:val="3F823162"/>
    <w:rsid w:val="3F824DD9"/>
    <w:rsid w:val="3F842066"/>
    <w:rsid w:val="3F8630B0"/>
    <w:rsid w:val="3F870779"/>
    <w:rsid w:val="3F872D0E"/>
    <w:rsid w:val="3F874C1D"/>
    <w:rsid w:val="3F88629F"/>
    <w:rsid w:val="3F8925CE"/>
    <w:rsid w:val="3F896963"/>
    <w:rsid w:val="3F8A21B3"/>
    <w:rsid w:val="3F8A7782"/>
    <w:rsid w:val="3F8C2233"/>
    <w:rsid w:val="3F8C4E80"/>
    <w:rsid w:val="3F8C5BEE"/>
    <w:rsid w:val="3F8C65DB"/>
    <w:rsid w:val="3F8C67C9"/>
    <w:rsid w:val="3F8D0617"/>
    <w:rsid w:val="3F906814"/>
    <w:rsid w:val="3F910341"/>
    <w:rsid w:val="3F9335C1"/>
    <w:rsid w:val="3F9407ED"/>
    <w:rsid w:val="3F9472A1"/>
    <w:rsid w:val="3F964E60"/>
    <w:rsid w:val="3F971BAC"/>
    <w:rsid w:val="3F980380"/>
    <w:rsid w:val="3F983D7E"/>
    <w:rsid w:val="3F9877AE"/>
    <w:rsid w:val="3F990DD8"/>
    <w:rsid w:val="3F9966FE"/>
    <w:rsid w:val="3F9A0AB9"/>
    <w:rsid w:val="3F9A23C1"/>
    <w:rsid w:val="3F9A7779"/>
    <w:rsid w:val="3F9B3D7E"/>
    <w:rsid w:val="3F9B4224"/>
    <w:rsid w:val="3F9B7174"/>
    <w:rsid w:val="3F9D61EE"/>
    <w:rsid w:val="3F9D7F9C"/>
    <w:rsid w:val="3F9E5AC2"/>
    <w:rsid w:val="3F9E5AF5"/>
    <w:rsid w:val="3F9E5C2E"/>
    <w:rsid w:val="3F9F1F66"/>
    <w:rsid w:val="3FA07A8C"/>
    <w:rsid w:val="3FA27361"/>
    <w:rsid w:val="3FA44527"/>
    <w:rsid w:val="3FA536A8"/>
    <w:rsid w:val="3FA550A3"/>
    <w:rsid w:val="3FA614CC"/>
    <w:rsid w:val="3FA64167"/>
    <w:rsid w:val="3FA70E1B"/>
    <w:rsid w:val="3FA94B93"/>
    <w:rsid w:val="3FA97315"/>
    <w:rsid w:val="3FAA6087"/>
    <w:rsid w:val="3FAA7896"/>
    <w:rsid w:val="3FAB5E01"/>
    <w:rsid w:val="3FAC1BE1"/>
    <w:rsid w:val="3FAC7F95"/>
    <w:rsid w:val="3FAD0B5B"/>
    <w:rsid w:val="3FAD379B"/>
    <w:rsid w:val="3FAD4397"/>
    <w:rsid w:val="3FAF1A7E"/>
    <w:rsid w:val="3FAF2DFF"/>
    <w:rsid w:val="3FAF4F9A"/>
    <w:rsid w:val="3FB01FB6"/>
    <w:rsid w:val="3FB02858"/>
    <w:rsid w:val="3FB36812"/>
    <w:rsid w:val="3FB456CB"/>
    <w:rsid w:val="3FB53538"/>
    <w:rsid w:val="3FB6105E"/>
    <w:rsid w:val="3FB814E3"/>
    <w:rsid w:val="3FB837A1"/>
    <w:rsid w:val="3FB90D19"/>
    <w:rsid w:val="3FBA0B4E"/>
    <w:rsid w:val="3FBA5399"/>
    <w:rsid w:val="3FBB48C6"/>
    <w:rsid w:val="3FBE2231"/>
    <w:rsid w:val="3FBE7242"/>
    <w:rsid w:val="3FBF3670"/>
    <w:rsid w:val="3FBF405F"/>
    <w:rsid w:val="3FC01EDD"/>
    <w:rsid w:val="3FC0570A"/>
    <w:rsid w:val="3FC1012F"/>
    <w:rsid w:val="3FC30DCC"/>
    <w:rsid w:val="3FC341E1"/>
    <w:rsid w:val="3FC36380"/>
    <w:rsid w:val="3FC419CD"/>
    <w:rsid w:val="3FC47810"/>
    <w:rsid w:val="3FC5611E"/>
    <w:rsid w:val="3FC568CE"/>
    <w:rsid w:val="3FC733A8"/>
    <w:rsid w:val="3FC76763"/>
    <w:rsid w:val="3FC90D91"/>
    <w:rsid w:val="3FCA37DB"/>
    <w:rsid w:val="3FCA4B09"/>
    <w:rsid w:val="3FCB2B10"/>
    <w:rsid w:val="3FCB2D5B"/>
    <w:rsid w:val="3FCC23EA"/>
    <w:rsid w:val="3FCC262F"/>
    <w:rsid w:val="3FCC36E3"/>
    <w:rsid w:val="3FCF35E7"/>
    <w:rsid w:val="3FCF3ECE"/>
    <w:rsid w:val="3FD15E98"/>
    <w:rsid w:val="3FD2345B"/>
    <w:rsid w:val="3FD24EB3"/>
    <w:rsid w:val="3FD307A7"/>
    <w:rsid w:val="3FD37E62"/>
    <w:rsid w:val="3FD442B7"/>
    <w:rsid w:val="3FD57736"/>
    <w:rsid w:val="3FD66EE2"/>
    <w:rsid w:val="3FD71143"/>
    <w:rsid w:val="3FD72AF5"/>
    <w:rsid w:val="3FD8699A"/>
    <w:rsid w:val="3FD90E01"/>
    <w:rsid w:val="3FD92358"/>
    <w:rsid w:val="3FDA11F0"/>
    <w:rsid w:val="3FDA1921"/>
    <w:rsid w:val="3FDB0AC5"/>
    <w:rsid w:val="3FDB3801"/>
    <w:rsid w:val="3FDB5506"/>
    <w:rsid w:val="3FDC1C1E"/>
    <w:rsid w:val="3FDF5FE5"/>
    <w:rsid w:val="3FE26E3D"/>
    <w:rsid w:val="3FE439DF"/>
    <w:rsid w:val="3FE43E1D"/>
    <w:rsid w:val="3FE453BC"/>
    <w:rsid w:val="3FE51A9B"/>
    <w:rsid w:val="3FE6131A"/>
    <w:rsid w:val="3FE67B95"/>
    <w:rsid w:val="3FE74076"/>
    <w:rsid w:val="3FE91A72"/>
    <w:rsid w:val="3FE94F8F"/>
    <w:rsid w:val="3FEA08A3"/>
    <w:rsid w:val="3FEA09EA"/>
    <w:rsid w:val="3FEB429E"/>
    <w:rsid w:val="3FEC4A80"/>
    <w:rsid w:val="3FEE0506"/>
    <w:rsid w:val="3FEF083B"/>
    <w:rsid w:val="3FEF2E0D"/>
    <w:rsid w:val="3FEF5930"/>
    <w:rsid w:val="3FF1653A"/>
    <w:rsid w:val="3FF21678"/>
    <w:rsid w:val="3FF3058E"/>
    <w:rsid w:val="3FF3163C"/>
    <w:rsid w:val="3FF322B2"/>
    <w:rsid w:val="3FF34060"/>
    <w:rsid w:val="3FF436F4"/>
    <w:rsid w:val="3FF449CA"/>
    <w:rsid w:val="3FF47C49"/>
    <w:rsid w:val="3FF57DD8"/>
    <w:rsid w:val="3FF73BB7"/>
    <w:rsid w:val="3FF83425"/>
    <w:rsid w:val="3FF93835"/>
    <w:rsid w:val="3FFA53EF"/>
    <w:rsid w:val="3FFB2F15"/>
    <w:rsid w:val="3FFC1070"/>
    <w:rsid w:val="3FFC1167"/>
    <w:rsid w:val="3FFC3C3D"/>
    <w:rsid w:val="3FFD5BDD"/>
    <w:rsid w:val="3FFD7D41"/>
    <w:rsid w:val="3FFE0DA8"/>
    <w:rsid w:val="3FFE38ED"/>
    <w:rsid w:val="3FFE66B6"/>
    <w:rsid w:val="3FFF0E5A"/>
    <w:rsid w:val="3FFF29F6"/>
    <w:rsid w:val="3FFF4A3A"/>
    <w:rsid w:val="3FFF7C74"/>
    <w:rsid w:val="3FFF8175"/>
    <w:rsid w:val="40003751"/>
    <w:rsid w:val="40014AB6"/>
    <w:rsid w:val="40015B6F"/>
    <w:rsid w:val="4001677D"/>
    <w:rsid w:val="4004001B"/>
    <w:rsid w:val="40041DC9"/>
    <w:rsid w:val="40046BA0"/>
    <w:rsid w:val="400525DB"/>
    <w:rsid w:val="40055B41"/>
    <w:rsid w:val="40071B76"/>
    <w:rsid w:val="40073F99"/>
    <w:rsid w:val="400861F5"/>
    <w:rsid w:val="400900CA"/>
    <w:rsid w:val="40096F4F"/>
    <w:rsid w:val="400B2699"/>
    <w:rsid w:val="400B3158"/>
    <w:rsid w:val="400B75FC"/>
    <w:rsid w:val="400C45C2"/>
    <w:rsid w:val="400C6ED0"/>
    <w:rsid w:val="400E1369"/>
    <w:rsid w:val="40106146"/>
    <w:rsid w:val="40112738"/>
    <w:rsid w:val="401144E6"/>
    <w:rsid w:val="4012098A"/>
    <w:rsid w:val="40127829"/>
    <w:rsid w:val="40130696"/>
    <w:rsid w:val="40154938"/>
    <w:rsid w:val="40161534"/>
    <w:rsid w:val="401777FC"/>
    <w:rsid w:val="40187B45"/>
    <w:rsid w:val="401A15ED"/>
    <w:rsid w:val="401B22AD"/>
    <w:rsid w:val="401C1747"/>
    <w:rsid w:val="401C35B7"/>
    <w:rsid w:val="401C5365"/>
    <w:rsid w:val="401C6509"/>
    <w:rsid w:val="401D4C7D"/>
    <w:rsid w:val="401E643F"/>
    <w:rsid w:val="401F24CA"/>
    <w:rsid w:val="401F4E55"/>
    <w:rsid w:val="401F6C03"/>
    <w:rsid w:val="401F735B"/>
    <w:rsid w:val="40206698"/>
    <w:rsid w:val="40224945"/>
    <w:rsid w:val="4023285C"/>
    <w:rsid w:val="40241626"/>
    <w:rsid w:val="40246CDA"/>
    <w:rsid w:val="40250045"/>
    <w:rsid w:val="40254D9C"/>
    <w:rsid w:val="402703D9"/>
    <w:rsid w:val="402755A7"/>
    <w:rsid w:val="40275F1B"/>
    <w:rsid w:val="402821EC"/>
    <w:rsid w:val="40290958"/>
    <w:rsid w:val="402964CE"/>
    <w:rsid w:val="402B176F"/>
    <w:rsid w:val="402B37FA"/>
    <w:rsid w:val="402B55A8"/>
    <w:rsid w:val="402B67F0"/>
    <w:rsid w:val="402B692F"/>
    <w:rsid w:val="402C30CE"/>
    <w:rsid w:val="402D6370"/>
    <w:rsid w:val="402D7283"/>
    <w:rsid w:val="402E385C"/>
    <w:rsid w:val="402E57E1"/>
    <w:rsid w:val="402F2340"/>
    <w:rsid w:val="40315037"/>
    <w:rsid w:val="40315E1F"/>
    <w:rsid w:val="403309A3"/>
    <w:rsid w:val="403326AF"/>
    <w:rsid w:val="403339AD"/>
    <w:rsid w:val="4033445D"/>
    <w:rsid w:val="403542CB"/>
    <w:rsid w:val="40375907"/>
    <w:rsid w:val="403859C6"/>
    <w:rsid w:val="40386194"/>
    <w:rsid w:val="403A7797"/>
    <w:rsid w:val="403B6CDE"/>
    <w:rsid w:val="403C2513"/>
    <w:rsid w:val="403E177F"/>
    <w:rsid w:val="403E5AA9"/>
    <w:rsid w:val="404043A0"/>
    <w:rsid w:val="4041130F"/>
    <w:rsid w:val="40412A09"/>
    <w:rsid w:val="4041301D"/>
    <w:rsid w:val="40414DCB"/>
    <w:rsid w:val="40416B7A"/>
    <w:rsid w:val="40420B44"/>
    <w:rsid w:val="404228F2"/>
    <w:rsid w:val="4043023E"/>
    <w:rsid w:val="4043795C"/>
    <w:rsid w:val="404535C5"/>
    <w:rsid w:val="404616EA"/>
    <w:rsid w:val="4047615A"/>
    <w:rsid w:val="40490124"/>
    <w:rsid w:val="404A4B2E"/>
    <w:rsid w:val="404A71C2"/>
    <w:rsid w:val="404C3770"/>
    <w:rsid w:val="404C551E"/>
    <w:rsid w:val="404E340E"/>
    <w:rsid w:val="40503261"/>
    <w:rsid w:val="40505324"/>
    <w:rsid w:val="405171E9"/>
    <w:rsid w:val="40520154"/>
    <w:rsid w:val="405272C5"/>
    <w:rsid w:val="40544F38"/>
    <w:rsid w:val="40545E35"/>
    <w:rsid w:val="40554674"/>
    <w:rsid w:val="4055729A"/>
    <w:rsid w:val="40560CA6"/>
    <w:rsid w:val="40562B4E"/>
    <w:rsid w:val="40577F8D"/>
    <w:rsid w:val="4058611D"/>
    <w:rsid w:val="40592A62"/>
    <w:rsid w:val="40597B49"/>
    <w:rsid w:val="405B6ACA"/>
    <w:rsid w:val="405C0E8C"/>
    <w:rsid w:val="405D597D"/>
    <w:rsid w:val="405F16F6"/>
    <w:rsid w:val="405F34A4"/>
    <w:rsid w:val="40610FCA"/>
    <w:rsid w:val="4062049E"/>
    <w:rsid w:val="40623192"/>
    <w:rsid w:val="40624B5F"/>
    <w:rsid w:val="40624D42"/>
    <w:rsid w:val="40646D0C"/>
    <w:rsid w:val="40662A84"/>
    <w:rsid w:val="40665266"/>
    <w:rsid w:val="406740AD"/>
    <w:rsid w:val="406805AA"/>
    <w:rsid w:val="40682BC5"/>
    <w:rsid w:val="406862F8"/>
    <w:rsid w:val="406960D0"/>
    <w:rsid w:val="406A2F9C"/>
    <w:rsid w:val="406B74BB"/>
    <w:rsid w:val="406C3C84"/>
    <w:rsid w:val="406D5BC1"/>
    <w:rsid w:val="406E0960"/>
    <w:rsid w:val="406E53A2"/>
    <w:rsid w:val="406F01B5"/>
    <w:rsid w:val="406F03BA"/>
    <w:rsid w:val="406F65C2"/>
    <w:rsid w:val="40701180"/>
    <w:rsid w:val="40704567"/>
    <w:rsid w:val="407050F1"/>
    <w:rsid w:val="407060BE"/>
    <w:rsid w:val="4072059F"/>
    <w:rsid w:val="40730532"/>
    <w:rsid w:val="40730888"/>
    <w:rsid w:val="407312FB"/>
    <w:rsid w:val="40750F19"/>
    <w:rsid w:val="40784565"/>
    <w:rsid w:val="40790A2E"/>
    <w:rsid w:val="4079250F"/>
    <w:rsid w:val="407A0415"/>
    <w:rsid w:val="407A2248"/>
    <w:rsid w:val="407A652F"/>
    <w:rsid w:val="407D3AA2"/>
    <w:rsid w:val="407E2D76"/>
    <w:rsid w:val="407E7DCE"/>
    <w:rsid w:val="407F69D4"/>
    <w:rsid w:val="408105DB"/>
    <w:rsid w:val="408128E9"/>
    <w:rsid w:val="408178BE"/>
    <w:rsid w:val="40820110"/>
    <w:rsid w:val="40830546"/>
    <w:rsid w:val="40842F0A"/>
    <w:rsid w:val="40844CB8"/>
    <w:rsid w:val="4085259C"/>
    <w:rsid w:val="40855DDD"/>
    <w:rsid w:val="40864ED4"/>
    <w:rsid w:val="40872A14"/>
    <w:rsid w:val="40882415"/>
    <w:rsid w:val="40886D5D"/>
    <w:rsid w:val="408A40FB"/>
    <w:rsid w:val="408C10D4"/>
    <w:rsid w:val="408C4359"/>
    <w:rsid w:val="408E5F0E"/>
    <w:rsid w:val="408F77D1"/>
    <w:rsid w:val="40903BFB"/>
    <w:rsid w:val="40917FC2"/>
    <w:rsid w:val="40921FAD"/>
    <w:rsid w:val="40925627"/>
    <w:rsid w:val="4093139F"/>
    <w:rsid w:val="4094224E"/>
    <w:rsid w:val="40955117"/>
    <w:rsid w:val="40956119"/>
    <w:rsid w:val="4095743D"/>
    <w:rsid w:val="40957B84"/>
    <w:rsid w:val="40970A56"/>
    <w:rsid w:val="40970E8F"/>
    <w:rsid w:val="409A0980"/>
    <w:rsid w:val="409B3FB4"/>
    <w:rsid w:val="409C2F14"/>
    <w:rsid w:val="409D388D"/>
    <w:rsid w:val="40A00FF5"/>
    <w:rsid w:val="40A01882"/>
    <w:rsid w:val="40A02A8F"/>
    <w:rsid w:val="40A02EDC"/>
    <w:rsid w:val="40A105ED"/>
    <w:rsid w:val="40A40AD6"/>
    <w:rsid w:val="40A40C2C"/>
    <w:rsid w:val="40A62A8F"/>
    <w:rsid w:val="40A62B4C"/>
    <w:rsid w:val="40A64E31"/>
    <w:rsid w:val="40A77B1B"/>
    <w:rsid w:val="40A86016"/>
    <w:rsid w:val="40A870B3"/>
    <w:rsid w:val="40A92971"/>
    <w:rsid w:val="40A95D26"/>
    <w:rsid w:val="40A969B0"/>
    <w:rsid w:val="40A97633"/>
    <w:rsid w:val="40AA0BC3"/>
    <w:rsid w:val="40AA4377"/>
    <w:rsid w:val="40AB4187"/>
    <w:rsid w:val="40AB493B"/>
    <w:rsid w:val="40AB66E9"/>
    <w:rsid w:val="40AB7931"/>
    <w:rsid w:val="40AC1740"/>
    <w:rsid w:val="40AE1A2B"/>
    <w:rsid w:val="40AE5771"/>
    <w:rsid w:val="40AF7D30"/>
    <w:rsid w:val="40B01F51"/>
    <w:rsid w:val="40B12C84"/>
    <w:rsid w:val="40B21825"/>
    <w:rsid w:val="40B21F4C"/>
    <w:rsid w:val="40B34986"/>
    <w:rsid w:val="40B41A41"/>
    <w:rsid w:val="40B519BA"/>
    <w:rsid w:val="40B530C4"/>
    <w:rsid w:val="40B638C8"/>
    <w:rsid w:val="40B66E02"/>
    <w:rsid w:val="40B6740A"/>
    <w:rsid w:val="40B7780E"/>
    <w:rsid w:val="40B82BB4"/>
    <w:rsid w:val="40B92400"/>
    <w:rsid w:val="40B950D2"/>
    <w:rsid w:val="40B97058"/>
    <w:rsid w:val="40BA2086"/>
    <w:rsid w:val="40BA2ACF"/>
    <w:rsid w:val="40BB5DEC"/>
    <w:rsid w:val="40BC2BC6"/>
    <w:rsid w:val="40BC6641"/>
    <w:rsid w:val="40BD08FB"/>
    <w:rsid w:val="40BD13E5"/>
    <w:rsid w:val="40BD18DF"/>
    <w:rsid w:val="40BF2194"/>
    <w:rsid w:val="40BF2659"/>
    <w:rsid w:val="40BF348F"/>
    <w:rsid w:val="40BF3F42"/>
    <w:rsid w:val="40BF6B4D"/>
    <w:rsid w:val="40BF7D8A"/>
    <w:rsid w:val="40C11549"/>
    <w:rsid w:val="40C17512"/>
    <w:rsid w:val="40C17CBA"/>
    <w:rsid w:val="40C22806"/>
    <w:rsid w:val="40C23A68"/>
    <w:rsid w:val="40C31C84"/>
    <w:rsid w:val="40C357E1"/>
    <w:rsid w:val="40C41559"/>
    <w:rsid w:val="40C43F3A"/>
    <w:rsid w:val="40C44184"/>
    <w:rsid w:val="40C55EEB"/>
    <w:rsid w:val="40C6156A"/>
    <w:rsid w:val="40C61775"/>
    <w:rsid w:val="40C74E4F"/>
    <w:rsid w:val="40C870F4"/>
    <w:rsid w:val="40C90492"/>
    <w:rsid w:val="40C90BBB"/>
    <w:rsid w:val="40CA401A"/>
    <w:rsid w:val="40CA538D"/>
    <w:rsid w:val="40CA7A1A"/>
    <w:rsid w:val="40CB061C"/>
    <w:rsid w:val="40CC2DF0"/>
    <w:rsid w:val="40CC3040"/>
    <w:rsid w:val="40CC37CF"/>
    <w:rsid w:val="40CD441B"/>
    <w:rsid w:val="40CD7FEF"/>
    <w:rsid w:val="40CF12A7"/>
    <w:rsid w:val="40CF687B"/>
    <w:rsid w:val="40D0598E"/>
    <w:rsid w:val="40D13E30"/>
    <w:rsid w:val="40D142B3"/>
    <w:rsid w:val="40D22A90"/>
    <w:rsid w:val="40D23C76"/>
    <w:rsid w:val="40D43E92"/>
    <w:rsid w:val="40D479EE"/>
    <w:rsid w:val="40D53766"/>
    <w:rsid w:val="40D544B0"/>
    <w:rsid w:val="40D547B4"/>
    <w:rsid w:val="40D76032"/>
    <w:rsid w:val="40D774DE"/>
    <w:rsid w:val="40D95004"/>
    <w:rsid w:val="40DA6FCE"/>
    <w:rsid w:val="40DB0351"/>
    <w:rsid w:val="40DC1AD0"/>
    <w:rsid w:val="40DD77AB"/>
    <w:rsid w:val="40DF6392"/>
    <w:rsid w:val="40E1035D"/>
    <w:rsid w:val="40E13EB9"/>
    <w:rsid w:val="40E37C31"/>
    <w:rsid w:val="40E46934"/>
    <w:rsid w:val="40E51204"/>
    <w:rsid w:val="40E62CA0"/>
    <w:rsid w:val="40E816EB"/>
    <w:rsid w:val="40E85247"/>
    <w:rsid w:val="40E902F8"/>
    <w:rsid w:val="40E90A05"/>
    <w:rsid w:val="40E90FBF"/>
    <w:rsid w:val="40E94916"/>
    <w:rsid w:val="40EA39F5"/>
    <w:rsid w:val="40EB2FA7"/>
    <w:rsid w:val="40EC72B6"/>
    <w:rsid w:val="40ED0AAF"/>
    <w:rsid w:val="40EF5308"/>
    <w:rsid w:val="40F005A0"/>
    <w:rsid w:val="40F0234E"/>
    <w:rsid w:val="40F260C6"/>
    <w:rsid w:val="40F40090"/>
    <w:rsid w:val="40F41E3E"/>
    <w:rsid w:val="40F53FF6"/>
    <w:rsid w:val="40F62092"/>
    <w:rsid w:val="40F64B24"/>
    <w:rsid w:val="40F7192E"/>
    <w:rsid w:val="40F73E97"/>
    <w:rsid w:val="40F80D7A"/>
    <w:rsid w:val="40FC3B3E"/>
    <w:rsid w:val="40FC6A3E"/>
    <w:rsid w:val="40FD52E1"/>
    <w:rsid w:val="40FD7FA9"/>
    <w:rsid w:val="40FE6198"/>
    <w:rsid w:val="40FF32F4"/>
    <w:rsid w:val="410009ED"/>
    <w:rsid w:val="41007904"/>
    <w:rsid w:val="410140EC"/>
    <w:rsid w:val="41016309"/>
    <w:rsid w:val="410167B4"/>
    <w:rsid w:val="410620E2"/>
    <w:rsid w:val="41072681"/>
    <w:rsid w:val="410751A1"/>
    <w:rsid w:val="41083B3B"/>
    <w:rsid w:val="410957A0"/>
    <w:rsid w:val="410A59F3"/>
    <w:rsid w:val="410A78B3"/>
    <w:rsid w:val="410B1343"/>
    <w:rsid w:val="410B4E2F"/>
    <w:rsid w:val="410B53D9"/>
    <w:rsid w:val="410D4CAE"/>
    <w:rsid w:val="410E746F"/>
    <w:rsid w:val="410F0A26"/>
    <w:rsid w:val="410F24A4"/>
    <w:rsid w:val="41116F0E"/>
    <w:rsid w:val="411244E3"/>
    <w:rsid w:val="41134241"/>
    <w:rsid w:val="4114603C"/>
    <w:rsid w:val="41151DB4"/>
    <w:rsid w:val="41163143"/>
    <w:rsid w:val="411652E9"/>
    <w:rsid w:val="41166258"/>
    <w:rsid w:val="411724EC"/>
    <w:rsid w:val="41182D1A"/>
    <w:rsid w:val="41185239"/>
    <w:rsid w:val="411A1211"/>
    <w:rsid w:val="411A23BE"/>
    <w:rsid w:val="411C039C"/>
    <w:rsid w:val="411C0EEC"/>
    <w:rsid w:val="411C1395"/>
    <w:rsid w:val="411C75E7"/>
    <w:rsid w:val="411D4FDC"/>
    <w:rsid w:val="411E510D"/>
    <w:rsid w:val="411E5666"/>
    <w:rsid w:val="41200E85"/>
    <w:rsid w:val="41206955"/>
    <w:rsid w:val="4121026C"/>
    <w:rsid w:val="41220728"/>
    <w:rsid w:val="41227D7D"/>
    <w:rsid w:val="412344D1"/>
    <w:rsid w:val="41257F4E"/>
    <w:rsid w:val="41261070"/>
    <w:rsid w:val="41261227"/>
    <w:rsid w:val="41263FC1"/>
    <w:rsid w:val="41265D6F"/>
    <w:rsid w:val="41272213"/>
    <w:rsid w:val="41285BC4"/>
    <w:rsid w:val="41286DF2"/>
    <w:rsid w:val="41287D39"/>
    <w:rsid w:val="412A2D48"/>
    <w:rsid w:val="412C5C06"/>
    <w:rsid w:val="412D5350"/>
    <w:rsid w:val="412D70FE"/>
    <w:rsid w:val="412E0C94"/>
    <w:rsid w:val="412E1379"/>
    <w:rsid w:val="412E73E4"/>
    <w:rsid w:val="412F0A5C"/>
    <w:rsid w:val="412F2346"/>
    <w:rsid w:val="412F3D4F"/>
    <w:rsid w:val="412F731A"/>
    <w:rsid w:val="4130390B"/>
    <w:rsid w:val="41305F8A"/>
    <w:rsid w:val="41306BEE"/>
    <w:rsid w:val="41344930"/>
    <w:rsid w:val="413466DE"/>
    <w:rsid w:val="41347008"/>
    <w:rsid w:val="41347361"/>
    <w:rsid w:val="4135614B"/>
    <w:rsid w:val="41357724"/>
    <w:rsid w:val="41361A35"/>
    <w:rsid w:val="41372CEF"/>
    <w:rsid w:val="41377F7D"/>
    <w:rsid w:val="41387AD6"/>
    <w:rsid w:val="41391F47"/>
    <w:rsid w:val="413B5CBF"/>
    <w:rsid w:val="413D35A4"/>
    <w:rsid w:val="413E3D8E"/>
    <w:rsid w:val="413E4368"/>
    <w:rsid w:val="413E5387"/>
    <w:rsid w:val="413F1DCE"/>
    <w:rsid w:val="41405FEF"/>
    <w:rsid w:val="414119BE"/>
    <w:rsid w:val="41413767"/>
    <w:rsid w:val="41434434"/>
    <w:rsid w:val="41446DA4"/>
    <w:rsid w:val="414570C0"/>
    <w:rsid w:val="41466412"/>
    <w:rsid w:val="41474664"/>
    <w:rsid w:val="414803DC"/>
    <w:rsid w:val="41485875"/>
    <w:rsid w:val="41490E42"/>
    <w:rsid w:val="41497192"/>
    <w:rsid w:val="414D350F"/>
    <w:rsid w:val="414F4D17"/>
    <w:rsid w:val="414F6F99"/>
    <w:rsid w:val="415026CC"/>
    <w:rsid w:val="41503557"/>
    <w:rsid w:val="41526B64"/>
    <w:rsid w:val="41531754"/>
    <w:rsid w:val="41540B2E"/>
    <w:rsid w:val="41542078"/>
    <w:rsid w:val="41543C6E"/>
    <w:rsid w:val="41557218"/>
    <w:rsid w:val="41581452"/>
    <w:rsid w:val="415843E6"/>
    <w:rsid w:val="41586871"/>
    <w:rsid w:val="415914E6"/>
    <w:rsid w:val="41596145"/>
    <w:rsid w:val="415B0CAE"/>
    <w:rsid w:val="415B7966"/>
    <w:rsid w:val="415D33A5"/>
    <w:rsid w:val="415E375B"/>
    <w:rsid w:val="4162149D"/>
    <w:rsid w:val="4162324B"/>
    <w:rsid w:val="41626758"/>
    <w:rsid w:val="41633866"/>
    <w:rsid w:val="4163469B"/>
    <w:rsid w:val="41636FC4"/>
    <w:rsid w:val="41640CF8"/>
    <w:rsid w:val="41642EFC"/>
    <w:rsid w:val="41643D9A"/>
    <w:rsid w:val="416452FB"/>
    <w:rsid w:val="41652D3C"/>
    <w:rsid w:val="41656898"/>
    <w:rsid w:val="41660DAD"/>
    <w:rsid w:val="41662610"/>
    <w:rsid w:val="41676AB4"/>
    <w:rsid w:val="41686388"/>
    <w:rsid w:val="41692568"/>
    <w:rsid w:val="416B252C"/>
    <w:rsid w:val="416B3D7B"/>
    <w:rsid w:val="416C756F"/>
    <w:rsid w:val="416D1BF0"/>
    <w:rsid w:val="416D2E8B"/>
    <w:rsid w:val="416D741A"/>
    <w:rsid w:val="416F3381"/>
    <w:rsid w:val="416F7083"/>
    <w:rsid w:val="41701871"/>
    <w:rsid w:val="41705D0F"/>
    <w:rsid w:val="417116E0"/>
    <w:rsid w:val="41715CD3"/>
    <w:rsid w:val="41717BC3"/>
    <w:rsid w:val="41725F3B"/>
    <w:rsid w:val="41733F48"/>
    <w:rsid w:val="41742F7F"/>
    <w:rsid w:val="41744D2D"/>
    <w:rsid w:val="41754D1F"/>
    <w:rsid w:val="41787C8C"/>
    <w:rsid w:val="41790595"/>
    <w:rsid w:val="41794218"/>
    <w:rsid w:val="417955F2"/>
    <w:rsid w:val="417967E7"/>
    <w:rsid w:val="417A4BC9"/>
    <w:rsid w:val="417B255F"/>
    <w:rsid w:val="417B5C25"/>
    <w:rsid w:val="417B7450"/>
    <w:rsid w:val="417C1E33"/>
    <w:rsid w:val="417C5F8B"/>
    <w:rsid w:val="417D0085"/>
    <w:rsid w:val="417D6868"/>
    <w:rsid w:val="417D7BE6"/>
    <w:rsid w:val="41801E32"/>
    <w:rsid w:val="4180602A"/>
    <w:rsid w:val="4180727A"/>
    <w:rsid w:val="418146B6"/>
    <w:rsid w:val="4182744A"/>
    <w:rsid w:val="41830D06"/>
    <w:rsid w:val="41845821"/>
    <w:rsid w:val="41846B1D"/>
    <w:rsid w:val="41847666"/>
    <w:rsid w:val="41851E6A"/>
    <w:rsid w:val="4185270A"/>
    <w:rsid w:val="418543A2"/>
    <w:rsid w:val="41860348"/>
    <w:rsid w:val="4189382D"/>
    <w:rsid w:val="418C651A"/>
    <w:rsid w:val="418C6763"/>
    <w:rsid w:val="418E214E"/>
    <w:rsid w:val="418E449E"/>
    <w:rsid w:val="418F0379"/>
    <w:rsid w:val="419126BB"/>
    <w:rsid w:val="419414B2"/>
    <w:rsid w:val="4194717D"/>
    <w:rsid w:val="4195604D"/>
    <w:rsid w:val="41967624"/>
    <w:rsid w:val="419700B9"/>
    <w:rsid w:val="419700C6"/>
    <w:rsid w:val="41976895"/>
    <w:rsid w:val="41990C37"/>
    <w:rsid w:val="41993D57"/>
    <w:rsid w:val="41994793"/>
    <w:rsid w:val="419B48ED"/>
    <w:rsid w:val="419C16BE"/>
    <w:rsid w:val="419F133B"/>
    <w:rsid w:val="419F611B"/>
    <w:rsid w:val="41A16779"/>
    <w:rsid w:val="41A2189A"/>
    <w:rsid w:val="41A2307A"/>
    <w:rsid w:val="41A25D3E"/>
    <w:rsid w:val="41A74027"/>
    <w:rsid w:val="41A75102"/>
    <w:rsid w:val="41A767A7"/>
    <w:rsid w:val="41A83EFD"/>
    <w:rsid w:val="41A87DD8"/>
    <w:rsid w:val="41AA2E44"/>
    <w:rsid w:val="41AA69A0"/>
    <w:rsid w:val="41AB79BE"/>
    <w:rsid w:val="41AC1E6D"/>
    <w:rsid w:val="41AC2719"/>
    <w:rsid w:val="41AC27E5"/>
    <w:rsid w:val="41AC34B7"/>
    <w:rsid w:val="41AC627D"/>
    <w:rsid w:val="41AE0A03"/>
    <w:rsid w:val="41AE2549"/>
    <w:rsid w:val="41AE6491"/>
    <w:rsid w:val="41AF2209"/>
    <w:rsid w:val="41AF3E4E"/>
    <w:rsid w:val="41AF63CF"/>
    <w:rsid w:val="41B0257E"/>
    <w:rsid w:val="41B211D3"/>
    <w:rsid w:val="41B25855"/>
    <w:rsid w:val="41B363EC"/>
    <w:rsid w:val="41B4781F"/>
    <w:rsid w:val="41B704EB"/>
    <w:rsid w:val="41B70DBA"/>
    <w:rsid w:val="41B86BE1"/>
    <w:rsid w:val="41BB295C"/>
    <w:rsid w:val="41BC2F69"/>
    <w:rsid w:val="41BD3E7A"/>
    <w:rsid w:val="41BD4926"/>
    <w:rsid w:val="41BD4C75"/>
    <w:rsid w:val="41BE1D71"/>
    <w:rsid w:val="41BF5947"/>
    <w:rsid w:val="41C13CD7"/>
    <w:rsid w:val="41C27C20"/>
    <w:rsid w:val="41C32C7E"/>
    <w:rsid w:val="41C347A3"/>
    <w:rsid w:val="41C42338"/>
    <w:rsid w:val="41C430DD"/>
    <w:rsid w:val="41C522B0"/>
    <w:rsid w:val="41C66D2E"/>
    <w:rsid w:val="41C67398"/>
    <w:rsid w:val="41C757A4"/>
    <w:rsid w:val="41C77552"/>
    <w:rsid w:val="41C77F09"/>
    <w:rsid w:val="41C801C9"/>
    <w:rsid w:val="41C813A1"/>
    <w:rsid w:val="41C826C8"/>
    <w:rsid w:val="41C91D36"/>
    <w:rsid w:val="41C94FFD"/>
    <w:rsid w:val="41CA0404"/>
    <w:rsid w:val="41CA0DF1"/>
    <w:rsid w:val="41CB39DC"/>
    <w:rsid w:val="41CC4968"/>
    <w:rsid w:val="41CC558B"/>
    <w:rsid w:val="41CC6917"/>
    <w:rsid w:val="41CF5BE3"/>
    <w:rsid w:val="41D103D1"/>
    <w:rsid w:val="41D33FF9"/>
    <w:rsid w:val="41D362F9"/>
    <w:rsid w:val="41D41C6F"/>
    <w:rsid w:val="41D61543"/>
    <w:rsid w:val="41D617C6"/>
    <w:rsid w:val="41D648AE"/>
    <w:rsid w:val="41D64A09"/>
    <w:rsid w:val="41D70069"/>
    <w:rsid w:val="41D81760"/>
    <w:rsid w:val="41D8263C"/>
    <w:rsid w:val="41D8350E"/>
    <w:rsid w:val="41D92442"/>
    <w:rsid w:val="41DA21BF"/>
    <w:rsid w:val="41DA2351"/>
    <w:rsid w:val="41DA31C1"/>
    <w:rsid w:val="41DA669D"/>
    <w:rsid w:val="41DB278B"/>
    <w:rsid w:val="41DB7897"/>
    <w:rsid w:val="41DC14AF"/>
    <w:rsid w:val="41DC38CA"/>
    <w:rsid w:val="41DC6C6F"/>
    <w:rsid w:val="41DD0B24"/>
    <w:rsid w:val="41DD0FEC"/>
    <w:rsid w:val="41DE664A"/>
    <w:rsid w:val="41DE70D5"/>
    <w:rsid w:val="41DF489C"/>
    <w:rsid w:val="41E023C2"/>
    <w:rsid w:val="41E06866"/>
    <w:rsid w:val="41E165FD"/>
    <w:rsid w:val="41E235E9"/>
    <w:rsid w:val="41E41EB2"/>
    <w:rsid w:val="41E50A13"/>
    <w:rsid w:val="41E5167F"/>
    <w:rsid w:val="41E579D9"/>
    <w:rsid w:val="41E65A3E"/>
    <w:rsid w:val="41E6797B"/>
    <w:rsid w:val="41E7132A"/>
    <w:rsid w:val="41E73751"/>
    <w:rsid w:val="41E857E9"/>
    <w:rsid w:val="41E93890"/>
    <w:rsid w:val="41E957CA"/>
    <w:rsid w:val="41E974C9"/>
    <w:rsid w:val="41EA3241"/>
    <w:rsid w:val="41EA4FEF"/>
    <w:rsid w:val="41EB6F70"/>
    <w:rsid w:val="41ED553B"/>
    <w:rsid w:val="41EF2605"/>
    <w:rsid w:val="41F00CEE"/>
    <w:rsid w:val="41F0397D"/>
    <w:rsid w:val="41F2574C"/>
    <w:rsid w:val="41F45E6E"/>
    <w:rsid w:val="41F53B24"/>
    <w:rsid w:val="41F608EC"/>
    <w:rsid w:val="41F63745"/>
    <w:rsid w:val="41F64F72"/>
    <w:rsid w:val="41F9087C"/>
    <w:rsid w:val="41F93484"/>
    <w:rsid w:val="41F97414"/>
    <w:rsid w:val="41FB1FF2"/>
    <w:rsid w:val="41FC2EA7"/>
    <w:rsid w:val="41FD11C6"/>
    <w:rsid w:val="41FF0F01"/>
    <w:rsid w:val="41FF32C7"/>
    <w:rsid w:val="41FF6CEC"/>
    <w:rsid w:val="42026412"/>
    <w:rsid w:val="420277F8"/>
    <w:rsid w:val="42027AB1"/>
    <w:rsid w:val="42044015"/>
    <w:rsid w:val="420662CD"/>
    <w:rsid w:val="42066968"/>
    <w:rsid w:val="4207646B"/>
    <w:rsid w:val="42091919"/>
    <w:rsid w:val="42091FD2"/>
    <w:rsid w:val="42096DCA"/>
    <w:rsid w:val="42096F4A"/>
    <w:rsid w:val="420A612F"/>
    <w:rsid w:val="420B6939"/>
    <w:rsid w:val="420F0256"/>
    <w:rsid w:val="420F13DC"/>
    <w:rsid w:val="42114C71"/>
    <w:rsid w:val="421212C2"/>
    <w:rsid w:val="42132798"/>
    <w:rsid w:val="42133639"/>
    <w:rsid w:val="42142456"/>
    <w:rsid w:val="42150CCD"/>
    <w:rsid w:val="421660AF"/>
    <w:rsid w:val="421671CE"/>
    <w:rsid w:val="421716A7"/>
    <w:rsid w:val="421762DC"/>
    <w:rsid w:val="421837F4"/>
    <w:rsid w:val="421A3816"/>
    <w:rsid w:val="421A3B26"/>
    <w:rsid w:val="421D25A8"/>
    <w:rsid w:val="421E3C1B"/>
    <w:rsid w:val="421F0828"/>
    <w:rsid w:val="421F4800"/>
    <w:rsid w:val="421F6037"/>
    <w:rsid w:val="42204EB5"/>
    <w:rsid w:val="422071A3"/>
    <w:rsid w:val="42213039"/>
    <w:rsid w:val="4222117D"/>
    <w:rsid w:val="42224752"/>
    <w:rsid w:val="42243CD9"/>
    <w:rsid w:val="422457D6"/>
    <w:rsid w:val="42253976"/>
    <w:rsid w:val="42254279"/>
    <w:rsid w:val="42276243"/>
    <w:rsid w:val="4228710C"/>
    <w:rsid w:val="422909F3"/>
    <w:rsid w:val="42292222"/>
    <w:rsid w:val="42293D69"/>
    <w:rsid w:val="422A1095"/>
    <w:rsid w:val="422A3C0C"/>
    <w:rsid w:val="422B782D"/>
    <w:rsid w:val="422C3859"/>
    <w:rsid w:val="422C7A2B"/>
    <w:rsid w:val="422D13AF"/>
    <w:rsid w:val="422D5002"/>
    <w:rsid w:val="422E2A28"/>
    <w:rsid w:val="422E5823"/>
    <w:rsid w:val="422E76A9"/>
    <w:rsid w:val="422F0895"/>
    <w:rsid w:val="422F16CC"/>
    <w:rsid w:val="4230334A"/>
    <w:rsid w:val="42304D3A"/>
    <w:rsid w:val="42317298"/>
    <w:rsid w:val="423367EC"/>
    <w:rsid w:val="42347335"/>
    <w:rsid w:val="4235280B"/>
    <w:rsid w:val="423558BF"/>
    <w:rsid w:val="42365612"/>
    <w:rsid w:val="42376ECA"/>
    <w:rsid w:val="42383FAC"/>
    <w:rsid w:val="42393380"/>
    <w:rsid w:val="423948E8"/>
    <w:rsid w:val="423A45BE"/>
    <w:rsid w:val="423A5F76"/>
    <w:rsid w:val="423C1CEE"/>
    <w:rsid w:val="423D5A66"/>
    <w:rsid w:val="423D5BA6"/>
    <w:rsid w:val="423E34B7"/>
    <w:rsid w:val="423F7019"/>
    <w:rsid w:val="424010B3"/>
    <w:rsid w:val="42402E61"/>
    <w:rsid w:val="42415557"/>
    <w:rsid w:val="424277F2"/>
    <w:rsid w:val="424305EE"/>
    <w:rsid w:val="42436264"/>
    <w:rsid w:val="424402BA"/>
    <w:rsid w:val="42446DF5"/>
    <w:rsid w:val="4246491B"/>
    <w:rsid w:val="42470693"/>
    <w:rsid w:val="42484A19"/>
    <w:rsid w:val="4249145C"/>
    <w:rsid w:val="42492E49"/>
    <w:rsid w:val="4249440B"/>
    <w:rsid w:val="42497765"/>
    <w:rsid w:val="42497F67"/>
    <w:rsid w:val="424A7530"/>
    <w:rsid w:val="424B0183"/>
    <w:rsid w:val="424B425C"/>
    <w:rsid w:val="424C7A58"/>
    <w:rsid w:val="424D0D94"/>
    <w:rsid w:val="424D6FE5"/>
    <w:rsid w:val="424E08B5"/>
    <w:rsid w:val="424E37D0"/>
    <w:rsid w:val="424F6FCE"/>
    <w:rsid w:val="425012F6"/>
    <w:rsid w:val="42501439"/>
    <w:rsid w:val="42507548"/>
    <w:rsid w:val="42521512"/>
    <w:rsid w:val="4253248B"/>
    <w:rsid w:val="4253528A"/>
    <w:rsid w:val="42555DF5"/>
    <w:rsid w:val="425608D6"/>
    <w:rsid w:val="42575763"/>
    <w:rsid w:val="42576B28"/>
    <w:rsid w:val="42593309"/>
    <w:rsid w:val="425A2175"/>
    <w:rsid w:val="425A5C74"/>
    <w:rsid w:val="425A6618"/>
    <w:rsid w:val="425A7A23"/>
    <w:rsid w:val="425C35DD"/>
    <w:rsid w:val="425D0050"/>
    <w:rsid w:val="425D3A13"/>
    <w:rsid w:val="425E753E"/>
    <w:rsid w:val="425F1EBB"/>
    <w:rsid w:val="425F59DD"/>
    <w:rsid w:val="426018CC"/>
    <w:rsid w:val="42602202"/>
    <w:rsid w:val="426048B1"/>
    <w:rsid w:val="426052B1"/>
    <w:rsid w:val="42606136"/>
    <w:rsid w:val="42611755"/>
    <w:rsid w:val="42621029"/>
    <w:rsid w:val="426267DD"/>
    <w:rsid w:val="426273CB"/>
    <w:rsid w:val="42637C3E"/>
    <w:rsid w:val="42640F3E"/>
    <w:rsid w:val="42644DA1"/>
    <w:rsid w:val="42664FBD"/>
    <w:rsid w:val="42665B9E"/>
    <w:rsid w:val="4267663F"/>
    <w:rsid w:val="42681708"/>
    <w:rsid w:val="42687A19"/>
    <w:rsid w:val="4269060A"/>
    <w:rsid w:val="426923B8"/>
    <w:rsid w:val="426976B5"/>
    <w:rsid w:val="426A048B"/>
    <w:rsid w:val="426D0990"/>
    <w:rsid w:val="42701998"/>
    <w:rsid w:val="42706717"/>
    <w:rsid w:val="42733AD8"/>
    <w:rsid w:val="42741FFA"/>
    <w:rsid w:val="427504D9"/>
    <w:rsid w:val="42755200"/>
    <w:rsid w:val="42772C75"/>
    <w:rsid w:val="42772D26"/>
    <w:rsid w:val="42786A9F"/>
    <w:rsid w:val="42794398"/>
    <w:rsid w:val="427A095F"/>
    <w:rsid w:val="427A0F23"/>
    <w:rsid w:val="427A6373"/>
    <w:rsid w:val="427B5316"/>
    <w:rsid w:val="427C588B"/>
    <w:rsid w:val="427D5E63"/>
    <w:rsid w:val="427E7F94"/>
    <w:rsid w:val="427F1BDB"/>
    <w:rsid w:val="427F2824"/>
    <w:rsid w:val="428206DD"/>
    <w:rsid w:val="428216CB"/>
    <w:rsid w:val="42845443"/>
    <w:rsid w:val="42855B78"/>
    <w:rsid w:val="42855D44"/>
    <w:rsid w:val="428611BC"/>
    <w:rsid w:val="42874234"/>
    <w:rsid w:val="42876AF5"/>
    <w:rsid w:val="42890E6A"/>
    <w:rsid w:val="42894535"/>
    <w:rsid w:val="42894808"/>
    <w:rsid w:val="4289555B"/>
    <w:rsid w:val="428A0B62"/>
    <w:rsid w:val="428A2022"/>
    <w:rsid w:val="428A2766"/>
    <w:rsid w:val="428B0580"/>
    <w:rsid w:val="428C1387"/>
    <w:rsid w:val="428C758F"/>
    <w:rsid w:val="428D1A55"/>
    <w:rsid w:val="428D1B6C"/>
    <w:rsid w:val="428D254A"/>
    <w:rsid w:val="428E34F1"/>
    <w:rsid w:val="428E5699"/>
    <w:rsid w:val="428F42BD"/>
    <w:rsid w:val="42905A60"/>
    <w:rsid w:val="42905B96"/>
    <w:rsid w:val="4292152A"/>
    <w:rsid w:val="42925DB2"/>
    <w:rsid w:val="42927B60"/>
    <w:rsid w:val="42932922"/>
    <w:rsid w:val="42935686"/>
    <w:rsid w:val="429429AD"/>
    <w:rsid w:val="42950E45"/>
    <w:rsid w:val="429513FF"/>
    <w:rsid w:val="4296593D"/>
    <w:rsid w:val="42965A88"/>
    <w:rsid w:val="42965F12"/>
    <w:rsid w:val="42975304"/>
    <w:rsid w:val="42980EEF"/>
    <w:rsid w:val="429813C4"/>
    <w:rsid w:val="42985E60"/>
    <w:rsid w:val="4298601E"/>
    <w:rsid w:val="429A289E"/>
    <w:rsid w:val="429C1F0A"/>
    <w:rsid w:val="429C7045"/>
    <w:rsid w:val="429C73F2"/>
    <w:rsid w:val="429D02B3"/>
    <w:rsid w:val="429D6505"/>
    <w:rsid w:val="429F20C2"/>
    <w:rsid w:val="429F2F7F"/>
    <w:rsid w:val="429F3C0E"/>
    <w:rsid w:val="429F402B"/>
    <w:rsid w:val="429F5DD9"/>
    <w:rsid w:val="42A17DA3"/>
    <w:rsid w:val="42A2089F"/>
    <w:rsid w:val="42A25130"/>
    <w:rsid w:val="42A33B1C"/>
    <w:rsid w:val="42A432B6"/>
    <w:rsid w:val="42A45893"/>
    <w:rsid w:val="42A7428B"/>
    <w:rsid w:val="42A779AB"/>
    <w:rsid w:val="42A81132"/>
    <w:rsid w:val="42AA55EC"/>
    <w:rsid w:val="42AB3E1D"/>
    <w:rsid w:val="42AB6E74"/>
    <w:rsid w:val="42AC04F6"/>
    <w:rsid w:val="42AC41EC"/>
    <w:rsid w:val="42AC5E97"/>
    <w:rsid w:val="42AD29B6"/>
    <w:rsid w:val="42AD499A"/>
    <w:rsid w:val="42AD6748"/>
    <w:rsid w:val="42AE16CD"/>
    <w:rsid w:val="42AE42F2"/>
    <w:rsid w:val="42AF358B"/>
    <w:rsid w:val="42B15FB1"/>
    <w:rsid w:val="42B17681"/>
    <w:rsid w:val="42B65847"/>
    <w:rsid w:val="42B662D2"/>
    <w:rsid w:val="42B705DC"/>
    <w:rsid w:val="42B75819"/>
    <w:rsid w:val="42B923B3"/>
    <w:rsid w:val="42BA0E65"/>
    <w:rsid w:val="42BB4E20"/>
    <w:rsid w:val="42BB61A5"/>
    <w:rsid w:val="42BD70A3"/>
    <w:rsid w:val="42BE3EEC"/>
    <w:rsid w:val="42BE6BA7"/>
    <w:rsid w:val="42BF46CD"/>
    <w:rsid w:val="42BF647C"/>
    <w:rsid w:val="42C05D49"/>
    <w:rsid w:val="42C10162"/>
    <w:rsid w:val="42C10357"/>
    <w:rsid w:val="42C2366B"/>
    <w:rsid w:val="42C27D1A"/>
    <w:rsid w:val="42C36903"/>
    <w:rsid w:val="42C41A48"/>
    <w:rsid w:val="42C41CE4"/>
    <w:rsid w:val="42C561B5"/>
    <w:rsid w:val="42C56A32"/>
    <w:rsid w:val="42C61B7E"/>
    <w:rsid w:val="42C65A5C"/>
    <w:rsid w:val="42C671CA"/>
    <w:rsid w:val="42C76265"/>
    <w:rsid w:val="42C87494"/>
    <w:rsid w:val="42C910A8"/>
    <w:rsid w:val="42C93D0C"/>
    <w:rsid w:val="42CE4911"/>
    <w:rsid w:val="42CE589C"/>
    <w:rsid w:val="42CE66BF"/>
    <w:rsid w:val="42CF559E"/>
    <w:rsid w:val="42D047AC"/>
    <w:rsid w:val="42D068DB"/>
    <w:rsid w:val="42D06B4F"/>
    <w:rsid w:val="42D40179"/>
    <w:rsid w:val="42D52184"/>
    <w:rsid w:val="42D5320C"/>
    <w:rsid w:val="42D53EF1"/>
    <w:rsid w:val="42D5460F"/>
    <w:rsid w:val="42D57122"/>
    <w:rsid w:val="42D7206A"/>
    <w:rsid w:val="42D77454"/>
    <w:rsid w:val="42D924E0"/>
    <w:rsid w:val="42DA1507"/>
    <w:rsid w:val="42DA32B5"/>
    <w:rsid w:val="42DB60A9"/>
    <w:rsid w:val="42DD6902"/>
    <w:rsid w:val="42DE2DA6"/>
    <w:rsid w:val="42DE4EC8"/>
    <w:rsid w:val="42DE4F03"/>
    <w:rsid w:val="42DF08CC"/>
    <w:rsid w:val="42DF1D23"/>
    <w:rsid w:val="42DF22AA"/>
    <w:rsid w:val="42DF7304"/>
    <w:rsid w:val="42E044C5"/>
    <w:rsid w:val="42E303BC"/>
    <w:rsid w:val="42E47C90"/>
    <w:rsid w:val="42E51EAA"/>
    <w:rsid w:val="42E56500"/>
    <w:rsid w:val="42E6137E"/>
    <w:rsid w:val="42E67EAC"/>
    <w:rsid w:val="42E961BD"/>
    <w:rsid w:val="42EA1ADC"/>
    <w:rsid w:val="42EA799C"/>
    <w:rsid w:val="42EB74CC"/>
    <w:rsid w:val="42EC127F"/>
    <w:rsid w:val="42ED123B"/>
    <w:rsid w:val="42ED4D97"/>
    <w:rsid w:val="42F0276F"/>
    <w:rsid w:val="42F02AD9"/>
    <w:rsid w:val="42F06B1A"/>
    <w:rsid w:val="42F15886"/>
    <w:rsid w:val="42F223AD"/>
    <w:rsid w:val="42F27DCE"/>
    <w:rsid w:val="42F3603B"/>
    <w:rsid w:val="42F45409"/>
    <w:rsid w:val="42F47D2E"/>
    <w:rsid w:val="42F50894"/>
    <w:rsid w:val="42F56341"/>
    <w:rsid w:val="42F73E67"/>
    <w:rsid w:val="42F74AB5"/>
    <w:rsid w:val="42F779C3"/>
    <w:rsid w:val="42F9701B"/>
    <w:rsid w:val="42FA431B"/>
    <w:rsid w:val="42FB6BEE"/>
    <w:rsid w:val="42FC76D0"/>
    <w:rsid w:val="42FD2AA9"/>
    <w:rsid w:val="42FE4F4C"/>
    <w:rsid w:val="42FF4ACA"/>
    <w:rsid w:val="43004605"/>
    <w:rsid w:val="430275C5"/>
    <w:rsid w:val="43031857"/>
    <w:rsid w:val="43037851"/>
    <w:rsid w:val="43042ACA"/>
    <w:rsid w:val="43044FE9"/>
    <w:rsid w:val="430462AC"/>
    <w:rsid w:val="43065E58"/>
    <w:rsid w:val="43072DAB"/>
    <w:rsid w:val="43074306"/>
    <w:rsid w:val="43081BD1"/>
    <w:rsid w:val="4309193B"/>
    <w:rsid w:val="430A70FC"/>
    <w:rsid w:val="430B609E"/>
    <w:rsid w:val="430B7913"/>
    <w:rsid w:val="430E2E3C"/>
    <w:rsid w:val="430F11B1"/>
    <w:rsid w:val="430F2F5F"/>
    <w:rsid w:val="430F4DA8"/>
    <w:rsid w:val="430F68C7"/>
    <w:rsid w:val="43100B8A"/>
    <w:rsid w:val="43103916"/>
    <w:rsid w:val="43107101"/>
    <w:rsid w:val="4311358B"/>
    <w:rsid w:val="431247FD"/>
    <w:rsid w:val="43131380"/>
    <w:rsid w:val="43137766"/>
    <w:rsid w:val="43140484"/>
    <w:rsid w:val="431466D8"/>
    <w:rsid w:val="43147665"/>
    <w:rsid w:val="43154FBE"/>
    <w:rsid w:val="43155DCC"/>
    <w:rsid w:val="4316285A"/>
    <w:rsid w:val="43163D45"/>
    <w:rsid w:val="43167085"/>
    <w:rsid w:val="4319254A"/>
    <w:rsid w:val="43196377"/>
    <w:rsid w:val="431A1904"/>
    <w:rsid w:val="431B02F6"/>
    <w:rsid w:val="431B5DA8"/>
    <w:rsid w:val="431B65E7"/>
    <w:rsid w:val="431C3B09"/>
    <w:rsid w:val="431C58D3"/>
    <w:rsid w:val="431D7CD6"/>
    <w:rsid w:val="431E4AFA"/>
    <w:rsid w:val="431F2913"/>
    <w:rsid w:val="432033BE"/>
    <w:rsid w:val="43210EE4"/>
    <w:rsid w:val="43217283"/>
    <w:rsid w:val="4322216C"/>
    <w:rsid w:val="43222ECC"/>
    <w:rsid w:val="432307B8"/>
    <w:rsid w:val="43236A0A"/>
    <w:rsid w:val="432509D4"/>
    <w:rsid w:val="432577FE"/>
    <w:rsid w:val="43257983"/>
    <w:rsid w:val="43265A68"/>
    <w:rsid w:val="43265D24"/>
    <w:rsid w:val="43274453"/>
    <w:rsid w:val="43275358"/>
    <w:rsid w:val="43284021"/>
    <w:rsid w:val="43286668"/>
    <w:rsid w:val="432B3120"/>
    <w:rsid w:val="432B3B11"/>
    <w:rsid w:val="432B58BF"/>
    <w:rsid w:val="432D15D9"/>
    <w:rsid w:val="432E3E32"/>
    <w:rsid w:val="432E715D"/>
    <w:rsid w:val="432F1853"/>
    <w:rsid w:val="432F3601"/>
    <w:rsid w:val="432F3861"/>
    <w:rsid w:val="433022AA"/>
    <w:rsid w:val="433064BC"/>
    <w:rsid w:val="43317379"/>
    <w:rsid w:val="43317823"/>
    <w:rsid w:val="433205E0"/>
    <w:rsid w:val="4332346D"/>
    <w:rsid w:val="43324D57"/>
    <w:rsid w:val="433259E3"/>
    <w:rsid w:val="43340C18"/>
    <w:rsid w:val="4334251D"/>
    <w:rsid w:val="43346E69"/>
    <w:rsid w:val="433551C1"/>
    <w:rsid w:val="433631C2"/>
    <w:rsid w:val="43370708"/>
    <w:rsid w:val="433724B6"/>
    <w:rsid w:val="43373AC0"/>
    <w:rsid w:val="433842F0"/>
    <w:rsid w:val="4339175F"/>
    <w:rsid w:val="43394480"/>
    <w:rsid w:val="433952F7"/>
    <w:rsid w:val="433A03F2"/>
    <w:rsid w:val="433B5913"/>
    <w:rsid w:val="433B6311"/>
    <w:rsid w:val="433B68EA"/>
    <w:rsid w:val="433C2524"/>
    <w:rsid w:val="433C3847"/>
    <w:rsid w:val="433E465F"/>
    <w:rsid w:val="433E55F2"/>
    <w:rsid w:val="4340580E"/>
    <w:rsid w:val="434075BC"/>
    <w:rsid w:val="43413334"/>
    <w:rsid w:val="4341505C"/>
    <w:rsid w:val="43424FEC"/>
    <w:rsid w:val="434265FC"/>
    <w:rsid w:val="434314A4"/>
    <w:rsid w:val="434475D3"/>
    <w:rsid w:val="43452E25"/>
    <w:rsid w:val="43465478"/>
    <w:rsid w:val="43467FD0"/>
    <w:rsid w:val="434712BB"/>
    <w:rsid w:val="434733C5"/>
    <w:rsid w:val="43473E62"/>
    <w:rsid w:val="43483A9B"/>
    <w:rsid w:val="43485B00"/>
    <w:rsid w:val="43495316"/>
    <w:rsid w:val="434A0E58"/>
    <w:rsid w:val="434A2A60"/>
    <w:rsid w:val="434A3F97"/>
    <w:rsid w:val="434A5C39"/>
    <w:rsid w:val="434B4BD7"/>
    <w:rsid w:val="434C41B3"/>
    <w:rsid w:val="434D46D7"/>
    <w:rsid w:val="434F329B"/>
    <w:rsid w:val="43502618"/>
    <w:rsid w:val="43505326"/>
    <w:rsid w:val="435170E3"/>
    <w:rsid w:val="43525542"/>
    <w:rsid w:val="4353542C"/>
    <w:rsid w:val="43543DEA"/>
    <w:rsid w:val="43551C90"/>
    <w:rsid w:val="43563F03"/>
    <w:rsid w:val="435671C6"/>
    <w:rsid w:val="435720D9"/>
    <w:rsid w:val="43572B58"/>
    <w:rsid w:val="435766B4"/>
    <w:rsid w:val="43590104"/>
    <w:rsid w:val="4359067E"/>
    <w:rsid w:val="435B1BF7"/>
    <w:rsid w:val="435B45BE"/>
    <w:rsid w:val="435C1F1C"/>
    <w:rsid w:val="435C5C0A"/>
    <w:rsid w:val="435D4645"/>
    <w:rsid w:val="435E5C94"/>
    <w:rsid w:val="435E5CF1"/>
    <w:rsid w:val="436112E1"/>
    <w:rsid w:val="436239D7"/>
    <w:rsid w:val="4364422D"/>
    <w:rsid w:val="43655275"/>
    <w:rsid w:val="43656608"/>
    <w:rsid w:val="43660C53"/>
    <w:rsid w:val="43663830"/>
    <w:rsid w:val="43680DFE"/>
    <w:rsid w:val="436819CE"/>
    <w:rsid w:val="43682BB1"/>
    <w:rsid w:val="436A22C4"/>
    <w:rsid w:val="436A7544"/>
    <w:rsid w:val="436C00B5"/>
    <w:rsid w:val="436C6B57"/>
    <w:rsid w:val="436E039D"/>
    <w:rsid w:val="436E51B5"/>
    <w:rsid w:val="436F5E06"/>
    <w:rsid w:val="43707776"/>
    <w:rsid w:val="43712D17"/>
    <w:rsid w:val="4371396A"/>
    <w:rsid w:val="43727992"/>
    <w:rsid w:val="43736ACF"/>
    <w:rsid w:val="43736DBA"/>
    <w:rsid w:val="43741A13"/>
    <w:rsid w:val="437454B8"/>
    <w:rsid w:val="43747266"/>
    <w:rsid w:val="43775033"/>
    <w:rsid w:val="437912B6"/>
    <w:rsid w:val="437A477F"/>
    <w:rsid w:val="437B1BEE"/>
    <w:rsid w:val="437B6846"/>
    <w:rsid w:val="437C0C80"/>
    <w:rsid w:val="437C2756"/>
    <w:rsid w:val="437D7C99"/>
    <w:rsid w:val="437E1076"/>
    <w:rsid w:val="437E5BDB"/>
    <w:rsid w:val="43801383"/>
    <w:rsid w:val="43813731"/>
    <w:rsid w:val="4381718D"/>
    <w:rsid w:val="4382174D"/>
    <w:rsid w:val="43824C1A"/>
    <w:rsid w:val="43842F2F"/>
    <w:rsid w:val="43850937"/>
    <w:rsid w:val="43851568"/>
    <w:rsid w:val="43871FF1"/>
    <w:rsid w:val="43882D11"/>
    <w:rsid w:val="43886A20"/>
    <w:rsid w:val="438A0837"/>
    <w:rsid w:val="438A6A89"/>
    <w:rsid w:val="438B3A6F"/>
    <w:rsid w:val="438C2F39"/>
    <w:rsid w:val="438C4ED9"/>
    <w:rsid w:val="438D20D6"/>
    <w:rsid w:val="438D657A"/>
    <w:rsid w:val="438F0B47"/>
    <w:rsid w:val="438F5E4E"/>
    <w:rsid w:val="43913333"/>
    <w:rsid w:val="439300DC"/>
    <w:rsid w:val="43932BE6"/>
    <w:rsid w:val="43934226"/>
    <w:rsid w:val="4393642C"/>
    <w:rsid w:val="43947908"/>
    <w:rsid w:val="43963680"/>
    <w:rsid w:val="43963F42"/>
    <w:rsid w:val="4396542E"/>
    <w:rsid w:val="43972F54"/>
    <w:rsid w:val="43973662"/>
    <w:rsid w:val="43973FC4"/>
    <w:rsid w:val="43973FE3"/>
    <w:rsid w:val="43976094"/>
    <w:rsid w:val="439B2A45"/>
    <w:rsid w:val="439B4740"/>
    <w:rsid w:val="439B778F"/>
    <w:rsid w:val="439C056B"/>
    <w:rsid w:val="439C7EE4"/>
    <w:rsid w:val="439D6367"/>
    <w:rsid w:val="439D67BD"/>
    <w:rsid w:val="439F36D4"/>
    <w:rsid w:val="43A011C9"/>
    <w:rsid w:val="43A05ED4"/>
    <w:rsid w:val="43A15B81"/>
    <w:rsid w:val="43A23DD3"/>
    <w:rsid w:val="43A26621"/>
    <w:rsid w:val="43A55671"/>
    <w:rsid w:val="43A80067"/>
    <w:rsid w:val="43A833B4"/>
    <w:rsid w:val="43A946CB"/>
    <w:rsid w:val="43A9796D"/>
    <w:rsid w:val="43AB2198"/>
    <w:rsid w:val="43AB605E"/>
    <w:rsid w:val="43AF029E"/>
    <w:rsid w:val="43B21B3C"/>
    <w:rsid w:val="43B34232"/>
    <w:rsid w:val="43B342D5"/>
    <w:rsid w:val="43B40B65"/>
    <w:rsid w:val="43B52932"/>
    <w:rsid w:val="43B53A34"/>
    <w:rsid w:val="43B55488"/>
    <w:rsid w:val="43B81E38"/>
    <w:rsid w:val="43B8400B"/>
    <w:rsid w:val="43B86998"/>
    <w:rsid w:val="43B86CB7"/>
    <w:rsid w:val="43B9736F"/>
    <w:rsid w:val="43BB4E95"/>
    <w:rsid w:val="43BB569B"/>
    <w:rsid w:val="43BC275F"/>
    <w:rsid w:val="43BC3666"/>
    <w:rsid w:val="43BD084E"/>
    <w:rsid w:val="43BD0C0D"/>
    <w:rsid w:val="43BE1894"/>
    <w:rsid w:val="43BF1725"/>
    <w:rsid w:val="43BF7BB7"/>
    <w:rsid w:val="43C024AB"/>
    <w:rsid w:val="43C04F6B"/>
    <w:rsid w:val="43C168D9"/>
    <w:rsid w:val="43C17B79"/>
    <w:rsid w:val="43C3747E"/>
    <w:rsid w:val="43C37ED0"/>
    <w:rsid w:val="43C50943"/>
    <w:rsid w:val="43C53F65"/>
    <w:rsid w:val="43C57AC2"/>
    <w:rsid w:val="43C72475"/>
    <w:rsid w:val="43C80E5A"/>
    <w:rsid w:val="43C95804"/>
    <w:rsid w:val="43CA10CC"/>
    <w:rsid w:val="43CA4315"/>
    <w:rsid w:val="43CA50D8"/>
    <w:rsid w:val="43CB3652"/>
    <w:rsid w:val="43CC0E50"/>
    <w:rsid w:val="43CD4BC8"/>
    <w:rsid w:val="43D23F8D"/>
    <w:rsid w:val="43D321DE"/>
    <w:rsid w:val="43D37CE6"/>
    <w:rsid w:val="43D441A9"/>
    <w:rsid w:val="43D76AC5"/>
    <w:rsid w:val="43D77B85"/>
    <w:rsid w:val="43D85A47"/>
    <w:rsid w:val="43D9531B"/>
    <w:rsid w:val="43D96C1B"/>
    <w:rsid w:val="43DA6CD7"/>
    <w:rsid w:val="43DB5D75"/>
    <w:rsid w:val="43DD4E0B"/>
    <w:rsid w:val="43DE611C"/>
    <w:rsid w:val="43DF6A64"/>
    <w:rsid w:val="43E2230B"/>
    <w:rsid w:val="43E379D3"/>
    <w:rsid w:val="43E4263E"/>
    <w:rsid w:val="43E443EC"/>
    <w:rsid w:val="43E5284B"/>
    <w:rsid w:val="43E541BD"/>
    <w:rsid w:val="43E6713E"/>
    <w:rsid w:val="43E75C8A"/>
    <w:rsid w:val="43E80493"/>
    <w:rsid w:val="43E837B0"/>
    <w:rsid w:val="43E87A82"/>
    <w:rsid w:val="43E90D53"/>
    <w:rsid w:val="43EA39CC"/>
    <w:rsid w:val="43EA7528"/>
    <w:rsid w:val="43EB32D2"/>
    <w:rsid w:val="43EC37A9"/>
    <w:rsid w:val="43ED0DC6"/>
    <w:rsid w:val="43EE089D"/>
    <w:rsid w:val="43EE0C54"/>
    <w:rsid w:val="43EE32ED"/>
    <w:rsid w:val="43EE526A"/>
    <w:rsid w:val="43EF3098"/>
    <w:rsid w:val="43EF3EF8"/>
    <w:rsid w:val="43F10D6E"/>
    <w:rsid w:val="43F35131"/>
    <w:rsid w:val="43F36647"/>
    <w:rsid w:val="43F60A5A"/>
    <w:rsid w:val="43F63FE5"/>
    <w:rsid w:val="43F7336A"/>
    <w:rsid w:val="43F822FE"/>
    <w:rsid w:val="43F85D9A"/>
    <w:rsid w:val="43F860E9"/>
    <w:rsid w:val="43F867F0"/>
    <w:rsid w:val="43FA3C0F"/>
    <w:rsid w:val="43FA4ACB"/>
    <w:rsid w:val="43FA59F0"/>
    <w:rsid w:val="43FB34E3"/>
    <w:rsid w:val="43FC0641"/>
    <w:rsid w:val="43FD42EA"/>
    <w:rsid w:val="43FF2A4B"/>
    <w:rsid w:val="43FF4213"/>
    <w:rsid w:val="43FF467E"/>
    <w:rsid w:val="44002B23"/>
    <w:rsid w:val="44004D94"/>
    <w:rsid w:val="440054AD"/>
    <w:rsid w:val="44015B7C"/>
    <w:rsid w:val="44020D16"/>
    <w:rsid w:val="44022AC4"/>
    <w:rsid w:val="44030825"/>
    <w:rsid w:val="44041864"/>
    <w:rsid w:val="440525B4"/>
    <w:rsid w:val="44062443"/>
    <w:rsid w:val="44062578"/>
    <w:rsid w:val="4406773F"/>
    <w:rsid w:val="44067D66"/>
    <w:rsid w:val="44071E88"/>
    <w:rsid w:val="440842ED"/>
    <w:rsid w:val="44094837"/>
    <w:rsid w:val="44096CE5"/>
    <w:rsid w:val="440A0005"/>
    <w:rsid w:val="440A1978"/>
    <w:rsid w:val="440B25C0"/>
    <w:rsid w:val="440B440D"/>
    <w:rsid w:val="440B5E1C"/>
    <w:rsid w:val="440C3FD9"/>
    <w:rsid w:val="440C462D"/>
    <w:rsid w:val="440D30BB"/>
    <w:rsid w:val="440D37FB"/>
    <w:rsid w:val="440E1469"/>
    <w:rsid w:val="440E3217"/>
    <w:rsid w:val="44103433"/>
    <w:rsid w:val="44114AB5"/>
    <w:rsid w:val="441278C2"/>
    <w:rsid w:val="44132F85"/>
    <w:rsid w:val="4413477E"/>
    <w:rsid w:val="44150A49"/>
    <w:rsid w:val="44150F51"/>
    <w:rsid w:val="441809AA"/>
    <w:rsid w:val="441822E7"/>
    <w:rsid w:val="441920D1"/>
    <w:rsid w:val="441971C3"/>
    <w:rsid w:val="441A77DB"/>
    <w:rsid w:val="441A7E0D"/>
    <w:rsid w:val="441B5933"/>
    <w:rsid w:val="441C715F"/>
    <w:rsid w:val="441D78FE"/>
    <w:rsid w:val="441E75A6"/>
    <w:rsid w:val="441F2AD1"/>
    <w:rsid w:val="441F737F"/>
    <w:rsid w:val="44221455"/>
    <w:rsid w:val="44224F14"/>
    <w:rsid w:val="44225CA7"/>
    <w:rsid w:val="44226642"/>
    <w:rsid w:val="44231DD9"/>
    <w:rsid w:val="442328E5"/>
    <w:rsid w:val="44242F2B"/>
    <w:rsid w:val="4427077C"/>
    <w:rsid w:val="44275945"/>
    <w:rsid w:val="44283AC1"/>
    <w:rsid w:val="44292A1B"/>
    <w:rsid w:val="442C18EF"/>
    <w:rsid w:val="442C5D93"/>
    <w:rsid w:val="442C756E"/>
    <w:rsid w:val="442C7B41"/>
    <w:rsid w:val="442E1B0B"/>
    <w:rsid w:val="442E4997"/>
    <w:rsid w:val="442F13DF"/>
    <w:rsid w:val="44301978"/>
    <w:rsid w:val="443057D6"/>
    <w:rsid w:val="44320606"/>
    <w:rsid w:val="44322905"/>
    <w:rsid w:val="44332C7D"/>
    <w:rsid w:val="44337144"/>
    <w:rsid w:val="443525D8"/>
    <w:rsid w:val="443543B8"/>
    <w:rsid w:val="44354C47"/>
    <w:rsid w:val="44366884"/>
    <w:rsid w:val="44380D3A"/>
    <w:rsid w:val="44386402"/>
    <w:rsid w:val="4439400C"/>
    <w:rsid w:val="443953FA"/>
    <w:rsid w:val="443A225E"/>
    <w:rsid w:val="443D1D4E"/>
    <w:rsid w:val="443F7874"/>
    <w:rsid w:val="443F7B48"/>
    <w:rsid w:val="44405FA8"/>
    <w:rsid w:val="444125A2"/>
    <w:rsid w:val="44412799"/>
    <w:rsid w:val="44427364"/>
    <w:rsid w:val="444339C2"/>
    <w:rsid w:val="44446C38"/>
    <w:rsid w:val="44472BCC"/>
    <w:rsid w:val="444924A1"/>
    <w:rsid w:val="444950CD"/>
    <w:rsid w:val="444954C8"/>
    <w:rsid w:val="444A39F2"/>
    <w:rsid w:val="444B446B"/>
    <w:rsid w:val="444B616D"/>
    <w:rsid w:val="444C3915"/>
    <w:rsid w:val="444C3D3F"/>
    <w:rsid w:val="444D0C26"/>
    <w:rsid w:val="444E5745"/>
    <w:rsid w:val="444F0519"/>
    <w:rsid w:val="44507440"/>
    <w:rsid w:val="44511E3F"/>
    <w:rsid w:val="445175A7"/>
    <w:rsid w:val="445277FA"/>
    <w:rsid w:val="445350CD"/>
    <w:rsid w:val="44545362"/>
    <w:rsid w:val="44550E45"/>
    <w:rsid w:val="445568B8"/>
    <w:rsid w:val="44556923"/>
    <w:rsid w:val="445628D7"/>
    <w:rsid w:val="44581F1A"/>
    <w:rsid w:val="445826E4"/>
    <w:rsid w:val="445A5C6C"/>
    <w:rsid w:val="445B1C0C"/>
    <w:rsid w:val="445B37AF"/>
    <w:rsid w:val="445C175C"/>
    <w:rsid w:val="445D5F4C"/>
    <w:rsid w:val="445D7CFA"/>
    <w:rsid w:val="445F120F"/>
    <w:rsid w:val="445F1CC4"/>
    <w:rsid w:val="445F431C"/>
    <w:rsid w:val="44611A27"/>
    <w:rsid w:val="44614779"/>
    <w:rsid w:val="44615650"/>
    <w:rsid w:val="44623562"/>
    <w:rsid w:val="44623920"/>
    <w:rsid w:val="44624C07"/>
    <w:rsid w:val="44630793"/>
    <w:rsid w:val="44630CD6"/>
    <w:rsid w:val="4463186E"/>
    <w:rsid w:val="446445FD"/>
    <w:rsid w:val="446472DA"/>
    <w:rsid w:val="446606E4"/>
    <w:rsid w:val="446612A5"/>
    <w:rsid w:val="44661A8A"/>
    <w:rsid w:val="44664C7A"/>
    <w:rsid w:val="44667BB2"/>
    <w:rsid w:val="44691B4C"/>
    <w:rsid w:val="446948F1"/>
    <w:rsid w:val="446A2109"/>
    <w:rsid w:val="446B0669"/>
    <w:rsid w:val="446B29BA"/>
    <w:rsid w:val="446C2633"/>
    <w:rsid w:val="446C2B08"/>
    <w:rsid w:val="446C4122"/>
    <w:rsid w:val="446C43E1"/>
    <w:rsid w:val="446C5AB5"/>
    <w:rsid w:val="446C7997"/>
    <w:rsid w:val="446E0159"/>
    <w:rsid w:val="446E63AB"/>
    <w:rsid w:val="446F24E7"/>
    <w:rsid w:val="446F33BE"/>
    <w:rsid w:val="446F6A3D"/>
    <w:rsid w:val="44703ED1"/>
    <w:rsid w:val="4470779B"/>
    <w:rsid w:val="44722728"/>
    <w:rsid w:val="44732B79"/>
    <w:rsid w:val="447339C1"/>
    <w:rsid w:val="44741028"/>
    <w:rsid w:val="447514E8"/>
    <w:rsid w:val="44752A01"/>
    <w:rsid w:val="44762C75"/>
    <w:rsid w:val="44776AAD"/>
    <w:rsid w:val="44784B34"/>
    <w:rsid w:val="447859E5"/>
    <w:rsid w:val="44792E52"/>
    <w:rsid w:val="447A0492"/>
    <w:rsid w:val="447A3337"/>
    <w:rsid w:val="447A4E82"/>
    <w:rsid w:val="447A6AFE"/>
    <w:rsid w:val="447B2EE0"/>
    <w:rsid w:val="447B5CF3"/>
    <w:rsid w:val="447D2A1B"/>
    <w:rsid w:val="447D65EE"/>
    <w:rsid w:val="447E5228"/>
    <w:rsid w:val="4480147B"/>
    <w:rsid w:val="44827B17"/>
    <w:rsid w:val="44831B12"/>
    <w:rsid w:val="44832A4B"/>
    <w:rsid w:val="44840702"/>
    <w:rsid w:val="44840A19"/>
    <w:rsid w:val="4485753A"/>
    <w:rsid w:val="448575CD"/>
    <w:rsid w:val="448654A3"/>
    <w:rsid w:val="44865ED3"/>
    <w:rsid w:val="44873D87"/>
    <w:rsid w:val="44890AEF"/>
    <w:rsid w:val="44894576"/>
    <w:rsid w:val="44897949"/>
    <w:rsid w:val="448B4867"/>
    <w:rsid w:val="448C0A0C"/>
    <w:rsid w:val="448E15FF"/>
    <w:rsid w:val="448E6367"/>
    <w:rsid w:val="44900E18"/>
    <w:rsid w:val="44901804"/>
    <w:rsid w:val="44905EA4"/>
    <w:rsid w:val="44910D58"/>
    <w:rsid w:val="44913E48"/>
    <w:rsid w:val="449201B8"/>
    <w:rsid w:val="44923036"/>
    <w:rsid w:val="4492351A"/>
    <w:rsid w:val="449316A0"/>
    <w:rsid w:val="44933587"/>
    <w:rsid w:val="44935E12"/>
    <w:rsid w:val="44957494"/>
    <w:rsid w:val="44960279"/>
    <w:rsid w:val="4496320C"/>
    <w:rsid w:val="44964596"/>
    <w:rsid w:val="44965B49"/>
    <w:rsid w:val="44983428"/>
    <w:rsid w:val="449834B0"/>
    <w:rsid w:val="44983C94"/>
    <w:rsid w:val="449851D6"/>
    <w:rsid w:val="44991260"/>
    <w:rsid w:val="44992195"/>
    <w:rsid w:val="449A5A24"/>
    <w:rsid w:val="449C2FC7"/>
    <w:rsid w:val="449D0A3E"/>
    <w:rsid w:val="449D1A6E"/>
    <w:rsid w:val="449D27EC"/>
    <w:rsid w:val="449D28C3"/>
    <w:rsid w:val="449D745D"/>
    <w:rsid w:val="449E5F1E"/>
    <w:rsid w:val="449F47B6"/>
    <w:rsid w:val="44A10503"/>
    <w:rsid w:val="44A11180"/>
    <w:rsid w:val="44A122DD"/>
    <w:rsid w:val="44A21F9C"/>
    <w:rsid w:val="44A251EF"/>
    <w:rsid w:val="44A668B9"/>
    <w:rsid w:val="44A70C1C"/>
    <w:rsid w:val="44A84540"/>
    <w:rsid w:val="44A938DA"/>
    <w:rsid w:val="44A95D61"/>
    <w:rsid w:val="44A973E3"/>
    <w:rsid w:val="44AB315B"/>
    <w:rsid w:val="44AB6CB7"/>
    <w:rsid w:val="44AD5C7B"/>
    <w:rsid w:val="44AE1945"/>
    <w:rsid w:val="44B00772"/>
    <w:rsid w:val="44B02520"/>
    <w:rsid w:val="44B12122"/>
    <w:rsid w:val="44B13E29"/>
    <w:rsid w:val="44B33DBE"/>
    <w:rsid w:val="44B4325F"/>
    <w:rsid w:val="44B47C18"/>
    <w:rsid w:val="44B55311"/>
    <w:rsid w:val="44B55D88"/>
    <w:rsid w:val="44B57F4F"/>
    <w:rsid w:val="44B84003"/>
    <w:rsid w:val="44B87626"/>
    <w:rsid w:val="44B91922"/>
    <w:rsid w:val="44B94036"/>
    <w:rsid w:val="44BA15F0"/>
    <w:rsid w:val="44BA320C"/>
    <w:rsid w:val="44BA7D9D"/>
    <w:rsid w:val="44BC0EC5"/>
    <w:rsid w:val="44BC3297"/>
    <w:rsid w:val="44BD4C3D"/>
    <w:rsid w:val="44BE0212"/>
    <w:rsid w:val="44BE2E8F"/>
    <w:rsid w:val="44BE69FF"/>
    <w:rsid w:val="44BE75DC"/>
    <w:rsid w:val="44BE79F5"/>
    <w:rsid w:val="44BE7D74"/>
    <w:rsid w:val="44BF6C07"/>
    <w:rsid w:val="44C11F8F"/>
    <w:rsid w:val="44C22253"/>
    <w:rsid w:val="44C276FE"/>
    <w:rsid w:val="44C61D43"/>
    <w:rsid w:val="44C71617"/>
    <w:rsid w:val="44C818B0"/>
    <w:rsid w:val="44C8546E"/>
    <w:rsid w:val="44C924F6"/>
    <w:rsid w:val="44C925A2"/>
    <w:rsid w:val="44C93229"/>
    <w:rsid w:val="44C935E1"/>
    <w:rsid w:val="44C962AC"/>
    <w:rsid w:val="44CA6A95"/>
    <w:rsid w:val="44CB735A"/>
    <w:rsid w:val="44CC0C37"/>
    <w:rsid w:val="44CC1ABD"/>
    <w:rsid w:val="44CD3351"/>
    <w:rsid w:val="44CE6E4A"/>
    <w:rsid w:val="44CE7130"/>
    <w:rsid w:val="44D13619"/>
    <w:rsid w:val="44D22496"/>
    <w:rsid w:val="44D34460"/>
    <w:rsid w:val="44D419DA"/>
    <w:rsid w:val="44D53D34"/>
    <w:rsid w:val="44D73812"/>
    <w:rsid w:val="44D75CFE"/>
    <w:rsid w:val="44D9497C"/>
    <w:rsid w:val="44D950BE"/>
    <w:rsid w:val="44D97CC8"/>
    <w:rsid w:val="44DA134B"/>
    <w:rsid w:val="44DB2F14"/>
    <w:rsid w:val="44DC1605"/>
    <w:rsid w:val="44DC5FCA"/>
    <w:rsid w:val="44DF0930"/>
    <w:rsid w:val="44DF1057"/>
    <w:rsid w:val="44DF2E05"/>
    <w:rsid w:val="44E01A97"/>
    <w:rsid w:val="44E07E72"/>
    <w:rsid w:val="44E34D6B"/>
    <w:rsid w:val="44E421C9"/>
    <w:rsid w:val="44E640F2"/>
    <w:rsid w:val="44E65F41"/>
    <w:rsid w:val="44E677FD"/>
    <w:rsid w:val="44E7583F"/>
    <w:rsid w:val="44EB6D91"/>
    <w:rsid w:val="44EB79FC"/>
    <w:rsid w:val="44EC04F0"/>
    <w:rsid w:val="44EC6188"/>
    <w:rsid w:val="44EC7DE1"/>
    <w:rsid w:val="44ED5522"/>
    <w:rsid w:val="44ED6B27"/>
    <w:rsid w:val="44EE3419"/>
    <w:rsid w:val="44EE4B55"/>
    <w:rsid w:val="44F01183"/>
    <w:rsid w:val="44F04B57"/>
    <w:rsid w:val="44F121C9"/>
    <w:rsid w:val="44F14685"/>
    <w:rsid w:val="44F14C84"/>
    <w:rsid w:val="44F16595"/>
    <w:rsid w:val="44F3065E"/>
    <w:rsid w:val="44F343FF"/>
    <w:rsid w:val="44F41E19"/>
    <w:rsid w:val="44F71EFD"/>
    <w:rsid w:val="44F804FD"/>
    <w:rsid w:val="44F87390"/>
    <w:rsid w:val="44F93EF4"/>
    <w:rsid w:val="44FA19ED"/>
    <w:rsid w:val="44FA379B"/>
    <w:rsid w:val="44FA7A98"/>
    <w:rsid w:val="44FB522C"/>
    <w:rsid w:val="44FC450C"/>
    <w:rsid w:val="44FC5765"/>
    <w:rsid w:val="44FC7513"/>
    <w:rsid w:val="44FD11A7"/>
    <w:rsid w:val="44FD44FD"/>
    <w:rsid w:val="44FE2636"/>
    <w:rsid w:val="44FF4D6D"/>
    <w:rsid w:val="44FF763C"/>
    <w:rsid w:val="45003A3A"/>
    <w:rsid w:val="45010BAD"/>
    <w:rsid w:val="45011884"/>
    <w:rsid w:val="45026DE1"/>
    <w:rsid w:val="45026F2F"/>
    <w:rsid w:val="45043E87"/>
    <w:rsid w:val="45062140"/>
    <w:rsid w:val="450665E4"/>
    <w:rsid w:val="45074833"/>
    <w:rsid w:val="4508235C"/>
    <w:rsid w:val="45090788"/>
    <w:rsid w:val="450A2F91"/>
    <w:rsid w:val="450B0799"/>
    <w:rsid w:val="450B3BFA"/>
    <w:rsid w:val="450C08D7"/>
    <w:rsid w:val="450C3ABC"/>
    <w:rsid w:val="450C6F50"/>
    <w:rsid w:val="450E3DD1"/>
    <w:rsid w:val="450E5498"/>
    <w:rsid w:val="450F0417"/>
    <w:rsid w:val="450F45F1"/>
    <w:rsid w:val="4512018D"/>
    <w:rsid w:val="45120AE5"/>
    <w:rsid w:val="45127D93"/>
    <w:rsid w:val="45166A08"/>
    <w:rsid w:val="4517434D"/>
    <w:rsid w:val="45181E73"/>
    <w:rsid w:val="451928F5"/>
    <w:rsid w:val="451A208F"/>
    <w:rsid w:val="451C497B"/>
    <w:rsid w:val="451C5B10"/>
    <w:rsid w:val="451D3E36"/>
    <w:rsid w:val="451E1B7F"/>
    <w:rsid w:val="451E56DB"/>
    <w:rsid w:val="451F3201"/>
    <w:rsid w:val="451F76A5"/>
    <w:rsid w:val="45200AE6"/>
    <w:rsid w:val="452151CC"/>
    <w:rsid w:val="45227D95"/>
    <w:rsid w:val="452555FF"/>
    <w:rsid w:val="45262246"/>
    <w:rsid w:val="452642BE"/>
    <w:rsid w:val="452658CE"/>
    <w:rsid w:val="45274E6C"/>
    <w:rsid w:val="45275100"/>
    <w:rsid w:val="45297C45"/>
    <w:rsid w:val="452A22D2"/>
    <w:rsid w:val="452B429C"/>
    <w:rsid w:val="452B604A"/>
    <w:rsid w:val="452B7DF8"/>
    <w:rsid w:val="452C2EB5"/>
    <w:rsid w:val="452C3304"/>
    <w:rsid w:val="452C68CB"/>
    <w:rsid w:val="452D7D8D"/>
    <w:rsid w:val="452E1D5F"/>
    <w:rsid w:val="452E76E4"/>
    <w:rsid w:val="452F508E"/>
    <w:rsid w:val="45310096"/>
    <w:rsid w:val="45321A68"/>
    <w:rsid w:val="45324D06"/>
    <w:rsid w:val="4534068C"/>
    <w:rsid w:val="45343151"/>
    <w:rsid w:val="45350C77"/>
    <w:rsid w:val="45352A25"/>
    <w:rsid w:val="45361337"/>
    <w:rsid w:val="4537278D"/>
    <w:rsid w:val="45373671"/>
    <w:rsid w:val="45373A02"/>
    <w:rsid w:val="45373F9D"/>
    <w:rsid w:val="4537597B"/>
    <w:rsid w:val="4537679D"/>
    <w:rsid w:val="45386828"/>
    <w:rsid w:val="4539196E"/>
    <w:rsid w:val="45391AD5"/>
    <w:rsid w:val="45396668"/>
    <w:rsid w:val="453A003B"/>
    <w:rsid w:val="453A3C20"/>
    <w:rsid w:val="453A628D"/>
    <w:rsid w:val="453B603E"/>
    <w:rsid w:val="453B60CF"/>
    <w:rsid w:val="453B6F56"/>
    <w:rsid w:val="453E2817"/>
    <w:rsid w:val="453F23E9"/>
    <w:rsid w:val="453F28A8"/>
    <w:rsid w:val="453F5652"/>
    <w:rsid w:val="453F7191"/>
    <w:rsid w:val="45400B8C"/>
    <w:rsid w:val="4541761C"/>
    <w:rsid w:val="4543393B"/>
    <w:rsid w:val="454425EA"/>
    <w:rsid w:val="45442C68"/>
    <w:rsid w:val="45444DCB"/>
    <w:rsid w:val="45445BB8"/>
    <w:rsid w:val="454466D6"/>
    <w:rsid w:val="454516CB"/>
    <w:rsid w:val="45456005"/>
    <w:rsid w:val="4545799C"/>
    <w:rsid w:val="454602CD"/>
    <w:rsid w:val="45473CA4"/>
    <w:rsid w:val="45483673"/>
    <w:rsid w:val="4548631D"/>
    <w:rsid w:val="45491E1C"/>
    <w:rsid w:val="454A12D9"/>
    <w:rsid w:val="454A2974"/>
    <w:rsid w:val="454B1FB1"/>
    <w:rsid w:val="454B2248"/>
    <w:rsid w:val="454B6C3B"/>
    <w:rsid w:val="454D1A6C"/>
    <w:rsid w:val="454D3EB1"/>
    <w:rsid w:val="454E5445"/>
    <w:rsid w:val="455036FA"/>
    <w:rsid w:val="45506D22"/>
    <w:rsid w:val="45506D62"/>
    <w:rsid w:val="4550785F"/>
    <w:rsid w:val="45523740"/>
    <w:rsid w:val="45525385"/>
    <w:rsid w:val="45546596"/>
    <w:rsid w:val="455530C7"/>
    <w:rsid w:val="45563F7F"/>
    <w:rsid w:val="45575091"/>
    <w:rsid w:val="45576E3F"/>
    <w:rsid w:val="455A7A4E"/>
    <w:rsid w:val="455C54A7"/>
    <w:rsid w:val="455C740D"/>
    <w:rsid w:val="455D7F3A"/>
    <w:rsid w:val="455E6A34"/>
    <w:rsid w:val="455F7AA2"/>
    <w:rsid w:val="45603F46"/>
    <w:rsid w:val="4561219E"/>
    <w:rsid w:val="4561381A"/>
    <w:rsid w:val="456357E4"/>
    <w:rsid w:val="45637592"/>
    <w:rsid w:val="45637F88"/>
    <w:rsid w:val="4566002F"/>
    <w:rsid w:val="45664A2A"/>
    <w:rsid w:val="45667082"/>
    <w:rsid w:val="456865C8"/>
    <w:rsid w:val="456904E4"/>
    <w:rsid w:val="456B271F"/>
    <w:rsid w:val="456B6447"/>
    <w:rsid w:val="456E7D22"/>
    <w:rsid w:val="45705D4F"/>
    <w:rsid w:val="45712222"/>
    <w:rsid w:val="45726CB7"/>
    <w:rsid w:val="45731B90"/>
    <w:rsid w:val="457322AD"/>
    <w:rsid w:val="45732A6B"/>
    <w:rsid w:val="45753AE7"/>
    <w:rsid w:val="45757D47"/>
    <w:rsid w:val="45757DB9"/>
    <w:rsid w:val="45762C9C"/>
    <w:rsid w:val="45763D12"/>
    <w:rsid w:val="45765089"/>
    <w:rsid w:val="45781398"/>
    <w:rsid w:val="45793ED5"/>
    <w:rsid w:val="45795008"/>
    <w:rsid w:val="457A3A0A"/>
    <w:rsid w:val="457A48DC"/>
    <w:rsid w:val="457B2B2E"/>
    <w:rsid w:val="457B481C"/>
    <w:rsid w:val="457B5DA4"/>
    <w:rsid w:val="457B667E"/>
    <w:rsid w:val="457C1E1E"/>
    <w:rsid w:val="457C2402"/>
    <w:rsid w:val="457C5A32"/>
    <w:rsid w:val="457D2D6B"/>
    <w:rsid w:val="457E261E"/>
    <w:rsid w:val="457E5378"/>
    <w:rsid w:val="457F1EF2"/>
    <w:rsid w:val="457F2918"/>
    <w:rsid w:val="4580244D"/>
    <w:rsid w:val="45803AB3"/>
    <w:rsid w:val="45805B56"/>
    <w:rsid w:val="45806C54"/>
    <w:rsid w:val="45813EBC"/>
    <w:rsid w:val="45814C34"/>
    <w:rsid w:val="45822CF4"/>
    <w:rsid w:val="45827E01"/>
    <w:rsid w:val="45830C23"/>
    <w:rsid w:val="4584392A"/>
    <w:rsid w:val="45852236"/>
    <w:rsid w:val="458614D2"/>
    <w:rsid w:val="4588349D"/>
    <w:rsid w:val="45887782"/>
    <w:rsid w:val="45887DA0"/>
    <w:rsid w:val="458A0A2C"/>
    <w:rsid w:val="458A56D5"/>
    <w:rsid w:val="458C00F1"/>
    <w:rsid w:val="458C75CE"/>
    <w:rsid w:val="458D5615"/>
    <w:rsid w:val="458E433A"/>
    <w:rsid w:val="458E7F94"/>
    <w:rsid w:val="4591589D"/>
    <w:rsid w:val="45917894"/>
    <w:rsid w:val="45923846"/>
    <w:rsid w:val="459238BD"/>
    <w:rsid w:val="459445D8"/>
    <w:rsid w:val="459508FA"/>
    <w:rsid w:val="45953059"/>
    <w:rsid w:val="45955A61"/>
    <w:rsid w:val="45960546"/>
    <w:rsid w:val="45967968"/>
    <w:rsid w:val="4597548E"/>
    <w:rsid w:val="459834B2"/>
    <w:rsid w:val="459A05EE"/>
    <w:rsid w:val="459A2829"/>
    <w:rsid w:val="459C4852"/>
    <w:rsid w:val="459D4128"/>
    <w:rsid w:val="459D5567"/>
    <w:rsid w:val="459D5EDD"/>
    <w:rsid w:val="459E0AD4"/>
    <w:rsid w:val="459E2D16"/>
    <w:rsid w:val="459F674C"/>
    <w:rsid w:val="45A002F6"/>
    <w:rsid w:val="45A04342"/>
    <w:rsid w:val="45A13176"/>
    <w:rsid w:val="45A13178"/>
    <w:rsid w:val="45A20835"/>
    <w:rsid w:val="45A20C39"/>
    <w:rsid w:val="45A24357"/>
    <w:rsid w:val="45A3005A"/>
    <w:rsid w:val="45A410A5"/>
    <w:rsid w:val="45A45CA6"/>
    <w:rsid w:val="45A56C20"/>
    <w:rsid w:val="45A57BAB"/>
    <w:rsid w:val="45A6145F"/>
    <w:rsid w:val="45A737BA"/>
    <w:rsid w:val="45A831F7"/>
    <w:rsid w:val="45A933D3"/>
    <w:rsid w:val="45A953B5"/>
    <w:rsid w:val="45AA151C"/>
    <w:rsid w:val="45AA6F6F"/>
    <w:rsid w:val="45AB2CE7"/>
    <w:rsid w:val="45AB537F"/>
    <w:rsid w:val="45AD2F03"/>
    <w:rsid w:val="45AD4CB1"/>
    <w:rsid w:val="45AF0A29"/>
    <w:rsid w:val="45AF5460"/>
    <w:rsid w:val="45AF5AFC"/>
    <w:rsid w:val="45B002FD"/>
    <w:rsid w:val="45B07DEB"/>
    <w:rsid w:val="45B37C94"/>
    <w:rsid w:val="45B43F7E"/>
    <w:rsid w:val="45B47DEE"/>
    <w:rsid w:val="45B71195"/>
    <w:rsid w:val="45B74F7D"/>
    <w:rsid w:val="45B778DE"/>
    <w:rsid w:val="45B801A5"/>
    <w:rsid w:val="45B95404"/>
    <w:rsid w:val="45BA3F42"/>
    <w:rsid w:val="45BB4A6A"/>
    <w:rsid w:val="45BB4EFE"/>
    <w:rsid w:val="45BD3146"/>
    <w:rsid w:val="45BD550E"/>
    <w:rsid w:val="45BE0C6C"/>
    <w:rsid w:val="45BE2A1A"/>
    <w:rsid w:val="45BF5440"/>
    <w:rsid w:val="45BF5C37"/>
    <w:rsid w:val="45C02133"/>
    <w:rsid w:val="45C05722"/>
    <w:rsid w:val="45C30031"/>
    <w:rsid w:val="45C40201"/>
    <w:rsid w:val="45C40681"/>
    <w:rsid w:val="45C57666"/>
    <w:rsid w:val="45C7504C"/>
    <w:rsid w:val="45C757DF"/>
    <w:rsid w:val="45C95AB4"/>
    <w:rsid w:val="45CA13BF"/>
    <w:rsid w:val="45CA54EF"/>
    <w:rsid w:val="45CA7611"/>
    <w:rsid w:val="45CA7BB9"/>
    <w:rsid w:val="45CB4F74"/>
    <w:rsid w:val="45CC6C51"/>
    <w:rsid w:val="45CF2E79"/>
    <w:rsid w:val="45D115B3"/>
    <w:rsid w:val="45D264C6"/>
    <w:rsid w:val="45D307B0"/>
    <w:rsid w:val="45D40490"/>
    <w:rsid w:val="45D43FEC"/>
    <w:rsid w:val="45D466E2"/>
    <w:rsid w:val="45D5688B"/>
    <w:rsid w:val="45D753DF"/>
    <w:rsid w:val="45D8184A"/>
    <w:rsid w:val="45D87F80"/>
    <w:rsid w:val="45D93126"/>
    <w:rsid w:val="45D95AA6"/>
    <w:rsid w:val="45DA000B"/>
    <w:rsid w:val="45DA18B7"/>
    <w:rsid w:val="45DB4CCB"/>
    <w:rsid w:val="45DC20F9"/>
    <w:rsid w:val="45DC7700"/>
    <w:rsid w:val="45DD1F81"/>
    <w:rsid w:val="45DD5472"/>
    <w:rsid w:val="45DE2E69"/>
    <w:rsid w:val="45DF5E90"/>
    <w:rsid w:val="45DF7C02"/>
    <w:rsid w:val="45E03A53"/>
    <w:rsid w:val="45E07959"/>
    <w:rsid w:val="45E15E09"/>
    <w:rsid w:val="45E3217E"/>
    <w:rsid w:val="45E32481"/>
    <w:rsid w:val="45E5322D"/>
    <w:rsid w:val="45E6183B"/>
    <w:rsid w:val="45E61A88"/>
    <w:rsid w:val="45E67E47"/>
    <w:rsid w:val="45E71D7D"/>
    <w:rsid w:val="45E8195A"/>
    <w:rsid w:val="45E92C8D"/>
    <w:rsid w:val="45EA700D"/>
    <w:rsid w:val="45EA7CB3"/>
    <w:rsid w:val="45EB2102"/>
    <w:rsid w:val="45EE33EC"/>
    <w:rsid w:val="45EE6207"/>
    <w:rsid w:val="45EF2B99"/>
    <w:rsid w:val="45EF52CA"/>
    <w:rsid w:val="45F06CDF"/>
    <w:rsid w:val="45F2168B"/>
    <w:rsid w:val="45F241C4"/>
    <w:rsid w:val="45F33B5C"/>
    <w:rsid w:val="45F34DBA"/>
    <w:rsid w:val="45F4468E"/>
    <w:rsid w:val="45F453C4"/>
    <w:rsid w:val="45F4643C"/>
    <w:rsid w:val="45F60406"/>
    <w:rsid w:val="45F91CA4"/>
    <w:rsid w:val="45FA7755"/>
    <w:rsid w:val="45FB77CB"/>
    <w:rsid w:val="45FB790D"/>
    <w:rsid w:val="45FB7F48"/>
    <w:rsid w:val="45FD2522"/>
    <w:rsid w:val="45FD79E7"/>
    <w:rsid w:val="45FE1BA9"/>
    <w:rsid w:val="45FE2B3C"/>
    <w:rsid w:val="45FE550D"/>
    <w:rsid w:val="46001285"/>
    <w:rsid w:val="46004DE1"/>
    <w:rsid w:val="46020664"/>
    <w:rsid w:val="46024FFD"/>
    <w:rsid w:val="460313CD"/>
    <w:rsid w:val="46031658"/>
    <w:rsid w:val="46035C02"/>
    <w:rsid w:val="460405B0"/>
    <w:rsid w:val="46040D75"/>
    <w:rsid w:val="46052622"/>
    <w:rsid w:val="4605321A"/>
    <w:rsid w:val="46054AED"/>
    <w:rsid w:val="4607616F"/>
    <w:rsid w:val="46077C5F"/>
    <w:rsid w:val="46085EAB"/>
    <w:rsid w:val="46094995"/>
    <w:rsid w:val="460A2104"/>
    <w:rsid w:val="460A5E25"/>
    <w:rsid w:val="460A74C1"/>
    <w:rsid w:val="460C19D8"/>
    <w:rsid w:val="460C3316"/>
    <w:rsid w:val="460C5129"/>
    <w:rsid w:val="460D2E85"/>
    <w:rsid w:val="46101230"/>
    <w:rsid w:val="46115CF7"/>
    <w:rsid w:val="46132D47"/>
    <w:rsid w:val="46140930"/>
    <w:rsid w:val="4615236F"/>
    <w:rsid w:val="46152A28"/>
    <w:rsid w:val="4616193E"/>
    <w:rsid w:val="46164EB8"/>
    <w:rsid w:val="46166F98"/>
    <w:rsid w:val="46175BC1"/>
    <w:rsid w:val="4618037D"/>
    <w:rsid w:val="46180E4C"/>
    <w:rsid w:val="4618225A"/>
    <w:rsid w:val="461865CE"/>
    <w:rsid w:val="46190F0B"/>
    <w:rsid w:val="46195EA3"/>
    <w:rsid w:val="461B0239"/>
    <w:rsid w:val="461B54BE"/>
    <w:rsid w:val="461B60BF"/>
    <w:rsid w:val="461C3302"/>
    <w:rsid w:val="461D0677"/>
    <w:rsid w:val="461D1E37"/>
    <w:rsid w:val="462036D5"/>
    <w:rsid w:val="46204516"/>
    <w:rsid w:val="462062E1"/>
    <w:rsid w:val="462211FB"/>
    <w:rsid w:val="4622744D"/>
    <w:rsid w:val="46230621"/>
    <w:rsid w:val="46237FF4"/>
    <w:rsid w:val="46251CEF"/>
    <w:rsid w:val="462609BF"/>
    <w:rsid w:val="46264040"/>
    <w:rsid w:val="46266A8D"/>
    <w:rsid w:val="462705C0"/>
    <w:rsid w:val="46274A64"/>
    <w:rsid w:val="46276812"/>
    <w:rsid w:val="4629258A"/>
    <w:rsid w:val="462A00B0"/>
    <w:rsid w:val="462A0446"/>
    <w:rsid w:val="462A4554"/>
    <w:rsid w:val="462A63A3"/>
    <w:rsid w:val="462A6589"/>
    <w:rsid w:val="462A773E"/>
    <w:rsid w:val="462D3D8F"/>
    <w:rsid w:val="462E4AE7"/>
    <w:rsid w:val="462F1280"/>
    <w:rsid w:val="462F4F77"/>
    <w:rsid w:val="4630406F"/>
    <w:rsid w:val="463059C6"/>
    <w:rsid w:val="463062CB"/>
    <w:rsid w:val="46326F64"/>
    <w:rsid w:val="463327BC"/>
    <w:rsid w:val="46333408"/>
    <w:rsid w:val="46361EDE"/>
    <w:rsid w:val="463661FD"/>
    <w:rsid w:val="463757A8"/>
    <w:rsid w:val="4638354A"/>
    <w:rsid w:val="4639680E"/>
    <w:rsid w:val="463A0313"/>
    <w:rsid w:val="463C2329"/>
    <w:rsid w:val="463D4287"/>
    <w:rsid w:val="463E3CB1"/>
    <w:rsid w:val="463E5E87"/>
    <w:rsid w:val="463F7FFF"/>
    <w:rsid w:val="46411701"/>
    <w:rsid w:val="46412578"/>
    <w:rsid w:val="46416AD6"/>
    <w:rsid w:val="464358F5"/>
    <w:rsid w:val="46440B2D"/>
    <w:rsid w:val="46447DCC"/>
    <w:rsid w:val="4645313C"/>
    <w:rsid w:val="46465BFB"/>
    <w:rsid w:val="46490350"/>
    <w:rsid w:val="46491E27"/>
    <w:rsid w:val="464A2500"/>
    <w:rsid w:val="464B69A4"/>
    <w:rsid w:val="464C163A"/>
    <w:rsid w:val="464C17F0"/>
    <w:rsid w:val="464C1D11"/>
    <w:rsid w:val="464C44CA"/>
    <w:rsid w:val="464C4BCE"/>
    <w:rsid w:val="464D0FA2"/>
    <w:rsid w:val="464D1554"/>
    <w:rsid w:val="464E0A95"/>
    <w:rsid w:val="464E1FF0"/>
    <w:rsid w:val="464F28B2"/>
    <w:rsid w:val="464F699A"/>
    <w:rsid w:val="464F6AE6"/>
    <w:rsid w:val="46503FCF"/>
    <w:rsid w:val="46510FCD"/>
    <w:rsid w:val="46511AE0"/>
    <w:rsid w:val="465134C3"/>
    <w:rsid w:val="46513B27"/>
    <w:rsid w:val="46515DC0"/>
    <w:rsid w:val="46525EB6"/>
    <w:rsid w:val="46534369"/>
    <w:rsid w:val="46546F3A"/>
    <w:rsid w:val="465471FA"/>
    <w:rsid w:val="4655261D"/>
    <w:rsid w:val="46560512"/>
    <w:rsid w:val="4656469B"/>
    <w:rsid w:val="46566943"/>
    <w:rsid w:val="465810C1"/>
    <w:rsid w:val="465870C4"/>
    <w:rsid w:val="46590771"/>
    <w:rsid w:val="46596C56"/>
    <w:rsid w:val="465A0995"/>
    <w:rsid w:val="465A4A21"/>
    <w:rsid w:val="465C444C"/>
    <w:rsid w:val="465D3B79"/>
    <w:rsid w:val="465D66D7"/>
    <w:rsid w:val="465E0594"/>
    <w:rsid w:val="465E2EDF"/>
    <w:rsid w:val="46601D24"/>
    <w:rsid w:val="46607F75"/>
    <w:rsid w:val="46612A50"/>
    <w:rsid w:val="4663700E"/>
    <w:rsid w:val="466409B1"/>
    <w:rsid w:val="46641814"/>
    <w:rsid w:val="466510E8"/>
    <w:rsid w:val="46653B1C"/>
    <w:rsid w:val="46654BFA"/>
    <w:rsid w:val="4666134F"/>
    <w:rsid w:val="46663F20"/>
    <w:rsid w:val="466709E5"/>
    <w:rsid w:val="46671304"/>
    <w:rsid w:val="466730B2"/>
    <w:rsid w:val="466844CB"/>
    <w:rsid w:val="46694424"/>
    <w:rsid w:val="466A4950"/>
    <w:rsid w:val="466A5767"/>
    <w:rsid w:val="466B58D9"/>
    <w:rsid w:val="466C06C8"/>
    <w:rsid w:val="466C691A"/>
    <w:rsid w:val="466D1222"/>
    <w:rsid w:val="466D4F11"/>
    <w:rsid w:val="466D50A3"/>
    <w:rsid w:val="466E2692"/>
    <w:rsid w:val="466E4440"/>
    <w:rsid w:val="466E4989"/>
    <w:rsid w:val="466E582A"/>
    <w:rsid w:val="466F2489"/>
    <w:rsid w:val="466F2B96"/>
    <w:rsid w:val="46702EEE"/>
    <w:rsid w:val="46712041"/>
    <w:rsid w:val="46733953"/>
    <w:rsid w:val="467471F1"/>
    <w:rsid w:val="46753A21"/>
    <w:rsid w:val="46761547"/>
    <w:rsid w:val="467674E7"/>
    <w:rsid w:val="46790A77"/>
    <w:rsid w:val="467A3A5F"/>
    <w:rsid w:val="467A4466"/>
    <w:rsid w:val="467B5B71"/>
    <w:rsid w:val="467C4DAF"/>
    <w:rsid w:val="467E3028"/>
    <w:rsid w:val="467E381A"/>
    <w:rsid w:val="467F5B45"/>
    <w:rsid w:val="46804174"/>
    <w:rsid w:val="46812E61"/>
    <w:rsid w:val="468132BE"/>
    <w:rsid w:val="468232AF"/>
    <w:rsid w:val="4682613E"/>
    <w:rsid w:val="46834CD1"/>
    <w:rsid w:val="46844F61"/>
    <w:rsid w:val="46845A12"/>
    <w:rsid w:val="46853538"/>
    <w:rsid w:val="46860EE3"/>
    <w:rsid w:val="46862299"/>
    <w:rsid w:val="46874E76"/>
    <w:rsid w:val="46884B04"/>
    <w:rsid w:val="4689127A"/>
    <w:rsid w:val="4689473C"/>
    <w:rsid w:val="468A4F5C"/>
    <w:rsid w:val="468B2A03"/>
    <w:rsid w:val="468C0D6B"/>
    <w:rsid w:val="468D0380"/>
    <w:rsid w:val="468E0E1A"/>
    <w:rsid w:val="468E6891"/>
    <w:rsid w:val="46902DC3"/>
    <w:rsid w:val="46916381"/>
    <w:rsid w:val="46916EDC"/>
    <w:rsid w:val="46923E8B"/>
    <w:rsid w:val="46932911"/>
    <w:rsid w:val="46933EA7"/>
    <w:rsid w:val="469479CE"/>
    <w:rsid w:val="46955E71"/>
    <w:rsid w:val="4695735D"/>
    <w:rsid w:val="46966CED"/>
    <w:rsid w:val="469810D4"/>
    <w:rsid w:val="4698326B"/>
    <w:rsid w:val="46990A7A"/>
    <w:rsid w:val="46993E67"/>
    <w:rsid w:val="469B4BE0"/>
    <w:rsid w:val="469C2B5F"/>
    <w:rsid w:val="469C5C39"/>
    <w:rsid w:val="469C7ABC"/>
    <w:rsid w:val="469D0882"/>
    <w:rsid w:val="469D1F35"/>
    <w:rsid w:val="469D2F78"/>
    <w:rsid w:val="469D6AD4"/>
    <w:rsid w:val="469E1906"/>
    <w:rsid w:val="469E50B1"/>
    <w:rsid w:val="469E7881"/>
    <w:rsid w:val="469F3711"/>
    <w:rsid w:val="469F748E"/>
    <w:rsid w:val="46A00372"/>
    <w:rsid w:val="46A13E6F"/>
    <w:rsid w:val="46A2194F"/>
    <w:rsid w:val="46A23B3C"/>
    <w:rsid w:val="46A244AC"/>
    <w:rsid w:val="46A41372"/>
    <w:rsid w:val="46A63BDA"/>
    <w:rsid w:val="46A65096"/>
    <w:rsid w:val="46A92AB1"/>
    <w:rsid w:val="46A9380B"/>
    <w:rsid w:val="46A978CF"/>
    <w:rsid w:val="46AB11F1"/>
    <w:rsid w:val="46AB5FB8"/>
    <w:rsid w:val="46AC1B29"/>
    <w:rsid w:val="46AC4F69"/>
    <w:rsid w:val="46AD66B5"/>
    <w:rsid w:val="46AF6073"/>
    <w:rsid w:val="46AF79F9"/>
    <w:rsid w:val="46B06807"/>
    <w:rsid w:val="46B24EFD"/>
    <w:rsid w:val="46B402D6"/>
    <w:rsid w:val="46B427E7"/>
    <w:rsid w:val="46B47A66"/>
    <w:rsid w:val="46B54898"/>
    <w:rsid w:val="46B62FD5"/>
    <w:rsid w:val="46B6634B"/>
    <w:rsid w:val="46B81B60"/>
    <w:rsid w:val="46B856BC"/>
    <w:rsid w:val="46B96242"/>
    <w:rsid w:val="46B96C56"/>
    <w:rsid w:val="46BB51AC"/>
    <w:rsid w:val="46BC0A08"/>
    <w:rsid w:val="46BC1650"/>
    <w:rsid w:val="46BC6C2E"/>
    <w:rsid w:val="46BE7D4D"/>
    <w:rsid w:val="46BF64C2"/>
    <w:rsid w:val="46BF7FA5"/>
    <w:rsid w:val="46C41B21"/>
    <w:rsid w:val="46C502B5"/>
    <w:rsid w:val="46C55689"/>
    <w:rsid w:val="46C6427C"/>
    <w:rsid w:val="46C67DD9"/>
    <w:rsid w:val="46C77B24"/>
    <w:rsid w:val="46C81A63"/>
    <w:rsid w:val="46C87FF5"/>
    <w:rsid w:val="46C9239C"/>
    <w:rsid w:val="46C92DAC"/>
    <w:rsid w:val="46C978C9"/>
    <w:rsid w:val="46C97EB0"/>
    <w:rsid w:val="46CB1893"/>
    <w:rsid w:val="46CB296E"/>
    <w:rsid w:val="46CD2B7D"/>
    <w:rsid w:val="46CD6844"/>
    <w:rsid w:val="46CE645F"/>
    <w:rsid w:val="46CF3120"/>
    <w:rsid w:val="46D0285C"/>
    <w:rsid w:val="46D52857"/>
    <w:rsid w:val="46D5442B"/>
    <w:rsid w:val="46D62BC6"/>
    <w:rsid w:val="46D63D94"/>
    <w:rsid w:val="46D64E36"/>
    <w:rsid w:val="46D7556C"/>
    <w:rsid w:val="46D80ED9"/>
    <w:rsid w:val="46D92E09"/>
    <w:rsid w:val="46D93ED1"/>
    <w:rsid w:val="46D94068"/>
    <w:rsid w:val="46DA1AD6"/>
    <w:rsid w:val="46DA1B54"/>
    <w:rsid w:val="46DA4A7B"/>
    <w:rsid w:val="46DB0DF4"/>
    <w:rsid w:val="46DC584E"/>
    <w:rsid w:val="46DC75FC"/>
    <w:rsid w:val="46DD0F99"/>
    <w:rsid w:val="46DD105A"/>
    <w:rsid w:val="46DE24A8"/>
    <w:rsid w:val="46DE4824"/>
    <w:rsid w:val="46DF4F95"/>
    <w:rsid w:val="46DF533E"/>
    <w:rsid w:val="46DF6973"/>
    <w:rsid w:val="46DF6B7E"/>
    <w:rsid w:val="46DF7365"/>
    <w:rsid w:val="46E1210E"/>
    <w:rsid w:val="46E12E64"/>
    <w:rsid w:val="46E2098A"/>
    <w:rsid w:val="46E44703"/>
    <w:rsid w:val="46E56A94"/>
    <w:rsid w:val="46E75FA1"/>
    <w:rsid w:val="46E82445"/>
    <w:rsid w:val="46E841F3"/>
    <w:rsid w:val="46E918E0"/>
    <w:rsid w:val="46EB41FC"/>
    <w:rsid w:val="46EC35AA"/>
    <w:rsid w:val="46EE37D3"/>
    <w:rsid w:val="46EE4386"/>
    <w:rsid w:val="46EE732F"/>
    <w:rsid w:val="46F012F9"/>
    <w:rsid w:val="46F13F20"/>
    <w:rsid w:val="46F1590C"/>
    <w:rsid w:val="46F2006D"/>
    <w:rsid w:val="46F21D8C"/>
    <w:rsid w:val="46F336A8"/>
    <w:rsid w:val="46F34946"/>
    <w:rsid w:val="46F47093"/>
    <w:rsid w:val="46F537CC"/>
    <w:rsid w:val="46F72688"/>
    <w:rsid w:val="46F801AE"/>
    <w:rsid w:val="46F81F5C"/>
    <w:rsid w:val="46F96400"/>
    <w:rsid w:val="46FA4600"/>
    <w:rsid w:val="46FB0968"/>
    <w:rsid w:val="46FB22CE"/>
    <w:rsid w:val="46FC55C4"/>
    <w:rsid w:val="46FE1EDD"/>
    <w:rsid w:val="46FE3A16"/>
    <w:rsid w:val="46FE484C"/>
    <w:rsid w:val="46FF32EA"/>
    <w:rsid w:val="46FF394A"/>
    <w:rsid w:val="46FF778E"/>
    <w:rsid w:val="47003BF3"/>
    <w:rsid w:val="47012ED3"/>
    <w:rsid w:val="47013507"/>
    <w:rsid w:val="470152B5"/>
    <w:rsid w:val="4702511F"/>
    <w:rsid w:val="47041339"/>
    <w:rsid w:val="4705414B"/>
    <w:rsid w:val="47055BEB"/>
    <w:rsid w:val="47060B1D"/>
    <w:rsid w:val="47066D9C"/>
    <w:rsid w:val="4707219F"/>
    <w:rsid w:val="47076869"/>
    <w:rsid w:val="470809A7"/>
    <w:rsid w:val="47084895"/>
    <w:rsid w:val="47086E0A"/>
    <w:rsid w:val="470922B9"/>
    <w:rsid w:val="47094169"/>
    <w:rsid w:val="470C4435"/>
    <w:rsid w:val="470D1EAB"/>
    <w:rsid w:val="470D5A07"/>
    <w:rsid w:val="470E0A27"/>
    <w:rsid w:val="470F4311"/>
    <w:rsid w:val="471054F8"/>
    <w:rsid w:val="4712069E"/>
    <w:rsid w:val="471335A3"/>
    <w:rsid w:val="4714390B"/>
    <w:rsid w:val="47146CF3"/>
    <w:rsid w:val="47172AAD"/>
    <w:rsid w:val="47176886"/>
    <w:rsid w:val="47180995"/>
    <w:rsid w:val="471A45C8"/>
    <w:rsid w:val="471B680C"/>
    <w:rsid w:val="471C20EE"/>
    <w:rsid w:val="471E48D5"/>
    <w:rsid w:val="471F398D"/>
    <w:rsid w:val="471F573B"/>
    <w:rsid w:val="471F6444"/>
    <w:rsid w:val="472109B9"/>
    <w:rsid w:val="47215957"/>
    <w:rsid w:val="47215BA2"/>
    <w:rsid w:val="47217705"/>
    <w:rsid w:val="47226CFA"/>
    <w:rsid w:val="4723522B"/>
    <w:rsid w:val="47240FA3"/>
    <w:rsid w:val="47275D95"/>
    <w:rsid w:val="47287147"/>
    <w:rsid w:val="47291754"/>
    <w:rsid w:val="472B054D"/>
    <w:rsid w:val="472B6E99"/>
    <w:rsid w:val="472C7607"/>
    <w:rsid w:val="472D389C"/>
    <w:rsid w:val="472D629F"/>
    <w:rsid w:val="472D6748"/>
    <w:rsid w:val="472D7AA2"/>
    <w:rsid w:val="47323CD8"/>
    <w:rsid w:val="473311E6"/>
    <w:rsid w:val="47332F94"/>
    <w:rsid w:val="4733569F"/>
    <w:rsid w:val="4733730C"/>
    <w:rsid w:val="47341690"/>
    <w:rsid w:val="4734568A"/>
    <w:rsid w:val="4735407C"/>
    <w:rsid w:val="4737059E"/>
    <w:rsid w:val="47372A84"/>
    <w:rsid w:val="473857F3"/>
    <w:rsid w:val="47392D6A"/>
    <w:rsid w:val="47395A81"/>
    <w:rsid w:val="473A07C7"/>
    <w:rsid w:val="473B05C9"/>
    <w:rsid w:val="473C009B"/>
    <w:rsid w:val="473C453F"/>
    <w:rsid w:val="473C4662"/>
    <w:rsid w:val="473E02B7"/>
    <w:rsid w:val="473E397E"/>
    <w:rsid w:val="47401E1F"/>
    <w:rsid w:val="4740402F"/>
    <w:rsid w:val="47406F4B"/>
    <w:rsid w:val="47410230"/>
    <w:rsid w:val="47411EB6"/>
    <w:rsid w:val="4741387D"/>
    <w:rsid w:val="4742208F"/>
    <w:rsid w:val="474234BF"/>
    <w:rsid w:val="474433F3"/>
    <w:rsid w:val="4744667D"/>
    <w:rsid w:val="4747295A"/>
    <w:rsid w:val="47472D68"/>
    <w:rsid w:val="4748372C"/>
    <w:rsid w:val="47486A40"/>
    <w:rsid w:val="47490A0A"/>
    <w:rsid w:val="474921B3"/>
    <w:rsid w:val="474960C9"/>
    <w:rsid w:val="474A0784"/>
    <w:rsid w:val="474B4782"/>
    <w:rsid w:val="474B4F6F"/>
    <w:rsid w:val="474B6530"/>
    <w:rsid w:val="474E2F36"/>
    <w:rsid w:val="47503B46"/>
    <w:rsid w:val="47514BAE"/>
    <w:rsid w:val="47516553"/>
    <w:rsid w:val="47523D62"/>
    <w:rsid w:val="47531BC7"/>
    <w:rsid w:val="475353E4"/>
    <w:rsid w:val="47556AF6"/>
    <w:rsid w:val="475573AE"/>
    <w:rsid w:val="47565DC4"/>
    <w:rsid w:val="4757535A"/>
    <w:rsid w:val="475774C1"/>
    <w:rsid w:val="475813C6"/>
    <w:rsid w:val="475843CD"/>
    <w:rsid w:val="47590C4D"/>
    <w:rsid w:val="475949B1"/>
    <w:rsid w:val="475B1488"/>
    <w:rsid w:val="475B5A34"/>
    <w:rsid w:val="475E0317"/>
    <w:rsid w:val="475E44B5"/>
    <w:rsid w:val="475E7CC7"/>
    <w:rsid w:val="47606775"/>
    <w:rsid w:val="47613165"/>
    <w:rsid w:val="47624EED"/>
    <w:rsid w:val="47626936"/>
    <w:rsid w:val="47634736"/>
    <w:rsid w:val="47653A95"/>
    <w:rsid w:val="47655843"/>
    <w:rsid w:val="476565C5"/>
    <w:rsid w:val="476615BC"/>
    <w:rsid w:val="47680E90"/>
    <w:rsid w:val="476845E5"/>
    <w:rsid w:val="476C01BD"/>
    <w:rsid w:val="476C26E1"/>
    <w:rsid w:val="476D46F8"/>
    <w:rsid w:val="476D68C0"/>
    <w:rsid w:val="47723ABC"/>
    <w:rsid w:val="47730B9F"/>
    <w:rsid w:val="47737A02"/>
    <w:rsid w:val="477517F0"/>
    <w:rsid w:val="477610DD"/>
    <w:rsid w:val="477618A3"/>
    <w:rsid w:val="477635BC"/>
    <w:rsid w:val="47767A51"/>
    <w:rsid w:val="47773BBA"/>
    <w:rsid w:val="47775577"/>
    <w:rsid w:val="47775FAC"/>
    <w:rsid w:val="47781823"/>
    <w:rsid w:val="477872C7"/>
    <w:rsid w:val="47797541"/>
    <w:rsid w:val="477B48B2"/>
    <w:rsid w:val="477B5067"/>
    <w:rsid w:val="477C0DDF"/>
    <w:rsid w:val="477C493B"/>
    <w:rsid w:val="477D05E8"/>
    <w:rsid w:val="477D5E4F"/>
    <w:rsid w:val="478307D6"/>
    <w:rsid w:val="47830A35"/>
    <w:rsid w:val="47836716"/>
    <w:rsid w:val="478461EE"/>
    <w:rsid w:val="47857C94"/>
    <w:rsid w:val="478805A3"/>
    <w:rsid w:val="478832E0"/>
    <w:rsid w:val="47885D4B"/>
    <w:rsid w:val="478A5EE8"/>
    <w:rsid w:val="478A7058"/>
    <w:rsid w:val="478B1C30"/>
    <w:rsid w:val="478B2DD0"/>
    <w:rsid w:val="478B3C54"/>
    <w:rsid w:val="478B4B7E"/>
    <w:rsid w:val="478E47A6"/>
    <w:rsid w:val="478F28C0"/>
    <w:rsid w:val="478F6052"/>
    <w:rsid w:val="478F6C36"/>
    <w:rsid w:val="4790097A"/>
    <w:rsid w:val="47906638"/>
    <w:rsid w:val="47911446"/>
    <w:rsid w:val="479234D6"/>
    <w:rsid w:val="4792415F"/>
    <w:rsid w:val="47933F72"/>
    <w:rsid w:val="479354BC"/>
    <w:rsid w:val="47941FF2"/>
    <w:rsid w:val="479460B0"/>
    <w:rsid w:val="47946ECE"/>
    <w:rsid w:val="47956F11"/>
    <w:rsid w:val="47961EA1"/>
    <w:rsid w:val="47967B3A"/>
    <w:rsid w:val="47982AC5"/>
    <w:rsid w:val="4799415E"/>
    <w:rsid w:val="47997CE8"/>
    <w:rsid w:val="479A7464"/>
    <w:rsid w:val="479C28D4"/>
    <w:rsid w:val="479C322F"/>
    <w:rsid w:val="479C4679"/>
    <w:rsid w:val="479C49DC"/>
    <w:rsid w:val="479C6D8B"/>
    <w:rsid w:val="479D14FA"/>
    <w:rsid w:val="479E2E68"/>
    <w:rsid w:val="479F415C"/>
    <w:rsid w:val="479F672B"/>
    <w:rsid w:val="47A10846"/>
    <w:rsid w:val="47A17F4D"/>
    <w:rsid w:val="47A3011A"/>
    <w:rsid w:val="47A3636C"/>
    <w:rsid w:val="47A4148D"/>
    <w:rsid w:val="47A65E5C"/>
    <w:rsid w:val="47A73F65"/>
    <w:rsid w:val="47A85505"/>
    <w:rsid w:val="47A929FB"/>
    <w:rsid w:val="47A941E5"/>
    <w:rsid w:val="47A960F9"/>
    <w:rsid w:val="47AA5C9D"/>
    <w:rsid w:val="47AA659B"/>
    <w:rsid w:val="47AA7185"/>
    <w:rsid w:val="47AB05A7"/>
    <w:rsid w:val="47AB35A5"/>
    <w:rsid w:val="47AB6FCE"/>
    <w:rsid w:val="47AC17A1"/>
    <w:rsid w:val="47AC2FD0"/>
    <w:rsid w:val="47AD71EA"/>
    <w:rsid w:val="47AF4D0E"/>
    <w:rsid w:val="47AF4D11"/>
    <w:rsid w:val="47AF5BC3"/>
    <w:rsid w:val="47B07953"/>
    <w:rsid w:val="47B16390"/>
    <w:rsid w:val="47B42327"/>
    <w:rsid w:val="47B4544A"/>
    <w:rsid w:val="47B63655"/>
    <w:rsid w:val="47B706BE"/>
    <w:rsid w:val="47BB12DE"/>
    <w:rsid w:val="47BC11DC"/>
    <w:rsid w:val="47BC567F"/>
    <w:rsid w:val="47BD2143"/>
    <w:rsid w:val="47BE6D02"/>
    <w:rsid w:val="47C046EC"/>
    <w:rsid w:val="47C176F3"/>
    <w:rsid w:val="47C209AF"/>
    <w:rsid w:val="47C22C96"/>
    <w:rsid w:val="47C2612F"/>
    <w:rsid w:val="47C307BC"/>
    <w:rsid w:val="47C54AF5"/>
    <w:rsid w:val="47C54BC3"/>
    <w:rsid w:val="47C6389E"/>
    <w:rsid w:val="47C72006"/>
    <w:rsid w:val="47C81E5E"/>
    <w:rsid w:val="47C82355"/>
    <w:rsid w:val="47C84024"/>
    <w:rsid w:val="47C870E6"/>
    <w:rsid w:val="47CA1B4A"/>
    <w:rsid w:val="47CB141F"/>
    <w:rsid w:val="47CB24BB"/>
    <w:rsid w:val="47CB5BD2"/>
    <w:rsid w:val="47CB7F86"/>
    <w:rsid w:val="47CC223A"/>
    <w:rsid w:val="47CD163B"/>
    <w:rsid w:val="47CE2192"/>
    <w:rsid w:val="47CF3EE0"/>
    <w:rsid w:val="47CF61B7"/>
    <w:rsid w:val="47CF7161"/>
    <w:rsid w:val="47D12ED9"/>
    <w:rsid w:val="47D209FF"/>
    <w:rsid w:val="47D26584"/>
    <w:rsid w:val="47D33EDA"/>
    <w:rsid w:val="47D35949"/>
    <w:rsid w:val="47D408C3"/>
    <w:rsid w:val="47D429C9"/>
    <w:rsid w:val="47D46525"/>
    <w:rsid w:val="47D47A48"/>
    <w:rsid w:val="47D51F8B"/>
    <w:rsid w:val="47D552CF"/>
    <w:rsid w:val="47D6229D"/>
    <w:rsid w:val="47D64D8C"/>
    <w:rsid w:val="47D75E95"/>
    <w:rsid w:val="47D85733"/>
    <w:rsid w:val="47D93B3C"/>
    <w:rsid w:val="47DA0E56"/>
    <w:rsid w:val="47DA1D19"/>
    <w:rsid w:val="47DA2071"/>
    <w:rsid w:val="47DA42C7"/>
    <w:rsid w:val="47DA4AEA"/>
    <w:rsid w:val="47DB4F7E"/>
    <w:rsid w:val="47DB79F8"/>
    <w:rsid w:val="47DE55F6"/>
    <w:rsid w:val="47DF07F1"/>
    <w:rsid w:val="47E04495"/>
    <w:rsid w:val="47E10032"/>
    <w:rsid w:val="47E25E5B"/>
    <w:rsid w:val="47E30400"/>
    <w:rsid w:val="47E53979"/>
    <w:rsid w:val="47E53EC9"/>
    <w:rsid w:val="47E54A03"/>
    <w:rsid w:val="47E553F2"/>
    <w:rsid w:val="47E7758A"/>
    <w:rsid w:val="47E863B1"/>
    <w:rsid w:val="47E92A26"/>
    <w:rsid w:val="47EA019D"/>
    <w:rsid w:val="47EA3F9B"/>
    <w:rsid w:val="47EA73B2"/>
    <w:rsid w:val="47EB0EF1"/>
    <w:rsid w:val="47EC7861"/>
    <w:rsid w:val="47ED34EA"/>
    <w:rsid w:val="47ED5289"/>
    <w:rsid w:val="47ED61C2"/>
    <w:rsid w:val="47EE0AE2"/>
    <w:rsid w:val="47EF644C"/>
    <w:rsid w:val="47EF7631"/>
    <w:rsid w:val="47F04B43"/>
    <w:rsid w:val="47F06035"/>
    <w:rsid w:val="47F0753C"/>
    <w:rsid w:val="47F100BB"/>
    <w:rsid w:val="47F26800"/>
    <w:rsid w:val="47F60B91"/>
    <w:rsid w:val="47F6649C"/>
    <w:rsid w:val="47F704B0"/>
    <w:rsid w:val="47F72214"/>
    <w:rsid w:val="47F8266C"/>
    <w:rsid w:val="47F91839"/>
    <w:rsid w:val="47F92430"/>
    <w:rsid w:val="47F941DE"/>
    <w:rsid w:val="47F9447C"/>
    <w:rsid w:val="47F95E62"/>
    <w:rsid w:val="47FB2E10"/>
    <w:rsid w:val="47FB3AFF"/>
    <w:rsid w:val="47FB61A8"/>
    <w:rsid w:val="47FB7F56"/>
    <w:rsid w:val="47FC2685"/>
    <w:rsid w:val="47FD2759"/>
    <w:rsid w:val="47FE5A06"/>
    <w:rsid w:val="47FE6BA5"/>
    <w:rsid w:val="47FF0E83"/>
    <w:rsid w:val="47FF36D9"/>
    <w:rsid w:val="480078A2"/>
    <w:rsid w:val="48021A26"/>
    <w:rsid w:val="4802743A"/>
    <w:rsid w:val="48031DBE"/>
    <w:rsid w:val="48036E0A"/>
    <w:rsid w:val="4804200A"/>
    <w:rsid w:val="480429E7"/>
    <w:rsid w:val="48057341"/>
    <w:rsid w:val="480671D1"/>
    <w:rsid w:val="480727B4"/>
    <w:rsid w:val="48083193"/>
    <w:rsid w:val="48085452"/>
    <w:rsid w:val="480A1F47"/>
    <w:rsid w:val="480A58B7"/>
    <w:rsid w:val="480C3F11"/>
    <w:rsid w:val="480C60D5"/>
    <w:rsid w:val="480D1A37"/>
    <w:rsid w:val="480D268A"/>
    <w:rsid w:val="480D2863"/>
    <w:rsid w:val="480D7C89"/>
    <w:rsid w:val="480E599A"/>
    <w:rsid w:val="480E5EDB"/>
    <w:rsid w:val="480F1D6C"/>
    <w:rsid w:val="480F243A"/>
    <w:rsid w:val="480F360A"/>
    <w:rsid w:val="480F59EB"/>
    <w:rsid w:val="480F688D"/>
    <w:rsid w:val="480F7495"/>
    <w:rsid w:val="48106B95"/>
    <w:rsid w:val="481108CC"/>
    <w:rsid w:val="48116A22"/>
    <w:rsid w:val="48117779"/>
    <w:rsid w:val="48117DEC"/>
    <w:rsid w:val="48141018"/>
    <w:rsid w:val="48144397"/>
    <w:rsid w:val="48152010"/>
    <w:rsid w:val="48152D63"/>
    <w:rsid w:val="48160FFE"/>
    <w:rsid w:val="4819218F"/>
    <w:rsid w:val="481A666F"/>
    <w:rsid w:val="481C57BF"/>
    <w:rsid w:val="481D2EF1"/>
    <w:rsid w:val="481E3C44"/>
    <w:rsid w:val="481E501E"/>
    <w:rsid w:val="48205C0E"/>
    <w:rsid w:val="48222463"/>
    <w:rsid w:val="48223734"/>
    <w:rsid w:val="48225F55"/>
    <w:rsid w:val="4823125B"/>
    <w:rsid w:val="48233009"/>
    <w:rsid w:val="48233B89"/>
    <w:rsid w:val="48252638"/>
    <w:rsid w:val="48253118"/>
    <w:rsid w:val="48253225"/>
    <w:rsid w:val="48265739"/>
    <w:rsid w:val="48267B92"/>
    <w:rsid w:val="48270CF8"/>
    <w:rsid w:val="482731EB"/>
    <w:rsid w:val="48277C9B"/>
    <w:rsid w:val="48291962"/>
    <w:rsid w:val="482B2065"/>
    <w:rsid w:val="482C010F"/>
    <w:rsid w:val="482C45B3"/>
    <w:rsid w:val="482E032B"/>
    <w:rsid w:val="482E1FB6"/>
    <w:rsid w:val="482E20D9"/>
    <w:rsid w:val="48300F24"/>
    <w:rsid w:val="48313466"/>
    <w:rsid w:val="48315C82"/>
    <w:rsid w:val="48317030"/>
    <w:rsid w:val="4832149E"/>
    <w:rsid w:val="48330A9D"/>
    <w:rsid w:val="48343468"/>
    <w:rsid w:val="48345216"/>
    <w:rsid w:val="483501E0"/>
    <w:rsid w:val="48360049"/>
    <w:rsid w:val="48360D2F"/>
    <w:rsid w:val="48370813"/>
    <w:rsid w:val="48376AB4"/>
    <w:rsid w:val="48380732"/>
    <w:rsid w:val="483831BA"/>
    <w:rsid w:val="4839282C"/>
    <w:rsid w:val="483A0E08"/>
    <w:rsid w:val="483A0F8A"/>
    <w:rsid w:val="483A310E"/>
    <w:rsid w:val="483B0CAC"/>
    <w:rsid w:val="483B65A4"/>
    <w:rsid w:val="483B799D"/>
    <w:rsid w:val="483C5C03"/>
    <w:rsid w:val="483D3487"/>
    <w:rsid w:val="483D7738"/>
    <w:rsid w:val="483E31B9"/>
    <w:rsid w:val="483E4653"/>
    <w:rsid w:val="483F42E6"/>
    <w:rsid w:val="483F4E1B"/>
    <w:rsid w:val="483F6ADD"/>
    <w:rsid w:val="4840005F"/>
    <w:rsid w:val="48422CAA"/>
    <w:rsid w:val="48423E6B"/>
    <w:rsid w:val="48425B85"/>
    <w:rsid w:val="48427933"/>
    <w:rsid w:val="484336AB"/>
    <w:rsid w:val="484418FD"/>
    <w:rsid w:val="48455675"/>
    <w:rsid w:val="48470CFE"/>
    <w:rsid w:val="48474F49"/>
    <w:rsid w:val="4847697E"/>
    <w:rsid w:val="48480722"/>
    <w:rsid w:val="484A61BF"/>
    <w:rsid w:val="484D0086"/>
    <w:rsid w:val="484D62D8"/>
    <w:rsid w:val="484E4529"/>
    <w:rsid w:val="484E5ED9"/>
    <w:rsid w:val="484F02A2"/>
    <w:rsid w:val="485036FE"/>
    <w:rsid w:val="4851401A"/>
    <w:rsid w:val="48517C77"/>
    <w:rsid w:val="48526D8A"/>
    <w:rsid w:val="485449DA"/>
    <w:rsid w:val="48554DD3"/>
    <w:rsid w:val="485552D7"/>
    <w:rsid w:val="4857195E"/>
    <w:rsid w:val="485825FF"/>
    <w:rsid w:val="485853A8"/>
    <w:rsid w:val="48586611"/>
    <w:rsid w:val="4858701A"/>
    <w:rsid w:val="48591494"/>
    <w:rsid w:val="48594C7C"/>
    <w:rsid w:val="485A595D"/>
    <w:rsid w:val="485E66BE"/>
    <w:rsid w:val="48621AE6"/>
    <w:rsid w:val="4862306E"/>
    <w:rsid w:val="486251F0"/>
    <w:rsid w:val="48630248"/>
    <w:rsid w:val="486409BC"/>
    <w:rsid w:val="48644BB4"/>
    <w:rsid w:val="48653621"/>
    <w:rsid w:val="4867213F"/>
    <w:rsid w:val="48672B46"/>
    <w:rsid w:val="4867383D"/>
    <w:rsid w:val="486752C3"/>
    <w:rsid w:val="4868745F"/>
    <w:rsid w:val="486933C4"/>
    <w:rsid w:val="486A0A26"/>
    <w:rsid w:val="486A2F20"/>
    <w:rsid w:val="486B535B"/>
    <w:rsid w:val="486C49B0"/>
    <w:rsid w:val="486D214C"/>
    <w:rsid w:val="486D24D6"/>
    <w:rsid w:val="486D7C75"/>
    <w:rsid w:val="486E0FF2"/>
    <w:rsid w:val="486E23B0"/>
    <w:rsid w:val="486F0B7D"/>
    <w:rsid w:val="487040E6"/>
    <w:rsid w:val="48710218"/>
    <w:rsid w:val="487110FD"/>
    <w:rsid w:val="48711A6B"/>
    <w:rsid w:val="487238C1"/>
    <w:rsid w:val="48740283"/>
    <w:rsid w:val="48746909"/>
    <w:rsid w:val="4875070A"/>
    <w:rsid w:val="487507E8"/>
    <w:rsid w:val="48755BF9"/>
    <w:rsid w:val="487656D0"/>
    <w:rsid w:val="4876582E"/>
    <w:rsid w:val="48765CD0"/>
    <w:rsid w:val="48792E97"/>
    <w:rsid w:val="487A3570"/>
    <w:rsid w:val="487A700C"/>
    <w:rsid w:val="487B4BF3"/>
    <w:rsid w:val="487D0A28"/>
    <w:rsid w:val="487D4E0F"/>
    <w:rsid w:val="487D55A7"/>
    <w:rsid w:val="487D69CC"/>
    <w:rsid w:val="487D6BBD"/>
    <w:rsid w:val="487E5FB7"/>
    <w:rsid w:val="487F13EA"/>
    <w:rsid w:val="487F2A2C"/>
    <w:rsid w:val="487F5115"/>
    <w:rsid w:val="4880045B"/>
    <w:rsid w:val="48804CDB"/>
    <w:rsid w:val="4882187E"/>
    <w:rsid w:val="488231C0"/>
    <w:rsid w:val="488241D3"/>
    <w:rsid w:val="488366C8"/>
    <w:rsid w:val="488514C8"/>
    <w:rsid w:val="48867CD4"/>
    <w:rsid w:val="48873598"/>
    <w:rsid w:val="48873A66"/>
    <w:rsid w:val="488770D1"/>
    <w:rsid w:val="488839F1"/>
    <w:rsid w:val="48884201"/>
    <w:rsid w:val="488B109C"/>
    <w:rsid w:val="488C5052"/>
    <w:rsid w:val="488D2CB4"/>
    <w:rsid w:val="488E2B78"/>
    <w:rsid w:val="48902D15"/>
    <w:rsid w:val="48913844"/>
    <w:rsid w:val="48914416"/>
    <w:rsid w:val="48930BA4"/>
    <w:rsid w:val="489310C2"/>
    <w:rsid w:val="48932803"/>
    <w:rsid w:val="48935A50"/>
    <w:rsid w:val="489363E0"/>
    <w:rsid w:val="4894216A"/>
    <w:rsid w:val="48966A49"/>
    <w:rsid w:val="48967C7F"/>
    <w:rsid w:val="48980AE5"/>
    <w:rsid w:val="48981C49"/>
    <w:rsid w:val="489839F7"/>
    <w:rsid w:val="489857A5"/>
    <w:rsid w:val="489A369A"/>
    <w:rsid w:val="489B0A72"/>
    <w:rsid w:val="489D100D"/>
    <w:rsid w:val="489D490D"/>
    <w:rsid w:val="489D67A3"/>
    <w:rsid w:val="489E3D04"/>
    <w:rsid w:val="489F5443"/>
    <w:rsid w:val="489F6539"/>
    <w:rsid w:val="489F7984"/>
    <w:rsid w:val="48A00448"/>
    <w:rsid w:val="48A00652"/>
    <w:rsid w:val="48A04FD6"/>
    <w:rsid w:val="48A2598E"/>
    <w:rsid w:val="48A405ED"/>
    <w:rsid w:val="48A47060"/>
    <w:rsid w:val="48A577C5"/>
    <w:rsid w:val="48A66673"/>
    <w:rsid w:val="48A71E8C"/>
    <w:rsid w:val="48A82E66"/>
    <w:rsid w:val="48A95C04"/>
    <w:rsid w:val="48A979B2"/>
    <w:rsid w:val="48AB0578"/>
    <w:rsid w:val="48AB279F"/>
    <w:rsid w:val="48AB372A"/>
    <w:rsid w:val="48AB7EFE"/>
    <w:rsid w:val="48AC2FFE"/>
    <w:rsid w:val="48AE321A"/>
    <w:rsid w:val="48B0794F"/>
    <w:rsid w:val="48B101E6"/>
    <w:rsid w:val="48B16866"/>
    <w:rsid w:val="48B21007"/>
    <w:rsid w:val="48B25A12"/>
    <w:rsid w:val="48B34B89"/>
    <w:rsid w:val="48B40105"/>
    <w:rsid w:val="48B54D19"/>
    <w:rsid w:val="48B55B9D"/>
    <w:rsid w:val="48B669FE"/>
    <w:rsid w:val="48B673A9"/>
    <w:rsid w:val="48B863C9"/>
    <w:rsid w:val="48B872A7"/>
    <w:rsid w:val="48B92DDD"/>
    <w:rsid w:val="48BA0BAD"/>
    <w:rsid w:val="48BB2867"/>
    <w:rsid w:val="48BC295B"/>
    <w:rsid w:val="48BD62E3"/>
    <w:rsid w:val="48BE56BE"/>
    <w:rsid w:val="48BE7EFF"/>
    <w:rsid w:val="48BF0F83"/>
    <w:rsid w:val="48BF5427"/>
    <w:rsid w:val="48C04562"/>
    <w:rsid w:val="48C0479C"/>
    <w:rsid w:val="48C12F4D"/>
    <w:rsid w:val="48C15A10"/>
    <w:rsid w:val="48C22822"/>
    <w:rsid w:val="48C3765E"/>
    <w:rsid w:val="48C42A3E"/>
    <w:rsid w:val="48C472AC"/>
    <w:rsid w:val="48C51100"/>
    <w:rsid w:val="48C52312"/>
    <w:rsid w:val="48C54433"/>
    <w:rsid w:val="48C60564"/>
    <w:rsid w:val="48C742DC"/>
    <w:rsid w:val="48C802F4"/>
    <w:rsid w:val="48C86996"/>
    <w:rsid w:val="48C9760D"/>
    <w:rsid w:val="48CA77BC"/>
    <w:rsid w:val="48CA7928"/>
    <w:rsid w:val="48CB0089"/>
    <w:rsid w:val="48CB3DCC"/>
    <w:rsid w:val="48CC64C6"/>
    <w:rsid w:val="48CE7418"/>
    <w:rsid w:val="48CF14C7"/>
    <w:rsid w:val="48CF50C2"/>
    <w:rsid w:val="48D0240B"/>
    <w:rsid w:val="48D12A65"/>
    <w:rsid w:val="48D16F09"/>
    <w:rsid w:val="48D34A2F"/>
    <w:rsid w:val="48D43BCE"/>
    <w:rsid w:val="48D507A7"/>
    <w:rsid w:val="48D512BE"/>
    <w:rsid w:val="48D55728"/>
    <w:rsid w:val="48D55D82"/>
    <w:rsid w:val="48D63A46"/>
    <w:rsid w:val="48D77AA7"/>
    <w:rsid w:val="48D80BCD"/>
    <w:rsid w:val="48D923C7"/>
    <w:rsid w:val="48D94896"/>
    <w:rsid w:val="48D97B8C"/>
    <w:rsid w:val="48DB19F1"/>
    <w:rsid w:val="48DB1B35"/>
    <w:rsid w:val="48DB253A"/>
    <w:rsid w:val="48DB2D4C"/>
    <w:rsid w:val="48DB6F66"/>
    <w:rsid w:val="48DB6F96"/>
    <w:rsid w:val="48DC2C14"/>
    <w:rsid w:val="48DC621A"/>
    <w:rsid w:val="48DD6C86"/>
    <w:rsid w:val="48DD6CD3"/>
    <w:rsid w:val="48DE0E88"/>
    <w:rsid w:val="48DE6DB5"/>
    <w:rsid w:val="48DF4193"/>
    <w:rsid w:val="48DF6239"/>
    <w:rsid w:val="48E00E71"/>
    <w:rsid w:val="48E21116"/>
    <w:rsid w:val="48E43DA2"/>
    <w:rsid w:val="48E44E8E"/>
    <w:rsid w:val="48E55DEC"/>
    <w:rsid w:val="48E607DE"/>
    <w:rsid w:val="48E63FF9"/>
    <w:rsid w:val="48E64762"/>
    <w:rsid w:val="48E708AD"/>
    <w:rsid w:val="48E72E6D"/>
    <w:rsid w:val="48E74B7F"/>
    <w:rsid w:val="48EB1E3E"/>
    <w:rsid w:val="48EB22BF"/>
    <w:rsid w:val="48EB621C"/>
    <w:rsid w:val="48EB7FCA"/>
    <w:rsid w:val="48EC748B"/>
    <w:rsid w:val="48ED175A"/>
    <w:rsid w:val="48EE0FE9"/>
    <w:rsid w:val="48EE1869"/>
    <w:rsid w:val="48EE731B"/>
    <w:rsid w:val="48EF195C"/>
    <w:rsid w:val="48F0066A"/>
    <w:rsid w:val="48F02120"/>
    <w:rsid w:val="48F14EB5"/>
    <w:rsid w:val="48F36E7F"/>
    <w:rsid w:val="48F413C6"/>
    <w:rsid w:val="48F41AE4"/>
    <w:rsid w:val="48F4418E"/>
    <w:rsid w:val="48F51DC3"/>
    <w:rsid w:val="48F52BF7"/>
    <w:rsid w:val="48F57476"/>
    <w:rsid w:val="48F755B9"/>
    <w:rsid w:val="48F8063F"/>
    <w:rsid w:val="48F826E7"/>
    <w:rsid w:val="48F86243"/>
    <w:rsid w:val="48FA2388"/>
    <w:rsid w:val="48FA5D9E"/>
    <w:rsid w:val="48FA726C"/>
    <w:rsid w:val="48FB5D34"/>
    <w:rsid w:val="48FB6A3C"/>
    <w:rsid w:val="48FC3F85"/>
    <w:rsid w:val="48FF5823"/>
    <w:rsid w:val="48FF7556"/>
    <w:rsid w:val="49003B4B"/>
    <w:rsid w:val="4900438C"/>
    <w:rsid w:val="490220FA"/>
    <w:rsid w:val="49024E6D"/>
    <w:rsid w:val="49037485"/>
    <w:rsid w:val="4904108C"/>
    <w:rsid w:val="49065E30"/>
    <w:rsid w:val="49066BB2"/>
    <w:rsid w:val="4908149D"/>
    <w:rsid w:val="49083453"/>
    <w:rsid w:val="4908345B"/>
    <w:rsid w:val="4909012C"/>
    <w:rsid w:val="49095F38"/>
    <w:rsid w:val="490971F5"/>
    <w:rsid w:val="490A0A10"/>
    <w:rsid w:val="490C1CEF"/>
    <w:rsid w:val="490C7F41"/>
    <w:rsid w:val="490D7C88"/>
    <w:rsid w:val="490E5A67"/>
    <w:rsid w:val="490F3F21"/>
    <w:rsid w:val="49105C83"/>
    <w:rsid w:val="49107A31"/>
    <w:rsid w:val="49116EFD"/>
    <w:rsid w:val="49127986"/>
    <w:rsid w:val="491317CC"/>
    <w:rsid w:val="49134609"/>
    <w:rsid w:val="49135A60"/>
    <w:rsid w:val="491424F3"/>
    <w:rsid w:val="49156307"/>
    <w:rsid w:val="4918220B"/>
    <w:rsid w:val="491868E5"/>
    <w:rsid w:val="49192501"/>
    <w:rsid w:val="491A3555"/>
    <w:rsid w:val="491C63D6"/>
    <w:rsid w:val="491D030F"/>
    <w:rsid w:val="491D1232"/>
    <w:rsid w:val="491D766A"/>
    <w:rsid w:val="491F1F8A"/>
    <w:rsid w:val="491F7C74"/>
    <w:rsid w:val="49200E16"/>
    <w:rsid w:val="49204B5B"/>
    <w:rsid w:val="49211C3E"/>
    <w:rsid w:val="49227764"/>
    <w:rsid w:val="49231B24"/>
    <w:rsid w:val="49236083"/>
    <w:rsid w:val="49245E40"/>
    <w:rsid w:val="49270BA4"/>
    <w:rsid w:val="4927195A"/>
    <w:rsid w:val="49272B78"/>
    <w:rsid w:val="492763FB"/>
    <w:rsid w:val="49281313"/>
    <w:rsid w:val="49284D7B"/>
    <w:rsid w:val="492C413F"/>
    <w:rsid w:val="492D5940"/>
    <w:rsid w:val="492E35BC"/>
    <w:rsid w:val="492E7EB7"/>
    <w:rsid w:val="49301E81"/>
    <w:rsid w:val="49303C2F"/>
    <w:rsid w:val="493121E7"/>
    <w:rsid w:val="49320EE0"/>
    <w:rsid w:val="49324CAB"/>
    <w:rsid w:val="49325BF9"/>
    <w:rsid w:val="49354426"/>
    <w:rsid w:val="493667B6"/>
    <w:rsid w:val="49371A8F"/>
    <w:rsid w:val="49381428"/>
    <w:rsid w:val="49382AE4"/>
    <w:rsid w:val="493A4AAE"/>
    <w:rsid w:val="493A60DD"/>
    <w:rsid w:val="493C5E1A"/>
    <w:rsid w:val="493C6DD6"/>
    <w:rsid w:val="493F1BE5"/>
    <w:rsid w:val="493F20C4"/>
    <w:rsid w:val="493F7491"/>
    <w:rsid w:val="49420FDC"/>
    <w:rsid w:val="4943271F"/>
    <w:rsid w:val="49435529"/>
    <w:rsid w:val="49441489"/>
    <w:rsid w:val="49445DC3"/>
    <w:rsid w:val="49460EB8"/>
    <w:rsid w:val="49464692"/>
    <w:rsid w:val="49476224"/>
    <w:rsid w:val="494836BA"/>
    <w:rsid w:val="49483D67"/>
    <w:rsid w:val="49486F77"/>
    <w:rsid w:val="49492F43"/>
    <w:rsid w:val="49496A9F"/>
    <w:rsid w:val="494B0746"/>
    <w:rsid w:val="494B3260"/>
    <w:rsid w:val="494D20D2"/>
    <w:rsid w:val="494D67E4"/>
    <w:rsid w:val="494E5020"/>
    <w:rsid w:val="494F2DCC"/>
    <w:rsid w:val="494F491F"/>
    <w:rsid w:val="49501025"/>
    <w:rsid w:val="49503C7B"/>
    <w:rsid w:val="49521DF7"/>
    <w:rsid w:val="49524A26"/>
    <w:rsid w:val="4952634F"/>
    <w:rsid w:val="49527C14"/>
    <w:rsid w:val="49532700"/>
    <w:rsid w:val="495345B9"/>
    <w:rsid w:val="495354B5"/>
    <w:rsid w:val="495518E8"/>
    <w:rsid w:val="495519CF"/>
    <w:rsid w:val="49555444"/>
    <w:rsid w:val="49557B3A"/>
    <w:rsid w:val="49565F36"/>
    <w:rsid w:val="49576EA9"/>
    <w:rsid w:val="49582D78"/>
    <w:rsid w:val="49590C1B"/>
    <w:rsid w:val="495C005F"/>
    <w:rsid w:val="495C4A24"/>
    <w:rsid w:val="495E45D7"/>
    <w:rsid w:val="496070E8"/>
    <w:rsid w:val="4961028C"/>
    <w:rsid w:val="49625C2F"/>
    <w:rsid w:val="4963096F"/>
    <w:rsid w:val="496438D9"/>
    <w:rsid w:val="4965165B"/>
    <w:rsid w:val="49657A11"/>
    <w:rsid w:val="49660520"/>
    <w:rsid w:val="496658A3"/>
    <w:rsid w:val="49667651"/>
    <w:rsid w:val="4968161B"/>
    <w:rsid w:val="49685B39"/>
    <w:rsid w:val="496C1C81"/>
    <w:rsid w:val="497003A2"/>
    <w:rsid w:val="49703629"/>
    <w:rsid w:val="49706721"/>
    <w:rsid w:val="497268BB"/>
    <w:rsid w:val="49732BAB"/>
    <w:rsid w:val="49747FC0"/>
    <w:rsid w:val="49753D38"/>
    <w:rsid w:val="49757894"/>
    <w:rsid w:val="497658F9"/>
    <w:rsid w:val="49777AB0"/>
    <w:rsid w:val="49787384"/>
    <w:rsid w:val="4979247F"/>
    <w:rsid w:val="49794AA4"/>
    <w:rsid w:val="497A62E6"/>
    <w:rsid w:val="497A7A5D"/>
    <w:rsid w:val="497B354B"/>
    <w:rsid w:val="497C69C5"/>
    <w:rsid w:val="497E0E3E"/>
    <w:rsid w:val="497E50E4"/>
    <w:rsid w:val="497F0CDB"/>
    <w:rsid w:val="497F6965"/>
    <w:rsid w:val="498126DD"/>
    <w:rsid w:val="49816239"/>
    <w:rsid w:val="4982099C"/>
    <w:rsid w:val="49823449"/>
    <w:rsid w:val="498305E9"/>
    <w:rsid w:val="49831FB1"/>
    <w:rsid w:val="49836455"/>
    <w:rsid w:val="49842014"/>
    <w:rsid w:val="49843F7B"/>
    <w:rsid w:val="4984452D"/>
    <w:rsid w:val="49856770"/>
    <w:rsid w:val="49863D09"/>
    <w:rsid w:val="498646A3"/>
    <w:rsid w:val="49877B61"/>
    <w:rsid w:val="498823FA"/>
    <w:rsid w:val="49883A6B"/>
    <w:rsid w:val="49883ACB"/>
    <w:rsid w:val="49887353"/>
    <w:rsid w:val="498961B1"/>
    <w:rsid w:val="498A77E3"/>
    <w:rsid w:val="498A7805"/>
    <w:rsid w:val="498B355B"/>
    <w:rsid w:val="498D087E"/>
    <w:rsid w:val="498D4699"/>
    <w:rsid w:val="498E6BA8"/>
    <w:rsid w:val="498F5F1A"/>
    <w:rsid w:val="49900B72"/>
    <w:rsid w:val="49904D12"/>
    <w:rsid w:val="49920446"/>
    <w:rsid w:val="499237A5"/>
    <w:rsid w:val="4992643E"/>
    <w:rsid w:val="49941332"/>
    <w:rsid w:val="49953536"/>
    <w:rsid w:val="4995371A"/>
    <w:rsid w:val="49957F36"/>
    <w:rsid w:val="4996798D"/>
    <w:rsid w:val="49970EBB"/>
    <w:rsid w:val="49971F00"/>
    <w:rsid w:val="49973CAE"/>
    <w:rsid w:val="499B5FB0"/>
    <w:rsid w:val="499B70EF"/>
    <w:rsid w:val="499C12C5"/>
    <w:rsid w:val="499D26C8"/>
    <w:rsid w:val="499E6DEB"/>
    <w:rsid w:val="499F0E53"/>
    <w:rsid w:val="499F296F"/>
    <w:rsid w:val="499F4A0C"/>
    <w:rsid w:val="49A05190"/>
    <w:rsid w:val="49A11BD3"/>
    <w:rsid w:val="49A15B5A"/>
    <w:rsid w:val="49A22467"/>
    <w:rsid w:val="49A44684"/>
    <w:rsid w:val="49A4689C"/>
    <w:rsid w:val="49A62143"/>
    <w:rsid w:val="49A625EB"/>
    <w:rsid w:val="49A63477"/>
    <w:rsid w:val="49A63EF1"/>
    <w:rsid w:val="49A64783"/>
    <w:rsid w:val="49A80F30"/>
    <w:rsid w:val="49A86BA9"/>
    <w:rsid w:val="49A95790"/>
    <w:rsid w:val="49AA1C33"/>
    <w:rsid w:val="49AB4A2F"/>
    <w:rsid w:val="49AB50DD"/>
    <w:rsid w:val="49AD1DAD"/>
    <w:rsid w:val="49AD7BB9"/>
    <w:rsid w:val="49AE2DA6"/>
    <w:rsid w:val="49AF4DDF"/>
    <w:rsid w:val="49B127AC"/>
    <w:rsid w:val="49B16CC5"/>
    <w:rsid w:val="49B22896"/>
    <w:rsid w:val="49B46523"/>
    <w:rsid w:val="49B52386"/>
    <w:rsid w:val="49B66505"/>
    <w:rsid w:val="49B715A8"/>
    <w:rsid w:val="49B93C25"/>
    <w:rsid w:val="49BA799D"/>
    <w:rsid w:val="49BD07C7"/>
    <w:rsid w:val="49BE748D"/>
    <w:rsid w:val="49BF4FB3"/>
    <w:rsid w:val="49C01457"/>
    <w:rsid w:val="49C25D56"/>
    <w:rsid w:val="49C36851"/>
    <w:rsid w:val="49C64A44"/>
    <w:rsid w:val="49C73CA8"/>
    <w:rsid w:val="49C756E4"/>
    <w:rsid w:val="49C820BA"/>
    <w:rsid w:val="49C85C2C"/>
    <w:rsid w:val="49CB3958"/>
    <w:rsid w:val="49CC2207"/>
    <w:rsid w:val="49CD4F37"/>
    <w:rsid w:val="49CD76D0"/>
    <w:rsid w:val="49CF6974"/>
    <w:rsid w:val="49D021F9"/>
    <w:rsid w:val="49D02DF5"/>
    <w:rsid w:val="49D071C0"/>
    <w:rsid w:val="49D201DA"/>
    <w:rsid w:val="49D42214"/>
    <w:rsid w:val="49D539D5"/>
    <w:rsid w:val="49D562BB"/>
    <w:rsid w:val="49D56585"/>
    <w:rsid w:val="49D6639B"/>
    <w:rsid w:val="49D722FD"/>
    <w:rsid w:val="49D749ED"/>
    <w:rsid w:val="49D93FB4"/>
    <w:rsid w:val="49D946C7"/>
    <w:rsid w:val="49D96075"/>
    <w:rsid w:val="49DA528B"/>
    <w:rsid w:val="49DC0DD9"/>
    <w:rsid w:val="49DC2EB9"/>
    <w:rsid w:val="49DC38C0"/>
    <w:rsid w:val="49DC3DB7"/>
    <w:rsid w:val="49DC6EA7"/>
    <w:rsid w:val="49DC7913"/>
    <w:rsid w:val="49DE0FB7"/>
    <w:rsid w:val="49DE2DE8"/>
    <w:rsid w:val="49DE368B"/>
    <w:rsid w:val="49DE526E"/>
    <w:rsid w:val="49DF5CB7"/>
    <w:rsid w:val="49E07403"/>
    <w:rsid w:val="49E35EF6"/>
    <w:rsid w:val="49E3762E"/>
    <w:rsid w:val="49E44CEE"/>
    <w:rsid w:val="49E51B2F"/>
    <w:rsid w:val="49E51EF3"/>
    <w:rsid w:val="49E52E6B"/>
    <w:rsid w:val="49E613D4"/>
    <w:rsid w:val="49E7191A"/>
    <w:rsid w:val="49E8556B"/>
    <w:rsid w:val="49EA742B"/>
    <w:rsid w:val="49EB3AF7"/>
    <w:rsid w:val="49ED7D72"/>
    <w:rsid w:val="49EE755D"/>
    <w:rsid w:val="49EF5A05"/>
    <w:rsid w:val="49F05F81"/>
    <w:rsid w:val="49F11610"/>
    <w:rsid w:val="49F25388"/>
    <w:rsid w:val="49F313B7"/>
    <w:rsid w:val="49F31649"/>
    <w:rsid w:val="49F32914"/>
    <w:rsid w:val="49F6170B"/>
    <w:rsid w:val="49F63D37"/>
    <w:rsid w:val="49F6560B"/>
    <w:rsid w:val="49F73E68"/>
    <w:rsid w:val="49F7474D"/>
    <w:rsid w:val="49FA0BE0"/>
    <w:rsid w:val="49FA42E5"/>
    <w:rsid w:val="49FB0832"/>
    <w:rsid w:val="49FB423D"/>
    <w:rsid w:val="49FB599F"/>
    <w:rsid w:val="49FD1AE5"/>
    <w:rsid w:val="49FF2380"/>
    <w:rsid w:val="49FF5FAC"/>
    <w:rsid w:val="49FF6C1D"/>
    <w:rsid w:val="4A0016D0"/>
    <w:rsid w:val="4A014E49"/>
    <w:rsid w:val="4A0267A6"/>
    <w:rsid w:val="4A027D5E"/>
    <w:rsid w:val="4A0330F2"/>
    <w:rsid w:val="4A045597"/>
    <w:rsid w:val="4A04637E"/>
    <w:rsid w:val="4A050E85"/>
    <w:rsid w:val="4A065C48"/>
    <w:rsid w:val="4A0674C2"/>
    <w:rsid w:val="4A073EEB"/>
    <w:rsid w:val="4A09648D"/>
    <w:rsid w:val="4A0A52C4"/>
    <w:rsid w:val="4A0B1FA6"/>
    <w:rsid w:val="4A0B67C6"/>
    <w:rsid w:val="4A0D21C2"/>
    <w:rsid w:val="4A0E5EB4"/>
    <w:rsid w:val="4A100086"/>
    <w:rsid w:val="4A14230F"/>
    <w:rsid w:val="4A156BD1"/>
    <w:rsid w:val="4A161077"/>
    <w:rsid w:val="4A1723BD"/>
    <w:rsid w:val="4A1946C3"/>
    <w:rsid w:val="4A1A12B6"/>
    <w:rsid w:val="4A1B22CD"/>
    <w:rsid w:val="4A1B668D"/>
    <w:rsid w:val="4A1C2405"/>
    <w:rsid w:val="4A1D3986"/>
    <w:rsid w:val="4A1E46EA"/>
    <w:rsid w:val="4A1E617D"/>
    <w:rsid w:val="4A20088A"/>
    <w:rsid w:val="4A203CA4"/>
    <w:rsid w:val="4A211166"/>
    <w:rsid w:val="4A2177B3"/>
    <w:rsid w:val="4A222E01"/>
    <w:rsid w:val="4A2319E6"/>
    <w:rsid w:val="4A235542"/>
    <w:rsid w:val="4A236205"/>
    <w:rsid w:val="4A2433B1"/>
    <w:rsid w:val="4A2512BA"/>
    <w:rsid w:val="4A277F88"/>
    <w:rsid w:val="4A282E01"/>
    <w:rsid w:val="4A2A2D74"/>
    <w:rsid w:val="4A2A609B"/>
    <w:rsid w:val="4A2C1BBF"/>
    <w:rsid w:val="4A2C5702"/>
    <w:rsid w:val="4A2D2262"/>
    <w:rsid w:val="4A2D4613"/>
    <w:rsid w:val="4A2F7C8C"/>
    <w:rsid w:val="4A301859"/>
    <w:rsid w:val="4A301A0D"/>
    <w:rsid w:val="4A3050DB"/>
    <w:rsid w:val="4A315417"/>
    <w:rsid w:val="4A327380"/>
    <w:rsid w:val="4A3425C4"/>
    <w:rsid w:val="4A355FF4"/>
    <w:rsid w:val="4A361719"/>
    <w:rsid w:val="4A370FED"/>
    <w:rsid w:val="4A372CCE"/>
    <w:rsid w:val="4A3811A6"/>
    <w:rsid w:val="4A394D65"/>
    <w:rsid w:val="4A3B0903"/>
    <w:rsid w:val="4A3D0E20"/>
    <w:rsid w:val="4A3F0369"/>
    <w:rsid w:val="4A3F07D3"/>
    <w:rsid w:val="4A404C76"/>
    <w:rsid w:val="4A407D82"/>
    <w:rsid w:val="4A410946"/>
    <w:rsid w:val="4A4200BE"/>
    <w:rsid w:val="4A422FEF"/>
    <w:rsid w:val="4A427DA8"/>
    <w:rsid w:val="4A432EEA"/>
    <w:rsid w:val="4A462D54"/>
    <w:rsid w:val="4A46371F"/>
    <w:rsid w:val="4A465035"/>
    <w:rsid w:val="4A474F52"/>
    <w:rsid w:val="4A475988"/>
    <w:rsid w:val="4A477482"/>
    <w:rsid w:val="4A480FB3"/>
    <w:rsid w:val="4A484FA8"/>
    <w:rsid w:val="4A49354C"/>
    <w:rsid w:val="4A4A47B0"/>
    <w:rsid w:val="4A4A4BFA"/>
    <w:rsid w:val="4A4C54A3"/>
    <w:rsid w:val="4A4D4B0D"/>
    <w:rsid w:val="4A4F62A8"/>
    <w:rsid w:val="4A4F6AC4"/>
    <w:rsid w:val="4A5162A8"/>
    <w:rsid w:val="4A534079"/>
    <w:rsid w:val="4A5360C6"/>
    <w:rsid w:val="4A54394D"/>
    <w:rsid w:val="4A544C22"/>
    <w:rsid w:val="4A563C41"/>
    <w:rsid w:val="4A564639"/>
    <w:rsid w:val="4A565917"/>
    <w:rsid w:val="4A577C77"/>
    <w:rsid w:val="4A590042"/>
    <w:rsid w:val="4A5A3A15"/>
    <w:rsid w:val="4A5C4C2B"/>
    <w:rsid w:val="4A5E2771"/>
    <w:rsid w:val="4A5E7C61"/>
    <w:rsid w:val="4A604942"/>
    <w:rsid w:val="4A606610"/>
    <w:rsid w:val="4A635213"/>
    <w:rsid w:val="4A655F94"/>
    <w:rsid w:val="4A657908"/>
    <w:rsid w:val="4A6825AF"/>
    <w:rsid w:val="4A6873F9"/>
    <w:rsid w:val="4A69451E"/>
    <w:rsid w:val="4A6D0CCF"/>
    <w:rsid w:val="4A6D6E17"/>
    <w:rsid w:val="4A6F56D2"/>
    <w:rsid w:val="4A6F69D9"/>
    <w:rsid w:val="4A702C4E"/>
    <w:rsid w:val="4A70502C"/>
    <w:rsid w:val="4A723CA6"/>
    <w:rsid w:val="4A7463FF"/>
    <w:rsid w:val="4A7472DD"/>
    <w:rsid w:val="4A75505D"/>
    <w:rsid w:val="4A7639E7"/>
    <w:rsid w:val="4A791142"/>
    <w:rsid w:val="4A791C54"/>
    <w:rsid w:val="4A7B712C"/>
    <w:rsid w:val="4A7C2407"/>
    <w:rsid w:val="4A7C5856"/>
    <w:rsid w:val="4A7D4C52"/>
    <w:rsid w:val="4A7F4E6E"/>
    <w:rsid w:val="4A810BE9"/>
    <w:rsid w:val="4A826225"/>
    <w:rsid w:val="4A842484"/>
    <w:rsid w:val="4A871F75"/>
    <w:rsid w:val="4A8835F7"/>
    <w:rsid w:val="4A894D04"/>
    <w:rsid w:val="4A895CED"/>
    <w:rsid w:val="4A897E1F"/>
    <w:rsid w:val="4A8B6C1E"/>
    <w:rsid w:val="4A8C1B71"/>
    <w:rsid w:val="4A8D6256"/>
    <w:rsid w:val="4A8F3B54"/>
    <w:rsid w:val="4A8F4985"/>
    <w:rsid w:val="4A9033FC"/>
    <w:rsid w:val="4A914BA1"/>
    <w:rsid w:val="4A915861"/>
    <w:rsid w:val="4A922AC4"/>
    <w:rsid w:val="4A924149"/>
    <w:rsid w:val="4A9274F7"/>
    <w:rsid w:val="4A9326C8"/>
    <w:rsid w:val="4A9415C4"/>
    <w:rsid w:val="4A954692"/>
    <w:rsid w:val="4A9724AF"/>
    <w:rsid w:val="4A984583"/>
    <w:rsid w:val="4A992779"/>
    <w:rsid w:val="4A995804"/>
    <w:rsid w:val="4A9A7265"/>
    <w:rsid w:val="4A9B4688"/>
    <w:rsid w:val="4A9B5A20"/>
    <w:rsid w:val="4A9D3132"/>
    <w:rsid w:val="4A9E2D77"/>
    <w:rsid w:val="4A9F7882"/>
    <w:rsid w:val="4AA01626"/>
    <w:rsid w:val="4AA07602"/>
    <w:rsid w:val="4AA47DF6"/>
    <w:rsid w:val="4AA5064D"/>
    <w:rsid w:val="4AA541A9"/>
    <w:rsid w:val="4AA639D2"/>
    <w:rsid w:val="4AA66C1C"/>
    <w:rsid w:val="4AA901AC"/>
    <w:rsid w:val="4AAA13C6"/>
    <w:rsid w:val="4AAA6967"/>
    <w:rsid w:val="4AAB09DF"/>
    <w:rsid w:val="4AAC3789"/>
    <w:rsid w:val="4AAC432F"/>
    <w:rsid w:val="4AAC6874"/>
    <w:rsid w:val="4AAD2C15"/>
    <w:rsid w:val="4AAD40FF"/>
    <w:rsid w:val="4AAF5028"/>
    <w:rsid w:val="4AAF7EA0"/>
    <w:rsid w:val="4AB0305B"/>
    <w:rsid w:val="4AB12B4E"/>
    <w:rsid w:val="4AB16FF2"/>
    <w:rsid w:val="4AB277EA"/>
    <w:rsid w:val="4AB27D30"/>
    <w:rsid w:val="4AB34DEB"/>
    <w:rsid w:val="4AB36830"/>
    <w:rsid w:val="4AB443EC"/>
    <w:rsid w:val="4AB50890"/>
    <w:rsid w:val="4AB52A51"/>
    <w:rsid w:val="4ABC33D0"/>
    <w:rsid w:val="4ABD5996"/>
    <w:rsid w:val="4ABD71D6"/>
    <w:rsid w:val="4ABD7744"/>
    <w:rsid w:val="4ABE2B77"/>
    <w:rsid w:val="4ABE526B"/>
    <w:rsid w:val="4AC13A05"/>
    <w:rsid w:val="4AC15F41"/>
    <w:rsid w:val="4AC173E7"/>
    <w:rsid w:val="4AC46D25"/>
    <w:rsid w:val="4AC54819"/>
    <w:rsid w:val="4AC61945"/>
    <w:rsid w:val="4AC654D3"/>
    <w:rsid w:val="4AC72176"/>
    <w:rsid w:val="4AC734A5"/>
    <w:rsid w:val="4AC76815"/>
    <w:rsid w:val="4AC80077"/>
    <w:rsid w:val="4AC94F52"/>
    <w:rsid w:val="4AC97E97"/>
    <w:rsid w:val="4ACA1463"/>
    <w:rsid w:val="4ACC009C"/>
    <w:rsid w:val="4ACC1883"/>
    <w:rsid w:val="4ACC300F"/>
    <w:rsid w:val="4ACC5BD9"/>
    <w:rsid w:val="4ACC7988"/>
    <w:rsid w:val="4ACD2E66"/>
    <w:rsid w:val="4ACD3517"/>
    <w:rsid w:val="4ACE1952"/>
    <w:rsid w:val="4ACE6F58"/>
    <w:rsid w:val="4ACF046E"/>
    <w:rsid w:val="4ACF0CA6"/>
    <w:rsid w:val="4ACF6009"/>
    <w:rsid w:val="4AD029D2"/>
    <w:rsid w:val="4AD07599"/>
    <w:rsid w:val="4AD17B26"/>
    <w:rsid w:val="4AD2126E"/>
    <w:rsid w:val="4AD23154"/>
    <w:rsid w:val="4AD3008D"/>
    <w:rsid w:val="4AD42925"/>
    <w:rsid w:val="4AD45C7D"/>
    <w:rsid w:val="4AD47386"/>
    <w:rsid w:val="4AD57336"/>
    <w:rsid w:val="4AD702DA"/>
    <w:rsid w:val="4AD71E9E"/>
    <w:rsid w:val="4AD73C7C"/>
    <w:rsid w:val="4AD77C2E"/>
    <w:rsid w:val="4AD800FF"/>
    <w:rsid w:val="4AD827D0"/>
    <w:rsid w:val="4AD8457E"/>
    <w:rsid w:val="4AD870BB"/>
    <w:rsid w:val="4ADA5CED"/>
    <w:rsid w:val="4ADB00CD"/>
    <w:rsid w:val="4ADB5E1D"/>
    <w:rsid w:val="4ADD1B3E"/>
    <w:rsid w:val="4ADD2CA9"/>
    <w:rsid w:val="4ADE027C"/>
    <w:rsid w:val="4ADE3D2E"/>
    <w:rsid w:val="4ADE4831"/>
    <w:rsid w:val="4ADE67A9"/>
    <w:rsid w:val="4ADE7076"/>
    <w:rsid w:val="4AE020DA"/>
    <w:rsid w:val="4AE05F6E"/>
    <w:rsid w:val="4AE178D7"/>
    <w:rsid w:val="4AE274FA"/>
    <w:rsid w:val="4AE3157C"/>
    <w:rsid w:val="4AE469CC"/>
    <w:rsid w:val="4AE5022F"/>
    <w:rsid w:val="4AE50A49"/>
    <w:rsid w:val="4AE5304A"/>
    <w:rsid w:val="4AE558D4"/>
    <w:rsid w:val="4AE56ACE"/>
    <w:rsid w:val="4AE56E9A"/>
    <w:rsid w:val="4AE64200"/>
    <w:rsid w:val="4AE6516A"/>
    <w:rsid w:val="4AE66C9B"/>
    <w:rsid w:val="4AE72A13"/>
    <w:rsid w:val="4AE919BB"/>
    <w:rsid w:val="4AEA0429"/>
    <w:rsid w:val="4AEA317F"/>
    <w:rsid w:val="4AEB2504"/>
    <w:rsid w:val="4AEC002A"/>
    <w:rsid w:val="4AEC0102"/>
    <w:rsid w:val="4AEC1DD8"/>
    <w:rsid w:val="4AEC627C"/>
    <w:rsid w:val="4AED663E"/>
    <w:rsid w:val="4AEE3DA2"/>
    <w:rsid w:val="4AEF1376"/>
    <w:rsid w:val="4AF12437"/>
    <w:rsid w:val="4AF23FB5"/>
    <w:rsid w:val="4AF320B9"/>
    <w:rsid w:val="4AF33166"/>
    <w:rsid w:val="4AF47D55"/>
    <w:rsid w:val="4AF52121"/>
    <w:rsid w:val="4AF551F8"/>
    <w:rsid w:val="4AF55C6F"/>
    <w:rsid w:val="4AF56025"/>
    <w:rsid w:val="4AF720EF"/>
    <w:rsid w:val="4AF8052A"/>
    <w:rsid w:val="4AF85C39"/>
    <w:rsid w:val="4AF96D45"/>
    <w:rsid w:val="4AFA44F5"/>
    <w:rsid w:val="4AFB58C4"/>
    <w:rsid w:val="4AFC3385"/>
    <w:rsid w:val="4AFC64BF"/>
    <w:rsid w:val="4AFD5D93"/>
    <w:rsid w:val="4AFE202F"/>
    <w:rsid w:val="4AFE7F0B"/>
    <w:rsid w:val="4AFF5FAF"/>
    <w:rsid w:val="4B0233A9"/>
    <w:rsid w:val="4B0307DF"/>
    <w:rsid w:val="4B033AA7"/>
    <w:rsid w:val="4B0357EC"/>
    <w:rsid w:val="4B045373"/>
    <w:rsid w:val="4B047121"/>
    <w:rsid w:val="4B0511C9"/>
    <w:rsid w:val="4B052E99"/>
    <w:rsid w:val="4B057F80"/>
    <w:rsid w:val="4B061990"/>
    <w:rsid w:val="4B066D7E"/>
    <w:rsid w:val="4B0743C0"/>
    <w:rsid w:val="4B0941AC"/>
    <w:rsid w:val="4B095826"/>
    <w:rsid w:val="4B0B6702"/>
    <w:rsid w:val="4B0C33AE"/>
    <w:rsid w:val="4B0C4228"/>
    <w:rsid w:val="4B0C61BF"/>
    <w:rsid w:val="4B0D3AE3"/>
    <w:rsid w:val="4B0E04F0"/>
    <w:rsid w:val="4B0E6A2F"/>
    <w:rsid w:val="4B103D18"/>
    <w:rsid w:val="4B10755C"/>
    <w:rsid w:val="4B115364"/>
    <w:rsid w:val="4B125CE2"/>
    <w:rsid w:val="4B132EEB"/>
    <w:rsid w:val="4B140356"/>
    <w:rsid w:val="4B143CAB"/>
    <w:rsid w:val="4B1712B2"/>
    <w:rsid w:val="4B1732F9"/>
    <w:rsid w:val="4B1746BD"/>
    <w:rsid w:val="4B176357"/>
    <w:rsid w:val="4B180331"/>
    <w:rsid w:val="4B182BCD"/>
    <w:rsid w:val="4B1A173D"/>
    <w:rsid w:val="4B1B4D9A"/>
    <w:rsid w:val="4B1C1F58"/>
    <w:rsid w:val="4B1C5A98"/>
    <w:rsid w:val="4B1C614B"/>
    <w:rsid w:val="4B1D01E3"/>
    <w:rsid w:val="4B1D6435"/>
    <w:rsid w:val="4B1F5D09"/>
    <w:rsid w:val="4B200003"/>
    <w:rsid w:val="4B223A4B"/>
    <w:rsid w:val="4B241572"/>
    <w:rsid w:val="4B2445EE"/>
    <w:rsid w:val="4B265821"/>
    <w:rsid w:val="4B272E10"/>
    <w:rsid w:val="4B2772B4"/>
    <w:rsid w:val="4B29302C"/>
    <w:rsid w:val="4B294359"/>
    <w:rsid w:val="4B2B0B52"/>
    <w:rsid w:val="4B2C739A"/>
    <w:rsid w:val="4B2E2169"/>
    <w:rsid w:val="4B2E227F"/>
    <w:rsid w:val="4B2E231E"/>
    <w:rsid w:val="4B2E26F3"/>
    <w:rsid w:val="4B2F18DD"/>
    <w:rsid w:val="4B3043BA"/>
    <w:rsid w:val="4B3113FB"/>
    <w:rsid w:val="4B3129C8"/>
    <w:rsid w:val="4B313C8F"/>
    <w:rsid w:val="4B315A3D"/>
    <w:rsid w:val="4B32167E"/>
    <w:rsid w:val="4B325E47"/>
    <w:rsid w:val="4B327AFF"/>
    <w:rsid w:val="4B327D66"/>
    <w:rsid w:val="4B330B71"/>
    <w:rsid w:val="4B337A07"/>
    <w:rsid w:val="4B346232"/>
    <w:rsid w:val="4B3524E5"/>
    <w:rsid w:val="4B375814"/>
    <w:rsid w:val="4B377F68"/>
    <w:rsid w:val="4B38501D"/>
    <w:rsid w:val="4B3A2685"/>
    <w:rsid w:val="4B3A2B43"/>
    <w:rsid w:val="4B3A41A6"/>
    <w:rsid w:val="4B3C54EC"/>
    <w:rsid w:val="4B3D2633"/>
    <w:rsid w:val="4B3D651A"/>
    <w:rsid w:val="4B3E09EF"/>
    <w:rsid w:val="4B3E7247"/>
    <w:rsid w:val="4B404E9B"/>
    <w:rsid w:val="4B40722D"/>
    <w:rsid w:val="4B412124"/>
    <w:rsid w:val="4B415AC7"/>
    <w:rsid w:val="4B421AFD"/>
    <w:rsid w:val="4B425B53"/>
    <w:rsid w:val="4B4343B2"/>
    <w:rsid w:val="4B4439C2"/>
    <w:rsid w:val="4B4614E8"/>
    <w:rsid w:val="4B4734B2"/>
    <w:rsid w:val="4B4735F7"/>
    <w:rsid w:val="4B485433"/>
    <w:rsid w:val="4B4A1E88"/>
    <w:rsid w:val="4B4B09A7"/>
    <w:rsid w:val="4B4B73DD"/>
    <w:rsid w:val="4B4B7BD9"/>
    <w:rsid w:val="4B4C062E"/>
    <w:rsid w:val="4B4C0AC8"/>
    <w:rsid w:val="4B4D489C"/>
    <w:rsid w:val="4B4D7C54"/>
    <w:rsid w:val="4B501554"/>
    <w:rsid w:val="4B50680B"/>
    <w:rsid w:val="4B5160DF"/>
    <w:rsid w:val="4B536F0D"/>
    <w:rsid w:val="4B5438AD"/>
    <w:rsid w:val="4B553E21"/>
    <w:rsid w:val="4B5766F7"/>
    <w:rsid w:val="4B58138A"/>
    <w:rsid w:val="4B585759"/>
    <w:rsid w:val="4B58746D"/>
    <w:rsid w:val="4B595DFD"/>
    <w:rsid w:val="4B5A1437"/>
    <w:rsid w:val="4B5A391C"/>
    <w:rsid w:val="4B5B5137"/>
    <w:rsid w:val="4B5B6C2E"/>
    <w:rsid w:val="4B5C0D0B"/>
    <w:rsid w:val="4B5C6F5D"/>
    <w:rsid w:val="4B5E39B7"/>
    <w:rsid w:val="4B5F07FC"/>
    <w:rsid w:val="4B5F6A4E"/>
    <w:rsid w:val="4B603FA3"/>
    <w:rsid w:val="4B610DEE"/>
    <w:rsid w:val="4B614574"/>
    <w:rsid w:val="4B617534"/>
    <w:rsid w:val="4B6202EC"/>
    <w:rsid w:val="4B62209A"/>
    <w:rsid w:val="4B6422B6"/>
    <w:rsid w:val="4B645E12"/>
    <w:rsid w:val="4B6570A9"/>
    <w:rsid w:val="4B662354"/>
    <w:rsid w:val="4B6776B0"/>
    <w:rsid w:val="4B681F7C"/>
    <w:rsid w:val="4B691F62"/>
    <w:rsid w:val="4B6978CC"/>
    <w:rsid w:val="4B6A55D4"/>
    <w:rsid w:val="4B6A7627"/>
    <w:rsid w:val="4B6B12C3"/>
    <w:rsid w:val="4B6B71A0"/>
    <w:rsid w:val="4B6C0C65"/>
    <w:rsid w:val="4B6C4CC7"/>
    <w:rsid w:val="4B6D1A5F"/>
    <w:rsid w:val="4B6D41EB"/>
    <w:rsid w:val="4B6E06D1"/>
    <w:rsid w:val="4B705DCF"/>
    <w:rsid w:val="4B7122DD"/>
    <w:rsid w:val="4B735A58"/>
    <w:rsid w:val="4B735AC9"/>
    <w:rsid w:val="4B74553C"/>
    <w:rsid w:val="4B75001F"/>
    <w:rsid w:val="4B7562D5"/>
    <w:rsid w:val="4B7655CC"/>
    <w:rsid w:val="4B770B7F"/>
    <w:rsid w:val="4B77557C"/>
    <w:rsid w:val="4B7A04D4"/>
    <w:rsid w:val="4B7A4E01"/>
    <w:rsid w:val="4B7A73E4"/>
    <w:rsid w:val="4B7B6A49"/>
    <w:rsid w:val="4B7C3577"/>
    <w:rsid w:val="4B7F0E9E"/>
    <w:rsid w:val="4B7F62CD"/>
    <w:rsid w:val="4B8054D6"/>
    <w:rsid w:val="4B810772"/>
    <w:rsid w:val="4B8160A8"/>
    <w:rsid w:val="4B822427"/>
    <w:rsid w:val="4B83049E"/>
    <w:rsid w:val="4B84124D"/>
    <w:rsid w:val="4B8464B4"/>
    <w:rsid w:val="4B86222C"/>
    <w:rsid w:val="4B871B00"/>
    <w:rsid w:val="4B874CC9"/>
    <w:rsid w:val="4B876562"/>
    <w:rsid w:val="4B895879"/>
    <w:rsid w:val="4B8A2BD1"/>
    <w:rsid w:val="4B8B2F70"/>
    <w:rsid w:val="4B8B7843"/>
    <w:rsid w:val="4B8C0532"/>
    <w:rsid w:val="4B8D5369"/>
    <w:rsid w:val="4B8D7098"/>
    <w:rsid w:val="4B8E0ABF"/>
    <w:rsid w:val="4B904E59"/>
    <w:rsid w:val="4B920A89"/>
    <w:rsid w:val="4B9213C5"/>
    <w:rsid w:val="4B9361BE"/>
    <w:rsid w:val="4B936376"/>
    <w:rsid w:val="4B943415"/>
    <w:rsid w:val="4B944949"/>
    <w:rsid w:val="4B945970"/>
    <w:rsid w:val="4B9506C1"/>
    <w:rsid w:val="4B9529B9"/>
    <w:rsid w:val="4B97365F"/>
    <w:rsid w:val="4B9774F1"/>
    <w:rsid w:val="4B985ABC"/>
    <w:rsid w:val="4B9868B7"/>
    <w:rsid w:val="4B9A5CD8"/>
    <w:rsid w:val="4B9C55AC"/>
    <w:rsid w:val="4B9C6C83"/>
    <w:rsid w:val="4B9D3616"/>
    <w:rsid w:val="4B9E10B2"/>
    <w:rsid w:val="4B9E52DF"/>
    <w:rsid w:val="4B9E7576"/>
    <w:rsid w:val="4B9F343C"/>
    <w:rsid w:val="4B9F509C"/>
    <w:rsid w:val="4BA01E8B"/>
    <w:rsid w:val="4BA071DD"/>
    <w:rsid w:val="4BA13128"/>
    <w:rsid w:val="4BA13CA3"/>
    <w:rsid w:val="4BA13E68"/>
    <w:rsid w:val="4BA33C11"/>
    <w:rsid w:val="4BA45DBB"/>
    <w:rsid w:val="4BA6718C"/>
    <w:rsid w:val="4BA70CE3"/>
    <w:rsid w:val="4BA74139"/>
    <w:rsid w:val="4BA80AEB"/>
    <w:rsid w:val="4BA8573A"/>
    <w:rsid w:val="4BA956E0"/>
    <w:rsid w:val="4BAB3A41"/>
    <w:rsid w:val="4BAB57EF"/>
    <w:rsid w:val="4BAC7F07"/>
    <w:rsid w:val="4BAD0985"/>
    <w:rsid w:val="4BAD134B"/>
    <w:rsid w:val="4BAE25CC"/>
    <w:rsid w:val="4BAF6DFD"/>
    <w:rsid w:val="4BB01057"/>
    <w:rsid w:val="4BB05F2F"/>
    <w:rsid w:val="4BB13764"/>
    <w:rsid w:val="4BB218AB"/>
    <w:rsid w:val="4BB234C1"/>
    <w:rsid w:val="4BB23FA3"/>
    <w:rsid w:val="4BB328F5"/>
    <w:rsid w:val="4BB3372C"/>
    <w:rsid w:val="4BB37117"/>
    <w:rsid w:val="4BB37F6C"/>
    <w:rsid w:val="4BB4011C"/>
    <w:rsid w:val="4BB51070"/>
    <w:rsid w:val="4BB52B12"/>
    <w:rsid w:val="4BB5666E"/>
    <w:rsid w:val="4BB57AFB"/>
    <w:rsid w:val="4BB878E0"/>
    <w:rsid w:val="4BB9369B"/>
    <w:rsid w:val="4BBA100A"/>
    <w:rsid w:val="4BBA1ED6"/>
    <w:rsid w:val="4BBA4CD9"/>
    <w:rsid w:val="4BBB4BA0"/>
    <w:rsid w:val="4BBC17AA"/>
    <w:rsid w:val="4BBE0DB2"/>
    <w:rsid w:val="4BBE19C6"/>
    <w:rsid w:val="4BC02773"/>
    <w:rsid w:val="4BC10F04"/>
    <w:rsid w:val="4BC32E51"/>
    <w:rsid w:val="4BC40AEF"/>
    <w:rsid w:val="4BC44B03"/>
    <w:rsid w:val="4BC563FE"/>
    <w:rsid w:val="4BC62629"/>
    <w:rsid w:val="4BC76375"/>
    <w:rsid w:val="4BC8698F"/>
    <w:rsid w:val="4BC905EB"/>
    <w:rsid w:val="4BC93EC7"/>
    <w:rsid w:val="4BC96712"/>
    <w:rsid w:val="4BCA36EC"/>
    <w:rsid w:val="4BCA5A3B"/>
    <w:rsid w:val="4BCC5D64"/>
    <w:rsid w:val="4BCE26B4"/>
    <w:rsid w:val="4BCE3EA6"/>
    <w:rsid w:val="4BCE41B0"/>
    <w:rsid w:val="4BCF5981"/>
    <w:rsid w:val="4BD016F9"/>
    <w:rsid w:val="4BD03DBE"/>
    <w:rsid w:val="4BD15074"/>
    <w:rsid w:val="4BD21CDC"/>
    <w:rsid w:val="4BD226E3"/>
    <w:rsid w:val="4BD24E2E"/>
    <w:rsid w:val="4BD25472"/>
    <w:rsid w:val="4BD27C88"/>
    <w:rsid w:val="4BD411EA"/>
    <w:rsid w:val="4BD47FBB"/>
    <w:rsid w:val="4BD55986"/>
    <w:rsid w:val="4BD715C9"/>
    <w:rsid w:val="4BD81C6E"/>
    <w:rsid w:val="4BD83458"/>
    <w:rsid w:val="4BD84307"/>
    <w:rsid w:val="4BD846DB"/>
    <w:rsid w:val="4BD95797"/>
    <w:rsid w:val="4BD96800"/>
    <w:rsid w:val="4BDA4326"/>
    <w:rsid w:val="4BDA7D5C"/>
    <w:rsid w:val="4BDB6866"/>
    <w:rsid w:val="4BDC698D"/>
    <w:rsid w:val="4BDD0C50"/>
    <w:rsid w:val="4BDD7F80"/>
    <w:rsid w:val="4BDE7972"/>
    <w:rsid w:val="4BDF193C"/>
    <w:rsid w:val="4BDF36EB"/>
    <w:rsid w:val="4BE0566A"/>
    <w:rsid w:val="4BE07B8E"/>
    <w:rsid w:val="4BE13907"/>
    <w:rsid w:val="4BE1539B"/>
    <w:rsid w:val="4BE156B5"/>
    <w:rsid w:val="4BE3075D"/>
    <w:rsid w:val="4BE551A5"/>
    <w:rsid w:val="4BE56F53"/>
    <w:rsid w:val="4BE60B27"/>
    <w:rsid w:val="4BE60F1D"/>
    <w:rsid w:val="4BE63956"/>
    <w:rsid w:val="4BE7354F"/>
    <w:rsid w:val="4BE859C8"/>
    <w:rsid w:val="4BE96317"/>
    <w:rsid w:val="4BEB0C49"/>
    <w:rsid w:val="4BEB208F"/>
    <w:rsid w:val="4BEC277D"/>
    <w:rsid w:val="4BED62DF"/>
    <w:rsid w:val="4BEF78C5"/>
    <w:rsid w:val="4BEF7DD1"/>
    <w:rsid w:val="4BF03123"/>
    <w:rsid w:val="4BF108C8"/>
    <w:rsid w:val="4BF21BDD"/>
    <w:rsid w:val="4BF26B25"/>
    <w:rsid w:val="4BF363C8"/>
    <w:rsid w:val="4BF453E8"/>
    <w:rsid w:val="4BF47196"/>
    <w:rsid w:val="4BF554D5"/>
    <w:rsid w:val="4BF61449"/>
    <w:rsid w:val="4BF76C86"/>
    <w:rsid w:val="4BF80F5D"/>
    <w:rsid w:val="4BF85834"/>
    <w:rsid w:val="4BF92F05"/>
    <w:rsid w:val="4BF93568"/>
    <w:rsid w:val="4BFA1FCE"/>
    <w:rsid w:val="4BFB1217"/>
    <w:rsid w:val="4BFC180B"/>
    <w:rsid w:val="4BFC1FBC"/>
    <w:rsid w:val="4BFC604B"/>
    <w:rsid w:val="4BFD4673"/>
    <w:rsid w:val="4BFE3216"/>
    <w:rsid w:val="4BFE6267"/>
    <w:rsid w:val="4BFF18D8"/>
    <w:rsid w:val="4BFF23F9"/>
    <w:rsid w:val="4BFF74B1"/>
    <w:rsid w:val="4C003398"/>
    <w:rsid w:val="4C016DAF"/>
    <w:rsid w:val="4C017B05"/>
    <w:rsid w:val="4C0332F8"/>
    <w:rsid w:val="4C0373D9"/>
    <w:rsid w:val="4C050EF1"/>
    <w:rsid w:val="4C060CC6"/>
    <w:rsid w:val="4C07336D"/>
    <w:rsid w:val="4C0762DA"/>
    <w:rsid w:val="4C080E93"/>
    <w:rsid w:val="4C092C82"/>
    <w:rsid w:val="4C09387C"/>
    <w:rsid w:val="4C0A0997"/>
    <w:rsid w:val="4C0B0FD2"/>
    <w:rsid w:val="4C0B108B"/>
    <w:rsid w:val="4C0D64AA"/>
    <w:rsid w:val="4C0E6B20"/>
    <w:rsid w:val="4C107D48"/>
    <w:rsid w:val="4C112623"/>
    <w:rsid w:val="4C112B67"/>
    <w:rsid w:val="4C1207B4"/>
    <w:rsid w:val="4C12586E"/>
    <w:rsid w:val="4C146E40"/>
    <w:rsid w:val="4C147D45"/>
    <w:rsid w:val="4C15710C"/>
    <w:rsid w:val="4C1635B0"/>
    <w:rsid w:val="4C177328"/>
    <w:rsid w:val="4C1930A0"/>
    <w:rsid w:val="4C19348A"/>
    <w:rsid w:val="4C1966D3"/>
    <w:rsid w:val="4C196BFC"/>
    <w:rsid w:val="4C1A4893"/>
    <w:rsid w:val="4C1C66ED"/>
    <w:rsid w:val="4C1C6762"/>
    <w:rsid w:val="4C1D0E48"/>
    <w:rsid w:val="4C1D1DFA"/>
    <w:rsid w:val="4C1D3A21"/>
    <w:rsid w:val="4C203FA0"/>
    <w:rsid w:val="4C213D03"/>
    <w:rsid w:val="4C231829"/>
    <w:rsid w:val="4C243D45"/>
    <w:rsid w:val="4C2537F3"/>
    <w:rsid w:val="4C282DFC"/>
    <w:rsid w:val="4C2832E3"/>
    <w:rsid w:val="4C297206"/>
    <w:rsid w:val="4C2D52AA"/>
    <w:rsid w:val="4C2D762E"/>
    <w:rsid w:val="4C2E3161"/>
    <w:rsid w:val="4C312198"/>
    <w:rsid w:val="4C324401"/>
    <w:rsid w:val="4C325F10"/>
    <w:rsid w:val="4C36303E"/>
    <w:rsid w:val="4C3677AE"/>
    <w:rsid w:val="4C384C9A"/>
    <w:rsid w:val="4C392DFB"/>
    <w:rsid w:val="4C39729F"/>
    <w:rsid w:val="4C3B6774"/>
    <w:rsid w:val="4C3C0B3D"/>
    <w:rsid w:val="4C3C6C51"/>
    <w:rsid w:val="4C3E48B5"/>
    <w:rsid w:val="4C405CE8"/>
    <w:rsid w:val="4C420A78"/>
    <w:rsid w:val="4C423109"/>
    <w:rsid w:val="4C42398C"/>
    <w:rsid w:val="4C42680C"/>
    <w:rsid w:val="4C427AFB"/>
    <w:rsid w:val="4C431D3F"/>
    <w:rsid w:val="4C4473D9"/>
    <w:rsid w:val="4C455C43"/>
    <w:rsid w:val="4C45761F"/>
    <w:rsid w:val="4C4634A7"/>
    <w:rsid w:val="4C4725C3"/>
    <w:rsid w:val="4C4749A3"/>
    <w:rsid w:val="4C4762D1"/>
    <w:rsid w:val="4C481290"/>
    <w:rsid w:val="4C482AB7"/>
    <w:rsid w:val="4C4A5008"/>
    <w:rsid w:val="4C4B1927"/>
    <w:rsid w:val="4C4B65C1"/>
    <w:rsid w:val="4C4C7663"/>
    <w:rsid w:val="4C4D173A"/>
    <w:rsid w:val="4C4E36F6"/>
    <w:rsid w:val="4C4F261E"/>
    <w:rsid w:val="4C506BC7"/>
    <w:rsid w:val="4C5141CB"/>
    <w:rsid w:val="4C516396"/>
    <w:rsid w:val="4C566816"/>
    <w:rsid w:val="4C591729"/>
    <w:rsid w:val="4C594C5C"/>
    <w:rsid w:val="4C59524B"/>
    <w:rsid w:val="4C595668"/>
    <w:rsid w:val="4C5B0FC3"/>
    <w:rsid w:val="4C5C59D4"/>
    <w:rsid w:val="4C5D11DF"/>
    <w:rsid w:val="4C5E2F68"/>
    <w:rsid w:val="4C5E52FB"/>
    <w:rsid w:val="4C5E6D05"/>
    <w:rsid w:val="4C5F47E1"/>
    <w:rsid w:val="4C6264FA"/>
    <w:rsid w:val="4C63256E"/>
    <w:rsid w:val="4C632C31"/>
    <w:rsid w:val="4C63431C"/>
    <w:rsid w:val="4C634446"/>
    <w:rsid w:val="4C635198"/>
    <w:rsid w:val="4C63570A"/>
    <w:rsid w:val="4C635A51"/>
    <w:rsid w:val="4C636083"/>
    <w:rsid w:val="4C6412FC"/>
    <w:rsid w:val="4C641EB0"/>
    <w:rsid w:val="4C645757"/>
    <w:rsid w:val="4C650094"/>
    <w:rsid w:val="4C653BF0"/>
    <w:rsid w:val="4C6544B9"/>
    <w:rsid w:val="4C667968"/>
    <w:rsid w:val="4C6831D1"/>
    <w:rsid w:val="4C6835B8"/>
    <w:rsid w:val="4C6836E0"/>
    <w:rsid w:val="4C696A47"/>
    <w:rsid w:val="4C6A33D7"/>
    <w:rsid w:val="4C6B336E"/>
    <w:rsid w:val="4C6B6D6C"/>
    <w:rsid w:val="4C6C0439"/>
    <w:rsid w:val="4C6C77D0"/>
    <w:rsid w:val="4C6D0CF6"/>
    <w:rsid w:val="4C6D2B27"/>
    <w:rsid w:val="4C6E2593"/>
    <w:rsid w:val="4C6E35EC"/>
    <w:rsid w:val="4C6F2CC0"/>
    <w:rsid w:val="4C6F2F52"/>
    <w:rsid w:val="4C7107E7"/>
    <w:rsid w:val="4C7232DE"/>
    <w:rsid w:val="4C7252E6"/>
    <w:rsid w:val="4C7327B1"/>
    <w:rsid w:val="4C734E2D"/>
    <w:rsid w:val="4C73714F"/>
    <w:rsid w:val="4C75048B"/>
    <w:rsid w:val="4C760D25"/>
    <w:rsid w:val="4C7622A1"/>
    <w:rsid w:val="4C76404F"/>
    <w:rsid w:val="4C7667AE"/>
    <w:rsid w:val="4C767E76"/>
    <w:rsid w:val="4C77510C"/>
    <w:rsid w:val="4C78556A"/>
    <w:rsid w:val="4C786019"/>
    <w:rsid w:val="4C7B78B7"/>
    <w:rsid w:val="4C7D53DD"/>
    <w:rsid w:val="4C7D739B"/>
    <w:rsid w:val="4C7E0276"/>
    <w:rsid w:val="4C7E2F03"/>
    <w:rsid w:val="4C7E73A7"/>
    <w:rsid w:val="4C7F58F4"/>
    <w:rsid w:val="4C800A2A"/>
    <w:rsid w:val="4C812042"/>
    <w:rsid w:val="4C816070"/>
    <w:rsid w:val="4C820C46"/>
    <w:rsid w:val="4C826000"/>
    <w:rsid w:val="4C842070"/>
    <w:rsid w:val="4C85229A"/>
    <w:rsid w:val="4C871D49"/>
    <w:rsid w:val="4C873C6D"/>
    <w:rsid w:val="4C87625C"/>
    <w:rsid w:val="4C883F92"/>
    <w:rsid w:val="4C8B3B3C"/>
    <w:rsid w:val="4C8C0F81"/>
    <w:rsid w:val="4C8C42FA"/>
    <w:rsid w:val="4C8D1398"/>
    <w:rsid w:val="4C8D3147"/>
    <w:rsid w:val="4C8D4AEF"/>
    <w:rsid w:val="4C8E1B9F"/>
    <w:rsid w:val="4C9149E5"/>
    <w:rsid w:val="4C916F0F"/>
    <w:rsid w:val="4C924959"/>
    <w:rsid w:val="4C93318F"/>
    <w:rsid w:val="4C935FC0"/>
    <w:rsid w:val="4C9517F5"/>
    <w:rsid w:val="4C96024D"/>
    <w:rsid w:val="4C9646F1"/>
    <w:rsid w:val="4C982217"/>
    <w:rsid w:val="4C9B1D07"/>
    <w:rsid w:val="4C9B2A09"/>
    <w:rsid w:val="4C9B5863"/>
    <w:rsid w:val="4C9C18CA"/>
    <w:rsid w:val="4C9D782D"/>
    <w:rsid w:val="4C9D7A27"/>
    <w:rsid w:val="4C9F3B92"/>
    <w:rsid w:val="4CA0731E"/>
    <w:rsid w:val="4CA13325"/>
    <w:rsid w:val="4CA311D2"/>
    <w:rsid w:val="4CA32300"/>
    <w:rsid w:val="4CA438ED"/>
    <w:rsid w:val="4CA45F39"/>
    <w:rsid w:val="4CA46E0E"/>
    <w:rsid w:val="4CA566E2"/>
    <w:rsid w:val="4CA63C20"/>
    <w:rsid w:val="4CA86AD3"/>
    <w:rsid w:val="4CA908B2"/>
    <w:rsid w:val="4CA94424"/>
    <w:rsid w:val="4CAA53B7"/>
    <w:rsid w:val="4CAC181F"/>
    <w:rsid w:val="4CAD1906"/>
    <w:rsid w:val="4CAF0EB6"/>
    <w:rsid w:val="4CAF3B8F"/>
    <w:rsid w:val="4CAF57B3"/>
    <w:rsid w:val="4CB14AED"/>
    <w:rsid w:val="4CB36DE5"/>
    <w:rsid w:val="4CB37EEF"/>
    <w:rsid w:val="4CB457D8"/>
    <w:rsid w:val="4CB46925"/>
    <w:rsid w:val="4CB6269D"/>
    <w:rsid w:val="4CB64B09"/>
    <w:rsid w:val="4CB67B8E"/>
    <w:rsid w:val="4CB701F8"/>
    <w:rsid w:val="4CB80C24"/>
    <w:rsid w:val="4CB86415"/>
    <w:rsid w:val="4CB9218D"/>
    <w:rsid w:val="4CBA3ACA"/>
    <w:rsid w:val="4CBB4158"/>
    <w:rsid w:val="4CBD0B11"/>
    <w:rsid w:val="4CBD57DA"/>
    <w:rsid w:val="4CBE77A4"/>
    <w:rsid w:val="4CBF209F"/>
    <w:rsid w:val="4CBF2B8E"/>
    <w:rsid w:val="4CBF7206"/>
    <w:rsid w:val="4CC0176E"/>
    <w:rsid w:val="4CC0240E"/>
    <w:rsid w:val="4CC132F8"/>
    <w:rsid w:val="4CC25E71"/>
    <w:rsid w:val="4CC4205A"/>
    <w:rsid w:val="4CC43407"/>
    <w:rsid w:val="4CC4669E"/>
    <w:rsid w:val="4CC53781"/>
    <w:rsid w:val="4CC568CA"/>
    <w:rsid w:val="4CC65348"/>
    <w:rsid w:val="4CC73F63"/>
    <w:rsid w:val="4CC748AA"/>
    <w:rsid w:val="4CC81C45"/>
    <w:rsid w:val="4CC84761"/>
    <w:rsid w:val="4CC86658"/>
    <w:rsid w:val="4CCA5899"/>
    <w:rsid w:val="4CCB6D8F"/>
    <w:rsid w:val="4CCC0F9E"/>
    <w:rsid w:val="4CCC2434"/>
    <w:rsid w:val="4CCC3C6F"/>
    <w:rsid w:val="4CCC72AE"/>
    <w:rsid w:val="4CCD5280"/>
    <w:rsid w:val="4CCD71EC"/>
    <w:rsid w:val="4CD13854"/>
    <w:rsid w:val="4CD174D7"/>
    <w:rsid w:val="4CD20FD3"/>
    <w:rsid w:val="4CD314A1"/>
    <w:rsid w:val="4CD3231D"/>
    <w:rsid w:val="4CD37AA2"/>
    <w:rsid w:val="4CD4115F"/>
    <w:rsid w:val="4CD44E47"/>
    <w:rsid w:val="4CD46FC7"/>
    <w:rsid w:val="4CD507E3"/>
    <w:rsid w:val="4CD62D3F"/>
    <w:rsid w:val="4CD6552E"/>
    <w:rsid w:val="4CD6689C"/>
    <w:rsid w:val="4CD73CF0"/>
    <w:rsid w:val="4CD80866"/>
    <w:rsid w:val="4CD837A6"/>
    <w:rsid w:val="4CD973FC"/>
    <w:rsid w:val="4CDA2830"/>
    <w:rsid w:val="4CDA3110"/>
    <w:rsid w:val="4CDB2549"/>
    <w:rsid w:val="4CDD40CE"/>
    <w:rsid w:val="4CDD5E7C"/>
    <w:rsid w:val="4CDE790F"/>
    <w:rsid w:val="4CDF0B25"/>
    <w:rsid w:val="4CDF4E09"/>
    <w:rsid w:val="4CDF5DC1"/>
    <w:rsid w:val="4CE03BBE"/>
    <w:rsid w:val="4CE059FE"/>
    <w:rsid w:val="4CE41265"/>
    <w:rsid w:val="4CE53CFD"/>
    <w:rsid w:val="4CE6195E"/>
    <w:rsid w:val="4CE74D6A"/>
    <w:rsid w:val="4CE74F4D"/>
    <w:rsid w:val="4CE82290"/>
    <w:rsid w:val="4CE90CC5"/>
    <w:rsid w:val="4CEA2347"/>
    <w:rsid w:val="4CEA4502"/>
    <w:rsid w:val="4CEA67EB"/>
    <w:rsid w:val="4CEB4DF7"/>
    <w:rsid w:val="4CEB63A2"/>
    <w:rsid w:val="4CEC2563"/>
    <w:rsid w:val="4CEE0089"/>
    <w:rsid w:val="4CEE3778"/>
    <w:rsid w:val="4CEE76B7"/>
    <w:rsid w:val="4CEF0D9C"/>
    <w:rsid w:val="4CEF6349"/>
    <w:rsid w:val="4CEF795D"/>
    <w:rsid w:val="4CF04251"/>
    <w:rsid w:val="4CF3744D"/>
    <w:rsid w:val="4CF60CEC"/>
    <w:rsid w:val="4CF66F3E"/>
    <w:rsid w:val="4CF83717"/>
    <w:rsid w:val="4CF90F42"/>
    <w:rsid w:val="4CF940EB"/>
    <w:rsid w:val="4CFA4C80"/>
    <w:rsid w:val="4CFA6A2E"/>
    <w:rsid w:val="4CFB09F8"/>
    <w:rsid w:val="4CFB1C49"/>
    <w:rsid w:val="4CFC3963"/>
    <w:rsid w:val="4CFC48C9"/>
    <w:rsid w:val="4CFD3347"/>
    <w:rsid w:val="4CFE4973"/>
    <w:rsid w:val="4CFE56AA"/>
    <w:rsid w:val="4D007DBC"/>
    <w:rsid w:val="4D01739B"/>
    <w:rsid w:val="4D017E45"/>
    <w:rsid w:val="4D0258E3"/>
    <w:rsid w:val="4D044E88"/>
    <w:rsid w:val="4D0474BB"/>
    <w:rsid w:val="4D0478AD"/>
    <w:rsid w:val="4D05038A"/>
    <w:rsid w:val="4D0544FD"/>
    <w:rsid w:val="4D060F6C"/>
    <w:rsid w:val="4D072C23"/>
    <w:rsid w:val="4D072EF9"/>
    <w:rsid w:val="4D075CF2"/>
    <w:rsid w:val="4D07739D"/>
    <w:rsid w:val="4D096B28"/>
    <w:rsid w:val="4D0A29E9"/>
    <w:rsid w:val="4D0A77F5"/>
    <w:rsid w:val="4D0C6761"/>
    <w:rsid w:val="4D0D08BF"/>
    <w:rsid w:val="4D0D499A"/>
    <w:rsid w:val="4D0D6D01"/>
    <w:rsid w:val="4D0E1A50"/>
    <w:rsid w:val="4D0E4287"/>
    <w:rsid w:val="4D0E652F"/>
    <w:rsid w:val="4D0F1DAD"/>
    <w:rsid w:val="4D0F3712"/>
    <w:rsid w:val="4D0F38D1"/>
    <w:rsid w:val="4D101551"/>
    <w:rsid w:val="4D111BD7"/>
    <w:rsid w:val="4D113D78"/>
    <w:rsid w:val="4D115B26"/>
    <w:rsid w:val="4D137AF0"/>
    <w:rsid w:val="4D145E89"/>
    <w:rsid w:val="4D153868"/>
    <w:rsid w:val="4D161DBB"/>
    <w:rsid w:val="4D172EFF"/>
    <w:rsid w:val="4D177550"/>
    <w:rsid w:val="4D180F55"/>
    <w:rsid w:val="4D183358"/>
    <w:rsid w:val="4D1B0752"/>
    <w:rsid w:val="4D1E3A2B"/>
    <w:rsid w:val="4D1F2933"/>
    <w:rsid w:val="4D200C47"/>
    <w:rsid w:val="4D203FBB"/>
    <w:rsid w:val="4D2103F3"/>
    <w:rsid w:val="4D21045F"/>
    <w:rsid w:val="4D215DA2"/>
    <w:rsid w:val="4D216C6D"/>
    <w:rsid w:val="4D221AE1"/>
    <w:rsid w:val="4D230150"/>
    <w:rsid w:val="4D2322BD"/>
    <w:rsid w:val="4D241CFD"/>
    <w:rsid w:val="4D2448E4"/>
    <w:rsid w:val="4D245B19"/>
    <w:rsid w:val="4D247EF4"/>
    <w:rsid w:val="4D264D26"/>
    <w:rsid w:val="4D265D00"/>
    <w:rsid w:val="4D27359B"/>
    <w:rsid w:val="4D297313"/>
    <w:rsid w:val="4D2A3EA3"/>
    <w:rsid w:val="4D2C12B9"/>
    <w:rsid w:val="4D2C2EC6"/>
    <w:rsid w:val="4D2E0486"/>
    <w:rsid w:val="4D2F1389"/>
    <w:rsid w:val="4D2F37DC"/>
    <w:rsid w:val="4D2F41FE"/>
    <w:rsid w:val="4D2F626D"/>
    <w:rsid w:val="4D3006A2"/>
    <w:rsid w:val="4D3043B0"/>
    <w:rsid w:val="4D304C6C"/>
    <w:rsid w:val="4D3055EA"/>
    <w:rsid w:val="4D3076DC"/>
    <w:rsid w:val="4D3156B7"/>
    <w:rsid w:val="4D315907"/>
    <w:rsid w:val="4D3346F2"/>
    <w:rsid w:val="4D355CB8"/>
    <w:rsid w:val="4D367FC5"/>
    <w:rsid w:val="4D371A30"/>
    <w:rsid w:val="4D381304"/>
    <w:rsid w:val="4D397978"/>
    <w:rsid w:val="4D3A3EB9"/>
    <w:rsid w:val="4D3A7FC1"/>
    <w:rsid w:val="4D3B063E"/>
    <w:rsid w:val="4D3B2BA3"/>
    <w:rsid w:val="4D3B2CE2"/>
    <w:rsid w:val="4D3B61CA"/>
    <w:rsid w:val="4D3B764E"/>
    <w:rsid w:val="4D3C17B3"/>
    <w:rsid w:val="4D3C320F"/>
    <w:rsid w:val="4D3D2DBF"/>
    <w:rsid w:val="4D3D37F1"/>
    <w:rsid w:val="4D3D4B6D"/>
    <w:rsid w:val="4D3D691B"/>
    <w:rsid w:val="4D3F2693"/>
    <w:rsid w:val="4D4001EA"/>
    <w:rsid w:val="4D411B3E"/>
    <w:rsid w:val="4D412B24"/>
    <w:rsid w:val="4D413803"/>
    <w:rsid w:val="4D423F31"/>
    <w:rsid w:val="4D4270AF"/>
    <w:rsid w:val="4D4532FB"/>
    <w:rsid w:val="4D4612C4"/>
    <w:rsid w:val="4D4660D3"/>
    <w:rsid w:val="4D466C14"/>
    <w:rsid w:val="4D467EC5"/>
    <w:rsid w:val="4D471547"/>
    <w:rsid w:val="4D477118"/>
    <w:rsid w:val="4D493D69"/>
    <w:rsid w:val="4D4C790E"/>
    <w:rsid w:val="4D4D1254"/>
    <w:rsid w:val="4D4D53B5"/>
    <w:rsid w:val="4D4E28D6"/>
    <w:rsid w:val="4D4E36E1"/>
    <w:rsid w:val="4D4F367B"/>
    <w:rsid w:val="4D4F665F"/>
    <w:rsid w:val="4D502014"/>
    <w:rsid w:val="4D5048A0"/>
    <w:rsid w:val="4D50664E"/>
    <w:rsid w:val="4D5123C6"/>
    <w:rsid w:val="4D5125FB"/>
    <w:rsid w:val="4D52288B"/>
    <w:rsid w:val="4D5438C5"/>
    <w:rsid w:val="4D545B5F"/>
    <w:rsid w:val="4D5526B9"/>
    <w:rsid w:val="4D555BE8"/>
    <w:rsid w:val="4D561C2B"/>
    <w:rsid w:val="4D573E80"/>
    <w:rsid w:val="4D581648"/>
    <w:rsid w:val="4D5819A6"/>
    <w:rsid w:val="4D583754"/>
    <w:rsid w:val="4D583DD6"/>
    <w:rsid w:val="4D59506A"/>
    <w:rsid w:val="4D595308"/>
    <w:rsid w:val="4D5A6798"/>
    <w:rsid w:val="4D5B4FF3"/>
    <w:rsid w:val="4D5C3245"/>
    <w:rsid w:val="4D5D0D6B"/>
    <w:rsid w:val="4D5F0F87"/>
    <w:rsid w:val="4D5F2D35"/>
    <w:rsid w:val="4D5F5522"/>
    <w:rsid w:val="4D602609"/>
    <w:rsid w:val="4D60754D"/>
    <w:rsid w:val="4D61075F"/>
    <w:rsid w:val="4D6245D3"/>
    <w:rsid w:val="4D625CC0"/>
    <w:rsid w:val="4D631B40"/>
    <w:rsid w:val="4D636D59"/>
    <w:rsid w:val="4D6420F9"/>
    <w:rsid w:val="4D6434E0"/>
    <w:rsid w:val="4D6640C3"/>
    <w:rsid w:val="4D6670E8"/>
    <w:rsid w:val="4D667C4A"/>
    <w:rsid w:val="4D671BE9"/>
    <w:rsid w:val="4D673998"/>
    <w:rsid w:val="4D677E3B"/>
    <w:rsid w:val="4D6870CD"/>
    <w:rsid w:val="4D69275E"/>
    <w:rsid w:val="4D6B04F8"/>
    <w:rsid w:val="4D6D2A42"/>
    <w:rsid w:val="4D6E6AAF"/>
    <w:rsid w:val="4D70212A"/>
    <w:rsid w:val="4D714C97"/>
    <w:rsid w:val="4D71519F"/>
    <w:rsid w:val="4D71649A"/>
    <w:rsid w:val="4D720CBA"/>
    <w:rsid w:val="4D7217FD"/>
    <w:rsid w:val="4D727F34"/>
    <w:rsid w:val="4D7367E0"/>
    <w:rsid w:val="4D764D05"/>
    <w:rsid w:val="4D766395"/>
    <w:rsid w:val="4D7666B0"/>
    <w:rsid w:val="4D77173F"/>
    <w:rsid w:val="4D7941BA"/>
    <w:rsid w:val="4D7A15BA"/>
    <w:rsid w:val="4D7A191D"/>
    <w:rsid w:val="4D7A36CB"/>
    <w:rsid w:val="4D7C65FE"/>
    <w:rsid w:val="4D7D0818"/>
    <w:rsid w:val="4D7D140D"/>
    <w:rsid w:val="4D7D64CF"/>
    <w:rsid w:val="4D7E442D"/>
    <w:rsid w:val="4D7E765F"/>
    <w:rsid w:val="4D7F5185"/>
    <w:rsid w:val="4D7F7022"/>
    <w:rsid w:val="4D825C88"/>
    <w:rsid w:val="4D83232F"/>
    <w:rsid w:val="4D84279B"/>
    <w:rsid w:val="4D846619"/>
    <w:rsid w:val="4D8478D0"/>
    <w:rsid w:val="4D847FD4"/>
    <w:rsid w:val="4D850E09"/>
    <w:rsid w:val="4D8A0E4A"/>
    <w:rsid w:val="4D8A3A14"/>
    <w:rsid w:val="4D8A6018"/>
    <w:rsid w:val="4D8B0861"/>
    <w:rsid w:val="4D8B1D7C"/>
    <w:rsid w:val="4D8B5CC8"/>
    <w:rsid w:val="4D8E09C4"/>
    <w:rsid w:val="4D8E53C8"/>
    <w:rsid w:val="4D900336"/>
    <w:rsid w:val="4D904552"/>
    <w:rsid w:val="4D913ADD"/>
    <w:rsid w:val="4D930C30"/>
    <w:rsid w:val="4D94025C"/>
    <w:rsid w:val="4D943535"/>
    <w:rsid w:val="4D950C5A"/>
    <w:rsid w:val="4D962498"/>
    <w:rsid w:val="4D970DA4"/>
    <w:rsid w:val="4D9724CF"/>
    <w:rsid w:val="4D975672"/>
    <w:rsid w:val="4D986B63"/>
    <w:rsid w:val="4D987BB9"/>
    <w:rsid w:val="4D994B29"/>
    <w:rsid w:val="4D995A91"/>
    <w:rsid w:val="4D9970F1"/>
    <w:rsid w:val="4D9A0BCC"/>
    <w:rsid w:val="4D9A3D6D"/>
    <w:rsid w:val="4D9B1A27"/>
    <w:rsid w:val="4D9C0C59"/>
    <w:rsid w:val="4D9C2F82"/>
    <w:rsid w:val="4D9D14D6"/>
    <w:rsid w:val="4D9E1AAF"/>
    <w:rsid w:val="4D9E5D38"/>
    <w:rsid w:val="4D9F1383"/>
    <w:rsid w:val="4D9F3F43"/>
    <w:rsid w:val="4DA04A77"/>
    <w:rsid w:val="4DA04FEC"/>
    <w:rsid w:val="4DA05D1F"/>
    <w:rsid w:val="4DA150FB"/>
    <w:rsid w:val="4DA223BC"/>
    <w:rsid w:val="4DA274F2"/>
    <w:rsid w:val="4DA34F8D"/>
    <w:rsid w:val="4DA35616"/>
    <w:rsid w:val="4DA42E3E"/>
    <w:rsid w:val="4DA43FAF"/>
    <w:rsid w:val="4DA44BEC"/>
    <w:rsid w:val="4DA4699A"/>
    <w:rsid w:val="4DA56764"/>
    <w:rsid w:val="4DA60964"/>
    <w:rsid w:val="4DA62B03"/>
    <w:rsid w:val="4DA644C0"/>
    <w:rsid w:val="4DA7221A"/>
    <w:rsid w:val="4DA753F5"/>
    <w:rsid w:val="4DA80636"/>
    <w:rsid w:val="4DA81AAF"/>
    <w:rsid w:val="4DA8574C"/>
    <w:rsid w:val="4DAD1CF2"/>
    <w:rsid w:val="4DAD657D"/>
    <w:rsid w:val="4DAE1FC2"/>
    <w:rsid w:val="4DAE5A6A"/>
    <w:rsid w:val="4DB235A3"/>
    <w:rsid w:val="4DB23E0E"/>
    <w:rsid w:val="4DB50BA7"/>
    <w:rsid w:val="4DB54995"/>
    <w:rsid w:val="4DB645CB"/>
    <w:rsid w:val="4DB66D2D"/>
    <w:rsid w:val="4DB80469"/>
    <w:rsid w:val="4DB809F2"/>
    <w:rsid w:val="4DBA17B5"/>
    <w:rsid w:val="4DBA440F"/>
    <w:rsid w:val="4DBA4C4D"/>
    <w:rsid w:val="4DBA7F6B"/>
    <w:rsid w:val="4DBB4153"/>
    <w:rsid w:val="4DBC3CE3"/>
    <w:rsid w:val="4DBC4370"/>
    <w:rsid w:val="4DBD206D"/>
    <w:rsid w:val="4DBE2F76"/>
    <w:rsid w:val="4DBE76AE"/>
    <w:rsid w:val="4DBF1398"/>
    <w:rsid w:val="4DBF1A26"/>
    <w:rsid w:val="4DBF2FB9"/>
    <w:rsid w:val="4DBF79B1"/>
    <w:rsid w:val="4DC03491"/>
    <w:rsid w:val="4DC06932"/>
    <w:rsid w:val="4DC112FA"/>
    <w:rsid w:val="4DC21325"/>
    <w:rsid w:val="4DC32E36"/>
    <w:rsid w:val="4DC35D2F"/>
    <w:rsid w:val="4DC376B9"/>
    <w:rsid w:val="4DC40DEA"/>
    <w:rsid w:val="4DC95A52"/>
    <w:rsid w:val="4DC9744F"/>
    <w:rsid w:val="4DC975A5"/>
    <w:rsid w:val="4DCA6648"/>
    <w:rsid w:val="4DCC53D1"/>
    <w:rsid w:val="4DCD0405"/>
    <w:rsid w:val="4DCD5698"/>
    <w:rsid w:val="4DCD7CE8"/>
    <w:rsid w:val="4DCF4404"/>
    <w:rsid w:val="4DCF7285"/>
    <w:rsid w:val="4DD17AE9"/>
    <w:rsid w:val="4DD207B9"/>
    <w:rsid w:val="4DD51249"/>
    <w:rsid w:val="4DD75B28"/>
    <w:rsid w:val="4DD767E3"/>
    <w:rsid w:val="4DD94895"/>
    <w:rsid w:val="4DDA23BB"/>
    <w:rsid w:val="4DDB5E8E"/>
    <w:rsid w:val="4DDB6F30"/>
    <w:rsid w:val="4DDF3E76"/>
    <w:rsid w:val="4DE11354"/>
    <w:rsid w:val="4DE122B6"/>
    <w:rsid w:val="4DE17396"/>
    <w:rsid w:val="4DE257C1"/>
    <w:rsid w:val="4DE2784F"/>
    <w:rsid w:val="4DE32A19"/>
    <w:rsid w:val="4DE40186"/>
    <w:rsid w:val="4DE4620A"/>
    <w:rsid w:val="4DE465D6"/>
    <w:rsid w:val="4DE675D5"/>
    <w:rsid w:val="4DE80F7C"/>
    <w:rsid w:val="4DE81CDA"/>
    <w:rsid w:val="4DE91505"/>
    <w:rsid w:val="4DE95C88"/>
    <w:rsid w:val="4DEA0888"/>
    <w:rsid w:val="4DEB281B"/>
    <w:rsid w:val="4DEB2922"/>
    <w:rsid w:val="4DEB56DC"/>
    <w:rsid w:val="4DEC3CD7"/>
    <w:rsid w:val="4DEC7570"/>
    <w:rsid w:val="4DED0341"/>
    <w:rsid w:val="4DEE7581"/>
    <w:rsid w:val="4DEF3073"/>
    <w:rsid w:val="4DF01BDF"/>
    <w:rsid w:val="4DF0398D"/>
    <w:rsid w:val="4DF03DF0"/>
    <w:rsid w:val="4DF04507"/>
    <w:rsid w:val="4DF05E73"/>
    <w:rsid w:val="4DF144FC"/>
    <w:rsid w:val="4DF262BB"/>
    <w:rsid w:val="4DF27344"/>
    <w:rsid w:val="4DF416CF"/>
    <w:rsid w:val="4DF47921"/>
    <w:rsid w:val="4DF55447"/>
    <w:rsid w:val="4DF67CDB"/>
    <w:rsid w:val="4DF7281A"/>
    <w:rsid w:val="4DF72F6D"/>
    <w:rsid w:val="4DF777D1"/>
    <w:rsid w:val="4DF81A75"/>
    <w:rsid w:val="4DF87132"/>
    <w:rsid w:val="4DF9141D"/>
    <w:rsid w:val="4DFA23DD"/>
    <w:rsid w:val="4DFA2A5E"/>
    <w:rsid w:val="4DFB6F66"/>
    <w:rsid w:val="4DFC0584"/>
    <w:rsid w:val="4DFC48C1"/>
    <w:rsid w:val="4DFC4A28"/>
    <w:rsid w:val="4DFC5688"/>
    <w:rsid w:val="4DFC61B6"/>
    <w:rsid w:val="4DFD3088"/>
    <w:rsid w:val="4DFE5A33"/>
    <w:rsid w:val="4DFF52C0"/>
    <w:rsid w:val="4E00276B"/>
    <w:rsid w:val="4E01301A"/>
    <w:rsid w:val="4E022723"/>
    <w:rsid w:val="4E065280"/>
    <w:rsid w:val="4E086F29"/>
    <w:rsid w:val="4E087D1E"/>
    <w:rsid w:val="4E094A4F"/>
    <w:rsid w:val="4E0A3A58"/>
    <w:rsid w:val="4E0B5ADF"/>
    <w:rsid w:val="4E0C137B"/>
    <w:rsid w:val="4E0C3478"/>
    <w:rsid w:val="4E0D46A6"/>
    <w:rsid w:val="4E0E6379"/>
    <w:rsid w:val="4E0E759C"/>
    <w:rsid w:val="4E0F02B7"/>
    <w:rsid w:val="4E0F27D8"/>
    <w:rsid w:val="4E0F475B"/>
    <w:rsid w:val="4E10402F"/>
    <w:rsid w:val="4E1045D2"/>
    <w:rsid w:val="4E106CE1"/>
    <w:rsid w:val="4E110D9D"/>
    <w:rsid w:val="4E121EA2"/>
    <w:rsid w:val="4E124EC7"/>
    <w:rsid w:val="4E125A34"/>
    <w:rsid w:val="4E1271FD"/>
    <w:rsid w:val="4E141D71"/>
    <w:rsid w:val="4E1753BE"/>
    <w:rsid w:val="4E182008"/>
    <w:rsid w:val="4E1B17E4"/>
    <w:rsid w:val="4E1B4931"/>
    <w:rsid w:val="4E1C0C26"/>
    <w:rsid w:val="4E1C495D"/>
    <w:rsid w:val="4E1E674C"/>
    <w:rsid w:val="4E1F24C4"/>
    <w:rsid w:val="4E1F3F1A"/>
    <w:rsid w:val="4E235B10"/>
    <w:rsid w:val="4E240D43"/>
    <w:rsid w:val="4E242432"/>
    <w:rsid w:val="4E251128"/>
    <w:rsid w:val="4E2601A4"/>
    <w:rsid w:val="4E265601"/>
    <w:rsid w:val="4E275E26"/>
    <w:rsid w:val="4E2815EF"/>
    <w:rsid w:val="4E2848DF"/>
    <w:rsid w:val="4E295F96"/>
    <w:rsid w:val="4E2C7775"/>
    <w:rsid w:val="4E2E2461"/>
    <w:rsid w:val="4E2E6C3D"/>
    <w:rsid w:val="4E2F31A1"/>
    <w:rsid w:val="4E324002"/>
    <w:rsid w:val="4E325214"/>
    <w:rsid w:val="4E331C5E"/>
    <w:rsid w:val="4E3441C2"/>
    <w:rsid w:val="4E361A17"/>
    <w:rsid w:val="4E37780E"/>
    <w:rsid w:val="4E390398"/>
    <w:rsid w:val="4E3917A5"/>
    <w:rsid w:val="4E397FBE"/>
    <w:rsid w:val="4E3D3327"/>
    <w:rsid w:val="4E3D6DA2"/>
    <w:rsid w:val="4E3E128A"/>
    <w:rsid w:val="4E3E4DD0"/>
    <w:rsid w:val="4E3F3E36"/>
    <w:rsid w:val="4E3F45FB"/>
    <w:rsid w:val="4E3F66C2"/>
    <w:rsid w:val="4E3F6CCF"/>
    <w:rsid w:val="4E400756"/>
    <w:rsid w:val="4E402268"/>
    <w:rsid w:val="4E403DE5"/>
    <w:rsid w:val="4E407554"/>
    <w:rsid w:val="4E41068C"/>
    <w:rsid w:val="4E4161D3"/>
    <w:rsid w:val="4E422B8B"/>
    <w:rsid w:val="4E4266DC"/>
    <w:rsid w:val="4E434389"/>
    <w:rsid w:val="4E434405"/>
    <w:rsid w:val="4E4361B3"/>
    <w:rsid w:val="4E437F61"/>
    <w:rsid w:val="4E441B68"/>
    <w:rsid w:val="4E442921"/>
    <w:rsid w:val="4E45068C"/>
    <w:rsid w:val="4E453FEF"/>
    <w:rsid w:val="4E4547B5"/>
    <w:rsid w:val="4E4628BB"/>
    <w:rsid w:val="4E464A01"/>
    <w:rsid w:val="4E465C3F"/>
    <w:rsid w:val="4E466D6E"/>
    <w:rsid w:val="4E4837C9"/>
    <w:rsid w:val="4E491FD4"/>
    <w:rsid w:val="4E493155"/>
    <w:rsid w:val="4E4974C0"/>
    <w:rsid w:val="4E497E8D"/>
    <w:rsid w:val="4E4A12EF"/>
    <w:rsid w:val="4E4B0B40"/>
    <w:rsid w:val="4E4B7B7F"/>
    <w:rsid w:val="4E4D1AA5"/>
    <w:rsid w:val="4E4D2943"/>
    <w:rsid w:val="4E4F113A"/>
    <w:rsid w:val="4E4F2A1C"/>
    <w:rsid w:val="4E4F4B57"/>
    <w:rsid w:val="4E4F7E88"/>
    <w:rsid w:val="4E5263F6"/>
    <w:rsid w:val="4E53406F"/>
    <w:rsid w:val="4E534475"/>
    <w:rsid w:val="4E534895"/>
    <w:rsid w:val="4E534BB8"/>
    <w:rsid w:val="4E555EE6"/>
    <w:rsid w:val="4E56766C"/>
    <w:rsid w:val="4E5A1FF5"/>
    <w:rsid w:val="4E5B64C2"/>
    <w:rsid w:val="4E5C1022"/>
    <w:rsid w:val="4E5D30C9"/>
    <w:rsid w:val="4E5D41A3"/>
    <w:rsid w:val="4E600C32"/>
    <w:rsid w:val="4E604C84"/>
    <w:rsid w:val="4E620691"/>
    <w:rsid w:val="4E632C9E"/>
    <w:rsid w:val="4E6348F5"/>
    <w:rsid w:val="4E642F48"/>
    <w:rsid w:val="4E6436D6"/>
    <w:rsid w:val="4E657077"/>
    <w:rsid w:val="4E66162F"/>
    <w:rsid w:val="4E672FFE"/>
    <w:rsid w:val="4E683E6B"/>
    <w:rsid w:val="4E685C19"/>
    <w:rsid w:val="4E69275A"/>
    <w:rsid w:val="4E6A1991"/>
    <w:rsid w:val="4E6C5709"/>
    <w:rsid w:val="4E6F6FA8"/>
    <w:rsid w:val="4E7143C7"/>
    <w:rsid w:val="4E720846"/>
    <w:rsid w:val="4E720D68"/>
    <w:rsid w:val="4E724CEA"/>
    <w:rsid w:val="4E742810"/>
    <w:rsid w:val="4E74636C"/>
    <w:rsid w:val="4E75747B"/>
    <w:rsid w:val="4E77033A"/>
    <w:rsid w:val="4E771184"/>
    <w:rsid w:val="4E772300"/>
    <w:rsid w:val="4E772EF4"/>
    <w:rsid w:val="4E782311"/>
    <w:rsid w:val="4E785B25"/>
    <w:rsid w:val="4E787778"/>
    <w:rsid w:val="4E790FA8"/>
    <w:rsid w:val="4E797E26"/>
    <w:rsid w:val="4E7D41AC"/>
    <w:rsid w:val="4E7E4393"/>
    <w:rsid w:val="4E7E606D"/>
    <w:rsid w:val="4E7F494F"/>
    <w:rsid w:val="4E7F4BB6"/>
    <w:rsid w:val="4E7F68F9"/>
    <w:rsid w:val="4E7F785D"/>
    <w:rsid w:val="4E7F7E44"/>
    <w:rsid w:val="4E815F2A"/>
    <w:rsid w:val="4E824F2D"/>
    <w:rsid w:val="4E845F8E"/>
    <w:rsid w:val="4E85384B"/>
    <w:rsid w:val="4E854A1D"/>
    <w:rsid w:val="4E8642F1"/>
    <w:rsid w:val="4E871947"/>
    <w:rsid w:val="4E883785"/>
    <w:rsid w:val="4E896462"/>
    <w:rsid w:val="4E8A67B0"/>
    <w:rsid w:val="4E8C32BF"/>
    <w:rsid w:val="4E8C7B5A"/>
    <w:rsid w:val="4E8D6DD4"/>
    <w:rsid w:val="4E8F0A9B"/>
    <w:rsid w:val="4E8F31A6"/>
    <w:rsid w:val="4E915170"/>
    <w:rsid w:val="4E916F1E"/>
    <w:rsid w:val="4E920BAA"/>
    <w:rsid w:val="4E925E1D"/>
    <w:rsid w:val="4E945B06"/>
    <w:rsid w:val="4E946A0E"/>
    <w:rsid w:val="4E950A6E"/>
    <w:rsid w:val="4E9609D8"/>
    <w:rsid w:val="4E964534"/>
    <w:rsid w:val="4E9702AC"/>
    <w:rsid w:val="4E975483"/>
    <w:rsid w:val="4E9764FE"/>
    <w:rsid w:val="4E984750"/>
    <w:rsid w:val="4E987686"/>
    <w:rsid w:val="4E9A41D8"/>
    <w:rsid w:val="4E9B7F47"/>
    <w:rsid w:val="4E9D5D66"/>
    <w:rsid w:val="4E9E5ADF"/>
    <w:rsid w:val="4E9F548F"/>
    <w:rsid w:val="4EA2112B"/>
    <w:rsid w:val="4EA408F5"/>
    <w:rsid w:val="4EA50C1B"/>
    <w:rsid w:val="4EA51C51"/>
    <w:rsid w:val="4EA529C9"/>
    <w:rsid w:val="4EA57DC4"/>
    <w:rsid w:val="4EA604F0"/>
    <w:rsid w:val="4EA76CE7"/>
    <w:rsid w:val="4EA824BA"/>
    <w:rsid w:val="4EA84268"/>
    <w:rsid w:val="4EAA6232"/>
    <w:rsid w:val="4EAC55E7"/>
    <w:rsid w:val="4EAD187E"/>
    <w:rsid w:val="4EAD62DA"/>
    <w:rsid w:val="4EAF1A9A"/>
    <w:rsid w:val="4EAF4498"/>
    <w:rsid w:val="4EB1136E"/>
    <w:rsid w:val="4EB15812"/>
    <w:rsid w:val="4EB1646B"/>
    <w:rsid w:val="4EB25B1B"/>
    <w:rsid w:val="4EB35D66"/>
    <w:rsid w:val="4EB40E5E"/>
    <w:rsid w:val="4EB464DB"/>
    <w:rsid w:val="4EB51268"/>
    <w:rsid w:val="4EB52EAD"/>
    <w:rsid w:val="4EB61DCB"/>
    <w:rsid w:val="4EB705E1"/>
    <w:rsid w:val="4EB728A6"/>
    <w:rsid w:val="4EB8094F"/>
    <w:rsid w:val="4EB843E5"/>
    <w:rsid w:val="4EB864A4"/>
    <w:rsid w:val="4EB874D7"/>
    <w:rsid w:val="4EB96475"/>
    <w:rsid w:val="4EBB043F"/>
    <w:rsid w:val="4EBC7D13"/>
    <w:rsid w:val="4EBD085C"/>
    <w:rsid w:val="4EBD223A"/>
    <w:rsid w:val="4EBD4EA8"/>
    <w:rsid w:val="4EBD5B9C"/>
    <w:rsid w:val="4EBD6939"/>
    <w:rsid w:val="4EBE2ACF"/>
    <w:rsid w:val="4EC0656E"/>
    <w:rsid w:val="4EC12CAF"/>
    <w:rsid w:val="4EC15329"/>
    <w:rsid w:val="4EC378CE"/>
    <w:rsid w:val="4EC459CC"/>
    <w:rsid w:val="4EC516C0"/>
    <w:rsid w:val="4EC56BC8"/>
    <w:rsid w:val="4ECA15D6"/>
    <w:rsid w:val="4ECA4B74"/>
    <w:rsid w:val="4ECA5384"/>
    <w:rsid w:val="4ECA5CA5"/>
    <w:rsid w:val="4ECA68D4"/>
    <w:rsid w:val="4ECA7624"/>
    <w:rsid w:val="4ECC264C"/>
    <w:rsid w:val="4ECC7346"/>
    <w:rsid w:val="4ECD1DD8"/>
    <w:rsid w:val="4ECD3CCE"/>
    <w:rsid w:val="4ECE4AA4"/>
    <w:rsid w:val="4ECE6251"/>
    <w:rsid w:val="4ED11A10"/>
    <w:rsid w:val="4ED13B16"/>
    <w:rsid w:val="4ED2479C"/>
    <w:rsid w:val="4ED33793"/>
    <w:rsid w:val="4ED35788"/>
    <w:rsid w:val="4ED40540"/>
    <w:rsid w:val="4ED41501"/>
    <w:rsid w:val="4ED432AF"/>
    <w:rsid w:val="4ED60DD5"/>
    <w:rsid w:val="4ED67027"/>
    <w:rsid w:val="4ED80E18"/>
    <w:rsid w:val="4ED80FF1"/>
    <w:rsid w:val="4ED83561"/>
    <w:rsid w:val="4ED95335"/>
    <w:rsid w:val="4EDA0D27"/>
    <w:rsid w:val="4EDA35F5"/>
    <w:rsid w:val="4EDA6B59"/>
    <w:rsid w:val="4EDB463D"/>
    <w:rsid w:val="4EDB646F"/>
    <w:rsid w:val="4EDD102F"/>
    <w:rsid w:val="4EDD6607"/>
    <w:rsid w:val="4EE02C78"/>
    <w:rsid w:val="4EE03A01"/>
    <w:rsid w:val="4EE07EA5"/>
    <w:rsid w:val="4EE212C9"/>
    <w:rsid w:val="4EE41DF2"/>
    <w:rsid w:val="4EE54B8E"/>
    <w:rsid w:val="4EE66DF3"/>
    <w:rsid w:val="4EE763CB"/>
    <w:rsid w:val="4EE80B08"/>
    <w:rsid w:val="4EEB67EC"/>
    <w:rsid w:val="4EEC23A6"/>
    <w:rsid w:val="4EEC3BAD"/>
    <w:rsid w:val="4EEC3BEF"/>
    <w:rsid w:val="4EEC684A"/>
    <w:rsid w:val="4EED2ACB"/>
    <w:rsid w:val="4EED5AB2"/>
    <w:rsid w:val="4EED6AB4"/>
    <w:rsid w:val="4EEE36E9"/>
    <w:rsid w:val="4EEE3BC3"/>
    <w:rsid w:val="4EEE648A"/>
    <w:rsid w:val="4EEF1E97"/>
    <w:rsid w:val="4EF033CF"/>
    <w:rsid w:val="4EF07801"/>
    <w:rsid w:val="4EF12D26"/>
    <w:rsid w:val="4EF14F7A"/>
    <w:rsid w:val="4EF15C0F"/>
    <w:rsid w:val="4EF179BD"/>
    <w:rsid w:val="4EF23509"/>
    <w:rsid w:val="4EF27CEE"/>
    <w:rsid w:val="4EF32E4E"/>
    <w:rsid w:val="4EF37BD9"/>
    <w:rsid w:val="4EF43951"/>
    <w:rsid w:val="4EF449C3"/>
    <w:rsid w:val="4EF456FF"/>
    <w:rsid w:val="4EF4681B"/>
    <w:rsid w:val="4EF61A1F"/>
    <w:rsid w:val="4EF660F6"/>
    <w:rsid w:val="4EF7070F"/>
    <w:rsid w:val="4EF7095A"/>
    <w:rsid w:val="4EF72B78"/>
    <w:rsid w:val="4EF81FAE"/>
    <w:rsid w:val="4EF83441"/>
    <w:rsid w:val="4EF84020"/>
    <w:rsid w:val="4EF94AC3"/>
    <w:rsid w:val="4EFB4CDF"/>
    <w:rsid w:val="4EFD16A2"/>
    <w:rsid w:val="4EFE2C71"/>
    <w:rsid w:val="4EFE5424"/>
    <w:rsid w:val="4EFF2A41"/>
    <w:rsid w:val="4EFF6CF5"/>
    <w:rsid w:val="4F013CB1"/>
    <w:rsid w:val="4F021C03"/>
    <w:rsid w:val="4F02606E"/>
    <w:rsid w:val="4F031046"/>
    <w:rsid w:val="4F031E37"/>
    <w:rsid w:val="4F0376FA"/>
    <w:rsid w:val="4F041DE6"/>
    <w:rsid w:val="4F045FD0"/>
    <w:rsid w:val="4F057870"/>
    <w:rsid w:val="4F05790C"/>
    <w:rsid w:val="4F061905"/>
    <w:rsid w:val="4F070FDD"/>
    <w:rsid w:val="4F075CE5"/>
    <w:rsid w:val="4F082F58"/>
    <w:rsid w:val="4F08617E"/>
    <w:rsid w:val="4F0876B1"/>
    <w:rsid w:val="4F090615"/>
    <w:rsid w:val="4F0973FC"/>
    <w:rsid w:val="4F0E0EE6"/>
    <w:rsid w:val="4F0F2539"/>
    <w:rsid w:val="4F0F4514"/>
    <w:rsid w:val="4F0F5946"/>
    <w:rsid w:val="4F1051A4"/>
    <w:rsid w:val="4F1163D7"/>
    <w:rsid w:val="4F132029"/>
    <w:rsid w:val="4F1341AD"/>
    <w:rsid w:val="4F1418FD"/>
    <w:rsid w:val="4F143089"/>
    <w:rsid w:val="4F161D29"/>
    <w:rsid w:val="4F173B3A"/>
    <w:rsid w:val="4F186E8D"/>
    <w:rsid w:val="4F196F13"/>
    <w:rsid w:val="4F1D2329"/>
    <w:rsid w:val="4F1D46B5"/>
    <w:rsid w:val="4F1D69BD"/>
    <w:rsid w:val="4F1D6A04"/>
    <w:rsid w:val="4F1F1992"/>
    <w:rsid w:val="4F1F2F8A"/>
    <w:rsid w:val="4F1F6631"/>
    <w:rsid w:val="4F221F2D"/>
    <w:rsid w:val="4F22735C"/>
    <w:rsid w:val="4F231B40"/>
    <w:rsid w:val="4F241975"/>
    <w:rsid w:val="4F24750C"/>
    <w:rsid w:val="4F25007E"/>
    <w:rsid w:val="4F251B91"/>
    <w:rsid w:val="4F253B0A"/>
    <w:rsid w:val="4F2909E2"/>
    <w:rsid w:val="4F2A7373"/>
    <w:rsid w:val="4F2C1526"/>
    <w:rsid w:val="4F2C2F9E"/>
    <w:rsid w:val="4F2C30EB"/>
    <w:rsid w:val="4F2D209F"/>
    <w:rsid w:val="4F2F3A7C"/>
    <w:rsid w:val="4F301E0F"/>
    <w:rsid w:val="4F302BDB"/>
    <w:rsid w:val="4F30420D"/>
    <w:rsid w:val="4F3124AF"/>
    <w:rsid w:val="4F3302E1"/>
    <w:rsid w:val="4F3402D3"/>
    <w:rsid w:val="4F350314"/>
    <w:rsid w:val="4F3613A4"/>
    <w:rsid w:val="4F365A5B"/>
    <w:rsid w:val="4F371833"/>
    <w:rsid w:val="4F375F5A"/>
    <w:rsid w:val="4F391364"/>
    <w:rsid w:val="4F395AAB"/>
    <w:rsid w:val="4F3A75B6"/>
    <w:rsid w:val="4F3A7C75"/>
    <w:rsid w:val="4F3B28E4"/>
    <w:rsid w:val="4F3B50DC"/>
    <w:rsid w:val="4F3C1B57"/>
    <w:rsid w:val="4F3C308A"/>
    <w:rsid w:val="4F3D0E54"/>
    <w:rsid w:val="4F3D17E8"/>
    <w:rsid w:val="4F3D4BEB"/>
    <w:rsid w:val="4F3D5570"/>
    <w:rsid w:val="4F3D69E9"/>
    <w:rsid w:val="4F3D70A6"/>
    <w:rsid w:val="4F3F3C19"/>
    <w:rsid w:val="4F3F77D2"/>
    <w:rsid w:val="4F40079F"/>
    <w:rsid w:val="4F414320"/>
    <w:rsid w:val="4F42217C"/>
    <w:rsid w:val="4F42290E"/>
    <w:rsid w:val="4F4345F2"/>
    <w:rsid w:val="4F440894"/>
    <w:rsid w:val="4F4421E2"/>
    <w:rsid w:val="4F4437CC"/>
    <w:rsid w:val="4F443E37"/>
    <w:rsid w:val="4F455F5A"/>
    <w:rsid w:val="4F457136"/>
    <w:rsid w:val="4F470FCE"/>
    <w:rsid w:val="4F471F32"/>
    <w:rsid w:val="4F4731B8"/>
    <w:rsid w:val="4F474EDD"/>
    <w:rsid w:val="4F484C7F"/>
    <w:rsid w:val="4F4915A7"/>
    <w:rsid w:val="4F495A4B"/>
    <w:rsid w:val="4F4A0D40"/>
    <w:rsid w:val="4F4A10AB"/>
    <w:rsid w:val="4F4A3571"/>
    <w:rsid w:val="4F4B677D"/>
    <w:rsid w:val="4F4C3F1A"/>
    <w:rsid w:val="4F4D160E"/>
    <w:rsid w:val="4F4E12B3"/>
    <w:rsid w:val="4F4E32D6"/>
    <w:rsid w:val="4F4E607D"/>
    <w:rsid w:val="4F4F2935"/>
    <w:rsid w:val="4F500B0C"/>
    <w:rsid w:val="4F5166AD"/>
    <w:rsid w:val="4F524419"/>
    <w:rsid w:val="4F534D39"/>
    <w:rsid w:val="4F550387"/>
    <w:rsid w:val="4F5543EF"/>
    <w:rsid w:val="4F560168"/>
    <w:rsid w:val="4F563CC4"/>
    <w:rsid w:val="4F566F59"/>
    <w:rsid w:val="4F5A31A3"/>
    <w:rsid w:val="4F5A3745"/>
    <w:rsid w:val="4F5A3D2C"/>
    <w:rsid w:val="4F5A78C0"/>
    <w:rsid w:val="4F5A7C58"/>
    <w:rsid w:val="4F5B59B1"/>
    <w:rsid w:val="4F5B76D0"/>
    <w:rsid w:val="4F5C00EA"/>
    <w:rsid w:val="4F5C186B"/>
    <w:rsid w:val="4F5C39D0"/>
    <w:rsid w:val="4F5D32A4"/>
    <w:rsid w:val="4F5D45C9"/>
    <w:rsid w:val="4F5F0DCA"/>
    <w:rsid w:val="4F5F73F6"/>
    <w:rsid w:val="4F6063FE"/>
    <w:rsid w:val="4F616E70"/>
    <w:rsid w:val="4F642884"/>
    <w:rsid w:val="4F64710F"/>
    <w:rsid w:val="4F65059F"/>
    <w:rsid w:val="4F653138"/>
    <w:rsid w:val="4F661F0A"/>
    <w:rsid w:val="4F662A83"/>
    <w:rsid w:val="4F663967"/>
    <w:rsid w:val="4F664600"/>
    <w:rsid w:val="4F6656E3"/>
    <w:rsid w:val="4F665B2E"/>
    <w:rsid w:val="4F6665FD"/>
    <w:rsid w:val="4F682A14"/>
    <w:rsid w:val="4F691C49"/>
    <w:rsid w:val="4F697E9B"/>
    <w:rsid w:val="4F6B7E23"/>
    <w:rsid w:val="4F6C22EC"/>
    <w:rsid w:val="4F6C65E3"/>
    <w:rsid w:val="4F6C798B"/>
    <w:rsid w:val="4F6E6453"/>
    <w:rsid w:val="4F6E725F"/>
    <w:rsid w:val="4F6F10F1"/>
    <w:rsid w:val="4F6F266A"/>
    <w:rsid w:val="4F6F482F"/>
    <w:rsid w:val="4F6F4D85"/>
    <w:rsid w:val="4F701229"/>
    <w:rsid w:val="4F702FD7"/>
    <w:rsid w:val="4F703A02"/>
    <w:rsid w:val="4F732352"/>
    <w:rsid w:val="4F732AC8"/>
    <w:rsid w:val="4F751524"/>
    <w:rsid w:val="4F752ADF"/>
    <w:rsid w:val="4F76167F"/>
    <w:rsid w:val="4F764366"/>
    <w:rsid w:val="4F764499"/>
    <w:rsid w:val="4F7800DE"/>
    <w:rsid w:val="4F7835E9"/>
    <w:rsid w:val="4F786330"/>
    <w:rsid w:val="4F797789"/>
    <w:rsid w:val="4F7A1AF2"/>
    <w:rsid w:val="4F7B372A"/>
    <w:rsid w:val="4F7B673F"/>
    <w:rsid w:val="4F7C32FE"/>
    <w:rsid w:val="4F7D0D94"/>
    <w:rsid w:val="4F7D56F4"/>
    <w:rsid w:val="4F7E3B03"/>
    <w:rsid w:val="4F7F321A"/>
    <w:rsid w:val="4F801100"/>
    <w:rsid w:val="4F806F93"/>
    <w:rsid w:val="4F807128"/>
    <w:rsid w:val="4F80727E"/>
    <w:rsid w:val="4F807D78"/>
    <w:rsid w:val="4F815E00"/>
    <w:rsid w:val="4F8242FB"/>
    <w:rsid w:val="4F846A83"/>
    <w:rsid w:val="4F8503B4"/>
    <w:rsid w:val="4F8545A9"/>
    <w:rsid w:val="4F861591"/>
    <w:rsid w:val="4F866B17"/>
    <w:rsid w:val="4F880F1C"/>
    <w:rsid w:val="4F8847C5"/>
    <w:rsid w:val="4F891628"/>
    <w:rsid w:val="4F894099"/>
    <w:rsid w:val="4F895E47"/>
    <w:rsid w:val="4F8A182B"/>
    <w:rsid w:val="4F8B01C7"/>
    <w:rsid w:val="4F8C3B89"/>
    <w:rsid w:val="4F8D48B4"/>
    <w:rsid w:val="4F8E345D"/>
    <w:rsid w:val="4F8E57CE"/>
    <w:rsid w:val="4F8E6D22"/>
    <w:rsid w:val="4F8F107E"/>
    <w:rsid w:val="4F90367A"/>
    <w:rsid w:val="4F9071D6"/>
    <w:rsid w:val="4F92002A"/>
    <w:rsid w:val="4F93334D"/>
    <w:rsid w:val="4F93373F"/>
    <w:rsid w:val="4F9340A5"/>
    <w:rsid w:val="4F936CC6"/>
    <w:rsid w:val="4F940226"/>
    <w:rsid w:val="4F9435D9"/>
    <w:rsid w:val="4F94767E"/>
    <w:rsid w:val="4F974A08"/>
    <w:rsid w:val="4F980780"/>
    <w:rsid w:val="4F994709"/>
    <w:rsid w:val="4F9B4E1A"/>
    <w:rsid w:val="4F9C343B"/>
    <w:rsid w:val="4F9D114B"/>
    <w:rsid w:val="4F9E1DB0"/>
    <w:rsid w:val="4F9F043A"/>
    <w:rsid w:val="4F9F566B"/>
    <w:rsid w:val="4FA03191"/>
    <w:rsid w:val="4FA23564"/>
    <w:rsid w:val="4FA33467"/>
    <w:rsid w:val="4FA353ED"/>
    <w:rsid w:val="4FA54394"/>
    <w:rsid w:val="4FA55A32"/>
    <w:rsid w:val="4FA62E9D"/>
    <w:rsid w:val="4FA709C3"/>
    <w:rsid w:val="4FA72771"/>
    <w:rsid w:val="4FA7451F"/>
    <w:rsid w:val="4FA80019"/>
    <w:rsid w:val="4FA86AB4"/>
    <w:rsid w:val="4FA9551A"/>
    <w:rsid w:val="4FAA2035"/>
    <w:rsid w:val="4FAA3BF2"/>
    <w:rsid w:val="4FAA3F1B"/>
    <w:rsid w:val="4FAD2929"/>
    <w:rsid w:val="4FAE3B00"/>
    <w:rsid w:val="4FAF16B5"/>
    <w:rsid w:val="4FAF1F65"/>
    <w:rsid w:val="4FAF718F"/>
    <w:rsid w:val="4FB069B8"/>
    <w:rsid w:val="4FB06D09"/>
    <w:rsid w:val="4FB33993"/>
    <w:rsid w:val="4FB527DE"/>
    <w:rsid w:val="4FB54E8E"/>
    <w:rsid w:val="4FB61588"/>
    <w:rsid w:val="4FB70523"/>
    <w:rsid w:val="4FB74BCD"/>
    <w:rsid w:val="4FB82BD0"/>
    <w:rsid w:val="4FB85557"/>
    <w:rsid w:val="4FBF5E5A"/>
    <w:rsid w:val="4FBF7AAC"/>
    <w:rsid w:val="4FC03A74"/>
    <w:rsid w:val="4FC10141"/>
    <w:rsid w:val="4FC15799"/>
    <w:rsid w:val="4FC27D66"/>
    <w:rsid w:val="4FC47020"/>
    <w:rsid w:val="4FC74BC1"/>
    <w:rsid w:val="4FC848EB"/>
    <w:rsid w:val="4FC8656E"/>
    <w:rsid w:val="4FC9093A"/>
    <w:rsid w:val="4FCA1ABE"/>
    <w:rsid w:val="4FCA488A"/>
    <w:rsid w:val="4FCB3B3B"/>
    <w:rsid w:val="4FCC4EEF"/>
    <w:rsid w:val="4FCD35F1"/>
    <w:rsid w:val="4FCD667F"/>
    <w:rsid w:val="4FCE41A2"/>
    <w:rsid w:val="4FCE5F50"/>
    <w:rsid w:val="4FD01CC8"/>
    <w:rsid w:val="4FD15C0C"/>
    <w:rsid w:val="4FD25A40"/>
    <w:rsid w:val="4FD4179A"/>
    <w:rsid w:val="4FD43122"/>
    <w:rsid w:val="4FD5201D"/>
    <w:rsid w:val="4FD6416C"/>
    <w:rsid w:val="4FD67669"/>
    <w:rsid w:val="4FD712A8"/>
    <w:rsid w:val="4FD77741"/>
    <w:rsid w:val="4FD82993"/>
    <w:rsid w:val="4FD86DCF"/>
    <w:rsid w:val="4FDA26DD"/>
    <w:rsid w:val="4FDA48F5"/>
    <w:rsid w:val="4FDA66A3"/>
    <w:rsid w:val="4FDB0B41"/>
    <w:rsid w:val="4FDC066D"/>
    <w:rsid w:val="4FDD587C"/>
    <w:rsid w:val="4FDD5E74"/>
    <w:rsid w:val="4FDE029D"/>
    <w:rsid w:val="4FDF1F0B"/>
    <w:rsid w:val="4FDF5461"/>
    <w:rsid w:val="4FDF76E6"/>
    <w:rsid w:val="4FE0364B"/>
    <w:rsid w:val="4FE2511A"/>
    <w:rsid w:val="4FE37C4D"/>
    <w:rsid w:val="4FE41CB7"/>
    <w:rsid w:val="4FE41D05"/>
    <w:rsid w:val="4FE57280"/>
    <w:rsid w:val="4FE85264"/>
    <w:rsid w:val="4FEA1C57"/>
    <w:rsid w:val="4FEA54A7"/>
    <w:rsid w:val="4FEA632B"/>
    <w:rsid w:val="4FEB02F2"/>
    <w:rsid w:val="4FEB66FE"/>
    <w:rsid w:val="4FEB6B02"/>
    <w:rsid w:val="4FED77AF"/>
    <w:rsid w:val="4FEE10DA"/>
    <w:rsid w:val="4FEE214E"/>
    <w:rsid w:val="4FEE244E"/>
    <w:rsid w:val="4FF01CA4"/>
    <w:rsid w:val="4FF05EC6"/>
    <w:rsid w:val="4FF27E90"/>
    <w:rsid w:val="4FF309CB"/>
    <w:rsid w:val="4FF376D2"/>
    <w:rsid w:val="4FF4152A"/>
    <w:rsid w:val="4FF70DF0"/>
    <w:rsid w:val="4FF736F9"/>
    <w:rsid w:val="4FF754A7"/>
    <w:rsid w:val="4FF77F95"/>
    <w:rsid w:val="4FF823D3"/>
    <w:rsid w:val="4FF8447E"/>
    <w:rsid w:val="4FF9121F"/>
    <w:rsid w:val="4FFA0AF3"/>
    <w:rsid w:val="4FFA4F97"/>
    <w:rsid w:val="4FFA6A39"/>
    <w:rsid w:val="4FFA6D45"/>
    <w:rsid w:val="4FFB22D3"/>
    <w:rsid w:val="4FFC2ABD"/>
    <w:rsid w:val="4FFD05E3"/>
    <w:rsid w:val="4FFD541D"/>
    <w:rsid w:val="4FFE60F2"/>
    <w:rsid w:val="4FFE6F56"/>
    <w:rsid w:val="4FFF25AD"/>
    <w:rsid w:val="50012663"/>
    <w:rsid w:val="50025BF9"/>
    <w:rsid w:val="50025C49"/>
    <w:rsid w:val="50047BC4"/>
    <w:rsid w:val="50050BDD"/>
    <w:rsid w:val="50062437"/>
    <w:rsid w:val="50083210"/>
    <w:rsid w:val="500918AA"/>
    <w:rsid w:val="50096F88"/>
    <w:rsid w:val="500C2E34"/>
    <w:rsid w:val="500E298D"/>
    <w:rsid w:val="500F6ABA"/>
    <w:rsid w:val="501027D4"/>
    <w:rsid w:val="50105D0D"/>
    <w:rsid w:val="50107570"/>
    <w:rsid w:val="501200DD"/>
    <w:rsid w:val="50134DA9"/>
    <w:rsid w:val="50140A10"/>
    <w:rsid w:val="50145142"/>
    <w:rsid w:val="50147154"/>
    <w:rsid w:val="501473D3"/>
    <w:rsid w:val="50147C36"/>
    <w:rsid w:val="50153B7F"/>
    <w:rsid w:val="5016565F"/>
    <w:rsid w:val="5019053E"/>
    <w:rsid w:val="5019541D"/>
    <w:rsid w:val="501A61F2"/>
    <w:rsid w:val="501A628F"/>
    <w:rsid w:val="501B17D4"/>
    <w:rsid w:val="501D52FC"/>
    <w:rsid w:val="501F1A47"/>
    <w:rsid w:val="501F2861"/>
    <w:rsid w:val="501F4D9E"/>
    <w:rsid w:val="501F67AB"/>
    <w:rsid w:val="5023004A"/>
    <w:rsid w:val="50233B96"/>
    <w:rsid w:val="502571F5"/>
    <w:rsid w:val="50270E47"/>
    <w:rsid w:val="5027689D"/>
    <w:rsid w:val="502838B2"/>
    <w:rsid w:val="50284C0B"/>
    <w:rsid w:val="502A762A"/>
    <w:rsid w:val="502B076D"/>
    <w:rsid w:val="502B287F"/>
    <w:rsid w:val="502C5E9C"/>
    <w:rsid w:val="502D0EC8"/>
    <w:rsid w:val="502D30B4"/>
    <w:rsid w:val="502D3E62"/>
    <w:rsid w:val="502D711A"/>
    <w:rsid w:val="502F0BC3"/>
    <w:rsid w:val="502F58B2"/>
    <w:rsid w:val="5030546B"/>
    <w:rsid w:val="50312280"/>
    <w:rsid w:val="50323462"/>
    <w:rsid w:val="50333A8E"/>
    <w:rsid w:val="503404A9"/>
    <w:rsid w:val="50346322"/>
    <w:rsid w:val="503762FB"/>
    <w:rsid w:val="50377C64"/>
    <w:rsid w:val="503824A6"/>
    <w:rsid w:val="50386999"/>
    <w:rsid w:val="503973C0"/>
    <w:rsid w:val="5039786D"/>
    <w:rsid w:val="503A35E5"/>
    <w:rsid w:val="503B231F"/>
    <w:rsid w:val="503C4120"/>
    <w:rsid w:val="503D6C68"/>
    <w:rsid w:val="503E4E84"/>
    <w:rsid w:val="503E6C32"/>
    <w:rsid w:val="503F14C2"/>
    <w:rsid w:val="503F29AA"/>
    <w:rsid w:val="50414AF7"/>
    <w:rsid w:val="50435B7B"/>
    <w:rsid w:val="50445A72"/>
    <w:rsid w:val="50460823"/>
    <w:rsid w:val="50463D38"/>
    <w:rsid w:val="50487AB0"/>
    <w:rsid w:val="50493828"/>
    <w:rsid w:val="50495BFE"/>
    <w:rsid w:val="50496ED8"/>
    <w:rsid w:val="504A12BE"/>
    <w:rsid w:val="504A1A7A"/>
    <w:rsid w:val="504B134F"/>
    <w:rsid w:val="504B6A41"/>
    <w:rsid w:val="504D240F"/>
    <w:rsid w:val="504E7314"/>
    <w:rsid w:val="504F49ED"/>
    <w:rsid w:val="504F7748"/>
    <w:rsid w:val="50500876"/>
    <w:rsid w:val="50504BB7"/>
    <w:rsid w:val="50506965"/>
    <w:rsid w:val="50517375"/>
    <w:rsid w:val="5052092F"/>
    <w:rsid w:val="50526A0F"/>
    <w:rsid w:val="50526BA4"/>
    <w:rsid w:val="505333D6"/>
    <w:rsid w:val="50536C4D"/>
    <w:rsid w:val="50537574"/>
    <w:rsid w:val="50537662"/>
    <w:rsid w:val="50541191"/>
    <w:rsid w:val="50543A94"/>
    <w:rsid w:val="50551B9B"/>
    <w:rsid w:val="50574197"/>
    <w:rsid w:val="50591CBD"/>
    <w:rsid w:val="505921F4"/>
    <w:rsid w:val="50593A6B"/>
    <w:rsid w:val="505B033C"/>
    <w:rsid w:val="505B7D55"/>
    <w:rsid w:val="505C17AE"/>
    <w:rsid w:val="505C73F8"/>
    <w:rsid w:val="505D00B5"/>
    <w:rsid w:val="505E1C23"/>
    <w:rsid w:val="505E5DEC"/>
    <w:rsid w:val="505E6F24"/>
    <w:rsid w:val="505F2C62"/>
    <w:rsid w:val="50600E53"/>
    <w:rsid w:val="506010A6"/>
    <w:rsid w:val="50601584"/>
    <w:rsid w:val="50610954"/>
    <w:rsid w:val="50615016"/>
    <w:rsid w:val="50620423"/>
    <w:rsid w:val="5063206A"/>
    <w:rsid w:val="506348EA"/>
    <w:rsid w:val="50635C62"/>
    <w:rsid w:val="50650662"/>
    <w:rsid w:val="506614EF"/>
    <w:rsid w:val="50683584"/>
    <w:rsid w:val="50691B13"/>
    <w:rsid w:val="50696D9E"/>
    <w:rsid w:val="50697A27"/>
    <w:rsid w:val="506A6A8B"/>
    <w:rsid w:val="506B379F"/>
    <w:rsid w:val="506B53D6"/>
    <w:rsid w:val="506D5769"/>
    <w:rsid w:val="506E160E"/>
    <w:rsid w:val="506E3056"/>
    <w:rsid w:val="50700DB5"/>
    <w:rsid w:val="507053B4"/>
    <w:rsid w:val="507203A2"/>
    <w:rsid w:val="50740368"/>
    <w:rsid w:val="507411F6"/>
    <w:rsid w:val="5074270E"/>
    <w:rsid w:val="50744770"/>
    <w:rsid w:val="50744D49"/>
    <w:rsid w:val="50746AF7"/>
    <w:rsid w:val="50760AC1"/>
    <w:rsid w:val="50766C83"/>
    <w:rsid w:val="50793663"/>
    <w:rsid w:val="50794F45"/>
    <w:rsid w:val="50795612"/>
    <w:rsid w:val="507B5523"/>
    <w:rsid w:val="507B60D8"/>
    <w:rsid w:val="507C2386"/>
    <w:rsid w:val="507C7932"/>
    <w:rsid w:val="507E784E"/>
    <w:rsid w:val="508036EE"/>
    <w:rsid w:val="50811214"/>
    <w:rsid w:val="50826AB8"/>
    <w:rsid w:val="50834F8C"/>
    <w:rsid w:val="50836D3A"/>
    <w:rsid w:val="50843120"/>
    <w:rsid w:val="5084660D"/>
    <w:rsid w:val="50852AB2"/>
    <w:rsid w:val="508A1FBF"/>
    <w:rsid w:val="508A39F2"/>
    <w:rsid w:val="508A7D54"/>
    <w:rsid w:val="508B1DC0"/>
    <w:rsid w:val="508B21F9"/>
    <w:rsid w:val="508B5BEF"/>
    <w:rsid w:val="508C3F67"/>
    <w:rsid w:val="508C4C12"/>
    <w:rsid w:val="508E04B7"/>
    <w:rsid w:val="508F12AC"/>
    <w:rsid w:val="508F56DF"/>
    <w:rsid w:val="509149F9"/>
    <w:rsid w:val="50925C97"/>
    <w:rsid w:val="50940112"/>
    <w:rsid w:val="50940F47"/>
    <w:rsid w:val="509455FB"/>
    <w:rsid w:val="50947199"/>
    <w:rsid w:val="50947E02"/>
    <w:rsid w:val="50952398"/>
    <w:rsid w:val="50955FCD"/>
    <w:rsid w:val="50963A04"/>
    <w:rsid w:val="50966A6E"/>
    <w:rsid w:val="509727E6"/>
    <w:rsid w:val="50982F9C"/>
    <w:rsid w:val="50987464"/>
    <w:rsid w:val="5099655E"/>
    <w:rsid w:val="509C604E"/>
    <w:rsid w:val="509E3B74"/>
    <w:rsid w:val="509E5922"/>
    <w:rsid w:val="509E686F"/>
    <w:rsid w:val="50A0492C"/>
    <w:rsid w:val="50A078EC"/>
    <w:rsid w:val="50A221FA"/>
    <w:rsid w:val="50A24125"/>
    <w:rsid w:val="50A3118B"/>
    <w:rsid w:val="50A3484E"/>
    <w:rsid w:val="50A35A6D"/>
    <w:rsid w:val="50A53155"/>
    <w:rsid w:val="50A56BC1"/>
    <w:rsid w:val="50A70C7B"/>
    <w:rsid w:val="50A738F4"/>
    <w:rsid w:val="50A7404C"/>
    <w:rsid w:val="50A76ECD"/>
    <w:rsid w:val="50A7793E"/>
    <w:rsid w:val="50A82C45"/>
    <w:rsid w:val="50AA42C7"/>
    <w:rsid w:val="50AA7219"/>
    <w:rsid w:val="50AA7D60"/>
    <w:rsid w:val="50AB0AB9"/>
    <w:rsid w:val="50AB1CCE"/>
    <w:rsid w:val="50AC6291"/>
    <w:rsid w:val="50AD4F8E"/>
    <w:rsid w:val="50AE74C2"/>
    <w:rsid w:val="50B0318C"/>
    <w:rsid w:val="50B035A5"/>
    <w:rsid w:val="50B13023"/>
    <w:rsid w:val="50B21D66"/>
    <w:rsid w:val="50B255DE"/>
    <w:rsid w:val="50B25872"/>
    <w:rsid w:val="50B4745D"/>
    <w:rsid w:val="50B478D1"/>
    <w:rsid w:val="50B54039"/>
    <w:rsid w:val="50B60EBE"/>
    <w:rsid w:val="50B670F8"/>
    <w:rsid w:val="50B90094"/>
    <w:rsid w:val="50B9087D"/>
    <w:rsid w:val="50B9275C"/>
    <w:rsid w:val="50BA2E1F"/>
    <w:rsid w:val="50BB4726"/>
    <w:rsid w:val="50BD049E"/>
    <w:rsid w:val="50BD2808"/>
    <w:rsid w:val="50BF027A"/>
    <w:rsid w:val="50BF0A8E"/>
    <w:rsid w:val="50BF3EAB"/>
    <w:rsid w:val="50C10D15"/>
    <w:rsid w:val="50C3182D"/>
    <w:rsid w:val="50C32346"/>
    <w:rsid w:val="50C335DB"/>
    <w:rsid w:val="50C61FFA"/>
    <w:rsid w:val="50C7131D"/>
    <w:rsid w:val="50C7154A"/>
    <w:rsid w:val="50C95F3E"/>
    <w:rsid w:val="50CB089B"/>
    <w:rsid w:val="50CC6933"/>
    <w:rsid w:val="50CD3F37"/>
    <w:rsid w:val="50CE76CF"/>
    <w:rsid w:val="50CE7F4C"/>
    <w:rsid w:val="50CF01D2"/>
    <w:rsid w:val="50CF1F80"/>
    <w:rsid w:val="50CF7548"/>
    <w:rsid w:val="50D03895"/>
    <w:rsid w:val="50D03E52"/>
    <w:rsid w:val="50D13F4A"/>
    <w:rsid w:val="50D14EC1"/>
    <w:rsid w:val="50D21A70"/>
    <w:rsid w:val="50D40309"/>
    <w:rsid w:val="50D414DA"/>
    <w:rsid w:val="50D43A41"/>
    <w:rsid w:val="50D650BC"/>
    <w:rsid w:val="50D6510B"/>
    <w:rsid w:val="50D656BB"/>
    <w:rsid w:val="50D850E9"/>
    <w:rsid w:val="50D92425"/>
    <w:rsid w:val="50D92DFE"/>
    <w:rsid w:val="50D96D23"/>
    <w:rsid w:val="50DA6EED"/>
    <w:rsid w:val="50DA7442"/>
    <w:rsid w:val="50DB146C"/>
    <w:rsid w:val="50DB2693"/>
    <w:rsid w:val="50DB3DCF"/>
    <w:rsid w:val="50DB6B76"/>
    <w:rsid w:val="50DC46C8"/>
    <w:rsid w:val="50DE03DD"/>
    <w:rsid w:val="50DF0D4F"/>
    <w:rsid w:val="50DF60FE"/>
    <w:rsid w:val="50DF6777"/>
    <w:rsid w:val="50E22552"/>
    <w:rsid w:val="50E24EA2"/>
    <w:rsid w:val="50E27F05"/>
    <w:rsid w:val="50E313BC"/>
    <w:rsid w:val="50E33C7D"/>
    <w:rsid w:val="50E35A2B"/>
    <w:rsid w:val="50E377D9"/>
    <w:rsid w:val="50E5070F"/>
    <w:rsid w:val="50E517A3"/>
    <w:rsid w:val="50E5254A"/>
    <w:rsid w:val="50E53551"/>
    <w:rsid w:val="50E579F5"/>
    <w:rsid w:val="50E84DEF"/>
    <w:rsid w:val="50EA5464"/>
    <w:rsid w:val="50EB0C58"/>
    <w:rsid w:val="50EB39C2"/>
    <w:rsid w:val="50EB3AD5"/>
    <w:rsid w:val="50EC4820"/>
    <w:rsid w:val="50EC7FF9"/>
    <w:rsid w:val="50ED2D0A"/>
    <w:rsid w:val="50ED76CF"/>
    <w:rsid w:val="50EE0FE9"/>
    <w:rsid w:val="50EE66D0"/>
    <w:rsid w:val="50EF4275"/>
    <w:rsid w:val="50F11EF6"/>
    <w:rsid w:val="50F17AE3"/>
    <w:rsid w:val="50F23BC7"/>
    <w:rsid w:val="50F46AC0"/>
    <w:rsid w:val="50F6100B"/>
    <w:rsid w:val="50F6575E"/>
    <w:rsid w:val="50F75B54"/>
    <w:rsid w:val="50F814D6"/>
    <w:rsid w:val="50FA2CEF"/>
    <w:rsid w:val="50FB4B23"/>
    <w:rsid w:val="50FD02E4"/>
    <w:rsid w:val="50FF2678"/>
    <w:rsid w:val="51002483"/>
    <w:rsid w:val="51005AA7"/>
    <w:rsid w:val="5101194F"/>
    <w:rsid w:val="51016A66"/>
    <w:rsid w:val="510200FC"/>
    <w:rsid w:val="51023AE5"/>
    <w:rsid w:val="51034114"/>
    <w:rsid w:val="5103789F"/>
    <w:rsid w:val="51047BB3"/>
    <w:rsid w:val="51052FB3"/>
    <w:rsid w:val="51064A9D"/>
    <w:rsid w:val="510734C7"/>
    <w:rsid w:val="51075B45"/>
    <w:rsid w:val="5107796B"/>
    <w:rsid w:val="51084C9F"/>
    <w:rsid w:val="51087240"/>
    <w:rsid w:val="510949E0"/>
    <w:rsid w:val="51095B78"/>
    <w:rsid w:val="510A120A"/>
    <w:rsid w:val="510A2FB8"/>
    <w:rsid w:val="510A4192"/>
    <w:rsid w:val="510B2698"/>
    <w:rsid w:val="510B7D56"/>
    <w:rsid w:val="510C31D4"/>
    <w:rsid w:val="510C32BB"/>
    <w:rsid w:val="510C4F82"/>
    <w:rsid w:val="510D1C8D"/>
    <w:rsid w:val="510D4856"/>
    <w:rsid w:val="510E2CB4"/>
    <w:rsid w:val="510F6934"/>
    <w:rsid w:val="510F698E"/>
    <w:rsid w:val="51115705"/>
    <w:rsid w:val="51124A1E"/>
    <w:rsid w:val="511300BE"/>
    <w:rsid w:val="51133C0D"/>
    <w:rsid w:val="51142088"/>
    <w:rsid w:val="5114461E"/>
    <w:rsid w:val="511531C8"/>
    <w:rsid w:val="51155F3D"/>
    <w:rsid w:val="51165E00"/>
    <w:rsid w:val="511723AB"/>
    <w:rsid w:val="511737A7"/>
    <w:rsid w:val="51184635"/>
    <w:rsid w:val="51187DA7"/>
    <w:rsid w:val="5119769F"/>
    <w:rsid w:val="511A485A"/>
    <w:rsid w:val="511B252B"/>
    <w:rsid w:val="511D36D9"/>
    <w:rsid w:val="511E02A1"/>
    <w:rsid w:val="511F413C"/>
    <w:rsid w:val="5122129E"/>
    <w:rsid w:val="51224365"/>
    <w:rsid w:val="512247A5"/>
    <w:rsid w:val="51226553"/>
    <w:rsid w:val="51231253"/>
    <w:rsid w:val="51243005"/>
    <w:rsid w:val="512473D9"/>
    <w:rsid w:val="512479FA"/>
    <w:rsid w:val="51252E9E"/>
    <w:rsid w:val="512557FF"/>
    <w:rsid w:val="51255F94"/>
    <w:rsid w:val="51257DF2"/>
    <w:rsid w:val="5128099E"/>
    <w:rsid w:val="512B0490"/>
    <w:rsid w:val="512C73D2"/>
    <w:rsid w:val="512D6CA6"/>
    <w:rsid w:val="512E1038"/>
    <w:rsid w:val="512E314A"/>
    <w:rsid w:val="512F10EA"/>
    <w:rsid w:val="5130216F"/>
    <w:rsid w:val="513026B6"/>
    <w:rsid w:val="513063EF"/>
    <w:rsid w:val="513101DA"/>
    <w:rsid w:val="51316796"/>
    <w:rsid w:val="51320E64"/>
    <w:rsid w:val="513242BC"/>
    <w:rsid w:val="513270DE"/>
    <w:rsid w:val="51330760"/>
    <w:rsid w:val="51340035"/>
    <w:rsid w:val="513424F3"/>
    <w:rsid w:val="5134567A"/>
    <w:rsid w:val="51346287"/>
    <w:rsid w:val="513465E0"/>
    <w:rsid w:val="51347BD0"/>
    <w:rsid w:val="51347EA6"/>
    <w:rsid w:val="51353026"/>
    <w:rsid w:val="51360251"/>
    <w:rsid w:val="51371A37"/>
    <w:rsid w:val="51386295"/>
    <w:rsid w:val="513B4791"/>
    <w:rsid w:val="513C7BD4"/>
    <w:rsid w:val="513D338D"/>
    <w:rsid w:val="513D6DCF"/>
    <w:rsid w:val="513E03D5"/>
    <w:rsid w:val="513E0EB3"/>
    <w:rsid w:val="51404548"/>
    <w:rsid w:val="5141577C"/>
    <w:rsid w:val="514205CA"/>
    <w:rsid w:val="51420C21"/>
    <w:rsid w:val="51430FA4"/>
    <w:rsid w:val="51436B3E"/>
    <w:rsid w:val="51462C11"/>
    <w:rsid w:val="51477D68"/>
    <w:rsid w:val="5148640C"/>
    <w:rsid w:val="51491D32"/>
    <w:rsid w:val="51493AE0"/>
    <w:rsid w:val="514B59F2"/>
    <w:rsid w:val="514C35D0"/>
    <w:rsid w:val="514D0C0C"/>
    <w:rsid w:val="514D1BDE"/>
    <w:rsid w:val="514E280F"/>
    <w:rsid w:val="514F1697"/>
    <w:rsid w:val="514F4E6E"/>
    <w:rsid w:val="51525473"/>
    <w:rsid w:val="51534F1F"/>
    <w:rsid w:val="5153670D"/>
    <w:rsid w:val="51541AB1"/>
    <w:rsid w:val="51552F41"/>
    <w:rsid w:val="51555727"/>
    <w:rsid w:val="5156444F"/>
    <w:rsid w:val="51565E32"/>
    <w:rsid w:val="515903CA"/>
    <w:rsid w:val="515A0BF3"/>
    <w:rsid w:val="515A760D"/>
    <w:rsid w:val="515B1A65"/>
    <w:rsid w:val="515C5CA0"/>
    <w:rsid w:val="515C5F7E"/>
    <w:rsid w:val="515D2124"/>
    <w:rsid w:val="515D758B"/>
    <w:rsid w:val="515E11F6"/>
    <w:rsid w:val="515E1F81"/>
    <w:rsid w:val="515F3708"/>
    <w:rsid w:val="51600E2A"/>
    <w:rsid w:val="516052CE"/>
    <w:rsid w:val="5160707C"/>
    <w:rsid w:val="51610472"/>
    <w:rsid w:val="51615668"/>
    <w:rsid w:val="51615811"/>
    <w:rsid w:val="516159BE"/>
    <w:rsid w:val="51620283"/>
    <w:rsid w:val="51627F2D"/>
    <w:rsid w:val="516401E3"/>
    <w:rsid w:val="51643F80"/>
    <w:rsid w:val="5165048F"/>
    <w:rsid w:val="51654088"/>
    <w:rsid w:val="5166417E"/>
    <w:rsid w:val="51666750"/>
    <w:rsid w:val="516721B8"/>
    <w:rsid w:val="516848E8"/>
    <w:rsid w:val="51695F30"/>
    <w:rsid w:val="516A56F4"/>
    <w:rsid w:val="516A7EFA"/>
    <w:rsid w:val="516B3FF0"/>
    <w:rsid w:val="516B614C"/>
    <w:rsid w:val="516E1798"/>
    <w:rsid w:val="51701E9C"/>
    <w:rsid w:val="51703763"/>
    <w:rsid w:val="517064A5"/>
    <w:rsid w:val="517240EC"/>
    <w:rsid w:val="51735F5F"/>
    <w:rsid w:val="517505E1"/>
    <w:rsid w:val="51752D26"/>
    <w:rsid w:val="51763EF1"/>
    <w:rsid w:val="51786173"/>
    <w:rsid w:val="51786305"/>
    <w:rsid w:val="51794362"/>
    <w:rsid w:val="517A638F"/>
    <w:rsid w:val="517B58C5"/>
    <w:rsid w:val="517B5C63"/>
    <w:rsid w:val="517C111F"/>
    <w:rsid w:val="517C15E2"/>
    <w:rsid w:val="517C4D3D"/>
    <w:rsid w:val="517D6CCB"/>
    <w:rsid w:val="517D7266"/>
    <w:rsid w:val="517D7C2E"/>
    <w:rsid w:val="517E238E"/>
    <w:rsid w:val="517E3A1F"/>
    <w:rsid w:val="517F5754"/>
    <w:rsid w:val="517F797A"/>
    <w:rsid w:val="51823496"/>
    <w:rsid w:val="51825244"/>
    <w:rsid w:val="518265E8"/>
    <w:rsid w:val="51826FF2"/>
    <w:rsid w:val="51833550"/>
    <w:rsid w:val="518404AE"/>
    <w:rsid w:val="5184720E"/>
    <w:rsid w:val="51863BDF"/>
    <w:rsid w:val="51864D34"/>
    <w:rsid w:val="51864DB8"/>
    <w:rsid w:val="518733BE"/>
    <w:rsid w:val="51874EF9"/>
    <w:rsid w:val="5189625D"/>
    <w:rsid w:val="518A2886"/>
    <w:rsid w:val="518A5EA7"/>
    <w:rsid w:val="518D227F"/>
    <w:rsid w:val="518D5B64"/>
    <w:rsid w:val="518D725A"/>
    <w:rsid w:val="518E3D11"/>
    <w:rsid w:val="518E57D2"/>
    <w:rsid w:val="518F402C"/>
    <w:rsid w:val="51903FB3"/>
    <w:rsid w:val="519136D9"/>
    <w:rsid w:val="5191449C"/>
    <w:rsid w:val="51923E82"/>
    <w:rsid w:val="51932FAD"/>
    <w:rsid w:val="51935AB4"/>
    <w:rsid w:val="51936169"/>
    <w:rsid w:val="51944027"/>
    <w:rsid w:val="51952BCA"/>
    <w:rsid w:val="51957DF8"/>
    <w:rsid w:val="5196484B"/>
    <w:rsid w:val="51976F41"/>
    <w:rsid w:val="519805C3"/>
    <w:rsid w:val="51981524"/>
    <w:rsid w:val="51981E3E"/>
    <w:rsid w:val="51986815"/>
    <w:rsid w:val="5199377A"/>
    <w:rsid w:val="51993B1F"/>
    <w:rsid w:val="51994ECA"/>
    <w:rsid w:val="519A07DF"/>
    <w:rsid w:val="519A2CAF"/>
    <w:rsid w:val="519A433C"/>
    <w:rsid w:val="519B00B4"/>
    <w:rsid w:val="519D4926"/>
    <w:rsid w:val="519F486A"/>
    <w:rsid w:val="51A0391C"/>
    <w:rsid w:val="51A13064"/>
    <w:rsid w:val="51A32E8F"/>
    <w:rsid w:val="51A41062"/>
    <w:rsid w:val="51A46F68"/>
    <w:rsid w:val="51A67184"/>
    <w:rsid w:val="51A7350D"/>
    <w:rsid w:val="51A75F41"/>
    <w:rsid w:val="51A808F6"/>
    <w:rsid w:val="51A87978"/>
    <w:rsid w:val="51A967A5"/>
    <w:rsid w:val="51AA02F7"/>
    <w:rsid w:val="51AA5569"/>
    <w:rsid w:val="51AB7480"/>
    <w:rsid w:val="51AC3928"/>
    <w:rsid w:val="51AC5ACD"/>
    <w:rsid w:val="51AD3921"/>
    <w:rsid w:val="51AD3EF4"/>
    <w:rsid w:val="51AE76F6"/>
    <w:rsid w:val="51AF45AB"/>
    <w:rsid w:val="51B11685"/>
    <w:rsid w:val="51B15944"/>
    <w:rsid w:val="51B26746"/>
    <w:rsid w:val="51B303FF"/>
    <w:rsid w:val="51B318A1"/>
    <w:rsid w:val="51B32FF8"/>
    <w:rsid w:val="51B44DED"/>
    <w:rsid w:val="51B55619"/>
    <w:rsid w:val="51B573C7"/>
    <w:rsid w:val="51B6317E"/>
    <w:rsid w:val="51B63464"/>
    <w:rsid w:val="51B64EEE"/>
    <w:rsid w:val="51B66C9C"/>
    <w:rsid w:val="51B72DF4"/>
    <w:rsid w:val="51B74418"/>
    <w:rsid w:val="51B82A14"/>
    <w:rsid w:val="51B865DE"/>
    <w:rsid w:val="51B8783B"/>
    <w:rsid w:val="51B97020"/>
    <w:rsid w:val="51BB6027"/>
    <w:rsid w:val="51BC2F3B"/>
    <w:rsid w:val="51BC69A8"/>
    <w:rsid w:val="51BD002A"/>
    <w:rsid w:val="51BE6216"/>
    <w:rsid w:val="51BF0FF3"/>
    <w:rsid w:val="51BF2D47"/>
    <w:rsid w:val="51BF6983"/>
    <w:rsid w:val="51C21FC2"/>
    <w:rsid w:val="51C23892"/>
    <w:rsid w:val="51C24EB4"/>
    <w:rsid w:val="51C27D36"/>
    <w:rsid w:val="51C32456"/>
    <w:rsid w:val="51C34D40"/>
    <w:rsid w:val="51C37977"/>
    <w:rsid w:val="51C37DDA"/>
    <w:rsid w:val="51C43E96"/>
    <w:rsid w:val="51C4760A"/>
    <w:rsid w:val="51C51D3E"/>
    <w:rsid w:val="51C64F76"/>
    <w:rsid w:val="51C83B4F"/>
    <w:rsid w:val="51C94C21"/>
    <w:rsid w:val="51C950D3"/>
    <w:rsid w:val="51CA1FE0"/>
    <w:rsid w:val="51CA7013"/>
    <w:rsid w:val="51CB0999"/>
    <w:rsid w:val="51CB6BEB"/>
    <w:rsid w:val="51CC4711"/>
    <w:rsid w:val="51CD2963"/>
    <w:rsid w:val="51CD6FB9"/>
    <w:rsid w:val="51CD795E"/>
    <w:rsid w:val="51CE0489"/>
    <w:rsid w:val="51CE2954"/>
    <w:rsid w:val="51CE35CA"/>
    <w:rsid w:val="51CE66DB"/>
    <w:rsid w:val="51D04910"/>
    <w:rsid w:val="51D11D27"/>
    <w:rsid w:val="51D12C6C"/>
    <w:rsid w:val="51D236DC"/>
    <w:rsid w:val="51D3277A"/>
    <w:rsid w:val="51D33CF1"/>
    <w:rsid w:val="51D3784E"/>
    <w:rsid w:val="51D50F8B"/>
    <w:rsid w:val="51D723B1"/>
    <w:rsid w:val="51D8225F"/>
    <w:rsid w:val="51D83822"/>
    <w:rsid w:val="51D902C9"/>
    <w:rsid w:val="51D972BA"/>
    <w:rsid w:val="51DB5B26"/>
    <w:rsid w:val="51DC121A"/>
    <w:rsid w:val="51DD691E"/>
    <w:rsid w:val="51DE152F"/>
    <w:rsid w:val="51DE6EF9"/>
    <w:rsid w:val="51DF19EE"/>
    <w:rsid w:val="51DF701C"/>
    <w:rsid w:val="51E036BA"/>
    <w:rsid w:val="51E27A91"/>
    <w:rsid w:val="51E30B90"/>
    <w:rsid w:val="51E41A5B"/>
    <w:rsid w:val="51E4592E"/>
    <w:rsid w:val="51E63A25"/>
    <w:rsid w:val="51E770B3"/>
    <w:rsid w:val="51E8060F"/>
    <w:rsid w:val="51E81172"/>
    <w:rsid w:val="51E90E1F"/>
    <w:rsid w:val="51E92CF8"/>
    <w:rsid w:val="51E94C9A"/>
    <w:rsid w:val="51EB4B97"/>
    <w:rsid w:val="51EC17AA"/>
    <w:rsid w:val="51EC522D"/>
    <w:rsid w:val="51ED6B61"/>
    <w:rsid w:val="51F06651"/>
    <w:rsid w:val="51F15F26"/>
    <w:rsid w:val="51F222E5"/>
    <w:rsid w:val="51F37EF0"/>
    <w:rsid w:val="51F57E6F"/>
    <w:rsid w:val="51F7178E"/>
    <w:rsid w:val="51F72966"/>
    <w:rsid w:val="51F779E0"/>
    <w:rsid w:val="51F83758"/>
    <w:rsid w:val="51F8746E"/>
    <w:rsid w:val="51F951CA"/>
    <w:rsid w:val="51F95737"/>
    <w:rsid w:val="51FA127E"/>
    <w:rsid w:val="51FA302C"/>
    <w:rsid w:val="51FC2152"/>
    <w:rsid w:val="51FC6DA4"/>
    <w:rsid w:val="51FD167B"/>
    <w:rsid w:val="51FD16F6"/>
    <w:rsid w:val="51FD2B1C"/>
    <w:rsid w:val="51FD6253"/>
    <w:rsid w:val="51FE6688"/>
    <w:rsid w:val="51FF210F"/>
    <w:rsid w:val="51FF2C09"/>
    <w:rsid w:val="51FF6894"/>
    <w:rsid w:val="51FF7741"/>
    <w:rsid w:val="52000723"/>
    <w:rsid w:val="5201085F"/>
    <w:rsid w:val="5201260D"/>
    <w:rsid w:val="520148A5"/>
    <w:rsid w:val="52020D75"/>
    <w:rsid w:val="5203382D"/>
    <w:rsid w:val="52036385"/>
    <w:rsid w:val="52040D24"/>
    <w:rsid w:val="520619D1"/>
    <w:rsid w:val="52064589"/>
    <w:rsid w:val="52067C23"/>
    <w:rsid w:val="520704D2"/>
    <w:rsid w:val="52076C93"/>
    <w:rsid w:val="52077946"/>
    <w:rsid w:val="52081BED"/>
    <w:rsid w:val="52081D18"/>
    <w:rsid w:val="52095F83"/>
    <w:rsid w:val="520C51A6"/>
    <w:rsid w:val="520D2968"/>
    <w:rsid w:val="5211222F"/>
    <w:rsid w:val="521149F6"/>
    <w:rsid w:val="5213488B"/>
    <w:rsid w:val="52142943"/>
    <w:rsid w:val="52143658"/>
    <w:rsid w:val="52157E66"/>
    <w:rsid w:val="52171E30"/>
    <w:rsid w:val="52173BDE"/>
    <w:rsid w:val="521A722A"/>
    <w:rsid w:val="521C2BD3"/>
    <w:rsid w:val="521C4DD9"/>
    <w:rsid w:val="521C7446"/>
    <w:rsid w:val="521D14B9"/>
    <w:rsid w:val="521D4F6D"/>
    <w:rsid w:val="521D4F96"/>
    <w:rsid w:val="521D7C7F"/>
    <w:rsid w:val="521E6ECA"/>
    <w:rsid w:val="521F1647"/>
    <w:rsid w:val="521F2A93"/>
    <w:rsid w:val="522028A6"/>
    <w:rsid w:val="52202B3E"/>
    <w:rsid w:val="52205E79"/>
    <w:rsid w:val="522105B9"/>
    <w:rsid w:val="522144F9"/>
    <w:rsid w:val="52216D9A"/>
    <w:rsid w:val="522314EF"/>
    <w:rsid w:val="522321C7"/>
    <w:rsid w:val="52232583"/>
    <w:rsid w:val="52232F05"/>
    <w:rsid w:val="52233BBC"/>
    <w:rsid w:val="522357B6"/>
    <w:rsid w:val="52236906"/>
    <w:rsid w:val="52274EA9"/>
    <w:rsid w:val="52281C53"/>
    <w:rsid w:val="522832D5"/>
    <w:rsid w:val="52285DEB"/>
    <w:rsid w:val="5229213C"/>
    <w:rsid w:val="522930B6"/>
    <w:rsid w:val="522937A9"/>
    <w:rsid w:val="522A1598"/>
    <w:rsid w:val="522A30F8"/>
    <w:rsid w:val="522A586D"/>
    <w:rsid w:val="522B0BD8"/>
    <w:rsid w:val="522B344E"/>
    <w:rsid w:val="522B768A"/>
    <w:rsid w:val="522B7EBA"/>
    <w:rsid w:val="522C187E"/>
    <w:rsid w:val="522C7AF0"/>
    <w:rsid w:val="522D5013"/>
    <w:rsid w:val="522E2CD6"/>
    <w:rsid w:val="522E66B4"/>
    <w:rsid w:val="522E717A"/>
    <w:rsid w:val="522F2100"/>
    <w:rsid w:val="52303DA1"/>
    <w:rsid w:val="52320DC9"/>
    <w:rsid w:val="5232611D"/>
    <w:rsid w:val="523454D9"/>
    <w:rsid w:val="52346B75"/>
    <w:rsid w:val="52354064"/>
    <w:rsid w:val="523621EC"/>
    <w:rsid w:val="52374280"/>
    <w:rsid w:val="523767ED"/>
    <w:rsid w:val="523823FD"/>
    <w:rsid w:val="52384F43"/>
    <w:rsid w:val="52387567"/>
    <w:rsid w:val="52391E2A"/>
    <w:rsid w:val="523A6722"/>
    <w:rsid w:val="523A7B1B"/>
    <w:rsid w:val="523C0F26"/>
    <w:rsid w:val="523D116B"/>
    <w:rsid w:val="523E7811"/>
    <w:rsid w:val="5240166F"/>
    <w:rsid w:val="52412B93"/>
    <w:rsid w:val="524231C1"/>
    <w:rsid w:val="52437F0C"/>
    <w:rsid w:val="524424F9"/>
    <w:rsid w:val="52447637"/>
    <w:rsid w:val="52465B0C"/>
    <w:rsid w:val="52466271"/>
    <w:rsid w:val="5248023B"/>
    <w:rsid w:val="52495F24"/>
    <w:rsid w:val="524A0D53"/>
    <w:rsid w:val="524A7CF8"/>
    <w:rsid w:val="524B4E92"/>
    <w:rsid w:val="524C6C32"/>
    <w:rsid w:val="524D2592"/>
    <w:rsid w:val="524E6187"/>
    <w:rsid w:val="524E6530"/>
    <w:rsid w:val="524E6789"/>
    <w:rsid w:val="524F1AE9"/>
    <w:rsid w:val="52510B1C"/>
    <w:rsid w:val="5252379B"/>
    <w:rsid w:val="52527FCE"/>
    <w:rsid w:val="525364DE"/>
    <w:rsid w:val="525368BC"/>
    <w:rsid w:val="52545BD1"/>
    <w:rsid w:val="525564B4"/>
    <w:rsid w:val="5256161C"/>
    <w:rsid w:val="525A239F"/>
    <w:rsid w:val="525A26A1"/>
    <w:rsid w:val="525B6575"/>
    <w:rsid w:val="525D42C5"/>
    <w:rsid w:val="525F432C"/>
    <w:rsid w:val="525F6581"/>
    <w:rsid w:val="52600221"/>
    <w:rsid w:val="52604DF6"/>
    <w:rsid w:val="526450B0"/>
    <w:rsid w:val="52672C7F"/>
    <w:rsid w:val="526807F6"/>
    <w:rsid w:val="526C4B37"/>
    <w:rsid w:val="526C76A9"/>
    <w:rsid w:val="526D46DA"/>
    <w:rsid w:val="526E57EF"/>
    <w:rsid w:val="526F57C8"/>
    <w:rsid w:val="526F7FAB"/>
    <w:rsid w:val="5272504D"/>
    <w:rsid w:val="52742992"/>
    <w:rsid w:val="52744BA5"/>
    <w:rsid w:val="5275209D"/>
    <w:rsid w:val="52754DA9"/>
    <w:rsid w:val="5276295E"/>
    <w:rsid w:val="52794D53"/>
    <w:rsid w:val="527A10CE"/>
    <w:rsid w:val="527C7BFC"/>
    <w:rsid w:val="527D11CB"/>
    <w:rsid w:val="527D4FC8"/>
    <w:rsid w:val="527D5A23"/>
    <w:rsid w:val="527E4E75"/>
    <w:rsid w:val="527F7260"/>
    <w:rsid w:val="52815616"/>
    <w:rsid w:val="52815E4C"/>
    <w:rsid w:val="528272B9"/>
    <w:rsid w:val="5283320A"/>
    <w:rsid w:val="52845F53"/>
    <w:rsid w:val="52846D9A"/>
    <w:rsid w:val="52854FEC"/>
    <w:rsid w:val="52860D64"/>
    <w:rsid w:val="52865459"/>
    <w:rsid w:val="5287347A"/>
    <w:rsid w:val="52895D6F"/>
    <w:rsid w:val="528A0854"/>
    <w:rsid w:val="528A2602"/>
    <w:rsid w:val="528B0128"/>
    <w:rsid w:val="528B1ED6"/>
    <w:rsid w:val="528B637A"/>
    <w:rsid w:val="528B6585"/>
    <w:rsid w:val="528E3C02"/>
    <w:rsid w:val="528F5E6A"/>
    <w:rsid w:val="528F6BDC"/>
    <w:rsid w:val="52911BE2"/>
    <w:rsid w:val="529140CD"/>
    <w:rsid w:val="529214B7"/>
    <w:rsid w:val="52940724"/>
    <w:rsid w:val="52941F98"/>
    <w:rsid w:val="52950FA7"/>
    <w:rsid w:val="52962D1F"/>
    <w:rsid w:val="52970906"/>
    <w:rsid w:val="52975E64"/>
    <w:rsid w:val="52981E96"/>
    <w:rsid w:val="52992845"/>
    <w:rsid w:val="529945F3"/>
    <w:rsid w:val="529A3D86"/>
    <w:rsid w:val="529A4B46"/>
    <w:rsid w:val="529B480F"/>
    <w:rsid w:val="529C0587"/>
    <w:rsid w:val="529C11E0"/>
    <w:rsid w:val="529C40E3"/>
    <w:rsid w:val="529C62E9"/>
    <w:rsid w:val="529E01D6"/>
    <w:rsid w:val="529E06EE"/>
    <w:rsid w:val="529E7E44"/>
    <w:rsid w:val="529F370D"/>
    <w:rsid w:val="529F3AC0"/>
    <w:rsid w:val="52A21009"/>
    <w:rsid w:val="52A218FE"/>
    <w:rsid w:val="52A21A8F"/>
    <w:rsid w:val="52A252CA"/>
    <w:rsid w:val="52A274CF"/>
    <w:rsid w:val="52A3167A"/>
    <w:rsid w:val="52A36C72"/>
    <w:rsid w:val="52A55FBB"/>
    <w:rsid w:val="52A631B4"/>
    <w:rsid w:val="52A64F62"/>
    <w:rsid w:val="52A665A4"/>
    <w:rsid w:val="52A66AA3"/>
    <w:rsid w:val="52A81CEC"/>
    <w:rsid w:val="52A83D47"/>
    <w:rsid w:val="52A8648F"/>
    <w:rsid w:val="52A870F2"/>
    <w:rsid w:val="52AA373B"/>
    <w:rsid w:val="52AB5166"/>
    <w:rsid w:val="52AC16ED"/>
    <w:rsid w:val="52AD14EB"/>
    <w:rsid w:val="52AD327B"/>
    <w:rsid w:val="52B05293"/>
    <w:rsid w:val="52B05718"/>
    <w:rsid w:val="52B06BE5"/>
    <w:rsid w:val="52B17D4C"/>
    <w:rsid w:val="52B23907"/>
    <w:rsid w:val="52B256B5"/>
    <w:rsid w:val="52B26596"/>
    <w:rsid w:val="52B26F1B"/>
    <w:rsid w:val="52B312E2"/>
    <w:rsid w:val="52B50853"/>
    <w:rsid w:val="52B5443C"/>
    <w:rsid w:val="52B6053F"/>
    <w:rsid w:val="52B61649"/>
    <w:rsid w:val="52B618F7"/>
    <w:rsid w:val="52B753C1"/>
    <w:rsid w:val="52B94EFE"/>
    <w:rsid w:val="52B96A43"/>
    <w:rsid w:val="52BA4CC2"/>
    <w:rsid w:val="52BB0456"/>
    <w:rsid w:val="52BB3F4D"/>
    <w:rsid w:val="52BC29D7"/>
    <w:rsid w:val="52BC7A8F"/>
    <w:rsid w:val="52BE22AC"/>
    <w:rsid w:val="52BE405A"/>
    <w:rsid w:val="52BF7FCE"/>
    <w:rsid w:val="52C019C6"/>
    <w:rsid w:val="52C042A1"/>
    <w:rsid w:val="52C12D97"/>
    <w:rsid w:val="52C24DCC"/>
    <w:rsid w:val="52C257BA"/>
    <w:rsid w:val="52C25904"/>
    <w:rsid w:val="52C27606"/>
    <w:rsid w:val="52C27FEE"/>
    <w:rsid w:val="52C33D66"/>
    <w:rsid w:val="52C378C2"/>
    <w:rsid w:val="52C553E8"/>
    <w:rsid w:val="52C62292"/>
    <w:rsid w:val="52C63905"/>
    <w:rsid w:val="52C85BDD"/>
    <w:rsid w:val="52CA3388"/>
    <w:rsid w:val="52CD24EF"/>
    <w:rsid w:val="52CD6EB8"/>
    <w:rsid w:val="52CE392B"/>
    <w:rsid w:val="52CE57B0"/>
    <w:rsid w:val="52CF0E97"/>
    <w:rsid w:val="52D01FDF"/>
    <w:rsid w:val="52D1624E"/>
    <w:rsid w:val="52D26343"/>
    <w:rsid w:val="52D26C20"/>
    <w:rsid w:val="52D37437"/>
    <w:rsid w:val="52D37B23"/>
    <w:rsid w:val="52D438CD"/>
    <w:rsid w:val="52D4478B"/>
    <w:rsid w:val="52D45784"/>
    <w:rsid w:val="52D47D21"/>
    <w:rsid w:val="52D8239F"/>
    <w:rsid w:val="52D90CBE"/>
    <w:rsid w:val="52D91137"/>
    <w:rsid w:val="52DA18F3"/>
    <w:rsid w:val="52DA3410"/>
    <w:rsid w:val="52DB10B0"/>
    <w:rsid w:val="52DB2E5E"/>
    <w:rsid w:val="52DC2732"/>
    <w:rsid w:val="52DC7DB4"/>
    <w:rsid w:val="52DD0A2D"/>
    <w:rsid w:val="52DD6D0F"/>
    <w:rsid w:val="52DE1208"/>
    <w:rsid w:val="52DE294E"/>
    <w:rsid w:val="52DE63AD"/>
    <w:rsid w:val="52DF5442"/>
    <w:rsid w:val="52E05185"/>
    <w:rsid w:val="52E21405"/>
    <w:rsid w:val="52E253BC"/>
    <w:rsid w:val="52E33AC0"/>
    <w:rsid w:val="52E3460E"/>
    <w:rsid w:val="52E36E04"/>
    <w:rsid w:val="52E579D6"/>
    <w:rsid w:val="52E654BA"/>
    <w:rsid w:val="52E67AB2"/>
    <w:rsid w:val="52E808B3"/>
    <w:rsid w:val="52E87329"/>
    <w:rsid w:val="52E9540A"/>
    <w:rsid w:val="52E95517"/>
    <w:rsid w:val="52EA13DE"/>
    <w:rsid w:val="52EA6154"/>
    <w:rsid w:val="52EA616C"/>
    <w:rsid w:val="52EB0BC7"/>
    <w:rsid w:val="52EB3880"/>
    <w:rsid w:val="52EC1B2B"/>
    <w:rsid w:val="52ED49F1"/>
    <w:rsid w:val="52ED746B"/>
    <w:rsid w:val="52EE5F91"/>
    <w:rsid w:val="52EE6876"/>
    <w:rsid w:val="52EF6520"/>
    <w:rsid w:val="52F014C9"/>
    <w:rsid w:val="52F026FD"/>
    <w:rsid w:val="52F43695"/>
    <w:rsid w:val="52F45CCD"/>
    <w:rsid w:val="52F500E7"/>
    <w:rsid w:val="52F503A8"/>
    <w:rsid w:val="52F51BB9"/>
    <w:rsid w:val="52F520DA"/>
    <w:rsid w:val="52F54B12"/>
    <w:rsid w:val="52F63E57"/>
    <w:rsid w:val="52F65EE9"/>
    <w:rsid w:val="52F67D2F"/>
    <w:rsid w:val="52F7588B"/>
    <w:rsid w:val="52F91B0F"/>
    <w:rsid w:val="52F91CE7"/>
    <w:rsid w:val="52F97788"/>
    <w:rsid w:val="52FA6B9C"/>
    <w:rsid w:val="52FB26DB"/>
    <w:rsid w:val="52FD220E"/>
    <w:rsid w:val="52FD4496"/>
    <w:rsid w:val="52FE687D"/>
    <w:rsid w:val="52FF1E10"/>
    <w:rsid w:val="52FF632F"/>
    <w:rsid w:val="530144A0"/>
    <w:rsid w:val="5302488E"/>
    <w:rsid w:val="530323D9"/>
    <w:rsid w:val="53035F10"/>
    <w:rsid w:val="53036F43"/>
    <w:rsid w:val="53041C00"/>
    <w:rsid w:val="530556E2"/>
    <w:rsid w:val="53060876"/>
    <w:rsid w:val="53061C45"/>
    <w:rsid w:val="5307019F"/>
    <w:rsid w:val="53080B80"/>
    <w:rsid w:val="53083527"/>
    <w:rsid w:val="530874AE"/>
    <w:rsid w:val="53095C1D"/>
    <w:rsid w:val="53096DD1"/>
    <w:rsid w:val="530C3017"/>
    <w:rsid w:val="530D5AA0"/>
    <w:rsid w:val="530F7443"/>
    <w:rsid w:val="53110AB4"/>
    <w:rsid w:val="53114AD1"/>
    <w:rsid w:val="531243A6"/>
    <w:rsid w:val="531308B5"/>
    <w:rsid w:val="53135BB2"/>
    <w:rsid w:val="53152752"/>
    <w:rsid w:val="53153271"/>
    <w:rsid w:val="53160F61"/>
    <w:rsid w:val="53164B9C"/>
    <w:rsid w:val="531678AA"/>
    <w:rsid w:val="531767DE"/>
    <w:rsid w:val="53185E60"/>
    <w:rsid w:val="531A1655"/>
    <w:rsid w:val="531A6015"/>
    <w:rsid w:val="531B14AC"/>
    <w:rsid w:val="531B651F"/>
    <w:rsid w:val="531B76FE"/>
    <w:rsid w:val="531C6FD2"/>
    <w:rsid w:val="531D1040"/>
    <w:rsid w:val="531D3476"/>
    <w:rsid w:val="531D5224"/>
    <w:rsid w:val="531E20AB"/>
    <w:rsid w:val="531F3117"/>
    <w:rsid w:val="531F463B"/>
    <w:rsid w:val="53202F66"/>
    <w:rsid w:val="53225514"/>
    <w:rsid w:val="532365B3"/>
    <w:rsid w:val="53241A08"/>
    <w:rsid w:val="5324574A"/>
    <w:rsid w:val="5325057D"/>
    <w:rsid w:val="53252361"/>
    <w:rsid w:val="53256947"/>
    <w:rsid w:val="532730F0"/>
    <w:rsid w:val="532742F5"/>
    <w:rsid w:val="532760A3"/>
    <w:rsid w:val="53276AAF"/>
    <w:rsid w:val="53285977"/>
    <w:rsid w:val="5329192D"/>
    <w:rsid w:val="532944C8"/>
    <w:rsid w:val="532A16EF"/>
    <w:rsid w:val="532A7941"/>
    <w:rsid w:val="532C2FDE"/>
    <w:rsid w:val="532C35FB"/>
    <w:rsid w:val="532D4A8B"/>
    <w:rsid w:val="532E1565"/>
    <w:rsid w:val="532F4F57"/>
    <w:rsid w:val="53306C2B"/>
    <w:rsid w:val="53310054"/>
    <w:rsid w:val="53312A7E"/>
    <w:rsid w:val="53315B4C"/>
    <w:rsid w:val="533251D8"/>
    <w:rsid w:val="5332523B"/>
    <w:rsid w:val="53326FF3"/>
    <w:rsid w:val="53332C9A"/>
    <w:rsid w:val="53334A48"/>
    <w:rsid w:val="5334256E"/>
    <w:rsid w:val="53346A1D"/>
    <w:rsid w:val="533544BD"/>
    <w:rsid w:val="53360094"/>
    <w:rsid w:val="53391221"/>
    <w:rsid w:val="533B708F"/>
    <w:rsid w:val="533C0767"/>
    <w:rsid w:val="533C38B6"/>
    <w:rsid w:val="533C7D1A"/>
    <w:rsid w:val="533D58C6"/>
    <w:rsid w:val="533E33EC"/>
    <w:rsid w:val="533F163E"/>
    <w:rsid w:val="53424C8B"/>
    <w:rsid w:val="534277C0"/>
    <w:rsid w:val="534279DD"/>
    <w:rsid w:val="53432CED"/>
    <w:rsid w:val="5343430D"/>
    <w:rsid w:val="534360D1"/>
    <w:rsid w:val="53446AD6"/>
    <w:rsid w:val="534525FF"/>
    <w:rsid w:val="53453355"/>
    <w:rsid w:val="534551BE"/>
    <w:rsid w:val="534B3A9B"/>
    <w:rsid w:val="534C5743"/>
    <w:rsid w:val="534C76F4"/>
    <w:rsid w:val="534D122D"/>
    <w:rsid w:val="534D3630"/>
    <w:rsid w:val="534E1EF4"/>
    <w:rsid w:val="534E2209"/>
    <w:rsid w:val="534F55FA"/>
    <w:rsid w:val="534F5692"/>
    <w:rsid w:val="53506665"/>
    <w:rsid w:val="535122AF"/>
    <w:rsid w:val="53512B27"/>
    <w:rsid w:val="53514ECE"/>
    <w:rsid w:val="5352430C"/>
    <w:rsid w:val="53527829"/>
    <w:rsid w:val="53530C46"/>
    <w:rsid w:val="535350EA"/>
    <w:rsid w:val="535449BE"/>
    <w:rsid w:val="535624E4"/>
    <w:rsid w:val="53565388"/>
    <w:rsid w:val="53582700"/>
    <w:rsid w:val="535B111C"/>
    <w:rsid w:val="535B3F9E"/>
    <w:rsid w:val="535D1A48"/>
    <w:rsid w:val="535F1941"/>
    <w:rsid w:val="535F32D4"/>
    <w:rsid w:val="53603B5C"/>
    <w:rsid w:val="53616864"/>
    <w:rsid w:val="53620E89"/>
    <w:rsid w:val="5362532D"/>
    <w:rsid w:val="53645AC3"/>
    <w:rsid w:val="53654015"/>
    <w:rsid w:val="536760AB"/>
    <w:rsid w:val="536776AE"/>
    <w:rsid w:val="53680C7C"/>
    <w:rsid w:val="536820BE"/>
    <w:rsid w:val="536829BF"/>
    <w:rsid w:val="53690E2A"/>
    <w:rsid w:val="5369181B"/>
    <w:rsid w:val="536947D4"/>
    <w:rsid w:val="536966BB"/>
    <w:rsid w:val="536A526A"/>
    <w:rsid w:val="536B3306"/>
    <w:rsid w:val="536D5076"/>
    <w:rsid w:val="536D50AF"/>
    <w:rsid w:val="536D782E"/>
    <w:rsid w:val="536F0F88"/>
    <w:rsid w:val="536F483D"/>
    <w:rsid w:val="536F5F7E"/>
    <w:rsid w:val="536F6A5A"/>
    <w:rsid w:val="53704641"/>
    <w:rsid w:val="537049D0"/>
    <w:rsid w:val="53717F6C"/>
    <w:rsid w:val="53720C36"/>
    <w:rsid w:val="5372399B"/>
    <w:rsid w:val="53755060"/>
    <w:rsid w:val="53756B51"/>
    <w:rsid w:val="53764C46"/>
    <w:rsid w:val="53780C68"/>
    <w:rsid w:val="53794425"/>
    <w:rsid w:val="537961D3"/>
    <w:rsid w:val="537A08C9"/>
    <w:rsid w:val="537B043F"/>
    <w:rsid w:val="537B63EF"/>
    <w:rsid w:val="537D5CC3"/>
    <w:rsid w:val="537E658C"/>
    <w:rsid w:val="537F13D4"/>
    <w:rsid w:val="537F2F16"/>
    <w:rsid w:val="53804E91"/>
    <w:rsid w:val="53827B8C"/>
    <w:rsid w:val="53833B73"/>
    <w:rsid w:val="538508F8"/>
    <w:rsid w:val="53852DC9"/>
    <w:rsid w:val="53873BA4"/>
    <w:rsid w:val="53876193"/>
    <w:rsid w:val="5388774F"/>
    <w:rsid w:val="53890B0C"/>
    <w:rsid w:val="538967B2"/>
    <w:rsid w:val="53897FB5"/>
    <w:rsid w:val="538B6035"/>
    <w:rsid w:val="538C4158"/>
    <w:rsid w:val="538C47AE"/>
    <w:rsid w:val="538F3C48"/>
    <w:rsid w:val="53901E9A"/>
    <w:rsid w:val="53902099"/>
    <w:rsid w:val="53902364"/>
    <w:rsid w:val="5391176E"/>
    <w:rsid w:val="5392160F"/>
    <w:rsid w:val="53927BD7"/>
    <w:rsid w:val="53933738"/>
    <w:rsid w:val="53941724"/>
    <w:rsid w:val="5394300C"/>
    <w:rsid w:val="539568BD"/>
    <w:rsid w:val="539574B0"/>
    <w:rsid w:val="53964F8C"/>
    <w:rsid w:val="53966D85"/>
    <w:rsid w:val="53980D31"/>
    <w:rsid w:val="53983A49"/>
    <w:rsid w:val="53987211"/>
    <w:rsid w:val="539A102D"/>
    <w:rsid w:val="539A48C8"/>
    <w:rsid w:val="539A7465"/>
    <w:rsid w:val="539B439B"/>
    <w:rsid w:val="539B4D3F"/>
    <w:rsid w:val="539B5E56"/>
    <w:rsid w:val="539D0113"/>
    <w:rsid w:val="539D4D32"/>
    <w:rsid w:val="539F3E8B"/>
    <w:rsid w:val="53A01EBE"/>
    <w:rsid w:val="53A0374F"/>
    <w:rsid w:val="53A13587"/>
    <w:rsid w:val="53A13790"/>
    <w:rsid w:val="53A213C5"/>
    <w:rsid w:val="53A2397B"/>
    <w:rsid w:val="53A365FD"/>
    <w:rsid w:val="53A414A2"/>
    <w:rsid w:val="53A439F5"/>
    <w:rsid w:val="53A45945"/>
    <w:rsid w:val="53A5084C"/>
    <w:rsid w:val="53A541AD"/>
    <w:rsid w:val="53A544A3"/>
    <w:rsid w:val="53A558C8"/>
    <w:rsid w:val="53A70F92"/>
    <w:rsid w:val="53A77311"/>
    <w:rsid w:val="53A77FD3"/>
    <w:rsid w:val="53A8598D"/>
    <w:rsid w:val="53AA7643"/>
    <w:rsid w:val="53AA7DB7"/>
    <w:rsid w:val="53AB0DF7"/>
    <w:rsid w:val="53AC7200"/>
    <w:rsid w:val="53AD2D04"/>
    <w:rsid w:val="53AD73B0"/>
    <w:rsid w:val="53AE1DAF"/>
    <w:rsid w:val="53AE40CE"/>
    <w:rsid w:val="53B028F8"/>
    <w:rsid w:val="53B05EF7"/>
    <w:rsid w:val="53B06098"/>
    <w:rsid w:val="53B114F1"/>
    <w:rsid w:val="53B33FCE"/>
    <w:rsid w:val="53B35B89"/>
    <w:rsid w:val="53B35FFC"/>
    <w:rsid w:val="53B446B2"/>
    <w:rsid w:val="53B57D19"/>
    <w:rsid w:val="53B611D5"/>
    <w:rsid w:val="53B65679"/>
    <w:rsid w:val="53B82972"/>
    <w:rsid w:val="53B878B9"/>
    <w:rsid w:val="53BB77DF"/>
    <w:rsid w:val="53BC1594"/>
    <w:rsid w:val="53BD25E3"/>
    <w:rsid w:val="53BE2B00"/>
    <w:rsid w:val="53BF0089"/>
    <w:rsid w:val="53BF0AEF"/>
    <w:rsid w:val="53BF2CBB"/>
    <w:rsid w:val="53BF452D"/>
    <w:rsid w:val="53C269A4"/>
    <w:rsid w:val="53C27BD8"/>
    <w:rsid w:val="53C40507"/>
    <w:rsid w:val="53C51418"/>
    <w:rsid w:val="53C53A0C"/>
    <w:rsid w:val="53C55B75"/>
    <w:rsid w:val="53C561D7"/>
    <w:rsid w:val="53C64C0C"/>
    <w:rsid w:val="53C679DE"/>
    <w:rsid w:val="53C75190"/>
    <w:rsid w:val="53C81CDF"/>
    <w:rsid w:val="53C8530D"/>
    <w:rsid w:val="53CB273A"/>
    <w:rsid w:val="53CB73FD"/>
    <w:rsid w:val="53CE61B2"/>
    <w:rsid w:val="53CF1267"/>
    <w:rsid w:val="53CF12BA"/>
    <w:rsid w:val="53CF559D"/>
    <w:rsid w:val="53D004E8"/>
    <w:rsid w:val="53D0095D"/>
    <w:rsid w:val="53D0335C"/>
    <w:rsid w:val="53D0531B"/>
    <w:rsid w:val="53D10F1F"/>
    <w:rsid w:val="53D14DCF"/>
    <w:rsid w:val="53D32737"/>
    <w:rsid w:val="53D35190"/>
    <w:rsid w:val="53D4149D"/>
    <w:rsid w:val="53D43C9C"/>
    <w:rsid w:val="53D50B24"/>
    <w:rsid w:val="53D74837"/>
    <w:rsid w:val="53D828A3"/>
    <w:rsid w:val="53DA4EC3"/>
    <w:rsid w:val="53DA7688"/>
    <w:rsid w:val="53DC50DF"/>
    <w:rsid w:val="53DC755B"/>
    <w:rsid w:val="53DD2C05"/>
    <w:rsid w:val="53DE546A"/>
    <w:rsid w:val="53E15798"/>
    <w:rsid w:val="53E214C1"/>
    <w:rsid w:val="53E21FCA"/>
    <w:rsid w:val="53E23494"/>
    <w:rsid w:val="53E35D32"/>
    <w:rsid w:val="53E41FC9"/>
    <w:rsid w:val="53E420F9"/>
    <w:rsid w:val="53E43B47"/>
    <w:rsid w:val="53E43F94"/>
    <w:rsid w:val="53E45B3F"/>
    <w:rsid w:val="53E52D37"/>
    <w:rsid w:val="53E53868"/>
    <w:rsid w:val="53E54409"/>
    <w:rsid w:val="53E72565"/>
    <w:rsid w:val="53E932F1"/>
    <w:rsid w:val="53EA18B3"/>
    <w:rsid w:val="53EB5322"/>
    <w:rsid w:val="53EB7352"/>
    <w:rsid w:val="53ED579C"/>
    <w:rsid w:val="53EE43CC"/>
    <w:rsid w:val="53EE6BC1"/>
    <w:rsid w:val="53EF7FBC"/>
    <w:rsid w:val="53F00B8B"/>
    <w:rsid w:val="53F1045F"/>
    <w:rsid w:val="53F13101"/>
    <w:rsid w:val="53F26F63"/>
    <w:rsid w:val="53F274DD"/>
    <w:rsid w:val="53F3756C"/>
    <w:rsid w:val="53F46F2E"/>
    <w:rsid w:val="53F47CB3"/>
    <w:rsid w:val="53F51CFD"/>
    <w:rsid w:val="53F64F5C"/>
    <w:rsid w:val="53F716B8"/>
    <w:rsid w:val="53F73CC7"/>
    <w:rsid w:val="53F875F7"/>
    <w:rsid w:val="53F90BD8"/>
    <w:rsid w:val="53FA3F34"/>
    <w:rsid w:val="53FA56AB"/>
    <w:rsid w:val="53FB2F26"/>
    <w:rsid w:val="53FC752F"/>
    <w:rsid w:val="53FD1AA3"/>
    <w:rsid w:val="53FD32A8"/>
    <w:rsid w:val="53FE22FD"/>
    <w:rsid w:val="53FF1393"/>
    <w:rsid w:val="53FF1CC5"/>
    <w:rsid w:val="53FF7D56"/>
    <w:rsid w:val="540006A2"/>
    <w:rsid w:val="54005C25"/>
    <w:rsid w:val="54007C4A"/>
    <w:rsid w:val="54012C7B"/>
    <w:rsid w:val="54033C2E"/>
    <w:rsid w:val="540463E4"/>
    <w:rsid w:val="54063EEF"/>
    <w:rsid w:val="54065CB8"/>
    <w:rsid w:val="5408055C"/>
    <w:rsid w:val="54085ED4"/>
    <w:rsid w:val="54090517"/>
    <w:rsid w:val="54091C4C"/>
    <w:rsid w:val="540A02AB"/>
    <w:rsid w:val="540A7350"/>
    <w:rsid w:val="540B1521"/>
    <w:rsid w:val="540B4436"/>
    <w:rsid w:val="540C57E6"/>
    <w:rsid w:val="540C7047"/>
    <w:rsid w:val="540E0626"/>
    <w:rsid w:val="540E1011"/>
    <w:rsid w:val="540E2DBF"/>
    <w:rsid w:val="54102E46"/>
    <w:rsid w:val="54102FDB"/>
    <w:rsid w:val="54104D89"/>
    <w:rsid w:val="54106B37"/>
    <w:rsid w:val="54114110"/>
    <w:rsid w:val="5411537E"/>
    <w:rsid w:val="54120602"/>
    <w:rsid w:val="54124CFF"/>
    <w:rsid w:val="541328C2"/>
    <w:rsid w:val="541438DC"/>
    <w:rsid w:val="5415239F"/>
    <w:rsid w:val="54164908"/>
    <w:rsid w:val="541745EB"/>
    <w:rsid w:val="54176117"/>
    <w:rsid w:val="54181E8F"/>
    <w:rsid w:val="541843EE"/>
    <w:rsid w:val="541926B8"/>
    <w:rsid w:val="54192B5C"/>
    <w:rsid w:val="54193B90"/>
    <w:rsid w:val="541A54B2"/>
    <w:rsid w:val="541A79B6"/>
    <w:rsid w:val="541B06F7"/>
    <w:rsid w:val="541C015E"/>
    <w:rsid w:val="541C1980"/>
    <w:rsid w:val="541D446D"/>
    <w:rsid w:val="541E1CEB"/>
    <w:rsid w:val="541F4FCC"/>
    <w:rsid w:val="541F6D7A"/>
    <w:rsid w:val="5420094E"/>
    <w:rsid w:val="54210D44"/>
    <w:rsid w:val="54211246"/>
    <w:rsid w:val="54212AF2"/>
    <w:rsid w:val="54221FB5"/>
    <w:rsid w:val="542425E2"/>
    <w:rsid w:val="542448F5"/>
    <w:rsid w:val="54252ED6"/>
    <w:rsid w:val="5427617E"/>
    <w:rsid w:val="54280C85"/>
    <w:rsid w:val="542813F0"/>
    <w:rsid w:val="54282CA1"/>
    <w:rsid w:val="5428475D"/>
    <w:rsid w:val="542919A7"/>
    <w:rsid w:val="5429409D"/>
    <w:rsid w:val="54295E4B"/>
    <w:rsid w:val="542B1BC3"/>
    <w:rsid w:val="542C387F"/>
    <w:rsid w:val="54322F51"/>
    <w:rsid w:val="543323F0"/>
    <w:rsid w:val="5433542C"/>
    <w:rsid w:val="54335B48"/>
    <w:rsid w:val="54335F97"/>
    <w:rsid w:val="543527FB"/>
    <w:rsid w:val="54370716"/>
    <w:rsid w:val="543728FF"/>
    <w:rsid w:val="543909B8"/>
    <w:rsid w:val="543A1E06"/>
    <w:rsid w:val="543A50A4"/>
    <w:rsid w:val="543A6FCB"/>
    <w:rsid w:val="543B788D"/>
    <w:rsid w:val="543D5452"/>
    <w:rsid w:val="543D7DD9"/>
    <w:rsid w:val="543F2A2A"/>
    <w:rsid w:val="543F4A4B"/>
    <w:rsid w:val="544000CE"/>
    <w:rsid w:val="5440376B"/>
    <w:rsid w:val="54413194"/>
    <w:rsid w:val="54415A03"/>
    <w:rsid w:val="54420CBA"/>
    <w:rsid w:val="54430268"/>
    <w:rsid w:val="54436F0C"/>
    <w:rsid w:val="544404CC"/>
    <w:rsid w:val="54442C85"/>
    <w:rsid w:val="544607AB"/>
    <w:rsid w:val="5447336F"/>
    <w:rsid w:val="544762D1"/>
    <w:rsid w:val="54477E5D"/>
    <w:rsid w:val="54482297"/>
    <w:rsid w:val="544945DB"/>
    <w:rsid w:val="544A3770"/>
    <w:rsid w:val="544B0145"/>
    <w:rsid w:val="544C38A7"/>
    <w:rsid w:val="544D1B39"/>
    <w:rsid w:val="544D2E38"/>
    <w:rsid w:val="544E3E43"/>
    <w:rsid w:val="544E765F"/>
    <w:rsid w:val="544F581A"/>
    <w:rsid w:val="54505185"/>
    <w:rsid w:val="54505D38"/>
    <w:rsid w:val="54506F7A"/>
    <w:rsid w:val="54513815"/>
    <w:rsid w:val="54526CEF"/>
    <w:rsid w:val="54532EC8"/>
    <w:rsid w:val="54534C76"/>
    <w:rsid w:val="5454111A"/>
    <w:rsid w:val="54541CA0"/>
    <w:rsid w:val="54545ACC"/>
    <w:rsid w:val="54547A6F"/>
    <w:rsid w:val="54553CD3"/>
    <w:rsid w:val="54571DC6"/>
    <w:rsid w:val="54574766"/>
    <w:rsid w:val="5458420E"/>
    <w:rsid w:val="545A319B"/>
    <w:rsid w:val="545A4256"/>
    <w:rsid w:val="545B4966"/>
    <w:rsid w:val="545B708F"/>
    <w:rsid w:val="545B714E"/>
    <w:rsid w:val="545B75A9"/>
    <w:rsid w:val="545C1D7C"/>
    <w:rsid w:val="545D0B97"/>
    <w:rsid w:val="545D7C0F"/>
    <w:rsid w:val="545E73CF"/>
    <w:rsid w:val="545F550E"/>
    <w:rsid w:val="54602B84"/>
    <w:rsid w:val="54613836"/>
    <w:rsid w:val="54624EB9"/>
    <w:rsid w:val="54627D2A"/>
    <w:rsid w:val="5463135D"/>
    <w:rsid w:val="5463310B"/>
    <w:rsid w:val="546336EF"/>
    <w:rsid w:val="546411DF"/>
    <w:rsid w:val="54642716"/>
    <w:rsid w:val="546450D5"/>
    <w:rsid w:val="546479EA"/>
    <w:rsid w:val="54655E28"/>
    <w:rsid w:val="546642A5"/>
    <w:rsid w:val="546841D4"/>
    <w:rsid w:val="546935A9"/>
    <w:rsid w:val="54694499"/>
    <w:rsid w:val="546C34CE"/>
    <w:rsid w:val="546C7F2B"/>
    <w:rsid w:val="546F397D"/>
    <w:rsid w:val="546F6672"/>
    <w:rsid w:val="54703A7A"/>
    <w:rsid w:val="54706B0C"/>
    <w:rsid w:val="547365C8"/>
    <w:rsid w:val="5474195C"/>
    <w:rsid w:val="54744D09"/>
    <w:rsid w:val="5474774D"/>
    <w:rsid w:val="54751759"/>
    <w:rsid w:val="54754BEC"/>
    <w:rsid w:val="54775FB5"/>
    <w:rsid w:val="54790B80"/>
    <w:rsid w:val="54793293"/>
    <w:rsid w:val="547A7354"/>
    <w:rsid w:val="547C10E4"/>
    <w:rsid w:val="547C30EF"/>
    <w:rsid w:val="547C383B"/>
    <w:rsid w:val="547C5F7A"/>
    <w:rsid w:val="547D1CF3"/>
    <w:rsid w:val="547E083F"/>
    <w:rsid w:val="547E7F44"/>
    <w:rsid w:val="547F3CBD"/>
    <w:rsid w:val="54800708"/>
    <w:rsid w:val="548069F2"/>
    <w:rsid w:val="548117E3"/>
    <w:rsid w:val="54813591"/>
    <w:rsid w:val="54820F30"/>
    <w:rsid w:val="54821861"/>
    <w:rsid w:val="5483465A"/>
    <w:rsid w:val="548412D3"/>
    <w:rsid w:val="54843081"/>
    <w:rsid w:val="548461B2"/>
    <w:rsid w:val="54890697"/>
    <w:rsid w:val="54891A20"/>
    <w:rsid w:val="5489611B"/>
    <w:rsid w:val="548A396C"/>
    <w:rsid w:val="548A4B3B"/>
    <w:rsid w:val="548B08B3"/>
    <w:rsid w:val="548B24CA"/>
    <w:rsid w:val="548B440F"/>
    <w:rsid w:val="548C16B7"/>
    <w:rsid w:val="548D1B99"/>
    <w:rsid w:val="548E22B7"/>
    <w:rsid w:val="54905ECA"/>
    <w:rsid w:val="54906DD9"/>
    <w:rsid w:val="549142D4"/>
    <w:rsid w:val="54915F04"/>
    <w:rsid w:val="549178B0"/>
    <w:rsid w:val="549206DE"/>
    <w:rsid w:val="54923998"/>
    <w:rsid w:val="5492579E"/>
    <w:rsid w:val="54927ED4"/>
    <w:rsid w:val="54943208"/>
    <w:rsid w:val="54944D6F"/>
    <w:rsid w:val="549459BA"/>
    <w:rsid w:val="549551BD"/>
    <w:rsid w:val="5495528E"/>
    <w:rsid w:val="5495703C"/>
    <w:rsid w:val="549A1236"/>
    <w:rsid w:val="549A301B"/>
    <w:rsid w:val="549B1F9B"/>
    <w:rsid w:val="549C486F"/>
    <w:rsid w:val="549E1494"/>
    <w:rsid w:val="549E2395"/>
    <w:rsid w:val="549F0436"/>
    <w:rsid w:val="549F0B68"/>
    <w:rsid w:val="54A207CA"/>
    <w:rsid w:val="54A31902"/>
    <w:rsid w:val="54A35DA8"/>
    <w:rsid w:val="54A36003"/>
    <w:rsid w:val="54A5488D"/>
    <w:rsid w:val="54A70236"/>
    <w:rsid w:val="54A855B2"/>
    <w:rsid w:val="54A87049"/>
    <w:rsid w:val="54A90B8B"/>
    <w:rsid w:val="54A937CF"/>
    <w:rsid w:val="54A97623"/>
    <w:rsid w:val="54AA0EC8"/>
    <w:rsid w:val="54AA6F8B"/>
    <w:rsid w:val="54AA7C51"/>
    <w:rsid w:val="54AB5DA7"/>
    <w:rsid w:val="54AC7DF8"/>
    <w:rsid w:val="54AD082A"/>
    <w:rsid w:val="54AD1D1A"/>
    <w:rsid w:val="54AD4386"/>
    <w:rsid w:val="54AD630B"/>
    <w:rsid w:val="54B04196"/>
    <w:rsid w:val="54B14433"/>
    <w:rsid w:val="54B2501D"/>
    <w:rsid w:val="54B25F4E"/>
    <w:rsid w:val="54B34D45"/>
    <w:rsid w:val="54B35714"/>
    <w:rsid w:val="54B35E4E"/>
    <w:rsid w:val="54B37919"/>
    <w:rsid w:val="54B41BB8"/>
    <w:rsid w:val="54B45FC9"/>
    <w:rsid w:val="54B5344C"/>
    <w:rsid w:val="54B55937"/>
    <w:rsid w:val="54B57A20"/>
    <w:rsid w:val="54B73456"/>
    <w:rsid w:val="54B7398E"/>
    <w:rsid w:val="54B81A07"/>
    <w:rsid w:val="54B87A94"/>
    <w:rsid w:val="54BB16FD"/>
    <w:rsid w:val="54BC1855"/>
    <w:rsid w:val="54BC281B"/>
    <w:rsid w:val="54BC3687"/>
    <w:rsid w:val="54BC5E22"/>
    <w:rsid w:val="54BE029D"/>
    <w:rsid w:val="54BE6593"/>
    <w:rsid w:val="54BF0F33"/>
    <w:rsid w:val="54BF40B9"/>
    <w:rsid w:val="54C0055D"/>
    <w:rsid w:val="54C0370B"/>
    <w:rsid w:val="54C070AC"/>
    <w:rsid w:val="54C10083"/>
    <w:rsid w:val="54C31F43"/>
    <w:rsid w:val="54C339B3"/>
    <w:rsid w:val="54C42A5E"/>
    <w:rsid w:val="54C43F9A"/>
    <w:rsid w:val="54C46B74"/>
    <w:rsid w:val="54C47921"/>
    <w:rsid w:val="54C53A2B"/>
    <w:rsid w:val="54C53DC5"/>
    <w:rsid w:val="54C55B73"/>
    <w:rsid w:val="54C62D06"/>
    <w:rsid w:val="54C81452"/>
    <w:rsid w:val="54C85664"/>
    <w:rsid w:val="54C94F38"/>
    <w:rsid w:val="54C967C5"/>
    <w:rsid w:val="54CA2509"/>
    <w:rsid w:val="54CA3D2A"/>
    <w:rsid w:val="54CA61FB"/>
    <w:rsid w:val="54CC4316"/>
    <w:rsid w:val="54CC4F7A"/>
    <w:rsid w:val="54CC5154"/>
    <w:rsid w:val="54CC7F20"/>
    <w:rsid w:val="54CE75A7"/>
    <w:rsid w:val="54D00B80"/>
    <w:rsid w:val="54D05E9A"/>
    <w:rsid w:val="54D23DEC"/>
    <w:rsid w:val="54D329BD"/>
    <w:rsid w:val="54D44BD5"/>
    <w:rsid w:val="54D47B52"/>
    <w:rsid w:val="54D50C36"/>
    <w:rsid w:val="54D56535"/>
    <w:rsid w:val="54D6578C"/>
    <w:rsid w:val="54D73DC7"/>
    <w:rsid w:val="54D76428"/>
    <w:rsid w:val="54D92188"/>
    <w:rsid w:val="54DB18E8"/>
    <w:rsid w:val="54DB49E8"/>
    <w:rsid w:val="54DB743C"/>
    <w:rsid w:val="54DC0AED"/>
    <w:rsid w:val="54DC7B6F"/>
    <w:rsid w:val="54DC7CD3"/>
    <w:rsid w:val="54DD173E"/>
    <w:rsid w:val="54DD21DF"/>
    <w:rsid w:val="54DE219C"/>
    <w:rsid w:val="54DF0AF0"/>
    <w:rsid w:val="54DF6406"/>
    <w:rsid w:val="54E0475B"/>
    <w:rsid w:val="54E10AA2"/>
    <w:rsid w:val="54E2543C"/>
    <w:rsid w:val="54E4207D"/>
    <w:rsid w:val="54E47267"/>
    <w:rsid w:val="54E51D72"/>
    <w:rsid w:val="54E6406B"/>
    <w:rsid w:val="54E65AEA"/>
    <w:rsid w:val="54E674B8"/>
    <w:rsid w:val="54E742A5"/>
    <w:rsid w:val="54EA55DA"/>
    <w:rsid w:val="54EC0DD9"/>
    <w:rsid w:val="54EC1495"/>
    <w:rsid w:val="54ED1125"/>
    <w:rsid w:val="54EE6862"/>
    <w:rsid w:val="54EE6CB4"/>
    <w:rsid w:val="54F023DA"/>
    <w:rsid w:val="54F16863"/>
    <w:rsid w:val="54F17AD2"/>
    <w:rsid w:val="54F27DF7"/>
    <w:rsid w:val="54F3037D"/>
    <w:rsid w:val="54F6485D"/>
    <w:rsid w:val="54F66850"/>
    <w:rsid w:val="54F72A0C"/>
    <w:rsid w:val="54F7450B"/>
    <w:rsid w:val="54F86F1B"/>
    <w:rsid w:val="54F92D5F"/>
    <w:rsid w:val="54F93A6F"/>
    <w:rsid w:val="54FA3343"/>
    <w:rsid w:val="54FA4497"/>
    <w:rsid w:val="54FA70B4"/>
    <w:rsid w:val="54FC0BD0"/>
    <w:rsid w:val="54FE1C1B"/>
    <w:rsid w:val="54FE2E33"/>
    <w:rsid w:val="54FE3243"/>
    <w:rsid w:val="54FE4BE1"/>
    <w:rsid w:val="54FF0831"/>
    <w:rsid w:val="54FF3EA3"/>
    <w:rsid w:val="54FF66E3"/>
    <w:rsid w:val="5503669C"/>
    <w:rsid w:val="55045C9B"/>
    <w:rsid w:val="55055F70"/>
    <w:rsid w:val="55057243"/>
    <w:rsid w:val="55064FE2"/>
    <w:rsid w:val="550767DD"/>
    <w:rsid w:val="550813D3"/>
    <w:rsid w:val="55094A9D"/>
    <w:rsid w:val="550A61A2"/>
    <w:rsid w:val="550B72FE"/>
    <w:rsid w:val="550C37A2"/>
    <w:rsid w:val="55102B67"/>
    <w:rsid w:val="55102FF8"/>
    <w:rsid w:val="55104E28"/>
    <w:rsid w:val="55110DB9"/>
    <w:rsid w:val="551155FD"/>
    <w:rsid w:val="55115CC4"/>
    <w:rsid w:val="55121272"/>
    <w:rsid w:val="55131CD5"/>
    <w:rsid w:val="55147907"/>
    <w:rsid w:val="551663CF"/>
    <w:rsid w:val="5517085C"/>
    <w:rsid w:val="55191A1B"/>
    <w:rsid w:val="55192D16"/>
    <w:rsid w:val="551B0025"/>
    <w:rsid w:val="551B5793"/>
    <w:rsid w:val="551C150B"/>
    <w:rsid w:val="551C3007"/>
    <w:rsid w:val="551C66E9"/>
    <w:rsid w:val="551D30AD"/>
    <w:rsid w:val="551F1AC9"/>
    <w:rsid w:val="552119DF"/>
    <w:rsid w:val="552125CD"/>
    <w:rsid w:val="55216B22"/>
    <w:rsid w:val="552278AE"/>
    <w:rsid w:val="55230920"/>
    <w:rsid w:val="55240399"/>
    <w:rsid w:val="55247754"/>
    <w:rsid w:val="552503C0"/>
    <w:rsid w:val="55256612"/>
    <w:rsid w:val="55266ADF"/>
    <w:rsid w:val="55276949"/>
    <w:rsid w:val="552800DE"/>
    <w:rsid w:val="5529319C"/>
    <w:rsid w:val="552A00CC"/>
    <w:rsid w:val="552A3C28"/>
    <w:rsid w:val="552B7D87"/>
    <w:rsid w:val="552B7F04"/>
    <w:rsid w:val="552C79A0"/>
    <w:rsid w:val="552D09E6"/>
    <w:rsid w:val="552D3F4B"/>
    <w:rsid w:val="552E21B8"/>
    <w:rsid w:val="552E2AC8"/>
    <w:rsid w:val="552E2FE9"/>
    <w:rsid w:val="552F6C70"/>
    <w:rsid w:val="553010D9"/>
    <w:rsid w:val="55303599"/>
    <w:rsid w:val="55314CAC"/>
    <w:rsid w:val="553254D3"/>
    <w:rsid w:val="553344DE"/>
    <w:rsid w:val="55341652"/>
    <w:rsid w:val="55344A6D"/>
    <w:rsid w:val="55361D3E"/>
    <w:rsid w:val="553625CD"/>
    <w:rsid w:val="55366A71"/>
    <w:rsid w:val="55390F92"/>
    <w:rsid w:val="553920BD"/>
    <w:rsid w:val="553948A7"/>
    <w:rsid w:val="55395CD2"/>
    <w:rsid w:val="55396B80"/>
    <w:rsid w:val="553B0F31"/>
    <w:rsid w:val="553B273F"/>
    <w:rsid w:val="553B4087"/>
    <w:rsid w:val="553B5E36"/>
    <w:rsid w:val="553B7BE4"/>
    <w:rsid w:val="553B7DE4"/>
    <w:rsid w:val="553C40C7"/>
    <w:rsid w:val="553C5F13"/>
    <w:rsid w:val="553D1BAE"/>
    <w:rsid w:val="55400DB9"/>
    <w:rsid w:val="55410F72"/>
    <w:rsid w:val="55416B5C"/>
    <w:rsid w:val="5542074A"/>
    <w:rsid w:val="55425416"/>
    <w:rsid w:val="55434CEA"/>
    <w:rsid w:val="5545761D"/>
    <w:rsid w:val="55460655"/>
    <w:rsid w:val="5547009A"/>
    <w:rsid w:val="55476016"/>
    <w:rsid w:val="55477544"/>
    <w:rsid w:val="55477793"/>
    <w:rsid w:val="554B2CA4"/>
    <w:rsid w:val="554B2F41"/>
    <w:rsid w:val="554C3B9F"/>
    <w:rsid w:val="554C4C4C"/>
    <w:rsid w:val="554C730C"/>
    <w:rsid w:val="554D5B69"/>
    <w:rsid w:val="554E3110"/>
    <w:rsid w:val="554E461F"/>
    <w:rsid w:val="554F18E1"/>
    <w:rsid w:val="554F316F"/>
    <w:rsid w:val="554F7B33"/>
    <w:rsid w:val="555038AD"/>
    <w:rsid w:val="55524F2D"/>
    <w:rsid w:val="55540CA5"/>
    <w:rsid w:val="55542B06"/>
    <w:rsid w:val="55546EF7"/>
    <w:rsid w:val="55560186"/>
    <w:rsid w:val="55560A1C"/>
    <w:rsid w:val="55593B21"/>
    <w:rsid w:val="555D2250"/>
    <w:rsid w:val="555D366F"/>
    <w:rsid w:val="555D3CCC"/>
    <w:rsid w:val="555D7F27"/>
    <w:rsid w:val="555E38D2"/>
    <w:rsid w:val="555E7D76"/>
    <w:rsid w:val="55605470"/>
    <w:rsid w:val="5561307C"/>
    <w:rsid w:val="55614AC8"/>
    <w:rsid w:val="556644E1"/>
    <w:rsid w:val="55674E7D"/>
    <w:rsid w:val="55682270"/>
    <w:rsid w:val="55690BF5"/>
    <w:rsid w:val="55693925"/>
    <w:rsid w:val="556A1AC4"/>
    <w:rsid w:val="556C0353"/>
    <w:rsid w:val="556C4241"/>
    <w:rsid w:val="556D18F2"/>
    <w:rsid w:val="556D4204"/>
    <w:rsid w:val="556E2A43"/>
    <w:rsid w:val="556E6D2C"/>
    <w:rsid w:val="55711857"/>
    <w:rsid w:val="5573455E"/>
    <w:rsid w:val="557357E2"/>
    <w:rsid w:val="55746D4B"/>
    <w:rsid w:val="5575425E"/>
    <w:rsid w:val="557650C0"/>
    <w:rsid w:val="55765885"/>
    <w:rsid w:val="55767585"/>
    <w:rsid w:val="55774994"/>
    <w:rsid w:val="55777300"/>
    <w:rsid w:val="5579070C"/>
    <w:rsid w:val="557B0928"/>
    <w:rsid w:val="557B26D6"/>
    <w:rsid w:val="557B4484"/>
    <w:rsid w:val="557C1E8E"/>
    <w:rsid w:val="557C1FAA"/>
    <w:rsid w:val="557C6882"/>
    <w:rsid w:val="557C6D43"/>
    <w:rsid w:val="557D3CF9"/>
    <w:rsid w:val="557D7048"/>
    <w:rsid w:val="557E2768"/>
    <w:rsid w:val="557E3F74"/>
    <w:rsid w:val="557E502E"/>
    <w:rsid w:val="557E5D22"/>
    <w:rsid w:val="55804B04"/>
    <w:rsid w:val="55816A13"/>
    <w:rsid w:val="558326E2"/>
    <w:rsid w:val="55835F2E"/>
    <w:rsid w:val="55836226"/>
    <w:rsid w:val="5584487B"/>
    <w:rsid w:val="558477DD"/>
    <w:rsid w:val="558564AB"/>
    <w:rsid w:val="55857DC0"/>
    <w:rsid w:val="558777D6"/>
    <w:rsid w:val="558863EB"/>
    <w:rsid w:val="55891005"/>
    <w:rsid w:val="55895D92"/>
    <w:rsid w:val="55896585"/>
    <w:rsid w:val="558A61C3"/>
    <w:rsid w:val="558B33D8"/>
    <w:rsid w:val="558B36F3"/>
    <w:rsid w:val="558B7E6B"/>
    <w:rsid w:val="558F03B4"/>
    <w:rsid w:val="558F45E2"/>
    <w:rsid w:val="558F5ACE"/>
    <w:rsid w:val="55901705"/>
    <w:rsid w:val="55907D9E"/>
    <w:rsid w:val="55910CA4"/>
    <w:rsid w:val="55911EF9"/>
    <w:rsid w:val="55914697"/>
    <w:rsid w:val="55927D53"/>
    <w:rsid w:val="559317CE"/>
    <w:rsid w:val="55935C72"/>
    <w:rsid w:val="55943D41"/>
    <w:rsid w:val="559453CA"/>
    <w:rsid w:val="559455FC"/>
    <w:rsid w:val="559612BE"/>
    <w:rsid w:val="55963EFD"/>
    <w:rsid w:val="55984A1C"/>
    <w:rsid w:val="55984FF2"/>
    <w:rsid w:val="55985036"/>
    <w:rsid w:val="55996E99"/>
    <w:rsid w:val="559A6700"/>
    <w:rsid w:val="559B0682"/>
    <w:rsid w:val="559C3120"/>
    <w:rsid w:val="559D089E"/>
    <w:rsid w:val="559D479D"/>
    <w:rsid w:val="559D7657"/>
    <w:rsid w:val="55A140C0"/>
    <w:rsid w:val="55A25062"/>
    <w:rsid w:val="55A27C63"/>
    <w:rsid w:val="55A36ABC"/>
    <w:rsid w:val="55A47054"/>
    <w:rsid w:val="55A47B7B"/>
    <w:rsid w:val="55A51501"/>
    <w:rsid w:val="55A559A5"/>
    <w:rsid w:val="55A55A26"/>
    <w:rsid w:val="55A57753"/>
    <w:rsid w:val="55A707C6"/>
    <w:rsid w:val="55A71621"/>
    <w:rsid w:val="55A73111"/>
    <w:rsid w:val="55A734CB"/>
    <w:rsid w:val="55A7721F"/>
    <w:rsid w:val="55A81A76"/>
    <w:rsid w:val="55A84294"/>
    <w:rsid w:val="55AB165E"/>
    <w:rsid w:val="55AC0923"/>
    <w:rsid w:val="55AC288F"/>
    <w:rsid w:val="55AD03B6"/>
    <w:rsid w:val="55AE0561"/>
    <w:rsid w:val="55AE1142"/>
    <w:rsid w:val="55AE3D29"/>
    <w:rsid w:val="55AE6607"/>
    <w:rsid w:val="55AF2380"/>
    <w:rsid w:val="55AF6BF5"/>
    <w:rsid w:val="55B057AF"/>
    <w:rsid w:val="55B21A82"/>
    <w:rsid w:val="55B2702E"/>
    <w:rsid w:val="55B37E63"/>
    <w:rsid w:val="55B47996"/>
    <w:rsid w:val="55B50A34"/>
    <w:rsid w:val="55B54C32"/>
    <w:rsid w:val="55B66898"/>
    <w:rsid w:val="55B856D8"/>
    <w:rsid w:val="55BA1450"/>
    <w:rsid w:val="55BA2411"/>
    <w:rsid w:val="55BA493E"/>
    <w:rsid w:val="55BA69F6"/>
    <w:rsid w:val="55BB58B9"/>
    <w:rsid w:val="55BD27DD"/>
    <w:rsid w:val="55BD4A9D"/>
    <w:rsid w:val="55BD75BB"/>
    <w:rsid w:val="55BE4737"/>
    <w:rsid w:val="55BF3381"/>
    <w:rsid w:val="55BF6601"/>
    <w:rsid w:val="55C027DF"/>
    <w:rsid w:val="55C23E61"/>
    <w:rsid w:val="55C268D8"/>
    <w:rsid w:val="55C30612"/>
    <w:rsid w:val="55C33213"/>
    <w:rsid w:val="55C3417D"/>
    <w:rsid w:val="55C34B56"/>
    <w:rsid w:val="55C360FA"/>
    <w:rsid w:val="55C406E9"/>
    <w:rsid w:val="55C53951"/>
    <w:rsid w:val="55C73B6D"/>
    <w:rsid w:val="55C80D3A"/>
    <w:rsid w:val="55C91693"/>
    <w:rsid w:val="55CA08B7"/>
    <w:rsid w:val="55CA0F6B"/>
    <w:rsid w:val="55CB0CB8"/>
    <w:rsid w:val="55CC6D78"/>
    <w:rsid w:val="55CD6E00"/>
    <w:rsid w:val="55CF6EBD"/>
    <w:rsid w:val="55D044C3"/>
    <w:rsid w:val="55D42A75"/>
    <w:rsid w:val="55D50038"/>
    <w:rsid w:val="55D53673"/>
    <w:rsid w:val="55D65B5E"/>
    <w:rsid w:val="55D70997"/>
    <w:rsid w:val="55D77B90"/>
    <w:rsid w:val="55D818D6"/>
    <w:rsid w:val="55DA73FC"/>
    <w:rsid w:val="55DD0C9B"/>
    <w:rsid w:val="55DD66F5"/>
    <w:rsid w:val="55DD6EED"/>
    <w:rsid w:val="55DF0EB7"/>
    <w:rsid w:val="55E172D4"/>
    <w:rsid w:val="55E202B2"/>
    <w:rsid w:val="55E262B1"/>
    <w:rsid w:val="55E4027B"/>
    <w:rsid w:val="55E60568"/>
    <w:rsid w:val="55E676F2"/>
    <w:rsid w:val="55E71B19"/>
    <w:rsid w:val="55E808A8"/>
    <w:rsid w:val="55E97C40"/>
    <w:rsid w:val="55EA2C45"/>
    <w:rsid w:val="55EA2D07"/>
    <w:rsid w:val="55EA6DE2"/>
    <w:rsid w:val="55ED1ABB"/>
    <w:rsid w:val="55ED4602"/>
    <w:rsid w:val="55EE10FA"/>
    <w:rsid w:val="55EF111B"/>
    <w:rsid w:val="55EF6CD8"/>
    <w:rsid w:val="55F06C20"/>
    <w:rsid w:val="55F11B64"/>
    <w:rsid w:val="55F170CA"/>
    <w:rsid w:val="55F212A5"/>
    <w:rsid w:val="55F3226C"/>
    <w:rsid w:val="55F33AAA"/>
    <w:rsid w:val="55F36710"/>
    <w:rsid w:val="55F51903"/>
    <w:rsid w:val="55F705EB"/>
    <w:rsid w:val="55F713A2"/>
    <w:rsid w:val="55F728A9"/>
    <w:rsid w:val="55F77DA2"/>
    <w:rsid w:val="55F84E9E"/>
    <w:rsid w:val="55F86BCA"/>
    <w:rsid w:val="55F935FB"/>
    <w:rsid w:val="55F94E08"/>
    <w:rsid w:val="55FA58F9"/>
    <w:rsid w:val="55FB6966"/>
    <w:rsid w:val="55FC27AD"/>
    <w:rsid w:val="55FC3817"/>
    <w:rsid w:val="55FC4DE2"/>
    <w:rsid w:val="55FC6591"/>
    <w:rsid w:val="55FE1710"/>
    <w:rsid w:val="55FF2356"/>
    <w:rsid w:val="56000DF8"/>
    <w:rsid w:val="560047F6"/>
    <w:rsid w:val="56004989"/>
    <w:rsid w:val="5601125D"/>
    <w:rsid w:val="56030681"/>
    <w:rsid w:val="56033BC5"/>
    <w:rsid w:val="5604091D"/>
    <w:rsid w:val="56040F00"/>
    <w:rsid w:val="56043DBE"/>
    <w:rsid w:val="56063820"/>
    <w:rsid w:val="56064695"/>
    <w:rsid w:val="560721BC"/>
    <w:rsid w:val="56075D18"/>
    <w:rsid w:val="5608140D"/>
    <w:rsid w:val="560826E9"/>
    <w:rsid w:val="56085601"/>
    <w:rsid w:val="56097CE2"/>
    <w:rsid w:val="560A4FFD"/>
    <w:rsid w:val="560B1CAC"/>
    <w:rsid w:val="560C332E"/>
    <w:rsid w:val="560D52E3"/>
    <w:rsid w:val="560E1ED1"/>
    <w:rsid w:val="560E52F8"/>
    <w:rsid w:val="560F6D64"/>
    <w:rsid w:val="56101070"/>
    <w:rsid w:val="56102E1E"/>
    <w:rsid w:val="56112076"/>
    <w:rsid w:val="56147150"/>
    <w:rsid w:val="56150EF6"/>
    <w:rsid w:val="56154BA2"/>
    <w:rsid w:val="56156687"/>
    <w:rsid w:val="56163726"/>
    <w:rsid w:val="56175C35"/>
    <w:rsid w:val="56177768"/>
    <w:rsid w:val="561843C9"/>
    <w:rsid w:val="561A5A4B"/>
    <w:rsid w:val="561B343B"/>
    <w:rsid w:val="561B70B8"/>
    <w:rsid w:val="561D378D"/>
    <w:rsid w:val="561D3D55"/>
    <w:rsid w:val="561E1D49"/>
    <w:rsid w:val="561F1D45"/>
    <w:rsid w:val="561F3061"/>
    <w:rsid w:val="56202044"/>
    <w:rsid w:val="56205CDA"/>
    <w:rsid w:val="5621327D"/>
    <w:rsid w:val="56217B5D"/>
    <w:rsid w:val="56233CA7"/>
    <w:rsid w:val="56242D6E"/>
    <w:rsid w:val="56265CC1"/>
    <w:rsid w:val="56266890"/>
    <w:rsid w:val="56277BF9"/>
    <w:rsid w:val="5628606A"/>
    <w:rsid w:val="562864B6"/>
    <w:rsid w:val="56290384"/>
    <w:rsid w:val="5629385A"/>
    <w:rsid w:val="56293EE0"/>
    <w:rsid w:val="562B5EAA"/>
    <w:rsid w:val="562C39D0"/>
    <w:rsid w:val="562D2533"/>
    <w:rsid w:val="562E14F6"/>
    <w:rsid w:val="562F2473"/>
    <w:rsid w:val="562F6920"/>
    <w:rsid w:val="56301712"/>
    <w:rsid w:val="563034C0"/>
    <w:rsid w:val="56305EBF"/>
    <w:rsid w:val="56307435"/>
    <w:rsid w:val="56322641"/>
    <w:rsid w:val="56327389"/>
    <w:rsid w:val="56332FB1"/>
    <w:rsid w:val="56334671"/>
    <w:rsid w:val="56334D5F"/>
    <w:rsid w:val="5634163D"/>
    <w:rsid w:val="56350AD7"/>
    <w:rsid w:val="563565ED"/>
    <w:rsid w:val="5637137C"/>
    <w:rsid w:val="56371F3D"/>
    <w:rsid w:val="5637573D"/>
    <w:rsid w:val="56377D7B"/>
    <w:rsid w:val="56384F6E"/>
    <w:rsid w:val="563A5B28"/>
    <w:rsid w:val="563B2EE8"/>
    <w:rsid w:val="563B3C13"/>
    <w:rsid w:val="563C00B7"/>
    <w:rsid w:val="563D798B"/>
    <w:rsid w:val="56400BAE"/>
    <w:rsid w:val="56413B72"/>
    <w:rsid w:val="56414428"/>
    <w:rsid w:val="5641747C"/>
    <w:rsid w:val="56433514"/>
    <w:rsid w:val="56435B45"/>
    <w:rsid w:val="5643636C"/>
    <w:rsid w:val="56446F6C"/>
    <w:rsid w:val="56460D3D"/>
    <w:rsid w:val="56467450"/>
    <w:rsid w:val="564701A5"/>
    <w:rsid w:val="56470226"/>
    <w:rsid w:val="5647080A"/>
    <w:rsid w:val="564722ED"/>
    <w:rsid w:val="56474DD7"/>
    <w:rsid w:val="56477C08"/>
    <w:rsid w:val="56486A5C"/>
    <w:rsid w:val="56493C60"/>
    <w:rsid w:val="56494582"/>
    <w:rsid w:val="564A004F"/>
    <w:rsid w:val="564B0F65"/>
    <w:rsid w:val="564B1E13"/>
    <w:rsid w:val="564C7BCE"/>
    <w:rsid w:val="564D4072"/>
    <w:rsid w:val="564D6166"/>
    <w:rsid w:val="564D6793"/>
    <w:rsid w:val="564E7DEA"/>
    <w:rsid w:val="565076BF"/>
    <w:rsid w:val="56507F39"/>
    <w:rsid w:val="56511D28"/>
    <w:rsid w:val="56513437"/>
    <w:rsid w:val="56515888"/>
    <w:rsid w:val="56521689"/>
    <w:rsid w:val="56534183"/>
    <w:rsid w:val="56535401"/>
    <w:rsid w:val="56540480"/>
    <w:rsid w:val="56542E11"/>
    <w:rsid w:val="56544A0C"/>
    <w:rsid w:val="5656536A"/>
    <w:rsid w:val="56565961"/>
    <w:rsid w:val="56586A2E"/>
    <w:rsid w:val="565B7756"/>
    <w:rsid w:val="565D22E8"/>
    <w:rsid w:val="565E6CCE"/>
    <w:rsid w:val="565F1789"/>
    <w:rsid w:val="565F7902"/>
    <w:rsid w:val="566059CC"/>
    <w:rsid w:val="56612B7D"/>
    <w:rsid w:val="56613512"/>
    <w:rsid w:val="56617B1E"/>
    <w:rsid w:val="56623AC4"/>
    <w:rsid w:val="56625644"/>
    <w:rsid w:val="566273F2"/>
    <w:rsid w:val="5664500D"/>
    <w:rsid w:val="56655588"/>
    <w:rsid w:val="56665134"/>
    <w:rsid w:val="56674A08"/>
    <w:rsid w:val="5668325E"/>
    <w:rsid w:val="56691BCD"/>
    <w:rsid w:val="56691F1C"/>
    <w:rsid w:val="56694C24"/>
    <w:rsid w:val="566C1C64"/>
    <w:rsid w:val="566C29DF"/>
    <w:rsid w:val="566D0271"/>
    <w:rsid w:val="566D7077"/>
    <w:rsid w:val="566D738C"/>
    <w:rsid w:val="566E51B9"/>
    <w:rsid w:val="566E549F"/>
    <w:rsid w:val="566E5D97"/>
    <w:rsid w:val="566F2707"/>
    <w:rsid w:val="56705372"/>
    <w:rsid w:val="56726687"/>
    <w:rsid w:val="567311E8"/>
    <w:rsid w:val="56731B2D"/>
    <w:rsid w:val="56743384"/>
    <w:rsid w:val="56755377"/>
    <w:rsid w:val="56762C5B"/>
    <w:rsid w:val="56763E76"/>
    <w:rsid w:val="56772E9D"/>
    <w:rsid w:val="56777C50"/>
    <w:rsid w:val="56780F70"/>
    <w:rsid w:val="56781A1D"/>
    <w:rsid w:val="56785BAA"/>
    <w:rsid w:val="567A0BDF"/>
    <w:rsid w:val="567A72D5"/>
    <w:rsid w:val="567B5239"/>
    <w:rsid w:val="567C04B4"/>
    <w:rsid w:val="567C09B4"/>
    <w:rsid w:val="567D1EDF"/>
    <w:rsid w:val="567E7BE6"/>
    <w:rsid w:val="567F1D52"/>
    <w:rsid w:val="567F6DF2"/>
    <w:rsid w:val="568056AC"/>
    <w:rsid w:val="5680767C"/>
    <w:rsid w:val="56814A76"/>
    <w:rsid w:val="56824323"/>
    <w:rsid w:val="568251DC"/>
    <w:rsid w:val="5685667E"/>
    <w:rsid w:val="56884F53"/>
    <w:rsid w:val="568850AA"/>
    <w:rsid w:val="56892BD1"/>
    <w:rsid w:val="56894A63"/>
    <w:rsid w:val="568B7073"/>
    <w:rsid w:val="568C28C6"/>
    <w:rsid w:val="568D01E4"/>
    <w:rsid w:val="568D26C1"/>
    <w:rsid w:val="568D48F2"/>
    <w:rsid w:val="568E6021"/>
    <w:rsid w:val="568E6E00"/>
    <w:rsid w:val="56905D0D"/>
    <w:rsid w:val="569121A8"/>
    <w:rsid w:val="56930BDE"/>
    <w:rsid w:val="56936FA2"/>
    <w:rsid w:val="569442BF"/>
    <w:rsid w:val="56951575"/>
    <w:rsid w:val="56955035"/>
    <w:rsid w:val="56960B3B"/>
    <w:rsid w:val="5697281E"/>
    <w:rsid w:val="56973BE7"/>
    <w:rsid w:val="56977E8F"/>
    <w:rsid w:val="56994AE5"/>
    <w:rsid w:val="569A463E"/>
    <w:rsid w:val="569B615C"/>
    <w:rsid w:val="569D042A"/>
    <w:rsid w:val="569D740B"/>
    <w:rsid w:val="569E0143"/>
    <w:rsid w:val="569E1DC0"/>
    <w:rsid w:val="569E6497"/>
    <w:rsid w:val="56A02CA6"/>
    <w:rsid w:val="56A04333"/>
    <w:rsid w:val="56A11B31"/>
    <w:rsid w:val="56A13803"/>
    <w:rsid w:val="56A143BE"/>
    <w:rsid w:val="56A25A40"/>
    <w:rsid w:val="56A26E02"/>
    <w:rsid w:val="56A33C92"/>
    <w:rsid w:val="56A37054"/>
    <w:rsid w:val="56A45C5C"/>
    <w:rsid w:val="56A45F72"/>
    <w:rsid w:val="56A53CAA"/>
    <w:rsid w:val="56A53D64"/>
    <w:rsid w:val="56A57543"/>
    <w:rsid w:val="56A76066"/>
    <w:rsid w:val="56A96DCF"/>
    <w:rsid w:val="56AA6117"/>
    <w:rsid w:val="56AB2B47"/>
    <w:rsid w:val="56AB339E"/>
    <w:rsid w:val="56AB6FEB"/>
    <w:rsid w:val="56AD2D63"/>
    <w:rsid w:val="56AE50FF"/>
    <w:rsid w:val="56AF17FC"/>
    <w:rsid w:val="56AF7BDD"/>
    <w:rsid w:val="56B00DD2"/>
    <w:rsid w:val="56B04601"/>
    <w:rsid w:val="56B063AF"/>
    <w:rsid w:val="56B3351A"/>
    <w:rsid w:val="56B34A1B"/>
    <w:rsid w:val="56B440F1"/>
    <w:rsid w:val="56B45E9F"/>
    <w:rsid w:val="56B5051E"/>
    <w:rsid w:val="56B54976"/>
    <w:rsid w:val="56B55774"/>
    <w:rsid w:val="56B57E6A"/>
    <w:rsid w:val="56B62058"/>
    <w:rsid w:val="56B62E9E"/>
    <w:rsid w:val="56B714EC"/>
    <w:rsid w:val="56B77B44"/>
    <w:rsid w:val="56B91708"/>
    <w:rsid w:val="56B92464"/>
    <w:rsid w:val="56BA47DD"/>
    <w:rsid w:val="56BB5F12"/>
    <w:rsid w:val="56BD0195"/>
    <w:rsid w:val="56BD34CF"/>
    <w:rsid w:val="56BE0ACC"/>
    <w:rsid w:val="56C02A96"/>
    <w:rsid w:val="56C03ECC"/>
    <w:rsid w:val="56C0608A"/>
    <w:rsid w:val="56C1236A"/>
    <w:rsid w:val="56C15F83"/>
    <w:rsid w:val="56C22438"/>
    <w:rsid w:val="56C22787"/>
    <w:rsid w:val="56C25D57"/>
    <w:rsid w:val="56C52148"/>
    <w:rsid w:val="56C60871"/>
    <w:rsid w:val="56C738A0"/>
    <w:rsid w:val="56C81E1B"/>
    <w:rsid w:val="56C83756"/>
    <w:rsid w:val="56C97471"/>
    <w:rsid w:val="56CA3468"/>
    <w:rsid w:val="56CA4861"/>
    <w:rsid w:val="56CC5D09"/>
    <w:rsid w:val="56CC6C5A"/>
    <w:rsid w:val="56CD51B3"/>
    <w:rsid w:val="56CD55F9"/>
    <w:rsid w:val="56CD6F61"/>
    <w:rsid w:val="56CE19FF"/>
    <w:rsid w:val="56CE4A87"/>
    <w:rsid w:val="56CF0F2B"/>
    <w:rsid w:val="56CF1D14"/>
    <w:rsid w:val="56CF2CD9"/>
    <w:rsid w:val="56D025AE"/>
    <w:rsid w:val="56D1236F"/>
    <w:rsid w:val="56D200E1"/>
    <w:rsid w:val="56D27821"/>
    <w:rsid w:val="56D303FD"/>
    <w:rsid w:val="56D945B5"/>
    <w:rsid w:val="56D976B4"/>
    <w:rsid w:val="56DA167E"/>
    <w:rsid w:val="56DA32DC"/>
    <w:rsid w:val="56DC1E54"/>
    <w:rsid w:val="56DC4F9B"/>
    <w:rsid w:val="56DC53F6"/>
    <w:rsid w:val="56DC76EA"/>
    <w:rsid w:val="56DD2382"/>
    <w:rsid w:val="56DD6F82"/>
    <w:rsid w:val="56DE14BD"/>
    <w:rsid w:val="56DE2F1C"/>
    <w:rsid w:val="56DE72C2"/>
    <w:rsid w:val="56E10C5F"/>
    <w:rsid w:val="56E12A0D"/>
    <w:rsid w:val="56E32265"/>
    <w:rsid w:val="56E3418D"/>
    <w:rsid w:val="56E460FA"/>
    <w:rsid w:val="56E5466F"/>
    <w:rsid w:val="56E60023"/>
    <w:rsid w:val="56E72911"/>
    <w:rsid w:val="56E75A60"/>
    <w:rsid w:val="56E878F7"/>
    <w:rsid w:val="56EA7B13"/>
    <w:rsid w:val="56EB7098"/>
    <w:rsid w:val="56ED4916"/>
    <w:rsid w:val="56ED7603"/>
    <w:rsid w:val="56EF42BA"/>
    <w:rsid w:val="56F16594"/>
    <w:rsid w:val="56F21D1F"/>
    <w:rsid w:val="56F30C69"/>
    <w:rsid w:val="56F3629C"/>
    <w:rsid w:val="56F40992"/>
    <w:rsid w:val="56F4424B"/>
    <w:rsid w:val="56F530B6"/>
    <w:rsid w:val="56F54B65"/>
    <w:rsid w:val="56F664B8"/>
    <w:rsid w:val="56F74A69"/>
    <w:rsid w:val="56F75D8C"/>
    <w:rsid w:val="56F91B04"/>
    <w:rsid w:val="56F92110"/>
    <w:rsid w:val="56F978F7"/>
    <w:rsid w:val="56FB3ACE"/>
    <w:rsid w:val="56FB44E6"/>
    <w:rsid w:val="56FC2BE3"/>
    <w:rsid w:val="56FD5150"/>
    <w:rsid w:val="56FF76CB"/>
    <w:rsid w:val="57004E90"/>
    <w:rsid w:val="570060A0"/>
    <w:rsid w:val="57007337"/>
    <w:rsid w:val="57020ACB"/>
    <w:rsid w:val="57027012"/>
    <w:rsid w:val="570404A9"/>
    <w:rsid w:val="57050571"/>
    <w:rsid w:val="57056725"/>
    <w:rsid w:val="57076AFD"/>
    <w:rsid w:val="57080501"/>
    <w:rsid w:val="57091F5B"/>
    <w:rsid w:val="570A0313"/>
    <w:rsid w:val="570B7A8A"/>
    <w:rsid w:val="570E707C"/>
    <w:rsid w:val="570F122C"/>
    <w:rsid w:val="570F23ED"/>
    <w:rsid w:val="570F4176"/>
    <w:rsid w:val="570F757A"/>
    <w:rsid w:val="57102FAD"/>
    <w:rsid w:val="57120E17"/>
    <w:rsid w:val="57124D35"/>
    <w:rsid w:val="57126235"/>
    <w:rsid w:val="57134EAE"/>
    <w:rsid w:val="5713619B"/>
    <w:rsid w:val="571650A9"/>
    <w:rsid w:val="57166506"/>
    <w:rsid w:val="57166F6A"/>
    <w:rsid w:val="5716710F"/>
    <w:rsid w:val="57174680"/>
    <w:rsid w:val="5717642E"/>
    <w:rsid w:val="5719464F"/>
    <w:rsid w:val="571A1767"/>
    <w:rsid w:val="571A189F"/>
    <w:rsid w:val="571B1801"/>
    <w:rsid w:val="571C20AD"/>
    <w:rsid w:val="571E0182"/>
    <w:rsid w:val="571E156B"/>
    <w:rsid w:val="571E77BD"/>
    <w:rsid w:val="571F3681"/>
    <w:rsid w:val="57213168"/>
    <w:rsid w:val="57230F07"/>
    <w:rsid w:val="572450D8"/>
    <w:rsid w:val="57245576"/>
    <w:rsid w:val="57250B4B"/>
    <w:rsid w:val="572528F9"/>
    <w:rsid w:val="57254856"/>
    <w:rsid w:val="5726041F"/>
    <w:rsid w:val="57260F79"/>
    <w:rsid w:val="572648C3"/>
    <w:rsid w:val="572678ED"/>
    <w:rsid w:val="57276214"/>
    <w:rsid w:val="57282521"/>
    <w:rsid w:val="572B2E36"/>
    <w:rsid w:val="572B5275"/>
    <w:rsid w:val="572C012C"/>
    <w:rsid w:val="572C03AC"/>
    <w:rsid w:val="572C314B"/>
    <w:rsid w:val="572D5C52"/>
    <w:rsid w:val="572E21EE"/>
    <w:rsid w:val="572F5526"/>
    <w:rsid w:val="572F793F"/>
    <w:rsid w:val="5730388D"/>
    <w:rsid w:val="5732033A"/>
    <w:rsid w:val="573214BA"/>
    <w:rsid w:val="573223EC"/>
    <w:rsid w:val="573232AB"/>
    <w:rsid w:val="573551FA"/>
    <w:rsid w:val="5735701A"/>
    <w:rsid w:val="57357FA9"/>
    <w:rsid w:val="57372187"/>
    <w:rsid w:val="5737262D"/>
    <w:rsid w:val="57376AD1"/>
    <w:rsid w:val="57377E84"/>
    <w:rsid w:val="573921B9"/>
    <w:rsid w:val="573927F3"/>
    <w:rsid w:val="57392849"/>
    <w:rsid w:val="573963A5"/>
    <w:rsid w:val="573B04A2"/>
    <w:rsid w:val="573B0F53"/>
    <w:rsid w:val="573B211D"/>
    <w:rsid w:val="573E3462"/>
    <w:rsid w:val="573E476A"/>
    <w:rsid w:val="573E4E0C"/>
    <w:rsid w:val="573E57FC"/>
    <w:rsid w:val="573F1E71"/>
    <w:rsid w:val="57406A69"/>
    <w:rsid w:val="574218F3"/>
    <w:rsid w:val="57433B10"/>
    <w:rsid w:val="57435F5F"/>
    <w:rsid w:val="5745075C"/>
    <w:rsid w:val="574526D5"/>
    <w:rsid w:val="57457227"/>
    <w:rsid w:val="57460AC2"/>
    <w:rsid w:val="574647BD"/>
    <w:rsid w:val="57477A13"/>
    <w:rsid w:val="57482794"/>
    <w:rsid w:val="57482D48"/>
    <w:rsid w:val="574865E8"/>
    <w:rsid w:val="57487A5C"/>
    <w:rsid w:val="5749487F"/>
    <w:rsid w:val="574A05B2"/>
    <w:rsid w:val="574A57B5"/>
    <w:rsid w:val="574B0C90"/>
    <w:rsid w:val="574B5A5E"/>
    <w:rsid w:val="574C257C"/>
    <w:rsid w:val="574D0D3C"/>
    <w:rsid w:val="574D1E50"/>
    <w:rsid w:val="574E5BCB"/>
    <w:rsid w:val="574F02DB"/>
    <w:rsid w:val="574F6B6B"/>
    <w:rsid w:val="574F7976"/>
    <w:rsid w:val="575025A1"/>
    <w:rsid w:val="57507DCE"/>
    <w:rsid w:val="57512F20"/>
    <w:rsid w:val="57525A8B"/>
    <w:rsid w:val="575266DA"/>
    <w:rsid w:val="57531291"/>
    <w:rsid w:val="5753295C"/>
    <w:rsid w:val="57541431"/>
    <w:rsid w:val="575431DF"/>
    <w:rsid w:val="575539BC"/>
    <w:rsid w:val="57563CB6"/>
    <w:rsid w:val="57576076"/>
    <w:rsid w:val="57584434"/>
    <w:rsid w:val="575907F5"/>
    <w:rsid w:val="575939F4"/>
    <w:rsid w:val="575B27BF"/>
    <w:rsid w:val="575B456D"/>
    <w:rsid w:val="575B66BF"/>
    <w:rsid w:val="575E5615"/>
    <w:rsid w:val="576378C6"/>
    <w:rsid w:val="57641DF6"/>
    <w:rsid w:val="57653EBB"/>
    <w:rsid w:val="576553EC"/>
    <w:rsid w:val="5766181D"/>
    <w:rsid w:val="57673277"/>
    <w:rsid w:val="5768450B"/>
    <w:rsid w:val="57695613"/>
    <w:rsid w:val="57697D59"/>
    <w:rsid w:val="576A5C5D"/>
    <w:rsid w:val="576B266B"/>
    <w:rsid w:val="576C50E2"/>
    <w:rsid w:val="576D24F2"/>
    <w:rsid w:val="576E34BC"/>
    <w:rsid w:val="576F7795"/>
    <w:rsid w:val="57727B09"/>
    <w:rsid w:val="57744C85"/>
    <w:rsid w:val="57744C9B"/>
    <w:rsid w:val="577473DD"/>
    <w:rsid w:val="57756245"/>
    <w:rsid w:val="57763155"/>
    <w:rsid w:val="57774D2C"/>
    <w:rsid w:val="57776ECD"/>
    <w:rsid w:val="57790E97"/>
    <w:rsid w:val="577B1AEF"/>
    <w:rsid w:val="577B4B3D"/>
    <w:rsid w:val="577B4C0F"/>
    <w:rsid w:val="577B5A96"/>
    <w:rsid w:val="577B69BD"/>
    <w:rsid w:val="577C09CF"/>
    <w:rsid w:val="577C1DCB"/>
    <w:rsid w:val="577C276C"/>
    <w:rsid w:val="577D2735"/>
    <w:rsid w:val="577E200A"/>
    <w:rsid w:val="577E2F1F"/>
    <w:rsid w:val="577E46FF"/>
    <w:rsid w:val="57803739"/>
    <w:rsid w:val="57805D82"/>
    <w:rsid w:val="57811AFA"/>
    <w:rsid w:val="57811F4D"/>
    <w:rsid w:val="57815EE9"/>
    <w:rsid w:val="578232CC"/>
    <w:rsid w:val="57827D4C"/>
    <w:rsid w:val="57831E2B"/>
    <w:rsid w:val="5786389D"/>
    <w:rsid w:val="57865499"/>
    <w:rsid w:val="578712C2"/>
    <w:rsid w:val="578735B4"/>
    <w:rsid w:val="57877110"/>
    <w:rsid w:val="578A6C00"/>
    <w:rsid w:val="578C0BCA"/>
    <w:rsid w:val="578C47EF"/>
    <w:rsid w:val="578D2A38"/>
    <w:rsid w:val="578D36EB"/>
    <w:rsid w:val="578D4184"/>
    <w:rsid w:val="578E6C16"/>
    <w:rsid w:val="578F06BB"/>
    <w:rsid w:val="578F1872"/>
    <w:rsid w:val="57911D3D"/>
    <w:rsid w:val="57917F8F"/>
    <w:rsid w:val="57921C62"/>
    <w:rsid w:val="57923C2C"/>
    <w:rsid w:val="57925AB5"/>
    <w:rsid w:val="579409B6"/>
    <w:rsid w:val="5794182D"/>
    <w:rsid w:val="57945C59"/>
    <w:rsid w:val="57970635"/>
    <w:rsid w:val="5798756F"/>
    <w:rsid w:val="5799477D"/>
    <w:rsid w:val="579A5E75"/>
    <w:rsid w:val="579A6F62"/>
    <w:rsid w:val="579B03F0"/>
    <w:rsid w:val="579C43BD"/>
    <w:rsid w:val="579D6934"/>
    <w:rsid w:val="579E7A6B"/>
    <w:rsid w:val="579F4C4F"/>
    <w:rsid w:val="57A3045A"/>
    <w:rsid w:val="57A35706"/>
    <w:rsid w:val="57A35F14"/>
    <w:rsid w:val="57A37CC2"/>
    <w:rsid w:val="57A4121B"/>
    <w:rsid w:val="57A42AF9"/>
    <w:rsid w:val="57A44166"/>
    <w:rsid w:val="57A72FEE"/>
    <w:rsid w:val="57A823B0"/>
    <w:rsid w:val="57A87FC5"/>
    <w:rsid w:val="57AA2DFF"/>
    <w:rsid w:val="57AB178F"/>
    <w:rsid w:val="57AC03CE"/>
    <w:rsid w:val="57AC50AC"/>
    <w:rsid w:val="57AC7534"/>
    <w:rsid w:val="57AE0B41"/>
    <w:rsid w:val="57B0416C"/>
    <w:rsid w:val="57B10FAD"/>
    <w:rsid w:val="57B12848"/>
    <w:rsid w:val="57B16D24"/>
    <w:rsid w:val="57B2611B"/>
    <w:rsid w:val="57B30FBE"/>
    <w:rsid w:val="57B333F7"/>
    <w:rsid w:val="57B34C7C"/>
    <w:rsid w:val="57B52B54"/>
    <w:rsid w:val="57B55F98"/>
    <w:rsid w:val="57B60D2F"/>
    <w:rsid w:val="57B70A7D"/>
    <w:rsid w:val="57BA22E2"/>
    <w:rsid w:val="57BB47A5"/>
    <w:rsid w:val="57BB4A7B"/>
    <w:rsid w:val="57BC773C"/>
    <w:rsid w:val="57BD03E5"/>
    <w:rsid w:val="57BD0D84"/>
    <w:rsid w:val="57BD6FD6"/>
    <w:rsid w:val="57BF5FCA"/>
    <w:rsid w:val="57C07FBC"/>
    <w:rsid w:val="57C10F98"/>
    <w:rsid w:val="57C117E4"/>
    <w:rsid w:val="57C2283E"/>
    <w:rsid w:val="57C25A7F"/>
    <w:rsid w:val="57C2639A"/>
    <w:rsid w:val="57C270F7"/>
    <w:rsid w:val="57C301FB"/>
    <w:rsid w:val="57C32112"/>
    <w:rsid w:val="57C33566"/>
    <w:rsid w:val="57C532B8"/>
    <w:rsid w:val="57C54D05"/>
    <w:rsid w:val="57C658D6"/>
    <w:rsid w:val="57C72B4F"/>
    <w:rsid w:val="57C87729"/>
    <w:rsid w:val="57C91DCD"/>
    <w:rsid w:val="57C93BCD"/>
    <w:rsid w:val="57CA34A1"/>
    <w:rsid w:val="57CC5F89"/>
    <w:rsid w:val="57CC664C"/>
    <w:rsid w:val="57CC7219"/>
    <w:rsid w:val="57CD422B"/>
    <w:rsid w:val="57CD7694"/>
    <w:rsid w:val="57CF0AB7"/>
    <w:rsid w:val="57CF16E0"/>
    <w:rsid w:val="57CF2865"/>
    <w:rsid w:val="57D1482F"/>
    <w:rsid w:val="57D165DD"/>
    <w:rsid w:val="57D20556"/>
    <w:rsid w:val="57D23150"/>
    <w:rsid w:val="57D367F9"/>
    <w:rsid w:val="57D40817"/>
    <w:rsid w:val="57D4217C"/>
    <w:rsid w:val="57D52571"/>
    <w:rsid w:val="57D53E6C"/>
    <w:rsid w:val="57D55747"/>
    <w:rsid w:val="57D566B0"/>
    <w:rsid w:val="57D63150"/>
    <w:rsid w:val="57D70DBA"/>
    <w:rsid w:val="57D72A7F"/>
    <w:rsid w:val="57D72DE9"/>
    <w:rsid w:val="57D806B4"/>
    <w:rsid w:val="57D91EC4"/>
    <w:rsid w:val="57D92008"/>
    <w:rsid w:val="57D953A5"/>
    <w:rsid w:val="57DA1C12"/>
    <w:rsid w:val="57DA7B88"/>
    <w:rsid w:val="57DB3A18"/>
    <w:rsid w:val="57DC643D"/>
    <w:rsid w:val="57DF5B37"/>
    <w:rsid w:val="57E01D9F"/>
    <w:rsid w:val="57E04327"/>
    <w:rsid w:val="57E1137E"/>
    <w:rsid w:val="57E207EA"/>
    <w:rsid w:val="57E427B4"/>
    <w:rsid w:val="57E4308F"/>
    <w:rsid w:val="57E448AF"/>
    <w:rsid w:val="57E4638E"/>
    <w:rsid w:val="57E52B45"/>
    <w:rsid w:val="57E666CC"/>
    <w:rsid w:val="57E7053C"/>
    <w:rsid w:val="57E73C04"/>
    <w:rsid w:val="57E772E3"/>
    <w:rsid w:val="57E81C5A"/>
    <w:rsid w:val="57E84020"/>
    <w:rsid w:val="57E86268"/>
    <w:rsid w:val="57EA3B43"/>
    <w:rsid w:val="57EA457F"/>
    <w:rsid w:val="57EA461F"/>
    <w:rsid w:val="57EB42E5"/>
    <w:rsid w:val="57EC2011"/>
    <w:rsid w:val="57EC30B6"/>
    <w:rsid w:val="57EC58AF"/>
    <w:rsid w:val="57ED11C7"/>
    <w:rsid w:val="57ED3469"/>
    <w:rsid w:val="57ED39CE"/>
    <w:rsid w:val="57ED63F9"/>
    <w:rsid w:val="57EF1159"/>
    <w:rsid w:val="57EF4CB5"/>
    <w:rsid w:val="57F031A6"/>
    <w:rsid w:val="57F0573D"/>
    <w:rsid w:val="57F06F9A"/>
    <w:rsid w:val="57F16C7F"/>
    <w:rsid w:val="57F329F7"/>
    <w:rsid w:val="57F347A6"/>
    <w:rsid w:val="57F47903"/>
    <w:rsid w:val="57F81DBC"/>
    <w:rsid w:val="57F83D69"/>
    <w:rsid w:val="57F93D8A"/>
    <w:rsid w:val="57F96A20"/>
    <w:rsid w:val="57FA442F"/>
    <w:rsid w:val="57FC7BAC"/>
    <w:rsid w:val="57FE69EC"/>
    <w:rsid w:val="58001BFE"/>
    <w:rsid w:val="58001F88"/>
    <w:rsid w:val="58013CAE"/>
    <w:rsid w:val="58022CAE"/>
    <w:rsid w:val="580249E9"/>
    <w:rsid w:val="58030761"/>
    <w:rsid w:val="58034391"/>
    <w:rsid w:val="5804270C"/>
    <w:rsid w:val="58044095"/>
    <w:rsid w:val="58044C05"/>
    <w:rsid w:val="58044E7B"/>
    <w:rsid w:val="580463F5"/>
    <w:rsid w:val="5805272B"/>
    <w:rsid w:val="58054927"/>
    <w:rsid w:val="5806451A"/>
    <w:rsid w:val="580667F4"/>
    <w:rsid w:val="58080756"/>
    <w:rsid w:val="580A057A"/>
    <w:rsid w:val="580A13F4"/>
    <w:rsid w:val="580A2A3D"/>
    <w:rsid w:val="580B0D93"/>
    <w:rsid w:val="580B57E5"/>
    <w:rsid w:val="580E7831"/>
    <w:rsid w:val="58105627"/>
    <w:rsid w:val="58116A51"/>
    <w:rsid w:val="5812559B"/>
    <w:rsid w:val="58126C13"/>
    <w:rsid w:val="5813309A"/>
    <w:rsid w:val="58135E8F"/>
    <w:rsid w:val="5813753E"/>
    <w:rsid w:val="5814071D"/>
    <w:rsid w:val="58143BD4"/>
    <w:rsid w:val="58145639"/>
    <w:rsid w:val="58146B79"/>
    <w:rsid w:val="58147931"/>
    <w:rsid w:val="58150155"/>
    <w:rsid w:val="581745A9"/>
    <w:rsid w:val="58175C7B"/>
    <w:rsid w:val="58183936"/>
    <w:rsid w:val="581849DC"/>
    <w:rsid w:val="58193E97"/>
    <w:rsid w:val="581960B5"/>
    <w:rsid w:val="581D303F"/>
    <w:rsid w:val="581D5CC6"/>
    <w:rsid w:val="581F37ED"/>
    <w:rsid w:val="58200A82"/>
    <w:rsid w:val="58201313"/>
    <w:rsid w:val="582051EA"/>
    <w:rsid w:val="58217BD5"/>
    <w:rsid w:val="5822724B"/>
    <w:rsid w:val="58247055"/>
    <w:rsid w:val="58254D1F"/>
    <w:rsid w:val="58256929"/>
    <w:rsid w:val="58272CC8"/>
    <w:rsid w:val="5827444F"/>
    <w:rsid w:val="58277CB9"/>
    <w:rsid w:val="5828647F"/>
    <w:rsid w:val="5829466B"/>
    <w:rsid w:val="58296419"/>
    <w:rsid w:val="58297587"/>
    <w:rsid w:val="582A2880"/>
    <w:rsid w:val="582B3C79"/>
    <w:rsid w:val="582C5F09"/>
    <w:rsid w:val="582F1DAB"/>
    <w:rsid w:val="582F37B1"/>
    <w:rsid w:val="582F42FE"/>
    <w:rsid w:val="582F7D68"/>
    <w:rsid w:val="58300D1F"/>
    <w:rsid w:val="583021A9"/>
    <w:rsid w:val="58303B69"/>
    <w:rsid w:val="583103BB"/>
    <w:rsid w:val="58313197"/>
    <w:rsid w:val="58317463"/>
    <w:rsid w:val="58317BEE"/>
    <w:rsid w:val="58333CC5"/>
    <w:rsid w:val="58334AA7"/>
    <w:rsid w:val="583354EA"/>
    <w:rsid w:val="58340BCC"/>
    <w:rsid w:val="583478B2"/>
    <w:rsid w:val="583518E1"/>
    <w:rsid w:val="58354294"/>
    <w:rsid w:val="583568EC"/>
    <w:rsid w:val="58363F16"/>
    <w:rsid w:val="58382B00"/>
    <w:rsid w:val="58387B39"/>
    <w:rsid w:val="583A0626"/>
    <w:rsid w:val="583B7EFB"/>
    <w:rsid w:val="583D3C73"/>
    <w:rsid w:val="583F51D3"/>
    <w:rsid w:val="58407192"/>
    <w:rsid w:val="584119B5"/>
    <w:rsid w:val="5841676A"/>
    <w:rsid w:val="58421289"/>
    <w:rsid w:val="58427A8C"/>
    <w:rsid w:val="58431FC2"/>
    <w:rsid w:val="58436555"/>
    <w:rsid w:val="58443253"/>
    <w:rsid w:val="58454CD9"/>
    <w:rsid w:val="584563CD"/>
    <w:rsid w:val="58472D43"/>
    <w:rsid w:val="5847689F"/>
    <w:rsid w:val="584851E8"/>
    <w:rsid w:val="58487F2F"/>
    <w:rsid w:val="584B29A1"/>
    <w:rsid w:val="584C4035"/>
    <w:rsid w:val="584D3288"/>
    <w:rsid w:val="584E3C70"/>
    <w:rsid w:val="584E7C2E"/>
    <w:rsid w:val="585216EC"/>
    <w:rsid w:val="58521C51"/>
    <w:rsid w:val="58522841"/>
    <w:rsid w:val="585316E8"/>
    <w:rsid w:val="585330DD"/>
    <w:rsid w:val="585479B9"/>
    <w:rsid w:val="5855720E"/>
    <w:rsid w:val="58564D34"/>
    <w:rsid w:val="585711D8"/>
    <w:rsid w:val="58584AEE"/>
    <w:rsid w:val="58587EF3"/>
    <w:rsid w:val="58593F38"/>
    <w:rsid w:val="585A2A77"/>
    <w:rsid w:val="585B059D"/>
    <w:rsid w:val="585C67EF"/>
    <w:rsid w:val="585E0D49"/>
    <w:rsid w:val="585E7C8F"/>
    <w:rsid w:val="585F0B12"/>
    <w:rsid w:val="585F1EE0"/>
    <w:rsid w:val="58600890"/>
    <w:rsid w:val="58607537"/>
    <w:rsid w:val="58613E05"/>
    <w:rsid w:val="58615BB3"/>
    <w:rsid w:val="58657BDC"/>
    <w:rsid w:val="58661EB9"/>
    <w:rsid w:val="58675D2E"/>
    <w:rsid w:val="58696B3B"/>
    <w:rsid w:val="58696C2F"/>
    <w:rsid w:val="586C2ED0"/>
    <w:rsid w:val="586C4558"/>
    <w:rsid w:val="586C6306"/>
    <w:rsid w:val="58704048"/>
    <w:rsid w:val="587563F3"/>
    <w:rsid w:val="58783461"/>
    <w:rsid w:val="587873A1"/>
    <w:rsid w:val="587A0A23"/>
    <w:rsid w:val="587A4EC7"/>
    <w:rsid w:val="587A7090"/>
    <w:rsid w:val="587B4AA1"/>
    <w:rsid w:val="587C13E9"/>
    <w:rsid w:val="587D49B7"/>
    <w:rsid w:val="587E287E"/>
    <w:rsid w:val="587E658A"/>
    <w:rsid w:val="587F072F"/>
    <w:rsid w:val="587F2855"/>
    <w:rsid w:val="587F2B50"/>
    <w:rsid w:val="58801DB1"/>
    <w:rsid w:val="58804ECB"/>
    <w:rsid w:val="58813029"/>
    <w:rsid w:val="588221F3"/>
    <w:rsid w:val="58823EDB"/>
    <w:rsid w:val="58824236"/>
    <w:rsid w:val="58825B29"/>
    <w:rsid w:val="58845D45"/>
    <w:rsid w:val="58847DD8"/>
    <w:rsid w:val="5886561A"/>
    <w:rsid w:val="58867723"/>
    <w:rsid w:val="5887257D"/>
    <w:rsid w:val="58873140"/>
    <w:rsid w:val="58885903"/>
    <w:rsid w:val="58886FA8"/>
    <w:rsid w:val="58897F48"/>
    <w:rsid w:val="588A014F"/>
    <w:rsid w:val="588B0E82"/>
    <w:rsid w:val="588B0F87"/>
    <w:rsid w:val="588B3261"/>
    <w:rsid w:val="588B70D4"/>
    <w:rsid w:val="588B7497"/>
    <w:rsid w:val="588C4ECA"/>
    <w:rsid w:val="588D36BC"/>
    <w:rsid w:val="588E2720"/>
    <w:rsid w:val="588E7DA0"/>
    <w:rsid w:val="588F13BE"/>
    <w:rsid w:val="58905872"/>
    <w:rsid w:val="58906498"/>
    <w:rsid w:val="58920462"/>
    <w:rsid w:val="58935F89"/>
    <w:rsid w:val="58945019"/>
    <w:rsid w:val="58953AAF"/>
    <w:rsid w:val="58960D5D"/>
    <w:rsid w:val="58971C84"/>
    <w:rsid w:val="589723B4"/>
    <w:rsid w:val="58975A79"/>
    <w:rsid w:val="5897710E"/>
    <w:rsid w:val="589846C0"/>
    <w:rsid w:val="589A7317"/>
    <w:rsid w:val="589B6AC4"/>
    <w:rsid w:val="589D2963"/>
    <w:rsid w:val="589E5122"/>
    <w:rsid w:val="589F492D"/>
    <w:rsid w:val="58A04BE9"/>
    <w:rsid w:val="58A05BDF"/>
    <w:rsid w:val="58A13AA3"/>
    <w:rsid w:val="58A22F2F"/>
    <w:rsid w:val="58A321B7"/>
    <w:rsid w:val="58A40196"/>
    <w:rsid w:val="58A436DA"/>
    <w:rsid w:val="58A50B7E"/>
    <w:rsid w:val="58A81A34"/>
    <w:rsid w:val="58A87711"/>
    <w:rsid w:val="58A94D84"/>
    <w:rsid w:val="58A9525B"/>
    <w:rsid w:val="58AB046F"/>
    <w:rsid w:val="58AB62A6"/>
    <w:rsid w:val="58AC5CAC"/>
    <w:rsid w:val="58AD791B"/>
    <w:rsid w:val="58AF4966"/>
    <w:rsid w:val="58B019E7"/>
    <w:rsid w:val="58B04850"/>
    <w:rsid w:val="58B247DE"/>
    <w:rsid w:val="58B2640F"/>
    <w:rsid w:val="58B33F35"/>
    <w:rsid w:val="58B36B76"/>
    <w:rsid w:val="58B4552F"/>
    <w:rsid w:val="58B45F58"/>
    <w:rsid w:val="58B50866"/>
    <w:rsid w:val="58B51985"/>
    <w:rsid w:val="58B54151"/>
    <w:rsid w:val="58B54EB4"/>
    <w:rsid w:val="58B673E2"/>
    <w:rsid w:val="58B71C77"/>
    <w:rsid w:val="58B83B55"/>
    <w:rsid w:val="58BB6E0D"/>
    <w:rsid w:val="58BC003A"/>
    <w:rsid w:val="58BC728D"/>
    <w:rsid w:val="58BE3005"/>
    <w:rsid w:val="58BF480F"/>
    <w:rsid w:val="58C030D4"/>
    <w:rsid w:val="58C166E5"/>
    <w:rsid w:val="58C250B0"/>
    <w:rsid w:val="58C31932"/>
    <w:rsid w:val="58C341D2"/>
    <w:rsid w:val="58C3686E"/>
    <w:rsid w:val="58C425E6"/>
    <w:rsid w:val="58C548C2"/>
    <w:rsid w:val="58C602E7"/>
    <w:rsid w:val="58C64E08"/>
    <w:rsid w:val="58C65B3F"/>
    <w:rsid w:val="58C71852"/>
    <w:rsid w:val="58C779E0"/>
    <w:rsid w:val="58C8257B"/>
    <w:rsid w:val="58C908F4"/>
    <w:rsid w:val="58C96E1C"/>
    <w:rsid w:val="58CB579E"/>
    <w:rsid w:val="58CC01A5"/>
    <w:rsid w:val="58CD149A"/>
    <w:rsid w:val="58CD14C5"/>
    <w:rsid w:val="58CD3249"/>
    <w:rsid w:val="58CD49A2"/>
    <w:rsid w:val="58CF3A82"/>
    <w:rsid w:val="58D00F8B"/>
    <w:rsid w:val="58D14F40"/>
    <w:rsid w:val="58D26AB1"/>
    <w:rsid w:val="58D30550"/>
    <w:rsid w:val="58D36385"/>
    <w:rsid w:val="58D46932"/>
    <w:rsid w:val="58D520FD"/>
    <w:rsid w:val="58D54EEA"/>
    <w:rsid w:val="58D714D9"/>
    <w:rsid w:val="58D7360F"/>
    <w:rsid w:val="58D77682"/>
    <w:rsid w:val="58D8030A"/>
    <w:rsid w:val="58D86520"/>
    <w:rsid w:val="58D92C30"/>
    <w:rsid w:val="58D97E3F"/>
    <w:rsid w:val="58DC7F4D"/>
    <w:rsid w:val="58DE4FF6"/>
    <w:rsid w:val="58DF0987"/>
    <w:rsid w:val="58E16CF4"/>
    <w:rsid w:val="58E32A6C"/>
    <w:rsid w:val="58E3481A"/>
    <w:rsid w:val="58E467E4"/>
    <w:rsid w:val="58E46801"/>
    <w:rsid w:val="58E50BD4"/>
    <w:rsid w:val="58E51A68"/>
    <w:rsid w:val="58E60B05"/>
    <w:rsid w:val="58E62E0E"/>
    <w:rsid w:val="58E6443A"/>
    <w:rsid w:val="58E80D86"/>
    <w:rsid w:val="58E836EF"/>
    <w:rsid w:val="58E91C62"/>
    <w:rsid w:val="58EB12AF"/>
    <w:rsid w:val="58EB7B73"/>
    <w:rsid w:val="58EC2CB0"/>
    <w:rsid w:val="58ED4ED5"/>
    <w:rsid w:val="58ED5699"/>
    <w:rsid w:val="58ED735B"/>
    <w:rsid w:val="58EF39E7"/>
    <w:rsid w:val="58EF598F"/>
    <w:rsid w:val="58F05746"/>
    <w:rsid w:val="58F11502"/>
    <w:rsid w:val="58F13212"/>
    <w:rsid w:val="58F133F6"/>
    <w:rsid w:val="58F1471C"/>
    <w:rsid w:val="58F307D5"/>
    <w:rsid w:val="58F31F05"/>
    <w:rsid w:val="58F337FF"/>
    <w:rsid w:val="58F44C79"/>
    <w:rsid w:val="58F4547A"/>
    <w:rsid w:val="58F52598"/>
    <w:rsid w:val="58F5454D"/>
    <w:rsid w:val="58F73B11"/>
    <w:rsid w:val="58F845EC"/>
    <w:rsid w:val="58FC2479"/>
    <w:rsid w:val="58FC6995"/>
    <w:rsid w:val="58FC6EB5"/>
    <w:rsid w:val="58FD3DA0"/>
    <w:rsid w:val="58FD45C0"/>
    <w:rsid w:val="58FD4F4D"/>
    <w:rsid w:val="58FD7B17"/>
    <w:rsid w:val="58FE1654"/>
    <w:rsid w:val="58FE2000"/>
    <w:rsid w:val="58FF44DF"/>
    <w:rsid w:val="58FF717A"/>
    <w:rsid w:val="590044BF"/>
    <w:rsid w:val="59017396"/>
    <w:rsid w:val="5902026F"/>
    <w:rsid w:val="59020A56"/>
    <w:rsid w:val="59020C3C"/>
    <w:rsid w:val="5902251D"/>
    <w:rsid w:val="59033021"/>
    <w:rsid w:val="59062247"/>
    <w:rsid w:val="590649AC"/>
    <w:rsid w:val="59071322"/>
    <w:rsid w:val="59073231"/>
    <w:rsid w:val="590A045F"/>
    <w:rsid w:val="590A208B"/>
    <w:rsid w:val="590A52B3"/>
    <w:rsid w:val="590B0C51"/>
    <w:rsid w:val="590B4514"/>
    <w:rsid w:val="590B5B1F"/>
    <w:rsid w:val="590B6E0C"/>
    <w:rsid w:val="590D4278"/>
    <w:rsid w:val="590E4375"/>
    <w:rsid w:val="590E4D38"/>
    <w:rsid w:val="590E7F53"/>
    <w:rsid w:val="590F1AB3"/>
    <w:rsid w:val="59101387"/>
    <w:rsid w:val="59107373"/>
    <w:rsid w:val="5915074C"/>
    <w:rsid w:val="59154BEF"/>
    <w:rsid w:val="59162332"/>
    <w:rsid w:val="59166226"/>
    <w:rsid w:val="59172716"/>
    <w:rsid w:val="59173B62"/>
    <w:rsid w:val="59173BD4"/>
    <w:rsid w:val="591744C4"/>
    <w:rsid w:val="5918448B"/>
    <w:rsid w:val="5919454C"/>
    <w:rsid w:val="591A348C"/>
    <w:rsid w:val="591A3FB4"/>
    <w:rsid w:val="591A5DA5"/>
    <w:rsid w:val="591A64F6"/>
    <w:rsid w:val="591B677F"/>
    <w:rsid w:val="591B73DB"/>
    <w:rsid w:val="591C1ADA"/>
    <w:rsid w:val="591C59D0"/>
    <w:rsid w:val="591C7D2C"/>
    <w:rsid w:val="591D0E56"/>
    <w:rsid w:val="591D427C"/>
    <w:rsid w:val="591E1CF6"/>
    <w:rsid w:val="591E5852"/>
    <w:rsid w:val="591F7CA1"/>
    <w:rsid w:val="5920078F"/>
    <w:rsid w:val="59203A58"/>
    <w:rsid w:val="59210262"/>
    <w:rsid w:val="59213594"/>
    <w:rsid w:val="59235941"/>
    <w:rsid w:val="59253085"/>
    <w:rsid w:val="59254D4A"/>
    <w:rsid w:val="59254E33"/>
    <w:rsid w:val="59254F13"/>
    <w:rsid w:val="592568F4"/>
    <w:rsid w:val="59257431"/>
    <w:rsid w:val="59260BAB"/>
    <w:rsid w:val="59276802"/>
    <w:rsid w:val="59282B75"/>
    <w:rsid w:val="59285014"/>
    <w:rsid w:val="592866D1"/>
    <w:rsid w:val="59292035"/>
    <w:rsid w:val="592A069B"/>
    <w:rsid w:val="592A0B56"/>
    <w:rsid w:val="592B61C1"/>
    <w:rsid w:val="592B6F35"/>
    <w:rsid w:val="592D1F39"/>
    <w:rsid w:val="592E428B"/>
    <w:rsid w:val="592E785E"/>
    <w:rsid w:val="592F26FE"/>
    <w:rsid w:val="59312ED9"/>
    <w:rsid w:val="59314B80"/>
    <w:rsid w:val="59325AEF"/>
    <w:rsid w:val="59345076"/>
    <w:rsid w:val="5934636A"/>
    <w:rsid w:val="59350DEE"/>
    <w:rsid w:val="59364B21"/>
    <w:rsid w:val="5937201E"/>
    <w:rsid w:val="593761F7"/>
    <w:rsid w:val="59394D24"/>
    <w:rsid w:val="59396B8B"/>
    <w:rsid w:val="593A4767"/>
    <w:rsid w:val="593B168C"/>
    <w:rsid w:val="593B28A8"/>
    <w:rsid w:val="593B5D5C"/>
    <w:rsid w:val="593C193E"/>
    <w:rsid w:val="593E5EF4"/>
    <w:rsid w:val="593F4D97"/>
    <w:rsid w:val="59401C6C"/>
    <w:rsid w:val="59414DFF"/>
    <w:rsid w:val="59417793"/>
    <w:rsid w:val="594224A4"/>
    <w:rsid w:val="5943174C"/>
    <w:rsid w:val="594501B5"/>
    <w:rsid w:val="59473152"/>
    <w:rsid w:val="594806BB"/>
    <w:rsid w:val="59486D73"/>
    <w:rsid w:val="59490B56"/>
    <w:rsid w:val="5949319B"/>
    <w:rsid w:val="594A2AEB"/>
    <w:rsid w:val="594A6D08"/>
    <w:rsid w:val="594A7DA0"/>
    <w:rsid w:val="594B0611"/>
    <w:rsid w:val="594C4F02"/>
    <w:rsid w:val="594C6863"/>
    <w:rsid w:val="594E5CEB"/>
    <w:rsid w:val="594F2A0B"/>
    <w:rsid w:val="59505C28"/>
    <w:rsid w:val="59534497"/>
    <w:rsid w:val="595345F5"/>
    <w:rsid w:val="595402B8"/>
    <w:rsid w:val="5955323E"/>
    <w:rsid w:val="59554FEC"/>
    <w:rsid w:val="59565127"/>
    <w:rsid w:val="595728DB"/>
    <w:rsid w:val="59592D2E"/>
    <w:rsid w:val="595B0854"/>
    <w:rsid w:val="595B6AA6"/>
    <w:rsid w:val="595C09B8"/>
    <w:rsid w:val="595C45CC"/>
    <w:rsid w:val="59604498"/>
    <w:rsid w:val="59605E6B"/>
    <w:rsid w:val="596077B9"/>
    <w:rsid w:val="59610C8A"/>
    <w:rsid w:val="59637709"/>
    <w:rsid w:val="5965168F"/>
    <w:rsid w:val="596516D3"/>
    <w:rsid w:val="59653481"/>
    <w:rsid w:val="5966366C"/>
    <w:rsid w:val="5966544B"/>
    <w:rsid w:val="5966675B"/>
    <w:rsid w:val="596A1C0F"/>
    <w:rsid w:val="596A7D62"/>
    <w:rsid w:val="596B348E"/>
    <w:rsid w:val="596D2336"/>
    <w:rsid w:val="596D5170"/>
    <w:rsid w:val="596D67DA"/>
    <w:rsid w:val="596F2552"/>
    <w:rsid w:val="59701D6B"/>
    <w:rsid w:val="59701E26"/>
    <w:rsid w:val="59710D1E"/>
    <w:rsid w:val="59710D24"/>
    <w:rsid w:val="5972061E"/>
    <w:rsid w:val="59723DF0"/>
    <w:rsid w:val="5972459E"/>
    <w:rsid w:val="59725B9E"/>
    <w:rsid w:val="59734E2A"/>
    <w:rsid w:val="5974380A"/>
    <w:rsid w:val="59746D75"/>
    <w:rsid w:val="59746F8A"/>
    <w:rsid w:val="59747B68"/>
    <w:rsid w:val="59752F4B"/>
    <w:rsid w:val="59757589"/>
    <w:rsid w:val="597638E0"/>
    <w:rsid w:val="597731B4"/>
    <w:rsid w:val="59774956"/>
    <w:rsid w:val="5979228E"/>
    <w:rsid w:val="5979281E"/>
    <w:rsid w:val="597933D0"/>
    <w:rsid w:val="59796122"/>
    <w:rsid w:val="597A4A53"/>
    <w:rsid w:val="597C008E"/>
    <w:rsid w:val="597D4C6F"/>
    <w:rsid w:val="597D747B"/>
    <w:rsid w:val="597E626F"/>
    <w:rsid w:val="597F091E"/>
    <w:rsid w:val="597F4D68"/>
    <w:rsid w:val="597F63A1"/>
    <w:rsid w:val="598117B7"/>
    <w:rsid w:val="59814033"/>
    <w:rsid w:val="59815DE1"/>
    <w:rsid w:val="59832368"/>
    <w:rsid w:val="59835FFD"/>
    <w:rsid w:val="59844581"/>
    <w:rsid w:val="598524A8"/>
    <w:rsid w:val="59853B23"/>
    <w:rsid w:val="59854F6B"/>
    <w:rsid w:val="59855A7C"/>
    <w:rsid w:val="59856944"/>
    <w:rsid w:val="598633F7"/>
    <w:rsid w:val="59865934"/>
    <w:rsid w:val="59881F38"/>
    <w:rsid w:val="5988716F"/>
    <w:rsid w:val="5989058B"/>
    <w:rsid w:val="59894E6B"/>
    <w:rsid w:val="598976A2"/>
    <w:rsid w:val="59897866"/>
    <w:rsid w:val="598A64D1"/>
    <w:rsid w:val="598C1142"/>
    <w:rsid w:val="598C1499"/>
    <w:rsid w:val="598C4EB2"/>
    <w:rsid w:val="598C6DF6"/>
    <w:rsid w:val="598D0C2A"/>
    <w:rsid w:val="598E1A11"/>
    <w:rsid w:val="598F45C2"/>
    <w:rsid w:val="59902EBB"/>
    <w:rsid w:val="59914276"/>
    <w:rsid w:val="59927AB8"/>
    <w:rsid w:val="599367FA"/>
    <w:rsid w:val="5995544F"/>
    <w:rsid w:val="5996188C"/>
    <w:rsid w:val="59965F79"/>
    <w:rsid w:val="59971AF0"/>
    <w:rsid w:val="59980C65"/>
    <w:rsid w:val="59985533"/>
    <w:rsid w:val="59985B8C"/>
    <w:rsid w:val="59986C2C"/>
    <w:rsid w:val="59987D6D"/>
    <w:rsid w:val="59993C95"/>
    <w:rsid w:val="59996027"/>
    <w:rsid w:val="599A4C66"/>
    <w:rsid w:val="599A64F5"/>
    <w:rsid w:val="599C48FD"/>
    <w:rsid w:val="599D70BF"/>
    <w:rsid w:val="599D779C"/>
    <w:rsid w:val="599E2C3D"/>
    <w:rsid w:val="59A0107C"/>
    <w:rsid w:val="59A0270B"/>
    <w:rsid w:val="59A0354C"/>
    <w:rsid w:val="59A044B9"/>
    <w:rsid w:val="59A315EF"/>
    <w:rsid w:val="59A42856"/>
    <w:rsid w:val="59A60AFF"/>
    <w:rsid w:val="59A65848"/>
    <w:rsid w:val="59A66B83"/>
    <w:rsid w:val="59A7055A"/>
    <w:rsid w:val="59A73A9A"/>
    <w:rsid w:val="59A83EEC"/>
    <w:rsid w:val="59A8714F"/>
    <w:rsid w:val="59A91713"/>
    <w:rsid w:val="59AA17DC"/>
    <w:rsid w:val="59AA52BC"/>
    <w:rsid w:val="59AA57C8"/>
    <w:rsid w:val="59AB2256"/>
    <w:rsid w:val="59AB3D25"/>
    <w:rsid w:val="59AB7AAB"/>
    <w:rsid w:val="59AC1E7C"/>
    <w:rsid w:val="59AC2ED6"/>
    <w:rsid w:val="59AC3D58"/>
    <w:rsid w:val="59AC5554"/>
    <w:rsid w:val="59AD4E5E"/>
    <w:rsid w:val="59AD6BD6"/>
    <w:rsid w:val="59AF294E"/>
    <w:rsid w:val="59AF4C4C"/>
    <w:rsid w:val="59B166C6"/>
    <w:rsid w:val="59B219D9"/>
    <w:rsid w:val="59B44408"/>
    <w:rsid w:val="59B476ED"/>
    <w:rsid w:val="59B758B5"/>
    <w:rsid w:val="59B83EF9"/>
    <w:rsid w:val="59B8534C"/>
    <w:rsid w:val="59B937CD"/>
    <w:rsid w:val="59BA28A6"/>
    <w:rsid w:val="59BA700F"/>
    <w:rsid w:val="59BB5797"/>
    <w:rsid w:val="59BB7545"/>
    <w:rsid w:val="59BC506B"/>
    <w:rsid w:val="59BD0789"/>
    <w:rsid w:val="59BD150F"/>
    <w:rsid w:val="59BD32BD"/>
    <w:rsid w:val="59BE36D1"/>
    <w:rsid w:val="59C02B36"/>
    <w:rsid w:val="59C15FF2"/>
    <w:rsid w:val="59C16C5B"/>
    <w:rsid w:val="59C32B32"/>
    <w:rsid w:val="59C36CD7"/>
    <w:rsid w:val="59C559F9"/>
    <w:rsid w:val="59C60CF2"/>
    <w:rsid w:val="59C7413C"/>
    <w:rsid w:val="59C74AA1"/>
    <w:rsid w:val="59C760CF"/>
    <w:rsid w:val="59C8333A"/>
    <w:rsid w:val="59C879D0"/>
    <w:rsid w:val="59C94866"/>
    <w:rsid w:val="59CA53CD"/>
    <w:rsid w:val="59CC1752"/>
    <w:rsid w:val="59CC38EF"/>
    <w:rsid w:val="59CC6BD9"/>
    <w:rsid w:val="59CE54CA"/>
    <w:rsid w:val="59CF1242"/>
    <w:rsid w:val="59CF2FF0"/>
    <w:rsid w:val="59D004CA"/>
    <w:rsid w:val="59D01CE1"/>
    <w:rsid w:val="59D0398A"/>
    <w:rsid w:val="59D06C7E"/>
    <w:rsid w:val="59D2119F"/>
    <w:rsid w:val="59D423B5"/>
    <w:rsid w:val="59D625D1"/>
    <w:rsid w:val="59D703B5"/>
    <w:rsid w:val="59D842EF"/>
    <w:rsid w:val="59D8489B"/>
    <w:rsid w:val="59DA65A2"/>
    <w:rsid w:val="59DB7BE7"/>
    <w:rsid w:val="59DD3D8C"/>
    <w:rsid w:val="59DD570D"/>
    <w:rsid w:val="59DF77AD"/>
    <w:rsid w:val="59E05EC8"/>
    <w:rsid w:val="59E16927"/>
    <w:rsid w:val="59E200C2"/>
    <w:rsid w:val="59E36023"/>
    <w:rsid w:val="59E44CEE"/>
    <w:rsid w:val="59E5493D"/>
    <w:rsid w:val="59E63625"/>
    <w:rsid w:val="59E7033A"/>
    <w:rsid w:val="59E71A5B"/>
    <w:rsid w:val="59E85296"/>
    <w:rsid w:val="59E85E60"/>
    <w:rsid w:val="59E94314"/>
    <w:rsid w:val="59EA3EFB"/>
    <w:rsid w:val="59EB6FBA"/>
    <w:rsid w:val="59EE16C8"/>
    <w:rsid w:val="59EE791A"/>
    <w:rsid w:val="59EF1DFB"/>
    <w:rsid w:val="59EF7413"/>
    <w:rsid w:val="59F038BA"/>
    <w:rsid w:val="59F06B02"/>
    <w:rsid w:val="59F14D15"/>
    <w:rsid w:val="59F21E3A"/>
    <w:rsid w:val="59F233E7"/>
    <w:rsid w:val="59F40554"/>
    <w:rsid w:val="59F44805"/>
    <w:rsid w:val="59F51FE2"/>
    <w:rsid w:val="59F61461"/>
    <w:rsid w:val="59F61D04"/>
    <w:rsid w:val="59F667CF"/>
    <w:rsid w:val="59F71D65"/>
    <w:rsid w:val="59F779D9"/>
    <w:rsid w:val="59F900A2"/>
    <w:rsid w:val="59F91E1B"/>
    <w:rsid w:val="59FA764E"/>
    <w:rsid w:val="59FB6F56"/>
    <w:rsid w:val="59FD74B6"/>
    <w:rsid w:val="59FE6748"/>
    <w:rsid w:val="5A05213B"/>
    <w:rsid w:val="5A054653"/>
    <w:rsid w:val="5A0745C6"/>
    <w:rsid w:val="5A090AF2"/>
    <w:rsid w:val="5A09424B"/>
    <w:rsid w:val="5A0976B4"/>
    <w:rsid w:val="5A0A4028"/>
    <w:rsid w:val="5A0A58A6"/>
    <w:rsid w:val="5A0C7744"/>
    <w:rsid w:val="5A0D11A7"/>
    <w:rsid w:val="5A0E2586"/>
    <w:rsid w:val="5A0E3B19"/>
    <w:rsid w:val="5A0E3B32"/>
    <w:rsid w:val="5A0E75F7"/>
    <w:rsid w:val="5A0F3A5D"/>
    <w:rsid w:val="5A11157F"/>
    <w:rsid w:val="5A113B6F"/>
    <w:rsid w:val="5A1153B7"/>
    <w:rsid w:val="5A123B43"/>
    <w:rsid w:val="5A132906"/>
    <w:rsid w:val="5A132EDD"/>
    <w:rsid w:val="5A137381"/>
    <w:rsid w:val="5A142860"/>
    <w:rsid w:val="5A1438E2"/>
    <w:rsid w:val="5A150DE9"/>
    <w:rsid w:val="5A154C43"/>
    <w:rsid w:val="5A161F37"/>
    <w:rsid w:val="5A162411"/>
    <w:rsid w:val="5A1654EA"/>
    <w:rsid w:val="5A166E71"/>
    <w:rsid w:val="5A171785"/>
    <w:rsid w:val="5A175807"/>
    <w:rsid w:val="5A1804F3"/>
    <w:rsid w:val="5A1924BD"/>
    <w:rsid w:val="5A1A66EB"/>
    <w:rsid w:val="5A1B16A2"/>
    <w:rsid w:val="5A1B787C"/>
    <w:rsid w:val="5A1B7FE4"/>
    <w:rsid w:val="5A1D139E"/>
    <w:rsid w:val="5A1D5B0A"/>
    <w:rsid w:val="5A1F3552"/>
    <w:rsid w:val="5A201A9E"/>
    <w:rsid w:val="5A202B8E"/>
    <w:rsid w:val="5A204430"/>
    <w:rsid w:val="5A210620"/>
    <w:rsid w:val="5A2119DD"/>
    <w:rsid w:val="5A2148CD"/>
    <w:rsid w:val="5A223836"/>
    <w:rsid w:val="5A2274E3"/>
    <w:rsid w:val="5A233F48"/>
    <w:rsid w:val="5A234EE6"/>
    <w:rsid w:val="5A2514ED"/>
    <w:rsid w:val="5A252C10"/>
    <w:rsid w:val="5A256358"/>
    <w:rsid w:val="5A260298"/>
    <w:rsid w:val="5A266FF3"/>
    <w:rsid w:val="5A29336E"/>
    <w:rsid w:val="5A295D82"/>
    <w:rsid w:val="5A2A1C42"/>
    <w:rsid w:val="5A2A2135"/>
    <w:rsid w:val="5A2A6289"/>
    <w:rsid w:val="5A2A6479"/>
    <w:rsid w:val="5A2B2A9B"/>
    <w:rsid w:val="5A2C419F"/>
    <w:rsid w:val="5A2D42A0"/>
    <w:rsid w:val="5A2D500A"/>
    <w:rsid w:val="5A2E4BDC"/>
    <w:rsid w:val="5A2E57DF"/>
    <w:rsid w:val="5A2F77D1"/>
    <w:rsid w:val="5A300959"/>
    <w:rsid w:val="5A304F68"/>
    <w:rsid w:val="5A307F33"/>
    <w:rsid w:val="5A314587"/>
    <w:rsid w:val="5A316D77"/>
    <w:rsid w:val="5A3270BE"/>
    <w:rsid w:val="5A334F54"/>
    <w:rsid w:val="5A3410A5"/>
    <w:rsid w:val="5A356583"/>
    <w:rsid w:val="5A361A57"/>
    <w:rsid w:val="5A361F69"/>
    <w:rsid w:val="5A36306F"/>
    <w:rsid w:val="5A3631A1"/>
    <w:rsid w:val="5A391297"/>
    <w:rsid w:val="5A39249F"/>
    <w:rsid w:val="5A3A58F7"/>
    <w:rsid w:val="5A3A6302"/>
    <w:rsid w:val="5A3B68D8"/>
    <w:rsid w:val="5A3C5E82"/>
    <w:rsid w:val="5A3D3809"/>
    <w:rsid w:val="5A3D7435"/>
    <w:rsid w:val="5A3E1497"/>
    <w:rsid w:val="5A3E342E"/>
    <w:rsid w:val="5A3F1F24"/>
    <w:rsid w:val="5A3F5EFF"/>
    <w:rsid w:val="5A3F667A"/>
    <w:rsid w:val="5A407D30"/>
    <w:rsid w:val="5A4209C0"/>
    <w:rsid w:val="5A42157E"/>
    <w:rsid w:val="5A447C66"/>
    <w:rsid w:val="5A4566FD"/>
    <w:rsid w:val="5A461504"/>
    <w:rsid w:val="5A4630E2"/>
    <w:rsid w:val="5A4A08C9"/>
    <w:rsid w:val="5A4A10DF"/>
    <w:rsid w:val="5A4A2677"/>
    <w:rsid w:val="5A4A6C57"/>
    <w:rsid w:val="5A4B730B"/>
    <w:rsid w:val="5A4C63EF"/>
    <w:rsid w:val="5A4D183F"/>
    <w:rsid w:val="5A4D25F6"/>
    <w:rsid w:val="5A4D65D0"/>
    <w:rsid w:val="5A4E196F"/>
    <w:rsid w:val="5A4F5EDF"/>
    <w:rsid w:val="5A4F7C8D"/>
    <w:rsid w:val="5A511C57"/>
    <w:rsid w:val="5A517EA9"/>
    <w:rsid w:val="5A532AF3"/>
    <w:rsid w:val="5A544032"/>
    <w:rsid w:val="5A551748"/>
    <w:rsid w:val="5A56101C"/>
    <w:rsid w:val="5A577EFE"/>
    <w:rsid w:val="5A580257"/>
    <w:rsid w:val="5A584D94"/>
    <w:rsid w:val="5A594B73"/>
    <w:rsid w:val="5A5A55F7"/>
    <w:rsid w:val="5A5D09C2"/>
    <w:rsid w:val="5A5D71B7"/>
    <w:rsid w:val="5A5E73AB"/>
    <w:rsid w:val="5A6000EC"/>
    <w:rsid w:val="5A6043EF"/>
    <w:rsid w:val="5A612AD0"/>
    <w:rsid w:val="5A617C27"/>
    <w:rsid w:val="5A62085F"/>
    <w:rsid w:val="5A625C12"/>
    <w:rsid w:val="5A6279C1"/>
    <w:rsid w:val="5A643739"/>
    <w:rsid w:val="5A645B61"/>
    <w:rsid w:val="5A645E74"/>
    <w:rsid w:val="5A6674A9"/>
    <w:rsid w:val="5A6860D7"/>
    <w:rsid w:val="5A6B6F23"/>
    <w:rsid w:val="5A6C0805"/>
    <w:rsid w:val="5A6D1B92"/>
    <w:rsid w:val="5A6E45B7"/>
    <w:rsid w:val="5A6F1A7A"/>
    <w:rsid w:val="5A6F2792"/>
    <w:rsid w:val="5A700813"/>
    <w:rsid w:val="5A702DFA"/>
    <w:rsid w:val="5A712AFE"/>
    <w:rsid w:val="5A7159CB"/>
    <w:rsid w:val="5A715AA1"/>
    <w:rsid w:val="5A720B79"/>
    <w:rsid w:val="5A720D92"/>
    <w:rsid w:val="5A7476F4"/>
    <w:rsid w:val="5A754EE9"/>
    <w:rsid w:val="5A7649DE"/>
    <w:rsid w:val="5A767910"/>
    <w:rsid w:val="5A775EF7"/>
    <w:rsid w:val="5A7A312E"/>
    <w:rsid w:val="5A7A7400"/>
    <w:rsid w:val="5A7B201D"/>
    <w:rsid w:val="5A7B6CD4"/>
    <w:rsid w:val="5A7B723B"/>
    <w:rsid w:val="5A7C512B"/>
    <w:rsid w:val="5A7F3962"/>
    <w:rsid w:val="5A7F67C4"/>
    <w:rsid w:val="5A7F7CB8"/>
    <w:rsid w:val="5A8024AB"/>
    <w:rsid w:val="5A8042EB"/>
    <w:rsid w:val="5A80601E"/>
    <w:rsid w:val="5A807374"/>
    <w:rsid w:val="5A825D12"/>
    <w:rsid w:val="5A844BF8"/>
    <w:rsid w:val="5A851901"/>
    <w:rsid w:val="5A855EFC"/>
    <w:rsid w:val="5A856514"/>
    <w:rsid w:val="5A894B90"/>
    <w:rsid w:val="5A8B42EC"/>
    <w:rsid w:val="5A8B5169"/>
    <w:rsid w:val="5A8D355A"/>
    <w:rsid w:val="5A8D3A63"/>
    <w:rsid w:val="5A8D7133"/>
    <w:rsid w:val="5A8E4C59"/>
    <w:rsid w:val="5A8E5FE0"/>
    <w:rsid w:val="5A8F2000"/>
    <w:rsid w:val="5A90041A"/>
    <w:rsid w:val="5A943A15"/>
    <w:rsid w:val="5A945892"/>
    <w:rsid w:val="5A954B14"/>
    <w:rsid w:val="5A954F31"/>
    <w:rsid w:val="5A957C3F"/>
    <w:rsid w:val="5A96024B"/>
    <w:rsid w:val="5A9833A8"/>
    <w:rsid w:val="5A985AD8"/>
    <w:rsid w:val="5A9A0889"/>
    <w:rsid w:val="5A9A4605"/>
    <w:rsid w:val="5A9B0D8A"/>
    <w:rsid w:val="5A9B2ED2"/>
    <w:rsid w:val="5A9B4926"/>
    <w:rsid w:val="5A9B745F"/>
    <w:rsid w:val="5A9D3FA1"/>
    <w:rsid w:val="5A9E127B"/>
    <w:rsid w:val="5AA01AB4"/>
    <w:rsid w:val="5AA224B3"/>
    <w:rsid w:val="5AA2350E"/>
    <w:rsid w:val="5AA3261D"/>
    <w:rsid w:val="5AA63B12"/>
    <w:rsid w:val="5AA77CDB"/>
    <w:rsid w:val="5AA80030"/>
    <w:rsid w:val="5AA91AFA"/>
    <w:rsid w:val="5AAB39D6"/>
    <w:rsid w:val="5AAB75B9"/>
    <w:rsid w:val="5AAE06FD"/>
    <w:rsid w:val="5AAE0E58"/>
    <w:rsid w:val="5AAF3FF8"/>
    <w:rsid w:val="5AB126F6"/>
    <w:rsid w:val="5AB20948"/>
    <w:rsid w:val="5AB22EC2"/>
    <w:rsid w:val="5AB3021C"/>
    <w:rsid w:val="5AB32912"/>
    <w:rsid w:val="5AB3646E"/>
    <w:rsid w:val="5AB42546"/>
    <w:rsid w:val="5AB5009D"/>
    <w:rsid w:val="5AB521E6"/>
    <w:rsid w:val="5AB54746"/>
    <w:rsid w:val="5AB67A91"/>
    <w:rsid w:val="5AB67D0C"/>
    <w:rsid w:val="5ABB0A0D"/>
    <w:rsid w:val="5ABC17C7"/>
    <w:rsid w:val="5ABC7F70"/>
    <w:rsid w:val="5ABE5A4B"/>
    <w:rsid w:val="5ABF12B7"/>
    <w:rsid w:val="5ABF4E13"/>
    <w:rsid w:val="5ABF6DE0"/>
    <w:rsid w:val="5AC0238C"/>
    <w:rsid w:val="5AC16640"/>
    <w:rsid w:val="5AC17227"/>
    <w:rsid w:val="5AC24903"/>
    <w:rsid w:val="5AC32B55"/>
    <w:rsid w:val="5AC40084"/>
    <w:rsid w:val="5AC42BDF"/>
    <w:rsid w:val="5AC6001B"/>
    <w:rsid w:val="5AC60B2D"/>
    <w:rsid w:val="5AC661A1"/>
    <w:rsid w:val="5AC70AFB"/>
    <w:rsid w:val="5AC73CC7"/>
    <w:rsid w:val="5AC92574"/>
    <w:rsid w:val="5AC93EE4"/>
    <w:rsid w:val="5AC9513D"/>
    <w:rsid w:val="5ACA4A3E"/>
    <w:rsid w:val="5ACA7C95"/>
    <w:rsid w:val="5ACC12DE"/>
    <w:rsid w:val="5ACD1A01"/>
    <w:rsid w:val="5ACF5810"/>
    <w:rsid w:val="5AD007AD"/>
    <w:rsid w:val="5AD0523E"/>
    <w:rsid w:val="5AD14B46"/>
    <w:rsid w:val="5AD22196"/>
    <w:rsid w:val="5AD308BE"/>
    <w:rsid w:val="5AD311EE"/>
    <w:rsid w:val="5AD32B1A"/>
    <w:rsid w:val="5AD40392"/>
    <w:rsid w:val="5AD5099F"/>
    <w:rsid w:val="5AD572FA"/>
    <w:rsid w:val="5AD66218"/>
    <w:rsid w:val="5ADA34F9"/>
    <w:rsid w:val="5ADB49CF"/>
    <w:rsid w:val="5ADC3C17"/>
    <w:rsid w:val="5ADC7773"/>
    <w:rsid w:val="5ADD0EC3"/>
    <w:rsid w:val="5ADD1052"/>
    <w:rsid w:val="5ADD2319"/>
    <w:rsid w:val="5ADD33EF"/>
    <w:rsid w:val="5ADD356B"/>
    <w:rsid w:val="5ADE4C5E"/>
    <w:rsid w:val="5ADF54B5"/>
    <w:rsid w:val="5ADF6309"/>
    <w:rsid w:val="5AE171E5"/>
    <w:rsid w:val="5AE21E9E"/>
    <w:rsid w:val="5AE306C6"/>
    <w:rsid w:val="5AE3229C"/>
    <w:rsid w:val="5AE34FA5"/>
    <w:rsid w:val="5AE3709B"/>
    <w:rsid w:val="5AE42B1B"/>
    <w:rsid w:val="5AE43487"/>
    <w:rsid w:val="5AE44574"/>
    <w:rsid w:val="5AE5791A"/>
    <w:rsid w:val="5AE64185"/>
    <w:rsid w:val="5AE6584E"/>
    <w:rsid w:val="5AE66844"/>
    <w:rsid w:val="5AE724BA"/>
    <w:rsid w:val="5AE91E90"/>
    <w:rsid w:val="5AE96334"/>
    <w:rsid w:val="5AEA041D"/>
    <w:rsid w:val="5AEB185A"/>
    <w:rsid w:val="5AEB19B3"/>
    <w:rsid w:val="5AEB447E"/>
    <w:rsid w:val="5AEB697F"/>
    <w:rsid w:val="5AEC3D85"/>
    <w:rsid w:val="5AED7CC1"/>
    <w:rsid w:val="5AEE1295"/>
    <w:rsid w:val="5AEE65F5"/>
    <w:rsid w:val="5AF0199F"/>
    <w:rsid w:val="5AF03B07"/>
    <w:rsid w:val="5AF2343A"/>
    <w:rsid w:val="5AF247EA"/>
    <w:rsid w:val="5AF251E8"/>
    <w:rsid w:val="5AF32C10"/>
    <w:rsid w:val="5AF34ABD"/>
    <w:rsid w:val="5AF5445B"/>
    <w:rsid w:val="5AF54CD9"/>
    <w:rsid w:val="5AF55709"/>
    <w:rsid w:val="5AF72693"/>
    <w:rsid w:val="5AF853D8"/>
    <w:rsid w:val="5AF91AFB"/>
    <w:rsid w:val="5AF91F84"/>
    <w:rsid w:val="5AFA1A85"/>
    <w:rsid w:val="5AFB4155"/>
    <w:rsid w:val="5AFB539D"/>
    <w:rsid w:val="5AFB5548"/>
    <w:rsid w:val="5AFC6305"/>
    <w:rsid w:val="5AFD5152"/>
    <w:rsid w:val="5AFE3B8D"/>
    <w:rsid w:val="5AFE6240"/>
    <w:rsid w:val="5AFF3A11"/>
    <w:rsid w:val="5AFF560B"/>
    <w:rsid w:val="5B004CB1"/>
    <w:rsid w:val="5B012042"/>
    <w:rsid w:val="5B01450C"/>
    <w:rsid w:val="5B03247B"/>
    <w:rsid w:val="5B04316E"/>
    <w:rsid w:val="5B045386"/>
    <w:rsid w:val="5B046CCA"/>
    <w:rsid w:val="5B05337D"/>
    <w:rsid w:val="5B080299"/>
    <w:rsid w:val="5B0831C3"/>
    <w:rsid w:val="5B092CEA"/>
    <w:rsid w:val="5B0942E0"/>
    <w:rsid w:val="5B0B1E06"/>
    <w:rsid w:val="5B0B6194"/>
    <w:rsid w:val="5B0B79E2"/>
    <w:rsid w:val="5B0C0B33"/>
    <w:rsid w:val="5B0C6F20"/>
    <w:rsid w:val="5B0D20C8"/>
    <w:rsid w:val="5B0E0CA7"/>
    <w:rsid w:val="5B0F1547"/>
    <w:rsid w:val="5B0F4685"/>
    <w:rsid w:val="5B101385"/>
    <w:rsid w:val="5B103CA9"/>
    <w:rsid w:val="5B10566E"/>
    <w:rsid w:val="5B1433B1"/>
    <w:rsid w:val="5B146880"/>
    <w:rsid w:val="5B153AF2"/>
    <w:rsid w:val="5B156DB3"/>
    <w:rsid w:val="5B16746E"/>
    <w:rsid w:val="5B18354D"/>
    <w:rsid w:val="5B19059C"/>
    <w:rsid w:val="5B190B42"/>
    <w:rsid w:val="5B194C73"/>
    <w:rsid w:val="5B1A5F75"/>
    <w:rsid w:val="5B1D0E47"/>
    <w:rsid w:val="5B1E107F"/>
    <w:rsid w:val="5B1E2EA5"/>
    <w:rsid w:val="5B1E387C"/>
    <w:rsid w:val="5B1E4FA9"/>
    <w:rsid w:val="5B1E5388"/>
    <w:rsid w:val="5B1F1D55"/>
    <w:rsid w:val="5B1F3B03"/>
    <w:rsid w:val="5B213D93"/>
    <w:rsid w:val="5B215ACE"/>
    <w:rsid w:val="5B231846"/>
    <w:rsid w:val="5B24111A"/>
    <w:rsid w:val="5B244CFF"/>
    <w:rsid w:val="5B262DEE"/>
    <w:rsid w:val="5B263344"/>
    <w:rsid w:val="5B264207"/>
    <w:rsid w:val="5B276F39"/>
    <w:rsid w:val="5B293B75"/>
    <w:rsid w:val="5B2C66EE"/>
    <w:rsid w:val="5B2D6220"/>
    <w:rsid w:val="5B2E3D47"/>
    <w:rsid w:val="5B2E7A6F"/>
    <w:rsid w:val="5B2F01EA"/>
    <w:rsid w:val="5B2F1760"/>
    <w:rsid w:val="5B2F24E6"/>
    <w:rsid w:val="5B300CBF"/>
    <w:rsid w:val="5B305D11"/>
    <w:rsid w:val="5B316881"/>
    <w:rsid w:val="5B3168F2"/>
    <w:rsid w:val="5B326A36"/>
    <w:rsid w:val="5B326B1E"/>
    <w:rsid w:val="5B3330C8"/>
    <w:rsid w:val="5B345801"/>
    <w:rsid w:val="5B351579"/>
    <w:rsid w:val="5B37229C"/>
    <w:rsid w:val="5B3746FF"/>
    <w:rsid w:val="5B391845"/>
    <w:rsid w:val="5B392213"/>
    <w:rsid w:val="5B396AE2"/>
    <w:rsid w:val="5B3B1E2F"/>
    <w:rsid w:val="5B3C5640"/>
    <w:rsid w:val="5B3D3F8A"/>
    <w:rsid w:val="5B3E2A29"/>
    <w:rsid w:val="5B3E4732"/>
    <w:rsid w:val="5B3F5F54"/>
    <w:rsid w:val="5B4051A7"/>
    <w:rsid w:val="5B411CCC"/>
    <w:rsid w:val="5B412093"/>
    <w:rsid w:val="5B4167C9"/>
    <w:rsid w:val="5B416CA3"/>
    <w:rsid w:val="5B417F1E"/>
    <w:rsid w:val="5B4216CE"/>
    <w:rsid w:val="5B424C01"/>
    <w:rsid w:val="5B433747"/>
    <w:rsid w:val="5B445318"/>
    <w:rsid w:val="5B451109"/>
    <w:rsid w:val="5B457E3B"/>
    <w:rsid w:val="5B4677DD"/>
    <w:rsid w:val="5B48305A"/>
    <w:rsid w:val="5B48797D"/>
    <w:rsid w:val="5B490B80"/>
    <w:rsid w:val="5B497DB6"/>
    <w:rsid w:val="5B4A055C"/>
    <w:rsid w:val="5B4A5024"/>
    <w:rsid w:val="5B4A6FB5"/>
    <w:rsid w:val="5B4B5FEE"/>
    <w:rsid w:val="5B4C6256"/>
    <w:rsid w:val="5B4D7726"/>
    <w:rsid w:val="5B4D7D9E"/>
    <w:rsid w:val="5B4E0E99"/>
    <w:rsid w:val="5B4F556C"/>
    <w:rsid w:val="5B4F613B"/>
    <w:rsid w:val="5B4F6DB6"/>
    <w:rsid w:val="5B505CE1"/>
    <w:rsid w:val="5B51466A"/>
    <w:rsid w:val="5B525AC9"/>
    <w:rsid w:val="5B5340FE"/>
    <w:rsid w:val="5B5429C0"/>
    <w:rsid w:val="5B5513FC"/>
    <w:rsid w:val="5B553CAA"/>
    <w:rsid w:val="5B562661"/>
    <w:rsid w:val="5B5657B8"/>
    <w:rsid w:val="5B57504B"/>
    <w:rsid w:val="5B581CA4"/>
    <w:rsid w:val="5B584547"/>
    <w:rsid w:val="5B58794A"/>
    <w:rsid w:val="5B590DC3"/>
    <w:rsid w:val="5B596877"/>
    <w:rsid w:val="5B5A415C"/>
    <w:rsid w:val="5B5A5D02"/>
    <w:rsid w:val="5B5B0FE0"/>
    <w:rsid w:val="5B5B5497"/>
    <w:rsid w:val="5B5C308E"/>
    <w:rsid w:val="5B5F0674"/>
    <w:rsid w:val="5B5F628C"/>
    <w:rsid w:val="5B60398E"/>
    <w:rsid w:val="5B604C06"/>
    <w:rsid w:val="5B622326"/>
    <w:rsid w:val="5B631E8E"/>
    <w:rsid w:val="5B635CB7"/>
    <w:rsid w:val="5B6360E6"/>
    <w:rsid w:val="5B653C0C"/>
    <w:rsid w:val="5B655B44"/>
    <w:rsid w:val="5B670590"/>
    <w:rsid w:val="5B694D7F"/>
    <w:rsid w:val="5B6A1223"/>
    <w:rsid w:val="5B6A3357"/>
    <w:rsid w:val="5B6B4F9B"/>
    <w:rsid w:val="5B6C2D6A"/>
    <w:rsid w:val="5B6C36DD"/>
    <w:rsid w:val="5B6C429A"/>
    <w:rsid w:val="5B6C4444"/>
    <w:rsid w:val="5B6D0D13"/>
    <w:rsid w:val="5B6E4469"/>
    <w:rsid w:val="5B6E48E0"/>
    <w:rsid w:val="5B6E56DE"/>
    <w:rsid w:val="5B6E79F8"/>
    <w:rsid w:val="5B6F00C6"/>
    <w:rsid w:val="5B6F4A8B"/>
    <w:rsid w:val="5B6F6079"/>
    <w:rsid w:val="5B6F64AA"/>
    <w:rsid w:val="5B7006D0"/>
    <w:rsid w:val="5B700753"/>
    <w:rsid w:val="5B7025B1"/>
    <w:rsid w:val="5B702F10"/>
    <w:rsid w:val="5B70321A"/>
    <w:rsid w:val="5B717096"/>
    <w:rsid w:val="5B721A6C"/>
    <w:rsid w:val="5B7420A1"/>
    <w:rsid w:val="5B767BC7"/>
    <w:rsid w:val="5B77229F"/>
    <w:rsid w:val="5B7756EE"/>
    <w:rsid w:val="5B791300"/>
    <w:rsid w:val="5B791466"/>
    <w:rsid w:val="5B792957"/>
    <w:rsid w:val="5B7A27AE"/>
    <w:rsid w:val="5B7A4B13"/>
    <w:rsid w:val="5B7B39FD"/>
    <w:rsid w:val="5B7C4516"/>
    <w:rsid w:val="5B7E082A"/>
    <w:rsid w:val="5B7E6A7C"/>
    <w:rsid w:val="5B816F91"/>
    <w:rsid w:val="5B823F16"/>
    <w:rsid w:val="5B833355"/>
    <w:rsid w:val="5B834092"/>
    <w:rsid w:val="5B840BF6"/>
    <w:rsid w:val="5B841BB9"/>
    <w:rsid w:val="5B853CEE"/>
    <w:rsid w:val="5B863B83"/>
    <w:rsid w:val="5B87155B"/>
    <w:rsid w:val="5B877052"/>
    <w:rsid w:val="5B8A0E21"/>
    <w:rsid w:val="5B8A149D"/>
    <w:rsid w:val="5B8A22B2"/>
    <w:rsid w:val="5B8A3673"/>
    <w:rsid w:val="5B8C0A40"/>
    <w:rsid w:val="5B8C434A"/>
    <w:rsid w:val="5B8D1F4F"/>
    <w:rsid w:val="5B8D548B"/>
    <w:rsid w:val="5B8D64BC"/>
    <w:rsid w:val="5B8D74C4"/>
    <w:rsid w:val="5B8E2E39"/>
    <w:rsid w:val="5B8F10D5"/>
    <w:rsid w:val="5B8F2A37"/>
    <w:rsid w:val="5B903A86"/>
    <w:rsid w:val="5B904A20"/>
    <w:rsid w:val="5B904C74"/>
    <w:rsid w:val="5B920DB2"/>
    <w:rsid w:val="5B925401"/>
    <w:rsid w:val="5B925529"/>
    <w:rsid w:val="5B935C73"/>
    <w:rsid w:val="5B94004E"/>
    <w:rsid w:val="5B9559FD"/>
    <w:rsid w:val="5B956BB3"/>
    <w:rsid w:val="5B9752D5"/>
    <w:rsid w:val="5B97559C"/>
    <w:rsid w:val="5B975D90"/>
    <w:rsid w:val="5B9A4CB8"/>
    <w:rsid w:val="5B9B7734"/>
    <w:rsid w:val="5B9C3001"/>
    <w:rsid w:val="5B9C33A6"/>
    <w:rsid w:val="5B9C6F02"/>
    <w:rsid w:val="5B9E711E"/>
    <w:rsid w:val="5B9E71EA"/>
    <w:rsid w:val="5B9F63A5"/>
    <w:rsid w:val="5BA109BC"/>
    <w:rsid w:val="5BA13819"/>
    <w:rsid w:val="5BA34735"/>
    <w:rsid w:val="5BA43DF3"/>
    <w:rsid w:val="5BA64244"/>
    <w:rsid w:val="5BA65130"/>
    <w:rsid w:val="5BA67084"/>
    <w:rsid w:val="5BA70F3F"/>
    <w:rsid w:val="5BA720ED"/>
    <w:rsid w:val="5BA836C5"/>
    <w:rsid w:val="5BA858A7"/>
    <w:rsid w:val="5BAA3139"/>
    <w:rsid w:val="5BAA6900"/>
    <w:rsid w:val="5BAB75F7"/>
    <w:rsid w:val="5BAD547D"/>
    <w:rsid w:val="5BAE2C31"/>
    <w:rsid w:val="5BAF30D9"/>
    <w:rsid w:val="5BAF3741"/>
    <w:rsid w:val="5BB01CE3"/>
    <w:rsid w:val="5BB029AE"/>
    <w:rsid w:val="5BB16E51"/>
    <w:rsid w:val="5BB25054"/>
    <w:rsid w:val="5BB25F33"/>
    <w:rsid w:val="5BB26726"/>
    <w:rsid w:val="5BB406F0"/>
    <w:rsid w:val="5BB41F24"/>
    <w:rsid w:val="5BB4249E"/>
    <w:rsid w:val="5BB56F0A"/>
    <w:rsid w:val="5BB669AB"/>
    <w:rsid w:val="5BB82934"/>
    <w:rsid w:val="5BB95D85"/>
    <w:rsid w:val="5BBA55DA"/>
    <w:rsid w:val="5BBB7BDE"/>
    <w:rsid w:val="5BBB7CD0"/>
    <w:rsid w:val="5BBC2DFA"/>
    <w:rsid w:val="5BBC6336"/>
    <w:rsid w:val="5BBD57F6"/>
    <w:rsid w:val="5BBE156E"/>
    <w:rsid w:val="5BBE383A"/>
    <w:rsid w:val="5BC07095"/>
    <w:rsid w:val="5BC416A9"/>
    <w:rsid w:val="5BC549FC"/>
    <w:rsid w:val="5BC556C1"/>
    <w:rsid w:val="5BC74377"/>
    <w:rsid w:val="5BC82687"/>
    <w:rsid w:val="5BC90C6C"/>
    <w:rsid w:val="5BC94C7C"/>
    <w:rsid w:val="5BCA2B6A"/>
    <w:rsid w:val="5BCA3A6F"/>
    <w:rsid w:val="5BCC1842"/>
    <w:rsid w:val="5BCE4F2D"/>
    <w:rsid w:val="5BCF1086"/>
    <w:rsid w:val="5BD13050"/>
    <w:rsid w:val="5BD173D9"/>
    <w:rsid w:val="5BD43344"/>
    <w:rsid w:val="5BD60666"/>
    <w:rsid w:val="5BD6322A"/>
    <w:rsid w:val="5BD66053"/>
    <w:rsid w:val="5BD668B8"/>
    <w:rsid w:val="5BD673A4"/>
    <w:rsid w:val="5BD71557"/>
    <w:rsid w:val="5BD82630"/>
    <w:rsid w:val="5BD973CA"/>
    <w:rsid w:val="5BDA612E"/>
    <w:rsid w:val="5BDB7A2A"/>
    <w:rsid w:val="5BDD6931"/>
    <w:rsid w:val="5BDF040F"/>
    <w:rsid w:val="5BE02E4C"/>
    <w:rsid w:val="5BE038B6"/>
    <w:rsid w:val="5BE03C41"/>
    <w:rsid w:val="5BE064AE"/>
    <w:rsid w:val="5BE24B0A"/>
    <w:rsid w:val="5BE325F9"/>
    <w:rsid w:val="5BE33D43"/>
    <w:rsid w:val="5BE55781"/>
    <w:rsid w:val="5BE602B2"/>
    <w:rsid w:val="5BE663CF"/>
    <w:rsid w:val="5BE70AC5"/>
    <w:rsid w:val="5BE80399"/>
    <w:rsid w:val="5BE8444F"/>
    <w:rsid w:val="5BE96132"/>
    <w:rsid w:val="5BEA4111"/>
    <w:rsid w:val="5BEA7584"/>
    <w:rsid w:val="5BEB3B9E"/>
    <w:rsid w:val="5BEC0168"/>
    <w:rsid w:val="5BEC1238"/>
    <w:rsid w:val="5BEC2388"/>
    <w:rsid w:val="5BEC239C"/>
    <w:rsid w:val="5BEF1728"/>
    <w:rsid w:val="5BEF797A"/>
    <w:rsid w:val="5BF02BF7"/>
    <w:rsid w:val="5BF07652"/>
    <w:rsid w:val="5BF141C0"/>
    <w:rsid w:val="5BF22FC6"/>
    <w:rsid w:val="5BF240BF"/>
    <w:rsid w:val="5BF255C4"/>
    <w:rsid w:val="5BF27795"/>
    <w:rsid w:val="5BF47787"/>
    <w:rsid w:val="5BF51733"/>
    <w:rsid w:val="5BF62AB6"/>
    <w:rsid w:val="5BF64864"/>
    <w:rsid w:val="5BF673BB"/>
    <w:rsid w:val="5BF8775D"/>
    <w:rsid w:val="5BF94355"/>
    <w:rsid w:val="5BFA50E3"/>
    <w:rsid w:val="5BFB00CD"/>
    <w:rsid w:val="5BFC5BF3"/>
    <w:rsid w:val="5BFD2097"/>
    <w:rsid w:val="5BFE5C1A"/>
    <w:rsid w:val="5BFE7BBD"/>
    <w:rsid w:val="5C002073"/>
    <w:rsid w:val="5C007110"/>
    <w:rsid w:val="5C007C37"/>
    <w:rsid w:val="5C026550"/>
    <w:rsid w:val="5C056960"/>
    <w:rsid w:val="5C05719D"/>
    <w:rsid w:val="5C0769E3"/>
    <w:rsid w:val="5C091A63"/>
    <w:rsid w:val="5C09627A"/>
    <w:rsid w:val="5C0A23C6"/>
    <w:rsid w:val="5C0C647E"/>
    <w:rsid w:val="5C0C71AD"/>
    <w:rsid w:val="5C0D69D9"/>
    <w:rsid w:val="5C0D6A3E"/>
    <w:rsid w:val="5C0E0339"/>
    <w:rsid w:val="5C0E42C2"/>
    <w:rsid w:val="5C0E6052"/>
    <w:rsid w:val="5C0F1DCA"/>
    <w:rsid w:val="5C0F35AC"/>
    <w:rsid w:val="5C0F4331"/>
    <w:rsid w:val="5C0F7A03"/>
    <w:rsid w:val="5C107384"/>
    <w:rsid w:val="5C1077B8"/>
    <w:rsid w:val="5C110814"/>
    <w:rsid w:val="5C11169E"/>
    <w:rsid w:val="5C113AE5"/>
    <w:rsid w:val="5C1178F0"/>
    <w:rsid w:val="5C117BEC"/>
    <w:rsid w:val="5C125734"/>
    <w:rsid w:val="5C1271C4"/>
    <w:rsid w:val="5C13361F"/>
    <w:rsid w:val="5C134547"/>
    <w:rsid w:val="5C14118E"/>
    <w:rsid w:val="5C142F3C"/>
    <w:rsid w:val="5C145715"/>
    <w:rsid w:val="5C152483"/>
    <w:rsid w:val="5C152B9C"/>
    <w:rsid w:val="5C163158"/>
    <w:rsid w:val="5C1631F6"/>
    <w:rsid w:val="5C163F67"/>
    <w:rsid w:val="5C1755EF"/>
    <w:rsid w:val="5C180C7F"/>
    <w:rsid w:val="5C1967A5"/>
    <w:rsid w:val="5C1A7364"/>
    <w:rsid w:val="5C1C5444"/>
    <w:rsid w:val="5C1C77E5"/>
    <w:rsid w:val="5C1D44E7"/>
    <w:rsid w:val="5C1D5BC5"/>
    <w:rsid w:val="5C1D6295"/>
    <w:rsid w:val="5C1E0247"/>
    <w:rsid w:val="5C1E1225"/>
    <w:rsid w:val="5C1E64E3"/>
    <w:rsid w:val="5C1F5A65"/>
    <w:rsid w:val="5C201464"/>
    <w:rsid w:val="5C2018E1"/>
    <w:rsid w:val="5C20198C"/>
    <w:rsid w:val="5C202653"/>
    <w:rsid w:val="5C225659"/>
    <w:rsid w:val="5C24165C"/>
    <w:rsid w:val="5C254F37"/>
    <w:rsid w:val="5C270EC2"/>
    <w:rsid w:val="5C2720BF"/>
    <w:rsid w:val="5C275F53"/>
    <w:rsid w:val="5C28296E"/>
    <w:rsid w:val="5C286A9A"/>
    <w:rsid w:val="5C297DA8"/>
    <w:rsid w:val="5C2A09B2"/>
    <w:rsid w:val="5C2A1458"/>
    <w:rsid w:val="5C2A7AB6"/>
    <w:rsid w:val="5C2C297C"/>
    <w:rsid w:val="5C2C3CDA"/>
    <w:rsid w:val="5C2D3B38"/>
    <w:rsid w:val="5C2D6EED"/>
    <w:rsid w:val="5C2E312D"/>
    <w:rsid w:val="5C2E3E7A"/>
    <w:rsid w:val="5C2E5825"/>
    <w:rsid w:val="5C2F0988"/>
    <w:rsid w:val="5C2F3D9C"/>
    <w:rsid w:val="5C301C16"/>
    <w:rsid w:val="5C327E7C"/>
    <w:rsid w:val="5C3625C1"/>
    <w:rsid w:val="5C3830CF"/>
    <w:rsid w:val="5C3B3B9F"/>
    <w:rsid w:val="5C3B496D"/>
    <w:rsid w:val="5C3D5265"/>
    <w:rsid w:val="5C3D63A0"/>
    <w:rsid w:val="5C3E0CC0"/>
    <w:rsid w:val="5C3E620B"/>
    <w:rsid w:val="5C3E7FB9"/>
    <w:rsid w:val="5C3F3108"/>
    <w:rsid w:val="5C432D53"/>
    <w:rsid w:val="5C43359C"/>
    <w:rsid w:val="5C433822"/>
    <w:rsid w:val="5C447CC6"/>
    <w:rsid w:val="5C447DB0"/>
    <w:rsid w:val="5C452DDA"/>
    <w:rsid w:val="5C487AAD"/>
    <w:rsid w:val="5C4952DC"/>
    <w:rsid w:val="5C495DD3"/>
    <w:rsid w:val="5C49708A"/>
    <w:rsid w:val="5C4A3CE1"/>
    <w:rsid w:val="5C4A4BB0"/>
    <w:rsid w:val="5C4A619B"/>
    <w:rsid w:val="5C4B1054"/>
    <w:rsid w:val="5C4B4CB9"/>
    <w:rsid w:val="5C4D07D8"/>
    <w:rsid w:val="5C4E0C1B"/>
    <w:rsid w:val="5C5004B3"/>
    <w:rsid w:val="5C5123E2"/>
    <w:rsid w:val="5C512681"/>
    <w:rsid w:val="5C5135CA"/>
    <w:rsid w:val="5C526F05"/>
    <w:rsid w:val="5C531CB7"/>
    <w:rsid w:val="5C533A65"/>
    <w:rsid w:val="5C533FA6"/>
    <w:rsid w:val="5C537F09"/>
    <w:rsid w:val="5C544627"/>
    <w:rsid w:val="5C553C81"/>
    <w:rsid w:val="5C5A0499"/>
    <w:rsid w:val="5C5A1297"/>
    <w:rsid w:val="5C5A7068"/>
    <w:rsid w:val="5C5C686F"/>
    <w:rsid w:val="5C5D2B35"/>
    <w:rsid w:val="5C5D48E3"/>
    <w:rsid w:val="5C5F630A"/>
    <w:rsid w:val="5C611CA0"/>
    <w:rsid w:val="5C6127B7"/>
    <w:rsid w:val="5C62014C"/>
    <w:rsid w:val="5C62388C"/>
    <w:rsid w:val="5C635FE7"/>
    <w:rsid w:val="5C650F52"/>
    <w:rsid w:val="5C653915"/>
    <w:rsid w:val="5C654A39"/>
    <w:rsid w:val="5C654CDB"/>
    <w:rsid w:val="5C666CD4"/>
    <w:rsid w:val="5C682CD3"/>
    <w:rsid w:val="5C6903C4"/>
    <w:rsid w:val="5C693288"/>
    <w:rsid w:val="5C6A4333"/>
    <w:rsid w:val="5C6A7000"/>
    <w:rsid w:val="5C6B2E32"/>
    <w:rsid w:val="5C6C2291"/>
    <w:rsid w:val="5C6C6863"/>
    <w:rsid w:val="5C6D684A"/>
    <w:rsid w:val="5C6D7BF5"/>
    <w:rsid w:val="5C6E39DA"/>
    <w:rsid w:val="5C6F4617"/>
    <w:rsid w:val="5C700ABB"/>
    <w:rsid w:val="5C702E62"/>
    <w:rsid w:val="5C725121"/>
    <w:rsid w:val="5C734107"/>
    <w:rsid w:val="5C7560D1"/>
    <w:rsid w:val="5C757E7F"/>
    <w:rsid w:val="5C76398F"/>
    <w:rsid w:val="5C7922E1"/>
    <w:rsid w:val="5C7951F8"/>
    <w:rsid w:val="5C7A5495"/>
    <w:rsid w:val="5C7A6DDB"/>
    <w:rsid w:val="5C7C0C62"/>
    <w:rsid w:val="5C7C179C"/>
    <w:rsid w:val="5C7F2AAC"/>
    <w:rsid w:val="5C8005D2"/>
    <w:rsid w:val="5C806824"/>
    <w:rsid w:val="5C814A76"/>
    <w:rsid w:val="5C82434A"/>
    <w:rsid w:val="5C835ED0"/>
    <w:rsid w:val="5C8701FF"/>
    <w:rsid w:val="5C89392A"/>
    <w:rsid w:val="5C8C6F77"/>
    <w:rsid w:val="5C8E0F41"/>
    <w:rsid w:val="5C8E744F"/>
    <w:rsid w:val="5C8F25FB"/>
    <w:rsid w:val="5C8F781C"/>
    <w:rsid w:val="5C8F7F26"/>
    <w:rsid w:val="5C9019F7"/>
    <w:rsid w:val="5C904CB9"/>
    <w:rsid w:val="5C924ABA"/>
    <w:rsid w:val="5C9347A9"/>
    <w:rsid w:val="5C94358C"/>
    <w:rsid w:val="5C944AB0"/>
    <w:rsid w:val="5C946544"/>
    <w:rsid w:val="5C950521"/>
    <w:rsid w:val="5C9522CF"/>
    <w:rsid w:val="5C9664F6"/>
    <w:rsid w:val="5C9730C5"/>
    <w:rsid w:val="5C97586A"/>
    <w:rsid w:val="5C983B6D"/>
    <w:rsid w:val="5C9863E1"/>
    <w:rsid w:val="5C9979CD"/>
    <w:rsid w:val="5C9A0641"/>
    <w:rsid w:val="5C9A1694"/>
    <w:rsid w:val="5CA00E6A"/>
    <w:rsid w:val="5CA01C54"/>
    <w:rsid w:val="5CA1074D"/>
    <w:rsid w:val="5CA16EC6"/>
    <w:rsid w:val="5CA209AB"/>
    <w:rsid w:val="5CA22C3E"/>
    <w:rsid w:val="5CA50038"/>
    <w:rsid w:val="5CA57428"/>
    <w:rsid w:val="5CA710C7"/>
    <w:rsid w:val="5CA74D13"/>
    <w:rsid w:val="5CA81984"/>
    <w:rsid w:val="5CA83F8B"/>
    <w:rsid w:val="5CAA110F"/>
    <w:rsid w:val="5CAD78CD"/>
    <w:rsid w:val="5CAE1487"/>
    <w:rsid w:val="5CAE214D"/>
    <w:rsid w:val="5CAE6725"/>
    <w:rsid w:val="5CB07109"/>
    <w:rsid w:val="5CB13FB3"/>
    <w:rsid w:val="5CB169DD"/>
    <w:rsid w:val="5CB42F3A"/>
    <w:rsid w:val="5CB4659E"/>
    <w:rsid w:val="5CB51765"/>
    <w:rsid w:val="5CB5471F"/>
    <w:rsid w:val="5CB62246"/>
    <w:rsid w:val="5CB85FBE"/>
    <w:rsid w:val="5CB862E4"/>
    <w:rsid w:val="5CB93449"/>
    <w:rsid w:val="5CB94F83"/>
    <w:rsid w:val="5CBA1D36"/>
    <w:rsid w:val="5CBB5755"/>
    <w:rsid w:val="5CBC5AAE"/>
    <w:rsid w:val="5CBD35BE"/>
    <w:rsid w:val="5CBD5382"/>
    <w:rsid w:val="5CBD73F1"/>
    <w:rsid w:val="5CBE7EBB"/>
    <w:rsid w:val="5CBF2333"/>
    <w:rsid w:val="5CBF7E5E"/>
    <w:rsid w:val="5CC12212"/>
    <w:rsid w:val="5CC2715A"/>
    <w:rsid w:val="5CC42D1F"/>
    <w:rsid w:val="5CC46711"/>
    <w:rsid w:val="5CC52489"/>
    <w:rsid w:val="5CC71DD7"/>
    <w:rsid w:val="5CC83DEA"/>
    <w:rsid w:val="5CC901CB"/>
    <w:rsid w:val="5CC91BB7"/>
    <w:rsid w:val="5CC91F79"/>
    <w:rsid w:val="5CC932A2"/>
    <w:rsid w:val="5CC95CE6"/>
    <w:rsid w:val="5CCA52C3"/>
    <w:rsid w:val="5CCB0D21"/>
    <w:rsid w:val="5CCB37B8"/>
    <w:rsid w:val="5CCD314A"/>
    <w:rsid w:val="5CCE57E1"/>
    <w:rsid w:val="5CD1280D"/>
    <w:rsid w:val="5CD24B62"/>
    <w:rsid w:val="5CD32DF8"/>
    <w:rsid w:val="5CD36B0B"/>
    <w:rsid w:val="5CD42B3D"/>
    <w:rsid w:val="5CD46558"/>
    <w:rsid w:val="5CD54DC2"/>
    <w:rsid w:val="5CD56B70"/>
    <w:rsid w:val="5CD821BC"/>
    <w:rsid w:val="5CD84AE7"/>
    <w:rsid w:val="5CD86390"/>
    <w:rsid w:val="5CD86660"/>
    <w:rsid w:val="5CD921E6"/>
    <w:rsid w:val="5CD92CE8"/>
    <w:rsid w:val="5CD947B2"/>
    <w:rsid w:val="5CD96A3B"/>
    <w:rsid w:val="5CDA5F34"/>
    <w:rsid w:val="5CDB1613"/>
    <w:rsid w:val="5CDB26A7"/>
    <w:rsid w:val="5CDB2DF2"/>
    <w:rsid w:val="5CDB51C9"/>
    <w:rsid w:val="5CDC1820"/>
    <w:rsid w:val="5CDC43D1"/>
    <w:rsid w:val="5CDC7EFE"/>
    <w:rsid w:val="5CDD77D2"/>
    <w:rsid w:val="5CDE53A9"/>
    <w:rsid w:val="5CDF148F"/>
    <w:rsid w:val="5CDF179C"/>
    <w:rsid w:val="5CDF2B52"/>
    <w:rsid w:val="5CE11CCF"/>
    <w:rsid w:val="5CE172C2"/>
    <w:rsid w:val="5CE17DB3"/>
    <w:rsid w:val="5CE35454"/>
    <w:rsid w:val="5CE40C96"/>
    <w:rsid w:val="5CE45005"/>
    <w:rsid w:val="5CE60D7D"/>
    <w:rsid w:val="5CE64ED2"/>
    <w:rsid w:val="5CE71579"/>
    <w:rsid w:val="5CE72AE8"/>
    <w:rsid w:val="5CE76122"/>
    <w:rsid w:val="5CE7623E"/>
    <w:rsid w:val="5CE84AF5"/>
    <w:rsid w:val="5CE901FF"/>
    <w:rsid w:val="5CE943C9"/>
    <w:rsid w:val="5CE94707"/>
    <w:rsid w:val="5CE95F3D"/>
    <w:rsid w:val="5CE96177"/>
    <w:rsid w:val="5CEA5509"/>
    <w:rsid w:val="5CEA7EDD"/>
    <w:rsid w:val="5CED0A69"/>
    <w:rsid w:val="5CED6BE3"/>
    <w:rsid w:val="5CEE378D"/>
    <w:rsid w:val="5CEF3C71"/>
    <w:rsid w:val="5CF02414"/>
    <w:rsid w:val="5CF03AE7"/>
    <w:rsid w:val="5CF049B6"/>
    <w:rsid w:val="5CF1327E"/>
    <w:rsid w:val="5CF22333"/>
    <w:rsid w:val="5CF267B1"/>
    <w:rsid w:val="5CF3189E"/>
    <w:rsid w:val="5CF52A84"/>
    <w:rsid w:val="5CF57D4B"/>
    <w:rsid w:val="5CF677EF"/>
    <w:rsid w:val="5CF72752"/>
    <w:rsid w:val="5CF754CB"/>
    <w:rsid w:val="5CF80656"/>
    <w:rsid w:val="5CFA592B"/>
    <w:rsid w:val="5CFA65D6"/>
    <w:rsid w:val="5CFB5EAA"/>
    <w:rsid w:val="5CFC41D5"/>
    <w:rsid w:val="5CFE08AF"/>
    <w:rsid w:val="5CFF3BED"/>
    <w:rsid w:val="5D00628D"/>
    <w:rsid w:val="5D011713"/>
    <w:rsid w:val="5D0134C1"/>
    <w:rsid w:val="5D020A2B"/>
    <w:rsid w:val="5D035703"/>
    <w:rsid w:val="5D035EA0"/>
    <w:rsid w:val="5D064F7B"/>
    <w:rsid w:val="5D072AA1"/>
    <w:rsid w:val="5D086F45"/>
    <w:rsid w:val="5D0975EA"/>
    <w:rsid w:val="5D0B75DB"/>
    <w:rsid w:val="5D0C53FB"/>
    <w:rsid w:val="5D0D52B5"/>
    <w:rsid w:val="5D0D5ADD"/>
    <w:rsid w:val="5D0E3E30"/>
    <w:rsid w:val="5D0E5854"/>
    <w:rsid w:val="5D115FC7"/>
    <w:rsid w:val="5D116EF6"/>
    <w:rsid w:val="5D121B72"/>
    <w:rsid w:val="5D123920"/>
    <w:rsid w:val="5D127688"/>
    <w:rsid w:val="5D130669"/>
    <w:rsid w:val="5D153410"/>
    <w:rsid w:val="5D16232C"/>
    <w:rsid w:val="5D170F36"/>
    <w:rsid w:val="5D176141"/>
    <w:rsid w:val="5D176F59"/>
    <w:rsid w:val="5D182309"/>
    <w:rsid w:val="5D184CAE"/>
    <w:rsid w:val="5D186360"/>
    <w:rsid w:val="5D193060"/>
    <w:rsid w:val="5D1A6C78"/>
    <w:rsid w:val="5D1B42BE"/>
    <w:rsid w:val="5D1C479E"/>
    <w:rsid w:val="5D1C654D"/>
    <w:rsid w:val="5D1D3628"/>
    <w:rsid w:val="5D1D7B24"/>
    <w:rsid w:val="5D1F603D"/>
    <w:rsid w:val="5D203564"/>
    <w:rsid w:val="5D22249D"/>
    <w:rsid w:val="5D2229FA"/>
    <w:rsid w:val="5D234253"/>
    <w:rsid w:val="5D240F16"/>
    <w:rsid w:val="5D253BAB"/>
    <w:rsid w:val="5D255D71"/>
    <w:rsid w:val="5D25724F"/>
    <w:rsid w:val="5D270020"/>
    <w:rsid w:val="5D271603"/>
    <w:rsid w:val="5D286C54"/>
    <w:rsid w:val="5D287A7D"/>
    <w:rsid w:val="5D287C1B"/>
    <w:rsid w:val="5D2A677C"/>
    <w:rsid w:val="5D2B06E8"/>
    <w:rsid w:val="5D2B4F1E"/>
    <w:rsid w:val="5D2C1209"/>
    <w:rsid w:val="5D2C132E"/>
    <w:rsid w:val="5D2C15D3"/>
    <w:rsid w:val="5D2C7776"/>
    <w:rsid w:val="5D2D6D35"/>
    <w:rsid w:val="5D2E62B6"/>
    <w:rsid w:val="5D2F303A"/>
    <w:rsid w:val="5D30024A"/>
    <w:rsid w:val="5D3011FD"/>
    <w:rsid w:val="5D301297"/>
    <w:rsid w:val="5D303F37"/>
    <w:rsid w:val="5D304622"/>
    <w:rsid w:val="5D3049DE"/>
    <w:rsid w:val="5D3230DB"/>
    <w:rsid w:val="5D327B1E"/>
    <w:rsid w:val="5D33427A"/>
    <w:rsid w:val="5D364BA9"/>
    <w:rsid w:val="5D3715D8"/>
    <w:rsid w:val="5D375C8B"/>
    <w:rsid w:val="5D3839F9"/>
    <w:rsid w:val="5D387AA6"/>
    <w:rsid w:val="5D3B67FE"/>
    <w:rsid w:val="5D3D1EAB"/>
    <w:rsid w:val="5D3D699F"/>
    <w:rsid w:val="5D3E095D"/>
    <w:rsid w:val="5D3E4193"/>
    <w:rsid w:val="5D3E4715"/>
    <w:rsid w:val="5D415FB3"/>
    <w:rsid w:val="5D4177C6"/>
    <w:rsid w:val="5D423FDC"/>
    <w:rsid w:val="5D424FD3"/>
    <w:rsid w:val="5D43239A"/>
    <w:rsid w:val="5D441473"/>
    <w:rsid w:val="5D443CF5"/>
    <w:rsid w:val="5D445AA3"/>
    <w:rsid w:val="5D451F06"/>
    <w:rsid w:val="5D453525"/>
    <w:rsid w:val="5D455D31"/>
    <w:rsid w:val="5D456F4C"/>
    <w:rsid w:val="5D460188"/>
    <w:rsid w:val="5D460AFD"/>
    <w:rsid w:val="5D467A6D"/>
    <w:rsid w:val="5D477039"/>
    <w:rsid w:val="5D4771D5"/>
    <w:rsid w:val="5D492098"/>
    <w:rsid w:val="5D4930BA"/>
    <w:rsid w:val="5D496338"/>
    <w:rsid w:val="5D4977B1"/>
    <w:rsid w:val="5D4A1865"/>
    <w:rsid w:val="5D4A2A18"/>
    <w:rsid w:val="5D4A5D61"/>
    <w:rsid w:val="5D4B6E32"/>
    <w:rsid w:val="5D4C30FF"/>
    <w:rsid w:val="5D4D1CD3"/>
    <w:rsid w:val="5D4D2BAA"/>
    <w:rsid w:val="5D4E247E"/>
    <w:rsid w:val="5D4F42C0"/>
    <w:rsid w:val="5D4F47A1"/>
    <w:rsid w:val="5D5061F6"/>
    <w:rsid w:val="5D51396A"/>
    <w:rsid w:val="5D525384"/>
    <w:rsid w:val="5D526412"/>
    <w:rsid w:val="5D530D5D"/>
    <w:rsid w:val="5D53711E"/>
    <w:rsid w:val="5D5419D1"/>
    <w:rsid w:val="5D5428CC"/>
    <w:rsid w:val="5D5578CC"/>
    <w:rsid w:val="5D573A29"/>
    <w:rsid w:val="5D573D62"/>
    <w:rsid w:val="5D58099E"/>
    <w:rsid w:val="5D595E49"/>
    <w:rsid w:val="5D59747C"/>
    <w:rsid w:val="5D5A247C"/>
    <w:rsid w:val="5D5B03CE"/>
    <w:rsid w:val="5D5B3B69"/>
    <w:rsid w:val="5D5C103F"/>
    <w:rsid w:val="5D5D2E31"/>
    <w:rsid w:val="5D5E2925"/>
    <w:rsid w:val="5D5F5E10"/>
    <w:rsid w:val="5D6156DE"/>
    <w:rsid w:val="5D61584F"/>
    <w:rsid w:val="5D616412"/>
    <w:rsid w:val="5D623CAF"/>
    <w:rsid w:val="5D625B7D"/>
    <w:rsid w:val="5D633C8E"/>
    <w:rsid w:val="5D63417B"/>
    <w:rsid w:val="5D634672"/>
    <w:rsid w:val="5D635F8A"/>
    <w:rsid w:val="5D650BC2"/>
    <w:rsid w:val="5D655F3A"/>
    <w:rsid w:val="5D675436"/>
    <w:rsid w:val="5D681792"/>
    <w:rsid w:val="5D6A0346"/>
    <w:rsid w:val="5D6B2B94"/>
    <w:rsid w:val="5D6B3030"/>
    <w:rsid w:val="5D6B6623"/>
    <w:rsid w:val="5D6C63B9"/>
    <w:rsid w:val="5D6D4FFA"/>
    <w:rsid w:val="5D6E48CE"/>
    <w:rsid w:val="5D6E6424"/>
    <w:rsid w:val="5D6F2B20"/>
    <w:rsid w:val="5D70056B"/>
    <w:rsid w:val="5D700646"/>
    <w:rsid w:val="5D7008E5"/>
    <w:rsid w:val="5D703B7D"/>
    <w:rsid w:val="5D704AEA"/>
    <w:rsid w:val="5D7051C9"/>
    <w:rsid w:val="5D720E02"/>
    <w:rsid w:val="5D722610"/>
    <w:rsid w:val="5D73330F"/>
    <w:rsid w:val="5D74628C"/>
    <w:rsid w:val="5D752101"/>
    <w:rsid w:val="5D7719D5"/>
    <w:rsid w:val="5D776481"/>
    <w:rsid w:val="5D784827"/>
    <w:rsid w:val="5D795DB7"/>
    <w:rsid w:val="5D7A14C5"/>
    <w:rsid w:val="5D7A55A8"/>
    <w:rsid w:val="5D7A7717"/>
    <w:rsid w:val="5D7B4F9E"/>
    <w:rsid w:val="5D7B6F1D"/>
    <w:rsid w:val="5D7C6FEB"/>
    <w:rsid w:val="5D7D0088"/>
    <w:rsid w:val="5D7F37A7"/>
    <w:rsid w:val="5D7F6ADB"/>
    <w:rsid w:val="5D814C8D"/>
    <w:rsid w:val="5D81558F"/>
    <w:rsid w:val="5D820AC0"/>
    <w:rsid w:val="5D83250E"/>
    <w:rsid w:val="5D834E2C"/>
    <w:rsid w:val="5D835854"/>
    <w:rsid w:val="5D852344"/>
    <w:rsid w:val="5D854725"/>
    <w:rsid w:val="5D85622D"/>
    <w:rsid w:val="5D861B93"/>
    <w:rsid w:val="5D87486A"/>
    <w:rsid w:val="5D8808CC"/>
    <w:rsid w:val="5D884B51"/>
    <w:rsid w:val="5D8B36D2"/>
    <w:rsid w:val="5D8B5480"/>
    <w:rsid w:val="5D8C59A3"/>
    <w:rsid w:val="5D8D2DDE"/>
    <w:rsid w:val="5D8F19BE"/>
    <w:rsid w:val="5D8F4AFC"/>
    <w:rsid w:val="5D90600F"/>
    <w:rsid w:val="5D9200CE"/>
    <w:rsid w:val="5D924DCB"/>
    <w:rsid w:val="5D92673D"/>
    <w:rsid w:val="5D926EA9"/>
    <w:rsid w:val="5D93497A"/>
    <w:rsid w:val="5D9376F9"/>
    <w:rsid w:val="5D944EE5"/>
    <w:rsid w:val="5D957282"/>
    <w:rsid w:val="5D965730"/>
    <w:rsid w:val="5D975108"/>
    <w:rsid w:val="5D9809F1"/>
    <w:rsid w:val="5D98371D"/>
    <w:rsid w:val="5D995DEF"/>
    <w:rsid w:val="5D9A3C4F"/>
    <w:rsid w:val="5D9B1B67"/>
    <w:rsid w:val="5D9D645C"/>
    <w:rsid w:val="5D9E0F0A"/>
    <w:rsid w:val="5D9F674F"/>
    <w:rsid w:val="5DA05E88"/>
    <w:rsid w:val="5DA12760"/>
    <w:rsid w:val="5DA16A52"/>
    <w:rsid w:val="5DA234E0"/>
    <w:rsid w:val="5DA30A1C"/>
    <w:rsid w:val="5DA33DE2"/>
    <w:rsid w:val="5DA36264"/>
    <w:rsid w:val="5DA50A67"/>
    <w:rsid w:val="5DA50A9E"/>
    <w:rsid w:val="5DA524FD"/>
    <w:rsid w:val="5DA6743D"/>
    <w:rsid w:val="5DA749AC"/>
    <w:rsid w:val="5DA8027F"/>
    <w:rsid w:val="5DA931D3"/>
    <w:rsid w:val="5DA93220"/>
    <w:rsid w:val="5DAA1DAA"/>
    <w:rsid w:val="5DAB15E9"/>
    <w:rsid w:val="5DAB2021"/>
    <w:rsid w:val="5DAD3649"/>
    <w:rsid w:val="5DAD53F7"/>
    <w:rsid w:val="5DAE4747"/>
    <w:rsid w:val="5DAF1356"/>
    <w:rsid w:val="5DAF709F"/>
    <w:rsid w:val="5DB02699"/>
    <w:rsid w:val="5DB04EE7"/>
    <w:rsid w:val="5DB06AAB"/>
    <w:rsid w:val="5DB11161"/>
    <w:rsid w:val="5DB20C5F"/>
    <w:rsid w:val="5DB22A0D"/>
    <w:rsid w:val="5DB42C29"/>
    <w:rsid w:val="5DB50F87"/>
    <w:rsid w:val="5DB565D8"/>
    <w:rsid w:val="5DB62F60"/>
    <w:rsid w:val="5DB63E2D"/>
    <w:rsid w:val="5DB7090A"/>
    <w:rsid w:val="5DB76275"/>
    <w:rsid w:val="5DB84CAF"/>
    <w:rsid w:val="5DBB3FFF"/>
    <w:rsid w:val="5DBB5D30"/>
    <w:rsid w:val="5DBC25EE"/>
    <w:rsid w:val="5DBC7D30"/>
    <w:rsid w:val="5DBD6B19"/>
    <w:rsid w:val="5DBE7604"/>
    <w:rsid w:val="5DBF7B01"/>
    <w:rsid w:val="5DC10EA2"/>
    <w:rsid w:val="5DC15346"/>
    <w:rsid w:val="5DC17442"/>
    <w:rsid w:val="5DC22821"/>
    <w:rsid w:val="5DC327F9"/>
    <w:rsid w:val="5DC44B1F"/>
    <w:rsid w:val="5DC53D9E"/>
    <w:rsid w:val="5DC61085"/>
    <w:rsid w:val="5DC618D9"/>
    <w:rsid w:val="5DC63CE2"/>
    <w:rsid w:val="5DC6470A"/>
    <w:rsid w:val="5DC80482"/>
    <w:rsid w:val="5DCA0900"/>
    <w:rsid w:val="5DCB3EFE"/>
    <w:rsid w:val="5DCE5069"/>
    <w:rsid w:val="5DD0653C"/>
    <w:rsid w:val="5DD13342"/>
    <w:rsid w:val="5DD21301"/>
    <w:rsid w:val="5DD25ED3"/>
    <w:rsid w:val="5DD40BD5"/>
    <w:rsid w:val="5DD46DFE"/>
    <w:rsid w:val="5DD54188"/>
    <w:rsid w:val="5DD60DF1"/>
    <w:rsid w:val="5DD62B9F"/>
    <w:rsid w:val="5DD66C8A"/>
    <w:rsid w:val="5DD707CC"/>
    <w:rsid w:val="5DD74699"/>
    <w:rsid w:val="5DD74706"/>
    <w:rsid w:val="5DD77F48"/>
    <w:rsid w:val="5DD821A7"/>
    <w:rsid w:val="5DD9443E"/>
    <w:rsid w:val="5DDA650B"/>
    <w:rsid w:val="5DDB01B6"/>
    <w:rsid w:val="5DDC7A8A"/>
    <w:rsid w:val="5DDD7DCE"/>
    <w:rsid w:val="5DDD7E72"/>
    <w:rsid w:val="5DDE1000"/>
    <w:rsid w:val="5DDE1A54"/>
    <w:rsid w:val="5DDE35DB"/>
    <w:rsid w:val="5DDF372F"/>
    <w:rsid w:val="5DE03A1E"/>
    <w:rsid w:val="5DE07AD8"/>
    <w:rsid w:val="5DE152B4"/>
    <w:rsid w:val="5DE25197"/>
    <w:rsid w:val="5DE352BC"/>
    <w:rsid w:val="5DE52DE2"/>
    <w:rsid w:val="5DE54B90"/>
    <w:rsid w:val="5DE60909"/>
    <w:rsid w:val="5DE63E66"/>
    <w:rsid w:val="5DE6595A"/>
    <w:rsid w:val="5DE764A0"/>
    <w:rsid w:val="5DE80E5B"/>
    <w:rsid w:val="5DE80ECD"/>
    <w:rsid w:val="5DE84681"/>
    <w:rsid w:val="5DE96796"/>
    <w:rsid w:val="5DEC0BBA"/>
    <w:rsid w:val="5DF01E9C"/>
    <w:rsid w:val="5DF03535"/>
    <w:rsid w:val="5DF04D4E"/>
    <w:rsid w:val="5DF179D9"/>
    <w:rsid w:val="5DF256F6"/>
    <w:rsid w:val="5DF35F1C"/>
    <w:rsid w:val="5DF43958"/>
    <w:rsid w:val="5DF4413E"/>
    <w:rsid w:val="5DF44333"/>
    <w:rsid w:val="5DF60F9B"/>
    <w:rsid w:val="5DF70CA4"/>
    <w:rsid w:val="5DF70D68"/>
    <w:rsid w:val="5DF76018"/>
    <w:rsid w:val="5DF90711"/>
    <w:rsid w:val="5DF938FA"/>
    <w:rsid w:val="5DF9688E"/>
    <w:rsid w:val="5DFA2061"/>
    <w:rsid w:val="5DFA5398"/>
    <w:rsid w:val="5DFB2606"/>
    <w:rsid w:val="5DFB2F5D"/>
    <w:rsid w:val="5DFB360B"/>
    <w:rsid w:val="5DFB43B4"/>
    <w:rsid w:val="5DFC012C"/>
    <w:rsid w:val="5DFD1BC3"/>
    <w:rsid w:val="5DFD1D2C"/>
    <w:rsid w:val="5DFD7092"/>
    <w:rsid w:val="5DFE20F6"/>
    <w:rsid w:val="5DFE3EA4"/>
    <w:rsid w:val="5E007C1C"/>
    <w:rsid w:val="5E023490"/>
    <w:rsid w:val="5E024BC8"/>
    <w:rsid w:val="5E0345B2"/>
    <w:rsid w:val="5E0504B0"/>
    <w:rsid w:val="5E052B2D"/>
    <w:rsid w:val="5E060CE4"/>
    <w:rsid w:val="5E064D03"/>
    <w:rsid w:val="5E077D11"/>
    <w:rsid w:val="5E08087F"/>
    <w:rsid w:val="5E084D23"/>
    <w:rsid w:val="5E0A1A03"/>
    <w:rsid w:val="5E0A45F7"/>
    <w:rsid w:val="5E0B036F"/>
    <w:rsid w:val="5E0B1D84"/>
    <w:rsid w:val="5E0B69A7"/>
    <w:rsid w:val="5E0F7E5F"/>
    <w:rsid w:val="5E1109B1"/>
    <w:rsid w:val="5E111CCE"/>
    <w:rsid w:val="5E113835"/>
    <w:rsid w:val="5E1412E1"/>
    <w:rsid w:val="5E14191A"/>
    <w:rsid w:val="5E162F9C"/>
    <w:rsid w:val="5E177AAB"/>
    <w:rsid w:val="5E1852A4"/>
    <w:rsid w:val="5E194512"/>
    <w:rsid w:val="5E1B2CA8"/>
    <w:rsid w:val="5E1B60A9"/>
    <w:rsid w:val="5E1D07CE"/>
    <w:rsid w:val="5E1E00A2"/>
    <w:rsid w:val="5E1E0340"/>
    <w:rsid w:val="5E1E4546"/>
    <w:rsid w:val="5E1E62F4"/>
    <w:rsid w:val="5E1F13CD"/>
    <w:rsid w:val="5E1F4949"/>
    <w:rsid w:val="5E1F7128"/>
    <w:rsid w:val="5E203E1A"/>
    <w:rsid w:val="5E207703"/>
    <w:rsid w:val="5E207C55"/>
    <w:rsid w:val="5E21319E"/>
    <w:rsid w:val="5E22165C"/>
    <w:rsid w:val="5E23390B"/>
    <w:rsid w:val="5E235897"/>
    <w:rsid w:val="5E2471D7"/>
    <w:rsid w:val="5E253083"/>
    <w:rsid w:val="5E2829C3"/>
    <w:rsid w:val="5E2C4902"/>
    <w:rsid w:val="5E2D1B68"/>
    <w:rsid w:val="5E2D646E"/>
    <w:rsid w:val="5E2F0501"/>
    <w:rsid w:val="5E2F22B0"/>
    <w:rsid w:val="5E2F403C"/>
    <w:rsid w:val="5E2F55F8"/>
    <w:rsid w:val="5E301F55"/>
    <w:rsid w:val="5E3042B7"/>
    <w:rsid w:val="5E313AC0"/>
    <w:rsid w:val="5E316028"/>
    <w:rsid w:val="5E321FE3"/>
    <w:rsid w:val="5E322210"/>
    <w:rsid w:val="5E336C85"/>
    <w:rsid w:val="5E343D6A"/>
    <w:rsid w:val="5E3443AD"/>
    <w:rsid w:val="5E352F2F"/>
    <w:rsid w:val="5E353AFF"/>
    <w:rsid w:val="5E36765E"/>
    <w:rsid w:val="5E3706B3"/>
    <w:rsid w:val="5E391380"/>
    <w:rsid w:val="5E394EDC"/>
    <w:rsid w:val="5E3B0C54"/>
    <w:rsid w:val="5E3B3A3E"/>
    <w:rsid w:val="5E3C64D7"/>
    <w:rsid w:val="5E3D14E6"/>
    <w:rsid w:val="5E3D6E33"/>
    <w:rsid w:val="5E3E7713"/>
    <w:rsid w:val="5E3F0ACF"/>
    <w:rsid w:val="5E407C32"/>
    <w:rsid w:val="5E41212D"/>
    <w:rsid w:val="5E4131D7"/>
    <w:rsid w:val="5E416CFE"/>
    <w:rsid w:val="5E420397"/>
    <w:rsid w:val="5E425CD0"/>
    <w:rsid w:val="5E427EC0"/>
    <w:rsid w:val="5E43624C"/>
    <w:rsid w:val="5E437FD7"/>
    <w:rsid w:val="5E453881"/>
    <w:rsid w:val="5E464C3D"/>
    <w:rsid w:val="5E48511F"/>
    <w:rsid w:val="5E4A533B"/>
    <w:rsid w:val="5E4B1300"/>
    <w:rsid w:val="5E4E330D"/>
    <w:rsid w:val="5E4F2952"/>
    <w:rsid w:val="5E4F4700"/>
    <w:rsid w:val="5E505103"/>
    <w:rsid w:val="5E5169FC"/>
    <w:rsid w:val="5E532442"/>
    <w:rsid w:val="5E5408F0"/>
    <w:rsid w:val="5E541376"/>
    <w:rsid w:val="5E541E21"/>
    <w:rsid w:val="5E545E1F"/>
    <w:rsid w:val="5E557446"/>
    <w:rsid w:val="5E57436F"/>
    <w:rsid w:val="5E580145"/>
    <w:rsid w:val="5E5854FA"/>
    <w:rsid w:val="5E5A37D0"/>
    <w:rsid w:val="5E5B4E53"/>
    <w:rsid w:val="5E5B7B2F"/>
    <w:rsid w:val="5E5B7C70"/>
    <w:rsid w:val="5E5C0634"/>
    <w:rsid w:val="5E5C421D"/>
    <w:rsid w:val="5E5C4A3D"/>
    <w:rsid w:val="5E5C6922"/>
    <w:rsid w:val="5E5D0BCB"/>
    <w:rsid w:val="5E5D7EFC"/>
    <w:rsid w:val="5E5E4943"/>
    <w:rsid w:val="5E601A66"/>
    <w:rsid w:val="5E6261E1"/>
    <w:rsid w:val="5E633EAB"/>
    <w:rsid w:val="5E6353ED"/>
    <w:rsid w:val="5E636240"/>
    <w:rsid w:val="5E6376C3"/>
    <w:rsid w:val="5E6450E1"/>
    <w:rsid w:val="5E654BEC"/>
    <w:rsid w:val="5E670AB4"/>
    <w:rsid w:val="5E671A49"/>
    <w:rsid w:val="5E6738E3"/>
    <w:rsid w:val="5E676EB7"/>
    <w:rsid w:val="5E684992"/>
    <w:rsid w:val="5E68518E"/>
    <w:rsid w:val="5E691C4B"/>
    <w:rsid w:val="5E6A0D8A"/>
    <w:rsid w:val="5E6A719E"/>
    <w:rsid w:val="5E6B00C8"/>
    <w:rsid w:val="5E6B620C"/>
    <w:rsid w:val="5E6B6DB4"/>
    <w:rsid w:val="5E6C15E3"/>
    <w:rsid w:val="5E6F0819"/>
    <w:rsid w:val="5E6F08FE"/>
    <w:rsid w:val="5E730114"/>
    <w:rsid w:val="5E7303EE"/>
    <w:rsid w:val="5E730906"/>
    <w:rsid w:val="5E736640"/>
    <w:rsid w:val="5E7423B8"/>
    <w:rsid w:val="5E751F45"/>
    <w:rsid w:val="5E781C99"/>
    <w:rsid w:val="5E784CF4"/>
    <w:rsid w:val="5E786C53"/>
    <w:rsid w:val="5E7911DF"/>
    <w:rsid w:val="5E793138"/>
    <w:rsid w:val="5E7A5C21"/>
    <w:rsid w:val="5E7A79CF"/>
    <w:rsid w:val="5E7A7B31"/>
    <w:rsid w:val="5E7C1A9E"/>
    <w:rsid w:val="5E7E178A"/>
    <w:rsid w:val="5E801731"/>
    <w:rsid w:val="5E8343A9"/>
    <w:rsid w:val="5E844A99"/>
    <w:rsid w:val="5E856D27"/>
    <w:rsid w:val="5E8729E3"/>
    <w:rsid w:val="5E8747AC"/>
    <w:rsid w:val="5E887884"/>
    <w:rsid w:val="5E8971A4"/>
    <w:rsid w:val="5E8A2CA1"/>
    <w:rsid w:val="5E8B1BDC"/>
    <w:rsid w:val="5E8C325E"/>
    <w:rsid w:val="5E8D03C7"/>
    <w:rsid w:val="5E8E034B"/>
    <w:rsid w:val="5E8E4D73"/>
    <w:rsid w:val="5E8F1CE9"/>
    <w:rsid w:val="5E8F62EE"/>
    <w:rsid w:val="5E900485"/>
    <w:rsid w:val="5E901125"/>
    <w:rsid w:val="5E9017AF"/>
    <w:rsid w:val="5E910FB3"/>
    <w:rsid w:val="5E914D18"/>
    <w:rsid w:val="5E92471C"/>
    <w:rsid w:val="5E924EA1"/>
    <w:rsid w:val="5E926D8C"/>
    <w:rsid w:val="5E927088"/>
    <w:rsid w:val="5E940365"/>
    <w:rsid w:val="5E9465B6"/>
    <w:rsid w:val="5E9640DD"/>
    <w:rsid w:val="5E974556"/>
    <w:rsid w:val="5E975130"/>
    <w:rsid w:val="5E992621"/>
    <w:rsid w:val="5E995560"/>
    <w:rsid w:val="5E9A44B5"/>
    <w:rsid w:val="5E9B16F3"/>
    <w:rsid w:val="5E9B254F"/>
    <w:rsid w:val="5E9B74AC"/>
    <w:rsid w:val="5E9C53D7"/>
    <w:rsid w:val="5E9D190F"/>
    <w:rsid w:val="5E9F5687"/>
    <w:rsid w:val="5EA04F5B"/>
    <w:rsid w:val="5EA17BD5"/>
    <w:rsid w:val="5EA25012"/>
    <w:rsid w:val="5EA33C55"/>
    <w:rsid w:val="5EA50143"/>
    <w:rsid w:val="5EA507C4"/>
    <w:rsid w:val="5EA52572"/>
    <w:rsid w:val="5EA53E77"/>
    <w:rsid w:val="5EA71488"/>
    <w:rsid w:val="5EA762EA"/>
    <w:rsid w:val="5EA8506F"/>
    <w:rsid w:val="5EA90260"/>
    <w:rsid w:val="5EAA2501"/>
    <w:rsid w:val="5EAB0E30"/>
    <w:rsid w:val="5EAB0E3E"/>
    <w:rsid w:val="5EAB4F59"/>
    <w:rsid w:val="5EAC3900"/>
    <w:rsid w:val="5EAD1F27"/>
    <w:rsid w:val="5EAD1F39"/>
    <w:rsid w:val="5EAD3286"/>
    <w:rsid w:val="5EAF4EC6"/>
    <w:rsid w:val="5EAF6B79"/>
    <w:rsid w:val="5EAF79FD"/>
    <w:rsid w:val="5EB00087"/>
    <w:rsid w:val="5EB03D8B"/>
    <w:rsid w:val="5EB04272"/>
    <w:rsid w:val="5EB13033"/>
    <w:rsid w:val="5EB17168"/>
    <w:rsid w:val="5EB2022B"/>
    <w:rsid w:val="5EB50A07"/>
    <w:rsid w:val="5EB568B0"/>
    <w:rsid w:val="5EB57B4A"/>
    <w:rsid w:val="5EB71D6A"/>
    <w:rsid w:val="5EB72A0F"/>
    <w:rsid w:val="5EB72FD9"/>
    <w:rsid w:val="5EB849E5"/>
    <w:rsid w:val="5EB97F68"/>
    <w:rsid w:val="5EBA04A2"/>
    <w:rsid w:val="5EBB271A"/>
    <w:rsid w:val="5EBB291C"/>
    <w:rsid w:val="5EBB7FE7"/>
    <w:rsid w:val="5EBE53E1"/>
    <w:rsid w:val="5EBE5B1D"/>
    <w:rsid w:val="5EC57FCD"/>
    <w:rsid w:val="5EC67E40"/>
    <w:rsid w:val="5EC7073A"/>
    <w:rsid w:val="5EC73649"/>
    <w:rsid w:val="5EC76643"/>
    <w:rsid w:val="5EC83F01"/>
    <w:rsid w:val="5EC91862"/>
    <w:rsid w:val="5ECA7B89"/>
    <w:rsid w:val="5ECB022A"/>
    <w:rsid w:val="5ECB74AE"/>
    <w:rsid w:val="5ECF28C1"/>
    <w:rsid w:val="5ECF4FFF"/>
    <w:rsid w:val="5ECF75EF"/>
    <w:rsid w:val="5ED013FA"/>
    <w:rsid w:val="5ED06F5F"/>
    <w:rsid w:val="5ED0759E"/>
    <w:rsid w:val="5ED115B9"/>
    <w:rsid w:val="5ED625B3"/>
    <w:rsid w:val="5ED75B83"/>
    <w:rsid w:val="5ED82947"/>
    <w:rsid w:val="5ED864A3"/>
    <w:rsid w:val="5ED9013F"/>
    <w:rsid w:val="5ED90264"/>
    <w:rsid w:val="5ED919BC"/>
    <w:rsid w:val="5EDA046D"/>
    <w:rsid w:val="5EDA65F3"/>
    <w:rsid w:val="5EDA66BF"/>
    <w:rsid w:val="5EDD1D0C"/>
    <w:rsid w:val="5EDE4754"/>
    <w:rsid w:val="5EDE7A83"/>
    <w:rsid w:val="5EDF7832"/>
    <w:rsid w:val="5EE017FC"/>
    <w:rsid w:val="5EE12679"/>
    <w:rsid w:val="5EE154BD"/>
    <w:rsid w:val="5EE254D4"/>
    <w:rsid w:val="5EE32CB0"/>
    <w:rsid w:val="5EE43508"/>
    <w:rsid w:val="5EE5431B"/>
    <w:rsid w:val="5EE64CD6"/>
    <w:rsid w:val="5EE65228"/>
    <w:rsid w:val="5EE66805"/>
    <w:rsid w:val="5EE815FB"/>
    <w:rsid w:val="5EE906B0"/>
    <w:rsid w:val="5EE9456F"/>
    <w:rsid w:val="5EE94B80"/>
    <w:rsid w:val="5EE96902"/>
    <w:rsid w:val="5EEA06A0"/>
    <w:rsid w:val="5EEA2A02"/>
    <w:rsid w:val="5EEC01A1"/>
    <w:rsid w:val="5EEC2C8E"/>
    <w:rsid w:val="5EEC63F2"/>
    <w:rsid w:val="5EEC7182"/>
    <w:rsid w:val="5EEE1D05"/>
    <w:rsid w:val="5EEE4E96"/>
    <w:rsid w:val="5EEE5C79"/>
    <w:rsid w:val="5EF00C63"/>
    <w:rsid w:val="5EF271CB"/>
    <w:rsid w:val="5EF271FB"/>
    <w:rsid w:val="5EF34529"/>
    <w:rsid w:val="5EF373AB"/>
    <w:rsid w:val="5EF41D40"/>
    <w:rsid w:val="5EF52F50"/>
    <w:rsid w:val="5EF57055"/>
    <w:rsid w:val="5EF62DCD"/>
    <w:rsid w:val="5EF64B7B"/>
    <w:rsid w:val="5EF656A8"/>
    <w:rsid w:val="5EF7101F"/>
    <w:rsid w:val="5EF73902"/>
    <w:rsid w:val="5EF86CCB"/>
    <w:rsid w:val="5EF90A16"/>
    <w:rsid w:val="5EFA28BD"/>
    <w:rsid w:val="5EFA6DED"/>
    <w:rsid w:val="5EFB480E"/>
    <w:rsid w:val="5EFB5557"/>
    <w:rsid w:val="5EFC4888"/>
    <w:rsid w:val="5EFE226B"/>
    <w:rsid w:val="5EFE2915"/>
    <w:rsid w:val="5EFE70DD"/>
    <w:rsid w:val="5EFF09E5"/>
    <w:rsid w:val="5F003F83"/>
    <w:rsid w:val="5F0408C0"/>
    <w:rsid w:val="5F04373C"/>
    <w:rsid w:val="5F0454EA"/>
    <w:rsid w:val="5F064FAB"/>
    <w:rsid w:val="5F065225"/>
    <w:rsid w:val="5F067569"/>
    <w:rsid w:val="5F0863F1"/>
    <w:rsid w:val="5F0A0CD8"/>
    <w:rsid w:val="5F0A3285"/>
    <w:rsid w:val="5F0C25F1"/>
    <w:rsid w:val="5F0C4911"/>
    <w:rsid w:val="5F0E2727"/>
    <w:rsid w:val="5F0E3623"/>
    <w:rsid w:val="5F0E45BB"/>
    <w:rsid w:val="5F0F017D"/>
    <w:rsid w:val="5F0F0333"/>
    <w:rsid w:val="5F100C1A"/>
    <w:rsid w:val="5F101A44"/>
    <w:rsid w:val="5F1119B5"/>
    <w:rsid w:val="5F11645D"/>
    <w:rsid w:val="5F120A73"/>
    <w:rsid w:val="5F124F9E"/>
    <w:rsid w:val="5F126467"/>
    <w:rsid w:val="5F13258E"/>
    <w:rsid w:val="5F1514A5"/>
    <w:rsid w:val="5F157663"/>
    <w:rsid w:val="5F1576F7"/>
    <w:rsid w:val="5F171D9E"/>
    <w:rsid w:val="5F1A2F60"/>
    <w:rsid w:val="5F1A6ABC"/>
    <w:rsid w:val="5F1C2437"/>
    <w:rsid w:val="5F1E04B0"/>
    <w:rsid w:val="5F1E1F19"/>
    <w:rsid w:val="5F1E2FBF"/>
    <w:rsid w:val="5F1E4D57"/>
    <w:rsid w:val="5F1F3B6A"/>
    <w:rsid w:val="5F200575"/>
    <w:rsid w:val="5F217E4A"/>
    <w:rsid w:val="5F2203F4"/>
    <w:rsid w:val="5F221E14"/>
    <w:rsid w:val="5F2344B7"/>
    <w:rsid w:val="5F2416E8"/>
    <w:rsid w:val="5F245529"/>
    <w:rsid w:val="5F251A61"/>
    <w:rsid w:val="5F25465B"/>
    <w:rsid w:val="5F2608E9"/>
    <w:rsid w:val="5F2914C9"/>
    <w:rsid w:val="5F296CFF"/>
    <w:rsid w:val="5F2B10C1"/>
    <w:rsid w:val="5F2D0F3C"/>
    <w:rsid w:val="5F2D2905"/>
    <w:rsid w:val="5F2D2C93"/>
    <w:rsid w:val="5F2D3AFE"/>
    <w:rsid w:val="5F2D492A"/>
    <w:rsid w:val="5F2D5A7F"/>
    <w:rsid w:val="5F2E0D15"/>
    <w:rsid w:val="5F2E1322"/>
    <w:rsid w:val="5F300D74"/>
    <w:rsid w:val="5F30602E"/>
    <w:rsid w:val="5F311475"/>
    <w:rsid w:val="5F3202A9"/>
    <w:rsid w:val="5F331237"/>
    <w:rsid w:val="5F355333"/>
    <w:rsid w:val="5F355C1D"/>
    <w:rsid w:val="5F3907F9"/>
    <w:rsid w:val="5F3943C2"/>
    <w:rsid w:val="5F3A0A1C"/>
    <w:rsid w:val="5F3A0F0C"/>
    <w:rsid w:val="5F3A53B0"/>
    <w:rsid w:val="5F3C1F08"/>
    <w:rsid w:val="5F3C4B7A"/>
    <w:rsid w:val="5F3C4F8B"/>
    <w:rsid w:val="5F3D3F08"/>
    <w:rsid w:val="5F3E6C4E"/>
    <w:rsid w:val="5F3F29C6"/>
    <w:rsid w:val="5F3F3128"/>
    <w:rsid w:val="5F3F3A93"/>
    <w:rsid w:val="5F40004F"/>
    <w:rsid w:val="5F40326C"/>
    <w:rsid w:val="5F4035D7"/>
    <w:rsid w:val="5F426012"/>
    <w:rsid w:val="5F4266A5"/>
    <w:rsid w:val="5F4459A9"/>
    <w:rsid w:val="5F4678B1"/>
    <w:rsid w:val="5F472F2C"/>
    <w:rsid w:val="5F473629"/>
    <w:rsid w:val="5F473E49"/>
    <w:rsid w:val="5F4A0E24"/>
    <w:rsid w:val="5F4B3119"/>
    <w:rsid w:val="5F4C2D2F"/>
    <w:rsid w:val="5F4D1265"/>
    <w:rsid w:val="5F4E49B7"/>
    <w:rsid w:val="5F5151C1"/>
    <w:rsid w:val="5F536813"/>
    <w:rsid w:val="5F5408D6"/>
    <w:rsid w:val="5F55218E"/>
    <w:rsid w:val="5F552D09"/>
    <w:rsid w:val="5F566D2C"/>
    <w:rsid w:val="5F571ABE"/>
    <w:rsid w:val="5F57494F"/>
    <w:rsid w:val="5F5779F7"/>
    <w:rsid w:val="5F5800A6"/>
    <w:rsid w:val="5F583601"/>
    <w:rsid w:val="5F5915D9"/>
    <w:rsid w:val="5F5A3F23"/>
    <w:rsid w:val="5F5A44F6"/>
    <w:rsid w:val="5F5B617C"/>
    <w:rsid w:val="5F5C20D9"/>
    <w:rsid w:val="5F5C70D4"/>
    <w:rsid w:val="5F5D4BFA"/>
    <w:rsid w:val="5F5E407A"/>
    <w:rsid w:val="5F5E78B7"/>
    <w:rsid w:val="5F5F4E16"/>
    <w:rsid w:val="5F5F6BC4"/>
    <w:rsid w:val="5F6053AA"/>
    <w:rsid w:val="5F610B8F"/>
    <w:rsid w:val="5F620339"/>
    <w:rsid w:val="5F622211"/>
    <w:rsid w:val="5F631335"/>
    <w:rsid w:val="5F635CB5"/>
    <w:rsid w:val="5F657817"/>
    <w:rsid w:val="5F6661A5"/>
    <w:rsid w:val="5F683B37"/>
    <w:rsid w:val="5F683CCB"/>
    <w:rsid w:val="5F684B48"/>
    <w:rsid w:val="5F686378"/>
    <w:rsid w:val="5F6B0E4B"/>
    <w:rsid w:val="5F6B0F25"/>
    <w:rsid w:val="5F6B6318"/>
    <w:rsid w:val="5F6C0B3B"/>
    <w:rsid w:val="5F6D21A6"/>
    <w:rsid w:val="5F6E096C"/>
    <w:rsid w:val="5F6E259E"/>
    <w:rsid w:val="5F6E5059"/>
    <w:rsid w:val="5F6F125C"/>
    <w:rsid w:val="5F712A33"/>
    <w:rsid w:val="5F716FE4"/>
    <w:rsid w:val="5F7206A6"/>
    <w:rsid w:val="5F724B4A"/>
    <w:rsid w:val="5F7279D2"/>
    <w:rsid w:val="5F7402F8"/>
    <w:rsid w:val="5F7408C2"/>
    <w:rsid w:val="5F747894"/>
    <w:rsid w:val="5F750196"/>
    <w:rsid w:val="5F7558A0"/>
    <w:rsid w:val="5F76516E"/>
    <w:rsid w:val="5F772D91"/>
    <w:rsid w:val="5F776A62"/>
    <w:rsid w:val="5F777D16"/>
    <w:rsid w:val="5F790543"/>
    <w:rsid w:val="5F794DE1"/>
    <w:rsid w:val="5F79590E"/>
    <w:rsid w:val="5F7A6E59"/>
    <w:rsid w:val="5F7C4032"/>
    <w:rsid w:val="5F7C7776"/>
    <w:rsid w:val="5F7D15C6"/>
    <w:rsid w:val="5F7D704B"/>
    <w:rsid w:val="5F7E32FE"/>
    <w:rsid w:val="5F7E4327"/>
    <w:rsid w:val="5F812FDF"/>
    <w:rsid w:val="5F814D8D"/>
    <w:rsid w:val="5F821A0F"/>
    <w:rsid w:val="5F826519"/>
    <w:rsid w:val="5F851217"/>
    <w:rsid w:val="5F85487D"/>
    <w:rsid w:val="5F856F30"/>
    <w:rsid w:val="5F856F60"/>
    <w:rsid w:val="5F861D22"/>
    <w:rsid w:val="5F864151"/>
    <w:rsid w:val="5F8642E3"/>
    <w:rsid w:val="5F874A93"/>
    <w:rsid w:val="5F881C77"/>
    <w:rsid w:val="5F882B0F"/>
    <w:rsid w:val="5F887EC9"/>
    <w:rsid w:val="5F8A20D8"/>
    <w:rsid w:val="5F8C5297"/>
    <w:rsid w:val="5F8D4788"/>
    <w:rsid w:val="5F8E40A9"/>
    <w:rsid w:val="5F8F13C9"/>
    <w:rsid w:val="5F8F32EB"/>
    <w:rsid w:val="5F900F21"/>
    <w:rsid w:val="5F904FD0"/>
    <w:rsid w:val="5F920D48"/>
    <w:rsid w:val="5F9268A6"/>
    <w:rsid w:val="5F927999"/>
    <w:rsid w:val="5F944E8A"/>
    <w:rsid w:val="5F951F67"/>
    <w:rsid w:val="5F956404"/>
    <w:rsid w:val="5F974859"/>
    <w:rsid w:val="5F984848"/>
    <w:rsid w:val="5F985839"/>
    <w:rsid w:val="5F987F32"/>
    <w:rsid w:val="5F990172"/>
    <w:rsid w:val="5F9920D6"/>
    <w:rsid w:val="5F99786C"/>
    <w:rsid w:val="5F9A19AB"/>
    <w:rsid w:val="5F9B62B0"/>
    <w:rsid w:val="5F9C3975"/>
    <w:rsid w:val="5F9C5723"/>
    <w:rsid w:val="5F9E149B"/>
    <w:rsid w:val="5F9E5F3C"/>
    <w:rsid w:val="5F9F6AF3"/>
    <w:rsid w:val="5FA06673"/>
    <w:rsid w:val="5FA12D39"/>
    <w:rsid w:val="5FA171DD"/>
    <w:rsid w:val="5FA2406A"/>
    <w:rsid w:val="5FA34D03"/>
    <w:rsid w:val="5FA36AB1"/>
    <w:rsid w:val="5FA37923"/>
    <w:rsid w:val="5FA442DC"/>
    <w:rsid w:val="5FA544B3"/>
    <w:rsid w:val="5FA56CCD"/>
    <w:rsid w:val="5FA602B6"/>
    <w:rsid w:val="5FA6034F"/>
    <w:rsid w:val="5FA66BE4"/>
    <w:rsid w:val="5FA81B37"/>
    <w:rsid w:val="5FA82319"/>
    <w:rsid w:val="5FA840C8"/>
    <w:rsid w:val="5FA9072C"/>
    <w:rsid w:val="5FA913B5"/>
    <w:rsid w:val="5FA96A9B"/>
    <w:rsid w:val="5FAA07F1"/>
    <w:rsid w:val="5FAA5267"/>
    <w:rsid w:val="5FAA7B82"/>
    <w:rsid w:val="5FAB1E0A"/>
    <w:rsid w:val="5FAB7D97"/>
    <w:rsid w:val="5FAD16DE"/>
    <w:rsid w:val="5FAD7930"/>
    <w:rsid w:val="5FAE4A45"/>
    <w:rsid w:val="5FAF18FA"/>
    <w:rsid w:val="5FAF36A8"/>
    <w:rsid w:val="5FB31E25"/>
    <w:rsid w:val="5FB40CBE"/>
    <w:rsid w:val="5FB46F10"/>
    <w:rsid w:val="5FB52C88"/>
    <w:rsid w:val="5FB52D79"/>
    <w:rsid w:val="5FB5395E"/>
    <w:rsid w:val="5FB55661"/>
    <w:rsid w:val="5FB55CB6"/>
    <w:rsid w:val="5FB71C59"/>
    <w:rsid w:val="5FB7255D"/>
    <w:rsid w:val="5FB74643"/>
    <w:rsid w:val="5FB77BCE"/>
    <w:rsid w:val="5FB94B32"/>
    <w:rsid w:val="5FB97976"/>
    <w:rsid w:val="5FBA204D"/>
    <w:rsid w:val="5FBB0035"/>
    <w:rsid w:val="5FBB029F"/>
    <w:rsid w:val="5FBB4A36"/>
    <w:rsid w:val="5FBC1EDE"/>
    <w:rsid w:val="5FBC7B73"/>
    <w:rsid w:val="5FBD44B8"/>
    <w:rsid w:val="5FBD5BD8"/>
    <w:rsid w:val="5FBE03E2"/>
    <w:rsid w:val="5FBE4115"/>
    <w:rsid w:val="5FBE7D8F"/>
    <w:rsid w:val="5FBF1587"/>
    <w:rsid w:val="5FC03B07"/>
    <w:rsid w:val="5FC06D31"/>
    <w:rsid w:val="5FC17C1B"/>
    <w:rsid w:val="5FC26020"/>
    <w:rsid w:val="5FC353A5"/>
    <w:rsid w:val="5FC37153"/>
    <w:rsid w:val="5FC52828"/>
    <w:rsid w:val="5FC57ECB"/>
    <w:rsid w:val="5FC670AD"/>
    <w:rsid w:val="5FCA04E2"/>
    <w:rsid w:val="5FCA136C"/>
    <w:rsid w:val="5FCC621C"/>
    <w:rsid w:val="5FCE7211"/>
    <w:rsid w:val="5FD053D7"/>
    <w:rsid w:val="5FD20D54"/>
    <w:rsid w:val="5FD20EAB"/>
    <w:rsid w:val="5FD21144"/>
    <w:rsid w:val="5FD21EE2"/>
    <w:rsid w:val="5FD338A1"/>
    <w:rsid w:val="5FD47465"/>
    <w:rsid w:val="5FD62FB0"/>
    <w:rsid w:val="5FD71A62"/>
    <w:rsid w:val="5FD72BFF"/>
    <w:rsid w:val="5FD768CF"/>
    <w:rsid w:val="5FD87942"/>
    <w:rsid w:val="5FD90AA9"/>
    <w:rsid w:val="5FDB2441"/>
    <w:rsid w:val="5FDC1FC3"/>
    <w:rsid w:val="5FDC3E61"/>
    <w:rsid w:val="5FDC6467"/>
    <w:rsid w:val="5FDC78E1"/>
    <w:rsid w:val="5FDD6172"/>
    <w:rsid w:val="5FDE2D5B"/>
    <w:rsid w:val="5FDE3E83"/>
    <w:rsid w:val="5FDF485F"/>
    <w:rsid w:val="5FDF5E65"/>
    <w:rsid w:val="5FDF5F4C"/>
    <w:rsid w:val="5FE13A7D"/>
    <w:rsid w:val="5FE35A82"/>
    <w:rsid w:val="5FE35DB1"/>
    <w:rsid w:val="5FE5531C"/>
    <w:rsid w:val="5FE61094"/>
    <w:rsid w:val="5FE64BF0"/>
    <w:rsid w:val="5FE65259"/>
    <w:rsid w:val="5FE67E19"/>
    <w:rsid w:val="5FE86BBA"/>
    <w:rsid w:val="5FE91C23"/>
    <w:rsid w:val="5FEA46E0"/>
    <w:rsid w:val="5FEB66AA"/>
    <w:rsid w:val="5FEB7C1D"/>
    <w:rsid w:val="5FEC48FC"/>
    <w:rsid w:val="5FED0947"/>
    <w:rsid w:val="5FED5F7E"/>
    <w:rsid w:val="5FED6577"/>
    <w:rsid w:val="5FED6960"/>
    <w:rsid w:val="5FEE61F1"/>
    <w:rsid w:val="5FEF5BAC"/>
    <w:rsid w:val="5FEF7DE6"/>
    <w:rsid w:val="5FEF7F48"/>
    <w:rsid w:val="5FF0336E"/>
    <w:rsid w:val="5FF13CC0"/>
    <w:rsid w:val="5FF22B9A"/>
    <w:rsid w:val="5FF3466B"/>
    <w:rsid w:val="5FF36F43"/>
    <w:rsid w:val="5FF45F77"/>
    <w:rsid w:val="5FF4730D"/>
    <w:rsid w:val="5FF5073B"/>
    <w:rsid w:val="5FF6388D"/>
    <w:rsid w:val="5FF66614"/>
    <w:rsid w:val="5FF746EB"/>
    <w:rsid w:val="5FF94273"/>
    <w:rsid w:val="5FF94530"/>
    <w:rsid w:val="5FF96D48"/>
    <w:rsid w:val="5FFA22FA"/>
    <w:rsid w:val="5FFB3C7D"/>
    <w:rsid w:val="5FFBB159"/>
    <w:rsid w:val="5FFC2665"/>
    <w:rsid w:val="5FFE194E"/>
    <w:rsid w:val="5FFE63DD"/>
    <w:rsid w:val="5FFF69DE"/>
    <w:rsid w:val="60003F04"/>
    <w:rsid w:val="60007EAA"/>
    <w:rsid w:val="60011A2A"/>
    <w:rsid w:val="60017C7C"/>
    <w:rsid w:val="60023E22"/>
    <w:rsid w:val="60025ECE"/>
    <w:rsid w:val="600301D6"/>
    <w:rsid w:val="600532C8"/>
    <w:rsid w:val="6006312F"/>
    <w:rsid w:val="6008100A"/>
    <w:rsid w:val="600B4656"/>
    <w:rsid w:val="600B656A"/>
    <w:rsid w:val="600D4872"/>
    <w:rsid w:val="60112B8E"/>
    <w:rsid w:val="60121505"/>
    <w:rsid w:val="60123C37"/>
    <w:rsid w:val="60132630"/>
    <w:rsid w:val="60135604"/>
    <w:rsid w:val="601479AF"/>
    <w:rsid w:val="60156816"/>
    <w:rsid w:val="601608F3"/>
    <w:rsid w:val="601654D5"/>
    <w:rsid w:val="60172FFB"/>
    <w:rsid w:val="601848A3"/>
    <w:rsid w:val="601A1F39"/>
    <w:rsid w:val="601A76F9"/>
    <w:rsid w:val="601B2518"/>
    <w:rsid w:val="601C4AB5"/>
    <w:rsid w:val="601C5616"/>
    <w:rsid w:val="601D2233"/>
    <w:rsid w:val="601E438A"/>
    <w:rsid w:val="601E69E7"/>
    <w:rsid w:val="601F52A0"/>
    <w:rsid w:val="60202943"/>
    <w:rsid w:val="60205583"/>
    <w:rsid w:val="60207A0B"/>
    <w:rsid w:val="602120CC"/>
    <w:rsid w:val="60214135"/>
    <w:rsid w:val="60231E74"/>
    <w:rsid w:val="60236C56"/>
    <w:rsid w:val="60237BF2"/>
    <w:rsid w:val="60262323"/>
    <w:rsid w:val="60266156"/>
    <w:rsid w:val="602776E2"/>
    <w:rsid w:val="602816AC"/>
    <w:rsid w:val="602817B1"/>
    <w:rsid w:val="602844E5"/>
    <w:rsid w:val="60286C1A"/>
    <w:rsid w:val="60291996"/>
    <w:rsid w:val="60296883"/>
    <w:rsid w:val="602A0F80"/>
    <w:rsid w:val="602A5424"/>
    <w:rsid w:val="602D0409"/>
    <w:rsid w:val="602D0A71"/>
    <w:rsid w:val="602E0100"/>
    <w:rsid w:val="602E281B"/>
    <w:rsid w:val="602F25BE"/>
    <w:rsid w:val="602F4B89"/>
    <w:rsid w:val="602F6EB1"/>
    <w:rsid w:val="603040BD"/>
    <w:rsid w:val="603047BE"/>
    <w:rsid w:val="603058F6"/>
    <w:rsid w:val="60310561"/>
    <w:rsid w:val="603117AA"/>
    <w:rsid w:val="60316CD8"/>
    <w:rsid w:val="60326087"/>
    <w:rsid w:val="603315F8"/>
    <w:rsid w:val="60335758"/>
    <w:rsid w:val="6033642A"/>
    <w:rsid w:val="60336A3A"/>
    <w:rsid w:val="603377DC"/>
    <w:rsid w:val="60337FFB"/>
    <w:rsid w:val="60340051"/>
    <w:rsid w:val="60343BAD"/>
    <w:rsid w:val="60344AAE"/>
    <w:rsid w:val="6035302B"/>
    <w:rsid w:val="60356A56"/>
    <w:rsid w:val="60365B77"/>
    <w:rsid w:val="60367925"/>
    <w:rsid w:val="603718EF"/>
    <w:rsid w:val="6037369D"/>
    <w:rsid w:val="6037544B"/>
    <w:rsid w:val="603818BF"/>
    <w:rsid w:val="6038610F"/>
    <w:rsid w:val="60395667"/>
    <w:rsid w:val="603A39FC"/>
    <w:rsid w:val="603B4F3C"/>
    <w:rsid w:val="603B67C1"/>
    <w:rsid w:val="603F12DC"/>
    <w:rsid w:val="603F32EC"/>
    <w:rsid w:val="603F7BC8"/>
    <w:rsid w:val="60402892"/>
    <w:rsid w:val="604028D4"/>
    <w:rsid w:val="604118A0"/>
    <w:rsid w:val="60433DF0"/>
    <w:rsid w:val="6043750A"/>
    <w:rsid w:val="60443CBE"/>
    <w:rsid w:val="60457B68"/>
    <w:rsid w:val="60457BDE"/>
    <w:rsid w:val="6048643C"/>
    <w:rsid w:val="604A517F"/>
    <w:rsid w:val="604A59B7"/>
    <w:rsid w:val="604B0A34"/>
    <w:rsid w:val="604B11C6"/>
    <w:rsid w:val="604B450B"/>
    <w:rsid w:val="604C539B"/>
    <w:rsid w:val="604C71DC"/>
    <w:rsid w:val="604D23C2"/>
    <w:rsid w:val="604D4C6F"/>
    <w:rsid w:val="604E0434"/>
    <w:rsid w:val="604E5D61"/>
    <w:rsid w:val="60501FDB"/>
    <w:rsid w:val="60502316"/>
    <w:rsid w:val="6051475F"/>
    <w:rsid w:val="60521D28"/>
    <w:rsid w:val="605311E7"/>
    <w:rsid w:val="60532933"/>
    <w:rsid w:val="60550510"/>
    <w:rsid w:val="60564992"/>
    <w:rsid w:val="60566D09"/>
    <w:rsid w:val="60575AEE"/>
    <w:rsid w:val="6057789C"/>
    <w:rsid w:val="60580398"/>
    <w:rsid w:val="6058758D"/>
    <w:rsid w:val="60593614"/>
    <w:rsid w:val="60597971"/>
    <w:rsid w:val="605A0F24"/>
    <w:rsid w:val="605A2FC2"/>
    <w:rsid w:val="605F0725"/>
    <w:rsid w:val="605F50C1"/>
    <w:rsid w:val="606031E1"/>
    <w:rsid w:val="60605A36"/>
    <w:rsid w:val="6061500D"/>
    <w:rsid w:val="60650578"/>
    <w:rsid w:val="60661C1C"/>
    <w:rsid w:val="60673E0C"/>
    <w:rsid w:val="60675D31"/>
    <w:rsid w:val="606763DF"/>
    <w:rsid w:val="60681AA9"/>
    <w:rsid w:val="6068373E"/>
    <w:rsid w:val="60684C24"/>
    <w:rsid w:val="606863CF"/>
    <w:rsid w:val="60690691"/>
    <w:rsid w:val="60694549"/>
    <w:rsid w:val="60694E5F"/>
    <w:rsid w:val="60695F6D"/>
    <w:rsid w:val="606B71A9"/>
    <w:rsid w:val="606C1A5F"/>
    <w:rsid w:val="606C6C13"/>
    <w:rsid w:val="606F2E37"/>
    <w:rsid w:val="606F4BE5"/>
    <w:rsid w:val="606F6A84"/>
    <w:rsid w:val="6071095D"/>
    <w:rsid w:val="60710960"/>
    <w:rsid w:val="6071141E"/>
    <w:rsid w:val="60712CDB"/>
    <w:rsid w:val="60716BAF"/>
    <w:rsid w:val="60734FE7"/>
    <w:rsid w:val="6074360C"/>
    <w:rsid w:val="607509A4"/>
    <w:rsid w:val="607564D6"/>
    <w:rsid w:val="607641C6"/>
    <w:rsid w:val="607757CD"/>
    <w:rsid w:val="60791F08"/>
    <w:rsid w:val="60794D13"/>
    <w:rsid w:val="60795A64"/>
    <w:rsid w:val="607C7302"/>
    <w:rsid w:val="607D111A"/>
    <w:rsid w:val="607E12CC"/>
    <w:rsid w:val="607F11C1"/>
    <w:rsid w:val="60801DF2"/>
    <w:rsid w:val="60803296"/>
    <w:rsid w:val="6080709C"/>
    <w:rsid w:val="608368E3"/>
    <w:rsid w:val="6084545A"/>
    <w:rsid w:val="60847A10"/>
    <w:rsid w:val="608508AD"/>
    <w:rsid w:val="60853878"/>
    <w:rsid w:val="60853ADC"/>
    <w:rsid w:val="6085540E"/>
    <w:rsid w:val="60855DC8"/>
    <w:rsid w:val="608763D3"/>
    <w:rsid w:val="60883139"/>
    <w:rsid w:val="60890CD6"/>
    <w:rsid w:val="608C39E9"/>
    <w:rsid w:val="608D0B53"/>
    <w:rsid w:val="60913186"/>
    <w:rsid w:val="60913754"/>
    <w:rsid w:val="60924BE4"/>
    <w:rsid w:val="60942D5F"/>
    <w:rsid w:val="609805F9"/>
    <w:rsid w:val="609868E2"/>
    <w:rsid w:val="60997EB4"/>
    <w:rsid w:val="609B00D0"/>
    <w:rsid w:val="609B25BE"/>
    <w:rsid w:val="609B3E85"/>
    <w:rsid w:val="609B59DA"/>
    <w:rsid w:val="609D0D79"/>
    <w:rsid w:val="609D3F1F"/>
    <w:rsid w:val="609D45EE"/>
    <w:rsid w:val="609E085F"/>
    <w:rsid w:val="609E27DC"/>
    <w:rsid w:val="609E46C4"/>
    <w:rsid w:val="609E482C"/>
    <w:rsid w:val="60A0272A"/>
    <w:rsid w:val="60A0693A"/>
    <w:rsid w:val="60A10678"/>
    <w:rsid w:val="60A1124C"/>
    <w:rsid w:val="60A2320D"/>
    <w:rsid w:val="60A24FBB"/>
    <w:rsid w:val="60A26D69"/>
    <w:rsid w:val="60A44EE7"/>
    <w:rsid w:val="60A50489"/>
    <w:rsid w:val="60A55FE1"/>
    <w:rsid w:val="60A67602"/>
    <w:rsid w:val="60A725D1"/>
    <w:rsid w:val="60A77685"/>
    <w:rsid w:val="60AA5EF4"/>
    <w:rsid w:val="60AC7BE7"/>
    <w:rsid w:val="60AD17EC"/>
    <w:rsid w:val="60AD3954"/>
    <w:rsid w:val="60AE40A8"/>
    <w:rsid w:val="60AE7E03"/>
    <w:rsid w:val="60AF1486"/>
    <w:rsid w:val="60AF4933"/>
    <w:rsid w:val="60AF50B0"/>
    <w:rsid w:val="60B076CC"/>
    <w:rsid w:val="60B151FE"/>
    <w:rsid w:val="60B30DB8"/>
    <w:rsid w:val="60B62001"/>
    <w:rsid w:val="60B65796"/>
    <w:rsid w:val="60B75D1C"/>
    <w:rsid w:val="60B822DC"/>
    <w:rsid w:val="60BB3DF0"/>
    <w:rsid w:val="60BB4D28"/>
    <w:rsid w:val="60BB7F81"/>
    <w:rsid w:val="60BC25A1"/>
    <w:rsid w:val="60BD0294"/>
    <w:rsid w:val="60BD2030"/>
    <w:rsid w:val="60BE3F4F"/>
    <w:rsid w:val="60BF187B"/>
    <w:rsid w:val="60BF5B6D"/>
    <w:rsid w:val="60C03693"/>
    <w:rsid w:val="60C07B37"/>
    <w:rsid w:val="60C154CE"/>
    <w:rsid w:val="60C2740B"/>
    <w:rsid w:val="60C33C71"/>
    <w:rsid w:val="60C34F31"/>
    <w:rsid w:val="60C413D5"/>
    <w:rsid w:val="60C43183"/>
    <w:rsid w:val="60C45483"/>
    <w:rsid w:val="60C457D9"/>
    <w:rsid w:val="60C52B62"/>
    <w:rsid w:val="60C542D8"/>
    <w:rsid w:val="60C55684"/>
    <w:rsid w:val="60C61AF2"/>
    <w:rsid w:val="60C65867"/>
    <w:rsid w:val="60C674EE"/>
    <w:rsid w:val="60C8164C"/>
    <w:rsid w:val="60C854CC"/>
    <w:rsid w:val="60C90799"/>
    <w:rsid w:val="60C9125D"/>
    <w:rsid w:val="60C912DE"/>
    <w:rsid w:val="60C944F7"/>
    <w:rsid w:val="60CB74EE"/>
    <w:rsid w:val="60CD502C"/>
    <w:rsid w:val="60CE14F7"/>
    <w:rsid w:val="60CE7B5E"/>
    <w:rsid w:val="60CF1D6C"/>
    <w:rsid w:val="60CF3051"/>
    <w:rsid w:val="60CF51C8"/>
    <w:rsid w:val="60D13AF2"/>
    <w:rsid w:val="60D158A0"/>
    <w:rsid w:val="60D1764E"/>
    <w:rsid w:val="60D216F0"/>
    <w:rsid w:val="60D276B3"/>
    <w:rsid w:val="60D35529"/>
    <w:rsid w:val="60D35FF0"/>
    <w:rsid w:val="60D3786A"/>
    <w:rsid w:val="60D40EEC"/>
    <w:rsid w:val="60D5528A"/>
    <w:rsid w:val="60D64C64"/>
    <w:rsid w:val="60D71558"/>
    <w:rsid w:val="60D801D1"/>
    <w:rsid w:val="60D809DC"/>
    <w:rsid w:val="60D90D70"/>
    <w:rsid w:val="60D975CE"/>
    <w:rsid w:val="60DA0004"/>
    <w:rsid w:val="60DA2AEA"/>
    <w:rsid w:val="60DA4E5D"/>
    <w:rsid w:val="60DB6EBC"/>
    <w:rsid w:val="60DC0CD5"/>
    <w:rsid w:val="60DD4245"/>
    <w:rsid w:val="60DE78C2"/>
    <w:rsid w:val="60E03188"/>
    <w:rsid w:val="60E131DA"/>
    <w:rsid w:val="60E17538"/>
    <w:rsid w:val="60E455D3"/>
    <w:rsid w:val="60E47381"/>
    <w:rsid w:val="60E530F9"/>
    <w:rsid w:val="60E6759D"/>
    <w:rsid w:val="60E70C20"/>
    <w:rsid w:val="60E756E4"/>
    <w:rsid w:val="60E82ABD"/>
    <w:rsid w:val="60E90E3C"/>
    <w:rsid w:val="60E910F6"/>
    <w:rsid w:val="60E94998"/>
    <w:rsid w:val="60E973AF"/>
    <w:rsid w:val="60EB01E9"/>
    <w:rsid w:val="60EB22D6"/>
    <w:rsid w:val="60EB5BDF"/>
    <w:rsid w:val="60ED7350"/>
    <w:rsid w:val="60EF523B"/>
    <w:rsid w:val="60F17CF0"/>
    <w:rsid w:val="60F31CBA"/>
    <w:rsid w:val="60F3411E"/>
    <w:rsid w:val="60F41758"/>
    <w:rsid w:val="60F44F03"/>
    <w:rsid w:val="60F46CD1"/>
    <w:rsid w:val="60F60A4B"/>
    <w:rsid w:val="60F670B5"/>
    <w:rsid w:val="60F71911"/>
    <w:rsid w:val="60F72A74"/>
    <w:rsid w:val="60F76287"/>
    <w:rsid w:val="60F82E2D"/>
    <w:rsid w:val="60FA6BA5"/>
    <w:rsid w:val="60FB0B6F"/>
    <w:rsid w:val="60FB182E"/>
    <w:rsid w:val="60FB3483"/>
    <w:rsid w:val="60FB41FB"/>
    <w:rsid w:val="60FB5210"/>
    <w:rsid w:val="60FB63C4"/>
    <w:rsid w:val="60FD5C29"/>
    <w:rsid w:val="60FD7977"/>
    <w:rsid w:val="60FF1094"/>
    <w:rsid w:val="61001CE1"/>
    <w:rsid w:val="6100438A"/>
    <w:rsid w:val="61007F33"/>
    <w:rsid w:val="6102153F"/>
    <w:rsid w:val="61041A8B"/>
    <w:rsid w:val="610572F8"/>
    <w:rsid w:val="61061206"/>
    <w:rsid w:val="610619ED"/>
    <w:rsid w:val="61067D0F"/>
    <w:rsid w:val="61077514"/>
    <w:rsid w:val="61080016"/>
    <w:rsid w:val="61083887"/>
    <w:rsid w:val="6108456A"/>
    <w:rsid w:val="61096DE8"/>
    <w:rsid w:val="610A53B4"/>
    <w:rsid w:val="610A7908"/>
    <w:rsid w:val="610B5C40"/>
    <w:rsid w:val="610C2EF7"/>
    <w:rsid w:val="610C68D8"/>
    <w:rsid w:val="610D063C"/>
    <w:rsid w:val="610D37F4"/>
    <w:rsid w:val="610D49C4"/>
    <w:rsid w:val="610E43FE"/>
    <w:rsid w:val="610E58F3"/>
    <w:rsid w:val="610E77EE"/>
    <w:rsid w:val="610E7882"/>
    <w:rsid w:val="610F4F22"/>
    <w:rsid w:val="610F735B"/>
    <w:rsid w:val="61110229"/>
    <w:rsid w:val="61112140"/>
    <w:rsid w:val="611136AA"/>
    <w:rsid w:val="611222BD"/>
    <w:rsid w:val="611256A8"/>
    <w:rsid w:val="611339E3"/>
    <w:rsid w:val="61135EB8"/>
    <w:rsid w:val="61137C66"/>
    <w:rsid w:val="61144413"/>
    <w:rsid w:val="6114505C"/>
    <w:rsid w:val="611661FB"/>
    <w:rsid w:val="61171BAF"/>
    <w:rsid w:val="611759A9"/>
    <w:rsid w:val="61181721"/>
    <w:rsid w:val="611841B8"/>
    <w:rsid w:val="611939C0"/>
    <w:rsid w:val="61195E43"/>
    <w:rsid w:val="611A0FF5"/>
    <w:rsid w:val="611A7247"/>
    <w:rsid w:val="611B450D"/>
    <w:rsid w:val="611B4D6D"/>
    <w:rsid w:val="611E0BE2"/>
    <w:rsid w:val="611E36DF"/>
    <w:rsid w:val="611F03B9"/>
    <w:rsid w:val="6120402D"/>
    <w:rsid w:val="6122664B"/>
    <w:rsid w:val="61227EAA"/>
    <w:rsid w:val="61243C22"/>
    <w:rsid w:val="612441C9"/>
    <w:rsid w:val="61244E11"/>
    <w:rsid w:val="61252194"/>
    <w:rsid w:val="61275AF4"/>
    <w:rsid w:val="6127672F"/>
    <w:rsid w:val="61277F9E"/>
    <w:rsid w:val="61286E17"/>
    <w:rsid w:val="6129729B"/>
    <w:rsid w:val="612B3202"/>
    <w:rsid w:val="612B336B"/>
    <w:rsid w:val="612D33C3"/>
    <w:rsid w:val="612E1FF4"/>
    <w:rsid w:val="612E2BFF"/>
    <w:rsid w:val="612E5AE2"/>
    <w:rsid w:val="61301057"/>
    <w:rsid w:val="613025C6"/>
    <w:rsid w:val="61306A6A"/>
    <w:rsid w:val="613100ED"/>
    <w:rsid w:val="61314744"/>
    <w:rsid w:val="613227E3"/>
    <w:rsid w:val="61325EEF"/>
    <w:rsid w:val="613265CD"/>
    <w:rsid w:val="6132687B"/>
    <w:rsid w:val="61330309"/>
    <w:rsid w:val="6133050F"/>
    <w:rsid w:val="61333E65"/>
    <w:rsid w:val="61342EF5"/>
    <w:rsid w:val="6135349F"/>
    <w:rsid w:val="61354081"/>
    <w:rsid w:val="613607E3"/>
    <w:rsid w:val="613660EA"/>
    <w:rsid w:val="61371BA7"/>
    <w:rsid w:val="613732D6"/>
    <w:rsid w:val="613747E0"/>
    <w:rsid w:val="613857D8"/>
    <w:rsid w:val="61390E24"/>
    <w:rsid w:val="613A315B"/>
    <w:rsid w:val="613A3445"/>
    <w:rsid w:val="613A37D6"/>
    <w:rsid w:val="613A51F3"/>
    <w:rsid w:val="613B5CB3"/>
    <w:rsid w:val="613C1C3D"/>
    <w:rsid w:val="613D5FEB"/>
    <w:rsid w:val="613D6A07"/>
    <w:rsid w:val="613E0A25"/>
    <w:rsid w:val="613E47F5"/>
    <w:rsid w:val="613E5FFA"/>
    <w:rsid w:val="613E68BA"/>
    <w:rsid w:val="613E7387"/>
    <w:rsid w:val="613F6CAD"/>
    <w:rsid w:val="61404F43"/>
    <w:rsid w:val="6141148D"/>
    <w:rsid w:val="6144155D"/>
    <w:rsid w:val="61442516"/>
    <w:rsid w:val="61447E20"/>
    <w:rsid w:val="6145071A"/>
    <w:rsid w:val="614555BD"/>
    <w:rsid w:val="614565D7"/>
    <w:rsid w:val="61463107"/>
    <w:rsid w:val="614707BB"/>
    <w:rsid w:val="61470AD0"/>
    <w:rsid w:val="61471C84"/>
    <w:rsid w:val="61474CB9"/>
    <w:rsid w:val="614760F4"/>
    <w:rsid w:val="614813F8"/>
    <w:rsid w:val="614918DA"/>
    <w:rsid w:val="614B11AE"/>
    <w:rsid w:val="614B4184"/>
    <w:rsid w:val="614E4A0B"/>
    <w:rsid w:val="614F148C"/>
    <w:rsid w:val="614F6ACB"/>
    <w:rsid w:val="61500EBB"/>
    <w:rsid w:val="61501B78"/>
    <w:rsid w:val="615138B0"/>
    <w:rsid w:val="615139B8"/>
    <w:rsid w:val="615303B8"/>
    <w:rsid w:val="61535435"/>
    <w:rsid w:val="61542A1C"/>
    <w:rsid w:val="61553D68"/>
    <w:rsid w:val="61555B7C"/>
    <w:rsid w:val="61561AD0"/>
    <w:rsid w:val="61564616"/>
    <w:rsid w:val="61572249"/>
    <w:rsid w:val="615761F5"/>
    <w:rsid w:val="615A19EE"/>
    <w:rsid w:val="615A3161"/>
    <w:rsid w:val="615A490F"/>
    <w:rsid w:val="615A7E3B"/>
    <w:rsid w:val="615C160D"/>
    <w:rsid w:val="615F2377"/>
    <w:rsid w:val="61603F4E"/>
    <w:rsid w:val="61607422"/>
    <w:rsid w:val="616109D2"/>
    <w:rsid w:val="61614E76"/>
    <w:rsid w:val="6162299C"/>
    <w:rsid w:val="6162474A"/>
    <w:rsid w:val="61631595"/>
    <w:rsid w:val="6163448B"/>
    <w:rsid w:val="61641413"/>
    <w:rsid w:val="61646714"/>
    <w:rsid w:val="61650242"/>
    <w:rsid w:val="61661C7C"/>
    <w:rsid w:val="6166248C"/>
    <w:rsid w:val="61672522"/>
    <w:rsid w:val="6167439E"/>
    <w:rsid w:val="616804B3"/>
    <w:rsid w:val="61686204"/>
    <w:rsid w:val="61693C11"/>
    <w:rsid w:val="61693D2A"/>
    <w:rsid w:val="616D381B"/>
    <w:rsid w:val="616F2082"/>
    <w:rsid w:val="61706E67"/>
    <w:rsid w:val="61710090"/>
    <w:rsid w:val="61734BA9"/>
    <w:rsid w:val="61736957"/>
    <w:rsid w:val="61747D46"/>
    <w:rsid w:val="61755B3E"/>
    <w:rsid w:val="6176186B"/>
    <w:rsid w:val="61774699"/>
    <w:rsid w:val="617844DB"/>
    <w:rsid w:val="6179597F"/>
    <w:rsid w:val="617B0B30"/>
    <w:rsid w:val="617B36B9"/>
    <w:rsid w:val="617C3A5E"/>
    <w:rsid w:val="617C580C"/>
    <w:rsid w:val="617C75CD"/>
    <w:rsid w:val="617E1EDE"/>
    <w:rsid w:val="617F354E"/>
    <w:rsid w:val="617F68BF"/>
    <w:rsid w:val="617F70AA"/>
    <w:rsid w:val="618049D8"/>
    <w:rsid w:val="61805678"/>
    <w:rsid w:val="61807980"/>
    <w:rsid w:val="61817D75"/>
    <w:rsid w:val="61825534"/>
    <w:rsid w:val="618336ED"/>
    <w:rsid w:val="61844B1D"/>
    <w:rsid w:val="61852870"/>
    <w:rsid w:val="618D5C6B"/>
    <w:rsid w:val="618D6D4C"/>
    <w:rsid w:val="618E3791"/>
    <w:rsid w:val="618F19E3"/>
    <w:rsid w:val="618F7344"/>
    <w:rsid w:val="61903065"/>
    <w:rsid w:val="61914A6A"/>
    <w:rsid w:val="619161DC"/>
    <w:rsid w:val="61923281"/>
    <w:rsid w:val="619234BF"/>
    <w:rsid w:val="61930DA7"/>
    <w:rsid w:val="61934F21"/>
    <w:rsid w:val="61940432"/>
    <w:rsid w:val="61941694"/>
    <w:rsid w:val="61945DB2"/>
    <w:rsid w:val="61946FF9"/>
    <w:rsid w:val="61954B1F"/>
    <w:rsid w:val="61955BDC"/>
    <w:rsid w:val="619608E2"/>
    <w:rsid w:val="61960CF3"/>
    <w:rsid w:val="619714CF"/>
    <w:rsid w:val="61992D87"/>
    <w:rsid w:val="61993010"/>
    <w:rsid w:val="61994C6D"/>
    <w:rsid w:val="61996921"/>
    <w:rsid w:val="619A0388"/>
    <w:rsid w:val="619A3EE4"/>
    <w:rsid w:val="619B48B6"/>
    <w:rsid w:val="619C01E5"/>
    <w:rsid w:val="619C7C5C"/>
    <w:rsid w:val="619E5ED1"/>
    <w:rsid w:val="619E7856"/>
    <w:rsid w:val="619F14FA"/>
    <w:rsid w:val="61A02B42"/>
    <w:rsid w:val="61A24AFD"/>
    <w:rsid w:val="61A55B07"/>
    <w:rsid w:val="61A80D7E"/>
    <w:rsid w:val="61A86601"/>
    <w:rsid w:val="61A874C4"/>
    <w:rsid w:val="61A91562"/>
    <w:rsid w:val="61A94127"/>
    <w:rsid w:val="61A95A41"/>
    <w:rsid w:val="61AA4390"/>
    <w:rsid w:val="61AA7404"/>
    <w:rsid w:val="61AB4343"/>
    <w:rsid w:val="61AB603E"/>
    <w:rsid w:val="61AB76DB"/>
    <w:rsid w:val="61AC52E7"/>
    <w:rsid w:val="61AE34FE"/>
    <w:rsid w:val="61AE798F"/>
    <w:rsid w:val="61AE7EC8"/>
    <w:rsid w:val="61B01959"/>
    <w:rsid w:val="61B03094"/>
    <w:rsid w:val="61B03707"/>
    <w:rsid w:val="61B054B5"/>
    <w:rsid w:val="61B2003E"/>
    <w:rsid w:val="61B21A34"/>
    <w:rsid w:val="61B40B5D"/>
    <w:rsid w:val="61B5207D"/>
    <w:rsid w:val="61B52826"/>
    <w:rsid w:val="61B529F2"/>
    <w:rsid w:val="61B52ACC"/>
    <w:rsid w:val="61B52D1E"/>
    <w:rsid w:val="61B56F70"/>
    <w:rsid w:val="61B571D5"/>
    <w:rsid w:val="61B62F3D"/>
    <w:rsid w:val="61B86DB1"/>
    <w:rsid w:val="61B94A25"/>
    <w:rsid w:val="61BC24CC"/>
    <w:rsid w:val="61BC3E5A"/>
    <w:rsid w:val="61BE53E5"/>
    <w:rsid w:val="61BE5E24"/>
    <w:rsid w:val="61BF06EF"/>
    <w:rsid w:val="61BF360C"/>
    <w:rsid w:val="61BF394A"/>
    <w:rsid w:val="61C03BDF"/>
    <w:rsid w:val="61C04220"/>
    <w:rsid w:val="61C05EBE"/>
    <w:rsid w:val="61C1106A"/>
    <w:rsid w:val="61C1376D"/>
    <w:rsid w:val="61C139C1"/>
    <w:rsid w:val="61C16280"/>
    <w:rsid w:val="61C37A26"/>
    <w:rsid w:val="61C471B3"/>
    <w:rsid w:val="61C775DF"/>
    <w:rsid w:val="61C80A51"/>
    <w:rsid w:val="61C827FF"/>
    <w:rsid w:val="61C97FDE"/>
    <w:rsid w:val="61CA2A1B"/>
    <w:rsid w:val="61CB1F8F"/>
    <w:rsid w:val="61CB2896"/>
    <w:rsid w:val="61CB6793"/>
    <w:rsid w:val="61CC01F6"/>
    <w:rsid w:val="61CC0FEC"/>
    <w:rsid w:val="61CD775E"/>
    <w:rsid w:val="61D222B2"/>
    <w:rsid w:val="61D2466B"/>
    <w:rsid w:val="61D4389A"/>
    <w:rsid w:val="61D45648"/>
    <w:rsid w:val="61D606B1"/>
    <w:rsid w:val="61D62C53"/>
    <w:rsid w:val="61D722B8"/>
    <w:rsid w:val="61D72FBD"/>
    <w:rsid w:val="61D778B6"/>
    <w:rsid w:val="61D77CEC"/>
    <w:rsid w:val="61D820E5"/>
    <w:rsid w:val="61D85AC4"/>
    <w:rsid w:val="61D876F6"/>
    <w:rsid w:val="61D90CAB"/>
    <w:rsid w:val="61D92C37"/>
    <w:rsid w:val="61D92C5B"/>
    <w:rsid w:val="61D94A0C"/>
    <w:rsid w:val="61D96CBE"/>
    <w:rsid w:val="61DA25FA"/>
    <w:rsid w:val="61DA7F15"/>
    <w:rsid w:val="61DB4C28"/>
    <w:rsid w:val="61DB6EE5"/>
    <w:rsid w:val="61DB75C0"/>
    <w:rsid w:val="61DC274E"/>
    <w:rsid w:val="61DD43D6"/>
    <w:rsid w:val="61DE2022"/>
    <w:rsid w:val="61E11B13"/>
    <w:rsid w:val="61E12D57"/>
    <w:rsid w:val="61E15FB7"/>
    <w:rsid w:val="61E17D65"/>
    <w:rsid w:val="61E2595B"/>
    <w:rsid w:val="61E25FC5"/>
    <w:rsid w:val="61E32B33"/>
    <w:rsid w:val="61E37C95"/>
    <w:rsid w:val="61E416D8"/>
    <w:rsid w:val="61E433B1"/>
    <w:rsid w:val="61E457E0"/>
    <w:rsid w:val="61E47F08"/>
    <w:rsid w:val="61E60CF4"/>
    <w:rsid w:val="61E6537B"/>
    <w:rsid w:val="61E67129"/>
    <w:rsid w:val="61E7199A"/>
    <w:rsid w:val="61E7355A"/>
    <w:rsid w:val="61E810F3"/>
    <w:rsid w:val="61E90386"/>
    <w:rsid w:val="61E90B1D"/>
    <w:rsid w:val="61E93D6F"/>
    <w:rsid w:val="61E97E83"/>
    <w:rsid w:val="61EA335D"/>
    <w:rsid w:val="61EB0BE3"/>
    <w:rsid w:val="61EB3D17"/>
    <w:rsid w:val="61ED222F"/>
    <w:rsid w:val="61ED2443"/>
    <w:rsid w:val="61ED2568"/>
    <w:rsid w:val="61ED495B"/>
    <w:rsid w:val="61ED7BB9"/>
    <w:rsid w:val="61EE5FDE"/>
    <w:rsid w:val="61EF49B1"/>
    <w:rsid w:val="61EF50C6"/>
    <w:rsid w:val="61EF7B6B"/>
    <w:rsid w:val="61F00265"/>
    <w:rsid w:val="61F050AA"/>
    <w:rsid w:val="61F335F4"/>
    <w:rsid w:val="61F371EC"/>
    <w:rsid w:val="61F45CEA"/>
    <w:rsid w:val="61F53810"/>
    <w:rsid w:val="61F71336"/>
    <w:rsid w:val="61F75025"/>
    <w:rsid w:val="61F77DFD"/>
    <w:rsid w:val="61F86C29"/>
    <w:rsid w:val="61F950AE"/>
    <w:rsid w:val="61FA2BD4"/>
    <w:rsid w:val="61FA4903"/>
    <w:rsid w:val="61FB54AE"/>
    <w:rsid w:val="61FD14E2"/>
    <w:rsid w:val="61FD23B6"/>
    <w:rsid w:val="61FE7775"/>
    <w:rsid w:val="620005E5"/>
    <w:rsid w:val="62006BFC"/>
    <w:rsid w:val="620121B5"/>
    <w:rsid w:val="6201757B"/>
    <w:rsid w:val="62025751"/>
    <w:rsid w:val="62036229"/>
    <w:rsid w:val="62050C12"/>
    <w:rsid w:val="62051CA5"/>
    <w:rsid w:val="62053007"/>
    <w:rsid w:val="62061579"/>
    <w:rsid w:val="620622C2"/>
    <w:rsid w:val="62083543"/>
    <w:rsid w:val="6208491F"/>
    <w:rsid w:val="62092E18"/>
    <w:rsid w:val="620A2D0A"/>
    <w:rsid w:val="620A72BB"/>
    <w:rsid w:val="620B4882"/>
    <w:rsid w:val="620C6CA3"/>
    <w:rsid w:val="620D0B5A"/>
    <w:rsid w:val="620D13B3"/>
    <w:rsid w:val="620D1D80"/>
    <w:rsid w:val="620D2908"/>
    <w:rsid w:val="620D3A12"/>
    <w:rsid w:val="620D55ED"/>
    <w:rsid w:val="620D762A"/>
    <w:rsid w:val="620E7F16"/>
    <w:rsid w:val="620F042E"/>
    <w:rsid w:val="620F40D6"/>
    <w:rsid w:val="620F6D6D"/>
    <w:rsid w:val="621025A2"/>
    <w:rsid w:val="6211781D"/>
    <w:rsid w:val="621210AA"/>
    <w:rsid w:val="6212391C"/>
    <w:rsid w:val="621243C2"/>
    <w:rsid w:val="62126A92"/>
    <w:rsid w:val="62146A44"/>
    <w:rsid w:val="62157A0E"/>
    <w:rsid w:val="62170C1F"/>
    <w:rsid w:val="621761B3"/>
    <w:rsid w:val="621866E1"/>
    <w:rsid w:val="621873B4"/>
    <w:rsid w:val="621B4518"/>
    <w:rsid w:val="621C2B4B"/>
    <w:rsid w:val="621C7777"/>
    <w:rsid w:val="621C77F7"/>
    <w:rsid w:val="621D4B77"/>
    <w:rsid w:val="621D6E50"/>
    <w:rsid w:val="621E4B15"/>
    <w:rsid w:val="62205FAA"/>
    <w:rsid w:val="6222045D"/>
    <w:rsid w:val="622244D7"/>
    <w:rsid w:val="62231C02"/>
    <w:rsid w:val="622334EE"/>
    <w:rsid w:val="622455FD"/>
    <w:rsid w:val="62245C2D"/>
    <w:rsid w:val="62253B15"/>
    <w:rsid w:val="62256FE8"/>
    <w:rsid w:val="62257C51"/>
    <w:rsid w:val="622639C9"/>
    <w:rsid w:val="622A34BA"/>
    <w:rsid w:val="622A4F66"/>
    <w:rsid w:val="622B0622"/>
    <w:rsid w:val="622B5A00"/>
    <w:rsid w:val="622C3BBB"/>
    <w:rsid w:val="622C5484"/>
    <w:rsid w:val="622D0F1F"/>
    <w:rsid w:val="622D2FAA"/>
    <w:rsid w:val="622F0AD0"/>
    <w:rsid w:val="622F287E"/>
    <w:rsid w:val="622F6D22"/>
    <w:rsid w:val="622F736F"/>
    <w:rsid w:val="62321CAF"/>
    <w:rsid w:val="62340B1C"/>
    <w:rsid w:val="623460E6"/>
    <w:rsid w:val="62352F79"/>
    <w:rsid w:val="62353C0D"/>
    <w:rsid w:val="62373E29"/>
    <w:rsid w:val="623839DC"/>
    <w:rsid w:val="62385BC5"/>
    <w:rsid w:val="62394678"/>
    <w:rsid w:val="623977FD"/>
    <w:rsid w:val="623A07C0"/>
    <w:rsid w:val="623A1223"/>
    <w:rsid w:val="623A1E36"/>
    <w:rsid w:val="623A6333"/>
    <w:rsid w:val="623A6706"/>
    <w:rsid w:val="623B56C7"/>
    <w:rsid w:val="623B7475"/>
    <w:rsid w:val="623D1954"/>
    <w:rsid w:val="623E51B7"/>
    <w:rsid w:val="623F643D"/>
    <w:rsid w:val="62404A8B"/>
    <w:rsid w:val="624125B1"/>
    <w:rsid w:val="62430C4E"/>
    <w:rsid w:val="6243457B"/>
    <w:rsid w:val="62436985"/>
    <w:rsid w:val="62447033"/>
    <w:rsid w:val="62447C6B"/>
    <w:rsid w:val="62450378"/>
    <w:rsid w:val="624537CD"/>
    <w:rsid w:val="62461D19"/>
    <w:rsid w:val="624639D9"/>
    <w:rsid w:val="62466A8B"/>
    <w:rsid w:val="62467BC8"/>
    <w:rsid w:val="62477588"/>
    <w:rsid w:val="62481B92"/>
    <w:rsid w:val="62482C09"/>
    <w:rsid w:val="62487BB2"/>
    <w:rsid w:val="624A3B5C"/>
    <w:rsid w:val="624A5492"/>
    <w:rsid w:val="624B010A"/>
    <w:rsid w:val="624B2194"/>
    <w:rsid w:val="624B59E5"/>
    <w:rsid w:val="624B6B4D"/>
    <w:rsid w:val="624C1423"/>
    <w:rsid w:val="624C4EB5"/>
    <w:rsid w:val="624D3A32"/>
    <w:rsid w:val="624D71A8"/>
    <w:rsid w:val="624E197F"/>
    <w:rsid w:val="624F2FEE"/>
    <w:rsid w:val="62514279"/>
    <w:rsid w:val="62520820"/>
    <w:rsid w:val="62526C8B"/>
    <w:rsid w:val="625303B1"/>
    <w:rsid w:val="62533594"/>
    <w:rsid w:val="62535B0D"/>
    <w:rsid w:val="62546789"/>
    <w:rsid w:val="62562501"/>
    <w:rsid w:val="62564FF2"/>
    <w:rsid w:val="625709B2"/>
    <w:rsid w:val="625831F7"/>
    <w:rsid w:val="62595B4D"/>
    <w:rsid w:val="62596C4D"/>
    <w:rsid w:val="625A7FC8"/>
    <w:rsid w:val="625B2D67"/>
    <w:rsid w:val="625B63C5"/>
    <w:rsid w:val="625C73EB"/>
    <w:rsid w:val="625E3163"/>
    <w:rsid w:val="625F40D9"/>
    <w:rsid w:val="62612C54"/>
    <w:rsid w:val="6261562C"/>
    <w:rsid w:val="626176B6"/>
    <w:rsid w:val="62627484"/>
    <w:rsid w:val="62634ED9"/>
    <w:rsid w:val="62641820"/>
    <w:rsid w:val="62652744"/>
    <w:rsid w:val="62652A1B"/>
    <w:rsid w:val="62662018"/>
    <w:rsid w:val="62677F46"/>
    <w:rsid w:val="62681760"/>
    <w:rsid w:val="62683FE2"/>
    <w:rsid w:val="62685D90"/>
    <w:rsid w:val="626A0681"/>
    <w:rsid w:val="626A1B08"/>
    <w:rsid w:val="626A20DB"/>
    <w:rsid w:val="626A31EB"/>
    <w:rsid w:val="626C3AD2"/>
    <w:rsid w:val="626D33A6"/>
    <w:rsid w:val="626D592E"/>
    <w:rsid w:val="626D7CE5"/>
    <w:rsid w:val="626E3573"/>
    <w:rsid w:val="626F0ABA"/>
    <w:rsid w:val="626F1110"/>
    <w:rsid w:val="626F35C2"/>
    <w:rsid w:val="626F50E2"/>
    <w:rsid w:val="626F7CE4"/>
    <w:rsid w:val="6270763E"/>
    <w:rsid w:val="62712E97"/>
    <w:rsid w:val="6272175B"/>
    <w:rsid w:val="62724E61"/>
    <w:rsid w:val="627263AA"/>
    <w:rsid w:val="62726C0F"/>
    <w:rsid w:val="627301C5"/>
    <w:rsid w:val="62742987"/>
    <w:rsid w:val="627478C6"/>
    <w:rsid w:val="627667A7"/>
    <w:rsid w:val="62766F0F"/>
    <w:rsid w:val="62776A39"/>
    <w:rsid w:val="62776B15"/>
    <w:rsid w:val="627775C2"/>
    <w:rsid w:val="627778A2"/>
    <w:rsid w:val="62791D4B"/>
    <w:rsid w:val="6279241D"/>
    <w:rsid w:val="62794073"/>
    <w:rsid w:val="627955BE"/>
    <w:rsid w:val="627A64DA"/>
    <w:rsid w:val="627B414F"/>
    <w:rsid w:val="627C419D"/>
    <w:rsid w:val="627C7A62"/>
    <w:rsid w:val="627E2C0E"/>
    <w:rsid w:val="627F4500"/>
    <w:rsid w:val="6280132C"/>
    <w:rsid w:val="628030DA"/>
    <w:rsid w:val="6280757E"/>
    <w:rsid w:val="62812CB2"/>
    <w:rsid w:val="62813784"/>
    <w:rsid w:val="628201C1"/>
    <w:rsid w:val="628436D8"/>
    <w:rsid w:val="628506F0"/>
    <w:rsid w:val="62857144"/>
    <w:rsid w:val="6286395A"/>
    <w:rsid w:val="6287090C"/>
    <w:rsid w:val="628B1A60"/>
    <w:rsid w:val="628B71A8"/>
    <w:rsid w:val="628C5F22"/>
    <w:rsid w:val="628D57F7"/>
    <w:rsid w:val="628F77C1"/>
    <w:rsid w:val="629036BB"/>
    <w:rsid w:val="62933D47"/>
    <w:rsid w:val="62934F2F"/>
    <w:rsid w:val="6293579D"/>
    <w:rsid w:val="62935CDE"/>
    <w:rsid w:val="62946B85"/>
    <w:rsid w:val="62966DA1"/>
    <w:rsid w:val="62976475"/>
    <w:rsid w:val="62986776"/>
    <w:rsid w:val="62991914"/>
    <w:rsid w:val="629A3EB1"/>
    <w:rsid w:val="629A3FB6"/>
    <w:rsid w:val="629B7F14"/>
    <w:rsid w:val="629D1EDE"/>
    <w:rsid w:val="629E5C56"/>
    <w:rsid w:val="629F3E84"/>
    <w:rsid w:val="62A0377C"/>
    <w:rsid w:val="62A06EEB"/>
    <w:rsid w:val="62A14047"/>
    <w:rsid w:val="62A24EE1"/>
    <w:rsid w:val="62A27366"/>
    <w:rsid w:val="62A3326C"/>
    <w:rsid w:val="62A3501A"/>
    <w:rsid w:val="62A36DC8"/>
    <w:rsid w:val="62A52B40"/>
    <w:rsid w:val="62A5592E"/>
    <w:rsid w:val="62A82530"/>
    <w:rsid w:val="62A82630"/>
    <w:rsid w:val="62A91E7E"/>
    <w:rsid w:val="62AA0FF0"/>
    <w:rsid w:val="62AA189B"/>
    <w:rsid w:val="62AA5023"/>
    <w:rsid w:val="62AC2121"/>
    <w:rsid w:val="62AC5DAA"/>
    <w:rsid w:val="62AC7D76"/>
    <w:rsid w:val="62AE0329"/>
    <w:rsid w:val="62AE0E01"/>
    <w:rsid w:val="62AE5E99"/>
    <w:rsid w:val="62AF4FE9"/>
    <w:rsid w:val="62AF699E"/>
    <w:rsid w:val="62B07FFE"/>
    <w:rsid w:val="62B10D06"/>
    <w:rsid w:val="62B23549"/>
    <w:rsid w:val="62B4189F"/>
    <w:rsid w:val="62B51B3A"/>
    <w:rsid w:val="62B80AC5"/>
    <w:rsid w:val="62B86D17"/>
    <w:rsid w:val="62BB2364"/>
    <w:rsid w:val="62BB2FF7"/>
    <w:rsid w:val="62BD16E3"/>
    <w:rsid w:val="62BD4E12"/>
    <w:rsid w:val="62BE1E54"/>
    <w:rsid w:val="62BE74BA"/>
    <w:rsid w:val="62BF0180"/>
    <w:rsid w:val="62BF0A61"/>
    <w:rsid w:val="62BF1776"/>
    <w:rsid w:val="62BF205D"/>
    <w:rsid w:val="62C05BCC"/>
    <w:rsid w:val="62C06392"/>
    <w:rsid w:val="62C073FA"/>
    <w:rsid w:val="62C16498"/>
    <w:rsid w:val="62C21BD0"/>
    <w:rsid w:val="62C3398F"/>
    <w:rsid w:val="62C36677"/>
    <w:rsid w:val="62C40B19"/>
    <w:rsid w:val="62C42CB5"/>
    <w:rsid w:val="62C439BB"/>
    <w:rsid w:val="62C518C3"/>
    <w:rsid w:val="62C567E9"/>
    <w:rsid w:val="62C642C8"/>
    <w:rsid w:val="62C84382"/>
    <w:rsid w:val="62C95539"/>
    <w:rsid w:val="62C9714A"/>
    <w:rsid w:val="62CA07F9"/>
    <w:rsid w:val="62CA25A7"/>
    <w:rsid w:val="62CD4F38"/>
    <w:rsid w:val="62CE233B"/>
    <w:rsid w:val="62CE3578"/>
    <w:rsid w:val="62CE5ADB"/>
    <w:rsid w:val="62CE5F3B"/>
    <w:rsid w:val="62CF55EE"/>
    <w:rsid w:val="62D17DD9"/>
    <w:rsid w:val="62D2777F"/>
    <w:rsid w:val="62D376AD"/>
    <w:rsid w:val="62D41677"/>
    <w:rsid w:val="62D543CD"/>
    <w:rsid w:val="62D578C9"/>
    <w:rsid w:val="62D6719E"/>
    <w:rsid w:val="62D72957"/>
    <w:rsid w:val="62D773C4"/>
    <w:rsid w:val="62D82F16"/>
    <w:rsid w:val="62D92DF2"/>
    <w:rsid w:val="62D95089"/>
    <w:rsid w:val="62DB1276"/>
    <w:rsid w:val="62DC5F7C"/>
    <w:rsid w:val="62DC6A0A"/>
    <w:rsid w:val="62DE42A4"/>
    <w:rsid w:val="62DE6052"/>
    <w:rsid w:val="62DF1621"/>
    <w:rsid w:val="62DF1EC5"/>
    <w:rsid w:val="62E01DCA"/>
    <w:rsid w:val="62E053D1"/>
    <w:rsid w:val="62E0626E"/>
    <w:rsid w:val="62E06EE1"/>
    <w:rsid w:val="62E418BB"/>
    <w:rsid w:val="62E41951"/>
    <w:rsid w:val="62E430D7"/>
    <w:rsid w:val="62E454A9"/>
    <w:rsid w:val="62E67A35"/>
    <w:rsid w:val="62E713AB"/>
    <w:rsid w:val="62E73159"/>
    <w:rsid w:val="62E92AE6"/>
    <w:rsid w:val="62E93182"/>
    <w:rsid w:val="62E96671"/>
    <w:rsid w:val="62EB0257"/>
    <w:rsid w:val="62EC02D7"/>
    <w:rsid w:val="62EC34A5"/>
    <w:rsid w:val="62EC4C13"/>
    <w:rsid w:val="62EC6826"/>
    <w:rsid w:val="62ED01DE"/>
    <w:rsid w:val="62ED7EA6"/>
    <w:rsid w:val="62EE092F"/>
    <w:rsid w:val="62EE0C9F"/>
    <w:rsid w:val="62EE72A9"/>
    <w:rsid w:val="62EF2229"/>
    <w:rsid w:val="62F1258A"/>
    <w:rsid w:val="62F15C6C"/>
    <w:rsid w:val="62F31AFE"/>
    <w:rsid w:val="62F3796E"/>
    <w:rsid w:val="62F37E28"/>
    <w:rsid w:val="62F41A27"/>
    <w:rsid w:val="62F42106"/>
    <w:rsid w:val="62F51D1A"/>
    <w:rsid w:val="62F53867"/>
    <w:rsid w:val="62F642A0"/>
    <w:rsid w:val="62F66A3A"/>
    <w:rsid w:val="62F67B8C"/>
    <w:rsid w:val="62F708BC"/>
    <w:rsid w:val="62F708DF"/>
    <w:rsid w:val="62F7343F"/>
    <w:rsid w:val="62F81C08"/>
    <w:rsid w:val="62F9289D"/>
    <w:rsid w:val="62FB09B2"/>
    <w:rsid w:val="62FB6854"/>
    <w:rsid w:val="62FC0584"/>
    <w:rsid w:val="62FD297C"/>
    <w:rsid w:val="62FD472A"/>
    <w:rsid w:val="62FE3FC3"/>
    <w:rsid w:val="62FE4D74"/>
    <w:rsid w:val="63013CB8"/>
    <w:rsid w:val="63033A3D"/>
    <w:rsid w:val="63043D0B"/>
    <w:rsid w:val="63071AC8"/>
    <w:rsid w:val="630737FB"/>
    <w:rsid w:val="630759AB"/>
    <w:rsid w:val="63085FA7"/>
    <w:rsid w:val="63097573"/>
    <w:rsid w:val="630A406B"/>
    <w:rsid w:val="630B1259"/>
    <w:rsid w:val="630C0E11"/>
    <w:rsid w:val="630C6ADC"/>
    <w:rsid w:val="630D08CB"/>
    <w:rsid w:val="630D403E"/>
    <w:rsid w:val="630E6937"/>
    <w:rsid w:val="630F0B40"/>
    <w:rsid w:val="630F128A"/>
    <w:rsid w:val="630F445E"/>
    <w:rsid w:val="6310634A"/>
    <w:rsid w:val="63122C9E"/>
    <w:rsid w:val="63124027"/>
    <w:rsid w:val="63125610"/>
    <w:rsid w:val="63126C79"/>
    <w:rsid w:val="63130963"/>
    <w:rsid w:val="631321A0"/>
    <w:rsid w:val="63154A86"/>
    <w:rsid w:val="631560E7"/>
    <w:rsid w:val="6316116C"/>
    <w:rsid w:val="63161C90"/>
    <w:rsid w:val="631657EC"/>
    <w:rsid w:val="63167880"/>
    <w:rsid w:val="63181564"/>
    <w:rsid w:val="631A716E"/>
    <w:rsid w:val="631B57B6"/>
    <w:rsid w:val="631C1312"/>
    <w:rsid w:val="631D2E64"/>
    <w:rsid w:val="631E756D"/>
    <w:rsid w:val="631F25BF"/>
    <w:rsid w:val="631F7C5E"/>
    <w:rsid w:val="63207C71"/>
    <w:rsid w:val="63212B0F"/>
    <w:rsid w:val="63222B52"/>
    <w:rsid w:val="632521AC"/>
    <w:rsid w:val="63253004"/>
    <w:rsid w:val="63256E90"/>
    <w:rsid w:val="63256F0C"/>
    <w:rsid w:val="63261F25"/>
    <w:rsid w:val="63274E2B"/>
    <w:rsid w:val="632779F9"/>
    <w:rsid w:val="63293360"/>
    <w:rsid w:val="63293771"/>
    <w:rsid w:val="632A3C54"/>
    <w:rsid w:val="632C4D01"/>
    <w:rsid w:val="632D6B95"/>
    <w:rsid w:val="632E326C"/>
    <w:rsid w:val="632F4BB7"/>
    <w:rsid w:val="632F68AE"/>
    <w:rsid w:val="63303679"/>
    <w:rsid w:val="63312626"/>
    <w:rsid w:val="633348D8"/>
    <w:rsid w:val="633548FB"/>
    <w:rsid w:val="633555F4"/>
    <w:rsid w:val="63356537"/>
    <w:rsid w:val="63365FCF"/>
    <w:rsid w:val="63376ABC"/>
    <w:rsid w:val="63380608"/>
    <w:rsid w:val="63381C06"/>
    <w:rsid w:val="6339211F"/>
    <w:rsid w:val="633A597E"/>
    <w:rsid w:val="633B6BA2"/>
    <w:rsid w:val="633E3EE0"/>
    <w:rsid w:val="633F4FCC"/>
    <w:rsid w:val="633F7F86"/>
    <w:rsid w:val="63401324"/>
    <w:rsid w:val="63405480"/>
    <w:rsid w:val="6340588E"/>
    <w:rsid w:val="63413811"/>
    <w:rsid w:val="6343095B"/>
    <w:rsid w:val="6343411C"/>
    <w:rsid w:val="634541AB"/>
    <w:rsid w:val="6347009B"/>
    <w:rsid w:val="63473BF7"/>
    <w:rsid w:val="63476816"/>
    <w:rsid w:val="63480FFE"/>
    <w:rsid w:val="6349032F"/>
    <w:rsid w:val="634B2868"/>
    <w:rsid w:val="634C3904"/>
    <w:rsid w:val="634D1881"/>
    <w:rsid w:val="6351235D"/>
    <w:rsid w:val="63512CC8"/>
    <w:rsid w:val="63516E0C"/>
    <w:rsid w:val="6353259C"/>
    <w:rsid w:val="63533356"/>
    <w:rsid w:val="63536A40"/>
    <w:rsid w:val="6354352D"/>
    <w:rsid w:val="63570298"/>
    <w:rsid w:val="63574A75"/>
    <w:rsid w:val="635756AE"/>
    <w:rsid w:val="635822A8"/>
    <w:rsid w:val="63585D0E"/>
    <w:rsid w:val="635948E2"/>
    <w:rsid w:val="635A5B80"/>
    <w:rsid w:val="635D3D2A"/>
    <w:rsid w:val="635D78BF"/>
    <w:rsid w:val="635E3CE0"/>
    <w:rsid w:val="635E6C48"/>
    <w:rsid w:val="635F09F0"/>
    <w:rsid w:val="635F53E5"/>
    <w:rsid w:val="6361115D"/>
    <w:rsid w:val="6362372B"/>
    <w:rsid w:val="63640985"/>
    <w:rsid w:val="63640A4A"/>
    <w:rsid w:val="63660521"/>
    <w:rsid w:val="63663D9A"/>
    <w:rsid w:val="636649C5"/>
    <w:rsid w:val="6368222E"/>
    <w:rsid w:val="636914DD"/>
    <w:rsid w:val="636A1E26"/>
    <w:rsid w:val="636A306A"/>
    <w:rsid w:val="636A4041"/>
    <w:rsid w:val="636B1FDC"/>
    <w:rsid w:val="636B54A4"/>
    <w:rsid w:val="636C7B02"/>
    <w:rsid w:val="636E387A"/>
    <w:rsid w:val="636E5628"/>
    <w:rsid w:val="636E73D6"/>
    <w:rsid w:val="636F378B"/>
    <w:rsid w:val="63701FCE"/>
    <w:rsid w:val="6370717E"/>
    <w:rsid w:val="63710F2E"/>
    <w:rsid w:val="637468FE"/>
    <w:rsid w:val="6375243F"/>
    <w:rsid w:val="63755EBC"/>
    <w:rsid w:val="637575FD"/>
    <w:rsid w:val="637628E7"/>
    <w:rsid w:val="6376734C"/>
    <w:rsid w:val="63774E58"/>
    <w:rsid w:val="63781FE3"/>
    <w:rsid w:val="637A21FF"/>
    <w:rsid w:val="637A42EA"/>
    <w:rsid w:val="637A65E2"/>
    <w:rsid w:val="637B41D0"/>
    <w:rsid w:val="637E042A"/>
    <w:rsid w:val="637E21E4"/>
    <w:rsid w:val="637E342D"/>
    <w:rsid w:val="637E3971"/>
    <w:rsid w:val="637F3391"/>
    <w:rsid w:val="637F7835"/>
    <w:rsid w:val="63804B0A"/>
    <w:rsid w:val="638210D3"/>
    <w:rsid w:val="6383094A"/>
    <w:rsid w:val="638332B2"/>
    <w:rsid w:val="63846BFA"/>
    <w:rsid w:val="63853DAF"/>
    <w:rsid w:val="63867ADD"/>
    <w:rsid w:val="638766EA"/>
    <w:rsid w:val="63892462"/>
    <w:rsid w:val="638B61DA"/>
    <w:rsid w:val="638D79F6"/>
    <w:rsid w:val="638E093A"/>
    <w:rsid w:val="639026AA"/>
    <w:rsid w:val="63903A92"/>
    <w:rsid w:val="639119BA"/>
    <w:rsid w:val="6393508F"/>
    <w:rsid w:val="6393524F"/>
    <w:rsid w:val="6395167C"/>
    <w:rsid w:val="63957AB7"/>
    <w:rsid w:val="63972DD1"/>
    <w:rsid w:val="63974B7F"/>
    <w:rsid w:val="6397692D"/>
    <w:rsid w:val="63977340"/>
    <w:rsid w:val="63987CAB"/>
    <w:rsid w:val="63992649"/>
    <w:rsid w:val="639955D5"/>
    <w:rsid w:val="639B151B"/>
    <w:rsid w:val="639B2F84"/>
    <w:rsid w:val="639B3A84"/>
    <w:rsid w:val="639D5F0D"/>
    <w:rsid w:val="639E40C8"/>
    <w:rsid w:val="639F15F7"/>
    <w:rsid w:val="639F1C85"/>
    <w:rsid w:val="639F5E1C"/>
    <w:rsid w:val="63A13CCB"/>
    <w:rsid w:val="63A1532F"/>
    <w:rsid w:val="63A252D2"/>
    <w:rsid w:val="63A4201F"/>
    <w:rsid w:val="63A54F9A"/>
    <w:rsid w:val="63A56B77"/>
    <w:rsid w:val="63A66B70"/>
    <w:rsid w:val="63A701C6"/>
    <w:rsid w:val="63A75291"/>
    <w:rsid w:val="63A93549"/>
    <w:rsid w:val="63AB062A"/>
    <w:rsid w:val="63AB4186"/>
    <w:rsid w:val="63AB687C"/>
    <w:rsid w:val="63AC129B"/>
    <w:rsid w:val="63AC4B1D"/>
    <w:rsid w:val="63AE085A"/>
    <w:rsid w:val="63AE3C76"/>
    <w:rsid w:val="63B53B22"/>
    <w:rsid w:val="63B619DA"/>
    <w:rsid w:val="63B74AB5"/>
    <w:rsid w:val="63B760C8"/>
    <w:rsid w:val="63B76FCF"/>
    <w:rsid w:val="63B807C2"/>
    <w:rsid w:val="63B8106F"/>
    <w:rsid w:val="63B82D47"/>
    <w:rsid w:val="63B832AB"/>
    <w:rsid w:val="63B951DE"/>
    <w:rsid w:val="63B97648"/>
    <w:rsid w:val="63BA176E"/>
    <w:rsid w:val="63BA4311"/>
    <w:rsid w:val="63BB1AC2"/>
    <w:rsid w:val="63BB59D8"/>
    <w:rsid w:val="63BE035D"/>
    <w:rsid w:val="63BE60A1"/>
    <w:rsid w:val="63C103EF"/>
    <w:rsid w:val="63C11BFC"/>
    <w:rsid w:val="63C33BC6"/>
    <w:rsid w:val="63C35952"/>
    <w:rsid w:val="63C3754A"/>
    <w:rsid w:val="63C60BB5"/>
    <w:rsid w:val="63C60D9A"/>
    <w:rsid w:val="63C61992"/>
    <w:rsid w:val="63C65464"/>
    <w:rsid w:val="63C8237D"/>
    <w:rsid w:val="63C87B70"/>
    <w:rsid w:val="63C96C0E"/>
    <w:rsid w:val="63CA24DC"/>
    <w:rsid w:val="63CA563A"/>
    <w:rsid w:val="63CB08BF"/>
    <w:rsid w:val="63CB4828"/>
    <w:rsid w:val="63CB6F40"/>
    <w:rsid w:val="63CC686F"/>
    <w:rsid w:val="63CD065A"/>
    <w:rsid w:val="63CD0FDE"/>
    <w:rsid w:val="63CD15D5"/>
    <w:rsid w:val="63CE370B"/>
    <w:rsid w:val="63CF4045"/>
    <w:rsid w:val="63CF4D5C"/>
    <w:rsid w:val="63D031C5"/>
    <w:rsid w:val="63D062E3"/>
    <w:rsid w:val="63D07307"/>
    <w:rsid w:val="63D500F7"/>
    <w:rsid w:val="63D7141F"/>
    <w:rsid w:val="63D73F24"/>
    <w:rsid w:val="63D74F7B"/>
    <w:rsid w:val="63D80CF3"/>
    <w:rsid w:val="63D81002"/>
    <w:rsid w:val="63D83B0A"/>
    <w:rsid w:val="63D92749"/>
    <w:rsid w:val="63DB2A40"/>
    <w:rsid w:val="63DB4FF6"/>
    <w:rsid w:val="63DC1763"/>
    <w:rsid w:val="63DC3D2A"/>
    <w:rsid w:val="63DF2A5C"/>
    <w:rsid w:val="63E07D9A"/>
    <w:rsid w:val="63E14EE0"/>
    <w:rsid w:val="63E159B0"/>
    <w:rsid w:val="63E161FF"/>
    <w:rsid w:val="63E305E2"/>
    <w:rsid w:val="63E31585"/>
    <w:rsid w:val="63E36016"/>
    <w:rsid w:val="63E55015"/>
    <w:rsid w:val="63E61662"/>
    <w:rsid w:val="63E6457F"/>
    <w:rsid w:val="63E74D4D"/>
    <w:rsid w:val="63E8181A"/>
    <w:rsid w:val="63E84A4D"/>
    <w:rsid w:val="63E87188"/>
    <w:rsid w:val="63E9223E"/>
    <w:rsid w:val="63E92F01"/>
    <w:rsid w:val="63E94B31"/>
    <w:rsid w:val="63E96B86"/>
    <w:rsid w:val="63E979C5"/>
    <w:rsid w:val="63EA4333"/>
    <w:rsid w:val="63EB4ECB"/>
    <w:rsid w:val="63EC2194"/>
    <w:rsid w:val="63EE0517"/>
    <w:rsid w:val="63EE0FBB"/>
    <w:rsid w:val="63EE6A9E"/>
    <w:rsid w:val="63EF1DD2"/>
    <w:rsid w:val="63F02638"/>
    <w:rsid w:val="63F064E2"/>
    <w:rsid w:val="63F1728F"/>
    <w:rsid w:val="63F20FBA"/>
    <w:rsid w:val="63F261F9"/>
    <w:rsid w:val="63F43D7F"/>
    <w:rsid w:val="63F45E84"/>
    <w:rsid w:val="63F4655B"/>
    <w:rsid w:val="63F57C1B"/>
    <w:rsid w:val="63F61609"/>
    <w:rsid w:val="63F73548"/>
    <w:rsid w:val="63F81E2A"/>
    <w:rsid w:val="63F84432"/>
    <w:rsid w:val="63F86042"/>
    <w:rsid w:val="63F91396"/>
    <w:rsid w:val="63FA0933"/>
    <w:rsid w:val="63FB0672"/>
    <w:rsid w:val="63FB23BE"/>
    <w:rsid w:val="63FC2441"/>
    <w:rsid w:val="63FC2C34"/>
    <w:rsid w:val="63FC7015"/>
    <w:rsid w:val="63FD07C2"/>
    <w:rsid w:val="63FD0FFC"/>
    <w:rsid w:val="63FD3FF9"/>
    <w:rsid w:val="63FF2184"/>
    <w:rsid w:val="63FF267D"/>
    <w:rsid w:val="63FF69BE"/>
    <w:rsid w:val="64002BAD"/>
    <w:rsid w:val="64020817"/>
    <w:rsid w:val="64021C57"/>
    <w:rsid w:val="64023227"/>
    <w:rsid w:val="64030466"/>
    <w:rsid w:val="64033FC2"/>
    <w:rsid w:val="640417FE"/>
    <w:rsid w:val="640441E7"/>
    <w:rsid w:val="64046A56"/>
    <w:rsid w:val="64047D3A"/>
    <w:rsid w:val="64056924"/>
    <w:rsid w:val="64081304"/>
    <w:rsid w:val="64085A7D"/>
    <w:rsid w:val="640B10C9"/>
    <w:rsid w:val="640B2E77"/>
    <w:rsid w:val="640B4AE3"/>
    <w:rsid w:val="640E7306"/>
    <w:rsid w:val="640F0C2C"/>
    <w:rsid w:val="640F36F3"/>
    <w:rsid w:val="640F462D"/>
    <w:rsid w:val="64116B6C"/>
    <w:rsid w:val="64135670"/>
    <w:rsid w:val="64143028"/>
    <w:rsid w:val="641541E3"/>
    <w:rsid w:val="6416019A"/>
    <w:rsid w:val="64187841"/>
    <w:rsid w:val="641A4E70"/>
    <w:rsid w:val="641B5337"/>
    <w:rsid w:val="641C5952"/>
    <w:rsid w:val="641C6D14"/>
    <w:rsid w:val="641D6FC0"/>
    <w:rsid w:val="641E4AA4"/>
    <w:rsid w:val="641F063C"/>
    <w:rsid w:val="641F1B67"/>
    <w:rsid w:val="641F4B74"/>
    <w:rsid w:val="64202DC6"/>
    <w:rsid w:val="64207A05"/>
    <w:rsid w:val="64211C2F"/>
    <w:rsid w:val="642142B0"/>
    <w:rsid w:val="64235C28"/>
    <w:rsid w:val="64255366"/>
    <w:rsid w:val="64260A7E"/>
    <w:rsid w:val="64264155"/>
    <w:rsid w:val="64267CB1"/>
    <w:rsid w:val="64297890"/>
    <w:rsid w:val="642A27FF"/>
    <w:rsid w:val="642A59F3"/>
    <w:rsid w:val="642B3519"/>
    <w:rsid w:val="642D54E3"/>
    <w:rsid w:val="642D7380"/>
    <w:rsid w:val="642E6B65"/>
    <w:rsid w:val="642F7E9B"/>
    <w:rsid w:val="643079E8"/>
    <w:rsid w:val="64311C68"/>
    <w:rsid w:val="64316A5A"/>
    <w:rsid w:val="64317D26"/>
    <w:rsid w:val="64321546"/>
    <w:rsid w:val="643227EC"/>
    <w:rsid w:val="64340620"/>
    <w:rsid w:val="643407A7"/>
    <w:rsid w:val="64346872"/>
    <w:rsid w:val="64354398"/>
    <w:rsid w:val="64364477"/>
    <w:rsid w:val="64364522"/>
    <w:rsid w:val="643676BC"/>
    <w:rsid w:val="64373C6C"/>
    <w:rsid w:val="64393E88"/>
    <w:rsid w:val="6439616B"/>
    <w:rsid w:val="643979E4"/>
    <w:rsid w:val="643A375C"/>
    <w:rsid w:val="643C0A8A"/>
    <w:rsid w:val="643D01DF"/>
    <w:rsid w:val="643D4406"/>
    <w:rsid w:val="643D66C1"/>
    <w:rsid w:val="643E324C"/>
    <w:rsid w:val="643E5225"/>
    <w:rsid w:val="64402F60"/>
    <w:rsid w:val="644250E8"/>
    <w:rsid w:val="64437641"/>
    <w:rsid w:val="64440B30"/>
    <w:rsid w:val="6445282D"/>
    <w:rsid w:val="644605AE"/>
    <w:rsid w:val="64462101"/>
    <w:rsid w:val="644665A5"/>
    <w:rsid w:val="64475103"/>
    <w:rsid w:val="64491965"/>
    <w:rsid w:val="644A1BF1"/>
    <w:rsid w:val="644A2B9C"/>
    <w:rsid w:val="644A7E43"/>
    <w:rsid w:val="644B458C"/>
    <w:rsid w:val="644B5969"/>
    <w:rsid w:val="644C0816"/>
    <w:rsid w:val="644D23BB"/>
    <w:rsid w:val="644D348F"/>
    <w:rsid w:val="644E148D"/>
    <w:rsid w:val="644F7208"/>
    <w:rsid w:val="64504D2E"/>
    <w:rsid w:val="645114BF"/>
    <w:rsid w:val="64524F4A"/>
    <w:rsid w:val="64525A5F"/>
    <w:rsid w:val="64537D6D"/>
    <w:rsid w:val="64541544"/>
    <w:rsid w:val="6454481E"/>
    <w:rsid w:val="64552A1C"/>
    <w:rsid w:val="64554E03"/>
    <w:rsid w:val="64557108"/>
    <w:rsid w:val="64572560"/>
    <w:rsid w:val="64587C66"/>
    <w:rsid w:val="645902FB"/>
    <w:rsid w:val="645943B0"/>
    <w:rsid w:val="645962D8"/>
    <w:rsid w:val="645A10C4"/>
    <w:rsid w:val="645A5BAC"/>
    <w:rsid w:val="645A6A50"/>
    <w:rsid w:val="645C1FC4"/>
    <w:rsid w:val="645E3599"/>
    <w:rsid w:val="645E569D"/>
    <w:rsid w:val="645F03B3"/>
    <w:rsid w:val="64601415"/>
    <w:rsid w:val="646122F9"/>
    <w:rsid w:val="64616F3B"/>
    <w:rsid w:val="64617593"/>
    <w:rsid w:val="6462230F"/>
    <w:rsid w:val="64627E05"/>
    <w:rsid w:val="646328C4"/>
    <w:rsid w:val="646428D8"/>
    <w:rsid w:val="646507D9"/>
    <w:rsid w:val="64654C7D"/>
    <w:rsid w:val="64660B03"/>
    <w:rsid w:val="646627A3"/>
    <w:rsid w:val="64675F64"/>
    <w:rsid w:val="6468274C"/>
    <w:rsid w:val="646A069C"/>
    <w:rsid w:val="646A07F0"/>
    <w:rsid w:val="646A541E"/>
    <w:rsid w:val="646B1B68"/>
    <w:rsid w:val="646B6E61"/>
    <w:rsid w:val="646C117A"/>
    <w:rsid w:val="646D303A"/>
    <w:rsid w:val="646D768E"/>
    <w:rsid w:val="646E3234"/>
    <w:rsid w:val="646F3406"/>
    <w:rsid w:val="64706980"/>
    <w:rsid w:val="647132F6"/>
    <w:rsid w:val="64716F12"/>
    <w:rsid w:val="64721148"/>
    <w:rsid w:val="64722EF6"/>
    <w:rsid w:val="6474565B"/>
    <w:rsid w:val="647456F0"/>
    <w:rsid w:val="647529EB"/>
    <w:rsid w:val="64756710"/>
    <w:rsid w:val="647629E6"/>
    <w:rsid w:val="647629F5"/>
    <w:rsid w:val="64763D0B"/>
    <w:rsid w:val="64766D5F"/>
    <w:rsid w:val="64772E7C"/>
    <w:rsid w:val="647A1DAB"/>
    <w:rsid w:val="647A4AC8"/>
    <w:rsid w:val="647E0C39"/>
    <w:rsid w:val="647E189B"/>
    <w:rsid w:val="647E5148"/>
    <w:rsid w:val="647E5D3F"/>
    <w:rsid w:val="64800DC9"/>
    <w:rsid w:val="64801AB7"/>
    <w:rsid w:val="64813139"/>
    <w:rsid w:val="648324D2"/>
    <w:rsid w:val="64832600"/>
    <w:rsid w:val="64835103"/>
    <w:rsid w:val="64836EB1"/>
    <w:rsid w:val="64850E7B"/>
    <w:rsid w:val="64856189"/>
    <w:rsid w:val="64873AF5"/>
    <w:rsid w:val="648806EF"/>
    <w:rsid w:val="648844C8"/>
    <w:rsid w:val="64896418"/>
    <w:rsid w:val="648A5ACE"/>
    <w:rsid w:val="648A5FBE"/>
    <w:rsid w:val="648A6492"/>
    <w:rsid w:val="648B64D8"/>
    <w:rsid w:val="648E649C"/>
    <w:rsid w:val="648E75C3"/>
    <w:rsid w:val="648F0387"/>
    <w:rsid w:val="64915A72"/>
    <w:rsid w:val="64917820"/>
    <w:rsid w:val="64921118"/>
    <w:rsid w:val="64922830"/>
    <w:rsid w:val="64932854"/>
    <w:rsid w:val="6493677A"/>
    <w:rsid w:val="64947D16"/>
    <w:rsid w:val="64962440"/>
    <w:rsid w:val="6496424D"/>
    <w:rsid w:val="64964CA4"/>
    <w:rsid w:val="64971691"/>
    <w:rsid w:val="64984554"/>
    <w:rsid w:val="64990483"/>
    <w:rsid w:val="64992B79"/>
    <w:rsid w:val="64992DDA"/>
    <w:rsid w:val="64994927"/>
    <w:rsid w:val="649C61C5"/>
    <w:rsid w:val="649C62B2"/>
    <w:rsid w:val="649C70C6"/>
    <w:rsid w:val="649C7F73"/>
    <w:rsid w:val="649D15DC"/>
    <w:rsid w:val="649D3332"/>
    <w:rsid w:val="649E7E32"/>
    <w:rsid w:val="649F22B2"/>
    <w:rsid w:val="649F77ED"/>
    <w:rsid w:val="64A00BA5"/>
    <w:rsid w:val="64A01811"/>
    <w:rsid w:val="64A047D1"/>
    <w:rsid w:val="64A10CEF"/>
    <w:rsid w:val="64A15746"/>
    <w:rsid w:val="64A22ED0"/>
    <w:rsid w:val="64A34BCE"/>
    <w:rsid w:val="64A402E4"/>
    <w:rsid w:val="64A439AF"/>
    <w:rsid w:val="64A50BC6"/>
    <w:rsid w:val="64A52234"/>
    <w:rsid w:val="64A55079"/>
    <w:rsid w:val="64A55BC9"/>
    <w:rsid w:val="64A57E61"/>
    <w:rsid w:val="64AA08E2"/>
    <w:rsid w:val="64AA6B34"/>
    <w:rsid w:val="64AA6E13"/>
    <w:rsid w:val="64AC28AC"/>
    <w:rsid w:val="64AC5DC6"/>
    <w:rsid w:val="64AF251D"/>
    <w:rsid w:val="64B1077A"/>
    <w:rsid w:val="64B11C70"/>
    <w:rsid w:val="64B33C0C"/>
    <w:rsid w:val="64B41760"/>
    <w:rsid w:val="64B4350F"/>
    <w:rsid w:val="64B61D15"/>
    <w:rsid w:val="64B6370C"/>
    <w:rsid w:val="64B64EC0"/>
    <w:rsid w:val="64B654D9"/>
    <w:rsid w:val="64B66B7E"/>
    <w:rsid w:val="64B82FFF"/>
    <w:rsid w:val="64B837BA"/>
    <w:rsid w:val="64B84E51"/>
    <w:rsid w:val="64B90B25"/>
    <w:rsid w:val="64B939E0"/>
    <w:rsid w:val="64B93A51"/>
    <w:rsid w:val="64BB489D"/>
    <w:rsid w:val="64BC3BF4"/>
    <w:rsid w:val="64BD077B"/>
    <w:rsid w:val="64BE613B"/>
    <w:rsid w:val="64C030D8"/>
    <w:rsid w:val="64C03C61"/>
    <w:rsid w:val="64C239D1"/>
    <w:rsid w:val="64C3600D"/>
    <w:rsid w:val="64C431BA"/>
    <w:rsid w:val="64C51278"/>
    <w:rsid w:val="64C63467"/>
    <w:rsid w:val="64C64FF0"/>
    <w:rsid w:val="64C80D30"/>
    <w:rsid w:val="64C928B5"/>
    <w:rsid w:val="64C931D6"/>
    <w:rsid w:val="64C97005"/>
    <w:rsid w:val="64CA31F0"/>
    <w:rsid w:val="64CC2606"/>
    <w:rsid w:val="64CE2822"/>
    <w:rsid w:val="64CE7B49"/>
    <w:rsid w:val="64CF40D5"/>
    <w:rsid w:val="64D07417"/>
    <w:rsid w:val="64D237AB"/>
    <w:rsid w:val="64D27783"/>
    <w:rsid w:val="64D32693"/>
    <w:rsid w:val="64D37E39"/>
    <w:rsid w:val="64D438F3"/>
    <w:rsid w:val="64D4770D"/>
    <w:rsid w:val="64D5660B"/>
    <w:rsid w:val="64D60BF6"/>
    <w:rsid w:val="64D616D7"/>
    <w:rsid w:val="64D63485"/>
    <w:rsid w:val="64D83673"/>
    <w:rsid w:val="64D85410"/>
    <w:rsid w:val="64D91415"/>
    <w:rsid w:val="64D92461"/>
    <w:rsid w:val="64DC5340"/>
    <w:rsid w:val="64DC5782"/>
    <w:rsid w:val="64DC5E79"/>
    <w:rsid w:val="64DE058B"/>
    <w:rsid w:val="64DE67DD"/>
    <w:rsid w:val="64E34671"/>
    <w:rsid w:val="64E43187"/>
    <w:rsid w:val="64E44B1D"/>
    <w:rsid w:val="64E736A2"/>
    <w:rsid w:val="64E921C6"/>
    <w:rsid w:val="64E948B9"/>
    <w:rsid w:val="64E9554C"/>
    <w:rsid w:val="64EA22FD"/>
    <w:rsid w:val="64EA33D4"/>
    <w:rsid w:val="64EC5215"/>
    <w:rsid w:val="64EE09AF"/>
    <w:rsid w:val="64EE121A"/>
    <w:rsid w:val="64EF007B"/>
    <w:rsid w:val="64EF09EB"/>
    <w:rsid w:val="64EF0E9E"/>
    <w:rsid w:val="64EF6FEA"/>
    <w:rsid w:val="64EF76A1"/>
    <w:rsid w:val="64F02EC4"/>
    <w:rsid w:val="64F1206D"/>
    <w:rsid w:val="64F124E2"/>
    <w:rsid w:val="64F14763"/>
    <w:rsid w:val="64F2359A"/>
    <w:rsid w:val="64F25DE5"/>
    <w:rsid w:val="64F32289"/>
    <w:rsid w:val="64F326D6"/>
    <w:rsid w:val="64F3607B"/>
    <w:rsid w:val="64F40E36"/>
    <w:rsid w:val="64F42876"/>
    <w:rsid w:val="64F50A9E"/>
    <w:rsid w:val="64F63B27"/>
    <w:rsid w:val="64F7365A"/>
    <w:rsid w:val="64F953C5"/>
    <w:rsid w:val="64F960B8"/>
    <w:rsid w:val="64FA3156"/>
    <w:rsid w:val="64FA626D"/>
    <w:rsid w:val="64FC7894"/>
    <w:rsid w:val="64FD3107"/>
    <w:rsid w:val="64FD4EB5"/>
    <w:rsid w:val="64FE29DC"/>
    <w:rsid w:val="64FE42E9"/>
    <w:rsid w:val="64FF133C"/>
    <w:rsid w:val="65000092"/>
    <w:rsid w:val="650025F9"/>
    <w:rsid w:val="650225F4"/>
    <w:rsid w:val="6504445F"/>
    <w:rsid w:val="65046244"/>
    <w:rsid w:val="65051FBC"/>
    <w:rsid w:val="6506466E"/>
    <w:rsid w:val="6508300F"/>
    <w:rsid w:val="65093BBB"/>
    <w:rsid w:val="650A5D07"/>
    <w:rsid w:val="650A6C39"/>
    <w:rsid w:val="650B5081"/>
    <w:rsid w:val="650C6F07"/>
    <w:rsid w:val="650D7835"/>
    <w:rsid w:val="650E0E71"/>
    <w:rsid w:val="650E30EB"/>
    <w:rsid w:val="650E4EBE"/>
    <w:rsid w:val="650E58CE"/>
    <w:rsid w:val="650F4BE9"/>
    <w:rsid w:val="65110961"/>
    <w:rsid w:val="65114212"/>
    <w:rsid w:val="65120CB2"/>
    <w:rsid w:val="65120E57"/>
    <w:rsid w:val="65122658"/>
    <w:rsid w:val="651305F4"/>
    <w:rsid w:val="65135467"/>
    <w:rsid w:val="651428DB"/>
    <w:rsid w:val="65166049"/>
    <w:rsid w:val="6517494C"/>
    <w:rsid w:val="65183A9D"/>
    <w:rsid w:val="6518584B"/>
    <w:rsid w:val="651966A8"/>
    <w:rsid w:val="651B1AE2"/>
    <w:rsid w:val="651B358E"/>
    <w:rsid w:val="651B581E"/>
    <w:rsid w:val="651B6A19"/>
    <w:rsid w:val="651D289F"/>
    <w:rsid w:val="651D5558"/>
    <w:rsid w:val="651D58E5"/>
    <w:rsid w:val="651D63AF"/>
    <w:rsid w:val="651D7306"/>
    <w:rsid w:val="651E4C38"/>
    <w:rsid w:val="651F307E"/>
    <w:rsid w:val="651F52C0"/>
    <w:rsid w:val="65202A02"/>
    <w:rsid w:val="65214FD8"/>
    <w:rsid w:val="65215766"/>
    <w:rsid w:val="652341F0"/>
    <w:rsid w:val="65240823"/>
    <w:rsid w:val="652534F1"/>
    <w:rsid w:val="65270184"/>
    <w:rsid w:val="65270BB9"/>
    <w:rsid w:val="65273CE0"/>
    <w:rsid w:val="65285FE5"/>
    <w:rsid w:val="6528744E"/>
    <w:rsid w:val="65291A38"/>
    <w:rsid w:val="65297A59"/>
    <w:rsid w:val="652A0C36"/>
    <w:rsid w:val="652C0849"/>
    <w:rsid w:val="652C2D08"/>
    <w:rsid w:val="652E32C1"/>
    <w:rsid w:val="652E506F"/>
    <w:rsid w:val="652F2B95"/>
    <w:rsid w:val="6530425F"/>
    <w:rsid w:val="65312DB1"/>
    <w:rsid w:val="65314BDF"/>
    <w:rsid w:val="6531690D"/>
    <w:rsid w:val="653351FE"/>
    <w:rsid w:val="65335B92"/>
    <w:rsid w:val="65340FB0"/>
    <w:rsid w:val="65343133"/>
    <w:rsid w:val="65344884"/>
    <w:rsid w:val="65347F34"/>
    <w:rsid w:val="653A7EB8"/>
    <w:rsid w:val="653B3920"/>
    <w:rsid w:val="653B3C30"/>
    <w:rsid w:val="653B76D3"/>
    <w:rsid w:val="653B7C57"/>
    <w:rsid w:val="653C0AB2"/>
    <w:rsid w:val="653D52B2"/>
    <w:rsid w:val="653D593E"/>
    <w:rsid w:val="65411462"/>
    <w:rsid w:val="65417B14"/>
    <w:rsid w:val="65420B1A"/>
    <w:rsid w:val="6542328B"/>
    <w:rsid w:val="65427804"/>
    <w:rsid w:val="6543783B"/>
    <w:rsid w:val="65442866"/>
    <w:rsid w:val="654523B9"/>
    <w:rsid w:val="65454B50"/>
    <w:rsid w:val="65454E41"/>
    <w:rsid w:val="654725D5"/>
    <w:rsid w:val="654752D4"/>
    <w:rsid w:val="65486249"/>
    <w:rsid w:val="6549634D"/>
    <w:rsid w:val="65496FB5"/>
    <w:rsid w:val="654A79CF"/>
    <w:rsid w:val="654B38AF"/>
    <w:rsid w:val="654B575C"/>
    <w:rsid w:val="654C4321"/>
    <w:rsid w:val="654F3237"/>
    <w:rsid w:val="654F330C"/>
    <w:rsid w:val="654F4719"/>
    <w:rsid w:val="655061B2"/>
    <w:rsid w:val="65513E9F"/>
    <w:rsid w:val="6551777B"/>
    <w:rsid w:val="65522561"/>
    <w:rsid w:val="65527816"/>
    <w:rsid w:val="655479FC"/>
    <w:rsid w:val="6555038E"/>
    <w:rsid w:val="655645C6"/>
    <w:rsid w:val="655814B8"/>
    <w:rsid w:val="65590879"/>
    <w:rsid w:val="65597F29"/>
    <w:rsid w:val="655A2D4D"/>
    <w:rsid w:val="655A40B6"/>
    <w:rsid w:val="655A662B"/>
    <w:rsid w:val="655B1BDC"/>
    <w:rsid w:val="655D5954"/>
    <w:rsid w:val="655F5D0A"/>
    <w:rsid w:val="65604399"/>
    <w:rsid w:val="656071F2"/>
    <w:rsid w:val="65622F6B"/>
    <w:rsid w:val="6562740E"/>
    <w:rsid w:val="6563148E"/>
    <w:rsid w:val="6563518E"/>
    <w:rsid w:val="656447FC"/>
    <w:rsid w:val="65652E1C"/>
    <w:rsid w:val="65672584"/>
    <w:rsid w:val="65674639"/>
    <w:rsid w:val="65680CAC"/>
    <w:rsid w:val="656A5D37"/>
    <w:rsid w:val="656B0071"/>
    <w:rsid w:val="656B1A3F"/>
    <w:rsid w:val="656C203B"/>
    <w:rsid w:val="656E68C4"/>
    <w:rsid w:val="656F2024"/>
    <w:rsid w:val="6570237E"/>
    <w:rsid w:val="65712964"/>
    <w:rsid w:val="657131AE"/>
    <w:rsid w:val="657300A9"/>
    <w:rsid w:val="65736F26"/>
    <w:rsid w:val="657418EC"/>
    <w:rsid w:val="65744A4C"/>
    <w:rsid w:val="65750EF0"/>
    <w:rsid w:val="657552EA"/>
    <w:rsid w:val="6576016F"/>
    <w:rsid w:val="65766A16"/>
    <w:rsid w:val="657809E0"/>
    <w:rsid w:val="657A6506"/>
    <w:rsid w:val="657C227E"/>
    <w:rsid w:val="657D1B52"/>
    <w:rsid w:val="657D339C"/>
    <w:rsid w:val="657D5FF6"/>
    <w:rsid w:val="657E26A4"/>
    <w:rsid w:val="657E395E"/>
    <w:rsid w:val="657E6EE0"/>
    <w:rsid w:val="657E7F74"/>
    <w:rsid w:val="657F6E5B"/>
    <w:rsid w:val="65811492"/>
    <w:rsid w:val="658137B1"/>
    <w:rsid w:val="65813ED8"/>
    <w:rsid w:val="65817895"/>
    <w:rsid w:val="65834F23"/>
    <w:rsid w:val="65843DE6"/>
    <w:rsid w:val="65856C59"/>
    <w:rsid w:val="6587147A"/>
    <w:rsid w:val="658729D1"/>
    <w:rsid w:val="65872F13"/>
    <w:rsid w:val="65882DCF"/>
    <w:rsid w:val="65883BCF"/>
    <w:rsid w:val="65884363"/>
    <w:rsid w:val="6589499B"/>
    <w:rsid w:val="658B6F7C"/>
    <w:rsid w:val="658C0534"/>
    <w:rsid w:val="658C6DBD"/>
    <w:rsid w:val="658C7891"/>
    <w:rsid w:val="658E1FB1"/>
    <w:rsid w:val="658E724C"/>
    <w:rsid w:val="658F1D52"/>
    <w:rsid w:val="658F4C0E"/>
    <w:rsid w:val="658F5EAE"/>
    <w:rsid w:val="658F609D"/>
    <w:rsid w:val="65913850"/>
    <w:rsid w:val="65951AF9"/>
    <w:rsid w:val="65965E88"/>
    <w:rsid w:val="659A2704"/>
    <w:rsid w:val="659A5C1A"/>
    <w:rsid w:val="659A6BA8"/>
    <w:rsid w:val="659B52EC"/>
    <w:rsid w:val="659B6EFA"/>
    <w:rsid w:val="659D3189"/>
    <w:rsid w:val="659D426E"/>
    <w:rsid w:val="659F5F6D"/>
    <w:rsid w:val="65A21B9F"/>
    <w:rsid w:val="65A22942"/>
    <w:rsid w:val="65A25C2E"/>
    <w:rsid w:val="65A26C00"/>
    <w:rsid w:val="65A26E65"/>
    <w:rsid w:val="65A45331"/>
    <w:rsid w:val="65A457F8"/>
    <w:rsid w:val="65A672FB"/>
    <w:rsid w:val="65A7180E"/>
    <w:rsid w:val="65A73073"/>
    <w:rsid w:val="65A842A2"/>
    <w:rsid w:val="65A90B99"/>
    <w:rsid w:val="65A95B8C"/>
    <w:rsid w:val="65AA3905"/>
    <w:rsid w:val="65AB40C7"/>
    <w:rsid w:val="65AB6DA0"/>
    <w:rsid w:val="65AC3734"/>
    <w:rsid w:val="65AD3CAD"/>
    <w:rsid w:val="65AD68DC"/>
    <w:rsid w:val="65AE2D41"/>
    <w:rsid w:val="65AE61B0"/>
    <w:rsid w:val="65AF3616"/>
    <w:rsid w:val="65B17A50"/>
    <w:rsid w:val="65B25CA0"/>
    <w:rsid w:val="65B26333"/>
    <w:rsid w:val="65B26F88"/>
    <w:rsid w:val="65B35574"/>
    <w:rsid w:val="65B40043"/>
    <w:rsid w:val="65B41784"/>
    <w:rsid w:val="65B41B01"/>
    <w:rsid w:val="65B42B3F"/>
    <w:rsid w:val="65B437F8"/>
    <w:rsid w:val="65B468EB"/>
    <w:rsid w:val="65B477A8"/>
    <w:rsid w:val="65B512EC"/>
    <w:rsid w:val="65B520B0"/>
    <w:rsid w:val="65B72C1E"/>
    <w:rsid w:val="65B8384E"/>
    <w:rsid w:val="65B91E3D"/>
    <w:rsid w:val="65B9580B"/>
    <w:rsid w:val="65B976D6"/>
    <w:rsid w:val="65BB04F5"/>
    <w:rsid w:val="65BC5449"/>
    <w:rsid w:val="65BC75B0"/>
    <w:rsid w:val="65BD2897"/>
    <w:rsid w:val="65BD4645"/>
    <w:rsid w:val="65BD63F3"/>
    <w:rsid w:val="65BE14F8"/>
    <w:rsid w:val="65BE5D6D"/>
    <w:rsid w:val="65C22B08"/>
    <w:rsid w:val="65C26FC5"/>
    <w:rsid w:val="65C324E8"/>
    <w:rsid w:val="65C47031"/>
    <w:rsid w:val="65C552F4"/>
    <w:rsid w:val="65C60D91"/>
    <w:rsid w:val="65C6174B"/>
    <w:rsid w:val="65C634F9"/>
    <w:rsid w:val="65C75D76"/>
    <w:rsid w:val="65C83593"/>
    <w:rsid w:val="65C87721"/>
    <w:rsid w:val="65CA0FDF"/>
    <w:rsid w:val="65CB0B10"/>
    <w:rsid w:val="65CC6636"/>
    <w:rsid w:val="65CD2ADA"/>
    <w:rsid w:val="65D26342"/>
    <w:rsid w:val="65D32991"/>
    <w:rsid w:val="65D33DA4"/>
    <w:rsid w:val="65D4184E"/>
    <w:rsid w:val="65D47808"/>
    <w:rsid w:val="65D47A77"/>
    <w:rsid w:val="65D5317D"/>
    <w:rsid w:val="65D67E57"/>
    <w:rsid w:val="65D7187F"/>
    <w:rsid w:val="65D7393C"/>
    <w:rsid w:val="65D80A84"/>
    <w:rsid w:val="65D81216"/>
    <w:rsid w:val="65D82C96"/>
    <w:rsid w:val="65D85D2F"/>
    <w:rsid w:val="65D87E08"/>
    <w:rsid w:val="65D91657"/>
    <w:rsid w:val="65DA1056"/>
    <w:rsid w:val="65DA6FA5"/>
    <w:rsid w:val="65DB2C59"/>
    <w:rsid w:val="65DC04C1"/>
    <w:rsid w:val="65DD3AA3"/>
    <w:rsid w:val="65DD431B"/>
    <w:rsid w:val="65DE1577"/>
    <w:rsid w:val="65DE3FEC"/>
    <w:rsid w:val="65DF45BB"/>
    <w:rsid w:val="65E05F87"/>
    <w:rsid w:val="65E07078"/>
    <w:rsid w:val="65E16585"/>
    <w:rsid w:val="65E257D5"/>
    <w:rsid w:val="65E31C64"/>
    <w:rsid w:val="65E41742"/>
    <w:rsid w:val="65E42EA7"/>
    <w:rsid w:val="65E46075"/>
    <w:rsid w:val="65E47E40"/>
    <w:rsid w:val="65E6658E"/>
    <w:rsid w:val="65E67F21"/>
    <w:rsid w:val="65E73227"/>
    <w:rsid w:val="65E81293"/>
    <w:rsid w:val="65E9045B"/>
    <w:rsid w:val="65EA42F3"/>
    <w:rsid w:val="65EB11B2"/>
    <w:rsid w:val="65EB3A59"/>
    <w:rsid w:val="65EB5B06"/>
    <w:rsid w:val="65ED3AAE"/>
    <w:rsid w:val="65ED4DC1"/>
    <w:rsid w:val="65F02A9E"/>
    <w:rsid w:val="65F13047"/>
    <w:rsid w:val="65F1382C"/>
    <w:rsid w:val="65F14513"/>
    <w:rsid w:val="65F22BD7"/>
    <w:rsid w:val="65F242EE"/>
    <w:rsid w:val="65F4321C"/>
    <w:rsid w:val="65F45B53"/>
    <w:rsid w:val="65F4638A"/>
    <w:rsid w:val="65F46891"/>
    <w:rsid w:val="65F71905"/>
    <w:rsid w:val="65F71C37"/>
    <w:rsid w:val="65F93689"/>
    <w:rsid w:val="65FB2E88"/>
    <w:rsid w:val="65FD3E15"/>
    <w:rsid w:val="65FE7137"/>
    <w:rsid w:val="65FF3432"/>
    <w:rsid w:val="65FF6A0B"/>
    <w:rsid w:val="66001922"/>
    <w:rsid w:val="66006A7B"/>
    <w:rsid w:val="660171B9"/>
    <w:rsid w:val="660265C4"/>
    <w:rsid w:val="66030229"/>
    <w:rsid w:val="66042274"/>
    <w:rsid w:val="660428C3"/>
    <w:rsid w:val="6604601E"/>
    <w:rsid w:val="66057ABF"/>
    <w:rsid w:val="66057B9C"/>
    <w:rsid w:val="66060E46"/>
    <w:rsid w:val="66065FEC"/>
    <w:rsid w:val="66072077"/>
    <w:rsid w:val="66081D64"/>
    <w:rsid w:val="66081F52"/>
    <w:rsid w:val="660A48C0"/>
    <w:rsid w:val="660A6442"/>
    <w:rsid w:val="660A7896"/>
    <w:rsid w:val="660E4EA0"/>
    <w:rsid w:val="660F66C6"/>
    <w:rsid w:val="660F7ABE"/>
    <w:rsid w:val="6610293D"/>
    <w:rsid w:val="66134A7F"/>
    <w:rsid w:val="6613721A"/>
    <w:rsid w:val="66156758"/>
    <w:rsid w:val="66166C66"/>
    <w:rsid w:val="66175F3B"/>
    <w:rsid w:val="66182FF8"/>
    <w:rsid w:val="66195E16"/>
    <w:rsid w:val="661A1A5B"/>
    <w:rsid w:val="661B4A11"/>
    <w:rsid w:val="661D0BE3"/>
    <w:rsid w:val="661D4CB3"/>
    <w:rsid w:val="661E03A6"/>
    <w:rsid w:val="661E2483"/>
    <w:rsid w:val="661F0E5C"/>
    <w:rsid w:val="66211F24"/>
    <w:rsid w:val="66216982"/>
    <w:rsid w:val="66220D9B"/>
    <w:rsid w:val="66221C95"/>
    <w:rsid w:val="66244570"/>
    <w:rsid w:val="662446C4"/>
    <w:rsid w:val="66252879"/>
    <w:rsid w:val="6626043C"/>
    <w:rsid w:val="66264B26"/>
    <w:rsid w:val="66266DE5"/>
    <w:rsid w:val="6626708C"/>
    <w:rsid w:val="66271DA8"/>
    <w:rsid w:val="66290AA1"/>
    <w:rsid w:val="66297833"/>
    <w:rsid w:val="662A0427"/>
    <w:rsid w:val="662B15AE"/>
    <w:rsid w:val="662B74D0"/>
    <w:rsid w:val="662C4E0C"/>
    <w:rsid w:val="662D0B82"/>
    <w:rsid w:val="662F0457"/>
    <w:rsid w:val="663028FA"/>
    <w:rsid w:val="66320B8F"/>
    <w:rsid w:val="6632421C"/>
    <w:rsid w:val="6632652A"/>
    <w:rsid w:val="66327427"/>
    <w:rsid w:val="66333C29"/>
    <w:rsid w:val="6635067F"/>
    <w:rsid w:val="663676B1"/>
    <w:rsid w:val="66372649"/>
    <w:rsid w:val="663877B8"/>
    <w:rsid w:val="663A7EDD"/>
    <w:rsid w:val="663B4B14"/>
    <w:rsid w:val="663B749F"/>
    <w:rsid w:val="663D7E90"/>
    <w:rsid w:val="663F420F"/>
    <w:rsid w:val="6640379B"/>
    <w:rsid w:val="66410DD2"/>
    <w:rsid w:val="66427B15"/>
    <w:rsid w:val="66430FEE"/>
    <w:rsid w:val="66434489"/>
    <w:rsid w:val="664370ED"/>
    <w:rsid w:val="6644482D"/>
    <w:rsid w:val="66450A59"/>
    <w:rsid w:val="664522BF"/>
    <w:rsid w:val="66464412"/>
    <w:rsid w:val="66465F21"/>
    <w:rsid w:val="66476B75"/>
    <w:rsid w:val="66494B83"/>
    <w:rsid w:val="66495185"/>
    <w:rsid w:val="664A237C"/>
    <w:rsid w:val="664B3663"/>
    <w:rsid w:val="664D02A5"/>
    <w:rsid w:val="664D34A2"/>
    <w:rsid w:val="664D3687"/>
    <w:rsid w:val="664E34EF"/>
    <w:rsid w:val="664F1741"/>
    <w:rsid w:val="664F7C55"/>
    <w:rsid w:val="66501015"/>
    <w:rsid w:val="6650370B"/>
    <w:rsid w:val="66510D13"/>
    <w:rsid w:val="66520781"/>
    <w:rsid w:val="665361B2"/>
    <w:rsid w:val="6653695E"/>
    <w:rsid w:val="66551873"/>
    <w:rsid w:val="6655487D"/>
    <w:rsid w:val="66560AC6"/>
    <w:rsid w:val="66576847"/>
    <w:rsid w:val="665925BF"/>
    <w:rsid w:val="665A00E6"/>
    <w:rsid w:val="665B532E"/>
    <w:rsid w:val="665B6338"/>
    <w:rsid w:val="665B7255"/>
    <w:rsid w:val="665C2DE4"/>
    <w:rsid w:val="665C5CD9"/>
    <w:rsid w:val="665C7144"/>
    <w:rsid w:val="665D1F8D"/>
    <w:rsid w:val="665E3732"/>
    <w:rsid w:val="665E7BD6"/>
    <w:rsid w:val="66601C37"/>
    <w:rsid w:val="66604E0B"/>
    <w:rsid w:val="666101DB"/>
    <w:rsid w:val="666176C6"/>
    <w:rsid w:val="66623394"/>
    <w:rsid w:val="66630734"/>
    <w:rsid w:val="66632E20"/>
    <w:rsid w:val="66636C8B"/>
    <w:rsid w:val="66636F9A"/>
    <w:rsid w:val="6664286B"/>
    <w:rsid w:val="66652862"/>
    <w:rsid w:val="66660838"/>
    <w:rsid w:val="66662834"/>
    <w:rsid w:val="6666744E"/>
    <w:rsid w:val="666674BB"/>
    <w:rsid w:val="666A23AD"/>
    <w:rsid w:val="666B22F3"/>
    <w:rsid w:val="666C01CB"/>
    <w:rsid w:val="666C2E4E"/>
    <w:rsid w:val="666C4273"/>
    <w:rsid w:val="666C55A5"/>
    <w:rsid w:val="666D5516"/>
    <w:rsid w:val="666D7E19"/>
    <w:rsid w:val="666E1FBB"/>
    <w:rsid w:val="66703465"/>
    <w:rsid w:val="66706241"/>
    <w:rsid w:val="66707520"/>
    <w:rsid w:val="66723681"/>
    <w:rsid w:val="66727DC1"/>
    <w:rsid w:val="66734968"/>
    <w:rsid w:val="66734CD3"/>
    <w:rsid w:val="66735205"/>
    <w:rsid w:val="667354DB"/>
    <w:rsid w:val="667378C0"/>
    <w:rsid w:val="667408C9"/>
    <w:rsid w:val="66740DCD"/>
    <w:rsid w:val="66742F55"/>
    <w:rsid w:val="66744292"/>
    <w:rsid w:val="66754816"/>
    <w:rsid w:val="66763D14"/>
    <w:rsid w:val="66770420"/>
    <w:rsid w:val="66781079"/>
    <w:rsid w:val="6678140E"/>
    <w:rsid w:val="6678472D"/>
    <w:rsid w:val="667A4163"/>
    <w:rsid w:val="667B2536"/>
    <w:rsid w:val="667C005C"/>
    <w:rsid w:val="667C0309"/>
    <w:rsid w:val="667C62AE"/>
    <w:rsid w:val="667D115E"/>
    <w:rsid w:val="667D2E71"/>
    <w:rsid w:val="667E2C6C"/>
    <w:rsid w:val="667F18FA"/>
    <w:rsid w:val="668138C4"/>
    <w:rsid w:val="668337DE"/>
    <w:rsid w:val="6683531C"/>
    <w:rsid w:val="66837358"/>
    <w:rsid w:val="6684445B"/>
    <w:rsid w:val="66846F11"/>
    <w:rsid w:val="66884C53"/>
    <w:rsid w:val="66893E5D"/>
    <w:rsid w:val="66895C51"/>
    <w:rsid w:val="668A689F"/>
    <w:rsid w:val="668A7EED"/>
    <w:rsid w:val="668B64F1"/>
    <w:rsid w:val="668B76BA"/>
    <w:rsid w:val="668C0B05"/>
    <w:rsid w:val="668C562D"/>
    <w:rsid w:val="669114FD"/>
    <w:rsid w:val="6694184A"/>
    <w:rsid w:val="66955165"/>
    <w:rsid w:val="669663C6"/>
    <w:rsid w:val="66966CA6"/>
    <w:rsid w:val="669748D6"/>
    <w:rsid w:val="66976C44"/>
    <w:rsid w:val="669B6734"/>
    <w:rsid w:val="669C06FE"/>
    <w:rsid w:val="669C24AC"/>
    <w:rsid w:val="669D6942"/>
    <w:rsid w:val="669E3068"/>
    <w:rsid w:val="669E4476"/>
    <w:rsid w:val="669F1060"/>
    <w:rsid w:val="66A001EE"/>
    <w:rsid w:val="66A00842"/>
    <w:rsid w:val="66A01F9C"/>
    <w:rsid w:val="66A03D4A"/>
    <w:rsid w:val="66A04BA4"/>
    <w:rsid w:val="66A17AC3"/>
    <w:rsid w:val="66A24173"/>
    <w:rsid w:val="66A355E9"/>
    <w:rsid w:val="66A55113"/>
    <w:rsid w:val="66A65A25"/>
    <w:rsid w:val="66A80E51"/>
    <w:rsid w:val="66A81819"/>
    <w:rsid w:val="66AC56FB"/>
    <w:rsid w:val="66AD290B"/>
    <w:rsid w:val="66AD333E"/>
    <w:rsid w:val="66AD3CB5"/>
    <w:rsid w:val="66AD5A90"/>
    <w:rsid w:val="66AF0431"/>
    <w:rsid w:val="66AF141C"/>
    <w:rsid w:val="66AF3116"/>
    <w:rsid w:val="66AF6F0F"/>
    <w:rsid w:val="66B30511"/>
    <w:rsid w:val="66B522DA"/>
    <w:rsid w:val="66B63B30"/>
    <w:rsid w:val="66B91EC1"/>
    <w:rsid w:val="66B95BB4"/>
    <w:rsid w:val="66BB00A6"/>
    <w:rsid w:val="66BB75CA"/>
    <w:rsid w:val="66BC0596"/>
    <w:rsid w:val="66BC17A9"/>
    <w:rsid w:val="66BC4EE0"/>
    <w:rsid w:val="66BC66AA"/>
    <w:rsid w:val="66BE0674"/>
    <w:rsid w:val="66BE0805"/>
    <w:rsid w:val="66BE68C6"/>
    <w:rsid w:val="66BF30D7"/>
    <w:rsid w:val="66C00D55"/>
    <w:rsid w:val="66C02BC1"/>
    <w:rsid w:val="66C0619B"/>
    <w:rsid w:val="66C07C5B"/>
    <w:rsid w:val="66C31B1A"/>
    <w:rsid w:val="66C41F35"/>
    <w:rsid w:val="66C6245A"/>
    <w:rsid w:val="66C814F3"/>
    <w:rsid w:val="66C979C4"/>
    <w:rsid w:val="66CA0DC7"/>
    <w:rsid w:val="66CA526B"/>
    <w:rsid w:val="66CB19CF"/>
    <w:rsid w:val="66CB2CD6"/>
    <w:rsid w:val="66CB4B3F"/>
    <w:rsid w:val="66CC4BC8"/>
    <w:rsid w:val="66CD08B8"/>
    <w:rsid w:val="66CD28BF"/>
    <w:rsid w:val="66CE5728"/>
    <w:rsid w:val="66D05D26"/>
    <w:rsid w:val="66D1043C"/>
    <w:rsid w:val="66D32EFC"/>
    <w:rsid w:val="66D3525C"/>
    <w:rsid w:val="66D354B8"/>
    <w:rsid w:val="66D460EA"/>
    <w:rsid w:val="66D502A5"/>
    <w:rsid w:val="66D607EF"/>
    <w:rsid w:val="66D659BE"/>
    <w:rsid w:val="66D717CD"/>
    <w:rsid w:val="66D725E0"/>
    <w:rsid w:val="66D82848"/>
    <w:rsid w:val="66D94DE8"/>
    <w:rsid w:val="66D94F7A"/>
    <w:rsid w:val="66DB7D07"/>
    <w:rsid w:val="66DC3975"/>
    <w:rsid w:val="66DC3C00"/>
    <w:rsid w:val="66DC718B"/>
    <w:rsid w:val="66DE0D17"/>
    <w:rsid w:val="66DE162F"/>
    <w:rsid w:val="66DE4873"/>
    <w:rsid w:val="66DF2AAF"/>
    <w:rsid w:val="66E0015C"/>
    <w:rsid w:val="66E0190E"/>
    <w:rsid w:val="66E07640"/>
    <w:rsid w:val="66E159EC"/>
    <w:rsid w:val="66E164E0"/>
    <w:rsid w:val="66E35E7D"/>
    <w:rsid w:val="66E41D7F"/>
    <w:rsid w:val="66E50300"/>
    <w:rsid w:val="66E6432E"/>
    <w:rsid w:val="66E77C5A"/>
    <w:rsid w:val="66E81C70"/>
    <w:rsid w:val="66E82BE4"/>
    <w:rsid w:val="66EA242B"/>
    <w:rsid w:val="66EA796E"/>
    <w:rsid w:val="66EC3227"/>
    <w:rsid w:val="66EE4A2C"/>
    <w:rsid w:val="66F025C9"/>
    <w:rsid w:val="66F10A4A"/>
    <w:rsid w:val="66F2031E"/>
    <w:rsid w:val="66F26971"/>
    <w:rsid w:val="66F347C2"/>
    <w:rsid w:val="66F349B7"/>
    <w:rsid w:val="66F41501"/>
    <w:rsid w:val="66F44096"/>
    <w:rsid w:val="66F57934"/>
    <w:rsid w:val="66F66060"/>
    <w:rsid w:val="66F75934"/>
    <w:rsid w:val="66F762C9"/>
    <w:rsid w:val="66F9345B"/>
    <w:rsid w:val="66F941C2"/>
    <w:rsid w:val="66FC2F4B"/>
    <w:rsid w:val="66FC46A1"/>
    <w:rsid w:val="66FE4F15"/>
    <w:rsid w:val="670009C3"/>
    <w:rsid w:val="67001C1C"/>
    <w:rsid w:val="67024A05"/>
    <w:rsid w:val="670267B3"/>
    <w:rsid w:val="67037A19"/>
    <w:rsid w:val="670518E4"/>
    <w:rsid w:val="67052F95"/>
    <w:rsid w:val="67053426"/>
    <w:rsid w:val="670544F5"/>
    <w:rsid w:val="670562A3"/>
    <w:rsid w:val="670630BA"/>
    <w:rsid w:val="6706592B"/>
    <w:rsid w:val="670747CD"/>
    <w:rsid w:val="670851A3"/>
    <w:rsid w:val="67087877"/>
    <w:rsid w:val="67095288"/>
    <w:rsid w:val="67095A7D"/>
    <w:rsid w:val="670A02E9"/>
    <w:rsid w:val="670C5CD9"/>
    <w:rsid w:val="670D6F06"/>
    <w:rsid w:val="670E6C2B"/>
    <w:rsid w:val="670F0ED0"/>
    <w:rsid w:val="670F4C33"/>
    <w:rsid w:val="67100A86"/>
    <w:rsid w:val="67106ECD"/>
    <w:rsid w:val="67112E9A"/>
    <w:rsid w:val="671162E7"/>
    <w:rsid w:val="67121CD2"/>
    <w:rsid w:val="6712451C"/>
    <w:rsid w:val="671309C0"/>
    <w:rsid w:val="67136ED0"/>
    <w:rsid w:val="67141151"/>
    <w:rsid w:val="671451B1"/>
    <w:rsid w:val="67154035"/>
    <w:rsid w:val="671660B0"/>
    <w:rsid w:val="67170AE0"/>
    <w:rsid w:val="67173C70"/>
    <w:rsid w:val="67174B5B"/>
    <w:rsid w:val="67177D85"/>
    <w:rsid w:val="671838D8"/>
    <w:rsid w:val="67183C1B"/>
    <w:rsid w:val="67191D4F"/>
    <w:rsid w:val="67196E09"/>
    <w:rsid w:val="671A3622"/>
    <w:rsid w:val="671B54FF"/>
    <w:rsid w:val="671D183F"/>
    <w:rsid w:val="671E041D"/>
    <w:rsid w:val="671F087A"/>
    <w:rsid w:val="67220C03"/>
    <w:rsid w:val="67220C6C"/>
    <w:rsid w:val="67240A58"/>
    <w:rsid w:val="67242BCD"/>
    <w:rsid w:val="67255FFF"/>
    <w:rsid w:val="67261FAA"/>
    <w:rsid w:val="672648D3"/>
    <w:rsid w:val="6727446C"/>
    <w:rsid w:val="672A2896"/>
    <w:rsid w:val="672A3F5C"/>
    <w:rsid w:val="672C32E1"/>
    <w:rsid w:val="672F50CE"/>
    <w:rsid w:val="67307419"/>
    <w:rsid w:val="67310E46"/>
    <w:rsid w:val="673173B5"/>
    <w:rsid w:val="67317CCE"/>
    <w:rsid w:val="6733646F"/>
    <w:rsid w:val="673426E5"/>
    <w:rsid w:val="6734285D"/>
    <w:rsid w:val="67354F7A"/>
    <w:rsid w:val="6736645D"/>
    <w:rsid w:val="67377049"/>
    <w:rsid w:val="673821D5"/>
    <w:rsid w:val="6738470B"/>
    <w:rsid w:val="67384A0C"/>
    <w:rsid w:val="6739419F"/>
    <w:rsid w:val="67395F4D"/>
    <w:rsid w:val="67396AD1"/>
    <w:rsid w:val="673A6E04"/>
    <w:rsid w:val="673A7802"/>
    <w:rsid w:val="673B068C"/>
    <w:rsid w:val="673E2B50"/>
    <w:rsid w:val="673E5311"/>
    <w:rsid w:val="673F026A"/>
    <w:rsid w:val="673F06D1"/>
    <w:rsid w:val="673F17B5"/>
    <w:rsid w:val="673F1E76"/>
    <w:rsid w:val="673F301C"/>
    <w:rsid w:val="673F7A07"/>
    <w:rsid w:val="674074E0"/>
    <w:rsid w:val="67412823"/>
    <w:rsid w:val="67426CCE"/>
    <w:rsid w:val="674501B7"/>
    <w:rsid w:val="674548F2"/>
    <w:rsid w:val="67467B4D"/>
    <w:rsid w:val="67472101"/>
    <w:rsid w:val="67492634"/>
    <w:rsid w:val="674943E2"/>
    <w:rsid w:val="674A015A"/>
    <w:rsid w:val="674A631B"/>
    <w:rsid w:val="674C135A"/>
    <w:rsid w:val="674D37A6"/>
    <w:rsid w:val="674E19F8"/>
    <w:rsid w:val="674F4240"/>
    <w:rsid w:val="675039C2"/>
    <w:rsid w:val="675057E6"/>
    <w:rsid w:val="675109B1"/>
    <w:rsid w:val="675120BB"/>
    <w:rsid w:val="67515045"/>
    <w:rsid w:val="67530DBD"/>
    <w:rsid w:val="67545A3C"/>
    <w:rsid w:val="675511E4"/>
    <w:rsid w:val="67561ABE"/>
    <w:rsid w:val="67563D97"/>
    <w:rsid w:val="67565192"/>
    <w:rsid w:val="67566AFF"/>
    <w:rsid w:val="67584625"/>
    <w:rsid w:val="67584639"/>
    <w:rsid w:val="67587A7B"/>
    <w:rsid w:val="6759039D"/>
    <w:rsid w:val="6759586E"/>
    <w:rsid w:val="675A38BE"/>
    <w:rsid w:val="675A65EF"/>
    <w:rsid w:val="675B2367"/>
    <w:rsid w:val="675B2F4B"/>
    <w:rsid w:val="675D57FB"/>
    <w:rsid w:val="675D5BBF"/>
    <w:rsid w:val="675E26F9"/>
    <w:rsid w:val="675E286A"/>
    <w:rsid w:val="675E6B8D"/>
    <w:rsid w:val="675E7762"/>
    <w:rsid w:val="6760172C"/>
    <w:rsid w:val="6760797E"/>
    <w:rsid w:val="6761483C"/>
    <w:rsid w:val="676151F1"/>
    <w:rsid w:val="67617FEB"/>
    <w:rsid w:val="67633112"/>
    <w:rsid w:val="67653DAC"/>
    <w:rsid w:val="67654F94"/>
    <w:rsid w:val="6765675B"/>
    <w:rsid w:val="6767236B"/>
    <w:rsid w:val="676758FB"/>
    <w:rsid w:val="67677841"/>
    <w:rsid w:val="676905E0"/>
    <w:rsid w:val="67690716"/>
    <w:rsid w:val="67692454"/>
    <w:rsid w:val="676A15E0"/>
    <w:rsid w:val="676A25AA"/>
    <w:rsid w:val="676A3543"/>
    <w:rsid w:val="676A3918"/>
    <w:rsid w:val="676A71E4"/>
    <w:rsid w:val="676B07FC"/>
    <w:rsid w:val="676B3BCF"/>
    <w:rsid w:val="676B5339"/>
    <w:rsid w:val="676B7A1E"/>
    <w:rsid w:val="676C5425"/>
    <w:rsid w:val="676E1AB2"/>
    <w:rsid w:val="676F022B"/>
    <w:rsid w:val="676F11D5"/>
    <w:rsid w:val="676F196F"/>
    <w:rsid w:val="676F52E1"/>
    <w:rsid w:val="676F7BC1"/>
    <w:rsid w:val="677006CA"/>
    <w:rsid w:val="677071C0"/>
    <w:rsid w:val="67713939"/>
    <w:rsid w:val="677166C6"/>
    <w:rsid w:val="6773145F"/>
    <w:rsid w:val="677340CF"/>
    <w:rsid w:val="67734F39"/>
    <w:rsid w:val="677424E4"/>
    <w:rsid w:val="67765C50"/>
    <w:rsid w:val="67770426"/>
    <w:rsid w:val="67774744"/>
    <w:rsid w:val="677810AD"/>
    <w:rsid w:val="677A0A3F"/>
    <w:rsid w:val="677A686F"/>
    <w:rsid w:val="677B672E"/>
    <w:rsid w:val="677D0530"/>
    <w:rsid w:val="677D22DE"/>
    <w:rsid w:val="677D74DC"/>
    <w:rsid w:val="677F6056"/>
    <w:rsid w:val="677F7E04"/>
    <w:rsid w:val="67801DCE"/>
    <w:rsid w:val="678320BD"/>
    <w:rsid w:val="678371C8"/>
    <w:rsid w:val="6784366C"/>
    <w:rsid w:val="67855FCC"/>
    <w:rsid w:val="67856E0F"/>
    <w:rsid w:val="67865F51"/>
    <w:rsid w:val="67867C2B"/>
    <w:rsid w:val="6787315C"/>
    <w:rsid w:val="67890C82"/>
    <w:rsid w:val="67891363"/>
    <w:rsid w:val="67892366"/>
    <w:rsid w:val="67897034"/>
    <w:rsid w:val="678A0557"/>
    <w:rsid w:val="678A66B6"/>
    <w:rsid w:val="678B6802"/>
    <w:rsid w:val="678C0773"/>
    <w:rsid w:val="678C2350"/>
    <w:rsid w:val="678C42CF"/>
    <w:rsid w:val="678C5777"/>
    <w:rsid w:val="678E44EB"/>
    <w:rsid w:val="678F1F66"/>
    <w:rsid w:val="67906DE6"/>
    <w:rsid w:val="679238FD"/>
    <w:rsid w:val="67923DCD"/>
    <w:rsid w:val="6793565D"/>
    <w:rsid w:val="67937875"/>
    <w:rsid w:val="679459C7"/>
    <w:rsid w:val="679468E1"/>
    <w:rsid w:val="679519AA"/>
    <w:rsid w:val="679522B9"/>
    <w:rsid w:val="67955EB6"/>
    <w:rsid w:val="67957627"/>
    <w:rsid w:val="6796514D"/>
    <w:rsid w:val="679737C2"/>
    <w:rsid w:val="679A13A1"/>
    <w:rsid w:val="679A666D"/>
    <w:rsid w:val="679A69EC"/>
    <w:rsid w:val="679B4572"/>
    <w:rsid w:val="679B59DC"/>
    <w:rsid w:val="679C26EA"/>
    <w:rsid w:val="679C29BF"/>
    <w:rsid w:val="679C6970"/>
    <w:rsid w:val="679E7441"/>
    <w:rsid w:val="67A03599"/>
    <w:rsid w:val="67A03A71"/>
    <w:rsid w:val="67A05319"/>
    <w:rsid w:val="67A05FCC"/>
    <w:rsid w:val="67A231A6"/>
    <w:rsid w:val="67A30458"/>
    <w:rsid w:val="67A33E6C"/>
    <w:rsid w:val="67A40A2E"/>
    <w:rsid w:val="67A41618"/>
    <w:rsid w:val="67A41DA5"/>
    <w:rsid w:val="67A44BC2"/>
    <w:rsid w:val="67A44BD4"/>
    <w:rsid w:val="67A475E1"/>
    <w:rsid w:val="67A4788C"/>
    <w:rsid w:val="67A47F87"/>
    <w:rsid w:val="67A65809"/>
    <w:rsid w:val="67A7735B"/>
    <w:rsid w:val="67A93C89"/>
    <w:rsid w:val="67A93F37"/>
    <w:rsid w:val="67AA29A7"/>
    <w:rsid w:val="67AB677A"/>
    <w:rsid w:val="67AC65EE"/>
    <w:rsid w:val="67AE5427"/>
    <w:rsid w:val="67AE693B"/>
    <w:rsid w:val="67B13D35"/>
    <w:rsid w:val="67B2528B"/>
    <w:rsid w:val="67B33E7A"/>
    <w:rsid w:val="67B33F51"/>
    <w:rsid w:val="67B53825"/>
    <w:rsid w:val="67B56391"/>
    <w:rsid w:val="67B61F9B"/>
    <w:rsid w:val="67B7101B"/>
    <w:rsid w:val="67B77C5A"/>
    <w:rsid w:val="67B83316"/>
    <w:rsid w:val="67B8747C"/>
    <w:rsid w:val="67BA0E3C"/>
    <w:rsid w:val="67BA2652"/>
    <w:rsid w:val="67BB7A2C"/>
    <w:rsid w:val="67BD26DA"/>
    <w:rsid w:val="67BD4EC7"/>
    <w:rsid w:val="67BE4CCD"/>
    <w:rsid w:val="67BF323B"/>
    <w:rsid w:val="67C021CA"/>
    <w:rsid w:val="67C02BE7"/>
    <w:rsid w:val="67C038AA"/>
    <w:rsid w:val="67C129F2"/>
    <w:rsid w:val="67C1598A"/>
    <w:rsid w:val="67C27CF0"/>
    <w:rsid w:val="67C3346A"/>
    <w:rsid w:val="67C349F7"/>
    <w:rsid w:val="67C779FD"/>
    <w:rsid w:val="67C80C42"/>
    <w:rsid w:val="67CC4FB6"/>
    <w:rsid w:val="67CC6AE2"/>
    <w:rsid w:val="67CC6DC1"/>
    <w:rsid w:val="67CD4C04"/>
    <w:rsid w:val="67CD5C73"/>
    <w:rsid w:val="67CE0D8B"/>
    <w:rsid w:val="67CE48E7"/>
    <w:rsid w:val="67D00572"/>
    <w:rsid w:val="67D0065F"/>
    <w:rsid w:val="67D143D7"/>
    <w:rsid w:val="67D168A7"/>
    <w:rsid w:val="67D218FF"/>
    <w:rsid w:val="67D30150"/>
    <w:rsid w:val="67D35D48"/>
    <w:rsid w:val="67D45E74"/>
    <w:rsid w:val="67D6379C"/>
    <w:rsid w:val="67D72638"/>
    <w:rsid w:val="67D839B8"/>
    <w:rsid w:val="67D936BC"/>
    <w:rsid w:val="67DA7EB8"/>
    <w:rsid w:val="67DB0DB2"/>
    <w:rsid w:val="67DD4B2A"/>
    <w:rsid w:val="67DF6AF4"/>
    <w:rsid w:val="67E016FC"/>
    <w:rsid w:val="67E066C7"/>
    <w:rsid w:val="67E0766A"/>
    <w:rsid w:val="67E26108"/>
    <w:rsid w:val="67E36AB5"/>
    <w:rsid w:val="67E40119"/>
    <w:rsid w:val="67E44D9B"/>
    <w:rsid w:val="67E4785D"/>
    <w:rsid w:val="67E502B4"/>
    <w:rsid w:val="67E512F8"/>
    <w:rsid w:val="67E5396E"/>
    <w:rsid w:val="67E6252E"/>
    <w:rsid w:val="67E72797"/>
    <w:rsid w:val="67E81E4D"/>
    <w:rsid w:val="67E846A0"/>
    <w:rsid w:val="67E85616"/>
    <w:rsid w:val="67EA1118"/>
    <w:rsid w:val="67EB39D2"/>
    <w:rsid w:val="67EC00D3"/>
    <w:rsid w:val="67EC1211"/>
    <w:rsid w:val="67EF117E"/>
    <w:rsid w:val="67EF234B"/>
    <w:rsid w:val="67EF4C89"/>
    <w:rsid w:val="67F105D6"/>
    <w:rsid w:val="67F278AA"/>
    <w:rsid w:val="67F337C5"/>
    <w:rsid w:val="67F3434E"/>
    <w:rsid w:val="67F34BE8"/>
    <w:rsid w:val="67F65E00"/>
    <w:rsid w:val="67F77D3E"/>
    <w:rsid w:val="67F81964"/>
    <w:rsid w:val="67F87CE8"/>
    <w:rsid w:val="67F9236D"/>
    <w:rsid w:val="67F94F31"/>
    <w:rsid w:val="67FA0853"/>
    <w:rsid w:val="67FB0F8B"/>
    <w:rsid w:val="67FB3E7A"/>
    <w:rsid w:val="67FC76A6"/>
    <w:rsid w:val="67FF7C9B"/>
    <w:rsid w:val="68003BCF"/>
    <w:rsid w:val="68006803"/>
    <w:rsid w:val="68012F0F"/>
    <w:rsid w:val="68014CBD"/>
    <w:rsid w:val="68016A6B"/>
    <w:rsid w:val="68023530"/>
    <w:rsid w:val="68040309"/>
    <w:rsid w:val="680447AD"/>
    <w:rsid w:val="680622D3"/>
    <w:rsid w:val="6806558A"/>
    <w:rsid w:val="68072A96"/>
    <w:rsid w:val="68077DF9"/>
    <w:rsid w:val="68093414"/>
    <w:rsid w:val="68094A58"/>
    <w:rsid w:val="6809591F"/>
    <w:rsid w:val="680A0578"/>
    <w:rsid w:val="680A12A4"/>
    <w:rsid w:val="680A3D9E"/>
    <w:rsid w:val="680B2738"/>
    <w:rsid w:val="680E73DA"/>
    <w:rsid w:val="680F1ECD"/>
    <w:rsid w:val="68104F00"/>
    <w:rsid w:val="6810626B"/>
    <w:rsid w:val="68106F4D"/>
    <w:rsid w:val="6811443A"/>
    <w:rsid w:val="68121744"/>
    <w:rsid w:val="68126ECA"/>
    <w:rsid w:val="68130B2B"/>
    <w:rsid w:val="681327F9"/>
    <w:rsid w:val="6813679E"/>
    <w:rsid w:val="68145EF5"/>
    <w:rsid w:val="68151BE1"/>
    <w:rsid w:val="68152516"/>
    <w:rsid w:val="68157987"/>
    <w:rsid w:val="68176D71"/>
    <w:rsid w:val="68183DB4"/>
    <w:rsid w:val="6818730E"/>
    <w:rsid w:val="681A3FD0"/>
    <w:rsid w:val="681A3FDE"/>
    <w:rsid w:val="681B1A58"/>
    <w:rsid w:val="681C2906"/>
    <w:rsid w:val="681D14C0"/>
    <w:rsid w:val="681D3FA7"/>
    <w:rsid w:val="681D430D"/>
    <w:rsid w:val="681D5A02"/>
    <w:rsid w:val="681E362A"/>
    <w:rsid w:val="681E586F"/>
    <w:rsid w:val="681F4A52"/>
    <w:rsid w:val="681F5FD6"/>
    <w:rsid w:val="681F7AD5"/>
    <w:rsid w:val="682113C6"/>
    <w:rsid w:val="68214944"/>
    <w:rsid w:val="6821710D"/>
    <w:rsid w:val="682200A5"/>
    <w:rsid w:val="682210BA"/>
    <w:rsid w:val="68224C33"/>
    <w:rsid w:val="682316B8"/>
    <w:rsid w:val="68242B1C"/>
    <w:rsid w:val="68243F44"/>
    <w:rsid w:val="6825061F"/>
    <w:rsid w:val="68265FE3"/>
    <w:rsid w:val="6826679A"/>
    <w:rsid w:val="6828049B"/>
    <w:rsid w:val="68282249"/>
    <w:rsid w:val="682834D8"/>
    <w:rsid w:val="68284BE8"/>
    <w:rsid w:val="68295FC1"/>
    <w:rsid w:val="682A0E4E"/>
    <w:rsid w:val="682A2C41"/>
    <w:rsid w:val="682B3AE8"/>
    <w:rsid w:val="682B5A81"/>
    <w:rsid w:val="682C09B9"/>
    <w:rsid w:val="682C160E"/>
    <w:rsid w:val="682C3067"/>
    <w:rsid w:val="682D41B0"/>
    <w:rsid w:val="682D727D"/>
    <w:rsid w:val="682F14A4"/>
    <w:rsid w:val="68312EB7"/>
    <w:rsid w:val="68322368"/>
    <w:rsid w:val="68322775"/>
    <w:rsid w:val="6833299C"/>
    <w:rsid w:val="68340D18"/>
    <w:rsid w:val="68341190"/>
    <w:rsid w:val="683479A9"/>
    <w:rsid w:val="68356714"/>
    <w:rsid w:val="6836201E"/>
    <w:rsid w:val="68364AB4"/>
    <w:rsid w:val="683706DE"/>
    <w:rsid w:val="6838686B"/>
    <w:rsid w:val="683915EC"/>
    <w:rsid w:val="68392490"/>
    <w:rsid w:val="683A1C4D"/>
    <w:rsid w:val="683B74A5"/>
    <w:rsid w:val="683C6563"/>
    <w:rsid w:val="683C7AA3"/>
    <w:rsid w:val="683D13F8"/>
    <w:rsid w:val="683D33B0"/>
    <w:rsid w:val="683E1A6D"/>
    <w:rsid w:val="683E214F"/>
    <w:rsid w:val="683F4BBF"/>
    <w:rsid w:val="6841155D"/>
    <w:rsid w:val="68434A6A"/>
    <w:rsid w:val="684352D5"/>
    <w:rsid w:val="684440A2"/>
    <w:rsid w:val="68444779"/>
    <w:rsid w:val="68444BA9"/>
    <w:rsid w:val="684456FD"/>
    <w:rsid w:val="68456DDE"/>
    <w:rsid w:val="684626D0"/>
    <w:rsid w:val="68470165"/>
    <w:rsid w:val="68495FBC"/>
    <w:rsid w:val="684A4E67"/>
    <w:rsid w:val="684B23DC"/>
    <w:rsid w:val="684B4626"/>
    <w:rsid w:val="684C2E94"/>
    <w:rsid w:val="684C4B13"/>
    <w:rsid w:val="684D1893"/>
    <w:rsid w:val="684D3A5E"/>
    <w:rsid w:val="685069C0"/>
    <w:rsid w:val="68521DA5"/>
    <w:rsid w:val="685321E6"/>
    <w:rsid w:val="6853352F"/>
    <w:rsid w:val="68534DEC"/>
    <w:rsid w:val="68535377"/>
    <w:rsid w:val="68536C47"/>
    <w:rsid w:val="68544BBA"/>
    <w:rsid w:val="68552943"/>
    <w:rsid w:val="68555008"/>
    <w:rsid w:val="68564D90"/>
    <w:rsid w:val="68574A29"/>
    <w:rsid w:val="68580655"/>
    <w:rsid w:val="68582403"/>
    <w:rsid w:val="6858562E"/>
    <w:rsid w:val="6858591E"/>
    <w:rsid w:val="68593AA9"/>
    <w:rsid w:val="685968A7"/>
    <w:rsid w:val="685A261F"/>
    <w:rsid w:val="685C174C"/>
    <w:rsid w:val="685C226C"/>
    <w:rsid w:val="685C52B9"/>
    <w:rsid w:val="685C6596"/>
    <w:rsid w:val="685E4866"/>
    <w:rsid w:val="685E64BD"/>
    <w:rsid w:val="685E7FB4"/>
    <w:rsid w:val="685F05D8"/>
    <w:rsid w:val="686053D0"/>
    <w:rsid w:val="68607C9A"/>
    <w:rsid w:val="68611371"/>
    <w:rsid w:val="6861575B"/>
    <w:rsid w:val="68617509"/>
    <w:rsid w:val="68624946"/>
    <w:rsid w:val="686314D3"/>
    <w:rsid w:val="6863673C"/>
    <w:rsid w:val="68650CCC"/>
    <w:rsid w:val="68650D26"/>
    <w:rsid w:val="686548BA"/>
    <w:rsid w:val="68664B20"/>
    <w:rsid w:val="686719B6"/>
    <w:rsid w:val="6867251F"/>
    <w:rsid w:val="68674526"/>
    <w:rsid w:val="6867750B"/>
    <w:rsid w:val="68680898"/>
    <w:rsid w:val="68692862"/>
    <w:rsid w:val="68694610"/>
    <w:rsid w:val="686A1AD5"/>
    <w:rsid w:val="686A2820"/>
    <w:rsid w:val="686B42AC"/>
    <w:rsid w:val="686B6179"/>
    <w:rsid w:val="686E1C26"/>
    <w:rsid w:val="686E216B"/>
    <w:rsid w:val="686E6E1E"/>
    <w:rsid w:val="686E6EB5"/>
    <w:rsid w:val="686F5878"/>
    <w:rsid w:val="68701E42"/>
    <w:rsid w:val="687157C8"/>
    <w:rsid w:val="68721717"/>
    <w:rsid w:val="68721F5F"/>
    <w:rsid w:val="68724257"/>
    <w:rsid w:val="68727968"/>
    <w:rsid w:val="68734C45"/>
    <w:rsid w:val="687514D7"/>
    <w:rsid w:val="68752FB5"/>
    <w:rsid w:val="68754C8C"/>
    <w:rsid w:val="68780C13"/>
    <w:rsid w:val="68783C46"/>
    <w:rsid w:val="68795C6E"/>
    <w:rsid w:val="687A465E"/>
    <w:rsid w:val="687A4A6F"/>
    <w:rsid w:val="687C1330"/>
    <w:rsid w:val="687C4343"/>
    <w:rsid w:val="687F5BE1"/>
    <w:rsid w:val="68810D25"/>
    <w:rsid w:val="68811240"/>
    <w:rsid w:val="68817E32"/>
    <w:rsid w:val="68820163"/>
    <w:rsid w:val="6882347F"/>
    <w:rsid w:val="68831B76"/>
    <w:rsid w:val="688345E5"/>
    <w:rsid w:val="688349F7"/>
    <w:rsid w:val="68840594"/>
    <w:rsid w:val="68845730"/>
    <w:rsid w:val="688635A2"/>
    <w:rsid w:val="68866F70"/>
    <w:rsid w:val="68881719"/>
    <w:rsid w:val="68882961"/>
    <w:rsid w:val="68895E4C"/>
    <w:rsid w:val="688A2752"/>
    <w:rsid w:val="688A3028"/>
    <w:rsid w:val="688B4586"/>
    <w:rsid w:val="688B59D0"/>
    <w:rsid w:val="688B6684"/>
    <w:rsid w:val="688C389A"/>
    <w:rsid w:val="688F051A"/>
    <w:rsid w:val="6890689D"/>
    <w:rsid w:val="68907604"/>
    <w:rsid w:val="68914293"/>
    <w:rsid w:val="68916BE9"/>
    <w:rsid w:val="68923B67"/>
    <w:rsid w:val="689366D1"/>
    <w:rsid w:val="6894436A"/>
    <w:rsid w:val="68950653"/>
    <w:rsid w:val="68953657"/>
    <w:rsid w:val="68953CE8"/>
    <w:rsid w:val="68982C00"/>
    <w:rsid w:val="68997F4C"/>
    <w:rsid w:val="689A6AB9"/>
    <w:rsid w:val="689B19D3"/>
    <w:rsid w:val="689C2C37"/>
    <w:rsid w:val="689C543D"/>
    <w:rsid w:val="689E7DA6"/>
    <w:rsid w:val="68A11FFC"/>
    <w:rsid w:val="68A21D6C"/>
    <w:rsid w:val="68A33CA5"/>
    <w:rsid w:val="68A35842"/>
    <w:rsid w:val="68A37B22"/>
    <w:rsid w:val="68A467A0"/>
    <w:rsid w:val="68A4738C"/>
    <w:rsid w:val="68A60953"/>
    <w:rsid w:val="68A613C0"/>
    <w:rsid w:val="68A820E1"/>
    <w:rsid w:val="68A91799"/>
    <w:rsid w:val="68AA55C8"/>
    <w:rsid w:val="68AA64BC"/>
    <w:rsid w:val="68AC37F1"/>
    <w:rsid w:val="68AD274F"/>
    <w:rsid w:val="68AE0CE2"/>
    <w:rsid w:val="68AE2E15"/>
    <w:rsid w:val="68AE6104"/>
    <w:rsid w:val="68AF1672"/>
    <w:rsid w:val="68B0223F"/>
    <w:rsid w:val="68B12315"/>
    <w:rsid w:val="68B144E6"/>
    <w:rsid w:val="68B161D3"/>
    <w:rsid w:val="68B300D4"/>
    <w:rsid w:val="68B43ADD"/>
    <w:rsid w:val="68B45D80"/>
    <w:rsid w:val="68B47F81"/>
    <w:rsid w:val="68B57855"/>
    <w:rsid w:val="68B60E60"/>
    <w:rsid w:val="68B63A70"/>
    <w:rsid w:val="68B65AA7"/>
    <w:rsid w:val="68B66238"/>
    <w:rsid w:val="68B7181F"/>
    <w:rsid w:val="68B81D67"/>
    <w:rsid w:val="68B852C3"/>
    <w:rsid w:val="68B9591C"/>
    <w:rsid w:val="68BC5088"/>
    <w:rsid w:val="68BC661A"/>
    <w:rsid w:val="68BD4693"/>
    <w:rsid w:val="68BF1453"/>
    <w:rsid w:val="68C03982"/>
    <w:rsid w:val="68C06E2E"/>
    <w:rsid w:val="68C10936"/>
    <w:rsid w:val="68C111CC"/>
    <w:rsid w:val="68C119F6"/>
    <w:rsid w:val="68C13645"/>
    <w:rsid w:val="68C1444C"/>
    <w:rsid w:val="68C331B9"/>
    <w:rsid w:val="68C33D20"/>
    <w:rsid w:val="68C36789"/>
    <w:rsid w:val="68C55AE0"/>
    <w:rsid w:val="68C57864"/>
    <w:rsid w:val="68C71B3A"/>
    <w:rsid w:val="68C72FCA"/>
    <w:rsid w:val="68C74F83"/>
    <w:rsid w:val="68C944AD"/>
    <w:rsid w:val="68CA7DEE"/>
    <w:rsid w:val="68CD01DE"/>
    <w:rsid w:val="68CF185F"/>
    <w:rsid w:val="68CF4DBB"/>
    <w:rsid w:val="68CF6B69"/>
    <w:rsid w:val="68D00355"/>
    <w:rsid w:val="68D05030"/>
    <w:rsid w:val="68D221B5"/>
    <w:rsid w:val="68D27D60"/>
    <w:rsid w:val="68D3116C"/>
    <w:rsid w:val="68D370A0"/>
    <w:rsid w:val="68D37576"/>
    <w:rsid w:val="68D5095D"/>
    <w:rsid w:val="68D51CA5"/>
    <w:rsid w:val="68D56ED4"/>
    <w:rsid w:val="68D66149"/>
    <w:rsid w:val="68D67646"/>
    <w:rsid w:val="68D67EF7"/>
    <w:rsid w:val="68D72D1A"/>
    <w:rsid w:val="68D92D56"/>
    <w:rsid w:val="68DA0799"/>
    <w:rsid w:val="68DB2A96"/>
    <w:rsid w:val="68DC4DE2"/>
    <w:rsid w:val="68DD6379"/>
    <w:rsid w:val="68DE062A"/>
    <w:rsid w:val="68DE4334"/>
    <w:rsid w:val="68DE53DA"/>
    <w:rsid w:val="68DF0377"/>
    <w:rsid w:val="68DF1E30"/>
    <w:rsid w:val="68E00D76"/>
    <w:rsid w:val="68E01B53"/>
    <w:rsid w:val="68E2061B"/>
    <w:rsid w:val="68E27BD2"/>
    <w:rsid w:val="68E452FE"/>
    <w:rsid w:val="68E503E9"/>
    <w:rsid w:val="68E544AC"/>
    <w:rsid w:val="68E72104"/>
    <w:rsid w:val="68E87C2B"/>
    <w:rsid w:val="68E91236"/>
    <w:rsid w:val="68E967E9"/>
    <w:rsid w:val="68EA34FF"/>
    <w:rsid w:val="68EA39A3"/>
    <w:rsid w:val="68EB3277"/>
    <w:rsid w:val="68EC14C9"/>
    <w:rsid w:val="68ED5241"/>
    <w:rsid w:val="68EE6175"/>
    <w:rsid w:val="68F04D3F"/>
    <w:rsid w:val="68F10C41"/>
    <w:rsid w:val="68F228C9"/>
    <w:rsid w:val="68F30D1A"/>
    <w:rsid w:val="68F4037D"/>
    <w:rsid w:val="68F41DE7"/>
    <w:rsid w:val="68F47416"/>
    <w:rsid w:val="68F6059A"/>
    <w:rsid w:val="68F653FD"/>
    <w:rsid w:val="68F71C1C"/>
    <w:rsid w:val="68F8631E"/>
    <w:rsid w:val="68FA00A1"/>
    <w:rsid w:val="68FB5BB0"/>
    <w:rsid w:val="68FB795E"/>
    <w:rsid w:val="68FC0A8F"/>
    <w:rsid w:val="68FC557E"/>
    <w:rsid w:val="68FC6507"/>
    <w:rsid w:val="68FD0DB4"/>
    <w:rsid w:val="68FE00D0"/>
    <w:rsid w:val="68FE2FAA"/>
    <w:rsid w:val="68FE65B8"/>
    <w:rsid w:val="68FF5A2E"/>
    <w:rsid w:val="69002C25"/>
    <w:rsid w:val="690245DA"/>
    <w:rsid w:val="69034A64"/>
    <w:rsid w:val="69042589"/>
    <w:rsid w:val="690455F8"/>
    <w:rsid w:val="69045D81"/>
    <w:rsid w:val="69046375"/>
    <w:rsid w:val="6904782B"/>
    <w:rsid w:val="69057BBF"/>
    <w:rsid w:val="690600B1"/>
    <w:rsid w:val="6906044A"/>
    <w:rsid w:val="69060992"/>
    <w:rsid w:val="69071185"/>
    <w:rsid w:val="69071D75"/>
    <w:rsid w:val="690742D9"/>
    <w:rsid w:val="69077737"/>
    <w:rsid w:val="6908207B"/>
    <w:rsid w:val="69084349"/>
    <w:rsid w:val="69085A82"/>
    <w:rsid w:val="69086A31"/>
    <w:rsid w:val="690A194F"/>
    <w:rsid w:val="690B3495"/>
    <w:rsid w:val="690C3919"/>
    <w:rsid w:val="690D195A"/>
    <w:rsid w:val="690D4335"/>
    <w:rsid w:val="690D7589"/>
    <w:rsid w:val="690E6B6F"/>
    <w:rsid w:val="690F6F65"/>
    <w:rsid w:val="690F7682"/>
    <w:rsid w:val="69112CDD"/>
    <w:rsid w:val="69117181"/>
    <w:rsid w:val="69122E9D"/>
    <w:rsid w:val="69132EFA"/>
    <w:rsid w:val="69134DAC"/>
    <w:rsid w:val="691362E2"/>
    <w:rsid w:val="691364C8"/>
    <w:rsid w:val="69136666"/>
    <w:rsid w:val="691501DF"/>
    <w:rsid w:val="69151074"/>
    <w:rsid w:val="691524D7"/>
    <w:rsid w:val="69161B84"/>
    <w:rsid w:val="69164798"/>
    <w:rsid w:val="6919098A"/>
    <w:rsid w:val="6919530B"/>
    <w:rsid w:val="691955A1"/>
    <w:rsid w:val="69196A85"/>
    <w:rsid w:val="691B0000"/>
    <w:rsid w:val="691B0D6E"/>
    <w:rsid w:val="691B12C5"/>
    <w:rsid w:val="691B3B5C"/>
    <w:rsid w:val="691C78D4"/>
    <w:rsid w:val="69201173"/>
    <w:rsid w:val="69202C7A"/>
    <w:rsid w:val="69205616"/>
    <w:rsid w:val="692112C9"/>
    <w:rsid w:val="69231F5F"/>
    <w:rsid w:val="69240FCC"/>
    <w:rsid w:val="69251094"/>
    <w:rsid w:val="69256789"/>
    <w:rsid w:val="69256EB2"/>
    <w:rsid w:val="69262A1B"/>
    <w:rsid w:val="69270753"/>
    <w:rsid w:val="6927108D"/>
    <w:rsid w:val="692769A5"/>
    <w:rsid w:val="692A7E30"/>
    <w:rsid w:val="692B647B"/>
    <w:rsid w:val="692C3DCB"/>
    <w:rsid w:val="692E2EB4"/>
    <w:rsid w:val="69303655"/>
    <w:rsid w:val="693115D2"/>
    <w:rsid w:val="693159D8"/>
    <w:rsid w:val="69320EA6"/>
    <w:rsid w:val="693411D2"/>
    <w:rsid w:val="69342E70"/>
    <w:rsid w:val="69345F73"/>
    <w:rsid w:val="69360996"/>
    <w:rsid w:val="6937280B"/>
    <w:rsid w:val="693968F5"/>
    <w:rsid w:val="693B6EC3"/>
    <w:rsid w:val="693C07F3"/>
    <w:rsid w:val="693C67BC"/>
    <w:rsid w:val="693E5A9D"/>
    <w:rsid w:val="693E784B"/>
    <w:rsid w:val="693F6A4B"/>
    <w:rsid w:val="693F773E"/>
    <w:rsid w:val="694107EA"/>
    <w:rsid w:val="69417297"/>
    <w:rsid w:val="69426C5B"/>
    <w:rsid w:val="69430DDE"/>
    <w:rsid w:val="69431BD7"/>
    <w:rsid w:val="694347FD"/>
    <w:rsid w:val="69435ADF"/>
    <w:rsid w:val="69456E2B"/>
    <w:rsid w:val="69461818"/>
    <w:rsid w:val="69470DF5"/>
    <w:rsid w:val="69476511"/>
    <w:rsid w:val="694841F0"/>
    <w:rsid w:val="69492A51"/>
    <w:rsid w:val="694C640B"/>
    <w:rsid w:val="694D4B10"/>
    <w:rsid w:val="694E2184"/>
    <w:rsid w:val="694E3F32"/>
    <w:rsid w:val="695100E3"/>
    <w:rsid w:val="69513A22"/>
    <w:rsid w:val="695157D0"/>
    <w:rsid w:val="695267A8"/>
    <w:rsid w:val="69537D90"/>
    <w:rsid w:val="6956500A"/>
    <w:rsid w:val="695731C9"/>
    <w:rsid w:val="69586B5E"/>
    <w:rsid w:val="6959457A"/>
    <w:rsid w:val="69596136"/>
    <w:rsid w:val="695B21AB"/>
    <w:rsid w:val="69607960"/>
    <w:rsid w:val="69613271"/>
    <w:rsid w:val="696172FF"/>
    <w:rsid w:val="69625975"/>
    <w:rsid w:val="69630FF5"/>
    <w:rsid w:val="696314F4"/>
    <w:rsid w:val="69644043"/>
    <w:rsid w:val="69644093"/>
    <w:rsid w:val="6965121B"/>
    <w:rsid w:val="696555FD"/>
    <w:rsid w:val="69656F1E"/>
    <w:rsid w:val="69665424"/>
    <w:rsid w:val="696848C8"/>
    <w:rsid w:val="696852AB"/>
    <w:rsid w:val="69686433"/>
    <w:rsid w:val="696977F9"/>
    <w:rsid w:val="696A2EE4"/>
    <w:rsid w:val="696A573F"/>
    <w:rsid w:val="696C43B8"/>
    <w:rsid w:val="696C79D0"/>
    <w:rsid w:val="696D56D5"/>
    <w:rsid w:val="696F0C3C"/>
    <w:rsid w:val="696F1AB6"/>
    <w:rsid w:val="696F7077"/>
    <w:rsid w:val="696F770F"/>
    <w:rsid w:val="69704EBE"/>
    <w:rsid w:val="697119CE"/>
    <w:rsid w:val="69715E72"/>
    <w:rsid w:val="6972738C"/>
    <w:rsid w:val="6973347C"/>
    <w:rsid w:val="6974326C"/>
    <w:rsid w:val="69752126"/>
    <w:rsid w:val="69756689"/>
    <w:rsid w:val="69765236"/>
    <w:rsid w:val="69767FB8"/>
    <w:rsid w:val="6977314B"/>
    <w:rsid w:val="6979029F"/>
    <w:rsid w:val="6979030B"/>
    <w:rsid w:val="69790883"/>
    <w:rsid w:val="697A2F79"/>
    <w:rsid w:val="697D452E"/>
    <w:rsid w:val="697D4712"/>
    <w:rsid w:val="697D4817"/>
    <w:rsid w:val="697D5892"/>
    <w:rsid w:val="697F058F"/>
    <w:rsid w:val="698162FB"/>
    <w:rsid w:val="69823BDB"/>
    <w:rsid w:val="69825989"/>
    <w:rsid w:val="698270FB"/>
    <w:rsid w:val="69840016"/>
    <w:rsid w:val="69842B01"/>
    <w:rsid w:val="69842CB6"/>
    <w:rsid w:val="6984421E"/>
    <w:rsid w:val="69847AEB"/>
    <w:rsid w:val="6985242A"/>
    <w:rsid w:val="698536CB"/>
    <w:rsid w:val="69867FAA"/>
    <w:rsid w:val="698A2A90"/>
    <w:rsid w:val="698A4F9C"/>
    <w:rsid w:val="698A5682"/>
    <w:rsid w:val="698B7271"/>
    <w:rsid w:val="698C2139"/>
    <w:rsid w:val="698C386D"/>
    <w:rsid w:val="698D4023"/>
    <w:rsid w:val="698E432E"/>
    <w:rsid w:val="698F3068"/>
    <w:rsid w:val="69926A05"/>
    <w:rsid w:val="69931944"/>
    <w:rsid w:val="699343FB"/>
    <w:rsid w:val="6993469C"/>
    <w:rsid w:val="699456BD"/>
    <w:rsid w:val="69952FFF"/>
    <w:rsid w:val="69964774"/>
    <w:rsid w:val="69983226"/>
    <w:rsid w:val="69992CD3"/>
    <w:rsid w:val="69993B96"/>
    <w:rsid w:val="6999660E"/>
    <w:rsid w:val="69996B20"/>
    <w:rsid w:val="699A0587"/>
    <w:rsid w:val="699A6C57"/>
    <w:rsid w:val="699A7177"/>
    <w:rsid w:val="699B2EEF"/>
    <w:rsid w:val="699B3537"/>
    <w:rsid w:val="699B7AB7"/>
    <w:rsid w:val="699C72DF"/>
    <w:rsid w:val="699D3BC1"/>
    <w:rsid w:val="699D46CC"/>
    <w:rsid w:val="699F069F"/>
    <w:rsid w:val="69A16D48"/>
    <w:rsid w:val="69A2191C"/>
    <w:rsid w:val="69A2602B"/>
    <w:rsid w:val="69A36875"/>
    <w:rsid w:val="69A5066C"/>
    <w:rsid w:val="69A87CD7"/>
    <w:rsid w:val="69A9560C"/>
    <w:rsid w:val="69AA3132"/>
    <w:rsid w:val="69AB1384"/>
    <w:rsid w:val="69AB3CBE"/>
    <w:rsid w:val="69AC334B"/>
    <w:rsid w:val="69AD360D"/>
    <w:rsid w:val="69AD6E29"/>
    <w:rsid w:val="69AE2C22"/>
    <w:rsid w:val="69AE740F"/>
    <w:rsid w:val="69AF0748"/>
    <w:rsid w:val="69AF24F6"/>
    <w:rsid w:val="69B0699A"/>
    <w:rsid w:val="69B07311"/>
    <w:rsid w:val="69B079BB"/>
    <w:rsid w:val="69B1195C"/>
    <w:rsid w:val="69B12BD1"/>
    <w:rsid w:val="69B3666F"/>
    <w:rsid w:val="69B53FB1"/>
    <w:rsid w:val="69B557B1"/>
    <w:rsid w:val="69B55D5F"/>
    <w:rsid w:val="69B65A3F"/>
    <w:rsid w:val="69B65BDC"/>
    <w:rsid w:val="69B73414"/>
    <w:rsid w:val="69B74935"/>
    <w:rsid w:val="69B813AB"/>
    <w:rsid w:val="69B8584F"/>
    <w:rsid w:val="69B86155"/>
    <w:rsid w:val="69B875FD"/>
    <w:rsid w:val="69B87C08"/>
    <w:rsid w:val="69B95123"/>
    <w:rsid w:val="69B978CF"/>
    <w:rsid w:val="69BA3375"/>
    <w:rsid w:val="69BB0E9B"/>
    <w:rsid w:val="69BD39B2"/>
    <w:rsid w:val="69BD4C13"/>
    <w:rsid w:val="69BD6D7A"/>
    <w:rsid w:val="69BE063E"/>
    <w:rsid w:val="69BE439F"/>
    <w:rsid w:val="69BE7872"/>
    <w:rsid w:val="69BF2078"/>
    <w:rsid w:val="69BF37EF"/>
    <w:rsid w:val="69BF6813"/>
    <w:rsid w:val="69C1443B"/>
    <w:rsid w:val="69C207E6"/>
    <w:rsid w:val="69C2222A"/>
    <w:rsid w:val="69C339DC"/>
    <w:rsid w:val="69C42446"/>
    <w:rsid w:val="69C441F4"/>
    <w:rsid w:val="69C47D7F"/>
    <w:rsid w:val="69C47F64"/>
    <w:rsid w:val="69C50153"/>
    <w:rsid w:val="69C538F5"/>
    <w:rsid w:val="69C53AC8"/>
    <w:rsid w:val="69C60107"/>
    <w:rsid w:val="69C620B5"/>
    <w:rsid w:val="69C64F0D"/>
    <w:rsid w:val="69C9180A"/>
    <w:rsid w:val="69CA13B0"/>
    <w:rsid w:val="69CA2133"/>
    <w:rsid w:val="69CA7330"/>
    <w:rsid w:val="69CA7915"/>
    <w:rsid w:val="69CB3177"/>
    <w:rsid w:val="69CD3267"/>
    <w:rsid w:val="69CD5433"/>
    <w:rsid w:val="69CD7767"/>
    <w:rsid w:val="69CE0BCF"/>
    <w:rsid w:val="69CE6E50"/>
    <w:rsid w:val="69D013F1"/>
    <w:rsid w:val="69D1246D"/>
    <w:rsid w:val="69D25AEE"/>
    <w:rsid w:val="69D32689"/>
    <w:rsid w:val="69D41F5D"/>
    <w:rsid w:val="69D4463E"/>
    <w:rsid w:val="69D46A86"/>
    <w:rsid w:val="69D57DB8"/>
    <w:rsid w:val="69D65CD5"/>
    <w:rsid w:val="69D72179"/>
    <w:rsid w:val="69D77F5F"/>
    <w:rsid w:val="69D8750F"/>
    <w:rsid w:val="69D90BF8"/>
    <w:rsid w:val="69D91EEE"/>
    <w:rsid w:val="69DB32EB"/>
    <w:rsid w:val="69DC59F0"/>
    <w:rsid w:val="69DC778F"/>
    <w:rsid w:val="69DD52B6"/>
    <w:rsid w:val="69DD786A"/>
    <w:rsid w:val="69DE243B"/>
    <w:rsid w:val="69DE5F46"/>
    <w:rsid w:val="69DF102E"/>
    <w:rsid w:val="69DF4B8A"/>
    <w:rsid w:val="69E00C11"/>
    <w:rsid w:val="69E05936"/>
    <w:rsid w:val="69E239FC"/>
    <w:rsid w:val="69E245B9"/>
    <w:rsid w:val="69E2662F"/>
    <w:rsid w:val="69E30674"/>
    <w:rsid w:val="69E3371E"/>
    <w:rsid w:val="69E43164"/>
    <w:rsid w:val="69E53E7E"/>
    <w:rsid w:val="69E56781"/>
    <w:rsid w:val="69E6205D"/>
    <w:rsid w:val="69E77EE2"/>
    <w:rsid w:val="69E87FE3"/>
    <w:rsid w:val="69E94846"/>
    <w:rsid w:val="69EA193F"/>
    <w:rsid w:val="69EC374B"/>
    <w:rsid w:val="69EC4908"/>
    <w:rsid w:val="69ED7920"/>
    <w:rsid w:val="69EF33C0"/>
    <w:rsid w:val="69F04FE9"/>
    <w:rsid w:val="69F06033"/>
    <w:rsid w:val="69F07073"/>
    <w:rsid w:val="69F10D61"/>
    <w:rsid w:val="69F117AF"/>
    <w:rsid w:val="69F11830"/>
    <w:rsid w:val="69F13989"/>
    <w:rsid w:val="69F27499"/>
    <w:rsid w:val="69F336CD"/>
    <w:rsid w:val="69F458D6"/>
    <w:rsid w:val="69F66CEC"/>
    <w:rsid w:val="69F858D1"/>
    <w:rsid w:val="69F85C4B"/>
    <w:rsid w:val="69F86FD8"/>
    <w:rsid w:val="69F872B9"/>
    <w:rsid w:val="69F877ED"/>
    <w:rsid w:val="69F91CA0"/>
    <w:rsid w:val="69FA19C4"/>
    <w:rsid w:val="69FA5E67"/>
    <w:rsid w:val="69FA7C16"/>
    <w:rsid w:val="69FC398E"/>
    <w:rsid w:val="69FD10F0"/>
    <w:rsid w:val="69FD15C7"/>
    <w:rsid w:val="69FD3262"/>
    <w:rsid w:val="69FD46B7"/>
    <w:rsid w:val="69FE02D2"/>
    <w:rsid w:val="69FE2418"/>
    <w:rsid w:val="69FE7260"/>
    <w:rsid w:val="69FF245C"/>
    <w:rsid w:val="69FF338E"/>
    <w:rsid w:val="69FF347E"/>
    <w:rsid w:val="69FF522C"/>
    <w:rsid w:val="6A002699"/>
    <w:rsid w:val="6A004F46"/>
    <w:rsid w:val="6A005059"/>
    <w:rsid w:val="6A012F41"/>
    <w:rsid w:val="6A0203A8"/>
    <w:rsid w:val="6A021836"/>
    <w:rsid w:val="6A0265E7"/>
    <w:rsid w:val="6A03021D"/>
    <w:rsid w:val="6A03186C"/>
    <w:rsid w:val="6A040A94"/>
    <w:rsid w:val="6A063198"/>
    <w:rsid w:val="6A0631B4"/>
    <w:rsid w:val="6A0660CF"/>
    <w:rsid w:val="6A082636"/>
    <w:rsid w:val="6A0942FC"/>
    <w:rsid w:val="6A0A1EFC"/>
    <w:rsid w:val="6A0C7949"/>
    <w:rsid w:val="6A0D1196"/>
    <w:rsid w:val="6A0D5B9B"/>
    <w:rsid w:val="6A0E546F"/>
    <w:rsid w:val="6A0F1269"/>
    <w:rsid w:val="6A0F4F56"/>
    <w:rsid w:val="6A1011E7"/>
    <w:rsid w:val="6A1022A4"/>
    <w:rsid w:val="6A107439"/>
    <w:rsid w:val="6A1258A9"/>
    <w:rsid w:val="6A134B27"/>
    <w:rsid w:val="6A143ADE"/>
    <w:rsid w:val="6A1521B5"/>
    <w:rsid w:val="6A18009C"/>
    <w:rsid w:val="6A186EE1"/>
    <w:rsid w:val="6A186F44"/>
    <w:rsid w:val="6A1A3E14"/>
    <w:rsid w:val="6A1B77FB"/>
    <w:rsid w:val="6A1C4030"/>
    <w:rsid w:val="6A1C7B04"/>
    <w:rsid w:val="6A1D7976"/>
    <w:rsid w:val="6A1F58CE"/>
    <w:rsid w:val="6A220F1A"/>
    <w:rsid w:val="6A222CC8"/>
    <w:rsid w:val="6A2260D3"/>
    <w:rsid w:val="6A22716C"/>
    <w:rsid w:val="6A23173C"/>
    <w:rsid w:val="6A2332D7"/>
    <w:rsid w:val="6A235DCD"/>
    <w:rsid w:val="6A236D79"/>
    <w:rsid w:val="6A242EE4"/>
    <w:rsid w:val="6A243D9B"/>
    <w:rsid w:val="6A245602"/>
    <w:rsid w:val="6A246A40"/>
    <w:rsid w:val="6A25350F"/>
    <w:rsid w:val="6A26139F"/>
    <w:rsid w:val="6A266C5C"/>
    <w:rsid w:val="6A274625"/>
    <w:rsid w:val="6A274783"/>
    <w:rsid w:val="6A2829D5"/>
    <w:rsid w:val="6A28430C"/>
    <w:rsid w:val="6A2904FB"/>
    <w:rsid w:val="6A290748"/>
    <w:rsid w:val="6A290EB1"/>
    <w:rsid w:val="6A2A5E71"/>
    <w:rsid w:val="6A2B164A"/>
    <w:rsid w:val="6A2B5F25"/>
    <w:rsid w:val="6A2B65A5"/>
    <w:rsid w:val="6A2C2D25"/>
    <w:rsid w:val="6A2E5C82"/>
    <w:rsid w:val="6A3027BB"/>
    <w:rsid w:val="6A311A99"/>
    <w:rsid w:val="6A331379"/>
    <w:rsid w:val="6A334ED5"/>
    <w:rsid w:val="6A337446"/>
    <w:rsid w:val="6A3550F2"/>
    <w:rsid w:val="6A360B2F"/>
    <w:rsid w:val="6A38073E"/>
    <w:rsid w:val="6A3824EC"/>
    <w:rsid w:val="6A383847"/>
    <w:rsid w:val="6A386990"/>
    <w:rsid w:val="6A387A63"/>
    <w:rsid w:val="6A3910B9"/>
    <w:rsid w:val="6A395B26"/>
    <w:rsid w:val="6A3A2B52"/>
    <w:rsid w:val="6A3A44B6"/>
    <w:rsid w:val="6A3A5F9E"/>
    <w:rsid w:val="6A3C022E"/>
    <w:rsid w:val="6A3D70CC"/>
    <w:rsid w:val="6A3E3C8C"/>
    <w:rsid w:val="6A3E4755"/>
    <w:rsid w:val="6A3E7DA7"/>
    <w:rsid w:val="6A3F0167"/>
    <w:rsid w:val="6A3F387A"/>
    <w:rsid w:val="6A401478"/>
    <w:rsid w:val="6A402310"/>
    <w:rsid w:val="6A412A3B"/>
    <w:rsid w:val="6A413A96"/>
    <w:rsid w:val="6A4175F2"/>
    <w:rsid w:val="6A420B79"/>
    <w:rsid w:val="6A4306F4"/>
    <w:rsid w:val="6A445528"/>
    <w:rsid w:val="6A445586"/>
    <w:rsid w:val="6A4470E3"/>
    <w:rsid w:val="6A45182F"/>
    <w:rsid w:val="6A451A1D"/>
    <w:rsid w:val="6A46102F"/>
    <w:rsid w:val="6A462E5B"/>
    <w:rsid w:val="6A464B4A"/>
    <w:rsid w:val="6A482DF9"/>
    <w:rsid w:val="6A4B6F44"/>
    <w:rsid w:val="6A4C5376"/>
    <w:rsid w:val="6A4C546D"/>
    <w:rsid w:val="6A4D0BE5"/>
    <w:rsid w:val="6A4D41E9"/>
    <w:rsid w:val="6A4D58F5"/>
    <w:rsid w:val="6A4E3B2B"/>
    <w:rsid w:val="6A4E4864"/>
    <w:rsid w:val="6A5070DE"/>
    <w:rsid w:val="6A510566"/>
    <w:rsid w:val="6A520C1C"/>
    <w:rsid w:val="6A521688"/>
    <w:rsid w:val="6A521800"/>
    <w:rsid w:val="6A524C73"/>
    <w:rsid w:val="6A525C37"/>
    <w:rsid w:val="6A52626E"/>
    <w:rsid w:val="6A5512F0"/>
    <w:rsid w:val="6A55309E"/>
    <w:rsid w:val="6A567E93"/>
    <w:rsid w:val="6A575965"/>
    <w:rsid w:val="6A576232"/>
    <w:rsid w:val="6A58493C"/>
    <w:rsid w:val="6A5877AE"/>
    <w:rsid w:val="6A587E3E"/>
    <w:rsid w:val="6A590B40"/>
    <w:rsid w:val="6A5A28BB"/>
    <w:rsid w:val="6A5C267E"/>
    <w:rsid w:val="6A5D0A4A"/>
    <w:rsid w:val="6A5D1F52"/>
    <w:rsid w:val="6A5D674D"/>
    <w:rsid w:val="6A5E1E16"/>
    <w:rsid w:val="6A5E63F6"/>
    <w:rsid w:val="6A5F33BA"/>
    <w:rsid w:val="6A5F5CCB"/>
    <w:rsid w:val="6A602058"/>
    <w:rsid w:val="6A613D28"/>
    <w:rsid w:val="6A615EE7"/>
    <w:rsid w:val="6A623BE5"/>
    <w:rsid w:val="6A633A0D"/>
    <w:rsid w:val="6A641533"/>
    <w:rsid w:val="6A660064"/>
    <w:rsid w:val="6A674B7F"/>
    <w:rsid w:val="6A687275"/>
    <w:rsid w:val="6A694D9B"/>
    <w:rsid w:val="6A696B49"/>
    <w:rsid w:val="6A6A39AA"/>
    <w:rsid w:val="6A6A7BDA"/>
    <w:rsid w:val="6A6A7FA5"/>
    <w:rsid w:val="6A6B28C1"/>
    <w:rsid w:val="6A6B466F"/>
    <w:rsid w:val="6A6D08BB"/>
    <w:rsid w:val="6A6D6639"/>
    <w:rsid w:val="6A71116F"/>
    <w:rsid w:val="6A730885"/>
    <w:rsid w:val="6A741372"/>
    <w:rsid w:val="6A744518"/>
    <w:rsid w:val="6A7564EE"/>
    <w:rsid w:val="6A75729C"/>
    <w:rsid w:val="6A773014"/>
    <w:rsid w:val="6A784270"/>
    <w:rsid w:val="6A786D8C"/>
    <w:rsid w:val="6A793230"/>
    <w:rsid w:val="6A7936F5"/>
    <w:rsid w:val="6A7A411D"/>
    <w:rsid w:val="6A7B3228"/>
    <w:rsid w:val="6A7C062B"/>
    <w:rsid w:val="6A7D43A3"/>
    <w:rsid w:val="6A7F011B"/>
    <w:rsid w:val="6A7F0855"/>
    <w:rsid w:val="6A7F3B7A"/>
    <w:rsid w:val="6A811203"/>
    <w:rsid w:val="6A811B1B"/>
    <w:rsid w:val="6A813E93"/>
    <w:rsid w:val="6A815C41"/>
    <w:rsid w:val="6A836975"/>
    <w:rsid w:val="6A8453B6"/>
    <w:rsid w:val="6A845731"/>
    <w:rsid w:val="6A8601F6"/>
    <w:rsid w:val="6A8676FB"/>
    <w:rsid w:val="6A87029A"/>
    <w:rsid w:val="6A873A4B"/>
    <w:rsid w:val="6A876FCF"/>
    <w:rsid w:val="6A892890"/>
    <w:rsid w:val="6A8A103A"/>
    <w:rsid w:val="6A8B2F63"/>
    <w:rsid w:val="6A8B3277"/>
    <w:rsid w:val="6A8C34DE"/>
    <w:rsid w:val="6A8C6E5A"/>
    <w:rsid w:val="6A8D0A8A"/>
    <w:rsid w:val="6A8E0FBE"/>
    <w:rsid w:val="6A90057A"/>
    <w:rsid w:val="6A901ABE"/>
    <w:rsid w:val="6A901E19"/>
    <w:rsid w:val="6A920DCB"/>
    <w:rsid w:val="6A9242F2"/>
    <w:rsid w:val="6A933BC6"/>
    <w:rsid w:val="6A9516EC"/>
    <w:rsid w:val="6A9532E6"/>
    <w:rsid w:val="6A953D6B"/>
    <w:rsid w:val="6A955B90"/>
    <w:rsid w:val="6A95793E"/>
    <w:rsid w:val="6A960E91"/>
    <w:rsid w:val="6A964085"/>
    <w:rsid w:val="6A980EEA"/>
    <w:rsid w:val="6A9824B0"/>
    <w:rsid w:val="6A9851F9"/>
    <w:rsid w:val="6A991922"/>
    <w:rsid w:val="6A9C2A7B"/>
    <w:rsid w:val="6A9C6F1F"/>
    <w:rsid w:val="6A9D590B"/>
    <w:rsid w:val="6A9E6A69"/>
    <w:rsid w:val="6A9F48FC"/>
    <w:rsid w:val="6A9F4A7F"/>
    <w:rsid w:val="6A9F5D6E"/>
    <w:rsid w:val="6AA00218"/>
    <w:rsid w:val="6AA02924"/>
    <w:rsid w:val="6AA058E6"/>
    <w:rsid w:val="6AA05A84"/>
    <w:rsid w:val="6AA162E3"/>
    <w:rsid w:val="6AA165B0"/>
    <w:rsid w:val="6AA25FD6"/>
    <w:rsid w:val="6AA3205B"/>
    <w:rsid w:val="6AA33E09"/>
    <w:rsid w:val="6AA4045D"/>
    <w:rsid w:val="6AA45AB0"/>
    <w:rsid w:val="6AA52B5A"/>
    <w:rsid w:val="6AA72EF4"/>
    <w:rsid w:val="6AA730BA"/>
    <w:rsid w:val="6AA75C51"/>
    <w:rsid w:val="6AA80752"/>
    <w:rsid w:val="6AA85E77"/>
    <w:rsid w:val="6AA92823"/>
    <w:rsid w:val="6AA9468C"/>
    <w:rsid w:val="6AA95BC6"/>
    <w:rsid w:val="6AAA163C"/>
    <w:rsid w:val="6AAA2B1E"/>
    <w:rsid w:val="6AAA2F11"/>
    <w:rsid w:val="6AAB0F10"/>
    <w:rsid w:val="6AAB5005"/>
    <w:rsid w:val="6AAB5325"/>
    <w:rsid w:val="6AAE2927"/>
    <w:rsid w:val="6AAF2B0D"/>
    <w:rsid w:val="6AAF63F3"/>
    <w:rsid w:val="6AB04F80"/>
    <w:rsid w:val="6AB140D5"/>
    <w:rsid w:val="6AB204F0"/>
    <w:rsid w:val="6AB20D11"/>
    <w:rsid w:val="6AB217E8"/>
    <w:rsid w:val="6AB31849"/>
    <w:rsid w:val="6AB44268"/>
    <w:rsid w:val="6AB9187F"/>
    <w:rsid w:val="6ABA1153"/>
    <w:rsid w:val="6ABB3E6D"/>
    <w:rsid w:val="6ABB5D81"/>
    <w:rsid w:val="6ABC4ECB"/>
    <w:rsid w:val="6ABE4ED4"/>
    <w:rsid w:val="6ABF7DA9"/>
    <w:rsid w:val="6AC161CC"/>
    <w:rsid w:val="6AC234E8"/>
    <w:rsid w:val="6AC4136A"/>
    <w:rsid w:val="6AC42D5E"/>
    <w:rsid w:val="6AC63F9C"/>
    <w:rsid w:val="6AC67AF8"/>
    <w:rsid w:val="6AC67EE6"/>
    <w:rsid w:val="6AC711B6"/>
    <w:rsid w:val="6AC74397"/>
    <w:rsid w:val="6AC906CC"/>
    <w:rsid w:val="6AC93E52"/>
    <w:rsid w:val="6ACA3A8C"/>
    <w:rsid w:val="6ACA583A"/>
    <w:rsid w:val="6ACA606D"/>
    <w:rsid w:val="6ACA6FD6"/>
    <w:rsid w:val="6ACB1E74"/>
    <w:rsid w:val="6ACB4E4E"/>
    <w:rsid w:val="6ACB7AD0"/>
    <w:rsid w:val="6ACC75E1"/>
    <w:rsid w:val="6ACD3676"/>
    <w:rsid w:val="6ACE1274"/>
    <w:rsid w:val="6ACE5553"/>
    <w:rsid w:val="6ACE7A41"/>
    <w:rsid w:val="6ACF10A2"/>
    <w:rsid w:val="6ACF31A2"/>
    <w:rsid w:val="6ACF3458"/>
    <w:rsid w:val="6AD045C0"/>
    <w:rsid w:val="6AD20B92"/>
    <w:rsid w:val="6AD21001"/>
    <w:rsid w:val="6AD21A78"/>
    <w:rsid w:val="6AD23808"/>
    <w:rsid w:val="6AD246EE"/>
    <w:rsid w:val="6AD2649C"/>
    <w:rsid w:val="6AD30122"/>
    <w:rsid w:val="6AD35532"/>
    <w:rsid w:val="6AD40467"/>
    <w:rsid w:val="6AD43A86"/>
    <w:rsid w:val="6AD46C1B"/>
    <w:rsid w:val="6AD51662"/>
    <w:rsid w:val="6AD541DF"/>
    <w:rsid w:val="6AD65588"/>
    <w:rsid w:val="6AD6672B"/>
    <w:rsid w:val="6AD71D05"/>
    <w:rsid w:val="6AD74EA5"/>
    <w:rsid w:val="6AD77F57"/>
    <w:rsid w:val="6AD817C1"/>
    <w:rsid w:val="6AD818F6"/>
    <w:rsid w:val="6AD94673"/>
    <w:rsid w:val="6AD9782B"/>
    <w:rsid w:val="6ADA08B1"/>
    <w:rsid w:val="6ADA17F5"/>
    <w:rsid w:val="6ADC65C6"/>
    <w:rsid w:val="6ADD2B36"/>
    <w:rsid w:val="6AE10DD5"/>
    <w:rsid w:val="6AE126C6"/>
    <w:rsid w:val="6AE14931"/>
    <w:rsid w:val="6AE4056C"/>
    <w:rsid w:val="6AE44D47"/>
    <w:rsid w:val="6AE54422"/>
    <w:rsid w:val="6AE61540"/>
    <w:rsid w:val="6AE672A8"/>
    <w:rsid w:val="6AE83F12"/>
    <w:rsid w:val="6AE926E9"/>
    <w:rsid w:val="6AEB755E"/>
    <w:rsid w:val="6AED0E95"/>
    <w:rsid w:val="6AED32D6"/>
    <w:rsid w:val="6AED777A"/>
    <w:rsid w:val="6AEE2AB0"/>
    <w:rsid w:val="6AEF34F2"/>
    <w:rsid w:val="6AEF486F"/>
    <w:rsid w:val="6AF01018"/>
    <w:rsid w:val="6AF059CA"/>
    <w:rsid w:val="6AF07AF1"/>
    <w:rsid w:val="6AF1726A"/>
    <w:rsid w:val="6AF208ED"/>
    <w:rsid w:val="6AF254A7"/>
    <w:rsid w:val="6AF32BEC"/>
    <w:rsid w:val="6AF34E39"/>
    <w:rsid w:val="6AF467B5"/>
    <w:rsid w:val="6AF52A73"/>
    <w:rsid w:val="6AF53D97"/>
    <w:rsid w:val="6AF63F5C"/>
    <w:rsid w:val="6AF64B11"/>
    <w:rsid w:val="6AF723A7"/>
    <w:rsid w:val="6AF91261"/>
    <w:rsid w:val="6AF97680"/>
    <w:rsid w:val="6AF97ECD"/>
    <w:rsid w:val="6AFA5B67"/>
    <w:rsid w:val="6AFB614E"/>
    <w:rsid w:val="6AFB6673"/>
    <w:rsid w:val="6AFC176B"/>
    <w:rsid w:val="6AFE1987"/>
    <w:rsid w:val="6B00131C"/>
    <w:rsid w:val="6B030D4C"/>
    <w:rsid w:val="6B031F6E"/>
    <w:rsid w:val="6B032AFA"/>
    <w:rsid w:val="6B03579A"/>
    <w:rsid w:val="6B09550A"/>
    <w:rsid w:val="6B0A032C"/>
    <w:rsid w:val="6B0A2C53"/>
    <w:rsid w:val="6B0A38E9"/>
    <w:rsid w:val="6B0B7AA3"/>
    <w:rsid w:val="6B0D193D"/>
    <w:rsid w:val="6B0D2C0B"/>
    <w:rsid w:val="6B0F4D73"/>
    <w:rsid w:val="6B0F76F1"/>
    <w:rsid w:val="6B102C5F"/>
    <w:rsid w:val="6B104D22"/>
    <w:rsid w:val="6B11375C"/>
    <w:rsid w:val="6B120080"/>
    <w:rsid w:val="6B120F8F"/>
    <w:rsid w:val="6B132155"/>
    <w:rsid w:val="6B1401C3"/>
    <w:rsid w:val="6B1408FF"/>
    <w:rsid w:val="6B142F59"/>
    <w:rsid w:val="6B155EBD"/>
    <w:rsid w:val="6B173ADA"/>
    <w:rsid w:val="6B1765A5"/>
    <w:rsid w:val="6B1940CB"/>
    <w:rsid w:val="6B194FC3"/>
    <w:rsid w:val="6B1A02BB"/>
    <w:rsid w:val="6B1A2FB5"/>
    <w:rsid w:val="6B1A4EC6"/>
    <w:rsid w:val="6B1E7934"/>
    <w:rsid w:val="6B1E7EAE"/>
    <w:rsid w:val="6B2319C4"/>
    <w:rsid w:val="6B252360"/>
    <w:rsid w:val="6B255D29"/>
    <w:rsid w:val="6B256F14"/>
    <w:rsid w:val="6B2667E8"/>
    <w:rsid w:val="6B282560"/>
    <w:rsid w:val="6B2A5AE8"/>
    <w:rsid w:val="6B2C2051"/>
    <w:rsid w:val="6B2F1B41"/>
    <w:rsid w:val="6B2F38EF"/>
    <w:rsid w:val="6B3171BB"/>
    <w:rsid w:val="6B321631"/>
    <w:rsid w:val="6B3233DF"/>
    <w:rsid w:val="6B325D6A"/>
    <w:rsid w:val="6B327FA5"/>
    <w:rsid w:val="6B33657D"/>
    <w:rsid w:val="6B340BE7"/>
    <w:rsid w:val="6B344DC2"/>
    <w:rsid w:val="6B34667E"/>
    <w:rsid w:val="6B3525BA"/>
    <w:rsid w:val="6B356387"/>
    <w:rsid w:val="6B360E19"/>
    <w:rsid w:val="6B3955A1"/>
    <w:rsid w:val="6B39674B"/>
    <w:rsid w:val="6B3B2294"/>
    <w:rsid w:val="6B3B6D8F"/>
    <w:rsid w:val="6B3C600C"/>
    <w:rsid w:val="6B3C7DBA"/>
    <w:rsid w:val="6B3D560F"/>
    <w:rsid w:val="6B3E2D46"/>
    <w:rsid w:val="6B3E3B32"/>
    <w:rsid w:val="6B3F2580"/>
    <w:rsid w:val="6B405AFC"/>
    <w:rsid w:val="6B4155BA"/>
    <w:rsid w:val="6B426D89"/>
    <w:rsid w:val="6B442CFD"/>
    <w:rsid w:val="6B445823"/>
    <w:rsid w:val="6B451364"/>
    <w:rsid w:val="6B461BCD"/>
    <w:rsid w:val="6B4638B1"/>
    <w:rsid w:val="6B467E2D"/>
    <w:rsid w:val="6B4750DC"/>
    <w:rsid w:val="6B476E8A"/>
    <w:rsid w:val="6B4A0729"/>
    <w:rsid w:val="6B4A4328"/>
    <w:rsid w:val="6B4B0E3E"/>
    <w:rsid w:val="6B4D0DE1"/>
    <w:rsid w:val="6B4D1FC7"/>
    <w:rsid w:val="6B4D6B55"/>
    <w:rsid w:val="6B4E646B"/>
    <w:rsid w:val="6B4F0589"/>
    <w:rsid w:val="6B5161D4"/>
    <w:rsid w:val="6B520D92"/>
    <w:rsid w:val="6B5273FC"/>
    <w:rsid w:val="6B532670"/>
    <w:rsid w:val="6B533A81"/>
    <w:rsid w:val="6B541AB8"/>
    <w:rsid w:val="6B557947"/>
    <w:rsid w:val="6B563571"/>
    <w:rsid w:val="6B56379B"/>
    <w:rsid w:val="6B565FDE"/>
    <w:rsid w:val="6B5746D2"/>
    <w:rsid w:val="6B574BF4"/>
    <w:rsid w:val="6B576D20"/>
    <w:rsid w:val="6B583C28"/>
    <w:rsid w:val="6B590903"/>
    <w:rsid w:val="6B59496E"/>
    <w:rsid w:val="6B5949F9"/>
    <w:rsid w:val="6B59712A"/>
    <w:rsid w:val="6B5A1911"/>
    <w:rsid w:val="6B5C7257"/>
    <w:rsid w:val="6B5E21BC"/>
    <w:rsid w:val="6B5E5F82"/>
    <w:rsid w:val="6B5F0914"/>
    <w:rsid w:val="6B5F2285"/>
    <w:rsid w:val="6B5F3154"/>
    <w:rsid w:val="6B60255D"/>
    <w:rsid w:val="6B605349"/>
    <w:rsid w:val="6B60619E"/>
    <w:rsid w:val="6B615B5E"/>
    <w:rsid w:val="6B621F16"/>
    <w:rsid w:val="6B623CC4"/>
    <w:rsid w:val="6B6322EA"/>
    <w:rsid w:val="6B641312"/>
    <w:rsid w:val="6B645107"/>
    <w:rsid w:val="6B6518CC"/>
    <w:rsid w:val="6B6537B4"/>
    <w:rsid w:val="6B6562D0"/>
    <w:rsid w:val="6B67752D"/>
    <w:rsid w:val="6B6A7F92"/>
    <w:rsid w:val="6B6C448C"/>
    <w:rsid w:val="6B6D1F57"/>
    <w:rsid w:val="6B6D2669"/>
    <w:rsid w:val="6B6D6ED0"/>
    <w:rsid w:val="6B6E0695"/>
    <w:rsid w:val="6B6F1F3D"/>
    <w:rsid w:val="6B6F7569"/>
    <w:rsid w:val="6B72552E"/>
    <w:rsid w:val="6B725C56"/>
    <w:rsid w:val="6B731183"/>
    <w:rsid w:val="6B732093"/>
    <w:rsid w:val="6B735ED1"/>
    <w:rsid w:val="6B7440BA"/>
    <w:rsid w:val="6B74486C"/>
    <w:rsid w:val="6B7457A6"/>
    <w:rsid w:val="6B7519F2"/>
    <w:rsid w:val="6B76151E"/>
    <w:rsid w:val="6B7632CC"/>
    <w:rsid w:val="6B7644C5"/>
    <w:rsid w:val="6B77360A"/>
    <w:rsid w:val="6B777044"/>
    <w:rsid w:val="6B79100E"/>
    <w:rsid w:val="6B792DBC"/>
    <w:rsid w:val="6B7B07D2"/>
    <w:rsid w:val="6B7B13BA"/>
    <w:rsid w:val="6B7B4D86"/>
    <w:rsid w:val="6B7C317E"/>
    <w:rsid w:val="6B7D0AFE"/>
    <w:rsid w:val="6B7D342B"/>
    <w:rsid w:val="6B7E03D2"/>
    <w:rsid w:val="6B7E09D2"/>
    <w:rsid w:val="6B7E28FC"/>
    <w:rsid w:val="6B7E4876"/>
    <w:rsid w:val="6B7E60A6"/>
    <w:rsid w:val="6B7F2D12"/>
    <w:rsid w:val="6B7F7BA4"/>
    <w:rsid w:val="6B80414A"/>
    <w:rsid w:val="6B80514F"/>
    <w:rsid w:val="6B811345"/>
    <w:rsid w:val="6B811C71"/>
    <w:rsid w:val="6B812627"/>
    <w:rsid w:val="6B813C05"/>
    <w:rsid w:val="6B82328A"/>
    <w:rsid w:val="6B8237CE"/>
    <w:rsid w:val="6B827EC3"/>
    <w:rsid w:val="6B8307CD"/>
    <w:rsid w:val="6B87197D"/>
    <w:rsid w:val="6B883271"/>
    <w:rsid w:val="6B89668E"/>
    <w:rsid w:val="6B897FF0"/>
    <w:rsid w:val="6B8A6D77"/>
    <w:rsid w:val="6B8D22C1"/>
    <w:rsid w:val="6B8F438D"/>
    <w:rsid w:val="6B90226A"/>
    <w:rsid w:val="6B9023D2"/>
    <w:rsid w:val="6B914044"/>
    <w:rsid w:val="6B915878"/>
    <w:rsid w:val="6B923E7E"/>
    <w:rsid w:val="6B930322"/>
    <w:rsid w:val="6B95528D"/>
    <w:rsid w:val="6B96396E"/>
    <w:rsid w:val="6B9723F0"/>
    <w:rsid w:val="6B9754B4"/>
    <w:rsid w:val="6B976567"/>
    <w:rsid w:val="6B98745A"/>
    <w:rsid w:val="6B9B07CB"/>
    <w:rsid w:val="6B9B2D32"/>
    <w:rsid w:val="6B9B71D6"/>
    <w:rsid w:val="6B9C585C"/>
    <w:rsid w:val="6B9C7E4D"/>
    <w:rsid w:val="6B9E5EAD"/>
    <w:rsid w:val="6B9E67E1"/>
    <w:rsid w:val="6BA03C1C"/>
    <w:rsid w:val="6BA16903"/>
    <w:rsid w:val="6BA20565"/>
    <w:rsid w:val="6BA208B3"/>
    <w:rsid w:val="6BA31905"/>
    <w:rsid w:val="6BA4336E"/>
    <w:rsid w:val="6BA5431C"/>
    <w:rsid w:val="6BA72C2D"/>
    <w:rsid w:val="6BA74F5C"/>
    <w:rsid w:val="6BA825E1"/>
    <w:rsid w:val="6BA90175"/>
    <w:rsid w:val="6BA90475"/>
    <w:rsid w:val="6BA918F3"/>
    <w:rsid w:val="6BAA2D63"/>
    <w:rsid w:val="6BAC2597"/>
    <w:rsid w:val="6BAC3E3B"/>
    <w:rsid w:val="6BAD1337"/>
    <w:rsid w:val="6BAD5817"/>
    <w:rsid w:val="6BAD7A64"/>
    <w:rsid w:val="6BAE0C39"/>
    <w:rsid w:val="6BAE1C09"/>
    <w:rsid w:val="6BAE57F3"/>
    <w:rsid w:val="6BAE6B51"/>
    <w:rsid w:val="6BAF2C82"/>
    <w:rsid w:val="6BB03A5E"/>
    <w:rsid w:val="6BB107A8"/>
    <w:rsid w:val="6BB169FA"/>
    <w:rsid w:val="6BB17AFE"/>
    <w:rsid w:val="6BB34520"/>
    <w:rsid w:val="6BB420EC"/>
    <w:rsid w:val="6BB43DF4"/>
    <w:rsid w:val="6BB67B6C"/>
    <w:rsid w:val="6BB718A4"/>
    <w:rsid w:val="6BB76CD9"/>
    <w:rsid w:val="6BB7713E"/>
    <w:rsid w:val="6BB7746E"/>
    <w:rsid w:val="6BB82ABC"/>
    <w:rsid w:val="6BB86E0F"/>
    <w:rsid w:val="6BBA58AE"/>
    <w:rsid w:val="6BBB5FAB"/>
    <w:rsid w:val="6BBC4A6E"/>
    <w:rsid w:val="6BBE4C73"/>
    <w:rsid w:val="6BBE7D02"/>
    <w:rsid w:val="6BBF2EC5"/>
    <w:rsid w:val="6BBF3B48"/>
    <w:rsid w:val="6BC04FB4"/>
    <w:rsid w:val="6BC139D9"/>
    <w:rsid w:val="6BC32289"/>
    <w:rsid w:val="6BC77FCB"/>
    <w:rsid w:val="6BC91232"/>
    <w:rsid w:val="6BC946AA"/>
    <w:rsid w:val="6BC949F0"/>
    <w:rsid w:val="6BCB231B"/>
    <w:rsid w:val="6BCB494E"/>
    <w:rsid w:val="6BCB6B28"/>
    <w:rsid w:val="6BCC25F7"/>
    <w:rsid w:val="6BCE2129"/>
    <w:rsid w:val="6BCE3CEF"/>
    <w:rsid w:val="6BCE4DF8"/>
    <w:rsid w:val="6BCE4EB6"/>
    <w:rsid w:val="6BCF0B69"/>
    <w:rsid w:val="6BCF284F"/>
    <w:rsid w:val="6BCF29F9"/>
    <w:rsid w:val="6BD14960"/>
    <w:rsid w:val="6BD208C1"/>
    <w:rsid w:val="6BD24C42"/>
    <w:rsid w:val="6BD413CB"/>
    <w:rsid w:val="6BD511CE"/>
    <w:rsid w:val="6BD61FBC"/>
    <w:rsid w:val="6BD72A8E"/>
    <w:rsid w:val="6BD76D68"/>
    <w:rsid w:val="6BD832E3"/>
    <w:rsid w:val="6BD83F86"/>
    <w:rsid w:val="6BD90202"/>
    <w:rsid w:val="6BDA0D35"/>
    <w:rsid w:val="6BDB3442"/>
    <w:rsid w:val="6BDB5042"/>
    <w:rsid w:val="6BDB5825"/>
    <w:rsid w:val="6BDD334B"/>
    <w:rsid w:val="6BDF5315"/>
    <w:rsid w:val="6BE05B4A"/>
    <w:rsid w:val="6BE071F2"/>
    <w:rsid w:val="6BE27A35"/>
    <w:rsid w:val="6BE3296C"/>
    <w:rsid w:val="6BE40892"/>
    <w:rsid w:val="6BE40B7D"/>
    <w:rsid w:val="6BE4165C"/>
    <w:rsid w:val="6BE528F0"/>
    <w:rsid w:val="6BE566A3"/>
    <w:rsid w:val="6BE97F42"/>
    <w:rsid w:val="6BEB0C07"/>
    <w:rsid w:val="6BEB1F0C"/>
    <w:rsid w:val="6BEC5795"/>
    <w:rsid w:val="6BED7714"/>
    <w:rsid w:val="6BEE7306"/>
    <w:rsid w:val="6BEF4663"/>
    <w:rsid w:val="6BF11299"/>
    <w:rsid w:val="6BF15048"/>
    <w:rsid w:val="6BF2187C"/>
    <w:rsid w:val="6BF22BB0"/>
    <w:rsid w:val="6BF26B3A"/>
    <w:rsid w:val="6BF32B6E"/>
    <w:rsid w:val="6BF4136C"/>
    <w:rsid w:val="6BF6265F"/>
    <w:rsid w:val="6BF81D04"/>
    <w:rsid w:val="6BF8352A"/>
    <w:rsid w:val="6BF84629"/>
    <w:rsid w:val="6BF86909"/>
    <w:rsid w:val="6BF948CC"/>
    <w:rsid w:val="6BFD1C3F"/>
    <w:rsid w:val="6BFD28EE"/>
    <w:rsid w:val="6BFE74C5"/>
    <w:rsid w:val="6BFF354A"/>
    <w:rsid w:val="6BFF40F3"/>
    <w:rsid w:val="6C004BB0"/>
    <w:rsid w:val="6C00528B"/>
    <w:rsid w:val="6C022112"/>
    <w:rsid w:val="6C022961"/>
    <w:rsid w:val="6C0528A2"/>
    <w:rsid w:val="6C060F0D"/>
    <w:rsid w:val="6C0634F0"/>
    <w:rsid w:val="6C066D46"/>
    <w:rsid w:val="6C0677CC"/>
    <w:rsid w:val="6C07040D"/>
    <w:rsid w:val="6C070AC0"/>
    <w:rsid w:val="6C07661A"/>
    <w:rsid w:val="6C093B22"/>
    <w:rsid w:val="6C0A0DE2"/>
    <w:rsid w:val="6C0B52C5"/>
    <w:rsid w:val="6C0C3AE1"/>
    <w:rsid w:val="6C0C59DE"/>
    <w:rsid w:val="6C0D4ACE"/>
    <w:rsid w:val="6C0D620F"/>
    <w:rsid w:val="6C0E1756"/>
    <w:rsid w:val="6C0F111A"/>
    <w:rsid w:val="6C0F36C4"/>
    <w:rsid w:val="6C0F3C2B"/>
    <w:rsid w:val="6C101972"/>
    <w:rsid w:val="6C103720"/>
    <w:rsid w:val="6C1256EA"/>
    <w:rsid w:val="6C133B23"/>
    <w:rsid w:val="6C136D6D"/>
    <w:rsid w:val="6C142CD5"/>
    <w:rsid w:val="6C143155"/>
    <w:rsid w:val="6C150D37"/>
    <w:rsid w:val="6C165841"/>
    <w:rsid w:val="6C186A79"/>
    <w:rsid w:val="6C1A3795"/>
    <w:rsid w:val="6C1B28CE"/>
    <w:rsid w:val="6C1C0317"/>
    <w:rsid w:val="6C1C3FFB"/>
    <w:rsid w:val="6C1D5E3D"/>
    <w:rsid w:val="6C1D6BF7"/>
    <w:rsid w:val="6C1E0D54"/>
    <w:rsid w:val="6C1E5987"/>
    <w:rsid w:val="6C2076DB"/>
    <w:rsid w:val="6C20797A"/>
    <w:rsid w:val="6C215462"/>
    <w:rsid w:val="6C21592D"/>
    <w:rsid w:val="6C2216A6"/>
    <w:rsid w:val="6C2435F7"/>
    <w:rsid w:val="6C244496"/>
    <w:rsid w:val="6C247762"/>
    <w:rsid w:val="6C251DD9"/>
    <w:rsid w:val="6C2534B5"/>
    <w:rsid w:val="6C260C93"/>
    <w:rsid w:val="6C264CF2"/>
    <w:rsid w:val="6C282E17"/>
    <w:rsid w:val="6C284D3B"/>
    <w:rsid w:val="6C29053C"/>
    <w:rsid w:val="6C2B0057"/>
    <w:rsid w:val="6C2B67AC"/>
    <w:rsid w:val="6C2D0E97"/>
    <w:rsid w:val="6C2E1DF8"/>
    <w:rsid w:val="6C2E78A0"/>
    <w:rsid w:val="6C2F7BF1"/>
    <w:rsid w:val="6C303DC2"/>
    <w:rsid w:val="6C304E35"/>
    <w:rsid w:val="6C330E33"/>
    <w:rsid w:val="6C333B5C"/>
    <w:rsid w:val="6C333F53"/>
    <w:rsid w:val="6C347D51"/>
    <w:rsid w:val="6C3533ED"/>
    <w:rsid w:val="6C375151"/>
    <w:rsid w:val="6C382C77"/>
    <w:rsid w:val="6C384FB6"/>
    <w:rsid w:val="6C3963BC"/>
    <w:rsid w:val="6C3976A1"/>
    <w:rsid w:val="6C3A6699"/>
    <w:rsid w:val="6C3B50C3"/>
    <w:rsid w:val="6C3C0824"/>
    <w:rsid w:val="6C3D2162"/>
    <w:rsid w:val="6C3E7BE1"/>
    <w:rsid w:val="6C3F4006"/>
    <w:rsid w:val="6C3F5690"/>
    <w:rsid w:val="6C401D6B"/>
    <w:rsid w:val="6C405694"/>
    <w:rsid w:val="6C4122F5"/>
    <w:rsid w:val="6C423AF6"/>
    <w:rsid w:val="6C427652"/>
    <w:rsid w:val="6C4318CD"/>
    <w:rsid w:val="6C44161C"/>
    <w:rsid w:val="6C46227B"/>
    <w:rsid w:val="6C466099"/>
    <w:rsid w:val="6C4973B6"/>
    <w:rsid w:val="6C4A7E0A"/>
    <w:rsid w:val="6C4B1611"/>
    <w:rsid w:val="6C4B35A7"/>
    <w:rsid w:val="6C4C0566"/>
    <w:rsid w:val="6C4C0AD1"/>
    <w:rsid w:val="6C4C4C1E"/>
    <w:rsid w:val="6C4C4F8C"/>
    <w:rsid w:val="6C4D6722"/>
    <w:rsid w:val="6C4E249B"/>
    <w:rsid w:val="6C4E266D"/>
    <w:rsid w:val="6C4E6C1A"/>
    <w:rsid w:val="6C4F3A68"/>
    <w:rsid w:val="6C4F4787"/>
    <w:rsid w:val="6C501095"/>
    <w:rsid w:val="6C506A57"/>
    <w:rsid w:val="6C51360B"/>
    <w:rsid w:val="6C515AE7"/>
    <w:rsid w:val="6C522565"/>
    <w:rsid w:val="6C533DE0"/>
    <w:rsid w:val="6C537664"/>
    <w:rsid w:val="6C557385"/>
    <w:rsid w:val="6C5610D0"/>
    <w:rsid w:val="6C562B32"/>
    <w:rsid w:val="6C5630FD"/>
    <w:rsid w:val="6C567EE2"/>
    <w:rsid w:val="6C5850C7"/>
    <w:rsid w:val="6C587D90"/>
    <w:rsid w:val="6C5A0E3F"/>
    <w:rsid w:val="6C5C0714"/>
    <w:rsid w:val="6C5C7F34"/>
    <w:rsid w:val="6C5D26DE"/>
    <w:rsid w:val="6C5D58A2"/>
    <w:rsid w:val="6C5D5EAE"/>
    <w:rsid w:val="6C5D6592"/>
    <w:rsid w:val="6C5F1FB2"/>
    <w:rsid w:val="6C5F7DC7"/>
    <w:rsid w:val="6C60132F"/>
    <w:rsid w:val="6C6121CE"/>
    <w:rsid w:val="6C6168A8"/>
    <w:rsid w:val="6C622CF6"/>
    <w:rsid w:val="6C63534B"/>
    <w:rsid w:val="6C635CC4"/>
    <w:rsid w:val="6C651CD5"/>
    <w:rsid w:val="6C66562E"/>
    <w:rsid w:val="6C667812"/>
    <w:rsid w:val="6C67530A"/>
    <w:rsid w:val="6C6802A9"/>
    <w:rsid w:val="6C68355C"/>
    <w:rsid w:val="6C691082"/>
    <w:rsid w:val="6C6B0957"/>
    <w:rsid w:val="6C6B6C2A"/>
    <w:rsid w:val="6C6F77A5"/>
    <w:rsid w:val="6C702411"/>
    <w:rsid w:val="6C711CE5"/>
    <w:rsid w:val="6C7160EF"/>
    <w:rsid w:val="6C726189"/>
    <w:rsid w:val="6C733C7B"/>
    <w:rsid w:val="6C736D7B"/>
    <w:rsid w:val="6C7469F9"/>
    <w:rsid w:val="6C7571C1"/>
    <w:rsid w:val="6C77054D"/>
    <w:rsid w:val="6C770B56"/>
    <w:rsid w:val="6C77554D"/>
    <w:rsid w:val="6C786C36"/>
    <w:rsid w:val="6C787517"/>
    <w:rsid w:val="6C792A11"/>
    <w:rsid w:val="6C79329D"/>
    <w:rsid w:val="6C793927"/>
    <w:rsid w:val="6C7943CC"/>
    <w:rsid w:val="6C7A503E"/>
    <w:rsid w:val="6C7C2293"/>
    <w:rsid w:val="6C7C2E0D"/>
    <w:rsid w:val="6C7C7137"/>
    <w:rsid w:val="6C7D571F"/>
    <w:rsid w:val="6C7E698C"/>
    <w:rsid w:val="6C7F17AA"/>
    <w:rsid w:val="6C802A9F"/>
    <w:rsid w:val="6C812606"/>
    <w:rsid w:val="6C8170A7"/>
    <w:rsid w:val="6C825455"/>
    <w:rsid w:val="6C831C88"/>
    <w:rsid w:val="6C834447"/>
    <w:rsid w:val="6C845EBC"/>
    <w:rsid w:val="6C850249"/>
    <w:rsid w:val="6C851F20"/>
    <w:rsid w:val="6C853015"/>
    <w:rsid w:val="6C8565A9"/>
    <w:rsid w:val="6C8573CA"/>
    <w:rsid w:val="6C860B2C"/>
    <w:rsid w:val="6C8620F1"/>
    <w:rsid w:val="6C86643E"/>
    <w:rsid w:val="6C871509"/>
    <w:rsid w:val="6C873A1F"/>
    <w:rsid w:val="6C874CB1"/>
    <w:rsid w:val="6C876E1A"/>
    <w:rsid w:val="6C885572"/>
    <w:rsid w:val="6C8C6C0A"/>
    <w:rsid w:val="6C8D224A"/>
    <w:rsid w:val="6C8D2FC3"/>
    <w:rsid w:val="6C8D4D71"/>
    <w:rsid w:val="6C8E6D3B"/>
    <w:rsid w:val="6C8F374F"/>
    <w:rsid w:val="6C9024D0"/>
    <w:rsid w:val="6C904C0B"/>
    <w:rsid w:val="6C92717D"/>
    <w:rsid w:val="6C93095F"/>
    <w:rsid w:val="6C936048"/>
    <w:rsid w:val="6C950AE3"/>
    <w:rsid w:val="6C9553B2"/>
    <w:rsid w:val="6C957208"/>
    <w:rsid w:val="6C970F58"/>
    <w:rsid w:val="6C97241B"/>
    <w:rsid w:val="6C9812F8"/>
    <w:rsid w:val="6C983716"/>
    <w:rsid w:val="6C9854C4"/>
    <w:rsid w:val="6C996482"/>
    <w:rsid w:val="6C9A1991"/>
    <w:rsid w:val="6C9B79FA"/>
    <w:rsid w:val="6C9C3206"/>
    <w:rsid w:val="6C9C4FB4"/>
    <w:rsid w:val="6C9D1F03"/>
    <w:rsid w:val="6C9E6E15"/>
    <w:rsid w:val="6C9E6F7E"/>
    <w:rsid w:val="6C9F2CF6"/>
    <w:rsid w:val="6C9F4AA4"/>
    <w:rsid w:val="6CA1081C"/>
    <w:rsid w:val="6CA130E5"/>
    <w:rsid w:val="6CA167AF"/>
    <w:rsid w:val="6CA16871"/>
    <w:rsid w:val="6CA36342"/>
    <w:rsid w:val="6CA426E0"/>
    <w:rsid w:val="6CA472DD"/>
    <w:rsid w:val="6CA5024B"/>
    <w:rsid w:val="6CA50FC2"/>
    <w:rsid w:val="6CA5108F"/>
    <w:rsid w:val="6CA5176F"/>
    <w:rsid w:val="6CA53C2A"/>
    <w:rsid w:val="6CA631E6"/>
    <w:rsid w:val="6CA65E33"/>
    <w:rsid w:val="6CA67BE1"/>
    <w:rsid w:val="6CA77B05"/>
    <w:rsid w:val="6CA77E22"/>
    <w:rsid w:val="6CA8147D"/>
    <w:rsid w:val="6CA83959"/>
    <w:rsid w:val="6CA83FFB"/>
    <w:rsid w:val="6CA86F08"/>
    <w:rsid w:val="6CA87DFD"/>
    <w:rsid w:val="6CA9147F"/>
    <w:rsid w:val="6CA976D1"/>
    <w:rsid w:val="6CAD5413"/>
    <w:rsid w:val="6CAE3ED6"/>
    <w:rsid w:val="6CAE4BCC"/>
    <w:rsid w:val="6CAE4C35"/>
    <w:rsid w:val="6CAF7B90"/>
    <w:rsid w:val="6CB00545"/>
    <w:rsid w:val="6CB04EC6"/>
    <w:rsid w:val="6CB24016"/>
    <w:rsid w:val="6CB3392D"/>
    <w:rsid w:val="6CB3533F"/>
    <w:rsid w:val="6CB5251A"/>
    <w:rsid w:val="6CB56076"/>
    <w:rsid w:val="6CB70894"/>
    <w:rsid w:val="6CB70F1F"/>
    <w:rsid w:val="6CB74321"/>
    <w:rsid w:val="6CB824BC"/>
    <w:rsid w:val="6CB95B66"/>
    <w:rsid w:val="6CBA0E7B"/>
    <w:rsid w:val="6CBA2F11"/>
    <w:rsid w:val="6CBA43FF"/>
    <w:rsid w:val="6CBC4328"/>
    <w:rsid w:val="6CBD57A4"/>
    <w:rsid w:val="6CBD64D2"/>
    <w:rsid w:val="6CBE12B4"/>
    <w:rsid w:val="6CBE317C"/>
    <w:rsid w:val="6CBE6FF4"/>
    <w:rsid w:val="6CBF0ED7"/>
    <w:rsid w:val="6CBF1CCC"/>
    <w:rsid w:val="6CBF4A85"/>
    <w:rsid w:val="6CC0027B"/>
    <w:rsid w:val="6CC03360"/>
    <w:rsid w:val="6CC10EBE"/>
    <w:rsid w:val="6CC158AA"/>
    <w:rsid w:val="6CC15E6E"/>
    <w:rsid w:val="6CC160A3"/>
    <w:rsid w:val="6CC41F7F"/>
    <w:rsid w:val="6CC55AB5"/>
    <w:rsid w:val="6CC60283"/>
    <w:rsid w:val="6CC664D5"/>
    <w:rsid w:val="6CC765EA"/>
    <w:rsid w:val="6CC91198"/>
    <w:rsid w:val="6CCB1D0D"/>
    <w:rsid w:val="6CCF5389"/>
    <w:rsid w:val="6CCF71A6"/>
    <w:rsid w:val="6CD06E7B"/>
    <w:rsid w:val="6CD1225A"/>
    <w:rsid w:val="6CD176D0"/>
    <w:rsid w:val="6CD209D6"/>
    <w:rsid w:val="6CD3101D"/>
    <w:rsid w:val="6CD31BB4"/>
    <w:rsid w:val="6CD33CBA"/>
    <w:rsid w:val="6CD3474E"/>
    <w:rsid w:val="6CD45315"/>
    <w:rsid w:val="6CD72490"/>
    <w:rsid w:val="6CD73E64"/>
    <w:rsid w:val="6CD75FEC"/>
    <w:rsid w:val="6CDA3DE6"/>
    <w:rsid w:val="6CDB327A"/>
    <w:rsid w:val="6CDE381E"/>
    <w:rsid w:val="6CDE5161"/>
    <w:rsid w:val="6CDE737B"/>
    <w:rsid w:val="6CDE7779"/>
    <w:rsid w:val="6CDF292F"/>
    <w:rsid w:val="6CDF2C9A"/>
    <w:rsid w:val="6CE10107"/>
    <w:rsid w:val="6CE25C03"/>
    <w:rsid w:val="6CE44725"/>
    <w:rsid w:val="6CE525E3"/>
    <w:rsid w:val="6CE6013A"/>
    <w:rsid w:val="6CE626D3"/>
    <w:rsid w:val="6CE63311"/>
    <w:rsid w:val="6CE66A13"/>
    <w:rsid w:val="6CE94452"/>
    <w:rsid w:val="6CEB5F3B"/>
    <w:rsid w:val="6CED5810"/>
    <w:rsid w:val="6CED75D3"/>
    <w:rsid w:val="6CED7BB2"/>
    <w:rsid w:val="6CEE4D5A"/>
    <w:rsid w:val="6CEF43C2"/>
    <w:rsid w:val="6CF05300"/>
    <w:rsid w:val="6CF12105"/>
    <w:rsid w:val="6CF22540"/>
    <w:rsid w:val="6CF22C3C"/>
    <w:rsid w:val="6CF24B9E"/>
    <w:rsid w:val="6CF272CA"/>
    <w:rsid w:val="6CF3094C"/>
    <w:rsid w:val="6CF33724"/>
    <w:rsid w:val="6CF365A1"/>
    <w:rsid w:val="6CF42FD7"/>
    <w:rsid w:val="6CF53939"/>
    <w:rsid w:val="6CF53ABC"/>
    <w:rsid w:val="6CF76EEE"/>
    <w:rsid w:val="6CF82AE3"/>
    <w:rsid w:val="6CFA1CDB"/>
    <w:rsid w:val="6CFC3CA5"/>
    <w:rsid w:val="6CFC5A53"/>
    <w:rsid w:val="6CFD3BD5"/>
    <w:rsid w:val="6CFE56FD"/>
    <w:rsid w:val="6CFF2B69"/>
    <w:rsid w:val="6CFF47C2"/>
    <w:rsid w:val="6D001155"/>
    <w:rsid w:val="6D001C37"/>
    <w:rsid w:val="6D0020A7"/>
    <w:rsid w:val="6D02049F"/>
    <w:rsid w:val="6D042B59"/>
    <w:rsid w:val="6D043BF8"/>
    <w:rsid w:val="6D057A14"/>
    <w:rsid w:val="6D0609E6"/>
    <w:rsid w:val="6D0618C0"/>
    <w:rsid w:val="6D0668D1"/>
    <w:rsid w:val="6D08320B"/>
    <w:rsid w:val="6D09247D"/>
    <w:rsid w:val="6D0A0632"/>
    <w:rsid w:val="6D0D5EB2"/>
    <w:rsid w:val="6D0D7A8C"/>
    <w:rsid w:val="6D0E5786"/>
    <w:rsid w:val="6D0E6E36"/>
    <w:rsid w:val="6D0F39D8"/>
    <w:rsid w:val="6D104E3F"/>
    <w:rsid w:val="6D1107ED"/>
    <w:rsid w:val="6D1267CF"/>
    <w:rsid w:val="6D1342BC"/>
    <w:rsid w:val="6D146923"/>
    <w:rsid w:val="6D1521BF"/>
    <w:rsid w:val="6D17161C"/>
    <w:rsid w:val="6D17288C"/>
    <w:rsid w:val="6D172E93"/>
    <w:rsid w:val="6D17599C"/>
    <w:rsid w:val="6D176D30"/>
    <w:rsid w:val="6D182E24"/>
    <w:rsid w:val="6D194017"/>
    <w:rsid w:val="6D194857"/>
    <w:rsid w:val="6D1A0D48"/>
    <w:rsid w:val="6D1A412B"/>
    <w:rsid w:val="6D1B688F"/>
    <w:rsid w:val="6D1C4347"/>
    <w:rsid w:val="6D1D4452"/>
    <w:rsid w:val="6D1E73E7"/>
    <w:rsid w:val="6D1E7A9D"/>
    <w:rsid w:val="6D1F1741"/>
    <w:rsid w:val="6D2109FE"/>
    <w:rsid w:val="6D2350D4"/>
    <w:rsid w:val="6D241E43"/>
    <w:rsid w:val="6D2531FB"/>
    <w:rsid w:val="6D270954"/>
    <w:rsid w:val="6D271D57"/>
    <w:rsid w:val="6D283F8A"/>
    <w:rsid w:val="6D284A9A"/>
    <w:rsid w:val="6D2A09C8"/>
    <w:rsid w:val="6D2A1241"/>
    <w:rsid w:val="6D2B0619"/>
    <w:rsid w:val="6D2B32B5"/>
    <w:rsid w:val="6D2B5D0D"/>
    <w:rsid w:val="6D2B60B5"/>
    <w:rsid w:val="6D2C41E7"/>
    <w:rsid w:val="6D2E3B55"/>
    <w:rsid w:val="6D2F5D5F"/>
    <w:rsid w:val="6D2F6C18"/>
    <w:rsid w:val="6D301135"/>
    <w:rsid w:val="6D302879"/>
    <w:rsid w:val="6D3035D1"/>
    <w:rsid w:val="6D303BDC"/>
    <w:rsid w:val="6D3134B7"/>
    <w:rsid w:val="6D321474"/>
    <w:rsid w:val="6D325918"/>
    <w:rsid w:val="6D3370D9"/>
    <w:rsid w:val="6D340194"/>
    <w:rsid w:val="6D341690"/>
    <w:rsid w:val="6D34454A"/>
    <w:rsid w:val="6D35040B"/>
    <w:rsid w:val="6D3557F3"/>
    <w:rsid w:val="6D366E61"/>
    <w:rsid w:val="6D3671B7"/>
    <w:rsid w:val="6D371181"/>
    <w:rsid w:val="6D372F2F"/>
    <w:rsid w:val="6D375771"/>
    <w:rsid w:val="6D375F65"/>
    <w:rsid w:val="6D381A68"/>
    <w:rsid w:val="6D390A55"/>
    <w:rsid w:val="6D392803"/>
    <w:rsid w:val="6D39372A"/>
    <w:rsid w:val="6D3A11F5"/>
    <w:rsid w:val="6D3B2A1F"/>
    <w:rsid w:val="6D3B45C1"/>
    <w:rsid w:val="6D3D1C42"/>
    <w:rsid w:val="6D3D5A3A"/>
    <w:rsid w:val="6D3D723E"/>
    <w:rsid w:val="6D416B90"/>
    <w:rsid w:val="6D422F4F"/>
    <w:rsid w:val="6D433682"/>
    <w:rsid w:val="6D464F20"/>
    <w:rsid w:val="6D4713C4"/>
    <w:rsid w:val="6D475F5F"/>
    <w:rsid w:val="6D4818F0"/>
    <w:rsid w:val="6D484C61"/>
    <w:rsid w:val="6D492DBA"/>
    <w:rsid w:val="6D493DD1"/>
    <w:rsid w:val="6D4B2536"/>
    <w:rsid w:val="6D4C4C2C"/>
    <w:rsid w:val="6D4E71EB"/>
    <w:rsid w:val="6D505D9E"/>
    <w:rsid w:val="6D512765"/>
    <w:rsid w:val="6D5210CF"/>
    <w:rsid w:val="6D521477"/>
    <w:rsid w:val="6D521B17"/>
    <w:rsid w:val="6D522181"/>
    <w:rsid w:val="6D5436BE"/>
    <w:rsid w:val="6D544915"/>
    <w:rsid w:val="6D54682E"/>
    <w:rsid w:val="6D547772"/>
    <w:rsid w:val="6D564108"/>
    <w:rsid w:val="6D567859"/>
    <w:rsid w:val="6D5778DE"/>
    <w:rsid w:val="6D5835D1"/>
    <w:rsid w:val="6D5910DA"/>
    <w:rsid w:val="6D591B38"/>
    <w:rsid w:val="6D5A4526"/>
    <w:rsid w:val="6D5A6BDF"/>
    <w:rsid w:val="6D5A767C"/>
    <w:rsid w:val="6D5C12C5"/>
    <w:rsid w:val="6D5C42E9"/>
    <w:rsid w:val="6D5C4743"/>
    <w:rsid w:val="6D5D5B16"/>
    <w:rsid w:val="6D5D7E62"/>
    <w:rsid w:val="6D600225"/>
    <w:rsid w:val="6D60078F"/>
    <w:rsid w:val="6D60120B"/>
    <w:rsid w:val="6D613EE1"/>
    <w:rsid w:val="6D614AE8"/>
    <w:rsid w:val="6D6152C5"/>
    <w:rsid w:val="6D626A88"/>
    <w:rsid w:val="6D6311CA"/>
    <w:rsid w:val="6D632B13"/>
    <w:rsid w:val="6D637BF9"/>
    <w:rsid w:val="6D6535F8"/>
    <w:rsid w:val="6D655433"/>
    <w:rsid w:val="6D667BAF"/>
    <w:rsid w:val="6D681DC2"/>
    <w:rsid w:val="6D68355C"/>
    <w:rsid w:val="6D68758C"/>
    <w:rsid w:val="6D690036"/>
    <w:rsid w:val="6D6911E8"/>
    <w:rsid w:val="6D6931D4"/>
    <w:rsid w:val="6D696601"/>
    <w:rsid w:val="6D6A00A9"/>
    <w:rsid w:val="6D6A3304"/>
    <w:rsid w:val="6D6A6E60"/>
    <w:rsid w:val="6D6B4986"/>
    <w:rsid w:val="6D6C0E2A"/>
    <w:rsid w:val="6D6C3F14"/>
    <w:rsid w:val="6D6D4BA2"/>
    <w:rsid w:val="6D6D55F5"/>
    <w:rsid w:val="6D6D6796"/>
    <w:rsid w:val="6D71012B"/>
    <w:rsid w:val="6D714693"/>
    <w:rsid w:val="6D720A10"/>
    <w:rsid w:val="6D7221B9"/>
    <w:rsid w:val="6D722D13"/>
    <w:rsid w:val="6D723F67"/>
    <w:rsid w:val="6D731F85"/>
    <w:rsid w:val="6D7400BD"/>
    <w:rsid w:val="6D743A98"/>
    <w:rsid w:val="6D763A57"/>
    <w:rsid w:val="6D770BED"/>
    <w:rsid w:val="6D7777CF"/>
    <w:rsid w:val="6D7A09D8"/>
    <w:rsid w:val="6D7B72BF"/>
    <w:rsid w:val="6D7C41F3"/>
    <w:rsid w:val="6D7D1F79"/>
    <w:rsid w:val="6D7D41D7"/>
    <w:rsid w:val="6D7E1303"/>
    <w:rsid w:val="6D7E5C43"/>
    <w:rsid w:val="6D8022AA"/>
    <w:rsid w:val="6D8048D6"/>
    <w:rsid w:val="6D806684"/>
    <w:rsid w:val="6D81254A"/>
    <w:rsid w:val="6D8143A6"/>
    <w:rsid w:val="6D815E6B"/>
    <w:rsid w:val="6D82064E"/>
    <w:rsid w:val="6D821F8F"/>
    <w:rsid w:val="6D8255A2"/>
    <w:rsid w:val="6D832633"/>
    <w:rsid w:val="6D840018"/>
    <w:rsid w:val="6D8516CF"/>
    <w:rsid w:val="6D851EEC"/>
    <w:rsid w:val="6D860E24"/>
    <w:rsid w:val="6D870701"/>
    <w:rsid w:val="6D885538"/>
    <w:rsid w:val="6D8A2B8D"/>
    <w:rsid w:val="6D8A305E"/>
    <w:rsid w:val="6D8A5754"/>
    <w:rsid w:val="6D8B1D1F"/>
    <w:rsid w:val="6D8B66E1"/>
    <w:rsid w:val="6D8C0941"/>
    <w:rsid w:val="6D8D1695"/>
    <w:rsid w:val="6D8D2B4F"/>
    <w:rsid w:val="6D8F4B19"/>
    <w:rsid w:val="6D910891"/>
    <w:rsid w:val="6D9404D9"/>
    <w:rsid w:val="6D94212F"/>
    <w:rsid w:val="6D9441BB"/>
    <w:rsid w:val="6D94603C"/>
    <w:rsid w:val="6D956EBE"/>
    <w:rsid w:val="6D960DAF"/>
    <w:rsid w:val="6D9640F9"/>
    <w:rsid w:val="6D966E32"/>
    <w:rsid w:val="6D976A02"/>
    <w:rsid w:val="6D976F95"/>
    <w:rsid w:val="6D977C7D"/>
    <w:rsid w:val="6D9A20E9"/>
    <w:rsid w:val="6D9A2BDF"/>
    <w:rsid w:val="6D9A4610"/>
    <w:rsid w:val="6D9B352B"/>
    <w:rsid w:val="6D9D29A3"/>
    <w:rsid w:val="6D9E3E83"/>
    <w:rsid w:val="6D9E55C4"/>
    <w:rsid w:val="6DA00AD4"/>
    <w:rsid w:val="6DA22A9E"/>
    <w:rsid w:val="6DA25F7B"/>
    <w:rsid w:val="6DA265FA"/>
    <w:rsid w:val="6DA3135A"/>
    <w:rsid w:val="6DA32372"/>
    <w:rsid w:val="6DA40A03"/>
    <w:rsid w:val="6DA4453B"/>
    <w:rsid w:val="6DA53072"/>
    <w:rsid w:val="6DA63D6E"/>
    <w:rsid w:val="6DA700B4"/>
    <w:rsid w:val="6DA852E7"/>
    <w:rsid w:val="6DA87988"/>
    <w:rsid w:val="6DAC2D98"/>
    <w:rsid w:val="6DAC3D29"/>
    <w:rsid w:val="6DAC7479"/>
    <w:rsid w:val="6DAD24E8"/>
    <w:rsid w:val="6DAD4F9F"/>
    <w:rsid w:val="6DAD55F2"/>
    <w:rsid w:val="6DAE2C40"/>
    <w:rsid w:val="6DAF7679"/>
    <w:rsid w:val="6DB12CE1"/>
    <w:rsid w:val="6DB14A8F"/>
    <w:rsid w:val="6DB20120"/>
    <w:rsid w:val="6DB30807"/>
    <w:rsid w:val="6DB4457F"/>
    <w:rsid w:val="6DB620A5"/>
    <w:rsid w:val="6DB825DF"/>
    <w:rsid w:val="6DB83784"/>
    <w:rsid w:val="6DB85C96"/>
    <w:rsid w:val="6DB909B8"/>
    <w:rsid w:val="6DB9295C"/>
    <w:rsid w:val="6DBA7D9B"/>
    <w:rsid w:val="6DBB5693"/>
    <w:rsid w:val="6DBC0905"/>
    <w:rsid w:val="6DBE07A1"/>
    <w:rsid w:val="6DBF176A"/>
    <w:rsid w:val="6DBF55B4"/>
    <w:rsid w:val="6DBF67C4"/>
    <w:rsid w:val="6DC00138"/>
    <w:rsid w:val="6DC0099C"/>
    <w:rsid w:val="6DC02F24"/>
    <w:rsid w:val="6DC24EEE"/>
    <w:rsid w:val="6DC42A14"/>
    <w:rsid w:val="6DC5076F"/>
    <w:rsid w:val="6DC61BFF"/>
    <w:rsid w:val="6DC63C21"/>
    <w:rsid w:val="6DC66D1E"/>
    <w:rsid w:val="6DC742B3"/>
    <w:rsid w:val="6DC82CE2"/>
    <w:rsid w:val="6DC8587B"/>
    <w:rsid w:val="6DC9002B"/>
    <w:rsid w:val="6DCA47EF"/>
    <w:rsid w:val="6DCA5B51"/>
    <w:rsid w:val="6DCB05E9"/>
    <w:rsid w:val="6DCC6623"/>
    <w:rsid w:val="6DCC734B"/>
    <w:rsid w:val="6DCD73EF"/>
    <w:rsid w:val="6DCE5EBE"/>
    <w:rsid w:val="6DCE6240"/>
    <w:rsid w:val="6DCE7D6D"/>
    <w:rsid w:val="6DD102B5"/>
    <w:rsid w:val="6DD22E64"/>
    <w:rsid w:val="6DD30757"/>
    <w:rsid w:val="6DD33073"/>
    <w:rsid w:val="6DD337E6"/>
    <w:rsid w:val="6DD479A0"/>
    <w:rsid w:val="6DD50263"/>
    <w:rsid w:val="6DD5309C"/>
    <w:rsid w:val="6DD662A4"/>
    <w:rsid w:val="6DD745E4"/>
    <w:rsid w:val="6DD7515A"/>
    <w:rsid w:val="6DD84013"/>
    <w:rsid w:val="6DD84E9C"/>
    <w:rsid w:val="6DD85228"/>
    <w:rsid w:val="6DD91BEE"/>
    <w:rsid w:val="6DD9334E"/>
    <w:rsid w:val="6DD93FE6"/>
    <w:rsid w:val="6DD9603C"/>
    <w:rsid w:val="6DDB5FB0"/>
    <w:rsid w:val="6DDB7D5E"/>
    <w:rsid w:val="6DDC0AE3"/>
    <w:rsid w:val="6DDD3AD6"/>
    <w:rsid w:val="6DDE15FC"/>
    <w:rsid w:val="6DDE6BA7"/>
    <w:rsid w:val="6DE06C72"/>
    <w:rsid w:val="6DE130AA"/>
    <w:rsid w:val="6DE14341"/>
    <w:rsid w:val="6DE17CB8"/>
    <w:rsid w:val="6DE22867"/>
    <w:rsid w:val="6DE316F1"/>
    <w:rsid w:val="6DE31B5B"/>
    <w:rsid w:val="6DE34429"/>
    <w:rsid w:val="6DE34FBB"/>
    <w:rsid w:val="6DE36C13"/>
    <w:rsid w:val="6DE50BDD"/>
    <w:rsid w:val="6DE5298B"/>
    <w:rsid w:val="6DE61D99"/>
    <w:rsid w:val="6DE6584A"/>
    <w:rsid w:val="6DE71D2E"/>
    <w:rsid w:val="6DE71DA8"/>
    <w:rsid w:val="6DE76434"/>
    <w:rsid w:val="6DE932D8"/>
    <w:rsid w:val="6DE95E60"/>
    <w:rsid w:val="6DEA5FB2"/>
    <w:rsid w:val="6DEA61F3"/>
    <w:rsid w:val="6DEE3F96"/>
    <w:rsid w:val="6DEF22DC"/>
    <w:rsid w:val="6DEF3809"/>
    <w:rsid w:val="6DF024B4"/>
    <w:rsid w:val="6DF10971"/>
    <w:rsid w:val="6DF1132F"/>
    <w:rsid w:val="6DF130DE"/>
    <w:rsid w:val="6DF34A04"/>
    <w:rsid w:val="6DF350A8"/>
    <w:rsid w:val="6DF373DB"/>
    <w:rsid w:val="6DF42BCE"/>
    <w:rsid w:val="6DF447D9"/>
    <w:rsid w:val="6DF60FD0"/>
    <w:rsid w:val="6DF64B98"/>
    <w:rsid w:val="6DF76AFC"/>
    <w:rsid w:val="6DF80910"/>
    <w:rsid w:val="6DF809A5"/>
    <w:rsid w:val="6DF956BD"/>
    <w:rsid w:val="6DFA0AEE"/>
    <w:rsid w:val="6DFA637F"/>
    <w:rsid w:val="6DFC0D5B"/>
    <w:rsid w:val="6DFC76E3"/>
    <w:rsid w:val="6E005A16"/>
    <w:rsid w:val="6E015810"/>
    <w:rsid w:val="6E021BA7"/>
    <w:rsid w:val="6E02353D"/>
    <w:rsid w:val="6E0472B5"/>
    <w:rsid w:val="6E0601ED"/>
    <w:rsid w:val="6E0607D2"/>
    <w:rsid w:val="6E060C1B"/>
    <w:rsid w:val="6E0657BF"/>
    <w:rsid w:val="6E070B53"/>
    <w:rsid w:val="6E080427"/>
    <w:rsid w:val="6E093483"/>
    <w:rsid w:val="6E097C33"/>
    <w:rsid w:val="6E0A419F"/>
    <w:rsid w:val="6E0B2754"/>
    <w:rsid w:val="6E0B4668"/>
    <w:rsid w:val="6E0C3ED1"/>
    <w:rsid w:val="6E0C495E"/>
    <w:rsid w:val="6E0C6AE1"/>
    <w:rsid w:val="6E0D34F9"/>
    <w:rsid w:val="6E0E0133"/>
    <w:rsid w:val="6E0E01E8"/>
    <w:rsid w:val="6E0E1EE1"/>
    <w:rsid w:val="6E0F7A08"/>
    <w:rsid w:val="6E104701"/>
    <w:rsid w:val="6E1119D2"/>
    <w:rsid w:val="6E113780"/>
    <w:rsid w:val="6E121093"/>
    <w:rsid w:val="6E126D75"/>
    <w:rsid w:val="6E14501E"/>
    <w:rsid w:val="6E146DCC"/>
    <w:rsid w:val="6E1479AE"/>
    <w:rsid w:val="6E156043"/>
    <w:rsid w:val="6E1561CD"/>
    <w:rsid w:val="6E16436D"/>
    <w:rsid w:val="6E1739CE"/>
    <w:rsid w:val="6E173A93"/>
    <w:rsid w:val="6E187408"/>
    <w:rsid w:val="6E190F90"/>
    <w:rsid w:val="6E1A2F2A"/>
    <w:rsid w:val="6E1A57A1"/>
    <w:rsid w:val="6E1A78CB"/>
    <w:rsid w:val="6E1C50A1"/>
    <w:rsid w:val="6E1D0376"/>
    <w:rsid w:val="6E1D1C74"/>
    <w:rsid w:val="6E201155"/>
    <w:rsid w:val="6E211B36"/>
    <w:rsid w:val="6E216668"/>
    <w:rsid w:val="6E233EB4"/>
    <w:rsid w:val="6E251DAC"/>
    <w:rsid w:val="6E2548C8"/>
    <w:rsid w:val="6E2672E7"/>
    <w:rsid w:val="6E270CBA"/>
    <w:rsid w:val="6E272FA3"/>
    <w:rsid w:val="6E2957EA"/>
    <w:rsid w:val="6E2A0019"/>
    <w:rsid w:val="6E2A2084"/>
    <w:rsid w:val="6E2B0BC3"/>
    <w:rsid w:val="6E2C1D90"/>
    <w:rsid w:val="6E2C2368"/>
    <w:rsid w:val="6E2D0C79"/>
    <w:rsid w:val="6E2D0CEB"/>
    <w:rsid w:val="6E2E16F9"/>
    <w:rsid w:val="6E305A8D"/>
    <w:rsid w:val="6E313E22"/>
    <w:rsid w:val="6E31797E"/>
    <w:rsid w:val="6E321185"/>
    <w:rsid w:val="6E3273EC"/>
    <w:rsid w:val="6E332EA3"/>
    <w:rsid w:val="6E337B9A"/>
    <w:rsid w:val="6E345C63"/>
    <w:rsid w:val="6E352F81"/>
    <w:rsid w:val="6E35746E"/>
    <w:rsid w:val="6E364A2F"/>
    <w:rsid w:val="6E371818"/>
    <w:rsid w:val="6E375AAA"/>
    <w:rsid w:val="6E380D0C"/>
    <w:rsid w:val="6E380FB2"/>
    <w:rsid w:val="6E386CA2"/>
    <w:rsid w:val="6E3B07FD"/>
    <w:rsid w:val="6E3B2CD7"/>
    <w:rsid w:val="6E3B452A"/>
    <w:rsid w:val="6E3B670D"/>
    <w:rsid w:val="6E3D4693"/>
    <w:rsid w:val="6E3E0E8E"/>
    <w:rsid w:val="6E411F0F"/>
    <w:rsid w:val="6E423939"/>
    <w:rsid w:val="6E445903"/>
    <w:rsid w:val="6E445FFF"/>
    <w:rsid w:val="6E446313"/>
    <w:rsid w:val="6E4753F3"/>
    <w:rsid w:val="6E4771A1"/>
    <w:rsid w:val="6E480F08"/>
    <w:rsid w:val="6E485014"/>
    <w:rsid w:val="6E493C6D"/>
    <w:rsid w:val="6E4A0A40"/>
    <w:rsid w:val="6E4A1A38"/>
    <w:rsid w:val="6E4A7C67"/>
    <w:rsid w:val="6E4B6BE8"/>
    <w:rsid w:val="6E4C0C5C"/>
    <w:rsid w:val="6E4C0D07"/>
    <w:rsid w:val="6E4C2A0A"/>
    <w:rsid w:val="6E4C6A84"/>
    <w:rsid w:val="6E4E22DE"/>
    <w:rsid w:val="6E4E769F"/>
    <w:rsid w:val="6E4F15AB"/>
    <w:rsid w:val="6E4F1D22"/>
    <w:rsid w:val="6E4F5CC2"/>
    <w:rsid w:val="6E5024FA"/>
    <w:rsid w:val="6E511637"/>
    <w:rsid w:val="6E5267E5"/>
    <w:rsid w:val="6E526874"/>
    <w:rsid w:val="6E531FEA"/>
    <w:rsid w:val="6E53581E"/>
    <w:rsid w:val="6E547FB8"/>
    <w:rsid w:val="6E554DC4"/>
    <w:rsid w:val="6E5606AC"/>
    <w:rsid w:val="6E565636"/>
    <w:rsid w:val="6E5813AF"/>
    <w:rsid w:val="6E591BFB"/>
    <w:rsid w:val="6E59218D"/>
    <w:rsid w:val="6E5A0C83"/>
    <w:rsid w:val="6E5A2FD0"/>
    <w:rsid w:val="6E5A5127"/>
    <w:rsid w:val="6E5A685A"/>
    <w:rsid w:val="6E5A6ED5"/>
    <w:rsid w:val="6E5A714D"/>
    <w:rsid w:val="6E5B0E2F"/>
    <w:rsid w:val="6E5C6C8F"/>
    <w:rsid w:val="6E5C7DFC"/>
    <w:rsid w:val="6E5E109A"/>
    <w:rsid w:val="6E5E37A8"/>
    <w:rsid w:val="6E5E3AE5"/>
    <w:rsid w:val="6E623A24"/>
    <w:rsid w:val="6E623FDB"/>
    <w:rsid w:val="6E633982"/>
    <w:rsid w:val="6E640E78"/>
    <w:rsid w:val="6E644464"/>
    <w:rsid w:val="6E6478EC"/>
    <w:rsid w:val="6E657628"/>
    <w:rsid w:val="6E661D1D"/>
    <w:rsid w:val="6E663ACB"/>
    <w:rsid w:val="6E666CEC"/>
    <w:rsid w:val="6E6733A0"/>
    <w:rsid w:val="6E676197"/>
    <w:rsid w:val="6E677722"/>
    <w:rsid w:val="6E6824DC"/>
    <w:rsid w:val="6E6935BC"/>
    <w:rsid w:val="6E697118"/>
    <w:rsid w:val="6E6A1C30"/>
    <w:rsid w:val="6E6B6960"/>
    <w:rsid w:val="6E6B7334"/>
    <w:rsid w:val="6E6C39E5"/>
    <w:rsid w:val="6E6D2695"/>
    <w:rsid w:val="6E6E11D6"/>
    <w:rsid w:val="6E6E5A33"/>
    <w:rsid w:val="6E7066F8"/>
    <w:rsid w:val="6E714514"/>
    <w:rsid w:val="6E7206C2"/>
    <w:rsid w:val="6E737F96"/>
    <w:rsid w:val="6E743C36"/>
    <w:rsid w:val="6E753D0F"/>
    <w:rsid w:val="6E755ABD"/>
    <w:rsid w:val="6E760E67"/>
    <w:rsid w:val="6E775CD9"/>
    <w:rsid w:val="6E777A87"/>
    <w:rsid w:val="6E781EBB"/>
    <w:rsid w:val="6E786545"/>
    <w:rsid w:val="6E7A30D3"/>
    <w:rsid w:val="6E7A6FAB"/>
    <w:rsid w:val="6E7B512B"/>
    <w:rsid w:val="6E7B6E4B"/>
    <w:rsid w:val="6E7B716F"/>
    <w:rsid w:val="6E7F2DDF"/>
    <w:rsid w:val="6E7F693B"/>
    <w:rsid w:val="6E811F55"/>
    <w:rsid w:val="6E812F96"/>
    <w:rsid w:val="6E8201DA"/>
    <w:rsid w:val="6E825D78"/>
    <w:rsid w:val="6E826F49"/>
    <w:rsid w:val="6E8338B5"/>
    <w:rsid w:val="6E8421A4"/>
    <w:rsid w:val="6E865D0D"/>
    <w:rsid w:val="6E8757F0"/>
    <w:rsid w:val="6E8A2F09"/>
    <w:rsid w:val="6E8A3D73"/>
    <w:rsid w:val="6E8C2E06"/>
    <w:rsid w:val="6E8E0149"/>
    <w:rsid w:val="6E8E3022"/>
    <w:rsid w:val="6E90207A"/>
    <w:rsid w:val="6E903484"/>
    <w:rsid w:val="6E904A08"/>
    <w:rsid w:val="6E910B04"/>
    <w:rsid w:val="6E9111BD"/>
    <w:rsid w:val="6E917F38"/>
    <w:rsid w:val="6E9248C1"/>
    <w:rsid w:val="6E9323E7"/>
    <w:rsid w:val="6E941D17"/>
    <w:rsid w:val="6E946C94"/>
    <w:rsid w:val="6E954835"/>
    <w:rsid w:val="6E957F0D"/>
    <w:rsid w:val="6E960192"/>
    <w:rsid w:val="6E967D04"/>
    <w:rsid w:val="6E971ED7"/>
    <w:rsid w:val="6E9A033A"/>
    <w:rsid w:val="6E9B1DCC"/>
    <w:rsid w:val="6E9B1F9C"/>
    <w:rsid w:val="6E9C4B4B"/>
    <w:rsid w:val="6E9C531E"/>
    <w:rsid w:val="6E9C74ED"/>
    <w:rsid w:val="6E9D42AE"/>
    <w:rsid w:val="6E9E07DB"/>
    <w:rsid w:val="6E9E7293"/>
    <w:rsid w:val="6EA118BB"/>
    <w:rsid w:val="6EA2087C"/>
    <w:rsid w:val="6EA46DBD"/>
    <w:rsid w:val="6EA47EF0"/>
    <w:rsid w:val="6EA674A0"/>
    <w:rsid w:val="6EA70909"/>
    <w:rsid w:val="6EA72ADF"/>
    <w:rsid w:val="6EA840E4"/>
    <w:rsid w:val="6EA939B8"/>
    <w:rsid w:val="6EA94301"/>
    <w:rsid w:val="6EAC768A"/>
    <w:rsid w:val="6EAD77B9"/>
    <w:rsid w:val="6EB011EB"/>
    <w:rsid w:val="6EB14DA4"/>
    <w:rsid w:val="6EB1510F"/>
    <w:rsid w:val="6EB203AE"/>
    <w:rsid w:val="6EB21784"/>
    <w:rsid w:val="6EB32A89"/>
    <w:rsid w:val="6EB47CCD"/>
    <w:rsid w:val="6EB505AF"/>
    <w:rsid w:val="6EB5116E"/>
    <w:rsid w:val="6EB71020"/>
    <w:rsid w:val="6EB8009F"/>
    <w:rsid w:val="6EB82776"/>
    <w:rsid w:val="6EB84FAC"/>
    <w:rsid w:val="6EB970A3"/>
    <w:rsid w:val="6EBA7973"/>
    <w:rsid w:val="6EBC04C0"/>
    <w:rsid w:val="6EBD1212"/>
    <w:rsid w:val="6EBF1E30"/>
    <w:rsid w:val="6EBF31DC"/>
    <w:rsid w:val="6EC1314F"/>
    <w:rsid w:val="6EC151A6"/>
    <w:rsid w:val="6EC35CE7"/>
    <w:rsid w:val="6EC416E8"/>
    <w:rsid w:val="6EC425A0"/>
    <w:rsid w:val="6EC511FF"/>
    <w:rsid w:val="6EC537F3"/>
    <w:rsid w:val="6EC57E0E"/>
    <w:rsid w:val="6EC606BA"/>
    <w:rsid w:val="6EC736BE"/>
    <w:rsid w:val="6EC8067D"/>
    <w:rsid w:val="6EC81A44"/>
    <w:rsid w:val="6EC824A2"/>
    <w:rsid w:val="6ECA02B5"/>
    <w:rsid w:val="6ECB067C"/>
    <w:rsid w:val="6ECB5C15"/>
    <w:rsid w:val="6ECC22D8"/>
    <w:rsid w:val="6ECC370B"/>
    <w:rsid w:val="6ECD3B4B"/>
    <w:rsid w:val="6ECE1671"/>
    <w:rsid w:val="6ECE2B6D"/>
    <w:rsid w:val="6ECE536B"/>
    <w:rsid w:val="6ED02ACD"/>
    <w:rsid w:val="6ED079E1"/>
    <w:rsid w:val="6ED223A9"/>
    <w:rsid w:val="6ED317D6"/>
    <w:rsid w:val="6ED53D6E"/>
    <w:rsid w:val="6ED6600E"/>
    <w:rsid w:val="6ED6616C"/>
    <w:rsid w:val="6ED758F3"/>
    <w:rsid w:val="6ED77804"/>
    <w:rsid w:val="6ED77DCF"/>
    <w:rsid w:val="6ED828B0"/>
    <w:rsid w:val="6ED8337D"/>
    <w:rsid w:val="6ED85BFD"/>
    <w:rsid w:val="6ED93244"/>
    <w:rsid w:val="6EDA5B74"/>
    <w:rsid w:val="6EDB18E4"/>
    <w:rsid w:val="6EDC1FE0"/>
    <w:rsid w:val="6EDC63B6"/>
    <w:rsid w:val="6EDD18B4"/>
    <w:rsid w:val="6EDE42BA"/>
    <w:rsid w:val="6EE12692"/>
    <w:rsid w:val="6EE14022"/>
    <w:rsid w:val="6EE2468D"/>
    <w:rsid w:val="6EE32CFC"/>
    <w:rsid w:val="6EE34DAF"/>
    <w:rsid w:val="6EE36ECA"/>
    <w:rsid w:val="6EE60425"/>
    <w:rsid w:val="6EE60D49"/>
    <w:rsid w:val="6EE633B4"/>
    <w:rsid w:val="6EE64C0C"/>
    <w:rsid w:val="6EE74030"/>
    <w:rsid w:val="6EE7541F"/>
    <w:rsid w:val="6EE90259"/>
    <w:rsid w:val="6EE92BDF"/>
    <w:rsid w:val="6EE976E8"/>
    <w:rsid w:val="6EEA775A"/>
    <w:rsid w:val="6EED50BF"/>
    <w:rsid w:val="6EEE3AC1"/>
    <w:rsid w:val="6EEE586F"/>
    <w:rsid w:val="6EF02C20"/>
    <w:rsid w:val="6EF22787"/>
    <w:rsid w:val="6EF24E7C"/>
    <w:rsid w:val="6EF364C7"/>
    <w:rsid w:val="6EF41900"/>
    <w:rsid w:val="6EF46F0D"/>
    <w:rsid w:val="6EF47329"/>
    <w:rsid w:val="6EF57E3A"/>
    <w:rsid w:val="6EF65958"/>
    <w:rsid w:val="6EF703AC"/>
    <w:rsid w:val="6EF73228"/>
    <w:rsid w:val="6EF754FB"/>
    <w:rsid w:val="6EF84588"/>
    <w:rsid w:val="6EF87C17"/>
    <w:rsid w:val="6EFA06B8"/>
    <w:rsid w:val="6EFC61DE"/>
    <w:rsid w:val="6EFD5458"/>
    <w:rsid w:val="6EFD591D"/>
    <w:rsid w:val="6EFE044B"/>
    <w:rsid w:val="6EFE30C7"/>
    <w:rsid w:val="6EFF3AA7"/>
    <w:rsid w:val="6EFF7A7C"/>
    <w:rsid w:val="6F0024E0"/>
    <w:rsid w:val="6F00645C"/>
    <w:rsid w:val="6F012B78"/>
    <w:rsid w:val="6F0137F4"/>
    <w:rsid w:val="6F01392D"/>
    <w:rsid w:val="6F041A75"/>
    <w:rsid w:val="6F056630"/>
    <w:rsid w:val="6F060E0B"/>
    <w:rsid w:val="6F061697"/>
    <w:rsid w:val="6F06698D"/>
    <w:rsid w:val="6F067A46"/>
    <w:rsid w:val="6F082D70"/>
    <w:rsid w:val="6F090918"/>
    <w:rsid w:val="6F0A2955"/>
    <w:rsid w:val="6F0B01CF"/>
    <w:rsid w:val="6F0C08AD"/>
    <w:rsid w:val="6F0C5A3D"/>
    <w:rsid w:val="6F0D03EB"/>
    <w:rsid w:val="6F0F4163"/>
    <w:rsid w:val="6F0F5F11"/>
    <w:rsid w:val="6F107968"/>
    <w:rsid w:val="6F111E71"/>
    <w:rsid w:val="6F114286"/>
    <w:rsid w:val="6F1201F6"/>
    <w:rsid w:val="6F1277AF"/>
    <w:rsid w:val="6F127AAB"/>
    <w:rsid w:val="6F141779"/>
    <w:rsid w:val="6F143527"/>
    <w:rsid w:val="6F15104E"/>
    <w:rsid w:val="6F1572A0"/>
    <w:rsid w:val="6F164BB7"/>
    <w:rsid w:val="6F165398"/>
    <w:rsid w:val="6F184F53"/>
    <w:rsid w:val="6F190B3E"/>
    <w:rsid w:val="6F191AD8"/>
    <w:rsid w:val="6F191EFB"/>
    <w:rsid w:val="6F1928EC"/>
    <w:rsid w:val="6F193C50"/>
    <w:rsid w:val="6F196D90"/>
    <w:rsid w:val="6F1C062E"/>
    <w:rsid w:val="6F1E2D56"/>
    <w:rsid w:val="6F1E6154"/>
    <w:rsid w:val="6F1F3C7A"/>
    <w:rsid w:val="6F203FEE"/>
    <w:rsid w:val="6F204BB7"/>
    <w:rsid w:val="6F21582B"/>
    <w:rsid w:val="6F216825"/>
    <w:rsid w:val="6F23376B"/>
    <w:rsid w:val="6F241291"/>
    <w:rsid w:val="6F242B90"/>
    <w:rsid w:val="6F2474E3"/>
    <w:rsid w:val="6F255B56"/>
    <w:rsid w:val="6F26064D"/>
    <w:rsid w:val="6F2614AD"/>
    <w:rsid w:val="6F286FD3"/>
    <w:rsid w:val="6F2A2D4B"/>
    <w:rsid w:val="6F2A4AF9"/>
    <w:rsid w:val="6F2A6BC3"/>
    <w:rsid w:val="6F2D2DC8"/>
    <w:rsid w:val="6F2E2FCD"/>
    <w:rsid w:val="6F2E3EBD"/>
    <w:rsid w:val="6F2F65B3"/>
    <w:rsid w:val="6F302C3A"/>
    <w:rsid w:val="6F320C19"/>
    <w:rsid w:val="6F32335C"/>
    <w:rsid w:val="6F323540"/>
    <w:rsid w:val="6F3332FA"/>
    <w:rsid w:val="6F333D23"/>
    <w:rsid w:val="6F36046B"/>
    <w:rsid w:val="6F364493"/>
    <w:rsid w:val="6F3941F6"/>
    <w:rsid w:val="6F3948ED"/>
    <w:rsid w:val="6F39528D"/>
    <w:rsid w:val="6F3C27D8"/>
    <w:rsid w:val="6F3E05A4"/>
    <w:rsid w:val="6F3E10D5"/>
    <w:rsid w:val="6F3E5230"/>
    <w:rsid w:val="6F3E67F6"/>
    <w:rsid w:val="6F3F4F07"/>
    <w:rsid w:val="6F40400A"/>
    <w:rsid w:val="6F4162E7"/>
    <w:rsid w:val="6F421510"/>
    <w:rsid w:val="6F4238D8"/>
    <w:rsid w:val="6F435BBB"/>
    <w:rsid w:val="6F4367A9"/>
    <w:rsid w:val="6F4436E1"/>
    <w:rsid w:val="6F44411A"/>
    <w:rsid w:val="6F4656AB"/>
    <w:rsid w:val="6F484F7F"/>
    <w:rsid w:val="6F492EAD"/>
    <w:rsid w:val="6F496392"/>
    <w:rsid w:val="6F4A5287"/>
    <w:rsid w:val="6F4B0F13"/>
    <w:rsid w:val="6F4D07E7"/>
    <w:rsid w:val="6F4D3095"/>
    <w:rsid w:val="6F4D5330"/>
    <w:rsid w:val="6F4D6CDE"/>
    <w:rsid w:val="6F4F05DB"/>
    <w:rsid w:val="6F4F078F"/>
    <w:rsid w:val="6F4F4560"/>
    <w:rsid w:val="6F510348"/>
    <w:rsid w:val="6F511CC9"/>
    <w:rsid w:val="6F5148C4"/>
    <w:rsid w:val="6F51652A"/>
    <w:rsid w:val="6F516AFC"/>
    <w:rsid w:val="6F5176B4"/>
    <w:rsid w:val="6F546A20"/>
    <w:rsid w:val="6F5515BE"/>
    <w:rsid w:val="6F5613D8"/>
    <w:rsid w:val="6F563B40"/>
    <w:rsid w:val="6F5714A0"/>
    <w:rsid w:val="6F59634D"/>
    <w:rsid w:val="6F596604"/>
    <w:rsid w:val="6F5A1147"/>
    <w:rsid w:val="6F5A6FAD"/>
    <w:rsid w:val="6F5B5767"/>
    <w:rsid w:val="6F5C16C1"/>
    <w:rsid w:val="6F5C16D3"/>
    <w:rsid w:val="6F5D15DA"/>
    <w:rsid w:val="6F5E0994"/>
    <w:rsid w:val="6F5E1A6D"/>
    <w:rsid w:val="6F5E3AB5"/>
    <w:rsid w:val="6F5E54D7"/>
    <w:rsid w:val="6F5E7144"/>
    <w:rsid w:val="6F5F1852"/>
    <w:rsid w:val="6F60051B"/>
    <w:rsid w:val="6F603A53"/>
    <w:rsid w:val="6F616041"/>
    <w:rsid w:val="6F617198"/>
    <w:rsid w:val="6F6223E8"/>
    <w:rsid w:val="6F6226C8"/>
    <w:rsid w:val="6F624C36"/>
    <w:rsid w:val="6F62509A"/>
    <w:rsid w:val="6F63000B"/>
    <w:rsid w:val="6F63625D"/>
    <w:rsid w:val="6F641C91"/>
    <w:rsid w:val="6F643517"/>
    <w:rsid w:val="6F653240"/>
    <w:rsid w:val="6F67421D"/>
    <w:rsid w:val="6F68191F"/>
    <w:rsid w:val="6F68485D"/>
    <w:rsid w:val="6F6905E5"/>
    <w:rsid w:val="6F6B5112"/>
    <w:rsid w:val="6F6B5749"/>
    <w:rsid w:val="6F6B5961"/>
    <w:rsid w:val="6F6C4AD3"/>
    <w:rsid w:val="6F6D4037"/>
    <w:rsid w:val="6F6D49E6"/>
    <w:rsid w:val="6F6F4C02"/>
    <w:rsid w:val="6F6F7981"/>
    <w:rsid w:val="6F71097A"/>
    <w:rsid w:val="6F711027"/>
    <w:rsid w:val="6F71370A"/>
    <w:rsid w:val="6F7246F2"/>
    <w:rsid w:val="6F7447ED"/>
    <w:rsid w:val="6F760B28"/>
    <w:rsid w:val="6F772D7F"/>
    <w:rsid w:val="6F792789"/>
    <w:rsid w:val="6F7951E6"/>
    <w:rsid w:val="6F79782E"/>
    <w:rsid w:val="6F7A7103"/>
    <w:rsid w:val="6F7C1906"/>
    <w:rsid w:val="6F7D286E"/>
    <w:rsid w:val="6F7D2C89"/>
    <w:rsid w:val="6F7E16A1"/>
    <w:rsid w:val="6F7E3097"/>
    <w:rsid w:val="6F7E6059"/>
    <w:rsid w:val="6F7E7DEA"/>
    <w:rsid w:val="6F800BBD"/>
    <w:rsid w:val="6F80296B"/>
    <w:rsid w:val="6F806E0F"/>
    <w:rsid w:val="6F812D93"/>
    <w:rsid w:val="6F814935"/>
    <w:rsid w:val="6F8306F8"/>
    <w:rsid w:val="6F8509FF"/>
    <w:rsid w:val="6F8561D3"/>
    <w:rsid w:val="6F880F67"/>
    <w:rsid w:val="6F887A72"/>
    <w:rsid w:val="6F8A37EA"/>
    <w:rsid w:val="6F8A5598"/>
    <w:rsid w:val="6F8B1310"/>
    <w:rsid w:val="6F8D32DA"/>
    <w:rsid w:val="6F8D5088"/>
    <w:rsid w:val="6F8D6E36"/>
    <w:rsid w:val="6F8F331D"/>
    <w:rsid w:val="6F8F5330"/>
    <w:rsid w:val="6F8F7052"/>
    <w:rsid w:val="6F8F7C39"/>
    <w:rsid w:val="6F900154"/>
    <w:rsid w:val="6F925588"/>
    <w:rsid w:val="6F9325CD"/>
    <w:rsid w:val="6F9346B1"/>
    <w:rsid w:val="6F941206"/>
    <w:rsid w:val="6F96218E"/>
    <w:rsid w:val="6F9629C5"/>
    <w:rsid w:val="6F9738A6"/>
    <w:rsid w:val="6F976446"/>
    <w:rsid w:val="6F985F54"/>
    <w:rsid w:val="6F987724"/>
    <w:rsid w:val="6F98778C"/>
    <w:rsid w:val="6F9A0B9E"/>
    <w:rsid w:val="6F9A6125"/>
    <w:rsid w:val="6F9B0597"/>
    <w:rsid w:val="6F9B4B71"/>
    <w:rsid w:val="6F9B4E6F"/>
    <w:rsid w:val="6F9E54E7"/>
    <w:rsid w:val="6F9E68B3"/>
    <w:rsid w:val="6F9F1911"/>
    <w:rsid w:val="6FA00668"/>
    <w:rsid w:val="6FA04673"/>
    <w:rsid w:val="6FA04DBB"/>
    <w:rsid w:val="6FA239AE"/>
    <w:rsid w:val="6FA24510"/>
    <w:rsid w:val="6FA318BD"/>
    <w:rsid w:val="6FA36B67"/>
    <w:rsid w:val="6FA42110"/>
    <w:rsid w:val="6FA5112C"/>
    <w:rsid w:val="6FA553D4"/>
    <w:rsid w:val="6FA55E32"/>
    <w:rsid w:val="6FA611AD"/>
    <w:rsid w:val="6FA64671"/>
    <w:rsid w:val="6FA67EF8"/>
    <w:rsid w:val="6FA757AE"/>
    <w:rsid w:val="6FA81EC2"/>
    <w:rsid w:val="6FA877C7"/>
    <w:rsid w:val="6FA91C93"/>
    <w:rsid w:val="6FAA790E"/>
    <w:rsid w:val="6FAC3760"/>
    <w:rsid w:val="6FAC4916"/>
    <w:rsid w:val="6FAC6C7F"/>
    <w:rsid w:val="6FAD1286"/>
    <w:rsid w:val="6FAE0CB9"/>
    <w:rsid w:val="6FAE304C"/>
    <w:rsid w:val="6FAE30B7"/>
    <w:rsid w:val="6FAF7392"/>
    <w:rsid w:val="6FB00A68"/>
    <w:rsid w:val="6FB00ADB"/>
    <w:rsid w:val="6FB1060C"/>
    <w:rsid w:val="6FB12410"/>
    <w:rsid w:val="6FB16FC8"/>
    <w:rsid w:val="6FB22D40"/>
    <w:rsid w:val="6FB2689C"/>
    <w:rsid w:val="6FB40773"/>
    <w:rsid w:val="6FB50BD9"/>
    <w:rsid w:val="6FB678EB"/>
    <w:rsid w:val="6FB7369C"/>
    <w:rsid w:val="6FB75774"/>
    <w:rsid w:val="6FB86FBE"/>
    <w:rsid w:val="6FBA0B41"/>
    <w:rsid w:val="6FBB68F4"/>
    <w:rsid w:val="6FBC4132"/>
    <w:rsid w:val="6FBD3BBF"/>
    <w:rsid w:val="6FBD5729"/>
    <w:rsid w:val="6FBF710B"/>
    <w:rsid w:val="6FC0720B"/>
    <w:rsid w:val="6FC10F5E"/>
    <w:rsid w:val="6FC16AE2"/>
    <w:rsid w:val="6FC211D5"/>
    <w:rsid w:val="6FC22F83"/>
    <w:rsid w:val="6FC27D4E"/>
    <w:rsid w:val="6FC40FBD"/>
    <w:rsid w:val="6FC52A74"/>
    <w:rsid w:val="6FC614C4"/>
    <w:rsid w:val="6FC73E02"/>
    <w:rsid w:val="6FC767EC"/>
    <w:rsid w:val="6FC83B6E"/>
    <w:rsid w:val="6FCB2C53"/>
    <w:rsid w:val="6FCB3299"/>
    <w:rsid w:val="6FCC5459"/>
    <w:rsid w:val="6FCD1077"/>
    <w:rsid w:val="6FCE1E96"/>
    <w:rsid w:val="6FCE2320"/>
    <w:rsid w:val="6FD00978"/>
    <w:rsid w:val="6FD11419"/>
    <w:rsid w:val="6FD217F9"/>
    <w:rsid w:val="6FD26F3F"/>
    <w:rsid w:val="6FD40F09"/>
    <w:rsid w:val="6FD607DD"/>
    <w:rsid w:val="6FD66503"/>
    <w:rsid w:val="6FD74555"/>
    <w:rsid w:val="6FD745EF"/>
    <w:rsid w:val="6FD76303"/>
    <w:rsid w:val="6FD84D69"/>
    <w:rsid w:val="6FD90251"/>
    <w:rsid w:val="6FD9651F"/>
    <w:rsid w:val="6FDB399B"/>
    <w:rsid w:val="6FDD1503"/>
    <w:rsid w:val="6FDD6EE6"/>
    <w:rsid w:val="6FDE3B35"/>
    <w:rsid w:val="6FDF4AFE"/>
    <w:rsid w:val="6FE0165C"/>
    <w:rsid w:val="6FE01F9B"/>
    <w:rsid w:val="6FE0340A"/>
    <w:rsid w:val="6FE23626"/>
    <w:rsid w:val="6FE27182"/>
    <w:rsid w:val="6FE3114C"/>
    <w:rsid w:val="6FE40E8F"/>
    <w:rsid w:val="6FE41E82"/>
    <w:rsid w:val="6FE431B0"/>
    <w:rsid w:val="6FE50A20"/>
    <w:rsid w:val="6FE54EC4"/>
    <w:rsid w:val="6FE61109"/>
    <w:rsid w:val="6FE6304B"/>
    <w:rsid w:val="6FE70C3C"/>
    <w:rsid w:val="6FE74798"/>
    <w:rsid w:val="6FE836C4"/>
    <w:rsid w:val="6FE8761C"/>
    <w:rsid w:val="6FE92C2A"/>
    <w:rsid w:val="6FEA072C"/>
    <w:rsid w:val="6FEA7D5B"/>
    <w:rsid w:val="6FEB22F2"/>
    <w:rsid w:val="6FEB27C2"/>
    <w:rsid w:val="6FEC0000"/>
    <w:rsid w:val="6FEC0095"/>
    <w:rsid w:val="6FEC7F9D"/>
    <w:rsid w:val="6FED6E49"/>
    <w:rsid w:val="6FEF189F"/>
    <w:rsid w:val="6FEF5D43"/>
    <w:rsid w:val="6FF13869"/>
    <w:rsid w:val="6FF15617"/>
    <w:rsid w:val="6FF17D1A"/>
    <w:rsid w:val="6FF3138F"/>
    <w:rsid w:val="6FF4300F"/>
    <w:rsid w:val="6FF46EB5"/>
    <w:rsid w:val="6FF60E7F"/>
    <w:rsid w:val="6FF6354D"/>
    <w:rsid w:val="6FF670D1"/>
    <w:rsid w:val="6FF752AE"/>
    <w:rsid w:val="6FF77E2A"/>
    <w:rsid w:val="6FF9096F"/>
    <w:rsid w:val="6FFA410D"/>
    <w:rsid w:val="6FFA6000"/>
    <w:rsid w:val="6FFB3228"/>
    <w:rsid w:val="6FFB6E9C"/>
    <w:rsid w:val="6FFD045F"/>
    <w:rsid w:val="6FFD220E"/>
    <w:rsid w:val="6FFD309B"/>
    <w:rsid w:val="6FFF0637"/>
    <w:rsid w:val="6FFF4872"/>
    <w:rsid w:val="70006640"/>
    <w:rsid w:val="700417EE"/>
    <w:rsid w:val="7004359C"/>
    <w:rsid w:val="7004710F"/>
    <w:rsid w:val="70076E0E"/>
    <w:rsid w:val="70083E48"/>
    <w:rsid w:val="700851FC"/>
    <w:rsid w:val="70087295"/>
    <w:rsid w:val="700A66D9"/>
    <w:rsid w:val="700B0C80"/>
    <w:rsid w:val="700B62B0"/>
    <w:rsid w:val="700B6914"/>
    <w:rsid w:val="700C2451"/>
    <w:rsid w:val="700C64BB"/>
    <w:rsid w:val="700D4774"/>
    <w:rsid w:val="700F1930"/>
    <w:rsid w:val="700F3C1E"/>
    <w:rsid w:val="70107654"/>
    <w:rsid w:val="701337DF"/>
    <w:rsid w:val="70133FE3"/>
    <w:rsid w:val="70141305"/>
    <w:rsid w:val="701632CF"/>
    <w:rsid w:val="70171AF2"/>
    <w:rsid w:val="70180DF5"/>
    <w:rsid w:val="7018393D"/>
    <w:rsid w:val="70184364"/>
    <w:rsid w:val="701B2694"/>
    <w:rsid w:val="701B744F"/>
    <w:rsid w:val="701C0B7D"/>
    <w:rsid w:val="701C1994"/>
    <w:rsid w:val="701D01BA"/>
    <w:rsid w:val="701D7AE5"/>
    <w:rsid w:val="701E0437"/>
    <w:rsid w:val="701F03D6"/>
    <w:rsid w:val="701F30A5"/>
    <w:rsid w:val="70207CAA"/>
    <w:rsid w:val="70217A53"/>
    <w:rsid w:val="70227EC6"/>
    <w:rsid w:val="70231548"/>
    <w:rsid w:val="70260D94"/>
    <w:rsid w:val="70270B9F"/>
    <w:rsid w:val="70280A1C"/>
    <w:rsid w:val="702872A2"/>
    <w:rsid w:val="70291255"/>
    <w:rsid w:val="70293003"/>
    <w:rsid w:val="702C1E1A"/>
    <w:rsid w:val="702C6592"/>
    <w:rsid w:val="702C664F"/>
    <w:rsid w:val="702E686B"/>
    <w:rsid w:val="7032292F"/>
    <w:rsid w:val="70332260"/>
    <w:rsid w:val="70333E81"/>
    <w:rsid w:val="70335C2F"/>
    <w:rsid w:val="703443BF"/>
    <w:rsid w:val="70354EC3"/>
    <w:rsid w:val="70367B28"/>
    <w:rsid w:val="7037093A"/>
    <w:rsid w:val="70373383"/>
    <w:rsid w:val="70381083"/>
    <w:rsid w:val="703B2D36"/>
    <w:rsid w:val="703C3101"/>
    <w:rsid w:val="703C67AF"/>
    <w:rsid w:val="703F66B3"/>
    <w:rsid w:val="7040034C"/>
    <w:rsid w:val="70436F2B"/>
    <w:rsid w:val="7043737A"/>
    <w:rsid w:val="7044195F"/>
    <w:rsid w:val="704430D5"/>
    <w:rsid w:val="7044521C"/>
    <w:rsid w:val="70445A89"/>
    <w:rsid w:val="70452DDC"/>
    <w:rsid w:val="70453BB5"/>
    <w:rsid w:val="704716DB"/>
    <w:rsid w:val="70474C73"/>
    <w:rsid w:val="7049251C"/>
    <w:rsid w:val="704940C1"/>
    <w:rsid w:val="70497201"/>
    <w:rsid w:val="70497E03"/>
    <w:rsid w:val="704A6949"/>
    <w:rsid w:val="704C0A9F"/>
    <w:rsid w:val="704C1C45"/>
    <w:rsid w:val="704C5134"/>
    <w:rsid w:val="704E0CBB"/>
    <w:rsid w:val="704E2A69"/>
    <w:rsid w:val="704E71BC"/>
    <w:rsid w:val="704F233D"/>
    <w:rsid w:val="704F3188"/>
    <w:rsid w:val="704F6377"/>
    <w:rsid w:val="704F63BC"/>
    <w:rsid w:val="705160B5"/>
    <w:rsid w:val="70524F5E"/>
    <w:rsid w:val="7053007F"/>
    <w:rsid w:val="70530BCB"/>
    <w:rsid w:val="705458D2"/>
    <w:rsid w:val="70555653"/>
    <w:rsid w:val="70555EF2"/>
    <w:rsid w:val="705561E3"/>
    <w:rsid w:val="7056191E"/>
    <w:rsid w:val="705838E8"/>
    <w:rsid w:val="70583E40"/>
    <w:rsid w:val="705921E0"/>
    <w:rsid w:val="705979EC"/>
    <w:rsid w:val="705A140E"/>
    <w:rsid w:val="705B3C37"/>
    <w:rsid w:val="705B5ABC"/>
    <w:rsid w:val="705B6F34"/>
    <w:rsid w:val="705B748E"/>
    <w:rsid w:val="705C33D8"/>
    <w:rsid w:val="705C49B1"/>
    <w:rsid w:val="705D0EFE"/>
    <w:rsid w:val="705D4A5A"/>
    <w:rsid w:val="705F4C76"/>
    <w:rsid w:val="70604483"/>
    <w:rsid w:val="706109EE"/>
    <w:rsid w:val="706165C6"/>
    <w:rsid w:val="706202C3"/>
    <w:rsid w:val="70621950"/>
    <w:rsid w:val="70622071"/>
    <w:rsid w:val="7064228D"/>
    <w:rsid w:val="7064403B"/>
    <w:rsid w:val="70644B61"/>
    <w:rsid w:val="706579D3"/>
    <w:rsid w:val="70657DB3"/>
    <w:rsid w:val="706639A1"/>
    <w:rsid w:val="7066769B"/>
    <w:rsid w:val="70674864"/>
    <w:rsid w:val="706817EB"/>
    <w:rsid w:val="70687FB2"/>
    <w:rsid w:val="70692FCD"/>
    <w:rsid w:val="706978A3"/>
    <w:rsid w:val="706A76FB"/>
    <w:rsid w:val="706B16E2"/>
    <w:rsid w:val="706B5E85"/>
    <w:rsid w:val="706C6396"/>
    <w:rsid w:val="706D32FA"/>
    <w:rsid w:val="706D7592"/>
    <w:rsid w:val="706E07B8"/>
    <w:rsid w:val="706F478E"/>
    <w:rsid w:val="706F4CBA"/>
    <w:rsid w:val="706F696D"/>
    <w:rsid w:val="70706E37"/>
    <w:rsid w:val="707114B7"/>
    <w:rsid w:val="70716758"/>
    <w:rsid w:val="70736AF0"/>
    <w:rsid w:val="70741DA4"/>
    <w:rsid w:val="70756248"/>
    <w:rsid w:val="70763D6E"/>
    <w:rsid w:val="70772670"/>
    <w:rsid w:val="70777708"/>
    <w:rsid w:val="70784590"/>
    <w:rsid w:val="70787502"/>
    <w:rsid w:val="707910CF"/>
    <w:rsid w:val="70791A8C"/>
    <w:rsid w:val="707A1AB0"/>
    <w:rsid w:val="707A7299"/>
    <w:rsid w:val="707B1974"/>
    <w:rsid w:val="707B416A"/>
    <w:rsid w:val="707D243C"/>
    <w:rsid w:val="707D6185"/>
    <w:rsid w:val="707E1573"/>
    <w:rsid w:val="707E2AEB"/>
    <w:rsid w:val="707E2F35"/>
    <w:rsid w:val="707F289C"/>
    <w:rsid w:val="707F50F3"/>
    <w:rsid w:val="70816A51"/>
    <w:rsid w:val="70821273"/>
    <w:rsid w:val="708244C1"/>
    <w:rsid w:val="70833D8C"/>
    <w:rsid w:val="70840239"/>
    <w:rsid w:val="70844B50"/>
    <w:rsid w:val="708539BC"/>
    <w:rsid w:val="70853FB1"/>
    <w:rsid w:val="70864BBA"/>
    <w:rsid w:val="708741CD"/>
    <w:rsid w:val="70877D29"/>
    <w:rsid w:val="70893AA1"/>
    <w:rsid w:val="708A7EDF"/>
    <w:rsid w:val="708C17E3"/>
    <w:rsid w:val="708C3591"/>
    <w:rsid w:val="708E2E66"/>
    <w:rsid w:val="708E62B5"/>
    <w:rsid w:val="708E730A"/>
    <w:rsid w:val="70900E93"/>
    <w:rsid w:val="70903082"/>
    <w:rsid w:val="70906DD6"/>
    <w:rsid w:val="70914028"/>
    <w:rsid w:val="70915CDA"/>
    <w:rsid w:val="70922ED5"/>
    <w:rsid w:val="70933213"/>
    <w:rsid w:val="70935415"/>
    <w:rsid w:val="709366CE"/>
    <w:rsid w:val="70937082"/>
    <w:rsid w:val="70937D81"/>
    <w:rsid w:val="709541F4"/>
    <w:rsid w:val="709618F5"/>
    <w:rsid w:val="7096721F"/>
    <w:rsid w:val="7097006C"/>
    <w:rsid w:val="709963E0"/>
    <w:rsid w:val="709B2761"/>
    <w:rsid w:val="709B4B05"/>
    <w:rsid w:val="709B5583"/>
    <w:rsid w:val="709C0DC0"/>
    <w:rsid w:val="709C36D5"/>
    <w:rsid w:val="709D508C"/>
    <w:rsid w:val="709D754D"/>
    <w:rsid w:val="709E60A2"/>
    <w:rsid w:val="709F32C5"/>
    <w:rsid w:val="70A05341"/>
    <w:rsid w:val="70A16CF7"/>
    <w:rsid w:val="70A32B7A"/>
    <w:rsid w:val="70A408DB"/>
    <w:rsid w:val="70A40AFE"/>
    <w:rsid w:val="70A4499E"/>
    <w:rsid w:val="70A5243D"/>
    <w:rsid w:val="70A64653"/>
    <w:rsid w:val="70A67126"/>
    <w:rsid w:val="70A71C99"/>
    <w:rsid w:val="70A72B63"/>
    <w:rsid w:val="70A77A92"/>
    <w:rsid w:val="70A94143"/>
    <w:rsid w:val="70AB18FE"/>
    <w:rsid w:val="70AB32FF"/>
    <w:rsid w:val="70AD6E2B"/>
    <w:rsid w:val="70AE175A"/>
    <w:rsid w:val="70AE3DBC"/>
    <w:rsid w:val="70B07280"/>
    <w:rsid w:val="70B07B82"/>
    <w:rsid w:val="70B113D1"/>
    <w:rsid w:val="70B12FF8"/>
    <w:rsid w:val="70B16254"/>
    <w:rsid w:val="70B24FF7"/>
    <w:rsid w:val="70B43329"/>
    <w:rsid w:val="70B43B72"/>
    <w:rsid w:val="70B43F53"/>
    <w:rsid w:val="70B50B19"/>
    <w:rsid w:val="70B56644"/>
    <w:rsid w:val="70B67B30"/>
    <w:rsid w:val="70B76717"/>
    <w:rsid w:val="70B77736"/>
    <w:rsid w:val="70B813AC"/>
    <w:rsid w:val="70B86135"/>
    <w:rsid w:val="70B86C67"/>
    <w:rsid w:val="70B86FE4"/>
    <w:rsid w:val="70B92063"/>
    <w:rsid w:val="70B95AFC"/>
    <w:rsid w:val="70BA00FF"/>
    <w:rsid w:val="70BA27C6"/>
    <w:rsid w:val="70BA3C5B"/>
    <w:rsid w:val="70BB1F3A"/>
    <w:rsid w:val="70BC5A0C"/>
    <w:rsid w:val="70BD0CC2"/>
    <w:rsid w:val="70BE5A25"/>
    <w:rsid w:val="70BF3967"/>
    <w:rsid w:val="70C04CD1"/>
    <w:rsid w:val="70C1323B"/>
    <w:rsid w:val="70C17381"/>
    <w:rsid w:val="70C20D61"/>
    <w:rsid w:val="70C3251F"/>
    <w:rsid w:val="70C36BD5"/>
    <w:rsid w:val="70C424C9"/>
    <w:rsid w:val="70C42D2B"/>
    <w:rsid w:val="70C44AD9"/>
    <w:rsid w:val="70C503FE"/>
    <w:rsid w:val="70C60851"/>
    <w:rsid w:val="70C61829"/>
    <w:rsid w:val="70C650ED"/>
    <w:rsid w:val="70C66AA3"/>
    <w:rsid w:val="70C67AA0"/>
    <w:rsid w:val="70C83435"/>
    <w:rsid w:val="70C90342"/>
    <w:rsid w:val="70C9177A"/>
    <w:rsid w:val="70C920F0"/>
    <w:rsid w:val="70C96594"/>
    <w:rsid w:val="70C96719"/>
    <w:rsid w:val="70C969C9"/>
    <w:rsid w:val="70CB40BA"/>
    <w:rsid w:val="70CB5E68"/>
    <w:rsid w:val="70CB79B0"/>
    <w:rsid w:val="70CC441C"/>
    <w:rsid w:val="70CD1E3A"/>
    <w:rsid w:val="70CE69A7"/>
    <w:rsid w:val="70CF0087"/>
    <w:rsid w:val="70CF0736"/>
    <w:rsid w:val="70CF4949"/>
    <w:rsid w:val="70CF5294"/>
    <w:rsid w:val="70D00C51"/>
    <w:rsid w:val="70D0347E"/>
    <w:rsid w:val="70D20BC0"/>
    <w:rsid w:val="70D2369A"/>
    <w:rsid w:val="70D311C0"/>
    <w:rsid w:val="70D35A83"/>
    <w:rsid w:val="70D709BA"/>
    <w:rsid w:val="70D94A29"/>
    <w:rsid w:val="70DB3FA3"/>
    <w:rsid w:val="70DC0075"/>
    <w:rsid w:val="70DE7C09"/>
    <w:rsid w:val="70DF7B65"/>
    <w:rsid w:val="70E21F6B"/>
    <w:rsid w:val="70E22FED"/>
    <w:rsid w:val="70E231B1"/>
    <w:rsid w:val="70E25D0C"/>
    <w:rsid w:val="70E64A50"/>
    <w:rsid w:val="70E7024E"/>
    <w:rsid w:val="70E76A1A"/>
    <w:rsid w:val="70E97872"/>
    <w:rsid w:val="70EA1C2F"/>
    <w:rsid w:val="70EA3271"/>
    <w:rsid w:val="70EB475C"/>
    <w:rsid w:val="70EB5D94"/>
    <w:rsid w:val="70EB650A"/>
    <w:rsid w:val="70EC292F"/>
    <w:rsid w:val="70ED468D"/>
    <w:rsid w:val="70EE47AD"/>
    <w:rsid w:val="70EF52DF"/>
    <w:rsid w:val="70F001C4"/>
    <w:rsid w:val="70F00EF4"/>
    <w:rsid w:val="70F02FA4"/>
    <w:rsid w:val="70F03B20"/>
    <w:rsid w:val="70F25AEA"/>
    <w:rsid w:val="70F31A4A"/>
    <w:rsid w:val="70F33D3C"/>
    <w:rsid w:val="70F34C70"/>
    <w:rsid w:val="70F353BF"/>
    <w:rsid w:val="70F36050"/>
    <w:rsid w:val="70F3716D"/>
    <w:rsid w:val="70F45813"/>
    <w:rsid w:val="70F51137"/>
    <w:rsid w:val="70F52FA9"/>
    <w:rsid w:val="70F57389"/>
    <w:rsid w:val="70F62F9E"/>
    <w:rsid w:val="70F707F1"/>
    <w:rsid w:val="70F74EAF"/>
    <w:rsid w:val="70F76C5D"/>
    <w:rsid w:val="70F77358"/>
    <w:rsid w:val="70F96E79"/>
    <w:rsid w:val="70FB6046"/>
    <w:rsid w:val="70FC0717"/>
    <w:rsid w:val="70FC3EEF"/>
    <w:rsid w:val="70FC4273"/>
    <w:rsid w:val="70FD685B"/>
    <w:rsid w:val="70FD78AB"/>
    <w:rsid w:val="70FE40F1"/>
    <w:rsid w:val="70FF1FB5"/>
    <w:rsid w:val="71005EDD"/>
    <w:rsid w:val="71010FB5"/>
    <w:rsid w:val="710309C3"/>
    <w:rsid w:val="71035A94"/>
    <w:rsid w:val="710475CC"/>
    <w:rsid w:val="710569B9"/>
    <w:rsid w:val="710650F2"/>
    <w:rsid w:val="710660D3"/>
    <w:rsid w:val="710915B6"/>
    <w:rsid w:val="71093D0B"/>
    <w:rsid w:val="710A08CD"/>
    <w:rsid w:val="710A31BC"/>
    <w:rsid w:val="710A74FA"/>
    <w:rsid w:val="710C4E34"/>
    <w:rsid w:val="710D47B2"/>
    <w:rsid w:val="710D7EB0"/>
    <w:rsid w:val="710E21F8"/>
    <w:rsid w:val="710E3FA6"/>
    <w:rsid w:val="71105A13"/>
    <w:rsid w:val="71106AFC"/>
    <w:rsid w:val="71107825"/>
    <w:rsid w:val="711078FA"/>
    <w:rsid w:val="71125845"/>
    <w:rsid w:val="711368CE"/>
    <w:rsid w:val="71137D38"/>
    <w:rsid w:val="71153587"/>
    <w:rsid w:val="71184348"/>
    <w:rsid w:val="71184E25"/>
    <w:rsid w:val="711A13DB"/>
    <w:rsid w:val="711A7C31"/>
    <w:rsid w:val="711B3EB6"/>
    <w:rsid w:val="711B5BDA"/>
    <w:rsid w:val="711C11B6"/>
    <w:rsid w:val="711C47B1"/>
    <w:rsid w:val="711D5CF9"/>
    <w:rsid w:val="711D6903"/>
    <w:rsid w:val="711D7258"/>
    <w:rsid w:val="711E068D"/>
    <w:rsid w:val="711E68DF"/>
    <w:rsid w:val="711F7F62"/>
    <w:rsid w:val="71215615"/>
    <w:rsid w:val="71217069"/>
    <w:rsid w:val="71221D98"/>
    <w:rsid w:val="71232C9D"/>
    <w:rsid w:val="71232E8D"/>
    <w:rsid w:val="71253B11"/>
    <w:rsid w:val="7125692B"/>
    <w:rsid w:val="71265F38"/>
    <w:rsid w:val="71266FB1"/>
    <w:rsid w:val="71291877"/>
    <w:rsid w:val="712942A7"/>
    <w:rsid w:val="712A690E"/>
    <w:rsid w:val="712B33A4"/>
    <w:rsid w:val="712B5D6B"/>
    <w:rsid w:val="712C7FCC"/>
    <w:rsid w:val="712F0A53"/>
    <w:rsid w:val="7130216F"/>
    <w:rsid w:val="71302A39"/>
    <w:rsid w:val="7131698B"/>
    <w:rsid w:val="71332BBF"/>
    <w:rsid w:val="71332C4C"/>
    <w:rsid w:val="713367BC"/>
    <w:rsid w:val="713427A1"/>
    <w:rsid w:val="71353C29"/>
    <w:rsid w:val="71357785"/>
    <w:rsid w:val="71362936"/>
    <w:rsid w:val="713668BD"/>
    <w:rsid w:val="713676DB"/>
    <w:rsid w:val="713752AB"/>
    <w:rsid w:val="713779A1"/>
    <w:rsid w:val="71393608"/>
    <w:rsid w:val="713A123F"/>
    <w:rsid w:val="713B2AB2"/>
    <w:rsid w:val="713B5C4F"/>
    <w:rsid w:val="713C7589"/>
    <w:rsid w:val="713D171E"/>
    <w:rsid w:val="713F0604"/>
    <w:rsid w:val="713F22B4"/>
    <w:rsid w:val="713F5518"/>
    <w:rsid w:val="71406AED"/>
    <w:rsid w:val="714210BA"/>
    <w:rsid w:val="714446FB"/>
    <w:rsid w:val="71445C1A"/>
    <w:rsid w:val="71453E6C"/>
    <w:rsid w:val="71463740"/>
    <w:rsid w:val="714676C6"/>
    <w:rsid w:val="71467783"/>
    <w:rsid w:val="714809BB"/>
    <w:rsid w:val="71481A14"/>
    <w:rsid w:val="71493231"/>
    <w:rsid w:val="714A0485"/>
    <w:rsid w:val="714A7015"/>
    <w:rsid w:val="714A76D4"/>
    <w:rsid w:val="714B6FA9"/>
    <w:rsid w:val="714C3766"/>
    <w:rsid w:val="714D2D21"/>
    <w:rsid w:val="714D7A53"/>
    <w:rsid w:val="714F56DE"/>
    <w:rsid w:val="715045BF"/>
    <w:rsid w:val="71504BF5"/>
    <w:rsid w:val="7150636D"/>
    <w:rsid w:val="71530BBF"/>
    <w:rsid w:val="71535377"/>
    <w:rsid w:val="71535E5D"/>
    <w:rsid w:val="71543885"/>
    <w:rsid w:val="715440AF"/>
    <w:rsid w:val="715447B2"/>
    <w:rsid w:val="71545FBA"/>
    <w:rsid w:val="715676ED"/>
    <w:rsid w:val="715753E3"/>
    <w:rsid w:val="715768EF"/>
    <w:rsid w:val="71582EF3"/>
    <w:rsid w:val="715916C6"/>
    <w:rsid w:val="71597233"/>
    <w:rsid w:val="715A3E9A"/>
    <w:rsid w:val="715A799C"/>
    <w:rsid w:val="715B29DC"/>
    <w:rsid w:val="715C2272"/>
    <w:rsid w:val="715C6720"/>
    <w:rsid w:val="715D093D"/>
    <w:rsid w:val="715D18E6"/>
    <w:rsid w:val="715E0066"/>
    <w:rsid w:val="715E3E4F"/>
    <w:rsid w:val="715E4C40"/>
    <w:rsid w:val="715E6CDC"/>
    <w:rsid w:val="716140CE"/>
    <w:rsid w:val="716167CC"/>
    <w:rsid w:val="71621C1B"/>
    <w:rsid w:val="71624406"/>
    <w:rsid w:val="716360A0"/>
    <w:rsid w:val="71643ACA"/>
    <w:rsid w:val="7165126B"/>
    <w:rsid w:val="71662034"/>
    <w:rsid w:val="71663DE2"/>
    <w:rsid w:val="7166430D"/>
    <w:rsid w:val="71664882"/>
    <w:rsid w:val="71696914"/>
    <w:rsid w:val="716B7120"/>
    <w:rsid w:val="716E3FB3"/>
    <w:rsid w:val="716F436F"/>
    <w:rsid w:val="716F4DFE"/>
    <w:rsid w:val="716F65BD"/>
    <w:rsid w:val="71704C61"/>
    <w:rsid w:val="71706EBF"/>
    <w:rsid w:val="71715192"/>
    <w:rsid w:val="71733A89"/>
    <w:rsid w:val="7173471A"/>
    <w:rsid w:val="71734FC2"/>
    <w:rsid w:val="71754026"/>
    <w:rsid w:val="7177230B"/>
    <w:rsid w:val="71773B61"/>
    <w:rsid w:val="71775FF0"/>
    <w:rsid w:val="71784310"/>
    <w:rsid w:val="71793B16"/>
    <w:rsid w:val="71794A20"/>
    <w:rsid w:val="717C4056"/>
    <w:rsid w:val="717C53B4"/>
    <w:rsid w:val="717E75C9"/>
    <w:rsid w:val="717F5C19"/>
    <w:rsid w:val="717F5F7A"/>
    <w:rsid w:val="7180162E"/>
    <w:rsid w:val="718230E5"/>
    <w:rsid w:val="718313BF"/>
    <w:rsid w:val="71846AF0"/>
    <w:rsid w:val="71871BBF"/>
    <w:rsid w:val="718764FD"/>
    <w:rsid w:val="71881753"/>
    <w:rsid w:val="718B0156"/>
    <w:rsid w:val="718C1A9B"/>
    <w:rsid w:val="718C520E"/>
    <w:rsid w:val="718C7CB7"/>
    <w:rsid w:val="718E18FF"/>
    <w:rsid w:val="718F158B"/>
    <w:rsid w:val="718F3339"/>
    <w:rsid w:val="718F5D64"/>
    <w:rsid w:val="719039C0"/>
    <w:rsid w:val="719204E9"/>
    <w:rsid w:val="71926986"/>
    <w:rsid w:val="71927808"/>
    <w:rsid w:val="71935EFB"/>
    <w:rsid w:val="719426FE"/>
    <w:rsid w:val="71947262"/>
    <w:rsid w:val="71973F9C"/>
    <w:rsid w:val="719833A0"/>
    <w:rsid w:val="71985213"/>
    <w:rsid w:val="719B0024"/>
    <w:rsid w:val="719B1CDE"/>
    <w:rsid w:val="719D1833"/>
    <w:rsid w:val="719D1B7E"/>
    <w:rsid w:val="719D296F"/>
    <w:rsid w:val="719D4C6E"/>
    <w:rsid w:val="719E2CF2"/>
    <w:rsid w:val="719E357C"/>
    <w:rsid w:val="71A05546"/>
    <w:rsid w:val="71A16BC9"/>
    <w:rsid w:val="71A32941"/>
    <w:rsid w:val="71A35F1E"/>
    <w:rsid w:val="71A36DE5"/>
    <w:rsid w:val="71A37405"/>
    <w:rsid w:val="71A60683"/>
    <w:rsid w:val="71A71FF6"/>
    <w:rsid w:val="71A87F57"/>
    <w:rsid w:val="71AA1F21"/>
    <w:rsid w:val="71AA6C7C"/>
    <w:rsid w:val="71AB5612"/>
    <w:rsid w:val="71AB719E"/>
    <w:rsid w:val="71AC30D8"/>
    <w:rsid w:val="71AD37BF"/>
    <w:rsid w:val="71AF12E6"/>
    <w:rsid w:val="71AF2FAD"/>
    <w:rsid w:val="71AF7537"/>
    <w:rsid w:val="71B05F98"/>
    <w:rsid w:val="71B132B0"/>
    <w:rsid w:val="71B54A85"/>
    <w:rsid w:val="71B5774A"/>
    <w:rsid w:val="71B608C6"/>
    <w:rsid w:val="71B635BE"/>
    <w:rsid w:val="71B64265"/>
    <w:rsid w:val="71B65E25"/>
    <w:rsid w:val="71B67F1D"/>
    <w:rsid w:val="71B72890"/>
    <w:rsid w:val="71B9220F"/>
    <w:rsid w:val="71B92CB6"/>
    <w:rsid w:val="71B96608"/>
    <w:rsid w:val="71B96D02"/>
    <w:rsid w:val="71BB0492"/>
    <w:rsid w:val="71BC3298"/>
    <w:rsid w:val="71BC745E"/>
    <w:rsid w:val="71BD7A27"/>
    <w:rsid w:val="71BE7B44"/>
    <w:rsid w:val="71BF2827"/>
    <w:rsid w:val="71C034F3"/>
    <w:rsid w:val="71C05595"/>
    <w:rsid w:val="71C07997"/>
    <w:rsid w:val="71C07E2B"/>
    <w:rsid w:val="71C33883"/>
    <w:rsid w:val="71C70D25"/>
    <w:rsid w:val="71C90320"/>
    <w:rsid w:val="71C909DC"/>
    <w:rsid w:val="71C92854"/>
    <w:rsid w:val="71C93A05"/>
    <w:rsid w:val="71C94663"/>
    <w:rsid w:val="71CA25C3"/>
    <w:rsid w:val="71CC633B"/>
    <w:rsid w:val="71CD20B4"/>
    <w:rsid w:val="71CD79BE"/>
    <w:rsid w:val="71CE6B9D"/>
    <w:rsid w:val="71CF1988"/>
    <w:rsid w:val="71CF7BDA"/>
    <w:rsid w:val="71D04FB0"/>
    <w:rsid w:val="71D05E4E"/>
    <w:rsid w:val="71D14DB4"/>
    <w:rsid w:val="71D15700"/>
    <w:rsid w:val="71D36606"/>
    <w:rsid w:val="71D368CA"/>
    <w:rsid w:val="71D420BF"/>
    <w:rsid w:val="71D50007"/>
    <w:rsid w:val="71D52086"/>
    <w:rsid w:val="71D632C8"/>
    <w:rsid w:val="71D7044A"/>
    <w:rsid w:val="71D7713A"/>
    <w:rsid w:val="71D84CE0"/>
    <w:rsid w:val="71D86695"/>
    <w:rsid w:val="71D91BA7"/>
    <w:rsid w:val="71D93149"/>
    <w:rsid w:val="71D945B4"/>
    <w:rsid w:val="71DA1575"/>
    <w:rsid w:val="71DA5585"/>
    <w:rsid w:val="71DB032D"/>
    <w:rsid w:val="71DC1790"/>
    <w:rsid w:val="71DC1C22"/>
    <w:rsid w:val="71DC5E53"/>
    <w:rsid w:val="71DC6053"/>
    <w:rsid w:val="71DD748A"/>
    <w:rsid w:val="71DE5C42"/>
    <w:rsid w:val="71DE6919"/>
    <w:rsid w:val="71DF047C"/>
    <w:rsid w:val="71DF1C19"/>
    <w:rsid w:val="71E116F9"/>
    <w:rsid w:val="71E13469"/>
    <w:rsid w:val="71E33685"/>
    <w:rsid w:val="71E45C53"/>
    <w:rsid w:val="71E51C30"/>
    <w:rsid w:val="71E570CA"/>
    <w:rsid w:val="71E57459"/>
    <w:rsid w:val="71E741EA"/>
    <w:rsid w:val="71E7449D"/>
    <w:rsid w:val="71E77204"/>
    <w:rsid w:val="71E92037"/>
    <w:rsid w:val="71E942E5"/>
    <w:rsid w:val="71EA0570"/>
    <w:rsid w:val="71EA111C"/>
    <w:rsid w:val="71EA3280"/>
    <w:rsid w:val="71EA6A44"/>
    <w:rsid w:val="71EB3FD0"/>
    <w:rsid w:val="71EB787B"/>
    <w:rsid w:val="71EB7B74"/>
    <w:rsid w:val="71EC078C"/>
    <w:rsid w:val="71EC21E0"/>
    <w:rsid w:val="71EC253A"/>
    <w:rsid w:val="71EC787D"/>
    <w:rsid w:val="71ED0060"/>
    <w:rsid w:val="71EF202A"/>
    <w:rsid w:val="71EF5B86"/>
    <w:rsid w:val="71F03F9D"/>
    <w:rsid w:val="71F13D46"/>
    <w:rsid w:val="71F23600"/>
    <w:rsid w:val="71F4319C"/>
    <w:rsid w:val="71F54A88"/>
    <w:rsid w:val="71F76F61"/>
    <w:rsid w:val="71F83C19"/>
    <w:rsid w:val="71F85C2F"/>
    <w:rsid w:val="71F905DE"/>
    <w:rsid w:val="71FA013C"/>
    <w:rsid w:val="71FE226D"/>
    <w:rsid w:val="71FE2E37"/>
    <w:rsid w:val="71FF0530"/>
    <w:rsid w:val="72013178"/>
    <w:rsid w:val="72015025"/>
    <w:rsid w:val="72021DBB"/>
    <w:rsid w:val="72023994"/>
    <w:rsid w:val="72023B0B"/>
    <w:rsid w:val="72031631"/>
    <w:rsid w:val="72041FD6"/>
    <w:rsid w:val="720521E0"/>
    <w:rsid w:val="720553A9"/>
    <w:rsid w:val="72060444"/>
    <w:rsid w:val="720841A4"/>
    <w:rsid w:val="72084690"/>
    <w:rsid w:val="720A29C0"/>
    <w:rsid w:val="720B60B6"/>
    <w:rsid w:val="720C2BDC"/>
    <w:rsid w:val="720C2FA9"/>
    <w:rsid w:val="720F64DF"/>
    <w:rsid w:val="720F7FD6"/>
    <w:rsid w:val="72121874"/>
    <w:rsid w:val="721234F0"/>
    <w:rsid w:val="72127AC6"/>
    <w:rsid w:val="72152AAD"/>
    <w:rsid w:val="72154882"/>
    <w:rsid w:val="72154D9E"/>
    <w:rsid w:val="72165B88"/>
    <w:rsid w:val="721763EB"/>
    <w:rsid w:val="721970A7"/>
    <w:rsid w:val="721B3D90"/>
    <w:rsid w:val="721B4BCD"/>
    <w:rsid w:val="721D0945"/>
    <w:rsid w:val="721D26F3"/>
    <w:rsid w:val="721F105E"/>
    <w:rsid w:val="721F7BF6"/>
    <w:rsid w:val="72200254"/>
    <w:rsid w:val="72203F91"/>
    <w:rsid w:val="72206E75"/>
    <w:rsid w:val="72216CB4"/>
    <w:rsid w:val="722225DB"/>
    <w:rsid w:val="72223972"/>
    <w:rsid w:val="722241AD"/>
    <w:rsid w:val="72225F5B"/>
    <w:rsid w:val="72230E2A"/>
    <w:rsid w:val="72245A88"/>
    <w:rsid w:val="7225078B"/>
    <w:rsid w:val="72253C9E"/>
    <w:rsid w:val="72255A4C"/>
    <w:rsid w:val="72255BCA"/>
    <w:rsid w:val="72260F84"/>
    <w:rsid w:val="72275320"/>
    <w:rsid w:val="722820B2"/>
    <w:rsid w:val="72282418"/>
    <w:rsid w:val="72285092"/>
    <w:rsid w:val="72292520"/>
    <w:rsid w:val="722A3062"/>
    <w:rsid w:val="722B1BCB"/>
    <w:rsid w:val="722C3364"/>
    <w:rsid w:val="722E4900"/>
    <w:rsid w:val="722F2426"/>
    <w:rsid w:val="722F68CA"/>
    <w:rsid w:val="72303E77"/>
    <w:rsid w:val="723077F7"/>
    <w:rsid w:val="723130A6"/>
    <w:rsid w:val="723260E5"/>
    <w:rsid w:val="72357E16"/>
    <w:rsid w:val="72365B57"/>
    <w:rsid w:val="72365CDC"/>
    <w:rsid w:val="72370033"/>
    <w:rsid w:val="723704A5"/>
    <w:rsid w:val="7237504A"/>
    <w:rsid w:val="72395053"/>
    <w:rsid w:val="723A5A93"/>
    <w:rsid w:val="723B608C"/>
    <w:rsid w:val="723C16BC"/>
    <w:rsid w:val="723E08BB"/>
    <w:rsid w:val="723E2669"/>
    <w:rsid w:val="723E3A71"/>
    <w:rsid w:val="723F182E"/>
    <w:rsid w:val="723F38E5"/>
    <w:rsid w:val="723F4D5F"/>
    <w:rsid w:val="72406A60"/>
    <w:rsid w:val="72406E59"/>
    <w:rsid w:val="7242032B"/>
    <w:rsid w:val="72424958"/>
    <w:rsid w:val="72426A8D"/>
    <w:rsid w:val="72432843"/>
    <w:rsid w:val="724343C5"/>
    <w:rsid w:val="7245221F"/>
    <w:rsid w:val="7245773D"/>
    <w:rsid w:val="72457E9C"/>
    <w:rsid w:val="72476707"/>
    <w:rsid w:val="72477770"/>
    <w:rsid w:val="72480369"/>
    <w:rsid w:val="72496209"/>
    <w:rsid w:val="72496E24"/>
    <w:rsid w:val="724A7260"/>
    <w:rsid w:val="724B0CB6"/>
    <w:rsid w:val="724B2454"/>
    <w:rsid w:val="724C1AB8"/>
    <w:rsid w:val="724C3499"/>
    <w:rsid w:val="724C57FA"/>
    <w:rsid w:val="724D022D"/>
    <w:rsid w:val="724D0AFE"/>
    <w:rsid w:val="724D63AB"/>
    <w:rsid w:val="724D7437"/>
    <w:rsid w:val="724F4290"/>
    <w:rsid w:val="72501AFD"/>
    <w:rsid w:val="725025A6"/>
    <w:rsid w:val="725027E5"/>
    <w:rsid w:val="72507332"/>
    <w:rsid w:val="725159F1"/>
    <w:rsid w:val="72516841"/>
    <w:rsid w:val="72524720"/>
    <w:rsid w:val="7253246B"/>
    <w:rsid w:val="725327A6"/>
    <w:rsid w:val="72536115"/>
    <w:rsid w:val="72540198"/>
    <w:rsid w:val="72545647"/>
    <w:rsid w:val="72550877"/>
    <w:rsid w:val="72551712"/>
    <w:rsid w:val="72565C05"/>
    <w:rsid w:val="7257045E"/>
    <w:rsid w:val="72580F07"/>
    <w:rsid w:val="72584E43"/>
    <w:rsid w:val="72587455"/>
    <w:rsid w:val="72587BCF"/>
    <w:rsid w:val="72594019"/>
    <w:rsid w:val="725B76BF"/>
    <w:rsid w:val="725B7CF5"/>
    <w:rsid w:val="725C2C1A"/>
    <w:rsid w:val="725C7290"/>
    <w:rsid w:val="725D6997"/>
    <w:rsid w:val="725E4BE2"/>
    <w:rsid w:val="725F23F9"/>
    <w:rsid w:val="72622497"/>
    <w:rsid w:val="726245AA"/>
    <w:rsid w:val="72635D40"/>
    <w:rsid w:val="72640322"/>
    <w:rsid w:val="72645DB2"/>
    <w:rsid w:val="72646574"/>
    <w:rsid w:val="726522EC"/>
    <w:rsid w:val="72656A39"/>
    <w:rsid w:val="72671BC0"/>
    <w:rsid w:val="72676064"/>
    <w:rsid w:val="72677E12"/>
    <w:rsid w:val="72685687"/>
    <w:rsid w:val="726B358E"/>
    <w:rsid w:val="726B5B54"/>
    <w:rsid w:val="726C5429"/>
    <w:rsid w:val="726D3AE6"/>
    <w:rsid w:val="726D7CEA"/>
    <w:rsid w:val="726E2C51"/>
    <w:rsid w:val="726E2F4F"/>
    <w:rsid w:val="726E59F9"/>
    <w:rsid w:val="7270316B"/>
    <w:rsid w:val="72707DAC"/>
    <w:rsid w:val="72710C91"/>
    <w:rsid w:val="7271670D"/>
    <w:rsid w:val="72754458"/>
    <w:rsid w:val="72760055"/>
    <w:rsid w:val="72774D93"/>
    <w:rsid w:val="72783DCD"/>
    <w:rsid w:val="727A4B1E"/>
    <w:rsid w:val="727B1D58"/>
    <w:rsid w:val="727B58EF"/>
    <w:rsid w:val="727C377E"/>
    <w:rsid w:val="727C65EB"/>
    <w:rsid w:val="727D13E4"/>
    <w:rsid w:val="727D5888"/>
    <w:rsid w:val="727F7046"/>
    <w:rsid w:val="72814275"/>
    <w:rsid w:val="72822E9E"/>
    <w:rsid w:val="728269FA"/>
    <w:rsid w:val="728409C4"/>
    <w:rsid w:val="72850965"/>
    <w:rsid w:val="72850E41"/>
    <w:rsid w:val="728564EA"/>
    <w:rsid w:val="72871FD2"/>
    <w:rsid w:val="72872262"/>
    <w:rsid w:val="7287430F"/>
    <w:rsid w:val="728747DB"/>
    <w:rsid w:val="72890008"/>
    <w:rsid w:val="72893662"/>
    <w:rsid w:val="72893D2D"/>
    <w:rsid w:val="728B1D53"/>
    <w:rsid w:val="728C0F6F"/>
    <w:rsid w:val="728C1627"/>
    <w:rsid w:val="728D2AE8"/>
    <w:rsid w:val="728D3FBE"/>
    <w:rsid w:val="728D56E9"/>
    <w:rsid w:val="728D715B"/>
    <w:rsid w:val="72903982"/>
    <w:rsid w:val="729055BB"/>
    <w:rsid w:val="729130E1"/>
    <w:rsid w:val="7294672D"/>
    <w:rsid w:val="729475E2"/>
    <w:rsid w:val="72957203"/>
    <w:rsid w:val="72957896"/>
    <w:rsid w:val="72960637"/>
    <w:rsid w:val="72966949"/>
    <w:rsid w:val="72972907"/>
    <w:rsid w:val="72972F57"/>
    <w:rsid w:val="72986ADC"/>
    <w:rsid w:val="729A3D44"/>
    <w:rsid w:val="729A5D3F"/>
    <w:rsid w:val="729B317A"/>
    <w:rsid w:val="729C1D3E"/>
    <w:rsid w:val="729C2CCE"/>
    <w:rsid w:val="729C342B"/>
    <w:rsid w:val="729C4F22"/>
    <w:rsid w:val="729C58BC"/>
    <w:rsid w:val="729C6627"/>
    <w:rsid w:val="729D0FF1"/>
    <w:rsid w:val="729D130B"/>
    <w:rsid w:val="729D3834"/>
    <w:rsid w:val="729F1419"/>
    <w:rsid w:val="729F16E9"/>
    <w:rsid w:val="729F78CB"/>
    <w:rsid w:val="72A14F0C"/>
    <w:rsid w:val="72A16CE5"/>
    <w:rsid w:val="72A23AA2"/>
    <w:rsid w:val="72A27E26"/>
    <w:rsid w:val="72A417B4"/>
    <w:rsid w:val="72A42E14"/>
    <w:rsid w:val="72A46970"/>
    <w:rsid w:val="72A526E9"/>
    <w:rsid w:val="72A601C6"/>
    <w:rsid w:val="72A622F8"/>
    <w:rsid w:val="72A63A33"/>
    <w:rsid w:val="72A64317"/>
    <w:rsid w:val="72A701C6"/>
    <w:rsid w:val="72A746B3"/>
    <w:rsid w:val="72A822F8"/>
    <w:rsid w:val="72A9042B"/>
    <w:rsid w:val="72A9188A"/>
    <w:rsid w:val="72A9667D"/>
    <w:rsid w:val="72AA2D3D"/>
    <w:rsid w:val="72AA7FAA"/>
    <w:rsid w:val="72AB2F31"/>
    <w:rsid w:val="72AB3719"/>
    <w:rsid w:val="72AB46BD"/>
    <w:rsid w:val="72AC3A77"/>
    <w:rsid w:val="72AE3C93"/>
    <w:rsid w:val="72AE5A41"/>
    <w:rsid w:val="72AE77EF"/>
    <w:rsid w:val="72AE7D4E"/>
    <w:rsid w:val="72B35957"/>
    <w:rsid w:val="72B359E9"/>
    <w:rsid w:val="72B363DA"/>
    <w:rsid w:val="72B438DD"/>
    <w:rsid w:val="72B55021"/>
    <w:rsid w:val="72B565A3"/>
    <w:rsid w:val="72B57585"/>
    <w:rsid w:val="72B60468"/>
    <w:rsid w:val="72B623B2"/>
    <w:rsid w:val="72B62414"/>
    <w:rsid w:val="72B65E9F"/>
    <w:rsid w:val="72B70F1A"/>
    <w:rsid w:val="72B74068"/>
    <w:rsid w:val="72B77970"/>
    <w:rsid w:val="72B80E00"/>
    <w:rsid w:val="72B81CD0"/>
    <w:rsid w:val="72B901EB"/>
    <w:rsid w:val="72BB7B6C"/>
    <w:rsid w:val="72BF19FC"/>
    <w:rsid w:val="72BF37AA"/>
    <w:rsid w:val="72BF68B9"/>
    <w:rsid w:val="72C03CD4"/>
    <w:rsid w:val="72C114A0"/>
    <w:rsid w:val="72C17997"/>
    <w:rsid w:val="72C214EC"/>
    <w:rsid w:val="72C2773E"/>
    <w:rsid w:val="72C36FFA"/>
    <w:rsid w:val="72C40DC1"/>
    <w:rsid w:val="72C60B6F"/>
    <w:rsid w:val="72C708B1"/>
    <w:rsid w:val="72C80F92"/>
    <w:rsid w:val="72C81932"/>
    <w:rsid w:val="72C94629"/>
    <w:rsid w:val="72C95DD7"/>
    <w:rsid w:val="72CA2CFC"/>
    <w:rsid w:val="72CA465D"/>
    <w:rsid w:val="72CA48B1"/>
    <w:rsid w:val="72CB6AA1"/>
    <w:rsid w:val="72CC16D1"/>
    <w:rsid w:val="72CD11DC"/>
    <w:rsid w:val="72CE7E91"/>
    <w:rsid w:val="72CF6EAD"/>
    <w:rsid w:val="72D011C8"/>
    <w:rsid w:val="72D059B7"/>
    <w:rsid w:val="72D378BB"/>
    <w:rsid w:val="72D43AAD"/>
    <w:rsid w:val="72D51220"/>
    <w:rsid w:val="72D609D7"/>
    <w:rsid w:val="72D64389"/>
    <w:rsid w:val="72D711AB"/>
    <w:rsid w:val="72D74A23"/>
    <w:rsid w:val="72D74F98"/>
    <w:rsid w:val="72D76034"/>
    <w:rsid w:val="72D82ABE"/>
    <w:rsid w:val="72D927BA"/>
    <w:rsid w:val="72DB435C"/>
    <w:rsid w:val="72DD00D4"/>
    <w:rsid w:val="72DD4403"/>
    <w:rsid w:val="72E20EC8"/>
    <w:rsid w:val="72E53320"/>
    <w:rsid w:val="72E651DB"/>
    <w:rsid w:val="72E66F89"/>
    <w:rsid w:val="72E67DE8"/>
    <w:rsid w:val="72E74AAF"/>
    <w:rsid w:val="72E82A1B"/>
    <w:rsid w:val="72E871A5"/>
    <w:rsid w:val="72E927FF"/>
    <w:rsid w:val="72E96A79"/>
    <w:rsid w:val="72EB1F0E"/>
    <w:rsid w:val="72ED4943"/>
    <w:rsid w:val="72ED6452"/>
    <w:rsid w:val="72EE7A1C"/>
    <w:rsid w:val="72EF58E1"/>
    <w:rsid w:val="72F05B88"/>
    <w:rsid w:val="72F16A12"/>
    <w:rsid w:val="72F2630E"/>
    <w:rsid w:val="72F31422"/>
    <w:rsid w:val="72F373F0"/>
    <w:rsid w:val="72F378F8"/>
    <w:rsid w:val="72F4265D"/>
    <w:rsid w:val="72F514C9"/>
    <w:rsid w:val="72F5541E"/>
    <w:rsid w:val="72F764CA"/>
    <w:rsid w:val="72F822EC"/>
    <w:rsid w:val="72F90C18"/>
    <w:rsid w:val="72F95550"/>
    <w:rsid w:val="72F95E2F"/>
    <w:rsid w:val="72FA0C86"/>
    <w:rsid w:val="72FA1450"/>
    <w:rsid w:val="72FA2A34"/>
    <w:rsid w:val="72FA6ED8"/>
    <w:rsid w:val="72FB055A"/>
    <w:rsid w:val="72FC0987"/>
    <w:rsid w:val="72FC49FE"/>
    <w:rsid w:val="72FD42D3"/>
    <w:rsid w:val="72FD6EA3"/>
    <w:rsid w:val="72FE60A2"/>
    <w:rsid w:val="72FF44EF"/>
    <w:rsid w:val="72FF4878"/>
    <w:rsid w:val="72FF78CD"/>
    <w:rsid w:val="73001E7F"/>
    <w:rsid w:val="73010267"/>
    <w:rsid w:val="7301498D"/>
    <w:rsid w:val="73016E15"/>
    <w:rsid w:val="730333A6"/>
    <w:rsid w:val="7303786C"/>
    <w:rsid w:val="7304684A"/>
    <w:rsid w:val="73051185"/>
    <w:rsid w:val="7305701C"/>
    <w:rsid w:val="730613D9"/>
    <w:rsid w:val="73064A6E"/>
    <w:rsid w:val="7306587D"/>
    <w:rsid w:val="73070242"/>
    <w:rsid w:val="730738F3"/>
    <w:rsid w:val="73074792"/>
    <w:rsid w:val="73082293"/>
    <w:rsid w:val="73090EC9"/>
    <w:rsid w:val="73094C52"/>
    <w:rsid w:val="7309745C"/>
    <w:rsid w:val="730A40ED"/>
    <w:rsid w:val="730B4206"/>
    <w:rsid w:val="730B429F"/>
    <w:rsid w:val="730B4C41"/>
    <w:rsid w:val="730B5E47"/>
    <w:rsid w:val="730B69E2"/>
    <w:rsid w:val="730C2768"/>
    <w:rsid w:val="730C34C4"/>
    <w:rsid w:val="730D551F"/>
    <w:rsid w:val="730D58DF"/>
    <w:rsid w:val="730E1CC8"/>
    <w:rsid w:val="730E2159"/>
    <w:rsid w:val="730E3260"/>
    <w:rsid w:val="730E64E0"/>
    <w:rsid w:val="73116D74"/>
    <w:rsid w:val="7312489A"/>
    <w:rsid w:val="73125975"/>
    <w:rsid w:val="731358A4"/>
    <w:rsid w:val="731364F0"/>
    <w:rsid w:val="73142912"/>
    <w:rsid w:val="731524AE"/>
    <w:rsid w:val="73163F9C"/>
    <w:rsid w:val="73171838"/>
    <w:rsid w:val="73182EDA"/>
    <w:rsid w:val="7318735E"/>
    <w:rsid w:val="731A51DD"/>
    <w:rsid w:val="731A6C33"/>
    <w:rsid w:val="731B0BBA"/>
    <w:rsid w:val="731D2479"/>
    <w:rsid w:val="731D6723"/>
    <w:rsid w:val="731E21D2"/>
    <w:rsid w:val="731E2B7F"/>
    <w:rsid w:val="731E2BC7"/>
    <w:rsid w:val="731F249B"/>
    <w:rsid w:val="731F294C"/>
    <w:rsid w:val="731F693F"/>
    <w:rsid w:val="732062E0"/>
    <w:rsid w:val="732112BE"/>
    <w:rsid w:val="73212B37"/>
    <w:rsid w:val="73214465"/>
    <w:rsid w:val="73216213"/>
    <w:rsid w:val="73221F8B"/>
    <w:rsid w:val="73223D39"/>
    <w:rsid w:val="73245D03"/>
    <w:rsid w:val="73263AC0"/>
    <w:rsid w:val="732665A1"/>
    <w:rsid w:val="732775A1"/>
    <w:rsid w:val="7329012F"/>
    <w:rsid w:val="73292B1C"/>
    <w:rsid w:val="732A6B11"/>
    <w:rsid w:val="732B0D49"/>
    <w:rsid w:val="732C5B23"/>
    <w:rsid w:val="732C6571"/>
    <w:rsid w:val="732C7740"/>
    <w:rsid w:val="732D4BB8"/>
    <w:rsid w:val="73305E16"/>
    <w:rsid w:val="73306456"/>
    <w:rsid w:val="7332272C"/>
    <w:rsid w:val="73352ADF"/>
    <w:rsid w:val="73360E06"/>
    <w:rsid w:val="73362DB5"/>
    <w:rsid w:val="73373C88"/>
    <w:rsid w:val="73375A36"/>
    <w:rsid w:val="73384D72"/>
    <w:rsid w:val="733877F5"/>
    <w:rsid w:val="73390E29"/>
    <w:rsid w:val="73391A90"/>
    <w:rsid w:val="73397A01"/>
    <w:rsid w:val="733B15CF"/>
    <w:rsid w:val="733C190E"/>
    <w:rsid w:val="733C304D"/>
    <w:rsid w:val="733D0B73"/>
    <w:rsid w:val="733D6C63"/>
    <w:rsid w:val="733F0D8F"/>
    <w:rsid w:val="733F6699"/>
    <w:rsid w:val="73405DF4"/>
    <w:rsid w:val="73410663"/>
    <w:rsid w:val="734168B5"/>
    <w:rsid w:val="73430349"/>
    <w:rsid w:val="73435E3C"/>
    <w:rsid w:val="73435E8B"/>
    <w:rsid w:val="7344057E"/>
    <w:rsid w:val="73451C8B"/>
    <w:rsid w:val="73452FC6"/>
    <w:rsid w:val="73463ECB"/>
    <w:rsid w:val="73475681"/>
    <w:rsid w:val="7348305E"/>
    <w:rsid w:val="73484A46"/>
    <w:rsid w:val="7349576A"/>
    <w:rsid w:val="73497518"/>
    <w:rsid w:val="734C643F"/>
    <w:rsid w:val="734D25CC"/>
    <w:rsid w:val="734D70CC"/>
    <w:rsid w:val="734D7D70"/>
    <w:rsid w:val="734E06BE"/>
    <w:rsid w:val="734E105D"/>
    <w:rsid w:val="734E2D80"/>
    <w:rsid w:val="734E3732"/>
    <w:rsid w:val="734E4AF7"/>
    <w:rsid w:val="734F0FD2"/>
    <w:rsid w:val="734F7AEA"/>
    <w:rsid w:val="73520AC2"/>
    <w:rsid w:val="735273F4"/>
    <w:rsid w:val="73530396"/>
    <w:rsid w:val="7353670F"/>
    <w:rsid w:val="73542C1A"/>
    <w:rsid w:val="73543E77"/>
    <w:rsid w:val="73546484"/>
    <w:rsid w:val="73552E61"/>
    <w:rsid w:val="7355410F"/>
    <w:rsid w:val="73557A18"/>
    <w:rsid w:val="73575369"/>
    <w:rsid w:val="73577E87"/>
    <w:rsid w:val="735815CF"/>
    <w:rsid w:val="73591E51"/>
    <w:rsid w:val="7359299C"/>
    <w:rsid w:val="73592A5F"/>
    <w:rsid w:val="735C22F1"/>
    <w:rsid w:val="735C49A7"/>
    <w:rsid w:val="735C4C82"/>
    <w:rsid w:val="735E10DB"/>
    <w:rsid w:val="735F425D"/>
    <w:rsid w:val="735F4F8D"/>
    <w:rsid w:val="735F5AEA"/>
    <w:rsid w:val="736008A7"/>
    <w:rsid w:val="73610D05"/>
    <w:rsid w:val="73611619"/>
    <w:rsid w:val="73614861"/>
    <w:rsid w:val="7362584B"/>
    <w:rsid w:val="73634A7D"/>
    <w:rsid w:val="736425A4"/>
    <w:rsid w:val="73660A45"/>
    <w:rsid w:val="7366438C"/>
    <w:rsid w:val="7366631C"/>
    <w:rsid w:val="73666727"/>
    <w:rsid w:val="73683E42"/>
    <w:rsid w:val="73687FF7"/>
    <w:rsid w:val="73691968"/>
    <w:rsid w:val="73697BBA"/>
    <w:rsid w:val="736B200C"/>
    <w:rsid w:val="736B56DA"/>
    <w:rsid w:val="736D2D26"/>
    <w:rsid w:val="736D3206"/>
    <w:rsid w:val="736E5837"/>
    <w:rsid w:val="736F330A"/>
    <w:rsid w:val="73700F48"/>
    <w:rsid w:val="73702CF6"/>
    <w:rsid w:val="73706C9F"/>
    <w:rsid w:val="737277E3"/>
    <w:rsid w:val="73727DAC"/>
    <w:rsid w:val="7375030D"/>
    <w:rsid w:val="73753723"/>
    <w:rsid w:val="7375783D"/>
    <w:rsid w:val="73760918"/>
    <w:rsid w:val="737611AD"/>
    <w:rsid w:val="73770529"/>
    <w:rsid w:val="73774085"/>
    <w:rsid w:val="73777B6B"/>
    <w:rsid w:val="737838CB"/>
    <w:rsid w:val="73793CD1"/>
    <w:rsid w:val="73795858"/>
    <w:rsid w:val="73797DFD"/>
    <w:rsid w:val="737A5923"/>
    <w:rsid w:val="737D7DE0"/>
    <w:rsid w:val="737E1B01"/>
    <w:rsid w:val="737E6EC6"/>
    <w:rsid w:val="737F406E"/>
    <w:rsid w:val="73807ED8"/>
    <w:rsid w:val="73823B52"/>
    <w:rsid w:val="738250A5"/>
    <w:rsid w:val="73832A2A"/>
    <w:rsid w:val="73833EA2"/>
    <w:rsid w:val="738610F1"/>
    <w:rsid w:val="738633A9"/>
    <w:rsid w:val="73866E8F"/>
    <w:rsid w:val="73880040"/>
    <w:rsid w:val="738844E4"/>
    <w:rsid w:val="73886292"/>
    <w:rsid w:val="738A025C"/>
    <w:rsid w:val="738A6D69"/>
    <w:rsid w:val="738D38A8"/>
    <w:rsid w:val="738D4709"/>
    <w:rsid w:val="738E56A7"/>
    <w:rsid w:val="738E5FD7"/>
    <w:rsid w:val="738F6DBD"/>
    <w:rsid w:val="739015EB"/>
    <w:rsid w:val="73913654"/>
    <w:rsid w:val="73920EBF"/>
    <w:rsid w:val="73943CAD"/>
    <w:rsid w:val="73944C37"/>
    <w:rsid w:val="739469D5"/>
    <w:rsid w:val="73946C51"/>
    <w:rsid w:val="739509AF"/>
    <w:rsid w:val="73956BB2"/>
    <w:rsid w:val="73964142"/>
    <w:rsid w:val="73966C01"/>
    <w:rsid w:val="739727B3"/>
    <w:rsid w:val="73972979"/>
    <w:rsid w:val="73974997"/>
    <w:rsid w:val="73987C3C"/>
    <w:rsid w:val="739916C8"/>
    <w:rsid w:val="73995CA0"/>
    <w:rsid w:val="739A181F"/>
    <w:rsid w:val="739A45E9"/>
    <w:rsid w:val="739D2FA9"/>
    <w:rsid w:val="739D3718"/>
    <w:rsid w:val="739E0081"/>
    <w:rsid w:val="739E1612"/>
    <w:rsid w:val="739E71DB"/>
    <w:rsid w:val="73A0182E"/>
    <w:rsid w:val="73A04179"/>
    <w:rsid w:val="73A11102"/>
    <w:rsid w:val="73A12B0D"/>
    <w:rsid w:val="73A135BD"/>
    <w:rsid w:val="73A155A6"/>
    <w:rsid w:val="73A3131E"/>
    <w:rsid w:val="73A352B6"/>
    <w:rsid w:val="73A366AF"/>
    <w:rsid w:val="73A4178F"/>
    <w:rsid w:val="73A45083"/>
    <w:rsid w:val="73A46746"/>
    <w:rsid w:val="73A47DD8"/>
    <w:rsid w:val="73A51983"/>
    <w:rsid w:val="73A52788"/>
    <w:rsid w:val="73A5536C"/>
    <w:rsid w:val="73A72943"/>
    <w:rsid w:val="73A82379"/>
    <w:rsid w:val="73A82490"/>
    <w:rsid w:val="73AA445A"/>
    <w:rsid w:val="73AA5D61"/>
    <w:rsid w:val="73AD0933"/>
    <w:rsid w:val="73AD0F38"/>
    <w:rsid w:val="73AD749F"/>
    <w:rsid w:val="73AE36D6"/>
    <w:rsid w:val="73AE428F"/>
    <w:rsid w:val="73AF1A71"/>
    <w:rsid w:val="73AF3EC9"/>
    <w:rsid w:val="73B13A3B"/>
    <w:rsid w:val="73B2568E"/>
    <w:rsid w:val="73B27474"/>
    <w:rsid w:val="73B27BEC"/>
    <w:rsid w:val="73B3265C"/>
    <w:rsid w:val="73B54724"/>
    <w:rsid w:val="73B5664C"/>
    <w:rsid w:val="73B61051"/>
    <w:rsid w:val="73B6660F"/>
    <w:rsid w:val="73B70DBA"/>
    <w:rsid w:val="73B9469D"/>
    <w:rsid w:val="73BA096B"/>
    <w:rsid w:val="73BA690C"/>
    <w:rsid w:val="73BA73DD"/>
    <w:rsid w:val="73BC5F3C"/>
    <w:rsid w:val="73BD1D12"/>
    <w:rsid w:val="73BD5E16"/>
    <w:rsid w:val="73BE2D57"/>
    <w:rsid w:val="73BE4433"/>
    <w:rsid w:val="73BF532A"/>
    <w:rsid w:val="73C00DF3"/>
    <w:rsid w:val="73C03C7E"/>
    <w:rsid w:val="73C05A2C"/>
    <w:rsid w:val="73C117A4"/>
    <w:rsid w:val="73C16623"/>
    <w:rsid w:val="73C34AC7"/>
    <w:rsid w:val="73C3551C"/>
    <w:rsid w:val="73C375A1"/>
    <w:rsid w:val="73C439B5"/>
    <w:rsid w:val="73C51294"/>
    <w:rsid w:val="73C51FCC"/>
    <w:rsid w:val="73C71FCE"/>
    <w:rsid w:val="73CA0460"/>
    <w:rsid w:val="73CA27C6"/>
    <w:rsid w:val="73CB09CD"/>
    <w:rsid w:val="73CC7445"/>
    <w:rsid w:val="73CC7847"/>
    <w:rsid w:val="73CD0149"/>
    <w:rsid w:val="73CD1EF7"/>
    <w:rsid w:val="73CD573E"/>
    <w:rsid w:val="73CD639B"/>
    <w:rsid w:val="73CE707C"/>
    <w:rsid w:val="73CF5C6F"/>
    <w:rsid w:val="73CF7E53"/>
    <w:rsid w:val="73D019E7"/>
    <w:rsid w:val="73D0541D"/>
    <w:rsid w:val="73D236D5"/>
    <w:rsid w:val="73D239B1"/>
    <w:rsid w:val="73D30196"/>
    <w:rsid w:val="73D30C4A"/>
    <w:rsid w:val="73D440E3"/>
    <w:rsid w:val="73D5290E"/>
    <w:rsid w:val="73D547E6"/>
    <w:rsid w:val="73D56FFD"/>
    <w:rsid w:val="73D57D52"/>
    <w:rsid w:val="73D6524F"/>
    <w:rsid w:val="73D70FC8"/>
    <w:rsid w:val="73D9089C"/>
    <w:rsid w:val="73D967C9"/>
    <w:rsid w:val="73D96C62"/>
    <w:rsid w:val="73DB58FE"/>
    <w:rsid w:val="73DC0F0C"/>
    <w:rsid w:val="73DC213A"/>
    <w:rsid w:val="73DC65DE"/>
    <w:rsid w:val="73DD2093"/>
    <w:rsid w:val="73DD3DCE"/>
    <w:rsid w:val="73DD583E"/>
    <w:rsid w:val="73DE1306"/>
    <w:rsid w:val="73DE2B8B"/>
    <w:rsid w:val="73DE4104"/>
    <w:rsid w:val="73DE4BFF"/>
    <w:rsid w:val="73DF0147"/>
    <w:rsid w:val="73DF0CCD"/>
    <w:rsid w:val="73DF482D"/>
    <w:rsid w:val="73E0713C"/>
    <w:rsid w:val="73E159A2"/>
    <w:rsid w:val="73E21556"/>
    <w:rsid w:val="73E30415"/>
    <w:rsid w:val="73E37A19"/>
    <w:rsid w:val="73E40BB3"/>
    <w:rsid w:val="73E40C6D"/>
    <w:rsid w:val="73E43548"/>
    <w:rsid w:val="73E55492"/>
    <w:rsid w:val="73E615B3"/>
    <w:rsid w:val="73E62FB9"/>
    <w:rsid w:val="73E64AF4"/>
    <w:rsid w:val="73E659B9"/>
    <w:rsid w:val="73E764EC"/>
    <w:rsid w:val="73E915F5"/>
    <w:rsid w:val="73E91BC6"/>
    <w:rsid w:val="73EA2AA9"/>
    <w:rsid w:val="73EB4774"/>
    <w:rsid w:val="73EC712A"/>
    <w:rsid w:val="73ED1BD3"/>
    <w:rsid w:val="73ED44CB"/>
    <w:rsid w:val="73EF7FCC"/>
    <w:rsid w:val="73F0491D"/>
    <w:rsid w:val="73F25E01"/>
    <w:rsid w:val="73F3774C"/>
    <w:rsid w:val="73F41B79"/>
    <w:rsid w:val="73F558E0"/>
    <w:rsid w:val="73F559DE"/>
    <w:rsid w:val="73F6144E"/>
    <w:rsid w:val="73F668E8"/>
    <w:rsid w:val="73F81CF7"/>
    <w:rsid w:val="73F90E46"/>
    <w:rsid w:val="73F91FC1"/>
    <w:rsid w:val="73F9496E"/>
    <w:rsid w:val="73FA271A"/>
    <w:rsid w:val="73FA4146"/>
    <w:rsid w:val="73FC5E95"/>
    <w:rsid w:val="73FE6554"/>
    <w:rsid w:val="740002D4"/>
    <w:rsid w:val="74003D05"/>
    <w:rsid w:val="74015F84"/>
    <w:rsid w:val="74020C1F"/>
    <w:rsid w:val="74020C70"/>
    <w:rsid w:val="740262EB"/>
    <w:rsid w:val="74033B6B"/>
    <w:rsid w:val="74035919"/>
    <w:rsid w:val="74041B82"/>
    <w:rsid w:val="74047833"/>
    <w:rsid w:val="7405464A"/>
    <w:rsid w:val="740550BE"/>
    <w:rsid w:val="74066F72"/>
    <w:rsid w:val="740734FF"/>
    <w:rsid w:val="74084115"/>
    <w:rsid w:val="740860D6"/>
    <w:rsid w:val="74086B9E"/>
    <w:rsid w:val="74094C83"/>
    <w:rsid w:val="74097515"/>
    <w:rsid w:val="740A6CA7"/>
    <w:rsid w:val="740B04E1"/>
    <w:rsid w:val="740B27F3"/>
    <w:rsid w:val="740C3476"/>
    <w:rsid w:val="740D49E9"/>
    <w:rsid w:val="740F0761"/>
    <w:rsid w:val="740F0CF0"/>
    <w:rsid w:val="740F42BD"/>
    <w:rsid w:val="74106470"/>
    <w:rsid w:val="741236BC"/>
    <w:rsid w:val="74124849"/>
    <w:rsid w:val="7413687D"/>
    <w:rsid w:val="74137232"/>
    <w:rsid w:val="74137B17"/>
    <w:rsid w:val="74144DD5"/>
    <w:rsid w:val="74153F99"/>
    <w:rsid w:val="741667B5"/>
    <w:rsid w:val="741713C4"/>
    <w:rsid w:val="741946B9"/>
    <w:rsid w:val="7419513C"/>
    <w:rsid w:val="741A0562"/>
    <w:rsid w:val="741A2F2A"/>
    <w:rsid w:val="741A6931"/>
    <w:rsid w:val="741B4354"/>
    <w:rsid w:val="741C0443"/>
    <w:rsid w:val="741C3529"/>
    <w:rsid w:val="741C4627"/>
    <w:rsid w:val="741C4B26"/>
    <w:rsid w:val="741D68D1"/>
    <w:rsid w:val="741E09A4"/>
    <w:rsid w:val="741E1D46"/>
    <w:rsid w:val="741F453E"/>
    <w:rsid w:val="7420296E"/>
    <w:rsid w:val="74205EB3"/>
    <w:rsid w:val="742068A8"/>
    <w:rsid w:val="74215BE7"/>
    <w:rsid w:val="742407EF"/>
    <w:rsid w:val="742477D7"/>
    <w:rsid w:val="74253AE1"/>
    <w:rsid w:val="74270149"/>
    <w:rsid w:val="74277859"/>
    <w:rsid w:val="74281823"/>
    <w:rsid w:val="742C0E34"/>
    <w:rsid w:val="742C3078"/>
    <w:rsid w:val="742D6E39"/>
    <w:rsid w:val="742E5F05"/>
    <w:rsid w:val="742F7954"/>
    <w:rsid w:val="7431692A"/>
    <w:rsid w:val="74320257"/>
    <w:rsid w:val="743249A1"/>
    <w:rsid w:val="743326A2"/>
    <w:rsid w:val="74334F9F"/>
    <w:rsid w:val="74340BFF"/>
    <w:rsid w:val="74340F8B"/>
    <w:rsid w:val="74343167"/>
    <w:rsid w:val="7434641A"/>
    <w:rsid w:val="74353804"/>
    <w:rsid w:val="74355707"/>
    <w:rsid w:val="74360B9D"/>
    <w:rsid w:val="74367A9C"/>
    <w:rsid w:val="743735A7"/>
    <w:rsid w:val="74375AB6"/>
    <w:rsid w:val="74381A66"/>
    <w:rsid w:val="74387CB8"/>
    <w:rsid w:val="74395A90"/>
    <w:rsid w:val="743969D5"/>
    <w:rsid w:val="7439758C"/>
    <w:rsid w:val="743A10F1"/>
    <w:rsid w:val="743A4F37"/>
    <w:rsid w:val="743B2A14"/>
    <w:rsid w:val="743C0B5B"/>
    <w:rsid w:val="743D319A"/>
    <w:rsid w:val="743D509E"/>
    <w:rsid w:val="743E2DF5"/>
    <w:rsid w:val="743E4BA3"/>
    <w:rsid w:val="743F175E"/>
    <w:rsid w:val="743F181C"/>
    <w:rsid w:val="74405172"/>
    <w:rsid w:val="74406D7D"/>
    <w:rsid w:val="744114FF"/>
    <w:rsid w:val="74422876"/>
    <w:rsid w:val="744228E5"/>
    <w:rsid w:val="74424693"/>
    <w:rsid w:val="74426F17"/>
    <w:rsid w:val="7443665D"/>
    <w:rsid w:val="74444FC7"/>
    <w:rsid w:val="74463E5D"/>
    <w:rsid w:val="74471CA9"/>
    <w:rsid w:val="7448023E"/>
    <w:rsid w:val="74486D25"/>
    <w:rsid w:val="74493C73"/>
    <w:rsid w:val="744A012F"/>
    <w:rsid w:val="744D3038"/>
    <w:rsid w:val="744D366B"/>
    <w:rsid w:val="744E3AD8"/>
    <w:rsid w:val="744F6DB0"/>
    <w:rsid w:val="74512B28"/>
    <w:rsid w:val="74515779"/>
    <w:rsid w:val="745232AA"/>
    <w:rsid w:val="74552B41"/>
    <w:rsid w:val="74555F90"/>
    <w:rsid w:val="74565199"/>
    <w:rsid w:val="74570A73"/>
    <w:rsid w:val="74575C64"/>
    <w:rsid w:val="74583D6A"/>
    <w:rsid w:val="745858BC"/>
    <w:rsid w:val="74597C2E"/>
    <w:rsid w:val="745A5E80"/>
    <w:rsid w:val="745A653D"/>
    <w:rsid w:val="745B39A7"/>
    <w:rsid w:val="745C19EB"/>
    <w:rsid w:val="745D0D74"/>
    <w:rsid w:val="745E0E48"/>
    <w:rsid w:val="745E0F0E"/>
    <w:rsid w:val="745E1854"/>
    <w:rsid w:val="745E5184"/>
    <w:rsid w:val="745F712C"/>
    <w:rsid w:val="74600FBD"/>
    <w:rsid w:val="7460720F"/>
    <w:rsid w:val="74611D17"/>
    <w:rsid w:val="7462368F"/>
    <w:rsid w:val="74626AE3"/>
    <w:rsid w:val="74633882"/>
    <w:rsid w:val="74650381"/>
    <w:rsid w:val="74662297"/>
    <w:rsid w:val="74670ACF"/>
    <w:rsid w:val="74672DCF"/>
    <w:rsid w:val="74675EA7"/>
    <w:rsid w:val="74681C20"/>
    <w:rsid w:val="746845C6"/>
    <w:rsid w:val="74692370"/>
    <w:rsid w:val="746A5998"/>
    <w:rsid w:val="746B01D0"/>
    <w:rsid w:val="746B20BF"/>
    <w:rsid w:val="746B21A5"/>
    <w:rsid w:val="746B4305"/>
    <w:rsid w:val="746B7F23"/>
    <w:rsid w:val="746C7962"/>
    <w:rsid w:val="746D7236"/>
    <w:rsid w:val="746E3451"/>
    <w:rsid w:val="746E5488"/>
    <w:rsid w:val="74700944"/>
    <w:rsid w:val="74710FEF"/>
    <w:rsid w:val="74712E91"/>
    <w:rsid w:val="74714F78"/>
    <w:rsid w:val="74730CF0"/>
    <w:rsid w:val="74731A6E"/>
    <w:rsid w:val="74732A9E"/>
    <w:rsid w:val="74736F42"/>
    <w:rsid w:val="747524FA"/>
    <w:rsid w:val="747607E0"/>
    <w:rsid w:val="74776A1B"/>
    <w:rsid w:val="74777FC1"/>
    <w:rsid w:val="747810AE"/>
    <w:rsid w:val="74790138"/>
    <w:rsid w:val="747A6D5D"/>
    <w:rsid w:val="747B32BE"/>
    <w:rsid w:val="747B7BA5"/>
    <w:rsid w:val="747C7C94"/>
    <w:rsid w:val="747D1B6F"/>
    <w:rsid w:val="747F4BB9"/>
    <w:rsid w:val="74822CE1"/>
    <w:rsid w:val="74827185"/>
    <w:rsid w:val="748405CE"/>
    <w:rsid w:val="74842EFD"/>
    <w:rsid w:val="74850A24"/>
    <w:rsid w:val="748527D2"/>
    <w:rsid w:val="74862D62"/>
    <w:rsid w:val="74864AE5"/>
    <w:rsid w:val="7486579E"/>
    <w:rsid w:val="748702F8"/>
    <w:rsid w:val="7487479C"/>
    <w:rsid w:val="7487654A"/>
    <w:rsid w:val="74882FD1"/>
    <w:rsid w:val="7488560B"/>
    <w:rsid w:val="74890514"/>
    <w:rsid w:val="748922C2"/>
    <w:rsid w:val="74892837"/>
    <w:rsid w:val="74896778"/>
    <w:rsid w:val="748C07F8"/>
    <w:rsid w:val="748C76A4"/>
    <w:rsid w:val="748D1F6B"/>
    <w:rsid w:val="748E4F09"/>
    <w:rsid w:val="748E78D8"/>
    <w:rsid w:val="748F1D85"/>
    <w:rsid w:val="748F667E"/>
    <w:rsid w:val="748F7E5B"/>
    <w:rsid w:val="749161C0"/>
    <w:rsid w:val="74917AA9"/>
    <w:rsid w:val="74933140"/>
    <w:rsid w:val="74934EEE"/>
    <w:rsid w:val="7494151A"/>
    <w:rsid w:val="74942A15"/>
    <w:rsid w:val="74947F74"/>
    <w:rsid w:val="74956EB9"/>
    <w:rsid w:val="7496275B"/>
    <w:rsid w:val="74963504"/>
    <w:rsid w:val="749644D1"/>
    <w:rsid w:val="749679F9"/>
    <w:rsid w:val="74970092"/>
    <w:rsid w:val="74970799"/>
    <w:rsid w:val="74980757"/>
    <w:rsid w:val="7499002B"/>
    <w:rsid w:val="74996DF5"/>
    <w:rsid w:val="749A1AF0"/>
    <w:rsid w:val="749A1CF1"/>
    <w:rsid w:val="749A3804"/>
    <w:rsid w:val="749A71E9"/>
    <w:rsid w:val="749B0247"/>
    <w:rsid w:val="749B75C3"/>
    <w:rsid w:val="749C70AE"/>
    <w:rsid w:val="749E4C10"/>
    <w:rsid w:val="749E5641"/>
    <w:rsid w:val="749F0449"/>
    <w:rsid w:val="74A03BAE"/>
    <w:rsid w:val="74A04D3B"/>
    <w:rsid w:val="74A0585D"/>
    <w:rsid w:val="74A23383"/>
    <w:rsid w:val="74A30C47"/>
    <w:rsid w:val="74A36AF4"/>
    <w:rsid w:val="74A57588"/>
    <w:rsid w:val="74A62E03"/>
    <w:rsid w:val="74A64A7C"/>
    <w:rsid w:val="74A67741"/>
    <w:rsid w:val="74A71267"/>
    <w:rsid w:val="74A72748"/>
    <w:rsid w:val="74A76BEC"/>
    <w:rsid w:val="74A85810"/>
    <w:rsid w:val="74A9130A"/>
    <w:rsid w:val="74A94712"/>
    <w:rsid w:val="74AA6C05"/>
    <w:rsid w:val="74AC5FB0"/>
    <w:rsid w:val="74AC6090"/>
    <w:rsid w:val="74AC7D5E"/>
    <w:rsid w:val="74AD59B1"/>
    <w:rsid w:val="74AE2D1F"/>
    <w:rsid w:val="74AE73B0"/>
    <w:rsid w:val="74AF7CF3"/>
    <w:rsid w:val="74B03CF2"/>
    <w:rsid w:val="74B135C7"/>
    <w:rsid w:val="74B16F84"/>
    <w:rsid w:val="74B50D8A"/>
    <w:rsid w:val="74B51309"/>
    <w:rsid w:val="74B530B7"/>
    <w:rsid w:val="74B60BDD"/>
    <w:rsid w:val="74B61F57"/>
    <w:rsid w:val="74B62948"/>
    <w:rsid w:val="74B810FB"/>
    <w:rsid w:val="74B84955"/>
    <w:rsid w:val="74B86241"/>
    <w:rsid w:val="74B978A5"/>
    <w:rsid w:val="74BB1F02"/>
    <w:rsid w:val="74BB4445"/>
    <w:rsid w:val="74BB61F3"/>
    <w:rsid w:val="74BB64BE"/>
    <w:rsid w:val="74BB7047"/>
    <w:rsid w:val="74BC380B"/>
    <w:rsid w:val="74BC7EB7"/>
    <w:rsid w:val="74BD1967"/>
    <w:rsid w:val="74BE72A5"/>
    <w:rsid w:val="74BF14B3"/>
    <w:rsid w:val="74BF186D"/>
    <w:rsid w:val="74C223B2"/>
    <w:rsid w:val="74C23D03"/>
    <w:rsid w:val="74C4319F"/>
    <w:rsid w:val="74C44178"/>
    <w:rsid w:val="74C610ED"/>
    <w:rsid w:val="74C62B2E"/>
    <w:rsid w:val="74C652C4"/>
    <w:rsid w:val="74C72DEA"/>
    <w:rsid w:val="74C74B98"/>
    <w:rsid w:val="74C902DC"/>
    <w:rsid w:val="74CB2419"/>
    <w:rsid w:val="74CB66AA"/>
    <w:rsid w:val="74CC21AE"/>
    <w:rsid w:val="74CD1ECF"/>
    <w:rsid w:val="74CE23CA"/>
    <w:rsid w:val="74CE70BD"/>
    <w:rsid w:val="74D0027B"/>
    <w:rsid w:val="74D00DBE"/>
    <w:rsid w:val="74D05287"/>
    <w:rsid w:val="74D05B7A"/>
    <w:rsid w:val="74D06143"/>
    <w:rsid w:val="74D15A17"/>
    <w:rsid w:val="74D15ECE"/>
    <w:rsid w:val="74D1764D"/>
    <w:rsid w:val="74D177C5"/>
    <w:rsid w:val="74D20B91"/>
    <w:rsid w:val="74D217AB"/>
    <w:rsid w:val="74D255DC"/>
    <w:rsid w:val="74D41C59"/>
    <w:rsid w:val="74D53759"/>
    <w:rsid w:val="74D60AC0"/>
    <w:rsid w:val="74D73F74"/>
    <w:rsid w:val="74D774D1"/>
    <w:rsid w:val="74D808AC"/>
    <w:rsid w:val="74D84FF7"/>
    <w:rsid w:val="74D90BF2"/>
    <w:rsid w:val="74D91CC4"/>
    <w:rsid w:val="74DA031F"/>
    <w:rsid w:val="74DA0A30"/>
    <w:rsid w:val="74DB0643"/>
    <w:rsid w:val="74DB0FC9"/>
    <w:rsid w:val="74DB6895"/>
    <w:rsid w:val="74DB7AC1"/>
    <w:rsid w:val="74DD260E"/>
    <w:rsid w:val="74DF1EE2"/>
    <w:rsid w:val="74DF53A3"/>
    <w:rsid w:val="74E03913"/>
    <w:rsid w:val="74E3324F"/>
    <w:rsid w:val="74E514C2"/>
    <w:rsid w:val="74E522B4"/>
    <w:rsid w:val="74E5379E"/>
    <w:rsid w:val="74E7523A"/>
    <w:rsid w:val="74E777A5"/>
    <w:rsid w:val="74E90FB2"/>
    <w:rsid w:val="74EA6126"/>
    <w:rsid w:val="74EB0174"/>
    <w:rsid w:val="74EB5F6B"/>
    <w:rsid w:val="74EB61BA"/>
    <w:rsid w:val="74ED3E62"/>
    <w:rsid w:val="74EE65C9"/>
    <w:rsid w:val="74EF5803"/>
    <w:rsid w:val="74F511D4"/>
    <w:rsid w:val="74F54F86"/>
    <w:rsid w:val="74F559DE"/>
    <w:rsid w:val="74F6722B"/>
    <w:rsid w:val="74F71EA9"/>
    <w:rsid w:val="74F723A3"/>
    <w:rsid w:val="74F73FCF"/>
    <w:rsid w:val="74F80FE9"/>
    <w:rsid w:val="74F90479"/>
    <w:rsid w:val="74F930C2"/>
    <w:rsid w:val="74F961E4"/>
    <w:rsid w:val="74FA0AB2"/>
    <w:rsid w:val="74FA31C0"/>
    <w:rsid w:val="74FB0BC6"/>
    <w:rsid w:val="74FB2D4D"/>
    <w:rsid w:val="74FB4635"/>
    <w:rsid w:val="74FD1602"/>
    <w:rsid w:val="74FE2BAE"/>
    <w:rsid w:val="74FF4332"/>
    <w:rsid w:val="75001B11"/>
    <w:rsid w:val="75007217"/>
    <w:rsid w:val="75013A7C"/>
    <w:rsid w:val="75015DB8"/>
    <w:rsid w:val="75024961"/>
    <w:rsid w:val="75041948"/>
    <w:rsid w:val="75042370"/>
    <w:rsid w:val="7505225F"/>
    <w:rsid w:val="7505586A"/>
    <w:rsid w:val="75055A1D"/>
    <w:rsid w:val="750571AA"/>
    <w:rsid w:val="75067A57"/>
    <w:rsid w:val="750737C1"/>
    <w:rsid w:val="750758DC"/>
    <w:rsid w:val="75082B24"/>
    <w:rsid w:val="75084A3E"/>
    <w:rsid w:val="75085D08"/>
    <w:rsid w:val="75095B94"/>
    <w:rsid w:val="750A4FB5"/>
    <w:rsid w:val="750A5B2D"/>
    <w:rsid w:val="750B47FB"/>
    <w:rsid w:val="750E27C7"/>
    <w:rsid w:val="750F22C8"/>
    <w:rsid w:val="75104791"/>
    <w:rsid w:val="751160DA"/>
    <w:rsid w:val="751175EA"/>
    <w:rsid w:val="75120509"/>
    <w:rsid w:val="751248E4"/>
    <w:rsid w:val="75127F4A"/>
    <w:rsid w:val="75137DDD"/>
    <w:rsid w:val="75162A11"/>
    <w:rsid w:val="75175B20"/>
    <w:rsid w:val="7518326D"/>
    <w:rsid w:val="75194CB1"/>
    <w:rsid w:val="751B2383"/>
    <w:rsid w:val="751B3601"/>
    <w:rsid w:val="751C1388"/>
    <w:rsid w:val="751C4C08"/>
    <w:rsid w:val="751C4FD8"/>
    <w:rsid w:val="751D08FC"/>
    <w:rsid w:val="751D20AF"/>
    <w:rsid w:val="751D2A0A"/>
    <w:rsid w:val="751D5862"/>
    <w:rsid w:val="751E1FEF"/>
    <w:rsid w:val="751F49D4"/>
    <w:rsid w:val="75204826"/>
    <w:rsid w:val="752106E7"/>
    <w:rsid w:val="7521074C"/>
    <w:rsid w:val="752244C4"/>
    <w:rsid w:val="75225BD9"/>
    <w:rsid w:val="75230D6F"/>
    <w:rsid w:val="7523181C"/>
    <w:rsid w:val="75232306"/>
    <w:rsid w:val="75232716"/>
    <w:rsid w:val="75241FEA"/>
    <w:rsid w:val="75245F5E"/>
    <w:rsid w:val="75263FB5"/>
    <w:rsid w:val="75265D63"/>
    <w:rsid w:val="75294B8D"/>
    <w:rsid w:val="75295853"/>
    <w:rsid w:val="752A1930"/>
    <w:rsid w:val="752A1961"/>
    <w:rsid w:val="752B12F3"/>
    <w:rsid w:val="752B15CB"/>
    <w:rsid w:val="752B3B72"/>
    <w:rsid w:val="752B7C11"/>
    <w:rsid w:val="752C0E9F"/>
    <w:rsid w:val="752D5343"/>
    <w:rsid w:val="752E559B"/>
    <w:rsid w:val="752F1C88"/>
    <w:rsid w:val="753005DD"/>
    <w:rsid w:val="7530098F"/>
    <w:rsid w:val="75303118"/>
    <w:rsid w:val="75303C4C"/>
    <w:rsid w:val="753165FD"/>
    <w:rsid w:val="75320E1B"/>
    <w:rsid w:val="7533178F"/>
    <w:rsid w:val="7533267C"/>
    <w:rsid w:val="753454BA"/>
    <w:rsid w:val="75345E6D"/>
    <w:rsid w:val="75347252"/>
    <w:rsid w:val="75375370"/>
    <w:rsid w:val="75381F44"/>
    <w:rsid w:val="75382C69"/>
    <w:rsid w:val="75385A96"/>
    <w:rsid w:val="753961D2"/>
    <w:rsid w:val="753A4601"/>
    <w:rsid w:val="753C02EF"/>
    <w:rsid w:val="753C37D8"/>
    <w:rsid w:val="753C4CF6"/>
    <w:rsid w:val="753C7334"/>
    <w:rsid w:val="753D2245"/>
    <w:rsid w:val="753E5840"/>
    <w:rsid w:val="753F0BD2"/>
    <w:rsid w:val="753F4D51"/>
    <w:rsid w:val="753F5076"/>
    <w:rsid w:val="75412C8F"/>
    <w:rsid w:val="75436915"/>
    <w:rsid w:val="75443888"/>
    <w:rsid w:val="754461E9"/>
    <w:rsid w:val="754555EF"/>
    <w:rsid w:val="7547022A"/>
    <w:rsid w:val="75475CD9"/>
    <w:rsid w:val="754967ED"/>
    <w:rsid w:val="754B4DCB"/>
    <w:rsid w:val="754B50B4"/>
    <w:rsid w:val="754D4E06"/>
    <w:rsid w:val="754E0E15"/>
    <w:rsid w:val="754F0AAE"/>
    <w:rsid w:val="754F1272"/>
    <w:rsid w:val="754F3F83"/>
    <w:rsid w:val="75504B8E"/>
    <w:rsid w:val="75526640"/>
    <w:rsid w:val="755328D0"/>
    <w:rsid w:val="755427C5"/>
    <w:rsid w:val="75544BC6"/>
    <w:rsid w:val="75544EBD"/>
    <w:rsid w:val="75546EE0"/>
    <w:rsid w:val="75551785"/>
    <w:rsid w:val="75551CBD"/>
    <w:rsid w:val="75552383"/>
    <w:rsid w:val="75553575"/>
    <w:rsid w:val="7557416E"/>
    <w:rsid w:val="75575882"/>
    <w:rsid w:val="75575F1C"/>
    <w:rsid w:val="75581C94"/>
    <w:rsid w:val="75585A3D"/>
    <w:rsid w:val="755A3C5E"/>
    <w:rsid w:val="755D7AAE"/>
    <w:rsid w:val="755E0BEC"/>
    <w:rsid w:val="755E374E"/>
    <w:rsid w:val="755E78D7"/>
    <w:rsid w:val="75607D90"/>
    <w:rsid w:val="7561042B"/>
    <w:rsid w:val="756131BD"/>
    <w:rsid w:val="756215FB"/>
    <w:rsid w:val="75640639"/>
    <w:rsid w:val="75644ADD"/>
    <w:rsid w:val="75644DD8"/>
    <w:rsid w:val="756461E3"/>
    <w:rsid w:val="75650610"/>
    <w:rsid w:val="75662603"/>
    <w:rsid w:val="75670D2B"/>
    <w:rsid w:val="75671156"/>
    <w:rsid w:val="756769A7"/>
    <w:rsid w:val="75680554"/>
    <w:rsid w:val="75681E19"/>
    <w:rsid w:val="756C1AFD"/>
    <w:rsid w:val="75705230"/>
    <w:rsid w:val="75717B25"/>
    <w:rsid w:val="757256FA"/>
    <w:rsid w:val="757271FA"/>
    <w:rsid w:val="75737578"/>
    <w:rsid w:val="7573797C"/>
    <w:rsid w:val="75742C8D"/>
    <w:rsid w:val="75750A98"/>
    <w:rsid w:val="75763DB9"/>
    <w:rsid w:val="757840E4"/>
    <w:rsid w:val="75790588"/>
    <w:rsid w:val="75796F4B"/>
    <w:rsid w:val="757A4300"/>
    <w:rsid w:val="757A7E5C"/>
    <w:rsid w:val="757B1116"/>
    <w:rsid w:val="757B37D1"/>
    <w:rsid w:val="757C1429"/>
    <w:rsid w:val="757C1E26"/>
    <w:rsid w:val="757E2270"/>
    <w:rsid w:val="757E7299"/>
    <w:rsid w:val="758026EF"/>
    <w:rsid w:val="75807090"/>
    <w:rsid w:val="758105D6"/>
    <w:rsid w:val="75812996"/>
    <w:rsid w:val="7581743D"/>
    <w:rsid w:val="758229C0"/>
    <w:rsid w:val="75856594"/>
    <w:rsid w:val="75862118"/>
    <w:rsid w:val="758665AC"/>
    <w:rsid w:val="75874327"/>
    <w:rsid w:val="758804DE"/>
    <w:rsid w:val="7588475E"/>
    <w:rsid w:val="758962F1"/>
    <w:rsid w:val="758B0897"/>
    <w:rsid w:val="758B51B3"/>
    <w:rsid w:val="758B5D12"/>
    <w:rsid w:val="758C04FA"/>
    <w:rsid w:val="758D4FC4"/>
    <w:rsid w:val="758D5DE2"/>
    <w:rsid w:val="758E3908"/>
    <w:rsid w:val="75902B58"/>
    <w:rsid w:val="759164CE"/>
    <w:rsid w:val="75931BD6"/>
    <w:rsid w:val="759473D5"/>
    <w:rsid w:val="75950C8C"/>
    <w:rsid w:val="75952EE8"/>
    <w:rsid w:val="75981E95"/>
    <w:rsid w:val="759A405B"/>
    <w:rsid w:val="759D0E37"/>
    <w:rsid w:val="759E5612"/>
    <w:rsid w:val="759F0683"/>
    <w:rsid w:val="759F3253"/>
    <w:rsid w:val="759F5B15"/>
    <w:rsid w:val="759F78C3"/>
    <w:rsid w:val="75A011BB"/>
    <w:rsid w:val="75A0654D"/>
    <w:rsid w:val="75A10B1A"/>
    <w:rsid w:val="75A1363B"/>
    <w:rsid w:val="75A31161"/>
    <w:rsid w:val="75A36F08"/>
    <w:rsid w:val="75A373B3"/>
    <w:rsid w:val="75A4312B"/>
    <w:rsid w:val="75A4768D"/>
    <w:rsid w:val="75A56AAD"/>
    <w:rsid w:val="75A56EC1"/>
    <w:rsid w:val="75A60D58"/>
    <w:rsid w:val="75A91167"/>
    <w:rsid w:val="75A92A0F"/>
    <w:rsid w:val="75A92D82"/>
    <w:rsid w:val="75AB79FF"/>
    <w:rsid w:val="75AD1FE0"/>
    <w:rsid w:val="75AD5AEB"/>
    <w:rsid w:val="75AD69BC"/>
    <w:rsid w:val="75AE77EB"/>
    <w:rsid w:val="75AF3744"/>
    <w:rsid w:val="75AF45AE"/>
    <w:rsid w:val="75B01AD0"/>
    <w:rsid w:val="75B275F6"/>
    <w:rsid w:val="75B30843"/>
    <w:rsid w:val="75B33A79"/>
    <w:rsid w:val="75B3511C"/>
    <w:rsid w:val="75B4121E"/>
    <w:rsid w:val="75B415C0"/>
    <w:rsid w:val="75B51413"/>
    <w:rsid w:val="75B72E5F"/>
    <w:rsid w:val="75B74481"/>
    <w:rsid w:val="75B822B4"/>
    <w:rsid w:val="75B82733"/>
    <w:rsid w:val="75B94E29"/>
    <w:rsid w:val="75B96BD7"/>
    <w:rsid w:val="75BA16C1"/>
    <w:rsid w:val="75BB5EAF"/>
    <w:rsid w:val="75BB7EBC"/>
    <w:rsid w:val="75BC3492"/>
    <w:rsid w:val="75BE3FA9"/>
    <w:rsid w:val="75BF12C2"/>
    <w:rsid w:val="75C101BA"/>
    <w:rsid w:val="75C105C2"/>
    <w:rsid w:val="75C15A8B"/>
    <w:rsid w:val="75C3219C"/>
    <w:rsid w:val="75C537CD"/>
    <w:rsid w:val="75C603BD"/>
    <w:rsid w:val="75C60462"/>
    <w:rsid w:val="75C612F4"/>
    <w:rsid w:val="75C65D30"/>
    <w:rsid w:val="75C71F32"/>
    <w:rsid w:val="75C76270"/>
    <w:rsid w:val="75C77E71"/>
    <w:rsid w:val="75C80BC8"/>
    <w:rsid w:val="75C83CC5"/>
    <w:rsid w:val="75C8506C"/>
    <w:rsid w:val="75C85897"/>
    <w:rsid w:val="75C94940"/>
    <w:rsid w:val="75C97FC3"/>
    <w:rsid w:val="75CA2B92"/>
    <w:rsid w:val="75CA37AE"/>
    <w:rsid w:val="75CA71C4"/>
    <w:rsid w:val="75CB06B8"/>
    <w:rsid w:val="75CB4B5C"/>
    <w:rsid w:val="75CE2D02"/>
    <w:rsid w:val="75CE5241"/>
    <w:rsid w:val="75CF0965"/>
    <w:rsid w:val="75CF63FA"/>
    <w:rsid w:val="75CF6BCF"/>
    <w:rsid w:val="75D02172"/>
    <w:rsid w:val="75D03F20"/>
    <w:rsid w:val="75D16F30"/>
    <w:rsid w:val="75D237F5"/>
    <w:rsid w:val="75D31924"/>
    <w:rsid w:val="75D31CCB"/>
    <w:rsid w:val="75D32D75"/>
    <w:rsid w:val="75D44C41"/>
    <w:rsid w:val="75D51537"/>
    <w:rsid w:val="75D51B46"/>
    <w:rsid w:val="75D528D1"/>
    <w:rsid w:val="75D532E5"/>
    <w:rsid w:val="75D57596"/>
    <w:rsid w:val="75D60E3C"/>
    <w:rsid w:val="75D72CD9"/>
    <w:rsid w:val="75D752AF"/>
    <w:rsid w:val="75D75A1E"/>
    <w:rsid w:val="75D76E24"/>
    <w:rsid w:val="75D82CCE"/>
    <w:rsid w:val="75D82E83"/>
    <w:rsid w:val="75D92DD5"/>
    <w:rsid w:val="75DC0B17"/>
    <w:rsid w:val="75DC4673"/>
    <w:rsid w:val="75DF2165"/>
    <w:rsid w:val="75E04B1D"/>
    <w:rsid w:val="75E2321D"/>
    <w:rsid w:val="75E255BD"/>
    <w:rsid w:val="75E25897"/>
    <w:rsid w:val="75E33C54"/>
    <w:rsid w:val="75E54637"/>
    <w:rsid w:val="75E579CC"/>
    <w:rsid w:val="75E6179B"/>
    <w:rsid w:val="75E70CA8"/>
    <w:rsid w:val="75E8396C"/>
    <w:rsid w:val="75E83C4A"/>
    <w:rsid w:val="75E85D9C"/>
    <w:rsid w:val="75E874BC"/>
    <w:rsid w:val="75E97310"/>
    <w:rsid w:val="75EA4FE2"/>
    <w:rsid w:val="75EB0D5A"/>
    <w:rsid w:val="75EC1994"/>
    <w:rsid w:val="75EC2973"/>
    <w:rsid w:val="75EE1F95"/>
    <w:rsid w:val="75EF0657"/>
    <w:rsid w:val="75EF1F85"/>
    <w:rsid w:val="75F17FA5"/>
    <w:rsid w:val="75F220E9"/>
    <w:rsid w:val="75F52291"/>
    <w:rsid w:val="75F53987"/>
    <w:rsid w:val="75F55735"/>
    <w:rsid w:val="75F7198E"/>
    <w:rsid w:val="75F71B7D"/>
    <w:rsid w:val="75F776FF"/>
    <w:rsid w:val="75F83005"/>
    <w:rsid w:val="75F90E90"/>
    <w:rsid w:val="75F93477"/>
    <w:rsid w:val="75F95225"/>
    <w:rsid w:val="75FA2D4B"/>
    <w:rsid w:val="75FC0F1C"/>
    <w:rsid w:val="75FC6AC3"/>
    <w:rsid w:val="75FF3FA8"/>
    <w:rsid w:val="76002FA4"/>
    <w:rsid w:val="76004806"/>
    <w:rsid w:val="76004C27"/>
    <w:rsid w:val="76011E3F"/>
    <w:rsid w:val="7601232C"/>
    <w:rsid w:val="760140DA"/>
    <w:rsid w:val="7602589F"/>
    <w:rsid w:val="76030F99"/>
    <w:rsid w:val="76046FA6"/>
    <w:rsid w:val="76053BCA"/>
    <w:rsid w:val="760724E8"/>
    <w:rsid w:val="7607515C"/>
    <w:rsid w:val="760755ED"/>
    <w:rsid w:val="760836BA"/>
    <w:rsid w:val="760B71F5"/>
    <w:rsid w:val="760E3AFE"/>
    <w:rsid w:val="760E6E82"/>
    <w:rsid w:val="760F2C9B"/>
    <w:rsid w:val="76101A5F"/>
    <w:rsid w:val="76101EE9"/>
    <w:rsid w:val="761107C1"/>
    <w:rsid w:val="76116A13"/>
    <w:rsid w:val="76120C3F"/>
    <w:rsid w:val="76131217"/>
    <w:rsid w:val="761418A2"/>
    <w:rsid w:val="76143521"/>
    <w:rsid w:val="76156FB5"/>
    <w:rsid w:val="76157B85"/>
    <w:rsid w:val="7616446E"/>
    <w:rsid w:val="76164BEC"/>
    <w:rsid w:val="761756AB"/>
    <w:rsid w:val="76175E2F"/>
    <w:rsid w:val="76180C4D"/>
    <w:rsid w:val="76183842"/>
    <w:rsid w:val="761920DD"/>
    <w:rsid w:val="761A1B4C"/>
    <w:rsid w:val="761A4F73"/>
    <w:rsid w:val="761A5B73"/>
    <w:rsid w:val="761A613E"/>
    <w:rsid w:val="761C0C50"/>
    <w:rsid w:val="761C3CFC"/>
    <w:rsid w:val="761E074D"/>
    <w:rsid w:val="761E3C5F"/>
    <w:rsid w:val="761E6A3A"/>
    <w:rsid w:val="76206C56"/>
    <w:rsid w:val="7621652A"/>
    <w:rsid w:val="762229CE"/>
    <w:rsid w:val="76225FBB"/>
    <w:rsid w:val="76252E39"/>
    <w:rsid w:val="76256284"/>
    <w:rsid w:val="76257C51"/>
    <w:rsid w:val="76261D92"/>
    <w:rsid w:val="76273C44"/>
    <w:rsid w:val="76274CDE"/>
    <w:rsid w:val="76277FE4"/>
    <w:rsid w:val="76294523"/>
    <w:rsid w:val="7629562A"/>
    <w:rsid w:val="762A241F"/>
    <w:rsid w:val="762A3631"/>
    <w:rsid w:val="762A6209"/>
    <w:rsid w:val="762B1157"/>
    <w:rsid w:val="762F305D"/>
    <w:rsid w:val="762F7477"/>
    <w:rsid w:val="763224E5"/>
    <w:rsid w:val="76324245"/>
    <w:rsid w:val="763242F8"/>
    <w:rsid w:val="76333858"/>
    <w:rsid w:val="763419B9"/>
    <w:rsid w:val="76341F1D"/>
    <w:rsid w:val="76350CC6"/>
    <w:rsid w:val="76353BF0"/>
    <w:rsid w:val="76366479"/>
    <w:rsid w:val="76370C73"/>
    <w:rsid w:val="76371C9A"/>
    <w:rsid w:val="76386B38"/>
    <w:rsid w:val="763A66B4"/>
    <w:rsid w:val="763B1073"/>
    <w:rsid w:val="763B3A90"/>
    <w:rsid w:val="763B75EC"/>
    <w:rsid w:val="763C5112"/>
    <w:rsid w:val="763C7DF0"/>
    <w:rsid w:val="763D4995"/>
    <w:rsid w:val="763D7808"/>
    <w:rsid w:val="763D7FF4"/>
    <w:rsid w:val="7641097A"/>
    <w:rsid w:val="76413014"/>
    <w:rsid w:val="7642064F"/>
    <w:rsid w:val="76421C85"/>
    <w:rsid w:val="764222FD"/>
    <w:rsid w:val="764271F6"/>
    <w:rsid w:val="764346F2"/>
    <w:rsid w:val="764442E4"/>
    <w:rsid w:val="7645046A"/>
    <w:rsid w:val="7646023D"/>
    <w:rsid w:val="76465F91"/>
    <w:rsid w:val="764861AD"/>
    <w:rsid w:val="7649092B"/>
    <w:rsid w:val="764C71A5"/>
    <w:rsid w:val="764C7A4B"/>
    <w:rsid w:val="764D1B7C"/>
    <w:rsid w:val="764D3701"/>
    <w:rsid w:val="764D5571"/>
    <w:rsid w:val="764D731F"/>
    <w:rsid w:val="764E245D"/>
    <w:rsid w:val="764E2F46"/>
    <w:rsid w:val="76500BBD"/>
    <w:rsid w:val="76503A82"/>
    <w:rsid w:val="76504D54"/>
    <w:rsid w:val="76511F06"/>
    <w:rsid w:val="765212C8"/>
    <w:rsid w:val="765252E4"/>
    <w:rsid w:val="765305E0"/>
    <w:rsid w:val="76540A3D"/>
    <w:rsid w:val="765422E1"/>
    <w:rsid w:val="76547DBA"/>
    <w:rsid w:val="76554A23"/>
    <w:rsid w:val="765640BF"/>
    <w:rsid w:val="765661D4"/>
    <w:rsid w:val="76575F89"/>
    <w:rsid w:val="7657604D"/>
    <w:rsid w:val="765863F0"/>
    <w:rsid w:val="765915D1"/>
    <w:rsid w:val="765B328D"/>
    <w:rsid w:val="765B512D"/>
    <w:rsid w:val="765B62D5"/>
    <w:rsid w:val="765C33D7"/>
    <w:rsid w:val="765C4918"/>
    <w:rsid w:val="765E32DA"/>
    <w:rsid w:val="765E777E"/>
    <w:rsid w:val="765F7782"/>
    <w:rsid w:val="76602088"/>
    <w:rsid w:val="76603B46"/>
    <w:rsid w:val="76612A09"/>
    <w:rsid w:val="76620F18"/>
    <w:rsid w:val="76621C4F"/>
    <w:rsid w:val="76622578"/>
    <w:rsid w:val="7662292A"/>
    <w:rsid w:val="766422C1"/>
    <w:rsid w:val="766452D0"/>
    <w:rsid w:val="76654669"/>
    <w:rsid w:val="76661628"/>
    <w:rsid w:val="76662626"/>
    <w:rsid w:val="76681EE0"/>
    <w:rsid w:val="766823AB"/>
    <w:rsid w:val="76683644"/>
    <w:rsid w:val="76685F07"/>
    <w:rsid w:val="766C34F8"/>
    <w:rsid w:val="766D79C1"/>
    <w:rsid w:val="766E5C13"/>
    <w:rsid w:val="766F3739"/>
    <w:rsid w:val="766F66D1"/>
    <w:rsid w:val="766F6DFB"/>
    <w:rsid w:val="7671125F"/>
    <w:rsid w:val="76732CE8"/>
    <w:rsid w:val="76733EE3"/>
    <w:rsid w:val="767415B3"/>
    <w:rsid w:val="76763A5D"/>
    <w:rsid w:val="76765637"/>
    <w:rsid w:val="767739EC"/>
    <w:rsid w:val="76781447"/>
    <w:rsid w:val="767842D3"/>
    <w:rsid w:val="767932F4"/>
    <w:rsid w:val="76793828"/>
    <w:rsid w:val="767B3E8C"/>
    <w:rsid w:val="767D5E56"/>
    <w:rsid w:val="767D63C5"/>
    <w:rsid w:val="767E1BCE"/>
    <w:rsid w:val="767E382C"/>
    <w:rsid w:val="767E5714"/>
    <w:rsid w:val="767E58DA"/>
    <w:rsid w:val="767E5FFC"/>
    <w:rsid w:val="767E764A"/>
    <w:rsid w:val="767E7BCC"/>
    <w:rsid w:val="76816207"/>
    <w:rsid w:val="7682346D"/>
    <w:rsid w:val="76862DA1"/>
    <w:rsid w:val="76870A83"/>
    <w:rsid w:val="76872831"/>
    <w:rsid w:val="76884268"/>
    <w:rsid w:val="7688562D"/>
    <w:rsid w:val="76885832"/>
    <w:rsid w:val="76890DC7"/>
    <w:rsid w:val="768922E2"/>
    <w:rsid w:val="76895081"/>
    <w:rsid w:val="76895DBA"/>
    <w:rsid w:val="768A1D57"/>
    <w:rsid w:val="768A34C3"/>
    <w:rsid w:val="768A6CE8"/>
    <w:rsid w:val="768B383D"/>
    <w:rsid w:val="768B562D"/>
    <w:rsid w:val="768C42EB"/>
    <w:rsid w:val="768D1E49"/>
    <w:rsid w:val="768D21BA"/>
    <w:rsid w:val="768D2474"/>
    <w:rsid w:val="768E1E11"/>
    <w:rsid w:val="769027BD"/>
    <w:rsid w:val="76903228"/>
    <w:rsid w:val="769103CF"/>
    <w:rsid w:val="769217BB"/>
    <w:rsid w:val="76925E6B"/>
    <w:rsid w:val="76930B91"/>
    <w:rsid w:val="76931080"/>
    <w:rsid w:val="76936C2A"/>
    <w:rsid w:val="76941964"/>
    <w:rsid w:val="76941967"/>
    <w:rsid w:val="76951D56"/>
    <w:rsid w:val="76956FF1"/>
    <w:rsid w:val="769578DC"/>
    <w:rsid w:val="76960CC6"/>
    <w:rsid w:val="76972505"/>
    <w:rsid w:val="7697428A"/>
    <w:rsid w:val="769754B0"/>
    <w:rsid w:val="76982C90"/>
    <w:rsid w:val="76986CDF"/>
    <w:rsid w:val="769C0632"/>
    <w:rsid w:val="769D3E02"/>
    <w:rsid w:val="769D6DA8"/>
    <w:rsid w:val="769E5B89"/>
    <w:rsid w:val="769E7B7B"/>
    <w:rsid w:val="769E7F45"/>
    <w:rsid w:val="769F3852"/>
    <w:rsid w:val="769F401E"/>
    <w:rsid w:val="769F716B"/>
    <w:rsid w:val="76A028CD"/>
    <w:rsid w:val="76A12EF6"/>
    <w:rsid w:val="76A20C33"/>
    <w:rsid w:val="76A221C5"/>
    <w:rsid w:val="76A35191"/>
    <w:rsid w:val="76A41004"/>
    <w:rsid w:val="76A42E74"/>
    <w:rsid w:val="76A44A27"/>
    <w:rsid w:val="76A519F0"/>
    <w:rsid w:val="76A553AD"/>
    <w:rsid w:val="76A62C0C"/>
    <w:rsid w:val="76A62D48"/>
    <w:rsid w:val="76A72C52"/>
    <w:rsid w:val="76A72ED3"/>
    <w:rsid w:val="76A76912"/>
    <w:rsid w:val="76A77FB6"/>
    <w:rsid w:val="76A92585"/>
    <w:rsid w:val="76AA29C3"/>
    <w:rsid w:val="76AB19E8"/>
    <w:rsid w:val="76AB7EDC"/>
    <w:rsid w:val="76AC48D1"/>
    <w:rsid w:val="76AE355D"/>
    <w:rsid w:val="76AF5ABE"/>
    <w:rsid w:val="76B07860"/>
    <w:rsid w:val="76B42FD1"/>
    <w:rsid w:val="76B444FC"/>
    <w:rsid w:val="76B455F0"/>
    <w:rsid w:val="76B470B7"/>
    <w:rsid w:val="76B61368"/>
    <w:rsid w:val="76B66D21"/>
    <w:rsid w:val="76BA0E58"/>
    <w:rsid w:val="76BA3F3D"/>
    <w:rsid w:val="76BA54B7"/>
    <w:rsid w:val="76BB4305"/>
    <w:rsid w:val="76BB697E"/>
    <w:rsid w:val="76BD5FBA"/>
    <w:rsid w:val="76BE0CB1"/>
    <w:rsid w:val="76BE1FCB"/>
    <w:rsid w:val="76BE21D9"/>
    <w:rsid w:val="76BE7173"/>
    <w:rsid w:val="76BF75E8"/>
    <w:rsid w:val="76BF7EBE"/>
    <w:rsid w:val="76C0398D"/>
    <w:rsid w:val="76C4156A"/>
    <w:rsid w:val="76C4763B"/>
    <w:rsid w:val="76C53359"/>
    <w:rsid w:val="76C57007"/>
    <w:rsid w:val="76C67808"/>
    <w:rsid w:val="76C71CE4"/>
    <w:rsid w:val="76C9488E"/>
    <w:rsid w:val="76C95915"/>
    <w:rsid w:val="76CC1433"/>
    <w:rsid w:val="76CD220E"/>
    <w:rsid w:val="76CE6E86"/>
    <w:rsid w:val="76CE6F09"/>
    <w:rsid w:val="76CF691F"/>
    <w:rsid w:val="76CF7F9D"/>
    <w:rsid w:val="76D11CFE"/>
    <w:rsid w:val="76D22F92"/>
    <w:rsid w:val="76D417EE"/>
    <w:rsid w:val="76D46650"/>
    <w:rsid w:val="76D53CEB"/>
    <w:rsid w:val="76D6286B"/>
    <w:rsid w:val="76D655D2"/>
    <w:rsid w:val="76D8308D"/>
    <w:rsid w:val="76D872A2"/>
    <w:rsid w:val="76D96E05"/>
    <w:rsid w:val="76DA5057"/>
    <w:rsid w:val="76DB2B7D"/>
    <w:rsid w:val="76DD24E2"/>
    <w:rsid w:val="76DD332F"/>
    <w:rsid w:val="76DD395A"/>
    <w:rsid w:val="76DD6555"/>
    <w:rsid w:val="76DD65E0"/>
    <w:rsid w:val="76DE441B"/>
    <w:rsid w:val="76DE48D0"/>
    <w:rsid w:val="76E115A4"/>
    <w:rsid w:val="76E345A2"/>
    <w:rsid w:val="76E3713F"/>
    <w:rsid w:val="76E41A31"/>
    <w:rsid w:val="76E45ED5"/>
    <w:rsid w:val="76E47C83"/>
    <w:rsid w:val="76E7232F"/>
    <w:rsid w:val="76E74206"/>
    <w:rsid w:val="76E76A99"/>
    <w:rsid w:val="76E92190"/>
    <w:rsid w:val="76E94C91"/>
    <w:rsid w:val="76EA32EC"/>
    <w:rsid w:val="76EB1A5F"/>
    <w:rsid w:val="76EB48DE"/>
    <w:rsid w:val="76EB573A"/>
    <w:rsid w:val="76EB5D5C"/>
    <w:rsid w:val="76EC6B38"/>
    <w:rsid w:val="76ED733E"/>
    <w:rsid w:val="76EE1B44"/>
    <w:rsid w:val="76EE465E"/>
    <w:rsid w:val="76EF03D6"/>
    <w:rsid w:val="76EF3794"/>
    <w:rsid w:val="76F0487A"/>
    <w:rsid w:val="76F04914"/>
    <w:rsid w:val="76F0554B"/>
    <w:rsid w:val="76F105F2"/>
    <w:rsid w:val="76F1443F"/>
    <w:rsid w:val="76F15091"/>
    <w:rsid w:val="76F20E17"/>
    <w:rsid w:val="76F36118"/>
    <w:rsid w:val="76F363D5"/>
    <w:rsid w:val="76F419D8"/>
    <w:rsid w:val="76F41F6E"/>
    <w:rsid w:val="76F431BD"/>
    <w:rsid w:val="76F459ED"/>
    <w:rsid w:val="76F51E90"/>
    <w:rsid w:val="76F65C09"/>
    <w:rsid w:val="76F679B7"/>
    <w:rsid w:val="76F67BE5"/>
    <w:rsid w:val="76F83C65"/>
    <w:rsid w:val="76F95087"/>
    <w:rsid w:val="76F95FED"/>
    <w:rsid w:val="76FA1255"/>
    <w:rsid w:val="76FA26E8"/>
    <w:rsid w:val="76FA290F"/>
    <w:rsid w:val="76FA74A7"/>
    <w:rsid w:val="76FB321F"/>
    <w:rsid w:val="76FB59C6"/>
    <w:rsid w:val="76FC03FE"/>
    <w:rsid w:val="76FC3783"/>
    <w:rsid w:val="76FD03AA"/>
    <w:rsid w:val="76FD0D45"/>
    <w:rsid w:val="76FD11BF"/>
    <w:rsid w:val="76FE0619"/>
    <w:rsid w:val="76FF280E"/>
    <w:rsid w:val="76FF620C"/>
    <w:rsid w:val="76FF686B"/>
    <w:rsid w:val="76FF6BEC"/>
    <w:rsid w:val="77000835"/>
    <w:rsid w:val="77000DA2"/>
    <w:rsid w:val="77010226"/>
    <w:rsid w:val="770154AE"/>
    <w:rsid w:val="77017261"/>
    <w:rsid w:val="77020109"/>
    <w:rsid w:val="77032454"/>
    <w:rsid w:val="77054DBB"/>
    <w:rsid w:val="77057BFA"/>
    <w:rsid w:val="770602B3"/>
    <w:rsid w:val="77062342"/>
    <w:rsid w:val="77071BC4"/>
    <w:rsid w:val="77073972"/>
    <w:rsid w:val="7708021A"/>
    <w:rsid w:val="7709156F"/>
    <w:rsid w:val="770976EA"/>
    <w:rsid w:val="770A6622"/>
    <w:rsid w:val="770B2C0A"/>
    <w:rsid w:val="770B3462"/>
    <w:rsid w:val="770C4BF0"/>
    <w:rsid w:val="770D7CBF"/>
    <w:rsid w:val="770E5006"/>
    <w:rsid w:val="770F6AC4"/>
    <w:rsid w:val="77100A78"/>
    <w:rsid w:val="771017C1"/>
    <w:rsid w:val="77112A42"/>
    <w:rsid w:val="77127E75"/>
    <w:rsid w:val="77132317"/>
    <w:rsid w:val="77142BBE"/>
    <w:rsid w:val="7715608F"/>
    <w:rsid w:val="77161637"/>
    <w:rsid w:val="77161E07"/>
    <w:rsid w:val="77167EA2"/>
    <w:rsid w:val="77175A42"/>
    <w:rsid w:val="77176838"/>
    <w:rsid w:val="77176F00"/>
    <w:rsid w:val="771834E5"/>
    <w:rsid w:val="77195F6E"/>
    <w:rsid w:val="771A18F7"/>
    <w:rsid w:val="771B2BFD"/>
    <w:rsid w:val="771C1E27"/>
    <w:rsid w:val="771C7795"/>
    <w:rsid w:val="771D13E7"/>
    <w:rsid w:val="771D3195"/>
    <w:rsid w:val="771D31CF"/>
    <w:rsid w:val="771E0273"/>
    <w:rsid w:val="771E48F5"/>
    <w:rsid w:val="771E56D2"/>
    <w:rsid w:val="772067E2"/>
    <w:rsid w:val="7721621A"/>
    <w:rsid w:val="77221818"/>
    <w:rsid w:val="7722255A"/>
    <w:rsid w:val="7722484F"/>
    <w:rsid w:val="7723399A"/>
    <w:rsid w:val="7724016D"/>
    <w:rsid w:val="77242F46"/>
    <w:rsid w:val="77244524"/>
    <w:rsid w:val="7725204A"/>
    <w:rsid w:val="77253DF8"/>
    <w:rsid w:val="77255D95"/>
    <w:rsid w:val="77260AF8"/>
    <w:rsid w:val="77263942"/>
    <w:rsid w:val="77265589"/>
    <w:rsid w:val="77274014"/>
    <w:rsid w:val="77277C4D"/>
    <w:rsid w:val="77284820"/>
    <w:rsid w:val="772866DE"/>
    <w:rsid w:val="772937FE"/>
    <w:rsid w:val="77297D8C"/>
    <w:rsid w:val="772A439D"/>
    <w:rsid w:val="772B3B04"/>
    <w:rsid w:val="772B4C91"/>
    <w:rsid w:val="772D6C2E"/>
    <w:rsid w:val="772E47BC"/>
    <w:rsid w:val="772E53A2"/>
    <w:rsid w:val="772E7150"/>
    <w:rsid w:val="772F04C8"/>
    <w:rsid w:val="773109EF"/>
    <w:rsid w:val="77312C30"/>
    <w:rsid w:val="77316C41"/>
    <w:rsid w:val="77335676"/>
    <w:rsid w:val="773544BB"/>
    <w:rsid w:val="77361AE6"/>
    <w:rsid w:val="77364257"/>
    <w:rsid w:val="77371371"/>
    <w:rsid w:val="77380743"/>
    <w:rsid w:val="77383824"/>
    <w:rsid w:val="77395BCB"/>
    <w:rsid w:val="773A27FB"/>
    <w:rsid w:val="773A3A6C"/>
    <w:rsid w:val="773B2252"/>
    <w:rsid w:val="773F782D"/>
    <w:rsid w:val="77416E84"/>
    <w:rsid w:val="77420E4E"/>
    <w:rsid w:val="77422BFC"/>
    <w:rsid w:val="774253F8"/>
    <w:rsid w:val="774330DB"/>
    <w:rsid w:val="774424D0"/>
    <w:rsid w:val="77442E1B"/>
    <w:rsid w:val="77452DF4"/>
    <w:rsid w:val="774626EC"/>
    <w:rsid w:val="7746449A"/>
    <w:rsid w:val="77466415"/>
    <w:rsid w:val="77466F9D"/>
    <w:rsid w:val="77471B48"/>
    <w:rsid w:val="774763E4"/>
    <w:rsid w:val="77485CBB"/>
    <w:rsid w:val="774921DC"/>
    <w:rsid w:val="77495D38"/>
    <w:rsid w:val="774A385E"/>
    <w:rsid w:val="774A39C7"/>
    <w:rsid w:val="774C3D6B"/>
    <w:rsid w:val="774D4B5C"/>
    <w:rsid w:val="774E5F67"/>
    <w:rsid w:val="774E75FF"/>
    <w:rsid w:val="774F5310"/>
    <w:rsid w:val="77505319"/>
    <w:rsid w:val="775070C7"/>
    <w:rsid w:val="775101E4"/>
    <w:rsid w:val="7751653E"/>
    <w:rsid w:val="7752732D"/>
    <w:rsid w:val="77537560"/>
    <w:rsid w:val="77540458"/>
    <w:rsid w:val="77550B81"/>
    <w:rsid w:val="775546DD"/>
    <w:rsid w:val="77562203"/>
    <w:rsid w:val="77563313"/>
    <w:rsid w:val="77575632"/>
    <w:rsid w:val="775766A7"/>
    <w:rsid w:val="775841CD"/>
    <w:rsid w:val="775A6197"/>
    <w:rsid w:val="775A7E43"/>
    <w:rsid w:val="775B49F3"/>
    <w:rsid w:val="775E5C88"/>
    <w:rsid w:val="775F0825"/>
    <w:rsid w:val="775F1E8B"/>
    <w:rsid w:val="775F730A"/>
    <w:rsid w:val="77620166"/>
    <w:rsid w:val="7762504C"/>
    <w:rsid w:val="77626189"/>
    <w:rsid w:val="77626DFA"/>
    <w:rsid w:val="77632E2B"/>
    <w:rsid w:val="7765592F"/>
    <w:rsid w:val="77657CEE"/>
    <w:rsid w:val="77660698"/>
    <w:rsid w:val="77690189"/>
    <w:rsid w:val="776C1A27"/>
    <w:rsid w:val="776C2FBA"/>
    <w:rsid w:val="776D3864"/>
    <w:rsid w:val="776D6046"/>
    <w:rsid w:val="776F0600"/>
    <w:rsid w:val="776F14A6"/>
    <w:rsid w:val="776F37DF"/>
    <w:rsid w:val="7772528F"/>
    <w:rsid w:val="77731007"/>
    <w:rsid w:val="77732DB5"/>
    <w:rsid w:val="77752FD1"/>
    <w:rsid w:val="77767FB2"/>
    <w:rsid w:val="77785EA7"/>
    <w:rsid w:val="7778661E"/>
    <w:rsid w:val="77786742"/>
    <w:rsid w:val="777A4144"/>
    <w:rsid w:val="777A517D"/>
    <w:rsid w:val="777A7420"/>
    <w:rsid w:val="777B66C5"/>
    <w:rsid w:val="777B7B05"/>
    <w:rsid w:val="777C4BAD"/>
    <w:rsid w:val="777C514C"/>
    <w:rsid w:val="777C55D4"/>
    <w:rsid w:val="777C610E"/>
    <w:rsid w:val="777D59E2"/>
    <w:rsid w:val="777D5F0D"/>
    <w:rsid w:val="777E3905"/>
    <w:rsid w:val="777F2160"/>
    <w:rsid w:val="777F59E2"/>
    <w:rsid w:val="777F5BFE"/>
    <w:rsid w:val="777F682D"/>
    <w:rsid w:val="77800EC2"/>
    <w:rsid w:val="77813152"/>
    <w:rsid w:val="77813836"/>
    <w:rsid w:val="77821454"/>
    <w:rsid w:val="778221FD"/>
    <w:rsid w:val="77822FF8"/>
    <w:rsid w:val="778356EE"/>
    <w:rsid w:val="77843214"/>
    <w:rsid w:val="77844B91"/>
    <w:rsid w:val="77880CC9"/>
    <w:rsid w:val="77882D05"/>
    <w:rsid w:val="77884AB3"/>
    <w:rsid w:val="77886E03"/>
    <w:rsid w:val="7789082B"/>
    <w:rsid w:val="77896A2D"/>
    <w:rsid w:val="778A3D48"/>
    <w:rsid w:val="778B3E54"/>
    <w:rsid w:val="778B4810"/>
    <w:rsid w:val="778D20C9"/>
    <w:rsid w:val="77903E5C"/>
    <w:rsid w:val="77904613"/>
    <w:rsid w:val="77911AA9"/>
    <w:rsid w:val="779231D5"/>
    <w:rsid w:val="779355FC"/>
    <w:rsid w:val="779627AD"/>
    <w:rsid w:val="77972F48"/>
    <w:rsid w:val="77980091"/>
    <w:rsid w:val="779807C4"/>
    <w:rsid w:val="7798199B"/>
    <w:rsid w:val="7798281C"/>
    <w:rsid w:val="779A11D4"/>
    <w:rsid w:val="779A2A38"/>
    <w:rsid w:val="779A6594"/>
    <w:rsid w:val="779C055E"/>
    <w:rsid w:val="779C0D98"/>
    <w:rsid w:val="779E0B7A"/>
    <w:rsid w:val="77A165FA"/>
    <w:rsid w:val="77A17922"/>
    <w:rsid w:val="77A30552"/>
    <w:rsid w:val="77A567F7"/>
    <w:rsid w:val="77A80CB1"/>
    <w:rsid w:val="77AA1689"/>
    <w:rsid w:val="77AB254F"/>
    <w:rsid w:val="77AB2571"/>
    <w:rsid w:val="77AB3B0A"/>
    <w:rsid w:val="77AB69F3"/>
    <w:rsid w:val="77AD195C"/>
    <w:rsid w:val="77AD4519"/>
    <w:rsid w:val="77AD7D28"/>
    <w:rsid w:val="77AE3DED"/>
    <w:rsid w:val="77AF766A"/>
    <w:rsid w:val="77B04654"/>
    <w:rsid w:val="77B352D6"/>
    <w:rsid w:val="77B53A45"/>
    <w:rsid w:val="77B606F0"/>
    <w:rsid w:val="77B706E1"/>
    <w:rsid w:val="77B77146"/>
    <w:rsid w:val="77B83A96"/>
    <w:rsid w:val="77B91110"/>
    <w:rsid w:val="77B96132"/>
    <w:rsid w:val="77BA09E4"/>
    <w:rsid w:val="77BB682E"/>
    <w:rsid w:val="77BC33D6"/>
    <w:rsid w:val="77BD2282"/>
    <w:rsid w:val="77BE04D4"/>
    <w:rsid w:val="77BE50EF"/>
    <w:rsid w:val="77BF5405"/>
    <w:rsid w:val="77C03844"/>
    <w:rsid w:val="77C136EE"/>
    <w:rsid w:val="77C17F46"/>
    <w:rsid w:val="77C52F73"/>
    <w:rsid w:val="77C627CD"/>
    <w:rsid w:val="77C655DB"/>
    <w:rsid w:val="77C67389"/>
    <w:rsid w:val="77C71A27"/>
    <w:rsid w:val="77C74756"/>
    <w:rsid w:val="77C805A4"/>
    <w:rsid w:val="77C82E3A"/>
    <w:rsid w:val="77CA22DF"/>
    <w:rsid w:val="77CD4BBB"/>
    <w:rsid w:val="77CE24C2"/>
    <w:rsid w:val="77D01FB6"/>
    <w:rsid w:val="77D0645A"/>
    <w:rsid w:val="77D23F80"/>
    <w:rsid w:val="77D32D01"/>
    <w:rsid w:val="77D715D4"/>
    <w:rsid w:val="77D73344"/>
    <w:rsid w:val="77D777E8"/>
    <w:rsid w:val="77D8243C"/>
    <w:rsid w:val="77DC0518"/>
    <w:rsid w:val="77DC4DFE"/>
    <w:rsid w:val="77DC67B5"/>
    <w:rsid w:val="77DD7B94"/>
    <w:rsid w:val="77DE0D75"/>
    <w:rsid w:val="77DE1628"/>
    <w:rsid w:val="77DF044B"/>
    <w:rsid w:val="77DF26E1"/>
    <w:rsid w:val="77E04341"/>
    <w:rsid w:val="77E05E63"/>
    <w:rsid w:val="77E156D8"/>
    <w:rsid w:val="77E2381F"/>
    <w:rsid w:val="77E238F9"/>
    <w:rsid w:val="77E3214D"/>
    <w:rsid w:val="77E37F3B"/>
    <w:rsid w:val="77E45A61"/>
    <w:rsid w:val="77E90970"/>
    <w:rsid w:val="77EB3A22"/>
    <w:rsid w:val="77EB6DF0"/>
    <w:rsid w:val="77ED1866"/>
    <w:rsid w:val="77ED2B68"/>
    <w:rsid w:val="77ED700C"/>
    <w:rsid w:val="77EE068E"/>
    <w:rsid w:val="77EE0C9D"/>
    <w:rsid w:val="77EE17B1"/>
    <w:rsid w:val="77EF23BF"/>
    <w:rsid w:val="77EF68E0"/>
    <w:rsid w:val="77F008AA"/>
    <w:rsid w:val="77F15F4E"/>
    <w:rsid w:val="77F2017E"/>
    <w:rsid w:val="77F25824"/>
    <w:rsid w:val="77F32C7C"/>
    <w:rsid w:val="77F3360D"/>
    <w:rsid w:val="77F35CA4"/>
    <w:rsid w:val="77F4039A"/>
    <w:rsid w:val="77F423BA"/>
    <w:rsid w:val="77F43EF6"/>
    <w:rsid w:val="77F45A1D"/>
    <w:rsid w:val="77F719B4"/>
    <w:rsid w:val="77F77406"/>
    <w:rsid w:val="77FA090D"/>
    <w:rsid w:val="77FA34D6"/>
    <w:rsid w:val="77FA7033"/>
    <w:rsid w:val="77FC3D31"/>
    <w:rsid w:val="77FD5423"/>
    <w:rsid w:val="77FE4D75"/>
    <w:rsid w:val="77FF1BEB"/>
    <w:rsid w:val="78000AED"/>
    <w:rsid w:val="78001F4C"/>
    <w:rsid w:val="780050F8"/>
    <w:rsid w:val="78014865"/>
    <w:rsid w:val="780154EC"/>
    <w:rsid w:val="78016613"/>
    <w:rsid w:val="78024BAC"/>
    <w:rsid w:val="7802777D"/>
    <w:rsid w:val="7803238B"/>
    <w:rsid w:val="780348C8"/>
    <w:rsid w:val="78054C6E"/>
    <w:rsid w:val="780564D8"/>
    <w:rsid w:val="780577E1"/>
    <w:rsid w:val="780659D7"/>
    <w:rsid w:val="7808174F"/>
    <w:rsid w:val="780879A1"/>
    <w:rsid w:val="780A0FDE"/>
    <w:rsid w:val="780A371A"/>
    <w:rsid w:val="780A3921"/>
    <w:rsid w:val="780A4E34"/>
    <w:rsid w:val="780A63D6"/>
    <w:rsid w:val="780B1494"/>
    <w:rsid w:val="780C3A13"/>
    <w:rsid w:val="780D4FB8"/>
    <w:rsid w:val="780E306B"/>
    <w:rsid w:val="780F024A"/>
    <w:rsid w:val="780F4D1C"/>
    <w:rsid w:val="780F58EC"/>
    <w:rsid w:val="78104AA8"/>
    <w:rsid w:val="78126A72"/>
    <w:rsid w:val="78133E1E"/>
    <w:rsid w:val="7813464F"/>
    <w:rsid w:val="78146346"/>
    <w:rsid w:val="78164C0C"/>
    <w:rsid w:val="78165BF2"/>
    <w:rsid w:val="78170660"/>
    <w:rsid w:val="78181996"/>
    <w:rsid w:val="78183C44"/>
    <w:rsid w:val="78191C13"/>
    <w:rsid w:val="78194573"/>
    <w:rsid w:val="781A223A"/>
    <w:rsid w:val="781B5948"/>
    <w:rsid w:val="781C0426"/>
    <w:rsid w:val="781C51FB"/>
    <w:rsid w:val="781E0F73"/>
    <w:rsid w:val="781E6FB1"/>
    <w:rsid w:val="781F5F57"/>
    <w:rsid w:val="781F7EC6"/>
    <w:rsid w:val="782013CC"/>
    <w:rsid w:val="7820424F"/>
    <w:rsid w:val="782069BA"/>
    <w:rsid w:val="78210946"/>
    <w:rsid w:val="78210A00"/>
    <w:rsid w:val="78211E79"/>
    <w:rsid w:val="78212130"/>
    <w:rsid w:val="78213BB5"/>
    <w:rsid w:val="78222A54"/>
    <w:rsid w:val="782265F7"/>
    <w:rsid w:val="78236B8B"/>
    <w:rsid w:val="78241B27"/>
    <w:rsid w:val="78255285"/>
    <w:rsid w:val="782552B4"/>
    <w:rsid w:val="782642CC"/>
    <w:rsid w:val="78280044"/>
    <w:rsid w:val="78295211"/>
    <w:rsid w:val="78296FF7"/>
    <w:rsid w:val="782D11B6"/>
    <w:rsid w:val="782D363D"/>
    <w:rsid w:val="782D7408"/>
    <w:rsid w:val="78300CA6"/>
    <w:rsid w:val="7831003C"/>
    <w:rsid w:val="78324A1E"/>
    <w:rsid w:val="78326EC0"/>
    <w:rsid w:val="783345BD"/>
    <w:rsid w:val="7833462E"/>
    <w:rsid w:val="78340796"/>
    <w:rsid w:val="7834636C"/>
    <w:rsid w:val="78365408"/>
    <w:rsid w:val="783676A9"/>
    <w:rsid w:val="78370287"/>
    <w:rsid w:val="78372035"/>
    <w:rsid w:val="78374FE0"/>
    <w:rsid w:val="78382602"/>
    <w:rsid w:val="78384595"/>
    <w:rsid w:val="78390168"/>
    <w:rsid w:val="783A43A3"/>
    <w:rsid w:val="783C3AEF"/>
    <w:rsid w:val="783C7B70"/>
    <w:rsid w:val="783E12AF"/>
    <w:rsid w:val="783E1615"/>
    <w:rsid w:val="783F0EE9"/>
    <w:rsid w:val="783F4B4D"/>
    <w:rsid w:val="784024F7"/>
    <w:rsid w:val="78412EB3"/>
    <w:rsid w:val="78425A51"/>
    <w:rsid w:val="784309DA"/>
    <w:rsid w:val="78433660"/>
    <w:rsid w:val="784604CA"/>
    <w:rsid w:val="78463276"/>
    <w:rsid w:val="784644A9"/>
    <w:rsid w:val="78464596"/>
    <w:rsid w:val="7846681C"/>
    <w:rsid w:val="784815EA"/>
    <w:rsid w:val="784A620C"/>
    <w:rsid w:val="784E4B0C"/>
    <w:rsid w:val="784E5CE4"/>
    <w:rsid w:val="784F32A1"/>
    <w:rsid w:val="785030F6"/>
    <w:rsid w:val="785034D2"/>
    <w:rsid w:val="7851183B"/>
    <w:rsid w:val="78515A11"/>
    <w:rsid w:val="78520C1D"/>
    <w:rsid w:val="78540E39"/>
    <w:rsid w:val="785436DF"/>
    <w:rsid w:val="78564BB1"/>
    <w:rsid w:val="78571703"/>
    <w:rsid w:val="78574485"/>
    <w:rsid w:val="78576736"/>
    <w:rsid w:val="78591FAB"/>
    <w:rsid w:val="78593B75"/>
    <w:rsid w:val="78595669"/>
    <w:rsid w:val="785C5E6F"/>
    <w:rsid w:val="785D100F"/>
    <w:rsid w:val="785D4E4F"/>
    <w:rsid w:val="785D5F3F"/>
    <w:rsid w:val="785D751C"/>
    <w:rsid w:val="785E1CB7"/>
    <w:rsid w:val="785F090F"/>
    <w:rsid w:val="785F0EFC"/>
    <w:rsid w:val="7860333A"/>
    <w:rsid w:val="7860604B"/>
    <w:rsid w:val="78615304"/>
    <w:rsid w:val="786372CE"/>
    <w:rsid w:val="78644BEB"/>
    <w:rsid w:val="786820CA"/>
    <w:rsid w:val="786848E4"/>
    <w:rsid w:val="786B01BC"/>
    <w:rsid w:val="786B1CDE"/>
    <w:rsid w:val="786D7BB5"/>
    <w:rsid w:val="786F0E55"/>
    <w:rsid w:val="78745ABB"/>
    <w:rsid w:val="78762B5D"/>
    <w:rsid w:val="787678D1"/>
    <w:rsid w:val="787750C1"/>
    <w:rsid w:val="78775C6E"/>
    <w:rsid w:val="787768D5"/>
    <w:rsid w:val="78780A3E"/>
    <w:rsid w:val="78781B66"/>
    <w:rsid w:val="78784671"/>
    <w:rsid w:val="7879089F"/>
    <w:rsid w:val="7879264D"/>
    <w:rsid w:val="78794873"/>
    <w:rsid w:val="787B0173"/>
    <w:rsid w:val="787B4283"/>
    <w:rsid w:val="787D038F"/>
    <w:rsid w:val="787D1A22"/>
    <w:rsid w:val="787D213D"/>
    <w:rsid w:val="787D375E"/>
    <w:rsid w:val="787E69DA"/>
    <w:rsid w:val="787F3721"/>
    <w:rsid w:val="787F4D61"/>
    <w:rsid w:val="78801C2E"/>
    <w:rsid w:val="788039DC"/>
    <w:rsid w:val="78814B64"/>
    <w:rsid w:val="788175B6"/>
    <w:rsid w:val="788334CC"/>
    <w:rsid w:val="78841B59"/>
    <w:rsid w:val="78842BF5"/>
    <w:rsid w:val="7887280C"/>
    <w:rsid w:val="78880AE2"/>
    <w:rsid w:val="788853D0"/>
    <w:rsid w:val="788A03B6"/>
    <w:rsid w:val="788A2AAC"/>
    <w:rsid w:val="788A571B"/>
    <w:rsid w:val="788B73A3"/>
    <w:rsid w:val="788E72FE"/>
    <w:rsid w:val="789149E3"/>
    <w:rsid w:val="78930456"/>
    <w:rsid w:val="78941235"/>
    <w:rsid w:val="78945A02"/>
    <w:rsid w:val="78946D91"/>
    <w:rsid w:val="78956CA4"/>
    <w:rsid w:val="78980E99"/>
    <w:rsid w:val="78984E67"/>
    <w:rsid w:val="7899684C"/>
    <w:rsid w:val="789A7ED5"/>
    <w:rsid w:val="789B5DA8"/>
    <w:rsid w:val="789E20B4"/>
    <w:rsid w:val="789F1B7F"/>
    <w:rsid w:val="789F625E"/>
    <w:rsid w:val="78A0407E"/>
    <w:rsid w:val="78A0530C"/>
    <w:rsid w:val="78A07DC3"/>
    <w:rsid w:val="78A142F8"/>
    <w:rsid w:val="78A27DF6"/>
    <w:rsid w:val="78A421F6"/>
    <w:rsid w:val="78A423E1"/>
    <w:rsid w:val="78A46D98"/>
    <w:rsid w:val="78A51261"/>
    <w:rsid w:val="78A53586"/>
    <w:rsid w:val="78A64723"/>
    <w:rsid w:val="78A657FF"/>
    <w:rsid w:val="78A70F68"/>
    <w:rsid w:val="78A70FBF"/>
    <w:rsid w:val="78A75694"/>
    <w:rsid w:val="78A771BA"/>
    <w:rsid w:val="78A8105D"/>
    <w:rsid w:val="78A83025"/>
    <w:rsid w:val="78A84CE1"/>
    <w:rsid w:val="78A861B3"/>
    <w:rsid w:val="78AA43F7"/>
    <w:rsid w:val="78AA5DED"/>
    <w:rsid w:val="78AC657F"/>
    <w:rsid w:val="78AC688A"/>
    <w:rsid w:val="78AC7F53"/>
    <w:rsid w:val="78AD1CE5"/>
    <w:rsid w:val="78AD3B68"/>
    <w:rsid w:val="78AD7761"/>
    <w:rsid w:val="78B07168"/>
    <w:rsid w:val="78B10039"/>
    <w:rsid w:val="78B11B56"/>
    <w:rsid w:val="78B2197B"/>
    <w:rsid w:val="78B26BFC"/>
    <w:rsid w:val="78B31A40"/>
    <w:rsid w:val="78B415AE"/>
    <w:rsid w:val="78B673FD"/>
    <w:rsid w:val="78B8359E"/>
    <w:rsid w:val="78B94360"/>
    <w:rsid w:val="78B96C6F"/>
    <w:rsid w:val="78BB0EB8"/>
    <w:rsid w:val="78BD078C"/>
    <w:rsid w:val="78BE0922"/>
    <w:rsid w:val="78BE1EFF"/>
    <w:rsid w:val="78BE46AD"/>
    <w:rsid w:val="78BE62B2"/>
    <w:rsid w:val="78BF46E9"/>
    <w:rsid w:val="78BF6461"/>
    <w:rsid w:val="78C0027C"/>
    <w:rsid w:val="78C155B9"/>
    <w:rsid w:val="78C350D4"/>
    <w:rsid w:val="78C4257B"/>
    <w:rsid w:val="78C43D11"/>
    <w:rsid w:val="78C53AE4"/>
    <w:rsid w:val="78C55892"/>
    <w:rsid w:val="78C6353E"/>
    <w:rsid w:val="78C7785D"/>
    <w:rsid w:val="78C82B24"/>
    <w:rsid w:val="78C87131"/>
    <w:rsid w:val="78C92151"/>
    <w:rsid w:val="78C92E87"/>
    <w:rsid w:val="78C96D48"/>
    <w:rsid w:val="78CA4C57"/>
    <w:rsid w:val="78CA52E9"/>
    <w:rsid w:val="78CB7157"/>
    <w:rsid w:val="78CC066B"/>
    <w:rsid w:val="78CC4E73"/>
    <w:rsid w:val="78CC7805"/>
    <w:rsid w:val="78CD214E"/>
    <w:rsid w:val="78CD5FF3"/>
    <w:rsid w:val="78CE2353"/>
    <w:rsid w:val="78CF04BF"/>
    <w:rsid w:val="78CF24FE"/>
    <w:rsid w:val="78CF326F"/>
    <w:rsid w:val="78CF47A2"/>
    <w:rsid w:val="78CF6176"/>
    <w:rsid w:val="78CF66CA"/>
    <w:rsid w:val="78CF6952"/>
    <w:rsid w:val="78CF736E"/>
    <w:rsid w:val="78D028B5"/>
    <w:rsid w:val="78D02DFD"/>
    <w:rsid w:val="78D072B7"/>
    <w:rsid w:val="78D1325A"/>
    <w:rsid w:val="78D14D2A"/>
    <w:rsid w:val="78D15FE5"/>
    <w:rsid w:val="78D21D5D"/>
    <w:rsid w:val="78D35413"/>
    <w:rsid w:val="78D37FAF"/>
    <w:rsid w:val="78D43ABE"/>
    <w:rsid w:val="78D45AD6"/>
    <w:rsid w:val="78D52C49"/>
    <w:rsid w:val="78D64737"/>
    <w:rsid w:val="78D67AA0"/>
    <w:rsid w:val="78D7348A"/>
    <w:rsid w:val="78D77C0A"/>
    <w:rsid w:val="78D77CD3"/>
    <w:rsid w:val="78D9075C"/>
    <w:rsid w:val="78D97FB2"/>
    <w:rsid w:val="78DA1639"/>
    <w:rsid w:val="78DA4BE4"/>
    <w:rsid w:val="78DC1ED6"/>
    <w:rsid w:val="78DD0E2E"/>
    <w:rsid w:val="78DD2BDC"/>
    <w:rsid w:val="78DD498A"/>
    <w:rsid w:val="78E0091E"/>
    <w:rsid w:val="78E026CC"/>
    <w:rsid w:val="78E11C85"/>
    <w:rsid w:val="78E12DE5"/>
    <w:rsid w:val="78E201F2"/>
    <w:rsid w:val="78E21509"/>
    <w:rsid w:val="78E21981"/>
    <w:rsid w:val="78E2280D"/>
    <w:rsid w:val="78E24A4E"/>
    <w:rsid w:val="78E35D19"/>
    <w:rsid w:val="78E51A91"/>
    <w:rsid w:val="78E65FF9"/>
    <w:rsid w:val="78E71AE1"/>
    <w:rsid w:val="78E75EB2"/>
    <w:rsid w:val="78E8332F"/>
    <w:rsid w:val="78E85357"/>
    <w:rsid w:val="78E96937"/>
    <w:rsid w:val="78EA354B"/>
    <w:rsid w:val="78EA4A3C"/>
    <w:rsid w:val="78EB0860"/>
    <w:rsid w:val="78EC2A89"/>
    <w:rsid w:val="78ED0487"/>
    <w:rsid w:val="78ED435F"/>
    <w:rsid w:val="78EE30A4"/>
    <w:rsid w:val="78EE48AF"/>
    <w:rsid w:val="78EE63CF"/>
    <w:rsid w:val="78EF4928"/>
    <w:rsid w:val="78EF5573"/>
    <w:rsid w:val="78EF7711"/>
    <w:rsid w:val="78EF7EF2"/>
    <w:rsid w:val="78F13158"/>
    <w:rsid w:val="78F21498"/>
    <w:rsid w:val="78F24E98"/>
    <w:rsid w:val="78F341AE"/>
    <w:rsid w:val="78F41CD4"/>
    <w:rsid w:val="78F50468"/>
    <w:rsid w:val="78F625DA"/>
    <w:rsid w:val="78F6593D"/>
    <w:rsid w:val="78F67F6F"/>
    <w:rsid w:val="78F8374D"/>
    <w:rsid w:val="78F85C68"/>
    <w:rsid w:val="78F86844"/>
    <w:rsid w:val="78F921D5"/>
    <w:rsid w:val="78F9378E"/>
    <w:rsid w:val="78F9553C"/>
    <w:rsid w:val="78FA4AD2"/>
    <w:rsid w:val="78FA6CE4"/>
    <w:rsid w:val="78FA6EC2"/>
    <w:rsid w:val="78FC0751"/>
    <w:rsid w:val="78FE70A8"/>
    <w:rsid w:val="78FF4ADD"/>
    <w:rsid w:val="79004B1D"/>
    <w:rsid w:val="79006D95"/>
    <w:rsid w:val="790169B3"/>
    <w:rsid w:val="79020895"/>
    <w:rsid w:val="790243F1"/>
    <w:rsid w:val="790256CD"/>
    <w:rsid w:val="79030169"/>
    <w:rsid w:val="79061C4F"/>
    <w:rsid w:val="790637C6"/>
    <w:rsid w:val="7906574A"/>
    <w:rsid w:val="79067095"/>
    <w:rsid w:val="79074FA1"/>
    <w:rsid w:val="790905E9"/>
    <w:rsid w:val="79091C23"/>
    <w:rsid w:val="790939D1"/>
    <w:rsid w:val="79095371"/>
    <w:rsid w:val="790A599B"/>
    <w:rsid w:val="790B065B"/>
    <w:rsid w:val="790C2322"/>
    <w:rsid w:val="790C7451"/>
    <w:rsid w:val="790D19DF"/>
    <w:rsid w:val="790F19B7"/>
    <w:rsid w:val="79103261"/>
    <w:rsid w:val="79111CD6"/>
    <w:rsid w:val="79132874"/>
    <w:rsid w:val="791365FE"/>
    <w:rsid w:val="79143B97"/>
    <w:rsid w:val="7914420C"/>
    <w:rsid w:val="791712EA"/>
    <w:rsid w:val="791718C8"/>
    <w:rsid w:val="791B518A"/>
    <w:rsid w:val="791C0B7F"/>
    <w:rsid w:val="791D122B"/>
    <w:rsid w:val="791D56CF"/>
    <w:rsid w:val="791F43A5"/>
    <w:rsid w:val="792027AF"/>
    <w:rsid w:val="79203B52"/>
    <w:rsid w:val="7921565E"/>
    <w:rsid w:val="792222F8"/>
    <w:rsid w:val="79222431"/>
    <w:rsid w:val="79222CE5"/>
    <w:rsid w:val="79240BAB"/>
    <w:rsid w:val="79267E40"/>
    <w:rsid w:val="79273628"/>
    <w:rsid w:val="79275D9E"/>
    <w:rsid w:val="7929412D"/>
    <w:rsid w:val="79297BCF"/>
    <w:rsid w:val="792A4617"/>
    <w:rsid w:val="792B7DEB"/>
    <w:rsid w:val="792D3927"/>
    <w:rsid w:val="79303C0C"/>
    <w:rsid w:val="79306BED"/>
    <w:rsid w:val="79321413"/>
    <w:rsid w:val="79334EF2"/>
    <w:rsid w:val="79337B07"/>
    <w:rsid w:val="793417B7"/>
    <w:rsid w:val="79341AC4"/>
    <w:rsid w:val="793547C6"/>
    <w:rsid w:val="79361A0C"/>
    <w:rsid w:val="793641B7"/>
    <w:rsid w:val="79364C49"/>
    <w:rsid w:val="79383867"/>
    <w:rsid w:val="79393B8B"/>
    <w:rsid w:val="793A6280"/>
    <w:rsid w:val="793D367B"/>
    <w:rsid w:val="793D4FD1"/>
    <w:rsid w:val="793D79A2"/>
    <w:rsid w:val="793D7B97"/>
    <w:rsid w:val="793E30F4"/>
    <w:rsid w:val="793E67B3"/>
    <w:rsid w:val="793F5645"/>
    <w:rsid w:val="7940173D"/>
    <w:rsid w:val="7940316B"/>
    <w:rsid w:val="794172DB"/>
    <w:rsid w:val="7941790D"/>
    <w:rsid w:val="79420C91"/>
    <w:rsid w:val="79425135"/>
    <w:rsid w:val="7945646C"/>
    <w:rsid w:val="79485E4F"/>
    <w:rsid w:val="79490272"/>
    <w:rsid w:val="794A40A1"/>
    <w:rsid w:val="794B5669"/>
    <w:rsid w:val="794C38BE"/>
    <w:rsid w:val="794D0B73"/>
    <w:rsid w:val="794D24A6"/>
    <w:rsid w:val="794E0806"/>
    <w:rsid w:val="794E6DC3"/>
    <w:rsid w:val="794F1A65"/>
    <w:rsid w:val="794F57E1"/>
    <w:rsid w:val="795009CF"/>
    <w:rsid w:val="795027F7"/>
    <w:rsid w:val="79504702"/>
    <w:rsid w:val="79507852"/>
    <w:rsid w:val="7951251B"/>
    <w:rsid w:val="7951659E"/>
    <w:rsid w:val="79516EBF"/>
    <w:rsid w:val="79534C4C"/>
    <w:rsid w:val="79536ACE"/>
    <w:rsid w:val="79537342"/>
    <w:rsid w:val="79553550"/>
    <w:rsid w:val="79554E68"/>
    <w:rsid w:val="7958667F"/>
    <w:rsid w:val="795975C4"/>
    <w:rsid w:val="795A5FDB"/>
    <w:rsid w:val="795C60AE"/>
    <w:rsid w:val="795C61F7"/>
    <w:rsid w:val="795D0765"/>
    <w:rsid w:val="795D38CC"/>
    <w:rsid w:val="795D5ACB"/>
    <w:rsid w:val="795D5ED5"/>
    <w:rsid w:val="795E53F6"/>
    <w:rsid w:val="795F7A95"/>
    <w:rsid w:val="79607C42"/>
    <w:rsid w:val="79617816"/>
    <w:rsid w:val="7962531D"/>
    <w:rsid w:val="796601DF"/>
    <w:rsid w:val="79670443"/>
    <w:rsid w:val="796B01E8"/>
    <w:rsid w:val="796B0B55"/>
    <w:rsid w:val="796B18A3"/>
    <w:rsid w:val="796C4596"/>
    <w:rsid w:val="796C74EB"/>
    <w:rsid w:val="796D4C7B"/>
    <w:rsid w:val="796F5AC2"/>
    <w:rsid w:val="79703A50"/>
    <w:rsid w:val="797057FE"/>
    <w:rsid w:val="7972253A"/>
    <w:rsid w:val="79730B67"/>
    <w:rsid w:val="797322AC"/>
    <w:rsid w:val="797352EE"/>
    <w:rsid w:val="79760420"/>
    <w:rsid w:val="79761ED1"/>
    <w:rsid w:val="797629B1"/>
    <w:rsid w:val="79764A39"/>
    <w:rsid w:val="79764DA8"/>
    <w:rsid w:val="79767C3D"/>
    <w:rsid w:val="797733EE"/>
    <w:rsid w:val="79780B57"/>
    <w:rsid w:val="797A042B"/>
    <w:rsid w:val="797A5855"/>
    <w:rsid w:val="797B4EAB"/>
    <w:rsid w:val="797C1304"/>
    <w:rsid w:val="797D0880"/>
    <w:rsid w:val="797D4AB0"/>
    <w:rsid w:val="797D5213"/>
    <w:rsid w:val="797D7F1B"/>
    <w:rsid w:val="797E1742"/>
    <w:rsid w:val="79800412"/>
    <w:rsid w:val="79815C5D"/>
    <w:rsid w:val="79826D10"/>
    <w:rsid w:val="79831E48"/>
    <w:rsid w:val="798414AF"/>
    <w:rsid w:val="79855EEB"/>
    <w:rsid w:val="79857736"/>
    <w:rsid w:val="79867B36"/>
    <w:rsid w:val="79870AD9"/>
    <w:rsid w:val="798968C0"/>
    <w:rsid w:val="798A2693"/>
    <w:rsid w:val="798B5B26"/>
    <w:rsid w:val="798C60E9"/>
    <w:rsid w:val="798C63B0"/>
    <w:rsid w:val="798D1543"/>
    <w:rsid w:val="798E63B7"/>
    <w:rsid w:val="798F713F"/>
    <w:rsid w:val="79920722"/>
    <w:rsid w:val="79923D75"/>
    <w:rsid w:val="7993250E"/>
    <w:rsid w:val="7993773F"/>
    <w:rsid w:val="79941DC1"/>
    <w:rsid w:val="799566C2"/>
    <w:rsid w:val="7996266D"/>
    <w:rsid w:val="799704D1"/>
    <w:rsid w:val="7997722F"/>
    <w:rsid w:val="79977A55"/>
    <w:rsid w:val="79981BE4"/>
    <w:rsid w:val="799914E4"/>
    <w:rsid w:val="799A473E"/>
    <w:rsid w:val="799B138A"/>
    <w:rsid w:val="799B65F3"/>
    <w:rsid w:val="799B66B6"/>
    <w:rsid w:val="799B7652"/>
    <w:rsid w:val="799D2EEC"/>
    <w:rsid w:val="799E3A01"/>
    <w:rsid w:val="799E6028"/>
    <w:rsid w:val="799F4335"/>
    <w:rsid w:val="799F7E92"/>
    <w:rsid w:val="79A01DE7"/>
    <w:rsid w:val="79A06C37"/>
    <w:rsid w:val="79A07B5A"/>
    <w:rsid w:val="79A100AE"/>
    <w:rsid w:val="79A10C0D"/>
    <w:rsid w:val="79A173D8"/>
    <w:rsid w:val="79A238FA"/>
    <w:rsid w:val="79A4194C"/>
    <w:rsid w:val="79A4528B"/>
    <w:rsid w:val="79A57018"/>
    <w:rsid w:val="79A57AB6"/>
    <w:rsid w:val="79A603AB"/>
    <w:rsid w:val="79A731EA"/>
    <w:rsid w:val="79A74FA7"/>
    <w:rsid w:val="79A90D10"/>
    <w:rsid w:val="79AA1036"/>
    <w:rsid w:val="79AA1044"/>
    <w:rsid w:val="79AA6AEC"/>
    <w:rsid w:val="79AB71F3"/>
    <w:rsid w:val="79AD34FA"/>
    <w:rsid w:val="79AD6AD3"/>
    <w:rsid w:val="79AE4579"/>
    <w:rsid w:val="79AF7ABE"/>
    <w:rsid w:val="79B362F3"/>
    <w:rsid w:val="79B37ED3"/>
    <w:rsid w:val="79B57EEF"/>
    <w:rsid w:val="79B871A5"/>
    <w:rsid w:val="79B93C2C"/>
    <w:rsid w:val="79BB3E1B"/>
    <w:rsid w:val="79BD12D1"/>
    <w:rsid w:val="79BF22E2"/>
    <w:rsid w:val="79C069E9"/>
    <w:rsid w:val="79C1013C"/>
    <w:rsid w:val="79C16E44"/>
    <w:rsid w:val="79C21EB6"/>
    <w:rsid w:val="79C3347E"/>
    <w:rsid w:val="79C45B4A"/>
    <w:rsid w:val="79C54D15"/>
    <w:rsid w:val="79C5536A"/>
    <w:rsid w:val="79C66945"/>
    <w:rsid w:val="79C67B14"/>
    <w:rsid w:val="79C913B2"/>
    <w:rsid w:val="79C93160"/>
    <w:rsid w:val="79CA6A89"/>
    <w:rsid w:val="79CB0286"/>
    <w:rsid w:val="79CC7749"/>
    <w:rsid w:val="79CD0682"/>
    <w:rsid w:val="79CD2C51"/>
    <w:rsid w:val="79CD57C5"/>
    <w:rsid w:val="79D00993"/>
    <w:rsid w:val="79D0629D"/>
    <w:rsid w:val="79D20CC2"/>
    <w:rsid w:val="79D34D36"/>
    <w:rsid w:val="79D34EAE"/>
    <w:rsid w:val="79D35D8D"/>
    <w:rsid w:val="79D41C23"/>
    <w:rsid w:val="79D52F41"/>
    <w:rsid w:val="79D55FA9"/>
    <w:rsid w:val="79D7096D"/>
    <w:rsid w:val="79D83D60"/>
    <w:rsid w:val="79D868A7"/>
    <w:rsid w:val="79D904A2"/>
    <w:rsid w:val="79DA38A9"/>
    <w:rsid w:val="79DA536E"/>
    <w:rsid w:val="79DA73F0"/>
    <w:rsid w:val="79DC2E94"/>
    <w:rsid w:val="79DD2B48"/>
    <w:rsid w:val="79DD67B7"/>
    <w:rsid w:val="79DE3564"/>
    <w:rsid w:val="79DE4E5E"/>
    <w:rsid w:val="79DF10D7"/>
    <w:rsid w:val="79DF40A9"/>
    <w:rsid w:val="79DF4732"/>
    <w:rsid w:val="79E17C3A"/>
    <w:rsid w:val="79E31E45"/>
    <w:rsid w:val="79E3482E"/>
    <w:rsid w:val="79EA1A8D"/>
    <w:rsid w:val="79EB00CF"/>
    <w:rsid w:val="79EC7B88"/>
    <w:rsid w:val="79ED32F3"/>
    <w:rsid w:val="79ED5EFE"/>
    <w:rsid w:val="79EE0E19"/>
    <w:rsid w:val="79F0064B"/>
    <w:rsid w:val="79F0101C"/>
    <w:rsid w:val="79F04B91"/>
    <w:rsid w:val="79F109E5"/>
    <w:rsid w:val="79F20909"/>
    <w:rsid w:val="79F26DD6"/>
    <w:rsid w:val="79F32BFE"/>
    <w:rsid w:val="79F45E24"/>
    <w:rsid w:val="79F47A30"/>
    <w:rsid w:val="79F657BA"/>
    <w:rsid w:val="79F709C5"/>
    <w:rsid w:val="79F73FBB"/>
    <w:rsid w:val="79F75F20"/>
    <w:rsid w:val="79F81BC5"/>
    <w:rsid w:val="79F81C7E"/>
    <w:rsid w:val="79F833BF"/>
    <w:rsid w:val="79F91C98"/>
    <w:rsid w:val="79FA3F9D"/>
    <w:rsid w:val="79FC7E42"/>
    <w:rsid w:val="79FD1397"/>
    <w:rsid w:val="79FD2E0A"/>
    <w:rsid w:val="79FD60B5"/>
    <w:rsid w:val="79FE72AE"/>
    <w:rsid w:val="79FE778E"/>
    <w:rsid w:val="79FF2F22"/>
    <w:rsid w:val="79FF4AE3"/>
    <w:rsid w:val="7A0128FA"/>
    <w:rsid w:val="7A033150"/>
    <w:rsid w:val="7A0344C8"/>
    <w:rsid w:val="7A040241"/>
    <w:rsid w:val="7A0423EA"/>
    <w:rsid w:val="7A047964"/>
    <w:rsid w:val="7A0570FF"/>
    <w:rsid w:val="7A061F50"/>
    <w:rsid w:val="7A063CBD"/>
    <w:rsid w:val="7A067F79"/>
    <w:rsid w:val="7A08012D"/>
    <w:rsid w:val="7A08300A"/>
    <w:rsid w:val="7A092675"/>
    <w:rsid w:val="7A0A37D8"/>
    <w:rsid w:val="7A0A4093"/>
    <w:rsid w:val="7A0B0674"/>
    <w:rsid w:val="7A0B7B25"/>
    <w:rsid w:val="7A0C0C37"/>
    <w:rsid w:val="7A0C39A1"/>
    <w:rsid w:val="7A0D5743"/>
    <w:rsid w:val="7A0D69C8"/>
    <w:rsid w:val="7A0D74F1"/>
    <w:rsid w:val="7A0E796C"/>
    <w:rsid w:val="7A0F14BB"/>
    <w:rsid w:val="7A101646"/>
    <w:rsid w:val="7A1113AD"/>
    <w:rsid w:val="7A116E46"/>
    <w:rsid w:val="7A121AF3"/>
    <w:rsid w:val="7A122D59"/>
    <w:rsid w:val="7A13262E"/>
    <w:rsid w:val="7A133685"/>
    <w:rsid w:val="7A173B2C"/>
    <w:rsid w:val="7A182C7E"/>
    <w:rsid w:val="7A1A2041"/>
    <w:rsid w:val="7A1A5E43"/>
    <w:rsid w:val="7A1C017C"/>
    <w:rsid w:val="7A1C1908"/>
    <w:rsid w:val="7A1C7734"/>
    <w:rsid w:val="7A1E0BBA"/>
    <w:rsid w:val="7A1E5CEF"/>
    <w:rsid w:val="7A1F0FD2"/>
    <w:rsid w:val="7A1F7224"/>
    <w:rsid w:val="7A2111EE"/>
    <w:rsid w:val="7A214D4A"/>
    <w:rsid w:val="7A220DA1"/>
    <w:rsid w:val="7A2246F5"/>
    <w:rsid w:val="7A24483B"/>
    <w:rsid w:val="7A26386C"/>
    <w:rsid w:val="7A267E77"/>
    <w:rsid w:val="7A293C27"/>
    <w:rsid w:val="7A2A2CC5"/>
    <w:rsid w:val="7A2A6070"/>
    <w:rsid w:val="7A2C29A3"/>
    <w:rsid w:val="7A2C2AC4"/>
    <w:rsid w:val="7A2D1FFE"/>
    <w:rsid w:val="7A2E348E"/>
    <w:rsid w:val="7A2E686E"/>
    <w:rsid w:val="7A2E7F76"/>
    <w:rsid w:val="7A2F6920"/>
    <w:rsid w:val="7A2F6F31"/>
    <w:rsid w:val="7A2F7467"/>
    <w:rsid w:val="7A304811"/>
    <w:rsid w:val="7A306A5A"/>
    <w:rsid w:val="7A306E9F"/>
    <w:rsid w:val="7A342CD0"/>
    <w:rsid w:val="7A3525A4"/>
    <w:rsid w:val="7A3571B4"/>
    <w:rsid w:val="7A371394"/>
    <w:rsid w:val="7A37209C"/>
    <w:rsid w:val="7A37631C"/>
    <w:rsid w:val="7A377319"/>
    <w:rsid w:val="7A386125"/>
    <w:rsid w:val="7A3A50A0"/>
    <w:rsid w:val="7A3B4F97"/>
    <w:rsid w:val="7A3D1979"/>
    <w:rsid w:val="7A3D3837"/>
    <w:rsid w:val="7A3D70B6"/>
    <w:rsid w:val="7A3F047F"/>
    <w:rsid w:val="7A3F54E7"/>
    <w:rsid w:val="7A401675"/>
    <w:rsid w:val="7A4078C7"/>
    <w:rsid w:val="7A4153ED"/>
    <w:rsid w:val="7A41713C"/>
    <w:rsid w:val="7A424905"/>
    <w:rsid w:val="7A4308C7"/>
    <w:rsid w:val="7A443BD5"/>
    <w:rsid w:val="7A444689"/>
    <w:rsid w:val="7A453573"/>
    <w:rsid w:val="7A455EDC"/>
    <w:rsid w:val="7A456C8B"/>
    <w:rsid w:val="7A457D55"/>
    <w:rsid w:val="7A460C55"/>
    <w:rsid w:val="7A462A03"/>
    <w:rsid w:val="7A4669B3"/>
    <w:rsid w:val="7A473EED"/>
    <w:rsid w:val="7A480529"/>
    <w:rsid w:val="7A4874F5"/>
    <w:rsid w:val="7A49604F"/>
    <w:rsid w:val="7A4A24F3"/>
    <w:rsid w:val="7A4A4271"/>
    <w:rsid w:val="7A4A5EBE"/>
    <w:rsid w:val="7A4D0C1F"/>
    <w:rsid w:val="7A4E0669"/>
    <w:rsid w:val="7A4F7B0A"/>
    <w:rsid w:val="7A5143D4"/>
    <w:rsid w:val="7A52118A"/>
    <w:rsid w:val="7A5213A8"/>
    <w:rsid w:val="7A522681"/>
    <w:rsid w:val="7A552612"/>
    <w:rsid w:val="7A55593B"/>
    <w:rsid w:val="7A57269A"/>
    <w:rsid w:val="7A583054"/>
    <w:rsid w:val="7A590988"/>
    <w:rsid w:val="7A592736"/>
    <w:rsid w:val="7A5944E4"/>
    <w:rsid w:val="7A5A101B"/>
    <w:rsid w:val="7A5A233E"/>
    <w:rsid w:val="7A5C1AD6"/>
    <w:rsid w:val="7A5D0B1D"/>
    <w:rsid w:val="7A5D0CE8"/>
    <w:rsid w:val="7A5E1AFB"/>
    <w:rsid w:val="7A5E60EB"/>
    <w:rsid w:val="7A601D17"/>
    <w:rsid w:val="7A603AC5"/>
    <w:rsid w:val="7A61055A"/>
    <w:rsid w:val="7A6115EB"/>
    <w:rsid w:val="7A653177"/>
    <w:rsid w:val="7A666C01"/>
    <w:rsid w:val="7A672627"/>
    <w:rsid w:val="7A673EB7"/>
    <w:rsid w:val="7A680BCB"/>
    <w:rsid w:val="7A682114"/>
    <w:rsid w:val="7A6943F6"/>
    <w:rsid w:val="7A6A66F1"/>
    <w:rsid w:val="7A6C2735"/>
    <w:rsid w:val="7A6D7EA9"/>
    <w:rsid w:val="7A6D7F90"/>
    <w:rsid w:val="7A6F48F0"/>
    <w:rsid w:val="7A6F7582"/>
    <w:rsid w:val="7A713485"/>
    <w:rsid w:val="7A721A4A"/>
    <w:rsid w:val="7A7267AC"/>
    <w:rsid w:val="7A74131E"/>
    <w:rsid w:val="7A7430CC"/>
    <w:rsid w:val="7A756E44"/>
    <w:rsid w:val="7A773114"/>
    <w:rsid w:val="7A7B26AD"/>
    <w:rsid w:val="7A7B4F14"/>
    <w:rsid w:val="7A7B506C"/>
    <w:rsid w:val="7A7C01D3"/>
    <w:rsid w:val="7A7D67D5"/>
    <w:rsid w:val="7A7E219D"/>
    <w:rsid w:val="7A7E2BB9"/>
    <w:rsid w:val="7A7E31FE"/>
    <w:rsid w:val="7A7E5219"/>
    <w:rsid w:val="7A801E77"/>
    <w:rsid w:val="7A803C23"/>
    <w:rsid w:val="7A804167"/>
    <w:rsid w:val="7A807F30"/>
    <w:rsid w:val="7A8157E9"/>
    <w:rsid w:val="7A815B8F"/>
    <w:rsid w:val="7A834B56"/>
    <w:rsid w:val="7A835A05"/>
    <w:rsid w:val="7A842B5C"/>
    <w:rsid w:val="7A851F50"/>
    <w:rsid w:val="7A852FB7"/>
    <w:rsid w:val="7A862C70"/>
    <w:rsid w:val="7A86589A"/>
    <w:rsid w:val="7A86610A"/>
    <w:rsid w:val="7A886B50"/>
    <w:rsid w:val="7A893166"/>
    <w:rsid w:val="7A894753"/>
    <w:rsid w:val="7A8A2297"/>
    <w:rsid w:val="7A8A724E"/>
    <w:rsid w:val="7A8B6668"/>
    <w:rsid w:val="7A8C76F4"/>
    <w:rsid w:val="7A8D0632"/>
    <w:rsid w:val="7A8D28D2"/>
    <w:rsid w:val="7A8D29CA"/>
    <w:rsid w:val="7A8D60AA"/>
    <w:rsid w:val="7A8E2B2A"/>
    <w:rsid w:val="7A8E5BDF"/>
    <w:rsid w:val="7A903C7E"/>
    <w:rsid w:val="7A911ED0"/>
    <w:rsid w:val="7A914574"/>
    <w:rsid w:val="7A9273A9"/>
    <w:rsid w:val="7A9416DD"/>
    <w:rsid w:val="7A9419C0"/>
    <w:rsid w:val="7A942949"/>
    <w:rsid w:val="7A9467C0"/>
    <w:rsid w:val="7A963B47"/>
    <w:rsid w:val="7A9674E6"/>
    <w:rsid w:val="7A97500D"/>
    <w:rsid w:val="7A975D9E"/>
    <w:rsid w:val="7A9D6AC7"/>
    <w:rsid w:val="7A9D7487"/>
    <w:rsid w:val="7A9F1791"/>
    <w:rsid w:val="7A9F623E"/>
    <w:rsid w:val="7AA00365"/>
    <w:rsid w:val="7AA109A2"/>
    <w:rsid w:val="7AA137B0"/>
    <w:rsid w:val="7AA27D23"/>
    <w:rsid w:val="7AA339B1"/>
    <w:rsid w:val="7AA3626E"/>
    <w:rsid w:val="7AA5214F"/>
    <w:rsid w:val="7AA5391D"/>
    <w:rsid w:val="7AA56FC5"/>
    <w:rsid w:val="7AA634A2"/>
    <w:rsid w:val="7AA716F4"/>
    <w:rsid w:val="7AA73081"/>
    <w:rsid w:val="7AA7328D"/>
    <w:rsid w:val="7AA7452A"/>
    <w:rsid w:val="7AA807D3"/>
    <w:rsid w:val="7AA83EB8"/>
    <w:rsid w:val="7AA92200"/>
    <w:rsid w:val="7AAC0CB4"/>
    <w:rsid w:val="7AAC2F96"/>
    <w:rsid w:val="7AAD2318"/>
    <w:rsid w:val="7AAD4830"/>
    <w:rsid w:val="7AAD4924"/>
    <w:rsid w:val="7AAD65DE"/>
    <w:rsid w:val="7AAE1AC7"/>
    <w:rsid w:val="7AAF3D72"/>
    <w:rsid w:val="7AB00934"/>
    <w:rsid w:val="7AB025BD"/>
    <w:rsid w:val="7AB025F7"/>
    <w:rsid w:val="7AB20098"/>
    <w:rsid w:val="7AB20FD7"/>
    <w:rsid w:val="7AB21E46"/>
    <w:rsid w:val="7AB314FA"/>
    <w:rsid w:val="7AB35A15"/>
    <w:rsid w:val="7AB43E11"/>
    <w:rsid w:val="7AB4796D"/>
    <w:rsid w:val="7AB675AE"/>
    <w:rsid w:val="7AB8060C"/>
    <w:rsid w:val="7AB86794"/>
    <w:rsid w:val="7AB931D5"/>
    <w:rsid w:val="7ABA29B8"/>
    <w:rsid w:val="7ABA38B4"/>
    <w:rsid w:val="7ABA51B6"/>
    <w:rsid w:val="7ABA543A"/>
    <w:rsid w:val="7ABB25DC"/>
    <w:rsid w:val="7ABD7D8D"/>
    <w:rsid w:val="7ABE2ABC"/>
    <w:rsid w:val="7ABE2CD8"/>
    <w:rsid w:val="7AC105E3"/>
    <w:rsid w:val="7AC1208A"/>
    <w:rsid w:val="7AC2506A"/>
    <w:rsid w:val="7AC45D35"/>
    <w:rsid w:val="7AC509A2"/>
    <w:rsid w:val="7AC57DCC"/>
    <w:rsid w:val="7AC74B2D"/>
    <w:rsid w:val="7AC95480"/>
    <w:rsid w:val="7ACA228B"/>
    <w:rsid w:val="7ACA4AC0"/>
    <w:rsid w:val="7ACA53E2"/>
    <w:rsid w:val="7ACC01CD"/>
    <w:rsid w:val="7ACC1121"/>
    <w:rsid w:val="7ACC485A"/>
    <w:rsid w:val="7ACC7E0E"/>
    <w:rsid w:val="7ACD6C80"/>
    <w:rsid w:val="7ACE06CD"/>
    <w:rsid w:val="7ACE754F"/>
    <w:rsid w:val="7ACF4BC8"/>
    <w:rsid w:val="7ACF59B1"/>
    <w:rsid w:val="7AD01179"/>
    <w:rsid w:val="7AD1114E"/>
    <w:rsid w:val="7AD147E8"/>
    <w:rsid w:val="7AD312BE"/>
    <w:rsid w:val="7AD324E9"/>
    <w:rsid w:val="7AD54B23"/>
    <w:rsid w:val="7AD735A7"/>
    <w:rsid w:val="7AD75155"/>
    <w:rsid w:val="7AD93877"/>
    <w:rsid w:val="7AD973D3"/>
    <w:rsid w:val="7ADB75EF"/>
    <w:rsid w:val="7ADC6261"/>
    <w:rsid w:val="7ADD3367"/>
    <w:rsid w:val="7ADD568E"/>
    <w:rsid w:val="7ADE0E8D"/>
    <w:rsid w:val="7ADE699A"/>
    <w:rsid w:val="7ADF5527"/>
    <w:rsid w:val="7AE15C82"/>
    <w:rsid w:val="7AE208D3"/>
    <w:rsid w:val="7AE220D3"/>
    <w:rsid w:val="7AE244DA"/>
    <w:rsid w:val="7AE50BBA"/>
    <w:rsid w:val="7AE5700F"/>
    <w:rsid w:val="7AE67F59"/>
    <w:rsid w:val="7AE71AF0"/>
    <w:rsid w:val="7AE85868"/>
    <w:rsid w:val="7AE96A4E"/>
    <w:rsid w:val="7AEA5A84"/>
    <w:rsid w:val="7AEB6255"/>
    <w:rsid w:val="7AEB6BCA"/>
    <w:rsid w:val="7AEC2AA9"/>
    <w:rsid w:val="7AEE72ED"/>
    <w:rsid w:val="7AEF0734"/>
    <w:rsid w:val="7AEF3FD6"/>
    <w:rsid w:val="7AEF46D7"/>
    <w:rsid w:val="7AEF6A3D"/>
    <w:rsid w:val="7AF10BC1"/>
    <w:rsid w:val="7AF11522"/>
    <w:rsid w:val="7AF1296F"/>
    <w:rsid w:val="7AF16E13"/>
    <w:rsid w:val="7AF20495"/>
    <w:rsid w:val="7AF21DD3"/>
    <w:rsid w:val="7AF2712E"/>
    <w:rsid w:val="7AF324C3"/>
    <w:rsid w:val="7AF34939"/>
    <w:rsid w:val="7AF4420D"/>
    <w:rsid w:val="7AF5404D"/>
    <w:rsid w:val="7AF62CB5"/>
    <w:rsid w:val="7AF7474C"/>
    <w:rsid w:val="7AF82677"/>
    <w:rsid w:val="7AF95CC7"/>
    <w:rsid w:val="7AFD20AA"/>
    <w:rsid w:val="7AFD40AF"/>
    <w:rsid w:val="7AFE6A1C"/>
    <w:rsid w:val="7B002BB2"/>
    <w:rsid w:val="7B007056"/>
    <w:rsid w:val="7B015AEB"/>
    <w:rsid w:val="7B016AEC"/>
    <w:rsid w:val="7B023C6F"/>
    <w:rsid w:val="7B024B7C"/>
    <w:rsid w:val="7B02692A"/>
    <w:rsid w:val="7B027F7C"/>
    <w:rsid w:val="7B034450"/>
    <w:rsid w:val="7B034D7F"/>
    <w:rsid w:val="7B03562D"/>
    <w:rsid w:val="7B03663F"/>
    <w:rsid w:val="7B036ACB"/>
    <w:rsid w:val="7B04151D"/>
    <w:rsid w:val="7B0426A8"/>
    <w:rsid w:val="7B0469CB"/>
    <w:rsid w:val="7B046B46"/>
    <w:rsid w:val="7B067B0C"/>
    <w:rsid w:val="7B0703E4"/>
    <w:rsid w:val="7B08378E"/>
    <w:rsid w:val="7B09449B"/>
    <w:rsid w:val="7B096657"/>
    <w:rsid w:val="7B0A3089"/>
    <w:rsid w:val="7B0B2ED3"/>
    <w:rsid w:val="7B0C5D52"/>
    <w:rsid w:val="7B0C77A9"/>
    <w:rsid w:val="7B0C79F8"/>
    <w:rsid w:val="7B0E6274"/>
    <w:rsid w:val="7B0F1047"/>
    <w:rsid w:val="7B0F19D2"/>
    <w:rsid w:val="7B0F3F5A"/>
    <w:rsid w:val="7B10458D"/>
    <w:rsid w:val="7B113011"/>
    <w:rsid w:val="7B120762"/>
    <w:rsid w:val="7B121CD7"/>
    <w:rsid w:val="7B1228E5"/>
    <w:rsid w:val="7B127096"/>
    <w:rsid w:val="7B13064E"/>
    <w:rsid w:val="7B130B37"/>
    <w:rsid w:val="7B14634E"/>
    <w:rsid w:val="7B146D0D"/>
    <w:rsid w:val="7B1509E3"/>
    <w:rsid w:val="7B161A79"/>
    <w:rsid w:val="7B166879"/>
    <w:rsid w:val="7B1828E7"/>
    <w:rsid w:val="7B187355"/>
    <w:rsid w:val="7B187EFC"/>
    <w:rsid w:val="7B191EC6"/>
    <w:rsid w:val="7B192167"/>
    <w:rsid w:val="7B196CC8"/>
    <w:rsid w:val="7B1A28DD"/>
    <w:rsid w:val="7B1A6F46"/>
    <w:rsid w:val="7B1B313D"/>
    <w:rsid w:val="7B1B79EC"/>
    <w:rsid w:val="7B1B7C99"/>
    <w:rsid w:val="7B1D19B6"/>
    <w:rsid w:val="7B1D5512"/>
    <w:rsid w:val="7B1D7C08"/>
    <w:rsid w:val="7B1E707E"/>
    <w:rsid w:val="7B1E7754"/>
    <w:rsid w:val="7B2014A6"/>
    <w:rsid w:val="7B203254"/>
    <w:rsid w:val="7B205456"/>
    <w:rsid w:val="7B207B4B"/>
    <w:rsid w:val="7B25086A"/>
    <w:rsid w:val="7B25621A"/>
    <w:rsid w:val="7B256ABC"/>
    <w:rsid w:val="7B2654A2"/>
    <w:rsid w:val="7B273DEC"/>
    <w:rsid w:val="7B2745E3"/>
    <w:rsid w:val="7B29203E"/>
    <w:rsid w:val="7B297438"/>
    <w:rsid w:val="7B2A5E81"/>
    <w:rsid w:val="7B2B16CC"/>
    <w:rsid w:val="7B2B6D2C"/>
    <w:rsid w:val="7B2C1BF9"/>
    <w:rsid w:val="7B2D5B35"/>
    <w:rsid w:val="7B2F00F4"/>
    <w:rsid w:val="7B30793B"/>
    <w:rsid w:val="7B32009A"/>
    <w:rsid w:val="7B3311D9"/>
    <w:rsid w:val="7B336314"/>
    <w:rsid w:val="7B351444"/>
    <w:rsid w:val="7B354FDC"/>
    <w:rsid w:val="7B361980"/>
    <w:rsid w:val="7B364826"/>
    <w:rsid w:val="7B3741E5"/>
    <w:rsid w:val="7B38059E"/>
    <w:rsid w:val="7B38178B"/>
    <w:rsid w:val="7B382A9A"/>
    <w:rsid w:val="7B39231C"/>
    <w:rsid w:val="7B396ED0"/>
    <w:rsid w:val="7B3A2568"/>
    <w:rsid w:val="7B3A5A0C"/>
    <w:rsid w:val="7B3B1BF7"/>
    <w:rsid w:val="7B3B4148"/>
    <w:rsid w:val="7B3B6D5C"/>
    <w:rsid w:val="7B3C200A"/>
    <w:rsid w:val="7B3D05EC"/>
    <w:rsid w:val="7B3F3FB1"/>
    <w:rsid w:val="7B407397"/>
    <w:rsid w:val="7B407452"/>
    <w:rsid w:val="7B4231CA"/>
    <w:rsid w:val="7B423A77"/>
    <w:rsid w:val="7B436748"/>
    <w:rsid w:val="7B4469AF"/>
    <w:rsid w:val="7B450C8B"/>
    <w:rsid w:val="7B450F0D"/>
    <w:rsid w:val="7B454A69"/>
    <w:rsid w:val="7B470053"/>
    <w:rsid w:val="7B476A33"/>
    <w:rsid w:val="7B490FF1"/>
    <w:rsid w:val="7B495887"/>
    <w:rsid w:val="7B4966EA"/>
    <w:rsid w:val="7B4A01C5"/>
    <w:rsid w:val="7B4B136C"/>
    <w:rsid w:val="7B4C1CFB"/>
    <w:rsid w:val="7B4C1D99"/>
    <w:rsid w:val="7B4C229B"/>
    <w:rsid w:val="7B4D60BB"/>
    <w:rsid w:val="7B4E095F"/>
    <w:rsid w:val="7B4F5D85"/>
    <w:rsid w:val="7B4F7695"/>
    <w:rsid w:val="7B500138"/>
    <w:rsid w:val="7B500EA2"/>
    <w:rsid w:val="7B516E30"/>
    <w:rsid w:val="7B5178B1"/>
    <w:rsid w:val="7B536393"/>
    <w:rsid w:val="7B542F7B"/>
    <w:rsid w:val="7B5457E3"/>
    <w:rsid w:val="7B560A24"/>
    <w:rsid w:val="7B564EC8"/>
    <w:rsid w:val="7B566C76"/>
    <w:rsid w:val="7B583AA9"/>
    <w:rsid w:val="7B58479C"/>
    <w:rsid w:val="7B590514"/>
    <w:rsid w:val="7B5A28B7"/>
    <w:rsid w:val="7B5B706A"/>
    <w:rsid w:val="7B5C2273"/>
    <w:rsid w:val="7B5C6ECD"/>
    <w:rsid w:val="7B5D0004"/>
    <w:rsid w:val="7B5D1DB2"/>
    <w:rsid w:val="7B5E4865"/>
    <w:rsid w:val="7B5F3D7C"/>
    <w:rsid w:val="7B5F5B2A"/>
    <w:rsid w:val="7B6018A2"/>
    <w:rsid w:val="7B6158DE"/>
    <w:rsid w:val="7B617E30"/>
    <w:rsid w:val="7B624AFA"/>
    <w:rsid w:val="7B6273C9"/>
    <w:rsid w:val="7B63403C"/>
    <w:rsid w:val="7B641393"/>
    <w:rsid w:val="7B660B81"/>
    <w:rsid w:val="7B667A79"/>
    <w:rsid w:val="7B690757"/>
    <w:rsid w:val="7B690A80"/>
    <w:rsid w:val="7B694BFB"/>
    <w:rsid w:val="7B6A1912"/>
    <w:rsid w:val="7B6B0973"/>
    <w:rsid w:val="7B6B1FC3"/>
    <w:rsid w:val="7B6E0F52"/>
    <w:rsid w:val="7B6E35AC"/>
    <w:rsid w:val="7B6F7D80"/>
    <w:rsid w:val="7B705844"/>
    <w:rsid w:val="7B707D38"/>
    <w:rsid w:val="7B711D02"/>
    <w:rsid w:val="7B71585E"/>
    <w:rsid w:val="7B7225A6"/>
    <w:rsid w:val="7B7315D6"/>
    <w:rsid w:val="7B732462"/>
    <w:rsid w:val="7B73597D"/>
    <w:rsid w:val="7B735A7A"/>
    <w:rsid w:val="7B737828"/>
    <w:rsid w:val="7B740B29"/>
    <w:rsid w:val="7B743925"/>
    <w:rsid w:val="7B744826"/>
    <w:rsid w:val="7B7470FC"/>
    <w:rsid w:val="7B773AC8"/>
    <w:rsid w:val="7B7775E1"/>
    <w:rsid w:val="7B780A45"/>
    <w:rsid w:val="7B786348"/>
    <w:rsid w:val="7B787C38"/>
    <w:rsid w:val="7B7A2280"/>
    <w:rsid w:val="7B7A3BE0"/>
    <w:rsid w:val="7B7C5481"/>
    <w:rsid w:val="7B7C696F"/>
    <w:rsid w:val="7B7E530C"/>
    <w:rsid w:val="7B7F7A4B"/>
    <w:rsid w:val="7B803CF3"/>
    <w:rsid w:val="7B804E6A"/>
    <w:rsid w:val="7B810197"/>
    <w:rsid w:val="7B8178AD"/>
    <w:rsid w:val="7B820066"/>
    <w:rsid w:val="7B851D67"/>
    <w:rsid w:val="7B853C97"/>
    <w:rsid w:val="7B860AD0"/>
    <w:rsid w:val="7B8657AD"/>
    <w:rsid w:val="7B87056F"/>
    <w:rsid w:val="7B872A40"/>
    <w:rsid w:val="7B8732D3"/>
    <w:rsid w:val="7B8B4137"/>
    <w:rsid w:val="7B8B4B71"/>
    <w:rsid w:val="7B8B7049"/>
    <w:rsid w:val="7B8C08E9"/>
    <w:rsid w:val="7B8C774C"/>
    <w:rsid w:val="7B8E1C95"/>
    <w:rsid w:val="7B8E49C6"/>
    <w:rsid w:val="7B8E7E81"/>
    <w:rsid w:val="7B8F21E1"/>
    <w:rsid w:val="7B8F3A15"/>
    <w:rsid w:val="7B9003DA"/>
    <w:rsid w:val="7B9047FC"/>
    <w:rsid w:val="7B922396"/>
    <w:rsid w:val="7B92614C"/>
    <w:rsid w:val="7B931C78"/>
    <w:rsid w:val="7B9559F0"/>
    <w:rsid w:val="7B962F52"/>
    <w:rsid w:val="7B971768"/>
    <w:rsid w:val="7B986208"/>
    <w:rsid w:val="7B98728E"/>
    <w:rsid w:val="7B9B7EE6"/>
    <w:rsid w:val="7B9C7D35"/>
    <w:rsid w:val="7B9E4312"/>
    <w:rsid w:val="7B9F23CB"/>
    <w:rsid w:val="7B9F2E5B"/>
    <w:rsid w:val="7B9F3C35"/>
    <w:rsid w:val="7BA3331B"/>
    <w:rsid w:val="7BA43E85"/>
    <w:rsid w:val="7BA55D71"/>
    <w:rsid w:val="7BA7127F"/>
    <w:rsid w:val="7BA71D8A"/>
    <w:rsid w:val="7BA72F8D"/>
    <w:rsid w:val="7BA7312C"/>
    <w:rsid w:val="7BA73FCF"/>
    <w:rsid w:val="7BA75723"/>
    <w:rsid w:val="7BAB0503"/>
    <w:rsid w:val="7BAB2129"/>
    <w:rsid w:val="7BAB467E"/>
    <w:rsid w:val="7BAB5214"/>
    <w:rsid w:val="7BAC09FB"/>
    <w:rsid w:val="7BB03784"/>
    <w:rsid w:val="7BB10350"/>
    <w:rsid w:val="7BB2238C"/>
    <w:rsid w:val="7BB2716F"/>
    <w:rsid w:val="7BB32A36"/>
    <w:rsid w:val="7BB35E76"/>
    <w:rsid w:val="7BB46318"/>
    <w:rsid w:val="7BB64AD7"/>
    <w:rsid w:val="7BB666E7"/>
    <w:rsid w:val="7BBA5457"/>
    <w:rsid w:val="7BBB4592"/>
    <w:rsid w:val="7BBC0148"/>
    <w:rsid w:val="7BBC11CF"/>
    <w:rsid w:val="7BBC39E5"/>
    <w:rsid w:val="7BBC519D"/>
    <w:rsid w:val="7BBC6847"/>
    <w:rsid w:val="7BBC6FBA"/>
    <w:rsid w:val="7BBD0AA3"/>
    <w:rsid w:val="7BBE6CF1"/>
    <w:rsid w:val="7BBE6E2F"/>
    <w:rsid w:val="7BBF481B"/>
    <w:rsid w:val="7BBF4A30"/>
    <w:rsid w:val="7BC01AAC"/>
    <w:rsid w:val="7BC10593"/>
    <w:rsid w:val="7BC117C6"/>
    <w:rsid w:val="7BC14A77"/>
    <w:rsid w:val="7BC24007"/>
    <w:rsid w:val="7BC260B9"/>
    <w:rsid w:val="7BC26B86"/>
    <w:rsid w:val="7BC46653"/>
    <w:rsid w:val="7BC476B3"/>
    <w:rsid w:val="7BC57958"/>
    <w:rsid w:val="7BC71922"/>
    <w:rsid w:val="7BCA1CB5"/>
    <w:rsid w:val="7BCA64C6"/>
    <w:rsid w:val="7BCC0CE6"/>
    <w:rsid w:val="7BCD0159"/>
    <w:rsid w:val="7BCD275C"/>
    <w:rsid w:val="7BCD6656"/>
    <w:rsid w:val="7BCF0832"/>
    <w:rsid w:val="7BD04C7A"/>
    <w:rsid w:val="7BD1476B"/>
    <w:rsid w:val="7BD17285"/>
    <w:rsid w:val="7BD255E5"/>
    <w:rsid w:val="7BD3101F"/>
    <w:rsid w:val="7BD37321"/>
    <w:rsid w:val="7BD3786A"/>
    <w:rsid w:val="7BD504AD"/>
    <w:rsid w:val="7BD748ED"/>
    <w:rsid w:val="7BD74939"/>
    <w:rsid w:val="7BD81F5A"/>
    <w:rsid w:val="7BD858DD"/>
    <w:rsid w:val="7BD877A1"/>
    <w:rsid w:val="7BDB744B"/>
    <w:rsid w:val="7BDC717B"/>
    <w:rsid w:val="7BDC7AE0"/>
    <w:rsid w:val="7BDD1145"/>
    <w:rsid w:val="7BDE1E35"/>
    <w:rsid w:val="7BDF2E9C"/>
    <w:rsid w:val="7BDF310F"/>
    <w:rsid w:val="7BDF4DF4"/>
    <w:rsid w:val="7BDF6C6B"/>
    <w:rsid w:val="7BE02E34"/>
    <w:rsid w:val="7BE317CA"/>
    <w:rsid w:val="7BE352CB"/>
    <w:rsid w:val="7BE4536D"/>
    <w:rsid w:val="7BE61DA8"/>
    <w:rsid w:val="7BE75B20"/>
    <w:rsid w:val="7BEB3862"/>
    <w:rsid w:val="7BEB5610"/>
    <w:rsid w:val="7BEC1388"/>
    <w:rsid w:val="7BEC255D"/>
    <w:rsid w:val="7BEC4745"/>
    <w:rsid w:val="7BEC7E51"/>
    <w:rsid w:val="7BED0AC0"/>
    <w:rsid w:val="7BED7640"/>
    <w:rsid w:val="7BEF1A41"/>
    <w:rsid w:val="7BF1074D"/>
    <w:rsid w:val="7BF15F59"/>
    <w:rsid w:val="7BF2748C"/>
    <w:rsid w:val="7BF3013D"/>
    <w:rsid w:val="7BF344C5"/>
    <w:rsid w:val="7BF34863"/>
    <w:rsid w:val="7BF350F5"/>
    <w:rsid w:val="7BF41382"/>
    <w:rsid w:val="7BF5023D"/>
    <w:rsid w:val="7BF52BC3"/>
    <w:rsid w:val="7BF57E07"/>
    <w:rsid w:val="7BF63AE7"/>
    <w:rsid w:val="7BF70459"/>
    <w:rsid w:val="7BF87884"/>
    <w:rsid w:val="7BFA6F52"/>
    <w:rsid w:val="7BFC1355"/>
    <w:rsid w:val="7BFC15CB"/>
    <w:rsid w:val="7BFF7147"/>
    <w:rsid w:val="7BFF7AC1"/>
    <w:rsid w:val="7C00521A"/>
    <w:rsid w:val="7C014E34"/>
    <w:rsid w:val="7C02295A"/>
    <w:rsid w:val="7C026126"/>
    <w:rsid w:val="7C044924"/>
    <w:rsid w:val="7C051529"/>
    <w:rsid w:val="7C0617D4"/>
    <w:rsid w:val="7C063B09"/>
    <w:rsid w:val="7C0641F8"/>
    <w:rsid w:val="7C0708A2"/>
    <w:rsid w:val="7C077F70"/>
    <w:rsid w:val="7C0902BE"/>
    <w:rsid w:val="7C0969FD"/>
    <w:rsid w:val="7C0B5CB2"/>
    <w:rsid w:val="7C0C0294"/>
    <w:rsid w:val="7C0C5586"/>
    <w:rsid w:val="7C0C5802"/>
    <w:rsid w:val="7C0D1D1A"/>
    <w:rsid w:val="7C0D4B58"/>
    <w:rsid w:val="7C0E57A2"/>
    <w:rsid w:val="7C124CBC"/>
    <w:rsid w:val="7C126861"/>
    <w:rsid w:val="7C13614C"/>
    <w:rsid w:val="7C1660EE"/>
    <w:rsid w:val="7C175158"/>
    <w:rsid w:val="7C181810"/>
    <w:rsid w:val="7C1836BF"/>
    <w:rsid w:val="7C196FD7"/>
    <w:rsid w:val="7C1A5EF5"/>
    <w:rsid w:val="7C1C093F"/>
    <w:rsid w:val="7C1C548F"/>
    <w:rsid w:val="7C1D468D"/>
    <w:rsid w:val="7C1D7794"/>
    <w:rsid w:val="7C1E0718"/>
    <w:rsid w:val="7C1E0F15"/>
    <w:rsid w:val="7C1E3C37"/>
    <w:rsid w:val="7C1E50E6"/>
    <w:rsid w:val="7C1F175E"/>
    <w:rsid w:val="7C2059E3"/>
    <w:rsid w:val="7C211032"/>
    <w:rsid w:val="7C2154D6"/>
    <w:rsid w:val="7C217284"/>
    <w:rsid w:val="7C221A27"/>
    <w:rsid w:val="7C2468BB"/>
    <w:rsid w:val="7C26489A"/>
    <w:rsid w:val="7C266648"/>
    <w:rsid w:val="7C282FF8"/>
    <w:rsid w:val="7C285069"/>
    <w:rsid w:val="7C286864"/>
    <w:rsid w:val="7C293252"/>
    <w:rsid w:val="7C293356"/>
    <w:rsid w:val="7C2B1EB0"/>
    <w:rsid w:val="7C2D2876"/>
    <w:rsid w:val="7C2D7038"/>
    <w:rsid w:val="7C2E12E9"/>
    <w:rsid w:val="7C2E2B5D"/>
    <w:rsid w:val="7C2F2DD5"/>
    <w:rsid w:val="7C2F3A6B"/>
    <w:rsid w:val="7C305719"/>
    <w:rsid w:val="7C336FB7"/>
    <w:rsid w:val="7C341DA9"/>
    <w:rsid w:val="7C345209"/>
    <w:rsid w:val="7C3468AE"/>
    <w:rsid w:val="7C354ADD"/>
    <w:rsid w:val="7C361A83"/>
    <w:rsid w:val="7C3631FC"/>
    <w:rsid w:val="7C3640B7"/>
    <w:rsid w:val="7C372603"/>
    <w:rsid w:val="7C395454"/>
    <w:rsid w:val="7C3A20F4"/>
    <w:rsid w:val="7C3A6597"/>
    <w:rsid w:val="7C3C3DE5"/>
    <w:rsid w:val="7C3C40BE"/>
    <w:rsid w:val="7C3C5E6C"/>
    <w:rsid w:val="7C3E5C48"/>
    <w:rsid w:val="7C4007A4"/>
    <w:rsid w:val="7C4030AF"/>
    <w:rsid w:val="7C407403"/>
    <w:rsid w:val="7C4118D3"/>
    <w:rsid w:val="7C4133B3"/>
    <w:rsid w:val="7C415307"/>
    <w:rsid w:val="7C415AB3"/>
    <w:rsid w:val="7C43534B"/>
    <w:rsid w:val="7C4411C4"/>
    <w:rsid w:val="7C446CCE"/>
    <w:rsid w:val="7C453E37"/>
    <w:rsid w:val="7C455CAC"/>
    <w:rsid w:val="7C471EEC"/>
    <w:rsid w:val="7C473E19"/>
    <w:rsid w:val="7C477F71"/>
    <w:rsid w:val="7C480D1C"/>
    <w:rsid w:val="7C484810"/>
    <w:rsid w:val="7C49177E"/>
    <w:rsid w:val="7C4A06FA"/>
    <w:rsid w:val="7C4A2E08"/>
    <w:rsid w:val="7C4B09B5"/>
    <w:rsid w:val="7C4B2553"/>
    <w:rsid w:val="7C4C0DD2"/>
    <w:rsid w:val="7C4D27B9"/>
    <w:rsid w:val="7C4E0BFD"/>
    <w:rsid w:val="7C4E46B2"/>
    <w:rsid w:val="7C4E5B9F"/>
    <w:rsid w:val="7C4F1468"/>
    <w:rsid w:val="7C5066A2"/>
    <w:rsid w:val="7C517AA2"/>
    <w:rsid w:val="7C520522"/>
    <w:rsid w:val="7C520A0E"/>
    <w:rsid w:val="7C5331B5"/>
    <w:rsid w:val="7C540D7B"/>
    <w:rsid w:val="7C552257"/>
    <w:rsid w:val="7C55250D"/>
    <w:rsid w:val="7C55517F"/>
    <w:rsid w:val="7C562E0E"/>
    <w:rsid w:val="7C5807CC"/>
    <w:rsid w:val="7C591DDF"/>
    <w:rsid w:val="7C59499D"/>
    <w:rsid w:val="7C594C70"/>
    <w:rsid w:val="7C596A1E"/>
    <w:rsid w:val="7C597563"/>
    <w:rsid w:val="7C5A0B4E"/>
    <w:rsid w:val="7C5A5E89"/>
    <w:rsid w:val="7C5B09E8"/>
    <w:rsid w:val="7C5C02BC"/>
    <w:rsid w:val="7C5C4760"/>
    <w:rsid w:val="7C5E5DE2"/>
    <w:rsid w:val="7C5F5114"/>
    <w:rsid w:val="7C601F61"/>
    <w:rsid w:val="7C605FFE"/>
    <w:rsid w:val="7C611D76"/>
    <w:rsid w:val="7C613698"/>
    <w:rsid w:val="7C6312B7"/>
    <w:rsid w:val="7C63202A"/>
    <w:rsid w:val="7C6355B7"/>
    <w:rsid w:val="7C635AEE"/>
    <w:rsid w:val="7C63789C"/>
    <w:rsid w:val="7C642A09"/>
    <w:rsid w:val="7C6567A8"/>
    <w:rsid w:val="7C661A55"/>
    <w:rsid w:val="7C662201"/>
    <w:rsid w:val="7C662EE9"/>
    <w:rsid w:val="7C673713"/>
    <w:rsid w:val="7C6942F4"/>
    <w:rsid w:val="7C6A0C2B"/>
    <w:rsid w:val="7C6A4B3A"/>
    <w:rsid w:val="7C6B04FF"/>
    <w:rsid w:val="7C6C09A6"/>
    <w:rsid w:val="7C6D1A2A"/>
    <w:rsid w:val="7C700EE9"/>
    <w:rsid w:val="7C701FB9"/>
    <w:rsid w:val="7C704944"/>
    <w:rsid w:val="7C71538C"/>
    <w:rsid w:val="7C716598"/>
    <w:rsid w:val="7C71752D"/>
    <w:rsid w:val="7C727ADF"/>
    <w:rsid w:val="7C731840"/>
    <w:rsid w:val="7C734211"/>
    <w:rsid w:val="7C741AA9"/>
    <w:rsid w:val="7C75571F"/>
    <w:rsid w:val="7C771389"/>
    <w:rsid w:val="7C78344A"/>
    <w:rsid w:val="7C78428B"/>
    <w:rsid w:val="7C7A4BE6"/>
    <w:rsid w:val="7C7A6CC4"/>
    <w:rsid w:val="7C7B2E38"/>
    <w:rsid w:val="7C7B34F0"/>
    <w:rsid w:val="7C7D2C09"/>
    <w:rsid w:val="7C7E0232"/>
    <w:rsid w:val="7C7E2C53"/>
    <w:rsid w:val="7C7F3BD4"/>
    <w:rsid w:val="7C8041D1"/>
    <w:rsid w:val="7C8056DC"/>
    <w:rsid w:val="7C805E62"/>
    <w:rsid w:val="7C8141C6"/>
    <w:rsid w:val="7C81486D"/>
    <w:rsid w:val="7C815F74"/>
    <w:rsid w:val="7C823797"/>
    <w:rsid w:val="7C8276E1"/>
    <w:rsid w:val="7C8415C1"/>
    <w:rsid w:val="7C857813"/>
    <w:rsid w:val="7C865339"/>
    <w:rsid w:val="7C8804E9"/>
    <w:rsid w:val="7C885B4B"/>
    <w:rsid w:val="7C887303"/>
    <w:rsid w:val="7C896341"/>
    <w:rsid w:val="7C896BD7"/>
    <w:rsid w:val="7C8A1D0C"/>
    <w:rsid w:val="7C8A7616"/>
    <w:rsid w:val="7C8B37B4"/>
    <w:rsid w:val="7C8D2806"/>
    <w:rsid w:val="7C8E41ED"/>
    <w:rsid w:val="7C8E5AA9"/>
    <w:rsid w:val="7C8F5F6D"/>
    <w:rsid w:val="7C9061B7"/>
    <w:rsid w:val="7C923CDE"/>
    <w:rsid w:val="7C927620"/>
    <w:rsid w:val="7C946228"/>
    <w:rsid w:val="7C9509A5"/>
    <w:rsid w:val="7C9537CE"/>
    <w:rsid w:val="7C953EC8"/>
    <w:rsid w:val="7C954154"/>
    <w:rsid w:val="7C961A20"/>
    <w:rsid w:val="7C970882"/>
    <w:rsid w:val="7C97333C"/>
    <w:rsid w:val="7C973C62"/>
    <w:rsid w:val="7C9A62BE"/>
    <w:rsid w:val="7C9A6D81"/>
    <w:rsid w:val="7C9B1A69"/>
    <w:rsid w:val="7C9B1D80"/>
    <w:rsid w:val="7C9B5288"/>
    <w:rsid w:val="7C9C0154"/>
    <w:rsid w:val="7C9D2BCA"/>
    <w:rsid w:val="7C9F63FA"/>
    <w:rsid w:val="7CA0289E"/>
    <w:rsid w:val="7CA13075"/>
    <w:rsid w:val="7CA13F21"/>
    <w:rsid w:val="7CA264A9"/>
    <w:rsid w:val="7CA31086"/>
    <w:rsid w:val="7CA310E7"/>
    <w:rsid w:val="7CA4333B"/>
    <w:rsid w:val="7CA45A49"/>
    <w:rsid w:val="7CA5404E"/>
    <w:rsid w:val="7CA54730"/>
    <w:rsid w:val="7CA57EB5"/>
    <w:rsid w:val="7CA64316"/>
    <w:rsid w:val="7CA66EE7"/>
    <w:rsid w:val="7CA66FB3"/>
    <w:rsid w:val="7CA852AF"/>
    <w:rsid w:val="7CA92035"/>
    <w:rsid w:val="7CA95871"/>
    <w:rsid w:val="7CAA1027"/>
    <w:rsid w:val="7CAA7279"/>
    <w:rsid w:val="7CAB26F2"/>
    <w:rsid w:val="7CAB2FF1"/>
    <w:rsid w:val="7CAC0188"/>
    <w:rsid w:val="7CAC4C77"/>
    <w:rsid w:val="7CAD16D1"/>
    <w:rsid w:val="7CAD2CAA"/>
    <w:rsid w:val="7CAD4FBB"/>
    <w:rsid w:val="7CAF2AE1"/>
    <w:rsid w:val="7CAF663E"/>
    <w:rsid w:val="7CB06FDD"/>
    <w:rsid w:val="7CB16486"/>
    <w:rsid w:val="7CB1685A"/>
    <w:rsid w:val="7CB17EF4"/>
    <w:rsid w:val="7CB225D2"/>
    <w:rsid w:val="7CB26E8E"/>
    <w:rsid w:val="7CB3350B"/>
    <w:rsid w:val="7CB43C54"/>
    <w:rsid w:val="7CB47737"/>
    <w:rsid w:val="7CB50CE2"/>
    <w:rsid w:val="7CB553FF"/>
    <w:rsid w:val="7CB63E0B"/>
    <w:rsid w:val="7CB64C97"/>
    <w:rsid w:val="7CB70E15"/>
    <w:rsid w:val="7CB91192"/>
    <w:rsid w:val="7CB91E86"/>
    <w:rsid w:val="7CB962C2"/>
    <w:rsid w:val="7CB96822"/>
    <w:rsid w:val="7CBA4FE2"/>
    <w:rsid w:val="7CBC2916"/>
    <w:rsid w:val="7CBD414A"/>
    <w:rsid w:val="7CBE05F1"/>
    <w:rsid w:val="7CBE6E11"/>
    <w:rsid w:val="7CBF544E"/>
    <w:rsid w:val="7CC0084B"/>
    <w:rsid w:val="7CC172DB"/>
    <w:rsid w:val="7CC20405"/>
    <w:rsid w:val="7CC311AA"/>
    <w:rsid w:val="7CC44948"/>
    <w:rsid w:val="7CC46A2C"/>
    <w:rsid w:val="7CC52305"/>
    <w:rsid w:val="7CC540B3"/>
    <w:rsid w:val="7CC548D0"/>
    <w:rsid w:val="7CC55E61"/>
    <w:rsid w:val="7CC752E0"/>
    <w:rsid w:val="7CC75495"/>
    <w:rsid w:val="7CC863BD"/>
    <w:rsid w:val="7CC91D62"/>
    <w:rsid w:val="7CCA0125"/>
    <w:rsid w:val="7CCA16C9"/>
    <w:rsid w:val="7CCA3477"/>
    <w:rsid w:val="7CCA45F2"/>
    <w:rsid w:val="7CCB0304"/>
    <w:rsid w:val="7CCB30B7"/>
    <w:rsid w:val="7CCB71F0"/>
    <w:rsid w:val="7CCD2FE3"/>
    <w:rsid w:val="7CCD740C"/>
    <w:rsid w:val="7CCE7901"/>
    <w:rsid w:val="7CCF4F32"/>
    <w:rsid w:val="7CCF6CE0"/>
    <w:rsid w:val="7CD03607"/>
    <w:rsid w:val="7CD10131"/>
    <w:rsid w:val="7CD10AFA"/>
    <w:rsid w:val="7CD11FEA"/>
    <w:rsid w:val="7CD2057E"/>
    <w:rsid w:val="7CD230C4"/>
    <w:rsid w:val="7CD232D7"/>
    <w:rsid w:val="7CD24A22"/>
    <w:rsid w:val="7CD24E33"/>
    <w:rsid w:val="7CD26A42"/>
    <w:rsid w:val="7CD42548"/>
    <w:rsid w:val="7CD442F6"/>
    <w:rsid w:val="7CD44B67"/>
    <w:rsid w:val="7CD60F5D"/>
    <w:rsid w:val="7CD66EDE"/>
    <w:rsid w:val="7CD72BC8"/>
    <w:rsid w:val="7CD73D04"/>
    <w:rsid w:val="7CD8285A"/>
    <w:rsid w:val="7CD8732F"/>
    <w:rsid w:val="7CD95DB0"/>
    <w:rsid w:val="7CD97EBB"/>
    <w:rsid w:val="7CDA4000"/>
    <w:rsid w:val="7CDB10D1"/>
    <w:rsid w:val="7CDB424F"/>
    <w:rsid w:val="7CDB5685"/>
    <w:rsid w:val="7CDC4B3C"/>
    <w:rsid w:val="7CDE33C7"/>
    <w:rsid w:val="7CDE6287"/>
    <w:rsid w:val="7CDF2B41"/>
    <w:rsid w:val="7CDF62C8"/>
    <w:rsid w:val="7CE02838"/>
    <w:rsid w:val="7CE04A49"/>
    <w:rsid w:val="7CE05937"/>
    <w:rsid w:val="7CE107C1"/>
    <w:rsid w:val="7CE15EE4"/>
    <w:rsid w:val="7CE16A13"/>
    <w:rsid w:val="7CE21D95"/>
    <w:rsid w:val="7CE351FA"/>
    <w:rsid w:val="7CE46ABF"/>
    <w:rsid w:val="7CE46B66"/>
    <w:rsid w:val="7CE56503"/>
    <w:rsid w:val="7CE64029"/>
    <w:rsid w:val="7CE75625"/>
    <w:rsid w:val="7CEA46A7"/>
    <w:rsid w:val="7CEB5510"/>
    <w:rsid w:val="7CEC4BC1"/>
    <w:rsid w:val="7CEC50B0"/>
    <w:rsid w:val="7CED2DC7"/>
    <w:rsid w:val="7CED360A"/>
    <w:rsid w:val="7CED568B"/>
    <w:rsid w:val="7CEF1130"/>
    <w:rsid w:val="7CEF1413"/>
    <w:rsid w:val="7CEF4E5F"/>
    <w:rsid w:val="7CF066CE"/>
    <w:rsid w:val="7CF130FA"/>
    <w:rsid w:val="7CF32CDB"/>
    <w:rsid w:val="7CF346E5"/>
    <w:rsid w:val="7CF5653C"/>
    <w:rsid w:val="7CF66FE2"/>
    <w:rsid w:val="7CF95B0B"/>
    <w:rsid w:val="7CFB2808"/>
    <w:rsid w:val="7CFB7AD5"/>
    <w:rsid w:val="7CFC5110"/>
    <w:rsid w:val="7CFD1A9F"/>
    <w:rsid w:val="7CFD43A5"/>
    <w:rsid w:val="7CFE5817"/>
    <w:rsid w:val="7CFE6D0B"/>
    <w:rsid w:val="7CFF1CD3"/>
    <w:rsid w:val="7CFF6451"/>
    <w:rsid w:val="7D0026CD"/>
    <w:rsid w:val="7D00333D"/>
    <w:rsid w:val="7D006E99"/>
    <w:rsid w:val="7D012E61"/>
    <w:rsid w:val="7D01331E"/>
    <w:rsid w:val="7D013C35"/>
    <w:rsid w:val="7D014562"/>
    <w:rsid w:val="7D026525"/>
    <w:rsid w:val="7D026E1E"/>
    <w:rsid w:val="7D032E2D"/>
    <w:rsid w:val="7D053E64"/>
    <w:rsid w:val="7D0568C3"/>
    <w:rsid w:val="7D0574A5"/>
    <w:rsid w:val="7D062E86"/>
    <w:rsid w:val="7D065B85"/>
    <w:rsid w:val="7D083FA0"/>
    <w:rsid w:val="7D084B43"/>
    <w:rsid w:val="7D0857B2"/>
    <w:rsid w:val="7D093EBC"/>
    <w:rsid w:val="7D0A14F7"/>
    <w:rsid w:val="7D0A1EC6"/>
    <w:rsid w:val="7D0A7D18"/>
    <w:rsid w:val="7D0C1CE2"/>
    <w:rsid w:val="7D0C3A90"/>
    <w:rsid w:val="7D0C7523"/>
    <w:rsid w:val="7D0D15AB"/>
    <w:rsid w:val="7D0D15B6"/>
    <w:rsid w:val="7D0E3A71"/>
    <w:rsid w:val="7D0E6C30"/>
    <w:rsid w:val="7D0F3DA2"/>
    <w:rsid w:val="7D0F6B90"/>
    <w:rsid w:val="7D10135B"/>
    <w:rsid w:val="7D124E1E"/>
    <w:rsid w:val="7D13135A"/>
    <w:rsid w:val="7D140B97"/>
    <w:rsid w:val="7D162B61"/>
    <w:rsid w:val="7D162C66"/>
    <w:rsid w:val="7D172435"/>
    <w:rsid w:val="7D17266B"/>
    <w:rsid w:val="7D175C45"/>
    <w:rsid w:val="7D176547"/>
    <w:rsid w:val="7D180687"/>
    <w:rsid w:val="7D181586"/>
    <w:rsid w:val="7D1943FF"/>
    <w:rsid w:val="7D197691"/>
    <w:rsid w:val="7D1A648C"/>
    <w:rsid w:val="7D1B0ADA"/>
    <w:rsid w:val="7D1D5C9D"/>
    <w:rsid w:val="7D1D628B"/>
    <w:rsid w:val="7D1E0298"/>
    <w:rsid w:val="7D1E37C3"/>
    <w:rsid w:val="7D1E3EA3"/>
    <w:rsid w:val="7D1E66C8"/>
    <w:rsid w:val="7D1E7E72"/>
    <w:rsid w:val="7D1F59B2"/>
    <w:rsid w:val="7D1F6FFB"/>
    <w:rsid w:val="7D1F7C67"/>
    <w:rsid w:val="7D2012E9"/>
    <w:rsid w:val="7D204651"/>
    <w:rsid w:val="7D2053AD"/>
    <w:rsid w:val="7D2223C2"/>
    <w:rsid w:val="7D230DDA"/>
    <w:rsid w:val="7D2330B0"/>
    <w:rsid w:val="7D250920"/>
    <w:rsid w:val="7D252A01"/>
    <w:rsid w:val="7D252B9E"/>
    <w:rsid w:val="7D252DA4"/>
    <w:rsid w:val="7D2545E2"/>
    <w:rsid w:val="7D26086A"/>
    <w:rsid w:val="7D2637CF"/>
    <w:rsid w:val="7D266AA2"/>
    <w:rsid w:val="7D270829"/>
    <w:rsid w:val="7D272A51"/>
    <w:rsid w:val="7D27317A"/>
    <w:rsid w:val="7D28412D"/>
    <w:rsid w:val="7D2878EB"/>
    <w:rsid w:val="7D2955BD"/>
    <w:rsid w:val="7D2A4876"/>
    <w:rsid w:val="7D2C0B44"/>
    <w:rsid w:val="7D2C5EE0"/>
    <w:rsid w:val="7D2E6D9C"/>
    <w:rsid w:val="7D3134F6"/>
    <w:rsid w:val="7D31799A"/>
    <w:rsid w:val="7D32101D"/>
    <w:rsid w:val="7D327DB0"/>
    <w:rsid w:val="7D33726F"/>
    <w:rsid w:val="7D3465A7"/>
    <w:rsid w:val="7D356683"/>
    <w:rsid w:val="7D357190"/>
    <w:rsid w:val="7D360876"/>
    <w:rsid w:val="7D364322"/>
    <w:rsid w:val="7D3651F7"/>
    <w:rsid w:val="7D370BB8"/>
    <w:rsid w:val="7D37419F"/>
    <w:rsid w:val="7D376633"/>
    <w:rsid w:val="7D3821AD"/>
    <w:rsid w:val="7D382AD7"/>
    <w:rsid w:val="7D395660"/>
    <w:rsid w:val="7D3A7F9A"/>
    <w:rsid w:val="7D3B4375"/>
    <w:rsid w:val="7D3B6123"/>
    <w:rsid w:val="7D3C2CB4"/>
    <w:rsid w:val="7D3C62D3"/>
    <w:rsid w:val="7D3D33A9"/>
    <w:rsid w:val="7D3D3A33"/>
    <w:rsid w:val="7D3E6353"/>
    <w:rsid w:val="7D3F20B7"/>
    <w:rsid w:val="7D3F4618"/>
    <w:rsid w:val="7D4071CA"/>
    <w:rsid w:val="7D40738F"/>
    <w:rsid w:val="7D415778"/>
    <w:rsid w:val="7D43160D"/>
    <w:rsid w:val="7D4357F4"/>
    <w:rsid w:val="7D442ADE"/>
    <w:rsid w:val="7D44360F"/>
    <w:rsid w:val="7D45285A"/>
    <w:rsid w:val="7D46213F"/>
    <w:rsid w:val="7D472B6F"/>
    <w:rsid w:val="7D474AC8"/>
    <w:rsid w:val="7D4849E9"/>
    <w:rsid w:val="7D493E25"/>
    <w:rsid w:val="7D494CE4"/>
    <w:rsid w:val="7D4A0A5C"/>
    <w:rsid w:val="7D4A45B8"/>
    <w:rsid w:val="7D4D5E56"/>
    <w:rsid w:val="7D4F0DD0"/>
    <w:rsid w:val="7D4F7D3E"/>
    <w:rsid w:val="7D5008D3"/>
    <w:rsid w:val="7D5151D6"/>
    <w:rsid w:val="7D523C3E"/>
    <w:rsid w:val="7D52703F"/>
    <w:rsid w:val="7D5316BF"/>
    <w:rsid w:val="7D533D62"/>
    <w:rsid w:val="7D537911"/>
    <w:rsid w:val="7D5611AF"/>
    <w:rsid w:val="7D566CF4"/>
    <w:rsid w:val="7D581E72"/>
    <w:rsid w:val="7D584F27"/>
    <w:rsid w:val="7D5917D1"/>
    <w:rsid w:val="7D592A4D"/>
    <w:rsid w:val="7D595DDB"/>
    <w:rsid w:val="7D5A0C9F"/>
    <w:rsid w:val="7D5A330D"/>
    <w:rsid w:val="7D5A6B8E"/>
    <w:rsid w:val="7D5B67C5"/>
    <w:rsid w:val="7D5B78DF"/>
    <w:rsid w:val="7D5C1C6C"/>
    <w:rsid w:val="7D5E0448"/>
    <w:rsid w:val="7D5E2D6C"/>
    <w:rsid w:val="7D5F4DCD"/>
    <w:rsid w:val="7D5F62B6"/>
    <w:rsid w:val="7D606B44"/>
    <w:rsid w:val="7D613BC4"/>
    <w:rsid w:val="7D625DA6"/>
    <w:rsid w:val="7D627B54"/>
    <w:rsid w:val="7D627B5B"/>
    <w:rsid w:val="7D6367EA"/>
    <w:rsid w:val="7D643D9E"/>
    <w:rsid w:val="7D6531A0"/>
    <w:rsid w:val="7D654FCD"/>
    <w:rsid w:val="7D6710B2"/>
    <w:rsid w:val="7D671240"/>
    <w:rsid w:val="7D6733BC"/>
    <w:rsid w:val="7D67516A"/>
    <w:rsid w:val="7D676F18"/>
    <w:rsid w:val="7D680D41"/>
    <w:rsid w:val="7D6A2307"/>
    <w:rsid w:val="7D6A26A6"/>
    <w:rsid w:val="7D6A345C"/>
    <w:rsid w:val="7D6C606B"/>
    <w:rsid w:val="7D6D5367"/>
    <w:rsid w:val="7D6E03B9"/>
    <w:rsid w:val="7D6F1153"/>
    <w:rsid w:val="7D6F2271"/>
    <w:rsid w:val="7D6F401F"/>
    <w:rsid w:val="7D7004C3"/>
    <w:rsid w:val="7D721E2B"/>
    <w:rsid w:val="7D72477A"/>
    <w:rsid w:val="7D731D61"/>
    <w:rsid w:val="7D747887"/>
    <w:rsid w:val="7D752545"/>
    <w:rsid w:val="7D760F0D"/>
    <w:rsid w:val="7D7635FF"/>
    <w:rsid w:val="7D773324"/>
    <w:rsid w:val="7D781D11"/>
    <w:rsid w:val="7D793FEC"/>
    <w:rsid w:val="7D7C283C"/>
    <w:rsid w:val="7D7C71D7"/>
    <w:rsid w:val="7D7D2BE0"/>
    <w:rsid w:val="7D7E4262"/>
    <w:rsid w:val="7D7F3719"/>
    <w:rsid w:val="7D806106"/>
    <w:rsid w:val="7D80622C"/>
    <w:rsid w:val="7D807FDA"/>
    <w:rsid w:val="7D823D52"/>
    <w:rsid w:val="7D83482D"/>
    <w:rsid w:val="7D8352C2"/>
    <w:rsid w:val="7D851A94"/>
    <w:rsid w:val="7D875502"/>
    <w:rsid w:val="7D87580C"/>
    <w:rsid w:val="7D8A26ED"/>
    <w:rsid w:val="7D8B022E"/>
    <w:rsid w:val="7D8B7D13"/>
    <w:rsid w:val="7D8C2790"/>
    <w:rsid w:val="7D8C2E23"/>
    <w:rsid w:val="7D8C4BD1"/>
    <w:rsid w:val="7D8E0949"/>
    <w:rsid w:val="7D8F646F"/>
    <w:rsid w:val="7D913E2C"/>
    <w:rsid w:val="7D913F95"/>
    <w:rsid w:val="7D927130"/>
    <w:rsid w:val="7D930AF2"/>
    <w:rsid w:val="7D9341B1"/>
    <w:rsid w:val="7D941C53"/>
    <w:rsid w:val="7D942933"/>
    <w:rsid w:val="7D946C8A"/>
    <w:rsid w:val="7D957CEF"/>
    <w:rsid w:val="7D9624F1"/>
    <w:rsid w:val="7D965A4F"/>
    <w:rsid w:val="7D970FCD"/>
    <w:rsid w:val="7D97268B"/>
    <w:rsid w:val="7D977411"/>
    <w:rsid w:val="7D985ACE"/>
    <w:rsid w:val="7D992442"/>
    <w:rsid w:val="7D9944C9"/>
    <w:rsid w:val="7D9A3520"/>
    <w:rsid w:val="7D9A5540"/>
    <w:rsid w:val="7D9B3376"/>
    <w:rsid w:val="7D9B5C0B"/>
    <w:rsid w:val="7D9C58DF"/>
    <w:rsid w:val="7D9D0B8C"/>
    <w:rsid w:val="7D9D1940"/>
    <w:rsid w:val="7D9D2ACA"/>
    <w:rsid w:val="7D9E760F"/>
    <w:rsid w:val="7DA04D21"/>
    <w:rsid w:val="7DA1134D"/>
    <w:rsid w:val="7DA261A2"/>
    <w:rsid w:val="7DA26BA8"/>
    <w:rsid w:val="7DA30904"/>
    <w:rsid w:val="7DA3514E"/>
    <w:rsid w:val="7DA45501"/>
    <w:rsid w:val="7DA60605"/>
    <w:rsid w:val="7DA95783"/>
    <w:rsid w:val="7DAA09F0"/>
    <w:rsid w:val="7DAA2B17"/>
    <w:rsid w:val="7DAA6046"/>
    <w:rsid w:val="7DAB14FB"/>
    <w:rsid w:val="7DAB151E"/>
    <w:rsid w:val="7DAB41C5"/>
    <w:rsid w:val="7DAD019A"/>
    <w:rsid w:val="7DAE0A3B"/>
    <w:rsid w:val="7DAE2D99"/>
    <w:rsid w:val="7DAE3EBC"/>
    <w:rsid w:val="7DAF266D"/>
    <w:rsid w:val="7DAF73B1"/>
    <w:rsid w:val="7DB010C8"/>
    <w:rsid w:val="7DB05B38"/>
    <w:rsid w:val="7DB12889"/>
    <w:rsid w:val="7DB218D4"/>
    <w:rsid w:val="7DB22BAE"/>
    <w:rsid w:val="7DB3215D"/>
    <w:rsid w:val="7DB41479"/>
    <w:rsid w:val="7DB4373E"/>
    <w:rsid w:val="7DB46540"/>
    <w:rsid w:val="7DB465FA"/>
    <w:rsid w:val="7DB55ED6"/>
    <w:rsid w:val="7DB61057"/>
    <w:rsid w:val="7DB70989"/>
    <w:rsid w:val="7DB72688"/>
    <w:rsid w:val="7DB807A8"/>
    <w:rsid w:val="7DB83C18"/>
    <w:rsid w:val="7DBA2C84"/>
    <w:rsid w:val="7DBA34EC"/>
    <w:rsid w:val="7DBC3309"/>
    <w:rsid w:val="7DBD05DE"/>
    <w:rsid w:val="7DBD4D8A"/>
    <w:rsid w:val="7DBE3EF7"/>
    <w:rsid w:val="7DBF1ABF"/>
    <w:rsid w:val="7DBF4546"/>
    <w:rsid w:val="7DC03352"/>
    <w:rsid w:val="7DC0487A"/>
    <w:rsid w:val="7DC205F3"/>
    <w:rsid w:val="7DC20DD8"/>
    <w:rsid w:val="7DC26844"/>
    <w:rsid w:val="7DC320FD"/>
    <w:rsid w:val="7DC409E2"/>
    <w:rsid w:val="7DC4183B"/>
    <w:rsid w:val="7DC44A3F"/>
    <w:rsid w:val="7DC45CFC"/>
    <w:rsid w:val="7DC4624D"/>
    <w:rsid w:val="7DC600E3"/>
    <w:rsid w:val="7DC72E55"/>
    <w:rsid w:val="7DC86710"/>
    <w:rsid w:val="7DCA6F9D"/>
    <w:rsid w:val="7DCD1B4A"/>
    <w:rsid w:val="7DCD470D"/>
    <w:rsid w:val="7DCE6F97"/>
    <w:rsid w:val="7DCF2A15"/>
    <w:rsid w:val="7DD10B69"/>
    <w:rsid w:val="7DD12A01"/>
    <w:rsid w:val="7DD20429"/>
    <w:rsid w:val="7DD30A52"/>
    <w:rsid w:val="7DD32C32"/>
    <w:rsid w:val="7DD34A3D"/>
    <w:rsid w:val="7DD53EF3"/>
    <w:rsid w:val="7DD547CA"/>
    <w:rsid w:val="7DD704ED"/>
    <w:rsid w:val="7DD722F0"/>
    <w:rsid w:val="7DD74999"/>
    <w:rsid w:val="7DD77882"/>
    <w:rsid w:val="7DD81BC4"/>
    <w:rsid w:val="7DD826EC"/>
    <w:rsid w:val="7DD86068"/>
    <w:rsid w:val="7DD96975"/>
    <w:rsid w:val="7DDA28DE"/>
    <w:rsid w:val="7DDA68C1"/>
    <w:rsid w:val="7DDA79EA"/>
    <w:rsid w:val="7DDB20F8"/>
    <w:rsid w:val="7DDB3462"/>
    <w:rsid w:val="7DDC2468"/>
    <w:rsid w:val="7DDD1353"/>
    <w:rsid w:val="7DDF0DE9"/>
    <w:rsid w:val="7DDF11A4"/>
    <w:rsid w:val="7DDF6AF8"/>
    <w:rsid w:val="7DE02046"/>
    <w:rsid w:val="7DE1316F"/>
    <w:rsid w:val="7DE15754"/>
    <w:rsid w:val="7DE20C95"/>
    <w:rsid w:val="7DE243EE"/>
    <w:rsid w:val="7DE25E32"/>
    <w:rsid w:val="7DE36933"/>
    <w:rsid w:val="7DE40569"/>
    <w:rsid w:val="7DE44A0D"/>
    <w:rsid w:val="7DE642E1"/>
    <w:rsid w:val="7DE71B4C"/>
    <w:rsid w:val="7DE71E07"/>
    <w:rsid w:val="7DE764EB"/>
    <w:rsid w:val="7DE82555"/>
    <w:rsid w:val="7DE83EE6"/>
    <w:rsid w:val="7DE85D4E"/>
    <w:rsid w:val="7DE95B7F"/>
    <w:rsid w:val="7DEA02BE"/>
    <w:rsid w:val="7DEA04BF"/>
    <w:rsid w:val="7DEA7ABD"/>
    <w:rsid w:val="7DEB5D9B"/>
    <w:rsid w:val="7DEB5F33"/>
    <w:rsid w:val="7DEB649D"/>
    <w:rsid w:val="7DEB7EC4"/>
    <w:rsid w:val="7DEC38C1"/>
    <w:rsid w:val="7DEC566F"/>
    <w:rsid w:val="7DED15B2"/>
    <w:rsid w:val="7DEE0ACE"/>
    <w:rsid w:val="7DEE13E8"/>
    <w:rsid w:val="7DEE7639"/>
    <w:rsid w:val="7DEF35CD"/>
    <w:rsid w:val="7DF033B2"/>
    <w:rsid w:val="7DF06F0E"/>
    <w:rsid w:val="7DF26AEB"/>
    <w:rsid w:val="7DF31935"/>
    <w:rsid w:val="7DF35510"/>
    <w:rsid w:val="7DF369FE"/>
    <w:rsid w:val="7DF3720D"/>
    <w:rsid w:val="7DF54524"/>
    <w:rsid w:val="7DF57524"/>
    <w:rsid w:val="7DF77D81"/>
    <w:rsid w:val="7DF804B8"/>
    <w:rsid w:val="7DFC1D56"/>
    <w:rsid w:val="7DFD787D"/>
    <w:rsid w:val="7DFF3565"/>
    <w:rsid w:val="7DFF35DF"/>
    <w:rsid w:val="7DFF35F5"/>
    <w:rsid w:val="7E00216C"/>
    <w:rsid w:val="7E0041B4"/>
    <w:rsid w:val="7E007375"/>
    <w:rsid w:val="7E014B63"/>
    <w:rsid w:val="7E0230E5"/>
    <w:rsid w:val="7E02382B"/>
    <w:rsid w:val="7E0238C8"/>
    <w:rsid w:val="7E024E93"/>
    <w:rsid w:val="7E037D72"/>
    <w:rsid w:val="7E040C0B"/>
    <w:rsid w:val="7E064983"/>
    <w:rsid w:val="7E072C9B"/>
    <w:rsid w:val="7E074257"/>
    <w:rsid w:val="7E0806FB"/>
    <w:rsid w:val="7E096221"/>
    <w:rsid w:val="7E0C5A24"/>
    <w:rsid w:val="7E0E3838"/>
    <w:rsid w:val="7E124AE3"/>
    <w:rsid w:val="7E12716F"/>
    <w:rsid w:val="7E132BFC"/>
    <w:rsid w:val="7E14317B"/>
    <w:rsid w:val="7E1468FA"/>
    <w:rsid w:val="7E152203"/>
    <w:rsid w:val="7E1532BF"/>
    <w:rsid w:val="7E16087A"/>
    <w:rsid w:val="7E163E80"/>
    <w:rsid w:val="7E1670A6"/>
    <w:rsid w:val="7E173592"/>
    <w:rsid w:val="7E19074D"/>
    <w:rsid w:val="7E1A5FD0"/>
    <w:rsid w:val="7E1B5276"/>
    <w:rsid w:val="7E1C14BF"/>
    <w:rsid w:val="7E1C3886"/>
    <w:rsid w:val="7E1C7D03"/>
    <w:rsid w:val="7E1D0D36"/>
    <w:rsid w:val="7E1D1CCD"/>
    <w:rsid w:val="7E1D3F2F"/>
    <w:rsid w:val="7E1F3C97"/>
    <w:rsid w:val="7E205537"/>
    <w:rsid w:val="7E2117BD"/>
    <w:rsid w:val="7E2129B8"/>
    <w:rsid w:val="7E220589"/>
    <w:rsid w:val="7E244E09"/>
    <w:rsid w:val="7E253B2B"/>
    <w:rsid w:val="7E25566B"/>
    <w:rsid w:val="7E286C66"/>
    <w:rsid w:val="7E296139"/>
    <w:rsid w:val="7E2A7AC5"/>
    <w:rsid w:val="7E2B43EA"/>
    <w:rsid w:val="7E2B5338"/>
    <w:rsid w:val="7E2B63FD"/>
    <w:rsid w:val="7E2D1684"/>
    <w:rsid w:val="7E2D4F49"/>
    <w:rsid w:val="7E2E7A36"/>
    <w:rsid w:val="7E2F1AA4"/>
    <w:rsid w:val="7E2F2A3A"/>
    <w:rsid w:val="7E3037AE"/>
    <w:rsid w:val="7E3047F4"/>
    <w:rsid w:val="7E3117FB"/>
    <w:rsid w:val="7E31555B"/>
    <w:rsid w:val="7E320B69"/>
    <w:rsid w:val="7E3239CA"/>
    <w:rsid w:val="7E324E10"/>
    <w:rsid w:val="7E330791"/>
    <w:rsid w:val="7E332C21"/>
    <w:rsid w:val="7E33329E"/>
    <w:rsid w:val="7E3352C5"/>
    <w:rsid w:val="7E34242E"/>
    <w:rsid w:val="7E343439"/>
    <w:rsid w:val="7E34596A"/>
    <w:rsid w:val="7E346E89"/>
    <w:rsid w:val="7E350DC4"/>
    <w:rsid w:val="7E357016"/>
    <w:rsid w:val="7E3754E6"/>
    <w:rsid w:val="7E3A3DB5"/>
    <w:rsid w:val="7E3B23D4"/>
    <w:rsid w:val="7E3B43E3"/>
    <w:rsid w:val="7E3C6D75"/>
    <w:rsid w:val="7E3C75D0"/>
    <w:rsid w:val="7E3D0643"/>
    <w:rsid w:val="7E3E09CD"/>
    <w:rsid w:val="7E3F0A59"/>
    <w:rsid w:val="7E3F7E95"/>
    <w:rsid w:val="7E40110A"/>
    <w:rsid w:val="7E4067F8"/>
    <w:rsid w:val="7E407488"/>
    <w:rsid w:val="7E413C0D"/>
    <w:rsid w:val="7E41647B"/>
    <w:rsid w:val="7E42141E"/>
    <w:rsid w:val="7E421F80"/>
    <w:rsid w:val="7E4234E1"/>
    <w:rsid w:val="7E435EC8"/>
    <w:rsid w:val="7E446FEA"/>
    <w:rsid w:val="7E464D80"/>
    <w:rsid w:val="7E471FE1"/>
    <w:rsid w:val="7E4758A4"/>
    <w:rsid w:val="7E476B0C"/>
    <w:rsid w:val="7E481261"/>
    <w:rsid w:val="7E484F9C"/>
    <w:rsid w:val="7E486939"/>
    <w:rsid w:val="7E490D14"/>
    <w:rsid w:val="7E49480C"/>
    <w:rsid w:val="7E494870"/>
    <w:rsid w:val="7E4A06B1"/>
    <w:rsid w:val="7E4B4A8C"/>
    <w:rsid w:val="7E4C5E7D"/>
    <w:rsid w:val="7E4D3B3E"/>
    <w:rsid w:val="7E4D5B60"/>
    <w:rsid w:val="7E4F39AD"/>
    <w:rsid w:val="7E4F3AB1"/>
    <w:rsid w:val="7E517B36"/>
    <w:rsid w:val="7E527FAE"/>
    <w:rsid w:val="7E533096"/>
    <w:rsid w:val="7E543940"/>
    <w:rsid w:val="7E5501E8"/>
    <w:rsid w:val="7E551467"/>
    <w:rsid w:val="7E551E75"/>
    <w:rsid w:val="7E554AA8"/>
    <w:rsid w:val="7E572C07"/>
    <w:rsid w:val="7E576F8D"/>
    <w:rsid w:val="7E585737"/>
    <w:rsid w:val="7E590F57"/>
    <w:rsid w:val="7E5A6782"/>
    <w:rsid w:val="7E5B0DC0"/>
    <w:rsid w:val="7E5C27F5"/>
    <w:rsid w:val="7E5C4768"/>
    <w:rsid w:val="7E5E752C"/>
    <w:rsid w:val="7E5F22E5"/>
    <w:rsid w:val="7E6120A3"/>
    <w:rsid w:val="7E612EEE"/>
    <w:rsid w:val="7E6143F7"/>
    <w:rsid w:val="7E61605D"/>
    <w:rsid w:val="7E643E29"/>
    <w:rsid w:val="7E6552B9"/>
    <w:rsid w:val="7E677694"/>
    <w:rsid w:val="7E680B82"/>
    <w:rsid w:val="7E6852CB"/>
    <w:rsid w:val="7E6873EC"/>
    <w:rsid w:val="7E692DDA"/>
    <w:rsid w:val="7E693C01"/>
    <w:rsid w:val="7E6B0C8A"/>
    <w:rsid w:val="7E6B47E6"/>
    <w:rsid w:val="7E6B5010"/>
    <w:rsid w:val="7E6C7C2C"/>
    <w:rsid w:val="7E6D17E1"/>
    <w:rsid w:val="7E6D4FCF"/>
    <w:rsid w:val="7E6E7711"/>
    <w:rsid w:val="7E6F077A"/>
    <w:rsid w:val="7E6F3B0D"/>
    <w:rsid w:val="7E6F669E"/>
    <w:rsid w:val="7E7001DD"/>
    <w:rsid w:val="7E7044F2"/>
    <w:rsid w:val="7E7421DD"/>
    <w:rsid w:val="7E745D91"/>
    <w:rsid w:val="7E751B09"/>
    <w:rsid w:val="7E755665"/>
    <w:rsid w:val="7E76054A"/>
    <w:rsid w:val="7E762A06"/>
    <w:rsid w:val="7E763895"/>
    <w:rsid w:val="7E7713DD"/>
    <w:rsid w:val="7E775881"/>
    <w:rsid w:val="7E775A58"/>
    <w:rsid w:val="7E77762F"/>
    <w:rsid w:val="7E786F03"/>
    <w:rsid w:val="7E7A0C20"/>
    <w:rsid w:val="7E7B319E"/>
    <w:rsid w:val="7E7C2E97"/>
    <w:rsid w:val="7E7C5BC2"/>
    <w:rsid w:val="7E7D3B9B"/>
    <w:rsid w:val="7E7E276B"/>
    <w:rsid w:val="7E7F735C"/>
    <w:rsid w:val="7E85290B"/>
    <w:rsid w:val="7E855F64"/>
    <w:rsid w:val="7E8846CF"/>
    <w:rsid w:val="7E885398"/>
    <w:rsid w:val="7E892F73"/>
    <w:rsid w:val="7E8A129C"/>
    <w:rsid w:val="7E8A7362"/>
    <w:rsid w:val="7E8C0464"/>
    <w:rsid w:val="7E8C2D84"/>
    <w:rsid w:val="7E8D3B62"/>
    <w:rsid w:val="7E8D542F"/>
    <w:rsid w:val="7E8D6272"/>
    <w:rsid w:val="7E8D7BA5"/>
    <w:rsid w:val="7E8E09D8"/>
    <w:rsid w:val="7E8E37E5"/>
    <w:rsid w:val="7E8E5955"/>
    <w:rsid w:val="7E8E6727"/>
    <w:rsid w:val="7E8F758A"/>
    <w:rsid w:val="7E905F9E"/>
    <w:rsid w:val="7E906943"/>
    <w:rsid w:val="7E9223F0"/>
    <w:rsid w:val="7E933406"/>
    <w:rsid w:val="7E936672"/>
    <w:rsid w:val="7E94011E"/>
    <w:rsid w:val="7E9417A3"/>
    <w:rsid w:val="7E941F8F"/>
    <w:rsid w:val="7E945AEE"/>
    <w:rsid w:val="7E952391"/>
    <w:rsid w:val="7E955D07"/>
    <w:rsid w:val="7E960E4F"/>
    <w:rsid w:val="7E97382D"/>
    <w:rsid w:val="7E9767D0"/>
    <w:rsid w:val="7E9827A9"/>
    <w:rsid w:val="7E984385"/>
    <w:rsid w:val="7E987A5B"/>
    <w:rsid w:val="7E993F15"/>
    <w:rsid w:val="7E9A1708"/>
    <w:rsid w:val="7E9A6EBA"/>
    <w:rsid w:val="7E9B156F"/>
    <w:rsid w:val="7E9B2074"/>
    <w:rsid w:val="7E9B2F84"/>
    <w:rsid w:val="7E9B3634"/>
    <w:rsid w:val="7E9C3434"/>
    <w:rsid w:val="7E9C357F"/>
    <w:rsid w:val="7E9C52E7"/>
    <w:rsid w:val="7E9E2E0E"/>
    <w:rsid w:val="7E9E48DD"/>
    <w:rsid w:val="7E9E60C3"/>
    <w:rsid w:val="7E9F23BF"/>
    <w:rsid w:val="7E9F26E2"/>
    <w:rsid w:val="7EA16E28"/>
    <w:rsid w:val="7EA30424"/>
    <w:rsid w:val="7EA31D2B"/>
    <w:rsid w:val="7EA3644C"/>
    <w:rsid w:val="7EA36676"/>
    <w:rsid w:val="7EA44823"/>
    <w:rsid w:val="7EA45F4A"/>
    <w:rsid w:val="7EA53A8B"/>
    <w:rsid w:val="7EA63A70"/>
    <w:rsid w:val="7EA64820"/>
    <w:rsid w:val="7EA65667"/>
    <w:rsid w:val="7EA8487E"/>
    <w:rsid w:val="7EAA17B2"/>
    <w:rsid w:val="7EAB552B"/>
    <w:rsid w:val="7EAC4A32"/>
    <w:rsid w:val="7EAC70FD"/>
    <w:rsid w:val="7EAD08B8"/>
    <w:rsid w:val="7EAD3051"/>
    <w:rsid w:val="7EAF0B77"/>
    <w:rsid w:val="7EAF5740"/>
    <w:rsid w:val="7EB02B41"/>
    <w:rsid w:val="7EB16630"/>
    <w:rsid w:val="7EB20667"/>
    <w:rsid w:val="7EB21406"/>
    <w:rsid w:val="7EB30231"/>
    <w:rsid w:val="7EB36E83"/>
    <w:rsid w:val="7EB443DF"/>
    <w:rsid w:val="7EB535D7"/>
    <w:rsid w:val="7EB97C47"/>
    <w:rsid w:val="7EBB576E"/>
    <w:rsid w:val="7EBD1E63"/>
    <w:rsid w:val="7EBD66AE"/>
    <w:rsid w:val="7EBE0DBA"/>
    <w:rsid w:val="7EBE4140"/>
    <w:rsid w:val="7EBE6995"/>
    <w:rsid w:val="7EBF4B32"/>
    <w:rsid w:val="7EBF62DA"/>
    <w:rsid w:val="7EBF768F"/>
    <w:rsid w:val="7EC00FD6"/>
    <w:rsid w:val="7EC03F23"/>
    <w:rsid w:val="7EC127A7"/>
    <w:rsid w:val="7EC363D0"/>
    <w:rsid w:val="7EC5039A"/>
    <w:rsid w:val="7EC81C39"/>
    <w:rsid w:val="7EC867B9"/>
    <w:rsid w:val="7EC96BD3"/>
    <w:rsid w:val="7EC9775F"/>
    <w:rsid w:val="7ECA2FD7"/>
    <w:rsid w:val="7ECA55EE"/>
    <w:rsid w:val="7ECB1729"/>
    <w:rsid w:val="7ECB4712"/>
    <w:rsid w:val="7ECB5FD7"/>
    <w:rsid w:val="7ECD0C69"/>
    <w:rsid w:val="7ECD6EFB"/>
    <w:rsid w:val="7ECE86BB"/>
    <w:rsid w:val="7ECF0EB9"/>
    <w:rsid w:val="7ECF1219"/>
    <w:rsid w:val="7ECF3220"/>
    <w:rsid w:val="7ECF746B"/>
    <w:rsid w:val="7ED13BAF"/>
    <w:rsid w:val="7ED171C6"/>
    <w:rsid w:val="7ED22AB7"/>
    <w:rsid w:val="7ED42F75"/>
    <w:rsid w:val="7ED558DC"/>
    <w:rsid w:val="7ED56104"/>
    <w:rsid w:val="7ED6037B"/>
    <w:rsid w:val="7ED70E1F"/>
    <w:rsid w:val="7ED74E70"/>
    <w:rsid w:val="7ED81784"/>
    <w:rsid w:val="7ED92098"/>
    <w:rsid w:val="7ED93F4A"/>
    <w:rsid w:val="7ED95BF4"/>
    <w:rsid w:val="7EDA0F0E"/>
    <w:rsid w:val="7EDC0215"/>
    <w:rsid w:val="7EDC0815"/>
    <w:rsid w:val="7EDC1503"/>
    <w:rsid w:val="7EDE54E7"/>
    <w:rsid w:val="7EDF7FEB"/>
    <w:rsid w:val="7EE24644"/>
    <w:rsid w:val="7EE25EB3"/>
    <w:rsid w:val="7EE352BF"/>
    <w:rsid w:val="7EE41DB7"/>
    <w:rsid w:val="7EE42BAF"/>
    <w:rsid w:val="7EE51F67"/>
    <w:rsid w:val="7EE65DEF"/>
    <w:rsid w:val="7EE66720"/>
    <w:rsid w:val="7EE739EE"/>
    <w:rsid w:val="7EE8052D"/>
    <w:rsid w:val="7EE822DB"/>
    <w:rsid w:val="7EEA1563"/>
    <w:rsid w:val="7EEA6053"/>
    <w:rsid w:val="7EEB2C58"/>
    <w:rsid w:val="7EEB4627"/>
    <w:rsid w:val="7EED3303"/>
    <w:rsid w:val="7EED78F1"/>
    <w:rsid w:val="7EEE011B"/>
    <w:rsid w:val="7EEE5559"/>
    <w:rsid w:val="7EEE7A0A"/>
    <w:rsid w:val="7EEF3C21"/>
    <w:rsid w:val="7EF024C2"/>
    <w:rsid w:val="7EF053B6"/>
    <w:rsid w:val="7EF07092"/>
    <w:rsid w:val="7EF073D2"/>
    <w:rsid w:val="7EF14FF8"/>
    <w:rsid w:val="7EF173E1"/>
    <w:rsid w:val="7EF17889"/>
    <w:rsid w:val="7EF24F07"/>
    <w:rsid w:val="7EF401A0"/>
    <w:rsid w:val="7EF40C80"/>
    <w:rsid w:val="7EF43321"/>
    <w:rsid w:val="7EF51AA5"/>
    <w:rsid w:val="7EF539C6"/>
    <w:rsid w:val="7EF60B64"/>
    <w:rsid w:val="7EF667A6"/>
    <w:rsid w:val="7EF70770"/>
    <w:rsid w:val="7EF80EFF"/>
    <w:rsid w:val="7EF844AC"/>
    <w:rsid w:val="7EFA7E6C"/>
    <w:rsid w:val="7EFB0260"/>
    <w:rsid w:val="7EFD218E"/>
    <w:rsid w:val="7EFE1AFE"/>
    <w:rsid w:val="7F0013D2"/>
    <w:rsid w:val="7F005876"/>
    <w:rsid w:val="7F012D4B"/>
    <w:rsid w:val="7F0211DE"/>
    <w:rsid w:val="7F0215EE"/>
    <w:rsid w:val="7F022716"/>
    <w:rsid w:val="7F032846"/>
    <w:rsid w:val="7F036286"/>
    <w:rsid w:val="7F03791A"/>
    <w:rsid w:val="7F056E1F"/>
    <w:rsid w:val="7F07128C"/>
    <w:rsid w:val="7F081CDB"/>
    <w:rsid w:val="7F0822B2"/>
    <w:rsid w:val="7F0A2251"/>
    <w:rsid w:val="7F0C5FC9"/>
    <w:rsid w:val="7F0F1615"/>
    <w:rsid w:val="7F0F5F09"/>
    <w:rsid w:val="7F1059C3"/>
    <w:rsid w:val="7F11695D"/>
    <w:rsid w:val="7F126A72"/>
    <w:rsid w:val="7F14767E"/>
    <w:rsid w:val="7F1570BF"/>
    <w:rsid w:val="7F157E84"/>
    <w:rsid w:val="7F1723D8"/>
    <w:rsid w:val="7F177811"/>
    <w:rsid w:val="7F197328"/>
    <w:rsid w:val="7F1A7A87"/>
    <w:rsid w:val="7F1B558F"/>
    <w:rsid w:val="7F1C1F84"/>
    <w:rsid w:val="7F1C287F"/>
    <w:rsid w:val="7F1D32B7"/>
    <w:rsid w:val="7F1D34BA"/>
    <w:rsid w:val="7F1E06B3"/>
    <w:rsid w:val="7F1E3965"/>
    <w:rsid w:val="7F1E5CFC"/>
    <w:rsid w:val="7F203823"/>
    <w:rsid w:val="7F205210"/>
    <w:rsid w:val="7F2257ED"/>
    <w:rsid w:val="7F2279F4"/>
    <w:rsid w:val="7F232F69"/>
    <w:rsid w:val="7F233313"/>
    <w:rsid w:val="7F244160"/>
    <w:rsid w:val="7F246767"/>
    <w:rsid w:val="7F2505F8"/>
    <w:rsid w:val="7F25061E"/>
    <w:rsid w:val="7F2552DD"/>
    <w:rsid w:val="7F264BB1"/>
    <w:rsid w:val="7F2771BA"/>
    <w:rsid w:val="7F290576"/>
    <w:rsid w:val="7F2A782D"/>
    <w:rsid w:val="7F2C41E7"/>
    <w:rsid w:val="7F2C5C14"/>
    <w:rsid w:val="7F2D6186"/>
    <w:rsid w:val="7F2F1CB8"/>
    <w:rsid w:val="7F2F7F0A"/>
    <w:rsid w:val="7F307A88"/>
    <w:rsid w:val="7F3152CB"/>
    <w:rsid w:val="7F315A30"/>
    <w:rsid w:val="7F343772"/>
    <w:rsid w:val="7F350025"/>
    <w:rsid w:val="7F3525AD"/>
    <w:rsid w:val="7F363046"/>
    <w:rsid w:val="7F366D2A"/>
    <w:rsid w:val="7F375CF2"/>
    <w:rsid w:val="7F37638A"/>
    <w:rsid w:val="7F385010"/>
    <w:rsid w:val="7F390D88"/>
    <w:rsid w:val="7F392B36"/>
    <w:rsid w:val="7F3948E4"/>
    <w:rsid w:val="7F3A0A9C"/>
    <w:rsid w:val="7F3A4790"/>
    <w:rsid w:val="7F3A5DDC"/>
    <w:rsid w:val="7F3A5E08"/>
    <w:rsid w:val="7F3E1675"/>
    <w:rsid w:val="7F402CBA"/>
    <w:rsid w:val="7F403EC5"/>
    <w:rsid w:val="7F427BD0"/>
    <w:rsid w:val="7F431E80"/>
    <w:rsid w:val="7F4339B5"/>
    <w:rsid w:val="7F43710A"/>
    <w:rsid w:val="7F440FC6"/>
    <w:rsid w:val="7F443027"/>
    <w:rsid w:val="7F4643AB"/>
    <w:rsid w:val="7F466BF6"/>
    <w:rsid w:val="7F4821F5"/>
    <w:rsid w:val="7F484B27"/>
    <w:rsid w:val="7F49706E"/>
    <w:rsid w:val="7F4A49DA"/>
    <w:rsid w:val="7F4A4D43"/>
    <w:rsid w:val="7F4B47C8"/>
    <w:rsid w:val="7F4B4FBC"/>
    <w:rsid w:val="7F4C0ABC"/>
    <w:rsid w:val="7F4C19AD"/>
    <w:rsid w:val="7F4C23B8"/>
    <w:rsid w:val="7F4C291D"/>
    <w:rsid w:val="7F4C4618"/>
    <w:rsid w:val="7F4D18A5"/>
    <w:rsid w:val="7F4D213E"/>
    <w:rsid w:val="7F4D2877"/>
    <w:rsid w:val="7F4E65E2"/>
    <w:rsid w:val="7F4E6AEC"/>
    <w:rsid w:val="7F4F235A"/>
    <w:rsid w:val="7F510169"/>
    <w:rsid w:val="7F5225AD"/>
    <w:rsid w:val="7F541580"/>
    <w:rsid w:val="7F54171E"/>
    <w:rsid w:val="7F5434CC"/>
    <w:rsid w:val="7F561788"/>
    <w:rsid w:val="7F565766"/>
    <w:rsid w:val="7F567638"/>
    <w:rsid w:val="7F573C55"/>
    <w:rsid w:val="7F575731"/>
    <w:rsid w:val="7F593DD6"/>
    <w:rsid w:val="7F59592E"/>
    <w:rsid w:val="7F5A7A7D"/>
    <w:rsid w:val="7F5C6FE7"/>
    <w:rsid w:val="7F5E0598"/>
    <w:rsid w:val="7F5E5203"/>
    <w:rsid w:val="7F5E75D7"/>
    <w:rsid w:val="7F5F2469"/>
    <w:rsid w:val="7F604F0F"/>
    <w:rsid w:val="7F6058D9"/>
    <w:rsid w:val="7F615067"/>
    <w:rsid w:val="7F615322"/>
    <w:rsid w:val="7F625BE9"/>
    <w:rsid w:val="7F627BB8"/>
    <w:rsid w:val="7F636939"/>
    <w:rsid w:val="7F637459"/>
    <w:rsid w:val="7F663995"/>
    <w:rsid w:val="7F6700F9"/>
    <w:rsid w:val="7F69341C"/>
    <w:rsid w:val="7F696638"/>
    <w:rsid w:val="7F6A4448"/>
    <w:rsid w:val="7F6A7194"/>
    <w:rsid w:val="7F6C0C97"/>
    <w:rsid w:val="7F6C1D3E"/>
    <w:rsid w:val="7F6C37A2"/>
    <w:rsid w:val="7F6C60C6"/>
    <w:rsid w:val="7F6E6DF7"/>
    <w:rsid w:val="7F6F0C11"/>
    <w:rsid w:val="7F6F47AA"/>
    <w:rsid w:val="7F6F6C79"/>
    <w:rsid w:val="7F710522"/>
    <w:rsid w:val="7F7122D0"/>
    <w:rsid w:val="7F71407E"/>
    <w:rsid w:val="7F726135"/>
    <w:rsid w:val="7F736048"/>
    <w:rsid w:val="7F737BE6"/>
    <w:rsid w:val="7F737DF6"/>
    <w:rsid w:val="7F7513B3"/>
    <w:rsid w:val="7F7536AA"/>
    <w:rsid w:val="7F756C12"/>
    <w:rsid w:val="7F773985"/>
    <w:rsid w:val="7F780DE1"/>
    <w:rsid w:val="7F7909E5"/>
    <w:rsid w:val="7F7B314F"/>
    <w:rsid w:val="7F7C5C98"/>
    <w:rsid w:val="7F7C5D35"/>
    <w:rsid w:val="7F7D2A23"/>
    <w:rsid w:val="7F80402A"/>
    <w:rsid w:val="7F805B82"/>
    <w:rsid w:val="7F824024"/>
    <w:rsid w:val="7F826392"/>
    <w:rsid w:val="7F827820"/>
    <w:rsid w:val="7F8332FD"/>
    <w:rsid w:val="7F835F4B"/>
    <w:rsid w:val="7F842748"/>
    <w:rsid w:val="7F863ED3"/>
    <w:rsid w:val="7F864DE4"/>
    <w:rsid w:val="7F881662"/>
    <w:rsid w:val="7F8875F0"/>
    <w:rsid w:val="7F8A5140"/>
    <w:rsid w:val="7F8B678B"/>
    <w:rsid w:val="7F8C3F40"/>
    <w:rsid w:val="7F8D0181"/>
    <w:rsid w:val="7F8E7EE7"/>
    <w:rsid w:val="7F8F6BFA"/>
    <w:rsid w:val="7F911363"/>
    <w:rsid w:val="7F912972"/>
    <w:rsid w:val="7F91419A"/>
    <w:rsid w:val="7F923756"/>
    <w:rsid w:val="7F9246F8"/>
    <w:rsid w:val="7F926202"/>
    <w:rsid w:val="7F932247"/>
    <w:rsid w:val="7F940236"/>
    <w:rsid w:val="7F947D6D"/>
    <w:rsid w:val="7F95293B"/>
    <w:rsid w:val="7F957EA2"/>
    <w:rsid w:val="7F964374"/>
    <w:rsid w:val="7F971179"/>
    <w:rsid w:val="7F977B07"/>
    <w:rsid w:val="7F977C39"/>
    <w:rsid w:val="7F980CCF"/>
    <w:rsid w:val="7F985D25"/>
    <w:rsid w:val="7F9935D5"/>
    <w:rsid w:val="7F993C24"/>
    <w:rsid w:val="7F9A24D6"/>
    <w:rsid w:val="7F9C352B"/>
    <w:rsid w:val="7F9D1317"/>
    <w:rsid w:val="7F9D23A8"/>
    <w:rsid w:val="7F9E0883"/>
    <w:rsid w:val="7F9F0D50"/>
    <w:rsid w:val="7F9F0FE3"/>
    <w:rsid w:val="7F9F46A0"/>
    <w:rsid w:val="7F9F6E3D"/>
    <w:rsid w:val="7FA41A6A"/>
    <w:rsid w:val="7FA51F7A"/>
    <w:rsid w:val="7FA52591"/>
    <w:rsid w:val="7FA61889"/>
    <w:rsid w:val="7FA64CB1"/>
    <w:rsid w:val="7FA73F44"/>
    <w:rsid w:val="7FA764E0"/>
    <w:rsid w:val="7FA93818"/>
    <w:rsid w:val="7FAA7CF3"/>
    <w:rsid w:val="7FAB5685"/>
    <w:rsid w:val="7FAB6F1F"/>
    <w:rsid w:val="7FAC0AD6"/>
    <w:rsid w:val="7FAC50B6"/>
    <w:rsid w:val="7FAD6BD9"/>
    <w:rsid w:val="7FB056D6"/>
    <w:rsid w:val="7FB14DC3"/>
    <w:rsid w:val="7FB279DF"/>
    <w:rsid w:val="7FB421BD"/>
    <w:rsid w:val="7FB603CA"/>
    <w:rsid w:val="7FB64187"/>
    <w:rsid w:val="7FB65F35"/>
    <w:rsid w:val="7FB72F94"/>
    <w:rsid w:val="7FB81318"/>
    <w:rsid w:val="7FB83A5B"/>
    <w:rsid w:val="7FBA072D"/>
    <w:rsid w:val="7FBA0D77"/>
    <w:rsid w:val="7FBA39FE"/>
    <w:rsid w:val="7FBA3C77"/>
    <w:rsid w:val="7FBA408A"/>
    <w:rsid w:val="7FBA6FEC"/>
    <w:rsid w:val="7FBB6EFF"/>
    <w:rsid w:val="7FBD3767"/>
    <w:rsid w:val="7FBD4A62"/>
    <w:rsid w:val="7FBD68D8"/>
    <w:rsid w:val="7FBF128D"/>
    <w:rsid w:val="7FC00B62"/>
    <w:rsid w:val="7FC078E8"/>
    <w:rsid w:val="7FC43AD0"/>
    <w:rsid w:val="7FC54704"/>
    <w:rsid w:val="7FC54FEC"/>
    <w:rsid w:val="7FC65D12"/>
    <w:rsid w:val="7FC70142"/>
    <w:rsid w:val="7FC841C1"/>
    <w:rsid w:val="7FC862C3"/>
    <w:rsid w:val="7FC95651"/>
    <w:rsid w:val="7FCA0259"/>
    <w:rsid w:val="7FCA348D"/>
    <w:rsid w:val="7FCB5E84"/>
    <w:rsid w:val="7FCC5634"/>
    <w:rsid w:val="7FCC6884"/>
    <w:rsid w:val="7FCC7507"/>
    <w:rsid w:val="7FCE327F"/>
    <w:rsid w:val="7FCE7723"/>
    <w:rsid w:val="7FCF2FA1"/>
    <w:rsid w:val="7FD0349B"/>
    <w:rsid w:val="7FD05FFF"/>
    <w:rsid w:val="7FD24E92"/>
    <w:rsid w:val="7FD31771"/>
    <w:rsid w:val="7FD37CFF"/>
    <w:rsid w:val="7FD50AB1"/>
    <w:rsid w:val="7FD543D4"/>
    <w:rsid w:val="7FD64829"/>
    <w:rsid w:val="7FD842B2"/>
    <w:rsid w:val="7FD85EAB"/>
    <w:rsid w:val="7FD9497B"/>
    <w:rsid w:val="7FD95AA0"/>
    <w:rsid w:val="7FDA21A7"/>
    <w:rsid w:val="7FDB599C"/>
    <w:rsid w:val="7FDD41D4"/>
    <w:rsid w:val="7FDD5BB8"/>
    <w:rsid w:val="7FDF723A"/>
    <w:rsid w:val="7FE01E19"/>
    <w:rsid w:val="7FE11BCC"/>
    <w:rsid w:val="7FE17ED1"/>
    <w:rsid w:val="7FE20AB1"/>
    <w:rsid w:val="7FE25659"/>
    <w:rsid w:val="7FE26D2A"/>
    <w:rsid w:val="7FE2704E"/>
    <w:rsid w:val="7FE3144E"/>
    <w:rsid w:val="7FE35200"/>
    <w:rsid w:val="7FE360FA"/>
    <w:rsid w:val="7FE42AA2"/>
    <w:rsid w:val="7FE4598E"/>
    <w:rsid w:val="7FE6204C"/>
    <w:rsid w:val="7FE64A6C"/>
    <w:rsid w:val="7FE75C4B"/>
    <w:rsid w:val="7FE77952"/>
    <w:rsid w:val="7FE9604B"/>
    <w:rsid w:val="7FEA2B22"/>
    <w:rsid w:val="7FEA5B2E"/>
    <w:rsid w:val="7FEB1956"/>
    <w:rsid w:val="7FED2C5A"/>
    <w:rsid w:val="7FEE37DF"/>
    <w:rsid w:val="7FEE6CD7"/>
    <w:rsid w:val="7FEF1D4E"/>
    <w:rsid w:val="7FF01447"/>
    <w:rsid w:val="7FF079A1"/>
    <w:rsid w:val="7FF10EA8"/>
    <w:rsid w:val="7FF1652F"/>
    <w:rsid w:val="7FF220EA"/>
    <w:rsid w:val="7FF30F37"/>
    <w:rsid w:val="7FF52F01"/>
    <w:rsid w:val="7FF531DE"/>
    <w:rsid w:val="7FF54641"/>
    <w:rsid w:val="7FF56A5D"/>
    <w:rsid w:val="7FF56AB9"/>
    <w:rsid w:val="7FF64583"/>
    <w:rsid w:val="7FF758DB"/>
    <w:rsid w:val="7FF77EDC"/>
    <w:rsid w:val="7FF80E69"/>
    <w:rsid w:val="7FFA447F"/>
    <w:rsid w:val="7FFB7DEC"/>
    <w:rsid w:val="7FFC414D"/>
    <w:rsid w:val="7FFD02A4"/>
    <w:rsid w:val="7FFE5356"/>
    <w:rsid w:val="7FFF25B7"/>
    <w:rsid w:val="9CD11EE6"/>
    <w:rsid w:val="A76FEA7C"/>
    <w:rsid w:val="AAB796E1"/>
    <w:rsid w:val="ADFC64B5"/>
    <w:rsid w:val="AFFF28CD"/>
    <w:rsid w:val="D9FF9E53"/>
    <w:rsid w:val="E3FB7DBC"/>
    <w:rsid w:val="F5FD1A30"/>
    <w:rsid w:val="F7DB1DF7"/>
    <w:rsid w:val="F7FC8B9D"/>
    <w:rsid w:val="F8F3DAE4"/>
    <w:rsid w:val="FF670537"/>
    <w:rsid w:val="FFF64F5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tabs>
        <w:tab w:val="left" w:pos="200"/>
      </w:tabs>
      <w:jc w:val="center"/>
      <w:outlineLvl w:val="0"/>
    </w:pPr>
    <w:rPr>
      <w:rFonts w:ascii="宋体" w:hAnsi="宋体"/>
      <w:b/>
      <w:sz w:val="36"/>
    </w:rPr>
  </w:style>
  <w:style w:type="paragraph" w:styleId="3">
    <w:name w:val="heading 2"/>
    <w:basedOn w:val="1"/>
    <w:next w:val="1"/>
    <w:link w:val="71"/>
    <w:qFormat/>
    <w:uiPriority w:val="0"/>
    <w:pPr>
      <w:keepNext/>
      <w:jc w:val="center"/>
      <w:outlineLvl w:val="1"/>
    </w:pPr>
    <w:rPr>
      <w:b/>
      <w:bCs/>
      <w:sz w:val="28"/>
      <w:szCs w:val="28"/>
    </w:rPr>
  </w:style>
  <w:style w:type="paragraph" w:styleId="4">
    <w:name w:val="heading 3"/>
    <w:basedOn w:val="1"/>
    <w:next w:val="1"/>
    <w:link w:val="72"/>
    <w:qFormat/>
    <w:uiPriority w:val="0"/>
    <w:pPr>
      <w:keepNext/>
      <w:jc w:val="center"/>
      <w:outlineLvl w:val="2"/>
    </w:pPr>
    <w:rPr>
      <w:rFonts w:ascii="宋体" w:hAnsi="宋体"/>
      <w:sz w:val="28"/>
    </w:rPr>
  </w:style>
  <w:style w:type="paragraph" w:styleId="5">
    <w:name w:val="heading 4"/>
    <w:basedOn w:val="1"/>
    <w:next w:val="1"/>
    <w:qFormat/>
    <w:uiPriority w:val="0"/>
    <w:pPr>
      <w:keepNext/>
      <w:outlineLvl w:val="3"/>
    </w:pPr>
    <w:rPr>
      <w:b/>
      <w:bCs/>
      <w:sz w:val="18"/>
    </w:rPr>
  </w:style>
  <w:style w:type="paragraph" w:styleId="6">
    <w:name w:val="heading 5"/>
    <w:basedOn w:val="1"/>
    <w:next w:val="1"/>
    <w:link w:val="73"/>
    <w:qFormat/>
    <w:uiPriority w:val="0"/>
    <w:pPr>
      <w:keepNext/>
      <w:jc w:val="center"/>
      <w:outlineLvl w:val="4"/>
    </w:pPr>
    <w:rPr>
      <w:b/>
      <w:bCs/>
      <w:sz w:val="18"/>
    </w:rPr>
  </w:style>
  <w:style w:type="character" w:default="1" w:styleId="52">
    <w:name w:val="Default Paragraph Font"/>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semiHidden/>
    <w:qFormat/>
    <w:uiPriority w:val="0"/>
    <w:pPr>
      <w:ind w:left="1260"/>
      <w:jc w:val="left"/>
    </w:pPr>
    <w:rPr>
      <w:szCs w:val="21"/>
    </w:rPr>
  </w:style>
  <w:style w:type="paragraph" w:styleId="8">
    <w:name w:val="index 8"/>
    <w:basedOn w:val="1"/>
    <w:next w:val="1"/>
    <w:semiHidden/>
    <w:qFormat/>
    <w:uiPriority w:val="0"/>
    <w:pPr>
      <w:ind w:left="1400" w:leftChars="1400"/>
    </w:pPr>
  </w:style>
  <w:style w:type="paragraph" w:styleId="9">
    <w:name w:val="Normal Indent"/>
    <w:basedOn w:val="1"/>
    <w:qFormat/>
    <w:uiPriority w:val="0"/>
    <w:pPr>
      <w:ind w:firstLine="420"/>
    </w:pPr>
  </w:style>
  <w:style w:type="paragraph" w:styleId="10">
    <w:name w:val="index 5"/>
    <w:basedOn w:val="1"/>
    <w:next w:val="1"/>
    <w:semiHidden/>
    <w:qFormat/>
    <w:uiPriority w:val="0"/>
    <w:pPr>
      <w:ind w:left="800" w:leftChars="800"/>
    </w:pPr>
  </w:style>
  <w:style w:type="paragraph" w:styleId="11">
    <w:name w:val="Document Map"/>
    <w:basedOn w:val="1"/>
    <w:semiHidden/>
    <w:qFormat/>
    <w:uiPriority w:val="0"/>
    <w:pPr>
      <w:shd w:val="clear" w:color="auto" w:fill="000080"/>
    </w:pPr>
  </w:style>
  <w:style w:type="paragraph" w:styleId="12">
    <w:name w:val="annotation text"/>
    <w:basedOn w:val="1"/>
    <w:link w:val="74"/>
    <w:qFormat/>
    <w:uiPriority w:val="0"/>
    <w:pPr>
      <w:jc w:val="left"/>
    </w:pPr>
  </w:style>
  <w:style w:type="paragraph" w:styleId="13">
    <w:name w:val="index 6"/>
    <w:basedOn w:val="1"/>
    <w:next w:val="1"/>
    <w:semiHidden/>
    <w:qFormat/>
    <w:uiPriority w:val="0"/>
    <w:pPr>
      <w:ind w:left="1000" w:leftChars="1000"/>
    </w:pPr>
  </w:style>
  <w:style w:type="paragraph" w:styleId="14">
    <w:name w:val="Body Text"/>
    <w:basedOn w:val="1"/>
    <w:next w:val="15"/>
    <w:link w:val="70"/>
    <w:qFormat/>
    <w:uiPriority w:val="0"/>
    <w:rPr>
      <w:rFonts w:ascii="楷体_GB2312" w:hAnsi="Arial" w:eastAsia="楷体_GB2312"/>
      <w:sz w:val="28"/>
    </w:rPr>
  </w:style>
  <w:style w:type="paragraph" w:styleId="15">
    <w:name w:val="Body Text First Indent"/>
    <w:basedOn w:val="14"/>
    <w:next w:val="16"/>
    <w:unhideWhenUsed/>
    <w:qFormat/>
    <w:uiPriority w:val="99"/>
    <w:pPr>
      <w:ind w:firstLine="420" w:firstLineChars="100"/>
    </w:pPr>
  </w:style>
  <w:style w:type="paragraph" w:styleId="16">
    <w:name w:val="Body Text First Indent 2"/>
    <w:basedOn w:val="17"/>
    <w:next w:val="15"/>
    <w:qFormat/>
    <w:uiPriority w:val="0"/>
    <w:pPr>
      <w:ind w:firstLine="420" w:firstLineChars="200"/>
    </w:pPr>
  </w:style>
  <w:style w:type="paragraph" w:styleId="17">
    <w:name w:val="Body Text Indent"/>
    <w:basedOn w:val="1"/>
    <w:next w:val="18"/>
    <w:link w:val="75"/>
    <w:qFormat/>
    <w:uiPriority w:val="0"/>
    <w:pPr>
      <w:adjustRightInd w:val="0"/>
      <w:spacing w:line="312" w:lineRule="atLeast"/>
      <w:ind w:firstLine="574"/>
      <w:textAlignment w:val="baseline"/>
    </w:pPr>
    <w:rPr>
      <w:rFonts w:ascii="宋体"/>
      <w:kern w:val="0"/>
      <w:sz w:val="28"/>
    </w:rPr>
  </w:style>
  <w:style w:type="paragraph" w:styleId="18">
    <w:name w:val="envelope return"/>
    <w:basedOn w:val="1"/>
    <w:qFormat/>
    <w:uiPriority w:val="0"/>
    <w:pPr>
      <w:snapToGrid w:val="0"/>
    </w:pPr>
    <w:rPr>
      <w:rFonts w:ascii="Arial" w:hAnsi="Arial"/>
    </w:rPr>
  </w:style>
  <w:style w:type="paragraph" w:styleId="19">
    <w:name w:val="Block Text"/>
    <w:basedOn w:val="1"/>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0">
    <w:name w:val="index 4"/>
    <w:basedOn w:val="1"/>
    <w:next w:val="1"/>
    <w:semiHidden/>
    <w:qFormat/>
    <w:uiPriority w:val="0"/>
    <w:pPr>
      <w:ind w:left="600" w:leftChars="6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szCs w:val="24"/>
    </w:rPr>
  </w:style>
  <w:style w:type="paragraph" w:styleId="23">
    <w:name w:val="Plain Text"/>
    <w:basedOn w:val="1"/>
    <w:link w:val="76"/>
    <w:qFormat/>
    <w:uiPriority w:val="0"/>
    <w:rPr>
      <w:rFonts w:ascii="宋体" w:hAnsi="Courier New"/>
    </w:rPr>
  </w:style>
  <w:style w:type="paragraph" w:styleId="24">
    <w:name w:val="toc 8"/>
    <w:basedOn w:val="1"/>
    <w:next w:val="1"/>
    <w:semiHidden/>
    <w:qFormat/>
    <w:uiPriority w:val="0"/>
    <w:pPr>
      <w:ind w:left="1470"/>
      <w:jc w:val="left"/>
    </w:pPr>
    <w:rPr>
      <w:szCs w:val="21"/>
    </w:rPr>
  </w:style>
  <w:style w:type="paragraph" w:styleId="25">
    <w:name w:val="index 3"/>
    <w:basedOn w:val="1"/>
    <w:next w:val="1"/>
    <w:semiHidden/>
    <w:qFormat/>
    <w:uiPriority w:val="0"/>
    <w:pPr>
      <w:ind w:left="400" w:leftChars="400"/>
    </w:pPr>
  </w:style>
  <w:style w:type="paragraph" w:styleId="26">
    <w:name w:val="Date"/>
    <w:basedOn w:val="1"/>
    <w:next w:val="1"/>
    <w:link w:val="77"/>
    <w:qFormat/>
    <w:uiPriority w:val="0"/>
    <w:pPr>
      <w:adjustRightInd w:val="0"/>
      <w:spacing w:line="312" w:lineRule="atLeast"/>
      <w:textAlignment w:val="baseline"/>
    </w:pPr>
    <w:rPr>
      <w:rFonts w:ascii="宋体"/>
      <w:kern w:val="0"/>
      <w:sz w:val="28"/>
    </w:rPr>
  </w:style>
  <w:style w:type="paragraph" w:styleId="27">
    <w:name w:val="Body Text Indent 2"/>
    <w:basedOn w:val="1"/>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28">
    <w:name w:val="endnote text"/>
    <w:basedOn w:val="1"/>
    <w:qFormat/>
    <w:uiPriority w:val="0"/>
    <w:pPr>
      <w:snapToGrid w:val="0"/>
      <w:jc w:val="left"/>
    </w:pPr>
    <w:rPr>
      <w:szCs w:val="21"/>
    </w:rPr>
  </w:style>
  <w:style w:type="paragraph" w:styleId="29">
    <w:name w:val="Balloon Text"/>
    <w:basedOn w:val="1"/>
    <w:link w:val="78"/>
    <w:unhideWhenUsed/>
    <w:qFormat/>
    <w:uiPriority w:val="0"/>
    <w:rPr>
      <w:rFonts w:ascii="Calibri" w:hAnsi="Calibri"/>
      <w:sz w:val="18"/>
      <w:szCs w:val="18"/>
    </w:rPr>
  </w:style>
  <w:style w:type="paragraph" w:styleId="30">
    <w:name w:val="footer"/>
    <w:basedOn w:val="1"/>
    <w:link w:val="79"/>
    <w:qFormat/>
    <w:uiPriority w:val="0"/>
    <w:pPr>
      <w:tabs>
        <w:tab w:val="center" w:pos="4153"/>
        <w:tab w:val="right" w:pos="8306"/>
      </w:tabs>
      <w:snapToGrid w:val="0"/>
      <w:jc w:val="left"/>
    </w:pPr>
    <w:rPr>
      <w:sz w:val="18"/>
    </w:rPr>
  </w:style>
  <w:style w:type="paragraph" w:styleId="31">
    <w:name w:val="header"/>
    <w:basedOn w:val="1"/>
    <w:link w:val="80"/>
    <w:qFormat/>
    <w:uiPriority w:val="0"/>
    <w:pPr>
      <w:pBdr>
        <w:bottom w:val="single" w:color="auto" w:sz="6" w:space="1"/>
      </w:pBdr>
      <w:tabs>
        <w:tab w:val="center" w:pos="4153"/>
        <w:tab w:val="right" w:pos="8306"/>
      </w:tabs>
      <w:snapToGrid w:val="0"/>
      <w:jc w:val="center"/>
    </w:pPr>
    <w:rPr>
      <w:sz w:val="18"/>
    </w:rPr>
  </w:style>
  <w:style w:type="paragraph" w:styleId="32">
    <w:name w:val="Signature"/>
    <w:basedOn w:val="1"/>
    <w:link w:val="81"/>
    <w:qFormat/>
    <w:uiPriority w:val="0"/>
    <w:pPr>
      <w:adjustRightInd w:val="0"/>
      <w:spacing w:after="600" w:line="312" w:lineRule="atLeast"/>
      <w:jc w:val="center"/>
      <w:textAlignment w:val="baseline"/>
    </w:pPr>
    <w:rPr>
      <w:rFonts w:eastAsia="仿宋_GB2312"/>
      <w:kern w:val="0"/>
      <w:sz w:val="24"/>
    </w:rPr>
  </w:style>
  <w:style w:type="paragraph" w:styleId="33">
    <w:name w:val="toc 1"/>
    <w:basedOn w:val="1"/>
    <w:next w:val="1"/>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4">
    <w:name w:val="toc 4"/>
    <w:basedOn w:val="1"/>
    <w:next w:val="1"/>
    <w:semiHidden/>
    <w:qFormat/>
    <w:uiPriority w:val="0"/>
    <w:pPr>
      <w:ind w:left="630"/>
      <w:jc w:val="left"/>
    </w:pPr>
    <w:rPr>
      <w:szCs w:val="21"/>
    </w:rPr>
  </w:style>
  <w:style w:type="paragraph" w:styleId="35">
    <w:name w:val="index heading"/>
    <w:basedOn w:val="1"/>
    <w:next w:val="36"/>
    <w:semiHidden/>
    <w:qFormat/>
    <w:uiPriority w:val="0"/>
  </w:style>
  <w:style w:type="paragraph" w:styleId="36">
    <w:name w:val="index 1"/>
    <w:basedOn w:val="1"/>
    <w:next w:val="1"/>
    <w:semiHidden/>
    <w:qFormat/>
    <w:uiPriority w:val="0"/>
  </w:style>
  <w:style w:type="paragraph" w:styleId="37">
    <w:name w:val="Subtitle"/>
    <w:basedOn w:val="1"/>
    <w:next w:val="1"/>
    <w:link w:val="82"/>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semiHidden/>
    <w:qFormat/>
    <w:uiPriority w:val="0"/>
    <w:pPr>
      <w:ind w:left="1050"/>
      <w:jc w:val="left"/>
    </w:pPr>
    <w:rPr>
      <w:szCs w:val="21"/>
    </w:rPr>
  </w:style>
  <w:style w:type="paragraph" w:styleId="39">
    <w:name w:val="Body Text Indent 3"/>
    <w:basedOn w:val="1"/>
    <w:qFormat/>
    <w:uiPriority w:val="0"/>
    <w:pPr>
      <w:ind w:firstLine="555"/>
    </w:pPr>
    <w:rPr>
      <w:b/>
      <w:bCs/>
      <w:sz w:val="28"/>
      <w:u w:val="single"/>
    </w:rPr>
  </w:style>
  <w:style w:type="paragraph" w:styleId="40">
    <w:name w:val="index 7"/>
    <w:basedOn w:val="1"/>
    <w:next w:val="1"/>
    <w:semiHidden/>
    <w:qFormat/>
    <w:uiPriority w:val="0"/>
    <w:pPr>
      <w:ind w:left="1200" w:leftChars="1200"/>
    </w:pPr>
  </w:style>
  <w:style w:type="paragraph" w:styleId="41">
    <w:name w:val="index 9"/>
    <w:basedOn w:val="1"/>
    <w:next w:val="1"/>
    <w:semiHidden/>
    <w:qFormat/>
    <w:uiPriority w:val="0"/>
    <w:pPr>
      <w:ind w:left="1600" w:leftChars="1600"/>
    </w:pPr>
  </w:style>
  <w:style w:type="paragraph" w:styleId="42">
    <w:name w:val="table of figures"/>
    <w:basedOn w:val="1"/>
    <w:next w:val="1"/>
    <w:semiHidden/>
    <w:qFormat/>
    <w:uiPriority w:val="0"/>
    <w:pPr>
      <w:ind w:left="840" w:leftChars="200" w:hanging="420" w:hangingChars="200"/>
    </w:pPr>
  </w:style>
  <w:style w:type="paragraph" w:styleId="43">
    <w:name w:val="toc 2"/>
    <w:basedOn w:val="1"/>
    <w:next w:val="1"/>
    <w:qFormat/>
    <w:uiPriority w:val="39"/>
    <w:pPr>
      <w:tabs>
        <w:tab w:val="right" w:leader="dot" w:pos="9450"/>
      </w:tabs>
      <w:spacing w:line="400" w:lineRule="exact"/>
      <w:ind w:left="525" w:leftChars="250"/>
      <w:jc w:val="left"/>
    </w:pPr>
    <w:rPr>
      <w:rFonts w:ascii="宋体" w:hAnsi="宋体"/>
      <w:b/>
      <w:bCs/>
      <w:smallCaps/>
      <w:sz w:val="24"/>
      <w:szCs w:val="24"/>
    </w:rPr>
  </w:style>
  <w:style w:type="paragraph" w:styleId="44">
    <w:name w:val="toc 9"/>
    <w:basedOn w:val="1"/>
    <w:next w:val="1"/>
    <w:semiHidden/>
    <w:qFormat/>
    <w:uiPriority w:val="0"/>
    <w:pPr>
      <w:ind w:left="1680"/>
      <w:jc w:val="left"/>
    </w:pPr>
    <w:rPr>
      <w:szCs w:val="21"/>
    </w:rPr>
  </w:style>
  <w:style w:type="paragraph" w:styleId="45">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46">
    <w:name w:val="Normal (Web)"/>
    <w:basedOn w:val="1"/>
    <w:qFormat/>
    <w:uiPriority w:val="0"/>
    <w:pPr>
      <w:spacing w:before="100" w:beforeAutospacing="1" w:after="100" w:afterAutospacing="1"/>
      <w:jc w:val="left"/>
    </w:pPr>
    <w:rPr>
      <w:kern w:val="0"/>
      <w:sz w:val="24"/>
    </w:rPr>
  </w:style>
  <w:style w:type="paragraph" w:styleId="47">
    <w:name w:val="index 2"/>
    <w:basedOn w:val="1"/>
    <w:next w:val="1"/>
    <w:semiHidden/>
    <w:qFormat/>
    <w:uiPriority w:val="0"/>
    <w:pPr>
      <w:ind w:left="200" w:leftChars="200"/>
    </w:pPr>
  </w:style>
  <w:style w:type="paragraph" w:styleId="48">
    <w:name w:val="Title"/>
    <w:basedOn w:val="1"/>
    <w:next w:val="1"/>
    <w:link w:val="84"/>
    <w:qFormat/>
    <w:uiPriority w:val="0"/>
    <w:pPr>
      <w:spacing w:before="240" w:after="60"/>
      <w:jc w:val="center"/>
      <w:outlineLvl w:val="0"/>
    </w:pPr>
    <w:rPr>
      <w:rFonts w:ascii="Cambria" w:hAnsi="Cambria"/>
      <w:b/>
      <w:bCs/>
      <w:sz w:val="32"/>
      <w:szCs w:val="32"/>
    </w:rPr>
  </w:style>
  <w:style w:type="paragraph" w:styleId="49">
    <w:name w:val="annotation subject"/>
    <w:basedOn w:val="12"/>
    <w:next w:val="12"/>
    <w:link w:val="85"/>
    <w:qFormat/>
    <w:uiPriority w:val="0"/>
    <w:rPr>
      <w:b/>
      <w:bCs/>
    </w:rPr>
  </w:style>
  <w:style w:type="table" w:styleId="51">
    <w:name w:val="Table Grid"/>
    <w:basedOn w:val="5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page number"/>
    <w:qFormat/>
    <w:uiPriority w:val="0"/>
  </w:style>
  <w:style w:type="character" w:styleId="55">
    <w:name w:val="FollowedHyperlink"/>
    <w:qFormat/>
    <w:uiPriority w:val="0"/>
    <w:rPr>
      <w:color w:val="800080"/>
      <w:u w:val="none"/>
    </w:rPr>
  </w:style>
  <w:style w:type="character" w:styleId="56">
    <w:name w:val="Emphasis"/>
    <w:qFormat/>
    <w:uiPriority w:val="0"/>
  </w:style>
  <w:style w:type="character" w:styleId="57">
    <w:name w:val="HTML Definition"/>
    <w:qFormat/>
    <w:uiPriority w:val="0"/>
  </w:style>
  <w:style w:type="character" w:styleId="58">
    <w:name w:val="HTML Typewriter"/>
    <w:qFormat/>
    <w:uiPriority w:val="0"/>
    <w:rPr>
      <w:rFonts w:hint="default" w:ascii="Monospac821 BT" w:hAnsi="Monospac821 BT" w:eastAsia="Monospac821 BT" w:cs="Monospac821 BT"/>
      <w:sz w:val="20"/>
    </w:rPr>
  </w:style>
  <w:style w:type="character" w:styleId="59">
    <w:name w:val="HTML Acronym"/>
    <w:qFormat/>
    <w:uiPriority w:val="0"/>
  </w:style>
  <w:style w:type="character" w:styleId="60">
    <w:name w:val="HTML Variable"/>
    <w:qFormat/>
    <w:uiPriority w:val="0"/>
  </w:style>
  <w:style w:type="character" w:styleId="61">
    <w:name w:val="Hyperlink"/>
    <w:qFormat/>
    <w:uiPriority w:val="99"/>
    <w:rPr>
      <w:color w:val="0000FF"/>
      <w:u w:val="none"/>
    </w:rPr>
  </w:style>
  <w:style w:type="character" w:styleId="62">
    <w:name w:val="HTML Code"/>
    <w:qFormat/>
    <w:uiPriority w:val="0"/>
    <w:rPr>
      <w:rFonts w:hint="default" w:ascii="Monospac821 BT" w:hAnsi="Monospac821 BT" w:eastAsia="Monospac821 BT" w:cs="Monospac821 BT"/>
      <w:sz w:val="20"/>
    </w:rPr>
  </w:style>
  <w:style w:type="character" w:styleId="63">
    <w:name w:val="annotation reference"/>
    <w:qFormat/>
    <w:uiPriority w:val="0"/>
    <w:rPr>
      <w:sz w:val="21"/>
      <w:szCs w:val="21"/>
    </w:rPr>
  </w:style>
  <w:style w:type="character" w:styleId="64">
    <w:name w:val="HTML Cite"/>
    <w:qFormat/>
    <w:uiPriority w:val="0"/>
  </w:style>
  <w:style w:type="character" w:styleId="65">
    <w:name w:val="HTML Keyboard"/>
    <w:qFormat/>
    <w:uiPriority w:val="0"/>
    <w:rPr>
      <w:rFonts w:ascii="Monospac821 BT" w:hAnsi="Monospac821 BT" w:eastAsia="Monospac821 BT" w:cs="Monospac821 BT"/>
      <w:sz w:val="20"/>
    </w:rPr>
  </w:style>
  <w:style w:type="character" w:styleId="66">
    <w:name w:val="HTML Sample"/>
    <w:qFormat/>
    <w:uiPriority w:val="0"/>
    <w:rPr>
      <w:rFonts w:hint="default" w:ascii="Monospac821 BT" w:hAnsi="Monospac821 BT" w:eastAsia="Monospac821 BT" w:cs="Monospac821 BT"/>
    </w:rPr>
  </w:style>
  <w:style w:type="paragraph" w:customStyle="1" w:styleId="67">
    <w:name w:val="段"/>
    <w:basedOn w:val="68"/>
    <w:next w:val="1"/>
    <w:qFormat/>
    <w:uiPriority w:val="0"/>
    <w:pPr>
      <w:autoSpaceDE w:val="0"/>
      <w:autoSpaceDN w:val="0"/>
      <w:adjustRightInd w:val="0"/>
      <w:snapToGrid w:val="0"/>
      <w:spacing w:line="360" w:lineRule="auto"/>
      <w:ind w:firstLine="200" w:firstLineChars="200"/>
    </w:pPr>
    <w:rPr>
      <w:rFonts w:ascii="宋体" w:hAnsi="Times New Roman"/>
      <w:sz w:val="24"/>
    </w:rPr>
  </w:style>
  <w:style w:type="paragraph" w:customStyle="1" w:styleId="68">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首行缩进"/>
    <w:basedOn w:val="1"/>
    <w:next w:val="1"/>
    <w:qFormat/>
    <w:uiPriority w:val="0"/>
    <w:pPr>
      <w:spacing w:line="360" w:lineRule="auto"/>
      <w:ind w:firstLine="480" w:firstLineChars="200"/>
      <w:jc w:val="left"/>
    </w:pPr>
    <w:rPr>
      <w:rFonts w:ascii="宋体" w:hAnsi="宋体"/>
      <w:sz w:val="24"/>
    </w:rPr>
  </w:style>
  <w:style w:type="character" w:customStyle="1" w:styleId="70">
    <w:name w:val="正文文本 字符"/>
    <w:link w:val="14"/>
    <w:qFormat/>
    <w:uiPriority w:val="0"/>
    <w:rPr>
      <w:rFonts w:ascii="楷体_GB2312" w:hAnsi="Arial" w:eastAsia="楷体_GB2312"/>
      <w:kern w:val="2"/>
      <w:sz w:val="28"/>
    </w:rPr>
  </w:style>
  <w:style w:type="character" w:customStyle="1" w:styleId="71">
    <w:name w:val="标题 2 字符"/>
    <w:link w:val="3"/>
    <w:qFormat/>
    <w:locked/>
    <w:uiPriority w:val="0"/>
    <w:rPr>
      <w:b/>
      <w:bCs/>
      <w:kern w:val="2"/>
      <w:sz w:val="28"/>
      <w:szCs w:val="28"/>
    </w:rPr>
  </w:style>
  <w:style w:type="character" w:customStyle="1" w:styleId="72">
    <w:name w:val="标题 3 字符"/>
    <w:link w:val="4"/>
    <w:semiHidden/>
    <w:qFormat/>
    <w:uiPriority w:val="0"/>
    <w:rPr>
      <w:rFonts w:ascii="宋体" w:hAnsi="宋体" w:eastAsia="宋体"/>
      <w:kern w:val="2"/>
      <w:sz w:val="28"/>
      <w:lang w:val="en-US" w:eastAsia="zh-CN" w:bidi="ar-SA"/>
    </w:rPr>
  </w:style>
  <w:style w:type="character" w:customStyle="1" w:styleId="73">
    <w:name w:val="标题 5 字符"/>
    <w:link w:val="6"/>
    <w:semiHidden/>
    <w:qFormat/>
    <w:uiPriority w:val="0"/>
    <w:rPr>
      <w:rFonts w:eastAsia="宋体"/>
      <w:b/>
      <w:bCs/>
      <w:kern w:val="2"/>
      <w:sz w:val="18"/>
      <w:lang w:val="en-US" w:eastAsia="zh-CN" w:bidi="ar-SA"/>
    </w:rPr>
  </w:style>
  <w:style w:type="character" w:customStyle="1" w:styleId="74">
    <w:name w:val="批注文字 字符"/>
    <w:link w:val="12"/>
    <w:qFormat/>
    <w:uiPriority w:val="0"/>
    <w:rPr>
      <w:kern w:val="2"/>
      <w:sz w:val="21"/>
    </w:rPr>
  </w:style>
  <w:style w:type="character" w:customStyle="1" w:styleId="75">
    <w:name w:val="正文文本缩进 字符"/>
    <w:link w:val="17"/>
    <w:qFormat/>
    <w:uiPriority w:val="0"/>
    <w:rPr>
      <w:rFonts w:ascii="宋体" w:eastAsia="宋体"/>
      <w:sz w:val="28"/>
      <w:lang w:val="en-US" w:eastAsia="zh-CN" w:bidi="ar-SA"/>
    </w:rPr>
  </w:style>
  <w:style w:type="character" w:customStyle="1" w:styleId="76">
    <w:name w:val="纯文本 字符"/>
    <w:link w:val="23"/>
    <w:qFormat/>
    <w:locked/>
    <w:uiPriority w:val="0"/>
    <w:rPr>
      <w:rFonts w:ascii="宋体" w:hAnsi="Courier New" w:eastAsia="宋体"/>
      <w:kern w:val="2"/>
      <w:sz w:val="21"/>
      <w:lang w:val="en-US" w:eastAsia="zh-CN" w:bidi="ar-SA"/>
    </w:rPr>
  </w:style>
  <w:style w:type="character" w:customStyle="1" w:styleId="77">
    <w:name w:val="日期 字符"/>
    <w:link w:val="26"/>
    <w:qFormat/>
    <w:uiPriority w:val="0"/>
    <w:rPr>
      <w:rFonts w:ascii="宋体"/>
      <w:sz w:val="28"/>
    </w:rPr>
  </w:style>
  <w:style w:type="character" w:customStyle="1" w:styleId="78">
    <w:name w:val="批注框文本 字符"/>
    <w:link w:val="29"/>
    <w:qFormat/>
    <w:uiPriority w:val="0"/>
    <w:rPr>
      <w:rFonts w:ascii="Calibri" w:hAnsi="Calibri" w:eastAsia="宋体"/>
      <w:kern w:val="2"/>
      <w:sz w:val="18"/>
      <w:szCs w:val="18"/>
      <w:lang w:val="en-US" w:eastAsia="zh-CN" w:bidi="ar-SA"/>
    </w:rPr>
  </w:style>
  <w:style w:type="character" w:customStyle="1" w:styleId="79">
    <w:name w:val="页脚 字符"/>
    <w:link w:val="30"/>
    <w:qFormat/>
    <w:uiPriority w:val="0"/>
    <w:rPr>
      <w:rFonts w:eastAsia="宋体"/>
      <w:kern w:val="2"/>
      <w:sz w:val="18"/>
      <w:lang w:val="en-US" w:eastAsia="zh-CN" w:bidi="ar-SA"/>
    </w:rPr>
  </w:style>
  <w:style w:type="character" w:customStyle="1" w:styleId="80">
    <w:name w:val="页眉 字符"/>
    <w:link w:val="31"/>
    <w:qFormat/>
    <w:uiPriority w:val="0"/>
    <w:rPr>
      <w:rFonts w:eastAsia="宋体"/>
      <w:kern w:val="2"/>
      <w:sz w:val="18"/>
      <w:lang w:val="en-US" w:eastAsia="zh-CN" w:bidi="ar-SA"/>
    </w:rPr>
  </w:style>
  <w:style w:type="character" w:customStyle="1" w:styleId="81">
    <w:name w:val="签名 字符"/>
    <w:link w:val="32"/>
    <w:qFormat/>
    <w:uiPriority w:val="0"/>
    <w:rPr>
      <w:rFonts w:eastAsia="仿宋_GB2312"/>
      <w:sz w:val="24"/>
    </w:rPr>
  </w:style>
  <w:style w:type="character" w:customStyle="1" w:styleId="82">
    <w:name w:val="副标题 字符"/>
    <w:link w:val="37"/>
    <w:qFormat/>
    <w:uiPriority w:val="0"/>
    <w:rPr>
      <w:rFonts w:ascii="Cambria" w:hAnsi="Cambria" w:eastAsia="宋体"/>
      <w:b/>
      <w:bCs/>
      <w:kern w:val="28"/>
      <w:sz w:val="32"/>
      <w:szCs w:val="32"/>
      <w:lang w:val="en-US" w:eastAsia="zh-CN" w:bidi="ar-SA"/>
    </w:rPr>
  </w:style>
  <w:style w:type="character" w:customStyle="1" w:styleId="83">
    <w:name w:val="HTML 预设格式 字符"/>
    <w:link w:val="45"/>
    <w:qFormat/>
    <w:uiPriority w:val="99"/>
    <w:rPr>
      <w:rFonts w:ascii="宋体" w:hAnsi="宋体" w:cs="宋体"/>
      <w:sz w:val="24"/>
      <w:szCs w:val="24"/>
    </w:rPr>
  </w:style>
  <w:style w:type="character" w:customStyle="1" w:styleId="84">
    <w:name w:val="标题 字符"/>
    <w:link w:val="48"/>
    <w:qFormat/>
    <w:uiPriority w:val="0"/>
    <w:rPr>
      <w:rFonts w:ascii="Cambria" w:hAnsi="Cambria" w:eastAsia="宋体"/>
      <w:b/>
      <w:bCs/>
      <w:kern w:val="2"/>
      <w:sz w:val="32"/>
      <w:szCs w:val="32"/>
      <w:lang w:val="en-US" w:eastAsia="zh-CN" w:bidi="ar-SA"/>
    </w:rPr>
  </w:style>
  <w:style w:type="character" w:customStyle="1" w:styleId="85">
    <w:name w:val="批注主题 字符"/>
    <w:link w:val="49"/>
    <w:qFormat/>
    <w:uiPriority w:val="0"/>
  </w:style>
  <w:style w:type="character" w:customStyle="1" w:styleId="86">
    <w:name w:val="font41"/>
    <w:basedOn w:val="52"/>
    <w:qFormat/>
    <w:uiPriority w:val="0"/>
    <w:rPr>
      <w:rFonts w:hint="eastAsia" w:ascii="宋体" w:hAnsi="宋体" w:eastAsia="宋体" w:cs="宋体"/>
      <w:color w:val="000000"/>
      <w:sz w:val="20"/>
      <w:szCs w:val="20"/>
      <w:u w:val="none"/>
    </w:rPr>
  </w:style>
  <w:style w:type="character" w:customStyle="1" w:styleId="87">
    <w:name w:val="font31"/>
    <w:basedOn w:val="52"/>
    <w:qFormat/>
    <w:uiPriority w:val="0"/>
    <w:rPr>
      <w:rFonts w:hint="default" w:ascii="Arial" w:hAnsi="Arial" w:cs="Arial"/>
      <w:color w:val="000000"/>
      <w:sz w:val="20"/>
      <w:szCs w:val="20"/>
      <w:u w:val="none"/>
    </w:rPr>
  </w:style>
  <w:style w:type="character" w:customStyle="1" w:styleId="88">
    <w:name w:val="王兴华的论文正文 Char"/>
    <w:link w:val="89"/>
    <w:qFormat/>
    <w:uiPriority w:val="0"/>
    <w:rPr>
      <w:rFonts w:eastAsia="宋体"/>
      <w:kern w:val="2"/>
      <w:sz w:val="24"/>
      <w:szCs w:val="24"/>
      <w:lang w:val="en-US" w:eastAsia="zh-CN" w:bidi="ar-SA"/>
    </w:rPr>
  </w:style>
  <w:style w:type="paragraph" w:customStyle="1" w:styleId="89">
    <w:name w:val="王兴华的论文正文"/>
    <w:basedOn w:val="9"/>
    <w:link w:val="88"/>
    <w:qFormat/>
    <w:uiPriority w:val="0"/>
    <w:pPr>
      <w:spacing w:beforeLines="50" w:line="360" w:lineRule="auto"/>
      <w:ind w:firstLine="200" w:firstLineChars="200"/>
    </w:pPr>
    <w:rPr>
      <w:sz w:val="24"/>
      <w:szCs w:val="24"/>
    </w:rPr>
  </w:style>
  <w:style w:type="character" w:customStyle="1" w:styleId="90">
    <w:name w:val="无间隔 字符"/>
    <w:link w:val="91"/>
    <w:qFormat/>
    <w:uiPriority w:val="0"/>
    <w:rPr>
      <w:rFonts w:ascii="Calibri" w:hAnsi="Calibri"/>
      <w:sz w:val="22"/>
      <w:szCs w:val="22"/>
      <w:lang w:val="en-US" w:eastAsia="zh-CN" w:bidi="ar-SA"/>
    </w:rPr>
  </w:style>
  <w:style w:type="paragraph" w:customStyle="1" w:styleId="91">
    <w:name w:val="无间隔1"/>
    <w:link w:val="90"/>
    <w:qFormat/>
    <w:uiPriority w:val="0"/>
    <w:rPr>
      <w:rFonts w:ascii="Calibri" w:hAnsi="Calibri" w:eastAsia="宋体" w:cs="Times New Roman"/>
      <w:sz w:val="22"/>
      <w:szCs w:val="22"/>
      <w:lang w:val="en-US" w:eastAsia="zh-CN" w:bidi="ar-SA"/>
    </w:rPr>
  </w:style>
  <w:style w:type="paragraph" w:customStyle="1" w:styleId="92">
    <w:name w:val="纯文本1"/>
    <w:basedOn w:val="1"/>
    <w:qFormat/>
    <w:uiPriority w:val="0"/>
    <w:rPr>
      <w:rFonts w:ascii="宋体" w:hAnsi="Courier New"/>
      <w:szCs w:val="22"/>
    </w:rPr>
  </w:style>
  <w:style w:type="paragraph" w:customStyle="1" w:styleId="93">
    <w:name w:val="Char Char1 Char Char Char Char Char Char Char"/>
    <w:basedOn w:val="1"/>
    <w:qFormat/>
    <w:uiPriority w:val="0"/>
    <w:rPr>
      <w:rFonts w:ascii="Tahoma" w:hAnsi="Tahoma"/>
      <w:sz w:val="24"/>
    </w:rPr>
  </w:style>
  <w:style w:type="paragraph" w:customStyle="1" w:styleId="94">
    <w:name w:val="Char"/>
    <w:basedOn w:val="1"/>
    <w:qFormat/>
    <w:uiPriority w:val="0"/>
    <w:pPr>
      <w:numPr>
        <w:ilvl w:val="0"/>
        <w:numId w:val="1"/>
      </w:numPr>
    </w:pPr>
    <w:rPr>
      <w:sz w:val="24"/>
      <w:szCs w:val="24"/>
    </w:rPr>
  </w:style>
  <w:style w:type="paragraph" w:customStyle="1" w:styleId="95">
    <w:name w:val="Char1 Char Char Char"/>
    <w:basedOn w:val="1"/>
    <w:qFormat/>
    <w:uiPriority w:val="0"/>
    <w:rPr>
      <w:rFonts w:ascii="Tahoma" w:hAnsi="Tahoma"/>
      <w:sz w:val="24"/>
    </w:rPr>
  </w:style>
  <w:style w:type="paragraph" w:customStyle="1" w:styleId="96">
    <w:name w:val="样式1"/>
    <w:basedOn w:val="1"/>
    <w:qFormat/>
    <w:uiPriority w:val="0"/>
    <w:pPr>
      <w:numPr>
        <w:ilvl w:val="0"/>
        <w:numId w:val="2"/>
      </w:numPr>
      <w:adjustRightInd w:val="0"/>
      <w:textAlignment w:val="baseline"/>
    </w:pPr>
    <w:rPr>
      <w:rFonts w:ascii="宋体" w:hAnsi="宋体"/>
      <w:kern w:val="0"/>
      <w:szCs w:val="21"/>
    </w:rPr>
  </w:style>
  <w:style w:type="paragraph" w:customStyle="1" w:styleId="97">
    <w:name w:val="纯文本2"/>
    <w:basedOn w:val="1"/>
    <w:qFormat/>
    <w:uiPriority w:val="0"/>
    <w:pPr>
      <w:adjustRightInd w:val="0"/>
      <w:textAlignment w:val="baseline"/>
    </w:pPr>
    <w:rPr>
      <w:rFonts w:ascii="宋体" w:hAnsi="Courier New" w:eastAsia="楷体_GB2312"/>
      <w:sz w:val="28"/>
    </w:rPr>
  </w:style>
  <w:style w:type="paragraph" w:customStyle="1" w:styleId="98">
    <w:name w:val="列出段落1"/>
    <w:basedOn w:val="1"/>
    <w:next w:val="28"/>
    <w:qFormat/>
    <w:uiPriority w:val="0"/>
    <w:pPr>
      <w:spacing w:line="360" w:lineRule="auto"/>
      <w:ind w:firstLine="200" w:firstLineChars="200"/>
    </w:pPr>
    <w:rPr>
      <w:rFonts w:ascii="Calibri" w:hAnsi="Calibri"/>
      <w:kern w:val="0"/>
    </w:rPr>
  </w:style>
  <w:style w:type="paragraph" w:customStyle="1" w:styleId="99">
    <w:name w:val="正文序号 1"/>
    <w:basedOn w:val="1"/>
    <w:qFormat/>
    <w:uiPriority w:val="0"/>
    <w:pPr>
      <w:tabs>
        <w:tab w:val="left" w:pos="839"/>
      </w:tabs>
      <w:spacing w:before="60"/>
      <w:ind w:left="839" w:hanging="419"/>
    </w:pPr>
    <w:rPr>
      <w:szCs w:val="24"/>
    </w:rPr>
  </w:style>
  <w:style w:type="paragraph" w:customStyle="1" w:styleId="100">
    <w:name w:val="正文序号 2"/>
    <w:basedOn w:val="1"/>
    <w:qFormat/>
    <w:uiPriority w:val="0"/>
    <w:pPr>
      <w:tabs>
        <w:tab w:val="left" w:pos="1049"/>
      </w:tabs>
      <w:spacing w:before="60"/>
      <w:ind w:left="1049" w:hanging="420"/>
    </w:pPr>
    <w:rPr>
      <w:szCs w:val="24"/>
    </w:rPr>
  </w:style>
  <w:style w:type="paragraph" w:customStyle="1" w:styleId="101">
    <w:name w:val="正文缩进1"/>
    <w:basedOn w:val="1"/>
    <w:qFormat/>
    <w:uiPriority w:val="0"/>
    <w:pPr>
      <w:autoSpaceDE w:val="0"/>
      <w:autoSpaceDN w:val="0"/>
      <w:adjustRightInd w:val="0"/>
      <w:ind w:firstLine="420"/>
      <w:jc w:val="left"/>
    </w:pPr>
    <w:rPr>
      <w:rFonts w:ascii="宋体" w:hAnsi="Calibri"/>
      <w:sz w:val="24"/>
      <w:szCs w:val="22"/>
    </w:rPr>
  </w:style>
  <w:style w:type="paragraph" w:customStyle="1" w:styleId="102">
    <w:name w:val="Char Char Char"/>
    <w:basedOn w:val="1"/>
    <w:qFormat/>
    <w:uiPriority w:val="0"/>
    <w:pPr>
      <w:numPr>
        <w:ilvl w:val="0"/>
        <w:numId w:val="3"/>
      </w:numPr>
      <w:tabs>
        <w:tab w:val="left" w:pos="1545"/>
      </w:tabs>
    </w:pPr>
  </w:style>
  <w:style w:type="paragraph" w:customStyle="1" w:styleId="103">
    <w:name w:val="列出段落2"/>
    <w:basedOn w:val="1"/>
    <w:qFormat/>
    <w:uiPriority w:val="34"/>
    <w:pPr>
      <w:ind w:firstLine="420" w:firstLineChars="200"/>
    </w:pPr>
    <w:rPr>
      <w:rFonts w:ascii="Calibri" w:hAnsi="Calibri"/>
    </w:rPr>
  </w:style>
  <w:style w:type="paragraph" w:customStyle="1" w:styleId="104">
    <w:name w:val="正文序号 3"/>
    <w:basedOn w:val="1"/>
    <w:qFormat/>
    <w:uiPriority w:val="0"/>
    <w:pPr>
      <w:tabs>
        <w:tab w:val="left" w:pos="1259"/>
      </w:tabs>
      <w:spacing w:before="60"/>
      <w:ind w:left="1259" w:hanging="420"/>
    </w:pPr>
    <w:rPr>
      <w:szCs w:val="24"/>
    </w:rPr>
  </w:style>
  <w:style w:type="paragraph" w:customStyle="1" w:styleId="105">
    <w:name w:val="纯文本21"/>
    <w:basedOn w:val="1"/>
    <w:qFormat/>
    <w:uiPriority w:val="0"/>
    <w:pPr>
      <w:widowControl/>
      <w:adjustRightInd w:val="0"/>
      <w:jc w:val="left"/>
      <w:textAlignment w:val="baseline"/>
    </w:pPr>
    <w:rPr>
      <w:rFonts w:ascii="宋体" w:hAnsi="Courier New" w:eastAsia="楷体_GB2312"/>
      <w:kern w:val="0"/>
      <w:sz w:val="26"/>
    </w:rPr>
  </w:style>
  <w:style w:type="paragraph" w:customStyle="1" w:styleId="106">
    <w:name w:val="Char Char Char Char"/>
    <w:basedOn w:val="11"/>
    <w:qFormat/>
    <w:uiPriority w:val="0"/>
    <w:pPr>
      <w:adjustRightInd w:val="0"/>
      <w:snapToGrid w:val="0"/>
      <w:spacing w:line="360" w:lineRule="auto"/>
    </w:pPr>
    <w:rPr>
      <w:rFonts w:ascii="Tahoma" w:hAnsi="Tahoma"/>
      <w:sz w:val="24"/>
      <w:szCs w:val="24"/>
    </w:rPr>
  </w:style>
  <w:style w:type="paragraph" w:customStyle="1" w:styleId="107">
    <w:name w:val="索引 11"/>
    <w:basedOn w:val="1"/>
    <w:next w:val="1"/>
    <w:qFormat/>
    <w:uiPriority w:val="0"/>
    <w:pPr>
      <w:spacing w:line="360" w:lineRule="auto"/>
    </w:pPr>
    <w:rPr>
      <w:rFonts w:ascii="仿宋_GB2312" w:eastAsia="仿宋_GB2312"/>
      <w:sz w:val="24"/>
    </w:rPr>
  </w:style>
  <w:style w:type="paragraph" w:customStyle="1" w:styleId="108">
    <w:name w:val="_Style 20"/>
    <w:basedOn w:val="1"/>
    <w:next w:val="103"/>
    <w:qFormat/>
    <w:uiPriority w:val="34"/>
    <w:pPr>
      <w:ind w:firstLine="420" w:firstLineChars="200"/>
    </w:pPr>
    <w:rPr>
      <w:szCs w:val="22"/>
    </w:rPr>
  </w:style>
  <w:style w:type="paragraph" w:customStyle="1" w:styleId="109">
    <w:name w:val="表名称"/>
    <w:basedOn w:val="9"/>
    <w:qFormat/>
    <w:uiPriority w:val="0"/>
    <w:pPr>
      <w:numPr>
        <w:ilvl w:val="0"/>
        <w:numId w:val="4"/>
      </w:numPr>
      <w:ind w:firstLine="0"/>
      <w:jc w:val="center"/>
    </w:pPr>
  </w:style>
  <w:style w:type="paragraph" w:customStyle="1" w:styleId="110">
    <w:name w:val="_Style 104"/>
    <w:unhideWhenUsed/>
    <w:qFormat/>
    <w:uiPriority w:val="99"/>
    <w:rPr>
      <w:rFonts w:ascii="Times New Roman" w:hAnsi="Times New Roman" w:eastAsia="宋体" w:cs="Times New Roman"/>
      <w:kern w:val="2"/>
      <w:sz w:val="21"/>
      <w:lang w:val="en-US" w:eastAsia="zh-CN" w:bidi="ar-SA"/>
    </w:rPr>
  </w:style>
  <w:style w:type="paragraph" w:customStyle="1" w:styleId="111">
    <w:name w:val="无间隔11"/>
    <w:qFormat/>
    <w:uiPriority w:val="0"/>
    <w:pPr>
      <w:widowControl w:val="0"/>
      <w:jc w:val="both"/>
    </w:pPr>
    <w:rPr>
      <w:rFonts w:ascii="Calibri" w:hAnsi="Calibri" w:eastAsia="宋体" w:cs="Calibri"/>
      <w:kern w:val="2"/>
      <w:sz w:val="21"/>
      <w:szCs w:val="21"/>
      <w:lang w:val="en-US" w:eastAsia="zh-CN" w:bidi="ar-SA"/>
    </w:rPr>
  </w:style>
  <w:style w:type="paragraph" w:customStyle="1" w:styleId="112">
    <w:name w:val="无间隔3"/>
    <w:qFormat/>
    <w:uiPriority w:val="0"/>
    <w:pPr>
      <w:widowControl w:val="0"/>
      <w:jc w:val="both"/>
    </w:pPr>
    <w:rPr>
      <w:rFonts w:ascii="Calibri" w:hAnsi="Calibri" w:eastAsia="宋体" w:cs="Calibri"/>
      <w:kern w:val="2"/>
      <w:sz w:val="21"/>
      <w:szCs w:val="21"/>
      <w:lang w:val="en-US" w:eastAsia="zh-CN" w:bidi="ar-SA"/>
    </w:rPr>
  </w:style>
  <w:style w:type="paragraph" w:customStyle="1" w:styleId="113">
    <w:name w:val="+正文 Char"/>
    <w:basedOn w:val="1"/>
    <w:qFormat/>
    <w:uiPriority w:val="0"/>
    <w:pPr>
      <w:ind w:firstLine="200" w:firstLineChars="200"/>
    </w:pPr>
    <w:rPr>
      <w:szCs w:val="28"/>
    </w:rPr>
  </w:style>
  <w:style w:type="paragraph" w:customStyle="1" w:styleId="114">
    <w:name w:val="无间隔2"/>
    <w:qFormat/>
    <w:uiPriority w:val="0"/>
    <w:pPr>
      <w:widowControl w:val="0"/>
      <w:jc w:val="both"/>
    </w:pPr>
    <w:rPr>
      <w:rFonts w:ascii="Calibri" w:hAnsi="Calibri" w:eastAsia="宋体" w:cs="Calibri"/>
      <w:kern w:val="2"/>
      <w:sz w:val="21"/>
      <w:szCs w:val="21"/>
      <w:lang w:val="en-US" w:eastAsia="zh-CN" w:bidi="ar-SA"/>
    </w:rPr>
  </w:style>
  <w:style w:type="paragraph" w:customStyle="1" w:styleId="115">
    <w:name w:val="正文 A"/>
    <w:next w:val="1"/>
    <w:qFormat/>
    <w:uiPriority w:val="0"/>
    <w:pPr>
      <w:widowControl w:val="0"/>
      <w:jc w:val="both"/>
    </w:pPr>
    <w:rPr>
      <w:rFonts w:ascii="Arial Unicode MS" w:hAnsi="Arial Unicode MS" w:eastAsia="Times New Roman" w:cs="Arial Unicode MS"/>
      <w:color w:val="000000"/>
      <w:kern w:val="2"/>
      <w:sz w:val="21"/>
      <w:szCs w:val="21"/>
      <w:u w:color="000000"/>
      <w:lang w:val="en-US" w:eastAsia="zh-CN" w:bidi="ar-SA"/>
    </w:rPr>
  </w:style>
  <w:style w:type="paragraph" w:customStyle="1" w:styleId="116">
    <w:name w:val="Char Char1 Char Char Char Char Char Char Char1"/>
    <w:basedOn w:val="1"/>
    <w:qFormat/>
    <w:uiPriority w:val="0"/>
    <w:rPr>
      <w:rFonts w:ascii="Tahoma" w:hAnsi="Tahoma"/>
      <w:sz w:val="24"/>
    </w:rPr>
  </w:style>
  <w:style w:type="paragraph" w:customStyle="1" w:styleId="117">
    <w:name w:val="纯文本3"/>
    <w:basedOn w:val="1"/>
    <w:qFormat/>
    <w:uiPriority w:val="0"/>
    <w:pPr>
      <w:adjustRightInd w:val="0"/>
      <w:textAlignment w:val="baseline"/>
    </w:pPr>
    <w:rPr>
      <w:rFonts w:ascii="宋体" w:hAnsi="Courier New" w:eastAsia="楷体_GB2312"/>
      <w:sz w:val="28"/>
    </w:rPr>
  </w:style>
  <w:style w:type="paragraph" w:customStyle="1" w:styleId="118">
    <w:name w:val="修订1"/>
    <w:hidden/>
    <w:semiHidden/>
    <w:qFormat/>
    <w:uiPriority w:val="99"/>
    <w:rPr>
      <w:rFonts w:ascii="Times New Roman" w:hAnsi="Times New Roman" w:eastAsia="宋体" w:cs="Times New Roman"/>
      <w:kern w:val="2"/>
      <w:sz w:val="21"/>
      <w:lang w:val="en-US" w:eastAsia="zh-CN" w:bidi="ar-SA"/>
    </w:rPr>
  </w:style>
  <w:style w:type="paragraph" w:customStyle="1" w:styleId="119">
    <w:name w:val="列表段落1"/>
    <w:basedOn w:val="1"/>
    <w:qFormat/>
    <w:uiPriority w:val="99"/>
    <w:pPr>
      <w:ind w:firstLine="420" w:firstLineChars="200"/>
    </w:pPr>
  </w:style>
  <w:style w:type="paragraph" w:customStyle="1" w:styleId="120">
    <w:name w:val="表 靠左"/>
    <w:basedOn w:val="121"/>
    <w:qFormat/>
    <w:uiPriority w:val="0"/>
    <w:pPr>
      <w:jc w:val="left"/>
    </w:pPr>
    <w:rPr>
      <w:rFonts w:asciiTheme="minorEastAsia" w:hAnsiTheme="minorEastAsia"/>
    </w:rPr>
  </w:style>
  <w:style w:type="paragraph" w:customStyle="1" w:styleId="121">
    <w:name w:val="表"/>
    <w:basedOn w:val="1"/>
    <w:next w:val="1"/>
    <w:qFormat/>
    <w:uiPriority w:val="7"/>
    <w:pPr>
      <w:jc w:val="center"/>
    </w:pPr>
    <w:rPr>
      <w:sz w:val="24"/>
      <w:szCs w:val="21"/>
    </w:rPr>
  </w:style>
  <w:style w:type="character" w:customStyle="1" w:styleId="122">
    <w:name w:val="标题 1 字符2"/>
    <w:qFormat/>
    <w:uiPriority w:val="9"/>
    <w:rPr>
      <w:rFonts w:ascii="宋体" w:hAnsi="宋体" w:eastAsia="宋体" w:cs="Times New Roman"/>
      <w:b/>
      <w:sz w:val="28"/>
      <w:szCs w:val="20"/>
    </w:rPr>
  </w:style>
  <w:style w:type="paragraph" w:customStyle="1" w:styleId="123">
    <w:name w:val="*正文"/>
    <w:basedOn w:val="1"/>
    <w:qFormat/>
    <w:uiPriority w:val="0"/>
    <w:pPr>
      <w:spacing w:line="360" w:lineRule="auto"/>
      <w:ind w:firstLine="200" w:firstLineChars="200"/>
    </w:pPr>
    <w:rPr>
      <w:rFonts w:ascii="宋体" w:hAnsi="宋体"/>
      <w:kern w:val="0"/>
      <w:sz w:val="24"/>
      <w:szCs w:val="24"/>
    </w:rPr>
  </w:style>
  <w:style w:type="paragraph" w:customStyle="1" w:styleId="124">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2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26">
    <w:name w:val="正文！！！"/>
    <w:basedOn w:val="1"/>
    <w:qFormat/>
    <w:uiPriority w:val="0"/>
    <w:pPr>
      <w:spacing w:line="440" w:lineRule="exact"/>
      <w:ind w:firstLine="200"/>
    </w:pPr>
    <w:rPr>
      <w:sz w:val="24"/>
      <w:szCs w:val="24"/>
    </w:rPr>
  </w:style>
  <w:style w:type="character" w:customStyle="1" w:styleId="127">
    <w:name w:val="font51"/>
    <w:basedOn w:val="52"/>
    <w:qFormat/>
    <w:uiPriority w:val="0"/>
    <w:rPr>
      <w:rFonts w:hint="eastAsia" w:ascii="宋体" w:hAnsi="宋体" w:eastAsia="宋体" w:cs="宋体"/>
      <w:b/>
      <w:bCs/>
      <w:color w:val="000000"/>
      <w:sz w:val="24"/>
      <w:szCs w:val="24"/>
      <w:u w:val="none"/>
    </w:rPr>
  </w:style>
  <w:style w:type="character" w:customStyle="1" w:styleId="128">
    <w:name w:val="font71"/>
    <w:basedOn w:val="52"/>
    <w:qFormat/>
    <w:uiPriority w:val="0"/>
    <w:rPr>
      <w:rFonts w:hint="eastAsia" w:ascii="宋体" w:hAnsi="宋体" w:eastAsia="宋体" w:cs="宋体"/>
      <w:b/>
      <w:bCs/>
      <w:color w:val="000000"/>
      <w:sz w:val="24"/>
      <w:szCs w:val="24"/>
      <w:u w:val="none"/>
    </w:rPr>
  </w:style>
  <w:style w:type="character" w:customStyle="1" w:styleId="129">
    <w:name w:val="font21"/>
    <w:basedOn w:val="52"/>
    <w:qFormat/>
    <w:uiPriority w:val="0"/>
    <w:rPr>
      <w:rFonts w:hint="eastAsia" w:ascii="宋体" w:hAnsi="宋体" w:eastAsia="宋体" w:cs="宋体"/>
      <w:color w:val="000000"/>
      <w:sz w:val="24"/>
      <w:szCs w:val="24"/>
      <w:u w:val="none"/>
    </w:rPr>
  </w:style>
  <w:style w:type="character" w:customStyle="1" w:styleId="130">
    <w:name w:val="font91"/>
    <w:basedOn w:val="52"/>
    <w:qFormat/>
    <w:uiPriority w:val="0"/>
    <w:rPr>
      <w:rFonts w:hint="eastAsia" w:ascii="宋体" w:hAnsi="宋体" w:eastAsia="宋体" w:cs="宋体"/>
      <w:b/>
      <w:bCs/>
      <w:color w:val="000000"/>
      <w:sz w:val="24"/>
      <w:szCs w:val="24"/>
      <w:u w:val="none"/>
    </w:rPr>
  </w:style>
  <w:style w:type="character" w:customStyle="1" w:styleId="131">
    <w:name w:val="font101"/>
    <w:basedOn w:val="52"/>
    <w:qFormat/>
    <w:uiPriority w:val="0"/>
    <w:rPr>
      <w:rFonts w:hint="default" w:ascii="Times New Roman" w:hAnsi="Times New Roman" w:cs="Times New Roman"/>
      <w:color w:val="000000"/>
      <w:sz w:val="24"/>
      <w:szCs w:val="24"/>
      <w:u w:val="single"/>
    </w:rPr>
  </w:style>
  <w:style w:type="character" w:customStyle="1" w:styleId="132">
    <w:name w:val="font112"/>
    <w:basedOn w:val="52"/>
    <w:qFormat/>
    <w:uiPriority w:val="0"/>
    <w:rPr>
      <w:rFonts w:hint="eastAsia" w:ascii="宋体" w:hAnsi="宋体" w:eastAsia="宋体" w:cs="宋体"/>
      <w:color w:val="FF0000"/>
      <w:sz w:val="24"/>
      <w:szCs w:val="24"/>
      <w:u w:val="single"/>
    </w:rPr>
  </w:style>
  <w:style w:type="character" w:customStyle="1" w:styleId="133">
    <w:name w:val="font121"/>
    <w:basedOn w:val="52"/>
    <w:qFormat/>
    <w:uiPriority w:val="0"/>
    <w:rPr>
      <w:rFonts w:hint="default" w:ascii="Times New Roman" w:hAnsi="Times New Roman" w:cs="Times New Roman"/>
      <w:color w:val="000000"/>
      <w:sz w:val="24"/>
      <w:szCs w:val="24"/>
      <w:u w:val="none"/>
    </w:rPr>
  </w:style>
  <w:style w:type="character" w:customStyle="1" w:styleId="134">
    <w:name w:val="font131"/>
    <w:basedOn w:val="52"/>
    <w:qFormat/>
    <w:uiPriority w:val="0"/>
    <w:rPr>
      <w:rFonts w:hint="eastAsia" w:ascii="宋体" w:hAnsi="宋体" w:eastAsia="宋体" w:cs="宋体"/>
      <w:color w:val="000000"/>
      <w:sz w:val="24"/>
      <w:szCs w:val="24"/>
      <w:u w:val="none"/>
    </w:rPr>
  </w:style>
  <w:style w:type="character" w:customStyle="1" w:styleId="135">
    <w:name w:val="font11"/>
    <w:basedOn w:val="52"/>
    <w:qFormat/>
    <w:uiPriority w:val="0"/>
    <w:rPr>
      <w:rFonts w:hint="default" w:ascii="Times New Roman" w:hAnsi="Times New Roman" w:cs="Times New Roman"/>
      <w:color w:val="000000"/>
      <w:sz w:val="24"/>
      <w:szCs w:val="24"/>
      <w:u w:val="none"/>
    </w:rPr>
  </w:style>
  <w:style w:type="character" w:customStyle="1" w:styleId="136">
    <w:name w:val="font141"/>
    <w:basedOn w:val="52"/>
    <w:qFormat/>
    <w:uiPriority w:val="0"/>
    <w:rPr>
      <w:rFonts w:hint="eastAsia" w:ascii="宋体" w:hAnsi="宋体" w:eastAsia="宋体" w:cs="宋体"/>
      <w:color w:val="000000"/>
      <w:sz w:val="24"/>
      <w:szCs w:val="24"/>
      <w:u w:val="none"/>
    </w:rPr>
  </w:style>
  <w:style w:type="character" w:customStyle="1" w:styleId="137">
    <w:name w:val="font01"/>
    <w:basedOn w:val="52"/>
    <w:qFormat/>
    <w:uiPriority w:val="0"/>
    <w:rPr>
      <w:rFonts w:hint="eastAsia" w:ascii="宋体" w:hAnsi="宋体" w:eastAsia="宋体" w:cs="宋体"/>
      <w:color w:val="000000"/>
      <w:sz w:val="24"/>
      <w:szCs w:val="24"/>
      <w:u w:val="none"/>
    </w:rPr>
  </w:style>
  <w:style w:type="character" w:customStyle="1" w:styleId="138">
    <w:name w:val="font151"/>
    <w:basedOn w:val="52"/>
    <w:qFormat/>
    <w:uiPriority w:val="0"/>
    <w:rPr>
      <w:rFonts w:hint="eastAsia" w:ascii="宋体" w:hAnsi="宋体" w:eastAsia="宋体" w:cs="宋体"/>
      <w:color w:val="000000"/>
      <w:sz w:val="24"/>
      <w:szCs w:val="24"/>
      <w:u w:val="single"/>
    </w:rPr>
  </w:style>
  <w:style w:type="character" w:customStyle="1" w:styleId="139">
    <w:name w:val="font161"/>
    <w:basedOn w:val="52"/>
    <w:qFormat/>
    <w:uiPriority w:val="0"/>
    <w:rPr>
      <w:rFonts w:hint="eastAsia" w:ascii="宋体" w:hAnsi="宋体" w:eastAsia="宋体" w:cs="宋体"/>
      <w:color w:val="FF0000"/>
      <w:sz w:val="24"/>
      <w:szCs w:val="24"/>
      <w:u w:val="none"/>
    </w:rPr>
  </w:style>
  <w:style w:type="character" w:customStyle="1" w:styleId="140">
    <w:name w:val="font171"/>
    <w:basedOn w:val="52"/>
    <w:qFormat/>
    <w:uiPriority w:val="0"/>
    <w:rPr>
      <w:rFonts w:hint="eastAsia" w:ascii="宋体" w:hAnsi="宋体" w:eastAsia="宋体" w:cs="宋体"/>
      <w:color w:val="FF0000"/>
      <w:sz w:val="24"/>
      <w:szCs w:val="24"/>
      <w:u w:val="none"/>
    </w:rPr>
  </w:style>
  <w:style w:type="character" w:customStyle="1" w:styleId="141">
    <w:name w:val="font181"/>
    <w:basedOn w:val="52"/>
    <w:qFormat/>
    <w:uiPriority w:val="0"/>
    <w:rPr>
      <w:rFonts w:hint="eastAsia" w:ascii="宋体" w:hAnsi="宋体" w:eastAsia="宋体" w:cs="宋体"/>
      <w:b/>
      <w:bCs/>
      <w:color w:val="FF0000"/>
      <w:sz w:val="24"/>
      <w:szCs w:val="24"/>
      <w:u w:val="none"/>
    </w:rPr>
  </w:style>
  <w:style w:type="character" w:customStyle="1" w:styleId="142">
    <w:name w:val="font61"/>
    <w:basedOn w:val="52"/>
    <w:qFormat/>
    <w:uiPriority w:val="0"/>
    <w:rPr>
      <w:rFonts w:hint="default" w:ascii="Times New Roman" w:hAnsi="Times New Roman" w:cs="Times New Roman"/>
      <w:b/>
      <w:bCs/>
      <w:color w:val="FF0000"/>
      <w:sz w:val="24"/>
      <w:szCs w:val="24"/>
      <w:u w:val="none"/>
    </w:rPr>
  </w:style>
  <w:style w:type="character" w:customStyle="1" w:styleId="143">
    <w:name w:val="font191"/>
    <w:basedOn w:val="52"/>
    <w:qFormat/>
    <w:uiPriority w:val="0"/>
    <w:rPr>
      <w:rFonts w:hint="default" w:ascii="Times New Roman" w:hAnsi="Times New Roman" w:cs="Times New Roman"/>
      <w:b/>
      <w:bCs/>
      <w:color w:val="000000"/>
      <w:sz w:val="24"/>
      <w:szCs w:val="24"/>
      <w:u w:val="none"/>
    </w:rPr>
  </w:style>
  <w:style w:type="character" w:customStyle="1" w:styleId="144">
    <w:name w:val="font201"/>
    <w:basedOn w:val="52"/>
    <w:qFormat/>
    <w:uiPriority w:val="0"/>
    <w:rPr>
      <w:rFonts w:hint="default" w:ascii="Times New Roman" w:hAnsi="Times New Roman" w:cs="Times New Roman"/>
      <w:b/>
      <w:bCs/>
      <w:color w:val="000000"/>
      <w:sz w:val="24"/>
      <w:szCs w:val="24"/>
      <w:u w:val="single"/>
    </w:rPr>
  </w:style>
  <w:style w:type="character" w:customStyle="1" w:styleId="145">
    <w:name w:val="font212"/>
    <w:basedOn w:val="52"/>
    <w:qFormat/>
    <w:uiPriority w:val="0"/>
    <w:rPr>
      <w:rFonts w:hint="eastAsia" w:ascii="宋体" w:hAnsi="宋体" w:eastAsia="宋体" w:cs="宋体"/>
      <w:b/>
      <w:bCs/>
      <w:color w:val="000000"/>
      <w:sz w:val="24"/>
      <w:szCs w:val="24"/>
      <w:u w:val="single"/>
    </w:rPr>
  </w:style>
  <w:style w:type="character" w:customStyle="1" w:styleId="146">
    <w:name w:val="font81"/>
    <w:basedOn w:val="52"/>
    <w:qFormat/>
    <w:uiPriority w:val="0"/>
    <w:rPr>
      <w:rFonts w:hint="default" w:ascii="Times New Roman" w:hAnsi="Times New Roman" w:cs="Times New Roman"/>
      <w:color w:val="000000"/>
      <w:sz w:val="24"/>
      <w:szCs w:val="24"/>
      <w:u w:val="single"/>
    </w:rPr>
  </w:style>
  <w:style w:type="character" w:customStyle="1" w:styleId="147">
    <w:name w:val="font111"/>
    <w:basedOn w:val="52"/>
    <w:qFormat/>
    <w:uiPriority w:val="0"/>
    <w:rPr>
      <w:rFonts w:hint="default" w:ascii="Times New Roman" w:hAnsi="Times New Roman" w:cs="Times New Roman"/>
      <w:color w:val="000000"/>
      <w:sz w:val="24"/>
      <w:szCs w:val="24"/>
      <w:u w:val="none"/>
    </w:rPr>
  </w:style>
  <w:style w:type="character" w:customStyle="1" w:styleId="148">
    <w:name w:val="font122"/>
    <w:basedOn w:val="52"/>
    <w:qFormat/>
    <w:uiPriority w:val="0"/>
    <w:rPr>
      <w:rFonts w:hint="eastAsia" w:ascii="宋体" w:hAnsi="宋体" w:eastAsia="宋体" w:cs="宋体"/>
      <w:color w:val="000000"/>
      <w:sz w:val="24"/>
      <w:szCs w:val="24"/>
      <w:u w:val="none"/>
    </w:rPr>
  </w:style>
  <w:style w:type="character" w:customStyle="1" w:styleId="149">
    <w:name w:val="font12"/>
    <w:basedOn w:val="52"/>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64</Pages>
  <Words>60</Words>
  <Characters>93</Characters>
  <Lines>259</Lines>
  <Paragraphs>73</Paragraphs>
  <TotalTime>0</TotalTime>
  <ScaleCrop>false</ScaleCrop>
  <LinksUpToDate>false</LinksUpToDate>
  <CharactersWithSpaces>102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2024-07-23T08:38:00Z</dcterms:created>
  <dc:creator>user</dc:creator>
  <cp:lastModifiedBy>BGzj</cp:lastModifiedBy>
  <cp:lastPrinted>2022-06-12T13:23:00Z</cp:lastPrinted>
  <dcterms:modified xsi:type="dcterms:W3CDTF">2026-11-02T01:49:17Z</dcterms:modified>
  <dc:title>招  标  文  件</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957DB8D6F80B470FA0F5AB0A319C4DA1_13</vt:lpwstr>
  </property>
  <property fmtid="{D5CDD505-2E9C-101B-9397-08002B2CF9AE}" pid="4" name="KSOTemplateDocerSaveRecord">
    <vt:lpwstr>eyJoZGlkIjoiM2Q3NzEzZmFhMGY0NmY1MzFiMDI5OGE5ZDcyYzFjMDMiLCJ1c2VySWQiOiIxNTk2NjcxMyJ9</vt:lpwstr>
  </property>
</Properties>
</file>