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Arial" w:hAnsi="Arial" w:eastAsia="黑体"/>
          <w:b/>
          <w:bCs/>
          <w:color w:val="000000"/>
          <w:sz w:val="84"/>
          <w:szCs w:val="24"/>
        </w:rPr>
      </w:r>
      <w:r/>
    </w:p>
    <w:p>
      <w:pPr>
        <w:pStyle w:val="964"/>
        <w:rPr>
          <w:rFonts w:hint="eastAsia"/>
        </w:rPr>
      </w:pPr>
      <w:r>
        <w:rPr>
          <w:rFonts w:hint="eastAsia"/>
        </w:rPr>
      </w:r>
      <w:r/>
    </w:p>
    <w:p>
      <w:pPr>
        <w:pStyle w:val="97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85"/>
        <w:ind w:firstLine="2108"/>
        <w:rPr>
          <w:rFonts w:hint="eastAsia"/>
          <w:b/>
          <w:sz w:val="30"/>
          <w:szCs w:val="30"/>
        </w:rPr>
      </w:pPr>
      <w:r>
        <w:rPr>
          <w:rFonts w:hint="eastAsia"/>
          <w:b/>
          <w:sz w:val="30"/>
          <w:szCs w:val="30"/>
        </w:rPr>
        <w:t xml:space="preserve">项目名称：南京市江宁区算力租赁服务</w:t>
      </w:r>
      <w:r>
        <w:rPr>
          <w:rFonts w:hint="eastAsia"/>
          <w:b/>
          <w:sz w:val="30"/>
          <w:szCs w:val="30"/>
        </w:rPr>
      </w:r>
      <w:r/>
    </w:p>
    <w:p>
      <w:pPr>
        <w:pStyle w:val="885"/>
        <w:jc w:val="center"/>
        <w:rPr>
          <w:rFonts w:hint="eastAsia"/>
          <w:b/>
          <w:sz w:val="30"/>
          <w:szCs w:val="30"/>
        </w:rPr>
      </w:pPr>
      <w:r>
        <w:rPr>
          <w:rFonts w:hint="eastAsia"/>
          <w:b/>
          <w:sz w:val="30"/>
          <w:szCs w:val="30"/>
        </w:rPr>
        <w:t xml:space="preserve"> 项目编号：JSZC-320115-JZCG-G2026-0070</w:t>
      </w:r>
      <w:r>
        <w:rPr>
          <w:rFonts w:hint="eastAsia"/>
          <w:b/>
          <w:sz w:val="30"/>
          <w:szCs w:val="30"/>
        </w:rPr>
      </w:r>
      <w:r/>
    </w:p>
    <w:p>
      <w:pPr>
        <w:pStyle w:val="885"/>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85"/>
        <w:jc w:val="center"/>
        <w:rPr>
          <w:rFonts w:hint="eastAsia" w:ascii="宋体" w:hAnsi="宋体"/>
          <w:color w:val="000000"/>
          <w:sz w:val="24"/>
          <w:szCs w:val="24"/>
        </w:rPr>
      </w:pPr>
      <w:r>
        <w:rPr>
          <w:rFonts w:hint="eastAsia" w:ascii="宋体" w:hAnsi="宋体"/>
          <w:color w:val="000000"/>
          <w:sz w:val="24"/>
          <w:szCs w:val="24"/>
        </w:rPr>
      </w:r>
      <w:r/>
    </w:p>
    <w:p>
      <w:pPr>
        <w:pStyle w:val="885"/>
        <w:jc w:val="left"/>
        <w:spacing w:line="360" w:lineRule="auto"/>
        <w:rPr>
          <w:rFonts w:ascii="宋体" w:hAnsi="宋体" w:cs="宋体"/>
          <w:b/>
          <w:bCs/>
          <w:color w:val="0000ff"/>
          <w:sz w:val="28"/>
          <w:szCs w:val="28"/>
        </w:rPr>
      </w:pPr>
      <w:r>
        <w:rPr>
          <w:rFonts w:ascii="宋体" w:hAnsi="宋体" w:cs="宋体"/>
          <w:b/>
          <w:bCs/>
          <w:color w:val="0000ff"/>
          <w:sz w:val="28"/>
          <w:szCs w:val="28"/>
        </w:rPr>
      </w:r>
      <w:r/>
    </w:p>
    <w:p>
      <w:pPr>
        <w:pStyle w:val="897"/>
        <w:rPr>
          <w:rFonts w:hint="eastAsia"/>
        </w:rPr>
      </w:pPr>
      <w:r>
        <w:rPr>
          <w:rFonts w:hint="eastAsia"/>
        </w:rPr>
      </w:r>
      <w:r/>
    </w:p>
    <w:p>
      <w:pPr>
        <w:pStyle w:val="8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885"/>
        <w:jc w:val="center"/>
        <w:rPr>
          <w:rFonts w:hint="eastAsia"/>
          <w:b/>
          <w:sz w:val="32"/>
          <w:szCs w:val="32"/>
        </w:rPr>
      </w:pPr>
      <w:r>
        <w:rPr>
          <w:rFonts w:hint="eastAsia"/>
          <w:b/>
          <w:sz w:val="32"/>
          <w:szCs w:val="32"/>
        </w:rPr>
        <w:t xml:space="preserve">2026年1</w:t>
      </w:r>
      <w:r>
        <w:rPr>
          <w:rFonts w:hint="eastAsia"/>
          <w:b/>
          <w:sz w:val="32"/>
          <w:szCs w:val="32"/>
          <w:lang w:val="en-US" w:eastAsia="zh-CN"/>
        </w:rPr>
        <w:t xml:space="preserve">1</w:t>
      </w:r>
      <w:r>
        <w:rPr>
          <w:rFonts w:hint="eastAsia"/>
          <w:b/>
          <w:sz w:val="32"/>
          <w:szCs w:val="32"/>
        </w:rPr>
        <w:t xml:space="preserve">月</w:t>
      </w:r>
      <w:r>
        <w:rPr>
          <w:rFonts w:hint="eastAsia"/>
          <w:b/>
          <w:sz w:val="32"/>
          <w:szCs w:val="32"/>
        </w:rPr>
      </w:r>
      <w:r/>
    </w:p>
    <w:p>
      <w:pPr>
        <w:pStyle w:val="88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8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5"/>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5"/>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897"/>
      </w:pPr>
      <w:r/>
      <w:r/>
    </w:p>
    <w:p>
      <w:pPr>
        <w:pStyle w:val="897"/>
      </w:pPr>
      <w:r/>
      <w:r/>
    </w:p>
    <w:p>
      <w:pPr>
        <w:pStyle w:val="897"/>
      </w:pPr>
      <w:r/>
      <w:r/>
    </w:p>
    <w:p>
      <w:pPr>
        <w:pStyle w:val="898"/>
        <w:rPr>
          <w:rFonts w:hint="eastAsia"/>
        </w:rPr>
      </w:pPr>
      <w:r>
        <w:rPr>
          <w:rFonts w:hint="eastAsia"/>
        </w:rPr>
      </w:r>
      <w:r/>
    </w:p>
    <w:p>
      <w:pPr>
        <w:pStyle w:val="885"/>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85"/>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8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88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88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88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88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88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85"/>
        <w:ind w:firstLine="480"/>
        <w:spacing w:line="252" w:lineRule="auto"/>
        <w:rPr>
          <w:rFonts w:ascii="宋体" w:hAnsi="宋体"/>
          <w:color w:val="0000ff"/>
          <w:sz w:val="24"/>
          <w:szCs w:val="24"/>
        </w:rPr>
      </w:pPr>
      <w:r/>
      <w:bookmarkEnd w:id="11"/>
      <w:r>
        <w:rPr>
          <w:rFonts w:hint="eastAsia" w:ascii="宋体" w:hAnsi="宋体"/>
          <w:sz w:val="24"/>
          <w:szCs w:val="24"/>
        </w:rPr>
        <w:t xml:space="preserve">1.项目编号：JSZC-320115-JZCG-G2026-0070</w:t>
      </w:r>
      <w:r>
        <w:rPr>
          <w:rFonts w:hint="eastAsia" w:ascii="宋体" w:hAnsi="宋体"/>
          <w:color w:val="0000ff"/>
          <w:sz w:val="24"/>
          <w:szCs w:val="24"/>
        </w:rPr>
        <w:t xml:space="preserve"> </w:t>
      </w:r>
      <w:r>
        <w:rPr>
          <w:rFonts w:ascii="宋体" w:hAnsi="宋体"/>
          <w:color w:val="0000ff"/>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2.项目名称：南京市江宁区算力租赁服务</w:t>
      </w:r>
      <w:r>
        <w:rPr>
          <w:rFonts w:hint="eastAsia" w:ascii="宋体" w:hAnsi="宋体"/>
          <w:sz w:val="24"/>
          <w:szCs w:val="24"/>
        </w:rPr>
      </w:r>
      <w:r/>
    </w:p>
    <w:p>
      <w:pPr>
        <w:pStyle w:val="885"/>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highlight w:val="none"/>
        </w:rPr>
        <w:t xml:space="preserve">120万元</w:t>
      </w:r>
      <w:r>
        <w:rPr>
          <w:rFonts w:ascii="宋体" w:hAnsi="宋体"/>
          <w:sz w:val="24"/>
          <w:szCs w:val="24"/>
        </w:rPr>
      </w:r>
      <w:r/>
    </w:p>
    <w:p>
      <w:pPr>
        <w:pStyle w:val="885"/>
        <w:ind w:firstLine="480"/>
        <w:spacing w:line="252" w:lineRule="auto"/>
        <w:rPr>
          <w:rFonts w:hint="eastAsia" w:ascii="宋体" w:hAnsi="宋体" w:cs="宋体"/>
          <w:sz w:val="24"/>
          <w:szCs w:val="24"/>
        </w:rPr>
      </w:pPr>
      <w:r>
        <w:rPr>
          <w:rFonts w:hint="eastAsia" w:ascii="宋体" w:hAnsi="宋体"/>
          <w:sz w:val="24"/>
          <w:szCs w:val="24"/>
        </w:rPr>
        <w:t xml:space="preserve">4.最高限价：120万元</w:t>
      </w:r>
      <w:r>
        <w:rPr>
          <w:rFonts w:hint="eastAsia" w:ascii="宋体" w:hAnsi="宋体" w:cs="宋体"/>
          <w:sz w:val="24"/>
          <w:szCs w:val="24"/>
        </w:rPr>
      </w:r>
      <w:r/>
    </w:p>
    <w:p>
      <w:pPr>
        <w:pStyle w:val="885"/>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本项目旨在</w:t>
      </w:r>
      <w:r>
        <w:rPr>
          <w:rFonts w:ascii="宋体" w:hAnsi="宋体"/>
          <w:color w:val="000000"/>
          <w:sz w:val="24"/>
          <w:szCs w:val="24"/>
        </w:rPr>
        <w:t xml:space="preserve">为政企服务平台提供算力，保障平台线上企业服务功能正常运转，以完成大模型推理、多维度标签相似度计算、企业画像特征交叉比对等高负载AI推理场景。</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5"/>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ascii="宋体" w:hAnsi="宋体" w:cs="宋体"/>
          <w:color w:val="000000"/>
          <w:sz w:val="24"/>
          <w:szCs w:val="24"/>
        </w:rPr>
        <w:t xml:space="preserve">本次服务自合同签订之日起为期一年</w:t>
      </w:r>
      <w:r>
        <w:rPr>
          <w:rFonts w:hint="eastAsia" w:ascii="宋体" w:hAnsi="宋体" w:cs="宋体"/>
          <w:color w:val="000000"/>
          <w:sz w:val="24"/>
          <w:szCs w:val="24"/>
        </w:rPr>
        <w:t xml:space="preserve">。</w:t>
      </w:r>
      <w:r>
        <w:rPr>
          <w:rFonts w:hint="eastAsia" w:ascii="宋体" w:hAnsi="宋体" w:cs="宋体"/>
          <w:sz w:val="24"/>
          <w:szCs w:val="24"/>
        </w:rPr>
      </w:r>
      <w:r/>
    </w:p>
    <w:p>
      <w:pPr>
        <w:pStyle w:val="885"/>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885"/>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ascii="宋体" w:hAnsi="宋体"/>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bookmarkStart w:id="12" w:name="_Toc28359003"/>
      <w:r/>
      <w:bookmarkStart w:id="13" w:name="_Toc28359080"/>
      <w:r/>
      <w:bookmarkStart w:id="14" w:name="_Toc35393791"/>
      <w:r/>
      <w:bookmarkStart w:id="15" w:name="_Toc38985264"/>
      <w:r/>
      <w:bookmarkStart w:id="16" w:name="_Toc35393622"/>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85"/>
        <w:ind w:firstLine="480"/>
        <w:spacing w:line="252" w:lineRule="auto"/>
        <w:rPr>
          <w:rFonts w:hint="eastAsia" w:ascii="宋体" w:hAnsi="宋体"/>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5"/>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sz w:val="24"/>
          <w:szCs w:val="24"/>
        </w:rPr>
      </w:r>
      <w:r/>
    </w:p>
    <w:p>
      <w:pPr>
        <w:pStyle w:val="885"/>
        <w:ind w:firstLine="480"/>
        <w:spacing w:line="252" w:lineRule="auto"/>
        <w:rPr>
          <w:rFonts w:hint="eastAsia" w:ascii="宋体" w:hAnsi="宋体"/>
          <w:color w:val="0000ff"/>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rPr>
          <w:rFonts w:hint="eastAsia" w:ascii="宋体" w:hAnsi="宋体"/>
          <w:color w:val="0000ff"/>
          <w:sz w:val="24"/>
          <w:szCs w:val="24"/>
          <w:lang w:val="zh-CN"/>
        </w:rPr>
      </w:r>
      <w:r/>
    </w:p>
    <w:p>
      <w:pPr>
        <w:pStyle w:val="885"/>
        <w:ind w:firstLine="480"/>
        <w:spacing w:line="252"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885"/>
        <w:ind w:firstLine="480"/>
        <w:spacing w:line="252" w:lineRule="auto"/>
        <w:rPr>
          <w:rFonts w:hint="eastAsia" w:ascii="宋体" w:hAnsi="宋体"/>
          <w:sz w:val="24"/>
          <w:szCs w:val="24"/>
          <w:highlight w:val="none"/>
        </w:rPr>
      </w:pPr>
      <w:r>
        <w:rPr>
          <w:rFonts w:ascii="宋体" w:hAnsi="宋体"/>
          <w:sz w:val="24"/>
          <w:szCs w:val="24"/>
          <w:highlight w:val="none"/>
        </w:rPr>
        <w:t xml:space="preserve">若投标人为分公司（分支机构，非独立法人）参加本项目投标的，须同时提供总公司营业执照复印件以及总公司出具给该分公司的有效授权书；分公司已获得总公司有效授权的，总公司取得的相关资质证书对分公司有效，法律法规或者行业另有规定的除外</w:t>
      </w:r>
      <w:r>
        <w:rPr>
          <w:rFonts w:hint="eastAsia" w:ascii="宋体" w:hAnsi="宋体"/>
          <w:sz w:val="24"/>
          <w:szCs w:val="24"/>
          <w:highlight w:val="none"/>
        </w:rPr>
        <w:t xml:space="preserve">。</w:t>
      </w:r>
      <w:r>
        <w:rPr>
          <w:rFonts w:hint="eastAsia" w:ascii="宋体" w:hAnsi="宋体"/>
          <w:sz w:val="24"/>
          <w:szCs w:val="24"/>
          <w:highlight w:val="none"/>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85"/>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85"/>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85"/>
        <w:ind w:firstLine="480"/>
        <w:spacing w:line="252" w:lineRule="auto"/>
        <w:rPr>
          <w:rFonts w:hint="eastAsia" w:ascii="宋体" w:hAnsi="宋体"/>
          <w:bCs/>
          <w:sz w:val="24"/>
          <w:szCs w:val="24"/>
          <w:u w:val="single"/>
        </w:rPr>
      </w:pPr>
      <w:r/>
      <w:bookmarkStart w:id="27" w:name="_Toc35393794"/>
      <w:r/>
      <w:bookmarkStart w:id="28" w:name="_Toc38985267"/>
      <w:r/>
      <w:bookmarkStart w:id="29" w:name="_Toc28359007"/>
      <w:r/>
      <w:bookmarkStart w:id="30" w:name="_Toc35393625"/>
      <w:r/>
      <w:bookmarkStart w:id="31" w:name="_Toc28359084"/>
      <w:r>
        <w:rPr>
          <w:rFonts w:hint="eastAsia" w:ascii="宋体" w:hAnsi="宋体" w:cs="宋体"/>
          <w:sz w:val="24"/>
          <w:szCs w:val="24"/>
        </w:rPr>
        <w:t xml:space="preserve">1.提交投标文件截止时间、开标时间：</w:t>
      </w:r>
      <w:r>
        <w:rPr>
          <w:rFonts w:hint="eastAsia" w:ascii="宋体" w:hAnsi="宋体" w:cs="宋体"/>
          <w:b w:val="0"/>
          <w:bCs/>
          <w:color w:val="000000"/>
          <w:sz w:val="24"/>
          <w:szCs w:val="24"/>
        </w:rPr>
        <w:t xml:space="preserve">20</w:t>
      </w:r>
      <w:r>
        <w:rPr>
          <w:rFonts w:hint="eastAsia" w:ascii="宋体" w:hAnsi="宋体" w:cs="宋体"/>
          <w:b w:val="0"/>
          <w:bCs/>
          <w:color w:val="000000"/>
          <w:sz w:val="24"/>
          <w:szCs w:val="24"/>
        </w:rPr>
        <w:t xml:space="preserve">2</w:t>
      </w:r>
      <w:r>
        <w:rPr>
          <w:rFonts w:hint="eastAsia" w:ascii="宋体" w:hAnsi="宋体" w:cs="宋体"/>
          <w:b w:val="0"/>
          <w:bCs/>
          <w:color w:val="000000"/>
          <w:sz w:val="24"/>
          <w:szCs w:val="24"/>
          <w:lang w:val="en-US" w:eastAsia="zh-CN"/>
        </w:rPr>
        <w:t xml:space="preserve">6</w:t>
      </w:r>
      <w:r>
        <w:rPr>
          <w:rFonts w:hint="eastAsia" w:ascii="宋体" w:hAnsi="宋体"/>
          <w:b w:val="0"/>
          <w:bCs/>
          <w:color w:val="000000"/>
          <w:sz w:val="24"/>
          <w:szCs w:val="24"/>
        </w:rPr>
        <w:t xml:space="preserve">年</w:t>
      </w:r>
      <w:r>
        <w:rPr>
          <w:rFonts w:hint="eastAsia" w:ascii="宋体" w:hAnsi="宋体" w:cs="宋体"/>
          <w:b w:val="0"/>
          <w:bCs/>
          <w:color w:val="000000"/>
          <w:sz w:val="24"/>
          <w:szCs w:val="24"/>
          <w:lang w:val="en-US" w:eastAsia="zh-CN"/>
        </w:rPr>
        <w:t xml:space="preserve">11</w:t>
      </w:r>
      <w:r>
        <w:rPr>
          <w:rFonts w:hint="eastAsia" w:ascii="宋体" w:hAnsi="宋体"/>
          <w:b w:val="0"/>
          <w:bCs/>
          <w:color w:val="000000"/>
          <w:sz w:val="24"/>
          <w:szCs w:val="24"/>
        </w:rPr>
        <w:t xml:space="preserve">月</w:t>
      </w:r>
      <w:r>
        <w:rPr>
          <w:rFonts w:hint="eastAsia" w:ascii="宋体" w:hAnsi="宋体" w:cs="宋体"/>
          <w:b w:val="0"/>
          <w:bCs/>
          <w:color w:val="000000"/>
          <w:sz w:val="24"/>
          <w:szCs w:val="24"/>
          <w:lang w:val="en-US" w:eastAsia="zh-CN"/>
        </w:rPr>
        <w:t xml:space="preserve">27</w:t>
      </w:r>
      <w:r>
        <w:rPr>
          <w:rFonts w:hint="eastAsia" w:ascii="宋体" w:hAnsi="宋体"/>
          <w:b w:val="0"/>
          <w:bCs/>
          <w:color w:val="000000"/>
          <w:sz w:val="24"/>
          <w:szCs w:val="24"/>
        </w:rPr>
        <w:t xml:space="preserve">日</w:t>
      </w:r>
      <w:r>
        <w:rPr>
          <w:rFonts w:hint="eastAsia" w:ascii="宋体" w:hAnsi="宋体" w:cs="宋体"/>
          <w:b w:val="0"/>
          <w:bCs/>
          <w:color w:val="000000"/>
          <w:sz w:val="24"/>
          <w:szCs w:val="24"/>
          <w:lang w:val="en-US" w:eastAsia="zh-CN"/>
        </w:rPr>
        <w:t xml:space="preserve">14</w:t>
      </w:r>
      <w:r>
        <w:rPr>
          <w:rFonts w:hint="eastAsia"/>
          <w:b w:val="0"/>
          <w:bCs/>
          <w:color w:val="000000"/>
          <w:sz w:val="24"/>
          <w:szCs w:val="24"/>
        </w:rPr>
        <w:t xml:space="preserve">时</w:t>
      </w:r>
      <w:r>
        <w:rPr>
          <w:rFonts w:hint="eastAsia" w:ascii="宋体" w:hAnsi="宋体" w:cs="宋体"/>
          <w:b w:val="0"/>
          <w:bCs/>
          <w:color w:val="000000"/>
          <w:sz w:val="24"/>
          <w:szCs w:val="24"/>
          <w:lang w:val="en-US" w:eastAsia="zh-CN"/>
        </w:rPr>
        <w:t xml:space="preserve">00</w:t>
      </w:r>
      <w:r>
        <w:rPr>
          <w:rFonts w:hint="eastAsia" w:ascii="宋体" w:hAnsi="宋体"/>
          <w:b w:val="0"/>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85"/>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85"/>
        <w:ind w:firstLine="480"/>
        <w:spacing w:line="252" w:lineRule="auto"/>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85"/>
        <w:ind w:firstLine="480"/>
        <w:spacing w:line="252" w:lineRule="auto"/>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85"/>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本项目组织勘察及答疑，投标人代表携带加盖单位公章的营业执照复印件、法定代表人授权委托书、身份证参加。签到时间：</w:t>
      </w:r>
      <w:r>
        <w:rPr>
          <w:rFonts w:hint="eastAsia" w:ascii="宋体" w:hAnsi="宋体" w:cs="宋体"/>
          <w:color w:val="000000"/>
          <w:sz w:val="24"/>
          <w:szCs w:val="24"/>
        </w:rPr>
        <w:t xml:space="preserve">2026年</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17</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bCs/>
          <w:color w:val="000000"/>
          <w:sz w:val="24"/>
          <w:szCs w:val="24"/>
        </w:rPr>
        <w:t xml:space="preserve">分至</w:t>
      </w:r>
      <w:r>
        <w:rPr>
          <w:rFonts w:hint="eastAsia" w:ascii="宋体" w:hAnsi="宋体" w:cs="宋体"/>
          <w:color w:val="000000"/>
          <w:sz w:val="24"/>
          <w:szCs w:val="24"/>
          <w:lang w:val="en-US" w:eastAsia="zh-CN"/>
        </w:rPr>
        <w:t xml:space="preserve">10</w:t>
      </w:r>
      <w:r>
        <w:rPr>
          <w:rFonts w:hint="eastAsia"/>
          <w:bCs/>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bCs/>
          <w:color w:val="000000"/>
          <w:sz w:val="24"/>
          <w:szCs w:val="24"/>
        </w:rPr>
        <w:t xml:space="preserve">分</w:t>
      </w:r>
      <w:r>
        <w:rPr>
          <w:rFonts w:hint="eastAsia" w:ascii="宋体" w:hAnsi="宋体" w:cs="宋体"/>
          <w:color w:val="0000ff"/>
          <w:sz w:val="24"/>
          <w:szCs w:val="24"/>
        </w:rPr>
        <w:t xml:space="preserve">，</w:t>
      </w:r>
      <w:r>
        <w:rPr>
          <w:rFonts w:hint="eastAsia" w:ascii="宋体" w:hAnsi="宋体" w:cs="宋体"/>
          <w:sz w:val="24"/>
          <w:szCs w:val="24"/>
        </w:rPr>
        <w:t xml:space="preserve">地址：南京市</w:t>
      </w:r>
      <w:r>
        <w:rPr>
          <w:rFonts w:hint="eastAsia" w:ascii="宋体" w:hAnsi="宋体"/>
          <w:sz w:val="24"/>
          <w:szCs w:val="24"/>
        </w:rPr>
        <w:t xml:space="preserve">江宁</w:t>
      </w:r>
      <w:r>
        <w:rPr>
          <w:rFonts w:hint="eastAsia" w:ascii="宋体" w:hAnsi="宋体" w:cs="宋体"/>
          <w:sz w:val="24"/>
          <w:szCs w:val="24"/>
        </w:rPr>
        <w:t xml:space="preserve">区</w:t>
      </w:r>
      <w:r>
        <w:rPr>
          <w:rFonts w:hint="eastAsia" w:ascii="宋体" w:hAnsi="宋体"/>
          <w:sz w:val="24"/>
          <w:szCs w:val="24"/>
        </w:rPr>
        <w:t xml:space="preserve">杨家圩</w:t>
      </w:r>
      <w:r>
        <w:rPr>
          <w:rFonts w:hint="eastAsia" w:ascii="宋体" w:hAnsi="宋体" w:cs="宋体"/>
          <w:sz w:val="24"/>
          <w:szCs w:val="24"/>
        </w:rPr>
        <w:t xml:space="preserve">路</w:t>
      </w:r>
      <w:r>
        <w:rPr>
          <w:rFonts w:hint="eastAsia" w:ascii="宋体" w:hAnsi="宋体"/>
          <w:sz w:val="24"/>
          <w:szCs w:val="24"/>
        </w:rPr>
        <w:t xml:space="preserve">2</w:t>
      </w:r>
      <w:r>
        <w:rPr>
          <w:rFonts w:hint="eastAsia" w:ascii="宋体" w:hAnsi="宋体" w:cs="宋体"/>
          <w:sz w:val="24"/>
          <w:szCs w:val="24"/>
        </w:rPr>
        <w:t xml:space="preserve">号，联系人：朱颖，联系电话：025-69613911。</w:t>
      </w:r>
      <w:r>
        <w:rPr>
          <w:rFonts w:hint="eastAsia" w:ascii="宋体" w:hAnsi="宋体" w:cs="宋体"/>
          <w:sz w:val="24"/>
          <w:szCs w:val="24"/>
        </w:rPr>
      </w:r>
      <w:r/>
    </w:p>
    <w:p>
      <w:pPr>
        <w:pStyle w:val="885"/>
        <w:ind w:firstLine="480"/>
        <w:spacing w:line="252" w:lineRule="auto"/>
        <w:rPr>
          <w:rFonts w:hint="eastAsia" w:ascii="宋体" w:hAnsi="宋体" w:cs="宋体"/>
          <w:sz w:val="24"/>
          <w:szCs w:val="24"/>
        </w:rPr>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rFonts w:hint="eastAsia" w:ascii="宋体" w:hAnsi="宋体" w:cs="宋体"/>
          <w:sz w:val="24"/>
          <w:szCs w:val="24"/>
        </w:rPr>
      </w:r>
      <w:r/>
    </w:p>
    <w:p>
      <w:pPr>
        <w:pStyle w:val="885"/>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85"/>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采购方式、采购需求、投标人资格条件、评标方法和评标标准、合同文本、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85"/>
        <w:ind w:firstLine="480"/>
        <w:rPr>
          <w:rFonts w:hint="eastAsia" w:ascii="宋体" w:hAnsi="宋体" w:cs="宋体"/>
          <w:sz w:val="24"/>
          <w:szCs w:val="24"/>
          <w:lang w:bidi="zh-CN"/>
        </w:rPr>
      </w:pPr>
      <w:r>
        <w:rPr>
          <w:rFonts w:hint="eastAsia" w:ascii="宋体" w:hAnsi="宋体"/>
          <w:sz w:val="24"/>
        </w:rPr>
        <w:t xml:space="preserve">采购人《质疑函》收件人：张昊，收件地址：</w:t>
      </w:r>
      <w:r>
        <w:rPr>
          <w:rFonts w:hint="eastAsia" w:ascii="宋体" w:hAnsi="宋体" w:cs="宋体"/>
          <w:sz w:val="24"/>
          <w:szCs w:val="24"/>
        </w:rPr>
        <w:t xml:space="preserve">南京市</w:t>
      </w:r>
      <w:r>
        <w:rPr>
          <w:rFonts w:hint="eastAsia" w:ascii="宋体" w:hAnsi="宋体"/>
          <w:sz w:val="24"/>
          <w:szCs w:val="24"/>
        </w:rPr>
        <w:t xml:space="preserve">江宁</w:t>
      </w:r>
      <w:r>
        <w:rPr>
          <w:rFonts w:hint="eastAsia" w:ascii="宋体" w:hAnsi="宋体" w:cs="宋体"/>
          <w:sz w:val="24"/>
          <w:szCs w:val="24"/>
        </w:rPr>
        <w:t xml:space="preserve">区</w:t>
      </w:r>
      <w:r>
        <w:rPr>
          <w:rFonts w:hint="eastAsia" w:ascii="宋体" w:hAnsi="宋体"/>
          <w:sz w:val="24"/>
          <w:szCs w:val="24"/>
        </w:rPr>
        <w:t xml:space="preserve">杨家圩</w:t>
      </w:r>
      <w:r>
        <w:rPr>
          <w:rFonts w:hint="eastAsia" w:ascii="宋体" w:hAnsi="宋体" w:cs="宋体"/>
          <w:sz w:val="24"/>
          <w:szCs w:val="24"/>
        </w:rPr>
        <w:t xml:space="preserve">路</w:t>
      </w:r>
      <w:r>
        <w:rPr>
          <w:rFonts w:hint="eastAsia" w:ascii="宋体" w:hAnsi="宋体"/>
          <w:sz w:val="24"/>
          <w:szCs w:val="24"/>
        </w:rPr>
        <w:t xml:space="preserve">2</w:t>
      </w:r>
      <w:r>
        <w:rPr>
          <w:rFonts w:hint="eastAsia" w:ascii="宋体" w:hAnsi="宋体" w:cs="宋体"/>
          <w:sz w:val="24"/>
          <w:szCs w:val="24"/>
        </w:rPr>
        <w:t xml:space="preserve">号</w:t>
      </w:r>
      <w:r>
        <w:rPr>
          <w:rFonts w:hint="eastAsia" w:ascii="宋体" w:hAnsi="宋体"/>
          <w:sz w:val="24"/>
        </w:rPr>
        <w:t xml:space="preserve">，联系电话：025-69634366。</w:t>
      </w:r>
      <w:r>
        <w:rPr>
          <w:rFonts w:hint="eastAsia" w:ascii="宋体" w:hAnsi="宋体" w:cs="宋体"/>
          <w:sz w:val="24"/>
          <w:szCs w:val="24"/>
          <w:lang w:bidi="zh-CN"/>
        </w:rPr>
      </w:r>
      <w:r/>
    </w:p>
    <w:p>
      <w:pPr>
        <w:pStyle w:val="885"/>
        <w:ind w:firstLine="480"/>
        <w:rPr>
          <w:rFonts w:hint="eastAsia"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cs="宋体"/>
          <w:sz w:val="24"/>
          <w:szCs w:val="24"/>
          <w:lang w:bidi="zh-CN"/>
        </w:rPr>
      </w:r>
      <w:r/>
    </w:p>
    <w:p>
      <w:pPr>
        <w:pStyle w:val="885"/>
        <w:ind w:firstLine="482"/>
        <w:rPr>
          <w:rFonts w:hint="eastAsia" w:ascii="宋体" w:hAnsi="宋体" w:cs="宋体"/>
          <w:b/>
          <w:bCs/>
          <w:sz w:val="24"/>
          <w:szCs w:val="24"/>
          <w:lang w:bidi="zh-CN"/>
        </w:rPr>
      </w:pPr>
      <w:r>
        <w:rPr>
          <w:rFonts w:hint="eastAsia" w:ascii="宋体" w:hAnsi="宋体" w:cs="宋体"/>
          <w:b/>
          <w:bCs/>
          <w:sz w:val="24"/>
          <w:szCs w:val="24"/>
          <w:lang w:bidi="zh-CN"/>
        </w:rPr>
        <w:t xml:space="preserve">投标人提出质疑应提交《质疑函》原件，且尽可能通过邮寄方式送达，交易中心和采购人不接受无运单的快件。</w:t>
      </w:r>
      <w:r>
        <w:rPr>
          <w:rFonts w:hint="eastAsia" w:ascii="宋体" w:hAnsi="宋体" w:cs="宋体"/>
          <w:b/>
          <w:bCs/>
          <w:sz w:val="24"/>
          <w:szCs w:val="24"/>
          <w:lang w:bidi="zh-CN"/>
        </w:rPr>
      </w:r>
      <w:r/>
    </w:p>
    <w:p>
      <w:pPr>
        <w:pStyle w:val="88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85"/>
        <w:ind w:firstLine="480"/>
        <w:spacing w:line="252"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名  称：江宁区数据局          </w:t>
      </w:r>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南京市江宁区杨家圩路2号</w:t>
      </w:r>
      <w:r>
        <w:rPr>
          <w:rFonts w:hint="eastAsia" w:ascii="宋体" w:hAnsi="宋体"/>
          <w:sz w:val="24"/>
          <w:szCs w:val="24"/>
        </w:rPr>
        <w:t xml:space="preserve">    </w:t>
      </w:r>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联系人：张昊 </w:t>
      </w:r>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联系电话：025-69634366 </w:t>
      </w:r>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南京市江宁区杨家圩路2号市民中心A区3楼</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color w:val="000000"/>
          <w:sz w:val="24"/>
          <w:szCs w:val="24"/>
        </w:rPr>
        <w:t xml:space="preserve">黄后乐</w:t>
      </w:r>
      <w:r>
        <w:rPr>
          <w:rFonts w:hint="eastAsia" w:ascii="宋体" w:hAnsi="宋体"/>
          <w:color w:val="0000ff"/>
          <w:sz w:val="24"/>
          <w:szCs w:val="24"/>
        </w:rPr>
        <w:t xml:space="preserve"> </w:t>
      </w:r>
      <w:r>
        <w:rPr>
          <w:rFonts w:hint="eastAsia" w:ascii="宋体" w:hAnsi="宋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联系电话：025-69613983</w:t>
      </w:r>
      <w:r>
        <w:rPr>
          <w:rFonts w:hint="eastAsia" w:ascii="宋体" w:hAnsi="宋体"/>
          <w:color w:val="0000ff"/>
          <w:sz w:val="24"/>
          <w:szCs w:val="24"/>
        </w:rPr>
        <w:t xml:space="preserve"> </w:t>
      </w:r>
      <w:r>
        <w:rPr>
          <w:rFonts w:hint="eastAsia" w:ascii="宋体" w:hAnsi="宋体"/>
          <w:sz w:val="24"/>
          <w:szCs w:val="24"/>
        </w:rPr>
      </w:r>
      <w:r/>
    </w:p>
    <w:p>
      <w:pPr>
        <w:pStyle w:val="885"/>
        <w:ind w:firstLine="480"/>
        <w:jc w:val="left"/>
        <w:spacing w:line="252" w:lineRule="auto"/>
        <w:tabs>
          <w:tab w:val="left" w:pos="900" w:leader="none"/>
        </w:tabs>
        <w:rPr>
          <w:rFonts w:ascii="宋体" w:hAnsi="宋体"/>
          <w:sz w:val="24"/>
          <w:szCs w:val="24"/>
        </w:rPr>
      </w:pPr>
      <w:r>
        <w:rPr>
          <w:rFonts w:ascii="宋体" w:hAnsi="宋体"/>
          <w:sz w:val="24"/>
          <w:szCs w:val="24"/>
        </w:rPr>
      </w:r>
      <w:r/>
    </w:p>
    <w:p>
      <w:pPr>
        <w:pStyle w:val="96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Hlt16619350"/>
      <w:r/>
      <w:bookmarkStart w:id="43" w:name="_Toc16938590"/>
      <w:r/>
      <w:bookmarkStart w:id="44" w:name="_Toc20823346"/>
      <w:r/>
      <w:bookmarkStart w:id="45" w:name="_Toc120614244"/>
      <w:r/>
      <w:bookmarkStart w:id="46" w:name="_Toc462564139"/>
      <w:r/>
      <w:bookmarkStart w:id="47" w:name="_Toc479757211"/>
      <w:r>
        <w:rPr>
          <w:rFonts w:ascii="黑体" w:eastAsia="黑体"/>
          <w:bCs/>
          <w:sz w:val="44"/>
        </w:rPr>
        <w:br w:type="page" w:clear="all"/>
      </w:r>
      <w:bookmarkStart w:id="48" w:name="_Toc120614211"/>
      <w:r/>
      <w:bookmarkStart w:id="49" w:name="_Toc513029242"/>
      <w:r/>
      <w:bookmarkStart w:id="50" w:name="_Toc20823314"/>
      <w:r/>
      <w:bookmarkStart w:id="51" w:name="_Toc16938558"/>
      <w:r/>
      <w:bookmarkStart w:id="52" w:name="_Toc120614221"/>
      <w:r/>
      <w:bookmarkStart w:id="53" w:name="_Toc479757207"/>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885"/>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rPr>
          <w:rFonts w:hint="eastAsia" w:ascii="宋体" w:hAnsi="宋体"/>
          <w:sz w:val="24"/>
          <w:szCs w:val="22"/>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85"/>
        <w:ind w:firstLine="490"/>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85"/>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889"/>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88"/>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889"/>
        <w:ind w:firstLine="360"/>
        <w:spacing w:before="0" w:after="0" w:line="240" w:lineRule="auto"/>
        <w:rPr>
          <w:rFonts w:hint="eastAsia" w:ascii="方正楷体_GBK" w:hAnsi="方正楷体_GBK" w:eastAsia="方正楷体_GBK" w:cs="方正楷体_GBK"/>
          <w:b w:val="0"/>
          <w:bCs w:val="0"/>
          <w:lang w:val="zh-CN"/>
        </w:rPr>
      </w:pPr>
      <w:r>
        <w:rPr>
          <w:rFonts w:hint="eastAsia" w:ascii="宋体" w:hAnsi="宋体" w:eastAsia="宋体" w:cs="Times New Roman"/>
          <w:b w:val="0"/>
          <w:bCs w:val="0"/>
          <w:sz w:val="24"/>
          <w:lang w:val="zh-CN"/>
        </w:rPr>
        <w:t xml:space="preserve">17.4 如出现投标截止时间递交投标文件的投标人不足三家的情况，按政府采购相关规定执行。</w:t>
      </w:r>
      <w:r>
        <w:rPr>
          <w:rFonts w:hint="eastAsia" w:ascii="方正楷体_GBK" w:hAnsi="方正楷体_GBK" w:eastAsia="方正楷体_GBK" w:cs="方正楷体_GBK"/>
          <w:b w:val="0"/>
          <w:bCs w:val="0"/>
          <w:lang w:val="zh-CN"/>
        </w:rPr>
      </w:r>
      <w:r/>
    </w:p>
    <w:p>
      <w:pPr>
        <w:pStyle w:val="889"/>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18.评标</w:t>
      </w:r>
      <w:r>
        <w:rPr>
          <w:rFonts w:hint="eastAsia" w:ascii="方正楷体_GBK" w:hAnsi="方正楷体_GBK" w:eastAsia="方正楷体_GBK" w:cs="方正楷体_GBK"/>
          <w:lang w:val="zh-CN"/>
        </w:rPr>
      </w:r>
      <w:r/>
    </w:p>
    <w:p>
      <w:pPr>
        <w:pStyle w:val="885"/>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18.2 评委会由采购人代表和有关方面专家组成，人员构成符合政府采购有关规定。</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18.3 评委会独立工作，负责评审所有投标文件并推荐中标候选人，或根据采购人授权直接确定中标人。</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885"/>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885"/>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885"/>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85"/>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rPr>
          <w:rFonts w:hint="eastAsia" w:ascii="宋体" w:hAnsi="宋体"/>
          <w:sz w:val="24"/>
          <w:lang w:val="zh-CN"/>
        </w:rPr>
      </w:r>
      <w:r/>
    </w:p>
    <w:p>
      <w:pPr>
        <w:pStyle w:val="885"/>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85"/>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85"/>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85"/>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885"/>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885"/>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889"/>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88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85"/>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885"/>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rPr>
      </w:r>
      <w:r/>
    </w:p>
    <w:p>
      <w:pPr>
        <w:pStyle w:val="885"/>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投标人对采购人、交易中心的质疑答复不满意，或者采购人、交易中心未在规定时间内作出质疑答复的，可以在答复期满后15个工作日内向南京市江宁区财政局提起投诉。</w:t>
      </w:r>
      <w:r>
        <w:rPr>
          <w:rFonts w:hint="eastAsia" w:ascii="宋体" w:hAnsi="宋体"/>
          <w:b/>
          <w:bCs/>
          <w:sz w:val="24"/>
        </w:rPr>
      </w:r>
      <w:r/>
    </w:p>
    <w:p>
      <w:pPr>
        <w:pStyle w:val="88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888"/>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89"/>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85"/>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rPr>
        <w:t xml:space="preserve">&lt;</w:t>
      </w:r>
      <w:r>
        <w:rPr>
          <w:rFonts w:hint="eastAsia" w:ascii="宋体" w:hAnsi="宋体"/>
          <w:sz w:val="24"/>
        </w:rPr>
        <w:t xml:space="preserve">统计上大中小微型企业划分办法（2017）</w:t>
      </w:r>
      <w:r>
        <w:rPr>
          <w:rFonts w:hint="eastAsia" w:ascii="宋体" w:hAnsi="宋体"/>
          <w:sz w:val="24"/>
          <w:szCs w:val="22"/>
        </w:rPr>
        <w:t xml:space="preserve">&gt;</w:t>
      </w:r>
      <w:r>
        <w:rPr>
          <w:rFonts w:hint="eastAsia" w:ascii="宋体" w:hAnsi="宋体"/>
          <w:sz w:val="24"/>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885"/>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85"/>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885"/>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885"/>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8"/>
      <w:r>
        <w:rPr>
          <w:rFonts w:hint="eastAsia" w:ascii="宋体" w:hAnsi="宋体"/>
          <w:sz w:val="24"/>
          <w:lang w:val="zh-CN"/>
        </w:rPr>
      </w:r>
      <w:r/>
    </w:p>
    <w:p>
      <w:pPr>
        <w:pStyle w:val="889"/>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89"/>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85"/>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37.2 采购产品中涉及数据中心相关设备、运维服务的，应按照《关于印发</w:t>
      </w:r>
      <w:r>
        <w:rPr>
          <w:rFonts w:hint="eastAsia" w:ascii="宋体" w:hAnsi="宋体"/>
          <w:sz w:val="24"/>
          <w:szCs w:val="22"/>
        </w:rPr>
        <w:t xml:space="preserve">&lt;</w:t>
      </w:r>
      <w:r>
        <w:rPr>
          <w:rFonts w:hint="eastAsia" w:ascii="宋体" w:hAnsi="宋体"/>
          <w:sz w:val="24"/>
        </w:rPr>
        <w:t xml:space="preserve">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885"/>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889"/>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85"/>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89"/>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85"/>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89"/>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85"/>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w:t>
      </w:r>
      <w:r>
        <w:rPr>
          <w:rFonts w:hint="eastAsia" w:ascii="宋体" w:hAnsi="宋体"/>
          <w:sz w:val="24"/>
          <w:szCs w:val="22"/>
        </w:rPr>
        <w:t xml:space="preserve">&lt;</w:t>
      </w:r>
      <w:r>
        <w:rPr>
          <w:rFonts w:hint="eastAsia" w:ascii="宋体" w:hAnsi="宋体"/>
          <w:sz w:val="24"/>
        </w:rPr>
        <w:t xml:space="preserve">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85"/>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85"/>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85"/>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85"/>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85"/>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85"/>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85"/>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85"/>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85"/>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85"/>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85"/>
        <w:ind w:firstLine="420"/>
        <w:rPr>
          <w:rFonts w:hint="eastAsia" w:ascii="宋体" w:hAnsi="宋体"/>
          <w:sz w:val="24"/>
          <w:lang w:val="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lang w:val="zh-CN"/>
        </w:rPr>
      </w:r>
      <w:r/>
    </w:p>
    <w:p>
      <w:pPr>
        <w:pStyle w:val="885"/>
        <w:ind w:firstLine="420"/>
        <w:rPr>
          <w:rFonts w:hint="eastAsia" w:ascii="宋体" w:hAnsi="宋体"/>
          <w:sz w:val="24"/>
          <w:lang w:val="zh-CN"/>
        </w:rPr>
      </w:pPr>
      <w:r>
        <w:rPr>
          <w:rFonts w:hint="eastAsia" w:ascii="宋体" w:hAnsi="宋体"/>
          <w:sz w:val="24"/>
          <w:lang w:val="zh-CN"/>
        </w:rPr>
      </w:r>
      <w:r/>
    </w:p>
    <w:p>
      <w:pPr>
        <w:pStyle w:val="964"/>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85"/>
        <w:jc w:val="center"/>
        <w:spacing w:before="145" w:after="145"/>
        <w:rPr>
          <w:rFonts w:hint="eastAsia" w:ascii="宋体" w:hAnsi="宋体"/>
          <w:bCs/>
          <w:color w:val="000000"/>
          <w:sz w:val="24"/>
        </w:rPr>
      </w:pPr>
      <w:r/>
      <w:bookmarkStart w:id="54" w:name="_Toc16938559"/>
      <w:r/>
      <w:bookmarkStart w:id="55" w:name="_Toc513029243"/>
      <w:r/>
      <w:bookmarkStart w:id="56" w:name="_Toc20823315"/>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64"/>
        <w:ind w:left="0"/>
        <w:rPr>
          <w:rFonts w:hint="eastAsia"/>
        </w:rPr>
      </w:pPr>
      <w:r>
        <w:rPr>
          <w:rFonts w:hint="eastAsia"/>
        </w:rPr>
      </w:r>
      <w:r/>
    </w:p>
    <w:p>
      <w:pPr>
        <w:pStyle w:val="885"/>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85"/>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85"/>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5"/>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85"/>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85"/>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hAnsi="宋体"/>
          <w:sz w:val="24"/>
          <w:szCs w:val="24"/>
        </w:rPr>
        <w:t xml:space="preserve">江宁分中心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85"/>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5"/>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w:t>
      </w:r>
      <w:r>
        <w:rPr>
          <w:rFonts w:hint="eastAsia" w:ascii="宋体" w:hAnsi="宋体" w:cs="Courier New"/>
          <w:sz w:val="24"/>
          <w:szCs w:val="24"/>
        </w:rPr>
        <w:t xml:space="preserve">的质量：按招标文件及投标文件执行。</w:t>
      </w:r>
      <w:r>
        <w:rPr>
          <w:rFonts w:hint="eastAsia" w:ascii="宋体" w:hAnsi="宋体" w:cs="Courier New"/>
          <w:sz w:val="24"/>
          <w:szCs w:val="24"/>
        </w:rPr>
      </w:r>
      <w:r/>
    </w:p>
    <w:p>
      <w:pPr>
        <w:pStyle w:val="88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8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85"/>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88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8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85"/>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2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ff"/>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color w:val="0000ff"/>
          <w:sz w:val="24"/>
          <w:szCs w:val="24"/>
        </w:rPr>
        <w:t xml:space="preserve">。</w:t>
      </w:r>
      <w:r>
        <w:rPr>
          <w:rFonts w:hint="eastAsia" w:ascii="宋体" w:hAnsi="宋体" w:cs="Courier New"/>
          <w:color w:val="0000ff"/>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8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885"/>
        <w:rPr>
          <w:rFonts w:hint="eastAsia"/>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26"/>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885"/>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w:t>
      </w:r>
      <w:r>
        <w:rPr>
          <w:rFonts w:hint="eastAsia" w:ascii="宋体" w:hAnsi="宋体" w:cs="Courier New"/>
          <w:sz w:val="24"/>
          <w:szCs w:val="24"/>
          <w:highlight w:val="none"/>
        </w:rPr>
        <w:t xml:space="preserve">50%作</w:t>
      </w:r>
      <w:r>
        <w:rPr>
          <w:rFonts w:hint="eastAsia" w:ascii="宋体" w:hAnsi="宋体" w:cs="Courier New"/>
          <w:sz w:val="24"/>
          <w:szCs w:val="24"/>
        </w:rPr>
        <w:t xml:space="preserve">为预付款。</w:t>
      </w:r>
      <w:r>
        <w:rPr>
          <w:rFonts w:hint="eastAsia" w:ascii="宋体" w:hAnsi="宋体" w:cs="Courier New"/>
          <w:sz w:val="24"/>
          <w:szCs w:val="24"/>
        </w:rPr>
      </w:r>
      <w:r/>
    </w:p>
    <w:p>
      <w:pPr>
        <w:pStyle w:val="885"/>
        <w:rPr>
          <w:rFonts w:hint="eastAsia" w:ascii="宋体" w:hAnsi="宋体" w:cs="Courier New"/>
          <w:sz w:val="24"/>
          <w:szCs w:val="24"/>
        </w:rPr>
      </w:pPr>
      <w:r>
        <w:rPr>
          <w:rFonts w:hint="eastAsia" w:ascii="宋体" w:hAnsi="宋体" w:cs="Courier New"/>
          <w:sz w:val="24"/>
          <w:szCs w:val="24"/>
        </w:rPr>
        <w:t xml:space="preserve">8.1.2 服务结束后，甲方支付合同总价款的50%。</w:t>
      </w:r>
      <w:r>
        <w:rPr>
          <w:rFonts w:hint="eastAsia" w:ascii="宋体" w:hAnsi="宋体" w:cs="Courier New"/>
          <w:sz w:val="24"/>
          <w:szCs w:val="24"/>
        </w:rPr>
      </w:r>
      <w:r/>
    </w:p>
    <w:p>
      <w:pPr>
        <w:pStyle w:val="926"/>
        <w:rPr>
          <w:rFonts w:hint="eastAsia"/>
        </w:rPr>
      </w:pPr>
      <w:r>
        <w:rPr>
          <w:rFonts w:hint="eastAsia" w:hAnsi="宋体"/>
          <w:sz w:val="24"/>
          <w:szCs w:val="24"/>
        </w:rPr>
        <w:t xml:space="preserve">8.1.3 满足合同约定支付条件的，甲方收到乙方发票后10个工作日内，将资金支付到合同约定的乙方账户。</w:t>
      </w:r>
      <w:r>
        <w:rPr>
          <w:rFonts w:hint="eastAsia"/>
        </w:rPr>
      </w:r>
      <w:r/>
    </w:p>
    <w:p>
      <w:pPr>
        <w:pStyle w:val="92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85"/>
        <w:rPr>
          <w:rFonts w:hint="eastAsia" w:ascii="方正黑体_GBK" w:hAnsi="方正黑体_GBK" w:eastAsia="方正黑体_GBK" w:cs="方正黑体_GBK"/>
          <w:bCs/>
          <w:color w:val="000000"/>
          <w:sz w:val="24"/>
          <w:szCs w:val="24"/>
        </w:rPr>
      </w:pPr>
      <w:r/>
      <w:bookmarkEnd w:id="54"/>
      <w:r/>
      <w:bookmarkEnd w:id="55"/>
      <w:r/>
      <w:bookmarkEnd w:id="56"/>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85"/>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w:t>
      </w:r>
      <w:r>
        <w:rPr>
          <w:rFonts w:hint="eastAsia" w:ascii="宋体" w:hAnsi="宋体" w:cs="Courier New"/>
          <w:color w:val="000000"/>
          <w:sz w:val="24"/>
          <w:szCs w:val="24"/>
          <w:highlight w:val="none"/>
        </w:rPr>
        <w:t xml:space="preserve">，应向乙方偿付合同总额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color w:val="000000"/>
          <w:sz w:val="24"/>
          <w:szCs w:val="24"/>
        </w:rPr>
      </w:r>
      <w:r/>
    </w:p>
    <w:p>
      <w:pPr>
        <w:pStyle w:val="885"/>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85"/>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85"/>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85"/>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26"/>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26"/>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26"/>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26"/>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26"/>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26"/>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26"/>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26"/>
        <w:ind w:firstLine="4800"/>
        <w:spacing w:before="120" w:after="120"/>
        <w:rPr>
          <w:rFonts w:hint="eastAsia" w:hAnsi="宋体"/>
          <w:sz w:val="24"/>
          <w:szCs w:val="24"/>
        </w:rPr>
      </w:pPr>
      <w:r>
        <w:rPr>
          <w:rFonts w:hint="eastAsia" w:hAnsi="宋体"/>
          <w:sz w:val="24"/>
          <w:szCs w:val="24"/>
        </w:rPr>
      </w:r>
      <w:r/>
    </w:p>
    <w:p>
      <w:pPr>
        <w:pStyle w:val="885"/>
        <w:jc w:val="center"/>
        <w:spacing w:before="145" w:after="145"/>
        <w:rPr>
          <w:rFonts w:hint="eastAsia" w:ascii="宋体" w:hAnsi="宋体"/>
          <w:b/>
          <w:sz w:val="30"/>
        </w:rPr>
      </w:pPr>
      <w:r>
        <w:rPr>
          <w:rFonts w:hint="eastAsia" w:ascii="宋体" w:hAnsi="宋体"/>
          <w:b/>
          <w:sz w:val="30"/>
        </w:rPr>
      </w:r>
      <w:r/>
    </w:p>
    <w:p>
      <w:pPr>
        <w:pStyle w:val="885"/>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2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100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rPr>
      </w:r>
      <w:r/>
    </w:p>
    <w:p>
      <w:pPr>
        <w:pStyle w:val="885"/>
        <w:ind w:firstLine="480"/>
        <w:spacing w:line="252" w:lineRule="auto"/>
        <w:rPr>
          <w:rFonts w:hint="eastAsia" w:ascii="黑体" w:hAnsi="黑体" w:eastAsia="黑体" w:cs="黑体"/>
          <w:color w:val="000000"/>
          <w:sz w:val="24"/>
          <w:szCs w:val="24"/>
        </w:rPr>
      </w:pPr>
      <w:r/>
      <w:bookmarkStart w:id="57" w:name="_Toc49090575"/>
      <w:r/>
      <w:bookmarkStart w:id="5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85"/>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85"/>
        <w:ind w:firstLine="480"/>
        <w:spacing w:line="252"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85"/>
        <w:ind w:firstLine="480"/>
        <w:spacing w:line="252" w:lineRule="auto"/>
        <w:rPr>
          <w:rFonts w:hint="eastAsia" w:ascii="宋体" w:hAnsi="宋体"/>
          <w:color w:val="000000"/>
          <w:sz w:val="24"/>
          <w:szCs w:val="24"/>
        </w:rPr>
      </w:pPr>
      <w:r>
        <w:rPr>
          <w:rFonts w:ascii="宋体" w:hAnsi="宋体"/>
          <w:color w:val="000000"/>
          <w:sz w:val="24"/>
          <w:szCs w:val="24"/>
        </w:rPr>
        <w:t xml:space="preserve">随着数字政府建设与企业数智化转型深度推进，政企服务平台已从传统信息展示、基础业务办理，升级为依托人工智能技术为企业提供精准化、智能化、高效化服务的核心载体。当前平台面向海量市</w:t>
      </w:r>
      <w:r>
        <w:rPr>
          <w:rFonts w:ascii="宋体" w:hAnsi="宋体"/>
          <w:color w:val="000000"/>
          <w:sz w:val="24"/>
          <w:szCs w:val="24"/>
        </w:rPr>
        <w:t xml:space="preserve">场主体，需持续输出智能研判、精准画像、匹配推荐、智能分析等高频AI服务，各类智能化业务场景呈现高并发、高负载、实时性强的运行特征。传统算力资源存在资源分散、算力不足、调度能力弱、负载适配性差等问题，难以支撑大模型落地应用，极易出现运算延迟、响应卡顿、服务中断等问题，直接影响平台企业服务功能的稳定性与体验感，无法满足政企普惠AI服务、精准赋能企业发展的建设要求。本项目旨在为政企服务平台提供算力，保障平台线上企业服务功能正常运转，以完成大模型推理、多维度标签相似度计算、企业画像特征交叉比对等高负载AI推理场景。</w:t>
      </w:r>
      <w:r>
        <w:rPr>
          <w:rFonts w:hint="eastAsia" w:ascii="宋体" w:hAnsi="宋体"/>
          <w:color w:val="000000"/>
          <w:sz w:val="24"/>
          <w:szCs w:val="24"/>
        </w:rPr>
      </w:r>
      <w:r/>
    </w:p>
    <w:p>
      <w:pPr>
        <w:pStyle w:val="885"/>
        <w:numPr>
          <w:ilvl w:val="0"/>
          <w:numId w:val="5"/>
        </w:numPr>
        <w:ind w:firstLine="480"/>
        <w:spacing w:line="252" w:lineRule="auto"/>
        <w:rPr>
          <w:rFonts w:hint="eastAsia"/>
        </w:rPr>
      </w:pPr>
      <w:r>
        <w:rPr>
          <w:rFonts w:hint="eastAsia" w:ascii="宋体" w:hAnsi="宋体"/>
          <w:sz w:val="24"/>
          <w:szCs w:val="24"/>
        </w:rPr>
        <w:t xml:space="preserve">项目建设遵循标准</w:t>
      </w:r>
      <w:r>
        <w:rPr>
          <w:rFonts w:hint="eastAsia"/>
        </w:rPr>
      </w:r>
      <w:r/>
    </w:p>
    <w:p>
      <w:pPr>
        <w:pStyle w:val="897"/>
        <w:ind w:firstLine="480"/>
        <w:rPr>
          <w:rFonts w:hint="eastAsia"/>
        </w:rPr>
      </w:pPr>
      <w:r>
        <w:rPr>
          <w:rFonts w:hint="eastAsia"/>
          <w:sz w:val="24"/>
          <w:szCs w:val="24"/>
        </w:rPr>
        <w:t xml:space="preserve">遵循国家、行业及地方现行的规范和标准。</w:t>
      </w:r>
      <w:r>
        <w:rPr>
          <w:rFonts w:hint="eastAsia"/>
        </w:rPr>
      </w:r>
      <w:r/>
    </w:p>
    <w:p>
      <w:pPr>
        <w:pStyle w:val="885"/>
        <w:ind w:firstLine="480"/>
        <w:spacing w:line="252" w:lineRule="auto"/>
        <w:rPr>
          <w:rFonts w:ascii="宋体" w:hAnsi="宋体"/>
          <w:sz w:val="24"/>
          <w:szCs w:val="24"/>
        </w:rPr>
      </w:pPr>
      <w:r>
        <w:rPr>
          <w:rFonts w:ascii="宋体" w:hAnsi="宋体"/>
          <w:sz w:val="24"/>
          <w:szCs w:val="24"/>
        </w:rPr>
        <w:t xml:space="preserve">GB/T 35273-2020 《信息安全技术 个人信息安全规范》</w:t>
      </w:r>
      <w:r>
        <w:rPr>
          <w:rFonts w:ascii="宋体" w:hAnsi="宋体"/>
          <w:sz w:val="24"/>
          <w:szCs w:val="24"/>
        </w:rPr>
      </w:r>
      <w:r/>
    </w:p>
    <w:p>
      <w:pPr>
        <w:pStyle w:val="885"/>
        <w:ind w:firstLine="480"/>
        <w:spacing w:line="252" w:lineRule="auto"/>
        <w:rPr>
          <w:rFonts w:ascii="宋体" w:hAnsi="宋体"/>
          <w:sz w:val="24"/>
          <w:szCs w:val="24"/>
        </w:rPr>
      </w:pPr>
      <w:r>
        <w:rPr>
          <w:rFonts w:ascii="宋体" w:hAnsi="宋体"/>
          <w:sz w:val="24"/>
          <w:szCs w:val="24"/>
        </w:rPr>
        <w:t xml:space="preserve">GB/T 39204-2022 《信息安全技术 关键信息基础设施安全保护要求》</w:t>
      </w:r>
      <w:r>
        <w:rPr>
          <w:rFonts w:ascii="宋体" w:hAnsi="宋体"/>
          <w:sz w:val="24"/>
          <w:szCs w:val="24"/>
        </w:rPr>
      </w:r>
      <w:r/>
    </w:p>
    <w:p>
      <w:pPr>
        <w:pStyle w:val="885"/>
        <w:ind w:firstLine="480"/>
        <w:spacing w:line="252" w:lineRule="auto"/>
        <w:rPr>
          <w:rFonts w:ascii="宋体" w:hAnsi="宋体"/>
          <w:sz w:val="24"/>
          <w:szCs w:val="24"/>
        </w:rPr>
      </w:pPr>
      <w:r>
        <w:rPr>
          <w:rFonts w:ascii="宋体" w:hAnsi="宋体"/>
          <w:sz w:val="24"/>
          <w:szCs w:val="24"/>
        </w:rPr>
        <w:t xml:space="preserve">GB/T 31168-2023 《信息安全技术 云计算服务安全能力要求》（租户隔离、资源租赁安全）</w:t>
      </w:r>
      <w:r>
        <w:rPr>
          <w:rFonts w:ascii="宋体" w:hAnsi="宋体"/>
          <w:sz w:val="24"/>
          <w:szCs w:val="24"/>
        </w:rPr>
      </w:r>
      <w:r/>
    </w:p>
    <w:p>
      <w:pPr>
        <w:pStyle w:val="885"/>
        <w:ind w:firstLine="480"/>
        <w:spacing w:line="252" w:lineRule="auto"/>
        <w:rPr>
          <w:rFonts w:hint="eastAsia" w:ascii="宋体" w:hAnsi="宋体"/>
          <w:sz w:val="24"/>
          <w:szCs w:val="24"/>
        </w:rPr>
      </w:pPr>
      <w:r>
        <w:rPr>
          <w:rFonts w:ascii="宋体" w:hAnsi="宋体"/>
          <w:sz w:val="24"/>
          <w:szCs w:val="24"/>
        </w:rPr>
        <w:t xml:space="preserve">YD/T 6892-2026 《算力中心运营成熟度评价要求》</w:t>
      </w:r>
      <w:r>
        <w:rPr>
          <w:rFonts w:hint="eastAsia" w:ascii="宋体" w:hAnsi="宋体"/>
          <w:sz w:val="24"/>
          <w:szCs w:val="24"/>
        </w:rPr>
      </w:r>
      <w:r/>
    </w:p>
    <w:p>
      <w:pPr>
        <w:pStyle w:val="885"/>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506"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55"/>
        <w:gridCol w:w="672"/>
        <w:gridCol w:w="653"/>
        <w:gridCol w:w="1023"/>
        <w:gridCol w:w="986"/>
        <w:gridCol w:w="1123"/>
        <w:gridCol w:w="736"/>
        <w:gridCol w:w="1353"/>
      </w:tblGrid>
      <w:tr>
        <w:trPr>
          <w:trHeight w:val="888"/>
        </w:trPr>
        <w:tc>
          <w:tcPr>
            <w:tcW w:w="283"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97"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82"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71"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81"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560"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38"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中小企业划分标准所属行业</w:t>
            </w:r>
            <w:r>
              <w:rPr>
                <w:rFonts w:hint="eastAsia" w:ascii="宋体" w:hAnsi="宋体" w:cs="宋体"/>
                <w:bCs/>
                <w:sz w:val="24"/>
                <w:szCs w:val="24"/>
              </w:rPr>
            </w:r>
            <w:r/>
          </w:p>
        </w:tc>
        <w:tc>
          <w:tcPr>
            <w:tcW w:w="418"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769"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83"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97" w:type="dxa"/>
            <w:vAlign w:val="center"/>
            <w:textDirection w:val="lrTb"/>
            <w:noWrap w:val="false"/>
          </w:tcPr>
          <w:p>
            <w:pPr>
              <w:pStyle w:val="885"/>
              <w:spacing w:line="252" w:lineRule="auto"/>
              <w:rPr>
                <w:rFonts w:hint="eastAsia" w:ascii="宋体" w:hAnsi="宋体"/>
                <w:bCs/>
                <w:sz w:val="24"/>
                <w:szCs w:val="24"/>
              </w:rPr>
            </w:pPr>
            <w:r>
              <w:rPr>
                <w:rFonts w:ascii="宋体" w:hAnsi="宋体" w:cs="宋体"/>
                <w:bCs/>
                <w:sz w:val="24"/>
                <w:szCs w:val="24"/>
              </w:rPr>
              <w:t xml:space="preserve">算力租用服务</w:t>
            </w:r>
            <w:r>
              <w:rPr>
                <w:rFonts w:hint="eastAsia" w:ascii="宋体" w:hAnsi="宋体"/>
                <w:bCs/>
                <w:sz w:val="24"/>
                <w:szCs w:val="24"/>
              </w:rPr>
            </w:r>
            <w:r/>
          </w:p>
        </w:tc>
        <w:tc>
          <w:tcPr>
            <w:tcW w:w="382"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1"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581"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60"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38" w:type="dxa"/>
            <w:vAlign w:val="center"/>
            <w:textDirection w:val="lrTb"/>
            <w:noWrap w:val="false"/>
          </w:tcPr>
          <w:p>
            <w:pPr>
              <w:pStyle w:val="885"/>
              <w:jc w:val="center"/>
              <w:spacing w:line="252" w:lineRule="auto"/>
              <w:rPr>
                <w:rFonts w:hint="eastAsia" w:ascii="宋体" w:hAnsi="宋体"/>
                <w:bCs/>
                <w:sz w:val="24"/>
                <w:szCs w:val="24"/>
              </w:rPr>
            </w:pPr>
            <w:r>
              <w:rPr>
                <w:rFonts w:ascii="宋体" w:hAnsi="宋体"/>
                <w:bCs/>
                <w:sz w:val="24"/>
                <w:szCs w:val="24"/>
                <w:highlight w:val="none"/>
              </w:rPr>
              <w:t xml:space="preserve">软件和信息技术服务业</w:t>
            </w:r>
            <w:r>
              <w:rPr>
                <w:rFonts w:hint="eastAsia" w:ascii="宋体" w:hAnsi="宋体"/>
                <w:bCs/>
                <w:sz w:val="24"/>
                <w:szCs w:val="24"/>
              </w:rPr>
            </w:r>
            <w:r/>
          </w:p>
        </w:tc>
        <w:tc>
          <w:tcPr>
            <w:tcW w:w="418"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769"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W w:w="283"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W w:w="997" w:type="dxa"/>
            <w:vAlign w:val="center"/>
            <w:textDirection w:val="lrTb"/>
            <w:noWrap w:val="false"/>
          </w:tcPr>
          <w:p>
            <w:pPr>
              <w:pStyle w:val="885"/>
              <w:spacing w:line="252" w:lineRule="auto"/>
              <w:rPr>
                <w:rFonts w:hint="eastAsia" w:ascii="宋体" w:hAnsi="宋体"/>
                <w:sz w:val="24"/>
                <w:szCs w:val="24"/>
              </w:rPr>
            </w:pPr>
            <w:r>
              <w:rPr>
                <w:rFonts w:ascii="宋体" w:hAnsi="宋体" w:cs="宋体"/>
                <w:bCs/>
                <w:sz w:val="24"/>
                <w:szCs w:val="24"/>
              </w:rPr>
              <w:t xml:space="preserve">网络传输服务</w:t>
            </w:r>
            <w:r>
              <w:rPr>
                <w:rFonts w:hint="eastAsia" w:ascii="宋体" w:hAnsi="宋体"/>
                <w:sz w:val="24"/>
                <w:szCs w:val="24"/>
              </w:rPr>
            </w:r>
            <w:r/>
          </w:p>
        </w:tc>
        <w:tc>
          <w:tcPr>
            <w:tcW w:w="382"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1"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581"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60"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38"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bCs/>
                <w:sz w:val="24"/>
                <w:szCs w:val="24"/>
              </w:rPr>
              <w:t xml:space="preserve">信息传输业</w:t>
            </w:r>
            <w:r>
              <w:rPr>
                <w:rFonts w:hint="eastAsia" w:ascii="宋体" w:hAnsi="宋体"/>
                <w:bCs/>
                <w:sz w:val="24"/>
                <w:szCs w:val="24"/>
              </w:rPr>
            </w:r>
            <w:r/>
          </w:p>
        </w:tc>
        <w:tc>
          <w:tcPr>
            <w:tcW w:w="418" w:type="dxa"/>
            <w:vAlign w:val="center"/>
            <w:textDirection w:val="lrTb"/>
            <w:noWrap w:val="false"/>
          </w:tcPr>
          <w:p>
            <w:pPr>
              <w:pStyle w:val="885"/>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769" w:type="dxa"/>
            <w:vAlign w:val="center"/>
            <w:textDirection w:val="lrTb"/>
            <w:noWrap w:val="false"/>
          </w:tcPr>
          <w:p>
            <w:pPr>
              <w:pStyle w:val="885"/>
              <w:jc w:val="center"/>
              <w:spacing w:line="252" w:lineRule="auto"/>
              <w:rPr>
                <w:rFonts w:hint="eastAsia" w:ascii="宋体" w:hAnsi="宋体"/>
                <w:bCs/>
                <w:sz w:val="24"/>
                <w:szCs w:val="24"/>
              </w:rPr>
            </w:pPr>
            <w:r>
              <w:rPr>
                <w:rFonts w:hint="eastAsia" w:ascii="宋体" w:hAnsi="宋体"/>
                <w:bCs/>
                <w:sz w:val="24"/>
                <w:szCs w:val="24"/>
              </w:rPr>
            </w:r>
            <w:r/>
          </w:p>
        </w:tc>
      </w:tr>
    </w:tbl>
    <w:p>
      <w:pPr>
        <w:pStyle w:val="885"/>
        <w:ind w:firstLine="480"/>
        <w:spacing w:line="252" w:lineRule="auto"/>
        <w:rPr>
          <w:rFonts w:ascii="黑体" w:hAnsi="黑体" w:eastAsia="黑体" w:cs="黑体"/>
          <w:sz w:val="24"/>
          <w:szCs w:val="24"/>
        </w:rPr>
        <w:outlineLvl w:val="1"/>
      </w:pPr>
      <w:r>
        <w:rPr>
          <w:rFonts w:ascii="黑体" w:hAnsi="黑体" w:eastAsia="黑体" w:cs="黑体"/>
          <w:sz w:val="24"/>
          <w:szCs w:val="24"/>
        </w:rPr>
      </w:r>
      <w:r/>
    </w:p>
    <w:p>
      <w:pPr>
        <w:pStyle w:val="885"/>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85"/>
        <w:ind w:firstLine="480"/>
        <w:spacing w:line="252" w:lineRule="auto"/>
        <w:rPr>
          <w:rFonts w:ascii="宋体" w:hAnsi="宋体" w:cs="宋体"/>
          <w:bCs/>
          <w:sz w:val="24"/>
          <w:szCs w:val="24"/>
        </w:rPr>
        <w:outlineLvl w:val="2"/>
      </w:pPr>
      <w:r>
        <w:rPr>
          <w:rFonts w:hint="eastAsia" w:ascii="宋体" w:hAnsi="宋体" w:cs="宋体"/>
          <w:bCs/>
          <w:sz w:val="24"/>
          <w:szCs w:val="24"/>
        </w:rPr>
        <w:t xml:space="preserve">（一）技术要求</w:t>
      </w:r>
      <w:r>
        <w:rPr>
          <w:rFonts w:ascii="宋体" w:hAnsi="宋体" w:cs="宋体"/>
          <w:bCs/>
          <w:sz w:val="24"/>
          <w:szCs w:val="24"/>
        </w:rPr>
      </w:r>
      <w:r/>
    </w:p>
    <w:p>
      <w:pPr>
        <w:pStyle w:val="885"/>
        <w:numPr>
          <w:ilvl w:val="3"/>
          <w:numId w:val="0"/>
        </w:numPr>
        <w:keepLines/>
        <w:keepNext/>
        <w:spacing w:before="120" w:after="120" w:line="360" w:lineRule="auto"/>
        <w:rPr>
          <w:b/>
          <w:bCs/>
          <w:sz w:val="24"/>
          <w:szCs w:val="28"/>
        </w:rPr>
        <w:outlineLvl w:val="3"/>
      </w:pPr>
      <w:r>
        <w:rPr>
          <w:rFonts w:hint="eastAsia"/>
          <w:b/>
          <w:bCs/>
          <w:sz w:val="24"/>
          <w:szCs w:val="28"/>
        </w:rPr>
        <w:t xml:space="preserve">1、算力租用服务</w:t>
      </w:r>
      <w:r>
        <w:rPr>
          <w:b/>
          <w:bCs/>
          <w:sz w:val="24"/>
          <w:szCs w:val="28"/>
        </w:rPr>
      </w:r>
      <w:r/>
    </w:p>
    <w:tbl>
      <w:tblPr>
        <w:tblW w:w="996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560"/>
        <w:gridCol w:w="7573"/>
      </w:tblGrid>
      <w:tr>
        <w:trPr/>
        <w:tc>
          <w:tcPr>
            <w:tcW w:w="831" w:type="dxa"/>
            <w:vAlign w:val="top"/>
            <w:textDirection w:val="lrTb"/>
            <w:noWrap/>
          </w:tcPr>
          <w:p>
            <w:pPr>
              <w:pStyle w:val="885"/>
              <w:jc w:val="center"/>
              <w:rPr>
                <w:b/>
                <w:bCs/>
              </w:rPr>
            </w:pPr>
            <w:r>
              <w:rPr>
                <w:rFonts w:hint="eastAsia"/>
                <w:b/>
                <w:bCs/>
              </w:rPr>
              <w:t xml:space="preserve">序号</w:t>
            </w:r>
            <w:r>
              <w:rPr>
                <w:b/>
                <w:bCs/>
              </w:rPr>
            </w:r>
            <w:r/>
          </w:p>
        </w:tc>
        <w:tc>
          <w:tcPr>
            <w:tcW w:w="1560" w:type="dxa"/>
            <w:vAlign w:val="top"/>
            <w:textDirection w:val="lrTb"/>
            <w:noWrap/>
          </w:tcPr>
          <w:p>
            <w:pPr>
              <w:pStyle w:val="885"/>
              <w:jc w:val="center"/>
              <w:rPr>
                <w:b/>
                <w:bCs/>
              </w:rPr>
            </w:pPr>
            <w:r>
              <w:rPr>
                <w:rFonts w:hint="eastAsia"/>
                <w:b/>
                <w:bCs/>
              </w:rPr>
              <w:t xml:space="preserve">名称</w:t>
            </w:r>
            <w:r>
              <w:rPr>
                <w:b/>
                <w:bCs/>
              </w:rPr>
            </w:r>
            <w:r/>
          </w:p>
        </w:tc>
        <w:tc>
          <w:tcPr>
            <w:tcW w:w="7573" w:type="dxa"/>
            <w:vAlign w:val="top"/>
            <w:textDirection w:val="lrTb"/>
            <w:noWrap/>
          </w:tcPr>
          <w:p>
            <w:pPr>
              <w:pStyle w:val="885"/>
              <w:jc w:val="center"/>
              <w:rPr>
                <w:b/>
                <w:bCs/>
              </w:rPr>
            </w:pPr>
            <w:r>
              <w:rPr>
                <w:rFonts w:hint="eastAsia"/>
                <w:b/>
                <w:bCs/>
              </w:rPr>
              <w:t xml:space="preserve">功能、性能、配置要求</w:t>
            </w:r>
            <w:r>
              <w:rPr>
                <w:b/>
                <w:bCs/>
              </w:rPr>
            </w:r>
            <w:r/>
          </w:p>
        </w:tc>
      </w:tr>
      <w:tr>
        <w:trPr>
          <w:trHeight w:val="90"/>
        </w:trPr>
        <w:tc>
          <w:tcPr>
            <w:tcW w:w="831" w:type="dxa"/>
            <w:vAlign w:val="center"/>
            <w:textDirection w:val="lrTb"/>
            <w:noWrap/>
          </w:tcPr>
          <w:p>
            <w:pPr>
              <w:pStyle w:val="885"/>
              <w:jc w:val="center"/>
            </w:pPr>
            <w:r>
              <w:rPr>
                <w:rFonts w:hint="eastAsia"/>
              </w:rPr>
              <w:t xml:space="preserve">1</w:t>
            </w:r>
            <w:r/>
          </w:p>
        </w:tc>
        <w:tc>
          <w:tcPr>
            <w:tcW w:w="1560" w:type="dxa"/>
            <w:vAlign w:val="center"/>
            <w:textDirection w:val="lrTb"/>
            <w:noWrap/>
          </w:tcPr>
          <w:p>
            <w:pPr>
              <w:pStyle w:val="885"/>
              <w:jc w:val="center"/>
            </w:pPr>
            <w:r>
              <w:rPr>
                <w:rFonts w:hint="eastAsia"/>
              </w:rPr>
              <w:t xml:space="preserve">★</w:t>
            </w:r>
            <w:r>
              <w:t xml:space="preserve">实质性要求</w:t>
            </w:r>
            <w:r/>
          </w:p>
        </w:tc>
        <w:tc>
          <w:tcPr>
            <w:tcW w:w="7573" w:type="dxa"/>
            <w:vAlign w:val="center"/>
            <w:textDirection w:val="lrTb"/>
            <w:noWrap/>
          </w:tcPr>
          <w:p>
            <w:pPr>
              <w:pStyle w:val="885"/>
              <w:jc w:val="left"/>
              <w:widowControl/>
            </w:pPr>
            <w:r>
              <w:rPr>
                <w:rFonts w:hint="eastAsia"/>
              </w:rPr>
              <w:t xml:space="preserve">本次算力租赁要求自主算力服务</w:t>
            </w:r>
            <w:r/>
          </w:p>
          <w:p>
            <w:pPr>
              <w:pStyle w:val="885"/>
              <w:numPr>
                <w:ilvl w:val="0"/>
                <w:numId w:val="6"/>
              </w:numPr>
              <w:jc w:val="left"/>
              <w:widowControl/>
              <w:rPr>
                <w:bCs/>
              </w:rPr>
            </w:pPr>
            <w:r>
              <w:rPr>
                <w:rFonts w:hint="eastAsia"/>
                <w:bCs/>
              </w:rPr>
              <w:t xml:space="preserve">智算服务器配置的性能不低于以下要求：</w:t>
            </w:r>
            <w:r>
              <w:rPr>
                <w:bCs/>
              </w:rPr>
            </w:r>
            <w:r/>
          </w:p>
          <w:p>
            <w:pPr>
              <w:pStyle w:val="885"/>
              <w:rPr>
                <w:rFonts w:hint="eastAsia"/>
              </w:rPr>
            </w:pPr>
            <w:r>
              <w:rPr>
                <w:rFonts w:hint="eastAsia"/>
              </w:rPr>
              <w:t xml:space="preserve">自主可控智算服务</w:t>
            </w:r>
            <w:r>
              <w:rPr>
                <w:rFonts w:hint="eastAsia"/>
              </w:rPr>
            </w:r>
            <w:r/>
          </w:p>
          <w:p>
            <w:pPr>
              <w:pStyle w:val="885"/>
              <w:numPr>
                <w:ilvl w:val="0"/>
                <w:numId w:val="7"/>
              </w:numPr>
              <w:rPr>
                <w:rFonts w:hint="eastAsia"/>
              </w:rPr>
            </w:pPr>
            <w:r>
              <w:rPr>
                <w:rFonts w:hint="eastAsia"/>
              </w:rPr>
              <w:t xml:space="preserve">CPU: ≥4*48核，主频≥2.6GHz</w:t>
            </w:r>
            <w:r>
              <w:rPr>
                <w:rFonts w:hint="eastAsia"/>
              </w:rPr>
            </w:r>
            <w:r/>
          </w:p>
          <w:p>
            <w:pPr>
              <w:pStyle w:val="885"/>
              <w:numPr>
                <w:ilvl w:val="0"/>
                <w:numId w:val="7"/>
              </w:numPr>
              <w:rPr>
                <w:rFonts w:hint="eastAsia"/>
              </w:rPr>
            </w:pPr>
            <w:r>
              <w:rPr>
                <w:rFonts w:hint="eastAsia"/>
              </w:rPr>
              <w:t xml:space="preserve">NPU：≥8张，单卡算力≥350TFLOPS FP16，</w:t>
            </w:r>
            <w:r>
              <w:rPr>
                <w:rFonts w:hint="eastAsia"/>
              </w:rPr>
            </w:r>
            <w:r/>
          </w:p>
          <w:p>
            <w:pPr>
              <w:pStyle w:val="885"/>
              <w:numPr>
                <w:ilvl w:val="0"/>
                <w:numId w:val="7"/>
              </w:numPr>
              <w:rPr>
                <w:rFonts w:hint="eastAsia"/>
              </w:rPr>
            </w:pPr>
            <w:r>
              <w:rPr>
                <w:rFonts w:hint="eastAsia"/>
              </w:rPr>
              <w:t xml:space="preserve">卡间互联：单机内NPU卡间互联带宽≥350GB/s，支持节点内全互联拓扑；节点间采用400G及以上高速互联网络</w:t>
            </w:r>
            <w:r>
              <w:rPr>
                <w:rFonts w:hint="eastAsia"/>
              </w:rPr>
            </w:r>
            <w:r/>
          </w:p>
          <w:p>
            <w:pPr>
              <w:pStyle w:val="885"/>
              <w:numPr>
                <w:ilvl w:val="0"/>
                <w:numId w:val="7"/>
              </w:numPr>
              <w:rPr>
                <w:rFonts w:hint="eastAsia"/>
              </w:rPr>
            </w:pPr>
            <w:r>
              <w:rPr>
                <w:rFonts w:hint="eastAsia"/>
              </w:rPr>
              <w:t xml:space="preserve">内存：≥1024GB</w:t>
            </w:r>
            <w:r>
              <w:rPr>
                <w:rFonts w:hint="eastAsia"/>
              </w:rPr>
            </w:r>
            <w:r/>
          </w:p>
          <w:p>
            <w:pPr>
              <w:pStyle w:val="885"/>
              <w:numPr>
                <w:ilvl w:val="0"/>
                <w:numId w:val="7"/>
              </w:numPr>
              <w:rPr>
                <w:rFonts w:hint="eastAsia"/>
              </w:rPr>
            </w:pPr>
            <w:r>
              <w:rPr>
                <w:rFonts w:hint="eastAsia"/>
              </w:rPr>
              <w:t xml:space="preserve">磁盘：2*480GB SATA SSD, 4*3.2TB NVMe SSD</w:t>
            </w:r>
            <w:r>
              <w:rPr>
                <w:rFonts w:hint="eastAsia"/>
              </w:rPr>
            </w:r>
            <w:r/>
          </w:p>
          <w:p>
            <w:pPr>
              <w:pStyle w:val="885"/>
              <w:numPr>
                <w:ilvl w:val="0"/>
                <w:numId w:val="7"/>
              </w:numPr>
              <w:rPr>
                <w:rFonts w:hint="eastAsia"/>
              </w:rPr>
            </w:pPr>
            <w:r>
              <w:rPr>
                <w:rFonts w:hint="eastAsia"/>
              </w:rPr>
              <w:t xml:space="preserve">其他：1张Raid卡；网卡：400G高速互联，2块25G双口智能网卡</w:t>
            </w:r>
            <w:r>
              <w:rPr>
                <w:rFonts w:hint="eastAsia"/>
              </w:rPr>
            </w:r>
            <w:r/>
          </w:p>
          <w:p>
            <w:pPr>
              <w:pStyle w:val="885"/>
              <w:contextualSpacing/>
              <w:ind w:firstLine="420"/>
              <w:jc w:val="left"/>
              <w:widowControl/>
              <w:rPr>
                <w:rFonts w:ascii="Calibri" w:hAnsi="Calibri"/>
                <w:lang w:bidi="en-US"/>
              </w:rPr>
            </w:pPr>
            <w:r>
              <w:rPr>
                <w:rFonts w:hint="eastAsia"/>
              </w:rPr>
              <w:t xml:space="preserve">集群总显存不低于2048GB，集群算力≥10PLOPS</w:t>
            </w:r>
            <w:r>
              <w:rPr>
                <w:rFonts w:ascii="Calibri" w:hAnsi="Calibri"/>
                <w:lang w:bidi="en-US"/>
              </w:rPr>
            </w:r>
            <w:r/>
          </w:p>
          <w:p>
            <w:pPr>
              <w:pStyle w:val="885"/>
              <w:jc w:val="left"/>
              <w:widowControl/>
              <w:rPr>
                <w:bCs/>
              </w:rPr>
            </w:pPr>
            <w:r>
              <w:rPr>
                <w:rFonts w:hint="eastAsia"/>
                <w:bCs/>
              </w:rPr>
              <w:t xml:space="preserve">二、智算大模型部署要求：</w:t>
            </w:r>
            <w:r>
              <w:rPr>
                <w:bCs/>
              </w:rPr>
            </w:r>
            <w:r/>
          </w:p>
          <w:p>
            <w:pPr>
              <w:pStyle w:val="885"/>
              <w:numPr>
                <w:ilvl w:val="0"/>
                <w:numId w:val="7"/>
              </w:numPr>
            </w:pPr>
            <w:r>
              <w:rPr>
                <w:rFonts w:hint="eastAsia"/>
              </w:rPr>
              <w:t xml:space="preserve">须按照用户要求下载DeepSeek-V4模型镜像；</w:t>
            </w:r>
            <w:r/>
          </w:p>
          <w:p>
            <w:pPr>
              <w:pStyle w:val="885"/>
              <w:numPr>
                <w:ilvl w:val="0"/>
                <w:numId w:val="7"/>
              </w:numPr>
            </w:pPr>
            <w:r>
              <w:rPr>
                <w:rFonts w:hint="eastAsia"/>
              </w:rPr>
              <w:t xml:space="preserve">部署前必须</w:t>
            </w:r>
            <w:r>
              <w:t xml:space="preserve">检查组网链接状态</w:t>
            </w:r>
            <w:r>
              <w:rPr>
                <w:rFonts w:hint="eastAsia"/>
              </w:rPr>
              <w:t xml:space="preserve">，</w:t>
            </w:r>
            <w:r>
              <w:t xml:space="preserve">根据组网设置准备</w:t>
            </w:r>
            <w:r>
              <w:rPr>
                <w:rFonts w:hint="eastAsia"/>
              </w:rPr>
              <w:t xml:space="preserve">；</w:t>
            </w:r>
            <w:r/>
          </w:p>
          <w:p>
            <w:pPr>
              <w:pStyle w:val="885"/>
              <w:numPr>
                <w:ilvl w:val="0"/>
                <w:numId w:val="7"/>
              </w:numPr>
            </w:pPr>
            <w:r>
              <w:rPr>
                <w:rFonts w:hint="eastAsia"/>
              </w:rPr>
              <w:t xml:space="preserve">部署前必须对容器，</w:t>
            </w:r>
            <w:r>
              <w:t xml:space="preserve">环境变量</w:t>
            </w:r>
            <w:r>
              <w:rPr>
                <w:rFonts w:hint="eastAsia"/>
              </w:rPr>
              <w:t xml:space="preserve">依照要求进行变更；</w:t>
            </w:r>
            <w:r/>
          </w:p>
          <w:p>
            <w:pPr>
              <w:pStyle w:val="885"/>
              <w:numPr>
                <w:ilvl w:val="0"/>
                <w:numId w:val="7"/>
              </w:numPr>
            </w:pPr>
            <w:r>
              <w:rPr>
                <w:rFonts w:hint="eastAsia"/>
              </w:rPr>
              <w:t xml:space="preserve">部署完毕后须根据要求修改服务化参数，并进行参数调优。</w:t>
            </w:r>
            <w:r/>
          </w:p>
          <w:p>
            <w:pPr>
              <w:pStyle w:val="897"/>
              <w:ind w:firstLine="0"/>
            </w:pPr>
            <w:r/>
            <w:r/>
          </w:p>
          <w:p>
            <w:pPr>
              <w:pStyle w:val="885"/>
            </w:pPr>
            <w:r>
              <w:t xml:space="preserve">三、大模型推理服务要求</w:t>
            </w:r>
            <w:r/>
          </w:p>
          <w:p>
            <w:pPr>
              <w:pStyle w:val="885"/>
              <w:numPr>
                <w:ilvl w:val="0"/>
                <w:numId w:val="7"/>
              </w:numPr>
              <w:rPr>
                <w:rFonts w:hint="eastAsia"/>
                <w:highlight w:val="none"/>
              </w:rPr>
            </w:pPr>
            <w:r>
              <w:t xml:space="preserve">提供合同期内累计不低于100亿token的大模型推理API调用量作为重大活动的应急补充，有效期与合同履行期一致；部署完毕后须根据</w:t>
            </w:r>
            <w:r>
              <w:rPr>
                <w:highlight w:val="none"/>
              </w:rPr>
              <w:t xml:space="preserve">要求修改服务化参数，并进行参数调优</w:t>
            </w:r>
            <w:r>
              <w:rPr>
                <w:rFonts w:hint="eastAsia"/>
                <w:highlight w:val="none"/>
              </w:rPr>
              <w:t xml:space="preserve">；</w:t>
            </w:r>
            <w:r>
              <w:rPr>
                <w:rFonts w:hint="eastAsia" w:ascii="宋体" w:hAnsi="宋体" w:cs="宋体"/>
                <w:b/>
                <w:bCs/>
                <w:highlight w:val="none"/>
              </w:rPr>
              <w:t xml:space="preserve">（提供承诺函并加盖投标人公章，</w:t>
            </w:r>
            <w:r>
              <w:rPr>
                <w:rFonts w:hint="eastAsia"/>
                <w:b/>
                <w:bCs/>
                <w:highlight w:val="none"/>
              </w:rPr>
              <w:t xml:space="preserve">未提供作无效投标处理</w:t>
            </w:r>
            <w:r>
              <w:rPr>
                <w:rFonts w:hint="eastAsia" w:ascii="宋体" w:hAnsi="宋体" w:cs="宋体"/>
                <w:b/>
                <w:bCs/>
                <w:highlight w:val="none"/>
              </w:rPr>
              <w:t xml:space="preserve">）</w:t>
            </w:r>
            <w:r>
              <w:rPr>
                <w:rFonts w:hint="eastAsia"/>
                <w:highlight w:val="none"/>
              </w:rPr>
            </w:r>
            <w:r/>
          </w:p>
          <w:p>
            <w:pPr>
              <w:pStyle w:val="885"/>
              <w:numPr>
                <w:ilvl w:val="0"/>
                <w:numId w:val="7"/>
              </w:numPr>
            </w:pPr>
            <w:r>
              <w:t xml:space="preserve">接口兼容OpenAI API规范、支持流式输出，服务并发≥50路，首token延迟≤2秒；</w:t>
            </w:r>
            <w:r/>
          </w:p>
          <w:p>
            <w:pPr>
              <w:pStyle w:val="885"/>
              <w:numPr>
                <w:ilvl w:val="0"/>
                <w:numId w:val="7"/>
              </w:numPr>
            </w:pPr>
            <w:r>
              <w:t xml:space="preserve">提供用量查询、分模型统计、余量告警功能，按月出具用量报表；</w:t>
            </w:r>
            <w:r/>
          </w:p>
          <w:p>
            <w:pPr>
              <w:pStyle w:val="885"/>
              <w:numPr>
                <w:ilvl w:val="0"/>
                <w:numId w:val="7"/>
              </w:numPr>
              <w:rPr>
                <w:highlight w:val="none"/>
              </w:rPr>
            </w:pPr>
            <w:r>
              <w:t xml:space="preserve">所投模型服务须已完成网信部门生成式AI服务备案</w:t>
            </w:r>
            <w:r>
              <w:rPr>
                <w:rFonts w:hint="eastAsia"/>
              </w:rPr>
              <w:t xml:space="preserve">；</w:t>
            </w:r>
            <w:r>
              <w:rPr>
                <w:b/>
                <w:bCs/>
              </w:rPr>
              <w:t xml:space="preserve">（提供备案证明或承诺函</w:t>
            </w:r>
            <w:r>
              <w:rPr>
                <w:rFonts w:hint="eastAsia"/>
                <w:b/>
                <w:bCs/>
              </w:rPr>
              <w:t xml:space="preserve">并加盖投标人公章，</w:t>
            </w:r>
            <w:r>
              <w:rPr>
                <w:rFonts w:hint="eastAsia"/>
                <w:b/>
                <w:bCs/>
                <w:highlight w:val="none"/>
              </w:rPr>
              <w:t xml:space="preserve">未提供作无效投标处理</w:t>
            </w:r>
            <w:r>
              <w:rPr>
                <w:b/>
                <w:bCs/>
                <w:highlight w:val="none"/>
              </w:rPr>
              <w:t xml:space="preserve">）</w:t>
            </w:r>
            <w:r>
              <w:rPr>
                <w:highlight w:val="none"/>
              </w:rPr>
            </w:r>
            <w:r/>
          </w:p>
          <w:p>
            <w:pPr>
              <w:pStyle w:val="885"/>
              <w:numPr>
                <w:ilvl w:val="0"/>
                <w:numId w:val="7"/>
              </w:numPr>
              <w:rPr>
                <w:rFonts w:hint="eastAsia"/>
              </w:rPr>
            </w:pPr>
            <w:r>
              <w:t xml:space="preserve">传输链路加密，对话数据不得留存用于模型训练</w:t>
            </w:r>
            <w:r>
              <w:rPr>
                <w:rFonts w:hint="eastAsia"/>
              </w:rPr>
              <w:t xml:space="preserve">。</w:t>
            </w:r>
            <w:r>
              <w:rPr>
                <w:rFonts w:hint="eastAsia"/>
              </w:rPr>
            </w:r>
            <w:r/>
          </w:p>
        </w:tc>
      </w:tr>
      <w:tr>
        <w:trPr/>
        <w:tc>
          <w:tcPr>
            <w:tcW w:w="831" w:type="dxa"/>
            <w:vAlign w:val="center"/>
            <w:textDirection w:val="lrTb"/>
            <w:noWrap/>
          </w:tcPr>
          <w:p>
            <w:pPr>
              <w:pStyle w:val="885"/>
              <w:jc w:val="center"/>
            </w:pPr>
            <w:r>
              <w:rPr>
                <w:rFonts w:hint="eastAsia"/>
              </w:rPr>
              <w:t xml:space="preserve">2</w:t>
            </w:r>
            <w:r/>
          </w:p>
        </w:tc>
        <w:tc>
          <w:tcPr>
            <w:tcW w:w="1560" w:type="dxa"/>
            <w:vAlign w:val="center"/>
            <w:textDirection w:val="lrTb"/>
            <w:noWrap/>
          </w:tcPr>
          <w:p>
            <w:pPr>
              <w:pStyle w:val="885"/>
              <w:jc w:val="center"/>
            </w:pPr>
            <w:r>
              <w:rPr>
                <w:rFonts w:hint="eastAsia"/>
              </w:rPr>
              <w:t xml:space="preserve">非实质性要求</w:t>
            </w:r>
            <w:r/>
          </w:p>
        </w:tc>
        <w:tc>
          <w:tcPr>
            <w:tcW w:w="7573" w:type="dxa"/>
            <w:vAlign w:val="top"/>
            <w:textDirection w:val="lrTb"/>
            <w:noWrap/>
          </w:tcPr>
          <w:p>
            <w:pPr>
              <w:pStyle w:val="885"/>
              <w:jc w:val="left"/>
              <w:widowControl/>
              <w:rPr>
                <w:bCs/>
              </w:rPr>
            </w:pPr>
            <w:r>
              <w:rPr>
                <w:rFonts w:hint="eastAsia"/>
                <w:bCs/>
              </w:rPr>
              <w:t xml:space="preserve">一、智算服务器不低于以下要求：</w:t>
            </w:r>
            <w:r>
              <w:rPr>
                <w:bCs/>
              </w:rPr>
            </w:r>
            <w:r/>
          </w:p>
          <w:p>
            <w:pPr>
              <w:pStyle w:val="885"/>
              <w:numPr>
                <w:ilvl w:val="0"/>
                <w:numId w:val="8"/>
              </w:numPr>
              <w:jc w:val="left"/>
              <w:widowControl/>
              <w:rPr>
                <w:bCs/>
              </w:rPr>
            </w:pPr>
            <w:r>
              <w:rPr>
                <w:bCs/>
              </w:rPr>
              <w:t xml:space="preserve">GPU节点间单口通信≥</w:t>
            </w:r>
            <w:r>
              <w:rPr>
                <w:rFonts w:hint="eastAsia"/>
                <w:bCs/>
              </w:rPr>
              <w:t xml:space="preserve">4</w:t>
            </w:r>
            <w:r>
              <w:rPr>
                <w:bCs/>
              </w:rPr>
              <w:t xml:space="preserve">00Gbps，端口数≥2；GPU节点与存储节点间单口通信≥100Gbps，端口数≥2，支持RDMA 高速网络。</w:t>
            </w:r>
            <w:r>
              <w:rPr>
                <w:bCs/>
              </w:rPr>
            </w:r>
            <w:r/>
          </w:p>
          <w:p>
            <w:pPr>
              <w:pStyle w:val="885"/>
              <w:numPr>
                <w:ilvl w:val="0"/>
                <w:numId w:val="8"/>
              </w:numPr>
              <w:jc w:val="left"/>
              <w:widowControl/>
              <w:rPr>
                <w:bCs/>
              </w:rPr>
            </w:pPr>
            <w:r>
              <w:rPr>
                <w:bCs/>
              </w:rPr>
              <w:t xml:space="preserve">单实例可靠性单月SLA不低于99.95%。</w:t>
            </w:r>
            <w:r>
              <w:rPr>
                <w:bCs/>
              </w:rPr>
            </w:r>
            <w:r/>
          </w:p>
          <w:p>
            <w:pPr>
              <w:pStyle w:val="885"/>
              <w:numPr>
                <w:ilvl w:val="0"/>
                <w:numId w:val="8"/>
              </w:numPr>
              <w:jc w:val="left"/>
              <w:widowControl/>
              <w:rPr>
                <w:bCs/>
              </w:rPr>
            </w:pPr>
            <w:r>
              <w:rPr>
                <w:bCs/>
              </w:rPr>
              <w:t xml:space="preserve">支持CPU、内存、带宽等参数根据业务需求，可按需调整配置变更。</w:t>
            </w:r>
            <w:r>
              <w:rPr>
                <w:bCs/>
              </w:rPr>
            </w:r>
            <w:r/>
          </w:p>
          <w:p>
            <w:pPr>
              <w:pStyle w:val="885"/>
              <w:numPr>
                <w:ilvl w:val="0"/>
                <w:numId w:val="8"/>
              </w:numPr>
              <w:jc w:val="left"/>
              <w:widowControl/>
              <w:rPr>
                <w:bCs/>
              </w:rPr>
            </w:pPr>
            <w:r>
              <w:rPr>
                <w:bCs/>
              </w:rPr>
              <w:t xml:space="preserve">具备可视化管理控制模块，统一管理、调度主机资源，能够统一监控计算资源、存储资源、网络资源等，为资源调度提供依据。</w:t>
            </w:r>
            <w:r>
              <w:rPr>
                <w:bCs/>
              </w:rPr>
            </w:r>
            <w:r/>
          </w:p>
          <w:p>
            <w:pPr>
              <w:pStyle w:val="885"/>
              <w:numPr>
                <w:ilvl w:val="0"/>
                <w:numId w:val="8"/>
              </w:numPr>
              <w:jc w:val="left"/>
              <w:widowControl/>
              <w:rPr>
                <w:bCs/>
              </w:rPr>
            </w:pPr>
            <w:r>
              <w:rPr>
                <w:bCs/>
              </w:rPr>
              <w:t xml:space="preserve">支持Windows与Linux等主流操作系统镜像，且具备正版授权。</w:t>
            </w:r>
            <w:r>
              <w:rPr>
                <w:bCs/>
              </w:rPr>
            </w:r>
            <w:r/>
          </w:p>
          <w:p>
            <w:pPr>
              <w:pStyle w:val="885"/>
              <w:numPr>
                <w:ilvl w:val="0"/>
                <w:numId w:val="8"/>
              </w:numPr>
              <w:jc w:val="left"/>
              <w:widowControl/>
              <w:rPr>
                <w:bCs/>
              </w:rPr>
            </w:pPr>
            <w:r>
              <w:rPr>
                <w:bCs/>
              </w:rPr>
              <w:t xml:space="preserve">支持实例访问控制配置，至少支持针对tcp，udp，icmp协议，基于端口与ip段的访问控制策略。</w:t>
            </w:r>
            <w:r>
              <w:rPr>
                <w:bCs/>
              </w:rPr>
            </w:r>
            <w:r/>
          </w:p>
          <w:p>
            <w:pPr>
              <w:pStyle w:val="885"/>
              <w:numPr>
                <w:ilvl w:val="0"/>
                <w:numId w:val="8"/>
              </w:numPr>
              <w:jc w:val="left"/>
              <w:widowControl/>
              <w:rPr>
                <w:bCs/>
              </w:rPr>
            </w:pPr>
            <w:r>
              <w:rPr>
                <w:bCs/>
              </w:rPr>
              <w:t xml:space="preserve">支持基本的安全防护能力，至少支持DDos防御，漏洞检测，异常登录等检测与通知机制。</w:t>
            </w:r>
            <w:r>
              <w:rPr>
                <w:bCs/>
              </w:rPr>
            </w:r>
            <w:r/>
          </w:p>
          <w:p>
            <w:pPr>
              <w:pStyle w:val="885"/>
              <w:numPr>
                <w:ilvl w:val="0"/>
                <w:numId w:val="8"/>
              </w:numPr>
              <w:jc w:val="left"/>
              <w:widowControl/>
              <w:rPr>
                <w:bCs/>
              </w:rPr>
            </w:pPr>
            <w:r>
              <w:rPr>
                <w:bCs/>
              </w:rPr>
              <w:t xml:space="preserve">提供监控&amp;告警能力，针对CPU，内存，磁盘等性能指标实时监控，并通过多种手段（包括但不限于邮件，短信，电话等）告警。</w:t>
            </w:r>
            <w:r>
              <w:rPr>
                <w:bCs/>
              </w:rPr>
            </w:r>
            <w:r/>
          </w:p>
          <w:p>
            <w:pPr>
              <w:pStyle w:val="885"/>
              <w:numPr>
                <w:ilvl w:val="0"/>
                <w:numId w:val="8"/>
              </w:numPr>
              <w:jc w:val="left"/>
              <w:widowControl/>
              <w:rPr>
                <w:bCs/>
              </w:rPr>
            </w:pPr>
            <w:r>
              <w:rPr>
                <w:bCs/>
              </w:rPr>
              <w:t xml:space="preserve">支持基于运行中的实例创建自定义镜像，以及创建云服务器。</w:t>
            </w:r>
            <w:r>
              <w:rPr>
                <w:bCs/>
              </w:rPr>
            </w:r>
            <w:r/>
          </w:p>
          <w:p>
            <w:pPr>
              <w:pStyle w:val="885"/>
              <w:numPr>
                <w:ilvl w:val="0"/>
                <w:numId w:val="8"/>
              </w:numPr>
              <w:jc w:val="left"/>
              <w:widowControl/>
              <w:rPr>
                <w:rFonts w:hint="eastAsia" w:ascii="宋体" w:hAnsi="宋体" w:cs="宋体"/>
                <w:bCs/>
              </w:rPr>
            </w:pPr>
            <w:r>
              <w:rPr>
                <w:bCs/>
              </w:rPr>
              <w:t xml:space="preserve">支持按卡调度GPU计算资源；提供云主机交付形式，支持创建单机1卡、2卡、4卡、8卡等多种规格，支持单机8卡的裸金属交付形式。</w:t>
            </w:r>
            <w:r>
              <w:rPr>
                <w:rFonts w:hint="eastAsia" w:ascii="宋体" w:hAnsi="宋体" w:cs="宋体"/>
                <w:bCs/>
              </w:rPr>
            </w:r>
            <w:r/>
          </w:p>
          <w:p>
            <w:pPr>
              <w:pStyle w:val="885"/>
              <w:jc w:val="left"/>
              <w:widowControl/>
              <w:rPr>
                <w:rFonts w:hint="eastAsia" w:ascii="宋体" w:hAnsi="宋体" w:cs="宋体"/>
                <w:bCs/>
              </w:rPr>
            </w:pPr>
            <w:r>
              <w:rPr>
                <w:rFonts w:hint="eastAsia"/>
                <w:bCs/>
              </w:rPr>
              <w:t xml:space="preserve">二、算力租赁服务不低于以下要求：</w:t>
            </w:r>
            <w:r>
              <w:rPr>
                <w:rFonts w:hint="eastAsia" w:ascii="宋体" w:hAnsi="宋体" w:cs="宋体"/>
                <w:bCs/>
              </w:rPr>
            </w:r>
            <w:r/>
          </w:p>
          <w:p>
            <w:pPr>
              <w:pStyle w:val="885"/>
              <w:numPr>
                <w:ilvl w:val="0"/>
                <w:numId w:val="9"/>
              </w:numPr>
              <w:jc w:val="left"/>
              <w:widowControl/>
              <w:rPr>
                <w:rFonts w:hint="eastAsia" w:ascii="宋体" w:hAnsi="宋体" w:cs="宋体"/>
                <w:b/>
                <w:bCs/>
              </w:rPr>
            </w:pPr>
            <w:r>
              <w:rPr>
                <w:rFonts w:ascii="宋体" w:hAnsi="宋体" w:cs="宋体"/>
                <w:b/>
                <w:bCs/>
              </w:rPr>
              <w:t xml:space="preserve">▲</w:t>
            </w:r>
            <w:r>
              <w:rPr>
                <w:rFonts w:hint="eastAsia" w:ascii="宋体" w:hAnsi="宋体" w:cs="宋体"/>
                <w:b/>
                <w:bCs/>
              </w:rPr>
              <w:t xml:space="preserve">所投算力租赁服务的厂商具备提供互联网数据中心服务能力，包括Internet接入;云计算服务(IaaS,PaaS,SaaS)，需通过应用安全管理体系认证和供应链信息安全认证（提供承诺函并加盖投标人公章，供应商中标后需在签订合同时提供相应认证证书）</w:t>
            </w:r>
            <w:r>
              <w:rPr>
                <w:rFonts w:hint="eastAsia" w:ascii="宋体" w:hAnsi="宋体" w:cs="宋体"/>
                <w:b/>
                <w:bCs/>
              </w:rPr>
            </w:r>
            <w:r/>
          </w:p>
          <w:p>
            <w:pPr>
              <w:pStyle w:val="885"/>
              <w:numPr>
                <w:ilvl w:val="0"/>
                <w:numId w:val="9"/>
              </w:numPr>
              <w:jc w:val="left"/>
              <w:widowControl/>
              <w:rPr>
                <w:rFonts w:hint="eastAsia" w:ascii="宋体" w:hAnsi="宋体" w:cs="宋体"/>
                <w:b/>
                <w:bCs/>
              </w:rPr>
            </w:pPr>
            <w:r>
              <w:rPr>
                <w:rFonts w:ascii="宋体" w:hAnsi="宋体" w:cs="宋体"/>
                <w:b/>
                <w:bCs/>
              </w:rPr>
              <w:t xml:space="preserve">▲</w:t>
            </w:r>
            <w:r>
              <w:rPr>
                <w:rFonts w:hint="eastAsia" w:ascii="宋体" w:hAnsi="宋体" w:cs="宋体"/>
                <w:b/>
                <w:bCs/>
              </w:rPr>
              <w:t xml:space="preserve">所投算力租赁服务的厂商具备从事云计算和大数据服务所涉及的企业履约管理活动的能力，需通过</w:t>
            </w:r>
            <w:r>
              <w:rPr>
                <w:rFonts w:ascii="宋体" w:hAnsi="宋体" w:cs="宋体"/>
                <w:b/>
                <w:bCs/>
              </w:rPr>
              <w:t xml:space="preserve">履约能力服务认证</w:t>
            </w:r>
            <w:r>
              <w:rPr>
                <w:rFonts w:hint="eastAsia" w:ascii="宋体" w:hAnsi="宋体" w:cs="宋体"/>
                <w:b/>
                <w:bCs/>
              </w:rPr>
              <w:t xml:space="preserve">（提供承诺函并加盖投标人公章，供应商中标后需在签订合同时提供相应认证证书）</w:t>
            </w:r>
            <w:r>
              <w:rPr>
                <w:rFonts w:hint="eastAsia" w:ascii="宋体" w:hAnsi="宋体" w:cs="宋体"/>
                <w:b/>
                <w:bCs/>
              </w:rPr>
            </w:r>
            <w:r/>
          </w:p>
          <w:p>
            <w:pPr>
              <w:pStyle w:val="885"/>
              <w:numPr>
                <w:ilvl w:val="0"/>
                <w:numId w:val="9"/>
              </w:numPr>
              <w:jc w:val="left"/>
              <w:widowControl/>
              <w:rPr>
                <w:rFonts w:ascii="宋体" w:hAnsi="宋体" w:cs="宋体"/>
                <w:b/>
                <w:bCs/>
              </w:rPr>
            </w:pPr>
            <w:r>
              <w:rPr>
                <w:rFonts w:ascii="宋体" w:hAnsi="宋体" w:cs="宋体"/>
                <w:b/>
                <w:bCs/>
              </w:rPr>
              <w:t xml:space="preserve">▲</w:t>
            </w:r>
            <w:r>
              <w:rPr>
                <w:rFonts w:hint="eastAsia" w:ascii="宋体" w:hAnsi="宋体" w:cs="宋体"/>
                <w:b/>
                <w:bCs/>
              </w:rPr>
              <w:t xml:space="preserve">所投算力租赁服务的厂商具备信息系统服务交付能力，需通过信息系统服务交付能力一级认证（提供承诺函并加盖投标人公章，供应商中标后需在签订合同时提供相应认证证书）</w:t>
            </w:r>
            <w:r>
              <w:rPr>
                <w:rFonts w:ascii="宋体" w:hAnsi="宋体" w:cs="宋体"/>
                <w:b/>
                <w:bCs/>
              </w:rPr>
            </w:r>
            <w:r/>
          </w:p>
          <w:p>
            <w:pPr>
              <w:pStyle w:val="885"/>
              <w:numPr>
                <w:ilvl w:val="0"/>
                <w:numId w:val="9"/>
              </w:numPr>
              <w:jc w:val="left"/>
              <w:widowControl/>
              <w:rPr>
                <w:rFonts w:hint="eastAsia" w:ascii="宋体" w:hAnsi="宋体" w:cs="宋体"/>
                <w:b/>
                <w:bCs/>
              </w:rPr>
            </w:pPr>
            <w:r>
              <w:rPr>
                <w:rFonts w:ascii="宋体" w:hAnsi="宋体" w:cs="宋体"/>
                <w:b/>
                <w:bCs/>
              </w:rPr>
              <w:t xml:space="preserve">▲所投算力租赁服务的厂商通过CSA C-STAR云计算安全评估证</w:t>
            </w:r>
            <w:r>
              <w:rPr>
                <w:rFonts w:hint="eastAsia" w:ascii="宋体" w:hAnsi="宋体" w:cs="宋体"/>
                <w:b/>
                <w:bCs/>
              </w:rPr>
              <w:t xml:space="preserve">书</w:t>
            </w:r>
            <w:r>
              <w:rPr>
                <w:rFonts w:ascii="宋体" w:hAnsi="宋体" w:cs="宋体"/>
                <w:b/>
                <w:bCs/>
              </w:rPr>
              <w:t xml:space="preserve">，认证范围包括云计算服务和大数据服务（提供承诺函并加盖投标人公章，供应商中标后需在签订合同时提供相应认证证书）</w:t>
            </w:r>
            <w:r>
              <w:rPr>
                <w:rFonts w:hint="eastAsia" w:ascii="宋体" w:hAnsi="宋体" w:cs="宋体"/>
                <w:b/>
                <w:bCs/>
              </w:rPr>
            </w:r>
            <w:r/>
          </w:p>
        </w:tc>
      </w:tr>
    </w:tbl>
    <w:p>
      <w:pPr>
        <w:pStyle w:val="885"/>
        <w:numPr>
          <w:ilvl w:val="3"/>
          <w:numId w:val="0"/>
        </w:numPr>
        <w:keepLines/>
        <w:keepNext/>
        <w:spacing w:before="120" w:after="120" w:line="360" w:lineRule="auto"/>
        <w:rPr>
          <w:b/>
          <w:bCs/>
          <w:sz w:val="24"/>
          <w:szCs w:val="28"/>
        </w:rPr>
        <w:outlineLvl w:val="3"/>
      </w:pPr>
      <w:r>
        <w:rPr>
          <w:rFonts w:hint="eastAsia"/>
          <w:b/>
          <w:bCs/>
          <w:sz w:val="24"/>
          <w:szCs w:val="28"/>
        </w:rPr>
        <w:t xml:space="preserve">2、网络传输服务</w:t>
      </w:r>
      <w:r>
        <w:rPr>
          <w:b/>
          <w:bCs/>
          <w:sz w:val="24"/>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547"/>
        <w:gridCol w:w="7477"/>
      </w:tblGrid>
      <w:tr>
        <w:trPr/>
        <w:tc>
          <w:tcPr>
            <w:tcW w:w="831" w:type="dxa"/>
            <w:vAlign w:val="top"/>
            <w:textDirection w:val="lrTb"/>
            <w:noWrap/>
          </w:tcPr>
          <w:p>
            <w:pPr>
              <w:pStyle w:val="885"/>
              <w:jc w:val="center"/>
              <w:rPr>
                <w:b/>
                <w:bCs/>
              </w:rPr>
            </w:pPr>
            <w:r>
              <w:rPr>
                <w:rFonts w:hint="eastAsia"/>
                <w:b/>
                <w:bCs/>
              </w:rPr>
              <w:t xml:space="preserve">序号</w:t>
            </w:r>
            <w:r>
              <w:rPr>
                <w:b/>
                <w:bCs/>
              </w:rPr>
            </w:r>
            <w:r/>
          </w:p>
        </w:tc>
        <w:tc>
          <w:tcPr>
            <w:tcW w:w="1560" w:type="dxa"/>
            <w:vAlign w:val="top"/>
            <w:textDirection w:val="lrTb"/>
            <w:noWrap/>
          </w:tcPr>
          <w:p>
            <w:pPr>
              <w:pStyle w:val="885"/>
              <w:jc w:val="center"/>
              <w:rPr>
                <w:b/>
                <w:bCs/>
              </w:rPr>
            </w:pPr>
            <w:r>
              <w:rPr>
                <w:rFonts w:hint="eastAsia"/>
                <w:b/>
                <w:bCs/>
              </w:rPr>
              <w:t xml:space="preserve">名称</w:t>
            </w:r>
            <w:r>
              <w:rPr>
                <w:b/>
                <w:bCs/>
              </w:rPr>
            </w:r>
            <w:r/>
          </w:p>
        </w:tc>
        <w:tc>
          <w:tcPr>
            <w:tcW w:w="7546" w:type="dxa"/>
            <w:vAlign w:val="top"/>
            <w:textDirection w:val="lrTb"/>
            <w:noWrap/>
          </w:tcPr>
          <w:p>
            <w:pPr>
              <w:pStyle w:val="885"/>
              <w:jc w:val="center"/>
              <w:rPr>
                <w:b/>
                <w:bCs/>
              </w:rPr>
            </w:pPr>
            <w:r>
              <w:rPr>
                <w:rFonts w:hint="eastAsia"/>
                <w:b/>
                <w:bCs/>
              </w:rPr>
              <w:t xml:space="preserve">功能、性能、配置要求</w:t>
            </w:r>
            <w:r>
              <w:rPr>
                <w:b/>
                <w:bCs/>
              </w:rPr>
            </w:r>
            <w:r/>
          </w:p>
        </w:tc>
      </w:tr>
      <w:tr>
        <w:trPr>
          <w:trHeight w:val="977"/>
        </w:trPr>
        <w:tc>
          <w:tcPr>
            <w:tcW w:w="831" w:type="dxa"/>
            <w:vAlign w:val="center"/>
            <w:textDirection w:val="lrTb"/>
            <w:noWrap/>
          </w:tcPr>
          <w:p>
            <w:pPr>
              <w:pStyle w:val="885"/>
              <w:jc w:val="center"/>
            </w:pPr>
            <w:r>
              <w:rPr>
                <w:rFonts w:hint="eastAsia"/>
              </w:rPr>
              <w:t xml:space="preserve">1</w:t>
            </w:r>
            <w:r/>
          </w:p>
        </w:tc>
        <w:tc>
          <w:tcPr>
            <w:tcW w:w="1560" w:type="dxa"/>
            <w:vAlign w:val="center"/>
            <w:textDirection w:val="lrTb"/>
            <w:noWrap/>
          </w:tcPr>
          <w:p>
            <w:pPr>
              <w:pStyle w:val="885"/>
              <w:jc w:val="center"/>
            </w:pPr>
            <w:r>
              <w:rPr>
                <w:rFonts w:hint="eastAsia"/>
              </w:rPr>
              <w:t xml:space="preserve">★</w:t>
            </w:r>
            <w:r>
              <w:t xml:space="preserve">实质性要求</w:t>
            </w:r>
            <w:r/>
          </w:p>
        </w:tc>
        <w:tc>
          <w:tcPr>
            <w:tcW w:w="7546" w:type="dxa"/>
            <w:vAlign w:val="center"/>
            <w:textDirection w:val="lrTb"/>
            <w:noWrap/>
          </w:tcPr>
          <w:p>
            <w:pPr>
              <w:pStyle w:val="885"/>
            </w:pPr>
            <w:r>
              <w:rPr>
                <w:rFonts w:hint="eastAsia"/>
              </w:rPr>
              <w:t xml:space="preserve">一、</w:t>
            </w:r>
            <w:r>
              <w:t xml:space="preserve">网络带宽要求</w:t>
            </w:r>
            <w:r>
              <w:rPr>
                <w:rFonts w:hint="eastAsia"/>
              </w:rPr>
              <w:t xml:space="preserve">：</w:t>
            </w:r>
            <w:r/>
          </w:p>
          <w:p>
            <w:pPr>
              <w:pStyle w:val="885"/>
              <w:numPr>
                <w:ilvl w:val="0"/>
                <w:numId w:val="10"/>
              </w:numPr>
            </w:pPr>
            <w:r>
              <w:rPr>
                <w:rFonts w:hint="eastAsia"/>
              </w:rPr>
              <w:t xml:space="preserve">结合项目实际需求，项目传输网络带宽设计应能满足算力服务机房、政务网络中心互联、终端接入网络中心的带宽要求，并留有余量：算力服务接入机房带宽≥</w:t>
            </w:r>
            <w:r>
              <w:t xml:space="preserve">1000Mbps </w:t>
            </w:r>
            <w:r/>
          </w:p>
          <w:p>
            <w:pPr>
              <w:pStyle w:val="885"/>
            </w:pPr>
            <w:r>
              <w:rPr>
                <w:rFonts w:hint="eastAsia"/>
              </w:rPr>
              <w:t xml:space="preserve">二、线缆光路要求</w:t>
            </w:r>
            <w:r>
              <w:rPr>
                <w:rFonts w:hint="eastAsia"/>
                <w:bCs/>
              </w:rPr>
              <w:t xml:space="preserve">不低于以下标准</w:t>
            </w:r>
            <w:r>
              <w:rPr>
                <w:rFonts w:hint="eastAsia"/>
              </w:rPr>
              <w:t xml:space="preserve">：</w:t>
            </w:r>
            <w:r/>
          </w:p>
          <w:p>
            <w:pPr>
              <w:pStyle w:val="885"/>
              <w:numPr>
                <w:ilvl w:val="0"/>
                <w:numId w:val="10"/>
              </w:numPr>
            </w:pPr>
            <w:r>
              <w:t xml:space="preserve">单模光纤</w:t>
            </w:r>
            <w:r/>
          </w:p>
          <w:p>
            <w:pPr>
              <w:pStyle w:val="885"/>
              <w:numPr>
                <w:ilvl w:val="0"/>
                <w:numId w:val="10"/>
              </w:numPr>
            </w:pPr>
            <w:r>
              <w:t xml:space="preserve">模场标称值 11.7～9.5μm之间取一定值</w:t>
            </w:r>
            <w:r/>
          </w:p>
          <w:p>
            <w:pPr>
              <w:pStyle w:val="885"/>
              <w:numPr>
                <w:ilvl w:val="0"/>
                <w:numId w:val="10"/>
              </w:numPr>
            </w:pPr>
            <w:r>
              <w:t xml:space="preserve">直径偏差不超过±0.5μm</w:t>
            </w:r>
            <w:r/>
          </w:p>
          <w:p>
            <w:pPr>
              <w:pStyle w:val="885"/>
              <w:numPr>
                <w:ilvl w:val="0"/>
                <w:numId w:val="10"/>
              </w:numPr>
            </w:pPr>
            <w:r>
              <w:t xml:space="preserve">包层标称值 125μm</w:t>
            </w:r>
            <w:r/>
          </w:p>
          <w:p>
            <w:pPr>
              <w:pStyle w:val="885"/>
              <w:numPr>
                <w:ilvl w:val="0"/>
                <w:numId w:val="10"/>
              </w:numPr>
            </w:pPr>
            <w:r>
              <w:t xml:space="preserve">直径偏差不超过±1.0μm</w:t>
            </w:r>
            <w:r/>
          </w:p>
          <w:p>
            <w:pPr>
              <w:pStyle w:val="885"/>
              <w:numPr>
                <w:ilvl w:val="0"/>
                <w:numId w:val="10"/>
              </w:numPr>
              <w:rPr>
                <w:rFonts w:hint="eastAsia"/>
              </w:rPr>
            </w:pPr>
            <w:r>
              <w:t xml:space="preserve">模场同心度偏差不超过0.5μm</w:t>
            </w:r>
            <w:r>
              <w:rPr>
                <w:rFonts w:hint="eastAsia"/>
              </w:rPr>
            </w:r>
            <w:r/>
          </w:p>
          <w:p>
            <w:pPr>
              <w:pStyle w:val="885"/>
              <w:jc w:val="left"/>
              <w:spacing w:line="360" w:lineRule="auto"/>
              <w:widowControl/>
              <w:rPr>
                <w:bCs/>
              </w:rPr>
            </w:pPr>
            <w:r>
              <w:rPr>
                <w:rFonts w:hint="eastAsia"/>
                <w:bCs/>
              </w:rPr>
              <w:t xml:space="preserve">三、网络管理服务不低于以下要求：</w:t>
            </w:r>
            <w:r>
              <w:rPr>
                <w:bCs/>
              </w:rPr>
            </w:r>
            <w:r/>
          </w:p>
          <w:p>
            <w:pPr>
              <w:pStyle w:val="885"/>
              <w:numPr>
                <w:ilvl w:val="0"/>
                <w:numId w:val="11"/>
              </w:numPr>
            </w:pPr>
            <w:r>
              <w:rPr>
                <w:rFonts w:hint="eastAsia"/>
              </w:rPr>
              <w:t xml:space="preserve">网络兼容要求：算力服务提供商提供的网络管理地址与现有江宁区政务网管理地址路由可达</w:t>
            </w:r>
            <w:r/>
          </w:p>
          <w:p>
            <w:pPr>
              <w:pStyle w:val="885"/>
              <w:numPr>
                <w:ilvl w:val="0"/>
                <w:numId w:val="11"/>
              </w:numPr>
            </w:pPr>
            <w:r>
              <w:rPr>
                <w:rFonts w:hint="eastAsia"/>
              </w:rPr>
              <w:t xml:space="preserve">网络管理要求：</w:t>
            </w:r>
            <w:r/>
          </w:p>
          <w:p>
            <w:pPr>
              <w:pStyle w:val="885"/>
              <w:numPr>
                <w:ilvl w:val="0"/>
                <w:numId w:val="11"/>
              </w:numPr>
            </w:pPr>
            <w:r>
              <w:rPr>
                <w:rFonts w:hint="eastAsia"/>
              </w:rPr>
              <w:t xml:space="preserve">要求网络速率不能低于1000M, 需要具备一定的安全传输措施，保证网络安全</w:t>
            </w:r>
            <w:r/>
          </w:p>
        </w:tc>
      </w:tr>
      <w:tr>
        <w:trPr/>
        <w:tc>
          <w:tcPr>
            <w:tcW w:w="831" w:type="dxa"/>
            <w:vAlign w:val="center"/>
            <w:textDirection w:val="lrTb"/>
            <w:noWrap/>
          </w:tcPr>
          <w:p>
            <w:pPr>
              <w:pStyle w:val="885"/>
              <w:jc w:val="center"/>
            </w:pPr>
            <w:r>
              <w:rPr>
                <w:rFonts w:hint="eastAsia"/>
              </w:rPr>
              <w:t xml:space="preserve">2</w:t>
            </w:r>
            <w:r/>
          </w:p>
        </w:tc>
        <w:tc>
          <w:tcPr>
            <w:tcW w:w="1560" w:type="dxa"/>
            <w:vAlign w:val="center"/>
            <w:textDirection w:val="lrTb"/>
            <w:noWrap/>
          </w:tcPr>
          <w:p>
            <w:pPr>
              <w:pStyle w:val="885"/>
              <w:jc w:val="center"/>
            </w:pPr>
            <w:r>
              <w:rPr>
                <w:rFonts w:hint="eastAsia"/>
              </w:rPr>
              <w:t xml:space="preserve">非实质性要求</w:t>
            </w:r>
            <w:r/>
          </w:p>
        </w:tc>
        <w:tc>
          <w:tcPr>
            <w:tcW w:w="7546" w:type="dxa"/>
            <w:vAlign w:val="top"/>
            <w:textDirection w:val="lrTb"/>
            <w:noWrap/>
          </w:tcPr>
          <w:p>
            <w:pPr>
              <w:pStyle w:val="885"/>
              <w:jc w:val="left"/>
              <w:spacing w:line="360" w:lineRule="auto"/>
              <w:widowControl/>
            </w:pPr>
            <w:r>
              <w:rPr>
                <w:rFonts w:hint="eastAsia"/>
                <w:bCs/>
              </w:rPr>
              <w:t xml:space="preserve">网络服务</w:t>
            </w:r>
            <w:r>
              <w:rPr>
                <w:rFonts w:hint="eastAsia"/>
              </w:rPr>
              <w:t xml:space="preserve">不低于以下要求：</w:t>
            </w:r>
            <w:r/>
          </w:p>
          <w:p>
            <w:pPr>
              <w:pStyle w:val="885"/>
              <w:numPr>
                <w:ilvl w:val="0"/>
                <w:numId w:val="12"/>
              </w:numPr>
              <w:rPr>
                <w:rFonts w:hint="eastAsia" w:ascii="宋体" w:hAnsi="宋体" w:cs="宋体"/>
                <w:b/>
              </w:rPr>
            </w:pPr>
            <w:r>
              <w:rPr>
                <w:rFonts w:ascii="宋体" w:hAnsi="宋体" w:cs="宋体"/>
                <w:b/>
              </w:rPr>
              <w:t xml:space="preserve">▲</w:t>
            </w:r>
            <w:r>
              <w:rPr>
                <w:rFonts w:hint="eastAsia" w:ascii="宋体" w:hAnsi="宋体" w:cs="宋体"/>
                <w:b/>
              </w:rPr>
              <w:t xml:space="preserve">线路速度要求可以随着应用服务对网络带宽的需求随时增加或减少（提供证明材料并加盖投标人公章）</w:t>
            </w:r>
            <w:r>
              <w:rPr>
                <w:rFonts w:hint="eastAsia" w:ascii="宋体" w:hAnsi="宋体" w:cs="宋体"/>
                <w:b/>
              </w:rPr>
            </w:r>
            <w:r/>
          </w:p>
          <w:p>
            <w:pPr>
              <w:pStyle w:val="885"/>
              <w:numPr>
                <w:ilvl w:val="0"/>
                <w:numId w:val="12"/>
              </w:numPr>
            </w:pPr>
            <w:r>
              <w:rPr>
                <w:rFonts w:hint="eastAsia"/>
              </w:rPr>
              <w:t xml:space="preserve">线路需要完全与外部网络隔离，保证网络安全</w:t>
            </w:r>
            <w:r/>
          </w:p>
          <w:p>
            <w:pPr>
              <w:pStyle w:val="885"/>
              <w:numPr>
                <w:ilvl w:val="0"/>
                <w:numId w:val="12"/>
              </w:numPr>
              <w:jc w:val="left"/>
              <w:widowControl/>
              <w:rPr>
                <w:rFonts w:hint="eastAsia" w:ascii="宋体" w:hAnsi="宋体" w:cs="宋体"/>
                <w:b/>
                <w:bCs/>
              </w:rPr>
            </w:pPr>
            <w:r>
              <w:rPr>
                <w:rFonts w:ascii="宋体" w:hAnsi="宋体" w:cs="宋体"/>
                <w:b/>
                <w:bCs/>
              </w:rPr>
              <w:t xml:space="preserve">▲</w:t>
            </w:r>
            <w:r>
              <w:rPr>
                <w:rFonts w:hint="eastAsia" w:ascii="宋体" w:hAnsi="宋体" w:cs="宋体"/>
                <w:b/>
                <w:bCs/>
              </w:rPr>
              <w:t xml:space="preserve">算力租赁服务提供商需自行提供算力所在机房与采购人机房全程的裸光纤传输，如遇网络故障，供应商需确保在2小时内响应并提供解决方案（提供承诺函并加盖投标人公章）</w:t>
            </w:r>
            <w:r>
              <w:rPr>
                <w:rFonts w:hint="eastAsia" w:ascii="宋体" w:hAnsi="宋体" w:cs="宋体"/>
                <w:b/>
                <w:bCs/>
              </w:rPr>
            </w:r>
            <w:r/>
          </w:p>
        </w:tc>
      </w:tr>
    </w:tbl>
    <w:p>
      <w:pPr>
        <w:pStyle w:val="897"/>
        <w:rPr>
          <w:rFonts w:hint="eastAsia"/>
        </w:rPr>
      </w:pPr>
      <w:r>
        <w:rPr>
          <w:rFonts w:hint="eastAsia"/>
        </w:rPr>
      </w:r>
      <w:r/>
    </w:p>
    <w:p>
      <w:pPr>
        <w:pStyle w:val="885"/>
        <w:ind w:firstLine="480"/>
        <w:spacing w:line="252" w:lineRule="auto"/>
        <w:rPr>
          <w:rFonts w:hint="eastAsia" w:ascii="黑体" w:hAnsi="黑体" w:eastAsia="黑体" w:cs="黑体"/>
          <w:sz w:val="24"/>
          <w:szCs w:val="24"/>
        </w:rPr>
      </w:pPr>
      <w:r>
        <w:rPr>
          <w:rFonts w:hint="eastAsia" w:ascii="黑体" w:hAnsi="黑体" w:eastAsia="黑体" w:cs="黑体"/>
          <w:sz w:val="24"/>
          <w:szCs w:val="24"/>
        </w:rPr>
      </w:r>
      <w:r/>
    </w:p>
    <w:p>
      <w:pPr>
        <w:pStyle w:val="885"/>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85"/>
        <w:ind w:firstLine="480"/>
        <w:spacing w:line="252"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85"/>
        <w:ind w:firstLine="480"/>
        <w:spacing w:line="252"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rPr>
          <w:rFonts w:hint="eastAsia" w:ascii="宋体" w:hAnsi="宋体" w:cs="宋体"/>
          <w:sz w:val="24"/>
          <w:szCs w:val="24"/>
        </w:rPr>
      </w:r>
      <w:r/>
    </w:p>
    <w:p>
      <w:pPr>
        <w:pStyle w:val="885"/>
        <w:ind w:firstLine="480"/>
        <w:spacing w:line="252"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rPr>
          <w:rFonts w:hint="eastAsia" w:ascii="宋体" w:hAnsi="宋体" w:cs="宋体"/>
          <w:sz w:val="24"/>
          <w:szCs w:val="24"/>
        </w:rPr>
      </w:r>
      <w:r/>
    </w:p>
    <w:p>
      <w:pPr>
        <w:pStyle w:val="885"/>
        <w:ind w:firstLine="480"/>
        <w:spacing w:line="252" w:lineRule="auto"/>
        <w:rPr>
          <w:rFonts w:hint="eastAsia" w:ascii="宋体" w:hAnsi="宋体" w:cs="宋体"/>
          <w:bCs/>
          <w:color w:val="0000ff"/>
          <w:sz w:val="24"/>
          <w:szCs w:val="24"/>
        </w:rPr>
      </w:pPr>
      <w:r>
        <w:rPr>
          <w:rFonts w:hint="eastAsia" w:ascii="宋体" w:hAnsi="宋体" w:cs="宋体"/>
          <w:sz w:val="24"/>
          <w:szCs w:val="24"/>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cs="宋体"/>
          <w:bCs/>
          <w:color w:val="0000ff"/>
          <w:sz w:val="24"/>
          <w:szCs w:val="24"/>
        </w:rPr>
      </w:r>
      <w:r/>
    </w:p>
    <w:p>
      <w:pPr>
        <w:pStyle w:val="885"/>
        <w:ind w:firstLine="480"/>
        <w:spacing w:line="252"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85"/>
        <w:ind w:firstLine="480"/>
        <w:spacing w:line="252"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①中标供应商须于合同签订后30日内提供完整服务，包括安全、平稳、高效运行的算力租赁服务和网络服务，全网设备的现场巡视、主动性维护、基础设施资料管理、业务开通、性能监控、故障处理及应急抢修、升级和割接、日常技术咨询等运维服务。</w:t>
      </w:r>
      <w:r>
        <w:rPr>
          <w:rFonts w:hint="eastAsia"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②提供 7x24 小时的实时监控，保障通信的网络顺畅，根据采购人实际需要提供阶段性运行报告。</w:t>
      </w:r>
      <w:r>
        <w:rPr>
          <w:rFonts w:hint="eastAsia"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③提供最高优先级服务，7 ×24 小时热线报障服务，承诺客户报障后 60分钟内电话响应，8小时内故障修复。接到采购人通知后必须派技术人员2小时内赶到现场（不可抗力除外）。</w:t>
      </w:r>
      <w:r>
        <w:rPr>
          <w:rFonts w:hint="eastAsia" w:ascii="宋体" w:hAnsi="宋体" w:cs="宋体"/>
          <w:color w:val="000000"/>
          <w:sz w:val="24"/>
          <w:szCs w:val="24"/>
        </w:rPr>
      </w:r>
      <w:r/>
    </w:p>
    <w:p>
      <w:pPr>
        <w:pStyle w:val="885"/>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④提供网络日常巡检服务，及时发现客户网络隐患，提供巡检报告。</w:t>
      </w:r>
      <w:r>
        <w:rPr>
          <w:rFonts w:ascii="宋体" w:hAnsi="宋体" w:cs="宋体"/>
          <w:color w:val="000000"/>
          <w:sz w:val="24"/>
          <w:szCs w:val="24"/>
        </w:rPr>
      </w:r>
      <w:r/>
    </w:p>
    <w:p>
      <w:pPr>
        <w:pStyle w:val="885"/>
        <w:ind w:firstLine="480"/>
        <w:spacing w:line="252" w:lineRule="auto"/>
        <w:rPr>
          <w:rFonts w:ascii="宋体" w:hAnsi="宋体" w:cs="宋体"/>
          <w:bCs/>
          <w:color w:val="000000"/>
          <w:sz w:val="24"/>
          <w:szCs w:val="24"/>
        </w:rPr>
      </w:pPr>
      <w:r>
        <w:rPr>
          <w:rFonts w:hint="eastAsia" w:ascii="宋体" w:hAnsi="宋体" w:cs="宋体"/>
          <w:bCs/>
          <w:color w:val="000000"/>
          <w:sz w:val="24"/>
          <w:szCs w:val="24"/>
        </w:rPr>
        <w:t xml:space="preserve">（2）对接要求</w:t>
      </w:r>
      <w:r>
        <w:rPr>
          <w:rFonts w:ascii="宋体" w:hAnsi="宋体" w:cs="宋体"/>
          <w:bCs/>
          <w:color w:val="000000"/>
          <w:sz w:val="24"/>
          <w:szCs w:val="24"/>
        </w:rPr>
      </w:r>
      <w:r/>
    </w:p>
    <w:p>
      <w:pPr>
        <w:pStyle w:val="885"/>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①</w:t>
      </w:r>
      <w:r>
        <w:rPr>
          <w:rFonts w:ascii="宋体" w:hAnsi="宋体" w:cs="宋体"/>
          <w:bCs/>
          <w:color w:val="000000"/>
          <w:sz w:val="24"/>
          <w:szCs w:val="24"/>
        </w:rPr>
        <w:t xml:space="preserve">投标人须保证所提供算力及网络租赁服务可无缝对接 “帮宁办”</w:t>
      </w:r>
      <w:r>
        <w:rPr>
          <w:rFonts w:hint="eastAsia" w:ascii="宋体" w:hAnsi="宋体" w:cs="宋体"/>
          <w:bCs/>
          <w:color w:val="000000"/>
          <w:sz w:val="24"/>
          <w:szCs w:val="24"/>
        </w:rPr>
        <w:t xml:space="preserve">政企服务</w:t>
      </w:r>
      <w:r>
        <w:rPr>
          <w:rFonts w:ascii="宋体" w:hAnsi="宋体" w:cs="宋体"/>
          <w:bCs/>
          <w:color w:val="000000"/>
          <w:sz w:val="24"/>
          <w:szCs w:val="24"/>
        </w:rPr>
        <w:t xml:space="preserve">平台</w:t>
      </w:r>
      <w:r>
        <w:rPr>
          <w:rFonts w:hint="eastAsia" w:ascii="宋体" w:hAnsi="宋体" w:cs="宋体"/>
          <w:bCs/>
          <w:color w:val="000000"/>
          <w:sz w:val="24"/>
          <w:szCs w:val="24"/>
        </w:rPr>
        <w:t xml:space="preserve">。该平台</w:t>
      </w:r>
      <w:r>
        <w:rPr>
          <w:rFonts w:ascii="宋体" w:hAnsi="宋体" w:cs="宋体"/>
          <w:bCs/>
          <w:color w:val="000000"/>
          <w:sz w:val="24"/>
          <w:szCs w:val="24"/>
        </w:rPr>
        <w:t xml:space="preserve">是一体化企业综合服务平台，聚焦企业全生命周期服务，内置智能助手，各业务模块均需AI算力支撑。投标人须保障平台线上企业服务功能正常运转，以完成大模型推理、多维度标签相似度计算、企业画像特征交叉比对等高负载 AI 推理场景。中标后由采购人协调平台运维方提供接口文档，投标人须在</w:t>
      </w:r>
      <w:r>
        <w:rPr>
          <w:rFonts w:hint="eastAsia" w:ascii="宋体" w:hAnsi="宋体" w:cs="宋体"/>
          <w:bCs/>
          <w:color w:val="000000"/>
          <w:sz w:val="24"/>
          <w:szCs w:val="24"/>
        </w:rPr>
        <w:t xml:space="preserve">5</w:t>
      </w:r>
      <w:r>
        <w:rPr>
          <w:rFonts w:ascii="宋体" w:hAnsi="宋体" w:cs="宋体"/>
          <w:bCs/>
          <w:color w:val="000000"/>
          <w:sz w:val="24"/>
          <w:szCs w:val="24"/>
        </w:rPr>
        <w:t xml:space="preserve">日内完成对接</w:t>
      </w:r>
      <w:r>
        <w:rPr>
          <w:rFonts w:hint="eastAsia" w:ascii="宋体" w:hAnsi="宋体" w:cs="宋体"/>
          <w:b/>
          <w:sz w:val="24"/>
          <w:szCs w:val="24"/>
        </w:rPr>
        <w:t xml:space="preserve">（提供承诺函并加盖公章</w:t>
      </w:r>
      <w:r>
        <w:rPr>
          <w:rFonts w:hint="eastAsia" w:ascii="宋体" w:hAnsi="宋体" w:cs="宋体"/>
          <w:b/>
          <w:sz w:val="24"/>
          <w:szCs w:val="24"/>
          <w:lang w:val="en-US" w:eastAsia="zh-CN"/>
        </w:rPr>
        <w:t xml:space="preserve">,</w:t>
      </w:r>
      <w:r>
        <w:rPr>
          <w:rFonts w:hint="eastAsia" w:ascii="宋体" w:hAnsi="宋体" w:eastAsia="宋体" w:cs="宋体"/>
          <w:b/>
          <w:sz w:val="24"/>
          <w:szCs w:val="24"/>
        </w:rPr>
        <w:t xml:space="preserve">未提供作无效投标处理</w:t>
      </w:r>
      <w:r>
        <w:rPr>
          <w:rFonts w:hint="eastAsia" w:ascii="宋体" w:hAnsi="宋体" w:cs="宋体"/>
          <w:b/>
          <w:sz w:val="24"/>
          <w:szCs w:val="24"/>
        </w:rPr>
        <w:t xml:space="preserve">）</w:t>
      </w:r>
      <w:r>
        <w:rPr>
          <w:rFonts w:hint="eastAsia" w:ascii="宋体" w:hAnsi="宋体" w:cs="宋体"/>
          <w:bCs/>
          <w:color w:val="000000"/>
          <w:sz w:val="24"/>
          <w:szCs w:val="24"/>
        </w:rPr>
      </w:r>
      <w:r/>
    </w:p>
    <w:p>
      <w:pPr>
        <w:pStyle w:val="885"/>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color w:val="000000"/>
          <w:sz w:val="24"/>
          <w:szCs w:val="24"/>
        </w:rPr>
        <w:t xml:space="preserve">人员要求</w:t>
      </w:r>
      <w:r>
        <w:rPr>
          <w:rFonts w:hint="eastAsia" w:ascii="宋体" w:hAnsi="宋体" w:cs="宋体"/>
          <w:bCs/>
          <w:color w:val="000000"/>
          <w:sz w:val="24"/>
          <w:szCs w:val="24"/>
        </w:rPr>
      </w:r>
      <w:r/>
    </w:p>
    <w:p>
      <w:pPr>
        <w:pStyle w:val="88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①项目经理：1人，须提供本项目驻场服务，驻场地点为采购人机房。期间不得兼职其他项目工作。 </w:t>
      </w:r>
      <w:r>
        <w:rPr>
          <w:rFonts w:hint="eastAsia" w:ascii="宋体" w:hAnsi="宋体"/>
          <w:color w:val="000000"/>
          <w:sz w:val="24"/>
          <w:szCs w:val="24"/>
        </w:rPr>
      </w:r>
      <w:r/>
    </w:p>
    <w:p>
      <w:pPr>
        <w:pStyle w:val="88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②专职运维人员：不少于2人，具有大模型部署工作经验，须2人驻场。驻场自合同签订后开始，驻场时间为项目服务期间。 </w:t>
      </w:r>
      <w:r>
        <w:rPr>
          <w:rFonts w:hint="eastAsia" w:ascii="宋体" w:hAnsi="宋体"/>
          <w:color w:val="000000"/>
          <w:sz w:val="24"/>
          <w:szCs w:val="24"/>
        </w:rPr>
      </w:r>
      <w:r/>
    </w:p>
    <w:p>
      <w:pPr>
        <w:pStyle w:val="885"/>
        <w:ind w:firstLine="480"/>
        <w:spacing w:line="252"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4</w:t>
      </w:r>
      <w:r>
        <w:rPr>
          <w:rFonts w:ascii="宋体" w:hAnsi="宋体" w:cs="宋体"/>
          <w:color w:val="000000"/>
          <w:sz w:val="24"/>
          <w:szCs w:val="24"/>
        </w:rPr>
        <w:t xml:space="preserve">）</w:t>
      </w:r>
      <w:r>
        <w:rPr>
          <w:rFonts w:hint="eastAsia" w:ascii="宋体" w:hAnsi="宋体" w:cs="宋体"/>
          <w:color w:val="000000"/>
          <w:sz w:val="24"/>
          <w:szCs w:val="24"/>
        </w:rPr>
        <w:t xml:space="preserve">验收要求</w:t>
      </w:r>
      <w:r>
        <w:rPr>
          <w:rFonts w:hint="eastAsia"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①项目验收前中标供应商根据采购人要求提供相关验收材料。</w:t>
      </w:r>
      <w:r>
        <w:rPr>
          <w:rFonts w:hint="eastAsia"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②验收标准：执行国家标准、行业标准、地方标准或其他标准、规范及招投标文件。</w:t>
      </w:r>
      <w:r>
        <w:rPr>
          <w:rFonts w:hint="eastAsia"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培训要求</w:t>
      </w:r>
      <w:r>
        <w:rPr>
          <w:rFonts w:hint="eastAsia" w:ascii="宋体" w:hAnsi="宋体" w:cs="宋体"/>
          <w:color w:val="000000"/>
          <w:sz w:val="24"/>
          <w:szCs w:val="24"/>
        </w:rPr>
      </w:r>
      <w:r/>
    </w:p>
    <w:p>
      <w:pPr>
        <w:pStyle w:val="885"/>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中标</w:t>
      </w:r>
      <w:r>
        <w:rPr>
          <w:rFonts w:ascii="宋体" w:hAnsi="宋体" w:cs="宋体"/>
          <w:color w:val="000000"/>
          <w:sz w:val="24"/>
          <w:szCs w:val="24"/>
        </w:rPr>
        <w:t xml:space="preserve">供应商应在项目服务期间提供不少于1次/季度的培训服务，以便采购人能够掌握设施现场巡视、基础资料查阅、网络性能监控、故障处理及应急响应的基本操作。</w:t>
      </w:r>
      <w:r>
        <w:rPr>
          <w:rFonts w:hint="eastAsia" w:ascii="宋体" w:hAnsi="宋体" w:cs="宋体"/>
          <w:color w:val="000000"/>
          <w:sz w:val="24"/>
          <w:szCs w:val="24"/>
        </w:rPr>
      </w:r>
      <w:r/>
    </w:p>
    <w:p>
      <w:pPr>
        <w:pStyle w:val="885"/>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85"/>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85"/>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85"/>
        <w:ind w:firstLine="480"/>
        <w:spacing w:line="252" w:lineRule="auto"/>
        <w:rPr>
          <w:rFonts w:hint="eastAsia" w:ascii="宋体" w:hAnsi="宋体" w:cs="宋体"/>
          <w:color w:val="000000"/>
          <w:sz w:val="24"/>
          <w:szCs w:val="24"/>
        </w:rPr>
      </w:pPr>
      <w:r>
        <w:rPr>
          <w:rFonts w:ascii="宋体" w:hAnsi="宋体" w:cs="宋体"/>
          <w:sz w:val="24"/>
          <w:szCs w:val="24"/>
        </w:rPr>
        <w:t xml:space="preserve">（1）交付时间：本次服务自合同签订之日起为期一年。</w:t>
      </w:r>
      <w:r>
        <w:rPr>
          <w:rFonts w:hint="eastAsia" w:ascii="宋体" w:hAnsi="宋体" w:cs="宋体"/>
          <w:color w:val="000000"/>
          <w:sz w:val="24"/>
          <w:szCs w:val="24"/>
        </w:rPr>
      </w:r>
      <w:r/>
    </w:p>
    <w:p>
      <w:pPr>
        <w:pStyle w:val="885"/>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rPr>
          <w:rFonts w:hint="eastAsia" w:ascii="宋体" w:hAnsi="宋体" w:cs="宋体"/>
          <w:bCs/>
          <w:sz w:val="24"/>
          <w:szCs w:val="24"/>
        </w:rPr>
      </w:r>
      <w:r/>
    </w:p>
    <w:p>
      <w:pPr>
        <w:pStyle w:val="885"/>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rPr>
          <w:rFonts w:hint="eastAsia" w:ascii="宋体" w:hAnsi="宋体" w:cs="宋体"/>
          <w:bCs/>
          <w:sz w:val="24"/>
          <w:szCs w:val="24"/>
        </w:rPr>
      </w:r>
      <w:r/>
    </w:p>
    <w:p>
      <w:pPr>
        <w:pStyle w:val="885"/>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rPr>
          <w:rFonts w:ascii="宋体" w:hAnsi="宋体" w:cs="宋体"/>
          <w:bCs/>
          <w:sz w:val="24"/>
          <w:szCs w:val="24"/>
        </w:rPr>
      </w:r>
      <w:r/>
    </w:p>
    <w:p>
      <w:pPr>
        <w:pStyle w:val="885"/>
        <w:ind w:firstLine="480"/>
        <w:spacing w:line="252" w:lineRule="auto"/>
        <w:rPr>
          <w:rFonts w:hint="eastAsia" w:ascii="宋体" w:hAnsi="宋体" w:cs="宋体"/>
          <w:bCs/>
          <w:sz w:val="24"/>
          <w:szCs w:val="24"/>
        </w:rPr>
      </w:pPr>
      <w:r/>
      <w:bookmarkStart w:id="59"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85"/>
        <w:ind w:firstLine="480"/>
        <w:spacing w:line="252" w:lineRule="auto"/>
        <w:rPr>
          <w:rFonts w:hint="eastAsia" w:ascii="宋体" w:hAnsi="宋体" w:cs="宋体"/>
          <w:sz w:val="24"/>
          <w:szCs w:val="24"/>
        </w:rPr>
      </w:pPr>
      <w:r/>
      <w:bookmarkEnd w:id="59"/>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cs="宋体"/>
          <w:sz w:val="24"/>
          <w:szCs w:val="24"/>
        </w:rPr>
      </w:r>
      <w:r/>
    </w:p>
    <w:p>
      <w:pPr>
        <w:pStyle w:val="885"/>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cs="宋体"/>
          <w:sz w:val="24"/>
          <w:szCs w:val="24"/>
        </w:rPr>
      </w:r>
      <w:r/>
    </w:p>
    <w:p>
      <w:pPr>
        <w:pStyle w:val="885"/>
        <w:ind w:firstLine="480"/>
        <w:spacing w:line="252" w:lineRule="auto"/>
        <w:rPr>
          <w:rFonts w:hint="eastAsia" w:ascii="宋体" w:hAnsi="宋体" w:cs="宋体"/>
          <w:sz w:val="24"/>
          <w:szCs w:val="24"/>
        </w:rPr>
      </w:pPr>
      <w:r>
        <w:rPr>
          <w:rFonts w:hint="eastAsia" w:ascii="宋体" w:hAnsi="宋体" w:cs="宋体"/>
          <w:sz w:val="24"/>
          <w:szCs w:val="24"/>
        </w:rPr>
      </w:r>
      <w:r/>
    </w:p>
    <w:p>
      <w:pPr>
        <w:pStyle w:val="885"/>
        <w:jc w:val="center"/>
        <w:spacing w:line="252"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60"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85"/>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85"/>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85"/>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-2.5”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85"/>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85"/>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85"/>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885"/>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42"/>
        <w:gridCol w:w="535"/>
        <w:gridCol w:w="900"/>
      </w:tblGrid>
      <w:tr>
        <w:trPr>
          <w:trHeight w:val="793"/>
          <w:tblHeader/>
        </w:trPr>
        <w:tc>
          <w:tcPr>
            <w:tcW w:w="519" w:type="dxa"/>
            <w:vAlign w:val="top"/>
            <w:textDirection w:val="lrTb"/>
            <w:noWrap/>
          </w:tcPr>
          <w:p>
            <w:pPr>
              <w:pStyle w:val="885"/>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W w:w="1179" w:type="dxa"/>
            <w:vAlign w:val="top"/>
            <w:textDirection w:val="lrTb"/>
            <w:noWrap/>
          </w:tcPr>
          <w:p>
            <w:pPr>
              <w:pStyle w:val="885"/>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W w:w="6442" w:type="dxa"/>
            <w:vAlign w:val="top"/>
            <w:textDirection w:val="lrTb"/>
            <w:noWrap/>
          </w:tcPr>
          <w:p>
            <w:pPr>
              <w:pStyle w:val="885"/>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W w:w="535" w:type="dxa"/>
            <w:vAlign w:val="top"/>
            <w:textDirection w:val="lrTb"/>
            <w:noWrap/>
          </w:tcPr>
          <w:p>
            <w:pPr>
              <w:pStyle w:val="885"/>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W w:w="900" w:type="dxa"/>
            <w:vAlign w:val="top"/>
            <w:textDirection w:val="lrTb"/>
            <w:noWrap/>
          </w:tcPr>
          <w:p>
            <w:pPr>
              <w:pStyle w:val="885"/>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05"/>
        </w:trPr>
        <w:tc>
          <w:tcPr>
            <w:gridSpan w:val="5"/>
            <w:tcW w:w="9575" w:type="dxa"/>
            <w:vAlign w:val="top"/>
            <w:textDirection w:val="lrTb"/>
            <w:noWrap/>
          </w:tcPr>
          <w:p>
            <w:pPr>
              <w:pStyle w:val="885"/>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W w:w="519" w:type="dxa"/>
            <w:vAlign w:val="center"/>
            <w:textDirection w:val="lrTb"/>
            <w:noWrap/>
          </w:tcPr>
          <w:p>
            <w:pPr>
              <w:pStyle w:val="885"/>
              <w:jc w:val="center"/>
              <w:spacing w:before="68"/>
              <w:rPr>
                <w:rFonts w:hint="eastAsia" w:ascii="宋体" w:hAnsi="宋体" w:cs="宋体"/>
              </w:rPr>
            </w:pPr>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W w:w="1179" w:type="dxa"/>
            <w:vAlign w:val="center"/>
            <w:textDirection w:val="lrTb"/>
            <w:noWrap/>
          </w:tcPr>
          <w:p>
            <w:pPr>
              <w:pStyle w:val="885"/>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W w:w="6442" w:type="dxa"/>
            <w:vAlign w:val="center"/>
            <w:textDirection w:val="lrTb"/>
            <w:noWrap/>
          </w:tcPr>
          <w:p>
            <w:pPr>
              <w:pStyle w:val="885"/>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因落实政府采购政策进行价格调整的，以调整后的价格计算评标基准价和投标报价。</w:t>
            </w:r>
            <w:r>
              <w:rPr>
                <w:rFonts w:hint="eastAsia" w:ascii="宋体" w:hAnsi="宋体" w:cs="宋体"/>
              </w:rPr>
            </w:r>
            <w:r/>
          </w:p>
        </w:tc>
        <w:tc>
          <w:tcPr>
            <w:tcW w:w="535" w:type="dxa"/>
            <w:vAlign w:val="center"/>
            <w:textDirection w:val="lrTb"/>
            <w:noWrap/>
          </w:tcPr>
          <w:p>
            <w:pPr>
              <w:pStyle w:val="885"/>
              <w:jc w:val="center"/>
              <w:spacing w:before="69"/>
              <w:rPr>
                <w:rFonts w:hint="eastAsia" w:ascii="宋体" w:hAnsi="宋体" w:cs="宋体"/>
              </w:rPr>
            </w:pPr>
            <w:r>
              <w:rPr>
                <w:rFonts w:hint="eastAsia" w:ascii="宋体" w:hAnsi="宋体" w:cs="宋体"/>
              </w:rPr>
              <w:t xml:space="preserve">10</w:t>
            </w:r>
            <w:r>
              <w:rPr>
                <w:rFonts w:hint="eastAsia" w:ascii="宋体" w:hAnsi="宋体" w:cs="宋体"/>
              </w:rPr>
            </w:r>
            <w:r/>
          </w:p>
        </w:tc>
        <w:tc>
          <w:tcPr>
            <w:tcW w:w="900" w:type="dxa"/>
            <w:vAlign w:val="center"/>
            <w:textDirection w:val="lrTb"/>
            <w:noWrap/>
          </w:tcPr>
          <w:p>
            <w:pPr>
              <w:pStyle w:val="885"/>
              <w:jc w:val="center"/>
              <w:spacing w:before="258"/>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370"/>
        </w:trPr>
        <w:tc>
          <w:tcPr>
            <w:gridSpan w:val="5"/>
            <w:tcW w:w="9575" w:type="dxa"/>
            <w:vAlign w:val="top"/>
            <w:textDirection w:val="lrTb"/>
            <w:noWrap/>
          </w:tcPr>
          <w:p>
            <w:pPr>
              <w:pStyle w:val="885"/>
              <w:ind w:left="114"/>
              <w:spacing w:before="123"/>
              <w:rPr>
                <w:rFonts w:hint="eastAsia" w:ascii="宋体" w:hAnsi="宋体" w:cs="宋体"/>
              </w:rPr>
            </w:pPr>
            <w:r>
              <w:rPr>
                <w:rFonts w:hint="eastAsia" w:ascii="宋体" w:hAnsi="宋体" w:cs="宋体"/>
                <w:b/>
                <w:bCs/>
                <w:spacing w:val="-3"/>
              </w:rPr>
              <w:t xml:space="preserve">2.技术</w:t>
            </w:r>
            <w:r>
              <w:rPr>
                <w:rFonts w:hint="eastAsia" w:ascii="宋体" w:hAnsi="宋体" w:cs="宋体"/>
              </w:rPr>
            </w:r>
            <w:r/>
          </w:p>
        </w:tc>
      </w:tr>
      <w:tr>
        <w:trPr>
          <w:trHeight w:val="479"/>
        </w:trPr>
        <w:tc>
          <w:tcPr>
            <w:tcW w:w="519" w:type="dxa"/>
            <w:vAlign w:val="center"/>
            <w:textDirection w:val="lrTb"/>
            <w:noWrap/>
          </w:tcPr>
          <w:p>
            <w:pPr>
              <w:pStyle w:val="885"/>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W w:w="1179" w:type="dxa"/>
            <w:vAlign w:val="center"/>
            <w:textDirection w:val="lrTb"/>
            <w:noWrap/>
          </w:tcPr>
          <w:p>
            <w:pPr>
              <w:pStyle w:val="885"/>
              <w:jc w:val="left"/>
              <w:spacing w:before="68"/>
              <w:rPr>
                <w:rFonts w:hint="eastAsia" w:ascii="宋体" w:hAnsi="宋体" w:cs="宋体"/>
                <w:spacing w:val="-2"/>
              </w:rPr>
            </w:pPr>
            <w:r>
              <w:rPr>
                <w:rFonts w:hint="eastAsia"/>
              </w:rPr>
              <w:t xml:space="preserve">产品</w:t>
            </w:r>
            <w:r>
              <w:t xml:space="preserve">技术参数</w:t>
            </w:r>
            <w:r>
              <w:rPr>
                <w:rFonts w:hint="eastAsia" w:ascii="宋体" w:hAnsi="宋体" w:cs="宋体"/>
                <w:spacing w:val="-2"/>
              </w:rPr>
            </w:r>
            <w:r/>
          </w:p>
        </w:tc>
        <w:tc>
          <w:tcPr>
            <w:tcW w:w="6442" w:type="dxa"/>
            <w:vAlign w:val="center"/>
            <w:textDirection w:val="lrTb"/>
            <w:noWrap/>
          </w:tcPr>
          <w:p>
            <w:pPr>
              <w:pStyle w:val="885"/>
              <w:jc w:val="left"/>
              <w:rPr>
                <w:rFonts w:hint="eastAsia" w:ascii="宋体" w:hAnsi="宋体" w:cs="宋体"/>
              </w:rPr>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18</w:t>
            </w:r>
            <w:r>
              <w:rPr>
                <w:rFonts w:ascii="宋体" w:hAnsi="宋体" w:cs="宋体"/>
              </w:rPr>
              <w:t xml:space="preserve">分；打★指标为必须满足项，如有负偏离将作为无效投标；打▲指标为重要指标，有</w:t>
            </w:r>
            <w:r>
              <w:rPr>
                <w:rFonts w:hint="eastAsia" w:ascii="宋体" w:hAnsi="宋体" w:cs="宋体"/>
              </w:rPr>
              <w:t xml:space="preserve">1</w:t>
            </w:r>
            <w:r>
              <w:rPr>
                <w:rFonts w:ascii="宋体" w:hAnsi="宋体" w:cs="宋体"/>
              </w:rPr>
              <w:t xml:space="preserve">项负偏离扣2分；其余指标</w:t>
            </w:r>
            <w:r>
              <w:rPr>
                <w:rFonts w:hint="eastAsia" w:ascii="宋体" w:hAnsi="宋体" w:cs="宋体"/>
              </w:rPr>
              <w:t xml:space="preserve">，</w:t>
            </w:r>
            <w:r>
              <w:rPr>
                <w:rFonts w:ascii="宋体" w:hAnsi="宋体" w:cs="宋体"/>
              </w:rPr>
              <w:t xml:space="preserve">有</w:t>
            </w:r>
            <w:r>
              <w:rPr>
                <w:rFonts w:hint="eastAsia" w:ascii="宋体" w:hAnsi="宋体" w:cs="宋体"/>
              </w:rPr>
              <w:t xml:space="preserve">1</w:t>
            </w:r>
            <w:r>
              <w:rPr>
                <w:rFonts w:ascii="宋体" w:hAnsi="宋体" w:cs="宋体"/>
              </w:rPr>
              <w:t xml:space="preserve">项负偏离扣1分，</w:t>
            </w:r>
            <w:r>
              <w:rPr>
                <w:rFonts w:hint="eastAsia" w:ascii="宋体" w:hAnsi="宋体" w:cs="宋体"/>
              </w:rPr>
              <w:t xml:space="preserve">本项最低得0分</w:t>
            </w:r>
            <w:r>
              <w:rPr>
                <w:rFonts w:ascii="宋体" w:hAnsi="宋体" w:cs="宋体"/>
              </w:rPr>
              <w:t xml:space="preserve">。</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18</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W w:w="1179" w:type="dxa"/>
            <w:vAlign w:val="center"/>
            <w:textDirection w:val="lrTb"/>
            <w:noWrap/>
          </w:tcPr>
          <w:p>
            <w:pPr>
              <w:pStyle w:val="885"/>
              <w:rPr>
                <w:rFonts w:hint="eastAsia" w:ascii="宋体" w:hAnsi="宋体" w:cs="宋体"/>
                <w:spacing w:val="-2"/>
              </w:rPr>
            </w:pPr>
            <w:r>
              <w:rPr>
                <w:rFonts w:hint="eastAsia" w:ascii="宋体" w:hAnsi="宋体" w:cs="宋体"/>
                <w:spacing w:val="-2"/>
              </w:rPr>
              <w:t xml:space="preserve">算力保障措施</w:t>
            </w:r>
            <w:r>
              <w:rPr>
                <w:rFonts w:hint="eastAsia" w:ascii="宋体" w:hAnsi="宋体" w:cs="宋体"/>
                <w:spacing w:val="-2"/>
              </w:rPr>
            </w:r>
            <w:r/>
          </w:p>
        </w:tc>
        <w:tc>
          <w:tcPr>
            <w:tcW w:w="6442" w:type="dxa"/>
            <w:vAlign w:val="center"/>
            <w:textDirection w:val="lrTb"/>
            <w:noWrap/>
          </w:tcPr>
          <w:p>
            <w:pPr>
              <w:pStyle w:val="885"/>
            </w:pPr>
            <w:r>
              <w:rPr>
                <w:rFonts w:hint="eastAsia"/>
              </w:rPr>
              <w:t xml:space="preserve">根据本项目采购需求编制方案，内容包含：1.故障自动切换；2.技术支持；3.售后服务。以上每项内容逐项评分：</w:t>
            </w:r>
            <w:r/>
          </w:p>
          <w:p>
            <w:pPr>
              <w:pStyle w:val="885"/>
            </w:pPr>
            <w:r>
              <w:t xml:space="preserve">方案内容</w:t>
            </w:r>
            <w:r>
              <w:rPr>
                <w:rFonts w:hint="eastAsia"/>
              </w:rPr>
              <w:t xml:space="preserve">完善、针对性强、重点难点把握准确、措施有力的，且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85"/>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color w:val="0000ff"/>
              </w:rPr>
              <w:t xml:space="preserve">。</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2.3</w:t>
            </w:r>
            <w:r>
              <w:rPr>
                <w:rFonts w:hint="eastAsia" w:ascii="宋体" w:hAnsi="宋体" w:cs="宋体"/>
                <w:spacing w:val="-2"/>
              </w:rPr>
            </w:r>
            <w:r/>
          </w:p>
        </w:tc>
        <w:tc>
          <w:tcPr>
            <w:tcW w:w="1179" w:type="dxa"/>
            <w:vAlign w:val="center"/>
            <w:textDirection w:val="lrTb"/>
            <w:noWrap/>
          </w:tcPr>
          <w:p>
            <w:pPr>
              <w:pStyle w:val="885"/>
              <w:rPr>
                <w:rFonts w:hint="eastAsia" w:ascii="宋体" w:hAnsi="宋体" w:cs="宋体"/>
                <w:spacing w:val="-2"/>
              </w:rPr>
            </w:pPr>
            <w:r>
              <w:rPr>
                <w:rFonts w:hint="eastAsia" w:ascii="宋体" w:hAnsi="宋体" w:cs="宋体"/>
                <w:spacing w:val="-2"/>
              </w:rPr>
              <w:t xml:space="preserve">数据安全性保障措施</w:t>
            </w:r>
            <w:r>
              <w:rPr>
                <w:rFonts w:hint="eastAsia" w:ascii="宋体" w:hAnsi="宋体" w:cs="宋体"/>
                <w:spacing w:val="-2"/>
              </w:rPr>
            </w:r>
            <w:r/>
          </w:p>
        </w:tc>
        <w:tc>
          <w:tcPr>
            <w:tcW w:w="6442" w:type="dxa"/>
            <w:vAlign w:val="center"/>
            <w:textDirection w:val="lrTb"/>
            <w:noWrap/>
          </w:tcPr>
          <w:p>
            <w:pPr>
              <w:pStyle w:val="885"/>
              <w:jc w:val="left"/>
              <w:rPr>
                <w:rFonts w:hint="eastAsia" w:ascii="宋体" w:hAnsi="宋体" w:cs="宋体"/>
              </w:rPr>
            </w:pPr>
            <w:r>
              <w:rPr>
                <w:rFonts w:hint="eastAsia" w:ascii="宋体" w:hAnsi="宋体" w:cs="宋体"/>
              </w:rPr>
              <w:t xml:space="preserve">根据本项目采购需求编制方案，内容包含：</w:t>
            </w:r>
            <w:r>
              <w:rPr>
                <w:rFonts w:ascii="宋体" w:hAnsi="宋体" w:cs="宋体"/>
              </w:rPr>
              <w:t xml:space="preserve">1.数据传输安全；2.数据存储安全；3.安全运维；4.服务承诺</w:t>
            </w:r>
            <w:r>
              <w:rPr>
                <w:rFonts w:hint="eastAsia" w:ascii="宋体" w:hAnsi="宋体" w:cs="宋体"/>
              </w:rPr>
              <w:t xml:space="preserve">。以上每项内容逐项评分：</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方案内容完善、针对性强、重点难点把握准确、措施有力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上述每项内容符合得2分；部分符合得1分；不符合或不提供不得分。</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spacing w:val="-4"/>
              </w:rPr>
            </w:pPr>
            <w:r>
              <w:rPr>
                <w:rFonts w:ascii="宋体" w:hAnsi="宋体" w:cs="宋体"/>
                <w:spacing w:val="-4"/>
              </w:rPr>
              <w:t xml:space="preserve">主观分</w:t>
            </w:r>
            <w:r>
              <w:rPr>
                <w:rFonts w:hint="eastAsia" w:ascii="宋体" w:hAnsi="宋体" w:cs="宋体"/>
                <w:spacing w:val="-4"/>
              </w:rPr>
            </w:r>
            <w:r/>
          </w:p>
        </w:tc>
      </w:tr>
      <w:tr>
        <w:trPr>
          <w:trHeight w:val="315"/>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2.4</w:t>
            </w:r>
            <w:r>
              <w:rPr>
                <w:rFonts w:hint="eastAsia" w:ascii="宋体" w:hAnsi="宋体" w:cs="宋体"/>
                <w:spacing w:val="-2"/>
              </w:rPr>
            </w:r>
            <w:r/>
          </w:p>
        </w:tc>
        <w:tc>
          <w:tcPr>
            <w:tcW w:w="1179" w:type="dxa"/>
            <w:vAlign w:val="center"/>
            <w:textDirection w:val="lrTb"/>
            <w:noWrap/>
          </w:tcPr>
          <w:p>
            <w:pPr>
              <w:pStyle w:val="885"/>
              <w:rPr>
                <w:rFonts w:hint="eastAsia" w:ascii="宋体" w:hAnsi="宋体" w:cs="宋体"/>
                <w:spacing w:val="-2"/>
              </w:rPr>
            </w:pPr>
            <w:r>
              <w:rPr>
                <w:rFonts w:hint="eastAsia" w:ascii="宋体" w:hAnsi="宋体" w:cs="宋体"/>
                <w:spacing w:val="-2"/>
              </w:rPr>
              <w:t xml:space="preserve">网络接入方案</w:t>
            </w:r>
            <w:r>
              <w:rPr>
                <w:rFonts w:hint="eastAsia" w:ascii="宋体" w:hAnsi="宋体" w:cs="宋体"/>
                <w:spacing w:val="-2"/>
              </w:rPr>
            </w:r>
            <w:r/>
          </w:p>
        </w:tc>
        <w:tc>
          <w:tcPr>
            <w:tcW w:w="6442" w:type="dxa"/>
            <w:vAlign w:val="center"/>
            <w:textDirection w:val="lrTb"/>
            <w:noWrap/>
          </w:tcPr>
          <w:p>
            <w:pPr>
              <w:pStyle w:val="885"/>
              <w:jc w:val="left"/>
              <w:rPr>
                <w:rFonts w:hint="eastAsia" w:ascii="宋体" w:hAnsi="宋体" w:cs="宋体"/>
              </w:rPr>
            </w:pPr>
            <w:r>
              <w:rPr>
                <w:rFonts w:hint="eastAsia" w:ascii="宋体" w:hAnsi="宋体" w:cs="宋体"/>
              </w:rPr>
              <w:t xml:space="preserve">根据本项目采购需求编制方案，内容包含：</w:t>
            </w:r>
            <w:r>
              <w:rPr>
                <w:rFonts w:ascii="宋体" w:hAnsi="宋体" w:cs="宋体"/>
              </w:rPr>
              <w:t xml:space="preserve">1.算力网络平台能力；2.网络拓扑设计</w:t>
            </w:r>
            <w:r>
              <w:rPr>
                <w:rFonts w:hint="eastAsia" w:ascii="宋体" w:hAnsi="宋体" w:cs="宋体"/>
              </w:rPr>
              <w:t xml:space="preserve">。以上每项内容逐项评分：</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方案内容完善、针对性强、重点难点把握准确、措施有力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上述每项内容符合得4.5分；部分符合得2.5分；不符合或不提供不得分。</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9</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spacing w:val="-4"/>
              </w:rPr>
            </w:pPr>
            <w:r>
              <w:rPr>
                <w:rFonts w:ascii="宋体" w:hAnsi="宋体" w:cs="宋体"/>
                <w:spacing w:val="-4"/>
              </w:rPr>
              <w:t xml:space="preserve">主观分</w:t>
            </w:r>
            <w:r>
              <w:rPr>
                <w:rFonts w:hint="eastAsia" w:ascii="宋体" w:hAnsi="宋体" w:cs="宋体"/>
                <w:spacing w:val="-4"/>
              </w:rPr>
            </w:r>
            <w:r/>
          </w:p>
        </w:tc>
      </w:tr>
      <w:tr>
        <w:trPr>
          <w:trHeight w:val="315"/>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2.5</w:t>
            </w:r>
            <w:r>
              <w:rPr>
                <w:rFonts w:hint="eastAsia" w:ascii="宋体" w:hAnsi="宋体" w:cs="宋体"/>
                <w:spacing w:val="-2"/>
              </w:rPr>
            </w:r>
            <w:r/>
          </w:p>
        </w:tc>
        <w:tc>
          <w:tcPr>
            <w:tcW w:w="1179" w:type="dxa"/>
            <w:vAlign w:val="center"/>
            <w:textDirection w:val="lrTb"/>
            <w:noWrap/>
          </w:tcPr>
          <w:p>
            <w:pPr>
              <w:pStyle w:val="885"/>
              <w:rPr>
                <w:rFonts w:hint="eastAsia" w:ascii="宋体" w:hAnsi="宋体" w:cs="宋体"/>
                <w:spacing w:val="-2"/>
              </w:rPr>
            </w:pPr>
            <w:r>
              <w:rPr>
                <w:rFonts w:ascii="宋体" w:hAnsi="宋体" w:cs="宋体"/>
                <w:spacing w:val="-2"/>
              </w:rPr>
              <w:t xml:space="preserve">组织实施方案</w:t>
            </w:r>
            <w:r>
              <w:rPr>
                <w:rFonts w:hint="eastAsia" w:ascii="宋体" w:hAnsi="宋体" w:cs="宋体"/>
                <w:spacing w:val="-2"/>
              </w:rPr>
            </w:r>
            <w:r/>
          </w:p>
        </w:tc>
        <w:tc>
          <w:tcPr>
            <w:tcW w:w="6442" w:type="dxa"/>
            <w:vAlign w:val="center"/>
            <w:textDirection w:val="lrTb"/>
            <w:noWrap/>
          </w:tcPr>
          <w:p>
            <w:pPr>
              <w:pStyle w:val="885"/>
              <w:jc w:val="left"/>
              <w:rPr>
                <w:rFonts w:hint="eastAsia" w:ascii="宋体" w:hAnsi="宋体" w:cs="宋体"/>
              </w:rPr>
            </w:pPr>
            <w:r>
              <w:rPr>
                <w:rFonts w:hint="eastAsia" w:ascii="宋体" w:hAnsi="宋体" w:cs="宋体"/>
              </w:rPr>
              <w:t xml:space="preserve">根据本项目采购需求编制方案，内容包含：</w:t>
            </w:r>
            <w:r>
              <w:rPr>
                <w:rFonts w:ascii="宋体" w:hAnsi="宋体" w:cs="宋体"/>
              </w:rPr>
              <w:t xml:space="preserve">1.实施计划；2.实施人员；3.进度保障措施；4.风险保障措施；5.文档管理措施</w:t>
            </w:r>
            <w:r>
              <w:rPr>
                <w:rFonts w:hint="eastAsia" w:ascii="宋体" w:hAnsi="宋体" w:cs="宋体"/>
              </w:rPr>
              <w:t xml:space="preserve">。以上每项内容逐项评分：</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方案内容完善、针对性强、重点难点把握准确、措施有力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上述每项内容符合得2分；部分符合得1分；不符合或不提供不得分。</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10</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spacing w:val="-4"/>
              </w:rPr>
            </w:pPr>
            <w:r>
              <w:rPr>
                <w:rFonts w:ascii="宋体" w:hAnsi="宋体" w:cs="宋体"/>
                <w:spacing w:val="-4"/>
              </w:rPr>
              <w:t xml:space="preserve">主观分</w:t>
            </w:r>
            <w:r>
              <w:rPr>
                <w:rFonts w:hint="eastAsia" w:ascii="宋体" w:hAnsi="宋体" w:cs="宋体"/>
                <w:spacing w:val="-4"/>
              </w:rPr>
            </w:r>
            <w:r/>
          </w:p>
        </w:tc>
      </w:tr>
      <w:tr>
        <w:trPr>
          <w:trHeight w:val="334"/>
        </w:trPr>
        <w:tc>
          <w:tcPr>
            <w:gridSpan w:val="5"/>
            <w:tcW w:w="9575" w:type="dxa"/>
            <w:vAlign w:val="center"/>
            <w:textDirection w:val="lrTb"/>
            <w:noWrap/>
          </w:tcPr>
          <w:p>
            <w:pPr>
              <w:pStyle w:val="885"/>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79" w:type="dxa"/>
            <w:vAlign w:val="center"/>
            <w:textDirection w:val="lrTb"/>
            <w:noWrap/>
          </w:tcPr>
          <w:p>
            <w:pPr>
              <w:pStyle w:val="885"/>
              <w:jc w:val="left"/>
              <w:spacing w:before="68"/>
            </w:pPr>
            <w:r>
              <w:rPr>
                <w:rFonts w:hint="eastAsia"/>
              </w:rPr>
              <w:t xml:space="preserve">维护服务方案</w:t>
            </w:r>
            <w:r/>
          </w:p>
        </w:tc>
        <w:tc>
          <w:tcPr>
            <w:tcW w:w="6442" w:type="dxa"/>
            <w:vAlign w:val="center"/>
            <w:textDirection w:val="lrTb"/>
            <w:noWrap/>
          </w:tcPr>
          <w:p>
            <w:pPr>
              <w:pStyle w:val="885"/>
              <w:jc w:val="left"/>
              <w:rPr>
                <w:rFonts w:hint="eastAsia"/>
              </w:rPr>
            </w:pPr>
            <w:r>
              <w:rPr>
                <w:rFonts w:hint="eastAsia"/>
              </w:rPr>
              <w:t xml:space="preserve">根据本项目采购需求编制方案，内容包含：</w:t>
            </w:r>
            <w:r>
              <w:t xml:space="preserve">1.维护服务体系完整性2.维护服务内容；3.故障处理措施；4.响应时间</w:t>
            </w:r>
            <w:r>
              <w:rPr>
                <w:rFonts w:hint="eastAsia"/>
              </w:rPr>
              <w:t xml:space="preserve">。以上每项内容逐项评分：</w:t>
            </w:r>
            <w:r>
              <w:rPr>
                <w:rFonts w:hint="eastAsia"/>
              </w:rPr>
            </w:r>
            <w:r/>
          </w:p>
          <w:p>
            <w:pPr>
              <w:pStyle w:val="885"/>
              <w:jc w:val="left"/>
              <w:rPr>
                <w:rFonts w:hint="eastAsia"/>
              </w:rPr>
            </w:pPr>
            <w:r>
              <w:rPr>
                <w:rFonts w:hint="eastAsia"/>
              </w:rPr>
              <w:t xml:space="preserve">方案内容完善、针对性强、重点难点把握准确、措施有力的，且专门针对本项目，契合采购需求视为符合；方案内容属于通用类，非专门针对本项目，部分契合采购需求视为部分符合；方案内容非专门针对本项目，脱离采购需求视为不符合。</w:t>
            </w:r>
            <w:r>
              <w:rPr>
                <w:rFonts w:hint="eastAsia"/>
              </w:rPr>
            </w:r>
            <w:r/>
          </w:p>
          <w:p>
            <w:pPr>
              <w:pStyle w:val="885"/>
              <w:jc w:val="left"/>
            </w:pPr>
            <w:r>
              <w:rPr>
                <w:rFonts w:hint="eastAsia"/>
              </w:rPr>
              <w:t xml:space="preserve">上述每项内容符合得2分；部分符合得1分；不符合或不提供不得分。</w:t>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686"/>
        </w:trPr>
        <w:tc>
          <w:tcPr>
            <w:tcW w:w="519" w:type="dxa"/>
            <w:vAlign w:val="center"/>
            <w:textDirection w:val="lrTb"/>
            <w:noWrap/>
          </w:tcPr>
          <w:p>
            <w:pPr>
              <w:pStyle w:val="885"/>
              <w:jc w:val="center"/>
              <w:rPr>
                <w:rFonts w:hint="eastAsia" w:ascii="宋体" w:hAnsi="宋体" w:cs="宋体"/>
              </w:rPr>
            </w:pPr>
            <w:r>
              <w:rPr>
                <w:rFonts w:hint="eastAsia" w:ascii="宋体" w:hAnsi="宋体" w:cs="宋体"/>
              </w:rPr>
              <w:t xml:space="preserve">3.2</w:t>
            </w:r>
            <w:r>
              <w:rPr>
                <w:rFonts w:hint="eastAsia" w:ascii="宋体" w:hAnsi="宋体" w:cs="宋体"/>
              </w:rPr>
            </w:r>
            <w:r/>
          </w:p>
        </w:tc>
        <w:tc>
          <w:tcPr>
            <w:tcW w:w="1179" w:type="dxa"/>
            <w:vAlign w:val="center"/>
            <w:textDirection w:val="lrTb"/>
            <w:noWrap/>
          </w:tcPr>
          <w:p>
            <w:pPr>
              <w:pStyle w:val="885"/>
              <w:jc w:val="left"/>
              <w:spacing w:before="68"/>
            </w:pPr>
            <w:r>
              <w:rPr>
                <w:rFonts w:hint="eastAsia"/>
              </w:rPr>
              <w:t xml:space="preserve">本地化服务</w:t>
            </w:r>
            <w:r/>
          </w:p>
        </w:tc>
        <w:tc>
          <w:tcPr>
            <w:tcW w:w="6442" w:type="dxa"/>
            <w:vAlign w:val="center"/>
            <w:textDirection w:val="lrTb"/>
            <w:noWrap/>
          </w:tcPr>
          <w:p>
            <w:pPr>
              <w:pStyle w:val="885"/>
              <w:jc w:val="left"/>
              <w:spacing w:before="68"/>
            </w:pPr>
            <w:r>
              <w:rPr>
                <w:rFonts w:hint="eastAsia"/>
              </w:rPr>
              <w:t xml:space="preserve">供应商具有本地化服务能力的，得2分，未提供的不得分（提供承诺书</w:t>
            </w:r>
            <w:r>
              <w:rPr>
                <w:rFonts w:hint="eastAsia" w:ascii="宋体" w:hAnsi="宋体" w:cs="宋体"/>
              </w:rPr>
              <w:t xml:space="preserve">加盖投标人公章</w:t>
            </w:r>
            <w:r>
              <w:rPr>
                <w:rFonts w:hint="eastAsia"/>
              </w:rPr>
              <w:t xml:space="preserve">，承诺书格式自拟）。</w:t>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86"/>
        </w:trPr>
        <w:tc>
          <w:tcPr>
            <w:tcW w:w="519" w:type="dxa"/>
            <w:vAlign w:val="center"/>
            <w:textDirection w:val="lrTb"/>
            <w:noWrap/>
          </w:tcPr>
          <w:p>
            <w:pPr>
              <w:pStyle w:val="885"/>
              <w:jc w:val="center"/>
              <w:rPr>
                <w:rFonts w:hint="eastAsia" w:ascii="宋体" w:hAnsi="宋体" w:cs="宋体"/>
              </w:rPr>
            </w:pPr>
            <w:r>
              <w:rPr>
                <w:rFonts w:hint="eastAsia" w:ascii="宋体" w:hAnsi="宋体" w:cs="宋体"/>
              </w:rPr>
              <w:t xml:space="preserve">3.3</w:t>
            </w:r>
            <w:r>
              <w:rPr>
                <w:rFonts w:hint="eastAsia" w:ascii="宋体" w:hAnsi="宋体" w:cs="宋体"/>
              </w:rPr>
            </w:r>
            <w:r/>
          </w:p>
        </w:tc>
        <w:tc>
          <w:tcPr>
            <w:tcW w:w="1179" w:type="dxa"/>
            <w:vAlign w:val="center"/>
            <w:textDirection w:val="lrTb"/>
            <w:noWrap/>
          </w:tcPr>
          <w:p>
            <w:pPr>
              <w:pStyle w:val="885"/>
              <w:jc w:val="left"/>
              <w:spacing w:before="68"/>
              <w:rPr>
                <w:rFonts w:hint="eastAsia"/>
              </w:rPr>
            </w:pPr>
            <w:r>
              <w:t xml:space="preserve">服务承诺</w:t>
            </w:r>
            <w:r>
              <w:rPr>
                <w:rFonts w:hint="eastAsia"/>
              </w:rPr>
            </w:r>
            <w:r/>
          </w:p>
        </w:tc>
        <w:tc>
          <w:tcPr>
            <w:tcW w:w="6442" w:type="dxa"/>
            <w:vAlign w:val="center"/>
            <w:textDirection w:val="lrTb"/>
            <w:noWrap/>
          </w:tcPr>
          <w:p>
            <w:pPr>
              <w:pStyle w:val="885"/>
              <w:jc w:val="left"/>
              <w:spacing w:before="68"/>
              <w:rPr>
                <w:rFonts w:hint="eastAsia"/>
              </w:rPr>
            </w:pPr>
            <w:r>
              <w:rPr>
                <w:rFonts w:hint="eastAsia"/>
              </w:rPr>
              <w:t xml:space="preserve">针对所投算力租用服务（项目清单1）中三、大模型推理服务要求：</w:t>
            </w:r>
            <w:r>
              <w:rPr>
                <w:rFonts w:hint="eastAsia"/>
              </w:rPr>
            </w:r>
            <w:r/>
          </w:p>
          <w:p>
            <w:pPr>
              <w:pStyle w:val="885"/>
              <w:jc w:val="left"/>
              <w:spacing w:before="68"/>
              <w:rPr>
                <w:rFonts w:hint="eastAsia"/>
              </w:rPr>
            </w:pPr>
            <w:r>
              <w:rPr>
                <w:rFonts w:hint="eastAsia"/>
              </w:rPr>
              <w:t xml:space="preserve">同一服务平台须同时支持DeepSeek系列、智谱GLM系列、通义Qwen系列等主流国产大</w:t>
            </w:r>
            <w:r>
              <w:rPr>
                <w:rFonts w:hint="eastAsia"/>
                <w:highlight w:val="none"/>
              </w:rPr>
              <w:t xml:space="preserve">模型的最新稳定版本，支持模型按需切换、一次接入多模型可选，需标注至少提供deepseek-v4-pro0813、glm-5.3、qwen3.7-max三个模型的标准价及折扣，标准价需与官网一致，后续新出模型折扣不能高于本次折扣，三款折扣均低于75折得2分，三款折扣均在76折至85折之间得1分，其余不得分（提供承诺函并加盖投标人公章，承诺函中需包含所提供模型的官网标准价</w:t>
            </w:r>
            <w:r>
              <w:rPr>
                <w:rFonts w:hint="eastAsia"/>
                <w:highlight w:val="none"/>
                <w:lang w:eastAsia="zh-CN"/>
              </w:rPr>
              <w:t xml:space="preserve">，并提供官网标准价截图</w:t>
            </w:r>
            <w:r>
              <w:rPr>
                <w:rFonts w:hint="eastAsia"/>
                <w:highlight w:val="none"/>
              </w:rPr>
              <w:t xml:space="preserve">）</w:t>
            </w:r>
            <w:r>
              <w:rPr>
                <w:rFonts w:hint="eastAsia"/>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17"/>
        </w:trPr>
        <w:tc>
          <w:tcPr>
            <w:gridSpan w:val="5"/>
            <w:tcW w:w="9575" w:type="dxa"/>
            <w:vAlign w:val="center"/>
            <w:textDirection w:val="lrTb"/>
            <w:noWrap/>
          </w:tcPr>
          <w:p>
            <w:pPr>
              <w:pStyle w:val="885"/>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015"/>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W w:w="1179" w:type="dxa"/>
            <w:vAlign w:val="center"/>
            <w:textDirection w:val="lrTb"/>
            <w:noWrap/>
          </w:tcPr>
          <w:p>
            <w:pPr>
              <w:pStyle w:val="885"/>
              <w:spacing w:before="69"/>
              <w:rPr>
                <w:rFonts w:hint="eastAsia"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rPr>
                <w:rFonts w:hint="eastAsia" w:ascii="宋体" w:hAnsi="宋体" w:cs="宋体"/>
                <w:spacing w:val="-2"/>
              </w:rPr>
            </w:r>
            <w:r/>
          </w:p>
        </w:tc>
        <w:tc>
          <w:tcPr>
            <w:tcW w:w="6442" w:type="dxa"/>
            <w:vAlign w:val="center"/>
            <w:textDirection w:val="lrTb"/>
            <w:noWrap/>
          </w:tcPr>
          <w:p>
            <w:pPr>
              <w:pStyle w:val="885"/>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w:t>
            </w:r>
            <w:r>
              <w:rPr>
                <w:rFonts w:hint="eastAsia" w:ascii="宋体" w:hAnsi="宋体" w:cs="宋体"/>
              </w:rPr>
              <w:t xml:space="preserve">，以合同签订日期为准</w:t>
            </w:r>
            <w:r>
              <w:rPr>
                <w:rFonts w:ascii="宋体" w:hAnsi="宋体" w:cs="宋体"/>
              </w:rPr>
              <w:t xml:space="preserve">）以来类似</w:t>
            </w:r>
            <w:r>
              <w:rPr>
                <w:rFonts w:hint="eastAsia" w:ascii="宋体" w:hAnsi="宋体" w:cs="宋体"/>
              </w:rPr>
              <w:t xml:space="preserve">算力或GPU相关</w:t>
            </w:r>
            <w:r>
              <w:rPr>
                <w:rFonts w:ascii="宋体" w:hAnsi="宋体" w:cs="宋体"/>
              </w:rPr>
              <w:t xml:space="preserve">项目业绩，每提供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3</w:t>
            </w:r>
            <w:r>
              <w:rPr>
                <w:rFonts w:ascii="宋体" w:hAnsi="宋体" w:cs="宋体"/>
              </w:rPr>
              <w:t xml:space="preserve">分，最多得</w:t>
            </w:r>
            <w:r>
              <w:rPr>
                <w:rFonts w:hint="eastAsia" w:ascii="宋体" w:hAnsi="宋体" w:cs="宋体"/>
              </w:rPr>
              <w:t xml:space="preserve">6</w:t>
            </w:r>
            <w:r>
              <w:rPr>
                <w:rFonts w:ascii="宋体" w:hAnsi="宋体" w:cs="宋体"/>
              </w:rPr>
              <w:t xml:space="preserve">分</w:t>
            </w:r>
            <w:r>
              <w:rPr>
                <w:rFonts w:hint="eastAsia" w:ascii="宋体" w:hAnsi="宋体" w:cs="宋体"/>
              </w:rPr>
              <w:t xml:space="preserve">；</w:t>
            </w: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w:t>
            </w:r>
            <w:r>
              <w:rPr>
                <w:rFonts w:hint="eastAsia" w:ascii="宋体" w:hAnsi="宋体" w:cs="宋体"/>
              </w:rPr>
              <w:t xml:space="preserve">，以合同签订日期为准</w:t>
            </w:r>
            <w:r>
              <w:rPr>
                <w:rFonts w:ascii="宋体" w:hAnsi="宋体" w:cs="宋体"/>
              </w:rPr>
              <w:t xml:space="preserve">）以来类似</w:t>
            </w:r>
            <w:r>
              <w:rPr>
                <w:rFonts w:hint="eastAsia" w:ascii="宋体" w:hAnsi="宋体" w:cs="宋体"/>
              </w:rPr>
              <w:t xml:space="preserve">网络传输相关</w:t>
            </w:r>
            <w:r>
              <w:rPr>
                <w:rFonts w:ascii="宋体" w:hAnsi="宋体" w:cs="宋体"/>
              </w:rPr>
              <w:t xml:space="preserve">项目业绩</w:t>
            </w:r>
            <w:r>
              <w:rPr>
                <w:rFonts w:hint="eastAsia" w:ascii="宋体" w:hAnsi="宋体" w:cs="宋体"/>
              </w:rPr>
              <w:t xml:space="preserve">，</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3</w:t>
            </w:r>
            <w:r>
              <w:rPr>
                <w:rFonts w:ascii="宋体" w:hAnsi="宋体" w:cs="宋体"/>
              </w:rPr>
              <w:t xml:space="preserve">分，最多得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；（上传合同扫描件加盖投标人公章，合同须能反映项目名称、主要标的物，签订时间和签章清晰可见。）</w:t>
            </w:r>
            <w:r>
              <w:rPr>
                <w:rFonts w:eastAsia="方正仿宋_GBK"/>
                <w:lang w:bidi="zh-CN"/>
              </w:rPr>
            </w:r>
            <w:r/>
          </w:p>
        </w:tc>
        <w:tc>
          <w:tcPr>
            <w:tcW w:w="535" w:type="dxa"/>
            <w:vAlign w:val="center"/>
            <w:textDirection w:val="lrTb"/>
            <w:noWrap/>
          </w:tcPr>
          <w:p>
            <w:pPr>
              <w:pStyle w:val="885"/>
              <w:jc w:val="center"/>
            </w:pPr>
            <w:r>
              <w:rPr>
                <w:rFonts w:hint="eastAsia" w:ascii="宋体" w:hAnsi="宋体" w:cs="宋体"/>
              </w:rPr>
              <w:t xml:space="preserve">9</w:t>
            </w:r>
            <w:r/>
          </w:p>
        </w:tc>
        <w:tc>
          <w:tcPr>
            <w:tcW w:w="900" w:type="dxa"/>
            <w:vAlign w:val="center"/>
            <w:textDirection w:val="lrTb"/>
            <w:noWrap/>
          </w:tcPr>
          <w:p>
            <w:pPr>
              <w:pStyle w:val="885"/>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tcPr>
          <w:p>
            <w:pPr>
              <w:pStyle w:val="885"/>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383"/>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1</w:t>
            </w:r>
            <w:r>
              <w:rPr>
                <w:rFonts w:hint="eastAsia" w:ascii="宋体" w:hAnsi="宋体" w:cs="宋体"/>
                <w:spacing w:val="-2"/>
              </w:rPr>
            </w:r>
            <w:r/>
          </w:p>
        </w:tc>
        <w:tc>
          <w:tcPr>
            <w:tcW w:w="1179" w:type="dxa"/>
            <w:vAlign w:val="center"/>
            <w:textDirection w:val="lrTb"/>
            <w:noWrap/>
          </w:tcPr>
          <w:p>
            <w:pPr>
              <w:pStyle w:val="885"/>
              <w:spacing w:before="69"/>
              <w:rPr>
                <w:rFonts w:hint="eastAsia" w:ascii="宋体" w:hAnsi="宋体" w:cs="宋体"/>
                <w:spacing w:val="-1"/>
              </w:rPr>
            </w:pPr>
            <w:r>
              <w:rPr>
                <w:rFonts w:hint="eastAsia" w:ascii="宋体" w:hAnsi="宋体" w:cs="宋体"/>
                <w:spacing w:val="-1"/>
              </w:rPr>
              <w:t xml:space="preserve">项目团队</w:t>
            </w:r>
            <w:r>
              <w:rPr>
                <w:rFonts w:hint="eastAsia" w:ascii="宋体" w:hAnsi="宋体" w:cs="宋体"/>
                <w:spacing w:val="-1"/>
              </w:rPr>
            </w:r>
            <w:r/>
          </w:p>
        </w:tc>
        <w:tc>
          <w:tcPr>
            <w:tcW w:w="6442" w:type="dxa"/>
            <w:vAlign w:val="center"/>
            <w:textDirection w:val="lrTb"/>
            <w:noWrap/>
          </w:tcPr>
          <w:p>
            <w:pPr>
              <w:pStyle w:val="885"/>
              <w:jc w:val="left"/>
              <w:rPr>
                <w:rFonts w:hint="eastAsia" w:ascii="宋体" w:hAnsi="宋体" w:cs="宋体"/>
              </w:rPr>
            </w:pPr>
            <w:r>
              <w:rPr>
                <w:rFonts w:hint="eastAsia" w:ascii="宋体" w:hAnsi="宋体" w:cs="宋体"/>
              </w:rPr>
              <w:t xml:space="preserve">投标人拟投入本项目的团队人员：</w:t>
            </w:r>
            <w:r>
              <w:rPr>
                <w:rFonts w:hint="eastAsia" w:ascii="宋体" w:hAnsi="宋体" w:cs="宋体"/>
              </w:rPr>
            </w:r>
            <w:r/>
          </w:p>
          <w:p>
            <w:pPr>
              <w:pStyle w:val="885"/>
              <w:jc w:val="left"/>
              <w:rPr>
                <w:rFonts w:hint="eastAsia" w:ascii="宋体" w:hAnsi="宋体" w:cs="宋体"/>
                <w:highlight w:val="none"/>
              </w:rPr>
            </w:pPr>
            <w:r>
              <w:rPr>
                <w:rFonts w:hint="eastAsia" w:ascii="宋体" w:hAnsi="宋体" w:cs="宋体"/>
                <w:highlight w:val="none"/>
              </w:rPr>
              <w:t xml:space="preserve">1、投标人拟派的项目经理具有</w:t>
            </w:r>
            <w:r>
              <w:rPr>
                <w:rFonts w:ascii="宋体" w:hAnsi="宋体" w:cs="宋体"/>
                <w:highlight w:val="none"/>
              </w:rPr>
              <w:t xml:space="preserve">数据通信方向</w:t>
            </w:r>
            <w:r>
              <w:rPr>
                <w:rFonts w:hint="eastAsia" w:ascii="宋体" w:hAnsi="宋体" w:cs="宋体"/>
                <w:highlight w:val="none"/>
              </w:rPr>
              <w:t xml:space="preserve">认证证书（</w:t>
            </w:r>
            <w:r>
              <w:rPr>
                <w:rFonts w:ascii="宋体" w:hAnsi="宋体" w:cs="宋体"/>
                <w:highlight w:val="none"/>
              </w:rPr>
              <w:t xml:space="preserve">HCIE</w:t>
            </w:r>
            <w:r>
              <w:rPr>
                <w:rFonts w:hint="eastAsia" w:ascii="宋体" w:hAnsi="宋体" w:cs="宋体"/>
                <w:highlight w:val="none"/>
              </w:rPr>
              <w:t xml:space="preserve">、</w:t>
            </w:r>
            <w:r>
              <w:rPr>
                <w:rFonts w:ascii="宋体" w:hAnsi="宋体" w:cs="宋体"/>
                <w:highlight w:val="none"/>
              </w:rPr>
              <w:t xml:space="preserve">CCIE</w:t>
            </w:r>
            <w:r>
              <w:rPr>
                <w:rFonts w:hint="eastAsia" w:ascii="宋体" w:hAnsi="宋体" w:cs="宋体"/>
                <w:highlight w:val="none"/>
              </w:rPr>
              <w:t xml:space="preserve">其中任一一项证书）、云计算方向认证证书（</w:t>
            </w:r>
            <w:r>
              <w:rPr>
                <w:rFonts w:ascii="宋体" w:hAnsi="宋体" w:cs="宋体"/>
                <w:highlight w:val="none"/>
              </w:rPr>
              <w:t xml:space="preserve">HCIE</w:t>
            </w:r>
            <w:r>
              <w:rPr>
                <w:rFonts w:hint="eastAsia" w:ascii="宋体" w:hAnsi="宋体" w:cs="宋体"/>
                <w:highlight w:val="none"/>
              </w:rPr>
              <w:t xml:space="preserve">、CCIE其中任一一项证书），每提供一类证书得2分，最多得4分；</w:t>
            </w:r>
            <w:r>
              <w:rPr>
                <w:rFonts w:hint="eastAsia" w:ascii="宋体" w:hAnsi="宋体" w:cs="宋体"/>
                <w:highlight w:val="none"/>
              </w:rPr>
            </w:r>
            <w:r/>
          </w:p>
          <w:p>
            <w:pPr>
              <w:pStyle w:val="885"/>
              <w:jc w:val="left"/>
              <w:rPr>
                <w:rFonts w:hint="eastAsia" w:ascii="宋体" w:hAnsi="宋体" w:cs="宋体"/>
              </w:rPr>
            </w:pPr>
            <w:r>
              <w:rPr>
                <w:rFonts w:hint="eastAsia" w:ascii="宋体" w:hAnsi="宋体" w:cs="宋体"/>
              </w:rPr>
              <w:t xml:space="preserve">2、项目组成员（项目经理除外）具有网络工程师证书的得2分，具有HCIP证书的得2分、具有注册信息安全工程师证书的得2分，具有HCIE证书（数据通信方向）得2分，同一人员多个证书只计2分，最多累计得8分。</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（上传有效的相应证书原件扫描件及投标人为其缴纳2026年1月1日以来至少一个月的社保证明。并加盖投标人公章，不提供或材料不全不得分。）</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12</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83"/>
        </w:trPr>
        <w:tc>
          <w:tcPr>
            <w:tcW w:w="519" w:type="dxa"/>
            <w:vAlign w:val="center"/>
            <w:textDirection w:val="lrTb"/>
            <w:noWrap/>
          </w:tcPr>
          <w:p>
            <w:pPr>
              <w:pStyle w:val="885"/>
              <w:jc w:val="center"/>
              <w:spacing w:before="68"/>
              <w:rPr>
                <w:rFonts w:hint="eastAsia" w:ascii="宋体" w:hAnsi="宋体" w:cs="宋体"/>
                <w:spacing w:val="-2"/>
              </w:rPr>
            </w:pPr>
            <w:r>
              <w:rPr>
                <w:rFonts w:hint="eastAsia" w:ascii="宋体" w:hAnsi="宋体" w:cs="宋体"/>
                <w:spacing w:val="-2"/>
              </w:rPr>
              <w:t xml:space="preserve">5.2</w:t>
            </w:r>
            <w:r>
              <w:rPr>
                <w:rFonts w:hint="eastAsia" w:ascii="宋体" w:hAnsi="宋体" w:cs="宋体"/>
                <w:spacing w:val="-2"/>
              </w:rPr>
            </w:r>
            <w:r/>
          </w:p>
        </w:tc>
        <w:tc>
          <w:tcPr>
            <w:tcW w:w="1179" w:type="dxa"/>
            <w:vAlign w:val="center"/>
            <w:textDirection w:val="lrTb"/>
            <w:noWrap/>
          </w:tcPr>
          <w:p>
            <w:pPr>
              <w:pStyle w:val="885"/>
              <w:spacing w:before="69"/>
              <w:rPr>
                <w:rFonts w:hint="eastAsia" w:ascii="宋体" w:hAnsi="宋体" w:cs="宋体"/>
                <w:spacing w:val="-1"/>
              </w:rPr>
            </w:pPr>
            <w:r>
              <w:rPr>
                <w:rFonts w:hint="eastAsia" w:ascii="宋体" w:hAnsi="宋体" w:cs="宋体"/>
                <w:spacing w:val="-1"/>
              </w:rPr>
              <w:t xml:space="preserve">履约能力</w:t>
            </w:r>
            <w:r>
              <w:rPr>
                <w:rFonts w:hint="eastAsia" w:ascii="宋体" w:hAnsi="宋体" w:cs="宋体"/>
                <w:spacing w:val="-1"/>
              </w:rPr>
            </w:r>
            <w:r/>
          </w:p>
        </w:tc>
        <w:tc>
          <w:tcPr>
            <w:tcW w:w="6442" w:type="dxa"/>
            <w:vAlign w:val="center"/>
            <w:textDirection w:val="lrTb"/>
            <w:noWrap/>
          </w:tcPr>
          <w:p>
            <w:pPr>
              <w:pStyle w:val="885"/>
              <w:jc w:val="left"/>
              <w:rPr>
                <w:rFonts w:hint="eastAsia" w:ascii="宋体" w:hAnsi="宋体" w:cs="宋体"/>
              </w:rPr>
            </w:pPr>
            <w:r>
              <w:rPr>
                <w:rFonts w:hint="eastAsia" w:ascii="宋体" w:hAnsi="宋体" w:cs="宋体"/>
              </w:rPr>
              <w:t xml:space="preserve">投标人具备网络远程支撑、运维管理、数据中心运维管理等相关软件著作权的，每提供1个得2分，最多6分。（提供软件著作权登记证书扫描件，并加盖投标人公章）</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备注：所提供证书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ascii="宋体" w:hAnsi="宋体" w:cs="宋体"/>
              </w:rPr>
            </w:r>
            <w:r/>
          </w:p>
          <w:p>
            <w:pPr>
              <w:pStyle w:val="885"/>
              <w:jc w:val="left"/>
              <w:rPr>
                <w:rFonts w:hint="eastAsia" w:ascii="宋体" w:hAnsi="宋体" w:cs="宋体"/>
              </w:rPr>
            </w:pPr>
            <w:r>
              <w:rPr>
                <w:rFonts w:hint="eastAsia" w:ascii="宋体" w:hAnsi="宋体" w:cs="宋体"/>
              </w:rPr>
              <w:t xml:space="preserve">（上传证书扫描件并加盖投标人公章）</w:t>
            </w:r>
            <w:r>
              <w:rPr>
                <w:rFonts w:hint="eastAsia" w:ascii="宋体" w:hAnsi="宋体" w:cs="宋体"/>
              </w:rPr>
            </w:r>
            <w:r/>
          </w:p>
        </w:tc>
        <w:tc>
          <w:tcPr>
            <w:tcW w:w="535" w:type="dxa"/>
            <w:vAlign w:val="center"/>
            <w:textDirection w:val="lrTb"/>
            <w:noWrap/>
          </w:tcPr>
          <w:p>
            <w:pPr>
              <w:pStyle w:val="885"/>
              <w:jc w:val="center"/>
              <w:spacing w:before="68"/>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tcPr>
          <w:p>
            <w:pPr>
              <w:pStyle w:val="885"/>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W w:w="519" w:type="dxa"/>
            <w:vAlign w:val="center"/>
            <w:textDirection w:val="lrTb"/>
            <w:noWrap/>
          </w:tcPr>
          <w:p>
            <w:pPr>
              <w:pStyle w:val="885"/>
              <w:jc w:val="center"/>
            </w:pPr>
            <w:r>
              <w:rPr>
                <w:rFonts w:ascii="宋体" w:hAnsi="宋体" w:cs="宋体"/>
                <w:spacing w:val="-3"/>
              </w:rPr>
              <w:t xml:space="preserve">合</w:t>
            </w:r>
            <w:r>
              <w:rPr>
                <w:rFonts w:ascii="宋体" w:hAnsi="宋体" w:cs="宋体"/>
                <w:spacing w:val="-2"/>
              </w:rPr>
              <w:t xml:space="preserve">计</w:t>
            </w:r>
            <w:r/>
          </w:p>
        </w:tc>
        <w:tc>
          <w:tcPr>
            <w:gridSpan w:val="2"/>
            <w:tcW w:w="7621" w:type="dxa"/>
            <w:vAlign w:val="center"/>
            <w:textDirection w:val="lrTb"/>
            <w:noWrap/>
          </w:tcPr>
          <w:p>
            <w:pPr>
              <w:pStyle w:val="885"/>
              <w:ind w:left="172"/>
              <w:jc w:val="center"/>
              <w:spacing w:before="123"/>
              <w:rPr>
                <w:rFonts w:hint="eastAsia" w:ascii="宋体" w:hAnsi="宋体" w:cs="宋体"/>
                <w:spacing w:val="-2"/>
              </w:rPr>
            </w:pPr>
            <w:r>
              <w:rPr>
                <w:rFonts w:hint="eastAsia" w:ascii="宋体" w:hAnsi="宋体" w:cs="宋体"/>
                <w:spacing w:val="-2"/>
              </w:rPr>
            </w:r>
            <w:r/>
          </w:p>
        </w:tc>
        <w:tc>
          <w:tcPr>
            <w:gridSpan w:val="2"/>
            <w:tcW w:w="1435" w:type="dxa"/>
            <w:vAlign w:val="center"/>
            <w:textDirection w:val="lrTb"/>
            <w:noWrap/>
          </w:tcPr>
          <w:p>
            <w:pPr>
              <w:pStyle w:val="885"/>
              <w:jc w:val="center"/>
            </w:pPr>
            <w:r>
              <w:rPr>
                <w:rFonts w:ascii="宋体" w:hAnsi="宋体" w:cs="宋体"/>
                <w:spacing w:val="-11"/>
              </w:rPr>
              <w:t xml:space="preserve">100分</w:t>
            </w:r>
            <w:r/>
          </w:p>
        </w:tc>
      </w:tr>
    </w:tbl>
    <w:p>
      <w:pPr>
        <w:pStyle w:val="897"/>
        <w:ind w:firstLine="0"/>
      </w:pPr>
      <w:r/>
      <w:r/>
    </w:p>
    <w:p>
      <w:pPr>
        <w:pStyle w:val="885"/>
        <w:rPr>
          <w:rFonts w:hint="eastAsia"/>
        </w:rPr>
      </w:pPr>
      <w:r>
        <w:rPr>
          <w:rFonts w:hint="eastAsia"/>
        </w:rPr>
      </w:r>
      <w:r/>
    </w:p>
    <w:p>
      <w:pPr>
        <w:pStyle w:val="885"/>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85"/>
        <w:jc w:val="center"/>
        <w:rPr>
          <w:rFonts w:hint="eastAsia" w:ascii="宋体" w:hAnsi="宋体"/>
          <w:b/>
          <w:sz w:val="72"/>
        </w:rPr>
      </w:pPr>
      <w:r/>
      <w:bookmarkStart w:id="61" w:name="_Hlt26671244"/>
      <w:r/>
      <w:bookmarkEnd w:id="61"/>
      <w:r/>
      <w:bookmarkStart w:id="62" w:name="_Toc49090576"/>
      <w:r/>
      <w:bookmarkStart w:id="63" w:name="_Toc26554094"/>
      <w:r/>
      <w:bookmarkStart w:id="64" w:name="_Toc120614282"/>
      <w:r/>
      <w:bookmarkStart w:id="65" w:name="_Hlt26955039"/>
      <w:r/>
      <w:bookmarkEnd w:id="65"/>
      <w:r>
        <w:rPr>
          <w:rFonts w:hint="eastAsia" w:ascii="宋体" w:hAnsi="宋体"/>
          <w:b/>
          <w:sz w:val="72"/>
        </w:rPr>
      </w:r>
      <w:r/>
    </w:p>
    <w:p>
      <w:pPr>
        <w:pStyle w:val="88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85"/>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spacing w:line="440" w:lineRule="exact"/>
        <w:rPr>
          <w:rFonts w:ascii="宋体" w:hAnsi="宋体"/>
        </w:rPr>
      </w:pPr>
      <w:r>
        <w:rPr>
          <w:rFonts w:ascii="宋体" w:hAnsi="宋体"/>
        </w:rPr>
      </w:r>
      <w:r/>
    </w:p>
    <w:p>
      <w:pPr>
        <w:pStyle w:val="885"/>
        <w:jc w:val="center"/>
        <w:rPr>
          <w:rFonts w:hint="eastAsia" w:ascii="宋体" w:hAnsi="宋体" w:cs="宋体"/>
          <w:b/>
          <w:bCs/>
          <w:color w:val="000000"/>
          <w:sz w:val="32"/>
          <w:szCs w:val="32"/>
        </w:rPr>
      </w:pPr>
      <w:r>
        <w:rPr>
          <w:rFonts w:ascii="宋体" w:hAnsi="宋体"/>
          <w:b/>
          <w:sz w:val="36"/>
          <w:u w:val="single"/>
        </w:rPr>
        <w:br w:type="page" w:clear="all"/>
      </w:r>
      <w:r>
        <w:rPr>
          <w:rFonts w:hint="eastAsia" w:ascii="宋体" w:hAnsi="宋体" w:cs="宋体"/>
          <w:b/>
          <w:bCs/>
          <w:color w:val="000000"/>
          <w:sz w:val="32"/>
          <w:szCs w:val="32"/>
        </w:rPr>
        <w:t xml:space="preserve">投标文件目录</w:t>
      </w:r>
      <w:r>
        <w:rPr>
          <w:rFonts w:hint="eastAsia" w:ascii="宋体" w:hAnsi="宋体" w:cs="宋体"/>
          <w:b/>
          <w:bCs/>
          <w:color w:val="000000"/>
          <w:sz w:val="32"/>
          <w:szCs w:val="32"/>
        </w:rPr>
      </w:r>
      <w:r/>
    </w:p>
    <w:p>
      <w:pPr>
        <w:pStyle w:val="885"/>
        <w:jc w:val="center"/>
        <w:rPr>
          <w:rFonts w:hint="eastAsia" w:ascii="宋体" w:hAnsi="宋体"/>
          <w:b/>
          <w:bCs/>
          <w:sz w:val="32"/>
          <w:szCs w:val="32"/>
        </w:rPr>
      </w:pPr>
      <w:r>
        <w:rPr>
          <w:rFonts w:hint="eastAsia" w:ascii="宋体" w:hAnsi="宋体"/>
          <w:b/>
          <w:bCs/>
          <w:sz w:val="32"/>
          <w:szCs w:val="32"/>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r>
      <w:r/>
    </w:p>
    <w:p>
      <w:pPr>
        <w:pStyle w:val="963"/>
        <w:rPr>
          <w:rFonts w:hint="eastAsia"/>
        </w:rPr>
      </w:pPr>
      <w:r>
        <w:rPr>
          <w:rFonts w:hint="eastAsia"/>
        </w:rPr>
      </w:r>
      <w:r/>
    </w:p>
    <w:p>
      <w:pPr>
        <w:pStyle w:val="885"/>
        <w:ind w:firstLine="560"/>
        <w:spacing w:line="600" w:lineRule="exact"/>
        <w:rPr>
          <w:rFonts w:hint="eastAsia" w:ascii="宋体" w:hAnsi="宋体" w:cs="宋体"/>
          <w:sz w:val="28"/>
          <w:szCs w:val="28"/>
        </w:rPr>
      </w:pPr>
      <w:r>
        <w:rPr>
          <w:rFonts w:hint="eastAsia" w:ascii="宋体" w:hAnsi="宋体" w:cs="宋体"/>
          <w:sz w:val="28"/>
          <w:szCs w:val="28"/>
        </w:rPr>
      </w:r>
      <w:r/>
    </w:p>
    <w:p>
      <w:pPr>
        <w:pStyle w:val="885"/>
        <w:ind w:firstLine="480"/>
        <w:spacing w:line="440" w:lineRule="exact"/>
        <w:rPr>
          <w:rFonts w:ascii="宋体" w:hAnsi="宋体"/>
          <w:sz w:val="24"/>
        </w:rPr>
      </w:pPr>
      <w:r>
        <w:rPr>
          <w:rFonts w:ascii="宋体" w:hAnsi="宋体"/>
          <w:sz w:val="24"/>
        </w:rPr>
      </w:r>
      <w:r/>
    </w:p>
    <w:p>
      <w:pPr>
        <w:pStyle w:val="967"/>
        <w:rPr>
          <w:sz w:val="24"/>
        </w:rPr>
      </w:pPr>
      <w:r>
        <w:rPr>
          <w:sz w:val="24"/>
        </w:rPr>
      </w:r>
      <w:r/>
    </w:p>
    <w:p>
      <w:pPr>
        <w:pStyle w:val="967"/>
        <w:rPr>
          <w:sz w:val="24"/>
        </w:rPr>
      </w:pPr>
      <w:r>
        <w:rPr>
          <w:sz w:val="24"/>
        </w:rPr>
      </w:r>
      <w:r/>
    </w:p>
    <w:p>
      <w:pPr>
        <w:pStyle w:val="967"/>
        <w:rPr>
          <w:sz w:val="24"/>
        </w:rPr>
      </w:pPr>
      <w:r>
        <w:rPr>
          <w:sz w:val="24"/>
        </w:rPr>
      </w:r>
      <w:r/>
    </w:p>
    <w:p>
      <w:pPr>
        <w:pStyle w:val="967"/>
        <w:rPr>
          <w:sz w:val="24"/>
        </w:rPr>
      </w:pPr>
      <w:r>
        <w:rPr>
          <w:sz w:val="24"/>
        </w:rPr>
      </w:r>
      <w:r/>
    </w:p>
    <w:p>
      <w:pPr>
        <w:pStyle w:val="967"/>
        <w:rPr>
          <w:sz w:val="24"/>
        </w:rPr>
      </w:pPr>
      <w:r>
        <w:rPr>
          <w:sz w:val="24"/>
        </w:rPr>
      </w:r>
      <w:r/>
    </w:p>
    <w:p>
      <w:pPr>
        <w:pStyle w:val="885"/>
        <w:ind w:firstLine="480"/>
        <w:spacing w:line="440" w:lineRule="exact"/>
        <w:rPr>
          <w:rFonts w:ascii="宋体" w:hAnsi="宋体"/>
          <w:sz w:val="24"/>
        </w:rPr>
      </w:pPr>
      <w:r>
        <w:rPr>
          <w:rFonts w:ascii="宋体" w:hAnsi="宋体"/>
          <w:sz w:val="24"/>
        </w:rPr>
      </w:r>
      <w:r/>
    </w:p>
    <w:p>
      <w:pPr>
        <w:pStyle w:val="885"/>
        <w:rPr>
          <w:rFonts w:hint="eastAsia" w:ascii="黑体" w:hAnsi="黑体" w:eastAsia="黑体"/>
          <w:i/>
          <w:sz w:val="32"/>
          <w:szCs w:val="32"/>
          <w:u w:val="single"/>
        </w:rPr>
      </w:pPr>
      <w:r/>
      <w:bookmarkEnd w:id="62"/>
      <w:r/>
      <w:bookmarkEnd w:id="63"/>
      <w:r/>
      <w:bookmarkEnd w:id="64"/>
      <w:r/>
      <w:bookmarkStart w:id="66" w:name="_Toc120614284"/>
      <w:r>
        <w:rPr>
          <w:rFonts w:hint="eastAsia" w:ascii="黑体" w:hAnsi="黑体" w:eastAsia="黑体"/>
          <w:i/>
          <w:sz w:val="32"/>
          <w:szCs w:val="32"/>
          <w:u w:val="single"/>
        </w:rPr>
      </w:r>
      <w:r/>
    </w:p>
    <w:p>
      <w:pPr>
        <w:pStyle w:val="885"/>
        <w:rPr>
          <w:rFonts w:hint="eastAsia" w:ascii="黑体" w:hAnsi="黑体" w:eastAsia="黑体"/>
          <w:i/>
          <w:sz w:val="32"/>
          <w:szCs w:val="32"/>
          <w:u w:val="single"/>
        </w:rPr>
      </w:pPr>
      <w:r>
        <w:rPr>
          <w:rFonts w:hint="eastAsia" w:ascii="黑体" w:hAnsi="黑体" w:eastAsia="黑体"/>
          <w:i/>
          <w:sz w:val="32"/>
          <w:szCs w:val="32"/>
          <w:u w:val="single"/>
        </w:rPr>
      </w:r>
      <w:r/>
    </w:p>
    <w:p>
      <w:pPr>
        <w:pStyle w:val="897"/>
        <w:ind w:firstLine="640"/>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p>
    <w:p>
      <w:pPr>
        <w:pStyle w:val="897"/>
        <w:ind w:firstLine="640"/>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pStyle w:val="897"/>
        <w:ind w:firstLine="640"/>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pStyle w:val="897"/>
        <w:ind w:firstLine="640"/>
        <w:rPr>
          <w:rFonts w:hint="eastAsia" w:ascii="黑体" w:hAnsi="黑体" w:eastAsia="黑体"/>
          <w:bCs/>
          <w:i/>
          <w:sz w:val="32"/>
          <w:szCs w:val="32"/>
          <w:u w:val="single"/>
        </w:rPr>
      </w:pPr>
      <w:r>
        <w:rPr>
          <w:rFonts w:hint="eastAsia" w:ascii="黑体" w:hAnsi="黑体" w:eastAsia="黑体"/>
          <w:i/>
          <w:sz w:val="32"/>
          <w:szCs w:val="32"/>
          <w:u w:val="single"/>
        </w:rPr>
      </w:r>
      <w:r/>
    </w:p>
    <w:p>
      <w:pPr>
        <w:pStyle w:val="885"/>
        <w:rPr>
          <w:rFonts w:hint="eastAsia"/>
        </w:rPr>
      </w:pPr>
      <w:r>
        <w:rPr>
          <w:rFonts w:hint="eastAsia"/>
        </w:rPr>
      </w:r>
      <w:r/>
    </w:p>
    <w:p>
      <w:pPr>
        <w:pStyle w:val="885"/>
        <w:jc w:val="left"/>
        <w:spacing w:line="360" w:lineRule="auto"/>
        <w:rPr>
          <w:rFonts w:hint="eastAsia" w:ascii="黑体" w:hAnsi="黑体" w:eastAsia="黑体"/>
          <w:sz w:val="32"/>
          <w:szCs w:val="32"/>
        </w:rPr>
      </w:pPr>
      <w:r/>
      <w:bookmarkEnd w:id="46"/>
      <w:r/>
      <w:bookmarkEnd w:id="47"/>
      <w:r/>
      <w:bookmarkEnd w:id="66"/>
      <w:r>
        <w:rPr>
          <w:rFonts w:hint="eastAsia" w:ascii="黑体" w:hAnsi="黑体" w:eastAsia="黑体"/>
          <w:sz w:val="32"/>
          <w:szCs w:val="32"/>
        </w:rPr>
        <w:t xml:space="preserve">一、信用承诺函</w:t>
      </w:r>
      <w:r>
        <w:rPr>
          <w:rFonts w:hint="eastAsia" w:ascii="黑体" w:hAnsi="黑体" w:eastAsia="黑体"/>
          <w:sz w:val="32"/>
          <w:szCs w:val="32"/>
        </w:rPr>
      </w:r>
      <w:r/>
    </w:p>
    <w:p>
      <w:pPr>
        <w:pStyle w:val="88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85"/>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885"/>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8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85"/>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85"/>
        <w:ind w:firstLine="492"/>
        <w:spacing w:line="460" w:lineRule="exact"/>
        <w:rPr>
          <w:color w:val="000000"/>
          <w:sz w:val="24"/>
          <w:szCs w:val="24"/>
        </w:rPr>
      </w:pPr>
      <w:r>
        <w:rPr>
          <w:color w:val="000000"/>
          <w:sz w:val="24"/>
          <w:szCs w:val="24"/>
        </w:rPr>
      </w:r>
      <w:r/>
    </w:p>
    <w:p>
      <w:pPr>
        <w:pStyle w:val="1004"/>
        <w:rPr>
          <w:color w:val="000000"/>
          <w:sz w:val="24"/>
          <w:szCs w:val="24"/>
        </w:rPr>
      </w:pPr>
      <w:r>
        <w:rPr>
          <w:color w:val="000000"/>
          <w:sz w:val="24"/>
          <w:szCs w:val="24"/>
        </w:rPr>
      </w:r>
      <w:r/>
    </w:p>
    <w:p>
      <w:pPr>
        <w:pStyle w:val="885"/>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8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85"/>
        <w:rPr>
          <w:sz w:val="24"/>
          <w:szCs w:val="24"/>
        </w:rPr>
      </w:pPr>
      <w:r>
        <w:rPr>
          <w:sz w:val="24"/>
          <w:szCs w:val="24"/>
        </w:rPr>
      </w:r>
      <w:r/>
    </w:p>
    <w:p>
      <w:pPr>
        <w:pStyle w:val="885"/>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85"/>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976"/>
        <w:ind w:firstLine="480"/>
        <w:spacing w:line="420" w:lineRule="exact"/>
        <w:tabs>
          <w:tab w:val="left" w:pos="360" w:leader="none"/>
        </w:tabs>
        <w:rPr>
          <w:rFonts w:hint="eastAsia"/>
          <w:sz w:val="24"/>
          <w:szCs w:val="24"/>
        </w:rPr>
      </w:pP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76"/>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联系电话：（手机）________________ </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76"/>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904"/>
        <w:ind w:firstLine="0"/>
        <w:rPr>
          <w:rFonts w:hint="eastAsia"/>
        </w:rPr>
      </w:pPr>
      <w:r>
        <w:rPr>
          <w:rFonts w:hint="eastAsia"/>
        </w:rPr>
      </w:r>
      <w:r/>
    </w:p>
    <w:p>
      <w:pPr>
        <w:pStyle w:val="976"/>
        <w:ind w:firstLine="480"/>
        <w:spacing w:line="480" w:lineRule="exact"/>
        <w:tabs>
          <w:tab w:val="left" w:pos="360" w:leader="none"/>
        </w:tabs>
        <w:rPr>
          <w:rFonts w:hint="eastAsia"/>
          <w:sz w:val="24"/>
          <w:szCs w:val="24"/>
        </w:rPr>
      </w:pP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复印件或者扫描件</w:t>
      </w:r>
      <w:r>
        <w:rPr>
          <w:rFonts w:hint="eastAsia"/>
          <w:sz w:val="24"/>
          <w:szCs w:val="24"/>
        </w:rPr>
        <w:t xml:space="preserve">）。</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76"/>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885"/>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88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78"/>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885"/>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97"/>
        <w:ind w:firstLine="480"/>
        <w:rPr>
          <w:rFonts w:hint="eastAsia"/>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sz w:val="24"/>
          <w:szCs w:val="24"/>
        </w:rPr>
        <w:t xml:space="preserve">内打“√”）               </w:t>
      </w:r>
      <w:r>
        <w:rPr>
          <w:rFonts w:hint="eastAsia"/>
          <w:sz w:val="24"/>
          <w:szCs w:val="24"/>
        </w:rPr>
      </w:r>
      <w:r/>
    </w:p>
    <w:p>
      <w:pPr>
        <w:pStyle w:val="897"/>
        <w:ind w:firstLine="480"/>
        <w:rPr>
          <w:rFonts w:hint="eastAsia"/>
          <w:sz w:val="24"/>
          <w:szCs w:val="24"/>
        </w:rPr>
      </w:pPr>
      <w:r>
        <w:rPr>
          <w:rFonts w:hint="eastAsia"/>
          <w:sz w:val="24"/>
          <w:szCs w:val="24"/>
        </w:rPr>
        <w:t xml:space="preserve">9.我方与本次投标有关信息</w:t>
      </w:r>
      <w:r>
        <w:rPr>
          <w:rFonts w:hint="eastAsia"/>
          <w:sz w:val="24"/>
          <w:szCs w:val="24"/>
        </w:rPr>
      </w:r>
      <w:r/>
    </w:p>
    <w:p>
      <w:pPr>
        <w:pStyle w:val="97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7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7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7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85"/>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7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r>
      <w:r/>
    </w:p>
    <w:p>
      <w:pPr>
        <w:pStyle w:val="885"/>
        <w:ind w:firstLine="240"/>
        <w:jc w:val="center"/>
        <w:spacing w:line="560" w:lineRule="exact"/>
        <w:rPr>
          <w:rFonts w:hint="eastAsia" w:ascii="宋体" w:hAnsi="宋体"/>
          <w:bCs/>
          <w:sz w:val="24"/>
        </w:rPr>
      </w:pPr>
      <w:r>
        <w:rPr>
          <w:rFonts w:hint="eastAsia" w:ascii="宋体" w:hAnsi="宋体"/>
          <w:bCs/>
          <w:sz w:val="24"/>
        </w:rPr>
      </w:r>
      <w:r/>
    </w:p>
    <w:p>
      <w:pPr>
        <w:pStyle w:val="885"/>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885"/>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85"/>
        <w:spacing w:line="336"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85"/>
        <w:spacing w:line="336" w:lineRule="auto"/>
        <w:rPr>
          <w:sz w:val="24"/>
          <w:szCs w:val="24"/>
        </w:rPr>
      </w:pPr>
      <w:r>
        <w:rPr>
          <w:rFonts w:hint="eastAsia" w:ascii="宋体" w:hAnsi="宋体"/>
          <w:sz w:val="24"/>
          <w:szCs w:val="24"/>
        </w:rPr>
        <w:t xml:space="preserve">项目名称：</w:t>
      </w:r>
      <w:r>
        <w:rPr>
          <w:sz w:val="24"/>
          <w:szCs w:val="24"/>
        </w:rPr>
      </w:r>
      <w:r/>
    </w:p>
    <w:p>
      <w:pPr>
        <w:pStyle w:val="885"/>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85"/>
              <w:jc w:val="center"/>
              <w:spacing w:line="336"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78"/>
              <w:ind w:firstLine="0"/>
              <w:spacing w:before="0" w:after="0" w:line="336"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85"/>
        <w:spacing w:line="336" w:lineRule="auto"/>
        <w:rPr>
          <w:rFonts w:ascii="宋体" w:hAnsi="宋体"/>
          <w:sz w:val="24"/>
          <w:szCs w:val="24"/>
        </w:rPr>
      </w:pPr>
      <w:r>
        <w:rPr>
          <w:rFonts w:ascii="宋体" w:hAnsi="宋体"/>
          <w:sz w:val="24"/>
          <w:szCs w:val="24"/>
        </w:rPr>
      </w:r>
      <w:r/>
    </w:p>
    <w:p>
      <w:pPr>
        <w:pStyle w:val="885"/>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85"/>
        <w:rPr>
          <w:rFonts w:hint="eastAsia" w:ascii="黑体" w:hAnsi="黑体" w:eastAsia="黑体"/>
          <w:b/>
          <w:i/>
          <w:sz w:val="32"/>
          <w:szCs w:val="32"/>
          <w:u w:val="single"/>
        </w:rPr>
      </w:pPr>
      <w:r>
        <w:rPr>
          <w:rFonts w:hint="eastAsia" w:ascii="黑体" w:hAnsi="黑体" w:eastAsia="黑体"/>
          <w:b/>
          <w:i/>
          <w:sz w:val="32"/>
          <w:szCs w:val="32"/>
          <w:u w:val="single"/>
        </w:rPr>
      </w:r>
      <w:r/>
    </w:p>
    <w:p>
      <w:pPr>
        <w:pStyle w:val="885"/>
        <w:rPr>
          <w:rFonts w:hint="eastAsia" w:ascii="黑体" w:hAnsi="黑体" w:eastAsia="黑体"/>
          <w:b/>
          <w:i/>
          <w:sz w:val="32"/>
          <w:szCs w:val="32"/>
          <w:u w:val="single"/>
        </w:rPr>
      </w:pPr>
      <w:r>
        <w:rPr>
          <w:rFonts w:hint="eastAsia" w:ascii="黑体" w:hAnsi="黑体" w:eastAsia="黑体"/>
          <w:b/>
          <w:i/>
          <w:sz w:val="32"/>
          <w:szCs w:val="32"/>
          <w:u w:val="single"/>
        </w:rPr>
      </w:r>
      <w:r/>
    </w:p>
    <w:p>
      <w:pPr>
        <w:pStyle w:val="897"/>
        <w:rPr>
          <w:rFonts w:hint="eastAsia"/>
        </w:rPr>
      </w:pPr>
      <w:r>
        <w:rPr>
          <w:rFonts w:hint="eastAsia"/>
        </w:rPr>
      </w:r>
      <w:r/>
    </w:p>
    <w:p>
      <w:pPr>
        <w:pStyle w:val="885"/>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rPr>
          <w:rFonts w:hint="eastAsia" w:ascii="黑体" w:hAnsi="黑体" w:eastAsia="黑体"/>
          <w:sz w:val="32"/>
          <w:szCs w:val="32"/>
        </w:rPr>
      </w:r>
      <w:r/>
    </w:p>
    <w:p>
      <w:pPr>
        <w:pStyle w:val="88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85"/>
        <w:ind w:right="180" w:firstLine="480"/>
        <w:spacing w:line="360" w:lineRule="auto"/>
        <w:rPr>
          <w:rFonts w:hint="eastAsia" w:ascii="宋体" w:hAnsi="宋体"/>
          <w:sz w:val="24"/>
          <w:szCs w:val="24"/>
        </w:rPr>
      </w:pPr>
      <w:r/>
      <w:bookmarkStart w:id="67" w:name="OLE_LINK3"/>
      <w:r>
        <w:rPr>
          <w:rFonts w:hint="eastAsia" w:ascii="宋体" w:hAnsi="宋体"/>
          <w:sz w:val="24"/>
          <w:szCs w:val="24"/>
        </w:rPr>
        <w:t xml:space="preserve">投标人名称：（加盖电子公章）</w:t>
      </w:r>
      <w:r>
        <w:rPr>
          <w:rFonts w:hint="eastAsia" w:ascii="宋体" w:hAnsi="宋体"/>
          <w:sz w:val="24"/>
          <w:szCs w:val="24"/>
        </w:rPr>
      </w:r>
      <w:r/>
    </w:p>
    <w:p>
      <w:pPr>
        <w:pStyle w:val="885"/>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85"/>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67"/>
      <w:r>
        <w:rPr>
          <w:rFonts w:hint="eastAsia"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1240"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85"/>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85"/>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85"/>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8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8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85"/>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85"/>
              <w:spacing w:line="0" w:lineRule="atLeast"/>
              <w:rPr>
                <w:rFonts w:hint="eastAsia" w:ascii="宋体" w:hAnsi="宋体"/>
                <w:sz w:val="24"/>
                <w:szCs w:val="24"/>
              </w:rPr>
            </w:pPr>
            <w:r>
              <w:rPr>
                <w:rFonts w:hint="eastAsia" w:ascii="宋体" w:hAnsi="宋体"/>
                <w:sz w:val="24"/>
                <w:szCs w:val="24"/>
              </w:rPr>
            </w:r>
            <w:r/>
          </w:p>
        </w:tc>
      </w:tr>
    </w:tbl>
    <w:p>
      <w:pPr>
        <w:pStyle w:val="885"/>
        <w:spacing w:line="360" w:lineRule="auto"/>
        <w:rPr>
          <w:rFonts w:ascii="宋体" w:hAnsi="宋体"/>
          <w:sz w:val="24"/>
        </w:rPr>
      </w:pPr>
      <w:r>
        <w:rPr>
          <w:rFonts w:ascii="宋体" w:hAnsi="宋体"/>
          <w:sz w:val="24"/>
        </w:rPr>
      </w:r>
      <w:r/>
    </w:p>
    <w:p>
      <w:pPr>
        <w:pStyle w:val="950"/>
        <w:ind w:firstLine="480"/>
        <w:jc w:val="both"/>
        <w:spacing w:before="0" w:beforeAutospacing="0" w:after="0" w:afterAutospacing="0" w:line="360" w:lineRule="auto"/>
      </w:pPr>
      <w:r>
        <w:t xml:space="preserve">备注： </w:t>
      </w:r>
      <w:r/>
    </w:p>
    <w:p>
      <w:pPr>
        <w:pStyle w:val="950"/>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50"/>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50"/>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950"/>
        <w:ind w:firstLine="480"/>
        <w:jc w:val="both"/>
        <w:spacing w:before="0" w:beforeAutospacing="0" w:after="0" w:afterAutospacing="0" w:line="360" w:lineRule="auto"/>
        <w:rPr>
          <w:rFonts w:hint="eastAsia"/>
        </w:rPr>
      </w:pPr>
      <w:r>
        <w:rPr>
          <w:rFonts w:hint="eastAsia"/>
        </w:rPr>
      </w:r>
      <w:r/>
    </w:p>
    <w:p>
      <w:pPr>
        <w:pStyle w:val="885"/>
        <w:jc w:val="center"/>
        <w:spacing w:line="360" w:lineRule="auto"/>
        <w:rPr>
          <w:rFonts w:hint="eastAsia" w:ascii="黑体" w:eastAsia="黑体"/>
          <w:sz w:val="32"/>
          <w:szCs w:val="32"/>
        </w:rPr>
      </w:pPr>
      <w:r>
        <w:rPr>
          <w:rFonts w:hint="eastAsia" w:ascii="黑体" w:eastAsia="黑体"/>
          <w:sz w:val="32"/>
          <w:szCs w:val="32"/>
        </w:rPr>
      </w:r>
      <w:r/>
    </w:p>
    <w:p>
      <w:pPr>
        <w:pStyle w:val="897"/>
        <w:ind w:firstLine="640"/>
        <w:rPr>
          <w:rFonts w:hint="eastAsia" w:ascii="黑体" w:eastAsia="黑体"/>
          <w:sz w:val="32"/>
          <w:szCs w:val="32"/>
        </w:rPr>
      </w:pPr>
      <w:r>
        <w:rPr>
          <w:rFonts w:hint="eastAsia" w:ascii="黑体" w:eastAsia="黑体"/>
          <w:sz w:val="32"/>
          <w:szCs w:val="32"/>
        </w:rPr>
      </w:r>
      <w:r/>
    </w:p>
    <w:p>
      <w:pPr>
        <w:pStyle w:val="885"/>
        <w:rPr>
          <w:rFonts w:hint="eastAsia" w:ascii="黑体" w:eastAsia="黑体"/>
          <w:sz w:val="32"/>
          <w:szCs w:val="32"/>
        </w:rPr>
      </w:pPr>
      <w:r>
        <w:rPr>
          <w:rFonts w:hint="eastAsia" w:ascii="黑体" w:eastAsia="黑体"/>
          <w:sz w:val="32"/>
          <w:szCs w:val="32"/>
        </w:rPr>
      </w:r>
      <w:r/>
    </w:p>
    <w:p>
      <w:pPr>
        <w:pStyle w:val="897"/>
        <w:ind w:firstLine="640"/>
        <w:rPr>
          <w:rFonts w:hint="eastAsia" w:ascii="黑体" w:eastAsia="黑体"/>
          <w:sz w:val="32"/>
          <w:szCs w:val="32"/>
        </w:rPr>
      </w:pPr>
      <w:r>
        <w:rPr>
          <w:rFonts w:hint="eastAsia" w:ascii="黑体" w:eastAsia="黑体"/>
          <w:sz w:val="32"/>
          <w:szCs w:val="32"/>
        </w:rPr>
      </w:r>
      <w:r/>
    </w:p>
    <w:p>
      <w:pPr>
        <w:pStyle w:val="885"/>
        <w:rPr>
          <w:rFonts w:hint="eastAsia" w:ascii="黑体" w:eastAsia="黑体"/>
          <w:sz w:val="32"/>
          <w:szCs w:val="32"/>
        </w:rPr>
      </w:pPr>
      <w:r>
        <w:rPr>
          <w:rFonts w:hint="eastAsia" w:ascii="黑体" w:eastAsia="黑体"/>
          <w:sz w:val="32"/>
          <w:szCs w:val="32"/>
        </w:rPr>
      </w:r>
      <w:r/>
    </w:p>
    <w:p>
      <w:pPr>
        <w:pStyle w:val="897"/>
        <w:rPr>
          <w:rFonts w:hint="eastAsia"/>
        </w:rPr>
      </w:pPr>
      <w:r>
        <w:rPr>
          <w:rFonts w:hint="eastAsia"/>
        </w:rPr>
      </w:r>
      <w:r/>
    </w:p>
    <w:p>
      <w:pPr>
        <w:pStyle w:val="885"/>
        <w:jc w:val="left"/>
        <w:spacing w:line="360" w:lineRule="auto"/>
        <w:rPr>
          <w:rFonts w:hint="eastAsia" w:ascii="黑体" w:hAnsi="黑体" w:eastAsia="黑体"/>
          <w:sz w:val="32"/>
          <w:szCs w:val="32"/>
        </w:rPr>
      </w:pPr>
      <w:r>
        <w:rPr>
          <w:rFonts w:hint="eastAsia" w:ascii="黑体" w:hAnsi="黑体" w:eastAsia="黑体"/>
          <w:sz w:val="32"/>
          <w:szCs w:val="32"/>
        </w:rPr>
        <w:t xml:space="preserve">六、技术要求响应及偏离表</w:t>
      </w:r>
      <w:r>
        <w:rPr>
          <w:rFonts w:hint="eastAsia" w:ascii="黑体" w:hAnsi="黑体" w:eastAsia="黑体"/>
          <w:sz w:val="32"/>
          <w:szCs w:val="32"/>
        </w:rPr>
      </w:r>
      <w:r/>
    </w:p>
    <w:p>
      <w:pPr>
        <w:pStyle w:val="88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8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85"/>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85"/>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885"/>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85"/>
              <w:jc w:val="center"/>
            </w:pPr>
            <w:r/>
            <w:r/>
          </w:p>
          <w:p>
            <w:pPr>
              <w:pStyle w:val="897"/>
              <w:rPr>
                <w:rFonts w:hint="eastAsia"/>
              </w:rPr>
            </w:pPr>
            <w:r>
              <w:rPr>
                <w:rFonts w:hint="eastAsia"/>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bl>
    <w:p>
      <w:pPr>
        <w:pStyle w:val="950"/>
        <w:jc w:val="both"/>
        <w:spacing w:before="0" w:beforeAutospacing="0" w:after="0" w:afterAutospacing="0"/>
      </w:pPr>
      <w:r/>
      <w:r/>
    </w:p>
    <w:p>
      <w:pPr>
        <w:pStyle w:val="88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85"/>
        <w:rPr>
          <w:rFonts w:hint="eastAsia" w:ascii="宋体" w:hAnsi="宋体"/>
          <w:sz w:val="24"/>
          <w:szCs w:val="24"/>
        </w:rPr>
      </w:pPr>
      <w:r>
        <w:rPr>
          <w:rFonts w:hint="eastAsia" w:ascii="宋体" w:hAnsi="宋体"/>
          <w:sz w:val="24"/>
          <w:szCs w:val="24"/>
        </w:rPr>
      </w:r>
      <w:r/>
    </w:p>
    <w:p>
      <w:pPr>
        <w:pStyle w:val="950"/>
        <w:ind w:firstLine="480"/>
        <w:jc w:val="both"/>
        <w:spacing w:before="0" w:beforeAutospacing="0" w:after="0" w:afterAutospacing="0" w:line="360" w:lineRule="auto"/>
      </w:pPr>
      <w:r>
        <w:t xml:space="preserve">备注： </w:t>
      </w:r>
      <w:r/>
    </w:p>
    <w:p>
      <w:pPr>
        <w:pStyle w:val="950"/>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50"/>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rPr>
      </w:r>
      <w:r/>
    </w:p>
    <w:p>
      <w:pPr>
        <w:pStyle w:val="950"/>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pStyle w:val="885"/>
        <w:rPr>
          <w:rFonts w:hint="eastAsia" w:ascii="黑体" w:hAnsi="黑体" w:eastAsia="黑体"/>
          <w:iCs/>
          <w:sz w:val="32"/>
          <w:szCs w:val="32"/>
          <w:highlight w:val="none"/>
        </w:rPr>
      </w:pPr>
      <w:r>
        <w:rPr>
          <w:rFonts w:hint="eastAsia" w:ascii="黑体" w:hAnsi="黑体" w:eastAsia="黑体"/>
          <w:iCs/>
          <w:sz w:val="32"/>
          <w:szCs w:val="32"/>
        </w:rPr>
        <w:t xml:space="preserve">七、商务要求响应及偏离表</w:t>
      </w:r>
      <w:r>
        <w:rPr>
          <w:rFonts w:hint="eastAsia" w:ascii="黑体" w:hAnsi="黑体" w:eastAsia="黑体"/>
          <w:iCs/>
          <w:sz w:val="32"/>
          <w:szCs w:val="32"/>
        </w:rPr>
      </w:r>
      <w:r/>
    </w:p>
    <w:p>
      <w:pPr>
        <w:pStyle w:val="88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8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85"/>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85"/>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85"/>
              <w:jc w:val="center"/>
              <w:rPr>
                <w:rFonts w:hint="eastAsia" w:ascii="宋体" w:hAnsi="宋体"/>
                <w:sz w:val="24"/>
                <w:szCs w:val="24"/>
              </w:rPr>
            </w:pPr>
            <w:r/>
            <w:bookmarkStart w:id="68" w:name="_Hlt26580838"/>
            <w:r/>
            <w:bookmarkEnd w:id="68"/>
            <w:r/>
            <w:bookmarkStart w:id="69" w:name="_Hlt26955064"/>
            <w:r/>
            <w:bookmarkEnd w:id="69"/>
            <w:r/>
            <w:bookmarkStart w:id="70" w:name="_Hlt26782999"/>
            <w:r/>
            <w:bookmarkEnd w:id="70"/>
            <w:r/>
            <w:bookmarkStart w:id="71" w:name="_Hlt26671343"/>
            <w:r/>
            <w:bookmarkEnd w:id="71"/>
            <w:r/>
            <w:bookmarkStart w:id="72" w:name="_Hlt26609391"/>
            <w:r/>
            <w:bookmarkEnd w:id="72"/>
            <w:r/>
            <w:bookmarkStart w:id="73" w:name="_Hlt26671372"/>
            <w:r/>
            <w:bookmarkEnd w:id="73"/>
            <w:r/>
            <w:bookmarkStart w:id="74" w:name="_Hlt24879081"/>
            <w:r/>
            <w:bookmarkEnd w:id="74"/>
            <w:r/>
            <w:bookmarkStart w:id="75" w:name="_Hlt26955056"/>
            <w:r/>
            <w:bookmarkEnd w:id="75"/>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8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885"/>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85"/>
              <w:jc w:val="center"/>
            </w:pPr>
            <w:r/>
            <w:r/>
          </w:p>
          <w:p>
            <w:pPr>
              <w:pStyle w:val="897"/>
              <w:rPr>
                <w:rFonts w:hint="eastAsia"/>
              </w:rPr>
            </w:pPr>
            <w:r>
              <w:rPr>
                <w:rFonts w:hint="eastAsia"/>
              </w:rPr>
            </w:r>
            <w:r/>
          </w:p>
        </w:tc>
        <w:tc>
          <w:tcPr>
            <w:tcW w:w="2832"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85"/>
              <w:jc w:val="center"/>
              <w:rPr>
                <w:rFonts w:hint="eastAsia" w:ascii="宋体" w:hAnsi="宋体"/>
                <w:sz w:val="24"/>
                <w:szCs w:val="24"/>
              </w:rPr>
            </w:pPr>
            <w:r>
              <w:rPr>
                <w:rFonts w:hint="eastAsia" w:ascii="宋体" w:hAnsi="宋体"/>
                <w:sz w:val="24"/>
                <w:szCs w:val="24"/>
              </w:rPr>
            </w:r>
            <w:r/>
          </w:p>
        </w:tc>
      </w:tr>
    </w:tbl>
    <w:p>
      <w:pPr>
        <w:pStyle w:val="950"/>
        <w:ind w:firstLine="480"/>
        <w:jc w:val="both"/>
        <w:spacing w:before="0" w:beforeAutospacing="0" w:after="0" w:afterAutospacing="0" w:line="360" w:lineRule="auto"/>
        <w:rPr>
          <w:rFonts w:hint="eastAsia"/>
        </w:rPr>
      </w:pPr>
      <w:r>
        <w:rPr>
          <w:rFonts w:hint="eastAsia"/>
        </w:rPr>
      </w:r>
      <w:r/>
    </w:p>
    <w:p>
      <w:pPr>
        <w:pStyle w:val="950"/>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50"/>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50"/>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85"/>
      </w:pPr>
      <w:r/>
      <w:r/>
    </w:p>
    <w:p>
      <w:pPr>
        <w:pStyle w:val="885"/>
        <w:jc w:val="center"/>
        <w:rPr>
          <w:rFonts w:hint="eastAsia" w:ascii="宋体" w:hAnsi="宋体" w:cs="仿宋"/>
          <w:b/>
          <w:bCs/>
          <w:sz w:val="32"/>
          <w:szCs w:val="32"/>
        </w:rPr>
      </w:pPr>
      <w:r>
        <w:rPr>
          <w:rFonts w:hint="eastAsia" w:ascii="宋体" w:hAnsi="宋体" w:cs="仿宋"/>
          <w:b/>
          <w:bCs/>
          <w:sz w:val="32"/>
          <w:szCs w:val="32"/>
        </w:rPr>
      </w:r>
      <w:r/>
    </w:p>
    <w:p>
      <w:pPr>
        <w:pStyle w:val="964"/>
        <w:rPr>
          <w:rFonts w:hint="eastAsia" w:ascii="宋体" w:hAnsi="宋体" w:cs="仿宋"/>
          <w:b/>
          <w:bCs/>
          <w:sz w:val="32"/>
          <w:szCs w:val="32"/>
        </w:rPr>
      </w:pPr>
      <w:r>
        <w:rPr>
          <w:rFonts w:hint="eastAsia" w:ascii="宋体" w:hAnsi="宋体" w:cs="仿宋"/>
          <w:b/>
          <w:bCs/>
          <w:sz w:val="32"/>
          <w:szCs w:val="32"/>
        </w:rPr>
      </w:r>
      <w:r/>
    </w:p>
    <w:p>
      <w:pPr>
        <w:pStyle w:val="885"/>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pStyle w:val="885"/>
        <w:rPr>
          <w:rFonts w:hint="eastAsia" w:ascii="黑体" w:hAnsi="黑体" w:eastAsia="黑体"/>
          <w:iCs/>
          <w:sz w:val="32"/>
          <w:szCs w:val="32"/>
        </w:rPr>
      </w:pPr>
      <w:r>
        <w:rPr>
          <w:rFonts w:hint="eastAsia" w:ascii="黑体" w:hAnsi="黑体" w:eastAsia="黑体"/>
          <w:iCs/>
          <w:sz w:val="32"/>
          <w:szCs w:val="32"/>
        </w:rPr>
      </w:r>
      <w:r/>
    </w:p>
    <w:p>
      <w:pPr>
        <w:pStyle w:val="885"/>
        <w:rPr>
          <w:rFonts w:hint="eastAsia" w:ascii="黑体" w:hAnsi="黑体" w:eastAsia="黑体"/>
          <w:iCs/>
          <w:sz w:val="32"/>
          <w:szCs w:val="32"/>
        </w:rPr>
      </w:pP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88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85"/>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85"/>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85"/>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85"/>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5"/>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5"/>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64"/>
        <w:spacing w:line="360" w:lineRule="auto"/>
        <w:rPr>
          <w:rFonts w:hint="eastAsia" w:ascii="宋体" w:hAnsi="宋体"/>
          <w:sz w:val="24"/>
          <w:szCs w:val="24"/>
        </w:rPr>
      </w:pPr>
      <w:r>
        <w:rPr>
          <w:rFonts w:hint="eastAsia" w:ascii="宋体" w:hAnsi="宋体"/>
          <w:sz w:val="24"/>
          <w:szCs w:val="24"/>
        </w:rPr>
      </w:r>
      <w:r/>
    </w:p>
    <w:p>
      <w:pPr>
        <w:pStyle w:val="885"/>
        <w:spacing w:line="360" w:lineRule="auto"/>
        <w:rPr>
          <w:rFonts w:hint="eastAsia"/>
        </w:rPr>
      </w:pPr>
      <w:r>
        <w:rPr>
          <w:rFonts w:hint="eastAsia"/>
        </w:rPr>
      </w:r>
      <w:r/>
    </w:p>
    <w:p>
      <w:pPr>
        <w:pStyle w:val="885"/>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85"/>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85"/>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85"/>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5"/>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p>
    <w:p>
      <w:pPr>
        <w:pStyle w:val="885"/>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85"/>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8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8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64"/>
        <w:spacing w:line="360" w:lineRule="auto"/>
        <w:rPr>
          <w:rFonts w:hint="eastAsia" w:ascii="宋体" w:hAnsi="宋体"/>
          <w:sz w:val="24"/>
          <w:szCs w:val="24"/>
        </w:rPr>
      </w:pPr>
      <w:r>
        <w:rPr>
          <w:rFonts w:hint="eastAsia" w:ascii="宋体" w:hAnsi="宋体"/>
          <w:sz w:val="24"/>
          <w:szCs w:val="24"/>
        </w:rPr>
      </w:r>
      <w:r/>
    </w:p>
    <w:p>
      <w:pPr>
        <w:pStyle w:val="885"/>
        <w:spacing w:line="360" w:lineRule="auto"/>
        <w:rPr>
          <w:rFonts w:hint="eastAsia"/>
        </w:rPr>
      </w:pPr>
      <w:r>
        <w:rPr>
          <w:rFonts w:hint="eastAsia"/>
        </w:rPr>
      </w:r>
      <w:r/>
    </w:p>
    <w:p>
      <w:pPr>
        <w:pStyle w:val="885"/>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85"/>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85"/>
        <w:ind w:firstLine="480"/>
        <w:spacing w:line="360" w:lineRule="auto"/>
        <w:rPr>
          <w:rFonts w:hint="eastAsia" w:ascii="宋体" w:hAnsi="宋体"/>
          <w:sz w:val="24"/>
        </w:rPr>
      </w:pPr>
      <w:r>
        <w:rPr>
          <w:rFonts w:hint="eastAsia" w:ascii="宋体" w:hAnsi="宋体"/>
          <w:sz w:val="24"/>
        </w:rPr>
      </w:r>
      <w:r/>
    </w:p>
    <w:p>
      <w:pPr>
        <w:pStyle w:val="885"/>
        <w:ind w:firstLine="480"/>
        <w:spacing w:line="480" w:lineRule="exact"/>
        <w:rPr>
          <w:rFonts w:ascii="宋体" w:hAnsi="宋体"/>
          <w:sz w:val="24"/>
        </w:rPr>
      </w:pPr>
      <w:r>
        <w:rPr>
          <w:rFonts w:ascii="宋体" w:hAnsi="宋体"/>
          <w:sz w:val="24"/>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0"/>
        <w:spacing w:before="24" w:beforeAutospacing="0" w:after="24" w:afterAutospacing="0" w:line="360" w:lineRule="auto"/>
        <w:shd w:val="clear" w:color="auto" w:fill="ffffff"/>
      </w:pPr>
      <w:r/>
      <w:r/>
    </w:p>
    <w:p>
      <w:pPr>
        <w:pStyle w:val="88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8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8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5"/>
        <w:rPr>
          <w:rFonts w:hint="eastAsia" w:ascii="宋体" w:hAnsi="宋体"/>
          <w:sz w:val="24"/>
          <w:szCs w:val="24"/>
        </w:rPr>
      </w:pPr>
      <w:r>
        <w:rPr>
          <w:rFonts w:hint="eastAsia" w:ascii="宋体" w:hAnsi="宋体"/>
          <w:sz w:val="24"/>
          <w:szCs w:val="24"/>
        </w:rPr>
      </w:r>
      <w:r/>
    </w:p>
    <w:p>
      <w:pPr>
        <w:pStyle w:val="885"/>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85"/>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85"/>
        <w:ind w:firstLine="480"/>
        <w:spacing w:line="480" w:lineRule="exact"/>
        <w:rPr>
          <w:rFonts w:hint="eastAsia" w:ascii="宋体" w:hAnsi="宋体"/>
          <w:bCs/>
          <w:sz w:val="24"/>
          <w:szCs w:val="24"/>
        </w:rPr>
      </w:pPr>
      <w:r>
        <w:rPr>
          <w:rFonts w:hint="eastAsia" w:ascii="宋体" w:hAnsi="宋体"/>
          <w:bCs/>
          <w:sz w:val="24"/>
          <w:szCs w:val="24"/>
        </w:rPr>
      </w:r>
      <w:r/>
    </w:p>
    <w:p>
      <w:pPr>
        <w:pStyle w:val="885"/>
        <w:ind w:firstLine="480"/>
        <w:spacing w:line="480" w:lineRule="exact"/>
        <w:rPr>
          <w:rFonts w:hint="eastAsia" w:ascii="宋体" w:hAnsi="宋体"/>
          <w:bCs/>
          <w:sz w:val="24"/>
          <w:szCs w:val="24"/>
        </w:rPr>
      </w:pPr>
      <w:r>
        <w:rPr>
          <w:rFonts w:hint="eastAsia" w:ascii="宋体" w:hAnsi="宋体"/>
          <w:bCs/>
          <w:sz w:val="24"/>
          <w:szCs w:val="24"/>
        </w:rPr>
      </w:r>
      <w:r/>
    </w:p>
    <w:p>
      <w:pPr>
        <w:pStyle w:val="885"/>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85"/>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85"/>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３５</w:t>
    </w:r>
    <w:r>
      <w:rPr>
        <w:rFonts w:ascii="宋体" w:hAnsi="宋体"/>
      </w:rPr>
      <w:fldChar w:fldCharType="end"/>
    </w:r>
    <w:r>
      <w:rPr>
        <w:rStyle w:val="958"/>
        <w:rFonts w:ascii="宋体" w:hAnsi="宋体"/>
      </w:rPr>
    </w:r>
    <w:r/>
  </w:p>
  <w:p>
    <w:pPr>
      <w:pStyle w:val="9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宋体" w:cs="Courier New"/>
      </w:rPr>
    </w:lvl>
    <w:lvl w:ilvl="2">
      <w:start w:val="1"/>
      <w:numFmt w:val="bullet"/>
      <w:isLgl w:val="false"/>
      <w:suff w:val="tab"/>
      <w:lvlText w:val="§"/>
      <w:lvlJc w:val="left"/>
      <w:pPr>
        <w:pStyle w:val="885"/>
        <w:ind w:left="2160" w:hanging="360"/>
      </w:pPr>
      <w:rPr>
        <w:rFonts w:ascii="Wingdings" w:hAnsi="Wingdings" w:eastAsia="宋体" w:cs="Wingdings"/>
      </w:rPr>
    </w:lvl>
    <w:lvl w:ilvl="3">
      <w:start w:val="1"/>
      <w:numFmt w:val="bullet"/>
      <w:isLgl w:val="false"/>
      <w:suff w:val="tab"/>
      <w:lvlText w:val="·"/>
      <w:lvlJc w:val="left"/>
      <w:pPr>
        <w:pStyle w:val="885"/>
        <w:ind w:left="2880" w:hanging="360"/>
      </w:pPr>
      <w:rPr>
        <w:rFonts w:ascii="Symbol" w:hAnsi="Symbol" w:eastAsia="宋体" w:cs="Symbol"/>
      </w:rPr>
    </w:lvl>
    <w:lvl w:ilvl="4">
      <w:start w:val="1"/>
      <w:numFmt w:val="bullet"/>
      <w:isLgl w:val="false"/>
      <w:suff w:val="tab"/>
      <w:lvlText w:val="o"/>
      <w:lvlJc w:val="left"/>
      <w:pPr>
        <w:pStyle w:val="885"/>
        <w:ind w:left="3600" w:hanging="360"/>
      </w:pPr>
      <w:rPr>
        <w:rFonts w:ascii="Courier New" w:hAnsi="Courier New" w:eastAsia="宋体" w:cs="Courier New"/>
      </w:rPr>
    </w:lvl>
    <w:lvl w:ilvl="5">
      <w:start w:val="1"/>
      <w:numFmt w:val="bullet"/>
      <w:isLgl w:val="false"/>
      <w:suff w:val="tab"/>
      <w:lvlText w:val="§"/>
      <w:lvlJc w:val="left"/>
      <w:pPr>
        <w:pStyle w:val="885"/>
        <w:ind w:left="4320" w:hanging="360"/>
      </w:pPr>
      <w:rPr>
        <w:rFonts w:ascii="Wingdings" w:hAnsi="Wingdings" w:eastAsia="宋体" w:cs="Wingdings"/>
      </w:rPr>
    </w:lvl>
    <w:lvl w:ilvl="6">
      <w:start w:val="1"/>
      <w:numFmt w:val="bullet"/>
      <w:isLgl w:val="false"/>
      <w:suff w:val="tab"/>
      <w:lvlText w:val="·"/>
      <w:lvlJc w:val="left"/>
      <w:pPr>
        <w:pStyle w:val="885"/>
        <w:ind w:left="5040" w:hanging="360"/>
      </w:pPr>
      <w:rPr>
        <w:rFonts w:ascii="Symbol" w:hAnsi="Symbol" w:eastAsia="宋体" w:cs="Symbol"/>
      </w:rPr>
    </w:lvl>
    <w:lvl w:ilvl="7">
      <w:start w:val="1"/>
      <w:numFmt w:val="bullet"/>
      <w:isLgl w:val="false"/>
      <w:suff w:val="tab"/>
      <w:lvlText w:val="o"/>
      <w:lvlJc w:val="left"/>
      <w:pPr>
        <w:pStyle w:val="885"/>
        <w:ind w:left="5760" w:hanging="360"/>
      </w:pPr>
      <w:rPr>
        <w:rFonts w:ascii="Courier New" w:hAnsi="Courier New" w:eastAsia="宋体" w:cs="Courier New"/>
      </w:rPr>
    </w:lvl>
    <w:lvl w:ilvl="8">
      <w:start w:val="1"/>
      <w:numFmt w:val="bullet"/>
      <w:isLgl w:val="false"/>
      <w:suff w:val="tab"/>
      <w:lvlText w:val="§"/>
      <w:lvlJc w:val="left"/>
      <w:pPr>
        <w:pStyle w:val="885"/>
        <w:ind w:left="6480" w:hanging="360"/>
      </w:pPr>
      <w:rPr>
        <w:rFonts w:ascii="Wingdings" w:hAnsi="Wingdings" w:eastAsia="宋体" w:cs="Wingdings"/>
      </w:rPr>
    </w:lvl>
  </w:abstractNum>
  <w:abstractNum w:abstractNumId="5">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6">
    <w:multiLevelType w:val="hybridMultilevel"/>
    <w:lvl w:ilvl="0">
      <w:start w:val="1"/>
      <w:numFmt w:val="upperLetter"/>
      <w:pStyle w:val="970"/>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宋体" w:cs="Courier New"/>
      </w:rPr>
    </w:lvl>
    <w:lvl w:ilvl="2">
      <w:start w:val="1"/>
      <w:numFmt w:val="bullet"/>
      <w:isLgl w:val="false"/>
      <w:suff w:val="tab"/>
      <w:lvlText w:val="§"/>
      <w:lvlJc w:val="left"/>
      <w:pPr>
        <w:pStyle w:val="885"/>
        <w:ind w:left="2160" w:hanging="360"/>
      </w:pPr>
      <w:rPr>
        <w:rFonts w:ascii="Wingdings" w:hAnsi="Wingdings" w:eastAsia="宋体" w:cs="Wingdings"/>
      </w:rPr>
    </w:lvl>
    <w:lvl w:ilvl="3">
      <w:start w:val="1"/>
      <w:numFmt w:val="bullet"/>
      <w:isLgl w:val="false"/>
      <w:suff w:val="tab"/>
      <w:lvlText w:val="·"/>
      <w:lvlJc w:val="left"/>
      <w:pPr>
        <w:pStyle w:val="885"/>
        <w:ind w:left="2880" w:hanging="360"/>
      </w:pPr>
      <w:rPr>
        <w:rFonts w:ascii="Symbol" w:hAnsi="Symbol" w:eastAsia="宋体" w:cs="Symbol"/>
      </w:rPr>
    </w:lvl>
    <w:lvl w:ilvl="4">
      <w:start w:val="1"/>
      <w:numFmt w:val="bullet"/>
      <w:isLgl w:val="false"/>
      <w:suff w:val="tab"/>
      <w:lvlText w:val="o"/>
      <w:lvlJc w:val="left"/>
      <w:pPr>
        <w:pStyle w:val="885"/>
        <w:ind w:left="3600" w:hanging="360"/>
      </w:pPr>
      <w:rPr>
        <w:rFonts w:ascii="Courier New" w:hAnsi="Courier New" w:eastAsia="宋体" w:cs="Courier New"/>
      </w:rPr>
    </w:lvl>
    <w:lvl w:ilvl="5">
      <w:start w:val="1"/>
      <w:numFmt w:val="bullet"/>
      <w:isLgl w:val="false"/>
      <w:suff w:val="tab"/>
      <w:lvlText w:val="§"/>
      <w:lvlJc w:val="left"/>
      <w:pPr>
        <w:pStyle w:val="885"/>
        <w:ind w:left="4320" w:hanging="360"/>
      </w:pPr>
      <w:rPr>
        <w:rFonts w:ascii="Wingdings" w:hAnsi="Wingdings" w:eastAsia="宋体" w:cs="Wingdings"/>
      </w:rPr>
    </w:lvl>
    <w:lvl w:ilvl="6">
      <w:start w:val="1"/>
      <w:numFmt w:val="bullet"/>
      <w:isLgl w:val="false"/>
      <w:suff w:val="tab"/>
      <w:lvlText w:val="·"/>
      <w:lvlJc w:val="left"/>
      <w:pPr>
        <w:pStyle w:val="885"/>
        <w:ind w:left="5040" w:hanging="360"/>
      </w:pPr>
      <w:rPr>
        <w:rFonts w:ascii="Symbol" w:hAnsi="Symbol" w:eastAsia="宋体" w:cs="Symbol"/>
      </w:rPr>
    </w:lvl>
    <w:lvl w:ilvl="7">
      <w:start w:val="1"/>
      <w:numFmt w:val="bullet"/>
      <w:isLgl w:val="false"/>
      <w:suff w:val="tab"/>
      <w:lvlText w:val="o"/>
      <w:lvlJc w:val="left"/>
      <w:pPr>
        <w:pStyle w:val="885"/>
        <w:ind w:left="5760" w:hanging="360"/>
      </w:pPr>
      <w:rPr>
        <w:rFonts w:ascii="Courier New" w:hAnsi="Courier New" w:eastAsia="宋体" w:cs="Courier New"/>
      </w:rPr>
    </w:lvl>
    <w:lvl w:ilvl="8">
      <w:start w:val="1"/>
      <w:numFmt w:val="bullet"/>
      <w:isLgl w:val="false"/>
      <w:suff w:val="tab"/>
      <w:lvlText w:val="§"/>
      <w:lvlJc w:val="left"/>
      <w:pPr>
        <w:pStyle w:val="885"/>
        <w:ind w:left="6480" w:hanging="360"/>
      </w:pPr>
      <w:rPr>
        <w:rFonts w:ascii="Wingdings" w:hAnsi="Wingdings" w:eastAsia="宋体" w:cs="Wingdings"/>
      </w:rPr>
    </w:lvl>
  </w:abstractNum>
  <w:abstractNum w:abstractNumId="8">
    <w:multiLevelType w:val="hybridMultilevel"/>
    <w:lvl w:ilvl="0">
      <w:start w:val="1"/>
      <w:numFmt w:val="decimal"/>
      <w:pStyle w:val="987"/>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9">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1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num w:numId="1">
    <w:abstractNumId w:val="10"/>
  </w:num>
  <w:num w:numId="2">
    <w:abstractNumId w:val="6"/>
  </w:num>
  <w:num w:numId="3">
    <w:abstractNumId w:val="8"/>
  </w:num>
  <w:num w:numId="4">
    <w:abstractNumId w:val="2"/>
  </w:num>
  <w:num w:numId="5">
    <w:abstractNumId w:val="3"/>
  </w:num>
  <w:num w:numId="6">
    <w:abstractNumId w:val="9"/>
  </w:num>
  <w:num w:numId="7">
    <w:abstractNumId w:val="1"/>
  </w:num>
  <w:num w:numId="8">
    <w:abstractNumId w:val="5"/>
  </w:num>
  <w:num w:numId="9">
    <w:abstractNumId w:val="7"/>
  </w:num>
  <w:num w:numId="10">
    <w:abstractNumId w:val="11"/>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7"/>
    <w:link w:val="885"/>
    <w:qFormat/>
    <w:pPr>
      <w:jc w:val="both"/>
      <w:widowControl w:val="off"/>
    </w:pPr>
    <w:rPr>
      <w:sz w:val="21"/>
      <w:szCs w:val="21"/>
      <w:lang w:val="en-US" w:eastAsia="zh-CN" w:bidi="ar-SA"/>
    </w:rPr>
  </w:style>
  <w:style w:type="paragraph" w:styleId="886">
    <w:name w:val="标题 1"/>
    <w:basedOn w:val="885"/>
    <w:next w:val="885"/>
    <w:link w:val="902"/>
    <w:qFormat/>
    <w:pPr>
      <w:jc w:val="center"/>
      <w:keepNext/>
      <w:outlineLvl w:val="0"/>
    </w:pPr>
    <w:rPr>
      <w:rFonts w:ascii="楷体_GB2312" w:eastAsia="楷体_GB2312"/>
      <w:sz w:val="28"/>
      <w:szCs w:val="28"/>
    </w:rPr>
  </w:style>
  <w:style w:type="paragraph" w:styleId="887">
    <w:name w:val="标题 2"/>
    <w:basedOn w:val="885"/>
    <w:next w:val="904"/>
    <w:link w:val="903"/>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904"/>
    <w:link w:val="906"/>
    <w:qFormat/>
    <w:pPr>
      <w:keepLines/>
      <w:keepNext/>
      <w:spacing w:before="260" w:after="260" w:line="416" w:lineRule="auto"/>
      <w:outlineLvl w:val="2"/>
    </w:pPr>
    <w:rPr>
      <w:b/>
      <w:bCs/>
      <w:sz w:val="32"/>
      <w:szCs w:val="32"/>
    </w:rPr>
  </w:style>
  <w:style w:type="paragraph" w:styleId="889">
    <w:name w:val="标题 4"/>
    <w:basedOn w:val="885"/>
    <w:next w:val="904"/>
    <w:link w:val="907"/>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4"/>
    <w:link w:val="908"/>
    <w:qFormat/>
    <w:pPr>
      <w:keepNext/>
      <w:outlineLvl w:val="4"/>
    </w:pPr>
    <w:rPr>
      <w:rFonts w:ascii="宋体"/>
      <w:color w:val="000000"/>
      <w:sz w:val="28"/>
      <w:szCs w:val="28"/>
    </w:rPr>
  </w:style>
  <w:style w:type="paragraph" w:styleId="891">
    <w:name w:val="标题 6"/>
    <w:basedOn w:val="885"/>
    <w:next w:val="885"/>
    <w:link w:val="9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10"/>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11"/>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12"/>
    <w:qFormat/>
    <w:pPr>
      <w:numPr>
        <w:ilvl w:val="8"/>
        <w:numId w:val="1"/>
      </w:numPr>
      <w:keepLines/>
      <w:keepNext/>
      <w:spacing w:before="240" w:after="64" w:line="320" w:lineRule="auto"/>
      <w:outlineLvl w:val="8"/>
    </w:pPr>
    <w:rPr>
      <w:rFonts w:ascii="Arial" w:hAnsi="Arial" w:eastAsia="黑体"/>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paragraph" w:styleId="897">
    <w:name w:val="正文首行缩进 2"/>
    <w:basedOn w:val="898"/>
    <w:next w:val="885"/>
    <w:link w:val="901"/>
    <w:pPr>
      <w:ind w:firstLine="420"/>
      <w:spacing w:line="360" w:lineRule="auto"/>
    </w:pPr>
    <w:rPr>
      <w:rFonts w:ascii="宋体" w:hAnsi="宋体" w:eastAsia="宋体"/>
      <w:sz w:val="21"/>
      <w:szCs w:val="20"/>
    </w:rPr>
  </w:style>
  <w:style w:type="paragraph" w:styleId="898">
    <w:name w:val="正文文本缩进"/>
    <w:basedOn w:val="885"/>
    <w:next w:val="900"/>
    <w:link w:val="899"/>
    <w:pPr>
      <w:ind w:firstLine="645"/>
    </w:pPr>
    <w:rPr>
      <w:rFonts w:ascii="楷体_GB2312" w:eastAsia="楷体_GB2312"/>
      <w:sz w:val="32"/>
      <w:szCs w:val="32"/>
    </w:rPr>
  </w:style>
  <w:style w:type="character" w:styleId="899">
    <w:name w:val="正文文本缩进 字符"/>
    <w:next w:val="899"/>
    <w:link w:val="898"/>
    <w:rPr>
      <w:rFonts w:ascii="楷体_GB2312" w:hAnsi="Times New Roman" w:eastAsia="楷体_GB2312" w:cs="Times New Roman"/>
      <w:sz w:val="32"/>
      <w:szCs w:val="32"/>
    </w:rPr>
  </w:style>
  <w:style w:type="paragraph" w:styleId="900">
    <w:name w:val="寄信人地址"/>
    <w:basedOn w:val="885"/>
    <w:next w:val="900"/>
    <w:link w:val="885"/>
    <w:qFormat/>
    <w:rPr>
      <w:rFonts w:ascii="Arial" w:hAnsi="Arial" w:eastAsia="宋体" w:cs="宋体"/>
    </w:rPr>
  </w:style>
  <w:style w:type="character" w:styleId="901">
    <w:name w:val="正文文本首行缩进 2 字符"/>
    <w:next w:val="901"/>
    <w:link w:val="897"/>
    <w:rPr>
      <w:rFonts w:ascii="宋体" w:hAnsi="宋体" w:eastAsia="宋体" w:cs="Times New Roman"/>
      <w:sz w:val="32"/>
      <w:szCs w:val="20"/>
    </w:rPr>
  </w:style>
  <w:style w:type="character" w:styleId="902">
    <w:name w:val="标题 1 字符"/>
    <w:next w:val="902"/>
    <w:link w:val="886"/>
    <w:rPr>
      <w:rFonts w:ascii="楷体_GB2312" w:hAnsi="Times New Roman" w:eastAsia="楷体_GB2312" w:cs="Times New Roman"/>
      <w:sz w:val="28"/>
      <w:szCs w:val="28"/>
    </w:rPr>
  </w:style>
  <w:style w:type="character" w:styleId="903">
    <w:name w:val="标题 2 字符"/>
    <w:next w:val="903"/>
    <w:link w:val="887"/>
    <w:rPr>
      <w:rFonts w:ascii="Arial" w:hAnsi="Arial" w:eastAsia="幼圆" w:cs="Arial"/>
      <w:b/>
      <w:bCs/>
      <w:sz w:val="44"/>
      <w:szCs w:val="44"/>
    </w:rPr>
  </w:style>
  <w:style w:type="paragraph" w:styleId="904">
    <w:name w:val="正文缩进"/>
    <w:basedOn w:val="885"/>
    <w:next w:val="904"/>
    <w:link w:val="905"/>
    <w:pPr>
      <w:ind w:firstLine="420"/>
    </w:pPr>
  </w:style>
  <w:style w:type="character" w:styleId="905">
    <w:name w:val="正文缩进 字符"/>
    <w:next w:val="905"/>
    <w:link w:val="904"/>
    <w:rPr>
      <w:rFonts w:ascii="Times New Roman" w:hAnsi="Times New Roman" w:eastAsia="宋体" w:cs="Times New Roman"/>
      <w:szCs w:val="21"/>
    </w:rPr>
  </w:style>
  <w:style w:type="character" w:styleId="906">
    <w:name w:val="标题 3 字符"/>
    <w:next w:val="906"/>
    <w:link w:val="888"/>
    <w:rPr>
      <w:rFonts w:ascii="Times New Roman" w:hAnsi="Times New Roman" w:eastAsia="宋体" w:cs="Times New Roman"/>
      <w:b/>
      <w:bCs/>
      <w:sz w:val="32"/>
      <w:szCs w:val="32"/>
    </w:rPr>
  </w:style>
  <w:style w:type="character" w:styleId="907">
    <w:name w:val="标题 4 字符"/>
    <w:next w:val="907"/>
    <w:link w:val="889"/>
    <w:rPr>
      <w:rFonts w:ascii="Arial" w:hAnsi="Arial" w:eastAsia="黑体" w:cs="Arial"/>
      <w:b/>
      <w:bCs/>
      <w:sz w:val="28"/>
      <w:szCs w:val="28"/>
    </w:rPr>
  </w:style>
  <w:style w:type="character" w:styleId="908">
    <w:name w:val="标题 5 字符"/>
    <w:next w:val="908"/>
    <w:link w:val="890"/>
    <w:rPr>
      <w:rFonts w:ascii="宋体" w:hAnsi="Times New Roman" w:eastAsia="宋体" w:cs="Times New Roman"/>
      <w:color w:val="000000"/>
      <w:sz w:val="28"/>
      <w:szCs w:val="28"/>
    </w:rPr>
  </w:style>
  <w:style w:type="character" w:styleId="909">
    <w:name w:val="标题 6 字符"/>
    <w:next w:val="909"/>
    <w:link w:val="891"/>
    <w:rPr>
      <w:rFonts w:ascii="Arial" w:hAnsi="Arial" w:eastAsia="黑体" w:cs="Times New Roman"/>
      <w:b/>
      <w:bCs/>
      <w:sz w:val="24"/>
      <w:szCs w:val="24"/>
    </w:rPr>
  </w:style>
  <w:style w:type="character" w:styleId="910">
    <w:name w:val="标题 7 字符"/>
    <w:next w:val="910"/>
    <w:link w:val="892"/>
    <w:rPr>
      <w:rFonts w:ascii="Times New Roman" w:hAnsi="Times New Roman" w:eastAsia="宋体" w:cs="Times New Roman"/>
      <w:b/>
      <w:bCs/>
      <w:sz w:val="24"/>
      <w:szCs w:val="24"/>
    </w:rPr>
  </w:style>
  <w:style w:type="character" w:styleId="911">
    <w:name w:val="标题 8 字符"/>
    <w:next w:val="911"/>
    <w:link w:val="893"/>
    <w:rPr>
      <w:rFonts w:ascii="Arial" w:hAnsi="Arial" w:eastAsia="黑体" w:cs="Times New Roman"/>
      <w:sz w:val="24"/>
      <w:szCs w:val="24"/>
    </w:rPr>
  </w:style>
  <w:style w:type="character" w:styleId="912">
    <w:name w:val="标题 9 字符"/>
    <w:next w:val="912"/>
    <w:link w:val="894"/>
    <w:rPr>
      <w:rFonts w:ascii="Arial" w:hAnsi="Arial" w:eastAsia="黑体" w:cs="Times New Roman"/>
      <w:szCs w:val="21"/>
    </w:rPr>
  </w:style>
  <w:style w:type="paragraph" w:styleId="913">
    <w:name w:val="列表 3"/>
    <w:basedOn w:val="885"/>
    <w:next w:val="913"/>
    <w:link w:val="885"/>
    <w:pPr>
      <w:ind w:left="100" w:hanging="200"/>
    </w:pPr>
  </w:style>
  <w:style w:type="paragraph" w:styleId="914">
    <w:name w:val="目录 7"/>
    <w:basedOn w:val="885"/>
    <w:next w:val="885"/>
    <w:link w:val="885"/>
    <w:semiHidden/>
    <w:pPr>
      <w:ind w:left="1260"/>
      <w:jc w:val="left"/>
    </w:pPr>
  </w:style>
  <w:style w:type="paragraph" w:styleId="915">
    <w:name w:val="文档结构图"/>
    <w:basedOn w:val="885"/>
    <w:next w:val="915"/>
    <w:link w:val="916"/>
    <w:semiHidden/>
    <w:pPr>
      <w:shd w:val="clear" w:color="auto" w:fill="000080"/>
    </w:pPr>
  </w:style>
  <w:style w:type="character" w:styleId="916">
    <w:name w:val="文档结构图 字符"/>
    <w:next w:val="916"/>
    <w:link w:val="915"/>
    <w:semiHidden/>
    <w:rPr>
      <w:rFonts w:ascii="Times New Roman" w:hAnsi="Times New Roman" w:eastAsia="宋体" w:cs="Times New Roman"/>
      <w:szCs w:val="21"/>
      <w:shd w:val="clear" w:color="auto" w:fill="000080"/>
    </w:rPr>
  </w:style>
  <w:style w:type="paragraph" w:styleId="917">
    <w:name w:val="批注文字"/>
    <w:basedOn w:val="885"/>
    <w:next w:val="917"/>
    <w:link w:val="918"/>
    <w:semiHidden/>
    <w:pPr>
      <w:jc w:val="left"/>
    </w:pPr>
  </w:style>
  <w:style w:type="character" w:styleId="918">
    <w:name w:val="批注文字 字符"/>
    <w:next w:val="918"/>
    <w:link w:val="917"/>
    <w:semiHidden/>
    <w:rPr>
      <w:rFonts w:ascii="Times New Roman" w:hAnsi="Times New Roman" w:eastAsia="宋体" w:cs="Times New Roman"/>
      <w:szCs w:val="21"/>
    </w:rPr>
  </w:style>
  <w:style w:type="paragraph" w:styleId="919">
    <w:name w:val="正文文本 3"/>
    <w:basedOn w:val="885"/>
    <w:next w:val="919"/>
    <w:link w:val="920"/>
    <w:rPr>
      <w:rFonts w:ascii="仿宋_GB2312" w:hAnsi="Arial" w:eastAsia="仿宋_GB2312"/>
      <w:sz w:val="32"/>
      <w:szCs w:val="32"/>
    </w:rPr>
  </w:style>
  <w:style w:type="character" w:styleId="920">
    <w:name w:val="正文文本 3 字符"/>
    <w:next w:val="920"/>
    <w:link w:val="919"/>
    <w:rPr>
      <w:rFonts w:ascii="仿宋_GB2312" w:hAnsi="Arial" w:eastAsia="仿宋_GB2312" w:cs="Times New Roman"/>
      <w:sz w:val="32"/>
      <w:szCs w:val="32"/>
    </w:rPr>
  </w:style>
  <w:style w:type="paragraph" w:styleId="921">
    <w:name w:val="正文文本"/>
    <w:basedOn w:val="885"/>
    <w:next w:val="921"/>
    <w:link w:val="922"/>
    <w:rPr>
      <w:rFonts w:ascii="楷体_GB2312" w:hAnsi="Arial" w:eastAsia="楷体_GB2312"/>
      <w:sz w:val="28"/>
      <w:szCs w:val="28"/>
    </w:rPr>
  </w:style>
  <w:style w:type="character" w:styleId="922">
    <w:name w:val="正文文本 字符"/>
    <w:next w:val="922"/>
    <w:link w:val="921"/>
    <w:rPr>
      <w:rFonts w:ascii="楷体_GB2312" w:hAnsi="Arial" w:eastAsia="楷体_GB2312" w:cs="Times New Roman"/>
      <w:sz w:val="28"/>
      <w:szCs w:val="28"/>
    </w:rPr>
  </w:style>
  <w:style w:type="paragraph" w:styleId="923">
    <w:name w:val="列表 2"/>
    <w:basedOn w:val="885"/>
    <w:next w:val="923"/>
    <w:link w:val="885"/>
    <w:pPr>
      <w:ind w:left="100" w:hanging="200"/>
    </w:pPr>
  </w:style>
  <w:style w:type="paragraph" w:styleId="924">
    <w:name w:val="目录 5"/>
    <w:basedOn w:val="885"/>
    <w:next w:val="885"/>
    <w:link w:val="885"/>
    <w:semiHidden/>
    <w:pPr>
      <w:ind w:left="840"/>
      <w:jc w:val="left"/>
    </w:pPr>
  </w:style>
  <w:style w:type="paragraph" w:styleId="925">
    <w:name w:val="目录 3"/>
    <w:basedOn w:val="885"/>
    <w:next w:val="885"/>
    <w:link w:val="885"/>
    <w:semiHidden/>
    <w:pPr>
      <w:ind w:left="420"/>
      <w:jc w:val="left"/>
    </w:pPr>
    <w:rPr>
      <w:i/>
      <w:iCs/>
      <w:szCs w:val="24"/>
    </w:rPr>
  </w:style>
  <w:style w:type="paragraph" w:styleId="926">
    <w:name w:val="纯文本"/>
    <w:basedOn w:val="885"/>
    <w:next w:val="926"/>
    <w:link w:val="927"/>
    <w:rPr>
      <w:rFonts w:ascii="宋体" w:hAnsi="Courier New" w:cs="Courier New"/>
    </w:rPr>
  </w:style>
  <w:style w:type="character" w:styleId="927">
    <w:name w:val="纯文本 字符"/>
    <w:next w:val="927"/>
    <w:link w:val="926"/>
    <w:rPr>
      <w:rFonts w:ascii="宋体" w:hAnsi="Courier New" w:eastAsia="宋体" w:cs="Courier New"/>
      <w:szCs w:val="21"/>
    </w:rPr>
  </w:style>
  <w:style w:type="paragraph" w:styleId="928">
    <w:name w:val="目录 8"/>
    <w:basedOn w:val="885"/>
    <w:next w:val="885"/>
    <w:link w:val="885"/>
    <w:semiHidden/>
    <w:pPr>
      <w:ind w:left="1470"/>
      <w:jc w:val="left"/>
    </w:pPr>
  </w:style>
  <w:style w:type="paragraph" w:styleId="929">
    <w:name w:val="日期"/>
    <w:basedOn w:val="885"/>
    <w:next w:val="885"/>
    <w:link w:val="930"/>
    <w:rPr>
      <w:sz w:val="24"/>
      <w:szCs w:val="24"/>
    </w:rPr>
  </w:style>
  <w:style w:type="character" w:styleId="930">
    <w:name w:val="日期 字符"/>
    <w:next w:val="930"/>
    <w:link w:val="929"/>
    <w:rPr>
      <w:rFonts w:ascii="Times New Roman" w:hAnsi="Times New Roman" w:eastAsia="宋体" w:cs="Times New Roman"/>
      <w:sz w:val="24"/>
      <w:szCs w:val="24"/>
    </w:rPr>
  </w:style>
  <w:style w:type="paragraph" w:styleId="931">
    <w:name w:val="正文文本缩进 2"/>
    <w:basedOn w:val="885"/>
    <w:next w:val="931"/>
    <w:link w:val="932"/>
    <w:pPr>
      <w:ind w:left="630" w:firstLine="645"/>
    </w:pPr>
    <w:rPr>
      <w:rFonts w:ascii="Arial" w:hAnsi="Arial" w:eastAsia="仿宋_GB2312" w:cs="Arial"/>
      <w:sz w:val="32"/>
      <w:szCs w:val="32"/>
    </w:rPr>
  </w:style>
  <w:style w:type="character" w:styleId="932">
    <w:name w:val="正文文本缩进 2 字符"/>
    <w:next w:val="932"/>
    <w:link w:val="931"/>
    <w:rPr>
      <w:rFonts w:ascii="Arial" w:hAnsi="Arial" w:eastAsia="仿宋_GB2312" w:cs="Arial"/>
      <w:sz w:val="32"/>
      <w:szCs w:val="32"/>
    </w:rPr>
  </w:style>
  <w:style w:type="paragraph" w:styleId="933">
    <w:name w:val="批注框文本"/>
    <w:basedOn w:val="885"/>
    <w:next w:val="933"/>
    <w:link w:val="934"/>
    <w:semiHidden/>
    <w:rPr>
      <w:sz w:val="18"/>
      <w:szCs w:val="18"/>
    </w:rPr>
  </w:style>
  <w:style w:type="character" w:styleId="934">
    <w:name w:val="批注框文本 字符"/>
    <w:next w:val="934"/>
    <w:link w:val="933"/>
    <w:semiHidden/>
    <w:rPr>
      <w:rFonts w:ascii="Times New Roman" w:hAnsi="Times New Roman" w:eastAsia="宋体" w:cs="Times New Roman"/>
      <w:sz w:val="18"/>
      <w:szCs w:val="18"/>
    </w:rPr>
  </w:style>
  <w:style w:type="paragraph" w:styleId="935">
    <w:name w:val="页脚"/>
    <w:basedOn w:val="885"/>
    <w:next w:val="935"/>
    <w:link w:val="936"/>
    <w:pPr>
      <w:jc w:val="left"/>
      <w:tabs>
        <w:tab w:val="center" w:pos="4153" w:leader="none"/>
        <w:tab w:val="right" w:pos="8306" w:leader="none"/>
      </w:tabs>
    </w:pPr>
    <w:rPr>
      <w:sz w:val="18"/>
      <w:szCs w:val="18"/>
    </w:rPr>
  </w:style>
  <w:style w:type="character" w:styleId="936">
    <w:name w:val="页脚 字符"/>
    <w:next w:val="936"/>
    <w:link w:val="935"/>
    <w:rPr>
      <w:rFonts w:ascii="Times New Roman" w:hAnsi="Times New Roman" w:eastAsia="宋体" w:cs="Times New Roman"/>
      <w:sz w:val="18"/>
      <w:szCs w:val="18"/>
    </w:rPr>
  </w:style>
  <w:style w:type="paragraph" w:styleId="937">
    <w:name w:val="页眉"/>
    <w:basedOn w:val="885"/>
    <w:next w:val="937"/>
    <w:link w:val="938"/>
    <w:pPr>
      <w:jc w:val="center"/>
      <w:tabs>
        <w:tab w:val="center" w:pos="4153" w:leader="none"/>
        <w:tab w:val="right" w:pos="8306" w:leader="none"/>
      </w:tabs>
      <w:pBdr>
        <w:bottom w:val="single" w:color="000000" w:sz="6" w:space="1"/>
      </w:pBdr>
    </w:pPr>
    <w:rPr>
      <w:sz w:val="18"/>
      <w:szCs w:val="18"/>
    </w:rPr>
  </w:style>
  <w:style w:type="character" w:styleId="938">
    <w:name w:val="页眉 字符"/>
    <w:next w:val="938"/>
    <w:link w:val="937"/>
    <w:rPr>
      <w:rFonts w:ascii="Times New Roman" w:hAnsi="Times New Roman" w:eastAsia="宋体" w:cs="Times New Roman"/>
      <w:sz w:val="18"/>
      <w:szCs w:val="18"/>
    </w:rPr>
  </w:style>
  <w:style w:type="paragraph" w:styleId="939">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5"/>
    <w:next w:val="885"/>
    <w:link w:val="885"/>
    <w:semiHidden/>
    <w:pPr>
      <w:ind w:left="630"/>
      <w:jc w:val="left"/>
    </w:pPr>
  </w:style>
  <w:style w:type="paragraph" w:styleId="941">
    <w:name w:val="列表"/>
    <w:basedOn w:val="885"/>
    <w:next w:val="941"/>
    <w:link w:val="885"/>
    <w:pPr>
      <w:ind w:left="200" w:hanging="200"/>
    </w:pPr>
  </w:style>
  <w:style w:type="paragraph" w:styleId="942">
    <w:name w:val="目录 6"/>
    <w:basedOn w:val="885"/>
    <w:next w:val="885"/>
    <w:link w:val="885"/>
    <w:semiHidden/>
    <w:pPr>
      <w:ind w:left="1050"/>
      <w:jc w:val="left"/>
    </w:pPr>
  </w:style>
  <w:style w:type="paragraph" w:styleId="943">
    <w:name w:val="正文文本缩进 3"/>
    <w:basedOn w:val="885"/>
    <w:next w:val="943"/>
    <w:link w:val="944"/>
    <w:pPr>
      <w:ind w:left="645" w:firstLine="645"/>
    </w:pPr>
    <w:rPr>
      <w:rFonts w:ascii="Arial" w:hAnsi="Arial" w:eastAsia="仿宋_GB2312" w:cs="Arial"/>
      <w:color w:val="ffff00"/>
      <w:sz w:val="32"/>
      <w:szCs w:val="32"/>
    </w:rPr>
  </w:style>
  <w:style w:type="character" w:styleId="944">
    <w:name w:val="正文文本缩进 3 字符"/>
    <w:next w:val="944"/>
    <w:link w:val="943"/>
    <w:rPr>
      <w:rFonts w:ascii="Arial" w:hAnsi="Arial" w:eastAsia="仿宋_GB2312" w:cs="Arial"/>
      <w:color w:val="ffff00"/>
      <w:sz w:val="32"/>
      <w:szCs w:val="32"/>
    </w:rPr>
  </w:style>
  <w:style w:type="paragraph" w:styleId="945">
    <w:name w:val="图表目录"/>
    <w:basedOn w:val="885"/>
    <w:next w:val="885"/>
    <w:link w:val="885"/>
    <w:semiHidden/>
    <w:pPr>
      <w:ind w:left="840" w:hanging="420"/>
    </w:pPr>
  </w:style>
  <w:style w:type="paragraph" w:styleId="946">
    <w:name w:val="目录 2"/>
    <w:basedOn w:val="885"/>
    <w:next w:val="885"/>
    <w:link w:val="885"/>
    <w:semiHidden/>
    <w:pPr>
      <w:ind w:left="210"/>
      <w:jc w:val="left"/>
    </w:pPr>
    <w:rPr>
      <w:smallCaps/>
      <w:szCs w:val="24"/>
    </w:rPr>
  </w:style>
  <w:style w:type="paragraph" w:styleId="947">
    <w:name w:val="目录 9"/>
    <w:basedOn w:val="885"/>
    <w:next w:val="885"/>
    <w:link w:val="885"/>
    <w:semiHidden/>
    <w:pPr>
      <w:ind w:left="1680"/>
      <w:jc w:val="left"/>
    </w:pPr>
  </w:style>
  <w:style w:type="paragraph" w:styleId="948">
    <w:name w:val="正文文本 2"/>
    <w:basedOn w:val="885"/>
    <w:next w:val="948"/>
    <w:link w:val="949"/>
    <w:pPr>
      <w:jc w:val="center"/>
      <w:widowControl/>
    </w:pPr>
    <w:rPr>
      <w:rFonts w:ascii="楷体_GB2312" w:eastAsia="楷体_GB2312"/>
      <w:sz w:val="28"/>
      <w:szCs w:val="28"/>
    </w:rPr>
  </w:style>
  <w:style w:type="character" w:styleId="949">
    <w:name w:val="正文文本 2 字符"/>
    <w:next w:val="949"/>
    <w:link w:val="948"/>
    <w:rPr>
      <w:rFonts w:ascii="楷体_GB2312" w:hAnsi="Times New Roman" w:eastAsia="楷体_GB2312" w:cs="Times New Roman"/>
      <w:sz w:val="28"/>
      <w:szCs w:val="28"/>
    </w:rPr>
  </w:style>
  <w:style w:type="paragraph" w:styleId="950">
    <w:name w:val="普通(网站)"/>
    <w:basedOn w:val="885"/>
    <w:next w:val="950"/>
    <w:link w:val="885"/>
    <w:uiPriority w:val="99"/>
    <w:pPr>
      <w:jc w:val="left"/>
      <w:spacing w:before="100" w:beforeAutospacing="1" w:after="100" w:afterAutospacing="1"/>
      <w:widowControl/>
    </w:pPr>
    <w:rPr>
      <w:rFonts w:ascii="宋体" w:hAnsi="宋体" w:cs="宋体"/>
      <w:sz w:val="24"/>
      <w:szCs w:val="24"/>
    </w:rPr>
  </w:style>
  <w:style w:type="paragraph" w:styleId="951">
    <w:name w:val="索引 1"/>
    <w:basedOn w:val="885"/>
    <w:next w:val="885"/>
    <w:link w:val="885"/>
    <w:semiHidden/>
    <w:pPr>
      <w:spacing w:line="240" w:lineRule="atLeast"/>
    </w:pPr>
    <w:rPr>
      <w:b/>
      <w:bCs/>
    </w:rPr>
  </w:style>
  <w:style w:type="paragraph" w:styleId="952">
    <w:name w:val="批注主题"/>
    <w:basedOn w:val="917"/>
    <w:next w:val="917"/>
    <w:link w:val="953"/>
    <w:semiHidden/>
    <w:rPr>
      <w:b/>
      <w:bCs/>
    </w:rPr>
  </w:style>
  <w:style w:type="character" w:styleId="953">
    <w:name w:val="批注主题 字符"/>
    <w:next w:val="953"/>
    <w:link w:val="952"/>
    <w:semiHidden/>
    <w:rPr>
      <w:rFonts w:ascii="Times New Roman" w:hAnsi="Times New Roman" w:eastAsia="宋体" w:cs="Times New Roman"/>
      <w:b/>
      <w:bCs/>
      <w:szCs w:val="21"/>
    </w:rPr>
  </w:style>
  <w:style w:type="paragraph" w:styleId="954">
    <w:name w:val="正文首行缩进"/>
    <w:basedOn w:val="885"/>
    <w:next w:val="954"/>
    <w:link w:val="955"/>
    <w:pPr>
      <w:ind w:firstLine="200"/>
      <w:spacing w:line="360" w:lineRule="auto"/>
    </w:pPr>
    <w:rPr>
      <w:rFonts w:ascii="仿宋_GB2312" w:eastAsia="仿宋_GB2312"/>
      <w:sz w:val="30"/>
      <w:szCs w:val="30"/>
    </w:rPr>
  </w:style>
  <w:style w:type="character" w:styleId="955">
    <w:name w:val="正文文本首行缩进 字符"/>
    <w:next w:val="955"/>
    <w:link w:val="954"/>
    <w:rPr>
      <w:rFonts w:ascii="仿宋_GB2312" w:hAnsi="Times New Roman" w:eastAsia="仿宋_GB2312" w:cs="Times New Roman"/>
      <w:sz w:val="30"/>
      <w:szCs w:val="30"/>
    </w:rPr>
  </w:style>
  <w:style w:type="table" w:styleId="956">
    <w:name w:val="网格型"/>
    <w:basedOn w:val="896"/>
    <w:next w:val="956"/>
    <w:link w:val="885"/>
    <w:qFormat/>
    <w:pPr>
      <w:jc w:val="both"/>
      <w:widowControl w:val="off"/>
    </w:pPr>
    <w:rPr>
      <w:rFonts w:ascii="Times New Roman" w:hAnsi="Times New Roman" w:eastAsia="宋体" w:cs="Times New Roman"/>
      <w:sz w:val="20"/>
      <w:szCs w:val="20"/>
    </w:rPr>
    <w:tblPr/>
  </w:style>
  <w:style w:type="character" w:styleId="957">
    <w:name w:val="要点"/>
    <w:next w:val="957"/>
    <w:link w:val="885"/>
    <w:qFormat/>
    <w:rPr>
      <w:b/>
      <w:bCs/>
    </w:rPr>
  </w:style>
  <w:style w:type="character" w:styleId="958">
    <w:name w:val="页码"/>
    <w:next w:val="958"/>
    <w:link w:val="885"/>
  </w:style>
  <w:style w:type="character" w:styleId="959">
    <w:name w:val="已访问的超链接"/>
    <w:next w:val="959"/>
    <w:link w:val="885"/>
    <w:rPr>
      <w:color w:val="800080"/>
      <w:u w:val="single"/>
    </w:rPr>
  </w:style>
  <w:style w:type="character" w:styleId="960">
    <w:name w:val="强调"/>
    <w:next w:val="960"/>
    <w:link w:val="885"/>
    <w:qFormat/>
    <w:rPr>
      <w:i/>
    </w:rPr>
  </w:style>
  <w:style w:type="character" w:styleId="961">
    <w:name w:val="超链接"/>
    <w:next w:val="961"/>
    <w:link w:val="885"/>
    <w:rPr>
      <w:color w:val="0000ff"/>
      <w:u w:val="single"/>
    </w:rPr>
  </w:style>
  <w:style w:type="character" w:styleId="962">
    <w:name w:val="批注引用"/>
    <w:next w:val="962"/>
    <w:link w:val="885"/>
    <w:semiHidden/>
    <w:rPr>
      <w:sz w:val="21"/>
      <w:szCs w:val="21"/>
    </w:rPr>
  </w:style>
  <w:style w:type="paragraph" w:styleId="963">
    <w:name w:val="正文1"/>
    <w:basedOn w:val="885"/>
    <w:next w:val="963"/>
    <w:link w:val="885"/>
    <w:qFormat/>
    <w:pPr>
      <w:ind w:left="350" w:firstLine="0"/>
    </w:pPr>
    <w:rPr>
      <w:rFonts w:cs="Times New Roman"/>
      <w:sz w:val="20"/>
      <w:szCs w:val="24"/>
    </w:rPr>
  </w:style>
  <w:style w:type="paragraph" w:styleId="964">
    <w:name w:val="索引 41"/>
    <w:basedOn w:val="885"/>
    <w:next w:val="885"/>
    <w:link w:val="885"/>
    <w:semiHidden/>
    <w:qFormat/>
    <w:pPr>
      <w:ind w:left="1260"/>
    </w:pPr>
    <w:rPr>
      <w:rFonts w:ascii="Calibri" w:hAnsi="Calibri" w:eastAsia="Calibri" w:cs="宋体"/>
      <w:sz w:val="20"/>
      <w:lang w:val="zh-CN"/>
    </w:rPr>
  </w:style>
  <w:style w:type="paragraph" w:styleId="965">
    <w:name w:val="正文文本缩进1"/>
    <w:basedOn w:val="885"/>
    <w:next w:val="966"/>
    <w:link w:val="885"/>
    <w:unhideWhenUsed/>
    <w:qFormat/>
    <w:pPr>
      <w:ind w:left="420"/>
      <w:spacing w:after="120"/>
    </w:pPr>
  </w:style>
  <w:style w:type="paragraph" w:styleId="966">
    <w:name w:val="正文首行缩进 21"/>
    <w:basedOn w:val="965"/>
    <w:next w:val="966"/>
    <w:link w:val="885"/>
    <w:qFormat/>
    <w:pPr>
      <w:ind w:left="0" w:firstLine="420"/>
      <w:spacing w:after="0" w:line="360" w:lineRule="auto"/>
    </w:pPr>
    <w:rPr>
      <w:rFonts w:ascii="宋体" w:hAnsi="宋体"/>
      <w:sz w:val="20"/>
      <w:szCs w:val="20"/>
      <w:lang w:val="en-US" w:eastAsia="en-US"/>
    </w:rPr>
  </w:style>
  <w:style w:type="paragraph" w:styleId="967">
    <w:name w:val="正文文本12"/>
    <w:basedOn w:val="885"/>
    <w:next w:val="967"/>
    <w:link w:val="885"/>
    <w:uiPriority w:val="1"/>
    <w:qFormat/>
    <w:pPr>
      <w:ind w:left="120"/>
    </w:pPr>
    <w:rPr>
      <w:rFonts w:ascii="宋体" w:hAnsi="宋体" w:eastAsia="宋体" w:cs="宋体"/>
      <w:sz w:val="21"/>
      <w:szCs w:val="21"/>
      <w:lang w:val="zh-CN" w:eastAsia="zh-CN" w:bidi="zh-CN"/>
    </w:rPr>
  </w:style>
  <w:style w:type="character" w:styleId="968">
    <w:name w:val="font5 Char"/>
    <w:next w:val="968"/>
    <w:link w:val="885"/>
    <w:rPr>
      <w:rFonts w:ascii="宋体" w:hAnsi="宋体" w:eastAsia="宋体"/>
      <w:sz w:val="28"/>
      <w:szCs w:val="28"/>
      <w:lang w:val="en-US" w:eastAsia="zh-CN" w:bidi="ar-SA"/>
    </w:rPr>
  </w:style>
  <w:style w:type="character" w:styleId="969">
    <w:name w:val="二级目录 Char"/>
    <w:next w:val="969"/>
    <w:link w:val="970"/>
    <w:rPr>
      <w:b/>
      <w:sz w:val="30"/>
      <w:szCs w:val="28"/>
    </w:rPr>
  </w:style>
  <w:style w:type="paragraph" w:styleId="970">
    <w:name w:val="二级目录"/>
    <w:next w:val="885"/>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85"/>
    <w:next w:val="972"/>
    <w:link w:val="971"/>
    <w:qFormat/>
    <w:pPr>
      <w:contextualSpacing/>
      <w:ind w:left="720"/>
      <w:jc w:val="left"/>
      <w:widowControl/>
    </w:pPr>
    <w:rPr>
      <w:rFonts w:ascii="Calibri" w:hAnsi="Calibri" w:eastAsia="宋体" w:cs="Times New Roman"/>
      <w:sz w:val="24"/>
      <w:szCs w:val="24"/>
      <w:lang w:eastAsia="en-US" w:bidi="en-US"/>
    </w:rPr>
  </w:style>
  <w:style w:type="paragraph" w:styleId="973">
    <w:name w:val="Body Text(ch)"/>
    <w:basedOn w:val="885"/>
    <w:next w:val="921"/>
    <w:link w:val="885"/>
    <w:pPr>
      <w:spacing w:after="120"/>
    </w:pPr>
    <w:rPr>
      <w:rFonts w:ascii="宋体" w:hAnsi="Arial"/>
      <w:bCs/>
      <w:iCs/>
      <w:szCs w:val="24"/>
    </w:rPr>
  </w:style>
  <w:style w:type="paragraph" w:styleId="974">
    <w:name w:val="xl27"/>
    <w:basedOn w:val="885"/>
    <w:next w:val="974"/>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85"/>
    <w:next w:val="975"/>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85"/>
    <w:next w:val="976"/>
    <w:link w:val="885"/>
    <w:pPr>
      <w:ind w:firstLine="200"/>
      <w:tabs>
        <w:tab w:val="left" w:pos="360" w:leader="none"/>
      </w:tabs>
    </w:pPr>
    <w:rPr>
      <w:sz w:val="28"/>
      <w:szCs w:val="30"/>
    </w:rPr>
  </w:style>
  <w:style w:type="paragraph" w:styleId="977">
    <w:name w:val=" Char"/>
    <w:basedOn w:val="915"/>
    <w:next w:val="977"/>
    <w:link w:val="885"/>
    <w:rPr>
      <w:rFonts w:ascii="Tahoma" w:hAnsi="Tahoma"/>
      <w:sz w:val="24"/>
      <w:szCs w:val="24"/>
    </w:rPr>
  </w:style>
  <w:style w:type="paragraph" w:styleId="978">
    <w:name w:val="普通正文"/>
    <w:basedOn w:val="885"/>
    <w:next w:val="978"/>
    <w:link w:val="885"/>
    <w:pPr>
      <w:ind w:firstLine="480"/>
      <w:jc w:val="left"/>
      <w:spacing w:before="120" w:after="120" w:line="360" w:lineRule="auto"/>
    </w:pPr>
    <w:rPr>
      <w:rFonts w:ascii="Arial" w:hAnsi="Arial"/>
      <w:sz w:val="24"/>
      <w:szCs w:val="24"/>
    </w:rPr>
  </w:style>
  <w:style w:type="paragraph" w:styleId="979">
    <w:name w:val="table_lines"/>
    <w:basedOn w:val="885"/>
    <w:next w:val="979"/>
    <w:link w:val="885"/>
    <w:pPr>
      <w:jc w:val="left"/>
      <w:widowControl/>
    </w:pPr>
    <w:rPr>
      <w:sz w:val="20"/>
      <w:szCs w:val="20"/>
      <w:lang w:val="de-DE" w:eastAsia="de-DE"/>
    </w:rPr>
  </w:style>
  <w:style w:type="paragraph" w:styleId="980">
    <w:name w:val="附录1"/>
    <w:next w:val="980"/>
    <w:link w:val="885"/>
    <w:pPr>
      <w:numPr>
        <w:ilvl w:val="0"/>
        <w:numId w:val="2"/>
      </w:numPr>
      <w:spacing w:before="240" w:line="600" w:lineRule="atLeast"/>
      <w:tabs>
        <w:tab w:val="left" w:pos="907" w:leader="none"/>
      </w:tabs>
    </w:pPr>
    <w:rPr>
      <w:b/>
      <w:i/>
      <w:sz w:val="28"/>
      <w:lang w:val="en-US" w:eastAsia="zh-CN" w:bidi="ar-SA"/>
    </w:rPr>
  </w:style>
  <w:style w:type="paragraph" w:styleId="981">
    <w:name w:val="font7"/>
    <w:basedOn w:val="885"/>
    <w:next w:val="981"/>
    <w:link w:val="885"/>
    <w:pPr>
      <w:jc w:val="left"/>
      <w:spacing w:before="100" w:beforeAutospacing="1" w:after="100" w:afterAutospacing="1"/>
      <w:widowControl/>
    </w:pPr>
    <w:rPr>
      <w:rFonts w:hint="eastAsia" w:ascii="宋体" w:hAnsi="宋体"/>
      <w:sz w:val="18"/>
      <w:szCs w:val="18"/>
    </w:rPr>
  </w:style>
  <w:style w:type="paragraph" w:styleId="982">
    <w:name w:val=" Char Char Char Char"/>
    <w:basedOn w:val="915"/>
    <w:next w:val="982"/>
    <w:link w:val="885"/>
    <w:pPr>
      <w:spacing w:line="360" w:lineRule="auto"/>
    </w:pPr>
    <w:rPr>
      <w:rFonts w:ascii="Tahoma" w:hAnsi="Tahoma"/>
      <w:sz w:val="24"/>
      <w:szCs w:val="24"/>
    </w:rPr>
  </w:style>
  <w:style w:type="paragraph" w:styleId="983">
    <w:name w:val="列表段落"/>
    <w:basedOn w:val="885"/>
    <w:next w:val="983"/>
    <w:link w:val="885"/>
    <w:qFormat/>
    <w:pPr>
      <w:contextualSpacing/>
      <w:ind w:left="720"/>
      <w:jc w:val="left"/>
      <w:widowControl/>
    </w:pPr>
    <w:rPr>
      <w:rFonts w:ascii="Calibri" w:hAnsi="Calibri"/>
      <w:sz w:val="24"/>
      <w:szCs w:val="24"/>
      <w:lang w:eastAsia="en-US" w:bidi="en-US"/>
    </w:rPr>
  </w:style>
  <w:style w:type="paragraph" w:styleId="984">
    <w:name w:val="4"/>
    <w:basedOn w:val="885"/>
    <w:next w:val="943"/>
    <w:link w:val="885"/>
    <w:pPr>
      <w:ind w:firstLine="420"/>
      <w:spacing w:line="360" w:lineRule="auto"/>
    </w:pPr>
    <w:rPr>
      <w:color w:val="ff0000"/>
      <w:sz w:val="24"/>
      <w:szCs w:val="24"/>
    </w:rPr>
  </w:style>
  <w:style w:type="paragraph" w:styleId="985">
    <w:name w:val="普通 (Web)"/>
    <w:basedOn w:val="885"/>
    <w:next w:val="985"/>
    <w:link w:val="885"/>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85"/>
    <w:next w:val="986"/>
    <w:link w:val="885"/>
    <w:pPr>
      <w:spacing w:line="360" w:lineRule="auto"/>
    </w:pPr>
    <w:rPr>
      <w:sz w:val="24"/>
      <w:szCs w:val="20"/>
    </w:rPr>
  </w:style>
  <w:style w:type="paragraph" w:styleId="987">
    <w:name w:val="样式1"/>
    <w:basedOn w:val="885"/>
    <w:next w:val="987"/>
    <w:link w:val="885"/>
    <w:pPr>
      <w:numPr>
        <w:ilvl w:val="0"/>
        <w:numId w:val="3"/>
      </w:numPr>
      <w:tabs>
        <w:tab w:val="left" w:pos="709" w:leader="none"/>
      </w:tabs>
    </w:pPr>
    <w:rPr>
      <w:rFonts w:ascii="宋体" w:hAnsi="宋体"/>
    </w:rPr>
  </w:style>
  <w:style w:type="paragraph" w:styleId="988">
    <w:name w:val="font6"/>
    <w:basedOn w:val="885"/>
    <w:next w:val="988"/>
    <w:link w:val="885"/>
    <w:pPr>
      <w:jc w:val="left"/>
      <w:spacing w:before="100" w:beforeAutospacing="1" w:after="100" w:afterAutospacing="1"/>
      <w:widowControl/>
    </w:pPr>
    <w:rPr>
      <w:rFonts w:hint="eastAsia" w:ascii="宋体" w:hAnsi="宋体"/>
      <w:sz w:val="28"/>
      <w:szCs w:val="28"/>
      <w:u w:val="single"/>
    </w:rPr>
  </w:style>
  <w:style w:type="paragraph" w:styleId="989">
    <w:name w:val="xl25"/>
    <w:basedOn w:val="885"/>
    <w:next w:val="989"/>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name w:val="标题3"/>
    <w:basedOn w:val="885"/>
    <w:next w:val="885"/>
    <w:link w:val="885"/>
    <w:pPr>
      <w:ind w:firstLine="624"/>
      <w:spacing w:line="590" w:lineRule="atLeast"/>
    </w:pPr>
    <w:rPr>
      <w:rFonts w:ascii="方正黑体_GBK" w:eastAsia="方正黑体_GBK"/>
      <w:sz w:val="32"/>
      <w:szCs w:val="32"/>
    </w:rPr>
  </w:style>
  <w:style w:type="paragraph" w:styleId="992">
    <w:name w:val="xl24"/>
    <w:basedOn w:val="885"/>
    <w:next w:val="992"/>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9"/>
    <w:basedOn w:val="885"/>
    <w:next w:val="993"/>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name w:val="Char Char Char Char Char Char Char Char"/>
    <w:basedOn w:val="885"/>
    <w:next w:val="994"/>
    <w:link w:val="885"/>
    <w:pPr>
      <w:jc w:val="left"/>
      <w:spacing w:after="160" w:line="240" w:lineRule="exact"/>
      <w:widowControl/>
    </w:pPr>
    <w:rPr>
      <w:rFonts w:ascii="Verdana" w:hAnsi="Verdana"/>
      <w:sz w:val="20"/>
      <w:szCs w:val="20"/>
      <w:lang w:eastAsia="en-US"/>
    </w:rPr>
  </w:style>
  <w:style w:type="paragraph" w:styleId="995">
    <w:name w:val="xl28"/>
    <w:basedOn w:val="885"/>
    <w:next w:val="995"/>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 Char Char Char Char Char Char Char Char"/>
    <w:basedOn w:val="885"/>
    <w:next w:val="996"/>
    <w:link w:val="885"/>
    <w:pPr>
      <w:jc w:val="left"/>
      <w:spacing w:after="160" w:line="240" w:lineRule="exact"/>
      <w:widowControl/>
    </w:pPr>
    <w:rPr>
      <w:rFonts w:ascii="Verdana" w:hAnsi="Verdana"/>
      <w:sz w:val="20"/>
      <w:szCs w:val="20"/>
      <w:lang w:eastAsia="en-US"/>
    </w:rPr>
  </w:style>
  <w:style w:type="paragraph" w:styleId="997">
    <w:name w:val="xl30"/>
    <w:basedOn w:val="885"/>
    <w:next w:val="997"/>
    <w:link w:val="885"/>
    <w:pPr>
      <w:jc w:val="center"/>
      <w:spacing w:before="100" w:beforeAutospacing="1" w:after="100" w:afterAutospacing="1"/>
      <w:widowControl/>
    </w:pPr>
    <w:rPr>
      <w:rFonts w:ascii="宋体" w:hAnsi="宋体"/>
      <w:b/>
      <w:bCs/>
      <w:sz w:val="36"/>
      <w:szCs w:val="36"/>
    </w:rPr>
  </w:style>
  <w:style w:type="paragraph" w:styleId="998">
    <w:name w:val="Char Char Char Char"/>
    <w:basedOn w:val="915"/>
    <w:next w:val="998"/>
    <w:link w:val="885"/>
    <w:pPr>
      <w:spacing w:line="360" w:lineRule="auto"/>
    </w:pPr>
    <w:rPr>
      <w:rFonts w:ascii="Tahoma" w:hAnsi="Tahoma"/>
      <w:sz w:val="24"/>
      <w:szCs w:val="24"/>
    </w:rPr>
  </w:style>
  <w:style w:type="paragraph" w:styleId="999">
    <w:name w:val="table_1stline"/>
    <w:basedOn w:val="885"/>
    <w:next w:val="999"/>
    <w:link w:val="885"/>
    <w:pPr>
      <w:jc w:val="left"/>
      <w:spacing w:before="120"/>
      <w:widowControl/>
    </w:pPr>
    <w:rPr>
      <w:bCs/>
      <w:sz w:val="20"/>
      <w:szCs w:val="20"/>
      <w:lang w:val="de-DE" w:eastAsia="de-DE"/>
    </w:rPr>
  </w:style>
  <w:style w:type="paragraph" w:styleId="1000">
    <w:name w:val="font5"/>
    <w:basedOn w:val="885"/>
    <w:next w:val="1000"/>
    <w:link w:val="885"/>
    <w:pPr>
      <w:jc w:val="left"/>
      <w:spacing w:before="100" w:beforeAutospacing="1" w:after="100" w:afterAutospacing="1"/>
      <w:widowControl/>
    </w:pPr>
    <w:rPr>
      <w:rFonts w:hint="eastAsia" w:ascii="宋体" w:hAnsi="宋体"/>
      <w:sz w:val="28"/>
      <w:szCs w:val="28"/>
    </w:rPr>
  </w:style>
  <w:style w:type="paragraph" w:styleId="1001">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修订"/>
    <w:next w:val="1002"/>
    <w:link w:val="885"/>
    <w:uiPriority w:val="99"/>
    <w:semiHidden/>
    <w:rPr>
      <w:sz w:val="21"/>
      <w:szCs w:val="21"/>
      <w:lang w:val="en-US" w:eastAsia="zh-CN" w:bidi="ar-SA"/>
    </w:rPr>
  </w:style>
  <w:style w:type="paragraph" w:styleId="1003">
    <w:name w:val="无间隔"/>
    <w:next w:val="1003"/>
    <w:link w:val="885"/>
    <w:uiPriority w:val="99"/>
    <w:qFormat/>
    <w:pPr>
      <w:jc w:val="both"/>
      <w:widowControl w:val="off"/>
    </w:pPr>
    <w:rPr>
      <w:sz w:val="21"/>
      <w:szCs w:val="21"/>
      <w:lang w:val="en-US" w:eastAsia="zh-CN" w:bidi="ar-SA"/>
    </w:rPr>
  </w:style>
  <w:style w:type="paragraph" w:styleId="1004">
    <w:name w:val="正文文本 211"/>
    <w:basedOn w:val="885"/>
    <w:next w:val="1004"/>
    <w:link w:val="885"/>
    <w:uiPriority w:val="99"/>
    <w:qFormat/>
    <w:pPr>
      <w:jc w:val="center"/>
    </w:pPr>
    <w:rPr>
      <w:b/>
      <w:bCs/>
      <w:sz w:val="20"/>
      <w:szCs w:val="20"/>
    </w:rPr>
  </w:style>
  <w:style w:type="table" w:styleId="1005">
    <w:name w:val="Table Normal"/>
    <w:next w:val="1005"/>
    <w:link w:val="885"/>
    <w:qFormat/>
    <w:rPr>
      <w:lang w:val="en-US" w:eastAsia="zh-CN" w:bidi="ar-SA"/>
    </w:rPr>
    <w:tblPr/>
  </w:style>
  <w:style w:type="paragraph" w:styleId="1006">
    <w:name w:val="正文文本1"/>
    <w:basedOn w:val="885"/>
    <w:next w:val="885"/>
    <w:link w:val="885"/>
    <w:semiHidden/>
    <w:qFormat/>
    <w:rPr>
      <w:rFonts w:ascii="Arial" w:hAnsi="Arial" w:eastAsia="Arial" w:cs="Arial"/>
      <w:sz w:val="21"/>
      <w:szCs w:val="21"/>
      <w:lang w:val="en-US" w:eastAsia="en-US" w:bidi="ar-SA"/>
    </w:rPr>
  </w:style>
  <w:style w:type="paragraph" w:styleId="1007">
    <w:name w:val="纯文本1"/>
    <w:basedOn w:val="885"/>
    <w:next w:val="1007"/>
    <w:link w:val="885"/>
    <w:qFormat/>
    <w:rPr>
      <w:rFonts w:ascii="宋体" w:hAnsi="Courier New" w:cs="Courier New"/>
    </w:rPr>
  </w:style>
  <w:style w:type="table" w:styleId="1008">
    <w:name w:val="网格型1"/>
    <w:basedOn w:val="1009"/>
    <w:next w:val="1008"/>
    <w:link w:val="885"/>
    <w:qFormat/>
    <w:pPr>
      <w:jc w:val="both"/>
      <w:widowControl w:val="off"/>
    </w:pPr>
    <w:tblPr/>
  </w:style>
  <w:style w:type="table" w:styleId="1009">
    <w:name w:val="普通表格1"/>
    <w:next w:val="1009"/>
    <w:link w:val="885"/>
    <w:uiPriority w:val="99"/>
    <w:unhideWhenUsed/>
    <w:qFormat/>
    <w:rPr>
      <w:lang w:val="en-US" w:eastAsia="zh-CN" w:bidi="ar-SA"/>
    </w:rPr>
    <w:tblPr/>
  </w:style>
  <w:style w:type="paragraph" w:styleId="1010">
    <w:name w:val="Table Paragraph"/>
    <w:basedOn w:val="885"/>
    <w:next w:val="1010"/>
    <w:link w:val="885"/>
    <w:uiPriority w:val="1"/>
    <w:qFormat/>
    <w:pPr>
      <w:jc w:val="left"/>
    </w:pPr>
    <w:rPr>
      <w:rFonts w:ascii="宋体" w:hAnsi="宋体" w:eastAsia="宋体" w:cs="宋体"/>
      <w:sz w:val="22"/>
      <w:szCs w:val="22"/>
      <w:lang w:val="zh-CN" w:bidi="zh-CN"/>
    </w:rPr>
  </w:style>
  <w:style w:type="character" w:styleId="1011">
    <w:name w:val="15"/>
    <w:next w:val="1011"/>
    <w:link w:val="885"/>
    <w:rPr>
      <w:rFonts w:ascii="Times New Roman" w:hAnsi="Times New Roman" w:cs="Times New Roman"/>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11</cp:revision>
  <dcterms:created xsi:type="dcterms:W3CDTF">2026-09-24T15:56:00Z</dcterms:created>
  <dcterms:modified xsi:type="dcterms:W3CDTF">2026-11-04T09:44:19Z</dcterms:modified>
</cp:coreProperties>
</file>