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苏州市</w:t>
      </w:r>
      <w:r>
        <w:rPr>
          <w:rStyle w:val="959"/>
          <w:rFonts w:hint="eastAsia" w:ascii="宋体" w:hAnsi="宋体" w:cs="宋体"/>
          <w:sz w:val="72"/>
          <w:szCs w:val="72"/>
          <w:lang w:val="zh-CN"/>
        </w:rPr>
        <w:t xml:space="preserve">级</w:t>
      </w:r>
      <w:r>
        <w:rPr>
          <w:rFonts w:hint="eastAsia" w:ascii="宋体" w:hAnsi="宋体"/>
          <w:b/>
          <w:sz w:val="72"/>
          <w:szCs w:val="20"/>
          <w:lang w:val="zh-CN"/>
        </w:rPr>
        <w:t xml:space="preserve">政府采购</w:t>
      </w:r>
      <w:r/>
    </w:p>
    <w:p>
      <w:pPr>
        <w:jc w:val="center"/>
        <w:spacing w:line="360" w:lineRule="auto"/>
        <w:rPr>
          <w:rStyle w:val="959"/>
          <w:rFonts w:ascii="宋体" w:hAnsi="宋体" w:cs="宋体"/>
          <w:sz w:val="72"/>
          <w:szCs w:val="72"/>
        </w:rPr>
      </w:pPr>
      <w:r>
        <w:rPr>
          <w:rStyle w:val="959"/>
          <w:rFonts w:hint="eastAsia" w:ascii="宋体" w:hAnsi="宋体" w:cs="宋体"/>
          <w:sz w:val="72"/>
          <w:szCs w:val="72"/>
        </w:rPr>
        <w:t xml:space="preserve"> </w:t>
      </w:r>
      <w:r>
        <w:rPr>
          <w:rStyle w:val="959"/>
          <w:rFonts w:hint="eastAsia" w:ascii="宋体" w:hAnsi="宋体" w:cs="宋体"/>
          <w:sz w:val="72"/>
          <w:szCs w:val="72"/>
        </w:rPr>
        <w:t xml:space="preserve">货物类公开招标项目</w:t>
      </w:r>
      <w:r/>
    </w:p>
    <w:p>
      <w:pPr>
        <w:jc w:val="center"/>
        <w:spacing w:line="360" w:lineRule="auto"/>
        <w:rPr>
          <w:rStyle w:val="959"/>
          <w:rFonts w:ascii="宋体" w:hAnsi="宋体" w:cs="宋体"/>
          <w:sz w:val="72"/>
          <w:szCs w:val="72"/>
          <w:lang w:val="zh-CN"/>
        </w:rPr>
      </w:pPr>
      <w:r>
        <w:rPr>
          <w:rFonts w:hint="eastAsia" w:ascii="宋体" w:hAnsi="宋体"/>
          <w:b/>
          <w:sz w:val="72"/>
          <w:szCs w:val="20"/>
          <w:lang w:val="zh-CN"/>
        </w:rPr>
        <w:t xml:space="preserve">招标文件</w:t>
      </w:r>
      <w:r/>
    </w:p>
    <w:p>
      <w:pPr>
        <w:pStyle w:val="956"/>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6"/>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6"/>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招标编号：</w:t>
      </w:r>
      <w:r>
        <w:rPr>
          <w:rFonts w:hint="eastAsia" w:ascii="宋体" w:hAnsi="宋体" w:cs="宋体"/>
          <w:sz w:val="30"/>
          <w:szCs w:val="30"/>
          <w:lang w:val="zh-CN"/>
        </w:rPr>
        <w:t xml:space="preserve">JSZC-320500-CJZB-G2026-0116</w:t>
      </w:r>
      <w:r/>
    </w:p>
    <w:p>
      <w:pPr>
        <w:pStyle w:val="956"/>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项目名称：</w:t>
      </w:r>
      <w:r>
        <w:rPr>
          <w:rFonts w:hint="eastAsia" w:ascii="宋体" w:hAnsi="宋体" w:cs="宋体"/>
          <w:sz w:val="30"/>
          <w:szCs w:val="30"/>
          <w:lang w:val="zh-CN"/>
        </w:rPr>
        <w:t xml:space="preserve">眼科设备一批</w:t>
      </w:r>
      <w:r/>
    </w:p>
    <w:p>
      <w:pPr>
        <w:pStyle w:val="956"/>
        <w:ind w:left="2766" w:hanging="1506"/>
        <w:spacing w:beforeAutospacing="0" w:afterAutospacing="0" w:line="360" w:lineRule="auto"/>
        <w:widowControl/>
        <w:rPr>
          <w:rFonts w:ascii="宋体" w:hAnsi="宋体" w:cs="宋体"/>
        </w:rPr>
      </w:pPr>
      <w:r>
        <w:rPr>
          <w:rStyle w:val="959"/>
          <w:rFonts w:hint="eastAsia" w:ascii="宋体" w:hAnsi="宋体" w:cs="宋体"/>
          <w:sz w:val="30"/>
          <w:szCs w:val="30"/>
        </w:rPr>
        <w:t xml:space="preserve">采</w:t>
      </w:r>
      <w:r>
        <w:rPr>
          <w:rStyle w:val="959"/>
          <w:rFonts w:hint="eastAsia" w:ascii="宋体" w:hAnsi="宋体" w:cs="宋体"/>
          <w:sz w:val="30"/>
          <w:szCs w:val="30"/>
        </w:rPr>
        <w:t xml:space="preserve"> </w:t>
      </w:r>
      <w:r>
        <w:rPr>
          <w:rStyle w:val="959"/>
          <w:rFonts w:hint="eastAsia" w:ascii="宋体" w:hAnsi="宋体" w:cs="宋体"/>
          <w:sz w:val="30"/>
          <w:szCs w:val="30"/>
        </w:rPr>
        <w:t xml:space="preserve">购</w:t>
      </w:r>
      <w:r>
        <w:rPr>
          <w:rStyle w:val="959"/>
          <w:rFonts w:hint="eastAsia" w:ascii="宋体" w:hAnsi="宋体" w:cs="宋体"/>
          <w:sz w:val="30"/>
          <w:szCs w:val="30"/>
        </w:rPr>
        <w:t xml:space="preserve"> </w:t>
      </w:r>
      <w:r>
        <w:rPr>
          <w:rStyle w:val="959"/>
          <w:rFonts w:hint="eastAsia" w:ascii="宋体" w:hAnsi="宋体" w:cs="宋体"/>
          <w:sz w:val="30"/>
          <w:szCs w:val="30"/>
        </w:rPr>
        <w:t xml:space="preserve">人：</w:t>
      </w:r>
      <w:r>
        <w:rPr>
          <w:rFonts w:hint="eastAsia" w:ascii="宋体" w:hAnsi="宋体" w:cs="宋体"/>
          <w:sz w:val="30"/>
          <w:szCs w:val="30"/>
          <w:lang w:val="zh-CN"/>
        </w:rPr>
        <w:t xml:space="preserve">西苑医院苏州医院</w:t>
      </w:r>
      <w:r/>
    </w:p>
    <w:p>
      <w:pPr>
        <w:pStyle w:val="956"/>
        <w:ind w:left="2766" w:hanging="1506"/>
        <w:spacing w:beforeAutospacing="0" w:afterAutospacing="0" w:line="360" w:lineRule="auto"/>
        <w:widowControl/>
        <w:rPr>
          <w:rFonts w:ascii="宋体" w:hAnsi="宋体" w:cs="宋体"/>
          <w:sz w:val="30"/>
          <w:szCs w:val="30"/>
          <w:lang w:val="zh-CN"/>
        </w:rPr>
      </w:pPr>
      <w:r>
        <w:rPr>
          <w:rStyle w:val="959"/>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6"/>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：工业</w:t>
      </w:r>
      <w:r/>
    </w:p>
    <w:p>
      <w:pPr>
        <w:pStyle w:val="956"/>
        <w:ind w:firstLine="482"/>
        <w:jc w:val="center"/>
        <w:spacing w:beforeAutospacing="0" w:afterAutospacing="0" w:line="360" w:lineRule="auto"/>
        <w:widowControl/>
        <w:rPr>
          <w:rFonts w:hint="eastAsia" w:ascii="宋体" w:hAnsi="宋体" w:cs="宋体"/>
        </w:rPr>
      </w:pPr>
      <w:r>
        <w:rPr>
          <w:rFonts w:hint="eastAsia" w:ascii="宋体" w:hAnsi="宋体" w:cs="宋体"/>
        </w:rPr>
      </w:r>
      <w:r/>
    </w:p>
    <w:p>
      <w:pPr>
        <w:pStyle w:val="956"/>
        <w:ind w:firstLine="482"/>
        <w:jc w:val="center"/>
        <w:spacing w:beforeAutospacing="0" w:afterAutospacing="0" w:line="360" w:lineRule="auto"/>
        <w:widowControl/>
        <w:rPr>
          <w:rFonts w:ascii="宋体" w:hAnsi="宋体" w:cs="宋体"/>
        </w:rPr>
      </w:pPr>
      <w:r>
        <w:rPr>
          <w:rFonts w:ascii="宋体" w:hAnsi="宋体" w:cs="宋体"/>
        </w:rPr>
      </w:r>
      <w:r/>
    </w:p>
    <w:p>
      <w:pPr>
        <w:pStyle w:val="956"/>
        <w:ind w:firstLine="482"/>
        <w:jc w:val="center"/>
        <w:spacing w:beforeAutospacing="0" w:afterAutospacing="0" w:line="360" w:lineRule="auto"/>
        <w:widowControl/>
        <w:rPr>
          <w:rFonts w:ascii="宋体" w:hAnsi="宋体" w:cs="宋体"/>
        </w:rPr>
      </w:pPr>
      <w:r>
        <w:rPr>
          <w:rFonts w:ascii="宋体" w:hAnsi="宋体" w:cs="宋体"/>
        </w:rPr>
      </w:r>
      <w:r/>
    </w:p>
    <w:p>
      <w:pPr>
        <w:pStyle w:val="956"/>
        <w:ind w:firstLine="602"/>
        <w:jc w:val="center"/>
        <w:spacing w:beforeAutospacing="0" w:afterAutospacing="0" w:line="360" w:lineRule="auto"/>
        <w:widowControl/>
        <w:rPr>
          <w:rStyle w:val="95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w:t>
      </w:r>
      <w:r>
        <w:rPr>
          <w:rFonts w:hint="eastAsia" w:ascii="宋体" w:hAnsi="宋体" w:cs="宋体"/>
          <w:sz w:val="30"/>
          <w:szCs w:val="30"/>
        </w:rPr>
        <w:t xml:space="preserve">十</w:t>
      </w:r>
      <w:r>
        <w:rPr>
          <w:rFonts w:hint="eastAsia" w:ascii="宋体" w:hAnsi="宋体" w:cs="宋体"/>
          <w:sz w:val="30"/>
          <w:szCs w:val="30"/>
        </w:rPr>
        <w:t xml:space="preserve">月</w:t>
      </w:r>
      <w:bookmarkEnd w:id="1"/>
      <w:r/>
      <w:r/>
    </w:p>
    <w:p>
      <w:pPr>
        <w:pStyle w:val="951"/>
        <w:ind w:firstLine="640"/>
        <w:jc w:val="center"/>
        <w:pageBreakBefore/>
        <w:spacing w:line="360" w:lineRule="auto"/>
        <w:tabs>
          <w:tab w:val="right" w:pos="8302" w:leader="dot"/>
        </w:tabs>
        <w:rPr>
          <w:rStyle w:val="959"/>
          <w:rFonts w:ascii="宋体" w:hAnsi="宋体" w:cs="宋体"/>
          <w:bCs/>
          <w:sz w:val="32"/>
          <w:szCs w:val="32"/>
        </w:rPr>
      </w:pPr>
      <w:r>
        <w:rPr>
          <w:rStyle w:val="959"/>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JSZC-320500-CJZB-G2026-0116</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眼科设备一批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4"/>
                <w:rFonts w:ascii="宋体" w:hAnsi="宋体" w:cs="宋体"/>
                <w:bCs w:val="0"/>
                <w:spacing w:val="0"/>
                <w:sz w:val="21"/>
                <w:szCs w:val="21"/>
              </w:rPr>
            </w:pPr>
            <w:r>
              <w:rPr>
                <w:rStyle w:val="1004"/>
                <w:rFonts w:ascii="Wingdings" w:hAnsi="Wingdings" w:eastAsia="Wingdings" w:cs="Wingdings"/>
                <w:bCs w:val="0"/>
                <w:spacing w:val="0"/>
                <w:sz w:val="21"/>
                <w:szCs w:val="21"/>
              </w:rPr>
              <w:t xml:space="preserve">þ</w:t>
            </w:r>
            <w:r>
              <w:rPr>
                <w:rStyle w:val="1004"/>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西苑医院苏州医院</w:t>
            </w:r>
            <w:r/>
          </w:p>
          <w:p>
            <w:pPr>
              <w:spacing w:line="360" w:lineRule="auto"/>
              <w:rPr>
                <w:lang w:val="zh-CN"/>
              </w:rPr>
            </w:pPr>
            <w:r>
              <w:rPr>
                <w:rFonts w:hint="eastAsia" w:ascii="宋体" w:hAnsi="宋体" w:cs="宋体"/>
                <w:bCs/>
                <w:szCs w:val="21"/>
              </w:rPr>
              <w:t xml:space="preserve">联系人：徐洪</w:t>
            </w:r>
            <w:r>
              <w:rPr>
                <w:rFonts w:hint="eastAsia" w:ascii="宋体" w:hAnsi="宋体" w:cs="宋体"/>
                <w:bCs/>
                <w:szCs w:val="21"/>
              </w:rPr>
              <w:t xml:space="preserve">                   </w:t>
            </w:r>
            <w:r>
              <w:rPr>
                <w:rFonts w:hint="eastAsia" w:ascii="宋体" w:hAnsi="宋体" w:cs="宋体"/>
                <w:bCs/>
                <w:szCs w:val="21"/>
              </w:rPr>
              <w:t xml:space="preserve">电话：</w:t>
            </w:r>
            <w:r>
              <w:rPr>
                <w:rFonts w:hint="eastAsia" w:ascii="宋体" w:hAnsi="宋体" w:cs="宋体"/>
                <w:bCs/>
                <w:szCs w:val="21"/>
              </w:rPr>
              <w:t xml:space="preserve">0512-67870690</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0"/>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本项目在编制预算时已综合考虑采购代理服务费，根据代理协议约定由中标单位支付，中标单位在领取中标通知书时付清，请各供应商在响应报价时予以综合考虑。</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。如按上述方法计</w:t>
            </w:r>
            <w:r>
              <w:rPr>
                <w:rFonts w:hint="eastAsia" w:ascii="宋体" w:hAnsi="宋体" w:cs="宋体"/>
              </w:rPr>
              <w:t xml:space="preserve">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w:t>
            </w:r>
            <w:r>
              <w:rPr>
                <w:rFonts w:hint="eastAsia" w:ascii="宋体" w:hAnsi="宋体" w:cs="宋体"/>
              </w:rPr>
              <w:t xml:space="preserve">80%</w:t>
            </w:r>
            <w:r>
              <w:rPr>
                <w:rFonts w:hint="eastAsia" w:ascii="宋体" w:hAnsi="宋体" w:cs="宋体"/>
              </w:rPr>
              <w:t xml:space="preserve">进行计算收取。本项目中标服务费人民币壹万贰仟肆佰肆拾元整。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pStyle w:val="95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ind w:firstLine="723"/>
        <w:rPr>
          <w:rFonts w:ascii="宋体" w:hAnsi="宋体" w:cs="宋体"/>
          <w:sz w:val="36"/>
        </w:rPr>
      </w:pPr>
      <w:r>
        <w:rPr>
          <w:rFonts w:hint="eastAsia" w:ascii="宋体" w:hAnsi="宋体" w:cs="宋体"/>
          <w:sz w:val="36"/>
        </w:rPr>
        <w:t xml:space="preserve">第五章</w:t>
      </w:r>
      <w:r>
        <w:rPr>
          <w:rFonts w:hint="eastAsia" w:ascii="宋体" w:hAnsi="宋体" w:cs="宋体"/>
          <w:sz w:val="36"/>
        </w:rPr>
        <w:t xml:space="preserve">  </w:t>
      </w:r>
      <w:r>
        <w:rPr>
          <w:rFonts w:hint="eastAsia" w:ascii="宋体" w:hAnsi="宋体" w:cs="宋体"/>
          <w:sz w:val="36"/>
        </w:rPr>
        <w:t xml:space="preserve">合同一般条款</w:t>
      </w:r>
      <w:r/>
    </w:p>
    <w:p>
      <w:pPr>
        <w:ind w:firstLine="723"/>
        <w:rPr>
          <w:rFonts w:ascii="宋体" w:hAnsi="宋体" w:cs="宋体"/>
          <w:sz w:val="36"/>
        </w:rPr>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合同特殊条款</w:t>
      </w:r>
      <w:r/>
    </w:p>
    <w:p>
      <w:pPr>
        <w:ind w:firstLine="723"/>
      </w:pPr>
      <w:r>
        <w:rPr>
          <w:rFonts w:hint="eastAsia" w:ascii="宋体" w:hAnsi="宋体" w:cs="宋体"/>
          <w:sz w:val="36"/>
        </w:rPr>
        <w:t xml:space="preserve">第七章</w:t>
      </w:r>
      <w:r>
        <w:rPr>
          <w:rFonts w:hint="eastAsia" w:ascii="宋体" w:hAnsi="宋体" w:cs="宋体"/>
          <w:sz w:val="36"/>
        </w:rPr>
        <w:t xml:space="preserve">  </w:t>
      </w:r>
      <w:r>
        <w:rPr>
          <w:rFonts w:hint="eastAsia" w:ascii="宋体" w:hAnsi="宋体" w:cs="宋体"/>
          <w:sz w:val="36"/>
        </w:rPr>
        <w:t xml:space="preserve">评标办法及评分标准</w:t>
      </w:r>
      <w:r/>
    </w:p>
    <w:p>
      <w:pPr>
        <w:pStyle w:val="95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36"/>
          <w:szCs w:val="24"/>
        </w:rPr>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第一章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眼科设备一批</w:t>
      </w:r>
      <w:r>
        <w:rPr>
          <w:rFonts w:hint="eastAsia" w:ascii="宋体" w:hAnsi="宋体" w:cs="宋体"/>
          <w:szCs w:val="21"/>
        </w:rPr>
        <w:t xml:space="preserve">招标项目的潜在投标人应在</w:t>
      </w:r>
      <w:r>
        <w:rPr>
          <w:rFonts w:hint="eastAsia" w:ascii="宋体" w:hAnsi="宋体"/>
          <w:bCs/>
          <w:szCs w:val="21"/>
          <w:u w:val="single"/>
        </w:rPr>
        <w:t xml:space="preserve">苏采云系统中</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30</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79"/>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JSZC-320500-CJZB-G2026-0116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7"/>
      <w:r>
        <w:rPr>
          <w:rFonts w:hint="eastAsia" w:ascii="宋体" w:hAnsi="宋体" w:cs="宋体"/>
          <w:szCs w:val="21"/>
        </w:rPr>
        <w:t xml:space="preserve">眼科设备一批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预算金额：人民币壹佰零伍万元整（</w:t>
      </w:r>
      <w:r>
        <w:rPr>
          <w:rFonts w:hint="eastAsia" w:ascii="宋体" w:hAnsi="宋体" w:cs="宋体"/>
          <w:szCs w:val="21"/>
        </w:rPr>
        <w:t xml:space="preserve">¥</w:t>
      </w:r>
      <w:r>
        <w:rPr>
          <w:rFonts w:hint="eastAsia" w:ascii="宋体" w:hAnsi="宋体" w:cs="宋体"/>
          <w:szCs w:val="21"/>
        </w:rPr>
        <w:t xml:space="preserve">：</w:t>
      </w:r>
      <w:bookmarkStart w:id="8" w:name="OLE_LINK6"/>
      <w:r/>
      <w:bookmarkStart w:id="9" w:name="OLE_LINK7"/>
      <w:r>
        <w:rPr>
          <w:rFonts w:hint="eastAsia" w:ascii="宋体" w:hAnsi="宋体" w:cs="宋体"/>
          <w:szCs w:val="21"/>
        </w:rPr>
        <w:t xml:space="preserve">1050000.00</w:t>
      </w:r>
      <w:bookmarkEnd w:id="8"/>
      <w:r/>
      <w:bookmarkEnd w:id="9"/>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最高限价：人民币壹佰零伍万元整（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1050000.00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w:t>
      </w:r>
      <w:r/>
    </w:p>
    <w:tbl>
      <w:tblPr>
        <w:tblW w:w="8175"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9"/>
        <w:gridCol w:w="1891"/>
        <w:gridCol w:w="1184"/>
        <w:gridCol w:w="958"/>
        <w:gridCol w:w="1525"/>
        <w:gridCol w:w="1808"/>
      </w:tblGrid>
      <w:tr>
        <w:trPr/>
        <w:tc>
          <w:tcPr>
            <w:tcW w:w="80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89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118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95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152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分项预算（元）</w:t>
            </w:r>
            <w:r/>
          </w:p>
        </w:tc>
        <w:tc>
          <w:tcPr>
            <w:tcW w:w="180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8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91" w:type="dxa"/>
            <w:vAlign w:val="center"/>
            <w:textDirection w:val="lrTb"/>
            <w:noWrap w:val="false"/>
          </w:tcPr>
          <w:p>
            <w:pPr>
              <w:jc w:val="center"/>
              <w:spacing w:line="320" w:lineRule="exact"/>
              <w:tabs>
                <w:tab w:val="left" w:pos="5100" w:leader="none"/>
              </w:tabs>
              <w:rPr>
                <w:rFonts w:ascii="宋体" w:hAnsi="宋体" w:cs="宋体"/>
                <w:szCs w:val="21"/>
              </w:rPr>
            </w:pPr>
            <w:r>
              <w:rPr>
                <w:rFonts w:ascii="宋体" w:hAnsi="宋体"/>
                <w:szCs w:val="21"/>
              </w:rPr>
              <w:t xml:space="preserve">光学相干断层扫描仪（</w:t>
            </w:r>
            <w:r>
              <w:rPr>
                <w:rFonts w:ascii="宋体" w:hAnsi="宋体"/>
                <w:szCs w:val="21"/>
              </w:rPr>
              <w:t xml:space="preserve">OCT</w:t>
            </w:r>
            <w:r>
              <w:rPr>
                <w:rFonts w:ascii="宋体" w:hAnsi="宋体"/>
                <w:szCs w:val="21"/>
              </w:rPr>
              <w:t xml:space="preserve">）</w:t>
            </w:r>
            <w:r/>
          </w:p>
        </w:tc>
        <w:tc>
          <w:tcPr>
            <w:tcW w:w="1184"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958"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525" w:type="dxa"/>
            <w:vAlign w:val="center"/>
            <w:textDirection w:val="lrTb"/>
            <w:noWrap w:val="false"/>
          </w:tcPr>
          <w:p>
            <w:pPr>
              <w:jc w:val="center"/>
              <w:widowControl/>
              <w:rPr>
                <w:rFonts w:ascii="宋体" w:hAnsi="宋体"/>
                <w:szCs w:val="21"/>
              </w:rPr>
            </w:pPr>
            <w:r>
              <w:rPr>
                <w:rFonts w:hint="eastAsia" w:ascii="宋体" w:hAnsi="宋体"/>
                <w:szCs w:val="21"/>
              </w:rPr>
              <w:t xml:space="preserve">900000</w:t>
            </w:r>
            <w:r/>
          </w:p>
        </w:tc>
        <w:tc>
          <w:tcPr>
            <w:tcW w:w="180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8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91" w:type="dxa"/>
            <w:vAlign w:val="center"/>
            <w:textDirection w:val="lrTb"/>
            <w:noWrap w:val="false"/>
          </w:tcPr>
          <w:p>
            <w:pPr>
              <w:jc w:val="center"/>
              <w:spacing w:line="320" w:lineRule="exact"/>
              <w:tabs>
                <w:tab w:val="left" w:pos="5100" w:leader="none"/>
              </w:tabs>
              <w:rPr>
                <w:rFonts w:ascii="宋体" w:hAnsi="宋体" w:cs="宋体"/>
                <w:szCs w:val="21"/>
              </w:rPr>
            </w:pPr>
            <w:r>
              <w:rPr>
                <w:rFonts w:ascii="宋体" w:hAnsi="宋体"/>
                <w:szCs w:val="21"/>
              </w:rPr>
              <w:t xml:space="preserve">电动综合手术床</w:t>
            </w:r>
            <w:r/>
          </w:p>
        </w:tc>
        <w:tc>
          <w:tcPr>
            <w:tcW w:w="1184"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958"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525" w:type="dxa"/>
            <w:vAlign w:val="center"/>
            <w:textDirection w:val="lrTb"/>
            <w:noWrap w:val="false"/>
          </w:tcPr>
          <w:p>
            <w:pPr>
              <w:jc w:val="center"/>
              <w:widowControl/>
              <w:rPr>
                <w:rFonts w:ascii="宋体" w:hAnsi="宋体"/>
                <w:szCs w:val="21"/>
              </w:rPr>
            </w:pPr>
            <w:r>
              <w:rPr>
                <w:rFonts w:hint="eastAsia" w:ascii="宋体" w:hAnsi="宋体"/>
                <w:szCs w:val="21"/>
              </w:rPr>
              <w:t xml:space="preserve">150000</w:t>
            </w:r>
            <w:r/>
          </w:p>
        </w:tc>
        <w:tc>
          <w:tcPr>
            <w:tcW w:w="180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注：投标单位报价不得超过分项预算金额，否则为无效投标。</w:t>
      </w:r>
      <w:r/>
    </w:p>
    <w:p>
      <w:pPr>
        <w:ind w:firstLine="420"/>
        <w:spacing w:line="360" w:lineRule="auto"/>
        <w:rPr>
          <w:rFonts w:ascii="宋体" w:hAnsi="宋体" w:cs="宋体"/>
          <w:szCs w:val="21"/>
        </w:rPr>
      </w:pPr>
      <w:r>
        <w:rPr>
          <w:rFonts w:hint="eastAsia" w:ascii="宋体" w:hAnsi="宋体" w:cs="宋体"/>
          <w:szCs w:val="21"/>
        </w:rPr>
        <w:t xml:space="preserve">5.</w:t>
      </w:r>
      <w:bookmarkStart w:id="10" w:name="_Toc35393622"/>
      <w:r/>
      <w:bookmarkStart w:id="11" w:name="_Toc35393791"/>
      <w:r/>
      <w:bookmarkStart w:id="12" w:name="_Toc28359003"/>
      <w:r/>
      <w:bookmarkStart w:id="13" w:name="_Toc28359080"/>
      <w:r>
        <w:rPr>
          <w:rFonts w:hint="eastAsia" w:ascii="宋体" w:hAnsi="宋体" w:cs="宋体"/>
          <w:szCs w:val="21"/>
        </w:rPr>
        <w:t xml:space="preserve">交货期限：</w:t>
      </w:r>
      <w:r>
        <w:rPr>
          <w:rFonts w:hint="eastAsia" w:ascii="宋体" w:hAnsi="宋体"/>
          <w:szCs w:val="21"/>
        </w:rPr>
        <w:t xml:space="preserve">合同生效后，自接到甲方进场通知后</w:t>
      </w:r>
      <w:r>
        <w:rPr>
          <w:rFonts w:hint="eastAsia" w:ascii="宋体" w:hAnsi="宋体"/>
          <w:szCs w:val="21"/>
        </w:rPr>
        <w:t xml:space="preserve">30</w:t>
      </w:r>
      <w:r>
        <w:rPr>
          <w:rFonts w:hint="eastAsia" w:ascii="宋体" w:hAnsi="宋体"/>
          <w:szCs w:val="21"/>
        </w:rPr>
        <w:t xml:space="preserve">天内供货并安装调试结束</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6.</w:t>
      </w: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4" w:name="_Toc28359081"/>
      <w:r/>
      <w:bookmarkStart w:id="15" w:name="_Toc28359004"/>
      <w:r>
        <w:rPr>
          <w:rFonts w:hint="eastAsia" w:ascii="宋体" w:hAnsi="宋体" w:cs="宋体"/>
          <w:szCs w:val="21"/>
        </w:rPr>
        <w:t xml:space="preserve">（二）落实政府采购政策需满足的资格要求：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w:t>
      </w:r>
      <w:r>
        <w:rPr>
          <w:rFonts w:hint="eastAsia" w:ascii="宋体" w:hAnsi="宋体" w:cs="宋体"/>
          <w:szCs w:val="21"/>
        </w:rPr>
        <w:t xml:space="preserve">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本项目的特定资格要求：</w:t>
      </w:r>
      <w:r/>
    </w:p>
    <w:p>
      <w:pPr>
        <w:ind w:firstLine="420"/>
        <w:spacing w:line="360" w:lineRule="auto"/>
        <w:rPr>
          <w:rFonts w:ascii="宋体" w:hAnsi="宋体"/>
        </w:rPr>
      </w:pPr>
      <w:r>
        <w:rPr>
          <w:rFonts w:hint="eastAsia" w:ascii="宋体" w:hAnsi="宋体"/>
        </w:rPr>
        <w:t xml:space="preserve">5.1</w:t>
      </w:r>
      <w:r>
        <w:rPr>
          <w:rFonts w:hint="eastAsia" w:ascii="宋体" w:hAnsi="宋体"/>
        </w:rPr>
        <w:t xml:space="preserve">投标单位具有与所投产品相对应的医疗器械生产或经营</w:t>
      </w:r>
      <w:r>
        <w:rPr>
          <w:rFonts w:hint="eastAsia" w:ascii="宋体" w:hAnsi="宋体"/>
        </w:rPr>
        <w:t xml:space="preserve">(</w:t>
      </w:r>
      <w:r>
        <w:rPr>
          <w:rFonts w:hint="eastAsia" w:ascii="宋体" w:hAnsi="宋体"/>
        </w:rPr>
        <w:t xml:space="preserve">许可</w:t>
      </w:r>
      <w:r>
        <w:rPr>
          <w:rFonts w:hint="eastAsia" w:ascii="宋体" w:hAnsi="宋体"/>
        </w:rPr>
        <w:t xml:space="preserve">)</w:t>
      </w:r>
      <w:r>
        <w:rPr>
          <w:rFonts w:hint="eastAsia" w:ascii="宋体" w:hAnsi="宋体"/>
        </w:rPr>
        <w:t xml:space="preserve">资格；</w:t>
      </w:r>
      <w:r/>
    </w:p>
    <w:p>
      <w:pPr>
        <w:ind w:firstLine="422"/>
        <w:spacing w:line="360" w:lineRule="auto"/>
        <w:rPr>
          <w:rFonts w:ascii="宋体" w:hAnsi="宋体" w:cs="宋体"/>
          <w:b/>
          <w:szCs w:val="21"/>
        </w:rPr>
      </w:pPr>
      <w:r/>
      <w:bookmarkStart w:id="16" w:name="_Toc35393792"/>
      <w:r/>
      <w:bookmarkStart w:id="17" w:name="_Toc35393623"/>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82"/>
      <w:r/>
      <w:bookmarkStart w:id="19" w:name="_Toc28359005"/>
      <w:r/>
      <w:bookmarkStart w:id="20" w:name="_Toc35393624"/>
      <w:r/>
      <w:bookmarkStart w:id="21"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36"/>
        <w:spacing w:line="360" w:lineRule="auto"/>
        <w:rPr>
          <w:rFonts w:ascii="宋体" w:hAnsi="宋体" w:eastAsia="宋体" w:cs="宋体"/>
          <w:sz w:val="21"/>
          <w:szCs w:val="21"/>
        </w:rPr>
      </w:pPr>
      <w:r/>
      <w:bookmarkStart w:id="22" w:name="_Toc35393625"/>
      <w:r/>
      <w:bookmarkStart w:id="23" w:name="_Toc28359007"/>
      <w:r/>
      <w:bookmarkStart w:id="24" w:name="_Toc35393794"/>
      <w:r/>
      <w:bookmarkStart w:id="25"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30</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30</w:t>
      </w:r>
      <w:r>
        <w:rPr>
          <w:rFonts w:hint="eastAsia" w:ascii="宋体" w:hAnsi="宋体" w:eastAsia="宋体" w:cs="宋体"/>
          <w:sz w:val="21"/>
          <w:szCs w:val="21"/>
        </w:rPr>
        <w:t xml:space="preserve">日</w:t>
      </w:r>
      <w:r>
        <w:rPr>
          <w:rFonts w:hint="eastAsia" w:ascii="宋体" w:hAnsi="宋体" w:eastAsia="宋体" w:cs="宋体"/>
          <w:sz w:val="21"/>
          <w:szCs w:val="21"/>
        </w:rPr>
        <w:t xml:space="preserve">13:30</w:t>
      </w:r>
      <w:r>
        <w:rPr>
          <w:rFonts w:hint="eastAsia" w:ascii="宋体" w:hAnsi="宋体" w:eastAsia="宋体" w:cs="宋体"/>
          <w:sz w:val="21"/>
          <w:szCs w:val="21"/>
        </w:rPr>
        <w:t xml:space="preserve">（北京时间）；</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6" w:name="_Toc35393795"/>
      <w:r/>
      <w:bookmarkStart w:id="27" w:name="_Toc35393626"/>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8" w:name="_Toc35393627"/>
      <w:r/>
      <w:bookmarkStart w:id="29" w:name="_Toc28359085"/>
      <w:r/>
      <w:bookmarkStart w:id="30" w:name="_Toc35393796"/>
      <w:r/>
      <w:bookmarkStart w:id="31" w:name="_Toc28359008"/>
      <w:r>
        <w:rPr>
          <w:rFonts w:hint="eastAsia" w:ascii="宋体" w:hAnsi="宋体" w:cs="宋体"/>
          <w:b/>
          <w:szCs w:val="21"/>
        </w:rPr>
        <w:t xml:space="preserve">七、对本次招标提出询问，请按以下方式联系</w:t>
      </w:r>
      <w:bookmarkEnd w:id="28"/>
      <w:r/>
      <w:bookmarkEnd w:id="29"/>
      <w:r/>
      <w:bookmarkEnd w:id="30"/>
      <w:r/>
      <w:bookmarkEnd w:id="31"/>
      <w:r>
        <w:rPr>
          <w:rFonts w:hint="eastAsia" w:ascii="宋体" w:hAnsi="宋体" w:cs="宋体"/>
          <w:b/>
          <w:szCs w:val="21"/>
        </w:rPr>
        <w:t xml:space="preserve">：</w:t>
      </w:r>
      <w:r/>
    </w:p>
    <w:p>
      <w:pPr>
        <w:ind w:firstLine="420"/>
        <w:jc w:val="left"/>
        <w:spacing w:line="360" w:lineRule="auto"/>
        <w:widowControl/>
        <w:rPr>
          <w:rFonts w:ascii="宋体" w:hAnsi="宋体" w:cs="宋体"/>
          <w:szCs w:val="21"/>
        </w:rPr>
      </w:pPr>
      <w:r/>
      <w:bookmarkStart w:id="32" w:name="_Toc28358998"/>
      <w:r/>
      <w:bookmarkStart w:id="33" w:name="_Toc35393786"/>
      <w:r/>
      <w:bookmarkStart w:id="34" w:name="_Toc28359075"/>
      <w:r/>
      <w:bookmarkStart w:id="35" w:name="_Toc35393617"/>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w:t>
      </w:r>
      <w:r>
        <w:rPr>
          <w:rFonts w:hint="eastAsia" w:ascii="宋体" w:hAnsi="宋体" w:cs="宋体"/>
          <w:szCs w:val="21"/>
          <w:lang w:val="zh-CN"/>
        </w:rPr>
        <w:t xml:space="preserve">    </w:t>
      </w:r>
      <w:r>
        <w:rPr>
          <w:rFonts w:hint="eastAsia" w:ascii="宋体" w:hAnsi="宋体" w:cs="宋体"/>
          <w:szCs w:val="21"/>
          <w:lang w:val="zh-CN"/>
        </w:rPr>
        <w:t xml:space="preserve">称：</w:t>
      </w:r>
      <w:r>
        <w:rPr>
          <w:rFonts w:hint="eastAsia" w:ascii="宋体" w:hAnsi="宋体" w:cs="Arial"/>
          <w:szCs w:val="21"/>
        </w:rPr>
        <w:t xml:space="preserve">西苑医院苏州医院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址：苏州市吴中区澄湖西路</w:t>
      </w:r>
      <w:r>
        <w:rPr>
          <w:rFonts w:hint="eastAsia" w:ascii="宋体" w:hAnsi="宋体" w:cs="宋体"/>
          <w:szCs w:val="21"/>
        </w:rPr>
        <w:t xml:space="preserve">318</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人：徐洪</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rPr>
        <w:t xml:space="preserve">0512-67870690</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6" w:name="OLE_LINK3"/>
      <w:r/>
      <w:bookmarkStart w:id="37" w:name="OLE_LINK2"/>
      <w:r>
        <w:rPr>
          <w:rFonts w:hint="eastAsia" w:ascii="宋体" w:hAnsi="宋体" w:cs="宋体"/>
          <w:szCs w:val="21"/>
        </w:rPr>
        <w:t xml:space="preserve">路丽丽</w:t>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38" w:name="OLE_LINK8"/>
      <w:r/>
      <w:bookmarkStart w:id="39" w:name="OLE_LINK4"/>
      <w:r/>
      <w:bookmarkStart w:id="40" w:name="OLE_LINK5"/>
      <w:r>
        <w:rPr>
          <w:rFonts w:hint="eastAsia" w:ascii="宋体" w:hAnsi="宋体" w:cs="宋体"/>
          <w:szCs w:val="21"/>
        </w:rPr>
        <w:t xml:space="preserve">0512-65238816</w:t>
      </w:r>
      <w:bookmarkEnd w:id="38"/>
      <w:r/>
      <w:bookmarkEnd w:id="39"/>
      <w:r/>
      <w:bookmarkEnd w:id="40"/>
      <w:r/>
      <w:bookmarkEnd w:id="2"/>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第二章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6"/>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6"/>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6"/>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w:t>
      </w:r>
      <w:r>
        <w:rPr>
          <w:rFonts w:hint="eastAsia" w:ascii="宋体" w:hAnsi="宋体" w:cs="宋体"/>
          <w:szCs w:val="21"/>
          <w:lang w:val="zh-CN"/>
        </w:rPr>
        <w:t xml:space="preserve">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w:t>
      </w:r>
      <w:r>
        <w:rPr>
          <w:rFonts w:hint="eastAsia" w:ascii="宋体" w:hAnsi="宋体" w:cs="宋体"/>
        </w:rPr>
        <w:t xml:space="preserve">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w:t>
      </w:r>
      <w:r>
        <w:rPr>
          <w:rFonts w:hint="eastAsia" w:ascii="宋体" w:hAnsi="宋体" w:cs="宋体"/>
          <w:szCs w:val="21"/>
        </w:rPr>
        <w:t xml:space="preserve">、修改、补充等内容均以苏州政府采购网上发布的内容为准。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w:t>
      </w:r>
      <w:r>
        <w:rPr>
          <w:rFonts w:hint="eastAsia" w:ascii="宋体" w:hAnsi="宋体" w:cs="宋体"/>
          <w:szCs w:val="21"/>
          <w:lang w:val="zh-CN"/>
        </w:rPr>
        <w:t xml:space="preserve">的财务报表，或银行出具的资信证明，或财政部门认可的政府采购专业担保机构出具的投标担保函；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w:t>
      </w:r>
      <w:r>
        <w:rPr>
          <w:rFonts w:hint="eastAsia" w:ascii="宋体" w:hAnsi="宋体" w:cs="宋体"/>
          <w:szCs w:val="21"/>
          <w:lang w:val="zh-CN"/>
        </w:rPr>
        <w:t xml:space="preserve">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left="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资格；提供证明文件；</w:t>
      </w:r>
      <w:r/>
    </w:p>
    <w:p>
      <w:pPr>
        <w:ind w:left="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12.5.1</w:t>
      </w:r>
      <w:r>
        <w:rPr>
          <w:rFonts w:hint="eastAsia" w:ascii="宋体" w:hAnsi="宋体" w:eastAsia="宋体" w:cs="宋体"/>
          <w:sz w:val="21"/>
          <w:szCs w:val="21"/>
        </w:rPr>
        <w:t xml:space="preserve">投标函；</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12.5.2</w:t>
      </w:r>
      <w:r>
        <w:rPr>
          <w:rFonts w:hint="eastAsia" w:ascii="宋体" w:hAnsi="宋体" w:eastAsia="宋体" w:cs="宋体"/>
          <w:sz w:val="21"/>
          <w:szCs w:val="21"/>
        </w:rPr>
        <w:t xml:space="preserve">商务条款偏离表；</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12.5.3</w:t>
      </w:r>
      <w:r>
        <w:rPr>
          <w:rFonts w:hint="eastAsia" w:ascii="宋体" w:hAnsi="宋体" w:eastAsia="宋体" w:cs="宋体"/>
          <w:sz w:val="21"/>
          <w:szCs w:val="21"/>
        </w:rPr>
        <w:t xml:space="preserve">关于资格文件的声明函；</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12.5.4</w:t>
      </w:r>
      <w:r>
        <w:rPr>
          <w:rFonts w:hint="eastAsia" w:ascii="宋体" w:hAnsi="宋体" w:eastAsia="宋体" w:cs="宋体"/>
          <w:sz w:val="21"/>
          <w:szCs w:val="21"/>
        </w:rPr>
        <w:t xml:space="preserve">《设备配置清单表》（如有）；</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12.5.5</w:t>
      </w:r>
      <w:r>
        <w:rPr>
          <w:rFonts w:hint="eastAsia" w:ascii="宋体" w:hAnsi="宋体" w:eastAsia="宋体" w:cs="宋体"/>
          <w:sz w:val="21"/>
          <w:szCs w:val="21"/>
        </w:rPr>
        <w:t xml:space="preserve">《售后服务承诺书》；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12.5.6</w:t>
      </w:r>
      <w:r>
        <w:rPr>
          <w:rFonts w:hint="eastAsia" w:ascii="宋体" w:hAnsi="宋体" w:eastAsia="宋体" w:cs="宋体"/>
          <w:sz w:val="21"/>
          <w:szCs w:val="21"/>
        </w:rPr>
        <w:t xml:space="preserve">法定代表人身份证复印件，法人授权委托书（如有授权）及委托代理人身份证复印件（如有授权）；</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投标（响应）保证承诺书；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12.5.8</w:t>
      </w:r>
      <w:r>
        <w:rPr>
          <w:rFonts w:hint="eastAsia" w:ascii="宋体" w:hAnsi="宋体" w:eastAsia="宋体" w:cs="宋体"/>
          <w:sz w:val="21"/>
          <w:szCs w:val="21"/>
        </w:rPr>
        <w:t xml:space="preserve">提供所投产品有效期内的《中华人民共和国医疗器械注册证》复印件；</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12.5.9</w:t>
      </w:r>
      <w:r>
        <w:rPr>
          <w:rFonts w:hint="eastAsia" w:ascii="宋体" w:hAnsi="宋体" w:eastAsia="宋体" w:cs="宋体"/>
          <w:sz w:val="21"/>
          <w:szCs w:val="21"/>
        </w:rPr>
        <w:t xml:space="preserve">其他有关符合性证明的文件（如有）</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产品质量验收标准，质量承诺；</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12.6.6</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szCs w:val="21"/>
        </w:rPr>
      </w:pPr>
      <w:r>
        <w:rPr>
          <w:rFonts w:hint="eastAsia" w:ascii="宋体" w:hAnsi="宋体" w:cs="宋体"/>
        </w:rPr>
        <w:t xml:space="preserve">12.7.1</w:t>
      </w:r>
      <w:r>
        <w:rPr>
          <w:rFonts w:hint="eastAsia" w:ascii="宋体" w:hAnsi="宋体" w:cs="宋体"/>
          <w:szCs w:val="21"/>
        </w:rPr>
        <w:t xml:space="preserve">提供《中小企业声明函》、《残疾人福利性单位声明函》、省级以上监狱管理局、戒毒管理局（含新疆生产建设兵团）出具的属于监狱企业的证明文件。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szCs w:val="21"/>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0"/>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0"/>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w:t>
      </w:r>
      <w:r>
        <w:rPr>
          <w:rFonts w:hint="eastAsia" w:ascii="宋体" w:hAnsi="宋体" w:cs="宋体"/>
          <w:b/>
          <w:bCs/>
          <w:szCs w:val="21"/>
        </w:rPr>
        <w:t xml:space="preserve">审查须提供的资料，投标人必须提供并加盖电子公章。否则，投标文件将被认定为未实质性响应。</w:t>
      </w:r>
      <w:r/>
    </w:p>
    <w:p>
      <w:pPr>
        <w:pStyle w:val="970"/>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0"/>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w:t>
      </w:r>
      <w:r>
        <w:rPr>
          <w:rFonts w:hint="eastAsia" w:ascii="宋体" w:hAnsi="宋体" w:cs="宋体"/>
          <w:szCs w:val="21"/>
          <w:lang w:val="en-US"/>
        </w:rPr>
        <w:t xml:space="preserve">.1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6"/>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0"/>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0"/>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w:t>
      </w:r>
      <w:r>
        <w:rPr>
          <w:rFonts w:hint="eastAsia" w:ascii="宋体" w:hAnsi="宋体" w:cs="宋体"/>
          <w:szCs w:val="21"/>
          <w:lang w:val="zh-CN"/>
        </w:rPr>
        <w:t xml:space="preserve">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bCs/>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w:t>
      </w:r>
      <w:r>
        <w:rPr>
          <w:rFonts w:hint="eastAsia" w:ascii="宋体" w:hAnsi="宋体" w:cs="宋体"/>
          <w:szCs w:val="21"/>
          <w:lang w:val="zh-CN"/>
        </w:rPr>
        <w:t xml:space="preserve">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w:t>
      </w:r>
      <w:r>
        <w:rPr>
          <w:rFonts w:hint="eastAsia" w:ascii="宋体" w:hAnsi="宋体" w:cs="宋体"/>
          <w:szCs w:val="21"/>
          <w:lang w:val="zh-CN"/>
        </w:rPr>
        <w:t xml:space="preserve">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w:t>
      </w:r>
      <w:r>
        <w:rPr>
          <w:rFonts w:hint="eastAsia" w:ascii="宋体" w:hAnsi="宋体" w:cs="宋体"/>
          <w:b/>
          <w:szCs w:val="21"/>
        </w:rPr>
        <w:t xml:space="preserve">、说明和补充的内容作为投标文件的补充部分。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w:t>
      </w:r>
      <w:r>
        <w:rPr>
          <w:rFonts w:hint="eastAsia" w:ascii="宋体" w:hAnsi="宋体" w:eastAsia="宋体" w:cs="宋体"/>
          <w:b/>
          <w:bCs/>
          <w:sz w:val="21"/>
          <w:szCs w:val="21"/>
          <w:lang w:val="zh-CN"/>
        </w:rPr>
        <w:t xml:space="preserve">czju.suzhou.gov.cn/zfcg/html/content/20180305093615738.shtml</w:t>
      </w:r>
      <w:r>
        <w:rPr>
          <w:rFonts w:hint="eastAsia" w:ascii="宋体" w:hAnsi="宋体" w:eastAsia="宋体" w:cs="宋体"/>
          <w:sz w:val="21"/>
          <w:szCs w:val="21"/>
          <w:lang w:val="zh-CN"/>
        </w:rPr>
        <w:t xml:space="preserve">。</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21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w:t>
      </w:r>
      <w:r>
        <w:rPr>
          <w:rFonts w:hint="eastAsia" w:ascii="宋体" w:hAnsi="宋体" w:cs="宋体"/>
        </w:rPr>
        <w:t xml:space="preserve">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6"/>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第三章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u w:val="single"/>
        </w:rPr>
      </w:pPr>
      <w:r>
        <w:rPr>
          <w:rFonts w:hint="eastAsia" w:ascii="宋体" w:hAnsi="宋体"/>
          <w:szCs w:val="21"/>
        </w:rPr>
        <w:t xml:space="preserve">被授权人身份证号码：</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6"/>
        <w:spacing w:line="360" w:lineRule="auto"/>
        <w:rPr>
          <w:rFonts w:ascii="宋体" w:hAnsi="宋体" w:eastAsia="宋体" w:cs="宋体"/>
          <w:sz w:val="21"/>
        </w:rPr>
      </w:pPr>
      <w:r>
        <w:rPr>
          <w:rFonts w:ascii="宋体" w:hAnsi="宋体" w:eastAsia="宋体" w:cs="宋体"/>
          <w:sz w:val="21"/>
        </w:rPr>
      </w:r>
      <w:r/>
    </w:p>
    <w:p>
      <w:pPr>
        <w:pStyle w:val="93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系统等）的接口费用、调试、人工、机械、装卸、培训、保险、运费、各种税费、劳保、专利技术及维保等完成本次项目所需的一切费用。</w:t>
      </w:r>
      <w:r/>
    </w:p>
    <w:p>
      <w:pPr>
        <w:pStyle w:val="1014"/>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4"/>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4"/>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4"/>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4"/>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4"/>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4"/>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14"/>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4"/>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4"/>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4"/>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4"/>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4"/>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4"/>
        <w:ind w:firstLine="420"/>
        <w:spacing w:line="360" w:lineRule="auto"/>
        <w:rPr>
          <w:rFonts w:hAnsi="宋体" w:eastAsia="宋体" w:cs="宋体"/>
          <w:sz w:val="21"/>
        </w:rPr>
      </w:pPr>
      <w:r>
        <w:rPr>
          <w:rFonts w:hint="eastAsia" w:hAnsi="宋体" w:eastAsia="宋体" w:cs="宋体"/>
          <w:sz w:val="21"/>
        </w:rPr>
        <w:t xml:space="preserve">邮箱地址：</w:t>
      </w:r>
      <w:r/>
    </w:p>
    <w:p>
      <w:pPr>
        <w:pStyle w:val="1014"/>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4"/>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    </w:t>
      </w: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3"/>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3"/>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3"/>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3"/>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3"/>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3"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317"/>
        <w:gridCol w:w="703"/>
        <w:gridCol w:w="1144"/>
        <w:gridCol w:w="768"/>
        <w:gridCol w:w="666"/>
        <w:gridCol w:w="713"/>
        <w:gridCol w:w="703"/>
        <w:gridCol w:w="909"/>
        <w:gridCol w:w="838"/>
        <w:gridCol w:w="994"/>
      </w:tblGrid>
      <w:tr>
        <w:trPr>
          <w:jc w:val="center"/>
          <w:trHeight w:val="20"/>
        </w:trPr>
        <w:tc>
          <w:tcPr>
            <w:tcW w:w="707"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703" w:type="dxa"/>
            <w:vAlign w:val="center"/>
            <w:textDirection w:val="lrTb"/>
            <w:noWrap w:val="false"/>
          </w:tcPr>
          <w:p>
            <w:pPr>
              <w:rPr>
                <w:rFonts w:ascii="宋体" w:hAnsi="宋体"/>
                <w:szCs w:val="21"/>
              </w:rPr>
            </w:pPr>
            <w:r>
              <w:rPr>
                <w:rFonts w:hint="eastAsia" w:ascii="宋体" w:hAnsi="宋体"/>
                <w:szCs w:val="21"/>
                <w:lang w:val="zh-CN"/>
              </w:rPr>
              <w:t xml:space="preserve">品牌</w:t>
            </w:r>
            <w:r/>
          </w:p>
        </w:tc>
        <w:tc>
          <w:tcPr>
            <w:tcW w:w="1144" w:type="dxa"/>
            <w:vAlign w:val="center"/>
            <w:textDirection w:val="lrTb"/>
            <w:noWrap w:val="false"/>
          </w:tcPr>
          <w:p>
            <w:pPr>
              <w:rPr>
                <w:rFonts w:ascii="宋体" w:hAnsi="宋体"/>
                <w:szCs w:val="21"/>
                <w:lang w:val="zh-CN"/>
              </w:rPr>
            </w:pPr>
            <w:r>
              <w:rPr>
                <w:rFonts w:hint="eastAsia" w:ascii="宋体" w:hAnsi="宋体"/>
                <w:szCs w:val="21"/>
              </w:rPr>
              <w:t xml:space="preserve">生产厂家</w:t>
            </w:r>
            <w:r/>
          </w:p>
        </w:tc>
        <w:tc>
          <w:tcPr>
            <w:tcW w:w="768" w:type="dxa"/>
            <w:vAlign w:val="center"/>
            <w:textDirection w:val="lrTb"/>
            <w:noWrap w:val="false"/>
          </w:tcPr>
          <w:p>
            <w:pPr>
              <w:rPr>
                <w:rFonts w:ascii="宋体" w:hAnsi="宋体"/>
                <w:szCs w:val="21"/>
              </w:rPr>
            </w:pPr>
            <w:r>
              <w:rPr>
                <w:rFonts w:hint="eastAsia" w:ascii="宋体" w:hAnsi="宋体"/>
                <w:szCs w:val="21"/>
              </w:rPr>
              <w:t xml:space="preserve">规格</w:t>
            </w:r>
            <w:r/>
          </w:p>
        </w:tc>
        <w:tc>
          <w:tcPr>
            <w:tcW w:w="666" w:type="dxa"/>
            <w:vAlign w:val="center"/>
            <w:textDirection w:val="lrTb"/>
            <w:noWrap w:val="false"/>
          </w:tcPr>
          <w:p>
            <w:pPr>
              <w:rPr>
                <w:rFonts w:ascii="宋体" w:hAnsi="宋体"/>
                <w:szCs w:val="21"/>
              </w:rPr>
            </w:pPr>
            <w:r>
              <w:rPr>
                <w:rFonts w:hint="eastAsia" w:ascii="宋体" w:hAnsi="宋体"/>
                <w:szCs w:val="21"/>
              </w:rPr>
              <w:t xml:space="preserve">型号</w:t>
            </w:r>
            <w:r/>
          </w:p>
        </w:tc>
        <w:tc>
          <w:tcPr>
            <w:tcW w:w="71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03"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838"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994"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4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68" w:type="dxa"/>
            <w:vAlign w:val="center"/>
            <w:textDirection w:val="lrTb"/>
            <w:noWrap w:val="false"/>
          </w:tcPr>
          <w:p>
            <w:pPr>
              <w:ind w:firstLine="422"/>
              <w:jc w:val="center"/>
              <w:rPr>
                <w:rFonts w:ascii="宋体" w:hAnsi="宋体"/>
                <w:szCs w:val="21"/>
              </w:rPr>
            </w:pPr>
            <w:r>
              <w:rPr>
                <w:rFonts w:ascii="宋体" w:hAnsi="宋体"/>
                <w:szCs w:val="21"/>
              </w:rPr>
            </w:r>
            <w:r/>
          </w:p>
        </w:tc>
        <w:tc>
          <w:tcPr>
            <w:tcW w:w="66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0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4"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2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9"/>
            <w:tcW w:w="743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11"/>
            <w:tcW w:w="9462" w:type="dxa"/>
            <w:vAlign w:val="center"/>
            <w:textDirection w:val="lrTb"/>
            <w:noWrap w:val="false"/>
          </w:tcPr>
          <w:p>
            <w:pPr>
              <w:ind w:firstLine="422"/>
              <w:jc w:val="center"/>
              <w:rPr>
                <w:rFonts w:ascii="宋体" w:hAnsi="宋体"/>
                <w:lang w:val="zh-CN"/>
              </w:rPr>
            </w:pPr>
            <w:r>
              <w:rPr>
                <w:rFonts w:hint="eastAsia" w:ascii="宋体" w:hAnsi="宋体" w:cs="宋体"/>
                <w:sz w:val="24"/>
              </w:rPr>
              <w:t xml:space="preserve">注：本采购包中提供的符合本国产品标准的产品成本之和占该采购包提供的全部产品成本之和的比例为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1"/>
        <w:ind w:firstLine="420"/>
        <w:spacing w:line="360" w:lineRule="auto"/>
        <w:rPr>
          <w:rFonts w:hAnsi="宋体" w:eastAsia="宋体"/>
          <w:sz w:val="21"/>
        </w:rPr>
      </w:pPr>
      <w:r>
        <w:rPr>
          <w:rFonts w:hAnsi="宋体" w:eastAsia="宋体"/>
          <w:sz w:val="21"/>
        </w:rPr>
      </w:r>
      <w:r/>
    </w:p>
    <w:p>
      <w:pPr>
        <w:pStyle w:val="1011"/>
        <w:ind w:firstLine="420"/>
        <w:spacing w:line="360" w:lineRule="auto"/>
        <w:rPr>
          <w:rFonts w:hAnsi="宋体" w:eastAsia="宋体"/>
          <w:sz w:val="21"/>
        </w:rPr>
      </w:pPr>
      <w:r>
        <w:rPr>
          <w:rFonts w:hint="eastAsia" w:hAnsi="宋体" w:eastAsia="宋体"/>
          <w:sz w:val="21"/>
        </w:rPr>
        <w:t xml:space="preserve">投标单位（签章）：</w:t>
      </w:r>
      <w:r/>
    </w:p>
    <w:p>
      <w:pPr>
        <w:pStyle w:val="1011"/>
        <w:ind w:firstLine="420"/>
        <w:spacing w:line="360" w:lineRule="auto"/>
        <w:rPr>
          <w:rFonts w:hAnsi="宋体" w:eastAsia="宋体"/>
          <w:sz w:val="21"/>
        </w:rPr>
      </w:pPr>
      <w:r>
        <w:rPr>
          <w:rFonts w:hint="eastAsia" w:hAnsi="宋体" w:eastAsia="宋体"/>
          <w:sz w:val="21"/>
        </w:rPr>
        <w:t xml:space="preserve">日期：</w:t>
      </w:r>
      <w:r>
        <w:rPr>
          <w:rFonts w:hint="eastAsia" w:hAnsi="宋体" w:eastAsia="宋体"/>
          <w:sz w:val="21"/>
        </w:rPr>
        <w:t xml:space="preserve"> </w:t>
      </w:r>
      <w:r>
        <w:rPr>
          <w:rFonts w:hint="eastAsia" w:hAnsi="宋体" w:eastAsia="宋体"/>
          <w:sz w:val="21"/>
        </w:rPr>
        <w:t xml:space="preserve">年</w:t>
      </w:r>
      <w:r>
        <w:rPr>
          <w:rFonts w:hint="eastAsia" w:hAnsi="宋体" w:eastAsia="宋体"/>
          <w:sz w:val="21"/>
        </w:rPr>
        <w:t xml:space="preserve">  </w:t>
      </w:r>
      <w:r>
        <w:rPr>
          <w:rFonts w:hint="eastAsia" w:hAnsi="宋体" w:eastAsia="宋体"/>
          <w:sz w:val="21"/>
        </w:rPr>
        <w:t xml:space="preserve">月</w:t>
      </w:r>
      <w:r>
        <w:rPr>
          <w:rFonts w:hint="eastAsia" w:hAnsi="宋体" w:eastAsia="宋体"/>
          <w:sz w:val="21"/>
        </w:rPr>
        <w:t xml:space="preserve">  </w:t>
      </w:r>
      <w:r>
        <w:rPr>
          <w:rFonts w:hint="eastAsia" w:hAnsi="宋体" w:eastAsia="宋体"/>
          <w:sz w:val="21"/>
        </w:rPr>
        <w:t xml:space="preserve">日</w:t>
      </w:r>
      <w:r/>
    </w:p>
    <w:p>
      <w:pPr>
        <w:ind w:firstLine="420"/>
        <w:jc w:val="center"/>
        <w:spacing w:line="360" w:lineRule="auto"/>
        <w:rPr>
          <w:rFonts w:ascii="宋体" w:hAnsi="宋体"/>
          <w:b/>
          <w:bCs/>
          <w:szCs w:val="21"/>
          <w:lang w:val="zh-CN"/>
        </w:rPr>
      </w:pPr>
      <w:r>
        <w:rPr>
          <w:rFonts w:ascii="宋体"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投标总报价应包括产品供货、辅助材料、备品备件、运输、仓储、发货、送货、安装、医院平台各系统（如</w:t>
      </w:r>
      <w:r>
        <w:rPr>
          <w:rFonts w:hint="eastAsia" w:ascii="宋体" w:hAnsi="宋体"/>
          <w:b/>
          <w:bCs/>
          <w:szCs w:val="21"/>
          <w:lang w:val="zh-CN"/>
        </w:rPr>
        <w:t xml:space="preserve">HIS</w:t>
      </w:r>
      <w:r>
        <w:rPr>
          <w:rFonts w:hint="eastAsia" w:ascii="宋体" w:hAnsi="宋体"/>
          <w:b/>
          <w:bCs/>
          <w:szCs w:val="21"/>
          <w:lang w:val="zh-CN"/>
        </w:rPr>
        <w:t xml:space="preserve">系统、</w:t>
      </w:r>
      <w:r>
        <w:rPr>
          <w:rFonts w:hint="eastAsia" w:ascii="宋体" w:hAnsi="宋体"/>
          <w:b/>
          <w:bCs/>
          <w:szCs w:val="21"/>
          <w:lang w:val="zh-CN"/>
        </w:rPr>
        <w:t xml:space="preserve">LIS</w:t>
      </w:r>
      <w:r>
        <w:rPr>
          <w:rFonts w:hint="eastAsia" w:ascii="宋体" w:hAnsi="宋体"/>
          <w:b/>
          <w:bCs/>
          <w:szCs w:val="21"/>
          <w:lang w:val="zh-CN"/>
        </w:rPr>
        <w:t xml:space="preserve">系统等）的接口费用、调试、人工、机械、装卸、培训、保险、运费、各种税费、劳保、专利技术及维保等完成本次项目所需的一切费用。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宋体" w:hAnsi="宋体" w:cs="宋体"/>
          <w:b/>
          <w:bCs/>
          <w:szCs w:val="21"/>
        </w:rPr>
        <w:t xml:space="preserve">投标单位必须在分项报价表中明确提供所投产品的厂家、品牌、规格型号。</w:t>
      </w:r>
      <w:r/>
    </w:p>
    <w:p>
      <w:pPr>
        <w:ind w:firstLine="422"/>
        <w:spacing w:line="360" w:lineRule="auto"/>
        <w:rPr>
          <w:rFonts w:ascii="宋体" w:hAnsi="宋体" w:eastAsia="方正魏碑_GBK"/>
          <w:b/>
          <w:bCs/>
          <w:szCs w:val="21"/>
        </w:rPr>
      </w:pPr>
      <w:r>
        <w:rPr>
          <w:rFonts w:hint="eastAsia" w:ascii="方正魏碑_GBK" w:hAnsi="方正魏碑_GBK" w:eastAsia="方正魏碑_GBK" w:cs="方正魏碑_GBK"/>
          <w:b/>
          <w:bCs/>
          <w:szCs w:val="21"/>
        </w:rPr>
        <w:t xml:space="preserve">4</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bookmarkEnd w:id="43"/>
      <w:r/>
      <w:r/>
    </w:p>
    <w:p>
      <w:pPr>
        <w:pStyle w:val="936"/>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、设备配置清单表（如有）</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ind w:firstLine="210"/>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szCs w:val="21"/>
        </w:rPr>
        <w:t xml:space="preserve">项目名称：</w:t>
      </w:r>
      <w:r>
        <w:rPr>
          <w:rFonts w:hint="eastAsia" w:ascii="宋体" w:hAnsi="宋体"/>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6"/>
        <w:ind w:firstLine="0"/>
        <w:spacing w:line="360" w:lineRule="auto"/>
        <w:rPr>
          <w:rFonts w:ascii="Arial" w:hAnsi="宋体" w:eastAsia="宋体" w:cs="Arial"/>
          <w:b/>
          <w:sz w:val="21"/>
          <w:szCs w:val="21"/>
        </w:rPr>
      </w:pPr>
      <w:r/>
      <w:bookmarkStart w:id="44" w:name="_Toc532452121"/>
      <w:r/>
      <w:bookmarkStart w:id="45" w:name="_Toc532444352"/>
      <w:r/>
      <w:bookmarkStart w:id="46" w:name="_Toc2583149"/>
      <w:r/>
      <w:bookmarkStart w:id="47" w:name="_Toc532444514"/>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ascii="Arial" w:hAnsi="宋体" w:eastAsia="宋体" w:cs="Arial"/>
          <w:b/>
          <w:sz w:val="21"/>
          <w:szCs w:val="21"/>
        </w:rPr>
      </w:r>
      <w:r/>
    </w:p>
    <w:p>
      <w:pPr>
        <w:pStyle w:val="936"/>
        <w:ind w:firstLine="0"/>
        <w:spacing w:line="360" w:lineRule="auto"/>
        <w:rPr>
          <w:rFonts w:ascii="Arial" w:hAnsi="宋体" w:eastAsia="宋体" w:cs="Arial"/>
          <w:b/>
          <w:sz w:val="21"/>
          <w:szCs w:val="21"/>
        </w:rPr>
      </w:pPr>
      <w:r>
        <w:rPr>
          <w:rFonts w:hint="eastAsia" w:ascii="Arial" w:hAnsi="宋体" w:eastAsia="宋体" w:cs="Arial"/>
          <w:b/>
          <w:sz w:val="21"/>
          <w:szCs w:val="21"/>
        </w:rPr>
        <w:t xml:space="preserve">附件</w:t>
      </w:r>
      <w:r>
        <w:rPr>
          <w:rFonts w:hint="eastAsia" w:ascii="Arial" w:hAnsi="宋体" w:eastAsia="宋体" w:cs="Arial"/>
          <w:b/>
          <w:sz w:val="21"/>
          <w:szCs w:val="21"/>
        </w:rPr>
        <w:t xml:space="preserve">6</w:t>
      </w:r>
      <w:r>
        <w:rPr>
          <w:rFonts w:hint="eastAsia" w:ascii="Arial" w:hAnsi="宋体" w:eastAsia="宋体" w:cs="Arial"/>
          <w:b/>
          <w:sz w:val="21"/>
          <w:szCs w:val="21"/>
        </w:rPr>
        <w:t xml:space="preserve">：主要耗材、试剂价格清单表（如涉及）</w:t>
      </w:r>
      <w:r/>
    </w:p>
    <w:p>
      <w:pPr>
        <w:pStyle w:val="936"/>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主要耗材、试剂价格清单表</w:t>
      </w:r>
      <w:r/>
    </w:p>
    <w:p>
      <w:pPr>
        <w:pStyle w:val="1026"/>
        <w:spacing w:line="360" w:lineRule="auto"/>
        <w:rPr>
          <w:rFonts w:hAnsi="宋体" w:eastAsia="宋体" w:cs="宋体"/>
          <w:sz w:val="21"/>
        </w:rPr>
      </w:pPr>
      <w:r>
        <w:rPr>
          <w:rFonts w:hint="eastAsia" w:hAnsi="宋体" w:eastAsia="宋体" w:cs="宋体"/>
          <w:sz w:val="21"/>
        </w:rPr>
        <w:t xml:space="preserve">招标编号：</w:t>
      </w:r>
      <w:r>
        <w:rPr>
          <w:rFonts w:hint="eastAsia" w:hAnsi="宋体" w:eastAsia="宋体" w:cs="宋体"/>
          <w:sz w:val="21"/>
        </w:rPr>
        <w:t xml:space="preserve">                  </w:t>
      </w:r>
      <w:r>
        <w:rPr>
          <w:rFonts w:hint="eastAsia" w:hAnsi="宋体" w:eastAsia="宋体" w:cs="宋体"/>
          <w:sz w:val="21"/>
        </w:rPr>
        <w:t xml:space="preserve">项目名称：</w:t>
      </w:r>
      <w:r>
        <w:rPr>
          <w:rFonts w:hint="eastAsia" w:hAnsi="宋体" w:eastAsia="宋体" w:cs="宋体"/>
          <w:sz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48"/>
        <w:gridCol w:w="1169"/>
        <w:gridCol w:w="1207"/>
        <w:gridCol w:w="1053"/>
        <w:gridCol w:w="720"/>
        <w:gridCol w:w="1633"/>
        <w:gridCol w:w="1175"/>
        <w:gridCol w:w="1147"/>
        <w:gridCol w:w="919"/>
      </w:tblGrid>
      <w:tr>
        <w:trPr>
          <w:jc w:val="center"/>
          <w:trHeight w:val="1001" w:hRule="exact"/>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610" w:type="pct"/>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产品名称</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Arial" w:hAnsi="Arial" w:cs="Arial"/>
                <w:bCs/>
                <w:szCs w:val="21"/>
                <w:lang w:val="zh-CN"/>
              </w:rPr>
            </w:pPr>
            <w:r>
              <w:rPr>
                <w:rFonts w:hint="eastAsia" w:ascii="宋体" w:hAnsi="宋体" w:cs="宋体"/>
                <w:bCs/>
              </w:rPr>
              <w:t xml:space="preserve">省平台采购限价</w:t>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是否挂网</w:t>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bCs/>
                <w:szCs w:val="21"/>
                <w:lang w:val="zh-CN"/>
              </w:rPr>
            </w:pPr>
            <w:r>
              <w:rPr>
                <w:rFonts w:hint="eastAsia" w:ascii="宋体" w:hAnsi="宋体" w:cs="宋体"/>
                <w:bCs/>
              </w:rPr>
              <w:t xml:space="preserve">挂网编号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ascii="Arial" w:hAnsi="Arial" w:cs="Arial"/>
                <w:szCs w:val="21"/>
              </w:rPr>
            </w:pPr>
            <w:r>
              <w:rPr>
                <w:rFonts w:hint="eastAsia" w:ascii="Arial" w:hAnsi="Arial" w:cs="Arial"/>
                <w:szCs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86" w:type="pct"/>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61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50"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376"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52"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14"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599" w:type="pct"/>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spacing w:line="360" w:lineRule="auto"/>
              <w:rPr>
                <w:rFonts w:ascii="Arial" w:hAnsi="Arial" w:cs="Arial"/>
                <w:szCs w:val="21"/>
              </w:rPr>
            </w:pPr>
            <w:r>
              <w:rPr>
                <w:rFonts w:ascii="Arial" w:hAnsi="Arial" w:cs="Arial"/>
                <w:szCs w:val="21"/>
              </w:rPr>
            </w:r>
            <w:r/>
          </w:p>
        </w:tc>
      </w:tr>
    </w:tbl>
    <w:p>
      <w:pPr>
        <w:ind w:firstLine="210"/>
        <w:spacing w:line="360" w:lineRule="auto"/>
        <w:rPr>
          <w:rFonts w:hAnsi="宋体"/>
          <w:bCs/>
          <w:szCs w:val="21"/>
        </w:rPr>
      </w:pPr>
      <w:r>
        <w:rPr>
          <w:rFonts w:hAnsi="宋体"/>
          <w:bCs/>
          <w:szCs w:val="21"/>
        </w:rPr>
      </w:r>
      <w:r/>
    </w:p>
    <w:p>
      <w:pPr>
        <w:ind w:firstLine="210"/>
        <w:spacing w:line="360" w:lineRule="auto"/>
        <w:rPr>
          <w:rFonts w:hAnsi="宋体" w:cs="宋体"/>
        </w:rPr>
      </w:pPr>
      <w:r>
        <w:rPr>
          <w:rFonts w:hint="eastAsia" w:ascii="宋体" w:hAnsi="宋体" w:cs="宋体"/>
          <w:bCs/>
          <w:szCs w:val="21"/>
        </w:rPr>
        <w:t xml:space="preserve">投标单位：（</w:t>
      </w:r>
      <w:r>
        <w:rPr>
          <w:rFonts w:hint="eastAsia" w:ascii="宋体" w:hAnsi="宋体" w:cs="宋体"/>
          <w:szCs w:val="21"/>
        </w:rPr>
        <w:t xml:space="preserve">签章</w:t>
      </w:r>
      <w:r>
        <w:rPr>
          <w:rFonts w:hint="eastAsia" w:ascii="宋体" w:hAnsi="宋体" w:cs="宋体"/>
          <w:bCs/>
          <w:szCs w:val="21"/>
        </w:rPr>
        <w:t xml:space="preserve">）</w:t>
      </w:r>
      <w:r/>
    </w:p>
    <w:p>
      <w:pPr>
        <w:pStyle w:val="1025"/>
        <w:ind w:firstLine="210"/>
        <w:spacing w:line="360" w:lineRule="auto"/>
        <w:rPr>
          <w:rFonts w:ascii="Arial" w:hAnsi="Arial" w:eastAsia="宋体" w:cs="Arial"/>
          <w:b/>
          <w:szCs w:val="21"/>
        </w:rPr>
      </w:pPr>
      <w:r>
        <w:rPr>
          <w:rFonts w:hint="eastAsia" w:hAnsi="宋体" w:eastAsia="宋体" w:cs="宋体"/>
        </w:rPr>
        <w:t xml:space="preserve">日期：</w:t>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ascii="Arial" w:hAnsi="Arial" w:eastAsia="宋体" w:cs="Arial"/>
          <w:b/>
          <w:szCs w:val="21"/>
        </w:rPr>
      </w:r>
      <w:r/>
    </w:p>
    <w:p>
      <w:pPr>
        <w:pStyle w:val="1025"/>
        <w:ind w:firstLine="0"/>
        <w:spacing w:line="360" w:lineRule="auto"/>
        <w:rPr>
          <w:rFonts w:ascii="Arial" w:hAnsi="Arial" w:eastAsia="宋体" w:cs="Arial"/>
          <w:b/>
          <w:szCs w:val="21"/>
        </w:rPr>
      </w:pPr>
      <w:r>
        <w:rPr>
          <w:rFonts w:hint="eastAsia" w:ascii="Arial" w:hAnsi="Arial" w:eastAsia="宋体" w:cs="Arial"/>
          <w:b/>
          <w:szCs w:val="21"/>
        </w:rPr>
        <w:t xml:space="preserve">附件</w:t>
      </w:r>
      <w:r>
        <w:rPr>
          <w:rFonts w:hint="eastAsia" w:ascii="Arial" w:hAnsi="Arial" w:eastAsia="宋体" w:cs="Arial"/>
          <w:b/>
          <w:szCs w:val="21"/>
        </w:rPr>
        <w:t xml:space="preserve">7</w:t>
      </w:r>
      <w:r>
        <w:rPr>
          <w:rFonts w:hint="eastAsia" w:ascii="Arial" w:hAnsi="Arial" w:eastAsia="宋体" w:cs="Arial"/>
          <w:b/>
          <w:szCs w:val="21"/>
        </w:rPr>
        <w:t xml:space="preserve">：质保期满后主要配件和易损件价格清单表</w:t>
      </w:r>
      <w:r/>
    </w:p>
    <w:p>
      <w:pPr>
        <w:pStyle w:val="1025"/>
        <w:ind w:firstLine="0"/>
        <w:spacing w:line="360" w:lineRule="auto"/>
        <w:rPr>
          <w:rFonts w:ascii="Arial" w:hAnsi="Arial" w:eastAsia="宋体" w:cs="Arial"/>
          <w:szCs w:val="21"/>
        </w:rPr>
      </w:pPr>
      <w:r>
        <w:rPr>
          <w:rFonts w:ascii="Arial" w:hAnsi="Arial" w:eastAsia="宋体" w:cs="Arial"/>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质保期满后主要配件和易损件价格清单表</w:t>
      </w:r>
      <w:r/>
    </w:p>
    <w:p>
      <w:pPr>
        <w:jc w:val="left"/>
        <w:spacing w:line="360" w:lineRule="auto"/>
        <w:rPr>
          <w:rFonts w:ascii="宋体" w:hAnsi="宋体" w:cs="Arial"/>
          <w:bCs/>
          <w:szCs w:val="21"/>
        </w:rPr>
      </w:pPr>
      <w:r>
        <w:rPr>
          <w:rFonts w:hint="eastAsia" w:hAnsi="宋体" w:cs="宋体"/>
        </w:rPr>
        <w:t xml:space="preserve">招标编号</w:t>
      </w:r>
      <w:r>
        <w:rPr>
          <w:rFonts w:hint="eastAsia" w:ascii="宋体" w:hAnsi="宋体" w:cs="Arial"/>
          <w:bCs/>
          <w:szCs w:val="21"/>
        </w:rPr>
        <w:t xml:space="preserve">：</w:t>
      </w:r>
      <w:r>
        <w:rPr>
          <w:rFonts w:hint="eastAsia" w:ascii="宋体" w:hAnsi="宋体" w:cs="Arial"/>
          <w:bCs/>
          <w:szCs w:val="21"/>
        </w:rPr>
        <w:t xml:space="preserve">                </w:t>
      </w:r>
      <w:r>
        <w:rPr>
          <w:rFonts w:hint="eastAsia" w:hAnsi="宋体" w:cs="宋体"/>
        </w:rPr>
        <w:t xml:space="preserve">项目名称：</w:t>
      </w:r>
      <w:r>
        <w:rPr>
          <w:rFonts w:hint="eastAsia" w:hAnsi="宋体" w:cs="宋体"/>
        </w:rPr>
        <w:t xml:space="preserve">               </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val="false"/>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val="false"/>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val="false"/>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val="false"/>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val="false"/>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val="false"/>
          </w:tcPr>
          <w:p>
            <w:pPr>
              <w:spacing w:line="360" w:lineRule="auto"/>
              <w:rPr>
                <w:rFonts w:ascii="Arial" w:hAnsi="Arial" w:cs="Arial"/>
                <w:szCs w:val="21"/>
              </w:rPr>
            </w:pPr>
            <w:r>
              <w:rPr>
                <w:rFonts w:ascii="Arial" w:hAnsi="Arial" w:cs="Arial"/>
                <w:szCs w:val="21"/>
              </w:rPr>
            </w:r>
            <w:r/>
          </w:p>
        </w:tc>
        <w:tc>
          <w:tcPr>
            <w:tcW w:w="1362" w:type="dxa"/>
            <w:textDirection w:val="lrTb"/>
            <w:noWrap w:val="false"/>
          </w:tcPr>
          <w:p>
            <w:pPr>
              <w:spacing w:line="360" w:lineRule="auto"/>
              <w:rPr>
                <w:rFonts w:ascii="Arial" w:hAnsi="Arial" w:cs="Arial"/>
                <w:szCs w:val="21"/>
              </w:rPr>
            </w:pPr>
            <w:r>
              <w:rPr>
                <w:rFonts w:ascii="Arial" w:hAnsi="Arial" w:cs="Arial"/>
                <w:szCs w:val="21"/>
              </w:rPr>
            </w:r>
            <w:r/>
          </w:p>
        </w:tc>
        <w:tc>
          <w:tcPr>
            <w:tcW w:w="1792" w:type="dxa"/>
            <w:textDirection w:val="lrTb"/>
            <w:noWrap w:val="false"/>
          </w:tcPr>
          <w:p>
            <w:pPr>
              <w:spacing w:line="360" w:lineRule="auto"/>
              <w:rPr>
                <w:rFonts w:ascii="Arial" w:hAnsi="Arial" w:cs="Arial"/>
                <w:szCs w:val="21"/>
              </w:rPr>
            </w:pPr>
            <w:r>
              <w:rPr>
                <w:rFonts w:ascii="Arial" w:hAnsi="Arial" w:cs="Arial"/>
                <w:szCs w:val="21"/>
              </w:rPr>
            </w:r>
            <w:r/>
          </w:p>
        </w:tc>
        <w:tc>
          <w:tcPr>
            <w:tcW w:w="772" w:type="dxa"/>
            <w:textDirection w:val="lrTb"/>
            <w:noWrap w:val="false"/>
          </w:tcPr>
          <w:p>
            <w:pPr>
              <w:spacing w:line="360" w:lineRule="auto"/>
              <w:rPr>
                <w:rFonts w:ascii="Arial" w:hAnsi="Arial" w:cs="Arial"/>
                <w:szCs w:val="21"/>
              </w:rPr>
            </w:pPr>
            <w:r>
              <w:rPr>
                <w:rFonts w:ascii="Arial" w:hAnsi="Arial" w:cs="Arial"/>
                <w:szCs w:val="21"/>
              </w:rPr>
            </w:r>
            <w:r/>
          </w:p>
        </w:tc>
        <w:tc>
          <w:tcPr>
            <w:tcW w:w="1317" w:type="dxa"/>
            <w:textDirection w:val="lrTb"/>
            <w:noWrap w:val="false"/>
          </w:tcPr>
          <w:p>
            <w:pPr>
              <w:spacing w:line="360" w:lineRule="auto"/>
              <w:rPr>
                <w:rFonts w:ascii="Arial" w:hAnsi="Arial" w:cs="Arial"/>
                <w:szCs w:val="21"/>
              </w:rPr>
            </w:pPr>
            <w:r>
              <w:rPr>
                <w:rFonts w:ascii="Arial" w:hAnsi="Arial" w:cs="Arial"/>
                <w:szCs w:val="21"/>
              </w:rPr>
            </w:r>
            <w:r/>
          </w:p>
        </w:tc>
        <w:tc>
          <w:tcPr>
            <w:tcW w:w="962" w:type="dxa"/>
            <w:textDirection w:val="lrTb"/>
            <w:noWrap w:val="false"/>
          </w:tcPr>
          <w:p>
            <w:pPr>
              <w:spacing w:line="360" w:lineRule="auto"/>
              <w:rPr>
                <w:rFonts w:ascii="Arial" w:hAnsi="Arial" w:cs="Arial"/>
                <w:szCs w:val="21"/>
              </w:rPr>
            </w:pPr>
            <w:r>
              <w:rPr>
                <w:rFonts w:ascii="Arial" w:hAnsi="Arial" w:cs="Arial"/>
                <w:szCs w:val="21"/>
              </w:rPr>
            </w:r>
            <w:r/>
          </w:p>
        </w:tc>
      </w:tr>
    </w:tbl>
    <w:p>
      <w:pPr>
        <w:pStyle w:val="945"/>
        <w:ind w:firstLine="420"/>
        <w:spacing w:line="360" w:lineRule="auto"/>
        <w:rPr>
          <w:rFonts w:hAnsi="宋体" w:eastAsia="宋体" w:cs="宋体"/>
          <w:sz w:val="21"/>
        </w:rPr>
      </w:pPr>
      <w:r>
        <w:rPr>
          <w:rFonts w:hAnsi="宋体" w:eastAsia="宋体" w:cs="宋体"/>
          <w:sz w:val="21"/>
        </w:rPr>
      </w:r>
      <w:r/>
    </w:p>
    <w:p>
      <w:pPr>
        <w:ind w:firstLine="210"/>
        <w:rPr>
          <w:rFonts w:ascii="宋体" w:hAnsi="宋体" w:cs="宋体"/>
          <w:bCs/>
        </w:rPr>
      </w:pPr>
      <w:r>
        <w:rPr>
          <w:rFonts w:hint="eastAsia" w:ascii="宋体" w:hAnsi="宋体" w:cs="宋体"/>
          <w:bCs/>
        </w:rPr>
        <w:t xml:space="preserve">投标单位：（</w:t>
      </w:r>
      <w:r>
        <w:rPr>
          <w:rFonts w:hint="eastAsia" w:ascii="宋体" w:hAnsi="宋体" w:cs="宋体"/>
          <w:szCs w:val="21"/>
        </w:rPr>
        <w:t xml:space="preserve">签章</w:t>
      </w:r>
      <w:r>
        <w:rPr>
          <w:rFonts w:hint="eastAsia" w:ascii="宋体" w:hAnsi="宋体" w:cs="宋体"/>
          <w:bCs/>
        </w:rPr>
        <w:t xml:space="preserve">）</w:t>
      </w:r>
      <w:r/>
    </w:p>
    <w:p>
      <w:pPr>
        <w:ind w:firstLine="210"/>
        <w:spacing w:line="360" w:lineRule="auto"/>
        <w:rPr>
          <w:rFonts w:ascii="宋体" w:hAnsi="宋体" w:cs="宋体"/>
          <w:b/>
          <w:bCs/>
          <w:szCs w:val="21"/>
        </w:rPr>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6"/>
        <w:gridCol w:w="1884"/>
        <w:gridCol w:w="1696"/>
        <w:gridCol w:w="1508"/>
        <w:gridCol w:w="1779"/>
        <w:gridCol w:w="1838"/>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投标单位（签章）：</w:t>
      </w:r>
      <w:r/>
    </w:p>
    <w:p>
      <w:pPr>
        <w:ind w:firstLine="422"/>
        <w:spacing w:line="360" w:lineRule="auto"/>
        <w:rPr>
          <w:rFonts w:ascii="宋体" w:hAnsi="宋体" w:cs="宋体"/>
          <w:szCs w:val="21"/>
        </w:rPr>
        <w:sectPr>
          <w:footnotePr/>
          <w:endnotePr/>
          <w:type w:val="nextPage"/>
          <w:pgSz w:w="11906" w:h="16838" w:orient="portrait"/>
          <w:pgMar w:top="1440" w:right="1134"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spacing w:line="400" w:lineRule="exact"/>
        <w:rPr>
          <w:rFonts w:ascii="宋体" w:hAnsi="宋体" w:cs="宋体"/>
          <w:b/>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hAnsi="宋体" w:cs="宋体"/>
        </w:rPr>
        <w:t xml:space="preserve">项目名称：</w:t>
      </w:r>
      <w:r>
        <w:rPr>
          <w:rFonts w:hint="eastAsia" w:hAnsi="宋体" w:cs="宋体"/>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Cs w:val="21"/>
        </w:rPr>
      </w:pPr>
      <w:r>
        <w:rPr>
          <w:rFonts w:hint="eastAsia" w:ascii="宋体" w:hAnsi="宋体" w:cs="宋体"/>
          <w:szCs w:val="21"/>
        </w:rPr>
        <w:t xml:space="preserve">投标人：（签章）</w:t>
      </w:r>
      <w:r/>
    </w:p>
    <w:p>
      <w:pPr>
        <w:jc w:val="left"/>
        <w:spacing w:line="360" w:lineRule="auto"/>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ascii="宋体" w:hAnsi="宋体" w:cs="宋体"/>
          <w:b/>
          <w:bCs/>
          <w:szCs w:val="21"/>
        </w:rPr>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91"/>
        <w:gridCol w:w="929"/>
        <w:gridCol w:w="1059"/>
        <w:gridCol w:w="677"/>
        <w:gridCol w:w="1417"/>
        <w:gridCol w:w="716"/>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hAnsi="宋体" w:cs="宋体"/>
        </w:rPr>
        <w:t xml:space="preserve">项目名称</w:t>
      </w:r>
      <w:r>
        <w:rPr>
          <w:rFonts w:hint="eastAsia" w:ascii="宋体" w:hAnsi="宋体" w:cs="宋体"/>
          <w:szCs w:val="21"/>
        </w:rPr>
        <w:t xml:space="preserve">：</w:t>
      </w:r>
      <w:r>
        <w:rPr>
          <w:rFonts w:hint="eastAsia" w:ascii="宋体" w:hAnsi="宋体" w:cs="宋体"/>
          <w:szCs w:val="21"/>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、关于资格文件的声明函</w:t>
      </w:r>
      <w:r/>
    </w:p>
    <w:p>
      <w:pPr>
        <w:pStyle w:val="93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6"/>
        <w:ind w:firstLine="422"/>
        <w:jc w:val="center"/>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6"/>
        <w:ind w:firstLine="422"/>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、投标单位情况表</w:t>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w:t>
      </w:r>
      <w:r>
        <w:rPr>
          <w:rFonts w:hint="eastAsia" w:ascii="宋体" w:hAnsi="宋体" w:cs="Arial"/>
          <w:sz w:val="22"/>
          <w:szCs w:val="21"/>
        </w:rPr>
        <w:t xml:space="preserve">如有</w:t>
      </w:r>
      <w:r>
        <w:rPr>
          <w:rFonts w:hint="eastAsia" w:ascii="宋体" w:hAnsi="宋体" w:cs="宋体"/>
          <w:szCs w:val="21"/>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16</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8" w:name="_Toc1077"/>
      <w:r/>
      <w:bookmarkStart w:id="49" w:name="_Toc4028"/>
      <w:r>
        <w:rPr>
          <w:rFonts w:hint="eastAsia" w:ascii="宋体" w:hAnsi="宋体" w:cs="宋体"/>
          <w:szCs w:val="21"/>
        </w:rPr>
        <w:t xml:space="preserve">中小企业声明函（货物）</w:t>
      </w:r>
      <w:bookmarkEnd w:id="48"/>
      <w:r/>
      <w:bookmarkEnd w:id="49"/>
      <w:r/>
      <w:r/>
    </w:p>
    <w:p>
      <w:pPr>
        <w:pStyle w:val="94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jc w:val="right"/>
        <w:spacing w:line="360" w:lineRule="auto"/>
        <w:rPr>
          <w:rFonts w:ascii="宋体" w:hAnsi="宋体" w:cs="宋体"/>
          <w:szCs w:val="21"/>
        </w:rPr>
      </w:pPr>
      <w:r>
        <w:rPr>
          <w:rFonts w:hint="eastAsia" w:ascii="宋体" w:hAnsi="宋体" w:cs="宋体"/>
          <w:szCs w:val="21"/>
        </w:rPr>
        <w:t xml:space="preserve">企业名称（盖章）：</w:t>
      </w:r>
      <w:r/>
    </w:p>
    <w:p>
      <w:pPr>
        <w:ind w:firstLine="420"/>
        <w:jc w:val="right"/>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4"/>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w:t>
      </w:r>
      <w:r>
        <w:rPr>
          <w:rFonts w:hint="eastAsia" w:ascii="宋体" w:hAnsi="宋体" w:cs="宋体"/>
          <w:sz w:val="21"/>
          <w:szCs w:val="24"/>
        </w:rPr>
        <w:t xml:space="preserve">，视同非中小微企业，不可享受相应扶持政策。</w:t>
      </w:r>
      <w:r/>
    </w:p>
    <w:p>
      <w:pPr>
        <w:pStyle w:val="1011"/>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1"/>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1"/>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w:t>
      </w:r>
      <w:r>
        <w:rPr>
          <w:rFonts w:hint="eastAsia" w:ascii="宋体" w:hAnsi="宋体" w:cs="宋体"/>
          <w:spacing w:val="6"/>
          <w:szCs w:val="21"/>
        </w:rPr>
        <w:t xml:space="preserve">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JSZC-320500-CJZB-G2026-0116</w:t>
      </w:r>
      <w:r>
        <w:rPr>
          <w:rFonts w:hint="eastAsia" w:ascii="宋体" w:hAnsi="宋体" w:cs="宋体"/>
          <w:b/>
          <w:szCs w:val="21"/>
        </w:rPr>
        <w:t xml:space="preserve"> </w:t>
      </w:r>
      <w:r>
        <w:rPr>
          <w:rFonts w:hint="eastAsia" w:ascii="宋体" w:hAnsi="宋体" w:cs="宋体"/>
          <w:b/>
          <w:szCs w:val="21"/>
        </w:rPr>
        <w:t xml:space="preserve">）</w:t>
      </w:r>
      <w:r/>
    </w:p>
    <w:p>
      <w:pPr>
        <w:pStyle w:val="95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1552;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Style w:val="96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1"/>
          <w:rFonts w:hint="eastAsia" w:ascii="宋体" w:hAnsi="宋体" w:cs="宋体"/>
          <w:i w:val="0"/>
          <w:sz w:val="21"/>
          <w:szCs w:val="21"/>
          <w:u w:val="single"/>
          <w:shd w:val="clear" w:color="auto" w:fill="ffffff"/>
        </w:rPr>
        <w:t xml:space="preserve">（厂名）</w:t>
      </w:r>
      <w:r>
        <w:rPr>
          <w:rStyle w:val="96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Style w:val="961"/>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1"/>
          <w:rFonts w:hint="eastAsia" w:ascii="宋体" w:hAnsi="宋体" w:cs="宋体"/>
          <w:i w:val="0"/>
          <w:sz w:val="21"/>
          <w:szCs w:val="21"/>
          <w:u w:val="single"/>
          <w:shd w:val="clear" w:color="auto" w:fill="ffffff"/>
        </w:rPr>
        <w:t xml:space="preserve">（规定比例）</w:t>
      </w:r>
      <w:r>
        <w:rPr>
          <w:rStyle w:val="96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（关键组件）</w:t>
      </w:r>
      <w:r>
        <w:rPr>
          <w:rStyle w:val="96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（关键工序）</w:t>
      </w:r>
      <w:r>
        <w:rPr>
          <w:rStyle w:val="96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8480;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7456;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6432;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1"/>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2</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1"/>
          <w:rFonts w:hint="eastAsia" w:ascii="宋体" w:hAnsi="宋体" w:cs="宋体"/>
          <w:i w:val="0"/>
          <w:sz w:val="21"/>
          <w:szCs w:val="21"/>
          <w:u w:val="single"/>
          <w:shd w:val="clear" w:color="auto" w:fill="ffffff"/>
        </w:rPr>
        <w:t xml:space="preserve">（产品名称</w:t>
      </w:r>
      <w:r>
        <w:rPr>
          <w:rStyle w:val="961"/>
          <w:rFonts w:hint="eastAsia" w:ascii="宋体" w:hAnsi="宋体" w:cs="宋体"/>
          <w:i w:val="0"/>
          <w:sz w:val="21"/>
          <w:szCs w:val="21"/>
          <w:u w:val="single"/>
          <w:shd w:val="clear" w:color="auto" w:fill="ffffff"/>
        </w:rPr>
        <w:t xml:space="preserve">1</w:t>
      </w:r>
      <w:r>
        <w:rPr>
          <w:rStyle w:val="961"/>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1"/>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6"/>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w:t>
      </w:r>
      <w:r>
        <w:rPr>
          <w:rFonts w:hint="eastAsia" w:ascii="宋体" w:hAnsi="宋体" w:cs="宋体"/>
          <w:sz w:val="21"/>
          <w:szCs w:val="21"/>
          <w:shd w:val="clear" w:color="auto" w:fill="ffffff"/>
        </w:rPr>
        <w:t xml:space="preserve">　   年　  月　  日         </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bookmarkEnd w:id="44"/>
      <w:r/>
      <w:bookmarkEnd w:id="45"/>
      <w:r/>
      <w:bookmarkEnd w:id="46"/>
      <w:r/>
      <w:bookmarkEnd w:id="47"/>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第四章</w:t>
      </w:r>
      <w:r>
        <w:rPr>
          <w:rStyle w:val="959"/>
          <w:rFonts w:hint="eastAsia" w:ascii="宋体" w:hAnsi="宋体" w:cs="宋体"/>
          <w:sz w:val="32"/>
          <w:szCs w:val="32"/>
        </w:rPr>
        <w:t xml:space="preserve"> </w:t>
      </w:r>
      <w:r>
        <w:rPr>
          <w:rStyle w:val="959"/>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0" w:name="XTDLJG_1"/>
      <w:r>
        <w:rPr>
          <w:rFonts w:hint="eastAsia" w:ascii="宋体" w:hAnsi="宋体" w:cs="宋体"/>
          <w:szCs w:val="21"/>
          <w:lang w:val="zh-CN"/>
        </w:rPr>
        <w:t xml:space="preserve">受</w:t>
      </w:r>
      <w:r>
        <w:rPr>
          <w:rFonts w:hint="eastAsia" w:ascii="宋体" w:hAnsi="宋体" w:cs="宋体"/>
          <w:bCs/>
          <w:szCs w:val="21"/>
        </w:rPr>
        <w:t xml:space="preserve">西苑医院苏州医院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眼科设备一批</w:t>
      </w:r>
      <w:r>
        <w:rPr>
          <w:rFonts w:hint="eastAsia" w:ascii="宋体" w:hAnsi="宋体" w:cs="宋体"/>
          <w:szCs w:val="21"/>
          <w:lang w:val="zh-CN"/>
        </w:rPr>
        <w:t xml:space="preserve">的政府采购进行国内公开招标。</w:t>
      </w:r>
      <w:r/>
    </w:p>
    <w:p>
      <w:pPr>
        <w:pStyle w:val="929"/>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JSZC-320500-CJZB-G2026-0116</w:t>
      </w:r>
      <w:r>
        <w:rPr>
          <w:rFonts w:hint="eastAsia" w:ascii="宋体" w:hAnsi="宋体" w:cs="宋体"/>
          <w:b w:val="0"/>
          <w:bCs w:val="0"/>
          <w:sz w:val="21"/>
          <w:szCs w:val="21"/>
        </w:rPr>
        <w:t xml:space="preserve">号</w:t>
      </w:r>
      <w:r/>
    </w:p>
    <w:p>
      <w:pPr>
        <w:spacing w:line="360" w:lineRule="auto"/>
        <w:rPr>
          <w:rFonts w:ascii="宋体" w:hAnsi="宋体" w:cs="宋体"/>
          <w:szCs w:val="21"/>
        </w:rPr>
      </w:pPr>
      <w:r>
        <w:rPr>
          <w:rFonts w:hint="eastAsia" w:ascii="宋体" w:hAnsi="宋体" w:cs="宋体"/>
          <w:b/>
        </w:rPr>
        <w:t xml:space="preserve">二、项目名称</w:t>
      </w:r>
      <w:r>
        <w:rPr>
          <w:rFonts w:hint="eastAsia" w:ascii="宋体" w:hAnsi="宋体" w:cs="宋体"/>
          <w:lang w:val="zh-CN"/>
        </w:rPr>
        <w:t xml:space="preserve">：</w:t>
      </w:r>
      <w:r>
        <w:rPr>
          <w:rFonts w:hint="eastAsia" w:ascii="宋体" w:hAnsi="宋体" w:cs="宋体"/>
          <w:szCs w:val="21"/>
        </w:rPr>
        <w:t xml:space="preserve">眼科设备一批</w:t>
      </w:r>
      <w:r/>
    </w:p>
    <w:p>
      <w:pPr>
        <w:spacing w:line="360" w:lineRule="auto"/>
        <w:rPr>
          <w:rFonts w:ascii="宋体" w:hAnsi="宋体" w:cs="宋体"/>
          <w:b/>
        </w:rPr>
      </w:pPr>
      <w:r>
        <w:rPr>
          <w:rFonts w:hint="eastAsia" w:ascii="宋体" w:hAnsi="宋体" w:cs="宋体"/>
          <w:b/>
        </w:rPr>
        <w:t xml:space="preserve">三、预算金额：</w:t>
      </w:r>
      <w:r>
        <w:rPr>
          <w:rFonts w:hint="eastAsia" w:ascii="宋体" w:hAnsi="宋体" w:cs="宋体"/>
          <w:szCs w:val="21"/>
        </w:rPr>
        <w:t xml:space="preserve">人民币壹佰零伍万元整（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1050000.00</w:t>
      </w:r>
      <w:r>
        <w:rPr>
          <w:rFonts w:hint="eastAsia" w:ascii="宋体" w:hAnsi="宋体" w:cs="宋体"/>
          <w:bCs/>
        </w:rPr>
        <w:t xml:space="preserve">）</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：人民币壹佰零伍万元整（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1050000.00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四、采购清单</w:t>
      </w:r>
      <w:r/>
    </w:p>
    <w:tbl>
      <w:tblPr>
        <w:tblW w:w="8175"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9"/>
        <w:gridCol w:w="1891"/>
        <w:gridCol w:w="1184"/>
        <w:gridCol w:w="958"/>
        <w:gridCol w:w="1525"/>
        <w:gridCol w:w="1808"/>
      </w:tblGrid>
      <w:tr>
        <w:trPr/>
        <w:tc>
          <w:tcPr>
            <w:tcW w:w="80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891"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标的名称</w:t>
            </w:r>
            <w:r/>
          </w:p>
        </w:tc>
        <w:tc>
          <w:tcPr>
            <w:tcW w:w="118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c>
          <w:tcPr>
            <w:tcW w:w="95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152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分项预算（元）</w:t>
            </w:r>
            <w:r/>
          </w:p>
        </w:tc>
        <w:tc>
          <w:tcPr>
            <w:tcW w:w="1808"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trHeight w:val="375"/>
        </w:trPr>
        <w:tc>
          <w:tcPr>
            <w:tcW w:w="8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91" w:type="dxa"/>
            <w:vAlign w:val="center"/>
            <w:textDirection w:val="lrTb"/>
            <w:noWrap w:val="false"/>
          </w:tcPr>
          <w:p>
            <w:pPr>
              <w:jc w:val="center"/>
              <w:spacing w:line="320" w:lineRule="exact"/>
              <w:tabs>
                <w:tab w:val="left" w:pos="5100" w:leader="none"/>
              </w:tabs>
              <w:rPr>
                <w:rFonts w:ascii="宋体" w:hAnsi="宋体" w:cs="宋体"/>
                <w:szCs w:val="21"/>
              </w:rPr>
            </w:pPr>
            <w:r>
              <w:rPr>
                <w:rFonts w:ascii="宋体" w:hAnsi="宋体"/>
                <w:szCs w:val="21"/>
              </w:rPr>
              <w:t xml:space="preserve">光学相干断层扫描仪（</w:t>
            </w:r>
            <w:r>
              <w:rPr>
                <w:rFonts w:ascii="宋体" w:hAnsi="宋体"/>
                <w:szCs w:val="21"/>
              </w:rPr>
              <w:t xml:space="preserve">OCT</w:t>
            </w:r>
            <w:r>
              <w:rPr>
                <w:rFonts w:ascii="宋体" w:hAnsi="宋体"/>
                <w:szCs w:val="21"/>
              </w:rPr>
              <w:t xml:space="preserve">）</w:t>
            </w:r>
            <w:r>
              <w:rPr>
                <w:rFonts w:hint="eastAsia" w:ascii="宋体" w:hAnsi="宋体"/>
                <w:b/>
                <w:bCs/>
                <w:szCs w:val="21"/>
              </w:rPr>
              <w:t xml:space="preserve">（</w:t>
            </w:r>
            <w:r>
              <w:rPr>
                <w:rFonts w:hint="eastAsia" w:ascii="宋体" w:hAnsi="宋体"/>
                <w:b/>
                <w:bCs/>
                <w:szCs w:val="21"/>
              </w:rPr>
              <w:t xml:space="preserve">核心产品</w:t>
            </w:r>
            <w:r>
              <w:rPr>
                <w:rFonts w:hint="eastAsia" w:ascii="宋体" w:hAnsi="宋体"/>
                <w:b/>
                <w:bCs/>
                <w:szCs w:val="21"/>
              </w:rPr>
              <w:t xml:space="preserve">）</w:t>
            </w:r>
            <w:r/>
          </w:p>
        </w:tc>
        <w:tc>
          <w:tcPr>
            <w:tcW w:w="1184"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958"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525" w:type="dxa"/>
            <w:vAlign w:val="center"/>
            <w:textDirection w:val="lrTb"/>
            <w:noWrap w:val="false"/>
          </w:tcPr>
          <w:p>
            <w:pPr>
              <w:jc w:val="center"/>
              <w:widowControl/>
              <w:rPr>
                <w:rFonts w:ascii="宋体" w:hAnsi="宋体"/>
                <w:szCs w:val="21"/>
              </w:rPr>
            </w:pPr>
            <w:r>
              <w:rPr>
                <w:rFonts w:hint="eastAsia" w:ascii="宋体" w:hAnsi="宋体"/>
                <w:szCs w:val="21"/>
              </w:rPr>
              <w:t xml:space="preserve">900000</w:t>
            </w:r>
            <w:r/>
          </w:p>
        </w:tc>
        <w:tc>
          <w:tcPr>
            <w:tcW w:w="180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均不接受进口产品投标</w:t>
            </w:r>
            <w:r/>
          </w:p>
        </w:tc>
      </w:tr>
      <w:tr>
        <w:trPr>
          <w:trHeight w:val="375"/>
        </w:trPr>
        <w:tc>
          <w:tcPr>
            <w:tcW w:w="8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91" w:type="dxa"/>
            <w:vAlign w:val="center"/>
            <w:textDirection w:val="lrTb"/>
            <w:noWrap w:val="false"/>
          </w:tcPr>
          <w:p>
            <w:pPr>
              <w:jc w:val="center"/>
              <w:spacing w:line="320" w:lineRule="exact"/>
              <w:tabs>
                <w:tab w:val="left" w:pos="5100" w:leader="none"/>
              </w:tabs>
              <w:rPr>
                <w:rFonts w:ascii="宋体" w:hAnsi="宋体" w:cs="宋体"/>
                <w:szCs w:val="21"/>
              </w:rPr>
            </w:pPr>
            <w:r>
              <w:rPr>
                <w:rFonts w:ascii="宋体" w:hAnsi="宋体"/>
                <w:szCs w:val="21"/>
              </w:rPr>
              <w:t xml:space="preserve">电动综合手术床</w:t>
            </w:r>
            <w:r/>
          </w:p>
        </w:tc>
        <w:tc>
          <w:tcPr>
            <w:tcW w:w="1184"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套</w:t>
            </w:r>
            <w:r/>
          </w:p>
        </w:tc>
        <w:tc>
          <w:tcPr>
            <w:tcW w:w="958" w:type="dxa"/>
            <w:vAlign w:val="center"/>
            <w:textDirection w:val="lrTb"/>
            <w:noWrap w:val="false"/>
          </w:tcPr>
          <w:p>
            <w:pPr>
              <w:jc w:val="center"/>
              <w:widowControl/>
              <w:rPr>
                <w:rFonts w:ascii="宋体" w:hAnsi="宋体" w:cs="宋体"/>
                <w:szCs w:val="21"/>
              </w:rPr>
            </w:pPr>
            <w:r>
              <w:rPr>
                <w:rFonts w:hint="eastAsia" w:ascii="宋体" w:hAnsi="宋体"/>
                <w:szCs w:val="21"/>
              </w:rPr>
              <w:t xml:space="preserve">1</w:t>
            </w:r>
            <w:r/>
          </w:p>
        </w:tc>
        <w:tc>
          <w:tcPr>
            <w:tcW w:w="1525" w:type="dxa"/>
            <w:vAlign w:val="center"/>
            <w:textDirection w:val="lrTb"/>
            <w:noWrap w:val="false"/>
          </w:tcPr>
          <w:p>
            <w:pPr>
              <w:jc w:val="center"/>
              <w:widowControl/>
              <w:rPr>
                <w:rFonts w:ascii="宋体" w:hAnsi="宋体"/>
                <w:szCs w:val="21"/>
              </w:rPr>
            </w:pPr>
            <w:r>
              <w:rPr>
                <w:rFonts w:hint="eastAsia" w:ascii="宋体" w:hAnsi="宋体"/>
                <w:szCs w:val="21"/>
              </w:rPr>
              <w:t xml:space="preserve">150000</w:t>
            </w:r>
            <w:r/>
          </w:p>
        </w:tc>
        <w:tc>
          <w:tcPr>
            <w:tcW w:w="180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b/>
          <w:bCs/>
          <w:szCs w:val="21"/>
        </w:rPr>
      </w:pPr>
      <w:r>
        <w:rPr>
          <w:rFonts w:hint="eastAsia" w:ascii="宋体" w:hAnsi="宋体"/>
          <w:b/>
          <w:bCs/>
          <w:szCs w:val="21"/>
        </w:rPr>
        <w:t xml:space="preserve">五、具体技术要求</w:t>
      </w:r>
      <w:r/>
    </w:p>
    <w:p>
      <w:pPr>
        <w:ind w:firstLine="420"/>
        <w:spacing w:line="400" w:lineRule="exact"/>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1</w:t>
      </w:r>
      <w:r>
        <w:rPr>
          <w:rFonts w:hint="eastAsia" w:ascii="宋体" w:hAnsi="宋体" w:cs="宋体"/>
          <w:b/>
          <w:bCs/>
          <w:szCs w:val="21"/>
        </w:rPr>
        <w:t xml:space="preserve">：</w:t>
      </w:r>
      <w:bookmarkStart w:id="51" w:name="OLE_LINK9"/>
      <w:r>
        <w:rPr>
          <w:rFonts w:hint="eastAsia" w:ascii="宋体" w:hAnsi="宋体" w:cs="宋体"/>
          <w:b/>
          <w:bCs/>
          <w:szCs w:val="21"/>
        </w:rPr>
        <w:t xml:space="preserve">光学相干断层扫描仪（</w:t>
      </w:r>
      <w:r>
        <w:rPr>
          <w:rFonts w:hint="eastAsia" w:ascii="宋体" w:hAnsi="宋体" w:cs="宋体"/>
          <w:b/>
          <w:bCs/>
          <w:szCs w:val="21"/>
        </w:rPr>
        <w:t xml:space="preserve">OCT</w:t>
      </w:r>
      <w:r>
        <w:rPr>
          <w:rFonts w:hint="eastAsia" w:ascii="宋体" w:hAnsi="宋体" w:cs="宋体"/>
          <w:b/>
          <w:bCs/>
          <w:szCs w:val="21"/>
        </w:rPr>
        <w:t xml:space="preserve">）</w:t>
      </w:r>
      <w:bookmarkEnd w:id="51"/>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套</w:t>
      </w:r>
      <w:r/>
    </w:p>
    <w:p>
      <w:pPr>
        <w:ind w:firstLine="422"/>
        <w:spacing w:line="360" w:lineRule="auto"/>
        <w:rPr>
          <w:rFonts w:ascii="宋体" w:hAnsi="宋体" w:cs="宋体"/>
          <w:b/>
          <w:bCs/>
          <w:szCs w:val="21"/>
        </w:rPr>
      </w:pPr>
      <w:r>
        <w:rPr>
          <w:rFonts w:hint="eastAsia" w:ascii="宋体" w:hAnsi="宋体" w:cs="宋体"/>
          <w:b/>
          <w:bCs/>
          <w:szCs w:val="21"/>
        </w:rPr>
        <w:t xml:space="preserve">（一）设备基本功能</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注册证适用范围：包含眼前节断层成像检查或房角、前房成像检查</w:t>
      </w:r>
      <w:r>
        <w:rPr>
          <w:rFonts w:hint="eastAsia" w:ascii="宋体" w:hAnsi="宋体" w:cs="宋体"/>
          <w:szCs w:val="21"/>
        </w:rPr>
        <w:t xml:space="preserve">(</w:t>
      </w:r>
      <w:r>
        <w:rPr>
          <w:rFonts w:hint="eastAsia" w:ascii="宋体" w:hAnsi="宋体" w:cs="宋体"/>
          <w:szCs w:val="21"/>
        </w:rPr>
        <w:t xml:space="preserve">提供产品注册证证明文件</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注册证中结构及组成</w:t>
      </w:r>
      <w:r>
        <w:rPr>
          <w:rFonts w:hint="eastAsia" w:ascii="宋体" w:hAnsi="宋体" w:cs="宋体"/>
          <w:szCs w:val="21"/>
        </w:rPr>
        <w:t xml:space="preserve">/</w:t>
      </w:r>
      <w:r>
        <w:rPr>
          <w:rFonts w:hint="eastAsia" w:ascii="宋体" w:hAnsi="宋体" w:cs="宋体"/>
          <w:szCs w:val="21"/>
        </w:rPr>
        <w:t xml:space="preserve">主要组成成分：须明确包含眼前节适配器（提供产品注册证证明文件）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中文操作系统，纯鼠标操作设备，无需手动摇杆操作设备</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OCT</w:t>
      </w:r>
      <w:r>
        <w:rPr>
          <w:rFonts w:hint="eastAsia" w:ascii="宋体" w:hAnsi="宋体" w:cs="宋体"/>
          <w:b/>
          <w:bCs/>
          <w:szCs w:val="21"/>
        </w:rPr>
        <w:t xml:space="preserve">成像：</w:t>
      </w:r>
      <w:r/>
    </w:p>
    <w:p>
      <w:pPr>
        <w:ind w:firstLine="420"/>
        <w:spacing w:line="360" w:lineRule="auto"/>
        <w:rPr>
          <w:rFonts w:ascii="宋体" w:hAnsi="宋体" w:cs="宋体"/>
          <w:szCs w:val="21"/>
        </w:rPr>
      </w:pPr>
      <w:r/>
      <w:bookmarkStart w:id="52" w:name="OLE_LINK10"/>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.OCT</w:t>
      </w:r>
      <w:r>
        <w:rPr>
          <w:rFonts w:hint="eastAsia" w:ascii="宋体" w:hAnsi="宋体" w:cs="宋体"/>
          <w:szCs w:val="21"/>
        </w:rPr>
        <w:t xml:space="preserve">扫描光源：扫频激光光源，扫描速度：≥</w:t>
      </w:r>
      <w:r>
        <w:rPr>
          <w:rFonts w:ascii="宋体" w:hAnsi="宋体" w:cs="宋体"/>
          <w:szCs w:val="21"/>
        </w:rPr>
        <w:t xml:space="preserve">100000</w:t>
      </w:r>
      <w:r>
        <w:rPr>
          <w:rFonts w:hint="eastAsia" w:ascii="宋体" w:hAnsi="宋体" w:cs="宋体"/>
          <w:szCs w:val="21"/>
        </w:rPr>
        <w:t xml:space="preserve">次</w:t>
      </w:r>
      <w:r>
        <w:rPr>
          <w:rFonts w:ascii="宋体" w:hAnsi="宋体" w:cs="宋体"/>
          <w:szCs w:val="21"/>
        </w:rPr>
        <w:t xml:space="preserve">A-Scan/</w:t>
      </w:r>
      <w:r>
        <w:rPr>
          <w:rFonts w:hint="eastAsia" w:ascii="宋体" w:hAnsi="宋体" w:cs="宋体"/>
          <w:szCs w:val="21"/>
        </w:rPr>
        <w:t xml:space="preserve">秒</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扫频激光器中心波长：</w:t>
      </w:r>
      <w:r>
        <w:rPr>
          <w:rFonts w:ascii="宋体" w:hAnsi="宋体" w:cs="宋体"/>
          <w:szCs w:val="21"/>
        </w:rPr>
        <w:t xml:space="preserve">≥1000nm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眼底扫描深度：≥</w:t>
      </w:r>
      <w:r>
        <w:rPr>
          <w:rFonts w:hint="eastAsia" w:ascii="宋体" w:hAnsi="宋体" w:cs="宋体"/>
          <w:szCs w:val="21"/>
        </w:rPr>
        <w:t xml:space="preserve">6mm</w:t>
      </w:r>
      <w:r>
        <w:rPr>
          <w:rFonts w:hint="eastAsia" w:ascii="宋体" w:hAnsi="宋体" w:cs="宋体"/>
          <w:szCs w:val="21"/>
        </w:rPr>
        <w:t xml:space="preserve">，眼底扫描长度：≥</w:t>
      </w:r>
      <w:r>
        <w:rPr>
          <w:rFonts w:hint="eastAsia" w:ascii="宋体" w:hAnsi="宋体" w:cs="宋体"/>
          <w:szCs w:val="21"/>
        </w:rPr>
        <w:t xml:space="preserve">14mm</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bookmarkStart w:id="53" w:name="OLE_LINK11"/>
      <w:r>
        <w:rPr>
          <w:rFonts w:hint="eastAsia" w:ascii="宋体" w:hAnsi="宋体" w:cs="宋体"/>
          <w:szCs w:val="21"/>
        </w:rPr>
        <w:t xml:space="preserve">轴向分辨率（光学）≤</w:t>
      </w:r>
      <w:r>
        <w:rPr>
          <w:rFonts w:hint="eastAsia" w:ascii="宋体" w:hAnsi="宋体" w:cs="宋体"/>
          <w:szCs w:val="21"/>
        </w:rPr>
        <w:t xml:space="preserve">5um</w:t>
      </w:r>
      <w:r>
        <w:rPr>
          <w:rFonts w:hint="eastAsia" w:ascii="宋体" w:hAnsi="宋体" w:cs="宋体"/>
          <w:szCs w:val="21"/>
        </w:rPr>
        <w:t xml:space="preserve">，横向分辨率（光学）≤</w:t>
      </w:r>
      <w:bookmarkEnd w:id="53"/>
      <w:r>
        <w:rPr>
          <w:rFonts w:hint="eastAsia" w:ascii="宋体" w:hAnsi="宋体" w:cs="宋体"/>
          <w:szCs w:val="21"/>
        </w:rPr>
        <w:t xml:space="preserve">15um</w:t>
      </w:r>
      <w:r>
        <w:rPr>
          <w:rFonts w:hint="eastAsia" w:ascii="宋体" w:hAnsi="宋体" w:cs="宋体"/>
          <w:szCs w:val="21"/>
        </w:rPr>
        <w:t xml:space="preserve">；</w:t>
      </w:r>
      <w:bookmarkEnd w:id="52"/>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bookmarkStart w:id="54" w:name="OLE_LINK1"/>
      <w:r>
        <w:rPr>
          <w:rFonts w:hint="eastAsia" w:ascii="宋体" w:hAnsi="宋体" w:cs="宋体"/>
          <w:szCs w:val="21"/>
        </w:rPr>
        <w:t xml:space="preserve">扫描方式：</w:t>
      </w:r>
      <w:r>
        <w:rPr>
          <w:rFonts w:ascii="宋体" w:hAnsi="宋体" w:cs="宋体"/>
          <w:szCs w:val="21"/>
        </w:rPr>
        <w:t xml:space="preserve">应涵盖单线、十字、辐射、栅格（网格）、视神经乳头（</w:t>
      </w:r>
      <w:r>
        <w:rPr>
          <w:rFonts w:ascii="宋体" w:hAnsi="宋体" w:cs="宋体"/>
          <w:szCs w:val="21"/>
        </w:rPr>
        <w:t xml:space="preserve">ONH</w:t>
      </w:r>
      <w:r>
        <w:rPr>
          <w:rFonts w:ascii="宋体" w:hAnsi="宋体" w:cs="宋体"/>
          <w:szCs w:val="21"/>
        </w:rPr>
        <w:t xml:space="preserve">）分析、黄斑容积、</w:t>
      </w:r>
      <w:r>
        <w:rPr>
          <w:rFonts w:ascii="宋体" w:hAnsi="宋体" w:cs="宋体"/>
          <w:szCs w:val="21"/>
        </w:rPr>
        <w:t xml:space="preserve">3D </w:t>
      </w:r>
      <w:r>
        <w:rPr>
          <w:rFonts w:ascii="宋体" w:hAnsi="宋体" w:cs="宋体"/>
          <w:szCs w:val="21"/>
        </w:rPr>
        <w:t xml:space="preserve">黄斑、</w:t>
      </w:r>
      <w:r>
        <w:rPr>
          <w:rFonts w:ascii="宋体" w:hAnsi="宋体" w:cs="宋体"/>
          <w:szCs w:val="21"/>
        </w:rPr>
        <w:t xml:space="preserve">3D </w:t>
      </w:r>
      <w:r>
        <w:rPr>
          <w:rFonts w:ascii="宋体" w:hAnsi="宋体" w:cs="宋体"/>
          <w:szCs w:val="21"/>
        </w:rPr>
        <w:t xml:space="preserve">视盘、黄斑</w:t>
      </w:r>
      <w:r>
        <w:rPr>
          <w:rFonts w:ascii="宋体" w:hAnsi="宋体" w:cs="宋体"/>
          <w:szCs w:val="21"/>
        </w:rPr>
        <w:t xml:space="preserve"> OCTA</w:t>
      </w:r>
      <w:r>
        <w:rPr>
          <w:rFonts w:ascii="宋体" w:hAnsi="宋体" w:cs="宋体"/>
          <w:szCs w:val="21"/>
        </w:rPr>
        <w:t xml:space="preserve">、视盘</w:t>
      </w:r>
      <w:r>
        <w:rPr>
          <w:rFonts w:ascii="宋体" w:hAnsi="宋体" w:cs="宋体"/>
          <w:szCs w:val="21"/>
        </w:rPr>
        <w:t xml:space="preserve"> OCTA</w:t>
      </w:r>
      <w:r>
        <w:rPr>
          <w:rFonts w:ascii="宋体" w:hAnsi="宋体" w:cs="宋体"/>
          <w:szCs w:val="21"/>
        </w:rPr>
        <w:t xml:space="preserve">、前节单线、前节辐射、前节</w:t>
      </w:r>
      <w:r>
        <w:rPr>
          <w:rFonts w:ascii="宋体" w:hAnsi="宋体" w:cs="宋体"/>
          <w:szCs w:val="21"/>
        </w:rPr>
        <w:t xml:space="preserve"> 3D </w:t>
      </w:r>
      <w:r>
        <w:rPr>
          <w:rFonts w:ascii="宋体" w:hAnsi="宋体" w:cs="宋体"/>
          <w:szCs w:val="21"/>
        </w:rPr>
        <w:t xml:space="preserve">等扫描模式，并具备高清扫描功能。</w:t>
      </w:r>
      <w:bookmarkEnd w:id="54"/>
      <w:r/>
      <w:r/>
    </w:p>
    <w:p>
      <w:pPr>
        <w:ind w:firstLine="422"/>
        <w:spacing w:line="360" w:lineRule="auto"/>
        <w:rPr>
          <w:rFonts w:ascii="宋体" w:hAnsi="宋体" w:cs="宋体"/>
          <w:b/>
          <w:bCs/>
          <w:szCs w:val="21"/>
        </w:rPr>
      </w:pPr>
      <w:r>
        <w:rPr>
          <w:rFonts w:hint="eastAsia" w:ascii="宋体" w:hAnsi="宋体" w:cs="宋体"/>
          <w:b/>
          <w:bCs/>
          <w:szCs w:val="21"/>
        </w:rPr>
        <w:t xml:space="preserve">（三）眼底成像及功能：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眼底图成像波长：≥</w:t>
      </w:r>
      <w:r>
        <w:rPr>
          <w:rFonts w:ascii="宋体" w:hAnsi="宋体" w:cs="宋体"/>
          <w:szCs w:val="21"/>
        </w:rPr>
        <w:t xml:space="preserve">840nm</w:t>
      </w:r>
      <w:r>
        <w:rPr>
          <w:rFonts w:hint="eastAsia" w:ascii="宋体" w:hAnsi="宋体" w:cs="宋体"/>
          <w:szCs w:val="21"/>
        </w:rPr>
        <w:t xml:space="preserve">，不计算允差</w:t>
      </w:r>
      <w:r>
        <w:rPr>
          <w:rFonts w:hint="eastAsia" w:ascii="宋体" w:hAnsi="宋体" w:cs="宋体"/>
          <w:szCs w:val="21"/>
        </w:rPr>
        <w:t xml:space="preserve">；</w:t>
      </w:r>
      <w:r/>
    </w:p>
    <w:p>
      <w:pPr>
        <w:ind w:firstLine="420"/>
        <w:spacing w:line="360" w:lineRule="auto"/>
        <w:rPr>
          <w:rFonts w:ascii="宋体" w:hAnsi="宋体" w:cs="宋体"/>
          <w:szCs w:val="21"/>
        </w:rPr>
      </w:pPr>
      <w:r/>
      <w:bookmarkStart w:id="55" w:name="OLE_LINK12"/>
      <w:r>
        <w:rPr>
          <w:rFonts w:hint="eastAsia" w:ascii="宋体" w:hAnsi="宋体" w:cs="宋体"/>
          <w:szCs w:val="21"/>
        </w:rPr>
        <w:t xml:space="preserve">2</w:t>
      </w:r>
      <w:r>
        <w:rPr>
          <w:rFonts w:hint="eastAsia" w:ascii="宋体" w:hAnsi="宋体" w:cs="宋体"/>
          <w:szCs w:val="21"/>
        </w:rPr>
        <w:t xml:space="preserve">.</w:t>
      </w:r>
      <w:r>
        <w:rPr>
          <w:rFonts w:ascii="宋体" w:hAnsi="宋体" w:cs="宋体"/>
          <w:b/>
          <w:bCs/>
          <w:szCs w:val="21"/>
        </w:rPr>
        <w:t xml:space="preserve">视网膜厚度地形图</w:t>
      </w:r>
      <w:r>
        <w:rPr>
          <w:rFonts w:ascii="宋体" w:hAnsi="宋体" w:cs="宋体"/>
          <w:szCs w:val="21"/>
        </w:rPr>
        <w:t xml:space="preserve">：可手动测量指定区域视网膜厚度，亦可自定义任意两层进行自动分析；可生</w:t>
      </w:r>
      <w:r>
        <w:rPr>
          <w:rFonts w:ascii="宋体" w:hAnsi="宋体" w:cs="宋体"/>
          <w:szCs w:val="21"/>
        </w:rPr>
        <w:t xml:space="preserve">成厚度地形图及偏差图，并可在眼底图上叠加热力图。</w:t>
      </w:r>
      <w:r>
        <w:rPr>
          <w:rFonts w:ascii="宋体" w:hAnsi="宋体" w:cs="宋体"/>
          <w:szCs w:val="21"/>
        </w:rPr>
        <w:br/>
      </w:r>
      <w:r>
        <w:rPr>
          <w:rFonts w:ascii="宋体" w:hAnsi="宋体" w:cs="宋体"/>
          <w:szCs w:val="21"/>
        </w:rPr>
        <w:t xml:space="preserve">视网膜三维图像分析：支持三维重建，支持基于三维模式的分层与自定义分区浏览。</w:t>
      </w:r>
      <w:r>
        <w:rPr>
          <w:rFonts w:ascii="宋体" w:hAnsi="宋体" w:cs="宋体"/>
          <w:szCs w:val="21"/>
        </w:rPr>
        <w:br/>
      </w:r>
      <w:r>
        <w:rPr>
          <w:rFonts w:ascii="宋体" w:hAnsi="宋体" w:cs="宋体"/>
          <w:szCs w:val="21"/>
        </w:rPr>
        <w:t xml:space="preserve">视网膜形态分析：支持三维视网膜分析、视网膜曲率分析、视网膜高度分析等。</w:t>
      </w:r>
      <w:r>
        <w:rPr>
          <w:rFonts w:ascii="宋体" w:hAnsi="宋体" w:cs="宋体"/>
          <w:szCs w:val="21"/>
        </w:rPr>
        <w:br/>
      </w:r>
      <w:r>
        <w:rPr>
          <w:rFonts w:ascii="宋体" w:hAnsi="宋体" w:cs="宋体"/>
          <w:szCs w:val="21"/>
        </w:rPr>
        <w:t xml:space="preserve">视网膜下病灶分析：可自动或手动识别视网膜下病灶，并计算血管面积与容积。</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具备正常人</w:t>
      </w:r>
      <w:r>
        <w:rPr>
          <w:rFonts w:ascii="宋体" w:hAnsi="宋体" w:cs="宋体"/>
          <w:szCs w:val="21"/>
        </w:rPr>
        <w:t xml:space="preserve">RNFL</w:t>
      </w:r>
      <w:r>
        <w:rPr>
          <w:rFonts w:ascii="宋体" w:hAnsi="宋体" w:cs="宋体"/>
          <w:szCs w:val="21"/>
        </w:rPr>
        <w:t xml:space="preserve">及神经节细胞复合体厚度参考数据库。</w:t>
      </w:r>
      <w:r>
        <w:rPr>
          <w:rFonts w:ascii="宋体" w:hAnsi="宋体" w:cs="宋体"/>
          <w:szCs w:val="21"/>
        </w:rPr>
        <w:br/>
      </w:r>
      <w:r>
        <w:rPr>
          <w:rFonts w:ascii="宋体" w:hAnsi="宋体" w:cs="宋体"/>
          <w:szCs w:val="21"/>
        </w:rPr>
        <w:t xml:space="preserve">视盘结构分析：自动识别视杯视盘位置与视盘边缘，测量垂直方向及水平方向杯盘比、面积杯盘比、盘沿面积、视杯体积；支持</w:t>
      </w:r>
      <w:r>
        <w:rPr>
          <w:rFonts w:ascii="宋体" w:hAnsi="宋体" w:cs="宋体"/>
          <w:szCs w:val="21"/>
        </w:rPr>
        <w:t xml:space="preserve">6mm</w:t>
      </w:r>
      <w:r>
        <w:rPr>
          <w:rFonts w:ascii="宋体" w:hAnsi="宋体" w:cs="宋体"/>
          <w:szCs w:val="21"/>
        </w:rPr>
        <w:t xml:space="preserve">范围厚度图并进行神经纤维层厚度分析。</w:t>
      </w:r>
      <w:r>
        <w:rPr>
          <w:rFonts w:ascii="宋体" w:hAnsi="宋体" w:cs="宋体"/>
          <w:szCs w:val="21"/>
        </w:rPr>
        <w:br/>
      </w:r>
      <w:r>
        <w:rPr>
          <w:rFonts w:ascii="宋体" w:hAnsi="宋体" w:cs="宋体"/>
          <w:szCs w:val="21"/>
        </w:rPr>
        <w:t xml:space="preserve">神经节细胞复合体分析：支持黄斑区神经节细胞厚度分析。</w:t>
      </w:r>
      <w:r>
        <w:rPr>
          <w:rFonts w:ascii="宋体" w:hAnsi="宋体" w:cs="宋体"/>
          <w:szCs w:val="21"/>
        </w:rPr>
        <w:br/>
      </w:r>
      <w:r>
        <w:rPr>
          <w:rFonts w:ascii="宋体" w:hAnsi="宋体" w:cs="宋体"/>
          <w:szCs w:val="21"/>
        </w:rPr>
        <w:t xml:space="preserve">青光眼综合分析：可生成视盘结构分析与视盘</w:t>
      </w:r>
      <w:r>
        <w:rPr>
          <w:rFonts w:ascii="宋体" w:hAnsi="宋体" w:cs="宋体"/>
          <w:szCs w:val="21"/>
        </w:rPr>
        <w:t xml:space="preserve">OCTA</w:t>
      </w:r>
      <w:r>
        <w:rPr>
          <w:rFonts w:ascii="宋体" w:hAnsi="宋体" w:cs="宋体"/>
          <w:szCs w:val="21"/>
        </w:rPr>
        <w:t xml:space="preserve">量化分析的功能组合报告。</w:t>
      </w:r>
      <w:bookmarkEnd w:id="55"/>
      <w:r/>
      <w:r/>
    </w:p>
    <w:p>
      <w:pPr>
        <w:ind w:firstLine="422"/>
        <w:spacing w:line="360" w:lineRule="auto"/>
        <w:rPr>
          <w:rFonts w:ascii="宋体" w:hAnsi="宋体" w:cs="宋体"/>
          <w:b/>
          <w:bCs/>
          <w:szCs w:val="21"/>
        </w:rPr>
      </w:pPr>
      <w:r>
        <w:rPr>
          <w:rFonts w:hint="eastAsia" w:ascii="宋体" w:hAnsi="宋体" w:cs="宋体"/>
          <w:b/>
          <w:bCs/>
          <w:szCs w:val="21"/>
        </w:rPr>
        <w:t xml:space="preserve">（四）血流成像及功能：</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无任何外接镜头下，单次眼底</w:t>
      </w:r>
      <w:r>
        <w:rPr>
          <w:rFonts w:hint="eastAsia" w:ascii="宋体" w:hAnsi="宋体" w:cs="宋体"/>
          <w:szCs w:val="21"/>
        </w:rPr>
        <w:t xml:space="preserve">OCTA</w:t>
      </w:r>
      <w:r>
        <w:rPr>
          <w:rFonts w:hint="eastAsia" w:ascii="宋体" w:hAnsi="宋体" w:cs="宋体"/>
          <w:szCs w:val="21"/>
        </w:rPr>
        <w:t xml:space="preserve">成像范围≥</w:t>
      </w:r>
      <w:r>
        <w:rPr>
          <w:rFonts w:hint="eastAsia" w:ascii="宋体" w:hAnsi="宋体" w:cs="宋体"/>
          <w:szCs w:val="21"/>
        </w:rPr>
        <w:t xml:space="preserve">15mm</w:t>
      </w:r>
      <w:r>
        <w:rPr>
          <w:rFonts w:hint="eastAsia" w:ascii="宋体" w:hAnsi="宋体" w:cs="宋体"/>
          <w:szCs w:val="21"/>
        </w:rPr>
        <w:t xml:space="preserve">×</w:t>
      </w:r>
      <w:r>
        <w:rPr>
          <w:rFonts w:hint="eastAsia" w:ascii="宋体" w:hAnsi="宋体" w:cs="宋体"/>
          <w:szCs w:val="21"/>
        </w:rPr>
        <w:t xml:space="preserve">15mm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血流量化分析软件：</w:t>
      </w:r>
      <w:r>
        <w:rPr>
          <w:rFonts w:ascii="宋体" w:hAnsi="宋体" w:cs="宋体"/>
          <w:szCs w:val="21"/>
        </w:rPr>
        <w:t xml:space="preserve">支持玻璃体、视网膜、脉络膜分层及格栅、</w:t>
      </w:r>
      <w:r>
        <w:rPr>
          <w:rFonts w:ascii="宋体" w:hAnsi="宋体" w:cs="宋体"/>
          <w:szCs w:val="21"/>
        </w:rPr>
        <w:t xml:space="preserve">ETDRS</w:t>
      </w:r>
      <w:r>
        <w:rPr>
          <w:rFonts w:ascii="宋体" w:hAnsi="宋体" w:cs="宋体"/>
          <w:szCs w:val="21"/>
        </w:rPr>
        <w:t xml:space="preserve">等多种分区；自动分层不少于</w:t>
      </w:r>
      <w:r>
        <w:rPr>
          <w:rFonts w:ascii="宋体" w:hAnsi="宋体" w:cs="宋体"/>
          <w:szCs w:val="21"/>
        </w:rPr>
        <w:t xml:space="preserve">7</w:t>
      </w:r>
      <w:r>
        <w:rPr>
          <w:rFonts w:ascii="宋体" w:hAnsi="宋体" w:cs="宋体"/>
          <w:szCs w:val="21"/>
        </w:rPr>
        <w:t xml:space="preserve">层，可手动调节。支持自定义及环形边界</w:t>
      </w:r>
      <w:r>
        <w:rPr>
          <w:rFonts w:ascii="宋体" w:hAnsi="宋体" w:cs="宋体"/>
          <w:szCs w:val="21"/>
        </w:rPr>
        <w:t xml:space="preserve">血流面积测量、任意扫描尺寸血流密度测量；自动识别</w:t>
      </w:r>
      <w:r>
        <w:rPr>
          <w:rFonts w:ascii="宋体" w:hAnsi="宋体" w:cs="宋体"/>
          <w:szCs w:val="21"/>
        </w:rPr>
        <w:t xml:space="preserve">FAZ</w:t>
      </w:r>
      <w:r>
        <w:rPr>
          <w:rFonts w:ascii="宋体" w:hAnsi="宋体" w:cs="宋体"/>
          <w:szCs w:val="21"/>
        </w:rPr>
        <w:t xml:space="preserve">并测量其面积、周长、近圆比例、环周密度。</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脉络膜分析软件：</w:t>
      </w:r>
      <w:r>
        <w:rPr>
          <w:rFonts w:ascii="宋体" w:hAnsi="宋体" w:cs="宋体"/>
          <w:szCs w:val="21"/>
        </w:rPr>
        <w:t xml:space="preserve">自动或手动测量脉络膜厚度；支持任意扫描尺寸的脉络膜中大血管层血流量化及二维血流密度量化；支持三维脉络膜血管、基质结构的自动识别与量化分析（含血管体积、血管指数、基质体积、基质指数等）</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（五）眼前节成像及功能：</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眼前节扫描长度：≥</w:t>
      </w:r>
      <w:r>
        <w:rPr>
          <w:rFonts w:hint="eastAsia" w:ascii="宋体" w:hAnsi="宋体" w:cs="宋体"/>
          <w:szCs w:val="21"/>
        </w:rPr>
        <w:t xml:space="preserve">14mm</w:t>
      </w:r>
      <w:r>
        <w:rPr>
          <w:rFonts w:hint="eastAsia" w:ascii="宋体" w:hAnsi="宋体" w:cs="宋体"/>
          <w:szCs w:val="21"/>
        </w:rPr>
        <w:t xml:space="preserve">，扫描深度≥</w:t>
      </w:r>
      <w:r>
        <w:rPr>
          <w:rFonts w:hint="eastAsia" w:ascii="宋体" w:hAnsi="宋体" w:cs="宋体"/>
          <w:szCs w:val="21"/>
        </w:rPr>
        <w:t xml:space="preserve">6mm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眼前节分析软件：</w:t>
      </w:r>
      <w:r>
        <w:rPr>
          <w:rFonts w:ascii="宋体" w:hAnsi="宋体" w:cs="宋体"/>
          <w:szCs w:val="21"/>
        </w:rPr>
        <w:t xml:space="preserve">可自动或手动测量前房深度、前房体积、房角隐窝距离、巩膜突距离；可三维重建房角状态，自动测量房角角度、巩膜突角度、</w:t>
      </w:r>
      <w:r>
        <w:rPr>
          <w:rFonts w:ascii="宋体" w:hAnsi="宋体" w:cs="宋体"/>
          <w:szCs w:val="21"/>
        </w:rPr>
        <w:t xml:space="preserve">房角开放面积、小梁网虹膜间面积；支持</w:t>
      </w:r>
      <w:r>
        <w:rPr>
          <w:rFonts w:ascii="宋体" w:hAnsi="宋体" w:cs="宋体"/>
          <w:szCs w:val="21"/>
        </w:rPr>
        <w:t xml:space="preserve">360°</w:t>
      </w:r>
      <w:r>
        <w:rPr>
          <w:rFonts w:ascii="宋体" w:hAnsi="宋体" w:cs="宋体"/>
          <w:szCs w:val="21"/>
        </w:rPr>
        <w:t xml:space="preserve">全景房角自动量化。</w:t>
      </w:r>
      <w:r/>
    </w:p>
    <w:p>
      <w:pPr>
        <w:ind w:firstLine="422"/>
        <w:spacing w:line="360" w:lineRule="auto"/>
        <w:rPr>
          <w:rFonts w:ascii="宋体" w:hAnsi="宋体" w:cs="宋体"/>
          <w:b/>
          <w:bCs/>
          <w:szCs w:val="21"/>
        </w:rPr>
      </w:pPr>
      <w:r/>
      <w:bookmarkStart w:id="56" w:name="_GoBack"/>
      <w:r/>
      <w:bookmarkEnd w:id="56"/>
      <w:r>
        <w:rPr>
          <w:rFonts w:hint="eastAsia" w:ascii="宋体" w:hAnsi="宋体" w:cs="宋体"/>
          <w:b/>
          <w:bCs/>
          <w:szCs w:val="21"/>
        </w:rPr>
        <w:t xml:space="preserve">★（六）配置清单（必须满足，配置清单中列明）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设备主机</w:t>
      </w:r>
      <w:r>
        <w:rPr>
          <w:rFonts w:hint="eastAsia" w:ascii="宋体" w:hAnsi="宋体" w:cs="宋体"/>
          <w:szCs w:val="21"/>
        </w:rPr>
        <w:t xml:space="preserve">1</w:t>
      </w:r>
      <w:r>
        <w:rPr>
          <w:rFonts w:hint="eastAsia" w:ascii="宋体" w:hAnsi="宋体" w:cs="宋体"/>
          <w:szCs w:val="21"/>
        </w:rPr>
        <w:t xml:space="preserve">台</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外置眼前节适配器</w:t>
      </w:r>
      <w:r>
        <w:rPr>
          <w:rFonts w:hint="eastAsia" w:ascii="宋体" w:hAnsi="宋体" w:cs="宋体"/>
          <w:szCs w:val="21"/>
        </w:rPr>
        <w:t xml:space="preserve">1</w:t>
      </w:r>
      <w:r>
        <w:rPr>
          <w:rFonts w:hint="eastAsia" w:ascii="宋体" w:hAnsi="宋体" w:cs="宋体"/>
          <w:szCs w:val="21"/>
        </w:rPr>
        <w:t xml:space="preserve">套</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电动升降台</w:t>
      </w:r>
      <w:r>
        <w:rPr>
          <w:rFonts w:hint="eastAsia" w:ascii="宋体" w:hAnsi="宋体" w:cs="宋体"/>
          <w:szCs w:val="21"/>
        </w:rPr>
        <w:t xml:space="preserve">1</w:t>
      </w:r>
      <w:r>
        <w:rPr>
          <w:rFonts w:hint="eastAsia" w:ascii="宋体" w:hAnsi="宋体" w:cs="宋体"/>
          <w:szCs w:val="21"/>
        </w:rPr>
        <w:t xml:space="preserve">台</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图文工作站（含图文报告输出功能）</w:t>
      </w:r>
      <w:r>
        <w:rPr>
          <w:rFonts w:hint="eastAsia" w:ascii="宋体" w:hAnsi="宋体" w:cs="宋体"/>
          <w:szCs w:val="21"/>
        </w:rPr>
        <w:t xml:space="preserve">1</w:t>
      </w:r>
      <w:r>
        <w:rPr>
          <w:rFonts w:hint="eastAsia" w:ascii="宋体" w:hAnsi="宋体" w:cs="宋体"/>
          <w:szCs w:val="21"/>
        </w:rPr>
        <w:t xml:space="preserve">套</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系统电源</w:t>
      </w:r>
      <w:r>
        <w:rPr>
          <w:rFonts w:hint="eastAsia" w:ascii="宋体" w:hAnsi="宋体" w:cs="宋体"/>
          <w:szCs w:val="21"/>
        </w:rPr>
        <w:t xml:space="preserve">1</w:t>
      </w:r>
      <w:r>
        <w:rPr>
          <w:rFonts w:hint="eastAsia" w:ascii="宋体" w:hAnsi="宋体" w:cs="宋体"/>
          <w:szCs w:val="21"/>
        </w:rPr>
        <w:t xml:space="preserve">套</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医用图像显示终端</w:t>
      </w:r>
      <w:r>
        <w:rPr>
          <w:rFonts w:hint="eastAsia" w:ascii="宋体" w:hAnsi="宋体" w:cs="宋体"/>
          <w:szCs w:val="21"/>
        </w:rPr>
        <w:t xml:space="preserve">1</w:t>
      </w:r>
      <w:r>
        <w:rPr>
          <w:rFonts w:hint="eastAsia" w:ascii="宋体" w:hAnsi="宋体" w:cs="宋体"/>
          <w:szCs w:val="21"/>
        </w:rPr>
        <w:t xml:space="preserve">台</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眼科专业软件</w:t>
      </w:r>
      <w:r>
        <w:rPr>
          <w:rFonts w:hint="eastAsia" w:ascii="宋体" w:hAnsi="宋体" w:cs="宋体"/>
          <w:szCs w:val="21"/>
        </w:rPr>
        <w:t xml:space="preserve">1</w:t>
      </w:r>
      <w:r>
        <w:rPr>
          <w:rFonts w:hint="eastAsia" w:ascii="宋体" w:hAnsi="宋体" w:cs="宋体"/>
          <w:szCs w:val="21"/>
        </w:rPr>
        <w:t xml:space="preserve">套</w:t>
      </w:r>
      <w:r/>
    </w:p>
    <w:p>
      <w:pPr>
        <w:ind w:firstLine="420"/>
        <w:spacing w:line="360" w:lineRule="auto"/>
        <w:rPr>
          <w:rFonts w:ascii="宋体" w:hAnsi="宋体" w:cs="宋体"/>
          <w:szCs w:val="21"/>
        </w:rPr>
      </w:pPr>
      <w:r>
        <w:rPr>
          <w:rFonts w:hint="eastAsia" w:ascii="宋体" w:hAnsi="宋体" w:cs="宋体"/>
          <w:szCs w:val="21"/>
        </w:rPr>
        <w:t xml:space="preserve">（七）可提供科研支持。</w:t>
      </w:r>
      <w:r/>
    </w:p>
    <w:p>
      <w:pPr>
        <w:spacing w:line="360" w:lineRule="auto"/>
        <w:rPr>
          <w:rFonts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t xml:space="preserve">2</w:t>
      </w:r>
      <w:r>
        <w:rPr>
          <w:rFonts w:hint="eastAsia" w:ascii="宋体" w:hAnsi="宋体" w:cs="宋体"/>
          <w:b/>
          <w:bCs/>
          <w:szCs w:val="21"/>
        </w:rPr>
        <w:t xml:space="preserve">：电动综合手术床：</w:t>
      </w:r>
      <w:r>
        <w:rPr>
          <w:rFonts w:hint="eastAsia" w:ascii="宋体" w:hAnsi="宋体" w:cs="宋体"/>
          <w:b/>
          <w:bCs/>
          <w:szCs w:val="21"/>
        </w:rPr>
        <w:t xml:space="preserve">1</w:t>
      </w:r>
      <w:r>
        <w:rPr>
          <w:rFonts w:hint="eastAsia" w:ascii="宋体" w:hAnsi="宋体" w:cs="宋体"/>
          <w:b/>
          <w:bCs/>
          <w:szCs w:val="21"/>
        </w:rPr>
        <w:t xml:space="preserve">套</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主机：电动马达控制平稳安全无噪音，无液压结构；床下空间充裕，方便医生操作；设备最大承载≥</w:t>
      </w:r>
      <w:r>
        <w:rPr>
          <w:rFonts w:hint="eastAsia" w:ascii="宋体" w:hAnsi="宋体" w:cs="宋体"/>
          <w:szCs w:val="21"/>
        </w:rPr>
        <w:t xml:space="preserve">130kg</w:t>
      </w:r>
      <w:r>
        <w:rPr>
          <w:rFonts w:hint="eastAsia" w:ascii="宋体" w:hAnsi="宋体" w:cs="宋体"/>
          <w:szCs w:val="21"/>
        </w:rPr>
        <w:t xml:space="preserve">；配控制器电动调节手术台体位。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床体升降：床体为脚踏电动升降；超低床位，便于老年患者转运；底座牢固，玻璃钢密封材质，易清洁消毒，床体高度最低≤</w:t>
      </w:r>
      <w:r>
        <w:rPr>
          <w:rFonts w:hint="eastAsia" w:ascii="宋体" w:hAnsi="宋体" w:cs="宋体"/>
          <w:szCs w:val="21"/>
        </w:rPr>
        <w:t xml:space="preserve">600mm</w:t>
      </w:r>
      <w:r>
        <w:rPr>
          <w:rFonts w:hint="eastAsia" w:ascii="宋体" w:hAnsi="宋体" w:cs="宋体"/>
          <w:szCs w:val="21"/>
        </w:rPr>
        <w:t xml:space="preserve">，最高≥</w:t>
      </w:r>
      <w:r>
        <w:rPr>
          <w:rFonts w:hint="eastAsia" w:ascii="宋体" w:hAnsi="宋体" w:cs="宋体"/>
          <w:szCs w:val="21"/>
        </w:rPr>
        <w:t xml:space="preserve">800mm</w:t>
      </w:r>
      <w:r>
        <w:rPr>
          <w:rFonts w:hint="eastAsia" w:ascii="宋体" w:hAnsi="宋体" w:cs="宋体"/>
          <w:szCs w:val="21"/>
        </w:rPr>
        <w:t xml:space="preserve">。台面宽度≥</w:t>
      </w:r>
      <w:r>
        <w:rPr>
          <w:rFonts w:hint="eastAsia" w:ascii="宋体" w:hAnsi="宋体" w:cs="宋体"/>
          <w:szCs w:val="21"/>
        </w:rPr>
        <w:t xml:space="preserve">580mm</w:t>
      </w:r>
      <w:r>
        <w:rPr>
          <w:rFonts w:hint="eastAsia" w:ascii="宋体" w:hAnsi="宋体" w:cs="宋体"/>
          <w:szCs w:val="21"/>
        </w:rPr>
        <w:t xml:space="preserve">，台面长度≥</w:t>
      </w:r>
      <w:r>
        <w:rPr>
          <w:rFonts w:hint="eastAsia" w:ascii="宋体" w:hAnsi="宋体" w:cs="宋体"/>
          <w:szCs w:val="21"/>
        </w:rPr>
        <w:t xml:space="preserve">1900mm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配置一体式尾板。</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rPr>
        <w:t xml:space="preserve">背部俯仰：背部电动俯仰，调节范围</w:t>
      </w:r>
      <w:r>
        <w:rPr>
          <w:rFonts w:hint="eastAsia" w:ascii="宋体" w:hAnsi="宋体" w:cs="宋体"/>
        </w:rPr>
        <w:t xml:space="preserve"> 0</w:t>
      </w:r>
      <w:r>
        <w:rPr>
          <w:rFonts w:hint="eastAsia" w:ascii="宋体" w:hAnsi="宋体" w:cs="宋体"/>
        </w:rPr>
        <w:t xml:space="preserve">～</w:t>
      </w:r>
      <w:r>
        <w:rPr>
          <w:rFonts w:hint="eastAsia" w:ascii="宋体" w:hAnsi="宋体" w:cs="宋体"/>
        </w:rPr>
        <w:t xml:space="preserve">65</w:t>
      </w:r>
      <w:r>
        <w:rPr>
          <w:rFonts w:hint="eastAsia" w:ascii="宋体" w:hAnsi="宋体" w:cs="宋体"/>
        </w:rPr>
        <w:t xml:space="preserve">°；配体位垫，可满足驼背等特殊体位摆放需要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隐藏底轮：配备电动隐藏底轮</w:t>
      </w:r>
      <w:r>
        <w:rPr>
          <w:rFonts w:ascii="宋体" w:hAnsi="宋体" w:cs="宋体"/>
          <w:szCs w:val="21"/>
        </w:rPr>
        <w:tab/>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头枕：头枕可俯仰、高低调节，操作便捷。</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气囊头垫：≥承重</w:t>
      </w:r>
      <w:r>
        <w:rPr>
          <w:rFonts w:hint="eastAsia" w:ascii="宋体" w:hAnsi="宋体" w:cs="宋体"/>
          <w:szCs w:val="21"/>
        </w:rPr>
        <w:t xml:space="preserve">15kg</w:t>
      </w:r>
      <w:r>
        <w:rPr>
          <w:rFonts w:hint="eastAsia" w:ascii="宋体" w:hAnsi="宋体" w:cs="宋体"/>
          <w:szCs w:val="21"/>
        </w:rPr>
        <w:t xml:space="preserve">，自带充气装置</w:t>
      </w:r>
      <w:r>
        <w:rPr>
          <w:rFonts w:hint="eastAsia" w:ascii="宋体" w:hAnsi="宋体" w:cs="宋体"/>
        </w:rPr>
        <w:t xml:space="preserve">可充气调节软硬度</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麻醉屏架：可翻转、高低调节，可左右换位，保障患者呼吸空间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医生手架：</w:t>
      </w:r>
      <w:r>
        <w:rPr>
          <w:rFonts w:hint="eastAsia" w:ascii="宋体" w:hAnsi="宋体" w:cs="宋体"/>
        </w:rPr>
        <w:t xml:space="preserve">配医生手托架，高低可调，具备防转动及防脱落措施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固定扶手：</w:t>
      </w:r>
      <w:bookmarkStart w:id="57" w:name="OLE_LINK18"/>
      <w:r>
        <w:rPr>
          <w:rFonts w:hint="eastAsia" w:ascii="宋体" w:hAnsi="宋体" w:cs="宋体"/>
        </w:rPr>
        <w:t xml:space="preserve">床体两侧配置输液架固定装置，位置满足临床输液需要</w:t>
      </w:r>
      <w:bookmarkEnd w:id="57"/>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器械托盘：</w:t>
      </w:r>
      <w:r>
        <w:rPr>
          <w:rFonts w:hint="eastAsia" w:ascii="宋体" w:hAnsi="宋体" w:cs="宋体"/>
        </w:rPr>
        <w:t xml:space="preserve">用于术中器械放置，可固定于床身，可拆卸，支持左右换位、回转、高低调节</w:t>
      </w:r>
      <w:r>
        <w:rPr>
          <w:rFonts w:hint="eastAsia" w:ascii="宋体" w:hAnsi="宋体" w:cs="宋体"/>
          <w:szCs w:val="21"/>
        </w:rPr>
        <w:t xml:space="preserve">；</w:t>
      </w:r>
      <w:r/>
    </w:p>
    <w:p>
      <w:pPr>
        <w:ind w:firstLine="420"/>
        <w:spacing w:line="360" w:lineRule="auto"/>
        <w:rPr>
          <w:rFonts w:ascii="宋体" w:hAnsi="宋体"/>
          <w:b/>
          <w:bCs/>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患者手托：用于患者手腕固定、输液支撑；可滑动、可拆卸同时配备医生手托、患者手托。</w:t>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货物到达采购单位后，在采购单位技术人员在场的情况下开箱清点货物，组织安装、调试及操作培训，并承担因此发生的一切费用。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w:t>
      </w:r>
      <w:r>
        <w:rPr>
          <w:rFonts w:hint="eastAsia" w:ascii="宋体" w:hAnsi="宋体"/>
          <w:szCs w:val="21"/>
        </w:rPr>
        <w:t xml:space="preserve">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w:t>
      </w:r>
      <w:r>
        <w:rPr>
          <w:rFonts w:hint="eastAsia" w:ascii="宋体" w:hAnsi="宋体"/>
          <w:szCs w:val="21"/>
        </w:rPr>
        <w:t xml:space="preserve">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w:t>
      </w:r>
      <w:r>
        <w:rPr>
          <w:rFonts w:hint="eastAsia" w:ascii="宋体" w:hAnsi="宋体"/>
          <w:szCs w:val="21"/>
        </w:rPr>
        <w:t xml:space="preserve">投标供应商负责货物的</w:t>
      </w:r>
      <w:r>
        <w:rPr>
          <w:rFonts w:hint="eastAsia" w:ascii="宋体" w:hAnsi="宋体"/>
          <w:szCs w:val="21"/>
        </w:rPr>
        <w:t xml:space="preserve">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w:t>
      </w:r>
      <w:r>
        <w:rPr>
          <w:rFonts w:hint="eastAsia" w:ascii="宋体" w:hAnsi="宋体"/>
          <w:szCs w:val="21"/>
        </w:rPr>
        <w:t xml:space="preserve">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w:t>
      </w:r>
      <w:r>
        <w:rPr>
          <w:rFonts w:hint="eastAsia" w:ascii="宋体" w:hAnsi="宋体"/>
          <w:szCs w:val="21"/>
        </w:rPr>
        <w:t xml:space="preserve">质量要求应达到前述规定的技术标准，且应使采购人在质保期及质保期过后的设计寿命周期内</w:t>
      </w:r>
      <w:r>
        <w:rPr>
          <w:rFonts w:hint="eastAsia" w:ascii="宋体" w:hAnsi="宋体"/>
          <w:szCs w:val="21"/>
        </w:rPr>
        <w:t xml:space="preserve">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质保期要求：本项目所有设备原厂质保不低于</w:t>
      </w:r>
      <w:r>
        <w:rPr>
          <w:rFonts w:hint="eastAsia" w:ascii="宋体" w:hAnsi="宋体"/>
          <w:szCs w:val="21"/>
        </w:rPr>
        <w:t xml:space="preserve">5</w:t>
      </w:r>
      <w:r>
        <w:rPr>
          <w:rFonts w:hint="eastAsia" w:ascii="宋体" w:hAnsi="宋体"/>
          <w:szCs w:val="21"/>
        </w:rPr>
        <w:t xml:space="preserve">年（除招标文件特殊说明外），质保期自验收合格之日起计算</w:t>
      </w:r>
      <w:r>
        <w:rPr>
          <w:rFonts w:hint="eastAsia" w:ascii="宋体" w:hAnsi="宋体"/>
          <w:szCs w:val="21"/>
        </w:rPr>
        <w:t xml:space="preserve">。接到维修通知后有专职的技术服务人员上门服务，保证维修响应时间</w:t>
      </w:r>
      <w:r>
        <w:rPr>
          <w:rFonts w:hint="eastAsia" w:ascii="宋体" w:hAnsi="宋体"/>
          <w:szCs w:val="21"/>
        </w:rPr>
        <w:t xml:space="preserve">2</w:t>
      </w:r>
      <w:r>
        <w:rPr>
          <w:rFonts w:hint="eastAsia" w:ascii="宋体" w:hAnsi="宋体"/>
          <w:szCs w:val="21"/>
        </w:rPr>
        <w:t xml:space="preserve">小时内，工程师</w:t>
      </w:r>
      <w:r>
        <w:rPr>
          <w:rFonts w:hint="eastAsia" w:ascii="宋体" w:hAnsi="宋体"/>
          <w:szCs w:val="21"/>
        </w:rPr>
        <w:t xml:space="preserve">12</w:t>
      </w:r>
      <w:r>
        <w:rPr>
          <w:rFonts w:hint="eastAsia" w:ascii="宋体" w:hAnsi="宋体"/>
          <w:szCs w:val="21"/>
        </w:rPr>
        <w:t xml:space="preserve">小时内到现场，</w:t>
      </w:r>
      <w:r>
        <w:rPr>
          <w:rFonts w:hint="eastAsia" w:ascii="宋体" w:hAnsi="宋体"/>
          <w:szCs w:val="21"/>
        </w:rPr>
        <w:t xml:space="preserve">48</w:t>
      </w:r>
      <w:r>
        <w:rPr>
          <w:rFonts w:hint="eastAsia" w:ascii="宋体" w:hAnsi="宋体"/>
          <w:szCs w:val="21"/>
        </w:rPr>
        <w:t xml:space="preserve">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提供维保收费及售后维保方案，内容包括但不限于①维保收费（包括零配件、备品、备件价格）清单及价格、②维保工作具体维保内容、③维保流程、④维保规范标准、⑤维保</w:t>
      </w:r>
      <w:r>
        <w:rPr>
          <w:rFonts w:hint="eastAsia" w:ascii="宋体" w:hAnsi="宋体"/>
          <w:szCs w:val="21"/>
        </w:rPr>
        <w:t xml:space="preserve">档案等情况等情况。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零配件应保证设备使用期内的供应，提供主要零配件的优惠价。零配件供应最长时间不超过</w:t>
      </w:r>
      <w:r>
        <w:rPr>
          <w:rFonts w:hint="eastAsia" w:ascii="宋体" w:hAnsi="宋体"/>
          <w:szCs w:val="21"/>
        </w:rPr>
        <w:t xml:space="preserve">3</w:t>
      </w:r>
      <w:r>
        <w:rPr>
          <w:rFonts w:hint="eastAsia" w:ascii="宋体" w:hAnsi="宋体"/>
          <w:szCs w:val="21"/>
        </w:rPr>
        <w:t xml:space="preserve">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若设备需要接入医院信息系统，所需接口费用一律由中标方承担。</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所投设备属于法定或强检设备的，乙方需承担首次计量检测费用。设备验收时需提供第三方计量检验证书</w:t>
      </w:r>
      <w:r>
        <w:rPr>
          <w:rFonts w:hint="eastAsia" w:ascii="宋体" w:hAnsi="宋体"/>
          <w:szCs w:val="21"/>
        </w:rPr>
        <w:t xml:space="preserve">(</w:t>
      </w:r>
      <w:r>
        <w:rPr>
          <w:rFonts w:hint="eastAsia" w:ascii="宋体" w:hAnsi="宋体"/>
          <w:szCs w:val="21"/>
        </w:rPr>
        <w:t xml:space="preserve">首检</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cs="宋体"/>
          <w:bCs/>
          <w:szCs w:val="21"/>
        </w:rPr>
      </w:pPr>
      <w:r>
        <w:rPr>
          <w:rFonts w:hint="eastAsia" w:ascii="宋体" w:hAnsi="宋体"/>
          <w:szCs w:val="21"/>
        </w:rPr>
        <w:t xml:space="preserve">7.</w:t>
      </w:r>
      <w:r>
        <w:rPr>
          <w:rFonts w:hint="eastAsia" w:ascii="宋体" w:hAnsi="宋体" w:cs="宋体"/>
          <w:bCs/>
          <w:szCs w:val="21"/>
        </w:rPr>
        <w:t xml:space="preserve">投标单位所投产品如需配套耗材或试</w:t>
      </w:r>
      <w:r>
        <w:rPr>
          <w:rFonts w:hint="eastAsia" w:ascii="宋体" w:hAnsi="宋体" w:cs="宋体"/>
          <w:bCs/>
          <w:szCs w:val="21"/>
        </w:rPr>
        <w:t xml:space="preserve">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szCs w:val="21"/>
        </w:rPr>
        <w:t xml:space="preserve">特别约定：鉴于各类技术的快速发展以及采购单位自身各类发展需求，供应商在不涉及硬件改造的前提下，免费提供设备软件升级、漏洞修复及功能优化服务，不收取任何相关费用。供应商不得通过密码、权限、系统锁定等方式限制设备使用与运维，需无条件免费开放全部设备密码及后台权限。本设备永久</w:t>
      </w:r>
      <w:r>
        <w:rPr>
          <w:rFonts w:hint="eastAsia" w:ascii="宋体" w:hAnsi="宋体" w:cs="宋体"/>
          <w:szCs w:val="21"/>
        </w:rPr>
        <w:t xml:space="preserve">无偿对采购单位及合作方开放各类数据、采集接口，不得设置技术壁垒，所有端口开放、系统兼容服务均免费。若供应商未履约造成采购单位损失，须承担违约责任并全额赔偿。</w:t>
      </w:r>
      <w:r/>
    </w:p>
    <w:p>
      <w:pPr>
        <w:ind w:firstLine="420"/>
        <w:spacing w:line="360" w:lineRule="auto"/>
        <w:rPr>
          <w:rFonts w:ascii="宋体" w:hAnsi="宋体"/>
          <w:szCs w:val="21"/>
        </w:rPr>
      </w:pPr>
      <w:r>
        <w:rPr>
          <w:rFonts w:hint="eastAsia" w:ascii="宋体" w:hAnsi="宋体" w:cs="宋体"/>
          <w:szCs w:val="21"/>
        </w:rPr>
        <w:t xml:space="preserve">9.</w:t>
      </w:r>
      <w:r>
        <w:rPr>
          <w:rFonts w:hint="eastAsia" w:ascii="宋体" w:hAnsi="宋体"/>
          <w:szCs w:val="21"/>
        </w:rPr>
        <w:t xml:space="preserve">若设备需要接入医院信息系统，所需接口费用一律由中标方承担，包含在总报价中。</w:t>
      </w:r>
      <w:r/>
    </w:p>
    <w:p>
      <w:pPr>
        <w:ind w:firstLine="420"/>
        <w:spacing w:line="360" w:lineRule="auto"/>
        <w:rPr>
          <w:rFonts w:ascii="宋体" w:hAnsi="宋体"/>
          <w:szCs w:val="21"/>
        </w:rPr>
      </w:pPr>
      <w:r>
        <w:rPr>
          <w:rFonts w:hint="eastAsia" w:ascii="宋体" w:hAnsi="宋体"/>
          <w:szCs w:val="21"/>
        </w:rPr>
        <w:t xml:space="preserve">10.</w:t>
      </w:r>
      <w:r>
        <w:rPr>
          <w:rFonts w:hint="eastAsia" w:hAnsi="宋体"/>
          <w:szCs w:val="21"/>
        </w:rPr>
        <w:t xml:space="preserve">所投设备如属于法定或强检设备的，中标方需承担首次计量检测费用。</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w:t>
      </w:r>
      <w:r>
        <w:rPr>
          <w:rFonts w:hint="eastAsia" w:ascii="宋体" w:hAnsi="宋体"/>
          <w:szCs w:val="21"/>
        </w:rPr>
        <w:t xml:space="preserve">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w:t>
      </w:r>
      <w:r>
        <w:rPr>
          <w:rFonts w:hint="eastAsia" w:ascii="宋体" w:hAnsi="宋体"/>
          <w:szCs w:val="21"/>
        </w:rPr>
        <w:t xml:space="preserve">户操作、系统维护管理等均不得少于</w:t>
      </w:r>
      <w:r>
        <w:rPr>
          <w:rFonts w:hint="eastAsia" w:ascii="宋体" w:hAnsi="宋体"/>
          <w:szCs w:val="21"/>
        </w:rPr>
        <w:t xml:space="preserve">1</w:t>
      </w:r>
      <w:r>
        <w:rPr>
          <w:rFonts w:hint="eastAsia" w:ascii="宋体" w:hAnsi="宋体"/>
          <w:szCs w:val="21"/>
        </w:rPr>
        <w:t xml:space="preserve">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w:t>
      </w:r>
      <w:r>
        <w:rPr>
          <w:rFonts w:hint="eastAsia" w:ascii="宋体" w:hAnsi="宋体"/>
          <w:szCs w:val="21"/>
        </w:rPr>
        <w:t xml:space="preserve">1</w:t>
      </w:r>
      <w:r>
        <w:rPr>
          <w:rFonts w:hint="eastAsia" w:ascii="宋体" w:hAnsi="宋体"/>
          <w:szCs w:val="21"/>
        </w:rPr>
        <w:t xml:space="preserve">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w:t>
      </w:r>
      <w:r>
        <w:rPr>
          <w:rFonts w:hint="eastAsia" w:ascii="宋体" w:hAnsi="宋体"/>
          <w:szCs w:val="21"/>
        </w:rPr>
        <w:t xml:space="preserve">PPT</w:t>
      </w:r>
      <w:r>
        <w:rPr>
          <w:rFonts w:hint="eastAsia" w:ascii="宋体" w:hAnsi="宋体"/>
          <w:szCs w:val="21"/>
        </w:rPr>
        <w:t xml:space="preserve">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所投设备各项技术标准应当符合国家（</w:t>
      </w:r>
      <w:r>
        <w:rPr>
          <w:rFonts w:hint="eastAsia" w:ascii="宋体" w:hAnsi="宋体"/>
          <w:szCs w:val="21"/>
        </w:rPr>
        <w:t xml:space="preserve">强制性）标准及各项规范要求；国家没有相应标准、规范的，可使用行业标准、规定；非标准设备按招标约定的技术要求和规范。</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所有设备、附（配）件应具备该类产品的功能要求，无瑕疵和缺陷，质量为合格产品，同时有明确的生产厂商或制造厂商。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缺陷保修：如果设备交付使用后，缺陷多次反复出现，中标方必须提出分析报告和解决方案，更换该产品，直到最后纠正缺陷、投标人提供质保从纠正之日起重</w:t>
      </w:r>
      <w:r>
        <w:rPr>
          <w:rFonts w:hint="eastAsia" w:ascii="宋体" w:hAnsi="宋体"/>
          <w:szCs w:val="21"/>
        </w:rPr>
        <w:t xml:space="preserve">新计算质保期。</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w:t>
      </w:r>
      <w:r>
        <w:rPr>
          <w:rFonts w:hint="eastAsia" w:ascii="宋体" w:hAnsi="宋体"/>
          <w:szCs w:val="21"/>
        </w:rPr>
        <w:t xml:space="preserve">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、项目的验收包括：数量、外观、质量、性能；符合规定的性能，无瑕疵和缺陷，质量为合格产品，可以正常使用。乙方对质量问题负责包退、包换和包修，因此</w:t>
      </w:r>
      <w:r>
        <w:rPr>
          <w:rFonts w:hint="eastAsia" w:ascii="宋体" w:hAnsi="宋体"/>
          <w:szCs w:val="21"/>
        </w:rPr>
        <w:t xml:space="preserve">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、本项目将根据政府采购法及相关法规，《江苏省政府采购履约验收管理办法》以及《关于进一</w:t>
      </w:r>
      <w:r>
        <w:rPr>
          <w:rFonts w:hint="eastAsia" w:ascii="宋体" w:hAnsi="宋体"/>
          <w:szCs w:val="21"/>
        </w:rPr>
        <w:t xml:space="preserve">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w:t>
      </w:r>
      <w:r>
        <w:rPr>
          <w:rFonts w:hint="eastAsia" w:ascii="宋体" w:hAnsi="宋体"/>
          <w:szCs w:val="21"/>
        </w:rPr>
        <w:t xml:space="preserve">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交货期限：合同生效后，自接到甲方进场通知后</w:t>
      </w:r>
      <w:r>
        <w:rPr>
          <w:rFonts w:hint="eastAsia" w:ascii="宋体" w:hAnsi="宋体"/>
          <w:szCs w:val="21"/>
        </w:rPr>
        <w:t xml:space="preserve">15</w:t>
      </w:r>
      <w:r>
        <w:rPr>
          <w:rFonts w:hint="eastAsia" w:ascii="宋体" w:hAnsi="宋体"/>
          <w:szCs w:val="21"/>
        </w:rPr>
        <w:t xml:space="preserve">天内供货并安装调试结束。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交货地点：西苑医院苏州医院（具体按照采购单位要求）。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、医疗器械注册证（如需）</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、验收要求：具体按合同要求执行。</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w:t>
      </w:r>
      <w:r>
        <w:rPr>
          <w:rFonts w:hint="eastAsia" w:ascii="宋体" w:hAnsi="宋体"/>
          <w:szCs w:val="21"/>
        </w:rPr>
        <w:t xml:space="preserve">第三方提出的侵犯专利权、商标权或工业设计权的起诉、行动、行政程序索赔、请求等以及</w:t>
      </w:r>
      <w:r>
        <w:rPr>
          <w:rFonts w:hint="eastAsia" w:ascii="宋体" w:hAnsi="宋体"/>
          <w:szCs w:val="21"/>
        </w:rPr>
        <w:t xml:space="preserve">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w:t>
      </w:r>
      <w:r>
        <w:rPr>
          <w:rFonts w:hint="eastAsia" w:ascii="宋体" w:hAnsi="宋体" w:cs="宋体"/>
          <w:szCs w:val="21"/>
        </w:rPr>
        <w:t xml:space="preserve">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w:t>
      </w:r>
      <w:r>
        <w:rPr>
          <w:rFonts w:hint="eastAsia" w:ascii="宋体" w:hAnsi="宋体" w:cs="宋体"/>
        </w:rPr>
        <w:t xml:space="preserve">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w:t>
      </w:r>
      <w:r>
        <w:rPr>
          <w:rFonts w:hint="eastAsia" w:ascii="宋体" w:hAnsi="宋体" w:cs="宋体"/>
        </w:rPr>
        <w:t xml:space="preserve">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w:t>
      </w:r>
      <w:r>
        <w:rPr>
          <w:rFonts w:hint="eastAsia" w:ascii="宋体" w:hAnsi="宋体" w:cs="宋体"/>
        </w:rPr>
        <w:t xml:space="preserve">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w:t>
      </w:r>
      <w:r>
        <w:rPr>
          <w:rFonts w:hint="eastAsia" w:ascii="宋体" w:hAnsi="宋体" w:cs="宋体"/>
        </w:rPr>
        <w:t xml:space="preserve">会应当以书面形式要求供应商作出必要的澄清、说明或者补正。经澄清、说明或者补正的《声明函》仍然不符合《国务院办公厅关于在政府采购中实施本国产</w:t>
      </w:r>
      <w:r>
        <w:rPr>
          <w:rFonts w:hint="eastAsia" w:ascii="宋体" w:hAnsi="宋体" w:cs="宋体"/>
        </w:rPr>
        <w:t xml:space="preserve">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w:t>
      </w:r>
      <w:r>
        <w:rPr>
          <w:rFonts w:hint="eastAsia" w:ascii="宋体" w:hAnsi="宋体" w:cs="宋体"/>
        </w:rPr>
        <w:t xml:space="preserve">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0"/>
      <w:r/>
      <w:r/>
    </w:p>
    <w:p>
      <w:pPr>
        <w:pStyle w:val="951"/>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第五章合同一般条款</w:t>
      </w:r>
      <w:r>
        <w:rPr>
          <w:rStyle w:val="959"/>
          <w:rFonts w:hint="eastAsia" w:ascii="宋体" w:hAnsi="宋体" w:cs="宋体"/>
          <w:sz w:val="32"/>
          <w:szCs w:val="32"/>
        </w:rPr>
        <w:t xml:space="preserve">  </w:t>
      </w:r>
      <w:r/>
    </w:p>
    <w:p>
      <w:pPr>
        <w:spacing w:line="360" w:lineRule="auto"/>
        <w:rPr>
          <w:rFonts w:ascii="宋体" w:hAnsi="宋体"/>
          <w:b/>
          <w:szCs w:val="21"/>
        </w:rPr>
      </w:pPr>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8" w:name="_Toc13543214"/>
      <w:r>
        <w:rPr>
          <w:rFonts w:hint="eastAsia" w:ascii="宋体" w:hAnsi="宋体"/>
          <w:b/>
          <w:szCs w:val="21"/>
        </w:rPr>
        <w:t xml:space="preserve">二、标的物的一般条款</w:t>
      </w:r>
      <w:bookmarkEnd w:id="58"/>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乙方应保证所供标的物是全新的，未使用过的，并且是非长期积压的库存商品（距离生产日期应在</w:t>
      </w:r>
      <w:r>
        <w:rPr>
          <w:rFonts w:hint="eastAsia" w:ascii="宋体" w:hAnsi="宋体" w:eastAsia="宋体"/>
          <w:sz w:val="21"/>
          <w:szCs w:val="21"/>
        </w:rPr>
        <w:t xml:space="preserve">1</w:t>
      </w:r>
      <w:r>
        <w:rPr>
          <w:rFonts w:hint="eastAsia" w:ascii="宋体" w:hAnsi="宋体" w:eastAsia="宋体"/>
          <w:sz w:val="21"/>
          <w:szCs w:val="21"/>
        </w:rPr>
        <w:t xml:space="preserve">年内），完全符合合同规定的质量、规格和性能的要求，</w:t>
      </w:r>
      <w:r>
        <w:rPr>
          <w:rFonts w:hint="eastAsia" w:ascii="宋体" w:hAnsi="宋体" w:eastAsia="宋体"/>
          <w:sz w:val="21"/>
          <w:szCs w:val="21"/>
        </w:rPr>
        <w:t xml:space="preserve">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w:t>
      </w:r>
      <w:r>
        <w:rPr>
          <w:rFonts w:hint="eastAsia" w:ascii="宋体" w:hAnsi="宋体" w:eastAsia="宋体"/>
          <w:sz w:val="21"/>
          <w:szCs w:val="21"/>
        </w:rPr>
        <w:t xml:space="preserve">符合要求的材料等，甲方应尽快以书面形式通知乙方并提出索赔。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36"/>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w:t>
      </w:r>
      <w:r>
        <w:rPr>
          <w:rFonts w:hint="eastAsia" w:ascii="宋体" w:hAnsi="宋体" w:eastAsia="宋体"/>
          <w:sz w:val="21"/>
          <w:szCs w:val="21"/>
        </w:rPr>
        <w:t xml:space="preserve">动、调试、监督；</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9" w:name="_Toc13543215"/>
      <w:r>
        <w:rPr>
          <w:rFonts w:hint="eastAsia" w:ascii="宋体" w:hAnsi="宋体"/>
          <w:b/>
          <w:szCs w:val="21"/>
        </w:rPr>
        <w:t xml:space="preserve">三、标的物的交付、检验和验收</w:t>
      </w:r>
      <w:bookmarkEnd w:id="5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w:t>
      </w:r>
      <w:r>
        <w:rPr>
          <w:rFonts w:hint="eastAsia" w:ascii="宋体" w:hAnsi="宋体" w:eastAsia="宋体"/>
          <w:sz w:val="21"/>
          <w:szCs w:val="21"/>
        </w:rPr>
        <w:t xml:space="preserve">况需延长的，双方应在合同的特殊条款中约定。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w:t>
      </w:r>
      <w:r>
        <w:rPr>
          <w:rFonts w:hint="eastAsia" w:ascii="宋体" w:hAnsi="宋体" w:eastAsia="宋体"/>
          <w:sz w:val="21"/>
          <w:szCs w:val="21"/>
        </w:rPr>
        <w:t xml:space="preserve">检验费用由有过失的一方支付。</w:t>
      </w:r>
      <w:r/>
    </w:p>
    <w:p>
      <w:pPr>
        <w:spacing w:line="360" w:lineRule="auto"/>
        <w:rPr>
          <w:rFonts w:ascii="宋体" w:hAnsi="宋体"/>
          <w:b/>
          <w:szCs w:val="21"/>
        </w:rPr>
      </w:pPr>
      <w:r/>
      <w:bookmarkStart w:id="60" w:name="_Toc13543216"/>
      <w:r>
        <w:rPr>
          <w:rFonts w:hint="eastAsia" w:ascii="宋体" w:hAnsi="宋体"/>
          <w:b/>
          <w:szCs w:val="21"/>
        </w:rPr>
        <w:t xml:space="preserve">四、对标的物提出异议的时间和办法</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61" w:name="_Toc13543217"/>
      <w:r>
        <w:rPr>
          <w:rFonts w:hint="eastAsia" w:ascii="宋体" w:hAnsi="宋体"/>
          <w:b/>
          <w:szCs w:val="21"/>
        </w:rPr>
        <w:t xml:space="preserve">五、合同价款和支付</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2" w:name="_Toc13543218"/>
      <w:r>
        <w:rPr>
          <w:rFonts w:hint="eastAsia" w:ascii="宋体" w:hAnsi="宋体"/>
          <w:b/>
          <w:szCs w:val="21"/>
        </w:rPr>
        <w:t xml:space="preserve">六、违约责任</w:t>
      </w:r>
      <w:bookmarkEnd w:id="6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w:t>
      </w:r>
      <w:r>
        <w:rPr>
          <w:rFonts w:hint="eastAsia" w:ascii="宋体" w:hAnsi="宋体" w:eastAsia="宋体"/>
          <w:sz w:val="21"/>
          <w:szCs w:val="21"/>
        </w:rPr>
        <w:t xml:space="preserve">用、建设承包方的窝工损失、设备闲置及其他赔偿要求），赔偿金额不低于合同价格。</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w:t>
      </w:r>
      <w:r>
        <w:rPr>
          <w:rFonts w:hint="eastAsia" w:ascii="宋体" w:hAnsi="宋体" w:eastAsia="宋体"/>
          <w:sz w:val="21"/>
          <w:szCs w:val="21"/>
        </w:rPr>
        <w:t xml:space="preserve">交货（</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，应在交货前与甲方协商，甲方仍需求的，乙方应立即交</w:t>
      </w:r>
      <w:r>
        <w:rPr>
          <w:rFonts w:hint="eastAsia" w:ascii="宋体" w:hAnsi="宋体" w:eastAsia="宋体"/>
          <w:sz w:val="21"/>
          <w:szCs w:val="21"/>
        </w:rPr>
        <w:t xml:space="preserve">货并应按照逾期交货部分货款的每天千分之四支付逾期交货违约金，同时承担甲方因此遭致的损失费用。甲方原因引起的工期延误甲方应予以顺延工期，但甲方不承担乙方因此可能发生的任何经济损失。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w:t>
      </w:r>
      <w:r>
        <w:rPr>
          <w:rFonts w:hint="eastAsia" w:ascii="宋体" w:hAnsi="宋体" w:eastAsia="宋体"/>
          <w:sz w:val="21"/>
          <w:szCs w:val="21"/>
        </w:rPr>
        <w:t xml:space="preserve">应标的物、开挖、重新铺埋等所发生的一切费用均由乙方承担，乙方并应赔偿甲方的其他损失。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3" w:name="_Toc13543219"/>
      <w:r>
        <w:rPr>
          <w:rFonts w:hint="eastAsia" w:ascii="宋体" w:hAnsi="宋体"/>
          <w:b/>
          <w:szCs w:val="21"/>
        </w:rPr>
        <w:t xml:space="preserve">七、索赔</w:t>
      </w:r>
      <w:bookmarkEnd w:id="63"/>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w:t>
      </w:r>
      <w:r>
        <w:rPr>
          <w:rFonts w:hint="eastAsia" w:ascii="宋体" w:hAnsi="宋体" w:eastAsia="宋体"/>
          <w:sz w:val="21"/>
          <w:szCs w:val="21"/>
        </w:rPr>
        <w:t xml:space="preserve">一切费用和风险并负担甲方所发生的一切直接费用。同时，供方应按合同规定，相应延长修补或被更换部件或标</w:t>
      </w:r>
      <w:r>
        <w:rPr>
          <w:rFonts w:hint="eastAsia" w:ascii="宋体" w:hAnsi="宋体" w:eastAsia="宋体"/>
          <w:sz w:val="21"/>
          <w:szCs w:val="21"/>
        </w:rPr>
        <w:t xml:space="preserve">的物的质量保证期。</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4" w:name="_Toc13543220"/>
      <w:r>
        <w:rPr>
          <w:rFonts w:hint="eastAsia" w:ascii="宋体" w:hAnsi="宋体"/>
          <w:b/>
          <w:szCs w:val="21"/>
        </w:rPr>
        <w:t xml:space="preserve">八、履约保证金</w:t>
      </w:r>
      <w:bookmarkEnd w:id="64"/>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5" w:name="_Toc13543221"/>
      <w:r>
        <w:rPr>
          <w:rFonts w:hint="eastAsia" w:ascii="宋体" w:hAnsi="宋体"/>
          <w:b/>
          <w:szCs w:val="21"/>
        </w:rPr>
        <w:t xml:space="preserve">九、合同的解除和转让</w:t>
      </w:r>
      <w:bookmarkEnd w:id="6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6" w:name="_Toc13543222"/>
      <w:r>
        <w:rPr>
          <w:rFonts w:hint="eastAsia" w:ascii="宋体" w:hAnsi="宋体"/>
          <w:b/>
          <w:szCs w:val="21"/>
        </w:rPr>
        <w:t xml:space="preserve">十、合同的生效</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7"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w:t>
      </w:r>
      <w:r>
        <w:rPr>
          <w:rFonts w:hint="eastAsia" w:ascii="宋体" w:hAnsi="宋体"/>
          <w:szCs w:val="21"/>
        </w:rPr>
        <w:t xml:space="preserve">主持下进行调解，协商不成，任何一方可以甲方所在地人民法院起诉。</w:t>
      </w:r>
      <w:bookmarkStart w:id="68" w:name="_Toc13543224"/>
      <w:r/>
      <w:r/>
    </w:p>
    <w:p>
      <w:pPr>
        <w:spacing w:line="360" w:lineRule="auto"/>
        <w:rPr>
          <w:rFonts w:ascii="宋体" w:hAnsi="宋体"/>
          <w:b/>
          <w:szCs w:val="21"/>
        </w:rPr>
      </w:pPr>
      <w:r>
        <w:rPr>
          <w:rFonts w:hint="eastAsia" w:ascii="宋体" w:hAnsi="宋体"/>
          <w:b/>
          <w:szCs w:val="21"/>
        </w:rPr>
        <w:t xml:space="preserve">十二、附则</w:t>
      </w:r>
      <w:bookmarkEnd w:id="6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cs="宋体"/>
          <w:bCs/>
          <w:szCs w:val="21"/>
        </w:rPr>
        <w:t xml:space="preserve">本合同一式叁份，甲方壹份、乙方及招标代理机构各执壹份，具备同等法律效力</w:t>
      </w:r>
      <w:r>
        <w:rPr>
          <w:rFonts w:hint="eastAsia" w:ascii="宋体" w:hAnsi="宋体"/>
          <w:szCs w:val="21"/>
        </w:rPr>
        <w:t xml:space="preserve">。</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w:t>
      </w:r>
      <w:r>
        <w:rPr>
          <w:rFonts w:hint="eastAsia" w:ascii="宋体" w:hAnsi="宋体"/>
          <w:szCs w:val="21"/>
        </w:rPr>
        <w:t xml:space="preserve">和国政府采购法》之规定解释。</w:t>
      </w:r>
      <w:r/>
    </w:p>
    <w:p>
      <w:pPr>
        <w:pStyle w:val="951"/>
        <w:numPr>
          <w:ilvl w:val="0"/>
          <w:numId w:val="5"/>
        </w:numPr>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合同特殊条款</w:t>
      </w:r>
      <w:r/>
    </w:p>
    <w:p>
      <w:pPr>
        <w:jc w:val="center"/>
        <w:rPr>
          <w:rFonts w:ascii="宋体" w:hAnsi="宋体"/>
          <w:b/>
          <w:sz w:val="32"/>
          <w:szCs w:val="32"/>
        </w:rPr>
      </w:pPr>
      <w:r/>
      <w:bookmarkStart w:id="69" w:name="_Toc228616409"/>
      <w:r/>
      <w:bookmarkStart w:id="70" w:name="_Toc227047093"/>
      <w:r/>
      <w:bookmarkStart w:id="71" w:name="_Toc229880448"/>
      <w:r/>
      <w:bookmarkStart w:id="72" w:name="_Toc221604911"/>
      <w:r/>
      <w:bookmarkStart w:id="73" w:name="_Toc221586159"/>
      <w:r/>
      <w:bookmarkStart w:id="74" w:name="_Toc221701298"/>
      <w:r/>
      <w:bookmarkStart w:id="75" w:name="_Toc221605141"/>
      <w:r/>
      <w:bookmarkStart w:id="76" w:name="_Toc226971671"/>
      <w:r/>
      <w:bookmarkStart w:id="77" w:name="_Toc196471483"/>
      <w:r/>
      <w:bookmarkStart w:id="78" w:name="_Toc227034740"/>
      <w:r/>
      <w:bookmarkStart w:id="79" w:name="_Toc228616325"/>
      <w:r/>
      <w:bookmarkStart w:id="80" w:name="_Toc222198310"/>
      <w:r/>
      <w:r/>
    </w:p>
    <w:p>
      <w:pPr>
        <w:jc w:val="center"/>
        <w:rPr>
          <w:rFonts w:ascii="宋体" w:hAnsi="宋体"/>
          <w:b/>
          <w:sz w:val="32"/>
          <w:szCs w:val="32"/>
        </w:rPr>
      </w:pPr>
      <w:r>
        <w:rPr>
          <w:rFonts w:hint="eastAsia" w:ascii="宋体" w:hAnsi="宋体"/>
          <w:b/>
          <w:sz w:val="32"/>
          <w:szCs w:val="32"/>
        </w:rPr>
        <w:t xml:space="preserve">政府采购合同</w:t>
      </w:r>
      <w:r/>
    </w:p>
    <w:p>
      <w:pPr>
        <w:jc w:val="left"/>
        <w:spacing w:line="360" w:lineRule="auto"/>
        <w:rPr>
          <w:rFonts w:ascii="Arial" w:hAnsi="Arial" w:cs="Arial"/>
          <w:b/>
        </w:rPr>
      </w:pPr>
      <w:r>
        <w:rPr>
          <w:rFonts w:ascii="Arial" w:hAnsi="Arial" w:cs="Arial"/>
          <w:b/>
        </w:rPr>
        <w:t xml:space="preserve">项目名称：</w:t>
      </w:r>
      <w:r/>
    </w:p>
    <w:p>
      <w:pPr>
        <w:jc w:val="left"/>
        <w:spacing w:line="360" w:lineRule="auto"/>
        <w:rPr>
          <w:rFonts w:ascii="Arial" w:hAnsi="Arial" w:cs="Arial"/>
          <w:b/>
        </w:rPr>
      </w:pPr>
      <w:r>
        <w:rPr>
          <w:rFonts w:ascii="Arial" w:hAnsi="Arial" w:cs="Arial"/>
          <w:b/>
        </w:rPr>
        <w:t xml:space="preserve">项目编号：</w:t>
      </w:r>
      <w:r/>
    </w:p>
    <w:p>
      <w:pPr>
        <w:jc w:val="left"/>
        <w:spacing w:line="360" w:lineRule="auto"/>
        <w:rPr>
          <w:rFonts w:ascii="Arial" w:hAnsi="Arial" w:cs="Arial"/>
          <w:b/>
        </w:rPr>
      </w:pPr>
      <w:r>
        <w:rPr>
          <w:rFonts w:ascii="Arial" w:hAnsi="Arial" w:cs="Arial"/>
          <w:b/>
        </w:rPr>
      </w:r>
      <w:r/>
    </w:p>
    <w:p>
      <w:pPr>
        <w:jc w:val="left"/>
        <w:spacing w:line="360" w:lineRule="auto"/>
        <w:rPr>
          <w:rFonts w:ascii="Arial" w:hAnsi="Arial" w:cs="Arial"/>
        </w:rPr>
      </w:pPr>
      <w:r>
        <w:rPr>
          <w:rFonts w:ascii="Arial" w:hAnsi="Arial" w:cs="Arial"/>
        </w:rPr>
        <w:t xml:space="preserve">甲方：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jc w:val="left"/>
        <w:spacing w:line="360" w:lineRule="auto"/>
        <w:rPr>
          <w:rFonts w:ascii="Arial" w:hAnsi="Arial" w:cs="Arial"/>
        </w:rPr>
      </w:pPr>
      <w:r>
        <w:rPr>
          <w:rFonts w:ascii="Arial" w:hAnsi="Arial" w:cs="Arial"/>
        </w:rPr>
        <w:t xml:space="preserve">乙方：</w:t>
      </w:r>
      <w:r/>
    </w:p>
    <w:p>
      <w:pPr>
        <w:jc w:val="left"/>
        <w:spacing w:line="360" w:lineRule="auto"/>
        <w:rPr>
          <w:rFonts w:ascii="Arial" w:hAnsi="Arial" w:cs="Arial"/>
        </w:rPr>
      </w:pPr>
      <w:r>
        <w:rPr>
          <w:rFonts w:ascii="Arial" w:hAnsi="Arial" w:cs="Arial"/>
        </w:rPr>
        <w:t xml:space="preserve">地址：</w:t>
      </w:r>
      <w:r/>
    </w:p>
    <w:p>
      <w:pPr>
        <w:jc w:val="left"/>
        <w:spacing w:line="360" w:lineRule="auto"/>
        <w:rPr>
          <w:rFonts w:ascii="Arial" w:hAnsi="Arial" w:cs="Arial"/>
        </w:rPr>
      </w:pPr>
      <w:r>
        <w:rPr>
          <w:rFonts w:hint="eastAsia" w:ascii="Arial" w:hAnsi="Arial" w:cs="Arial"/>
        </w:rPr>
        <w:t xml:space="preserve">联系人：</w:t>
      </w:r>
      <w:r/>
    </w:p>
    <w:p>
      <w:pPr>
        <w:jc w:val="left"/>
        <w:spacing w:line="360" w:lineRule="auto"/>
        <w:rPr>
          <w:rFonts w:hint="eastAsia" w:ascii="Arial" w:hAnsi="Arial" w:cs="Arial"/>
        </w:rPr>
      </w:pPr>
      <w:r>
        <w:rPr>
          <w:rFonts w:ascii="Arial" w:hAnsi="Arial" w:cs="Arial"/>
        </w:rPr>
        <w:t xml:space="preserve">电话：</w:t>
      </w:r>
      <w:r/>
    </w:p>
    <w:p>
      <w:pPr>
        <w:jc w:val="left"/>
        <w:spacing w:line="360" w:lineRule="auto"/>
        <w:rPr>
          <w:rFonts w:ascii="Arial" w:hAnsi="Arial" w:cs="Arial"/>
        </w:rPr>
      </w:pPr>
      <w:r>
        <w:rPr>
          <w:rFonts w:ascii="Arial" w:hAnsi="Arial" w:cs="Arial"/>
        </w:rPr>
      </w:r>
      <w:r/>
    </w:p>
    <w:p>
      <w:pPr>
        <w:ind w:firstLine="420"/>
        <w:spacing w:line="360" w:lineRule="auto"/>
        <w:rPr>
          <w:rFonts w:ascii="Arial" w:hAnsi="Arial" w:cs="Arial"/>
          <w:szCs w:val="21"/>
          <w:u w:val="single"/>
        </w:rPr>
      </w:pPr>
      <w:r/>
      <w:bookmarkStart w:id="81" w:name="_Toc536633993"/>
      <w:r/>
      <w:bookmarkStart w:id="82" w:name="_Toc2154305"/>
      <w:r>
        <w:rPr>
          <w:rFonts w:ascii="Arial" w:hAnsi="Arial" w:cs="Arial"/>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Cs w:val="21"/>
        </w:rPr>
        <w:t xml:space="preserve"> </w:t>
      </w:r>
      <w:r/>
    </w:p>
    <w:p>
      <w:pPr>
        <w:ind w:firstLine="422"/>
        <w:spacing w:line="360" w:lineRule="auto"/>
        <w:rPr>
          <w:rFonts w:ascii="Arial" w:hAnsi="Arial" w:cs="Arial"/>
          <w:b/>
        </w:rPr>
      </w:pPr>
      <w:r>
        <w:rPr>
          <w:rFonts w:ascii="Arial" w:hAnsi="Arial" w:cs="Arial"/>
          <w:b/>
        </w:rPr>
      </w:r>
      <w:r/>
    </w:p>
    <w:p>
      <w:pPr>
        <w:ind w:firstLine="422"/>
        <w:spacing w:line="360" w:lineRule="auto"/>
        <w:rPr>
          <w:rFonts w:ascii="Arial" w:hAnsi="Arial" w:cs="Arial"/>
          <w:szCs w:val="21"/>
          <w:u w:val="single"/>
        </w:rPr>
      </w:pPr>
      <w:r>
        <w:rPr>
          <w:rFonts w:ascii="Arial" w:hAnsi="Arial" w:cs="Arial"/>
          <w:b/>
        </w:rPr>
        <w:t xml:space="preserve">一、定义：以下术语有特定的含义：</w:t>
      </w:r>
      <w:r/>
    </w:p>
    <w:p>
      <w:pPr>
        <w:ind w:firstLine="420"/>
        <w:spacing w:line="360" w:lineRule="auto"/>
        <w:rPr>
          <w:rFonts w:ascii="Arial" w:hAnsi="Arial" w:cs="Arial"/>
          <w:szCs w:val="21"/>
          <w:u w:val="single"/>
        </w:rPr>
      </w:pPr>
      <w:r>
        <w:rPr>
          <w:rFonts w:ascii="Arial" w:hAnsi="Arial" w:cs="Arial"/>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Arial" w:hAnsi="Arial" w:cs="Arial"/>
          <w:szCs w:val="21"/>
          <w:u w:val="single"/>
        </w:rPr>
      </w:pPr>
      <w:r>
        <w:rPr>
          <w:rFonts w:ascii="Arial" w:hAnsi="Arial" w:cs="Arial"/>
        </w:rPr>
        <w:t xml:space="preserve">服务是指根据合同规定乙方应承担的与供货有关的辅助义务，比如运输、</w:t>
      </w:r>
      <w:r>
        <w:rPr>
          <w:rFonts w:hint="eastAsia" w:ascii="Arial" w:hAnsi="Arial" w:cs="Arial"/>
        </w:rPr>
        <w:t xml:space="preserve">卸货、搬运、</w:t>
      </w:r>
      <w:r>
        <w:rPr>
          <w:rFonts w:ascii="Arial" w:hAnsi="Arial" w:cs="Arial"/>
        </w:rPr>
        <w:t xml:space="preserve">保险以及其它伴随服务，比如安装、调试以及送货上门提供技术援助、培训、配合措施、维修响应和合同中规定乙方应承担的其它义务。</w:t>
      </w:r>
      <w:r/>
    </w:p>
    <w:p>
      <w:pPr>
        <w:ind w:firstLine="420"/>
        <w:spacing w:line="360" w:lineRule="auto"/>
        <w:rPr>
          <w:rFonts w:ascii="Arial" w:hAnsi="Arial" w:cs="Arial"/>
          <w:szCs w:val="21"/>
          <w:u w:val="single"/>
        </w:rPr>
      </w:pPr>
      <w:r>
        <w:rPr>
          <w:rFonts w:ascii="Arial" w:hAnsi="Arial" w:cs="Arial"/>
        </w:rPr>
        <w:t xml:space="preserve">合同价是指根据中标的投标文件和合同规定，乙方在正确地履行合同义务后甲方应支付给乙方的价款。</w:t>
      </w:r>
      <w:r/>
    </w:p>
    <w:p>
      <w:pPr>
        <w:ind w:firstLine="420"/>
        <w:spacing w:line="360" w:lineRule="auto"/>
        <w:rPr>
          <w:rFonts w:ascii="Arial" w:hAnsi="Arial" w:cs="Arial"/>
          <w:szCs w:val="21"/>
          <w:u w:val="single"/>
        </w:rPr>
      </w:pPr>
      <w:r>
        <w:rPr>
          <w:rFonts w:ascii="Arial" w:hAnsi="Arial" w:cs="Arial"/>
        </w:rPr>
        <w:t xml:space="preserve">甲方是指合同中明确规定的实际购买货物和接受服务的单位。</w:t>
      </w:r>
      <w:r/>
    </w:p>
    <w:p>
      <w:pPr>
        <w:ind w:firstLine="420"/>
        <w:spacing w:line="360" w:lineRule="auto"/>
        <w:rPr>
          <w:rFonts w:ascii="Arial" w:hAnsi="Arial" w:cs="Arial"/>
          <w:szCs w:val="21"/>
          <w:u w:val="single"/>
        </w:rPr>
      </w:pPr>
      <w:r>
        <w:rPr>
          <w:rFonts w:ascii="Arial" w:hAnsi="Arial" w:cs="Arial"/>
        </w:rPr>
        <w:t xml:space="preserve">乙方是指合同中规定的提供货物和提供服务的单位。</w:t>
      </w:r>
      <w:r/>
    </w:p>
    <w:p>
      <w:pPr>
        <w:ind w:firstLine="420"/>
        <w:spacing w:line="360" w:lineRule="auto"/>
        <w:rPr>
          <w:rFonts w:ascii="Arial" w:hAnsi="Arial" w:cs="Arial"/>
          <w:szCs w:val="21"/>
          <w:u w:val="single"/>
        </w:rPr>
      </w:pPr>
      <w:r>
        <w:rPr>
          <w:rFonts w:ascii="Arial" w:hAnsi="Arial" w:cs="Arial"/>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Arial" w:hAnsi="Arial" w:cs="Arial"/>
          <w:b/>
          <w:szCs w:val="21"/>
          <w:u w:val="single"/>
        </w:rPr>
      </w:pPr>
      <w:r>
        <w:rPr>
          <w:rFonts w:ascii="Arial" w:hAnsi="Arial" w:cs="Arial"/>
          <w:b/>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序号</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t xml:space="preserve">产品名称</w:t>
            </w:r>
            <w:r/>
          </w:p>
        </w:tc>
        <w:tc>
          <w:tcPr>
            <w:tcW w:w="1350" w:type="dxa"/>
            <w:vAlign w:val="center"/>
            <w:textDirection w:val="lrTb"/>
            <w:noWrap w:val="false"/>
          </w:tcPr>
          <w:p>
            <w:pPr>
              <w:jc w:val="center"/>
              <w:spacing w:line="360" w:lineRule="auto"/>
              <w:rPr>
                <w:rFonts w:ascii="Arial" w:hAnsi="Arial" w:cs="Arial"/>
              </w:rPr>
            </w:pPr>
            <w:r>
              <w:rPr>
                <w:rFonts w:ascii="Arial" w:hAnsi="Arial" w:cs="Arial"/>
              </w:rPr>
              <w:t xml:space="preserve">品牌</w:t>
            </w:r>
            <w:r>
              <w:rPr>
                <w:rFonts w:ascii="Arial" w:hAnsi="Arial" w:cs="Arial"/>
              </w:rPr>
              <w:t xml:space="preserve">/</w:t>
            </w:r>
            <w:r>
              <w:rPr>
                <w:rFonts w:ascii="Arial" w:hAnsi="Arial" w:cs="Arial"/>
              </w:rPr>
              <w:t xml:space="preserve">型号</w:t>
            </w:r>
            <w:r/>
          </w:p>
        </w:tc>
        <w:tc>
          <w:tcPr>
            <w:tcW w:w="866" w:type="dxa"/>
            <w:vAlign w:val="center"/>
            <w:textDirection w:val="lrTb"/>
            <w:noWrap w:val="false"/>
          </w:tcPr>
          <w:p>
            <w:pPr>
              <w:jc w:val="center"/>
              <w:spacing w:line="360" w:lineRule="auto"/>
              <w:rPr>
                <w:rFonts w:ascii="Arial" w:hAnsi="Arial" w:cs="Arial"/>
              </w:rPr>
            </w:pPr>
            <w:r>
              <w:rPr>
                <w:rFonts w:ascii="Arial" w:hAnsi="Arial" w:cs="Arial"/>
              </w:rPr>
              <w:t xml:space="preserve">单位</w:t>
            </w:r>
            <w:r/>
          </w:p>
        </w:tc>
        <w:tc>
          <w:tcPr>
            <w:tcW w:w="817" w:type="dxa"/>
            <w:vAlign w:val="center"/>
            <w:textDirection w:val="lrTb"/>
            <w:noWrap w:val="false"/>
          </w:tcPr>
          <w:p>
            <w:pPr>
              <w:jc w:val="center"/>
              <w:spacing w:line="360" w:lineRule="auto"/>
              <w:rPr>
                <w:rFonts w:ascii="Arial" w:hAnsi="Arial" w:cs="Arial"/>
              </w:rPr>
            </w:pPr>
            <w:r>
              <w:rPr>
                <w:rFonts w:ascii="Arial" w:hAnsi="Arial" w:cs="Arial"/>
              </w:rPr>
              <w:t xml:space="preserve">数量</w:t>
            </w:r>
            <w:r/>
          </w:p>
        </w:tc>
        <w:tc>
          <w:tcPr>
            <w:tcW w:w="1933" w:type="dxa"/>
            <w:vAlign w:val="center"/>
            <w:textDirection w:val="lrTb"/>
            <w:noWrap w:val="false"/>
          </w:tcPr>
          <w:p>
            <w:pPr>
              <w:jc w:val="center"/>
              <w:spacing w:line="360" w:lineRule="auto"/>
              <w:rPr>
                <w:rFonts w:ascii="Arial" w:hAnsi="Arial" w:cs="Arial"/>
              </w:rPr>
            </w:pPr>
            <w:r>
              <w:rPr>
                <w:rFonts w:ascii="Arial" w:hAnsi="Arial" w:cs="Arial"/>
              </w:rPr>
              <w:t xml:space="preserve">生产厂家</w:t>
            </w:r>
            <w:r/>
          </w:p>
        </w:tc>
        <w:tc>
          <w:tcPr>
            <w:tcW w:w="1284" w:type="dxa"/>
            <w:vAlign w:val="center"/>
            <w:textDirection w:val="lrTb"/>
            <w:noWrap w:val="false"/>
          </w:tcPr>
          <w:p>
            <w:pPr>
              <w:jc w:val="center"/>
              <w:spacing w:line="360" w:lineRule="auto"/>
              <w:rPr>
                <w:rFonts w:ascii="Arial" w:hAnsi="Arial" w:cs="Arial"/>
              </w:rPr>
            </w:pPr>
            <w:r>
              <w:rPr>
                <w:rFonts w:ascii="Arial" w:hAnsi="Arial" w:cs="Arial"/>
              </w:rPr>
              <w:t xml:space="preserve">单价（元）</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t xml:space="preserve">总价</w:t>
            </w:r>
            <w:r>
              <w:rPr>
                <w:rFonts w:ascii="Arial" w:hAnsi="Arial" w:cs="Arial"/>
              </w:rPr>
              <w:t xml:space="preserve">(</w:t>
            </w:r>
            <w:r>
              <w:rPr>
                <w:rFonts w:ascii="Arial" w:hAnsi="Arial" w:cs="Arial"/>
              </w:rPr>
              <w:t xml:space="preserve">元</w:t>
            </w:r>
            <w:r>
              <w:rPr>
                <w:rFonts w:ascii="Arial" w:hAnsi="Arial" w:cs="Arial"/>
              </w:rPr>
              <w:t xml:space="preserve">)</w:t>
            </w:r>
            <w:r/>
          </w:p>
        </w:tc>
      </w:tr>
      <w:tr>
        <w:trPr>
          <w:trHeight w:val="674"/>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1</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788"/>
        </w:trPr>
        <w:tc>
          <w:tcPr>
            <w:tcW w:w="574" w:type="dxa"/>
            <w:vAlign w:val="center"/>
            <w:textDirection w:val="lrTb"/>
            <w:noWrap w:val="false"/>
          </w:tcPr>
          <w:p>
            <w:pPr>
              <w:jc w:val="center"/>
              <w:spacing w:line="360" w:lineRule="auto"/>
              <w:rPr>
                <w:rFonts w:ascii="Arial" w:hAnsi="Arial" w:cs="Arial"/>
              </w:rPr>
            </w:pPr>
            <w:r>
              <w:rPr>
                <w:rFonts w:ascii="Arial" w:hAnsi="Arial" w:cs="Arial"/>
              </w:rPr>
              <w:t xml:space="preserve">2</w:t>
            </w:r>
            <w:r/>
          </w:p>
        </w:tc>
        <w:tc>
          <w:tcPr>
            <w:tcW w:w="1367" w:type="dxa"/>
            <w:vAlign w:val="center"/>
            <w:textDirection w:val="lrTb"/>
            <w:noWrap w:val="false"/>
          </w:tcPr>
          <w:p>
            <w:pPr>
              <w:jc w:val="center"/>
              <w:spacing w:line="360" w:lineRule="auto"/>
              <w:rPr>
                <w:rFonts w:ascii="Arial" w:hAnsi="Arial" w:cs="Arial"/>
              </w:rPr>
            </w:pPr>
            <w:r>
              <w:rPr>
                <w:rFonts w:ascii="Arial" w:hAnsi="Arial" w:cs="Arial"/>
              </w:rPr>
            </w:r>
            <w:r/>
          </w:p>
        </w:tc>
        <w:tc>
          <w:tcPr>
            <w:tcW w:w="1350" w:type="dxa"/>
            <w:vAlign w:val="center"/>
            <w:textDirection w:val="lrTb"/>
            <w:noWrap w:val="false"/>
          </w:tcPr>
          <w:p>
            <w:pPr>
              <w:jc w:val="center"/>
              <w:spacing w:line="360" w:lineRule="auto"/>
              <w:rPr>
                <w:rFonts w:ascii="Arial" w:hAnsi="Arial" w:cs="Arial"/>
              </w:rPr>
            </w:pPr>
            <w:r>
              <w:rPr>
                <w:rFonts w:ascii="Arial" w:hAnsi="Arial" w:cs="Arial"/>
              </w:rPr>
            </w:r>
            <w:r/>
          </w:p>
        </w:tc>
        <w:tc>
          <w:tcPr>
            <w:tcW w:w="866"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817" w:type="dxa"/>
            <w:vAlign w:val="center"/>
            <w:textDirection w:val="lrTb"/>
            <w:noWrap w:val="false"/>
          </w:tcPr>
          <w:p>
            <w:pPr>
              <w:jc w:val="center"/>
              <w:spacing w:line="360" w:lineRule="auto"/>
              <w:rPr>
                <w:rFonts w:ascii="Arial" w:hAnsi="Arial" w:cs="Arial"/>
              </w:rPr>
            </w:pPr>
            <w:r>
              <w:rPr>
                <w:rFonts w:ascii="Arial" w:hAnsi="Arial" w:cs="Arial"/>
              </w:rPr>
            </w:r>
            <w:r/>
          </w:p>
        </w:tc>
        <w:tc>
          <w:tcPr>
            <w:tcW w:w="1933" w:type="dxa"/>
            <w:vAlign w:val="center"/>
            <w:textDirection w:val="lrTb"/>
            <w:noWrap w:val="false"/>
          </w:tcPr>
          <w:p>
            <w:pPr>
              <w:jc w:val="center"/>
              <w:spacing w:line="360" w:lineRule="auto"/>
              <w:rPr>
                <w:rFonts w:ascii="Arial" w:hAnsi="Arial" w:cs="Arial"/>
                <w:szCs w:val="21"/>
              </w:rPr>
            </w:pPr>
            <w:r>
              <w:rPr>
                <w:rFonts w:ascii="Arial" w:hAnsi="Arial" w:cs="Arial"/>
                <w:szCs w:val="21"/>
              </w:rPr>
            </w:r>
            <w:r/>
          </w:p>
        </w:tc>
        <w:tc>
          <w:tcPr>
            <w:tcW w:w="1284" w:type="dxa"/>
            <w:vAlign w:val="center"/>
            <w:textDirection w:val="lrTb"/>
            <w:noWrap w:val="false"/>
          </w:tcPr>
          <w:p>
            <w:pPr>
              <w:jc w:val="center"/>
              <w:spacing w:line="360" w:lineRule="auto"/>
              <w:rPr>
                <w:rFonts w:ascii="Arial" w:hAnsi="Arial" w:cs="Arial"/>
              </w:rPr>
            </w:pPr>
            <w:r>
              <w:rPr>
                <w:rFonts w:ascii="Arial" w:hAnsi="Arial" w:cs="Arial"/>
              </w:rPr>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r>
        <w:trPr>
          <w:trHeight w:val="638"/>
        </w:trPr>
        <w:tc>
          <w:tcPr>
            <w:gridSpan w:val="7"/>
            <w:tcW w:w="8191" w:type="dxa"/>
            <w:vAlign w:val="center"/>
            <w:textDirection w:val="lrTb"/>
            <w:noWrap w:val="false"/>
          </w:tcPr>
          <w:p>
            <w:pPr>
              <w:jc w:val="left"/>
              <w:spacing w:line="360" w:lineRule="auto"/>
              <w:rPr>
                <w:rFonts w:ascii="Arial" w:hAnsi="Arial" w:cs="Arial"/>
              </w:rPr>
            </w:pPr>
            <w:r>
              <w:rPr>
                <w:rFonts w:ascii="Arial" w:hAnsi="Arial" w:cs="Arial"/>
              </w:rPr>
              <w:t xml:space="preserve">合计：</w:t>
            </w:r>
            <w:r/>
          </w:p>
        </w:tc>
        <w:tc>
          <w:tcPr>
            <w:tcW w:w="1650" w:type="dxa"/>
            <w:vAlign w:val="center"/>
            <w:textDirection w:val="lrTb"/>
            <w:noWrap w:val="false"/>
          </w:tcPr>
          <w:p>
            <w:pPr>
              <w:jc w:val="center"/>
              <w:spacing w:line="360" w:lineRule="auto"/>
              <w:rPr>
                <w:rFonts w:ascii="Arial" w:hAnsi="Arial" w:cs="Arial"/>
              </w:rPr>
            </w:pPr>
            <w:r>
              <w:rPr>
                <w:rFonts w:ascii="Arial" w:hAnsi="Arial" w:cs="Arial"/>
              </w:rPr>
            </w:r>
            <w:r/>
          </w:p>
        </w:tc>
      </w:tr>
    </w:tbl>
    <w:p>
      <w:pPr>
        <w:ind w:firstLine="422"/>
        <w:spacing w:line="360" w:lineRule="auto"/>
        <w:rPr>
          <w:rFonts w:ascii="Arial" w:hAnsi="Arial" w:cs="Arial"/>
        </w:rPr>
      </w:pPr>
      <w:r>
        <w:rPr>
          <w:rFonts w:ascii="Arial" w:hAnsi="Arial" w:cs="Arial"/>
          <w:b/>
        </w:rPr>
        <w:t xml:space="preserve">三、合同总价款：</w:t>
      </w:r>
      <w:r>
        <w:rPr>
          <w:rFonts w:ascii="Arial" w:hAnsi="Arial" w:cs="Arial"/>
        </w:rPr>
        <w:t xml:space="preserve">大写人民币元，小写￥元。</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合同总价款范围：合同总价应</w:t>
      </w:r>
      <w:r>
        <w:rPr>
          <w:rFonts w:hint="eastAsia" w:ascii="Arial" w:hAnsi="Arial" w:cs="Arial"/>
        </w:rPr>
        <w:t xml:space="preserve">包括全部设备、辅助材料、安装、调试、人工、机械、运输、仓储、保险、运费、各种税费、劳保、专利技术、质保期间等一切费用及其他费用；医院平台各系统（如</w:t>
      </w:r>
      <w:r>
        <w:rPr>
          <w:rFonts w:hint="eastAsia" w:ascii="Arial" w:hAnsi="Arial" w:cs="Arial"/>
        </w:rPr>
        <w:t xml:space="preserve">HIS</w:t>
      </w:r>
      <w:r>
        <w:rPr>
          <w:rFonts w:hint="eastAsia" w:ascii="Arial" w:hAnsi="Arial" w:cs="Arial"/>
        </w:rPr>
        <w:t xml:space="preserve">系统、</w:t>
      </w:r>
      <w:r>
        <w:rPr>
          <w:rFonts w:hint="eastAsia" w:ascii="Arial" w:hAnsi="Arial" w:cs="Arial"/>
        </w:rPr>
        <w:t xml:space="preserve">LIS</w:t>
      </w:r>
      <w:r>
        <w:rPr>
          <w:rFonts w:hint="eastAsia" w:ascii="Arial" w:hAnsi="Arial" w:cs="Arial"/>
        </w:rPr>
        <w:t xml:space="preserve">系统）的接口费用；与现有设备对接费用等（如涉及）</w:t>
      </w:r>
      <w:r>
        <w:rPr>
          <w:rFonts w:ascii="Arial" w:hAnsi="Arial" w:cs="Arial"/>
        </w:rPr>
        <w:t xml:space="preserve">。</w:t>
      </w:r>
      <w:r/>
    </w:p>
    <w:p>
      <w:pPr>
        <w:ind w:firstLine="420"/>
        <w:spacing w:line="360" w:lineRule="auto"/>
        <w:rPr>
          <w:rFonts w:ascii="Arial" w:hAnsi="Arial" w:cs="Arial"/>
        </w:rPr>
      </w:pPr>
      <w:r>
        <w:rPr>
          <w:rFonts w:ascii="Arial" w:hAnsi="Arial" w:cs="Arial"/>
        </w:rPr>
        <w:t xml:space="preserve">对于甲方在招标文件中所要求的及乙方在投标文件和合同中所承诺提供的功能，乙方应无条件提供，由于设计及其他原因所造成的额外费用由乙方自行承担。</w:t>
      </w:r>
      <w:r/>
    </w:p>
    <w:p>
      <w:pPr>
        <w:ind w:firstLine="422"/>
        <w:spacing w:line="360" w:lineRule="auto"/>
        <w:rPr>
          <w:rFonts w:ascii="Arial" w:hAnsi="Arial" w:cs="Arial"/>
        </w:rPr>
      </w:pPr>
      <w:r>
        <w:rPr>
          <w:rFonts w:ascii="Arial" w:hAnsi="Arial" w:cs="Arial"/>
          <w:b/>
        </w:rPr>
        <w:t xml:space="preserve">四、交货地点、时间、方式：</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交货地点：乙方交货至甲方指定地点，所发生的运输等费用及货物的损坏造成的损失由乙方承担。</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交货时间：</w:t>
      </w:r>
      <w:r>
        <w:rPr>
          <w:rFonts w:hint="eastAsia" w:ascii="宋体" w:hAnsi="宋体"/>
          <w:szCs w:val="21"/>
        </w:rPr>
        <w:t xml:space="preserve">合同生效后，自接到甲方进场通知后</w:t>
      </w:r>
      <w:r>
        <w:rPr>
          <w:rFonts w:hint="eastAsia" w:ascii="宋体" w:hAnsi="宋体"/>
          <w:szCs w:val="21"/>
        </w:rPr>
        <w:t xml:space="preserve">15</w:t>
      </w:r>
      <w:r>
        <w:rPr>
          <w:rFonts w:hint="eastAsia" w:ascii="宋体" w:hAnsi="宋体"/>
          <w:szCs w:val="21"/>
        </w:rPr>
        <w:t xml:space="preserve">天内供货并安装调试结束</w:t>
      </w:r>
      <w:r>
        <w:rPr>
          <w:rFonts w:ascii="Arial" w:hAnsi="Arial" w:cs="Arial"/>
        </w:rPr>
        <w:t xml:space="preserve">。</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交货方式：乙方负责将货物安全完好运抵交货地点、安装调试并保证验收合格。</w:t>
      </w:r>
      <w:r/>
    </w:p>
    <w:p>
      <w:pPr>
        <w:ind w:firstLine="422"/>
        <w:spacing w:line="360" w:lineRule="auto"/>
        <w:rPr>
          <w:rFonts w:ascii="Arial" w:hAnsi="Arial" w:cs="Arial"/>
          <w:b/>
        </w:rPr>
      </w:pPr>
      <w:r>
        <w:rPr>
          <w:rFonts w:ascii="Arial" w:hAnsi="Arial" w:cs="Arial"/>
          <w:b/>
        </w:rPr>
        <w:t xml:space="preserve">五、付款方式：</w:t>
      </w:r>
      <w:r/>
    </w:p>
    <w:p>
      <w:pPr>
        <w:ind w:firstLine="420"/>
        <w:spacing w:line="360" w:lineRule="auto"/>
        <w:rPr>
          <w:rFonts w:hint="eastAsia" w:ascii="Arial" w:hAnsi="Arial" w:cs="Arial"/>
          <w:szCs w:val="21"/>
        </w:rPr>
      </w:pPr>
      <w:r>
        <w:rPr>
          <w:rFonts w:ascii="Arial" w:hAnsi="Arial" w:cs="Arial"/>
          <w:szCs w:val="21"/>
        </w:rPr>
        <w:t xml:space="preserve">1.</w:t>
      </w:r>
      <w:r>
        <w:rPr>
          <w:rFonts w:ascii="Arial" w:hAnsi="Arial" w:cs="Arial"/>
          <w:szCs w:val="21"/>
        </w:rPr>
        <w:t xml:space="preserve">付款步骤：</w:t>
      </w:r>
      <w:r/>
    </w:p>
    <w:p>
      <w:pPr>
        <w:ind w:firstLine="420"/>
        <w:spacing w:line="360" w:lineRule="auto"/>
        <w:rPr>
          <w:rFonts w:hint="eastAsia"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）在采购合同签订生效后，待全部货物到达甲方指定地点</w:t>
      </w:r>
      <w:r>
        <w:rPr>
          <w:rFonts w:hint="eastAsia" w:ascii="Arial" w:hAnsi="Arial" w:cs="Arial"/>
          <w:szCs w:val="21"/>
        </w:rPr>
        <w:t xml:space="preserve">完成安装调试</w:t>
      </w:r>
      <w:r>
        <w:rPr>
          <w:rFonts w:ascii="Arial" w:hAnsi="Arial" w:cs="Arial"/>
          <w:szCs w:val="21"/>
        </w:rPr>
        <w:t xml:space="preserve">，经</w:t>
      </w:r>
      <w:r>
        <w:rPr>
          <w:rFonts w:hint="eastAsia" w:ascii="Arial" w:hAnsi="Arial" w:cs="Arial"/>
          <w:szCs w:val="21"/>
        </w:rPr>
        <w:t xml:space="preserve">甲方最终</w:t>
      </w:r>
      <w:r>
        <w:rPr>
          <w:rFonts w:ascii="Arial" w:hAnsi="Arial" w:cs="Arial"/>
          <w:szCs w:val="21"/>
        </w:rPr>
        <w:t xml:space="preserve">验收合格，由甲方向乙方按合同总价支付</w:t>
      </w:r>
      <w:r>
        <w:rPr>
          <w:rFonts w:ascii="Arial" w:hAnsi="Arial" w:cs="Arial"/>
          <w:szCs w:val="21"/>
        </w:rPr>
        <w:t xml:space="preserve">95%</w:t>
      </w:r>
      <w:r>
        <w:rPr>
          <w:rFonts w:ascii="Arial" w:hAnsi="Arial" w:cs="Arial"/>
          <w:szCs w:val="21"/>
        </w:rPr>
        <w:t xml:space="preserve">的款，余款</w:t>
      </w:r>
      <w:r>
        <w:rPr>
          <w:rFonts w:ascii="Arial" w:hAnsi="Arial" w:cs="Arial"/>
          <w:szCs w:val="21"/>
        </w:rPr>
        <w:t xml:space="preserve">5</w:t>
      </w:r>
      <w:r>
        <w:rPr>
          <w:rFonts w:ascii="Arial" w:hAnsi="Arial" w:cs="Arial"/>
          <w:szCs w:val="21"/>
        </w:rPr>
        <w:t xml:space="preserve">％在验收合格满</w:t>
      </w:r>
      <w:r>
        <w:rPr>
          <w:rFonts w:hint="eastAsia" w:ascii="Arial" w:hAnsi="Arial" w:cs="Arial"/>
          <w:szCs w:val="21"/>
        </w:rPr>
        <w:t xml:space="preserve">一</w:t>
      </w:r>
      <w:r>
        <w:rPr>
          <w:rFonts w:ascii="Arial" w:hAnsi="Arial" w:cs="Arial"/>
          <w:szCs w:val="21"/>
        </w:rPr>
        <w:t xml:space="preserve">年，无质量问题</w:t>
      </w:r>
      <w:r>
        <w:rPr>
          <w:rFonts w:hint="eastAsia" w:ascii="Arial" w:hAnsi="Arial" w:cs="Arial"/>
          <w:szCs w:val="21"/>
        </w:rPr>
        <w:t xml:space="preserve">且乙方不存在其他违约情形</w:t>
      </w:r>
      <w:r>
        <w:rPr>
          <w:rFonts w:ascii="Arial" w:hAnsi="Arial" w:cs="Arial"/>
          <w:szCs w:val="21"/>
        </w:rPr>
        <w:t xml:space="preserve">，由甲方向乙方一次性付清。</w:t>
      </w:r>
      <w:r/>
    </w:p>
    <w:p>
      <w:pPr>
        <w:ind w:firstLine="420"/>
        <w:spacing w:line="360" w:lineRule="auto"/>
        <w:rPr>
          <w:rFonts w:hint="eastAsia" w:ascii="Arial" w:hAnsi="Arial" w:cs="Arial"/>
          <w:szCs w:val="21"/>
        </w:rPr>
      </w:pPr>
      <w:r>
        <w:rPr>
          <w:rFonts w:ascii="Arial" w:hAnsi="Arial" w:cs="Arial"/>
        </w:rPr>
        <w:t xml:space="preserve">（</w:t>
      </w:r>
      <w:r>
        <w:rPr>
          <w:rFonts w:ascii="Arial" w:hAnsi="Arial" w:cs="Arial"/>
        </w:rPr>
        <w:t xml:space="preserve">2</w:t>
      </w:r>
      <w:r>
        <w:rPr>
          <w:rFonts w:ascii="Arial" w:hAnsi="Arial" w:cs="Arial"/>
        </w:rPr>
        <w:t xml:space="preserve">）乙方提请甲方付款前，应提供以下资料：</w:t>
      </w:r>
      <w:r/>
    </w:p>
    <w:p>
      <w:pPr>
        <w:ind w:firstLine="420"/>
        <w:spacing w:line="360" w:lineRule="auto"/>
        <w:rPr>
          <w:rFonts w:hint="eastAsia" w:ascii="Arial" w:hAnsi="Arial" w:cs="Arial"/>
          <w:szCs w:val="21"/>
        </w:rPr>
      </w:pPr>
      <w:r>
        <w:rPr>
          <w:rFonts w:ascii="Arial" w:hAnsi="Arial" w:cs="Arial"/>
          <w:szCs w:val="21"/>
        </w:rPr>
        <w:t xml:space="preserve">A</w:t>
      </w:r>
      <w:r>
        <w:rPr>
          <w:rFonts w:ascii="Arial" w:hAnsi="Arial" w:cs="Arial"/>
          <w:szCs w:val="21"/>
        </w:rPr>
        <w:t xml:space="preserve">、甲方签收的送货回单。</w:t>
      </w:r>
      <w:r/>
    </w:p>
    <w:p>
      <w:pPr>
        <w:ind w:firstLine="420"/>
        <w:spacing w:line="360" w:lineRule="auto"/>
        <w:rPr>
          <w:rFonts w:hint="eastAsia" w:ascii="Arial" w:hAnsi="Arial" w:cs="Arial"/>
          <w:szCs w:val="21"/>
        </w:rPr>
      </w:pPr>
      <w:r>
        <w:rPr>
          <w:rFonts w:ascii="Arial" w:hAnsi="Arial" w:cs="Arial"/>
          <w:szCs w:val="21"/>
        </w:rPr>
        <w:t xml:space="preserve">B</w:t>
      </w:r>
      <w:r>
        <w:rPr>
          <w:rFonts w:ascii="Arial" w:hAnsi="Arial" w:cs="Arial"/>
          <w:szCs w:val="21"/>
        </w:rPr>
        <w:t xml:space="preserve">、合格销售发票。</w:t>
      </w:r>
      <w:r/>
    </w:p>
    <w:p>
      <w:pPr>
        <w:ind w:firstLine="420"/>
        <w:spacing w:line="360" w:lineRule="auto"/>
        <w:rPr>
          <w:rFonts w:hint="eastAsia" w:ascii="Arial" w:hAnsi="Arial" w:cs="Arial"/>
          <w:szCs w:val="21"/>
        </w:rPr>
      </w:pPr>
      <w:r>
        <w:rPr>
          <w:rFonts w:ascii="Arial" w:hAnsi="Arial" w:cs="Arial"/>
          <w:szCs w:val="21"/>
        </w:rPr>
        <w:t xml:space="preserve">C</w:t>
      </w:r>
      <w:r>
        <w:rPr>
          <w:rFonts w:ascii="Arial" w:hAnsi="Arial" w:cs="Arial"/>
          <w:szCs w:val="21"/>
        </w:rPr>
        <w:t xml:space="preserve">、</w:t>
      </w:r>
      <w:r>
        <w:rPr>
          <w:rFonts w:hint="eastAsia" w:ascii="Arial" w:hAnsi="Arial" w:cs="Arial"/>
          <w:szCs w:val="21"/>
        </w:rPr>
        <w:t xml:space="preserve">由甲乙双方及招标代理机构签章</w:t>
      </w:r>
      <w:r>
        <w:rPr>
          <w:rFonts w:ascii="Arial" w:hAnsi="Arial" w:cs="Arial"/>
          <w:szCs w:val="21"/>
        </w:rPr>
        <w:t xml:space="preserve">的《苏州市政府采购合同履行验收报告》</w:t>
      </w:r>
      <w:r/>
    </w:p>
    <w:p>
      <w:pPr>
        <w:ind w:firstLine="420"/>
        <w:spacing w:line="360" w:lineRule="auto"/>
        <w:rPr>
          <w:rFonts w:hint="eastAsia" w:ascii="Arial" w:hAnsi="Arial" w:cs="Arial"/>
          <w:szCs w:val="21"/>
        </w:rPr>
      </w:pPr>
      <w:r>
        <w:rPr>
          <w:rFonts w:ascii="Arial" w:hAnsi="Arial" w:cs="Arial"/>
          <w:szCs w:val="21"/>
        </w:rPr>
        <w:t xml:space="preserve">2. </w:t>
      </w:r>
      <w:r>
        <w:rPr>
          <w:rFonts w:hint="eastAsia" w:ascii="Arial" w:hAnsi="Arial" w:cs="Arial"/>
          <w:szCs w:val="21"/>
        </w:rPr>
        <w:t xml:space="preserve">支付方式：对公银行账户转账，</w:t>
      </w:r>
      <w:r>
        <w:rPr>
          <w:rFonts w:ascii="Arial" w:hAnsi="Arial" w:cs="Arial"/>
          <w:szCs w:val="21"/>
        </w:rPr>
        <w:t xml:space="preserve">乙方账户信息如下</w:t>
      </w:r>
      <w:r>
        <w:rPr>
          <w:rFonts w:hint="eastAsia" w:ascii="Arial" w:hAnsi="Arial" w:cs="Arial"/>
          <w:szCs w:val="21"/>
        </w:rPr>
        <w:t xml:space="preserve">：</w:t>
      </w:r>
      <w:r/>
    </w:p>
    <w:p>
      <w:pPr>
        <w:ind w:firstLine="420"/>
        <w:spacing w:line="360" w:lineRule="auto"/>
        <w:rPr>
          <w:rFonts w:hint="eastAsia" w:ascii="Arial" w:hAnsi="Arial" w:cs="Arial"/>
          <w:szCs w:val="21"/>
        </w:rPr>
      </w:pPr>
      <w:r>
        <w:rPr>
          <w:rFonts w:hint="eastAsia" w:ascii="Arial" w:hAnsi="Arial" w:cs="Arial"/>
          <w:szCs w:val="21"/>
        </w:rPr>
        <w:t xml:space="preserve">开户名称：</w:t>
      </w:r>
      <w:r/>
    </w:p>
    <w:p>
      <w:pPr>
        <w:ind w:firstLine="420"/>
        <w:spacing w:line="360" w:lineRule="auto"/>
        <w:rPr>
          <w:rFonts w:hint="eastAsia" w:ascii="Arial" w:hAnsi="Arial" w:cs="Arial"/>
          <w:szCs w:val="21"/>
        </w:rPr>
      </w:pPr>
      <w:r>
        <w:rPr>
          <w:rFonts w:hint="eastAsia" w:ascii="Arial" w:hAnsi="Arial" w:cs="Arial"/>
          <w:szCs w:val="21"/>
        </w:rPr>
        <w:t xml:space="preserve">开户银行：</w:t>
      </w:r>
      <w:r/>
    </w:p>
    <w:p>
      <w:pPr>
        <w:ind w:firstLine="420"/>
        <w:spacing w:line="360" w:lineRule="auto"/>
        <w:rPr>
          <w:rFonts w:ascii="Arial" w:hAnsi="Arial" w:cs="Arial"/>
          <w:szCs w:val="21"/>
        </w:rPr>
      </w:pPr>
      <w:r>
        <w:rPr>
          <w:rFonts w:hint="eastAsia" w:ascii="Arial" w:hAnsi="Arial" w:cs="Arial"/>
          <w:szCs w:val="21"/>
        </w:rPr>
        <w:t xml:space="preserve">银行账号：</w:t>
      </w:r>
      <w:r/>
    </w:p>
    <w:p>
      <w:pPr>
        <w:ind w:firstLine="422"/>
        <w:spacing w:line="360" w:lineRule="auto"/>
        <w:rPr>
          <w:rFonts w:ascii="Arial" w:hAnsi="Arial" w:cs="Arial"/>
          <w:b/>
        </w:rPr>
      </w:pPr>
      <w:r>
        <w:rPr>
          <w:rFonts w:ascii="Arial" w:hAnsi="Arial" w:cs="Arial"/>
          <w:b/>
        </w:rPr>
        <w:t xml:space="preserve">六、验收</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乙方提交的货物由甲方负责验收。</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甲方根据合同的规定接收货物，在接收时对货物的品种、规格、性能、质量、数量、外观以及配件等进行</w:t>
      </w:r>
      <w:r>
        <w:rPr>
          <w:rFonts w:hint="eastAsia" w:ascii="Arial" w:hAnsi="Arial" w:cs="Arial"/>
        </w:rPr>
        <w:t xml:space="preserve">初步</w:t>
      </w:r>
      <w:r>
        <w:rPr>
          <w:rFonts w:ascii="Arial" w:hAnsi="Arial" w:cs="Arial"/>
        </w:rPr>
        <w:t xml:space="preserve">验收。</w:t>
      </w:r>
      <w:r>
        <w:rPr>
          <w:rFonts w:hint="eastAsia" w:ascii="Arial" w:hAnsi="Arial" w:cs="Arial"/>
        </w:rPr>
        <w:t xml:space="preserve">经乙方安装调试完毕，甲方按合同约定对货物的性能等进行最终验收。</w:t>
      </w:r>
      <w:r>
        <w:rPr>
          <w:rFonts w:ascii="Arial" w:hAnsi="Arial" w:cs="Arial"/>
        </w:rPr>
        <w:t xml:space="preserve">甲方对货物的规格技术指标如有异议，以书面形式提出。</w:t>
      </w:r>
      <w:r/>
    </w:p>
    <w:p>
      <w:pPr>
        <w:ind w:firstLine="420"/>
        <w:spacing w:line="360" w:lineRule="auto"/>
        <w:rPr>
          <w:rFonts w:ascii="Arial" w:hAnsi="Arial" w:cs="Arial"/>
        </w:rPr>
      </w:pPr>
      <w:r>
        <w:rPr>
          <w:rFonts w:hint="eastAsia" w:ascii="Arial" w:hAnsi="Arial" w:cs="Arial"/>
        </w:rPr>
        <w:t xml:space="preserve">3.</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ind w:firstLine="422"/>
        <w:spacing w:line="360" w:lineRule="auto"/>
        <w:rPr>
          <w:rFonts w:ascii="Arial" w:hAnsi="Arial" w:cs="Arial"/>
          <w:b/>
        </w:rPr>
      </w:pPr>
      <w:r>
        <w:rPr>
          <w:rFonts w:ascii="Arial" w:hAnsi="Arial" w:cs="Arial"/>
          <w:b/>
        </w:rPr>
        <w:t xml:space="preserve">七、</w:t>
      </w:r>
      <w:r>
        <w:rPr>
          <w:rFonts w:hint="eastAsia" w:ascii="Arial" w:hAnsi="Arial" w:cs="Arial"/>
          <w:b/>
        </w:rPr>
        <w:t xml:space="preserve">售后服务</w:t>
      </w:r>
      <w:r>
        <w:rPr>
          <w:rFonts w:ascii="Arial" w:hAnsi="Arial" w:cs="Arial"/>
          <w:b/>
        </w:rPr>
        <w:t xml:space="preserve">：</w:t>
      </w:r>
      <w:r>
        <w:rPr>
          <w:rFonts w:hint="eastAsia" w:ascii="Arial" w:hAnsi="Arial" w:cs="Arial"/>
          <w:bCs/>
        </w:rPr>
        <w:t xml:space="preserve">按招标文件、投标文件及乙方承诺执行。</w:t>
      </w:r>
      <w:r/>
    </w:p>
    <w:p>
      <w:pPr>
        <w:ind w:firstLine="422"/>
        <w:spacing w:line="360" w:lineRule="auto"/>
        <w:rPr>
          <w:rFonts w:ascii="Arial" w:hAnsi="Arial" w:cs="Arial"/>
          <w:b/>
        </w:rPr>
      </w:pPr>
      <w:r>
        <w:rPr>
          <w:rFonts w:ascii="Arial" w:hAnsi="Arial" w:cs="Arial"/>
          <w:b/>
        </w:rPr>
        <w:t xml:space="preserve">八、伴随服务</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乙方应提供所交付货物的全套技术文件资料，包括产品目录、软件备份、图纸、操作手册、使用说明、维护手册和服务指南等。</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乙方还应提供下列服务：货物的现场安装、启动和试运行；提供货</w:t>
      </w:r>
      <w:r>
        <w:rPr>
          <w:rFonts w:ascii="Arial" w:hAnsi="Arial" w:cs="Arial"/>
        </w:rPr>
        <w:t xml:space="preserve">物组装和维修所需的工具；在质量保证期内对所交付货物提供运行监督、维修、保养等。</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上述伴随服务的费用应包含在合同价中，不单独进行支付。</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货物的包装、储运、安装按国家有关规定执行。</w:t>
      </w:r>
      <w:r/>
    </w:p>
    <w:p>
      <w:pPr>
        <w:ind w:firstLine="422"/>
        <w:spacing w:line="360" w:lineRule="auto"/>
        <w:rPr>
          <w:rFonts w:ascii="Arial" w:hAnsi="Arial" w:cs="Arial"/>
          <w:b/>
        </w:rPr>
      </w:pPr>
      <w:r>
        <w:rPr>
          <w:rFonts w:ascii="Arial" w:hAnsi="Arial" w:cs="Arial"/>
          <w:b/>
        </w:rPr>
        <w:t xml:space="preserve">九、质量保证</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技术性能无特殊说明，则按国家有关部门最新颁布的标准及规范为准。乙方应保证甲方在使用本合同项下的货物或其任何一部分时免受第三方提出侵犯其知识产权、</w:t>
      </w:r>
      <w:r>
        <w:rPr>
          <w:rFonts w:ascii="Arial" w:hAnsi="Arial" w:cs="Arial"/>
        </w:rPr>
        <w:t xml:space="preserve">商标权或工业设计权的起诉。如果发生此类问题，乙方应负责交涉并承担一切费用和法律责任。</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乙方应保证其提供的货物在正确安装、正常使用和保养条件下，在其使用寿命内具有</w:t>
      </w:r>
      <w:r>
        <w:rPr>
          <w:rFonts w:hint="eastAsia" w:ascii="Arial" w:hAnsi="Arial" w:cs="Arial"/>
        </w:rPr>
        <w:t xml:space="preserve">符合合同约定的、</w:t>
      </w:r>
      <w:r>
        <w:rPr>
          <w:rFonts w:ascii="Arial" w:hAnsi="Arial" w:cs="Arial"/>
        </w:rPr>
        <w:t xml:space="preserve">良好的性能。货物</w:t>
      </w:r>
      <w:r>
        <w:rPr>
          <w:rFonts w:hint="eastAsia" w:ascii="Arial" w:hAnsi="Arial" w:cs="Arial"/>
        </w:rPr>
        <w:t xml:space="preserve">经甲方最终</w:t>
      </w:r>
      <w:r>
        <w:rPr>
          <w:rFonts w:ascii="Arial" w:hAnsi="Arial" w:cs="Arial"/>
        </w:rPr>
        <w:t xml:space="preserve">验收后，在质量保证期内，乙方应对由于设计、工艺或材料的缺陷所发生的任何不足或故障负责，所需费用由乙方承担。</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在质量保证期内，如果货物的规格型号、配置、技术性能、原产地及制造厂商以及其他质量技术指标与合同约定不符，或证实货物是有</w:t>
      </w:r>
      <w:r>
        <w:rPr>
          <w:rFonts w:hint="eastAsia" w:ascii="Arial" w:hAnsi="Arial" w:cs="Arial"/>
        </w:rPr>
        <w:t xml:space="preserve">瑕疵或</w:t>
      </w:r>
      <w:r>
        <w:rPr>
          <w:rFonts w:ascii="Arial" w:hAnsi="Arial" w:cs="Arial"/>
        </w:rPr>
        <w:t xml:space="preserve">缺陷的，包括潜在的缺陷或使用不符合要求的材料等，甲方</w:t>
      </w:r>
      <w:r>
        <w:rPr>
          <w:rFonts w:hint="eastAsia" w:ascii="Arial" w:hAnsi="Arial" w:cs="Arial"/>
        </w:rPr>
        <w:t xml:space="preserve">可</w:t>
      </w:r>
      <w:r>
        <w:rPr>
          <w:rFonts w:ascii="Arial" w:hAnsi="Arial" w:cs="Arial"/>
        </w:rPr>
        <w:t xml:space="preserve">以书面形式向乙方提出本保证下的索赔。</w:t>
      </w:r>
      <w:r>
        <w:rPr>
          <w:rFonts w:ascii="Arial" w:hAnsi="Arial" w:cs="Arial"/>
        </w:rPr>
        <w:t xml:space="preserve"> </w:t>
      </w:r>
      <w:r/>
    </w:p>
    <w:p>
      <w:pPr>
        <w:ind w:firstLine="422"/>
        <w:spacing w:line="360" w:lineRule="auto"/>
        <w:rPr>
          <w:rFonts w:ascii="Arial" w:hAnsi="Arial" w:cs="Arial"/>
          <w:b/>
        </w:rPr>
      </w:pPr>
      <w:r>
        <w:rPr>
          <w:rFonts w:hint="eastAsia" w:ascii="Arial" w:hAnsi="Arial" w:cs="Arial"/>
          <w:b/>
        </w:rPr>
        <w:t xml:space="preserve">十、</w:t>
      </w:r>
      <w:r>
        <w:rPr>
          <w:rFonts w:ascii="Arial" w:hAnsi="Arial" w:cs="Arial"/>
          <w:b/>
        </w:rPr>
        <w:t xml:space="preserve">索赔</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甲方有权根据当地国家技术监督局、进出口商品检验局或其他具有法定资格的质检机构出具的检验证书向乙方提出索赔。</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如果乙方对缺陷负有责任而甲方提出索赔，乙方应按照甲方同意的下列一种或多种方式解决索赔事宜：</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）根据货物低劣、损坏程度以及甲方所遭受损失的金额，经双方商</w:t>
      </w:r>
      <w:r>
        <w:rPr>
          <w:rFonts w:ascii="Arial" w:hAnsi="Arial" w:cs="Arial"/>
        </w:rPr>
        <w:t xml:space="preserve">定降低货物的价格。</w:t>
      </w:r>
      <w:r/>
    </w:p>
    <w:p>
      <w:pPr>
        <w:ind w:firstLine="42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rPr>
        <w:t xml:space="preserve">自修补或更换完毕经甲方重新验收合格之日起，重新起算</w:t>
      </w:r>
      <w:r>
        <w:rPr>
          <w:rFonts w:ascii="Arial" w:hAnsi="Arial" w:cs="Arial"/>
        </w:rPr>
        <w:t xml:space="preserve">修补和更换件的质量保证期。</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w:t>
      </w:r>
      <w:r>
        <w:rPr>
          <w:rFonts w:ascii="Arial" w:hAnsi="Arial" w:cs="Arial"/>
        </w:rPr>
        <w:t xml:space="preserve">步索赔的权利。</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一</w:t>
      </w:r>
      <w:r>
        <w:rPr>
          <w:rFonts w:ascii="Arial" w:hAnsi="Arial" w:cs="Arial"/>
          <w:b/>
        </w:rPr>
        <w:t xml:space="preserve">、履约延误</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乙方应按照合同规定的时间、地点交货和提供服务；甲方应按照合同规定的时间、地点接收货物和接受服务。</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如果乙方无正当理由拖延交货，将受到以下制裁：加收误期赔偿费、终止合同；如果甲方无正当理由拖延接收货物和接受服务，应承担相应责任。</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二</w:t>
      </w:r>
      <w:r>
        <w:rPr>
          <w:rFonts w:ascii="Arial" w:hAnsi="Arial" w:cs="Arial"/>
          <w:b/>
        </w:rPr>
        <w:t xml:space="preserve">、误期赔偿</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除合同规定外，如果乙方没有按照合同规定的时间交货和提供服务，或因运输及安装中货物缺损需要更换而影响实际交付使用时，乙方应向甲方支付误期赔偿费。误期赔偿费具体标准按合同总价</w:t>
      </w:r>
      <w:r>
        <w:rPr>
          <w:rFonts w:ascii="Arial" w:hAnsi="Arial" w:cs="Arial"/>
        </w:rPr>
        <w:t xml:space="preserve">每日千分之四计算。</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误期赔偿费可从应付货款中扣除。</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收取误期赔偿费不影响甲方采取合同规定的其他补救措施的权利。</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4.</w:t>
      </w:r>
      <w:r>
        <w:rPr>
          <w:rFonts w:ascii="Arial" w:hAnsi="Arial" w:cs="Arial"/>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rPr>
        <w:t xml:space="preserve">20%</w:t>
      </w:r>
      <w:r>
        <w:rPr>
          <w:rFonts w:ascii="Arial" w:hAnsi="Arial" w:cs="Arial"/>
        </w:rPr>
        <w:t xml:space="preserve">，返还甲方已支付的合同款。</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三</w:t>
      </w:r>
      <w:r>
        <w:rPr>
          <w:rFonts w:ascii="Arial" w:hAnsi="Arial" w:cs="Arial"/>
          <w:b/>
        </w:rPr>
        <w:t xml:space="preserve">、不可抗力</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本条所述的</w:t>
      </w:r>
      <w:r>
        <w:rPr>
          <w:rFonts w:ascii="Arial" w:hAnsi="Arial" w:cs="Arial"/>
        </w:rPr>
        <w:t xml:space="preserve">“</w:t>
      </w:r>
      <w:r>
        <w:rPr>
          <w:rFonts w:ascii="Arial" w:hAnsi="Arial" w:cs="Arial"/>
        </w:rPr>
        <w:t xml:space="preserve">不可抗力</w:t>
      </w:r>
      <w:r>
        <w:rPr>
          <w:rFonts w:ascii="Arial" w:hAnsi="Arial" w:cs="Arial"/>
        </w:rPr>
        <w:t xml:space="preserve">”</w:t>
      </w:r>
      <w:r>
        <w:rPr>
          <w:rFonts w:ascii="Arial" w:hAnsi="Arial" w:cs="Arial"/>
        </w:rPr>
        <w:t xml:space="preserve">系指那些双方无法控制，不可预见的事件，但不包括双方的违约或疏忽。这些事件包括但不限于：战争、严重火灾、洪水、台风、地震以及其它双方商定的事件。</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rPr>
        <w:t xml:space="preserve"> </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四</w:t>
      </w:r>
      <w:r>
        <w:rPr>
          <w:rFonts w:ascii="Arial" w:hAnsi="Arial" w:cs="Arial"/>
          <w:b/>
        </w:rPr>
        <w:t xml:space="preserve">、争端的解决</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hint="eastAsia" w:ascii="Arial" w:hAnsi="Arial" w:cs="Arial"/>
        </w:rPr>
        <w:t xml:space="preserve">甲乙双方因合同发生争议，应在招标代理机构的主持下进行调解，协商不成，任何一方可以甲方所在地人民法院起诉</w:t>
      </w:r>
      <w:r>
        <w:rPr>
          <w:rFonts w:ascii="Arial" w:hAnsi="Arial" w:cs="Arial"/>
        </w:rPr>
        <w:t xml:space="preserve">。</w:t>
      </w:r>
      <w:r>
        <w:rPr>
          <w:rFonts w:ascii="Arial" w:hAnsi="Arial" w:cs="Arial"/>
        </w:rPr>
        <w:t xml:space="preserve"> </w:t>
      </w:r>
      <w:r/>
    </w:p>
    <w:p>
      <w:pPr>
        <w:ind w:firstLine="422"/>
        <w:spacing w:line="360" w:lineRule="auto"/>
        <w:rPr>
          <w:rFonts w:ascii="Arial" w:hAnsi="Arial" w:cs="Arial"/>
          <w:b/>
        </w:rPr>
      </w:pPr>
      <w:r>
        <w:rPr>
          <w:rFonts w:ascii="Arial" w:hAnsi="Arial" w:cs="Arial"/>
          <w:b/>
        </w:rPr>
        <w:t xml:space="preserve">十</w:t>
      </w:r>
      <w:r>
        <w:rPr>
          <w:rFonts w:hint="eastAsia" w:ascii="Arial" w:hAnsi="Arial" w:cs="Arial"/>
          <w:b/>
        </w:rPr>
        <w:t xml:space="preserve">五</w:t>
      </w:r>
      <w:r>
        <w:rPr>
          <w:rFonts w:ascii="Arial" w:hAnsi="Arial" w:cs="Arial"/>
          <w:b/>
        </w:rPr>
        <w:t xml:space="preserve">、违约终止合同</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在甲方因乙方违约而按合同约定采取的任何补救措施不受影响的情况下，甲方可在下列情况下向乙方发出书面通知，提出终止部分或全部合同。</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）如果乙方未能在合同规定的限期或甲方同意延长的限期内提供部分或全部货物和服务。</w:t>
      </w:r>
      <w:r/>
    </w:p>
    <w:p>
      <w:pPr>
        <w:ind w:firstLine="200"/>
        <w:spacing w:line="360" w:lineRule="auto"/>
        <w:rPr>
          <w:rFonts w:ascii="Arial" w:hAnsi="Arial" w:cs="Arial"/>
        </w:rPr>
      </w:pPr>
      <w:r>
        <w:rPr>
          <w:rFonts w:ascii="Arial" w:hAnsi="Arial" w:cs="Arial"/>
        </w:rPr>
        <w:t xml:space="preserve">（</w:t>
      </w:r>
      <w:r>
        <w:rPr>
          <w:rFonts w:ascii="Arial" w:hAnsi="Arial" w:cs="Arial"/>
        </w:rPr>
        <w:t xml:space="preserve">2</w:t>
      </w:r>
      <w:r>
        <w:rPr>
          <w:rFonts w:ascii="Arial" w:hAnsi="Arial" w:cs="Arial"/>
        </w:rPr>
        <w:t xml:space="preserve">）如果乙方未能履行合同规定的其它任何义务。</w:t>
      </w:r>
      <w:r>
        <w:rPr>
          <w:rFonts w:ascii="Arial" w:hAnsi="Arial" w:cs="Arial"/>
        </w:rPr>
        <w:t xml:space="preserve"> </w:t>
      </w:r>
      <w:r/>
    </w:p>
    <w:p>
      <w:pPr>
        <w:ind w:firstLine="200"/>
        <w:spacing w:line="360" w:lineRule="auto"/>
        <w:rPr>
          <w:rFonts w:ascii="Arial" w:hAnsi="Arial" w:cs="Arial"/>
        </w:rPr>
      </w:pPr>
      <w:r>
        <w:rPr>
          <w:rFonts w:ascii="Arial" w:hAnsi="Arial" w:cs="Arial"/>
        </w:rPr>
        <w:t xml:space="preserve">（</w:t>
      </w:r>
      <w:r>
        <w:rPr>
          <w:rFonts w:ascii="Arial" w:hAnsi="Arial" w:cs="Arial"/>
        </w:rPr>
        <w:t xml:space="preserve">3</w:t>
      </w:r>
      <w:r>
        <w:rPr>
          <w:rFonts w:ascii="Arial" w:hAnsi="Arial" w:cs="Arial"/>
        </w:rPr>
        <w:t xml:space="preserve">）如果乙方在本合同的竞争或实施中有腐败和欺诈行为。为此，定义如下：</w:t>
      </w:r>
      <w:r>
        <w:rPr>
          <w:rFonts w:ascii="Arial" w:hAnsi="Arial" w:cs="Arial"/>
        </w:rPr>
        <w:t xml:space="preserve">“</w:t>
      </w:r>
      <w:r>
        <w:rPr>
          <w:rFonts w:ascii="Arial" w:hAnsi="Arial" w:cs="Arial"/>
        </w:rPr>
        <w:t xml:space="preserve">腐败行为</w:t>
      </w:r>
      <w:r>
        <w:rPr>
          <w:rFonts w:ascii="Arial" w:hAnsi="Arial" w:cs="Arial"/>
        </w:rPr>
        <w:t xml:space="preserve">”</w:t>
      </w:r>
      <w:r>
        <w:rPr>
          <w:rFonts w:ascii="Arial" w:hAnsi="Arial" w:cs="Arial"/>
        </w:rPr>
        <w:t xml:space="preserve">是指提供、给予、接受或索取任何</w:t>
      </w:r>
      <w:r>
        <w:rPr>
          <w:rFonts w:ascii="Arial" w:hAnsi="Arial" w:cs="Arial"/>
        </w:rPr>
        <w:t xml:space="preserve">有价值的东西来影响采购人员在采购过程或合同实施过程中的行为；</w:t>
      </w:r>
      <w:r>
        <w:rPr>
          <w:rFonts w:ascii="Arial" w:hAnsi="Arial" w:cs="Arial"/>
        </w:rPr>
        <w:t xml:space="preserve">“</w:t>
      </w:r>
      <w:r>
        <w:rPr>
          <w:rFonts w:ascii="Arial" w:hAnsi="Arial" w:cs="Arial"/>
        </w:rPr>
        <w:t xml:space="preserve">欺诈行为</w:t>
      </w:r>
      <w:r>
        <w:rPr>
          <w:rFonts w:ascii="Arial" w:hAnsi="Arial" w:cs="Arial"/>
        </w:rPr>
        <w:t xml:space="preserve">”</w:t>
      </w:r>
      <w:r>
        <w:rPr>
          <w:rFonts w:ascii="Arial" w:hAnsi="Arial" w:cs="Arial"/>
        </w:rPr>
        <w:t xml:space="preserve">是指为了影响采购过程或合同实施过程而谎报事实，损害甲方的利益，包括供货单位之间串通，人为地使供货活动丧失竞争性，损害甲方所能获得的权益。</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rPr>
        <w:t xml:space="preserve"> </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如果甲方违约，应承担相应的违约责任。</w:t>
      </w:r>
      <w:r>
        <w:rPr>
          <w:rFonts w:ascii="Arial" w:hAnsi="Arial" w:cs="Arial"/>
        </w:rPr>
        <w:t xml:space="preserve"> </w:t>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六</w:t>
      </w:r>
      <w:r>
        <w:rPr>
          <w:rFonts w:ascii="Arial" w:hAnsi="Arial" w:cs="Arial"/>
          <w:b/>
        </w:rPr>
        <w:t xml:space="preserve">、破产终止合同：</w:t>
      </w:r>
      <w:r>
        <w:rPr>
          <w:rFonts w:ascii="Arial" w:hAnsi="Arial" w:cs="Arial"/>
        </w:rPr>
        <w:t xml:space="preserve">如果乙方破产或丧失清偿能力，甲方可在任</w:t>
      </w:r>
      <w:r>
        <w:rPr>
          <w:rFonts w:ascii="Arial" w:hAnsi="Arial" w:cs="Arial"/>
        </w:rPr>
        <w:t xml:space="preserve">何时候以书面形式通知乙方终止合同而不给乙方补偿。该终止合同将不损害或影响甲方已经采取或将要采取任何补救措施的权力。</w:t>
      </w:r>
      <w:r>
        <w:rPr>
          <w:rFonts w:ascii="Arial" w:hAnsi="Arial" w:cs="Arial"/>
        </w:rPr>
        <w:t xml:space="preserve"> </w:t>
      </w:r>
      <w:r/>
    </w:p>
    <w:p>
      <w:pPr>
        <w:ind w:firstLine="420"/>
        <w:spacing w:line="360" w:lineRule="auto"/>
        <w:rPr>
          <w:rFonts w:ascii="Arial" w:hAnsi="Arial" w:cs="Arial"/>
        </w:rPr>
      </w:pPr>
      <w:r>
        <w:rPr>
          <w:rFonts w:ascii="Arial" w:hAnsi="Arial" w:cs="Arial"/>
          <w:b/>
        </w:rPr>
        <w:t xml:space="preserve">十</w:t>
      </w:r>
      <w:r>
        <w:rPr>
          <w:rFonts w:hint="eastAsia" w:ascii="Arial" w:hAnsi="Arial" w:cs="Arial"/>
          <w:b/>
        </w:rPr>
        <w:t xml:space="preserve">七</w:t>
      </w:r>
      <w:r>
        <w:rPr>
          <w:rFonts w:ascii="Arial" w:hAnsi="Arial" w:cs="Arial"/>
          <w:b/>
        </w:rPr>
        <w:t xml:space="preserve">、政府采购法对政府采购合同变更终止的规定：</w:t>
      </w:r>
      <w:r>
        <w:rPr>
          <w:rFonts w:ascii="Arial" w:hAnsi="Arial" w:cs="Arial"/>
        </w:rPr>
        <w:t xml:space="preserve">政府采购合同的双方当事人（指甲乙双方）</w:t>
      </w:r>
      <w:r>
        <w:rPr>
          <w:rFonts w:ascii="Arial" w:hAnsi="Arial" w:cs="Arial"/>
        </w:rPr>
        <w:t xml:space="preserve">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rPr>
        <w:t xml:space="preserve"> </w:t>
      </w:r>
      <w:r/>
    </w:p>
    <w:p>
      <w:pPr>
        <w:ind w:firstLine="422"/>
        <w:spacing w:line="360" w:lineRule="auto"/>
        <w:rPr>
          <w:rFonts w:ascii="Arial" w:hAnsi="Arial" w:cs="Arial"/>
        </w:rPr>
      </w:pPr>
      <w:r>
        <w:rPr>
          <w:rFonts w:ascii="Arial" w:hAnsi="Arial" w:cs="Arial"/>
          <w:b/>
        </w:rPr>
        <w:t xml:space="preserve">十</w:t>
      </w:r>
      <w:r>
        <w:rPr>
          <w:rFonts w:hint="eastAsia" w:ascii="Arial" w:hAnsi="Arial" w:cs="Arial"/>
          <w:b/>
        </w:rPr>
        <w:t xml:space="preserve">八</w:t>
      </w:r>
      <w:r>
        <w:rPr>
          <w:rFonts w:ascii="Arial" w:hAnsi="Arial" w:cs="Arial"/>
          <w:b/>
        </w:rPr>
        <w:t xml:space="preserve">、合同转让和分包：</w:t>
      </w:r>
      <w:r>
        <w:rPr>
          <w:rFonts w:ascii="Arial" w:hAnsi="Arial" w:cs="Arial"/>
        </w:rPr>
        <w:t xml:space="preserve">本项目不得转包、分包。</w:t>
      </w:r>
      <w:r/>
    </w:p>
    <w:p>
      <w:pPr>
        <w:ind w:firstLine="422"/>
        <w:spacing w:line="360" w:lineRule="auto"/>
        <w:rPr>
          <w:rFonts w:ascii="Arial" w:hAnsi="Arial" w:cs="Arial"/>
        </w:rPr>
      </w:pPr>
      <w:r>
        <w:rPr>
          <w:rFonts w:hint="eastAsia" w:ascii="Arial" w:hAnsi="Arial" w:cs="Arial"/>
          <w:b/>
        </w:rPr>
        <w:t xml:space="preserve">十九</w:t>
      </w:r>
      <w:r>
        <w:rPr>
          <w:rFonts w:ascii="Arial" w:hAnsi="Arial" w:cs="Arial"/>
          <w:b/>
        </w:rPr>
        <w:t xml:space="preserve">、需要补充的合同条款：</w:t>
      </w:r>
      <w:r>
        <w:rPr>
          <w:rFonts w:ascii="Arial" w:hAnsi="Arial" w:cs="Arial"/>
        </w:rPr>
        <w:t xml:space="preserve">（根据评标过程中或者商务谈判时商定的条款和条件在订立合同时标明）。</w:t>
      </w:r>
      <w:r/>
    </w:p>
    <w:p>
      <w:pPr>
        <w:ind w:firstLine="422"/>
        <w:spacing w:line="360" w:lineRule="auto"/>
        <w:rPr>
          <w:rFonts w:ascii="Arial" w:hAnsi="Arial" w:cs="Arial"/>
        </w:rPr>
      </w:pPr>
      <w:r>
        <w:rPr>
          <w:rFonts w:ascii="Arial" w:hAnsi="Arial" w:cs="Arial"/>
          <w:b/>
        </w:rPr>
        <w:t xml:space="preserve">二十、合同生效</w:t>
      </w:r>
      <w:r>
        <w:rPr>
          <w:rFonts w:ascii="Arial" w:hAnsi="Arial" w:cs="Arial"/>
          <w:b/>
        </w:rPr>
        <w:t xml:space="preserve"> </w:t>
      </w:r>
      <w:r/>
    </w:p>
    <w:p>
      <w:pPr>
        <w:ind w:firstLine="420"/>
        <w:spacing w:line="360" w:lineRule="auto"/>
        <w:rPr>
          <w:rFonts w:ascii="Arial" w:hAnsi="Arial" w:cs="Arial"/>
        </w:rPr>
      </w:pPr>
      <w:r>
        <w:rPr>
          <w:rFonts w:ascii="Arial" w:hAnsi="Arial" w:cs="Arial"/>
        </w:rPr>
        <w:t xml:space="preserve">1.</w:t>
      </w:r>
      <w:r>
        <w:rPr>
          <w:rFonts w:ascii="Arial" w:hAnsi="Arial" w:cs="Arial"/>
        </w:rPr>
        <w:t xml:space="preserve">双方签约人为各自法定代表人或被授权代表。</w:t>
      </w:r>
      <w:r/>
    </w:p>
    <w:p>
      <w:pPr>
        <w:ind w:firstLine="420"/>
        <w:spacing w:line="360" w:lineRule="auto"/>
        <w:rPr>
          <w:rFonts w:ascii="Arial" w:hAnsi="Arial" w:cs="Arial"/>
        </w:rPr>
      </w:pPr>
      <w:r>
        <w:rPr>
          <w:rFonts w:ascii="Arial" w:hAnsi="Arial" w:cs="Arial"/>
        </w:rPr>
        <w:t xml:space="preserve">2.</w:t>
      </w:r>
      <w:r>
        <w:rPr>
          <w:rFonts w:ascii="Arial" w:hAnsi="Arial" w:cs="Arial"/>
        </w:rPr>
        <w:t xml:space="preserve">本合同系指本文件及其附件中的所有部分，招标文件、中标的投标文件、中标通知书、中标人在招标过程中的澄清和承诺等为本合同不可缺少的组成部分。</w:t>
      </w:r>
      <w:r/>
    </w:p>
    <w:p>
      <w:pPr>
        <w:ind w:firstLine="420"/>
        <w:spacing w:line="360" w:lineRule="auto"/>
        <w:rPr>
          <w:rFonts w:ascii="Arial" w:hAnsi="Arial" w:cs="Arial"/>
        </w:rPr>
      </w:pPr>
      <w:r>
        <w:rPr>
          <w:rFonts w:ascii="Arial" w:hAnsi="Arial" w:cs="Arial"/>
        </w:rPr>
        <w:t xml:space="preserve">3.</w:t>
      </w:r>
      <w:r>
        <w:rPr>
          <w:rFonts w:ascii="Arial" w:hAnsi="Arial" w:cs="Arial"/>
        </w:rPr>
        <w:t xml:space="preserve">本合同自甲乙双方签字盖章之日起生效。</w:t>
      </w:r>
      <w:r/>
    </w:p>
    <w:p>
      <w:pPr>
        <w:ind w:firstLine="420"/>
        <w:spacing w:line="360" w:lineRule="auto"/>
        <w:rPr>
          <w:rFonts w:ascii="Arial" w:hAnsi="Arial" w:cs="Arial"/>
          <w:szCs w:val="21"/>
        </w:rPr>
      </w:pPr>
      <w:r>
        <w:rPr>
          <w:rFonts w:ascii="Arial" w:hAnsi="Arial" w:cs="Arial"/>
          <w:szCs w:val="21"/>
        </w:rPr>
        <w:t xml:space="preserve">4.</w:t>
      </w:r>
      <w:r>
        <w:rPr>
          <w:rFonts w:ascii="Arial" w:hAnsi="Arial" w:cs="Arial"/>
          <w:szCs w:val="21"/>
        </w:rPr>
        <w:t xml:space="preserve">本合同壹式</w:t>
      </w:r>
      <w:r>
        <w:rPr>
          <w:rFonts w:hint="eastAsia" w:ascii="Arial" w:hAnsi="Arial" w:cs="Arial"/>
          <w:b/>
          <w:szCs w:val="21"/>
        </w:rPr>
        <w:t xml:space="preserve">叁</w:t>
      </w:r>
      <w:r>
        <w:rPr>
          <w:rFonts w:ascii="Arial" w:hAnsi="Arial" w:cs="Arial"/>
          <w:szCs w:val="21"/>
        </w:rPr>
        <w:t xml:space="preserve">份，甲乙双方各执</w:t>
      </w:r>
      <w:r>
        <w:rPr>
          <w:rFonts w:hint="eastAsia" w:ascii="Arial" w:hAnsi="Arial" w:cs="Arial"/>
          <w:b/>
          <w:szCs w:val="21"/>
        </w:rPr>
        <w:t xml:space="preserve">壹</w:t>
      </w:r>
      <w:r>
        <w:rPr>
          <w:rFonts w:ascii="Arial" w:hAnsi="Arial" w:cs="Arial"/>
          <w:szCs w:val="21"/>
        </w:rPr>
        <w:t xml:space="preserve">份，</w:t>
      </w:r>
      <w:r>
        <w:rPr>
          <w:rFonts w:hint="eastAsia" w:ascii="Arial" w:hAnsi="Arial" w:cs="Arial"/>
          <w:szCs w:val="21"/>
        </w:rPr>
        <w:t xml:space="preserve">招标代理机构壹份，</w:t>
      </w:r>
      <w:r>
        <w:rPr>
          <w:rFonts w:ascii="Arial" w:hAnsi="Arial" w:cs="Arial"/>
          <w:szCs w:val="21"/>
        </w:rPr>
        <w:t xml:space="preserve">各份具有同等法律效力。</w:t>
      </w:r>
      <w:r/>
    </w:p>
    <w:p>
      <w:pPr>
        <w:ind w:firstLine="420"/>
        <w:spacing w:line="360" w:lineRule="auto"/>
        <w:rPr>
          <w:rFonts w:ascii="Arial" w:hAnsi="Arial" w:cs="Arial"/>
        </w:rPr>
      </w:pPr>
      <w:r>
        <w:rPr>
          <w:rFonts w:ascii="Arial" w:hAnsi="Arial" w:cs="Arial"/>
        </w:rPr>
        <w:t xml:space="preserve">5.</w:t>
      </w:r>
      <w:r>
        <w:rPr>
          <w:rFonts w:ascii="Arial" w:hAnsi="Arial" w:cs="Arial"/>
        </w:rPr>
        <w:t xml:space="preserve">本合同应按照中华人民共和国的现行法律进行解释。</w:t>
      </w:r>
      <w:r/>
    </w:p>
    <w:p>
      <w:pPr>
        <w:ind w:firstLine="420"/>
        <w:jc w:val="left"/>
        <w:spacing w:line="400" w:lineRule="exact"/>
        <w:rPr>
          <w:rFonts w:ascii="华文楷体" w:hAnsi="华文楷体" w:eastAsia="华文楷体" w:cs="华文楷体"/>
          <w:sz w:val="22"/>
          <w:szCs w:val="21"/>
        </w:rPr>
      </w:pPr>
      <w:r>
        <w:rPr>
          <w:rFonts w:ascii="Arial" w:hAnsi="Arial" w:cs="Arial"/>
        </w:rPr>
        <w:t xml:space="preserve">6.</w:t>
      </w:r>
      <w:r>
        <w:rPr>
          <w:rFonts w:ascii="Arial" w:hAnsi="Arial" w:cs="Arial"/>
        </w:rPr>
        <w:t xml:space="preserve">合同修改：除甲乙双方签署书面修改、补充协议，并成为本合同不可</w:t>
      </w:r>
      <w:r>
        <w:rPr>
          <w:rFonts w:ascii="Arial" w:hAnsi="Arial" w:cs="Arial"/>
        </w:rPr>
        <w:t xml:space="preserve">分割的一部分之外，本合同条件不得有任何变化或修改</w:t>
      </w:r>
      <w:r>
        <w:rPr>
          <w:rFonts w:hint="eastAsia" w:ascii="宋体" w:hAnsi="宋体"/>
          <w:szCs w:val="21"/>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520" w:lineRule="exact"/>
        <w:rPr>
          <w:spacing w:val="-5"/>
          <w:szCs w:val="21"/>
        </w:rPr>
      </w:pPr>
      <w:r>
        <w:rPr>
          <w:spacing w:val="-5"/>
          <w:szCs w:val="21"/>
        </w:rPr>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r/>
      <w:r/>
    </w:p>
    <w:p>
      <w:pPr>
        <w:pStyle w:val="951"/>
        <w:ind w:firstLine="640"/>
        <w:jc w:val="center"/>
        <w:pageBreakBefore/>
        <w:spacing w:line="360" w:lineRule="auto"/>
        <w:tabs>
          <w:tab w:val="right" w:pos="8302" w:leader="dot"/>
        </w:tabs>
        <w:rPr>
          <w:rFonts w:ascii="宋体" w:hAnsi="宋体" w:eastAsia="宋体" w:cs="宋体"/>
          <w:b/>
          <w:sz w:val="32"/>
          <w:szCs w:val="32"/>
        </w:rPr>
      </w:pPr>
      <w:r>
        <w:rPr>
          <w:rStyle w:val="959"/>
          <w:rFonts w:hint="eastAsia" w:ascii="宋体" w:hAnsi="宋体" w:cs="宋体"/>
          <w:sz w:val="32"/>
          <w:szCs w:val="32"/>
        </w:rPr>
        <w:t xml:space="preserve">第七章</w:t>
      </w:r>
      <w:r>
        <w:rPr>
          <w:rStyle w:val="959"/>
          <w:rFonts w:hint="eastAsia" w:ascii="宋体" w:hAnsi="宋体" w:cs="宋体"/>
          <w:sz w:val="32"/>
          <w:szCs w:val="32"/>
        </w:rPr>
        <w:t xml:space="preserve">  </w:t>
      </w:r>
      <w:r>
        <w:rPr>
          <w:rStyle w:val="959"/>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w:t>
      </w:r>
      <w:r>
        <w:rPr>
          <w:rFonts w:hint="eastAsia" w:ascii="宋体" w:hAnsi="宋体" w:cs="宋体"/>
          <w:szCs w:val="21"/>
        </w:rPr>
        <w:t xml:space="preserve">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本项目核心产品为光学相干断层扫描仪（</w:t>
      </w:r>
      <w:r>
        <w:rPr>
          <w:rFonts w:hint="eastAsia" w:ascii="宋体" w:hAnsi="宋体" w:cs="宋体"/>
          <w:b/>
          <w:bCs/>
          <w:szCs w:val="21"/>
        </w:rPr>
        <w:t xml:space="preserve">OCT</w:t>
      </w:r>
      <w:r>
        <w:rPr>
          <w:rFonts w:hint="eastAsia" w:ascii="宋体" w:hAnsi="宋体" w:cs="宋体"/>
          <w:b/>
          <w:bCs/>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0"/>
        <w:spacing w:line="360" w:lineRule="auto"/>
        <w:tabs>
          <w:tab w:val="left" w:pos="567" w:leader="none"/>
        </w:tabs>
        <w:rPr>
          <w:rFonts w:ascii="宋体" w:hAnsi="宋体" w:cs="宋体"/>
          <w:b/>
          <w:bCs/>
        </w:rPr>
      </w:pPr>
      <w:r>
        <w:rPr>
          <w:rFonts w:hint="eastAsia" w:ascii="宋体" w:hAnsi="宋体"/>
          <w:b/>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b/>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rPr>
      </w:pPr>
      <w:r>
        <w:rPr>
          <w:rFonts w:hint="eastAsia" w:ascii="宋体" w:hAnsi="宋体" w:cs="宋体"/>
          <w:b/>
          <w:szCs w:val="21"/>
          <w:lang w:val="zh-CN"/>
        </w:rPr>
        <w:t xml:space="preserve">二、评分标准：</w:t>
      </w:r>
      <w:r/>
    </w:p>
    <w:p>
      <w:pPr>
        <w:ind w:firstLine="422"/>
        <w:spacing w:line="360" w:lineRule="auto"/>
        <w:rPr>
          <w:rFonts w:hint="eastAsia" w:ascii="宋体" w:hAnsi="宋体"/>
          <w:b/>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0"/>
        <w:spacing w:line="360" w:lineRule="auto"/>
        <w:rPr>
          <w:rFonts w:hint="eastAsia" w:ascii="宋体" w:hAnsi="宋体"/>
          <w:b/>
        </w:rPr>
      </w:pPr>
      <w:r>
        <w:rPr>
          <w:rFonts w:hint="eastAsia" w:ascii="宋体" w:hAnsi="宋体" w:cs="宋体"/>
          <w:szCs w:val="21"/>
          <w:lang w:val="zh-CN"/>
        </w:rPr>
        <w:t xml:space="preserve">第二步：价格分采用低价优先法计算，即满足招标文件要求且投标价格最低的投标报价为评标基准价（用扣除后的价格</w:t>
      </w:r>
      <w:r>
        <w:rPr>
          <w:rFonts w:hint="eastAsia" w:ascii="宋体" w:hAnsi="宋体" w:cs="宋体"/>
          <w:szCs w:val="21"/>
          <w:lang w:val="zh-CN"/>
        </w:rPr>
        <w:t xml:space="preserve">参与评审，如扣除后的价格为最低价的，则作为评标基准价，成交金额则以实际投标报价为准），其价格分为满分。其他投标人的价格分统一按照下列公式计算：</w:t>
      </w:r>
      <w:r/>
    </w:p>
    <w:p>
      <w:pPr>
        <w:ind w:firstLine="420"/>
        <w:spacing w:line="360" w:lineRule="auto"/>
        <w:rPr>
          <w:rFonts w:hint="eastAsia" w:ascii="宋体" w:hAnsi="宋体"/>
          <w:b/>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hint="eastAsia" w:ascii="宋体" w:hAnsi="宋体"/>
          <w:b/>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w:t>
      </w:r>
      <w:r>
        <w:rPr>
          <w:rFonts w:hint="eastAsia" w:ascii="宋体" w:hAnsi="宋体" w:cs="宋体"/>
          <w:b/>
          <w:bCs/>
          <w:szCs w:val="21"/>
        </w:rPr>
        <w:t xml:space="preserve">9</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技术参数符合性情况（</w:t>
      </w:r>
      <w:r>
        <w:rPr>
          <w:rFonts w:hint="eastAsia" w:ascii="宋体" w:hAnsi="宋体" w:cs="宋体"/>
          <w:szCs w:val="21"/>
        </w:rPr>
        <w:t xml:space="preserve">39</w:t>
      </w:r>
      <w:r>
        <w:rPr>
          <w:rFonts w:hint="eastAsia" w:ascii="宋体" w:hAnsi="宋体" w:cs="宋体"/>
          <w:szCs w:val="21"/>
          <w:lang w:val="zh-CN"/>
        </w:rPr>
        <w:t xml:space="preserve">分）：所投</w:t>
      </w:r>
      <w:r>
        <w:rPr>
          <w:rFonts w:hint="eastAsia" w:ascii="宋体" w:hAnsi="宋体" w:cs="宋体"/>
          <w:szCs w:val="21"/>
        </w:rPr>
        <w:t xml:space="preserve">产品</w:t>
      </w:r>
      <w:r>
        <w:rPr>
          <w:rFonts w:hint="eastAsia" w:ascii="宋体" w:hAnsi="宋体" w:cs="宋体"/>
          <w:szCs w:val="21"/>
          <w:lang w:val="zh-CN"/>
        </w:rPr>
        <w:t xml:space="preserve">的技术参数满足或高于招标文件要求的得</w:t>
      </w:r>
      <w:r>
        <w:rPr>
          <w:rFonts w:hint="eastAsia" w:ascii="宋体" w:hAnsi="宋体" w:cs="宋体"/>
          <w:szCs w:val="21"/>
        </w:rPr>
        <w:t xml:space="preserve">39</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重要技术条款，出现一项负偏离扣</w:t>
      </w:r>
      <w:r>
        <w:rPr>
          <w:rFonts w:hint="eastAsia" w:ascii="宋体" w:hAnsi="宋体" w:cs="宋体"/>
          <w:szCs w:val="21"/>
        </w:rPr>
        <w:t xml:space="preserve">2</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,1</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rPr>
          <w:rFonts w:hint="eastAsia" w:ascii="宋体" w:hAnsi="宋体" w:cs="宋体"/>
          <w:szCs w:val="21"/>
        </w:rPr>
        <w:t xml:space="preserve">。</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项参数</w:t>
      </w:r>
      <w:r>
        <w:rPr>
          <w:rFonts w:hint="eastAsia" w:ascii="宋体" w:hAnsi="宋体" w:cs="宋体"/>
          <w:szCs w:val="21"/>
          <w:lang w:val="zh-CN"/>
        </w:rPr>
        <w:t xml:space="preserve">各投标人</w:t>
      </w:r>
      <w:r>
        <w:rPr>
          <w:rFonts w:hint="eastAsia" w:ascii="宋体" w:hAnsi="宋体" w:cs="宋体"/>
          <w:szCs w:val="21"/>
        </w:rPr>
        <w:t xml:space="preserve">需提供包括但不限于公开发行的产品彩页、产品说明书或具有</w:t>
      </w:r>
      <w:r>
        <w:rPr>
          <w:rFonts w:hint="eastAsia" w:ascii="宋体" w:hAnsi="宋体" w:cs="宋体"/>
          <w:szCs w:val="21"/>
        </w:rPr>
        <w:t xml:space="preserve">CMA</w:t>
      </w:r>
      <w:r>
        <w:rPr>
          <w:rFonts w:hint="eastAsia" w:ascii="宋体" w:hAnsi="宋体" w:cs="宋体"/>
          <w:szCs w:val="21"/>
        </w:rPr>
        <w:t xml:space="preserve">资质的第三方检测机构出具的检测报告等有效证明材料</w:t>
      </w:r>
      <w:r>
        <w:rPr>
          <w:rFonts w:hint="eastAsia" w:ascii="宋体" w:hAnsi="宋体" w:cs="宋体"/>
          <w:szCs w:val="21"/>
          <w:lang w:val="zh-CN"/>
        </w:rPr>
        <w:t xml:space="preserve">。若无法提供有效佐证材料证明参数响应，评标委员会有权认定该项为负偏离。</w:t>
      </w:r>
      <w:r/>
    </w:p>
    <w:p>
      <w:pPr>
        <w:ind w:firstLine="422"/>
        <w:spacing w:line="360" w:lineRule="auto"/>
        <w:rPr>
          <w:rFonts w:hint="eastAsia" w:ascii="宋体" w:hAnsi="宋体"/>
          <w:b/>
        </w:rPr>
      </w:pPr>
      <w:r>
        <w:rPr>
          <w:rFonts w:hint="eastAsia" w:ascii="宋体" w:hAnsi="宋体" w:cs="宋体"/>
          <w:b/>
          <w:bCs/>
          <w:szCs w:val="21"/>
        </w:rPr>
        <w:t xml:space="preserve">注：</w:t>
      </w:r>
      <w:r>
        <w:rPr>
          <w:rFonts w:hint="eastAsia" w:ascii="宋体" w:hAnsi="宋体" w:cs="宋体"/>
          <w:b/>
          <w:bCs/>
          <w:szCs w:val="21"/>
          <w:lang w:val="zh-CN"/>
        </w:rPr>
        <w:t xml:space="preserve">投标人须对提供的资料真实性负责，如发现投标人提供虚假证明材料，按投标无效处理，并按相关政府采购法律法规予以追究相应责任</w:t>
      </w:r>
      <w:r>
        <w:rPr>
          <w:rFonts w:hint="eastAsia" w:ascii="宋体" w:hAnsi="宋体" w:cs="宋体"/>
          <w:szCs w:val="21"/>
          <w:lang w:val="zh-CN"/>
        </w:rPr>
        <w:t xml:space="preserve">。</w:t>
      </w:r>
      <w:r/>
    </w:p>
    <w:p>
      <w:pPr>
        <w:ind w:firstLine="422"/>
        <w:spacing w:line="360" w:lineRule="auto"/>
        <w:rPr>
          <w:rFonts w:hint="eastAsia" w:ascii="宋体" w:hAnsi="宋体"/>
          <w:b/>
        </w:rPr>
      </w:pPr>
      <w:r>
        <w:rPr>
          <w:rFonts w:hint="eastAsia" w:ascii="宋体" w:hAnsi="宋体" w:cs="宋体"/>
          <w:b/>
          <w:bCs/>
          <w:szCs w:val="21"/>
          <w:lang w:val="zh-CN"/>
        </w:rPr>
        <w:t xml:space="preserve">（三）</w:t>
      </w:r>
      <w:bookmarkStart w:id="83"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hint="eastAsia" w:ascii="宋体" w:hAnsi="宋体"/>
          <w:b/>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cs="宋体"/>
          <w:szCs w:val="21"/>
          <w:lang w:val="zh-CN"/>
        </w:rPr>
        <w:t xml:space="preserve">④</w:t>
      </w:r>
      <w:r>
        <w:rPr>
          <w:rFonts w:hint="eastAsia" w:ascii="宋体" w:hAnsi="宋体" w:cs="宋体"/>
          <w:szCs w:val="21"/>
          <w:lang w:val="zh-CN"/>
        </w:rPr>
        <w:t xml:space="preserve">安装调试等。</w:t>
      </w:r>
      <w:r/>
    </w:p>
    <w:p>
      <w:pPr>
        <w:ind w:firstLine="420"/>
        <w:spacing w:line="360" w:lineRule="auto"/>
        <w:rPr>
          <w:rFonts w:hint="eastAsia" w:ascii="宋体" w:hAnsi="宋体"/>
          <w:b/>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1.5</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1</w:t>
      </w:r>
      <w:r>
        <w:rPr>
          <w:rFonts w:hint="eastAsia" w:ascii="宋体" w:hAnsi="宋体"/>
          <w:szCs w:val="21"/>
        </w:rPr>
        <w:t xml:space="preserve">分；阐述内容及可行性较差的得</w:t>
      </w:r>
      <w:r>
        <w:rPr>
          <w:rFonts w:hint="eastAsia" w:ascii="宋体" w:hAnsi="宋体"/>
          <w:szCs w:val="21"/>
        </w:rPr>
        <w:t xml:space="preserve">0.5</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6</w:t>
      </w:r>
      <w:r>
        <w:rPr>
          <w:rFonts w:hint="eastAsia" w:ascii="宋体" w:hAnsi="宋体"/>
          <w:szCs w:val="21"/>
        </w:rPr>
        <w:t xml:space="preserve">分</w:t>
      </w:r>
      <w:r/>
    </w:p>
    <w:p>
      <w:pPr>
        <w:ind w:firstLine="422"/>
        <w:spacing w:line="360" w:lineRule="auto"/>
        <w:rPr>
          <w:rFonts w:hint="eastAsia" w:ascii="宋体" w:hAnsi="宋体"/>
          <w:b/>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w:t>
      </w:r>
      <w:r>
        <w:rPr>
          <w:rFonts w:hint="eastAsia" w:ascii="宋体" w:hAnsi="宋体" w:cs="宋体"/>
          <w:b/>
          <w:bCs/>
          <w:szCs w:val="21"/>
        </w:rPr>
        <w:t xml:space="preserve">22</w:t>
      </w:r>
      <w:r>
        <w:rPr>
          <w:rFonts w:hint="eastAsia" w:ascii="宋体" w:hAnsi="宋体" w:cs="宋体"/>
          <w:b/>
          <w:bCs/>
          <w:szCs w:val="21"/>
        </w:rPr>
        <w:t xml:space="preserve">分</w:t>
      </w:r>
      <w:r/>
    </w:p>
    <w:p>
      <w:pPr>
        <w:ind w:firstLine="420"/>
        <w:spacing w:line="360" w:lineRule="auto"/>
        <w:rPr>
          <w:rFonts w:ascii="宋体" w:hAnsi="宋体"/>
          <w:b/>
        </w:rPr>
      </w:pPr>
      <w:r>
        <w:rPr>
          <w:rFonts w:hint="eastAsia" w:ascii="宋体" w:hAnsi="宋体"/>
          <w:szCs w:val="22"/>
        </w:rPr>
        <w:t xml:space="preserve">1</w:t>
      </w:r>
      <w:r>
        <w:rPr>
          <w:rFonts w:hint="eastAsia" w:ascii="宋体" w:hAnsi="宋体"/>
          <w:szCs w:val="22"/>
        </w:rPr>
        <w:t xml:space="preserve">、故障应急预案（</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投标单位根据往年设备故障案例，分析设备有可能出现的重大故障，制定出合理的应急预案。方案</w:t>
      </w:r>
      <w:r>
        <w:rPr>
          <w:rFonts w:hint="eastAsia" w:ascii="宋体" w:hAnsi="宋体"/>
          <w:szCs w:val="22"/>
        </w:rPr>
        <w:t xml:space="preserve">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w:t>
      </w:r>
      <w:r>
        <w:rPr>
          <w:rFonts w:hint="eastAsia" w:ascii="宋体" w:hAnsi="宋体"/>
          <w:szCs w:val="22"/>
        </w:rPr>
        <w:t xml:space="preserve">2</w:t>
      </w:r>
      <w:r>
        <w:rPr>
          <w:rFonts w:hint="eastAsia" w:ascii="宋体" w:hAnsi="宋体"/>
          <w:szCs w:val="22"/>
        </w:rPr>
        <w:t xml:space="preserve">分；内容基本合理、具有一定的可行性、具有一定的操作性、与项目实际基本贴合的得</w:t>
      </w:r>
      <w:r>
        <w:rPr>
          <w:rFonts w:hint="eastAsia" w:ascii="宋体" w:hAnsi="宋体"/>
          <w:szCs w:val="22"/>
        </w:rPr>
        <w:t xml:space="preserve">1</w:t>
      </w:r>
      <w:r>
        <w:rPr>
          <w:rFonts w:hint="eastAsia" w:ascii="宋体" w:hAnsi="宋体"/>
          <w:szCs w:val="22"/>
        </w:rPr>
        <w:t xml:space="preserve">分；阐述内容及可行性较差的得</w:t>
      </w:r>
      <w:r>
        <w:rPr>
          <w:rFonts w:hint="eastAsia" w:ascii="宋体" w:hAnsi="宋体"/>
          <w:szCs w:val="22"/>
        </w:rPr>
        <w:t xml:space="preserve">0.5</w:t>
      </w:r>
      <w:r>
        <w:rPr>
          <w:rFonts w:hint="eastAsia" w:ascii="宋体" w:hAnsi="宋体"/>
          <w:szCs w:val="22"/>
        </w:rPr>
        <w:t xml:space="preserve">分；每项叙述内容完全脱离采购需求或未作完整叙述的不得分。本项最高得</w:t>
      </w:r>
      <w:r>
        <w:rPr>
          <w:rFonts w:hint="eastAsia" w:ascii="宋体" w:hAnsi="宋体"/>
          <w:szCs w:val="22"/>
        </w:rPr>
        <w:t xml:space="preserve">6</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2</w:t>
      </w:r>
      <w:r>
        <w:rPr>
          <w:rFonts w:hint="eastAsia" w:ascii="宋体" w:hAnsi="宋体"/>
          <w:szCs w:val="22"/>
        </w:rPr>
        <w:t xml:space="preserve">、投标单位质保期满后维保收费及维保方案情况（</w:t>
      </w:r>
      <w:r>
        <w:rPr>
          <w:rFonts w:hint="eastAsia" w:ascii="宋体" w:hAnsi="宋体"/>
          <w:szCs w:val="22"/>
        </w:rPr>
        <w:t xml:space="preserve">5</w:t>
      </w:r>
      <w:r>
        <w:rPr>
          <w:rFonts w:hint="eastAsia" w:ascii="宋体" w:hAnsi="宋体"/>
          <w:szCs w:val="22"/>
        </w:rPr>
        <w:t xml:space="preserve">分）</w:t>
      </w:r>
      <w:r/>
    </w:p>
    <w:p>
      <w:pPr>
        <w:ind w:firstLine="420"/>
        <w:spacing w:line="360" w:lineRule="auto"/>
        <w:rPr>
          <w:rFonts w:ascii="宋体" w:hAnsi="宋体"/>
          <w:szCs w:val="22"/>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cs="宋体"/>
          <w:szCs w:val="21"/>
          <w:lang w:val="zh-CN"/>
        </w:rPr>
        <w:t xml:space="preserve">④</w:t>
      </w:r>
      <w:r>
        <w:rPr>
          <w:rFonts w:hint="eastAsia" w:ascii="宋体" w:hAnsi="宋体"/>
          <w:szCs w:val="22"/>
        </w:rPr>
        <w:t xml:space="preserve">维保规范标准、</w:t>
      </w:r>
      <w:r>
        <w:rPr>
          <w:rFonts w:hint="eastAsia" w:ascii="宋体" w:hAnsi="宋体"/>
          <w:szCs w:val="22"/>
        </w:rPr>
        <w:t xml:space="preserve">⑤</w:t>
      </w:r>
      <w:r>
        <w:rPr>
          <w:rFonts w:hint="eastAsia" w:ascii="宋体" w:hAnsi="宋体"/>
          <w:szCs w:val="22"/>
        </w:rPr>
        <w:t xml:space="preserve">维保档案等情况。</w:t>
      </w:r>
      <w:r/>
    </w:p>
    <w:p>
      <w:pPr>
        <w:ind w:firstLine="420"/>
        <w:spacing w:line="360" w:lineRule="auto"/>
        <w:rPr>
          <w:rFonts w:ascii="宋体" w:hAnsi="宋体"/>
          <w:szCs w:val="22"/>
        </w:rPr>
      </w:pPr>
      <w:r>
        <w:rPr>
          <w:rFonts w:hint="eastAsia" w:ascii="宋体" w:hAnsi="宋体"/>
          <w:szCs w:val="22"/>
        </w:rPr>
        <w:t xml:space="preserve">①维保清单全面、在市场价基础上提供一定维保收费优惠的得</w:t>
      </w:r>
      <w:r>
        <w:rPr>
          <w:rFonts w:hint="eastAsia" w:ascii="宋体" w:hAnsi="宋体"/>
          <w:szCs w:val="22"/>
        </w:rPr>
        <w:t xml:space="preserve">1</w:t>
      </w:r>
      <w:r>
        <w:rPr>
          <w:rFonts w:hint="eastAsia" w:ascii="宋体" w:hAnsi="宋体"/>
          <w:szCs w:val="22"/>
        </w:rPr>
        <w:t xml:space="preserve">分；</w:t>
      </w:r>
      <w:r>
        <w:rPr>
          <w:rFonts w:hint="eastAsia" w:ascii="宋体" w:hAnsi="宋体" w:cs="宋体"/>
          <w:szCs w:val="21"/>
        </w:rPr>
        <w:t xml:space="preserve">②</w:t>
      </w:r>
      <w:r>
        <w:rPr>
          <w:rFonts w:hint="eastAsia" w:ascii="宋体" w:hAnsi="宋体" w:cs="宋体"/>
          <w:szCs w:val="21"/>
        </w:rPr>
        <w:t xml:space="preserve">-</w:t>
      </w:r>
      <w:r>
        <w:rPr>
          <w:rFonts w:hint="eastAsia" w:ascii="宋体" w:hAnsi="宋体"/>
          <w:szCs w:val="22"/>
        </w:rPr>
        <w:t xml:space="preserve">⑤</w:t>
      </w:r>
      <w:r>
        <w:rPr>
          <w:rFonts w:hint="eastAsia" w:ascii="宋体" w:hAnsi="宋体" w:cs="宋体"/>
          <w:szCs w:val="21"/>
        </w:rPr>
        <w:t xml:space="preserve">项方案上述每项应逐条叙述，内容全面合理、可行性强操作性强、贴合项目实际的得</w:t>
      </w:r>
      <w:r>
        <w:rPr>
          <w:rFonts w:hint="eastAsia" w:ascii="宋体" w:hAnsi="宋体" w:cs="宋体"/>
          <w:szCs w:val="21"/>
        </w:rPr>
        <w:t xml:space="preserve">1</w:t>
      </w:r>
      <w:r>
        <w:rPr>
          <w:rFonts w:hint="eastAsia" w:ascii="宋体" w:hAnsi="宋体" w:cs="宋体"/>
          <w:szCs w:val="21"/>
        </w:rPr>
        <w:t xml:space="preserve">分；阐述内容及可行性较差的得</w:t>
      </w:r>
      <w:r>
        <w:rPr>
          <w:rFonts w:hint="eastAsia" w:ascii="宋体" w:hAnsi="宋体" w:cs="宋体"/>
          <w:szCs w:val="21"/>
        </w:rPr>
        <w:t xml:space="preserve">0.5</w:t>
      </w:r>
      <w:r>
        <w:rPr>
          <w:rFonts w:hint="eastAsia" w:ascii="宋体" w:hAnsi="宋体" w:cs="宋体"/>
          <w:szCs w:val="21"/>
        </w:rPr>
        <w:t xml:space="preserve">分；每项叙述内容完全脱离采购需求或未作完整叙述的不得分。本项最高得</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szCs w:val="22"/>
        </w:rPr>
      </w:pPr>
      <w:r>
        <w:rPr>
          <w:rFonts w:hint="eastAsia" w:ascii="宋体" w:hAnsi="宋体"/>
          <w:szCs w:val="22"/>
        </w:rPr>
        <w:t xml:space="preserve">3</w:t>
      </w:r>
      <w:r>
        <w:rPr>
          <w:rFonts w:hint="eastAsia" w:ascii="宋体" w:hAnsi="宋体"/>
          <w:szCs w:val="22"/>
        </w:rPr>
        <w:t xml:space="preserve">、培训方案（</w:t>
      </w:r>
      <w:r>
        <w:rPr>
          <w:rFonts w:hint="eastAsia" w:ascii="宋体" w:hAnsi="宋体"/>
          <w:szCs w:val="22"/>
        </w:rPr>
        <w:t xml:space="preserve">5</w:t>
      </w:r>
      <w:r>
        <w:rPr>
          <w:rFonts w:hint="eastAsia" w:ascii="宋体" w:hAnsi="宋体"/>
          <w:szCs w:val="22"/>
        </w:rPr>
        <w:t xml:space="preserve">分）</w:t>
      </w:r>
      <w:r/>
    </w:p>
    <w:p>
      <w:pPr>
        <w:pStyle w:val="943"/>
        <w:rPr>
          <w:rFonts w:ascii="宋体" w:hAnsi="宋体"/>
          <w:sz w:val="21"/>
          <w:szCs w:val="22"/>
        </w:rPr>
      </w:pPr>
      <w:r>
        <w:rPr>
          <w:rFonts w:hint="eastAsia" w:ascii="宋体" w:hAnsi="宋体"/>
          <w:sz w:val="21"/>
          <w:szCs w:val="22"/>
        </w:rPr>
        <w:t xml:space="preserve">培训方案至少包括：①培训需求分析、②培训目标</w:t>
      </w:r>
      <w:r>
        <w:rPr>
          <w:rFonts w:hint="eastAsia" w:ascii="宋体" w:hAnsi="宋体"/>
          <w:sz w:val="21"/>
          <w:szCs w:val="22"/>
        </w:rPr>
        <w:t xml:space="preserve">计划、③培训内容及方法计划、④负责培训人员情况、⑤培训设备场地等情况介绍。</w:t>
      </w:r>
      <w:r/>
    </w:p>
    <w:p>
      <w:pPr>
        <w:pStyle w:val="943"/>
        <w:rPr>
          <w:rFonts w:ascii="宋体" w:hAnsi="宋体"/>
          <w:sz w:val="21"/>
          <w:szCs w:val="22"/>
        </w:rPr>
      </w:pPr>
      <w:r>
        <w:rPr>
          <w:rFonts w:hint="eastAsia" w:ascii="宋体" w:hAnsi="宋体"/>
          <w:sz w:val="21"/>
          <w:szCs w:val="22"/>
        </w:rPr>
        <w:t xml:space="preserve">上述每项应逐条叙述，内容全面合理、可行性强操作性强、贴合项目实际的得</w:t>
      </w:r>
      <w:r>
        <w:rPr>
          <w:rFonts w:hint="eastAsia" w:ascii="宋体" w:hAnsi="宋体"/>
          <w:sz w:val="21"/>
          <w:szCs w:val="22"/>
        </w:rPr>
        <w:t xml:space="preserve">1</w:t>
      </w:r>
      <w:r>
        <w:rPr>
          <w:rFonts w:hint="eastAsia" w:ascii="宋体" w:hAnsi="宋体"/>
          <w:sz w:val="21"/>
          <w:szCs w:val="22"/>
        </w:rPr>
        <w:t xml:space="preserve">分；阐述内容及可行性较差的得</w:t>
      </w:r>
      <w:r>
        <w:rPr>
          <w:rFonts w:hint="eastAsia" w:ascii="宋体" w:hAnsi="宋体"/>
          <w:sz w:val="21"/>
          <w:szCs w:val="22"/>
        </w:rPr>
        <w:t xml:space="preserve">0.5</w:t>
      </w:r>
      <w:r>
        <w:rPr>
          <w:rFonts w:hint="eastAsia" w:ascii="宋体" w:hAnsi="宋体"/>
          <w:sz w:val="21"/>
          <w:szCs w:val="22"/>
        </w:rPr>
        <w:t xml:space="preserve">分；每项叙述内容完全脱离采购需求或未作完整叙述的不得分。本项最高得</w:t>
      </w:r>
      <w:r>
        <w:rPr>
          <w:rFonts w:hint="eastAsia" w:ascii="宋体" w:hAnsi="宋体"/>
          <w:sz w:val="21"/>
          <w:szCs w:val="22"/>
        </w:rPr>
        <w:t xml:space="preserve">5</w:t>
      </w:r>
      <w:r>
        <w:rPr>
          <w:rFonts w:hint="eastAsia" w:ascii="宋体" w:hAnsi="宋体"/>
          <w:sz w:val="21"/>
          <w:szCs w:val="22"/>
        </w:rPr>
        <w:t xml:space="preserve">分。</w:t>
      </w:r>
      <w:r/>
    </w:p>
    <w:p>
      <w:pPr>
        <w:pStyle w:val="943"/>
        <w:rPr>
          <w:rFonts w:ascii="宋体" w:hAnsi="宋体"/>
          <w:sz w:val="21"/>
          <w:szCs w:val="22"/>
        </w:rPr>
      </w:pPr>
      <w:r>
        <w:rPr>
          <w:rFonts w:hint="eastAsia" w:ascii="宋体" w:hAnsi="宋体"/>
          <w:sz w:val="21"/>
          <w:szCs w:val="22"/>
        </w:rPr>
        <w:t xml:space="preserve">4</w:t>
      </w:r>
      <w:r>
        <w:rPr>
          <w:rFonts w:hint="eastAsia" w:ascii="宋体" w:hAnsi="宋体"/>
          <w:sz w:val="21"/>
          <w:szCs w:val="22"/>
        </w:rPr>
        <w:t xml:space="preserve">、售后服务方案（</w:t>
      </w:r>
      <w:r>
        <w:rPr>
          <w:rFonts w:hint="eastAsia" w:ascii="宋体" w:hAnsi="宋体"/>
          <w:sz w:val="21"/>
          <w:szCs w:val="22"/>
        </w:rPr>
        <w:t xml:space="preserve">6</w:t>
      </w:r>
      <w:r>
        <w:rPr>
          <w:rFonts w:hint="eastAsia" w:ascii="宋体" w:hAnsi="宋体"/>
          <w:sz w:val="21"/>
          <w:szCs w:val="22"/>
        </w:rPr>
        <w:t xml:space="preserve">分）</w:t>
      </w:r>
      <w:r/>
    </w:p>
    <w:p>
      <w:pPr>
        <w:pStyle w:val="943"/>
        <w:rPr>
          <w:rFonts w:ascii="宋体" w:hAnsi="宋体" w:cs="宋体"/>
          <w:szCs w:val="21"/>
        </w:rPr>
      </w:pPr>
      <w:r>
        <w:rPr>
          <w:rFonts w:hint="eastAsia" w:ascii="宋体" w:hAnsi="宋体"/>
          <w:sz w:val="21"/>
          <w:szCs w:val="22"/>
        </w:rPr>
        <w:t xml:space="preserve">投标人提供售后服务方案至少包括①售后服务具体内容、②售后服务方式、③售后服务人员配备。上述每项应逐条叙述，内容全面合理、可行性强操作性强、贴合项目实际的得</w:t>
      </w:r>
      <w:r>
        <w:rPr>
          <w:rFonts w:hint="eastAsia" w:ascii="宋体" w:hAnsi="宋体"/>
          <w:sz w:val="21"/>
          <w:szCs w:val="22"/>
        </w:rPr>
        <w:t xml:space="preserve">2</w:t>
      </w:r>
      <w:r>
        <w:rPr>
          <w:rFonts w:hint="eastAsia" w:ascii="宋体" w:hAnsi="宋体"/>
          <w:sz w:val="21"/>
          <w:szCs w:val="22"/>
        </w:rPr>
        <w:t xml:space="preserve">分；内容基本合理、具有一定的可行性、具有一定的操作性、与项目实际基本贴合的得</w:t>
      </w:r>
      <w:r>
        <w:rPr>
          <w:rFonts w:hint="eastAsia" w:ascii="宋体" w:hAnsi="宋体"/>
          <w:sz w:val="21"/>
          <w:szCs w:val="22"/>
        </w:rPr>
        <w:t xml:space="preserve">1</w:t>
      </w:r>
      <w:r>
        <w:rPr>
          <w:rFonts w:hint="eastAsia" w:ascii="宋体" w:hAnsi="宋体"/>
          <w:sz w:val="21"/>
          <w:szCs w:val="22"/>
        </w:rPr>
        <w:t xml:space="preserve">分；阐述内容及可行性较差的得</w:t>
      </w:r>
      <w:r>
        <w:rPr>
          <w:rFonts w:hint="eastAsia" w:ascii="宋体" w:hAnsi="宋体"/>
          <w:sz w:val="21"/>
          <w:szCs w:val="22"/>
        </w:rPr>
        <w:t xml:space="preserve">0.5</w:t>
      </w:r>
      <w:r>
        <w:rPr>
          <w:rFonts w:hint="eastAsia" w:ascii="宋体" w:hAnsi="宋体"/>
          <w:sz w:val="21"/>
          <w:szCs w:val="22"/>
        </w:rPr>
        <w:t xml:space="preserve">分；每项叙述内容完全脱离采购需求或未作完整叙述的不得分。本项最高得</w:t>
      </w:r>
      <w:r>
        <w:rPr>
          <w:rFonts w:hint="eastAsia" w:ascii="宋体" w:hAnsi="宋体"/>
          <w:sz w:val="21"/>
          <w:szCs w:val="22"/>
        </w:rPr>
        <w:t xml:space="preserve">6</w:t>
      </w:r>
      <w:r>
        <w:rPr>
          <w:rFonts w:hint="eastAsia" w:ascii="宋体" w:hAnsi="宋体"/>
          <w:sz w:val="21"/>
          <w:szCs w:val="22"/>
        </w:rPr>
        <w:t xml:space="preserve">分。</w:t>
      </w:r>
      <w:r/>
    </w:p>
    <w:p>
      <w:pPr>
        <w:pStyle w:val="943"/>
        <w:rPr>
          <w:rFonts w:ascii="宋体" w:hAnsi="宋体"/>
          <w:b/>
          <w:bCs/>
          <w:sz w:val="21"/>
          <w:szCs w:val="22"/>
          <w:lang w:val="zh-CN"/>
        </w:rPr>
      </w:pPr>
      <w:r>
        <w:rPr>
          <w:rFonts w:hint="eastAsia" w:ascii="宋体" w:hAnsi="宋体"/>
          <w:b/>
          <w:bCs/>
          <w:sz w:val="21"/>
          <w:szCs w:val="22"/>
          <w:lang w:val="zh-CN"/>
        </w:rPr>
        <w:t xml:space="preserve">（</w:t>
      </w:r>
      <w:r>
        <w:rPr>
          <w:rFonts w:hint="eastAsia" w:ascii="宋体" w:hAnsi="宋体"/>
          <w:b/>
          <w:bCs/>
          <w:sz w:val="21"/>
          <w:szCs w:val="22"/>
        </w:rPr>
        <w:t xml:space="preserve">五</w:t>
      </w:r>
      <w:r>
        <w:rPr>
          <w:rFonts w:hint="eastAsia" w:ascii="宋体" w:hAnsi="宋体"/>
          <w:b/>
          <w:bCs/>
          <w:sz w:val="21"/>
          <w:szCs w:val="22"/>
          <w:lang w:val="zh-CN"/>
        </w:rPr>
        <w:t xml:space="preserve">）项目业绩：</w:t>
      </w:r>
      <w:r>
        <w:rPr>
          <w:rFonts w:hint="eastAsia" w:ascii="宋体" w:hAnsi="宋体"/>
          <w:b/>
          <w:bCs/>
          <w:sz w:val="21"/>
          <w:szCs w:val="22"/>
        </w:rPr>
        <w:t xml:space="preserve">3</w:t>
      </w:r>
      <w:r>
        <w:rPr>
          <w:rFonts w:hint="eastAsia" w:ascii="宋体" w:hAnsi="宋体"/>
          <w:b/>
          <w:bCs/>
          <w:sz w:val="21"/>
          <w:szCs w:val="22"/>
          <w:lang w:val="zh-CN"/>
        </w:rPr>
        <w:t xml:space="preserve">分</w:t>
      </w:r>
      <w:r/>
    </w:p>
    <w:p>
      <w:pPr>
        <w:pStyle w:val="943"/>
        <w:rPr>
          <w:rFonts w:ascii="宋体" w:hAnsi="宋体" w:cs="宋体"/>
          <w:b/>
          <w:szCs w:val="21"/>
        </w:rPr>
      </w:pPr>
      <w:r>
        <w:rPr>
          <w:rFonts w:hint="eastAsia" w:ascii="宋体" w:hAnsi="宋体"/>
          <w:sz w:val="21"/>
          <w:szCs w:val="22"/>
        </w:rPr>
        <w:t xml:space="preserve">投标单位</w:t>
      </w:r>
      <w:r>
        <w:rPr>
          <w:rFonts w:hint="eastAsia" w:ascii="宋体" w:hAnsi="宋体"/>
          <w:sz w:val="21"/>
          <w:szCs w:val="22"/>
          <w:lang w:val="zh-CN"/>
        </w:rPr>
        <w:t xml:space="preserve">202</w:t>
      </w:r>
      <w:r>
        <w:rPr>
          <w:rFonts w:hint="eastAsia" w:ascii="宋体" w:hAnsi="宋体"/>
          <w:sz w:val="21"/>
          <w:szCs w:val="22"/>
        </w:rPr>
        <w:t xml:space="preserve">3</w:t>
      </w:r>
      <w:r>
        <w:rPr>
          <w:rFonts w:hint="eastAsia" w:ascii="宋体" w:hAnsi="宋体"/>
          <w:sz w:val="21"/>
          <w:szCs w:val="22"/>
          <w:lang w:val="zh-CN"/>
        </w:rPr>
        <w:t xml:space="preserve">年</w:t>
      </w:r>
      <w:r>
        <w:rPr>
          <w:rFonts w:hint="eastAsia" w:ascii="宋体" w:hAnsi="宋体"/>
          <w:sz w:val="21"/>
          <w:szCs w:val="22"/>
        </w:rPr>
        <w:t xml:space="preserve">1</w:t>
      </w:r>
      <w:r>
        <w:rPr>
          <w:rFonts w:hint="eastAsia" w:ascii="宋体" w:hAnsi="宋体"/>
          <w:sz w:val="21"/>
          <w:szCs w:val="22"/>
          <w:lang w:val="zh-CN"/>
        </w:rPr>
        <w:t xml:space="preserve">月</w:t>
      </w:r>
      <w:r>
        <w:rPr>
          <w:rFonts w:hint="eastAsia" w:ascii="宋体" w:hAnsi="宋体"/>
          <w:sz w:val="21"/>
          <w:szCs w:val="22"/>
          <w:lang w:val="zh-CN"/>
        </w:rPr>
        <w:t xml:space="preserve">1</w:t>
      </w:r>
      <w:r>
        <w:rPr>
          <w:rFonts w:hint="eastAsia" w:ascii="宋体" w:hAnsi="宋体"/>
          <w:sz w:val="21"/>
          <w:szCs w:val="22"/>
          <w:lang w:val="zh-CN"/>
        </w:rPr>
        <w:t xml:space="preserve">日（以合同签订日期为准）以来类似项目的</w:t>
      </w:r>
      <w:r>
        <w:rPr>
          <w:rFonts w:hint="eastAsia" w:ascii="宋体" w:hAnsi="宋体"/>
          <w:sz w:val="21"/>
          <w:szCs w:val="22"/>
        </w:rPr>
        <w:t xml:space="preserve">业绩</w:t>
      </w:r>
      <w:r>
        <w:rPr>
          <w:rFonts w:hint="eastAsia" w:ascii="宋体" w:hAnsi="宋体"/>
          <w:sz w:val="21"/>
          <w:szCs w:val="22"/>
          <w:lang w:val="zh-CN"/>
        </w:rPr>
        <w:t xml:space="preserve">，每提供一份得</w:t>
      </w:r>
      <w:r>
        <w:rPr>
          <w:rFonts w:hint="eastAsia" w:ascii="宋体" w:hAnsi="宋体"/>
          <w:sz w:val="21"/>
          <w:szCs w:val="22"/>
        </w:rPr>
        <w:t xml:space="preserve">1.5</w:t>
      </w:r>
      <w:r>
        <w:rPr>
          <w:rFonts w:hint="eastAsia" w:ascii="宋体" w:hAnsi="宋体"/>
          <w:sz w:val="21"/>
          <w:szCs w:val="22"/>
          <w:lang w:val="zh-CN"/>
        </w:rPr>
        <w:t xml:space="preserve">分</w:t>
      </w:r>
      <w:r>
        <w:rPr>
          <w:rFonts w:hint="eastAsia" w:ascii="宋体" w:hAnsi="宋体"/>
          <w:sz w:val="21"/>
          <w:szCs w:val="22"/>
          <w:lang w:val="zh-CN"/>
        </w:rPr>
        <w:t xml:space="preserve">,</w:t>
      </w:r>
      <w:r>
        <w:rPr>
          <w:rFonts w:hint="eastAsia" w:ascii="宋体" w:hAnsi="宋体"/>
          <w:sz w:val="21"/>
          <w:szCs w:val="22"/>
          <w:lang w:val="zh-CN"/>
        </w:rPr>
        <w:t xml:space="preserve">最高</w:t>
      </w:r>
      <w:r>
        <w:rPr>
          <w:rFonts w:hint="eastAsia" w:ascii="宋体" w:hAnsi="宋体"/>
          <w:sz w:val="21"/>
          <w:szCs w:val="22"/>
        </w:rPr>
        <w:t xml:space="preserve">3</w:t>
      </w:r>
      <w:r>
        <w:rPr>
          <w:rFonts w:hint="eastAsia" w:ascii="宋体" w:hAnsi="宋体"/>
          <w:sz w:val="21"/>
          <w:szCs w:val="22"/>
          <w:lang w:val="zh-CN"/>
        </w:rPr>
        <w:t xml:space="preserve">分。（</w:t>
      </w:r>
      <w:r>
        <w:rPr>
          <w:rFonts w:hint="eastAsia" w:ascii="宋体" w:hAnsi="宋体"/>
          <w:b/>
          <w:bCs/>
          <w:sz w:val="21"/>
          <w:szCs w:val="22"/>
          <w:lang w:val="zh-CN"/>
        </w:rPr>
        <w:t xml:space="preserve">注：每份业绩需提供完整合同文件复印件等材料作为佐证材料；如买方名称、供货品牌</w:t>
      </w:r>
      <w:r>
        <w:rPr>
          <w:rFonts w:hint="eastAsia" w:ascii="宋体" w:hAnsi="宋体"/>
          <w:b/>
          <w:bCs/>
          <w:sz w:val="21"/>
          <w:szCs w:val="22"/>
          <w:lang w:val="zh-CN"/>
        </w:rPr>
        <w:t xml:space="preserve">/</w:t>
      </w:r>
      <w:r>
        <w:rPr>
          <w:rFonts w:hint="eastAsia" w:ascii="宋体" w:hAnsi="宋体"/>
          <w:b/>
          <w:bCs/>
          <w:sz w:val="21"/>
          <w:szCs w:val="22"/>
          <w:lang w:val="zh-CN"/>
        </w:rPr>
        <w:t xml:space="preserve">型号、合同金额、数量、签订时间等信息缺失，则视作无效业绩。</w:t>
      </w:r>
      <w:r>
        <w:rPr>
          <w:rFonts w:hint="eastAsia" w:ascii="宋体" w:hAnsi="宋体"/>
          <w:sz w:val="21"/>
          <w:szCs w:val="22"/>
          <w:lang w:val="zh-CN"/>
        </w:rPr>
        <w:t xml:space="preserve">）</w:t>
      </w:r>
      <w:bookmarkEnd w:id="83"/>
      <w:r/>
      <w:r/>
    </w:p>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b/>
          <w:szCs w:val="21"/>
        </w:rPr>
      </w:pPr>
      <w:r>
        <w:rPr>
          <w:rFonts w:hint="eastAsia" w:ascii="宋体" w:hAnsi="宋体" w:cs="宋体"/>
          <w:b/>
          <w:szCs w:val="21"/>
        </w:rPr>
        <w:t xml:space="preserve">备注：</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2"/>
        <w:spacing w:line="360" w:lineRule="auto"/>
        <w:tabs>
          <w:tab w:val="left" w:pos="567" w:leader="none"/>
        </w:tabs>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szCs w:val="21"/>
        </w:rPr>
      </w:pPr>
      <w:r>
        <w:rPr>
          <w:rFonts w:ascii="宋体" w:hAnsi="宋体" w:cs="宋体"/>
          <w:szCs w:val="21"/>
        </w:rPr>
      </w:r>
      <w:r/>
    </w:p>
    <w:p>
      <w:pPr>
        <w:spacing w:line="360" w:lineRule="auto"/>
        <w:tabs>
          <w:tab w:val="left" w:pos="567" w:leader="none"/>
        </w:tabs>
        <w:rPr>
          <w:rFonts w:hint="eastAsia" w:ascii="宋体" w:hAnsi="宋体" w:cs="宋体"/>
          <w:szCs w:val="21"/>
        </w:rPr>
      </w:pPr>
      <w:r>
        <w:rPr>
          <w:rFonts w:hint="eastAsia" w:ascii="宋体" w:hAnsi="宋体" w:cs="宋体"/>
          <w:szCs w:val="21"/>
        </w:rPr>
      </w:r>
      <w:r/>
    </w:p>
    <w:p>
      <w:pPr>
        <w:spacing w:line="360" w:lineRule="auto"/>
        <w:tabs>
          <w:tab w:val="left" w:pos="567" w:leader="none"/>
        </w:tabs>
        <w:rPr>
          <w:rFonts w:ascii="宋体" w:hAnsi="宋体" w:cs="宋体"/>
          <w:szCs w:val="21"/>
        </w:rPr>
      </w:pPr>
      <w:r>
        <w:rPr>
          <w:rFonts w:hint="eastAsia" w:ascii="宋体" w:hAnsi="宋体" w:cs="宋体"/>
          <w:b/>
          <w:bCs/>
          <w:sz w:val="28"/>
          <w:szCs w:val="28"/>
        </w:rPr>
        <w:t xml:space="preserve">全文完</w:t>
      </w:r>
      <w:r/>
    </w:p>
    <w:sectPr>
      <w:headerReference w:type="default" r:id="rId10"/>
      <w:footerReference w:type="default" r:id="rId12"/>
      <w:footnotePr/>
      <w:endnotePr/>
      <w:type w:val="nextPage"/>
      <w:pgSz w:w="11906" w:h="16838" w:orient="portrait"/>
      <w:pgMar w:top="1440" w:right="1134"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71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119109493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94936" name="图片 1191094936"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JSZC-320500-CJZB-G2026-0116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JSZC-320500-CJZB-G2026-0116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33"/>
    <w:link w:val="928"/>
    <w:uiPriority w:val="9"/>
    <w:rPr>
      <w:rFonts w:ascii="Arial" w:hAnsi="Arial" w:eastAsia="Arial" w:cs="Arial"/>
      <w:sz w:val="40"/>
      <w:szCs w:val="40"/>
    </w:rPr>
  </w:style>
  <w:style w:type="character" w:styleId="764">
    <w:name w:val="Heading 2 Char"/>
    <w:basedOn w:val="933"/>
    <w:link w:val="929"/>
    <w:uiPriority w:val="9"/>
    <w:rPr>
      <w:rFonts w:ascii="Arial" w:hAnsi="Arial" w:eastAsia="Arial" w:cs="Arial"/>
      <w:sz w:val="34"/>
    </w:rPr>
  </w:style>
  <w:style w:type="character" w:styleId="765">
    <w:name w:val="Heading 3 Char"/>
    <w:basedOn w:val="933"/>
    <w:link w:val="930"/>
    <w:uiPriority w:val="9"/>
    <w:rPr>
      <w:rFonts w:ascii="Arial" w:hAnsi="Arial" w:eastAsia="Arial" w:cs="Arial"/>
      <w:sz w:val="30"/>
      <w:szCs w:val="30"/>
    </w:rPr>
  </w:style>
  <w:style w:type="paragraph" w:styleId="766">
    <w:name w:val="Heading 4"/>
    <w:basedOn w:val="927"/>
    <w:next w:val="927"/>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basedOn w:val="933"/>
    <w:link w:val="766"/>
    <w:uiPriority w:val="9"/>
    <w:rPr>
      <w:rFonts w:ascii="Arial" w:hAnsi="Arial" w:eastAsia="Arial" w:cs="Arial"/>
      <w:b/>
      <w:bCs/>
      <w:sz w:val="26"/>
      <w:szCs w:val="26"/>
    </w:rPr>
  </w:style>
  <w:style w:type="character" w:styleId="768">
    <w:name w:val="Heading 5 Char"/>
    <w:basedOn w:val="933"/>
    <w:link w:val="931"/>
    <w:uiPriority w:val="9"/>
    <w:rPr>
      <w:rFonts w:ascii="Arial" w:hAnsi="Arial" w:eastAsia="Arial" w:cs="Arial"/>
      <w:b/>
      <w:bCs/>
      <w:sz w:val="24"/>
      <w:szCs w:val="24"/>
    </w:rPr>
  </w:style>
  <w:style w:type="character" w:styleId="769">
    <w:name w:val="Heading 6 Char"/>
    <w:basedOn w:val="933"/>
    <w:link w:val="932"/>
    <w:uiPriority w:val="9"/>
    <w:rPr>
      <w:rFonts w:ascii="Arial" w:hAnsi="Arial" w:eastAsia="Arial" w:cs="Arial"/>
      <w:b/>
      <w:bCs/>
      <w:sz w:val="22"/>
      <w:szCs w:val="22"/>
    </w:rPr>
  </w:style>
  <w:style w:type="paragraph" w:styleId="770">
    <w:name w:val="Heading 7"/>
    <w:basedOn w:val="927"/>
    <w:next w:val="927"/>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33"/>
    <w:link w:val="770"/>
    <w:uiPriority w:val="9"/>
    <w:rPr>
      <w:rFonts w:ascii="Arial" w:hAnsi="Arial" w:eastAsia="Arial" w:cs="Arial"/>
      <w:b/>
      <w:bCs/>
      <w:i/>
      <w:iCs/>
      <w:sz w:val="22"/>
      <w:szCs w:val="22"/>
    </w:rPr>
  </w:style>
  <w:style w:type="paragraph" w:styleId="772">
    <w:name w:val="Heading 8"/>
    <w:basedOn w:val="927"/>
    <w:next w:val="927"/>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33"/>
    <w:link w:val="772"/>
    <w:uiPriority w:val="9"/>
    <w:rPr>
      <w:rFonts w:ascii="Arial" w:hAnsi="Arial" w:eastAsia="Arial" w:cs="Arial"/>
      <w:i/>
      <w:iCs/>
      <w:sz w:val="22"/>
      <w:szCs w:val="22"/>
    </w:rPr>
  </w:style>
  <w:style w:type="paragraph" w:styleId="774">
    <w:name w:val="Heading 9"/>
    <w:basedOn w:val="927"/>
    <w:next w:val="927"/>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33"/>
    <w:link w:val="774"/>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paragraph" w:styleId="777">
    <w:name w:val="Title"/>
    <w:basedOn w:val="927"/>
    <w:next w:val="927"/>
    <w:link w:val="778"/>
    <w:uiPriority w:val="10"/>
    <w:qFormat/>
    <w:pPr>
      <w:contextualSpacing/>
      <w:spacing w:before="300" w:after="200"/>
    </w:pPr>
    <w:rPr>
      <w:sz w:val="48"/>
      <w:szCs w:val="48"/>
    </w:rPr>
  </w:style>
  <w:style w:type="character" w:styleId="778">
    <w:name w:val="Title Char"/>
    <w:basedOn w:val="933"/>
    <w:link w:val="777"/>
    <w:uiPriority w:val="10"/>
    <w:rPr>
      <w:sz w:val="48"/>
      <w:szCs w:val="48"/>
    </w:rPr>
  </w:style>
  <w:style w:type="character" w:styleId="779">
    <w:name w:val="Subtitle Char"/>
    <w:basedOn w:val="933"/>
    <w:link w:val="953"/>
    <w:uiPriority w:val="11"/>
    <w:rPr>
      <w:sz w:val="24"/>
      <w:szCs w:val="24"/>
    </w:rPr>
  </w:style>
  <w:style w:type="paragraph" w:styleId="780">
    <w:name w:val="Quote"/>
    <w:basedOn w:val="927"/>
    <w:next w:val="927"/>
    <w:link w:val="781"/>
    <w:uiPriority w:val="29"/>
    <w:qFormat/>
    <w:pPr>
      <w:ind w:left="720" w:right="720"/>
    </w:pPr>
    <w:rPr>
      <w:i/>
    </w:rPr>
  </w:style>
  <w:style w:type="character" w:styleId="781">
    <w:name w:val="Quote Char"/>
    <w:link w:val="780"/>
    <w:uiPriority w:val="29"/>
    <w:rPr>
      <w:i/>
    </w:rPr>
  </w:style>
  <w:style w:type="paragraph" w:styleId="782">
    <w:name w:val="Intense Quote"/>
    <w:basedOn w:val="927"/>
    <w:next w:val="927"/>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3"/>
    <w:link w:val="950"/>
    <w:uiPriority w:val="99"/>
  </w:style>
  <w:style w:type="character" w:styleId="785">
    <w:name w:val="Footer Char"/>
    <w:basedOn w:val="933"/>
    <w:link w:val="948"/>
    <w:uiPriority w:val="99"/>
  </w:style>
  <w:style w:type="paragraph" w:styleId="786">
    <w:name w:val="Caption"/>
    <w:basedOn w:val="927"/>
    <w:next w:val="927"/>
    <w:uiPriority w:val="35"/>
    <w:semiHidden/>
    <w:unhideWhenUsed/>
    <w:qFormat/>
    <w:pPr>
      <w:spacing w:line="276" w:lineRule="auto"/>
    </w:pPr>
    <w:rPr>
      <w:b/>
      <w:bCs/>
      <w:color w:val="4f81bd" w:themeColor="accent1"/>
      <w:sz w:val="18"/>
      <w:szCs w:val="18"/>
    </w:rPr>
  </w:style>
  <w:style w:type="character" w:styleId="787">
    <w:name w:val="Caption Char"/>
    <w:basedOn w:val="786"/>
    <w:link w:val="948"/>
    <w:uiPriority w:val="99"/>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54"/>
    <w:uiPriority w:val="99"/>
    <w:rPr>
      <w:sz w:val="18"/>
    </w:rPr>
  </w:style>
  <w:style w:type="character" w:styleId="914">
    <w:name w:val="footnote reference"/>
    <w:basedOn w:val="933"/>
    <w:uiPriority w:val="99"/>
    <w:unhideWhenUsed/>
    <w:rPr>
      <w:vertAlign w:val="superscript"/>
    </w:rPr>
  </w:style>
  <w:style w:type="paragraph" w:styleId="915">
    <w:name w:val="endnote text"/>
    <w:basedOn w:val="927"/>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2"/>
    <w:basedOn w:val="927"/>
    <w:next w:val="927"/>
    <w:uiPriority w:val="39"/>
    <w:unhideWhenUsed/>
    <w:pPr>
      <w:ind w:left="283" w:right="0" w:firstLine="0"/>
      <w:spacing w:after="57"/>
    </w:pPr>
  </w:style>
  <w:style w:type="paragraph" w:styleId="919">
    <w:name w:val="toc 3"/>
    <w:basedOn w:val="927"/>
    <w:next w:val="927"/>
    <w:uiPriority w:val="39"/>
    <w:unhideWhenUsed/>
    <w:pPr>
      <w:ind w:left="567"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qFormat/>
    <w:pPr>
      <w:jc w:val="both"/>
      <w:widowControl w:val="off"/>
    </w:pPr>
    <w:rPr>
      <w:sz w:val="21"/>
      <w:szCs w:val="24"/>
    </w:rPr>
  </w:style>
  <w:style w:type="paragraph" w:styleId="928">
    <w:name w:val="Heading 1"/>
    <w:basedOn w:val="927"/>
    <w:next w:val="927"/>
    <w:link w:val="972"/>
    <w:qFormat/>
    <w:pPr>
      <w:keepLines/>
      <w:keepNext/>
      <w:spacing w:before="340" w:after="330" w:line="578" w:lineRule="auto"/>
      <w:outlineLvl w:val="0"/>
    </w:pPr>
    <w:rPr>
      <w:b/>
      <w:bCs/>
      <w:sz w:val="44"/>
      <w:szCs w:val="44"/>
    </w:rPr>
  </w:style>
  <w:style w:type="paragraph" w:styleId="929">
    <w:name w:val="Heading 2"/>
    <w:basedOn w:val="927"/>
    <w:next w:val="927"/>
    <w:link w:val="973"/>
    <w:qFormat/>
    <w:pPr>
      <w:numPr>
        <w:ilvl w:val="1"/>
        <w:numId w:val="1"/>
      </w:numPr>
      <w:spacing w:before="156" w:after="156" w:line="360" w:lineRule="auto"/>
      <w:outlineLvl w:val="1"/>
    </w:pPr>
    <w:rPr>
      <w:rFonts w:ascii="Cambria" w:hAnsi="Cambria"/>
      <w:b/>
      <w:bCs/>
      <w:sz w:val="32"/>
      <w:szCs w:val="32"/>
    </w:rPr>
  </w:style>
  <w:style w:type="paragraph" w:styleId="930">
    <w:name w:val="Heading 3"/>
    <w:basedOn w:val="927"/>
    <w:next w:val="936"/>
    <w:link w:val="975"/>
    <w:qFormat/>
    <w:pPr>
      <w:keepLines/>
      <w:keepNext/>
      <w:spacing w:before="260" w:after="260" w:line="416" w:lineRule="auto"/>
      <w:outlineLvl w:val="2"/>
    </w:pPr>
    <w:rPr>
      <w:b/>
      <w:sz w:val="32"/>
      <w:szCs w:val="20"/>
    </w:rPr>
  </w:style>
  <w:style w:type="paragraph" w:styleId="931">
    <w:name w:val="Heading 5"/>
    <w:basedOn w:val="927"/>
    <w:next w:val="927"/>
    <w:link w:val="976"/>
    <w:qFormat/>
    <w:pPr>
      <w:jc w:val="left"/>
      <w:keepLines/>
      <w:keepNext/>
      <w:spacing w:before="280" w:after="290" w:line="376" w:lineRule="auto"/>
      <w:widowControl/>
      <w:outlineLvl w:val="4"/>
    </w:pPr>
    <w:rPr>
      <w:b/>
      <w:bCs/>
      <w:sz w:val="28"/>
      <w:szCs w:val="28"/>
    </w:rPr>
  </w:style>
  <w:style w:type="paragraph" w:styleId="932">
    <w:name w:val="Heading 6"/>
    <w:basedOn w:val="927"/>
    <w:next w:val="927"/>
    <w:link w:val="977"/>
    <w:uiPriority w:val="9"/>
    <w:qFormat/>
    <w:pPr>
      <w:numPr>
        <w:ilvl w:val="5"/>
        <w:numId w:val="1"/>
      </w:numPr>
      <w:keepLines/>
      <w:keepNext/>
      <w:spacing w:before="120" w:after="64" w:line="300" w:lineRule="auto"/>
      <w:outlineLvl w:val="5"/>
    </w:pPr>
    <w:rPr>
      <w:rFonts w:ascii="Arial" w:hAnsi="Arial"/>
      <w:bCs/>
      <w:sz w:val="24"/>
    </w:rPr>
  </w:style>
  <w:style w:type="character" w:styleId="933" w:default="1">
    <w:name w:val="Default Paragraph Font"/>
    <w:uiPriority w:val="1"/>
    <w:semiHidden/>
    <w:unhideWhenUsed/>
  </w:style>
  <w:style w:type="table" w:styleId="934" w:default="1">
    <w:name w:val="Normal Table"/>
    <w:uiPriority w:val="99"/>
    <w:semiHidden/>
    <w:unhideWhenUsed/>
    <w:qFormat/>
    <w:tblPr>
      <w:tblInd w:w="0" w:type="dxa"/>
      <w:tblCellMar>
        <w:left w:w="108" w:type="dxa"/>
        <w:top w:w="0" w:type="dxa"/>
        <w:right w:w="108" w:type="dxa"/>
        <w:bottom w:w="0" w:type="dxa"/>
      </w:tblCellMar>
    </w:tblPr>
  </w:style>
  <w:style w:type="numbering" w:styleId="935" w:default="1">
    <w:name w:val="No List"/>
    <w:uiPriority w:val="99"/>
    <w:semiHidden/>
    <w:unhideWhenUsed/>
  </w:style>
  <w:style w:type="paragraph" w:styleId="936">
    <w:name w:val="Normal Indent"/>
    <w:basedOn w:val="927"/>
    <w:link w:val="974"/>
    <w:qFormat/>
    <w:pPr>
      <w:ind w:firstLine="420"/>
    </w:pPr>
    <w:rPr>
      <w:rFonts w:eastAsia="楷体_GB2312"/>
      <w:sz w:val="24"/>
      <w:szCs w:val="20"/>
    </w:rPr>
  </w:style>
  <w:style w:type="paragraph" w:styleId="937">
    <w:name w:val="table of authorities"/>
    <w:basedOn w:val="927"/>
    <w:next w:val="927"/>
    <w:uiPriority w:val="99"/>
    <w:unhideWhenUsed/>
    <w:qFormat/>
    <w:pPr>
      <w:ind w:left="420"/>
    </w:pPr>
  </w:style>
  <w:style w:type="paragraph" w:styleId="938">
    <w:name w:val="Document Map"/>
    <w:basedOn w:val="927"/>
    <w:next w:val="939"/>
    <w:qFormat/>
    <w:rPr>
      <w:rFonts w:ascii="宋体"/>
      <w:sz w:val="18"/>
      <w:szCs w:val="18"/>
    </w:rPr>
  </w:style>
  <w:style w:type="paragraph" w:styleId="939">
    <w:name w:val="annotation subject"/>
    <w:basedOn w:val="940"/>
    <w:next w:val="927"/>
    <w:link w:val="987"/>
    <w:qFormat/>
    <w:rPr>
      <w:b/>
      <w:bCs/>
    </w:rPr>
  </w:style>
  <w:style w:type="paragraph" w:styleId="940">
    <w:name w:val="annotation text"/>
    <w:basedOn w:val="927"/>
    <w:link w:val="978"/>
    <w:qFormat/>
    <w:pPr>
      <w:jc w:val="left"/>
    </w:pPr>
  </w:style>
  <w:style w:type="paragraph" w:styleId="941">
    <w:name w:val="Body Text"/>
    <w:basedOn w:val="927"/>
    <w:next w:val="942"/>
    <w:link w:val="979"/>
    <w:uiPriority w:val="99"/>
    <w:unhideWhenUsed/>
    <w:qFormat/>
    <w:pPr>
      <w:spacing w:after="120"/>
    </w:pPr>
    <w:rPr>
      <w:sz w:val="20"/>
    </w:rPr>
  </w:style>
  <w:style w:type="paragraph" w:styleId="942">
    <w:name w:val="Body Text First Indent"/>
    <w:basedOn w:val="941"/>
    <w:next w:val="927"/>
    <w:qFormat/>
    <w:pPr>
      <w:ind w:firstLine="420"/>
    </w:pPr>
  </w:style>
  <w:style w:type="paragraph" w:styleId="943">
    <w:name w:val="Body Text Indent"/>
    <w:basedOn w:val="927"/>
    <w:next w:val="927"/>
    <w:link w:val="971"/>
    <w:qFormat/>
    <w:pPr>
      <w:ind w:firstLine="425"/>
      <w:spacing w:line="360" w:lineRule="auto"/>
    </w:pPr>
    <w:rPr>
      <w:sz w:val="24"/>
    </w:rPr>
  </w:style>
  <w:style w:type="paragraph" w:styleId="944">
    <w:name w:val="Block Text"/>
    <w:basedOn w:val="928"/>
    <w:next w:val="927"/>
    <w:qFormat/>
    <w:pPr>
      <w:ind w:left="630" w:right="-609" w:firstLine="420"/>
      <w:spacing w:line="360" w:lineRule="auto"/>
    </w:pPr>
    <w:rPr>
      <w:rFonts w:hint="eastAsia" w:ascii="仿宋_GB2312" w:eastAsia="仿宋_GB2312"/>
      <w:szCs w:val="20"/>
    </w:rPr>
  </w:style>
  <w:style w:type="paragraph" w:styleId="945">
    <w:name w:val="Plain Text"/>
    <w:basedOn w:val="927"/>
    <w:link w:val="980"/>
    <w:qFormat/>
    <w:rPr>
      <w:rFonts w:ascii="宋体" w:hAnsi="Courier New" w:eastAsia="楷体_GB2312"/>
      <w:sz w:val="26"/>
    </w:rPr>
  </w:style>
  <w:style w:type="paragraph" w:styleId="946">
    <w:name w:val="Date"/>
    <w:basedOn w:val="927"/>
    <w:next w:val="927"/>
    <w:link w:val="981"/>
    <w:qFormat/>
    <w:rPr>
      <w:b/>
      <w:bCs/>
      <w:spacing w:val="20"/>
      <w:sz w:val="20"/>
    </w:rPr>
  </w:style>
  <w:style w:type="paragraph" w:styleId="947">
    <w:name w:val="Balloon Text"/>
    <w:basedOn w:val="927"/>
    <w:link w:val="982"/>
    <w:qFormat/>
    <w:rPr>
      <w:sz w:val="18"/>
      <w:szCs w:val="18"/>
    </w:rPr>
  </w:style>
  <w:style w:type="paragraph" w:styleId="948">
    <w:name w:val="Footer"/>
    <w:basedOn w:val="927"/>
    <w:link w:val="983"/>
    <w:uiPriority w:val="99"/>
    <w:qFormat/>
    <w:pPr>
      <w:jc w:val="left"/>
      <w:tabs>
        <w:tab w:val="center" w:pos="4153" w:leader="none"/>
        <w:tab w:val="right" w:pos="8306" w:leader="none"/>
      </w:tabs>
    </w:pPr>
    <w:rPr>
      <w:sz w:val="18"/>
      <w:szCs w:val="18"/>
    </w:rPr>
  </w:style>
  <w:style w:type="paragraph" w:styleId="949">
    <w:name w:val="envelope return"/>
    <w:basedOn w:val="927"/>
    <w:qFormat/>
    <w:rPr>
      <w:rFonts w:ascii="Arial" w:hAnsi="Arial" w:eastAsia="楷体_GB2312"/>
      <w:sz w:val="26"/>
    </w:rPr>
  </w:style>
  <w:style w:type="paragraph" w:styleId="950">
    <w:name w:val="Header"/>
    <w:basedOn w:val="927"/>
    <w:link w:val="984"/>
    <w:qFormat/>
    <w:pPr>
      <w:jc w:val="center"/>
      <w:tabs>
        <w:tab w:val="center" w:pos="4153" w:leader="none"/>
        <w:tab w:val="right" w:pos="8306" w:leader="none"/>
      </w:tabs>
      <w:pBdr>
        <w:bottom w:val="single" w:color="auto" w:sz="6" w:space="1"/>
      </w:pBdr>
    </w:pPr>
    <w:rPr>
      <w:sz w:val="18"/>
      <w:szCs w:val="18"/>
    </w:rPr>
  </w:style>
  <w:style w:type="paragraph" w:styleId="951">
    <w:name w:val="toc 1"/>
    <w:basedOn w:val="927"/>
    <w:next w:val="927"/>
    <w:qFormat/>
    <w:pPr>
      <w:jc w:val="left"/>
    </w:pPr>
    <w:rPr>
      <w:rFonts w:eastAsia="楷体_GB2312"/>
      <w:sz w:val="24"/>
      <w:szCs w:val="20"/>
    </w:rPr>
  </w:style>
  <w:style w:type="paragraph" w:styleId="952">
    <w:name w:val="toc 4"/>
    <w:basedOn w:val="927"/>
    <w:next w:val="927"/>
    <w:qFormat/>
    <w:pPr>
      <w:ind w:left="1260"/>
    </w:pPr>
  </w:style>
  <w:style w:type="paragraph" w:styleId="953">
    <w:name w:val="Subtitle"/>
    <w:basedOn w:val="927"/>
    <w:next w:val="927"/>
    <w:link w:val="985"/>
    <w:qFormat/>
    <w:pPr>
      <w:jc w:val="center"/>
      <w:spacing w:before="240" w:after="60" w:line="312" w:lineRule="auto"/>
      <w:outlineLvl w:val="1"/>
    </w:pPr>
    <w:rPr>
      <w:rFonts w:ascii="宋体" w:hAnsi="Courier New" w:eastAsia="楷体_GB2312"/>
      <w:sz w:val="26"/>
      <w:szCs w:val="20"/>
    </w:rPr>
  </w:style>
  <w:style w:type="paragraph" w:styleId="954">
    <w:name w:val="footnote text"/>
    <w:basedOn w:val="928"/>
    <w:next w:val="944"/>
    <w:qFormat/>
    <w:pPr>
      <w:ind w:firstLine="3584"/>
      <w:spacing w:before="0" w:after="0" w:line="360" w:lineRule="auto"/>
    </w:pPr>
  </w:style>
  <w:style w:type="paragraph" w:styleId="955">
    <w:name w:val="Body Text Indent 3"/>
    <w:basedOn w:val="927"/>
    <w:link w:val="986"/>
    <w:qFormat/>
    <w:pPr>
      <w:ind w:firstLine="480"/>
      <w:jc w:val="left"/>
      <w:spacing w:line="440" w:lineRule="atLeast"/>
    </w:pPr>
    <w:rPr>
      <w:sz w:val="24"/>
    </w:rPr>
  </w:style>
  <w:style w:type="paragraph" w:styleId="956">
    <w:name w:val="Normal (Web)"/>
    <w:basedOn w:val="927"/>
    <w:uiPriority w:val="99"/>
    <w:qFormat/>
    <w:pPr>
      <w:jc w:val="left"/>
      <w:spacing w:beforeAutospacing="1" w:afterAutospacing="1"/>
    </w:pPr>
    <w:rPr>
      <w:sz w:val="24"/>
    </w:rPr>
  </w:style>
  <w:style w:type="paragraph" w:styleId="957">
    <w:name w:val="Body Text First Indent 2"/>
    <w:basedOn w:val="943"/>
    <w:qFormat/>
    <w:pPr>
      <w:ind w:left="420" w:firstLine="210"/>
      <w:spacing w:after="120" w:line="240" w:lineRule="auto"/>
    </w:pPr>
    <w:rPr>
      <w:rFonts w:eastAsia="仿宋_GB2312"/>
      <w:sz w:val="30"/>
    </w:rPr>
  </w:style>
  <w:style w:type="table" w:styleId="958">
    <w:name w:val="Table Grid"/>
    <w:basedOn w:val="93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33"/>
    <w:qFormat/>
    <w:rPr>
      <w:rFonts w:ascii="Calibri" w:hAnsi="Calibri" w:eastAsia="宋体" w:cs="Times New Roman"/>
      <w:b/>
    </w:rPr>
  </w:style>
  <w:style w:type="character" w:styleId="960">
    <w:name w:val="FollowedHyperlink"/>
    <w:qFormat/>
    <w:rPr>
      <w:color w:val="337ab7"/>
      <w:u w:val="none"/>
    </w:rPr>
  </w:style>
  <w:style w:type="character" w:styleId="961">
    <w:name w:val="Emphasis"/>
    <w:qFormat/>
    <w:rPr>
      <w:i/>
    </w:rPr>
  </w:style>
  <w:style w:type="character" w:styleId="962">
    <w:name w:val="HTML Definition"/>
    <w:qFormat/>
    <w:rPr>
      <w:i/>
    </w:rPr>
  </w:style>
  <w:style w:type="character" w:styleId="963">
    <w:name w:val="Hyperlink"/>
    <w:qFormat/>
    <w:rPr>
      <w:color w:val="337ab7"/>
      <w:u w:val="none"/>
    </w:rPr>
  </w:style>
  <w:style w:type="character" w:styleId="964">
    <w:name w:val="HTML Code"/>
    <w:qFormat/>
    <w:rPr>
      <w:rFonts w:hint="default" w:ascii="Consolas" w:hAnsi="Consolas" w:eastAsia="Consolas" w:cs="Consolas"/>
      <w:color w:val="c7254e"/>
      <w:sz w:val="21"/>
      <w:szCs w:val="21"/>
      <w:shd w:val="clear" w:color="auto" w:fill="f9f2f4"/>
    </w:rPr>
  </w:style>
  <w:style w:type="character" w:styleId="965">
    <w:name w:val="annotation reference"/>
    <w:qFormat/>
    <w:rPr>
      <w:rFonts w:ascii="Calibri" w:hAnsi="Calibri" w:eastAsia="宋体" w:cs="Times New Roman"/>
      <w:sz w:val="21"/>
      <w:szCs w:val="21"/>
    </w:rPr>
  </w:style>
  <w:style w:type="character" w:styleId="966">
    <w:name w:val="HTML Keyboard"/>
    <w:qFormat/>
    <w:rPr>
      <w:rFonts w:ascii="Consolas" w:hAnsi="Consolas" w:eastAsia="Consolas" w:cs="Consolas"/>
      <w:color w:val="ffffff"/>
      <w:sz w:val="21"/>
      <w:szCs w:val="21"/>
      <w:shd w:val="clear" w:color="auto" w:fill="333333"/>
    </w:rPr>
  </w:style>
  <w:style w:type="character" w:styleId="967">
    <w:name w:val="HTML Sample"/>
    <w:qFormat/>
    <w:rPr>
      <w:rFonts w:hint="default" w:ascii="Consolas" w:hAnsi="Consolas" w:eastAsia="Consolas" w:cs="Consolas"/>
      <w:sz w:val="21"/>
      <w:szCs w:val="21"/>
    </w:rPr>
  </w:style>
  <w:style w:type="paragraph" w:styleId="968" w:customStyle="1">
    <w:name w:val="段"/>
    <w:next w:val="927"/>
    <w:qFormat/>
    <w:pPr>
      <w:ind w:firstLine="420"/>
      <w:jc w:val="both"/>
      <w:tabs>
        <w:tab w:val="center" w:pos="4201" w:leader="none"/>
        <w:tab w:val="right" w:pos="9298" w:leader="dot"/>
      </w:tabs>
    </w:pPr>
    <w:rPr>
      <w:rFonts w:ascii="宋体" w:eastAsia="Times New Roman"/>
    </w:rPr>
  </w:style>
  <w:style w:type="paragraph" w:styleId="969" w:customStyle="1">
    <w:name w:val="AONormal"/>
    <w:qFormat/>
    <w:pPr>
      <w:ind w:firstLine="440"/>
      <w:spacing w:line="400" w:lineRule="exact"/>
    </w:pPr>
    <w:rPr>
      <w:rFonts w:ascii="华文楷体" w:hAnsi="华文楷体" w:eastAsia="华文楷体" w:cs="华文楷体"/>
      <w:sz w:val="22"/>
      <w:szCs w:val="21"/>
    </w:rPr>
  </w:style>
  <w:style w:type="paragraph" w:styleId="970" w:customStyle="1">
    <w:name w:val="首行缩进"/>
    <w:basedOn w:val="927"/>
    <w:uiPriority w:val="99"/>
    <w:qFormat/>
    <w:pPr>
      <w:ind w:firstLine="480"/>
    </w:pPr>
    <w:rPr>
      <w:szCs w:val="20"/>
      <w:lang w:val="zh-CN"/>
    </w:rPr>
  </w:style>
  <w:style w:type="character" w:styleId="971" w:customStyle="1">
    <w:name w:val="正文文本缩进 Char"/>
    <w:basedOn w:val="933"/>
    <w:link w:val="943"/>
    <w:qFormat/>
    <w:rPr>
      <w:rFonts w:ascii="Times New Roman" w:hAnsi="Times New Roman" w:eastAsia="宋体" w:cs="Times New Roman"/>
      <w:sz w:val="24"/>
      <w:szCs w:val="24"/>
    </w:rPr>
  </w:style>
  <w:style w:type="character" w:styleId="972" w:customStyle="1">
    <w:name w:val="标题 1 Char"/>
    <w:basedOn w:val="933"/>
    <w:link w:val="928"/>
    <w:qFormat/>
    <w:rPr>
      <w:rFonts w:ascii="Times New Roman" w:hAnsi="Times New Roman" w:eastAsia="宋体" w:cs="Times New Roman"/>
      <w:b/>
      <w:bCs/>
      <w:sz w:val="44"/>
      <w:szCs w:val="44"/>
    </w:rPr>
  </w:style>
  <w:style w:type="character" w:styleId="973" w:customStyle="1">
    <w:name w:val="标题 2 Char"/>
    <w:basedOn w:val="933"/>
    <w:link w:val="929"/>
    <w:qFormat/>
    <w:rPr>
      <w:rFonts w:ascii="Cambria" w:hAnsi="Cambria" w:eastAsia="宋体" w:cs="Times New Roman"/>
      <w:b/>
      <w:bCs/>
      <w:sz w:val="32"/>
      <w:szCs w:val="32"/>
    </w:rPr>
  </w:style>
  <w:style w:type="character" w:styleId="974" w:customStyle="1">
    <w:name w:val="正文缩进 Char"/>
    <w:link w:val="936"/>
    <w:qFormat/>
    <w:rPr>
      <w:rFonts w:ascii="Times New Roman" w:hAnsi="Times New Roman" w:eastAsia="楷体_GB2312" w:cs="Times New Roman"/>
      <w:sz w:val="24"/>
      <w:szCs w:val="20"/>
    </w:rPr>
  </w:style>
  <w:style w:type="character" w:styleId="975" w:customStyle="1">
    <w:name w:val="标题 3 Char"/>
    <w:basedOn w:val="933"/>
    <w:link w:val="930"/>
    <w:qFormat/>
    <w:rPr>
      <w:rFonts w:ascii="Times New Roman" w:hAnsi="Times New Roman" w:eastAsia="宋体" w:cs="Times New Roman"/>
      <w:b/>
      <w:sz w:val="32"/>
      <w:szCs w:val="20"/>
    </w:rPr>
  </w:style>
  <w:style w:type="character" w:styleId="976" w:customStyle="1">
    <w:name w:val="标题 5 Char"/>
    <w:basedOn w:val="933"/>
    <w:link w:val="931"/>
    <w:qFormat/>
    <w:rPr>
      <w:rFonts w:ascii="Times New Roman" w:hAnsi="Times New Roman" w:eastAsia="宋体" w:cs="Times New Roman"/>
      <w:b/>
      <w:bCs/>
      <w:sz w:val="28"/>
      <w:szCs w:val="28"/>
    </w:rPr>
  </w:style>
  <w:style w:type="character" w:styleId="977" w:customStyle="1">
    <w:name w:val="标题 6 Char"/>
    <w:basedOn w:val="933"/>
    <w:link w:val="932"/>
    <w:uiPriority w:val="9"/>
    <w:qFormat/>
    <w:rPr>
      <w:rFonts w:ascii="Arial" w:hAnsi="Arial" w:eastAsia="宋体" w:cs="Times New Roman"/>
      <w:bCs/>
      <w:sz w:val="24"/>
      <w:szCs w:val="24"/>
    </w:rPr>
  </w:style>
  <w:style w:type="character" w:styleId="978" w:customStyle="1">
    <w:name w:val="批注文字 Char"/>
    <w:basedOn w:val="933"/>
    <w:link w:val="940"/>
    <w:qFormat/>
    <w:rPr>
      <w:rFonts w:ascii="Times New Roman" w:hAnsi="Times New Roman" w:eastAsia="宋体" w:cs="Times New Roman"/>
      <w:szCs w:val="24"/>
    </w:rPr>
  </w:style>
  <w:style w:type="character" w:styleId="979" w:customStyle="1">
    <w:name w:val="正文文本 Char1"/>
    <w:basedOn w:val="933"/>
    <w:link w:val="941"/>
    <w:uiPriority w:val="99"/>
    <w:qFormat/>
    <w:rPr>
      <w:rFonts w:ascii="Times New Roman" w:hAnsi="Times New Roman" w:eastAsia="宋体" w:cs="Times New Roman"/>
      <w:sz w:val="20"/>
      <w:szCs w:val="24"/>
    </w:rPr>
  </w:style>
  <w:style w:type="character" w:styleId="980" w:customStyle="1">
    <w:name w:val="纯文本 Char1"/>
    <w:basedOn w:val="933"/>
    <w:link w:val="945"/>
    <w:qFormat/>
    <w:rPr>
      <w:rFonts w:ascii="宋体" w:hAnsi="Courier New" w:eastAsia="楷体_GB2312" w:cs="Times New Roman"/>
      <w:sz w:val="26"/>
      <w:szCs w:val="24"/>
    </w:rPr>
  </w:style>
  <w:style w:type="character" w:styleId="981" w:customStyle="1">
    <w:name w:val="日期 Char"/>
    <w:basedOn w:val="933"/>
    <w:link w:val="946"/>
    <w:qFormat/>
    <w:rPr>
      <w:rFonts w:ascii="Times New Roman" w:hAnsi="Times New Roman" w:eastAsia="宋体" w:cs="Times New Roman"/>
      <w:b/>
      <w:bCs/>
      <w:spacing w:val="20"/>
      <w:sz w:val="20"/>
      <w:szCs w:val="24"/>
    </w:rPr>
  </w:style>
  <w:style w:type="character" w:styleId="982" w:customStyle="1">
    <w:name w:val="批注框文本 Char"/>
    <w:basedOn w:val="933"/>
    <w:link w:val="947"/>
    <w:qFormat/>
    <w:rPr>
      <w:rFonts w:ascii="Times New Roman" w:hAnsi="Times New Roman" w:eastAsia="宋体" w:cs="Times New Roman"/>
      <w:sz w:val="18"/>
      <w:szCs w:val="18"/>
    </w:rPr>
  </w:style>
  <w:style w:type="character" w:styleId="983" w:customStyle="1">
    <w:name w:val="页脚 Char"/>
    <w:basedOn w:val="933"/>
    <w:link w:val="948"/>
    <w:uiPriority w:val="99"/>
    <w:qFormat/>
    <w:rPr>
      <w:rFonts w:ascii="Times New Roman" w:hAnsi="Times New Roman" w:eastAsia="宋体" w:cs="Times New Roman"/>
      <w:sz w:val="18"/>
      <w:szCs w:val="18"/>
    </w:rPr>
  </w:style>
  <w:style w:type="character" w:styleId="984" w:customStyle="1">
    <w:name w:val="页眉 Char"/>
    <w:basedOn w:val="933"/>
    <w:link w:val="950"/>
    <w:qFormat/>
    <w:rPr>
      <w:rFonts w:ascii="Times New Roman" w:hAnsi="Times New Roman" w:eastAsia="宋体" w:cs="Times New Roman"/>
      <w:sz w:val="18"/>
      <w:szCs w:val="18"/>
    </w:rPr>
  </w:style>
  <w:style w:type="character" w:styleId="985" w:customStyle="1">
    <w:name w:val="副标题 Char"/>
    <w:basedOn w:val="933"/>
    <w:link w:val="953"/>
    <w:qFormat/>
    <w:rPr>
      <w:rFonts w:ascii="宋体" w:hAnsi="Courier New" w:eastAsia="楷体_GB2312" w:cs="Times New Roman"/>
      <w:sz w:val="26"/>
      <w:szCs w:val="20"/>
    </w:rPr>
  </w:style>
  <w:style w:type="character" w:styleId="986" w:customStyle="1">
    <w:name w:val="正文文本缩进 3 Char"/>
    <w:basedOn w:val="933"/>
    <w:link w:val="955"/>
    <w:qFormat/>
    <w:rPr>
      <w:rFonts w:ascii="Times New Roman" w:hAnsi="Times New Roman" w:eastAsia="宋体" w:cs="Times New Roman"/>
      <w:sz w:val="24"/>
      <w:szCs w:val="24"/>
    </w:rPr>
  </w:style>
  <w:style w:type="character" w:styleId="987" w:customStyle="1">
    <w:name w:val="批注主题 Char"/>
    <w:basedOn w:val="978"/>
    <w:link w:val="939"/>
    <w:qFormat/>
    <w:rPr>
      <w:rFonts w:ascii="Times New Roman" w:hAnsi="Times New Roman" w:eastAsia="宋体" w:cs="Times New Roman"/>
      <w:b/>
      <w:bCs/>
      <w:szCs w:val="24"/>
    </w:rPr>
  </w:style>
  <w:style w:type="character" w:styleId="988" w:customStyle="1">
    <w:name w:val="hover14"/>
    <w:qFormat/>
    <w:rPr>
      <w:shd w:val="clear" w:color="auto" w:fill="eeeeee"/>
    </w:rPr>
  </w:style>
  <w:style w:type="character" w:styleId="989" w:customStyle="1">
    <w:name w:val="hour_pm"/>
    <w:qFormat/>
  </w:style>
  <w:style w:type="character" w:styleId="990" w:customStyle="1">
    <w:name w:val="first-child"/>
    <w:qFormat/>
  </w:style>
  <w:style w:type="character" w:styleId="991" w:customStyle="1">
    <w:name w:val="正文文本 Char"/>
    <w:uiPriority w:val="99"/>
    <w:qFormat/>
    <w:rPr>
      <w:rFonts w:ascii="Calibri" w:hAnsi="Calibri" w:eastAsia="宋体" w:cs="Times New Roman"/>
      <w:szCs w:val="24"/>
    </w:rPr>
  </w:style>
  <w:style w:type="character" w:styleId="992" w:customStyle="1">
    <w:name w:val="font81"/>
    <w:qFormat/>
    <w:rPr>
      <w:rFonts w:hint="eastAsia" w:ascii="宋体" w:hAnsi="宋体" w:eastAsia="宋体" w:cs="宋体"/>
      <w:b/>
      <w:color w:val="000000"/>
      <w:sz w:val="22"/>
      <w:szCs w:val="22"/>
      <w:u w:val="none"/>
    </w:rPr>
  </w:style>
  <w:style w:type="character" w:styleId="993" w:customStyle="1">
    <w:name w:val="日期 Char1"/>
    <w:qFormat/>
    <w:rPr>
      <w:rFonts w:ascii="Calibri" w:hAnsi="Calibri" w:eastAsia="宋体" w:cs="Times New Roman"/>
      <w:szCs w:val="24"/>
    </w:rPr>
  </w:style>
  <w:style w:type="character" w:styleId="994" w:customStyle="1">
    <w:name w:val="hover13"/>
    <w:qFormat/>
    <w:rPr>
      <w:shd w:val="clear" w:color="auto" w:fill="eeeeee"/>
    </w:rPr>
  </w:style>
  <w:style w:type="character" w:styleId="995" w:customStyle="1">
    <w:name w:val="font71"/>
    <w:qFormat/>
    <w:rPr>
      <w:rFonts w:hint="eastAsia" w:ascii="宋体" w:hAnsi="宋体" w:eastAsia="宋体" w:cs="宋体"/>
      <w:b/>
      <w:color w:val="000000"/>
      <w:sz w:val="22"/>
      <w:szCs w:val="22"/>
      <w:u w:val="none"/>
      <w:vertAlign w:val="superscript"/>
    </w:rPr>
  </w:style>
  <w:style w:type="character" w:styleId="996" w:customStyle="1">
    <w:name w:val="纯文本 Char"/>
    <w:qFormat/>
    <w:rPr>
      <w:rFonts w:ascii="宋体" w:hAnsi="Courier New" w:eastAsia="宋体" w:cs="Courier New"/>
      <w:szCs w:val="21"/>
    </w:rPr>
  </w:style>
  <w:style w:type="character" w:styleId="997" w:customStyle="1">
    <w:name w:val="select2-selection__rendered"/>
    <w:qFormat/>
    <w:rPr>
      <w:sz w:val="18"/>
      <w:szCs w:val="18"/>
    </w:rPr>
  </w:style>
  <w:style w:type="character" w:styleId="998" w:customStyle="1">
    <w:name w:val="first-child1"/>
    <w:qFormat/>
  </w:style>
  <w:style w:type="character" w:styleId="999" w:customStyle="1">
    <w:name w:val="old"/>
    <w:qFormat/>
    <w:rPr>
      <w:color w:val="999999"/>
    </w:rPr>
  </w:style>
  <w:style w:type="character" w:styleId="1000" w:customStyle="1">
    <w:name w:val="time"/>
    <w:qFormat/>
    <w:rPr>
      <w:rFonts w:ascii="Arial" w:hAnsi="Arial" w:cs="Arial"/>
    </w:rPr>
  </w:style>
  <w:style w:type="character" w:styleId="1001" w:customStyle="1">
    <w:name w:val="Plain Text Char"/>
    <w:link w:val="1002"/>
    <w:qFormat/>
    <w:rPr>
      <w:rFonts w:ascii="宋体" w:hAnsi="Courier New" w:eastAsia="楷体_GB2312" w:cs="Times New Roman"/>
      <w:sz w:val="26"/>
    </w:rPr>
  </w:style>
  <w:style w:type="paragraph" w:styleId="1002" w:customStyle="1">
    <w:name w:val="纯文本3"/>
    <w:basedOn w:val="927"/>
    <w:link w:val="1001"/>
    <w:qFormat/>
    <w:rPr>
      <w:rFonts w:ascii="宋体" w:hAnsi="Courier New" w:eastAsia="楷体_GB2312"/>
      <w:sz w:val="26"/>
      <w:szCs w:val="22"/>
    </w:rPr>
  </w:style>
  <w:style w:type="character" w:styleId="1003" w:customStyle="1">
    <w:name w:val="hour_am"/>
    <w:qFormat/>
  </w:style>
  <w:style w:type="character" w:styleId="1004" w:customStyle="1">
    <w:name w:val="NormalCharacter"/>
    <w:semiHidden/>
    <w:qFormat/>
    <w:rPr>
      <w:rFonts w:ascii="Times New Roman" w:hAnsi="Times New Roman" w:eastAsia="宋体" w:cs="Times New Roman"/>
    </w:rPr>
  </w:style>
  <w:style w:type="paragraph" w:styleId="1005" w:customStyle="1">
    <w:name w:val="纯文本2"/>
    <w:basedOn w:val="927"/>
    <w:qFormat/>
    <w:rPr>
      <w:rFonts w:ascii="宋体" w:hAnsi="Courier New"/>
    </w:rPr>
  </w:style>
  <w:style w:type="paragraph" w:styleId="1006" w:customStyle="1">
    <w:name w:val="文本正文"/>
    <w:basedOn w:val="927"/>
    <w:qFormat/>
    <w:pPr>
      <w:ind w:firstLine="560"/>
      <w:jc w:val="left"/>
      <w:spacing w:line="360" w:lineRule="auto"/>
    </w:pPr>
    <w:rPr>
      <w:sz w:val="28"/>
      <w:szCs w:val="28"/>
    </w:rPr>
  </w:style>
  <w:style w:type="paragraph" w:styleId="1007" w:customStyle="1">
    <w:name w:val="Plain Text1"/>
    <w:basedOn w:val="927"/>
    <w:qFormat/>
    <w:pPr>
      <w:jc w:val="left"/>
      <w:widowControl/>
    </w:pPr>
    <w:rPr>
      <w:rFonts w:ascii="宋体" w:hAnsi="Courier New" w:eastAsia="楷体_GB2312"/>
      <w:sz w:val="26"/>
      <w:szCs w:val="20"/>
    </w:rPr>
  </w:style>
  <w:style w:type="paragraph" w:styleId="1008" w:customStyle="1">
    <w:name w:val="纯文本4"/>
    <w:basedOn w:val="927"/>
    <w:qFormat/>
    <w:rPr>
      <w:rFonts w:ascii="宋体" w:hAnsi="Courier New" w:eastAsia="楷体_GB2312"/>
      <w:sz w:val="26"/>
      <w:szCs w:val="20"/>
    </w:rPr>
  </w:style>
  <w:style w:type="paragraph" w:styleId="1009" w:customStyle="1">
    <w:name w:val="Default"/>
    <w:qFormat/>
    <w:pPr>
      <w:widowControl w:val="off"/>
    </w:pPr>
    <w:rPr>
      <w:rFonts w:ascii="宋体"/>
      <w:color w:val="000000"/>
      <w:sz w:val="24"/>
      <w:szCs w:val="24"/>
    </w:rPr>
  </w:style>
  <w:style w:type="paragraph" w:styleId="1010">
    <w:name w:val="List Paragraph"/>
    <w:basedOn w:val="927"/>
    <w:uiPriority w:val="99"/>
    <w:qFormat/>
    <w:pPr>
      <w:ind w:firstLine="420"/>
    </w:pPr>
  </w:style>
  <w:style w:type="paragraph" w:styleId="1011" w:customStyle="1">
    <w:name w:val="纯文本1"/>
    <w:basedOn w:val="927"/>
    <w:qFormat/>
    <w:rPr>
      <w:rFonts w:ascii="宋体" w:hAnsi="Courier New" w:eastAsia="楷体_GB2312"/>
      <w:sz w:val="28"/>
      <w:szCs w:val="20"/>
    </w:rPr>
  </w:style>
  <w:style w:type="paragraph" w:styleId="1012" w:customStyle="1">
    <w:name w:val="修订1"/>
    <w:uiPriority w:val="99"/>
    <w:unhideWhenUsed/>
    <w:qFormat/>
    <w:rPr>
      <w:sz w:val="21"/>
      <w:szCs w:val="24"/>
    </w:rPr>
  </w:style>
  <w:style w:type="paragraph" w:styleId="1013" w:customStyle="1">
    <w:name w:val="纯文本5"/>
    <w:basedOn w:val="927"/>
    <w:qFormat/>
    <w:rPr>
      <w:rFonts w:ascii="宋体" w:hAnsi="Courier New" w:eastAsia="楷体_GB2312"/>
      <w:sz w:val="26"/>
      <w:szCs w:val="20"/>
    </w:rPr>
  </w:style>
  <w:style w:type="paragraph" w:styleId="1014" w:customStyle="1">
    <w:name w:val="纯文本6"/>
    <w:basedOn w:val="927"/>
    <w:qFormat/>
    <w:rPr>
      <w:rFonts w:ascii="宋体" w:hAnsi="Courier New" w:eastAsia="楷体_GB2312"/>
      <w:sz w:val="26"/>
      <w:szCs w:val="20"/>
    </w:rPr>
  </w:style>
  <w:style w:type="character" w:styleId="1015" w:customStyle="1">
    <w:name w:val="font21"/>
    <w:basedOn w:val="933"/>
    <w:qFormat/>
    <w:rPr>
      <w:rFonts w:hint="eastAsia" w:ascii="宋体" w:hAnsi="宋体" w:eastAsia="宋体" w:cs="宋体"/>
      <w:color w:val="000000"/>
      <w:sz w:val="22"/>
      <w:szCs w:val="22"/>
      <w:u w:val="none"/>
    </w:rPr>
  </w:style>
  <w:style w:type="paragraph" w:styleId="1016" w:customStyle="1">
    <w:name w:val="正文1"/>
    <w:basedOn w:val="927"/>
    <w:qFormat/>
    <w:rPr>
      <w:rFonts w:ascii="宋体" w:hAnsi="宋体" w:cs="宋体"/>
      <w:sz w:val="24"/>
      <w:szCs w:val="20"/>
      <w:lang w:eastAsia="en-US"/>
    </w:rPr>
  </w:style>
  <w:style w:type="paragraph" w:styleId="1017" w:customStyle="1">
    <w:name w:val="Table Paragraph"/>
    <w:basedOn w:val="927"/>
    <w:uiPriority w:val="1"/>
    <w:qFormat/>
    <w:rPr>
      <w:rFonts w:ascii="宋体" w:hAnsi="宋体" w:cs="宋体"/>
      <w:lang w:val="zh-CN" w:bidi="zh-CN"/>
    </w:rPr>
  </w:style>
  <w:style w:type="paragraph" w:styleId="1018" w:customStyle="1">
    <w:name w:val="Andy_3级"/>
    <w:basedOn w:val="927"/>
    <w:qFormat/>
    <w:pPr>
      <w:ind w:firstLine="510"/>
      <w:spacing w:line="360" w:lineRule="auto"/>
    </w:pPr>
    <w:rPr>
      <w:rFonts w:ascii="Calibri" w:hAnsi="Calibri"/>
      <w:sz w:val="24"/>
    </w:rPr>
  </w:style>
  <w:style w:type="character" w:styleId="1019" w:customStyle="1">
    <w:name w:val="font51"/>
    <w:basedOn w:val="933"/>
    <w:qFormat/>
    <w:rPr>
      <w:rFonts w:hint="eastAsia" w:ascii="宋体" w:hAnsi="宋体" w:eastAsia="宋体" w:cs="宋体"/>
      <w:color w:val="000000"/>
      <w:sz w:val="22"/>
      <w:szCs w:val="22"/>
      <w:u w:val="none"/>
    </w:rPr>
  </w:style>
  <w:style w:type="character" w:styleId="1020" w:customStyle="1">
    <w:name w:val="font31"/>
    <w:basedOn w:val="933"/>
    <w:qFormat/>
    <w:rPr>
      <w:rFonts w:hint="default" w:ascii="Times New Roman" w:hAnsi="Times New Roman" w:cs="Times New Roman"/>
      <w:color w:val="000000"/>
      <w:sz w:val="22"/>
      <w:szCs w:val="22"/>
      <w:u w:val="none"/>
    </w:rPr>
  </w:style>
  <w:style w:type="character" w:styleId="1021" w:customStyle="1">
    <w:name w:val="font11"/>
    <w:basedOn w:val="933"/>
    <w:qFormat/>
    <w:rPr>
      <w:rFonts w:hint="eastAsia" w:ascii="宋体" w:hAnsi="宋体" w:eastAsia="宋体" w:cs="宋体"/>
      <w:color w:val="000000"/>
      <w:sz w:val="22"/>
      <w:szCs w:val="22"/>
      <w:u w:val="none"/>
    </w:rPr>
  </w:style>
  <w:style w:type="paragraph" w:styleId="1022" w:customStyle="1">
    <w:name w:val="文档结构图1"/>
    <w:basedOn w:val="927"/>
    <w:uiPriority w:val="99"/>
    <w:qFormat/>
    <w:pPr>
      <w:shd w:val="clear" w:color="auto" w:fill="000080"/>
    </w:pPr>
  </w:style>
  <w:style w:type="paragraph" w:styleId="1023" w:customStyle="1">
    <w:name w:val="纯文本7"/>
    <w:basedOn w:val="927"/>
    <w:qFormat/>
    <w:rPr>
      <w:rFonts w:ascii="宋体" w:hAnsi="Courier New" w:eastAsia="楷体_GB2312"/>
      <w:sz w:val="26"/>
      <w:szCs w:val="20"/>
    </w:rPr>
  </w:style>
  <w:style w:type="paragraph" w:styleId="1024" w:customStyle="1">
    <w:name w:val="列出段落1"/>
    <w:basedOn w:val="927"/>
    <w:qFormat/>
    <w:pPr>
      <w:ind w:firstLine="420"/>
    </w:pPr>
    <w:rPr>
      <w:szCs w:val="21"/>
    </w:rPr>
  </w:style>
  <w:style w:type="paragraph" w:styleId="1025" w:customStyle="1">
    <w:name w:val="正文缩进1"/>
    <w:basedOn w:val="927"/>
    <w:qFormat/>
    <w:pPr>
      <w:ind w:firstLine="420"/>
      <w:jc w:val="left"/>
    </w:pPr>
    <w:rPr>
      <w:rFonts w:eastAsia="楷体_GB2312"/>
    </w:rPr>
  </w:style>
  <w:style w:type="paragraph" w:styleId="1026" w:customStyle="1">
    <w:name w:val="纯文本8"/>
    <w:basedOn w:val="927"/>
    <w:qFormat/>
    <w:rPr>
      <w:rFonts w:ascii="宋体" w:hAnsi="Courier New" w:eastAsia="楷体_GB2312"/>
      <w:sz w:val="26"/>
    </w:rPr>
  </w:style>
  <w:style w:type="paragraph" w:styleId="1027" w:customStyle="1">
    <w:name w:val="修订2"/>
    <w:hidden/>
    <w:uiPriority w:val="99"/>
    <w:unhideWhenUsed/>
    <w:qFormat/>
    <w:rPr>
      <w:sz w:val="21"/>
      <w:szCs w:val="24"/>
    </w:rPr>
  </w:style>
  <w:style w:type="character" w:styleId="1028" w:customStyle="1">
    <w:name w:val="font01"/>
    <w:basedOn w:val="933"/>
    <w:qFormat/>
    <w:rPr>
      <w:rFonts w:hint="eastAsia" w:ascii="宋体" w:hAnsi="宋体" w:eastAsia="宋体" w:cs="宋体"/>
      <w:color w:val="000000"/>
      <w:sz w:val="22"/>
      <w:szCs w:val="22"/>
      <w:u w:val="none"/>
    </w:rPr>
  </w:style>
  <w:style w:type="character" w:styleId="1029" w:customStyle="1">
    <w:name w:val="font41"/>
    <w:basedOn w:val="933"/>
    <w:qFormat/>
    <w:rPr>
      <w:rFonts w:hint="eastAsia" w:ascii="宋体" w:hAnsi="宋体" w:eastAsia="宋体" w:cs="宋体"/>
      <w:color w:val="000000"/>
      <w:sz w:val="22"/>
      <w:szCs w:val="22"/>
      <w:u w:val="none"/>
    </w:rPr>
  </w:style>
  <w:style w:type="paragraph" w:styleId="1030" w:customStyle="1">
    <w:name w:val="修订3"/>
    <w:hidden/>
    <w:uiPriority w:val="99"/>
    <w:unhideWhenUsed/>
    <w:qFormat/>
    <w:rPr>
      <w:sz w:val="21"/>
      <w:szCs w:val="24"/>
    </w:rPr>
  </w:style>
  <w:style w:type="paragraph" w:styleId="1031" w:customStyle="1">
    <w:name w:val="修订4"/>
    <w:hidden/>
    <w:uiPriority w:val="99"/>
    <w:unhideWhenUsed/>
    <w:qFormat/>
    <w:rPr>
      <w:sz w:val="21"/>
      <w:szCs w:val="24"/>
    </w:rPr>
  </w:style>
  <w:style w:type="paragraph" w:styleId="1032" w:customStyle="1">
    <w:name w:val="修订5"/>
    <w:hidden/>
    <w:uiPriority w:val="99"/>
    <w:unhideWhenUsed/>
    <w:qFormat/>
    <w:rPr>
      <w:sz w:val="21"/>
      <w:szCs w:val="24"/>
    </w:rPr>
  </w:style>
  <w:style w:type="paragraph" w:styleId="1033" w:customStyle="1">
    <w:name w:val="修订6"/>
    <w:hidden/>
    <w:uiPriority w:val="99"/>
    <w:unhideWhenUsed/>
    <w:qFormat/>
    <w:rPr>
      <w:sz w:val="21"/>
      <w:szCs w:val="24"/>
    </w:rPr>
  </w:style>
  <w:style w:type="paragraph" w:styleId="1034"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86</cp:revision>
  <dcterms:created xsi:type="dcterms:W3CDTF">2024-06-06T00:59:00Z</dcterms:created>
  <dcterms:modified xsi:type="dcterms:W3CDTF">2026-10-09T08:23:54Z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A9243500DBBA445CA3346AFA2B102D47_13</vt:lpwstr>
  </property>
  <property fmtid="{D5CDD505-2E9C-101B-9397-08002B2CF9AE}" pid="4" name="KSOTemplateDocerSaveRecord">
    <vt:lpwstr>eyJoZGlkIjoiZGRlNGE1OWE1NDIxZDAwMTQwZTBiZjRjOWQyYjZkMDIiLCJ1c2VySWQiOiIxMDQzMzQ5ODU4In0=</vt:lpwstr>
  </property>
</Properties>
</file>