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eastAsia="宋体" w:cs="Times New Roman"/>
          <w:bCs/>
          <w:sz w:val="96"/>
          <w:szCs w:val="24"/>
        </w:rPr>
      </w:pPr>
      <w:r>
        <w:rPr>
          <w:rFonts w:ascii="宋体" w:hAnsi="宋体" w:eastAsia="宋体" w:cs="Times New Roman"/>
          <w:bCs/>
          <w:sz w:val="96"/>
          <w:szCs w:val="24"/>
        </w:rPr>
      </w:r>
      <w:r/>
    </w:p>
    <w:p>
      <w:pPr>
        <w:jc w:val="center"/>
        <w:spacing w:before="120" w:after="120" w:line="360" w:lineRule="auto"/>
        <w:rPr>
          <w:rFonts w:ascii="宋体" w:hAnsi="宋体" w:eastAsia="宋体" w:cs="Times New Roman"/>
          <w:bCs/>
          <w:sz w:val="96"/>
          <w:szCs w:val="24"/>
        </w:rPr>
      </w:pPr>
      <w:r>
        <w:rPr>
          <w:rFonts w:ascii="宋体" w:hAnsi="宋体" w:eastAsia="宋体" w:cs="Times New Roman"/>
          <w:bCs/>
          <w:sz w:val="72"/>
        </w:rPr>
        <w:t xml:space="preserve">封闭式框架协议采购　</w:t>
      </w:r>
      <w:r/>
    </w:p>
    <w:p>
      <w:pPr>
        <w:ind w:firstLine="3600"/>
        <w:jc w:val="left"/>
        <w:spacing w:before="120" w:after="120" w:line="360" w:lineRule="auto"/>
        <w:rPr>
          <w:rFonts w:ascii="宋体" w:hAnsi="宋体" w:eastAsia="宋体" w:cs="Times New Roman"/>
          <w:bCs/>
          <w:sz w:val="72"/>
        </w:rPr>
      </w:pPr>
      <w:r>
        <w:rPr>
          <w:rFonts w:ascii="宋体" w:hAnsi="宋体" w:eastAsia="宋体" w:cs="Times New Roman"/>
          <w:bCs/>
          <w:sz w:val="72"/>
        </w:rPr>
        <w:t xml:space="preserve">征集文件</w:t>
      </w:r>
      <w:r/>
    </w:p>
    <w:p>
      <w:pPr>
        <w:jc w:val="left"/>
        <w:spacing w:before="120" w:after="120" w:line="360" w:lineRule="auto"/>
        <w:rPr>
          <w:rFonts w:ascii="宋体" w:hAnsi="宋体" w:eastAsia="宋体" w:cs="Times New Roman"/>
          <w:b/>
          <w:bCs/>
          <w:sz w:val="32"/>
          <w:szCs w:val="24"/>
        </w:rPr>
      </w:pPr>
      <w:r>
        <w:rPr>
          <w:rFonts w:ascii="宋体" w:hAnsi="宋体" w:eastAsia="宋体" w:cs="Times New Roman"/>
          <w:b/>
          <w:bCs/>
          <w:sz w:val="32"/>
          <w:szCs w:val="24"/>
        </w:rPr>
      </w:r>
      <w:r/>
    </w:p>
    <w:p>
      <w:pPr>
        <w:ind w:right="420" w:firstLine="1600"/>
        <w:spacing w:line="360" w:lineRule="auto"/>
        <w:rPr>
          <w:rFonts w:ascii="宋体" w:hAnsi="Times New Roman" w:eastAsia="宋体" w:cs="Times New Roman"/>
          <w:bCs/>
          <w:color w:val="000000"/>
          <w:sz w:val="32"/>
          <w:szCs w:val="20"/>
        </w:rPr>
      </w:pPr>
      <w:r>
        <w:rPr>
          <w:rFonts w:hint="eastAsia" w:ascii="宋体" w:hAnsi="Times New Roman" w:eastAsia="宋体" w:cs="Times New Roman"/>
          <w:bCs/>
          <w:color w:val="000000"/>
          <w:sz w:val="32"/>
          <w:szCs w:val="20"/>
        </w:rPr>
        <w:t xml:space="preserve">项目编号：JSZC-320900-JSGX-K2026-0021</w:t>
      </w:r>
      <w:r/>
    </w:p>
    <w:p>
      <w:pPr>
        <w:ind w:left="3196" w:right="420" w:hanging="1600"/>
        <w:spacing w:line="360" w:lineRule="auto"/>
        <w:rPr>
          <w:rFonts w:ascii="宋体" w:hAnsi="Times New Roman" w:eastAsia="宋体" w:cs="Times New Roman"/>
          <w:bCs/>
          <w:color w:val="000000"/>
          <w:sz w:val="32"/>
          <w:szCs w:val="20"/>
        </w:rPr>
      </w:pPr>
      <w:r>
        <w:rPr>
          <w:rFonts w:hint="eastAsia" w:ascii="宋体" w:hAnsi="Times New Roman" w:eastAsia="宋体" w:cs="Times New Roman"/>
          <w:bCs/>
          <w:color w:val="000000"/>
          <w:sz w:val="32"/>
          <w:szCs w:val="20"/>
        </w:rPr>
        <w:t xml:space="preserve">项目名称：2026-2027年度企业退休职工免费健康体检框架协议采购项目</w:t>
      </w:r>
      <w:r/>
    </w:p>
    <w:p>
      <w:pPr>
        <w:jc w:val="center"/>
        <w:spacing w:before="120" w:after="120" w:line="360" w:lineRule="auto"/>
        <w:rPr>
          <w:rFonts w:ascii="宋体" w:hAnsi="宋体" w:eastAsia="宋体" w:cs="Times New Roman"/>
          <w:b/>
          <w:bCs/>
          <w:sz w:val="32"/>
          <w:szCs w:val="24"/>
        </w:rPr>
      </w:pPr>
      <w:r>
        <w:rPr>
          <w:rFonts w:ascii="宋体" w:hAnsi="宋体" w:eastAsia="宋体" w:cs="Times New Roman"/>
          <w:b/>
          <w:bCs/>
          <w:sz w:val="32"/>
          <w:szCs w:val="24"/>
        </w:rPr>
      </w:r>
      <w:r/>
    </w:p>
    <w:p>
      <w:pPr>
        <w:jc w:val="center"/>
        <w:spacing w:before="120" w:after="120" w:line="360" w:lineRule="auto"/>
        <w:rPr>
          <w:rFonts w:ascii="宋体" w:hAnsi="宋体" w:eastAsia="宋体" w:cs="Times New Roman"/>
          <w:b/>
          <w:bCs/>
          <w:sz w:val="32"/>
          <w:szCs w:val="24"/>
        </w:rPr>
      </w:pPr>
      <w:r>
        <w:rPr>
          <w:rFonts w:ascii="宋体" w:hAnsi="宋体" w:eastAsia="宋体" w:cs="Times New Roman"/>
          <w:b/>
          <w:bCs/>
          <w:sz w:val="32"/>
          <w:szCs w:val="24"/>
        </w:rPr>
      </w:r>
      <w:r/>
    </w:p>
    <w:p>
      <w:pPr>
        <w:jc w:val="center"/>
        <w:spacing w:before="120" w:after="120" w:line="360" w:lineRule="auto"/>
        <w:rPr>
          <w:rFonts w:ascii="宋体" w:hAnsi="宋体" w:eastAsia="宋体" w:cs="Times New Roman"/>
          <w:b/>
          <w:bCs/>
          <w:sz w:val="32"/>
          <w:szCs w:val="24"/>
        </w:rPr>
      </w:pPr>
      <w:r>
        <w:rPr>
          <w:rFonts w:ascii="宋体" w:hAnsi="宋体" w:eastAsia="宋体" w:cs="Times New Roman"/>
          <w:b/>
          <w:bCs/>
          <w:sz w:val="32"/>
          <w:szCs w:val="24"/>
        </w:rPr>
      </w:r>
      <w:r/>
    </w:p>
    <w:p>
      <w:pPr>
        <w:pStyle w:val="791"/>
        <w:rPr>
          <w:rFonts w:ascii="宋体" w:hAnsi="宋体" w:eastAsia="宋体" w:cs="Times New Roman"/>
          <w:b/>
          <w:bCs/>
          <w:sz w:val="32"/>
          <w:szCs w:val="24"/>
        </w:rPr>
      </w:pPr>
      <w:r>
        <w:rPr>
          <w:rFonts w:ascii="宋体" w:hAnsi="宋体" w:eastAsia="宋体" w:cs="Times New Roman"/>
          <w:b/>
          <w:bCs/>
          <w:sz w:val="32"/>
          <w:szCs w:val="24"/>
        </w:rPr>
      </w:r>
      <w:r/>
    </w:p>
    <w:p>
      <w:pPr>
        <w:pStyle w:val="791"/>
        <w:rPr>
          <w:rFonts w:ascii="宋体" w:hAnsi="宋体" w:eastAsia="宋体" w:cs="Times New Roman"/>
          <w:b/>
          <w:bCs/>
          <w:sz w:val="32"/>
          <w:szCs w:val="24"/>
        </w:rPr>
      </w:pPr>
      <w:r>
        <w:rPr>
          <w:rFonts w:ascii="宋体" w:hAnsi="宋体" w:eastAsia="宋体" w:cs="Times New Roman"/>
          <w:b/>
          <w:bCs/>
          <w:sz w:val="32"/>
          <w:szCs w:val="24"/>
        </w:rPr>
      </w:r>
      <w:r/>
    </w:p>
    <w:p>
      <w:pPr>
        <w:pStyle w:val="791"/>
        <w:rPr>
          <w:rFonts w:ascii="宋体" w:hAnsi="宋体" w:eastAsia="宋体" w:cs="Times New Roman"/>
          <w:b/>
          <w:bCs/>
          <w:sz w:val="32"/>
          <w:szCs w:val="24"/>
        </w:rPr>
      </w:pPr>
      <w:r>
        <w:rPr>
          <w:rFonts w:ascii="宋体" w:hAnsi="宋体" w:eastAsia="宋体" w:cs="Times New Roman"/>
          <w:b/>
          <w:bCs/>
          <w:sz w:val="32"/>
          <w:szCs w:val="24"/>
        </w:rPr>
      </w:r>
      <w:r/>
    </w:p>
    <w:p>
      <w:pPr>
        <w:pStyle w:val="791"/>
        <w:rPr>
          <w:rFonts w:ascii="宋体" w:hAnsi="宋体" w:eastAsia="宋体" w:cs="Times New Roman"/>
          <w:b/>
          <w:bCs/>
          <w:sz w:val="32"/>
          <w:szCs w:val="24"/>
        </w:rPr>
      </w:pPr>
      <w:r>
        <w:rPr>
          <w:rFonts w:ascii="宋体" w:hAnsi="宋体" w:eastAsia="宋体" w:cs="Times New Roman"/>
          <w:b/>
          <w:bCs/>
          <w:sz w:val="32"/>
          <w:szCs w:val="24"/>
        </w:rPr>
      </w:r>
      <w:r/>
    </w:p>
    <w:p>
      <w:pPr>
        <w:ind w:left="3194" w:right="420" w:hanging="960"/>
        <w:spacing w:line="360" w:lineRule="auto"/>
        <w:rPr>
          <w:rFonts w:ascii="宋体" w:hAnsi="Times New Roman" w:eastAsia="宋体" w:cs="Times New Roman"/>
          <w:bCs/>
          <w:color w:val="000000"/>
          <w:sz w:val="32"/>
          <w:szCs w:val="20"/>
        </w:rPr>
      </w:pPr>
      <w:r>
        <w:rPr>
          <w:rFonts w:hint="eastAsia" w:ascii="宋体" w:hAnsi="Times New Roman" w:eastAsia="宋体" w:cs="Times New Roman"/>
          <w:bCs/>
          <w:color w:val="000000"/>
          <w:sz w:val="32"/>
          <w:szCs w:val="20"/>
        </w:rPr>
        <w:t xml:space="preserve">征集人：盐城市社会劳动保险中心</w:t>
      </w:r>
      <w:r/>
    </w:p>
    <w:p>
      <w:pPr>
        <w:ind w:left="3192" w:right="420" w:firstLine="320"/>
        <w:spacing w:line="360" w:lineRule="auto"/>
        <w:rPr>
          <w:rFonts w:ascii="宋体" w:hAnsi="Times New Roman" w:eastAsia="宋体" w:cs="Times New Roman"/>
          <w:bCs/>
          <w:color w:val="000000"/>
          <w:sz w:val="32"/>
          <w:szCs w:val="20"/>
        </w:rPr>
      </w:pPr>
      <w:r>
        <w:rPr>
          <w:rFonts w:hint="eastAsia" w:ascii="宋体" w:hAnsi="Times New Roman" w:eastAsia="宋体" w:cs="Times New Roman"/>
          <w:bCs/>
          <w:color w:val="000000"/>
          <w:sz w:val="32"/>
          <w:szCs w:val="20"/>
        </w:rPr>
        <w:t xml:space="preserve">2026年10月</w:t>
      </w:r>
      <w:r/>
    </w:p>
    <w:p>
      <w:pPr>
        <w:rPr>
          <w:rFonts w:ascii="宋体" w:hAnsi="宋体" w:eastAsia="宋体" w:cs="Times New Roman"/>
          <w:szCs w:val="24"/>
        </w:rPr>
      </w:pPr>
      <w:r>
        <w:rPr>
          <w:rFonts w:ascii="宋体" w:hAnsi="宋体" w:eastAsia="宋体" w:cs="Times New Roman"/>
          <w:szCs w:val="24"/>
        </w:rPr>
      </w:r>
      <w:r/>
    </w:p>
    <w:p>
      <w:pPr>
        <w:rPr>
          <w:rFonts w:ascii="宋体" w:hAnsi="宋体" w:eastAsia="宋体" w:cs="Times New Roman"/>
          <w:szCs w:val="24"/>
        </w:rPr>
      </w:pPr>
      <w:r>
        <w:rPr>
          <w:rFonts w:ascii="宋体" w:hAnsi="宋体" w:eastAsia="宋体" w:cs="Times New Roman"/>
          <w:szCs w:val="24"/>
        </w:rPr>
      </w:r>
      <w:r/>
    </w:p>
    <w:p>
      <w:pPr>
        <w:rPr>
          <w:rFonts w:ascii="宋体" w:hAnsi="宋体" w:eastAsia="宋体" w:cs="Times New Roman"/>
          <w:szCs w:val="24"/>
        </w:rPr>
      </w:pPr>
      <w:r>
        <w:rPr>
          <w:rFonts w:ascii="宋体" w:hAnsi="宋体" w:eastAsia="宋体" w:cs="Times New Roman"/>
          <w:szCs w:val="24"/>
        </w:rPr>
      </w:r>
      <w:r/>
    </w:p>
    <w:p>
      <w:pPr>
        <w:pStyle w:val="788"/>
      </w:pPr>
      <w:r/>
      <w:r/>
    </w:p>
    <w:p>
      <w:pPr>
        <w:jc w:val="center"/>
        <w:spacing w:line="480" w:lineRule="auto"/>
        <w:rPr>
          <w:rFonts w:ascii="宋体" w:hAnsi="宋体" w:eastAsia="宋体" w:cs="Times New Roman"/>
          <w:b/>
          <w:sz w:val="44"/>
          <w:szCs w:val="24"/>
        </w:rPr>
        <w:outlineLvl w:val="0"/>
      </w:pPr>
      <w:r/>
      <w:bookmarkStart w:id="0" w:name="_Toc128039577"/>
      <w:r>
        <w:rPr>
          <w:rFonts w:ascii="宋体" w:hAnsi="宋体" w:eastAsia="宋体" w:cs="Times New Roman"/>
          <w:b/>
          <w:sz w:val="44"/>
          <w:szCs w:val="24"/>
        </w:rPr>
        <w:t xml:space="preserve">总  目  录</w:t>
      </w:r>
      <w:bookmarkEnd w:id="0"/>
      <w:r/>
      <w:r/>
    </w:p>
    <w:p>
      <w:pPr>
        <w:jc w:val="center"/>
        <w:spacing w:line="113" w:lineRule="atLeast"/>
        <w:rPr>
          <w:rFonts w:ascii="宋体" w:hAnsi="宋体" w:eastAsia="宋体" w:cs="Times New Roman"/>
          <w:szCs w:val="24"/>
        </w:rPr>
      </w:pPr>
      <w:r>
        <w:rPr>
          <w:rFonts w:ascii="宋体" w:hAnsi="宋体" w:eastAsia="宋体" w:cs="Times New Roman"/>
          <w:szCs w:val="24"/>
        </w:rPr>
      </w:r>
      <w:r/>
    </w:p>
    <w:p>
      <w:pPr>
        <w:spacing w:before="120" w:after="120" w:line="400" w:lineRule="exact"/>
        <w:tabs>
          <w:tab w:val="right" w:pos="8720" w:leader="dot"/>
        </w:tabs>
        <w:rPr>
          <w:rFonts w:ascii="宋体" w:hAnsi="宋体" w:eastAsia="宋体" w:cs="Times New Roman"/>
          <w:sz w:val="22"/>
          <w:szCs w:val="24"/>
        </w:rPr>
      </w:pPr>
      <w:r>
        <w:rPr>
          <w:rFonts w:ascii="宋体" w:hAnsi="宋体" w:eastAsia="宋体" w:cs="Times New Roman"/>
          <w:b/>
          <w:bCs/>
          <w:caps/>
          <w:sz w:val="40"/>
          <w:szCs w:val="40"/>
        </w:rPr>
        <w:fldChar w:fldCharType="begin"/>
      </w:r>
      <w:r>
        <w:rPr>
          <w:rFonts w:ascii="宋体" w:hAnsi="宋体" w:eastAsia="宋体" w:cs="Times New Roman"/>
          <w:b/>
          <w:bCs/>
          <w:caps/>
          <w:sz w:val="40"/>
          <w:szCs w:val="40"/>
        </w:rPr>
        <w:instrText xml:space="preserve"> TOC \o "1-1" \u </w:instrText>
      </w:r>
      <w:r>
        <w:rPr>
          <w:rFonts w:ascii="宋体" w:hAnsi="宋体" w:eastAsia="宋体" w:cs="Times New Roman"/>
          <w:b/>
          <w:bCs/>
          <w:caps/>
          <w:sz w:val="40"/>
          <w:szCs w:val="40"/>
        </w:rPr>
        <w:fldChar w:fldCharType="separate"/>
      </w:r>
      <w:r>
        <w:rPr>
          <w:rFonts w:ascii="宋体" w:hAnsi="宋体" w:eastAsia="宋体" w:cs="Times New Roman"/>
          <w:caps/>
          <w:sz w:val="28"/>
          <w:szCs w:val="28"/>
        </w:rPr>
        <w:t xml:space="preserve">第一章  参加征集活动的邀请</w:t>
      </w:r>
      <w:r>
        <w:rPr>
          <w:rFonts w:ascii="宋体" w:hAnsi="宋体" w:eastAsia="宋体" w:cs="Times New Roman"/>
          <w:caps/>
          <w:sz w:val="28"/>
          <w:szCs w:val="28"/>
        </w:rPr>
        <w:tab/>
      </w:r>
      <w:r>
        <w:rPr>
          <w:rFonts w:hint="eastAsia" w:ascii="宋体" w:hAnsi="宋体" w:eastAsia="宋体" w:cs="Times New Roman"/>
          <w:caps/>
          <w:sz w:val="28"/>
          <w:szCs w:val="28"/>
        </w:rPr>
        <w:t xml:space="preserve">0</w:t>
      </w:r>
      <w:r>
        <w:rPr>
          <w:rFonts w:ascii="宋体" w:hAnsi="宋体" w:eastAsia="宋体" w:cs="Times New Roman"/>
          <w:caps/>
          <w:sz w:val="28"/>
          <w:szCs w:val="28"/>
        </w:rPr>
        <w:fldChar w:fldCharType="begin"/>
      </w:r>
      <w:r>
        <w:rPr>
          <w:rFonts w:ascii="宋体" w:hAnsi="宋体" w:eastAsia="宋体" w:cs="Times New Roman"/>
          <w:caps/>
          <w:sz w:val="28"/>
          <w:szCs w:val="28"/>
        </w:rPr>
        <w:instrText xml:space="preserve"> PAGEREF _Toc128039578 \h </w:instrText>
      </w:r>
      <w:r>
        <w:rPr>
          <w:rFonts w:ascii="宋体" w:hAnsi="宋体" w:eastAsia="宋体" w:cs="Times New Roman"/>
          <w:caps/>
          <w:sz w:val="28"/>
          <w:szCs w:val="28"/>
        </w:rPr>
        <w:fldChar w:fldCharType="separate"/>
      </w:r>
      <w:r>
        <w:rPr>
          <w:rFonts w:ascii="宋体" w:hAnsi="宋体" w:eastAsia="宋体" w:cs="Times New Roman"/>
          <w:caps/>
          <w:sz w:val="28"/>
          <w:szCs w:val="28"/>
        </w:rPr>
        <w:t xml:space="preserve">1</w:t>
      </w:r>
      <w:r>
        <w:rPr>
          <w:rFonts w:ascii="宋体" w:hAnsi="宋体" w:eastAsia="宋体" w:cs="Times New Roman"/>
          <w:caps/>
          <w:sz w:val="28"/>
          <w:szCs w:val="28"/>
        </w:rPr>
        <w:fldChar w:fldCharType="end"/>
      </w:r>
      <w:r/>
    </w:p>
    <w:p>
      <w:pPr>
        <w:spacing w:before="120" w:after="120" w:line="400" w:lineRule="exact"/>
        <w:tabs>
          <w:tab w:val="right" w:pos="8720" w:leader="dot"/>
        </w:tabs>
        <w:rPr>
          <w:rFonts w:ascii="宋体" w:hAnsi="宋体" w:eastAsia="宋体" w:cs="Times New Roman"/>
          <w:sz w:val="22"/>
          <w:szCs w:val="24"/>
        </w:rPr>
      </w:pPr>
      <w:r>
        <w:rPr>
          <w:rFonts w:ascii="宋体" w:hAnsi="宋体" w:eastAsia="宋体" w:cs="Times New Roman"/>
          <w:caps/>
          <w:sz w:val="28"/>
          <w:szCs w:val="28"/>
        </w:rPr>
        <w:t xml:space="preserve">第二章  供应商须知</w:t>
      </w:r>
      <w:r>
        <w:rPr>
          <w:rFonts w:ascii="宋体" w:hAnsi="宋体" w:eastAsia="宋体" w:cs="Times New Roman"/>
          <w:caps/>
          <w:sz w:val="28"/>
          <w:szCs w:val="28"/>
        </w:rPr>
        <w:tab/>
      </w:r>
      <w:r>
        <w:rPr>
          <w:rFonts w:hint="eastAsia" w:ascii="宋体" w:hAnsi="宋体" w:eastAsia="宋体" w:cs="Times New Roman"/>
          <w:caps/>
          <w:sz w:val="28"/>
          <w:szCs w:val="28"/>
        </w:rPr>
        <w:t xml:space="preserve">06</w:t>
      </w:r>
      <w:r/>
    </w:p>
    <w:p>
      <w:pPr>
        <w:spacing w:before="120" w:after="120" w:line="400" w:lineRule="exact"/>
        <w:tabs>
          <w:tab w:val="right" w:pos="8720" w:leader="dot"/>
        </w:tabs>
        <w:rPr>
          <w:rFonts w:ascii="宋体" w:hAnsi="宋体" w:eastAsia="宋体" w:cs="Times New Roman"/>
          <w:sz w:val="22"/>
          <w:szCs w:val="24"/>
        </w:rPr>
      </w:pPr>
      <w:r>
        <w:rPr>
          <w:rFonts w:ascii="宋体" w:hAnsi="宋体" w:eastAsia="宋体" w:cs="Times New Roman"/>
          <w:bCs/>
          <w:caps/>
          <w:sz w:val="28"/>
          <w:szCs w:val="28"/>
        </w:rPr>
        <w:t xml:space="preserve">第三章  框架协议文本</w:t>
      </w:r>
      <w:r>
        <w:rPr>
          <w:rFonts w:ascii="宋体" w:hAnsi="宋体" w:eastAsia="宋体" w:cs="Times New Roman"/>
          <w:caps/>
          <w:sz w:val="28"/>
          <w:szCs w:val="28"/>
        </w:rPr>
        <w:tab/>
      </w:r>
      <w:r>
        <w:rPr>
          <w:rFonts w:hint="eastAsia" w:ascii="宋体" w:hAnsi="宋体" w:eastAsia="宋体" w:cs="Times New Roman"/>
          <w:caps/>
          <w:sz w:val="28"/>
          <w:szCs w:val="28"/>
        </w:rPr>
        <w:t xml:space="preserve">20</w:t>
      </w:r>
      <w:r/>
    </w:p>
    <w:p>
      <w:pPr>
        <w:spacing w:before="120" w:after="120" w:line="400" w:lineRule="exact"/>
        <w:tabs>
          <w:tab w:val="right" w:pos="8720" w:leader="dot"/>
        </w:tabs>
        <w:rPr>
          <w:rFonts w:ascii="宋体" w:hAnsi="宋体" w:eastAsia="宋体" w:cs="Times New Roman"/>
          <w:sz w:val="22"/>
          <w:szCs w:val="24"/>
        </w:rPr>
      </w:pPr>
      <w:r>
        <w:rPr>
          <w:rFonts w:ascii="宋体" w:hAnsi="宋体" w:eastAsia="宋体" w:cs="Times New Roman"/>
          <w:bCs/>
          <w:caps/>
          <w:sz w:val="28"/>
          <w:szCs w:val="28"/>
        </w:rPr>
        <w:t xml:space="preserve">第四章 </w:t>
      </w:r>
      <w:r>
        <w:rPr>
          <w:rFonts w:hint="eastAsia" w:ascii="宋体" w:hAnsi="宋体" w:eastAsia="宋体" w:cs="Times New Roman"/>
          <w:bCs/>
          <w:caps/>
          <w:sz w:val="28"/>
          <w:szCs w:val="28"/>
        </w:rPr>
        <w:t xml:space="preserve"> </w:t>
      </w:r>
      <w:r>
        <w:rPr>
          <w:rFonts w:ascii="宋体" w:hAnsi="宋体" w:eastAsia="宋体" w:cs="Times New Roman"/>
          <w:bCs/>
          <w:caps/>
          <w:sz w:val="28"/>
          <w:szCs w:val="28"/>
        </w:rPr>
        <w:t xml:space="preserve">采购需求</w:t>
      </w:r>
      <w:r>
        <w:rPr>
          <w:rFonts w:ascii="宋体" w:hAnsi="宋体" w:eastAsia="宋体" w:cs="Times New Roman"/>
          <w:caps/>
          <w:sz w:val="28"/>
          <w:szCs w:val="28"/>
        </w:rPr>
        <w:tab/>
      </w:r>
      <w:r>
        <w:rPr>
          <w:rFonts w:hint="eastAsia" w:ascii="宋体" w:hAnsi="宋体" w:eastAsia="宋体" w:cs="Times New Roman"/>
          <w:caps/>
          <w:sz w:val="28"/>
          <w:szCs w:val="28"/>
        </w:rPr>
        <w:t xml:space="preserve">26</w:t>
      </w:r>
      <w:r/>
    </w:p>
    <w:p>
      <w:pPr>
        <w:spacing w:before="120" w:after="120" w:line="400" w:lineRule="exact"/>
        <w:tabs>
          <w:tab w:val="right" w:pos="8720" w:leader="dot"/>
        </w:tabs>
        <w:rPr>
          <w:rFonts w:ascii="宋体" w:hAnsi="宋体" w:eastAsia="宋体" w:cs="Times New Roman"/>
          <w:sz w:val="22"/>
          <w:szCs w:val="24"/>
        </w:rPr>
      </w:pPr>
      <w:r>
        <w:rPr>
          <w:rFonts w:ascii="宋体" w:hAnsi="宋体" w:eastAsia="宋体" w:cs="Times New Roman"/>
          <w:bCs/>
          <w:caps/>
          <w:sz w:val="28"/>
          <w:szCs w:val="28"/>
        </w:rPr>
        <w:t xml:space="preserve">第五章  确定入围及成交供应商</w:t>
      </w:r>
      <w:r>
        <w:rPr>
          <w:rFonts w:ascii="宋体" w:hAnsi="宋体" w:eastAsia="宋体" w:cs="Times New Roman"/>
          <w:caps/>
          <w:sz w:val="28"/>
          <w:szCs w:val="28"/>
        </w:rPr>
        <w:tab/>
      </w:r>
      <w:r>
        <w:rPr>
          <w:rFonts w:hint="eastAsia" w:ascii="宋体" w:hAnsi="宋体" w:eastAsia="宋体" w:cs="Times New Roman"/>
          <w:caps/>
          <w:sz w:val="28"/>
          <w:szCs w:val="28"/>
        </w:rPr>
        <w:t xml:space="preserve">3</w:t>
      </w:r>
      <w:r>
        <w:rPr>
          <w:rFonts w:ascii="宋体" w:hAnsi="宋体" w:eastAsia="宋体" w:cs="Times New Roman"/>
          <w:caps/>
          <w:sz w:val="28"/>
          <w:szCs w:val="28"/>
        </w:rPr>
        <w:t xml:space="preserve">5</w:t>
      </w:r>
      <w:r/>
    </w:p>
    <w:p>
      <w:pPr>
        <w:spacing w:before="120" w:after="120" w:line="400" w:lineRule="exact"/>
        <w:tabs>
          <w:tab w:val="right" w:pos="8720" w:leader="dot"/>
        </w:tabs>
        <w:rPr>
          <w:rFonts w:ascii="宋体" w:hAnsi="宋体" w:eastAsia="宋体" w:cs="Times New Roman"/>
          <w:sz w:val="22"/>
          <w:szCs w:val="24"/>
        </w:rPr>
      </w:pPr>
      <w:r>
        <w:rPr>
          <w:rFonts w:ascii="宋体" w:hAnsi="宋体" w:eastAsia="宋体" w:cs="Times New Roman"/>
          <w:bCs/>
          <w:caps/>
          <w:sz w:val="28"/>
          <w:szCs w:val="28"/>
        </w:rPr>
        <w:t xml:space="preserve">第六章  响应文件格式</w:t>
      </w:r>
      <w:r>
        <w:rPr>
          <w:rFonts w:ascii="宋体" w:hAnsi="宋体" w:eastAsia="宋体" w:cs="Times New Roman"/>
          <w:caps/>
          <w:sz w:val="28"/>
          <w:szCs w:val="28"/>
        </w:rPr>
        <w:tab/>
      </w:r>
      <w:r>
        <w:rPr>
          <w:rFonts w:hint="eastAsia" w:ascii="宋体" w:hAnsi="宋体" w:eastAsia="宋体" w:cs="Times New Roman"/>
          <w:caps/>
          <w:sz w:val="28"/>
          <w:szCs w:val="28"/>
        </w:rPr>
        <w:t xml:space="preserve">3</w:t>
      </w:r>
      <w:r>
        <w:rPr>
          <w:rFonts w:ascii="宋体" w:hAnsi="宋体" w:eastAsia="宋体" w:cs="Times New Roman"/>
          <w:caps/>
          <w:sz w:val="28"/>
          <w:szCs w:val="28"/>
        </w:rPr>
        <w:t xml:space="preserve">7</w:t>
      </w:r>
      <w:r/>
    </w:p>
    <w:p>
      <w:pPr>
        <w:rPr>
          <w:rFonts w:ascii="宋体" w:hAnsi="宋体" w:eastAsia="宋体" w:cs="Times New Roman"/>
          <w:szCs w:val="24"/>
        </w:rPr>
      </w:pPr>
      <w:r>
        <w:rPr>
          <w:rFonts w:ascii="宋体" w:hAnsi="宋体" w:eastAsia="宋体" w:cs="Times New Roman"/>
          <w:b/>
          <w:bCs/>
          <w:sz w:val="40"/>
          <w:szCs w:val="40"/>
        </w:rPr>
        <w:fldChar w:fldCharType="end"/>
      </w:r>
      <w:r/>
    </w:p>
    <w:p>
      <w:pPr>
        <w:rPr>
          <w:rFonts w:ascii="宋体" w:hAnsi="宋体" w:eastAsia="宋体" w:cs="Times New Roman"/>
          <w:szCs w:val="24"/>
        </w:rPr>
      </w:pPr>
      <w:r>
        <w:rPr>
          <w:rFonts w:ascii="宋体" w:hAnsi="宋体" w:eastAsia="宋体" w:cs="Times New Roman"/>
          <w:szCs w:val="24"/>
        </w:rPr>
      </w:r>
      <w:r/>
    </w:p>
    <w:p>
      <w:pPr>
        <w:jc w:val="center"/>
        <w:rPr>
          <w:rFonts w:ascii="宋体" w:hAnsi="宋体" w:eastAsia="宋体" w:cs="Times New Roman"/>
          <w:sz w:val="44"/>
          <w:szCs w:val="44"/>
        </w:rPr>
        <w:sectPr>
          <w:headerReference w:type="default" r:id="rId9"/>
          <w:footerReference w:type="default" r:id="rId10"/>
          <w:footnotePr/>
          <w:endnotePr/>
          <w:type w:val="nextPage"/>
          <w:pgSz w:w="11906" w:h="16838" w:orient="portrait"/>
          <w:pgMar w:top="1134" w:right="1134" w:bottom="1134" w:left="1134" w:header="794" w:footer="992" w:gutter="0"/>
          <w:cols w:num="1" w:sep="0" w:space="720" w:equalWidth="1"/>
          <w:docGrid w:linePitch="360"/>
        </w:sectPr>
        <w:outlineLvl w:val="0"/>
      </w:pPr>
      <w:r/>
      <w:bookmarkStart w:id="1" w:name="_Toc128039578"/>
      <w:r/>
      <w:r/>
    </w:p>
    <w:p>
      <w:pPr>
        <w:jc w:val="center"/>
        <w:rPr>
          <w:rFonts w:ascii="宋体" w:hAnsi="宋体" w:eastAsia="宋体" w:cs="Times New Roman"/>
          <w:sz w:val="44"/>
          <w:szCs w:val="44"/>
        </w:rPr>
        <w:outlineLvl w:val="0"/>
      </w:pPr>
      <w:r>
        <w:rPr>
          <w:rFonts w:hint="eastAsia" w:ascii="方正小标宋_GBK" w:hAnsi="方正小标宋_GBK" w:eastAsia="方正小标宋_GBK" w:cs="方正小标宋_GBK"/>
          <w:color w:val="000000"/>
          <w:sz w:val="40"/>
          <w:szCs w:val="40"/>
        </w:rPr>
        <w:t xml:space="preserve">第一章  参加征集活动的邀请</w:t>
      </w:r>
      <w:bookmarkEnd w:id="1"/>
      <w:r/>
      <w:r/>
    </w:p>
    <w:p>
      <w:pPr>
        <w:ind w:firstLine="480"/>
        <w:jc w:val="left"/>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盐城市社会劳动保险中心</w:t>
      </w:r>
      <w:r>
        <w:rPr>
          <w:rFonts w:ascii="宋体" w:hAnsi="宋体" w:eastAsia="宋体" w:cs="Times New Roman"/>
          <w:sz w:val="24"/>
          <w:szCs w:val="24"/>
        </w:rPr>
        <w:t xml:space="preserve">现就</w:t>
      </w:r>
      <w:r>
        <w:rPr>
          <w:rFonts w:hint="eastAsia" w:ascii="宋体" w:hAnsi="宋体" w:eastAsia="宋体" w:cs="Times New Roman"/>
          <w:sz w:val="24"/>
          <w:szCs w:val="24"/>
        </w:rPr>
        <w:t xml:space="preserve">2026-2027年度企业退休职工免费健康体检框架协议采购项目</w:t>
      </w:r>
      <w:r>
        <w:rPr>
          <w:rFonts w:ascii="宋体" w:hAnsi="宋体" w:eastAsia="宋体" w:cs="Times New Roman"/>
          <w:sz w:val="24"/>
          <w:szCs w:val="24"/>
        </w:rPr>
        <w:t xml:space="preserve">征集供应商，欢迎符合条件的供应商参加本次框架协议采购活动。</w:t>
      </w:r>
      <w:r/>
    </w:p>
    <w:p>
      <w:pPr>
        <w:ind w:firstLine="482"/>
        <w:spacing w:line="500" w:lineRule="exact"/>
        <w:rPr>
          <w:rFonts w:ascii="宋体" w:hAnsi="宋体" w:eastAsia="宋体" w:cs="Times New Roman"/>
          <w:b/>
          <w:bCs/>
          <w:sz w:val="24"/>
          <w:szCs w:val="24"/>
        </w:rPr>
        <w:pBdr>
          <w:top w:val="single" w:color="000000" w:sz="4" w:space="1"/>
          <w:left w:val="single" w:color="000000" w:sz="4" w:space="4"/>
          <w:bottom w:val="single" w:color="000000" w:sz="4" w:space="1"/>
          <w:right w:val="single" w:color="000000" w:sz="4" w:space="4"/>
        </w:pBdr>
      </w:pPr>
      <w:r>
        <w:rPr>
          <w:rFonts w:ascii="宋体" w:hAnsi="宋体" w:eastAsia="宋体" w:cs="Times New Roman"/>
          <w:b/>
          <w:bCs/>
          <w:sz w:val="24"/>
          <w:szCs w:val="24"/>
        </w:rPr>
        <w:t xml:space="preserve">项目概况</w:t>
      </w:r>
      <w:r/>
    </w:p>
    <w:p>
      <w:pPr>
        <w:ind w:firstLine="480"/>
        <w:spacing w:line="500" w:lineRule="exact"/>
        <w:rPr>
          <w:rFonts w:ascii="宋体" w:hAnsi="宋体" w:eastAsia="宋体" w:cs="Times New Roman"/>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u w:val="single"/>
        </w:rPr>
        <w:t xml:space="preserve">2026-2027年度企业退休职工免费健康体检框架协议采购项目</w:t>
      </w:r>
      <w:r>
        <w:rPr>
          <w:rFonts w:hint="eastAsia" w:ascii="宋体" w:hAnsi="宋体" w:eastAsia="宋体" w:cs="Times New Roman"/>
          <w:sz w:val="24"/>
          <w:szCs w:val="24"/>
        </w:rPr>
        <w:t xml:space="preserve">（JSZC-320900-JSGX-K2026-0021）</w:t>
      </w:r>
      <w:r>
        <w:rPr>
          <w:rFonts w:ascii="宋体" w:hAnsi="宋体" w:eastAsia="宋体" w:cs="Times New Roman"/>
          <w:sz w:val="24"/>
          <w:szCs w:val="24"/>
        </w:rPr>
        <w:t xml:space="preserve">的潜在供应商可在</w:t>
      </w:r>
      <w:r>
        <w:rPr>
          <w:rFonts w:hint="eastAsia" w:ascii="宋体" w:hAnsi="宋体" w:eastAsia="宋体" w:cs="Times New Roman"/>
          <w:sz w:val="24"/>
          <w:szCs w:val="24"/>
        </w:rPr>
        <w:t xml:space="preserve">“苏采云”系统内免费下载(投标人必须在苏采云系统中获取采购文件，方能参与政府采购项目)</w:t>
      </w:r>
      <w:r>
        <w:rPr>
          <w:rFonts w:ascii="宋体" w:hAnsi="宋体" w:eastAsia="宋体" w:cs="Times New Roman"/>
          <w:sz w:val="24"/>
          <w:szCs w:val="24"/>
        </w:rPr>
        <w:t xml:space="preserve">征集文件，并于2026年</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11</w:t>
      </w:r>
      <w:r>
        <w:rPr>
          <w:rFonts w:ascii="宋体" w:hAnsi="宋体" w:eastAsia="宋体" w:cs="Times New Roman"/>
          <w:sz w:val="24"/>
          <w:szCs w:val="24"/>
          <w:u w:val="single"/>
        </w:rPr>
        <w:t xml:space="preserve"> 月</w:t>
      </w:r>
      <w:r>
        <w:rPr>
          <w:rFonts w:hint="eastAsia" w:ascii="宋体" w:hAnsi="宋体" w:eastAsia="宋体" w:cs="Times New Roman"/>
          <w:sz w:val="24"/>
          <w:szCs w:val="24"/>
          <w:u w:val="single"/>
        </w:rPr>
        <w:t xml:space="preserve">2 </w:t>
      </w:r>
      <w:r>
        <w:rPr>
          <w:rFonts w:ascii="宋体" w:hAnsi="宋体" w:eastAsia="宋体" w:cs="Times New Roman"/>
          <w:sz w:val="24"/>
          <w:szCs w:val="24"/>
        </w:rPr>
        <w:t xml:space="preserve">日</w:t>
      </w:r>
      <w:r>
        <w:rPr>
          <w:rFonts w:hint="eastAsia" w:ascii="宋体" w:hAnsi="宋体" w:eastAsia="宋体" w:cs="Times New Roman"/>
          <w:sz w:val="24"/>
          <w:szCs w:val="24"/>
        </w:rPr>
        <w:t xml:space="preserve">上午</w:t>
      </w:r>
      <w:r>
        <w:rPr>
          <w:rFonts w:hint="eastAsia" w:ascii="宋体" w:hAnsi="宋体" w:eastAsia="宋体" w:cs="Times New Roman"/>
          <w:bCs/>
          <w:sz w:val="24"/>
          <w:szCs w:val="24"/>
        </w:rPr>
        <w:t xml:space="preserve">9</w:t>
      </w:r>
      <w:r>
        <w:rPr>
          <w:rFonts w:ascii="宋体" w:hAnsi="宋体" w:eastAsia="宋体" w:cs="Times New Roman"/>
          <w:bCs/>
          <w:sz w:val="24"/>
          <w:szCs w:val="24"/>
        </w:rPr>
        <w:t xml:space="preserve">点</w:t>
      </w:r>
      <w:r>
        <w:rPr>
          <w:rFonts w:hint="eastAsia" w:ascii="宋体" w:hAnsi="宋体" w:eastAsia="宋体" w:cs="Times New Roman"/>
          <w:bCs/>
          <w:sz w:val="24"/>
          <w:szCs w:val="24"/>
        </w:rPr>
        <w:t xml:space="preserve">3</w:t>
      </w:r>
      <w:r>
        <w:rPr>
          <w:rFonts w:ascii="宋体" w:hAnsi="宋体" w:eastAsia="宋体" w:cs="Times New Roman"/>
          <w:bCs/>
          <w:sz w:val="24"/>
          <w:szCs w:val="24"/>
        </w:rPr>
        <w:t xml:space="preserve">0分（北京时间）前提交响应文件</w:t>
      </w:r>
      <w:r>
        <w:rPr>
          <w:rFonts w:ascii="宋体" w:hAnsi="宋体" w:eastAsia="宋体" w:cs="Times New Roman"/>
          <w:sz w:val="24"/>
          <w:szCs w:val="24"/>
        </w:rPr>
        <w:t xml:space="preserve">。</w:t>
      </w:r>
      <w:r/>
    </w:p>
    <w:p>
      <w:pPr>
        <w:ind w:firstLine="482"/>
        <w:spacing w:line="500" w:lineRule="exact"/>
        <w:rPr>
          <w:rFonts w:ascii="宋体" w:hAnsi="宋体" w:eastAsia="宋体" w:cs="Times New Roman"/>
          <w:b/>
          <w:bCs/>
          <w:sz w:val="24"/>
          <w:szCs w:val="24"/>
        </w:rPr>
      </w:pPr>
      <w:r/>
      <w:bookmarkStart w:id="2" w:name="_Toc38985263"/>
      <w:r/>
      <w:bookmarkStart w:id="3" w:name="_Hlk24379207"/>
      <w:r/>
      <w:bookmarkStart w:id="4" w:name="_Toc28359079"/>
      <w:r/>
      <w:bookmarkStart w:id="5" w:name="_Toc28359002"/>
      <w:r/>
      <w:bookmarkStart w:id="6" w:name="_Toc35393790"/>
      <w:r/>
      <w:bookmarkStart w:id="7" w:name="_Toc35393621"/>
      <w:r>
        <w:rPr>
          <w:rFonts w:ascii="宋体" w:hAnsi="宋体" w:eastAsia="宋体" w:cs="Times New Roman"/>
          <w:b/>
          <w:bCs/>
          <w:sz w:val="24"/>
          <w:szCs w:val="24"/>
        </w:rPr>
        <w:t xml:space="preserve">一、项目基本情况</w:t>
      </w:r>
      <w:bookmarkEnd w:id="2"/>
      <w:r/>
      <w:bookmarkEnd w:id="3"/>
      <w:r/>
      <w:bookmarkEnd w:id="4"/>
      <w:r/>
      <w:bookmarkEnd w:id="5"/>
      <w:r/>
      <w:bookmarkEnd w:id="6"/>
      <w:r/>
      <w:bookmarkEnd w:id="7"/>
      <w:r/>
      <w:r/>
    </w:p>
    <w:p>
      <w:pPr>
        <w:ind w:firstLine="480"/>
        <w:spacing w:line="500" w:lineRule="exact"/>
        <w:rPr>
          <w:rFonts w:ascii="宋体" w:hAnsi="宋体" w:eastAsia="宋体" w:cs="Times New Roman"/>
          <w:sz w:val="24"/>
          <w:szCs w:val="24"/>
        </w:rPr>
      </w:pPr>
      <w:r/>
      <w:bookmarkStart w:id="8" w:name="_Toc28359080"/>
      <w:r/>
      <w:bookmarkStart w:id="9" w:name="_Toc35393622"/>
      <w:r/>
      <w:bookmarkStart w:id="10" w:name="_Toc28359003"/>
      <w:r/>
      <w:bookmarkStart w:id="11" w:name="_Toc35393791"/>
      <w:r/>
      <w:bookmarkStart w:id="12" w:name="_Toc38985264"/>
      <w:r>
        <w:rPr>
          <w:rFonts w:ascii="宋体" w:hAnsi="宋体" w:eastAsia="宋体" w:cs="Times New Roman"/>
          <w:sz w:val="24"/>
          <w:szCs w:val="24"/>
        </w:rPr>
        <w:t xml:space="preserve">1.项目编号：</w:t>
      </w:r>
      <w:r>
        <w:rPr>
          <w:rFonts w:hint="eastAsia" w:ascii="宋体" w:hAnsi="宋体" w:eastAsia="宋体" w:cs="Times New Roman"/>
          <w:sz w:val="24"/>
          <w:szCs w:val="24"/>
        </w:rPr>
        <w:t xml:space="preserve">JSZC-320900-JSGX-K2026-0021</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t xml:space="preserve">2.项目名称：</w:t>
      </w:r>
      <w:r>
        <w:rPr>
          <w:rFonts w:hint="eastAsia" w:ascii="宋体" w:hAnsi="宋体" w:eastAsia="宋体" w:cs="Times New Roman"/>
          <w:sz w:val="24"/>
          <w:szCs w:val="24"/>
        </w:rPr>
        <w:t xml:space="preserve">2026-2027年度企业退休职工免费健康体检框架协议采购项目</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3.预算金额：</w:t>
      </w:r>
      <w:r>
        <w:rPr>
          <w:rFonts w:ascii="宋体" w:hAnsi="宋体" w:eastAsia="宋体" w:cs="宋体"/>
          <w:sz w:val="24"/>
          <w:szCs w:val="24"/>
        </w:rPr>
        <w:t xml:space="preserve">525万元</w:t>
      </w:r>
      <w:r>
        <w:rPr>
          <w:rFonts w:hint="eastAsia" w:ascii="宋体" w:hAnsi="宋体" w:eastAsia="宋体" w:cs="Times New Roman"/>
          <w:sz w:val="24"/>
          <w:szCs w:val="24"/>
        </w:rPr>
        <w:t xml:space="preserve">。</w:t>
      </w:r>
      <w:r/>
    </w:p>
    <w:p>
      <w:pPr>
        <w:ind w:firstLine="480"/>
        <w:spacing w:line="500" w:lineRule="exact"/>
        <w:rPr>
          <w:rFonts w:ascii="宋体" w:hAnsi="宋体" w:eastAsia="宋体" w:cs="宋体"/>
          <w:sz w:val="24"/>
          <w:szCs w:val="24"/>
        </w:rPr>
      </w:pPr>
      <w:r>
        <w:rPr>
          <w:rFonts w:hint="eastAsia" w:ascii="宋体" w:hAnsi="宋体" w:eastAsia="宋体" w:cs="Times New Roman"/>
          <w:sz w:val="24"/>
          <w:szCs w:val="24"/>
        </w:rPr>
        <w:t xml:space="preserve">4.</w:t>
      </w:r>
      <w:r>
        <w:rPr>
          <w:rFonts w:hint="eastAsia" w:ascii="宋体" w:hAnsi="宋体" w:eastAsia="宋体" w:cs="宋体"/>
          <w:sz w:val="24"/>
          <w:szCs w:val="24"/>
          <w:lang w:bidi="ar"/>
        </w:rPr>
        <w:t xml:space="preserve">最高限制单价：1</w:t>
      </w:r>
      <w:r>
        <w:rPr>
          <w:rFonts w:ascii="宋体" w:hAnsi="宋体" w:eastAsia="宋体" w:cs="宋体"/>
          <w:sz w:val="24"/>
          <w:szCs w:val="24"/>
          <w:lang w:bidi="ar"/>
        </w:rPr>
        <w:t xml:space="preserve">50元</w:t>
      </w: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人</w:t>
      </w:r>
      <w:r>
        <w:rPr>
          <w:rFonts w:hint="eastAsia" w:ascii="宋体" w:hAnsi="宋体" w:eastAsia="宋体" w:cs="宋体"/>
          <w:sz w:val="24"/>
          <w:szCs w:val="24"/>
        </w:rPr>
        <w:t xml:space="preserve">。</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5.征集人：盐城市社会劳动保险中心</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6.适用本次框架协议的采购人或服务对象范围：</w:t>
      </w:r>
      <w:bookmarkStart w:id="13" w:name="OLE_LINK1"/>
      <w:r>
        <w:rPr>
          <w:rFonts w:ascii="宋体" w:hAnsi="宋体" w:eastAsia="宋体" w:cs="Times New Roman"/>
          <w:sz w:val="24"/>
          <w:szCs w:val="24"/>
        </w:rPr>
        <w:t xml:space="preserve">由盐城市人社部门办理退休手续，且</w:t>
      </w:r>
      <w:r>
        <w:rPr>
          <w:rFonts w:hint="eastAsia" w:ascii="宋体" w:hAnsi="宋体" w:eastAsia="宋体" w:cs="Times New Roman"/>
          <w:sz w:val="24"/>
          <w:szCs w:val="24"/>
        </w:rPr>
        <w:t xml:space="preserve">常驻</w:t>
      </w:r>
      <w:r>
        <w:rPr>
          <w:rFonts w:ascii="宋体" w:hAnsi="宋体" w:eastAsia="宋体" w:cs="Times New Roman"/>
          <w:sz w:val="24"/>
          <w:szCs w:val="24"/>
        </w:rPr>
        <w:t xml:space="preserve">盐城市区（不含大丰区）的企业退休人员。</w:t>
      </w:r>
      <w:r>
        <w:rPr>
          <w:rFonts w:hint="eastAsia" w:ascii="宋体" w:hAnsi="宋体" w:eastAsia="宋体" w:cs="Times New Roman"/>
          <w:sz w:val="24"/>
          <w:szCs w:val="24"/>
        </w:rPr>
        <w:t xml:space="preserve">（由退休人员根据自身意愿和便利程度自主选择使用）。</w:t>
      </w:r>
      <w:bookmarkEnd w:id="13"/>
      <w:r/>
      <w:r/>
    </w:p>
    <w:p>
      <w:pPr>
        <w:ind w:firstLine="480"/>
        <w:spacing w:line="500" w:lineRule="exact"/>
        <w:rPr>
          <w:rFonts w:ascii="宋体" w:hAnsi="宋体" w:eastAsia="宋体" w:cs="宋体"/>
          <w:sz w:val="24"/>
          <w:szCs w:val="24"/>
        </w:rPr>
      </w:pPr>
      <w:r>
        <w:rPr>
          <w:rFonts w:hint="eastAsia" w:ascii="宋体" w:hAnsi="宋体" w:eastAsia="宋体" w:cs="Times New Roman"/>
          <w:sz w:val="24"/>
          <w:szCs w:val="24"/>
        </w:rPr>
        <w:t xml:space="preserve">7.采购需求：</w:t>
      </w:r>
      <w:bookmarkStart w:id="14" w:name="OLE_LINK27"/>
      <w:r/>
      <w:bookmarkStart w:id="15" w:name="OLE_LINK34"/>
      <w:r/>
      <w:bookmarkStart w:id="16" w:name="OLE_LINK35"/>
      <w:r>
        <w:rPr>
          <w:rFonts w:hint="eastAsia" w:ascii="宋体" w:hAnsi="宋体" w:eastAsia="宋体" w:cs="Times New Roman"/>
          <w:sz w:val="24"/>
          <w:szCs w:val="24"/>
        </w:rPr>
        <w:t xml:space="preserve">企业退休职工免费健康体检</w:t>
      </w:r>
      <w:r>
        <w:rPr>
          <w:rFonts w:hint="eastAsia" w:ascii="宋体" w:hAnsi="宋体" w:eastAsia="宋体" w:cs="宋体"/>
          <w:sz w:val="24"/>
          <w:szCs w:val="24"/>
        </w:rPr>
        <w:t xml:space="preserve">，具体要求详见征集文件“第四章 采购需求”。</w:t>
      </w:r>
      <w:bookmarkEnd w:id="14"/>
      <w:r/>
      <w:bookmarkEnd w:id="15"/>
      <w:r/>
      <w:bookmarkEnd w:id="16"/>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框架协议的期限：</w:t>
      </w:r>
      <w:bookmarkStart w:id="17" w:name="OLE_LINK20"/>
      <w:r>
        <w:rPr>
          <w:rFonts w:hint="eastAsia" w:ascii="宋体" w:hAnsi="宋体" w:eastAsia="宋体" w:cs="宋体"/>
          <w:b/>
          <w:bCs/>
          <w:sz w:val="24"/>
          <w:szCs w:val="24"/>
        </w:rPr>
        <w:t xml:space="preserve">自合同签订之日起二年</w:t>
      </w:r>
      <w:r>
        <w:rPr>
          <w:rFonts w:hint="eastAsia" w:ascii="宋体" w:hAnsi="宋体" w:eastAsia="宋体" w:cs="宋体"/>
          <w:sz w:val="24"/>
          <w:szCs w:val="24"/>
        </w:rPr>
        <w:t xml:space="preserve">。</w:t>
      </w:r>
      <w:bookmarkEnd w:id="17"/>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t xml:space="preserve">9</w:t>
      </w:r>
      <w:r>
        <w:rPr>
          <w:rFonts w:hint="eastAsia" w:ascii="宋体" w:hAnsi="宋体" w:eastAsia="宋体" w:cs="Times New Roman"/>
          <w:sz w:val="24"/>
          <w:szCs w:val="24"/>
        </w:rPr>
        <w:t xml:space="preserve">.</w:t>
      </w:r>
      <w:r>
        <w:rPr>
          <w:rFonts w:hint="eastAsia" w:ascii="宋体" w:hAnsi="宋体" w:eastAsia="宋体" w:cs="宋体"/>
          <w:sz w:val="24"/>
          <w:szCs w:val="24"/>
        </w:rPr>
        <w:t xml:space="preserve"> 本项目</w:t>
      </w:r>
      <w:r>
        <w:rPr>
          <w:rFonts w:hint="eastAsia" w:ascii="宋体" w:hAnsi="宋体" w:eastAsia="宋体" w:cs="宋体"/>
          <w:sz w:val="24"/>
          <w:szCs w:val="24"/>
          <w:u w:val="single"/>
        </w:rPr>
        <w:t xml:space="preserve">不接受</w:t>
      </w:r>
      <w:r>
        <w:rPr>
          <w:rFonts w:hint="eastAsia" w:ascii="宋体" w:hAnsi="宋体" w:eastAsia="宋体" w:cs="宋体"/>
          <w:sz w:val="24"/>
          <w:szCs w:val="24"/>
        </w:rPr>
        <w:t xml:space="preserve">联合体参加采购活动。</w:t>
      </w:r>
      <w:r/>
    </w:p>
    <w:p>
      <w:pPr>
        <w:ind w:firstLine="482"/>
        <w:spacing w:line="500" w:lineRule="exact"/>
        <w:rPr>
          <w:rFonts w:ascii="宋体" w:hAnsi="宋体" w:eastAsia="宋体" w:cs="Times New Roman"/>
          <w:b/>
          <w:bCs/>
          <w:sz w:val="24"/>
          <w:szCs w:val="24"/>
        </w:rPr>
      </w:pPr>
      <w:r>
        <w:rPr>
          <w:rFonts w:ascii="宋体" w:hAnsi="宋体" w:eastAsia="宋体" w:cs="Times New Roman"/>
          <w:b/>
          <w:bCs/>
          <w:sz w:val="24"/>
          <w:szCs w:val="24"/>
        </w:rPr>
        <w:t xml:space="preserve">二、供应商的资格要求：</w:t>
      </w:r>
      <w:bookmarkEnd w:id="8"/>
      <w:r/>
      <w:bookmarkEnd w:id="9"/>
      <w:r/>
      <w:bookmarkEnd w:id="10"/>
      <w:r/>
      <w:bookmarkEnd w:id="11"/>
      <w:r/>
      <w:bookmarkEnd w:id="12"/>
      <w:r/>
      <w:r/>
    </w:p>
    <w:p>
      <w:pPr>
        <w:ind w:firstLine="480"/>
        <w:spacing w:line="500" w:lineRule="exact"/>
        <w:rPr>
          <w:rFonts w:ascii="宋体" w:hAnsi="宋体" w:eastAsia="宋体" w:cs="Times New Roman"/>
          <w:sz w:val="24"/>
          <w:szCs w:val="24"/>
        </w:rPr>
      </w:pPr>
      <w:r/>
      <w:bookmarkStart w:id="18" w:name="_Toc28359081"/>
      <w:r/>
      <w:bookmarkStart w:id="19" w:name="_Toc35393792"/>
      <w:r/>
      <w:bookmarkStart w:id="20" w:name="_Toc38985265"/>
      <w:r/>
      <w:bookmarkStart w:id="21" w:name="_Toc35393623"/>
      <w:r/>
      <w:bookmarkStart w:id="22" w:name="_Toc28359004"/>
      <w:r>
        <w:rPr>
          <w:rFonts w:hint="eastAsia" w:ascii="宋体" w:hAnsi="宋体" w:eastAsia="宋体" w:cs="Times New Roman"/>
          <w:sz w:val="24"/>
          <w:szCs w:val="24"/>
        </w:rPr>
        <w:t xml:space="preserve">1.</w:t>
      </w:r>
      <w:r>
        <w:rPr>
          <w:rFonts w:hint="eastAsia" w:ascii="宋体" w:hAnsi="宋体" w:eastAsia="宋体" w:cs="宋体"/>
          <w:sz w:val="24"/>
          <w:szCs w:val="24"/>
        </w:rPr>
        <w:t xml:space="preserve">满足《中华人民共和国政府采购法》第二十二条规定，并提供下列材料；</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cs="宋体"/>
          <w:sz w:val="24"/>
        </w:rPr>
        <w:t xml:space="preserve">法人或者其他组织的营业执照等证明文件，自然人的身份证明</w:t>
      </w:r>
      <w:r>
        <w:rPr>
          <w:rFonts w:hint="eastAsia" w:ascii="宋体" w:hAnsi="宋体" w:eastAsia="宋体" w:cs="宋体"/>
          <w:sz w:val="24"/>
          <w:szCs w:val="24"/>
        </w:rPr>
        <w:t xml:space="preserve">；</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rPr>
        <w:t xml:space="preserve"> </w:t>
      </w:r>
      <w:r>
        <w:rPr>
          <w:rFonts w:hint="eastAsia" w:ascii="宋体" w:hAnsi="宋体" w:eastAsia="宋体" w:cs="宋体"/>
          <w:sz w:val="24"/>
          <w:szCs w:val="24"/>
        </w:rPr>
        <w:t xml:space="preserve">上一年度财务状况报表</w:t>
      </w:r>
      <w:r>
        <w:rPr>
          <w:rFonts w:hint="eastAsia" w:ascii="宋体" w:hAnsi="宋体" w:eastAsia="宋体" w:cs="宋体"/>
          <w:sz w:val="24"/>
          <w:szCs w:val="20"/>
        </w:rPr>
        <w:t xml:space="preserve">（至少提供资产负债表、利润表、现金流量表，成立不满一年不需提供）</w:t>
      </w:r>
      <w:r>
        <w:rPr>
          <w:rFonts w:hint="eastAsia" w:ascii="宋体" w:hAnsi="宋体" w:eastAsia="宋体" w:cs="宋体"/>
          <w:sz w:val="24"/>
          <w:szCs w:val="24"/>
        </w:rPr>
        <w:t xml:space="preserve">；</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 有依法缴纳税收和社会保障资金的良好记录等；</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 具有履行合同所必需的设备和专业技术能力；</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 参加政府采购活动前三年内，在经营活动中没有重大违法记录；</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 </w:t>
      </w:r>
      <w:r>
        <w:rPr>
          <w:rFonts w:hint="eastAsia" w:ascii="宋体" w:hAnsi="宋体" w:eastAsia="宋体" w:cs="Times New Roman"/>
          <w:sz w:val="24"/>
          <w:szCs w:val="24"/>
        </w:rPr>
        <w:t xml:space="preserve">法律、行政法规规定的其他条件</w:t>
      </w:r>
      <w:r>
        <w:rPr>
          <w:rFonts w:hint="eastAsia" w:ascii="宋体" w:hAnsi="宋体" w:eastAsia="宋体" w:cs="宋体"/>
          <w:sz w:val="24"/>
          <w:szCs w:val="24"/>
        </w:rPr>
        <w:t xml:space="preserve">。</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bCs/>
          <w:sz w:val="24"/>
          <w:szCs w:val="24"/>
        </w:rPr>
        <w:t xml:space="preserve">落实政府采购政策需满足的资格要求：无</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sz w:val="24"/>
          <w:szCs w:val="24"/>
        </w:rPr>
        <w:t xml:space="preserve">本项目的特定资格要求</w:t>
      </w:r>
      <w:r>
        <w:rPr>
          <w:rFonts w:hint="eastAsia" w:ascii="宋体" w:hAnsi="宋体" w:eastAsia="宋体" w:cs="宋体"/>
          <w:sz w:val="24"/>
          <w:szCs w:val="24"/>
        </w:rPr>
        <w:t xml:space="preserve">：</w:t>
      </w:r>
      <w:r/>
    </w:p>
    <w:p>
      <w:pPr>
        <w:ind w:firstLine="480"/>
        <w:spacing w:line="500" w:lineRule="exact"/>
        <w:rPr>
          <w:rFonts w:hint="eastAsia" w:ascii="宋体" w:hAnsi="宋体" w:eastAsia="宋体" w:cs="Times New Roman"/>
          <w:sz w:val="24"/>
          <w:szCs w:val="24"/>
        </w:rPr>
      </w:pPr>
      <w:r/>
      <w:bookmarkStart w:id="23" w:name="OLE_LINK39"/>
      <w:r/>
      <w:bookmarkStart w:id="24" w:name="OLE_LINK43"/>
      <w:r/>
      <w:bookmarkStart w:id="25" w:name="OLE_LINK40"/>
      <w:r>
        <w:rPr>
          <w:rFonts w:hint="eastAsia" w:ascii="宋体" w:hAnsi="宋体" w:eastAsia="宋体" w:cs="Times New Roman"/>
          <w:sz w:val="24"/>
          <w:szCs w:val="24"/>
        </w:rPr>
        <w:t xml:space="preserve">3.1合格的供应商必须具备有效的《医疗机构执业许可证》（提供证书）；</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3.2合格的供应商主检医师必须具备执业医师资格（提供证书）；</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3.3合格的供应商必须承诺具备全套体检项目所需设备及相对独立的体检场所，能完成：临床检查、血常规、肝功能（谷丙转氨酶、谷草转氨酶、碱性磷酸酶、谷氨酰转肽酶、直接胆红素、间接胆红素、白蛋白、球蛋白、总蛋白、白/球比值）、肾功能、血糖、血脂、彩超〔肝、胆、脾、胰、肾、前列腺（男）、子宫附件（女）〕、心电图、胸片以上所有检查项目（提供本项承诺）；</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3.4具有符合开展健康体检要求的仪器设备及相对独立的体检场所【总面积不少于400平方米，独立检查室不少于6平方米，根据卫生部关于印发《健康体检管理暂行规定》的通知（卫医政发〔2009〕77号）第二章第四条】。</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3.5须提供上述许可证副本复印件、场所平面图及面积证明、设备清单，加盖公章，中标后核验原件。</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3.6合格的供应商如不具有法人资格的分（支）公司参加投标的，必须取得具有法人资格上级公司的项目授权委托书。</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.7</w:t>
      </w:r>
      <w:r>
        <w:rPr>
          <w:rFonts w:hint="eastAsia" w:ascii="宋体" w:hAnsi="宋体" w:eastAsia="宋体" w:cs="Times New Roman"/>
          <w:sz w:val="24"/>
          <w:szCs w:val="24"/>
        </w:rPr>
        <w:t xml:space="preserve">供应商单位负责人为同一人或者存在直接控股、管理关系的不同供应商，不得参加同一合同项下的政府采购活动（</w:t>
      </w:r>
      <w:r>
        <w:rPr>
          <w:rFonts w:hint="eastAsia" w:ascii="宋体" w:hAnsi="宋体" w:eastAsia="宋体" w:cs="Times New Roman"/>
          <w:b/>
          <w:bCs/>
          <w:sz w:val="24"/>
          <w:szCs w:val="24"/>
        </w:rPr>
        <w:t xml:space="preserve">自行承诺</w:t>
      </w:r>
      <w:r>
        <w:rPr>
          <w:rFonts w:hint="eastAsia" w:ascii="宋体" w:hAnsi="宋体" w:eastAsia="宋体" w:cs="Times New Roman"/>
          <w:sz w:val="24"/>
          <w:szCs w:val="24"/>
        </w:rPr>
        <w:t xml:space="preserve">）。</w:t>
      </w:r>
      <w:bookmarkEnd w:id="23"/>
      <w:r/>
      <w:bookmarkEnd w:id="24"/>
      <w:r/>
      <w:bookmarkEnd w:id="25"/>
      <w:r/>
      <w:r/>
    </w:p>
    <w:p>
      <w:pPr>
        <w:ind w:firstLine="480"/>
        <w:spacing w:line="500" w:lineRule="exact"/>
        <w:rPr>
          <w:rFonts w:ascii="宋体" w:hAnsi="宋体" w:eastAsia="宋体" w:cs="宋体"/>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.8</w:t>
      </w:r>
      <w:bookmarkStart w:id="26" w:name="_GoBack"/>
      <w:r/>
      <w:bookmarkEnd w:id="26"/>
      <w:r>
        <w:rPr>
          <w:rFonts w:hint="eastAsia" w:ascii="宋体" w:hAnsi="宋体" w:eastAsia="宋体" w:cs="Times New Roman"/>
          <w:sz w:val="24"/>
          <w:szCs w:val="24"/>
        </w:rPr>
        <w:t xml:space="preserve">未被“信用中国”网</w:t>
      </w:r>
      <w:r>
        <w:rPr>
          <w:rFonts w:hint="eastAsia" w:ascii="宋体" w:hAnsi="宋体" w:eastAsia="宋体" w:cs="Times New Roman"/>
          <w:sz w:val="24"/>
          <w:szCs w:val="24"/>
        </w:rPr>
        <w:t xml:space="preserve">站（www.creditchina.gov.cn）列入失信被执行人、重大税收违法案件当事人名单、政府采购严重失信行为记录名单</w:t>
      </w:r>
      <w:r>
        <w:rPr>
          <w:rFonts w:hint="eastAsia" w:ascii="宋体" w:hAnsi="宋体" w:eastAsia="宋体" w:cs="宋体"/>
          <w:sz w:val="24"/>
          <w:szCs w:val="24"/>
        </w:rPr>
        <w:t xml:space="preserve">。</w:t>
      </w:r>
      <w:r/>
    </w:p>
    <w:p>
      <w:pPr>
        <w:ind w:firstLine="482"/>
        <w:spacing w:line="500" w:lineRule="exact"/>
        <w:rPr>
          <w:rFonts w:ascii="宋体" w:hAnsi="宋体" w:eastAsia="宋体" w:cs="Times New Roman"/>
          <w:b/>
          <w:bCs/>
          <w:sz w:val="24"/>
          <w:szCs w:val="24"/>
        </w:rPr>
      </w:pPr>
      <w:r>
        <w:rPr>
          <w:rFonts w:ascii="宋体" w:hAnsi="宋体" w:eastAsia="宋体" w:cs="Times New Roman"/>
          <w:b/>
          <w:bCs/>
          <w:sz w:val="24"/>
          <w:szCs w:val="24"/>
        </w:rPr>
        <w:t xml:space="preserve">三、</w:t>
      </w:r>
      <w:bookmarkEnd w:id="18"/>
      <w:r/>
      <w:bookmarkEnd w:id="19"/>
      <w:r/>
      <w:bookmarkEnd w:id="20"/>
      <w:r/>
      <w:bookmarkEnd w:id="21"/>
      <w:r/>
      <w:bookmarkEnd w:id="22"/>
      <w:r>
        <w:rPr>
          <w:rFonts w:ascii="宋体" w:hAnsi="宋体" w:eastAsia="宋体" w:cs="Times New Roman"/>
          <w:b/>
          <w:bCs/>
          <w:sz w:val="24"/>
          <w:szCs w:val="24"/>
        </w:rPr>
        <w:t xml:space="preserve">获取征集文件</w:t>
      </w:r>
      <w:r/>
    </w:p>
    <w:p>
      <w:pPr>
        <w:ind w:firstLine="480"/>
        <w:spacing w:line="500" w:lineRule="exact"/>
        <w:rPr>
          <w:rFonts w:ascii="宋体" w:hAnsi="宋体" w:eastAsia="宋体" w:cs="Times New Roman"/>
          <w:sz w:val="24"/>
          <w:szCs w:val="24"/>
          <w:u w:val="single"/>
        </w:rPr>
      </w:pPr>
      <w:r/>
      <w:bookmarkStart w:id="27" w:name="_Toc35393624"/>
      <w:r/>
      <w:bookmarkStart w:id="28" w:name="_Toc38985266"/>
      <w:r/>
      <w:bookmarkStart w:id="29" w:name="_Toc35393793"/>
      <w:r/>
      <w:bookmarkStart w:id="30" w:name="_Toc28359082"/>
      <w:r/>
      <w:bookmarkStart w:id="31" w:name="_Toc28359005"/>
      <w:r>
        <w:rPr>
          <w:rFonts w:ascii="宋体" w:hAnsi="宋体" w:eastAsia="宋体" w:cs="Times New Roman"/>
          <w:sz w:val="24"/>
          <w:szCs w:val="24"/>
        </w:rPr>
        <w:t xml:space="preserve">1.时间：</w:t>
      </w:r>
      <w:r>
        <w:rPr>
          <w:rFonts w:ascii="宋体" w:hAnsi="宋体" w:eastAsia="宋体" w:cs="Times New Roman"/>
          <w:sz w:val="24"/>
          <w:szCs w:val="24"/>
          <w:u w:val="single"/>
        </w:rPr>
        <w:t xml:space="preserve">自征集公告发布之日起5个工作日。</w:t>
      </w:r>
      <w:r/>
    </w:p>
    <w:p>
      <w:pPr>
        <w:ind w:firstLine="480"/>
        <w:jc w:val="left"/>
        <w:spacing w:line="500" w:lineRule="exact"/>
        <w:tabs>
          <w:tab w:val="right" w:pos="8720" w:leader="dot"/>
        </w:tabs>
        <w:rPr>
          <w:rFonts w:ascii="宋体" w:hAnsi="宋体" w:eastAsia="宋体" w:cs="Times New Roman"/>
          <w:caps/>
          <w:sz w:val="24"/>
          <w:szCs w:val="24"/>
        </w:rPr>
      </w:pPr>
      <w:r>
        <w:rPr>
          <w:rFonts w:hint="eastAsia" w:ascii="宋体" w:hAnsi="宋体" w:eastAsia="宋体" w:cs="Times New Roman"/>
          <w:caps/>
          <w:sz w:val="24"/>
          <w:szCs w:val="24"/>
        </w:rPr>
        <w:t xml:space="preserve">2.地点：</w:t>
      </w:r>
      <w:r>
        <w:rPr>
          <w:rFonts w:hint="eastAsia" w:ascii="宋体" w:hAnsi="宋体" w:eastAsia="宋体" w:cs="宋体"/>
          <w:caps/>
          <w:sz w:val="24"/>
          <w:szCs w:val="24"/>
        </w:rPr>
        <w:t xml:space="preserve">“苏采云”系统内免费下载(投标人必须在苏采云系统中获取采购文件，方能参与政府采购项目)</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.方式：</w:t>
      </w:r>
      <w:r>
        <w:rPr>
          <w:rFonts w:ascii="宋体" w:hAnsi="宋体" w:eastAsia="宋体" w:cs="宋体"/>
          <w:sz w:val="24"/>
          <w:szCs w:val="24"/>
        </w:rPr>
        <w:t xml:space="preserve">本项目采用网上注册登记方式</w:t>
      </w:r>
      <w:r>
        <w:rPr>
          <w:rFonts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u w:val="single"/>
        </w:rPr>
      </w:pPr>
      <w:r>
        <w:rPr>
          <w:rFonts w:hint="eastAsia" w:ascii="宋体" w:hAnsi="宋体" w:eastAsia="宋体" w:cs="Times New Roman"/>
          <w:sz w:val="24"/>
          <w:szCs w:val="24"/>
        </w:rPr>
        <w:t xml:space="preserve">4.</w:t>
      </w:r>
      <w:r>
        <w:rPr>
          <w:rFonts w:hint="eastAsia" w:ascii="Calibri" w:hAnsi="Calibri" w:eastAsia="宋体" w:cs="Times New Roman"/>
          <w:sz w:val="24"/>
          <w:szCs w:val="24"/>
        </w:rPr>
        <w:t xml:space="preserve">售价：</w:t>
      </w:r>
      <w:r>
        <w:rPr>
          <w:rFonts w:hint="eastAsia" w:ascii="Calibri" w:hAnsi="Calibri" w:eastAsia="宋体" w:cs="Times New Roman"/>
          <w:sz w:val="24"/>
          <w:szCs w:val="24"/>
        </w:rPr>
        <w:t xml:space="preserve">0</w:t>
      </w:r>
      <w:r>
        <w:rPr>
          <w:rFonts w:hint="eastAsia" w:ascii="Calibri" w:hAnsi="Calibri" w:eastAsia="宋体" w:cs="Times New Roman"/>
          <w:sz w:val="24"/>
          <w:szCs w:val="24"/>
        </w:rPr>
        <w:t xml:space="preserve">元</w:t>
      </w:r>
      <w:r/>
    </w:p>
    <w:p>
      <w:pPr>
        <w:ind w:firstLine="482"/>
        <w:spacing w:line="500" w:lineRule="exact"/>
        <w:rPr>
          <w:rFonts w:ascii="宋体" w:hAnsi="宋体" w:eastAsia="宋体" w:cs="Times New Roman"/>
          <w:b/>
          <w:bCs/>
          <w:sz w:val="24"/>
          <w:szCs w:val="24"/>
        </w:rPr>
      </w:pPr>
      <w:r>
        <w:rPr>
          <w:rFonts w:ascii="宋体" w:hAnsi="宋体" w:eastAsia="宋体" w:cs="Times New Roman"/>
          <w:b/>
          <w:bCs/>
          <w:sz w:val="24"/>
          <w:szCs w:val="24"/>
        </w:rPr>
        <w:t xml:space="preserve">四、</w:t>
      </w:r>
      <w:bookmarkEnd w:id="27"/>
      <w:r/>
      <w:bookmarkEnd w:id="28"/>
      <w:r/>
      <w:bookmarkEnd w:id="29"/>
      <w:r/>
      <w:bookmarkEnd w:id="30"/>
      <w:r/>
      <w:bookmarkEnd w:id="31"/>
      <w:r>
        <w:rPr>
          <w:rFonts w:ascii="宋体" w:hAnsi="宋体" w:eastAsia="宋体" w:cs="Times New Roman"/>
          <w:b/>
          <w:bCs/>
          <w:sz w:val="24"/>
          <w:szCs w:val="24"/>
        </w:rPr>
        <w:t xml:space="preserve">响应文件的提交方式、截止时间和地点，开启方式、时间和地点</w:t>
      </w:r>
      <w:r/>
    </w:p>
    <w:p>
      <w:pPr>
        <w:ind w:firstLine="480"/>
        <w:spacing w:line="500" w:lineRule="exact"/>
        <w:rPr>
          <w:rFonts w:ascii="宋体" w:hAnsi="宋体" w:eastAsia="宋体" w:cs="Times New Roman"/>
          <w:bCs/>
          <w:sz w:val="24"/>
          <w:szCs w:val="24"/>
          <w:u w:val="single"/>
        </w:rPr>
      </w:pPr>
      <w:r>
        <w:rPr>
          <w:rFonts w:ascii="宋体" w:hAnsi="宋体" w:eastAsia="宋体" w:cs="Times New Roman"/>
          <w:bCs/>
          <w:sz w:val="24"/>
          <w:szCs w:val="24"/>
        </w:rPr>
        <w:t xml:space="preserve">1.时间</w:t>
      </w:r>
      <w:r>
        <w:rPr>
          <w:rFonts w:hint="eastAsia" w:ascii="宋体" w:hAnsi="宋体" w:eastAsia="宋体" w:cs="Times New Roman"/>
          <w:bCs/>
          <w:sz w:val="24"/>
          <w:szCs w:val="24"/>
        </w:rPr>
        <w:t xml:space="preserve">:</w:t>
      </w:r>
      <w:r>
        <w:rPr>
          <w:rFonts w:ascii="宋体" w:hAnsi="宋体" w:eastAsia="宋体" w:cs="Times New Roman"/>
          <w:sz w:val="24"/>
          <w:szCs w:val="24"/>
        </w:rPr>
        <w:t xml:space="preserve">2026年</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11 </w:t>
      </w:r>
      <w:r>
        <w:rPr>
          <w:rFonts w:ascii="宋体" w:hAnsi="宋体" w:eastAsia="宋体" w:cs="Times New Roman"/>
          <w:sz w:val="24"/>
          <w:szCs w:val="24"/>
        </w:rPr>
        <w:t xml:space="preserve">月</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2</w:t>
      </w:r>
      <w:r>
        <w:rPr>
          <w:rFonts w:ascii="宋体" w:hAnsi="宋体" w:eastAsia="宋体" w:cs="Times New Roman"/>
          <w:sz w:val="24"/>
          <w:szCs w:val="24"/>
          <w:u w:val="single"/>
        </w:rPr>
        <w:t xml:space="preserve"> </w:t>
      </w:r>
      <w:r>
        <w:rPr>
          <w:rFonts w:ascii="宋体" w:hAnsi="宋体" w:eastAsia="宋体" w:cs="Times New Roman"/>
          <w:sz w:val="24"/>
          <w:szCs w:val="24"/>
        </w:rPr>
        <w:t xml:space="preserve">日</w:t>
      </w:r>
      <w:r>
        <w:rPr>
          <w:rFonts w:hint="eastAsia" w:ascii="宋体" w:hAnsi="宋体" w:eastAsia="宋体" w:cs="Times New Roman"/>
          <w:sz w:val="24"/>
          <w:szCs w:val="24"/>
        </w:rPr>
        <w:t xml:space="preserve">上午9</w:t>
      </w:r>
      <w:r>
        <w:rPr>
          <w:rFonts w:ascii="宋体" w:hAnsi="宋体" w:eastAsia="宋体" w:cs="Times New Roman"/>
          <w:bCs/>
          <w:sz w:val="24"/>
          <w:szCs w:val="24"/>
        </w:rPr>
        <w:t xml:space="preserve">点</w:t>
      </w:r>
      <w:r>
        <w:rPr>
          <w:rFonts w:hint="eastAsia" w:ascii="宋体" w:hAnsi="宋体" w:eastAsia="宋体" w:cs="Times New Roman"/>
          <w:bCs/>
          <w:sz w:val="24"/>
          <w:szCs w:val="24"/>
        </w:rPr>
        <w:t xml:space="preserve">30</w:t>
      </w:r>
      <w:r>
        <w:rPr>
          <w:rFonts w:ascii="宋体" w:hAnsi="宋体" w:eastAsia="宋体" w:cs="Times New Roman"/>
          <w:bCs/>
          <w:sz w:val="24"/>
          <w:szCs w:val="24"/>
        </w:rPr>
        <w:t xml:space="preserve">分（北京时间）</w:t>
      </w:r>
      <w:r/>
    </w:p>
    <w:p>
      <w:pPr>
        <w:ind w:firstLine="480"/>
        <w:spacing w:line="500" w:lineRule="exact"/>
        <w:rPr>
          <w:rFonts w:ascii="宋体" w:hAnsi="宋体" w:eastAsia="宋体" w:cs="Times New Roman"/>
          <w:bCs/>
          <w:sz w:val="24"/>
          <w:szCs w:val="24"/>
          <w:u w:val="single"/>
        </w:rPr>
      </w:pPr>
      <w:r>
        <w:rPr>
          <w:rFonts w:ascii="宋体" w:hAnsi="宋体" w:eastAsia="宋体" w:cs="Times New Roman"/>
          <w:sz w:val="24"/>
          <w:szCs w:val="24"/>
        </w:rPr>
        <w:t xml:space="preserve">2.地点</w:t>
      </w:r>
      <w:r>
        <w:rPr>
          <w:rFonts w:hint="eastAsia" w:ascii="宋体" w:hAnsi="宋体" w:eastAsia="宋体" w:cs="Times New Roman"/>
          <w:sz w:val="24"/>
          <w:szCs w:val="24"/>
        </w:rPr>
        <w:t xml:space="preserve">：“苏采云”政府采购交易系统网上开标大厅</w:t>
      </w:r>
      <w:r>
        <w:rPr>
          <w:rFonts w:ascii="宋体" w:hAnsi="宋体" w:eastAsia="宋体" w:cs="Times New Roman"/>
          <w:sz w:val="24"/>
          <w:szCs w:val="24"/>
        </w:rPr>
        <w:t xml:space="preserve">。</w:t>
      </w:r>
      <w:r/>
    </w:p>
    <w:p>
      <w:pPr>
        <w:ind w:firstLine="482"/>
        <w:spacing w:line="500" w:lineRule="exact"/>
        <w:rPr>
          <w:rFonts w:ascii="宋体" w:hAnsi="宋体" w:eastAsia="宋体" w:cs="Times New Roman"/>
          <w:b/>
          <w:bCs/>
          <w:sz w:val="24"/>
          <w:szCs w:val="24"/>
        </w:rPr>
      </w:pPr>
      <w:r/>
      <w:bookmarkStart w:id="32" w:name="_Toc35393625"/>
      <w:r/>
      <w:bookmarkStart w:id="33" w:name="_Toc28359007"/>
      <w:r/>
      <w:bookmarkStart w:id="34" w:name="_Toc35393794"/>
      <w:r/>
      <w:bookmarkStart w:id="35" w:name="_Toc28359084"/>
      <w:r/>
      <w:bookmarkStart w:id="36" w:name="_Toc38985267"/>
      <w:r>
        <w:rPr>
          <w:rFonts w:ascii="宋体" w:hAnsi="宋体" w:eastAsia="宋体" w:cs="Times New Roman"/>
          <w:b/>
          <w:bCs/>
          <w:sz w:val="24"/>
          <w:szCs w:val="24"/>
        </w:rPr>
        <w:t xml:space="preserve">五、公告期限</w:t>
      </w:r>
      <w:bookmarkEnd w:id="32"/>
      <w:r/>
      <w:bookmarkEnd w:id="33"/>
      <w:r/>
      <w:bookmarkEnd w:id="34"/>
      <w:r/>
      <w:bookmarkEnd w:id="35"/>
      <w:r/>
      <w:bookmarkEnd w:id="36"/>
      <w:r/>
      <w:r/>
    </w:p>
    <w:p>
      <w:pPr>
        <w:ind w:firstLine="480"/>
        <w:spacing w:line="500" w:lineRule="exact"/>
        <w:rPr>
          <w:rFonts w:ascii="宋体" w:hAnsi="宋体" w:eastAsia="宋体" w:cs="Times New Roman"/>
          <w:sz w:val="24"/>
          <w:szCs w:val="24"/>
        </w:rPr>
      </w:pPr>
      <w:r/>
      <w:bookmarkStart w:id="37" w:name="_Toc35393795"/>
      <w:r/>
      <w:bookmarkStart w:id="38" w:name="_Toc38985268"/>
      <w:r/>
      <w:bookmarkStart w:id="39" w:name="_Toc35393626"/>
      <w:r>
        <w:rPr>
          <w:rFonts w:ascii="宋体" w:hAnsi="宋体" w:eastAsia="宋体" w:cs="Times New Roman"/>
          <w:sz w:val="24"/>
          <w:szCs w:val="24"/>
        </w:rPr>
        <w:t xml:space="preserve">自本公告发布之日起5个工作日。</w:t>
      </w:r>
      <w:r/>
    </w:p>
    <w:p>
      <w:pPr>
        <w:numPr>
          <w:ilvl w:val="0"/>
          <w:numId w:val="1"/>
        </w:numPr>
        <w:ind w:firstLine="482"/>
        <w:spacing w:line="500" w:lineRule="exact"/>
        <w:rPr>
          <w:rFonts w:ascii="宋体" w:hAnsi="宋体" w:eastAsia="宋体" w:cs="Times New Roman"/>
          <w:b/>
          <w:bCs/>
          <w:sz w:val="24"/>
          <w:szCs w:val="24"/>
        </w:rPr>
      </w:pPr>
      <w:r>
        <w:rPr>
          <w:rFonts w:ascii="宋体" w:hAnsi="宋体" w:eastAsia="宋体" w:cs="Times New Roman"/>
          <w:b/>
          <w:bCs/>
          <w:sz w:val="24"/>
          <w:szCs w:val="24"/>
        </w:rPr>
        <w:t xml:space="preserve">其他补充事宜</w:t>
      </w:r>
      <w:bookmarkEnd w:id="37"/>
      <w:r/>
      <w:bookmarkEnd w:id="38"/>
      <w:r/>
      <w:bookmarkEnd w:id="39"/>
      <w:r/>
      <w:r/>
    </w:p>
    <w:p>
      <w:pPr>
        <w:pStyle w:val="788"/>
        <w:ind w:firstLine="480"/>
        <w:spacing w:line="500" w:lineRule="exact"/>
        <w:rPr>
          <w:rFonts w:eastAsia="宋体" w:cs="Times New Roman"/>
          <w:sz w:val="24"/>
          <w:szCs w:val="24"/>
        </w:rPr>
      </w:pPr>
      <w:r/>
      <w:bookmarkStart w:id="40" w:name="OLE_LINK2"/>
      <w:r>
        <w:rPr>
          <w:rFonts w:hint="eastAsia" w:eastAsia="宋体" w:cs="Times New Roman"/>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788"/>
        <w:ind w:firstLine="480"/>
        <w:spacing w:line="500" w:lineRule="exact"/>
        <w:rPr>
          <w:rFonts w:eastAsia="宋体" w:cs="Times New Roman"/>
          <w:sz w:val="24"/>
          <w:szCs w:val="24"/>
        </w:rPr>
      </w:pPr>
      <w:r>
        <w:rPr>
          <w:rFonts w:hint="eastAsia" w:eastAsia="宋体" w:cs="Times New Roman"/>
          <w:sz w:val="24"/>
          <w:szCs w:val="24"/>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788"/>
        <w:ind w:firstLine="480"/>
        <w:spacing w:line="500" w:lineRule="exact"/>
        <w:rPr>
          <w:rFonts w:eastAsia="宋体" w:cs="Times New Roman"/>
          <w:sz w:val="24"/>
          <w:szCs w:val="24"/>
        </w:rPr>
      </w:pPr>
      <w:r>
        <w:rPr>
          <w:rFonts w:hint="eastAsia" w:eastAsia="宋体" w:cs="Times New Roman"/>
          <w:sz w:val="24"/>
          <w:szCs w:val="24"/>
        </w:rPr>
        <w:t xml:space="preserve">2. 潜在供应商访问电子招标响应交易平台的网络地址和方法： </w:t>
      </w:r>
      <w:r/>
    </w:p>
    <w:p>
      <w:pPr>
        <w:pStyle w:val="788"/>
        <w:ind w:firstLine="480"/>
        <w:spacing w:line="500" w:lineRule="exact"/>
        <w:rPr>
          <w:rFonts w:eastAsia="宋体" w:cs="Times New Roman"/>
          <w:sz w:val="24"/>
          <w:szCs w:val="24"/>
        </w:rPr>
      </w:pPr>
      <w:r>
        <w:rPr>
          <w:rFonts w:hint="eastAsia" w:eastAsia="宋体" w:cs="Times New Roman"/>
          <w:sz w:val="24"/>
          <w:szCs w:val="24"/>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pStyle w:val="788"/>
        <w:ind w:firstLine="480"/>
        <w:spacing w:line="500" w:lineRule="exact"/>
        <w:rPr>
          <w:rFonts w:eastAsia="宋体" w:cs="Times New Roman"/>
          <w:sz w:val="24"/>
          <w:szCs w:val="24"/>
        </w:rPr>
      </w:pPr>
      <w:r>
        <w:rPr>
          <w:rFonts w:hint="eastAsia" w:eastAsia="宋体" w:cs="Times New Roman"/>
          <w:sz w:val="24"/>
          <w:szCs w:val="24"/>
        </w:rPr>
        <w:t xml:space="preserve">2.2潜在投标人访问“苏采云”系统方法：江苏省政府采购网首页-“苏采云”链接。 </w:t>
      </w:r>
      <w:r/>
    </w:p>
    <w:p>
      <w:pPr>
        <w:pStyle w:val="788"/>
        <w:ind w:firstLine="480"/>
        <w:spacing w:line="500" w:lineRule="exact"/>
        <w:rPr>
          <w:rFonts w:eastAsia="宋体" w:cs="Times New Roman"/>
          <w:sz w:val="24"/>
          <w:szCs w:val="24"/>
        </w:rPr>
      </w:pPr>
      <w:r>
        <w:rPr>
          <w:rFonts w:hint="eastAsia" w:eastAsia="宋体" w:cs="Times New Roman"/>
          <w:sz w:val="24"/>
          <w:szCs w:val="24"/>
        </w:rPr>
        <w:t xml:space="preserve">2.3采购文件（后缀名为“.kedt”）、供应商操作手册及政府采购客户端 工具可通过“苏采云”系统相应链接进行下载。 </w:t>
      </w:r>
      <w:r/>
    </w:p>
    <w:p>
      <w:pPr>
        <w:pStyle w:val="788"/>
        <w:ind w:firstLine="480"/>
        <w:spacing w:line="500" w:lineRule="exact"/>
        <w:rPr>
          <w:rFonts w:eastAsia="宋体" w:cs="Times New Roman"/>
          <w:sz w:val="24"/>
          <w:szCs w:val="24"/>
        </w:rPr>
      </w:pPr>
      <w:r>
        <w:rPr>
          <w:rFonts w:hint="eastAsia" w:eastAsia="宋体" w:cs="Times New Roman"/>
          <w:sz w:val="24"/>
          <w:szCs w:val="24"/>
        </w:rPr>
        <w:t xml:space="preserve">2.4采购代理机构将数据电文形式的采购文件加载至“苏采云”系统，供潜在供应商下载或者查阅。 </w:t>
      </w:r>
      <w:r/>
    </w:p>
    <w:p>
      <w:pPr>
        <w:pStyle w:val="788"/>
        <w:ind w:firstLine="480"/>
        <w:spacing w:line="500" w:lineRule="exact"/>
        <w:rPr>
          <w:rFonts w:eastAsia="宋体" w:cs="Times New Roman"/>
          <w:sz w:val="24"/>
          <w:szCs w:val="24"/>
        </w:rPr>
      </w:pPr>
      <w:r>
        <w:rPr>
          <w:rFonts w:hint="eastAsia" w:eastAsia="宋体" w:cs="Times New Roman"/>
          <w:sz w:val="24"/>
          <w:szCs w:val="24"/>
        </w:rPr>
        <w:t xml:space="preserve">2.5请潜在投标单位提前安装相应的控件（详见《“苏采云”系统供应商操作手册》）并使用谷歌浏览器登录“苏采云”系统参与不见面开评标。 </w:t>
      </w:r>
      <w:r/>
    </w:p>
    <w:p>
      <w:pPr>
        <w:pStyle w:val="788"/>
        <w:ind w:firstLine="480"/>
        <w:spacing w:line="500" w:lineRule="exact"/>
        <w:rPr>
          <w:rFonts w:eastAsia="宋体" w:cs="Times New Roman"/>
          <w:sz w:val="24"/>
          <w:szCs w:val="24"/>
        </w:rPr>
      </w:pPr>
      <w:r>
        <w:rPr>
          <w:rFonts w:hint="eastAsia" w:eastAsia="宋体" w:cs="Times New Roman"/>
          <w:sz w:val="24"/>
          <w:szCs w:val="24"/>
        </w:rPr>
        <w:t xml:space="preserve">如潜在投标人未按上述要求操作，将自行承担所产生的风险。</w:t>
      </w:r>
      <w:r/>
    </w:p>
    <w:p>
      <w:pPr>
        <w:pStyle w:val="788"/>
        <w:ind w:firstLine="480"/>
        <w:spacing w:line="500" w:lineRule="exact"/>
        <w:rPr>
          <w:rFonts w:eastAsia="宋体" w:cs="Times New Roman"/>
          <w:sz w:val="24"/>
          <w:szCs w:val="24"/>
        </w:rPr>
      </w:pPr>
      <w:r>
        <w:rPr>
          <w:rFonts w:hint="eastAsia" w:eastAsia="宋体" w:cs="Times New Roman"/>
          <w:sz w:val="24"/>
          <w:szCs w:val="24"/>
        </w:rPr>
        <w:t xml:space="preserve">3.有关本次招标的事项若存在变动或修改，敬请及时关注采购代理机构在“中国政府采购网”“江苏政府采购网”“盐城市政府采购网”发布的更正公告。</w:t>
      </w:r>
      <w:r/>
    </w:p>
    <w:p>
      <w:pPr>
        <w:pStyle w:val="788"/>
        <w:ind w:firstLine="480"/>
        <w:spacing w:line="500" w:lineRule="exact"/>
      </w:pPr>
      <w:r>
        <w:rPr>
          <w:rFonts w:hint="eastAsia" w:eastAsia="宋体" w:cs="Times New Roman"/>
          <w:sz w:val="24"/>
          <w:szCs w:val="24"/>
        </w:rPr>
        <w:t xml:space="preserve">4. 本次项目不收取投标保证金，不收取质量保证金</w:t>
      </w:r>
      <w:r>
        <w:rPr>
          <w:rFonts w:hint="eastAsia"/>
        </w:rPr>
        <w:t xml:space="preserve">。</w:t>
      </w:r>
      <w:r/>
    </w:p>
    <w:p>
      <w:pPr>
        <w:pStyle w:val="788"/>
        <w:ind w:firstLine="480"/>
        <w:spacing w:line="500" w:lineRule="exact"/>
      </w:pPr>
      <w:r>
        <w:rPr>
          <w:rFonts w:eastAsia="宋体" w:cs="Times New Roman"/>
          <w:sz w:val="24"/>
          <w:szCs w:val="24"/>
        </w:rPr>
        <w:t xml:space="preserve">5.</w:t>
      </w:r>
      <w:r>
        <w:rPr>
          <w:rFonts w:hint="eastAsia" w:eastAsia="宋体" w:cs="Times New Roman"/>
          <w:sz w:val="24"/>
          <w:szCs w:val="24"/>
        </w:rPr>
        <w:t xml:space="preserve">供应商的系统环境、操作等原因导致项目参与、开评标过程中出现问题</w:t>
      </w:r>
      <w:r>
        <w:rPr>
          <w:rFonts w:hint="eastAsia" w:eastAsia="宋体" w:cs="宋体"/>
          <w:sz w:val="24"/>
          <w:szCs w:val="24"/>
          <w:lang w:val="zh-CN"/>
        </w:rPr>
        <w:t xml:space="preserve">由供应商自行承担负责。</w:t>
      </w:r>
      <w:r/>
    </w:p>
    <w:p>
      <w:pPr>
        <w:ind w:firstLine="480"/>
        <w:spacing w:line="500" w:lineRule="exact"/>
        <w:tabs>
          <w:tab w:val="left" w:pos="901" w:leader="none"/>
        </w:tabs>
        <w:rPr>
          <w:rFonts w:ascii="宋体" w:hAnsi="宋体" w:eastAsia="宋体" w:cs="宋体"/>
          <w:sz w:val="24"/>
          <w:szCs w:val="24"/>
          <w:lang w:val="zh-CN"/>
        </w:rPr>
      </w:pPr>
      <w:r>
        <w:rPr>
          <w:rFonts w:ascii="宋体" w:hAnsi="宋体" w:eastAsia="宋体" w:cs="宋体"/>
          <w:sz w:val="24"/>
          <w:szCs w:val="24"/>
          <w:lang w:val="zh-CN"/>
        </w:rPr>
        <w:t xml:space="preserve">6</w:t>
      </w:r>
      <w:r>
        <w:rPr>
          <w:rFonts w:hint="eastAsia" w:ascii="宋体" w:hAnsi="宋体" w:eastAsia="宋体" w:cs="宋体"/>
          <w:sz w:val="24"/>
          <w:szCs w:val="24"/>
          <w:lang w:val="zh-CN"/>
        </w:rPr>
        <w:t xml:space="preserve">.本次征集涉及的相关人</w:t>
      </w:r>
      <w:r>
        <w:rPr>
          <w:rFonts w:ascii="宋体" w:hAnsi="宋体" w:eastAsia="宋体" w:cs="宋体"/>
          <w:sz w:val="24"/>
          <w:szCs w:val="24"/>
          <w:lang w:val="zh-CN"/>
        </w:rPr>
        <w:t xml:space="preserve">员对框架协议</w:t>
      </w:r>
      <w:r>
        <w:rPr>
          <w:rFonts w:hint="eastAsia" w:ascii="宋体" w:hAnsi="宋体" w:eastAsia="宋体" w:cs="宋体"/>
          <w:sz w:val="24"/>
          <w:szCs w:val="24"/>
          <w:lang w:val="zh-CN"/>
        </w:rPr>
        <w:t xml:space="preserve">征集</w:t>
      </w:r>
      <w:r>
        <w:rPr>
          <w:rFonts w:ascii="宋体" w:hAnsi="宋体" w:eastAsia="宋体" w:cs="宋体"/>
          <w:sz w:val="24"/>
          <w:szCs w:val="24"/>
          <w:lang w:val="zh-CN"/>
        </w:rPr>
        <w:t xml:space="preserve">活动中获悉的国家秘密、商业秘密和个人隐私等均负有保密责任</w:t>
      </w:r>
      <w:r>
        <w:rPr>
          <w:rFonts w:hint="eastAsia" w:ascii="宋体" w:hAnsi="宋体" w:eastAsia="宋体" w:cs="宋体"/>
          <w:sz w:val="24"/>
          <w:szCs w:val="24"/>
          <w:lang w:val="zh-CN"/>
        </w:rPr>
        <w:t xml:space="preserve">。</w:t>
      </w:r>
      <w:r/>
    </w:p>
    <w:p>
      <w:pPr>
        <w:ind w:firstLine="480"/>
        <w:spacing w:line="500" w:lineRule="exact"/>
        <w:tabs>
          <w:tab w:val="left" w:pos="901" w:leader="none"/>
        </w:tabs>
        <w:rPr>
          <w:rFonts w:ascii="宋体" w:hAnsi="宋体" w:eastAsia="宋体" w:cs="宋体"/>
          <w:sz w:val="24"/>
          <w:szCs w:val="24"/>
          <w:lang w:val="zh-CN"/>
        </w:rPr>
      </w:pPr>
      <w:r>
        <w:rPr>
          <w:rFonts w:ascii="宋体" w:hAnsi="宋体" w:eastAsia="宋体" w:cs="宋体"/>
          <w:sz w:val="24"/>
          <w:szCs w:val="24"/>
          <w:lang w:val="zh-CN"/>
        </w:rPr>
        <w:t xml:space="preserve">7</w:t>
      </w:r>
      <w:r>
        <w:rPr>
          <w:rFonts w:hint="eastAsia" w:ascii="宋体" w:hAnsi="宋体" w:eastAsia="宋体" w:cs="宋体"/>
          <w:sz w:val="24"/>
          <w:szCs w:val="24"/>
          <w:lang w:val="zh-CN"/>
        </w:rPr>
        <w:t xml:space="preserve">.框架协议期间，法律法规政策另有调整的，从其规定。</w:t>
      </w:r>
      <w:r/>
    </w:p>
    <w:p>
      <w:pPr>
        <w:ind w:firstLine="482"/>
        <w:spacing w:line="500" w:lineRule="exact"/>
        <w:rPr>
          <w:rFonts w:ascii="宋体" w:hAnsi="宋体" w:eastAsia="宋体" w:cs="Times New Roman"/>
          <w:b/>
          <w:bCs/>
          <w:sz w:val="24"/>
          <w:szCs w:val="24"/>
        </w:rPr>
      </w:pPr>
      <w:r/>
      <w:bookmarkStart w:id="41" w:name="_Toc35393627"/>
      <w:r/>
      <w:bookmarkStart w:id="42" w:name="_Toc38985269"/>
      <w:r/>
      <w:bookmarkStart w:id="43" w:name="_Toc35393796"/>
      <w:r/>
      <w:bookmarkStart w:id="44" w:name="_Toc28359008"/>
      <w:r/>
      <w:bookmarkStart w:id="45" w:name="_Toc28359085"/>
      <w:r/>
      <w:bookmarkEnd w:id="40"/>
      <w:r>
        <w:rPr>
          <w:rFonts w:ascii="宋体" w:hAnsi="宋体" w:eastAsia="宋体" w:cs="Times New Roman"/>
          <w:b/>
          <w:bCs/>
          <w:sz w:val="24"/>
          <w:szCs w:val="24"/>
        </w:rPr>
        <w:t xml:space="preserve">七、</w:t>
      </w:r>
      <w:bookmarkEnd w:id="41"/>
      <w:r/>
      <w:bookmarkEnd w:id="42"/>
      <w:r/>
      <w:bookmarkEnd w:id="43"/>
      <w:r/>
      <w:bookmarkEnd w:id="44"/>
      <w:r/>
      <w:bookmarkEnd w:id="45"/>
      <w:r>
        <w:rPr>
          <w:rFonts w:ascii="宋体" w:hAnsi="宋体" w:eastAsia="宋体" w:cs="Times New Roman"/>
          <w:b/>
          <w:bCs/>
          <w:sz w:val="24"/>
          <w:szCs w:val="24"/>
        </w:rPr>
        <w:t xml:space="preserve">征集人的相关信息</w:t>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1.采购人信息</w:t>
      </w:r>
      <w:r/>
    </w:p>
    <w:p>
      <w:pPr>
        <w:ind w:firstLine="480"/>
        <w:spacing w:line="500" w:lineRule="exact"/>
        <w:rPr>
          <w:rFonts w:ascii="宋体" w:hAnsi="宋体" w:eastAsia="宋体" w:cs="Times New Roman"/>
          <w:sz w:val="24"/>
          <w:szCs w:val="24"/>
        </w:rPr>
      </w:pPr>
      <w:r/>
      <w:bookmarkStart w:id="46" w:name="_Toc28359087"/>
      <w:r/>
      <w:bookmarkStart w:id="47" w:name="_Toc28359010"/>
      <w:r>
        <w:rPr>
          <w:rFonts w:ascii="宋体" w:hAnsi="宋体" w:eastAsia="宋体" w:cs="Times New Roman"/>
          <w:sz w:val="24"/>
          <w:szCs w:val="24"/>
        </w:rPr>
        <w:t xml:space="preserve">征集人：</w:t>
      </w:r>
      <w:bookmarkEnd w:id="46"/>
      <w:r/>
      <w:bookmarkEnd w:id="47"/>
      <w:r>
        <w:rPr>
          <w:rFonts w:hint="eastAsia" w:ascii="宋体" w:hAnsi="宋体" w:eastAsia="宋体" w:cs="Times New Roman"/>
          <w:sz w:val="24"/>
          <w:szCs w:val="24"/>
        </w:rPr>
        <w:t xml:space="preserve">盐城市社会劳动保险中心</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t xml:space="preserve">地　</w:t>
      </w:r>
      <w:r>
        <w:rPr>
          <w:rFonts w:ascii="宋体" w:hAnsi="宋体" w:eastAsia="宋体" w:cs="Times New Roman"/>
          <w:sz w:val="24"/>
          <w:szCs w:val="24"/>
        </w:rPr>
        <w:t xml:space="preserve">址：</w:t>
      </w:r>
      <w:r>
        <w:rPr>
          <w:rFonts w:hint="eastAsia" w:ascii="宋体" w:hAnsi="宋体" w:eastAsia="宋体" w:cs="Times New Roman"/>
          <w:sz w:val="24"/>
          <w:szCs w:val="24"/>
        </w:rPr>
        <w:t xml:space="preserve">盐城市世纪大道19号8楼</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t xml:space="preserve">联系人： </w:t>
      </w:r>
      <w:r>
        <w:rPr>
          <w:rFonts w:hint="eastAsia" w:ascii="宋体" w:hAnsi="宋体" w:eastAsia="宋体" w:cs="Times New Roman"/>
          <w:sz w:val="24"/>
          <w:szCs w:val="24"/>
        </w:rPr>
        <w:t xml:space="preserve">叶先生</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t xml:space="preserve">联系方式：</w:t>
      </w:r>
      <w:r>
        <w:rPr>
          <w:rFonts w:hint="eastAsia" w:ascii="宋体" w:hAnsi="宋体" w:eastAsia="宋体" w:cs="Times New Roman"/>
          <w:sz w:val="24"/>
          <w:szCs w:val="24"/>
        </w:rPr>
        <w:t xml:space="preserve">15365665855</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t xml:space="preserve">名 称：</w:t>
      </w:r>
      <w:r>
        <w:rPr>
          <w:rFonts w:hint="eastAsia" w:ascii="宋体" w:hAnsi="宋体" w:eastAsia="宋体" w:cs="Times New Roman"/>
          <w:sz w:val="24"/>
          <w:szCs w:val="24"/>
        </w:rPr>
        <w:t xml:space="preserve">江苏国信政府采购服务中心有限公司</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t xml:space="preserve">地 址：盐城市人民南路38号新龙广场4-11F</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张工、朱工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联系方式：</w:t>
      </w:r>
      <w:bookmarkStart w:id="48" w:name="OLE_LINK36"/>
      <w:r>
        <w:rPr>
          <w:rFonts w:hint="eastAsia" w:ascii="宋体" w:hAnsi="宋体" w:eastAsia="宋体" w:cs="宋体"/>
          <w:sz w:val="24"/>
          <w:szCs w:val="24"/>
        </w:rPr>
        <w:t xml:space="preserve">19962391798</w:t>
      </w:r>
      <w:bookmarkEnd w:id="48"/>
      <w:r/>
      <w:r/>
    </w:p>
    <w:p>
      <w:pPr>
        <w:ind w:firstLine="540"/>
        <w:spacing w:line="500" w:lineRule="atLeast"/>
        <w:rPr>
          <w:rFonts w:ascii="宋体" w:hAnsi="宋体" w:eastAsia="宋体" w:cs="Times New Roman"/>
          <w:sz w:val="24"/>
          <w:szCs w:val="24"/>
        </w:rPr>
      </w:pPr>
      <w:r>
        <w:rPr>
          <w:rFonts w:hint="eastAsia" w:ascii="宋体" w:hAnsi="宋体" w:eastAsia="宋体" w:cs="Times New Roman"/>
          <w:sz w:val="24"/>
          <w:szCs w:val="24"/>
        </w:rPr>
        <w:br w:type="page" w:clear="all"/>
      </w:r>
      <w:r/>
    </w:p>
    <w:p>
      <w:pPr>
        <w:jc w:val="center"/>
        <w:rPr>
          <w:rFonts w:ascii="方正小标宋_GBK" w:hAnsi="方正小标宋_GBK" w:eastAsia="方正小标宋_GBK" w:cs="方正小标宋_GBK"/>
          <w:color w:val="000000"/>
          <w:sz w:val="40"/>
          <w:szCs w:val="40"/>
        </w:rPr>
        <w:outlineLvl w:val="0"/>
      </w:pPr>
      <w:r/>
      <w:bookmarkStart w:id="49" w:name="_Toc120614211"/>
      <w:r/>
      <w:bookmarkStart w:id="50" w:name="_Toc128039579"/>
      <w:r>
        <w:rPr>
          <w:rFonts w:hint="eastAsia" w:ascii="方正小标宋_GBK" w:hAnsi="方正小标宋_GBK" w:eastAsia="方正小标宋_GBK" w:cs="方正小标宋_GBK"/>
          <w:color w:val="000000"/>
          <w:sz w:val="40"/>
          <w:szCs w:val="40"/>
        </w:rPr>
        <w:t xml:space="preserve">第二章  </w:t>
      </w:r>
      <w:bookmarkStart w:id="51" w:name="_Toc513029202"/>
      <w:r/>
      <w:bookmarkStart w:id="52" w:name="_Toc16938518"/>
      <w:r/>
      <w:bookmarkStart w:id="53" w:name="_Toc120614213"/>
      <w:r/>
      <w:bookmarkStart w:id="54" w:name="_Toc20823274"/>
      <w:r/>
      <w:bookmarkEnd w:id="49"/>
      <w:r>
        <w:rPr>
          <w:rFonts w:hint="eastAsia" w:ascii="方正小标宋_GBK" w:hAnsi="方正小标宋_GBK" w:eastAsia="方正小标宋_GBK" w:cs="方正小标宋_GBK"/>
          <w:color w:val="000000"/>
          <w:sz w:val="40"/>
          <w:szCs w:val="40"/>
        </w:rPr>
        <w:t xml:space="preserve">供应商须知</w:t>
      </w:r>
      <w:bookmarkEnd w:id="50"/>
      <w:r/>
      <w:bookmarkEnd w:id="51"/>
      <w:r/>
      <w:bookmarkEnd w:id="52"/>
      <w:r/>
      <w:bookmarkEnd w:id="53"/>
      <w:r/>
      <w:bookmarkEnd w:id="54"/>
      <w:r/>
      <w:r/>
    </w:p>
    <w:p>
      <w:pPr>
        <w:ind w:firstLine="482"/>
        <w:spacing w:line="500" w:lineRule="atLeast"/>
        <w:rPr>
          <w:rFonts w:ascii="宋体" w:hAnsi="宋体" w:eastAsia="宋体" w:cs="Times New Roman"/>
          <w:b/>
          <w:bCs/>
          <w:sz w:val="24"/>
          <w:szCs w:val="24"/>
        </w:rPr>
      </w:pPr>
      <w:r/>
      <w:bookmarkStart w:id="55" w:name="_Toc120614214"/>
      <w:r/>
      <w:bookmarkStart w:id="56" w:name="_Toc16938519"/>
      <w:r/>
      <w:bookmarkStart w:id="57" w:name="_Toc20823275"/>
      <w:r/>
      <w:bookmarkStart w:id="58" w:name="_Toc513029203"/>
      <w:r>
        <w:rPr>
          <w:rFonts w:ascii="宋体" w:hAnsi="宋体" w:eastAsia="宋体" w:cs="Times New Roman"/>
          <w:b/>
          <w:bCs/>
          <w:sz w:val="24"/>
          <w:szCs w:val="24"/>
        </w:rPr>
        <w:t xml:space="preserve">一、总则</w:t>
      </w:r>
      <w:bookmarkEnd w:id="55"/>
      <w:r/>
      <w:bookmarkEnd w:id="56"/>
      <w:r/>
      <w:bookmarkEnd w:id="57"/>
      <w:r/>
      <w:bookmarkEnd w:id="58"/>
      <w:r/>
      <w:r/>
    </w:p>
    <w:p>
      <w:pPr>
        <w:ind w:firstLine="480"/>
        <w:spacing w:line="500" w:lineRule="atLeast"/>
        <w:rPr>
          <w:rFonts w:ascii="宋体" w:hAnsi="宋体" w:eastAsia="宋体" w:cs="Times New Roman"/>
          <w:sz w:val="24"/>
          <w:szCs w:val="24"/>
        </w:rPr>
      </w:pPr>
      <w:r/>
      <w:bookmarkStart w:id="59" w:name="_Hlt16619475"/>
      <w:r/>
      <w:bookmarkStart w:id="60" w:name="_Toc458694821"/>
      <w:r/>
      <w:bookmarkStart w:id="61" w:name="_Toc16938520"/>
      <w:r/>
      <w:bookmarkStart w:id="62" w:name="_Toc513029204"/>
      <w:r/>
      <w:bookmarkStart w:id="63" w:name="_Toc20823276"/>
      <w:r/>
      <w:bookmarkEnd w:id="59"/>
      <w:r>
        <w:rPr>
          <w:rFonts w:ascii="宋体" w:hAnsi="宋体" w:eastAsia="宋体" w:cs="Times New Roman"/>
          <w:sz w:val="24"/>
          <w:szCs w:val="24"/>
        </w:rPr>
        <w:t xml:space="preserve">1</w:t>
      </w:r>
      <w:bookmarkEnd w:id="60"/>
      <w:r>
        <w:rPr>
          <w:rFonts w:ascii="宋体" w:hAnsi="宋体" w:eastAsia="宋体" w:cs="Times New Roman"/>
          <w:sz w:val="24"/>
          <w:szCs w:val="24"/>
        </w:rPr>
        <w:t xml:space="preserve">、采购方式</w:t>
      </w:r>
      <w:bookmarkEnd w:id="61"/>
      <w:r/>
      <w:bookmarkEnd w:id="62"/>
      <w:r/>
      <w:bookmarkEnd w:id="63"/>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1.1 本次项目采用封闭式框架协议采购方式，本征集文件仅适用于征集公告中所述项目。</w:t>
      </w:r>
      <w:r/>
    </w:p>
    <w:p>
      <w:pPr>
        <w:ind w:firstLine="480"/>
        <w:spacing w:line="500" w:lineRule="atLeast"/>
        <w:rPr>
          <w:rFonts w:ascii="宋体" w:hAnsi="宋体" w:eastAsia="宋体" w:cs="Times New Roman"/>
          <w:sz w:val="24"/>
          <w:szCs w:val="24"/>
        </w:rPr>
      </w:pPr>
      <w:r/>
      <w:bookmarkStart w:id="64" w:name="_Toc513029205"/>
      <w:r/>
      <w:bookmarkStart w:id="65" w:name="_Toc20823277"/>
      <w:r/>
      <w:bookmarkStart w:id="66" w:name="_Toc16938521"/>
      <w:r>
        <w:rPr>
          <w:rFonts w:ascii="宋体" w:hAnsi="宋体" w:eastAsia="宋体" w:cs="Times New Roman"/>
          <w:sz w:val="24"/>
          <w:szCs w:val="24"/>
        </w:rPr>
        <w:t xml:space="preserve">2、合格的</w:t>
      </w:r>
      <w:bookmarkEnd w:id="64"/>
      <w:r/>
      <w:bookmarkEnd w:id="65"/>
      <w:r/>
      <w:bookmarkEnd w:id="66"/>
      <w:r>
        <w:rPr>
          <w:rFonts w:ascii="宋体" w:hAnsi="宋体" w:eastAsia="宋体" w:cs="Times New Roman"/>
          <w:sz w:val="24"/>
          <w:szCs w:val="24"/>
        </w:rPr>
        <w:t xml:space="preserve">供应商</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2.1满足征集公告中供应商资格要求的规定。</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2.2 满足本征集文件实质性要求和条件的规定。</w:t>
      </w:r>
      <w:r/>
    </w:p>
    <w:p>
      <w:pPr>
        <w:ind w:firstLine="480"/>
        <w:spacing w:line="500" w:lineRule="atLeast"/>
        <w:rPr>
          <w:rFonts w:ascii="宋体" w:hAnsi="宋体" w:eastAsia="宋体" w:cs="Times New Roman"/>
          <w:sz w:val="24"/>
          <w:szCs w:val="24"/>
        </w:rPr>
      </w:pPr>
      <w:r/>
      <w:bookmarkStart w:id="67" w:name="_Toc20823278"/>
      <w:r/>
      <w:bookmarkStart w:id="68" w:name="_Toc16938522"/>
      <w:r/>
      <w:bookmarkStart w:id="69" w:name="_Toc513029206"/>
      <w:r>
        <w:rPr>
          <w:rFonts w:ascii="宋体" w:hAnsi="宋体" w:eastAsia="宋体" w:cs="Times New Roman"/>
          <w:sz w:val="24"/>
          <w:szCs w:val="24"/>
        </w:rPr>
        <w:t xml:space="preserve">3、适用法律</w:t>
      </w:r>
      <w:bookmarkEnd w:id="67"/>
      <w:r/>
      <w:bookmarkEnd w:id="68"/>
      <w:r/>
      <w:bookmarkEnd w:id="69"/>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3.1 本次封闭式框架协议采购活动（以下简称采购活动）及由此产生的框架协议文本和采购合同文本受中华人民共和国有关的法律法规制约和保护。</w:t>
      </w:r>
      <w:r/>
    </w:p>
    <w:p>
      <w:pPr>
        <w:ind w:firstLine="480"/>
        <w:spacing w:line="500" w:lineRule="atLeast"/>
        <w:rPr>
          <w:rFonts w:ascii="宋体" w:hAnsi="宋体" w:eastAsia="宋体" w:cs="Times New Roman"/>
          <w:sz w:val="24"/>
          <w:szCs w:val="24"/>
        </w:rPr>
      </w:pPr>
      <w:r/>
      <w:bookmarkStart w:id="70" w:name="_Toc20823279"/>
      <w:r/>
      <w:bookmarkStart w:id="71" w:name="_Toc16938523"/>
      <w:r/>
      <w:bookmarkStart w:id="72" w:name="_Toc462564067"/>
      <w:r/>
      <w:bookmarkStart w:id="73" w:name="_Toc513029207"/>
      <w:r>
        <w:rPr>
          <w:rFonts w:ascii="宋体" w:hAnsi="宋体" w:eastAsia="宋体" w:cs="Times New Roman"/>
          <w:sz w:val="24"/>
          <w:szCs w:val="24"/>
        </w:rPr>
        <w:t xml:space="preserve">4、参加采购活动的费用</w:t>
      </w:r>
      <w:bookmarkEnd w:id="70"/>
      <w:r/>
      <w:bookmarkEnd w:id="71"/>
      <w:r/>
      <w:bookmarkEnd w:id="72"/>
      <w:r/>
      <w:bookmarkEnd w:id="73"/>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4.1</w:t>
      </w:r>
      <w:r>
        <w:rPr>
          <w:rFonts w:ascii="宋体" w:hAnsi="宋体" w:eastAsia="宋体" w:cs="Times New Roman"/>
          <w:sz w:val="24"/>
          <w:szCs w:val="24"/>
        </w:rPr>
        <w:t xml:space="preserve"> 供应商应自行承担所有与参加采购活动有关的费用，无论采购活动过程中的做法和结果如何，</w:t>
      </w:r>
      <w:r>
        <w:rPr>
          <w:rFonts w:hint="eastAsia" w:ascii="宋体" w:hAnsi="宋体" w:eastAsia="宋体" w:cs="Times New Roman"/>
          <w:sz w:val="24"/>
          <w:szCs w:val="24"/>
        </w:rPr>
        <w:t xml:space="preserve">盐城市社会劳动保险中心</w:t>
      </w:r>
      <w:r>
        <w:rPr>
          <w:rFonts w:ascii="宋体" w:hAnsi="宋体" w:eastAsia="宋体" w:cs="Times New Roman"/>
          <w:sz w:val="24"/>
          <w:szCs w:val="24"/>
        </w:rPr>
        <w:t xml:space="preserve">（以下简称采购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）在任何情况下均无义务和责任承担这些费用。</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4.2</w:t>
      </w:r>
      <w:r>
        <w:rPr>
          <w:rFonts w:hint="eastAsia" w:ascii="宋体" w:hAnsi="宋体" w:eastAsia="宋体" w:cs="宋体"/>
          <w:sz w:val="24"/>
          <w:szCs w:val="24"/>
        </w:rPr>
        <w:t xml:space="preserve">本次采购活动不收取标书工本费。</w:t>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5、</w:t>
      </w:r>
      <w:r>
        <w:rPr>
          <w:rFonts w:ascii="宋体" w:hAnsi="宋体" w:eastAsia="宋体" w:cs="Times New Roman"/>
          <w:sz w:val="24"/>
          <w:szCs w:val="24"/>
        </w:rPr>
        <w:t xml:space="preserve">征集文件的约束力</w:t>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5.1</w:t>
      </w:r>
      <w:r>
        <w:rPr>
          <w:rFonts w:ascii="宋体" w:hAnsi="宋体" w:eastAsia="宋体" w:cs="Times New Roman"/>
          <w:sz w:val="24"/>
          <w:szCs w:val="24"/>
        </w:rPr>
        <w:t xml:space="preserve"> 供应商一旦参加本项目采购活动，即被认为接受了本征集文件的规定和约束。</w:t>
      </w:r>
      <w:r/>
    </w:p>
    <w:p>
      <w:pPr>
        <w:ind w:firstLine="482"/>
        <w:spacing w:line="500" w:lineRule="atLeast"/>
        <w:rPr>
          <w:rFonts w:ascii="宋体" w:hAnsi="宋体" w:eastAsia="宋体" w:cs="Times New Roman"/>
          <w:b/>
          <w:bCs/>
          <w:sz w:val="24"/>
          <w:szCs w:val="24"/>
        </w:rPr>
      </w:pPr>
      <w:r/>
      <w:bookmarkStart w:id="74" w:name="_Toc513029209"/>
      <w:r/>
      <w:bookmarkStart w:id="75" w:name="_Toc20823281"/>
      <w:r/>
      <w:bookmarkStart w:id="76" w:name="_Toc120614215"/>
      <w:r/>
      <w:bookmarkStart w:id="77" w:name="_Toc16938525"/>
      <w:r>
        <w:rPr>
          <w:rFonts w:ascii="宋体" w:hAnsi="宋体" w:eastAsia="宋体" w:cs="Times New Roman"/>
          <w:b/>
          <w:bCs/>
          <w:sz w:val="24"/>
          <w:szCs w:val="24"/>
        </w:rPr>
        <w:t xml:space="preserve">二、征集文件</w:t>
      </w:r>
      <w:bookmarkEnd w:id="74"/>
      <w:r/>
      <w:bookmarkEnd w:id="75"/>
      <w:r/>
      <w:bookmarkEnd w:id="76"/>
      <w:r/>
      <w:bookmarkEnd w:id="77"/>
      <w:r/>
      <w:r/>
    </w:p>
    <w:p>
      <w:pPr>
        <w:ind w:firstLine="480"/>
        <w:spacing w:line="500" w:lineRule="atLeast"/>
        <w:rPr>
          <w:rFonts w:ascii="宋体" w:hAnsi="宋体" w:eastAsia="宋体" w:cs="Times New Roman"/>
          <w:sz w:val="24"/>
          <w:szCs w:val="24"/>
        </w:rPr>
      </w:pPr>
      <w:r/>
      <w:bookmarkStart w:id="78" w:name="_Toc16938526"/>
      <w:r/>
      <w:bookmarkStart w:id="79" w:name="_Toc513029210"/>
      <w:r/>
      <w:bookmarkStart w:id="80" w:name="_Toc20823282"/>
      <w:r>
        <w:rPr>
          <w:rFonts w:ascii="宋体" w:hAnsi="宋体" w:eastAsia="宋体" w:cs="Times New Roman"/>
          <w:sz w:val="24"/>
          <w:szCs w:val="24"/>
        </w:rPr>
        <w:t xml:space="preserve">6、征集文件构成</w:t>
      </w:r>
      <w:bookmarkEnd w:id="78"/>
      <w:r/>
      <w:bookmarkEnd w:id="79"/>
      <w:r/>
      <w:bookmarkEnd w:id="80"/>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6.1</w:t>
      </w:r>
      <w:r>
        <w:rPr>
          <w:rFonts w:ascii="宋体" w:hAnsi="宋体" w:eastAsia="宋体" w:cs="Times New Roman"/>
          <w:sz w:val="24"/>
          <w:szCs w:val="24"/>
        </w:rPr>
        <w:t xml:space="preserve"> 征集文件由以下部分组成：</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6.1.1参加征集活动的邀请</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6.1.2供应商须知</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6.1.3框架协议文本</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6.1.4采购需求</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6.1.5确定入围及成交供应商</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6.1.6响应文件格式</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请仔细检查征集文件是否齐全，如有缺漏请立即与采购人联系解决。</w:t>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6.2</w:t>
      </w:r>
      <w:r>
        <w:rPr>
          <w:rFonts w:ascii="宋体" w:hAnsi="宋体" w:eastAsia="宋体" w:cs="Times New Roman"/>
          <w:sz w:val="24"/>
          <w:szCs w:val="24"/>
        </w:rPr>
        <w:t xml:space="preserve"> 供应商应认真阅读征集文件中所有的事项、格式、条款和规范等要求。按征集文件</w:t>
      </w:r>
      <w:r>
        <w:rPr>
          <w:rFonts w:ascii="宋体" w:hAnsi="宋体" w:eastAsia="宋体" w:cs="Times New Roman"/>
          <w:sz w:val="24"/>
          <w:szCs w:val="24"/>
        </w:rPr>
        <w:t xml:space="preserve">的要求和规定编制响应文件，并保证所提供的全部资料的真实性，以使其响应文件对征集文件作出实质性响应，否则其风险由供应商自行承担。</w:t>
      </w:r>
      <w:r/>
    </w:p>
    <w:p>
      <w:pPr>
        <w:ind w:firstLine="480"/>
        <w:spacing w:line="500" w:lineRule="atLeast"/>
        <w:rPr>
          <w:rFonts w:ascii="宋体" w:hAnsi="宋体" w:eastAsia="宋体" w:cs="Times New Roman"/>
          <w:sz w:val="24"/>
          <w:szCs w:val="24"/>
        </w:rPr>
      </w:pPr>
      <w:r/>
      <w:bookmarkStart w:id="81" w:name="_Toc513029211"/>
      <w:r/>
      <w:bookmarkStart w:id="82" w:name="_Toc16938527"/>
      <w:r/>
      <w:bookmarkStart w:id="83" w:name="_Toc20823283"/>
      <w:r/>
      <w:bookmarkStart w:id="84" w:name="_Toc462564070"/>
      <w:r>
        <w:rPr>
          <w:rFonts w:ascii="宋体" w:hAnsi="宋体" w:eastAsia="宋体" w:cs="Times New Roman"/>
          <w:sz w:val="24"/>
          <w:szCs w:val="24"/>
        </w:rPr>
        <w:t xml:space="preserve">7、征集文件的澄清</w:t>
      </w:r>
      <w:bookmarkEnd w:id="81"/>
      <w:r/>
      <w:bookmarkEnd w:id="82"/>
      <w:r/>
      <w:bookmarkEnd w:id="83"/>
      <w:r/>
      <w:bookmarkEnd w:id="84"/>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7.1</w:t>
      </w:r>
      <w:r>
        <w:rPr>
          <w:rFonts w:ascii="宋体" w:hAnsi="宋体" w:eastAsia="宋体" w:cs="Times New Roman"/>
          <w:sz w:val="24"/>
          <w:szCs w:val="24"/>
        </w:rPr>
        <w:t xml:space="preserve"> 任何要求对征集文件进行澄清的供应商，应在响应文件提交截止期</w:t>
      </w:r>
      <w:r>
        <w:rPr>
          <w:rFonts w:ascii="宋体" w:hAnsi="宋体" w:eastAsia="宋体" w:cs="Times New Roman"/>
          <w:b/>
          <w:sz w:val="24"/>
          <w:szCs w:val="24"/>
        </w:rPr>
        <w:t xml:space="preserve">十日</w:t>
      </w:r>
      <w:r>
        <w:rPr>
          <w:rFonts w:ascii="宋体" w:hAnsi="宋体" w:eastAsia="宋体" w:cs="Times New Roman"/>
          <w:sz w:val="24"/>
          <w:szCs w:val="24"/>
        </w:rPr>
        <w:t xml:space="preserve">前按征集公告中的通讯地址，以书面形式通知采购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w:t>
      </w:r>
      <w:r/>
    </w:p>
    <w:p>
      <w:pPr>
        <w:ind w:firstLine="480"/>
        <w:spacing w:line="500" w:lineRule="atLeast"/>
        <w:rPr>
          <w:rFonts w:ascii="宋体" w:hAnsi="宋体" w:eastAsia="宋体" w:cs="Times New Roman"/>
          <w:sz w:val="24"/>
          <w:szCs w:val="24"/>
        </w:rPr>
      </w:pPr>
      <w:r/>
      <w:bookmarkStart w:id="85" w:name="_Toc16938528"/>
      <w:r/>
      <w:bookmarkStart w:id="86" w:name="_Toc20823284"/>
      <w:r/>
      <w:bookmarkStart w:id="87" w:name="_Toc513029212"/>
      <w:r/>
      <w:bookmarkStart w:id="88" w:name="_Toc462564071"/>
      <w:r>
        <w:rPr>
          <w:rFonts w:ascii="宋体" w:hAnsi="宋体" w:eastAsia="宋体" w:cs="Times New Roman"/>
          <w:sz w:val="24"/>
          <w:szCs w:val="24"/>
        </w:rPr>
        <w:t xml:space="preserve">8、征集文件的修改</w:t>
      </w:r>
      <w:bookmarkEnd w:id="85"/>
      <w:r/>
      <w:bookmarkEnd w:id="86"/>
      <w:r/>
      <w:bookmarkEnd w:id="87"/>
      <w:r/>
      <w:bookmarkEnd w:id="88"/>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8.1</w:t>
      </w:r>
      <w:r>
        <w:rPr>
          <w:rFonts w:ascii="宋体" w:hAnsi="宋体" w:eastAsia="宋体" w:cs="Times New Roman"/>
          <w:sz w:val="24"/>
          <w:szCs w:val="24"/>
        </w:rPr>
        <w:t xml:space="preserve"> 在响应文件提交截止时间前，采购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可以对征集文件进行修改。</w:t>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8.2 </w:t>
      </w:r>
      <w:r>
        <w:rPr>
          <w:rFonts w:ascii="宋体" w:hAnsi="宋体" w:eastAsia="宋体" w:cs="Times New Roman"/>
          <w:sz w:val="24"/>
          <w:szCs w:val="24"/>
        </w:rPr>
        <w:t xml:space="preserve">采购人有权按照法定的要求推迟响应文件提交截止日期和开启日期。</w:t>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8.3 </w:t>
      </w:r>
      <w:r>
        <w:rPr>
          <w:rFonts w:ascii="宋体" w:hAnsi="宋体" w:eastAsia="宋体" w:cs="Times New Roman"/>
          <w:sz w:val="24"/>
          <w:szCs w:val="24"/>
        </w:rPr>
        <w:t xml:space="preserve">征集文件的修改将在“中国政府采购网</w:t>
      </w:r>
      <w:r>
        <w:rPr>
          <w:rFonts w:hint="eastAsia" w:ascii="宋体" w:hAnsi="宋体" w:eastAsia="宋体" w:cs="Times New Roman"/>
          <w:sz w:val="24"/>
          <w:szCs w:val="24"/>
        </w:rPr>
        <w:t xml:space="preserve">”、“</w:t>
      </w:r>
      <w:r>
        <w:rPr>
          <w:rFonts w:ascii="宋体" w:hAnsi="宋体" w:eastAsia="宋体" w:cs="Times New Roman"/>
          <w:sz w:val="24"/>
          <w:szCs w:val="24"/>
        </w:rPr>
        <w:t xml:space="preserve">江苏政府采购网</w:t>
      </w:r>
      <w:r>
        <w:rPr>
          <w:rFonts w:hint="eastAsia" w:ascii="宋体" w:hAnsi="宋体" w:eastAsia="宋体" w:cs="Times New Roman"/>
          <w:sz w:val="24"/>
          <w:szCs w:val="24"/>
        </w:rPr>
        <w:t xml:space="preserve">”、“盐城市政府采购网”</w:t>
      </w:r>
      <w:r>
        <w:rPr>
          <w:rFonts w:ascii="宋体" w:hAnsi="宋体" w:eastAsia="宋体" w:cs="Times New Roman"/>
          <w:sz w:val="24"/>
          <w:szCs w:val="24"/>
        </w:rPr>
        <w:t xml:space="preserve">公布，补充文件将作为征集文件的组成部分，并对供应商具有约束力。</w:t>
      </w:r>
      <w:r/>
    </w:p>
    <w:p>
      <w:pPr>
        <w:ind w:firstLine="482"/>
        <w:spacing w:line="500" w:lineRule="atLeast"/>
        <w:rPr>
          <w:rFonts w:ascii="宋体" w:hAnsi="宋体" w:eastAsia="宋体" w:cs="Times New Roman"/>
          <w:b/>
          <w:bCs/>
          <w:sz w:val="24"/>
          <w:szCs w:val="24"/>
        </w:rPr>
      </w:pPr>
      <w:r/>
      <w:bookmarkStart w:id="89" w:name="_Toc20823285"/>
      <w:r/>
      <w:bookmarkStart w:id="90" w:name="_Toc462564072"/>
      <w:r/>
      <w:bookmarkStart w:id="91" w:name="_Toc16938529"/>
      <w:r/>
      <w:bookmarkStart w:id="92" w:name="_Toc513029213"/>
      <w:r/>
      <w:bookmarkStart w:id="93" w:name="_Toc120614216"/>
      <w:r>
        <w:rPr>
          <w:rFonts w:ascii="宋体" w:hAnsi="宋体" w:eastAsia="宋体" w:cs="Times New Roman"/>
          <w:b/>
          <w:bCs/>
          <w:sz w:val="24"/>
          <w:szCs w:val="24"/>
        </w:rPr>
        <w:t xml:space="preserve">三、响应文件的编制</w:t>
      </w:r>
      <w:bookmarkEnd w:id="89"/>
      <w:r/>
      <w:bookmarkEnd w:id="90"/>
      <w:r/>
      <w:bookmarkEnd w:id="91"/>
      <w:r/>
      <w:bookmarkEnd w:id="92"/>
      <w:r/>
      <w:bookmarkEnd w:id="93"/>
      <w:r/>
      <w:r/>
    </w:p>
    <w:p>
      <w:pPr>
        <w:ind w:firstLine="480"/>
        <w:spacing w:line="500" w:lineRule="atLeast"/>
        <w:rPr>
          <w:rFonts w:ascii="宋体" w:hAnsi="宋体" w:eastAsia="宋体" w:cs="Times New Roman"/>
          <w:b/>
          <w:sz w:val="24"/>
          <w:szCs w:val="24"/>
        </w:rPr>
      </w:pPr>
      <w:r/>
      <w:bookmarkStart w:id="94" w:name="_Toc513029214"/>
      <w:r/>
      <w:bookmarkStart w:id="95" w:name="_Toc20823286"/>
      <w:r/>
      <w:bookmarkStart w:id="96" w:name="_Toc462564073"/>
      <w:r/>
      <w:bookmarkStart w:id="97" w:name="_Toc16938530"/>
      <w:r>
        <w:rPr>
          <w:rFonts w:ascii="宋体" w:hAnsi="宋体" w:eastAsia="宋体" w:cs="Times New Roman"/>
          <w:sz w:val="24"/>
          <w:szCs w:val="24"/>
        </w:rPr>
        <w:t xml:space="preserve">9、响应文件的语言及度量衡单位</w:t>
      </w:r>
      <w:bookmarkEnd w:id="94"/>
      <w:r/>
      <w:bookmarkEnd w:id="95"/>
      <w:r/>
      <w:bookmarkEnd w:id="96"/>
      <w:r/>
      <w:bookmarkEnd w:id="97"/>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9.1</w:t>
      </w:r>
      <w:r>
        <w:rPr>
          <w:rFonts w:ascii="宋体" w:hAnsi="宋体" w:eastAsia="宋体" w:cs="Times New Roman"/>
          <w:sz w:val="24"/>
          <w:szCs w:val="24"/>
        </w:rPr>
        <w:t xml:space="preserve"> 供应商提交的响应文件以及供应商与采购人就采购活动的所有来往通知、函件和文件均应使用</w:t>
      </w:r>
      <w:r>
        <w:rPr>
          <w:rFonts w:ascii="宋体" w:hAnsi="宋体" w:eastAsia="宋体" w:cs="Times New Roman"/>
          <w:b/>
          <w:bCs/>
          <w:sz w:val="24"/>
          <w:szCs w:val="24"/>
        </w:rPr>
        <w:t xml:space="preserve">简体中文</w:t>
      </w:r>
      <w:r>
        <w:rPr>
          <w:rFonts w:ascii="宋体" w:hAnsi="宋体" w:eastAsia="宋体" w:cs="Times New Roman"/>
          <w:sz w:val="24"/>
          <w:szCs w:val="24"/>
        </w:rPr>
        <w:t xml:space="preserve">。</w:t>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9.2</w:t>
      </w:r>
      <w:r>
        <w:rPr>
          <w:rFonts w:ascii="宋体" w:hAnsi="宋体" w:eastAsia="宋体" w:cs="Times New Roman"/>
          <w:sz w:val="24"/>
          <w:szCs w:val="24"/>
        </w:rPr>
        <w:t xml:space="preserve"> 除技术性能另有规定外，响应文件所使用的度量衡单位，均须采用国家法定计量单位。</w:t>
      </w:r>
      <w:r/>
    </w:p>
    <w:p>
      <w:pPr>
        <w:ind w:firstLine="480"/>
        <w:spacing w:line="500" w:lineRule="atLeast"/>
        <w:rPr>
          <w:rFonts w:ascii="宋体" w:hAnsi="宋体" w:eastAsia="宋体" w:cs="Times New Roman"/>
          <w:sz w:val="24"/>
          <w:szCs w:val="24"/>
        </w:rPr>
      </w:pPr>
      <w:r/>
      <w:bookmarkStart w:id="98" w:name="_Toc462564074"/>
      <w:r/>
      <w:bookmarkStart w:id="99" w:name="_Toc20823287"/>
      <w:r/>
      <w:bookmarkStart w:id="100" w:name="_Toc16938531"/>
      <w:r/>
      <w:bookmarkStart w:id="101" w:name="_Toc513029215"/>
      <w:r>
        <w:rPr>
          <w:rFonts w:ascii="宋体" w:hAnsi="宋体" w:eastAsia="宋体" w:cs="Times New Roman"/>
          <w:sz w:val="24"/>
          <w:szCs w:val="24"/>
        </w:rPr>
        <w:t xml:space="preserve">10、响应文件构成</w:t>
      </w:r>
      <w:bookmarkEnd w:id="98"/>
      <w:r/>
      <w:bookmarkEnd w:id="99"/>
      <w:r/>
      <w:bookmarkEnd w:id="100"/>
      <w:r/>
      <w:bookmarkEnd w:id="101"/>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10.1</w:t>
      </w:r>
      <w:r>
        <w:rPr>
          <w:rFonts w:ascii="宋体" w:hAnsi="宋体" w:eastAsia="宋体" w:cs="Times New Roman"/>
          <w:sz w:val="24"/>
          <w:szCs w:val="24"/>
        </w:rPr>
        <w:t xml:space="preserve"> 供应商编写的响应文件应包括资格证明文件、符合性证明文件、响应产品明细表、技术要求响应及偏离表、商务要求响应及偏离表、其他证明文件、响应函、报价一览表等部分。</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10.2 如标书制作工具中格式和内容与“中国政府采购网</w:t>
      </w:r>
      <w:r>
        <w:rPr>
          <w:rFonts w:hint="eastAsia" w:ascii="宋体" w:hAnsi="宋体" w:eastAsia="宋体" w:cs="Times New Roman"/>
          <w:sz w:val="24"/>
          <w:szCs w:val="24"/>
        </w:rPr>
        <w:t xml:space="preserve">”“</w:t>
      </w:r>
      <w:r>
        <w:rPr>
          <w:rFonts w:ascii="宋体" w:hAnsi="宋体" w:eastAsia="宋体" w:cs="Times New Roman"/>
          <w:sz w:val="24"/>
          <w:szCs w:val="24"/>
        </w:rPr>
        <w:t xml:space="preserve">江苏政府采购网</w:t>
      </w:r>
      <w:r>
        <w:rPr>
          <w:rFonts w:hint="eastAsia" w:ascii="宋体" w:hAnsi="宋体" w:eastAsia="宋体" w:cs="Times New Roman"/>
          <w:sz w:val="24"/>
          <w:szCs w:val="24"/>
        </w:rPr>
        <w:t xml:space="preserve">”“盐城市政府采购网”</w:t>
      </w:r>
      <w:r>
        <w:rPr>
          <w:rFonts w:ascii="宋体" w:hAnsi="宋体" w:eastAsia="宋体" w:cs="Times New Roman"/>
          <w:sz w:val="24"/>
          <w:szCs w:val="24"/>
        </w:rPr>
        <w:t xml:space="preserve">发布的征集文件不一致，请以“江苏政府采购网”</w:t>
      </w:r>
      <w:r>
        <w:rPr>
          <w:rFonts w:hint="eastAsia" w:ascii="宋体" w:hAnsi="宋体" w:eastAsia="宋体" w:cs="Times New Roman"/>
          <w:sz w:val="24"/>
          <w:szCs w:val="24"/>
        </w:rPr>
        <w:t xml:space="preserve">发</w:t>
      </w:r>
      <w:r>
        <w:rPr>
          <w:rFonts w:ascii="宋体" w:hAnsi="宋体" w:eastAsia="宋体" w:cs="Times New Roman"/>
          <w:sz w:val="24"/>
          <w:szCs w:val="24"/>
        </w:rPr>
        <w:t xml:space="preserve">布的征集文件为准。</w:t>
      </w:r>
      <w:r/>
    </w:p>
    <w:p>
      <w:pPr>
        <w:ind w:firstLine="480"/>
        <w:spacing w:line="500" w:lineRule="atLeast"/>
        <w:rPr>
          <w:rFonts w:ascii="宋体" w:hAnsi="宋体" w:eastAsia="宋体" w:cs="Times New Roman"/>
          <w:sz w:val="24"/>
          <w:szCs w:val="24"/>
        </w:rPr>
      </w:pPr>
      <w:r/>
      <w:bookmarkStart w:id="102" w:name="_Hlt26670486"/>
      <w:r/>
      <w:bookmarkStart w:id="103" w:name="_Hlt26670482"/>
      <w:r/>
      <w:bookmarkStart w:id="104" w:name="_Hlt26954848"/>
      <w:r/>
      <w:bookmarkStart w:id="105" w:name="_Hlt26954838"/>
      <w:r/>
      <w:bookmarkStart w:id="106" w:name="_Hlt26954846"/>
      <w:r/>
      <w:bookmarkStart w:id="107" w:name="_Hlt26954731"/>
      <w:r/>
      <w:bookmarkStart w:id="108" w:name="_Hlt26670360"/>
      <w:r/>
      <w:bookmarkStart w:id="109" w:name="_Hlt26668975"/>
      <w:r/>
      <w:bookmarkEnd w:id="102"/>
      <w:r/>
      <w:bookmarkEnd w:id="103"/>
      <w:r/>
      <w:bookmarkEnd w:id="104"/>
      <w:r/>
      <w:bookmarkEnd w:id="105"/>
      <w:r/>
      <w:bookmarkEnd w:id="106"/>
      <w:r/>
      <w:bookmarkEnd w:id="107"/>
      <w:r/>
      <w:bookmarkEnd w:id="108"/>
      <w:r/>
      <w:bookmarkEnd w:id="109"/>
      <w:r>
        <w:rPr>
          <w:rFonts w:ascii="宋体" w:hAnsi="宋体" w:eastAsia="宋体" w:cs="Times New Roman"/>
          <w:sz w:val="24"/>
          <w:szCs w:val="24"/>
        </w:rPr>
        <w:t xml:space="preserve">1</w:t>
      </w:r>
      <w:r>
        <w:rPr>
          <w:rFonts w:hint="eastAsia" w:ascii="宋体" w:hAnsi="宋体" w:eastAsia="宋体" w:cs="Times New Roman"/>
          <w:sz w:val="24"/>
          <w:szCs w:val="24"/>
        </w:rPr>
        <w:t xml:space="preserve">1</w:t>
      </w:r>
      <w:r>
        <w:rPr>
          <w:rFonts w:ascii="宋体" w:hAnsi="宋体" w:eastAsia="宋体" w:cs="Times New Roman"/>
          <w:sz w:val="24"/>
          <w:szCs w:val="24"/>
        </w:rPr>
        <w:t xml:space="preserve">、技术要求响应及偏离表、商务要求响应及偏离表</w:t>
      </w:r>
      <w:r/>
    </w:p>
    <w:p>
      <w:pPr>
        <w:ind w:firstLine="480"/>
        <w:spacing w:line="500" w:lineRule="atLeast"/>
        <w:rPr>
          <w:rFonts w:ascii="宋体" w:hAnsi="宋体" w:eastAsia="宋体" w:cs="Times New Roman"/>
          <w:sz w:val="24"/>
          <w:szCs w:val="24"/>
          <w:lang w:val="zh-CN"/>
        </w:rPr>
      </w:pPr>
      <w:r>
        <w:rPr>
          <w:rFonts w:ascii="宋体" w:hAnsi="宋体" w:eastAsia="宋体" w:cs="Times New Roman"/>
          <w:bCs/>
          <w:sz w:val="24"/>
          <w:szCs w:val="24"/>
          <w:lang w:val="zh-CN"/>
        </w:rPr>
        <w:t xml:space="preserve">1</w:t>
      </w:r>
      <w:r>
        <w:rPr>
          <w:rFonts w:hint="eastAsia" w:ascii="宋体" w:hAnsi="宋体" w:eastAsia="宋体" w:cs="Times New Roman"/>
          <w:bCs/>
          <w:sz w:val="24"/>
          <w:szCs w:val="24"/>
        </w:rPr>
        <w:t xml:space="preserve">1</w:t>
      </w:r>
      <w:r>
        <w:rPr>
          <w:rFonts w:ascii="宋体" w:hAnsi="宋体" w:eastAsia="宋体" w:cs="Times New Roman"/>
          <w:bCs/>
          <w:sz w:val="24"/>
          <w:szCs w:val="24"/>
          <w:lang w:val="zh-CN"/>
        </w:rPr>
        <w:t xml:space="preserve">.1 </w:t>
      </w:r>
      <w:r>
        <w:rPr>
          <w:rFonts w:ascii="宋体" w:hAnsi="宋体" w:eastAsia="宋体" w:cs="Times New Roman"/>
          <w:sz w:val="24"/>
          <w:szCs w:val="24"/>
          <w:lang w:val="zh-CN"/>
        </w:rPr>
        <w:t xml:space="preserve">供应商需对征集文件中的技术要求与商务要求逐项作出响应或偏离，并说明原因。</w:t>
      </w:r>
      <w:r>
        <w:rPr>
          <w:rFonts w:ascii="宋体" w:hAnsi="宋体" w:eastAsia="宋体" w:cs="Times New Roman"/>
          <w:i/>
          <w:sz w:val="24"/>
          <w:szCs w:val="24"/>
          <w:u w:val="single"/>
          <w:lang w:val="zh-CN"/>
        </w:rPr>
        <w:t xml:space="preserve">供应商响应的技术、商务等条件不得低于采购需求。</w:t>
      </w:r>
      <w:r/>
    </w:p>
    <w:p>
      <w:pPr>
        <w:ind w:firstLine="480"/>
        <w:spacing w:line="500" w:lineRule="atLeast"/>
        <w:rPr>
          <w:rFonts w:ascii="宋体" w:hAnsi="宋体" w:eastAsia="宋体" w:cs="Times New Roman"/>
          <w:sz w:val="24"/>
          <w:szCs w:val="24"/>
          <w:lang w:val="zh-CN"/>
        </w:rPr>
      </w:pPr>
      <w:r>
        <w:rPr>
          <w:rFonts w:ascii="宋体" w:hAnsi="宋体" w:eastAsia="宋体" w:cs="Times New Roman"/>
          <w:sz w:val="24"/>
          <w:szCs w:val="24"/>
          <w:lang w:val="zh-CN"/>
        </w:rPr>
        <w:t xml:space="preserve">1</w:t>
      </w:r>
      <w:r>
        <w:rPr>
          <w:rFonts w:hint="eastAsia" w:ascii="宋体" w:hAnsi="宋体" w:eastAsia="宋体" w:cs="Times New Roman"/>
          <w:sz w:val="24"/>
          <w:szCs w:val="24"/>
        </w:rPr>
        <w:t xml:space="preserve">1</w:t>
      </w:r>
      <w:r>
        <w:rPr>
          <w:rFonts w:ascii="宋体" w:hAnsi="宋体" w:eastAsia="宋体" w:cs="Times New Roman"/>
          <w:sz w:val="24"/>
          <w:szCs w:val="24"/>
          <w:lang w:val="zh-CN"/>
        </w:rPr>
        <w:t xml:space="preserve">.2 供应商可在响应文件中提供认为需要的其他技术文件或说明。</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2</w:t>
      </w:r>
      <w:r>
        <w:rPr>
          <w:rFonts w:ascii="宋体" w:hAnsi="宋体" w:eastAsia="宋体" w:cs="Times New Roman"/>
          <w:sz w:val="24"/>
          <w:szCs w:val="24"/>
        </w:rPr>
        <w:t xml:space="preserve">、服务承诺</w:t>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13.1 </w:t>
      </w:r>
      <w:r>
        <w:rPr>
          <w:rFonts w:ascii="宋体" w:hAnsi="宋体" w:eastAsia="宋体" w:cs="Times New Roman"/>
          <w:sz w:val="24"/>
          <w:szCs w:val="24"/>
          <w:lang w:val="zh-CN"/>
        </w:rPr>
        <w:t xml:space="preserve">供应商</w:t>
      </w:r>
      <w:r>
        <w:rPr>
          <w:rFonts w:ascii="宋体" w:hAnsi="宋体" w:eastAsia="宋体" w:cs="Times New Roman"/>
          <w:sz w:val="24"/>
          <w:szCs w:val="24"/>
        </w:rPr>
        <w:t xml:space="preserve">需根据</w:t>
      </w:r>
      <w:r>
        <w:rPr>
          <w:rFonts w:ascii="宋体" w:hAnsi="宋体" w:eastAsia="宋体" w:cs="Times New Roman"/>
          <w:sz w:val="24"/>
          <w:szCs w:val="24"/>
          <w:lang w:val="zh-CN"/>
        </w:rPr>
        <w:t xml:space="preserve">征集文件</w:t>
      </w:r>
      <w:r>
        <w:rPr>
          <w:rFonts w:ascii="宋体" w:hAnsi="宋体" w:eastAsia="宋体" w:cs="Times New Roman"/>
          <w:sz w:val="24"/>
          <w:szCs w:val="24"/>
        </w:rPr>
        <w:t xml:space="preserve">要求提供有关售后服务的管理制度，售后服务机构的分布</w:t>
      </w:r>
      <w:r>
        <w:rPr>
          <w:rFonts w:ascii="宋体" w:hAnsi="宋体" w:eastAsia="宋体" w:cs="Times New Roman"/>
          <w:sz w:val="24"/>
          <w:szCs w:val="24"/>
        </w:rPr>
        <w:t xml:space="preserve">情况，售后服务人员的数量、素质、技术水平及售后服务的反应能力等。</w:t>
      </w:r>
      <w:r/>
    </w:p>
    <w:p>
      <w:pPr>
        <w:ind w:firstLine="480"/>
        <w:spacing w:line="500" w:lineRule="atLeast"/>
        <w:rPr>
          <w:rFonts w:ascii="宋体" w:hAnsi="宋体" w:eastAsia="宋体" w:cs="Times New Roman"/>
          <w:sz w:val="24"/>
          <w:szCs w:val="24"/>
        </w:rPr>
      </w:pPr>
      <w:r/>
      <w:bookmarkStart w:id="110" w:name="_Toc49090510"/>
      <w:r/>
      <w:bookmarkStart w:id="111" w:name="_Toc14577359"/>
      <w:r>
        <w:rPr>
          <w:rFonts w:ascii="宋体" w:hAnsi="宋体" w:eastAsia="宋体" w:cs="Times New Roman"/>
          <w:sz w:val="24"/>
          <w:szCs w:val="24"/>
        </w:rPr>
        <w:t xml:space="preserve">1</w:t>
      </w:r>
      <w:r>
        <w:rPr>
          <w:rFonts w:hint="eastAsia" w:ascii="宋体" w:hAnsi="宋体" w:eastAsia="宋体" w:cs="Times New Roman"/>
          <w:sz w:val="24"/>
          <w:szCs w:val="24"/>
        </w:rPr>
        <w:t xml:space="preserve">3</w:t>
      </w:r>
      <w:r>
        <w:rPr>
          <w:rFonts w:ascii="宋体" w:hAnsi="宋体" w:eastAsia="宋体" w:cs="Times New Roman"/>
          <w:sz w:val="24"/>
          <w:szCs w:val="24"/>
        </w:rPr>
        <w:t xml:space="preserve">、响应函和报价一览表</w:t>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3</w:t>
      </w:r>
      <w:r>
        <w:rPr>
          <w:rFonts w:ascii="宋体" w:hAnsi="宋体" w:eastAsia="宋体" w:cs="Times New Roman"/>
          <w:bCs/>
          <w:sz w:val="24"/>
          <w:szCs w:val="24"/>
        </w:rPr>
        <w:t xml:space="preserve">.1</w:t>
      </w:r>
      <w:r>
        <w:rPr>
          <w:rFonts w:ascii="宋体" w:hAnsi="宋体" w:eastAsia="宋体" w:cs="Times New Roman"/>
          <w:sz w:val="24"/>
          <w:szCs w:val="24"/>
        </w:rPr>
        <w:t xml:space="preserve"> 供应商应按照征集文件中提供的格式完整、正确填写</w:t>
      </w:r>
      <w:r>
        <w:rPr>
          <w:rFonts w:ascii="宋体" w:hAnsi="宋体" w:eastAsia="宋体" w:cs="Times New Roman"/>
          <w:bCs/>
          <w:sz w:val="24"/>
          <w:szCs w:val="24"/>
        </w:rPr>
        <w:t xml:space="preserve">响应函</w:t>
      </w:r>
      <w:r>
        <w:rPr>
          <w:rFonts w:ascii="宋体" w:hAnsi="宋体" w:eastAsia="宋体" w:cs="Times New Roman"/>
          <w:sz w:val="24"/>
          <w:szCs w:val="24"/>
        </w:rPr>
        <w:t xml:space="preserve">、报价一览表。</w:t>
      </w:r>
      <w:r/>
    </w:p>
    <w:p>
      <w:pPr>
        <w:ind w:firstLine="480"/>
        <w:spacing w:line="500" w:lineRule="atLeast"/>
        <w:rPr>
          <w:rFonts w:ascii="宋体" w:hAnsi="宋体" w:eastAsia="宋体" w:cs="Times New Roman"/>
          <w:bCs/>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3</w:t>
      </w:r>
      <w:r>
        <w:rPr>
          <w:rFonts w:ascii="宋体" w:hAnsi="宋体" w:eastAsia="宋体" w:cs="Times New Roman"/>
          <w:sz w:val="24"/>
          <w:szCs w:val="24"/>
        </w:rPr>
        <w:t xml:space="preserve">.2</w:t>
      </w:r>
      <w:r>
        <w:rPr>
          <w:rFonts w:ascii="宋体" w:hAnsi="宋体" w:eastAsia="宋体" w:cs="Times New Roman"/>
          <w:bCs/>
          <w:sz w:val="24"/>
          <w:szCs w:val="24"/>
        </w:rPr>
        <w:t xml:space="preserve">响应文件中的产品单价和专用耗材单价无特殊规定的采用人民币报价，以元为单位标注。</w:t>
      </w:r>
      <w:r>
        <w:rPr>
          <w:rFonts w:ascii="宋体" w:hAnsi="宋体" w:eastAsia="宋体" w:cs="Times New Roman"/>
          <w:sz w:val="24"/>
          <w:szCs w:val="24"/>
        </w:rPr>
        <w:t xml:space="preserve">征集文件中另有规定的按规定执行。</w:t>
      </w:r>
      <w:bookmarkEnd w:id="110"/>
      <w:r/>
      <w:bookmarkEnd w:id="111"/>
      <w:r/>
      <w:r/>
    </w:p>
    <w:p>
      <w:pPr>
        <w:ind w:firstLine="480"/>
        <w:spacing w:line="500" w:lineRule="atLeast"/>
        <w:tabs>
          <w:tab w:val="left" w:pos="680" w:leader="none"/>
        </w:tabs>
        <w:rPr>
          <w:rFonts w:ascii="宋体" w:hAnsi="宋体" w:eastAsia="宋体" w:cs="Times New Roman"/>
          <w:sz w:val="24"/>
          <w:szCs w:val="24"/>
        </w:rPr>
      </w:pPr>
      <w:r/>
      <w:bookmarkStart w:id="112" w:name="_Toc14577360"/>
      <w:r/>
      <w:bookmarkStart w:id="113" w:name="_Toc49090511"/>
      <w:r>
        <w:rPr>
          <w:rFonts w:ascii="宋体" w:hAnsi="宋体" w:eastAsia="宋体" w:cs="Times New Roman"/>
          <w:sz w:val="24"/>
          <w:szCs w:val="24"/>
        </w:rPr>
        <w:t xml:space="preserve">1</w:t>
      </w:r>
      <w:r>
        <w:rPr>
          <w:rFonts w:hint="eastAsia" w:ascii="宋体" w:hAnsi="宋体" w:eastAsia="宋体" w:cs="Times New Roman"/>
          <w:sz w:val="24"/>
          <w:szCs w:val="24"/>
        </w:rPr>
        <w:t xml:space="preserve">4</w:t>
      </w:r>
      <w:r>
        <w:rPr>
          <w:rFonts w:ascii="宋体" w:hAnsi="宋体" w:eastAsia="宋体" w:cs="Times New Roman"/>
          <w:sz w:val="24"/>
          <w:szCs w:val="24"/>
        </w:rPr>
        <w:t xml:space="preserve">、响应文件有效期</w:t>
      </w:r>
      <w:bookmarkEnd w:id="112"/>
      <w:r/>
      <w:bookmarkEnd w:id="113"/>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4</w:t>
      </w:r>
      <w:r>
        <w:rPr>
          <w:rFonts w:ascii="宋体" w:hAnsi="宋体" w:eastAsia="宋体" w:cs="Times New Roman"/>
          <w:bCs/>
          <w:sz w:val="24"/>
          <w:szCs w:val="24"/>
        </w:rPr>
        <w:t xml:space="preserve">.1响应文件有效期为采购</w:t>
      </w:r>
      <w:r>
        <w:rPr>
          <w:rFonts w:hint="eastAsia" w:ascii="宋体" w:hAnsi="宋体" w:eastAsia="宋体" w:cs="Times New Roman"/>
          <w:bCs/>
          <w:sz w:val="24"/>
          <w:szCs w:val="24"/>
        </w:rPr>
        <w:t xml:space="preserve">人</w:t>
      </w:r>
      <w:r>
        <w:rPr>
          <w:rFonts w:ascii="宋体" w:hAnsi="宋体" w:eastAsia="宋体" w:cs="Times New Roman"/>
          <w:bCs/>
          <w:sz w:val="24"/>
          <w:szCs w:val="24"/>
        </w:rPr>
        <w:t xml:space="preserve">规定的响应文件提交截止时间之日后</w:t>
      </w:r>
      <w:r>
        <w:rPr>
          <w:rFonts w:ascii="宋体" w:hAnsi="宋体" w:eastAsia="宋体" w:cs="Times New Roman"/>
          <w:b/>
          <w:sz w:val="24"/>
          <w:szCs w:val="24"/>
          <w:u w:val="single"/>
        </w:rPr>
        <w:t xml:space="preserve">九十（90）天</w:t>
      </w:r>
      <w:r>
        <w:rPr>
          <w:rFonts w:ascii="宋体" w:hAnsi="宋体" w:eastAsia="宋体" w:cs="Times New Roman"/>
          <w:bCs/>
          <w:sz w:val="24"/>
          <w:szCs w:val="24"/>
        </w:rPr>
        <w:t xml:space="preserve">。响应文件有效期比规定短的将被视为未实质性响应征集文件而予以拒绝。</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5</w:t>
      </w:r>
      <w:r>
        <w:rPr>
          <w:rFonts w:ascii="宋体" w:hAnsi="宋体" w:eastAsia="宋体" w:cs="Times New Roman"/>
          <w:sz w:val="24"/>
          <w:szCs w:val="24"/>
        </w:rPr>
        <w:t xml:space="preserve">、响应文件有效期的延长</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.1在特殊情况下，采购</w:t>
      </w:r>
      <w:r>
        <w:rPr>
          <w:rFonts w:hint="eastAsia" w:ascii="宋体" w:hAnsi="宋体" w:eastAsia="宋体" w:cs="Times New Roman"/>
          <w:bCs/>
          <w:sz w:val="24"/>
          <w:szCs w:val="24"/>
        </w:rPr>
        <w:t xml:space="preserve">人</w:t>
      </w:r>
      <w:r>
        <w:rPr>
          <w:rFonts w:ascii="宋体" w:hAnsi="宋体" w:eastAsia="宋体" w:cs="Times New Roman"/>
          <w:bCs/>
          <w:sz w:val="24"/>
          <w:szCs w:val="24"/>
        </w:rPr>
        <w:t xml:space="preserve">于原响应文件有效期满之前，可向供应商提出延长响应文件有效期的要求。这种要求与答复均应采用书面形式。供应商可以拒绝采购</w:t>
      </w:r>
      <w:r>
        <w:rPr>
          <w:rFonts w:hint="eastAsia" w:ascii="宋体" w:hAnsi="宋体" w:eastAsia="宋体" w:cs="Times New Roman"/>
          <w:bCs/>
          <w:sz w:val="24"/>
          <w:szCs w:val="24"/>
        </w:rPr>
        <w:t xml:space="preserve">人</w:t>
      </w:r>
      <w:r>
        <w:rPr>
          <w:rFonts w:ascii="宋体" w:hAnsi="宋体" w:eastAsia="宋体" w:cs="Times New Roman"/>
          <w:bCs/>
          <w:sz w:val="24"/>
          <w:szCs w:val="24"/>
        </w:rPr>
        <w:t xml:space="preserve">的这一要求而放弃参加采购活动，同意延长响应文件有效期的供应商既不能要求也不允许修改其响应文件。</w:t>
      </w:r>
      <w:r>
        <w:rPr>
          <w:rFonts w:ascii="宋体" w:hAnsi="宋体" w:eastAsia="宋体" w:cs="Times New Roman"/>
          <w:sz w:val="24"/>
          <w:szCs w:val="24"/>
        </w:rPr>
        <w:t xml:space="preserve">受</w:t>
      </w:r>
      <w:r>
        <w:rPr>
          <w:rFonts w:ascii="宋体" w:hAnsi="宋体" w:eastAsia="宋体" w:cs="Times New Roman"/>
          <w:bCs/>
          <w:sz w:val="24"/>
          <w:szCs w:val="24"/>
        </w:rPr>
        <w:t xml:space="preserve">响应文件</w:t>
      </w:r>
      <w:r>
        <w:rPr>
          <w:rFonts w:ascii="宋体" w:hAnsi="宋体" w:eastAsia="宋体" w:cs="Times New Roman"/>
          <w:sz w:val="24"/>
          <w:szCs w:val="24"/>
        </w:rPr>
        <w:t xml:space="preserve">有效期约束的所有权利与义务均延长至新的有效期</w:t>
      </w:r>
      <w:r>
        <w:rPr>
          <w:rFonts w:ascii="宋体" w:hAnsi="宋体" w:eastAsia="宋体" w:cs="Times New Roman"/>
          <w:bCs/>
          <w:sz w:val="24"/>
          <w:szCs w:val="24"/>
        </w:rPr>
        <w:t xml:space="preserve">。</w:t>
      </w:r>
      <w:r/>
    </w:p>
    <w:p>
      <w:pPr>
        <w:ind w:firstLine="482"/>
        <w:spacing w:line="500" w:lineRule="atLeast"/>
        <w:rPr>
          <w:rFonts w:ascii="宋体" w:hAnsi="宋体" w:eastAsia="宋体" w:cs="Times New Roman"/>
          <w:b/>
          <w:bCs/>
          <w:sz w:val="24"/>
          <w:szCs w:val="24"/>
        </w:rPr>
      </w:pPr>
      <w:r/>
      <w:bookmarkStart w:id="114" w:name="_Hlt26954739"/>
      <w:r/>
      <w:bookmarkStart w:id="115" w:name="_Hlt26954852"/>
      <w:r/>
      <w:bookmarkStart w:id="116" w:name="_Toc20823296"/>
      <w:r/>
      <w:bookmarkStart w:id="117" w:name="_Toc16938540"/>
      <w:r/>
      <w:bookmarkStart w:id="118" w:name="_Toc120614217"/>
      <w:r/>
      <w:bookmarkStart w:id="119" w:name="_Toc513029224"/>
      <w:r/>
      <w:bookmarkEnd w:id="114"/>
      <w:r/>
      <w:bookmarkEnd w:id="115"/>
      <w:r>
        <w:rPr>
          <w:rFonts w:ascii="宋体" w:hAnsi="宋体" w:eastAsia="宋体" w:cs="Times New Roman"/>
          <w:b/>
          <w:bCs/>
          <w:sz w:val="24"/>
          <w:szCs w:val="24"/>
        </w:rPr>
        <w:t xml:space="preserve">四、响应文件的递交</w:t>
      </w:r>
      <w:bookmarkEnd w:id="116"/>
      <w:r/>
      <w:bookmarkEnd w:id="117"/>
      <w:r/>
      <w:bookmarkEnd w:id="118"/>
      <w:r/>
      <w:bookmarkEnd w:id="119"/>
      <w:r/>
      <w:r/>
    </w:p>
    <w:p>
      <w:pPr>
        <w:ind w:firstLine="480"/>
        <w:spacing w:line="500" w:lineRule="atLeast"/>
        <w:rPr>
          <w:rFonts w:ascii="宋体" w:hAnsi="宋体" w:eastAsia="宋体" w:cs="Times New Roman"/>
          <w:sz w:val="24"/>
          <w:szCs w:val="24"/>
        </w:rPr>
      </w:pPr>
      <w:r/>
      <w:bookmarkStart w:id="120" w:name="_Toc462564084"/>
      <w:r/>
      <w:bookmarkStart w:id="121" w:name="_Toc20823297"/>
      <w:r/>
      <w:bookmarkStart w:id="122" w:name="_Toc16938541"/>
      <w:r/>
      <w:bookmarkStart w:id="123" w:name="_Toc513029225"/>
      <w:r>
        <w:rPr>
          <w:rFonts w:ascii="宋体" w:hAnsi="宋体" w:eastAsia="宋体" w:cs="Times New Roman"/>
          <w:sz w:val="24"/>
          <w:szCs w:val="24"/>
        </w:rPr>
        <w:t xml:space="preserve">1</w:t>
      </w:r>
      <w:r>
        <w:rPr>
          <w:rFonts w:hint="eastAsia" w:ascii="宋体" w:hAnsi="宋体" w:eastAsia="宋体" w:cs="Times New Roman"/>
          <w:sz w:val="24"/>
          <w:szCs w:val="24"/>
        </w:rPr>
        <w:t xml:space="preserve">6</w:t>
      </w:r>
      <w:r>
        <w:rPr>
          <w:rFonts w:ascii="宋体" w:hAnsi="宋体" w:eastAsia="宋体" w:cs="Times New Roman"/>
          <w:sz w:val="24"/>
          <w:szCs w:val="24"/>
        </w:rPr>
        <w:t xml:space="preserve">、电子响应文件</w:t>
      </w:r>
      <w:bookmarkEnd w:id="120"/>
      <w:r/>
      <w:bookmarkEnd w:id="121"/>
      <w:r/>
      <w:bookmarkEnd w:id="122"/>
      <w:r/>
      <w:bookmarkEnd w:id="123"/>
      <w:r>
        <w:rPr>
          <w:rFonts w:ascii="宋体" w:hAnsi="宋体" w:eastAsia="宋体" w:cs="Times New Roman"/>
          <w:sz w:val="24"/>
          <w:szCs w:val="24"/>
        </w:rPr>
        <w:t xml:space="preserve">的递交</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6</w:t>
      </w:r>
      <w:r>
        <w:rPr>
          <w:rFonts w:ascii="宋体" w:hAnsi="宋体" w:eastAsia="宋体" w:cs="Times New Roman"/>
          <w:bCs/>
          <w:sz w:val="24"/>
          <w:szCs w:val="24"/>
        </w:rPr>
        <w:t xml:space="preserve">.1 供应商应当按照</w:t>
      </w:r>
      <w:r>
        <w:rPr>
          <w:rFonts w:ascii="宋体" w:hAnsi="宋体" w:eastAsia="宋体" w:cs="Times New Roman"/>
          <w:sz w:val="24"/>
          <w:szCs w:val="24"/>
        </w:rPr>
        <w:t xml:space="preserve">《操作手册》规定</w:t>
      </w:r>
      <w:r>
        <w:rPr>
          <w:rFonts w:ascii="宋体" w:hAnsi="宋体" w:eastAsia="宋体" w:cs="Times New Roman"/>
          <w:bCs/>
          <w:sz w:val="24"/>
          <w:szCs w:val="24"/>
        </w:rPr>
        <w:t xml:space="preserve">，在响应文件提交截止时间前制作并上传电子响应文件。</w:t>
      </w:r>
      <w:bookmarkStart w:id="124" w:name="_Toc513029226"/>
      <w:r/>
      <w:bookmarkStart w:id="125" w:name="_Toc20823298"/>
      <w:r/>
      <w:bookmarkStart w:id="126" w:name="_Toc16938542"/>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7</w:t>
      </w:r>
      <w:r>
        <w:rPr>
          <w:rFonts w:ascii="宋体" w:hAnsi="宋体" w:eastAsia="宋体" w:cs="Times New Roman"/>
          <w:sz w:val="24"/>
          <w:szCs w:val="24"/>
        </w:rPr>
        <w:t xml:space="preserve">、</w:t>
      </w:r>
      <w:bookmarkEnd w:id="124"/>
      <w:r/>
      <w:bookmarkEnd w:id="125"/>
      <w:r/>
      <w:bookmarkEnd w:id="126"/>
      <w:r>
        <w:rPr>
          <w:rFonts w:ascii="宋体" w:hAnsi="宋体" w:eastAsia="宋体" w:cs="Times New Roman"/>
          <w:sz w:val="24"/>
          <w:szCs w:val="24"/>
        </w:rPr>
        <w:t xml:space="preserve">响应文件提交截止时间</w:t>
      </w:r>
      <w:r/>
    </w:p>
    <w:p>
      <w:pPr>
        <w:ind w:firstLine="482"/>
        <w:spacing w:line="500" w:lineRule="atLeast"/>
        <w:rPr>
          <w:rFonts w:ascii="宋体" w:hAnsi="宋体" w:eastAsia="宋体" w:cs="Times New Roman"/>
          <w:b/>
          <w:i/>
          <w:iCs/>
          <w:sz w:val="24"/>
          <w:szCs w:val="24"/>
          <w:u w:val="single"/>
        </w:rPr>
      </w:pPr>
      <w:r>
        <w:rPr>
          <w:rFonts w:ascii="宋体" w:hAnsi="宋体" w:eastAsia="宋体" w:cs="Times New Roman"/>
          <w:b/>
          <w:i/>
          <w:iCs/>
          <w:sz w:val="24"/>
          <w:szCs w:val="24"/>
          <w:u w:val="single"/>
        </w:rPr>
        <w:t xml:space="preserve">1</w:t>
      </w:r>
      <w:r>
        <w:rPr>
          <w:rFonts w:hint="eastAsia" w:ascii="宋体" w:hAnsi="宋体" w:eastAsia="宋体" w:cs="Times New Roman"/>
          <w:b/>
          <w:i/>
          <w:iCs/>
          <w:sz w:val="24"/>
          <w:szCs w:val="24"/>
          <w:u w:val="single"/>
        </w:rPr>
        <w:t xml:space="preserve">7</w:t>
      </w:r>
      <w:r>
        <w:rPr>
          <w:rFonts w:ascii="宋体" w:hAnsi="宋体" w:eastAsia="宋体" w:cs="Times New Roman"/>
          <w:b/>
          <w:i/>
          <w:iCs/>
          <w:sz w:val="24"/>
          <w:szCs w:val="24"/>
          <w:u w:val="single"/>
        </w:rPr>
        <w:t xml:space="preserve">.1 供应商上传电子响应文件的时间不得迟于征集公告中规定的截止时间。</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供应商应</w:t>
      </w:r>
      <w:r>
        <w:rPr>
          <w:rFonts w:hint="eastAsia" w:ascii="宋体" w:hAnsi="宋体" w:eastAsia="宋体" w:cs="Times New Roman"/>
          <w:bCs/>
          <w:sz w:val="24"/>
          <w:szCs w:val="24"/>
        </w:rPr>
        <w:t xml:space="preserve">充分考虑</w:t>
      </w:r>
      <w:r>
        <w:rPr>
          <w:rFonts w:ascii="宋体" w:hAnsi="宋体" w:eastAsia="宋体" w:cs="Times New Roman"/>
          <w:bCs/>
          <w:sz w:val="24"/>
          <w:szCs w:val="24"/>
        </w:rPr>
        <w:t xml:space="preserve">网络环境、网络带宽等风险因素，如因供应商自身原因造成的电子响应文件上传不</w:t>
      </w:r>
      <w:r>
        <w:rPr>
          <w:rFonts w:hint="eastAsia" w:ascii="宋体" w:hAnsi="宋体" w:eastAsia="宋体" w:cs="Times New Roman"/>
          <w:bCs/>
          <w:sz w:val="24"/>
          <w:szCs w:val="24"/>
        </w:rPr>
        <w:t xml:space="preserve">成功的按照</w:t>
      </w:r>
      <w:r>
        <w:rPr>
          <w:rFonts w:ascii="宋体" w:hAnsi="宋体" w:eastAsia="宋体" w:cs="Times New Roman"/>
          <w:bCs/>
          <w:sz w:val="24"/>
          <w:szCs w:val="24"/>
        </w:rPr>
        <w:t xml:space="preserve">本征集文件第二章第2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.1.2条规定做无效响应处理。</w:t>
      </w:r>
      <w:r/>
    </w:p>
    <w:p>
      <w:pPr>
        <w:ind w:firstLine="480"/>
        <w:spacing w:line="500" w:lineRule="atLeast"/>
        <w:rPr>
          <w:rFonts w:ascii="宋体" w:hAnsi="宋体" w:eastAsia="宋体" w:cs="Times New Roman"/>
          <w:bCs/>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7</w:t>
      </w:r>
      <w:r>
        <w:rPr>
          <w:rFonts w:ascii="宋体" w:hAnsi="宋体" w:eastAsia="宋体" w:cs="Times New Roman"/>
          <w:sz w:val="24"/>
          <w:szCs w:val="24"/>
        </w:rPr>
        <w:t xml:space="preserve">.2</w:t>
      </w:r>
      <w:r>
        <w:rPr>
          <w:rFonts w:ascii="宋体" w:hAnsi="宋体" w:eastAsia="宋体" w:cs="Times New Roman"/>
          <w:bCs/>
          <w:sz w:val="24"/>
          <w:szCs w:val="24"/>
        </w:rPr>
        <w:t xml:space="preserve"> 采购</w:t>
      </w:r>
      <w:r>
        <w:rPr>
          <w:rFonts w:hint="eastAsia" w:ascii="宋体" w:hAnsi="宋体" w:eastAsia="宋体" w:cs="Times New Roman"/>
          <w:bCs/>
          <w:sz w:val="24"/>
          <w:szCs w:val="24"/>
        </w:rPr>
        <w:t xml:space="preserve">人</w:t>
      </w:r>
      <w:r>
        <w:rPr>
          <w:rFonts w:ascii="宋体" w:hAnsi="宋体" w:eastAsia="宋体" w:cs="Times New Roman"/>
          <w:bCs/>
          <w:sz w:val="24"/>
          <w:szCs w:val="24"/>
        </w:rPr>
        <w:t xml:space="preserve">可以按照规定，通过修改征集文件酌情延长截止日期，在此情况下，供应商的所有权利和义务以及供应商受制的截止日期均应以延长后新的截止日期为准。</w:t>
      </w:r>
      <w:r/>
    </w:p>
    <w:p>
      <w:pPr>
        <w:ind w:firstLine="480"/>
        <w:spacing w:line="500" w:lineRule="atLeast"/>
        <w:rPr>
          <w:rFonts w:ascii="宋体" w:hAnsi="宋体" w:eastAsia="宋体" w:cs="Times New Roman"/>
          <w:sz w:val="24"/>
          <w:szCs w:val="24"/>
        </w:rPr>
      </w:pPr>
      <w:r/>
      <w:bookmarkStart w:id="127" w:name="_Toc20823299"/>
      <w:r/>
      <w:bookmarkStart w:id="128" w:name="_Toc513029227"/>
      <w:r/>
      <w:bookmarkStart w:id="129" w:name="_Toc16938543"/>
      <w:r>
        <w:rPr>
          <w:rFonts w:ascii="宋体" w:hAnsi="宋体" w:eastAsia="宋体" w:cs="Times New Roman"/>
          <w:sz w:val="24"/>
          <w:szCs w:val="24"/>
        </w:rPr>
        <w:t xml:space="preserve">1</w:t>
      </w:r>
      <w:r>
        <w:rPr>
          <w:rFonts w:hint="eastAsia" w:ascii="宋体" w:hAnsi="宋体" w:eastAsia="宋体" w:cs="Times New Roman"/>
          <w:sz w:val="24"/>
          <w:szCs w:val="24"/>
        </w:rPr>
        <w:t xml:space="preserve">8</w:t>
      </w:r>
      <w:r>
        <w:rPr>
          <w:rFonts w:ascii="宋体" w:hAnsi="宋体" w:eastAsia="宋体" w:cs="Times New Roman"/>
          <w:sz w:val="24"/>
          <w:szCs w:val="24"/>
        </w:rPr>
        <w:t xml:space="preserve">、</w:t>
      </w:r>
      <w:bookmarkEnd w:id="127"/>
      <w:r/>
      <w:bookmarkEnd w:id="128"/>
      <w:r/>
      <w:bookmarkEnd w:id="129"/>
      <w:r>
        <w:rPr>
          <w:rFonts w:ascii="宋体" w:hAnsi="宋体" w:eastAsia="宋体" w:cs="Times New Roman"/>
          <w:sz w:val="24"/>
          <w:szCs w:val="24"/>
        </w:rPr>
        <w:t xml:space="preserve">响应文件的拒收</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8</w:t>
      </w:r>
      <w:r>
        <w:rPr>
          <w:rFonts w:ascii="宋体" w:hAnsi="宋体" w:eastAsia="宋体" w:cs="Times New Roman"/>
          <w:bCs/>
          <w:sz w:val="24"/>
          <w:szCs w:val="24"/>
        </w:rPr>
        <w:t xml:space="preserve">.1 采购人拒绝接收在其规定的响应文件提交截止时间后上传的任何响应文件。</w:t>
      </w:r>
      <w:r/>
    </w:p>
    <w:p>
      <w:pPr>
        <w:ind w:firstLine="480"/>
        <w:spacing w:line="500" w:lineRule="atLeast"/>
        <w:rPr>
          <w:rFonts w:ascii="宋体" w:hAnsi="宋体" w:eastAsia="宋体" w:cs="Times New Roman"/>
          <w:sz w:val="24"/>
          <w:szCs w:val="24"/>
        </w:rPr>
      </w:pPr>
      <w:r/>
      <w:bookmarkStart w:id="130" w:name="_Toc513029228"/>
      <w:r/>
      <w:bookmarkStart w:id="131" w:name="_Toc16938544"/>
      <w:r/>
      <w:bookmarkStart w:id="132" w:name="_Toc20823300"/>
      <w:r>
        <w:rPr>
          <w:rFonts w:hint="eastAsia" w:ascii="宋体" w:hAnsi="宋体" w:eastAsia="宋体" w:cs="Times New Roman"/>
          <w:sz w:val="24"/>
          <w:szCs w:val="24"/>
        </w:rPr>
        <w:t xml:space="preserve">19</w:t>
      </w:r>
      <w:r>
        <w:rPr>
          <w:rFonts w:ascii="宋体" w:hAnsi="宋体" w:eastAsia="宋体" w:cs="Times New Roman"/>
          <w:sz w:val="24"/>
          <w:szCs w:val="24"/>
        </w:rPr>
        <w:t xml:space="preserve">、响应文件的撤回和修改</w:t>
      </w:r>
      <w:bookmarkEnd w:id="130"/>
      <w:r/>
      <w:bookmarkEnd w:id="131"/>
      <w:r/>
      <w:bookmarkEnd w:id="132"/>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19</w:t>
      </w:r>
      <w:r>
        <w:rPr>
          <w:rFonts w:ascii="宋体" w:hAnsi="宋体" w:eastAsia="宋体" w:cs="Times New Roman"/>
          <w:sz w:val="24"/>
          <w:szCs w:val="24"/>
        </w:rPr>
        <w:t xml:space="preserve">.1 响应文件的撤回</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19</w:t>
      </w:r>
      <w:r>
        <w:rPr>
          <w:rFonts w:ascii="宋体" w:hAnsi="宋体" w:eastAsia="宋体" w:cs="Times New Roman"/>
          <w:sz w:val="24"/>
          <w:szCs w:val="24"/>
        </w:rPr>
        <w:t xml:space="preserve">.1.1 电子响应文件的撤回</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供应商可在响应文件提交截止时间前，撤回其电子响应文件，具体操作方法见《操作手册》。</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19</w:t>
      </w:r>
      <w:r>
        <w:rPr>
          <w:rFonts w:ascii="宋体" w:hAnsi="宋体" w:eastAsia="宋体" w:cs="Times New Roman"/>
          <w:sz w:val="24"/>
          <w:szCs w:val="24"/>
        </w:rPr>
        <w:t xml:space="preserve">.1.2 供应商撤回电子响应文件，则认为其不再参与本项采购活动。</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19</w:t>
      </w:r>
      <w:r>
        <w:rPr>
          <w:rFonts w:ascii="宋体" w:hAnsi="宋体" w:eastAsia="宋体" w:cs="Times New Roman"/>
          <w:sz w:val="24"/>
          <w:szCs w:val="24"/>
        </w:rPr>
        <w:t xml:space="preserve">.2 响应文件的修改</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供应商可在响应文件提交截止时间前，对其电子响应文件进行修改，具体操作方法见《操作手册》。</w:t>
      </w:r>
      <w:r/>
    </w:p>
    <w:p>
      <w:pPr>
        <w:ind w:firstLine="480"/>
        <w:spacing w:line="500" w:lineRule="atLeast"/>
        <w:rPr>
          <w:rFonts w:ascii="宋体" w:hAnsi="宋体" w:eastAsia="宋体" w:cs="Times New Roman"/>
          <w:bCs/>
          <w:sz w:val="24"/>
          <w:szCs w:val="24"/>
        </w:rPr>
      </w:pPr>
      <w:r>
        <w:rPr>
          <w:rFonts w:hint="eastAsia" w:ascii="宋体" w:hAnsi="宋体" w:eastAsia="宋体" w:cs="Times New Roman"/>
          <w:sz w:val="24"/>
          <w:szCs w:val="24"/>
        </w:rPr>
        <w:t xml:space="preserve">19</w:t>
      </w:r>
      <w:r>
        <w:rPr>
          <w:rFonts w:ascii="宋体" w:hAnsi="宋体" w:eastAsia="宋体" w:cs="Times New Roman"/>
          <w:sz w:val="24"/>
          <w:szCs w:val="24"/>
        </w:rPr>
        <w:t xml:space="preserve">.3</w:t>
      </w:r>
      <w:r>
        <w:rPr>
          <w:rFonts w:ascii="宋体" w:hAnsi="宋体" w:eastAsia="宋体" w:cs="Times New Roman"/>
          <w:bCs/>
          <w:sz w:val="24"/>
          <w:szCs w:val="24"/>
        </w:rPr>
        <w:t xml:space="preserve"> 在</w:t>
      </w:r>
      <w:r>
        <w:rPr>
          <w:rFonts w:ascii="宋体" w:hAnsi="宋体" w:eastAsia="宋体" w:cs="Times New Roman"/>
          <w:sz w:val="24"/>
          <w:szCs w:val="24"/>
        </w:rPr>
        <w:t xml:space="preserve">响应文件提交截止时间</w:t>
      </w:r>
      <w:r>
        <w:rPr>
          <w:rFonts w:ascii="宋体" w:hAnsi="宋体" w:eastAsia="宋体" w:cs="Times New Roman"/>
          <w:bCs/>
          <w:sz w:val="24"/>
          <w:szCs w:val="24"/>
        </w:rPr>
        <w:t xml:space="preserve">之后，供应商不得对其电子响应文件</w:t>
      </w:r>
      <w:r>
        <w:rPr>
          <w:rFonts w:hint="eastAsia" w:ascii="宋体" w:hAnsi="宋体" w:eastAsia="宋体" w:cs="Times New Roman"/>
          <w:bCs/>
          <w:sz w:val="24"/>
          <w:szCs w:val="24"/>
        </w:rPr>
        <w:t xml:space="preserve">做</w:t>
      </w:r>
      <w:r>
        <w:rPr>
          <w:rFonts w:ascii="宋体" w:hAnsi="宋体" w:eastAsia="宋体" w:cs="Times New Roman"/>
          <w:bCs/>
          <w:sz w:val="24"/>
          <w:szCs w:val="24"/>
        </w:rPr>
        <w:t xml:space="preserve">任何修改。</w:t>
      </w:r>
      <w:r/>
    </w:p>
    <w:p>
      <w:pPr>
        <w:ind w:firstLine="480"/>
        <w:spacing w:line="500" w:lineRule="atLeast"/>
        <w:rPr>
          <w:rFonts w:ascii="宋体" w:hAnsi="宋体" w:eastAsia="宋体" w:cs="Times New Roman"/>
          <w:bCs/>
          <w:sz w:val="24"/>
          <w:szCs w:val="24"/>
        </w:rPr>
      </w:pPr>
      <w:r>
        <w:rPr>
          <w:rFonts w:hint="eastAsia" w:ascii="宋体" w:hAnsi="宋体" w:eastAsia="宋体" w:cs="Times New Roman"/>
          <w:sz w:val="24"/>
          <w:szCs w:val="24"/>
        </w:rPr>
        <w:t xml:space="preserve">19</w:t>
      </w:r>
      <w:r>
        <w:rPr>
          <w:rFonts w:ascii="宋体" w:hAnsi="宋体" w:eastAsia="宋体" w:cs="Times New Roman"/>
          <w:sz w:val="24"/>
          <w:szCs w:val="24"/>
        </w:rPr>
        <w:t xml:space="preserve">.4</w:t>
      </w:r>
      <w:r>
        <w:rPr>
          <w:rFonts w:ascii="宋体" w:hAnsi="宋体" w:eastAsia="宋体" w:cs="Times New Roman"/>
          <w:bCs/>
          <w:sz w:val="24"/>
          <w:szCs w:val="24"/>
        </w:rPr>
        <w:t xml:space="preserve"> 在</w:t>
      </w:r>
      <w:r>
        <w:rPr>
          <w:rFonts w:ascii="宋体" w:hAnsi="宋体" w:eastAsia="宋体" w:cs="Times New Roman"/>
          <w:sz w:val="24"/>
          <w:szCs w:val="24"/>
        </w:rPr>
        <w:t xml:space="preserve">响应文件提交截止时间</w:t>
      </w:r>
      <w:r>
        <w:rPr>
          <w:rFonts w:ascii="宋体" w:hAnsi="宋体" w:eastAsia="宋体" w:cs="Times New Roman"/>
          <w:bCs/>
          <w:sz w:val="24"/>
          <w:szCs w:val="24"/>
        </w:rPr>
        <w:t xml:space="preserve">至征集文件中规定的响应文件有效期满之间的这段时间内，供应商不得撤回其电子响应文件。</w:t>
      </w:r>
      <w:r/>
    </w:p>
    <w:p>
      <w:pPr>
        <w:ind w:firstLine="482"/>
        <w:spacing w:line="500" w:lineRule="atLeast"/>
        <w:rPr>
          <w:rFonts w:ascii="宋体" w:hAnsi="宋体" w:eastAsia="宋体" w:cs="Times New Roman"/>
          <w:b/>
          <w:bCs/>
          <w:sz w:val="24"/>
          <w:szCs w:val="24"/>
        </w:rPr>
      </w:pPr>
      <w:r/>
      <w:bookmarkStart w:id="133" w:name="_Toc16938545"/>
      <w:r/>
      <w:bookmarkStart w:id="134" w:name="_Toc20823301"/>
      <w:r/>
      <w:bookmarkStart w:id="135" w:name="_Toc513029229"/>
      <w:r/>
      <w:bookmarkStart w:id="136" w:name="_Toc120614218"/>
      <w:r>
        <w:rPr>
          <w:rFonts w:ascii="宋体" w:hAnsi="宋体" w:eastAsia="宋体" w:cs="Times New Roman"/>
          <w:b/>
          <w:bCs/>
          <w:sz w:val="24"/>
          <w:szCs w:val="24"/>
        </w:rPr>
        <w:t xml:space="preserve">五、响应文件的开启与</w:t>
      </w:r>
      <w:bookmarkEnd w:id="133"/>
      <w:r/>
      <w:bookmarkEnd w:id="134"/>
      <w:r/>
      <w:bookmarkEnd w:id="135"/>
      <w:r/>
      <w:bookmarkEnd w:id="136"/>
      <w:r>
        <w:rPr>
          <w:rFonts w:ascii="宋体" w:hAnsi="宋体" w:eastAsia="宋体" w:cs="Times New Roman"/>
          <w:b/>
          <w:bCs/>
          <w:sz w:val="24"/>
          <w:szCs w:val="24"/>
        </w:rPr>
        <w:t xml:space="preserve">评审</w:t>
      </w:r>
      <w:r/>
    </w:p>
    <w:p>
      <w:pPr>
        <w:ind w:firstLine="480"/>
        <w:spacing w:line="500" w:lineRule="atLeast"/>
        <w:rPr>
          <w:rFonts w:ascii="宋体" w:hAnsi="宋体" w:eastAsia="宋体" w:cs="Times New Roman"/>
          <w:sz w:val="24"/>
          <w:szCs w:val="24"/>
        </w:rPr>
      </w:pPr>
      <w:r/>
      <w:bookmarkStart w:id="137" w:name="_Toc20823302"/>
      <w:r/>
      <w:bookmarkStart w:id="138" w:name="_Toc513029230"/>
      <w:r/>
      <w:bookmarkStart w:id="139" w:name="_Toc16938546"/>
      <w:r>
        <w:rPr>
          <w:rFonts w:ascii="宋体" w:hAnsi="宋体" w:eastAsia="宋体" w:cs="Times New Roman"/>
          <w:sz w:val="24"/>
          <w:szCs w:val="24"/>
        </w:rPr>
        <w:t xml:space="preserve">2</w:t>
      </w:r>
      <w:r>
        <w:rPr>
          <w:rFonts w:hint="eastAsia" w:ascii="宋体" w:hAnsi="宋体" w:eastAsia="宋体" w:cs="Times New Roman"/>
          <w:sz w:val="24"/>
          <w:szCs w:val="24"/>
        </w:rPr>
        <w:t xml:space="preserve">0</w:t>
      </w:r>
      <w:r>
        <w:rPr>
          <w:rFonts w:ascii="宋体" w:hAnsi="宋体" w:eastAsia="宋体" w:cs="Times New Roman"/>
          <w:sz w:val="24"/>
          <w:szCs w:val="24"/>
        </w:rPr>
        <w:t xml:space="preserve">、</w:t>
      </w:r>
      <w:bookmarkEnd w:id="137"/>
      <w:r/>
      <w:bookmarkEnd w:id="138"/>
      <w:r/>
      <w:bookmarkEnd w:id="139"/>
      <w:r>
        <w:rPr>
          <w:rFonts w:ascii="宋体" w:hAnsi="宋体" w:eastAsia="宋体" w:cs="Times New Roman"/>
          <w:sz w:val="24"/>
          <w:szCs w:val="24"/>
        </w:rPr>
        <w:t xml:space="preserve">响应文件的开启</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0</w:t>
      </w:r>
      <w:r>
        <w:rPr>
          <w:rFonts w:ascii="宋体" w:hAnsi="宋体" w:eastAsia="宋体" w:cs="Times New Roman"/>
          <w:sz w:val="24"/>
          <w:szCs w:val="24"/>
        </w:rPr>
        <w:t xml:space="preserve">.1</w:t>
      </w:r>
      <w:r>
        <w:rPr>
          <w:rFonts w:ascii="宋体" w:hAnsi="宋体" w:eastAsia="宋体" w:cs="Times New Roman"/>
          <w:bCs/>
          <w:sz w:val="24"/>
          <w:szCs w:val="24"/>
        </w:rPr>
        <w:t xml:space="preserve"> 采购</w:t>
      </w:r>
      <w:r>
        <w:rPr>
          <w:rFonts w:hint="eastAsia" w:ascii="宋体" w:hAnsi="宋体" w:eastAsia="宋体" w:cs="Times New Roman"/>
          <w:bCs/>
          <w:sz w:val="24"/>
          <w:szCs w:val="24"/>
        </w:rPr>
        <w:t xml:space="preserve">人</w:t>
      </w:r>
      <w:r>
        <w:rPr>
          <w:rFonts w:ascii="宋体" w:hAnsi="宋体" w:eastAsia="宋体" w:cs="Times New Roman"/>
          <w:bCs/>
          <w:sz w:val="24"/>
          <w:szCs w:val="24"/>
        </w:rPr>
        <w:t xml:space="preserve">将在征集公告中规定的时间和地点组织开启响应文件</w:t>
      </w:r>
      <w:r>
        <w:rPr>
          <w:rFonts w:ascii="宋体" w:hAnsi="宋体" w:eastAsia="宋体" w:cs="Times New Roman"/>
          <w:sz w:val="24"/>
          <w:szCs w:val="24"/>
        </w:rPr>
        <w:t xml:space="preserve">。供应商应当按照《操作手册》规定，参加响应文件开启和</w:t>
      </w:r>
      <w:r>
        <w:rPr>
          <w:rFonts w:ascii="宋体" w:hAnsi="宋体" w:eastAsia="宋体" w:cs="Times New Roman"/>
          <w:b/>
          <w:sz w:val="24"/>
          <w:szCs w:val="24"/>
        </w:rPr>
        <w:t xml:space="preserve">在“苏采云”系统规定的时间内对电子响应文件进行解密。</w:t>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0</w:t>
      </w:r>
      <w:r>
        <w:rPr>
          <w:rFonts w:ascii="宋体" w:hAnsi="宋体" w:eastAsia="宋体" w:cs="Times New Roman"/>
          <w:bCs/>
          <w:sz w:val="24"/>
          <w:szCs w:val="24"/>
        </w:rPr>
        <w:t xml:space="preserve">.2</w:t>
      </w:r>
      <w:r>
        <w:rPr>
          <w:rFonts w:ascii="宋体" w:hAnsi="宋体" w:eastAsia="宋体" w:cs="Times New Roman"/>
          <w:sz w:val="24"/>
          <w:szCs w:val="24"/>
        </w:rPr>
        <w:t xml:space="preserve">响应文件开启仪式由采购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组织</w:t>
      </w:r>
      <w:r>
        <w:rPr>
          <w:rFonts w:hint="eastAsia" w:ascii="宋体" w:hAnsi="宋体" w:eastAsia="宋体" w:cs="Times New Roman"/>
          <w:sz w:val="24"/>
          <w:szCs w:val="24"/>
        </w:rPr>
        <w:t xml:space="preserve">，</w:t>
      </w:r>
      <w:r>
        <w:rPr>
          <w:rFonts w:ascii="宋体" w:hAnsi="宋体" w:eastAsia="宋体" w:cs="Times New Roman"/>
          <w:sz w:val="24"/>
          <w:szCs w:val="24"/>
        </w:rPr>
        <w:t xml:space="preserve">苏采云系统将自动公布各供应商的报价。</w:t>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0</w:t>
      </w:r>
      <w:r>
        <w:rPr>
          <w:rFonts w:ascii="宋体" w:hAnsi="宋体" w:eastAsia="宋体" w:cs="Times New Roman"/>
          <w:bCs/>
          <w:sz w:val="24"/>
          <w:szCs w:val="24"/>
        </w:rPr>
        <w:t xml:space="preserve">.3供应商在</w:t>
      </w:r>
      <w:r>
        <w:rPr>
          <w:rFonts w:ascii="宋体" w:hAnsi="宋体" w:eastAsia="宋体" w:cs="Times New Roman"/>
          <w:sz w:val="24"/>
          <w:szCs w:val="24"/>
        </w:rPr>
        <w:t xml:space="preserve">响应文件开启</w:t>
      </w:r>
      <w:r>
        <w:rPr>
          <w:rFonts w:ascii="宋体" w:hAnsi="宋体" w:eastAsia="宋体" w:cs="Times New Roman"/>
          <w:bCs/>
          <w:sz w:val="24"/>
          <w:szCs w:val="24"/>
        </w:rPr>
        <w:t xml:space="preserve">过程中</w:t>
      </w:r>
      <w:r>
        <w:rPr>
          <w:rFonts w:hint="eastAsia" w:ascii="宋体" w:hAnsi="宋体" w:eastAsia="宋体" w:cs="Times New Roman"/>
          <w:bCs/>
          <w:sz w:val="24"/>
          <w:szCs w:val="24"/>
        </w:rPr>
        <w:t xml:space="preserve">涉及的</w:t>
      </w:r>
      <w:r>
        <w:rPr>
          <w:rFonts w:ascii="宋体" w:hAnsi="宋体" w:eastAsia="宋体" w:cs="Times New Roman"/>
          <w:sz w:val="24"/>
          <w:szCs w:val="24"/>
        </w:rPr>
        <w:t xml:space="preserve">响应</w:t>
      </w:r>
      <w:r>
        <w:rPr>
          <w:rFonts w:ascii="宋体" w:hAnsi="宋体" w:eastAsia="宋体" w:cs="Times New Roman"/>
          <w:bCs/>
          <w:sz w:val="24"/>
          <w:szCs w:val="24"/>
        </w:rPr>
        <w:t xml:space="preserve">文件解密、结果确认等工作，应按照《操作手册》规定执行。</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0</w:t>
      </w:r>
      <w:r>
        <w:rPr>
          <w:rFonts w:ascii="宋体" w:hAnsi="宋体" w:eastAsia="宋体" w:cs="Times New Roman"/>
          <w:sz w:val="24"/>
          <w:szCs w:val="24"/>
        </w:rPr>
        <w:t xml:space="preserve">.4</w:t>
      </w:r>
      <w:r>
        <w:rPr>
          <w:rFonts w:ascii="宋体" w:hAnsi="宋体" w:eastAsia="宋体" w:cs="Times New Roman"/>
          <w:bCs/>
          <w:sz w:val="24"/>
          <w:szCs w:val="24"/>
        </w:rPr>
        <w:t xml:space="preserve">供应商</w:t>
      </w:r>
      <w:r>
        <w:rPr>
          <w:rFonts w:ascii="宋体" w:hAnsi="宋体" w:eastAsia="宋体" w:cs="Times New Roman"/>
          <w:sz w:val="24"/>
          <w:szCs w:val="24"/>
        </w:rPr>
        <w:t xml:space="preserve">如果对响应文件开启过程和开启记录有疑义，应当根据《操作手册》规定提出，如 “苏采云”系统中《报价记录表》宣布后5分钟内未提出的，视同认可开启结果。</w:t>
      </w:r>
      <w:r/>
    </w:p>
    <w:p>
      <w:pPr>
        <w:ind w:firstLine="480"/>
        <w:spacing w:line="500" w:lineRule="atLeast"/>
        <w:rPr>
          <w:rFonts w:ascii="宋体" w:hAnsi="宋体" w:eastAsia="宋体" w:cs="Times New Roman"/>
          <w:sz w:val="24"/>
          <w:szCs w:val="24"/>
        </w:rPr>
      </w:pPr>
      <w:r/>
      <w:bookmarkStart w:id="140" w:name="_Toc16938547"/>
      <w:r/>
      <w:bookmarkStart w:id="141" w:name="_Toc513029231"/>
      <w:r/>
      <w:bookmarkStart w:id="142" w:name="_Toc20823303"/>
      <w:r>
        <w:rPr>
          <w:rFonts w:ascii="宋体" w:hAnsi="宋体" w:eastAsia="宋体" w:cs="Times New Roman"/>
          <w:sz w:val="24"/>
          <w:szCs w:val="24"/>
        </w:rPr>
        <w:t xml:space="preserve">2</w:t>
      </w:r>
      <w:r>
        <w:rPr>
          <w:rFonts w:hint="eastAsia" w:ascii="宋体" w:hAnsi="宋体" w:eastAsia="宋体" w:cs="Times New Roman"/>
          <w:sz w:val="24"/>
          <w:szCs w:val="24"/>
        </w:rPr>
        <w:t xml:space="preserve">1</w:t>
      </w:r>
      <w:r>
        <w:rPr>
          <w:rFonts w:ascii="宋体" w:hAnsi="宋体" w:eastAsia="宋体" w:cs="Times New Roman"/>
          <w:sz w:val="24"/>
          <w:szCs w:val="24"/>
        </w:rPr>
        <w:t xml:space="preserve">、评审小组</w:t>
      </w:r>
      <w:r/>
    </w:p>
    <w:p>
      <w:pPr>
        <w:ind w:firstLine="480"/>
        <w:spacing w:line="500" w:lineRule="atLeast"/>
        <w:rPr>
          <w:rFonts w:ascii="宋体" w:hAnsi="宋体" w:eastAsia="宋体" w:cs="Times New Roman"/>
          <w:b/>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1</w:t>
      </w:r>
      <w:r>
        <w:rPr>
          <w:rFonts w:ascii="宋体" w:hAnsi="宋体" w:eastAsia="宋体" w:cs="Times New Roman"/>
          <w:sz w:val="24"/>
          <w:szCs w:val="24"/>
        </w:rPr>
        <w:t xml:space="preserve">.1响应文件开启后，采购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将立即组织评审小组进行项目评审。</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1</w:t>
      </w:r>
      <w:r>
        <w:rPr>
          <w:rFonts w:ascii="宋体" w:hAnsi="宋体" w:eastAsia="宋体" w:cs="Times New Roman"/>
          <w:sz w:val="24"/>
          <w:szCs w:val="24"/>
        </w:rPr>
        <w:t xml:space="preserve">.2 评审小组由技术、经济等方面的专家组成，且人员构成符合政府采购有关规定。</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1</w:t>
      </w:r>
      <w:r>
        <w:rPr>
          <w:rFonts w:ascii="宋体" w:hAnsi="宋体" w:eastAsia="宋体" w:cs="Times New Roman"/>
          <w:sz w:val="24"/>
          <w:szCs w:val="24"/>
        </w:rPr>
        <w:t xml:space="preserve">.3评审小组独立工作，负责评审所有响应文件并确定入围供应商。</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2、</w:t>
      </w:r>
      <w:r>
        <w:rPr>
          <w:rFonts w:ascii="宋体" w:hAnsi="宋体" w:eastAsia="宋体" w:cs="Times New Roman"/>
          <w:sz w:val="24"/>
          <w:szCs w:val="24"/>
        </w:rPr>
        <w:t xml:space="preserve">评审过程的保密与公正</w:t>
      </w:r>
      <w:bookmarkEnd w:id="140"/>
      <w:r/>
      <w:bookmarkEnd w:id="141"/>
      <w:r/>
      <w:bookmarkEnd w:id="142"/>
      <w:r/>
      <w:r/>
    </w:p>
    <w:p>
      <w:pPr>
        <w:ind w:firstLine="480"/>
        <w:spacing w:line="500" w:lineRule="atLeast"/>
        <w:rPr>
          <w:rFonts w:ascii="宋体" w:hAnsi="宋体" w:eastAsia="宋体" w:cs="Times New Roman"/>
          <w:bCs/>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2</w:t>
      </w:r>
      <w:r>
        <w:rPr>
          <w:rFonts w:ascii="宋体" w:hAnsi="宋体" w:eastAsia="宋体" w:cs="Times New Roman"/>
          <w:sz w:val="24"/>
          <w:szCs w:val="24"/>
        </w:rPr>
        <w:t xml:space="preserve">.1</w:t>
      </w:r>
      <w:r>
        <w:rPr>
          <w:rFonts w:ascii="宋体" w:hAnsi="宋体" w:eastAsia="宋体" w:cs="Times New Roman"/>
          <w:bCs/>
          <w:sz w:val="24"/>
          <w:szCs w:val="24"/>
        </w:rPr>
        <w:t xml:space="preserve">凡是与审查、澄清、评价和比较的有关资料以及授标建议等，评审小组成员、采购</w:t>
      </w:r>
      <w:r>
        <w:rPr>
          <w:rFonts w:hint="eastAsia" w:ascii="宋体" w:hAnsi="宋体" w:eastAsia="宋体" w:cs="Times New Roman"/>
          <w:bCs/>
          <w:sz w:val="24"/>
          <w:szCs w:val="24"/>
        </w:rPr>
        <w:t xml:space="preserve">人</w:t>
      </w:r>
      <w:r>
        <w:rPr>
          <w:rFonts w:ascii="宋体" w:hAnsi="宋体" w:eastAsia="宋体" w:cs="Times New Roman"/>
          <w:bCs/>
          <w:sz w:val="24"/>
          <w:szCs w:val="24"/>
        </w:rPr>
        <w:t xml:space="preserve">均不得向供应商或与评审工作无关的其他人员透露。</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2</w:t>
      </w:r>
      <w:r>
        <w:rPr>
          <w:rFonts w:ascii="宋体" w:hAnsi="宋体" w:eastAsia="宋体" w:cs="Times New Roman"/>
          <w:sz w:val="24"/>
          <w:szCs w:val="24"/>
        </w:rPr>
        <w:t xml:space="preserve">.2在评审过程中，</w:t>
      </w:r>
      <w:r>
        <w:rPr>
          <w:rFonts w:ascii="宋体" w:hAnsi="宋体" w:eastAsia="宋体" w:cs="Times New Roman"/>
          <w:bCs/>
          <w:sz w:val="24"/>
          <w:szCs w:val="24"/>
        </w:rPr>
        <w:t xml:space="preserve">供应商</w:t>
      </w:r>
      <w:r>
        <w:rPr>
          <w:rFonts w:ascii="宋体" w:hAnsi="宋体" w:eastAsia="宋体" w:cs="Times New Roman"/>
          <w:sz w:val="24"/>
          <w:szCs w:val="24"/>
        </w:rPr>
        <w:t xml:space="preserve">不得以任何行为影响评审过程，否则其响应文件将被作为无效响应文件。</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2</w:t>
      </w:r>
      <w:r>
        <w:rPr>
          <w:rFonts w:ascii="宋体" w:hAnsi="宋体" w:eastAsia="宋体" w:cs="Times New Roman"/>
          <w:sz w:val="24"/>
          <w:szCs w:val="24"/>
        </w:rPr>
        <w:t xml:space="preserve">.3在评审期间，采购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将设专门人员与供应商联系。</w:t>
      </w:r>
      <w:r/>
    </w:p>
    <w:p>
      <w:pPr>
        <w:ind w:firstLine="480"/>
        <w:spacing w:line="500" w:lineRule="atLeast"/>
        <w:rPr>
          <w:rFonts w:ascii="宋体" w:hAnsi="宋体" w:eastAsia="宋体" w:cs="Times New Roman"/>
          <w:sz w:val="24"/>
          <w:szCs w:val="24"/>
        </w:rPr>
      </w:pPr>
      <w:r/>
      <w:bookmarkStart w:id="143" w:name="_Toc513029232"/>
      <w:r/>
      <w:bookmarkStart w:id="144" w:name="_Toc20823304"/>
      <w:r/>
      <w:bookmarkStart w:id="145" w:name="_Toc16938548"/>
      <w:r>
        <w:rPr>
          <w:rFonts w:ascii="宋体" w:hAnsi="宋体" w:eastAsia="宋体" w:cs="Times New Roman"/>
          <w:sz w:val="24"/>
          <w:szCs w:val="24"/>
        </w:rPr>
        <w:t xml:space="preserve">2</w:t>
      </w:r>
      <w:r>
        <w:rPr>
          <w:rFonts w:hint="eastAsia" w:ascii="宋体" w:hAnsi="宋体" w:eastAsia="宋体" w:cs="Times New Roman"/>
          <w:sz w:val="24"/>
          <w:szCs w:val="24"/>
        </w:rPr>
        <w:t xml:space="preserve">3、</w:t>
      </w:r>
      <w:r>
        <w:rPr>
          <w:rFonts w:ascii="宋体" w:hAnsi="宋体" w:eastAsia="宋体" w:cs="Times New Roman"/>
          <w:sz w:val="24"/>
          <w:szCs w:val="24"/>
        </w:rPr>
        <w:t xml:space="preserve">响应文件的澄清</w:t>
      </w:r>
      <w:bookmarkEnd w:id="143"/>
      <w:r/>
      <w:bookmarkEnd w:id="144"/>
      <w:r/>
      <w:bookmarkEnd w:id="145"/>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3</w:t>
      </w:r>
      <w:r>
        <w:rPr>
          <w:rFonts w:ascii="宋体" w:hAnsi="宋体" w:eastAsia="宋体" w:cs="Times New Roman"/>
          <w:sz w:val="24"/>
          <w:szCs w:val="24"/>
        </w:rPr>
        <w:t xml:space="preserve">.1评审期间，对于响应文件中含义不明确、同类问题表述不一致或者有明显文字和计算错误的内容，</w:t>
      </w:r>
      <w:r>
        <w:rPr>
          <w:rFonts w:ascii="宋体" w:hAnsi="宋体" w:eastAsia="宋体" w:cs="Times New Roman"/>
          <w:bCs/>
          <w:sz w:val="24"/>
          <w:szCs w:val="24"/>
        </w:rPr>
        <w:t xml:space="preserve">评审小组</w:t>
      </w:r>
      <w:r>
        <w:rPr>
          <w:rFonts w:ascii="宋体" w:hAnsi="宋体" w:eastAsia="宋体" w:cs="Times New Roman"/>
          <w:sz w:val="24"/>
          <w:szCs w:val="24"/>
        </w:rPr>
        <w:t xml:space="preserve">将在苏采云系统中要求供应商作出必要的澄清、说明和补正。</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3</w:t>
      </w:r>
      <w:r>
        <w:rPr>
          <w:rFonts w:ascii="宋体" w:hAnsi="宋体" w:eastAsia="宋体" w:cs="Times New Roman"/>
          <w:sz w:val="24"/>
          <w:szCs w:val="24"/>
        </w:rPr>
        <w:t xml:space="preserve">.2收到</w:t>
      </w:r>
      <w:r>
        <w:rPr>
          <w:rFonts w:ascii="宋体" w:hAnsi="宋体" w:eastAsia="宋体" w:cs="Times New Roman"/>
          <w:bCs/>
          <w:sz w:val="24"/>
          <w:szCs w:val="24"/>
        </w:rPr>
        <w:t xml:space="preserve">评审小组</w:t>
      </w:r>
      <w:r>
        <w:rPr>
          <w:rFonts w:ascii="宋体" w:hAnsi="宋体" w:eastAsia="宋体" w:cs="Times New Roman"/>
          <w:sz w:val="24"/>
          <w:szCs w:val="24"/>
        </w:rPr>
        <w:t xml:space="preserve">澄清、说明和补正要求的供应商应派人按</w:t>
      </w:r>
      <w:r>
        <w:rPr>
          <w:rFonts w:ascii="宋体" w:hAnsi="宋体" w:eastAsia="宋体" w:cs="Times New Roman"/>
          <w:bCs/>
          <w:sz w:val="24"/>
          <w:szCs w:val="24"/>
        </w:rPr>
        <w:t xml:space="preserve">评审小组</w:t>
      </w:r>
      <w:r>
        <w:rPr>
          <w:rFonts w:ascii="宋体" w:hAnsi="宋体" w:eastAsia="宋体" w:cs="Times New Roman"/>
          <w:sz w:val="24"/>
          <w:szCs w:val="24"/>
        </w:rPr>
        <w:t xml:space="preserve">规定的时间和格式在苏采云系统中</w:t>
      </w:r>
      <w:r>
        <w:rPr>
          <w:rFonts w:hint="eastAsia" w:ascii="宋体" w:hAnsi="宋体" w:eastAsia="宋体" w:cs="Times New Roman"/>
          <w:sz w:val="24"/>
          <w:szCs w:val="24"/>
        </w:rPr>
        <w:t xml:space="preserve">作出</w:t>
      </w:r>
      <w:r>
        <w:rPr>
          <w:rFonts w:ascii="宋体" w:hAnsi="宋体" w:eastAsia="宋体" w:cs="Times New Roman"/>
          <w:sz w:val="24"/>
          <w:szCs w:val="24"/>
        </w:rPr>
        <w:t xml:space="preserve">澄清、说明和补正，并加盖CA电子公章。澄清、说明或者补正不得超出征集文件的范围或者改变响应文件的实质性内容。具体操作方式见</w:t>
      </w:r>
      <w:r>
        <w:rPr>
          <w:rFonts w:ascii="宋体" w:hAnsi="宋体" w:eastAsia="宋体" w:cs="Times New Roman"/>
          <w:bCs/>
          <w:sz w:val="24"/>
          <w:szCs w:val="24"/>
        </w:rPr>
        <w:t xml:space="preserve">《操作手册》</w:t>
      </w:r>
      <w:r>
        <w:rPr>
          <w:rFonts w:ascii="宋体" w:hAnsi="宋体" w:eastAsia="宋体" w:cs="Times New Roman"/>
          <w:sz w:val="24"/>
          <w:szCs w:val="24"/>
        </w:rPr>
        <w:t xml:space="preserve">。</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3</w:t>
      </w:r>
      <w:r>
        <w:rPr>
          <w:rFonts w:ascii="宋体" w:hAnsi="宋体" w:eastAsia="宋体" w:cs="Times New Roman"/>
          <w:sz w:val="24"/>
          <w:szCs w:val="24"/>
        </w:rPr>
        <w:t xml:space="preserve">.3供应商如未按规定</w:t>
      </w:r>
      <w:r>
        <w:rPr>
          <w:rFonts w:hint="eastAsia" w:ascii="宋体" w:hAnsi="宋体" w:eastAsia="宋体" w:cs="Times New Roman"/>
          <w:sz w:val="24"/>
          <w:szCs w:val="24"/>
        </w:rPr>
        <w:t xml:space="preserve">作出</w:t>
      </w:r>
      <w:r>
        <w:rPr>
          <w:rFonts w:ascii="宋体" w:hAnsi="宋体" w:eastAsia="宋体" w:cs="Times New Roman"/>
          <w:sz w:val="24"/>
          <w:szCs w:val="24"/>
        </w:rPr>
        <w:t xml:space="preserve">澄清、说明和补正，其风险由供应商自行承担。</w:t>
      </w:r>
      <w:r/>
    </w:p>
    <w:p>
      <w:pPr>
        <w:ind w:firstLine="480"/>
        <w:spacing w:line="500" w:lineRule="atLeast"/>
        <w:widowControl/>
        <w:rPr>
          <w:rFonts w:ascii="宋体" w:hAnsi="宋体" w:eastAsia="宋体" w:cs="宋体"/>
          <w:sz w:val="24"/>
          <w:szCs w:val="20"/>
          <w:lang w:val="zh-CN"/>
        </w:rPr>
      </w:pPr>
      <w:r>
        <w:rPr>
          <w:rFonts w:hint="eastAsia" w:ascii="宋体" w:hAnsi="宋体" w:eastAsia="宋体" w:cs="宋体"/>
          <w:sz w:val="24"/>
          <w:szCs w:val="20"/>
          <w:lang w:val="zh-CN"/>
        </w:rPr>
        <w:t xml:space="preserve">政府采购异常低价审查</w:t>
      </w:r>
      <w:r/>
    </w:p>
    <w:p>
      <w:pPr>
        <w:ind w:firstLine="482"/>
        <w:spacing w:line="558" w:lineRule="atLeast"/>
        <w:pBdr>
          <w:top w:val="none" w:color="000000" w:sz="4" w:space="0"/>
          <w:left w:val="none" w:color="000000" w:sz="4" w:space="0"/>
          <w:bottom w:val="none" w:color="000000" w:sz="4" w:space="0"/>
          <w:right w:val="none" w:color="000000" w:sz="4" w:space="0"/>
        </w:pBdr>
      </w:pPr>
      <w:r>
        <w:rPr>
          <w:rFonts w:ascii="宋体" w:hAnsi="宋体" w:eastAsia="宋体" w:cs="Times New Roman"/>
          <w:sz w:val="24"/>
          <w:szCs w:val="24"/>
        </w:rPr>
        <w:t xml:space="preserve">2</w:t>
      </w:r>
      <w:r>
        <w:rPr>
          <w:rFonts w:hint="eastAsia" w:ascii="宋体" w:hAnsi="宋体" w:eastAsia="宋体" w:cs="Times New Roman"/>
          <w:sz w:val="24"/>
          <w:szCs w:val="24"/>
        </w:rPr>
        <w:t xml:space="preserve">3</w:t>
      </w:r>
      <w:r>
        <w:rPr>
          <w:rFonts w:ascii="宋体" w:hAnsi="宋体" w:eastAsia="宋体" w:cs="Times New Roman"/>
          <w:sz w:val="24"/>
          <w:szCs w:val="24"/>
        </w:rPr>
        <w:t xml:space="preserve">.4</w:t>
      </w:r>
      <w:bookmarkStart w:id="146" w:name="_Toc513029233"/>
      <w:r/>
      <w:bookmarkStart w:id="147" w:name="_Toc16938549"/>
      <w:r/>
      <w:bookmarkStart w:id="148" w:name="_Toc20823305"/>
      <w:r>
        <w:rPr>
          <w:rFonts w:ascii="宋体" w:hAnsi="宋体" w:eastAsia="宋体" w:cs="宋体"/>
          <w:color w:val="000000"/>
          <w:sz w:val="24"/>
        </w:rPr>
        <w:t xml:space="preserve">投标人不能证明其报价合理性的，评标委员会应当将其作为无效投标处理。</w:t>
      </w:r>
      <w:r/>
    </w:p>
    <w:p>
      <w:pPr>
        <w:ind w:firstLine="482"/>
        <w:spacing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（一）评审过程中出现下列情形之一的，评标委员会应当启动异常低价投标审查程序：</w:t>
      </w:r>
      <w:r/>
    </w:p>
    <w:p>
      <w:pPr>
        <w:ind w:firstLine="482"/>
        <w:spacing w:line="558"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ff0000"/>
          <w:sz w:val="24"/>
        </w:rPr>
        <w:t xml:space="preserve">1.</w:t>
      </w:r>
      <w:r>
        <w:rPr>
          <w:rFonts w:ascii="Arial" w:hAnsi="Arial" w:eastAsia="Arial" w:cs="Arial"/>
          <w:color w:val="ff0000"/>
          <w:sz w:val="24"/>
        </w:rPr>
        <w:t xml:space="preserve">投标（响应）报价低于全部通过符合性审查供应商投标（响应）报价平均值</w:t>
      </w:r>
      <w:r>
        <w:rPr>
          <w:rFonts w:ascii="宋体" w:hAnsi="宋体" w:eastAsia="宋体" w:cs="宋体"/>
          <w:color w:val="ff0000"/>
          <w:sz w:val="24"/>
        </w:rPr>
        <w:t xml:space="preserve">65%</w:t>
      </w:r>
      <w:r>
        <w:rPr>
          <w:rFonts w:ascii="Arial" w:hAnsi="Arial" w:eastAsia="Arial" w:cs="Arial"/>
          <w:color w:val="ff0000"/>
          <w:sz w:val="24"/>
        </w:rPr>
        <w:t xml:space="preserve">的，即投标（响应）报价</w:t>
      </w:r>
      <w:r>
        <w:rPr>
          <w:rFonts w:ascii="宋体" w:hAnsi="宋体" w:eastAsia="宋体" w:cs="宋体"/>
          <w:color w:val="ff0000"/>
          <w:sz w:val="24"/>
        </w:rPr>
        <w:t xml:space="preserve">&lt;</w:t>
      </w:r>
      <w:r>
        <w:rPr>
          <w:rFonts w:ascii="Arial" w:hAnsi="Arial" w:eastAsia="Arial" w:cs="Arial"/>
          <w:color w:val="ff0000"/>
          <w:sz w:val="24"/>
        </w:rPr>
        <w:t xml:space="preserve">全部通过符合性审查供应商投标（响应）报价平均值×</w:t>
      </w:r>
      <w:r>
        <w:rPr>
          <w:rFonts w:ascii="宋体" w:hAnsi="宋体" w:eastAsia="宋体" w:cs="宋体"/>
          <w:color w:val="ff0000"/>
          <w:sz w:val="24"/>
        </w:rPr>
        <w:t xml:space="preserve">65%</w:t>
      </w:r>
      <w:r>
        <w:rPr>
          <w:rFonts w:ascii="Arial" w:hAnsi="Arial" w:eastAsia="Arial" w:cs="Arial"/>
          <w:color w:val="ff0000"/>
          <w:sz w:val="24"/>
        </w:rPr>
        <w:t xml:space="preserve">；</w:t>
      </w:r>
      <w:r/>
    </w:p>
    <w:p>
      <w:pPr>
        <w:ind w:firstLine="482"/>
        <w:spacing w:line="558"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ff0000"/>
          <w:sz w:val="24"/>
        </w:rPr>
        <w:t xml:space="preserve">2.</w:t>
      </w:r>
      <w:r>
        <w:rPr>
          <w:rFonts w:ascii="Arial" w:hAnsi="Arial" w:eastAsia="Arial" w:cs="Arial"/>
          <w:color w:val="ff0000"/>
          <w:sz w:val="24"/>
        </w:rPr>
        <w:t xml:space="preserve">投标（响应）报价低于通过符合性审查的次低报价供应商投标（响应）报价</w:t>
      </w:r>
      <w:r>
        <w:rPr>
          <w:rFonts w:ascii="宋体" w:hAnsi="宋体" w:eastAsia="宋体" w:cs="宋体"/>
          <w:color w:val="ff0000"/>
          <w:sz w:val="24"/>
        </w:rPr>
        <w:t xml:space="preserve">65%</w:t>
      </w:r>
      <w:r>
        <w:rPr>
          <w:rFonts w:ascii="Arial" w:hAnsi="Arial" w:eastAsia="Arial" w:cs="Arial"/>
          <w:color w:val="ff0000"/>
          <w:sz w:val="24"/>
        </w:rPr>
        <w:t xml:space="preserve">的，即投标（响应）报价</w:t>
      </w:r>
      <w:r>
        <w:rPr>
          <w:rFonts w:ascii="宋体" w:hAnsi="宋体" w:eastAsia="宋体" w:cs="宋体"/>
          <w:color w:val="ff0000"/>
          <w:sz w:val="24"/>
        </w:rPr>
        <w:t xml:space="preserve">&lt;</w:t>
      </w:r>
      <w:r>
        <w:rPr>
          <w:rFonts w:ascii="Arial" w:hAnsi="Arial" w:eastAsia="Arial" w:cs="Arial"/>
          <w:color w:val="ff0000"/>
          <w:sz w:val="24"/>
        </w:rPr>
        <w:t xml:space="preserve">通过符合性审查的次低报价供应商投标（响应）报价×</w:t>
      </w:r>
      <w:r>
        <w:rPr>
          <w:rFonts w:ascii="宋体" w:hAnsi="宋体" w:eastAsia="宋体" w:cs="宋体"/>
          <w:color w:val="ff0000"/>
          <w:sz w:val="24"/>
        </w:rPr>
        <w:t xml:space="preserve">65%</w:t>
      </w:r>
      <w:r>
        <w:rPr>
          <w:rFonts w:ascii="Arial" w:hAnsi="Arial" w:eastAsia="Arial" w:cs="Arial"/>
          <w:color w:val="ff0000"/>
          <w:sz w:val="24"/>
        </w:rPr>
        <w:t xml:space="preserve">；</w:t>
      </w:r>
      <w:r/>
    </w:p>
    <w:p>
      <w:pPr>
        <w:ind w:firstLine="482"/>
        <w:spacing w:line="558"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ff0000"/>
          <w:sz w:val="24"/>
        </w:rPr>
        <w:t xml:space="preserve">3.</w:t>
      </w:r>
      <w:r>
        <w:rPr>
          <w:rFonts w:ascii="Arial" w:hAnsi="Arial" w:eastAsia="Arial" w:cs="Arial"/>
          <w:color w:val="ff0000"/>
          <w:sz w:val="24"/>
        </w:rPr>
        <w:t xml:space="preserve">投标（响应）报价低于采购项目最高限价</w:t>
      </w:r>
      <w:r>
        <w:rPr>
          <w:rFonts w:ascii="宋体" w:hAnsi="宋体" w:eastAsia="宋体" w:cs="宋体"/>
          <w:color w:val="ff0000"/>
          <w:sz w:val="24"/>
        </w:rPr>
        <w:t xml:space="preserve">65%</w:t>
      </w:r>
      <w:r>
        <w:rPr>
          <w:rFonts w:ascii="Arial" w:hAnsi="Arial" w:eastAsia="Arial" w:cs="Arial"/>
          <w:color w:val="ff0000"/>
          <w:sz w:val="24"/>
        </w:rPr>
        <w:t xml:space="preserve">的，即投标（响应）报价</w:t>
      </w:r>
      <w:r>
        <w:rPr>
          <w:rFonts w:ascii="宋体" w:hAnsi="宋体" w:eastAsia="宋体" w:cs="宋体"/>
          <w:color w:val="ff0000"/>
          <w:sz w:val="24"/>
        </w:rPr>
        <w:t xml:space="preserve">&lt;</w:t>
      </w:r>
      <w:r>
        <w:rPr>
          <w:rFonts w:ascii="Arial" w:hAnsi="Arial" w:eastAsia="Arial" w:cs="Arial"/>
          <w:color w:val="ff0000"/>
          <w:sz w:val="24"/>
        </w:rPr>
        <w:t xml:space="preserve">采购项目最高限价×</w:t>
      </w:r>
      <w:r>
        <w:rPr>
          <w:rFonts w:ascii="宋体" w:hAnsi="宋体" w:eastAsia="宋体" w:cs="宋体"/>
          <w:color w:val="ff0000"/>
          <w:sz w:val="24"/>
        </w:rPr>
        <w:t xml:space="preserve">65%</w:t>
      </w:r>
      <w:r>
        <w:rPr>
          <w:rFonts w:ascii="Arial" w:hAnsi="Arial" w:eastAsia="Arial" w:cs="Arial"/>
          <w:color w:val="ff0000"/>
          <w:sz w:val="24"/>
        </w:rPr>
        <w:t xml:space="preserve">；</w:t>
      </w:r>
      <w:r/>
    </w:p>
    <w:p>
      <w:pPr>
        <w:ind w:firstLine="482"/>
        <w:spacing w:line="558"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ff0000"/>
          <w:sz w:val="24"/>
        </w:rPr>
        <w:t xml:space="preserve">4.</w:t>
      </w:r>
      <w:r>
        <w:rPr>
          <w:rFonts w:ascii="Arial" w:hAnsi="Arial" w:eastAsia="Arial" w:cs="Arial"/>
          <w:color w:val="ff0000"/>
          <w:sz w:val="24"/>
        </w:rPr>
        <w:t xml:space="preserve">评审委员会基于专业判断，认为供应商报价过低，有可能影响产品质量或者不能诚信履约的其他情形。</w:t>
      </w:r>
      <w:r/>
    </w:p>
    <w:p>
      <w:pPr>
        <w:ind w:firstLine="482"/>
        <w:spacing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相关法律法规对供应商报价有规定的，从其规定。</w:t>
      </w:r>
      <w:r/>
    </w:p>
    <w:p>
      <w:pPr>
        <w:ind w:firstLine="482"/>
        <w:spacing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（二）评审委员会启动异常低价投标（响应）审查后，属于前述第</w:t>
      </w:r>
      <w:r>
        <w:rPr>
          <w:rFonts w:ascii="宋体" w:hAnsi="宋体" w:eastAsia="宋体" w:cs="宋体"/>
          <w:color w:val="ff0000"/>
          <w:sz w:val="24"/>
        </w:rPr>
        <w:t xml:space="preserve">1</w:t>
      </w:r>
      <w:r>
        <w:rPr>
          <w:rFonts w:ascii="Arial" w:hAnsi="Arial" w:eastAsia="Arial" w:cs="Arial"/>
          <w:color w:val="ff0000"/>
          <w:sz w:val="24"/>
        </w:rPr>
        <w:t xml:space="preserve">项至第</w:t>
      </w:r>
      <w:r>
        <w:rPr>
          <w:rFonts w:ascii="宋体" w:hAnsi="宋体" w:eastAsia="宋体" w:cs="宋体"/>
          <w:color w:val="ff0000"/>
          <w:sz w:val="24"/>
        </w:rPr>
        <w:t xml:space="preserve">4</w:t>
      </w:r>
      <w:r>
        <w:rPr>
          <w:rFonts w:ascii="Arial" w:hAnsi="Arial" w:eastAsia="Arial" w:cs="Arial"/>
          <w:color w:val="ff0000"/>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cs="宋体"/>
          <w:color w:val="ff0000"/>
          <w:sz w:val="24"/>
        </w:rPr>
        <w:t xml:space="preserve">30</w:t>
      </w:r>
      <w:r>
        <w:rPr>
          <w:rFonts w:ascii="Arial" w:hAnsi="Arial" w:eastAsia="Arial" w:cs="Arial"/>
          <w:color w:val="ff0000"/>
          <w:sz w:val="24"/>
        </w:rPr>
        <w:t xml:space="preserve">分钟。其中，属于第</w:t>
      </w:r>
      <w:r>
        <w:rPr>
          <w:rFonts w:ascii="宋体" w:hAnsi="宋体" w:eastAsia="宋体" w:cs="宋体"/>
          <w:color w:val="ff0000"/>
          <w:sz w:val="24"/>
        </w:rPr>
        <w:t xml:space="preserve">3</w:t>
      </w:r>
      <w:r>
        <w:rPr>
          <w:rFonts w:ascii="Arial" w:hAnsi="Arial" w:eastAsia="Arial" w:cs="Arial"/>
          <w:color w:val="ff0000"/>
          <w:sz w:val="24"/>
        </w:rPr>
        <w:t xml:space="preserve">项情形，供应商已随投标（响应）文件一并提交相关书面说明及必要的证明材料的，在评审现场可不再重复提交。</w:t>
      </w:r>
      <w:r/>
    </w:p>
    <w:p>
      <w:pPr>
        <w:ind w:firstLine="482"/>
        <w:spacing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atLeast"/>
        <w:widowControl/>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4</w:t>
      </w:r>
      <w:r>
        <w:rPr>
          <w:rFonts w:ascii="宋体" w:hAnsi="宋体" w:eastAsia="宋体" w:cs="Times New Roman"/>
          <w:sz w:val="24"/>
          <w:szCs w:val="24"/>
        </w:rPr>
        <w:t xml:space="preserve">、对响应文件的初审</w:t>
      </w:r>
      <w:bookmarkEnd w:id="146"/>
      <w:r/>
      <w:bookmarkEnd w:id="147"/>
      <w:r/>
      <w:bookmarkEnd w:id="148"/>
      <w:r/>
      <w:r/>
    </w:p>
    <w:p>
      <w:pPr>
        <w:ind w:firstLine="480"/>
        <w:spacing w:line="500" w:lineRule="atLeast"/>
        <w:rPr>
          <w:rFonts w:ascii="宋体" w:hAnsi="宋体" w:eastAsia="宋体" w:cs="Times New Roman"/>
          <w:bCs/>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4</w:t>
      </w:r>
      <w:r>
        <w:rPr>
          <w:rFonts w:ascii="宋体" w:hAnsi="宋体" w:eastAsia="宋体" w:cs="Times New Roman"/>
          <w:sz w:val="24"/>
          <w:szCs w:val="24"/>
        </w:rPr>
        <w:t xml:space="preserve">.1</w:t>
      </w:r>
      <w:r>
        <w:rPr>
          <w:rFonts w:ascii="宋体" w:hAnsi="宋体" w:eastAsia="宋体" w:cs="Times New Roman"/>
          <w:bCs/>
          <w:sz w:val="24"/>
          <w:szCs w:val="24"/>
        </w:rPr>
        <w:t xml:space="preserve">响应文件初审分为资格审查和符合性审查。</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4</w:t>
      </w:r>
      <w:r>
        <w:rPr>
          <w:rFonts w:ascii="宋体" w:hAnsi="宋体" w:eastAsia="宋体" w:cs="Times New Roman"/>
          <w:bCs/>
          <w:sz w:val="24"/>
          <w:szCs w:val="24"/>
        </w:rPr>
        <w:t xml:space="preserve">.1.1 资格审查：依据法律法规和征集文件规定的资格要求对供应商的资格证明文件进行审查。</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在进行资格审查的同时，采购人将在“信用中国”网站（www.creditchina.gov.cn）查询供应商的信用记录，以确定供应商是否具备参加本次采购活动的资格。查询结果将以网页打印的形式留存并归档。</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4</w:t>
      </w:r>
      <w:r>
        <w:rPr>
          <w:rFonts w:ascii="宋体" w:hAnsi="宋体" w:eastAsia="宋体" w:cs="Times New Roman"/>
          <w:bCs/>
          <w:sz w:val="24"/>
          <w:szCs w:val="24"/>
        </w:rPr>
        <w:t xml:space="preserve">.1.2 符合性审查：依据征集活动的规定，由评审小组从响应文件的有效性、完整性和对征集文件的响应程度进行审查，以确定是否对征集文件的实质性要求作出响应。</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4</w:t>
      </w:r>
      <w:r>
        <w:rPr>
          <w:rFonts w:ascii="宋体" w:hAnsi="宋体" w:eastAsia="宋体" w:cs="Times New Roman"/>
          <w:bCs/>
          <w:sz w:val="24"/>
          <w:szCs w:val="24"/>
        </w:rPr>
        <w:t xml:space="preserve">.1.3 未通过资格审查或符合性审查的供应商，采购</w:t>
      </w:r>
      <w:r>
        <w:rPr>
          <w:rFonts w:hint="eastAsia" w:ascii="宋体" w:hAnsi="宋体" w:eastAsia="宋体" w:cs="Times New Roman"/>
          <w:bCs/>
          <w:sz w:val="24"/>
          <w:szCs w:val="24"/>
        </w:rPr>
        <w:t xml:space="preserve">人</w:t>
      </w:r>
      <w:r>
        <w:rPr>
          <w:rFonts w:ascii="宋体" w:hAnsi="宋体" w:eastAsia="宋体" w:cs="Times New Roman"/>
          <w:bCs/>
          <w:sz w:val="24"/>
          <w:szCs w:val="24"/>
        </w:rPr>
        <w:t xml:space="preserve">将在</w:t>
      </w:r>
      <w:r>
        <w:rPr>
          <w:rFonts w:ascii="宋体" w:hAnsi="宋体" w:eastAsia="宋体" w:cs="Times New Roman"/>
          <w:sz w:val="24"/>
          <w:szCs w:val="24"/>
        </w:rPr>
        <w:t xml:space="preserve">“苏采云”系统</w:t>
      </w:r>
      <w:r>
        <w:rPr>
          <w:rFonts w:ascii="宋体" w:hAnsi="宋体" w:eastAsia="宋体" w:cs="Times New Roman"/>
          <w:bCs/>
          <w:sz w:val="24"/>
          <w:szCs w:val="24"/>
        </w:rPr>
        <w:t xml:space="preserve">中告知未通过资格审查或符合性审查的原因，评审结束后，采购</w:t>
      </w:r>
      <w:r>
        <w:rPr>
          <w:rFonts w:hint="eastAsia" w:ascii="宋体" w:hAnsi="宋体" w:eastAsia="宋体" w:cs="Times New Roman"/>
          <w:bCs/>
          <w:sz w:val="24"/>
          <w:szCs w:val="24"/>
        </w:rPr>
        <w:t xml:space="preserve">人</w:t>
      </w:r>
      <w:r>
        <w:rPr>
          <w:rFonts w:ascii="宋体" w:hAnsi="宋体" w:eastAsia="宋体" w:cs="Times New Roman"/>
          <w:bCs/>
          <w:sz w:val="24"/>
          <w:szCs w:val="24"/>
        </w:rPr>
        <w:t xml:space="preserve">将不再告知未通过资格审查或符合性审查的原因。</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4</w:t>
      </w:r>
      <w:r>
        <w:rPr>
          <w:rFonts w:ascii="宋体" w:hAnsi="宋体" w:eastAsia="宋体" w:cs="Times New Roman"/>
          <w:sz w:val="24"/>
          <w:szCs w:val="24"/>
        </w:rPr>
        <w:t xml:space="preserve">.2在详细评审之前，</w:t>
      </w:r>
      <w:r>
        <w:rPr>
          <w:rFonts w:ascii="宋体" w:hAnsi="宋体" w:eastAsia="宋体" w:cs="Times New Roman"/>
          <w:bCs/>
          <w:sz w:val="24"/>
          <w:szCs w:val="24"/>
        </w:rPr>
        <w:t xml:space="preserve">评审小组</w:t>
      </w:r>
      <w:r>
        <w:rPr>
          <w:rFonts w:ascii="宋体" w:hAnsi="宋体" w:eastAsia="宋体" w:cs="Times New Roman"/>
          <w:sz w:val="24"/>
          <w:szCs w:val="24"/>
        </w:rPr>
        <w:t xml:space="preserve">将首先审查每份</w:t>
      </w:r>
      <w:r>
        <w:rPr>
          <w:rFonts w:ascii="宋体" w:hAnsi="宋体" w:eastAsia="宋体" w:cs="Times New Roman"/>
          <w:bCs/>
          <w:sz w:val="24"/>
          <w:szCs w:val="24"/>
        </w:rPr>
        <w:t xml:space="preserve">响应文件</w:t>
      </w:r>
      <w:r>
        <w:rPr>
          <w:rFonts w:ascii="宋体" w:hAnsi="宋体" w:eastAsia="宋体" w:cs="Times New Roman"/>
          <w:sz w:val="24"/>
          <w:szCs w:val="24"/>
        </w:rPr>
        <w:t xml:space="preserve">是否实质性响应了征集文件的要求。实质性响应是与征集文件要求的全部条款、条件和规格相符，没有重大偏离或保留的响应。</w:t>
      </w:r>
      <w:r/>
    </w:p>
    <w:p>
      <w:pPr>
        <w:ind w:firstLine="480"/>
        <w:spacing w:line="500" w:lineRule="atLeast"/>
        <w:rPr>
          <w:rFonts w:ascii="宋体" w:hAnsi="宋体" w:eastAsia="宋体" w:cs="Times New Roman"/>
          <w:bCs/>
          <w:sz w:val="24"/>
          <w:szCs w:val="24"/>
        </w:rPr>
      </w:pPr>
      <w:r>
        <w:rPr>
          <w:rFonts w:ascii="宋体" w:hAnsi="宋体" w:eastAsia="宋体" w:cs="Times New Roman"/>
          <w:sz w:val="24"/>
          <w:szCs w:val="24"/>
        </w:rPr>
        <w:t xml:space="preserve">所谓重大偏离或保留是指与征集文件规定的实质性要求存在负偏离，或者在实质上与征</w:t>
      </w:r>
      <w:r>
        <w:rPr>
          <w:rFonts w:ascii="宋体" w:hAnsi="宋体" w:eastAsia="宋体" w:cs="Times New Roman"/>
          <w:sz w:val="24"/>
          <w:szCs w:val="24"/>
        </w:rPr>
        <w:t xml:space="preserve">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ascii="宋体" w:hAnsi="宋体" w:eastAsia="宋体" w:cs="Times New Roman"/>
          <w:bCs/>
          <w:sz w:val="24"/>
          <w:szCs w:val="24"/>
        </w:rPr>
        <w:t xml:space="preserve">决定响应文件的响应性只根据响应文件本身的内容，而不寻求外部的证据。</w:t>
      </w:r>
      <w:r/>
    </w:p>
    <w:p>
      <w:pPr>
        <w:ind w:firstLine="480"/>
        <w:spacing w:line="500" w:lineRule="atLeast"/>
        <w:rPr>
          <w:rFonts w:ascii="宋体" w:hAnsi="宋体" w:eastAsia="宋体" w:cs="Times New Roman"/>
          <w:bCs/>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4</w:t>
      </w:r>
      <w:r>
        <w:rPr>
          <w:rFonts w:ascii="宋体" w:hAnsi="宋体" w:eastAsia="宋体" w:cs="Times New Roman"/>
          <w:sz w:val="24"/>
          <w:szCs w:val="24"/>
        </w:rPr>
        <w:t xml:space="preserve">.3</w:t>
      </w:r>
      <w:r>
        <w:rPr>
          <w:rFonts w:ascii="宋体" w:hAnsi="宋体" w:eastAsia="宋体" w:cs="Times New Roman"/>
          <w:bCs/>
          <w:sz w:val="24"/>
          <w:szCs w:val="24"/>
        </w:rPr>
        <w:t xml:space="preserve">如果响应文件实质上没有响应</w:t>
      </w:r>
      <w:r>
        <w:rPr>
          <w:rFonts w:ascii="宋体" w:hAnsi="宋体" w:eastAsia="宋体" w:cs="Times New Roman"/>
          <w:sz w:val="24"/>
          <w:szCs w:val="24"/>
        </w:rPr>
        <w:t xml:space="preserve">征集文件</w:t>
      </w:r>
      <w:r>
        <w:rPr>
          <w:rFonts w:ascii="宋体" w:hAnsi="宋体" w:eastAsia="宋体" w:cs="Times New Roman"/>
          <w:bCs/>
          <w:sz w:val="24"/>
          <w:szCs w:val="24"/>
        </w:rPr>
        <w:t xml:space="preserve">的要求，</w:t>
      </w:r>
      <w:r>
        <w:rPr>
          <w:rFonts w:ascii="宋体" w:hAnsi="宋体" w:eastAsia="宋体" w:cs="Times New Roman"/>
          <w:sz w:val="24"/>
          <w:szCs w:val="24"/>
        </w:rPr>
        <w:t xml:space="preserve">评审小组</w:t>
      </w:r>
      <w:r>
        <w:rPr>
          <w:rFonts w:ascii="宋体" w:hAnsi="宋体" w:eastAsia="宋体" w:cs="Times New Roman"/>
          <w:bCs/>
          <w:sz w:val="24"/>
          <w:szCs w:val="24"/>
        </w:rPr>
        <w:t xml:space="preserve">将予以拒绝，供应商不得通过修改或撤销不合要求的偏离或保留而使其响应文件成为实质性响应文件。</w:t>
      </w:r>
      <w:r/>
    </w:p>
    <w:p>
      <w:pPr>
        <w:ind w:firstLine="480"/>
        <w:spacing w:line="500" w:lineRule="atLeast"/>
        <w:rPr>
          <w:rFonts w:ascii="宋体" w:hAnsi="宋体" w:eastAsia="宋体" w:cs="Times New Roman"/>
          <w:bCs/>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4</w:t>
      </w:r>
      <w:r>
        <w:rPr>
          <w:rFonts w:ascii="宋体" w:hAnsi="宋体" w:eastAsia="宋体" w:cs="Times New Roman"/>
          <w:sz w:val="24"/>
          <w:szCs w:val="24"/>
        </w:rPr>
        <w:t xml:space="preserve">.4评审小组</w:t>
      </w:r>
      <w:r>
        <w:rPr>
          <w:rFonts w:ascii="宋体" w:hAnsi="宋体" w:eastAsia="宋体" w:cs="Times New Roman"/>
          <w:bCs/>
          <w:sz w:val="24"/>
          <w:szCs w:val="24"/>
        </w:rPr>
        <w:t xml:space="preserve">将允许修正响应文件中不构成重大偏离的、微小的、非正规的、不一致的或不规则的地方，但这些修改不能影响任何供应商相应的名次排列。</w:t>
      </w:r>
      <w:r/>
    </w:p>
    <w:p>
      <w:pPr>
        <w:ind w:firstLine="480"/>
        <w:spacing w:line="500" w:lineRule="atLeast"/>
        <w:rPr>
          <w:rFonts w:ascii="宋体" w:hAnsi="宋体" w:eastAsia="宋体" w:cs="Times New Roman"/>
          <w:sz w:val="24"/>
          <w:szCs w:val="24"/>
        </w:rPr>
      </w:pPr>
      <w:r/>
      <w:bookmarkStart w:id="149" w:name="_Toc20823306"/>
      <w:r/>
      <w:bookmarkStart w:id="150" w:name="_Toc513029234"/>
      <w:r/>
      <w:bookmarkStart w:id="151" w:name="_Toc16938550"/>
      <w:r>
        <w:rPr>
          <w:rFonts w:ascii="宋体" w:hAnsi="宋体" w:eastAsia="宋体" w:cs="Times New Roman"/>
          <w:sz w:val="24"/>
          <w:szCs w:val="24"/>
        </w:rPr>
        <w:t xml:space="preserve">2</w:t>
      </w:r>
      <w:r>
        <w:rPr>
          <w:rFonts w:hint="eastAsia" w:ascii="宋体" w:hAnsi="宋体" w:eastAsia="宋体" w:cs="Times New Roman"/>
          <w:sz w:val="24"/>
          <w:szCs w:val="24"/>
        </w:rPr>
        <w:t xml:space="preserve">4</w:t>
      </w:r>
      <w:r>
        <w:rPr>
          <w:rFonts w:ascii="宋体" w:hAnsi="宋体" w:eastAsia="宋体" w:cs="Times New Roman"/>
          <w:sz w:val="24"/>
          <w:szCs w:val="24"/>
        </w:rPr>
        <w:t xml:space="preserve">.5 </w:t>
      </w:r>
      <w:r>
        <w:rPr>
          <w:rFonts w:ascii="宋体" w:hAnsi="宋体" w:eastAsia="宋体" w:cs="Times New Roman"/>
          <w:bCs/>
          <w:sz w:val="24"/>
          <w:szCs w:val="24"/>
        </w:rPr>
        <w:t xml:space="preserve">供应商</w:t>
      </w:r>
      <w:r>
        <w:rPr>
          <w:rFonts w:ascii="宋体" w:hAnsi="宋体" w:eastAsia="宋体" w:cs="Times New Roman"/>
          <w:sz w:val="24"/>
          <w:szCs w:val="24"/>
        </w:rPr>
        <w:t xml:space="preserve">在响应文件开启及项目评审全过程中应保持通讯畅通，</w:t>
      </w:r>
      <w:r>
        <w:rPr>
          <w:rFonts w:ascii="宋体" w:hAnsi="宋体" w:eastAsia="宋体" w:cs="Times New Roman"/>
          <w:bCs/>
          <w:sz w:val="24"/>
          <w:szCs w:val="24"/>
        </w:rPr>
        <w:t xml:space="preserve">及时登录“苏采云”系统查阅、答复相关信息，</w:t>
      </w:r>
      <w:r>
        <w:rPr>
          <w:rFonts w:ascii="宋体" w:hAnsi="宋体" w:eastAsia="宋体" w:cs="Times New Roman"/>
          <w:sz w:val="24"/>
          <w:szCs w:val="24"/>
        </w:rPr>
        <w:t xml:space="preserve">并安排专人与采购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及评审小组联系。</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bookmarkEnd w:id="149"/>
      <w:r/>
      <w:bookmarkEnd w:id="150"/>
      <w:r/>
      <w:bookmarkEnd w:id="151"/>
      <w:r>
        <w:rPr>
          <w:rFonts w:ascii="宋体" w:hAnsi="宋体" w:eastAsia="宋体" w:cs="Times New Roman"/>
          <w:sz w:val="24"/>
          <w:szCs w:val="24"/>
        </w:rPr>
        <w:t xml:space="preserve">无效响应条款和采购活动终止条款</w:t>
      </w:r>
      <w:r/>
    </w:p>
    <w:p>
      <w:pPr>
        <w:ind w:firstLine="480"/>
        <w:spacing w:line="500" w:lineRule="atLeast"/>
        <w:rPr>
          <w:rFonts w:ascii="宋体" w:hAnsi="宋体" w:eastAsia="宋体" w:cs="Times New Roman"/>
          <w:bCs/>
          <w:sz w:val="24"/>
          <w:szCs w:val="24"/>
        </w:rPr>
      </w:pPr>
      <w:r/>
      <w:bookmarkStart w:id="152" w:name="_Toc513029235"/>
      <w:r/>
      <w:bookmarkStart w:id="153" w:name="_Toc16938551"/>
      <w:r/>
      <w:bookmarkStart w:id="154" w:name="_Toc20823307"/>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.1无效响应条款</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.1.1供应商在</w:t>
      </w:r>
      <w:r>
        <w:rPr>
          <w:rFonts w:ascii="宋体" w:hAnsi="宋体" w:eastAsia="宋体" w:cs="Times New Roman"/>
          <w:sz w:val="24"/>
          <w:szCs w:val="24"/>
        </w:rPr>
        <w:t xml:space="preserve">“苏采云”系统</w:t>
      </w:r>
      <w:r>
        <w:rPr>
          <w:rFonts w:ascii="宋体" w:hAnsi="宋体" w:eastAsia="宋体" w:cs="Times New Roman"/>
          <w:bCs/>
          <w:sz w:val="24"/>
          <w:szCs w:val="24"/>
        </w:rPr>
        <w:t xml:space="preserve">规定的时间内未成功解密电子响应文件的。</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.1.2 供应商未按照征集文件要求上传电子响应文件的。</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.1.3供应商同一分包提交两个（含两个）以上不同的报价的。</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4</w:t>
      </w:r>
      <w:r>
        <w:rPr>
          <w:rFonts w:ascii="宋体" w:hAnsi="宋体" w:eastAsia="宋体" w:cs="Times New Roman"/>
          <w:bCs/>
          <w:sz w:val="24"/>
          <w:szCs w:val="24"/>
        </w:rPr>
        <w:t xml:space="preserve">供应商不具备征集文件中规定资格要求的。</w:t>
      </w:r>
      <w:r/>
    </w:p>
    <w:p>
      <w:pPr>
        <w:ind w:firstLine="480"/>
        <w:spacing w:line="500" w:lineRule="atLeast"/>
        <w:rPr>
          <w:rFonts w:ascii="宋体" w:hAnsi="宋体" w:eastAsia="宋体" w:cs="Times New Roman"/>
          <w:bCs/>
          <w:i/>
          <w:sz w:val="24"/>
          <w:szCs w:val="24"/>
          <w:u w:val="single"/>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供应商未通过符合性审查的。</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6</w:t>
      </w:r>
      <w:r>
        <w:rPr>
          <w:rFonts w:ascii="宋体" w:hAnsi="宋体" w:eastAsia="宋体" w:cs="Times New Roman"/>
          <w:bCs/>
          <w:sz w:val="24"/>
          <w:szCs w:val="24"/>
        </w:rPr>
        <w:t xml:space="preserve">不符合征集文件中规定的实质性要求和条件的。</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7</w:t>
      </w:r>
      <w:r>
        <w:rPr>
          <w:rFonts w:ascii="宋体" w:hAnsi="宋体" w:eastAsia="宋体" w:cs="Times New Roman"/>
          <w:bCs/>
          <w:sz w:val="24"/>
          <w:szCs w:val="24"/>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8</w:t>
      </w:r>
      <w:r>
        <w:rPr>
          <w:rFonts w:ascii="宋体" w:hAnsi="宋体" w:eastAsia="宋体" w:cs="Times New Roman"/>
          <w:bCs/>
          <w:sz w:val="24"/>
          <w:szCs w:val="24"/>
        </w:rPr>
        <w:t xml:space="preserve">响应文件含有采购人不能接受的附加条件的。</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9</w:t>
      </w:r>
      <w:r>
        <w:rPr>
          <w:rFonts w:hint="eastAsia" w:ascii="宋体" w:hAnsi="宋体" w:eastAsia="宋体" w:cs="Times New Roman"/>
          <w:b/>
          <w:bCs/>
          <w:sz w:val="24"/>
          <w:szCs w:val="24"/>
        </w:rPr>
        <w:t xml:space="preserve">评</w:t>
      </w:r>
      <w:r>
        <w:rPr>
          <w:rFonts w:ascii="宋体" w:hAnsi="宋体" w:eastAsia="宋体" w:cs="Times New Roman"/>
          <w:b/>
          <w:bCs/>
          <w:sz w:val="24"/>
          <w:szCs w:val="24"/>
        </w:rPr>
        <w:t xml:space="preserve">审小组认为供应商的报价明显低于其他通过符合性审查供应商的报价，有可能影响产品质量或者不能诚信履约的，将通过</w:t>
      </w:r>
      <w:r>
        <w:rPr>
          <w:rFonts w:ascii="宋体" w:hAnsi="宋体" w:eastAsia="宋体" w:cs="Times New Roman"/>
          <w:b/>
          <w:sz w:val="24"/>
          <w:szCs w:val="24"/>
        </w:rPr>
        <w:t xml:space="preserve">苏采云系统</w:t>
      </w:r>
      <w:r>
        <w:rPr>
          <w:rFonts w:ascii="宋体" w:hAnsi="宋体" w:eastAsia="宋体" w:cs="Times New Roman"/>
          <w:b/>
          <w:bCs/>
          <w:sz w:val="24"/>
          <w:szCs w:val="24"/>
        </w:rPr>
        <w:t xml:space="preserve">要求其在合理的时间内提供说明，必要时提交相关证明材料；供应商不能证明其报价合理性的，评审小组应当将其作为无效响应处理。</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.1.1</w:t>
      </w:r>
      <w:r>
        <w:rPr>
          <w:rFonts w:hint="eastAsia" w:ascii="宋体" w:hAnsi="宋体" w:eastAsia="宋体" w:cs="Times New Roman"/>
          <w:bCs/>
          <w:sz w:val="24"/>
          <w:szCs w:val="24"/>
        </w:rPr>
        <w:t xml:space="preserve">0</w:t>
      </w:r>
      <w:r>
        <w:rPr>
          <w:rFonts w:ascii="宋体" w:hAnsi="宋体" w:eastAsia="宋体" w:cs="Times New Roman"/>
          <w:bCs/>
          <w:sz w:val="24"/>
          <w:szCs w:val="24"/>
        </w:rPr>
        <w:t xml:space="preserve">响应文件未按照征集文件要求加盖电子签章。</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.1.1</w:t>
      </w:r>
      <w:r>
        <w:rPr>
          <w:rFonts w:hint="eastAsia" w:ascii="宋体" w:hAnsi="宋体" w:eastAsia="宋体" w:cs="Times New Roman"/>
          <w:bCs/>
          <w:sz w:val="24"/>
          <w:szCs w:val="24"/>
        </w:rPr>
        <w:t xml:space="preserve">1</w:t>
      </w:r>
      <w:r>
        <w:rPr>
          <w:rFonts w:ascii="宋体" w:hAnsi="宋体" w:eastAsia="宋体" w:cs="Times New Roman"/>
          <w:bCs/>
          <w:sz w:val="24"/>
          <w:szCs w:val="24"/>
        </w:rPr>
        <w:t xml:space="preserve">其他</w:t>
      </w:r>
      <w:r>
        <w:rPr>
          <w:rFonts w:hint="eastAsia" w:ascii="宋体" w:hAnsi="宋体" w:eastAsia="宋体" w:cs="Times New Roman"/>
          <w:bCs/>
          <w:sz w:val="24"/>
          <w:szCs w:val="24"/>
        </w:rPr>
        <w:t xml:space="preserve">法律法规</w:t>
      </w:r>
      <w:r>
        <w:rPr>
          <w:rFonts w:ascii="宋体" w:hAnsi="宋体" w:eastAsia="宋体" w:cs="Times New Roman"/>
          <w:bCs/>
          <w:sz w:val="24"/>
          <w:szCs w:val="24"/>
        </w:rPr>
        <w:t xml:space="preserve">及本征集文件规定的属无效响应的情形。</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.2采购活动终止条款</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.2.1出现影响采购公正的违法、违规行为。</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.2.2因重大变故，采购任务取消的。</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.2.3评审小组认定征集文件存在歧义、重大缺陷导致评审工作无法进行。</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.2.4 因</w:t>
      </w:r>
      <w:r>
        <w:rPr>
          <w:rFonts w:ascii="宋体" w:hAnsi="宋体" w:eastAsia="宋体" w:cs="Times New Roman"/>
          <w:sz w:val="24"/>
          <w:szCs w:val="24"/>
        </w:rPr>
        <w:t xml:space="preserve">苏采云系统</w:t>
      </w:r>
      <w:r>
        <w:rPr>
          <w:rFonts w:ascii="宋体" w:hAnsi="宋体" w:eastAsia="宋体" w:cs="Times New Roman"/>
          <w:bCs/>
          <w:sz w:val="24"/>
          <w:szCs w:val="24"/>
        </w:rPr>
        <w:t xml:space="preserve">故障原因造成响应文件开启不成功的。</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.2.5 提交响应文件和通过资格审查、符合性审查的供应商数量少于2家。</w:t>
      </w:r>
      <w:r/>
    </w:p>
    <w:p>
      <w:pPr>
        <w:ind w:firstLine="482"/>
        <w:spacing w:line="500" w:lineRule="atLeast"/>
        <w:rPr>
          <w:rFonts w:ascii="宋体" w:hAnsi="宋体" w:eastAsia="宋体" w:cs="Times New Roman"/>
          <w:b/>
          <w:bCs/>
          <w:sz w:val="24"/>
          <w:szCs w:val="24"/>
        </w:rPr>
      </w:pPr>
      <w:r/>
      <w:bookmarkStart w:id="155" w:name="_Toc120614219"/>
      <w:r>
        <w:rPr>
          <w:rFonts w:ascii="宋体" w:hAnsi="宋体" w:eastAsia="宋体" w:cs="Times New Roman"/>
          <w:b/>
          <w:bCs/>
          <w:sz w:val="24"/>
          <w:szCs w:val="24"/>
        </w:rPr>
        <w:t xml:space="preserve">六、</w:t>
      </w:r>
      <w:bookmarkEnd w:id="152"/>
      <w:r/>
      <w:bookmarkEnd w:id="153"/>
      <w:r/>
      <w:bookmarkEnd w:id="154"/>
      <w:r/>
      <w:bookmarkEnd w:id="155"/>
      <w:r>
        <w:rPr>
          <w:rFonts w:ascii="宋体" w:hAnsi="宋体" w:eastAsia="宋体" w:cs="Times New Roman"/>
          <w:b/>
          <w:bCs/>
          <w:sz w:val="24"/>
          <w:szCs w:val="24"/>
        </w:rPr>
        <w:t xml:space="preserve">入围</w:t>
      </w:r>
      <w:r/>
    </w:p>
    <w:p>
      <w:pPr>
        <w:ind w:firstLine="480"/>
        <w:spacing w:line="500" w:lineRule="atLeast"/>
        <w:rPr>
          <w:rFonts w:ascii="宋体" w:hAnsi="宋体" w:eastAsia="宋体" w:cs="Times New Roman"/>
          <w:bCs/>
          <w:sz w:val="24"/>
          <w:szCs w:val="24"/>
        </w:rPr>
      </w:pPr>
      <w:r/>
      <w:bookmarkStart w:id="156" w:name="_Toc513029238"/>
      <w:r/>
      <w:bookmarkStart w:id="157" w:name="_Toc16938554"/>
      <w:r/>
      <w:bookmarkStart w:id="158" w:name="_Toc20823310"/>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6</w:t>
      </w:r>
      <w:r>
        <w:rPr>
          <w:rFonts w:ascii="宋体" w:hAnsi="宋体" w:eastAsia="宋体" w:cs="Times New Roman"/>
          <w:bCs/>
          <w:sz w:val="24"/>
          <w:szCs w:val="24"/>
        </w:rPr>
        <w:t xml:space="preserve">、</w:t>
      </w:r>
      <w:bookmarkEnd w:id="156"/>
      <w:r>
        <w:rPr>
          <w:rFonts w:ascii="宋体" w:hAnsi="宋体" w:eastAsia="宋体" w:cs="Times New Roman"/>
          <w:bCs/>
          <w:sz w:val="24"/>
          <w:szCs w:val="24"/>
        </w:rPr>
        <w:t xml:space="preserve">确定</w:t>
      </w:r>
      <w:bookmarkEnd w:id="157"/>
      <w:r/>
      <w:bookmarkEnd w:id="158"/>
      <w:r>
        <w:rPr>
          <w:rFonts w:ascii="宋体" w:hAnsi="宋体" w:eastAsia="宋体" w:cs="Times New Roman"/>
          <w:bCs/>
          <w:sz w:val="24"/>
          <w:szCs w:val="24"/>
        </w:rPr>
        <w:t xml:space="preserve">入围供应商</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6</w:t>
      </w:r>
      <w:r>
        <w:rPr>
          <w:rFonts w:ascii="宋体" w:hAnsi="宋体" w:eastAsia="宋体" w:cs="Times New Roman"/>
          <w:bCs/>
          <w:sz w:val="24"/>
          <w:szCs w:val="24"/>
        </w:rPr>
        <w:t xml:space="preserve">.1入围供应商的选取原则和数量见征集文件第五章规定。 </w:t>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6</w:t>
      </w:r>
      <w:r>
        <w:rPr>
          <w:rFonts w:ascii="宋体" w:hAnsi="宋体" w:eastAsia="宋体" w:cs="Times New Roman"/>
          <w:bCs/>
          <w:sz w:val="24"/>
          <w:szCs w:val="24"/>
        </w:rPr>
        <w:t xml:space="preserve">.2</w:t>
      </w:r>
      <w:r>
        <w:rPr>
          <w:rFonts w:ascii="宋体" w:hAnsi="宋体" w:eastAsia="宋体" w:cs="Times New Roman"/>
          <w:sz w:val="24"/>
          <w:szCs w:val="24"/>
        </w:rPr>
        <w:t xml:space="preserve">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将在“中国政府采购网</w:t>
      </w:r>
      <w:r>
        <w:rPr>
          <w:rFonts w:hint="eastAsia" w:ascii="宋体" w:hAnsi="宋体" w:eastAsia="宋体" w:cs="Times New Roman"/>
          <w:sz w:val="24"/>
          <w:szCs w:val="24"/>
        </w:rPr>
        <w:t xml:space="preserve">”、“</w:t>
      </w:r>
      <w:r>
        <w:rPr>
          <w:rFonts w:ascii="宋体" w:hAnsi="宋体" w:eastAsia="宋体" w:cs="Times New Roman"/>
          <w:sz w:val="24"/>
          <w:szCs w:val="24"/>
        </w:rPr>
        <w:t xml:space="preserve">江苏政府采购网</w:t>
      </w:r>
      <w:r>
        <w:rPr>
          <w:rFonts w:hint="eastAsia" w:ascii="宋体" w:hAnsi="宋体" w:eastAsia="宋体" w:cs="Times New Roman"/>
          <w:sz w:val="24"/>
          <w:szCs w:val="24"/>
        </w:rPr>
        <w:t xml:space="preserve">”、“盐城市政府采购网”</w:t>
      </w:r>
      <w:r>
        <w:rPr>
          <w:rFonts w:ascii="宋体" w:hAnsi="宋体" w:eastAsia="宋体" w:cs="Times New Roman"/>
          <w:sz w:val="24"/>
          <w:szCs w:val="24"/>
        </w:rPr>
        <w:t xml:space="preserve">发布“入围结果公告”，公告期限为1个工作日。</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6</w:t>
      </w:r>
      <w:r>
        <w:rPr>
          <w:rFonts w:ascii="宋体" w:hAnsi="宋体" w:eastAsia="宋体" w:cs="Times New Roman"/>
          <w:sz w:val="24"/>
          <w:szCs w:val="24"/>
        </w:rPr>
        <w:t xml:space="preserve">.3 入围供应商有下列情形之一，尚未签订框架协议的，取消其入围资格；已经签订框架协议的，解除与其签订的框架协议：</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6</w:t>
      </w:r>
      <w:r>
        <w:rPr>
          <w:rFonts w:ascii="宋体" w:hAnsi="宋体" w:eastAsia="宋体" w:cs="Times New Roman"/>
          <w:sz w:val="24"/>
          <w:szCs w:val="24"/>
        </w:rPr>
        <w:t xml:space="preserve">.3.1恶意串通谋取入围或者合同成交的。</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6</w:t>
      </w:r>
      <w:r>
        <w:rPr>
          <w:rFonts w:ascii="宋体" w:hAnsi="宋体" w:eastAsia="宋体" w:cs="Times New Roman"/>
          <w:sz w:val="24"/>
          <w:szCs w:val="24"/>
        </w:rPr>
        <w:t xml:space="preserve">.3.2提供虚假材料谋取入围或者合同成交的。 </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6</w:t>
      </w:r>
      <w:r>
        <w:rPr>
          <w:rFonts w:ascii="宋体" w:hAnsi="宋体" w:eastAsia="宋体" w:cs="Times New Roman"/>
          <w:sz w:val="24"/>
          <w:szCs w:val="24"/>
        </w:rPr>
        <w:t xml:space="preserve">.3.3无正当理由拒不接受合同授予的。</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6</w:t>
      </w:r>
      <w:r>
        <w:rPr>
          <w:rFonts w:ascii="宋体" w:hAnsi="宋体" w:eastAsia="宋体" w:cs="Times New Roman"/>
          <w:sz w:val="24"/>
          <w:szCs w:val="24"/>
        </w:rPr>
        <w:t xml:space="preserve">.3.4不履行合同义务或者履行合同义务不符合约定，经采购人请求履行后仍不履行或者仍未按约定履行的。</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6</w:t>
      </w:r>
      <w:r>
        <w:rPr>
          <w:rFonts w:ascii="宋体" w:hAnsi="宋体" w:eastAsia="宋体" w:cs="Times New Roman"/>
          <w:sz w:val="24"/>
          <w:szCs w:val="24"/>
        </w:rPr>
        <w:t xml:space="preserve">.3.5框架协议有效期内，因违法行为被禁止或限制参加政府采购活动的。</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6</w:t>
      </w:r>
      <w:r>
        <w:rPr>
          <w:rFonts w:ascii="宋体" w:hAnsi="宋体" w:eastAsia="宋体" w:cs="Times New Roman"/>
          <w:sz w:val="24"/>
          <w:szCs w:val="24"/>
        </w:rPr>
        <w:t xml:space="preserve">.3.6 框架协议约定的其他情形。</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被取消入围资格或者被解除框架协议的供应商不得参加同一封闭式框架协议补充征集。</w:t>
      </w:r>
      <w:r/>
    </w:p>
    <w:p>
      <w:pPr>
        <w:ind w:firstLine="480"/>
        <w:spacing w:line="500" w:lineRule="atLeast"/>
        <w:rPr>
          <w:rFonts w:ascii="宋体" w:hAnsi="宋体" w:eastAsia="宋体" w:cs="Times New Roman"/>
          <w:bCs/>
          <w:sz w:val="24"/>
          <w:szCs w:val="24"/>
        </w:rPr>
      </w:pPr>
      <w:r/>
      <w:bookmarkStart w:id="159" w:name="_Toc200451960"/>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7</w:t>
      </w:r>
      <w:r>
        <w:rPr>
          <w:rFonts w:ascii="宋体" w:hAnsi="宋体" w:eastAsia="宋体" w:cs="Times New Roman"/>
          <w:bCs/>
          <w:sz w:val="24"/>
          <w:szCs w:val="24"/>
        </w:rPr>
        <w:t xml:space="preserve">、质疑处理</w:t>
      </w:r>
      <w:bookmarkEnd w:id="159"/>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7</w:t>
      </w:r>
      <w:r>
        <w:rPr>
          <w:rFonts w:ascii="宋体" w:hAnsi="宋体" w:eastAsia="宋体" w:cs="Times New Roman"/>
          <w:sz w:val="24"/>
          <w:szCs w:val="24"/>
        </w:rPr>
        <w:t xml:space="preserve">.1 提出质疑的供应商应当是参与所质疑封闭式框架协议采购项目采购活动的供应商。潜在供应商依法获取其可质疑的征集文件的，可以对征集文件提出质疑。</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7</w:t>
      </w:r>
      <w:r>
        <w:rPr>
          <w:rFonts w:ascii="宋体" w:hAnsi="宋体" w:eastAsia="宋体" w:cs="Times New Roman"/>
          <w:sz w:val="24"/>
          <w:szCs w:val="24"/>
        </w:rPr>
        <w:t xml:space="preserve">.2供应商认为征集文件、采购过程、入围结果使自己的权益受到损害的，可以在知道或应知其权益受到损害之日起七个工作日内，以书面形式向采购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提出质疑。上述应知其权益受到损害之日，是指：</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7</w:t>
      </w:r>
      <w:r>
        <w:rPr>
          <w:rFonts w:ascii="宋体" w:hAnsi="宋体" w:eastAsia="宋体" w:cs="Times New Roman"/>
          <w:sz w:val="24"/>
          <w:szCs w:val="24"/>
        </w:rPr>
        <w:t xml:space="preserve">.2.1对可以质疑的征集文件提出质疑的，为收到征集文件之日或者征集公告期限届满之日；</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7</w:t>
      </w:r>
      <w:r>
        <w:rPr>
          <w:rFonts w:ascii="宋体" w:hAnsi="宋体" w:eastAsia="宋体" w:cs="Times New Roman"/>
          <w:sz w:val="24"/>
          <w:szCs w:val="24"/>
        </w:rPr>
        <w:t xml:space="preserve">.2.2对采购过程提出质疑的，为各采购程序环节结束之日；</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7</w:t>
      </w:r>
      <w:r>
        <w:rPr>
          <w:rFonts w:ascii="宋体" w:hAnsi="宋体" w:eastAsia="宋体" w:cs="Times New Roman"/>
          <w:sz w:val="24"/>
          <w:szCs w:val="24"/>
        </w:rPr>
        <w:t xml:space="preserve">.2.3对入围结果提出质疑的，为入围结果公告期限届满之日。</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只对供应商最后一次质疑作出答复。</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27.3质疑必须按照《中华人民共和国政府采购法》《中华人民共和国政府采购法实施条例》及《江苏省政府采购供应商监督管理暂行办法》的相关规定提交，未按上述要求提交的质疑函（含传真、电子邮件等）征集人有权不予受理。</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27.4征集人只接收以纸质原件形式送达的质疑。</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征集人质疑接收部门为盐城市社会劳动保险中心，联系地址：盐城市世纪大道19号城投商务楼，联系电话：19962391798。</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27.5未参加投标活动的供应商或在投标活动中自身权益未受到损害的供应商所提出的质疑不予受理。</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27.6质疑函应当包括下列内容：</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27.6.1质疑投标人的名称、地址、邮编、联系人、联系电话；</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27.6.2具体的质疑事项及明确的请求；</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27.6.3认为自己合法权益受到损害或可能受到损害的相关证据材料；</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27.6.4提起质疑的日期；</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27.6.5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征集人将不予受理。质疑人委托代理质疑的，应当向征集人提交授权委托书，并载明委托代理的具体权限和事项。</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27.6.6征集人收到质疑函后，将对质疑的形式和内容进行审查，如质疑函内容、格式不符合规定，征集人将告知质疑人进行补正。</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27.6.7质疑人应当在法定质疑期限内进行补正并重新提交质疑函，拒不补正或者在法定期限内未重新提交质疑函的，为无效质疑，征集人将不予受理。</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27.6.8对于内容、格式符合规定的质疑函，征集人应当在收到投标供应商的书面质疑后七个工作日内作出答复，并以书面形式通知质疑供应商和其他有关供应商，但答复的内容不得涉及商业秘密。</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27.6.9投标人提出书面质疑必须有理、有据，不得恶意质疑或提交虚假质疑。否则，一经查实，征集人有权依据政府采购的有关规定，报请政府采购监管部门对该投标人进行相应的行政处罚，并扣减其诚信记录分。</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8</w:t>
      </w:r>
      <w:r>
        <w:rPr>
          <w:rFonts w:ascii="宋体" w:hAnsi="宋体" w:eastAsia="宋体" w:cs="Times New Roman"/>
          <w:bCs/>
          <w:sz w:val="24"/>
          <w:szCs w:val="24"/>
        </w:rPr>
        <w:t xml:space="preserve">、入围通知书</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8</w:t>
      </w:r>
      <w:r>
        <w:rPr>
          <w:rFonts w:ascii="宋体" w:hAnsi="宋体" w:eastAsia="宋体" w:cs="Times New Roman"/>
          <w:sz w:val="24"/>
          <w:szCs w:val="24"/>
        </w:rPr>
        <w:t xml:space="preserve">.1入围结果确定后，采购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将向入围供应商发出入围通知书，请入围供应商使用CA数字证书登录</w:t>
      </w:r>
      <w:r>
        <w:rPr>
          <w:rFonts w:hint="eastAsia" w:ascii="宋体" w:hAnsi="宋体" w:eastAsia="宋体" w:cs="Times New Roman"/>
          <w:sz w:val="24"/>
          <w:szCs w:val="24"/>
        </w:rPr>
        <w:t xml:space="preserve">“</w:t>
      </w:r>
      <w:r>
        <w:rPr>
          <w:rFonts w:ascii="宋体" w:hAnsi="宋体" w:eastAsia="宋体" w:cs="Times New Roman"/>
          <w:sz w:val="24"/>
          <w:szCs w:val="24"/>
        </w:rPr>
        <w:t xml:space="preserve">苏</w:t>
      </w:r>
      <w:r>
        <w:rPr>
          <w:rFonts w:hint="eastAsia" w:ascii="宋体" w:hAnsi="宋体" w:eastAsia="宋体" w:cs="Times New Roman"/>
          <w:sz w:val="24"/>
          <w:szCs w:val="24"/>
        </w:rPr>
        <w:t xml:space="preserve">彩云</w:t>
      </w:r>
      <w:r>
        <w:rPr>
          <w:rFonts w:ascii="宋体" w:hAnsi="宋体" w:eastAsia="宋体" w:cs="Times New Roman"/>
          <w:sz w:val="24"/>
          <w:szCs w:val="24"/>
        </w:rPr>
        <w:t xml:space="preserve">”系统及时下载入围通知书。因系统存储空间有限，自入围结果公告发布之日起30日后，</w:t>
      </w:r>
      <w:r>
        <w:rPr>
          <w:rFonts w:hint="eastAsia" w:ascii="宋体" w:hAnsi="宋体" w:eastAsia="宋体" w:cs="Times New Roman"/>
          <w:sz w:val="24"/>
          <w:szCs w:val="24"/>
        </w:rPr>
        <w:t xml:space="preserve">“</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w:t>
      </w:r>
      <w:r>
        <w:rPr>
          <w:rFonts w:ascii="宋体" w:hAnsi="宋体" w:eastAsia="宋体" w:cs="Times New Roman"/>
          <w:sz w:val="24"/>
          <w:szCs w:val="24"/>
        </w:rPr>
        <w:t xml:space="preserve">系统不再保证提供下载入围通知书服务。入围供应商因未及时下载而造成的一切后果由其自负。</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8</w:t>
      </w:r>
      <w:r>
        <w:rPr>
          <w:rFonts w:ascii="宋体" w:hAnsi="宋体" w:eastAsia="宋体" w:cs="Times New Roman"/>
          <w:sz w:val="24"/>
          <w:szCs w:val="24"/>
        </w:rPr>
        <w:t xml:space="preserve">.2入围通知书将是框架协议的一个组成部分。对采购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和入围供应商均具有法律效力。入围通知书发出后，入围供应商无正当理由，不得主动放弃入围资格或者退出框架协议，否则应当依法承担法律责任。</w:t>
      </w:r>
      <w:r/>
    </w:p>
    <w:p>
      <w:pPr>
        <w:ind w:firstLine="482"/>
        <w:spacing w:line="500" w:lineRule="atLeast"/>
        <w:rPr>
          <w:rFonts w:ascii="宋体" w:hAnsi="宋体" w:eastAsia="宋体" w:cs="Times New Roman"/>
          <w:b/>
          <w:bCs/>
          <w:sz w:val="24"/>
          <w:szCs w:val="24"/>
        </w:rPr>
      </w:pPr>
      <w:r/>
      <w:bookmarkStart w:id="160" w:name="_Toc120614220"/>
      <w:r/>
      <w:bookmarkStart w:id="161" w:name="_Toc16938552"/>
      <w:r/>
      <w:bookmarkStart w:id="162" w:name="_Toc20823308"/>
      <w:r/>
      <w:bookmarkStart w:id="163" w:name="_Toc513029236"/>
      <w:r>
        <w:rPr>
          <w:rFonts w:ascii="宋体" w:hAnsi="宋体" w:eastAsia="宋体" w:cs="Times New Roman"/>
          <w:b/>
          <w:bCs/>
          <w:sz w:val="24"/>
          <w:szCs w:val="24"/>
        </w:rPr>
        <w:t xml:space="preserve">七、</w:t>
      </w:r>
      <w:bookmarkEnd w:id="160"/>
      <w:r>
        <w:rPr>
          <w:rFonts w:ascii="宋体" w:hAnsi="宋体" w:eastAsia="宋体" w:cs="Times New Roman"/>
          <w:b/>
          <w:bCs/>
          <w:sz w:val="24"/>
          <w:szCs w:val="24"/>
        </w:rPr>
        <w:t xml:space="preserve">签订框架协议</w:t>
      </w:r>
      <w:bookmarkEnd w:id="161"/>
      <w:r/>
      <w:bookmarkEnd w:id="162"/>
      <w:r/>
      <w:bookmarkEnd w:id="163"/>
      <w:r/>
      <w:r/>
    </w:p>
    <w:p>
      <w:pPr>
        <w:ind w:firstLine="480"/>
        <w:spacing w:line="500" w:lineRule="atLeast"/>
        <w:rPr>
          <w:rFonts w:ascii="宋体" w:hAnsi="宋体" w:eastAsia="宋体" w:cs="Times New Roman"/>
          <w:bCs/>
          <w:sz w:val="24"/>
          <w:szCs w:val="24"/>
        </w:rPr>
      </w:pPr>
      <w:r/>
      <w:bookmarkStart w:id="164" w:name="_Toc20823309"/>
      <w:r/>
      <w:bookmarkStart w:id="165" w:name="_Toc513029237"/>
      <w:r/>
      <w:bookmarkStart w:id="166" w:name="_Toc16938553"/>
      <w:r>
        <w:rPr>
          <w:rFonts w:hint="eastAsia" w:ascii="宋体" w:hAnsi="宋体" w:eastAsia="宋体" w:cs="Times New Roman"/>
          <w:bCs/>
          <w:sz w:val="24"/>
          <w:szCs w:val="24"/>
        </w:rPr>
        <w:t xml:space="preserve">29</w:t>
      </w:r>
      <w:r>
        <w:rPr>
          <w:rFonts w:ascii="宋体" w:hAnsi="宋体" w:eastAsia="宋体" w:cs="Times New Roman"/>
          <w:bCs/>
          <w:sz w:val="24"/>
          <w:szCs w:val="24"/>
        </w:rPr>
        <w:t xml:space="preserve">、签订框架协议</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29</w:t>
      </w:r>
      <w:r>
        <w:rPr>
          <w:rFonts w:ascii="宋体" w:hAnsi="宋体" w:eastAsia="宋体" w:cs="Times New Roman"/>
          <w:sz w:val="24"/>
          <w:szCs w:val="24"/>
        </w:rPr>
        <w:t xml:space="preserve">.l 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在入围通知书发出之日起30日内和入围供应商签订电子框架协议，入围供应商在接到采购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通知后需及时使用CA数字证书登录</w:t>
      </w:r>
      <w:r>
        <w:rPr>
          <w:rFonts w:hint="eastAsia" w:ascii="宋体" w:hAnsi="宋体" w:eastAsia="宋体" w:cs="Times New Roman"/>
          <w:sz w:val="24"/>
          <w:szCs w:val="24"/>
        </w:rPr>
        <w:t xml:space="preserve">“</w:t>
      </w:r>
      <w:r>
        <w:rPr>
          <w:rFonts w:ascii="宋体" w:hAnsi="宋体" w:eastAsia="宋体" w:cs="Times New Roman"/>
          <w:sz w:val="24"/>
          <w:szCs w:val="24"/>
        </w:rPr>
        <w:t xml:space="preserve">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29</w:t>
      </w:r>
      <w:r>
        <w:rPr>
          <w:rFonts w:ascii="宋体" w:hAnsi="宋体" w:eastAsia="宋体" w:cs="Times New Roman"/>
          <w:sz w:val="24"/>
          <w:szCs w:val="24"/>
        </w:rPr>
        <w:t xml:space="preserve">.2征集文件、入围供应商的响应文件及评审过程中有关澄清、承诺文件均应作为框架协议的附件。</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29</w:t>
      </w:r>
      <w:r>
        <w:rPr>
          <w:rFonts w:ascii="宋体" w:hAnsi="宋体" w:eastAsia="宋体" w:cs="Times New Roman"/>
          <w:sz w:val="24"/>
          <w:szCs w:val="24"/>
        </w:rPr>
        <w:t xml:space="preserve">.3 签订框架协议后，</w:t>
      </w:r>
      <w:r>
        <w:rPr>
          <w:rFonts w:ascii="宋体" w:hAnsi="宋体" w:eastAsia="宋体" w:cs="Times New Roman"/>
          <w:i/>
          <w:sz w:val="24"/>
          <w:szCs w:val="24"/>
          <w:u w:val="single"/>
        </w:rPr>
        <w:t xml:space="preserve">入围供应商不得将产品及其他相关服务进行转包</w:t>
      </w:r>
      <w:r>
        <w:rPr>
          <w:rFonts w:ascii="宋体" w:hAnsi="宋体" w:eastAsia="宋体" w:cs="Times New Roman"/>
          <w:sz w:val="24"/>
          <w:szCs w:val="24"/>
        </w:rPr>
        <w:t xml:space="preserve">。未经采购人同意，入围供应商也不得采用分包的形式履行合同，否则采购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有权终止框架协议，且采购人有权终止采购合同。转包或分包造成采购人损失的，入围供应商应承担相应赔偿责任。</w:t>
      </w:r>
      <w:bookmarkEnd w:id="164"/>
      <w:r/>
      <w:bookmarkEnd w:id="165"/>
      <w:r/>
      <w:bookmarkEnd w:id="166"/>
      <w:r/>
      <w:r/>
    </w:p>
    <w:p>
      <w:pPr>
        <w:ind w:firstLine="482"/>
        <w:spacing w:line="500" w:lineRule="atLeast"/>
        <w:rPr>
          <w:rFonts w:ascii="宋体" w:hAnsi="宋体" w:eastAsia="宋体" w:cs="Times New Roman"/>
          <w:b/>
          <w:bCs/>
          <w:sz w:val="24"/>
          <w:szCs w:val="24"/>
        </w:rPr>
      </w:pPr>
      <w:r>
        <w:rPr>
          <w:rFonts w:hint="eastAsia" w:ascii="宋体" w:hAnsi="宋体" w:eastAsia="宋体" w:cs="Times New Roman"/>
          <w:b/>
          <w:bCs/>
          <w:sz w:val="24"/>
          <w:szCs w:val="24"/>
        </w:rPr>
        <w:t xml:space="preserve">八、入围供应商的清退和补充规则</w:t>
      </w:r>
      <w:r/>
    </w:p>
    <w:p>
      <w:pPr>
        <w:ind w:firstLine="480"/>
        <w:spacing w:line="500" w:lineRule="atLeast"/>
        <w:tabs>
          <w:tab w:val="left" w:pos="945" w:leader="none"/>
        </w:tabs>
        <w:rPr>
          <w:rFonts w:ascii="宋体" w:hAnsi="宋体" w:eastAsia="宋体" w:cs="Times New Roman"/>
          <w:bCs/>
          <w:sz w:val="24"/>
          <w:szCs w:val="24"/>
        </w:rPr>
      </w:pPr>
      <w:r>
        <w:rPr>
          <w:rFonts w:hint="eastAsia" w:ascii="宋体" w:hAnsi="宋体" w:eastAsia="宋体" w:cs="Times New Roman"/>
          <w:bCs/>
          <w:sz w:val="24"/>
          <w:szCs w:val="24"/>
        </w:rPr>
        <w:t xml:space="preserve">30.1 清退规则：入围供应商存在《政府采购框架协议采购方式管理暂行办法》第十九</w:t>
      </w:r>
      <w:r>
        <w:rPr>
          <w:rFonts w:hint="eastAsia" w:ascii="宋体" w:hAnsi="宋体" w:eastAsia="宋体" w:cs="Times New Roman"/>
          <w:bCs/>
          <w:sz w:val="24"/>
          <w:szCs w:val="24"/>
        </w:rPr>
        <w:t xml:space="preserve">条规定情形以及征集文件中规定的其他相应情形的，尚未签订框架协议的，取消其入围资格；已经签订框架协议的，解除与其签订的框架协议。</w:t>
      </w:r>
      <w:r/>
    </w:p>
    <w:p>
      <w:pPr>
        <w:ind w:firstLine="480"/>
        <w:spacing w:line="500" w:lineRule="atLeast"/>
        <w:tabs>
          <w:tab w:val="left" w:pos="945" w:leader="none"/>
        </w:tabs>
        <w:rPr>
          <w:rFonts w:ascii="宋体" w:hAnsi="宋体" w:eastAsia="宋体" w:cs="Times New Roman"/>
          <w:sz w:val="24"/>
          <w:szCs w:val="24"/>
        </w:rPr>
      </w:pPr>
      <w:r>
        <w:rPr>
          <w:rFonts w:hint="eastAsia" w:ascii="宋体" w:hAnsi="宋体" w:eastAsia="宋体" w:cs="Times New Roman"/>
          <w:bCs/>
          <w:sz w:val="24"/>
          <w:szCs w:val="24"/>
        </w:rPr>
        <w:t xml:space="preserve">30.2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ind w:firstLine="482"/>
        <w:spacing w:line="500" w:lineRule="atLeast"/>
        <w:rPr>
          <w:rFonts w:ascii="宋体" w:hAnsi="宋体" w:eastAsia="宋体" w:cs="Times New Roman"/>
          <w:b/>
          <w:bCs/>
          <w:sz w:val="24"/>
          <w:szCs w:val="24"/>
        </w:rPr>
      </w:pPr>
      <w:r>
        <w:rPr>
          <w:rFonts w:hint="eastAsia" w:ascii="宋体" w:hAnsi="宋体" w:eastAsia="宋体" w:cs="Times New Roman"/>
          <w:b/>
          <w:bCs/>
          <w:sz w:val="24"/>
          <w:szCs w:val="24"/>
        </w:rPr>
        <w:t xml:space="preserve">九</w:t>
      </w:r>
      <w:r>
        <w:rPr>
          <w:rFonts w:ascii="宋体" w:hAnsi="宋体" w:eastAsia="宋体" w:cs="Times New Roman"/>
          <w:b/>
          <w:bCs/>
          <w:sz w:val="24"/>
          <w:szCs w:val="24"/>
        </w:rPr>
        <w:t xml:space="preserve">、其他</w:t>
      </w:r>
      <w:r/>
    </w:p>
    <w:p>
      <w:pPr>
        <w:ind w:firstLine="482"/>
        <w:spacing w:line="500" w:lineRule="exact"/>
        <w:widowControl/>
        <w:rPr>
          <w:rFonts w:ascii="宋体" w:hAnsi="宋体" w:eastAsia="宋体" w:cs="宋体"/>
          <w:b/>
          <w:bCs/>
          <w:sz w:val="24"/>
          <w:szCs w:val="20"/>
          <w:lang w:val="zh-CN"/>
        </w:rPr>
      </w:pPr>
      <w:r>
        <w:rPr>
          <w:rFonts w:hint="eastAsia" w:ascii="宋体" w:hAnsi="宋体" w:eastAsia="宋体" w:cs="宋体"/>
          <w:b/>
          <w:bCs/>
          <w:sz w:val="24"/>
          <w:szCs w:val="20"/>
        </w:rPr>
        <w:t xml:space="preserve">3</w:t>
      </w:r>
      <w:r>
        <w:rPr>
          <w:rFonts w:ascii="宋体" w:hAnsi="宋体" w:eastAsia="宋体" w:cs="宋体"/>
          <w:b/>
          <w:bCs/>
          <w:sz w:val="24"/>
          <w:szCs w:val="20"/>
        </w:rPr>
        <w:t xml:space="preserve">1</w:t>
      </w:r>
      <w:r>
        <w:rPr>
          <w:rFonts w:hint="eastAsia" w:ascii="宋体" w:hAnsi="宋体" w:eastAsia="宋体" w:cs="宋体"/>
          <w:b/>
          <w:bCs/>
          <w:sz w:val="24"/>
          <w:szCs w:val="20"/>
          <w:lang w:val="zh-CN"/>
        </w:rPr>
        <w:t xml:space="preserve">.政府采购政策功能落实</w:t>
      </w:r>
      <w:r/>
    </w:p>
    <w:p>
      <w:pPr>
        <w:ind w:firstLine="480"/>
        <w:spacing w:line="500" w:lineRule="exact"/>
        <w:widowControl/>
        <w:rPr>
          <w:rFonts w:ascii="宋体" w:hAnsi="宋体" w:eastAsia="宋体" w:cs="宋体"/>
          <w:sz w:val="24"/>
          <w:szCs w:val="20"/>
          <w:lang w:val="zh-CN"/>
        </w:rPr>
      </w:pPr>
      <w:r>
        <w:rPr>
          <w:rFonts w:hint="eastAsia" w:ascii="宋体" w:hAnsi="宋体" w:eastAsia="宋体" w:cs="宋体"/>
          <w:sz w:val="24"/>
          <w:szCs w:val="20"/>
        </w:rPr>
        <w:t xml:space="preserve">3</w:t>
      </w:r>
      <w:r>
        <w:rPr>
          <w:rFonts w:ascii="宋体" w:hAnsi="宋体" w:eastAsia="宋体" w:cs="宋体"/>
          <w:sz w:val="24"/>
          <w:szCs w:val="20"/>
        </w:rPr>
        <w:t xml:space="preserve">1</w:t>
      </w:r>
      <w:r>
        <w:rPr>
          <w:rFonts w:hint="eastAsia" w:ascii="宋体" w:hAnsi="宋体" w:eastAsia="宋体" w:cs="宋体"/>
          <w:sz w:val="24"/>
          <w:szCs w:val="20"/>
          <w:lang w:val="zh-CN"/>
        </w:rPr>
        <w:t xml:space="preserve">.1政府采购线上合同信用融资政策</w:t>
      </w:r>
      <w:r/>
    </w:p>
    <w:p>
      <w:pPr>
        <w:ind w:firstLine="480"/>
        <w:spacing w:line="500" w:lineRule="exact"/>
        <w:widowControl/>
        <w:rPr>
          <w:rFonts w:ascii="宋体" w:hAnsi="宋体" w:eastAsia="宋体" w:cs="宋体"/>
          <w:sz w:val="24"/>
          <w:szCs w:val="20"/>
          <w:lang w:val="zh-CN"/>
        </w:rPr>
      </w:pPr>
      <w:r>
        <w:rPr>
          <w:rFonts w:hint="eastAsia" w:ascii="宋体" w:hAnsi="宋体" w:eastAsia="宋体" w:cs="宋体"/>
          <w:sz w:val="24"/>
          <w:szCs w:val="20"/>
          <w:lang w:val="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500" w:lineRule="exact"/>
        <w:tabs>
          <w:tab w:val="left" w:pos="1381" w:leader="none"/>
        </w:tabs>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.2进口产品</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00" w:lineRule="exact"/>
        <w:tabs>
          <w:tab w:val="left" w:pos="1381" w:leader="none"/>
        </w:tabs>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.3中小企业、监狱企业及残疾人福利性单位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.3.1中小企业定义：</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中小企业是</w:t>
      </w:r>
      <w:r>
        <w:rPr>
          <w:rFonts w:hint="eastAsia" w:ascii="宋体" w:hAnsi="宋体" w:eastAsia="宋体" w:cs="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.3.2供应商提供的货物、工程或者服务符合下列情形的，享受中小企业扶持政策：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.3.2.1在货物采购项目中，货物由中小企业制造，即货物由中小企业生产且使用该中小企业商号或者注册商标；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.3.2.2在工程采购项目中，工程由中小企业承建，即工程施工单位为中小企业；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.3.2.3在服务采购项目中，服务由中小企业承接，即提供服务的人员为中小企业依照《中华人民共和国劳动合同法》订立劳动合同的从业人员。</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.3.3在货物采购项目中，供应商提供的货物既有中小企业制造货物，也有大型企业制造货物的，不享受中小企业扶持政策。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.3.4以联合体形式参加政府采购活动，联合体各方均为中小企业的，联合体视同中小企业。其中，联合体各方均为小微企业的，联合体视同小微企业。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.3.6残疾人福利单位定义：享受政府采购支持政策的残疾人福利性单位应当同时满足以下条件：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.3.6.1安置的残疾人占本单位在职职工人数的比例不低于25%（含25%），并且安置的残疾人人数不少于10 人（含10 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.3.6.2依法与安置的每位残疾人签订了一年以上（含一年）的劳动合同或服务协议；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.3.6.3为安置的每位残疾人按月足额缴纳了基本养老保险、基本医疗保险、失业保险、工伤保险和生育保险等社会保险费；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.3.6.4通过银行等金融机构向安置的每位残疾人，按月支付了不低于单位所在区县适用的经省级人民政府批准的月最低工资标准的工资；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.3.6.5提供本单位制造的货物、承担的工程或者服务（以下简称产品），或者提供其他残疾人福利性单位制造的货物（不包括使用非残疾人福利性单位注册商标的货物）；</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.3.7本项目是否专门面向中小企业预留采购份额见第一章《招标公告》。</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.3.8采购标的对应的中小企业划分标准所属行业见第四章《采购需求》。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.3.9小微企业价格评审优惠的政策：见第五章《评标方法和评标标准》。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.4政府采购节能产品、环境标志产品</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.4.1严格执行政府采购关于支持</w:t>
      </w:r>
      <w:r>
        <w:rPr>
          <w:rFonts w:hint="eastAsia" w:ascii="宋体" w:hAnsi="宋体" w:eastAsia="宋体" w:cs="宋体"/>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.5绿色包装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.6政府采购创新产品</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采购人优先采购各级政府部门公开发布的有效期内的创新产品、创新服务、首台套、首购首用等《目录》的创新产品。</w:t>
      </w:r>
      <w:r/>
    </w:p>
    <w:p>
      <w:pPr>
        <w:ind w:firstLine="480"/>
        <w:spacing w:line="500" w:lineRule="exact"/>
        <w:tabs>
          <w:tab w:val="left" w:pos="1381" w:leader="none"/>
        </w:tabs>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.7绿色数据中心政策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w:t>
      </w:r>
      <w:r>
        <w:rPr>
          <w:rFonts w:hint="eastAsia" w:ascii="宋体" w:hAnsi="宋体" w:eastAsia="宋体" w:cs="宋体"/>
          <w:sz w:val="24"/>
          <w:szCs w:val="24"/>
        </w:rPr>
        <w:t xml:space="preserve">对其进行检测、认证。因检测、认证涉及生产过程或检测时间长等原因，不能在验收过程中开展检测、认证的，可要求供应商在验收阶段提供相关检测报告、认证报告。</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31.</w:t>
      </w:r>
      <w:r>
        <w:rPr>
          <w:rFonts w:ascii="宋体" w:hAnsi="宋体" w:eastAsia="宋体" w:cs="Times New Roman"/>
          <w:sz w:val="24"/>
          <w:szCs w:val="24"/>
        </w:rPr>
        <w:t xml:space="preserve">8</w:t>
      </w:r>
      <w:r>
        <w:rPr>
          <w:rFonts w:hint="eastAsia" w:ascii="宋体" w:hAnsi="宋体" w:eastAsia="宋体" w:cs="Times New Roman"/>
          <w:sz w:val="24"/>
          <w:szCs w:val="24"/>
        </w:rPr>
        <w:t xml:space="preserve">确需收取履约保证金的，履约保证金的缴纳形式：</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 如以履约保函（保险）形式缴纳履约保证金，供应商可通过政府采购电子履约保函（保险）平台（www.jsdzbh.com）在线申请履约保函（保险）。</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级及以上的政府采购供应商（需在签订采购合同前提供信用管理部门备案的第三方信用报告，且信用报告通过“信用盐城网”可查实），免收其履约保证金。</w:t>
      </w:r>
      <w:r/>
    </w:p>
    <w:p>
      <w:pPr>
        <w:ind w:firstLine="482"/>
        <w:spacing w:line="500" w:lineRule="atLeast"/>
        <w:rPr>
          <w:rFonts w:ascii="宋体" w:hAnsi="宋体" w:eastAsia="宋体" w:cs="Times New Roman"/>
          <w:b/>
          <w:sz w:val="24"/>
          <w:szCs w:val="24"/>
        </w:rPr>
      </w:pPr>
      <w:r>
        <w:rPr>
          <w:rFonts w:hint="eastAsia" w:ascii="宋体" w:hAnsi="宋体" w:eastAsia="宋体" w:cs="Times New Roman"/>
          <w:b/>
          <w:sz w:val="24"/>
          <w:szCs w:val="24"/>
        </w:rPr>
        <w:t xml:space="preserve">本项目不收取履约保证金。</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31.9 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将建立用户反馈和评价机制，接受采购人对入围供应商履行框架协议和采购合同情况的反馈与评价，并将用户反馈和评价情况在</w:t>
      </w:r>
      <w:r>
        <w:rPr>
          <w:rFonts w:hint="eastAsia" w:ascii="宋体" w:hAnsi="宋体" w:eastAsia="宋体" w:cs="Times New Roman"/>
          <w:sz w:val="24"/>
          <w:szCs w:val="24"/>
        </w:rPr>
        <w:t xml:space="preserve">“</w:t>
      </w:r>
      <w:r>
        <w:rPr>
          <w:rFonts w:ascii="宋体" w:hAnsi="宋体" w:eastAsia="宋体" w:cs="Times New Roman"/>
          <w:sz w:val="24"/>
          <w:szCs w:val="24"/>
        </w:rPr>
        <w:t xml:space="preserve">苏采云”系统中向采购人公开，作为第二阶段直接选定成交供应商的参考。</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31.10 入围供应商按照框架协议约定接受采购人合同授予，并履行采购合同。</w:t>
      </w:r>
      <w:r/>
    </w:p>
    <w:p>
      <w:pPr>
        <w:ind w:firstLine="480"/>
        <w:spacing w:line="500" w:lineRule="exact"/>
        <w:rPr>
          <w:rFonts w:ascii="宋体" w:cs="宋体"/>
          <w:color w:val="000000"/>
          <w:sz w:val="24"/>
        </w:rPr>
      </w:pPr>
      <w:r>
        <w:rPr>
          <w:rFonts w:ascii="宋体" w:hAnsi="宋体" w:eastAsia="宋体" w:cs="Times New Roman"/>
          <w:sz w:val="24"/>
          <w:szCs w:val="24"/>
        </w:rPr>
        <w:t xml:space="preserve">31.11本项目依据和采购人签订的代理合同，代理服务费为</w:t>
      </w:r>
      <w:r>
        <w:rPr>
          <w:rFonts w:hint="eastAsia" w:ascii="宋体" w:hAnsi="宋体" w:eastAsia="宋体" w:cs="Times New Roman"/>
          <w:sz w:val="24"/>
          <w:szCs w:val="24"/>
        </w:rPr>
        <w:t xml:space="preserve">36000</w:t>
      </w:r>
      <w:r>
        <w:rPr>
          <w:rFonts w:ascii="宋体" w:hAnsi="宋体" w:eastAsia="宋体" w:cs="Times New Roman"/>
          <w:sz w:val="24"/>
          <w:szCs w:val="24"/>
        </w:rPr>
        <w:t xml:space="preserve">元由入围供应商均摊，由成交供应商在领取中标（成交）通知书时一次性付清。</w:t>
      </w:r>
      <w:r>
        <w:rPr>
          <w:rFonts w:hint="eastAsia" w:ascii="宋体" w:cs="宋体"/>
          <w:color w:val="000000"/>
          <w:sz w:val="24"/>
        </w:rPr>
        <w:t xml:space="preserve">(</w:t>
      </w:r>
      <w:r>
        <w:rPr>
          <w:rFonts w:hint="eastAsia" w:ascii="宋体" w:cs="宋体"/>
          <w:b/>
          <w:bCs/>
          <w:color w:val="000000"/>
          <w:sz w:val="24"/>
        </w:rPr>
        <w:t xml:space="preserve">本项费用已列入采购项目预算，本条款无需单独列表报价，应自行综合考虑在投标报价中。)</w:t>
      </w:r>
      <w:r/>
    </w:p>
    <w:p>
      <w:pPr>
        <w:jc w:val="center"/>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pStyle w:val="788"/>
      </w:pPr>
      <w:r/>
      <w:r/>
    </w:p>
    <w:p>
      <w:pPr>
        <w:spacing w:line="500" w:lineRule="atLeast"/>
        <w:rPr>
          <w:rFonts w:ascii="宋体" w:hAnsi="宋体" w:eastAsia="宋体" w:cs="Times New Roman"/>
          <w:szCs w:val="24"/>
        </w:rPr>
      </w:pPr>
      <w:r>
        <w:rPr>
          <w:rFonts w:hint="eastAsia" w:ascii="Calibri" w:hAnsi="Calibri" w:eastAsia="宋体" w:cs="Times New Roman"/>
          <w:szCs w:val="24"/>
        </w:rPr>
        <w:t xml:space="preserve"> </w:t>
      </w:r>
      <w:r/>
    </w:p>
    <w:p>
      <w:pPr>
        <w:rPr>
          <w:rFonts w:ascii="宋体" w:hAnsi="宋体" w:eastAsia="宋体" w:cs="Times New Roman"/>
          <w:szCs w:val="24"/>
        </w:rPr>
      </w:pPr>
      <w:r>
        <w:rPr>
          <w:rFonts w:ascii="宋体" w:hAnsi="宋体" w:eastAsia="宋体" w:cs="Times New Roman"/>
          <w:szCs w:val="24"/>
        </w:rPr>
      </w:r>
      <w:r/>
    </w:p>
    <w:p>
      <w:pPr>
        <w:jc w:val="left"/>
        <w:widowControl/>
        <w:rPr>
          <w:rFonts w:ascii="宋体" w:hAnsi="宋体" w:eastAsia="宋体" w:cs="Times New Roman"/>
          <w:sz w:val="24"/>
          <w:szCs w:val="24"/>
        </w:rPr>
      </w:pPr>
      <w:r>
        <w:rPr>
          <w:rFonts w:ascii="宋体" w:hAnsi="宋体" w:eastAsia="宋体" w:cs="Times New Roman"/>
          <w:sz w:val="24"/>
          <w:szCs w:val="24"/>
        </w:rPr>
        <w:br w:type="page" w:clear="all"/>
      </w:r>
      <w:r/>
    </w:p>
    <w:p>
      <w:pPr>
        <w:rPr>
          <w:rFonts w:ascii="宋体" w:hAnsi="宋体" w:eastAsia="宋体" w:cs="Times New Roman"/>
          <w:sz w:val="24"/>
          <w:szCs w:val="24"/>
        </w:rPr>
      </w:pPr>
      <w:r>
        <w:rPr>
          <w:rFonts w:ascii="宋体" w:hAnsi="宋体" w:eastAsia="宋体" w:cs="Times New Roman"/>
          <w:sz w:val="24"/>
          <w:szCs w:val="24"/>
        </w:rPr>
      </w:r>
      <w:r/>
    </w:p>
    <w:p>
      <w:pPr>
        <w:pStyle w:val="714"/>
        <w:keepNext w:val="0"/>
        <w:spacing w:line="360" w:lineRule="auto"/>
        <w:rPr>
          <w:rFonts w:ascii="黑体" w:eastAsia="黑体"/>
          <w:sz w:val="44"/>
          <w:szCs w:val="44"/>
        </w:rPr>
      </w:pPr>
      <w:r/>
      <w:bookmarkStart w:id="167" w:name="_Toc128039580"/>
      <w:r>
        <w:rPr>
          <w:rFonts w:hint="eastAsia" w:ascii="方正小标宋_GBK" w:hAnsi="方正小标宋_GBK" w:eastAsia="方正小标宋_GBK" w:cs="方正小标宋_GBK"/>
          <w:color w:val="000000"/>
          <w:sz w:val="40"/>
          <w:szCs w:val="40"/>
        </w:rPr>
        <w:t xml:space="preserve">第三章  </w:t>
      </w:r>
      <w:bookmarkStart w:id="168" w:name="_Toc3492"/>
      <w:r/>
      <w:bookmarkStart w:id="169" w:name="_Toc128039582"/>
      <w:r/>
      <w:bookmarkEnd w:id="167"/>
      <w:r>
        <w:rPr>
          <w:rFonts w:hint="eastAsia" w:ascii="方正小标宋_GBK" w:hAnsi="方正小标宋_GBK" w:eastAsia="方正小标宋_GBK" w:cs="方正小标宋_GBK"/>
          <w:color w:val="000000"/>
          <w:sz w:val="40"/>
          <w:szCs w:val="40"/>
        </w:rPr>
        <w:t xml:space="preserve">框架协议文本（第一阶段）</w:t>
      </w:r>
      <w:bookmarkEnd w:id="168"/>
      <w:r/>
      <w:r/>
    </w:p>
    <w:p>
      <w:pPr>
        <w:ind w:firstLine="480"/>
        <w:jc w:val="left"/>
        <w:spacing w:line="500" w:lineRule="exact"/>
        <w:widowControl/>
        <w:rPr>
          <w:rFonts w:ascii="宋体" w:hAnsi="宋体" w:eastAsia="宋体" w:cs="宋体"/>
          <w:sz w:val="24"/>
          <w:szCs w:val="24"/>
        </w:rPr>
      </w:pPr>
      <w:r/>
      <w:bookmarkStart w:id="170" w:name="_Toc513029243"/>
      <w:r/>
      <w:bookmarkStart w:id="171" w:name="_Toc16938559"/>
      <w:r/>
      <w:bookmarkStart w:id="172" w:name="_Toc20823315"/>
      <w:r/>
      <w:bookmarkEnd w:id="170"/>
      <w:r/>
      <w:bookmarkEnd w:id="171"/>
      <w:r>
        <w:rPr>
          <w:rFonts w:hint="eastAsia" w:ascii="宋体" w:hAnsi="宋体" w:eastAsia="宋体" w:cs="宋体"/>
          <w:sz w:val="24"/>
          <w:lang w:bidi="ar"/>
        </w:rPr>
        <w:t xml:space="preserve">项目名称：</w:t>
      </w:r>
      <w:bookmarkEnd w:id="172"/>
      <w:r>
        <w:rPr>
          <w:rFonts w:hint="eastAsia" w:ascii="宋体" w:hAnsi="宋体" w:eastAsia="宋体" w:cs="宋体"/>
          <w:sz w:val="24"/>
          <w:lang w:bidi="ar"/>
        </w:rPr>
        <w:t xml:space="preserve">2026-2027年度企业退休职工免费健康体检框架协议采购项目</w:t>
      </w:r>
      <w:r/>
    </w:p>
    <w:p>
      <w:pPr>
        <w:ind w:firstLine="480"/>
        <w:jc w:val="left"/>
        <w:spacing w:line="500" w:lineRule="exact"/>
        <w:widowControl/>
        <w:rPr>
          <w:rFonts w:ascii="宋体" w:hAnsi="宋体" w:eastAsia="宋体" w:cs="宋体"/>
          <w:b/>
          <w:bCs/>
          <w:sz w:val="32"/>
          <w:szCs w:val="32"/>
          <w:lang w:bidi="ar"/>
        </w:rPr>
      </w:pPr>
      <w:r>
        <w:rPr>
          <w:rFonts w:hint="eastAsia" w:ascii="宋体" w:hAnsi="宋体" w:eastAsia="宋体" w:cs="宋体"/>
          <w:sz w:val="24"/>
          <w:lang w:bidi="ar"/>
        </w:rPr>
        <w:t xml:space="preserve">项目编号： </w:t>
      </w:r>
      <w:r/>
    </w:p>
    <w:p>
      <w:pPr>
        <w:ind w:firstLine="480"/>
        <w:jc w:val="left"/>
        <w:spacing w:line="500" w:lineRule="exact"/>
        <w:widowControl/>
        <w:rPr>
          <w:rFonts w:ascii="宋体" w:hAnsi="宋体" w:eastAsia="宋体" w:cs="宋体"/>
          <w:sz w:val="24"/>
          <w:szCs w:val="24"/>
        </w:rPr>
      </w:pPr>
      <w:r>
        <w:rPr>
          <w:rFonts w:hint="eastAsia" w:ascii="宋体" w:hAnsi="宋体" w:eastAsia="宋体" w:cs="宋体"/>
          <w:sz w:val="24"/>
          <w:lang w:bidi="ar"/>
        </w:rPr>
        <w:t xml:space="preserve">甲方：盐城市社会劳动保险中心</w:t>
      </w:r>
      <w:r/>
    </w:p>
    <w:p>
      <w:pPr>
        <w:ind w:firstLine="480"/>
        <w:jc w:val="left"/>
        <w:spacing w:line="500" w:lineRule="exact"/>
        <w:widowControl/>
        <w:rPr>
          <w:rFonts w:ascii="宋体" w:hAnsi="宋体" w:eastAsia="宋体" w:cs="宋体"/>
          <w:sz w:val="24"/>
        </w:rPr>
      </w:pPr>
      <w:r>
        <w:rPr>
          <w:rFonts w:hint="eastAsia" w:ascii="宋体" w:hAnsi="宋体" w:eastAsia="宋体" w:cs="宋体"/>
          <w:sz w:val="24"/>
          <w:lang w:bidi="ar"/>
        </w:rPr>
        <w:t xml:space="preserve">乙方（入围供应商）：</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根据</w:t>
      </w:r>
      <w:r>
        <w:rPr>
          <w:rFonts w:hint="eastAsia" w:ascii="宋体" w:hAnsi="宋体" w:eastAsia="宋体" w:cs="宋体"/>
          <w:sz w:val="24"/>
          <w:u w:val="single"/>
          <w:lang w:bidi="ar"/>
        </w:rPr>
        <w:t xml:space="preserve">2026-2027年度企业退休职工免费健康体检框架协议采购项目</w:t>
      </w:r>
      <w:r>
        <w:rPr>
          <w:rFonts w:hint="eastAsia" w:ascii="宋体" w:hAnsi="宋体" w:eastAsia="宋体" w:cs="宋体"/>
          <w:sz w:val="24"/>
          <w:lang w:bidi="ar"/>
        </w:rPr>
        <w:t xml:space="preserve">成交入围结果，甲、乙双方达成以下服务框架协议：</w:t>
      </w:r>
      <w:r/>
    </w:p>
    <w:p>
      <w:pPr>
        <w:ind w:firstLine="482"/>
        <w:jc w:val="left"/>
        <w:spacing w:line="500" w:lineRule="exact"/>
        <w:widowControl/>
        <w:rPr>
          <w:rFonts w:ascii="宋体" w:hAnsi="宋体" w:eastAsia="宋体" w:cs="宋体"/>
          <w:b/>
          <w:bCs/>
          <w:sz w:val="24"/>
          <w:lang w:bidi="ar"/>
        </w:rPr>
      </w:pPr>
      <w:r>
        <w:rPr>
          <w:rFonts w:hint="eastAsia" w:ascii="宋体" w:hAnsi="宋体" w:eastAsia="宋体" w:cs="宋体"/>
          <w:b/>
          <w:bCs/>
          <w:sz w:val="24"/>
          <w:lang w:bidi="ar"/>
        </w:rPr>
        <w:t xml:space="preserve">一、项目基本情况</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1.1 采购需求：见征集文件需求</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1.2 服务单价：见征集文件</w:t>
      </w:r>
      <w:r/>
    </w:p>
    <w:p>
      <w:pPr>
        <w:ind w:firstLine="480"/>
        <w:spacing w:line="500" w:lineRule="exact"/>
        <w:rPr>
          <w:rFonts w:ascii="宋体" w:hAnsi="宋体" w:eastAsia="宋体" w:cs="宋体"/>
          <w:sz w:val="24"/>
          <w:szCs w:val="24"/>
        </w:rPr>
      </w:pPr>
      <w:r>
        <w:rPr>
          <w:rFonts w:hint="eastAsia" w:ascii="宋体" w:hAnsi="宋体" w:eastAsia="宋体" w:cs="宋体"/>
          <w:sz w:val="24"/>
          <w:lang w:bidi="ar"/>
        </w:rPr>
        <w:t xml:space="preserve">1.3适用本次框架协议的采购人范围：</w:t>
      </w:r>
      <w:r>
        <w:rPr>
          <w:rFonts w:hint="eastAsia" w:ascii="宋体" w:hAnsi="宋体" w:eastAsia="宋体" w:cs="宋体"/>
          <w:sz w:val="24"/>
          <w:szCs w:val="24"/>
        </w:rPr>
        <w:t xml:space="preserve">由市人力资源和社会保障部门办理退休手续的全体企业退休人员（由退休人员根据自身意愿和便利程度自主选择使用）。</w:t>
      </w:r>
      <w:r/>
    </w:p>
    <w:p>
      <w:pPr>
        <w:ind w:firstLine="480"/>
        <w:spacing w:line="500" w:lineRule="exact"/>
        <w:rPr>
          <w:rFonts w:ascii="宋体" w:hAnsi="宋体" w:eastAsia="宋体" w:cs="Times New Roman"/>
          <w:sz w:val="24"/>
          <w:szCs w:val="24"/>
        </w:rPr>
      </w:pPr>
      <w:r>
        <w:rPr>
          <w:rFonts w:hint="eastAsia" w:ascii="宋体" w:hAnsi="宋体" w:eastAsia="宋体" w:cs="宋体"/>
          <w:sz w:val="24"/>
          <w:lang w:bidi="ar"/>
        </w:rPr>
        <w:t xml:space="preserve">1.4 履行合同的地域范围</w:t>
      </w:r>
      <w:r>
        <w:rPr>
          <w:rFonts w:hint="eastAsia" w:ascii="宋体" w:hAnsi="宋体" w:eastAsia="宋体" w:cs="宋体"/>
          <w:sz w:val="24"/>
          <w:szCs w:val="24"/>
        </w:rPr>
        <w:t xml:space="preserve">：</w:t>
      </w:r>
      <w:r>
        <w:rPr>
          <w:rFonts w:ascii="宋体" w:hAnsi="宋体" w:eastAsia="宋体" w:cs="宋体"/>
          <w:sz w:val="24"/>
          <w:szCs w:val="24"/>
        </w:rPr>
        <w:t xml:space="preserve">由盐城市人社部门办理退休手续，且</w:t>
      </w:r>
      <w:r>
        <w:rPr>
          <w:rFonts w:hint="eastAsia" w:ascii="宋体" w:hAnsi="宋体" w:eastAsia="宋体" w:cs="宋体"/>
          <w:sz w:val="24"/>
          <w:szCs w:val="24"/>
        </w:rPr>
        <w:t xml:space="preserve">常驻</w:t>
      </w:r>
      <w:r>
        <w:rPr>
          <w:rFonts w:ascii="宋体" w:hAnsi="宋体" w:eastAsia="宋体" w:cs="宋体"/>
          <w:sz w:val="24"/>
          <w:szCs w:val="24"/>
        </w:rPr>
        <w:t xml:space="preserve">盐城市区（不含大丰区）的企业退休人员。</w:t>
      </w:r>
      <w:r>
        <w:rPr>
          <w:rFonts w:hint="eastAsia" w:ascii="宋体" w:hAnsi="宋体" w:eastAsia="宋体" w:cs="宋体"/>
          <w:sz w:val="24"/>
          <w:szCs w:val="24"/>
        </w:rPr>
        <w:t xml:space="preserve">（由退</w:t>
      </w:r>
      <w:r>
        <w:rPr>
          <w:rFonts w:hint="eastAsia" w:ascii="宋体" w:hAnsi="宋体" w:eastAsia="宋体" w:cs="Times New Roman"/>
          <w:sz w:val="24"/>
          <w:szCs w:val="24"/>
        </w:rPr>
        <w:t xml:space="preserve">休人员根据自身意愿和便利程度自主选择使用）</w:t>
      </w:r>
      <w:r>
        <w:rPr>
          <w:rFonts w:hint="eastAsia" w:ascii="宋体" w:hAnsi="宋体" w:eastAsia="宋体" w:cs="宋体"/>
          <w:sz w:val="24"/>
          <w:lang w:bidi="ar"/>
        </w:rPr>
        <w:t xml:space="preserve">，成交供应商提供体检场所。</w:t>
      </w:r>
      <w:r/>
    </w:p>
    <w:p>
      <w:pPr>
        <w:ind w:firstLine="482"/>
        <w:jc w:val="left"/>
        <w:spacing w:line="500" w:lineRule="exact"/>
        <w:widowControl/>
        <w:rPr>
          <w:rFonts w:ascii="宋体" w:hAnsi="宋体" w:eastAsia="宋体" w:cs="宋体"/>
          <w:b/>
          <w:bCs/>
          <w:sz w:val="24"/>
          <w:lang w:bidi="ar"/>
        </w:rPr>
      </w:pPr>
      <w:r>
        <w:rPr>
          <w:rFonts w:hint="eastAsia" w:ascii="宋体" w:hAnsi="宋体" w:eastAsia="宋体" w:cs="宋体"/>
          <w:b/>
          <w:bCs/>
          <w:sz w:val="24"/>
          <w:lang w:bidi="ar"/>
        </w:rPr>
        <w:t xml:space="preserve">二、第一阶段入围服务的相关信息</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2.1 入围服务详细技术规格：见响应文件</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2.2 服务标准：见响应文件</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2.3 体检服务协议：见征集文件 </w:t>
      </w:r>
      <w:r/>
    </w:p>
    <w:p>
      <w:pPr>
        <w:ind w:firstLine="482"/>
        <w:jc w:val="left"/>
        <w:spacing w:line="500" w:lineRule="exact"/>
        <w:widowControl/>
        <w:rPr>
          <w:rFonts w:ascii="宋体" w:hAnsi="宋体" w:eastAsia="宋体" w:cs="宋体"/>
          <w:b/>
          <w:bCs/>
          <w:sz w:val="24"/>
          <w:lang w:bidi="ar"/>
        </w:rPr>
      </w:pPr>
      <w:r>
        <w:rPr>
          <w:rFonts w:hint="eastAsia" w:ascii="宋体" w:hAnsi="宋体" w:eastAsia="宋体" w:cs="宋体"/>
          <w:b/>
          <w:bCs/>
          <w:sz w:val="24"/>
          <w:lang w:bidi="ar"/>
        </w:rPr>
        <w:t xml:space="preserve">三、入围服务升级换代规则</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3.1本项目框架协议期内，不对已入围服务进行升级替换，如国家出台新的服务标准，供应商需满足新标准的要求。</w:t>
      </w:r>
      <w:r/>
    </w:p>
    <w:p>
      <w:pPr>
        <w:ind w:firstLine="482"/>
        <w:jc w:val="left"/>
        <w:spacing w:line="500" w:lineRule="exact"/>
        <w:widowControl/>
        <w:rPr>
          <w:rFonts w:ascii="宋体" w:hAnsi="宋体" w:eastAsia="宋体" w:cs="宋体"/>
          <w:b/>
          <w:bCs/>
          <w:sz w:val="24"/>
          <w:lang w:bidi="ar"/>
        </w:rPr>
      </w:pPr>
      <w:r>
        <w:rPr>
          <w:rFonts w:hint="eastAsia" w:ascii="宋体" w:hAnsi="宋体" w:eastAsia="宋体" w:cs="宋体"/>
          <w:b/>
          <w:bCs/>
          <w:sz w:val="24"/>
          <w:lang w:bidi="ar"/>
        </w:rPr>
        <w:t xml:space="preserve">四、确定第二阶段成交供应商的方式</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4.1第二阶段成交供应商由采购人或者服务对象从第一阶段入围供应商中直接选定。供应商履行合同后，依据采购合同的约定，与采购人进行费用结算。</w:t>
      </w:r>
      <w:r/>
    </w:p>
    <w:p>
      <w:pPr>
        <w:ind w:firstLine="482"/>
        <w:jc w:val="left"/>
        <w:spacing w:line="500" w:lineRule="exact"/>
        <w:widowControl/>
        <w:rPr>
          <w:rFonts w:ascii="宋体" w:hAnsi="宋体" w:eastAsia="宋体" w:cs="宋体"/>
          <w:b/>
          <w:bCs/>
          <w:sz w:val="24"/>
          <w:u w:val="single"/>
          <w:lang w:bidi="ar"/>
        </w:rPr>
      </w:pPr>
      <w:r>
        <w:rPr>
          <w:rFonts w:hint="eastAsia" w:ascii="宋体" w:hAnsi="宋体" w:eastAsia="宋体" w:cs="宋体"/>
          <w:b/>
          <w:bCs/>
          <w:sz w:val="24"/>
          <w:u w:val="single"/>
          <w:lang w:bidi="ar"/>
        </w:rPr>
        <w:t xml:space="preserve">五、资金支付方式、时间和条件</w:t>
      </w:r>
      <w:r/>
    </w:p>
    <w:p>
      <w:pPr>
        <w:ind w:firstLine="482"/>
        <w:jc w:val="left"/>
        <w:spacing w:line="500" w:lineRule="exact"/>
        <w:widowControl/>
        <w:rPr>
          <w:rFonts w:ascii="宋体" w:hAnsi="宋体" w:eastAsia="宋体" w:cs="宋体"/>
          <w:b/>
          <w:bCs/>
          <w:sz w:val="24"/>
          <w:u w:val="single"/>
          <w:lang w:bidi="ar"/>
        </w:rPr>
      </w:pPr>
      <w:r>
        <w:rPr>
          <w:rFonts w:hint="eastAsia" w:ascii="宋体" w:hAnsi="宋体" w:eastAsia="宋体" w:cs="宋体"/>
          <w:b/>
          <w:bCs/>
          <w:sz w:val="24"/>
          <w:u w:val="single"/>
          <w:lang w:bidi="ar"/>
        </w:rPr>
        <w:t xml:space="preserve">5.1</w:t>
      </w:r>
      <w:r>
        <w:rPr>
          <w:rFonts w:ascii="宋体" w:hAnsi="宋体" w:eastAsia="宋体" w:cs="宋体"/>
          <w:b/>
          <w:bCs/>
          <w:sz w:val="24"/>
          <w:u w:val="single"/>
          <w:lang w:bidi="ar"/>
        </w:rPr>
        <w:t xml:space="preserve">本项目体检服务费用在合同履约完成后，经采购人验收合格后</w:t>
      </w:r>
      <w:r>
        <w:rPr>
          <w:rFonts w:hint="eastAsia" w:ascii="宋体" w:hAnsi="宋体" w:eastAsia="宋体" w:cs="宋体"/>
          <w:b/>
          <w:bCs/>
          <w:sz w:val="24"/>
          <w:u w:val="single"/>
          <w:lang w:bidi="ar"/>
        </w:rPr>
        <w:t xml:space="preserve">按年</w:t>
      </w:r>
      <w:r>
        <w:rPr>
          <w:rFonts w:ascii="宋体" w:hAnsi="宋体" w:eastAsia="宋体" w:cs="宋体"/>
          <w:b/>
          <w:bCs/>
          <w:sz w:val="24"/>
          <w:u w:val="single"/>
          <w:lang w:bidi="ar"/>
        </w:rPr>
        <w:t xml:space="preserve">据实结算。成交供应商应提交实际体检人员名单</w:t>
      </w:r>
      <w:r>
        <w:rPr>
          <w:rFonts w:hint="eastAsia" w:ascii="宋体" w:hAnsi="宋体" w:eastAsia="宋体" w:cs="宋体"/>
          <w:b/>
          <w:bCs/>
          <w:sz w:val="24"/>
          <w:u w:val="single"/>
          <w:lang w:bidi="ar"/>
        </w:rPr>
        <w:t xml:space="preserve">（身份证、姓名、体检完成时间）</w:t>
      </w:r>
      <w:r>
        <w:rPr>
          <w:rFonts w:ascii="宋体" w:hAnsi="宋体" w:eastAsia="宋体" w:cs="宋体"/>
          <w:b/>
          <w:bCs/>
          <w:sz w:val="24"/>
          <w:u w:val="single"/>
          <w:lang w:bidi="ar"/>
        </w:rPr>
        <w:t xml:space="preserve">、合法有效发票等资料，采购人审核无误后，按实际体检人数×中标单价结算支付。</w:t>
      </w:r>
      <w:r/>
    </w:p>
    <w:p>
      <w:pPr>
        <w:ind w:firstLine="482"/>
        <w:jc w:val="left"/>
        <w:spacing w:line="500" w:lineRule="exact"/>
        <w:widowControl/>
        <w:rPr>
          <w:rFonts w:ascii="宋体" w:hAnsi="宋体" w:eastAsia="宋体" w:cs="宋体"/>
          <w:b/>
          <w:bCs/>
          <w:sz w:val="24"/>
          <w:u w:val="single"/>
          <w:lang w:bidi="ar"/>
        </w:rPr>
      </w:pPr>
      <w:r>
        <w:rPr>
          <w:rFonts w:hint="eastAsia" w:ascii="宋体" w:hAnsi="宋体" w:eastAsia="宋体" w:cs="宋体"/>
          <w:b/>
          <w:bCs/>
          <w:sz w:val="24"/>
          <w:u w:val="single"/>
          <w:lang w:bidi="ar"/>
        </w:rPr>
        <w:t xml:space="preserve">5.2本项目不收取履约保证金。</w:t>
      </w:r>
      <w:r/>
    </w:p>
    <w:p>
      <w:pPr>
        <w:ind w:firstLine="482"/>
        <w:jc w:val="left"/>
        <w:spacing w:line="500" w:lineRule="exact"/>
        <w:widowControl/>
        <w:rPr>
          <w:rFonts w:ascii="宋体" w:hAnsi="宋体" w:eastAsia="宋体" w:cs="宋体"/>
          <w:b/>
          <w:bCs/>
          <w:sz w:val="24"/>
          <w:lang w:bidi="ar"/>
        </w:rPr>
      </w:pPr>
      <w:r>
        <w:rPr>
          <w:rFonts w:hint="eastAsia" w:ascii="宋体" w:hAnsi="宋体" w:eastAsia="宋体" w:cs="宋体"/>
          <w:b/>
          <w:bCs/>
          <w:sz w:val="24"/>
          <w:lang w:bidi="ar"/>
        </w:rPr>
        <w:t xml:space="preserve">六、框架协议期限</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6.1自合同签订之日起二年。</w:t>
      </w:r>
      <w:r/>
    </w:p>
    <w:p>
      <w:pPr>
        <w:ind w:firstLine="482"/>
        <w:jc w:val="left"/>
        <w:spacing w:line="500" w:lineRule="exact"/>
        <w:widowControl/>
        <w:rPr>
          <w:rFonts w:ascii="宋体" w:hAnsi="宋体" w:eastAsia="宋体" w:cs="宋体"/>
          <w:b/>
          <w:bCs/>
          <w:sz w:val="24"/>
          <w:lang w:bidi="ar"/>
        </w:rPr>
      </w:pPr>
      <w:r>
        <w:rPr>
          <w:rFonts w:hint="eastAsia" w:ascii="宋体" w:hAnsi="宋体" w:eastAsia="宋体" w:cs="宋体"/>
          <w:b/>
          <w:bCs/>
          <w:sz w:val="24"/>
          <w:lang w:bidi="ar"/>
        </w:rPr>
        <w:t xml:space="preserve">七、入围供应商的清退规则</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7.1 清退规则入围供应商存在《政府采购框架协议采购方式管理暂行办法》第十九条规定情形的，尚未签订框架协议的，取消其入围资格；已经签订框架协议的，解除与其签订的框架协议。</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7.2补充规则如出现剩余入围供应商不足入围供应商总数70%且影响框架协议执行的情形时，将按相关规定进行补充征集供应商。补充征集的条件、程序、评审方法和淘汰比例与初次征集相同。补充征集遵守原框架协议的有效期。补充征集期间，原框架协议继续履行。</w:t>
      </w:r>
      <w:r/>
    </w:p>
    <w:p>
      <w:pPr>
        <w:ind w:firstLine="482"/>
        <w:jc w:val="left"/>
        <w:spacing w:line="500" w:lineRule="exact"/>
        <w:widowControl/>
        <w:rPr>
          <w:rFonts w:ascii="宋体" w:hAnsi="宋体" w:eastAsia="宋体" w:cs="宋体"/>
          <w:b/>
          <w:bCs/>
          <w:sz w:val="24"/>
          <w:lang w:bidi="ar"/>
        </w:rPr>
      </w:pPr>
      <w:r>
        <w:rPr>
          <w:rFonts w:hint="eastAsia" w:ascii="宋体" w:hAnsi="宋体" w:eastAsia="宋体" w:cs="宋体"/>
          <w:b/>
          <w:bCs/>
          <w:sz w:val="24"/>
          <w:lang w:bidi="ar"/>
        </w:rPr>
        <w:t xml:space="preserve">八、采购合同文本</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见“采购合同文本（框架协议委托单）” （乙方与采购人签订采购合同）。</w:t>
      </w:r>
      <w:r/>
    </w:p>
    <w:p>
      <w:pPr>
        <w:ind w:firstLine="482"/>
        <w:jc w:val="left"/>
        <w:spacing w:line="500" w:lineRule="exact"/>
        <w:widowControl/>
        <w:rPr>
          <w:rFonts w:ascii="宋体" w:hAnsi="宋体" w:eastAsia="宋体" w:cs="宋体"/>
          <w:b/>
          <w:bCs/>
          <w:sz w:val="24"/>
          <w:lang w:bidi="ar"/>
        </w:rPr>
      </w:pPr>
      <w:r>
        <w:rPr>
          <w:rFonts w:hint="eastAsia" w:ascii="宋体" w:hAnsi="宋体" w:eastAsia="宋体" w:cs="宋体"/>
          <w:b/>
          <w:bCs/>
          <w:sz w:val="24"/>
          <w:lang w:bidi="ar"/>
        </w:rPr>
        <w:t xml:space="preserve">九、甲乙双方的权利和义务</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9.1 甲方的权利</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（1）确定框架协议采购需求。</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（2）确定最高限制单价和体检项目。</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（3）确定框架协议有效期。</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（4）制定统一的采购合同文本供采购人、供应商使用，并明确要求采购人、供应商不得擅自改变框架协议约定的合同实质性条款。</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（5）乙方存在《政府采购框架协议采购方式管理暂行办法》第十九条第一款规定的情形时，取消入围供应商的入围资格，或解除与其签订的框架协议。</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（6）在框架协议期内，随时对乙方履约情况进行检查。 </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9.2 甲方的义务</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（1）为第二阶段合同授予提供工作便利。 </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（2）对第二阶段最高限价和需求标准执行情况进行管理。</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（3）对第二阶段确定成交供应商情况进行管理。 </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（4）根据框架协议约定，在质量不降低、价格不提高的前提下，对入围供应商因服务升级换代、用新服务替代原入围服务的情形进行审核。 </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（5）建立用户反馈和评价机制，接受采购人对入围供应商履行框架协议和采购合同情况的反馈与评价，并将用户反馈和评价情况向采购人公开，作为第二阶段直接选定成交供应商的参考。 </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（6）公开封闭式框架协议的第二阶段成交结果。 </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（7）办理入围供应商清退和补充相关事宜。</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（8）建立真实完整的框架协议采购档案，妥善保存每项采购活动的采购文件资料。</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 9.3 乙方的权利</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（1）乙方具有为采购人提供相关服务的资格。</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（2）乙方有权拒绝采购人提出的以本次框架协议采购名义购买非入围服务或满足采购人超出响应承诺以外的其他要求。 </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（3）对采购人在购买入围服务过程中的不正当要求和违规行为进行投诉，并要求有关部门做出处理。 </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（4）有权拒绝任何个人以采购人名义按照协议价格购买入围服务和进行现金交易。</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 9.4 乙方的义务</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（1）严格执行国家法律法规，严格按照响应文件承诺的价格和服务履约，遵守本合同条款。 </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（2）乙方应当符合《中华人民共和国政府采购法》第二十二条第一款的规定。</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（3）随时接受并配合甲方的监督检查，并配合财政部门对采购人和其他入围供应商对框架协议执行情况进行监督，发现违规违约情形的，及时向财政部门报告。 </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（4）在框架协议有效期内，按照协议价格的价格，向采购人提供相关服务。 </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（5）乙方及其委托的聘用专家对本项目承担连带责任，乙方委托的聘用专家必须履行乙方在响应文件中承诺的责任和义务。 </w:t>
      </w:r>
      <w:r/>
    </w:p>
    <w:p>
      <w:pPr>
        <w:ind w:firstLine="482"/>
        <w:jc w:val="left"/>
        <w:spacing w:line="500" w:lineRule="exact"/>
        <w:widowControl/>
        <w:rPr>
          <w:rFonts w:ascii="宋体" w:hAnsi="宋体" w:eastAsia="宋体" w:cs="宋体"/>
          <w:b/>
          <w:bCs/>
          <w:sz w:val="24"/>
          <w:lang w:bidi="ar"/>
        </w:rPr>
      </w:pPr>
      <w:r>
        <w:rPr>
          <w:rFonts w:hint="eastAsia" w:ascii="宋体" w:hAnsi="宋体" w:eastAsia="宋体" w:cs="宋体"/>
          <w:b/>
          <w:bCs/>
          <w:sz w:val="24"/>
          <w:lang w:bidi="ar"/>
        </w:rPr>
        <w:t xml:space="preserve">十、税费</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本框架协议执行中相关的一切税费均由乙方负担。</w:t>
      </w:r>
      <w:r/>
    </w:p>
    <w:p>
      <w:pPr>
        <w:ind w:firstLine="482"/>
        <w:jc w:val="left"/>
        <w:spacing w:line="500" w:lineRule="exact"/>
        <w:widowControl/>
        <w:rPr>
          <w:rFonts w:ascii="宋体" w:hAnsi="宋体" w:eastAsia="宋体" w:cs="宋体"/>
          <w:b/>
          <w:bCs/>
          <w:sz w:val="24"/>
          <w:lang w:bidi="ar"/>
        </w:rPr>
      </w:pPr>
      <w:r>
        <w:rPr>
          <w:rFonts w:hint="eastAsia" w:ascii="宋体" w:hAnsi="宋体" w:eastAsia="宋体" w:cs="宋体"/>
          <w:b/>
          <w:bCs/>
          <w:sz w:val="24"/>
          <w:lang w:bidi="ar"/>
        </w:rPr>
        <w:t xml:space="preserve">十一、争议解决的办法</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因本框架协议的签订、履行而发生的争议，甲乙双方应通过友好协商解决，如协商不成由甲方住所地人民法院管辖。</w:t>
      </w:r>
      <w:r/>
    </w:p>
    <w:p>
      <w:pPr>
        <w:ind w:firstLine="482"/>
        <w:jc w:val="left"/>
        <w:spacing w:line="500" w:lineRule="exact"/>
        <w:widowControl/>
        <w:rPr>
          <w:rFonts w:ascii="宋体" w:hAnsi="宋体" w:eastAsia="宋体" w:cs="宋体"/>
          <w:b/>
          <w:bCs/>
          <w:sz w:val="24"/>
          <w:lang w:bidi="ar"/>
        </w:rPr>
      </w:pPr>
      <w:r>
        <w:rPr>
          <w:rFonts w:hint="eastAsia" w:ascii="宋体" w:hAnsi="宋体" w:eastAsia="宋体" w:cs="宋体"/>
          <w:b/>
          <w:bCs/>
          <w:sz w:val="24"/>
          <w:lang w:bidi="ar"/>
        </w:rPr>
        <w:t xml:space="preserve">十二、框架协议文本的生效及其他</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12.1 本框架协议文本经甲乙双方法定代表人或授权委托代表人签字并加盖单位公章后生效。</w:t>
      </w:r>
      <w:r/>
    </w:p>
    <w:p>
      <w:pPr>
        <w:ind w:firstLine="480"/>
        <w:jc w:val="left"/>
        <w:spacing w:line="500" w:lineRule="exact"/>
        <w:widowControl/>
        <w:rPr>
          <w:rFonts w:ascii="宋体" w:hAnsi="宋体" w:eastAsia="宋体" w:cs="宋体"/>
          <w:sz w:val="24"/>
          <w:lang w:bidi="ar"/>
        </w:rPr>
      </w:pPr>
      <w:r>
        <w:rPr>
          <w:rFonts w:hint="eastAsia" w:ascii="宋体" w:hAnsi="宋体" w:eastAsia="宋体" w:cs="宋体"/>
          <w:sz w:val="24"/>
          <w:lang w:bidi="ar"/>
        </w:rPr>
        <w:t xml:space="preserve">12.2本框架协议文本未尽事宜，遵照《中华人民共和国民法典》《中华人民共和国政府采购法》有关条文执行。</w:t>
      </w:r>
      <w:r/>
    </w:p>
    <w:p>
      <w:pPr>
        <w:ind w:firstLine="480"/>
        <w:jc w:val="left"/>
        <w:spacing w:line="500" w:lineRule="exact"/>
        <w:widowControl/>
        <w:rPr>
          <w:rFonts w:ascii="宋体" w:hAnsi="宋体" w:eastAsia="宋体" w:cs="宋体"/>
          <w:b/>
          <w:sz w:val="24"/>
          <w:lang w:bidi="ar"/>
        </w:rPr>
      </w:pPr>
      <w:r>
        <w:rPr>
          <w:rFonts w:hint="eastAsia" w:ascii="宋体" w:hAnsi="宋体" w:eastAsia="宋体" w:cs="宋体"/>
          <w:sz w:val="24"/>
          <w:lang w:bidi="ar"/>
        </w:rPr>
        <w:t xml:space="preserve">12.3 本框架协议</w:t>
      </w:r>
      <w:r>
        <w:rPr>
          <w:rFonts w:hint="eastAsia" w:ascii="宋体" w:hAnsi="宋体" w:eastAsia="宋体" w:cs="宋体"/>
          <w:b/>
          <w:bCs/>
          <w:sz w:val="24"/>
          <w:lang w:bidi="ar"/>
        </w:rPr>
        <w:t xml:space="preserve">一式陆份</w:t>
      </w:r>
      <w:r>
        <w:rPr>
          <w:rFonts w:hint="eastAsia" w:ascii="宋体" w:hAnsi="宋体" w:eastAsia="宋体" w:cs="宋体"/>
          <w:sz w:val="24"/>
          <w:lang w:bidi="ar"/>
        </w:rPr>
        <w:t xml:space="preserve">，</w:t>
      </w:r>
      <w:r>
        <w:rPr>
          <w:rFonts w:hint="eastAsia" w:ascii="宋体" w:hAnsi="宋体"/>
          <w:bCs/>
          <w:sz w:val="24"/>
        </w:rPr>
        <w:t xml:space="preserve">甲方</w:t>
      </w:r>
      <w:r>
        <w:rPr>
          <w:rFonts w:hint="eastAsia" w:ascii="宋体" w:hAnsi="宋体"/>
          <w:b/>
          <w:sz w:val="24"/>
        </w:rPr>
        <w:t xml:space="preserve">贰份</w:t>
      </w:r>
      <w:r>
        <w:rPr>
          <w:rFonts w:hint="eastAsia" w:ascii="宋体" w:hAnsi="宋体"/>
          <w:bCs/>
          <w:sz w:val="24"/>
        </w:rPr>
        <w:t xml:space="preserve">、乙方</w:t>
      </w:r>
      <w:r>
        <w:rPr>
          <w:rFonts w:hint="eastAsia" w:ascii="宋体" w:hAnsi="宋体"/>
          <w:b/>
          <w:sz w:val="24"/>
        </w:rPr>
        <w:t xml:space="preserve">贰份</w:t>
      </w:r>
      <w:r>
        <w:rPr>
          <w:rFonts w:hint="eastAsia" w:ascii="宋体" w:hAnsi="宋体"/>
          <w:bCs/>
          <w:sz w:val="24"/>
        </w:rPr>
        <w:t xml:space="preserve">，采购中心、政采监管部门各执</w:t>
      </w:r>
      <w:r>
        <w:rPr>
          <w:rFonts w:hint="eastAsia" w:ascii="宋体" w:hAnsi="宋体"/>
          <w:b/>
          <w:sz w:val="24"/>
        </w:rPr>
        <w:t xml:space="preserve">壹份。</w:t>
      </w:r>
      <w:r/>
    </w:p>
    <w:p>
      <w:pPr>
        <w:ind w:firstLine="480"/>
        <w:jc w:val="left"/>
        <w:spacing w:line="500" w:lineRule="exact"/>
        <w:widowControl/>
        <w:rPr>
          <w:rFonts w:ascii="宋体" w:hAnsi="宋体" w:eastAsia="宋体" w:cs="宋体"/>
          <w:sz w:val="24"/>
        </w:rPr>
      </w:pPr>
      <w:r>
        <w:rPr>
          <w:rFonts w:hint="eastAsia" w:ascii="宋体" w:hAnsi="宋体" w:eastAsia="宋体" w:cs="宋体"/>
          <w:sz w:val="24"/>
          <w:lang w:bidi="ar"/>
        </w:rPr>
        <w:t xml:space="preserve">12.4 本框架协议其他未尽事宜及与征集文件有矛盾之处，以征集文件为准。</w:t>
      </w:r>
      <w:r/>
    </w:p>
    <w:p>
      <w:pPr>
        <w:ind w:firstLine="480"/>
        <w:jc w:val="left"/>
        <w:spacing w:line="560" w:lineRule="exact"/>
        <w:widowControl/>
        <w:rPr>
          <w:rFonts w:ascii="宋体" w:hAnsi="宋体" w:eastAsia="宋体" w:cs="宋体"/>
          <w:sz w:val="24"/>
          <w:lang w:bidi="ar"/>
        </w:rPr>
      </w:pPr>
      <w:r>
        <w:rPr>
          <w:rFonts w:ascii="宋体" w:hAnsi="宋体" w:eastAsia="宋体" w:cs="宋体"/>
          <w:sz w:val="24"/>
          <w:lang w:bidi="ar"/>
        </w:rPr>
      </w:r>
      <w:r/>
    </w:p>
    <w:p>
      <w:pPr>
        <w:ind w:firstLine="480"/>
        <w:jc w:val="left"/>
        <w:spacing w:line="560" w:lineRule="exact"/>
        <w:widowControl/>
        <w:rPr>
          <w:rFonts w:ascii="宋体" w:hAnsi="宋体" w:eastAsia="宋体" w:cs="宋体"/>
          <w:sz w:val="24"/>
        </w:rPr>
      </w:pPr>
      <w:r>
        <w:rPr>
          <w:rFonts w:hint="eastAsia" w:ascii="宋体" w:hAnsi="宋体" w:eastAsia="宋体" w:cs="宋体"/>
          <w:sz w:val="24"/>
          <w:lang w:bidi="ar"/>
        </w:rPr>
        <w:t xml:space="preserve">甲方（单位盖章）：                      乙方（单位盖章）：</w:t>
      </w:r>
      <w:r/>
    </w:p>
    <w:p>
      <w:pPr>
        <w:ind w:firstLine="480"/>
        <w:jc w:val="left"/>
        <w:spacing w:line="560" w:lineRule="exact"/>
        <w:widowControl/>
        <w:rPr>
          <w:rFonts w:ascii="宋体" w:hAnsi="宋体" w:eastAsia="宋体" w:cs="宋体"/>
          <w:sz w:val="24"/>
        </w:rPr>
      </w:pPr>
      <w:r>
        <w:rPr>
          <w:rFonts w:hint="eastAsia" w:ascii="宋体" w:hAnsi="宋体" w:eastAsia="宋体" w:cs="宋体"/>
          <w:sz w:val="24"/>
          <w:lang w:bidi="ar"/>
        </w:rPr>
        <w:t xml:space="preserve">法定（授权）代表人（签字或盖章）：      法定</w:t>
      </w:r>
      <w:r>
        <w:rPr>
          <w:rFonts w:hint="eastAsia" w:asciiTheme="minorEastAsia" w:hAnsiTheme="minorEastAsia"/>
          <w:bCs/>
          <w:sz w:val="24"/>
        </w:rPr>
        <w:t xml:space="preserve">（授权）</w:t>
      </w:r>
      <w:r>
        <w:rPr>
          <w:rFonts w:hint="eastAsia" w:ascii="宋体" w:hAnsi="宋体" w:eastAsia="宋体" w:cs="宋体"/>
          <w:sz w:val="24"/>
          <w:lang w:bidi="ar"/>
        </w:rPr>
        <w:t xml:space="preserve">代表人：（签字或盖章）</w:t>
      </w:r>
      <w:r/>
    </w:p>
    <w:p>
      <w:pPr>
        <w:ind w:firstLine="480"/>
        <w:jc w:val="left"/>
        <w:spacing w:line="560" w:lineRule="exact"/>
        <w:widowControl/>
        <w:rPr>
          <w:rFonts w:ascii="宋体" w:hAnsi="宋体" w:eastAsia="宋体" w:cs="宋体"/>
          <w:sz w:val="24"/>
        </w:rPr>
      </w:pPr>
      <w:r>
        <w:rPr>
          <w:rFonts w:hint="eastAsia" w:ascii="宋体" w:hAnsi="宋体" w:eastAsia="宋体" w:cs="宋体"/>
          <w:sz w:val="24"/>
          <w:lang w:bidi="ar"/>
        </w:rPr>
        <w:t xml:space="preserve">地址：                                  地址：</w:t>
      </w:r>
      <w:r/>
    </w:p>
    <w:p>
      <w:pPr>
        <w:ind w:firstLine="480"/>
        <w:spacing w:line="500" w:lineRule="exact"/>
        <w:widowControl/>
        <w:rPr>
          <w:rFonts w:ascii="宋体" w:hAnsi="宋体" w:eastAsia="宋体" w:cs="宋体"/>
          <w:sz w:val="24"/>
        </w:rPr>
      </w:pPr>
      <w:r>
        <w:rPr>
          <w:rFonts w:hint="eastAsia" w:ascii="宋体" w:hAnsi="宋体" w:eastAsia="宋体" w:cs="宋体"/>
          <w:sz w:val="24"/>
          <w:lang w:bidi="ar"/>
        </w:rPr>
        <w:t xml:space="preserve">联系电话：                              联系电话：</w:t>
      </w:r>
      <w:r/>
    </w:p>
    <w:p>
      <w:pPr>
        <w:ind w:firstLine="480"/>
        <w:spacing w:line="500" w:lineRule="exact"/>
        <w:widowControl/>
        <w:rPr>
          <w:rFonts w:ascii="宋体" w:hAnsi="宋体" w:eastAsia="宋体" w:cs="宋体"/>
          <w:sz w:val="24"/>
        </w:rPr>
      </w:pPr>
      <w:r>
        <w:rPr>
          <w:rFonts w:hint="eastAsia" w:ascii="宋体" w:hAnsi="宋体" w:eastAsia="宋体" w:cs="宋体"/>
          <w:sz w:val="24"/>
          <w:lang w:bidi="ar"/>
        </w:rPr>
        <w:t xml:space="preserve">年    月   日                           年   月   日</w:t>
      </w:r>
      <w:r/>
    </w:p>
    <w:p>
      <w:pPr>
        <w:jc w:val="center"/>
        <w:spacing w:line="360" w:lineRule="auto"/>
        <w:widowControl/>
        <w:rPr>
          <w:rFonts w:ascii="宋体" w:hAnsi="宋体" w:eastAsia="宋体" w:cs="Times New Roman"/>
          <w:sz w:val="24"/>
        </w:rPr>
      </w:pPr>
      <w:r>
        <w:rPr>
          <w:rFonts w:ascii="Times New Roman" w:hAnsi="宋体" w:eastAsia="宋体" w:cs="Times New Roman"/>
          <w:sz w:val="24"/>
          <w:lang w:bidi="ar"/>
        </w:rPr>
        <w:br w:type="page" w:clear="all"/>
      </w:r>
      <w:bookmarkStart w:id="173" w:name="_Toc479757211"/>
      <w:r/>
      <w:bookmarkStart w:id="174" w:name="_Toc16938590"/>
      <w:r/>
      <w:bookmarkStart w:id="175" w:name="_Toc120614244"/>
      <w:r/>
      <w:bookmarkStart w:id="176" w:name="_Hlt16619350"/>
      <w:r/>
      <w:bookmarkStart w:id="177" w:name="_Toc20823346"/>
      <w:r/>
      <w:bookmarkStart w:id="178" w:name="_Toc462564139"/>
      <w:r/>
      <w:bookmarkEnd w:id="173"/>
      <w:r/>
      <w:bookmarkEnd w:id="174"/>
      <w:r/>
      <w:bookmarkEnd w:id="175"/>
      <w:r/>
      <w:bookmarkEnd w:id="176"/>
      <w:r/>
      <w:bookmarkEnd w:id="177"/>
      <w:r/>
      <w:bookmarkEnd w:id="178"/>
      <w:r>
        <w:rPr>
          <w:rFonts w:hint="eastAsia" w:ascii="黑体" w:hAnsi="宋体" w:eastAsia="黑体" w:cs="黑体"/>
          <w:bCs/>
          <w:sz w:val="30"/>
          <w:szCs w:val="30"/>
          <w:lang w:bidi="ar"/>
        </w:rPr>
        <w:t xml:space="preserve">采购合同文本（第二阶段）</w:t>
      </w:r>
      <w:r/>
    </w:p>
    <w:p>
      <w:pPr>
        <w:jc w:val="left"/>
        <w:widowControl/>
        <w:rPr>
          <w:rFonts w:ascii="Times New Roman" w:hAnsi="宋体" w:eastAsia="宋体" w:cs="Times New Roman"/>
          <w:sz w:val="24"/>
        </w:rPr>
      </w:pPr>
      <w:r>
        <w:rPr>
          <w:rFonts w:ascii="Times New Roman" w:hAnsi="宋体" w:eastAsia="宋体" w:cs="Times New Roman"/>
          <w:sz w:val="24"/>
          <w:lang w:bidi="ar"/>
        </w:rPr>
        <w:t xml:space="preserve"> </w:t>
      </w:r>
      <w:r/>
    </w:p>
    <w:p>
      <w:pPr>
        <w:ind w:firstLine="480"/>
        <w:jc w:val="left"/>
        <w:spacing w:line="360" w:lineRule="auto"/>
        <w:widowControl/>
        <w:rPr>
          <w:rFonts w:ascii="宋体" w:hAnsi="宋体" w:eastAsia="宋体" w:cs="宋体"/>
          <w:sz w:val="24"/>
        </w:rPr>
      </w:pPr>
      <w:r>
        <w:rPr>
          <w:rFonts w:hint="eastAsia" w:ascii="宋体" w:hAnsi="宋体" w:eastAsia="宋体" w:cs="宋体"/>
          <w:sz w:val="24"/>
          <w:lang w:bidi="ar"/>
        </w:rPr>
        <w:t xml:space="preserve">本项目的采购合同文本即具有合同性质的凭单、订单。</w:t>
      </w:r>
      <w:r/>
    </w:p>
    <w:p>
      <w:pPr>
        <w:ind w:firstLine="480"/>
        <w:jc w:val="left"/>
        <w:spacing w:line="360" w:lineRule="auto"/>
        <w:widowControl/>
        <w:rPr>
          <w:rFonts w:ascii="宋体" w:hAnsi="宋体" w:eastAsia="宋体" w:cs="宋体"/>
          <w:sz w:val="24"/>
        </w:rPr>
      </w:pPr>
      <w:r>
        <w:rPr>
          <w:rFonts w:hint="eastAsia" w:ascii="宋体" w:hAnsi="宋体" w:eastAsia="宋体" w:cs="宋体"/>
          <w:sz w:val="24"/>
          <w:lang w:bidi="ar"/>
        </w:rPr>
        <w:t xml:space="preserve">需方（采购人）：                         </w:t>
      </w:r>
      <w:r/>
    </w:p>
    <w:p>
      <w:pPr>
        <w:ind w:firstLine="480"/>
        <w:jc w:val="left"/>
        <w:spacing w:line="360" w:lineRule="auto"/>
        <w:widowControl/>
        <w:rPr>
          <w:rFonts w:ascii="宋体" w:hAnsi="宋体" w:eastAsia="宋体" w:cs="宋体"/>
          <w:sz w:val="24"/>
        </w:rPr>
      </w:pPr>
      <w:r>
        <w:rPr>
          <w:rFonts w:hint="eastAsia" w:ascii="宋体" w:hAnsi="宋体" w:eastAsia="宋体" w:cs="宋体"/>
          <w:sz w:val="24"/>
          <w:lang w:bidi="ar"/>
        </w:rPr>
        <w:t xml:space="preserve">供方（供应商）：                         </w:t>
      </w:r>
      <w:r/>
    </w:p>
    <w:p>
      <w:pPr>
        <w:ind w:firstLine="480"/>
        <w:jc w:val="left"/>
        <w:spacing w:line="360" w:lineRule="auto"/>
        <w:widowControl/>
        <w:rPr>
          <w:rFonts w:ascii="宋体" w:hAnsi="宋体" w:eastAsia="宋体" w:cs="宋体"/>
          <w:sz w:val="24"/>
        </w:rPr>
      </w:pPr>
      <w:r>
        <w:rPr>
          <w:rFonts w:hint="eastAsia" w:ascii="宋体" w:hAnsi="宋体" w:eastAsia="宋体" w:cs="宋体"/>
          <w:b/>
          <w:bCs/>
          <w:sz w:val="24"/>
          <w:lang w:bidi="ar"/>
        </w:rPr>
        <w:t xml:space="preserve">一、服务内容：（填写于下方表格）</w:t>
      </w:r>
      <w:r/>
    </w:p>
    <w:tbl>
      <w:tblPr>
        <w:tblW w:w="9300" w:type="dxa"/>
        <w:jc w:val="center"/>
        <w:tblLook w:val="04A0" w:firstRow="1" w:lastRow="0" w:firstColumn="1" w:lastColumn="0" w:noHBand="0" w:noVBand="1"/>
      </w:tblPr>
      <w:tblGrid>
        <w:gridCol w:w="1134"/>
        <w:gridCol w:w="1703"/>
        <w:gridCol w:w="1816"/>
        <w:gridCol w:w="776"/>
        <w:gridCol w:w="799"/>
        <w:gridCol w:w="926"/>
        <w:gridCol w:w="945"/>
        <w:gridCol w:w="1201"/>
      </w:tblGrid>
      <w:tr>
        <w:trPr>
          <w:cantSplit/>
          <w:jc w:val="cente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4" w:type="dxa"/>
            <w:vAlign w:val="center"/>
            <w:vMerge w:val="restart"/>
            <w:textDirection w:val="lrTb"/>
            <w:noWrap w:val="false"/>
          </w:tcPr>
          <w:p>
            <w:pPr>
              <w:ind w:firstLine="210"/>
              <w:spacing w:line="360" w:lineRule="auto"/>
              <w:rPr>
                <w:rFonts w:ascii="宋体" w:hAnsi="宋体"/>
              </w:rPr>
            </w:pPr>
            <w:r>
              <w:rPr>
                <w:rFonts w:hint="eastAsia" w:ascii="宋体" w:hAnsi="宋体"/>
              </w:rPr>
              <w:t xml:space="preserve">采购人</w:t>
            </w:r>
            <w:r/>
          </w:p>
          <w:p>
            <w:pPr>
              <w:jc w:val="center"/>
              <w:spacing w:line="360" w:lineRule="auto"/>
              <w:rPr>
                <w:rFonts w:ascii="宋体" w:hAnsi="宋体"/>
              </w:rPr>
            </w:pPr>
            <w:r>
              <w:rPr>
                <w:rFonts w:hint="eastAsia" w:ascii="宋体" w:hAnsi="宋体"/>
              </w:rPr>
              <w:t xml:space="preserve">（甲方）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3" w:type="dxa"/>
            <w:vAlign w:val="center"/>
            <w:textDirection w:val="lrTb"/>
            <w:noWrap w:val="false"/>
          </w:tcPr>
          <w:p>
            <w:pPr>
              <w:jc w:val="center"/>
              <w:spacing w:line="360" w:lineRule="auto"/>
              <w:rPr>
                <w:rFonts w:ascii="宋体" w:hAnsi="宋体"/>
              </w:rPr>
            </w:pPr>
            <w:r>
              <w:rPr>
                <w:rFonts w:hint="eastAsia" w:ascii="宋体" w:hAnsi="宋体"/>
              </w:rPr>
              <w:t xml:space="preserve">单位名称</w:t>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463" w:type="dxa"/>
            <w:vAlign w:val="center"/>
            <w:textDirection w:val="lrTb"/>
            <w:noWrap w:val="false"/>
          </w:tcPr>
          <w:p>
            <w:pPr>
              <w:jc w:val="center"/>
              <w:spacing w:line="360" w:lineRule="auto"/>
              <w:rPr>
                <w:rFonts w:ascii="宋体" w:hAnsi="宋体"/>
              </w:rPr>
            </w:pPr>
            <w:r>
              <w:rPr>
                <w:rFonts w:ascii="宋体" w:hAnsi="宋体"/>
              </w:rPr>
            </w:r>
            <w:r/>
          </w:p>
        </w:tc>
      </w:tr>
      <w:tr>
        <w:trPr>
          <w:cantSplit/>
          <w:jc w:val="center"/>
          <w:trHeight w:val="3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szCs w:val="24"/>
              </w:rPr>
            </w:pPr>
            <w:r>
              <w:rPr>
                <w:rFonts w:ascii="宋体" w:hAnsi="宋体"/>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3" w:type="dxa"/>
            <w:vAlign w:val="center"/>
            <w:textDirection w:val="lrTb"/>
            <w:noWrap w:val="false"/>
          </w:tcPr>
          <w:p>
            <w:pPr>
              <w:jc w:val="center"/>
              <w:spacing w:line="360" w:lineRule="auto"/>
              <w:rPr>
                <w:rFonts w:ascii="宋体" w:hAnsi="宋体"/>
              </w:rPr>
            </w:pPr>
            <w:r>
              <w:rPr>
                <w:rFonts w:hint="eastAsia" w:ascii="宋体" w:hAnsi="宋体"/>
              </w:rPr>
              <w:t xml:space="preserve">联 系 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16" w:type="dxa"/>
            <w:vAlign w:val="center"/>
            <w:textDirection w:val="lrTb"/>
            <w:noWrap w:val="false"/>
          </w:tcPr>
          <w:p>
            <w:pPr>
              <w:jc w:val="center"/>
              <w:spacing w:line="360" w:lineRule="auto"/>
              <w:rPr>
                <w:rFonts w:ascii="宋体" w:hAnsi="宋体"/>
              </w:rPr>
            </w:pPr>
            <w:r>
              <w:rPr>
                <w:rFonts w:ascii="宋体" w:hAnsi="宋体"/>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75" w:type="dxa"/>
            <w:vAlign w:val="center"/>
            <w:textDirection w:val="lrTb"/>
            <w:noWrap w:val="false"/>
          </w:tcPr>
          <w:p>
            <w:pPr>
              <w:jc w:val="center"/>
              <w:spacing w:line="360" w:lineRule="auto"/>
              <w:rPr>
                <w:rFonts w:ascii="宋体" w:hAnsi="宋体"/>
              </w:rPr>
            </w:pPr>
            <w:r>
              <w:rPr>
                <w:rFonts w:hint="eastAsia" w:ascii="宋体" w:hAnsi="宋体"/>
              </w:rPr>
              <w:t xml:space="preserve">联系电话</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72" w:type="dxa"/>
            <w:vAlign w:val="center"/>
            <w:textDirection w:val="lrTb"/>
            <w:noWrap w:val="false"/>
          </w:tcPr>
          <w:p>
            <w:pPr>
              <w:jc w:val="center"/>
              <w:spacing w:line="360" w:lineRule="auto"/>
              <w:rPr>
                <w:rFonts w:ascii="宋体" w:hAnsi="宋体"/>
              </w:rPr>
            </w:pPr>
            <w:r>
              <w:rPr>
                <w:rFonts w:ascii="宋体" w:hAnsi="宋体"/>
              </w:rPr>
            </w:r>
            <w:r/>
          </w:p>
        </w:tc>
      </w:tr>
      <w:tr>
        <w:trPr>
          <w:cantSplit/>
          <w:jc w:val="cente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4" w:type="dxa"/>
            <w:vAlign w:val="center"/>
            <w:vMerge w:val="restart"/>
            <w:textDirection w:val="lrTb"/>
            <w:noWrap w:val="false"/>
          </w:tcPr>
          <w:p>
            <w:pPr>
              <w:jc w:val="center"/>
              <w:spacing w:line="360" w:lineRule="auto"/>
              <w:rPr>
                <w:rFonts w:ascii="宋体" w:hAnsi="宋体"/>
              </w:rPr>
            </w:pPr>
            <w:r>
              <w:rPr>
                <w:rFonts w:hint="eastAsia" w:ascii="宋体" w:hAnsi="宋体"/>
              </w:rPr>
              <w:t xml:space="preserve">采购内容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3" w:type="dxa"/>
            <w:vAlign w:val="center"/>
            <w:textDirection w:val="lrTb"/>
            <w:noWrap w:val="false"/>
          </w:tcPr>
          <w:p>
            <w:pPr>
              <w:jc w:val="center"/>
              <w:spacing w:line="360" w:lineRule="auto"/>
              <w:rPr>
                <w:rFonts w:ascii="宋体" w:hAnsi="宋体"/>
              </w:rPr>
            </w:pPr>
            <w:r>
              <w:rPr>
                <w:rFonts w:hint="eastAsia" w:ascii="宋体" w:hAnsi="宋体"/>
              </w:rPr>
              <w:t xml:space="preserve">体检套餐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16" w:type="dxa"/>
            <w:vAlign w:val="center"/>
            <w:textDirection w:val="lrTb"/>
            <w:noWrap w:val="false"/>
          </w:tcPr>
          <w:p>
            <w:pPr>
              <w:jc w:val="center"/>
              <w:spacing w:line="360" w:lineRule="auto"/>
              <w:rPr>
                <w:rFonts w:ascii="宋体" w:hAnsi="宋体"/>
              </w:rPr>
            </w:pPr>
            <w:r>
              <w:rPr>
                <w:rFonts w:hint="eastAsia" w:ascii="宋体" w:hAnsi="宋体"/>
              </w:rPr>
              <w:t xml:space="preserve">采购要求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76" w:type="dxa"/>
            <w:vAlign w:val="center"/>
            <w:textDirection w:val="lrTb"/>
            <w:noWrap w:val="false"/>
          </w:tcPr>
          <w:p>
            <w:pPr>
              <w:jc w:val="center"/>
              <w:spacing w:line="360" w:lineRule="auto"/>
              <w:rPr>
                <w:rFonts w:ascii="宋体" w:hAnsi="宋体"/>
              </w:rPr>
            </w:pPr>
            <w:r>
              <w:rPr>
                <w:rFonts w:hint="eastAsia" w:ascii="宋体" w:hAnsi="宋体"/>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99" w:type="dxa"/>
            <w:vAlign w:val="center"/>
            <w:textDirection w:val="lrTb"/>
            <w:noWrap w:val="false"/>
          </w:tcPr>
          <w:p>
            <w:pPr>
              <w:jc w:val="center"/>
              <w:spacing w:line="360" w:lineRule="auto"/>
              <w:rPr>
                <w:rFonts w:ascii="宋体" w:hAnsi="宋体"/>
              </w:rPr>
            </w:pPr>
            <w:r>
              <w:rPr>
                <w:rFonts w:hint="eastAsia" w:ascii="宋体" w:hAnsi="宋体"/>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26" w:type="dxa"/>
            <w:vAlign w:val="center"/>
            <w:textDirection w:val="lrTb"/>
            <w:noWrap w:val="false"/>
          </w:tcPr>
          <w:p>
            <w:pPr>
              <w:jc w:val="center"/>
              <w:spacing w:line="360" w:lineRule="auto"/>
              <w:rPr>
                <w:rFonts w:ascii="宋体" w:hAnsi="宋体"/>
              </w:rPr>
            </w:pPr>
            <w:r>
              <w:rPr>
                <w:rFonts w:hint="eastAsia" w:ascii="宋体" w:hAnsi="宋体"/>
              </w:rPr>
              <w:t xml:space="preserve">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45" w:type="dxa"/>
            <w:vAlign w:val="center"/>
            <w:textDirection w:val="lrTb"/>
            <w:noWrap w:val="false"/>
          </w:tcPr>
          <w:p>
            <w:pPr>
              <w:jc w:val="center"/>
              <w:spacing w:line="360" w:lineRule="auto"/>
              <w:rPr>
                <w:rFonts w:ascii="宋体" w:hAnsi="宋体"/>
              </w:rPr>
            </w:pPr>
            <w:r>
              <w:rPr>
                <w:rFonts w:hint="eastAsia" w:ascii="宋体" w:hAnsi="宋体"/>
              </w:rPr>
              <w:t xml:space="preserve">总价（元）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01" w:type="dxa"/>
            <w:vAlign w:val="center"/>
            <w:textDirection w:val="lrTb"/>
            <w:noWrap w:val="false"/>
          </w:tcPr>
          <w:p>
            <w:pPr>
              <w:jc w:val="center"/>
              <w:spacing w:line="360" w:lineRule="auto"/>
              <w:rPr>
                <w:rFonts w:ascii="宋体" w:hAnsi="宋体"/>
              </w:rPr>
            </w:pPr>
            <w:r>
              <w:rPr>
                <w:rFonts w:hint="eastAsia" w:ascii="宋体" w:hAnsi="宋体"/>
              </w:rPr>
              <w:t xml:space="preserve">期限</w:t>
            </w:r>
            <w:r/>
          </w:p>
        </w:tc>
      </w:tr>
      <w:tr>
        <w:trPr>
          <w:cantSplit/>
          <w:jc w:val="center"/>
          <w:trHeight w:val="3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szCs w:val="24"/>
              </w:rPr>
            </w:pPr>
            <w:r>
              <w:rPr>
                <w:rFonts w:ascii="宋体" w:hAnsi="宋体"/>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3" w:type="dxa"/>
            <w:vAlign w:val="center"/>
            <w:textDirection w:val="lrTb"/>
            <w:noWrap w:val="false"/>
          </w:tcPr>
          <w:p>
            <w:pPr>
              <w:jc w:val="center"/>
              <w:spacing w:line="360" w:lineRule="auto"/>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16" w:type="dxa"/>
            <w:vAlign w:val="center"/>
            <w:textDirection w:val="lrTb"/>
            <w:noWrap w:val="false"/>
          </w:tcPr>
          <w:p>
            <w:pPr>
              <w:jc w:val="center"/>
              <w:spacing w:line="360" w:lineRule="auto"/>
              <w:rPr>
                <w:rFonts w:ascii="宋体" w:hAnsi="宋体"/>
              </w:rPr>
            </w:pPr>
            <w:r>
              <w:rPr>
                <w:rFonts w:hint="eastAsia" w:ascii="宋体" w:hAnsi="宋体"/>
              </w:rPr>
              <w:t xml:space="preserve">见采购文件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76" w:type="dxa"/>
            <w:vAlign w:val="center"/>
            <w:textDirection w:val="lrTb"/>
            <w:noWrap w:val="false"/>
          </w:tcPr>
          <w:p>
            <w:pPr>
              <w:jc w:val="center"/>
              <w:spacing w:line="360" w:lineRule="auto"/>
              <w:rPr>
                <w:rFonts w:ascii="宋体" w:hAnsi="宋体"/>
              </w:rPr>
            </w:pPr>
            <w:r>
              <w:rPr>
                <w:rFonts w:hint="eastAsia" w:ascii="宋体" w:hAnsi="宋体"/>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99" w:type="dxa"/>
            <w:vAlign w:val="center"/>
            <w:textDirection w:val="lrTb"/>
            <w:noWrap w:val="false"/>
          </w:tcPr>
          <w:p>
            <w:pPr>
              <w:jc w:val="center"/>
              <w:spacing w:line="360" w:lineRule="auto"/>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26" w:type="dxa"/>
            <w:vAlign w:val="center"/>
            <w:textDirection w:val="lrTb"/>
            <w:noWrap w:val="false"/>
          </w:tcPr>
          <w:p>
            <w:pPr>
              <w:jc w:val="center"/>
              <w:spacing w:line="360" w:lineRule="auto"/>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45" w:type="dxa"/>
            <w:vAlign w:val="center"/>
            <w:textDirection w:val="lrTb"/>
            <w:noWrap w:val="false"/>
          </w:tcPr>
          <w:p>
            <w:pPr>
              <w:jc w:val="center"/>
              <w:spacing w:line="360" w:lineRule="auto"/>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01" w:type="dxa"/>
            <w:vAlign w:val="center"/>
            <w:textDirection w:val="lrTb"/>
            <w:noWrap w:val="false"/>
          </w:tcPr>
          <w:p>
            <w:pPr>
              <w:jc w:val="center"/>
              <w:spacing w:line="360" w:lineRule="auto"/>
              <w:rPr>
                <w:rFonts w:ascii="宋体" w:hAnsi="宋体"/>
              </w:rPr>
            </w:pPr>
            <w:r>
              <w:rPr>
                <w:rFonts w:ascii="宋体" w:hAnsi="宋体"/>
              </w:rPr>
            </w:r>
            <w:r/>
          </w:p>
        </w:tc>
      </w:tr>
      <w:tr>
        <w:trPr>
          <w:cantSplit/>
          <w:jc w:val="center"/>
          <w:trHeight w:val="3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szCs w:val="24"/>
              </w:rPr>
            </w:pPr>
            <w:r>
              <w:rPr>
                <w:rFonts w:ascii="宋体" w:hAnsi="宋体"/>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3" w:type="dxa"/>
            <w:vAlign w:val="center"/>
            <w:textDirection w:val="lrTb"/>
            <w:noWrap w:val="false"/>
          </w:tcPr>
          <w:p>
            <w:pPr>
              <w:jc w:val="center"/>
              <w:spacing w:line="360" w:lineRule="auto"/>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16" w:type="dxa"/>
            <w:vAlign w:val="center"/>
            <w:textDirection w:val="lrTb"/>
            <w:noWrap w:val="false"/>
          </w:tcPr>
          <w:p>
            <w:pPr>
              <w:jc w:val="center"/>
              <w:spacing w:line="360" w:lineRule="auto"/>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76" w:type="dxa"/>
            <w:vAlign w:val="center"/>
            <w:textDirection w:val="lrTb"/>
            <w:noWrap w:val="false"/>
          </w:tcPr>
          <w:p>
            <w:pPr>
              <w:jc w:val="center"/>
              <w:spacing w:line="360" w:lineRule="auto"/>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99" w:type="dxa"/>
            <w:vAlign w:val="center"/>
            <w:textDirection w:val="lrTb"/>
            <w:noWrap w:val="false"/>
          </w:tcPr>
          <w:p>
            <w:pPr>
              <w:jc w:val="center"/>
              <w:spacing w:line="360" w:lineRule="auto"/>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26" w:type="dxa"/>
            <w:vAlign w:val="center"/>
            <w:textDirection w:val="lrTb"/>
            <w:noWrap w:val="false"/>
          </w:tcPr>
          <w:p>
            <w:pPr>
              <w:jc w:val="center"/>
              <w:spacing w:line="360" w:lineRule="auto"/>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45" w:type="dxa"/>
            <w:vAlign w:val="center"/>
            <w:textDirection w:val="lrTb"/>
            <w:noWrap w:val="false"/>
          </w:tcPr>
          <w:p>
            <w:pPr>
              <w:jc w:val="center"/>
              <w:spacing w:line="360" w:lineRule="auto"/>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01" w:type="dxa"/>
            <w:vAlign w:val="center"/>
            <w:textDirection w:val="lrTb"/>
            <w:noWrap w:val="false"/>
          </w:tcPr>
          <w:p>
            <w:pPr>
              <w:jc w:val="center"/>
              <w:spacing w:line="360" w:lineRule="auto"/>
              <w:rPr>
                <w:rFonts w:ascii="宋体" w:hAnsi="宋体"/>
              </w:rPr>
            </w:pPr>
            <w:r>
              <w:rPr>
                <w:rFonts w:ascii="宋体" w:hAnsi="宋体"/>
              </w:rPr>
            </w:r>
            <w:r/>
          </w:p>
        </w:tc>
      </w:tr>
      <w:tr>
        <w:trPr>
          <w:cantSplit/>
          <w:jc w:val="center"/>
          <w:trHeight w:val="3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szCs w:val="24"/>
              </w:rPr>
            </w:pPr>
            <w:r>
              <w:rPr>
                <w:rFonts w:ascii="宋体" w:hAnsi="宋体"/>
                <w:szCs w:val="24"/>
              </w:rPr>
            </w:r>
            <w:r/>
          </w:p>
        </w:tc>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166" w:type="dxa"/>
            <w:vAlign w:val="bottom"/>
            <w:textDirection w:val="lrTb"/>
            <w:noWrap w:val="false"/>
          </w:tcPr>
          <w:p>
            <w:pPr>
              <w:spacing w:line="360" w:lineRule="auto"/>
              <w:rPr>
                <w:rFonts w:ascii="宋体" w:hAnsi="宋体"/>
              </w:rPr>
            </w:pPr>
            <w:r>
              <w:rPr>
                <w:rFonts w:hint="eastAsia" w:ascii="宋体" w:hAnsi="宋体"/>
              </w:rPr>
              <w:t xml:space="preserve">合计金额（小写）：按照实际体检人数结算</w:t>
            </w:r>
            <w:r/>
          </w:p>
        </w:tc>
      </w:tr>
      <w:tr>
        <w:trPr>
          <w:cantSplit/>
          <w:jc w:val="center"/>
          <w:trHeight w:val="3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szCs w:val="24"/>
              </w:rPr>
            </w:pPr>
            <w:r>
              <w:rPr>
                <w:rFonts w:ascii="宋体" w:hAnsi="宋体"/>
                <w:szCs w:val="24"/>
              </w:rPr>
            </w:r>
            <w:r/>
          </w:p>
        </w:tc>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166" w:type="dxa"/>
            <w:vAlign w:val="bottom"/>
            <w:textDirection w:val="lrTb"/>
            <w:noWrap w:val="false"/>
          </w:tcPr>
          <w:p>
            <w:pPr>
              <w:spacing w:line="360" w:lineRule="auto"/>
              <w:rPr>
                <w:rFonts w:ascii="宋体" w:hAnsi="宋体"/>
              </w:rPr>
            </w:pPr>
            <w:r>
              <w:rPr>
                <w:rFonts w:hint="eastAsia" w:ascii="宋体" w:hAnsi="宋体"/>
              </w:rPr>
              <w:t xml:space="preserve">合计金额（大写）：按照实际体检人数结算        </w:t>
            </w:r>
            <w:r/>
          </w:p>
        </w:tc>
      </w:tr>
      <w:tr>
        <w:trPr>
          <w:cantSplit/>
          <w:jc w:val="cente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4" w:type="dxa"/>
            <w:vAlign w:val="center"/>
            <w:vMerge w:val="restart"/>
            <w:textDirection w:val="lrTb"/>
            <w:noWrap w:val="false"/>
          </w:tcPr>
          <w:p>
            <w:pPr>
              <w:jc w:val="center"/>
              <w:spacing w:line="360" w:lineRule="auto"/>
              <w:rPr>
                <w:rFonts w:ascii="宋体" w:hAnsi="宋体"/>
              </w:rPr>
            </w:pPr>
            <w:r>
              <w:rPr>
                <w:rFonts w:hint="eastAsia" w:ascii="宋体" w:hAnsi="宋体"/>
              </w:rPr>
              <w:t xml:space="preserve">成交供应商（乙方）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3" w:type="dxa"/>
            <w:vAlign w:val="bottom"/>
            <w:textDirection w:val="lrTb"/>
            <w:noWrap w:val="false"/>
          </w:tcPr>
          <w:p>
            <w:pPr>
              <w:jc w:val="center"/>
              <w:spacing w:line="360" w:lineRule="auto"/>
              <w:rPr>
                <w:rFonts w:ascii="宋体" w:hAnsi="宋体"/>
              </w:rPr>
            </w:pPr>
            <w:r>
              <w:rPr>
                <w:rFonts w:hint="eastAsia" w:ascii="宋体" w:hAnsi="宋体"/>
              </w:rPr>
              <w:t xml:space="preserve">单位名称</w:t>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463" w:type="dxa"/>
            <w:vAlign w:val="bottom"/>
            <w:textDirection w:val="lrTb"/>
            <w:noWrap w:val="false"/>
          </w:tcPr>
          <w:p>
            <w:pPr>
              <w:jc w:val="center"/>
              <w:spacing w:line="360" w:lineRule="auto"/>
              <w:rPr>
                <w:rFonts w:ascii="宋体" w:hAnsi="宋体"/>
              </w:rPr>
            </w:pPr>
            <w:r>
              <w:rPr>
                <w:rFonts w:ascii="宋体" w:hAnsi="宋体"/>
              </w:rPr>
            </w:r>
            <w:r/>
          </w:p>
        </w:tc>
      </w:tr>
      <w:tr>
        <w:trPr>
          <w:cantSplit/>
          <w:jc w:val="center"/>
          <w:trHeight w:val="3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szCs w:val="24"/>
              </w:rPr>
            </w:pPr>
            <w:r>
              <w:rPr>
                <w:rFonts w:ascii="宋体" w:hAnsi="宋体"/>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3" w:type="dxa"/>
            <w:vAlign w:val="bottom"/>
            <w:textDirection w:val="lrTb"/>
            <w:noWrap w:val="false"/>
          </w:tcPr>
          <w:p>
            <w:pPr>
              <w:jc w:val="center"/>
              <w:spacing w:line="360" w:lineRule="auto"/>
              <w:rPr>
                <w:rFonts w:ascii="宋体" w:hAnsi="宋体"/>
              </w:rPr>
            </w:pPr>
            <w:r>
              <w:rPr>
                <w:rFonts w:hint="eastAsia" w:ascii="宋体" w:hAnsi="宋体"/>
              </w:rPr>
              <w:t xml:space="preserve">联 系 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16" w:type="dxa"/>
            <w:vAlign w:val="bottom"/>
            <w:textDirection w:val="lrTb"/>
            <w:noWrap w:val="false"/>
          </w:tcPr>
          <w:p>
            <w:pPr>
              <w:jc w:val="center"/>
              <w:spacing w:line="360" w:lineRule="auto"/>
              <w:rPr>
                <w:rFonts w:ascii="宋体" w:hAnsi="宋体"/>
              </w:rPr>
            </w:pPr>
            <w:r>
              <w:rPr>
                <w:rFonts w:ascii="宋体" w:hAnsi="宋体"/>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75" w:type="dxa"/>
            <w:vAlign w:val="bottom"/>
            <w:textDirection w:val="lrTb"/>
            <w:noWrap w:val="false"/>
          </w:tcPr>
          <w:p>
            <w:pPr>
              <w:jc w:val="center"/>
              <w:spacing w:line="360" w:lineRule="auto"/>
              <w:rPr>
                <w:rFonts w:ascii="宋体" w:hAnsi="宋体"/>
              </w:rPr>
            </w:pPr>
            <w:r>
              <w:rPr>
                <w:rFonts w:hint="eastAsia" w:ascii="宋体" w:hAnsi="宋体"/>
              </w:rPr>
              <w:t xml:space="preserve">联系电话</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72" w:type="dxa"/>
            <w:vAlign w:val="bottom"/>
            <w:textDirection w:val="lrTb"/>
            <w:noWrap w:val="false"/>
          </w:tcPr>
          <w:p>
            <w:pPr>
              <w:jc w:val="center"/>
              <w:spacing w:line="360" w:lineRule="auto"/>
              <w:rPr>
                <w:rFonts w:ascii="宋体" w:hAnsi="宋体"/>
              </w:rPr>
            </w:pPr>
            <w:r>
              <w:rPr>
                <w:rFonts w:ascii="宋体" w:hAnsi="宋体"/>
              </w:rPr>
            </w:r>
            <w:r/>
          </w:p>
        </w:tc>
      </w:tr>
      <w:tr>
        <w:trPr>
          <w:cantSplit/>
          <w:jc w:val="center"/>
          <w:trHeight w:val="3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szCs w:val="24"/>
              </w:rPr>
            </w:pPr>
            <w:r>
              <w:rPr>
                <w:rFonts w:ascii="宋体" w:hAnsi="宋体"/>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3" w:type="dxa"/>
            <w:vAlign w:val="bottom"/>
            <w:textDirection w:val="lrTb"/>
            <w:noWrap w:val="false"/>
          </w:tcPr>
          <w:p>
            <w:pPr>
              <w:jc w:val="center"/>
              <w:spacing w:line="360" w:lineRule="auto"/>
              <w:rPr>
                <w:rFonts w:ascii="宋体" w:hAnsi="宋体"/>
              </w:rPr>
            </w:pPr>
            <w:r>
              <w:rPr>
                <w:rFonts w:hint="eastAsia" w:ascii="宋体" w:hAnsi="宋体"/>
              </w:rPr>
              <w:t xml:space="preserve">开户银行</w:t>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463" w:type="dxa"/>
            <w:vAlign w:val="bottom"/>
            <w:textDirection w:val="lrTb"/>
            <w:noWrap w:val="false"/>
          </w:tcPr>
          <w:p>
            <w:pPr>
              <w:jc w:val="center"/>
              <w:spacing w:line="360" w:lineRule="auto"/>
              <w:rPr>
                <w:rFonts w:ascii="宋体" w:hAnsi="宋体"/>
              </w:rPr>
            </w:pPr>
            <w:r>
              <w:rPr>
                <w:rFonts w:ascii="宋体" w:hAnsi="宋体"/>
              </w:rPr>
            </w:r>
            <w:r/>
          </w:p>
        </w:tc>
      </w:tr>
      <w:tr>
        <w:trPr>
          <w:cantSplit/>
          <w:jc w:val="center"/>
          <w:trHeight w:val="3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szCs w:val="24"/>
              </w:rPr>
            </w:pPr>
            <w:r>
              <w:rPr>
                <w:rFonts w:ascii="宋体" w:hAnsi="宋体"/>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3" w:type="dxa"/>
            <w:vAlign w:val="bottom"/>
            <w:textDirection w:val="lrTb"/>
            <w:noWrap w:val="false"/>
          </w:tcPr>
          <w:p>
            <w:pPr>
              <w:jc w:val="center"/>
              <w:spacing w:line="360" w:lineRule="auto"/>
              <w:rPr>
                <w:rFonts w:ascii="宋体" w:hAnsi="宋体"/>
              </w:rPr>
            </w:pPr>
            <w:r>
              <w:rPr>
                <w:rFonts w:hint="eastAsia" w:ascii="宋体" w:hAnsi="宋体"/>
              </w:rPr>
              <w:t xml:space="preserve">账    号</w:t>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463" w:type="dxa"/>
            <w:vAlign w:val="bottom"/>
            <w:textDirection w:val="lrTb"/>
            <w:noWrap w:val="false"/>
          </w:tcPr>
          <w:p>
            <w:pPr>
              <w:jc w:val="center"/>
              <w:spacing w:line="360" w:lineRule="auto"/>
              <w:rPr>
                <w:rFonts w:ascii="宋体" w:hAnsi="宋体"/>
              </w:rPr>
            </w:pPr>
            <w:r>
              <w:rPr>
                <w:rFonts w:ascii="宋体" w:hAnsi="宋体"/>
              </w:rPr>
            </w:r>
            <w:r/>
          </w:p>
        </w:tc>
      </w:tr>
      <w:tr>
        <w:trPr>
          <w:cantSplit/>
          <w:jc w:val="center"/>
          <w:trHeight w:val="1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4" w:type="dxa"/>
            <w:vAlign w:val="center"/>
            <w:vMerge w:val="restart"/>
            <w:textDirection w:val="lrTb"/>
            <w:noWrap w:val="false"/>
          </w:tcPr>
          <w:p>
            <w:pPr>
              <w:jc w:val="center"/>
              <w:spacing w:line="360" w:lineRule="auto"/>
              <w:rPr>
                <w:rFonts w:ascii="宋体" w:hAnsi="宋体"/>
              </w:rPr>
            </w:pPr>
            <w:r>
              <w:rPr>
                <w:rFonts w:hint="eastAsia" w:ascii="宋体" w:hAnsi="宋体"/>
              </w:rPr>
              <w:t xml:space="preserve">委托单</w:t>
            </w:r>
            <w:r/>
          </w:p>
          <w:p>
            <w:pPr>
              <w:jc w:val="center"/>
              <w:spacing w:line="360" w:lineRule="auto"/>
              <w:rPr>
                <w:rFonts w:ascii="宋体" w:hAnsi="宋体"/>
              </w:rPr>
            </w:pPr>
            <w:r>
              <w:rPr>
                <w:rFonts w:hint="eastAsia" w:ascii="宋体" w:hAnsi="宋体"/>
              </w:rPr>
              <w:t xml:space="preserve">签订</w:t>
            </w:r>
            <w:r/>
          </w:p>
        </w:tc>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166" w:type="dxa"/>
            <w:textDirection w:val="lrTb"/>
            <w:noWrap w:val="false"/>
          </w:tcPr>
          <w:p>
            <w:pPr>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采购人（盖章）：            </w:t>
            </w:r>
            <w:r/>
          </w:p>
          <w:p>
            <w:pPr>
              <w:spacing w:line="360" w:lineRule="auto"/>
              <w:rPr>
                <w:rFonts w:ascii="宋体" w:hAnsi="宋体"/>
              </w:rPr>
            </w:pPr>
            <w:r>
              <w:rPr>
                <w:rFonts w:hint="eastAsia" w:ascii="宋体" w:hAnsi="宋体"/>
              </w:rPr>
              <w:t xml:space="preserve">经办人（签字）                        年  月   日</w:t>
            </w:r>
            <w:r/>
          </w:p>
          <w:p>
            <w:pPr>
              <w:spacing w:line="360" w:lineRule="auto"/>
              <w:rPr>
                <w:rFonts w:ascii="宋体" w:hAnsi="宋体"/>
              </w:rPr>
            </w:pPr>
            <w:r>
              <w:rPr>
                <w:rFonts w:ascii="宋体" w:hAnsi="宋体"/>
              </w:rPr>
            </w:r>
            <w:r/>
          </w:p>
        </w:tc>
      </w:tr>
      <w:tr>
        <w:trPr>
          <w:cantSplit/>
          <w:jc w:val="center"/>
          <w:trHeight w:val="2103"/>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szCs w:val="24"/>
              </w:rPr>
            </w:pPr>
            <w:r>
              <w:rPr>
                <w:rFonts w:ascii="宋体" w:hAnsi="宋体"/>
                <w:szCs w:val="24"/>
              </w:rPr>
            </w:r>
            <w:r/>
          </w:p>
        </w:tc>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166" w:type="dxa"/>
            <w:textDirection w:val="lrTb"/>
            <w:noWrap w:val="false"/>
          </w:tcPr>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成交供应商（盖章）：</w:t>
            </w:r>
            <w:r/>
          </w:p>
          <w:p>
            <w:pPr>
              <w:spacing w:line="360" w:lineRule="auto"/>
              <w:rPr>
                <w:rFonts w:ascii="宋体" w:hAnsi="宋体"/>
              </w:rPr>
            </w:pPr>
            <w:r>
              <w:rPr>
                <w:rFonts w:hint="eastAsia" w:ascii="宋体" w:hAnsi="宋体"/>
              </w:rPr>
              <w:t xml:space="preserve">经办人（签字）                        年  月   日</w:t>
            </w:r>
            <w:r/>
          </w:p>
        </w:tc>
      </w:tr>
    </w:tbl>
    <w:p>
      <w:pPr>
        <w:ind w:firstLine="482"/>
        <w:jc w:val="left"/>
        <w:spacing w:line="520" w:lineRule="exact"/>
        <w:widowControl/>
        <w:rPr>
          <w:rFonts w:ascii="宋体" w:hAnsi="宋体" w:eastAsia="宋体" w:cs="宋体"/>
          <w:b/>
          <w:bCs/>
          <w:sz w:val="24"/>
        </w:rPr>
      </w:pPr>
      <w:r>
        <w:rPr>
          <w:rFonts w:hint="eastAsia" w:ascii="宋体" w:hAnsi="宋体" w:eastAsia="宋体" w:cs="宋体"/>
          <w:b/>
          <w:bCs/>
          <w:sz w:val="24"/>
          <w:lang w:bidi="ar"/>
        </w:rPr>
        <w:t xml:space="preserve">二、合同不可分割部分：</w:t>
      </w:r>
      <w:r/>
    </w:p>
    <w:p>
      <w:pPr>
        <w:ind w:firstLine="480"/>
        <w:jc w:val="left"/>
        <w:spacing w:line="520" w:lineRule="exact"/>
        <w:widowControl/>
        <w:rPr>
          <w:rFonts w:ascii="宋体" w:hAnsi="宋体" w:eastAsia="宋体" w:cs="宋体"/>
          <w:sz w:val="24"/>
        </w:rPr>
      </w:pPr>
      <w:r>
        <w:rPr>
          <w:rFonts w:hint="eastAsia" w:ascii="宋体" w:hAnsi="宋体" w:eastAsia="宋体" w:cs="宋体"/>
          <w:sz w:val="24"/>
          <w:lang w:bidi="ar"/>
        </w:rPr>
        <w:t xml:space="preserve">征集文件、响应文件、框架协议及入围通知书，供应商在报价、评审过程中所作其它有关承诺、声明、书面澄清等均为合同不可分割的部分，与主合同具有同等法律效力。</w:t>
      </w:r>
      <w:r/>
    </w:p>
    <w:p>
      <w:pPr>
        <w:ind w:firstLine="480"/>
        <w:jc w:val="left"/>
        <w:spacing w:line="520" w:lineRule="exact"/>
        <w:widowControl/>
        <w:rPr>
          <w:rFonts w:ascii="宋体" w:hAnsi="宋体" w:eastAsia="宋体" w:cs="宋体"/>
          <w:sz w:val="24"/>
        </w:rPr>
      </w:pPr>
      <w:r>
        <w:rPr>
          <w:rFonts w:hint="eastAsia" w:ascii="宋体" w:hAnsi="宋体" w:eastAsia="宋体" w:cs="宋体"/>
          <w:b/>
          <w:bCs/>
          <w:sz w:val="24"/>
          <w:lang w:bidi="ar"/>
        </w:rPr>
        <w:t xml:space="preserve">三、</w:t>
      </w:r>
      <w:r>
        <w:rPr>
          <w:rFonts w:hint="eastAsia" w:ascii="宋体" w:hAnsi="宋体" w:eastAsia="宋体" w:cs="宋体"/>
          <w:sz w:val="24"/>
          <w:lang w:bidi="ar"/>
        </w:rPr>
        <w:t xml:space="preserve">供需双方如有其他要求，可参照征集文件，响应文件（采购人不得向供应商提出超出征集文件以外的任何要求作为签订合同的条件），不得与供应商订立背离征集文件确定的合同文本以及采购项目、服务要求等实质性内容的协议，并在不违反框架协议内容的前提下，供需双方自行拟定补充条款。</w:t>
      </w:r>
      <w:r/>
    </w:p>
    <w:p>
      <w:pPr>
        <w:ind w:firstLine="480"/>
        <w:jc w:val="left"/>
        <w:spacing w:line="520" w:lineRule="exact"/>
        <w:widowControl/>
        <w:rPr>
          <w:rFonts w:ascii="宋体" w:hAnsi="宋体" w:eastAsia="宋体" w:cs="宋体"/>
          <w:sz w:val="24"/>
        </w:rPr>
      </w:pPr>
      <w:r>
        <w:rPr>
          <w:rFonts w:hint="eastAsia" w:ascii="宋体" w:hAnsi="宋体" w:eastAsia="宋体" w:cs="宋体"/>
          <w:b/>
          <w:bCs/>
          <w:sz w:val="24"/>
          <w:lang w:bidi="ar"/>
        </w:rPr>
        <w:t xml:space="preserve">四、</w:t>
      </w:r>
      <w:r>
        <w:rPr>
          <w:rFonts w:hint="eastAsia" w:ascii="宋体" w:hAnsi="宋体" w:eastAsia="宋体" w:cs="宋体"/>
          <w:sz w:val="24"/>
          <w:lang w:bidi="ar"/>
        </w:rPr>
        <w:t xml:space="preserve">根据《中华人民共和国政府采购法》相关规定，供需双方不得擅自变更、中止或终止合同。</w:t>
      </w:r>
      <w:r/>
    </w:p>
    <w:p>
      <w:pPr>
        <w:jc w:val="left"/>
        <w:spacing w:line="360" w:lineRule="auto"/>
        <w:widowControl/>
        <w:rPr>
          <w:rFonts w:ascii="宋体" w:hAnsi="宋体" w:eastAsia="宋体" w:cs="Times New Roman"/>
          <w:bCs/>
          <w:sz w:val="24"/>
        </w:rPr>
      </w:pPr>
      <w:r>
        <w:rPr>
          <w:rFonts w:hint="eastAsia" w:ascii="宋体" w:hAnsi="宋体" w:eastAsia="宋体" w:cs="Times New Roman"/>
          <w:bCs/>
          <w:sz w:val="24"/>
          <w:lang w:bidi="ar"/>
        </w:rPr>
        <w:t xml:space="preserve"> </w:t>
      </w:r>
      <w:r/>
    </w:p>
    <w:p>
      <w:pPr>
        <w:jc w:val="left"/>
        <w:spacing w:line="440" w:lineRule="exact"/>
        <w:widowControl/>
        <w:rPr>
          <w:rFonts w:ascii="宋体" w:hAnsi="宋体" w:eastAsia="宋体" w:cs="Times New Roman"/>
          <w:bCs/>
          <w:sz w:val="24"/>
        </w:rPr>
      </w:pPr>
      <w:r>
        <w:rPr>
          <w:rFonts w:hint="eastAsia" w:ascii="宋体" w:hAnsi="宋体" w:eastAsia="宋体" w:cs="Times New Roman"/>
          <w:bCs/>
          <w:sz w:val="24"/>
          <w:lang w:bidi="ar"/>
        </w:rPr>
        <w:t xml:space="preserve">  </w:t>
      </w:r>
      <w:r/>
    </w:p>
    <w:p>
      <w:pPr>
        <w:jc w:val="left"/>
        <w:spacing w:line="360" w:lineRule="auto"/>
        <w:widowControl/>
        <w:rPr>
          <w:rFonts w:ascii="宋体" w:hAnsi="宋体" w:eastAsia="宋体" w:cs="Times New Roman"/>
          <w:bCs/>
          <w:sz w:val="24"/>
          <w:u w:val="single"/>
        </w:rPr>
      </w:pPr>
      <w:r>
        <w:rPr>
          <w:rFonts w:hint="eastAsia" w:ascii="宋体" w:hAnsi="宋体" w:eastAsia="宋体" w:cs="宋体"/>
          <w:bCs/>
          <w:sz w:val="24"/>
          <w:lang w:bidi="ar"/>
        </w:rPr>
        <w:t xml:space="preserve">需方（采购人）：</w:t>
      </w:r>
      <w:r>
        <w:rPr>
          <w:rFonts w:hint="eastAsia" w:ascii="宋体" w:hAnsi="宋体" w:eastAsia="宋体" w:cs="Times New Roman"/>
          <w:bCs/>
          <w:sz w:val="24"/>
          <w:u w:val="single"/>
          <w:lang w:bidi="ar"/>
        </w:rPr>
        <w:t xml:space="preserve">              </w:t>
      </w:r>
      <w:r>
        <w:rPr>
          <w:rFonts w:hint="eastAsia" w:ascii="宋体" w:hAnsi="宋体" w:eastAsia="宋体" w:cs="宋体"/>
          <w:bCs/>
          <w:sz w:val="24"/>
          <w:lang w:bidi="ar"/>
        </w:rPr>
        <w:t xml:space="preserve">（盖章）</w:t>
      </w:r>
      <w:r>
        <w:rPr>
          <w:rFonts w:hint="eastAsia" w:ascii="宋体" w:hAnsi="宋体" w:eastAsia="宋体" w:cs="Times New Roman"/>
          <w:bCs/>
          <w:sz w:val="24"/>
          <w:lang w:bidi="ar"/>
        </w:rPr>
        <w:t xml:space="preserve">   </w:t>
      </w:r>
      <w:r>
        <w:rPr>
          <w:rFonts w:hint="eastAsia" w:ascii="宋体" w:hAnsi="宋体" w:eastAsia="宋体" w:cs="宋体"/>
          <w:bCs/>
          <w:sz w:val="24"/>
          <w:lang w:bidi="ar"/>
        </w:rPr>
        <w:t xml:space="preserve">供方（供应商）：</w:t>
      </w:r>
      <w:r>
        <w:rPr>
          <w:rFonts w:hint="eastAsia" w:ascii="宋体" w:hAnsi="宋体" w:eastAsia="宋体" w:cs="Times New Roman"/>
          <w:bCs/>
          <w:sz w:val="24"/>
          <w:u w:val="single"/>
          <w:lang w:bidi="ar"/>
        </w:rPr>
        <w:t xml:space="preserve">             </w:t>
      </w:r>
      <w:r>
        <w:rPr>
          <w:rFonts w:hint="eastAsia" w:ascii="宋体" w:hAnsi="宋体" w:eastAsia="宋体" w:cs="宋体"/>
          <w:bCs/>
          <w:sz w:val="24"/>
          <w:lang w:bidi="ar"/>
        </w:rPr>
        <w:t xml:space="preserve">（盖章）</w:t>
      </w:r>
      <w:r/>
    </w:p>
    <w:p>
      <w:pPr>
        <w:jc w:val="left"/>
        <w:spacing w:line="360" w:lineRule="auto"/>
        <w:widowControl/>
        <w:rPr>
          <w:rFonts w:ascii="宋体" w:hAnsi="宋体" w:eastAsia="宋体" w:cs="Times New Roman"/>
          <w:bCs/>
          <w:sz w:val="24"/>
          <w:u w:val="single"/>
          <w:lang w:bidi="ar"/>
        </w:rPr>
      </w:pPr>
      <w:r>
        <w:rPr>
          <w:rFonts w:ascii="宋体" w:hAnsi="宋体" w:eastAsia="宋体" w:cs="Times New Roman"/>
          <w:bCs/>
          <w:sz w:val="24"/>
          <w:u w:val="single"/>
          <w:lang w:bidi="ar"/>
        </w:rPr>
      </w:r>
      <w:r/>
    </w:p>
    <w:p>
      <w:pPr>
        <w:jc w:val="left"/>
        <w:spacing w:line="360" w:lineRule="auto"/>
        <w:widowControl/>
        <w:rPr>
          <w:rFonts w:ascii="宋体" w:hAnsi="宋体" w:eastAsia="宋体" w:cs="Times New Roman"/>
          <w:bCs/>
          <w:sz w:val="24"/>
          <w:u w:val="single"/>
        </w:rPr>
      </w:pPr>
      <w:r>
        <w:rPr>
          <w:rFonts w:hint="eastAsia" w:ascii="宋体" w:hAnsi="宋体" w:eastAsia="宋体" w:cs="Times New Roman"/>
          <w:bCs/>
          <w:sz w:val="24"/>
          <w:u w:val="single"/>
          <w:lang w:bidi="ar"/>
        </w:rPr>
        <w:t xml:space="preserve">        </w:t>
      </w:r>
      <w:r>
        <w:rPr>
          <w:rFonts w:hint="eastAsia" w:ascii="宋体" w:hAnsi="宋体" w:eastAsia="宋体" w:cs="宋体"/>
          <w:bCs/>
          <w:sz w:val="24"/>
          <w:lang w:bidi="ar"/>
        </w:rPr>
        <w:t xml:space="preserve">年</w:t>
      </w:r>
      <w:r>
        <w:rPr>
          <w:rFonts w:hint="eastAsia" w:ascii="宋体" w:hAnsi="宋体" w:eastAsia="宋体" w:cs="Times New Roman"/>
          <w:bCs/>
          <w:sz w:val="24"/>
          <w:u w:val="single"/>
          <w:lang w:bidi="ar"/>
        </w:rPr>
        <w:t xml:space="preserve">      </w:t>
      </w:r>
      <w:r>
        <w:rPr>
          <w:rFonts w:hint="eastAsia" w:ascii="宋体" w:hAnsi="宋体" w:eastAsia="宋体" w:cs="宋体"/>
          <w:bCs/>
          <w:sz w:val="24"/>
          <w:lang w:bidi="ar"/>
        </w:rPr>
        <w:t xml:space="preserve">月</w:t>
      </w:r>
      <w:r>
        <w:rPr>
          <w:rFonts w:hint="eastAsia" w:ascii="宋体" w:hAnsi="宋体" w:eastAsia="宋体" w:cs="Times New Roman"/>
          <w:bCs/>
          <w:sz w:val="24"/>
          <w:u w:val="single"/>
          <w:lang w:bidi="ar"/>
        </w:rPr>
        <w:t xml:space="preserve">       </w:t>
      </w:r>
      <w:r>
        <w:rPr>
          <w:rFonts w:hint="eastAsia" w:ascii="宋体" w:hAnsi="宋体" w:eastAsia="宋体" w:cs="宋体"/>
          <w:bCs/>
          <w:sz w:val="24"/>
          <w:lang w:bidi="ar"/>
        </w:rPr>
        <w:t xml:space="preserve">日</w:t>
      </w:r>
      <w:r>
        <w:rPr>
          <w:rFonts w:hint="eastAsia" w:ascii="宋体" w:hAnsi="宋体" w:eastAsia="宋体" w:cs="Times New Roman"/>
          <w:bCs/>
          <w:sz w:val="24"/>
          <w:lang w:bidi="ar"/>
        </w:rPr>
        <w:t xml:space="preserve">               </w:t>
      </w:r>
      <w:r>
        <w:rPr>
          <w:rFonts w:hint="eastAsia" w:ascii="宋体" w:hAnsi="宋体" w:eastAsia="宋体" w:cs="Times New Roman"/>
          <w:bCs/>
          <w:sz w:val="24"/>
          <w:u w:val="single"/>
          <w:lang w:bidi="ar"/>
        </w:rPr>
        <w:t xml:space="preserve">        </w:t>
      </w:r>
      <w:r>
        <w:rPr>
          <w:rFonts w:hint="eastAsia" w:ascii="宋体" w:hAnsi="宋体" w:eastAsia="宋体" w:cs="宋体"/>
          <w:bCs/>
          <w:sz w:val="24"/>
          <w:lang w:bidi="ar"/>
        </w:rPr>
        <w:t xml:space="preserve">年</w:t>
      </w:r>
      <w:r>
        <w:rPr>
          <w:rFonts w:hint="eastAsia" w:ascii="宋体" w:hAnsi="宋体" w:eastAsia="宋体" w:cs="Times New Roman"/>
          <w:bCs/>
          <w:sz w:val="24"/>
          <w:u w:val="single"/>
          <w:lang w:bidi="ar"/>
        </w:rPr>
        <w:t xml:space="preserve">      </w:t>
      </w:r>
      <w:r>
        <w:rPr>
          <w:rFonts w:hint="eastAsia" w:ascii="宋体" w:hAnsi="宋体" w:eastAsia="宋体" w:cs="宋体"/>
          <w:bCs/>
          <w:sz w:val="24"/>
          <w:lang w:bidi="ar"/>
        </w:rPr>
        <w:t xml:space="preserve">月</w:t>
      </w:r>
      <w:r>
        <w:rPr>
          <w:rFonts w:hint="eastAsia" w:ascii="宋体" w:hAnsi="宋体" w:eastAsia="宋体" w:cs="Times New Roman"/>
          <w:bCs/>
          <w:sz w:val="24"/>
          <w:u w:val="single"/>
          <w:lang w:bidi="ar"/>
        </w:rPr>
        <w:t xml:space="preserve">       </w:t>
      </w:r>
      <w:r>
        <w:rPr>
          <w:rFonts w:hint="eastAsia" w:ascii="宋体" w:hAnsi="宋体" w:eastAsia="宋体" w:cs="宋体"/>
          <w:bCs/>
          <w:sz w:val="24"/>
          <w:lang w:bidi="ar"/>
        </w:rPr>
        <w:t xml:space="preserve">日</w:t>
      </w:r>
      <w:r/>
    </w:p>
    <w:p>
      <w:pPr>
        <w:jc w:val="left"/>
        <w:widowControl/>
        <w:rPr>
          <w:rFonts w:ascii="黑体" w:hAnsi="Times New Roman" w:eastAsia="黑体" w:cs="Times New Roman"/>
          <w:bCs/>
          <w:sz w:val="44"/>
          <w:szCs w:val="44"/>
        </w:rPr>
      </w:pPr>
      <w:r>
        <w:rPr>
          <w:rFonts w:hint="eastAsia" w:ascii="黑体" w:hAnsi="Times New Roman" w:eastAsia="黑体" w:cs="Times New Roman"/>
          <w:bCs/>
          <w:sz w:val="44"/>
          <w:szCs w:val="44"/>
          <w:lang w:bidi="ar"/>
        </w:rPr>
        <w:t xml:space="preserve"> </w:t>
      </w:r>
      <w:r/>
    </w:p>
    <w:p>
      <w:pPr>
        <w:jc w:val="left"/>
        <w:widowControl/>
        <w:rPr>
          <w:rFonts w:ascii="黑体" w:hAnsi="Times New Roman" w:eastAsia="黑体" w:cs="Times New Roman"/>
          <w:bCs/>
          <w:sz w:val="44"/>
          <w:szCs w:val="44"/>
        </w:rPr>
      </w:pPr>
      <w:r>
        <w:rPr>
          <w:rFonts w:hint="eastAsia" w:ascii="黑体" w:hAnsi="Times New Roman" w:eastAsia="黑体" w:cs="Times New Roman"/>
          <w:bCs/>
          <w:sz w:val="44"/>
          <w:szCs w:val="44"/>
          <w:lang w:bidi="ar"/>
        </w:rPr>
        <w:br w:type="page" w:clear="all"/>
      </w:r>
      <w:r/>
    </w:p>
    <w:p>
      <w:r/>
      <w:r/>
    </w:p>
    <w:p>
      <w:pPr>
        <w:jc w:val="center"/>
        <w:rPr>
          <w:rFonts w:ascii="方正小标宋_GBK" w:hAnsi="方正小标宋_GBK" w:eastAsia="方正小标宋_GBK" w:cs="方正小标宋_GBK"/>
          <w:color w:val="000000"/>
          <w:sz w:val="40"/>
          <w:szCs w:val="40"/>
        </w:rPr>
        <w:outlineLvl w:val="0"/>
      </w:pPr>
      <w:r>
        <w:rPr>
          <w:rFonts w:hint="eastAsia" w:ascii="方正小标宋_GBK" w:hAnsi="方正小标宋_GBK" w:eastAsia="方正小标宋_GBK" w:cs="方正小标宋_GBK"/>
          <w:color w:val="000000"/>
          <w:sz w:val="40"/>
          <w:szCs w:val="40"/>
        </w:rPr>
        <w:t xml:space="preserve">第四章 采购需求</w:t>
      </w:r>
      <w:bookmarkEnd w:id="169"/>
      <w:r/>
      <w:r/>
    </w:p>
    <w:p>
      <w:pPr>
        <w:ind w:firstLine="482"/>
        <w:spacing w:line="500" w:lineRule="exact"/>
        <w:rPr>
          <w:rFonts w:ascii="宋体" w:hAnsi="宋体" w:eastAsia="宋体" w:cs="宋体"/>
          <w:sz w:val="24"/>
          <w:szCs w:val="24"/>
        </w:rPr>
      </w:pPr>
      <w:r>
        <w:rPr>
          <w:rFonts w:hint="eastAsia" w:ascii="宋体" w:hAnsi="宋体" w:eastAsia="宋体" w:cs="宋体"/>
          <w:b/>
          <w:sz w:val="24"/>
          <w:szCs w:val="24"/>
        </w:rPr>
        <w:t xml:space="preserve">项目属性：服务类项目</w:t>
      </w:r>
      <w:r>
        <w:rPr>
          <w:rFonts w:hint="eastAsia" w:ascii="宋体" w:hAnsi="宋体" w:eastAsia="宋体" w:cs="宋体"/>
          <w:sz w:val="24"/>
          <w:szCs w:val="24"/>
        </w:rPr>
        <w:t xml:space="preserve">。</w:t>
      </w:r>
      <w:r/>
    </w:p>
    <w:p>
      <w:pPr>
        <w:ind w:firstLine="640"/>
        <w:spacing w:line="560" w:lineRule="exact"/>
        <w:rPr>
          <w:rFonts w:ascii="方正黑体_GBK" w:hAnsi="等线" w:eastAsia="方正黑体_GBK" w:cs="Times New Roman"/>
          <w:sz w:val="32"/>
          <w:szCs w:val="32"/>
        </w:rPr>
      </w:pPr>
      <w:r/>
      <w:bookmarkStart w:id="179" w:name="OLE_LINK3"/>
      <w:r/>
      <w:bookmarkStart w:id="180" w:name="OLE_LINK4"/>
      <w:r>
        <w:rPr>
          <w:rFonts w:hint="eastAsia" w:ascii="方正黑体_GBK" w:hAnsi="等线" w:eastAsia="方正黑体_GBK" w:cs="Times New Roman"/>
          <w:sz w:val="32"/>
          <w:szCs w:val="32"/>
        </w:rPr>
        <w:t xml:space="preserve">一、项目概况</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1.项目名称：企业退休职工免费健康体检项目</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2.采购人：盐城市社会劳动保险中心</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3.采购标的：企业退休职工免费健康体检服务</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4.预算金额：不接受超过525万元人民币的投标报价。</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5.报价要求：本项目最高限制单价150元/人。</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6.结算原则：遵循价格优先原则，按实际体检人数据实结算。</w:t>
      </w:r>
      <w:r/>
    </w:p>
    <w:p>
      <w:pPr>
        <w:ind w:firstLine="640"/>
        <w:spacing w:line="560" w:lineRule="exact"/>
        <w:rPr>
          <w:rFonts w:ascii="方正黑体_GBK" w:hAnsi="等线" w:eastAsia="方正黑体_GBK" w:cs="Times New Roman"/>
          <w:sz w:val="32"/>
          <w:szCs w:val="32"/>
        </w:rPr>
      </w:pPr>
      <w:r>
        <w:rPr>
          <w:rFonts w:hint="eastAsia" w:ascii="方正黑体_GBK" w:hAnsi="等线" w:eastAsia="方正黑体_GBK" w:cs="Times New Roman"/>
          <w:sz w:val="32"/>
          <w:szCs w:val="32"/>
        </w:rPr>
        <w:t xml:space="preserve">二、项目内容</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1.体检对象：</w:t>
      </w:r>
      <w:r>
        <w:rPr>
          <w:rFonts w:ascii="方正仿宋_GBK" w:hAnsi="等线" w:eastAsia="方正仿宋_GBK" w:cs="Times New Roman"/>
          <w:sz w:val="32"/>
          <w:szCs w:val="32"/>
        </w:rPr>
        <w:t xml:space="preserve">由盐城市人社部门办理退休手续，且长期居住盐城市区（不含大丰区）的企业退休人员。（由退休人员根据自身意愿和便利程度自主选择使用）。</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2.体检项目：</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（1）临床检查：身高、体重、血压、内科、外科、眼科、耳鼻喉科、口腔科、妇科；</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2）医技检查：血常规、肝功能（谷丙转氨酶、谷草转氨酶、碱性磷酸酶、谷氨酰转肽酶、直接胆红素、间接胆红素、白蛋白、球蛋白、总蛋白、白/球比值）、肾功能、血糖、血脂、彩超【肝、胆、脾、胰、肾、前列腺（男）、子宫附件（女）】、心电图、胸片。</w:t>
      </w:r>
      <w:r/>
    </w:p>
    <w:p>
      <w:pPr>
        <w:ind w:firstLine="640"/>
        <w:spacing w:line="560" w:lineRule="exact"/>
        <w:rPr>
          <w:rFonts w:ascii="方正黑体_GBK" w:hAnsi="等线" w:eastAsia="方正黑体_GBK" w:cs="Times New Roman"/>
          <w:sz w:val="32"/>
          <w:szCs w:val="32"/>
        </w:rPr>
      </w:pPr>
      <w:r>
        <w:rPr>
          <w:rFonts w:hint="eastAsia" w:ascii="方正黑体_GBK" w:hAnsi="等线" w:eastAsia="方正黑体_GBK" w:cs="Times New Roman"/>
          <w:sz w:val="32"/>
          <w:szCs w:val="32"/>
        </w:rPr>
        <w:t xml:space="preserve">三、体检机构资质及基本要求</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3.1合格的供应商必须具备有效的《医疗机构执业许可证》（提供证书）；</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3.2合格的供应商主检医师必须具备执业医师资格（提供证书）；</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3.3合格的供应商必须承诺具备能完成本项目全部体检项目（详</w:t>
      </w:r>
      <w:r>
        <w:rPr>
          <w:rFonts w:hint="eastAsia" w:ascii="方正仿宋_GBK" w:hAnsi="等线" w:eastAsia="方正仿宋_GBK" w:cs="Times New Roman"/>
          <w:sz w:val="32"/>
          <w:szCs w:val="32"/>
        </w:rPr>
        <w:t xml:space="preserve">见本章“二、项目内容”）所需设备及相对独立的体检场所（提供承诺函）；</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3.4具有符合开展健康体检要求的仪器设备及相对独立的体检场所【总面积不少于400平方米，独立检查室不少于6平方米，根据卫生部关于印发《健康体检管理暂行规定》的通知（卫医政发〔2009〕77号）第二章第四条】；</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3.5须提供上述许可证副本复印件、场所平面图及面积证明、设备清单，加盖公章，中标后核验原件；</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3.6合格的供应商如不具有法人资格的分（支）公司参加投标的，必须取得具有法人资格上级公司的项目授权委托书。</w:t>
      </w:r>
      <w:r/>
    </w:p>
    <w:p>
      <w:pPr>
        <w:ind w:firstLine="640"/>
        <w:spacing w:line="560" w:lineRule="exact"/>
        <w:rPr>
          <w:rFonts w:ascii="方正黑体_GBK" w:hAnsi="等线" w:eastAsia="方正黑体_GBK" w:cs="Times New Roman"/>
          <w:sz w:val="32"/>
          <w:szCs w:val="32"/>
        </w:rPr>
      </w:pPr>
      <w:r>
        <w:rPr>
          <w:rFonts w:hint="eastAsia" w:ascii="方正黑体_GBK" w:hAnsi="等线" w:eastAsia="方正黑体_GBK" w:cs="Times New Roman"/>
          <w:sz w:val="32"/>
          <w:szCs w:val="32"/>
        </w:rPr>
        <w:t xml:space="preserve">四、体检环境要求</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1﹒体检医院应提供专门的体检场所，将体检科室与普通病人诊治场所分开，体检场所与候检场所分开，体检各诊室相对独立，原则上应设有体检中心。如无体检中心的，应有专门的体检接待大厅。</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2﹒应设置独立的体检科室，专设内科、外科等。各种检查科室（放射科除外）单设专用，或设有体检“绿色通道”。</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3﹒体检现场进行标本（血标本）采集的房间应达到《医院消毒卫生标准》（GB15982-2012）中规定的Ⅲ类环境，保持安静、光线充足，具备空气消毒装置、空调等。现场进行有关检验项目检测的，需符合实验室检测条件。</w:t>
      </w:r>
      <w:r/>
    </w:p>
    <w:p>
      <w:pPr>
        <w:ind w:firstLine="640"/>
        <w:spacing w:line="560" w:lineRule="exact"/>
        <w:rPr>
          <w:rFonts w:ascii="方正黑体_GBK" w:hAnsi="等线" w:eastAsia="方正黑体_GBK" w:cs="Times New Roman"/>
          <w:sz w:val="32"/>
          <w:szCs w:val="32"/>
        </w:rPr>
      </w:pPr>
      <w:r>
        <w:rPr>
          <w:rFonts w:hint="eastAsia" w:ascii="方正黑体_GBK" w:hAnsi="等线" w:eastAsia="方正黑体_GBK" w:cs="Times New Roman"/>
          <w:sz w:val="32"/>
          <w:szCs w:val="32"/>
        </w:rPr>
        <w:t xml:space="preserve">五、防疫及院感管理要求</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1﹒严格执行《突发公共卫生事件应急预案》《传染病防治法》等相关规定。</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2﹒加强对室内场所、仪器设备、实验器具、采样设备、采样车辆的消毒管理。</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3﹒现场采样时，医务人员应做好个人防护，正确佩戴医用口罩、手套、隔离衣等用品并严格执行手卫生；标本采集后需清点核对并密封，采用三层包装系统经专用转运箱密闭转运至实验室，使用含氯消毒剂对标本外包装进行擦拭消毒；使用后的一次性防护用品按感染性医疗废物规范处置，医疗废弃物应置于防渗漏、防锐器穿透并带有警示标识的专用容器内，由专用周转箱统一处置；实验室人员检测时须做好个人防护，在生物安全柜内规范操作，妥善处理废弃标本。</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4﹒安排专人在入口处开展参检人员信息核实、体温测量、手部消毒、口罩佩戴情况等检查，对参检人员进行有序引导，排队距离保持1米，避免人员聚集。</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5﹒做好工作人员健康监测，掌握员工身体健康状况，符合规定的允许上岗。</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6﹒做好医院感染防控和生物安全管理，落实消毒隔离制度，防止交叉感染。</w:t>
      </w:r>
      <w:r/>
    </w:p>
    <w:p>
      <w:pPr>
        <w:ind w:firstLine="640"/>
        <w:spacing w:line="560" w:lineRule="exact"/>
        <w:rPr>
          <w:rFonts w:ascii="方正黑体_GBK" w:hAnsi="等线" w:eastAsia="方正黑体_GBK" w:cs="Times New Roman"/>
          <w:sz w:val="32"/>
          <w:szCs w:val="32"/>
        </w:rPr>
      </w:pPr>
      <w:r>
        <w:rPr>
          <w:rFonts w:hint="eastAsia" w:ascii="方正黑体_GBK" w:hAnsi="等线" w:eastAsia="方正黑体_GBK" w:cs="Times New Roman"/>
          <w:sz w:val="32"/>
          <w:szCs w:val="32"/>
        </w:rPr>
        <w:t xml:space="preserve">六、体检设备要求</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1﹒使用的设备和器械、用品，应具备由国家认可的认证机构出具的符合我国相应强制性标准的证明材料。体检设备在体检期间应专用，及时消毒，保证使用安全。</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2﹒配备满足健康体检服务所需的医疗设备，包括但不限于彩色B超机、心电图机、X光机（200毫安以上）、全自动（或半自动）生化分析仪、压力灭菌器、采血台、消毒器械等。</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3﹒进行放射检查的体检现场和仪器设备均应达到国家防护标准。</w:t>
      </w:r>
      <w:r/>
    </w:p>
    <w:p>
      <w:pPr>
        <w:ind w:firstLine="640"/>
        <w:spacing w:line="560" w:lineRule="exact"/>
        <w:rPr>
          <w:rFonts w:ascii="方正黑体_GBK" w:hAnsi="等线" w:eastAsia="方正黑体_GBK" w:cs="Times New Roman"/>
          <w:sz w:val="32"/>
          <w:szCs w:val="32"/>
        </w:rPr>
      </w:pPr>
      <w:r>
        <w:rPr>
          <w:rFonts w:hint="eastAsia" w:ascii="方正黑体_GBK" w:hAnsi="等线" w:eastAsia="方正黑体_GBK" w:cs="Times New Roman"/>
          <w:sz w:val="32"/>
          <w:szCs w:val="32"/>
        </w:rPr>
        <w:t xml:space="preserve">七、体检组织机构要求</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1﹒成立体检工作领导小组，由一名院级领导负责体检工作的组织和协调。领导小组下设办公室，负责体检人员身份审核、沟通协调、</w:t>
      </w:r>
      <w:r>
        <w:rPr>
          <w:rFonts w:hint="eastAsia" w:ascii="方正仿宋_GBK" w:hAnsi="等线" w:eastAsia="方正仿宋_GBK" w:cs="Times New Roman"/>
          <w:sz w:val="32"/>
          <w:szCs w:val="32"/>
        </w:rPr>
        <w:t xml:space="preserve">体检进度掌握、体检结果录入、体检费用结算等工作。</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2﹒成立由各科室主任（或业务副主任）及具有相应专业资质和经验的业务人员组成的体检工作小组，具体负责本科室的健康体检工作。</w:t>
      </w:r>
      <w:r/>
    </w:p>
    <w:p>
      <w:pPr>
        <w:ind w:firstLine="640"/>
        <w:spacing w:line="560" w:lineRule="exact"/>
        <w:rPr>
          <w:rFonts w:ascii="方正黑体_GBK" w:hAnsi="等线" w:eastAsia="方正黑体_GBK" w:cs="Times New Roman"/>
          <w:sz w:val="32"/>
          <w:szCs w:val="32"/>
        </w:rPr>
      </w:pPr>
      <w:r>
        <w:rPr>
          <w:rFonts w:hint="eastAsia" w:ascii="方正黑体_GBK" w:hAnsi="等线" w:eastAsia="方正黑体_GBK" w:cs="Times New Roman"/>
          <w:sz w:val="32"/>
          <w:szCs w:val="32"/>
        </w:rPr>
        <w:t xml:space="preserve">八、体检人员配备要求</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1﹒主检医师。体检报告应由主检医师审核签名。负责签署健康体检报告的医师应具有内科或外科副主任医师以上专业技术职务任职资格，经设区的市级以上人民政府卫生行政部门培训并考核合格。</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2﹒体检医师。应取得医师资格证书、执业医师证书并经体检医院所在地卫生行政部门注册，具有相应专业的临床工作经验。</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3﹒护士。应取得护士执业证书并经体检医院所在地卫生行政部门注册，具有临床护理工作经验。</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4﹒人员总量要求：至少具有2名具有内科或外科主治医师以上（含主治医师）专业技术职务任职资格的执业医师，每个临床检查科室至少具有1名具有执业医师资格的医师。</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5﹒配备专职引导人员，对体检进行全程引导。配备专职信息管理人员，负责各种资料的收集、整理、录入及数据安全。</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（投标时须提供人员名单、执业证书、职称证书及社保或劳动合同证明复印件并加盖公章，中标后核验原件。）</w:t>
      </w:r>
      <w:r/>
    </w:p>
    <w:p>
      <w:pPr>
        <w:ind w:firstLine="640"/>
        <w:spacing w:line="560" w:lineRule="exact"/>
        <w:rPr>
          <w:rFonts w:ascii="方正黑体_GBK" w:hAnsi="等线" w:eastAsia="方正黑体_GBK" w:cs="Times New Roman"/>
          <w:sz w:val="32"/>
          <w:szCs w:val="32"/>
        </w:rPr>
      </w:pPr>
      <w:r>
        <w:rPr>
          <w:rFonts w:hint="eastAsia" w:ascii="方正黑体_GBK" w:hAnsi="等线" w:eastAsia="方正黑体_GBK" w:cs="Times New Roman"/>
          <w:sz w:val="32"/>
          <w:szCs w:val="32"/>
        </w:rPr>
        <w:t xml:space="preserve">九、体检服务及管理要求</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1﹒体检总方案要求。体检实施方案应科学合理，信息化程度高，可执行性强，能够保证体检结果的准确性。方案应包含体检流程设计、质量控制措施、信息化管理手段等内容。（评审因素应当细化量化，与评分标准对应。）</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2﹒进场计划要求。应结合退休人员年龄特点及体检人数，制定</w:t>
      </w:r>
      <w:r>
        <w:rPr>
          <w:rFonts w:hint="eastAsia" w:ascii="方正仿宋_GBK" w:hAnsi="等线" w:eastAsia="方正仿宋_GBK" w:cs="Times New Roman"/>
          <w:sz w:val="32"/>
          <w:szCs w:val="32"/>
        </w:rPr>
        <w:t xml:space="preserve">每日体检安排及人员动线，明确每日体检人数、科室检查顺序，避免拥挤等待。医务人员分工明确、责任到人。体检所需仪器设备（胸片、B超、血液分析仪、生化仪等）须在体检开始前30分钟全部就位并完成调试，确保准时开检。</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3﹒重难点分析及解决预案。应针对退休人员体检过程中的重难点进行分析并提出解决预案：一是退休人员年龄偏大、行动不便，需做好现场引导和协助，防止跌倒等意外；二是体检高峰期人员集中，需合理安排每日体检人数和各科室检查流量，避免长时间拥堵等待；三是空腹抽血项目需防范低血糖风险，备好应急食品；四是胸片等放射检查需做好非检查部位的辐射防护；五是体检结果涉及个人隐私，需确保报告准确对应本人，防止信息泄露。</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4﹒安全保障要求。应做好院感防控，落实消毒隔离制度，防止交叉感染；对胸片等辐射项目设置警示标识和防护用品；制定受检者突发晕厥、心脑血管意外等急救预案，明确急救人员、药品及转运流程；确保通道畅通、地面防滑，保护人身及财产安全。</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5﹒体检报告要求。体检报告提供应及时、准确，不应出现体检结果和人员无法对应的情况，同时应保证体检报告的私密性。承诺体检报告提供本人，通过系统推送至人社部门，不得向其他机构和人员提供。健康体检报告应包括受检者一般信息、体格检查记录、实验室和医学影像检查报告、阳性体征和异常情况的记录、健康状况描述和有关建议等。加强体检数据安全防护，重视数据接口安全风险检查和敏感数据违规传输检查，有效降低数据泄露和被攻击风险。</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6﹒体检健康档案要求。承诺参与建立体检退休人员的健康电子档案，能够有针对性地对健康体检结果提出指导性建议、对体检退休人员做出整体健康的分析报告并列出重点人群名单及阳性结果。</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7﹒信息化查询要求。应建立安全可靠的信息化查询平台，支持通过手机号或身份证实名登录查询体检报告，确保本人信息私密性。报告应及时上传，包含检查结果、阳性提示及健康建议，界面简洁便于老年人操作。应建立数据安全管理制度，防止泄露和攻击。</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8﹒质量管理要求。能够满足体检需要，建立符合行业标准的健康体检质量体系，保障体检质量。提供健康体检范围的质控证明或评级证明。开展健康体检必须接受设区的市级以上人民政府卫生行政部门组织的质量控制管理。</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9﹒项目负责人要求。体检项目总负责人和三个分项目（临床、放射科、检验科）负责人应当具有相应的专业技术职务任职资格和丰富的临床工作经验。</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10﹒附赠项目要求。投标人如有附赠的体检项目，必须在投标文件中明确列明附赠项目的具体名称、市场参考价格及检查意义。附赠项目不得替代本项目规定的必检基础项目，且不得向参检人员额外收取任何费用。中标后，采购单位将中标供应商提供的附赠项目清单汇总，并随体检公告一并张贴（或发布）给企业退休职工，由退休职工在参检时根据自身需求自愿选择是否接受附赠检查。</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11﹒配合平台系统建设。体检医院须配合做好企业退休人员体检平台系统建设，实现退休人员体检结果数据线上实时交互。及时完善企业退休职工健康体检健康档案的动态管理，推动健康档案库结果应用。</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12﹒现场引导要求。体检医院应做到体检流程清楚、项目醒目，引导退休人员有序体检，并尽可能考虑到退休人员的特殊性，安排专人向导。</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13﹒结果上传及反馈。医院按时填写体检结论，对已完成体检</w:t>
      </w:r>
      <w:r>
        <w:rPr>
          <w:rFonts w:hint="eastAsia" w:ascii="方正仿宋_GBK" w:hAnsi="等线" w:eastAsia="方正仿宋_GBK" w:cs="Times New Roman"/>
          <w:sz w:val="32"/>
          <w:szCs w:val="32"/>
        </w:rPr>
        <w:t xml:space="preserve">的人员，体检机构根据采购单位定义的体检结果模板，将体检结果上传至体检平台系统，并向社区反馈体检信息，做好体检进度情况和重大疾病统计工作。</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14﹒体检医院应形成承担本次体检任务的工作方案、应急预案和服务承诺。</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15﹒远程服务要求。体检医院具备远程上门体检服务能力的，必须在投标文件中明确。</w:t>
      </w:r>
      <w:r/>
    </w:p>
    <w:p>
      <w:pPr>
        <w:ind w:firstLine="640"/>
        <w:spacing w:line="560" w:lineRule="exact"/>
        <w:rPr>
          <w:rFonts w:ascii="方正黑体_GBK" w:hAnsi="等线" w:eastAsia="方正黑体_GBK" w:cs="Times New Roman"/>
          <w:sz w:val="32"/>
          <w:szCs w:val="32"/>
        </w:rPr>
      </w:pPr>
      <w:r>
        <w:rPr>
          <w:rFonts w:hint="eastAsia" w:ascii="方正黑体_GBK" w:hAnsi="等线" w:eastAsia="方正黑体_GBK" w:cs="Times New Roman"/>
          <w:sz w:val="32"/>
          <w:szCs w:val="32"/>
        </w:rPr>
        <w:t xml:space="preserve">十、体检医院确定与分配方式</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本项目通过框架协议招标确定入围体检医院。入围名单确定后，不按评分高低强制分配街道，由企业退休人员根据自身意愿和便利程度，在入围体检医院中自行选择体检医院。</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采购单位将在体检启动前，统一发布体检公告。公告内容包含：入围体检医院名单、各医院地址及联系方式、各医院提供的附赠体检项目明细及价格等。企业退休人员可根据公告信息，结合自身情况，自行前往意向医院进行体检。</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各入围体检医院须无条件接受退休人员的自主选择，不得以任何理由拒绝或推诿，并须按照本采购需求规定的服务标准，为自行选择本院的退休人员提供同等质量的体检服务。</w:t>
      </w:r>
      <w:r/>
    </w:p>
    <w:p>
      <w:pPr>
        <w:ind w:firstLine="640"/>
        <w:spacing w:line="560" w:lineRule="exact"/>
        <w:rPr>
          <w:rFonts w:ascii="方正黑体_GBK" w:hAnsi="等线" w:eastAsia="方正黑体_GBK" w:cs="Times New Roman"/>
          <w:sz w:val="32"/>
          <w:szCs w:val="32"/>
        </w:rPr>
      </w:pPr>
      <w:r>
        <w:rPr>
          <w:rFonts w:hint="eastAsia" w:ascii="方正黑体_GBK" w:hAnsi="等线" w:eastAsia="方正黑体_GBK" w:cs="Times New Roman"/>
          <w:sz w:val="32"/>
          <w:szCs w:val="32"/>
        </w:rPr>
        <w:t xml:space="preserve">十一、中小企业政策及其他事项</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（一）采购标的所属行业</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本项目采购标的所属行业为其他未列明行业（包括居民服务、修理和其他服务业等），依据《中小企业划型标准规定》（工信部联企业〔2011〕300号）第四条第十六项确定。</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（二）中小企业划型标准</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根据《中小企业划型标准规定》（工信部联企业〔2011〕300号）</w:t>
      </w:r>
      <w:r>
        <w:rPr>
          <w:rFonts w:hint="eastAsia" w:ascii="方正仿宋_GBK" w:hAnsi="等线" w:eastAsia="方正仿宋_GBK" w:cs="Times New Roman"/>
          <w:sz w:val="32"/>
          <w:szCs w:val="32"/>
        </w:rPr>
        <w:t xml:space="preserve">第四条第十六项规定，其他未列明行业划型标准如下：从业人员300人以下的为中小微型企业。其中，从业人员100人及以上的为中型企业；从业人员10人及以上的为小型企业；从业人员10人以下的为微型企业。</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（三）中小企业声明函</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本项目专门面向中小企业采购，供应商须按《政府采购促进中小企业发展管理办法》（财库〔2020〕46号）及江苏省财政厅《关于做好政府采购支持企业发展有关事项的通知》（苏财购〔2020〕52号）规定，提供《中小企业声明函》或《残疾人福利性单位声明函》或属于监狱企业的证明文件。</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（四）合规性说明</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本项目采购需求严格按照《江苏省财政管理领域涉企合规指导清单（第一批）》编制，已按照《公平竞争审查条例》完成公平竞争审查，未设置与采购项目具体特点和实际需要不相适应的资格、技术、商务条件，未以特定行政区域或特定行业的业绩、奖项作为加分条件或中标条件，未设置或变相设置规模条件，未非法限定供应商的所有制形式、组织形式或所在地。</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注：采购标的的所属行业为其他未列明行业，根据《工业和信息化部、国家统计局、国家发展和改革委员会、财政部关于印发中小企业划型标准规定的通知》（工信部联企业〔2011〕300号）规定的划分标准填写。</w:t>
      </w:r>
      <w:r/>
    </w:p>
    <w:p>
      <w:pPr>
        <w:ind w:firstLine="640"/>
        <w:spacing w:line="560" w:lineRule="exact"/>
        <w:rPr>
          <w:rFonts w:ascii="方正黑体_GBK" w:hAnsi="等线" w:eastAsia="方正黑体_GBK" w:cs="Times New Roman"/>
          <w:sz w:val="32"/>
          <w:szCs w:val="32"/>
        </w:rPr>
      </w:pPr>
      <w:r>
        <w:rPr>
          <w:rFonts w:hint="eastAsia" w:ascii="方正黑体_GBK" w:hAnsi="等线" w:eastAsia="方正黑体_GBK" w:cs="Times New Roman"/>
          <w:sz w:val="32"/>
          <w:szCs w:val="32"/>
        </w:rPr>
        <w:t xml:space="preserve">十二、履约监管与违约责任</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在框架协议履行及监管检查中，如发现以下情形，视为不合格行为。相关部门在核实情况后将对相关责任供应商予以处理：</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（1）入围供应商提供的服务不符合国家有关规定、响应承诺和</w:t>
      </w:r>
      <w:r>
        <w:rPr>
          <w:rFonts w:hint="eastAsia" w:ascii="方正仿宋_GBK" w:hAnsi="等线" w:eastAsia="方正仿宋_GBK" w:cs="Times New Roman"/>
          <w:sz w:val="32"/>
          <w:szCs w:val="32"/>
        </w:rPr>
        <w:t xml:space="preserve">框架协议规定的；</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（2）无正当理由拒绝或不按照承诺提供服务（包括拒绝退休人员自主选择医院体检的）；</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（3）第二阶段具体项目成交价高于其入围价格或额外收取费用的（贯彻价格优先原则，严禁超限价结算）；</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（4）使用不正当竞争手段（如违规拉客、支付介绍费等），影响采购单位正常采购活动；</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（5）满意度调查中征集人反馈不满意，经核实确系供应商责任的；</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（6）严禁在社区设点拉客、获取隐私信息或赠送礼品，违者将取消入围资格并报有关部门处理；</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（7）其他违法违规行为。</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管理措施：</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（1）整改：入围供应商存在上述不合格行为的，由征集人出具《责令整改通知书》，限定时间完成整改。被开具《责令整改通知书》的供应商，视作差评，记录在案。</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（2）暂停交易资格：对拒不接受约谈，或者规定时间未按《责令整改通知书》完成整改的供应商，暂停其框架协议交易资格三个月。</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3）终止交易资格：入围供应商存在《政府采购框架协议采购方式管理暂行办法》（财政部令第110号）规定的应当解除框架协议、取消入围资格的情形，或者无正当理由放弃入围资格、退出封闭式框架协议的，征集人将取消其入围资格，解除与其签订的框架协议，同时依照政府采购法等有关法律、行政法规追究法律责任。</w:t>
      </w:r>
      <w:r/>
    </w:p>
    <w:p>
      <w:pPr>
        <w:ind w:firstLine="640"/>
        <w:spacing w:line="560" w:lineRule="exact"/>
        <w:rPr>
          <w:rFonts w:ascii="方正仿宋_GBK" w:hAnsi="等线" w:eastAsia="方正仿宋_GBK" w:cs="Times New Roman"/>
          <w:sz w:val="32"/>
          <w:szCs w:val="32"/>
        </w:rPr>
      </w:pPr>
      <w:r>
        <w:rPr>
          <w:rFonts w:hint="eastAsia" w:ascii="方正仿宋_GBK" w:hAnsi="等线" w:eastAsia="方正仿宋_GBK" w:cs="Times New Roman"/>
          <w:sz w:val="32"/>
          <w:szCs w:val="32"/>
        </w:rPr>
        <w:t xml:space="preserve">（4）解决争议的方法：双方在执行合同中所发生的一切争议，应通过协商解决。如协商不成，可向征集人所在地人民法院起诉。</w:t>
      </w:r>
      <w:bookmarkEnd w:id="179"/>
      <w:r/>
      <w:bookmarkEnd w:id="180"/>
      <w:r/>
      <w:r/>
    </w:p>
    <w:p>
      <w:r/>
      <w:r/>
    </w:p>
    <w:p>
      <w:r/>
      <w:r/>
    </w:p>
    <w:p>
      <w:pPr>
        <w:ind w:firstLine="2000"/>
        <w:spacing w:line="500" w:lineRule="atLeast"/>
        <w:rPr>
          <w:rFonts w:ascii="方正小标宋_GBK" w:hAnsi="方正小标宋_GBK" w:eastAsia="方正小标宋_GBK" w:cs="方正小标宋_GBK"/>
          <w:color w:val="000000"/>
          <w:sz w:val="40"/>
          <w:szCs w:val="40"/>
        </w:rPr>
      </w:pPr>
      <w:r/>
      <w:bookmarkStart w:id="181" w:name="_Toc128039583"/>
      <w:r>
        <w:rPr>
          <w:rFonts w:hint="eastAsia" w:ascii="方正小标宋_GBK" w:hAnsi="方正小标宋_GBK" w:eastAsia="方正小标宋_GBK" w:cs="方正小标宋_GBK"/>
          <w:color w:val="000000"/>
          <w:sz w:val="40"/>
          <w:szCs w:val="40"/>
        </w:rPr>
        <w:t xml:space="preserve">第五章  确定入围及成交供应商</w:t>
      </w:r>
      <w:bookmarkEnd w:id="181"/>
      <w:r/>
      <w:r/>
    </w:p>
    <w:p>
      <w:pPr>
        <w:rPr>
          <w:rFonts w:ascii="宋体" w:hAnsi="宋体" w:eastAsia="宋体" w:cs="Times New Roman"/>
          <w:szCs w:val="24"/>
        </w:rPr>
      </w:pPr>
      <w:r>
        <w:rPr>
          <w:rFonts w:ascii="宋体" w:hAnsi="宋体" w:eastAsia="宋体" w:cs="Times New Roman"/>
          <w:szCs w:val="24"/>
        </w:rPr>
      </w:r>
      <w:r/>
    </w:p>
    <w:p>
      <w:pPr>
        <w:ind w:firstLine="482"/>
        <w:jc w:val="left"/>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一、确定入围及成交供应商的方法</w:t>
      </w:r>
      <w:r/>
    </w:p>
    <w:p>
      <w:pPr>
        <w:ind w:firstLine="480"/>
        <w:jc w:val="left"/>
        <w:spacing w:line="500" w:lineRule="exact"/>
        <w:widowControl/>
        <w:rPr>
          <w:rFonts w:ascii="宋体" w:hAnsi="宋体" w:eastAsia="宋体" w:cs="宋体"/>
          <w:sz w:val="24"/>
          <w:szCs w:val="20"/>
        </w:rPr>
      </w:pPr>
      <w:r>
        <w:rPr>
          <w:rFonts w:hint="eastAsia" w:ascii="宋体" w:hAnsi="宋体" w:eastAsia="宋体" w:cs="宋体"/>
          <w:sz w:val="24"/>
          <w:szCs w:val="20"/>
        </w:rPr>
        <w:t xml:space="preserve">1</w:t>
      </w:r>
      <w:r>
        <w:rPr>
          <w:rFonts w:ascii="宋体" w:hAnsi="宋体" w:eastAsia="宋体" w:cs="宋体"/>
          <w:sz w:val="24"/>
          <w:szCs w:val="20"/>
        </w:rPr>
        <w:t xml:space="preserve">.1</w:t>
      </w:r>
      <w:r>
        <w:rPr>
          <w:rFonts w:hint="eastAsia" w:ascii="宋体" w:hAnsi="宋体" w:eastAsia="宋体" w:cs="宋体"/>
          <w:sz w:val="24"/>
          <w:szCs w:val="20"/>
        </w:rPr>
        <w:t xml:space="preserve">确定第一阶段入围供应商的评审方法为价格优先法。价格优先法是指对满足采购需求且响应报价不超过最高限制单价，按照响应报价从低到高排序，根据征集文件规定的淘汰率或者入围供应商数量上限，确定入围供应商的评审方法。 </w:t>
      </w:r>
      <w:r/>
    </w:p>
    <w:p>
      <w:pPr>
        <w:ind w:firstLine="480"/>
        <w:jc w:val="left"/>
        <w:spacing w:line="500" w:lineRule="exact"/>
        <w:widowControl/>
        <w:rPr>
          <w:rFonts w:ascii="宋体" w:hAnsi="宋体" w:eastAsia="宋体" w:cs="宋体"/>
          <w:sz w:val="24"/>
          <w:szCs w:val="20"/>
        </w:rPr>
      </w:pPr>
      <w:r>
        <w:rPr>
          <w:rFonts w:hint="eastAsia" w:ascii="宋体" w:hAnsi="宋体" w:eastAsia="宋体" w:cs="宋体"/>
          <w:sz w:val="24"/>
          <w:szCs w:val="20"/>
        </w:rPr>
        <w:t xml:space="preserve">1</w:t>
      </w:r>
      <w:r>
        <w:rPr>
          <w:rFonts w:ascii="宋体" w:hAnsi="宋体" w:eastAsia="宋体" w:cs="宋体"/>
          <w:sz w:val="24"/>
          <w:szCs w:val="20"/>
        </w:rPr>
        <w:t xml:space="preserve">.2</w:t>
      </w:r>
      <w:r>
        <w:rPr>
          <w:rFonts w:hint="eastAsia" w:ascii="宋体" w:hAnsi="宋体" w:eastAsia="宋体" w:cs="宋体"/>
          <w:sz w:val="24"/>
          <w:szCs w:val="20"/>
        </w:rPr>
        <w:t xml:space="preserve">入围供应商的淘汰比例：20%，淘汰家数按照逢点进位，且至少淘汰一家供应商（提交响应文件和符合资格条件、实质性要求的供应商少于2家时，采购活动终止）。淘汰供应商家数的计算规则为：通过资格性及符合性供应商家数×淘汰率=X，X=A+B，A为整数部分，B为小数部分。当B为零时，淘汰家数为A；当B不为零时，淘汰家数为A+1。</w:t>
      </w:r>
      <w:r/>
    </w:p>
    <w:p>
      <w:pPr>
        <w:ind w:firstLine="480"/>
        <w:jc w:val="left"/>
        <w:spacing w:line="500" w:lineRule="exact"/>
        <w:widowControl/>
        <w:rPr>
          <w:rFonts w:ascii="宋体" w:hAnsi="宋体" w:eastAsia="宋体" w:cs="宋体"/>
          <w:sz w:val="24"/>
          <w:szCs w:val="20"/>
        </w:rPr>
      </w:pPr>
      <w:r>
        <w:rPr>
          <w:rFonts w:hint="eastAsia" w:ascii="宋体" w:hAnsi="宋体" w:eastAsia="宋体" w:cs="宋体"/>
          <w:sz w:val="24"/>
          <w:szCs w:val="20"/>
        </w:rPr>
        <w:t xml:space="preserve">1</w:t>
      </w:r>
      <w:r>
        <w:rPr>
          <w:rFonts w:ascii="宋体" w:hAnsi="宋体" w:eastAsia="宋体" w:cs="宋体"/>
          <w:sz w:val="24"/>
          <w:szCs w:val="20"/>
        </w:rPr>
        <w:t xml:space="preserve">.3</w:t>
      </w:r>
      <w:r>
        <w:rPr>
          <w:rFonts w:hint="eastAsia" w:ascii="宋体" w:hAnsi="宋体" w:eastAsia="宋体" w:cs="宋体"/>
          <w:sz w:val="24"/>
          <w:szCs w:val="20"/>
        </w:rPr>
        <w:t xml:space="preserve">本项目采取单价报价，以报价作为供应商的报价参与价格评审。</w:t>
      </w:r>
      <w:r/>
    </w:p>
    <w:p>
      <w:pPr>
        <w:ind w:firstLine="482"/>
        <w:jc w:val="left"/>
        <w:spacing w:line="500" w:lineRule="exact"/>
        <w:widowControl/>
        <w:rPr>
          <w:rFonts w:ascii="宋体" w:hAnsi="宋体" w:eastAsia="宋体" w:cs="宋体"/>
          <w:b/>
          <w:sz w:val="24"/>
          <w:szCs w:val="20"/>
        </w:rPr>
      </w:pPr>
      <w:r>
        <w:rPr>
          <w:rFonts w:hint="eastAsia" w:ascii="宋体" w:hAnsi="宋体" w:eastAsia="宋体" w:cs="宋体"/>
          <w:b/>
          <w:sz w:val="24"/>
          <w:szCs w:val="20"/>
        </w:rPr>
        <w:t xml:space="preserve">如供应商报价相同，由评审小组通过现场抽签确定此类供应商排名顺序。</w:t>
      </w:r>
      <w:r/>
    </w:p>
    <w:p>
      <w:pPr>
        <w:ind w:firstLine="482"/>
        <w:jc w:val="left"/>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二、确定第二阶段成交供应商的方式</w:t>
      </w:r>
      <w:r/>
    </w:p>
    <w:p>
      <w:pPr>
        <w:ind w:firstLine="480"/>
        <w:spacing w:line="500" w:lineRule="exact"/>
        <w:rPr>
          <w:rFonts w:ascii="宋体" w:hAnsi="宋体" w:eastAsia="宋体" w:cs="宋体"/>
          <w:sz w:val="24"/>
          <w:szCs w:val="24"/>
        </w:rPr>
      </w:pPr>
      <w:r>
        <w:rPr>
          <w:rFonts w:ascii="宋体" w:hAnsi="宋体" w:eastAsia="宋体" w:cs="宋体"/>
          <w:sz w:val="24"/>
          <w:szCs w:val="20"/>
        </w:rPr>
        <w:t xml:space="preserve">2.1</w:t>
      </w:r>
      <w:r>
        <w:rPr>
          <w:rFonts w:hint="eastAsia" w:ascii="宋体" w:hAnsi="宋体" w:eastAsia="宋体" w:cs="宋体"/>
          <w:sz w:val="24"/>
          <w:szCs w:val="24"/>
        </w:rPr>
        <w:t xml:space="preserve">直接选定。（入围名单确定后，不按评分高低强制分配街道，由企业退休人员根据自身意愿和便利程度，在入围体检医院中自行选择）。</w:t>
      </w:r>
      <w:r/>
    </w:p>
    <w:p>
      <w:pPr>
        <w:ind w:firstLine="480"/>
        <w:jc w:val="left"/>
        <w:spacing w:line="500" w:lineRule="exact"/>
        <w:widowControl/>
        <w:rPr>
          <w:rFonts w:ascii="宋体" w:hAnsi="宋体" w:eastAsia="宋体" w:cs="宋体"/>
          <w:sz w:val="24"/>
          <w:szCs w:val="20"/>
        </w:rPr>
      </w:pPr>
      <w:r>
        <w:rPr>
          <w:rFonts w:ascii="宋体" w:hAnsi="宋体" w:eastAsia="宋体" w:cs="宋体"/>
          <w:sz w:val="24"/>
          <w:szCs w:val="20"/>
        </w:rPr>
        <w:t xml:space="preserve">2.2</w:t>
      </w:r>
      <w:r>
        <w:rPr>
          <w:rFonts w:hint="eastAsia" w:ascii="宋体" w:hAnsi="宋体" w:eastAsia="宋体" w:cs="宋体"/>
          <w:sz w:val="24"/>
          <w:szCs w:val="20"/>
        </w:rPr>
        <w:t xml:space="preserve">采购人在确定成交供应商后，不得擅自改变框架协议约定的实质性条款。供应商履行合同后，依据采购合同的约定，与采购人进行费用结算。</w:t>
      </w:r>
      <w:r/>
    </w:p>
    <w:p>
      <w:pPr>
        <w:ind w:firstLine="482"/>
        <w:jc w:val="left"/>
        <w:spacing w:line="500" w:lineRule="exact"/>
        <w:widowControl/>
        <w:rPr>
          <w:rFonts w:ascii="宋体" w:hAnsi="宋体" w:cs="宋体"/>
          <w:b/>
          <w:color w:val="000000"/>
          <w:sz w:val="24"/>
          <w:szCs w:val="24"/>
        </w:rPr>
      </w:pPr>
      <w:r/>
      <w:bookmarkStart w:id="182" w:name="_Toc128039584"/>
      <w:r>
        <w:rPr>
          <w:rFonts w:hint="eastAsia" w:ascii="宋体" w:hAnsi="宋体" w:cs="宋体"/>
          <w:b/>
          <w:color w:val="000000"/>
          <w:sz w:val="24"/>
          <w:szCs w:val="24"/>
        </w:rPr>
        <w:t xml:space="preserve">政府采购政策功能落实</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1、小微型企业价格扣除</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（1）本项目对小型和微型企业产品给予20%的扣除价格，用扣除后的价格参与评审。</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（2）供应商需按照采购文件的要求提供相应的《企业声明函》。</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（3）企业标准请参照《关于印发中小企业划型标准规定的通知》（工信部联企业[2011]300号）文件规定自行填写。</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（4）在货物采购项目中，供应商提供的货物既有中小企业制造货物，也有大型企业制造货物的，不享受本办法规定的中小企业扶持政策。</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2、残疾人福利单位价格扣除</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（1）本项目对残疾人福利性单位视同小型、微型企业，给予20%的价格扣除，用扣除后的价格参与评审。</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（2）残疾人福利单位标准请参照《关于促进残疾人就业政府采购政策的通知》（财库〔2017〕141号），需提供《残疾人福利性单位声明函》，格式自拟。</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3、监狱和戒毒企业价格扣除</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（1）本项目对监狱和戒毒企业（简称监狱企业）视同小型、微型企业，给予20%的价格扣除，用扣除后的价格参与评审。</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（3）监狱企业标准请参照《关于政府采购支持监狱企业发展有关问题的通知》（财库[2014]68号）。</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4、残疾人福利单位、监狱企业属于小型、微型企业的，不重复享受政策。</w:t>
      </w:r>
      <w:r/>
    </w:p>
    <w:p>
      <w:pPr>
        <w:rPr>
          <w:rFonts w:ascii="宋体" w:hAnsi="宋体" w:eastAsia="宋体" w:cs="Times New Roman"/>
          <w:bCs/>
          <w:sz w:val="44"/>
          <w:szCs w:val="24"/>
        </w:rPr>
      </w:pPr>
      <w:r>
        <w:rPr>
          <w:rFonts w:ascii="宋体" w:hAnsi="宋体" w:eastAsia="宋体" w:cs="Times New Roman"/>
          <w:bCs/>
          <w:sz w:val="44"/>
          <w:szCs w:val="24"/>
        </w:rPr>
        <w:br w:type="page" w:clear="all"/>
      </w:r>
      <w:r/>
    </w:p>
    <w:p>
      <w:pPr>
        <w:ind w:firstLine="440"/>
        <w:jc w:val="center"/>
        <w:rPr>
          <w:rFonts w:ascii="宋体" w:hAnsi="宋体" w:eastAsia="宋体" w:cs="Times New Roman"/>
          <w:bCs/>
          <w:sz w:val="44"/>
          <w:szCs w:val="24"/>
        </w:rPr>
      </w:pPr>
      <w:r>
        <w:rPr>
          <w:rFonts w:ascii="宋体" w:hAnsi="宋体" w:eastAsia="宋体" w:cs="Times New Roman"/>
          <w:bCs/>
          <w:sz w:val="44"/>
          <w:szCs w:val="24"/>
        </w:rPr>
      </w:r>
      <w:r/>
    </w:p>
    <w:p>
      <w:pPr>
        <w:jc w:val="center"/>
        <w:keepNext/>
        <w:spacing w:line="500" w:lineRule="exact"/>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第六章  响应文件格式</w:t>
      </w:r>
      <w:bookmarkEnd w:id="182"/>
      <w:r/>
      <w:r/>
    </w:p>
    <w:p>
      <w:pPr>
        <w:jc w:val="center"/>
        <w:rPr>
          <w:rFonts w:ascii="宋体" w:hAnsi="宋体" w:eastAsia="宋体" w:cs="Times New Roman"/>
          <w:b/>
          <w:sz w:val="72"/>
          <w:szCs w:val="24"/>
        </w:rPr>
      </w:pPr>
      <w:r/>
      <w:bookmarkStart w:id="183" w:name="_Hlt26955039"/>
      <w:r/>
      <w:bookmarkStart w:id="184" w:name="_Hlt26671244"/>
      <w:r/>
      <w:bookmarkEnd w:id="183"/>
      <w:r/>
      <w:bookmarkEnd w:id="184"/>
      <w:r/>
      <w:r/>
    </w:p>
    <w:p>
      <w:pPr>
        <w:jc w:val="center"/>
        <w:rPr>
          <w:rFonts w:ascii="宋体" w:hAnsi="宋体" w:eastAsia="宋体" w:cs="Times New Roman"/>
          <w:b/>
          <w:sz w:val="72"/>
          <w:szCs w:val="24"/>
        </w:rPr>
      </w:pPr>
      <w:r>
        <w:rPr>
          <w:rFonts w:ascii="宋体" w:hAnsi="宋体" w:eastAsia="宋体" w:cs="Times New Roman"/>
          <w:b/>
          <w:sz w:val="72"/>
          <w:szCs w:val="24"/>
        </w:rPr>
      </w:r>
      <w:r/>
    </w:p>
    <w:p>
      <w:pPr>
        <w:jc w:val="center"/>
        <w:rPr>
          <w:rFonts w:ascii="宋体" w:hAnsi="宋体" w:eastAsia="宋体" w:cs="Times New Roman"/>
          <w:b/>
          <w:sz w:val="72"/>
          <w:szCs w:val="24"/>
        </w:rPr>
      </w:pPr>
      <w:r>
        <w:rPr>
          <w:rFonts w:ascii="宋体" w:hAnsi="宋体" w:eastAsia="宋体" w:cs="Times New Roman"/>
          <w:b/>
          <w:sz w:val="72"/>
          <w:szCs w:val="24"/>
        </w:rPr>
      </w:r>
      <w:r/>
    </w:p>
    <w:p>
      <w:pPr>
        <w:jc w:val="center"/>
        <w:rPr>
          <w:rFonts w:ascii="宋体" w:hAnsi="宋体" w:eastAsia="宋体" w:cs="Times New Roman"/>
          <w:b/>
          <w:sz w:val="72"/>
          <w:szCs w:val="24"/>
        </w:rPr>
      </w:pPr>
      <w:r>
        <w:rPr>
          <w:rFonts w:ascii="宋体" w:hAnsi="宋体" w:eastAsia="宋体" w:cs="Times New Roman"/>
          <w:b/>
          <w:sz w:val="72"/>
          <w:szCs w:val="24"/>
        </w:rPr>
      </w:r>
      <w:r/>
    </w:p>
    <w:p>
      <w:pPr>
        <w:jc w:val="center"/>
        <w:rPr>
          <w:rFonts w:ascii="宋体" w:hAnsi="宋体" w:eastAsia="宋体" w:cs="Times New Roman"/>
          <w:b/>
          <w:sz w:val="72"/>
          <w:szCs w:val="24"/>
        </w:rPr>
      </w:pPr>
      <w:r>
        <w:rPr>
          <w:rFonts w:ascii="宋体" w:hAnsi="宋体" w:eastAsia="宋体" w:cs="Times New Roman"/>
          <w:b/>
          <w:sz w:val="72"/>
          <w:szCs w:val="24"/>
        </w:rPr>
        <w:t xml:space="preserve">响  应  文  件</w:t>
      </w:r>
      <w:r/>
    </w:p>
    <w:p>
      <w:pPr>
        <w:jc w:val="center"/>
        <w:rPr>
          <w:rFonts w:ascii="宋体" w:hAnsi="宋体" w:eastAsia="宋体" w:cs="Times New Roman"/>
          <w:b/>
          <w:sz w:val="72"/>
          <w:szCs w:val="24"/>
        </w:rPr>
      </w:pPr>
      <w:r>
        <w:rPr>
          <w:rFonts w:ascii="宋体" w:hAnsi="宋体" w:eastAsia="宋体" w:cs="Times New Roman"/>
          <w:b/>
          <w:sz w:val="72"/>
          <w:szCs w:val="24"/>
        </w:rPr>
      </w:r>
      <w:r/>
    </w:p>
    <w:p>
      <w:pPr>
        <w:jc w:val="center"/>
        <w:rPr>
          <w:rFonts w:ascii="宋体" w:hAnsi="宋体" w:eastAsia="宋体" w:cs="Times New Roman"/>
          <w:b/>
          <w:sz w:val="72"/>
          <w:szCs w:val="24"/>
        </w:rPr>
      </w:pPr>
      <w:r>
        <w:rPr>
          <w:rFonts w:ascii="宋体" w:hAnsi="宋体" w:eastAsia="宋体" w:cs="Times New Roman"/>
          <w:b/>
          <w:sz w:val="72"/>
          <w:szCs w:val="24"/>
        </w:rPr>
      </w:r>
      <w:r/>
    </w:p>
    <w:p>
      <w:pPr>
        <w:jc w:val="center"/>
        <w:rPr>
          <w:rFonts w:ascii="宋体" w:hAnsi="宋体" w:eastAsia="宋体" w:cs="Times New Roman"/>
          <w:b/>
          <w:sz w:val="36"/>
          <w:szCs w:val="24"/>
        </w:rPr>
      </w:pPr>
      <w:r>
        <w:rPr>
          <w:rFonts w:ascii="宋体" w:hAnsi="宋体" w:eastAsia="宋体" w:cs="Times New Roman"/>
          <w:b/>
          <w:sz w:val="36"/>
          <w:szCs w:val="24"/>
        </w:rPr>
      </w:r>
      <w:r/>
    </w:p>
    <w:p>
      <w:pPr>
        <w:jc w:val="center"/>
        <w:rPr>
          <w:rFonts w:ascii="宋体" w:hAnsi="宋体" w:eastAsia="宋体" w:cs="Times New Roman"/>
          <w:b/>
          <w:sz w:val="36"/>
          <w:szCs w:val="24"/>
        </w:rPr>
      </w:pPr>
      <w:r>
        <w:rPr>
          <w:rFonts w:ascii="宋体" w:hAnsi="宋体" w:eastAsia="宋体" w:cs="Times New Roman"/>
          <w:b/>
          <w:sz w:val="36"/>
          <w:szCs w:val="24"/>
        </w:rPr>
      </w:r>
      <w:r/>
    </w:p>
    <w:p>
      <w:pPr>
        <w:jc w:val="center"/>
        <w:rPr>
          <w:rFonts w:ascii="宋体" w:hAnsi="宋体" w:eastAsia="宋体" w:cs="Times New Roman"/>
          <w:b/>
          <w:sz w:val="36"/>
          <w:szCs w:val="24"/>
        </w:rPr>
      </w:pPr>
      <w:r>
        <w:rPr>
          <w:rFonts w:ascii="宋体" w:hAnsi="宋体" w:eastAsia="宋体" w:cs="Times New Roman"/>
          <w:b/>
          <w:sz w:val="36"/>
          <w:szCs w:val="24"/>
        </w:rPr>
      </w:r>
      <w:r/>
    </w:p>
    <w:p>
      <w:pPr>
        <w:ind w:firstLine="1081"/>
        <w:spacing w:line="360" w:lineRule="auto"/>
        <w:rPr>
          <w:rFonts w:ascii="宋体" w:hAnsi="宋体" w:eastAsia="宋体" w:cs="Times New Roman"/>
          <w:b/>
          <w:sz w:val="36"/>
          <w:szCs w:val="24"/>
          <w:u w:val="single"/>
        </w:rPr>
      </w:pPr>
      <w:r>
        <w:rPr>
          <w:rFonts w:ascii="宋体" w:hAnsi="宋体" w:eastAsia="宋体" w:cs="Times New Roman"/>
          <w:b/>
          <w:sz w:val="36"/>
          <w:szCs w:val="24"/>
        </w:rPr>
        <w:t xml:space="preserve">项 目 名 称：</w:t>
      </w:r>
      <w:r>
        <w:rPr>
          <w:rFonts w:hint="eastAsia" w:ascii="宋体" w:hAnsi="宋体" w:eastAsia="宋体" w:cs="Times New Roman"/>
          <w:b/>
          <w:sz w:val="36"/>
          <w:szCs w:val="24"/>
          <w:u w:val="single"/>
        </w:rPr>
        <w:t xml:space="preserve">                   </w:t>
      </w:r>
      <w:r/>
    </w:p>
    <w:p>
      <w:pPr>
        <w:ind w:firstLine="1081"/>
        <w:spacing w:line="360" w:lineRule="auto"/>
        <w:rPr>
          <w:rFonts w:ascii="宋体" w:hAnsi="宋体" w:eastAsia="宋体" w:cs="Times New Roman"/>
          <w:b/>
          <w:sz w:val="36"/>
          <w:szCs w:val="24"/>
          <w:u w:val="single"/>
        </w:rPr>
      </w:pPr>
      <w:r>
        <w:rPr>
          <w:rFonts w:ascii="宋体" w:hAnsi="宋体" w:eastAsia="宋体" w:cs="Times New Roman"/>
          <w:b/>
          <w:sz w:val="36"/>
          <w:szCs w:val="24"/>
        </w:rPr>
        <w:t xml:space="preserve">项 目 编 号：</w:t>
      </w:r>
      <w:r>
        <w:rPr>
          <w:rFonts w:hint="eastAsia" w:ascii="宋体" w:hAnsi="宋体" w:eastAsia="宋体" w:cs="Times New Roman"/>
          <w:b/>
          <w:sz w:val="36"/>
          <w:szCs w:val="24"/>
          <w:u w:val="single"/>
        </w:rPr>
        <w:t xml:space="preserve">                   </w:t>
      </w:r>
      <w:r/>
    </w:p>
    <w:p>
      <w:pPr>
        <w:spacing w:line="360" w:lineRule="auto"/>
        <w:rPr>
          <w:rFonts w:ascii="宋体" w:hAnsi="宋体" w:eastAsia="宋体" w:cs="Times New Roman"/>
          <w:b/>
          <w:sz w:val="36"/>
          <w:szCs w:val="24"/>
          <w:u w:val="single"/>
        </w:rPr>
      </w:pPr>
      <w:r>
        <w:rPr>
          <w:rFonts w:ascii="宋体" w:hAnsi="宋体" w:eastAsia="宋体" w:cs="Times New Roman"/>
          <w:b/>
          <w:sz w:val="36"/>
          <w:szCs w:val="24"/>
        </w:rPr>
        <w:t xml:space="preserve">      供应商名称 ：</w:t>
      </w:r>
      <w:r>
        <w:rPr>
          <w:rFonts w:ascii="宋体" w:hAnsi="宋体" w:eastAsia="宋体" w:cs="Times New Roman"/>
          <w:b/>
          <w:sz w:val="36"/>
          <w:szCs w:val="24"/>
          <w:u w:val="single"/>
        </w:rPr>
        <w:t xml:space="preserve">（加盖CA电子公章）</w:t>
      </w:r>
      <w:r/>
    </w:p>
    <w:p>
      <w:pPr>
        <w:spacing w:line="360" w:lineRule="auto"/>
        <w:rPr>
          <w:rFonts w:ascii="宋体" w:hAnsi="宋体" w:eastAsia="宋体" w:cs="Times New Roman"/>
          <w:b/>
          <w:sz w:val="36"/>
          <w:szCs w:val="24"/>
          <w:u w:val="single"/>
        </w:rPr>
      </w:pPr>
      <w:r>
        <w:rPr>
          <w:rFonts w:ascii="宋体" w:hAnsi="宋体" w:eastAsia="宋体" w:cs="Times New Roman"/>
          <w:b/>
          <w:sz w:val="36"/>
          <w:szCs w:val="24"/>
        </w:rPr>
        <w:t xml:space="preserve">      日      期 ：</w:t>
      </w:r>
      <w:r>
        <w:rPr>
          <w:rFonts w:hint="eastAsia" w:ascii="宋体" w:hAnsi="宋体" w:eastAsia="宋体" w:cs="Times New Roman"/>
          <w:b/>
          <w:sz w:val="36"/>
          <w:szCs w:val="24"/>
          <w:u w:val="single"/>
        </w:rPr>
        <w:t xml:space="preserve">                   </w:t>
      </w:r>
      <w:r/>
    </w:p>
    <w:p>
      <w:pPr>
        <w:jc w:val="center"/>
        <w:spacing w:line="440" w:lineRule="exact"/>
        <w:rPr>
          <w:rFonts w:ascii="宋体" w:hAnsi="宋体" w:eastAsia="宋体" w:cs="Times New Roman"/>
          <w:b/>
          <w:bCs/>
          <w:sz w:val="32"/>
          <w:szCs w:val="32"/>
        </w:rPr>
      </w:pPr>
      <w:r>
        <w:rPr>
          <w:rFonts w:ascii="宋体" w:hAnsi="宋体" w:eastAsia="宋体" w:cs="Times New Roman"/>
          <w:b/>
          <w:bCs/>
          <w:sz w:val="32"/>
          <w:szCs w:val="32"/>
        </w:rPr>
      </w:r>
      <w:r/>
    </w:p>
    <w:p>
      <w:pPr>
        <w:rPr>
          <w:rFonts w:ascii="宋体" w:hAnsi="宋体" w:eastAsia="宋体" w:cs="Times New Roman"/>
          <w:sz w:val="24"/>
          <w:szCs w:val="24"/>
        </w:rPr>
      </w:pPr>
      <w:r>
        <w:rPr>
          <w:rFonts w:ascii="宋体" w:hAnsi="宋体" w:eastAsia="宋体" w:cs="Times New Roman"/>
          <w:sz w:val="24"/>
          <w:szCs w:val="24"/>
        </w:rPr>
        <w:br w:type="page" w:clear="all"/>
      </w:r>
      <w:r/>
    </w:p>
    <w:p>
      <w:pPr>
        <w:jc w:val="center"/>
        <w:spacing w:line="440" w:lineRule="exact"/>
        <w:rPr>
          <w:rFonts w:ascii="宋体" w:hAnsi="宋体" w:eastAsia="宋体" w:cs="Times New Roman"/>
          <w:b/>
          <w:bCs/>
          <w:sz w:val="32"/>
          <w:szCs w:val="32"/>
        </w:rPr>
      </w:pPr>
      <w:r>
        <w:rPr>
          <w:rFonts w:ascii="宋体" w:hAnsi="宋体" w:eastAsia="宋体" w:cs="Times New Roman"/>
          <w:b/>
          <w:bCs/>
          <w:sz w:val="32"/>
          <w:szCs w:val="32"/>
        </w:rPr>
      </w:r>
      <w:r/>
    </w:p>
    <w:p>
      <w:pPr>
        <w:jc w:val="center"/>
        <w:spacing w:before="50" w:after="50"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响应文件目录</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一、资信证明文件要求</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二、响应函</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三、报价一览表</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四、需求偏离表</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五、盐城市政府采购事前信用承诺书</w:t>
      </w:r>
      <w:r/>
    </w:p>
    <w:p>
      <w:pPr>
        <w:rPr>
          <w:rFonts w:ascii="宋体" w:hAnsi="宋体" w:eastAsia="宋体" w:cs="Times New Roman"/>
          <w:b/>
          <w:bCs/>
          <w:sz w:val="32"/>
          <w:szCs w:val="32"/>
        </w:rPr>
      </w:pPr>
      <w:r>
        <w:rPr>
          <w:rFonts w:ascii="宋体" w:hAnsi="宋体" w:eastAsia="宋体" w:cs="Times New Roman"/>
          <w:b/>
          <w:bCs/>
          <w:sz w:val="32"/>
          <w:szCs w:val="32"/>
        </w:rPr>
      </w:r>
      <w:r/>
    </w:p>
    <w:p>
      <w:pPr>
        <w:rPr>
          <w:rFonts w:ascii="宋体" w:hAnsi="宋体" w:eastAsia="宋体" w:cs="Times New Roman"/>
          <w:i/>
          <w:sz w:val="32"/>
          <w:szCs w:val="32"/>
          <w:u w:val="single"/>
        </w:rPr>
      </w:pPr>
      <w:r>
        <w:rPr>
          <w:rFonts w:ascii="宋体" w:hAnsi="宋体" w:eastAsia="宋体" w:cs="Times New Roman"/>
          <w:i/>
          <w:sz w:val="32"/>
          <w:szCs w:val="32"/>
          <w:u w:val="single"/>
        </w:rPr>
      </w:r>
      <w:r/>
    </w:p>
    <w:p>
      <w:pPr>
        <w:spacing w:line="460" w:lineRule="exact"/>
        <w:rPr>
          <w:rFonts w:ascii="宋体" w:hAnsi="宋体" w:eastAsia="宋体" w:cs="Times New Roman"/>
          <w:sz w:val="24"/>
          <w:szCs w:val="24"/>
        </w:rPr>
      </w:pPr>
      <w:r/>
      <w:bookmarkStart w:id="185" w:name="_Toc120614284"/>
      <w:r/>
      <w:r/>
    </w:p>
    <w:p>
      <w:pPr>
        <w:rPr>
          <w:rFonts w:ascii="宋体" w:hAnsi="宋体" w:eastAsia="宋体" w:cs="Times New Roman"/>
          <w:sz w:val="24"/>
          <w:szCs w:val="24"/>
        </w:rPr>
      </w:pPr>
      <w:r>
        <w:rPr>
          <w:rFonts w:ascii="宋体" w:hAnsi="宋体" w:eastAsia="宋体" w:cs="Times New Roman"/>
          <w:sz w:val="24"/>
          <w:szCs w:val="24"/>
        </w:rPr>
        <w:br w:type="page" w:clear="all"/>
      </w:r>
      <w:r/>
    </w:p>
    <w:p>
      <w:pPr>
        <w:jc w:val="center"/>
        <w:spacing w:before="50" w:after="50"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一、资信证明文件要求</w:t>
      </w:r>
      <w:r/>
    </w:p>
    <w:p>
      <w:pPr>
        <w:ind w:firstLine="480"/>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 1、实质性资格证明文件目录</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文件1  法人或者其他组织的营业执照等证明文件，自然人的身份证明；</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文件2  上一年度财务状况报表（至少提供资产负债表、利润表、现金流量表，成立不满一年不需提供）；</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文件3  依法缴纳税收和社会保障资金的相关材料；</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文件4  具备履行合同所必需的设备和专业技术能力证明材料；</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文件5  参加政府采购活动前 3 年内在经营活动中没有重大违法记录的书面声明；</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文件6  法人授权书；</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文件7  框架协议文件中规定要求提供的证明材料和投标人认为需要提供的其他材料。</w:t>
      </w:r>
      <w:r/>
    </w:p>
    <w:p>
      <w:pPr>
        <w:ind w:firstLine="480"/>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2、非实质性资信证明文件目录</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格式1 《中小企业声明函》</w:t>
      </w:r>
      <w:r/>
    </w:p>
    <w:p>
      <w:pPr>
        <w:ind w:firstLine="480"/>
        <w:spacing w:line="500" w:lineRule="exact"/>
        <w:rPr>
          <w:rFonts w:ascii="宋体" w:hAnsi="宋体" w:eastAsia="宋体" w:cs="宋体"/>
          <w:sz w:val="24"/>
          <w:szCs w:val="20"/>
        </w:rPr>
      </w:pPr>
      <w:r>
        <w:rPr>
          <w:rFonts w:hint="eastAsia" w:ascii="宋体" w:hAnsi="宋体" w:eastAsia="宋体" w:cs="宋体"/>
          <w:sz w:val="24"/>
          <w:szCs w:val="20"/>
        </w:rPr>
        <w:t xml:space="preserve">格式2 《残疾人福利性单位声明函》</w:t>
      </w:r>
      <w:r/>
    </w:p>
    <w:p>
      <w:pPr>
        <w:ind w:firstLine="482"/>
        <w:spacing w:line="500" w:lineRule="exact"/>
        <w:rPr>
          <w:rFonts w:ascii="宋体" w:hAnsi="宋体" w:eastAsia="宋体" w:cs="宋体"/>
          <w:sz w:val="24"/>
          <w:szCs w:val="24"/>
        </w:rPr>
      </w:pPr>
      <w:r>
        <w:rPr>
          <w:rFonts w:hint="eastAsia" w:ascii="宋体" w:hAnsi="宋体" w:eastAsia="宋体" w:cs="宋体"/>
          <w:b/>
          <w:sz w:val="24"/>
          <w:szCs w:val="24"/>
        </w:rPr>
        <w:t xml:space="preserve">3、本项目的特定资格要求</w:t>
      </w:r>
      <w:r>
        <w:rPr>
          <w:rFonts w:hint="eastAsia" w:ascii="宋体" w:hAnsi="宋体" w:eastAsia="宋体" w:cs="宋体"/>
          <w:sz w:val="24"/>
          <w:szCs w:val="24"/>
        </w:rPr>
        <w:t xml:space="preserve">：</w:t>
      </w:r>
      <w:r/>
    </w:p>
    <w:p>
      <w:pPr>
        <w:ind w:firstLine="480"/>
        <w:spacing w:line="500" w:lineRule="exact"/>
        <w:rPr>
          <w:rFonts w:ascii="宋体" w:hAnsi="宋体" w:eastAsia="宋体" w:cs="宋体"/>
          <w:sz w:val="24"/>
          <w:szCs w:val="20"/>
        </w:rPr>
      </w:pPr>
      <w:r>
        <w:rPr>
          <w:rFonts w:hint="eastAsia" w:ascii="宋体" w:hAnsi="宋体" w:eastAsia="宋体" w:cs="宋体"/>
          <w:sz w:val="24"/>
          <w:szCs w:val="20"/>
        </w:rPr>
        <w:t xml:space="preserve">3.1合格的供应商必须具备有效的《医疗机构执业许可证》（提供证书复印件加盖公章）；</w:t>
      </w:r>
      <w:r/>
    </w:p>
    <w:p>
      <w:pPr>
        <w:ind w:firstLine="480"/>
        <w:spacing w:line="500" w:lineRule="exact"/>
        <w:rPr>
          <w:rFonts w:ascii="宋体" w:hAnsi="宋体" w:eastAsia="宋体" w:cs="宋体"/>
          <w:sz w:val="24"/>
          <w:szCs w:val="20"/>
        </w:rPr>
      </w:pPr>
      <w:r>
        <w:rPr>
          <w:rFonts w:hint="eastAsia" w:ascii="宋体" w:hAnsi="宋体" w:eastAsia="宋体" w:cs="宋体"/>
          <w:sz w:val="24"/>
          <w:szCs w:val="20"/>
        </w:rPr>
        <w:t xml:space="preserve">3.2合格的供应商主检医师必须具备执业医师资格（提供证书复印件加盖公章）；</w:t>
      </w:r>
      <w:r/>
    </w:p>
    <w:p>
      <w:pPr>
        <w:ind w:firstLine="480"/>
        <w:spacing w:line="500" w:lineRule="exact"/>
        <w:rPr>
          <w:rFonts w:ascii="宋体" w:hAnsi="宋体" w:eastAsia="宋体" w:cs="宋体"/>
          <w:sz w:val="24"/>
          <w:szCs w:val="20"/>
        </w:rPr>
      </w:pPr>
      <w:r>
        <w:rPr>
          <w:rFonts w:hint="eastAsia" w:ascii="宋体" w:hAnsi="宋体" w:eastAsia="宋体" w:cs="宋体"/>
          <w:sz w:val="24"/>
          <w:szCs w:val="20"/>
        </w:rPr>
        <w:t xml:space="preserve">3.3合格的供应商必须承诺具备全套体检项目所需设备及相对独立的体检场所（提供承诺函加盖公章）；</w:t>
      </w:r>
      <w:r/>
    </w:p>
    <w:p>
      <w:pPr>
        <w:ind w:firstLine="480"/>
        <w:spacing w:line="500" w:lineRule="exact"/>
        <w:rPr>
          <w:rFonts w:ascii="宋体" w:hAnsi="宋体" w:eastAsia="宋体" w:cs="宋体"/>
          <w:sz w:val="24"/>
          <w:szCs w:val="20"/>
        </w:rPr>
      </w:pPr>
      <w:r>
        <w:rPr>
          <w:rFonts w:hint="eastAsia" w:ascii="宋体" w:hAnsi="宋体" w:eastAsia="宋体" w:cs="宋体"/>
          <w:sz w:val="24"/>
          <w:szCs w:val="20"/>
        </w:rPr>
        <w:t xml:space="preserve">3.4具有符合开展健康体检要求的仪器设备及相对独立的体检场所【总面积不少于400平方米，独立检查室不少于6平方米，根据卫生部关于印发《健康体检管理暂行规定》的通知（卫医政发〔2009〕77号）第二章第四条】（提供场所平面图及面积证明加盖公章）。</w:t>
      </w:r>
      <w:r/>
    </w:p>
    <w:p>
      <w:pPr>
        <w:ind w:firstLine="480"/>
        <w:spacing w:line="500" w:lineRule="exact"/>
        <w:rPr>
          <w:rFonts w:ascii="宋体" w:hAnsi="宋体" w:eastAsia="宋体" w:cs="宋体"/>
          <w:sz w:val="24"/>
          <w:szCs w:val="20"/>
        </w:rPr>
      </w:pPr>
      <w:r>
        <w:rPr>
          <w:rFonts w:hint="eastAsia" w:ascii="宋体" w:hAnsi="宋体" w:eastAsia="宋体" w:cs="宋体"/>
          <w:sz w:val="24"/>
          <w:szCs w:val="20"/>
        </w:rPr>
        <w:t xml:space="preserve">3.5合格的供应商如不具有法人资格的分（支）公司参加投标的，必须取得具有法人资格上级公司的项目授权委托书。</w:t>
      </w:r>
      <w:r/>
    </w:p>
    <w:p>
      <w:pPr>
        <w:ind w:firstLine="482"/>
        <w:spacing w:line="500" w:lineRule="exact"/>
        <w:rPr>
          <w:rFonts w:ascii="宋体" w:hAnsi="宋体" w:eastAsia="宋体" w:cs="Times New Roman"/>
          <w:sz w:val="24"/>
          <w:szCs w:val="24"/>
        </w:rPr>
      </w:pPr>
      <w:r>
        <w:rPr>
          <w:rFonts w:hint="eastAsia" w:ascii="宋体" w:hAnsi="宋体" w:eastAsia="宋体" w:cs="Times New Roman"/>
          <w:b/>
          <w:sz w:val="24"/>
          <w:szCs w:val="24"/>
        </w:rPr>
        <w:t xml:space="preserve">4、人员要求</w:t>
      </w:r>
      <w:r/>
    </w:p>
    <w:p>
      <w:pPr>
        <w:ind w:firstLine="480"/>
        <w:spacing w:line="500" w:lineRule="exact"/>
        <w:rPr>
          <w:rFonts w:ascii="宋体" w:hAnsi="宋体" w:eastAsia="宋体" w:cs="宋体"/>
          <w:sz w:val="24"/>
          <w:szCs w:val="20"/>
        </w:rPr>
      </w:pPr>
      <w:r>
        <w:rPr>
          <w:rFonts w:hint="eastAsia" w:ascii="宋体" w:hAnsi="宋体" w:eastAsia="宋体" w:cs="宋体"/>
          <w:sz w:val="24"/>
          <w:szCs w:val="20"/>
        </w:rPr>
        <w:t xml:space="preserve">4</w:t>
      </w:r>
      <w:r>
        <w:rPr>
          <w:rFonts w:ascii="宋体" w:hAnsi="宋体" w:eastAsia="宋体" w:cs="宋体"/>
          <w:sz w:val="24"/>
          <w:szCs w:val="20"/>
        </w:rPr>
        <w:t xml:space="preserve">.1</w:t>
      </w:r>
      <w:r>
        <w:rPr>
          <w:rFonts w:hint="eastAsia" w:ascii="宋体" w:hAnsi="宋体" w:eastAsia="宋体" w:cs="宋体"/>
          <w:sz w:val="24"/>
          <w:szCs w:val="20"/>
        </w:rPr>
        <w:t xml:space="preserve">主检医师。体检报告应由主检医师审核签名。负责签署健康体检报告的医师应具有内科或外科副主任医师以上专业技术职务任职资格，经设区的市级以上人民政府卫生行政部</w:t>
      </w:r>
      <w:r>
        <w:rPr>
          <w:rFonts w:hint="eastAsia" w:ascii="宋体" w:hAnsi="宋体" w:eastAsia="宋体" w:cs="宋体"/>
          <w:sz w:val="24"/>
          <w:szCs w:val="20"/>
        </w:rPr>
        <w:t xml:space="preserve">门培训并考核合格。</w:t>
      </w:r>
      <w:r/>
    </w:p>
    <w:p>
      <w:pPr>
        <w:ind w:firstLine="480"/>
        <w:spacing w:line="500" w:lineRule="exact"/>
        <w:rPr>
          <w:rFonts w:ascii="宋体" w:hAnsi="宋体" w:eastAsia="宋体" w:cs="宋体"/>
          <w:sz w:val="24"/>
          <w:szCs w:val="20"/>
        </w:rPr>
      </w:pPr>
      <w:r>
        <w:rPr>
          <w:rFonts w:hint="eastAsia" w:ascii="宋体" w:hAnsi="宋体" w:eastAsia="宋体" w:cs="宋体"/>
          <w:sz w:val="24"/>
          <w:szCs w:val="20"/>
        </w:rPr>
        <w:t xml:space="preserve">4</w:t>
      </w:r>
      <w:r>
        <w:rPr>
          <w:rFonts w:ascii="宋体" w:hAnsi="宋体" w:eastAsia="宋体" w:cs="宋体"/>
          <w:sz w:val="24"/>
          <w:szCs w:val="20"/>
        </w:rPr>
        <w:t xml:space="preserve">.2</w:t>
      </w:r>
      <w:r>
        <w:rPr>
          <w:rFonts w:hint="eastAsia" w:ascii="宋体" w:hAnsi="宋体" w:eastAsia="宋体" w:cs="宋体"/>
          <w:sz w:val="24"/>
          <w:szCs w:val="20"/>
        </w:rPr>
        <w:t xml:space="preserve">体检医师。应取得医师资格证书、执业医师证书并经体检医院所在地卫生行政部门注册，具有相应专业的临床工作经验。</w:t>
      </w:r>
      <w:r/>
    </w:p>
    <w:p>
      <w:pPr>
        <w:ind w:firstLine="480"/>
        <w:spacing w:line="500" w:lineRule="exact"/>
        <w:rPr>
          <w:rFonts w:ascii="宋体" w:hAnsi="宋体" w:eastAsia="宋体" w:cs="宋体"/>
          <w:sz w:val="24"/>
          <w:szCs w:val="20"/>
        </w:rPr>
      </w:pPr>
      <w:r>
        <w:rPr>
          <w:rFonts w:hint="eastAsia" w:ascii="宋体" w:hAnsi="宋体" w:eastAsia="宋体" w:cs="宋体"/>
          <w:sz w:val="24"/>
          <w:szCs w:val="20"/>
        </w:rPr>
        <w:t xml:space="preserve">4.</w:t>
      </w:r>
      <w:r>
        <w:rPr>
          <w:rFonts w:ascii="宋体" w:hAnsi="宋体" w:eastAsia="宋体" w:cs="宋体"/>
          <w:sz w:val="24"/>
          <w:szCs w:val="20"/>
        </w:rPr>
        <w:t xml:space="preserve">3</w:t>
      </w:r>
      <w:r>
        <w:rPr>
          <w:rFonts w:hint="eastAsia" w:ascii="宋体" w:hAnsi="宋体" w:eastAsia="宋体" w:cs="宋体"/>
          <w:sz w:val="24"/>
          <w:szCs w:val="20"/>
        </w:rPr>
        <w:t xml:space="preserve">护士。应取得护士执业证书并经体检医院所在地卫生行政部门注册，具有临床护理工作经验。</w:t>
      </w:r>
      <w:r/>
    </w:p>
    <w:p>
      <w:pPr>
        <w:ind w:firstLine="480"/>
        <w:spacing w:line="500" w:lineRule="exact"/>
        <w:rPr>
          <w:rFonts w:ascii="宋体" w:hAnsi="宋体" w:eastAsia="宋体" w:cs="宋体"/>
          <w:sz w:val="24"/>
          <w:szCs w:val="20"/>
        </w:rPr>
      </w:pPr>
      <w:r>
        <w:rPr>
          <w:rFonts w:hint="eastAsia" w:ascii="宋体" w:hAnsi="宋体" w:eastAsia="宋体" w:cs="宋体"/>
          <w:sz w:val="24"/>
          <w:szCs w:val="20"/>
        </w:rPr>
        <w:t xml:space="preserve">4</w:t>
      </w:r>
      <w:r>
        <w:rPr>
          <w:rFonts w:ascii="宋体" w:hAnsi="宋体" w:eastAsia="宋体" w:cs="宋体"/>
          <w:sz w:val="24"/>
          <w:szCs w:val="20"/>
        </w:rPr>
        <w:t xml:space="preserve">.4</w:t>
      </w:r>
      <w:r>
        <w:rPr>
          <w:rFonts w:hint="eastAsia" w:ascii="宋体" w:hAnsi="宋体" w:eastAsia="宋体" w:cs="宋体"/>
          <w:sz w:val="24"/>
          <w:szCs w:val="20"/>
        </w:rPr>
        <w:t xml:space="preserve">人员总量要求：至少具有2名具有内科或外科主治医师以上（含主治医师）专业技术职务任职资格的执业医师，每个临床检查科室至少具有1名具有执业医师资格的医师。</w:t>
      </w:r>
      <w:r/>
    </w:p>
    <w:p>
      <w:pPr>
        <w:ind w:firstLine="480"/>
        <w:spacing w:line="500" w:lineRule="exact"/>
        <w:rPr>
          <w:rFonts w:ascii="宋体" w:hAnsi="宋体" w:eastAsia="宋体" w:cs="宋体"/>
          <w:sz w:val="24"/>
          <w:szCs w:val="20"/>
        </w:rPr>
      </w:pPr>
      <w:r>
        <w:rPr>
          <w:rFonts w:hint="eastAsia" w:ascii="宋体" w:hAnsi="宋体" w:eastAsia="宋体" w:cs="宋体"/>
          <w:sz w:val="24"/>
          <w:szCs w:val="20"/>
        </w:rPr>
        <w:t xml:space="preserve">4.5配备专职引导人员，对体检进行全程引导。配备专职信息管理人员，负责各种资料的收集、整理、录入及数据安全。</w:t>
      </w:r>
      <w:r/>
    </w:p>
    <w:p>
      <w:pPr>
        <w:ind w:firstLine="422"/>
        <w:spacing w:line="500" w:lineRule="exact"/>
        <w:rPr>
          <w:b/>
        </w:rPr>
      </w:pPr>
      <w:r>
        <w:rPr>
          <w:rFonts w:hint="eastAsia"/>
          <w:b/>
        </w:rPr>
        <w:t xml:space="preserve">（投标时须提供人员名单、执业证书、职称证书及社保或劳动合同证明扫描件并加盖公章，中标后核验原件。）</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6</w:t>
      </w:r>
      <w:r>
        <w:rPr>
          <w:rFonts w:hint="eastAsia" w:ascii="宋体" w:hAnsi="宋体" w:eastAsia="宋体" w:cs="Times New Roman"/>
          <w:sz w:val="24"/>
          <w:szCs w:val="24"/>
        </w:rPr>
        <w:t xml:space="preserve">）供应商单位负责人为同一人或者存在直接控股、管理关系的不同供应商，不得参加同一合同项下的政府采购活动（</w:t>
      </w:r>
      <w:r>
        <w:rPr>
          <w:rFonts w:hint="eastAsia" w:ascii="宋体" w:hAnsi="宋体" w:eastAsia="宋体" w:cs="Times New Roman"/>
          <w:b/>
          <w:bCs/>
          <w:sz w:val="24"/>
          <w:szCs w:val="24"/>
        </w:rPr>
        <w:t xml:space="preserve">自行承诺</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w:t>
      </w:r>
      <w:r/>
    </w:p>
    <w:p>
      <w:pPr>
        <w:ind w:firstLine="480"/>
        <w:spacing w:line="500" w:lineRule="exact"/>
        <w:rPr>
          <w:rFonts w:ascii="宋体" w:hAnsi="宋体" w:eastAsia="宋体" w:cs="宋体"/>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7</w:t>
      </w:r>
      <w:r>
        <w:rPr>
          <w:rFonts w:hint="eastAsia" w:ascii="宋体" w:hAnsi="宋体" w:eastAsia="宋体" w:cs="Times New Roman"/>
          <w:sz w:val="24"/>
          <w:szCs w:val="24"/>
        </w:rPr>
        <w:t xml:space="preserve">）未被“信用中国”网站（www.creditchina.gov.cn）列入失信被执行人、重大税收违法案件当事人名单、政府采购严重失信行为记录名单</w:t>
      </w:r>
      <w:r>
        <w:rPr>
          <w:rFonts w:hint="eastAsia" w:ascii="宋体" w:hAnsi="宋体" w:eastAsia="宋体" w:cs="宋体"/>
          <w:sz w:val="24"/>
          <w:szCs w:val="24"/>
        </w:rPr>
        <w:t xml:space="preserve">。</w:t>
      </w:r>
      <w:r/>
    </w:p>
    <w:p>
      <w:pPr>
        <w:ind w:firstLine="480"/>
        <w:jc w:val="left"/>
        <w:spacing w:line="560" w:lineRule="exact"/>
        <w:widowControl/>
        <w:rPr>
          <w:rFonts w:ascii="宋体" w:hAnsi="宋体" w:eastAsia="宋体" w:cs="宋体"/>
          <w:sz w:val="24"/>
          <w:szCs w:val="20"/>
        </w:rPr>
      </w:pPr>
      <w:r>
        <w:rPr>
          <w:rFonts w:ascii="宋体" w:hAnsi="宋体" w:eastAsia="宋体" w:cs="宋体"/>
          <w:sz w:val="24"/>
          <w:szCs w:val="20"/>
        </w:rPr>
      </w:r>
      <w:r/>
    </w:p>
    <w:p>
      <w:pPr>
        <w:ind w:firstLine="420"/>
        <w:spacing w:line="500" w:lineRule="exact"/>
        <w:rPr>
          <w:rFonts w:ascii="宋体" w:hAnsi="宋体" w:eastAsia="宋体" w:cs="宋体"/>
          <w:sz w:val="24"/>
          <w:szCs w:val="24"/>
        </w:rPr>
      </w:pPr>
      <w:r>
        <w:rPr>
          <w:rFonts w:ascii="宋体" w:hAnsi="宋体" w:eastAsia="宋体" w:cs="宋体"/>
          <w:sz w:val="24"/>
          <w:szCs w:val="24"/>
        </w:rPr>
      </w:r>
      <w:r/>
    </w:p>
    <w:p>
      <w:pPr>
        <w:rPr>
          <w:rFonts w:ascii="宋体" w:hAnsi="宋体" w:eastAsia="宋体" w:cs="Times New Roman"/>
          <w:szCs w:val="24"/>
        </w:rPr>
      </w:pPr>
      <w:r>
        <w:rPr>
          <w:rFonts w:ascii="宋体" w:hAnsi="宋体" w:eastAsia="宋体" w:cs="Times New Roman"/>
          <w:szCs w:val="24"/>
        </w:rPr>
        <w:br w:type="page" w:clear="all"/>
      </w:r>
      <w:r/>
    </w:p>
    <w:p>
      <w:pPr>
        <w:rPr>
          <w:rFonts w:ascii="宋体" w:hAnsi="宋体" w:eastAsia="宋体" w:cs="Times New Roman"/>
          <w:szCs w:val="24"/>
        </w:rPr>
      </w:pPr>
      <w:r>
        <w:rPr>
          <w:rFonts w:ascii="宋体" w:hAnsi="宋体" w:eastAsia="宋体" w:cs="Times New Roman"/>
          <w:szCs w:val="24"/>
        </w:rPr>
      </w:r>
      <w:r/>
    </w:p>
    <w:p>
      <w:pPr>
        <w:rPr>
          <w:rFonts w:ascii="宋体" w:hAnsi="宋体" w:eastAsia="宋体" w:cs="Times New Roman"/>
          <w:szCs w:val="24"/>
        </w:rPr>
      </w:pPr>
      <w:r>
        <w:rPr>
          <w:rFonts w:ascii="宋体" w:hAnsi="宋体" w:eastAsia="宋体" w:cs="Times New Roman"/>
          <w:szCs w:val="24"/>
        </w:rPr>
      </w:r>
      <w:r/>
    </w:p>
    <w:p>
      <w:pPr>
        <w:jc w:val="center"/>
        <w:spacing w:before="50" w:after="50"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具备履行合同所必需的设备和专业技术能力的书面声明</w:t>
      </w:r>
      <w:r/>
    </w:p>
    <w:p>
      <w:pPr>
        <w:ind w:firstLine="492"/>
        <w:jc w:val="left"/>
        <w:spacing w:line="460" w:lineRule="exact"/>
        <w:widowControl/>
        <w:rPr>
          <w:rFonts w:ascii="宋体" w:hAnsi="宋体" w:eastAsia="宋体" w:cs="宋体"/>
          <w:bCs/>
          <w:sz w:val="24"/>
          <w:szCs w:val="21"/>
        </w:rPr>
      </w:pPr>
      <w:r>
        <w:rPr>
          <w:rFonts w:hint="eastAsia" w:ascii="宋体" w:hAnsi="宋体" w:eastAsia="宋体" w:cs="宋体"/>
          <w:bCs/>
          <w:sz w:val="24"/>
          <w:szCs w:val="21"/>
        </w:rPr>
        <w:t xml:space="preserve">我公司郑重声明：我公司具备履行本项采购合同所必需的设备和专业技术能力，为履行本项采购合同我公司具备如下主要设备和主要专业技术能力：</w:t>
      </w:r>
      <w:r/>
    </w:p>
    <w:p>
      <w:pPr>
        <w:ind w:firstLine="492"/>
        <w:jc w:val="left"/>
        <w:spacing w:line="460" w:lineRule="exact"/>
        <w:widowControl/>
        <w:rPr>
          <w:rFonts w:ascii="宋体" w:hAnsi="宋体" w:eastAsia="宋体" w:cs="宋体"/>
          <w:bCs/>
          <w:sz w:val="24"/>
          <w:szCs w:val="21"/>
        </w:rPr>
      </w:pPr>
      <w:r>
        <w:rPr>
          <w:rFonts w:hint="eastAsia" w:ascii="宋体" w:hAnsi="宋体" w:eastAsia="宋体" w:cs="宋体"/>
          <w:bCs/>
          <w:sz w:val="24"/>
          <w:szCs w:val="21"/>
        </w:rPr>
        <w:t xml:space="preserve">主要设备有：</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w:t>
      </w:r>
      <w:r/>
    </w:p>
    <w:p>
      <w:pPr>
        <w:ind w:firstLine="492"/>
        <w:jc w:val="left"/>
        <w:spacing w:line="460" w:lineRule="exact"/>
        <w:widowControl/>
        <w:rPr>
          <w:rFonts w:ascii="宋体" w:hAnsi="宋体" w:eastAsia="宋体" w:cs="宋体"/>
          <w:bCs/>
          <w:sz w:val="24"/>
          <w:szCs w:val="21"/>
        </w:rPr>
      </w:pPr>
      <w:r>
        <w:rPr>
          <w:rFonts w:hint="eastAsia" w:ascii="宋体" w:hAnsi="宋体" w:eastAsia="宋体" w:cs="宋体"/>
          <w:bCs/>
          <w:sz w:val="24"/>
          <w:szCs w:val="21"/>
        </w:rPr>
        <w:t xml:space="preserve">主要专业技术能力有：</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w:t>
      </w:r>
      <w:r/>
    </w:p>
    <w:p>
      <w:pPr>
        <w:ind w:firstLine="492"/>
        <w:jc w:val="left"/>
        <w:spacing w:line="460" w:lineRule="exact"/>
        <w:widowControl/>
        <w:rPr>
          <w:rFonts w:ascii="宋体" w:hAnsi="宋体" w:eastAsia="宋体" w:cs="宋体"/>
          <w:bCs/>
          <w:sz w:val="24"/>
          <w:szCs w:val="21"/>
        </w:rPr>
      </w:pPr>
      <w:r>
        <w:rPr>
          <w:rFonts w:ascii="宋体" w:hAnsi="宋体" w:eastAsia="宋体" w:cs="宋体"/>
          <w:bCs/>
          <w:sz w:val="24"/>
          <w:szCs w:val="21"/>
        </w:rPr>
      </w:r>
      <w:r/>
    </w:p>
    <w:p>
      <w:pPr>
        <w:ind w:firstLine="492"/>
        <w:jc w:val="left"/>
        <w:spacing w:line="460" w:lineRule="exact"/>
        <w:widowControl/>
        <w:rPr>
          <w:rFonts w:ascii="宋体" w:hAnsi="宋体" w:eastAsia="宋体" w:cs="宋体"/>
          <w:bCs/>
          <w:sz w:val="24"/>
          <w:szCs w:val="21"/>
        </w:rPr>
      </w:pPr>
      <w:r>
        <w:rPr>
          <w:rFonts w:ascii="宋体" w:hAnsi="宋体" w:eastAsia="宋体" w:cs="宋体"/>
          <w:bCs/>
          <w:sz w:val="24"/>
          <w:szCs w:val="21"/>
        </w:rPr>
      </w:r>
      <w:r/>
    </w:p>
    <w:p>
      <w:pPr>
        <w:ind w:firstLine="492"/>
        <w:jc w:val="left"/>
        <w:spacing w:line="460" w:lineRule="exact"/>
        <w:widowControl/>
        <w:rPr>
          <w:rFonts w:ascii="宋体" w:hAnsi="宋体" w:eastAsia="宋体" w:cs="宋体"/>
          <w:bCs/>
          <w:sz w:val="24"/>
          <w:szCs w:val="21"/>
        </w:rPr>
      </w:pPr>
      <w:r>
        <w:rPr>
          <w:rFonts w:ascii="宋体" w:hAnsi="宋体" w:eastAsia="宋体" w:cs="宋体"/>
          <w:bCs/>
          <w:sz w:val="24"/>
          <w:szCs w:val="21"/>
        </w:rPr>
      </w:r>
      <w:r/>
    </w:p>
    <w:p>
      <w:pPr>
        <w:jc w:val="left"/>
        <w:spacing w:line="460" w:lineRule="exact"/>
        <w:widowControl/>
        <w:rPr>
          <w:rFonts w:ascii="宋体" w:hAnsi="宋体" w:eastAsia="宋体" w:cs="宋体"/>
          <w:bCs/>
          <w:sz w:val="24"/>
          <w:szCs w:val="21"/>
        </w:rPr>
      </w:pPr>
      <w:r>
        <w:rPr>
          <w:rFonts w:hint="eastAsia" w:ascii="宋体" w:hAnsi="宋体" w:eastAsia="宋体" w:cs="宋体"/>
          <w:bCs/>
          <w:sz w:val="24"/>
          <w:szCs w:val="21"/>
        </w:rPr>
        <w:t xml:space="preserve">                                      供应商名称（公章）：</w:t>
      </w:r>
      <w:r/>
    </w:p>
    <w:p>
      <w:pPr>
        <w:jc w:val="left"/>
        <w:spacing w:line="460" w:lineRule="exact"/>
        <w:widowControl/>
        <w:rPr>
          <w:rFonts w:ascii="宋体" w:hAnsi="宋体" w:eastAsia="宋体" w:cs="宋体"/>
          <w:bCs/>
          <w:sz w:val="24"/>
          <w:szCs w:val="21"/>
        </w:rPr>
      </w:pPr>
      <w:r>
        <w:rPr>
          <w:rFonts w:hint="eastAsia" w:ascii="宋体" w:hAnsi="宋体" w:eastAsia="宋体" w:cs="宋体"/>
          <w:bCs/>
          <w:sz w:val="24"/>
          <w:szCs w:val="21"/>
        </w:rPr>
        <w:t xml:space="preserve">                                      日期：______年</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月</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日</w:t>
      </w:r>
      <w:r/>
    </w:p>
    <w:p>
      <w:pPr>
        <w:jc w:val="left"/>
        <w:widowControl/>
        <w:rPr>
          <w:rFonts w:ascii="宋体" w:hAnsi="宋体" w:eastAsia="宋体" w:cs="宋体"/>
          <w:sz w:val="20"/>
          <w:szCs w:val="21"/>
        </w:rPr>
      </w:pPr>
      <w:r>
        <w:rPr>
          <w:rFonts w:ascii="宋体" w:hAnsi="宋体" w:eastAsia="宋体" w:cs="宋体"/>
          <w:sz w:val="20"/>
          <w:szCs w:val="21"/>
        </w:rPr>
      </w:r>
      <w:r/>
    </w:p>
    <w:p>
      <w:pPr>
        <w:ind w:firstLine="420"/>
        <w:jc w:val="left"/>
        <w:widowControl/>
        <w:rPr>
          <w:rFonts w:ascii="宋体" w:hAnsi="宋体" w:eastAsia="宋体" w:cs="宋体"/>
          <w:sz w:val="20"/>
          <w:szCs w:val="21"/>
        </w:rPr>
      </w:pPr>
      <w:r>
        <w:rPr>
          <w:rFonts w:ascii="宋体" w:hAnsi="宋体" w:eastAsia="宋体" w:cs="宋体"/>
          <w:sz w:val="20"/>
          <w:szCs w:val="21"/>
        </w:rPr>
      </w:r>
      <w:r/>
    </w:p>
    <w:p>
      <w:pPr>
        <w:jc w:val="left"/>
        <w:widowControl/>
        <w:rPr>
          <w:rFonts w:ascii="黑体" w:hAnsi="宋体" w:eastAsia="黑体" w:cs="Times New Roman"/>
          <w:bCs/>
          <w:sz w:val="24"/>
          <w:szCs w:val="24"/>
        </w:rPr>
        <w:outlineLvl w:val="0"/>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jc w:val="center"/>
        <w:spacing w:before="50" w:after="50"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参加政府采购活动前 3 年内在经营活动中没有重大违法记录的</w:t>
      </w:r>
      <w:r/>
    </w:p>
    <w:p>
      <w:pPr>
        <w:jc w:val="center"/>
        <w:spacing w:before="50" w:after="50"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书面声明</w:t>
      </w:r>
      <w:r/>
    </w:p>
    <w:p>
      <w:pPr>
        <w:jc w:val="left"/>
        <w:spacing w:line="460" w:lineRule="exact"/>
        <w:widowControl/>
        <w:rPr>
          <w:rFonts w:ascii="宋体" w:hAnsi="宋体" w:eastAsia="宋体" w:cs="宋体"/>
          <w:b/>
          <w:bCs/>
          <w:sz w:val="44"/>
          <w:szCs w:val="44"/>
        </w:rPr>
      </w:pPr>
      <w:r>
        <w:rPr>
          <w:rFonts w:hint="eastAsia" w:ascii="宋体" w:hAnsi="宋体" w:eastAsia="宋体" w:cs="宋体"/>
          <w:b/>
          <w:bCs/>
          <w:sz w:val="24"/>
          <w:szCs w:val="21"/>
        </w:rPr>
        <w:t xml:space="preserve">                       </w:t>
      </w:r>
      <w:r>
        <w:rPr>
          <w:rFonts w:hint="eastAsia" w:ascii="宋体" w:hAnsi="宋体" w:eastAsia="宋体" w:cs="宋体"/>
          <w:b/>
          <w:bCs/>
          <w:sz w:val="44"/>
          <w:szCs w:val="44"/>
        </w:rPr>
        <w:t xml:space="preserve">      </w:t>
      </w:r>
      <w:r/>
    </w:p>
    <w:p>
      <w:pPr>
        <w:ind w:firstLine="448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声  明</w:t>
      </w:r>
      <w:r/>
    </w:p>
    <w:p>
      <w:pPr>
        <w:ind w:firstLine="480"/>
        <w:jc w:val="left"/>
        <w:spacing w:line="500" w:lineRule="exact"/>
        <w:widowControl/>
        <w:rPr>
          <w:rFonts w:ascii="宋体" w:hAnsi="宋体" w:eastAsia="宋体" w:cs="宋体"/>
          <w:bCs/>
          <w:sz w:val="24"/>
          <w:szCs w:val="21"/>
        </w:rPr>
      </w:pPr>
      <w:r>
        <w:rPr>
          <w:rFonts w:hint="eastAsia" w:ascii="宋体" w:hAnsi="宋体" w:eastAsia="宋体" w:cs="宋体"/>
          <w:bCs/>
          <w:sz w:val="24"/>
          <w:szCs w:val="21"/>
        </w:rPr>
        <w:t xml:space="preserve">我公司郑重声明：参加本次政府采购活动前 3 年内，我公司在经营活动中没有因违法经营受到刑事处罚或者责令停产停业、吊销许可证或者执照、较大数额罚款等行政处罚。</w:t>
      </w:r>
      <w:r/>
    </w:p>
    <w:p>
      <w:pPr>
        <w:ind w:firstLine="420"/>
        <w:jc w:val="left"/>
        <w:spacing w:line="360" w:lineRule="auto"/>
        <w:widowControl/>
        <w:rPr>
          <w:rFonts w:ascii="宋体" w:hAnsi="宋体" w:eastAsia="宋体" w:cs="Times New Roman"/>
          <w:szCs w:val="20"/>
        </w:rPr>
      </w:pPr>
      <w:r>
        <w:rPr>
          <w:rFonts w:ascii="宋体" w:hAnsi="宋体" w:eastAsia="宋体" w:cs="Times New Roman"/>
          <w:szCs w:val="20"/>
        </w:rPr>
      </w:r>
      <w:r/>
    </w:p>
    <w:p>
      <w:pPr>
        <w:jc w:val="left"/>
        <w:spacing w:line="460" w:lineRule="exact"/>
        <w:widowControl/>
        <w:rPr>
          <w:rFonts w:ascii="宋体" w:hAnsi="宋体" w:eastAsia="宋体" w:cs="宋体"/>
          <w:bCs/>
          <w:sz w:val="24"/>
          <w:szCs w:val="21"/>
        </w:rPr>
      </w:pPr>
      <w:r>
        <w:rPr>
          <w:rFonts w:hint="eastAsia" w:ascii="宋体" w:hAnsi="宋体" w:eastAsia="宋体" w:cs="宋体"/>
          <w:bCs/>
          <w:sz w:val="24"/>
          <w:szCs w:val="21"/>
        </w:rPr>
        <w:t xml:space="preserve">                                 供应商名称（公章）：</w:t>
      </w:r>
      <w:r/>
    </w:p>
    <w:p>
      <w:pPr>
        <w:jc w:val="left"/>
        <w:spacing w:line="460" w:lineRule="exact"/>
        <w:widowControl/>
        <w:rPr>
          <w:rFonts w:ascii="宋体" w:hAnsi="宋体" w:eastAsia="宋体" w:cs="宋体"/>
          <w:bCs/>
          <w:sz w:val="24"/>
          <w:szCs w:val="21"/>
        </w:rPr>
      </w:pPr>
      <w:r>
        <w:rPr>
          <w:rFonts w:hint="eastAsia" w:ascii="宋体" w:hAnsi="宋体" w:eastAsia="宋体" w:cs="宋体"/>
          <w:bCs/>
          <w:sz w:val="24"/>
          <w:szCs w:val="21"/>
        </w:rPr>
        <w:t xml:space="preserve">                                 日期：______年    月    日</w:t>
      </w:r>
      <w:r/>
    </w:p>
    <w:p>
      <w:pPr>
        <w:jc w:val="left"/>
        <w:spacing w:line="460" w:lineRule="exact"/>
        <w:widowControl/>
        <w:rPr>
          <w:rFonts w:ascii="宋体" w:hAnsi="宋体" w:eastAsia="宋体" w:cs="宋体"/>
          <w:bCs/>
          <w:sz w:val="24"/>
          <w:szCs w:val="21"/>
        </w:rPr>
      </w:pPr>
      <w:r>
        <w:rPr>
          <w:rFonts w:ascii="宋体" w:hAnsi="宋体" w:eastAsia="宋体" w:cs="宋体"/>
          <w:bCs/>
          <w:sz w:val="24"/>
          <w:szCs w:val="21"/>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法人授权书</w:t>
      </w:r>
      <w:r/>
    </w:p>
    <w:p>
      <w:pPr>
        <w:ind w:firstLine="1134"/>
        <w:jc w:val="left"/>
        <w:spacing w:line="500" w:lineRule="exact"/>
        <w:widowControl/>
        <w:tabs>
          <w:tab w:val="left" w:pos="360" w:leader="none"/>
        </w:tabs>
        <w:rPr>
          <w:rFonts w:ascii="宋体" w:hAnsi="宋体" w:eastAsia="宋体" w:cs="宋体"/>
          <w:bCs/>
          <w:sz w:val="24"/>
          <w:szCs w:val="21"/>
        </w:rPr>
      </w:pPr>
      <w:r>
        <w:rPr>
          <w:rFonts w:hint="eastAsia" w:ascii="宋体" w:hAnsi="宋体" w:eastAsia="宋体" w:cs="宋体"/>
          <w:bCs/>
          <w:sz w:val="24"/>
          <w:szCs w:val="21"/>
        </w:rPr>
        <w:t xml:space="preserve">本授权书声明：____________（供应商名称）授权________________（被授权人的姓名）为我方就</w:t>
      </w:r>
      <w:r>
        <w:rPr>
          <w:rFonts w:ascii="宋体" w:hAnsi="宋体" w:eastAsia="宋体" w:cs="宋体"/>
          <w:sz w:val="24"/>
          <w:szCs w:val="24"/>
          <w:u w:val="single"/>
        </w:rPr>
        <w:t xml:space="preserve">          </w:t>
      </w:r>
      <w:r>
        <w:rPr>
          <w:rFonts w:hint="eastAsia" w:ascii="宋体" w:hAnsi="宋体" w:eastAsia="宋体" w:cs="宋体"/>
          <w:bCs/>
          <w:sz w:val="24"/>
          <w:szCs w:val="21"/>
        </w:rPr>
        <w:t xml:space="preserve">号</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项目框架协议采购活动的合法代理人，以本单位名义全权处理一切与该项目采购有关的事务。</w:t>
      </w:r>
      <w:r/>
    </w:p>
    <w:p>
      <w:pPr>
        <w:ind w:firstLine="1200"/>
        <w:jc w:val="left"/>
        <w:spacing w:line="500" w:lineRule="exact"/>
        <w:widowControl/>
        <w:tabs>
          <w:tab w:val="left" w:pos="360" w:leader="none"/>
        </w:tabs>
        <w:rPr>
          <w:rFonts w:ascii="宋体" w:hAnsi="宋体" w:eastAsia="宋体" w:cs="宋体"/>
          <w:bCs/>
          <w:sz w:val="24"/>
          <w:szCs w:val="21"/>
        </w:rPr>
      </w:pPr>
      <w:r>
        <w:rPr>
          <w:rFonts w:hint="eastAsia" w:ascii="宋体" w:hAnsi="宋体" w:eastAsia="宋体" w:cs="宋体"/>
          <w:bCs/>
          <w:sz w:val="24"/>
          <w:szCs w:val="21"/>
        </w:rPr>
        <w:t xml:space="preserve">本授权书于______年____月____日起生效，特此声明。</w:t>
      </w:r>
      <w:r/>
    </w:p>
    <w:p>
      <w:pPr>
        <w:ind w:firstLine="480"/>
        <w:jc w:val="left"/>
        <w:spacing w:line="500" w:lineRule="exact"/>
        <w:widowControl/>
        <w:tabs>
          <w:tab w:val="left" w:pos="360" w:leader="none"/>
        </w:tabs>
        <w:rPr>
          <w:rFonts w:ascii="宋体" w:hAnsi="宋体" w:eastAsia="宋体" w:cs="宋体"/>
          <w:bCs/>
          <w:sz w:val="24"/>
          <w:szCs w:val="21"/>
        </w:rPr>
      </w:pPr>
      <w:r>
        <w:rPr>
          <w:rFonts w:hint="eastAsia" w:ascii="宋体" w:hAnsi="宋体" w:eastAsia="宋体" w:cs="宋体"/>
          <w:bCs/>
          <w:sz w:val="24"/>
          <w:szCs w:val="21"/>
        </w:rPr>
        <w:t xml:space="preserve">      被授权人身份证号码：</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       </w:t>
      </w:r>
      <w:r/>
    </w:p>
    <w:p>
      <w:pPr>
        <w:ind w:firstLine="480"/>
        <w:jc w:val="left"/>
        <w:spacing w:line="500" w:lineRule="exact"/>
        <w:widowControl/>
        <w:tabs>
          <w:tab w:val="left" w:pos="360" w:leader="none"/>
        </w:tabs>
        <w:rPr>
          <w:rFonts w:ascii="宋体" w:hAnsi="宋体" w:eastAsia="宋体" w:cs="宋体"/>
          <w:bCs/>
          <w:sz w:val="24"/>
          <w:szCs w:val="21"/>
        </w:rPr>
      </w:pPr>
      <w:r>
        <w:rPr>
          <w:rFonts w:hint="eastAsia" w:ascii="宋体" w:hAnsi="宋体" w:eastAsia="宋体" w:cs="宋体"/>
          <w:bCs/>
          <w:sz w:val="24"/>
          <w:szCs w:val="21"/>
        </w:rPr>
        <w:t xml:space="preserve">      被授权人联系电话：（手机）</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     </w:t>
      </w:r>
      <w:r/>
    </w:p>
    <w:p>
      <w:pPr>
        <w:ind w:firstLine="1200"/>
        <w:jc w:val="left"/>
        <w:spacing w:line="500" w:lineRule="exact"/>
        <w:widowControl/>
        <w:tabs>
          <w:tab w:val="left" w:pos="360" w:leader="none"/>
        </w:tabs>
        <w:rPr>
          <w:rFonts w:ascii="宋体" w:hAnsi="宋体" w:eastAsia="宋体" w:cs="宋体"/>
          <w:bCs/>
          <w:sz w:val="24"/>
          <w:szCs w:val="21"/>
          <w:u w:val="single"/>
        </w:rPr>
      </w:pPr>
      <w:r>
        <w:rPr>
          <w:rFonts w:hint="eastAsia" w:ascii="宋体" w:hAnsi="宋体" w:eastAsia="宋体" w:cs="宋体"/>
          <w:bCs/>
          <w:sz w:val="24"/>
          <w:szCs w:val="21"/>
        </w:rPr>
        <w:t xml:space="preserve">授权单位名称：（加盖CA电子公章）</w:t>
      </w:r>
      <w:r>
        <w:rPr>
          <w:rFonts w:hint="eastAsia" w:ascii="宋体" w:hAnsi="宋体" w:eastAsia="宋体" w:cs="宋体"/>
          <w:bCs/>
          <w:sz w:val="24"/>
          <w:szCs w:val="21"/>
          <w:u w:val="single"/>
        </w:rPr>
        <w:t xml:space="preserve">          </w:t>
      </w:r>
      <w:r/>
    </w:p>
    <w:p>
      <w:pPr>
        <w:ind w:firstLine="480"/>
        <w:jc w:val="left"/>
        <w:spacing w:line="500" w:lineRule="exact"/>
        <w:widowControl/>
        <w:tabs>
          <w:tab w:val="left" w:pos="360" w:leader="none"/>
        </w:tabs>
        <w:rPr>
          <w:rFonts w:ascii="宋体" w:hAnsi="宋体" w:eastAsia="宋体" w:cs="宋体"/>
          <w:bCs/>
          <w:sz w:val="24"/>
          <w:szCs w:val="21"/>
        </w:rPr>
      </w:pPr>
      <w:r>
        <w:rPr>
          <w:rFonts w:hint="eastAsia" w:ascii="宋体" w:hAnsi="宋体" w:eastAsia="宋体" w:cs="宋体"/>
          <w:bCs/>
          <w:sz w:val="24"/>
          <w:szCs w:val="21"/>
        </w:rPr>
        <w:t xml:space="preserve">      单位地址：</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                                            </w:t>
      </w:r>
      <w:r/>
    </w:p>
    <w:p>
      <w:pPr>
        <w:ind w:firstLine="480"/>
        <w:jc w:val="left"/>
        <w:spacing w:line="500" w:lineRule="exact"/>
        <w:widowControl/>
        <w:tabs>
          <w:tab w:val="left" w:pos="360" w:leader="none"/>
        </w:tabs>
        <w:rPr>
          <w:rFonts w:ascii="Times New Roman" w:hAnsi="Times New Roman" w:eastAsia="宋体" w:cs="Times New Roman"/>
          <w:sz w:val="24"/>
          <w:szCs w:val="24"/>
          <w:u w:val="single"/>
        </w:rPr>
      </w:pPr>
      <w:r>
        <w:rPr>
          <w:rFonts w:hint="eastAsia" w:ascii="宋体" w:hAnsi="宋体" w:eastAsia="宋体" w:cs="宋体"/>
          <w:bCs/>
          <w:sz w:val="24"/>
          <w:szCs w:val="21"/>
        </w:rPr>
        <w:t xml:space="preserve">      日    期：  </w:t>
      </w:r>
      <w:r>
        <w:rPr>
          <w:rFonts w:ascii="Times New Roman" w:hAnsi="Times New Roman" w:eastAsia="宋体" w:cs="Times New Roman"/>
          <w:sz w:val="24"/>
          <w:szCs w:val="24"/>
          <w:u w:val="single"/>
        </w:rPr>
        <w:t xml:space="preserve">                                 </w:t>
      </w:r>
      <w:r/>
    </w:p>
    <w:p>
      <w:pPr>
        <w:ind w:firstLine="480"/>
        <w:tabs>
          <w:tab w:val="left" w:pos="360" w:leader="none"/>
        </w:tabs>
        <w:rPr>
          <w:rFonts w:ascii="宋体" w:hAnsi="宋体" w:eastAsia="宋体" w:cs="Times New Roman"/>
          <w:sz w:val="24"/>
          <w:szCs w:val="24"/>
        </w:rPr>
      </w:pPr>
      <w:r>
        <w:rPr>
          <w:rFonts w:ascii="宋体" w:hAnsi="宋体" w:eastAsia="宋体" w:cs="Times New Roman"/>
          <w:sz w:val="24"/>
          <w:szCs w:val="24"/>
        </w:rPr>
      </w:r>
      <w:r/>
    </w:p>
    <w:p>
      <w:pPr>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ind w:firstLine="1800"/>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1"/>
        </w:rPr>
        <w:t xml:space="preserve">身份证复印件粘贴处（正反面且须与原件一致）：</w:t>
      </w:r>
      <w:r/>
    </w:p>
    <w:p>
      <w:pPr>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ascii="宋体" w:hAnsi="宋体"/>
          <w:color w:val="000000"/>
          <w:sz w:val="24"/>
          <w:szCs w:val="21"/>
        </w:rPr>
      </w:r>
      <w:r/>
    </w:p>
    <w:p>
      <w:pPr>
        <w:ind w:firstLine="645"/>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ascii="宋体" w:hAnsi="宋体"/>
          <w:color w:val="000000"/>
          <w:sz w:val="24"/>
          <w:szCs w:val="21"/>
        </w:rPr>
      </w:r>
      <w:r/>
    </w:p>
    <w:p>
      <w:pPr>
        <w:ind w:firstLine="645"/>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ascii="宋体" w:hAnsi="宋体"/>
          <w:color w:val="000000"/>
          <w:sz w:val="24"/>
          <w:szCs w:val="21"/>
        </w:rPr>
      </w:r>
      <w:r/>
    </w:p>
    <w:p>
      <w:pPr>
        <w:rPr>
          <w:szCs w:val="21"/>
        </w:rPr>
      </w:pPr>
      <w:r>
        <w:rPr>
          <w:rFonts w:hint="eastAsia"/>
          <w:szCs w:val="21"/>
        </w:rPr>
        <w:br w:type="page" w:clear="all"/>
      </w:r>
      <w:r/>
    </w:p>
    <w:p>
      <w:pPr>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二、响应函</w:t>
      </w:r>
      <w:r/>
    </w:p>
    <w:p>
      <w:pPr>
        <w:pStyle w:val="788"/>
        <w:ind w:firstLine="0"/>
      </w:pPr>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t xml:space="preserve">致：</w:t>
      </w:r>
      <w:r>
        <w:rPr>
          <w:rFonts w:hint="eastAsia" w:ascii="宋体" w:hAnsi="宋体" w:eastAsia="宋体" w:cs="Times New Roman"/>
          <w:sz w:val="24"/>
          <w:szCs w:val="24"/>
        </w:rPr>
        <w:t xml:space="preserve">盐城市社会劳动保险中心</w:t>
      </w:r>
      <w:r/>
    </w:p>
    <w:p>
      <w:pPr>
        <w:ind w:firstLine="480"/>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根据贵方的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号</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框架协议采购征集文件，正式授权下述</w:t>
      </w:r>
      <w:r>
        <w:rPr>
          <w:rFonts w:ascii="宋体" w:hAnsi="宋体" w:eastAsia="宋体" w:cs="Times New Roman"/>
          <w:b/>
          <w:sz w:val="24"/>
          <w:szCs w:val="24"/>
        </w:rPr>
        <w:t xml:space="preserve">签字人</w:t>
      </w:r>
      <w:r>
        <w:rPr>
          <w:rFonts w:ascii="宋体" w:hAnsi="宋体" w:eastAsia="宋体" w:cs="Times New Roman"/>
          <w:sz w:val="24"/>
          <w:szCs w:val="24"/>
        </w:rPr>
        <w:t xml:space="preserve">_________________</w:t>
      </w:r>
      <w:r>
        <w:rPr>
          <w:rFonts w:hint="eastAsia" w:ascii="宋体" w:hAnsi="宋体" w:eastAsia="宋体" w:cs="Times New Roman"/>
          <w:sz w:val="24"/>
          <w:szCs w:val="24"/>
        </w:rPr>
        <w:t xml:space="preserve">（</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代表我方______________（供应商的名称），全权处理本次项目的有关事宜。</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t xml:space="preserve">据此函，__________签字人兹宣布同意如下：</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t xml:space="preserve">1.按征集文件规定的各项要求，向采购人提供所需货物与服务。</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t xml:space="preserve">2.我们完全理解采购人不一定将采购合同授予协议价格最低的供应商。</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t xml:space="preserve">3.我们已详细审核全部征集文件及其有效补充文件，我们知道必须放弃提出含糊不清或误解问题的权利。</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t xml:space="preserve">4.我们同意从规定的响应文件开启日期起遵循本响应文件，并在规定的响应文件有效期期满之前均具有约束。</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t xml:space="preserve">5.同意向贵方提供贵方可能另外要求的与本次采购活动有关的任何证据或资料，并保证我方已提供和将要提供的文件是真实的、准确的。</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t xml:space="preserve">6.一旦我方成为入围供应商</w:t>
      </w:r>
      <w:r>
        <w:rPr>
          <w:rFonts w:hint="eastAsia" w:ascii="宋体" w:hAnsi="宋体" w:eastAsia="宋体" w:cs="Times New Roman"/>
          <w:sz w:val="24"/>
          <w:szCs w:val="24"/>
        </w:rPr>
        <w:t xml:space="preserve">，</w:t>
      </w:r>
      <w:r>
        <w:rPr>
          <w:rFonts w:ascii="宋体" w:hAnsi="宋体" w:eastAsia="宋体" w:cs="Times New Roman"/>
          <w:sz w:val="24"/>
          <w:szCs w:val="24"/>
        </w:rPr>
        <w:t xml:space="preserve">我方将根据征集文件的规定，严格履行合同的责任和义务</w:t>
      </w:r>
      <w:r>
        <w:rPr>
          <w:rFonts w:hint="eastAsia" w:ascii="宋体" w:hAnsi="宋体" w:eastAsia="宋体" w:cs="Times New Roman"/>
          <w:sz w:val="24"/>
          <w:szCs w:val="24"/>
        </w:rPr>
        <w:t xml:space="preserve">，</w:t>
      </w:r>
      <w:r>
        <w:rPr>
          <w:rFonts w:ascii="宋体" w:hAnsi="宋体" w:eastAsia="宋体" w:cs="Times New Roman"/>
          <w:sz w:val="24"/>
          <w:szCs w:val="24"/>
        </w:rPr>
        <w:t xml:space="preserve">并保证在征集文件规定的时间完成项目，交付采购人验收、使用。</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t xml:space="preserve">7.与本次采购活动有关的正式通讯地址为：</w:t>
      </w:r>
      <w:r/>
    </w:p>
    <w:p>
      <w:pPr>
        <w:ind w:left="420" w:firstLine="480"/>
        <w:spacing w:line="360" w:lineRule="auto"/>
        <w:rPr>
          <w:rFonts w:ascii="宋体" w:hAnsi="宋体" w:eastAsia="宋体" w:cs="Times New Roman"/>
          <w:sz w:val="24"/>
          <w:szCs w:val="24"/>
          <w:u w:val="single"/>
        </w:rPr>
      </w:pPr>
      <w:r>
        <w:rPr>
          <w:rFonts w:ascii="宋体" w:hAnsi="宋体" w:eastAsia="宋体" w:cs="Times New Roman"/>
          <w:sz w:val="24"/>
          <w:szCs w:val="24"/>
        </w:rPr>
        <w:t xml:space="preserve">地          址：</w:t>
      </w:r>
      <w:r>
        <w:rPr>
          <w:rFonts w:hint="eastAsia" w:ascii="宋体" w:hAnsi="宋体" w:eastAsia="宋体" w:cs="Times New Roman"/>
          <w:sz w:val="24"/>
          <w:szCs w:val="24"/>
          <w:u w:val="single"/>
        </w:rPr>
        <w:t xml:space="preserve">                        </w:t>
      </w:r>
      <w:r/>
    </w:p>
    <w:p>
      <w:pPr>
        <w:ind w:left="420" w:firstLine="480"/>
        <w:spacing w:line="360" w:lineRule="auto"/>
        <w:rPr>
          <w:rFonts w:ascii="宋体" w:hAnsi="宋体" w:eastAsia="宋体" w:cs="Times New Roman"/>
          <w:sz w:val="24"/>
          <w:szCs w:val="24"/>
          <w:u w:val="single"/>
        </w:rPr>
      </w:pPr>
      <w:r>
        <w:rPr>
          <w:rFonts w:ascii="宋体" w:hAnsi="宋体" w:eastAsia="宋体" w:cs="Times New Roman"/>
          <w:sz w:val="24"/>
          <w:szCs w:val="24"/>
        </w:rPr>
        <w:t xml:space="preserve">邮          编：</w:t>
      </w:r>
      <w:r>
        <w:rPr>
          <w:rFonts w:hint="eastAsia" w:ascii="宋体" w:hAnsi="宋体" w:eastAsia="宋体" w:cs="Times New Roman"/>
          <w:sz w:val="24"/>
          <w:szCs w:val="24"/>
          <w:u w:val="single"/>
        </w:rPr>
        <w:t xml:space="preserve">                         </w:t>
      </w:r>
      <w:r/>
    </w:p>
    <w:p>
      <w:pPr>
        <w:ind w:left="420" w:firstLine="480"/>
        <w:spacing w:line="360" w:lineRule="auto"/>
        <w:rPr>
          <w:rFonts w:ascii="宋体" w:hAnsi="宋体" w:eastAsia="宋体" w:cs="Times New Roman"/>
          <w:sz w:val="24"/>
          <w:szCs w:val="24"/>
          <w:u w:val="single"/>
        </w:rPr>
      </w:pPr>
      <w:r>
        <w:rPr>
          <w:rFonts w:ascii="宋体" w:hAnsi="宋体" w:eastAsia="宋体" w:cs="Times New Roman"/>
          <w:sz w:val="24"/>
          <w:szCs w:val="24"/>
        </w:rPr>
        <w:t xml:space="preserve">固定电话（必填）：</w:t>
      </w:r>
      <w:r>
        <w:rPr>
          <w:rFonts w:hint="eastAsia" w:ascii="宋体" w:hAnsi="宋体" w:eastAsia="宋体" w:cs="Times New Roman"/>
          <w:sz w:val="24"/>
          <w:szCs w:val="24"/>
          <w:u w:val="single"/>
        </w:rPr>
        <w:t xml:space="preserve">                      </w:t>
      </w:r>
      <w:r/>
    </w:p>
    <w:p>
      <w:pPr>
        <w:ind w:left="420" w:firstLine="480"/>
        <w:spacing w:line="360" w:lineRule="auto"/>
        <w:rPr>
          <w:rFonts w:ascii="宋体" w:hAnsi="宋体" w:eastAsia="宋体" w:cs="Times New Roman"/>
          <w:sz w:val="24"/>
          <w:szCs w:val="24"/>
          <w:u w:val="single"/>
        </w:rPr>
      </w:pPr>
      <w:r>
        <w:rPr>
          <w:rFonts w:ascii="宋体" w:hAnsi="宋体" w:eastAsia="宋体" w:cs="Times New Roman"/>
          <w:sz w:val="24"/>
          <w:szCs w:val="24"/>
        </w:rPr>
        <w:t xml:space="preserve">传          真：</w:t>
      </w:r>
      <w:r>
        <w:rPr>
          <w:rFonts w:hint="eastAsia" w:ascii="宋体" w:hAnsi="宋体" w:eastAsia="宋体" w:cs="Times New Roman"/>
          <w:sz w:val="24"/>
          <w:szCs w:val="24"/>
          <w:u w:val="single"/>
        </w:rPr>
        <w:t xml:space="preserve">                           </w:t>
      </w:r>
      <w:r/>
    </w:p>
    <w:p>
      <w:pPr>
        <w:ind w:left="420" w:firstLine="480"/>
        <w:spacing w:line="360" w:lineRule="auto"/>
        <w:rPr>
          <w:rFonts w:ascii="宋体" w:hAnsi="宋体" w:eastAsia="宋体" w:cs="Times New Roman"/>
          <w:sz w:val="24"/>
          <w:szCs w:val="24"/>
          <w:u w:val="single"/>
        </w:rPr>
      </w:pPr>
      <w:r>
        <w:rPr>
          <w:rFonts w:ascii="宋体" w:hAnsi="宋体" w:eastAsia="宋体" w:cs="Times New Roman"/>
          <w:sz w:val="24"/>
          <w:szCs w:val="24"/>
        </w:rPr>
        <w:t xml:space="preserve">供应商开户行：</w:t>
      </w:r>
      <w:r>
        <w:rPr>
          <w:rFonts w:hint="eastAsia" w:ascii="宋体" w:hAnsi="宋体" w:eastAsia="宋体" w:cs="Times New Roman"/>
          <w:sz w:val="24"/>
          <w:szCs w:val="24"/>
          <w:u w:val="single"/>
        </w:rPr>
        <w:t xml:space="preserve">                           </w:t>
      </w:r>
      <w:r/>
    </w:p>
    <w:p>
      <w:pPr>
        <w:ind w:left="420" w:firstLine="480"/>
        <w:spacing w:line="360" w:lineRule="auto"/>
        <w:rPr>
          <w:rFonts w:ascii="宋体" w:hAnsi="宋体" w:eastAsia="宋体" w:cs="Times New Roman"/>
          <w:sz w:val="24"/>
          <w:szCs w:val="24"/>
          <w:u w:val="single"/>
        </w:rPr>
      </w:pPr>
      <w:r>
        <w:rPr>
          <w:rFonts w:ascii="宋体" w:hAnsi="宋体" w:eastAsia="宋体" w:cs="Times New Roman"/>
          <w:sz w:val="24"/>
          <w:szCs w:val="24"/>
        </w:rPr>
        <w:t xml:space="preserve">账          户：</w:t>
      </w:r>
      <w:r>
        <w:rPr>
          <w:rFonts w:hint="eastAsia" w:ascii="宋体" w:hAnsi="宋体" w:eastAsia="宋体" w:cs="Times New Roman"/>
          <w:sz w:val="24"/>
          <w:szCs w:val="24"/>
          <w:u w:val="single"/>
        </w:rPr>
        <w:t xml:space="preserve">                         </w:t>
      </w:r>
      <w:r/>
    </w:p>
    <w:p>
      <w:pPr>
        <w:ind w:left="420" w:firstLine="480"/>
        <w:spacing w:line="360" w:lineRule="auto"/>
        <w:rPr>
          <w:rFonts w:ascii="宋体" w:hAnsi="宋体" w:eastAsia="宋体" w:cs="Times New Roman"/>
          <w:sz w:val="24"/>
          <w:szCs w:val="24"/>
          <w:u w:val="single"/>
        </w:rPr>
      </w:pPr>
      <w:r>
        <w:rPr>
          <w:rFonts w:hint="eastAsia" w:ascii="宋体" w:hAnsi="宋体" w:eastAsia="宋体" w:cs="Times New Roman"/>
          <w:sz w:val="24"/>
          <w:szCs w:val="24"/>
        </w:rPr>
        <w:t xml:space="preserve">供应商全称（加盖CA电子公章）：</w:t>
      </w:r>
      <w:r>
        <w:rPr>
          <w:rFonts w:hint="eastAsia" w:ascii="宋体" w:hAnsi="宋体" w:eastAsia="宋体" w:cs="Times New Roman"/>
          <w:sz w:val="24"/>
          <w:szCs w:val="24"/>
          <w:u w:val="single"/>
        </w:rPr>
        <w:t xml:space="preserve">               </w:t>
      </w:r>
      <w:r/>
    </w:p>
    <w:p>
      <w:pPr>
        <w:ind w:left="420"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日           期：________年____月____日</w:t>
      </w:r>
      <w:r/>
    </w:p>
    <w:p>
      <w:pPr>
        <w:ind w:firstLine="24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rPr>
          <w:rFonts w:ascii="宋体" w:hAnsi="宋体" w:eastAsia="宋体" w:cs="Times New Roman"/>
          <w:b/>
          <w:sz w:val="32"/>
          <w:szCs w:val="32"/>
        </w:rPr>
      </w:pPr>
      <w:r>
        <w:rPr>
          <w:rFonts w:hint="eastAsia" w:ascii="宋体" w:hAnsi="宋体" w:eastAsia="宋体" w:cs="Times New Roman"/>
          <w:b/>
          <w:sz w:val="32"/>
          <w:szCs w:val="32"/>
        </w:rPr>
        <w:br w:type="page" w:clear="all"/>
      </w:r>
      <w:r/>
    </w:p>
    <w:p>
      <w:pPr>
        <w:ind w:firstLine="2249"/>
        <w:rPr>
          <w:rFonts w:ascii="宋体" w:hAnsi="宋体" w:eastAsia="宋体" w:cs="Times New Roman"/>
          <w:b/>
          <w:bCs/>
          <w:sz w:val="32"/>
          <w:szCs w:val="32"/>
        </w:rPr>
      </w:pPr>
      <w:r>
        <w:rPr>
          <w:rFonts w:ascii="宋体" w:hAnsi="宋体" w:eastAsia="宋体" w:cs="Times New Roman"/>
          <w:b/>
          <w:bCs/>
          <w:sz w:val="32"/>
          <w:szCs w:val="32"/>
        </w:rPr>
      </w:r>
      <w:r/>
    </w:p>
    <w:p>
      <w:pPr>
        <w:pStyle w:val="715"/>
        <w:jc w:val="center"/>
        <w:rPr>
          <w:sz w:val="36"/>
          <w:szCs w:val="36"/>
        </w:rPr>
      </w:pPr>
      <w:r>
        <w:rPr>
          <w:rFonts w:hint="eastAsia" w:ascii="宋体" w:hAnsi="宋体" w:eastAsia="宋体" w:cs="Times New Roman"/>
          <w:b w:val="0"/>
        </w:rPr>
        <w:t xml:space="preserve">三、</w:t>
      </w:r>
      <w:r>
        <w:t xml:space="preserve">开标一览表</w:t>
      </w:r>
      <w:r/>
    </w:p>
    <w:p>
      <w:pPr>
        <w:ind w:firstLine="480"/>
        <w:spacing w:before="100" w:after="100"/>
        <w:widowControl/>
        <w:rPr>
          <w:rFonts w:ascii="宋体" w:hAnsi="宋体" w:eastAsia="宋体" w:cs="Times New Roman"/>
          <w:sz w:val="24"/>
          <w:szCs w:val="24"/>
        </w:rPr>
      </w:pPr>
      <w:r>
        <w:rPr>
          <w:rFonts w:hint="eastAsia" w:ascii="宋体" w:hAnsi="宋体" w:eastAsia="宋体" w:cs="宋体"/>
          <w:color w:val="000000"/>
          <w:sz w:val="24"/>
          <w:szCs w:val="24"/>
        </w:rPr>
        <w:t xml:space="preserve">投标人全称（加盖CA电子签章）：</w:t>
      </w:r>
      <w:r/>
    </w:p>
    <w:p>
      <w:pPr>
        <w:ind w:firstLine="480"/>
        <w:spacing w:before="100" w:after="100" w:line="4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项目名称：2026-2027年度企业退休职工免费健康体检框架协议采购项目</w:t>
      </w:r>
      <w:r/>
    </w:p>
    <w:p>
      <w:pPr>
        <w:ind w:firstLine="480"/>
        <w:spacing w:before="100" w:after="100" w:line="4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项目编号：JSZC-320900-JSGX-K2026-0021</w:t>
      </w:r>
      <w:r/>
    </w:p>
    <w:tbl>
      <w:tblPr>
        <w:tblW w:w="5000" w:type="pc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1060"/>
        <w:gridCol w:w="1441"/>
        <w:gridCol w:w="1830"/>
        <w:gridCol w:w="1829"/>
        <w:gridCol w:w="2409"/>
        <w:gridCol w:w="1059"/>
      </w:tblGrid>
      <w:tr>
        <w:trPr>
          <w:tblCellSpacing w:w="0" w:type="dxa"/>
        </w:trPr>
        <w:tc>
          <w:tcPr>
            <w:tcW w:w="550" w:type="pct"/>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t xml:space="preserve">序号</w:t>
            </w:r>
            <w:r/>
          </w:p>
        </w:tc>
        <w:tc>
          <w:tcPr>
            <w:tcW w:w="748" w:type="pct"/>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t xml:space="preserve">报价项</w:t>
            </w:r>
            <w:r/>
          </w:p>
        </w:tc>
        <w:tc>
          <w:tcPr>
            <w:tcW w:w="950" w:type="pct"/>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t xml:space="preserve">报价要求</w:t>
            </w:r>
            <w:r/>
          </w:p>
        </w:tc>
        <w:tc>
          <w:tcPr>
            <w:tcW w:w="950" w:type="pct"/>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t xml:space="preserve">报价单位</w:t>
            </w:r>
            <w:r/>
          </w:p>
        </w:tc>
        <w:tc>
          <w:tcPr>
            <w:tcW w:w="1250" w:type="pct"/>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t xml:space="preserve">报价占比(%)</w:t>
            </w:r>
            <w:r/>
          </w:p>
        </w:tc>
        <w:tc>
          <w:tcPr>
            <w:tcW w:w="550" w:type="pct"/>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t xml:space="preserve">报价</w:t>
            </w:r>
            <w:r/>
          </w:p>
        </w:tc>
      </w:tr>
      <w:tr>
        <w:trPr>
          <w:tblCellSpacing w:w="0" w:type="dxa"/>
          <w:trHeight w:val="888"/>
        </w:trPr>
        <w:tc>
          <w:tcPr>
            <w:tcW w:w="550" w:type="pct"/>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748" w:type="pct"/>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单价</w:t>
            </w:r>
            <w:r>
              <w:rPr>
                <w:rFonts w:ascii="宋体" w:hAnsi="宋体" w:eastAsia="宋体" w:cs="宋体"/>
                <w:color w:val="000000"/>
                <w:sz w:val="24"/>
                <w:szCs w:val="24"/>
              </w:rPr>
              <w:t xml:space="preserve">报价</w:t>
            </w:r>
            <w:r/>
          </w:p>
        </w:tc>
        <w:tc>
          <w:tcPr>
            <w:tcW w:w="950" w:type="pct"/>
            <w:vAlign w:val="center"/>
            <w:textDirection w:val="lrTb"/>
            <w:noWrap w:val="false"/>
          </w:tcPr>
          <w:p>
            <w:pPr>
              <w:jc w:val="center"/>
              <w:rPr>
                <w:rFonts w:ascii="宋体" w:hAnsi="宋体" w:eastAsia="宋体" w:cs="宋体"/>
                <w:color w:val="000000"/>
                <w:sz w:val="24"/>
                <w:szCs w:val="24"/>
              </w:rPr>
            </w:pPr>
            <w:r>
              <w:rPr>
                <w:rFonts w:ascii="Segoe UI" w:hAnsi="Segoe UI" w:cs="Segoe UI"/>
                <w:szCs w:val="21"/>
                <w:shd w:val="clear" w:color="auto" w:fill="ffffff"/>
              </w:rPr>
              <w:t xml:space="preserve">注意文件中异常低价相关要求</w:t>
            </w:r>
            <w:r/>
          </w:p>
        </w:tc>
        <w:tc>
          <w:tcPr>
            <w:tcW w:w="950" w:type="pct"/>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元/</w:t>
            </w:r>
            <w:r>
              <w:rPr>
                <w:rFonts w:ascii="宋体" w:hAnsi="宋体" w:eastAsia="宋体" w:cs="宋体"/>
                <w:color w:val="000000"/>
                <w:sz w:val="24"/>
                <w:szCs w:val="24"/>
              </w:rPr>
              <w:t xml:space="preserve">人</w:t>
            </w:r>
            <w:r/>
          </w:p>
        </w:tc>
        <w:tc>
          <w:tcPr>
            <w:tcW w:w="1250" w:type="pct"/>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00%</w:t>
            </w:r>
            <w:r/>
          </w:p>
        </w:tc>
        <w:tc>
          <w:tcPr>
            <w:tcW w:w="550" w:type="pct"/>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bl>
    <w:p>
      <w:pPr>
        <w:pStyle w:val="752"/>
      </w:pPr>
      <w:r>
        <w:rPr>
          <w:rStyle w:val="757"/>
          <w:b w:val="0"/>
        </w:rPr>
        <w:t xml:space="preserve">金额小写：</w:t>
      </w:r>
      <w:r>
        <w:rPr>
          <w:rStyle w:val="957"/>
          <w:bCs/>
        </w:rPr>
        <w:t xml:space="preserve">金额小写</w:t>
      </w:r>
      <w:r>
        <w:rPr>
          <w:rStyle w:val="757"/>
          <w:b w:val="0"/>
        </w:rPr>
        <w:t xml:space="preserve"> </w:t>
      </w:r>
      <w:r/>
    </w:p>
    <w:p>
      <w:pPr>
        <w:pStyle w:val="752"/>
        <w:jc w:val="right"/>
      </w:pPr>
      <w:r>
        <w:t xml:space="preserve">日期：</w:t>
      </w:r>
      <w:r>
        <w:rPr>
          <w:lang w:val="en-US"/>
        </w:rPr>
        <mc:AlternateContent>
          <mc:Choice Requires="wpg">
            <w:drawing>
              <wp:inline xmlns:wp="http://schemas.openxmlformats.org/drawingml/2006/wordprocessingDrawing" distT="0" distB="0" distL="0" distR="0">
                <wp:extent cx="723900" cy="2286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4" o:title=""/>
              </v:shape>
            </w:pict>
          </mc:Fallback>
        </mc:AlternateContent>
      </w:r>
      <w:r>
        <w:t xml:space="preserve"> 年</w:t>
      </w:r>
      <w:r>
        <w:rPr>
          <w:lang w:val="en-US"/>
        </w:rPr>
        <mc:AlternateContent>
          <mc:Choice Requires="wpg">
            <w:drawing>
              <wp:inline xmlns:wp="http://schemas.openxmlformats.org/drawingml/2006/wordprocessingDrawing" distT="0" distB="0" distL="0" distR="0">
                <wp:extent cx="72390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4" o:title=""/>
              </v:shape>
            </w:pict>
          </mc:Fallback>
        </mc:AlternateContent>
      </w:r>
      <w:r>
        <w:t xml:space="preserve"> 月</w:t>
      </w:r>
      <w:r>
        <w:rPr>
          <w:lang w:val="en-US"/>
        </w:rPr>
        <mc:AlternateContent>
          <mc:Choice Requires="wpg">
            <w:drawing>
              <wp:inline xmlns:wp="http://schemas.openxmlformats.org/drawingml/2006/wordprocessingDrawing" distT="0" distB="0" distL="0" distR="0">
                <wp:extent cx="72390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4" o:title=""/>
              </v:shape>
            </w:pict>
          </mc:Fallback>
        </mc:AlternateContent>
      </w:r>
      <w:r>
        <w:t xml:space="preserve"> 日</w:t>
      </w:r>
      <w:r/>
    </w:p>
    <w:p>
      <w:pPr>
        <w:jc w:val="center"/>
        <w:spacing w:line="360" w:lineRule="auto"/>
        <w:widowControl/>
        <w:rPr>
          <w:rFonts w:ascii="黑体" w:hAnsi="Times New Roman" w:eastAsia="黑体" w:cs="Times New Roman"/>
          <w:b/>
          <w:bCs/>
          <w:sz w:val="32"/>
          <w:szCs w:val="20"/>
        </w:rPr>
      </w:pPr>
      <w:r>
        <w:rPr>
          <w:rFonts w:ascii="黑体" w:hAnsi="Times New Roman" w:eastAsia="黑体" w:cs="Times New Roman"/>
          <w:b/>
          <w:bCs/>
          <w:sz w:val="32"/>
          <w:szCs w:val="20"/>
        </w:rPr>
      </w:r>
      <w:r/>
    </w:p>
    <w:p>
      <w:pPr>
        <w:jc w:val="left"/>
        <w:spacing w:line="360" w:lineRule="auto"/>
        <w:widowControl/>
        <w:rPr>
          <w:rFonts w:ascii="宋体" w:hAnsi="宋体" w:eastAsia="宋体" w:cs="Times New Roman"/>
          <w:szCs w:val="20"/>
        </w:rPr>
      </w:pPr>
      <w:r>
        <w:rPr>
          <w:rFonts w:ascii="宋体" w:hAnsi="宋体" w:eastAsia="宋体" w:cs="Times New Roman"/>
          <w:szCs w:val="20"/>
        </w:rPr>
      </w:r>
      <w:r/>
    </w:p>
    <w:p>
      <w:pPr>
        <w:jc w:val="left"/>
        <w:spacing w:line="360" w:lineRule="auto"/>
        <w:widowControl/>
        <w:rPr>
          <w:rFonts w:ascii="宋体" w:hAnsi="宋体" w:eastAsia="宋体" w:cs="Times New Roman"/>
          <w:szCs w:val="20"/>
        </w:rPr>
      </w:pPr>
      <w:r>
        <w:rPr>
          <w:rFonts w:ascii="宋体" w:hAnsi="宋体" w:eastAsia="宋体" w:cs="Times New Roman"/>
          <w:szCs w:val="20"/>
        </w:rPr>
      </w:r>
      <w:r/>
    </w:p>
    <w:p>
      <w:pPr>
        <w:jc w:val="left"/>
        <w:spacing w:line="360" w:lineRule="auto"/>
        <w:widowControl/>
        <w:rPr>
          <w:rFonts w:ascii="宋体" w:hAnsi="宋体" w:eastAsia="宋体" w:cs="Times New Roman"/>
          <w:szCs w:val="20"/>
        </w:rPr>
      </w:pPr>
      <w:r>
        <w:rPr>
          <w:rFonts w:ascii="宋体" w:hAnsi="宋体" w:eastAsia="宋体" w:cs="Times New Roman"/>
          <w:szCs w:val="20"/>
        </w:rPr>
      </w:r>
      <w:r/>
    </w:p>
    <w:p>
      <w:pPr>
        <w:jc w:val="left"/>
        <w:spacing w:before="120" w:after="120" w:line="400" w:lineRule="exact"/>
        <w:widowControl/>
        <w:tabs>
          <w:tab w:val="right" w:pos="8720" w:leader="dot"/>
        </w:tabs>
        <w:rPr>
          <w:rFonts w:ascii="宋体" w:hAnsi="宋体" w:eastAsia="宋体" w:cs="Times New Roman"/>
          <w:caps/>
          <w:sz w:val="24"/>
          <w:szCs w:val="24"/>
        </w:rPr>
      </w:pPr>
      <w:r>
        <w:rPr>
          <w:rFonts w:ascii="宋体" w:hAnsi="宋体" w:eastAsia="宋体" w:cs="Times New Roman"/>
          <w:caps/>
          <w:sz w:val="24"/>
          <w:szCs w:val="24"/>
        </w:rPr>
      </w:r>
      <w:r/>
    </w:p>
    <w:p>
      <w:pPr>
        <w:pStyle w:val="791"/>
      </w:pPr>
      <w:r/>
      <w:r/>
    </w:p>
    <w:p>
      <w:pPr>
        <w:jc w:val="left"/>
        <w:widowControl/>
        <w:rPr>
          <w:rFonts w:ascii="方正小标宋简体" w:hAnsi="方正小标宋简体" w:eastAsia="方正小标宋简体" w:cs="方正小标宋简体"/>
          <w:sz w:val="24"/>
          <w:szCs w:val="24"/>
        </w:rPr>
      </w:pPr>
      <w:r>
        <w:rPr>
          <w:rFonts w:ascii="方正小标宋简体" w:hAnsi="方正小标宋简体" w:eastAsia="方正小标宋简体" w:cs="方正小标宋简体"/>
          <w:sz w:val="24"/>
          <w:szCs w:val="24"/>
        </w:rPr>
      </w:r>
      <w:r/>
    </w:p>
    <w:p>
      <w:pPr>
        <w:jc w:val="left"/>
        <w:widowControl/>
        <w:rPr>
          <w:rFonts w:ascii="方正小标宋简体" w:hAnsi="方正小标宋简体" w:eastAsia="方正小标宋简体" w:cs="方正小标宋简体"/>
          <w:sz w:val="24"/>
          <w:szCs w:val="24"/>
        </w:rPr>
      </w:pPr>
      <w:r>
        <w:rPr>
          <w:rFonts w:ascii="方正小标宋简体" w:hAnsi="方正小标宋简体" w:eastAsia="方正小标宋简体" w:cs="方正小标宋简体"/>
          <w:sz w:val="24"/>
          <w:szCs w:val="24"/>
        </w:rPr>
      </w:r>
      <w:r/>
    </w:p>
    <w:p>
      <w:pPr>
        <w:pStyle w:val="791"/>
      </w:pPr>
      <w:r/>
      <w:r/>
    </w:p>
    <w:p>
      <w:pPr>
        <w:pStyle w:val="791"/>
      </w:pPr>
      <w:r/>
      <w:r/>
    </w:p>
    <w:p>
      <w:pPr>
        <w:pStyle w:val="791"/>
      </w:pPr>
      <w:r/>
      <w:r/>
    </w:p>
    <w:p>
      <w:pPr>
        <w:jc w:val="left"/>
        <w:widowControl/>
      </w:pPr>
      <w:r>
        <w:br w:type="page" w:clear="all"/>
      </w:r>
      <w:r/>
    </w:p>
    <w:p>
      <w:pPr>
        <w:jc w:val="left"/>
        <w:spacing w:before="120" w:after="120" w:line="400" w:lineRule="exact"/>
        <w:widowControl/>
        <w:tabs>
          <w:tab w:val="right" w:pos="8720" w:leader="dot"/>
        </w:tabs>
        <w:rPr>
          <w:rFonts w:ascii="方正小标宋简体" w:hAnsi="方正小标宋简体" w:eastAsia="方正小标宋简体" w:cs="方正小标宋简体"/>
          <w:caps/>
          <w:sz w:val="24"/>
          <w:szCs w:val="24"/>
        </w:rPr>
      </w:pPr>
      <w:r>
        <w:rPr>
          <w:rFonts w:ascii="方正小标宋简体" w:hAnsi="方正小标宋简体" w:eastAsia="方正小标宋简体" w:cs="方正小标宋简体"/>
          <w:caps/>
          <w:sz w:val="24"/>
          <w:szCs w:val="24"/>
        </w:rPr>
      </w:r>
      <w:r/>
    </w:p>
    <w:p>
      <w:pPr>
        <w:rPr>
          <w:rFonts w:ascii="宋体" w:hAnsi="宋体" w:eastAsia="宋体" w:cs="方正小标宋简体"/>
          <w:sz w:val="32"/>
          <w:szCs w:val="32"/>
        </w:rPr>
      </w:pPr>
      <w:r>
        <w:rPr>
          <w:rFonts w:hint="eastAsia" w:ascii="宋体" w:hAnsi="宋体" w:eastAsia="宋体" w:cs="Times New Roman"/>
          <w:bCs/>
          <w:sz w:val="24"/>
          <w:szCs w:val="24"/>
        </w:rPr>
        <w:t xml:space="preserve">附件1：</w:t>
      </w:r>
      <w:r/>
    </w:p>
    <w:p>
      <w:pPr>
        <w:ind w:firstLine="3520"/>
        <w:spacing w:line="360" w:lineRule="auto"/>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中小企业声明函（服务）</w:t>
      </w:r>
      <w:r/>
    </w:p>
    <w:p>
      <w:pPr>
        <w:ind w:firstLine="480"/>
        <w:spacing w:line="360" w:lineRule="auto"/>
        <w:rPr>
          <w:rFonts w:ascii="宋体" w:hAnsi="宋体" w:eastAsia="宋体" w:cs="Times New Roman"/>
          <w:bCs/>
          <w:sz w:val="24"/>
          <w:szCs w:val="24"/>
        </w:rPr>
      </w:pPr>
      <w:r>
        <w:rPr>
          <w:rFonts w:ascii="宋体" w:hAnsi="宋体" w:eastAsia="宋体" w:cs="Times New Roman"/>
          <w:bCs/>
          <w:sz w:val="24"/>
          <w:szCs w:val="24"/>
        </w:rPr>
        <w:t xml:space="preserve">本公司郑重声明，根据《政府采购促进中小企业发展管理办法》（财库﹝2020﹞46 号）的规定，本公司参加</w:t>
      </w:r>
      <w:r>
        <w:rPr>
          <w:rFonts w:hint="eastAsia" w:ascii="宋体" w:hAnsi="宋体" w:eastAsia="宋体" w:cs="Times New Roman"/>
          <w:bCs/>
          <w:sz w:val="24"/>
          <w:szCs w:val="24"/>
          <w:u w:val="single"/>
        </w:rPr>
        <w:t xml:space="preserve">盐城市社会劳动保险中心</w:t>
      </w:r>
      <w:r>
        <w:rPr>
          <w:rFonts w:ascii="宋体" w:hAnsi="宋体" w:eastAsia="宋体" w:cs="Times New Roman"/>
          <w:bCs/>
          <w:sz w:val="24"/>
          <w:szCs w:val="24"/>
        </w:rPr>
        <w:t xml:space="preserve">组织的</w:t>
      </w:r>
      <w:r>
        <w:rPr>
          <w:rFonts w:hint="eastAsia" w:ascii="宋体" w:hAnsi="宋体" w:eastAsia="宋体" w:cs="Times New Roman"/>
          <w:sz w:val="24"/>
          <w:szCs w:val="24"/>
        </w:rPr>
        <w:t xml:space="preserve">项目</w:t>
      </w:r>
      <w:r>
        <w:rPr>
          <w:rFonts w:ascii="宋体" w:hAnsi="宋体" w:eastAsia="宋体" w:cs="Times New Roman"/>
          <w:sz w:val="24"/>
          <w:szCs w:val="24"/>
        </w:rPr>
        <w:t xml:space="preserve">编号为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（项目名称）  </w:t>
      </w:r>
      <w:r>
        <w:rPr>
          <w:rFonts w:hint="eastAsia" w:ascii="宋体" w:hAnsi="宋体" w:eastAsia="宋体" w:cs="Times New Roman"/>
          <w:bCs/>
          <w:sz w:val="24"/>
          <w:szCs w:val="24"/>
        </w:rPr>
        <w:t xml:space="preserve">的封闭式框架协议采购活动</w:t>
      </w:r>
      <w:r>
        <w:rPr>
          <w:rFonts w:ascii="宋体" w:hAnsi="宋体" w:eastAsia="宋体" w:cs="Times New Roman"/>
          <w:bCs/>
          <w:sz w:val="24"/>
          <w:szCs w:val="24"/>
        </w:rPr>
        <w:t xml:space="preserve">，服务全部由</w:t>
      </w:r>
      <w:r>
        <w:rPr>
          <w:rFonts w:ascii="宋体" w:hAnsi="宋体" w:eastAsia="宋体" w:cs="Times New Roman"/>
          <w:bCs/>
          <w:sz w:val="24"/>
          <w:szCs w:val="24"/>
          <w:u w:val="single"/>
        </w:rPr>
        <w:t xml:space="preserve">符合政策要求的中小企业</w:t>
      </w:r>
      <w:r>
        <w:rPr>
          <w:rFonts w:ascii="宋体" w:hAnsi="宋体" w:eastAsia="宋体" w:cs="Times New Roman"/>
          <w:bCs/>
          <w:sz w:val="24"/>
          <w:szCs w:val="24"/>
        </w:rPr>
        <w:t xml:space="preserve">承接。相关企业（含联合体中的中小企业、签订分包意向协议的中小企业）的具体情况如下：</w:t>
      </w:r>
      <w:r/>
    </w:p>
    <w:p>
      <w:pPr>
        <w:ind w:firstLine="480"/>
        <w:spacing w:line="360" w:lineRule="auto"/>
        <w:rPr>
          <w:rFonts w:ascii="宋体" w:hAnsi="宋体" w:eastAsia="宋体" w:cs="Times New Roman"/>
          <w:bCs/>
          <w:sz w:val="24"/>
          <w:szCs w:val="24"/>
        </w:rPr>
      </w:pPr>
      <w:r>
        <w:rPr>
          <w:rFonts w:ascii="宋体" w:hAnsi="宋体" w:eastAsia="宋体" w:cs="Times New Roman"/>
          <w:bCs/>
          <w:sz w:val="24"/>
          <w:szCs w:val="24"/>
        </w:rPr>
        <w:t xml:space="preserve">1.</w:t>
      </w:r>
      <w:r>
        <w:rPr>
          <w:rFonts w:ascii="宋体" w:hAnsi="宋体" w:eastAsia="宋体" w:cs="Times New Roman"/>
          <w:bCs/>
          <w:sz w:val="24"/>
          <w:szCs w:val="24"/>
          <w:u w:val="single"/>
        </w:rPr>
        <w:t xml:space="preserve"> （标的名称） </w:t>
      </w:r>
      <w:r>
        <w:rPr>
          <w:rFonts w:ascii="宋体" w:hAnsi="宋体" w:eastAsia="宋体" w:cs="Times New Roman"/>
          <w:bCs/>
          <w:sz w:val="24"/>
          <w:szCs w:val="24"/>
        </w:rPr>
        <w:t xml:space="preserve">，属于</w:t>
      </w:r>
      <w:r>
        <w:rPr>
          <w:rFonts w:ascii="宋体" w:hAnsi="宋体" w:eastAsia="宋体" w:cs="Times New Roman"/>
          <w:bCs/>
          <w:sz w:val="24"/>
          <w:szCs w:val="24"/>
          <w:u w:val="single"/>
        </w:rPr>
        <w:t xml:space="preserve">（采购文件中明确的所属行业）</w:t>
      </w:r>
      <w:r>
        <w:rPr>
          <w:rFonts w:ascii="宋体" w:hAnsi="宋体" w:eastAsia="宋体" w:cs="Times New Roman"/>
          <w:bCs/>
          <w:sz w:val="24"/>
          <w:szCs w:val="24"/>
        </w:rPr>
        <w:t xml:space="preserve">； 承建（承接）企业为</w:t>
      </w:r>
      <w:r>
        <w:rPr>
          <w:rFonts w:ascii="宋体" w:hAnsi="宋体" w:eastAsia="宋体" w:cs="Times New Roman"/>
          <w:bCs/>
          <w:sz w:val="24"/>
          <w:szCs w:val="24"/>
          <w:u w:val="single"/>
        </w:rPr>
        <w:t xml:space="preserve">（企业名称）</w:t>
      </w:r>
      <w:r>
        <w:rPr>
          <w:rFonts w:ascii="宋体" w:hAnsi="宋体" w:eastAsia="宋体" w:cs="Times New Roman"/>
          <w:bCs/>
          <w:sz w:val="24"/>
          <w:szCs w:val="24"/>
        </w:rPr>
        <w:t xml:space="preserve">，从业人员</w:t>
      </w:r>
      <w:r>
        <w:rPr>
          <w:rFonts w:hint="eastAsia" w:ascii="宋体" w:hAnsi="宋体" w:eastAsia="宋体" w:cs="Times New Roman"/>
          <w:bCs/>
          <w:sz w:val="24"/>
          <w:szCs w:val="24"/>
        </w:rPr>
        <w:t xml:space="preserve">人数</w:t>
      </w:r>
      <w:r>
        <w:rPr>
          <w:rFonts w:ascii="宋体" w:hAnsi="宋体" w:eastAsia="宋体" w:cs="Times New Roman"/>
          <w:bCs/>
          <w:sz w:val="24"/>
          <w:szCs w:val="24"/>
        </w:rPr>
        <w:t xml:space="preserve">，营业收入为万元，资产总额为万元，属于</w:t>
      </w:r>
      <w:r>
        <w:rPr>
          <w:rFonts w:ascii="宋体" w:hAnsi="宋体" w:eastAsia="宋体" w:cs="Times New Roman"/>
          <w:bCs/>
          <w:sz w:val="24"/>
          <w:szCs w:val="24"/>
          <w:u w:val="single"/>
        </w:rPr>
        <w:t xml:space="preserve">（中型企业、 小型企业、微型企业）</w:t>
      </w:r>
      <w:r>
        <w:rPr>
          <w:rFonts w:ascii="宋体" w:hAnsi="宋体" w:eastAsia="宋体" w:cs="Times New Roman"/>
          <w:bCs/>
          <w:sz w:val="24"/>
          <w:szCs w:val="24"/>
        </w:rPr>
        <w:t xml:space="preserve">；</w:t>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2.</w:t>
      </w:r>
      <w:r>
        <w:rPr>
          <w:rFonts w:ascii="宋体" w:hAnsi="宋体" w:eastAsia="宋体" w:cs="Times New Roman"/>
          <w:bCs/>
          <w:sz w:val="24"/>
          <w:szCs w:val="24"/>
          <w:u w:val="single"/>
        </w:rPr>
        <w:t xml:space="preserve"> （标的名称） </w:t>
      </w:r>
      <w:r>
        <w:rPr>
          <w:rFonts w:ascii="宋体" w:hAnsi="宋体" w:eastAsia="宋体" w:cs="Times New Roman"/>
          <w:bCs/>
          <w:sz w:val="24"/>
          <w:szCs w:val="24"/>
        </w:rPr>
        <w:t xml:space="preserve">，属于</w:t>
      </w:r>
      <w:r>
        <w:rPr>
          <w:rFonts w:ascii="宋体" w:hAnsi="宋体" w:eastAsia="宋体" w:cs="Times New Roman"/>
          <w:bCs/>
          <w:sz w:val="24"/>
          <w:szCs w:val="24"/>
          <w:u w:val="single"/>
        </w:rPr>
        <w:t xml:space="preserve">（采购文件中明确的所属行业）</w:t>
      </w:r>
      <w:r>
        <w:rPr>
          <w:rFonts w:ascii="宋体" w:hAnsi="宋体" w:eastAsia="宋体" w:cs="Times New Roman"/>
          <w:bCs/>
          <w:sz w:val="24"/>
          <w:szCs w:val="24"/>
        </w:rPr>
        <w:t xml:space="preserve">； 承建（承接）企业为</w:t>
      </w:r>
      <w:r>
        <w:rPr>
          <w:rFonts w:ascii="宋体" w:hAnsi="宋体" w:eastAsia="宋体" w:cs="Times New Roman"/>
          <w:bCs/>
          <w:sz w:val="24"/>
          <w:szCs w:val="24"/>
          <w:u w:val="single"/>
        </w:rPr>
        <w:t xml:space="preserve">（企业名称）</w:t>
      </w:r>
      <w:r>
        <w:rPr>
          <w:rFonts w:ascii="宋体" w:hAnsi="宋体" w:eastAsia="宋体" w:cs="Times New Roman"/>
          <w:bCs/>
          <w:sz w:val="24"/>
          <w:szCs w:val="24"/>
        </w:rPr>
        <w:t xml:space="preserve">，从业人员</w:t>
      </w:r>
      <w:r>
        <w:rPr>
          <w:rFonts w:hint="eastAsia" w:ascii="宋体" w:hAnsi="宋体" w:eastAsia="宋体" w:cs="Times New Roman"/>
          <w:bCs/>
          <w:sz w:val="24"/>
          <w:szCs w:val="24"/>
        </w:rPr>
        <w:t xml:space="preserve">人数</w:t>
      </w:r>
      <w:r>
        <w:rPr>
          <w:rFonts w:ascii="宋体" w:hAnsi="宋体" w:eastAsia="宋体" w:cs="Times New Roman"/>
          <w:bCs/>
          <w:sz w:val="24"/>
          <w:szCs w:val="24"/>
        </w:rPr>
        <w:t xml:space="preserve">，营业收入为万元，资产总额为万元，属于</w:t>
      </w:r>
      <w:r>
        <w:rPr>
          <w:rFonts w:ascii="宋体" w:hAnsi="宋体" w:eastAsia="宋体" w:cs="Times New Roman"/>
          <w:bCs/>
          <w:sz w:val="24"/>
          <w:szCs w:val="24"/>
          <w:u w:val="single"/>
        </w:rPr>
        <w:t xml:space="preserve">（中型企业、 小型企业、微型企业）</w:t>
      </w:r>
      <w:r>
        <w:rPr>
          <w:rFonts w:ascii="宋体" w:hAnsi="宋体" w:eastAsia="宋体" w:cs="Times New Roman"/>
          <w:bCs/>
          <w:sz w:val="24"/>
          <w:szCs w:val="24"/>
        </w:rPr>
        <w:t xml:space="preserve">；</w:t>
      </w:r>
      <w:r/>
    </w:p>
    <w:p>
      <w:pPr>
        <w:ind w:firstLine="480"/>
        <w:spacing w:line="360" w:lineRule="auto"/>
        <w:rPr>
          <w:rFonts w:ascii="宋体" w:hAnsi="宋体" w:eastAsia="宋体" w:cs="Times New Roman"/>
          <w:bCs/>
          <w:sz w:val="24"/>
          <w:szCs w:val="24"/>
        </w:rPr>
      </w:pPr>
      <w:r>
        <w:rPr>
          <w:rFonts w:ascii="宋体" w:hAnsi="宋体" w:eastAsia="宋体" w:cs="Times New Roman"/>
          <w:bCs/>
          <w:sz w:val="24"/>
          <w:szCs w:val="24"/>
        </w:rPr>
        <w:t xml:space="preserve">……</w:t>
      </w:r>
      <w:r/>
    </w:p>
    <w:p>
      <w:pPr>
        <w:ind w:firstLine="480"/>
        <w:spacing w:line="360" w:lineRule="auto"/>
        <w:rPr>
          <w:rFonts w:ascii="宋体" w:hAnsi="宋体" w:eastAsia="宋体" w:cs="Times New Roman"/>
          <w:bCs/>
          <w:sz w:val="24"/>
          <w:szCs w:val="24"/>
        </w:rPr>
      </w:pPr>
      <w:r>
        <w:rPr>
          <w:rFonts w:ascii="宋体" w:hAnsi="宋体" w:eastAsia="宋体" w:cs="Times New Roman"/>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w:t>
      </w:r>
      <w:r/>
    </w:p>
    <w:p>
      <w:pPr>
        <w:ind w:firstLine="480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600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供应商全称（加盖CA电子公章）：</w:t>
      </w:r>
      <w:r/>
    </w:p>
    <w:p>
      <w:pPr>
        <w:ind w:right="96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left="8140"/>
        <w:jc w:val="left"/>
        <w:spacing w:after="157" w:line="560" w:lineRule="exact"/>
        <w:tabs>
          <w:tab w:val="left" w:pos="2139" w:leader="none"/>
          <w:tab w:val="center" w:pos="4621" w:leader="none"/>
        </w:tabs>
        <w:rPr>
          <w:rFonts w:ascii="宋体" w:hAnsi="宋体" w:eastAsia="宋体" w:cs="方正小标宋简体"/>
          <w:sz w:val="24"/>
          <w:szCs w:val="24"/>
        </w:rPr>
      </w:pPr>
      <w:r>
        <w:rPr>
          <w:rFonts w:ascii="宋体" w:hAnsi="宋体" w:eastAsia="宋体" w:cs="方正小标宋简体"/>
          <w:sz w:val="24"/>
          <w:szCs w:val="24"/>
        </w:rPr>
      </w:r>
      <w:r/>
    </w:p>
    <w:p>
      <w:pPr>
        <w:ind w:left="8140"/>
        <w:jc w:val="left"/>
        <w:spacing w:after="157" w:line="560" w:lineRule="exact"/>
        <w:tabs>
          <w:tab w:val="left" w:pos="2139" w:leader="none"/>
          <w:tab w:val="center" w:pos="4621" w:leader="none"/>
        </w:tabs>
        <w:rPr>
          <w:rFonts w:ascii="宋体" w:hAnsi="宋体" w:eastAsia="宋体" w:cs="方正小标宋简体"/>
          <w:sz w:val="24"/>
          <w:szCs w:val="24"/>
        </w:rPr>
      </w:pPr>
      <w:r>
        <w:rPr>
          <w:rFonts w:ascii="宋体" w:hAnsi="宋体" w:eastAsia="宋体" w:cs="方正小标宋简体"/>
          <w:sz w:val="24"/>
          <w:szCs w:val="24"/>
        </w:rPr>
      </w:r>
      <w:r/>
    </w:p>
    <w:p>
      <w:pPr>
        <w:ind w:left="8140"/>
        <w:jc w:val="left"/>
        <w:spacing w:after="157" w:line="560" w:lineRule="exact"/>
        <w:tabs>
          <w:tab w:val="left" w:pos="2139" w:leader="none"/>
          <w:tab w:val="center" w:pos="4621" w:leader="none"/>
        </w:tabs>
        <w:rPr>
          <w:rFonts w:ascii="宋体" w:hAnsi="宋体" w:eastAsia="宋体" w:cs="方正小标宋简体"/>
          <w:sz w:val="24"/>
          <w:szCs w:val="24"/>
        </w:rPr>
      </w:pPr>
      <w:r>
        <w:rPr>
          <w:rFonts w:ascii="宋体" w:hAnsi="宋体" w:eastAsia="宋体" w:cs="方正小标宋简体"/>
          <w:sz w:val="24"/>
          <w:szCs w:val="24"/>
        </w:rPr>
      </w:r>
      <w:r/>
    </w:p>
    <w:p>
      <w:pPr>
        <w:ind w:left="8140"/>
        <w:jc w:val="left"/>
        <w:spacing w:after="157" w:line="560" w:lineRule="exact"/>
        <w:tabs>
          <w:tab w:val="left" w:pos="2139" w:leader="none"/>
          <w:tab w:val="center" w:pos="4621" w:leader="none"/>
        </w:tabs>
        <w:rPr>
          <w:rFonts w:ascii="宋体" w:hAnsi="宋体" w:eastAsia="宋体" w:cs="方正小标宋简体"/>
          <w:sz w:val="24"/>
          <w:szCs w:val="24"/>
        </w:rPr>
      </w:pPr>
      <w:r>
        <w:rPr>
          <w:rFonts w:ascii="宋体" w:hAnsi="宋体" w:eastAsia="宋体" w:cs="方正小标宋简体"/>
          <w:sz w:val="24"/>
          <w:szCs w:val="24"/>
        </w:rPr>
      </w:r>
      <w:r/>
    </w:p>
    <w:p>
      <w:pPr>
        <w:ind w:left="210"/>
        <w:jc w:val="left"/>
        <w:spacing w:after="157" w:line="560" w:lineRule="exact"/>
        <w:tabs>
          <w:tab w:val="left" w:pos="2139" w:leader="none"/>
          <w:tab w:val="center" w:pos="4621" w:leader="none"/>
        </w:tabs>
        <w:rPr>
          <w:rFonts w:ascii="宋体" w:hAnsi="宋体" w:eastAsia="宋体" w:cs="方正小标宋简体"/>
          <w:sz w:val="24"/>
          <w:szCs w:val="24"/>
        </w:rPr>
      </w:pPr>
      <w:r>
        <w:rPr>
          <w:rFonts w:ascii="宋体" w:hAnsi="宋体" w:eastAsia="宋体" w:cs="方正小标宋简体"/>
          <w:sz w:val="24"/>
          <w:szCs w:val="24"/>
        </w:rPr>
        <w:br w:type="page" w:clear="all"/>
      </w:r>
      <w:r>
        <w:rPr>
          <w:rFonts w:hint="eastAsia" w:ascii="宋体" w:hAnsi="宋体" w:eastAsia="宋体" w:cs="方正小标宋简体"/>
          <w:sz w:val="24"/>
          <w:szCs w:val="24"/>
        </w:rPr>
        <w:t xml:space="preserve">附件2</w:t>
      </w:r>
      <w:r/>
    </w:p>
    <w:p>
      <w:pPr>
        <w:ind w:firstLine="3520"/>
        <w:spacing w:line="360" w:lineRule="auto"/>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残疾人福利性单位声明函</w:t>
      </w:r>
      <w:r/>
    </w:p>
    <w:p>
      <w:pPr>
        <w:ind w:firstLine="480"/>
        <w:spacing w:line="588"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88" w:lineRule="exact"/>
        <w:rPr>
          <w:rFonts w:ascii="宋体" w:hAnsi="宋体" w:eastAsia="宋体" w:cs="Times New Roman"/>
          <w:sz w:val="24"/>
          <w:szCs w:val="24"/>
        </w:rPr>
      </w:pPr>
      <w:r>
        <w:rPr>
          <w:rFonts w:ascii="宋体" w:hAnsi="宋体" w:eastAsia="宋体" w:cs="Times New Roman"/>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rPr>
        <w:t xml:space="preserve">盐城市</w:t>
      </w:r>
      <w:r>
        <w:rPr>
          <w:rFonts w:ascii="宋体" w:hAnsi="宋体" w:eastAsia="宋体" w:cs="Times New Roman"/>
          <w:sz w:val="24"/>
          <w:szCs w:val="24"/>
        </w:rPr>
        <w:t xml:space="preserve">政府采购人组织的</w:t>
      </w:r>
      <w:r>
        <w:rPr>
          <w:rFonts w:hint="eastAsia" w:ascii="宋体" w:hAnsi="宋体" w:eastAsia="宋体" w:cs="Times New Roman"/>
          <w:sz w:val="24"/>
          <w:szCs w:val="24"/>
        </w:rPr>
        <w:t xml:space="preserve">项目</w:t>
      </w:r>
      <w:r>
        <w:rPr>
          <w:rFonts w:ascii="宋体" w:hAnsi="宋体" w:eastAsia="宋体" w:cs="Times New Roman"/>
          <w:sz w:val="24"/>
          <w:szCs w:val="24"/>
        </w:rPr>
        <w:t xml:space="preserve">编号为，</w:t>
      </w:r>
      <w:r>
        <w:rPr>
          <w:rFonts w:ascii="宋体" w:hAnsi="宋体" w:eastAsia="宋体" w:cs="Times New Roman"/>
          <w:sz w:val="24"/>
          <w:szCs w:val="24"/>
          <w:u w:val="single"/>
        </w:rPr>
        <w:t xml:space="preserve">（项目名称）</w:t>
      </w:r>
      <w:r>
        <w:rPr>
          <w:rFonts w:ascii="宋体" w:hAnsi="宋体" w:eastAsia="宋体" w:cs="Times New Roman"/>
          <w:sz w:val="24"/>
          <w:szCs w:val="24"/>
        </w:rPr>
        <w:t xml:space="preserve">的</w:t>
      </w:r>
      <w:r>
        <w:rPr>
          <w:rFonts w:hint="eastAsia" w:ascii="宋体" w:hAnsi="宋体" w:eastAsia="宋体" w:cs="Times New Roman"/>
          <w:bCs/>
          <w:sz w:val="24"/>
          <w:szCs w:val="24"/>
        </w:rPr>
        <w:t xml:space="preserve">封闭式框架协议采购活动</w:t>
      </w:r>
      <w:r>
        <w:rPr>
          <w:rFonts w:ascii="宋体" w:hAnsi="宋体" w:eastAsia="宋体" w:cs="Times New Roman"/>
          <w:sz w:val="24"/>
          <w:szCs w:val="24"/>
        </w:rPr>
        <w:t xml:space="preserve">，活动提供本单位</w:t>
      </w:r>
      <w:r>
        <w:rPr>
          <w:rFonts w:hint="eastAsia" w:ascii="宋体" w:hAnsi="宋体" w:eastAsia="宋体" w:cs="Times New Roman"/>
          <w:sz w:val="24"/>
          <w:szCs w:val="24"/>
        </w:rPr>
        <w:t xml:space="preserve">提供</w:t>
      </w:r>
      <w:r>
        <w:rPr>
          <w:rFonts w:ascii="宋体" w:hAnsi="宋体" w:eastAsia="宋体" w:cs="Times New Roman"/>
          <w:sz w:val="24"/>
          <w:szCs w:val="24"/>
        </w:rPr>
        <w:t xml:space="preserve">的服务，或者提供其他残疾人福利性单位服务的服务。</w:t>
      </w:r>
      <w:r/>
    </w:p>
    <w:p>
      <w:pPr>
        <w:ind w:firstLine="480"/>
        <w:spacing w:line="588" w:lineRule="exact"/>
        <w:rPr>
          <w:rFonts w:ascii="宋体" w:hAnsi="宋体" w:eastAsia="宋体" w:cs="Times New Roman"/>
          <w:sz w:val="24"/>
          <w:szCs w:val="24"/>
        </w:rPr>
      </w:pPr>
      <w:r>
        <w:rPr>
          <w:rFonts w:ascii="宋体" w:hAnsi="宋体" w:eastAsia="宋体" w:cs="Times New Roman"/>
          <w:sz w:val="24"/>
          <w:szCs w:val="24"/>
        </w:rPr>
        <w:t xml:space="preserve">本单位对上述声明的真实性负责。如有虚假，将依法承担相应责任。</w:t>
      </w:r>
      <w:r/>
    </w:p>
    <w:p>
      <w:pPr>
        <w:ind w:firstLine="480"/>
        <w:spacing w:line="588"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88" w:lineRule="exact"/>
        <w:rPr>
          <w:rFonts w:ascii="宋体" w:hAnsi="宋体" w:eastAsia="宋体" w:cs="Times New Roman"/>
          <w:sz w:val="24"/>
          <w:szCs w:val="24"/>
        </w:rPr>
      </w:pPr>
      <w:r>
        <w:rPr>
          <w:rFonts w:ascii="宋体" w:hAnsi="宋体" w:eastAsia="宋体" w:cs="Times New Roman"/>
          <w:sz w:val="24"/>
          <w:szCs w:val="24"/>
        </w:rPr>
        <w:t xml:space="preserve">（备注：1、供应商如不提供此声明函，价格将不做相应扣除。2、入围供应商为残疾人福利单位的，此声明函将随入围结果同时公告，接受社会监督）</w:t>
      </w:r>
      <w:r/>
    </w:p>
    <w:p>
      <w:pPr>
        <w:ind w:firstLine="624"/>
        <w:spacing w:line="588" w:lineRule="exact"/>
        <w:rPr>
          <w:rFonts w:ascii="宋体" w:hAnsi="宋体" w:eastAsia="宋体" w:cs="Times New Roman"/>
          <w:spacing w:val="6"/>
          <w:sz w:val="30"/>
          <w:szCs w:val="30"/>
        </w:rPr>
      </w:pPr>
      <w:r>
        <w:rPr>
          <w:rFonts w:ascii="宋体" w:hAnsi="宋体" w:eastAsia="宋体" w:cs="Times New Roman"/>
          <w:spacing w:val="6"/>
          <w:sz w:val="30"/>
          <w:szCs w:val="30"/>
        </w:rPr>
      </w:r>
      <w:r/>
    </w:p>
    <w:p>
      <w:pPr>
        <w:ind w:firstLine="480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32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供应商全称（加盖CA电子公章）：</w:t>
      </w:r>
      <w:r/>
    </w:p>
    <w:p>
      <w:pPr>
        <w:ind w:right="144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日  期：</w:t>
      </w:r>
      <w:r/>
    </w:p>
    <w:p>
      <w:pPr>
        <w:spacing w:before="120" w:after="120" w:line="400" w:lineRule="exact"/>
        <w:tabs>
          <w:tab w:val="right" w:pos="8720" w:leader="dot"/>
        </w:tabs>
        <w:rPr>
          <w:rFonts w:ascii="宋体" w:hAnsi="宋体" w:eastAsia="宋体" w:cs="Times New Roman"/>
          <w:caps/>
          <w:sz w:val="24"/>
          <w:szCs w:val="24"/>
        </w:rPr>
      </w:pPr>
      <w:r>
        <w:rPr>
          <w:rFonts w:ascii="宋体" w:hAnsi="宋体" w:eastAsia="宋体" w:cs="Times New Roman"/>
          <w:caps/>
          <w:sz w:val="24"/>
          <w:szCs w:val="24"/>
        </w:rPr>
      </w:r>
      <w:r/>
    </w:p>
    <w:p>
      <w:pPr>
        <w:ind w:firstLine="240"/>
        <w:jc w:val="center"/>
        <w:spacing w:line="560" w:lineRule="exact"/>
        <w:rPr>
          <w:rFonts w:ascii="宋体" w:hAnsi="宋体" w:eastAsia="宋体" w:cs="Times New Roman"/>
          <w:bCs/>
          <w:sz w:val="24"/>
          <w:szCs w:val="24"/>
        </w:rPr>
      </w:pPr>
      <w:r>
        <w:rPr>
          <w:rFonts w:ascii="宋体" w:hAnsi="宋体" w:eastAsia="宋体" w:cs="Times New Roman"/>
          <w:bCs/>
          <w:sz w:val="24"/>
          <w:szCs w:val="24"/>
        </w:rPr>
      </w:r>
      <w:r/>
    </w:p>
    <w:p>
      <w:pPr>
        <w:ind w:firstLine="3520"/>
        <w:spacing w:line="360" w:lineRule="auto"/>
        <w:rPr>
          <w:rFonts w:ascii="方正小标宋_GBK" w:hAnsi="方正小标宋_GBK" w:eastAsia="方正小标宋_GBK" w:cs="方正小标宋_GBK"/>
          <w:color w:val="000000"/>
          <w:sz w:val="32"/>
          <w:szCs w:val="32"/>
        </w:rPr>
      </w:pPr>
      <w:r>
        <w:rPr>
          <w:rFonts w:hint="eastAsia" w:ascii="宋体" w:hAnsi="宋体" w:eastAsia="宋体" w:cs="方正小标宋简体"/>
          <w:sz w:val="24"/>
          <w:szCs w:val="24"/>
        </w:rPr>
        <w:br w:type="page" w:clear="all"/>
      </w:r>
      <w:bookmarkEnd w:id="185"/>
      <w:r>
        <w:rPr>
          <w:rFonts w:hint="eastAsia" w:ascii="方正小标宋_GBK" w:hAnsi="方正小标宋_GBK" w:eastAsia="方正小标宋_GBK" w:cs="方正小标宋_GBK"/>
          <w:color w:val="000000"/>
          <w:sz w:val="32"/>
          <w:szCs w:val="32"/>
        </w:rPr>
        <w:t xml:space="preserve">四、征集文件需求偏离表</w:t>
      </w:r>
      <w:r/>
    </w:p>
    <w:p>
      <w:pPr>
        <w:spacing w:line="400" w:lineRule="exact"/>
        <w:widowControl/>
        <w:rPr>
          <w:rFonts w:ascii="黑体" w:hAnsi="Times New Roman" w:eastAsia="黑体" w:cs="Times New Roman"/>
          <w:bCs/>
          <w:sz w:val="28"/>
          <w:szCs w:val="28"/>
        </w:rPr>
        <w:outlineLvl w:val="0"/>
      </w:pPr>
      <w:r>
        <w:rPr>
          <w:rFonts w:ascii="黑体" w:hAnsi="Times New Roman" w:eastAsia="黑体" w:cs="Times New Roman"/>
          <w:bCs/>
          <w:sz w:val="28"/>
          <w:szCs w:val="28"/>
        </w:rPr>
      </w:r>
      <w:r/>
    </w:p>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供应商全称（加盖CA电子公章）：                         </w:t>
      </w:r>
      <w:r/>
    </w:p>
    <w:p>
      <w:pPr>
        <w:spacing w:line="500" w:lineRule="exact"/>
        <w:rPr>
          <w:rFonts w:ascii="宋体" w:hAnsi="宋体" w:eastAsia="宋体" w:cs="Times New Roman"/>
          <w:sz w:val="24"/>
          <w:szCs w:val="24"/>
        </w:rPr>
      </w:pPr>
      <w:r>
        <w:rPr>
          <w:rFonts w:hint="eastAsia" w:ascii="宋体" w:hAnsi="宋体" w:eastAsia="宋体" w:cs="宋体"/>
          <w:bCs/>
          <w:sz w:val="24"/>
          <w:szCs w:val="24"/>
        </w:rPr>
        <w:t xml:space="preserve">项目编号：</w:t>
      </w:r>
      <w:r>
        <w:rPr>
          <w:rFonts w:hint="eastAsia" w:ascii="宋体" w:hAnsi="宋体" w:eastAsia="宋体" w:cs="Times New Roman"/>
          <w:sz w:val="24"/>
          <w:szCs w:val="24"/>
        </w:rPr>
        <w:t xml:space="preserve">JSZC-320900-JSGX-K2026-0021</w:t>
      </w:r>
      <w:r/>
    </w:p>
    <w:tbl>
      <w:tblPr>
        <w:tblW w:w="9709" w:type="dxa"/>
        <w:tblInd w:w="-375" w:type="dxa"/>
        <w:tblLayout w:type="fixed"/>
        <w:tblCellMar>
          <w:left w:w="0" w:type="dxa"/>
          <w:right w:w="0" w:type="dxa"/>
        </w:tblCellMar>
        <w:tblLook w:val="04A0" w:firstRow="1" w:lastRow="0" w:firstColumn="1" w:lastColumn="0" w:noHBand="0" w:noVBand="1"/>
      </w:tblPr>
      <w:tblGrid>
        <w:gridCol w:w="1840"/>
        <w:gridCol w:w="3275"/>
        <w:gridCol w:w="2521"/>
        <w:gridCol w:w="2073"/>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40" w:type="dxa"/>
            <w:vAlign w:val="center"/>
            <w:textDirection w:val="lrTb"/>
            <w:noWrap/>
          </w:tcPr>
          <w:p>
            <w:pPr>
              <w:jc w:val="center"/>
              <w:widowControl/>
              <w:rPr>
                <w:rFonts w:ascii="宋体" w:hAnsi="Times New Roman" w:eastAsia="宋体" w:cs="Times New Roman"/>
                <w:b/>
                <w:bCs/>
                <w:sz w:val="24"/>
                <w:szCs w:val="24"/>
              </w:rPr>
            </w:pPr>
            <w:r>
              <w:rPr>
                <w:rFonts w:hint="eastAsia" w:ascii="宋体" w:hAnsi="宋体" w:eastAsia="宋体" w:cs="Times New Roman"/>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3275" w:type="dxa"/>
            <w:vAlign w:val="center"/>
            <w:textDirection w:val="lrTb"/>
            <w:noWrap w:val="false"/>
          </w:tcPr>
          <w:p>
            <w:pPr>
              <w:jc w:val="center"/>
              <w:widowControl/>
              <w:rPr>
                <w:rFonts w:ascii="宋体" w:hAnsi="Times New Roman" w:eastAsia="宋体" w:cs="Times New Roman"/>
                <w:b/>
                <w:bCs/>
                <w:sz w:val="24"/>
                <w:szCs w:val="24"/>
              </w:rPr>
            </w:pPr>
            <w:r>
              <w:rPr>
                <w:rFonts w:hint="eastAsia" w:ascii="宋体" w:hAnsi="宋体" w:eastAsia="宋体" w:cs="Times New Roman"/>
                <w:b/>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521" w:type="dxa"/>
            <w:vAlign w:val="center"/>
            <w:textDirection w:val="lrTb"/>
            <w:noWrap w:val="false"/>
          </w:tcPr>
          <w:p>
            <w:pPr>
              <w:jc w:val="center"/>
              <w:widowControl/>
              <w:rPr>
                <w:rFonts w:ascii="宋体" w:hAnsi="Times New Roman" w:eastAsia="宋体" w:cs="Times New Roman"/>
                <w:b/>
                <w:bCs/>
                <w:sz w:val="24"/>
                <w:szCs w:val="24"/>
              </w:rPr>
            </w:pPr>
            <w:r>
              <w:rPr>
                <w:rFonts w:hint="eastAsia" w:ascii="宋体" w:hAnsi="宋体" w:eastAsia="宋体" w:cs="Times New Roman"/>
                <w:b/>
                <w:bCs/>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widowControl/>
              <w:rPr>
                <w:rFonts w:ascii="宋体" w:hAnsi="Times New Roman" w:eastAsia="宋体" w:cs="Times New Roman"/>
                <w:b/>
                <w:bCs/>
                <w:sz w:val="24"/>
                <w:szCs w:val="24"/>
              </w:rPr>
            </w:pPr>
            <w:r>
              <w:rPr>
                <w:rFonts w:hint="eastAsia" w:ascii="宋体" w:hAnsi="宋体" w:eastAsia="宋体" w:cs="Times New Roman"/>
                <w:b/>
                <w:bCs/>
                <w:sz w:val="24"/>
                <w:szCs w:val="24"/>
              </w:rPr>
              <w:t xml:space="preserve">偏离情况</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40" w:type="dxa"/>
            <w:vAlign w:val="center"/>
            <w:textDirection w:val="lrTb"/>
            <w:noWrap/>
          </w:tcPr>
          <w:p>
            <w:pPr>
              <w:jc w:val="center"/>
              <w:widowControl/>
              <w:rPr>
                <w:rFonts w:ascii="宋体" w:hAnsi="Times New Roman" w:eastAsia="宋体" w:cs="Times New Roman"/>
                <w:bCs/>
                <w:sz w:val="20"/>
                <w:szCs w:val="20"/>
              </w:rPr>
            </w:pPr>
            <w:r>
              <w:rPr>
                <w:rFonts w:ascii="宋体" w:hAnsi="Times New Roman" w:eastAsia="宋体" w:cs="Times New Roman"/>
                <w:bCs/>
                <w:sz w:val="20"/>
                <w:szCs w:val="20"/>
              </w:rPr>
            </w:r>
            <w:r/>
          </w:p>
        </w:tc>
        <w:tc>
          <w:tcPr>
            <w:tcBorders>
              <w:top w:val="single" w:color="auto" w:sz="4" w:space="0"/>
              <w:left w:val="single" w:color="auto" w:sz="4" w:space="0"/>
              <w:bottom w:val="single" w:color="auto" w:sz="4" w:space="0"/>
              <w:right w:val="single" w:color="auto" w:sz="4" w:space="0"/>
            </w:tcBorders>
            <w:tcW w:w="3275" w:type="dxa"/>
            <w:vAlign w:val="center"/>
            <w:textDirection w:val="lrTb"/>
            <w:noWrap w:val="false"/>
          </w:tcPr>
          <w:p>
            <w:pPr>
              <w:jc w:val="center"/>
              <w:widowControl/>
              <w:rPr>
                <w:rFonts w:ascii="宋体" w:hAnsi="Times New Roman" w:eastAsia="宋体" w:cs="Times New Roman"/>
                <w:bCs/>
                <w:sz w:val="20"/>
                <w:szCs w:val="20"/>
              </w:rPr>
            </w:pPr>
            <w:r>
              <w:rPr>
                <w:rFonts w:ascii="宋体" w:hAnsi="Times New Roman" w:eastAsia="宋体" w:cs="Times New Roman"/>
                <w:bCs/>
                <w:sz w:val="20"/>
                <w:szCs w:val="20"/>
              </w:rPr>
            </w:r>
            <w:r/>
          </w:p>
        </w:tc>
        <w:tc>
          <w:tcPr>
            <w:tcBorders>
              <w:top w:val="single" w:color="auto" w:sz="4" w:space="0"/>
              <w:left w:val="single" w:color="auto" w:sz="4" w:space="0"/>
              <w:bottom w:val="single" w:color="auto" w:sz="4" w:space="0"/>
              <w:right w:val="single" w:color="auto" w:sz="4" w:space="0"/>
            </w:tcBorders>
            <w:tcW w:w="2521" w:type="dxa"/>
            <w:vAlign w:val="center"/>
            <w:textDirection w:val="lrTb"/>
            <w:noWrap w:val="false"/>
          </w:tcPr>
          <w:p>
            <w:pPr>
              <w:jc w:val="center"/>
              <w:widowControl/>
              <w:rPr>
                <w:rFonts w:ascii="宋体" w:hAnsi="Times New Roman" w:eastAsia="宋体" w:cs="Times New Roman"/>
                <w:bCs/>
                <w:sz w:val="20"/>
                <w:szCs w:val="20"/>
              </w:rPr>
            </w:pPr>
            <w:r>
              <w:rPr>
                <w:rFonts w:ascii="宋体" w:hAnsi="Times New Roman" w:eastAsia="宋体" w:cs="Times New Roman"/>
                <w:bCs/>
                <w:sz w:val="20"/>
                <w:szCs w:val="20"/>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widowControl/>
              <w:rPr>
                <w:rFonts w:ascii="宋体" w:hAnsi="Times New Roman" w:eastAsia="宋体" w:cs="Times New Roman"/>
                <w:bCs/>
                <w:sz w:val="20"/>
                <w:szCs w:val="20"/>
              </w:rPr>
            </w:pPr>
            <w:r>
              <w:rPr>
                <w:rFonts w:ascii="宋体" w:hAnsi="Times New Roman" w:eastAsia="宋体" w:cs="Times New Roman"/>
                <w:bCs/>
                <w:sz w:val="20"/>
                <w:szCs w:val="20"/>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40" w:type="dxa"/>
            <w:vAlign w:val="center"/>
            <w:textDirection w:val="lrTb"/>
            <w:noWrap/>
          </w:tcPr>
          <w:p>
            <w:pPr>
              <w:jc w:val="center"/>
              <w:widowControl/>
              <w:rPr>
                <w:rFonts w:ascii="宋体" w:hAnsi="Times New Roman" w:eastAsia="宋体" w:cs="Times New Roman"/>
                <w:bCs/>
                <w:sz w:val="20"/>
                <w:szCs w:val="20"/>
              </w:rPr>
            </w:pPr>
            <w:r>
              <w:rPr>
                <w:rFonts w:ascii="宋体" w:hAnsi="Times New Roman" w:eastAsia="宋体" w:cs="Times New Roman"/>
                <w:bCs/>
                <w:sz w:val="20"/>
                <w:szCs w:val="20"/>
              </w:rPr>
            </w:r>
            <w:r/>
          </w:p>
        </w:tc>
        <w:tc>
          <w:tcPr>
            <w:tcBorders>
              <w:top w:val="single" w:color="auto" w:sz="4" w:space="0"/>
              <w:left w:val="single" w:color="auto" w:sz="4" w:space="0"/>
              <w:bottom w:val="single" w:color="auto" w:sz="4" w:space="0"/>
              <w:right w:val="single" w:color="auto" w:sz="4" w:space="0"/>
            </w:tcBorders>
            <w:tcW w:w="3275" w:type="dxa"/>
            <w:vAlign w:val="center"/>
            <w:textDirection w:val="lrTb"/>
            <w:noWrap w:val="false"/>
          </w:tcPr>
          <w:p>
            <w:pPr>
              <w:jc w:val="center"/>
              <w:widowControl/>
              <w:rPr>
                <w:rFonts w:ascii="宋体" w:hAnsi="Times New Roman" w:eastAsia="宋体" w:cs="Times New Roman"/>
                <w:bCs/>
                <w:sz w:val="20"/>
                <w:szCs w:val="20"/>
              </w:rPr>
            </w:pPr>
            <w:r>
              <w:rPr>
                <w:rFonts w:ascii="宋体" w:hAnsi="Times New Roman" w:eastAsia="宋体" w:cs="Times New Roman"/>
                <w:bCs/>
                <w:sz w:val="20"/>
                <w:szCs w:val="20"/>
              </w:rPr>
            </w:r>
            <w:r/>
          </w:p>
        </w:tc>
        <w:tc>
          <w:tcPr>
            <w:tcBorders>
              <w:top w:val="single" w:color="auto" w:sz="4" w:space="0"/>
              <w:left w:val="single" w:color="auto" w:sz="4" w:space="0"/>
              <w:bottom w:val="single" w:color="auto" w:sz="4" w:space="0"/>
              <w:right w:val="single" w:color="auto" w:sz="4" w:space="0"/>
            </w:tcBorders>
            <w:tcW w:w="2521" w:type="dxa"/>
            <w:vAlign w:val="center"/>
            <w:textDirection w:val="lrTb"/>
            <w:noWrap w:val="false"/>
          </w:tcPr>
          <w:p>
            <w:pPr>
              <w:jc w:val="center"/>
              <w:widowControl/>
              <w:rPr>
                <w:rFonts w:ascii="宋体" w:hAnsi="Times New Roman" w:eastAsia="宋体" w:cs="Times New Roman"/>
                <w:bCs/>
                <w:sz w:val="20"/>
                <w:szCs w:val="20"/>
              </w:rPr>
            </w:pPr>
            <w:r>
              <w:rPr>
                <w:rFonts w:ascii="宋体" w:hAnsi="Times New Roman" w:eastAsia="宋体" w:cs="Times New Roman"/>
                <w:bCs/>
                <w:sz w:val="20"/>
                <w:szCs w:val="20"/>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widowControl/>
              <w:rPr>
                <w:rFonts w:ascii="宋体" w:hAnsi="Times New Roman" w:eastAsia="宋体" w:cs="Times New Roman"/>
                <w:bCs/>
                <w:sz w:val="20"/>
                <w:szCs w:val="20"/>
              </w:rPr>
            </w:pPr>
            <w:r>
              <w:rPr>
                <w:rFonts w:ascii="宋体" w:hAnsi="Times New Roman" w:eastAsia="宋体" w:cs="Times New Roman"/>
                <w:bCs/>
                <w:sz w:val="20"/>
                <w:szCs w:val="20"/>
              </w:rPr>
            </w:r>
            <w:r/>
          </w:p>
        </w:tc>
      </w:tr>
    </w:tbl>
    <w:p>
      <w:pPr>
        <w:jc w:val="left"/>
        <w:widowControl/>
        <w:rPr>
          <w:rFonts w:ascii="宋体" w:hAnsi="Times New Roman" w:eastAsia="宋体" w:cs="Times New Roman"/>
          <w:b/>
          <w:sz w:val="24"/>
          <w:szCs w:val="24"/>
        </w:rPr>
      </w:pPr>
      <w:r>
        <w:rPr>
          <w:rFonts w:ascii="宋体" w:hAnsi="Times New Roman" w:eastAsia="宋体" w:cs="Times New Roman"/>
          <w:b/>
          <w:sz w:val="24"/>
          <w:szCs w:val="24"/>
        </w:rPr>
      </w:r>
      <w:r/>
    </w:p>
    <w:p>
      <w:pPr>
        <w:jc w:val="left"/>
        <w:spacing w:before="5"/>
        <w:widowControl/>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法定代表人或授权代表签字或盖章：</w:t>
      </w:r>
      <w:r/>
    </w:p>
    <w:p>
      <w:pPr>
        <w:jc w:val="left"/>
        <w:widowControl/>
        <w:rPr>
          <w:rFonts w:ascii="宋体" w:hAnsi="Times New Roman" w:eastAsia="宋体" w:cs="Times New Roman"/>
          <w:bCs/>
          <w:sz w:val="30"/>
          <w:szCs w:val="20"/>
        </w:rPr>
      </w:pPr>
      <w:r>
        <w:rPr>
          <w:rFonts w:ascii="宋体" w:hAnsi="Times New Roman" w:eastAsia="宋体" w:cs="Times New Roman"/>
          <w:bCs/>
          <w:sz w:val="30"/>
          <w:szCs w:val="20"/>
        </w:rPr>
      </w:r>
      <w:r/>
    </w:p>
    <w:p>
      <w:pPr>
        <w:ind w:firstLine="480"/>
        <w:jc w:val="left"/>
        <w:spacing w:line="500" w:lineRule="exact"/>
        <w:widowControl/>
        <w:rPr>
          <w:rFonts w:ascii="宋体" w:hAnsi="宋体" w:eastAsia="宋体" w:cs="Times New Roman"/>
          <w:bCs/>
          <w:sz w:val="24"/>
          <w:szCs w:val="24"/>
        </w:rPr>
        <w:outlineLvl w:val="0"/>
      </w:pPr>
      <w:r>
        <w:rPr>
          <w:rFonts w:hint="eastAsia" w:ascii="宋体" w:hAnsi="宋体" w:eastAsia="宋体" w:cs="Times New Roman"/>
          <w:bCs/>
          <w:sz w:val="24"/>
          <w:szCs w:val="24"/>
        </w:rPr>
        <w:t xml:space="preserve">注：（1）本表不得删除。</w:t>
      </w:r>
      <w:r/>
    </w:p>
    <w:p>
      <w:pPr>
        <w:ind w:firstLine="480"/>
        <w:jc w:val="left"/>
        <w:spacing w:line="500" w:lineRule="exact"/>
        <w:widowControl/>
        <w:rPr>
          <w:rFonts w:ascii="宋体" w:hAnsi="宋体" w:eastAsia="宋体" w:cs="Times New Roman"/>
          <w:bCs/>
          <w:sz w:val="24"/>
          <w:szCs w:val="24"/>
        </w:rPr>
        <w:outlineLvl w:val="0"/>
      </w:pPr>
      <w:r>
        <w:rPr>
          <w:rFonts w:ascii="宋体" w:hAnsi="宋体" w:eastAsia="宋体" w:cs="Times New Roman"/>
          <w:bCs/>
          <w:sz w:val="24"/>
          <w:szCs w:val="24"/>
        </w:rPr>
        <w:t xml:space="preserve">   </w:t>
      </w:r>
      <w:r>
        <w:rPr>
          <w:rFonts w:hint="eastAsia" w:ascii="宋体" w:hAnsi="宋体" w:eastAsia="宋体" w:cs="Times New Roman"/>
          <w:bCs/>
          <w:sz w:val="24"/>
          <w:szCs w:val="24"/>
        </w:rPr>
        <w:t xml:space="preserve">（</w:t>
      </w: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）对本征集文件中所有要求如无任何偏离情况，请于本表“响应情况”中注明“响应”，于“偏离情况”中注明“无偏离”。</w:t>
      </w:r>
      <w:r/>
    </w:p>
    <w:p>
      <w:pPr>
        <w:ind w:firstLine="480"/>
        <w:jc w:val="left"/>
        <w:spacing w:line="500" w:lineRule="exact"/>
        <w:widowControl/>
        <w:rPr>
          <w:rFonts w:ascii="宋体" w:hAnsi="Times New Roman" w:eastAsia="宋体" w:cs="Times New Roman"/>
          <w:bCs/>
          <w:sz w:val="24"/>
          <w:szCs w:val="24"/>
        </w:rPr>
        <w:outlineLvl w:val="0"/>
      </w:pPr>
      <w:r>
        <w:rPr>
          <w:rFonts w:hint="eastAsia" w:ascii="宋体" w:hAnsi="宋体" w:eastAsia="宋体" w:cs="Times New Roman"/>
          <w:bCs/>
          <w:sz w:val="24"/>
          <w:szCs w:val="24"/>
        </w:rPr>
        <w:t xml:space="preserve">   （3）如有偏离项，请于本表“响应情况”中写明实报内容，于“偏离情况”中注明实际偏离情况（比如“正偏离”），本项目采购要求均不接受负偏离。其余无偏离内容不须赘述。</w:t>
      </w:r>
      <w:r/>
    </w:p>
    <w:p>
      <w:pPr>
        <w:ind w:firstLine="480"/>
        <w:jc w:val="left"/>
        <w:spacing w:line="500" w:lineRule="exact"/>
        <w:widowControl/>
        <w:rPr>
          <w:rFonts w:ascii="宋体" w:hAnsi="Times New Roman" w:eastAsia="宋体" w:cs="Times New Roman"/>
          <w:bCs/>
          <w:sz w:val="24"/>
          <w:szCs w:val="24"/>
        </w:rPr>
        <w:outlineLvl w:val="0"/>
      </w:pPr>
      <w:r>
        <w:rPr>
          <w:rFonts w:hint="eastAsia" w:ascii="宋体" w:hAnsi="宋体" w:eastAsia="宋体" w:cs="Times New Roman"/>
          <w:bCs/>
          <w:sz w:val="24"/>
          <w:szCs w:val="24"/>
        </w:rPr>
        <w:t xml:space="preserve">   （4）表格不够可自行延长。</w:t>
      </w:r>
      <w:r/>
    </w:p>
    <w:p>
      <w:pPr>
        <w:ind w:firstLine="4800"/>
        <w:jc w:val="left"/>
        <w:spacing w:line="360" w:lineRule="auto"/>
        <w:widowControl/>
        <w:rPr>
          <w:rFonts w:ascii="宋体" w:hAnsi="宋体" w:eastAsia="宋体" w:cs="Times New Roman"/>
          <w:sz w:val="24"/>
          <w:szCs w:val="24"/>
        </w:rPr>
      </w:pPr>
      <w:r>
        <w:rPr>
          <w:rFonts w:ascii="宋体" w:hAnsi="宋体" w:eastAsia="宋体" w:cs="Times New Roman"/>
          <w:sz w:val="24"/>
          <w:szCs w:val="24"/>
        </w:rPr>
      </w:r>
      <w:r/>
    </w:p>
    <w:p>
      <w:pPr>
        <w:jc w:val="left"/>
        <w:widowControl/>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p>
    <w:p>
      <w:pPr>
        <w:ind w:firstLine="2240"/>
        <w:spacing w:line="360" w:lineRule="auto"/>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五、盐城市政府采购事前信用承诺书</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为营造我市公开、公平、公正、诚实守信的政府采购交易环境，树立诚信守法的投标人形象，本人代表本单位作出以下承诺：</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（三）严格依照国家和省、市关于政府采购的法律法规、规章、规范性文件，参加政府采购投标活动；积极履行社会责任，促进廉政建设； </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（四）严格遵守即时信息公示规定，及时维护和更新“中国政府采购网”、“江苏政府采购网”、“盐城市政府采购网”中与本单位相关的信息；</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（六）自觉接受政府、行业组织、社会公众、新闻舆论的监督；</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（八）本人已认真阅读了上述承诺，并向本单位员工做了宣传教育。</w:t>
      </w:r>
      <w:r/>
    </w:p>
    <w:p>
      <w:pPr>
        <w:ind w:firstLine="4080"/>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法定代表人签名：</w:t>
      </w:r>
      <w:r/>
    </w:p>
    <w:p>
      <w:pPr>
        <w:jc w:val="center"/>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      单位名称（盖章）：</w:t>
      </w:r>
      <w:r/>
    </w:p>
    <w:p>
      <w:pPr>
        <w:jc w:val="center"/>
        <w:spacing w:line="500" w:lineRule="exact"/>
        <w:widowControl/>
        <w:rPr>
          <w:rFonts w:ascii="宋体" w:hAnsi="宋体" w:eastAsia="宋体" w:cs="Times New Roman"/>
          <w:sz w:val="32"/>
          <w:szCs w:val="32"/>
        </w:rPr>
      </w:pPr>
      <w:r>
        <w:rPr>
          <w:rFonts w:hint="eastAsia" w:ascii="宋体" w:hAnsi="宋体" w:eastAsia="宋体" w:cs="Times New Roman"/>
          <w:sz w:val="24"/>
          <w:szCs w:val="24"/>
        </w:rPr>
        <w:t xml:space="preserve">          年    月    日</w:t>
      </w:r>
      <w:r/>
    </w:p>
    <w:p>
      <w:pPr>
        <w:rPr>
          <w:rFonts w:ascii="宋体" w:hAnsi="宋体" w:eastAsia="宋体" w:cs="Courier New"/>
          <w:i/>
          <w:iCs/>
          <w:sz w:val="24"/>
          <w:szCs w:val="24"/>
          <w:u w:val="single"/>
        </w:rPr>
      </w:pPr>
      <w:r>
        <w:rPr>
          <w:rFonts w:ascii="宋体" w:hAnsi="宋体" w:eastAsia="宋体" w:cs="Courier New"/>
          <w:i/>
          <w:iCs/>
          <w:sz w:val="24"/>
          <w:szCs w:val="24"/>
          <w:u w:val="single"/>
        </w:rPr>
      </w:r>
      <w:r/>
    </w:p>
    <w:p>
      <w:pPr>
        <w:jc w:val="center"/>
        <w:spacing w:before="100" w:after="100"/>
        <w:widowControl/>
        <w:rPr>
          <w:rFonts w:ascii="宋体" w:hAnsi="宋体" w:cs="宋体"/>
          <w:b/>
          <w:color w:val="000000"/>
          <w:sz w:val="32"/>
          <w:szCs w:val="32"/>
        </w:rPr>
      </w:pPr>
      <w:r>
        <w:rPr>
          <w:rFonts w:ascii="宋体" w:hAnsi="宋体" w:cs="宋体"/>
          <w:b/>
          <w:color w:val="000000"/>
          <w:sz w:val="32"/>
          <w:szCs w:val="32"/>
        </w:rPr>
      </w:r>
      <w:r/>
    </w:p>
    <w:p>
      <w:pPr>
        <w:jc w:val="center"/>
        <w:spacing w:before="100" w:after="100"/>
        <w:widowControl/>
        <w:rPr>
          <w:rFonts w:ascii="宋体" w:hAnsi="宋体" w:cs="宋体"/>
          <w:b/>
          <w:color w:val="000000"/>
          <w:sz w:val="32"/>
          <w:szCs w:val="32"/>
        </w:rPr>
      </w:pPr>
      <w:r>
        <w:rPr>
          <w:rFonts w:ascii="宋体" w:hAnsi="宋体" w:cs="宋体"/>
          <w:b/>
          <w:color w:val="000000"/>
          <w:sz w:val="32"/>
          <w:szCs w:val="32"/>
        </w:rPr>
      </w:r>
      <w:r/>
    </w:p>
    <w:p>
      <w:pPr>
        <w:jc w:val="center"/>
        <w:spacing w:before="100" w:after="100"/>
        <w:widowControl/>
        <w:rPr>
          <w:rFonts w:ascii="宋体" w:hAnsi="宋体" w:cs="宋体"/>
          <w:b/>
          <w:color w:val="000000"/>
          <w:sz w:val="32"/>
          <w:szCs w:val="32"/>
        </w:rPr>
      </w:pPr>
      <w:r>
        <w:rPr>
          <w:rFonts w:ascii="宋体" w:hAnsi="宋体" w:cs="宋体"/>
          <w:b/>
          <w:color w:val="000000"/>
          <w:sz w:val="32"/>
          <w:szCs w:val="32"/>
        </w:rPr>
      </w:r>
      <w:r/>
    </w:p>
    <w:p>
      <w:pPr>
        <w:jc w:val="center"/>
        <w:spacing w:before="100" w:after="100"/>
        <w:widowControl/>
        <w:rPr>
          <w:rFonts w:ascii="宋体" w:hAnsi="宋体" w:cs="宋体"/>
          <w:b/>
          <w:color w:val="000000"/>
          <w:sz w:val="32"/>
          <w:szCs w:val="32"/>
        </w:rPr>
      </w:pPr>
      <w:r>
        <w:rPr>
          <w:rFonts w:hint="eastAsia" w:ascii="宋体" w:hAnsi="宋体" w:cs="宋体"/>
          <w:b/>
          <w:color w:val="000000"/>
          <w:sz w:val="32"/>
          <w:szCs w:val="32"/>
        </w:rPr>
        <w:t xml:space="preserve">质疑函范本</w:t>
      </w:r>
      <w:r/>
    </w:p>
    <w:p>
      <w:pPr>
        <w:spacing w:before="290" w:after="100" w:line="360" w:lineRule="auto"/>
        <w:widowControl/>
        <w:rPr>
          <w:rFonts w:ascii="宋体" w:hAnsi="宋体" w:cs="宋体"/>
          <w:sz w:val="24"/>
          <w:szCs w:val="24"/>
        </w:rPr>
      </w:pPr>
      <w:r>
        <w:rPr>
          <w:rFonts w:hint="eastAsia" w:ascii="宋体" w:hAnsi="宋体" w:cs="宋体"/>
          <w:color w:val="000000"/>
          <w:sz w:val="24"/>
          <w:szCs w:val="24"/>
        </w:rPr>
        <w:t xml:space="preserve">一、质疑供应商基本信息</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质疑供应商：</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t xml:space="preserve"> </w:t>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二、质疑项目基本情况</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三、质疑事项具体内容</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p>
    <w:p>
      <w:pPr>
        <w:jc w:val="left"/>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质疑事项2</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四、与质疑事项相关的质疑请求</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p>
    <w:p>
      <w:pPr>
        <w:spacing w:before="100" w:after="100"/>
        <w:widowControl/>
        <w:rPr>
          <w:rFonts w:ascii="宋体" w:hAnsi="宋体" w:cs="宋体"/>
          <w:sz w:val="24"/>
          <w:szCs w:val="24"/>
        </w:rPr>
      </w:pPr>
      <w:r>
        <w:rPr>
          <w:rFonts w:hint="eastAsia" w:ascii="宋体" w:hAnsi="宋体" w:cs="宋体"/>
          <w:color w:val="000000"/>
          <w:sz w:val="24"/>
          <w:szCs w:val="24"/>
        </w:rPr>
        <w:t xml:space="preserve">签字(签章)：                 公章：               日期：    </w:t>
      </w:r>
      <w:r/>
    </w:p>
    <w:p>
      <w:pPr>
        <w:spacing w:before="100" w:after="100" w:line="0" w:lineRule="atLeast"/>
        <w:widowControl/>
        <w:rPr>
          <w:rFonts w:ascii="宋体" w:hAnsi="宋体" w:cs="宋体"/>
          <w:sz w:val="24"/>
          <w:szCs w:val="24"/>
        </w:rPr>
      </w:pPr>
      <w:r>
        <w:rPr>
          <w:rFonts w:hint="eastAsia" w:ascii="宋体" w:hAnsi="宋体" w:cs="宋体"/>
          <w:b/>
          <w:color w:val="000000"/>
          <w:sz w:val="24"/>
          <w:szCs w:val="24"/>
        </w:rPr>
        <w:t xml:space="preserve">质疑函制作说明：</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1.供应商提出质疑时，应提交质疑函和必要的证明材料。</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3.质疑供应商若对项目的某一分包进行质疑，质疑函中应列明具体分包号。</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4.质疑函的质疑事项应具体、明确，并有必要的事实依据和法律依据。</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5.质疑函的质疑请求应与质疑事项相关。</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before="100" w:after="100"/>
        <w:widowControl/>
        <w:rPr>
          <w:rFonts w:ascii="宋体" w:hAnsi="宋体" w:cs="宋体"/>
          <w:sz w:val="24"/>
          <w:szCs w:val="24"/>
        </w:rPr>
      </w:pPr>
      <w:r>
        <w:rPr>
          <w:rFonts w:hint="eastAsia" w:ascii="宋体" w:hAnsi="宋体" w:cs="宋体"/>
          <w:sz w:val="24"/>
          <w:szCs w:val="24"/>
        </w:rPr>
        <w:t xml:space="preserve"> </w:t>
      </w:r>
      <w:r/>
    </w:p>
    <w:p>
      <w:r/>
      <w:r/>
    </w:p>
    <w:sectPr>
      <w:footerReference w:type="default" r:id="rId11"/>
      <w:footnotePr/>
      <w:endnotePr/>
      <w:type w:val="nextPage"/>
      <w:pgSz w:w="11906" w:h="16838" w:orient="portrait"/>
      <w:pgMar w:top="1134" w:right="1134" w:bottom="1134" w:left="1134" w:header="794"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方正黑体_GBK">
    <w:panose1 w:val="020B0503020202020204"/>
  </w:font>
  <w:font w:name="方正仿宋_GBK">
    <w:panose1 w:val="020B0503020202020204"/>
  </w:font>
  <w:font w:name="黑体">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DFKai-SB">
    <w:panose1 w:val="03050502040202030202"/>
  </w:font>
  <w:font w:name="Calibri">
    <w:panose1 w:val="020F0502020204030204"/>
  </w:font>
  <w:font w:name="Helvetica">
    <w:panose1 w:val="020B0604020202020204"/>
  </w:font>
  <w:font w:name="宋体">
    <w:panose1 w:val="02010600030101010101"/>
  </w:font>
  <w:font w:name="方正小标宋_GBK">
    <w:panose1 w:val="020B0503020202020204"/>
  </w:font>
  <w:font w:name="Times New Roman">
    <w:panose1 w:val="02020603050405020304"/>
  </w:font>
  <w:font w:name="楷体_GB2312">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right="360" w:firstLine="360"/>
      <w:jc w:val="center"/>
      <w:tabs>
        <w:tab w:val="clear" w:pos="4153" w:leader="none"/>
      </w:tabs>
      <w:rPr>
        <w:rFonts w:ascii="宋体"/>
      </w:rPr>
    </w:pPr>
    <w:r>
      <w:rPr>
        <w:rFonts w:asci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right="360" w:firstLine="360"/>
      <w:jc w:val="center"/>
      <w:tabs>
        <w:tab w:val="clear" w:pos="4153" w:leader="none"/>
      </w:tabs>
      <w:rPr>
        <w:rFonts w:asci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sz w:val="24"/>
        <w:szCs w:val="24"/>
      </w:rPr>
      <w:pBdr>
        <w:bottom w:val="single" w:color="auto" w:sz="4" w:space="1"/>
      </w:pBdr>
    </w:pPr>
    <w:r>
      <w:rPr>
        <w:rFonts w:hint="eastAsia"/>
        <w:sz w:val="24"/>
        <w:szCs w:val="24"/>
      </w:rPr>
      <w:t xml:space="preserve">盐城市社会劳动保险中心</w:t>
    </w:r>
    <w:r>
      <w:rPr>
        <w:rFonts w:hint="eastAsia"/>
        <w:sz w:val="24"/>
        <w:szCs w:val="24"/>
      </w:rPr>
      <w:t xml:space="preserve">JSZC-320900-JSGX-K2026-0021</w:t>
    </w:r>
    <w:r>
      <w:rPr>
        <w:rFonts w:hint="eastAsia"/>
        <w:sz w:val="24"/>
        <w:szCs w:val="24"/>
      </w:rPr>
      <w:t xml:space="preserve">征集文件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3">
    <w:name w:val="Plain Table 1"/>
    <w:basedOn w:val="7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7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7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2"/>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0">
    <w:name w:val="Grid Table 3"/>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4"/>
    <w:basedOn w:val="7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name w:val="Grid Table 5 Dark"/>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6 Colorful"/>
    <w:basedOn w:val="7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4">
    <w:name w:val="Grid Table 7 Colorful"/>
    <w:basedOn w:val="7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5">
    <w:name w:val="List Table 1 Light"/>
    <w:basedOn w:val="7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name w:val="List Table 2"/>
    <w:basedOn w:val="7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7">
    <w:name w:val="List Table 3"/>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4"/>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5 Dark"/>
    <w:basedOn w:val="7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0">
    <w:name w:val="List Table 6 Colorful"/>
    <w:basedOn w:val="7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1">
    <w:name w:val="List Table 7 Colorful"/>
    <w:basedOn w:val="7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2">
    <w:name w:val="TOC Heading"/>
    <w:uiPriority w:val="39"/>
    <w:unhideWhenUsed/>
  </w:style>
  <w:style w:type="paragraph" w:styleId="713" w:default="1">
    <w:name w:val="Normal"/>
    <w:qFormat/>
    <w:pPr>
      <w:jc w:val="both"/>
      <w:widowControl w:val="off"/>
    </w:pPr>
    <w:rPr>
      <w:sz w:val="21"/>
      <w:szCs w:val="22"/>
    </w:rPr>
  </w:style>
  <w:style w:type="paragraph" w:styleId="714">
    <w:name w:val="Heading 1"/>
    <w:basedOn w:val="713"/>
    <w:next w:val="713"/>
    <w:link w:val="794"/>
    <w:qFormat/>
    <w:pPr>
      <w:jc w:val="center"/>
      <w:keepNext/>
      <w:widowControl/>
      <w:outlineLvl w:val="0"/>
    </w:pPr>
    <w:rPr>
      <w:rFonts w:ascii="楷体_GB2312" w:hAnsi="Times New Roman" w:eastAsia="楷体_GB2312" w:cs="宋体"/>
      <w:sz w:val="28"/>
      <w:szCs w:val="28"/>
    </w:rPr>
  </w:style>
  <w:style w:type="paragraph" w:styleId="715">
    <w:name w:val="Heading 2"/>
    <w:basedOn w:val="713"/>
    <w:next w:val="713"/>
    <w:link w:val="956"/>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16">
    <w:name w:val="Heading 3"/>
    <w:basedOn w:val="713"/>
    <w:next w:val="713"/>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13"/>
    <w:next w:val="713"/>
    <w:uiPriority w:val="9"/>
    <w:unhideWhenUsed/>
    <w:qFormat/>
    <w:pPr>
      <w:keepLines/>
      <w:keepNext/>
      <w:spacing w:before="320" w:after="200"/>
      <w:outlineLvl w:val="5"/>
    </w:pPr>
    <w:rPr>
      <w:rFonts w:ascii="Arial" w:hAnsi="Arial" w:eastAsia="Arial" w:cs="Arial"/>
      <w:b/>
      <w:bCs/>
      <w:sz w:val="22"/>
    </w:rPr>
  </w:style>
  <w:style w:type="paragraph" w:styleId="720">
    <w:name w:val="Heading 7"/>
    <w:basedOn w:val="713"/>
    <w:next w:val="713"/>
    <w:uiPriority w:val="9"/>
    <w:unhideWhenUsed/>
    <w:qFormat/>
    <w:pPr>
      <w:keepLines/>
      <w:keepNext/>
      <w:spacing w:before="320" w:after="200"/>
      <w:outlineLvl w:val="6"/>
    </w:pPr>
    <w:rPr>
      <w:rFonts w:ascii="Arial" w:hAnsi="Arial" w:eastAsia="Arial" w:cs="Arial"/>
      <w:b/>
      <w:bCs/>
      <w:i/>
      <w:iCs/>
      <w:sz w:val="22"/>
    </w:rPr>
  </w:style>
  <w:style w:type="paragraph" w:styleId="721">
    <w:name w:val="Heading 8"/>
    <w:basedOn w:val="713"/>
    <w:next w:val="713"/>
    <w:uiPriority w:val="9"/>
    <w:unhideWhenUsed/>
    <w:qFormat/>
    <w:pPr>
      <w:keepLines/>
      <w:keepNext/>
      <w:spacing w:before="320" w:after="200"/>
      <w:outlineLvl w:val="7"/>
    </w:pPr>
    <w:rPr>
      <w:rFonts w:ascii="Arial" w:hAnsi="Arial" w:eastAsia="Arial" w:cs="Arial"/>
      <w:i/>
      <w:iCs/>
      <w:sz w:val="22"/>
    </w:rPr>
  </w:style>
  <w:style w:type="paragraph" w:styleId="722">
    <w:name w:val="Heading 9"/>
    <w:basedOn w:val="713"/>
    <w:next w:val="713"/>
    <w:uiPriority w:val="9"/>
    <w:unhideWhenUsed/>
    <w:qFormat/>
    <w:pPr>
      <w:keepLines/>
      <w:keepNext/>
      <w:spacing w:before="320" w:after="200"/>
      <w:outlineLvl w:val="8"/>
    </w:pPr>
    <w:rPr>
      <w:rFonts w:ascii="Arial" w:hAnsi="Arial" w:eastAsia="Arial" w:cs="Arial"/>
      <w:i/>
      <w:iCs/>
      <w:szCs w:val="21"/>
    </w:rPr>
  </w:style>
  <w:style w:type="character" w:styleId="723" w:default="1">
    <w:name w:val="Default Paragraph Font"/>
    <w:uiPriority w:val="1"/>
    <w:semiHidden/>
    <w:unhideWhenUsed/>
  </w:style>
  <w:style w:type="table" w:styleId="724" w:default="1">
    <w:name w:val="Normal Table"/>
    <w:uiPriority w:val="99"/>
    <w:semiHidden/>
    <w:unhideWhenUsed/>
    <w:tblPr>
      <w:tblInd w:w="0" w:type="dxa"/>
      <w:tblCellMar>
        <w:left w:w="108" w:type="dxa"/>
        <w:top w:w="0" w:type="dxa"/>
        <w:right w:w="108" w:type="dxa"/>
        <w:bottom w:w="0" w:type="dxa"/>
      </w:tblCellMar>
    </w:tblPr>
  </w:style>
  <w:style w:type="numbering" w:styleId="725" w:default="1">
    <w:name w:val="No List"/>
    <w:uiPriority w:val="99"/>
    <w:semiHidden/>
    <w:unhideWhenUsed/>
  </w:style>
  <w:style w:type="paragraph" w:styleId="726">
    <w:name w:val="toc 7"/>
    <w:basedOn w:val="713"/>
    <w:next w:val="713"/>
    <w:uiPriority w:val="39"/>
    <w:unhideWhenUsed/>
    <w:qFormat/>
    <w:pPr>
      <w:ind w:left="1701"/>
      <w:spacing w:after="57"/>
    </w:pPr>
    <w:rPr>
      <w:rFonts w:ascii="Calibri" w:hAnsi="Calibri" w:eastAsia="宋体" w:cs="Times New Roman"/>
      <w:szCs w:val="24"/>
    </w:rPr>
  </w:style>
  <w:style w:type="paragraph" w:styleId="727">
    <w:name w:val="Normal Indent"/>
    <w:basedOn w:val="713"/>
    <w:qFormat/>
    <w:pPr>
      <w:ind w:firstLine="420"/>
    </w:pPr>
    <w:rPr>
      <w:rFonts w:ascii="Calibri" w:hAnsi="Calibri" w:eastAsia="宋体" w:cs="Times New Roman"/>
      <w:szCs w:val="24"/>
      <w:lang w:eastAsia="en-US"/>
    </w:rPr>
  </w:style>
  <w:style w:type="paragraph" w:styleId="728">
    <w:name w:val="Caption"/>
    <w:basedOn w:val="713"/>
    <w:next w:val="713"/>
    <w:uiPriority w:val="35"/>
    <w:semiHidden/>
    <w:unhideWhenUsed/>
    <w:qFormat/>
    <w:pPr>
      <w:spacing w:line="276" w:lineRule="auto"/>
    </w:pPr>
    <w:rPr>
      <w:b/>
      <w:bCs/>
      <w:color w:val="5b9bd5" w:themeColor="accent1"/>
      <w:sz w:val="18"/>
      <w:szCs w:val="18"/>
    </w:rPr>
  </w:style>
  <w:style w:type="paragraph" w:styleId="729">
    <w:name w:val="annotation text"/>
    <w:basedOn w:val="713"/>
    <w:link w:val="795"/>
    <w:uiPriority w:val="99"/>
    <w:unhideWhenUsed/>
    <w:qFormat/>
    <w:pPr>
      <w:jc w:val="left"/>
    </w:pPr>
    <w:rPr>
      <w:rFonts w:ascii="Calibri" w:hAnsi="Calibri" w:eastAsia="宋体" w:cs="Times New Roman"/>
      <w:szCs w:val="24"/>
    </w:rPr>
  </w:style>
  <w:style w:type="paragraph" w:styleId="730">
    <w:name w:val="Body Text 3"/>
    <w:basedOn w:val="713"/>
    <w:link w:val="796"/>
    <w:qFormat/>
    <w:pPr>
      <w:spacing w:after="120"/>
    </w:pPr>
    <w:rPr>
      <w:rFonts w:ascii="Times New Roman" w:hAnsi="Times New Roman" w:eastAsia="宋体" w:cs="Times New Roman"/>
      <w:sz w:val="16"/>
      <w:szCs w:val="16"/>
    </w:rPr>
  </w:style>
  <w:style w:type="paragraph" w:styleId="731">
    <w:name w:val="Body Text"/>
    <w:basedOn w:val="713"/>
    <w:link w:val="951"/>
    <w:uiPriority w:val="99"/>
    <w:semiHidden/>
    <w:unhideWhenUsed/>
    <w:qFormat/>
    <w:pPr>
      <w:spacing w:after="120"/>
    </w:pPr>
    <w:rPr>
      <w:rFonts w:ascii="Calibri" w:hAnsi="Calibri" w:eastAsia="宋体" w:cs="Times New Roman"/>
      <w:szCs w:val="24"/>
    </w:rPr>
  </w:style>
  <w:style w:type="paragraph" w:styleId="732">
    <w:name w:val="Body Text Indent"/>
    <w:basedOn w:val="713"/>
    <w:next w:val="733"/>
    <w:link w:val="797"/>
    <w:qFormat/>
    <w:pPr>
      <w:ind w:firstLine="645"/>
    </w:pPr>
    <w:rPr>
      <w:rFonts w:ascii="楷体_GB2312" w:hAnsi="Calibri" w:eastAsia="楷体_GB2312" w:cs="Times New Roman"/>
      <w:sz w:val="32"/>
      <w:szCs w:val="32"/>
    </w:rPr>
  </w:style>
  <w:style w:type="paragraph" w:styleId="733">
    <w:name w:val="envelope return"/>
    <w:basedOn w:val="713"/>
    <w:qFormat/>
    <w:pPr>
      <w:jc w:val="left"/>
      <w:tabs>
        <w:tab w:val="left" w:pos="1630" w:leader="none"/>
      </w:tabs>
    </w:pPr>
    <w:rPr>
      <w:rFonts w:ascii="Arial" w:hAnsi="Arial" w:eastAsia="DFKai-SB" w:cs="Arial"/>
      <w:sz w:val="28"/>
      <w:szCs w:val="24"/>
      <w:lang w:eastAsia="zh-TW"/>
    </w:rPr>
  </w:style>
  <w:style w:type="paragraph" w:styleId="734">
    <w:name w:val="toc 5"/>
    <w:basedOn w:val="713"/>
    <w:next w:val="713"/>
    <w:uiPriority w:val="39"/>
    <w:unhideWhenUsed/>
    <w:qFormat/>
    <w:pPr>
      <w:ind w:left="1134"/>
      <w:spacing w:after="57"/>
    </w:pPr>
    <w:rPr>
      <w:rFonts w:ascii="Calibri" w:hAnsi="Calibri" w:eastAsia="宋体" w:cs="Times New Roman"/>
      <w:szCs w:val="24"/>
    </w:rPr>
  </w:style>
  <w:style w:type="paragraph" w:styleId="735">
    <w:name w:val="toc 3"/>
    <w:basedOn w:val="713"/>
    <w:next w:val="713"/>
    <w:uiPriority w:val="39"/>
    <w:unhideWhenUsed/>
    <w:qFormat/>
    <w:pPr>
      <w:ind w:left="567"/>
      <w:spacing w:after="57"/>
    </w:pPr>
    <w:rPr>
      <w:rFonts w:ascii="Calibri" w:hAnsi="Calibri" w:eastAsia="宋体" w:cs="Times New Roman"/>
      <w:szCs w:val="24"/>
    </w:rPr>
  </w:style>
  <w:style w:type="paragraph" w:styleId="736">
    <w:name w:val="Plain Text"/>
    <w:basedOn w:val="713"/>
    <w:next w:val="713"/>
    <w:link w:val="798"/>
    <w:qFormat/>
    <w:rPr>
      <w:rFonts w:hint="eastAsia" w:ascii="宋体" w:hAnsi="Courier New" w:eastAsia="宋体" w:cs="Times New Roman"/>
      <w:szCs w:val="20"/>
    </w:rPr>
  </w:style>
  <w:style w:type="paragraph" w:styleId="737">
    <w:name w:val="toc 8"/>
    <w:basedOn w:val="713"/>
    <w:next w:val="713"/>
    <w:uiPriority w:val="39"/>
    <w:unhideWhenUsed/>
    <w:qFormat/>
    <w:pPr>
      <w:ind w:left="1984"/>
      <w:spacing w:after="57"/>
    </w:pPr>
    <w:rPr>
      <w:rFonts w:ascii="Calibri" w:hAnsi="Calibri" w:eastAsia="宋体" w:cs="Times New Roman"/>
      <w:szCs w:val="24"/>
    </w:rPr>
  </w:style>
  <w:style w:type="paragraph" w:styleId="738">
    <w:name w:val="Date"/>
    <w:basedOn w:val="713"/>
    <w:next w:val="713"/>
    <w:link w:val="955"/>
    <w:uiPriority w:val="99"/>
    <w:semiHidden/>
    <w:unhideWhenUsed/>
    <w:qFormat/>
    <w:pPr>
      <w:ind w:left="100"/>
    </w:pPr>
  </w:style>
  <w:style w:type="paragraph" w:styleId="739">
    <w:name w:val="endnote text"/>
    <w:basedOn w:val="713"/>
    <w:link w:val="799"/>
    <w:uiPriority w:val="99"/>
    <w:unhideWhenUsed/>
    <w:qFormat/>
    <w:rPr>
      <w:rFonts w:ascii="Times New Roman" w:hAnsi="Times New Roman" w:eastAsia="宋体" w:cs="Times New Roman"/>
      <w:sz w:val="20"/>
      <w:szCs w:val="20"/>
      <w:lang w:val="zh-CN"/>
    </w:rPr>
  </w:style>
  <w:style w:type="paragraph" w:styleId="740">
    <w:name w:val="Balloon Text"/>
    <w:basedOn w:val="713"/>
    <w:link w:val="800"/>
    <w:uiPriority w:val="99"/>
    <w:unhideWhenUsed/>
    <w:qFormat/>
    <w:rPr>
      <w:rFonts w:ascii="Calibri" w:hAnsi="Calibri" w:eastAsia="宋体" w:cs="Times New Roman"/>
      <w:sz w:val="18"/>
      <w:szCs w:val="18"/>
    </w:rPr>
  </w:style>
  <w:style w:type="paragraph" w:styleId="741">
    <w:name w:val="Footer"/>
    <w:basedOn w:val="713"/>
    <w:link w:val="793"/>
    <w:uiPriority w:val="99"/>
    <w:unhideWhenUsed/>
    <w:qFormat/>
    <w:pPr>
      <w:jc w:val="left"/>
      <w:tabs>
        <w:tab w:val="center" w:pos="4153" w:leader="none"/>
        <w:tab w:val="right" w:pos="8306" w:leader="none"/>
      </w:tabs>
    </w:pPr>
    <w:rPr>
      <w:sz w:val="18"/>
      <w:szCs w:val="18"/>
    </w:rPr>
  </w:style>
  <w:style w:type="paragraph" w:styleId="742">
    <w:name w:val="Header"/>
    <w:basedOn w:val="713"/>
    <w:link w:val="79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3">
    <w:name w:val="toc 1"/>
    <w:basedOn w:val="713"/>
    <w:next w:val="713"/>
    <w:uiPriority w:val="39"/>
    <w:qFormat/>
    <w:pPr>
      <w:spacing w:before="120" w:after="120" w:line="400" w:lineRule="exact"/>
      <w:tabs>
        <w:tab w:val="right" w:pos="8720" w:leader="dot"/>
      </w:tabs>
    </w:pPr>
    <w:rPr>
      <w:rFonts w:ascii="宋体" w:hAnsi="宋体" w:eastAsia="宋体" w:cs="Times New Roman"/>
      <w:caps/>
      <w:sz w:val="24"/>
      <w:szCs w:val="24"/>
    </w:rPr>
  </w:style>
  <w:style w:type="paragraph" w:styleId="744">
    <w:name w:val="toc 4"/>
    <w:basedOn w:val="713"/>
    <w:next w:val="713"/>
    <w:uiPriority w:val="39"/>
    <w:unhideWhenUsed/>
    <w:qFormat/>
    <w:pPr>
      <w:ind w:left="850"/>
      <w:spacing w:after="57"/>
    </w:pPr>
    <w:rPr>
      <w:rFonts w:ascii="Calibri" w:hAnsi="Calibri" w:eastAsia="宋体" w:cs="Times New Roman"/>
      <w:szCs w:val="24"/>
    </w:rPr>
  </w:style>
  <w:style w:type="paragraph" w:styleId="745">
    <w:name w:val="Subtitle"/>
    <w:basedOn w:val="713"/>
    <w:next w:val="713"/>
    <w:link w:val="801"/>
    <w:uiPriority w:val="11"/>
    <w:qFormat/>
    <w:pPr>
      <w:spacing w:before="200" w:after="200"/>
    </w:pPr>
    <w:rPr>
      <w:rFonts w:ascii="Calibri" w:hAnsi="Calibri" w:eastAsia="宋体" w:cs="Times New Roman"/>
      <w:sz w:val="24"/>
      <w:szCs w:val="24"/>
    </w:rPr>
  </w:style>
  <w:style w:type="paragraph" w:styleId="746">
    <w:name w:val="footnote text"/>
    <w:basedOn w:val="713"/>
    <w:link w:val="802"/>
    <w:uiPriority w:val="99"/>
    <w:unhideWhenUsed/>
    <w:qFormat/>
    <w:pPr>
      <w:spacing w:after="40"/>
    </w:pPr>
    <w:rPr>
      <w:rFonts w:ascii="Times New Roman" w:hAnsi="Times New Roman" w:eastAsia="宋体" w:cs="Times New Roman"/>
      <w:sz w:val="18"/>
      <w:szCs w:val="20"/>
      <w:lang w:val="zh-CN"/>
    </w:rPr>
  </w:style>
  <w:style w:type="paragraph" w:styleId="747">
    <w:name w:val="toc 6"/>
    <w:basedOn w:val="713"/>
    <w:next w:val="713"/>
    <w:uiPriority w:val="39"/>
    <w:unhideWhenUsed/>
    <w:qFormat/>
    <w:pPr>
      <w:ind w:left="1417"/>
      <w:spacing w:after="57"/>
    </w:pPr>
    <w:rPr>
      <w:rFonts w:ascii="Calibri" w:hAnsi="Calibri" w:eastAsia="宋体" w:cs="Times New Roman"/>
      <w:szCs w:val="24"/>
    </w:rPr>
  </w:style>
  <w:style w:type="paragraph" w:styleId="748">
    <w:name w:val="index 9"/>
    <w:basedOn w:val="713"/>
    <w:next w:val="713"/>
    <w:uiPriority w:val="99"/>
    <w:unhideWhenUsed/>
    <w:qFormat/>
    <w:pPr>
      <w:ind w:left="1600"/>
    </w:pPr>
  </w:style>
  <w:style w:type="paragraph" w:styleId="749">
    <w:name w:val="table of figures"/>
    <w:basedOn w:val="713"/>
    <w:next w:val="713"/>
    <w:uiPriority w:val="99"/>
    <w:unhideWhenUsed/>
    <w:qFormat/>
    <w:rPr>
      <w:rFonts w:ascii="Calibri" w:hAnsi="Calibri" w:eastAsia="宋体" w:cs="Times New Roman"/>
      <w:szCs w:val="24"/>
    </w:rPr>
  </w:style>
  <w:style w:type="paragraph" w:styleId="750">
    <w:name w:val="toc 2"/>
    <w:basedOn w:val="713"/>
    <w:next w:val="713"/>
    <w:uiPriority w:val="39"/>
    <w:unhideWhenUsed/>
    <w:qFormat/>
    <w:pPr>
      <w:ind w:left="283"/>
      <w:spacing w:after="57"/>
    </w:pPr>
    <w:rPr>
      <w:rFonts w:ascii="Calibri" w:hAnsi="Calibri" w:eastAsia="宋体" w:cs="Times New Roman"/>
      <w:szCs w:val="24"/>
    </w:rPr>
  </w:style>
  <w:style w:type="paragraph" w:styleId="751">
    <w:name w:val="toc 9"/>
    <w:basedOn w:val="713"/>
    <w:next w:val="713"/>
    <w:uiPriority w:val="39"/>
    <w:unhideWhenUsed/>
    <w:qFormat/>
    <w:pPr>
      <w:ind w:left="2268"/>
      <w:spacing w:after="57"/>
    </w:pPr>
    <w:rPr>
      <w:rFonts w:ascii="Calibri" w:hAnsi="Calibri" w:eastAsia="宋体" w:cs="Times New Roman"/>
      <w:szCs w:val="24"/>
    </w:rPr>
  </w:style>
  <w:style w:type="paragraph" w:styleId="752">
    <w:name w:val="Normal (Web)"/>
    <w:basedOn w:val="713"/>
    <w:link w:val="950"/>
    <w:uiPriority w:val="99"/>
    <w:qFormat/>
    <w:pPr>
      <w:spacing w:before="100" w:beforeAutospacing="1" w:after="100" w:afterAutospacing="1"/>
    </w:pPr>
    <w:rPr>
      <w:rFonts w:ascii="宋体" w:hAnsi="宋体" w:eastAsia="宋体" w:cs="Times New Roman"/>
      <w:sz w:val="24"/>
      <w:szCs w:val="24"/>
      <w:lang w:val="zh-CN"/>
    </w:rPr>
  </w:style>
  <w:style w:type="paragraph" w:styleId="753">
    <w:name w:val="Title"/>
    <w:basedOn w:val="713"/>
    <w:next w:val="713"/>
    <w:link w:val="803"/>
    <w:uiPriority w:val="10"/>
    <w:qFormat/>
    <w:pPr>
      <w:contextualSpacing/>
      <w:spacing w:before="300" w:after="200"/>
    </w:pPr>
    <w:rPr>
      <w:rFonts w:ascii="Calibri" w:hAnsi="Calibri" w:eastAsia="宋体" w:cs="Times New Roman"/>
      <w:sz w:val="48"/>
      <w:szCs w:val="48"/>
    </w:rPr>
  </w:style>
  <w:style w:type="paragraph" w:styleId="754">
    <w:name w:val="Body Text First Indent"/>
    <w:basedOn w:val="731"/>
    <w:link w:val="952"/>
    <w:uiPriority w:val="99"/>
    <w:semiHidden/>
    <w:unhideWhenUsed/>
    <w:qFormat/>
    <w:pPr>
      <w:ind w:firstLine="420"/>
    </w:pPr>
  </w:style>
  <w:style w:type="paragraph" w:styleId="755">
    <w:name w:val="Body Text First Indent 2"/>
    <w:basedOn w:val="732"/>
    <w:link w:val="804"/>
    <w:qFormat/>
    <w:pPr>
      <w:ind w:firstLine="420"/>
      <w:spacing w:line="360" w:lineRule="auto"/>
    </w:pPr>
    <w:rPr>
      <w:rFonts w:ascii="宋体" w:hAnsi="宋体" w:eastAsia="宋体"/>
      <w:sz w:val="21"/>
      <w:szCs w:val="20"/>
    </w:rPr>
  </w:style>
  <w:style w:type="table" w:styleId="756">
    <w:name w:val="Table Grid"/>
    <w:basedOn w:val="724"/>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7">
    <w:name w:val="Strong"/>
    <w:basedOn w:val="723"/>
    <w:uiPriority w:val="22"/>
    <w:qFormat/>
    <w:rPr>
      <w:b/>
      <w:bCs/>
    </w:rPr>
  </w:style>
  <w:style w:type="character" w:styleId="758">
    <w:name w:val="endnote reference"/>
    <w:uiPriority w:val="99"/>
    <w:unhideWhenUsed/>
    <w:qFormat/>
    <w:rPr>
      <w:vertAlign w:val="superscript"/>
    </w:rPr>
  </w:style>
  <w:style w:type="character" w:styleId="759">
    <w:name w:val="page number"/>
    <w:uiPriority w:val="99"/>
    <w:qFormat/>
    <w:rPr>
      <w:rFonts w:cs="Times New Roman"/>
    </w:rPr>
  </w:style>
  <w:style w:type="character" w:styleId="760">
    <w:name w:val="Hyperlink"/>
    <w:uiPriority w:val="99"/>
    <w:unhideWhenUsed/>
    <w:qFormat/>
    <w:rPr>
      <w:color w:val="0563c1"/>
      <w:u w:val="single"/>
    </w:rPr>
  </w:style>
  <w:style w:type="character" w:styleId="761">
    <w:name w:val="footnote reference"/>
    <w:uiPriority w:val="99"/>
    <w:unhideWhenUsed/>
    <w:qFormat/>
    <w:rPr>
      <w:vertAlign w:val="superscript"/>
    </w:rPr>
  </w:style>
  <w:style w:type="character" w:styleId="762" w:customStyle="1">
    <w:name w:val="Title Char"/>
    <w:basedOn w:val="723"/>
    <w:uiPriority w:val="10"/>
    <w:qFormat/>
    <w:rPr>
      <w:sz w:val="48"/>
      <w:szCs w:val="48"/>
    </w:rPr>
  </w:style>
  <w:style w:type="character" w:styleId="763" w:customStyle="1">
    <w:name w:val="Subtitle Char"/>
    <w:basedOn w:val="723"/>
    <w:uiPriority w:val="11"/>
    <w:qFormat/>
    <w:rPr>
      <w:sz w:val="24"/>
      <w:szCs w:val="24"/>
    </w:rPr>
  </w:style>
  <w:style w:type="character" w:styleId="764" w:customStyle="1">
    <w:name w:val="Quote Char"/>
    <w:uiPriority w:val="29"/>
    <w:qFormat/>
    <w:rPr>
      <w:i/>
    </w:rPr>
  </w:style>
  <w:style w:type="character" w:styleId="765" w:customStyle="1">
    <w:name w:val="Intense Quote Char"/>
    <w:uiPriority w:val="30"/>
    <w:qFormat/>
    <w:rPr>
      <w:i/>
    </w:rPr>
  </w:style>
  <w:style w:type="table" w:styleId="766" w:customStyle="1">
    <w:name w:val="无格式表格 11"/>
    <w:basedOn w:val="724"/>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Helvetica" w:hAnsi="Helvetica"/>
        <w:b/>
        <w:color w:val="404040"/>
        <w:sz w:val="22"/>
      </w:rPr>
    </w:tblStylePr>
    <w:tblStylePr w:type="firstRow">
      <w:rPr>
        <w:rFonts w:ascii="Helvetica" w:hAnsi="Helvetica"/>
        <w:b/>
        <w:color w:val="404040"/>
        <w:sz w:val="22"/>
      </w:rPr>
    </w:tblStylePr>
    <w:tblStylePr w:type="lastCol">
      <w:rPr>
        <w:rFonts w:ascii="Helvetica" w:hAnsi="Helvetica"/>
        <w:b/>
        <w:color w:val="404040"/>
        <w:sz w:val="22"/>
      </w:rPr>
    </w:tblStylePr>
    <w:tblStylePr w:type="lastRow">
      <w:rPr>
        <w:rFonts w:ascii="Helvetica" w:hAnsi="Helvetica"/>
        <w:b/>
        <w:color w:val="404040"/>
        <w:sz w:val="22"/>
      </w:rPr>
    </w:tblStylePr>
  </w:style>
  <w:style w:type="table" w:styleId="767" w:customStyle="1">
    <w:name w:val="无格式表格 21"/>
    <w:basedOn w:val="724"/>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blStylePr>
  </w:style>
  <w:style w:type="table" w:styleId="768" w:customStyle="1">
    <w:name w:val="无格式表格 31"/>
    <w:basedOn w:val="724"/>
    <w:uiPriority w:val="99"/>
    <w:qFormat/>
    <w:rPr>
      <w:rFonts w:ascii="Times New Roman" w:hAnsi="Times New Roman" w:eastAsia="宋体" w:cs="Times New Roman"/>
    </w:rPr>
    <w:tblPr/>
    <w:tblStylePr w:type="band1Horz">
      <w:rPr>
        <w:rFonts w:ascii="Helvetica" w:hAnsi="Helvetica"/>
        <w:color w:val="404040"/>
        <w:sz w:val="22"/>
      </w:rPr>
      <w:tcPr>
        <w:shd w:val="clear" w:color="f2f2f2" w:fill="f2f2f2"/>
      </w:tcPr>
    </w:tblStylePr>
    <w:tblStylePr w:type="band1Vert">
      <w:rPr>
        <w:rFonts w:ascii="Helvetica" w:hAnsi="Helvetica"/>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69" w:customStyle="1">
    <w:name w:val="无格式表格 41"/>
    <w:basedOn w:val="724"/>
    <w:uiPriority w:val="99"/>
    <w:qFormat/>
    <w:rPr>
      <w:rFonts w:ascii="Times New Roman" w:hAnsi="Times New Roman" w:eastAsia="宋体" w:cs="Times New Roman"/>
    </w:rPr>
    <w:tblPr/>
    <w:tblStylePr w:type="band1Horz">
      <w:rPr>
        <w:rFonts w:ascii="Helvetica" w:hAnsi="Helvetica"/>
        <w:color w:val="404040"/>
        <w:sz w:val="22"/>
      </w:rPr>
      <w:tcPr>
        <w:shd w:val="clear" w:color="f2f2f2" w:fill="f2f2f2"/>
      </w:tcPr>
    </w:tblStylePr>
    <w:tblStylePr w:type="band1Vert">
      <w:rPr>
        <w:rFonts w:ascii="Helvetica" w:hAnsi="Helvetica"/>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无格式表格 51"/>
    <w:basedOn w:val="724"/>
    <w:uiPriority w:val="99"/>
    <w:qFormat/>
    <w:rPr>
      <w:rFonts w:ascii="Times New Roman" w:hAnsi="Times New Roman" w:eastAsia="宋体" w:cs="Times New Roman"/>
    </w:rPr>
    <w:tblPr/>
    <w:tblStylePr w:type="band1Horz">
      <w:rPr>
        <w:rFonts w:ascii="Helvetica" w:hAnsi="Helvetica"/>
        <w:color w:val="404040"/>
        <w:sz w:val="22"/>
      </w:rPr>
      <w:tcPr>
        <w:shd w:val="clear" w:color="f2f2f2" w:fill="f2f2f2"/>
      </w:tcPr>
    </w:tblStylePr>
    <w:tblStylePr w:type="band1Vert">
      <w:rPr>
        <w:rFonts w:ascii="Helvetica" w:hAnsi="Helvetica"/>
        <w:color w:val="404040"/>
        <w:sz w:val="22"/>
      </w:rPr>
      <w:tcPr>
        <w:shd w:val="clear" w:color="f2f2f2"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1" w:customStyle="1">
    <w:name w:val="网格表 1 浅色1"/>
    <w:basedOn w:val="724"/>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Helvetica" w:hAnsi="Helvetica"/>
        <w:color w:val="404040"/>
        <w:sz w:val="22"/>
      </w:rPr>
      <w:tcPr>
        <w:tcBorders>
          <w:top w:val="single" w:color="989898" w:sz="4" w:space="0"/>
          <w:left w:val="single" w:color="989898" w:sz="4" w:space="0"/>
          <w:bottom w:val="single" w:color="989898" w:sz="4" w:space="0"/>
          <w:right w:val="single" w:color="989898"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A6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2" w:customStyle="1">
    <w:name w:val="网格表 21"/>
    <w:basedOn w:val="724"/>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Helvetica" w:hAnsi="Helvetica"/>
        <w:color w:val="404040"/>
        <w:sz w:val="22"/>
      </w:rPr>
      <w:tcPr>
        <w:shd w:val="clear" w:color="cbcbcb" w:fill="cbcbcb"/>
      </w:tcPr>
    </w:tblStylePr>
    <w:tblStylePr w:type="band1Vert">
      <w:rPr>
        <w:rFonts w:ascii="Helvetica" w:hAnsi="Helvetica"/>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3" w:customStyle="1">
    <w:name w:val="网格表 31"/>
    <w:basedOn w:val="724"/>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Helvetica" w:hAnsi="Helvetica"/>
        <w:color w:val="404040"/>
        <w:sz w:val="22"/>
      </w:rPr>
      <w:tcPr>
        <w:shd w:val="clear" w:color="cbcbcb" w:fill="cbcbcb"/>
      </w:tcPr>
    </w:tblStylePr>
    <w:tblStylePr w:type="band1Vert">
      <w:rPr>
        <w:rFonts w:ascii="Helvetica" w:hAnsi="Helvetica"/>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4" w:customStyle="1">
    <w:name w:val="网格表 41"/>
    <w:basedOn w:val="724"/>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Helvetica" w:hAnsi="Helvetica"/>
        <w:color w:val="404040"/>
        <w:sz w:val="22"/>
      </w:rPr>
      <w:tcPr>
        <w:shd w:val="clear" w:color="cbcbcb" w:fill="cbcbcb"/>
      </w:tcPr>
    </w:tblStylePr>
    <w:tblStylePr w:type="band1Vert">
      <w:rPr>
        <w:rFonts w:ascii="Helvetica" w:hAnsi="Helvetica"/>
        <w:color w:val="404040"/>
        <w:sz w:val="22"/>
      </w:rPr>
      <w:tcPr>
        <w:shd w:val="clear" w:color="cbcbcb" w:fill="cbcbcb"/>
      </w:tcPr>
    </w:tblStylePr>
    <w:tblStylePr w:type="firstCol">
      <w:rPr>
        <w:b/>
        <w:color w:val="404040"/>
      </w:rPr>
    </w:tblStylePr>
    <w:tblStylePr w:type="firstRow">
      <w:rPr>
        <w:rFonts w:ascii="Helvetica" w:hAnsi="Helvetica"/>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5" w:customStyle="1">
    <w:name w:val="网格表 5 深色1"/>
    <w:basedOn w:val="724"/>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bfbfbf" w:fill="bfbfbf"/>
    </w:tcPr>
    <w:tblStylePr w:type="band1Horz">
      <w:tcPr>
        <w:shd w:val="clear" w:color="8a8a8a" w:fill="8a8a8a"/>
      </w:tcPr>
    </w:tblStylePr>
    <w:tblStylePr w:type="band1Vert">
      <w:tcPr>
        <w:shd w:val="clear" w:color="8a8a8a" w:fill="8a8a8a"/>
      </w:tcPr>
    </w:tblStylePr>
    <w:tblStylePr w:type="firstCol">
      <w:rPr>
        <w:rFonts w:ascii="Helvetica" w:hAnsi="Helvetica"/>
        <w:b/>
        <w:color w:val="ffffff"/>
        <w:sz w:val="22"/>
      </w:rPr>
      <w:tcPr>
        <w:shd w:val="clear" w:color="000000" w:fill="000000"/>
      </w:tcPr>
    </w:tblStylePr>
    <w:tblStylePr w:type="firstRow">
      <w:rPr>
        <w:rFonts w:ascii="Helvetica" w:hAnsi="Helvetica"/>
        <w:b/>
        <w:color w:val="ffffff"/>
        <w:sz w:val="22"/>
      </w:rPr>
      <w:tcPr>
        <w:shd w:val="clear" w:color="000000" w:fill="000000"/>
      </w:tcPr>
    </w:tblStylePr>
    <w:tblStylePr w:type="lastCol">
      <w:rPr>
        <w:rFonts w:ascii="Helvetica" w:hAnsi="Helvetica"/>
        <w:b/>
        <w:color w:val="ffffff"/>
        <w:sz w:val="22"/>
      </w:rPr>
      <w:tcPr>
        <w:shd w:val="clear" w:color="000000" w:fill="000000"/>
      </w:tcPr>
    </w:tblStylePr>
    <w:tblStylePr w:type="lastRow">
      <w:rPr>
        <w:rFonts w:ascii="Helvetica" w:hAnsi="Helvetica"/>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6" w:customStyle="1">
    <w:name w:val="网格表 6 彩色1"/>
    <w:basedOn w:val="724"/>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Helvetica" w:hAnsi="Helvetica"/>
        <w:color w:val="7f7f7f"/>
        <w:sz w:val="22"/>
      </w:rPr>
      <w:tcPr>
        <w:shd w:val="clear" w:color="cbcbcb" w:fill="cbcbcb"/>
      </w:tcPr>
    </w:tblStylePr>
    <w:tblStylePr w:type="band1Vert">
      <w:tcPr>
        <w:shd w:val="clear" w:color="cbcbcb" w:fill="cbcbcb"/>
      </w:tcPr>
    </w:tblStylePr>
    <w:tblStylePr w:type="band2Horz">
      <w:rPr>
        <w:rFonts w:ascii="Helvetica" w:hAnsi="Helvetica"/>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F7F7F"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777" w:customStyle="1">
    <w:name w:val="网格表 7 彩色1"/>
    <w:basedOn w:val="724"/>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Helvetica" w:hAnsi="Helvetica"/>
        <w:color w:val="7f7f7f"/>
        <w:sz w:val="22"/>
      </w:rPr>
      <w:tcPr>
        <w:shd w:val="clear" w:color="f2f2f2" w:fill="f2f2f2"/>
      </w:tcPr>
    </w:tblStylePr>
    <w:tblStylePr w:type="band1Vert">
      <w:tcPr>
        <w:shd w:val="clear" w:color="f2f2f2" w:fill="f2f2f2"/>
      </w:tcPr>
    </w:tblStylePr>
    <w:tblStylePr w:type="band2Horz">
      <w:rPr>
        <w:rFonts w:ascii="Helvetica" w:hAnsi="Helvetica"/>
        <w:color w:val="7f7f7f"/>
        <w:sz w:val="22"/>
      </w:rPr>
    </w:tblStylePr>
    <w:tblStylePr w:type="firstCol">
      <w:rPr>
        <w:rFonts w:ascii="Helvetica" w:hAnsi="Helvetica"/>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Helvetica" w:hAnsi="Helvetica"/>
        <w:b/>
        <w:color w:val="7f7f7f"/>
        <w:sz w:val="22"/>
      </w:rPr>
      <w:tcPr>
        <w:shd w:val="clear" w:color="ffffff"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Helvetica" w:hAnsi="Helvetica"/>
        <w:i/>
        <w:color w:val="7f7f7f"/>
        <w:sz w:val="22"/>
      </w:rPr>
      <w:tcPr>
        <w:shd w:val="clear" w:color="ffffff" w:fill="auto"/>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7f7f7f"/>
        <w:sz w:val="22"/>
      </w:rPr>
      <w:tcPr>
        <w:shd w:val="clear" w:color="ffffff"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8" w:customStyle="1">
    <w:name w:val="清单表 1 浅色1"/>
    <w:basedOn w:val="724"/>
    <w:uiPriority w:val="99"/>
    <w:qFormat/>
    <w:rPr>
      <w:rFonts w:ascii="Times New Roman" w:hAnsi="Times New Roman" w:eastAsia="宋体" w:cs="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清单表 21"/>
    <w:basedOn w:val="724"/>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Pr>
    <w:tblStylePr w:type="band1Horz">
      <w:rPr>
        <w:rFonts w:ascii="Helvetica" w:hAnsi="Helvetica"/>
        <w:color w:val="404040"/>
        <w:sz w:val="22"/>
      </w:rPr>
      <w:tcPr>
        <w:shd w:val="clear" w:color="bfbfbf" w:fill="bfbfbf"/>
      </w:tcPr>
    </w:tblStylePr>
    <w:tblStylePr w:type="band1Vert">
      <w:rPr>
        <w:rFonts w:ascii="Helvetica" w:hAnsi="Helvetica"/>
        <w:color w:val="404040"/>
        <w:sz w:val="22"/>
      </w:rPr>
      <w:tcPr>
        <w:shd w:val="clear" w:color="bfbfbf" w:fill="bfbfbf"/>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6F6F6F" w:sz="4" w:space="0"/>
          <w:left w:val="none" w:color="000000" w:sz="4" w:space="0"/>
          <w:bottom w:val="single" w:color="6F6F6F"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6F6F6F" w:sz="4" w:space="0"/>
          <w:left w:val="none" w:color="000000" w:sz="4" w:space="0"/>
          <w:bottom w:val="single" w:color="6F6F6F" w:sz="4" w:space="0"/>
          <w:right w:val="none" w:color="000000" w:sz="4" w:space="0"/>
          <w:insideH w:val="none" w:color="000000" w:sz="4" w:space="0"/>
          <w:insideV w:val="none" w:color="000000" w:sz="4" w:space="0"/>
        </w:tcBorders>
      </w:tcPr>
    </w:tblStylePr>
  </w:style>
  <w:style w:type="table" w:styleId="780" w:customStyle="1">
    <w:name w:val="清单表 31"/>
    <w:basedOn w:val="724"/>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Helvetica" w:hAnsi="Helvetica"/>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000000" w:fill="000000"/>
      </w:tcPr>
    </w:tblStylePr>
    <w:tblStylePr w:type="lastCol">
      <w:rPr>
        <w:b/>
        <w:color w:val="404040"/>
      </w:rPr>
    </w:tblStylePr>
    <w:tblStylePr w:type="lastRow">
      <w:rPr>
        <w:b/>
        <w:color w:val="404040"/>
      </w:rPr>
    </w:tblStylePr>
  </w:style>
  <w:style w:type="table" w:styleId="781" w:customStyle="1">
    <w:name w:val="清单表 41"/>
    <w:basedOn w:val="724"/>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Helvetica" w:hAnsi="Helvetica"/>
        <w:color w:val="404040"/>
        <w:sz w:val="22"/>
      </w:rPr>
      <w:tcPr>
        <w:shd w:val="clear" w:color="bfbfbf" w:fill="bfbfbf"/>
      </w:tcPr>
    </w:tblStylePr>
    <w:tblStylePr w:type="band1Vert">
      <w:rPr>
        <w:rFonts w:ascii="Helvetica" w:hAnsi="Helvetica"/>
        <w:color w:val="404040"/>
        <w:sz w:val="22"/>
      </w:rPr>
      <w:tcPr>
        <w:shd w:val="clear" w:color="bfbfbf" w:fill="bfbfbf"/>
      </w:tcPr>
    </w:tblStylePr>
    <w:tblStylePr w:type="firstCol">
      <w:rPr>
        <w:b/>
        <w:color w:val="404040"/>
      </w:rPr>
    </w:tblStylePr>
    <w:tblStylePr w:type="firstRow">
      <w:rPr>
        <w:rFonts w:ascii="Helvetica" w:hAnsi="Helvetica"/>
        <w:b/>
        <w:color w:val="ffffff"/>
        <w:sz w:val="22"/>
      </w:rPr>
      <w:tcPr>
        <w:shd w:val="clear" w:color="000000" w:fill="000000"/>
      </w:tcPr>
    </w:tblStylePr>
    <w:tblStylePr w:type="lastCol">
      <w:rPr>
        <w:b/>
        <w:color w:val="404040"/>
      </w:rPr>
    </w:tblStylePr>
    <w:tblStylePr w:type="lastRow">
      <w:rPr>
        <w:b/>
        <w:color w:val="404040"/>
      </w:rPr>
    </w:tblStylePr>
  </w:style>
  <w:style w:type="table" w:styleId="782" w:customStyle="1">
    <w:name w:val="清单表 5 深色1"/>
    <w:basedOn w:val="724"/>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Pr>
    <w:tcPr>
      <w:shd w:val="clear" w:color="7f7f7f" w:fill="7f7f7f"/>
    </w:tcPr>
    <w:tblStylePr w:type="band1Horz">
      <w:tcPr>
        <w:shd w:val="clear" w:color="7f7f7f" w:fill="7f7f7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f7f7f" w:fill="7f7f7f"/>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f7f7f" w:fill="7f7f7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7F7F7F"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7f7f7f" w:fill="7f7f7f"/>
        <w:tcBorders>
          <w:top w:val="single" w:color="7F7F7F"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F7F7F"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783" w:customStyle="1">
    <w:name w:val="清单表 6 彩色1"/>
    <w:basedOn w:val="724"/>
    <w:uiPriority w:val="99"/>
    <w:qFormat/>
    <w:rPr>
      <w:rFonts w:ascii="Times New Roman" w:hAnsi="Times New Roman" w:eastAsia="宋体" w:cs="Times New Roman"/>
    </w:rPr>
    <w:tblPr>
      <w:tblBorders>
        <w:top w:val="single" w:color="7F7F7F" w:sz="4" w:space="0"/>
        <w:bottom w:val="single" w:color="7F7F7F" w:sz="4" w:space="0"/>
      </w:tblBorders>
    </w:tblPr>
    <w:tblStylePr w:type="band1Horz">
      <w:rPr>
        <w:rFonts w:ascii="Helvetica" w:hAnsi="Helvetica"/>
        <w:color w:val="000000"/>
        <w:sz w:val="22"/>
      </w:rPr>
      <w:tcPr>
        <w:shd w:val="clear" w:color="bfbfbf" w:fill="bfbfbf"/>
      </w:tcPr>
    </w:tblStylePr>
    <w:tblStylePr w:type="band1Vert">
      <w:tcPr>
        <w:shd w:val="clear" w:color="bfbfbf" w:fill="bfbfbf"/>
      </w:tcPr>
    </w:tblStylePr>
    <w:tblStylePr w:type="band2Horz">
      <w:rPr>
        <w:rFonts w:ascii="Helvetica" w:hAnsi="Helvetica"/>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4" w:customStyle="1">
    <w:name w:val="清单表 7 彩色1"/>
    <w:basedOn w:val="724"/>
    <w:uiPriority w:val="99"/>
    <w:qFormat/>
    <w:rPr>
      <w:rFonts w:ascii="Times New Roman" w:hAnsi="Times New Roman" w:eastAsia="宋体" w:cs="Times New Roman"/>
    </w:rPr>
    <w:tblPr>
      <w:tblBorders>
        <w:right w:val="single" w:color="7F7F7F" w:sz="4" w:space="0"/>
      </w:tblBorders>
    </w:tblPr>
    <w:tblStylePr w:type="band1Horz">
      <w:rPr>
        <w:rFonts w:ascii="Helvetica" w:hAnsi="Helvetica"/>
        <w:color w:val="7f7f7f"/>
        <w:sz w:val="22"/>
      </w:rPr>
      <w:tcPr>
        <w:shd w:val="clear" w:color="bfbfbf" w:fill="bfbfbf"/>
      </w:tcPr>
    </w:tblStylePr>
    <w:tblStylePr w:type="band1Vert">
      <w:tcPr>
        <w:shd w:val="clear" w:color="bfbfbf" w:fill="bfbfbf"/>
      </w:tcPr>
    </w:tblStylePr>
    <w:tblStylePr w:type="band2Horz">
      <w:rPr>
        <w:rFonts w:ascii="Helvetica" w:hAnsi="Helvetica"/>
        <w:color w:val="7f7f7f"/>
        <w:sz w:val="22"/>
      </w:rPr>
    </w:tblStylePr>
    <w:tblStylePr w:type="firstCol">
      <w:rPr>
        <w:rFonts w:ascii="Helvetica" w:hAnsi="Helvetica"/>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Helvetica" w:hAnsi="Helvetica"/>
        <w:i/>
        <w:color w:val="7f7f7f"/>
        <w:sz w:val="22"/>
      </w:rPr>
      <w:tcPr>
        <w:shd w:val="clear" w:color="ffffff"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Helvetica" w:hAnsi="Helvetica"/>
        <w:i/>
        <w:color w:val="7f7f7f"/>
        <w:sz w:val="22"/>
      </w:rPr>
      <w:tcPr>
        <w:shd w:val="clear" w:color="ffffff" w:fill="auto"/>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7f7f7f"/>
        <w:sz w:val="22"/>
      </w:rPr>
      <w:tcPr>
        <w:shd w:val="clear" w:color="ffffff"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85" w:customStyle="1">
    <w:name w:val="Footnote Text Char"/>
    <w:uiPriority w:val="99"/>
    <w:qFormat/>
    <w:rPr>
      <w:sz w:val="18"/>
    </w:rPr>
  </w:style>
  <w:style w:type="character" w:styleId="786" w:customStyle="1">
    <w:name w:val="Endnote Text Char"/>
    <w:uiPriority w:val="99"/>
    <w:qFormat/>
    <w:rPr>
      <w:sz w:val="20"/>
    </w:rPr>
  </w:style>
  <w:style w:type="paragraph" w:styleId="787" w:customStyle="1">
    <w:name w:val="TOC 标题1"/>
    <w:uiPriority w:val="39"/>
    <w:unhideWhenUsed/>
    <w:qFormat/>
  </w:style>
  <w:style w:type="paragraph" w:styleId="788" w:customStyle="1">
    <w:name w:val="正文首行缩进 21"/>
    <w:basedOn w:val="789"/>
    <w:next w:val="791"/>
    <w:uiPriority w:val="99"/>
    <w:qFormat/>
    <w:pPr>
      <w:ind w:firstLine="420"/>
      <w:spacing w:line="360" w:lineRule="auto"/>
    </w:pPr>
    <w:rPr>
      <w:rFonts w:ascii="宋体" w:hAnsi="宋体"/>
    </w:rPr>
  </w:style>
  <w:style w:type="paragraph" w:styleId="789" w:customStyle="1">
    <w:name w:val="正文文本缩进1"/>
    <w:basedOn w:val="713"/>
    <w:next w:val="790"/>
    <w:qFormat/>
    <w:pPr>
      <w:ind w:firstLine="645"/>
    </w:pPr>
    <w:rPr>
      <w:rFonts w:ascii="楷体_GB2312" w:eastAsia="楷体_GB2312"/>
      <w:sz w:val="32"/>
      <w:szCs w:val="20"/>
    </w:rPr>
  </w:style>
  <w:style w:type="paragraph" w:styleId="790" w:customStyle="1">
    <w:name w:val="寄信人地址1"/>
    <w:basedOn w:val="713"/>
    <w:uiPriority w:val="99"/>
    <w:unhideWhenUsed/>
    <w:qFormat/>
    <w:rPr>
      <w:rFonts w:ascii="Arial" w:hAnsi="Arial"/>
    </w:rPr>
  </w:style>
  <w:style w:type="paragraph" w:styleId="791" w:customStyle="1">
    <w:name w:val="正文缩进1"/>
    <w:basedOn w:val="713"/>
    <w:qFormat/>
    <w:pPr>
      <w:ind w:firstLine="420"/>
    </w:pPr>
  </w:style>
  <w:style w:type="character" w:styleId="792" w:customStyle="1">
    <w:name w:val="页眉 Char"/>
    <w:basedOn w:val="723"/>
    <w:link w:val="742"/>
    <w:uiPriority w:val="99"/>
    <w:qFormat/>
    <w:rPr>
      <w:sz w:val="18"/>
      <w:szCs w:val="18"/>
    </w:rPr>
  </w:style>
  <w:style w:type="character" w:styleId="793" w:customStyle="1">
    <w:name w:val="页脚 Char"/>
    <w:basedOn w:val="723"/>
    <w:link w:val="741"/>
    <w:uiPriority w:val="99"/>
    <w:qFormat/>
    <w:rPr>
      <w:sz w:val="18"/>
      <w:szCs w:val="18"/>
    </w:rPr>
  </w:style>
  <w:style w:type="character" w:styleId="794" w:customStyle="1">
    <w:name w:val="标题 1 Char"/>
    <w:basedOn w:val="723"/>
    <w:link w:val="714"/>
    <w:qFormat/>
    <w:rPr>
      <w:rFonts w:ascii="楷体_GB2312" w:hAnsi="Times New Roman" w:eastAsia="楷体_GB2312" w:cs="宋体"/>
      <w:sz w:val="28"/>
      <w:szCs w:val="28"/>
    </w:rPr>
  </w:style>
  <w:style w:type="character" w:styleId="795" w:customStyle="1">
    <w:name w:val="批注文字 Char"/>
    <w:basedOn w:val="723"/>
    <w:link w:val="729"/>
    <w:uiPriority w:val="99"/>
    <w:qFormat/>
    <w:rPr>
      <w:rFonts w:ascii="Calibri" w:hAnsi="Calibri" w:eastAsia="宋体" w:cs="Times New Roman"/>
      <w:szCs w:val="24"/>
    </w:rPr>
  </w:style>
  <w:style w:type="character" w:styleId="796" w:customStyle="1">
    <w:name w:val="正文文本 3 Char"/>
    <w:basedOn w:val="723"/>
    <w:link w:val="730"/>
    <w:qFormat/>
    <w:rPr>
      <w:rFonts w:ascii="Times New Roman" w:hAnsi="Times New Roman" w:eastAsia="宋体" w:cs="Times New Roman"/>
      <w:sz w:val="16"/>
      <w:szCs w:val="16"/>
    </w:rPr>
  </w:style>
  <w:style w:type="character" w:styleId="797" w:customStyle="1">
    <w:name w:val="正文文本缩进 Char"/>
    <w:basedOn w:val="723"/>
    <w:link w:val="732"/>
    <w:qFormat/>
    <w:rPr>
      <w:rFonts w:ascii="楷体_GB2312" w:hAnsi="Calibri" w:eastAsia="楷体_GB2312" w:cs="Times New Roman"/>
      <w:sz w:val="32"/>
      <w:szCs w:val="32"/>
    </w:rPr>
  </w:style>
  <w:style w:type="character" w:styleId="798" w:customStyle="1">
    <w:name w:val="纯文本 Char"/>
    <w:basedOn w:val="723"/>
    <w:link w:val="736"/>
    <w:qFormat/>
    <w:rPr>
      <w:rFonts w:ascii="宋体" w:hAnsi="Courier New" w:eastAsia="宋体" w:cs="Times New Roman"/>
      <w:szCs w:val="20"/>
    </w:rPr>
  </w:style>
  <w:style w:type="character" w:styleId="799" w:customStyle="1">
    <w:name w:val="尾注文本 Char"/>
    <w:basedOn w:val="723"/>
    <w:link w:val="739"/>
    <w:uiPriority w:val="99"/>
    <w:qFormat/>
    <w:rPr>
      <w:rFonts w:ascii="Times New Roman" w:hAnsi="Times New Roman" w:eastAsia="宋体" w:cs="Times New Roman"/>
      <w:sz w:val="20"/>
      <w:szCs w:val="20"/>
      <w:lang w:val="zh-CN" w:eastAsia="zh-CN"/>
    </w:rPr>
  </w:style>
  <w:style w:type="character" w:styleId="800" w:customStyle="1">
    <w:name w:val="批注框文本 Char"/>
    <w:basedOn w:val="723"/>
    <w:link w:val="740"/>
    <w:uiPriority w:val="99"/>
    <w:qFormat/>
    <w:rPr>
      <w:rFonts w:ascii="Calibri" w:hAnsi="Calibri" w:eastAsia="宋体" w:cs="Times New Roman"/>
      <w:sz w:val="18"/>
      <w:szCs w:val="18"/>
    </w:rPr>
  </w:style>
  <w:style w:type="character" w:styleId="801" w:customStyle="1">
    <w:name w:val="副标题 Char"/>
    <w:basedOn w:val="723"/>
    <w:link w:val="745"/>
    <w:uiPriority w:val="11"/>
    <w:qFormat/>
    <w:rPr>
      <w:rFonts w:ascii="Calibri" w:hAnsi="Calibri" w:eastAsia="宋体" w:cs="Times New Roman"/>
      <w:sz w:val="24"/>
      <w:szCs w:val="24"/>
    </w:rPr>
  </w:style>
  <w:style w:type="character" w:styleId="802" w:customStyle="1">
    <w:name w:val="脚注文本 Char"/>
    <w:basedOn w:val="723"/>
    <w:link w:val="746"/>
    <w:uiPriority w:val="99"/>
    <w:qFormat/>
    <w:rPr>
      <w:rFonts w:ascii="Times New Roman" w:hAnsi="Times New Roman" w:eastAsia="宋体" w:cs="Times New Roman"/>
      <w:sz w:val="18"/>
      <w:szCs w:val="20"/>
      <w:lang w:val="zh-CN" w:eastAsia="zh-CN"/>
    </w:rPr>
  </w:style>
  <w:style w:type="character" w:styleId="803" w:customStyle="1">
    <w:name w:val="标题 Char"/>
    <w:basedOn w:val="723"/>
    <w:link w:val="753"/>
    <w:uiPriority w:val="10"/>
    <w:qFormat/>
    <w:rPr>
      <w:rFonts w:ascii="Calibri" w:hAnsi="Calibri" w:eastAsia="宋体" w:cs="Times New Roman"/>
      <w:sz w:val="48"/>
      <w:szCs w:val="48"/>
    </w:rPr>
  </w:style>
  <w:style w:type="character" w:styleId="804" w:customStyle="1">
    <w:name w:val="正文首行缩进 2 Char"/>
    <w:basedOn w:val="797"/>
    <w:link w:val="755"/>
    <w:qFormat/>
    <w:rPr>
      <w:rFonts w:ascii="宋体" w:hAnsi="宋体" w:eastAsia="宋体" w:cs="Times New Roman"/>
      <w:sz w:val="32"/>
      <w:szCs w:val="20"/>
    </w:rPr>
  </w:style>
  <w:style w:type="paragraph" w:styleId="805" w:customStyle="1">
    <w:name w:val="目录 11"/>
    <w:basedOn w:val="713"/>
    <w:next w:val="713"/>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character" w:styleId="806" w:customStyle="1">
    <w:name w:val="Heading 1 Char"/>
    <w:link w:val="807"/>
    <w:uiPriority w:val="9"/>
    <w:qFormat/>
    <w:rPr>
      <w:rFonts w:ascii="Arial" w:hAnsi="Arial" w:eastAsia="Arial" w:cs="Arial"/>
      <w:sz w:val="40"/>
      <w:szCs w:val="40"/>
    </w:rPr>
  </w:style>
  <w:style w:type="paragraph" w:styleId="807" w:customStyle="1">
    <w:name w:val="标题 11"/>
    <w:basedOn w:val="713"/>
    <w:next w:val="713"/>
    <w:link w:val="806"/>
    <w:uiPriority w:val="9"/>
    <w:qFormat/>
    <w:pPr>
      <w:jc w:val="center"/>
      <w:keepNext/>
      <w:outlineLvl w:val="0"/>
    </w:pPr>
    <w:rPr>
      <w:rFonts w:ascii="Arial" w:hAnsi="Arial" w:eastAsia="Arial" w:cs="Arial"/>
      <w:sz w:val="40"/>
      <w:szCs w:val="40"/>
    </w:rPr>
  </w:style>
  <w:style w:type="character" w:styleId="808" w:customStyle="1">
    <w:name w:val="Heading 2 Char"/>
    <w:link w:val="809"/>
    <w:uiPriority w:val="9"/>
    <w:qFormat/>
    <w:rPr>
      <w:rFonts w:ascii="Arial" w:hAnsi="Arial" w:eastAsia="Arial" w:cs="Arial"/>
      <w:sz w:val="34"/>
    </w:rPr>
  </w:style>
  <w:style w:type="paragraph" w:styleId="809" w:customStyle="1">
    <w:name w:val="标题 21"/>
    <w:basedOn w:val="713"/>
    <w:next w:val="727"/>
    <w:link w:val="808"/>
    <w:uiPriority w:val="9"/>
    <w:qFormat/>
    <w:pPr>
      <w:jc w:val="center"/>
      <w:keepLines/>
      <w:keepNext/>
      <w:spacing w:before="260" w:after="260" w:line="416" w:lineRule="auto"/>
      <w:outlineLvl w:val="1"/>
    </w:pPr>
    <w:rPr>
      <w:rFonts w:ascii="Arial" w:hAnsi="Arial" w:eastAsia="Arial" w:cs="Arial"/>
      <w:sz w:val="34"/>
    </w:rPr>
  </w:style>
  <w:style w:type="character" w:styleId="810" w:customStyle="1">
    <w:name w:val="Heading 3 Char"/>
    <w:link w:val="811"/>
    <w:uiPriority w:val="9"/>
    <w:qFormat/>
    <w:rPr>
      <w:rFonts w:ascii="Arial" w:hAnsi="Arial" w:eastAsia="Arial" w:cs="Arial"/>
      <w:sz w:val="30"/>
      <w:szCs w:val="30"/>
    </w:rPr>
  </w:style>
  <w:style w:type="paragraph" w:styleId="811" w:customStyle="1">
    <w:name w:val="标题 31"/>
    <w:basedOn w:val="713"/>
    <w:next w:val="713"/>
    <w:link w:val="810"/>
    <w:uiPriority w:val="9"/>
    <w:qFormat/>
    <w:pPr>
      <w:keepLines/>
      <w:keepNext/>
      <w:spacing w:before="260" w:after="260" w:line="416" w:lineRule="auto"/>
      <w:outlineLvl w:val="2"/>
    </w:pPr>
    <w:rPr>
      <w:rFonts w:ascii="Arial" w:hAnsi="Arial" w:eastAsia="Arial" w:cs="Arial"/>
      <w:sz w:val="30"/>
      <w:szCs w:val="30"/>
    </w:rPr>
  </w:style>
  <w:style w:type="character" w:styleId="812" w:customStyle="1">
    <w:name w:val="Heading 4 Char"/>
    <w:link w:val="813"/>
    <w:uiPriority w:val="9"/>
    <w:qFormat/>
    <w:rPr>
      <w:rFonts w:ascii="Arial" w:hAnsi="Arial" w:eastAsia="Arial" w:cs="Arial"/>
      <w:b/>
      <w:bCs/>
      <w:sz w:val="26"/>
      <w:szCs w:val="26"/>
    </w:rPr>
  </w:style>
  <w:style w:type="paragraph" w:styleId="813" w:customStyle="1">
    <w:name w:val="标题 41"/>
    <w:basedOn w:val="713"/>
    <w:next w:val="727"/>
    <w:link w:val="812"/>
    <w:uiPriority w:val="9"/>
    <w:qFormat/>
    <w:pPr>
      <w:keepLines/>
      <w:keepNext/>
      <w:spacing w:before="280" w:after="290" w:line="376" w:lineRule="auto"/>
      <w:outlineLvl w:val="3"/>
    </w:pPr>
    <w:rPr>
      <w:rFonts w:ascii="Arial" w:hAnsi="Arial" w:eastAsia="Arial" w:cs="Arial"/>
      <w:b/>
      <w:bCs/>
      <w:sz w:val="26"/>
      <w:szCs w:val="26"/>
    </w:rPr>
  </w:style>
  <w:style w:type="paragraph" w:styleId="814" w:customStyle="1">
    <w:name w:val="标题 51"/>
    <w:basedOn w:val="713"/>
    <w:next w:val="713"/>
    <w:link w:val="815"/>
    <w:uiPriority w:val="9"/>
    <w:unhideWhenUsed/>
    <w:qFormat/>
    <w:pPr>
      <w:keepLines/>
      <w:keepNext/>
      <w:spacing w:before="320" w:after="200"/>
      <w:outlineLvl w:val="4"/>
    </w:pPr>
    <w:rPr>
      <w:rFonts w:ascii="Arial" w:hAnsi="Arial" w:eastAsia="Arial" w:cs="Arial"/>
      <w:b/>
      <w:bCs/>
      <w:sz w:val="24"/>
      <w:szCs w:val="24"/>
    </w:rPr>
  </w:style>
  <w:style w:type="character" w:styleId="815" w:customStyle="1">
    <w:name w:val="Heading 5 Char"/>
    <w:link w:val="814"/>
    <w:uiPriority w:val="9"/>
    <w:qFormat/>
    <w:rPr>
      <w:rFonts w:ascii="Arial" w:hAnsi="Arial" w:eastAsia="Arial" w:cs="Arial"/>
      <w:b/>
      <w:bCs/>
      <w:sz w:val="24"/>
      <w:szCs w:val="24"/>
    </w:rPr>
  </w:style>
  <w:style w:type="paragraph" w:styleId="816" w:customStyle="1">
    <w:name w:val="标题 61"/>
    <w:basedOn w:val="713"/>
    <w:next w:val="713"/>
    <w:link w:val="817"/>
    <w:uiPriority w:val="9"/>
    <w:unhideWhenUsed/>
    <w:qFormat/>
    <w:pPr>
      <w:keepLines/>
      <w:keepNext/>
      <w:spacing w:before="320" w:after="200"/>
      <w:outlineLvl w:val="5"/>
    </w:pPr>
    <w:rPr>
      <w:rFonts w:ascii="Arial" w:hAnsi="Arial" w:eastAsia="Arial" w:cs="Arial"/>
      <w:b/>
      <w:bCs/>
      <w:sz w:val="22"/>
    </w:rPr>
  </w:style>
  <w:style w:type="character" w:styleId="817" w:customStyle="1">
    <w:name w:val="Heading 6 Char"/>
    <w:link w:val="816"/>
    <w:uiPriority w:val="9"/>
    <w:qFormat/>
    <w:rPr>
      <w:rFonts w:ascii="Arial" w:hAnsi="Arial" w:eastAsia="Arial" w:cs="Arial"/>
      <w:b/>
      <w:bCs/>
      <w:sz w:val="22"/>
    </w:rPr>
  </w:style>
  <w:style w:type="paragraph" w:styleId="818" w:customStyle="1">
    <w:name w:val="标题 71"/>
    <w:basedOn w:val="713"/>
    <w:next w:val="713"/>
    <w:link w:val="819"/>
    <w:uiPriority w:val="9"/>
    <w:unhideWhenUsed/>
    <w:qFormat/>
    <w:pPr>
      <w:keepLines/>
      <w:keepNext/>
      <w:spacing w:before="320" w:after="200"/>
      <w:outlineLvl w:val="6"/>
    </w:pPr>
    <w:rPr>
      <w:rFonts w:ascii="Arial" w:hAnsi="Arial" w:eastAsia="Arial" w:cs="Arial"/>
      <w:b/>
      <w:bCs/>
      <w:i/>
      <w:iCs/>
      <w:sz w:val="22"/>
    </w:rPr>
  </w:style>
  <w:style w:type="character" w:styleId="819" w:customStyle="1">
    <w:name w:val="Heading 7 Char"/>
    <w:link w:val="818"/>
    <w:uiPriority w:val="9"/>
    <w:qFormat/>
    <w:rPr>
      <w:rFonts w:ascii="Arial" w:hAnsi="Arial" w:eastAsia="Arial" w:cs="Arial"/>
      <w:b/>
      <w:bCs/>
      <w:i/>
      <w:iCs/>
      <w:sz w:val="22"/>
    </w:rPr>
  </w:style>
  <w:style w:type="paragraph" w:styleId="820" w:customStyle="1">
    <w:name w:val="标题 81"/>
    <w:basedOn w:val="713"/>
    <w:next w:val="713"/>
    <w:link w:val="821"/>
    <w:uiPriority w:val="9"/>
    <w:unhideWhenUsed/>
    <w:qFormat/>
    <w:pPr>
      <w:keepLines/>
      <w:keepNext/>
      <w:spacing w:before="320" w:after="200"/>
      <w:outlineLvl w:val="7"/>
    </w:pPr>
    <w:rPr>
      <w:rFonts w:ascii="Arial" w:hAnsi="Arial" w:eastAsia="Arial" w:cs="Arial"/>
      <w:i/>
      <w:iCs/>
      <w:sz w:val="22"/>
    </w:rPr>
  </w:style>
  <w:style w:type="character" w:styleId="821" w:customStyle="1">
    <w:name w:val="Heading 8 Char"/>
    <w:link w:val="820"/>
    <w:uiPriority w:val="9"/>
    <w:qFormat/>
    <w:rPr>
      <w:rFonts w:ascii="Arial" w:hAnsi="Arial" w:eastAsia="Arial" w:cs="Arial"/>
      <w:i/>
      <w:iCs/>
      <w:sz w:val="22"/>
    </w:rPr>
  </w:style>
  <w:style w:type="paragraph" w:styleId="822" w:customStyle="1">
    <w:name w:val="标题 91"/>
    <w:basedOn w:val="713"/>
    <w:next w:val="713"/>
    <w:link w:val="823"/>
    <w:uiPriority w:val="9"/>
    <w:unhideWhenUsed/>
    <w:qFormat/>
    <w:pPr>
      <w:keepLines/>
      <w:keepNext/>
      <w:spacing w:before="320" w:after="200"/>
      <w:outlineLvl w:val="8"/>
    </w:pPr>
    <w:rPr>
      <w:rFonts w:ascii="Arial" w:hAnsi="Arial" w:eastAsia="Arial" w:cs="Arial"/>
      <w:i/>
      <w:iCs/>
      <w:szCs w:val="21"/>
    </w:rPr>
  </w:style>
  <w:style w:type="character" w:styleId="823" w:customStyle="1">
    <w:name w:val="Heading 9 Char"/>
    <w:link w:val="822"/>
    <w:uiPriority w:val="9"/>
    <w:qFormat/>
    <w:rPr>
      <w:rFonts w:ascii="Arial" w:hAnsi="Arial" w:eastAsia="Arial" w:cs="Arial"/>
      <w:i/>
      <w:iCs/>
      <w:szCs w:val="21"/>
    </w:rPr>
  </w:style>
  <w:style w:type="paragraph" w:styleId="824">
    <w:name w:val="No Spacing"/>
    <w:uiPriority w:val="1"/>
    <w:qFormat/>
    <w:rPr>
      <w:rFonts w:ascii="Times New Roman" w:hAnsi="Times New Roman" w:eastAsia="宋体" w:cs="Times New Roman"/>
    </w:rPr>
  </w:style>
  <w:style w:type="paragraph" w:styleId="825">
    <w:name w:val="Quote"/>
    <w:basedOn w:val="713"/>
    <w:next w:val="713"/>
    <w:link w:val="826"/>
    <w:uiPriority w:val="29"/>
    <w:qFormat/>
    <w:pPr>
      <w:ind w:left="720" w:right="720"/>
    </w:pPr>
    <w:rPr>
      <w:rFonts w:ascii="Times New Roman" w:hAnsi="Times New Roman" w:eastAsia="宋体" w:cs="Times New Roman"/>
      <w:i/>
      <w:sz w:val="20"/>
      <w:szCs w:val="20"/>
      <w:lang w:val="zh-CN"/>
    </w:rPr>
  </w:style>
  <w:style w:type="character" w:styleId="826" w:customStyle="1">
    <w:name w:val="引用 Char"/>
    <w:basedOn w:val="723"/>
    <w:link w:val="825"/>
    <w:uiPriority w:val="29"/>
    <w:qFormat/>
    <w:rPr>
      <w:rFonts w:ascii="Times New Roman" w:hAnsi="Times New Roman" w:eastAsia="宋体" w:cs="Times New Roman"/>
      <w:i/>
      <w:sz w:val="20"/>
      <w:szCs w:val="20"/>
      <w:lang w:val="zh-CN" w:eastAsia="zh-CN"/>
    </w:rPr>
  </w:style>
  <w:style w:type="paragraph" w:styleId="827">
    <w:name w:val="Intense Quote"/>
    <w:basedOn w:val="713"/>
    <w:next w:val="713"/>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0"/>
      <w:szCs w:val="20"/>
      <w:lang w:val="zh-CN"/>
    </w:rPr>
  </w:style>
  <w:style w:type="character" w:styleId="828" w:customStyle="1">
    <w:name w:val="明显引用 Char"/>
    <w:basedOn w:val="723"/>
    <w:link w:val="827"/>
    <w:uiPriority w:val="30"/>
    <w:qFormat/>
    <w:rPr>
      <w:rFonts w:ascii="Times New Roman" w:hAnsi="Times New Roman" w:eastAsia="宋体" w:cs="Times New Roman"/>
      <w:i/>
      <w:sz w:val="20"/>
      <w:szCs w:val="20"/>
      <w:shd w:val="clear" w:color="auto" w:fill="f2f2f2"/>
      <w:lang w:val="zh-CN" w:eastAsia="zh-CN"/>
    </w:rPr>
  </w:style>
  <w:style w:type="character" w:styleId="829" w:customStyle="1">
    <w:name w:val="Header Char"/>
    <w:link w:val="830"/>
    <w:uiPriority w:val="99"/>
    <w:qFormat/>
  </w:style>
  <w:style w:type="paragraph" w:styleId="830" w:customStyle="1">
    <w:name w:val="页眉1"/>
    <w:basedOn w:val="713"/>
    <w:link w:val="829"/>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style>
  <w:style w:type="character" w:styleId="831" w:customStyle="1">
    <w:name w:val="Footer Char"/>
    <w:uiPriority w:val="99"/>
    <w:qFormat/>
  </w:style>
  <w:style w:type="paragraph" w:styleId="832" w:customStyle="1">
    <w:name w:val="题注1"/>
    <w:basedOn w:val="713"/>
    <w:next w:val="713"/>
    <w:uiPriority w:val="35"/>
    <w:unhideWhenUsed/>
    <w:qFormat/>
    <w:pPr>
      <w:spacing w:line="276" w:lineRule="auto"/>
    </w:pPr>
    <w:rPr>
      <w:rFonts w:ascii="Calibri" w:hAnsi="Calibri" w:eastAsia="宋体" w:cs="Times New Roman"/>
      <w:b/>
      <w:bCs/>
      <w:color w:val="5b9bd5"/>
      <w:sz w:val="18"/>
      <w:szCs w:val="18"/>
    </w:rPr>
  </w:style>
  <w:style w:type="character" w:styleId="833" w:customStyle="1">
    <w:name w:val="Caption Char"/>
    <w:link w:val="834"/>
    <w:uiPriority w:val="99"/>
    <w:semiHidden/>
    <w:qFormat/>
  </w:style>
  <w:style w:type="paragraph" w:styleId="834" w:customStyle="1">
    <w:name w:val="页脚1"/>
    <w:basedOn w:val="713"/>
    <w:link w:val="833"/>
    <w:uiPriority w:val="99"/>
    <w:semiHidden/>
    <w:qFormat/>
    <w:pPr>
      <w:jc w:val="left"/>
      <w:tabs>
        <w:tab w:val="center" w:pos="4153" w:leader="none"/>
        <w:tab w:val="right" w:pos="8306" w:leader="none"/>
      </w:tabs>
    </w:pPr>
  </w:style>
  <w:style w:type="table" w:styleId="835" w:customStyle="1">
    <w:name w:val="Table Grid Light"/>
    <w:basedOn w:val="724"/>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36" w:customStyle="1">
    <w:name w:val="Grid Table 1 Light - Accent 1"/>
    <w:basedOn w:val="724"/>
    <w:uiPriority w:val="99"/>
    <w:qFormat/>
    <w:rPr>
      <w:rFonts w:ascii="Times New Roman" w:hAnsi="Times New Roman" w:eastAsia="宋体" w:cs="Times New Roman"/>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Helvetica" w:hAnsi="Helvetica"/>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EC4E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7" w:customStyle="1">
    <w:name w:val="Grid Table 1 Light - Accent 2"/>
    <w:basedOn w:val="724"/>
    <w:uiPriority w:val="99"/>
    <w:qFormat/>
    <w:rPr>
      <w:rFonts w:ascii="Times New Roman" w:hAnsi="Times New Roman" w:eastAsia="宋体" w:cs="Times New Roman"/>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Helvetica" w:hAnsi="Helvetica"/>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4B28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8" w:customStyle="1">
    <w:name w:val="Grid Table 1 Light - Accent 3"/>
    <w:basedOn w:val="724"/>
    <w:uiPriority w:val="99"/>
    <w:qFormat/>
    <w:rPr>
      <w:rFonts w:ascii="Times New Roman" w:hAnsi="Times New Roman" w:eastAsia="宋体" w:cs="Times New Roman"/>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Helvetica" w:hAnsi="Helvetica"/>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ACAC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9" w:customStyle="1">
    <w:name w:val="Grid Table 1 Light - Accent 4"/>
    <w:basedOn w:val="724"/>
    <w:uiPriority w:val="99"/>
    <w:qFormat/>
    <w:rPr>
      <w:rFonts w:ascii="Times New Roman" w:hAnsi="Times New Roman" w:eastAsia="宋体" w:cs="Times New Roman"/>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Helvetica" w:hAnsi="Helvetica"/>
        <w:color w:val="404040"/>
        <w:sz w:val="22"/>
      </w:rPr>
      <w:tcPr>
        <w:tcBorders>
          <w:top w:val="single" w:color="FFE598" w:sz="4" w:space="0"/>
          <w:left w:val="single" w:color="FFE598" w:sz="4" w:space="0"/>
          <w:bottom w:val="single" w:color="FFE598" w:sz="4" w:space="0"/>
          <w:right w:val="single" w:color="FFE598"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FD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0" w:customStyle="1">
    <w:name w:val="Grid Table 1 Light - Accent 5"/>
    <w:basedOn w:val="724"/>
    <w:uiPriority w:val="99"/>
    <w:qFormat/>
    <w:rPr>
      <w:rFonts w:ascii="Times New Roman" w:hAnsi="Times New Roman" w:eastAsia="宋体" w:cs="Times New Roman"/>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Helvetica" w:hAnsi="Helvetica"/>
        <w:color w:val="404040"/>
        <w:sz w:val="22"/>
      </w:rPr>
      <w:tcPr>
        <w:tcBorders>
          <w:top w:val="single" w:color="B3C5E7" w:sz="4" w:space="0"/>
          <w:left w:val="single" w:color="B3C5E7" w:sz="4" w:space="0"/>
          <w:bottom w:val="single" w:color="B3C5E7" w:sz="4" w:space="0"/>
          <w:right w:val="single" w:color="B3C5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1ACD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1" w:customStyle="1">
    <w:name w:val="Grid Table 1 Light - Accent 6"/>
    <w:basedOn w:val="724"/>
    <w:uiPriority w:val="99"/>
    <w:qFormat/>
    <w:rPr>
      <w:rFonts w:ascii="Times New Roman" w:hAnsi="Times New Roman" w:eastAsia="宋体" w:cs="Times New Roman"/>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Helvetica" w:hAnsi="Helvetica"/>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AD1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2" w:customStyle="1">
    <w:name w:val="Grid Table 2 - Accent 1"/>
    <w:basedOn w:val="724"/>
    <w:uiPriority w:val="99"/>
    <w:qFormat/>
    <w:rPr>
      <w:rFonts w:ascii="Times New Roman" w:hAnsi="Times New Roman" w:eastAsia="宋体" w:cs="Times New Roman"/>
    </w:rPr>
    <w:tblPr>
      <w:tblBorders>
        <w:bottom w:val="single" w:color="68A2D8" w:sz="4" w:space="0"/>
        <w:insideH w:val="single" w:color="68A2D8" w:sz="4" w:space="0"/>
        <w:insideV w:val="single" w:color="68A2D8" w:sz="4" w:space="0"/>
      </w:tblBorders>
    </w:tblPr>
    <w:tblStylePr w:type="band1Horz">
      <w:rPr>
        <w:rFonts w:ascii="Helvetica" w:hAnsi="Helvetica"/>
        <w:color w:val="404040"/>
        <w:sz w:val="22"/>
      </w:rPr>
      <w:tcPr>
        <w:shd w:val="clear" w:color="ddeaf6" w:fill="ddeaf6"/>
      </w:tcPr>
    </w:tblStylePr>
    <w:tblStylePr w:type="band1Vert">
      <w:rPr>
        <w:rFonts w:ascii="Helvetica" w:hAnsi="Helvetica"/>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Grid Table 2 - Accent 2"/>
    <w:basedOn w:val="724"/>
    <w:uiPriority w:val="99"/>
    <w:qFormat/>
    <w:rPr>
      <w:rFonts w:ascii="Times New Roman" w:hAnsi="Times New Roman" w:eastAsia="宋体" w:cs="Times New Roman"/>
    </w:rPr>
    <w:tblPr>
      <w:tblBorders>
        <w:bottom w:val="single" w:color="F4B184" w:sz="4" w:space="0"/>
        <w:insideH w:val="single" w:color="F4B184" w:sz="4" w:space="0"/>
        <w:insideV w:val="single" w:color="F4B184" w:sz="4" w:space="0"/>
      </w:tblBorders>
    </w:tblPr>
    <w:tblStylePr w:type="band1Horz">
      <w:rPr>
        <w:rFonts w:ascii="Helvetica" w:hAnsi="Helvetica"/>
        <w:color w:val="404040"/>
        <w:sz w:val="22"/>
      </w:rPr>
      <w:tcPr>
        <w:shd w:val="clear" w:color="fbe5d6" w:fill="fbe5d6"/>
      </w:tcPr>
    </w:tblStylePr>
    <w:tblStylePr w:type="band1Vert">
      <w:rPr>
        <w:rFonts w:ascii="Helvetica" w:hAnsi="Helvetica"/>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2 - Accent 3"/>
    <w:basedOn w:val="724"/>
    <w:uiPriority w:val="99"/>
    <w:qFormat/>
    <w:rPr>
      <w:rFonts w:ascii="Times New Roman" w:hAnsi="Times New Roman" w:eastAsia="宋体" w:cs="Times New Roman"/>
    </w:rPr>
    <w:tblPr>
      <w:tblBorders>
        <w:bottom w:val="single" w:color="A5A5A5" w:sz="4" w:space="0"/>
        <w:insideH w:val="single" w:color="A5A5A5" w:sz="4" w:space="0"/>
        <w:insideV w:val="single" w:color="A5A5A5" w:sz="4" w:space="0"/>
      </w:tblBorders>
    </w:tblPr>
    <w:tblStylePr w:type="band1Horz">
      <w:rPr>
        <w:rFonts w:ascii="Helvetica" w:hAnsi="Helvetica"/>
        <w:color w:val="404040"/>
        <w:sz w:val="22"/>
      </w:rPr>
      <w:tcPr>
        <w:shd w:val="clear" w:color="ececec" w:fill="ececec"/>
      </w:tcPr>
    </w:tblStylePr>
    <w:tblStylePr w:type="band1Vert">
      <w:rPr>
        <w:rFonts w:ascii="Helvetica" w:hAnsi="Helvetica"/>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Grid Table 2 - Accent 4"/>
    <w:basedOn w:val="724"/>
    <w:uiPriority w:val="99"/>
    <w:qFormat/>
    <w:rPr>
      <w:rFonts w:ascii="Times New Roman" w:hAnsi="Times New Roman" w:eastAsia="宋体" w:cs="Times New Roman"/>
    </w:rPr>
    <w:tblPr>
      <w:tblBorders>
        <w:bottom w:val="single" w:color="FFD865" w:sz="4" w:space="0"/>
        <w:insideH w:val="single" w:color="FFD865" w:sz="4" w:space="0"/>
        <w:insideV w:val="single" w:color="FFD865" w:sz="4" w:space="0"/>
      </w:tblBorders>
    </w:tblPr>
    <w:tblStylePr w:type="band1Horz">
      <w:rPr>
        <w:rFonts w:ascii="Helvetica" w:hAnsi="Helvetica"/>
        <w:color w:val="404040"/>
        <w:sz w:val="22"/>
      </w:rPr>
      <w:tcPr>
        <w:shd w:val="clear" w:color="fff2cb" w:fill="fff2cb"/>
      </w:tcPr>
    </w:tblStylePr>
    <w:tblStylePr w:type="band1Vert">
      <w:rPr>
        <w:rFonts w:ascii="Helvetica" w:hAnsi="Helvetica"/>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Grid Table 2 - Accent 5"/>
    <w:basedOn w:val="724"/>
    <w:uiPriority w:val="99"/>
    <w:qFormat/>
    <w:rPr>
      <w:rFonts w:ascii="Times New Roman" w:hAnsi="Times New Roman" w:eastAsia="宋体" w:cs="Times New Roman"/>
    </w:rPr>
    <w:tblPr>
      <w:tblBorders>
        <w:bottom w:val="single" w:color="4472C4" w:sz="4" w:space="0"/>
        <w:insideH w:val="single" w:color="4472C4" w:sz="4" w:space="0"/>
        <w:insideV w:val="single" w:color="4472C4" w:sz="4" w:space="0"/>
      </w:tblBorders>
    </w:tblPr>
    <w:tblStylePr w:type="band1Horz">
      <w:rPr>
        <w:rFonts w:ascii="Helvetica" w:hAnsi="Helvetica"/>
        <w:color w:val="404040"/>
        <w:sz w:val="22"/>
      </w:rPr>
      <w:tcPr>
        <w:shd w:val="clear" w:color="d8e2f3" w:fill="d8e2f3"/>
      </w:tcPr>
    </w:tblStylePr>
    <w:tblStylePr w:type="band1Vert">
      <w:rPr>
        <w:rFonts w:ascii="Helvetica" w:hAnsi="Helvetica"/>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Grid Table 2 - Accent 6"/>
    <w:basedOn w:val="724"/>
    <w:uiPriority w:val="99"/>
    <w:qFormat/>
    <w:rPr>
      <w:rFonts w:ascii="Times New Roman" w:hAnsi="Times New Roman" w:eastAsia="宋体" w:cs="Times New Roman"/>
    </w:rPr>
    <w:tblPr>
      <w:tblBorders>
        <w:bottom w:val="single" w:color="70AD47" w:sz="4" w:space="0"/>
        <w:insideH w:val="single" w:color="70AD47" w:sz="4" w:space="0"/>
        <w:insideV w:val="single" w:color="70AD47" w:sz="4" w:space="0"/>
      </w:tblBorders>
    </w:tblPr>
    <w:tblStylePr w:type="band1Horz">
      <w:rPr>
        <w:rFonts w:ascii="Helvetica" w:hAnsi="Helvetica"/>
        <w:color w:val="404040"/>
        <w:sz w:val="22"/>
      </w:rPr>
      <w:tcPr>
        <w:shd w:val="clear" w:color="e1efd8" w:fill="e1efd8"/>
      </w:tcPr>
    </w:tblStylePr>
    <w:tblStylePr w:type="band1Vert">
      <w:rPr>
        <w:rFonts w:ascii="Helvetica" w:hAnsi="Helvetica"/>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Grid Table 3 - Accent 1"/>
    <w:basedOn w:val="724"/>
    <w:uiPriority w:val="99"/>
    <w:qFormat/>
    <w:rPr>
      <w:rFonts w:ascii="Times New Roman" w:hAnsi="Times New Roman" w:eastAsia="宋体" w:cs="Times New Roman"/>
    </w:rPr>
    <w:tblPr>
      <w:tblBorders>
        <w:bottom w:val="single" w:color="68A2D8" w:sz="4" w:space="0"/>
        <w:insideH w:val="single" w:color="68A2D8" w:sz="4" w:space="0"/>
        <w:insideV w:val="single" w:color="68A2D8" w:sz="4" w:space="0"/>
      </w:tblBorders>
    </w:tblPr>
    <w:tblStylePr w:type="band1Horz">
      <w:rPr>
        <w:rFonts w:ascii="Helvetica" w:hAnsi="Helvetica"/>
        <w:color w:val="404040"/>
        <w:sz w:val="22"/>
      </w:rPr>
      <w:tcPr>
        <w:shd w:val="clear" w:color="ddeaf6" w:fill="ddeaf6"/>
      </w:tcPr>
    </w:tblStylePr>
    <w:tblStylePr w:type="band1Vert">
      <w:rPr>
        <w:rFonts w:ascii="Helvetica" w:hAnsi="Helvetica"/>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Grid Table 3 - Accent 2"/>
    <w:basedOn w:val="724"/>
    <w:uiPriority w:val="99"/>
    <w:qFormat/>
    <w:rPr>
      <w:rFonts w:ascii="Times New Roman" w:hAnsi="Times New Roman" w:eastAsia="宋体" w:cs="Times New Roman"/>
    </w:rPr>
    <w:tblPr>
      <w:tblBorders>
        <w:bottom w:val="single" w:color="F4B184" w:sz="4" w:space="0"/>
        <w:insideH w:val="single" w:color="F4B184" w:sz="4" w:space="0"/>
        <w:insideV w:val="single" w:color="F4B184" w:sz="4" w:space="0"/>
      </w:tblBorders>
    </w:tblPr>
    <w:tblStylePr w:type="band1Horz">
      <w:rPr>
        <w:rFonts w:ascii="Helvetica" w:hAnsi="Helvetica"/>
        <w:color w:val="404040"/>
        <w:sz w:val="22"/>
      </w:rPr>
      <w:tcPr>
        <w:shd w:val="clear" w:color="fbe5d6" w:fill="fbe5d6"/>
      </w:tcPr>
    </w:tblStylePr>
    <w:tblStylePr w:type="band1Vert">
      <w:rPr>
        <w:rFonts w:ascii="Helvetica" w:hAnsi="Helvetica"/>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Grid Table 3 - Accent 3"/>
    <w:basedOn w:val="724"/>
    <w:uiPriority w:val="99"/>
    <w:qFormat/>
    <w:rPr>
      <w:rFonts w:ascii="Times New Roman" w:hAnsi="Times New Roman" w:eastAsia="宋体" w:cs="Times New Roman"/>
    </w:rPr>
    <w:tblPr>
      <w:tblBorders>
        <w:bottom w:val="single" w:color="A5A5A5" w:sz="4" w:space="0"/>
        <w:insideH w:val="single" w:color="A5A5A5" w:sz="4" w:space="0"/>
        <w:insideV w:val="single" w:color="A5A5A5" w:sz="4" w:space="0"/>
      </w:tblBorders>
    </w:tblPr>
    <w:tblStylePr w:type="band1Horz">
      <w:rPr>
        <w:rFonts w:ascii="Helvetica" w:hAnsi="Helvetica"/>
        <w:color w:val="404040"/>
        <w:sz w:val="22"/>
      </w:rPr>
      <w:tcPr>
        <w:shd w:val="clear" w:color="ececec" w:fill="ececec"/>
      </w:tcPr>
    </w:tblStylePr>
    <w:tblStylePr w:type="band1Vert">
      <w:rPr>
        <w:rFonts w:ascii="Helvetica" w:hAnsi="Helvetica"/>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Grid Table 3 - Accent 4"/>
    <w:basedOn w:val="724"/>
    <w:uiPriority w:val="99"/>
    <w:qFormat/>
    <w:rPr>
      <w:rFonts w:ascii="Times New Roman" w:hAnsi="Times New Roman" w:eastAsia="宋体" w:cs="Times New Roman"/>
    </w:rPr>
    <w:tblPr>
      <w:tblBorders>
        <w:bottom w:val="single" w:color="FFD865" w:sz="4" w:space="0"/>
        <w:insideH w:val="single" w:color="FFD865" w:sz="4" w:space="0"/>
        <w:insideV w:val="single" w:color="FFD865" w:sz="4" w:space="0"/>
      </w:tblBorders>
    </w:tblPr>
    <w:tblStylePr w:type="band1Horz">
      <w:rPr>
        <w:rFonts w:ascii="Helvetica" w:hAnsi="Helvetica"/>
        <w:color w:val="404040"/>
        <w:sz w:val="22"/>
      </w:rPr>
      <w:tcPr>
        <w:shd w:val="clear" w:color="fff2cb" w:fill="fff2cb"/>
      </w:tcPr>
    </w:tblStylePr>
    <w:tblStylePr w:type="band1Vert">
      <w:rPr>
        <w:rFonts w:ascii="Helvetica" w:hAnsi="Helvetica"/>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Grid Table 3 - Accent 5"/>
    <w:basedOn w:val="724"/>
    <w:uiPriority w:val="99"/>
    <w:qFormat/>
    <w:rPr>
      <w:rFonts w:ascii="Times New Roman" w:hAnsi="Times New Roman" w:eastAsia="宋体" w:cs="Times New Roman"/>
    </w:rPr>
    <w:tblPr>
      <w:tblBorders>
        <w:bottom w:val="single" w:color="4472C4" w:sz="4" w:space="0"/>
        <w:insideH w:val="single" w:color="4472C4" w:sz="4" w:space="0"/>
        <w:insideV w:val="single" w:color="4472C4" w:sz="4" w:space="0"/>
      </w:tblBorders>
    </w:tblPr>
    <w:tblStylePr w:type="band1Horz">
      <w:rPr>
        <w:rFonts w:ascii="Helvetica" w:hAnsi="Helvetica"/>
        <w:color w:val="404040"/>
        <w:sz w:val="22"/>
      </w:rPr>
      <w:tcPr>
        <w:shd w:val="clear" w:color="d8e2f3" w:fill="d8e2f3"/>
      </w:tcPr>
    </w:tblStylePr>
    <w:tblStylePr w:type="band1Vert">
      <w:rPr>
        <w:rFonts w:ascii="Helvetica" w:hAnsi="Helvetica"/>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Grid Table 3 - Accent 6"/>
    <w:basedOn w:val="724"/>
    <w:uiPriority w:val="99"/>
    <w:qFormat/>
    <w:rPr>
      <w:rFonts w:ascii="Times New Roman" w:hAnsi="Times New Roman" w:eastAsia="宋体" w:cs="Times New Roman"/>
    </w:rPr>
    <w:tblPr>
      <w:tblBorders>
        <w:bottom w:val="single" w:color="70AD47" w:sz="4" w:space="0"/>
        <w:insideH w:val="single" w:color="70AD47" w:sz="4" w:space="0"/>
        <w:insideV w:val="single" w:color="70AD47" w:sz="4" w:space="0"/>
      </w:tblBorders>
    </w:tblPr>
    <w:tblStylePr w:type="band1Horz">
      <w:rPr>
        <w:rFonts w:ascii="Helvetica" w:hAnsi="Helvetica"/>
        <w:color w:val="404040"/>
        <w:sz w:val="22"/>
      </w:rPr>
      <w:tcPr>
        <w:shd w:val="clear" w:color="e1efd8" w:fill="e1efd8"/>
      </w:tcPr>
    </w:tblStylePr>
    <w:tblStylePr w:type="band1Vert">
      <w:rPr>
        <w:rFonts w:ascii="Helvetica" w:hAnsi="Helvetica"/>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Grid Table 4 - Accent 1"/>
    <w:basedOn w:val="724"/>
    <w:uiPriority w:val="59"/>
    <w:qFormat/>
    <w:rPr>
      <w:rFonts w:ascii="Times New Roman" w:hAnsi="Times New Roman" w:eastAsia="宋体" w:cs="Times New Roman"/>
    </w:rPr>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Helvetica" w:hAnsi="Helvetica"/>
        <w:color w:val="404040"/>
        <w:sz w:val="22"/>
      </w:rPr>
      <w:tcPr>
        <w:shd w:val="clear" w:color="deebf6" w:fill="deebf6"/>
      </w:tcPr>
    </w:tblStylePr>
    <w:tblStylePr w:type="band1Vert">
      <w:rPr>
        <w:rFonts w:ascii="Helvetica" w:hAnsi="Helvetica"/>
        <w:color w:val="404040"/>
        <w:sz w:val="22"/>
      </w:rPr>
      <w:tcPr>
        <w:shd w:val="clear" w:color="deebf6" w:fill="deebf6"/>
      </w:tcPr>
    </w:tblStylePr>
    <w:tblStylePr w:type="firstCol">
      <w:rPr>
        <w:b/>
        <w:color w:val="404040"/>
      </w:rPr>
    </w:tblStylePr>
    <w:tblStylePr w:type="firstRow">
      <w:rPr>
        <w:rFonts w:ascii="Helvetica" w:hAnsi="Helvetica"/>
        <w:b/>
        <w:color w:val="ffffff"/>
        <w:sz w:val="22"/>
      </w:rPr>
      <w:tcPr>
        <w:shd w:val="clear" w:color="68a2d8" w:fill="68a2d8"/>
        <w:tcBorders>
          <w:top w:val="single" w:color="68A2D8" w:sz="4" w:space="0"/>
          <w:left w:val="single" w:color="68A2D8" w:sz="4" w:space="0"/>
          <w:bottom w:val="single" w:color="68A2D8" w:sz="4" w:space="0"/>
          <w:right w:val="single" w:color="68A2D8"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68A2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Grid Table 4 - Accent 2"/>
    <w:basedOn w:val="724"/>
    <w:uiPriority w:val="59"/>
    <w:qFormat/>
    <w:rPr>
      <w:rFonts w:ascii="Times New Roman" w:hAnsi="Times New Roman" w:eastAsia="宋体" w:cs="Times New Roman"/>
    </w:rPr>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Helvetica" w:hAnsi="Helvetica"/>
        <w:color w:val="404040"/>
        <w:sz w:val="22"/>
      </w:rPr>
      <w:tcPr>
        <w:shd w:val="clear" w:color="fbe5d6" w:fill="fbe5d6"/>
      </w:tcPr>
    </w:tblStylePr>
    <w:tblStylePr w:type="band1Vert">
      <w:rPr>
        <w:rFonts w:ascii="Helvetica" w:hAnsi="Helvetica"/>
        <w:color w:val="404040"/>
        <w:sz w:val="22"/>
      </w:rPr>
      <w:tcPr>
        <w:shd w:val="clear" w:color="fbe5d6" w:fill="fbe5d6"/>
      </w:tcPr>
    </w:tblStylePr>
    <w:tblStylePr w:type="firstCol">
      <w:rPr>
        <w:b/>
        <w:color w:val="404040"/>
      </w:rPr>
    </w:tblStylePr>
    <w:tblStylePr w:type="firstRow">
      <w:rPr>
        <w:rFonts w:ascii="Helvetica" w:hAnsi="Helvetica"/>
        <w:b/>
        <w:color w:val="ffffff"/>
        <w:sz w:val="22"/>
      </w:rPr>
      <w:tcPr>
        <w:shd w:val="clear" w:color="f4b184" w:fill="f4b184"/>
        <w:tcBorders>
          <w:top w:val="single" w:color="F4B184" w:sz="4" w:space="0"/>
          <w:left w:val="single" w:color="F4B184" w:sz="4" w:space="0"/>
          <w:bottom w:val="single" w:color="F4B184" w:sz="4" w:space="0"/>
          <w:right w:val="single" w:color="F4B18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18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Grid Table 4 - Accent 3"/>
    <w:basedOn w:val="724"/>
    <w:uiPriority w:val="59"/>
    <w:qFormat/>
    <w:rPr>
      <w:rFonts w:ascii="Times New Roman" w:hAnsi="Times New Roman" w:eastAsia="宋体" w:cs="Times New Roman"/>
    </w:rPr>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Helvetica" w:hAnsi="Helvetica"/>
        <w:color w:val="404040"/>
        <w:sz w:val="22"/>
      </w:rPr>
      <w:tcPr>
        <w:shd w:val="clear" w:color="ececec" w:fill="ececec"/>
      </w:tcPr>
    </w:tblStylePr>
    <w:tblStylePr w:type="band1Vert">
      <w:rPr>
        <w:rFonts w:ascii="Helvetica" w:hAnsi="Helvetica"/>
        <w:color w:val="404040"/>
        <w:sz w:val="22"/>
      </w:rPr>
      <w:tcPr>
        <w:shd w:val="clear" w:color="ececec" w:fill="ececec"/>
      </w:tcPr>
    </w:tblStylePr>
    <w:tblStylePr w:type="firstCol">
      <w:rPr>
        <w:b/>
        <w:color w:val="404040"/>
      </w:rPr>
    </w:tblStylePr>
    <w:tblStylePr w:type="firstRow">
      <w:rPr>
        <w:rFonts w:ascii="Helvetica" w:hAnsi="Helvetica"/>
        <w:b/>
        <w:color w:val="ffffff"/>
        <w:sz w:val="22"/>
      </w:rPr>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Grid Table 4 - Accent 4"/>
    <w:basedOn w:val="724"/>
    <w:uiPriority w:val="59"/>
    <w:qFormat/>
    <w:rPr>
      <w:rFonts w:ascii="Times New Roman" w:hAnsi="Times New Roman" w:eastAsia="宋体" w:cs="Times New Roman"/>
    </w:rPr>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Helvetica" w:hAnsi="Helvetica"/>
        <w:color w:val="404040"/>
        <w:sz w:val="22"/>
      </w:rPr>
      <w:tcPr>
        <w:shd w:val="clear" w:color="fff2cb" w:fill="fff2cb"/>
      </w:tcPr>
    </w:tblStylePr>
    <w:tblStylePr w:type="band1Vert">
      <w:rPr>
        <w:rFonts w:ascii="Helvetica" w:hAnsi="Helvetica"/>
        <w:color w:val="404040"/>
        <w:sz w:val="22"/>
      </w:rPr>
      <w:tcPr>
        <w:shd w:val="clear" w:color="fff2cb" w:fill="fff2cb"/>
      </w:tcPr>
    </w:tblStylePr>
    <w:tblStylePr w:type="firstCol">
      <w:rPr>
        <w:b/>
        <w:color w:val="404040"/>
      </w:rPr>
    </w:tblStylePr>
    <w:tblStylePr w:type="firstRow">
      <w:rPr>
        <w:rFonts w:ascii="Helvetica" w:hAnsi="Helvetica"/>
        <w:b/>
        <w:color w:val="ffffff"/>
        <w:sz w:val="22"/>
      </w:rPr>
      <w:tcPr>
        <w:shd w:val="clear" w:color="ffd865" w:fill="ffd865"/>
        <w:tcBorders>
          <w:top w:val="single" w:color="FFD865" w:sz="4" w:space="0"/>
          <w:left w:val="single" w:color="FFD865" w:sz="4" w:space="0"/>
          <w:bottom w:val="single" w:color="FFD865" w:sz="4" w:space="0"/>
          <w:right w:val="single" w:color="FFD86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D86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Grid Table 4 - Accent 5"/>
    <w:basedOn w:val="724"/>
    <w:uiPriority w:val="59"/>
    <w:qFormat/>
    <w:rPr>
      <w:rFonts w:ascii="Times New Roman" w:hAnsi="Times New Roman" w:eastAsia="宋体" w:cs="Times New Roman"/>
    </w:rPr>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Helvetica" w:hAnsi="Helvetica"/>
        <w:color w:val="404040"/>
        <w:sz w:val="22"/>
      </w:rPr>
      <w:tcPr>
        <w:shd w:val="clear" w:color="d8e2f3" w:fill="d8e2f3"/>
      </w:tcPr>
    </w:tblStylePr>
    <w:tblStylePr w:type="band1Vert">
      <w:rPr>
        <w:rFonts w:ascii="Helvetica" w:hAnsi="Helvetica"/>
        <w:color w:val="404040"/>
        <w:sz w:val="22"/>
      </w:rPr>
      <w:tcPr>
        <w:shd w:val="clear" w:color="d8e2f3" w:fill="d8e2f3"/>
      </w:tcPr>
    </w:tblStylePr>
    <w:tblStylePr w:type="firstCol">
      <w:rPr>
        <w:b/>
        <w:color w:val="404040"/>
      </w:rPr>
    </w:tblStylePr>
    <w:tblStylePr w:type="firstRow">
      <w:rPr>
        <w:rFonts w:ascii="Helvetica" w:hAnsi="Helvetica"/>
        <w:b/>
        <w:color w:val="ffffff"/>
        <w:sz w:val="22"/>
      </w:rPr>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Grid Table 4 - Accent 6"/>
    <w:basedOn w:val="724"/>
    <w:uiPriority w:val="59"/>
    <w:qFormat/>
    <w:rPr>
      <w:rFonts w:ascii="Times New Roman" w:hAnsi="Times New Roman" w:eastAsia="宋体" w:cs="Times New Roman"/>
    </w:rPr>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Helvetica" w:hAnsi="Helvetica"/>
        <w:color w:val="404040"/>
        <w:sz w:val="22"/>
      </w:rPr>
      <w:tcPr>
        <w:shd w:val="clear" w:color="e1efd8" w:fill="e1efd8"/>
      </w:tcPr>
    </w:tblStylePr>
    <w:tblStylePr w:type="band1Vert">
      <w:rPr>
        <w:rFonts w:ascii="Helvetica" w:hAnsi="Helvetica"/>
        <w:color w:val="404040"/>
        <w:sz w:val="22"/>
      </w:rPr>
      <w:tcPr>
        <w:shd w:val="clear" w:color="e1efd8" w:fill="e1efd8"/>
      </w:tcPr>
    </w:tblStylePr>
    <w:tblStylePr w:type="firstCol">
      <w:rPr>
        <w:b/>
        <w:color w:val="404040"/>
      </w:rPr>
    </w:tblStylePr>
    <w:tblStylePr w:type="firstRow">
      <w:rPr>
        <w:rFonts w:ascii="Helvetica" w:hAnsi="Helvetica"/>
        <w:b/>
        <w:color w:val="ffffff"/>
        <w:sz w:val="22"/>
      </w:rPr>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Grid Table 5 Dark- Accent 1"/>
    <w:basedOn w:val="724"/>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deaf6" w:fill="ddeaf6"/>
    </w:tcPr>
    <w:tblStylePr w:type="band1Horz">
      <w:tcPr>
        <w:shd w:val="clear" w:color="b3d0eb" w:fill="b3d0eb"/>
      </w:tcPr>
    </w:tblStylePr>
    <w:tblStylePr w:type="band1Vert">
      <w:tcPr>
        <w:shd w:val="clear" w:color="b3d0eb" w:fill="b3d0eb"/>
      </w:tcPr>
    </w:tblStylePr>
    <w:tblStylePr w:type="firstCol">
      <w:rPr>
        <w:rFonts w:ascii="Helvetica" w:hAnsi="Helvetica"/>
        <w:b/>
        <w:color w:val="ffffff"/>
        <w:sz w:val="22"/>
      </w:rPr>
      <w:tcPr>
        <w:shd w:val="clear" w:color="5b9bd5" w:fill="5b9bd5"/>
      </w:tcPr>
    </w:tblStylePr>
    <w:tblStylePr w:type="firstRow">
      <w:rPr>
        <w:rFonts w:ascii="Helvetica" w:hAnsi="Helvetica"/>
        <w:b/>
        <w:color w:val="ffffff"/>
        <w:sz w:val="22"/>
      </w:rPr>
      <w:tcPr>
        <w:shd w:val="clear" w:color="5b9bd5" w:fill="5b9bd5"/>
      </w:tcPr>
    </w:tblStylePr>
    <w:tblStylePr w:type="lastCol">
      <w:rPr>
        <w:rFonts w:ascii="Helvetica" w:hAnsi="Helvetica"/>
        <w:b/>
        <w:color w:val="ffffff"/>
        <w:sz w:val="22"/>
      </w:rPr>
      <w:tcPr>
        <w:shd w:val="clear" w:color="5b9bd5" w:fill="5b9bd5"/>
      </w:tcPr>
    </w:tblStylePr>
    <w:tblStylePr w:type="lastRow">
      <w:rPr>
        <w:rFonts w:ascii="Helvetica" w:hAnsi="Helvetica"/>
        <w:b/>
        <w:color w:val="ffffff"/>
        <w:sz w:val="22"/>
      </w:rPr>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Grid Table 5 Dark - Accent 2"/>
    <w:basedOn w:val="724"/>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be5d6" w:fill="fbe5d6"/>
    </w:tcPr>
    <w:tblStylePr w:type="band1Horz">
      <w:tcPr>
        <w:shd w:val="clear" w:color="f6c3a0" w:fill="f6c3a0"/>
      </w:tcPr>
    </w:tblStylePr>
    <w:tblStylePr w:type="band1Vert">
      <w:tcPr>
        <w:shd w:val="clear" w:color="f6c3a0" w:fill="f6c3a0"/>
      </w:tcPr>
    </w:tblStylePr>
    <w:tblStylePr w:type="firstCol">
      <w:rPr>
        <w:rFonts w:ascii="Helvetica" w:hAnsi="Helvetica"/>
        <w:b/>
        <w:color w:val="ffffff"/>
        <w:sz w:val="22"/>
      </w:rPr>
      <w:tcPr>
        <w:shd w:val="clear" w:color="ed7d31" w:fill="ed7d31"/>
      </w:tcPr>
    </w:tblStylePr>
    <w:tblStylePr w:type="firstRow">
      <w:rPr>
        <w:rFonts w:ascii="Helvetica" w:hAnsi="Helvetica"/>
        <w:b/>
        <w:color w:val="ffffff"/>
        <w:sz w:val="22"/>
      </w:rPr>
      <w:tcPr>
        <w:shd w:val="clear" w:color="ed7d31" w:fill="ed7d31"/>
      </w:tcPr>
    </w:tblStylePr>
    <w:tblStylePr w:type="lastCol">
      <w:rPr>
        <w:rFonts w:ascii="Helvetica" w:hAnsi="Helvetica"/>
        <w:b/>
        <w:color w:val="ffffff"/>
        <w:sz w:val="22"/>
      </w:rPr>
      <w:tcPr>
        <w:shd w:val="clear" w:color="ed7d31" w:fill="ed7d31"/>
      </w:tcPr>
    </w:tblStylePr>
    <w:tblStylePr w:type="lastRow">
      <w:rPr>
        <w:rFonts w:ascii="Helvetica" w:hAnsi="Helvetica"/>
        <w:b/>
        <w:color w:val="ffffff"/>
        <w:sz w:val="22"/>
      </w:rPr>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Grid Table 5 Dark - Accent 3"/>
    <w:basedOn w:val="724"/>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cecec" w:fill="ececec"/>
    </w:tcPr>
    <w:tblStylePr w:type="band1Horz">
      <w:tcPr>
        <w:shd w:val="clear" w:color="d5d5d5" w:fill="d5d5d5"/>
      </w:tcPr>
    </w:tblStylePr>
    <w:tblStylePr w:type="band1Vert">
      <w:tcPr>
        <w:shd w:val="clear" w:color="d5d5d5" w:fill="d5d5d5"/>
      </w:tcPr>
    </w:tblStylePr>
    <w:tblStylePr w:type="firstCol">
      <w:rPr>
        <w:rFonts w:ascii="Helvetica" w:hAnsi="Helvetica"/>
        <w:b/>
        <w:color w:val="ffffff"/>
        <w:sz w:val="22"/>
      </w:rPr>
      <w:tcPr>
        <w:shd w:val="clear" w:color="a5a5a5" w:fill="a5a5a5"/>
      </w:tcPr>
    </w:tblStylePr>
    <w:tblStylePr w:type="firstRow">
      <w:rPr>
        <w:rFonts w:ascii="Helvetica" w:hAnsi="Helvetica"/>
        <w:b/>
        <w:color w:val="ffffff"/>
        <w:sz w:val="22"/>
      </w:rPr>
      <w:tcPr>
        <w:shd w:val="clear" w:color="a5a5a5" w:fill="a5a5a5"/>
      </w:tcPr>
    </w:tblStylePr>
    <w:tblStylePr w:type="lastCol">
      <w:rPr>
        <w:rFonts w:ascii="Helvetica" w:hAnsi="Helvetica"/>
        <w:b/>
        <w:color w:val="ffffff"/>
        <w:sz w:val="22"/>
      </w:rPr>
      <w:tcPr>
        <w:shd w:val="clear" w:color="a5a5a5" w:fill="a5a5a5"/>
      </w:tcPr>
    </w:tblStylePr>
    <w:tblStylePr w:type="lastRow">
      <w:rPr>
        <w:rFonts w:ascii="Helvetica" w:hAnsi="Helvetica"/>
        <w:b/>
        <w:color w:val="ffffff"/>
        <w:sz w:val="22"/>
      </w:rPr>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Grid Table 5 Dark- Accent 4"/>
    <w:basedOn w:val="724"/>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ff2cb" w:fill="fff2cb"/>
    </w:tcPr>
    <w:tblStylePr w:type="band1Horz">
      <w:tcPr>
        <w:shd w:val="clear" w:color="ffe28a" w:fill="ffe28a"/>
      </w:tcPr>
    </w:tblStylePr>
    <w:tblStylePr w:type="band1Vert">
      <w:tcPr>
        <w:shd w:val="clear" w:color="ffe28a" w:fill="ffe28a"/>
      </w:tcPr>
    </w:tblStylePr>
    <w:tblStylePr w:type="firstCol">
      <w:rPr>
        <w:rFonts w:ascii="Helvetica" w:hAnsi="Helvetica"/>
        <w:b/>
        <w:color w:val="ffffff"/>
        <w:sz w:val="22"/>
      </w:rPr>
      <w:tcPr>
        <w:shd w:val="clear" w:color="ffc000" w:fill="ffc000"/>
      </w:tcPr>
    </w:tblStylePr>
    <w:tblStylePr w:type="firstRow">
      <w:rPr>
        <w:rFonts w:ascii="Helvetica" w:hAnsi="Helvetica"/>
        <w:b/>
        <w:color w:val="ffffff"/>
        <w:sz w:val="22"/>
      </w:rPr>
      <w:tcPr>
        <w:shd w:val="clear" w:color="ffc000" w:fill="ffc000"/>
      </w:tcPr>
    </w:tblStylePr>
    <w:tblStylePr w:type="lastCol">
      <w:rPr>
        <w:rFonts w:ascii="Helvetica" w:hAnsi="Helvetica"/>
        <w:b/>
        <w:color w:val="ffffff"/>
        <w:sz w:val="22"/>
      </w:rPr>
      <w:tcPr>
        <w:shd w:val="clear" w:color="ffc000" w:fill="ffc000"/>
      </w:tcPr>
    </w:tblStylePr>
    <w:tblStylePr w:type="lastRow">
      <w:rPr>
        <w:rFonts w:ascii="Helvetica" w:hAnsi="Helvetica"/>
        <w:b/>
        <w:color w:val="ffffff"/>
        <w:sz w:val="22"/>
      </w:rPr>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Grid Table 5 Dark - Accent 5"/>
    <w:basedOn w:val="724"/>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8e2f3" w:fill="d8e2f3"/>
    </w:tcPr>
    <w:tblStylePr w:type="band1Horz">
      <w:tcPr>
        <w:shd w:val="clear" w:color="a9bee4" w:fill="a9bee4"/>
      </w:tcPr>
    </w:tblStylePr>
    <w:tblStylePr w:type="band1Vert">
      <w:tcPr>
        <w:shd w:val="clear" w:color="a9bee4" w:fill="a9bee4"/>
      </w:tcPr>
    </w:tblStylePr>
    <w:tblStylePr w:type="firstCol">
      <w:rPr>
        <w:rFonts w:ascii="Helvetica" w:hAnsi="Helvetica"/>
        <w:b/>
        <w:color w:val="ffffff"/>
        <w:sz w:val="22"/>
      </w:rPr>
      <w:tcPr>
        <w:shd w:val="clear" w:color="4472c4" w:fill="4472c4"/>
      </w:tcPr>
    </w:tblStylePr>
    <w:tblStylePr w:type="firstRow">
      <w:rPr>
        <w:rFonts w:ascii="Helvetica" w:hAnsi="Helvetica"/>
        <w:b/>
        <w:color w:val="ffffff"/>
        <w:sz w:val="22"/>
      </w:rPr>
      <w:tcPr>
        <w:shd w:val="clear" w:color="4472c4" w:fill="4472c4"/>
      </w:tcPr>
    </w:tblStylePr>
    <w:tblStylePr w:type="lastCol">
      <w:rPr>
        <w:rFonts w:ascii="Helvetica" w:hAnsi="Helvetica"/>
        <w:b/>
        <w:color w:val="ffffff"/>
        <w:sz w:val="22"/>
      </w:rPr>
      <w:tcPr>
        <w:shd w:val="clear" w:color="4472c4" w:fill="4472c4"/>
      </w:tcPr>
    </w:tblStylePr>
    <w:tblStylePr w:type="lastRow">
      <w:rPr>
        <w:rFonts w:ascii="Helvetica" w:hAnsi="Helvetica"/>
        <w:b/>
        <w:color w:val="ffffff"/>
        <w:sz w:val="22"/>
      </w:rPr>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Grid Table 5 Dark - Accent 6"/>
    <w:basedOn w:val="724"/>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1efd8" w:fill="e1efd8"/>
    </w:tcPr>
    <w:tblStylePr w:type="band1Horz">
      <w:tcPr>
        <w:shd w:val="clear" w:color="bcdba8" w:fill="bcdba8"/>
      </w:tcPr>
    </w:tblStylePr>
    <w:tblStylePr w:type="band1Vert">
      <w:tcPr>
        <w:shd w:val="clear" w:color="bcdba8" w:fill="bcdba8"/>
      </w:tcPr>
    </w:tblStylePr>
    <w:tblStylePr w:type="firstCol">
      <w:rPr>
        <w:rFonts w:ascii="Helvetica" w:hAnsi="Helvetica"/>
        <w:b/>
        <w:color w:val="ffffff"/>
        <w:sz w:val="22"/>
      </w:rPr>
      <w:tcPr>
        <w:shd w:val="clear" w:color="70ad47" w:fill="70ad47"/>
      </w:tcPr>
    </w:tblStylePr>
    <w:tblStylePr w:type="firstRow">
      <w:rPr>
        <w:rFonts w:ascii="Helvetica" w:hAnsi="Helvetica"/>
        <w:b/>
        <w:color w:val="ffffff"/>
        <w:sz w:val="22"/>
      </w:rPr>
      <w:tcPr>
        <w:shd w:val="clear" w:color="70ad47" w:fill="70ad47"/>
      </w:tcPr>
    </w:tblStylePr>
    <w:tblStylePr w:type="lastCol">
      <w:rPr>
        <w:rFonts w:ascii="Helvetica" w:hAnsi="Helvetica"/>
        <w:b/>
        <w:color w:val="ffffff"/>
        <w:sz w:val="22"/>
      </w:rPr>
      <w:tcPr>
        <w:shd w:val="clear" w:color="70ad47" w:fill="70ad47"/>
      </w:tcPr>
    </w:tblStylePr>
    <w:tblStylePr w:type="lastRow">
      <w:rPr>
        <w:rFonts w:ascii="Helvetica" w:hAnsi="Helvetica"/>
        <w:b/>
        <w:color w:val="ffffff"/>
        <w:sz w:val="22"/>
      </w:rPr>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Grid Table 6 Colorful - Accent 1"/>
    <w:basedOn w:val="724"/>
    <w:uiPriority w:val="99"/>
    <w:qFormat/>
    <w:rPr>
      <w:rFonts w:ascii="Times New Roman" w:hAnsi="Times New Roman" w:eastAsia="宋体" w:cs="Times New Roman"/>
    </w:rPr>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band1Horz">
      <w:rPr>
        <w:rFonts w:ascii="Helvetica" w:hAnsi="Helvetica"/>
        <w:color w:val="acccea"/>
        <w:sz w:val="22"/>
      </w:rPr>
      <w:tcPr>
        <w:shd w:val="clear" w:color="ddeaf6" w:fill="ddeaf6"/>
      </w:tcPr>
    </w:tblStylePr>
    <w:tblStylePr w:type="band1Vert">
      <w:tcPr>
        <w:shd w:val="clear" w:color="ddeaf6" w:fill="ddeaf6"/>
      </w:tcPr>
    </w:tblStylePr>
    <w:tblStylePr w:type="band2Horz">
      <w:rPr>
        <w:rFonts w:ascii="Helvetica" w:hAnsi="Helvetica"/>
        <w:color w:val="acccea"/>
        <w:sz w:val="22"/>
      </w:rPr>
    </w:tblStylePr>
    <w:tblStylePr w:type="firstCol">
      <w:rPr>
        <w:b/>
        <w:color w:val="acccea"/>
      </w:rPr>
    </w:tblStylePr>
    <w:tblStylePr w:type="firstRow">
      <w:rPr>
        <w:b/>
        <w:color w:val="acccea"/>
      </w:rPr>
      <w:tcPr>
        <w:tcBorders>
          <w:top w:val="none" w:color="000000" w:sz="4" w:space="0"/>
          <w:left w:val="none" w:color="000000" w:sz="4" w:space="0"/>
          <w:bottom w:val="single" w:color="ACCCEA" w:sz="12" w:space="0"/>
          <w:right w:val="none" w:color="000000" w:sz="4" w:space="0"/>
          <w:insideH w:val="none" w:color="000000" w:sz="4" w:space="0"/>
          <w:insideV w:val="none" w:color="000000" w:sz="4" w:space="0"/>
        </w:tcBorders>
      </w:tcPr>
    </w:tblStylePr>
    <w:tblStylePr w:type="lastCol">
      <w:rPr>
        <w:b/>
        <w:color w:val="acccea"/>
      </w:rPr>
    </w:tblStylePr>
    <w:tblStylePr w:type="lastRow">
      <w:rPr>
        <w:b/>
        <w:color w:val="acccea"/>
      </w:rPr>
    </w:tblStylePr>
  </w:style>
  <w:style w:type="table" w:styleId="867" w:customStyle="1">
    <w:name w:val="Grid Table 6 Colorful - Accent 2"/>
    <w:basedOn w:val="724"/>
    <w:uiPriority w:val="99"/>
    <w:qFormat/>
    <w:rPr>
      <w:rFonts w:ascii="Times New Roman" w:hAnsi="Times New Roman" w:eastAsia="宋体" w:cs="Times New Roman"/>
    </w:rPr>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Helvetica" w:hAnsi="Helvetica"/>
        <w:color w:val="f4b184"/>
        <w:sz w:val="22"/>
      </w:rPr>
      <w:tcPr>
        <w:shd w:val="clear" w:color="fbe5d6" w:fill="fbe5d6"/>
      </w:tcPr>
    </w:tblStylePr>
    <w:tblStylePr w:type="band1Vert">
      <w:tcPr>
        <w:shd w:val="clear" w:color="fbe5d6" w:fill="fbe5d6"/>
      </w:tcPr>
    </w:tblStylePr>
    <w:tblStylePr w:type="band2Horz">
      <w:rPr>
        <w:rFonts w:ascii="Helvetica" w:hAnsi="Helvetica"/>
        <w:color w:val="f4b184"/>
        <w:sz w:val="22"/>
      </w:rPr>
    </w:tblStylePr>
    <w:tblStylePr w:type="firstCol">
      <w:rPr>
        <w:b/>
        <w:color w:val="f4b184"/>
      </w:rPr>
    </w:tblStylePr>
    <w:tblStylePr w:type="firstRow">
      <w:rPr>
        <w:b/>
        <w:color w:val="f4b184"/>
      </w:rPr>
      <w:tcPr>
        <w:tcBorders>
          <w:top w:val="none" w:color="000000" w:sz="4" w:space="0"/>
          <w:left w:val="none" w:color="000000" w:sz="4" w:space="0"/>
          <w:bottom w:val="single" w:color="F4B184" w:sz="12" w:space="0"/>
          <w:right w:val="none" w:color="000000" w:sz="4" w:space="0"/>
          <w:insideH w:val="none" w:color="000000" w:sz="4" w:space="0"/>
          <w:insideV w:val="none" w:color="000000" w:sz="4" w:space="0"/>
        </w:tcBorders>
      </w:tcPr>
    </w:tblStylePr>
    <w:tblStylePr w:type="lastCol">
      <w:rPr>
        <w:b/>
        <w:color w:val="f4b184"/>
      </w:rPr>
    </w:tblStylePr>
    <w:tblStylePr w:type="lastRow">
      <w:rPr>
        <w:b/>
        <w:color w:val="f4b184"/>
      </w:rPr>
    </w:tblStylePr>
  </w:style>
  <w:style w:type="table" w:styleId="868" w:customStyle="1">
    <w:name w:val="Grid Table 6 Colorful - Accent 3"/>
    <w:basedOn w:val="724"/>
    <w:uiPriority w:val="99"/>
    <w:qFormat/>
    <w:rPr>
      <w:rFonts w:ascii="Times New Roman" w:hAnsi="Times New Roman" w:eastAsia="宋体" w:cs="Times New Roman"/>
    </w:rPr>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Helvetica" w:hAnsi="Helvetica"/>
        <w:color w:val="a5a5a5"/>
        <w:sz w:val="22"/>
      </w:rPr>
      <w:tcPr>
        <w:shd w:val="clear" w:color="ececec" w:fill="ececec"/>
      </w:tcPr>
    </w:tblStylePr>
    <w:tblStylePr w:type="band1Vert">
      <w:tcPr>
        <w:shd w:val="clear" w:color="ececec" w:fill="ececec"/>
      </w:tcPr>
    </w:tblStylePr>
    <w:tblStylePr w:type="band2Horz">
      <w:rPr>
        <w:rFonts w:ascii="Helvetica" w:hAnsi="Helvetica"/>
        <w:color w:val="a5a5a5"/>
        <w:sz w:val="22"/>
      </w:rPr>
    </w:tblStylePr>
    <w:tblStylePr w:type="firstCol">
      <w:rPr>
        <w:b/>
        <w:color w:val="a5a5a5"/>
      </w:rPr>
    </w:tblStylePr>
    <w:tblStylePr w:type="firstRow">
      <w:rPr>
        <w:b/>
        <w:color w:val="a5a5a5"/>
      </w:rPr>
      <w:tcPr>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a5a5a5"/>
      </w:rPr>
    </w:tblStylePr>
    <w:tblStylePr w:type="lastRow">
      <w:rPr>
        <w:b/>
        <w:color w:val="a5a5a5"/>
      </w:rPr>
    </w:tblStylePr>
  </w:style>
  <w:style w:type="table" w:styleId="869" w:customStyle="1">
    <w:name w:val="Grid Table 6 Colorful - Accent 4"/>
    <w:basedOn w:val="724"/>
    <w:uiPriority w:val="99"/>
    <w:qFormat/>
    <w:rPr>
      <w:rFonts w:ascii="Times New Roman" w:hAnsi="Times New Roman" w:eastAsia="宋体" w:cs="Times New Roman"/>
    </w:rPr>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Helvetica" w:hAnsi="Helvetica"/>
        <w:color w:val="ffd865"/>
        <w:sz w:val="22"/>
      </w:rPr>
      <w:tcPr>
        <w:shd w:val="clear" w:color="fff2cb" w:fill="fff2cb"/>
      </w:tcPr>
    </w:tblStylePr>
    <w:tblStylePr w:type="band1Vert">
      <w:tcPr>
        <w:shd w:val="clear" w:color="fff2cb" w:fill="fff2cb"/>
      </w:tcPr>
    </w:tblStylePr>
    <w:tblStylePr w:type="band2Horz">
      <w:rPr>
        <w:rFonts w:ascii="Helvetica" w:hAnsi="Helvetica"/>
        <w:color w:val="ffd865"/>
        <w:sz w:val="22"/>
      </w:rPr>
    </w:tblStylePr>
    <w:tblStylePr w:type="firstCol">
      <w:rPr>
        <w:b/>
        <w:color w:val="ffd865"/>
      </w:rPr>
    </w:tblStylePr>
    <w:tblStylePr w:type="firstRow">
      <w:rPr>
        <w:b/>
        <w:color w:val="ffd865"/>
      </w:rPr>
      <w:tcPr>
        <w:tcBorders>
          <w:top w:val="none" w:color="000000" w:sz="4" w:space="0"/>
          <w:left w:val="none" w:color="000000" w:sz="4" w:space="0"/>
          <w:bottom w:val="single" w:color="FFD865" w:sz="12" w:space="0"/>
          <w:right w:val="none" w:color="000000" w:sz="4" w:space="0"/>
          <w:insideH w:val="none" w:color="000000" w:sz="4" w:space="0"/>
          <w:insideV w:val="none" w:color="000000" w:sz="4" w:space="0"/>
        </w:tcBorders>
      </w:tcPr>
    </w:tblStylePr>
    <w:tblStylePr w:type="lastCol">
      <w:rPr>
        <w:b/>
        <w:color w:val="ffd865"/>
      </w:rPr>
    </w:tblStylePr>
    <w:tblStylePr w:type="lastRow">
      <w:rPr>
        <w:b/>
        <w:color w:val="ffd865"/>
      </w:rPr>
    </w:tblStylePr>
  </w:style>
  <w:style w:type="table" w:styleId="870" w:customStyle="1">
    <w:name w:val="Grid Table 6 Colorful - Accent 5"/>
    <w:basedOn w:val="724"/>
    <w:uiPriority w:val="99"/>
    <w:qFormat/>
    <w:rPr>
      <w:rFonts w:ascii="Times New Roman" w:hAnsi="Times New Roman" w:eastAsia="宋体" w:cs="Times New Roman"/>
    </w:rPr>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Helvetica" w:hAnsi="Helvetica"/>
        <w:color w:val="254175"/>
        <w:sz w:val="22"/>
      </w:rPr>
      <w:tcPr>
        <w:shd w:val="clear" w:color="d8e2f3" w:fill="d8e2f3"/>
      </w:tcPr>
    </w:tblStylePr>
    <w:tblStylePr w:type="band1Vert">
      <w:tcPr>
        <w:shd w:val="clear" w:color="d8e2f3" w:fill="d8e2f3"/>
      </w:tcPr>
    </w:tblStylePr>
    <w:tblStylePr w:type="band2Horz">
      <w:rPr>
        <w:rFonts w:ascii="Helvetica" w:hAnsi="Helvetica"/>
        <w:color w:val="254175"/>
        <w:sz w:val="22"/>
      </w:rPr>
    </w:tblStylePr>
    <w:tblStylePr w:type="firstCol">
      <w:rPr>
        <w:b/>
        <w:color w:val="254175"/>
      </w:rPr>
    </w:tblStylePr>
    <w:tblStylePr w:type="firstRow">
      <w:rPr>
        <w:b/>
        <w:color w:val="254175"/>
      </w:rPr>
      <w:tcPr>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254175"/>
      </w:rPr>
    </w:tblStylePr>
    <w:tblStylePr w:type="lastRow">
      <w:rPr>
        <w:b/>
        <w:color w:val="254175"/>
      </w:rPr>
    </w:tblStylePr>
  </w:style>
  <w:style w:type="table" w:styleId="871" w:customStyle="1">
    <w:name w:val="Grid Table 6 Colorful - Accent 6"/>
    <w:basedOn w:val="724"/>
    <w:uiPriority w:val="99"/>
    <w:qFormat/>
    <w:rPr>
      <w:rFonts w:ascii="Times New Roman" w:hAnsi="Times New Roman" w:eastAsia="宋体" w:cs="Times New Roman"/>
    </w:rPr>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Helvetica" w:hAnsi="Helvetica"/>
        <w:color w:val="254175"/>
        <w:sz w:val="22"/>
      </w:rPr>
      <w:tcPr>
        <w:shd w:val="clear" w:color="e1efd8" w:fill="e1efd8"/>
      </w:tcPr>
    </w:tblStylePr>
    <w:tblStylePr w:type="band1Vert">
      <w:tcPr>
        <w:shd w:val="clear" w:color="e1efd8" w:fill="e1efd8"/>
      </w:tcPr>
    </w:tblStylePr>
    <w:tblStylePr w:type="band2Horz">
      <w:rPr>
        <w:rFonts w:ascii="Helvetica" w:hAnsi="Helvetica"/>
        <w:color w:val="254175"/>
        <w:sz w:val="22"/>
      </w:rPr>
    </w:tblStylePr>
    <w:tblStylePr w:type="firstCol">
      <w:rPr>
        <w:b/>
        <w:color w:val="254175"/>
      </w:rPr>
    </w:tblStylePr>
    <w:tblStylePr w:type="firstRow">
      <w:rPr>
        <w:b/>
        <w:color w:val="254175"/>
      </w:rPr>
      <w:tcPr>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254175"/>
      </w:rPr>
    </w:tblStylePr>
    <w:tblStylePr w:type="lastRow">
      <w:rPr>
        <w:b/>
        <w:color w:val="254175"/>
      </w:rPr>
    </w:tblStylePr>
  </w:style>
  <w:style w:type="table" w:styleId="872" w:customStyle="1">
    <w:name w:val="Grid Table 7 Colorful - Accent 1"/>
    <w:basedOn w:val="724"/>
    <w:uiPriority w:val="99"/>
    <w:qFormat/>
    <w:rPr>
      <w:rFonts w:ascii="Times New Roman" w:hAnsi="Times New Roman" w:eastAsia="宋体" w:cs="Times New Roman"/>
    </w:rPr>
    <w:tblPr>
      <w:tblBorders>
        <w:bottom w:val="single" w:color="ACCCEA" w:sz="4" w:space="0"/>
        <w:right w:val="single" w:color="ACCCEA" w:sz="4" w:space="0"/>
        <w:insideH w:val="single" w:color="ACCCEA" w:sz="4" w:space="0"/>
        <w:insideV w:val="single" w:color="ACCCEA" w:sz="4" w:space="0"/>
      </w:tblBorders>
    </w:tblPr>
    <w:tblStylePr w:type="band1Horz">
      <w:rPr>
        <w:rFonts w:ascii="Helvetica" w:hAnsi="Helvetica"/>
        <w:color w:val="acccea"/>
        <w:sz w:val="22"/>
      </w:rPr>
      <w:tcPr>
        <w:shd w:val="clear" w:color="ddeaf6" w:fill="ddeaf6"/>
      </w:tcPr>
    </w:tblStylePr>
    <w:tblStylePr w:type="band1Vert">
      <w:tcPr>
        <w:shd w:val="clear" w:color="ddeaf6" w:fill="ddeaf6"/>
      </w:tcPr>
    </w:tblStylePr>
    <w:tblStylePr w:type="band2Horz">
      <w:rPr>
        <w:rFonts w:ascii="Helvetica" w:hAnsi="Helvetica"/>
        <w:color w:val="acccea"/>
        <w:sz w:val="22"/>
      </w:rPr>
    </w:tblStylePr>
    <w:tblStylePr w:type="firstCol">
      <w:rPr>
        <w:rFonts w:ascii="Helvetica" w:hAnsi="Helvetica"/>
        <w:i/>
        <w:color w:val="acccea"/>
        <w:sz w:val="22"/>
      </w:rPr>
      <w:pPr>
        <w:jc w:val="right"/>
      </w:pPr>
      <w:tcPr>
        <w:shd w:val="clear" w:color="ffffff" w:fill="auto"/>
        <w:tcBorders>
          <w:top w:val="none" w:color="000000" w:sz="4" w:space="0"/>
          <w:left w:val="none" w:color="000000" w:sz="4" w:space="0"/>
          <w:bottom w:val="none" w:color="000000" w:sz="4" w:space="0"/>
          <w:right w:val="single" w:color="ACCCEA" w:sz="4" w:space="0"/>
          <w:insideH w:val="none" w:color="000000" w:sz="4" w:space="0"/>
          <w:insideV w:val="none" w:color="000000" w:sz="4" w:space="0"/>
        </w:tcBorders>
      </w:tcPr>
    </w:tblStylePr>
    <w:tblStylePr w:type="firstRow">
      <w:rPr>
        <w:rFonts w:ascii="Helvetica" w:hAnsi="Helvetica"/>
        <w:b/>
        <w:color w:val="acccea"/>
        <w:sz w:val="22"/>
      </w:rPr>
      <w:tcPr>
        <w:shd w:val="clear" w:color="ffffff" w:fill="ffffff"/>
        <w:tcBorders>
          <w:top w:val="none" w:color="000000" w:sz="4" w:space="0"/>
          <w:left w:val="none" w:color="000000" w:sz="4" w:space="0"/>
          <w:bottom w:val="single" w:color="ACCCEA" w:sz="4" w:space="0"/>
          <w:right w:val="none" w:color="000000" w:sz="4" w:space="0"/>
          <w:insideH w:val="none" w:color="000000" w:sz="4" w:space="0"/>
          <w:insideV w:val="none" w:color="000000" w:sz="4" w:space="0"/>
        </w:tcBorders>
      </w:tcPr>
    </w:tblStylePr>
    <w:tblStylePr w:type="lastCol">
      <w:rPr>
        <w:rFonts w:ascii="Helvetica" w:hAnsi="Helvetica"/>
        <w:i/>
        <w:color w:val="acccea"/>
        <w:sz w:val="22"/>
      </w:rPr>
      <w:tcPr>
        <w:shd w:val="clear" w:color="ffffff" w:fill="auto"/>
        <w:tcBorders>
          <w:top w:val="none" w:color="000000" w:sz="4" w:space="0"/>
          <w:left w:val="single" w:color="ACCCEA"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acccea"/>
        <w:sz w:val="22"/>
      </w:rPr>
      <w:tcPr>
        <w:shd w:val="clear" w:color="ffffff" w:fill="ffffff"/>
        <w:tcBorders>
          <w:top w:val="single" w:color="ACCCEA"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Grid Table 7 Colorful - Accent 2"/>
    <w:basedOn w:val="724"/>
    <w:uiPriority w:val="99"/>
    <w:qFormat/>
    <w:rPr>
      <w:rFonts w:ascii="Times New Roman" w:hAnsi="Times New Roman" w:eastAsia="宋体" w:cs="Times New Roman"/>
    </w:rPr>
    <w:tblPr>
      <w:tblBorders>
        <w:bottom w:val="single" w:color="F4B184" w:sz="4" w:space="0"/>
        <w:right w:val="single" w:color="F4B184" w:sz="4" w:space="0"/>
        <w:insideH w:val="single" w:color="F4B184" w:sz="4" w:space="0"/>
        <w:insideV w:val="single" w:color="F4B184" w:sz="4" w:space="0"/>
      </w:tblBorders>
    </w:tblPr>
    <w:tblStylePr w:type="band1Horz">
      <w:rPr>
        <w:rFonts w:ascii="Helvetica" w:hAnsi="Helvetica"/>
        <w:color w:val="f4b184"/>
        <w:sz w:val="22"/>
      </w:rPr>
      <w:tcPr>
        <w:shd w:val="clear" w:color="fbe5d6" w:fill="fbe5d6"/>
      </w:tcPr>
    </w:tblStylePr>
    <w:tblStylePr w:type="band1Vert">
      <w:tcPr>
        <w:shd w:val="clear" w:color="fbe5d6" w:fill="fbe5d6"/>
      </w:tcPr>
    </w:tblStylePr>
    <w:tblStylePr w:type="band2Horz">
      <w:rPr>
        <w:rFonts w:ascii="Helvetica" w:hAnsi="Helvetica"/>
        <w:color w:val="f4b184"/>
        <w:sz w:val="22"/>
      </w:rPr>
    </w:tblStylePr>
    <w:tblStylePr w:type="firstCol">
      <w:rPr>
        <w:rFonts w:ascii="Helvetica" w:hAnsi="Helvetica"/>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insideH w:val="none" w:color="000000" w:sz="4" w:space="0"/>
          <w:insideV w:val="none" w:color="000000" w:sz="4" w:space="0"/>
        </w:tcBorders>
      </w:tcPr>
    </w:tblStylePr>
    <w:tblStylePr w:type="firstRow">
      <w:rPr>
        <w:rFonts w:ascii="Helvetica" w:hAnsi="Helvetica"/>
        <w:b/>
        <w:color w:val="f4b184"/>
        <w:sz w:val="22"/>
      </w:rPr>
      <w:tcPr>
        <w:shd w:val="clear" w:color="ffffff" w:fill="ffffff"/>
        <w:tcBorders>
          <w:top w:val="none" w:color="000000" w:sz="4" w:space="0"/>
          <w:left w:val="none" w:color="000000" w:sz="4" w:space="0"/>
          <w:bottom w:val="single" w:color="F4B184" w:sz="4" w:space="0"/>
          <w:right w:val="none" w:color="000000" w:sz="4" w:space="0"/>
          <w:insideH w:val="none" w:color="000000" w:sz="4" w:space="0"/>
          <w:insideV w:val="none" w:color="000000" w:sz="4" w:space="0"/>
        </w:tcBorders>
      </w:tcPr>
    </w:tblStylePr>
    <w:tblStylePr w:type="lastCol">
      <w:rPr>
        <w:rFonts w:ascii="Helvetica" w:hAnsi="Helvetica"/>
        <w:i/>
        <w:color w:val="f4b184"/>
        <w:sz w:val="22"/>
      </w:rPr>
      <w:tcPr>
        <w:shd w:val="clear" w:color="ffffff" w:fill="auto"/>
        <w:tcBorders>
          <w:top w:val="none" w:color="000000" w:sz="4" w:space="0"/>
          <w:left w:val="single" w:color="F4B184"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f4b184"/>
        <w:sz w:val="22"/>
      </w:rPr>
      <w:tcPr>
        <w:shd w:val="clear" w:color="ffffff" w:fill="ffffff"/>
        <w:tcBorders>
          <w:top w:val="single" w:color="F4B18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Grid Table 7 Colorful - Accent 3"/>
    <w:basedOn w:val="724"/>
    <w:uiPriority w:val="99"/>
    <w:qFormat/>
    <w:rPr>
      <w:rFonts w:ascii="Times New Roman" w:hAnsi="Times New Roman" w:eastAsia="宋体" w:cs="Times New Roman"/>
    </w:rPr>
    <w:tblPr>
      <w:tblBorders>
        <w:bottom w:val="single" w:color="A5A5A5" w:sz="4" w:space="0"/>
        <w:right w:val="single" w:color="A5A5A5" w:sz="4" w:space="0"/>
        <w:insideH w:val="single" w:color="A5A5A5" w:sz="4" w:space="0"/>
        <w:insideV w:val="single" w:color="A5A5A5" w:sz="4" w:space="0"/>
      </w:tblBorders>
    </w:tblPr>
    <w:tblStylePr w:type="band1Horz">
      <w:rPr>
        <w:rFonts w:ascii="Helvetica" w:hAnsi="Helvetica"/>
        <w:color w:val="a5a5a5"/>
        <w:sz w:val="22"/>
      </w:rPr>
      <w:tcPr>
        <w:shd w:val="clear" w:color="ececec" w:fill="ececec"/>
      </w:tcPr>
    </w:tblStylePr>
    <w:tblStylePr w:type="band1Vert">
      <w:tcPr>
        <w:shd w:val="clear" w:color="ececec" w:fill="ececec"/>
      </w:tcPr>
    </w:tblStylePr>
    <w:tblStylePr w:type="band2Horz">
      <w:rPr>
        <w:rFonts w:ascii="Helvetica" w:hAnsi="Helvetica"/>
        <w:color w:val="a5a5a5"/>
        <w:sz w:val="22"/>
      </w:rPr>
    </w:tblStylePr>
    <w:tblStylePr w:type="firstCol">
      <w:rPr>
        <w:rFonts w:ascii="Helvetica" w:hAnsi="Helvetica"/>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rPr>
        <w:rFonts w:ascii="Helvetica" w:hAnsi="Helvetica"/>
        <w:b/>
        <w:color w:val="a5a5a5"/>
        <w:sz w:val="22"/>
      </w:rPr>
      <w:tcPr>
        <w:shd w:val="clear" w:color="ffffff" w:fill="ffffff"/>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rFonts w:ascii="Helvetica" w:hAnsi="Helvetica"/>
        <w:i/>
        <w:color w:val="a5a5a5"/>
        <w:sz w:val="22"/>
      </w:rPr>
      <w:tcPr>
        <w:shd w:val="clear" w:color="ffffff" w:fill="auto"/>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a5a5a5"/>
        <w:sz w:val="22"/>
      </w:rPr>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Grid Table 7 Colorful - Accent 4"/>
    <w:basedOn w:val="724"/>
    <w:uiPriority w:val="99"/>
    <w:qFormat/>
    <w:rPr>
      <w:rFonts w:ascii="Times New Roman" w:hAnsi="Times New Roman" w:eastAsia="宋体" w:cs="Times New Roman"/>
    </w:rPr>
    <w:tblPr>
      <w:tblBorders>
        <w:bottom w:val="single" w:color="FFD865" w:sz="4" w:space="0"/>
        <w:right w:val="single" w:color="FFD865" w:sz="4" w:space="0"/>
        <w:insideH w:val="single" w:color="FFD865" w:sz="4" w:space="0"/>
        <w:insideV w:val="single" w:color="FFD865" w:sz="4" w:space="0"/>
      </w:tblBorders>
    </w:tblPr>
    <w:tblStylePr w:type="band1Horz">
      <w:rPr>
        <w:rFonts w:ascii="Helvetica" w:hAnsi="Helvetica"/>
        <w:color w:val="ffd865"/>
        <w:sz w:val="22"/>
      </w:rPr>
      <w:tcPr>
        <w:shd w:val="clear" w:color="fff2cb" w:fill="fff2cb"/>
      </w:tcPr>
    </w:tblStylePr>
    <w:tblStylePr w:type="band1Vert">
      <w:tcPr>
        <w:shd w:val="clear" w:color="fff2cb" w:fill="fff2cb"/>
      </w:tcPr>
    </w:tblStylePr>
    <w:tblStylePr w:type="band2Horz">
      <w:rPr>
        <w:rFonts w:ascii="Helvetica" w:hAnsi="Helvetica"/>
        <w:color w:val="ffd865"/>
        <w:sz w:val="22"/>
      </w:rPr>
    </w:tblStylePr>
    <w:tblStylePr w:type="firstCol">
      <w:rPr>
        <w:rFonts w:ascii="Helvetica" w:hAnsi="Helvetica"/>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insideH w:val="none" w:color="000000" w:sz="4" w:space="0"/>
          <w:insideV w:val="none" w:color="000000" w:sz="4" w:space="0"/>
        </w:tcBorders>
      </w:tcPr>
    </w:tblStylePr>
    <w:tblStylePr w:type="firstRow">
      <w:rPr>
        <w:rFonts w:ascii="Helvetica" w:hAnsi="Helvetica"/>
        <w:b/>
        <w:color w:val="ffd865"/>
        <w:sz w:val="22"/>
      </w:rPr>
      <w:tcPr>
        <w:shd w:val="clear" w:color="ffffff" w:fill="ffffff"/>
        <w:tcBorders>
          <w:top w:val="none" w:color="000000" w:sz="4" w:space="0"/>
          <w:left w:val="none" w:color="000000" w:sz="4" w:space="0"/>
          <w:bottom w:val="single" w:color="FFD865" w:sz="4" w:space="0"/>
          <w:right w:val="none" w:color="000000" w:sz="4" w:space="0"/>
          <w:insideH w:val="none" w:color="000000" w:sz="4" w:space="0"/>
          <w:insideV w:val="none" w:color="000000" w:sz="4" w:space="0"/>
        </w:tcBorders>
      </w:tcPr>
    </w:tblStylePr>
    <w:tblStylePr w:type="lastCol">
      <w:rPr>
        <w:rFonts w:ascii="Helvetica" w:hAnsi="Helvetica"/>
        <w:i/>
        <w:color w:val="ffd865"/>
        <w:sz w:val="22"/>
      </w:rPr>
      <w:tcPr>
        <w:shd w:val="clear" w:color="ffffff" w:fill="auto"/>
        <w:tcBorders>
          <w:top w:val="none" w:color="000000" w:sz="4" w:space="0"/>
          <w:left w:val="single" w:color="FFD865"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ffd865"/>
        <w:sz w:val="22"/>
      </w:rPr>
      <w:tcPr>
        <w:shd w:val="clear" w:color="ffffff" w:fill="ffffff"/>
        <w:tcBorders>
          <w:top w:val="single" w:color="FFD86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Grid Table 7 Colorful - Accent 5"/>
    <w:basedOn w:val="724"/>
    <w:uiPriority w:val="99"/>
    <w:qFormat/>
    <w:rPr>
      <w:rFonts w:ascii="Times New Roman" w:hAnsi="Times New Roman" w:eastAsia="宋体" w:cs="Times New Roman"/>
    </w:rPr>
    <w:tblPr>
      <w:tblBorders>
        <w:bottom w:val="single" w:color="95AFDD" w:sz="4" w:space="0"/>
        <w:right w:val="single" w:color="95AFDD" w:sz="4" w:space="0"/>
        <w:insideH w:val="single" w:color="95AFDD" w:sz="4" w:space="0"/>
        <w:insideV w:val="single" w:color="95AFDD" w:sz="4" w:space="0"/>
      </w:tblBorders>
    </w:tblPr>
    <w:tblStylePr w:type="band1Horz">
      <w:rPr>
        <w:rFonts w:ascii="Helvetica" w:hAnsi="Helvetica"/>
        <w:color w:val="254175"/>
        <w:sz w:val="22"/>
      </w:rPr>
      <w:tcPr>
        <w:shd w:val="clear" w:color="d8e2f3" w:fill="d8e2f3"/>
      </w:tcPr>
    </w:tblStylePr>
    <w:tblStylePr w:type="band1Vert">
      <w:tcPr>
        <w:shd w:val="clear" w:color="d8e2f3" w:fill="d8e2f3"/>
      </w:tcPr>
    </w:tblStylePr>
    <w:tblStylePr w:type="band2Horz">
      <w:rPr>
        <w:rFonts w:ascii="Helvetica" w:hAnsi="Helvetica"/>
        <w:color w:val="254175"/>
        <w:sz w:val="22"/>
      </w:rPr>
    </w:tblStylePr>
    <w:tblStylePr w:type="firstCol">
      <w:rPr>
        <w:rFonts w:ascii="Helvetica" w:hAnsi="Helvetica"/>
        <w:i/>
        <w:color w:val="254175"/>
        <w:sz w:val="22"/>
      </w:rPr>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rPr>
        <w:rFonts w:ascii="Helvetica" w:hAnsi="Helvetica"/>
        <w:b/>
        <w:color w:val="254175"/>
        <w:sz w:val="22"/>
      </w:rPr>
      <w:tcPr>
        <w:shd w:val="clear" w:color="ffffff" w:fill="ffffff"/>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Helvetica" w:hAnsi="Helvetica"/>
        <w:i/>
        <w:color w:val="254175"/>
        <w:sz w:val="22"/>
      </w:rPr>
      <w:tcPr>
        <w:shd w:val="clear" w:color="ffffff" w:fill="auto"/>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254175"/>
        <w:sz w:val="22"/>
      </w:rPr>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Grid Table 7 Colorful - Accent 6"/>
    <w:basedOn w:val="724"/>
    <w:uiPriority w:val="99"/>
    <w:qFormat/>
    <w:rPr>
      <w:rFonts w:ascii="Times New Roman" w:hAnsi="Times New Roman" w:eastAsia="宋体" w:cs="Times New Roman"/>
    </w:rPr>
    <w:tblPr>
      <w:tblBorders>
        <w:bottom w:val="single" w:color="ADD394" w:sz="4" w:space="0"/>
        <w:right w:val="single" w:color="ADD394" w:sz="4" w:space="0"/>
        <w:insideH w:val="single" w:color="ADD394" w:sz="4" w:space="0"/>
        <w:insideV w:val="single" w:color="ADD394" w:sz="4" w:space="0"/>
      </w:tblBorders>
    </w:tblPr>
    <w:tblStylePr w:type="band1Horz">
      <w:rPr>
        <w:rFonts w:ascii="Helvetica" w:hAnsi="Helvetica"/>
        <w:color w:val="416429"/>
        <w:sz w:val="22"/>
      </w:rPr>
      <w:tcPr>
        <w:shd w:val="clear" w:color="e1efd8" w:fill="e1efd8"/>
      </w:tcPr>
    </w:tblStylePr>
    <w:tblStylePr w:type="band1Vert">
      <w:tcPr>
        <w:shd w:val="clear" w:color="e1efd8" w:fill="e1efd8"/>
      </w:tcPr>
    </w:tblStylePr>
    <w:tblStylePr w:type="band2Horz">
      <w:rPr>
        <w:rFonts w:ascii="Helvetica" w:hAnsi="Helvetica"/>
        <w:color w:val="416429"/>
        <w:sz w:val="22"/>
      </w:rPr>
    </w:tblStylePr>
    <w:tblStylePr w:type="firstCol">
      <w:rPr>
        <w:rFonts w:ascii="Helvetica" w:hAnsi="Helvetica"/>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rPr>
        <w:rFonts w:ascii="Helvetica" w:hAnsi="Helvetica"/>
        <w:b/>
        <w:color w:val="416429"/>
        <w:sz w:val="22"/>
      </w:rPr>
      <w:tcPr>
        <w:shd w:val="clear" w:color="ffffff" w:fill="ffffff"/>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Helvetica" w:hAnsi="Helvetica"/>
        <w:i/>
        <w:color w:val="416429"/>
        <w:sz w:val="22"/>
      </w:rPr>
      <w:tcPr>
        <w:shd w:val="clear" w:color="ffffff" w:fill="auto"/>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416429"/>
        <w:sz w:val="22"/>
      </w:rPr>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List Table 1 Light - Accent 1"/>
    <w:basedOn w:val="724"/>
    <w:uiPriority w:val="99"/>
    <w:qFormat/>
    <w:rPr>
      <w:rFonts w:ascii="Times New Roman" w:hAnsi="Times New Roman" w:eastAsia="宋体" w:cs="Times New Roman"/>
    </w:rP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List Table 1 Light - Accent 2"/>
    <w:basedOn w:val="724"/>
    <w:uiPriority w:val="99"/>
    <w:qFormat/>
    <w:rPr>
      <w:rFonts w:ascii="Times New Roman" w:hAnsi="Times New Roman" w:eastAsia="宋体" w:cs="Times New Roman"/>
    </w:rP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List Table 1 Light - Accent 3"/>
    <w:basedOn w:val="724"/>
    <w:uiPriority w:val="99"/>
    <w:qFormat/>
    <w:rPr>
      <w:rFonts w:ascii="Times New Roman" w:hAnsi="Times New Roman" w:eastAsia="宋体" w:cs="Times New Roman"/>
    </w:rP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List Table 1 Light - Accent 4"/>
    <w:basedOn w:val="724"/>
    <w:uiPriority w:val="99"/>
    <w:qFormat/>
    <w:rPr>
      <w:rFonts w:ascii="Times New Roman" w:hAnsi="Times New Roman" w:eastAsia="宋体" w:cs="Times New Roman"/>
    </w:rPr>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List Table 1 Light - Accent 5"/>
    <w:basedOn w:val="724"/>
    <w:uiPriority w:val="99"/>
    <w:qFormat/>
    <w:rPr>
      <w:rFonts w:ascii="Times New Roman" w:hAnsi="Times New Roman" w:eastAsia="宋体" w:cs="Times New Roman"/>
    </w:rPr>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List Table 1 Light - Accent 6"/>
    <w:basedOn w:val="724"/>
    <w:uiPriority w:val="99"/>
    <w:qFormat/>
    <w:rPr>
      <w:rFonts w:ascii="Times New Roman" w:hAnsi="Times New Roman" w:eastAsia="宋体" w:cs="Times New Roman"/>
    </w:rP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List Table 2 - Accent 1"/>
    <w:basedOn w:val="724"/>
    <w:uiPriority w:val="99"/>
    <w:qFormat/>
    <w:rPr>
      <w:rFonts w:ascii="Times New Roman" w:hAnsi="Times New Roman" w:eastAsia="宋体" w:cs="Times New Roman"/>
    </w:rPr>
    <w:tblPr>
      <w:tblBorders>
        <w:top w:val="single" w:color="A2C6E7" w:sz="4" w:space="0"/>
        <w:bottom w:val="single" w:color="A2C6E7" w:sz="4" w:space="0"/>
        <w:insideH w:val="single" w:color="A2C6E7" w:sz="4" w:space="0"/>
      </w:tblBorders>
    </w:tblPr>
    <w:tblStylePr w:type="band1Horz">
      <w:rPr>
        <w:rFonts w:ascii="Helvetica" w:hAnsi="Helvetica"/>
        <w:color w:val="404040"/>
        <w:sz w:val="22"/>
      </w:rPr>
      <w:tcPr>
        <w:shd w:val="clear" w:color="d5e5f4" w:fill="d5e5f4"/>
      </w:tcPr>
    </w:tblStylePr>
    <w:tblStylePr w:type="band1Vert">
      <w:rPr>
        <w:rFonts w:ascii="Helvetica" w:hAnsi="Helvetica"/>
        <w:color w:val="404040"/>
        <w:sz w:val="22"/>
      </w:rPr>
      <w:tcPr>
        <w:shd w:val="clear" w:color="d5e5f4" w:fill="d5e5f4"/>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style>
  <w:style w:type="table" w:styleId="885" w:customStyle="1">
    <w:name w:val="List Table 2 - Accent 2"/>
    <w:basedOn w:val="724"/>
    <w:uiPriority w:val="99"/>
    <w:qFormat/>
    <w:rPr>
      <w:rFonts w:ascii="Times New Roman" w:hAnsi="Times New Roman" w:eastAsia="宋体" w:cs="Times New Roman"/>
    </w:rPr>
    <w:tblPr>
      <w:tblBorders>
        <w:top w:val="single" w:color="F4B58A" w:sz="4" w:space="0"/>
        <w:bottom w:val="single" w:color="F4B58A" w:sz="4" w:space="0"/>
        <w:insideH w:val="single" w:color="F4B58A" w:sz="4" w:space="0"/>
      </w:tblBorders>
    </w:tblPr>
    <w:tblStylePr w:type="band1Horz">
      <w:rPr>
        <w:rFonts w:ascii="Helvetica" w:hAnsi="Helvetica"/>
        <w:color w:val="404040"/>
        <w:sz w:val="22"/>
      </w:rPr>
      <w:tcPr>
        <w:shd w:val="clear" w:color="fadecb" w:fill="fadecb"/>
      </w:tcPr>
    </w:tblStylePr>
    <w:tblStylePr w:type="band1Vert">
      <w:rPr>
        <w:rFonts w:ascii="Helvetica" w:hAnsi="Helvetica"/>
        <w:color w:val="404040"/>
        <w:sz w:val="22"/>
      </w:rPr>
      <w:tcPr>
        <w:shd w:val="clear" w:color="fadecb" w:fill="fadecb"/>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style>
  <w:style w:type="table" w:styleId="886" w:customStyle="1">
    <w:name w:val="List Table 2 - Accent 3"/>
    <w:basedOn w:val="724"/>
    <w:uiPriority w:val="99"/>
    <w:qFormat/>
    <w:rPr>
      <w:rFonts w:ascii="Times New Roman" w:hAnsi="Times New Roman" w:eastAsia="宋体" w:cs="Times New Roman"/>
    </w:rPr>
    <w:tblPr>
      <w:tblBorders>
        <w:top w:val="single" w:color="CCCCCC" w:sz="4" w:space="0"/>
        <w:bottom w:val="single" w:color="CCCCCC" w:sz="4" w:space="0"/>
        <w:insideH w:val="single" w:color="CCCCCC" w:sz="4" w:space="0"/>
      </w:tblBorders>
    </w:tblPr>
    <w:tblStylePr w:type="band1Horz">
      <w:rPr>
        <w:rFonts w:ascii="Helvetica" w:hAnsi="Helvetica"/>
        <w:color w:val="404040"/>
        <w:sz w:val="22"/>
      </w:rPr>
      <w:tcPr>
        <w:shd w:val="clear" w:color="e8e8e8" w:fill="e8e8e8"/>
      </w:tcPr>
    </w:tblStylePr>
    <w:tblStylePr w:type="band1Vert">
      <w:rPr>
        <w:rFonts w:ascii="Helvetica" w:hAnsi="Helvetica"/>
        <w:color w:val="404040"/>
        <w:sz w:val="22"/>
      </w:rPr>
      <w:tcPr>
        <w:shd w:val="clear" w:color="e8e8e8" w:fill="e8e8e8"/>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style>
  <w:style w:type="table" w:styleId="887" w:customStyle="1">
    <w:name w:val="List Table 2 - Accent 4"/>
    <w:basedOn w:val="724"/>
    <w:uiPriority w:val="99"/>
    <w:qFormat/>
    <w:rPr>
      <w:rFonts w:ascii="Times New Roman" w:hAnsi="Times New Roman" w:eastAsia="宋体" w:cs="Times New Roman"/>
    </w:rPr>
    <w:tblPr>
      <w:tblBorders>
        <w:top w:val="single" w:color="FFDB6F" w:sz="4" w:space="0"/>
        <w:bottom w:val="single" w:color="FFDB6F" w:sz="4" w:space="0"/>
        <w:insideH w:val="single" w:color="FFDB6F" w:sz="4" w:space="0"/>
      </w:tblBorders>
    </w:tblPr>
    <w:tblStylePr w:type="band1Horz">
      <w:rPr>
        <w:rFonts w:ascii="Helvetica" w:hAnsi="Helvetica"/>
        <w:color w:val="404040"/>
        <w:sz w:val="22"/>
      </w:rPr>
      <w:tcPr>
        <w:shd w:val="clear" w:color="ffefbf" w:fill="ffefbf"/>
      </w:tcPr>
    </w:tblStylePr>
    <w:tblStylePr w:type="band1Vert">
      <w:rPr>
        <w:rFonts w:ascii="Helvetica" w:hAnsi="Helvetica"/>
        <w:color w:val="404040"/>
        <w:sz w:val="22"/>
      </w:rPr>
      <w:tcPr>
        <w:shd w:val="clear" w:color="ffefbf" w:fill="ffefbf"/>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FFDB6F" w:sz="4" w:space="0"/>
          <w:left w:val="none" w:color="000000" w:sz="4" w:space="0"/>
          <w:bottom w:val="single" w:color="FFDB6F"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FFDB6F" w:sz="4" w:space="0"/>
          <w:left w:val="none" w:color="000000" w:sz="4" w:space="0"/>
          <w:bottom w:val="single" w:color="FFDB6F" w:sz="4" w:space="0"/>
          <w:right w:val="none" w:color="000000" w:sz="4" w:space="0"/>
          <w:insideH w:val="none" w:color="000000" w:sz="4" w:space="0"/>
          <w:insideV w:val="none" w:color="000000" w:sz="4" w:space="0"/>
        </w:tcBorders>
      </w:tcPr>
    </w:tblStylePr>
  </w:style>
  <w:style w:type="table" w:styleId="888" w:customStyle="1">
    <w:name w:val="List Table 2 - Accent 5"/>
    <w:basedOn w:val="724"/>
    <w:uiPriority w:val="99"/>
    <w:qFormat/>
    <w:rPr>
      <w:rFonts w:ascii="Times New Roman" w:hAnsi="Times New Roman" w:eastAsia="宋体" w:cs="Times New Roman"/>
    </w:rPr>
    <w:tblPr>
      <w:tblBorders>
        <w:top w:val="single" w:color="95AFDD" w:sz="4" w:space="0"/>
        <w:bottom w:val="single" w:color="95AFDD" w:sz="4" w:space="0"/>
        <w:insideH w:val="single" w:color="95AFDD" w:sz="4" w:space="0"/>
      </w:tblBorders>
    </w:tblPr>
    <w:tblStylePr w:type="band1Horz">
      <w:rPr>
        <w:rFonts w:ascii="Helvetica" w:hAnsi="Helvetica"/>
        <w:color w:val="404040"/>
        <w:sz w:val="22"/>
      </w:rPr>
      <w:tcPr>
        <w:shd w:val="clear" w:color="cfdbf0" w:fill="cfdbf0"/>
      </w:tcPr>
    </w:tblStylePr>
    <w:tblStylePr w:type="band1Vert">
      <w:rPr>
        <w:rFonts w:ascii="Helvetica" w:hAnsi="Helvetica"/>
        <w:color w:val="404040"/>
        <w:sz w:val="22"/>
      </w:rPr>
      <w:tcPr>
        <w:shd w:val="clear" w:color="cfdbf0" w:fill="cfdbf0"/>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style>
  <w:style w:type="table" w:styleId="889" w:customStyle="1">
    <w:name w:val="List Table 2 - Accent 6"/>
    <w:basedOn w:val="724"/>
    <w:uiPriority w:val="99"/>
    <w:qFormat/>
    <w:rPr>
      <w:rFonts w:ascii="Times New Roman" w:hAnsi="Times New Roman" w:eastAsia="宋体" w:cs="Times New Roman"/>
    </w:rPr>
    <w:tblPr>
      <w:tblBorders>
        <w:top w:val="single" w:color="ADD394" w:sz="4" w:space="0"/>
        <w:bottom w:val="single" w:color="ADD394" w:sz="4" w:space="0"/>
        <w:insideH w:val="single" w:color="ADD394" w:sz="4" w:space="0"/>
      </w:tblBorders>
    </w:tblPr>
    <w:tblStylePr w:type="band1Horz">
      <w:rPr>
        <w:rFonts w:ascii="Helvetica" w:hAnsi="Helvetica"/>
        <w:color w:val="404040"/>
        <w:sz w:val="22"/>
      </w:rPr>
      <w:tcPr>
        <w:shd w:val="clear" w:color="daebcf" w:fill="daebcf"/>
      </w:tcPr>
    </w:tblStylePr>
    <w:tblStylePr w:type="band1Vert">
      <w:rPr>
        <w:rFonts w:ascii="Helvetica" w:hAnsi="Helvetica"/>
        <w:color w:val="404040"/>
        <w:sz w:val="22"/>
      </w:rPr>
      <w:tcPr>
        <w:shd w:val="clear" w:color="daebcf" w:fill="daebcf"/>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style>
  <w:style w:type="table" w:styleId="890" w:customStyle="1">
    <w:name w:val="List Table 3 - Accent 1"/>
    <w:basedOn w:val="724"/>
    <w:uiPriority w:val="99"/>
    <w:qFormat/>
    <w:rPr>
      <w:rFonts w:ascii="Times New Roman" w:hAnsi="Times New Roman" w:eastAsia="宋体" w:cs="Times New Roman"/>
    </w:rPr>
    <w:tblPr>
      <w:tblBorders>
        <w:top w:val="single" w:color="5B9BD5" w:sz="4" w:space="0"/>
        <w:left w:val="single" w:color="5B9BD5" w:sz="4" w:space="0"/>
        <w:bottom w:val="single" w:color="5B9BD5" w:sz="4" w:space="0"/>
        <w:right w:val="single" w:color="5B9BD5" w:sz="4" w:space="0"/>
      </w:tblBorders>
    </w:tblPr>
    <w:tblStylePr w:type="band1Horz">
      <w:rPr>
        <w:rFonts w:ascii="Helvetica" w:hAnsi="Helvetica"/>
        <w:color w:val="404040"/>
        <w:sz w:val="22"/>
      </w:rPr>
      <w:tcPr>
        <w:tcBorders>
          <w:top w:val="single" w:color="5B9BD5" w:sz="4" w:space="0"/>
          <w:left w:val="none" w:color="000000" w:sz="4" w:space="0"/>
          <w:bottom w:val="single" w:color="5B9BD5"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5B9BD5" w:sz="4" w:space="0"/>
          <w:bottom w:val="none" w:color="000000" w:sz="4" w:space="0"/>
          <w:right w:val="single" w:color="5B9BD5"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5b9bd5" w:fill="5b9bd5"/>
      </w:tcPr>
    </w:tblStylePr>
    <w:tblStylePr w:type="lastCol">
      <w:rPr>
        <w:b/>
        <w:color w:val="404040"/>
      </w:rPr>
    </w:tblStylePr>
    <w:tblStylePr w:type="lastRow">
      <w:rPr>
        <w:b/>
        <w:color w:val="404040"/>
      </w:rPr>
    </w:tblStylePr>
  </w:style>
  <w:style w:type="table" w:styleId="891" w:customStyle="1">
    <w:name w:val="List Table 3 - Accent 2"/>
    <w:basedOn w:val="724"/>
    <w:uiPriority w:val="99"/>
    <w:qFormat/>
    <w:rPr>
      <w:rFonts w:ascii="Times New Roman" w:hAnsi="Times New Roman" w:eastAsia="宋体" w:cs="Times New Roman"/>
    </w:rPr>
    <w:tblPr>
      <w:tblBorders>
        <w:top w:val="single" w:color="F4B184" w:sz="4" w:space="0"/>
        <w:left w:val="single" w:color="F4B184" w:sz="4" w:space="0"/>
        <w:bottom w:val="single" w:color="F4B184" w:sz="4" w:space="0"/>
        <w:right w:val="single" w:color="F4B184" w:sz="4" w:space="0"/>
      </w:tblBorders>
    </w:tblPr>
    <w:tblStylePr w:type="band1Horz">
      <w:rPr>
        <w:rFonts w:ascii="Helvetica" w:hAnsi="Helvetica"/>
        <w:color w:val="404040"/>
        <w:sz w:val="22"/>
      </w:rPr>
      <w:tcPr>
        <w:tcBorders>
          <w:top w:val="single" w:color="F4B184" w:sz="4" w:space="0"/>
          <w:left w:val="none" w:color="000000" w:sz="4" w:space="0"/>
          <w:bottom w:val="single" w:color="F4B184"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F4B184" w:sz="4" w:space="0"/>
          <w:bottom w:val="none" w:color="000000" w:sz="4" w:space="0"/>
          <w:right w:val="single" w:color="F4B184"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f4b184" w:fill="f4b184"/>
      </w:tcPr>
    </w:tblStylePr>
    <w:tblStylePr w:type="lastCol">
      <w:rPr>
        <w:b/>
        <w:color w:val="404040"/>
      </w:rPr>
    </w:tblStylePr>
    <w:tblStylePr w:type="lastRow">
      <w:rPr>
        <w:b/>
        <w:color w:val="404040"/>
      </w:rPr>
    </w:tblStylePr>
  </w:style>
  <w:style w:type="table" w:styleId="892" w:customStyle="1">
    <w:name w:val="List Table 3 - Accent 3"/>
    <w:basedOn w:val="724"/>
    <w:uiPriority w:val="99"/>
    <w:qFormat/>
    <w:rPr>
      <w:rFonts w:ascii="Times New Roman" w:hAnsi="Times New Roman" w:eastAsia="宋体" w:cs="Times New Roman"/>
    </w:rPr>
    <w:tblPr>
      <w:tblBorders>
        <w:top w:val="single" w:color="C9C9C9" w:sz="4" w:space="0"/>
        <w:left w:val="single" w:color="C9C9C9" w:sz="4" w:space="0"/>
        <w:bottom w:val="single" w:color="C9C9C9" w:sz="4" w:space="0"/>
        <w:right w:val="single" w:color="C9C9C9" w:sz="4" w:space="0"/>
      </w:tblBorders>
    </w:tblPr>
    <w:tblStylePr w:type="band1Horz">
      <w:rPr>
        <w:rFonts w:ascii="Helvetica" w:hAnsi="Helvetica"/>
        <w:color w:val="404040"/>
        <w:sz w:val="22"/>
      </w:rPr>
      <w:tcPr>
        <w:tcBorders>
          <w:top w:val="single" w:color="C9C9C9" w:sz="4" w:space="0"/>
          <w:left w:val="none" w:color="000000" w:sz="4" w:space="0"/>
          <w:bottom w:val="single" w:color="C9C9C9"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C9C9C9" w:sz="4" w:space="0"/>
          <w:bottom w:val="none" w:color="000000" w:sz="4" w:space="0"/>
          <w:right w:val="single" w:color="C9C9C9"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c9c9c9" w:fill="c9c9c9"/>
      </w:tcPr>
    </w:tblStylePr>
    <w:tblStylePr w:type="lastCol">
      <w:rPr>
        <w:b/>
        <w:color w:val="404040"/>
      </w:rPr>
    </w:tblStylePr>
    <w:tblStylePr w:type="lastRow">
      <w:rPr>
        <w:b/>
        <w:color w:val="404040"/>
      </w:rPr>
    </w:tblStylePr>
  </w:style>
  <w:style w:type="table" w:styleId="893" w:customStyle="1">
    <w:name w:val="List Table 3 - Accent 4"/>
    <w:basedOn w:val="724"/>
    <w:uiPriority w:val="99"/>
    <w:qFormat/>
    <w:rPr>
      <w:rFonts w:ascii="Times New Roman" w:hAnsi="Times New Roman" w:eastAsia="宋体" w:cs="Times New Roman"/>
    </w:rPr>
    <w:tblPr>
      <w:tblBorders>
        <w:top w:val="single" w:color="FFD865" w:sz="4" w:space="0"/>
        <w:left w:val="single" w:color="FFD865" w:sz="4" w:space="0"/>
        <w:bottom w:val="single" w:color="FFD865" w:sz="4" w:space="0"/>
        <w:right w:val="single" w:color="FFD865" w:sz="4" w:space="0"/>
      </w:tblBorders>
    </w:tblPr>
    <w:tblStylePr w:type="band1Horz">
      <w:rPr>
        <w:rFonts w:ascii="Helvetica" w:hAnsi="Helvetica"/>
        <w:color w:val="404040"/>
        <w:sz w:val="22"/>
      </w:rPr>
      <w:tcPr>
        <w:tcBorders>
          <w:top w:val="single" w:color="FFD865" w:sz="4" w:space="0"/>
          <w:left w:val="none" w:color="000000" w:sz="4" w:space="0"/>
          <w:bottom w:val="single" w:color="FFD865"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FFD865" w:sz="4" w:space="0"/>
          <w:bottom w:val="none" w:color="000000" w:sz="4" w:space="0"/>
          <w:right w:val="single" w:color="FFD865"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ffd865" w:fill="ffd865"/>
      </w:tcPr>
    </w:tblStylePr>
    <w:tblStylePr w:type="lastCol">
      <w:rPr>
        <w:b/>
        <w:color w:val="404040"/>
      </w:rPr>
    </w:tblStylePr>
    <w:tblStylePr w:type="lastRow">
      <w:rPr>
        <w:b/>
        <w:color w:val="404040"/>
      </w:rPr>
    </w:tblStylePr>
  </w:style>
  <w:style w:type="table" w:styleId="894" w:customStyle="1">
    <w:name w:val="List Table 3 - Accent 5"/>
    <w:basedOn w:val="724"/>
    <w:uiPriority w:val="99"/>
    <w:qFormat/>
    <w:rPr>
      <w:rFonts w:ascii="Times New Roman" w:hAnsi="Times New Roman" w:eastAsia="宋体" w:cs="Times New Roman"/>
    </w:rPr>
    <w:tblPr>
      <w:tblBorders>
        <w:top w:val="single" w:color="8DA9DB" w:sz="4" w:space="0"/>
        <w:left w:val="single" w:color="8DA9DB" w:sz="4" w:space="0"/>
        <w:bottom w:val="single" w:color="8DA9DB" w:sz="4" w:space="0"/>
        <w:right w:val="single" w:color="8DA9DB" w:sz="4" w:space="0"/>
      </w:tblBorders>
    </w:tblPr>
    <w:tblStylePr w:type="band1Horz">
      <w:rPr>
        <w:rFonts w:ascii="Helvetica" w:hAnsi="Helvetica"/>
        <w:color w:val="404040"/>
        <w:sz w:val="22"/>
      </w:rPr>
      <w:tcPr>
        <w:tcBorders>
          <w:top w:val="single" w:color="8DA9DB" w:sz="4" w:space="0"/>
          <w:left w:val="none" w:color="000000" w:sz="4" w:space="0"/>
          <w:bottom w:val="single" w:color="8DA9DB"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8DA9DB" w:sz="4" w:space="0"/>
          <w:bottom w:val="none" w:color="000000" w:sz="4" w:space="0"/>
          <w:right w:val="single" w:color="8DA9DB"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8da9db" w:fill="8da9db"/>
      </w:tcPr>
    </w:tblStylePr>
    <w:tblStylePr w:type="lastCol">
      <w:rPr>
        <w:b/>
        <w:color w:val="404040"/>
      </w:rPr>
    </w:tblStylePr>
    <w:tblStylePr w:type="lastRow">
      <w:rPr>
        <w:b/>
        <w:color w:val="404040"/>
      </w:rPr>
    </w:tblStylePr>
  </w:style>
  <w:style w:type="table" w:styleId="895" w:customStyle="1">
    <w:name w:val="List Table 3 - Accent 6"/>
    <w:basedOn w:val="724"/>
    <w:uiPriority w:val="99"/>
    <w:qFormat/>
    <w:rPr>
      <w:rFonts w:ascii="Times New Roman" w:hAnsi="Times New Roman" w:eastAsia="宋体" w:cs="Times New Roman"/>
    </w:rPr>
    <w:tblPr>
      <w:tblBorders>
        <w:top w:val="single" w:color="A9D08E" w:sz="4" w:space="0"/>
        <w:left w:val="single" w:color="A9D08E" w:sz="4" w:space="0"/>
        <w:bottom w:val="single" w:color="A9D08E" w:sz="4" w:space="0"/>
        <w:right w:val="single" w:color="A9D08E" w:sz="4" w:space="0"/>
      </w:tblBorders>
    </w:tblPr>
    <w:tblStylePr w:type="band1Horz">
      <w:rPr>
        <w:rFonts w:ascii="Helvetica" w:hAnsi="Helvetica"/>
        <w:color w:val="404040"/>
        <w:sz w:val="22"/>
      </w:rPr>
      <w:tcPr>
        <w:tcBorders>
          <w:top w:val="single" w:color="A9D08E" w:sz="4" w:space="0"/>
          <w:left w:val="none" w:color="000000" w:sz="4" w:space="0"/>
          <w:bottom w:val="single" w:color="A9D08E"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A9D08E" w:sz="4" w:space="0"/>
          <w:bottom w:val="none" w:color="000000" w:sz="4" w:space="0"/>
          <w:right w:val="single" w:color="A9D08E"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a9d08e" w:fill="a9d08e"/>
      </w:tcPr>
    </w:tblStylePr>
    <w:tblStylePr w:type="lastCol">
      <w:rPr>
        <w:b/>
        <w:color w:val="404040"/>
      </w:rPr>
    </w:tblStylePr>
    <w:tblStylePr w:type="lastRow">
      <w:rPr>
        <w:b/>
        <w:color w:val="404040"/>
      </w:rPr>
    </w:tblStylePr>
  </w:style>
  <w:style w:type="table" w:styleId="896" w:customStyle="1">
    <w:name w:val="List Table 4 - Accent 1"/>
    <w:basedOn w:val="724"/>
    <w:uiPriority w:val="99"/>
    <w:qFormat/>
    <w:rPr>
      <w:rFonts w:ascii="Times New Roman" w:hAnsi="Times New Roman" w:eastAsia="宋体" w:cs="Times New Roman"/>
    </w:rPr>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Helvetica" w:hAnsi="Helvetica"/>
        <w:color w:val="404040"/>
        <w:sz w:val="22"/>
      </w:rPr>
      <w:tcPr>
        <w:shd w:val="clear" w:color="d5e5f4" w:fill="d5e5f4"/>
      </w:tcPr>
    </w:tblStylePr>
    <w:tblStylePr w:type="band1Vert">
      <w:rPr>
        <w:rFonts w:ascii="Helvetica" w:hAnsi="Helvetica"/>
        <w:color w:val="404040"/>
        <w:sz w:val="22"/>
      </w:rPr>
      <w:tcPr>
        <w:shd w:val="clear" w:color="d5e5f4" w:fill="d5e5f4"/>
      </w:tcPr>
    </w:tblStylePr>
    <w:tblStylePr w:type="firstCol">
      <w:rPr>
        <w:b/>
        <w:color w:val="404040"/>
      </w:rPr>
    </w:tblStylePr>
    <w:tblStylePr w:type="firstRow">
      <w:rPr>
        <w:rFonts w:ascii="Helvetica" w:hAnsi="Helvetica"/>
        <w:b/>
        <w:color w:val="ffffff"/>
        <w:sz w:val="22"/>
      </w:rPr>
      <w:tcPr>
        <w:shd w:val="clear" w:color="5b9bd5" w:fill="5b9bd5"/>
      </w:tcPr>
    </w:tblStylePr>
    <w:tblStylePr w:type="lastCol">
      <w:rPr>
        <w:b/>
        <w:color w:val="404040"/>
      </w:rPr>
    </w:tblStylePr>
    <w:tblStylePr w:type="lastRow">
      <w:rPr>
        <w:b/>
        <w:color w:val="404040"/>
      </w:rPr>
    </w:tblStylePr>
  </w:style>
  <w:style w:type="table" w:styleId="897" w:customStyle="1">
    <w:name w:val="List Table 4 - Accent 2"/>
    <w:basedOn w:val="724"/>
    <w:uiPriority w:val="99"/>
    <w:qFormat/>
    <w:rPr>
      <w:rFonts w:ascii="Times New Roman" w:hAnsi="Times New Roman" w:eastAsia="宋体" w:cs="Times New Roman"/>
    </w:rPr>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Helvetica" w:hAnsi="Helvetica"/>
        <w:color w:val="404040"/>
        <w:sz w:val="22"/>
      </w:rPr>
      <w:tcPr>
        <w:shd w:val="clear" w:color="fadecb" w:fill="fadecb"/>
      </w:tcPr>
    </w:tblStylePr>
    <w:tblStylePr w:type="band1Vert">
      <w:rPr>
        <w:rFonts w:ascii="Helvetica" w:hAnsi="Helvetica"/>
        <w:color w:val="404040"/>
        <w:sz w:val="22"/>
      </w:rPr>
      <w:tcPr>
        <w:shd w:val="clear" w:color="fadecb" w:fill="fadecb"/>
      </w:tcPr>
    </w:tblStylePr>
    <w:tblStylePr w:type="firstCol">
      <w:rPr>
        <w:b/>
        <w:color w:val="404040"/>
      </w:rPr>
    </w:tblStylePr>
    <w:tblStylePr w:type="firstRow">
      <w:rPr>
        <w:rFonts w:ascii="Helvetica" w:hAnsi="Helvetica"/>
        <w:b/>
        <w:color w:val="ffffff"/>
        <w:sz w:val="22"/>
      </w:rPr>
      <w:tcPr>
        <w:shd w:val="clear" w:color="ed7d31" w:fill="ed7d31"/>
      </w:tcPr>
    </w:tblStylePr>
    <w:tblStylePr w:type="lastCol">
      <w:rPr>
        <w:b/>
        <w:color w:val="404040"/>
      </w:rPr>
    </w:tblStylePr>
    <w:tblStylePr w:type="lastRow">
      <w:rPr>
        <w:b/>
        <w:color w:val="404040"/>
      </w:rPr>
    </w:tblStylePr>
  </w:style>
  <w:style w:type="table" w:styleId="898" w:customStyle="1">
    <w:name w:val="List Table 4 - Accent 3"/>
    <w:basedOn w:val="724"/>
    <w:uiPriority w:val="99"/>
    <w:qFormat/>
    <w:rPr>
      <w:rFonts w:ascii="Times New Roman" w:hAnsi="Times New Roman" w:eastAsia="宋体" w:cs="Times New Roman"/>
    </w:rPr>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Helvetica" w:hAnsi="Helvetica"/>
        <w:color w:val="404040"/>
        <w:sz w:val="22"/>
      </w:rPr>
      <w:tcPr>
        <w:shd w:val="clear" w:color="e8e8e8" w:fill="e8e8e8"/>
      </w:tcPr>
    </w:tblStylePr>
    <w:tblStylePr w:type="band1Vert">
      <w:rPr>
        <w:rFonts w:ascii="Helvetica" w:hAnsi="Helvetica"/>
        <w:color w:val="404040"/>
        <w:sz w:val="22"/>
      </w:rPr>
      <w:tcPr>
        <w:shd w:val="clear" w:color="e8e8e8" w:fill="e8e8e8"/>
      </w:tcPr>
    </w:tblStylePr>
    <w:tblStylePr w:type="firstCol">
      <w:rPr>
        <w:b/>
        <w:color w:val="404040"/>
      </w:rPr>
    </w:tblStylePr>
    <w:tblStylePr w:type="firstRow">
      <w:rPr>
        <w:rFonts w:ascii="Helvetica" w:hAnsi="Helvetica"/>
        <w:b/>
        <w:color w:val="ffffff"/>
        <w:sz w:val="22"/>
      </w:rPr>
      <w:tcPr>
        <w:shd w:val="clear" w:color="a5a5a5" w:fill="a5a5a5"/>
      </w:tcPr>
    </w:tblStylePr>
    <w:tblStylePr w:type="lastCol">
      <w:rPr>
        <w:b/>
        <w:color w:val="404040"/>
      </w:rPr>
    </w:tblStylePr>
    <w:tblStylePr w:type="lastRow">
      <w:rPr>
        <w:b/>
        <w:color w:val="404040"/>
      </w:rPr>
    </w:tblStylePr>
  </w:style>
  <w:style w:type="table" w:styleId="899" w:customStyle="1">
    <w:name w:val="List Table 4 - Accent 4"/>
    <w:basedOn w:val="724"/>
    <w:uiPriority w:val="99"/>
    <w:qFormat/>
    <w:rPr>
      <w:rFonts w:ascii="Times New Roman" w:hAnsi="Times New Roman" w:eastAsia="宋体" w:cs="Times New Roman"/>
    </w:rPr>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Helvetica" w:hAnsi="Helvetica"/>
        <w:color w:val="404040"/>
        <w:sz w:val="22"/>
      </w:rPr>
      <w:tcPr>
        <w:shd w:val="clear" w:color="ffefbf" w:fill="ffefbf"/>
      </w:tcPr>
    </w:tblStylePr>
    <w:tblStylePr w:type="band1Vert">
      <w:rPr>
        <w:rFonts w:ascii="Helvetica" w:hAnsi="Helvetica"/>
        <w:color w:val="404040"/>
        <w:sz w:val="22"/>
      </w:rPr>
      <w:tcPr>
        <w:shd w:val="clear" w:color="ffefbf" w:fill="ffefbf"/>
      </w:tcPr>
    </w:tblStylePr>
    <w:tblStylePr w:type="firstCol">
      <w:rPr>
        <w:b/>
        <w:color w:val="404040"/>
      </w:rPr>
    </w:tblStylePr>
    <w:tblStylePr w:type="firstRow">
      <w:rPr>
        <w:rFonts w:ascii="Helvetica" w:hAnsi="Helvetica"/>
        <w:b/>
        <w:color w:val="ffffff"/>
        <w:sz w:val="22"/>
      </w:rPr>
      <w:tcPr>
        <w:shd w:val="clear" w:color="ffc000" w:fill="ffc000"/>
      </w:tcPr>
    </w:tblStylePr>
    <w:tblStylePr w:type="lastCol">
      <w:rPr>
        <w:b/>
        <w:color w:val="404040"/>
      </w:rPr>
    </w:tblStylePr>
    <w:tblStylePr w:type="lastRow">
      <w:rPr>
        <w:b/>
        <w:color w:val="404040"/>
      </w:rPr>
    </w:tblStylePr>
  </w:style>
  <w:style w:type="table" w:styleId="900" w:customStyle="1">
    <w:name w:val="List Table 4 - Accent 5"/>
    <w:basedOn w:val="724"/>
    <w:uiPriority w:val="99"/>
    <w:qFormat/>
    <w:rPr>
      <w:rFonts w:ascii="Times New Roman" w:hAnsi="Times New Roman" w:eastAsia="宋体" w:cs="Times New Roman"/>
    </w:rPr>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Helvetica" w:hAnsi="Helvetica"/>
        <w:color w:val="404040"/>
        <w:sz w:val="22"/>
      </w:rPr>
      <w:tcPr>
        <w:shd w:val="clear" w:color="cfdbf0" w:fill="cfdbf0"/>
      </w:tcPr>
    </w:tblStylePr>
    <w:tblStylePr w:type="band1Vert">
      <w:rPr>
        <w:rFonts w:ascii="Helvetica" w:hAnsi="Helvetica"/>
        <w:color w:val="404040"/>
        <w:sz w:val="22"/>
      </w:rPr>
      <w:tcPr>
        <w:shd w:val="clear" w:color="cfdbf0" w:fill="cfdbf0"/>
      </w:tcPr>
    </w:tblStylePr>
    <w:tblStylePr w:type="firstCol">
      <w:rPr>
        <w:b/>
        <w:color w:val="404040"/>
      </w:rPr>
    </w:tblStylePr>
    <w:tblStylePr w:type="firstRow">
      <w:rPr>
        <w:rFonts w:ascii="Helvetica" w:hAnsi="Helvetica"/>
        <w:b/>
        <w:color w:val="ffffff"/>
        <w:sz w:val="22"/>
      </w:rPr>
      <w:tcPr>
        <w:shd w:val="clear" w:color="4472c4" w:fill="4472c4"/>
      </w:tcPr>
    </w:tblStylePr>
    <w:tblStylePr w:type="lastCol">
      <w:rPr>
        <w:b/>
        <w:color w:val="404040"/>
      </w:rPr>
    </w:tblStylePr>
    <w:tblStylePr w:type="lastRow">
      <w:rPr>
        <w:b/>
        <w:color w:val="404040"/>
      </w:rPr>
    </w:tblStylePr>
  </w:style>
  <w:style w:type="table" w:styleId="901" w:customStyle="1">
    <w:name w:val="List Table 4 - Accent 6"/>
    <w:basedOn w:val="724"/>
    <w:uiPriority w:val="99"/>
    <w:qFormat/>
    <w:rPr>
      <w:rFonts w:ascii="Times New Roman" w:hAnsi="Times New Roman" w:eastAsia="宋体" w:cs="Times New Roman"/>
    </w:rPr>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Helvetica" w:hAnsi="Helvetica"/>
        <w:color w:val="404040"/>
        <w:sz w:val="22"/>
      </w:rPr>
      <w:tcPr>
        <w:shd w:val="clear" w:color="daebcf" w:fill="daebcf"/>
      </w:tcPr>
    </w:tblStylePr>
    <w:tblStylePr w:type="band1Vert">
      <w:rPr>
        <w:rFonts w:ascii="Helvetica" w:hAnsi="Helvetica"/>
        <w:color w:val="404040"/>
        <w:sz w:val="22"/>
      </w:rPr>
      <w:tcPr>
        <w:shd w:val="clear" w:color="daebcf" w:fill="daebcf"/>
      </w:tcPr>
    </w:tblStylePr>
    <w:tblStylePr w:type="firstCol">
      <w:rPr>
        <w:b/>
        <w:color w:val="404040"/>
      </w:rPr>
    </w:tblStylePr>
    <w:tblStylePr w:type="firstRow">
      <w:rPr>
        <w:rFonts w:ascii="Helvetica" w:hAnsi="Helvetica"/>
        <w:b/>
        <w:color w:val="ffffff"/>
        <w:sz w:val="22"/>
      </w:rPr>
      <w:tcPr>
        <w:shd w:val="clear" w:color="70ad47" w:fill="70ad47"/>
      </w:tcPr>
    </w:tblStylePr>
    <w:tblStylePr w:type="lastCol">
      <w:rPr>
        <w:b/>
        <w:color w:val="404040"/>
      </w:rPr>
    </w:tblStylePr>
    <w:tblStylePr w:type="lastRow">
      <w:rPr>
        <w:b/>
        <w:color w:val="404040"/>
      </w:rPr>
    </w:tblStylePr>
  </w:style>
  <w:style w:type="table" w:styleId="902" w:customStyle="1">
    <w:name w:val="List Table 5 Dark - Accent 1"/>
    <w:basedOn w:val="724"/>
    <w:uiPriority w:val="99"/>
    <w:qFormat/>
    <w:rPr>
      <w:rFonts w:ascii="Times New Roman" w:hAnsi="Times New Roman" w:eastAsia="宋体" w:cs="Times New Roman"/>
    </w:rPr>
    <w:tblPr>
      <w:tblBorders>
        <w:top w:val="single" w:color="5B9BD5" w:sz="32" w:space="0"/>
        <w:left w:val="single" w:color="5B9BD5" w:sz="32" w:space="0"/>
        <w:bottom w:val="single" w:color="5B9BD5" w:sz="32" w:space="0"/>
        <w:right w:val="single" w:color="5B9BD5" w:sz="32" w:space="0"/>
      </w:tblBorders>
    </w:tblPr>
    <w:tcPr>
      <w:shd w:val="clear" w:color="5b9bd5" w:fill="5b9bd5"/>
    </w:tcPr>
    <w:tblStylePr w:type="band1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5B9BD5"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5b9bd5" w:fill="5b9bd5"/>
        <w:tcBorders>
          <w:top w:val="single" w:color="5B9B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5B9BD5"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903" w:customStyle="1">
    <w:name w:val="List Table 5 Dark - Accent 2"/>
    <w:basedOn w:val="724"/>
    <w:uiPriority w:val="99"/>
    <w:qFormat/>
    <w:rPr>
      <w:rFonts w:ascii="Times New Roman" w:hAnsi="Times New Roman" w:eastAsia="宋体" w:cs="Times New Roman"/>
    </w:rPr>
    <w:tblPr>
      <w:tblBorders>
        <w:top w:val="single" w:color="F4B184" w:sz="32" w:space="0"/>
        <w:left w:val="single" w:color="F4B184" w:sz="32" w:space="0"/>
        <w:bottom w:val="single" w:color="F4B184" w:sz="32" w:space="0"/>
        <w:right w:val="single" w:color="F4B184" w:sz="32" w:space="0"/>
      </w:tblBorders>
    </w:tblPr>
    <w:tcPr>
      <w:shd w:val="clear" w:color="f4b184" w:fill="f4b184"/>
    </w:tcPr>
    <w:tblStylePr w:type="band1Horz">
      <w:tcPr>
        <w:shd w:val="clear" w:color="f4b184" w:fill="f4b18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4b184" w:fill="f4b184"/>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4b184" w:fill="f4b18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F4B184"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f4b184" w:fill="f4b184"/>
        <w:tcBorders>
          <w:top w:val="single" w:color="F4B184"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4B184"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904" w:customStyle="1">
    <w:name w:val="List Table 5 Dark - Accent 3"/>
    <w:basedOn w:val="724"/>
    <w:uiPriority w:val="99"/>
    <w:qFormat/>
    <w:rPr>
      <w:rFonts w:ascii="Times New Roman" w:hAnsi="Times New Roman" w:eastAsia="宋体" w:cs="Times New Roman"/>
    </w:rPr>
    <w:tblPr>
      <w:tblBorders>
        <w:top w:val="single" w:color="C9C9C9" w:sz="32" w:space="0"/>
        <w:left w:val="single" w:color="C9C9C9" w:sz="32" w:space="0"/>
        <w:bottom w:val="single" w:color="C9C9C9" w:sz="32" w:space="0"/>
        <w:right w:val="single" w:color="C9C9C9" w:sz="32" w:space="0"/>
      </w:tblBorders>
    </w:tblPr>
    <w:tcPr>
      <w:shd w:val="clear" w:color="c9c9c9" w:fill="c9c9c9"/>
    </w:tcPr>
    <w:tblStylePr w:type="band1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C9C9C9"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c9c9c9" w:fill="c9c9c9"/>
        <w:tcBorders>
          <w:top w:val="single" w:color="C9C9C9"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9C9C9"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905" w:customStyle="1">
    <w:name w:val="List Table 5 Dark - Accent 4"/>
    <w:basedOn w:val="724"/>
    <w:uiPriority w:val="99"/>
    <w:qFormat/>
    <w:rPr>
      <w:rFonts w:ascii="Times New Roman" w:hAnsi="Times New Roman" w:eastAsia="宋体" w:cs="Times New Roman"/>
    </w:rPr>
    <w:tblPr>
      <w:tblBorders>
        <w:top w:val="single" w:color="FFD865" w:sz="32" w:space="0"/>
        <w:left w:val="single" w:color="FFD865" w:sz="32" w:space="0"/>
        <w:bottom w:val="single" w:color="FFD865" w:sz="32" w:space="0"/>
        <w:right w:val="single" w:color="FFD865" w:sz="32" w:space="0"/>
      </w:tblBorders>
    </w:tblPr>
    <w:tcPr>
      <w:shd w:val="clear" w:color="ffd865" w:fill="ffd865"/>
    </w:tcPr>
    <w:tblStylePr w:type="band1Horz">
      <w:tcPr>
        <w:shd w:val="clear" w:color="ffd865" w:fill="ffd86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fd865" w:fill="ffd86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fd865" w:fill="ffd86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FFD865"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ffd865" w:fill="ffd865"/>
        <w:tcBorders>
          <w:top w:val="single" w:color="FFD86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FD865"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906" w:customStyle="1">
    <w:name w:val="List Table 5 Dark - Accent 5"/>
    <w:basedOn w:val="724"/>
    <w:uiPriority w:val="99"/>
    <w:qFormat/>
    <w:rPr>
      <w:rFonts w:ascii="Times New Roman" w:hAnsi="Times New Roman" w:eastAsia="宋体" w:cs="Times New Roman"/>
    </w:rPr>
    <w:tblPr>
      <w:tblBorders>
        <w:top w:val="single" w:color="8DA9DB" w:sz="32" w:space="0"/>
        <w:left w:val="single" w:color="8DA9DB" w:sz="32" w:space="0"/>
        <w:bottom w:val="single" w:color="8DA9DB" w:sz="32" w:space="0"/>
        <w:right w:val="single" w:color="8DA9DB" w:sz="32" w:space="0"/>
      </w:tblBorders>
    </w:tblPr>
    <w:tcPr>
      <w:shd w:val="clear" w:color="8da9db" w:fill="8da9db"/>
    </w:tcPr>
    <w:tblStylePr w:type="band1Horz">
      <w:tcPr>
        <w:shd w:val="clear" w:color="8da9db" w:fill="8d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8da9db" w:fill="8da9d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8da9db" w:fill="8d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8DA9DB"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8da9db" w:fill="8da9db"/>
        <w:tcBorders>
          <w:top w:val="single" w:color="8DA9D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8DA9DB"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907" w:customStyle="1">
    <w:name w:val="List Table 5 Dark - Accent 6"/>
    <w:basedOn w:val="724"/>
    <w:uiPriority w:val="99"/>
    <w:qFormat/>
    <w:rPr>
      <w:rFonts w:ascii="Times New Roman" w:hAnsi="Times New Roman" w:eastAsia="宋体" w:cs="Times New Roman"/>
    </w:rPr>
    <w:tblPr>
      <w:tblBorders>
        <w:top w:val="single" w:color="A9D08E" w:sz="32" w:space="0"/>
        <w:left w:val="single" w:color="A9D08E" w:sz="32" w:space="0"/>
        <w:bottom w:val="single" w:color="A9D08E" w:sz="32" w:space="0"/>
        <w:right w:val="single" w:color="A9D08E" w:sz="32" w:space="0"/>
      </w:tblBorders>
    </w:tblPr>
    <w:tcPr>
      <w:shd w:val="clear" w:color="a9d08e" w:fill="a9d08e"/>
    </w:tcPr>
    <w:tblStylePr w:type="band1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A9D08E"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a9d08e" w:fill="a9d08e"/>
        <w:tcBorders>
          <w:top w:val="single" w:color="A9D08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9D08E"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908" w:customStyle="1">
    <w:name w:val="List Table 6 Colorful - Accent 1"/>
    <w:basedOn w:val="724"/>
    <w:uiPriority w:val="99"/>
    <w:qFormat/>
    <w:rPr>
      <w:rFonts w:ascii="Times New Roman" w:hAnsi="Times New Roman" w:eastAsia="宋体" w:cs="Times New Roman"/>
    </w:rPr>
    <w:tblPr>
      <w:tblBorders>
        <w:top w:val="single" w:color="5B9BD5" w:sz="4" w:space="0"/>
        <w:bottom w:val="single" w:color="5B9BD5" w:sz="4" w:space="0"/>
      </w:tblBorders>
    </w:tblPr>
    <w:tblStylePr w:type="band1Horz">
      <w:rPr>
        <w:rFonts w:ascii="Helvetica" w:hAnsi="Helvetica"/>
        <w:color w:val="245a8d"/>
        <w:sz w:val="22"/>
      </w:rPr>
      <w:tcPr>
        <w:shd w:val="clear" w:color="d5e5f4" w:fill="d5e5f4"/>
      </w:tcPr>
    </w:tblStylePr>
    <w:tblStylePr w:type="band1Vert">
      <w:tcPr>
        <w:shd w:val="clear" w:color="d5e5f4" w:fill="d5e5f4"/>
      </w:tcPr>
    </w:tblStylePr>
    <w:tblStylePr w:type="band2Horz">
      <w:rPr>
        <w:rFonts w:ascii="Helvetica" w:hAnsi="Helvetica"/>
        <w:color w:val="245a8d"/>
        <w:sz w:val="22"/>
      </w:rPr>
    </w:tblStylePr>
    <w:tblStylePr w:type="firstCol">
      <w:rPr>
        <w:b/>
        <w:color w:val="245a8d"/>
      </w:rPr>
    </w:tblStylePr>
    <w:tblStylePr w:type="firstRow">
      <w:rPr>
        <w:b/>
        <w:color w:val="245a8d"/>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245a8d"/>
      </w:rPr>
    </w:tblStylePr>
    <w:tblStylePr w:type="lastRow">
      <w:rPr>
        <w:b/>
        <w:color w:val="245a8d"/>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List Table 6 Colorful - Accent 2"/>
    <w:basedOn w:val="724"/>
    <w:uiPriority w:val="99"/>
    <w:qFormat/>
    <w:rPr>
      <w:rFonts w:ascii="Times New Roman" w:hAnsi="Times New Roman" w:eastAsia="宋体" w:cs="Times New Roman"/>
    </w:rPr>
    <w:tblPr>
      <w:tblBorders>
        <w:top w:val="single" w:color="F4B184" w:sz="4" w:space="0"/>
        <w:bottom w:val="single" w:color="F4B184" w:sz="4" w:space="0"/>
      </w:tblBorders>
    </w:tblPr>
    <w:tblStylePr w:type="band1Horz">
      <w:rPr>
        <w:rFonts w:ascii="Helvetica" w:hAnsi="Helvetica"/>
        <w:color w:val="f4b184"/>
        <w:sz w:val="22"/>
      </w:rPr>
      <w:tcPr>
        <w:shd w:val="clear" w:color="fadecb" w:fill="fadecb"/>
      </w:tcPr>
    </w:tblStylePr>
    <w:tblStylePr w:type="band1Vert">
      <w:tcPr>
        <w:shd w:val="clear" w:color="fadecb" w:fill="fadecb"/>
      </w:tcPr>
    </w:tblStylePr>
    <w:tblStylePr w:type="band2Horz">
      <w:rPr>
        <w:rFonts w:ascii="Helvetica" w:hAnsi="Helvetica"/>
        <w:color w:val="f4b184"/>
        <w:sz w:val="22"/>
      </w:rPr>
    </w:tblStylePr>
    <w:tblStylePr w:type="firstCol">
      <w:rPr>
        <w:b/>
        <w:color w:val="f4b184"/>
      </w:rPr>
    </w:tblStylePr>
    <w:tblStylePr w:type="firstRow">
      <w:rPr>
        <w:b/>
        <w:color w:val="f4b184"/>
      </w:rPr>
      <w:tcPr>
        <w:tcBorders>
          <w:top w:val="none" w:color="000000" w:sz="4" w:space="0"/>
          <w:left w:val="none" w:color="000000" w:sz="4" w:space="0"/>
          <w:bottom w:val="single" w:color="F4B184" w:sz="4" w:space="0"/>
          <w:right w:val="none" w:color="000000" w:sz="4" w:space="0"/>
          <w:insideH w:val="none" w:color="000000" w:sz="4" w:space="0"/>
          <w:insideV w:val="none" w:color="000000" w:sz="4" w:space="0"/>
        </w:tcBorders>
      </w:tcPr>
    </w:tblStylePr>
    <w:tblStylePr w:type="lastCol">
      <w:rPr>
        <w:b/>
        <w:color w:val="f4b184"/>
      </w:rPr>
    </w:tblStylePr>
    <w:tblStylePr w:type="lastRow">
      <w:rPr>
        <w:b/>
        <w:color w:val="f4b184"/>
      </w:rPr>
      <w:tcPr>
        <w:tcBorders>
          <w:top w:val="single" w:color="F4B18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List Table 6 Colorful - Accent 3"/>
    <w:basedOn w:val="724"/>
    <w:uiPriority w:val="99"/>
    <w:qFormat/>
    <w:rPr>
      <w:rFonts w:ascii="Times New Roman" w:hAnsi="Times New Roman" w:eastAsia="宋体" w:cs="Times New Roman"/>
    </w:rPr>
    <w:tblPr>
      <w:tblBorders>
        <w:top w:val="single" w:color="C9C9C9" w:sz="4" w:space="0"/>
        <w:bottom w:val="single" w:color="C9C9C9" w:sz="4" w:space="0"/>
      </w:tblBorders>
    </w:tblPr>
    <w:tblStylePr w:type="band1Horz">
      <w:rPr>
        <w:rFonts w:ascii="Helvetica" w:hAnsi="Helvetica"/>
        <w:color w:val="c9c9c9"/>
        <w:sz w:val="22"/>
      </w:rPr>
      <w:tcPr>
        <w:shd w:val="clear" w:color="e8e8e8" w:fill="e8e8e8"/>
      </w:tcPr>
    </w:tblStylePr>
    <w:tblStylePr w:type="band1Vert">
      <w:tcPr>
        <w:shd w:val="clear" w:color="e8e8e8" w:fill="e8e8e8"/>
      </w:tcPr>
    </w:tblStylePr>
    <w:tblStylePr w:type="band2Horz">
      <w:rPr>
        <w:rFonts w:ascii="Helvetica" w:hAnsi="Helvetica"/>
        <w:color w:val="c9c9c9"/>
        <w:sz w:val="22"/>
      </w:rPr>
    </w:tblStylePr>
    <w:tblStylePr w:type="firstCol">
      <w:rPr>
        <w:b/>
        <w:color w:val="c9c9c9"/>
      </w:rPr>
    </w:tblStylePr>
    <w:tblStylePr w:type="firstRow">
      <w:rPr>
        <w:b/>
        <w:color w:val="c9c9c9"/>
      </w:rPr>
      <w:tcPr>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b/>
        <w:color w:val="c9c9c9"/>
      </w:rPr>
    </w:tblStylePr>
    <w:tblStylePr w:type="lastRow">
      <w:rPr>
        <w:b/>
        <w:color w:val="c9c9c9"/>
      </w:rPr>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List Table 6 Colorful - Accent 4"/>
    <w:basedOn w:val="724"/>
    <w:uiPriority w:val="99"/>
    <w:qFormat/>
    <w:rPr>
      <w:rFonts w:ascii="Times New Roman" w:hAnsi="Times New Roman" w:eastAsia="宋体" w:cs="Times New Roman"/>
    </w:rPr>
    <w:tblPr>
      <w:tblBorders>
        <w:top w:val="single" w:color="FFD865" w:sz="4" w:space="0"/>
        <w:bottom w:val="single" w:color="FFD865" w:sz="4" w:space="0"/>
      </w:tblBorders>
    </w:tblPr>
    <w:tblStylePr w:type="band1Horz">
      <w:rPr>
        <w:rFonts w:ascii="Helvetica" w:hAnsi="Helvetica"/>
        <w:color w:val="ffd865"/>
        <w:sz w:val="22"/>
      </w:rPr>
      <w:tcPr>
        <w:shd w:val="clear" w:color="ffefbf" w:fill="ffefbf"/>
      </w:tcPr>
    </w:tblStylePr>
    <w:tblStylePr w:type="band1Vert">
      <w:tcPr>
        <w:shd w:val="clear" w:color="ffefbf" w:fill="ffefbf"/>
      </w:tcPr>
    </w:tblStylePr>
    <w:tblStylePr w:type="band2Horz">
      <w:rPr>
        <w:rFonts w:ascii="Helvetica" w:hAnsi="Helvetica"/>
        <w:color w:val="ffd865"/>
        <w:sz w:val="22"/>
      </w:rPr>
    </w:tblStylePr>
    <w:tblStylePr w:type="firstCol">
      <w:rPr>
        <w:b/>
        <w:color w:val="ffd865"/>
      </w:rPr>
    </w:tblStylePr>
    <w:tblStylePr w:type="firstRow">
      <w:rPr>
        <w:b/>
        <w:color w:val="ffd865"/>
      </w:rPr>
      <w:tcPr>
        <w:tcBorders>
          <w:top w:val="none" w:color="000000" w:sz="4" w:space="0"/>
          <w:left w:val="none" w:color="000000" w:sz="4" w:space="0"/>
          <w:bottom w:val="single" w:color="FFD865" w:sz="4" w:space="0"/>
          <w:right w:val="none" w:color="000000" w:sz="4" w:space="0"/>
          <w:insideH w:val="none" w:color="000000" w:sz="4" w:space="0"/>
          <w:insideV w:val="none" w:color="000000" w:sz="4" w:space="0"/>
        </w:tcBorders>
      </w:tcPr>
    </w:tblStylePr>
    <w:tblStylePr w:type="lastCol">
      <w:rPr>
        <w:b/>
        <w:color w:val="ffd865"/>
      </w:rPr>
    </w:tblStylePr>
    <w:tblStylePr w:type="lastRow">
      <w:rPr>
        <w:b/>
        <w:color w:val="ffd865"/>
      </w:rPr>
      <w:tcPr>
        <w:tcBorders>
          <w:top w:val="single" w:color="FFD86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List Table 6 Colorful - Accent 5"/>
    <w:basedOn w:val="724"/>
    <w:uiPriority w:val="99"/>
    <w:qFormat/>
    <w:rPr>
      <w:rFonts w:ascii="Times New Roman" w:hAnsi="Times New Roman" w:eastAsia="宋体" w:cs="Times New Roman"/>
    </w:rPr>
    <w:tblPr>
      <w:tblBorders>
        <w:top w:val="single" w:color="8DA9DB" w:sz="4" w:space="0"/>
        <w:bottom w:val="single" w:color="8DA9DB" w:sz="4" w:space="0"/>
      </w:tblBorders>
    </w:tblPr>
    <w:tblStylePr w:type="band1Horz">
      <w:rPr>
        <w:rFonts w:ascii="Helvetica" w:hAnsi="Helvetica"/>
        <w:color w:val="8da9db"/>
        <w:sz w:val="22"/>
      </w:rPr>
      <w:tcPr>
        <w:shd w:val="clear" w:color="cfdbf0" w:fill="cfdbf0"/>
      </w:tcPr>
    </w:tblStylePr>
    <w:tblStylePr w:type="band1Vert">
      <w:tcPr>
        <w:shd w:val="clear" w:color="cfdbf0" w:fill="cfdbf0"/>
      </w:tcPr>
    </w:tblStylePr>
    <w:tblStylePr w:type="band2Horz">
      <w:rPr>
        <w:rFonts w:ascii="Helvetica" w:hAnsi="Helvetica"/>
        <w:color w:val="8da9db"/>
        <w:sz w:val="22"/>
      </w:rPr>
    </w:tblStylePr>
    <w:tblStylePr w:type="firstCol">
      <w:rPr>
        <w:b/>
        <w:color w:val="8da9db"/>
      </w:rPr>
    </w:tblStylePr>
    <w:tblStylePr w:type="firstRow">
      <w:rPr>
        <w:b/>
        <w:color w:val="8da9db"/>
      </w:rPr>
      <w:tcPr>
        <w:tcBorders>
          <w:top w:val="none" w:color="000000" w:sz="4" w:space="0"/>
          <w:left w:val="none" w:color="000000" w:sz="4" w:space="0"/>
          <w:bottom w:val="single" w:color="8DA9DB" w:sz="4" w:space="0"/>
          <w:right w:val="none" w:color="000000" w:sz="4" w:space="0"/>
          <w:insideH w:val="none" w:color="000000" w:sz="4" w:space="0"/>
          <w:insideV w:val="none" w:color="000000" w:sz="4" w:space="0"/>
        </w:tcBorders>
      </w:tcPr>
    </w:tblStylePr>
    <w:tblStylePr w:type="lastCol">
      <w:rPr>
        <w:b/>
        <w:color w:val="8da9db"/>
      </w:rPr>
    </w:tblStylePr>
    <w:tblStylePr w:type="lastRow">
      <w:rPr>
        <w:b/>
        <w:color w:val="8da9db"/>
      </w:rPr>
      <w:tcPr>
        <w:tcBorders>
          <w:top w:val="single" w:color="8D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List Table 6 Colorful - Accent 6"/>
    <w:basedOn w:val="724"/>
    <w:uiPriority w:val="99"/>
    <w:qFormat/>
    <w:rPr>
      <w:rFonts w:ascii="Times New Roman" w:hAnsi="Times New Roman" w:eastAsia="宋体" w:cs="Times New Roman"/>
    </w:rPr>
    <w:tblPr>
      <w:tblBorders>
        <w:top w:val="single" w:color="A9D08E" w:sz="4" w:space="0"/>
        <w:bottom w:val="single" w:color="A9D08E" w:sz="4" w:space="0"/>
      </w:tblBorders>
    </w:tblPr>
    <w:tblStylePr w:type="band1Horz">
      <w:rPr>
        <w:rFonts w:ascii="Helvetica" w:hAnsi="Helvetica"/>
        <w:color w:val="a9d08e"/>
        <w:sz w:val="22"/>
      </w:rPr>
      <w:tcPr>
        <w:shd w:val="clear" w:color="daebcf" w:fill="daebcf"/>
      </w:tcPr>
    </w:tblStylePr>
    <w:tblStylePr w:type="band1Vert">
      <w:tcPr>
        <w:shd w:val="clear" w:color="daebcf" w:fill="daebcf"/>
      </w:tcPr>
    </w:tblStylePr>
    <w:tblStylePr w:type="band2Horz">
      <w:rPr>
        <w:rFonts w:ascii="Helvetica" w:hAnsi="Helvetica"/>
        <w:color w:val="a9d08e"/>
        <w:sz w:val="22"/>
      </w:rPr>
    </w:tblStylePr>
    <w:tblStylePr w:type="firstCol">
      <w:rPr>
        <w:b/>
        <w:color w:val="a9d08e"/>
      </w:rPr>
    </w:tblStylePr>
    <w:tblStylePr w:type="firstRow">
      <w:rPr>
        <w:b/>
        <w:color w:val="a9d08e"/>
      </w:rPr>
      <w:tcPr>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b/>
        <w:color w:val="a9d08e"/>
      </w:rPr>
    </w:tblStylePr>
    <w:tblStylePr w:type="lastRow">
      <w:rPr>
        <w:b/>
        <w:color w:val="a9d08e"/>
      </w:rPr>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List Table 7 Colorful - Accent 1"/>
    <w:basedOn w:val="724"/>
    <w:uiPriority w:val="99"/>
    <w:qFormat/>
    <w:rPr>
      <w:rFonts w:ascii="Times New Roman" w:hAnsi="Times New Roman" w:eastAsia="宋体" w:cs="Times New Roman"/>
    </w:rPr>
    <w:tblPr>
      <w:tblBorders>
        <w:right w:val="single" w:color="5B9BD5" w:sz="4" w:space="0"/>
      </w:tblBorders>
    </w:tblPr>
    <w:tblStylePr w:type="band1Horz">
      <w:rPr>
        <w:rFonts w:ascii="Helvetica" w:hAnsi="Helvetica"/>
        <w:color w:val="245a8d"/>
        <w:sz w:val="22"/>
      </w:rPr>
      <w:tcPr>
        <w:shd w:val="clear" w:color="d5e5f4" w:fill="d5e5f4"/>
      </w:tcPr>
    </w:tblStylePr>
    <w:tblStylePr w:type="band1Vert">
      <w:tcPr>
        <w:shd w:val="clear" w:color="d5e5f4" w:fill="d5e5f4"/>
      </w:tcPr>
    </w:tblStylePr>
    <w:tblStylePr w:type="band2Horz">
      <w:rPr>
        <w:rFonts w:ascii="Helvetica" w:hAnsi="Helvetica"/>
        <w:color w:val="245a8d"/>
        <w:sz w:val="22"/>
      </w:rPr>
    </w:tblStylePr>
    <w:tblStylePr w:type="firstCol">
      <w:rPr>
        <w:rFonts w:ascii="Helvetica" w:hAnsi="Helvetica"/>
        <w:i/>
        <w:color w:val="245a8d"/>
        <w:sz w:val="22"/>
      </w:rPr>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rPr>
        <w:rFonts w:ascii="Helvetica" w:hAnsi="Helvetica"/>
        <w:i/>
        <w:color w:val="245a8d"/>
        <w:sz w:val="22"/>
      </w:rPr>
      <w:tcPr>
        <w:shd w:val="clear" w:color="ffffff" w:fill="ffffff"/>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rFonts w:ascii="Helvetica" w:hAnsi="Helvetica"/>
        <w:i/>
        <w:color w:val="245a8d"/>
        <w:sz w:val="22"/>
      </w:rPr>
      <w:tcPr>
        <w:shd w:val="clear" w:color="ffffff" w:fill="auto"/>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245a8d"/>
        <w:sz w:val="22"/>
      </w:rPr>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List Table 7 Colorful - Accent 2"/>
    <w:basedOn w:val="724"/>
    <w:uiPriority w:val="99"/>
    <w:qFormat/>
    <w:rPr>
      <w:rFonts w:ascii="Times New Roman" w:hAnsi="Times New Roman" w:eastAsia="宋体" w:cs="Times New Roman"/>
    </w:rPr>
    <w:tblPr>
      <w:tblBorders>
        <w:right w:val="single" w:color="F4B184" w:sz="4" w:space="0"/>
      </w:tblBorders>
    </w:tblPr>
    <w:tblStylePr w:type="band1Horz">
      <w:rPr>
        <w:rFonts w:ascii="Helvetica" w:hAnsi="Helvetica"/>
        <w:color w:val="f4b184"/>
        <w:sz w:val="22"/>
      </w:rPr>
      <w:tcPr>
        <w:shd w:val="clear" w:color="fadecb" w:fill="fadecb"/>
      </w:tcPr>
    </w:tblStylePr>
    <w:tblStylePr w:type="band1Vert">
      <w:tcPr>
        <w:shd w:val="clear" w:color="fadecb" w:fill="fadecb"/>
      </w:tcPr>
    </w:tblStylePr>
    <w:tblStylePr w:type="band2Horz">
      <w:rPr>
        <w:rFonts w:ascii="Helvetica" w:hAnsi="Helvetica"/>
        <w:color w:val="f4b184"/>
        <w:sz w:val="22"/>
      </w:rPr>
    </w:tblStylePr>
    <w:tblStylePr w:type="firstCol">
      <w:rPr>
        <w:rFonts w:ascii="Helvetica" w:hAnsi="Helvetica"/>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insideH w:val="none" w:color="000000" w:sz="4" w:space="0"/>
          <w:insideV w:val="none" w:color="000000" w:sz="4" w:space="0"/>
        </w:tcBorders>
      </w:tcPr>
    </w:tblStylePr>
    <w:tblStylePr w:type="firstRow">
      <w:rPr>
        <w:rFonts w:ascii="Helvetica" w:hAnsi="Helvetica"/>
        <w:i/>
        <w:color w:val="f4b184"/>
        <w:sz w:val="22"/>
      </w:rPr>
      <w:tcPr>
        <w:shd w:val="clear" w:color="ffffff" w:fill="ffffff"/>
        <w:tcBorders>
          <w:top w:val="none" w:color="000000" w:sz="4" w:space="0"/>
          <w:left w:val="none" w:color="000000" w:sz="4" w:space="0"/>
          <w:bottom w:val="single" w:color="F4B184" w:sz="4" w:space="0"/>
          <w:right w:val="none" w:color="000000" w:sz="4" w:space="0"/>
          <w:insideH w:val="none" w:color="000000" w:sz="4" w:space="0"/>
          <w:insideV w:val="none" w:color="000000" w:sz="4" w:space="0"/>
        </w:tcBorders>
      </w:tcPr>
    </w:tblStylePr>
    <w:tblStylePr w:type="lastCol">
      <w:rPr>
        <w:rFonts w:ascii="Helvetica" w:hAnsi="Helvetica"/>
        <w:i/>
        <w:color w:val="f4b184"/>
        <w:sz w:val="22"/>
      </w:rPr>
      <w:tcPr>
        <w:shd w:val="clear" w:color="ffffff" w:fill="auto"/>
        <w:tcBorders>
          <w:top w:val="none" w:color="000000" w:sz="4" w:space="0"/>
          <w:left w:val="single" w:color="F4B184"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f4b184"/>
        <w:sz w:val="22"/>
      </w:rPr>
      <w:tcPr>
        <w:shd w:val="clear" w:color="ffffff" w:fill="ffffff"/>
        <w:tcBorders>
          <w:top w:val="single" w:color="F4B18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List Table 7 Colorful - Accent 3"/>
    <w:basedOn w:val="724"/>
    <w:uiPriority w:val="99"/>
    <w:qFormat/>
    <w:rPr>
      <w:rFonts w:ascii="Times New Roman" w:hAnsi="Times New Roman" w:eastAsia="宋体" w:cs="Times New Roman"/>
    </w:rPr>
    <w:tblPr>
      <w:tblBorders>
        <w:right w:val="single" w:color="C9C9C9" w:sz="4" w:space="0"/>
      </w:tblBorders>
    </w:tblPr>
    <w:tblStylePr w:type="band1Horz">
      <w:rPr>
        <w:rFonts w:ascii="Helvetica" w:hAnsi="Helvetica"/>
        <w:color w:val="c9c9c9"/>
        <w:sz w:val="22"/>
      </w:rPr>
      <w:tcPr>
        <w:shd w:val="clear" w:color="e8e8e8" w:fill="e8e8e8"/>
      </w:tcPr>
    </w:tblStylePr>
    <w:tblStylePr w:type="band1Vert">
      <w:tcPr>
        <w:shd w:val="clear" w:color="e8e8e8" w:fill="e8e8e8"/>
      </w:tcPr>
    </w:tblStylePr>
    <w:tblStylePr w:type="band2Horz">
      <w:rPr>
        <w:rFonts w:ascii="Helvetica" w:hAnsi="Helvetica"/>
        <w:color w:val="c9c9c9"/>
        <w:sz w:val="22"/>
      </w:rPr>
    </w:tblStylePr>
    <w:tblStylePr w:type="firstCol">
      <w:rPr>
        <w:rFonts w:ascii="Helvetica" w:hAnsi="Helvetica"/>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rPr>
        <w:rFonts w:ascii="Helvetica" w:hAnsi="Helvetica"/>
        <w:i/>
        <w:color w:val="c9c9c9"/>
        <w:sz w:val="22"/>
      </w:rPr>
      <w:tcPr>
        <w:shd w:val="clear" w:color="ffffff" w:fill="ffffff"/>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rFonts w:ascii="Helvetica" w:hAnsi="Helvetica"/>
        <w:i/>
        <w:color w:val="c9c9c9"/>
        <w:sz w:val="22"/>
      </w:rPr>
      <w:tcPr>
        <w:shd w:val="clear" w:color="ffffff" w:fill="auto"/>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c9c9c9"/>
        <w:sz w:val="22"/>
      </w:rPr>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List Table 7 Colorful - Accent 4"/>
    <w:basedOn w:val="724"/>
    <w:uiPriority w:val="99"/>
    <w:qFormat/>
    <w:rPr>
      <w:rFonts w:ascii="Times New Roman" w:hAnsi="Times New Roman" w:eastAsia="宋体" w:cs="Times New Roman"/>
    </w:rPr>
    <w:tblPr>
      <w:tblBorders>
        <w:right w:val="single" w:color="FFD865" w:sz="4" w:space="0"/>
      </w:tblBorders>
    </w:tblPr>
    <w:tblStylePr w:type="band1Horz">
      <w:rPr>
        <w:rFonts w:ascii="Helvetica" w:hAnsi="Helvetica"/>
        <w:color w:val="ffd865"/>
        <w:sz w:val="22"/>
      </w:rPr>
      <w:tcPr>
        <w:shd w:val="clear" w:color="ffefbf" w:fill="ffefbf"/>
      </w:tcPr>
    </w:tblStylePr>
    <w:tblStylePr w:type="band1Vert">
      <w:tcPr>
        <w:shd w:val="clear" w:color="ffefbf" w:fill="ffefbf"/>
      </w:tcPr>
    </w:tblStylePr>
    <w:tblStylePr w:type="band2Horz">
      <w:rPr>
        <w:rFonts w:ascii="Helvetica" w:hAnsi="Helvetica"/>
        <w:color w:val="ffd865"/>
        <w:sz w:val="22"/>
      </w:rPr>
    </w:tblStylePr>
    <w:tblStylePr w:type="firstCol">
      <w:rPr>
        <w:rFonts w:ascii="Helvetica" w:hAnsi="Helvetica"/>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insideH w:val="none" w:color="000000" w:sz="4" w:space="0"/>
          <w:insideV w:val="none" w:color="000000" w:sz="4" w:space="0"/>
        </w:tcBorders>
      </w:tcPr>
    </w:tblStylePr>
    <w:tblStylePr w:type="firstRow">
      <w:rPr>
        <w:rFonts w:ascii="Helvetica" w:hAnsi="Helvetica"/>
        <w:i/>
        <w:color w:val="ffd865"/>
        <w:sz w:val="22"/>
      </w:rPr>
      <w:tcPr>
        <w:shd w:val="clear" w:color="ffffff" w:fill="ffffff"/>
        <w:tcBorders>
          <w:top w:val="none" w:color="000000" w:sz="4" w:space="0"/>
          <w:left w:val="none" w:color="000000" w:sz="4" w:space="0"/>
          <w:bottom w:val="single" w:color="FFD865" w:sz="4" w:space="0"/>
          <w:right w:val="none" w:color="000000" w:sz="4" w:space="0"/>
          <w:insideH w:val="none" w:color="000000" w:sz="4" w:space="0"/>
          <w:insideV w:val="none" w:color="000000" w:sz="4" w:space="0"/>
        </w:tcBorders>
      </w:tcPr>
    </w:tblStylePr>
    <w:tblStylePr w:type="lastCol">
      <w:rPr>
        <w:rFonts w:ascii="Helvetica" w:hAnsi="Helvetica"/>
        <w:i/>
        <w:color w:val="ffd865"/>
        <w:sz w:val="22"/>
      </w:rPr>
      <w:tcPr>
        <w:shd w:val="clear" w:color="ffffff" w:fill="auto"/>
        <w:tcBorders>
          <w:top w:val="none" w:color="000000" w:sz="4" w:space="0"/>
          <w:left w:val="single" w:color="FFD865"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ffd865"/>
        <w:sz w:val="22"/>
      </w:rPr>
      <w:tcPr>
        <w:shd w:val="clear" w:color="ffffff" w:fill="ffffff"/>
        <w:tcBorders>
          <w:top w:val="single" w:color="FFD86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List Table 7 Colorful - Accent 5"/>
    <w:basedOn w:val="724"/>
    <w:uiPriority w:val="99"/>
    <w:qFormat/>
    <w:rPr>
      <w:rFonts w:ascii="Times New Roman" w:hAnsi="Times New Roman" w:eastAsia="宋体" w:cs="Times New Roman"/>
    </w:rPr>
    <w:tblPr>
      <w:tblBorders>
        <w:right w:val="single" w:color="8DA9DB" w:sz="4" w:space="0"/>
      </w:tblBorders>
    </w:tblPr>
    <w:tblStylePr w:type="band1Horz">
      <w:rPr>
        <w:rFonts w:ascii="Helvetica" w:hAnsi="Helvetica"/>
        <w:color w:val="8da9db"/>
        <w:sz w:val="22"/>
      </w:rPr>
      <w:tcPr>
        <w:shd w:val="clear" w:color="cfdbf0" w:fill="cfdbf0"/>
      </w:tcPr>
    </w:tblStylePr>
    <w:tblStylePr w:type="band1Vert">
      <w:tcPr>
        <w:shd w:val="clear" w:color="cfdbf0" w:fill="cfdbf0"/>
      </w:tcPr>
    </w:tblStylePr>
    <w:tblStylePr w:type="band2Horz">
      <w:rPr>
        <w:rFonts w:ascii="Helvetica" w:hAnsi="Helvetica"/>
        <w:color w:val="8da9db"/>
        <w:sz w:val="22"/>
      </w:rPr>
    </w:tblStylePr>
    <w:tblStylePr w:type="firstCol">
      <w:rPr>
        <w:rFonts w:ascii="Helvetica" w:hAnsi="Helvetica"/>
        <w:i/>
        <w:color w:val="8da9db"/>
        <w:sz w:val="22"/>
      </w:rPr>
      <w:pPr>
        <w:jc w:val="right"/>
      </w:pPr>
      <w:tcPr>
        <w:shd w:val="clear" w:color="ffffff" w:fill="auto"/>
        <w:tcBorders>
          <w:top w:val="none" w:color="000000" w:sz="4" w:space="0"/>
          <w:left w:val="none" w:color="000000" w:sz="4" w:space="0"/>
          <w:bottom w:val="none" w:color="000000" w:sz="4" w:space="0"/>
          <w:right w:val="single" w:color="8DA9DB" w:sz="4" w:space="0"/>
          <w:insideH w:val="none" w:color="000000" w:sz="4" w:space="0"/>
          <w:insideV w:val="none" w:color="000000" w:sz="4" w:space="0"/>
        </w:tcBorders>
      </w:tcPr>
    </w:tblStylePr>
    <w:tblStylePr w:type="firstRow">
      <w:rPr>
        <w:rFonts w:ascii="Helvetica" w:hAnsi="Helvetica"/>
        <w:i/>
        <w:color w:val="8da9db"/>
        <w:sz w:val="22"/>
      </w:rPr>
      <w:tcPr>
        <w:shd w:val="clear" w:color="ffffff" w:fill="ffffff"/>
        <w:tcBorders>
          <w:top w:val="none" w:color="000000" w:sz="4" w:space="0"/>
          <w:left w:val="none" w:color="000000" w:sz="4" w:space="0"/>
          <w:bottom w:val="single" w:color="8DA9DB" w:sz="4" w:space="0"/>
          <w:right w:val="none" w:color="000000" w:sz="4" w:space="0"/>
          <w:insideH w:val="none" w:color="000000" w:sz="4" w:space="0"/>
          <w:insideV w:val="none" w:color="000000" w:sz="4" w:space="0"/>
        </w:tcBorders>
      </w:tcPr>
    </w:tblStylePr>
    <w:tblStylePr w:type="lastCol">
      <w:rPr>
        <w:rFonts w:ascii="Helvetica" w:hAnsi="Helvetica"/>
        <w:i/>
        <w:color w:val="8da9db"/>
        <w:sz w:val="22"/>
      </w:rPr>
      <w:tcPr>
        <w:shd w:val="clear" w:color="ffffff" w:fill="auto"/>
        <w:tcBorders>
          <w:top w:val="none" w:color="000000" w:sz="4" w:space="0"/>
          <w:left w:val="single" w:color="8DA9DB"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8da9db"/>
        <w:sz w:val="22"/>
      </w:rPr>
      <w:tcPr>
        <w:shd w:val="clear" w:color="ffffff" w:fill="ffffff"/>
        <w:tcBorders>
          <w:top w:val="single" w:color="8D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List Table 7 Colorful - Accent 6"/>
    <w:basedOn w:val="724"/>
    <w:uiPriority w:val="99"/>
    <w:qFormat/>
    <w:rPr>
      <w:rFonts w:ascii="Times New Roman" w:hAnsi="Times New Roman" w:eastAsia="宋体" w:cs="Times New Roman"/>
    </w:rPr>
    <w:tblPr>
      <w:tblBorders>
        <w:right w:val="single" w:color="A9D08E" w:sz="4" w:space="0"/>
      </w:tblBorders>
    </w:tblPr>
    <w:tblStylePr w:type="band1Horz">
      <w:rPr>
        <w:rFonts w:ascii="Helvetica" w:hAnsi="Helvetica"/>
        <w:color w:val="a9d08e"/>
        <w:sz w:val="22"/>
      </w:rPr>
      <w:tcPr>
        <w:shd w:val="clear" w:color="daebcf" w:fill="daebcf"/>
      </w:tcPr>
    </w:tblStylePr>
    <w:tblStylePr w:type="band1Vert">
      <w:tcPr>
        <w:shd w:val="clear" w:color="daebcf" w:fill="daebcf"/>
      </w:tcPr>
    </w:tblStylePr>
    <w:tblStylePr w:type="band2Horz">
      <w:rPr>
        <w:rFonts w:ascii="Helvetica" w:hAnsi="Helvetica"/>
        <w:color w:val="a9d08e"/>
        <w:sz w:val="22"/>
      </w:rPr>
    </w:tblStylePr>
    <w:tblStylePr w:type="firstCol">
      <w:rPr>
        <w:rFonts w:ascii="Helvetica" w:hAnsi="Helvetica"/>
        <w:i/>
        <w:color w:val="a9d08e"/>
        <w:sz w:val="22"/>
      </w:rPr>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rPr>
        <w:rFonts w:ascii="Helvetica" w:hAnsi="Helvetica"/>
        <w:i/>
        <w:color w:val="a9d08e"/>
        <w:sz w:val="22"/>
      </w:rPr>
      <w:tcPr>
        <w:shd w:val="clear" w:color="ffffff" w:fill="ffffff"/>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rFonts w:ascii="Helvetica" w:hAnsi="Helvetica"/>
        <w:i/>
        <w:color w:val="a9d08e"/>
        <w:sz w:val="22"/>
      </w:rPr>
      <w:tcPr>
        <w:shd w:val="clear" w:color="ffffff" w:fill="auto"/>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a9d08e"/>
        <w:sz w:val="22"/>
      </w:rPr>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Lined - Accent"/>
    <w:basedOn w:val="724"/>
    <w:uiPriority w:val="99"/>
    <w:qFormat/>
    <w:rPr>
      <w:rFonts w:ascii="Times New Roman" w:hAnsi="Times New Roman" w:eastAsia="宋体" w:cs="Times New Roman"/>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2f2f2" w:fill="f2f2f2"/>
      </w:tcPr>
    </w:tblStylePr>
    <w:tblStylePr w:type="band2Vert">
      <w:rPr>
        <w:rFonts w:ascii="Helvetica" w:hAnsi="Helvetica"/>
        <w:color w:val="404040"/>
        <w:sz w:val="22"/>
      </w:rPr>
      <w:tcPr>
        <w:shd w:val="clear" w:color="f2f2f2" w:fill="f2f2f2"/>
      </w:tcPr>
    </w:tblStylePr>
    <w:tblStylePr w:type="firstCol">
      <w:rPr>
        <w:rFonts w:ascii="Helvetica" w:hAnsi="Helvetica"/>
        <w:color w:val="f2f2f2"/>
        <w:sz w:val="22"/>
      </w:rPr>
      <w:tcPr>
        <w:shd w:val="clear" w:color="7f7f7f" w:fill="7f7f7f"/>
      </w:tcPr>
    </w:tblStylePr>
    <w:tblStylePr w:type="firstRow">
      <w:rPr>
        <w:rFonts w:ascii="Helvetica" w:hAnsi="Helvetica"/>
        <w:color w:val="f2f2f2"/>
        <w:sz w:val="22"/>
      </w:rPr>
      <w:tcPr>
        <w:shd w:val="clear" w:color="7f7f7f" w:fill="7f7f7f"/>
      </w:tcPr>
    </w:tblStylePr>
    <w:tblStylePr w:type="lastCol">
      <w:rPr>
        <w:rFonts w:ascii="Helvetica" w:hAnsi="Helvetica"/>
        <w:color w:val="f2f2f2"/>
        <w:sz w:val="22"/>
      </w:rPr>
      <w:tcPr>
        <w:shd w:val="clear" w:color="7f7f7f" w:fill="7f7f7f"/>
      </w:tcPr>
    </w:tblStylePr>
    <w:tblStylePr w:type="lastRow">
      <w:rPr>
        <w:rFonts w:ascii="Helvetica" w:hAnsi="Helvetica"/>
        <w:color w:val="f2f2f2"/>
        <w:sz w:val="22"/>
      </w:rPr>
      <w:tcPr>
        <w:shd w:val="clear" w:color="7f7f7f" w:fill="7f7f7f"/>
      </w:tcPr>
    </w:tblStylePr>
  </w:style>
  <w:style w:type="table" w:styleId="921" w:customStyle="1">
    <w:name w:val="Lined - Accent 1"/>
    <w:basedOn w:val="724"/>
    <w:uiPriority w:val="99"/>
    <w:qFormat/>
    <w:rPr>
      <w:rFonts w:ascii="Times New Roman" w:hAnsi="Times New Roman" w:eastAsia="宋体" w:cs="Times New Roman"/>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cbdff1" w:fill="cbdff1"/>
      </w:tcPr>
    </w:tblStylePr>
    <w:tblStylePr w:type="band2Vert">
      <w:rPr>
        <w:rFonts w:ascii="Helvetica" w:hAnsi="Helvetica"/>
        <w:color w:val="404040"/>
        <w:sz w:val="22"/>
      </w:rPr>
      <w:tcPr>
        <w:shd w:val="clear" w:color="cbdff1" w:fill="cbdff1"/>
      </w:tcPr>
    </w:tblStylePr>
    <w:tblStylePr w:type="firstCol">
      <w:rPr>
        <w:rFonts w:ascii="Helvetica" w:hAnsi="Helvetica"/>
        <w:color w:val="f2f2f2"/>
        <w:sz w:val="22"/>
      </w:rPr>
      <w:tcPr>
        <w:shd w:val="clear" w:color="68a2d8" w:fill="68a2d8"/>
      </w:tcPr>
    </w:tblStylePr>
    <w:tblStylePr w:type="firstRow">
      <w:rPr>
        <w:rFonts w:ascii="Helvetica" w:hAnsi="Helvetica"/>
        <w:color w:val="f2f2f2"/>
        <w:sz w:val="22"/>
      </w:rPr>
      <w:tcPr>
        <w:shd w:val="clear" w:color="68a2d8" w:fill="68a2d8"/>
      </w:tcPr>
    </w:tblStylePr>
    <w:tblStylePr w:type="lastCol">
      <w:rPr>
        <w:rFonts w:ascii="Helvetica" w:hAnsi="Helvetica"/>
        <w:color w:val="f2f2f2"/>
        <w:sz w:val="22"/>
      </w:rPr>
      <w:tcPr>
        <w:shd w:val="clear" w:color="68a2d8" w:fill="68a2d8"/>
      </w:tcPr>
    </w:tblStylePr>
    <w:tblStylePr w:type="lastRow">
      <w:rPr>
        <w:rFonts w:ascii="Helvetica" w:hAnsi="Helvetica"/>
        <w:color w:val="f2f2f2"/>
        <w:sz w:val="22"/>
      </w:rPr>
      <w:tcPr>
        <w:shd w:val="clear" w:color="68a2d8" w:fill="68a2d8"/>
      </w:tcPr>
    </w:tblStylePr>
  </w:style>
  <w:style w:type="table" w:styleId="922" w:customStyle="1">
    <w:name w:val="Lined - Accent 2"/>
    <w:basedOn w:val="724"/>
    <w:uiPriority w:val="99"/>
    <w:qFormat/>
    <w:rPr>
      <w:rFonts w:ascii="Times New Roman" w:hAnsi="Times New Roman" w:eastAsia="宋体" w:cs="Times New Roman"/>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be5d6" w:fill="fbe5d6"/>
      </w:tcPr>
    </w:tblStylePr>
    <w:tblStylePr w:type="band2Vert">
      <w:rPr>
        <w:rFonts w:ascii="Helvetica" w:hAnsi="Helvetica"/>
        <w:color w:val="404040"/>
        <w:sz w:val="22"/>
      </w:rPr>
      <w:tcPr>
        <w:shd w:val="clear" w:color="fbe5d6" w:fill="fbe5d6"/>
      </w:tcPr>
    </w:tblStylePr>
    <w:tblStylePr w:type="firstCol">
      <w:rPr>
        <w:rFonts w:ascii="Helvetica" w:hAnsi="Helvetica"/>
        <w:color w:val="f2f2f2"/>
        <w:sz w:val="22"/>
      </w:rPr>
      <w:tcPr>
        <w:shd w:val="clear" w:color="f4b184" w:fill="f4b184"/>
      </w:tcPr>
    </w:tblStylePr>
    <w:tblStylePr w:type="firstRow">
      <w:rPr>
        <w:rFonts w:ascii="Helvetica" w:hAnsi="Helvetica"/>
        <w:color w:val="f2f2f2"/>
        <w:sz w:val="22"/>
      </w:rPr>
      <w:tcPr>
        <w:shd w:val="clear" w:color="f4b184" w:fill="f4b184"/>
      </w:tcPr>
    </w:tblStylePr>
    <w:tblStylePr w:type="lastCol">
      <w:rPr>
        <w:rFonts w:ascii="Helvetica" w:hAnsi="Helvetica"/>
        <w:color w:val="f2f2f2"/>
        <w:sz w:val="22"/>
      </w:rPr>
      <w:tcPr>
        <w:shd w:val="clear" w:color="f4b184" w:fill="f4b184"/>
      </w:tcPr>
    </w:tblStylePr>
    <w:tblStylePr w:type="lastRow">
      <w:rPr>
        <w:rFonts w:ascii="Helvetica" w:hAnsi="Helvetica"/>
        <w:color w:val="f2f2f2"/>
        <w:sz w:val="22"/>
      </w:rPr>
      <w:tcPr>
        <w:shd w:val="clear" w:color="f4b184" w:fill="f4b184"/>
      </w:tcPr>
    </w:tblStylePr>
  </w:style>
  <w:style w:type="table" w:styleId="923" w:customStyle="1">
    <w:name w:val="Lined - Accent 3"/>
    <w:basedOn w:val="724"/>
    <w:uiPriority w:val="99"/>
    <w:qFormat/>
    <w:rPr>
      <w:rFonts w:ascii="Times New Roman" w:hAnsi="Times New Roman" w:eastAsia="宋体" w:cs="Times New Roman"/>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ececec" w:fill="ececec"/>
      </w:tcPr>
    </w:tblStylePr>
    <w:tblStylePr w:type="band2Vert">
      <w:rPr>
        <w:rFonts w:ascii="Helvetica" w:hAnsi="Helvetica"/>
        <w:color w:val="404040"/>
        <w:sz w:val="22"/>
      </w:rPr>
      <w:tcPr>
        <w:shd w:val="clear" w:color="ececec" w:fill="ececec"/>
      </w:tcPr>
    </w:tblStylePr>
    <w:tblStylePr w:type="firstCol">
      <w:rPr>
        <w:rFonts w:ascii="Helvetica" w:hAnsi="Helvetica"/>
        <w:color w:val="f2f2f2"/>
        <w:sz w:val="22"/>
      </w:rPr>
      <w:tcPr>
        <w:shd w:val="clear" w:color="a5a5a5" w:fill="a5a5a5"/>
      </w:tcPr>
    </w:tblStylePr>
    <w:tblStylePr w:type="firstRow">
      <w:rPr>
        <w:rFonts w:ascii="Helvetica" w:hAnsi="Helvetica"/>
        <w:color w:val="f2f2f2"/>
        <w:sz w:val="22"/>
      </w:rPr>
      <w:tcPr>
        <w:shd w:val="clear" w:color="a5a5a5" w:fill="a5a5a5"/>
      </w:tcPr>
    </w:tblStylePr>
    <w:tblStylePr w:type="lastCol">
      <w:rPr>
        <w:rFonts w:ascii="Helvetica" w:hAnsi="Helvetica"/>
        <w:color w:val="f2f2f2"/>
        <w:sz w:val="22"/>
      </w:rPr>
      <w:tcPr>
        <w:shd w:val="clear" w:color="a5a5a5" w:fill="a5a5a5"/>
      </w:tcPr>
    </w:tblStylePr>
    <w:tblStylePr w:type="lastRow">
      <w:rPr>
        <w:rFonts w:ascii="Helvetica" w:hAnsi="Helvetica"/>
        <w:color w:val="f2f2f2"/>
        <w:sz w:val="22"/>
      </w:rPr>
      <w:tcPr>
        <w:shd w:val="clear" w:color="a5a5a5" w:fill="a5a5a5"/>
      </w:tcPr>
    </w:tblStylePr>
  </w:style>
  <w:style w:type="table" w:styleId="924" w:customStyle="1">
    <w:name w:val="Lined - Accent 4"/>
    <w:basedOn w:val="724"/>
    <w:uiPriority w:val="99"/>
    <w:qFormat/>
    <w:rPr>
      <w:rFonts w:ascii="Times New Roman" w:hAnsi="Times New Roman" w:eastAsia="宋体" w:cs="Times New Roman"/>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ff2cb" w:fill="fff2cb"/>
      </w:tcPr>
    </w:tblStylePr>
    <w:tblStylePr w:type="band2Vert">
      <w:rPr>
        <w:rFonts w:ascii="Helvetica" w:hAnsi="Helvetica"/>
        <w:color w:val="404040"/>
        <w:sz w:val="22"/>
      </w:rPr>
      <w:tcPr>
        <w:shd w:val="clear" w:color="fff2cb" w:fill="fff2cb"/>
      </w:tcPr>
    </w:tblStylePr>
    <w:tblStylePr w:type="firstCol">
      <w:rPr>
        <w:rFonts w:ascii="Helvetica" w:hAnsi="Helvetica"/>
        <w:color w:val="f2f2f2"/>
        <w:sz w:val="22"/>
      </w:rPr>
      <w:tcPr>
        <w:shd w:val="clear" w:color="ffd865" w:fill="ffd865"/>
      </w:tcPr>
    </w:tblStylePr>
    <w:tblStylePr w:type="firstRow">
      <w:rPr>
        <w:rFonts w:ascii="Helvetica" w:hAnsi="Helvetica"/>
        <w:color w:val="f2f2f2"/>
        <w:sz w:val="22"/>
      </w:rPr>
      <w:tcPr>
        <w:shd w:val="clear" w:color="ffd865" w:fill="ffd865"/>
      </w:tcPr>
    </w:tblStylePr>
    <w:tblStylePr w:type="lastCol">
      <w:rPr>
        <w:rFonts w:ascii="Helvetica" w:hAnsi="Helvetica"/>
        <w:color w:val="f2f2f2"/>
        <w:sz w:val="22"/>
      </w:rPr>
      <w:tcPr>
        <w:shd w:val="clear" w:color="ffd865" w:fill="ffd865"/>
      </w:tcPr>
    </w:tblStylePr>
    <w:tblStylePr w:type="lastRow">
      <w:rPr>
        <w:rFonts w:ascii="Helvetica" w:hAnsi="Helvetica"/>
        <w:color w:val="f2f2f2"/>
        <w:sz w:val="22"/>
      </w:rPr>
      <w:tcPr>
        <w:shd w:val="clear" w:color="ffd865" w:fill="ffd865"/>
      </w:tcPr>
    </w:tblStylePr>
  </w:style>
  <w:style w:type="table" w:styleId="925" w:customStyle="1">
    <w:name w:val="Lined - Accent 5"/>
    <w:basedOn w:val="724"/>
    <w:uiPriority w:val="99"/>
    <w:qFormat/>
    <w:rPr>
      <w:rFonts w:ascii="Times New Roman" w:hAnsi="Times New Roman" w:eastAsia="宋体" w:cs="Times New Roman"/>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d8e2f3" w:fill="d8e2f3"/>
      </w:tcPr>
    </w:tblStylePr>
    <w:tblStylePr w:type="band2Vert">
      <w:rPr>
        <w:rFonts w:ascii="Helvetica" w:hAnsi="Helvetica"/>
        <w:color w:val="404040"/>
        <w:sz w:val="22"/>
      </w:rPr>
      <w:tcPr>
        <w:shd w:val="clear" w:color="d8e2f3" w:fill="d8e2f3"/>
      </w:tcPr>
    </w:tblStylePr>
    <w:tblStylePr w:type="firstCol">
      <w:rPr>
        <w:rFonts w:ascii="Helvetica" w:hAnsi="Helvetica"/>
        <w:color w:val="f2f2f2"/>
        <w:sz w:val="22"/>
      </w:rPr>
      <w:tcPr>
        <w:shd w:val="clear" w:color="4472c4" w:fill="4472c4"/>
      </w:tcPr>
    </w:tblStylePr>
    <w:tblStylePr w:type="firstRow">
      <w:rPr>
        <w:rFonts w:ascii="Helvetica" w:hAnsi="Helvetica"/>
        <w:color w:val="f2f2f2"/>
        <w:sz w:val="22"/>
      </w:rPr>
      <w:tcPr>
        <w:shd w:val="clear" w:color="4472c4" w:fill="4472c4"/>
      </w:tcPr>
    </w:tblStylePr>
    <w:tblStylePr w:type="lastCol">
      <w:rPr>
        <w:rFonts w:ascii="Helvetica" w:hAnsi="Helvetica"/>
        <w:color w:val="f2f2f2"/>
        <w:sz w:val="22"/>
      </w:rPr>
      <w:tcPr>
        <w:shd w:val="clear" w:color="4472c4" w:fill="4472c4"/>
      </w:tcPr>
    </w:tblStylePr>
    <w:tblStylePr w:type="lastRow">
      <w:rPr>
        <w:rFonts w:ascii="Helvetica" w:hAnsi="Helvetica"/>
        <w:color w:val="f2f2f2"/>
        <w:sz w:val="22"/>
      </w:rPr>
      <w:tcPr>
        <w:shd w:val="clear" w:color="4472c4" w:fill="4472c4"/>
      </w:tcPr>
    </w:tblStylePr>
  </w:style>
  <w:style w:type="table" w:styleId="926" w:customStyle="1">
    <w:name w:val="Lined - Accent 6"/>
    <w:basedOn w:val="724"/>
    <w:uiPriority w:val="99"/>
    <w:qFormat/>
    <w:rPr>
      <w:rFonts w:ascii="Times New Roman" w:hAnsi="Times New Roman" w:eastAsia="宋体" w:cs="Times New Roman"/>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e1efd8" w:fill="e1efd8"/>
      </w:tcPr>
    </w:tblStylePr>
    <w:tblStylePr w:type="band2Vert">
      <w:rPr>
        <w:rFonts w:ascii="Helvetica" w:hAnsi="Helvetica"/>
        <w:color w:val="404040"/>
        <w:sz w:val="22"/>
      </w:rPr>
      <w:tcPr>
        <w:shd w:val="clear" w:color="e1efd8" w:fill="e1efd8"/>
      </w:tcPr>
    </w:tblStylePr>
    <w:tblStylePr w:type="firstCol">
      <w:rPr>
        <w:rFonts w:ascii="Helvetica" w:hAnsi="Helvetica"/>
        <w:color w:val="f2f2f2"/>
        <w:sz w:val="22"/>
      </w:rPr>
      <w:tcPr>
        <w:shd w:val="clear" w:color="70ad47" w:fill="70ad47"/>
      </w:tcPr>
    </w:tblStylePr>
    <w:tblStylePr w:type="firstRow">
      <w:rPr>
        <w:rFonts w:ascii="Helvetica" w:hAnsi="Helvetica"/>
        <w:color w:val="f2f2f2"/>
        <w:sz w:val="22"/>
      </w:rPr>
      <w:tcPr>
        <w:shd w:val="clear" w:color="70ad47" w:fill="70ad47"/>
      </w:tcPr>
    </w:tblStylePr>
    <w:tblStylePr w:type="lastCol">
      <w:rPr>
        <w:rFonts w:ascii="Helvetica" w:hAnsi="Helvetica"/>
        <w:color w:val="f2f2f2"/>
        <w:sz w:val="22"/>
      </w:rPr>
      <w:tcPr>
        <w:shd w:val="clear" w:color="70ad47" w:fill="70ad47"/>
      </w:tcPr>
    </w:tblStylePr>
    <w:tblStylePr w:type="lastRow">
      <w:rPr>
        <w:rFonts w:ascii="Helvetica" w:hAnsi="Helvetica"/>
        <w:color w:val="f2f2f2"/>
        <w:sz w:val="22"/>
      </w:rPr>
      <w:tcPr>
        <w:shd w:val="clear" w:color="70ad47" w:fill="70ad47"/>
      </w:tcPr>
    </w:tblStylePr>
  </w:style>
  <w:style w:type="table" w:styleId="927" w:customStyle="1">
    <w:name w:val="Bordered &amp; Lined - Accent"/>
    <w:basedOn w:val="724"/>
    <w:uiPriority w:val="99"/>
    <w:qFormat/>
    <w:rPr>
      <w:rFonts w:ascii="Times New Roman" w:hAnsi="Times New Roman" w:eastAsia="宋体" w:cs="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2f2f2" w:fill="f2f2f2"/>
      </w:tcPr>
    </w:tblStylePr>
    <w:tblStylePr w:type="band2Vert">
      <w:rPr>
        <w:rFonts w:ascii="Helvetica" w:hAnsi="Helvetica"/>
        <w:color w:val="404040"/>
        <w:sz w:val="22"/>
      </w:rPr>
      <w:tcPr>
        <w:shd w:val="clear" w:color="f2f2f2" w:fill="f2f2f2"/>
      </w:tcPr>
    </w:tblStylePr>
    <w:tblStylePr w:type="firstCol">
      <w:rPr>
        <w:rFonts w:ascii="Helvetica" w:hAnsi="Helvetica"/>
        <w:color w:val="f2f2f2"/>
        <w:sz w:val="22"/>
      </w:rPr>
      <w:tcPr>
        <w:shd w:val="clear" w:color="7f7f7f" w:fill="7f7f7f"/>
      </w:tcPr>
    </w:tblStylePr>
    <w:tblStylePr w:type="firstRow">
      <w:rPr>
        <w:rFonts w:ascii="Helvetica" w:hAnsi="Helvetica"/>
        <w:color w:val="f2f2f2"/>
        <w:sz w:val="22"/>
      </w:rPr>
      <w:tcPr>
        <w:shd w:val="clear" w:color="7f7f7f" w:fill="7f7f7f"/>
      </w:tcPr>
    </w:tblStylePr>
    <w:tblStylePr w:type="lastCol">
      <w:rPr>
        <w:rFonts w:ascii="Helvetica" w:hAnsi="Helvetica"/>
        <w:color w:val="f2f2f2"/>
        <w:sz w:val="22"/>
      </w:rPr>
      <w:tcPr>
        <w:shd w:val="clear" w:color="7f7f7f" w:fill="7f7f7f"/>
      </w:tcPr>
    </w:tblStylePr>
    <w:tblStylePr w:type="lastRow">
      <w:rPr>
        <w:rFonts w:ascii="Helvetica" w:hAnsi="Helvetica"/>
        <w:color w:val="f2f2f2"/>
        <w:sz w:val="22"/>
      </w:rPr>
      <w:tcPr>
        <w:shd w:val="clear" w:color="7f7f7f" w:fill="7f7f7f"/>
      </w:tcPr>
    </w:tblStylePr>
  </w:style>
  <w:style w:type="table" w:styleId="928" w:customStyle="1">
    <w:name w:val="Bordered &amp; Lined - Accent 1"/>
    <w:basedOn w:val="724"/>
    <w:uiPriority w:val="99"/>
    <w:qFormat/>
    <w:rPr>
      <w:rFonts w:ascii="Times New Roman" w:hAnsi="Times New Roman" w:eastAsia="宋体" w:cs="Times New Roman"/>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cbdff1" w:fill="cbdff1"/>
      </w:tcPr>
    </w:tblStylePr>
    <w:tblStylePr w:type="band2Vert">
      <w:rPr>
        <w:rFonts w:ascii="Helvetica" w:hAnsi="Helvetica"/>
        <w:color w:val="404040"/>
        <w:sz w:val="22"/>
      </w:rPr>
      <w:tcPr>
        <w:shd w:val="clear" w:color="cbdff1" w:fill="cbdff1"/>
      </w:tcPr>
    </w:tblStylePr>
    <w:tblStylePr w:type="firstCol">
      <w:rPr>
        <w:rFonts w:ascii="Helvetica" w:hAnsi="Helvetica"/>
        <w:color w:val="f2f2f2"/>
        <w:sz w:val="22"/>
      </w:rPr>
      <w:tcPr>
        <w:shd w:val="clear" w:color="68a2d8" w:fill="68a2d8"/>
      </w:tcPr>
    </w:tblStylePr>
    <w:tblStylePr w:type="firstRow">
      <w:rPr>
        <w:rFonts w:ascii="Helvetica" w:hAnsi="Helvetica"/>
        <w:color w:val="f2f2f2"/>
        <w:sz w:val="22"/>
      </w:rPr>
      <w:tcPr>
        <w:shd w:val="clear" w:color="68a2d8" w:fill="68a2d8"/>
      </w:tcPr>
    </w:tblStylePr>
    <w:tblStylePr w:type="lastCol">
      <w:rPr>
        <w:rFonts w:ascii="Helvetica" w:hAnsi="Helvetica"/>
        <w:color w:val="f2f2f2"/>
        <w:sz w:val="22"/>
      </w:rPr>
      <w:tcPr>
        <w:shd w:val="clear" w:color="68a2d8" w:fill="68a2d8"/>
      </w:tcPr>
    </w:tblStylePr>
    <w:tblStylePr w:type="lastRow">
      <w:rPr>
        <w:rFonts w:ascii="Helvetica" w:hAnsi="Helvetica"/>
        <w:color w:val="f2f2f2"/>
        <w:sz w:val="22"/>
      </w:rPr>
      <w:tcPr>
        <w:shd w:val="clear" w:color="68a2d8" w:fill="68a2d8"/>
      </w:tcPr>
    </w:tblStylePr>
  </w:style>
  <w:style w:type="table" w:styleId="929" w:customStyle="1">
    <w:name w:val="Bordered &amp; Lined - Accent 2"/>
    <w:basedOn w:val="724"/>
    <w:uiPriority w:val="99"/>
    <w:qFormat/>
    <w:rPr>
      <w:rFonts w:ascii="Times New Roman" w:hAnsi="Times New Roman" w:eastAsia="宋体" w:cs="Times New Roman"/>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be5d6" w:fill="fbe5d6"/>
      </w:tcPr>
    </w:tblStylePr>
    <w:tblStylePr w:type="band2Vert">
      <w:rPr>
        <w:rFonts w:ascii="Helvetica" w:hAnsi="Helvetica"/>
        <w:color w:val="404040"/>
        <w:sz w:val="22"/>
      </w:rPr>
      <w:tcPr>
        <w:shd w:val="clear" w:color="fbe5d6" w:fill="fbe5d6"/>
      </w:tcPr>
    </w:tblStylePr>
    <w:tblStylePr w:type="firstCol">
      <w:rPr>
        <w:rFonts w:ascii="Helvetica" w:hAnsi="Helvetica"/>
        <w:color w:val="f2f2f2"/>
        <w:sz w:val="22"/>
      </w:rPr>
      <w:tcPr>
        <w:shd w:val="clear" w:color="f4b184" w:fill="f4b184"/>
      </w:tcPr>
    </w:tblStylePr>
    <w:tblStylePr w:type="firstRow">
      <w:rPr>
        <w:rFonts w:ascii="Helvetica" w:hAnsi="Helvetica"/>
        <w:color w:val="f2f2f2"/>
        <w:sz w:val="22"/>
      </w:rPr>
      <w:tcPr>
        <w:shd w:val="clear" w:color="f4b184" w:fill="f4b184"/>
      </w:tcPr>
    </w:tblStylePr>
    <w:tblStylePr w:type="lastCol">
      <w:rPr>
        <w:rFonts w:ascii="Helvetica" w:hAnsi="Helvetica"/>
        <w:color w:val="f2f2f2"/>
        <w:sz w:val="22"/>
      </w:rPr>
      <w:tcPr>
        <w:shd w:val="clear" w:color="f4b184" w:fill="f4b184"/>
      </w:tcPr>
    </w:tblStylePr>
    <w:tblStylePr w:type="lastRow">
      <w:rPr>
        <w:rFonts w:ascii="Helvetica" w:hAnsi="Helvetica"/>
        <w:color w:val="f2f2f2"/>
        <w:sz w:val="22"/>
      </w:rPr>
      <w:tcPr>
        <w:shd w:val="clear" w:color="f4b184" w:fill="f4b184"/>
      </w:tcPr>
    </w:tblStylePr>
  </w:style>
  <w:style w:type="table" w:styleId="930" w:customStyle="1">
    <w:name w:val="Bordered &amp; Lined - Accent 3"/>
    <w:basedOn w:val="724"/>
    <w:uiPriority w:val="99"/>
    <w:qFormat/>
    <w:rPr>
      <w:rFonts w:ascii="Times New Roman" w:hAnsi="Times New Roman" w:eastAsia="宋体" w:cs="Times New Roman"/>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ececec" w:fill="ececec"/>
      </w:tcPr>
    </w:tblStylePr>
    <w:tblStylePr w:type="band2Vert">
      <w:rPr>
        <w:rFonts w:ascii="Helvetica" w:hAnsi="Helvetica"/>
        <w:color w:val="404040"/>
        <w:sz w:val="22"/>
      </w:rPr>
      <w:tcPr>
        <w:shd w:val="clear" w:color="ececec" w:fill="ececec"/>
      </w:tcPr>
    </w:tblStylePr>
    <w:tblStylePr w:type="firstCol">
      <w:rPr>
        <w:rFonts w:ascii="Helvetica" w:hAnsi="Helvetica"/>
        <w:color w:val="f2f2f2"/>
        <w:sz w:val="22"/>
      </w:rPr>
      <w:tcPr>
        <w:shd w:val="clear" w:color="a5a5a5" w:fill="a5a5a5"/>
      </w:tcPr>
    </w:tblStylePr>
    <w:tblStylePr w:type="firstRow">
      <w:rPr>
        <w:rFonts w:ascii="Helvetica" w:hAnsi="Helvetica"/>
        <w:color w:val="f2f2f2"/>
        <w:sz w:val="22"/>
      </w:rPr>
      <w:tcPr>
        <w:shd w:val="clear" w:color="a5a5a5" w:fill="a5a5a5"/>
      </w:tcPr>
    </w:tblStylePr>
    <w:tblStylePr w:type="lastCol">
      <w:rPr>
        <w:rFonts w:ascii="Helvetica" w:hAnsi="Helvetica"/>
        <w:color w:val="f2f2f2"/>
        <w:sz w:val="22"/>
      </w:rPr>
      <w:tcPr>
        <w:shd w:val="clear" w:color="a5a5a5" w:fill="a5a5a5"/>
      </w:tcPr>
    </w:tblStylePr>
    <w:tblStylePr w:type="lastRow">
      <w:rPr>
        <w:rFonts w:ascii="Helvetica" w:hAnsi="Helvetica"/>
        <w:color w:val="f2f2f2"/>
        <w:sz w:val="22"/>
      </w:rPr>
      <w:tcPr>
        <w:shd w:val="clear" w:color="a5a5a5" w:fill="a5a5a5"/>
      </w:tcPr>
    </w:tblStylePr>
  </w:style>
  <w:style w:type="table" w:styleId="931" w:customStyle="1">
    <w:name w:val="Bordered &amp; Lined - Accent 4"/>
    <w:basedOn w:val="724"/>
    <w:uiPriority w:val="99"/>
    <w:qFormat/>
    <w:rPr>
      <w:rFonts w:ascii="Times New Roman" w:hAnsi="Times New Roman" w:eastAsia="宋体" w:cs="Times New Roman"/>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ff2cb" w:fill="fff2cb"/>
      </w:tcPr>
    </w:tblStylePr>
    <w:tblStylePr w:type="band2Vert">
      <w:rPr>
        <w:rFonts w:ascii="Helvetica" w:hAnsi="Helvetica"/>
        <w:color w:val="404040"/>
        <w:sz w:val="22"/>
      </w:rPr>
      <w:tcPr>
        <w:shd w:val="clear" w:color="fff2cb" w:fill="fff2cb"/>
      </w:tcPr>
    </w:tblStylePr>
    <w:tblStylePr w:type="firstCol">
      <w:rPr>
        <w:rFonts w:ascii="Helvetica" w:hAnsi="Helvetica"/>
        <w:color w:val="f2f2f2"/>
        <w:sz w:val="22"/>
      </w:rPr>
      <w:tcPr>
        <w:shd w:val="clear" w:color="ffd865" w:fill="ffd865"/>
      </w:tcPr>
    </w:tblStylePr>
    <w:tblStylePr w:type="firstRow">
      <w:rPr>
        <w:rFonts w:ascii="Helvetica" w:hAnsi="Helvetica"/>
        <w:color w:val="f2f2f2"/>
        <w:sz w:val="22"/>
      </w:rPr>
      <w:tcPr>
        <w:shd w:val="clear" w:color="ffd865" w:fill="ffd865"/>
      </w:tcPr>
    </w:tblStylePr>
    <w:tblStylePr w:type="lastCol">
      <w:rPr>
        <w:rFonts w:ascii="Helvetica" w:hAnsi="Helvetica"/>
        <w:color w:val="f2f2f2"/>
        <w:sz w:val="22"/>
      </w:rPr>
      <w:tcPr>
        <w:shd w:val="clear" w:color="ffd865" w:fill="ffd865"/>
      </w:tcPr>
    </w:tblStylePr>
    <w:tblStylePr w:type="lastRow">
      <w:rPr>
        <w:rFonts w:ascii="Helvetica" w:hAnsi="Helvetica"/>
        <w:color w:val="f2f2f2"/>
        <w:sz w:val="22"/>
      </w:rPr>
      <w:tcPr>
        <w:shd w:val="clear" w:color="ffd865" w:fill="ffd865"/>
      </w:tcPr>
    </w:tblStylePr>
  </w:style>
  <w:style w:type="table" w:styleId="932" w:customStyle="1">
    <w:name w:val="Bordered &amp; Lined - Accent 5"/>
    <w:basedOn w:val="724"/>
    <w:uiPriority w:val="99"/>
    <w:qFormat/>
    <w:rPr>
      <w:rFonts w:ascii="Times New Roman" w:hAnsi="Times New Roman" w:eastAsia="宋体" w:cs="Times New Roman"/>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d8e2f3" w:fill="d8e2f3"/>
      </w:tcPr>
    </w:tblStylePr>
    <w:tblStylePr w:type="band2Vert">
      <w:rPr>
        <w:rFonts w:ascii="Helvetica" w:hAnsi="Helvetica"/>
        <w:color w:val="404040"/>
        <w:sz w:val="22"/>
      </w:rPr>
      <w:tcPr>
        <w:shd w:val="clear" w:color="d8e2f3" w:fill="d8e2f3"/>
      </w:tcPr>
    </w:tblStylePr>
    <w:tblStylePr w:type="firstCol">
      <w:rPr>
        <w:rFonts w:ascii="Helvetica" w:hAnsi="Helvetica"/>
        <w:color w:val="f2f2f2"/>
        <w:sz w:val="22"/>
      </w:rPr>
      <w:tcPr>
        <w:shd w:val="clear" w:color="4472c4" w:fill="4472c4"/>
      </w:tcPr>
    </w:tblStylePr>
    <w:tblStylePr w:type="firstRow">
      <w:rPr>
        <w:rFonts w:ascii="Helvetica" w:hAnsi="Helvetica"/>
        <w:color w:val="f2f2f2"/>
        <w:sz w:val="22"/>
      </w:rPr>
      <w:tcPr>
        <w:shd w:val="clear" w:color="4472c4" w:fill="4472c4"/>
      </w:tcPr>
    </w:tblStylePr>
    <w:tblStylePr w:type="lastCol">
      <w:rPr>
        <w:rFonts w:ascii="Helvetica" w:hAnsi="Helvetica"/>
        <w:color w:val="f2f2f2"/>
        <w:sz w:val="22"/>
      </w:rPr>
      <w:tcPr>
        <w:shd w:val="clear" w:color="4472c4" w:fill="4472c4"/>
      </w:tcPr>
    </w:tblStylePr>
    <w:tblStylePr w:type="lastRow">
      <w:rPr>
        <w:rFonts w:ascii="Helvetica" w:hAnsi="Helvetica"/>
        <w:color w:val="f2f2f2"/>
        <w:sz w:val="22"/>
      </w:rPr>
      <w:tcPr>
        <w:shd w:val="clear" w:color="4472c4" w:fill="4472c4"/>
      </w:tcPr>
    </w:tblStylePr>
  </w:style>
  <w:style w:type="table" w:styleId="933" w:customStyle="1">
    <w:name w:val="Bordered &amp; Lined - Accent 6"/>
    <w:basedOn w:val="724"/>
    <w:uiPriority w:val="99"/>
    <w:qFormat/>
    <w:rPr>
      <w:rFonts w:ascii="Times New Roman" w:hAnsi="Times New Roman" w:eastAsia="宋体" w:cs="Times New Roman"/>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e1efd8" w:fill="e1efd8"/>
      </w:tcPr>
    </w:tblStylePr>
    <w:tblStylePr w:type="band2Vert">
      <w:rPr>
        <w:rFonts w:ascii="Helvetica" w:hAnsi="Helvetica"/>
        <w:color w:val="404040"/>
        <w:sz w:val="22"/>
      </w:rPr>
      <w:tcPr>
        <w:shd w:val="clear" w:color="e1efd8" w:fill="e1efd8"/>
      </w:tcPr>
    </w:tblStylePr>
    <w:tblStylePr w:type="firstCol">
      <w:rPr>
        <w:rFonts w:ascii="Helvetica" w:hAnsi="Helvetica"/>
        <w:color w:val="f2f2f2"/>
        <w:sz w:val="22"/>
      </w:rPr>
      <w:tcPr>
        <w:shd w:val="clear" w:color="70ad47" w:fill="70ad47"/>
      </w:tcPr>
    </w:tblStylePr>
    <w:tblStylePr w:type="firstRow">
      <w:rPr>
        <w:rFonts w:ascii="Helvetica" w:hAnsi="Helvetica"/>
        <w:color w:val="f2f2f2"/>
        <w:sz w:val="22"/>
      </w:rPr>
      <w:tcPr>
        <w:shd w:val="clear" w:color="70ad47" w:fill="70ad47"/>
      </w:tcPr>
    </w:tblStylePr>
    <w:tblStylePr w:type="lastCol">
      <w:rPr>
        <w:rFonts w:ascii="Helvetica" w:hAnsi="Helvetica"/>
        <w:color w:val="f2f2f2"/>
        <w:sz w:val="22"/>
      </w:rPr>
      <w:tcPr>
        <w:shd w:val="clear" w:color="70ad47" w:fill="70ad47"/>
      </w:tcPr>
    </w:tblStylePr>
    <w:tblStylePr w:type="lastRow">
      <w:rPr>
        <w:rFonts w:ascii="Helvetica" w:hAnsi="Helvetica"/>
        <w:color w:val="f2f2f2"/>
        <w:sz w:val="22"/>
      </w:rPr>
      <w:tcPr>
        <w:shd w:val="clear" w:color="70ad47" w:fill="70ad47"/>
      </w:tcPr>
    </w:tblStylePr>
  </w:style>
  <w:style w:type="table" w:styleId="934" w:customStyle="1">
    <w:name w:val="Bordered"/>
    <w:basedOn w:val="724"/>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Helvetica" w:hAnsi="Helvetica"/>
        <w:color w:val="404040"/>
        <w:sz w:val="22"/>
      </w:rPr>
      <w:tcPr>
        <w:tcBorders>
          <w:top w:val="single" w:color="D9D9D9" w:sz="4" w:space="0"/>
          <w:left w:val="single" w:color="D9D9D9" w:sz="4" w:space="0"/>
          <w:bottom w:val="single" w:color="D9D9D9" w:sz="4" w:space="0"/>
          <w:right w:val="single" w:color="D9D9D9"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7F7F7F"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7F7F7F"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7F7F7F"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Bordered - Accent 1"/>
    <w:basedOn w:val="724"/>
    <w:uiPriority w:val="99"/>
    <w:qFormat/>
    <w:rPr>
      <w:rFonts w:ascii="Times New Roman" w:hAnsi="Times New Roman" w:eastAsia="宋体" w:cs="Times New Roman"/>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Helvetica" w:hAnsi="Helvetica"/>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Bordered - Accent 2"/>
    <w:basedOn w:val="724"/>
    <w:uiPriority w:val="99"/>
    <w:qFormat/>
    <w:rPr>
      <w:rFonts w:ascii="Times New Roman" w:hAnsi="Times New Roman" w:eastAsia="宋体" w:cs="Times New Roman"/>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Helvetica" w:hAnsi="Helvetica"/>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F4B184"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F4B184"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F4B18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Bordered - Accent 3"/>
    <w:basedOn w:val="724"/>
    <w:uiPriority w:val="99"/>
    <w:qFormat/>
    <w:rPr>
      <w:rFonts w:ascii="Times New Roman" w:hAnsi="Times New Roman" w:eastAsia="宋体" w:cs="Times New Roman"/>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Helvetica" w:hAnsi="Helvetica"/>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Bordered - Accent 4"/>
    <w:basedOn w:val="724"/>
    <w:uiPriority w:val="99"/>
    <w:qFormat/>
    <w:rPr>
      <w:rFonts w:ascii="Times New Roman" w:hAnsi="Times New Roman" w:eastAsia="宋体" w:cs="Times New Roman"/>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Helvetica" w:hAnsi="Helvetica"/>
        <w:color w:val="404040"/>
        <w:sz w:val="22"/>
      </w:rPr>
      <w:tcPr>
        <w:tcBorders>
          <w:top w:val="single" w:color="FFE598" w:sz="4" w:space="0"/>
          <w:left w:val="single" w:color="FFE598" w:sz="4" w:space="0"/>
          <w:bottom w:val="single" w:color="FFE598" w:sz="4" w:space="0"/>
          <w:right w:val="single" w:color="FFE598"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FFD865"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FFD865"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FFD86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Bordered - Accent 5"/>
    <w:basedOn w:val="724"/>
    <w:uiPriority w:val="99"/>
    <w:qFormat/>
    <w:rPr>
      <w:rFonts w:ascii="Times New Roman" w:hAnsi="Times New Roman" w:eastAsia="宋体" w:cs="Times New Roman"/>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Helvetica" w:hAnsi="Helvetica"/>
        <w:color w:val="404040"/>
        <w:sz w:val="22"/>
      </w:rPr>
      <w:tcPr>
        <w:tcBorders>
          <w:top w:val="single" w:color="B3C5E7" w:sz="4" w:space="0"/>
          <w:left w:val="single" w:color="B3C5E7" w:sz="4" w:space="0"/>
          <w:bottom w:val="single" w:color="B3C5E7" w:sz="4" w:space="0"/>
          <w:right w:val="single" w:color="B3C5E7"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8DA9DB"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8DA9DB"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8D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Bordered - Accent 6"/>
    <w:basedOn w:val="724"/>
    <w:uiPriority w:val="99"/>
    <w:qFormat/>
    <w:rPr>
      <w:rFonts w:ascii="Times New Roman" w:hAnsi="Times New Roman" w:eastAsia="宋体" w:cs="Times New Roman"/>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Helvetica" w:hAnsi="Helvetica"/>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41" w:customStyle="1">
    <w:name w:val="TOC 标题11"/>
    <w:uiPriority w:val="39"/>
    <w:qFormat/>
    <w:rPr>
      <w:rFonts w:ascii="Times New Roman" w:hAnsi="Times New Roman" w:eastAsia="宋体" w:cs="Times New Roman"/>
    </w:rPr>
  </w:style>
  <w:style w:type="paragraph" w:styleId="942" w:customStyle="1">
    <w:name w:val="普通正文"/>
    <w:basedOn w:val="713"/>
    <w:qFormat/>
    <w:pPr>
      <w:ind w:firstLine="480"/>
      <w:spacing w:before="120" w:after="120" w:line="360" w:lineRule="auto"/>
    </w:pPr>
    <w:rPr>
      <w:rFonts w:ascii="Arial" w:hAnsi="Arial" w:eastAsia="宋体" w:cs="Times New Roman"/>
      <w:sz w:val="24"/>
      <w:szCs w:val="24"/>
    </w:rPr>
  </w:style>
  <w:style w:type="paragraph" w:styleId="943" w:customStyle="1">
    <w:name w:val="无间隔1"/>
    <w:qFormat/>
    <w:pPr>
      <w:jc w:val="both"/>
      <w:widowControl w:val="off"/>
    </w:pPr>
    <w:rPr>
      <w:rFonts w:ascii="Times New Roman" w:hAnsi="Times New Roman" w:eastAsia="宋体" w:cs="Times New Roman"/>
      <w:sz w:val="21"/>
      <w:szCs w:val="21"/>
    </w:rPr>
  </w:style>
  <w:style w:type="paragraph" w:styleId="944" w:customStyle="1">
    <w:name w:val="纯文本1"/>
    <w:basedOn w:val="713"/>
    <w:qFormat/>
    <w:rPr>
      <w:rFonts w:ascii="宋体" w:hAnsi="Courier New" w:eastAsia="宋体" w:cs="Times New Roman"/>
      <w:szCs w:val="24"/>
    </w:rPr>
  </w:style>
  <w:style w:type="paragraph" w:styleId="945" w:customStyle="1">
    <w:name w:val="Char"/>
    <w:basedOn w:val="713"/>
    <w:qFormat/>
    <w:pPr>
      <w:ind w:firstLine="200"/>
      <w:tabs>
        <w:tab w:val="left" w:pos="360" w:leader="none"/>
      </w:tabs>
    </w:pPr>
    <w:rPr>
      <w:rFonts w:ascii="Calibri" w:hAnsi="Calibri" w:eastAsia="宋体" w:cs="Times New Roman"/>
      <w:sz w:val="28"/>
      <w:szCs w:val="30"/>
    </w:rPr>
  </w:style>
  <w:style w:type="paragraph" w:styleId="946" w:customStyle="1">
    <w:name w:val="普通(网站)1"/>
    <w:basedOn w:val="713"/>
    <w:uiPriority w:val="99"/>
    <w:qFormat/>
    <w:pPr>
      <w:jc w:val="left"/>
      <w:spacing w:before="100" w:beforeAutospacing="1" w:after="100" w:afterAutospacing="1"/>
      <w:widowControl/>
    </w:pPr>
    <w:rPr>
      <w:rFonts w:ascii="宋体" w:hAnsi="宋体" w:eastAsia="宋体" w:cs="宋体"/>
      <w:sz w:val="24"/>
      <w:szCs w:val="24"/>
    </w:rPr>
  </w:style>
  <w:style w:type="character" w:styleId="947" w:customStyle="1">
    <w:name w:val="font11"/>
    <w:uiPriority w:val="99"/>
    <w:qFormat/>
    <w:rPr>
      <w:rFonts w:ascii="方正小标宋简体" w:hAnsi="方正小标宋简体" w:eastAsia="方正小标宋简体" w:cs="方正小标宋简体"/>
      <w:color w:val="000000"/>
      <w:sz w:val="36"/>
      <w:szCs w:val="36"/>
      <w:u w:val="none"/>
    </w:rPr>
  </w:style>
  <w:style w:type="paragraph" w:styleId="948">
    <w:name w:val="List Paragraph"/>
    <w:basedOn w:val="713"/>
    <w:uiPriority w:val="99"/>
    <w:qFormat/>
    <w:pPr>
      <w:ind w:firstLine="420"/>
    </w:pPr>
    <w:rPr>
      <w:rFonts w:ascii="Times New Roman" w:hAnsi="Times New Roman" w:eastAsia="宋体" w:cs="Times New Roman"/>
      <w:szCs w:val="20"/>
    </w:rPr>
  </w:style>
  <w:style w:type="paragraph" w:styleId="949" w:customStyle="1">
    <w:name w:val="Table Paragraph"/>
    <w:basedOn w:val="713"/>
    <w:uiPriority w:val="1"/>
    <w:qFormat/>
    <w:rPr>
      <w:rFonts w:ascii="宋体" w:hAnsi="宋体" w:eastAsia="宋体" w:cs="宋体"/>
      <w:szCs w:val="24"/>
      <w:lang w:val="zh-CN" w:bidi="zh-CN"/>
    </w:rPr>
  </w:style>
  <w:style w:type="character" w:styleId="950" w:customStyle="1">
    <w:name w:val="普通(网站) Char"/>
    <w:link w:val="752"/>
    <w:qFormat/>
    <w:rPr>
      <w:rFonts w:ascii="宋体" w:hAnsi="宋体" w:eastAsia="宋体" w:cs="Times New Roman"/>
      <w:sz w:val="24"/>
      <w:szCs w:val="24"/>
      <w:lang w:val="zh-CN" w:eastAsia="zh-CN"/>
    </w:rPr>
  </w:style>
  <w:style w:type="character" w:styleId="951" w:customStyle="1">
    <w:name w:val="正文文本 Char"/>
    <w:basedOn w:val="723"/>
    <w:link w:val="731"/>
    <w:uiPriority w:val="99"/>
    <w:semiHidden/>
    <w:qFormat/>
    <w:rPr>
      <w:rFonts w:ascii="Calibri" w:hAnsi="Calibri" w:eastAsia="宋体" w:cs="Times New Roman"/>
      <w:szCs w:val="24"/>
    </w:rPr>
  </w:style>
  <w:style w:type="character" w:styleId="952" w:customStyle="1">
    <w:name w:val="正文首行缩进 Char"/>
    <w:basedOn w:val="951"/>
    <w:link w:val="754"/>
    <w:uiPriority w:val="99"/>
    <w:semiHidden/>
    <w:qFormat/>
    <w:rPr>
      <w:rFonts w:ascii="Calibri" w:hAnsi="Calibri" w:eastAsia="宋体" w:cs="Times New Roman"/>
      <w:szCs w:val="24"/>
    </w:rPr>
  </w:style>
  <w:style w:type="table" w:styleId="953" w:customStyle="1">
    <w:name w:val="网格型1"/>
    <w:basedOn w:val="724"/>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4" w:customStyle="1">
    <w:name w:val="普通表格1"/>
    <w:semiHidden/>
    <w:qFormat/>
    <w:rPr>
      <w:rFonts w:ascii="Times New Roman" w:hAnsi="Times New Roman" w:eastAsia="宋体" w:cs="Times New Roman"/>
    </w:rPr>
    <w:tblPr>
      <w:tblCellMar>
        <w:left w:w="108" w:type="dxa"/>
        <w:top w:w="0" w:type="dxa"/>
        <w:right w:w="108" w:type="dxa"/>
        <w:bottom w:w="0" w:type="dxa"/>
      </w:tblCellMar>
    </w:tblPr>
  </w:style>
  <w:style w:type="character" w:styleId="955" w:customStyle="1">
    <w:name w:val="日期 Char"/>
    <w:basedOn w:val="723"/>
    <w:link w:val="738"/>
    <w:uiPriority w:val="99"/>
    <w:semiHidden/>
    <w:qFormat/>
  </w:style>
  <w:style w:type="character" w:styleId="956" w:customStyle="1">
    <w:name w:val="标题 2 Char"/>
    <w:basedOn w:val="723"/>
    <w:link w:val="715"/>
    <w:uiPriority w:val="9"/>
    <w:semiHidden/>
    <w:qFormat/>
    <w:rPr>
      <w:rFonts w:asciiTheme="majorHAnsi" w:hAnsiTheme="majorHAnsi" w:eastAsiaTheme="majorEastAsia" w:cstheme="majorBidi"/>
      <w:b/>
      <w:bCs/>
      <w:sz w:val="32"/>
      <w:szCs w:val="32"/>
    </w:rPr>
  </w:style>
  <w:style w:type="character" w:styleId="957" w:customStyle="1">
    <w:name w:val="custom-tag-placeholder-class"/>
    <w:basedOn w:val="723"/>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C131CA9-0162-4D0F-8FD1-AF018DD35C4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_x0004_</dc:creator>
  <cp:lastModifiedBy>王工</cp:lastModifiedBy>
  <cp:revision>340</cp:revision>
  <dcterms:created xsi:type="dcterms:W3CDTF">2025-10-28T03:24:00Z</dcterms:created>
  <dcterms:modified xsi:type="dcterms:W3CDTF">2026-10-12T03:55:50Z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eyJoZGlkIjoiNGZiNDc0MDU1ODZkY2Y4YzdhMTRhZTVlOWYxMjYyYmYiLCJ1c2VySWQiOiIxNzQwNDg0OTY3In0=</vt:lpwstr>
  </property>
  <property fmtid="{D5CDD505-2E9C-101B-9397-08002B2CF9AE}" pid="3" name="KSOProductBuildVer">
    <vt:lpwstr>2052-12.1.0.26895</vt:lpwstr>
  </property>
  <property fmtid="{D5CDD505-2E9C-101B-9397-08002B2CF9AE}" pid="4" name="ICV">
    <vt:lpwstr>D76DDF7E230242F2B5B91A0058E053A5_12</vt:lpwstr>
  </property>
</Properties>
</file>