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r>
      <w:r/>
    </w:p>
    <w:p>
      <w:pPr>
        <w:jc w:val="center"/>
        <w:spacing w:line="276" w:lineRule="auto"/>
        <w:rPr>
          <w:rFonts w:hint="eastAsia" w:ascii="黑体" w:hAnsi="黑体" w:eastAsia="黑体" w:cs="黑体"/>
          <w:b/>
          <w:bCs/>
          <w:color w:val="auto"/>
          <w:spacing w:val="40"/>
          <w:sz w:val="72"/>
          <w:szCs w:val="72"/>
          <w:highlight w:val="none"/>
        </w:rPr>
      </w:pPr>
      <w:r>
        <w:rPr>
          <w:rFonts w:hint="eastAsia" w:ascii="黑体" w:hAnsi="黑体" w:eastAsia="黑体" w:cs="黑体"/>
          <w:b/>
          <w:color w:val="auto"/>
          <w:spacing w:val="40"/>
          <w:sz w:val="72"/>
          <w:szCs w:val="72"/>
          <w:highlight w:val="none"/>
        </w:rPr>
        <w:t xml:space="preserve">苏 州 市 政 府 采 购</w:t>
      </w:r>
      <w:r/>
    </w:p>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t xml:space="preserve">竞争性磋商</w:t>
      </w:r>
      <w:r>
        <w:rPr>
          <w:rFonts w:hint="eastAsia" w:ascii="黑体" w:hAnsi="黑体" w:eastAsia="黑体" w:cs="黑体"/>
          <w:b/>
          <w:color w:val="auto"/>
          <w:spacing w:val="20"/>
          <w:sz w:val="72"/>
          <w:szCs w:val="72"/>
          <w:highlight w:val="none"/>
        </w:rPr>
        <w:t xml:space="preserve">文件</w:t>
      </w:r>
      <w:r/>
    </w:p>
    <w:p>
      <w:pPr>
        <w:pStyle w:val="958"/>
        <w:rPr>
          <w:rFonts w:hint="eastAsia" w:ascii="宋体" w:hAnsi="宋体"/>
          <w:b/>
          <w:color w:val="auto"/>
          <w:sz w:val="32"/>
          <w:highlight w:val="none"/>
        </w:rPr>
      </w:pPr>
      <w:r>
        <w:rPr>
          <w:rFonts w:hint="eastAsia" w:ascii="宋体" w:hAnsi="宋体"/>
          <w:b/>
          <w:color w:val="auto"/>
          <w:sz w:val="32"/>
          <w:highlight w:val="none"/>
        </w:rPr>
      </w:r>
      <w:r/>
    </w:p>
    <w:p>
      <w:pPr>
        <w:pStyle w:val="958"/>
        <w:rPr>
          <w:rFonts w:hint="eastAsia" w:ascii="宋体" w:hAnsi="宋体"/>
          <w:b/>
          <w:color w:val="auto"/>
          <w:sz w:val="32"/>
          <w:highlight w:val="none"/>
        </w:rPr>
      </w:pPr>
      <w:r>
        <w:rPr>
          <w:rFonts w:hint="eastAsia" w:ascii="宋体" w:hAnsi="宋体"/>
          <w:b/>
          <w:color w:val="auto"/>
          <w:sz w:val="32"/>
          <w:highlight w:val="none"/>
        </w:rPr>
      </w:r>
      <w:r/>
    </w:p>
    <w:p>
      <w:pPr>
        <w:pStyle w:val="958"/>
        <w:rPr>
          <w:rFonts w:hint="eastAsia" w:ascii="宋体" w:hAnsi="宋体"/>
          <w:b/>
          <w:color w:val="auto"/>
          <w:sz w:val="32"/>
          <w:highlight w:val="none"/>
        </w:rPr>
      </w:pPr>
      <w:r>
        <w:rPr>
          <w:rFonts w:hint="eastAsia" w:ascii="宋体" w:hAnsi="宋体"/>
          <w:b/>
          <w:color w:val="auto"/>
          <w:sz w:val="32"/>
          <w:highlight w:val="none"/>
        </w:rPr>
      </w:r>
      <w:r/>
    </w:p>
    <w:p>
      <w:pPr>
        <w:ind w:firstLine="1606"/>
        <w:jc w:val="left"/>
        <w:spacing w:line="360" w:lineRule="auto"/>
        <w:rPr>
          <w:rFonts w:hint="eastAsia" w:ascii="宋体" w:hAnsi="宋体" w:eastAsia="宋体"/>
          <w:b/>
          <w:color w:val="auto"/>
          <w:sz w:val="32"/>
          <w:highlight w:val="none"/>
        </w:rPr>
      </w:pPr>
      <w:r>
        <w:rPr>
          <w:rFonts w:hint="eastAsia" w:ascii="宋体" w:hAnsi="宋体"/>
          <w:b/>
          <w:color w:val="auto"/>
          <w:sz w:val="32"/>
          <w:highlight w:val="none"/>
        </w:rPr>
        <w:t xml:space="preserve">项目编号：</w:t>
      </w:r>
      <w:r>
        <w:rPr>
          <w:rFonts w:hint="eastAsia" w:ascii="宋体" w:hAnsi="宋体"/>
          <w:b/>
          <w:color w:val="auto"/>
          <w:sz w:val="32"/>
          <w:highlight w:val="none"/>
          <w:lang w:eastAsia="zh-CN"/>
        </w:rPr>
        <w:t xml:space="preserve">JSZC-320500-SZSD-C2026-0054</w:t>
      </w:r>
      <w:r/>
    </w:p>
    <w:p>
      <w:pPr>
        <w:ind w:firstLine="1606"/>
        <w:jc w:val="left"/>
        <w:spacing w:line="360" w:lineRule="auto"/>
        <w:rPr>
          <w:rFonts w:hint="eastAsia" w:ascii="宋体" w:hAnsi="宋体"/>
          <w:b/>
          <w:color w:val="auto"/>
          <w:sz w:val="32"/>
          <w:highlight w:val="none"/>
        </w:rPr>
      </w:pPr>
      <w:r>
        <w:rPr>
          <w:rFonts w:hint="eastAsia" w:ascii="宋体" w:hAnsi="宋体"/>
          <w:b/>
          <w:color w:val="auto"/>
          <w:sz w:val="32"/>
          <w:highlight w:val="none"/>
        </w:rPr>
        <w:t xml:space="preserve">采购单位：苏州市立医院</w:t>
      </w:r>
      <w:r/>
    </w:p>
    <w:p>
      <w:pPr>
        <w:ind w:firstLine="1606"/>
        <w:jc w:val="left"/>
        <w:spacing w:line="360" w:lineRule="auto"/>
        <w:rPr>
          <w:rFonts w:hint="eastAsia" w:ascii="宋体" w:hAnsi="宋体" w:eastAsia="宋体"/>
          <w:b/>
          <w:color w:val="auto"/>
          <w:sz w:val="32"/>
          <w:highlight w:val="none"/>
        </w:rPr>
      </w:pPr>
      <w:r>
        <w:rPr>
          <w:rFonts w:hint="eastAsia" w:ascii="宋体" w:hAnsi="宋体"/>
          <w:b/>
          <w:color w:val="auto"/>
          <w:sz w:val="32"/>
          <w:highlight w:val="none"/>
        </w:rPr>
        <w:t xml:space="preserve">项目名称：</w:t>
      </w:r>
      <w:r>
        <w:rPr>
          <w:rFonts w:hint="eastAsia" w:ascii="宋体" w:hAnsi="宋体"/>
          <w:b/>
          <w:color w:val="auto"/>
          <w:sz w:val="32"/>
          <w:highlight w:val="none"/>
          <w:lang w:eastAsia="zh-CN"/>
        </w:rPr>
        <w:t xml:space="preserve">苏州市立医院医疗物资运送服务项目</w:t>
      </w:r>
      <w:r/>
    </w:p>
    <w:p>
      <w:pPr>
        <w:ind w:firstLine="1606"/>
        <w:jc w:val="left"/>
        <w:spacing w:line="360" w:lineRule="auto"/>
        <w:rPr>
          <w:rFonts w:hint="eastAsia" w:ascii="宋体" w:hAnsi="宋体"/>
          <w:b/>
          <w:color w:val="auto"/>
          <w:sz w:val="32"/>
          <w:highlight w:val="none"/>
        </w:rPr>
      </w:pPr>
      <w:r>
        <w:rPr>
          <w:rFonts w:hint="eastAsia" w:ascii="宋体" w:hAnsi="宋体"/>
          <w:b/>
          <w:color w:val="auto"/>
          <w:sz w:val="32"/>
          <w:highlight w:val="none"/>
        </w:rPr>
        <w:t xml:space="preserve">项目类别：服务类</w:t>
      </w:r>
      <w:r/>
    </w:p>
    <w:p>
      <w:pPr>
        <w:ind w:left="420" w:firstLine="420"/>
        <w:spacing w:after="12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06"/>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rFonts w:ascii="宋体"/>
          <w:color w:val="auto"/>
          <w:sz w:val="30"/>
          <w:szCs w:val="30"/>
          <w:highlight w:val="none"/>
        </w:rPr>
        <mc:AlternateContent>
          <mc:Choice Requires="wpg">
            <w:drawing>
              <wp:inline xmlns:wp="http://schemas.openxmlformats.org/drawingml/2006/wordprocessingDrawing" distT="0" distB="0" distL="0" distR="0">
                <wp:extent cx="2552065" cy="1304925"/>
                <wp:effectExtent l="0" t="0" r="635" b="9525"/>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2"/>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0.9pt;height:102.8pt;mso-wrap-distance-left:0.0pt;mso-wrap-distance-top:0.0pt;mso-wrap-distance-right:0.0pt;mso-wrap-distance-bottom:0.0pt;" stroked="f">
                <v:path textboxrect="0,0,0,0"/>
                <v:imagedata r:id="rId12"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06"/>
        <w:rPr>
          <w:color w:val="auto"/>
          <w:highlight w:val="none"/>
        </w:rPr>
      </w:pPr>
      <w:r>
        <w:rPr>
          <w:color w:val="auto"/>
          <w:highlight w:val="none"/>
        </w:rPr>
      </w:r>
      <w:r/>
    </w:p>
    <w:p>
      <w:pPr>
        <w:pStyle w:val="809"/>
        <w:rPr>
          <w:rFonts w:hint="eastAsia"/>
          <w:color w:val="auto"/>
          <w:highlight w:val="none"/>
        </w:rPr>
      </w:pPr>
      <w:r>
        <w:rPr>
          <w:rFonts w:hint="eastAsia"/>
          <w:color w:val="auto"/>
          <w:highlight w:val="none"/>
        </w:rPr>
      </w:r>
      <w:r/>
    </w:p>
    <w:p>
      <w:pPr>
        <w:rPr>
          <w:rFonts w:ascii="宋体"/>
          <w:b/>
          <w:color w:val="auto"/>
          <w:highlight w:val="none"/>
        </w:rPr>
      </w:pPr>
      <w:r>
        <w:rPr>
          <w:rFonts w:ascii="宋体"/>
          <w:b/>
          <w:color w:val="auto"/>
          <w:highlight w:val="none"/>
        </w:rPr>
      </w:r>
      <w:r/>
    </w:p>
    <w:p>
      <w:pPr>
        <w:jc w:val="center"/>
        <w:spacing w:line="360" w:lineRule="auto"/>
        <w:rPr>
          <w:rFonts w:hint="eastAsia" w:ascii="宋体" w:hAnsi="宋体"/>
          <w:b/>
          <w:color w:val="auto"/>
          <w:sz w:val="32"/>
          <w:highlight w:val="none"/>
        </w:rPr>
      </w:pPr>
      <w:r>
        <w:rPr>
          <w:rFonts w:hint="eastAsia" w:ascii="宋体" w:hAnsi="宋体"/>
          <w:b/>
          <w:color w:val="auto"/>
          <w:sz w:val="32"/>
          <w:highlight w:val="none"/>
        </w:rPr>
        <w:t xml:space="preserve">苏州时代招投标有限公司</w:t>
      </w:r>
      <w:r/>
    </w:p>
    <w:p>
      <w:pPr>
        <w:jc w:val="center"/>
        <w:spacing w:line="360" w:lineRule="auto"/>
        <w:rPr>
          <w:rFonts w:hint="eastAsia" w:ascii="宋体" w:hAnsi="宋体"/>
          <w:b/>
          <w:color w:val="auto"/>
          <w:sz w:val="32"/>
          <w:highlight w:val="none"/>
        </w:rPr>
      </w:pPr>
      <w:r>
        <w:rPr>
          <w:rFonts w:hint="eastAsia" w:ascii="宋体" w:hAnsi="宋体"/>
          <w:b/>
          <w:color w:val="auto"/>
          <w:sz w:val="32"/>
          <w:highlight w:val="none"/>
        </w:rPr>
        <w:t xml:space="preserve">二〇二六年</w:t>
      </w:r>
      <w:r>
        <w:rPr>
          <w:rFonts w:hint="eastAsia" w:ascii="宋体" w:hAnsi="宋体"/>
          <w:b/>
          <w:color w:val="auto"/>
          <w:sz w:val="32"/>
          <w:highlight w:val="none"/>
          <w:lang w:val="en-US" w:eastAsia="zh-CN"/>
        </w:rPr>
        <w:t xml:space="preserve">十</w:t>
      </w:r>
      <w:r>
        <w:rPr>
          <w:rFonts w:hint="eastAsia" w:ascii="宋体" w:hAnsi="宋体"/>
          <w:b/>
          <w:color w:val="auto"/>
          <w:sz w:val="32"/>
          <w:highlight w:val="none"/>
        </w:rPr>
        <w:t xml:space="preserve">月</w:t>
      </w:r>
      <w:r/>
    </w:p>
    <w:p>
      <w:pPr>
        <w:jc w:val="center"/>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 附 表</w:t>
      </w:r>
      <w:r/>
    </w:p>
    <w:tbl>
      <w:tblPr>
        <w:tblStyle w:val="730"/>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533"/>
        </w:trPr>
        <w:tc>
          <w:tcPr>
            <w:tcW w:w="766" w:type="dxa"/>
            <w:vAlign w:val="center"/>
            <w:textDirection w:val="lrTb"/>
            <w:noWrap w:val="false"/>
          </w:tcPr>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522" w:type="dxa"/>
            <w:vAlign w:val="center"/>
            <w:textDirection w:val="lrTb"/>
            <w:noWrap w:val="false"/>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项目内容</w:t>
            </w:r>
            <w:r/>
          </w:p>
        </w:tc>
        <w:tc>
          <w:tcPr>
            <w:tcW w:w="7016" w:type="dxa"/>
            <w:vAlign w:val="center"/>
            <w:textDirection w:val="lrTb"/>
            <w:noWrap w:val="false"/>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内容规定</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tc>
        <w:tc>
          <w:tcPr>
            <w:tcW w:w="7016" w:type="dxa"/>
            <w:vAlign w:val="center"/>
            <w:textDirection w:val="lrTb"/>
            <w:noWrap w:val="false"/>
          </w:tcPr>
          <w:p>
            <w:pPr>
              <w:jc w:val="left"/>
              <w:spacing w:line="36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JSZC-320500-SZSD-C2026-0054</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7016" w:type="dxa"/>
            <w:vAlign w:val="center"/>
            <w:textDirection w:val="lrTb"/>
            <w:noWrap w:val="false"/>
          </w:tcPr>
          <w:p>
            <w:pPr>
              <w:jc w:val="left"/>
              <w:spacing w:line="36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苏州市立医院医疗物资运送服务项目</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 有效期</w:t>
            </w:r>
            <w:r/>
          </w:p>
        </w:tc>
        <w:tc>
          <w:tcPr>
            <w:tcW w:w="7016" w:type="dxa"/>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响应文件提交截止之日起九十天（日历日）</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磋商保证金</w:t>
            </w:r>
            <w:r/>
          </w:p>
        </w:tc>
        <w:tc>
          <w:tcPr>
            <w:tcW w:w="7016" w:type="dxa"/>
            <w:vAlign w:val="center"/>
            <w:textDirection w:val="lrTb"/>
            <w:noWrap w:val="false"/>
          </w:tcPr>
          <w:p>
            <w:pPr>
              <w:jc w:val="left"/>
              <w:spacing w:line="360" w:lineRule="exact"/>
              <w:rPr>
                <w:rFonts w:hint="eastAsia" w:ascii="宋体" w:hAnsi="宋体" w:cs="宋体"/>
                <w:color w:val="auto"/>
                <w:sz w:val="24"/>
                <w:highlight w:val="none"/>
              </w:rPr>
            </w:pPr>
            <w:r>
              <w:rPr>
                <w:rFonts w:hint="eastAsia" w:ascii="宋体" w:hAnsi="宋体"/>
                <w:color w:val="auto"/>
                <w:sz w:val="24"/>
                <w:highlight w:val="none"/>
                <w:lang w:val="zh-CN"/>
              </w:rPr>
              <w:t xml:space="preserve">本项目免收磋商保证金。</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磋商文件</w:t>
            </w:r>
            <w:r/>
          </w:p>
        </w:tc>
        <w:tc>
          <w:tcPr>
            <w:tcW w:w="7016" w:type="dxa"/>
            <w:vAlign w:val="center"/>
            <w:textDirection w:val="lrTb"/>
            <w:noWrap w:val="false"/>
          </w:tcPr>
          <w:p>
            <w:pPr>
              <w:spacing w:line="360" w:lineRule="exact"/>
              <w:rPr>
                <w:rFonts w:hint="eastAsia" w:ascii="宋体" w:hAnsi="宋体" w:cs="宋体"/>
                <w:color w:val="auto"/>
                <w:sz w:val="24"/>
                <w:highlight w:val="none"/>
              </w:rPr>
            </w:pPr>
            <w:r>
              <w:rPr>
                <w:rFonts w:ascii="宋体" w:hAnsi="宋体" w:cs="宋体"/>
                <w:color w:val="auto"/>
                <w:sz w:val="24"/>
                <w:highlight w:val="none"/>
              </w:rPr>
              <w:t xml:space="preserve">本项目采用电子响应文件，供应商按照采购文件要求制作上传电子响应文件。</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p>
        </w:tc>
        <w:tc>
          <w:tcPr>
            <w:tcW w:w="7016" w:type="dxa"/>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rPr>
                <w:rFonts w:hint="eastAsia" w:ascii="宋体" w:hAnsi="宋体" w:cs="宋体"/>
                <w:color w:val="auto"/>
                <w:sz w:val="24"/>
                <w:highlight w:val="none"/>
                <w:lang w:eastAsia="zh-CN"/>
              </w:rPr>
              <w:t xml:space="preserve">2026年1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02</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rPr>
              <w:t xml:space="preserve">13：30（北京时间）</w:t>
            </w:r>
            <w:r/>
          </w:p>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响应文件必须在截止时间前完成提交（上传），逾期提交（上传）的响应文件恕不接受。</w:t>
            </w:r>
            <w:r/>
          </w:p>
        </w:tc>
      </w:tr>
      <w:tr>
        <w:trPr>
          <w:jc w:val="center"/>
          <w:trHeight w:val="1810"/>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7</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开启时间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开启地点</w:t>
            </w:r>
            <w:r/>
          </w:p>
        </w:tc>
        <w:tc>
          <w:tcPr>
            <w:tcW w:w="7016" w:type="dxa"/>
            <w:vAlign w:val="center"/>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highlight w:val="none"/>
                <w:lang w:eastAsia="zh-CN"/>
              </w:rPr>
              <w:t xml:space="preserve">2026年1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02</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rPr>
              <w:t xml:space="preserve">13：30</w:t>
            </w:r>
            <w:r>
              <w:rPr>
                <w:rFonts w:hint="eastAsia" w:ascii="宋体" w:hAnsi="宋体" w:cs="宋体"/>
                <w:color w:val="auto"/>
                <w:sz w:val="24"/>
                <w:szCs w:val="24"/>
                <w:highlight w:val="none"/>
              </w:rPr>
              <w:t xml:space="preserve">（北京时间）</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“苏采云”系统（网址：http://jszfcg.jsczt.cn/）</w:t>
            </w:r>
            <w:r/>
          </w:p>
          <w:p>
            <w:pPr>
              <w:ind w:firstLine="480"/>
              <w:spacing w:line="360" w:lineRule="exact"/>
              <w:rPr>
                <w:color w:val="auto"/>
                <w:sz w:val="24"/>
                <w:szCs w:val="24"/>
                <w:highlight w:val="none"/>
              </w:rPr>
            </w:pPr>
            <w:r>
              <w:rPr>
                <w:rFonts w:hint="eastAsia" w:ascii="宋体" w:hAnsi="宋体"/>
                <w:color w:val="auto"/>
                <w:sz w:val="24"/>
                <w:szCs w:val="24"/>
                <w:highlight w:val="none"/>
              </w:rPr>
              <w:t xml:space="preserve">本项目为“不见面”磋商方式。</w:t>
            </w:r>
            <w:r>
              <w:rPr>
                <w:rFonts w:ascii="宋体" w:hAnsi="宋体"/>
                <w:color w:val="auto"/>
                <w:sz w:val="24"/>
                <w:szCs w:val="24"/>
                <w:highlight w:val="none"/>
              </w:rPr>
              <w:t xml:space="preserve">在开启（开标）环节，供应商须在规定解密时间内，自行使用CA证书对其加密的电子响应文件完成解密。因供应商自身原因导致逾期未解密或解密失败的，其</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将被拒绝，并视为自动放弃本次磋商资格。</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8</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评审地点</w:t>
            </w:r>
            <w:r/>
          </w:p>
        </w:tc>
        <w:tc>
          <w:tcPr>
            <w:tcW w:w="7016" w:type="dxa"/>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2026年1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02</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rPr>
              <w:t xml:space="preserve">13：30（北京时间）</w:t>
            </w:r>
            <w:r/>
          </w:p>
          <w:p>
            <w:pPr>
              <w:spacing w:line="3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苏州高新区邓尉路105号狮山科技馆8楼</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9</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成交</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服务费</w:t>
            </w:r>
            <w:r/>
          </w:p>
        </w:tc>
        <w:tc>
          <w:tcPr>
            <w:tcW w:w="7016" w:type="dxa"/>
            <w:vAlign w:val="center"/>
            <w:textDirection w:val="lrTb"/>
            <w:noWrap w:val="false"/>
          </w:tcPr>
          <w:p>
            <w:pPr>
              <w:ind w:firstLine="480"/>
              <w:spacing w:line="360" w:lineRule="exact"/>
              <w:rPr>
                <w:rFonts w:hint="eastAsia" w:ascii="宋体" w:hAnsi="宋体"/>
                <w:color w:val="auto"/>
                <w:sz w:val="24"/>
                <w:highlight w:val="none"/>
              </w:rPr>
            </w:pPr>
            <w:r>
              <w:rPr>
                <w:rFonts w:hint="eastAsia" w:ascii="宋体" w:hAnsi="宋体"/>
                <w:color w:val="auto"/>
                <w:sz w:val="24"/>
                <w:highlight w:val="none"/>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spacing w:line="360" w:lineRule="exact"/>
              <w:rPr>
                <w:rFonts w:hint="eastAsia" w:ascii="宋体" w:hAnsi="宋体"/>
                <w:color w:val="auto"/>
                <w:sz w:val="24"/>
                <w:highlight w:val="none"/>
              </w:rPr>
            </w:pPr>
            <w:r>
              <w:rPr>
                <w:rFonts w:hint="eastAsia" w:ascii="宋体" w:hAnsi="宋体"/>
                <w:color w:val="auto"/>
                <w:sz w:val="24"/>
                <w:highlight w:val="none"/>
              </w:rPr>
              <w:t xml:space="preserve">说明：代理服务费以采购预算金额为基数，采用差额定率累进法计算。例如，若预算金额为150万元，则代理服务费计算方式为：100万元以下部分×1.5% +（150万元-100万元）× 1.1%。</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本项目采购预算已包含代理服务费：¥33150.00；</w:t>
            </w:r>
            <w:r>
              <w:rPr>
                <w:rFonts w:hint="eastAsia" w:ascii="宋体" w:hAnsi="宋体" w:cs="宋体"/>
                <w:color w:val="auto"/>
                <w:sz w:val="24"/>
                <w:highlight w:val="none"/>
              </w:rPr>
              <w:t xml:space="preserve">由成交单位在领取成交通知书时向采购代理机构一次性付清。</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服务费交纳账户：苏州时代招投标有限公司</w:t>
            </w:r>
            <w:r/>
          </w:p>
          <w:p>
            <w:pPr>
              <w:ind w:firstLine="960"/>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开户行：中信银行苏州南门支行</w:t>
            </w:r>
            <w:r/>
          </w:p>
          <w:p>
            <w:pPr>
              <w:ind w:firstLine="960"/>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账  号：7323010182600103353</w:t>
            </w:r>
            <w:r/>
          </w:p>
        </w:tc>
      </w:tr>
      <w:tr>
        <w:trPr>
          <w:jc w:val="center"/>
          <w:trHeight w:val="668"/>
        </w:trPr>
        <w:tc>
          <w:tcPr>
            <w:tcW w:w="766"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522"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监督管理</w:t>
            </w:r>
            <w:r/>
          </w:p>
        </w:tc>
        <w:tc>
          <w:tcPr>
            <w:tcW w:w="7016" w:type="dxa"/>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政府采购管理监督电话：0512-68616651</w:t>
            </w:r>
            <w:r/>
          </w:p>
        </w:tc>
      </w:tr>
    </w:tbl>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spacing w:line="48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1"/>
        </w:numPr>
        <w:spacing w:line="48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1"/>
        </w:numPr>
        <w:spacing w:line="48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1"/>
        </w:numPr>
        <w:spacing w:line="48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1"/>
        </w:numPr>
        <w:spacing w:line="48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1"/>
        </w:numPr>
        <w:spacing w:line="48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附件格式</w:t>
      </w:r>
      <w:r/>
    </w:p>
    <w:p>
      <w:pPr>
        <w:spacing w:line="360" w:lineRule="auto"/>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eastAsia="黑体"/>
          <w:b/>
          <w:color w:val="auto"/>
          <w:sz w:val="32"/>
          <w:szCs w:val="32"/>
          <w:highlight w:val="none"/>
        </w:rPr>
      </w:pPr>
      <w:r>
        <w:rPr>
          <w:color w:val="auto"/>
          <w:highlight w:val="none"/>
        </w:rPr>
        <w:br w:type="page" w:clear="all"/>
      </w:r>
      <w:r>
        <w:rPr>
          <w:rFonts w:hint="eastAsia" w:ascii="黑体" w:eastAsia="黑体"/>
          <w:b/>
          <w:color w:val="auto"/>
          <w:sz w:val="32"/>
          <w:szCs w:val="32"/>
          <w:highlight w:val="none"/>
        </w:rPr>
        <w:t xml:space="preserve">一、竞争性磋商公告</w:t>
      </w:r>
      <w:r/>
    </w:p>
    <w:tbl>
      <w:tblPr>
        <w:tblStyle w:val="730"/>
        <w:tblW w:w="851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项目概况：</w:t>
            </w:r>
            <w:r/>
          </w:p>
          <w:p>
            <w:pPr>
              <w:ind w:firstLine="480"/>
              <w:jc w:val="left"/>
              <w:spacing w:line="360" w:lineRule="auto"/>
              <w:rPr>
                <w:rFonts w:hint="eastAsia" w:ascii="宋体" w:hAnsi="宋体"/>
                <w:color w:val="auto"/>
                <w:sz w:val="24"/>
                <w:highlight w:val="none"/>
              </w:rPr>
            </w:pPr>
            <w:r>
              <w:rPr>
                <w:rFonts w:hint="eastAsia" w:ascii="宋体" w:hAnsi="宋体" w:cs="宋体"/>
                <w:color w:val="auto"/>
                <w:sz w:val="24"/>
                <w:highlight w:val="none"/>
                <w:lang w:eastAsia="zh-CN"/>
              </w:rPr>
              <w:t xml:space="preserve">苏州市立医院医疗物资运送服务项目</w:t>
            </w:r>
            <w:r>
              <w:rPr>
                <w:rFonts w:hint="eastAsia" w:ascii="宋体" w:hAnsi="宋体"/>
                <w:color w:val="auto"/>
                <w:sz w:val="24"/>
                <w:highlight w:val="none"/>
              </w:rPr>
              <w:t xml:space="preserve">的潜在供应商应在</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获取采购文件，并于</w:t>
            </w:r>
            <w:r>
              <w:rPr>
                <w:rFonts w:hint="eastAsia" w:ascii="宋体" w:hAnsi="宋体"/>
                <w:color w:val="auto"/>
                <w:sz w:val="24"/>
                <w:highlight w:val="none"/>
                <w:lang w:eastAsia="zh-CN"/>
              </w:rPr>
              <w:t xml:space="preserve">2026-1</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-0</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13：30（北京时间）前提交响应文件。</w:t>
            </w:r>
            <w:r/>
          </w:p>
        </w:tc>
      </w:tr>
    </w:tbl>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一、项目基本情况</w:t>
      </w:r>
      <w:r/>
    </w:p>
    <w:p>
      <w:pPr>
        <w:ind w:firstLine="480"/>
        <w:jc w:val="left"/>
        <w:spacing w:line="360" w:lineRule="auto"/>
        <w:rPr>
          <w:rFonts w:hint="eastAsia" w:ascii="宋体" w:hAnsi="宋体" w:eastAsia="宋体"/>
          <w:color w:val="auto"/>
          <w:sz w:val="24"/>
          <w:highlight w:val="none"/>
        </w:rPr>
      </w:pPr>
      <w:r>
        <w:rPr>
          <w:rFonts w:hint="eastAsia" w:ascii="宋体" w:hAnsi="宋体" w:cs="宋体"/>
          <w:color w:val="auto"/>
          <w:sz w:val="24"/>
          <w:highlight w:val="none"/>
        </w:rPr>
        <w:t xml:space="preserve">1、项目编号：</w:t>
      </w:r>
      <w:r>
        <w:rPr>
          <w:rFonts w:hint="eastAsia" w:ascii="宋体" w:hAnsi="宋体"/>
          <w:color w:val="auto"/>
          <w:sz w:val="24"/>
          <w:highlight w:val="none"/>
          <w:lang w:eastAsia="zh-CN"/>
        </w:rPr>
        <w:t xml:space="preserve">JSZC-320500-SZSD-C2026-0054</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苏州市立医院医疗物资运送服务项目</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3、采购方式：竞争性磋商</w:t>
      </w:r>
      <w:r/>
    </w:p>
    <w:p>
      <w:pPr>
        <w:ind w:firstLine="480"/>
        <w:jc w:val="left"/>
        <w:spacing w:line="360" w:lineRule="auto"/>
        <w:rPr>
          <w:rFonts w:hint="eastAsia" w:ascii="宋体" w:hAnsi="宋体" w:cs="宋体"/>
          <w:color w:val="auto"/>
          <w:sz w:val="24"/>
          <w:highlight w:val="none"/>
        </w:rPr>
      </w:pPr>
      <w:r>
        <w:rPr>
          <w:rFonts w:hint="eastAsia" w:ascii="宋体" w:hAnsi="宋体" w:cs="宋体_x0001_糭.飬.."/>
          <w:color w:val="auto"/>
          <w:sz w:val="24"/>
          <w:szCs w:val="24"/>
          <w:highlight w:val="none"/>
        </w:rPr>
        <w:t xml:space="preserve">4、预算金额（人民币）：</w:t>
      </w:r>
      <w:r>
        <w:rPr>
          <w:rFonts w:hint="eastAsia" w:ascii="宋体" w:hAnsi="宋体" w:cs="宋体"/>
          <w:color w:val="auto"/>
          <w:sz w:val="24"/>
          <w:highlight w:val="none"/>
        </w:rPr>
        <w:t xml:space="preserve">贰佰陆拾伍万元整（¥2650000.00）</w:t>
      </w:r>
      <w:r/>
    </w:p>
    <w:p>
      <w:pPr>
        <w:ind w:firstLine="850"/>
        <w:jc w:val="left"/>
        <w:spacing w:line="360" w:lineRule="auto"/>
        <w:rPr>
          <w:rFonts w:hint="eastAsia" w:ascii="宋体" w:hAnsi="宋体" w:cs="宋体"/>
          <w:color w:val="auto"/>
          <w:sz w:val="24"/>
          <w:highlight w:val="none"/>
        </w:rPr>
      </w:pPr>
      <w:r>
        <w:rPr>
          <w:rFonts w:hint="eastAsia" w:ascii="宋体" w:hAnsi="宋体" w:cs="宋体_x0001_糭.飬.."/>
          <w:color w:val="auto"/>
          <w:sz w:val="24"/>
          <w:szCs w:val="24"/>
          <w:highlight w:val="none"/>
        </w:rPr>
        <w:t xml:space="preserve">最高限价（人民币）</w:t>
      </w:r>
      <w:r>
        <w:rPr>
          <w:rFonts w:hint="eastAsia" w:ascii="宋体" w:hAnsi="宋体" w:cs="宋体_x0001_糭.飬.."/>
          <w:color w:val="auto"/>
          <w:sz w:val="24"/>
          <w:szCs w:val="24"/>
          <w:highlight w:val="none"/>
          <w:lang w:val="zh-CN"/>
        </w:rPr>
        <w:t xml:space="preserve">：</w:t>
      </w:r>
      <w:r>
        <w:rPr>
          <w:rFonts w:hint="eastAsia" w:ascii="宋体" w:hAnsi="宋体" w:cs="宋体"/>
          <w:color w:val="auto"/>
          <w:sz w:val="24"/>
          <w:highlight w:val="none"/>
          <w:lang w:val="zh-CN"/>
        </w:rPr>
        <w:t xml:space="preserve">贰佰陆拾贰万柒仟叁佰元整（¥2627300.00）</w:t>
      </w:r>
      <w:r/>
    </w:p>
    <w:p>
      <w:pPr>
        <w:ind w:firstLine="480"/>
        <w:jc w:val="left"/>
        <w:spacing w:line="360" w:lineRule="auto"/>
        <w:rPr>
          <w:rFonts w:hint="eastAsia" w:ascii="宋体" w:hAnsi="宋体" w:cs="宋体"/>
          <w:color w:val="auto"/>
          <w:sz w:val="24"/>
          <w:highlight w:val="none"/>
        </w:rPr>
      </w:pPr>
      <w:r>
        <w:rPr>
          <w:rFonts w:hint="eastAsia" w:ascii="宋体" w:hAnsi="宋体" w:cs="宋体_x0001_糭.飬.."/>
          <w:color w:val="auto"/>
          <w:sz w:val="24"/>
          <w:szCs w:val="24"/>
          <w:highlight w:val="none"/>
        </w:rPr>
        <w:t xml:space="preserve">5、采购需求：</w:t>
      </w:r>
      <w:r>
        <w:rPr>
          <w:rFonts w:hint="eastAsia" w:ascii="宋体" w:hAnsi="宋体" w:cs="宋体"/>
          <w:color w:val="auto"/>
          <w:sz w:val="24"/>
          <w:szCs w:val="24"/>
          <w:highlight w:val="none"/>
        </w:rPr>
        <w:t xml:space="preserve">负责院区检验科、病理科、输血科、生殖中心医疗物资运送</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其中检验科与病理科采用</w:t>
      </w:r>
      <w:r>
        <w:rPr>
          <w:rFonts w:hint="eastAsia" w:ascii="宋体" w:hAnsi="宋体" w:cs="宋体"/>
          <w:color w:val="auto"/>
          <w:sz w:val="24"/>
          <w:szCs w:val="24"/>
          <w:highlight w:val="none"/>
          <w:lang w:val="en-US" w:eastAsia="zh-CN"/>
        </w:rPr>
        <w:t xml:space="preserve">低空（</w:t>
      </w:r>
      <w:r>
        <w:rPr>
          <w:rFonts w:hint="eastAsia" w:ascii="宋体" w:hAnsi="宋体" w:cs="宋体"/>
          <w:color w:val="auto"/>
          <w:sz w:val="24"/>
          <w:szCs w:val="24"/>
          <w:highlight w:val="none"/>
        </w:rPr>
        <w:t xml:space="preserve">无人机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或陆地车辆运送，生殖中心与输血科采用地面车辆运送（</w:t>
      </w:r>
      <w:r>
        <w:rPr>
          <w:rFonts w:ascii="宋体" w:hAnsi="宋体" w:cs="宋体"/>
          <w:color w:val="auto"/>
          <w:sz w:val="24"/>
          <w:szCs w:val="24"/>
          <w:highlight w:val="none"/>
        </w:rPr>
        <w:t xml:space="preserve">同步规划拓展</w:t>
      </w:r>
      <w:r>
        <w:rPr>
          <w:rFonts w:hint="eastAsia" w:ascii="宋体" w:hAnsi="宋体" w:cs="宋体"/>
          <w:color w:val="auto"/>
          <w:sz w:val="24"/>
          <w:szCs w:val="24"/>
          <w:highlight w:val="none"/>
          <w:lang w:val="en-US" w:eastAsia="zh-CN"/>
        </w:rPr>
        <w:t xml:space="preserve">低空</w:t>
      </w:r>
      <w:r>
        <w:rPr>
          <w:rFonts w:ascii="宋体" w:hAnsi="宋体" w:cs="宋体"/>
          <w:color w:val="auto"/>
          <w:sz w:val="24"/>
          <w:szCs w:val="24"/>
          <w:highlight w:val="none"/>
        </w:rPr>
        <w:t xml:space="preserve">无人机配送业务</w:t>
      </w:r>
      <w:r>
        <w:rPr>
          <w:rFonts w:hint="eastAsia" w:ascii="宋体" w:hAnsi="宋体" w:cs="宋体"/>
          <w:color w:val="auto"/>
          <w:sz w:val="24"/>
          <w:szCs w:val="24"/>
          <w:highlight w:val="none"/>
        </w:rPr>
        <w:t xml:space="preserve">）</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具体内容</w:t>
      </w:r>
      <w:r>
        <w:rPr>
          <w:rFonts w:hint="eastAsia" w:ascii="宋体" w:hAnsi="宋体" w:cs="宋体"/>
          <w:color w:val="auto"/>
          <w:sz w:val="24"/>
          <w:highlight w:val="none"/>
          <w:lang w:val="zh-CN"/>
        </w:rPr>
        <w:t xml:space="preserve">详见磋商文件采购需求）。</w:t>
      </w:r>
      <w:r/>
    </w:p>
    <w:p>
      <w:pPr>
        <w:ind w:firstLine="480"/>
        <w:jc w:val="left"/>
        <w:spacing w:line="360" w:lineRule="auto"/>
        <w:rPr>
          <w:rFonts w:hint="eastAsia" w:ascii="宋体" w:hAnsi="宋体"/>
          <w:color w:val="auto"/>
          <w:sz w:val="24"/>
          <w:highlight w:val="none"/>
        </w:rPr>
      </w:pPr>
      <w:r>
        <w:rPr>
          <w:rFonts w:hint="eastAsia" w:ascii="宋体" w:hAnsi="宋体" w:cs="宋体_x0001_糭.飬.."/>
          <w:color w:val="auto"/>
          <w:sz w:val="24"/>
          <w:szCs w:val="24"/>
          <w:highlight w:val="none"/>
        </w:rPr>
        <w:t xml:space="preserve">6、合同履行期限：一年</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_x0001_糭.飬.."/>
          <w:color w:val="auto"/>
          <w:sz w:val="24"/>
          <w:szCs w:val="24"/>
          <w:highlight w:val="none"/>
        </w:rPr>
      </w:pPr>
      <w:r>
        <w:rPr>
          <w:rFonts w:hint="eastAsia" w:ascii="宋体" w:hAnsi="宋体" w:cs="宋体_x0001_糭.飬.."/>
          <w:color w:val="auto"/>
          <w:sz w:val="24"/>
          <w:szCs w:val="24"/>
          <w:highlight w:val="none"/>
        </w:rPr>
        <w:t xml:space="preserve">7、</w:t>
      </w:r>
      <w:r>
        <w:rPr>
          <w:rFonts w:hint="eastAsia" w:ascii="宋体" w:hAnsi="宋体" w:cs="宋体_x0001_糭.飬.."/>
          <w:b/>
          <w:bCs/>
          <w:color w:val="auto"/>
          <w:sz w:val="24"/>
          <w:szCs w:val="24"/>
          <w:highlight w:val="none"/>
        </w:rPr>
        <w:t xml:space="preserve">本项目接受联合体响应</w:t>
      </w:r>
      <w:r>
        <w:rPr>
          <w:rFonts w:hint="eastAsia" w:ascii="宋体" w:hAnsi="宋体" w:cs="宋体_x0001_糭.飬.."/>
          <w:color w:val="auto"/>
          <w:sz w:val="24"/>
          <w:szCs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二、供应商的资格要求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1、满足《中华人民共和国政府采购法》第二十二条规定，即：</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1.4有依法缴纳税收和社会保障资金的良好记录；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2、落实政府采购政策需满足的资格要求：无。</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w:t>
      </w:r>
      <w:r>
        <w:rPr>
          <w:rFonts w:hint="eastAsia" w:ascii="宋体" w:hAnsi="宋体" w:cs="宋体"/>
          <w:b/>
          <w:bCs/>
          <w:color w:val="auto"/>
          <w:sz w:val="24"/>
          <w:highlight w:val="none"/>
        </w:rPr>
        <w:t xml:space="preserve">地面运送：</w:t>
      </w:r>
      <w:r>
        <w:rPr>
          <w:rFonts w:hint="eastAsia" w:ascii="宋体" w:hAnsi="宋体" w:cs="宋体"/>
          <w:color w:val="auto"/>
          <w:sz w:val="24"/>
          <w:highlight w:val="none"/>
        </w:rPr>
        <w:t xml:space="preserve">具有有效期内的《道路运输经营许可证》，经营范围包含货物专用运输（</w:t>
      </w:r>
      <w:r>
        <w:rPr>
          <w:rFonts w:hint="eastAsia" w:ascii="宋体" w:hAnsi="宋体" w:cs="宋体"/>
          <w:color w:val="auto"/>
          <w:sz w:val="24"/>
          <w:highlight w:val="none"/>
          <w:lang w:eastAsia="zh-CN"/>
        </w:rPr>
        <w:t xml:space="preserve">冷藏保鲜</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货物专用运输（</w:t>
      </w:r>
      <w:r>
        <w:rPr>
          <w:rFonts w:hint="eastAsia" w:ascii="宋体" w:hAnsi="宋体" w:cs="宋体"/>
          <w:color w:val="auto"/>
          <w:sz w:val="24"/>
          <w:highlight w:val="none"/>
          <w:lang w:eastAsia="zh-CN"/>
        </w:rPr>
        <w:t xml:space="preserve">冷藏保鲜</w:t>
      </w:r>
      <w:r>
        <w:rPr>
          <w:rFonts w:hint="eastAsia" w:ascii="宋体" w:hAnsi="宋体" w:cs="宋体"/>
          <w:color w:val="auto"/>
          <w:sz w:val="24"/>
          <w:highlight w:val="none"/>
        </w:rPr>
        <w:t xml:space="preserve">设备）；</w:t>
      </w:r>
      <w:r>
        <w:rPr>
          <w:rFonts w:hint="eastAsia" w:ascii="宋体" w:hAnsi="宋体" w:cs="宋体"/>
          <w:b/>
          <w:bCs/>
          <w:color w:val="auto"/>
          <w:sz w:val="24"/>
          <w:highlight w:val="none"/>
          <w:lang w:eastAsia="zh-CN"/>
        </w:rPr>
        <w:t xml:space="preserve">低空运送</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具有有效的《民用无人驾驶航空器运营合格证》。</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w:t>
      </w:r>
      <w:r>
        <w:rPr>
          <w:rFonts w:ascii="宋体" w:hAnsi="宋体"/>
          <w:color w:val="auto"/>
          <w:sz w:val="24"/>
          <w:szCs w:val="24"/>
          <w:highlight w:val="none"/>
        </w:rPr>
        <w:t xml:space="preserve">、</w:t>
      </w:r>
      <w:r>
        <w:rPr>
          <w:rFonts w:hint="eastAsia" w:ascii="宋体" w:hAnsi="宋体"/>
          <w:color w:val="auto"/>
          <w:sz w:val="24"/>
          <w:highlight w:val="none"/>
        </w:rPr>
        <w:t xml:space="preserve">获取采购文件</w:t>
      </w:r>
      <w:r>
        <w:rPr>
          <w:rFonts w:ascii="宋体" w:hAnsi="宋体"/>
          <w:color w:val="auto"/>
          <w:sz w:val="24"/>
          <w:szCs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1、时间：自磋商文件公告发布之日</w:t>
      </w:r>
      <w:r>
        <w:rPr>
          <w:rFonts w:hint="eastAsia" w:ascii="宋体" w:hAnsi="宋体"/>
          <w:color w:val="auto"/>
          <w:sz w:val="24"/>
          <w:highlight w:val="none"/>
        </w:rPr>
        <w:t xml:space="preserve">5个工作日 </w:t>
      </w:r>
      <w:r>
        <w:rPr>
          <w:rFonts w:hint="eastAsia" w:ascii="宋体" w:hAnsi="宋体"/>
          <w:color w:val="auto"/>
          <w:sz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2、地点：</w:t>
      </w:r>
      <w:r>
        <w:rPr>
          <w:rFonts w:hint="eastAsia" w:ascii="宋体" w:hAnsi="宋体" w:cs="宋体"/>
          <w:color w:val="auto"/>
          <w:sz w:val="24"/>
          <w:szCs w:val="24"/>
          <w:highlight w:val="none"/>
        </w:rPr>
        <w:t xml:space="preserve">“苏采云”系统（网址：http://jszfcg.jsczt.cn/）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3、方式：“苏采云”系统自行下载采购文件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4、售价：免费 </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四</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响应文件提交：</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1、截止时间：</w:t>
      </w:r>
      <w:r>
        <w:rPr>
          <w:rFonts w:hint="eastAsia" w:ascii="宋体" w:hAnsi="宋体"/>
          <w:color w:val="auto"/>
          <w:sz w:val="24"/>
          <w:highlight w:val="none"/>
          <w:lang w:eastAsia="zh-CN"/>
        </w:rPr>
        <w:t xml:space="preserve">2026-1</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-0</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13：30</w:t>
      </w:r>
      <w:r>
        <w:rPr>
          <w:rFonts w:hint="eastAsia" w:ascii="宋体" w:hAnsi="宋体" w:cs="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2、地点：“苏采云”系统（网址：http://jszfcg.jsczt.cn/） </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五、开启：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highlight w:val="none"/>
          <w:lang w:eastAsia="zh-CN"/>
        </w:rPr>
        <w:t xml:space="preserve">2026-1</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-0</w:t>
      </w:r>
      <w:r>
        <w:rPr>
          <w:rFonts w:hint="eastAsia" w:ascii="宋体" w:hAnsi="宋体"/>
          <w:color w:val="auto"/>
          <w:sz w:val="24"/>
          <w:highlight w:val="none"/>
          <w:lang w:val="en-US" w:eastAsia="zh-CN"/>
        </w:rPr>
        <w:t xml:space="preserve">2</w:t>
      </w:r>
      <w:bookmarkStart w:id="33" w:name="_GoBack"/>
      <w:r/>
      <w:bookmarkEnd w:id="33"/>
      <w:r>
        <w:rPr>
          <w:rFonts w:hint="eastAsia" w:ascii="宋体" w:hAnsi="宋体"/>
          <w:color w:val="auto"/>
          <w:sz w:val="24"/>
          <w:highlight w:val="none"/>
        </w:rPr>
        <w:t xml:space="preserve"> 13：30（北京时间）</w:t>
      </w:r>
      <w:r>
        <w:rPr>
          <w:color w:val="auto"/>
          <w:highlight w:val="none"/>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2、地点：苏州市市辖区政府采购不见面虚拟开标室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六、公告期限：</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七、其他补充事宜：</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1、本次采购的有关信息将在苏州市政府采购网、江苏政府采购网、中国政府采购网发布；有关该采购项目的 更正、中标（成交）等信息亦在以上网站发布，请随时关注。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2、政府采购监督电话：0512-68616651。</w:t>
      </w:r>
      <w:r/>
    </w:p>
    <w:p>
      <w:pPr>
        <w:ind w:firstLine="480"/>
        <w:jc w:val="left"/>
        <w:spacing w:line="360" w:lineRule="auto"/>
        <w:rPr>
          <w:rFonts w:hint="eastAsia" w:ascii="宋体" w:hAnsi="宋体"/>
          <w:b/>
          <w:color w:val="auto"/>
          <w:sz w:val="24"/>
          <w:highlight w:val="none"/>
        </w:rPr>
      </w:pPr>
      <w:r>
        <w:rPr>
          <w:rFonts w:hint="eastAsia" w:ascii="宋体" w:hAnsi="宋体" w:cs="宋体"/>
          <w:color w:val="auto"/>
          <w:sz w:val="24"/>
          <w:highlight w:val="none"/>
        </w:rPr>
        <w:t xml:space="preserve">3、</w:t>
      </w:r>
      <w:r>
        <w:rPr>
          <w:rFonts w:hint="eastAsia" w:ascii="宋体" w:hAnsi="宋体"/>
          <w:color w:val="auto"/>
          <w:sz w:val="24"/>
          <w:szCs w:val="24"/>
          <w:highlight w:val="none"/>
        </w:rPr>
        <w:t xml:space="preserve">CA证书及电子签章办理：</w:t>
      </w: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具体办理方法：登录苏州市政府采购网，在“法规政策”栏目中查阅《转发省财政厅关于更换全省政府采购交易系统CA数字证书和电子签章的通知》，在、“苏采云”系统登录界面查看“新CA办理指南”。“苏采云”系统目前仅支持本系统下的政务CA证书，江苏省内各地区办理的“苏采云”系统政务CA证书在全省范围内通用。</w:t>
      </w:r>
      <w:r>
        <w:rPr>
          <w:rFonts w:hint="eastAsia" w:ascii="宋体" w:hAnsi="宋体" w:cs="宋体"/>
          <w:b/>
          <w:color w:val="auto"/>
          <w:sz w:val="24"/>
          <w:highlight w:val="none"/>
        </w:rPr>
        <w:t xml:space="preserve">苏州现场办理地址：苏州高新区邓尉路105号狮山科技馆1楼服务大厅，咨询电话：0512-65737699。</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4、登录</w:t>
      </w:r>
      <w:r>
        <w:rPr>
          <w:rFonts w:ascii="宋体" w:hAnsi="宋体"/>
          <w:color w:val="auto"/>
          <w:sz w:val="24"/>
          <w:szCs w:val="24"/>
          <w:highlight w:val="none"/>
        </w:rPr>
        <w:t xml:space="preserve">报名</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插入CA证书登录“苏采云”系统；在系统中选择具体项目，点击“我要参与”，签章并提交《投标供应商确认函》；提交《投标供应商确认函》的日期视为供应商依法获取采购文件的日期。请供应商自行打印并妥善保管《投标供应商确认函》；提出质疑时，须将《投标供应商确认函》与质疑函一并提交；未依照采购公告要求提交《投标供应商确认函》的供应商，视为未参与该项政府采购活动，不具备对该项目提出质疑的法定权利（但因供应商资格条件或获取采购文件时间设定不符合有关法律法规规定等原因使供应商权益受损的除外）。</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5、电子响应文件制作与提交：</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6、线上开标注意事项：</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6.1线上参加开标（开启）会方式：本项目采用不见面磋商形式，供应商可通过</w:t>
      </w:r>
      <w:r>
        <w:rPr>
          <w:rFonts w:ascii="宋体" w:hAnsi="宋体"/>
          <w:color w:val="auto"/>
          <w:sz w:val="24"/>
          <w:szCs w:val="24"/>
          <w:highlight w:val="none"/>
        </w:rPr>
        <w:t xml:space="preserve">“苏采云”系统在线参与开标（开启）会，具体方式如下：</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6.2</w:t>
      </w:r>
      <w:r>
        <w:rPr>
          <w:rFonts w:ascii="宋体" w:hAnsi="宋体"/>
          <w:color w:val="auto"/>
          <w:sz w:val="24"/>
          <w:szCs w:val="24"/>
          <w:highlight w:val="none"/>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6.3</w:t>
      </w:r>
      <w:r>
        <w:rPr>
          <w:rFonts w:ascii="宋体" w:hAnsi="宋体"/>
          <w:color w:val="auto"/>
          <w:sz w:val="24"/>
          <w:szCs w:val="24"/>
          <w:highlight w:val="none"/>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6.4</w:t>
      </w:r>
      <w:r>
        <w:rPr>
          <w:rFonts w:ascii="宋体" w:hAnsi="宋体"/>
          <w:color w:val="auto"/>
          <w:sz w:val="24"/>
          <w:szCs w:val="24"/>
          <w:highlight w:val="none"/>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7、供应商在报名、下载、制作采购文件过程中如有软件操作方面疑问，请拨打：</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7.1注册咨询：13914088964；</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 CA技术咨询电话：400-608-6099；</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7.3签章使用问题：025-83633811、025-83633812、15380932027；</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7.4系统使用指导与咨询：联系电话：13914088964、0512-69820854；</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7.5智能客服：登录苏采云系统后，联系系统右下方智能客服图标进行咨询。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八、凡对本次采购提出询问，请按以下要求及方式联系：</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w:t>
      </w:r>
      <w:r>
        <w:rPr>
          <w:rFonts w:hint="eastAsia" w:ascii="宋体" w:hAnsi="宋体"/>
          <w:color w:val="auto"/>
          <w:sz w:val="24"/>
          <w:highlight w:val="none"/>
        </w:rPr>
        <w:t xml:space="preserve">苏州市立医院</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地址：</w:t>
      </w:r>
      <w:r>
        <w:rPr>
          <w:rFonts w:hint="eastAsia" w:ascii="宋体" w:hAnsi="宋体" w:cs="宋体"/>
          <w:color w:val="auto"/>
          <w:sz w:val="24"/>
          <w:szCs w:val="24"/>
          <w:highlight w:val="none"/>
        </w:rPr>
        <w:t xml:space="preserve">苏州市吴中区天鹅荡路80号</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联系方式：王俊文、鲍工、</w:t>
      </w:r>
      <w:r>
        <w:rPr>
          <w:rFonts w:hint="eastAsia" w:ascii="宋体" w:hAnsi="宋体" w:cs="宋体"/>
          <w:color w:val="auto"/>
          <w:sz w:val="24"/>
          <w:szCs w:val="24"/>
          <w:highlight w:val="none"/>
        </w:rPr>
        <w:t xml:space="preserve">朱工/0512-62362603、62368567</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2、招标代理机构信息</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名称：苏州时代招投标有限公司</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地址：苏州虎丘区滨河路1388号3B 501室</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联系方式：褚磊/0512-65201419</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szCs w:val="24"/>
          <w:highlight w:val="none"/>
        </w:rPr>
        <w:t xml:space="preserve">褚磊、叶素萍、曾颖、陈婷</w:t>
      </w:r>
      <w:r/>
    </w:p>
    <w:p>
      <w:pPr>
        <w:ind w:firstLine="480"/>
        <w:jc w:val="left"/>
        <w:spacing w:line="360" w:lineRule="auto"/>
        <w:rPr>
          <w:rFonts w:ascii="黑体"/>
          <w:b/>
          <w:color w:val="auto"/>
          <w:sz w:val="32"/>
          <w:szCs w:val="32"/>
          <w:highlight w:val="none"/>
        </w:rPr>
      </w:pPr>
      <w:r>
        <w:rPr>
          <w:rFonts w:hint="eastAsia" w:ascii="宋体" w:hAnsi="宋体" w:cs="宋体"/>
          <w:color w:val="auto"/>
          <w:sz w:val="24"/>
          <w:highlight w:val="none"/>
        </w:rPr>
        <w:t xml:space="preserve">电话：0512-65201419</w:t>
      </w:r>
      <w:r/>
    </w:p>
    <w:p>
      <w:pPr>
        <w:rPr>
          <w:rFonts w:ascii="黑体" w:eastAsia="黑体"/>
          <w:b/>
          <w:color w:val="auto"/>
          <w:sz w:val="32"/>
          <w:szCs w:val="32"/>
          <w:highlight w:val="none"/>
        </w:rPr>
      </w:pPr>
      <w:r>
        <w:rPr>
          <w:rFonts w:hint="eastAsia" w:ascii="黑体" w:eastAsia="黑体"/>
          <w:b/>
          <w:color w:val="auto"/>
          <w:sz w:val="32"/>
          <w:szCs w:val="32"/>
          <w:highlight w:val="none"/>
        </w:rPr>
        <w:br w:type="page" w:clear="all"/>
      </w:r>
      <w:r/>
    </w:p>
    <w:p>
      <w:pPr>
        <w:ind w:firstLine="480"/>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rPr>
        <w:t xml:space="preserve">二、供应商须知</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1.总则</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1.1采购方式及定义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1.1.1本次采购采用竞争性磋商方式（以下简称磋商），本竞争性磋商文件仅适用于竞争性磋商公告中所述项目。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1.1.2采购人指本项目的需求方苏州市立医院。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1.1.3招标代理机构指负责组织本次竞争性磋商的苏州时代招投标有限公司。</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1.2合格供应商的资格要求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1.2.1具有独立承担民事责任的能力；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1.2.2具有良好的商业信誉和健全的财务会计制度；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1.2.3具有履行合同所必需的设备和专业技术能力；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1.2.4有依法缴纳税收和社会保障资金的良好记录；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1.2.5参加采购活动前三年内，在经营活动中没有重大违法记录；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1.2.6法律、行政法规规定的其他条件。</w:t>
      </w:r>
      <w:r/>
    </w:p>
    <w:p>
      <w:pPr>
        <w:pStyle w:val="983"/>
        <w:spacing w:line="360" w:lineRule="auto"/>
        <w:rPr>
          <w:rStyle w:val="984"/>
          <w:rFonts w:hint="eastAsia"/>
          <w:b/>
          <w:bCs/>
          <w:color w:val="auto"/>
          <w:highlight w:val="none"/>
        </w:rPr>
      </w:pPr>
      <w:r>
        <w:rPr>
          <w:rFonts w:hint="eastAsia" w:ascii="宋体" w:hAnsi="宋体" w:cs="宋体"/>
          <w:b/>
          <w:bCs/>
          <w:color w:val="auto"/>
          <w:sz w:val="24"/>
          <w:szCs w:val="24"/>
          <w:highlight w:val="none"/>
        </w:rPr>
        <w:t xml:space="preserve">1.3</w:t>
      </w:r>
      <w:r>
        <w:rPr>
          <w:rStyle w:val="984"/>
          <w:rFonts w:hint="eastAsia"/>
          <w:b/>
          <w:bCs/>
          <w:color w:val="auto"/>
          <w:highlight w:val="none"/>
        </w:rPr>
        <w:t xml:space="preserve">本项目接受联合体响应。</w:t>
      </w:r>
      <w:r/>
    </w:p>
    <w:p>
      <w:pPr>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1.3.1</w:t>
      </w:r>
      <w:r>
        <w:rPr>
          <w:rFonts w:hint="eastAsia" w:ascii="宋体" w:hAnsi="宋体"/>
          <w:color w:val="auto"/>
          <w:sz w:val="24"/>
          <w:szCs w:val="24"/>
          <w:highlight w:val="none"/>
        </w:rPr>
        <w:t xml:space="preserve">联合体：</w:t>
      </w:r>
      <w:r>
        <w:rPr>
          <w:rFonts w:ascii="宋体" w:hAnsi="宋体"/>
          <w:color w:val="auto"/>
          <w:sz w:val="24"/>
          <w:szCs w:val="24"/>
          <w:highlight w:val="none"/>
        </w:rPr>
        <w:t xml:space="preserve">两个或两个以上单位组成的联合体</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时，除按本须知相关条款提供联合体每一成员的资料外，还应符合以下规定要求：</w:t>
      </w:r>
      <w:r/>
    </w:p>
    <w:p>
      <w:pPr>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1.3.1.1</w:t>
      </w:r>
      <w:r>
        <w:rPr>
          <w:rFonts w:ascii="宋体" w:hAnsi="宋体"/>
          <w:color w:val="auto"/>
          <w:sz w:val="24"/>
          <w:szCs w:val="24"/>
          <w:highlight w:val="none"/>
        </w:rPr>
        <w:t xml:space="preserve">联合体各成员之间应签订《联合体协议书》（详见统一格式），</w:t>
      </w:r>
      <w:r>
        <w:rPr>
          <w:rFonts w:hint="eastAsia" w:ascii="宋体" w:hAnsi="宋体"/>
          <w:color w:val="auto"/>
          <w:sz w:val="24"/>
          <w:szCs w:val="24"/>
          <w:highlight w:val="none"/>
        </w:rPr>
        <w:t xml:space="preserve">响应单位</w:t>
      </w:r>
      <w:r>
        <w:rPr>
          <w:rFonts w:ascii="宋体" w:hAnsi="宋体"/>
          <w:color w:val="auto"/>
          <w:sz w:val="24"/>
          <w:szCs w:val="24"/>
          <w:highlight w:val="none"/>
        </w:rPr>
        <w:t xml:space="preserve">的</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文件及</w:t>
      </w:r>
      <w:r>
        <w:rPr>
          <w:rFonts w:hint="eastAsia" w:ascii="宋体" w:hAnsi="宋体"/>
          <w:color w:val="auto"/>
          <w:sz w:val="24"/>
          <w:szCs w:val="24"/>
          <w:highlight w:val="none"/>
        </w:rPr>
        <w:t xml:space="preserve">成交</w:t>
      </w:r>
      <w:r>
        <w:rPr>
          <w:rFonts w:ascii="宋体" w:hAnsi="宋体"/>
          <w:color w:val="auto"/>
          <w:sz w:val="24"/>
          <w:szCs w:val="24"/>
          <w:highlight w:val="none"/>
        </w:rPr>
        <w:t xml:space="preserve">后签署的合同书，对联合体的每一成员均有法律约束力。</w:t>
      </w:r>
      <w:r/>
    </w:p>
    <w:p>
      <w:pPr>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1.3.1.2</w:t>
      </w:r>
      <w:r>
        <w:rPr>
          <w:rFonts w:ascii="宋体" w:hAnsi="宋体"/>
          <w:color w:val="auto"/>
          <w:sz w:val="24"/>
          <w:szCs w:val="24"/>
          <w:highlight w:val="none"/>
        </w:rPr>
        <w:t xml:space="preserve">由联合体各成员法定代表人签署提交一份授权委托书（详见统一格式），委托</w:t>
      </w:r>
      <w:r>
        <w:rPr>
          <w:rFonts w:hint="eastAsia" w:ascii="宋体" w:hAnsi="宋体"/>
          <w:color w:val="auto"/>
          <w:sz w:val="24"/>
          <w:szCs w:val="24"/>
          <w:highlight w:val="none"/>
        </w:rPr>
        <w:t xml:space="preserve">联合</w:t>
      </w:r>
      <w:r>
        <w:rPr>
          <w:rFonts w:ascii="宋体" w:hAnsi="宋体"/>
          <w:color w:val="auto"/>
          <w:sz w:val="24"/>
          <w:szCs w:val="24"/>
          <w:highlight w:val="none"/>
        </w:rPr>
        <w:t xml:space="preserve">体</w:t>
      </w:r>
      <w:r>
        <w:rPr>
          <w:rFonts w:hint="eastAsia" w:ascii="宋体" w:hAnsi="宋体"/>
          <w:color w:val="auto"/>
          <w:sz w:val="24"/>
          <w:szCs w:val="24"/>
          <w:highlight w:val="none"/>
        </w:rPr>
        <w:t xml:space="preserve">响应单位</w:t>
      </w:r>
      <w:r>
        <w:rPr>
          <w:rFonts w:ascii="宋体" w:hAnsi="宋体"/>
          <w:color w:val="auto"/>
          <w:sz w:val="24"/>
          <w:szCs w:val="24"/>
          <w:highlight w:val="none"/>
        </w:rPr>
        <w:t xml:space="preserve">代表参加</w:t>
      </w:r>
      <w:r>
        <w:rPr>
          <w:rFonts w:hint="eastAsia" w:ascii="宋体" w:hAnsi="宋体"/>
          <w:color w:val="auto"/>
          <w:sz w:val="24"/>
          <w:szCs w:val="24"/>
          <w:highlight w:val="none"/>
        </w:rPr>
        <w:t xml:space="preserve">磋商活动</w:t>
      </w:r>
      <w:r>
        <w:rPr>
          <w:rFonts w:ascii="宋体" w:hAnsi="宋体"/>
          <w:color w:val="auto"/>
          <w:sz w:val="24"/>
          <w:szCs w:val="24"/>
          <w:highlight w:val="non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1.3.1.3</w:t>
      </w:r>
      <w:r>
        <w:rPr>
          <w:rFonts w:ascii="宋体" w:hAnsi="宋体"/>
          <w:color w:val="auto"/>
          <w:sz w:val="24"/>
          <w:szCs w:val="24"/>
          <w:highlight w:val="none"/>
        </w:rPr>
        <w:t xml:space="preserve">所有联合体成员应按合同条件的规定，为实施合同共同和分别承担责任。在联合体协议书和授权委托书中，以及在</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文件和</w:t>
      </w:r>
      <w:r>
        <w:rPr>
          <w:rFonts w:hint="eastAsia" w:ascii="宋体" w:hAnsi="宋体"/>
          <w:color w:val="auto"/>
          <w:sz w:val="24"/>
          <w:szCs w:val="24"/>
          <w:highlight w:val="none"/>
          <w:lang w:val="en-US" w:eastAsia="zh-CN"/>
        </w:rPr>
        <w:t xml:space="preserve">成交</w:t>
      </w:r>
      <w:r>
        <w:rPr>
          <w:rFonts w:ascii="宋体" w:hAnsi="宋体"/>
          <w:color w:val="auto"/>
          <w:sz w:val="24"/>
          <w:szCs w:val="24"/>
          <w:highlight w:val="none"/>
        </w:rPr>
        <w:t xml:space="preserve">后签署的合同书中应对此做出相应的声明。</w:t>
      </w:r>
      <w:r/>
    </w:p>
    <w:p>
      <w:pPr>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1.3.1.</w:t>
      </w:r>
      <w:r>
        <w:rPr>
          <w:rFonts w:hint="eastAsia" w:ascii="宋体" w:hAnsi="宋体"/>
          <w:color w:val="auto"/>
          <w:sz w:val="24"/>
          <w:szCs w:val="24"/>
          <w:highlight w:val="none"/>
        </w:rPr>
        <w:t xml:space="preserve">4 </w:t>
      </w:r>
      <w:r>
        <w:rPr>
          <w:rFonts w:ascii="宋体" w:hAnsi="宋体"/>
          <w:color w:val="auto"/>
          <w:sz w:val="24"/>
          <w:szCs w:val="24"/>
          <w:highlight w:val="none"/>
        </w:rPr>
        <w:t xml:space="preserve">联合体各成员之间签订的联合体协议书应与</w:t>
      </w:r>
      <w:r>
        <w:rPr>
          <w:rFonts w:hint="eastAsia" w:ascii="宋体" w:hAnsi="宋体"/>
          <w:color w:val="auto"/>
          <w:sz w:val="24"/>
          <w:szCs w:val="24"/>
          <w:highlight w:val="none"/>
        </w:rPr>
        <w:t xml:space="preserve">磋商响应</w:t>
      </w:r>
      <w:r>
        <w:rPr>
          <w:rFonts w:ascii="宋体" w:hAnsi="宋体"/>
          <w:color w:val="auto"/>
          <w:sz w:val="24"/>
          <w:szCs w:val="24"/>
          <w:highlight w:val="none"/>
        </w:rPr>
        <w:t xml:space="preserve">文件一起</w:t>
      </w:r>
      <w:r>
        <w:rPr>
          <w:rFonts w:hint="eastAsia" w:ascii="宋体" w:hAnsi="宋体"/>
          <w:color w:val="auto"/>
          <w:sz w:val="24"/>
          <w:szCs w:val="24"/>
          <w:highlight w:val="none"/>
          <w:lang w:val="en-US" w:eastAsia="zh-CN"/>
        </w:rPr>
        <w:t xml:space="preserve">提交</w:t>
      </w:r>
      <w:r>
        <w:rPr>
          <w:rFonts w:ascii="宋体" w:hAnsi="宋体"/>
          <w:color w:val="auto"/>
          <w:sz w:val="24"/>
          <w:szCs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1.3.1.</w:t>
      </w:r>
      <w:r>
        <w:rPr>
          <w:rFonts w:hint="eastAsia" w:ascii="宋体" w:hAnsi="宋体"/>
          <w:color w:val="auto"/>
          <w:sz w:val="24"/>
          <w:szCs w:val="24"/>
          <w:highlight w:val="none"/>
        </w:rPr>
        <w:t xml:space="preserve">5</w:t>
      </w:r>
      <w:r>
        <w:rPr>
          <w:rFonts w:ascii="宋体" w:hAnsi="宋体"/>
          <w:color w:val="auto"/>
          <w:sz w:val="24"/>
          <w:szCs w:val="24"/>
          <w:highlight w:val="none"/>
        </w:rPr>
        <w:t xml:space="preserve">参加联合体的各成员不得再以自己名义单独</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，也不得同时参加两个或两个以上的联合体投标。如有违反将取消该联合体及联合体各成员的</w:t>
      </w:r>
      <w:r>
        <w:rPr>
          <w:rFonts w:hint="eastAsia" w:ascii="宋体" w:hAnsi="宋体"/>
          <w:color w:val="auto"/>
          <w:sz w:val="24"/>
          <w:szCs w:val="24"/>
          <w:highlight w:val="none"/>
        </w:rPr>
        <w:t xml:space="preserve">磋商响应</w:t>
      </w:r>
      <w:r>
        <w:rPr>
          <w:rFonts w:ascii="宋体" w:hAnsi="宋体"/>
          <w:color w:val="auto"/>
          <w:sz w:val="24"/>
          <w:szCs w:val="24"/>
          <w:highlight w:val="none"/>
        </w:rPr>
        <w:t xml:space="preserve">资格。</w:t>
      </w:r>
      <w:r/>
    </w:p>
    <w:p>
      <w:pPr>
        <w:pStyle w:val="983"/>
        <w:spacing w:line="360" w:lineRule="auto"/>
        <w:rPr>
          <w:rFonts w:ascii="宋体" w:hAnsi="宋体" w:cs="宋体"/>
          <w:bCs/>
          <w:color w:val="auto"/>
          <w:sz w:val="24"/>
          <w:szCs w:val="24"/>
          <w:highlight w:val="none"/>
        </w:rPr>
      </w:pPr>
      <w:r>
        <w:rPr>
          <w:rStyle w:val="984"/>
          <w:rFonts w:hint="eastAsia"/>
          <w:color w:val="auto"/>
          <w:highlight w:val="none"/>
        </w:rPr>
        <w:t xml:space="preserve">1.4本项目不接受转包、分包</w:t>
      </w:r>
      <w:r>
        <w:rPr>
          <w:rFonts w:hint="eastAsia" w:ascii="宋体" w:hAnsi="宋体" w:cs="宋体"/>
          <w:bCs/>
          <w:color w:val="auto"/>
          <w:sz w:val="24"/>
          <w:szCs w:val="24"/>
          <w:highlight w:val="none"/>
        </w:rPr>
        <w:t xml:space="preserve">。</w:t>
      </w:r>
      <w:r/>
    </w:p>
    <w:p>
      <w:pPr>
        <w:pStyle w:val="983"/>
        <w:spacing w:line="360" w:lineRule="auto"/>
        <w:rPr>
          <w:rStyle w:val="984"/>
          <w:rFonts w:hint="eastAsia"/>
          <w:color w:val="auto"/>
          <w:highlight w:val="none"/>
        </w:rPr>
      </w:pPr>
      <w:r>
        <w:rPr>
          <w:rStyle w:val="984"/>
          <w:rFonts w:hint="eastAsia"/>
          <w:color w:val="auto"/>
          <w:highlight w:val="none"/>
        </w:rPr>
        <w:t xml:space="preserve">1.5供应商</w:t>
      </w:r>
      <w:r>
        <w:rPr>
          <w:rStyle w:val="984"/>
          <w:rFonts w:hint="eastAsia"/>
          <w:color w:val="auto"/>
          <w:highlight w:val="none"/>
          <w:lang w:val="zh-TW" w:eastAsia="zh-TW"/>
        </w:rPr>
        <w:t xml:space="preserve">必须通过“</w:t>
      </w:r>
      <w:r>
        <w:rPr>
          <w:rStyle w:val="984"/>
          <w:rFonts w:hint="eastAsia"/>
          <w:color w:val="auto"/>
          <w:highlight w:val="none"/>
        </w:rPr>
        <w:t xml:space="preserve">苏采云系统</w:t>
      </w:r>
      <w:r>
        <w:rPr>
          <w:rStyle w:val="984"/>
          <w:rFonts w:hint="eastAsia"/>
          <w:color w:val="auto"/>
          <w:highlight w:val="none"/>
          <w:lang w:val="zh-TW" w:eastAsia="zh-TW"/>
        </w:rPr>
        <w:t xml:space="preserve">”</w:t>
      </w:r>
      <w:r>
        <w:rPr>
          <w:rStyle w:val="984"/>
          <w:rFonts w:hint="eastAsia"/>
          <w:color w:val="auto"/>
          <w:highlight w:val="none"/>
        </w:rPr>
        <w:t xml:space="preserve">（网址：http://jszfcg.jsczt.cn）</w:t>
      </w:r>
      <w:r>
        <w:rPr>
          <w:rStyle w:val="984"/>
          <w:rFonts w:hint="eastAsia"/>
          <w:color w:val="auto"/>
          <w:highlight w:val="none"/>
          <w:lang w:val="zh-TW" w:eastAsia="zh-TW"/>
        </w:rPr>
        <w:t xml:space="preserve">进行网上报名</w:t>
      </w:r>
      <w:r>
        <w:rPr>
          <w:rStyle w:val="984"/>
          <w:rFonts w:hint="eastAsia"/>
          <w:color w:val="auto"/>
          <w:highlight w:val="none"/>
        </w:rPr>
        <w:t xml:space="preserve">并获取竞争性磋商文件，未按规定报名的不得参加本次竞争性磋商活动。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1.6适用法律：本次竞争性磋商及由此产生的合同受中华人民共和国有关的法律法规制约和保护</w:t>
      </w:r>
      <w:r>
        <w:rPr>
          <w:rFonts w:ascii="宋体" w:hAnsi="宋体" w:cs="宋体"/>
          <w:color w:val="auto"/>
          <w:sz w:val="24"/>
          <w:highlight w:val="none"/>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1.7磋商费用：</w:t>
      </w:r>
      <w:r>
        <w:rPr>
          <w:rFonts w:hint="eastAsia" w:ascii="宋体" w:hAnsi="宋体" w:cs="宋体"/>
          <w:color w:val="auto"/>
          <w:sz w:val="24"/>
          <w:szCs w:val="24"/>
          <w:highlight w:val="none"/>
          <w:shd w:val="clear" w:color="auto" w:fill="ffffff"/>
        </w:rPr>
        <w:t xml:space="preserve">供应商应自行承担所有与参加磋商相关的费用。无论磋商过程中的做法和结果如何，招标代理机构在任何情况下均无义务和责任承担这些费用。</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2.竞争性磋商文件</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2.1竞争性磋商文件由以下部分组成：</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2.1.1前附表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2.1.2目录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2.1.3竞争性磋商公告</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2.1.4供应商须知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2.1.5采购项目需求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2.1.6评审方法及评分标准</w:t>
      </w:r>
      <w:r/>
    </w:p>
    <w:p>
      <w:pPr>
        <w:pStyle w:val="959"/>
        <w:ind w:firstLine="0"/>
        <w:rPr>
          <w:rFonts w:hint="eastAsia" w:hAnsi="宋体" w:eastAsia="宋体"/>
          <w:color w:val="auto"/>
          <w:sz w:val="24"/>
          <w:szCs w:val="24"/>
          <w:highlight w:val="none"/>
        </w:rPr>
      </w:pPr>
      <w:r>
        <w:rPr>
          <w:rFonts w:hint="eastAsia" w:hAnsi="宋体"/>
          <w:color w:val="auto"/>
          <w:sz w:val="24"/>
          <w:highlight w:val="none"/>
        </w:rPr>
        <w:t xml:space="preserve">2.1.7</w:t>
      </w:r>
      <w:r>
        <w:rPr>
          <w:rFonts w:hint="eastAsia" w:hAnsi="宋体" w:eastAsia="宋体"/>
          <w:color w:val="auto"/>
          <w:sz w:val="24"/>
          <w:szCs w:val="24"/>
          <w:highlight w:val="none"/>
        </w:rPr>
        <w:t xml:space="preserve">合同主要条款</w:t>
      </w:r>
      <w:r/>
    </w:p>
    <w:p>
      <w:pPr>
        <w:pStyle w:val="959"/>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2.1.8附件格式</w:t>
      </w:r>
      <w:r/>
    </w:p>
    <w:p>
      <w:pPr>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shd w:val="clear" w:color="auto" w:fill="ffffff"/>
        </w:rPr>
        <w:t xml:space="preserve">2.1.9竞争性磋商文件的约束力</w:t>
      </w:r>
      <w:r>
        <w:rPr>
          <w:rFonts w:hint="eastAsia" w:cs="宋体"/>
          <w:color w:val="auto"/>
          <w:sz w:val="24"/>
          <w:szCs w:val="24"/>
          <w:highlight w:val="none"/>
          <w:shd w:val="clear" w:color="auto" w:fill="ffffff"/>
        </w:rPr>
        <w:t xml:space="preserve">：</w:t>
      </w:r>
      <w:r>
        <w:rPr>
          <w:rFonts w:hint="eastAsia" w:ascii="宋体" w:hAnsi="宋体" w:cs="宋体"/>
          <w:color w:val="auto"/>
          <w:sz w:val="24"/>
          <w:szCs w:val="24"/>
          <w:highlight w:val="none"/>
          <w:shd w:val="clear" w:color="auto" w:fill="ffffff"/>
        </w:rPr>
        <w:t xml:space="preserve">供应商一旦获取本竞争性磋商文件并决定参加磋商，即视为接受本竞争性磋商文件的所有规定和约束，并自竞争性磋商公告期限届满之日起，视为已知悉或应当知悉自身权益是否受到损害。</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2.2竞争性磋商文件的澄清及修改</w:t>
      </w:r>
      <w:r/>
    </w:p>
    <w:p>
      <w:pPr>
        <w:spacing w:line="360" w:lineRule="auto"/>
        <w:rPr>
          <w:rFonts w:hint="eastAsia" w:ascii="宋体" w:hAnsi="宋体" w:cs="宋体"/>
          <w:color w:val="auto"/>
          <w:sz w:val="24"/>
          <w:highlight w:val="none"/>
        </w:rPr>
      </w:pPr>
      <w:r>
        <w:rPr>
          <w:rFonts w:hint="eastAsia" w:ascii="宋体" w:hAnsi="宋体" w:eastAsia="仿宋" w:cs="宋体"/>
          <w:color w:val="auto"/>
          <w:sz w:val="24"/>
          <w:szCs w:val="20"/>
          <w:highlight w:val="none"/>
        </w:rPr>
        <w:t xml:space="preserve">2.2.1</w:t>
      </w:r>
      <w:r>
        <w:rPr>
          <w:rFonts w:hint="eastAsia" w:ascii="宋体" w:hAnsi="宋体" w:cs="宋体"/>
          <w:color w:val="auto"/>
          <w:sz w:val="24"/>
          <w:szCs w:val="24"/>
          <w:highlight w:val="none"/>
          <w:shd w:val="clear" w:color="auto" w:fill="ffffff"/>
        </w:rPr>
        <w:t xml:space="preserve">任何要求对竞争性磋商文件进行澄清的供应商，应在提交首次响应文件截止时间五日前，按竞争性磋商公告中的通讯地址以书面形式通知招标代理机构。提交首次响应文件截止之日前，招标代理机构可对已发出的磋商文件进行必要的澄清或修改，澄清或修改的内容作为磋商文件的组成部分。若澄清或修改可能影响响应文件编制，招标代理机构将在提交首次响应文件截止时间至少5日前，通过相关媒体发布书面更正公告，通知所有获取磋商文件的供应商。不足5日的，招标代理机构应顺延提交首次响应文件截止时间</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具有约束力。</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3.响应文件的提交及编制</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3.1电子响应文件要求</w:t>
      </w:r>
      <w:r/>
    </w:p>
    <w:p>
      <w:pPr>
        <w:jc w:val="left"/>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olor w:val="auto"/>
          <w:sz w:val="24"/>
          <w:highlight w:val="none"/>
        </w:rPr>
        <w:t xml:space="preserve">3.1.1制作电子响应文件：</w:t>
      </w:r>
      <w:r>
        <w:rPr>
          <w:rFonts w:hint="eastAsia" w:ascii="宋体" w:hAnsi="宋体" w:cs="宋体"/>
          <w:color w:val="auto"/>
          <w:sz w:val="24"/>
          <w:szCs w:val="24"/>
          <w:highlight w:val="none"/>
        </w:rPr>
        <w:t xml:space="preserve">本项目采用电子招投标方式，供应商请使用“苏采云”工具制作电子响应文件。操作方法详见（具体详见《苏采云系统供应商操作手册》。</w:t>
      </w:r>
      <w:r/>
    </w:p>
    <w:p>
      <w:pPr>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3.1.2</w:t>
      </w:r>
      <w:r>
        <w:rPr>
          <w:rFonts w:hint="eastAsia" w:ascii="宋体" w:hAnsi="宋体" w:cs="宋体"/>
          <w:color w:val="auto"/>
          <w:sz w:val="24"/>
          <w:szCs w:val="24"/>
          <w:highlight w:val="none"/>
          <w:shd w:val="clear" w:color="auto" w:fill="ffffff"/>
        </w:rPr>
        <w:t xml:space="preserve">电子响应文件中要求加盖公章的，应加盖响应单位电子公章。</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s="宋体"/>
          <w:color w:val="auto"/>
          <w:sz w:val="24"/>
          <w:szCs w:val="24"/>
          <w:highlight w:val="none"/>
        </w:rPr>
        <w:t xml:space="preserve">3.1.3</w:t>
      </w:r>
      <w:r>
        <w:rPr>
          <w:rFonts w:hint="eastAsia" w:ascii="宋体" w:hAnsi="宋体"/>
          <w:b/>
          <w:color w:val="auto"/>
          <w:sz w:val="24"/>
          <w:highlight w:val="none"/>
        </w:rPr>
        <w:t xml:space="preserve">电子响应文件制作完成后，请于响应文件网上提交</w:t>
      </w:r>
      <w:r>
        <w:rPr>
          <w:rFonts w:hint="eastAsia" w:ascii="宋体" w:hAnsi="宋体" w:cs="宋体"/>
          <w:b/>
          <w:color w:val="auto"/>
          <w:sz w:val="24"/>
          <w:highlight w:val="none"/>
        </w:rPr>
        <w:t xml:space="preserve">截止时间前成功上传至“苏采云”系统，</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w:t>
      </w:r>
      <w:r>
        <w:rPr>
          <w:rFonts w:hint="eastAsia" w:ascii="宋体" w:hAnsi="宋体" w:cs="宋体"/>
          <w:color w:val="auto"/>
          <w:sz w:val="24"/>
          <w:szCs w:val="24"/>
          <w:highlight w:val="none"/>
          <w:shd w:val="clear" w:color="auto" w:fill="ffffff"/>
        </w:rPr>
        <w:t xml:space="preserve">提交响应文件的时间以系统收到上传的电子响应文件时间为准，供应商应充分考虑到网络环境、网络带宽等风险因素。如因供应商自身原因导致电子响应文件上传不成功自行承担全部责任。</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3.1.4</w:t>
      </w:r>
      <w:r>
        <w:rPr>
          <w:rFonts w:hint="eastAsia" w:ascii="宋体" w:hAnsi="宋体" w:cs="宋体"/>
          <w:color w:val="auto"/>
          <w:sz w:val="24"/>
          <w:szCs w:val="24"/>
          <w:highlight w:val="none"/>
          <w:shd w:val="clear" w:color="auto" w:fill="ffffff"/>
        </w:rPr>
        <w:t xml:space="preserve">供应商应按照采购文件的要求编制响应文件，并对其提交的响应文件的真实性、合法性承担法律责任。</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3.2响应文件的组成</w:t>
      </w:r>
      <w:r>
        <w:rPr>
          <w:rFonts w:hint="eastAsia" w:ascii="宋体" w:hAnsi="宋体" w:cs="宋体"/>
          <w:color w:val="auto"/>
          <w:sz w:val="24"/>
          <w:szCs w:val="24"/>
          <w:highlight w:val="none"/>
          <w:shd w:val="clear" w:color="auto" w:fill="ffffff"/>
        </w:rPr>
        <w:t xml:space="preserve">（具体按平台响应文件制作软件目录一一对应上传）</w:t>
      </w:r>
      <w:r>
        <w:rPr>
          <w:rFonts w:hint="eastAsia" w:ascii="宋体" w:hAnsi="宋体" w:cs="宋体"/>
          <w:color w:val="auto"/>
          <w:sz w:val="24"/>
          <w:szCs w:val="24"/>
          <w:highlight w:val="none"/>
          <w:shd w:val="clear" w:color="auto" w:fill="ffffff"/>
        </w:rPr>
        <w:br/>
      </w:r>
      <w:r>
        <w:rPr>
          <w:rFonts w:hint="eastAsia" w:ascii="宋体" w:hAnsi="宋体" w:cs="宋体"/>
          <w:color w:val="auto"/>
          <w:sz w:val="24"/>
          <w:szCs w:val="24"/>
          <w:highlight w:val="none"/>
          <w:shd w:val="clear" w:color="auto" w:fill="ffffff"/>
        </w:rPr>
        <w:t xml:space="preserve">3.2</w:t>
      </w:r>
      <w:r>
        <w:rPr>
          <w:rFonts w:hint="eastAsia" w:ascii="宋体" w:hAnsi="宋体" w:cs="宋体"/>
          <w:color w:val="auto"/>
          <w:sz w:val="24"/>
          <w:highlight w:val="none"/>
        </w:rPr>
        <w:t xml:space="preserve">.1封面；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3.2.2磋商报价表（苏采云开标一览表）；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3.2.3磋商响应单位情况表；</w:t>
      </w:r>
      <w:r/>
    </w:p>
    <w:p>
      <w:pPr>
        <w:spacing w:line="360" w:lineRule="auto"/>
        <w:rPr>
          <w:color w:val="auto"/>
          <w:highlight w:val="none"/>
        </w:rPr>
      </w:pPr>
      <w:r>
        <w:rPr>
          <w:rFonts w:hint="eastAsia" w:ascii="宋体" w:hAnsi="宋体" w:cs="宋体"/>
          <w:color w:val="auto"/>
          <w:sz w:val="24"/>
          <w:highlight w:val="none"/>
        </w:rPr>
        <w:t xml:space="preserve">3.2.4磋商响应函；</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3.2.5</w:t>
      </w:r>
      <w:r>
        <w:rPr>
          <w:rFonts w:hint="eastAsia" w:ascii="宋体" w:hAnsi="宋体" w:cs="宋体"/>
          <w:b w:val="0"/>
          <w:bCs w:val="0"/>
          <w:color w:val="auto"/>
          <w:sz w:val="24"/>
          <w:highlight w:val="none"/>
        </w:rPr>
        <w:t xml:space="preserve">联合体协议</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如属于）</w:t>
      </w:r>
      <w:r>
        <w:rPr>
          <w:color w:val="auto"/>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3.2.6资格审查响应文件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3.2.6</w:t>
      </w:r>
      <w:r>
        <w:rPr>
          <w:rFonts w:ascii="宋体" w:hAnsi="宋体" w:cs="宋体"/>
          <w:color w:val="auto"/>
          <w:sz w:val="24"/>
          <w:highlight w:val="none"/>
        </w:rPr>
        <w:t xml:space="preserve">.</w:t>
      </w:r>
      <w:r>
        <w:rPr>
          <w:rFonts w:hint="eastAsia" w:ascii="宋体" w:hAnsi="宋体" w:cs="宋体"/>
          <w:color w:val="auto"/>
          <w:sz w:val="24"/>
          <w:highlight w:val="none"/>
        </w:rPr>
        <w:t xml:space="preserve">1供应商关于资格的声明函；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3.2.6.2响应单位法定代表人身份证复印件；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3.2.6.3响应单位法定代表人授权委托书（如有授权）；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3.2.6.4响应单位代理人身份证复印件（如有授权）</w:t>
      </w:r>
      <w:r>
        <w:rPr>
          <w:rFonts w:ascii="宋体" w:hAnsi="宋体" w:cs="宋体"/>
          <w:b/>
          <w:bCs/>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3.2.6.5具有独立承担民事责任的能力（</w:t>
      </w:r>
      <w:r>
        <w:rPr>
          <w:rFonts w:hint="eastAsia" w:ascii="宋体" w:hAnsi="宋体" w:cs="宋体"/>
          <w:color w:val="auto"/>
          <w:sz w:val="24"/>
          <w:szCs w:val="24"/>
          <w:highlight w:val="none"/>
        </w:rPr>
        <w:t xml:space="preserve">包括法人或者其他组织的营业执照等证明文件，自然人的身份证明</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3.2.5.6具有良好的商业信誉和健全的财务会计制度（提供最近一期财务报表或其他组织、自然人及成立未满一年的提供银行出具的资信证明原件扫描件）；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3.2.6.7有依法缴纳税收和社会保障资金的良好记录（</w:t>
      </w:r>
      <w:r>
        <w:rPr>
          <w:rFonts w:hint="eastAsia" w:ascii="宋体" w:hAnsi="宋体" w:cs="宋体"/>
          <w:color w:val="auto"/>
          <w:sz w:val="24"/>
          <w:szCs w:val="20"/>
          <w:highlight w:val="none"/>
        </w:rPr>
        <w:t xml:space="preserve">提供近期依法缴纳税收的凭据复印件和近期依法缴纳社会保险的证明材料，如相关主管部门证明或银行代扣证明。响应单位如依法享受缓缴、免缴税收、社会保障资金的应提供相关主管部门出具的证明材料）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3.2.6.8具备履行合同所必需的设备和专业技术能力的证明材料或承诺；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3.2.6.9参加政府采购活动前三年内，在经营活动中没有重大违法记录的书面声明；</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3.2.6.10</w:t>
      </w:r>
      <w:r>
        <w:rPr>
          <w:rFonts w:hint="eastAsia" w:ascii="宋体" w:hAnsi="宋体" w:cs="宋体"/>
          <w:b/>
          <w:bCs/>
          <w:color w:val="auto"/>
          <w:sz w:val="24"/>
          <w:highlight w:val="none"/>
        </w:rPr>
        <w:t xml:space="preserve">地面运送：</w:t>
      </w:r>
      <w:r>
        <w:rPr>
          <w:rFonts w:hint="eastAsia" w:ascii="宋体" w:hAnsi="宋体" w:cs="宋体"/>
          <w:color w:val="auto"/>
          <w:sz w:val="24"/>
          <w:highlight w:val="none"/>
        </w:rPr>
        <w:t xml:space="preserve">具有有效期内的《道路运输经营许可证》，经营范围包含货物专用运输（</w:t>
      </w:r>
      <w:r>
        <w:rPr>
          <w:rFonts w:hint="eastAsia" w:ascii="宋体" w:hAnsi="宋体" w:cs="宋体"/>
          <w:color w:val="auto"/>
          <w:sz w:val="24"/>
          <w:highlight w:val="none"/>
          <w:lang w:eastAsia="zh-CN"/>
        </w:rPr>
        <w:t xml:space="preserve">冷藏保鲜</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货物专用运输（</w:t>
      </w:r>
      <w:r>
        <w:rPr>
          <w:rFonts w:hint="eastAsia" w:ascii="宋体" w:hAnsi="宋体" w:cs="宋体"/>
          <w:color w:val="auto"/>
          <w:sz w:val="24"/>
          <w:highlight w:val="none"/>
          <w:lang w:eastAsia="zh-CN"/>
        </w:rPr>
        <w:t xml:space="preserve">冷藏保鲜</w:t>
      </w:r>
      <w:r>
        <w:rPr>
          <w:rFonts w:hint="eastAsia" w:ascii="宋体" w:hAnsi="宋体" w:cs="宋体"/>
          <w:color w:val="auto"/>
          <w:sz w:val="24"/>
          <w:highlight w:val="none"/>
          <w:lang w:val="en-US" w:eastAsia="zh-CN"/>
        </w:rPr>
        <w:t xml:space="preserve">设备</w:t>
      </w:r>
      <w:r>
        <w:rPr>
          <w:rFonts w:hint="eastAsia" w:ascii="宋体" w:hAnsi="宋体" w:cs="宋体"/>
          <w:color w:val="auto"/>
          <w:sz w:val="24"/>
          <w:highlight w:val="none"/>
        </w:rPr>
        <w:t xml:space="preserve">）；</w:t>
      </w:r>
      <w:r>
        <w:rPr>
          <w:rFonts w:hint="eastAsia" w:ascii="宋体" w:hAnsi="宋体" w:cs="宋体"/>
          <w:b/>
          <w:bCs/>
          <w:color w:val="auto"/>
          <w:sz w:val="24"/>
          <w:highlight w:val="none"/>
          <w:lang w:eastAsia="zh-CN"/>
        </w:rPr>
        <w:t xml:space="preserve">低空运送</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具有有效的《民用无人驾驶航空器运营合格证》。</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3.2.6.11</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w:t>
      </w:r>
      <w:r>
        <w:rPr>
          <w:rFonts w:hint="eastAsia" w:ascii="宋体" w:hAnsi="宋体" w:cs="宋体"/>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3.2.6.12未被“信用中国”网站（www.creditchina.gov.cn）列入失信被执行人、重大税收违法案件当事人名单、政府采购严重失信行为记录名单；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3.2.6.13响应单位与其他单位存在控股、管理关系情况表；</w:t>
      </w:r>
      <w:r/>
    </w:p>
    <w:p>
      <w:pPr>
        <w:spacing w:line="360" w:lineRule="auto"/>
        <w:rPr>
          <w:rFonts w:hint="eastAsia" w:ascii="宋体" w:hAnsi="宋体" w:cs="宋体"/>
          <w:b/>
          <w:bCs/>
          <w:color w:val="auto"/>
          <w:sz w:val="24"/>
          <w:szCs w:val="24"/>
          <w:highlight w:val="none"/>
        </w:rPr>
      </w:pPr>
      <w:r>
        <w:rPr>
          <w:rFonts w:hint="eastAsia" w:ascii="宋体" w:hAnsi="宋体" w:cs="宋体"/>
          <w:color w:val="auto"/>
          <w:sz w:val="24"/>
          <w:highlight w:val="none"/>
        </w:rPr>
        <w:t xml:space="preserve">3.2.6.14其他有关资格证明的文件。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3.2.7符合性审查响应文件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3.2.7.1单价报价明细表；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3.2.7.2技术</w:t>
      </w:r>
      <w:r>
        <w:rPr>
          <w:rFonts w:hint="eastAsia" w:ascii="宋体" w:hAnsi="宋体" w:cs="宋体"/>
          <w:color w:val="auto"/>
          <w:sz w:val="24"/>
          <w:szCs w:val="24"/>
          <w:highlight w:val="none"/>
          <w:shd w:val="clear" w:color="auto" w:fill="ffffff"/>
        </w:rPr>
        <w:t xml:space="preserve">服务要求偏离表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3.2.7.3</w:t>
      </w:r>
      <w:r>
        <w:rPr>
          <w:rFonts w:hint="eastAsia" w:ascii="宋体" w:hAnsi="宋体" w:cs="宋体"/>
          <w:color w:val="auto"/>
          <w:sz w:val="24"/>
          <w:szCs w:val="24"/>
          <w:highlight w:val="none"/>
          <w:shd w:val="clear" w:color="auto" w:fill="ffffff"/>
        </w:rPr>
        <w:t xml:space="preserve">商务条款偏离表</w:t>
      </w:r>
      <w:r>
        <w:rPr>
          <w:rFonts w:hint="eastAsia" w:ascii="宋体" w:hAnsi="宋体" w:cs="宋体"/>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3.2.7.4服务人员具备对应岗位要求的证书扫描件或复印件；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3.2.7.5运送车辆自有的提供外观及行驶证照片；如是租赁的，除提供以上材料外，还需提供对应的租赁合同</w:t>
      </w:r>
      <w:r>
        <w:rPr>
          <w:rFonts w:hint="eastAsia" w:ascii="宋体" w:hAnsi="宋体" w:cs="宋体"/>
          <w:b/>
          <w:bCs/>
          <w:color w:val="auto"/>
          <w:sz w:val="24"/>
          <w:szCs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3.2.7.</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其他有关符合性证明的文件。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3.2.8综合评审响应文件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3.2.8</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cs="宋体"/>
          <w:color w:val="auto"/>
          <w:sz w:val="24"/>
          <w:szCs w:val="24"/>
          <w:highlight w:val="none"/>
          <w:shd w:val="clear" w:color="auto" w:fill="ffffff"/>
        </w:rPr>
        <w:t xml:space="preserve">磋商文件评分标准中涉及的详细服务方案等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3.2.8</w:t>
      </w: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hint="eastAsia" w:ascii="宋体" w:hAnsi="宋体" w:cs="宋体"/>
          <w:color w:val="auto"/>
          <w:sz w:val="24"/>
          <w:szCs w:val="24"/>
          <w:highlight w:val="none"/>
          <w:shd w:val="clear" w:color="auto" w:fill="ffffff"/>
        </w:rPr>
        <w:t xml:space="preserve">响应单位投入的人员情况介绍及人员证书（需提供人员配备方案《配备人员一览表》）（如有）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3.2.8</w:t>
      </w:r>
      <w:r>
        <w:rPr>
          <w:rFonts w:ascii="宋体" w:hAnsi="宋体" w:cs="宋体"/>
          <w:color w:val="auto"/>
          <w:sz w:val="24"/>
          <w:highlight w:val="none"/>
        </w:rPr>
        <w:t xml:space="preserve">.</w:t>
      </w:r>
      <w:r>
        <w:rPr>
          <w:rFonts w:hint="eastAsia" w:ascii="宋体" w:hAnsi="宋体" w:cs="宋体"/>
          <w:color w:val="auto"/>
          <w:sz w:val="24"/>
          <w:highlight w:val="none"/>
        </w:rPr>
        <w:t xml:space="preserve">3</w:t>
      </w:r>
      <w:r>
        <w:rPr>
          <w:rFonts w:hint="eastAsia" w:ascii="宋体" w:hAnsi="宋体" w:cs="宋体"/>
          <w:color w:val="auto"/>
          <w:sz w:val="24"/>
          <w:szCs w:val="24"/>
          <w:highlight w:val="none"/>
          <w:shd w:val="clear" w:color="auto" w:fill="ffffff"/>
        </w:rPr>
        <w:t xml:space="preserve">响应单位综合履约能力证明文件等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3.2.8</w:t>
      </w:r>
      <w:r>
        <w:rPr>
          <w:rFonts w:ascii="宋体" w:hAnsi="宋体" w:cs="宋体"/>
          <w:color w:val="auto"/>
          <w:sz w:val="24"/>
          <w:highlight w:val="none"/>
        </w:rPr>
        <w:t xml:space="preserve">.</w:t>
      </w:r>
      <w:r>
        <w:rPr>
          <w:rFonts w:hint="eastAsia" w:ascii="宋体" w:hAnsi="宋体" w:cs="宋体"/>
          <w:color w:val="auto"/>
          <w:sz w:val="24"/>
          <w:highlight w:val="none"/>
        </w:rPr>
        <w:t xml:space="preserve">4其他可以证明磋商供应商资信、资质和服务质量的证书、文件等评审所需资料（如有）。</w:t>
      </w:r>
      <w:r/>
    </w:p>
    <w:p>
      <w:pPr>
        <w:pStyle w:val="734"/>
        <w:ind w:left="0"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注：（1）以上资格审查要求提供的材料，是作为对供应商资格审查、质疑身份认定的依据，响应供应商必须提供并加盖电子公章。否则，磋商响应文件将被认定为不符合资格审查要求。</w:t>
      </w:r>
      <w:r/>
    </w:p>
    <w:p>
      <w:pPr>
        <w:pStyle w:val="734"/>
        <w:ind w:left="0"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（2）以上符合性审查须提供的资料，响应供应商必须提供并加盖电子公章。否则，磋商响应文件将被认定为未实质性响应。</w:t>
      </w:r>
      <w:r/>
    </w:p>
    <w:p>
      <w:pPr>
        <w:pStyle w:val="734"/>
        <w:ind w:left="0"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（3）制作电子响应文件时必须与投标文件制作软件目录一一对应，将相关资料上传至相应模块，如未按照系统中模块上传的，相关不利后果（如资格审查不通过、符合性审查不通过）由供应商自行承担。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磋商保证金：本项目免收磋商保证金。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5.勘察现场（若有）：</w:t>
      </w:r>
      <w:r/>
    </w:p>
    <w:p>
      <w:pPr>
        <w:jc w:val="left"/>
        <w:spacing w:line="360" w:lineRule="auto"/>
        <w:rPr>
          <w:rFonts w:hint="eastAsia" w:ascii="宋体" w:hAnsi="宋体" w:cs="宋体"/>
          <w:color w:val="auto"/>
          <w:sz w:val="24"/>
          <w:highlight w:val="none"/>
        </w:rPr>
      </w:pPr>
      <w:r>
        <w:rPr>
          <w:rFonts w:ascii="宋体" w:hAnsi="宋体" w:cs="宋体"/>
          <w:color w:val="auto"/>
          <w:sz w:val="24"/>
          <w:highlight w:val="none"/>
        </w:rPr>
        <w:t xml:space="preserve">5.1供应商可根据需要，在提交响应文件前自行勘察项目现场及周围环境，以获取编制响应文件和签订合同所需的资料。勘察现场所产生的全部费用由供应商自行承担。</w:t>
      </w:r>
      <w:r>
        <w:rPr>
          <w:rFonts w:ascii="宋体" w:hAnsi="宋体" w:cs="宋体"/>
          <w:color w:val="auto"/>
          <w:sz w:val="24"/>
          <w:highlight w:val="none"/>
        </w:rPr>
        <w:br/>
      </w:r>
      <w:r>
        <w:rPr>
          <w:rFonts w:ascii="宋体" w:hAnsi="宋体" w:cs="宋体"/>
          <w:color w:val="auto"/>
          <w:sz w:val="24"/>
          <w:highlight w:val="none"/>
        </w:rPr>
        <w:t xml:space="preserve">5.2采购人向供应商提供的现场资料和数据仅作为参考信息。采购人对供应商基于该等信息所作出的任何推论、理解及结论不承担任何责任。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w:t>
      </w:r>
      <w:r>
        <w:rPr>
          <w:rFonts w:ascii="宋体" w:hAnsi="宋体" w:cs="宋体"/>
          <w:color w:val="auto"/>
          <w:sz w:val="24"/>
          <w:highlight w:val="none"/>
        </w:rPr>
        <w:t xml:space="preserve">经采购人允许，供应商可进入项目现场进行勘察，但不得因此使采购人或</w:t>
      </w:r>
      <w:r>
        <w:rPr>
          <w:rFonts w:hint="eastAsia" w:ascii="宋体" w:hAnsi="宋体" w:cs="宋体"/>
          <w:color w:val="auto"/>
          <w:sz w:val="24"/>
          <w:highlight w:val="none"/>
        </w:rPr>
        <w:t xml:space="preserve">招标</w:t>
      </w:r>
      <w:r>
        <w:rPr>
          <w:rFonts w:ascii="宋体" w:hAnsi="宋体" w:cs="宋体"/>
          <w:color w:val="auto"/>
          <w:sz w:val="24"/>
          <w:highlight w:val="none"/>
        </w:rPr>
        <w:t xml:space="preserve">代理机构承担任何责任或遭受损失。供应商应自行承担现场勘察过程中的全部责任与风险。</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cs="宋体"/>
          <w:color w:val="auto"/>
          <w:sz w:val="24"/>
          <w:highlight w:val="none"/>
        </w:rPr>
        <w:t xml:space="preserve">招标</w:t>
      </w:r>
      <w:r>
        <w:rPr>
          <w:rFonts w:ascii="宋体" w:hAnsi="宋体" w:cs="宋体"/>
          <w:color w:val="auto"/>
          <w:sz w:val="24"/>
          <w:highlight w:val="none"/>
        </w:rPr>
        <w:t xml:space="preserve">代理机构对此不承担任何责任，亦不作任何答复。</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6.提示与要求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w:t>
      </w:r>
      <w:r>
        <w:rPr>
          <w:rFonts w:ascii="宋体" w:hAnsi="宋体" w:cs="宋体"/>
          <w:color w:val="auto"/>
          <w:sz w:val="24"/>
          <w:highlight w:val="none"/>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cs="宋体"/>
          <w:color w:val="auto"/>
          <w:sz w:val="24"/>
          <w:highlight w:val="none"/>
        </w:rPr>
        <w:t xml:space="preserve">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6.2</w:t>
      </w:r>
      <w:r>
        <w:rPr>
          <w:rFonts w:ascii="宋体" w:hAnsi="宋体" w:cs="宋体"/>
          <w:color w:val="auto"/>
          <w:sz w:val="24"/>
          <w:highlight w:val="none"/>
        </w:rPr>
        <w:t xml:space="preserve">无论供应商是否提交响应文件，均应对采购文件及后续发出的所有通知、文件等信息承担保密义务</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6.3</w:t>
      </w:r>
      <w:r>
        <w:rPr>
          <w:rFonts w:ascii="宋体" w:hAnsi="宋体" w:cs="宋体"/>
          <w:color w:val="auto"/>
          <w:sz w:val="24"/>
          <w:highlight w:val="none"/>
        </w:rPr>
        <w:t xml:space="preserve">计量单位与文字</w:t>
      </w:r>
      <w:r>
        <w:rPr>
          <w:rFonts w:ascii="宋体" w:hAnsi="宋体" w:cs="宋体"/>
          <w:color w:val="auto"/>
          <w:sz w:val="24"/>
          <w:highlight w:val="none"/>
        </w:rPr>
        <w:br/>
      </w:r>
      <w:r>
        <w:rPr>
          <w:rFonts w:hint="eastAsia" w:ascii="宋体" w:hAnsi="宋体" w:cs="宋体"/>
          <w:color w:val="auto"/>
          <w:sz w:val="24"/>
          <w:highlight w:val="none"/>
        </w:rPr>
        <w:t xml:space="preserve">6.3</w:t>
      </w:r>
      <w:r>
        <w:rPr>
          <w:rFonts w:ascii="宋体" w:hAnsi="宋体" w:cs="宋体"/>
          <w:color w:val="auto"/>
          <w:sz w:val="24"/>
          <w:highlight w:val="none"/>
        </w:rPr>
        <w:t xml:space="preserve">.1 除采购文件另有特殊要求外，响应文件中所使用的计量单位均应采用中华人民共和国法定计量单位。</w:t>
      </w:r>
      <w:r>
        <w:rPr>
          <w:rFonts w:ascii="宋体" w:hAnsi="宋体" w:cs="宋体"/>
          <w:color w:val="auto"/>
          <w:sz w:val="24"/>
          <w:highlight w:val="none"/>
        </w:rPr>
        <w:br/>
      </w:r>
      <w:r>
        <w:rPr>
          <w:rFonts w:hint="eastAsia" w:ascii="宋体" w:hAnsi="宋体" w:cs="宋体"/>
          <w:color w:val="auto"/>
          <w:sz w:val="24"/>
          <w:highlight w:val="none"/>
        </w:rPr>
        <w:t xml:space="preserve">6.3.2</w:t>
      </w:r>
      <w:r>
        <w:rPr>
          <w:rFonts w:ascii="宋体" w:hAnsi="宋体" w:cs="宋体"/>
          <w:color w:val="auto"/>
          <w:sz w:val="24"/>
          <w:highlight w:val="none"/>
        </w:rPr>
        <w:t xml:space="preserve">响应文件应使用中文编制。确需使用其他文字的，应同时附有中文译本。未附中文译本或中文译本不准确的，由此产生的一切不利后果由供应商自行承担。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6.4报价（编制）要求的说明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6.4.1除非合同中另有规定，供应商总报价应</w:t>
      </w:r>
      <w:r>
        <w:rPr>
          <w:rFonts w:hint="eastAsia" w:ascii="宋体" w:hAnsi="宋体"/>
          <w:color w:val="auto"/>
          <w:sz w:val="24"/>
          <w:highlight w:val="none"/>
        </w:rPr>
        <w:t xml:space="preserve">包括但不限于人员费用、用电、用网、办公用品、保障设备、场地设施、维护保养、系统维护、消防安全、管理、保险、利润、税金、代理服务费、政策性文件规定及合同包含的所有风险、责任等各项应有费用</w:t>
      </w:r>
      <w:r>
        <w:rPr>
          <w:rFonts w:hint="eastAsia" w:ascii="宋体" w:hAnsi="宋体" w:cs="宋体"/>
          <w:color w:val="auto"/>
          <w:sz w:val="24"/>
          <w:highlight w:val="none"/>
        </w:rPr>
        <w:t xml:space="preserve">。响应报价为最终报价，除非因特殊原因并经双方协商同意，响应单位不得要求追加任何费用。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6.4.2供应商应对磋商采购文件要求的所有内容进行报价，只响应其中部分内容者，其响应文件将被拒绝。</w:t>
      </w:r>
      <w:r/>
    </w:p>
    <w:p>
      <w:pPr>
        <w:pStyle w:val="985"/>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6.4.3一项内容只允许一个报价，采购人不接受任何有选择性的报价。</w:t>
      </w:r>
      <w:r/>
    </w:p>
    <w:p>
      <w:pPr>
        <w:pStyle w:val="985"/>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6.4.4响应报价中的单价和总价均应使用人民币表示，除非合同的特殊条款另有规定。</w:t>
      </w:r>
      <w:r/>
    </w:p>
    <w:p>
      <w:pPr>
        <w:spacing w:line="360" w:lineRule="auto"/>
        <w:rPr>
          <w:rFonts w:hint="eastAsia" w:ascii="宋体" w:hAnsi="宋体" w:cs="宋体"/>
          <w:b/>
          <w:color w:val="auto"/>
          <w:sz w:val="24"/>
          <w:szCs w:val="24"/>
          <w:highlight w:val="none"/>
          <w:u w:val="single"/>
        </w:rPr>
      </w:pPr>
      <w:r>
        <w:rPr>
          <w:rFonts w:hint="eastAsia" w:ascii="宋体" w:hAnsi="宋体" w:cs="宋体"/>
          <w:color w:val="auto"/>
          <w:sz w:val="24"/>
          <w:szCs w:val="24"/>
          <w:highlight w:val="none"/>
          <w:shd w:val="clear" w:color="auto" w:fill="ffffff"/>
        </w:rPr>
        <w:t xml:space="preserve">6.5磋商</w:t>
      </w:r>
      <w:r>
        <w:rPr>
          <w:rFonts w:hint="eastAsia" w:ascii="宋体" w:hAnsi="宋体" w:cs="宋体"/>
          <w:color w:val="auto"/>
          <w:sz w:val="24"/>
          <w:szCs w:val="24"/>
          <w:highlight w:val="none"/>
        </w:rPr>
        <w:t xml:space="preserve">小组将对实质性响应的文件进行审核，检查是否存在计算上或累加上的算术错误，修正原则如下：</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6.5.1大写金额与小写金额不一致的，以大写金额为准；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6.5.2单价乘数量不等于总价时，如数量符合采购文件要求，以单价计算金额为准；单价金额小数点有明显错位的，应以总价为准，并修改单价；如数量不符合采购文件要求，则视为未实质性响应，该响应文件将不予以详细评审，也不成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6.5.3对不同文字文本的解释发生异议时，以中文文本为准；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6.5.4如供应商不同意以上修正，其响应文件将被拒绝。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7.磋商采购程序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7.1招标代理机构将在竞争性磋商公告中规定的时间和地点主持磋商采购活动。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7.2供应商通过“苏采云”系统在线参与磋商活动；并按照《苏采云系统供应商操作手册》的要求，在规定的时间内对响应文件进行解密。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7.3在磋商响应文件网上提交截止时间止，成功解密的供应商不足三家时，本次采购活动失败。</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7.4磋商小组（由评审专家及采购人代表组成）</w:t>
      </w:r>
      <w:r>
        <w:rPr>
          <w:rFonts w:hint="eastAsia" w:ascii="宋体" w:hAnsi="宋体" w:cs="宋体"/>
          <w:color w:val="auto"/>
          <w:sz w:val="24"/>
          <w:szCs w:val="24"/>
          <w:highlight w:val="none"/>
        </w:rPr>
        <w:t xml:space="preserve">审查供应商解密的响应文件。在对响应文件的有效性、完整性和响应程度进行审查时，磋商小组可以书面形式要求供应商对含义不明确、表述不一致或有明显文字和计算错误的内容作出必要的澄清、说明或者更正。供应商的澄清、说明或者更正不得超出响应文件的范围或者改变其实质性内容。磋商小组要求澄清、说明或更正应以书面形式做出，供应商的响应应加盖单位电子公章</w:t>
      </w:r>
      <w:r>
        <w:rPr>
          <w:rFonts w:hint="eastAsia" w:ascii="宋体" w:hAnsi="宋体" w:cs="宋体"/>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szCs w:val="24"/>
          <w:highlight w:val="none"/>
        </w:rPr>
        <w:t xml:space="preserve">本项目采用线上澄清方式。磋商小组将通过系统向供应商发布“澄清要求函”，供应商应在规定时间内通过系统提交“澄清响应函”并加盖CA电子公章（时间以系统中倒计时为准）。</w:t>
      </w:r>
      <w:r>
        <w:rPr>
          <w:rFonts w:hint="eastAsia" w:ascii="宋体" w:hAnsi="宋体" w:cs="宋体"/>
          <w:b/>
          <w:color w:val="auto"/>
          <w:sz w:val="24"/>
          <w:szCs w:val="24"/>
          <w:highlight w:val="none"/>
        </w:rPr>
        <w:t xml:space="preserve">因供应商自身原因未在规定时间内提交澄清确认资料的，不利后果由其自行承担</w:t>
      </w:r>
      <w:r>
        <w:rPr>
          <w:rFonts w:hint="eastAsia" w:ascii="宋体" w:hAnsi="宋体" w:cs="宋体"/>
          <w:b/>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7.5只有通过磋商资格审查和响应文件审查（即实质性响应磋商文件要求）的供应商方可进入磋商程序（未实质性响应磋商文件的响应文件按无效处理，磋商小组应告知相关供应商）。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7.6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7.7供应商应按照磋商文件的变动情况和磋商小组的要求重新提交响应文件，并由其法定代表人或授权代表签字或加盖公章。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7.8磋商结束后，磋商小组将通过系统向所有实质性响应的供应商发布“最后报价要求函”及报价格式表，要求其在规定时间内提交最后报价。供应商须按要求填写并提交；最终报价不得高于第一次报价。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7.9供应商未在磋商小组规定的时间内（以系统中倒计时为准）通过系统提交最后报价的，视为放弃，其响应文件按无效处理。最后报价格式表须加盖CA电子公章，否则视为未提交。线上最后报价只有一次机会，提交后无法撤回，请供应商慎重操作。已提交响应文件的供应商，可在提交最后报价之前退出磋商，并通过系统提交“退出磋商函”并加盖CA电子公章。</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注：进入项目评审流程后，建议各供应商法定代表人或授权委托人始终保持通讯顺畅，时刻关注不见面开标大厅，不离开不见面开标大厅。</w:t>
      </w:r>
      <w:r/>
    </w:p>
    <w:p>
      <w:pPr>
        <w:pStyle w:val="963"/>
        <w:ind w:firstLine="0"/>
        <w:spacing w:line="360" w:lineRule="auto"/>
        <w:rPr>
          <w:rFonts w:hint="eastAsia" w:ascii="宋体" w:hAnsi="宋体" w:cs="宋体"/>
          <w:color w:val="auto"/>
          <w:sz w:val="24"/>
          <w:szCs w:val="22"/>
          <w:highlight w:val="none"/>
        </w:rPr>
      </w:pPr>
      <w:r/>
      <w:bookmarkStart w:id="0" w:name="OLE_LINK20"/>
      <w:r>
        <w:rPr>
          <w:rFonts w:hint="eastAsia" w:ascii="宋体" w:hAnsi="宋体" w:cs="宋体"/>
          <w:color w:val="auto"/>
          <w:sz w:val="24"/>
          <w:szCs w:val="22"/>
          <w:highlight w:val="none"/>
          <w:lang w:val="en-US"/>
        </w:rPr>
        <w:t xml:space="preserve">7.10经磋商确定最终采购需求和提交最后报价的供应商后，磋商小组采用综合评分法对提交最后报价的供应商的响应文件和最后报价进行综合评分。</w:t>
      </w:r>
      <w:bookmarkEnd w:id="0"/>
      <w:r/>
      <w:r/>
    </w:p>
    <w:p>
      <w:pPr>
        <w:pStyle w:val="963"/>
        <w:ind w:firstLine="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rPr>
        <w:t xml:space="preserve">8.异常低价响应审查</w:t>
      </w:r>
      <w:r/>
    </w:p>
    <w:p>
      <w:pPr>
        <w:pStyle w:val="963"/>
        <w:ind w:firstLine="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rPr>
        <w:t xml:space="preserve">8.1评审过程中出现下列情形之一的，磋商小组应当启动异常低价响应审查程序：</w:t>
      </w:r>
      <w:r/>
    </w:p>
    <w:p>
      <w:pPr>
        <w:pStyle w:val="963"/>
        <w:ind w:firstLine="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rPr>
        <w:t xml:space="preserve">8.1.1</w:t>
      </w:r>
      <w:r>
        <w:rPr>
          <w:rFonts w:hint="eastAsia" w:ascii="宋体" w:hAnsi="宋体"/>
          <w:bCs/>
          <w:color w:val="auto"/>
          <w:sz w:val="24"/>
          <w:highlight w:val="none"/>
          <w:lang w:val="en-US"/>
        </w:rPr>
        <w:t xml:space="preserve">响应报价低于全部通过符合性审查供应商响应报价平均值50%的，即响应报价〈全部通过符合性审查供应商响应报价平均值×50%</w:t>
      </w:r>
      <w:r>
        <w:rPr>
          <w:rFonts w:hint="eastAsia" w:ascii="宋体" w:hAnsi="宋体" w:cs="宋体"/>
          <w:bCs/>
          <w:color w:val="auto"/>
          <w:sz w:val="24"/>
          <w:highlight w:val="none"/>
          <w:lang w:val="en-US"/>
        </w:rPr>
        <w:t xml:space="preserve">；</w:t>
      </w:r>
      <w:r/>
    </w:p>
    <w:p>
      <w:pPr>
        <w:pStyle w:val="963"/>
        <w:ind w:firstLine="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rPr>
        <w:t xml:space="preserve">8.1.2</w:t>
      </w:r>
      <w:r>
        <w:rPr>
          <w:rFonts w:hint="eastAsia" w:ascii="宋体" w:hAnsi="宋体"/>
          <w:bCs/>
          <w:color w:val="auto"/>
          <w:sz w:val="24"/>
          <w:highlight w:val="none"/>
          <w:lang w:val="en-US"/>
        </w:rPr>
        <w:t xml:space="preserve">响应报价低于通过符合性审查的次低报价供应商响应报价50%的，即响应报价〈通过符合性审查的次低报价供应商响应报价×50%</w:t>
      </w:r>
      <w:r>
        <w:rPr>
          <w:rFonts w:hint="eastAsia" w:ascii="宋体" w:hAnsi="宋体" w:cs="宋体"/>
          <w:bCs/>
          <w:color w:val="auto"/>
          <w:sz w:val="24"/>
          <w:highlight w:val="none"/>
          <w:lang w:val="en-US"/>
        </w:rPr>
        <w:t xml:space="preserve">；</w:t>
      </w:r>
      <w:r/>
    </w:p>
    <w:p>
      <w:pPr>
        <w:pStyle w:val="963"/>
        <w:ind w:firstLine="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rPr>
        <w:t xml:space="preserve">8.1.3</w:t>
      </w:r>
      <w:bookmarkStart w:id="1" w:name="OLE_LINK15"/>
      <w:r/>
      <w:bookmarkStart w:id="2" w:name="OLE_LINK2"/>
      <w:r/>
      <w:bookmarkStart w:id="3" w:name="OLE_LINK14"/>
      <w:r>
        <w:rPr>
          <w:rFonts w:hint="eastAsia" w:ascii="宋体" w:hAnsi="宋体"/>
          <w:bCs/>
          <w:color w:val="auto"/>
          <w:sz w:val="24"/>
          <w:highlight w:val="none"/>
          <w:lang w:val="en-US"/>
        </w:rPr>
        <w:t xml:space="preserve">响应报价低于采购项目最高限价45%的，即响应报价〈采购项目最高限价×45%；</w:t>
      </w:r>
      <w:r/>
    </w:p>
    <w:p>
      <w:pPr>
        <w:pStyle w:val="963"/>
        <w:ind w:firstLine="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rPr>
        <w:t xml:space="preserve">8.1.4</w:t>
      </w:r>
      <w:bookmarkEnd w:id="1"/>
      <w:r/>
      <w:bookmarkEnd w:id="2"/>
      <w:r/>
      <w:bookmarkEnd w:id="3"/>
      <w:r>
        <w:rPr>
          <w:rFonts w:hint="eastAsia" w:ascii="宋体" w:hAnsi="宋体"/>
          <w:bCs/>
          <w:color w:val="auto"/>
          <w:sz w:val="24"/>
          <w:highlight w:val="none"/>
          <w:lang w:val="en-US"/>
        </w:rPr>
        <w:t xml:space="preserve">磋商小组基于专业判断，认定供应商报价过低，有可能影响产品质量或者不能诚信履约的其他情形</w:t>
      </w:r>
      <w:r>
        <w:rPr>
          <w:rFonts w:hint="eastAsia" w:ascii="宋体" w:hAnsi="宋体" w:cs="宋体"/>
          <w:bCs/>
          <w:color w:val="auto"/>
          <w:sz w:val="24"/>
          <w:highlight w:val="none"/>
          <w:lang w:val="en-US"/>
        </w:rPr>
        <w:t xml:space="preserve">。</w:t>
      </w:r>
      <w:bookmarkStart w:id="4" w:name="OLE_LINK3"/>
      <w:r/>
      <w:bookmarkStart w:id="5" w:name="OLE_LINK4"/>
      <w:r/>
      <w:r/>
    </w:p>
    <w:p>
      <w:pPr>
        <w:pStyle w:val="963"/>
        <w:ind w:firstLine="0"/>
        <w:spacing w:line="360" w:lineRule="auto"/>
        <w:rPr>
          <w:rFonts w:hint="eastAsia" w:ascii="宋体" w:hAnsi="宋体"/>
          <w:bCs/>
          <w:color w:val="auto"/>
          <w:sz w:val="24"/>
          <w:highlight w:val="none"/>
        </w:rPr>
      </w:pPr>
      <w:r>
        <w:rPr>
          <w:rFonts w:hint="eastAsia" w:ascii="宋体" w:hAnsi="宋体" w:cs="宋体"/>
          <w:bCs/>
          <w:color w:val="auto"/>
          <w:sz w:val="24"/>
          <w:highlight w:val="none"/>
          <w:lang w:val="en-US"/>
        </w:rPr>
        <w:t xml:space="preserve">8.2启动异常低价响应审查后，磋商小组应当要求相关供应商在评审现场合理的时间内，提供项目具体成本测算等与报价合理性相关的书面说明及相关证明材料</w:t>
      </w:r>
      <w:bookmarkStart w:id="6" w:name="OLE_LINK9"/>
      <w:r/>
      <w:bookmarkStart w:id="7" w:name="OLE_LINK10"/>
      <w:r>
        <w:rPr>
          <w:rFonts w:hint="eastAsia" w:ascii="宋体" w:hAnsi="宋体" w:cs="宋体"/>
          <w:bCs/>
          <w:color w:val="auto"/>
          <w:sz w:val="24"/>
          <w:highlight w:val="none"/>
          <w:lang w:val="en-US"/>
        </w:rPr>
        <w:t xml:space="preserve">，</w:t>
      </w:r>
      <w:bookmarkEnd w:id="6"/>
      <w:r/>
      <w:bookmarkEnd w:id="7"/>
      <w:r>
        <w:rPr>
          <w:rFonts w:hint="eastAsia" w:ascii="宋体" w:hAnsi="宋体" w:cs="宋体"/>
          <w:bCs/>
          <w:color w:val="auto"/>
          <w:sz w:val="24"/>
          <w:highlight w:val="none"/>
          <w:lang w:val="en-US"/>
        </w:rPr>
        <w:t xml:space="preserve">对响应价格作出解释，提供项目具体成本测算等与报价合理性相关的书面说明及相关证明材料，包括但不限于原材料成本、人工成本、制造费用等。其中，</w:t>
      </w:r>
      <w:r>
        <w:rPr>
          <w:rFonts w:hint="eastAsia" w:ascii="宋体" w:hAnsi="宋体"/>
          <w:bCs/>
          <w:color w:val="auto"/>
          <w:sz w:val="24"/>
          <w:highlight w:val="none"/>
          <w:lang w:val="en-US"/>
        </w:rPr>
        <w:t xml:space="preserve">属于第8.1.3项情形的，供应商已随响应文件一并提交相关书面说明及必要的证明材料的，在评审现场可不再重复提交。</w:t>
      </w:r>
      <w:r/>
    </w:p>
    <w:p>
      <w:pPr>
        <w:spacing w:line="360" w:lineRule="auto"/>
        <w:rPr>
          <w:rFonts w:hint="eastAsia" w:ascii="宋体" w:hAnsi="宋体" w:cs="宋体"/>
          <w:color w:val="auto"/>
          <w:sz w:val="24"/>
          <w:szCs w:val="24"/>
          <w:highlight w:val="none"/>
        </w:rPr>
      </w:pPr>
      <w:r>
        <w:rPr>
          <w:rFonts w:hint="eastAsia" w:ascii="宋体" w:hAnsi="宋体"/>
          <w:bCs/>
          <w:color w:val="auto"/>
          <w:sz w:val="24"/>
          <w:highlight w:val="none"/>
        </w:rPr>
        <w:t xml:space="preserve">8.3</w:t>
      </w:r>
      <w:bookmarkStart w:id="8" w:name="OLE_LINK47"/>
      <w:r/>
      <w:bookmarkStart w:id="9" w:name="OLE_LINK46"/>
      <w:r/>
      <w:bookmarkStart w:id="10" w:name="OLE_LINK45"/>
      <w:r>
        <w:rPr>
          <w:rFonts w:hint="eastAsia" w:ascii="宋体" w:hAnsi="宋体"/>
          <w:bCs/>
          <w:color w:val="auto"/>
          <w:sz w:val="24"/>
          <w:highlight w:val="none"/>
        </w:rPr>
        <w:t xml:space="preserve">磋商小组</w:t>
      </w:r>
      <w:bookmarkEnd w:id="8"/>
      <w:r/>
      <w:bookmarkEnd w:id="9"/>
      <w:r/>
      <w:bookmarkEnd w:id="10"/>
      <w:r>
        <w:rPr>
          <w:rFonts w:hint="eastAsia" w:ascii="宋体" w:hAnsi="宋体"/>
          <w:bCs/>
          <w:color w:val="auto"/>
          <w:sz w:val="24"/>
          <w:highlight w:val="none"/>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963"/>
        <w:ind w:firstLine="0"/>
        <w:spacing w:line="360" w:lineRule="auto"/>
        <w:rPr>
          <w:rFonts w:hint="eastAsia" w:ascii="宋体" w:hAnsi="宋体" w:cs="宋体"/>
          <w:bCs/>
          <w:color w:val="auto"/>
          <w:sz w:val="24"/>
          <w:highlight w:val="none"/>
        </w:rPr>
      </w:pPr>
      <w:r>
        <w:rPr>
          <w:rFonts w:hint="eastAsia" w:ascii="宋体" w:hAnsi="宋体"/>
          <w:bCs/>
          <w:color w:val="auto"/>
          <w:sz w:val="24"/>
          <w:highlight w:val="none"/>
          <w:lang w:val="en-US"/>
        </w:rPr>
        <w:t xml:space="preserve">8.4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cs="宋体"/>
          <w:bCs/>
          <w:color w:val="auto"/>
          <w:sz w:val="24"/>
          <w:highlight w:val="none"/>
          <w:lang w:val="en-US"/>
        </w:rPr>
        <w:t xml:space="preserve">。</w:t>
      </w:r>
      <w:bookmarkEnd w:id="4"/>
      <w:r/>
      <w:bookmarkEnd w:id="5"/>
      <w:r/>
      <w:r/>
    </w:p>
    <w:p>
      <w:pPr>
        <w:pStyle w:val="963"/>
        <w:ind w:firstLine="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rPr>
        <w:t xml:space="preserve">8.5异常低价响应审查的启动原因、审查意见和审查结果应当在评审报告中记录，并随供应商提供的相关书面说明及证明材料，以及磋商小组有关互联网浏览、查询历史一并归档。</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9.响应无效和终止磋商活动条款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9.1响应无效条款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9.1.1供应商不具备竞争性磋商文件中规定的资格条件的；</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9.1.2</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9.1.3最终报价超过采购预算或最高限价的，不能成交；</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9.1.4不符合法律法规和竞争性磋商文件中规定的其他实质性要求的；</w:t>
      </w:r>
      <w:r/>
    </w:p>
    <w:p>
      <w:pPr>
        <w:spacing w:line="360" w:lineRule="auto"/>
        <w:rPr>
          <w:rFonts w:hint="eastAsia" w:hAnsi="宋体"/>
          <w:color w:val="auto"/>
          <w:sz w:val="24"/>
          <w:highlight w:val="none"/>
        </w:rPr>
      </w:pPr>
      <w:r>
        <w:rPr>
          <w:rFonts w:hint="eastAsia" w:ascii="宋体" w:hAnsi="宋体" w:cs="宋体"/>
          <w:color w:val="auto"/>
          <w:sz w:val="24"/>
          <w:highlight w:val="none"/>
        </w:rPr>
        <w:t xml:space="preserve">9.1.5其他法律、法规及本竞争性磋商文件规定的属响应无效的情形。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9.2终止竞争性磋商采购活动的条款：出现下列情形之一的，招标代理机构将终止竞争性磋商采购活动，发布项目终止公告并说明原因，重新开展采购活动：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9.2.1因情况变化，不再符合规定的竞争性磋商采购方式适用情形的；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9.2.2出现影响采购公正的违法、违规行为的；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9.2.3在采购过程中实质性响应磋商文件不足三家的；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9.2.4在采购活动中因重大变故，采购任务取消的。</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10.确定成交、询问及质疑</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10.1确定成交供应商</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10.1.1评审办法：采购人授权磋商小组根据本文件规定的成交原则，在最终响应报价不超过采购预算或最高限价，且响应内容质量和服务均能满足采购文件实质性响应要求的供应商（不少于三家）中，按综合得分排名顺序推荐成交候选供应商并编写评审报告。</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10.1.2采购人在收到评审报告后，从评审报告提出的成交候选供应商中，按照排序由高到低的原则确定成交供应商。</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10.1.3招标代理机构在成交供应商确定后2个工作日内在采购公告发布媒体上发布成交结果。</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10.2询问及质疑</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10.2.1根据</w:t>
      </w:r>
      <w:r>
        <w:rPr>
          <w:rFonts w:hint="eastAsia" w:ascii="宋体" w:hAnsi="宋体" w:cs="宋体"/>
          <w:color w:val="auto"/>
          <w:sz w:val="24"/>
          <w:szCs w:val="24"/>
          <w:highlight w:val="none"/>
          <w:shd w:val="clear" w:color="auto" w:fill="ffffff"/>
        </w:rPr>
        <w:t xml:space="preserve">《政府采购质疑和投诉办法》（财政部第94号令）</w:t>
      </w:r>
      <w:r>
        <w:rPr>
          <w:rFonts w:hint="eastAsia" w:ascii="宋体" w:hAnsi="宋体" w:cs="宋体"/>
          <w:bCs/>
          <w:color w:val="auto"/>
          <w:sz w:val="24"/>
          <w:highlight w:val="none"/>
        </w:rPr>
        <w:t xml:space="preserve">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auto"/>
          <w:sz w:val="24"/>
          <w:szCs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10.2.2本次采购文件要求供应商在法定质疑期内一次性提出针对同一采购程序环节的质疑。</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10.2.3采购人、招标代理机构收到质疑供应商在法定质疑期内发出的质疑函，应当在收到质疑函后7个工作日内作出答复，并以书面形式通知质疑供应商和其他有关供应商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10.2.4供应商提出质疑应当提交质疑函和必要的证明材料（营业执照副本扫描件、报名确认函等）。质疑函应当包括下列内容：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10.2.4.1供应商的姓名或者名称、地址、邮编、联系人及联系电话；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10.2.4.2质疑项目的名称、编号；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10.2.4.3具体、明确的质疑事项和与质疑事项相关的请求；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10.2.4.4事实依据；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10.2.4.5必要的法律依据；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10.2.4.6提出质疑的日期。</w:t>
      </w:r>
      <w:r/>
    </w:p>
    <w:p>
      <w:pPr>
        <w:ind w:firstLine="480"/>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法定代表人、主要负责人或其授权代表签字或者盖章，并加盖公章。供应商委托代理人进行质疑的，其授权委托书上应当载明代理人的姓名、代理事项、具体权限、期限和相关事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质疑递交地点：苏州时代招投标有限公司（联系地址：苏州虎丘区滨河路1388号3B 501室；电话：0512-65201419；联系人：褚磊）。</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11.1成交通知书：确定成交供应商后，招标代理机构在法定时间内向成交供应商发出成交通知书；</w:t>
      </w:r>
      <w:r>
        <w:rPr>
          <w:rFonts w:hint="eastAsia" w:ascii="宋体" w:hAnsi="宋体" w:cs="宋体"/>
          <w:b/>
          <w:color w:val="auto"/>
          <w:sz w:val="24"/>
          <w:highlight w:val="none"/>
        </w:rPr>
        <w:t xml:space="preserve">请成交供应商在成交结果公告届满之日起30日内，使用CA证书登录“苏采云”系统及时下载成交通知书。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11.2未成交通知书：</w:t>
      </w:r>
      <w:r>
        <w:rPr>
          <w:rFonts w:hint="eastAsia" w:ascii="宋体" w:hAnsi="宋体" w:cs="宋体"/>
          <w:color w:val="auto"/>
          <w:sz w:val="24"/>
          <w:szCs w:val="24"/>
          <w:highlight w:val="none"/>
        </w:rPr>
        <w:t xml:space="preserve">请未成交供应商在成交公告发出之日起2个工作日内，向采购代理机构提供用于接收《未成交通知书》的电子邮件地址。未按时提供或提供信息有误的，视为自动放弃并自行承担相应后果</w:t>
      </w:r>
      <w:r>
        <w:rPr>
          <w:rFonts w:hint="eastAsia" w:ascii="宋体" w:hAnsi="宋体" w:cs="宋体"/>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11.3成交通知书将成为合同的组成部分。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11.4</w:t>
      </w:r>
      <w:r>
        <w:rPr>
          <w:rFonts w:hint="eastAsia" w:ascii="宋体" w:hAnsi="宋体" w:cs="宋体"/>
          <w:color w:val="auto"/>
          <w:sz w:val="24"/>
          <w:szCs w:val="24"/>
          <w:highlight w:val="none"/>
        </w:rPr>
        <w:t xml:space="preserve">成交通知书发出后，采购人不得违法改变成交结果，成交供应商无正当理由不得放弃成交结果。</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11.5采购单位对未成交供应商不承担解释未成交原因的义务。</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12.授予合同</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12.1签订合同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12.1.2</w:t>
      </w:r>
      <w:r>
        <w:rPr>
          <w:rFonts w:hint="eastAsia" w:ascii="宋体" w:hAnsi="宋体" w:cs="宋体"/>
          <w:color w:val="auto"/>
          <w:sz w:val="24"/>
          <w:szCs w:val="24"/>
          <w:highlight w:val="none"/>
          <w:shd w:val="clear" w:color="auto" w:fill="ffffff"/>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12.1.3成交供应商拒绝签订政府采购合同的，采购人可以重新开展采购活动。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12.2服务的追加、减少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12.2.1采购结束后，采购人若由于各种客观原因，必须对采购项目所牵涉的服务进行适当减少时，在双方协商一致的前提下，可以按照竞争性磋商采购时的价格水平做相应的调减，并据此签订补充合同。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12.2.2项目结束后，采购人若由于各种客观原因，必须对采购项目所牵涉的服务进行适当的添购时，由于须保证原有采购项目一致性或者服务配套的要求，经相关部门批准，可以继续从成交供应商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13.服务费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13.1成交供应商须按前附表的规定，根据预算总金额计算并支付服务费，该费用应在领取成交通知书时付清。</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13.2成交供应商如果未按规定缴纳服务费，须支付本磋商文件公布的预算金额的2%作为违约赔偿金，并保留诉讼的权利。</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缴纳代理服务费时，供应商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开票信息</w:t>
      </w:r>
      <w:r/>
    </w:p>
    <w:tbl>
      <w:tblPr>
        <w:tblStyle w:val="730"/>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13.4成交供应商须将公司开票信息以word文档格式发送至邮箱：szsdzb@126.com。完成服务费缴纳后，凭银行付款回单至代理机构领取成交通知书及合同。</w:t>
      </w:r>
      <w:r/>
    </w:p>
    <w:p>
      <w:pPr>
        <w:rPr>
          <w:color w:val="auto"/>
          <w:highlight w:val="none"/>
        </w:rPr>
      </w:pPr>
      <w:r/>
      <w:bookmarkStart w:id="11" w:name="_Hlt26670482"/>
      <w:r/>
      <w:bookmarkEnd w:id="11"/>
      <w:r/>
      <w:bookmarkStart w:id="12" w:name="_Hlt26954848"/>
      <w:r/>
      <w:bookmarkEnd w:id="12"/>
      <w:r/>
      <w:bookmarkStart w:id="13" w:name="_Hlt26670425"/>
      <w:r/>
      <w:bookmarkEnd w:id="13"/>
      <w:r/>
      <w:bookmarkStart w:id="14" w:name="_Hlt16619475"/>
      <w:r/>
      <w:bookmarkEnd w:id="14"/>
      <w:r/>
      <w:bookmarkStart w:id="15" w:name="_Hlt26954846"/>
      <w:r/>
      <w:bookmarkEnd w:id="15"/>
      <w:r/>
      <w:bookmarkStart w:id="16" w:name="_Hlt26954844"/>
      <w:r/>
      <w:bookmarkEnd w:id="16"/>
      <w:r/>
      <w:bookmarkStart w:id="17" w:name="_Hlt26954739"/>
      <w:r/>
      <w:bookmarkEnd w:id="17"/>
      <w:r/>
      <w:bookmarkStart w:id="18" w:name="_Hlt26954842"/>
      <w:r/>
      <w:bookmarkEnd w:id="18"/>
      <w:r/>
      <w:bookmarkStart w:id="19" w:name="_Hlt26668983"/>
      <w:r/>
      <w:bookmarkEnd w:id="19"/>
      <w:r/>
      <w:bookmarkStart w:id="20" w:name="_Hlt26670403"/>
      <w:r/>
      <w:bookmarkEnd w:id="20"/>
      <w:r/>
      <w:bookmarkStart w:id="21" w:name="_Hlt26954731"/>
      <w:r/>
      <w:bookmarkEnd w:id="21"/>
      <w:r/>
      <w:bookmarkStart w:id="22" w:name="_Hlt26954852"/>
      <w:r/>
      <w:bookmarkEnd w:id="22"/>
      <w:r/>
      <w:bookmarkStart w:id="23" w:name="_Hlt26670486"/>
      <w:r/>
      <w:bookmarkEnd w:id="23"/>
      <w:r/>
      <w:r/>
    </w:p>
    <w:p>
      <w:pPr>
        <w:jc w:val="center"/>
        <w:spacing w:line="360" w:lineRule="auto"/>
        <w:rPr>
          <w:rFonts w:eastAsia="黑体"/>
          <w:b/>
          <w:color w:val="auto"/>
          <w:sz w:val="32"/>
          <w:szCs w:val="32"/>
          <w:highlight w:val="none"/>
        </w:rPr>
      </w:pPr>
      <w:r>
        <w:rPr>
          <w:color w:val="auto"/>
          <w:highlight w:val="none"/>
        </w:rPr>
        <w:br w:type="page" w:clear="all"/>
      </w:r>
      <w:r>
        <w:rPr>
          <w:rFonts w:hint="eastAsia" w:eastAsia="黑体"/>
          <w:b/>
          <w:color w:val="auto"/>
          <w:sz w:val="32"/>
          <w:szCs w:val="32"/>
          <w:highlight w:val="none"/>
        </w:rPr>
        <w:t xml:space="preserve">三、采购需求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受苏州市立医院委托，苏州时代招投标有限公司对其</w:t>
      </w:r>
      <w:r>
        <w:rPr>
          <w:rFonts w:hint="eastAsia" w:ascii="宋体" w:hAnsi="宋体"/>
          <w:color w:val="auto"/>
          <w:sz w:val="24"/>
          <w:highlight w:val="none"/>
          <w:lang w:eastAsia="zh-CN"/>
        </w:rPr>
        <w:t xml:space="preserve">苏州市立医院医疗物资运送服务项目</w:t>
      </w:r>
      <w:r>
        <w:rPr>
          <w:rFonts w:hint="eastAsia" w:ascii="宋体" w:hAnsi="宋体"/>
          <w:color w:val="auto"/>
          <w:sz w:val="24"/>
          <w:highlight w:val="none"/>
        </w:rPr>
        <w:t xml:space="preserve">在国内组织竞争性磋商采购。欢迎符合资格条件的供应商前来报名参加磋商。</w:t>
      </w:r>
      <w:r/>
    </w:p>
    <w:p>
      <w:pPr>
        <w:spacing w:line="360" w:lineRule="auto"/>
        <w:rPr>
          <w:rFonts w:hint="eastAsia" w:ascii="宋体" w:hAnsi="宋体" w:eastAsia="宋体"/>
          <w:color w:val="auto"/>
          <w:sz w:val="24"/>
          <w:highlight w:val="none"/>
        </w:rPr>
        <w:outlineLvl w:val="0"/>
      </w:pPr>
      <w:r>
        <w:rPr>
          <w:rFonts w:hint="eastAsia" w:ascii="宋体" w:hAnsi="宋体"/>
          <w:bCs/>
          <w:color w:val="auto"/>
          <w:sz w:val="24"/>
          <w:highlight w:val="none"/>
        </w:rPr>
        <w:t xml:space="preserve">一、</w:t>
      </w:r>
      <w:r>
        <w:rPr>
          <w:rFonts w:hint="eastAsia" w:ascii="宋体" w:hAnsi="宋体"/>
          <w:color w:val="auto"/>
          <w:sz w:val="24"/>
          <w:highlight w:val="none"/>
        </w:rPr>
        <w:t xml:space="preserve">磋商编号：</w:t>
      </w:r>
      <w:r>
        <w:rPr>
          <w:rFonts w:hint="eastAsia" w:ascii="宋体" w:hAnsi="宋体"/>
          <w:color w:val="auto"/>
          <w:sz w:val="24"/>
          <w:highlight w:val="none"/>
          <w:lang w:eastAsia="zh-CN"/>
        </w:rPr>
        <w:t xml:space="preserve">JSZC-320500-SZSD-C2026-0054</w:t>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二、采购方式：竞争性磋商</w:t>
      </w:r>
      <w:r/>
    </w:p>
    <w:p>
      <w:pPr>
        <w:jc w:val="left"/>
        <w:spacing w:line="360" w:lineRule="auto"/>
        <w:rPr>
          <w:rFonts w:hint="eastAsia" w:ascii="宋体" w:hAnsi="宋体" w:cs="宋体"/>
          <w:color w:val="auto"/>
          <w:sz w:val="24"/>
          <w:highlight w:val="none"/>
        </w:rPr>
      </w:pPr>
      <w:r>
        <w:rPr>
          <w:rFonts w:hint="eastAsia" w:ascii="宋体" w:hAnsi="宋体"/>
          <w:bCs/>
          <w:color w:val="auto"/>
          <w:sz w:val="24"/>
          <w:szCs w:val="20"/>
          <w:highlight w:val="none"/>
          <w:lang w:val="zh-CN"/>
        </w:rPr>
        <w:t xml:space="preserve">三、</w:t>
      </w:r>
      <w:r>
        <w:rPr>
          <w:rFonts w:hint="eastAsia" w:ascii="宋体" w:hAnsi="宋体" w:cs="宋体"/>
          <w:color w:val="auto"/>
          <w:sz w:val="24"/>
          <w:highlight w:val="none"/>
        </w:rPr>
        <w:t xml:space="preserve">预算金额（人民币）：贰佰陆拾伍万元整（¥2650000.00）</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最高限价（人民币）</w:t>
      </w:r>
      <w:r>
        <w:rPr>
          <w:rFonts w:hint="eastAsia" w:ascii="宋体" w:hAnsi="宋体" w:cs="宋体"/>
          <w:color w:val="auto"/>
          <w:sz w:val="24"/>
          <w:highlight w:val="none"/>
          <w:lang w:val="zh-CN"/>
        </w:rPr>
        <w:t xml:space="preserve">：贰佰陆拾贰万柒仟叁佰元整（¥2627300.00）</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四、采购内容及要求：</w:t>
      </w:r>
      <w:r/>
    </w:p>
    <w:p>
      <w:pPr>
        <w:spacing w:line="360" w:lineRule="auto"/>
        <w:widowControl/>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（一）项目概述：</w:t>
      </w:r>
      <w:r>
        <w:rPr>
          <w:rFonts w:hint="eastAsia" w:ascii="宋体" w:hAnsi="宋体" w:cs="宋体"/>
          <w:color w:val="auto"/>
          <w:sz w:val="24"/>
          <w:szCs w:val="24"/>
          <w:highlight w:val="none"/>
        </w:rPr>
        <w:t xml:space="preserve">负责院区检验科、病理科、输血科、生殖中心医疗物资运送</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其中检验科与病理科采用</w:t>
      </w:r>
      <w:r>
        <w:rPr>
          <w:rFonts w:hint="eastAsia" w:ascii="宋体" w:hAnsi="宋体" w:cs="宋体"/>
          <w:color w:val="auto"/>
          <w:sz w:val="24"/>
          <w:szCs w:val="24"/>
          <w:highlight w:val="none"/>
          <w:lang w:val="en-US" w:eastAsia="zh-CN"/>
        </w:rPr>
        <w:t xml:space="preserve">低空（</w:t>
      </w:r>
      <w:r>
        <w:rPr>
          <w:rFonts w:hint="eastAsia" w:ascii="宋体" w:hAnsi="宋体" w:cs="宋体"/>
          <w:color w:val="auto"/>
          <w:sz w:val="24"/>
          <w:szCs w:val="24"/>
          <w:highlight w:val="none"/>
        </w:rPr>
        <w:t xml:space="preserve">无人机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或地面车辆运送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生殖中心与输血科采用地面车辆运送（</w:t>
      </w:r>
      <w:r>
        <w:rPr>
          <w:rFonts w:ascii="宋体" w:hAnsi="宋体" w:cs="宋体"/>
          <w:color w:val="auto"/>
          <w:sz w:val="24"/>
          <w:szCs w:val="24"/>
          <w:highlight w:val="none"/>
        </w:rPr>
        <w:t xml:space="preserve">同步规划拓展</w:t>
      </w:r>
      <w:r>
        <w:rPr>
          <w:rFonts w:hint="eastAsia" w:ascii="宋体" w:hAnsi="宋体" w:cs="宋体"/>
          <w:color w:val="auto"/>
          <w:sz w:val="24"/>
          <w:szCs w:val="24"/>
          <w:highlight w:val="none"/>
          <w:lang w:val="en-US" w:eastAsia="zh-CN"/>
        </w:rPr>
        <w:t xml:space="preserve">低空</w:t>
      </w:r>
      <w:r>
        <w:rPr>
          <w:rFonts w:ascii="宋体" w:hAnsi="宋体" w:cs="宋体"/>
          <w:color w:val="auto"/>
          <w:sz w:val="24"/>
          <w:szCs w:val="24"/>
          <w:highlight w:val="none"/>
        </w:rPr>
        <w:t xml:space="preserve">无人机配送业务</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运输作业需满足血液制品日常调配、各类标本转运全过程的时效管控与恒温存储等规范要求</w:t>
      </w:r>
      <w:r>
        <w:rPr>
          <w:rFonts w:hint="eastAsia" w:ascii="宋体" w:hAnsi="宋体" w:cs="宋体"/>
          <w:bCs/>
          <w:color w:val="auto"/>
          <w:sz w:val="24"/>
          <w:szCs w:val="24"/>
          <w:highlight w:val="none"/>
        </w:rPr>
        <w:t xml:space="preserve">。</w:t>
      </w:r>
      <w:r/>
    </w:p>
    <w:p>
      <w:pPr>
        <w:spacing w:line="360" w:lineRule="auto"/>
        <w:tabs>
          <w:tab w:val="left" w:pos="1267" w:leader="none"/>
        </w:tabs>
        <w:rPr>
          <w:rFonts w:hint="eastAsia" w:ascii="宋体" w:hAnsi="宋体" w:cs="宋体"/>
          <w:color w:val="auto"/>
          <w:sz w:val="24"/>
          <w:highlight w:val="none"/>
        </w:rPr>
      </w:pPr>
      <w:r>
        <w:rPr>
          <w:rFonts w:hint="eastAsia" w:ascii="宋体" w:hAnsi="宋体"/>
          <w:bCs/>
          <w:color w:val="auto"/>
          <w:sz w:val="24"/>
          <w:highlight w:val="none"/>
        </w:rPr>
        <w:t xml:space="preserve">（二）</w:t>
      </w:r>
      <w:r>
        <w:rPr>
          <w:rFonts w:hint="eastAsia" w:ascii="宋体" w:hAnsi="宋体" w:cs="宋体"/>
          <w:color w:val="auto"/>
          <w:sz w:val="24"/>
          <w:highlight w:val="none"/>
        </w:rPr>
        <w:t xml:space="preserve">服务范围：</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1、检验科及病理科：</w:t>
      </w:r>
      <w:r>
        <w:rPr>
          <w:rFonts w:hint="eastAsia" w:ascii="宋体" w:hAnsi="宋体" w:cs="宋体"/>
          <w:color w:val="auto"/>
          <w:sz w:val="24"/>
          <w:highlight w:val="none"/>
          <w:lang w:val="zh-CN"/>
        </w:rPr>
        <w:t xml:space="preserve">提供</w:t>
      </w:r>
      <w:r>
        <w:rPr>
          <w:rFonts w:hint="eastAsia" w:ascii="宋体" w:hAnsi="宋体" w:cs="宋体"/>
          <w:color w:val="auto"/>
          <w:sz w:val="24"/>
          <w:highlight w:val="none"/>
        </w:rPr>
        <w:t xml:space="preserve">标本低空医疗检测样本运送及配套服务，同时满足临床检测样本运送时间及温度等要求，配送次数根据采购单位实际需求而定；</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4.2 医疗生殖样本：提供</w:t>
      </w:r>
      <w:r>
        <w:rPr>
          <w:rFonts w:hint="eastAsia" w:ascii="宋体" w:hAnsi="宋体" w:cs="宋体"/>
          <w:color w:val="auto"/>
          <w:sz w:val="24"/>
          <w:szCs w:val="24"/>
          <w:highlight w:val="none"/>
        </w:rPr>
        <w:t xml:space="preserve">地面</w:t>
      </w:r>
      <w:r>
        <w:rPr>
          <w:rFonts w:hint="eastAsia" w:ascii="宋体" w:hAnsi="宋体" w:cs="宋体"/>
          <w:color w:val="auto"/>
          <w:sz w:val="24"/>
          <w:highlight w:val="none"/>
        </w:rPr>
        <w:t xml:space="preserve">车辆运送及配套服务，同时满足生殖样本运送时间及温度等要求，配送次数根据采购单位实际需求而定；</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4.3 输血科血液制品：提供</w:t>
      </w:r>
      <w:r>
        <w:rPr>
          <w:rFonts w:hint="eastAsia" w:ascii="宋体" w:hAnsi="宋体" w:cs="宋体"/>
          <w:color w:val="auto"/>
          <w:sz w:val="24"/>
          <w:szCs w:val="24"/>
          <w:highlight w:val="none"/>
        </w:rPr>
        <w:t xml:space="preserve">地面</w:t>
      </w:r>
      <w:r>
        <w:rPr>
          <w:rFonts w:hint="eastAsia" w:ascii="宋体" w:hAnsi="宋体" w:cs="宋体"/>
          <w:color w:val="auto"/>
          <w:sz w:val="24"/>
          <w:highlight w:val="none"/>
        </w:rPr>
        <w:t xml:space="preserve">车辆运送及配套服务，服务内容包含输血科日常血液制品调配运送工作、血站紧急用血，配送次数根据采购单位实际需求而定。</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rPr>
        <w:t xml:space="preserve">（三）运送线路安排：</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1、运送线路及服务时间表：</w:t>
      </w:r>
      <w:r/>
    </w:p>
    <w:tbl>
      <w:tblPr>
        <w:tblStyle w:val="730"/>
        <w:tblW w:w="8619" w:type="dxa"/>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22"/>
        <w:gridCol w:w="3122"/>
        <w:gridCol w:w="1095"/>
        <w:gridCol w:w="1980"/>
      </w:tblGrid>
      <w:tr>
        <w:trPr>
          <w:trHeight w:val="812" w:hRule="exact"/>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线路</w:t>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时间</w:t>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预计运送次数</w:t>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地面单次限价（元</w:t>
            </w:r>
            <w:r>
              <w:rPr>
                <w:rFonts w:hint="eastAsia" w:ascii="宋体" w:hAnsi="宋体" w:cs="宋体"/>
                <w:color w:val="auto"/>
                <w:sz w:val="24"/>
                <w:szCs w:val="24"/>
                <w:highlight w:val="none"/>
                <w:lang w:val="en-US" w:eastAsia="zh-CN" w:bidi="ar"/>
              </w:rPr>
              <w:t xml:space="preserve">/次</w:t>
            </w:r>
            <w:r>
              <w:rPr>
                <w:rFonts w:hint="eastAsia" w:ascii="宋体" w:hAnsi="宋体" w:cs="宋体"/>
                <w:color w:val="auto"/>
                <w:sz w:val="24"/>
                <w:szCs w:val="24"/>
                <w:highlight w:val="none"/>
                <w:lang w:bidi="ar"/>
              </w:rPr>
              <w:t xml:space="preserve">）</w:t>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白塔院区-太湖总院</w:t>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周一至周日（7:30-17:00）</w:t>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2400</w:t>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182.00</w:t>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道前院区-太湖总院</w:t>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周一至周日（7:30-17:00）</w:t>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2400</w:t>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175.00</w:t>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山塘院区-太湖总院</w:t>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周一至周日（7:30-17:00）</w:t>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2400</w:t>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182.00</w:t>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妇幼院区-太湖总院</w:t>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周一至周日（7:30-17:00）</w:t>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2400</w:t>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203.00</w:t>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白塔院区-道前院区</w:t>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周一至周日（7:30-17:00）</w:t>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w:t>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100.00</w:t>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妇幼院区-教育基地</w:t>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周一至周五（7:30-17:00）</w:t>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150.00</w:t>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道前院区-教育基地</w:t>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周一至周五（7:30-17:00）</w:t>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155.00</w:t>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道前院区-妇幼院区</w:t>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周一至周五（7:30-17:00）</w:t>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150.00</w:t>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妇幼院区-道前院区</w:t>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周一至周日（7:30-17:00）</w:t>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w:t>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150.00</w:t>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妇幼院区-白塔院区</w:t>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周一至周日（7:30-17:00）</w:t>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w:t>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150.00</w:t>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苏州血站-妇幼院区</w:t>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周一至周日（不定时）</w:t>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w:t>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150.00</w:t>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苏州血站-太湖总院</w:t>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周一至周日（不定时）</w:t>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w:t>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200.00</w:t>
            </w:r>
            <w:r/>
          </w:p>
        </w:tc>
      </w:tr>
      <w:tr>
        <w:trPr>
          <w:trHeight w:val="454"/>
        </w:trPr>
        <w:tc>
          <w:tcPr>
            <w:gridSpan w:val="4"/>
            <w:tcW w:w="8619" w:type="dxa"/>
            <w:vAlign w:val="center"/>
            <w:textDirection w:val="lrTb"/>
            <w:noWrap w:val="false"/>
          </w:tcPr>
          <w:p>
            <w:pPr>
              <w:jc w:val="left"/>
              <w:keepLines w:val="0"/>
              <w:keepNext w:val="0"/>
              <w:pageBreakBefore w:val="0"/>
              <w:spacing w:line="24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备注：每月根据使用</w:t>
            </w:r>
            <w:r>
              <w:rPr>
                <w:rFonts w:hint="eastAsia" w:ascii="宋体" w:hAnsi="宋体" w:cs="宋体"/>
                <w:b/>
                <w:bCs/>
                <w:color w:val="auto"/>
                <w:sz w:val="24"/>
                <w:szCs w:val="24"/>
                <w:highlight w:val="none"/>
                <w:lang w:eastAsia="zh-CN" w:bidi="ar"/>
              </w:rPr>
              <w:t xml:space="preserve">低空（</w:t>
            </w:r>
            <w:r>
              <w:rPr>
                <w:rFonts w:hint="eastAsia" w:ascii="宋体" w:hAnsi="宋体" w:cs="宋体"/>
                <w:b/>
                <w:bCs/>
                <w:color w:val="auto"/>
                <w:sz w:val="24"/>
                <w:szCs w:val="24"/>
                <w:highlight w:val="none"/>
                <w:lang w:bidi="ar"/>
              </w:rPr>
              <w:t xml:space="preserve">无人机</w:t>
            </w: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bidi="ar"/>
              </w:rPr>
              <w:t xml:space="preserve">运送的次数，在总运输次数中的完成比例达到考核标准，给予对应金额的补贴，若</w:t>
            </w:r>
            <w:r>
              <w:rPr>
                <w:rFonts w:hint="eastAsia" w:ascii="宋体" w:hAnsi="宋体" w:cs="宋体"/>
                <w:b/>
                <w:bCs/>
                <w:color w:val="auto"/>
                <w:sz w:val="24"/>
                <w:szCs w:val="24"/>
                <w:highlight w:val="none"/>
                <w:lang w:eastAsia="zh-CN" w:bidi="ar"/>
              </w:rPr>
              <w:t xml:space="preserve">低空（</w:t>
            </w:r>
            <w:r>
              <w:rPr>
                <w:rFonts w:hint="eastAsia" w:ascii="宋体" w:hAnsi="宋体" w:cs="宋体"/>
                <w:b/>
                <w:bCs/>
                <w:color w:val="auto"/>
                <w:sz w:val="24"/>
                <w:szCs w:val="24"/>
                <w:highlight w:val="none"/>
                <w:lang w:bidi="ar"/>
              </w:rPr>
              <w:t xml:space="preserve">无人机</w:t>
            </w: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bidi="ar"/>
              </w:rPr>
              <w:t xml:space="preserve">运送完成比例未达到考核标准，按地面运送单价进行结算（具体详见附件考核细则）</w:t>
            </w:r>
            <w:r/>
          </w:p>
        </w:tc>
      </w:tr>
    </w:tbl>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2、医疗物资</w:t>
      </w:r>
      <w:r>
        <w:rPr>
          <w:rFonts w:hint="eastAsia" w:ascii="宋体" w:hAnsi="宋体" w:cs="宋体"/>
          <w:b/>
          <w:bCs/>
          <w:color w:val="auto"/>
          <w:sz w:val="24"/>
          <w:highlight w:val="none"/>
        </w:rPr>
        <w:t xml:space="preserve">运送线路班次安排：</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2.1检验科及病理科：</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2.1.1道前院区—太湖总院：</w:t>
      </w:r>
      <w:r>
        <w:rPr>
          <w:rFonts w:hint="eastAsia" w:ascii="宋体" w:hAnsi="宋体" w:cs="宋体"/>
          <w:color w:val="auto"/>
          <w:sz w:val="24"/>
          <w:szCs w:val="24"/>
          <w:highlight w:val="none"/>
        </w:rPr>
        <w:t xml:space="preserve">地面</w:t>
      </w:r>
      <w:r>
        <w:rPr>
          <w:rFonts w:hint="eastAsia" w:ascii="宋体" w:hAnsi="宋体" w:cs="宋体"/>
          <w:color w:val="auto"/>
          <w:sz w:val="24"/>
          <w:highlight w:val="none"/>
        </w:rPr>
        <w:t xml:space="preserve">车辆/航线</w:t>
      </w:r>
      <w:r>
        <w:rPr>
          <w:rFonts w:hint="eastAsia" w:ascii="宋体" w:hAnsi="宋体" w:cs="宋体"/>
          <w:color w:val="auto"/>
          <w:sz w:val="24"/>
          <w:highlight w:val="none"/>
          <w:lang w:eastAsia="zh-CN"/>
        </w:rPr>
        <w:t xml:space="preserve">低空（无人机）运送</w:t>
      </w:r>
      <w:r>
        <w:rPr>
          <w:rFonts w:hint="eastAsia" w:ascii="宋体" w:hAnsi="宋体" w:cs="宋体"/>
          <w:color w:val="auto"/>
          <w:sz w:val="24"/>
          <w:highlight w:val="none"/>
        </w:rPr>
        <w:t xml:space="preserve">服务</w:t>
      </w:r>
      <w:r/>
    </w:p>
    <w:tbl>
      <w:tblPr>
        <w:tblStyle w:val="730"/>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30"/>
        <w:gridCol w:w="2068"/>
        <w:gridCol w:w="1980"/>
        <w:gridCol w:w="1935"/>
      </w:tblGrid>
      <w:tr>
        <w:trPr>
          <w:trHeight w:val="425" w:hRule="exact"/>
        </w:trPr>
        <w:tc>
          <w:tcPr>
            <w:tcW w:w="263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线路</w:t>
            </w:r>
            <w:r/>
          </w:p>
        </w:tc>
        <w:tc>
          <w:tcPr>
            <w:tcW w:w="206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周一至周五班次</w:t>
            </w:r>
            <w:r/>
          </w:p>
        </w:tc>
        <w:tc>
          <w:tcPr>
            <w:tcW w:w="19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周六班次</w:t>
            </w:r>
            <w:r/>
          </w:p>
        </w:tc>
        <w:tc>
          <w:tcPr>
            <w:tcW w:w="193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周日班次</w:t>
            </w:r>
            <w:r/>
          </w:p>
        </w:tc>
      </w:tr>
      <w:tr>
        <w:trPr>
          <w:trHeight w:val="425" w:hRule="exact"/>
        </w:trPr>
        <w:tc>
          <w:tcPr>
            <w:tcW w:w="2630"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道前院区-太湖总院</w:t>
            </w:r>
            <w:r/>
          </w:p>
        </w:tc>
        <w:tc>
          <w:tcPr>
            <w:tcW w:w="206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c>
          <w:tcPr>
            <w:shd w:val="clear" w:color="auto" w:fill="ffffff"/>
            <w:tcW w:w="19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c>
          <w:tcPr>
            <w:shd w:val="clear" w:color="auto" w:fill="ffffff"/>
            <w:tcW w:w="193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r>
      <w:tr>
        <w:trPr>
          <w:trHeight w:val="425" w:hRule="exact"/>
        </w:trPr>
        <w:tc>
          <w:tcPr>
            <w:tcW w:w="2630"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06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8:45</w:t>
            </w:r>
            <w:r/>
          </w:p>
        </w:tc>
        <w:tc>
          <w:tcPr>
            <w:tcW w:w="19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W w:w="193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r>
      <w:tr>
        <w:trPr>
          <w:trHeight w:val="425" w:hRule="exact"/>
        </w:trPr>
        <w:tc>
          <w:tcPr>
            <w:tcW w:w="2630"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06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9:45</w:t>
            </w:r>
            <w:r/>
          </w:p>
        </w:tc>
        <w:tc>
          <w:tcPr>
            <w:tcW w:w="19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11:00</w:t>
            </w:r>
            <w:r/>
          </w:p>
        </w:tc>
        <w:tc>
          <w:tcPr>
            <w:tcW w:w="193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13:00</w:t>
            </w:r>
            <w:r/>
          </w:p>
        </w:tc>
      </w:tr>
      <w:tr>
        <w:trPr>
          <w:trHeight w:val="425" w:hRule="exact"/>
        </w:trPr>
        <w:tc>
          <w:tcPr>
            <w:tcW w:w="2630"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06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11:00</w:t>
            </w:r>
            <w:r/>
          </w:p>
        </w:tc>
        <w:tc>
          <w:tcPr>
            <w:tcW w:w="19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13:00</w:t>
            </w:r>
            <w:r/>
          </w:p>
        </w:tc>
        <w:tc>
          <w:tcPr>
            <w:tcW w:w="193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r>
      <w:tr>
        <w:trPr>
          <w:trHeight w:val="425" w:hRule="exact"/>
        </w:trPr>
        <w:tc>
          <w:tcPr>
            <w:tcW w:w="2630"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06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13:00</w:t>
            </w:r>
            <w:r/>
          </w:p>
        </w:tc>
        <w:tc>
          <w:tcPr>
            <w:tcW w:w="19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c>
          <w:tcPr>
            <w:tcW w:w="193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5" w:hRule="exact"/>
        </w:trPr>
        <w:tc>
          <w:tcPr>
            <w:tcW w:w="2630"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06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c>
          <w:tcPr>
            <w:tcW w:w="19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3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5" w:hRule="exact"/>
        </w:trPr>
        <w:tc>
          <w:tcPr>
            <w:tcW w:w="2630"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06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16:00</w:t>
            </w:r>
            <w:r/>
          </w:p>
        </w:tc>
        <w:tc>
          <w:tcPr>
            <w:tcW w:w="19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3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2.1.2山塘院区—太湖总院：</w:t>
      </w:r>
      <w:r>
        <w:rPr>
          <w:rFonts w:hint="eastAsia" w:ascii="宋体" w:hAnsi="宋体" w:cs="宋体"/>
          <w:color w:val="auto"/>
          <w:sz w:val="24"/>
          <w:szCs w:val="24"/>
          <w:highlight w:val="none"/>
        </w:rPr>
        <w:t xml:space="preserve">地面</w:t>
      </w:r>
      <w:r>
        <w:rPr>
          <w:rFonts w:hint="eastAsia" w:ascii="宋体" w:hAnsi="宋体" w:cs="宋体"/>
          <w:color w:val="auto"/>
          <w:sz w:val="24"/>
          <w:highlight w:val="none"/>
        </w:rPr>
        <w:t xml:space="preserve">车辆/航线</w:t>
      </w:r>
      <w:r>
        <w:rPr>
          <w:rFonts w:hint="eastAsia" w:ascii="宋体" w:hAnsi="宋体" w:cs="宋体"/>
          <w:color w:val="auto"/>
          <w:sz w:val="24"/>
          <w:highlight w:val="none"/>
          <w:lang w:eastAsia="zh-CN"/>
        </w:rPr>
        <w:t xml:space="preserve">低空（无人机）运送</w:t>
      </w:r>
      <w:r>
        <w:rPr>
          <w:rFonts w:hint="eastAsia" w:ascii="宋体" w:hAnsi="宋体" w:cs="宋体"/>
          <w:color w:val="auto"/>
          <w:sz w:val="24"/>
          <w:highlight w:val="none"/>
        </w:rPr>
        <w:t xml:space="preserve">服务</w:t>
      </w:r>
      <w:r/>
    </w:p>
    <w:tbl>
      <w:tblPr>
        <w:tblStyle w:val="730"/>
        <w:tblW w:w="0" w:type="auto"/>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33"/>
        <w:gridCol w:w="2987"/>
        <w:gridCol w:w="2978"/>
      </w:tblGrid>
      <w:tr>
        <w:trPr>
          <w:trHeight w:val="425" w:hRule="exact"/>
        </w:trPr>
        <w:tc>
          <w:tcPr>
            <w:tcW w:w="263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线路</w:t>
            </w:r>
            <w:r/>
          </w:p>
        </w:tc>
        <w:tc>
          <w:tcPr>
            <w:tcW w:w="298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周一至周五班次</w:t>
            </w:r>
            <w:r/>
          </w:p>
        </w:tc>
        <w:tc>
          <w:tcPr>
            <w:tcW w:w="297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周六日班次</w:t>
            </w:r>
            <w:r/>
          </w:p>
        </w:tc>
      </w:tr>
      <w:tr>
        <w:trPr>
          <w:trHeight w:val="425" w:hRule="exact"/>
        </w:trPr>
        <w:tc>
          <w:tcPr>
            <w:tcW w:w="2633"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山塘院区-太湖总院</w:t>
            </w:r>
            <w:r/>
          </w:p>
        </w:tc>
        <w:tc>
          <w:tcPr>
            <w:tcW w:w="298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c>
          <w:tcPr>
            <w:shd w:val="clear" w:color="auto" w:fill="ffffff"/>
            <w:tcW w:w="297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r>
      <w:tr>
        <w:trPr>
          <w:trHeight w:val="425" w:hRule="exact"/>
        </w:trPr>
        <w:tc>
          <w:tcPr>
            <w:tcW w:w="2633"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8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9:00</w:t>
            </w:r>
            <w:r/>
          </w:p>
        </w:tc>
        <w:tc>
          <w:tcPr>
            <w:tcW w:w="297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9:00</w:t>
            </w:r>
            <w:r/>
          </w:p>
        </w:tc>
      </w:tr>
      <w:tr>
        <w:trPr>
          <w:trHeight w:val="425" w:hRule="exact"/>
        </w:trPr>
        <w:tc>
          <w:tcPr>
            <w:tcW w:w="2633"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8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W w:w="297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10:30</w:t>
            </w:r>
            <w:r/>
          </w:p>
        </w:tc>
      </w:tr>
      <w:tr>
        <w:trPr>
          <w:trHeight w:val="425" w:hRule="exact"/>
        </w:trPr>
        <w:tc>
          <w:tcPr>
            <w:tcW w:w="2633"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8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11:00</w:t>
            </w:r>
            <w:r/>
          </w:p>
        </w:tc>
        <w:tc>
          <w:tcPr>
            <w:tcW w:w="297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13:00</w:t>
            </w:r>
            <w:r/>
          </w:p>
        </w:tc>
      </w:tr>
      <w:tr>
        <w:trPr>
          <w:trHeight w:val="425" w:hRule="exact"/>
        </w:trPr>
        <w:tc>
          <w:tcPr>
            <w:tcW w:w="2633"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8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13:00</w:t>
            </w:r>
            <w:r/>
          </w:p>
        </w:tc>
        <w:tc>
          <w:tcPr>
            <w:tcW w:w="297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r>
      <w:tr>
        <w:trPr>
          <w:trHeight w:val="425" w:hRule="exact"/>
        </w:trPr>
        <w:tc>
          <w:tcPr>
            <w:tcW w:w="2633"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8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c>
          <w:tcPr>
            <w:tcW w:w="297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5" w:hRule="exact"/>
        </w:trPr>
        <w:tc>
          <w:tcPr>
            <w:tcW w:w="2633"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8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16:00</w:t>
            </w:r>
            <w:r/>
          </w:p>
        </w:tc>
        <w:tc>
          <w:tcPr>
            <w:tcW w:w="297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2.1.3白塔院区—太湖总院：</w:t>
      </w:r>
      <w:r>
        <w:rPr>
          <w:rFonts w:hint="eastAsia" w:ascii="宋体" w:hAnsi="宋体" w:cs="宋体"/>
          <w:color w:val="auto"/>
          <w:sz w:val="24"/>
          <w:szCs w:val="24"/>
          <w:highlight w:val="none"/>
        </w:rPr>
        <w:t xml:space="preserve">地面</w:t>
      </w:r>
      <w:r>
        <w:rPr>
          <w:rFonts w:hint="eastAsia" w:ascii="宋体" w:hAnsi="宋体" w:cs="宋体"/>
          <w:color w:val="auto"/>
          <w:sz w:val="24"/>
          <w:highlight w:val="none"/>
        </w:rPr>
        <w:t xml:space="preserve">车辆/航线</w:t>
      </w:r>
      <w:r>
        <w:rPr>
          <w:rFonts w:hint="eastAsia" w:ascii="宋体" w:hAnsi="宋体" w:cs="宋体"/>
          <w:color w:val="auto"/>
          <w:sz w:val="24"/>
          <w:highlight w:val="none"/>
          <w:lang w:eastAsia="zh-CN"/>
        </w:rPr>
        <w:t xml:space="preserve">低空（无人机）运送</w:t>
      </w:r>
      <w:r>
        <w:rPr>
          <w:rFonts w:hint="eastAsia" w:ascii="宋体" w:hAnsi="宋体" w:cs="宋体"/>
          <w:color w:val="auto"/>
          <w:sz w:val="24"/>
          <w:highlight w:val="none"/>
        </w:rPr>
        <w:t xml:space="preserve">服务</w:t>
      </w:r>
      <w:r/>
    </w:p>
    <w:tbl>
      <w:tblPr>
        <w:tblStyle w:val="730"/>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28"/>
        <w:gridCol w:w="2997"/>
        <w:gridCol w:w="2988"/>
      </w:tblGrid>
      <w:tr>
        <w:trPr>
          <w:trHeight w:val="425" w:hRule="exact"/>
        </w:trPr>
        <w:tc>
          <w:tcPr>
            <w:tcW w:w="262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线路</w:t>
            </w:r>
            <w:r/>
          </w:p>
        </w:tc>
        <w:tc>
          <w:tcPr>
            <w:tcW w:w="29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周一至周五班次</w:t>
            </w:r>
            <w:r/>
          </w:p>
        </w:tc>
        <w:tc>
          <w:tcPr>
            <w:tcW w:w="298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周六日班次</w:t>
            </w:r>
            <w:r/>
          </w:p>
        </w:tc>
      </w:tr>
      <w:tr>
        <w:trPr>
          <w:trHeight w:val="425" w:hRule="exact"/>
        </w:trPr>
        <w:tc>
          <w:tcPr>
            <w:tcW w:w="2628"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白塔院区-太湖总院</w:t>
            </w:r>
            <w:r/>
          </w:p>
        </w:tc>
        <w:tc>
          <w:tcPr>
            <w:tcW w:w="29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c>
          <w:tcPr>
            <w:shd w:val="clear" w:color="auto" w:fill="ffffff"/>
            <w:tcW w:w="298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r>
      <w:tr>
        <w:trPr>
          <w:trHeight w:val="425" w:hRule="exact"/>
        </w:trPr>
        <w:tc>
          <w:tcPr>
            <w:tcW w:w="2628"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9:00</w:t>
            </w:r>
            <w:r/>
          </w:p>
        </w:tc>
        <w:tc>
          <w:tcPr>
            <w:tcW w:w="298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9:00</w:t>
            </w:r>
            <w:r/>
          </w:p>
        </w:tc>
      </w:tr>
      <w:tr>
        <w:trPr>
          <w:trHeight w:val="425" w:hRule="exact"/>
        </w:trPr>
        <w:tc>
          <w:tcPr>
            <w:tcW w:w="2628"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W w:w="298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10:30</w:t>
            </w:r>
            <w:r/>
          </w:p>
        </w:tc>
      </w:tr>
      <w:tr>
        <w:trPr>
          <w:trHeight w:val="425" w:hRule="exact"/>
        </w:trPr>
        <w:tc>
          <w:tcPr>
            <w:tcW w:w="2628"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11:00</w:t>
            </w:r>
            <w:r/>
          </w:p>
        </w:tc>
        <w:tc>
          <w:tcPr>
            <w:tcW w:w="298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13:00</w:t>
            </w:r>
            <w:r/>
          </w:p>
        </w:tc>
      </w:tr>
      <w:tr>
        <w:trPr>
          <w:trHeight w:val="425" w:hRule="exact"/>
        </w:trPr>
        <w:tc>
          <w:tcPr>
            <w:tcW w:w="2628"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13:00</w:t>
            </w:r>
            <w:r/>
          </w:p>
        </w:tc>
        <w:tc>
          <w:tcPr>
            <w:tcW w:w="298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r>
      <w:tr>
        <w:trPr>
          <w:trHeight w:val="425" w:hRule="exact"/>
        </w:trPr>
        <w:tc>
          <w:tcPr>
            <w:tcW w:w="2628"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c>
          <w:tcPr>
            <w:tcW w:w="298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5" w:hRule="exact"/>
        </w:trPr>
        <w:tc>
          <w:tcPr>
            <w:tcW w:w="2628"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16:00</w:t>
            </w:r>
            <w:r/>
          </w:p>
        </w:tc>
        <w:tc>
          <w:tcPr>
            <w:tcW w:w="298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2.1.4妇幼院区—太湖总院：</w:t>
      </w:r>
      <w:r>
        <w:rPr>
          <w:rFonts w:hint="eastAsia" w:ascii="宋体" w:hAnsi="宋体" w:cs="宋体"/>
          <w:color w:val="auto"/>
          <w:sz w:val="24"/>
          <w:szCs w:val="24"/>
          <w:highlight w:val="none"/>
        </w:rPr>
        <w:t xml:space="preserve">地面</w:t>
      </w:r>
      <w:r>
        <w:rPr>
          <w:rFonts w:hint="eastAsia" w:ascii="宋体" w:hAnsi="宋体" w:cs="宋体"/>
          <w:color w:val="auto"/>
          <w:sz w:val="24"/>
          <w:highlight w:val="none"/>
        </w:rPr>
        <w:t xml:space="preserve">车辆/航线</w:t>
      </w:r>
      <w:r>
        <w:rPr>
          <w:rFonts w:hint="eastAsia" w:ascii="宋体" w:hAnsi="宋体" w:cs="宋体"/>
          <w:color w:val="auto"/>
          <w:sz w:val="24"/>
          <w:highlight w:val="none"/>
          <w:lang w:eastAsia="zh-CN"/>
        </w:rPr>
        <w:t xml:space="preserve">低空（无人机）运送</w:t>
      </w:r>
      <w:r>
        <w:rPr>
          <w:rFonts w:hint="eastAsia" w:ascii="宋体" w:hAnsi="宋体" w:cs="宋体"/>
          <w:color w:val="auto"/>
          <w:sz w:val="24"/>
          <w:highlight w:val="none"/>
        </w:rPr>
        <w:t xml:space="preserve">服务</w:t>
      </w:r>
      <w:r/>
    </w:p>
    <w:tbl>
      <w:tblPr>
        <w:tblStyle w:val="730"/>
        <w:tblW w:w="0" w:type="auto"/>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43"/>
        <w:gridCol w:w="2997"/>
        <w:gridCol w:w="2988"/>
      </w:tblGrid>
      <w:tr>
        <w:trPr>
          <w:trHeight w:val="425" w:hRule="exact"/>
        </w:trPr>
        <w:tc>
          <w:tcPr>
            <w:tcW w:w="264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线路</w:t>
            </w:r>
            <w:r/>
          </w:p>
        </w:tc>
        <w:tc>
          <w:tcPr>
            <w:tcW w:w="29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周一至周五班次</w:t>
            </w:r>
            <w:r/>
          </w:p>
        </w:tc>
        <w:tc>
          <w:tcPr>
            <w:tcW w:w="298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周六日班次</w:t>
            </w:r>
            <w:r/>
          </w:p>
        </w:tc>
      </w:tr>
      <w:tr>
        <w:trPr>
          <w:trHeight w:val="425" w:hRule="exact"/>
        </w:trPr>
        <w:tc>
          <w:tcPr>
            <w:tcW w:w="2643"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妇幼院区-太湖总院</w:t>
            </w:r>
            <w:r/>
          </w:p>
        </w:tc>
        <w:tc>
          <w:tcPr>
            <w:tcW w:w="29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c>
          <w:tcPr>
            <w:shd w:val="clear" w:color="auto" w:fill="ffffff"/>
            <w:tcW w:w="298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r>
      <w:tr>
        <w:trPr>
          <w:trHeight w:val="425" w:hRule="exact"/>
        </w:trPr>
        <w:tc>
          <w:tcPr>
            <w:tcW w:w="2643"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9:30</w:t>
            </w:r>
            <w:r/>
          </w:p>
        </w:tc>
        <w:tc>
          <w:tcPr>
            <w:tcW w:w="298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9:30</w:t>
            </w:r>
            <w:r/>
          </w:p>
        </w:tc>
      </w:tr>
      <w:tr>
        <w:trPr>
          <w:trHeight w:val="425" w:hRule="exact"/>
        </w:trPr>
        <w:tc>
          <w:tcPr>
            <w:tcW w:w="2643"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11:00</w:t>
            </w:r>
            <w:r/>
          </w:p>
        </w:tc>
        <w:tc>
          <w:tcPr>
            <w:tcW w:w="298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11:00</w:t>
            </w:r>
            <w:r/>
          </w:p>
        </w:tc>
      </w:tr>
      <w:tr>
        <w:trPr>
          <w:trHeight w:val="425" w:hRule="exact"/>
        </w:trPr>
        <w:tc>
          <w:tcPr>
            <w:tcW w:w="2643"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12:00</w:t>
            </w:r>
            <w:r/>
          </w:p>
        </w:tc>
        <w:tc>
          <w:tcPr>
            <w:tcW w:w="298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13:30</w:t>
            </w:r>
            <w:r/>
          </w:p>
        </w:tc>
      </w:tr>
      <w:tr>
        <w:trPr>
          <w:trHeight w:val="425" w:hRule="exact"/>
        </w:trPr>
        <w:tc>
          <w:tcPr>
            <w:tcW w:w="2643"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13:30</w:t>
            </w:r>
            <w:r/>
          </w:p>
        </w:tc>
        <w:tc>
          <w:tcPr>
            <w:tcW w:w="298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r>
      <w:tr>
        <w:trPr>
          <w:trHeight w:val="425" w:hRule="exact"/>
        </w:trPr>
        <w:tc>
          <w:tcPr>
            <w:tcW w:w="2643"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c>
          <w:tcPr>
            <w:tcW w:w="298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5" w:hRule="exact"/>
        </w:trPr>
        <w:tc>
          <w:tcPr>
            <w:tcW w:w="2643"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16:00</w:t>
            </w:r>
            <w:r/>
          </w:p>
        </w:tc>
        <w:tc>
          <w:tcPr>
            <w:tcW w:w="298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2.1.5白塔院</w:t>
      </w:r>
      <w:r>
        <w:rPr>
          <w:rFonts w:hint="eastAsia" w:ascii="宋体" w:hAnsi="宋体" w:cs="宋体"/>
          <w:color w:val="auto"/>
          <w:sz w:val="24"/>
          <w:szCs w:val="24"/>
          <w:highlight w:val="none"/>
        </w:rPr>
        <w:t xml:space="preserve">区-道前院区：服务时间为周一至周五（7:30-17:00），具体时间以采购单位实际需求为准。</w:t>
      </w:r>
      <w:r/>
    </w:p>
    <w:p>
      <w:pPr>
        <w:spacing w:line="360" w:lineRule="auto"/>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2.2生殖中心</w:t>
      </w:r>
      <w:r/>
    </w:p>
    <w:p>
      <w:pPr>
        <w:spacing w:line="360" w:lineRule="auto"/>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2.2.1妇幼院区-教育基地：</w:t>
      </w:r>
      <w:r>
        <w:rPr>
          <w:rFonts w:hint="eastAsia" w:ascii="宋体" w:hAnsi="宋体" w:cs="宋体"/>
          <w:color w:val="auto"/>
          <w:sz w:val="24"/>
          <w:szCs w:val="24"/>
          <w:highlight w:val="none"/>
        </w:rPr>
        <w:t xml:space="preserve">地面</w:t>
      </w:r>
      <w:r>
        <w:rPr>
          <w:rFonts w:hint="eastAsia" w:ascii="宋体" w:hAnsi="宋体" w:cs="宋体"/>
          <w:color w:val="auto"/>
          <w:sz w:val="24"/>
          <w:highlight w:val="none"/>
        </w:rPr>
        <w:t xml:space="preserve">车辆/航线</w:t>
      </w:r>
      <w:r>
        <w:rPr>
          <w:rFonts w:hint="eastAsia" w:ascii="宋体" w:hAnsi="宋体" w:cs="宋体"/>
          <w:color w:val="auto"/>
          <w:sz w:val="24"/>
          <w:highlight w:val="none"/>
          <w:lang w:eastAsia="zh-CN"/>
        </w:rPr>
        <w:t xml:space="preserve">低空（无人机）运送</w:t>
      </w:r>
      <w:r>
        <w:rPr>
          <w:rFonts w:hint="eastAsia" w:ascii="宋体" w:hAnsi="宋体" w:cs="宋体"/>
          <w:color w:val="auto"/>
          <w:sz w:val="24"/>
          <w:highlight w:val="none"/>
        </w:rPr>
        <w:t xml:space="preserve">服务</w:t>
      </w:r>
      <w:r/>
    </w:p>
    <w:tbl>
      <w:tblPr>
        <w:tblStyle w:val="730"/>
        <w:tblW w:w="0" w:type="auto"/>
        <w:tblInd w:w="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98"/>
        <w:gridCol w:w="5985"/>
      </w:tblGrid>
      <w:tr>
        <w:trPr>
          <w:trHeight w:val="425" w:hRule="exact"/>
        </w:trPr>
        <w:tc>
          <w:tcPr>
            <w:tcW w:w="259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线路</w:t>
            </w:r>
            <w:r/>
          </w:p>
        </w:tc>
        <w:tc>
          <w:tcPr>
            <w:tcW w:w="59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周一至周五</w:t>
            </w:r>
            <w:r/>
          </w:p>
        </w:tc>
      </w:tr>
      <w:tr>
        <w:trPr>
          <w:trHeight w:val="425" w:hRule="exact"/>
        </w:trPr>
        <w:tc>
          <w:tcPr>
            <w:tcW w:w="2598"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妇幼院区-教育基地</w:t>
            </w:r>
            <w:r/>
          </w:p>
        </w:tc>
        <w:tc>
          <w:tcPr>
            <w:tcW w:w="59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10:25</w:t>
            </w:r>
            <w:r/>
          </w:p>
        </w:tc>
      </w:tr>
      <w:tr>
        <w:trPr>
          <w:trHeight w:val="425" w:hRule="exact"/>
        </w:trPr>
        <w:tc>
          <w:tcPr>
            <w:tcW w:w="2598"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59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14:25</w:t>
            </w:r>
            <w:r/>
          </w:p>
        </w:tc>
      </w:tr>
      <w:tr>
        <w:trPr>
          <w:trHeight w:val="425" w:hRule="exact"/>
        </w:trPr>
        <w:tc>
          <w:tcPr>
            <w:tcW w:w="2598"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59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16:00</w:t>
            </w:r>
            <w:r/>
          </w:p>
        </w:tc>
      </w:tr>
    </w:tbl>
    <w:p>
      <w:pPr>
        <w:spacing w:line="360" w:lineRule="auto"/>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2.2.2道前院区-教育基地：</w:t>
      </w:r>
      <w:r>
        <w:rPr>
          <w:rFonts w:hint="eastAsia" w:ascii="宋体" w:hAnsi="宋体" w:cs="宋体"/>
          <w:color w:val="auto"/>
          <w:sz w:val="24"/>
          <w:szCs w:val="24"/>
          <w:highlight w:val="none"/>
        </w:rPr>
        <w:t xml:space="preserve">地面</w:t>
      </w:r>
      <w:r>
        <w:rPr>
          <w:rFonts w:hint="eastAsia" w:ascii="宋体" w:hAnsi="宋体" w:cs="宋体"/>
          <w:color w:val="auto"/>
          <w:sz w:val="24"/>
          <w:highlight w:val="none"/>
        </w:rPr>
        <w:t xml:space="preserve">车辆/航线</w:t>
      </w:r>
      <w:r>
        <w:rPr>
          <w:rFonts w:hint="eastAsia" w:ascii="宋体" w:hAnsi="宋体" w:cs="宋体"/>
          <w:color w:val="auto"/>
          <w:sz w:val="24"/>
          <w:highlight w:val="none"/>
          <w:lang w:eastAsia="zh-CN"/>
        </w:rPr>
        <w:t xml:space="preserve">低空（无人机）运送</w:t>
      </w:r>
      <w:r>
        <w:rPr>
          <w:rFonts w:hint="eastAsia" w:ascii="宋体" w:hAnsi="宋体" w:cs="宋体"/>
          <w:color w:val="auto"/>
          <w:sz w:val="24"/>
          <w:highlight w:val="none"/>
        </w:rPr>
        <w:t xml:space="preserve">服务</w:t>
      </w:r>
      <w:r/>
    </w:p>
    <w:tbl>
      <w:tblPr>
        <w:tblStyle w:val="730"/>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53"/>
        <w:gridCol w:w="2962"/>
        <w:gridCol w:w="2998"/>
      </w:tblGrid>
      <w:tr>
        <w:trPr>
          <w:trHeight w:val="425" w:hRule="exact"/>
        </w:trPr>
        <w:tc>
          <w:tcPr>
            <w:tcW w:w="265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线路</w:t>
            </w:r>
            <w:r/>
          </w:p>
        </w:tc>
        <w:tc>
          <w:tcPr>
            <w:tcW w:w="296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周一、周四</w:t>
            </w:r>
            <w:r/>
          </w:p>
        </w:tc>
        <w:tc>
          <w:tcPr>
            <w:tcW w:w="299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周二、三、五</w:t>
            </w:r>
            <w:r/>
          </w:p>
        </w:tc>
      </w:tr>
      <w:tr>
        <w:trPr>
          <w:trHeight w:val="425" w:hRule="exact"/>
        </w:trPr>
        <w:tc>
          <w:tcPr>
            <w:tcW w:w="2653"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道前院区-教育基地</w:t>
            </w:r>
            <w:r/>
          </w:p>
        </w:tc>
        <w:tc>
          <w:tcPr>
            <w:tcW w:w="296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9:00</w:t>
            </w:r>
            <w:r/>
          </w:p>
        </w:tc>
        <w:tc>
          <w:tcPr>
            <w:shd w:val="clear" w:color="auto" w:fill="ffffff"/>
            <w:tcW w:w="299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9:00</w:t>
            </w:r>
            <w:r/>
          </w:p>
        </w:tc>
      </w:tr>
      <w:tr>
        <w:trPr>
          <w:trHeight w:val="425" w:hRule="exact"/>
        </w:trPr>
        <w:tc>
          <w:tcPr>
            <w:tcW w:w="2653"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6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c>
          <w:tcPr>
            <w:tcW w:w="299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r>
      <w:tr>
        <w:trPr>
          <w:trHeight w:val="425" w:hRule="exact"/>
        </w:trPr>
        <w:tc>
          <w:tcPr>
            <w:tcW w:w="2653"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296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99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16:00</w:t>
            </w:r>
            <w:r/>
          </w:p>
        </w:tc>
      </w:tr>
    </w:tbl>
    <w:p>
      <w:pPr>
        <w:spacing w:line="360" w:lineRule="auto"/>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2.2.3道前院区-妇幼院区：</w:t>
      </w:r>
      <w:r>
        <w:rPr>
          <w:rFonts w:hint="eastAsia" w:ascii="宋体" w:hAnsi="宋体" w:cs="宋体"/>
          <w:color w:val="auto"/>
          <w:sz w:val="24"/>
          <w:szCs w:val="24"/>
          <w:highlight w:val="none"/>
        </w:rPr>
        <w:t xml:space="preserve">地面</w:t>
      </w:r>
      <w:r>
        <w:rPr>
          <w:rFonts w:hint="eastAsia" w:ascii="宋体" w:hAnsi="宋体" w:cs="宋体"/>
          <w:color w:val="auto"/>
          <w:sz w:val="24"/>
          <w:highlight w:val="none"/>
        </w:rPr>
        <w:t xml:space="preserve">车辆/航线</w:t>
      </w:r>
      <w:r>
        <w:rPr>
          <w:rFonts w:hint="eastAsia" w:ascii="宋体" w:hAnsi="宋体" w:cs="宋体"/>
          <w:color w:val="auto"/>
          <w:sz w:val="24"/>
          <w:highlight w:val="none"/>
          <w:lang w:eastAsia="zh-CN"/>
        </w:rPr>
        <w:t xml:space="preserve">低空（无人机）运送</w:t>
      </w:r>
      <w:r>
        <w:rPr>
          <w:rFonts w:hint="eastAsia" w:ascii="宋体" w:hAnsi="宋体" w:cs="宋体"/>
          <w:color w:val="auto"/>
          <w:sz w:val="24"/>
          <w:highlight w:val="none"/>
        </w:rPr>
        <w:t xml:space="preserve">服务</w:t>
      </w:r>
      <w:r/>
    </w:p>
    <w:tbl>
      <w:tblPr>
        <w:tblStyle w:val="730"/>
        <w:tblW w:w="0" w:type="auto"/>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46"/>
        <w:gridCol w:w="5952"/>
      </w:tblGrid>
      <w:tr>
        <w:trPr>
          <w:trHeight w:val="425" w:hRule="exact"/>
        </w:trPr>
        <w:tc>
          <w:tcPr>
            <w:tcW w:w="264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线路</w:t>
            </w:r>
            <w:r/>
          </w:p>
        </w:tc>
        <w:tc>
          <w:tcPr>
            <w:tcW w:w="595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周一至周五</w:t>
            </w:r>
            <w:r/>
          </w:p>
        </w:tc>
      </w:tr>
      <w:tr>
        <w:trPr>
          <w:trHeight w:val="425" w:hRule="exact"/>
        </w:trPr>
        <w:tc>
          <w:tcPr>
            <w:tcW w:w="2646"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道前院区-妇幼院区</w:t>
            </w:r>
            <w:r/>
          </w:p>
        </w:tc>
        <w:tc>
          <w:tcPr>
            <w:tcW w:w="595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10:30</w:t>
            </w:r>
            <w:r/>
          </w:p>
        </w:tc>
      </w:tr>
      <w:tr>
        <w:trPr>
          <w:trHeight w:val="425" w:hRule="exact"/>
        </w:trPr>
        <w:tc>
          <w:tcPr>
            <w:tcW w:w="2646"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595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16:00</w:t>
            </w:r>
            <w:r/>
          </w:p>
        </w:tc>
      </w:tr>
    </w:tbl>
    <w:p>
      <w:pPr>
        <w:spacing w:line="360" w:lineRule="auto"/>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2.3输血科</w:t>
      </w:r>
      <w:r>
        <w:rPr>
          <w:rFonts w:hint="eastAsia" w:ascii="宋体" w:hAnsi="宋体" w:cs="宋体"/>
          <w:color w:val="auto"/>
          <w:sz w:val="24"/>
          <w:szCs w:val="24"/>
          <w:highlight w:val="none"/>
          <w:lang w:val="en-US" w:eastAsia="zh-CN"/>
        </w:rPr>
        <w:t xml:space="preserve">服务时间</w:t>
      </w:r>
      <w:r/>
    </w:p>
    <w:p>
      <w:pPr>
        <w:spacing w:line="360" w:lineRule="auto"/>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2.3.1妇幼院区-道前院区：</w:t>
      </w:r>
      <w:r>
        <w:rPr>
          <w:rFonts w:hint="eastAsia" w:ascii="宋体" w:hAnsi="宋体" w:cs="宋体"/>
          <w:color w:val="auto"/>
          <w:sz w:val="24"/>
          <w:szCs w:val="24"/>
          <w:highlight w:val="none"/>
        </w:rPr>
        <w:t xml:space="preserve">服务时间为周一至周日（7:30-17:00），具体时间以采购单位实际需求为准。</w:t>
      </w:r>
      <w:r/>
    </w:p>
    <w:p>
      <w:pPr>
        <w:spacing w:line="360" w:lineRule="auto"/>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2.3.2妇幼院区-白塔院区：</w:t>
      </w:r>
      <w:r>
        <w:rPr>
          <w:rFonts w:hint="eastAsia" w:ascii="宋体" w:hAnsi="宋体" w:cs="宋体"/>
          <w:color w:val="auto"/>
          <w:sz w:val="24"/>
          <w:szCs w:val="24"/>
          <w:highlight w:val="none"/>
        </w:rPr>
        <w:t xml:space="preserve">服务时间为周一至周日（7:30-17:00），具体时间以采购单位实际需求为准。</w:t>
      </w:r>
      <w:r/>
    </w:p>
    <w:p>
      <w:pPr>
        <w:spacing w:line="360" w:lineRule="auto"/>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2.3.3苏州血站-妇幼院区：</w:t>
      </w:r>
      <w:r>
        <w:rPr>
          <w:rFonts w:hint="eastAsia" w:ascii="宋体" w:hAnsi="宋体" w:cs="宋体"/>
          <w:color w:val="auto"/>
          <w:sz w:val="24"/>
          <w:szCs w:val="24"/>
          <w:highlight w:val="none"/>
        </w:rPr>
        <w:t xml:space="preserve">服务时间为周一至周日（不定时），具体时间以采购单位实际需求为准。</w:t>
      </w:r>
      <w:r/>
    </w:p>
    <w:p>
      <w:pPr>
        <w:spacing w:line="360" w:lineRule="auto"/>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2.3.4苏州血站-太湖总院：</w:t>
      </w:r>
      <w:r>
        <w:rPr>
          <w:rFonts w:hint="eastAsia" w:ascii="宋体" w:hAnsi="宋体" w:cs="宋体"/>
          <w:color w:val="auto"/>
          <w:sz w:val="24"/>
          <w:szCs w:val="24"/>
          <w:highlight w:val="none"/>
        </w:rPr>
        <w:t xml:space="preserve">服务时间为周一至周日（不定时），具体时间以采购单位实际需求为准。</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（四）运送服务配备要求：</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b/>
          <w:bCs/>
          <w:color w:val="auto"/>
          <w:sz w:val="24"/>
          <w:szCs w:val="24"/>
          <w:highlight w:val="none"/>
          <w:lang w:bidi="ar"/>
        </w:rPr>
        <w:t xml:space="preserve">1、地面运送</w:t>
      </w:r>
      <w:r>
        <w:rPr>
          <w:rFonts w:hint="eastAsia" w:ascii="宋体" w:hAnsi="宋体" w:cs="宋体"/>
          <w:b/>
          <w:bCs/>
          <w:color w:val="auto"/>
          <w:sz w:val="24"/>
          <w:szCs w:val="24"/>
          <w:highlight w:val="none"/>
          <w:lang w:val="en-US" w:eastAsia="zh-CN" w:bidi="ar"/>
        </w:rPr>
        <w:t xml:space="preserve">服务</w:t>
      </w:r>
      <w:r>
        <w:rPr>
          <w:rFonts w:hint="eastAsia" w:ascii="宋体" w:hAnsi="宋体" w:cs="宋体"/>
          <w:b/>
          <w:bCs/>
          <w:color w:val="auto"/>
          <w:sz w:val="24"/>
          <w:szCs w:val="24"/>
          <w:highlight w:val="none"/>
          <w:lang w:bidi="ar"/>
        </w:rPr>
        <w:t xml:space="preserve">要求：</w:t>
      </w:r>
      <w:r>
        <w:rPr>
          <w:rFonts w:hint="eastAsia" w:ascii="宋体" w:hAnsi="宋体" w:cs="宋体"/>
          <w:color w:val="auto"/>
          <w:sz w:val="24"/>
          <w:highlight w:val="none"/>
        </w:rPr>
        <w:t xml:space="preserve">具有</w:t>
      </w:r>
      <w:r>
        <w:rPr>
          <w:rFonts w:hint="eastAsia" w:ascii="宋体" w:hAnsi="宋体" w:cs="宋体"/>
          <w:color w:val="auto"/>
          <w:sz w:val="24"/>
          <w:highlight w:val="none"/>
          <w:lang w:val="en-US" w:eastAsia="zh-CN"/>
        </w:rPr>
        <w:t xml:space="preserve">相关</w:t>
      </w:r>
      <w:r>
        <w:rPr>
          <w:rFonts w:hint="eastAsia" w:ascii="宋体" w:hAnsi="宋体" w:cs="宋体"/>
          <w:color w:val="auto"/>
          <w:sz w:val="24"/>
          <w:highlight w:val="none"/>
        </w:rPr>
        <w:t xml:space="preserve">运维管理经验，可完整提供运输、贮存配套服务。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1.1车辆配备数量：</w:t>
      </w:r>
      <w:r>
        <w:rPr>
          <w:rFonts w:hint="eastAsia" w:ascii="宋体" w:hAnsi="宋体" w:cs="宋体"/>
          <w:color w:val="auto"/>
          <w:sz w:val="24"/>
          <w:highlight w:val="none"/>
          <w:lang w:val="en-US" w:eastAsia="zh-CN"/>
        </w:rPr>
        <w:t xml:space="preserve">不少于</w:t>
      </w:r>
      <w:r>
        <w:rPr>
          <w:rFonts w:hint="eastAsia" w:ascii="宋体" w:hAnsi="宋体" w:cs="宋体"/>
          <w:color w:val="auto"/>
          <w:sz w:val="24"/>
          <w:szCs w:val="24"/>
          <w:highlight w:val="none"/>
          <w:lang w:bidi="ar"/>
        </w:rPr>
        <w:t xml:space="preserve">8辆。</w:t>
      </w:r>
      <w:r/>
    </w:p>
    <w:p>
      <w:pPr>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1.2 车辆类型要求：总质量为4500kg以下的车；</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承诺所投入的机动车辆均完成合规检验，各项指标符合国家相关安全标准。</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已按规定投保机动车承运人责任相关保险，包含机动车交通事故责任强制保险、第三者责任险。</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5车辆须按规范配置具备查询、定位功能的装置。</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1.6车内配置逃生锤、干粉灭火器、急救箱等安全防护设备；安全设备放置位置应便于快速取用，设备性能完好、确保有效可用。</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注：响应文件中需提供</w:t>
      </w:r>
      <w:r>
        <w:rPr>
          <w:rFonts w:hint="eastAsia" w:ascii="宋体" w:hAnsi="宋体" w:cs="宋体"/>
          <w:b/>
          <w:bCs/>
          <w:color w:val="auto"/>
          <w:sz w:val="24"/>
          <w:szCs w:val="24"/>
          <w:highlight w:val="none"/>
          <w:lang w:val="en-US" w:eastAsia="zh-CN"/>
        </w:rPr>
        <w:t xml:space="preserve">所</w:t>
      </w:r>
      <w:r>
        <w:rPr>
          <w:rFonts w:hint="eastAsia" w:ascii="宋体" w:hAnsi="宋体" w:cs="宋体"/>
          <w:b/>
          <w:bCs/>
          <w:color w:val="auto"/>
          <w:sz w:val="24"/>
          <w:szCs w:val="24"/>
          <w:highlight w:val="none"/>
        </w:rPr>
        <w:t xml:space="preserve">配备运送车辆证明</w:t>
      </w:r>
      <w:r>
        <w:rPr>
          <w:rFonts w:hint="eastAsia" w:ascii="宋体" w:hAnsi="宋体" w:cs="宋体"/>
          <w:b/>
          <w:bCs/>
          <w:color w:val="auto"/>
          <w:sz w:val="24"/>
          <w:szCs w:val="24"/>
          <w:highlight w:val="none"/>
          <w:lang w:val="en-US" w:eastAsia="zh-CN"/>
        </w:rPr>
        <w:t xml:space="preserve">文件</w:t>
      </w:r>
      <w:r>
        <w:rPr>
          <w:rFonts w:hint="eastAsia" w:ascii="宋体" w:hAnsi="宋体" w:cs="宋体"/>
          <w:b/>
          <w:bCs/>
          <w:color w:val="auto"/>
          <w:sz w:val="24"/>
          <w:szCs w:val="24"/>
          <w:highlight w:val="none"/>
        </w:rPr>
        <w:t xml:space="preserve">（</w:t>
      </w:r>
      <w:r>
        <w:rPr>
          <w:rFonts w:hint="eastAsia" w:ascii="宋体" w:hAnsi="宋体" w:cs="宋体"/>
          <w:b/>
          <w:bCs/>
          <w:color w:val="auto"/>
          <w:sz w:val="24"/>
          <w:highlight w:val="none"/>
        </w:rPr>
        <w:t xml:space="preserve">车辆</w:t>
      </w:r>
      <w:r>
        <w:rPr>
          <w:rFonts w:hint="eastAsia" w:ascii="宋体" w:hAnsi="宋体" w:cs="宋体"/>
          <w:b/>
          <w:bCs/>
          <w:color w:val="auto"/>
          <w:sz w:val="24"/>
          <w:highlight w:val="none"/>
          <w:lang w:val="en-US" w:eastAsia="zh-CN"/>
        </w:rPr>
        <w:t xml:space="preserve">为</w:t>
      </w:r>
      <w:r>
        <w:rPr>
          <w:rFonts w:hint="eastAsia" w:ascii="宋体" w:hAnsi="宋体" w:cs="宋体"/>
          <w:b/>
          <w:bCs/>
          <w:color w:val="auto"/>
          <w:sz w:val="24"/>
          <w:highlight w:val="none"/>
        </w:rPr>
        <w:t xml:space="preserve">自有的，提供</w:t>
      </w:r>
      <w:r>
        <w:rPr>
          <w:rFonts w:hint="eastAsia" w:ascii="宋体" w:hAnsi="宋体" w:cs="宋体"/>
          <w:b/>
          <w:bCs/>
          <w:color w:val="auto"/>
          <w:sz w:val="24"/>
          <w:highlight w:val="none"/>
          <w:lang w:val="en-US" w:eastAsia="zh-CN"/>
        </w:rPr>
        <w:t xml:space="preserve">车辆</w:t>
      </w:r>
      <w:r>
        <w:rPr>
          <w:rFonts w:hint="eastAsia" w:ascii="宋体" w:hAnsi="宋体" w:cs="宋体"/>
          <w:b/>
          <w:bCs/>
          <w:color w:val="auto"/>
          <w:sz w:val="24"/>
          <w:highlight w:val="none"/>
        </w:rPr>
        <w:t xml:space="preserve">外观及行驶证照片；</w:t>
      </w:r>
      <w:r>
        <w:rPr>
          <w:rFonts w:hint="eastAsia" w:ascii="宋体" w:hAnsi="宋体" w:cs="宋体"/>
          <w:b/>
          <w:bCs/>
          <w:color w:val="auto"/>
          <w:sz w:val="24"/>
          <w:highlight w:val="none"/>
          <w:lang w:val="en-US" w:eastAsia="zh-CN"/>
        </w:rPr>
        <w:t xml:space="preserve">车辆</w:t>
      </w:r>
      <w:r>
        <w:rPr>
          <w:rFonts w:hint="eastAsia" w:ascii="宋体" w:hAnsi="宋体" w:cs="宋体"/>
          <w:b/>
          <w:bCs/>
          <w:color w:val="auto"/>
          <w:sz w:val="24"/>
          <w:highlight w:val="none"/>
        </w:rPr>
        <w:t xml:space="preserve">如</w:t>
      </w:r>
      <w:r>
        <w:rPr>
          <w:rFonts w:hint="eastAsia" w:ascii="宋体" w:hAnsi="宋体" w:cs="宋体"/>
          <w:b/>
          <w:bCs/>
          <w:color w:val="auto"/>
          <w:sz w:val="24"/>
          <w:highlight w:val="none"/>
          <w:lang w:val="en-US" w:eastAsia="zh-CN"/>
        </w:rPr>
        <w:t xml:space="preserve">为</w:t>
      </w:r>
      <w:r>
        <w:rPr>
          <w:rFonts w:hint="eastAsia" w:ascii="宋体" w:hAnsi="宋体" w:cs="宋体"/>
          <w:b/>
          <w:bCs/>
          <w:color w:val="auto"/>
          <w:sz w:val="24"/>
          <w:highlight w:val="none"/>
        </w:rPr>
        <w:t xml:space="preserve">租赁的，除提供</w:t>
      </w:r>
      <w:r>
        <w:rPr>
          <w:rFonts w:hint="eastAsia" w:ascii="宋体" w:hAnsi="宋体" w:cs="宋体"/>
          <w:b/>
          <w:bCs/>
          <w:color w:val="auto"/>
          <w:sz w:val="24"/>
          <w:highlight w:val="none"/>
          <w:lang w:val="en-US" w:eastAsia="zh-CN"/>
        </w:rPr>
        <w:t xml:space="preserve">前述</w:t>
      </w:r>
      <w:r>
        <w:rPr>
          <w:rFonts w:hint="eastAsia" w:ascii="宋体" w:hAnsi="宋体" w:cs="宋体"/>
          <w:b/>
          <w:bCs/>
          <w:color w:val="auto"/>
          <w:sz w:val="24"/>
          <w:highlight w:val="none"/>
        </w:rPr>
        <w:t xml:space="preserve">材料外，还需提供</w:t>
      </w:r>
      <w:r>
        <w:rPr>
          <w:rFonts w:hint="eastAsia" w:ascii="宋体" w:hAnsi="宋体" w:cs="宋体"/>
          <w:b/>
          <w:bCs/>
          <w:color w:val="auto"/>
          <w:sz w:val="24"/>
          <w:highlight w:val="none"/>
          <w:lang w:val="en-US" w:eastAsia="zh-CN"/>
        </w:rPr>
        <w:t xml:space="preserve">有效车辆</w:t>
      </w:r>
      <w:r>
        <w:rPr>
          <w:rFonts w:hint="eastAsia" w:ascii="宋体" w:hAnsi="宋体" w:cs="宋体"/>
          <w:b/>
          <w:bCs/>
          <w:color w:val="auto"/>
          <w:sz w:val="24"/>
          <w:highlight w:val="none"/>
        </w:rPr>
        <w:t xml:space="preserve">租赁合同）</w:t>
      </w:r>
      <w:r>
        <w:rPr>
          <w:rFonts w:hint="eastAsia" w:ascii="宋体" w:hAnsi="宋体" w:cs="宋体"/>
          <w:b/>
          <w:bCs/>
          <w:color w:val="auto"/>
          <w:sz w:val="24"/>
          <w:szCs w:val="24"/>
          <w:highlight w:val="none"/>
        </w:rPr>
        <w:t xml:space="preserve">，未</w:t>
      </w:r>
      <w:r>
        <w:rPr>
          <w:rFonts w:hint="eastAsia" w:ascii="宋体" w:hAnsi="宋体" w:cs="宋体"/>
          <w:b/>
          <w:bCs/>
          <w:color w:val="auto"/>
          <w:sz w:val="24"/>
          <w:szCs w:val="24"/>
          <w:highlight w:val="none"/>
          <w:lang w:val="en-US" w:eastAsia="zh-CN"/>
        </w:rPr>
        <w:t xml:space="preserve">按要求</w:t>
      </w:r>
      <w:r>
        <w:rPr>
          <w:rFonts w:hint="eastAsia" w:ascii="宋体" w:hAnsi="宋体" w:cs="宋体"/>
          <w:b/>
          <w:bCs/>
          <w:color w:val="auto"/>
          <w:sz w:val="24"/>
          <w:szCs w:val="24"/>
          <w:highlight w:val="none"/>
        </w:rPr>
        <w:t xml:space="preserve">提供作未实质性响应处理。</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bidi="ar"/>
        </w:rPr>
        <w:t xml:space="preserve">2、</w:t>
      </w:r>
      <w:r>
        <w:rPr>
          <w:rFonts w:hint="eastAsia" w:ascii="宋体" w:hAnsi="宋体" w:cs="宋体"/>
          <w:b/>
          <w:bCs/>
          <w:color w:val="auto"/>
          <w:sz w:val="24"/>
          <w:szCs w:val="24"/>
          <w:highlight w:val="none"/>
          <w:lang w:eastAsia="zh-CN" w:bidi="ar"/>
        </w:rPr>
        <w:t xml:space="preserve">低空（无人机）运送</w:t>
      </w:r>
      <w:r>
        <w:rPr>
          <w:rFonts w:hint="eastAsia" w:ascii="宋体" w:hAnsi="宋体" w:cs="宋体"/>
          <w:b/>
          <w:bCs/>
          <w:color w:val="auto"/>
          <w:sz w:val="24"/>
          <w:szCs w:val="24"/>
          <w:highlight w:val="none"/>
          <w:lang w:bidi="ar"/>
        </w:rPr>
        <w:t xml:space="preserve">要求：</w:t>
      </w:r>
      <w:r>
        <w:rPr>
          <w:rFonts w:hint="eastAsia" w:ascii="宋体" w:hAnsi="宋体" w:cs="宋体"/>
          <w:b w:val="0"/>
          <w:bCs w:val="0"/>
          <w:color w:val="auto"/>
          <w:sz w:val="24"/>
          <w:szCs w:val="24"/>
          <w:highlight w:val="none"/>
          <w:lang w:val="en-US" w:eastAsia="zh-CN" w:bidi="ar"/>
        </w:rPr>
        <w:t xml:space="preserve">供应商持有中国民用航空局核发的有效</w:t>
      </w:r>
      <w:r>
        <w:rPr>
          <w:rFonts w:hint="eastAsia"/>
          <w:b w:val="0"/>
          <w:bCs w:val="0"/>
          <w:color w:val="auto"/>
          <w:sz w:val="24"/>
          <w:szCs w:val="24"/>
          <w:highlight w:val="none"/>
        </w:rPr>
        <w:t xml:space="preserve">《民用无人驾</w:t>
      </w:r>
      <w:r>
        <w:rPr>
          <w:rFonts w:hint="eastAsia"/>
          <w:color w:val="auto"/>
          <w:sz w:val="24"/>
          <w:szCs w:val="24"/>
          <w:highlight w:val="none"/>
        </w:rPr>
        <w:t xml:space="preserve">驶航空器运营合格证》，</w:t>
      </w:r>
      <w:r>
        <w:rPr>
          <w:rFonts w:ascii="宋体" w:hAnsi="宋体" w:eastAsia="宋体" w:cs="宋体"/>
          <w:color w:val="auto"/>
          <w:sz w:val="24"/>
          <w:szCs w:val="24"/>
          <w:highlight w:val="none"/>
        </w:rPr>
        <w:t xml:space="preserve">具备满足项目实际运输任务的低空作业能力</w:t>
      </w:r>
      <w:r>
        <w:rPr>
          <w:rFonts w:hint="eastAsia"/>
          <w:color w:val="auto"/>
          <w:sz w:val="24"/>
          <w:szCs w:val="24"/>
          <w:highlight w:val="none"/>
        </w:rPr>
        <w:t xml:space="preserve">，</w:t>
      </w:r>
      <w:r>
        <w:rPr>
          <w:rFonts w:ascii="宋体" w:hAnsi="宋体" w:eastAsia="宋体" w:cs="宋体"/>
          <w:color w:val="auto"/>
          <w:sz w:val="24"/>
          <w:szCs w:val="24"/>
          <w:highlight w:val="none"/>
        </w:rPr>
        <w:t xml:space="preserve">规划飞行航线须按照相关飞行技术标准开展专业评估验证</w:t>
      </w:r>
      <w:r>
        <w:rPr>
          <w:rFonts w:hint="eastAsia"/>
          <w:color w:val="auto"/>
          <w:sz w:val="24"/>
          <w:szCs w:val="24"/>
          <w:highlight w:val="none"/>
        </w:rPr>
        <w:t xml:space="preserve">。</w:t>
      </w:r>
      <w:r>
        <w:rPr>
          <w:rFonts w:ascii="宋体" w:hAnsi="宋体" w:eastAsia="宋体" w:cs="宋体"/>
          <w:color w:val="auto"/>
          <w:sz w:val="24"/>
          <w:szCs w:val="24"/>
          <w:highlight w:val="none"/>
        </w:rPr>
        <w:t xml:space="preserve">供应商所规划使用的固定飞行航线，须依法取得空中交通管理机构空域使用批准，并建立与空管相关单位常态化沟通对接机制，保障航线飞行作业安全有序开展</w:t>
      </w:r>
      <w:r>
        <w:rPr>
          <w:rFonts w:hint="eastAsia"/>
          <w:color w:val="auto"/>
          <w:sz w:val="24"/>
          <w:szCs w:val="24"/>
          <w:highlight w:val="none"/>
        </w:rPr>
        <w:t xml:space="preserve">。</w:t>
      </w:r>
      <w:r/>
    </w:p>
    <w:tbl>
      <w:tblPr>
        <w:tblStyle w:val="730"/>
        <w:tblW w:w="5016" w:type="pct"/>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75"/>
        <w:gridCol w:w="6422"/>
      </w:tblGrid>
      <w:tr>
        <w:trPr>
          <w:trHeight w:val="399"/>
        </w:trPr>
        <w:tc>
          <w:tcPr>
            <w:tcW w:w="428" w:type="pct"/>
            <w:vAlign w:val="center"/>
            <w:textDirection w:val="lrTb"/>
            <w:noWrap w:val="false"/>
          </w:tcPr>
          <w:p>
            <w:pPr>
              <w:jc w:val="center"/>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853" w:type="pct"/>
            <w:vAlign w:val="center"/>
            <w:textDirection w:val="lrTb"/>
            <w:noWrap w:val="false"/>
          </w:tcPr>
          <w:p>
            <w:pPr>
              <w:jc w:val="center"/>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3717" w:type="pct"/>
            <w:vAlign w:val="center"/>
            <w:textDirection w:val="lrTb"/>
            <w:noWrap w:val="false"/>
          </w:tcPr>
          <w:p>
            <w:pPr>
              <w:jc w:val="center"/>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技术要求</w:t>
            </w:r>
            <w:r/>
          </w:p>
        </w:tc>
      </w:tr>
      <w:tr>
        <w:trPr>
          <w:trHeight w:val="397"/>
        </w:trPr>
        <w:tc>
          <w:tcPr>
            <w:tcW w:w="428" w:type="pct"/>
            <w:vAlign w:val="center"/>
            <w:textDirection w:val="lrTb"/>
            <w:noWrap w:val="false"/>
          </w:tcPr>
          <w:p>
            <w:pPr>
              <w:jc w:val="center"/>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853" w:type="pct"/>
            <w:vAlign w:val="center"/>
            <w:textDirection w:val="lrTb"/>
            <w:noWrap w:val="false"/>
          </w:tcPr>
          <w:p>
            <w:pPr>
              <w:jc w:val="center"/>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无人机硬件平台</w:t>
            </w:r>
            <w:r/>
          </w:p>
        </w:tc>
        <w:tc>
          <w:tcPr>
            <w:tcW w:w="3717" w:type="pct"/>
            <w:vAlign w:val="center"/>
            <w:textDirection w:val="lrTb"/>
            <w:noWrap w:val="false"/>
          </w:tcPr>
          <w:p>
            <w:pPr>
              <w:tabs>
                <w:tab w:val="left" w:pos="1267"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无人机（</w:t>
            </w:r>
            <w:r>
              <w:rPr>
                <w:rFonts w:hint="eastAsia" w:ascii="宋体" w:hAnsi="宋体" w:cs="宋体"/>
                <w:b/>
                <w:bCs/>
                <w:color w:val="auto"/>
                <w:sz w:val="24"/>
                <w:szCs w:val="24"/>
                <w:highlight w:val="none"/>
                <w:lang w:val="en-US" w:eastAsia="zh-CN"/>
              </w:rPr>
              <w:t xml:space="preserve">不少于</w:t>
            </w:r>
            <w:r>
              <w:rPr>
                <w:rFonts w:hint="eastAsia" w:ascii="宋体" w:hAnsi="宋体" w:cs="宋体"/>
                <w:b/>
                <w:bCs/>
                <w:color w:val="auto"/>
                <w:sz w:val="24"/>
                <w:szCs w:val="24"/>
                <w:highlight w:val="none"/>
              </w:rPr>
              <w:t xml:space="preserve">9架）</w:t>
            </w:r>
            <w:r/>
          </w:p>
          <w:p>
            <w:pPr>
              <w:tabs>
                <w:tab w:val="left" w:pos="1267"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1.无人机货舱尺寸满足300管样本装载；</w:t>
            </w:r>
            <w:r/>
          </w:p>
          <w:p>
            <w:pPr>
              <w:tabs>
                <w:tab w:val="left" w:pos="1267"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2.最大航时≥30min；</w:t>
            </w:r>
            <w:r/>
          </w:p>
          <w:p>
            <w:pPr>
              <w:tabs>
                <w:tab w:val="left" w:pos="1267"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3.最大飞行距离≥15km，航速≥12m/s；</w:t>
            </w:r>
            <w:r/>
          </w:p>
          <w:p>
            <w:pPr>
              <w:tabs>
                <w:tab w:val="left" w:pos="1267"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4.提供无人机货舱包裹式装载服务；</w:t>
            </w:r>
            <w:r/>
          </w:p>
          <w:p>
            <w:pPr>
              <w:tabs>
                <w:tab w:val="left" w:pos="1267"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5.最大起飞重量≤25kg；</w:t>
            </w:r>
            <w:r/>
          </w:p>
          <w:p>
            <w:pPr>
              <w:tabs>
                <w:tab w:val="left" w:pos="1267"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6.飞行模式支持手动控制飞行、地面站控制飞行、自主飞行三种飞行模式；</w:t>
            </w:r>
            <w:r/>
          </w:p>
          <w:p>
            <w:pPr>
              <w:tabs>
                <w:tab w:val="left" w:pos="1267"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8.提供相对地面高度30m处风速8m/s侧风、逆风起飞；</w:t>
            </w:r>
            <w:r/>
          </w:p>
          <w:p>
            <w:pPr>
              <w:tabs>
                <w:tab w:val="left" w:pos="1267"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10.提供-5℃~45℃温度适应性服务；</w:t>
            </w:r>
            <w:r/>
          </w:p>
          <w:p>
            <w:pPr>
              <w:tabs>
                <w:tab w:val="left" w:pos="1267"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11.提供（5~85）%RH湿度适应性服务；</w:t>
            </w:r>
            <w:r/>
          </w:p>
          <w:p>
            <w:pPr>
              <w:tabs>
                <w:tab w:val="left" w:pos="1267"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12.无人机飞行俯仰精度≤10°，滚转精度≤10°，偏航精度≤5°；</w:t>
            </w:r>
            <w:r/>
          </w:p>
          <w:p>
            <w:pPr>
              <w:tabs>
                <w:tab w:val="left" w:pos="1267"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13.无人机飞行悬停水平精度≤0.5m；</w:t>
            </w:r>
            <w:r/>
          </w:p>
          <w:p>
            <w:pPr>
              <w:tabs>
                <w:tab w:val="left" w:pos="1267"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14.无人机飞行悬停垂直精度≤0.8m；</w:t>
            </w:r>
            <w:r/>
          </w:p>
          <w:p>
            <w:pPr>
              <w:tabs>
                <w:tab w:val="left" w:pos="1267"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15.无人机降落着陆精度≤0.5m；</w:t>
            </w:r>
            <w:r/>
          </w:p>
          <w:p>
            <w:pPr>
              <w:tabs>
                <w:tab w:val="left" w:pos="1267"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16.提供“公网+视距链”双余度链路通信服务功能；</w:t>
            </w:r>
            <w:r/>
          </w:p>
          <w:p>
            <w:pPr>
              <w:tabs>
                <w:tab w:val="left" w:pos="1267"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17.提供划设电子围栏、装载降落伞、应急飞行策略的服务；</w:t>
            </w:r>
            <w:r/>
          </w:p>
          <w:p>
            <w:pPr>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18.提供GNSS全球导航卫星系统+RTK定位系统服务</w:t>
            </w:r>
            <w:r>
              <w:rPr>
                <w:rFonts w:hint="eastAsia" w:ascii="宋体" w:hAnsi="宋体" w:cs="宋体"/>
                <w:color w:val="auto"/>
                <w:sz w:val="24"/>
                <w:szCs w:val="24"/>
                <w:highlight w:val="none"/>
              </w:rPr>
              <w:t xml:space="preserve">。</w:t>
            </w:r>
            <w:r/>
          </w:p>
        </w:tc>
      </w:tr>
      <w:tr>
        <w:trPr>
          <w:trHeight w:val="397"/>
        </w:trPr>
        <w:tc>
          <w:tcPr>
            <w:tcW w:w="428" w:type="pct"/>
            <w:vAlign w:val="center"/>
            <w:textDirection w:val="lrTb"/>
            <w:noWrap w:val="false"/>
          </w:tcPr>
          <w:p>
            <w:pPr>
              <w:jc w:val="center"/>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853" w:type="pct"/>
            <w:vAlign w:val="center"/>
            <w:textDirection w:val="lrTb"/>
            <w:noWrap w:val="false"/>
          </w:tcPr>
          <w:p>
            <w:pPr>
              <w:jc w:val="center"/>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无人机飞控平台及系统</w:t>
            </w:r>
            <w:r/>
          </w:p>
        </w:tc>
        <w:tc>
          <w:tcPr>
            <w:tcW w:w="3717" w:type="pct"/>
            <w:vAlign w:val="center"/>
            <w:textDirection w:val="lrTb"/>
            <w:noWrap w:val="false"/>
          </w:tcPr>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（一）系统功能</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1.系统数据</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1）用户管理：需实现用户账号全生命周期管控，依据用户所属区域、组织及角色完成权限精准分配。</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2）角色管理：需完成用户权限的灵活配置，为不同账号匹配对应角色权限，满足差异化权限管控需求。</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3）组织管理：需实现组织信息的独立管控，保障不同组织数据边界清晰、数据不互通。</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2.设备模块</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1）无人机管理：需支持无人机数据的动态管控，可调取无人机上传的日志信息，支撑设备运行状态追溯。</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2）温控箱管理：需实现温控箱数据的全维度管控，适配设备运行过程中的数据调整与维护需求。</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3.空间任务</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1）全域管理：需实现起降场、航线等空间位置信息的动态维护，可根据任务需求为无人机规划最优飞行路径。</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2）起降场管理：需提供起降场信息可视化展示能力，支持起降场相关信息的快速调取与查看。</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3）航线管理：需实现航线信息的可视化呈现，支持航线相关信息的便捷查询与查看。</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4）任务管理：需提供任务航线列表化展示，地图模式下可完成任务新增及自动化任务编辑，适配多样化任务执行需求。</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5）限制区管理：需实现飞行限制区域的可视化展示，支持地图模式下限制区的灵活编辑，保障飞行安全。</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4.运行管理</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1）飞行需求管理：需提供订单信息列表化展示，订单状态可关联飞行计划并自动同步更新，保障需求与计划的协同联动。</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2）飞行计划管理：需实现飞行计划的动态维护，可在无人机监控界面执行计划并自动更新计划状态，适配任务执行节奏。</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3）飞行活动报备管理：需支持飞行活动时间、区域信息的规范化报备，保障飞行活动合规开展。</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4）项目管理：需实现设备、航线等信息的关联管控，具备数据统计分析能力，为项目管控提供数据支撑。</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5.实时监控</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1）在线设备管理：需实时监测设备在线状态，保障设备运行状态可查、可控。</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2）无人机监控：需实现无人机数据的实时监控与远程操控，保障无人机运行状态的精准管控。</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3）自动站监控：需完成自动站数据的实时监控与远程操控，保障自动站稳定运行。</w:t>
            </w:r>
            <w:r/>
          </w:p>
          <w:p>
            <w:pPr>
              <w:tabs>
                <w:tab w:val="left" w:pos="1267"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6.数据分析</w:t>
            </w:r>
            <w:r/>
          </w:p>
          <w:p>
            <w:pPr>
              <w:tabs>
                <w:tab w:val="left" w:pos="1267" w:leader="none"/>
              </w:tabs>
              <w:rPr>
                <w:rFonts w:ascii="宋体" w:hAnsi="宋体" w:cs="宋体"/>
                <w:color w:val="auto"/>
                <w:sz w:val="24"/>
                <w:szCs w:val="24"/>
                <w:highlight w:val="none"/>
                <w:lang w:eastAsia="zh-CN"/>
              </w:rPr>
            </w:pPr>
            <w:r>
              <w:rPr>
                <w:rFonts w:hint="eastAsia" w:ascii="宋体" w:hAnsi="宋体" w:cs="宋体"/>
                <w:color w:val="auto"/>
                <w:sz w:val="24"/>
                <w:highlight w:val="none"/>
                <w:lang w:eastAsia="zh-CN"/>
              </w:rPr>
              <w:t xml:space="preserve">1）飞行记录管理：飞行任务结束后自动生成飞行数据，涵盖位置、距离、时间、告警信息等核心维度，保障飞行过程可追溯</w:t>
            </w:r>
            <w:r>
              <w:rPr>
                <w:rFonts w:hint="eastAsia" w:ascii="宋体" w:hAnsi="宋体" w:cs="宋体"/>
                <w:color w:val="auto"/>
                <w:sz w:val="24"/>
                <w:szCs w:val="24"/>
                <w:highlight w:val="none"/>
                <w:lang w:eastAsia="zh-CN"/>
              </w:rPr>
              <w:t xml:space="preserve">；</w:t>
            </w:r>
            <w:r/>
          </w:p>
          <w:p>
            <w:pPr>
              <w:tabs>
                <w:tab w:val="left" w:pos="1267"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7.提供基础信息保障服务（运营商链路保障、机房运营保障、物联网和数据网的数据互联保障）；</w:t>
            </w:r>
            <w:r/>
          </w:p>
          <w:p>
            <w:pPr>
              <w:tabs>
                <w:tab w:val="left" w:pos="1267"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8.提供云安全、云主机、云资源池保障服务；</w:t>
            </w:r>
            <w:r/>
          </w:p>
          <w:p>
            <w:pPr>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9.提供信息安全功能服务</w:t>
            </w:r>
            <w:r>
              <w:rPr>
                <w:rFonts w:hint="eastAsia" w:ascii="宋体" w:hAnsi="宋体" w:cs="宋体"/>
                <w:color w:val="auto"/>
                <w:sz w:val="24"/>
                <w:szCs w:val="24"/>
                <w:highlight w:val="none"/>
              </w:rPr>
              <w:t xml:space="preserve">。</w:t>
            </w:r>
            <w:r/>
          </w:p>
        </w:tc>
      </w:tr>
      <w:tr>
        <w:trPr>
          <w:trHeight w:val="397"/>
        </w:trPr>
        <w:tc>
          <w:tcPr>
            <w:tcW w:w="428" w:type="pct"/>
            <w:vAlign w:val="center"/>
            <w:textDirection w:val="lrTb"/>
            <w:noWrap w:val="false"/>
          </w:tcPr>
          <w:p>
            <w:pPr>
              <w:jc w:val="center"/>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853" w:type="pct"/>
            <w:vAlign w:val="center"/>
            <w:textDirection w:val="lrTb"/>
            <w:noWrap w:val="false"/>
          </w:tcPr>
          <w:p>
            <w:pPr>
              <w:jc w:val="center"/>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无人机商业保险服务</w:t>
            </w:r>
            <w:r/>
          </w:p>
        </w:tc>
        <w:tc>
          <w:tcPr>
            <w:tcW w:w="3717" w:type="pct"/>
            <w:vAlign w:val="center"/>
            <w:textDirection w:val="lrTb"/>
            <w:noWrap w:val="false"/>
          </w:tcPr>
          <w:p>
            <w:pPr>
              <w:tabs>
                <w:tab w:val="left" w:pos="1267" w:leader="none"/>
              </w:tabs>
              <w:rPr>
                <w:rFonts w:hint="eastAsia" w:ascii="宋体" w:hAnsi="宋体" w:cs="宋体"/>
                <w:b/>
                <w:bCs/>
                <w:color w:val="auto"/>
                <w:sz w:val="24"/>
                <w:szCs w:val="24"/>
                <w:highlight w:val="none"/>
              </w:rPr>
            </w:pPr>
            <w:r>
              <w:rPr>
                <w:rFonts w:ascii="宋体" w:hAnsi="宋体" w:cs="宋体"/>
                <w:color w:val="auto"/>
                <w:sz w:val="24"/>
                <w:szCs w:val="24"/>
                <w:highlight w:val="none"/>
                <w:lang w:eastAsia="zh-CN"/>
              </w:rPr>
              <w:t xml:space="preserve">须</w:t>
            </w:r>
            <w:r>
              <w:rPr>
                <w:rFonts w:hint="eastAsia" w:ascii="宋体" w:hAnsi="宋体" w:cs="宋体"/>
                <w:color w:val="auto"/>
                <w:sz w:val="24"/>
                <w:szCs w:val="24"/>
                <w:highlight w:val="none"/>
                <w:lang w:eastAsia="zh-CN"/>
              </w:rPr>
              <w:t xml:space="preserve">提供</w:t>
            </w:r>
            <w:r>
              <w:rPr>
                <w:rFonts w:ascii="宋体" w:hAnsi="宋体" w:cs="宋体"/>
                <w:color w:val="auto"/>
                <w:sz w:val="24"/>
                <w:szCs w:val="24"/>
                <w:highlight w:val="none"/>
                <w:lang w:eastAsia="zh-CN"/>
              </w:rPr>
              <w:t xml:space="preserve">无人机第三者责任险，单台保额不低于</w:t>
            </w:r>
            <w:r>
              <w:rPr>
                <w:rFonts w:hint="eastAsia" w:ascii="宋体" w:hAnsi="宋体" w:cs="宋体"/>
                <w:color w:val="auto"/>
                <w:sz w:val="24"/>
                <w:szCs w:val="24"/>
                <w:highlight w:val="none"/>
                <w:lang w:eastAsia="zh-CN"/>
              </w:rPr>
              <w:t xml:space="preserve">100</w:t>
            </w:r>
            <w:r>
              <w:rPr>
                <w:rFonts w:ascii="宋体" w:hAnsi="宋体" w:cs="宋体"/>
                <w:color w:val="auto"/>
                <w:sz w:val="24"/>
                <w:szCs w:val="24"/>
                <w:highlight w:val="none"/>
                <w:lang w:eastAsia="zh-CN"/>
              </w:rPr>
              <w:t xml:space="preserve">万元。若运营过程中发生各类意外事故，由此产生的全部赔偿及相关费用均由成交单位全额承担</w:t>
            </w:r>
            <w:r>
              <w:rPr>
                <w:rFonts w:hint="eastAsia" w:ascii="宋体" w:hAnsi="宋体" w:cs="宋体"/>
                <w:color w:val="auto"/>
                <w:sz w:val="24"/>
                <w:highlight w:val="none"/>
              </w:rPr>
              <w:t xml:space="preserve">。</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转运箱：</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.1</w:t>
      </w:r>
      <w:r>
        <w:rPr>
          <w:rFonts w:ascii="宋体" w:hAnsi="宋体" w:eastAsia="宋体" w:cs="宋体"/>
          <w:color w:val="auto"/>
          <w:sz w:val="24"/>
          <w:szCs w:val="24"/>
          <w:highlight w:val="none"/>
        </w:rPr>
        <w:t xml:space="preserve">须配置不少于12只2</w:t>
      </w:r>
      <w:r>
        <w:rPr>
          <w:rFonts w:hint="eastAsia" w:ascii="宋体" w:hAnsi="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8℃专用冷链转运箱、不少于7只常温保温箱；具备实时温度监测功能，保障样本处于2</w:t>
      </w:r>
      <w:r>
        <w:rPr>
          <w:rFonts w:hint="eastAsia" w:ascii="宋体" w:hAnsi="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8℃干燥储存环境。医疗物资交接完毕后，物资应当置于专用冷链包内干燥存放</w:t>
      </w:r>
      <w:r>
        <w:rPr>
          <w:rFonts w:hint="eastAsia" w:ascii="宋体" w:hAnsi="宋体" w:cs="宋体"/>
          <w:color w:val="auto"/>
          <w:sz w:val="24"/>
          <w:szCs w:val="24"/>
          <w:highlight w:val="none"/>
          <w:lang w:bidi="ar"/>
        </w:rPr>
        <w:t xml:space="preserve">。</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.2</w:t>
      </w:r>
      <w:r>
        <w:rPr>
          <w:rFonts w:hint="eastAsia" w:ascii="宋体" w:hAnsi="宋体" w:cs="宋体"/>
          <w:color w:val="auto"/>
          <w:sz w:val="24"/>
          <w:szCs w:val="24"/>
          <w:highlight w:val="none"/>
          <w:lang w:val="en-US" w:eastAsia="zh-CN" w:bidi="ar"/>
        </w:rPr>
        <w:t xml:space="preserve">箱内尺寸：≥330mm*200mm*250mm。</w:t>
      </w:r>
      <w:r/>
    </w:p>
    <w:p>
      <w:pPr>
        <w:jc w:val="left"/>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3.3容积：≥18L。</w:t>
      </w:r>
      <w:r/>
    </w:p>
    <w:p>
      <w:pPr>
        <w:jc w:val="left"/>
        <w:spacing w:line="360" w:lineRule="auto"/>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3.4 箱体结构设计应能承受意外坠落、碰撞及挤压，材料应具备足够的抗冲击性和强度，确保在非正常着陆或地面处理时，箱内物品及温控系统得到保护。应具备防水（至少防渗水）特性，能在小雨或短暂淋水环境下保护箱内物品。</w:t>
      </w:r>
      <w:r/>
    </w:p>
    <w:p>
      <w:pPr>
        <w:jc w:val="left"/>
        <w:spacing w:line="360" w:lineRule="auto"/>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3.5 箱体盖合后应整体密闭，具备防尘、防雨、防滑功能；外观及内壁表面光洁平整无裂痕，能有效防止液体渗漏，且易于清洁和消毒。</w:t>
      </w:r>
      <w:r/>
    </w:p>
    <w:p>
      <w:pPr>
        <w:jc w:val="left"/>
        <w:spacing w:line="360" w:lineRule="auto"/>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3.6 在正常使用条件下，箱体结构牢固，不变形。内部材料应符合医用安全标准，不产生有害气体。</w:t>
      </w:r>
      <w:r/>
    </w:p>
    <w:p>
      <w:pPr>
        <w:jc w:val="left"/>
        <w:spacing w:line="360" w:lineRule="auto"/>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3.7 运输箱必须配备机械锁，须配置 GPS 定位装置系统，保障运输全过程 GPS 定位系统稳定、正常运行。</w:t>
      </w:r>
      <w:r/>
    </w:p>
    <w:p>
      <w:pPr>
        <w:jc w:val="left"/>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3.8 运输箱上必须有清晰、完整、不易脱落的标识，至少包括：使用单位名称、最大承重质量、放置方向标识（如向上箭头）；危险警示标识；最多叠放层数；所运输血液的品名及要求的运输温度范围。运输记录、监控要求。</w:t>
      </w:r>
      <w:r/>
    </w:p>
    <w:p>
      <w:pPr>
        <w:spacing w:line="360" w:lineRule="auto"/>
        <w:tabs>
          <w:tab w:val="left" w:pos="1267"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（五）服务要求：</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eastAsia="宋体" w:cs="宋体"/>
          <w:color w:val="auto"/>
          <w:sz w:val="24"/>
          <w:szCs w:val="24"/>
          <w:highlight w:val="none"/>
          <w:lang w:val="en-US" w:eastAsia="zh-CN" w:bidi="ar"/>
        </w:rPr>
        <w:t xml:space="preserve">医院医护人员完成医疗物资装载入箱、箱码打印及封箱贴封作业后，可通过电话、微信等方式通知服务人员。服务人员接到通知后，须及时前往指定科室取件，对封箱状态进行拍照留存取证，并将医疗物资安全运送至指定院区</w:t>
      </w:r>
      <w:r>
        <w:rPr>
          <w:rFonts w:hint="eastAsia" w:ascii="宋体" w:hAnsi="宋体" w:cs="宋体"/>
          <w:color w:val="auto"/>
          <w:sz w:val="24"/>
          <w:highlight w:val="none"/>
        </w:rPr>
        <w:t xml:space="preserve">。</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eastAsia="宋体" w:cs="宋体"/>
          <w:color w:val="auto"/>
          <w:sz w:val="24"/>
          <w:szCs w:val="24"/>
          <w:highlight w:val="none"/>
          <w:lang w:val="en-US" w:eastAsia="zh-CN" w:bidi="ar"/>
        </w:rPr>
        <w:t xml:space="preserve">医疗物资送达目的地后，服务人员需将货箱配送至指定科室，完成现场拍照留证。由医院医护人员拆除货箱密封条、现场核验物资，验收无误后，通过纸质收货单或线上小程序完成签收确认</w:t>
      </w:r>
      <w:r>
        <w:rPr>
          <w:rFonts w:hint="eastAsia" w:ascii="宋体" w:hAnsi="宋体" w:cs="宋体"/>
          <w:color w:val="auto"/>
          <w:sz w:val="24"/>
          <w:highlight w:val="none"/>
        </w:rPr>
        <w:t xml:space="preserve">。</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szCs w:val="24"/>
          <w:highlight w:val="none"/>
        </w:rPr>
        <w:t xml:space="preserve">响应单位</w:t>
      </w:r>
      <w:r>
        <w:rPr>
          <w:rFonts w:hint="eastAsia" w:ascii="宋体" w:hAnsi="宋体" w:cs="宋体"/>
          <w:color w:val="auto"/>
          <w:sz w:val="24"/>
          <w:highlight w:val="none"/>
        </w:rPr>
        <w:t xml:space="preserve">需</w:t>
      </w:r>
      <w:r>
        <w:rPr>
          <w:rFonts w:ascii="宋体" w:hAnsi="宋体" w:eastAsia="宋体" w:cs="宋体"/>
          <w:color w:val="auto"/>
          <w:sz w:val="24"/>
          <w:szCs w:val="24"/>
          <w:highlight w:val="none"/>
          <w:lang w:val="en-US" w:eastAsia="zh-CN" w:bidi="ar"/>
        </w:rPr>
        <w:t xml:space="preserve">具备医疗物资运输全过程突发情况应急处置能力，应急响应时长≤30分钟；采用</w:t>
      </w:r>
      <w:r>
        <w:rPr>
          <w:rFonts w:hint="eastAsia" w:ascii="宋体" w:hAnsi="宋体" w:cs="宋体"/>
          <w:color w:val="auto"/>
          <w:sz w:val="24"/>
          <w:szCs w:val="24"/>
          <w:highlight w:val="none"/>
          <w:lang w:val="en-US" w:eastAsia="zh-CN" w:bidi="ar"/>
        </w:rPr>
        <w:t xml:space="preserve">低空（无人机）运送</w:t>
      </w:r>
      <w:r>
        <w:rPr>
          <w:rFonts w:ascii="宋体" w:hAnsi="宋体" w:eastAsia="宋体" w:cs="宋体"/>
          <w:color w:val="auto"/>
          <w:sz w:val="24"/>
          <w:szCs w:val="24"/>
          <w:highlight w:val="none"/>
          <w:lang w:val="en-US" w:eastAsia="zh-CN" w:bidi="ar"/>
        </w:rPr>
        <w:t xml:space="preserve">物资时，须在飞行航路沿线合理设置应急备降点位，保障运输作业安全</w:t>
      </w:r>
      <w:r>
        <w:rPr>
          <w:rFonts w:hint="eastAsia" w:ascii="宋体" w:hAnsi="宋体" w:cs="宋体"/>
          <w:color w:val="auto"/>
          <w:sz w:val="24"/>
          <w:highlight w:val="none"/>
        </w:rPr>
        <w:t xml:space="preserve">；</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4、成交单位</w:t>
      </w:r>
      <w:r>
        <w:rPr>
          <w:rFonts w:ascii="宋体" w:hAnsi="宋体" w:eastAsia="宋体" w:cs="宋体"/>
          <w:color w:val="auto"/>
          <w:sz w:val="24"/>
          <w:szCs w:val="24"/>
          <w:highlight w:val="none"/>
          <w:lang w:val="en-US" w:eastAsia="zh-CN" w:bidi="ar"/>
        </w:rPr>
        <w:t xml:space="preserve">开展医疗样本运送作业时，须严格遵照《WS T 852-2025感染性物质运送标准》相关规范执行，全程标准化合规作业</w:t>
      </w:r>
      <w:r>
        <w:rPr>
          <w:rFonts w:hint="eastAsia" w:ascii="宋体" w:hAnsi="宋体" w:cs="宋体"/>
          <w:color w:val="auto"/>
          <w:sz w:val="24"/>
          <w:highlight w:val="none"/>
        </w:rPr>
        <w:t xml:space="preserve">。</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eastAsia="宋体" w:cs="宋体"/>
          <w:color w:val="auto"/>
          <w:sz w:val="24"/>
          <w:szCs w:val="24"/>
          <w:highlight w:val="none"/>
          <w:lang w:val="en-US" w:eastAsia="zh-CN" w:bidi="ar"/>
        </w:rPr>
        <w:t xml:space="preserve">针对本项目未尽事宜的配套执行细则、作业标准，采购人可在不违反法律法规、不损害投标人合法核心权益的前提下，依法进行补充、修订及说明，成交单位须遵照执行</w:t>
      </w:r>
      <w:r>
        <w:rPr>
          <w:rFonts w:hint="eastAsia" w:ascii="宋体" w:hAnsi="宋体" w:cs="宋体"/>
          <w:color w:val="auto"/>
          <w:sz w:val="24"/>
          <w:highlight w:val="none"/>
        </w:rPr>
        <w:t xml:space="preserve">。</w:t>
      </w:r>
      <w:r/>
    </w:p>
    <w:p>
      <w:pPr>
        <w:spacing w:line="360" w:lineRule="auto"/>
        <w:tabs>
          <w:tab w:val="left" w:pos="1267" w:leader="none"/>
        </w:tabs>
        <w:rPr>
          <w:rFonts w:hint="eastAsia" w:ascii="宋体" w:hAnsi="宋体" w:cs="宋体"/>
          <w:b/>
          <w:bCs/>
          <w:dstrike/>
          <w:color w:val="auto"/>
          <w:sz w:val="24"/>
          <w:highlight w:val="none"/>
        </w:rPr>
      </w:pPr>
      <w:r>
        <w:rPr>
          <w:rFonts w:hint="eastAsia" w:ascii="宋体" w:hAnsi="宋体" w:cs="宋体"/>
          <w:b/>
          <w:bCs/>
          <w:color w:val="auto"/>
          <w:sz w:val="24"/>
          <w:highlight w:val="none"/>
        </w:rPr>
        <w:t xml:space="preserve">（六）服务人员配备要求：</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1、人员安排：</w:t>
      </w:r>
      <w:r/>
    </w:p>
    <w:p>
      <w:pPr>
        <w:jc w:val="left"/>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1.1配备驻场项目负责人1人，负责服务人员工作任务统筹安排及人事管理、考核</w:t>
      </w:r>
      <w:r>
        <w:rPr>
          <w:rFonts w:hint="eastAsia" w:ascii="宋体" w:hAnsi="宋体" w:cs="宋体"/>
          <w:color w:val="auto"/>
          <w:sz w:val="24"/>
          <w:highlight w:val="none"/>
        </w:rPr>
        <w:t xml:space="preserve">等，确保项目的顺利实施。</w:t>
      </w:r>
      <w:r/>
    </w:p>
    <w:p>
      <w:p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bidi="ar"/>
        </w:rPr>
        <w:t xml:space="preserve">1.2地面运送驾驶人员：配置不少于4名，年龄22</w:t>
      </w:r>
      <w:r>
        <w:rPr>
          <w:rFonts w:hint="eastAsia" w:ascii="宋体" w:hAnsi="宋体" w:cs="宋体"/>
          <w:color w:val="auto"/>
          <w:sz w:val="24"/>
          <w:szCs w:val="24"/>
          <w:highlight w:val="none"/>
          <w:lang w:val="en-US" w:eastAsia="zh-CN" w:bidi="ar"/>
        </w:rPr>
        <w:t xml:space="preserve">-</w:t>
      </w:r>
      <w:r>
        <w:rPr>
          <w:rFonts w:hint="eastAsia" w:ascii="宋体" w:hAnsi="宋体" w:cs="宋体"/>
          <w:color w:val="auto"/>
          <w:sz w:val="24"/>
          <w:szCs w:val="24"/>
          <w:highlight w:val="none"/>
          <w:lang w:bidi="ar"/>
        </w:rPr>
        <w:t xml:space="preserve">50周岁，持有对应准驾车型机动车驾驶证，具备3年及以上驾驶经验；近连续3个记分周期无记满12分记录</w:t>
      </w:r>
      <w:r>
        <w:rPr>
          <w:rFonts w:hint="eastAsia" w:ascii="宋体" w:hAnsi="宋体" w:cs="宋体"/>
          <w:color w:val="auto"/>
          <w:sz w:val="24"/>
          <w:szCs w:val="24"/>
          <w:highlight w:val="none"/>
          <w:lang w:eastAsia="zh-CN" w:bidi="ar"/>
        </w:rPr>
        <w:t xml:space="preserve">。</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eastAsia="zh-CN"/>
        </w:rPr>
        <w:t xml:space="preserve">低空（无人机）运送</w:t>
      </w:r>
      <w:r>
        <w:rPr>
          <w:rFonts w:hint="eastAsia" w:ascii="宋体" w:hAnsi="宋体" w:cs="宋体"/>
          <w:color w:val="auto"/>
          <w:sz w:val="24"/>
          <w:highlight w:val="none"/>
        </w:rPr>
        <w:t xml:space="preserve">操作人员：配置不少于2名，持有多旋翼无人机操作有效证书。</w:t>
      </w:r>
      <w:r/>
    </w:p>
    <w:p>
      <w:pPr>
        <w:spacing w:line="360" w:lineRule="auto"/>
        <w:tabs>
          <w:tab w:val="left" w:pos="1267"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注：响应文件中需提供</w:t>
      </w:r>
      <w:r>
        <w:rPr>
          <w:rFonts w:hint="eastAsia" w:ascii="宋体" w:hAnsi="宋体" w:cs="宋体"/>
          <w:b/>
          <w:bCs/>
          <w:color w:val="auto"/>
          <w:sz w:val="24"/>
          <w:highlight w:val="none"/>
          <w:lang w:val="en-US" w:eastAsia="zh-CN"/>
        </w:rPr>
        <w:t xml:space="preserve">服务人员</w:t>
      </w:r>
      <w:r>
        <w:rPr>
          <w:rFonts w:hint="eastAsia" w:ascii="宋体" w:hAnsi="宋体" w:cs="宋体"/>
          <w:b/>
          <w:bCs/>
          <w:color w:val="auto"/>
          <w:sz w:val="24"/>
          <w:highlight w:val="none"/>
        </w:rPr>
        <w:t xml:space="preserve">具备对应岗位要求的证书扫描件或复印件，未提供或提供不齐全的，作未实质性响应处理。</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2、服务人员</w:t>
      </w:r>
      <w:r>
        <w:rPr>
          <w:rFonts w:hint="eastAsia" w:ascii="宋体" w:hAnsi="宋体" w:cs="宋体"/>
          <w:color w:val="auto"/>
          <w:sz w:val="24"/>
          <w:highlight w:val="none"/>
          <w:lang w:val="en-US" w:eastAsia="zh-CN"/>
        </w:rPr>
        <w:t xml:space="preserve">作业</w:t>
      </w:r>
      <w:r>
        <w:rPr>
          <w:rFonts w:hint="eastAsia" w:ascii="宋体" w:hAnsi="宋体" w:cs="宋体"/>
          <w:color w:val="auto"/>
          <w:sz w:val="24"/>
          <w:highlight w:val="none"/>
        </w:rPr>
        <w:t xml:space="preserve">内容及要求</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常规作业</w:t>
      </w:r>
      <w:r>
        <w:rPr>
          <w:rFonts w:hint="eastAsia" w:ascii="宋体" w:hAnsi="宋体" w:cs="宋体"/>
          <w:color w:val="auto"/>
          <w:sz w:val="24"/>
          <w:highlight w:val="none"/>
        </w:rPr>
        <w:t xml:space="preserve">时间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7</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30－17</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00，遇特殊业务场景可提供延时作业服务。</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2.2地面运送人员</w:t>
      </w:r>
      <w:r>
        <w:rPr>
          <w:rFonts w:hint="eastAsia" w:ascii="宋体" w:hAnsi="宋体" w:cs="宋体"/>
          <w:color w:val="auto"/>
          <w:sz w:val="24"/>
          <w:highlight w:val="none"/>
          <w:lang w:val="en-US" w:eastAsia="zh-CN"/>
        </w:rPr>
        <w:t xml:space="preserve">驻点</w:t>
      </w:r>
      <w:r>
        <w:rPr>
          <w:rFonts w:hint="eastAsia" w:ascii="宋体" w:hAnsi="宋体" w:cs="宋体"/>
          <w:color w:val="auto"/>
          <w:sz w:val="24"/>
          <w:highlight w:val="none"/>
        </w:rPr>
        <w:t xml:space="preserve">各院区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医院检验科医护人员将检测样本放入样本装载箱，粘贴箱码 / 封签完成箱体密封后，通过电话、微信等方式通知地面运输人员到检验科提取货箱；运输人员到场后完成现场拍照留痕，经医护人员在取货单据签字确认，开展样本装载箱地面或低空转运作业。</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2.3样本装载货箱送达接收地点后，运输人员将货箱移交至检验科并拍照留痕；检验科医护人员拆除封签完成货物验收，验收无误后在收货单据上签字确认。</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2.4低空运输操作人员驻守各院区无人机起降点位，负责各航线起降点现场状态巡检监控，执行无人机起飞、降落操作管控。</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2.5项目投入运行后，各院区服务团队人员可结合实际业务需求动态优化调整。</w:t>
      </w:r>
      <w:r/>
    </w:p>
    <w:p>
      <w:pPr>
        <w:spacing w:line="360" w:lineRule="auto"/>
        <w:tabs>
          <w:tab w:val="left" w:pos="1267"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（七）赔偿责任划分：</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1、承运作业须保障采购单位货物在运输全过程完好，不得发生损毁。运输检测样本时须做到轻拿轻放，严禁摔打、翻滚、倒置操作，最大限度降低血液样本搬运损毁风险。采用非常规应急运输方式的，须事先征得采购单位书面确认后方可实施。货物运输途中，如发生货物破损、失窃、遭抢、交通事故等情形，经相关职能部门核实认定后，由此产生的全部损失及赔偿责任，由成交供应商按照实际损失向采购单位予以赔付。</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2、成交供应商须配合采购单位开展接货开箱查验工作（对检测样本装载箱体开箱并拍照留证），确保送达货物完好。开箱查验时，若发现运输货物出现破损、污染（含检测样本试管破碎、漏液等情形），且经判定系成交供应商运输责任导致的，患者相关解释沟通工作由采购单位负责，全部经济损失由成交供应商承担。</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3、项目服务团队人员服务履职期间，因自身原因引发安全事故，造成人身伤亡或财产损失的，相关责任及后果均由成交供应商自行承担，采购单位不承担任何责任。</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4、服务周期内，成交供应商应当落实完备安全防护举措，编制安全应急预案。若因成交供应商的设备、作业人员原因，造成第三方人身伤害或财产损失的，全部法律与经济责任由成交供应商承担。</w:t>
      </w:r>
      <w:r/>
    </w:p>
    <w:p>
      <w:pPr>
        <w:spacing w:line="360" w:lineRule="auto"/>
        <w:tabs>
          <w:tab w:val="left" w:pos="1267"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（八）伴随服务：</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1、成交单位须及时响应采购单位提出的各类服务诉求，可采用电话、微信、邮件、传真、邮寄等多种方式予以回复。自采购单位提出服务需求之时起，成交单位最长响应时限不超过2小时。</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2、服务周期内如发生突发异常状况，成交单位在接</w:t>
      </w:r>
      <w:r>
        <w:rPr>
          <w:rFonts w:hint="eastAsia" w:ascii="宋体" w:hAnsi="宋体" w:cs="宋体"/>
          <w:color w:val="auto"/>
          <w:sz w:val="24"/>
          <w:highlight w:val="none"/>
          <w:lang w:val="en-US" w:eastAsia="zh-CN"/>
        </w:rPr>
        <w:t xml:space="preserve">到</w:t>
      </w:r>
      <w:r>
        <w:rPr>
          <w:rFonts w:hint="eastAsia" w:ascii="宋体" w:hAnsi="宋体" w:cs="宋体"/>
          <w:color w:val="auto"/>
          <w:sz w:val="24"/>
          <w:highlight w:val="none"/>
        </w:rPr>
        <w:t xml:space="preserve">采购单位通知后，须于30 分钟内作出响应，2小时内抵达故障现场，4小时内处置解决相关问题。</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3、组建专项运维服务工作群，及时答复采购单位咨询，配合开展故障排查，实现问题快速定位；对全部问题事项及采购单位服务需求做好台账登记，全程跟踪闭环处置。</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4、服务期内，采购单位可根据实际工作需要，向成交单位明确报表编制要求，成交单位须遵照采购单位确定的内容标准，完成周度、月度或季度服务报表编制报送工作。</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color w:val="auto"/>
          <w:sz w:val="24"/>
          <w:highlight w:val="none"/>
        </w:rPr>
        <w:t xml:space="preserve">5、信息安全要求：成交单位对服务实施过程中知悉的采购单位技术秘密、业务数据及其他内部信息承担保密义务。若成交单位违反本条款约定，给采购单位造成经济或其他损失的，成交单位应当依法承担相应法律责任。</w:t>
      </w:r>
      <w:r/>
    </w:p>
    <w:p>
      <w:pPr>
        <w:jc w:val="left"/>
        <w:spacing w:line="360" w:lineRule="auto"/>
        <w:rPr>
          <w:rFonts w:hint="eastAsia" w:ascii="宋体" w:hAnsi="宋体" w:eastAsia="宋体" w:cs="宋体"/>
          <w:color w:val="auto"/>
          <w:sz w:val="24"/>
          <w:highlight w:val="none"/>
        </w:rPr>
      </w:pPr>
      <w:r>
        <w:rPr>
          <w:rFonts w:hint="eastAsia" w:ascii="宋体" w:hAnsi="宋体" w:cs="宋体"/>
          <w:b/>
          <w:bCs/>
          <w:color w:val="auto"/>
          <w:sz w:val="24"/>
          <w:highlight w:val="none"/>
        </w:rPr>
        <w:t xml:space="preserve">（九）考核标准：</w:t>
      </w:r>
      <w:r>
        <w:rPr>
          <w:rFonts w:ascii="宋体" w:hAnsi="宋体" w:eastAsia="宋体" w:cs="宋体"/>
          <w:color w:val="auto"/>
          <w:sz w:val="24"/>
          <w:szCs w:val="24"/>
          <w:highlight w:val="none"/>
        </w:rPr>
        <w:t xml:space="preserve">本项目实行月度考核，由采购单位检验科负责对成交单位服务工作开展月度考评，病理科、输血科、生殖中心提供补充考核意见，月度考核结果直接与服务费用支付挂钩</w:t>
      </w:r>
      <w:r>
        <w:rPr>
          <w:rFonts w:hint="eastAsia" w:ascii="宋体" w:hAnsi="宋体" w:cs="宋体"/>
          <w:color w:val="auto"/>
          <w:sz w:val="24"/>
          <w:highlight w:val="none"/>
        </w:rPr>
        <w:t xml:space="preserve">（具体考核标准详见合同附件）</w:t>
      </w:r>
      <w:r>
        <w:rPr>
          <w:rFonts w:hint="eastAsia" w:ascii="宋体" w:hAnsi="宋体" w:cs="宋体"/>
          <w:color w:val="auto"/>
          <w:sz w:val="24"/>
          <w:highlight w:val="none"/>
          <w:lang w:eastAsia="zh-CN"/>
        </w:rPr>
        <w:t xml:space="preserve">。</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五、综合说明：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磋商</w:t>
      </w:r>
      <w:r>
        <w:rPr>
          <w:rFonts w:ascii="宋体" w:hAnsi="宋体"/>
          <w:color w:val="auto"/>
          <w:sz w:val="24"/>
          <w:highlight w:val="none"/>
        </w:rPr>
        <w:t xml:space="preserve">响应单位须在响应文件中明确说明是否响应采购文件中提出的全部服务内容与要求。如对其中某些条款不能响应，应逐条列出；未列出的条款视为完全响应</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2、本次采购活动接受联合报价。</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项目报价应包含承包期内综合服务所需的全部费用，包括但不限于人员费用、用电、用网、办公用品、保障设备、场地设施、维护保养、系统维护、消防安全、管理、保险、利润、税金、代理服务费、政策性文件规定及合同包含的所有风险、责任等各项应有费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4、履约验收：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4.1按照《江苏省财政厅关于印发〈江苏省政府采购履约验收管理办法〉的通知》（苏财规〔2024〕7号）相关要求，组织开展项目履约验收工作。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4.2采购文件、响应文件及政府采购合同等文件是履约验收的主要依据。当政府采购合同约定的履约验收条件满足时，成交单位可主动联系采购人启动履约验收程序。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4.3组织履约验收前，采购人将结合项目具体情况制定验收方案，明确验收时间、方式、程序等内容。成交单位应按照验收方案要求，积极配合完成相关工作。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4.4验收内容及标准应至少涵盖服务质量、用户满意度、服务过程文件资料完整性、数据准确性等。</w:t>
      </w:r>
      <w:r/>
    </w:p>
    <w:p>
      <w:pPr>
        <w:spacing w:line="360" w:lineRule="auto"/>
        <w:rPr>
          <w:rFonts w:hint="eastAsia" w:ascii="宋体" w:hAnsi="宋体"/>
          <w:color w:val="auto"/>
          <w:sz w:val="24"/>
          <w:highlight w:val="none"/>
        </w:rPr>
      </w:pPr>
      <w:r>
        <w:rPr>
          <w:rFonts w:hint="eastAsia" w:ascii="宋体" w:hAnsi="宋体" w:cs="宋体"/>
          <w:color w:val="auto"/>
          <w:sz w:val="24"/>
          <w:szCs w:val="24"/>
          <w:highlight w:val="none"/>
        </w:rPr>
        <w:t xml:space="preserve">5、服务期限：</w:t>
      </w:r>
      <w:r>
        <w:rPr>
          <w:rFonts w:hint="eastAsia" w:ascii="宋体" w:hAnsi="宋体" w:cs="宋体_x0001_糭.飬.."/>
          <w:color w:val="auto"/>
          <w:sz w:val="24"/>
          <w:szCs w:val="24"/>
          <w:highlight w:val="none"/>
        </w:rPr>
        <w:t xml:space="preserve">一年</w:t>
      </w:r>
      <w:r>
        <w:rPr>
          <w:rFonts w:hint="eastAsia" w:ascii="宋体" w:hAnsi="宋体" w:cs="宋体"/>
          <w:color w:val="auto"/>
          <w:sz w:val="24"/>
          <w:szCs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6、服务地点：采购单位指定地点。</w:t>
      </w:r>
      <w:r/>
    </w:p>
    <w:p>
      <w:pPr>
        <w:spacing w:line="360" w:lineRule="auto"/>
        <w:rPr>
          <w:rFonts w:ascii="宋体"/>
          <w:b/>
          <w:bCs/>
          <w:color w:val="auto"/>
          <w:sz w:val="24"/>
          <w:highlight w:val="none"/>
        </w:rPr>
      </w:pPr>
      <w:r>
        <w:rPr>
          <w:rFonts w:hint="eastAsia" w:ascii="宋体" w:hAnsi="宋体"/>
          <w:b/>
          <w:bCs/>
          <w:color w:val="auto"/>
          <w:sz w:val="24"/>
          <w:highlight w:val="none"/>
        </w:rPr>
        <w:t xml:space="preserve">六、政府采购政策：</w:t>
      </w:r>
      <w:r/>
    </w:p>
    <w:p>
      <w:pPr>
        <w:spacing w:line="360" w:lineRule="auto"/>
        <w:tabs>
          <w:tab w:val="left" w:pos="1267" w:leader="none"/>
        </w:tabs>
        <w:rPr>
          <w:rFonts w:ascii="宋体" w:hAnsi="宋体"/>
          <w:bCs/>
          <w:color w:val="auto"/>
          <w:sz w:val="24"/>
          <w:szCs w:val="20"/>
          <w:highlight w:val="none"/>
        </w:rPr>
      </w:pPr>
      <w:r>
        <w:rPr>
          <w:rFonts w:hint="eastAsia" w:ascii="宋体" w:hAnsi="宋体"/>
          <w:bCs/>
          <w:color w:val="auto"/>
          <w:sz w:val="24"/>
          <w:szCs w:val="20"/>
          <w:highlight w:val="none"/>
        </w:rPr>
        <w:t xml:space="preserve">1、中、小企业：根据《关于印发〈苏州市政府采购促进中小企业发展实施意见＞的通知》（苏财购〔2022〕16号）的相关规定，对属于小型、微型企业的供应商且提供自有产品和服务的，对其报价给予20%的扣除。如供应商认定本企业为小型、微型企业，则需提交《中小企业声明函》并加盖公章，未提交则不享受相关小微企业价格扣除政策。</w:t>
      </w:r>
      <w:r/>
    </w:p>
    <w:p>
      <w:pPr>
        <w:spacing w:line="360" w:lineRule="auto"/>
        <w:tabs>
          <w:tab w:val="left" w:pos="1267" w:leader="none"/>
        </w:tabs>
        <w:rPr>
          <w:rFonts w:ascii="宋体" w:hAnsi="宋体"/>
          <w:bCs/>
          <w:color w:val="auto"/>
          <w:sz w:val="24"/>
          <w:szCs w:val="20"/>
          <w:highlight w:val="none"/>
        </w:rPr>
      </w:pPr>
      <w:r>
        <w:rPr>
          <w:rFonts w:hint="eastAsia" w:ascii="宋体" w:hAnsi="宋体"/>
          <w:bCs/>
          <w:color w:val="auto"/>
          <w:sz w:val="24"/>
          <w:szCs w:val="20"/>
          <w:highlight w:val="none"/>
        </w:rPr>
        <w:t xml:space="preserve">1.1本项目</w:t>
      </w:r>
      <w:r>
        <w:rPr>
          <w:rFonts w:hint="eastAsia" w:ascii="宋体" w:hAnsi="宋体"/>
          <w:bCs/>
          <w:color w:val="auto"/>
          <w:sz w:val="24"/>
          <w:szCs w:val="20"/>
          <w:highlight w:val="none"/>
          <w:u w:val="single"/>
        </w:rPr>
        <w:t xml:space="preserve">不属于预留份额</w:t>
      </w:r>
      <w:r>
        <w:rPr>
          <w:rFonts w:hint="eastAsia" w:ascii="宋体" w:hAnsi="宋体"/>
          <w:bCs/>
          <w:color w:val="auto"/>
          <w:sz w:val="24"/>
          <w:szCs w:val="20"/>
          <w:highlight w:val="none"/>
        </w:rPr>
        <w:t xml:space="preserve">专门面向中小企业采购。</w:t>
      </w:r>
      <w:r/>
    </w:p>
    <w:p>
      <w:pPr>
        <w:spacing w:line="360" w:lineRule="auto"/>
        <w:tabs>
          <w:tab w:val="left" w:pos="1267" w:leader="none"/>
        </w:tabs>
        <w:rPr>
          <w:rFonts w:ascii="宋体" w:hAnsi="宋体"/>
          <w:bCs/>
          <w:color w:val="auto"/>
          <w:sz w:val="24"/>
          <w:szCs w:val="20"/>
          <w:highlight w:val="none"/>
        </w:rPr>
      </w:pPr>
      <w:r>
        <w:rPr>
          <w:rFonts w:hint="eastAsia" w:ascii="宋体" w:hAnsi="宋体"/>
          <w:bCs/>
          <w:color w:val="auto"/>
          <w:sz w:val="24"/>
          <w:szCs w:val="20"/>
          <w:highlight w:val="none"/>
        </w:rPr>
        <w:t xml:space="preserve">1.2根据《关于印发〈苏州市政府采购促进中小企业发展实施意见＞的通知》（苏财购〔2022〕16号）及《中小企业划型标准规定》（工信部联企业〔2011〕300号），本采购项目对应的中小企业划分标准所属行业为：</w:t>
      </w:r>
      <w:r>
        <w:rPr>
          <w:rFonts w:hint="eastAsia" w:ascii="宋体" w:hAnsi="宋体"/>
          <w:b/>
          <w:color w:val="auto"/>
          <w:sz w:val="24"/>
          <w:szCs w:val="24"/>
          <w:highlight w:val="none"/>
          <w:u w:val="single"/>
        </w:rPr>
        <w:t xml:space="preserve">交通运输业</w:t>
      </w:r>
      <w:r>
        <w:rPr>
          <w:rFonts w:hint="eastAsia" w:ascii="宋体" w:hAnsi="宋体"/>
          <w:bCs/>
          <w:color w:val="auto"/>
          <w:sz w:val="24"/>
          <w:szCs w:val="20"/>
          <w:highlight w:val="none"/>
        </w:rPr>
        <w:t xml:space="preserve">。</w:t>
      </w:r>
      <w:r/>
    </w:p>
    <w:p>
      <w:pPr>
        <w:spacing w:line="360" w:lineRule="auto"/>
        <w:tabs>
          <w:tab w:val="left" w:pos="1267" w:leader="none"/>
        </w:tabs>
        <w:rPr>
          <w:rFonts w:ascii="宋体" w:hAnsi="宋体"/>
          <w:bCs/>
          <w:color w:val="auto"/>
          <w:sz w:val="24"/>
          <w:szCs w:val="20"/>
          <w:highlight w:val="none"/>
        </w:rPr>
      </w:pPr>
      <w:r>
        <w:rPr>
          <w:rFonts w:hint="eastAsia" w:ascii="宋体" w:hAnsi="宋体"/>
          <w:bCs/>
          <w:color w:val="auto"/>
          <w:sz w:val="24"/>
          <w:szCs w:val="20"/>
          <w:highlight w:val="none"/>
        </w:rPr>
        <w:t xml:space="preserve">1.3若供应商提供的《中小企业声明函》为虚假声明则视同提供虚假材料，按政府采购相关规定处理并报请政府监管部门给予行政处罚。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2、残疾人福利性单位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3、监狱企业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4、绿色采购</w:t>
      </w:r>
      <w:r/>
    </w:p>
    <w:p>
      <w:pPr>
        <w:ind w:firstLine="42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（1）根据《关于调整优化节能产品、环境标志产品政府采购执行机制的通知》（财库〔2019〕9号）等相关文件的规定，</w:t>
      </w:r>
      <w:r>
        <w:rPr>
          <w:rFonts w:hint="eastAsia" w:ascii="宋体" w:hAnsi="宋体" w:cs="宋体"/>
          <w:b/>
          <w:color w:val="auto"/>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hint="eastAsia" w:ascii="宋体" w:hAnsi="宋体" w:cs="宋体"/>
          <w:bCs/>
          <w:color w:val="auto"/>
          <w:sz w:val="24"/>
          <w:szCs w:val="24"/>
          <w:highlight w:val="none"/>
          <w:shd w:val="clear" w:color="auto" w:fill="ffffff"/>
        </w:rPr>
      </w:pPr>
      <w:r>
        <w:rPr>
          <w:rFonts w:hint="eastAsia" w:ascii="宋体" w:hAnsi="宋体" w:cs="宋体"/>
          <w:color w:val="auto"/>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auto"/>
          <w:sz w:val="24"/>
          <w:szCs w:val="24"/>
          <w:highlight w:val="none"/>
          <w:shd w:val="clear" w:color="auto" w:fill="ffffff"/>
        </w:rPr>
        <w:t xml:space="preserve">。</w:t>
      </w:r>
      <w:r/>
    </w:p>
    <w:p>
      <w:pPr>
        <w:jc w:val="left"/>
        <w:spacing w:line="360" w:lineRule="auto"/>
        <w:rPr>
          <w:rFonts w:ascii="宋体" w:cs="黑体"/>
          <w:b/>
          <w:color w:val="auto"/>
          <w:sz w:val="24"/>
          <w:highlight w:val="none"/>
          <w:shd w:val="clear" w:color="auto" w:fill="ffffff"/>
        </w:rPr>
      </w:pPr>
      <w:r>
        <w:rPr>
          <w:rFonts w:hint="eastAsia" w:ascii="宋体" w:hAnsi="宋体" w:cs="黑体"/>
          <w:b/>
          <w:color w:val="auto"/>
          <w:sz w:val="24"/>
          <w:highlight w:val="none"/>
          <w:shd w:val="clear" w:color="auto" w:fill="ffffff"/>
        </w:rPr>
        <w:t xml:space="preserve">七、关于对参与供应商信用记录的政府采购要求</w:t>
      </w:r>
      <w:r/>
    </w:p>
    <w:p>
      <w:pPr>
        <w:jc w:val="left"/>
        <w:spacing w:line="360" w:lineRule="auto"/>
        <w:rPr>
          <w:rFonts w:asci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、采购代理机构会在接收响应文件截止时间后，登录信用中国网站（www.creditchina.gov.cn）和中国政府采购网（www.ccgp.gov.cn）查询供应商的信用记录，并将查询结果递交评审小组。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、采购</w:t>
      </w:r>
      <w:r>
        <w:rPr>
          <w:rFonts w:hint="eastAsia" w:ascii="宋体" w:hAnsi="宋体"/>
          <w:color w:val="auto"/>
          <w:sz w:val="24"/>
          <w:highlight w:val="none"/>
        </w:rPr>
        <w:t xml:space="preserve">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2.2财政部门与法院、工商、税务等部门联合惩戒的失信信息，包括：</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2.2.1被列入失信被执行人名单；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2.2.2被列入重大税收违法案件当事人名单；</w:t>
      </w:r>
      <w:r/>
    </w:p>
    <w:p>
      <w:pPr>
        <w:jc w:val="left"/>
        <w:spacing w:line="360" w:lineRule="auto"/>
        <w:rPr>
          <w:rFonts w:ascii="宋体" w:cs="黑体"/>
          <w:bCs/>
          <w:color w:val="auto"/>
          <w:sz w:val="24"/>
          <w:highlight w:val="none"/>
          <w:shd w:val="clear" w:color="auto" w:fill="ffffff"/>
        </w:rPr>
      </w:pPr>
      <w:r>
        <w:rPr>
          <w:rFonts w:hint="eastAsia" w:ascii="宋体" w:hAnsi="宋体"/>
          <w:color w:val="auto"/>
          <w:sz w:val="24"/>
          <w:highlight w:val="none"/>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color w:val="auto"/>
          <w:sz w:val="24"/>
          <w:highlight w:val="none"/>
          <w:shd w:val="clear" w:color="auto" w:fill="ffffff"/>
        </w:rPr>
        <w:t xml:space="preserve">。</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5</w:t>
      </w:r>
      <w:r>
        <w:rPr>
          <w:rFonts w:hint="eastAsia" w:ascii="宋体" w:hAnsi="宋体"/>
          <w:color w:val="auto"/>
          <w:sz w:val="24"/>
          <w:highlight w:val="none"/>
        </w:rPr>
        <w:t xml:space="preserve">对存在失信信息的供应商，由失信供应商进行确认。同时，</w:t>
      </w:r>
      <w:r>
        <w:rPr>
          <w:rFonts w:hint="eastAsia" w:ascii="宋体" w:hAnsi="宋体" w:cs="黑体"/>
          <w:bCs/>
          <w:color w:val="auto"/>
          <w:sz w:val="24"/>
          <w:highlight w:val="none"/>
          <w:shd w:val="clear" w:color="auto" w:fill="ffffff"/>
        </w:rPr>
        <w:t xml:space="preserve">采购</w:t>
      </w:r>
      <w:r>
        <w:rPr>
          <w:rFonts w:hint="eastAsia" w:ascii="宋体" w:hAnsi="宋体"/>
          <w:color w:val="auto"/>
          <w:sz w:val="24"/>
          <w:highlight w:val="none"/>
        </w:rPr>
        <w:t xml:space="preserve">代理机构工作人员应根据评审小组确认的失信信息，登录相关来源网站页面进行复核并打印，作为证据留存。</w:t>
      </w:r>
      <w:r/>
    </w:p>
    <w:p>
      <w:pPr>
        <w:rPr>
          <w:color w:val="auto"/>
          <w:highlight w:val="none"/>
        </w:rPr>
      </w:pPr>
      <w:r>
        <w:rPr>
          <w:color w:val="auto"/>
          <w:highlight w:val="none"/>
        </w:rPr>
      </w:r>
      <w:r/>
    </w:p>
    <w:p>
      <w:pPr>
        <w:jc w:val="center"/>
        <w:rPr>
          <w:rFonts w:hint="eastAsia" w:ascii="宋体" w:hAnsi="宋体" w:cs="宋体"/>
          <w:b/>
          <w:bCs/>
          <w:color w:val="auto"/>
          <w:sz w:val="24"/>
          <w:szCs w:val="24"/>
          <w:highlight w:val="none"/>
        </w:rPr>
      </w:pPr>
      <w:r>
        <w:rPr>
          <w:rFonts w:hint="eastAsia" w:ascii="宋体" w:hAnsi="宋体"/>
          <w:b/>
          <w:bCs/>
          <w:color w:val="auto"/>
          <w:sz w:val="36"/>
          <w:szCs w:val="36"/>
          <w:highlight w:val="none"/>
        </w:rPr>
        <w:br w:type="page" w:clear="all"/>
      </w:r>
      <w:r>
        <w:rPr>
          <w:rFonts w:hint="eastAsia" w:ascii="宋体" w:hAnsi="宋体"/>
          <w:b/>
          <w:bCs/>
          <w:color w:val="auto"/>
          <w:sz w:val="36"/>
          <w:szCs w:val="36"/>
          <w:highlight w:val="none"/>
        </w:rPr>
        <w:t xml:space="preserve">四、评审方法及评分标准</w:t>
      </w:r>
      <w:r/>
    </w:p>
    <w:p>
      <w:pPr>
        <w:spacing w:line="360" w:lineRule="auto"/>
        <w:tabs>
          <w:tab w:val="left" w:pos="287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一、评审方法</w:t>
      </w:r>
      <w:r/>
    </w:p>
    <w:p>
      <w:pPr>
        <w:spacing w:line="360" w:lineRule="auto"/>
        <w:tabs>
          <w:tab w:val="left" w:pos="28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2、评审时，磋商小组成员分别对每个有效响应单位的响应文件进行评价、打分；</w:t>
      </w:r>
      <w:r>
        <w:rPr>
          <w:rFonts w:ascii="宋体" w:hAnsi="宋体" w:cs="宋体"/>
          <w:color w:val="auto"/>
          <w:sz w:val="24"/>
          <w:szCs w:val="24"/>
          <w:highlight w:val="none"/>
        </w:rPr>
        <w:t xml:space="preserve">各有效响应单位的评委评审得分，按所有评委评分的算术平均值计算（四舍五入保留小数点后两位）</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响应报价得分根据各磋商单位最终报价直接计算得出</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响应单位综合得分=评委评审平均得分 + 响应报价得分</w:t>
      </w:r>
      <w:r>
        <w:rPr>
          <w:rFonts w:hint="eastAsia" w:ascii="宋体" w:hAnsi="宋体" w:cs="宋体"/>
          <w:color w:val="auto"/>
          <w:sz w:val="24"/>
          <w:szCs w:val="24"/>
          <w:highlight w:val="none"/>
        </w:rPr>
        <w:t xml:space="preserve">。</w:t>
      </w:r>
      <w:r/>
    </w:p>
    <w:p>
      <w:pPr>
        <w:spacing w:line="360" w:lineRule="auto"/>
        <w:tabs>
          <w:tab w:val="left" w:pos="28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3、如出现综合得分最高的响应单位有两个或两个以上时，以最后磋商报价较低者优先；如最后磋商报价也相同的，则以技术指标较优者优先；如技术指标仍相同，则由磋商小组投票表决确定成交供应商。</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如响应单位存在“苏财购〔2017〕11号”文件中所列的失信或不良行为，按照相关规定执行。关于较大数额罚款的认定按照《财政部关于〈中华人民共和国政府采购法实施条例〉第十九条第一款“较大数额罚款”具体适用问题的意见》（财库〔2022〕3 号）文件执行。</w:t>
      </w:r>
      <w:r/>
    </w:p>
    <w:p>
      <w:pPr>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5、针对中小型企业、残疾人福利企业和监狱企业的评审：</w:t>
      </w:r>
      <w:r/>
    </w:p>
    <w:p>
      <w:pPr>
        <w:ind w:firstLine="420"/>
        <w:spacing w:line="360" w:lineRule="auto"/>
        <w:rPr>
          <w:rFonts w:hint="eastAsia" w:ascii="宋体" w:hAnsi="宋体"/>
          <w:b/>
          <w:bCs/>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印发〈苏州市政府采购促进中小企业发展实施意见〉的通知》（苏财购〔202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16</w:t>
      </w:r>
      <w:r>
        <w:rPr>
          <w:rFonts w:hint="eastAsia" w:ascii="宋体" w:hAnsi="宋体"/>
          <w:color w:val="auto"/>
          <w:sz w:val="24"/>
          <w:szCs w:val="24"/>
          <w:highlight w:val="none"/>
        </w:rPr>
        <w:t xml:space="preserve">号）的有关规定，</w:t>
      </w:r>
      <w:r>
        <w:rPr>
          <w:rFonts w:hint="eastAsia" w:ascii="宋体" w:hAnsi="宋体"/>
          <w:bCs/>
          <w:color w:val="auto"/>
          <w:sz w:val="24"/>
          <w:highlight w:val="none"/>
        </w:rPr>
        <w:t xml:space="preserve">对于符合上述文件规定情形的小微企业、残疾人福利性单位及监狱企业报价给予</w:t>
      </w:r>
      <w:r>
        <w:rPr>
          <w:rFonts w:hint="eastAsia" w:ascii="宋体" w:hAnsi="宋体"/>
          <w:b/>
          <w:color w:val="auto"/>
          <w:sz w:val="24"/>
          <w:highlight w:val="none"/>
        </w:rPr>
        <w:t xml:space="preserve">20%</w:t>
      </w:r>
      <w:r>
        <w:rPr>
          <w:rFonts w:hint="eastAsia" w:ascii="宋体" w:hAnsi="宋体"/>
          <w:bCs/>
          <w:color w:val="auto"/>
          <w:sz w:val="24"/>
          <w:highlight w:val="none"/>
        </w:rPr>
        <w:t xml:space="preserve">的扣除，用扣除后的价格参与评审，如扣除后的价格为最低价的，则作为评审基准价，成交金额则以实际投标报价为准。残疾人福利性单位属于小型、微型企业的，不重复享受政策</w:t>
      </w:r>
      <w:r>
        <w:rPr>
          <w:rFonts w:hint="eastAsia" w:ascii="宋体" w:hAnsi="宋体"/>
          <w:bCs/>
          <w:color w:val="auto"/>
          <w:sz w:val="24"/>
          <w:szCs w:val="24"/>
          <w:highlight w:val="none"/>
        </w:rPr>
        <w:t xml:space="preserve">。</w:t>
      </w:r>
      <w:r>
        <w:rPr>
          <w:rFonts w:hint="eastAsia" w:ascii="宋体" w:hAnsi="宋体"/>
          <w:b/>
          <w:color w:val="auto"/>
          <w:sz w:val="24"/>
          <w:szCs w:val="24"/>
          <w:highlight w:val="none"/>
        </w:rPr>
        <w:t xml:space="preserve">服务类项目中供应商若使用退休人员，将不享受中小企业扶持政策。</w:t>
      </w:r>
      <w:r>
        <w:rPr>
          <w:rFonts w:hint="eastAsia" w:ascii="宋体" w:hAnsi="宋体" w:cs="宋体"/>
          <w:b/>
          <w:color w:val="auto"/>
          <w:sz w:val="24"/>
          <w:szCs w:val="24"/>
          <w:highlight w:val="none"/>
        </w:rPr>
        <w:t xml:space="preserve">本采购包对应的中小企业划分标准所属行业为：</w:t>
      </w:r>
      <w:r>
        <w:rPr>
          <w:rFonts w:hint="eastAsia" w:ascii="宋体" w:hAnsi="宋体"/>
          <w:b/>
          <w:color w:val="auto"/>
          <w:sz w:val="24"/>
          <w:szCs w:val="24"/>
          <w:highlight w:val="none"/>
          <w:u w:val="single"/>
        </w:rPr>
        <w:t xml:space="preserve">交通运输业</w:t>
      </w:r>
      <w:r>
        <w:rPr>
          <w:rFonts w:hint="eastAsia" w:ascii="宋体" w:hAnsi="宋体" w:cs="宋体"/>
          <w:b/>
          <w:color w:val="auto"/>
          <w:sz w:val="24"/>
          <w:szCs w:val="24"/>
          <w:highlight w:val="none"/>
        </w:rPr>
        <w:t xml:space="preserve">。</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注：①填报“中小企业声明函”需严格按工信部联企业〔2011〕300号通知中的《中小企业划型标准规定》进行。</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②若供应商提供的声明函或认定证明为虚假材料，按“政府采购法”相关规定处理并报请政府监管部门给予行政处罚。</w:t>
      </w:r>
      <w:r/>
    </w:p>
    <w:p>
      <w:pPr>
        <w:spacing w:line="360" w:lineRule="auto"/>
        <w:tabs>
          <w:tab w:val="left" w:pos="287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二、综合评分标准：</w:t>
      </w:r>
      <w:r/>
    </w:p>
    <w:p>
      <w:pPr>
        <w:spacing w:line="360" w:lineRule="auto"/>
        <w:tabs>
          <w:tab w:val="left" w:pos="287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（一）价格分（15分）</w:t>
      </w:r>
      <w:r/>
    </w:p>
    <w:p>
      <w:pPr>
        <w:spacing w:line="360" w:lineRule="auto"/>
        <w:tabs>
          <w:tab w:val="left" w:pos="28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响应总报价低于或等于预算金额（或最高限价）的，视为有效响应报价；超过预算金额（或最高限价）的响应报价，视为无效响应报价</w:t>
      </w:r>
      <w:r>
        <w:rPr>
          <w:rFonts w:hint="eastAsia" w:ascii="宋体" w:hAnsi="宋体" w:cs="宋体"/>
          <w:color w:val="auto"/>
          <w:sz w:val="24"/>
          <w:szCs w:val="24"/>
          <w:highlight w:val="none"/>
        </w:rPr>
        <w:t xml:space="preserve">。</w:t>
      </w:r>
      <w:r/>
    </w:p>
    <w:p>
      <w:pPr>
        <w:spacing w:line="360" w:lineRule="auto"/>
        <w:tabs>
          <w:tab w:val="left" w:pos="28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在所有有效响应报价中，满足采购文件要求且响应价格最低的报价作为磋商基准价</w:t>
      </w:r>
      <w:r>
        <w:rPr>
          <w:rFonts w:hint="eastAsia" w:ascii="宋体" w:hAnsi="宋体" w:cs="宋体"/>
          <w:color w:val="auto"/>
          <w:sz w:val="24"/>
          <w:szCs w:val="24"/>
          <w:highlight w:val="none"/>
        </w:rPr>
        <w:t xml:space="preserve">。</w:t>
      </w:r>
      <w:r/>
    </w:p>
    <w:p>
      <w:pPr>
        <w:ind w:left="240" w:hanging="2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磋商报价得分按以下公式计算（计算结果四舍五入保留两位小数）：</w:t>
      </w:r>
      <w:r/>
    </w:p>
    <w:p>
      <w:pPr>
        <w:ind w:firstLine="480"/>
        <w:jc w:val="left"/>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磋商报价得分=（磋商基准价÷最终磋商报价）×价格权值×100</w:t>
      </w:r>
      <w:r/>
    </w:p>
    <w:p>
      <w:pPr>
        <w:ind w:firstLine="480"/>
        <w:jc w:val="left"/>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（注：本项目价格权值为</w:t>
      </w:r>
      <w:r>
        <w:rPr>
          <w:rFonts w:hint="eastAsia" w:ascii="宋体" w:hAnsi="宋体" w:cs="宋体"/>
          <w:color w:val="auto"/>
          <w:sz w:val="24"/>
          <w:szCs w:val="24"/>
          <w:highlight w:val="none"/>
        </w:rPr>
        <w:t xml:space="preserve">15</w:t>
      </w:r>
      <w:r>
        <w:rPr>
          <w:rFonts w:ascii="宋体" w:hAnsi="宋体" w:cs="宋体"/>
          <w:color w:val="auto"/>
          <w:sz w:val="24"/>
          <w:szCs w:val="24"/>
          <w:highlight w:val="none"/>
        </w:rPr>
        <w:t xml:space="preserve">%）</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评审时将综合分析总报价及各分项报价的合理性、报价范围的完整性，核查是否存在重大错报或漏项。如供应商响应报价中存在漏项，则按以下规则处理：</w:t>
      </w:r>
      <w:r>
        <w:rPr>
          <w:rFonts w:ascii="宋体" w:hAnsi="宋体" w:cs="宋体"/>
          <w:color w:val="auto"/>
          <w:sz w:val="24"/>
          <w:szCs w:val="24"/>
          <w:highlight w:val="none"/>
        </w:rPr>
        <w:br/>
      </w:r>
      <w:r>
        <w:rPr>
          <w:rFonts w:hint="eastAsia" w:ascii="宋体" w:hAnsi="宋体" w:cs="宋体"/>
          <w:color w:val="auto"/>
          <w:sz w:val="24"/>
          <w:szCs w:val="24"/>
          <w:highlight w:val="none"/>
        </w:rPr>
        <w:t xml:space="preserve">4.1价格评审时，须在该供应商报价基础上加上漏项部分的价格，漏项部分价格按所有参加磋商供应商中相应部分的最高报价计算；</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4.2若该供应商最终成交，其成交总价不予调整，漏项部分所需费用由该供应商自行消化承担；</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4.3如漏项内容构成未实质性响应采购文件要求的，将直接取消其成交资格。</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（二）服务方案（61分）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1、项目整体分析与服务规划：</w:t>
      </w:r>
      <w:r>
        <w:rPr>
          <w:rFonts w:hint="eastAsia" w:ascii="宋体" w:hAnsi="宋体" w:cs="宋体"/>
          <w:bCs/>
          <w:color w:val="auto"/>
          <w:sz w:val="24"/>
          <w:szCs w:val="24"/>
          <w:highlight w:val="none"/>
        </w:rPr>
        <w:t xml:space="preserve">9分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针</w:t>
      </w:r>
      <w:r>
        <w:rPr>
          <w:rFonts w:hint="eastAsia" w:ascii="宋体" w:hAnsi="宋体" w:cs="宋体"/>
          <w:color w:val="auto"/>
          <w:sz w:val="24"/>
          <w:highlight w:val="none"/>
        </w:rPr>
        <w:t xml:space="preserve">对项目特点分析透彻</w:t>
      </w:r>
      <w:r>
        <w:rPr>
          <w:rFonts w:hint="eastAsia" w:ascii="宋体" w:hAnsi="宋体"/>
          <w:color w:val="auto"/>
          <w:sz w:val="24"/>
          <w:highlight w:val="none"/>
        </w:rPr>
        <w:t xml:space="preserve">、</w:t>
      </w:r>
      <w:r>
        <w:rPr>
          <w:rFonts w:hint="eastAsia" w:ascii="宋体" w:hAnsi="宋体" w:cs="宋体"/>
          <w:color w:val="auto"/>
          <w:sz w:val="24"/>
          <w:highlight w:val="none"/>
        </w:rPr>
        <w:t xml:space="preserve">服务规划和定位明确</w:t>
      </w:r>
      <w:r>
        <w:rPr>
          <w:rFonts w:hint="eastAsia" w:ascii="宋体" w:hAnsi="宋体"/>
          <w:color w:val="auto"/>
          <w:sz w:val="24"/>
          <w:highlight w:val="none"/>
        </w:rPr>
        <w:t xml:space="preserve">、针对性强的得9分；</w:t>
      </w:r>
      <w:r>
        <w:rPr>
          <w:rFonts w:hint="eastAsia" w:ascii="宋体" w:hAnsi="宋体" w:cs="宋体"/>
          <w:color w:val="auto"/>
          <w:sz w:val="24"/>
          <w:highlight w:val="none"/>
        </w:rPr>
        <w:t xml:space="preserve">对项目特点分析</w:t>
      </w:r>
      <w:r>
        <w:rPr>
          <w:rFonts w:hint="eastAsia" w:hAnsi="宋体"/>
          <w:color w:val="auto"/>
          <w:sz w:val="24"/>
          <w:szCs w:val="24"/>
          <w:highlight w:val="none"/>
        </w:rPr>
        <w:t xml:space="preserve">较</w:t>
      </w:r>
      <w:r>
        <w:rPr>
          <w:rFonts w:hint="eastAsia" w:ascii="宋体" w:hAnsi="宋体" w:cs="宋体"/>
          <w:color w:val="auto"/>
          <w:sz w:val="24"/>
          <w:highlight w:val="none"/>
        </w:rPr>
        <w:t xml:space="preserve">透彻</w:t>
      </w:r>
      <w:r>
        <w:rPr>
          <w:rFonts w:hint="eastAsia" w:hAnsi="宋体"/>
          <w:color w:val="auto"/>
          <w:sz w:val="24"/>
          <w:szCs w:val="24"/>
          <w:highlight w:val="none"/>
        </w:rPr>
        <w:t xml:space="preserve">、</w:t>
      </w:r>
      <w:r>
        <w:rPr>
          <w:rFonts w:hint="eastAsia" w:ascii="宋体" w:hAnsi="宋体" w:cs="宋体"/>
          <w:color w:val="auto"/>
          <w:sz w:val="24"/>
          <w:highlight w:val="none"/>
        </w:rPr>
        <w:t xml:space="preserve">服务规划和定位较明确、</w:t>
      </w:r>
      <w:r>
        <w:rPr>
          <w:rFonts w:hint="eastAsia" w:hAnsi="宋体"/>
          <w:color w:val="auto"/>
          <w:sz w:val="24"/>
          <w:szCs w:val="24"/>
          <w:highlight w:val="none"/>
        </w:rPr>
        <w:t xml:space="preserve">针对性较强的</w:t>
      </w:r>
      <w:r>
        <w:rPr>
          <w:rFonts w:hint="eastAsia" w:ascii="宋体" w:hAnsi="宋体"/>
          <w:color w:val="auto"/>
          <w:sz w:val="24"/>
          <w:highlight w:val="none"/>
        </w:rPr>
        <w:t xml:space="preserve">得6分；</w:t>
      </w:r>
      <w:r>
        <w:rPr>
          <w:rFonts w:hint="eastAsia" w:hAnsi="宋体"/>
          <w:color w:val="auto"/>
          <w:sz w:val="24"/>
          <w:szCs w:val="24"/>
          <w:highlight w:val="none"/>
        </w:rPr>
        <w:t xml:space="preserve">服务规划与</w:t>
      </w:r>
      <w:r>
        <w:rPr>
          <w:rFonts w:hint="eastAsia" w:ascii="宋体" w:hAnsi="宋体" w:cs="宋体"/>
          <w:color w:val="auto"/>
          <w:sz w:val="24"/>
          <w:highlight w:val="none"/>
        </w:rPr>
        <w:t xml:space="preserve">管理设想</w:t>
      </w:r>
      <w:r>
        <w:rPr>
          <w:rFonts w:hint="eastAsia" w:ascii="宋体" w:hAnsi="宋体"/>
          <w:color w:val="auto"/>
          <w:sz w:val="24"/>
          <w:highlight w:val="none"/>
        </w:rPr>
        <w:t xml:space="preserve">基本合理，具有一定针对性的得3分；未提供相关方案的不得分。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2、地面车辆运送方案：9分</w:t>
      </w:r>
      <w:bookmarkStart w:id="24" w:name="OLE_LINK1"/>
      <w:r/>
      <w:bookmarkEnd w:id="24"/>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针对多院区多条固定/应急线路运送需求，制订地面车辆运输作业方案。方案科学合理、专业性强、完全贴合实际需求得9分；方案较科学合理、专业性较强、贴合实际需求较高得6分；方案基本合理、分工基本明确、与实际需求贴合度一般的得3分；未提供相关方案的不得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3、低空（无人机）运送方案：9分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针对本项目搭建无人机空中转运体系、实时监控各项数据，实现全链路闭环管控。方案科学合理、专业性强、完全贴合实际需求得9分；方案较科学合理、专业性较强、贴合实际需求较高得6分；方案基本合理、分工基本明确、与实际需求贴合度一般的得3分；未提供相关方案的不得分。</w:t>
      </w:r>
      <w:r/>
    </w:p>
    <w:p>
      <w:pPr>
        <w:jc w:val="left"/>
        <w:spacing w:line="360" w:lineRule="auto"/>
        <w:rPr>
          <w:rFonts w:hint="eastAsia" w:ascii="宋体" w:hAnsi="宋体" w:cs="宋体"/>
          <w:color w:val="auto"/>
          <w:sz w:val="24"/>
          <w:highlight w:val="none"/>
        </w:rPr>
      </w:pPr>
      <w:r>
        <w:rPr>
          <w:rStyle w:val="764"/>
          <w:rFonts w:hint="eastAsia" w:ascii="宋体" w:hAnsi="宋体"/>
          <w:color w:val="auto"/>
          <w:sz w:val="24"/>
          <w:szCs w:val="24"/>
          <w:highlight w:val="none"/>
        </w:rPr>
        <w:t xml:space="preserve">4、运输设备与溯源系统配置</w:t>
      </w:r>
      <w:r>
        <w:rPr>
          <w:rFonts w:hint="eastAsia" w:ascii="宋体" w:hAnsi="宋体" w:cs="宋体"/>
          <w:color w:val="auto"/>
          <w:sz w:val="24"/>
          <w:highlight w:val="none"/>
        </w:rPr>
        <w:t xml:space="preserve">：9分</w:t>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配备满足采购需求的专用温控运输车辆及带温度记录仪的医用保温箱，搭载实时溯源系统，支持全流程一物一码追溯的得9分；满足设备配备数量要求，全流程一物一码追溯功能不太完善的得6分；仅提供基础运输设备的得3分；未提供相关方案的不得分</w:t>
      </w:r>
      <w:r>
        <w:rPr>
          <w:rFonts w:hint="eastAsia" w:ascii="宋体" w:hAnsi="宋体" w:cs="宋体"/>
          <w:color w:val="auto"/>
          <w:sz w:val="24"/>
          <w:szCs w:val="24"/>
          <w:highlight w:val="none"/>
        </w:rPr>
        <w:t xml:space="preserve">。</w:t>
      </w:r>
      <w:r/>
    </w:p>
    <w:p>
      <w:pPr>
        <w:spacing w:line="360" w:lineRule="auto"/>
        <w:rPr>
          <w:rFonts w:hint="eastAsia" w:ascii="宋体" w:hAnsi="宋体" w:cs="宋体"/>
          <w:bCs/>
          <w:color w:val="auto"/>
          <w:sz w:val="24"/>
          <w:szCs w:val="24"/>
          <w:highlight w:val="none"/>
        </w:rPr>
      </w:pPr>
      <w:r>
        <w:rPr>
          <w:rFonts w:hint="eastAsia" w:ascii="宋体" w:hAnsi="宋体"/>
          <w:color w:val="auto"/>
          <w:sz w:val="24"/>
          <w:highlight w:val="none"/>
        </w:rPr>
        <w:t xml:space="preserve">5、服务质量保障承诺：</w:t>
      </w:r>
      <w:r>
        <w:rPr>
          <w:rFonts w:hint="eastAsia" w:ascii="宋体" w:hAnsi="宋体" w:cs="宋体"/>
          <w:bCs/>
          <w:color w:val="auto"/>
          <w:sz w:val="24"/>
          <w:szCs w:val="24"/>
          <w:highlight w:val="none"/>
        </w:rPr>
        <w:t xml:space="preserve">9分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服务质量保障承诺完整全面、保障措施针对性强的得9分；服务质量承诺较全面，保障措施针对性较强的得6分；服务质量承诺基本全面，保障措施可行性一般的得3分；</w:t>
      </w:r>
      <w:r>
        <w:rPr>
          <w:rFonts w:hint="eastAsia" w:ascii="宋体" w:hAnsi="宋体" w:cs="宋体"/>
          <w:color w:val="auto"/>
          <w:sz w:val="24"/>
          <w:highlight w:val="none"/>
        </w:rPr>
        <w:t xml:space="preserve">未提供相关方案的不得分</w:t>
      </w:r>
      <w:r>
        <w:rPr>
          <w:rFonts w:hint="eastAsia" w:ascii="宋体" w:hAnsi="宋体"/>
          <w:color w:val="auto"/>
          <w:sz w:val="24"/>
          <w:highlight w:val="none"/>
        </w:rPr>
        <w:t xml:space="preserve">。</w:t>
      </w:r>
      <w:r/>
    </w:p>
    <w:p>
      <w:pPr>
        <w:spacing w:line="360" w:lineRule="auto"/>
        <w:rPr>
          <w:rFonts w:hint="eastAsia" w:ascii="宋体" w:hAnsi="宋体" w:cs="宋体"/>
          <w:bCs/>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highlight w:val="none"/>
        </w:rPr>
        <w:t xml:space="preserve">安全管控方案：</w:t>
      </w:r>
      <w:r>
        <w:rPr>
          <w:rFonts w:hint="eastAsia" w:ascii="宋体" w:hAnsi="宋体" w:cs="宋体"/>
          <w:bCs/>
          <w:color w:val="auto"/>
          <w:sz w:val="24"/>
          <w:szCs w:val="24"/>
          <w:highlight w:val="none"/>
        </w:rPr>
        <w:t xml:space="preserve">8分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包括但不限于运输工具的消杀、防泄漏防护等。安全管控方案科学合理、专业性强、完全贴合实际需求的得</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分；安全管控方案较科学合理、专业性较强、贴合实际需求较高得</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分；安全管控</w:t>
      </w:r>
      <w:r>
        <w:rPr>
          <w:rFonts w:hint="eastAsia" w:ascii="宋体" w:hAnsi="宋体" w:cs="宋体"/>
          <w:color w:val="auto"/>
          <w:sz w:val="24"/>
          <w:szCs w:val="24"/>
          <w:highlight w:val="none"/>
        </w:rPr>
        <w:t xml:space="preserve">方案</w:t>
      </w:r>
      <w:r>
        <w:rPr>
          <w:rFonts w:hint="eastAsia" w:ascii="宋体" w:hAnsi="宋体"/>
          <w:color w:val="auto"/>
          <w:sz w:val="24"/>
          <w:highlight w:val="none"/>
        </w:rPr>
        <w:t xml:space="preserve">基本满足</w:t>
      </w:r>
      <w:r>
        <w:rPr>
          <w:rFonts w:hint="eastAsia" w:ascii="宋体" w:hAnsi="宋体" w:cs="宋体"/>
          <w:color w:val="auto"/>
          <w:sz w:val="24"/>
          <w:szCs w:val="24"/>
          <w:highlight w:val="none"/>
        </w:rPr>
        <w:t xml:space="preserve">实际需求贴合度一般</w:t>
      </w:r>
      <w:r>
        <w:rPr>
          <w:rFonts w:hint="eastAsia" w:ascii="宋体" w:hAnsi="宋体"/>
          <w:color w:val="auto"/>
          <w:sz w:val="24"/>
          <w:highlight w:val="none"/>
        </w:rPr>
        <w:t xml:space="preserve">的得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分；未提供相关方案的不得分。</w:t>
      </w:r>
      <w:r/>
    </w:p>
    <w:p>
      <w:pPr>
        <w:spacing w:line="360" w:lineRule="auto"/>
        <w:rPr>
          <w:rFonts w:hint="eastAsia" w:ascii="宋体" w:hAnsi="宋体" w:cs="宋体"/>
          <w:bCs/>
          <w:color w:val="auto"/>
          <w:sz w:val="24"/>
          <w:szCs w:val="24"/>
          <w:highlight w:val="none"/>
        </w:rPr>
      </w:pPr>
      <w:r>
        <w:rPr>
          <w:rFonts w:hint="eastAsia" w:ascii="宋体" w:hAnsi="宋体"/>
          <w:color w:val="auto"/>
          <w:sz w:val="24"/>
          <w:szCs w:val="24"/>
          <w:highlight w:val="none"/>
        </w:rPr>
        <w:t xml:space="preserve">7、多场景应急处置预案：</w:t>
      </w:r>
      <w:r>
        <w:rPr>
          <w:rFonts w:hint="eastAsia" w:ascii="宋体" w:hAnsi="宋体" w:cs="宋体"/>
          <w:bCs/>
          <w:color w:val="auto"/>
          <w:sz w:val="24"/>
          <w:szCs w:val="24"/>
          <w:highlight w:val="none"/>
        </w:rPr>
        <w:t xml:space="preserve">8分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针对样本破损、温控异常、交通拥堵、极端天气等情况制定应急处置预案。应急预案</w:t>
      </w:r>
      <w:r>
        <w:rPr>
          <w:rFonts w:hint="eastAsia" w:ascii="宋体" w:hAnsi="宋体"/>
          <w:color w:val="auto"/>
          <w:sz w:val="24"/>
          <w:highlight w:val="none"/>
        </w:rPr>
        <w:t xml:space="preserve">全面、处理措施针对性强的得8分；</w:t>
      </w:r>
      <w:r>
        <w:rPr>
          <w:rFonts w:hint="eastAsia" w:ascii="宋体" w:hAnsi="宋体"/>
          <w:color w:val="auto"/>
          <w:sz w:val="24"/>
          <w:szCs w:val="24"/>
          <w:highlight w:val="none"/>
        </w:rPr>
        <w:t xml:space="preserve">应急预案</w:t>
      </w:r>
      <w:r>
        <w:rPr>
          <w:rFonts w:hint="eastAsia" w:ascii="宋体" w:hAnsi="宋体"/>
          <w:color w:val="auto"/>
          <w:sz w:val="24"/>
          <w:highlight w:val="none"/>
        </w:rPr>
        <w:t xml:space="preserve">较全面，处理措施针对性较强的得5分；</w:t>
      </w:r>
      <w:r>
        <w:rPr>
          <w:rFonts w:hint="eastAsia" w:ascii="宋体" w:hAnsi="宋体"/>
          <w:color w:val="auto"/>
          <w:sz w:val="24"/>
          <w:szCs w:val="24"/>
          <w:highlight w:val="none"/>
        </w:rPr>
        <w:t xml:space="preserve">应急预案</w:t>
      </w:r>
      <w:r>
        <w:rPr>
          <w:rFonts w:hint="eastAsia" w:ascii="宋体" w:hAnsi="宋体"/>
          <w:color w:val="auto"/>
          <w:sz w:val="24"/>
          <w:highlight w:val="none"/>
        </w:rPr>
        <w:t xml:space="preserve">基本全面，处理措施可行性一般的得2分；</w:t>
      </w:r>
      <w:r>
        <w:rPr>
          <w:rFonts w:hint="eastAsia" w:ascii="宋体" w:hAnsi="宋体" w:cs="宋体"/>
          <w:color w:val="auto"/>
          <w:sz w:val="24"/>
          <w:highlight w:val="none"/>
        </w:rPr>
        <w:t xml:space="preserve">未提供相关方案的不得分</w:t>
      </w:r>
      <w:r>
        <w:rPr>
          <w:rFonts w:hint="eastAsia" w:ascii="宋体" w:hAnsi="宋体"/>
          <w:color w:val="auto"/>
          <w:sz w:val="24"/>
          <w:szCs w:val="24"/>
          <w:highlight w:val="none"/>
        </w:rPr>
        <w:t xml:space="preserve">。</w:t>
      </w:r>
      <w:r/>
    </w:p>
    <w:p>
      <w:pPr>
        <w:spacing w:line="360" w:lineRule="auto"/>
        <w:tabs>
          <w:tab w:val="left" w:pos="2870" w:leader="none"/>
        </w:tabs>
        <w:rPr>
          <w:rFonts w:hint="eastAsia" w:ascii="宋体" w:hAnsi="宋体" w:cs="宋体_x0001_糭.飬.."/>
          <w:b/>
          <w:bCs/>
          <w:color w:val="auto"/>
          <w:sz w:val="24"/>
          <w:highlight w:val="none"/>
        </w:rPr>
      </w:pPr>
      <w:r>
        <w:rPr>
          <w:rFonts w:hint="eastAsia" w:ascii="宋体" w:hAnsi="宋体" w:cs="宋体_x0001_糭.飬.."/>
          <w:b/>
          <w:bCs/>
          <w:color w:val="auto"/>
          <w:sz w:val="24"/>
          <w:highlight w:val="none"/>
        </w:rPr>
        <w:t xml:space="preserve">（四）响应单位综合履约能力（24分）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1、运送团队配备：在满足采购要求的基础上，每增加1名地面运送驾驶人员（</w:t>
      </w:r>
      <w:r>
        <w:rPr>
          <w:rFonts w:hint="eastAsia" w:ascii="宋体" w:hAnsi="宋体" w:cs="宋体"/>
          <w:color w:val="auto"/>
          <w:sz w:val="24"/>
          <w:szCs w:val="24"/>
          <w:highlight w:val="none"/>
          <w:lang w:val="en-US" w:eastAsia="zh-CN"/>
        </w:rPr>
        <w:t xml:space="preserve">且</w:t>
      </w:r>
      <w:r>
        <w:rPr>
          <w:rFonts w:hint="eastAsia" w:ascii="宋体" w:hAnsi="宋体" w:cs="宋体"/>
          <w:color w:val="auto"/>
          <w:sz w:val="24"/>
          <w:szCs w:val="24"/>
          <w:highlight w:val="none"/>
          <w:lang w:bidi="ar"/>
        </w:rPr>
        <w:t xml:space="preserve">持有对应准驾车型机动车驾驶证</w:t>
      </w:r>
      <w:r>
        <w:rPr>
          <w:rFonts w:hint="eastAsia" w:ascii="宋体" w:hAnsi="宋体" w:cs="宋体"/>
          <w:color w:val="auto"/>
          <w:sz w:val="24"/>
          <w:szCs w:val="24"/>
          <w:highlight w:val="none"/>
        </w:rPr>
        <w:t xml:space="preserve">）的得2分，最高得6分；每增加1名</w:t>
      </w:r>
      <w:r>
        <w:rPr>
          <w:rFonts w:hint="eastAsia" w:ascii="宋体" w:hAnsi="宋体" w:cs="宋体"/>
          <w:color w:val="auto"/>
          <w:sz w:val="24"/>
          <w:szCs w:val="24"/>
          <w:highlight w:val="none"/>
          <w:lang w:eastAsia="zh-CN"/>
        </w:rPr>
        <w:t xml:space="preserve">低空（无人机）运送</w:t>
      </w:r>
      <w:r>
        <w:rPr>
          <w:rFonts w:hint="eastAsia" w:ascii="宋体" w:hAnsi="宋体" w:cs="宋体"/>
          <w:color w:val="auto"/>
          <w:sz w:val="24"/>
          <w:szCs w:val="24"/>
          <w:highlight w:val="none"/>
        </w:rPr>
        <w:t xml:space="preserve">操控人员（且持有多旋翼无人机操作有效证书）的得2分，最高得4分；本项最高得10分（响应文件中需提供对应岗位人员的身份证、持证证书复印件和响应单位为其缴纳的近期社保证明材料，未提供的或提供资料不齐全的不得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2、响应单位具有有效期内的质量管理体系认证、环境管理体系认证、职业健康安全管理体系</w:t>
      </w:r>
      <w:r>
        <w:rPr>
          <w:rFonts w:hint="eastAsia" w:ascii="宋体" w:hAnsi="宋体" w:cs="宋体_x0001_糭.飬.."/>
          <w:color w:val="auto"/>
          <w:sz w:val="24"/>
          <w:highlight w:val="none"/>
        </w:rPr>
        <w:t xml:space="preserve">认证证书</w:t>
      </w:r>
      <w:r>
        <w:rPr>
          <w:rFonts w:hint="eastAsia" w:ascii="宋体" w:hAnsi="宋体" w:cs="宋体"/>
          <w:color w:val="auto"/>
          <w:sz w:val="24"/>
          <w:szCs w:val="24"/>
          <w:highlight w:val="none"/>
        </w:rPr>
        <w:t xml:space="preserve">的，每提供一份得2分，最高得6分（响应文件中需提供证书复印件及国家认证认可监督管理委员会-全国认证认可信息公共服务平台网站查询证书截图，提供资料不符合或未提供的不得分）。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3、响应单位2023年8月1日至今承担的类似地面运送服务项目业绩，每提供一份得2分，最高得4分；类似</w:t>
      </w:r>
      <w:r>
        <w:rPr>
          <w:rFonts w:hint="eastAsia" w:ascii="宋体" w:hAnsi="宋体" w:cs="宋体"/>
          <w:color w:val="auto"/>
          <w:sz w:val="24"/>
          <w:szCs w:val="24"/>
          <w:highlight w:val="none"/>
          <w:lang w:eastAsia="zh-CN"/>
        </w:rPr>
        <w:t xml:space="preserve">低空（无人机）运送</w:t>
      </w:r>
      <w:r>
        <w:rPr>
          <w:rFonts w:hint="eastAsia" w:ascii="宋体" w:hAnsi="宋体" w:cs="宋体"/>
          <w:color w:val="auto"/>
          <w:sz w:val="24"/>
          <w:szCs w:val="24"/>
          <w:highlight w:val="none"/>
        </w:rPr>
        <w:t xml:space="preserve">服务项目业绩，每提供一份得2分，最高得4分；本项最高得8分（响应文件中需提供合同扫描件或复印件，未提供的不得分）。</w:t>
      </w:r>
      <w:r/>
    </w:p>
    <w:p>
      <w:pPr>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br w:type="page" w:clear="all"/>
      </w:r>
      <w:r>
        <w:rPr>
          <w:rFonts w:hint="eastAsia" w:ascii="宋体" w:hAnsi="宋体"/>
          <w:b/>
          <w:bCs/>
          <w:color w:val="auto"/>
          <w:sz w:val="36"/>
          <w:szCs w:val="36"/>
          <w:highlight w:val="none"/>
        </w:rPr>
        <w:t xml:space="preserve">五、合同主要条款</w:t>
      </w:r>
      <w:r/>
    </w:p>
    <w:p>
      <w:pPr>
        <w:ind w:firstLine="480"/>
        <w:spacing w:line="360" w:lineRule="auto"/>
        <w:rPr>
          <w:rFonts w:hint="eastAsia" w:ascii="宋体" w:hAnsi="宋体"/>
          <w:bCs/>
          <w:color w:val="auto"/>
          <w:sz w:val="24"/>
          <w:highlight w:val="none"/>
        </w:rPr>
      </w:pPr>
      <w:r>
        <w:rPr>
          <w:rFonts w:hint="eastAsia" w:ascii="宋体" w:hAnsi="宋体" w:cs="宋体"/>
          <w:color w:val="auto"/>
          <w:sz w:val="24"/>
          <w:szCs w:val="24"/>
          <w:highlight w:val="none"/>
        </w:rPr>
        <w:t xml:space="preserve">根据《中华人民共和国民法典》和《中华人民共和国政府采购法》等相关法律法规的规定，甲乙双方就此次成交的【</w:t>
      </w:r>
      <w:r>
        <w:rPr>
          <w:rFonts w:hint="eastAsia" w:ascii="宋体" w:hAnsi="宋体" w:cs="宋体"/>
          <w:color w:val="auto"/>
          <w:sz w:val="24"/>
          <w:highlight w:val="none"/>
          <w:lang w:eastAsia="zh-CN"/>
        </w:rPr>
        <w:t xml:space="preserve">苏州市立医院医疗物资运送服务项目</w:t>
      </w:r>
      <w:r>
        <w:rPr>
          <w:rFonts w:hint="eastAsia" w:ascii="宋体" w:hAnsi="宋体" w:cs="宋体"/>
          <w:color w:val="auto"/>
          <w:sz w:val="24"/>
          <w:szCs w:val="24"/>
          <w:highlight w:val="none"/>
        </w:rPr>
        <w:t xml:space="preserve">】的相关事宜，协商一致，签订本合同书，以兹共同遵守</w:t>
      </w:r>
      <w:r>
        <w:rPr>
          <w:rFonts w:hint="eastAsia" w:ascii="宋体" w:hAnsi="宋体"/>
          <w:bCs/>
          <w:color w:val="auto"/>
          <w:sz w:val="24"/>
          <w:highlight w:val="none"/>
        </w:rPr>
        <w:t xml:space="preserve">。 </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一、定义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以下术语有特定的含义：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服务是指根据合同规定乙方应承担的工作和合同中规定乙方应承担其它义务。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合同价款是指根据成交单位的响应文件和合同规定，乙方在正确地履行合同义务后甲方应支付给乙方的价款。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甲方是指合同中明确规定的实际购买和接受服务的单位。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乙方是指合同中规定的提供服务的单位。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损失是指合同一方因不履行合同义务而导致另一方及第三方的各种损失的费用，还包括守约方为减轻损失或维护权利而需支付的各种调查费用、车旅费用、律师费用等。 </w:t>
      </w:r>
      <w:r/>
    </w:p>
    <w:p>
      <w:pPr>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二、合同项目及期限 </w:t>
      </w:r>
      <w:r/>
    </w:p>
    <w:p>
      <w:pPr>
        <w:jc w:val="left"/>
        <w:spacing w:line="360" w:lineRule="auto"/>
        <w:rPr>
          <w:rFonts w:hint="eastAsia" w:ascii="宋体" w:hAnsi="宋体"/>
          <w:color w:val="auto"/>
          <w:sz w:val="24"/>
          <w:szCs w:val="24"/>
          <w:highlight w:val="none"/>
        </w:rPr>
      </w:pPr>
      <w:r>
        <w:rPr>
          <w:rFonts w:hint="eastAsia" w:ascii="宋体" w:hAnsi="宋体"/>
          <w:bCs/>
          <w:color w:val="auto"/>
          <w:sz w:val="24"/>
          <w:highlight w:val="none"/>
        </w:rPr>
        <w:t xml:space="preserve">1.服务内容：乙方负责</w:t>
      </w:r>
      <w:r>
        <w:rPr>
          <w:rFonts w:hint="eastAsia" w:ascii="宋体" w:hAnsi="宋体" w:cs="宋体"/>
          <w:color w:val="auto"/>
          <w:sz w:val="24"/>
          <w:highlight w:val="none"/>
          <w:u w:val="single"/>
          <w:lang w:eastAsia="zh-CN"/>
        </w:rPr>
        <w:t xml:space="preserve">苏州市立医院医疗物资运送服务项目</w:t>
      </w:r>
      <w:r>
        <w:rPr>
          <w:rFonts w:hint="eastAsia" w:ascii="宋体" w:hAnsi="宋体"/>
          <w:bCs/>
          <w:color w:val="auto"/>
          <w:sz w:val="24"/>
          <w:highlight w:val="none"/>
        </w:rPr>
        <w:t xml:space="preserve">的服务工作。</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2.服务期限：一年</w:t>
      </w:r>
      <w:r>
        <w:rPr>
          <w:rFonts w:hint="eastAsia" w:ascii="宋体" w:hAnsi="宋体" w:cs="宋体_x0001_糭.飬.."/>
          <w:color w:val="auto"/>
          <w:sz w:val="24"/>
          <w:szCs w:val="24"/>
          <w:highlight w:val="none"/>
        </w:rPr>
        <w:t xml:space="preserve">，</w:t>
      </w:r>
      <w:r>
        <w:rPr>
          <w:rFonts w:hint="eastAsia" w:ascii="宋体" w:hAnsi="宋体" w:cs="宋体"/>
          <w:color w:val="auto"/>
          <w:sz w:val="24"/>
          <w:szCs w:val="24"/>
          <w:highlight w:val="none"/>
          <w:u w:val="single"/>
        </w:rPr>
        <w:t xml:space="preserve">2026年   月   日-2027年    月    日</w:t>
      </w:r>
      <w:r>
        <w:rPr>
          <w:rFonts w:hint="eastAsia" w:ascii="宋体" w:hAnsi="宋体" w:cs="宋体_x0001_糭.飬.."/>
          <w:color w:val="auto"/>
          <w:sz w:val="24"/>
          <w:szCs w:val="24"/>
          <w:highlight w:val="none"/>
        </w:rPr>
        <w:t xml:space="preserve">（具体以实际提供服务为准）</w:t>
      </w:r>
      <w:r>
        <w:rPr>
          <w:rFonts w:hint="eastAsia" w:ascii="宋体" w:hAnsi="宋体" w:cs="宋体"/>
          <w:color w:val="auto"/>
          <w:sz w:val="24"/>
          <w:szCs w:val="24"/>
          <w:highlight w:val="none"/>
        </w:rPr>
        <w:t xml:space="preserve">。</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3.服务地点：根据甲方指定地点。 </w:t>
      </w:r>
      <w:r/>
    </w:p>
    <w:p>
      <w:pPr>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三、合同总价款</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合同金额（人民币）大写：</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元整，小写￥</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此价款包括但不限于人员费用、用电、用网、办公用品、保障设备、场地设施、维护保养、系统维护、消防安全、管理、保险、利润、税金、代理服务费、政策性文件规定及合同包含的所有风险、责任等各项应有费用。 </w:t>
      </w:r>
      <w:r/>
    </w:p>
    <w:p>
      <w:pPr>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四、付款方式</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1.付款步骤：</w:t>
      </w:r>
      <w:r>
        <w:rPr>
          <w:rFonts w:ascii="宋体" w:hAnsi="宋体" w:eastAsia="宋体" w:cs="宋体"/>
          <w:color w:val="auto"/>
          <w:sz w:val="24"/>
          <w:szCs w:val="24"/>
          <w:highlight w:val="none"/>
        </w:rPr>
        <w:t xml:space="preserve">服务费实行按月结算。每月应付服务费用，结合当月绩效考核结果以及各科室线路实际运送频次综合核算确定。次月由乙方提交全套完整付款资料，甲方审核确认无误后办理费用支付；如遇法定节假日，或因乙方付款资料提交不及时的，付款时限相应顺延。</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2.根据国家现行税法对甲方征收的与本合同有关的税费均由甲方承担；根据国家现行税法对乙方征收的与本合同有关的一切税费均由乙方承担。</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Cs/>
          <w:color w:val="auto"/>
          <w:sz w:val="24"/>
          <w:highlight w:val="none"/>
          <w:lang w:val="zh-CN"/>
        </w:rPr>
        <w:t xml:space="preserve">.甲方支付此项费用外不再承担其他任何费用（包括个人），</w:t>
      </w:r>
      <w:r>
        <w:rPr>
          <w:rFonts w:hint="eastAsia" w:ascii="宋体" w:hAnsi="宋体" w:cs="宋体"/>
          <w:color w:val="auto"/>
          <w:sz w:val="24"/>
          <w:szCs w:val="24"/>
          <w:highlight w:val="none"/>
        </w:rPr>
        <w:t xml:space="preserve">如因社保、医保或工资等问题与员工发生纠纷，应自行解决，</w:t>
      </w:r>
      <w:r>
        <w:rPr>
          <w:rFonts w:hint="eastAsia" w:ascii="宋体" w:hAnsi="宋体" w:cs="宋体"/>
          <w:bCs/>
          <w:color w:val="auto"/>
          <w:sz w:val="24"/>
          <w:highlight w:val="none"/>
          <w:lang w:val="zh-CN"/>
        </w:rPr>
        <w:t xml:space="preserve">与甲方无关。</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cs="宋体"/>
          <w:bCs/>
          <w:color w:val="auto"/>
          <w:sz w:val="24"/>
          <w:highlight w:val="none"/>
          <w:lang w:val="zh-CN"/>
        </w:rPr>
        <w:t xml:space="preserve">确因甲方工作需要，乙方应无条件配合甲方完成一些突击工作。如：安排服务人员（内部）临时加班。相关费用均已包含在合同价款中，不再另外支付。</w:t>
      </w:r>
      <w:r/>
    </w:p>
    <w:p>
      <w:pPr>
        <w:jc w:val="left"/>
        <w:spacing w:line="360" w:lineRule="auto"/>
        <w:rPr>
          <w:rFonts w:hint="eastAsia" w:ascii="宋体" w:hAnsi="宋体"/>
          <w:bCs/>
          <w:color w:val="auto"/>
          <w:sz w:val="24"/>
          <w:highlight w:val="none"/>
        </w:rPr>
      </w:pPr>
      <w:r>
        <w:rPr>
          <w:rFonts w:hint="eastAsia" w:ascii="宋体" w:hAnsi="宋体" w:cs="宋体"/>
          <w:bCs/>
          <w:color w:val="auto"/>
          <w:sz w:val="24"/>
          <w:highlight w:val="none"/>
        </w:rPr>
        <w:t xml:space="preserve">5.</w:t>
      </w:r>
      <w:r>
        <w:rPr>
          <w:rFonts w:hint="eastAsia" w:ascii="宋体" w:hAnsi="宋体" w:cs="宋体"/>
          <w:bCs/>
          <w:color w:val="auto"/>
          <w:sz w:val="24"/>
          <w:highlight w:val="none"/>
          <w:lang w:val="zh-CN"/>
        </w:rPr>
        <w:t xml:space="preserve">乙方</w:t>
      </w:r>
      <w:r>
        <w:rPr>
          <w:rFonts w:hint="eastAsia" w:ascii="宋体" w:hAnsi="宋体" w:cs="宋体"/>
          <w:bCs/>
          <w:color w:val="auto"/>
          <w:sz w:val="24"/>
          <w:highlight w:val="none"/>
        </w:rPr>
        <w:t xml:space="preserve">未</w:t>
      </w:r>
      <w:r>
        <w:rPr>
          <w:rFonts w:hint="eastAsia" w:ascii="宋体" w:hAnsi="宋体" w:cs="宋体"/>
          <w:bCs/>
          <w:color w:val="auto"/>
          <w:sz w:val="24"/>
          <w:highlight w:val="none"/>
          <w:lang w:val="zh-CN"/>
        </w:rPr>
        <w:t xml:space="preserve">开具发票或开具发票不符合规定的，甲方有权暂缓支付相应款项，因此产生的损失及违约责任由乙方承担。</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6.</w:t>
      </w:r>
      <w:r>
        <w:rPr>
          <w:rFonts w:hint="eastAsia" w:ascii="宋体" w:hAnsi="宋体" w:cs="宋体"/>
          <w:bCs/>
          <w:color w:val="auto"/>
          <w:sz w:val="24"/>
          <w:highlight w:val="none"/>
        </w:rPr>
        <w:t xml:space="preserve">付款方式：银行账户转账。乙方</w:t>
      </w:r>
      <w:r>
        <w:rPr>
          <w:rFonts w:hint="eastAsia" w:ascii="宋体" w:hAnsi="宋体"/>
          <w:bCs/>
          <w:color w:val="auto"/>
          <w:sz w:val="24"/>
          <w:highlight w:val="none"/>
        </w:rPr>
        <w:t xml:space="preserve">账户信息如下：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乙方开户名称：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开户银行：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银行账号：</w:t>
      </w:r>
      <w:r/>
    </w:p>
    <w:p>
      <w:pPr>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五、甲、乙双方的责任</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1.甲方责任：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1.1</w:t>
      </w:r>
      <w:r>
        <w:rPr>
          <w:rFonts w:hint="eastAsia" w:ascii="宋体" w:hAnsi="宋体"/>
          <w:bCs/>
          <w:color w:val="auto"/>
          <w:sz w:val="24"/>
          <w:highlight w:val="none"/>
          <w:lang w:val="zh-CN"/>
        </w:rPr>
        <w:t xml:space="preserve">根据甲方采购要求及乙方响应文件中的承诺，对乙方提供的服务及履行本合同情况实行验收。</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1.2甲方必须满足本采购文件相关要求。</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2.乙方责任： </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2.1乙方根据甲方有关要求，积极主动保质保量地完成此项目。</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2.2乙方必须满足本采购文件要求。</w:t>
      </w:r>
      <w:r/>
    </w:p>
    <w:p>
      <w:pPr>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六、违约责任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1.甲方违约责任：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1.1在合同生效后，甲方无故要求解除合同的，应向乙方偿付合同总价款 5%的违约金，违约金不足以补偿损失的，乙方有权要求甲方补足。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1.2甲方逾期付款的应按照逾期付款金额的每天万分之四支付逾期付款违约金，总额不超总价款的5%。</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2.乙方的违约责任：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2.1在合同生效后，乙方无故要求解除合同的，应向甲方偿付合同总价款 5%的违约金，违约金不足以补偿损失的，甲方有权要求乙方补足。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2.2乙方未按合同规定的质量要求提供服务，不能完成合同时，甲方有权解除合同，乙方向甲方偿付合同总价款5%的违约金，违约金不足以补偿损失的甲方有权要求乙方补足。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2.3乙方必须自己完成合同内容，不得自行分包，否则，甲方有权按乙方不能完成合同处理。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2.4乙方应执行国家有关规定（如苏州最低工资标准和其他规定），负责乙方员工的生病、事故、伤残、死亡和劳务纠纷，甲方不承担任何相关责任。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2.5乙方负有对自己员工的安全责任，甲方不承担任何相关责任。 </w:t>
      </w:r>
      <w:r/>
    </w:p>
    <w:p>
      <w:pPr>
        <w:jc w:val="left"/>
        <w:spacing w:line="360" w:lineRule="auto"/>
        <w:rPr>
          <w:rFonts w:hint="eastAsia" w:ascii="宋体" w:hAnsi="宋体"/>
          <w:bCs/>
          <w:color w:val="auto"/>
          <w:sz w:val="24"/>
          <w:highlight w:val="none"/>
        </w:rPr>
      </w:pPr>
      <w:r>
        <w:rPr>
          <w:rFonts w:hint="eastAsia" w:ascii="宋体" w:hAnsi="宋体"/>
          <w:b/>
          <w:color w:val="auto"/>
          <w:sz w:val="24"/>
          <w:highlight w:val="none"/>
        </w:rPr>
        <w:t xml:space="preserve">七、不可抗力</w:t>
      </w:r>
      <w:r>
        <w:rPr>
          <w:rFonts w:hint="eastAsia" w:ascii="宋体" w:hAnsi="宋体"/>
          <w:bCs/>
          <w:color w:val="auto"/>
          <w:sz w:val="24"/>
          <w:highlight w:val="none"/>
        </w:rPr>
        <w:t xml:space="preserve">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2.本条所述的“不可抗力”系指那些双方无法控制，不可预见的事件，但不包括双方的违约或疏忽。这些事件包括但不限于：战争、严重火灾、洪水、台风、地震以及其他双方商定的事件。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jc w:val="left"/>
        <w:spacing w:line="360" w:lineRule="auto"/>
        <w:rPr>
          <w:rFonts w:hint="eastAsia" w:ascii="宋体" w:hAnsi="宋体"/>
          <w:bCs/>
          <w:color w:val="auto"/>
          <w:sz w:val="24"/>
          <w:highlight w:val="none"/>
        </w:rPr>
      </w:pPr>
      <w:r>
        <w:rPr>
          <w:rFonts w:hint="eastAsia" w:ascii="宋体" w:hAnsi="宋体"/>
          <w:b/>
          <w:color w:val="auto"/>
          <w:sz w:val="24"/>
          <w:highlight w:val="none"/>
        </w:rPr>
        <w:t xml:space="preserve">八、争端的解决</w:t>
      </w:r>
      <w:r>
        <w:rPr>
          <w:rFonts w:hint="eastAsia" w:ascii="宋体" w:hAnsi="宋体"/>
          <w:bCs/>
          <w:color w:val="auto"/>
          <w:sz w:val="24"/>
          <w:highlight w:val="none"/>
        </w:rPr>
        <w:t xml:space="preserve">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1.甲方和乙方应通过友好协商，解决在执行本合同过程中所发生的或与本合同有关的一切争端。如从协商开始十天内仍不能解决，可向有关合同管理部门提请调解。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2.如果调解不成，双方中的任何一方可向人民法院提起诉讼。诉讼由合同签订地人民法院管辖。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3.诉讼费由败诉方负担。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4.因合同部分履行引发诉讼的，在诉讼期间，除正在进行诉讼的部分外，本合同的其他部分应继续执行。 </w:t>
      </w:r>
      <w:r/>
    </w:p>
    <w:p>
      <w:pPr>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九、违约终止合同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1.在甲方因乙方违约而按合同约定采取的任何补救措施不受影响的情况下，甲方可在下列情况下向乙方发出书面通知，提出终止部分或全部合同。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1.1如果乙方未能在合同规定限期或甲方同意延长的限期内提供部分或全部服务。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1.2如果乙方未能履行合同规定的其他任何义务。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3.如果甲方违约，应承担相应的违约责任。   </w:t>
      </w:r>
      <w:r/>
    </w:p>
    <w:p>
      <w:pPr>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十、破产终止合同</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如果乙方破产或丧失清偿能力，甲方可在任何时候以书面形式通知乙方终止合同而不给乙方补偿。该终止合同将不损害或影响甲方已经采取或将要采取任何补救措施的权利。   </w:t>
      </w:r>
      <w:r/>
    </w:p>
    <w:p>
      <w:pPr>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十一、政府采购法对政府采购合同变更终止的规定</w:t>
      </w:r>
      <w:r/>
    </w:p>
    <w:p>
      <w:pPr>
        <w:ind w:firstLine="480"/>
        <w:jc w:val="left"/>
        <w:spacing w:line="360" w:lineRule="auto"/>
        <w:rPr>
          <w:rFonts w:hint="eastAsia" w:ascii="宋体" w:hAnsi="宋体"/>
          <w:color w:val="auto"/>
          <w:sz w:val="24"/>
          <w:szCs w:val="24"/>
          <w:highlight w:val="none"/>
        </w:rPr>
      </w:pPr>
      <w:r>
        <w:rPr>
          <w:rFonts w:hint="eastAsia" w:ascii="宋体" w:hAnsi="宋体"/>
          <w:bCs/>
          <w:color w:val="auto"/>
          <w:sz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十二、履约验收：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1.按照《江苏省财政厅关于印发〈江苏省政府采购履约验收管理办法〉的通知》（苏财规〔2024〕7号）相关要求，组织开展项目履约验收工作。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2.采购文件、响应文件及政府采购合同等文件是履约验收的主要依据。当政府采购合同约定的履约验收条件满足时，乙方可主动联系甲方启动履约验收程序。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3.组织履约验收前，甲方将结合项目具体情况制定验收方案，明确验收时间、方式、程序等内容。乙方应按照验收方案要求，积极配合完成相关工作。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4.验收内容及标准应至少涵盖服务质量、用户满意度、服务过程文件资料完整性、数据准确性等。</w:t>
      </w:r>
      <w:r/>
    </w:p>
    <w:p>
      <w:pPr>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十三、合同转让和分包</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本项目不得转让和分包。 </w:t>
      </w:r>
      <w:r/>
    </w:p>
    <w:p>
      <w:pPr>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十四、需要补充的合同条款</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（根据评审过程中或者商务谈判时商定的条款和条件在订立合同时标明）。 </w:t>
      </w:r>
      <w:r/>
    </w:p>
    <w:p>
      <w:pPr>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十五、合同生效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1.双方签约人为各自法定代表人或被授权代表。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2.本合同系指本文件及其附件中的所有部分，采购文件、乙方的响应文件、成交通知书、乙方在采购过程中的澄清和承诺等为本合同不可缺少的组成部分。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3.本合同经法定（授权）代表人签字（或盖章）并加盖单位公章（合同章）后生效。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color w:val="auto"/>
          <w:sz w:val="24"/>
          <w:szCs w:val="24"/>
          <w:highlight w:val="none"/>
        </w:rPr>
        <w:t xml:space="preserve">合同份数：本合同一式【伍】份，甲方执【贰】份，乙方执【壹】份，采购代理机构【壹】份，各</w:t>
      </w:r>
      <w:r>
        <w:rPr>
          <w:rFonts w:ascii="宋体" w:hAnsi="宋体"/>
          <w:color w:val="auto"/>
          <w:sz w:val="24"/>
          <w:szCs w:val="24"/>
          <w:highlight w:val="none"/>
        </w:rPr>
        <w:t xml:space="preserve">份合同具有同等法律效</w:t>
      </w:r>
      <w:r>
        <w:rPr>
          <w:rFonts w:hint="eastAsia" w:ascii="宋体" w:hAnsi="宋体"/>
          <w:color w:val="auto"/>
          <w:sz w:val="24"/>
          <w:szCs w:val="24"/>
          <w:highlight w:val="none"/>
        </w:rPr>
        <w:t xml:space="preserve">力</w:t>
      </w:r>
      <w:r>
        <w:rPr>
          <w:rFonts w:hint="eastAsia" w:ascii="宋体" w:hAnsi="宋体"/>
          <w:bCs/>
          <w:color w:val="auto"/>
          <w:sz w:val="24"/>
          <w:highlight w:val="none"/>
        </w:rPr>
        <w:t xml:space="preserve">。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5.本合同应按照中华人民共和国的现行法律进行解释。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6.合同修改：除甲乙双方签署书面修改、补充协议，并成为本合同不可分割的一部分之外，本合同条件不得有任何变化或修改。   </w:t>
      </w:r>
      <w:r/>
    </w:p>
    <w:p>
      <w:pPr>
        <w:pStyle w:val="806"/>
        <w:rPr>
          <w:color w:val="auto"/>
          <w:highlight w:val="none"/>
        </w:rPr>
      </w:pPr>
      <w:r>
        <w:rPr>
          <w:rFonts w:hint="eastAsia" w:ascii="宋体" w:hAnsi="宋体"/>
          <w:bCs/>
          <w:color w:val="auto"/>
          <w:sz w:val="24"/>
          <w:highlight w:val="none"/>
          <w:lang w:val="zh-CN"/>
        </w:rPr>
        <w:t xml:space="preserve">（以下无正文）</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甲方（盖章）：                              </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法定（授权）代表人（签字或签章）：</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乙方一（联合体主体）（盖章）：         </w:t>
      </w:r>
      <w:r>
        <w:rPr>
          <w:rFonts w:hint="eastAsia"/>
          <w:color w:val="auto"/>
          <w:sz w:val="24"/>
          <w:szCs w:val="24"/>
          <w:highlight w:val="none"/>
        </w:rPr>
        <w:t xml:space="preserve">乙方二</w:t>
      </w:r>
      <w:r>
        <w:rPr>
          <w:rFonts w:hint="eastAsia" w:ascii="宋体" w:hAnsi="宋体"/>
          <w:color w:val="auto"/>
          <w:sz w:val="24"/>
          <w:szCs w:val="24"/>
          <w:highlight w:val="none"/>
        </w:rPr>
        <w:t xml:space="preserve">（联合体成员）（盖章）： </w:t>
      </w:r>
      <w:r>
        <w:rPr>
          <w:rFonts w:ascii="宋体" w:hAnsi="宋体"/>
          <w:color w:val="auto"/>
          <w:sz w:val="24"/>
          <w:szCs w:val="24"/>
          <w:highlight w:val="none"/>
        </w:rPr>
        <w:t xml:space="preserve">          </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法定（授权）代表人（签字或签章）：    法定（授权）代表人（签字或签章）：</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签署日期：</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spacing w:line="360" w:lineRule="auto"/>
        <w:tabs>
          <w:tab w:val="left" w:pos="1267"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合同附件：考核标准</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甲方由检验科负责对乙方服务工作开展月度考核，病理科、输血科、生殖中心提供补充考核意见，月度考核结果与当月服务费用直接挂钩：月度考核得分≥80 分的，当月服务费全额支付；月度考核得分 60 分（含）</w:t>
      </w:r>
      <w:r>
        <w:rPr>
          <w:rFonts w:ascii="宋体" w:hAnsi="宋体" w:eastAsia="宋体" w:cs="宋体"/>
          <w:color w:val="auto"/>
          <w:sz w:val="24"/>
          <w:szCs w:val="24"/>
          <w:highlight w:val="none"/>
        </w:rPr>
        <w:noBreakHyphen/>
      </w:r>
      <w:r>
        <w:rPr>
          <w:rFonts w:ascii="宋体" w:hAnsi="宋体" w:eastAsia="宋体" w:cs="宋体"/>
          <w:color w:val="auto"/>
          <w:sz w:val="24"/>
          <w:szCs w:val="24"/>
          <w:highlight w:val="none"/>
        </w:rPr>
        <w:t xml:space="preserve">79 分的，每降低 1 分，扣减当月服务费 3000 元；月度考核得分低于 60 分的，当月服务费不予支付。考核标准详见下表，</w:t>
      </w:r>
      <w:r>
        <w:rPr>
          <w:rFonts w:hint="eastAsia" w:ascii="宋体" w:hAnsi="宋体" w:cs="宋体"/>
          <w:color w:val="auto"/>
          <w:sz w:val="24"/>
          <w:szCs w:val="24"/>
          <w:highlight w:val="none"/>
          <w:lang w:val="en-US" w:eastAsia="zh-CN"/>
        </w:rPr>
        <w:t xml:space="preserve">低空（</w:t>
      </w:r>
      <w:r>
        <w:rPr>
          <w:rFonts w:ascii="宋体" w:hAnsi="宋体" w:eastAsia="宋体" w:cs="宋体"/>
          <w:color w:val="auto"/>
          <w:sz w:val="24"/>
          <w:szCs w:val="24"/>
          <w:highlight w:val="none"/>
        </w:rPr>
        <w:t xml:space="preserve">无人机</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运送检测样本达成率作为服务费结算补充指标。考核依据参照附件一、附件二、附件三、附件四，如有其他补充材料，一并作为费用结算依据。</w:t>
      </w:r>
      <w:r/>
    </w:p>
    <w:p>
      <w:pPr>
        <w:spacing w:line="360" w:lineRule="auto"/>
        <w:tabs>
          <w:tab w:val="left" w:pos="1267" w:leader="none"/>
        </w:tabs>
        <w:rPr>
          <w:rFonts w:hint="eastAsia" w:ascii="宋体" w:hAnsi="宋体" w:cs="宋体"/>
          <w:color w:val="auto"/>
          <w:sz w:val="24"/>
          <w:highlight w:val="none"/>
        </w:rPr>
      </w:pPr>
      <w:r>
        <w:rPr>
          <w:rFonts w:hint="eastAsia" w:ascii="宋体" w:hAnsi="宋体" w:cs="宋体"/>
          <w:b/>
          <w:bCs/>
          <w:color w:val="auto"/>
          <w:sz w:val="24"/>
          <w:szCs w:val="24"/>
          <w:highlight w:val="none"/>
        </w:rPr>
        <w:t xml:space="preserve">附件一、</w:t>
      </w:r>
      <w:r>
        <w:rPr>
          <w:rFonts w:hint="eastAsia" w:ascii="宋体" w:hAnsi="宋体" w:cs="宋体"/>
          <w:color w:val="auto"/>
          <w:sz w:val="24"/>
          <w:highlight w:val="none"/>
        </w:rPr>
        <w:t xml:space="preserve">考核指标以月度服务质量为考核周期，具体考核标准如下：</w:t>
      </w:r>
      <w:r/>
    </w:p>
    <w:p>
      <w:pPr>
        <w:jc w:val="center"/>
        <w:spacing w:line="360" w:lineRule="auto"/>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服务质量月度考核表</w:t>
      </w:r>
      <w:r/>
    </w:p>
    <w:tbl>
      <w:tblPr>
        <w:tblStyle w:val="730"/>
        <w:tblW w:w="8645"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2961"/>
        <w:gridCol w:w="780"/>
        <w:gridCol w:w="3077"/>
        <w:gridCol w:w="802"/>
      </w:tblGrid>
      <w:tr>
        <w:trPr>
          <w:trHeight w:val="397"/>
        </w:trPr>
        <w:tc>
          <w:tcPr>
            <w:tcW w:w="1025"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tcW w:w="2961"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标准</w:t>
            </w:r>
            <w:r/>
          </w:p>
        </w:tc>
        <w:tc>
          <w:tcPr>
            <w:tcW w:w="780"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3077"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评分标准</w:t>
            </w:r>
            <w:r/>
          </w:p>
        </w:tc>
        <w:tc>
          <w:tcPr>
            <w:tcW w:w="802"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实际</w:t>
            </w:r>
            <w:r/>
          </w:p>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得分</w:t>
            </w:r>
            <w:r/>
          </w:p>
        </w:tc>
      </w:tr>
      <w:tr>
        <w:trPr>
          <w:trHeight w:val="397"/>
        </w:trPr>
        <w:tc>
          <w:tcPr>
            <w:tcW w:w="1025"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现场工作纪律</w:t>
            </w:r>
            <w:r/>
          </w:p>
        </w:tc>
        <w:tc>
          <w:tcPr>
            <w:tcW w:w="2961" w:type="dxa"/>
            <w:vAlign w:val="center"/>
            <w:textDirection w:val="lrTb"/>
            <w:noWrap w:val="false"/>
          </w:tcPr>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1、遵守工作纪律，履行岗位职责；</w:t>
            </w:r>
            <w:r/>
          </w:p>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2、不旷工、不早退；</w:t>
            </w:r>
            <w:r/>
          </w:p>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3、遵守医院相关管理规定。</w:t>
            </w:r>
            <w:r/>
          </w:p>
        </w:tc>
        <w:tc>
          <w:tcPr>
            <w:tcW w:w="780"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c>
          <w:tcPr>
            <w:tcW w:w="3077" w:type="dxa"/>
            <w:vAlign w:val="center"/>
            <w:textDirection w:val="lrTb"/>
            <w:noWrap w:val="false"/>
          </w:tcPr>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每发现一次不合格扣0.5分，扣完为止</w:t>
            </w:r>
            <w:r/>
          </w:p>
        </w:tc>
        <w:tc>
          <w:tcPr>
            <w:tcW w:w="802" w:type="dxa"/>
            <w:vAlign w:val="center"/>
            <w:textDirection w:val="lrTb"/>
            <w:noWrap w:val="false"/>
          </w:tcPr>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97"/>
        </w:trPr>
        <w:tc>
          <w:tcPr>
            <w:tcW w:w="1025"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仪容仪表及服务态度</w:t>
            </w:r>
            <w:r/>
          </w:p>
        </w:tc>
        <w:tc>
          <w:tcPr>
            <w:tcW w:w="2961" w:type="dxa"/>
            <w:vAlign w:val="center"/>
            <w:textDirection w:val="lrTb"/>
            <w:noWrap w:val="false"/>
          </w:tcPr>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1、期间统一着装；</w:t>
            </w:r>
            <w:r/>
          </w:p>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2、举止文明、仪表整洁；</w:t>
            </w:r>
            <w:r/>
          </w:p>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3、遵守医院环境规定；</w:t>
            </w:r>
            <w:r/>
          </w:p>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4、服务态度端正，具有良好的职业道德；</w:t>
            </w:r>
            <w:r/>
          </w:p>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5、做事认真负责，有较强的奉献精神。</w:t>
            </w:r>
            <w:r/>
          </w:p>
        </w:tc>
        <w:tc>
          <w:tcPr>
            <w:tcW w:w="780"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c>
          <w:tcPr>
            <w:tcW w:w="3077" w:type="dxa"/>
            <w:vAlign w:val="center"/>
            <w:textDirection w:val="lrTb"/>
            <w:noWrap w:val="false"/>
          </w:tcPr>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每发现一次不合格扣0.5分，扣完为止</w:t>
            </w:r>
            <w:r/>
          </w:p>
        </w:tc>
        <w:tc>
          <w:tcPr>
            <w:tcW w:w="802" w:type="dxa"/>
            <w:vAlign w:val="center"/>
            <w:textDirection w:val="lrTb"/>
            <w:noWrap w:val="false"/>
          </w:tcPr>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97"/>
        </w:trPr>
        <w:tc>
          <w:tcPr>
            <w:tcW w:w="1025"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内部</w:t>
            </w:r>
            <w:r/>
          </w:p>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管理</w:t>
            </w:r>
            <w:r/>
          </w:p>
        </w:tc>
        <w:tc>
          <w:tcPr>
            <w:tcW w:w="2961" w:type="dxa"/>
            <w:vAlign w:val="center"/>
            <w:textDirection w:val="lrTb"/>
            <w:noWrap w:val="false"/>
          </w:tcPr>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1、服务人员教育、培训管理到位，未损害院方利益，未造成不良影响</w:t>
            </w:r>
            <w:r/>
          </w:p>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2、服务人员必须经过岗前培训，掌握具体服务流程。</w:t>
            </w:r>
            <w:r/>
          </w:p>
        </w:tc>
        <w:tc>
          <w:tcPr>
            <w:tcW w:w="780"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c>
          <w:tcPr>
            <w:tcW w:w="3077" w:type="dxa"/>
            <w:vAlign w:val="center"/>
            <w:textDirection w:val="lrTb"/>
            <w:noWrap w:val="false"/>
          </w:tcPr>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每发现一次不合格扣0.5分，扣完为止</w:t>
            </w:r>
            <w:r/>
          </w:p>
        </w:tc>
        <w:tc>
          <w:tcPr>
            <w:tcW w:w="802" w:type="dxa"/>
            <w:vAlign w:val="center"/>
            <w:textDirection w:val="lrTb"/>
            <w:noWrap w:val="false"/>
          </w:tcPr>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97"/>
        </w:trPr>
        <w:tc>
          <w:tcPr>
            <w:tcW w:w="1025"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现场安全生产指标</w:t>
            </w:r>
            <w:r/>
          </w:p>
        </w:tc>
        <w:tc>
          <w:tcPr>
            <w:tcW w:w="2961" w:type="dxa"/>
            <w:vAlign w:val="center"/>
            <w:textDirection w:val="lrTb"/>
            <w:noWrap w:val="false"/>
          </w:tcPr>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主要根据事故发生次数、造成直接经济损失进行评分，两项其中达到一项进行分数扣除。</w:t>
            </w:r>
            <w:r/>
          </w:p>
        </w:tc>
        <w:tc>
          <w:tcPr>
            <w:tcW w:w="780"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c>
          <w:tcPr>
            <w:tcW w:w="3077" w:type="dxa"/>
            <w:vAlign w:val="center"/>
            <w:textDirection w:val="lrTb"/>
            <w:noWrap w:val="false"/>
          </w:tcPr>
          <w:p>
            <w:pPr>
              <w:numPr>
                <w:ilvl w:val="0"/>
                <w:numId w:val="2"/>
              </w:num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累计发生事故达1次或造成甲方经济损失5万元扣1分；</w:t>
            </w:r>
            <w:r/>
          </w:p>
          <w:p>
            <w:pPr>
              <w:numPr>
                <w:ilvl w:val="0"/>
                <w:numId w:val="2"/>
              </w:num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累计发生事故达3次或造成甲方经济损失15万元扣5分；</w:t>
            </w:r>
            <w:r/>
          </w:p>
          <w:p>
            <w:pPr>
              <w:numPr>
                <w:ilvl w:val="0"/>
                <w:numId w:val="2"/>
              </w:num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累计发生事故达5次或造成甲方经济损失25万元扣10分。</w:t>
            </w:r>
            <w:r/>
          </w:p>
        </w:tc>
        <w:tc>
          <w:tcPr>
            <w:tcW w:w="802" w:type="dxa"/>
            <w:vAlign w:val="center"/>
            <w:textDirection w:val="lrTb"/>
            <w:noWrap w:val="false"/>
          </w:tcPr>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97"/>
        </w:trPr>
        <w:tc>
          <w:tcPr>
            <w:tcW w:w="1025"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p>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w:t>
            </w:r>
            <w:r/>
          </w:p>
        </w:tc>
        <w:tc>
          <w:tcPr>
            <w:tcW w:w="2961" w:type="dxa"/>
            <w:vAlign w:val="center"/>
            <w:textDirection w:val="lrTb"/>
            <w:noWrap w:val="false"/>
          </w:tcPr>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主要根据样本送检准确、安全、无丢失、临时送检及时响应进行评分。</w:t>
            </w:r>
            <w:r/>
          </w:p>
        </w:tc>
        <w:tc>
          <w:tcPr>
            <w:tcW w:w="780"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20分</w:t>
            </w:r>
            <w:r/>
          </w:p>
        </w:tc>
        <w:tc>
          <w:tcPr>
            <w:tcW w:w="3077" w:type="dxa"/>
            <w:vAlign w:val="center"/>
            <w:textDirection w:val="lrTb"/>
            <w:noWrap w:val="false"/>
          </w:tcPr>
          <w:p>
            <w:pPr>
              <w:numPr>
                <w:ilvl w:val="0"/>
                <w:numId w:val="3"/>
              </w:num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检测样本配送工作晚点1小时，每次扣0.5分；</w:t>
            </w:r>
            <w:r/>
          </w:p>
          <w:p>
            <w:pPr>
              <w:numPr>
                <w:ilvl w:val="0"/>
                <w:numId w:val="3"/>
              </w:num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发生包装破损、样本泄漏或污染情况，每次扣1分；</w:t>
            </w:r>
            <w:r/>
          </w:p>
          <w:p>
            <w:pPr>
              <w:numPr>
                <w:ilvl w:val="0"/>
                <w:numId w:val="3"/>
              </w:num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工作时间内未在15分钟内响应临时送检需求，每次扣0.5分。</w:t>
            </w:r>
            <w:r/>
          </w:p>
        </w:tc>
        <w:tc>
          <w:tcPr>
            <w:tcW w:w="802" w:type="dxa"/>
            <w:vAlign w:val="center"/>
            <w:textDirection w:val="lrTb"/>
            <w:noWrap w:val="false"/>
          </w:tcPr>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97"/>
        </w:trPr>
        <w:tc>
          <w:tcPr>
            <w:tcW w:w="1025"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运送设备要求</w:t>
            </w:r>
            <w:r/>
          </w:p>
        </w:tc>
        <w:tc>
          <w:tcPr>
            <w:tcW w:w="2961" w:type="dxa"/>
            <w:vAlign w:val="center"/>
            <w:textDirection w:val="lrTb"/>
            <w:noWrap w:val="false"/>
          </w:tcPr>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主要根据</w:t>
            </w:r>
            <w:r>
              <w:rPr>
                <w:rFonts w:hint="eastAsia" w:ascii="宋体" w:hAnsi="宋体" w:cs="宋体"/>
                <w:color w:val="auto"/>
                <w:sz w:val="24"/>
                <w:szCs w:val="24"/>
                <w:highlight w:val="none"/>
                <w:lang w:val="en-US" w:eastAsia="zh-CN"/>
              </w:rPr>
              <w:t xml:space="preserve">低空（</w:t>
            </w:r>
            <w:r>
              <w:rPr>
                <w:rFonts w:hint="eastAsia" w:ascii="宋体" w:hAnsi="宋体" w:cs="宋体"/>
                <w:color w:val="auto"/>
                <w:sz w:val="24"/>
                <w:szCs w:val="24"/>
                <w:highlight w:val="none"/>
              </w:rPr>
              <w:t xml:space="preserve">无人机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/陆地车辆运送的可靠性进行评分。</w:t>
            </w:r>
            <w:r/>
          </w:p>
        </w:tc>
        <w:tc>
          <w:tcPr>
            <w:tcW w:w="780"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20分</w:t>
            </w:r>
            <w:r/>
          </w:p>
        </w:tc>
        <w:tc>
          <w:tcPr>
            <w:tcW w:w="3077" w:type="dxa"/>
            <w:vAlign w:val="center"/>
            <w:textDirection w:val="lrTb"/>
            <w:noWrap w:val="false"/>
          </w:tcPr>
          <w:p>
            <w:pPr>
              <w:numPr>
                <w:ilvl w:val="0"/>
                <w:numId w:val="4"/>
              </w:num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低空（</w:t>
            </w:r>
            <w:r>
              <w:rPr>
                <w:rFonts w:hint="eastAsia" w:ascii="宋体" w:hAnsi="宋体" w:cs="宋体"/>
                <w:color w:val="auto"/>
                <w:sz w:val="24"/>
                <w:szCs w:val="24"/>
                <w:highlight w:val="none"/>
              </w:rPr>
              <w:t xml:space="preserve">无人机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/陆地车辆运送过程中发生故障且影响运送时效性的班次数累计达到5班次，扣1分；</w:t>
            </w:r>
            <w:r/>
          </w:p>
          <w:p>
            <w:pPr>
              <w:numPr>
                <w:ilvl w:val="0"/>
                <w:numId w:val="4"/>
              </w:num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低空（</w:t>
            </w:r>
            <w:r>
              <w:rPr>
                <w:rFonts w:hint="eastAsia" w:ascii="宋体" w:hAnsi="宋体" w:cs="宋体"/>
                <w:color w:val="auto"/>
                <w:sz w:val="24"/>
                <w:szCs w:val="24"/>
                <w:highlight w:val="none"/>
              </w:rPr>
              <w:t xml:space="preserve">无人机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/陆地车辆运送过程中发生故障且影响运送时效性的班次数累计达到10班次，扣3分；</w:t>
            </w:r>
            <w:r/>
          </w:p>
          <w:p>
            <w:pPr>
              <w:numPr>
                <w:ilvl w:val="0"/>
                <w:numId w:val="4"/>
              </w:num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低空（</w:t>
            </w:r>
            <w:r>
              <w:rPr>
                <w:rFonts w:hint="eastAsia" w:ascii="宋体" w:hAnsi="宋体" w:cs="宋体"/>
                <w:color w:val="auto"/>
                <w:sz w:val="24"/>
                <w:szCs w:val="24"/>
                <w:highlight w:val="none"/>
              </w:rPr>
              <w:t xml:space="preserve">无人机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/陆地车辆运送过程中发生故障且影响运送时效性的班次数累计达到15班次，扣5分；</w:t>
            </w:r>
            <w:r/>
          </w:p>
          <w:p>
            <w:pPr>
              <w:numPr>
                <w:ilvl w:val="0"/>
                <w:numId w:val="4"/>
              </w:num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低空（</w:t>
            </w:r>
            <w:r>
              <w:rPr>
                <w:rFonts w:hint="eastAsia" w:ascii="宋体" w:hAnsi="宋体" w:cs="宋体"/>
                <w:color w:val="auto"/>
                <w:sz w:val="24"/>
                <w:szCs w:val="24"/>
                <w:highlight w:val="none"/>
              </w:rPr>
              <w:t xml:space="preserve">无人机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/陆地车辆运送过程中发生故障且影响运送时效性的班次数累计达到25班次，扣10分；</w:t>
            </w:r>
            <w:r/>
          </w:p>
          <w:p>
            <w:pPr>
              <w:numPr>
                <w:ilvl w:val="0"/>
                <w:numId w:val="4"/>
              </w:num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低空（</w:t>
            </w:r>
            <w:r>
              <w:rPr>
                <w:rFonts w:hint="eastAsia" w:ascii="宋体" w:hAnsi="宋体" w:cs="宋体"/>
                <w:color w:val="auto"/>
                <w:sz w:val="24"/>
                <w:szCs w:val="24"/>
                <w:highlight w:val="none"/>
              </w:rPr>
              <w:t xml:space="preserve">无人机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/陆地车辆运送过程中发生故障且影响运送时效性的班次数累计达到40班次，扣20分。</w:t>
            </w:r>
            <w:r/>
          </w:p>
        </w:tc>
        <w:tc>
          <w:tcPr>
            <w:tcW w:w="802" w:type="dxa"/>
            <w:vAlign w:val="center"/>
            <w:textDirection w:val="lrTb"/>
            <w:noWrap w:val="false"/>
          </w:tcPr>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97"/>
        </w:trPr>
        <w:tc>
          <w:tcPr>
            <w:tcW w:w="1025"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信息</w:t>
            </w:r>
            <w:r/>
          </w:p>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反馈</w:t>
            </w:r>
            <w:r/>
          </w:p>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及时性</w:t>
            </w:r>
            <w:r/>
          </w:p>
        </w:tc>
        <w:tc>
          <w:tcPr>
            <w:tcW w:w="2961" w:type="dxa"/>
            <w:vAlign w:val="center"/>
            <w:textDirection w:val="lrTb"/>
            <w:noWrap w:val="false"/>
          </w:tcPr>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主要对医疗物资运送实时状态同步情况进行评分。</w:t>
            </w:r>
            <w:r/>
          </w:p>
        </w:tc>
        <w:tc>
          <w:tcPr>
            <w:tcW w:w="780"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c>
          <w:tcPr>
            <w:tcW w:w="3077" w:type="dxa"/>
            <w:vAlign w:val="center"/>
            <w:textDirection w:val="lrTb"/>
            <w:noWrap w:val="false"/>
          </w:tcPr>
          <w:p>
            <w:pPr>
              <w:numPr>
                <w:ilvl w:val="0"/>
                <w:numId w:val="5"/>
              </w:num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医疗物资运送实时状态未同步累计达到5次，扣1分；</w:t>
            </w:r>
            <w:r/>
          </w:p>
          <w:p>
            <w:pPr>
              <w:numPr>
                <w:ilvl w:val="0"/>
                <w:numId w:val="5"/>
              </w:num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医疗物资运送实时状态未同步累计达到10次，扣5分；</w:t>
            </w:r>
            <w:r/>
          </w:p>
          <w:p>
            <w:pPr>
              <w:numPr>
                <w:ilvl w:val="0"/>
                <w:numId w:val="5"/>
              </w:num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医疗物资运送实时状态未同步累计达到20次，扣10分。</w:t>
            </w:r>
            <w:r/>
          </w:p>
        </w:tc>
        <w:tc>
          <w:tcPr>
            <w:tcW w:w="802" w:type="dxa"/>
            <w:vAlign w:val="center"/>
            <w:textDirection w:val="lrTb"/>
            <w:noWrap w:val="false"/>
          </w:tcPr>
          <w:p>
            <w:p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97"/>
        </w:trPr>
        <w:tc>
          <w:tcPr>
            <w:tcW w:w="1025"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应急</w:t>
            </w:r>
            <w:r/>
          </w:p>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w:t>
            </w:r>
            <w:r/>
          </w:p>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及时性</w:t>
            </w:r>
            <w:r/>
          </w:p>
        </w:tc>
        <w:tc>
          <w:tcPr>
            <w:tcW w:w="2961" w:type="dxa"/>
            <w:vAlign w:val="center"/>
            <w:textDirection w:val="lrTb"/>
            <w:noWrap w:val="false"/>
          </w:tcPr>
          <w:p>
            <w:pPr>
              <w:jc w:val="left"/>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主要对突发事件应急响应时间≤30min的要求进行评分。</w:t>
            </w:r>
            <w:r/>
          </w:p>
        </w:tc>
        <w:tc>
          <w:tcPr>
            <w:tcW w:w="780"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c>
          <w:tcPr>
            <w:tcW w:w="3077" w:type="dxa"/>
            <w:vAlign w:val="center"/>
            <w:textDirection w:val="lrTb"/>
            <w:noWrap w:val="false"/>
          </w:tcPr>
          <w:p>
            <w:pPr>
              <w:numPr>
                <w:ilvl w:val="0"/>
                <w:numId w:val="6"/>
              </w:num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突发事件应急响应时间未达标累计达到1次，扣1分；</w:t>
            </w:r>
            <w:r/>
          </w:p>
          <w:p>
            <w:pPr>
              <w:numPr>
                <w:ilvl w:val="0"/>
                <w:numId w:val="6"/>
              </w:num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突发事件应急响应时间未达标累计达到3次，扣5分；</w:t>
            </w:r>
            <w:r/>
          </w:p>
          <w:p>
            <w:pPr>
              <w:numPr>
                <w:ilvl w:val="0"/>
                <w:numId w:val="6"/>
              </w:numP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突发事件应急响应时间未达标累计达到6次，扣10分。</w:t>
            </w:r>
            <w:r/>
          </w:p>
        </w:tc>
        <w:tc>
          <w:tcPr>
            <w:tcW w:w="802" w:type="dxa"/>
            <w:vAlign w:val="center"/>
            <w:textDirection w:val="lrTb"/>
            <w:noWrap w:val="false"/>
          </w:tcPr>
          <w:p>
            <w:pPr>
              <w:ind w:firstLine="480"/>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97"/>
        </w:trPr>
        <w:tc>
          <w:tcPr>
            <w:gridSpan w:val="2"/>
            <w:tcW w:w="3986"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c>
          <w:tcPr>
            <w:tcW w:w="780"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100分</w:t>
            </w:r>
            <w:r/>
          </w:p>
        </w:tc>
        <w:tc>
          <w:tcPr>
            <w:gridSpan w:val="2"/>
            <w:tcW w:w="3879" w:type="dxa"/>
            <w:vAlign w:val="center"/>
            <w:textDirection w:val="lrTb"/>
            <w:noWrap w:val="false"/>
          </w:tcPr>
          <w:p>
            <w:pPr>
              <w:ind w:firstLine="480"/>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gridSpan w:val="5"/>
            <w:tcW w:w="8645" w:type="dxa"/>
            <w:vAlign w:val="center"/>
            <w:textDirection w:val="lrTb"/>
            <w:noWrap w:val="false"/>
          </w:tcPr>
          <w:p>
            <w:pPr>
              <w:jc w:val="left"/>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签字栏</w:t>
            </w:r>
            <w:r/>
          </w:p>
        </w:tc>
      </w:tr>
      <w:tr>
        <w:trPr>
          <w:trHeight w:val="454"/>
        </w:trPr>
        <w:tc>
          <w:tcPr>
            <w:gridSpan w:val="2"/>
            <w:tcW w:w="3986"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检验科</w:t>
            </w:r>
            <w:r/>
          </w:p>
        </w:tc>
        <w:tc>
          <w:tcPr>
            <w:gridSpan w:val="3"/>
            <w:tcW w:w="4659"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gridSpan w:val="2"/>
            <w:tcW w:w="3986"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输血科</w:t>
            </w:r>
            <w:r/>
          </w:p>
        </w:tc>
        <w:tc>
          <w:tcPr>
            <w:gridSpan w:val="3"/>
            <w:tcW w:w="4659"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gridSpan w:val="2"/>
            <w:tcW w:w="3986"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病理科</w:t>
            </w:r>
            <w:r/>
          </w:p>
        </w:tc>
        <w:tc>
          <w:tcPr>
            <w:gridSpan w:val="3"/>
            <w:tcW w:w="4659"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gridSpan w:val="2"/>
            <w:tcW w:w="3986"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生殖中心</w:t>
            </w:r>
            <w:r/>
          </w:p>
        </w:tc>
        <w:tc>
          <w:tcPr>
            <w:gridSpan w:val="3"/>
            <w:tcW w:w="4659" w:type="dxa"/>
            <w:vAlign w:val="center"/>
            <w:textDirection w:val="lrTb"/>
            <w:noWrap w:val="false"/>
          </w:tcPr>
          <w:p>
            <w:pPr>
              <w:jc w:val="center"/>
              <w:keepLines w:val="0"/>
              <w:keepNext w:val="0"/>
              <w:pageBreakBefore w:val="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958"/>
        <w:ind w:left="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pStyle w:val="958"/>
        <w:ind w:left="0"/>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附件二、激励制度</w:t>
      </w:r>
      <w:r/>
    </w:p>
    <w:p>
      <w:pPr>
        <w:pStyle w:val="958"/>
        <w:ind w:left="0" w:firstLine="480"/>
        <w:jc w:val="left"/>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满足</w:t>
      </w:r>
      <w:r>
        <w:rPr>
          <w:rFonts w:ascii="宋体" w:hAnsi="宋体" w:eastAsia="宋体" w:cs="宋体"/>
          <w:color w:val="auto"/>
          <w:sz w:val="24"/>
          <w:szCs w:val="24"/>
          <w:highlight w:val="none"/>
        </w:rPr>
        <w:t xml:space="preserve">合同约定的日常医疗物资运送任务基础上，须配合甲方执行应急飞行任务（即超出服务时间表约定的工作时段开展的作业），具体考核标准如下：</w:t>
      </w:r>
      <w:r/>
    </w:p>
    <w:p>
      <w:pPr>
        <w:pStyle w:val="958"/>
        <w:ind w:left="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激励制度月度考核表</w:t>
      </w:r>
      <w:r/>
    </w:p>
    <w:tbl>
      <w:tblPr>
        <w:tblStyle w:val="730"/>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3675"/>
        <w:gridCol w:w="2774"/>
        <w:gridCol w:w="1365"/>
      </w:tblGrid>
      <w:tr>
        <w:trPr>
          <w:trHeight w:val="476"/>
        </w:trPr>
        <w:tc>
          <w:tcPr>
            <w:tcW w:w="831"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tcW w:w="3675"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标准</w:t>
            </w:r>
            <w:r/>
          </w:p>
        </w:tc>
        <w:tc>
          <w:tcPr>
            <w:tcW w:w="2774"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激励标准</w:t>
            </w:r>
            <w:r/>
          </w:p>
        </w:tc>
        <w:tc>
          <w:tcPr>
            <w:tcW w:w="1365"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累计次数</w:t>
            </w:r>
            <w:r/>
          </w:p>
        </w:tc>
      </w:tr>
      <w:tr>
        <w:trPr>
          <w:trHeight w:val="476"/>
        </w:trPr>
        <w:tc>
          <w:tcPr>
            <w:tcW w:w="831"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激励制度</w:t>
            </w:r>
            <w:r/>
          </w:p>
        </w:tc>
        <w:tc>
          <w:tcPr>
            <w:tcW w:w="3675" w:type="dxa"/>
            <w:vAlign w:val="center"/>
            <w:textDirection w:val="lrTb"/>
            <w:noWrap w:val="false"/>
          </w:tcPr>
          <w:p>
            <w:pPr>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主要对乙方满足合同中约定的医疗物资运送任务后，配合甲方完成应急飞行任务进行分数激励。</w:t>
            </w:r>
            <w:r/>
          </w:p>
        </w:tc>
        <w:tc>
          <w:tcPr>
            <w:tcW w:w="2774" w:type="dxa"/>
            <w:vAlign w:val="center"/>
            <w:textDirection w:val="lrTb"/>
            <w:noWrap w:val="false"/>
          </w:tcPr>
          <w:p>
            <w:pPr>
              <w:pStyle w:val="958"/>
              <w:ind w:left="0"/>
              <w:jc w:val="left"/>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累计配合甲方完成应急飞行任务1次，折算完成常规飞行3次，作为</w:t>
            </w:r>
            <w:r>
              <w:rPr>
                <w:rFonts w:hint="eastAsia" w:ascii="宋体" w:hAnsi="宋体" w:cs="宋体"/>
                <w:color w:val="auto"/>
                <w:sz w:val="24"/>
                <w:szCs w:val="24"/>
                <w:highlight w:val="none"/>
                <w:lang w:val="en-US" w:eastAsia="zh-CN"/>
              </w:rPr>
              <w:t xml:space="preserve">低空（</w:t>
            </w:r>
            <w:r>
              <w:rPr>
                <w:rFonts w:hint="eastAsia" w:ascii="宋体" w:hAnsi="宋体" w:cs="宋体"/>
                <w:color w:val="auto"/>
                <w:sz w:val="24"/>
                <w:szCs w:val="24"/>
                <w:highlight w:val="none"/>
              </w:rPr>
              <w:t xml:space="preserve">无人机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飞行班次数在固定班次中的完成率百分比考核依据，以此类推</w:t>
            </w:r>
            <w:r/>
          </w:p>
        </w:tc>
        <w:tc>
          <w:tcPr>
            <w:tcW w:w="1365" w:type="dxa"/>
            <w:vAlign w:val="center"/>
            <w:textDirection w:val="lrTb"/>
            <w:noWrap w:val="false"/>
          </w:tcPr>
          <w:p>
            <w:pPr>
              <w:ind w:firstLine="480"/>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76"/>
        </w:trPr>
        <w:tc>
          <w:tcPr>
            <w:gridSpan w:val="2"/>
            <w:tcW w:w="4506"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c>
          <w:tcPr>
            <w:gridSpan w:val="2"/>
            <w:tcW w:w="4139" w:type="dxa"/>
            <w:vAlign w:val="center"/>
            <w:textDirection w:val="lrTb"/>
            <w:noWrap w:val="false"/>
          </w:tcPr>
          <w:p>
            <w:pPr>
              <w:ind w:firstLine="480"/>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76"/>
        </w:trPr>
        <w:tc>
          <w:tcPr>
            <w:gridSpan w:val="4"/>
            <w:tcW w:w="8645" w:type="dxa"/>
            <w:vAlign w:val="center"/>
            <w:textDirection w:val="lrTb"/>
            <w:noWrap w:val="false"/>
          </w:tcPr>
          <w:p>
            <w:pPr>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签字栏</w:t>
            </w:r>
            <w:r/>
          </w:p>
        </w:tc>
      </w:tr>
      <w:tr>
        <w:trPr>
          <w:trHeight w:val="476"/>
        </w:trPr>
        <w:tc>
          <w:tcPr>
            <w:gridSpan w:val="2"/>
            <w:tcW w:w="4506"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检验科</w:t>
            </w:r>
            <w:r/>
          </w:p>
        </w:tc>
        <w:tc>
          <w:tcPr>
            <w:gridSpan w:val="2"/>
            <w:tcW w:w="4139" w:type="dxa"/>
            <w:vAlign w:val="center"/>
            <w:textDirection w:val="lrTb"/>
            <w:noWrap w:val="false"/>
          </w:tcPr>
          <w:p>
            <w:pPr>
              <w:ind w:firstLine="480"/>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76"/>
        </w:trPr>
        <w:tc>
          <w:tcPr>
            <w:gridSpan w:val="2"/>
            <w:tcW w:w="4506"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输血科</w:t>
            </w:r>
            <w:r/>
          </w:p>
        </w:tc>
        <w:tc>
          <w:tcPr>
            <w:gridSpan w:val="2"/>
            <w:tcW w:w="4139" w:type="dxa"/>
            <w:vAlign w:val="center"/>
            <w:textDirection w:val="lrTb"/>
            <w:noWrap w:val="false"/>
          </w:tcPr>
          <w:p>
            <w:pPr>
              <w:ind w:firstLine="480"/>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76"/>
        </w:trPr>
        <w:tc>
          <w:tcPr>
            <w:gridSpan w:val="2"/>
            <w:tcW w:w="4506"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病理科</w:t>
            </w:r>
            <w:r/>
          </w:p>
        </w:tc>
        <w:tc>
          <w:tcPr>
            <w:gridSpan w:val="2"/>
            <w:tcW w:w="4139" w:type="dxa"/>
            <w:vAlign w:val="center"/>
            <w:textDirection w:val="lrTb"/>
            <w:noWrap w:val="false"/>
          </w:tcPr>
          <w:p>
            <w:pPr>
              <w:ind w:firstLine="480"/>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76"/>
        </w:trPr>
        <w:tc>
          <w:tcPr>
            <w:gridSpan w:val="2"/>
            <w:tcW w:w="4506"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生殖中心</w:t>
            </w:r>
            <w:r/>
          </w:p>
        </w:tc>
        <w:tc>
          <w:tcPr>
            <w:gridSpan w:val="2"/>
            <w:tcW w:w="4139" w:type="dxa"/>
            <w:vAlign w:val="center"/>
            <w:textDirection w:val="lrTb"/>
            <w:noWrap w:val="false"/>
          </w:tcPr>
          <w:p>
            <w:pPr>
              <w:ind w:firstLine="480"/>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spacing w:line="360" w:lineRule="auto"/>
        <w:tabs>
          <w:tab w:val="left" w:pos="1267" w:leader="none"/>
        </w:tabs>
        <w:rPr>
          <w:rFonts w:hint="eastAsia" w:ascii="宋体" w:hAnsi="宋体" w:cs="宋体"/>
          <w:b/>
          <w:bCs/>
          <w:color w:val="auto"/>
          <w:sz w:val="24"/>
          <w:highlight w:val="none"/>
        </w:rPr>
      </w:pPr>
      <w:r>
        <w:rPr>
          <w:rFonts w:hint="eastAsia" w:ascii="宋体" w:hAnsi="宋体" w:cs="宋体"/>
          <w:b/>
          <w:bCs/>
          <w:color w:val="auto"/>
          <w:sz w:val="24"/>
          <w:szCs w:val="24"/>
          <w:highlight w:val="none"/>
        </w:rPr>
        <w:t xml:space="preserve">附件三、</w:t>
      </w:r>
      <w:r>
        <w:rPr>
          <w:rFonts w:hint="eastAsia" w:ascii="宋体" w:hAnsi="宋体" w:cs="宋体"/>
          <w:b/>
          <w:bCs/>
          <w:color w:val="auto"/>
          <w:sz w:val="24"/>
          <w:highlight w:val="none"/>
        </w:rPr>
        <w:t xml:space="preserve">飞行比例：</w:t>
      </w:r>
      <w:r/>
    </w:p>
    <w:p>
      <w:pPr>
        <w:pStyle w:val="958"/>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此项考核指标适用于【检验科及病理科样本运送（含</w:t>
      </w:r>
      <w:r>
        <w:rPr>
          <w:rFonts w:hint="eastAsia" w:ascii="宋体" w:hAnsi="宋体" w:cs="宋体"/>
          <w:color w:val="auto"/>
          <w:sz w:val="24"/>
          <w:szCs w:val="24"/>
          <w:highlight w:val="none"/>
          <w:lang w:val="en-US" w:eastAsia="zh-CN"/>
        </w:rPr>
        <w:t xml:space="preserve">低空</w:t>
      </w:r>
      <w:r>
        <w:rPr>
          <w:rFonts w:hint="eastAsia" w:ascii="宋体" w:hAnsi="宋体" w:cs="宋体"/>
          <w:color w:val="auto"/>
          <w:sz w:val="24"/>
          <w:szCs w:val="24"/>
          <w:highlight w:val="none"/>
        </w:rPr>
        <w:t xml:space="preserve">无人机运输及陆地车辆运输）】，通过</w:t>
      </w:r>
      <w:r>
        <w:rPr>
          <w:rFonts w:hint="eastAsia" w:ascii="宋体" w:hAnsi="宋体" w:cs="宋体"/>
          <w:color w:val="auto"/>
          <w:sz w:val="24"/>
          <w:szCs w:val="24"/>
          <w:highlight w:val="none"/>
          <w:lang w:val="en-US" w:eastAsia="zh-CN"/>
        </w:rPr>
        <w:t xml:space="preserve">低空（</w:t>
      </w:r>
      <w:r>
        <w:rPr>
          <w:rFonts w:hint="eastAsia" w:ascii="宋体" w:hAnsi="宋体" w:cs="宋体"/>
          <w:color w:val="auto"/>
          <w:sz w:val="24"/>
          <w:szCs w:val="24"/>
          <w:highlight w:val="none"/>
        </w:rPr>
        <w:t xml:space="preserve">无人机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运送次数在总运输次数中的比例，甲方需根据月度考核数据，给予乙方对应的补贴，该指标需同步考虑甲方要求陆地车辆的情况。若甲方及政府部门要求节假日、中高考、重大活动不飞行的情况（须提供相关部门下发的文件或通知），则当天的运输情况不计入考核表中。具体考核标准如下：</w:t>
      </w:r>
      <w:r/>
    </w:p>
    <w:p>
      <w:pPr>
        <w:jc w:val="center"/>
        <w:tabs>
          <w:tab w:val="left" w:pos="12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飞行比例月度考核表</w:t>
      </w:r>
      <w:r/>
    </w:p>
    <w:tbl>
      <w:tblPr>
        <w:tblStyle w:val="730"/>
        <w:tblW w:w="8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3569"/>
        <w:gridCol w:w="3016"/>
        <w:gridCol w:w="1197"/>
      </w:tblGrid>
      <w:tr>
        <w:trPr>
          <w:jc w:val="center"/>
          <w:trHeight w:val="340"/>
        </w:trPr>
        <w:tc>
          <w:tcPr>
            <w:tcW w:w="1031" w:type="dxa"/>
            <w:vAlign w:val="center"/>
            <w:textDirection w:val="lrTb"/>
            <w:noWrap w:val="false"/>
          </w:tcPr>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gridSpan w:val="2"/>
            <w:tcW w:w="6585" w:type="dxa"/>
            <w:vAlign w:val="center"/>
            <w:textDirection w:val="lrTb"/>
            <w:noWrap w:val="false"/>
          </w:tcPr>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考核标准</w:t>
            </w:r>
            <w:r/>
          </w:p>
        </w:tc>
        <w:tc>
          <w:tcPr>
            <w:tcW w:w="1197" w:type="dxa"/>
            <w:vAlign w:val="center"/>
            <w:textDirection w:val="lrTb"/>
            <w:noWrap w:val="false"/>
          </w:tcPr>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飞行</w:t>
            </w:r>
            <w:r/>
          </w:p>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达成率</w:t>
            </w:r>
            <w:r/>
          </w:p>
        </w:tc>
      </w:tr>
      <w:tr>
        <w:trPr>
          <w:jc w:val="center"/>
          <w:trHeight w:val="340"/>
        </w:trPr>
        <w:tc>
          <w:tcPr>
            <w:tcW w:w="1031" w:type="dxa"/>
            <w:vAlign w:val="center"/>
            <w:textDirection w:val="lrTb"/>
            <w:noWrap w:val="false"/>
          </w:tcPr>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低空（</w:t>
            </w:r>
            <w:r>
              <w:rPr>
                <w:rFonts w:hint="eastAsia" w:ascii="宋体" w:hAnsi="宋体" w:cs="宋体"/>
                <w:color w:val="auto"/>
                <w:sz w:val="24"/>
                <w:szCs w:val="24"/>
                <w:highlight w:val="none"/>
              </w:rPr>
              <w:t xml:space="preserve">无人机</w:t>
            </w:r>
            <w:r>
              <w:rPr>
                <w:rFonts w:hint="eastAsia" w:ascii="宋体" w:hAnsi="宋体" w:cs="宋体"/>
                <w:color w:val="auto"/>
                <w:sz w:val="24"/>
                <w:szCs w:val="24"/>
                <w:highlight w:val="none"/>
                <w:lang w:eastAsia="zh-CN"/>
              </w:rPr>
              <w:t xml:space="preserve">）</w:t>
            </w:r>
            <w:r/>
          </w:p>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运输</w:t>
            </w:r>
            <w:r/>
          </w:p>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比例</w:t>
            </w:r>
            <w:r/>
          </w:p>
        </w:tc>
        <w:tc>
          <w:tcPr>
            <w:gridSpan w:val="2"/>
            <w:tcW w:w="6585" w:type="dxa"/>
            <w:vAlign w:val="center"/>
            <w:textDirection w:val="lrTb"/>
            <w:noWrap w:val="false"/>
          </w:tcPr>
          <w:p>
            <w:pPr>
              <w:numPr>
                <w:ilvl w:val="0"/>
                <w:numId w:val="7"/>
              </w:numPr>
              <w:jc w:val="left"/>
              <w:keepLines w:val="0"/>
              <w:keepNext w:val="0"/>
              <w:pageBreakBefore w:val="0"/>
              <w:spacing w:line="3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无人机飞行班次数在固定班次中的完成率达到10%（含）-15%（含）区间的，补贴月度服务费5000元；</w:t>
            </w:r>
            <w:r/>
          </w:p>
          <w:p>
            <w:pPr>
              <w:numPr>
                <w:ilvl w:val="0"/>
                <w:numId w:val="7"/>
              </w:numPr>
              <w:jc w:val="left"/>
              <w:keepLines w:val="0"/>
              <w:keepNext w:val="0"/>
              <w:pageBreakBefore w:val="0"/>
              <w:spacing w:line="3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无人机飞行班次数在固定班次中的完成率达到15%（不含）-20%（含）区间的，补贴月度服务费10000元；</w:t>
            </w:r>
            <w:r/>
          </w:p>
          <w:p>
            <w:pPr>
              <w:numPr>
                <w:ilvl w:val="0"/>
                <w:numId w:val="7"/>
              </w:numPr>
              <w:jc w:val="left"/>
              <w:keepLines w:val="0"/>
              <w:keepNext w:val="0"/>
              <w:pageBreakBefore w:val="0"/>
              <w:spacing w:line="3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无人机飞行班次数在固定班次中的完成率达到20%（不含）-25%（含）区间的，补贴月度服务费15000元；</w:t>
            </w:r>
            <w:r/>
          </w:p>
          <w:p>
            <w:pPr>
              <w:numPr>
                <w:ilvl w:val="0"/>
                <w:numId w:val="7"/>
              </w:numPr>
              <w:jc w:val="left"/>
              <w:keepLines w:val="0"/>
              <w:keepNext w:val="0"/>
              <w:pageBreakBefore w:val="0"/>
              <w:spacing w:line="3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无人机飞行班次数在固定班次中的完成率达到25%（不含）-30%（含）区间的，补贴月度服务费20000元；</w:t>
            </w:r>
            <w:r/>
          </w:p>
          <w:p>
            <w:pPr>
              <w:numPr>
                <w:ilvl w:val="0"/>
                <w:numId w:val="7"/>
              </w:numPr>
              <w:jc w:val="left"/>
              <w:keepLines w:val="0"/>
              <w:keepNext w:val="0"/>
              <w:pageBreakBefore w:val="0"/>
              <w:spacing w:line="3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无人机飞行班次数在固定班次中的完成率达到30%（不含）-35%（含）区间的，补贴月度服务费25000元；</w:t>
            </w:r>
            <w:r/>
          </w:p>
          <w:p>
            <w:pPr>
              <w:numPr>
                <w:ilvl w:val="0"/>
                <w:numId w:val="7"/>
              </w:numPr>
              <w:jc w:val="left"/>
              <w:keepLines w:val="0"/>
              <w:keepNext w:val="0"/>
              <w:pageBreakBefore w:val="0"/>
              <w:spacing w:line="3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无人机飞行班次数在固定班次中的完成率达到35%（不含）-40%（含）区间的，补贴月度服务费30000元；</w:t>
            </w:r>
            <w:r/>
          </w:p>
          <w:p>
            <w:pPr>
              <w:numPr>
                <w:ilvl w:val="0"/>
                <w:numId w:val="7"/>
              </w:numPr>
              <w:jc w:val="left"/>
              <w:keepLines w:val="0"/>
              <w:keepNext w:val="0"/>
              <w:pageBreakBefore w:val="0"/>
              <w:spacing w:line="3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无人机飞行班次数在固定班次中的完成率达到40%（不含）-45%（含）区间的，补贴月度服务费35000元；</w:t>
            </w:r>
            <w:r/>
          </w:p>
          <w:p>
            <w:pPr>
              <w:numPr>
                <w:ilvl w:val="0"/>
                <w:numId w:val="7"/>
              </w:numPr>
              <w:jc w:val="left"/>
              <w:keepLines w:val="0"/>
              <w:keepNext w:val="0"/>
              <w:pageBreakBefore w:val="0"/>
              <w:spacing w:line="3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无人机飞行班次数在固定班次中的完成率达到45%（不含）-50%（含）区间的，补贴月度服务费40000元；</w:t>
            </w:r>
            <w:r/>
          </w:p>
          <w:p>
            <w:pPr>
              <w:numPr>
                <w:ilvl w:val="0"/>
                <w:numId w:val="7"/>
              </w:numPr>
              <w:jc w:val="left"/>
              <w:keepLines w:val="0"/>
              <w:keepNext w:val="0"/>
              <w:pageBreakBefore w:val="0"/>
              <w:spacing w:line="3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无人机飞行班次数在固定班次中的完成率达到50%（不含）以上，补贴月度服务费45000元。</w:t>
            </w:r>
            <w:r/>
          </w:p>
        </w:tc>
        <w:tc>
          <w:tcPr>
            <w:tcW w:w="1197" w:type="dxa"/>
            <w:vAlign w:val="center"/>
            <w:textDirection w:val="lrTb"/>
            <w:noWrap w:val="false"/>
          </w:tcPr>
          <w:p>
            <w:pPr>
              <w:ind w:firstLine="480"/>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40"/>
        </w:trPr>
        <w:tc>
          <w:tcPr>
            <w:gridSpan w:val="3"/>
            <w:tcW w:w="7616" w:type="dxa"/>
            <w:vAlign w:val="center"/>
            <w:textDirection w:val="lrTb"/>
            <w:noWrap w:val="false"/>
          </w:tcPr>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c>
          <w:tcPr>
            <w:tcW w:w="1197" w:type="dxa"/>
            <w:vAlign w:val="center"/>
            <w:textDirection w:val="lrTb"/>
            <w:noWrap w:val="false"/>
          </w:tcPr>
          <w:p>
            <w:pPr>
              <w:ind w:firstLine="480"/>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40"/>
        </w:trPr>
        <w:tc>
          <w:tcPr>
            <w:gridSpan w:val="4"/>
            <w:tcW w:w="8813" w:type="dxa"/>
            <w:vAlign w:val="center"/>
            <w:textDirection w:val="lrTb"/>
            <w:noWrap w:val="false"/>
          </w:tcPr>
          <w:p>
            <w:pPr>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签字栏</w:t>
            </w:r>
            <w:r/>
          </w:p>
        </w:tc>
      </w:tr>
      <w:tr>
        <w:trPr>
          <w:jc w:val="center"/>
          <w:trHeight w:val="340"/>
        </w:trPr>
        <w:tc>
          <w:tcPr>
            <w:gridSpan w:val="2"/>
            <w:tcW w:w="4600" w:type="dxa"/>
            <w:vAlign w:val="center"/>
            <w:textDirection w:val="lrTb"/>
            <w:noWrap w:val="false"/>
          </w:tcPr>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检验科</w:t>
            </w:r>
            <w:r/>
          </w:p>
        </w:tc>
        <w:tc>
          <w:tcPr>
            <w:gridSpan w:val="2"/>
            <w:tcW w:w="4213" w:type="dxa"/>
            <w:vAlign w:val="center"/>
            <w:textDirection w:val="lrTb"/>
            <w:noWrap w:val="false"/>
          </w:tcPr>
          <w:p>
            <w:pPr>
              <w:ind w:firstLine="480"/>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40"/>
        </w:trPr>
        <w:tc>
          <w:tcPr>
            <w:gridSpan w:val="2"/>
            <w:tcW w:w="4600" w:type="dxa"/>
            <w:vAlign w:val="center"/>
            <w:textDirection w:val="lrTb"/>
            <w:noWrap w:val="false"/>
          </w:tcPr>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输血科</w:t>
            </w:r>
            <w:r/>
          </w:p>
        </w:tc>
        <w:tc>
          <w:tcPr>
            <w:gridSpan w:val="2"/>
            <w:tcW w:w="4213" w:type="dxa"/>
            <w:vAlign w:val="center"/>
            <w:textDirection w:val="lrTb"/>
            <w:noWrap w:val="false"/>
          </w:tcPr>
          <w:p>
            <w:pPr>
              <w:ind w:firstLine="480"/>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40"/>
        </w:trPr>
        <w:tc>
          <w:tcPr>
            <w:gridSpan w:val="2"/>
            <w:tcW w:w="4600" w:type="dxa"/>
            <w:vAlign w:val="center"/>
            <w:textDirection w:val="lrTb"/>
            <w:noWrap w:val="false"/>
          </w:tcPr>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病理科</w:t>
            </w:r>
            <w:r/>
          </w:p>
        </w:tc>
        <w:tc>
          <w:tcPr>
            <w:gridSpan w:val="2"/>
            <w:tcW w:w="4213" w:type="dxa"/>
            <w:vAlign w:val="center"/>
            <w:textDirection w:val="lrTb"/>
            <w:noWrap w:val="false"/>
          </w:tcPr>
          <w:p>
            <w:pPr>
              <w:ind w:firstLine="480"/>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40"/>
        </w:trPr>
        <w:tc>
          <w:tcPr>
            <w:gridSpan w:val="2"/>
            <w:tcW w:w="4600" w:type="dxa"/>
            <w:vAlign w:val="center"/>
            <w:textDirection w:val="lrTb"/>
            <w:noWrap w:val="false"/>
          </w:tcPr>
          <w:p>
            <w:pPr>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生殖中心</w:t>
            </w:r>
            <w:r/>
          </w:p>
        </w:tc>
        <w:tc>
          <w:tcPr>
            <w:gridSpan w:val="2"/>
            <w:tcW w:w="4213" w:type="dxa"/>
            <w:vAlign w:val="center"/>
            <w:textDirection w:val="lrTb"/>
            <w:noWrap w:val="false"/>
          </w:tcPr>
          <w:p>
            <w:pPr>
              <w:ind w:firstLine="480"/>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olor w:val="auto"/>
          <w:sz w:val="24"/>
          <w:highlight w:val="none"/>
        </w:rPr>
        <w:sectPr>
          <w:headerReference w:type="default" r:id="rId9"/>
          <w:footerReference w:type="default" r:id="rId10"/>
          <w:footnotePr/>
          <w:endnotePr/>
          <w:type w:val="nextPage"/>
          <w:pgSz w:w="11906" w:h="16838" w:orient="portrait"/>
          <w:pgMar w:top="1440" w:right="1686" w:bottom="1440" w:left="1600" w:header="1077" w:footer="1020" w:gutter="0"/>
          <w:cols w:num="1" w:sep="0" w:space="1701" w:equalWidth="1"/>
          <w:docGrid w:linePitch="360"/>
        </w:sectPr>
      </w:pPr>
      <w:r>
        <w:rPr>
          <w:rFonts w:hint="eastAsia" w:ascii="宋体" w:hAnsi="宋体"/>
          <w:color w:val="auto"/>
          <w:sz w:val="24"/>
          <w:highlight w:val="none"/>
        </w:rPr>
      </w:r>
      <w:r/>
    </w:p>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附件四、</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）科室统计报表</w:t>
      </w:r>
      <w:r/>
    </w:p>
    <w:tbl>
      <w:tblPr>
        <w:tblStyle w:val="730"/>
        <w:tblW w:w="13977" w:type="dxa"/>
        <w:tblInd w:w="91" w:type="dxa"/>
        <w:tblLayout w:type="fixed"/>
        <w:tblCellMar>
          <w:left w:w="108" w:type="dxa"/>
          <w:top w:w="0" w:type="dxa"/>
          <w:right w:w="108" w:type="dxa"/>
          <w:bottom w:w="0" w:type="dxa"/>
        </w:tblCellMar>
        <w:tblLook w:val="04A0" w:firstRow="1" w:lastRow="0" w:firstColumn="1" w:lastColumn="0" w:noHBand="0" w:noVBand="1"/>
      </w:tblPr>
      <w:tblGrid>
        <w:gridCol w:w="3432"/>
        <w:gridCol w:w="1365"/>
        <w:gridCol w:w="1320"/>
        <w:gridCol w:w="1470"/>
        <w:gridCol w:w="1485"/>
        <w:gridCol w:w="1365"/>
        <w:gridCol w:w="1095"/>
        <w:gridCol w:w="1200"/>
        <w:gridCol w:w="1245"/>
      </w:tblGrid>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线路</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陆地运输</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无人机</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总运输次数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无人机运输比例</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服务科室</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月份</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备注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白塔院区-太湖总院</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道前院区-太湖总院</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山塘院区-太湖总院</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妇幼院区-太湖总院</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白塔院区-道前院区</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妇幼院区-教育基地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道前院区-教育基地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道前院区-妇幼院区</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妇幼院区-道前院区</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妇幼院区-白塔院区</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苏州血站-妇幼院区</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苏州血站-太湖总院</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9"/>
        </w:trPr>
        <w:tc>
          <w:tcPr>
            <w:gridSpan w:val="6"/>
            <w:tcBorders>
              <w:top w:val="single" w:color="000000" w:sz="4" w:space="0"/>
              <w:left w:val="single" w:color="000000" w:sz="4" w:space="0"/>
              <w:bottom w:val="single" w:color="000000" w:sz="4" w:space="0"/>
              <w:right w:val="single" w:color="000000" w:sz="4" w:space="0"/>
            </w:tcBorders>
            <w:tcW w:w="1043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签字栏：</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9"/>
        </w:trPr>
        <w:tc>
          <w:tcPr>
            <w:gridSpan w:val="3"/>
            <w:tcBorders>
              <w:top w:val="single" w:color="000000" w:sz="4" w:space="0"/>
              <w:left w:val="single" w:color="000000" w:sz="4" w:space="0"/>
              <w:bottom w:val="single" w:color="000000" w:sz="4" w:space="0"/>
              <w:right w:val="single" w:color="000000" w:sz="4" w:space="0"/>
            </w:tcBorders>
            <w:tcW w:w="611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检验科</w:t>
            </w:r>
            <w:r/>
          </w:p>
        </w:tc>
        <w:tc>
          <w:tcPr>
            <w:gridSpan w:val="6"/>
            <w:tcBorders>
              <w:top w:val="single" w:color="000000" w:sz="4" w:space="0"/>
              <w:left w:val="single" w:color="000000" w:sz="4" w:space="0"/>
              <w:bottom w:val="single" w:color="000000" w:sz="4" w:space="0"/>
              <w:right w:val="single" w:color="000000" w:sz="4" w:space="0"/>
            </w:tcBorders>
            <w:tcW w:w="786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9"/>
        </w:trPr>
        <w:tc>
          <w:tcPr>
            <w:gridSpan w:val="3"/>
            <w:tcBorders>
              <w:top w:val="single" w:color="000000" w:sz="4" w:space="0"/>
              <w:left w:val="single" w:color="000000" w:sz="4" w:space="0"/>
              <w:bottom w:val="single" w:color="000000" w:sz="4" w:space="0"/>
              <w:right w:val="single" w:color="000000" w:sz="4" w:space="0"/>
            </w:tcBorders>
            <w:tcW w:w="611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病理科</w:t>
            </w:r>
            <w:r/>
          </w:p>
        </w:tc>
        <w:tc>
          <w:tcPr>
            <w:gridSpan w:val="6"/>
            <w:tcBorders>
              <w:top w:val="single" w:color="000000" w:sz="4" w:space="0"/>
              <w:left w:val="single" w:color="000000" w:sz="4" w:space="0"/>
              <w:bottom w:val="single" w:color="000000" w:sz="4" w:space="0"/>
              <w:right w:val="single" w:color="000000" w:sz="4" w:space="0"/>
            </w:tcBorders>
            <w:tcW w:w="786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9"/>
        </w:trPr>
        <w:tc>
          <w:tcPr>
            <w:gridSpan w:val="3"/>
            <w:tcBorders>
              <w:top w:val="single" w:color="000000" w:sz="4" w:space="0"/>
              <w:left w:val="single" w:color="000000" w:sz="4" w:space="0"/>
              <w:bottom w:val="single" w:color="000000" w:sz="4" w:space="0"/>
              <w:right w:val="single" w:color="000000" w:sz="4" w:space="0"/>
            </w:tcBorders>
            <w:tcW w:w="611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输血科</w:t>
            </w:r>
            <w:r/>
          </w:p>
        </w:tc>
        <w:tc>
          <w:tcPr>
            <w:gridSpan w:val="6"/>
            <w:tcBorders>
              <w:top w:val="single" w:color="000000" w:sz="4" w:space="0"/>
              <w:left w:val="single" w:color="000000" w:sz="4" w:space="0"/>
              <w:bottom w:val="single" w:color="000000" w:sz="4" w:space="0"/>
              <w:right w:val="single" w:color="000000" w:sz="4" w:space="0"/>
            </w:tcBorders>
            <w:tcW w:w="786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9"/>
        </w:trPr>
        <w:tc>
          <w:tcPr>
            <w:gridSpan w:val="3"/>
            <w:tcBorders>
              <w:top w:val="single" w:color="000000" w:sz="4" w:space="0"/>
              <w:left w:val="single" w:color="000000" w:sz="4" w:space="0"/>
              <w:bottom w:val="single" w:color="000000" w:sz="4" w:space="0"/>
              <w:right w:val="single" w:color="000000" w:sz="4" w:space="0"/>
            </w:tcBorders>
            <w:tcW w:w="611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生殖中心</w:t>
            </w:r>
            <w:r/>
          </w:p>
        </w:tc>
        <w:tc>
          <w:tcPr>
            <w:gridSpan w:val="6"/>
            <w:tcBorders>
              <w:top w:val="single" w:color="000000" w:sz="4" w:space="0"/>
              <w:left w:val="single" w:color="000000" w:sz="4" w:space="0"/>
              <w:bottom w:val="single" w:color="000000" w:sz="4" w:space="0"/>
              <w:right w:val="single" w:color="000000" w:sz="4" w:space="0"/>
            </w:tcBorders>
            <w:tcW w:w="786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center"/>
        <w:rPr>
          <w:rFonts w:eastAsia="黑体"/>
          <w:b/>
          <w:color w:val="auto"/>
          <w:sz w:val="36"/>
          <w:szCs w:val="36"/>
          <w:highlight w:val="none"/>
        </w:rPr>
        <w:sectPr>
          <w:footnotePr/>
          <w:endnotePr/>
          <w:type w:val="nextPage"/>
          <w:pgSz w:w="16838" w:h="11906" w:orient="landscape"/>
          <w:pgMar w:top="1599" w:right="1440" w:bottom="1684" w:left="1440" w:header="1077" w:footer="992" w:gutter="0"/>
          <w:cols w:num="1" w:sep="0" w:space="0" w:equalWidth="1"/>
          <w:docGrid w:linePitch="360"/>
        </w:sectPr>
      </w:pPr>
      <w:r>
        <w:rPr>
          <w:rFonts w:eastAsia="黑体"/>
          <w:b/>
          <w:color w:val="auto"/>
          <w:sz w:val="36"/>
          <w:szCs w:val="36"/>
          <w:highlight w:val="none"/>
        </w:rPr>
      </w:r>
      <w:r/>
    </w:p>
    <w:p>
      <w:pPr>
        <w:jc w:val="center"/>
        <w:spacing w:line="360" w:lineRule="auto"/>
        <w:rPr>
          <w:rFonts w:hint="eastAsia" w:ascii="宋体" w:hAnsi="宋体"/>
          <w:color w:val="auto"/>
          <w:sz w:val="36"/>
          <w:szCs w:val="36"/>
          <w:highlight w:val="none"/>
        </w:rPr>
      </w:pPr>
      <w:r>
        <w:rPr>
          <w:rFonts w:hint="eastAsia" w:eastAsia="黑体"/>
          <w:b/>
          <w:color w:val="auto"/>
          <w:sz w:val="36"/>
          <w:szCs w:val="36"/>
          <w:highlight w:val="none"/>
        </w:rPr>
        <w:t xml:space="preserve">六、附件格式</w:t>
      </w:r>
      <w:r/>
    </w:p>
    <w:p>
      <w:pPr>
        <w:spacing w:line="48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格式1：磋商响应报价表（详见苏采云系统《开标一览表》）                            </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磋商响应报价表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磋商响应单位（盖章）：</w:t>
      </w:r>
      <w:r/>
    </w:p>
    <w:tbl>
      <w:tblPr>
        <w:tblStyle w:val="730"/>
        <w:tblW w:w="8582" w:type="dxa"/>
        <w:jc w:val="center"/>
        <w:tblLayout w:type="fixed"/>
        <w:tblCellMar>
          <w:left w:w="108" w:type="dxa"/>
          <w:top w:w="0" w:type="dxa"/>
          <w:right w:w="108" w:type="dxa"/>
          <w:bottom w:w="0" w:type="dxa"/>
        </w:tblCellMar>
        <w:tblLook w:val="04A0" w:firstRow="1" w:lastRow="0" w:firstColumn="1" w:lastColumn="0" w:noHBand="0" w:noVBand="1"/>
      </w:tblPr>
      <w:tblGrid>
        <w:gridCol w:w="2332"/>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项目总价（元）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82" w:type="dxa"/>
            <w:vAlign w:val="center"/>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投标报价（大写金额）</w:t>
            </w:r>
            <w:r/>
          </w:p>
        </w:tc>
      </w:tr>
    </w:tbl>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注：1）报价金额全部采用人民币表示。</w:t>
      </w:r>
      <w:r/>
    </w:p>
    <w:p>
      <w:pPr>
        <w:ind w:firstLine="482"/>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2）响应报价不得超过本次采购预算金额及最高限价，否则作无效响应处理。</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759"/>
        <w:ind w:firstLine="400"/>
        <w:rPr>
          <w:color w:val="auto"/>
          <w:highlight w:val="none"/>
        </w:rPr>
      </w:pPr>
      <w:r>
        <w:rPr>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格式2：单价报价明细表</w:t>
      </w:r>
      <w:r/>
    </w:p>
    <w:p>
      <w:pPr>
        <w:ind w:firstLine="482"/>
        <w:jc w:val="center"/>
        <w:spacing w:before="36" w:after="36" w:line="360" w:lineRule="auto"/>
        <w:rPr>
          <w:rFonts w:hint="eastAsia" w:ascii="宋体" w:hAnsi="宋体"/>
          <w:b/>
          <w:color w:val="auto"/>
          <w:sz w:val="24"/>
          <w:highlight w:val="none"/>
        </w:rPr>
      </w:pPr>
      <w:r>
        <w:rPr>
          <w:rFonts w:hint="eastAsia" w:ascii="宋体" w:hAnsi="宋体"/>
          <w:b/>
          <w:color w:val="auto"/>
          <w:sz w:val="24"/>
          <w:highlight w:val="none"/>
        </w:rPr>
      </w:r>
      <w:r/>
    </w:p>
    <w:p>
      <w:pPr>
        <w:ind w:firstLine="482"/>
        <w:jc w:val="center"/>
        <w:spacing w:before="36" w:after="36" w:line="360" w:lineRule="auto"/>
        <w:rPr>
          <w:rFonts w:hint="eastAsia" w:ascii="宋体" w:hAnsi="宋体"/>
          <w:b/>
          <w:color w:val="auto"/>
          <w:sz w:val="24"/>
          <w:highlight w:val="none"/>
        </w:rPr>
      </w:pPr>
      <w:r>
        <w:rPr>
          <w:rFonts w:hint="eastAsia" w:ascii="宋体" w:hAnsi="宋体"/>
          <w:b/>
          <w:color w:val="auto"/>
          <w:sz w:val="24"/>
          <w:highlight w:val="none"/>
        </w:rPr>
        <w:t xml:space="preserve">单价报价明细表</w:t>
      </w:r>
      <w:r/>
    </w:p>
    <w:tbl>
      <w:tblPr>
        <w:tblStyle w:val="730"/>
        <w:tblW w:w="86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5"/>
        <w:gridCol w:w="2055"/>
        <w:gridCol w:w="1230"/>
        <w:gridCol w:w="1395"/>
        <w:gridCol w:w="1702"/>
      </w:tblGrid>
      <w:tr>
        <w:trPr>
          <w:trHeight w:val="970" w:hRule="exact"/>
        </w:trPr>
        <w:tc>
          <w:tcPr>
            <w:tcW w:w="22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线路</w:t>
            </w:r>
            <w:r/>
          </w:p>
        </w:tc>
        <w:tc>
          <w:tcPr>
            <w:tcW w:w="20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时间</w:t>
            </w:r>
            <w:r/>
          </w:p>
        </w:tc>
        <w:tc>
          <w:tcPr>
            <w:tcW w:w="123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预计运送次数</w:t>
            </w:r>
            <w:r/>
          </w:p>
        </w:tc>
        <w:tc>
          <w:tcPr>
            <w:tcW w:w="139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单次运送限价</w:t>
            </w:r>
            <w:r/>
          </w:p>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（元/次）</w:t>
            </w:r>
            <w:r/>
          </w:p>
        </w:tc>
        <w:tc>
          <w:tcPr>
            <w:tcW w:w="170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单价响应报价</w:t>
            </w:r>
            <w:r/>
          </w:p>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（元/次）</w:t>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白塔院区-太湖总院</w:t>
            </w:r>
            <w:r/>
          </w:p>
        </w:tc>
        <w:tc>
          <w:tcPr>
            <w:tcW w:w="20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周一至周日（7:30-17:00）</w:t>
            </w:r>
            <w:r/>
          </w:p>
        </w:tc>
        <w:tc>
          <w:tcPr>
            <w:tcW w:w="123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2400</w:t>
            </w:r>
            <w:r/>
          </w:p>
        </w:tc>
        <w:tc>
          <w:tcPr>
            <w:tcW w:w="139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182.00</w:t>
            </w:r>
            <w:r/>
          </w:p>
        </w:tc>
        <w:tc>
          <w:tcPr>
            <w:tcW w:w="170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道前院区-太湖总院</w:t>
            </w:r>
            <w:r/>
          </w:p>
        </w:tc>
        <w:tc>
          <w:tcPr>
            <w:tcW w:w="20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周一至周日（7:30-17:00）</w:t>
            </w:r>
            <w:r/>
          </w:p>
        </w:tc>
        <w:tc>
          <w:tcPr>
            <w:tcW w:w="123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2400</w:t>
            </w:r>
            <w:r/>
          </w:p>
        </w:tc>
        <w:tc>
          <w:tcPr>
            <w:tcW w:w="139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175.00</w:t>
            </w:r>
            <w:r/>
          </w:p>
        </w:tc>
        <w:tc>
          <w:tcPr>
            <w:tcW w:w="170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山塘院区-太湖总院</w:t>
            </w:r>
            <w:r/>
          </w:p>
        </w:tc>
        <w:tc>
          <w:tcPr>
            <w:tcW w:w="20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周一至周日（7:30-17:00）</w:t>
            </w:r>
            <w:r/>
          </w:p>
        </w:tc>
        <w:tc>
          <w:tcPr>
            <w:tcW w:w="123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2400</w:t>
            </w:r>
            <w:r/>
          </w:p>
        </w:tc>
        <w:tc>
          <w:tcPr>
            <w:tcW w:w="139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182.00</w:t>
            </w:r>
            <w:r/>
          </w:p>
        </w:tc>
        <w:tc>
          <w:tcPr>
            <w:tcW w:w="170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妇幼院区-太湖总院</w:t>
            </w:r>
            <w:r/>
          </w:p>
        </w:tc>
        <w:tc>
          <w:tcPr>
            <w:tcW w:w="20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周一至周日（7:30-17:00）</w:t>
            </w:r>
            <w:r/>
          </w:p>
        </w:tc>
        <w:tc>
          <w:tcPr>
            <w:tcW w:w="123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2400</w:t>
            </w:r>
            <w:r/>
          </w:p>
        </w:tc>
        <w:tc>
          <w:tcPr>
            <w:tcW w:w="139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203.00</w:t>
            </w:r>
            <w:r/>
          </w:p>
        </w:tc>
        <w:tc>
          <w:tcPr>
            <w:tcW w:w="170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白塔院区-道前院区</w:t>
            </w:r>
            <w:r/>
          </w:p>
        </w:tc>
        <w:tc>
          <w:tcPr>
            <w:tcW w:w="20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周一至周日（7:30-17:00）</w:t>
            </w:r>
            <w:r/>
          </w:p>
        </w:tc>
        <w:tc>
          <w:tcPr>
            <w:tcW w:w="123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w:t>
            </w:r>
            <w:r/>
          </w:p>
        </w:tc>
        <w:tc>
          <w:tcPr>
            <w:tcW w:w="139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100.00</w:t>
            </w:r>
            <w:r/>
          </w:p>
        </w:tc>
        <w:tc>
          <w:tcPr>
            <w:tcW w:w="170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妇幼院区-教育基地</w:t>
            </w:r>
            <w:r/>
          </w:p>
        </w:tc>
        <w:tc>
          <w:tcPr>
            <w:tcW w:w="20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周一至周五（7:30-17:00）</w:t>
            </w:r>
            <w:r/>
          </w:p>
        </w:tc>
        <w:tc>
          <w:tcPr>
            <w:tcW w:w="123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W w:w="139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150.00</w:t>
            </w:r>
            <w:r/>
          </w:p>
        </w:tc>
        <w:tc>
          <w:tcPr>
            <w:tcW w:w="170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道前院区-教育基地</w:t>
            </w:r>
            <w:r/>
          </w:p>
        </w:tc>
        <w:tc>
          <w:tcPr>
            <w:tcW w:w="20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周一至周五（7:30-17:00）</w:t>
            </w:r>
            <w:r/>
          </w:p>
        </w:tc>
        <w:tc>
          <w:tcPr>
            <w:tcW w:w="123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c>
          <w:tcPr>
            <w:tcW w:w="139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155.00</w:t>
            </w:r>
            <w:r/>
          </w:p>
        </w:tc>
        <w:tc>
          <w:tcPr>
            <w:tcW w:w="170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道前院区-妇幼院区</w:t>
            </w:r>
            <w:r/>
          </w:p>
        </w:tc>
        <w:tc>
          <w:tcPr>
            <w:tcW w:w="20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周一至周五（7:30-17:00）</w:t>
            </w:r>
            <w:r/>
          </w:p>
        </w:tc>
        <w:tc>
          <w:tcPr>
            <w:tcW w:w="123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c>
          <w:tcPr>
            <w:tcW w:w="139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150.00</w:t>
            </w:r>
            <w:r/>
          </w:p>
        </w:tc>
        <w:tc>
          <w:tcPr>
            <w:tcW w:w="170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妇幼院区-道前院区</w:t>
            </w:r>
            <w:r/>
          </w:p>
        </w:tc>
        <w:tc>
          <w:tcPr>
            <w:tcW w:w="20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周一至周日（7:30-17:00）</w:t>
            </w:r>
            <w:r/>
          </w:p>
        </w:tc>
        <w:tc>
          <w:tcPr>
            <w:tcW w:w="123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w:t>
            </w:r>
            <w:r/>
          </w:p>
        </w:tc>
        <w:tc>
          <w:tcPr>
            <w:tcW w:w="139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150.00</w:t>
            </w:r>
            <w:r/>
          </w:p>
        </w:tc>
        <w:tc>
          <w:tcPr>
            <w:tcW w:w="170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妇幼院区-白塔院区</w:t>
            </w:r>
            <w:r/>
          </w:p>
        </w:tc>
        <w:tc>
          <w:tcPr>
            <w:tcW w:w="20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周一至周日（7:30-17:00）</w:t>
            </w:r>
            <w:r/>
          </w:p>
        </w:tc>
        <w:tc>
          <w:tcPr>
            <w:tcW w:w="123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w:t>
            </w:r>
            <w:r/>
          </w:p>
        </w:tc>
        <w:tc>
          <w:tcPr>
            <w:tcW w:w="139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150.00</w:t>
            </w:r>
            <w:r/>
          </w:p>
        </w:tc>
        <w:tc>
          <w:tcPr>
            <w:tcW w:w="170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苏州血站-妇幼院区</w:t>
            </w:r>
            <w:r/>
          </w:p>
        </w:tc>
        <w:tc>
          <w:tcPr>
            <w:tcW w:w="20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周一至周日</w:t>
            </w:r>
            <w:r/>
          </w:p>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（不定时）</w:t>
            </w:r>
            <w:r/>
          </w:p>
        </w:tc>
        <w:tc>
          <w:tcPr>
            <w:tcW w:w="123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w:t>
            </w:r>
            <w:r/>
          </w:p>
        </w:tc>
        <w:tc>
          <w:tcPr>
            <w:tcW w:w="139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150.00</w:t>
            </w:r>
            <w:r/>
          </w:p>
        </w:tc>
        <w:tc>
          <w:tcPr>
            <w:tcW w:w="170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苏州血站-太湖总院</w:t>
            </w:r>
            <w:r/>
          </w:p>
        </w:tc>
        <w:tc>
          <w:tcPr>
            <w:tcW w:w="20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周一至周日</w:t>
            </w:r>
            <w:r/>
          </w:p>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（不定时）</w:t>
            </w:r>
            <w:r/>
          </w:p>
        </w:tc>
        <w:tc>
          <w:tcPr>
            <w:tcW w:w="123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w:t>
            </w:r>
            <w:r/>
          </w:p>
        </w:tc>
        <w:tc>
          <w:tcPr>
            <w:tcW w:w="139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200.00</w:t>
            </w:r>
            <w:r/>
          </w:p>
        </w:tc>
        <w:tc>
          <w:tcPr>
            <w:tcW w:w="170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810"/>
        <w:ind w:firstLine="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注：单价响应报价填报不得超过单次限价金额，否则作无效响应处理。</w:t>
      </w:r>
      <w:r>
        <w:rPr>
          <w:rFonts w:hint="eastAsia" w:ascii="宋体" w:hAnsi="宋体" w:eastAsia="宋体" w:cs="宋体"/>
          <w:color w:val="auto"/>
          <w:highlight w:val="none"/>
          <w:lang w:val="en-US" w:eastAsia="zh-CN"/>
        </w:rPr>
        <w:t xml:space="preserve">以上单价报价作为结算依据，按实结算。</w:t>
      </w:r>
      <w:r/>
    </w:p>
    <w:p>
      <w:pPr>
        <w:pStyle w:val="810"/>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0"/>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格式3：关于投标报价合理性的澄清说明（若涉及）</w:t>
      </w:r>
      <w:r/>
    </w:p>
    <w:p>
      <w:pPr>
        <w:ind w:firstLine="420"/>
        <w:jc w:val="center"/>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关于投标报价合理性的澄清说明</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苏州时代招投标有限公司</w:t>
      </w:r>
      <w:r>
        <w:rPr>
          <w:rFonts w:ascii="宋体" w:hAnsi="宋体"/>
          <w:color w:val="auto"/>
          <w:sz w:val="24"/>
          <w:szCs w:val="24"/>
          <w:highlight w:val="none"/>
        </w:rPr>
        <w:t xml:space="preserve">：</w:t>
      </w:r>
      <w:r/>
    </w:p>
    <w:p>
      <w:pPr>
        <w:pStyle w:val="738"/>
        <w:ind w:left="0" w:firstLine="420"/>
        <w:spacing w:line="360" w:lineRule="auto"/>
        <w:rPr>
          <w:rFonts w:hint="eastAsia" w:ascii="宋体" w:hAnsi="宋体" w:cs="宋体"/>
          <w:color w:val="auto"/>
          <w:sz w:val="24"/>
          <w:highlight w:val="none"/>
        </w:rPr>
      </w:pPr>
      <w:r>
        <w:rPr>
          <w:rFonts w:ascii="宋体" w:hAnsi="宋体"/>
          <w:color w:val="auto"/>
          <w:sz w:val="24"/>
          <w:highlight w:val="none"/>
        </w:rPr>
        <w:t xml:space="preserve">本公司愿就由贵</w:t>
      </w:r>
      <w:r>
        <w:rPr>
          <w:rFonts w:hint="eastAsia" w:ascii="宋体" w:hAnsi="宋体"/>
          <w:color w:val="auto"/>
          <w:sz w:val="24"/>
          <w:highlight w:val="none"/>
        </w:rPr>
        <w:t xml:space="preserve">中心</w:t>
      </w:r>
      <w:r>
        <w:rPr>
          <w:rFonts w:ascii="宋体" w:hAnsi="宋体"/>
          <w:color w:val="auto"/>
          <w:sz w:val="24"/>
          <w:highlight w:val="none"/>
        </w:rPr>
        <w:t xml:space="preserve">组织实施的编号为</w:t>
      </w:r>
      <w:r>
        <w:rPr>
          <w:rFonts w:ascii="宋体" w:hAnsi="宋体"/>
          <w:color w:val="auto"/>
          <w:sz w:val="24"/>
          <w:highlight w:val="none"/>
          <w:u w:val="single"/>
        </w:rPr>
        <w:t xml:space="preserve">              </w:t>
      </w:r>
      <w:r>
        <w:rPr>
          <w:rFonts w:ascii="宋体" w:hAnsi="宋体"/>
          <w:color w:val="auto"/>
          <w:sz w:val="24"/>
          <w:highlight w:val="none"/>
        </w:rPr>
        <w:t xml:space="preserve">号（</w:t>
      </w:r>
      <w:r>
        <w:rPr>
          <w:rFonts w:hint="eastAsia" w:ascii="宋体" w:hAnsi="宋体"/>
          <w:color w:val="auto"/>
          <w:sz w:val="24"/>
          <w:highlight w:val="none"/>
        </w:rPr>
        <w:t xml:space="preserve">项目</w:t>
      </w:r>
      <w:r>
        <w:rPr>
          <w:rFonts w:ascii="宋体" w:hAnsi="宋体"/>
          <w:color w:val="auto"/>
          <w:sz w:val="24"/>
          <w:highlight w:val="none"/>
        </w:rPr>
        <w:t xml:space="preserve">编号）的</w:t>
      </w:r>
      <w:r>
        <w:rPr>
          <w:rFonts w:hint="eastAsia" w:ascii="宋体" w:hAnsi="宋体"/>
          <w:color w:val="auto"/>
          <w:sz w:val="24"/>
          <w:highlight w:val="none"/>
        </w:rPr>
        <w:t xml:space="preserve">磋商</w:t>
      </w:r>
      <w:r>
        <w:rPr>
          <w:rFonts w:ascii="宋体" w:hAnsi="宋体"/>
          <w:color w:val="auto"/>
          <w:sz w:val="24"/>
          <w:highlight w:val="none"/>
        </w:rPr>
        <w:t xml:space="preserve">活动进行</w:t>
      </w:r>
      <w:r>
        <w:rPr>
          <w:rFonts w:hint="eastAsia" w:ascii="宋体" w:hAnsi="宋体"/>
          <w:color w:val="auto"/>
          <w:sz w:val="24"/>
          <w:highlight w:val="none"/>
        </w:rPr>
        <w:t xml:space="preserve">响应，对于本公司的响应报价合理性作出说明如下：</w:t>
      </w:r>
      <w:r/>
    </w:p>
    <w:tbl>
      <w:tblPr>
        <w:tblStyle w:val="730"/>
        <w:tblW w:w="8752" w:type="dxa"/>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2"/>
      </w:tblGrid>
      <w:tr>
        <w:trPr>
          <w:trHeight w:val="3940"/>
        </w:trPr>
        <w:tc>
          <w:tcPr>
            <w:tcW w:w="8752" w:type="dxa"/>
            <w:vAlign w:val="center"/>
            <w:textDirection w:val="lrTb"/>
            <w:noWrap w:val="false"/>
          </w:tcPr>
          <w:p>
            <w:pPr>
              <w:spacing w:line="600" w:lineRule="auto"/>
              <w:rPr>
                <w:rFonts w:hint="eastAsia"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响应单位应当根据实际情况自拟答复并根据磋商小组关于澄清的要求提供相关证明材料作为附件。</w:t>
            </w:r>
            <w:r/>
          </w:p>
        </w:tc>
      </w:tr>
    </w:tbl>
    <w:p>
      <w:pPr>
        <w:ind w:firstLine="422"/>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备注：根据</w:t>
      </w:r>
      <w:r>
        <w:rPr>
          <w:rFonts w:hint="eastAsia" w:ascii="宋体" w:hAnsi="宋体" w:cs="宋体"/>
          <w:bCs/>
          <w:color w:val="auto"/>
          <w:sz w:val="24"/>
          <w:szCs w:val="24"/>
          <w:highlight w:val="none"/>
        </w:rPr>
        <w:t xml:space="preserve">竞争性磋商采购文件</w:t>
      </w:r>
      <w:r>
        <w:rPr>
          <w:rFonts w:hint="eastAsia" w:ascii="宋体" w:hAnsi="宋体" w:cs="宋体"/>
          <w:bCs/>
          <w:color w:val="auto"/>
          <w:sz w:val="24"/>
          <w:szCs w:val="24"/>
          <w:highlight w:val="none"/>
          <w:lang w:val="zh-CN"/>
        </w:rPr>
        <w:t xml:space="preserve">第二章“</w:t>
      </w:r>
      <w:r>
        <w:rPr>
          <w:rFonts w:hint="eastAsia" w:ascii="宋体" w:hAnsi="宋体" w:cs="宋体"/>
          <w:bCs/>
          <w:color w:val="auto"/>
          <w:sz w:val="24"/>
          <w:szCs w:val="24"/>
          <w:highlight w:val="none"/>
        </w:rPr>
        <w:t xml:space="preserve">供应商</w:t>
      </w:r>
      <w:r>
        <w:rPr>
          <w:rFonts w:hint="eastAsia" w:ascii="宋体" w:hAnsi="宋体" w:cs="宋体"/>
          <w:bCs/>
          <w:color w:val="auto"/>
          <w:sz w:val="24"/>
          <w:szCs w:val="24"/>
          <w:highlight w:val="none"/>
          <w:lang w:val="zh-CN"/>
        </w:rPr>
        <w:t xml:space="preserve">须知”</w:t>
      </w:r>
      <w:bookmarkStart w:id="25" w:name="OLE_LINK12"/>
      <w:r>
        <w:rPr>
          <w:rFonts w:hint="eastAsia" w:ascii="宋体" w:hAnsi="宋体" w:cs="宋体"/>
          <w:bCs/>
          <w:color w:val="auto"/>
          <w:sz w:val="24"/>
          <w:szCs w:val="24"/>
          <w:highlight w:val="none"/>
          <w:lang w:val="zh-CN"/>
        </w:rPr>
        <w:t xml:space="preserve">要求，在评标过程中</w:t>
      </w:r>
      <w:bookmarkEnd w:id="25"/>
      <w:r>
        <w:rPr>
          <w:rFonts w:hint="eastAsia" w:ascii="宋体" w:hAnsi="宋体" w:cs="宋体"/>
          <w:bCs/>
          <w:color w:val="auto"/>
          <w:sz w:val="24"/>
          <w:szCs w:val="24"/>
          <w:highlight w:val="none"/>
        </w:rPr>
        <w:t xml:space="preserve">出现</w:t>
      </w:r>
      <w:r>
        <w:rPr>
          <w:rFonts w:hint="eastAsia" w:ascii="宋体" w:hAnsi="宋体" w:cs="宋体"/>
          <w:bCs/>
          <w:color w:val="auto"/>
          <w:sz w:val="24"/>
          <w:szCs w:val="24"/>
          <w:highlight w:val="none"/>
          <w:lang w:val="zh-CN"/>
        </w:rPr>
        <w:t xml:space="preserve">供应商“响应报价低于全部通过符合性审查供应商</w:t>
      </w:r>
      <w:bookmarkStart w:id="26" w:name="OLE_LINK50"/>
      <w:r/>
      <w:bookmarkStart w:id="27" w:name="OLE_LINK49"/>
      <w:r>
        <w:rPr>
          <w:rFonts w:hint="eastAsia" w:ascii="宋体" w:hAnsi="宋体" w:cs="宋体"/>
          <w:bCs/>
          <w:color w:val="auto"/>
          <w:sz w:val="24"/>
          <w:szCs w:val="24"/>
          <w:highlight w:val="none"/>
          <w:lang w:val="zh-CN"/>
        </w:rPr>
        <w:t xml:space="preserve">响应报价</w:t>
      </w:r>
      <w:bookmarkEnd w:id="26"/>
      <w:r/>
      <w:bookmarkEnd w:id="27"/>
      <w:r>
        <w:rPr>
          <w:rFonts w:hint="eastAsia" w:ascii="宋体" w:hAnsi="宋体" w:cs="宋体"/>
          <w:bCs/>
          <w:color w:val="auto"/>
          <w:sz w:val="24"/>
          <w:szCs w:val="24"/>
          <w:highlight w:val="none"/>
          <w:lang w:val="zh-CN"/>
        </w:rPr>
        <w:t xml:space="preserve">平均值50%的”或者“响应报价低于通过符合性审查的次低报价供应商响应报价50%的”或者“响应报价低于采购项目最高限价45%的”或者“</w:t>
      </w:r>
      <w:bookmarkStart w:id="28" w:name="OLE_LINK51"/>
      <w:r>
        <w:rPr>
          <w:rFonts w:hint="eastAsia" w:ascii="宋体" w:hAnsi="宋体" w:cs="宋体"/>
          <w:bCs/>
          <w:color w:val="auto"/>
          <w:sz w:val="24"/>
          <w:szCs w:val="24"/>
          <w:highlight w:val="none"/>
          <w:lang w:val="zh-CN"/>
        </w:rPr>
        <w:t xml:space="preserve">磋商小组</w:t>
      </w:r>
      <w:bookmarkEnd w:id="28"/>
      <w:r>
        <w:rPr>
          <w:rFonts w:hint="eastAsia" w:ascii="宋体" w:hAnsi="宋体" w:cs="宋体"/>
          <w:bCs/>
          <w:color w:val="auto"/>
          <w:sz w:val="24"/>
          <w:szCs w:val="24"/>
          <w:highlight w:val="none"/>
          <w:lang w:val="zh-CN"/>
        </w:rPr>
        <w:t xml:space="preserve">基于专业判断，认为供应商报价过低，有可能影响产品质量或者不能诚信履约的其他情形”时，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pStyle w:val="738"/>
        <w:rPr>
          <w:color w:val="auto"/>
          <w:highlight w:val="none"/>
        </w:rPr>
      </w:pPr>
      <w:r>
        <w:rPr>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sectPr>
          <w:footnotePr/>
          <w:endnotePr/>
          <w:type w:val="nextPage"/>
          <w:pgSz w:w="11906" w:h="16838" w:orient="portrait"/>
          <w:pgMar w:top="1440" w:right="1684" w:bottom="1440" w:left="1599" w:header="1077" w:footer="992" w:gutter="0"/>
          <w:cols w:num="1" w:sep="0" w:space="0" w:equalWidth="1"/>
          <w:docGrid w:linePitch="360"/>
        </w:sectPr>
        <w:outlineLvl w:val="1"/>
      </w:pPr>
      <w:r>
        <w:rPr>
          <w:rFonts w:hint="eastAsia" w:ascii="宋体" w:hAnsi="宋体"/>
          <w:b/>
          <w:color w:val="auto"/>
          <w:sz w:val="24"/>
          <w:highlight w:val="none"/>
        </w:rPr>
      </w:r>
      <w:r/>
    </w:p>
    <w:p>
      <w:pPr>
        <w:rPr>
          <w:rFonts w:hint="eastAsia" w:ascii="宋体" w:hAnsi="宋体"/>
          <w:b/>
          <w:bCs/>
          <w:color w:val="auto"/>
          <w:sz w:val="24"/>
          <w:szCs w:val="24"/>
          <w:highlight w:val="none"/>
        </w:rPr>
      </w:pPr>
      <w:r>
        <w:rPr>
          <w:rFonts w:hint="eastAsia" w:ascii="宋体" w:hAnsi="宋体"/>
          <w:b/>
          <w:color w:val="auto"/>
          <w:sz w:val="24"/>
          <w:highlight w:val="none"/>
        </w:rPr>
        <w:t xml:space="preserve">格式4：</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rPr>
          <w:rFonts w:hint="eastAsia" w:ascii="宋体" w:hAnsi="宋体"/>
          <w:color w:val="auto"/>
          <w:sz w:val="24"/>
          <w:highlight w:val="none"/>
        </w:rPr>
      </w:pPr>
      <w:r>
        <w:rPr>
          <w:rFonts w:hint="eastAsia" w:ascii="宋体" w:hAnsi="宋体"/>
          <w:color w:val="auto"/>
          <w:sz w:val="24"/>
          <w:highlight w:val="none"/>
          <w:u w:val="single"/>
          <w:lang w:val="zh-CN"/>
        </w:rPr>
        <w:t xml:space="preserve">苏州时代招投标有限公司</w:t>
      </w:r>
      <w:r>
        <w:rPr>
          <w:rFonts w:ascii="宋体" w:hAnsi="宋体"/>
          <w:color w:val="auto"/>
          <w:sz w:val="24"/>
          <w:highlight w:val="none"/>
          <w:u w:val="single"/>
          <w:lang w:val="zh-CN"/>
        </w:rPr>
        <w:t xml:space="preserve"> </w:t>
      </w:r>
      <w:r>
        <w:rPr>
          <w:rFonts w:ascii="宋体" w:hAnsi="宋体"/>
          <w:color w:val="auto"/>
          <w:sz w:val="24"/>
          <w:highlight w:val="none"/>
          <w:lang w:val="zh-CN"/>
        </w:rPr>
        <w:t xml:space="preserve">：</w:t>
      </w:r>
      <w:r/>
    </w:p>
    <w:p>
      <w:pPr>
        <w:ind w:firstLine="480"/>
        <w:spacing w:line="360" w:lineRule="exact"/>
        <w:rPr>
          <w:rFonts w:hint="eastAsia" w:ascii="宋体" w:hAnsi="宋体"/>
          <w:color w:val="auto"/>
          <w:sz w:val="24"/>
          <w:highlight w:val="none"/>
        </w:rPr>
      </w:pPr>
      <w:r>
        <w:rPr>
          <w:rFonts w:ascii="宋体" w:hAnsi="宋体"/>
          <w:color w:val="auto"/>
          <w:sz w:val="24"/>
          <w:highlight w:val="none"/>
          <w:lang w:val="zh-CN"/>
        </w:rPr>
        <w:t xml:space="preserve">我方收到贵公司 </w:t>
      </w:r>
      <w:r>
        <w:rPr>
          <w:rFonts w:hint="eastAsia" w:ascii="宋体" w:hAnsi="宋体"/>
          <w:color w:val="auto"/>
          <w:sz w:val="24"/>
          <w:highlight w:val="none"/>
          <w:u w:val="single"/>
          <w:lang w:val="zh-CN"/>
        </w:rPr>
        <w:t xml:space="preserve">（采购编号）</w:t>
      </w:r>
      <w:r>
        <w:rPr>
          <w:rFonts w:ascii="宋体" w:hAnsi="宋体"/>
          <w:color w:val="auto"/>
          <w:sz w:val="24"/>
          <w:highlight w:val="none"/>
          <w:lang w:val="zh-CN"/>
        </w:rPr>
        <w:t xml:space="preserve">号</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，经仔细阅读和研究，我方决定参加磋商。</w:t>
      </w:r>
      <w:r>
        <w:rPr>
          <w:rFonts w:hint="eastAsia" w:ascii="宋体" w:hAnsi="宋体"/>
          <w:color w:val="auto"/>
          <w:sz w:val="24"/>
          <w:highlight w:val="none"/>
          <w:lang w:val="zh-CN"/>
        </w:rPr>
        <w:t xml:space="preserve">并向贵公司承诺：</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auto"/>
          <w:sz w:val="24"/>
          <w:highlight w:val="none"/>
        </w:rPr>
      </w:pPr>
      <w:r>
        <w:rPr>
          <w:rFonts w:ascii="宋体" w:hAnsi="宋体"/>
          <w:color w:val="auto"/>
          <w:sz w:val="24"/>
          <w:highlight w:val="none"/>
          <w:lang w:val="zh-CN"/>
        </w:rPr>
        <w:t xml:space="preserve">3、我方同意按</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中的规定，</w:t>
      </w:r>
      <w:r>
        <w:rPr>
          <w:rFonts w:hint="eastAsia" w:ascii="宋体" w:hAnsi="宋体"/>
          <w:color w:val="auto"/>
          <w:sz w:val="24"/>
          <w:highlight w:val="none"/>
          <w:lang w:val="zh-CN"/>
        </w:rPr>
        <w:t xml:space="preserve">我方的响应文件</w:t>
      </w:r>
      <w:r>
        <w:rPr>
          <w:rFonts w:ascii="宋体" w:hAnsi="宋体"/>
          <w:color w:val="auto"/>
          <w:sz w:val="24"/>
          <w:highlight w:val="none"/>
          <w:lang w:val="zh-CN"/>
        </w:rPr>
        <w:t xml:space="preserve">有效期限为</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w:t>
      </w:r>
      <w:r>
        <w:rPr>
          <w:rFonts w:hint="eastAsia" w:ascii="宋体" w:hAnsi="宋体"/>
          <w:color w:val="auto"/>
          <w:sz w:val="24"/>
          <w:highlight w:val="none"/>
          <w:u w:val="single"/>
        </w:rPr>
        <w:t xml:space="preserve">9</w:t>
      </w:r>
      <w:r>
        <w:rPr>
          <w:rFonts w:hint="eastAsia" w:ascii="宋体" w:hAnsi="宋体"/>
          <w:color w:val="auto"/>
          <w:sz w:val="24"/>
          <w:highlight w:val="none"/>
          <w:u w:val="single"/>
          <w:lang w:val="zh-CN"/>
        </w:rPr>
        <w:t xml:space="preserve">0天</w:t>
      </w:r>
      <w:r>
        <w:rPr>
          <w:rFonts w:ascii="宋体" w:hAnsi="宋体"/>
          <w:color w:val="auto"/>
          <w:sz w:val="24"/>
          <w:highlight w:val="none"/>
          <w:lang w:val="zh-CN"/>
        </w:rPr>
        <w:t xml:space="preserve">。</w:t>
      </w:r>
      <w:r/>
    </w:p>
    <w:p>
      <w:pPr>
        <w:ind w:firstLine="480"/>
        <w:spacing w:line="400" w:lineRule="exact"/>
        <w:rPr>
          <w:rFonts w:hint="eastAsia" w:ascii="宋体" w:hAnsi="宋体"/>
          <w:color w:val="auto"/>
          <w:sz w:val="24"/>
          <w:highlight w:val="none"/>
        </w:rPr>
      </w:pPr>
      <w:r>
        <w:rPr>
          <w:rFonts w:ascii="宋体" w:hAnsi="宋体"/>
          <w:color w:val="auto"/>
          <w:sz w:val="24"/>
          <w:highlight w:val="none"/>
          <w:lang w:val="zh-CN"/>
        </w:rPr>
        <w:t xml:space="preserve">4、我方愿意提供</w:t>
      </w:r>
      <w:r>
        <w:rPr>
          <w:rFonts w:hint="eastAsia" w:ascii="宋体" w:hAnsi="宋体"/>
          <w:color w:val="auto"/>
          <w:sz w:val="24"/>
          <w:highlight w:val="none"/>
          <w:lang w:val="zh-CN"/>
        </w:rPr>
        <w:t xml:space="preserve">贵</w:t>
      </w:r>
      <w:r>
        <w:rPr>
          <w:rFonts w:ascii="宋体" w:hAnsi="宋体"/>
          <w:color w:val="auto"/>
          <w:sz w:val="24"/>
          <w:highlight w:val="none"/>
          <w:lang w:val="zh-CN"/>
        </w:rPr>
        <w:t xml:space="preserve">方在</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中要求的所有资料。也同意向贵方提供贵方可能另外要求的与</w:t>
      </w:r>
      <w:r>
        <w:rPr>
          <w:rFonts w:hint="eastAsia" w:ascii="宋体" w:hAnsi="宋体"/>
          <w:color w:val="auto"/>
          <w:sz w:val="24"/>
          <w:highlight w:val="none"/>
          <w:lang w:val="zh-CN"/>
        </w:rPr>
        <w:t xml:space="preserve">我方磋商文件</w:t>
      </w:r>
      <w:r>
        <w:rPr>
          <w:rFonts w:ascii="宋体" w:hAnsi="宋体"/>
          <w:color w:val="auto"/>
          <w:sz w:val="24"/>
          <w:highlight w:val="none"/>
          <w:lang w:val="zh-CN"/>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auto"/>
          <w:sz w:val="24"/>
          <w:highlight w:val="none"/>
        </w:rPr>
      </w:pPr>
      <w:r>
        <w:rPr>
          <w:rFonts w:ascii="宋体" w:hAnsi="宋体"/>
          <w:color w:val="auto"/>
          <w:sz w:val="24"/>
          <w:highlight w:val="none"/>
          <w:lang w:val="zh-CN"/>
        </w:rPr>
        <w:t xml:space="preserve">5、我方愿意遵守</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中所列的收费标准。</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lang w:val="zh-CN"/>
        </w:rPr>
        <w:t xml:space="preserve">、我方承</w:t>
      </w:r>
      <w:r>
        <w:rPr>
          <w:rFonts w:hint="eastAsia" w:ascii="宋体" w:hAnsi="宋体"/>
          <w:color w:val="auto"/>
          <w:sz w:val="24"/>
          <w:highlight w:val="none"/>
          <w:lang w:val="zh-CN"/>
        </w:rPr>
        <w:t xml:space="preserve">诺在</w:t>
      </w:r>
      <w:r>
        <w:rPr>
          <w:rFonts w:ascii="宋体" w:hAnsi="宋体"/>
          <w:color w:val="auto"/>
          <w:sz w:val="24"/>
          <w:highlight w:val="none"/>
          <w:lang w:val="zh-CN"/>
        </w:rPr>
        <w:t xml:space="preserve">该项</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后的全过程中保持有效，不作任何更改和变动。我方同</w:t>
      </w:r>
      <w:r>
        <w:rPr>
          <w:rFonts w:hint="eastAsia" w:ascii="宋体" w:hAnsi="宋体"/>
          <w:color w:val="auto"/>
          <w:sz w:val="24"/>
          <w:highlight w:val="none"/>
          <w:lang w:val="zh-CN"/>
        </w:rPr>
        <w:t xml:space="preserve">意被确定成交</w:t>
      </w:r>
      <w:r>
        <w:rPr>
          <w:rFonts w:ascii="宋体" w:hAnsi="宋体"/>
          <w:color w:val="auto"/>
          <w:sz w:val="24"/>
          <w:highlight w:val="none"/>
          <w:lang w:val="zh-CN"/>
        </w:rPr>
        <w:t xml:space="preserve">后若不履行</w:t>
      </w:r>
      <w:r>
        <w:rPr>
          <w:rFonts w:hint="eastAsia" w:ascii="宋体" w:hAnsi="宋体"/>
          <w:color w:val="auto"/>
          <w:sz w:val="24"/>
          <w:highlight w:val="none"/>
          <w:lang w:val="zh-CN"/>
        </w:rPr>
        <w:t xml:space="preserve">我方</w:t>
      </w:r>
      <w:r>
        <w:rPr>
          <w:rFonts w:hint="eastAsia" w:ascii="宋体" w:hAnsi="宋体" w:cs="宋体"/>
          <w:color w:val="auto"/>
          <w:sz w:val="24"/>
          <w:highlight w:val="none"/>
          <w:lang w:val="zh-CN"/>
        </w:rPr>
        <w:t xml:space="preserve">响应文件</w:t>
      </w:r>
      <w:r>
        <w:rPr>
          <w:rFonts w:ascii="宋体" w:hAnsi="宋体"/>
          <w:color w:val="auto"/>
          <w:sz w:val="24"/>
          <w:highlight w:val="none"/>
          <w:lang w:val="zh-CN"/>
        </w:rPr>
        <w:t xml:space="preserve">的内容要求和各项承诺及义务的即被视为违约，</w:t>
      </w:r>
      <w:r>
        <w:rPr>
          <w:rFonts w:hint="eastAsia" w:ascii="宋体" w:hAnsi="宋体"/>
          <w:color w:val="auto"/>
          <w:sz w:val="24"/>
          <w:highlight w:val="none"/>
          <w:lang w:val="zh-CN"/>
        </w:rPr>
        <w:t xml:space="preserve">我方成交</w:t>
      </w:r>
      <w:r>
        <w:rPr>
          <w:rFonts w:ascii="宋体" w:hAnsi="宋体"/>
          <w:color w:val="auto"/>
          <w:sz w:val="24"/>
          <w:highlight w:val="none"/>
          <w:lang w:val="zh-CN"/>
        </w:rPr>
        <w:t xml:space="preserve">资格将被取消。</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lang w:val="zh-CN"/>
        </w:rPr>
        <w:t xml:space="preserve">、我方同意</w:t>
      </w:r>
      <w:r>
        <w:rPr>
          <w:rFonts w:hint="eastAsia" w:ascii="宋体" w:hAnsi="宋体"/>
          <w:color w:val="auto"/>
          <w:sz w:val="24"/>
          <w:highlight w:val="none"/>
          <w:lang w:val="zh-CN"/>
        </w:rPr>
        <w:t xml:space="preserve">我</w:t>
      </w:r>
      <w:r>
        <w:rPr>
          <w:rFonts w:ascii="宋体" w:hAnsi="宋体"/>
          <w:color w:val="auto"/>
          <w:sz w:val="24"/>
          <w:highlight w:val="none"/>
          <w:lang w:val="zh-CN"/>
        </w:rPr>
        <w:t xml:space="preserve">方若无法按约定条款履行义务等行为，</w:t>
      </w:r>
      <w:r>
        <w:rPr>
          <w:rFonts w:hint="eastAsia" w:ascii="宋体" w:hAnsi="宋体"/>
          <w:color w:val="auto"/>
          <w:sz w:val="24"/>
          <w:highlight w:val="none"/>
          <w:lang w:val="zh-CN"/>
        </w:rPr>
        <w:t xml:space="preserve">采购</w:t>
      </w:r>
      <w:r>
        <w:rPr>
          <w:rFonts w:ascii="宋体" w:hAnsi="宋体"/>
          <w:color w:val="auto"/>
          <w:sz w:val="24"/>
          <w:highlight w:val="none"/>
          <w:lang w:val="zh-CN"/>
        </w:rPr>
        <w:t xml:space="preserve">方有权取消</w:t>
      </w:r>
      <w:r>
        <w:rPr>
          <w:rFonts w:hint="eastAsia" w:ascii="宋体" w:hAnsi="宋体"/>
          <w:color w:val="auto"/>
          <w:sz w:val="24"/>
          <w:highlight w:val="none"/>
          <w:lang w:val="zh-CN"/>
        </w:rPr>
        <w:t xml:space="preserve">我方的成交</w:t>
      </w:r>
      <w:r>
        <w:rPr>
          <w:rFonts w:ascii="宋体" w:hAnsi="宋体"/>
          <w:color w:val="auto"/>
          <w:sz w:val="24"/>
          <w:highlight w:val="none"/>
          <w:lang w:val="zh-CN"/>
        </w:rPr>
        <w:t xml:space="preserve">资格。</w:t>
      </w:r>
      <w:r/>
    </w:p>
    <w:p>
      <w:pPr>
        <w:ind w:firstLine="480"/>
        <w:spacing w:line="400" w:lineRule="exact"/>
        <w:rPr>
          <w:rFonts w:hint="eastAsia" w:ascii="宋体" w:hAnsi="宋体"/>
          <w:color w:val="auto"/>
          <w:sz w:val="24"/>
          <w:highlight w:val="none"/>
        </w:rPr>
        <w:outlineLvl w:val="0"/>
      </w:pPr>
      <w:r>
        <w:rPr>
          <w:rFonts w:hint="eastAsia" w:ascii="宋体" w:hAnsi="宋体"/>
          <w:color w:val="auto"/>
          <w:sz w:val="24"/>
          <w:highlight w:val="none"/>
        </w:rPr>
        <w:t xml:space="preserve">8</w:t>
      </w:r>
      <w:r>
        <w:rPr>
          <w:rFonts w:hint="eastAsia" w:ascii="宋体" w:hAnsi="宋体"/>
          <w:color w:val="auto"/>
          <w:sz w:val="24"/>
          <w:highlight w:val="none"/>
          <w:lang w:val="zh-CN"/>
        </w:rPr>
        <w:t xml:space="preserve">、如果我方被确定成交，我方愿意在签订合同时按</w:t>
      </w:r>
      <w:r>
        <w:rPr>
          <w:rFonts w:hint="eastAsia" w:ascii="宋体" w:hAnsi="宋体"/>
          <w:color w:val="auto"/>
          <w:sz w:val="24"/>
          <w:highlight w:val="none"/>
        </w:rPr>
        <w:t xml:space="preserve">规定的收费标准</w:t>
      </w:r>
      <w:r>
        <w:rPr>
          <w:rFonts w:hint="eastAsia" w:ascii="宋体" w:hAnsi="宋体"/>
          <w:color w:val="auto"/>
          <w:sz w:val="24"/>
          <w:highlight w:val="none"/>
          <w:lang w:val="zh-CN"/>
        </w:rPr>
        <w:t xml:space="preserve">支付成交服务费，逾期按中国人民银行公布的同期人民币贷款最高利率计付利息</w:t>
      </w:r>
      <w:r>
        <w:rPr>
          <w:rFonts w:ascii="宋体" w:hAnsi="宋体"/>
          <w:color w:val="auto"/>
          <w:sz w:val="24"/>
          <w:highlight w:val="none"/>
          <w:lang w:val="zh-CN"/>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、与本</w:t>
      </w:r>
      <w:r>
        <w:rPr>
          <w:rFonts w:hint="eastAsia" w:ascii="宋体" w:hAnsi="宋体"/>
          <w:color w:val="auto"/>
          <w:sz w:val="24"/>
          <w:highlight w:val="none"/>
        </w:rPr>
        <w:t xml:space="preserve">磋商</w:t>
      </w:r>
      <w:r>
        <w:rPr>
          <w:rFonts w:ascii="宋体" w:hAnsi="宋体"/>
          <w:color w:val="auto"/>
          <w:sz w:val="24"/>
          <w:highlight w:val="none"/>
        </w:rPr>
        <w:t xml:space="preserve">有关的通讯地址：</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单位： </w:t>
      </w:r>
      <w:r>
        <w:rPr>
          <w:rFonts w:hint="eastAsia" w:ascii="宋体" w:hAnsi="宋体"/>
          <w:color w:val="auto"/>
          <w:sz w:val="24"/>
          <w:highlight w:val="none"/>
        </w:rPr>
        <w:t xml:space="preserve">                              </w:t>
      </w:r>
      <w:r>
        <w:rPr>
          <w:rFonts w:ascii="宋体" w:hAnsi="宋体"/>
          <w:color w:val="auto"/>
          <w:sz w:val="24"/>
          <w:highlight w:val="none"/>
        </w:rPr>
        <w:t xml:space="preserve">联系人：</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地址： </w:t>
      </w:r>
      <w:r>
        <w:rPr>
          <w:rFonts w:hint="eastAsia" w:ascii="宋体" w:hAnsi="宋体"/>
          <w:color w:val="auto"/>
          <w:sz w:val="24"/>
          <w:highlight w:val="none"/>
        </w:rPr>
        <w:t xml:space="preserve">                              </w:t>
      </w:r>
      <w:r>
        <w:rPr>
          <w:rFonts w:ascii="宋体" w:hAnsi="宋体"/>
          <w:color w:val="auto"/>
          <w:sz w:val="24"/>
          <w:highlight w:val="none"/>
        </w:rPr>
        <w:t xml:space="preserve">邮政编码：</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联系电话： </w:t>
      </w:r>
      <w:r>
        <w:rPr>
          <w:rFonts w:hint="eastAsia" w:ascii="宋体" w:hAnsi="宋体"/>
          <w:color w:val="auto"/>
          <w:sz w:val="24"/>
          <w:highlight w:val="none"/>
        </w:rPr>
        <w:t xml:space="preserve">                          电子邮箱</w:t>
      </w:r>
      <w:r>
        <w:rPr>
          <w:rFonts w:ascii="宋体" w:hAnsi="宋体"/>
          <w:color w:val="auto"/>
          <w:sz w:val="24"/>
          <w:highlight w:val="none"/>
        </w:rPr>
        <w:t xml:space="preserve">：</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供应商名称</w:t>
      </w:r>
      <w:r>
        <w:rPr>
          <w:rFonts w:ascii="宋体" w:hAnsi="宋体"/>
          <w:color w:val="auto"/>
          <w:sz w:val="24"/>
          <w:highlight w:val="none"/>
        </w:rPr>
        <w:t xml:space="preserve">：（单位盖章）</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供应商法定代表人或授权委托人：（签字或签章） </w:t>
      </w:r>
      <w:r/>
    </w:p>
    <w:p>
      <w:pPr>
        <w:ind w:firstLine="7200"/>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年     月     日</w:t>
      </w:r>
      <w:r/>
    </w:p>
    <w:p>
      <w:pPr>
        <w:ind w:firstLine="480"/>
        <w:spacing w:line="360" w:lineRule="auto"/>
        <w:tabs>
          <w:tab w:val="left" w:pos="1267" w:leader="none"/>
        </w:tabs>
        <w:rPr>
          <w:color w:val="auto"/>
          <w:sz w:val="24"/>
          <w:szCs w:val="20"/>
          <w:highlight w:val="none"/>
        </w:rPr>
      </w:pPr>
      <w:r>
        <w:rPr>
          <w:color w:val="auto"/>
          <w:sz w:val="24"/>
          <w:szCs w:val="20"/>
          <w:highlight w:val="none"/>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格式5：项目实施</w:t>
      </w:r>
      <w:r>
        <w:rPr>
          <w:rFonts w:ascii="宋体" w:hAnsi="宋体"/>
          <w:b/>
          <w:color w:val="auto"/>
          <w:sz w:val="24"/>
          <w:highlight w:val="none"/>
        </w:rPr>
        <w:t xml:space="preserve">方案</w:t>
      </w:r>
      <w:r>
        <w:rPr>
          <w:rFonts w:hint="eastAsia" w:ascii="宋体" w:hAnsi="宋体"/>
          <w:b/>
          <w:color w:val="auto"/>
          <w:sz w:val="24"/>
          <w:highlight w:val="none"/>
        </w:rPr>
        <w:t xml:space="preserve">（请响应单位自拟）</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pStyle w:val="806"/>
        <w:rPr>
          <w:color w:val="auto"/>
          <w:highlight w:val="none"/>
        </w:rPr>
      </w:pPr>
      <w:r>
        <w:rPr>
          <w:color w:val="auto"/>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格式6：偏离表</w:t>
      </w:r>
      <w:r/>
    </w:p>
    <w:p>
      <w:pPr>
        <w:pStyle w:val="759"/>
        <w:rPr>
          <w:color w:val="auto"/>
          <w:highlight w:val="none"/>
        </w:rPr>
      </w:pPr>
      <w:r>
        <w:rPr>
          <w:color w:val="auto"/>
          <w:highlight w:val="none"/>
        </w:rPr>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（技术、服务、商务）</w:t>
      </w:r>
      <w:r/>
    </w:p>
    <w:p>
      <w:pPr>
        <w:ind w:left="420" w:firstLine="420"/>
        <w:spacing w:after="120"/>
        <w:rPr>
          <w:color w:val="auto"/>
          <w:highlight w:val="none"/>
        </w:rPr>
      </w:pPr>
      <w:r>
        <w:rPr>
          <w:color w:val="auto"/>
          <w:highlight w:val="none"/>
        </w:rPr>
      </w:r>
      <w:r/>
    </w:p>
    <w:tbl>
      <w:tblPr>
        <w:tblStyle w:val="730"/>
        <w:tblW w:w="8612"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132"/>
        <w:gridCol w:w="3726"/>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响应内容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w:t>
            </w:r>
            <w:r/>
          </w:p>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759"/>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8"/>
          <w:szCs w:val="28"/>
          <w:highlight w:val="none"/>
        </w:rPr>
      </w:pPr>
      <w:r>
        <w:rPr>
          <w:rFonts w:hint="eastAsia" w:ascii="宋体" w:hAnsi="宋体"/>
          <w:color w:val="auto"/>
          <w:sz w:val="24"/>
          <w:highlight w:val="none"/>
        </w:rPr>
        <w:t xml:space="preserve">日期：    年    月    日</w:t>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格式7：服务人员名单</w:t>
      </w:r>
      <w:r/>
    </w:p>
    <w:p>
      <w:pPr>
        <w:jc w:val="center"/>
        <w:spacing w:line="400" w:lineRule="exact"/>
        <w:rPr>
          <w:rFonts w:hint="eastAsia" w:ascii="宋体" w:hAnsi="宋体"/>
          <w:b/>
          <w:color w:val="auto"/>
          <w:sz w:val="24"/>
          <w:highlight w:val="none"/>
        </w:rPr>
      </w:pPr>
      <w:r>
        <w:rPr>
          <w:rFonts w:hint="eastAsia" w:ascii="宋体" w:hAnsi="宋体"/>
          <w:b/>
          <w:color w:val="auto"/>
          <w:sz w:val="24"/>
          <w:highlight w:val="none"/>
        </w:rPr>
      </w:r>
      <w:r/>
    </w:p>
    <w:p>
      <w:pPr>
        <w:jc w:val="center"/>
        <w:spacing w:line="360" w:lineRule="auto"/>
        <w:rPr>
          <w:b/>
          <w:bCs/>
          <w:color w:val="auto"/>
          <w:spacing w:val="20"/>
          <w:sz w:val="30"/>
          <w:szCs w:val="30"/>
          <w:highlight w:val="none"/>
        </w:rPr>
      </w:pPr>
      <w:r>
        <w:rPr>
          <w:rFonts w:hint="eastAsia" w:ascii="宋体" w:hAnsi="宋体"/>
          <w:b/>
          <w:color w:val="auto"/>
          <w:sz w:val="24"/>
          <w:highlight w:val="none"/>
        </w:rPr>
        <w:t xml:space="preserve">服务人员名单</w:t>
      </w:r>
      <w:r/>
    </w:p>
    <w:tbl>
      <w:tblPr>
        <w:tblStyle w:val="730"/>
        <w:tblW w:w="8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150"/>
        <w:gridCol w:w="1200"/>
      </w:tblGrid>
      <w:tr>
        <w:trPr>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881"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36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00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5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15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r>
      <w:tr>
        <w:trPr>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50"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hAnsi="宋体"/>
          <w:b/>
          <w:bCs/>
          <w:color w:val="auto"/>
          <w:szCs w:val="21"/>
          <w:highlight w:val="none"/>
        </w:rPr>
      </w:pPr>
      <w:r/>
      <w:bookmarkStart w:id="29" w:name="_Toc314051680"/>
      <w:r/>
      <w:bookmarkEnd w:id="29"/>
      <w:r/>
      <w:r/>
    </w:p>
    <w:p>
      <w:pPr>
        <w:rPr>
          <w:rFonts w:hint="eastAsia" w:hAnsi="宋体"/>
          <w:b/>
          <w:bCs/>
          <w:color w:val="auto"/>
          <w:szCs w:val="21"/>
          <w:highlight w:val="none"/>
        </w:rPr>
      </w:pPr>
      <w:r>
        <w:rPr>
          <w:rFonts w:hint="eastAsia" w:hAnsi="宋体"/>
          <w:b/>
          <w:bCs/>
          <w:color w:val="auto"/>
          <w:szCs w:val="21"/>
          <w:highlight w:val="none"/>
        </w:rPr>
      </w:r>
      <w:r/>
    </w:p>
    <w:p>
      <w:pPr>
        <w:rPr>
          <w:rFonts w:hint="eastAsia" w:ascii="宋体" w:hAnsi="宋体"/>
          <w:b/>
          <w:color w:val="auto"/>
          <w:sz w:val="24"/>
          <w:highlight w:val="none"/>
        </w:rPr>
      </w:pPr>
      <w:r/>
      <w:bookmarkStart w:id="30" w:name="_Toc264146712"/>
      <w:r/>
      <w:bookmarkStart w:id="31" w:name="_Toc314051681"/>
      <w:r/>
      <w:bookmarkStart w:id="32" w:name="_Toc264146639"/>
      <w:r>
        <w:rPr>
          <w:rFonts w:hint="eastAsia" w:ascii="宋体" w:hAnsi="宋体"/>
          <w:b/>
          <w:color w:val="auto"/>
          <w:sz w:val="24"/>
          <w:highlight w:val="none"/>
        </w:rPr>
        <w:br w:type="page" w:clear="all"/>
      </w:r>
      <w:r/>
    </w:p>
    <w:p>
      <w:pPr>
        <w:spacing w:line="360" w:lineRule="auto"/>
        <w:rPr>
          <w:rFonts w:hint="eastAsia" w:ascii="宋体" w:hAnsi="宋体"/>
          <w:b/>
          <w:bCs/>
          <w:color w:val="auto"/>
          <w:sz w:val="28"/>
          <w:szCs w:val="28"/>
          <w:highlight w:val="none"/>
        </w:rPr>
      </w:pPr>
      <w:r>
        <w:rPr>
          <w:rFonts w:hint="eastAsia" w:ascii="宋体" w:hAnsi="宋体"/>
          <w:b/>
          <w:color w:val="auto"/>
          <w:sz w:val="24"/>
          <w:highlight w:val="none"/>
        </w:rPr>
        <w:t xml:space="preserve">格式8：</w:t>
      </w:r>
      <w:bookmarkEnd w:id="30"/>
      <w:r/>
      <w:bookmarkEnd w:id="31"/>
      <w:r/>
      <w:bookmarkEnd w:id="32"/>
      <w:r/>
      <w:r/>
    </w:p>
    <w:p>
      <w:pPr>
        <w:jc w:val="center"/>
        <w:spacing w:line="360" w:lineRule="auto"/>
        <w:rPr>
          <w:rFonts w:hint="eastAsia" w:ascii="宋体" w:hAnsi="宋体"/>
          <w:b/>
          <w:bCs/>
          <w:color w:val="auto"/>
          <w:sz w:val="28"/>
          <w:szCs w:val="28"/>
          <w:highlight w:val="none"/>
        </w:rPr>
      </w:pPr>
      <w:r>
        <w:rPr>
          <w:rFonts w:ascii="宋体" w:hAnsi="宋体"/>
          <w:b/>
          <w:bCs/>
          <w:color w:val="auto"/>
          <w:sz w:val="28"/>
          <w:szCs w:val="28"/>
          <w:highlight w:val="none"/>
        </w:rPr>
        <w:t xml:space="preserve">类似项目一览表</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bl>
      <w:tblPr>
        <w:tblStyle w:val="730"/>
        <w:tblW w:w="860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372"/>
      </w:tblGrid>
      <w:tr>
        <w:trPr>
          <w:trHeight w:val="567"/>
        </w:trPr>
        <w:tc>
          <w:tcPr>
            <w:tcW w:w="899"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序号</w:t>
            </w:r>
            <w:r/>
          </w:p>
        </w:tc>
        <w:tc>
          <w:tcPr>
            <w:tcW w:w="1332"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项目名称</w:t>
            </w:r>
            <w:r/>
          </w:p>
        </w:tc>
        <w:tc>
          <w:tcPr>
            <w:tcW w:w="1454"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项目时间</w:t>
            </w:r>
            <w:r/>
          </w:p>
        </w:tc>
        <w:tc>
          <w:tcPr>
            <w:tcW w:w="1845"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合同金额</w:t>
            </w:r>
            <w:r/>
          </w:p>
          <w:p>
            <w:pPr>
              <w:jc w:val="center"/>
              <w:spacing w:line="400" w:lineRule="exact"/>
              <w:rPr>
                <w:rFonts w:hint="eastAsia" w:hAnsi="宋体"/>
                <w:color w:val="auto"/>
                <w:sz w:val="24"/>
                <w:highlight w:val="none"/>
              </w:rPr>
            </w:pPr>
            <w:r>
              <w:rPr>
                <w:rFonts w:hint="eastAsia" w:hAnsi="宋体"/>
                <w:color w:val="auto"/>
                <w:sz w:val="24"/>
                <w:highlight w:val="none"/>
              </w:rPr>
              <w:t xml:space="preserve">（人民币）</w:t>
            </w:r>
            <w:r/>
          </w:p>
        </w:tc>
        <w:tc>
          <w:tcPr>
            <w:tcW w:w="1699"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业主单位</w:t>
            </w:r>
            <w:r/>
          </w:p>
        </w:tc>
        <w:tc>
          <w:tcPr>
            <w:tcW w:w="1372"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备注</w:t>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3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3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7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332"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454"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845"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699"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372"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r>
      <w:tr>
        <w:trPr>
          <w:trHeight w:val="567"/>
        </w:trPr>
        <w:tc>
          <w:tcPr>
            <w:tcW w:w="89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5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4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69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7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rPr>
          <w:rFonts w:ascii="宋体" w:hAnsi="宋体"/>
          <w:color w:val="auto"/>
          <w:sz w:val="24"/>
          <w:highlight w:val="none"/>
        </w:rPr>
        <w:t xml:space="preserve">附</w:t>
      </w:r>
      <w:r>
        <w:rPr>
          <w:rFonts w:hint="eastAsia" w:ascii="宋体" w:hAnsi="宋体"/>
          <w:color w:val="auto"/>
          <w:sz w:val="24"/>
          <w:highlight w:val="none"/>
        </w:rPr>
        <w:t xml:space="preserve">合同复印件</w:t>
      </w:r>
      <w:r>
        <w:rPr>
          <w:rFonts w:ascii="宋体" w:hAnsi="宋体"/>
          <w:color w:val="auto"/>
          <w:sz w:val="24"/>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before="25" w:after="25" w:line="360" w:lineRule="auto"/>
        <w:rPr>
          <w:rFonts w:hint="eastAsia" w:ascii="宋体" w:hAnsi="宋体"/>
          <w:bCs/>
          <w:color w:val="auto"/>
          <w:szCs w:val="21"/>
          <w:highlight w:val="none"/>
        </w:rPr>
      </w:pPr>
      <w:r>
        <w:rPr>
          <w:rFonts w:hint="eastAsia" w:ascii="宋体" w:hAnsi="宋体"/>
          <w:bCs/>
          <w:color w:val="auto"/>
          <w:szCs w:val="21"/>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b/>
          <w:bCs/>
          <w:color w:val="auto"/>
          <w:sz w:val="24"/>
          <w:szCs w:val="24"/>
          <w:highlight w:val="none"/>
        </w:rPr>
        <w:outlineLvl w:val="1"/>
      </w:pPr>
      <w:r>
        <w:rPr>
          <w:rFonts w:hint="eastAsia" w:ascii="宋体" w:hAnsi="宋体"/>
          <w:b/>
          <w:color w:val="auto"/>
          <w:sz w:val="24"/>
          <w:highlight w:val="none"/>
        </w:rPr>
        <w:br w:type="page" w:clear="all"/>
      </w:r>
      <w:r/>
    </w:p>
    <w:p>
      <w:pPr>
        <w:spacing w:line="360" w:lineRule="auto"/>
        <w:widowControl/>
        <w:rPr>
          <w:rFonts w:hint="eastAsia" w:ascii="宋体" w:hAnsi="宋体"/>
          <w:b/>
          <w:bCs/>
          <w:color w:val="auto"/>
          <w:sz w:val="24"/>
          <w:szCs w:val="24"/>
          <w:highlight w:val="none"/>
        </w:rPr>
        <w:outlineLvl w:val="1"/>
      </w:pPr>
      <w:r>
        <w:rPr>
          <w:rFonts w:hint="eastAsia" w:ascii="宋体" w:hAnsi="宋体"/>
          <w:b/>
          <w:color w:val="auto"/>
          <w:sz w:val="24"/>
          <w:highlight w:val="none"/>
        </w:rPr>
        <w:t xml:space="preserve">格式9：</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供应商关于资格的声明函</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color w:val="auto"/>
          <w:sz w:val="24"/>
          <w:highlight w:val="none"/>
        </w:rPr>
        <w:t xml:space="preserve">采购编号</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苏州时代招投标有限公司</w:t>
      </w:r>
      <w:r>
        <w:rPr>
          <w:rFonts w:hint="eastAsia" w:ascii="宋体" w:hAnsi="宋体"/>
          <w:color w:val="auto"/>
          <w:sz w:val="24"/>
          <w:highlight w:val="none"/>
        </w:rPr>
        <w:t xml:space="preserve">：</w:t>
      </w:r>
      <w:r/>
    </w:p>
    <w:p>
      <w:pPr>
        <w:ind w:left="420" w:firstLine="420"/>
        <w:spacing w:after="120"/>
        <w:rPr>
          <w:color w:val="auto"/>
          <w:highlight w:val="none"/>
        </w:rPr>
      </w:pPr>
      <w:r>
        <w:rPr>
          <w:color w:val="auto"/>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我公司愿参加本次</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spacing w:line="380" w:lineRule="exact"/>
        <w:rPr>
          <w:rFonts w:hint="eastAsia" w:ascii="宋体" w:hAnsi="宋体"/>
          <w:color w:val="auto"/>
          <w:sz w:val="28"/>
          <w:szCs w:val="28"/>
          <w:highlight w:val="none"/>
        </w:rPr>
      </w:pPr>
      <w:r>
        <w:rPr>
          <w:rFonts w:ascii="宋体" w:hAnsi="宋体"/>
          <w:color w:val="auto"/>
          <w:sz w:val="24"/>
          <w:highlight w:val="none"/>
        </w:rPr>
        <w:br w:type="page" w:clear="all"/>
      </w:r>
      <w:r>
        <w:rPr>
          <w:rFonts w:hint="eastAsia" w:ascii="宋体" w:hAnsi="宋体"/>
          <w:b/>
          <w:color w:val="auto"/>
          <w:sz w:val="24"/>
          <w:highlight w:val="none"/>
        </w:rPr>
        <w:t xml:space="preserve">格式10：</w:t>
      </w:r>
      <w:r/>
    </w:p>
    <w:p>
      <w:pPr>
        <w:jc w:val="center"/>
        <w:spacing w:line="360" w:lineRule="auto"/>
        <w:rPr>
          <w:rFonts w:eastAsia="黑体"/>
          <w:b/>
          <w:bCs/>
          <w:color w:val="auto"/>
          <w:sz w:val="32"/>
          <w:szCs w:val="32"/>
          <w:highlight w:val="none"/>
        </w:rPr>
      </w:pPr>
      <w:r>
        <w:rPr>
          <w:rFonts w:eastAsia="黑体"/>
          <w:b/>
          <w:bCs/>
          <w:color w:val="auto"/>
          <w:sz w:val="32"/>
          <w:szCs w:val="32"/>
          <w:highlight w:val="none"/>
        </w:rPr>
      </w:r>
      <w:r/>
    </w:p>
    <w:p>
      <w:pPr>
        <w:jc w:val="center"/>
        <w:spacing w:line="360" w:lineRule="auto"/>
        <w:rPr>
          <w:rFonts w:eastAsia="黑体"/>
          <w:b/>
          <w:bCs/>
          <w:color w:val="auto"/>
          <w:sz w:val="32"/>
          <w:szCs w:val="32"/>
          <w:highlight w:val="none"/>
        </w:rPr>
      </w:pPr>
      <w:r>
        <w:rPr>
          <w:rFonts w:hint="eastAsia" w:eastAsia="黑体"/>
          <w:b/>
          <w:bCs/>
          <w:color w:val="auto"/>
          <w:sz w:val="32"/>
          <w:szCs w:val="32"/>
          <w:highlight w:val="none"/>
        </w:rPr>
        <w:t xml:space="preserve">法人授权委托书</w:t>
      </w:r>
      <w:r/>
    </w:p>
    <w:p>
      <w:pPr>
        <w:pStyle w:val="809"/>
        <w:ind w:firstLine="480"/>
        <w:spacing w:line="360" w:lineRule="auto"/>
        <w:rPr>
          <w:rFonts w:hint="eastAsia" w:cs="宋体"/>
          <w:color w:val="auto"/>
          <w:sz w:val="24"/>
          <w:szCs w:val="24"/>
          <w:highlight w:val="none"/>
        </w:rPr>
      </w:pPr>
      <w:r>
        <w:rPr>
          <w:rFonts w:hint="eastAsia" w:cs="宋体"/>
          <w:color w:val="auto"/>
          <w:sz w:val="24"/>
          <w:szCs w:val="24"/>
          <w:highlight w:val="none"/>
        </w:rPr>
      </w:r>
      <w:r/>
    </w:p>
    <w:p>
      <w:pPr>
        <w:pStyle w:val="809"/>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本授权委托书声明：我</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系</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的法定代表人，现授权委托</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为我公司被授权人，以本公司的名义参加苏州时代招投标有限公司组织实施的编号为</w:t>
      </w:r>
      <w:r>
        <w:rPr>
          <w:rFonts w:hint="eastAsia" w:cs="宋体"/>
          <w:color w:val="auto"/>
          <w:sz w:val="24"/>
          <w:szCs w:val="24"/>
          <w:highlight w:val="none"/>
          <w:u w:val="single"/>
        </w:rPr>
        <w:t xml:space="preserve">                 </w:t>
      </w:r>
      <w:r>
        <w:rPr>
          <w:rFonts w:hint="eastAsia" w:cs="宋体"/>
          <w:color w:val="auto"/>
          <w:sz w:val="24"/>
          <w:szCs w:val="24"/>
          <w:highlight w:val="none"/>
        </w:rPr>
        <w:t xml:space="preserve">号的采购活动。被授权人在磋商、合同谈判过程中所签署的一切文件和处理与这有关的一切事务，我均予以承认。</w:t>
      </w:r>
      <w:r/>
    </w:p>
    <w:p>
      <w:pPr>
        <w:pStyle w:val="809"/>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809"/>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被授权人无转委托权。特此委托。</w:t>
      </w:r>
      <w:r/>
    </w:p>
    <w:p>
      <w:pPr>
        <w:pStyle w:val="809"/>
        <w:ind w:firstLine="648"/>
        <w:spacing w:line="360" w:lineRule="auto"/>
        <w:rPr>
          <w:rFonts w:hint="eastAsia" w:cs="宋体"/>
          <w:color w:val="auto"/>
          <w:sz w:val="24"/>
          <w:szCs w:val="24"/>
          <w:highlight w:val="none"/>
        </w:rPr>
      </w:pPr>
      <w:r>
        <w:rPr>
          <w:rFonts w:hint="eastAsia" w:cs="宋体"/>
          <w:color w:val="auto"/>
          <w:sz w:val="24"/>
          <w:szCs w:val="24"/>
          <w:highlight w:val="none"/>
        </w:rPr>
      </w:r>
      <w:r/>
    </w:p>
    <w:p>
      <w:pPr>
        <w:pStyle w:val="809"/>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响应单位：（盖章）</w:t>
      </w:r>
      <w:r/>
    </w:p>
    <w:p>
      <w:pPr>
        <w:pStyle w:val="809"/>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法定代表人：（签字或盖章）</w:t>
      </w:r>
      <w:r/>
    </w:p>
    <w:p>
      <w:pPr>
        <w:pStyle w:val="809"/>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被授权人：（签字）</w:t>
      </w:r>
      <w:r/>
    </w:p>
    <w:p>
      <w:pPr>
        <w:pStyle w:val="809"/>
        <w:ind w:firstLine="480"/>
        <w:spacing w:line="360" w:lineRule="auto"/>
        <w:rPr>
          <w:rFonts w:hint="eastAsia" w:eastAsia="黑体"/>
          <w:b/>
          <w:bCs/>
          <w:color w:val="auto"/>
          <w:spacing w:val="20"/>
          <w:sz w:val="24"/>
          <w:highlight w:val="none"/>
        </w:rPr>
      </w:pPr>
      <w:r>
        <w:rPr>
          <w:rFonts w:hint="eastAsia" w:cs="宋体"/>
          <w:color w:val="auto"/>
          <w:sz w:val="24"/>
          <w:szCs w:val="24"/>
          <w:highlight w:val="none"/>
        </w:rPr>
        <w:t xml:space="preserve">日期：    年    月     日</w:t>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ind w:firstLine="480"/>
        <w:spacing w:line="360" w:lineRule="auto"/>
        <w:tabs>
          <w:tab w:val="left" w:pos="1267" w:leader="none"/>
        </w:tabs>
        <w:rPr>
          <w:color w:val="auto"/>
          <w:sz w:val="24"/>
          <w:szCs w:val="20"/>
          <w:highlight w:val="none"/>
        </w:rPr>
      </w:pPr>
      <w:r>
        <w:rPr>
          <w:color w:val="auto"/>
          <w:sz w:val="24"/>
          <w:szCs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hint="eastAsia" w:ascii="宋体" w:hAnsi="宋体"/>
          <w:color w:val="auto"/>
          <w:sz w:val="28"/>
          <w:szCs w:val="28"/>
          <w:highlight w:val="none"/>
        </w:rPr>
      </w:pPr>
      <w:r>
        <w:rPr>
          <w:rFonts w:hint="eastAsia" w:ascii="宋体" w:hAnsi="宋体"/>
          <w:b/>
          <w:color w:val="auto"/>
          <w:sz w:val="24"/>
          <w:highlight w:val="none"/>
        </w:rPr>
        <w:t xml:space="preserve">格式11：</w:t>
      </w:r>
      <w:r/>
    </w:p>
    <w:p>
      <w:pPr>
        <w:jc w:val="center"/>
        <w:spacing w:line="360" w:lineRule="auto"/>
        <w:rPr>
          <w:b/>
          <w:color w:val="auto"/>
          <w:sz w:val="30"/>
          <w:szCs w:val="30"/>
          <w:highlight w:val="none"/>
        </w:rPr>
      </w:pPr>
      <w:r>
        <w:rPr>
          <w:rFonts w:hAnsi="宋体"/>
          <w:b/>
          <w:color w:val="auto"/>
          <w:sz w:val="30"/>
          <w:szCs w:val="30"/>
          <w:highlight w:val="none"/>
          <w:lang w:val="zh-CN"/>
        </w:rPr>
        <w:t xml:space="preserve">联合</w:t>
      </w:r>
      <w:r>
        <w:rPr>
          <w:rFonts w:hint="eastAsia" w:hAnsi="宋体"/>
          <w:b/>
          <w:color w:val="auto"/>
          <w:sz w:val="30"/>
          <w:szCs w:val="30"/>
          <w:highlight w:val="none"/>
          <w:lang w:val="zh-CN"/>
        </w:rPr>
        <w:t xml:space="preserve">体</w:t>
      </w:r>
      <w:r>
        <w:rPr>
          <w:rFonts w:hAnsi="宋体"/>
          <w:b/>
          <w:color w:val="auto"/>
          <w:sz w:val="30"/>
          <w:szCs w:val="30"/>
          <w:highlight w:val="none"/>
          <w:lang w:val="zh-CN"/>
        </w:rPr>
        <w:t xml:space="preserve">协议书</w:t>
      </w:r>
      <w:r/>
    </w:p>
    <w:p>
      <w:pPr>
        <w:ind w:firstLine="425"/>
        <w:spacing w:line="360" w:lineRule="auto"/>
        <w:rPr>
          <w:rFonts w:hint="eastAsia" w:ascii="宋体" w:hAnsi="宋体"/>
          <w:color w:val="auto"/>
          <w:sz w:val="24"/>
          <w:szCs w:val="24"/>
          <w:highlight w:val="none"/>
        </w:rPr>
      </w:pPr>
      <w:r>
        <w:rPr>
          <w:rFonts w:ascii="宋体" w:hAnsi="宋体"/>
          <w:color w:val="auto"/>
          <w:sz w:val="24"/>
          <w:szCs w:val="24"/>
          <w:highlight w:val="none"/>
          <w:lang w:val="zh-CN"/>
        </w:rPr>
        <w:t xml:space="preserve">甲方</w:t>
      </w:r>
      <w:r>
        <w:rPr>
          <w:rFonts w:ascii="宋体" w:hAnsi="宋体"/>
          <w:color w:val="auto"/>
          <w:sz w:val="24"/>
          <w:szCs w:val="24"/>
          <w:highlight w:val="none"/>
        </w:rPr>
        <w:t xml:space="preserve">：</w:t>
      </w:r>
      <w:r/>
    </w:p>
    <w:p>
      <w:pPr>
        <w:ind w:firstLine="425"/>
        <w:spacing w:line="360" w:lineRule="auto"/>
        <w:rPr>
          <w:rFonts w:hint="eastAsia" w:ascii="宋体" w:hAnsi="宋体"/>
          <w:color w:val="auto"/>
          <w:sz w:val="24"/>
          <w:szCs w:val="24"/>
          <w:highlight w:val="none"/>
        </w:rPr>
      </w:pPr>
      <w:r>
        <w:rPr>
          <w:rFonts w:ascii="宋体" w:hAnsi="宋体"/>
          <w:color w:val="auto"/>
          <w:sz w:val="24"/>
          <w:szCs w:val="24"/>
          <w:highlight w:val="none"/>
          <w:lang w:val="zh-CN"/>
        </w:rPr>
        <w:t xml:space="preserve">乙方</w:t>
      </w:r>
      <w:r>
        <w:rPr>
          <w:rFonts w:ascii="宋体" w:hAnsi="宋体"/>
          <w:color w:val="auto"/>
          <w:sz w:val="24"/>
          <w:szCs w:val="24"/>
          <w:highlight w:val="none"/>
        </w:rPr>
        <w:t xml:space="preserve">：</w:t>
      </w:r>
      <w:r/>
    </w:p>
    <w:p>
      <w:pPr>
        <w:ind w:firstLine="425"/>
        <w:spacing w:line="360" w:lineRule="auto"/>
        <w:rPr>
          <w:rFonts w:hint="eastAsia" w:ascii="宋体" w:hAnsi="宋体"/>
          <w:color w:val="auto"/>
          <w:sz w:val="24"/>
          <w:szCs w:val="24"/>
          <w:highlight w:val="none"/>
        </w:rPr>
      </w:pPr>
      <w:r>
        <w:rPr>
          <w:rFonts w:ascii="宋体" w:hAnsi="宋体"/>
          <w:color w:val="auto"/>
          <w:sz w:val="24"/>
          <w:szCs w:val="24"/>
          <w:highlight w:val="none"/>
          <w:lang w:val="zh-CN"/>
        </w:rPr>
        <w:t xml:space="preserve">（如果有的话，可按甲、乙、丙、丁…序列增加）</w:t>
      </w:r>
      <w:r/>
    </w:p>
    <w:p>
      <w:pPr>
        <w:ind w:firstLine="425"/>
        <w:spacing w:line="360" w:lineRule="auto"/>
        <w:rPr>
          <w:rFonts w:hint="eastAsia" w:ascii="宋体" w:hAnsi="宋体"/>
          <w:color w:val="auto"/>
          <w:sz w:val="24"/>
          <w:szCs w:val="24"/>
          <w:highlight w:val="none"/>
        </w:rPr>
      </w:pPr>
      <w:r>
        <w:rPr>
          <w:rFonts w:ascii="宋体" w:hAnsi="宋体"/>
          <w:color w:val="auto"/>
          <w:sz w:val="24"/>
          <w:szCs w:val="24"/>
          <w:highlight w:val="none"/>
          <w:lang w:val="zh-CN"/>
        </w:rPr>
        <w:t xml:space="preserve">各方经协商，就响应 </w:t>
      </w:r>
      <w:r>
        <w:rPr>
          <w:rFonts w:ascii="宋体" w:hAnsi="宋体"/>
          <w:color w:val="auto"/>
          <w:sz w:val="24"/>
          <w:szCs w:val="24"/>
          <w:highlight w:val="none"/>
          <w:u w:val="single"/>
          <w:lang w:val="zh-CN"/>
        </w:rPr>
        <w:t xml:space="preserve">                      </w:t>
      </w:r>
      <w:r>
        <w:rPr>
          <w:rFonts w:ascii="宋体" w:hAnsi="宋体"/>
          <w:color w:val="auto"/>
          <w:sz w:val="24"/>
          <w:szCs w:val="24"/>
          <w:highlight w:val="none"/>
          <w:lang w:val="zh-CN"/>
        </w:rPr>
        <w:t xml:space="preserve">组织实施的编号为</w:t>
      </w:r>
      <w:r>
        <w:rPr>
          <w:rFonts w:ascii="宋体" w:hAnsi="宋体"/>
          <w:color w:val="auto"/>
          <w:sz w:val="24"/>
          <w:szCs w:val="24"/>
          <w:highlight w:val="none"/>
          <w:u w:val="single"/>
          <w:lang w:val="zh-CN"/>
        </w:rPr>
        <w:t xml:space="preserve">           </w:t>
      </w:r>
      <w:r>
        <w:rPr>
          <w:rFonts w:ascii="宋体" w:hAnsi="宋体"/>
          <w:color w:val="auto"/>
          <w:sz w:val="24"/>
          <w:szCs w:val="24"/>
          <w:highlight w:val="none"/>
          <w:lang w:val="zh-CN"/>
        </w:rPr>
        <w:t xml:space="preserve">号的</w:t>
      </w:r>
      <w:r>
        <w:rPr>
          <w:rFonts w:hint="eastAsia" w:ascii="宋体" w:hAnsi="宋体"/>
          <w:color w:val="auto"/>
          <w:sz w:val="24"/>
          <w:szCs w:val="24"/>
          <w:highlight w:val="none"/>
          <w:lang w:val="zh-CN"/>
        </w:rPr>
        <w:t xml:space="preserve">竞争性磋商采购</w:t>
      </w:r>
      <w:r>
        <w:rPr>
          <w:rFonts w:ascii="宋体" w:hAnsi="宋体"/>
          <w:color w:val="auto"/>
          <w:sz w:val="24"/>
          <w:szCs w:val="24"/>
          <w:highlight w:val="none"/>
          <w:lang w:val="zh-CN"/>
        </w:rPr>
        <w:t xml:space="preserve">活动联合进行</w:t>
      </w:r>
      <w:r>
        <w:rPr>
          <w:rFonts w:hint="eastAsia" w:ascii="宋体" w:hAnsi="宋体"/>
          <w:color w:val="auto"/>
          <w:sz w:val="24"/>
          <w:szCs w:val="24"/>
          <w:highlight w:val="none"/>
          <w:lang w:val="zh-CN"/>
        </w:rPr>
        <w:t xml:space="preserve">响应</w:t>
      </w:r>
      <w:r>
        <w:rPr>
          <w:rFonts w:ascii="宋体" w:hAnsi="宋体"/>
          <w:color w:val="auto"/>
          <w:sz w:val="24"/>
          <w:szCs w:val="24"/>
          <w:highlight w:val="none"/>
          <w:lang w:val="zh-CN"/>
        </w:rPr>
        <w:t xml:space="preserve">之事宜，达成如下协议：</w:t>
      </w:r>
      <w:r/>
    </w:p>
    <w:p>
      <w:pPr>
        <w:ind w:firstLine="425"/>
        <w:spacing w:line="360" w:lineRule="auto"/>
        <w:rPr>
          <w:rFonts w:hint="eastAsia" w:ascii="宋体" w:hAnsi="宋体"/>
          <w:color w:val="auto"/>
          <w:sz w:val="24"/>
          <w:szCs w:val="24"/>
          <w:highlight w:val="none"/>
        </w:rPr>
      </w:pPr>
      <w:r>
        <w:rPr>
          <w:rFonts w:ascii="宋体" w:hAnsi="宋体"/>
          <w:color w:val="auto"/>
          <w:sz w:val="24"/>
          <w:szCs w:val="24"/>
          <w:highlight w:val="none"/>
          <w:lang w:val="zh-CN"/>
        </w:rPr>
        <w:t xml:space="preserve">一、各方一致决定，以 </w:t>
      </w:r>
      <w:r>
        <w:rPr>
          <w:rFonts w:ascii="宋体" w:hAnsi="宋体"/>
          <w:color w:val="auto"/>
          <w:sz w:val="24"/>
          <w:szCs w:val="24"/>
          <w:highlight w:val="none"/>
          <w:u w:val="single"/>
          <w:lang w:val="zh-CN"/>
        </w:rPr>
        <w:t xml:space="preserve">                           </w:t>
      </w:r>
      <w:r>
        <w:rPr>
          <w:rFonts w:ascii="宋体" w:hAnsi="宋体"/>
          <w:color w:val="auto"/>
          <w:sz w:val="24"/>
          <w:szCs w:val="24"/>
          <w:highlight w:val="none"/>
          <w:lang w:val="zh-CN"/>
        </w:rPr>
        <w:t xml:space="preserve"> 为</w:t>
      </w:r>
      <w:r>
        <w:rPr>
          <w:rFonts w:hint="eastAsia" w:ascii="宋体" w:hAnsi="宋体"/>
          <w:color w:val="auto"/>
          <w:sz w:val="24"/>
          <w:szCs w:val="24"/>
          <w:highlight w:val="none"/>
          <w:lang w:val="zh-CN"/>
        </w:rPr>
        <w:t xml:space="preserve">牵头单位</w:t>
      </w:r>
      <w:r>
        <w:rPr>
          <w:rFonts w:ascii="宋体" w:hAnsi="宋体"/>
          <w:color w:val="auto"/>
          <w:sz w:val="24"/>
          <w:szCs w:val="24"/>
          <w:highlight w:val="none"/>
          <w:lang w:val="zh-CN"/>
        </w:rPr>
        <w:t xml:space="preserve">进行</w:t>
      </w:r>
      <w:r>
        <w:rPr>
          <w:rFonts w:hint="eastAsia" w:ascii="宋体" w:hAnsi="宋体"/>
          <w:color w:val="auto"/>
          <w:sz w:val="24"/>
          <w:szCs w:val="24"/>
          <w:highlight w:val="none"/>
          <w:lang w:val="zh-CN"/>
        </w:rPr>
        <w:t xml:space="preserve">响应</w:t>
      </w:r>
      <w:r>
        <w:rPr>
          <w:rFonts w:ascii="宋体" w:hAnsi="宋体"/>
          <w:color w:val="auto"/>
          <w:sz w:val="24"/>
          <w:szCs w:val="24"/>
          <w:highlight w:val="none"/>
          <w:lang w:val="zh-CN"/>
        </w:rPr>
        <w:t xml:space="preserve">，并按照</w:t>
      </w:r>
      <w:r>
        <w:rPr>
          <w:rFonts w:hint="eastAsia" w:ascii="宋体" w:hAnsi="宋体"/>
          <w:color w:val="auto"/>
          <w:sz w:val="24"/>
          <w:szCs w:val="24"/>
          <w:highlight w:val="none"/>
          <w:lang w:val="zh-CN"/>
        </w:rPr>
        <w:t xml:space="preserve">磋商</w:t>
      </w:r>
      <w:r>
        <w:rPr>
          <w:rFonts w:ascii="宋体" w:hAnsi="宋体"/>
          <w:color w:val="auto"/>
          <w:sz w:val="24"/>
          <w:szCs w:val="24"/>
          <w:highlight w:val="none"/>
          <w:lang w:val="zh-CN"/>
        </w:rPr>
        <w:t xml:space="preserve">文件的规定分别提交资格文件。</w:t>
      </w:r>
      <w:r/>
    </w:p>
    <w:p>
      <w:pPr>
        <w:ind w:firstLine="425"/>
        <w:spacing w:line="360" w:lineRule="auto"/>
        <w:rPr>
          <w:rFonts w:hint="eastAsia" w:ascii="宋体" w:hAnsi="宋体"/>
          <w:color w:val="auto"/>
          <w:sz w:val="24"/>
          <w:szCs w:val="24"/>
          <w:highlight w:val="none"/>
        </w:rPr>
      </w:pPr>
      <w:r>
        <w:rPr>
          <w:rFonts w:ascii="宋体" w:hAnsi="宋体"/>
          <w:color w:val="auto"/>
          <w:sz w:val="24"/>
          <w:szCs w:val="24"/>
          <w:highlight w:val="none"/>
          <w:lang w:val="zh-CN"/>
        </w:rPr>
        <w:t xml:space="preserve">二、在本次</w:t>
      </w:r>
      <w:r>
        <w:rPr>
          <w:rFonts w:hint="eastAsia" w:ascii="宋体" w:hAnsi="宋体"/>
          <w:color w:val="auto"/>
          <w:sz w:val="24"/>
          <w:szCs w:val="24"/>
          <w:highlight w:val="none"/>
          <w:lang w:val="zh-CN"/>
        </w:rPr>
        <w:t xml:space="preserve">磋商</w:t>
      </w:r>
      <w:r>
        <w:rPr>
          <w:rFonts w:ascii="宋体" w:hAnsi="宋体"/>
          <w:color w:val="auto"/>
          <w:sz w:val="24"/>
          <w:szCs w:val="24"/>
          <w:highlight w:val="none"/>
          <w:lang w:val="zh-CN"/>
        </w:rPr>
        <w:t xml:space="preserve">过程中，</w:t>
      </w:r>
      <w:r>
        <w:rPr>
          <w:rFonts w:hint="eastAsia" w:ascii="宋体" w:hAnsi="宋体"/>
          <w:color w:val="auto"/>
          <w:sz w:val="24"/>
          <w:szCs w:val="24"/>
          <w:highlight w:val="none"/>
          <w:lang w:val="zh-CN"/>
        </w:rPr>
        <w:t xml:space="preserve">牵头单位</w:t>
      </w:r>
      <w:r>
        <w:rPr>
          <w:rFonts w:ascii="宋体" w:hAnsi="宋体"/>
          <w:color w:val="auto"/>
          <w:sz w:val="24"/>
          <w:szCs w:val="24"/>
          <w:highlight w:val="none"/>
          <w:lang w:val="zh-CN"/>
        </w:rPr>
        <w:t xml:space="preserve">的法定代表人或授权代理人根据</w:t>
      </w:r>
      <w:r>
        <w:rPr>
          <w:rFonts w:hint="eastAsia" w:ascii="宋体" w:hAnsi="宋体"/>
          <w:color w:val="auto"/>
          <w:sz w:val="24"/>
          <w:szCs w:val="24"/>
          <w:highlight w:val="none"/>
          <w:lang w:val="zh-CN"/>
        </w:rPr>
        <w:t xml:space="preserve">竞争性磋商</w:t>
      </w:r>
      <w:r>
        <w:rPr>
          <w:rFonts w:ascii="宋体" w:hAnsi="宋体"/>
          <w:color w:val="auto"/>
          <w:sz w:val="24"/>
          <w:szCs w:val="24"/>
          <w:highlight w:val="none"/>
          <w:lang w:val="zh-CN"/>
        </w:rPr>
        <w:t xml:space="preserve">文件规定及</w:t>
      </w:r>
      <w:r>
        <w:rPr>
          <w:rFonts w:hint="eastAsia" w:ascii="宋体" w:hAnsi="宋体"/>
          <w:color w:val="auto"/>
          <w:sz w:val="24"/>
          <w:szCs w:val="24"/>
          <w:highlight w:val="none"/>
          <w:lang w:val="zh-CN"/>
        </w:rPr>
        <w:t xml:space="preserve">响应</w:t>
      </w:r>
      <w:r>
        <w:rPr>
          <w:rFonts w:ascii="宋体" w:hAnsi="宋体"/>
          <w:color w:val="auto"/>
          <w:sz w:val="24"/>
          <w:szCs w:val="24"/>
          <w:highlight w:val="none"/>
          <w:lang w:val="zh-CN"/>
        </w:rPr>
        <w:t xml:space="preserve">内容而对采购单位</w:t>
      </w:r>
      <w:r>
        <w:rPr>
          <w:rFonts w:hint="eastAsia" w:ascii="宋体" w:hAnsi="宋体"/>
          <w:color w:val="auto"/>
          <w:sz w:val="24"/>
          <w:szCs w:val="24"/>
          <w:highlight w:val="none"/>
          <w:lang w:val="zh-CN"/>
        </w:rPr>
        <w:t xml:space="preserve">和采购代理机构</w:t>
      </w:r>
      <w:r>
        <w:rPr>
          <w:rFonts w:ascii="宋体" w:hAnsi="宋体"/>
          <w:color w:val="auto"/>
          <w:sz w:val="24"/>
          <w:szCs w:val="24"/>
          <w:highlight w:val="none"/>
          <w:lang w:val="zh-CN"/>
        </w:rPr>
        <w:t xml:space="preserve">所作的任何合法承诺，包括书面澄清及响应等均对联合</w:t>
      </w:r>
      <w:r>
        <w:rPr>
          <w:rFonts w:hint="eastAsia" w:ascii="宋体" w:hAnsi="宋体"/>
          <w:color w:val="auto"/>
          <w:sz w:val="24"/>
          <w:szCs w:val="24"/>
          <w:highlight w:val="none"/>
          <w:lang w:val="zh-CN"/>
        </w:rPr>
        <w:t xml:space="preserve">体</w:t>
      </w:r>
      <w:r>
        <w:rPr>
          <w:rFonts w:ascii="宋体" w:hAnsi="宋体"/>
          <w:color w:val="auto"/>
          <w:sz w:val="24"/>
          <w:szCs w:val="24"/>
          <w:highlight w:val="none"/>
          <w:lang w:val="zh-CN"/>
        </w:rPr>
        <w:t xml:space="preserve">各方产生约束力。如果</w:t>
      </w:r>
      <w:r>
        <w:rPr>
          <w:rFonts w:hint="eastAsia" w:ascii="宋体" w:hAnsi="宋体"/>
          <w:color w:val="auto"/>
          <w:sz w:val="24"/>
          <w:szCs w:val="24"/>
          <w:highlight w:val="none"/>
          <w:lang w:val="zh-CN"/>
        </w:rPr>
        <w:t xml:space="preserve">成交</w:t>
      </w:r>
      <w:r>
        <w:rPr>
          <w:rFonts w:ascii="宋体" w:hAnsi="宋体"/>
          <w:color w:val="auto"/>
          <w:sz w:val="24"/>
          <w:szCs w:val="24"/>
          <w:highlight w:val="none"/>
          <w:lang w:val="zh-CN"/>
        </w:rPr>
        <w:t xml:space="preserve">并签订合同，则联合</w:t>
      </w:r>
      <w:r>
        <w:rPr>
          <w:rFonts w:hint="eastAsia" w:ascii="宋体" w:hAnsi="宋体"/>
          <w:color w:val="auto"/>
          <w:sz w:val="24"/>
          <w:szCs w:val="24"/>
          <w:highlight w:val="none"/>
          <w:lang w:val="zh-CN"/>
        </w:rPr>
        <w:t xml:space="preserve">响应</w:t>
      </w:r>
      <w:r>
        <w:rPr>
          <w:rFonts w:ascii="宋体" w:hAnsi="宋体"/>
          <w:color w:val="auto"/>
          <w:sz w:val="24"/>
          <w:szCs w:val="24"/>
          <w:highlight w:val="none"/>
          <w:lang w:val="zh-CN"/>
        </w:rPr>
        <w:t xml:space="preserve">各方将共同履行对采购单位</w:t>
      </w:r>
      <w:r>
        <w:rPr>
          <w:rFonts w:hint="eastAsia" w:ascii="宋体" w:hAnsi="宋体"/>
          <w:color w:val="auto"/>
          <w:sz w:val="24"/>
          <w:szCs w:val="24"/>
          <w:highlight w:val="none"/>
          <w:lang w:val="zh-CN"/>
        </w:rPr>
        <w:t xml:space="preserve">和采购代理机构</w:t>
      </w:r>
      <w:r>
        <w:rPr>
          <w:rFonts w:ascii="宋体" w:hAnsi="宋体"/>
          <w:color w:val="auto"/>
          <w:sz w:val="24"/>
          <w:szCs w:val="24"/>
          <w:highlight w:val="none"/>
          <w:lang w:val="zh-CN"/>
        </w:rPr>
        <w:t xml:space="preserve">所负有的全部义务并就采购合同约定的事项对采购单位承担连带责任。</w:t>
      </w:r>
      <w:r/>
    </w:p>
    <w:p>
      <w:pPr>
        <w:ind w:firstLine="425"/>
        <w:spacing w:line="360" w:lineRule="auto"/>
        <w:rPr>
          <w:rFonts w:hint="eastAsia" w:ascii="宋体" w:hAnsi="宋体"/>
          <w:color w:val="auto"/>
          <w:sz w:val="24"/>
          <w:szCs w:val="24"/>
          <w:highlight w:val="none"/>
        </w:rPr>
      </w:pPr>
      <w:r>
        <w:rPr>
          <w:rFonts w:ascii="宋体" w:hAnsi="宋体"/>
          <w:color w:val="auto"/>
          <w:sz w:val="24"/>
          <w:szCs w:val="24"/>
          <w:highlight w:val="none"/>
          <w:lang w:val="zh-CN"/>
        </w:rPr>
        <w:t xml:space="preserve">三、联合投标其余各方保证对</w:t>
      </w:r>
      <w:r>
        <w:rPr>
          <w:rFonts w:hint="eastAsia" w:ascii="宋体" w:hAnsi="宋体"/>
          <w:color w:val="auto"/>
          <w:sz w:val="24"/>
          <w:szCs w:val="24"/>
          <w:highlight w:val="none"/>
          <w:lang w:val="zh-CN"/>
        </w:rPr>
        <w:t xml:space="preserve">牵头单位</w:t>
      </w:r>
      <w:r>
        <w:rPr>
          <w:rFonts w:ascii="宋体" w:hAnsi="宋体"/>
          <w:color w:val="auto"/>
          <w:sz w:val="24"/>
          <w:szCs w:val="24"/>
          <w:highlight w:val="none"/>
          <w:lang w:val="zh-CN"/>
        </w:rPr>
        <w:t xml:space="preserve">为响应本次</w:t>
      </w:r>
      <w:r>
        <w:rPr>
          <w:rFonts w:hint="eastAsia" w:ascii="宋体" w:hAnsi="宋体"/>
          <w:color w:val="auto"/>
          <w:sz w:val="24"/>
          <w:szCs w:val="24"/>
          <w:highlight w:val="none"/>
          <w:lang w:val="zh-CN"/>
        </w:rPr>
        <w:t xml:space="preserve">采购活动</w:t>
      </w:r>
      <w:r>
        <w:rPr>
          <w:rFonts w:ascii="宋体" w:hAnsi="宋体"/>
          <w:color w:val="auto"/>
          <w:sz w:val="24"/>
          <w:szCs w:val="24"/>
          <w:highlight w:val="none"/>
          <w:lang w:val="zh-CN"/>
        </w:rPr>
        <w:t xml:space="preserve">而提供的产品和服务提供全部质量保证及售后服务支持。</w:t>
      </w:r>
      <w:r/>
    </w:p>
    <w:p>
      <w:pPr>
        <w:ind w:firstLine="425"/>
        <w:spacing w:line="360" w:lineRule="auto"/>
        <w:rPr>
          <w:rFonts w:hint="eastAsia" w:ascii="宋体" w:hAnsi="宋体"/>
          <w:color w:val="auto"/>
          <w:sz w:val="24"/>
          <w:szCs w:val="24"/>
          <w:highlight w:val="none"/>
        </w:rPr>
      </w:pPr>
      <w:r>
        <w:rPr>
          <w:rFonts w:ascii="宋体" w:hAnsi="宋体"/>
          <w:color w:val="auto"/>
          <w:sz w:val="24"/>
          <w:szCs w:val="24"/>
          <w:highlight w:val="none"/>
          <w:lang w:val="zh-CN"/>
        </w:rPr>
        <w:t xml:space="preserve">四、本次联合</w:t>
      </w:r>
      <w:r>
        <w:rPr>
          <w:rFonts w:hint="eastAsia" w:ascii="宋体" w:hAnsi="宋体"/>
          <w:color w:val="auto"/>
          <w:sz w:val="24"/>
          <w:szCs w:val="24"/>
          <w:highlight w:val="none"/>
          <w:lang w:val="zh-CN"/>
        </w:rPr>
        <w:t xml:space="preserve">响应</w:t>
      </w:r>
      <w:r>
        <w:rPr>
          <w:rFonts w:ascii="宋体" w:hAnsi="宋体"/>
          <w:color w:val="auto"/>
          <w:sz w:val="24"/>
          <w:szCs w:val="24"/>
          <w:highlight w:val="none"/>
          <w:lang w:val="zh-CN"/>
        </w:rPr>
        <w:t xml:space="preserve">中</w:t>
      </w:r>
      <w:r>
        <w:rPr>
          <w:rFonts w:hint="eastAsia" w:ascii="宋体" w:hAnsi="宋体"/>
          <w:color w:val="auto"/>
          <w:sz w:val="24"/>
          <w:szCs w:val="24"/>
          <w:highlight w:val="none"/>
          <w:lang w:val="zh-CN"/>
        </w:rPr>
        <w:t xml:space="preserve">各方工作和义务</w:t>
      </w:r>
      <w:r/>
    </w:p>
    <w:p>
      <w:pPr>
        <w:ind w:firstLine="425"/>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lang w:val="zh-CN"/>
        </w:rPr>
        <w:t xml:space="preserve">1.</w:t>
      </w:r>
      <w:r>
        <w:rPr>
          <w:rFonts w:ascii="宋体" w:hAnsi="宋体"/>
          <w:color w:val="auto"/>
          <w:sz w:val="24"/>
          <w:szCs w:val="24"/>
          <w:highlight w:val="none"/>
          <w:lang w:val="zh-CN"/>
        </w:rPr>
        <w:t xml:space="preserve">甲方承担的工作和义务为</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u w:val="single"/>
          <w:lang w:val="zh-CN"/>
        </w:rPr>
        <w:t xml:space="preserve">                     </w:t>
      </w:r>
      <w:r/>
    </w:p>
    <w:p>
      <w:pPr>
        <w:ind w:firstLine="425"/>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lang w:val="zh-CN"/>
        </w:rPr>
        <w:t xml:space="preserve">2.</w:t>
      </w:r>
      <w:r>
        <w:rPr>
          <w:rFonts w:ascii="宋体" w:hAnsi="宋体"/>
          <w:color w:val="auto"/>
          <w:sz w:val="24"/>
          <w:szCs w:val="24"/>
          <w:highlight w:val="none"/>
          <w:lang w:val="zh-CN"/>
        </w:rPr>
        <w:t xml:space="preserve">乙方承担的工作和义务为：</w:t>
      </w:r>
      <w:r>
        <w:rPr>
          <w:rFonts w:hint="eastAsia" w:ascii="宋体" w:hAnsi="宋体"/>
          <w:color w:val="auto"/>
          <w:sz w:val="24"/>
          <w:szCs w:val="24"/>
          <w:highlight w:val="none"/>
          <w:u w:val="single"/>
          <w:lang w:val="zh-CN"/>
        </w:rPr>
        <w:t xml:space="preserve">                    </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lang w:val="zh-CN"/>
        </w:rPr>
        <w:t xml:space="preserve">五、有关本次联合</w:t>
      </w:r>
      <w:r>
        <w:rPr>
          <w:rFonts w:hint="eastAsia" w:ascii="宋体" w:hAnsi="宋体"/>
          <w:color w:val="auto"/>
          <w:sz w:val="24"/>
          <w:szCs w:val="24"/>
          <w:highlight w:val="none"/>
          <w:lang w:val="zh-CN"/>
        </w:rPr>
        <w:t xml:space="preserve">响应</w:t>
      </w:r>
      <w:r>
        <w:rPr>
          <w:rFonts w:ascii="宋体" w:hAnsi="宋体"/>
          <w:color w:val="auto"/>
          <w:sz w:val="24"/>
          <w:szCs w:val="24"/>
          <w:highlight w:val="none"/>
          <w:lang w:val="zh-CN"/>
        </w:rPr>
        <w:t xml:space="preserve">的其他事宜：</w:t>
      </w:r>
      <w:r/>
    </w:p>
    <w:p>
      <w:pPr>
        <w:ind w:firstLine="425"/>
        <w:spacing w:line="360" w:lineRule="auto"/>
        <w:rPr>
          <w:rFonts w:hint="eastAsia" w:ascii="宋体" w:hAnsi="宋体"/>
          <w:color w:val="auto"/>
          <w:sz w:val="24"/>
          <w:szCs w:val="24"/>
          <w:highlight w:val="none"/>
        </w:rPr>
      </w:pPr>
      <w:r>
        <w:rPr>
          <w:rFonts w:ascii="宋体" w:hAnsi="宋体"/>
          <w:color w:val="auto"/>
          <w:sz w:val="24"/>
          <w:szCs w:val="24"/>
          <w:highlight w:val="none"/>
          <w:lang w:val="zh-CN"/>
        </w:rPr>
        <w:t xml:space="preserve">六、本协议提交</w:t>
      </w:r>
      <w:r>
        <w:rPr>
          <w:rFonts w:hint="eastAsia" w:ascii="宋体" w:hAnsi="宋体"/>
          <w:color w:val="auto"/>
          <w:sz w:val="24"/>
          <w:szCs w:val="24"/>
          <w:highlight w:val="none"/>
          <w:lang w:val="zh-CN"/>
        </w:rPr>
        <w:t xml:space="preserve">采购单位</w:t>
      </w:r>
      <w:r>
        <w:rPr>
          <w:rFonts w:ascii="宋体" w:hAnsi="宋体"/>
          <w:color w:val="auto"/>
          <w:sz w:val="24"/>
          <w:szCs w:val="24"/>
          <w:highlight w:val="none"/>
          <w:lang w:val="zh-CN"/>
        </w:rPr>
        <w:t xml:space="preserve">后，联合</w:t>
      </w:r>
      <w:r>
        <w:rPr>
          <w:rFonts w:hint="eastAsia" w:ascii="宋体" w:hAnsi="宋体"/>
          <w:color w:val="auto"/>
          <w:sz w:val="24"/>
          <w:szCs w:val="24"/>
          <w:highlight w:val="none"/>
          <w:lang w:val="zh-CN"/>
        </w:rPr>
        <w:t xml:space="preserve">体</w:t>
      </w:r>
      <w:r>
        <w:rPr>
          <w:rFonts w:ascii="宋体" w:hAnsi="宋体"/>
          <w:color w:val="auto"/>
          <w:sz w:val="24"/>
          <w:szCs w:val="24"/>
          <w:highlight w:val="none"/>
          <w:lang w:val="zh-CN"/>
        </w:rPr>
        <w:t xml:space="preserve">各方不得以任何形式对上述实质内容进行修改或撤销。</w:t>
      </w:r>
      <w:r/>
    </w:p>
    <w:p>
      <w:pPr>
        <w:ind w:firstLine="425"/>
        <w:spacing w:line="360" w:lineRule="auto"/>
        <w:rPr>
          <w:rFonts w:hint="eastAsia" w:ascii="宋体" w:hAnsi="宋体"/>
          <w:color w:val="auto"/>
          <w:sz w:val="24"/>
          <w:szCs w:val="24"/>
          <w:highlight w:val="none"/>
        </w:rPr>
      </w:pPr>
      <w:r>
        <w:rPr>
          <w:rFonts w:ascii="宋体" w:hAnsi="宋体"/>
          <w:color w:val="auto"/>
          <w:sz w:val="24"/>
          <w:szCs w:val="24"/>
          <w:highlight w:val="none"/>
          <w:lang w:val="zh-CN"/>
        </w:rPr>
        <w:t xml:space="preserve">七、本协议一式</w:t>
      </w:r>
      <w:r>
        <w:rPr>
          <w:rFonts w:hint="eastAsia" w:ascii="宋体" w:hAnsi="宋体"/>
          <w:color w:val="auto"/>
          <w:sz w:val="24"/>
          <w:szCs w:val="24"/>
          <w:highlight w:val="none"/>
          <w:lang w:val="zh-CN"/>
        </w:rPr>
        <w:t xml:space="preserve">叁</w:t>
      </w:r>
      <w:r>
        <w:rPr>
          <w:rFonts w:ascii="宋体" w:hAnsi="宋体"/>
          <w:color w:val="auto"/>
          <w:sz w:val="24"/>
          <w:szCs w:val="24"/>
          <w:highlight w:val="none"/>
          <w:lang w:val="zh-CN"/>
        </w:rPr>
        <w:t xml:space="preserve">份，签约各方各持一份，</w:t>
      </w:r>
      <w:r>
        <w:rPr>
          <w:rFonts w:hint="eastAsia" w:ascii="宋体" w:hAnsi="宋体"/>
          <w:color w:val="auto"/>
          <w:sz w:val="24"/>
          <w:szCs w:val="24"/>
          <w:highlight w:val="none"/>
          <w:lang w:val="zh-CN"/>
        </w:rPr>
        <w:t xml:space="preserve">采购代理机构</w:t>
      </w:r>
      <w:r>
        <w:rPr>
          <w:rFonts w:ascii="宋体" w:hAnsi="宋体"/>
          <w:color w:val="auto"/>
          <w:sz w:val="24"/>
          <w:szCs w:val="24"/>
          <w:highlight w:val="none"/>
          <w:lang w:val="zh-CN"/>
        </w:rPr>
        <w:t xml:space="preserve">各一份。</w:t>
      </w:r>
      <w:r/>
    </w:p>
    <w:p>
      <w:pPr>
        <w:spacing w:line="360" w:lineRule="auto"/>
        <w:rPr>
          <w:rFonts w:hint="eastAsia" w:ascii="宋体" w:hAnsi="宋体"/>
          <w:b/>
          <w:color w:val="auto"/>
          <w:sz w:val="24"/>
          <w:highlight w:val="none"/>
        </w:rPr>
      </w:pPr>
      <w:r>
        <w:rPr>
          <w:rFonts w:hint="eastAsia" w:ascii="宋体" w:hAnsi="宋体"/>
          <w:b/>
          <w:color w:val="auto"/>
          <w:sz w:val="24"/>
          <w:highlight w:val="none"/>
        </w:rPr>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lang w:val="zh-CN"/>
        </w:rPr>
        <w:t xml:space="preserve">甲方单位：（公章）</w:t>
      </w:r>
      <w:r>
        <w:rPr>
          <w:rFonts w:hint="eastAsia" w:ascii="宋体" w:hAnsi="宋体"/>
          <w:color w:val="auto"/>
          <w:sz w:val="24"/>
          <w:szCs w:val="24"/>
          <w:highlight w:val="none"/>
        </w:rPr>
        <w:t xml:space="preserve">               </w:t>
      </w:r>
      <w:r>
        <w:rPr>
          <w:rFonts w:ascii="宋体" w:hAnsi="宋体"/>
          <w:color w:val="auto"/>
          <w:sz w:val="24"/>
          <w:szCs w:val="24"/>
          <w:highlight w:val="none"/>
          <w:lang w:val="zh-CN"/>
        </w:rPr>
        <w:t xml:space="preserve">乙方单位：（公章）</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lang w:val="zh-CN"/>
        </w:rPr>
        <w:t xml:space="preserve">法定代表人：（签章）</w:t>
      </w:r>
      <w:r>
        <w:rPr>
          <w:rFonts w:hint="eastAsia" w:ascii="宋体" w:hAnsi="宋体"/>
          <w:color w:val="auto"/>
          <w:sz w:val="24"/>
          <w:szCs w:val="24"/>
          <w:highlight w:val="none"/>
        </w:rPr>
        <w:t xml:space="preserve">             </w:t>
      </w:r>
      <w:r>
        <w:rPr>
          <w:rFonts w:ascii="宋体" w:hAnsi="宋体"/>
          <w:color w:val="auto"/>
          <w:sz w:val="24"/>
          <w:szCs w:val="24"/>
          <w:highlight w:val="none"/>
          <w:lang w:val="zh-CN"/>
        </w:rPr>
        <w:t xml:space="preserve">法定代表人：（签章）</w:t>
      </w:r>
      <w:r/>
    </w:p>
    <w:p>
      <w:pPr>
        <w:ind w:firstLine="480"/>
        <w:spacing w:line="360" w:lineRule="auto"/>
        <w:rPr>
          <w:rFonts w:hint="eastAsia" w:ascii="宋体" w:hAnsi="宋体"/>
          <w:b/>
          <w:color w:val="auto"/>
          <w:sz w:val="24"/>
          <w:highlight w:val="none"/>
        </w:rPr>
      </w:pPr>
      <w:r>
        <w:rPr>
          <w:rFonts w:ascii="宋体" w:hAnsi="宋体"/>
          <w:color w:val="auto"/>
          <w:sz w:val="24"/>
          <w:szCs w:val="24"/>
          <w:highlight w:val="none"/>
          <w:lang w:val="zh-CN"/>
        </w:rPr>
        <w:t xml:space="preserve">日期：    年   月   日</w:t>
      </w:r>
      <w:r>
        <w:rPr>
          <w:rFonts w:hint="eastAsia" w:ascii="宋体" w:hAnsi="宋体"/>
          <w:color w:val="auto"/>
          <w:sz w:val="24"/>
          <w:szCs w:val="24"/>
          <w:highlight w:val="none"/>
        </w:rPr>
        <w:t xml:space="preserve">           </w:t>
      </w:r>
      <w:r>
        <w:rPr>
          <w:rFonts w:ascii="宋体" w:hAnsi="宋体"/>
          <w:color w:val="auto"/>
          <w:sz w:val="24"/>
          <w:szCs w:val="24"/>
          <w:highlight w:val="none"/>
          <w:lang w:val="zh-CN"/>
        </w:rPr>
        <w:t xml:space="preserve">日期：    年   月   日</w:t>
      </w:r>
      <w:r>
        <w:rPr>
          <w:rFonts w:hint="eastAsia" w:ascii="宋体" w:hAnsi="宋体"/>
          <w:b/>
          <w:color w:val="auto"/>
          <w:sz w:val="24"/>
          <w:highlight w:val="none"/>
        </w:rPr>
        <w:br w:type="page" w:clear="all"/>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格式12：</w:t>
      </w:r>
      <w:r/>
    </w:p>
    <w:p>
      <w:pPr>
        <w:jc w:val="center"/>
        <w:spacing w:line="360" w:lineRule="auto"/>
        <w:rPr>
          <w:rFonts w:hint="eastAsia" w:hAnsi="宋体"/>
          <w:color w:val="auto"/>
          <w:sz w:val="32"/>
          <w:szCs w:val="32"/>
          <w:highlight w:val="none"/>
        </w:rPr>
      </w:pPr>
      <w:r>
        <w:rPr>
          <w:rFonts w:hint="eastAsia" w:hAnsi="宋体"/>
          <w:color w:val="auto"/>
          <w:sz w:val="32"/>
          <w:szCs w:val="32"/>
          <w:highlight w:val="none"/>
        </w:rPr>
      </w:r>
      <w:r/>
    </w:p>
    <w:p>
      <w:pPr>
        <w:jc w:val="center"/>
        <w:spacing w:line="360" w:lineRule="auto"/>
        <w:rPr>
          <w:color w:val="auto"/>
          <w:sz w:val="32"/>
          <w:szCs w:val="32"/>
          <w:highlight w:val="none"/>
        </w:rPr>
      </w:pPr>
      <w:r>
        <w:rPr>
          <w:rFonts w:hAnsi="宋体"/>
          <w:color w:val="auto"/>
          <w:sz w:val="32"/>
          <w:szCs w:val="32"/>
          <w:highlight w:val="none"/>
          <w:lang w:val="zh-CN"/>
        </w:rPr>
        <w:t xml:space="preserve">联合</w:t>
      </w:r>
      <w:r>
        <w:rPr>
          <w:rFonts w:hint="eastAsia" w:hAnsi="宋体"/>
          <w:color w:val="auto"/>
          <w:sz w:val="32"/>
          <w:szCs w:val="32"/>
          <w:highlight w:val="none"/>
          <w:lang w:val="zh-CN"/>
        </w:rPr>
        <w:t xml:space="preserve">体</w:t>
      </w:r>
      <w:r>
        <w:rPr>
          <w:rFonts w:hAnsi="宋体"/>
          <w:color w:val="auto"/>
          <w:sz w:val="32"/>
          <w:szCs w:val="32"/>
          <w:highlight w:val="none"/>
          <w:lang w:val="zh-CN"/>
        </w:rPr>
        <w:t xml:space="preserve">授权委托书</w:t>
      </w:r>
      <w:r/>
    </w:p>
    <w:p>
      <w:pPr>
        <w:ind w:firstLine="425"/>
        <w:spacing w:line="360" w:lineRule="auto"/>
        <w:rPr>
          <w:color w:val="auto"/>
          <w:szCs w:val="21"/>
          <w:highlight w:val="none"/>
        </w:rPr>
      </w:pPr>
      <w:r>
        <w:rPr>
          <w:color w:val="auto"/>
          <w:szCs w:val="21"/>
          <w:highlight w:val="none"/>
        </w:rPr>
      </w:r>
      <w:r/>
    </w:p>
    <w:p>
      <w:pPr>
        <w:ind w:firstLine="425"/>
        <w:spacing w:line="360" w:lineRule="auto"/>
        <w:rPr>
          <w:color w:val="auto"/>
          <w:sz w:val="24"/>
          <w:szCs w:val="24"/>
          <w:highlight w:val="none"/>
        </w:rPr>
      </w:pPr>
      <w:r>
        <w:rPr>
          <w:rFonts w:hAnsi="宋体"/>
          <w:color w:val="auto"/>
          <w:sz w:val="24"/>
          <w:szCs w:val="24"/>
          <w:highlight w:val="none"/>
          <w:lang w:val="zh-CN"/>
        </w:rPr>
        <w:t xml:space="preserve">本授权委托书声明：</w:t>
      </w:r>
      <w:r>
        <w:rPr>
          <w:color w:val="auto"/>
          <w:sz w:val="24"/>
          <w:szCs w:val="24"/>
          <w:highlight w:val="none"/>
          <w:lang w:val="zh-CN"/>
        </w:rPr>
        <w:t xml:space="preserve">  </w:t>
      </w:r>
      <w:r>
        <w:rPr>
          <w:rFonts w:hAnsi="宋体"/>
          <w:color w:val="auto"/>
          <w:sz w:val="24"/>
          <w:szCs w:val="24"/>
          <w:highlight w:val="none"/>
          <w:lang w:val="zh-CN"/>
        </w:rPr>
        <w:t xml:space="preserve">根据</w:t>
      </w:r>
      <w:r>
        <w:rPr>
          <w:color w:val="auto"/>
          <w:sz w:val="24"/>
          <w:szCs w:val="24"/>
          <w:highlight w:val="none"/>
          <w:lang w:val="zh-CN"/>
        </w:rPr>
        <w:t xml:space="preserve"> </w:t>
      </w:r>
      <w:r>
        <w:rPr>
          <w:color w:val="auto"/>
          <w:sz w:val="24"/>
          <w:szCs w:val="24"/>
          <w:highlight w:val="none"/>
          <w:u w:val="single"/>
          <w:lang w:val="zh-CN"/>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lang w:val="zh-CN"/>
        </w:rPr>
        <w:t xml:space="preserve">甲公司与乙公司</w:t>
      </w:r>
      <w:r>
        <w:rPr>
          <w:color w:val="auto"/>
          <w:sz w:val="24"/>
          <w:szCs w:val="24"/>
          <w:highlight w:val="none"/>
          <w:u w:val="single"/>
          <w:lang w:val="zh-CN"/>
        </w:rPr>
        <w:t xml:space="preserve">             </w:t>
      </w:r>
      <w:r>
        <w:rPr>
          <w:rFonts w:hAnsi="宋体"/>
          <w:color w:val="auto"/>
          <w:sz w:val="24"/>
          <w:szCs w:val="24"/>
          <w:highlight w:val="none"/>
          <w:lang w:val="zh-CN"/>
        </w:rPr>
        <w:t xml:space="preserve">签订的《联合</w:t>
      </w:r>
      <w:r>
        <w:rPr>
          <w:rFonts w:hint="eastAsia" w:hAnsi="宋体"/>
          <w:color w:val="auto"/>
          <w:sz w:val="24"/>
          <w:szCs w:val="24"/>
          <w:highlight w:val="none"/>
          <w:lang w:val="zh-CN"/>
        </w:rPr>
        <w:t xml:space="preserve">体</w:t>
      </w:r>
      <w:r>
        <w:rPr>
          <w:rFonts w:hAnsi="宋体"/>
          <w:color w:val="auto"/>
          <w:sz w:val="24"/>
          <w:szCs w:val="24"/>
          <w:highlight w:val="none"/>
          <w:lang w:val="zh-CN"/>
        </w:rPr>
        <w:t xml:space="preserve">协议书》的内容，</w:t>
      </w:r>
      <w:r>
        <w:rPr>
          <w:rFonts w:hint="eastAsia" w:hAnsi="宋体"/>
          <w:color w:val="auto"/>
          <w:sz w:val="24"/>
          <w:szCs w:val="24"/>
          <w:highlight w:val="none"/>
          <w:lang w:val="zh-CN"/>
        </w:rPr>
        <w:t xml:space="preserve">牵头单位</w:t>
      </w:r>
      <w:r>
        <w:rPr>
          <w:color w:val="auto"/>
          <w:sz w:val="24"/>
          <w:szCs w:val="24"/>
          <w:highlight w:val="none"/>
          <w:u w:val="single"/>
          <w:lang w:val="zh-CN"/>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lang w:val="zh-CN"/>
        </w:rPr>
        <w:t xml:space="preserve">甲公司</w:t>
      </w:r>
      <w:r>
        <w:rPr>
          <w:color w:val="auto"/>
          <w:sz w:val="24"/>
          <w:szCs w:val="24"/>
          <w:highlight w:val="none"/>
          <w:u w:val="single"/>
          <w:lang w:val="zh-CN"/>
        </w:rPr>
        <w:t xml:space="preserve">              </w:t>
      </w:r>
      <w:r>
        <w:rPr>
          <w:rFonts w:hAnsi="宋体"/>
          <w:color w:val="auto"/>
          <w:sz w:val="24"/>
          <w:szCs w:val="24"/>
          <w:highlight w:val="none"/>
          <w:lang w:val="zh-CN"/>
        </w:rPr>
        <w:t xml:space="preserve">的法定代表人</w:t>
      </w:r>
      <w:r>
        <w:rPr>
          <w:color w:val="auto"/>
          <w:sz w:val="24"/>
          <w:szCs w:val="24"/>
          <w:highlight w:val="none"/>
          <w:u w:val="single"/>
          <w:lang w:val="zh-CN"/>
        </w:rPr>
        <w:t xml:space="preserve">    </w:t>
      </w:r>
      <w:r>
        <w:rPr>
          <w:rFonts w:hint="eastAsia"/>
          <w:color w:val="auto"/>
          <w:sz w:val="24"/>
          <w:szCs w:val="24"/>
          <w:highlight w:val="none"/>
          <w:u w:val="single"/>
          <w:lang w:val="en-US" w:eastAsia="zh-CN"/>
        </w:rPr>
        <w:t xml:space="preserve">****</w:t>
      </w:r>
      <w:r>
        <w:rPr>
          <w:color w:val="auto"/>
          <w:sz w:val="24"/>
          <w:szCs w:val="24"/>
          <w:highlight w:val="none"/>
          <w:u w:val="single"/>
          <w:lang w:val="zh-CN"/>
        </w:rPr>
        <w:t xml:space="preserve">    </w:t>
      </w:r>
      <w:r>
        <w:rPr>
          <w:rFonts w:hAnsi="宋体"/>
          <w:color w:val="auto"/>
          <w:sz w:val="24"/>
          <w:szCs w:val="24"/>
          <w:highlight w:val="none"/>
          <w:lang w:val="zh-CN"/>
        </w:rPr>
        <w:t xml:space="preserve">现授权</w:t>
      </w:r>
      <w:r>
        <w:rPr>
          <w:color w:val="auto"/>
          <w:sz w:val="24"/>
          <w:szCs w:val="24"/>
          <w:highlight w:val="none"/>
          <w:lang w:val="zh-CN"/>
        </w:rPr>
        <w:t xml:space="preserve"> </w:t>
      </w:r>
      <w:r>
        <w:rPr>
          <w:color w:val="auto"/>
          <w:sz w:val="24"/>
          <w:szCs w:val="24"/>
          <w:highlight w:val="none"/>
          <w:u w:val="single"/>
          <w:lang w:val="zh-CN"/>
        </w:rPr>
        <w:t xml:space="preserve">              </w:t>
      </w:r>
      <w:r>
        <w:rPr>
          <w:color w:val="auto"/>
          <w:sz w:val="24"/>
          <w:szCs w:val="24"/>
          <w:highlight w:val="none"/>
          <w:lang w:val="zh-CN"/>
        </w:rPr>
        <w:t xml:space="preserve"> </w:t>
      </w:r>
      <w:r>
        <w:rPr>
          <w:rFonts w:hAnsi="宋体"/>
          <w:color w:val="auto"/>
          <w:sz w:val="24"/>
          <w:szCs w:val="24"/>
          <w:highlight w:val="none"/>
          <w:lang w:val="zh-CN"/>
        </w:rPr>
        <w:t xml:space="preserve">为联合投标代理人，代理人在投标、开标、评标、合同</w:t>
      </w:r>
      <w:r>
        <w:rPr>
          <w:rFonts w:hint="eastAsia" w:hAnsi="宋体"/>
          <w:color w:val="auto"/>
          <w:sz w:val="24"/>
          <w:szCs w:val="24"/>
          <w:highlight w:val="none"/>
          <w:lang w:val="zh-CN"/>
        </w:rPr>
        <w:t xml:space="preserve">磋商</w:t>
      </w:r>
      <w:r>
        <w:rPr>
          <w:rFonts w:hAnsi="宋体"/>
          <w:color w:val="auto"/>
          <w:sz w:val="24"/>
          <w:szCs w:val="24"/>
          <w:highlight w:val="none"/>
          <w:lang w:val="zh-CN"/>
        </w:rPr>
        <w:t xml:space="preserve">过程中所签署的一切文件和处理与这有关的一切事务，联合</w:t>
      </w:r>
      <w:r>
        <w:rPr>
          <w:rFonts w:hint="eastAsia" w:hAnsi="宋体"/>
          <w:color w:val="auto"/>
          <w:sz w:val="24"/>
          <w:szCs w:val="24"/>
          <w:highlight w:val="none"/>
          <w:lang w:val="zh-CN"/>
        </w:rPr>
        <w:t xml:space="preserve">体</w:t>
      </w:r>
      <w:r>
        <w:rPr>
          <w:rFonts w:hAnsi="宋体"/>
          <w:color w:val="auto"/>
          <w:sz w:val="24"/>
          <w:szCs w:val="24"/>
          <w:highlight w:val="none"/>
          <w:lang w:val="zh-CN"/>
        </w:rPr>
        <w:t xml:space="preserve">各方均予以认可并遵守。</w:t>
      </w:r>
      <w:r/>
    </w:p>
    <w:p>
      <w:pPr>
        <w:ind w:firstLine="425"/>
        <w:spacing w:line="360" w:lineRule="auto"/>
        <w:rPr>
          <w:color w:val="auto"/>
          <w:sz w:val="24"/>
          <w:szCs w:val="24"/>
          <w:highlight w:val="none"/>
        </w:rPr>
      </w:pPr>
      <w:r>
        <w:rPr>
          <w:color w:val="auto"/>
          <w:sz w:val="24"/>
          <w:szCs w:val="24"/>
          <w:highlight w:val="none"/>
          <w:lang w:val="zh-CN"/>
        </w:rPr>
        <w:t xml:space="preserve"> </w:t>
      </w:r>
      <w:r>
        <w:rPr>
          <w:rFonts w:hAnsi="宋体"/>
          <w:color w:val="auto"/>
          <w:sz w:val="24"/>
          <w:szCs w:val="24"/>
          <w:highlight w:val="none"/>
          <w:lang w:val="zh-CN"/>
        </w:rPr>
        <w:t xml:space="preserve">特此委托。</w:t>
      </w:r>
      <w:r/>
    </w:p>
    <w:p>
      <w:pPr>
        <w:ind w:firstLine="425"/>
        <w:spacing w:line="360" w:lineRule="auto"/>
        <w:rPr>
          <w:color w:val="auto"/>
          <w:sz w:val="24"/>
          <w:szCs w:val="24"/>
          <w:highlight w:val="none"/>
        </w:rPr>
      </w:pPr>
      <w:r>
        <w:rPr>
          <w:color w:val="auto"/>
          <w:sz w:val="24"/>
          <w:szCs w:val="24"/>
          <w:highlight w:val="none"/>
          <w:lang w:val="zh-CN"/>
        </w:rPr>
        <w:t xml:space="preserve">     </w:t>
      </w:r>
      <w:r/>
    </w:p>
    <w:p>
      <w:pPr>
        <w:ind w:firstLine="420"/>
        <w:spacing w:line="360" w:lineRule="auto"/>
        <w:rPr>
          <w:rFonts w:hint="eastAsia" w:hAnsi="宋体"/>
          <w:color w:val="auto"/>
          <w:sz w:val="24"/>
          <w:szCs w:val="24"/>
          <w:highlight w:val="none"/>
        </w:rPr>
      </w:pPr>
      <w:r>
        <w:rPr>
          <w:rFonts w:hint="eastAsia" w:hAnsi="宋体"/>
          <w:color w:val="auto"/>
          <w:sz w:val="24"/>
          <w:szCs w:val="24"/>
          <w:highlight w:val="none"/>
        </w:rPr>
      </w:r>
      <w:r/>
    </w:p>
    <w:p>
      <w:pPr>
        <w:ind w:firstLine="420"/>
        <w:spacing w:line="360" w:lineRule="auto"/>
        <w:rPr>
          <w:color w:val="auto"/>
          <w:sz w:val="24"/>
          <w:szCs w:val="24"/>
          <w:highlight w:val="none"/>
        </w:rPr>
      </w:pPr>
      <w:r>
        <w:rPr>
          <w:rFonts w:hAnsi="宋体"/>
          <w:color w:val="auto"/>
          <w:sz w:val="24"/>
          <w:szCs w:val="24"/>
          <w:highlight w:val="none"/>
          <w:lang w:val="zh-CN"/>
        </w:rPr>
        <w:t xml:space="preserve">授权人（签字）：</w:t>
      </w:r>
      <w:r/>
    </w:p>
    <w:p>
      <w:pPr>
        <w:ind w:left="850" w:firstLine="425"/>
        <w:spacing w:line="360" w:lineRule="auto"/>
        <w:rPr>
          <w:color w:val="auto"/>
          <w:sz w:val="24"/>
          <w:szCs w:val="24"/>
          <w:highlight w:val="none"/>
        </w:rPr>
      </w:pPr>
      <w:r>
        <w:rPr>
          <w:color w:val="auto"/>
          <w:sz w:val="24"/>
          <w:szCs w:val="24"/>
          <w:highlight w:val="none"/>
        </w:rPr>
      </w:r>
      <w:r/>
    </w:p>
    <w:p>
      <w:pPr>
        <w:ind w:left="420"/>
        <w:spacing w:line="360" w:lineRule="auto"/>
        <w:rPr>
          <w:color w:val="auto"/>
          <w:sz w:val="24"/>
          <w:szCs w:val="24"/>
          <w:highlight w:val="none"/>
        </w:rPr>
      </w:pPr>
      <w:r>
        <w:rPr>
          <w:rFonts w:hAnsi="宋体"/>
          <w:color w:val="auto"/>
          <w:sz w:val="24"/>
          <w:szCs w:val="24"/>
          <w:highlight w:val="none"/>
          <w:lang w:val="zh-CN"/>
        </w:rPr>
        <w:t xml:space="preserve">日期：</w:t>
      </w:r>
      <w:r>
        <w:rPr>
          <w:color w:val="auto"/>
          <w:sz w:val="24"/>
          <w:szCs w:val="24"/>
          <w:highlight w:val="none"/>
          <w:lang w:val="zh-CN"/>
        </w:rPr>
        <w:t xml:space="preserve">    </w:t>
      </w:r>
      <w:r>
        <w:rPr>
          <w:rFonts w:hAnsi="宋体"/>
          <w:color w:val="auto"/>
          <w:sz w:val="24"/>
          <w:szCs w:val="24"/>
          <w:highlight w:val="none"/>
          <w:lang w:val="zh-CN"/>
        </w:rPr>
        <w:t xml:space="preserve">年</w:t>
      </w:r>
      <w:r>
        <w:rPr>
          <w:color w:val="auto"/>
          <w:sz w:val="24"/>
          <w:szCs w:val="24"/>
          <w:highlight w:val="none"/>
          <w:lang w:val="zh-CN"/>
        </w:rPr>
        <w:t xml:space="preserve">  </w:t>
      </w:r>
      <w:r>
        <w:rPr>
          <w:rFonts w:hAnsi="宋体"/>
          <w:color w:val="auto"/>
          <w:sz w:val="24"/>
          <w:szCs w:val="24"/>
          <w:highlight w:val="none"/>
          <w:lang w:val="zh-CN"/>
        </w:rPr>
        <w:t xml:space="preserve">月</w:t>
      </w:r>
      <w:r>
        <w:rPr>
          <w:color w:val="auto"/>
          <w:sz w:val="24"/>
          <w:szCs w:val="24"/>
          <w:highlight w:val="none"/>
          <w:lang w:val="zh-CN"/>
        </w:rPr>
        <w:t xml:space="preserve">  </w:t>
      </w:r>
      <w:r>
        <w:rPr>
          <w:rFonts w:hAnsi="宋体"/>
          <w:color w:val="auto"/>
          <w:sz w:val="24"/>
          <w:szCs w:val="24"/>
          <w:highlight w:val="none"/>
          <w:lang w:val="zh-CN"/>
        </w:rPr>
        <w:t xml:space="preserve">日</w:t>
      </w:r>
      <w:r/>
    </w:p>
    <w:p>
      <w:pPr>
        <w:ind w:firstLine="425"/>
        <w:spacing w:line="360" w:lineRule="auto"/>
        <w:rPr>
          <w:color w:val="auto"/>
          <w:sz w:val="24"/>
          <w:szCs w:val="24"/>
          <w:highlight w:val="none"/>
        </w:rPr>
      </w:pPr>
      <w:r>
        <w:rPr>
          <w:color w:val="auto"/>
          <w:sz w:val="24"/>
          <w:szCs w:val="24"/>
          <w:highlight w:val="none"/>
        </w:rPr>
      </w:r>
      <w:r/>
    </w:p>
    <w:p>
      <w:pPr>
        <w:ind w:firstLine="425"/>
        <w:spacing w:line="360" w:lineRule="auto"/>
        <w:rPr>
          <w:color w:val="auto"/>
          <w:sz w:val="24"/>
          <w:szCs w:val="24"/>
          <w:highlight w:val="none"/>
        </w:rPr>
      </w:pPr>
      <w:r>
        <w:rPr>
          <w:rFonts w:hAnsi="宋体"/>
          <w:color w:val="auto"/>
          <w:sz w:val="24"/>
          <w:szCs w:val="24"/>
          <w:highlight w:val="none"/>
          <w:lang w:val="zh-CN"/>
        </w:rPr>
        <w:t xml:space="preserve">被授权人（签字）</w:t>
      </w:r>
      <w:r>
        <w:rPr>
          <w:rFonts w:hint="eastAsia" w:hAnsi="宋体"/>
          <w:color w:val="auto"/>
          <w:sz w:val="24"/>
          <w:szCs w:val="24"/>
          <w:highlight w:val="none"/>
          <w:lang w:val="zh-CN"/>
        </w:rPr>
        <w:t xml:space="preserve">：</w:t>
      </w:r>
      <w:r/>
    </w:p>
    <w:p>
      <w:pPr>
        <w:ind w:left="850" w:firstLine="425"/>
        <w:spacing w:line="360" w:lineRule="auto"/>
        <w:rPr>
          <w:color w:val="auto"/>
          <w:sz w:val="24"/>
          <w:szCs w:val="24"/>
          <w:highlight w:val="none"/>
        </w:rPr>
      </w:pPr>
      <w:r>
        <w:rPr>
          <w:color w:val="auto"/>
          <w:sz w:val="24"/>
          <w:szCs w:val="24"/>
          <w:highlight w:val="none"/>
        </w:rPr>
      </w:r>
      <w:r/>
    </w:p>
    <w:p>
      <w:pPr>
        <w:ind w:firstLine="425"/>
        <w:spacing w:line="360" w:lineRule="auto"/>
        <w:rPr>
          <w:color w:val="auto"/>
          <w:sz w:val="24"/>
          <w:szCs w:val="24"/>
          <w:highlight w:val="none"/>
        </w:rPr>
      </w:pPr>
      <w:r>
        <w:rPr>
          <w:rFonts w:hAnsi="宋体"/>
          <w:color w:val="auto"/>
          <w:sz w:val="24"/>
          <w:szCs w:val="24"/>
          <w:highlight w:val="none"/>
          <w:lang w:val="zh-CN"/>
        </w:rPr>
        <w:t xml:space="preserve">日期：</w:t>
      </w:r>
      <w:r>
        <w:rPr>
          <w:color w:val="auto"/>
          <w:sz w:val="24"/>
          <w:szCs w:val="24"/>
          <w:highlight w:val="none"/>
          <w:lang w:val="zh-CN"/>
        </w:rPr>
        <w:t xml:space="preserve">    </w:t>
      </w:r>
      <w:r>
        <w:rPr>
          <w:rFonts w:hAnsi="宋体"/>
          <w:color w:val="auto"/>
          <w:sz w:val="24"/>
          <w:szCs w:val="24"/>
          <w:highlight w:val="none"/>
          <w:lang w:val="zh-CN"/>
        </w:rPr>
        <w:t xml:space="preserve">年</w:t>
      </w:r>
      <w:r>
        <w:rPr>
          <w:color w:val="auto"/>
          <w:sz w:val="24"/>
          <w:szCs w:val="24"/>
          <w:highlight w:val="none"/>
          <w:lang w:val="zh-CN"/>
        </w:rPr>
        <w:t xml:space="preserve">  </w:t>
      </w:r>
      <w:r>
        <w:rPr>
          <w:rFonts w:hAnsi="宋体"/>
          <w:color w:val="auto"/>
          <w:sz w:val="24"/>
          <w:szCs w:val="24"/>
          <w:highlight w:val="none"/>
          <w:lang w:val="zh-CN"/>
        </w:rPr>
        <w:t xml:space="preserve">月</w:t>
      </w:r>
      <w:r>
        <w:rPr>
          <w:color w:val="auto"/>
          <w:sz w:val="24"/>
          <w:szCs w:val="24"/>
          <w:highlight w:val="none"/>
          <w:lang w:val="zh-CN"/>
        </w:rPr>
        <w:t xml:space="preserve">  </w:t>
      </w:r>
      <w:r>
        <w:rPr>
          <w:rFonts w:hAnsi="宋体"/>
          <w:color w:val="auto"/>
          <w:sz w:val="24"/>
          <w:szCs w:val="24"/>
          <w:highlight w:val="none"/>
          <w:lang w:val="zh-CN"/>
        </w:rPr>
        <w:t xml:space="preserve">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格式13：</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730"/>
        <w:tblW w:w="861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442"/>
      </w:tblGrid>
      <w:tr>
        <w:trPr>
          <w:trHeight w:val="1021"/>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442"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442"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854"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854"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654"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24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24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val="false"/>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244" w:type="dxa"/>
            <w:vAlign w:val="center"/>
            <w:textDirection w:val="lrTb"/>
            <w:noWrap w:val="false"/>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rPr>
          <w:color w:val="auto"/>
          <w:highlight w:val="none"/>
        </w:rPr>
      </w:pPr>
      <w:r>
        <w:rPr>
          <w:color w:val="auto"/>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格式14：</w:t>
      </w:r>
      <w:r/>
    </w:p>
    <w:p>
      <w:pPr>
        <w:jc w:val="center"/>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zh-CN"/>
        </w:rPr>
        <w:t xml:space="preserve">中小企业声明函</w:t>
      </w:r>
      <w:r/>
    </w:p>
    <w:p>
      <w:pPr>
        <w:spacing w:line="360" w:lineRule="auto"/>
        <w:rPr>
          <w:rFonts w:hint="eastAsia" w:ascii="宋体" w:hAnsi="宋体" w:cs="宋体"/>
          <w:color w:val="auto"/>
          <w:sz w:val="10"/>
          <w:szCs w:val="10"/>
          <w:highlight w:val="none"/>
        </w:rPr>
      </w:pPr>
      <w:r>
        <w:rPr>
          <w:rFonts w:hint="eastAsia" w:ascii="宋体" w:hAnsi="宋体" w:cs="宋体"/>
          <w:color w:val="auto"/>
          <w:sz w:val="10"/>
          <w:szCs w:val="10"/>
          <w:highlight w:val="none"/>
        </w:rPr>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本公司（联合体）郑重声明，根据</w:t>
      </w:r>
      <w:r>
        <w:rPr>
          <w:rFonts w:hint="eastAsia" w:ascii="宋体" w:hAnsi="宋体" w:cs="宋体"/>
          <w:color w:val="auto"/>
          <w:sz w:val="24"/>
          <w:highlight w:val="none"/>
        </w:rPr>
        <w:t xml:space="preserve">《关于印发〈苏州市政府采购促进中小企业发展实施意见〉的通知》（苏财购〔2022〕16号）</w:t>
      </w:r>
      <w:r>
        <w:rPr>
          <w:rFonts w:ascii="宋体" w:hAnsi="宋体" w:cs="宋体"/>
          <w:color w:val="auto"/>
          <w:sz w:val="24"/>
          <w:highlight w:val="none"/>
        </w:rPr>
        <w:t xml:space="preserve">的规定，本公司（联合体）参加</w:t>
      </w:r>
      <w:r>
        <w:rPr>
          <w:rFonts w:hint="eastAsia" w:ascii="宋体" w:hAnsi="宋体"/>
          <w:color w:val="auto"/>
          <w:sz w:val="24"/>
          <w:highlight w:val="none"/>
          <w:u w:val="single"/>
        </w:rPr>
        <w:t xml:space="preserve">苏州市立医院</w:t>
      </w:r>
      <w:r>
        <w:rPr>
          <w:rFonts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苏州市立医院医疗物资运送服务项目</w:t>
      </w:r>
      <w:r>
        <w:rPr>
          <w:rFonts w:ascii="宋体" w:hAnsi="宋体" w:cs="宋体"/>
          <w:color w:val="auto"/>
          <w:sz w:val="24"/>
          <w:highlight w:val="none"/>
        </w:rPr>
        <w:t xml:space="preserve">采购活动，服务全部由符合政策要求的中小企业承接。相关企业（含联合体中的中小企业、签订分包意向协议的中小企业）的具体情况如下：</w:t>
      </w:r>
      <w:r/>
    </w:p>
    <w:p>
      <w:pPr>
        <w:numPr>
          <w:ilvl w:val="0"/>
          <w:numId w:val="2"/>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lang w:eastAsia="zh-CN"/>
        </w:rPr>
        <w:t xml:space="preserve">苏州市立医院医疗物资运送服务项目</w:t>
      </w:r>
      <w:r>
        <w:rPr>
          <w:rFonts w:ascii="宋体" w:hAnsi="宋体" w:cs="宋体"/>
          <w:color w:val="auto"/>
          <w:sz w:val="24"/>
          <w:highlight w:val="none"/>
        </w:rPr>
        <w:t xml:space="preserve">，属于</w:t>
      </w:r>
      <w:r>
        <w:rPr>
          <w:rFonts w:hint="eastAsia" w:ascii="宋体" w:hAnsi="宋体"/>
          <w:b/>
          <w:color w:val="auto"/>
          <w:sz w:val="24"/>
          <w:szCs w:val="24"/>
          <w:highlight w:val="none"/>
          <w:u w:val="single"/>
        </w:rPr>
        <w:t xml:space="preserve">交通运输业</w:t>
      </w:r>
      <w:r>
        <w:rPr>
          <w:rFonts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万元</w:t>
      </w:r>
      <w:r>
        <w:rPr>
          <w:rFonts w:hint="eastAsia" w:ascii="宋体" w:hAnsi="宋体" w:cs="宋体"/>
          <w:color w:val="auto"/>
          <w:sz w:val="24"/>
          <w:highlight w:val="none"/>
          <w:u w:val="single"/>
          <w:vertAlign w:val="superscript"/>
        </w:rPr>
        <w:footnoteReference w:id="2"/>
      </w:r>
      <w:r>
        <w:rPr>
          <w:rFonts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numPr>
          <w:ilvl w:val="0"/>
          <w:numId w:val="2"/>
        </w:numPr>
        <w:ind w:firstLine="480"/>
        <w:spacing w:line="360" w:lineRule="auto"/>
        <w:rPr>
          <w:rFonts w:hint="eastAsia"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hint="eastAsia" w:ascii="宋体" w:hAnsi="宋体" w:cs="宋体"/>
          <w:color w:val="auto"/>
          <w:sz w:val="24"/>
          <w:highlight w:val="none"/>
          <w:u w:val="single"/>
        </w:rPr>
        <w:t xml:space="preserve">    企业</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以上企业，不属于大企业的分支机构，不存在控</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股股东为大企业的情形，也不存在与大企业的负责人为同一人的情形。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本企业对上述声明内容的真实性负责。如有虚假，将依法承担相应责任。 </w:t>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响应单位：（盖章）</w:t>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spacing w:line="276"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格式15：</w:t>
      </w:r>
      <w:r/>
    </w:p>
    <w:p>
      <w:pPr>
        <w:ind w:firstLine="562"/>
        <w:widowControl/>
        <w:rPr>
          <w:rFonts w:hint="eastAsia" w:ascii="宋体" w:hAnsi="宋体"/>
          <w:b/>
          <w:color w:val="auto"/>
          <w:sz w:val="24"/>
          <w:szCs w:val="20"/>
          <w:highlight w:val="none"/>
        </w:rPr>
        <w:outlineLvl w:val="2"/>
      </w:pPr>
      <w:r>
        <w:rPr>
          <w:rFonts w:hint="eastAsia" w:ascii="宋体" w:hAnsi="宋体"/>
          <w:b/>
          <w:color w:val="auto"/>
          <w:sz w:val="24"/>
          <w:szCs w:val="20"/>
          <w:highlight w:val="none"/>
        </w:rPr>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67"/>
        <w:ind w:firstLine="0"/>
        <w:rPr>
          <w:rFonts w:hint="eastAsia" w:hAnsi="宋体"/>
          <w:bCs/>
          <w:color w:val="auto"/>
          <w:highlight w:val="none"/>
        </w:rPr>
      </w:pPr>
      <w:r>
        <w:rPr>
          <w:rFonts w:hint="eastAsia" w:hAnsi="宋体"/>
          <w:bCs/>
          <w:color w:val="auto"/>
          <w:highlight w:val="none"/>
        </w:rPr>
      </w:r>
      <w:r/>
    </w:p>
    <w:p>
      <w:pPr>
        <w:pStyle w:val="967"/>
        <w:ind w:firstLine="0"/>
        <w:spacing w:line="360" w:lineRule="exact"/>
        <w:rPr>
          <w:rFonts w:hint="eastAsia" w:hAnsi="宋体" w:cs="Arial"/>
          <w:bCs/>
          <w:color w:val="auto"/>
          <w:highlight w:val="none"/>
          <w:shd w:val="clear" w:color="auto" w:fill="ffffff"/>
        </w:rPr>
      </w:pPr>
      <w:r>
        <w:rPr>
          <w:rFonts w:hint="eastAsia" w:hAnsi="宋体"/>
          <w:bCs/>
          <w:color w:val="auto"/>
          <w:highlight w:val="none"/>
          <w:lang w:val="zh-CN"/>
        </w:rPr>
        <w:t xml:space="preserve">备注：1.</w:t>
      </w:r>
      <w:r>
        <w:rPr>
          <w:rFonts w:hint="eastAsia" w:hAnsi="宋体" w:cs="Arial"/>
          <w:bCs/>
          <w:color w:val="auto"/>
          <w:highlight w:val="none"/>
          <w:shd w:val="clear" w:color="auto" w:fill="ffffff"/>
        </w:rPr>
        <w:t xml:space="preserve">享受政府采购支持政策的残疾人福利性单位应当同时满足以下条件：</w:t>
      </w:r>
      <w:r/>
    </w:p>
    <w:p>
      <w:pPr>
        <w:pStyle w:val="967"/>
        <w:ind w:firstLine="400"/>
        <w:spacing w:line="360" w:lineRule="exact"/>
        <w:rPr>
          <w:rFonts w:hint="eastAsia" w:hAnsi="宋体" w:cs="Arial"/>
          <w:bCs/>
          <w:color w:val="auto"/>
          <w:highlight w:val="none"/>
          <w:shd w:val="clear" w:color="auto" w:fill="ffffff"/>
        </w:rPr>
      </w:pPr>
      <w:r>
        <w:rPr>
          <w:rFonts w:hint="eastAsia" w:hAnsi="宋体"/>
          <w:bCs/>
          <w:color w:val="auto"/>
          <w:highlight w:val="none"/>
          <w:lang w:val="zh-CN"/>
        </w:rPr>
        <w:fldChar w:fldCharType="begin"/>
      </w:r>
      <w:r>
        <w:rPr>
          <w:rFonts w:hint="eastAsia" w:hAnsi="宋体"/>
          <w:bCs/>
          <w:color w:val="auto"/>
          <w:highlight w:val="none"/>
          <w:lang w:val="zh-CN"/>
        </w:rPr>
        <w:instrText xml:space="preserve"> = 1 \* GB3 </w:instrText>
      </w:r>
      <w:r>
        <w:rPr>
          <w:rFonts w:hint="eastAsia" w:hAnsi="宋体"/>
          <w:bCs/>
          <w:color w:val="auto"/>
          <w:highlight w:val="none"/>
          <w:lang w:val="zh-CN"/>
        </w:rPr>
        <w:fldChar w:fldCharType="separate"/>
      </w:r>
      <w:r>
        <w:rPr>
          <w:rFonts w:hint="eastAsia" w:hAnsi="宋体"/>
          <w:bCs/>
          <w:color w:val="auto"/>
          <w:highlight w:val="none"/>
          <w:lang w:val="zh-CN"/>
        </w:rPr>
        <w:t xml:space="preserve">①</w:t>
      </w:r>
      <w:r>
        <w:rPr>
          <w:rFonts w:hint="eastAsia" w:hAnsi="宋体"/>
          <w:bCs/>
          <w:color w:val="auto"/>
          <w:highlight w:val="none"/>
          <w:lang w:val="zh-CN"/>
        </w:rPr>
        <w:fldChar w:fldCharType="end"/>
      </w:r>
      <w:r>
        <w:rPr>
          <w:rFonts w:hint="eastAsia" w:hAnsi="宋体"/>
          <w:bCs/>
          <w:color w:val="auto"/>
          <w:highlight w:val="none"/>
          <w:lang w:val="zh-CN"/>
        </w:rPr>
        <w:t xml:space="preserve">安置的残疾人占本单位在职职工人数的比例不低于25%（含25%），并且安置的残疾人人数不少于10人（含10人）；</w:t>
      </w:r>
      <w:r/>
    </w:p>
    <w:p>
      <w:pPr>
        <w:pStyle w:val="967"/>
        <w:ind w:firstLine="400"/>
        <w:spacing w:line="360" w:lineRule="exact"/>
        <w:rPr>
          <w:rFonts w:hint="eastAsia" w:hAnsi="宋体"/>
          <w:bCs/>
          <w:color w:val="auto"/>
          <w:highlight w:val="none"/>
        </w:rPr>
      </w:pPr>
      <w:r>
        <w:rPr>
          <w:rFonts w:hint="eastAsia" w:hAnsi="宋体"/>
          <w:bCs/>
          <w:color w:val="auto"/>
          <w:highlight w:val="none"/>
          <w:lang w:val="zh-CN"/>
        </w:rPr>
        <w:fldChar w:fldCharType="begin"/>
      </w:r>
      <w:r>
        <w:rPr>
          <w:rFonts w:hint="eastAsia" w:hAnsi="宋体"/>
          <w:bCs/>
          <w:color w:val="auto"/>
          <w:highlight w:val="none"/>
          <w:lang w:val="zh-CN"/>
        </w:rPr>
        <w:instrText xml:space="preserve"> = 2 \* GB3 </w:instrText>
      </w:r>
      <w:r>
        <w:rPr>
          <w:rFonts w:hint="eastAsia" w:hAnsi="宋体"/>
          <w:bCs/>
          <w:color w:val="auto"/>
          <w:highlight w:val="none"/>
          <w:lang w:val="zh-CN"/>
        </w:rPr>
        <w:fldChar w:fldCharType="separate"/>
      </w:r>
      <w:r>
        <w:rPr>
          <w:rFonts w:hint="eastAsia" w:hAnsi="宋体"/>
          <w:bCs/>
          <w:color w:val="auto"/>
          <w:highlight w:val="none"/>
          <w:lang w:val="zh-CN"/>
        </w:rPr>
        <w:t xml:space="preserve">②</w:t>
      </w:r>
      <w:r>
        <w:rPr>
          <w:rFonts w:hint="eastAsia" w:hAnsi="宋体"/>
          <w:bCs/>
          <w:color w:val="auto"/>
          <w:highlight w:val="none"/>
          <w:lang w:val="zh-CN"/>
        </w:rPr>
        <w:fldChar w:fldCharType="end"/>
      </w:r>
      <w:r>
        <w:rPr>
          <w:rFonts w:hint="eastAsia" w:hAnsi="宋体"/>
          <w:bCs/>
          <w:color w:val="auto"/>
          <w:highlight w:val="none"/>
          <w:lang w:val="zh-CN"/>
        </w:rPr>
        <w:t xml:space="preserve">依法与安置的每位残疾人签订了一年以上（含一年）的劳动合同或服务协议；</w:t>
      </w:r>
      <w:r/>
    </w:p>
    <w:p>
      <w:pPr>
        <w:pStyle w:val="967"/>
        <w:ind w:firstLine="400"/>
        <w:spacing w:line="360" w:lineRule="exact"/>
        <w:rPr>
          <w:rFonts w:hint="eastAsia" w:hAnsi="宋体"/>
          <w:bCs/>
          <w:color w:val="auto"/>
          <w:highlight w:val="none"/>
        </w:rPr>
      </w:pPr>
      <w:r>
        <w:rPr>
          <w:rFonts w:hint="eastAsia" w:hAnsi="宋体"/>
          <w:bCs/>
          <w:color w:val="auto"/>
          <w:highlight w:val="none"/>
          <w:lang w:val="zh-CN"/>
        </w:rPr>
        <w:fldChar w:fldCharType="begin"/>
      </w:r>
      <w:r>
        <w:rPr>
          <w:rFonts w:hint="eastAsia" w:hAnsi="宋体"/>
          <w:bCs/>
          <w:color w:val="auto"/>
          <w:highlight w:val="none"/>
          <w:lang w:val="zh-CN"/>
        </w:rPr>
        <w:instrText xml:space="preserve"> = 3 \* GB3 </w:instrText>
      </w:r>
      <w:r>
        <w:rPr>
          <w:rFonts w:hint="eastAsia" w:hAnsi="宋体"/>
          <w:bCs/>
          <w:color w:val="auto"/>
          <w:highlight w:val="none"/>
          <w:lang w:val="zh-CN"/>
        </w:rPr>
        <w:fldChar w:fldCharType="separate"/>
      </w:r>
      <w:r>
        <w:rPr>
          <w:rFonts w:hint="eastAsia" w:hAnsi="宋体"/>
          <w:bCs/>
          <w:color w:val="auto"/>
          <w:highlight w:val="none"/>
          <w:lang w:val="zh-CN"/>
        </w:rPr>
        <w:t xml:space="preserve">③</w:t>
      </w:r>
      <w:r>
        <w:rPr>
          <w:rFonts w:hint="eastAsia" w:hAnsi="宋体"/>
          <w:bCs/>
          <w:color w:val="auto"/>
          <w:highlight w:val="none"/>
          <w:lang w:val="zh-CN"/>
        </w:rPr>
        <w:fldChar w:fldCharType="end"/>
      </w:r>
      <w:r>
        <w:rPr>
          <w:rFonts w:hint="eastAsia" w:hAnsi="宋体"/>
          <w:bCs/>
          <w:color w:val="auto"/>
          <w:highlight w:val="none"/>
          <w:lang w:val="zh-CN"/>
        </w:rPr>
        <w:t xml:space="preserve">为安置的每位残疾人按月足额缴纳了基本养老保险、基本医疗保险、失业保险、工伤保险和生育保险等社会保险费；</w:t>
      </w:r>
      <w:r/>
    </w:p>
    <w:p>
      <w:pPr>
        <w:pStyle w:val="967"/>
        <w:ind w:firstLine="400"/>
        <w:spacing w:line="360" w:lineRule="exact"/>
        <w:rPr>
          <w:rFonts w:hint="eastAsia" w:hAnsi="宋体"/>
          <w:bCs/>
          <w:color w:val="auto"/>
          <w:highlight w:val="none"/>
        </w:rPr>
      </w:pPr>
      <w:r>
        <w:rPr>
          <w:rFonts w:hint="eastAsia" w:hAnsi="宋体"/>
          <w:bCs/>
          <w:color w:val="auto"/>
          <w:highlight w:val="none"/>
          <w:lang w:val="zh-CN"/>
        </w:rPr>
        <w:fldChar w:fldCharType="begin"/>
      </w:r>
      <w:r>
        <w:rPr>
          <w:rFonts w:hint="eastAsia" w:hAnsi="宋体"/>
          <w:bCs/>
          <w:color w:val="auto"/>
          <w:highlight w:val="none"/>
          <w:lang w:val="zh-CN"/>
        </w:rPr>
        <w:instrText xml:space="preserve"> = 4 \* GB3 </w:instrText>
      </w:r>
      <w:r>
        <w:rPr>
          <w:rFonts w:hint="eastAsia" w:hAnsi="宋体"/>
          <w:bCs/>
          <w:color w:val="auto"/>
          <w:highlight w:val="none"/>
          <w:lang w:val="zh-CN"/>
        </w:rPr>
        <w:fldChar w:fldCharType="separate"/>
      </w:r>
      <w:r>
        <w:rPr>
          <w:rFonts w:hint="eastAsia" w:hAnsi="宋体"/>
          <w:bCs/>
          <w:color w:val="auto"/>
          <w:highlight w:val="none"/>
          <w:lang w:val="zh-CN"/>
        </w:rPr>
        <w:t xml:space="preserve">④</w:t>
      </w:r>
      <w:r>
        <w:rPr>
          <w:rFonts w:hint="eastAsia" w:hAnsi="宋体"/>
          <w:bCs/>
          <w:color w:val="auto"/>
          <w:highlight w:val="none"/>
          <w:lang w:val="zh-CN"/>
        </w:rPr>
        <w:fldChar w:fldCharType="end"/>
      </w:r>
      <w:r>
        <w:rPr>
          <w:rFonts w:hint="eastAsia" w:hAnsi="宋体"/>
          <w:bCs/>
          <w:color w:val="auto"/>
          <w:highlight w:val="none"/>
          <w:lang w:val="zh-CN"/>
        </w:rPr>
        <w:t xml:space="preserve">通过银行等金融机构向安置的每位残疾人，按月支付了不低于单位所在区县适用的经省级人民政府批准的月最低工资标准的工资；</w:t>
      </w:r>
      <w:r/>
    </w:p>
    <w:p>
      <w:pPr>
        <w:pStyle w:val="967"/>
        <w:ind w:firstLine="400"/>
        <w:spacing w:line="360" w:lineRule="exact"/>
        <w:rPr>
          <w:rFonts w:hint="eastAsia" w:hAnsi="宋体"/>
          <w:bCs/>
          <w:color w:val="auto"/>
          <w:highlight w:val="none"/>
        </w:rPr>
      </w:pPr>
      <w:r>
        <w:rPr>
          <w:rFonts w:hint="eastAsia" w:hAnsi="宋体"/>
          <w:bCs/>
          <w:color w:val="auto"/>
          <w:highlight w:val="none"/>
          <w:lang w:val="zh-CN"/>
        </w:rPr>
        <w:fldChar w:fldCharType="begin"/>
      </w:r>
      <w:r>
        <w:rPr>
          <w:rFonts w:hint="eastAsia" w:hAnsi="宋体"/>
          <w:bCs/>
          <w:color w:val="auto"/>
          <w:highlight w:val="none"/>
          <w:lang w:val="zh-CN"/>
        </w:rPr>
        <w:instrText xml:space="preserve"> = 5 \* GB3 </w:instrText>
      </w:r>
      <w:r>
        <w:rPr>
          <w:rFonts w:hint="eastAsia" w:hAnsi="宋体"/>
          <w:bCs/>
          <w:color w:val="auto"/>
          <w:highlight w:val="none"/>
          <w:lang w:val="zh-CN"/>
        </w:rPr>
        <w:fldChar w:fldCharType="separate"/>
      </w:r>
      <w:r>
        <w:rPr>
          <w:rFonts w:hint="eastAsia" w:hAnsi="宋体"/>
          <w:bCs/>
          <w:color w:val="auto"/>
          <w:highlight w:val="none"/>
          <w:lang w:val="zh-CN"/>
        </w:rPr>
        <w:t xml:space="preserve">⑤</w:t>
      </w:r>
      <w:r>
        <w:rPr>
          <w:rFonts w:hint="eastAsia" w:hAnsi="宋体"/>
          <w:bCs/>
          <w:color w:val="auto"/>
          <w:highlight w:val="none"/>
          <w:lang w:val="zh-CN"/>
        </w:rPr>
        <w:fldChar w:fldCharType="end"/>
      </w:r>
      <w:r>
        <w:rPr>
          <w:rFonts w:hint="eastAsia" w:hAnsi="宋体"/>
          <w:bCs/>
          <w:color w:val="auto"/>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67"/>
        <w:ind w:firstLine="400"/>
        <w:spacing w:line="360" w:lineRule="exact"/>
        <w:rPr>
          <w:rFonts w:hint="eastAsia" w:hAnsi="宋体"/>
          <w:bCs/>
          <w:color w:val="auto"/>
          <w:highlight w:val="none"/>
        </w:rPr>
      </w:pPr>
      <w:r>
        <w:rPr>
          <w:rFonts w:hint="eastAsia" w:hAnsi="宋体"/>
          <w:bCs/>
          <w:color w:val="auto"/>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7"/>
        <w:ind w:firstLine="402"/>
        <w:spacing w:line="360" w:lineRule="exact"/>
        <w:rPr>
          <w:rFonts w:hint="eastAsia" w:hAnsi="宋体"/>
          <w:bCs/>
          <w:color w:val="auto"/>
          <w:highlight w:val="none"/>
        </w:rPr>
      </w:pPr>
      <w:r>
        <w:rPr>
          <w:rFonts w:hint="eastAsia" w:hAnsi="宋体"/>
          <w:bCs/>
          <w:color w:val="auto"/>
          <w:highlight w:val="none"/>
          <w:lang w:val="zh-CN"/>
        </w:rPr>
        <w:t xml:space="preserve">2.</w:t>
      </w:r>
      <w:r>
        <w:rPr>
          <w:rFonts w:hint="eastAsia" w:hAnsi="宋体"/>
          <w:bCs/>
          <w:color w:val="auto"/>
          <w:highlight w:val="none"/>
        </w:rPr>
        <w:t xml:space="preserve">成交</w:t>
      </w:r>
      <w:r>
        <w:rPr>
          <w:rFonts w:hint="eastAsia" w:hAnsi="宋体"/>
          <w:bCs/>
          <w:color w:val="auto"/>
          <w:highlight w:val="none"/>
          <w:lang w:val="zh-CN"/>
        </w:rPr>
        <w:t xml:space="preserve">单位为残疾人福利性单位的，《残疾人福利性单位声明函》将随</w:t>
      </w:r>
      <w:r>
        <w:rPr>
          <w:rFonts w:hint="eastAsia" w:hAnsi="宋体"/>
          <w:bCs/>
          <w:color w:val="auto"/>
          <w:highlight w:val="none"/>
        </w:rPr>
        <w:t xml:space="preserve">成交</w:t>
      </w:r>
      <w:r>
        <w:rPr>
          <w:rFonts w:hint="eastAsia" w:hAnsi="宋体"/>
          <w:bCs/>
          <w:color w:val="auto"/>
          <w:highlight w:val="none"/>
          <w:lang w:val="zh-CN"/>
        </w:rPr>
        <w:t xml:space="preserve">结果同时公告。</w:t>
      </w:r>
      <w:r/>
    </w:p>
    <w:p>
      <w:pPr>
        <w:pStyle w:val="967"/>
        <w:ind w:firstLine="402"/>
        <w:spacing w:line="360" w:lineRule="exact"/>
        <w:rPr>
          <w:rFonts w:hint="eastAsia" w:hAnsi="宋体"/>
          <w:bCs/>
          <w:color w:val="auto"/>
          <w:highlight w:val="none"/>
        </w:rPr>
      </w:pPr>
      <w:r>
        <w:rPr>
          <w:rFonts w:hint="eastAsia" w:hAnsi="宋体"/>
          <w:bCs/>
          <w:color w:val="auto"/>
          <w:highlight w:val="none"/>
          <w:lang w:val="zh-CN"/>
        </w:rPr>
        <w:t xml:space="preserve">3.供应商提供的《残疾人福利性单位声明函》与事实不符的，依照《中华人民共和国政府采购法》第七十七条第一款的规定追究法律责任。</w:t>
      </w:r>
      <w:r/>
    </w:p>
    <w:p>
      <w:pPr>
        <w:rPr>
          <w:rFonts w:hint="eastAsia" w:ascii="宋体" w:hAnsi="宋体"/>
          <w:b/>
          <w:color w:val="auto"/>
          <w:sz w:val="24"/>
          <w:highlight w:val="none"/>
        </w:rPr>
        <w:outlineLvl w:val="1"/>
      </w:pPr>
      <w:r>
        <w:rPr>
          <w:rFonts w:hint="eastAsia" w:ascii="宋体" w:hAnsi="宋体"/>
          <w:b/>
          <w:color w:val="auto"/>
          <w:sz w:val="24"/>
          <w:highlight w:val="none"/>
        </w:rPr>
      </w:r>
      <w:r/>
    </w:p>
    <w:p>
      <w:pPr>
        <w:pStyle w:val="720"/>
        <w:keepLines w:val="0"/>
        <w:keepNext w:val="0"/>
        <w:spacing w:before="0" w:after="0" w:line="360" w:lineRule="atLeast"/>
        <w:widowControl/>
        <w:rPr>
          <w:rFonts w:ascii="宋体" w:hAns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格式16：</w:t>
      </w:r>
      <w:r/>
    </w:p>
    <w:p>
      <w:pPr>
        <w:pStyle w:val="720"/>
        <w:keepLines w:val="0"/>
        <w:keepNext w:val="0"/>
        <w:spacing w:before="0" w:after="0" w:line="360" w:lineRule="atLeast"/>
        <w:widowControl/>
        <w:rPr>
          <w:rFonts w:ascii="宋体" w:hAnsi="宋体"/>
          <w:b/>
          <w:color w:val="auto"/>
          <w:sz w:val="24"/>
          <w:highlight w:val="none"/>
        </w:rPr>
      </w:pPr>
      <w:r>
        <w:rPr>
          <w:rFonts w:ascii="宋体" w:hAnsi="宋体"/>
          <w:b/>
          <w:color w:val="auto"/>
          <w:sz w:val="24"/>
          <w:highlight w:val="none"/>
        </w:rPr>
      </w:r>
      <w:r/>
    </w:p>
    <w:p>
      <w:pPr>
        <w:pStyle w:val="720"/>
        <w:jc w:val="center"/>
        <w:keepLines w:val="0"/>
        <w:keepNext w:val="0"/>
        <w:spacing w:before="0" w:after="0" w:line="360" w:lineRule="atLeast"/>
        <w:widowControl/>
        <w:rPr>
          <w:color w:val="auto"/>
          <w:sz w:val="24"/>
          <w:szCs w:val="24"/>
          <w:highlight w:val="none"/>
        </w:rPr>
      </w:pPr>
      <w:r>
        <w:rPr>
          <w:color w:val="auto"/>
          <w:sz w:val="24"/>
          <w:szCs w:val="24"/>
          <w:highlight w:val="none"/>
        </w:rPr>
        <w:t xml:space="preserve">关于符合本国产品标准的声明函</w:t>
      </w:r>
      <w:r/>
    </w:p>
    <w:p>
      <w:pPr>
        <w:ind w:firstLine="480"/>
        <w:jc w:val="left"/>
        <w:spacing w:line="36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本公司（单位）郑重声明，根据《国务院办公厅关于在政府采购中实施本国产品标准及相关政策的通知》（国办发〔2025〕34 号）的规定：</w:t>
      </w:r>
      <w:r>
        <w:rPr>
          <w:rStyle w:val="761"/>
          <w:rFonts w:hint="eastAsia" w:ascii="宋体" w:hAnsi="宋体" w:cs="宋体"/>
          <w:color w:val="auto"/>
          <w:sz w:val="24"/>
          <w:szCs w:val="24"/>
          <w:highlight w:val="none"/>
          <w:lang w:bidi="ar"/>
        </w:rPr>
        <w:t xml:space="preserve">本采购项目属于纯服务类采购，本项目响应内容不涉及货物类产品，无需声明的本国产品。</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本公司（单位）对上述声明内容的真实性负责。如有虚假，愿承担相应法律责任。</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单位名称（盖章）：　        </w:t>
      </w:r>
      <w:r/>
    </w:p>
    <w:p>
      <w:pPr>
        <w:rPr>
          <w:rFonts w:hint="eastAsia" w:ascii="宋体" w:hAnsi="宋体"/>
          <w:b/>
          <w:color w:val="auto"/>
          <w:sz w:val="24"/>
          <w:highlight w:val="none"/>
        </w:rPr>
        <w:outlineLvl w:val="1"/>
      </w:pPr>
      <w:r>
        <w:rPr>
          <w:rFonts w:hint="eastAsia" w:ascii="宋体" w:hAnsi="宋体" w:cs="宋体"/>
          <w:color w:val="auto"/>
          <w:sz w:val="24"/>
          <w:szCs w:val="24"/>
          <w:highlight w:val="none"/>
        </w:rPr>
        <w:t xml:space="preserve">                                            日期：　   年　  月　  日 </w:t>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rPr>
          <w:rFonts w:hint="eastAsia" w:ascii="宋体" w:hAnsi="宋体" w:cs="宋体"/>
          <w:b/>
          <w:bCs/>
          <w:color w:val="auto"/>
          <w:sz w:val="24"/>
          <w:szCs w:val="24"/>
          <w:highlight w:val="none"/>
        </w:rPr>
        <w:outlineLvl w:val="1"/>
      </w:pPr>
      <w:r>
        <w:rPr>
          <w:rFonts w:hint="eastAsia" w:ascii="宋体" w:hAnsi="宋体"/>
          <w:b/>
          <w:color w:val="auto"/>
          <w:sz w:val="24"/>
          <w:highlight w:val="none"/>
        </w:rPr>
        <w:t xml:space="preserve">格式17：</w:t>
      </w:r>
      <w:r>
        <w:rPr>
          <w:rFonts w:hint="eastAsia" w:ascii="宋体" w:hAnsi="宋体" w:cs="宋体"/>
          <w:b/>
          <w:color w:val="auto"/>
          <w:sz w:val="24"/>
          <w:szCs w:val="24"/>
          <w:highlight w:val="none"/>
        </w:rPr>
        <w:t xml:space="preserve">响应单位与其他单位存在控股、管理关系情况表</w:t>
      </w:r>
      <w:r/>
    </w:p>
    <w:p>
      <w:pPr>
        <w:pStyle w:val="806"/>
        <w:jc w:val="lef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响应单位与其他单位存在控股、管理关系情况表</w:t>
      </w:r>
      <w:r/>
    </w:p>
    <w:tbl>
      <w:tblPr>
        <w:tblStyle w:val="730"/>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bl>
    <w:p>
      <w:pPr>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注：响应单位应当按实填写所有与之有控股、管理关系的情况。</w:t>
      </w:r>
      <w:r/>
    </w:p>
    <w:p>
      <w:pPr>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jc w:val="cente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jc w:val="center"/>
        <w:rPr>
          <w:b/>
          <w:color w:val="auto"/>
          <w:sz w:val="24"/>
          <w:highlight w:val="none"/>
        </w:rPr>
      </w:pPr>
      <w:r>
        <w:rPr>
          <w:rFonts w:hint="eastAsia"/>
          <w:b/>
          <w:color w:val="auto"/>
          <w:sz w:val="24"/>
          <w:highlight w:val="none"/>
        </w:rPr>
        <w:t xml:space="preserve">（全文完）</w:t>
      </w:r>
      <w:r/>
    </w:p>
    <w:p>
      <w:pPr>
        <w:rPr>
          <w:color w:val="auto"/>
          <w:highlight w:val="none"/>
        </w:rPr>
      </w:pPr>
      <w:r>
        <w:rPr>
          <w:color w:val="auto"/>
          <w:highlight w:val="none"/>
        </w:rPr>
      </w:r>
      <w:r/>
    </w:p>
    <w:sectPr>
      <w:footnotePr/>
      <w:endnotePr/>
      <w:type w:val="nextPage"/>
      <w:pgSz w:w="11906" w:h="16838" w:orient="portrait"/>
      <w:pgMar w:top="1440" w:right="1684" w:bottom="1440" w:left="1599" w:header="1077"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t xml:space="preserve">1</w:t>
    </w:r>
    <w:r>
      <w:fldChar w:fldCharType="end"/>
    </w:r>
    <w:r/>
  </w:p>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2"/>
        <w:spacing w:before="0" w:after="0" w:line="380" w:lineRule="exact"/>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备注：</w:t>
      </w: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52"/>
        <w:ind w:firstLine="600"/>
        <w:spacing w:before="0" w:after="0"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2.供应商应对照《工业和信息化部、国家统计局、国家发展和改革委员会、财政部关于印发中小企业划型标准规定的通知》（工信部企业[2011]300号)的规定，</w:t>
      </w:r>
      <w:r>
        <w:rPr>
          <w:rFonts w:hint="eastAsia" w:ascii="宋体" w:hAnsi="宋体" w:eastAsia="宋体" w:cs="宋体"/>
          <w:b/>
          <w:color w:val="000000"/>
          <w:sz w:val="21"/>
          <w:szCs w:val="21"/>
        </w:rPr>
        <w:t xml:space="preserve">对承接企业的企业规模类型（中型企业、小型企业、微型企业）进行勾选或明确，如供应商未进行勾选或明确的，自行承担《中小企业声明函》可能不被认可的不利后果。</w:t>
      </w:r>
      <w:r/>
    </w:p>
    <w:p>
      <w:pPr>
        <w:pStyle w:val="752"/>
        <w:ind w:firstLine="600"/>
        <w:spacing w:before="0" w:after="0"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3.《中小企业声明函》中所填的行业应与本采购标的对应的中小企业划分标准所属行业一致，</w:t>
      </w:r>
      <w:r>
        <w:rPr>
          <w:rFonts w:hint="eastAsia" w:ascii="宋体" w:hAnsi="宋体" w:eastAsia="宋体" w:cs="宋体"/>
          <w:b/>
          <w:color w:val="000000"/>
          <w:sz w:val="21"/>
          <w:szCs w:val="21"/>
        </w:rPr>
        <w:t xml:space="preserve">本采购标的对应的中小企业划分标准所属行业，以采购文件中具体规定为准。</w:t>
      </w:r>
      <w:r>
        <w:rPr>
          <w:rFonts w:hint="eastAsia" w:ascii="宋体" w:hAnsi="宋体" w:eastAsia="宋体" w:cs="宋体"/>
          <w:color w:val="000000"/>
          <w:sz w:val="21"/>
          <w:szCs w:val="21"/>
        </w:rPr>
        <w:t xml:space="preserve"> </w:t>
      </w:r>
      <w:r/>
    </w:p>
    <w:p>
      <w:pPr>
        <w:pStyle w:val="752"/>
        <w:ind w:firstLine="600"/>
        <w:spacing w:before="0" w:after="0"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4.在服务采购项目中，服务由中小企业承接，即提供服务的人员为中小企业依照《中华人民共和国劳动合同法》订立劳动合同的从业人员</w:t>
      </w:r>
      <w:r>
        <w:rPr>
          <w:rFonts w:hint="eastAsia" w:ascii="宋体" w:hAnsi="宋体" w:eastAsia="宋体" w:cs="宋体"/>
          <w:sz w:val="21"/>
          <w:szCs w:val="21"/>
        </w:rPr>
        <w:t xml:space="preserve">，</w:t>
      </w:r>
      <w:r>
        <w:rPr>
          <w:rFonts w:hint="eastAsia" w:ascii="宋体" w:hAnsi="宋体" w:eastAsia="宋体" w:cs="宋体"/>
          <w:b/>
          <w:sz w:val="21"/>
          <w:szCs w:val="21"/>
        </w:rPr>
        <w:t xml:space="preserve">才可享受规定的中小企业扶持政策。</w:t>
      </w:r>
      <w:r/>
    </w:p>
    <w:p>
      <w:pPr>
        <w:pStyle w:val="752"/>
        <w:ind w:firstLine="600"/>
        <w:spacing w:before="0" w:after="0" w:line="380" w:lineRule="exact"/>
        <w:rPr>
          <w:rFonts w:hint="eastAsia" w:ascii="宋体" w:hAnsi="宋体" w:eastAsia="宋体" w:cs="宋体"/>
          <w:color w:val="000000"/>
          <w:sz w:val="21"/>
          <w:szCs w:val="21"/>
        </w:rPr>
      </w:pPr>
      <w:r>
        <w:rPr>
          <w:rFonts w:hint="eastAsia" w:ascii="宋体" w:hAnsi="宋体" w:eastAsia="宋体" w:cs="宋体"/>
          <w:sz w:val="21"/>
          <w:szCs w:val="21"/>
        </w:rPr>
        <w:t xml:space="preserve">5.供应商享受中小企业扶持政策的，《中小企业声明函》将随成交结果同时公告。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both"/>
      <w:rPr>
        <w:u w:val="single"/>
      </w:rPr>
    </w:pPr>
    <w:r>
      <w:rPr>
        <w:rFonts w:hint="eastAsia" w:ascii="华文中宋" w:hAnsi="华文中宋" w:eastAsia="华文中宋"/>
        <w:b/>
        <w:sz w:val="24"/>
        <w:szCs w:val="24"/>
        <w:u w:val="single"/>
      </w:rPr>
      <w:t xml:space="preserve">政府采购文件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next w:val="73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0">
    <w:name w:val="Heading 1"/>
    <w:basedOn w:val="719"/>
    <w:next w:val="721"/>
    <w:link w:val="830"/>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link w:val="831"/>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link w:val="832"/>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link w:val="833"/>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834"/>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835"/>
    <w:uiPriority w:val="9"/>
    <w:unhideWhenUsed/>
    <w:qFormat/>
    <w:pPr>
      <w:keepLines/>
      <w:keepNext/>
      <w:spacing w:before="320" w:after="200"/>
      <w:outlineLvl w:val="5"/>
    </w:pPr>
    <w:rPr>
      <w:rFonts w:ascii="Arial" w:hAnsi="Arial" w:eastAsia="Arial" w:cs="Arial"/>
      <w:b/>
      <w:bCs/>
      <w:sz w:val="22"/>
    </w:rPr>
  </w:style>
  <w:style w:type="paragraph" w:styleId="726">
    <w:name w:val="Heading 7"/>
    <w:basedOn w:val="719"/>
    <w:next w:val="719"/>
    <w:link w:val="836"/>
    <w:uiPriority w:val="9"/>
    <w:unhideWhenUsed/>
    <w:qFormat/>
    <w:pPr>
      <w:keepLines/>
      <w:keepNext/>
      <w:spacing w:before="320" w:after="200"/>
      <w:outlineLvl w:val="6"/>
    </w:pPr>
    <w:rPr>
      <w:rFonts w:ascii="Arial" w:hAnsi="Arial" w:eastAsia="Arial" w:cs="Arial"/>
      <w:b/>
      <w:bCs/>
      <w:i/>
      <w:iCs/>
      <w:sz w:val="22"/>
    </w:rPr>
  </w:style>
  <w:style w:type="paragraph" w:styleId="727">
    <w:name w:val="Heading 8"/>
    <w:basedOn w:val="719"/>
    <w:next w:val="719"/>
    <w:link w:val="837"/>
    <w:uiPriority w:val="9"/>
    <w:unhideWhenUsed/>
    <w:qFormat/>
    <w:pPr>
      <w:keepLines/>
      <w:keepNext/>
      <w:spacing w:before="320" w:after="200"/>
      <w:outlineLvl w:val="7"/>
    </w:pPr>
    <w:rPr>
      <w:rFonts w:ascii="Arial" w:hAnsi="Arial" w:eastAsia="Arial" w:cs="Arial"/>
      <w:i/>
      <w:iCs/>
      <w:sz w:val="22"/>
    </w:rPr>
  </w:style>
  <w:style w:type="paragraph" w:styleId="728">
    <w:name w:val="Heading 9"/>
    <w:basedOn w:val="719"/>
    <w:next w:val="719"/>
    <w:link w:val="838"/>
    <w:uiPriority w:val="9"/>
    <w:unhideWhenUsed/>
    <w:qFormat/>
    <w:pPr>
      <w:keepLines/>
      <w:keepNext/>
      <w:spacing w:before="320" w:after="200"/>
      <w:outlineLvl w:val="8"/>
    </w:pPr>
    <w:rPr>
      <w:rFonts w:ascii="Arial" w:hAnsi="Arial" w:eastAsia="Arial" w:cs="Arial"/>
      <w:i/>
      <w:iCs/>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customStyle="1">
    <w:name w:val="段"/>
    <w:next w:val="719"/>
    <w:uiPriority w:val="0"/>
    <w:qFormat/>
    <w:pPr>
      <w:ind w:firstLine="200"/>
      <w:jc w:val="both"/>
    </w:pPr>
    <w:rPr>
      <w:rFonts w:hint="default" w:ascii="宋体" w:hAnsi="Times New Roman" w:eastAsia="宋体" w:cs="Times New Roman"/>
      <w:sz w:val="21"/>
      <w:lang w:val="en-US" w:eastAsia="zh-CN" w:bidi="ar-SA"/>
    </w:rPr>
  </w:style>
  <w:style w:type="paragraph" w:styleId="732">
    <w:name w:val="toc 7"/>
    <w:basedOn w:val="719"/>
    <w:next w:val="719"/>
    <w:uiPriority w:val="39"/>
    <w:unhideWhenUsed/>
    <w:qFormat/>
    <w:pPr>
      <w:ind w:left="1701"/>
      <w:spacing w:after="57"/>
    </w:pPr>
  </w:style>
  <w:style w:type="paragraph" w:styleId="733">
    <w:name w:val="table of authorities"/>
    <w:basedOn w:val="719"/>
    <w:next w:val="719"/>
    <w:uiPriority w:val="99"/>
    <w:unhideWhenUsed/>
    <w:qFormat/>
    <w:pPr>
      <w:ind w:left="420"/>
    </w:pPr>
  </w:style>
  <w:style w:type="paragraph" w:styleId="734">
    <w:name w:val="Normal Indent"/>
    <w:basedOn w:val="719"/>
    <w:next w:val="719"/>
    <w:uiPriority w:val="0"/>
    <w:qFormat/>
    <w:pPr>
      <w:ind w:left="420" w:firstLine="4772"/>
    </w:pPr>
  </w:style>
  <w:style w:type="paragraph" w:styleId="735">
    <w:name w:val="Caption"/>
    <w:basedOn w:val="719"/>
    <w:next w:val="7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annotation text"/>
    <w:basedOn w:val="719"/>
    <w:uiPriority w:val="0"/>
    <w:qFormat/>
    <w:pPr>
      <w:jc w:val="left"/>
    </w:pPr>
  </w:style>
  <w:style w:type="paragraph" w:styleId="737">
    <w:name w:val="Body Text"/>
    <w:basedOn w:val="719"/>
    <w:next w:val="719"/>
    <w:uiPriority w:val="0"/>
    <w:qFormat/>
    <w:pPr>
      <w:spacing w:line="400" w:lineRule="exact"/>
    </w:pPr>
    <w:rPr>
      <w:rFonts w:ascii="楷体_GB2312" w:eastAsia="楷体_GB2312"/>
      <w:sz w:val="28"/>
    </w:rPr>
  </w:style>
  <w:style w:type="paragraph" w:styleId="738">
    <w:name w:val="Body Text Indent"/>
    <w:basedOn w:val="719"/>
    <w:next w:val="719"/>
    <w:uiPriority w:val="0"/>
    <w:qFormat/>
    <w:pPr>
      <w:ind w:left="420"/>
      <w:spacing w:after="120"/>
    </w:pPr>
    <w:rPr>
      <w:szCs w:val="24"/>
    </w:rPr>
  </w:style>
  <w:style w:type="paragraph" w:styleId="739">
    <w:name w:val="Block Text"/>
    <w:basedOn w:val="720"/>
    <w:next w:val="719"/>
    <w:uiPriority w:val="0"/>
    <w:qFormat/>
    <w:pPr>
      <w:ind w:left="420" w:right="33" w:firstLine="2560"/>
      <w:spacing w:before="0" w:after="0"/>
    </w:pPr>
  </w:style>
  <w:style w:type="paragraph" w:styleId="740">
    <w:name w:val="index 4"/>
    <w:basedOn w:val="719"/>
    <w:next w:val="719"/>
    <w:uiPriority w:val="99"/>
    <w:unhideWhenUsed/>
    <w:qFormat/>
    <w:pPr>
      <w:ind w:left="600"/>
    </w:pPr>
  </w:style>
  <w:style w:type="paragraph" w:styleId="741">
    <w:name w:val="toc 5"/>
    <w:basedOn w:val="719"/>
    <w:next w:val="719"/>
    <w:uiPriority w:val="39"/>
    <w:unhideWhenUsed/>
    <w:qFormat/>
    <w:pPr>
      <w:ind w:left="1134"/>
      <w:spacing w:after="57"/>
    </w:pPr>
  </w:style>
  <w:style w:type="paragraph" w:styleId="742">
    <w:name w:val="toc 3"/>
    <w:basedOn w:val="719"/>
    <w:next w:val="719"/>
    <w:uiPriority w:val="39"/>
    <w:unhideWhenUsed/>
    <w:qFormat/>
    <w:pPr>
      <w:ind w:left="567"/>
      <w:spacing w:after="57"/>
    </w:pPr>
  </w:style>
  <w:style w:type="paragraph" w:styleId="743">
    <w:name w:val="Plain Text"/>
    <w:basedOn w:val="719"/>
    <w:uiPriority w:val="0"/>
    <w:qFormat/>
    <w:rPr>
      <w:rFonts w:ascii="宋体" w:hAnsi="宋体" w:eastAsia="楷体_GB2312"/>
      <w:sz w:val="28"/>
      <w:szCs w:val="24"/>
    </w:rPr>
  </w:style>
  <w:style w:type="paragraph" w:styleId="744">
    <w:name w:val="toc 8"/>
    <w:basedOn w:val="719"/>
    <w:next w:val="719"/>
    <w:uiPriority w:val="39"/>
    <w:unhideWhenUsed/>
    <w:qFormat/>
    <w:pPr>
      <w:ind w:left="1984"/>
      <w:spacing w:after="57"/>
    </w:pPr>
  </w:style>
  <w:style w:type="paragraph" w:styleId="745">
    <w:name w:val="endnote text"/>
    <w:basedOn w:val="719"/>
    <w:link w:val="956"/>
    <w:uiPriority w:val="99"/>
    <w:semiHidden/>
    <w:unhideWhenUsed/>
    <w:qFormat/>
    <w:rPr>
      <w:sz w:val="20"/>
    </w:rPr>
  </w:style>
  <w:style w:type="paragraph" w:styleId="746">
    <w:name w:val="Footer"/>
    <w:basedOn w:val="719"/>
    <w:link w:val="848"/>
    <w:uiPriority w:val="99"/>
    <w:unhideWhenUsed/>
    <w:qFormat/>
    <w:pPr>
      <w:tabs>
        <w:tab w:val="center" w:pos="7143" w:leader="none"/>
        <w:tab w:val="right" w:pos="14287" w:leader="none"/>
      </w:tabs>
    </w:pPr>
  </w:style>
  <w:style w:type="paragraph" w:styleId="747">
    <w:name w:val="envelope return"/>
    <w:basedOn w:val="719"/>
    <w:uiPriority w:val="0"/>
    <w:qFormat/>
    <w:rPr>
      <w:rFonts w:ascii="Arial" w:hAnsi="Arial"/>
    </w:rPr>
  </w:style>
  <w:style w:type="paragraph" w:styleId="748">
    <w:name w:val="Header"/>
    <w:basedOn w:val="719"/>
    <w:link w:val="846"/>
    <w:uiPriority w:val="99"/>
    <w:unhideWhenUsed/>
    <w:qFormat/>
    <w:pPr>
      <w:tabs>
        <w:tab w:val="center" w:pos="7143" w:leader="none"/>
        <w:tab w:val="right" w:pos="14287" w:leader="none"/>
      </w:tabs>
    </w:pPr>
  </w:style>
  <w:style w:type="paragraph" w:styleId="749">
    <w:name w:val="toc 1"/>
    <w:basedOn w:val="719"/>
    <w:next w:val="719"/>
    <w:uiPriority w:val="39"/>
    <w:unhideWhenUsed/>
    <w:qFormat/>
    <w:pPr>
      <w:spacing w:after="57"/>
    </w:pPr>
  </w:style>
  <w:style w:type="paragraph" w:styleId="750">
    <w:name w:val="toc 4"/>
    <w:basedOn w:val="719"/>
    <w:next w:val="719"/>
    <w:uiPriority w:val="39"/>
    <w:unhideWhenUsed/>
    <w:qFormat/>
    <w:pPr>
      <w:ind w:left="850"/>
      <w:spacing w:after="57"/>
    </w:pPr>
  </w:style>
  <w:style w:type="paragraph" w:styleId="751">
    <w:name w:val="Subtitle"/>
    <w:basedOn w:val="719"/>
    <w:next w:val="719"/>
    <w:link w:val="841"/>
    <w:uiPriority w:val="11"/>
    <w:qFormat/>
    <w:pPr>
      <w:spacing w:before="200" w:after="200"/>
    </w:pPr>
    <w:rPr>
      <w:sz w:val="24"/>
      <w:szCs w:val="24"/>
    </w:rPr>
  </w:style>
  <w:style w:type="paragraph" w:styleId="752">
    <w:name w:val="footnote text"/>
    <w:basedOn w:val="720"/>
    <w:next w:val="739"/>
    <w:link w:val="955"/>
    <w:uiPriority w:val="99"/>
    <w:semiHidden/>
    <w:unhideWhenUsed/>
    <w:qFormat/>
    <w:pPr>
      <w:spacing w:after="40"/>
    </w:pPr>
    <w:rPr>
      <w:sz w:val="18"/>
    </w:rPr>
  </w:style>
  <w:style w:type="paragraph" w:styleId="753">
    <w:name w:val="toc 6"/>
    <w:basedOn w:val="719"/>
    <w:next w:val="719"/>
    <w:uiPriority w:val="39"/>
    <w:unhideWhenUsed/>
    <w:qFormat/>
    <w:pPr>
      <w:ind w:left="1417"/>
      <w:spacing w:after="57"/>
    </w:pPr>
  </w:style>
  <w:style w:type="paragraph" w:styleId="754">
    <w:name w:val="table of figures"/>
    <w:basedOn w:val="719"/>
    <w:next w:val="719"/>
    <w:uiPriority w:val="99"/>
    <w:unhideWhenUsed/>
    <w:qFormat/>
  </w:style>
  <w:style w:type="paragraph" w:styleId="755">
    <w:name w:val="toc 2"/>
    <w:basedOn w:val="719"/>
    <w:next w:val="719"/>
    <w:uiPriority w:val="39"/>
    <w:unhideWhenUsed/>
    <w:qFormat/>
    <w:pPr>
      <w:ind w:left="283"/>
      <w:spacing w:after="57"/>
    </w:pPr>
  </w:style>
  <w:style w:type="paragraph" w:styleId="756">
    <w:name w:val="toc 9"/>
    <w:basedOn w:val="719"/>
    <w:next w:val="719"/>
    <w:uiPriority w:val="39"/>
    <w:unhideWhenUsed/>
    <w:qFormat/>
    <w:pPr>
      <w:ind w:left="2268"/>
      <w:spacing w:after="57"/>
    </w:pPr>
  </w:style>
  <w:style w:type="paragraph" w:styleId="757">
    <w:name w:val="Normal (Web)"/>
    <w:basedOn w:val="719"/>
    <w:uiPriority w:val="99"/>
    <w:semiHidden/>
    <w:unhideWhenUsed/>
    <w:qFormat/>
    <w:pPr>
      <w:jc w:val="left"/>
      <w:spacing w:beforeAutospacing="1" w:afterAutospacing="1"/>
    </w:pPr>
    <w:rPr>
      <w:sz w:val="24"/>
    </w:rPr>
  </w:style>
  <w:style w:type="paragraph" w:styleId="758">
    <w:name w:val="Title"/>
    <w:basedOn w:val="719"/>
    <w:next w:val="719"/>
    <w:link w:val="840"/>
    <w:uiPriority w:val="10"/>
    <w:qFormat/>
    <w:pPr>
      <w:contextualSpacing/>
      <w:spacing w:before="300" w:after="200"/>
    </w:pPr>
    <w:rPr>
      <w:sz w:val="48"/>
      <w:szCs w:val="48"/>
    </w:rPr>
  </w:style>
  <w:style w:type="paragraph" w:styleId="759">
    <w:name w:val="Body Text First Indent 2"/>
    <w:basedOn w:val="738"/>
    <w:next w:val="719"/>
    <w:uiPriority w:val="0"/>
    <w:qFormat/>
    <w:pPr>
      <w:ind w:firstLine="420"/>
    </w:pPr>
  </w:style>
  <w:style w:type="table" w:styleId="760">
    <w:name w:val="Table Grid"/>
    <w:basedOn w:val="73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Strong"/>
    <w:basedOn w:val="729"/>
    <w:uiPriority w:val="22"/>
    <w:qFormat/>
    <w:rPr>
      <w:b/>
    </w:rPr>
  </w:style>
  <w:style w:type="character" w:styleId="762">
    <w:name w:val="endnote reference"/>
    <w:basedOn w:val="729"/>
    <w:uiPriority w:val="99"/>
    <w:semiHidden/>
    <w:unhideWhenUsed/>
    <w:qFormat/>
    <w:rPr>
      <w:vertAlign w:val="superscript"/>
    </w:rPr>
  </w:style>
  <w:style w:type="character" w:styleId="763">
    <w:name w:val="Hyperlink"/>
    <w:basedOn w:val="729"/>
    <w:uiPriority w:val="99"/>
    <w:qFormat/>
    <w:rPr>
      <w:color w:val="0026e5"/>
      <w:u w:val="single"/>
    </w:rPr>
  </w:style>
  <w:style w:type="character" w:styleId="764">
    <w:name w:val="annotation reference"/>
    <w:basedOn w:val="729"/>
    <w:uiPriority w:val="99"/>
    <w:semiHidden/>
    <w:unhideWhenUsed/>
    <w:qFormat/>
    <w:rPr>
      <w:sz w:val="21"/>
      <w:szCs w:val="21"/>
    </w:rPr>
  </w:style>
  <w:style w:type="character" w:styleId="765">
    <w:name w:val="footnote reference"/>
    <w:basedOn w:val="729"/>
    <w:uiPriority w:val="99"/>
    <w:unhideWhenUsed/>
    <w:qFormat/>
    <w:rPr>
      <w:vertAlign w:val="superscript"/>
    </w:rPr>
  </w:style>
  <w:style w:type="table" w:styleId="766" w:customStyle="1">
    <w:name w:val="Plain Table 1"/>
    <w:basedOn w:val="7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3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3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3"/>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3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5 Dark"/>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6 Colorful"/>
    <w:basedOn w:val="73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7 Colorful"/>
    <w:basedOn w:val="73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1 Light"/>
    <w:basedOn w:val="73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2"/>
    <w:basedOn w:val="73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3"/>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5 Dark"/>
    <w:basedOn w:val="73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6 Colorful"/>
    <w:basedOn w:val="73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List Table 7 Colorful"/>
    <w:basedOn w:val="73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5" w:customStyle="1">
    <w:name w:val="TOC Heading"/>
    <w:uiPriority w:val="39"/>
    <w:unhideWhenUsed/>
    <w:qFormat/>
    <w:rPr>
      <w:rFonts w:hint="default" w:ascii="Times New Roman" w:hAnsi="Times New Roman" w:eastAsia="宋体" w:cs="Times New Roman"/>
    </w:rPr>
  </w:style>
  <w:style w:type="table" w:styleId="786" w:customStyle="1">
    <w:name w:val="无格式表格 11"/>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basedOn w:val="7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basedOn w:val="7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网格表 2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网格表 3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basedOn w:val="7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网格表 5 深色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网格表 6 彩色1"/>
    <w:basedOn w:val="7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网格表 7 彩色1"/>
    <w:basedOn w:val="7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清单表 1 浅色1"/>
    <w:basedOn w:val="73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清单表 21"/>
    <w:basedOn w:val="7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清单表 3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4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清单表 5 深色1"/>
    <w:basedOn w:val="7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清单表 6 彩色1"/>
    <w:basedOn w:val="73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4" w:customStyle="1">
    <w:name w:val="清单表 7 彩色1"/>
    <w:basedOn w:val="73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5" w:customStyle="1">
    <w:name w:val="TOC 标题1"/>
    <w:uiPriority w:val="39"/>
    <w:unhideWhenUsed/>
    <w:qFormat/>
    <w:rPr>
      <w:rFonts w:hint="default" w:ascii="Times New Roman" w:hAnsi="Times New Roman" w:eastAsia="宋体" w:cs="Times New Roman"/>
      <w:lang w:val="en-US" w:eastAsia="zh-CN" w:bidi="ar-SA"/>
    </w:rPr>
  </w:style>
  <w:style w:type="paragraph" w:styleId="806" w:customStyle="1">
    <w:name w:val="正文文本1"/>
    <w:basedOn w:val="719"/>
    <w:next w:val="807"/>
    <w:uiPriority w:val="0"/>
    <w:qFormat/>
    <w:pPr>
      <w:spacing w:after="120"/>
    </w:pPr>
    <w:rPr>
      <w:szCs w:val="24"/>
    </w:rPr>
  </w:style>
  <w:style w:type="paragraph" w:styleId="807" w:customStyle="1">
    <w:name w:val="一级条标题"/>
    <w:basedOn w:val="808"/>
    <w:next w:val="731"/>
    <w:uiPriority w:val="0"/>
    <w:qFormat/>
    <w:pPr>
      <w:ind w:left="420"/>
      <w:spacing w:line="240" w:lineRule="auto"/>
      <w:outlineLvl w:val="2"/>
    </w:pPr>
  </w:style>
  <w:style w:type="paragraph" w:styleId="808" w:customStyle="1">
    <w:name w:val="章标题"/>
    <w:next w:val="719"/>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809" w:customStyle="1">
    <w:name w:val="正文缩进1"/>
    <w:basedOn w:val="719"/>
    <w:next w:val="719"/>
    <w:uiPriority w:val="0"/>
    <w:qFormat/>
    <w:pPr>
      <w:ind w:firstLine="567"/>
      <w:spacing w:line="440" w:lineRule="exact"/>
    </w:pPr>
    <w:rPr>
      <w:rFonts w:ascii="宋体" w:hAnsi="宋体"/>
    </w:rPr>
  </w:style>
  <w:style w:type="paragraph" w:styleId="810" w:customStyle="1">
    <w:name w:val="正文1"/>
    <w:next w:val="719"/>
    <w:uiPriority w:val="0"/>
    <w:qFormat/>
    <w:pPr>
      <w:ind w:firstLine="200"/>
      <w:jc w:val="both"/>
      <w:widowControl w:val="off"/>
    </w:pPr>
    <w:rPr>
      <w:rFonts w:hint="default" w:ascii="Times New Roman" w:hAnsi="Times New Roman" w:eastAsia="仿宋_GB2312" w:cs="Times New Roman"/>
      <w:sz w:val="24"/>
      <w:lang w:val="en-US" w:eastAsia="zh-CN" w:bidi="ar-SA"/>
    </w:rPr>
  </w:style>
  <w:style w:type="character" w:styleId="811" w:customStyle="1">
    <w:name w:val="NormalCharacter"/>
    <w:uiPriority w:val="0"/>
    <w:semiHidden/>
    <w:qFormat/>
  </w:style>
  <w:style w:type="character" w:styleId="812" w:customStyle="1">
    <w:name w:val="Heading 1 Char"/>
    <w:basedOn w:val="729"/>
    <w:uiPriority w:val="9"/>
    <w:qFormat/>
    <w:rPr>
      <w:rFonts w:ascii="Arial" w:hAnsi="Arial" w:eastAsia="Arial" w:cs="Arial"/>
      <w:sz w:val="40"/>
      <w:szCs w:val="40"/>
    </w:rPr>
  </w:style>
  <w:style w:type="character" w:styleId="813" w:customStyle="1">
    <w:name w:val="Heading 2 Char"/>
    <w:basedOn w:val="729"/>
    <w:uiPriority w:val="9"/>
    <w:qFormat/>
    <w:rPr>
      <w:rFonts w:ascii="Arial" w:hAnsi="Arial" w:eastAsia="Arial" w:cs="Arial"/>
      <w:sz w:val="34"/>
    </w:rPr>
  </w:style>
  <w:style w:type="character" w:styleId="814" w:customStyle="1">
    <w:name w:val="Heading 3 Char"/>
    <w:basedOn w:val="729"/>
    <w:uiPriority w:val="9"/>
    <w:qFormat/>
    <w:rPr>
      <w:rFonts w:ascii="Arial" w:hAnsi="Arial" w:eastAsia="Arial" w:cs="Arial"/>
      <w:sz w:val="30"/>
      <w:szCs w:val="30"/>
    </w:rPr>
  </w:style>
  <w:style w:type="character" w:styleId="815" w:customStyle="1">
    <w:name w:val="Heading 4 Char"/>
    <w:basedOn w:val="729"/>
    <w:uiPriority w:val="9"/>
    <w:qFormat/>
    <w:rPr>
      <w:rFonts w:ascii="Arial" w:hAnsi="Arial" w:eastAsia="Arial" w:cs="Arial"/>
      <w:b/>
      <w:bCs/>
      <w:sz w:val="26"/>
      <w:szCs w:val="26"/>
    </w:rPr>
  </w:style>
  <w:style w:type="character" w:styleId="816" w:customStyle="1">
    <w:name w:val="Heading 5 Char"/>
    <w:basedOn w:val="729"/>
    <w:uiPriority w:val="9"/>
    <w:qFormat/>
    <w:rPr>
      <w:rFonts w:ascii="Arial" w:hAnsi="Arial" w:eastAsia="Arial" w:cs="Arial"/>
      <w:b/>
      <w:bCs/>
      <w:sz w:val="24"/>
      <w:szCs w:val="24"/>
    </w:rPr>
  </w:style>
  <w:style w:type="character" w:styleId="817" w:customStyle="1">
    <w:name w:val="Heading 6 Char"/>
    <w:basedOn w:val="729"/>
    <w:uiPriority w:val="9"/>
    <w:qFormat/>
    <w:rPr>
      <w:rFonts w:ascii="Arial" w:hAnsi="Arial" w:eastAsia="Arial" w:cs="Arial"/>
      <w:b/>
      <w:bCs/>
      <w:sz w:val="22"/>
      <w:szCs w:val="22"/>
    </w:rPr>
  </w:style>
  <w:style w:type="character" w:styleId="818" w:customStyle="1">
    <w:name w:val="Heading 7 Char"/>
    <w:basedOn w:val="729"/>
    <w:uiPriority w:val="9"/>
    <w:qFormat/>
    <w:rPr>
      <w:rFonts w:ascii="Arial" w:hAnsi="Arial" w:eastAsia="Arial" w:cs="Arial"/>
      <w:b/>
      <w:bCs/>
      <w:i/>
      <w:iCs/>
      <w:sz w:val="22"/>
      <w:szCs w:val="22"/>
    </w:rPr>
  </w:style>
  <w:style w:type="character" w:styleId="819" w:customStyle="1">
    <w:name w:val="Heading 8 Char"/>
    <w:basedOn w:val="729"/>
    <w:uiPriority w:val="9"/>
    <w:qFormat/>
    <w:rPr>
      <w:rFonts w:ascii="Arial" w:hAnsi="Arial" w:eastAsia="Arial" w:cs="Arial"/>
      <w:i/>
      <w:iCs/>
      <w:sz w:val="22"/>
      <w:szCs w:val="22"/>
    </w:rPr>
  </w:style>
  <w:style w:type="character" w:styleId="820" w:customStyle="1">
    <w:name w:val="Heading 9 Char"/>
    <w:basedOn w:val="729"/>
    <w:uiPriority w:val="9"/>
    <w:qFormat/>
    <w:rPr>
      <w:rFonts w:ascii="Arial" w:hAnsi="Arial" w:eastAsia="Arial" w:cs="Arial"/>
      <w:i/>
      <w:iCs/>
      <w:sz w:val="21"/>
      <w:szCs w:val="21"/>
    </w:rPr>
  </w:style>
  <w:style w:type="character" w:styleId="821" w:customStyle="1">
    <w:name w:val="Title Char"/>
    <w:basedOn w:val="729"/>
    <w:uiPriority w:val="10"/>
    <w:qFormat/>
    <w:rPr>
      <w:sz w:val="48"/>
      <w:szCs w:val="48"/>
    </w:rPr>
  </w:style>
  <w:style w:type="character" w:styleId="822" w:customStyle="1">
    <w:name w:val="Subtitle Char"/>
    <w:basedOn w:val="729"/>
    <w:uiPriority w:val="11"/>
    <w:qFormat/>
    <w:rPr>
      <w:sz w:val="24"/>
      <w:szCs w:val="24"/>
    </w:rPr>
  </w:style>
  <w:style w:type="character" w:styleId="823" w:customStyle="1">
    <w:name w:val="Quote Char"/>
    <w:uiPriority w:val="29"/>
    <w:qFormat/>
    <w:rPr>
      <w:i/>
    </w:rPr>
  </w:style>
  <w:style w:type="character" w:styleId="824" w:customStyle="1">
    <w:name w:val="Intense Quote Char"/>
    <w:uiPriority w:val="30"/>
    <w:qFormat/>
    <w:rPr>
      <w:i/>
    </w:rPr>
  </w:style>
  <w:style w:type="character" w:styleId="825" w:customStyle="1">
    <w:name w:val="Header Char"/>
    <w:basedOn w:val="729"/>
    <w:uiPriority w:val="99"/>
    <w:qFormat/>
  </w:style>
  <w:style w:type="character" w:styleId="826" w:customStyle="1">
    <w:name w:val="Caption Char"/>
    <w:uiPriority w:val="99"/>
    <w:qFormat/>
  </w:style>
  <w:style w:type="character" w:styleId="827" w:customStyle="1">
    <w:name w:val="Footnote Text Char"/>
    <w:uiPriority w:val="99"/>
    <w:qFormat/>
    <w:rPr>
      <w:sz w:val="18"/>
    </w:rPr>
  </w:style>
  <w:style w:type="character" w:styleId="828" w:customStyle="1">
    <w:name w:val="Endnote Text Char"/>
    <w:uiPriority w:val="99"/>
    <w:qFormat/>
    <w:rPr>
      <w:sz w:val="20"/>
    </w:rPr>
  </w:style>
  <w:style w:type="paragraph" w:styleId="829" w:customStyle="1">
    <w:name w:val="TOC 标题111"/>
    <w:uiPriority w:val="39"/>
    <w:unhideWhenUsed/>
    <w:qFormat/>
    <w:rPr>
      <w:rFonts w:hint="default" w:ascii="Times New Roman" w:hAnsi="Times New Roman" w:eastAsia="宋体" w:cs="Times New Roman"/>
      <w:lang w:val="en-US" w:eastAsia="zh-CN" w:bidi="ar-SA"/>
    </w:rPr>
  </w:style>
  <w:style w:type="character" w:styleId="830" w:customStyle="1">
    <w:name w:val="标题 1 字符"/>
    <w:basedOn w:val="729"/>
    <w:link w:val="720"/>
    <w:uiPriority w:val="9"/>
    <w:qFormat/>
    <w:rPr>
      <w:rFonts w:ascii="Arial" w:hAnsi="Arial" w:eastAsia="Arial" w:cs="Arial"/>
      <w:sz w:val="40"/>
      <w:szCs w:val="40"/>
    </w:rPr>
  </w:style>
  <w:style w:type="character" w:styleId="831" w:customStyle="1">
    <w:name w:val="标题 2 字符"/>
    <w:basedOn w:val="729"/>
    <w:link w:val="721"/>
    <w:uiPriority w:val="9"/>
    <w:qFormat/>
    <w:rPr>
      <w:rFonts w:ascii="Arial" w:hAnsi="Arial" w:eastAsia="Arial" w:cs="Arial"/>
      <w:sz w:val="34"/>
    </w:rPr>
  </w:style>
  <w:style w:type="character" w:styleId="832" w:customStyle="1">
    <w:name w:val="标题 3 字符"/>
    <w:basedOn w:val="729"/>
    <w:link w:val="722"/>
    <w:uiPriority w:val="9"/>
    <w:qFormat/>
    <w:rPr>
      <w:rFonts w:ascii="Arial" w:hAnsi="Arial" w:eastAsia="Arial" w:cs="Arial"/>
      <w:sz w:val="30"/>
      <w:szCs w:val="30"/>
    </w:rPr>
  </w:style>
  <w:style w:type="character" w:styleId="833" w:customStyle="1">
    <w:name w:val="标题 4 字符"/>
    <w:basedOn w:val="729"/>
    <w:link w:val="723"/>
    <w:uiPriority w:val="9"/>
    <w:qFormat/>
    <w:rPr>
      <w:rFonts w:ascii="Arial" w:hAnsi="Arial" w:eastAsia="Arial" w:cs="Arial"/>
      <w:b/>
      <w:bCs/>
      <w:sz w:val="26"/>
      <w:szCs w:val="26"/>
    </w:rPr>
  </w:style>
  <w:style w:type="character" w:styleId="834" w:customStyle="1">
    <w:name w:val="标题 5 字符"/>
    <w:basedOn w:val="729"/>
    <w:link w:val="724"/>
    <w:uiPriority w:val="9"/>
    <w:qFormat/>
    <w:rPr>
      <w:rFonts w:ascii="Arial" w:hAnsi="Arial" w:eastAsia="Arial" w:cs="Arial"/>
      <w:b/>
      <w:bCs/>
      <w:sz w:val="24"/>
      <w:szCs w:val="24"/>
    </w:rPr>
  </w:style>
  <w:style w:type="character" w:styleId="835" w:customStyle="1">
    <w:name w:val="标题 6 字符"/>
    <w:basedOn w:val="729"/>
    <w:link w:val="725"/>
    <w:uiPriority w:val="9"/>
    <w:qFormat/>
    <w:rPr>
      <w:rFonts w:ascii="Arial" w:hAnsi="Arial" w:eastAsia="Arial" w:cs="Arial"/>
      <w:b/>
      <w:bCs/>
      <w:sz w:val="22"/>
      <w:szCs w:val="22"/>
    </w:rPr>
  </w:style>
  <w:style w:type="character" w:styleId="836" w:customStyle="1">
    <w:name w:val="标题 7 字符"/>
    <w:basedOn w:val="729"/>
    <w:link w:val="726"/>
    <w:uiPriority w:val="9"/>
    <w:qFormat/>
    <w:rPr>
      <w:rFonts w:ascii="Arial" w:hAnsi="Arial" w:eastAsia="Arial" w:cs="Arial"/>
      <w:b/>
      <w:bCs/>
      <w:i/>
      <w:iCs/>
      <w:sz w:val="22"/>
      <w:szCs w:val="22"/>
    </w:rPr>
  </w:style>
  <w:style w:type="character" w:styleId="837" w:customStyle="1">
    <w:name w:val="标题 8 字符"/>
    <w:basedOn w:val="729"/>
    <w:link w:val="727"/>
    <w:uiPriority w:val="9"/>
    <w:qFormat/>
    <w:rPr>
      <w:rFonts w:ascii="Arial" w:hAnsi="Arial" w:eastAsia="Arial" w:cs="Arial"/>
      <w:i/>
      <w:iCs/>
      <w:sz w:val="22"/>
      <w:szCs w:val="22"/>
    </w:rPr>
  </w:style>
  <w:style w:type="character" w:styleId="838" w:customStyle="1">
    <w:name w:val="标题 9 字符"/>
    <w:basedOn w:val="729"/>
    <w:link w:val="728"/>
    <w:uiPriority w:val="9"/>
    <w:qFormat/>
    <w:rPr>
      <w:rFonts w:ascii="Arial" w:hAnsi="Arial" w:eastAsia="Arial" w:cs="Arial"/>
      <w:i/>
      <w:iCs/>
      <w:sz w:val="21"/>
      <w:szCs w:val="21"/>
    </w:rPr>
  </w:style>
  <w:style w:type="paragraph" w:styleId="839">
    <w:name w:val="No Spacing"/>
    <w:uiPriority w:val="1"/>
    <w:qFormat/>
    <w:rPr>
      <w:rFonts w:hint="default" w:ascii="Times New Roman" w:hAnsi="Times New Roman" w:eastAsia="宋体" w:cs="Times New Roman"/>
      <w:lang w:val="en-US" w:eastAsia="zh-CN" w:bidi="ar-SA"/>
    </w:rPr>
  </w:style>
  <w:style w:type="character" w:styleId="840" w:customStyle="1">
    <w:name w:val="标题 字符"/>
    <w:basedOn w:val="729"/>
    <w:link w:val="758"/>
    <w:uiPriority w:val="10"/>
    <w:qFormat/>
    <w:rPr>
      <w:sz w:val="48"/>
      <w:szCs w:val="48"/>
    </w:rPr>
  </w:style>
  <w:style w:type="character" w:styleId="841" w:customStyle="1">
    <w:name w:val="副标题 字符"/>
    <w:basedOn w:val="729"/>
    <w:link w:val="751"/>
    <w:uiPriority w:val="11"/>
    <w:qFormat/>
    <w:rPr>
      <w:sz w:val="24"/>
      <w:szCs w:val="24"/>
    </w:rPr>
  </w:style>
  <w:style w:type="paragraph" w:styleId="842">
    <w:name w:val="Quote"/>
    <w:basedOn w:val="719"/>
    <w:next w:val="719"/>
    <w:link w:val="843"/>
    <w:uiPriority w:val="29"/>
    <w:qFormat/>
    <w:pPr>
      <w:ind w:left="720" w:right="720"/>
    </w:pPr>
    <w:rPr>
      <w:i/>
    </w:rPr>
  </w:style>
  <w:style w:type="character" w:styleId="843" w:customStyle="1">
    <w:name w:val="引用 字符"/>
    <w:link w:val="842"/>
    <w:uiPriority w:val="29"/>
    <w:qFormat/>
    <w:rPr>
      <w:i/>
    </w:rPr>
  </w:style>
  <w:style w:type="paragraph" w:styleId="844">
    <w:name w:val="Intense Quote"/>
    <w:basedOn w:val="719"/>
    <w:next w:val="719"/>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明显引用 字符"/>
    <w:link w:val="844"/>
    <w:uiPriority w:val="30"/>
    <w:qFormat/>
    <w:rPr>
      <w:i/>
    </w:rPr>
  </w:style>
  <w:style w:type="character" w:styleId="846" w:customStyle="1">
    <w:name w:val="页眉 字符"/>
    <w:basedOn w:val="729"/>
    <w:link w:val="748"/>
    <w:uiPriority w:val="99"/>
    <w:qFormat/>
  </w:style>
  <w:style w:type="character" w:styleId="847" w:customStyle="1">
    <w:name w:val="Footer Char"/>
    <w:basedOn w:val="729"/>
    <w:uiPriority w:val="99"/>
    <w:qFormat/>
  </w:style>
  <w:style w:type="character" w:styleId="848" w:customStyle="1">
    <w:name w:val="页脚 字符"/>
    <w:link w:val="746"/>
    <w:uiPriority w:val="99"/>
    <w:qFormat/>
  </w:style>
  <w:style w:type="table" w:styleId="849" w:customStyle="1">
    <w:name w:val="Table Grid Light"/>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0" w:customStyle="1">
    <w:name w:val="Grid Table 1 Light - Accent 1"/>
    <w:basedOn w:val="73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3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3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3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3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3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 Accent 1"/>
    <w:basedOn w:val="73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basedOn w:val="73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basedOn w:val="73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basedOn w:val="73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basedOn w:val="73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basedOn w:val="73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Grid Table 3 - Accent 1"/>
    <w:basedOn w:val="73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basedOn w:val="73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basedOn w:val="73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basedOn w:val="73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basedOn w:val="73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basedOn w:val="73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 Accent 1"/>
    <w:basedOn w:val="73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basedOn w:val="73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basedOn w:val="73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basedOn w:val="73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basedOn w:val="73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basedOn w:val="73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Grid Table 5 Dark- Accent 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Grid Table 6 Colorful - Accent 1"/>
    <w:basedOn w:val="73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3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3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3" w:customStyle="1">
    <w:name w:val="Grid Table 6 Colorful - Accent 4"/>
    <w:basedOn w:val="73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3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basedOn w:val="73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7 Colorful - Accent 1"/>
    <w:basedOn w:val="73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basedOn w:val="73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basedOn w:val="73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basedOn w:val="73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basedOn w:val="73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basedOn w:val="73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List Table 1 Light - Accent 1"/>
    <w:basedOn w:val="73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basedOn w:val="73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basedOn w:val="73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basedOn w:val="73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basedOn w:val="73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basedOn w:val="73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List Table 2 - Accent 1"/>
    <w:basedOn w:val="73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9" w:customStyle="1">
    <w:name w:val="List Table 2 - Accent 2"/>
    <w:basedOn w:val="73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0" w:customStyle="1">
    <w:name w:val="List Table 2 - Accent 3"/>
    <w:basedOn w:val="73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1" w:customStyle="1">
    <w:name w:val="List Table 2 - Accent 4"/>
    <w:basedOn w:val="73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2" w:customStyle="1">
    <w:name w:val="List Table 2 - Accent 5"/>
    <w:basedOn w:val="73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3" w:customStyle="1">
    <w:name w:val="List Table 2 - Accent 6"/>
    <w:basedOn w:val="73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4" w:customStyle="1">
    <w:name w:val="List Table 3 - Accent 1"/>
    <w:basedOn w:val="73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basedOn w:val="73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3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3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3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3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 Accent 1"/>
    <w:basedOn w:val="73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basedOn w:val="73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basedOn w:val="73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basedOn w:val="73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basedOn w:val="73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basedOn w:val="73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List Table 5 Dark - Accent 1"/>
    <w:basedOn w:val="73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basedOn w:val="73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basedOn w:val="73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basedOn w:val="73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basedOn w:val="73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basedOn w:val="73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 Accent 1"/>
    <w:basedOn w:val="73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3" w:customStyle="1">
    <w:name w:val="List Table 6 Colorful - Accent 2"/>
    <w:basedOn w:val="73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4" w:customStyle="1">
    <w:name w:val="List Table 6 Colorful - Accent 3"/>
    <w:basedOn w:val="73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5" w:customStyle="1">
    <w:name w:val="List Table 6 Colorful - Accent 4"/>
    <w:basedOn w:val="73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6" w:customStyle="1">
    <w:name w:val="List Table 6 Colorful - Accent 5"/>
    <w:basedOn w:val="73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7" w:customStyle="1">
    <w:name w:val="List Table 6 Colorful - Accent 6"/>
    <w:basedOn w:val="73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8" w:customStyle="1">
    <w:name w:val="List Table 7 Colorful - Accent 1"/>
    <w:basedOn w:val="73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basedOn w:val="73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basedOn w:val="73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basedOn w:val="73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basedOn w:val="73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basedOn w:val="73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basedOn w:val="73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basedOn w:val="73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basedOn w:val="73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basedOn w:val="73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basedOn w:val="73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basedOn w:val="73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basedOn w:val="73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basedOn w:val="73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basedOn w:val="73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basedOn w:val="73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basedOn w:val="73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basedOn w:val="73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basedOn w:val="73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basedOn w:val="73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脚注文本 字符"/>
    <w:link w:val="752"/>
    <w:uiPriority w:val="99"/>
    <w:qFormat/>
    <w:rPr>
      <w:sz w:val="18"/>
    </w:rPr>
  </w:style>
  <w:style w:type="character" w:styleId="956" w:customStyle="1">
    <w:name w:val="尾注文本 字符"/>
    <w:link w:val="745"/>
    <w:uiPriority w:val="99"/>
    <w:qFormat/>
    <w:rPr>
      <w:sz w:val="20"/>
    </w:rPr>
  </w:style>
  <w:style w:type="paragraph" w:styleId="957" w:customStyle="1">
    <w:name w:val="TOC 标题11"/>
    <w:uiPriority w:val="39"/>
    <w:unhideWhenUsed/>
    <w:qFormat/>
    <w:rPr>
      <w:rFonts w:hint="default" w:ascii="Times New Roman" w:hAnsi="Times New Roman" w:eastAsia="宋体" w:cs="Times New Roman"/>
      <w:lang w:val="en-US" w:eastAsia="zh-CN" w:bidi="ar-SA"/>
    </w:rPr>
  </w:style>
  <w:style w:type="paragraph" w:styleId="958">
    <w:name w:val="List Paragraph"/>
    <w:basedOn w:val="719"/>
    <w:uiPriority w:val="34"/>
    <w:qFormat/>
    <w:pPr>
      <w:contextualSpacing/>
      <w:ind w:left="720"/>
    </w:pPr>
  </w:style>
  <w:style w:type="paragraph" w:styleId="959" w:customStyle="1">
    <w:name w:val="正文空2格  1."/>
    <w:basedOn w:val="719"/>
    <w:uiPriority w:val="0"/>
    <w:qFormat/>
    <w:pPr>
      <w:ind w:firstLine="480"/>
      <w:spacing w:line="360" w:lineRule="auto"/>
    </w:pPr>
    <w:rPr>
      <w:rFonts w:ascii="宋体" w:eastAsia="仿宋" w:cs="宋体"/>
      <w:sz w:val="28"/>
      <w:szCs w:val="20"/>
    </w:rPr>
  </w:style>
  <w:style w:type="character" w:styleId="960" w:customStyle="1">
    <w:name w:val="超链接1"/>
    <w:basedOn w:val="961"/>
    <w:uiPriority w:val="99"/>
    <w:qFormat/>
    <w:rPr>
      <w:color w:val="333333"/>
      <w:u w:val="none"/>
    </w:rPr>
  </w:style>
  <w:style w:type="character" w:styleId="961" w:customStyle="1">
    <w:name w:val="默认段落字体1"/>
    <w:uiPriority w:val="0"/>
    <w:qFormat/>
  </w:style>
  <w:style w:type="paragraph" w:styleId="962" w:customStyle="1">
    <w:name w:val="Plain Text1"/>
    <w:basedOn w:val="719"/>
    <w:uiPriority w:val="0"/>
    <w:qFormat/>
    <w:rPr>
      <w:rFonts w:ascii="宋体" w:hAnsi="Courier New"/>
    </w:rPr>
  </w:style>
  <w:style w:type="paragraph" w:styleId="963" w:customStyle="1">
    <w:name w:val="首行缩进"/>
    <w:basedOn w:val="719"/>
    <w:uiPriority w:val="0"/>
    <w:qFormat/>
    <w:pPr>
      <w:ind w:firstLine="480"/>
    </w:pPr>
    <w:rPr>
      <w:szCs w:val="24"/>
      <w:lang w:val="zh-CN"/>
    </w:rPr>
  </w:style>
  <w:style w:type="paragraph" w:styleId="964" w:customStyle="1">
    <w:name w:val="脚注文本1"/>
    <w:basedOn w:val="965"/>
    <w:next w:val="966"/>
    <w:uiPriority w:val="0"/>
    <w:qFormat/>
    <w:pPr>
      <w:jc w:val="left"/>
      <w:spacing w:line="312" w:lineRule="atLeast"/>
      <w:tabs>
        <w:tab w:val="left" w:pos="200" w:leader="none"/>
      </w:tabs>
    </w:pPr>
    <w:rPr>
      <w:rFonts w:ascii="Times New Roman" w:hAnsi="Times New Roman"/>
      <w:b w:val="0"/>
      <w:sz w:val="18"/>
    </w:rPr>
  </w:style>
  <w:style w:type="paragraph" w:styleId="965" w:customStyle="1">
    <w:name w:val="标题 11"/>
    <w:basedOn w:val="719"/>
    <w:next w:val="719"/>
    <w:uiPriority w:val="0"/>
    <w:qFormat/>
    <w:pPr>
      <w:jc w:val="center"/>
      <w:keepNext/>
      <w:tabs>
        <w:tab w:val="left" w:pos="200" w:leader="none"/>
      </w:tabs>
      <w:outlineLvl w:val="0"/>
    </w:pPr>
    <w:rPr>
      <w:rFonts w:ascii="宋体" w:hAnsi="宋体"/>
      <w:b/>
      <w:sz w:val="36"/>
      <w:szCs w:val="20"/>
    </w:rPr>
  </w:style>
  <w:style w:type="paragraph" w:styleId="966" w:customStyle="1">
    <w:name w:val="文本块1"/>
    <w:basedOn w:val="719"/>
    <w:next w:val="719"/>
    <w:uiPriority w:val="0"/>
    <w:qFormat/>
    <w:pPr>
      <w:ind w:left="630" w:right="-609" w:firstLine="420"/>
      <w:spacing w:line="360" w:lineRule="auto"/>
    </w:pPr>
    <w:rPr>
      <w:rFonts w:hint="eastAsia" w:ascii="仿宋_GB2312" w:eastAsia="仿宋_GB2312"/>
      <w:szCs w:val="20"/>
    </w:rPr>
  </w:style>
  <w:style w:type="paragraph" w:styleId="967" w:customStyle="1">
    <w:name w:val="正文首行缩进 21"/>
    <w:basedOn w:val="968"/>
    <w:next w:val="969"/>
    <w:uiPriority w:val="0"/>
    <w:qFormat/>
    <w:pPr>
      <w:ind w:firstLine="420"/>
    </w:pPr>
  </w:style>
  <w:style w:type="paragraph" w:styleId="968" w:customStyle="1">
    <w:name w:val="正文文本缩进1"/>
    <w:basedOn w:val="719"/>
    <w:next w:val="719"/>
    <w:uiPriority w:val="0"/>
    <w:qFormat/>
    <w:pPr>
      <w:ind w:firstLine="570"/>
      <w:spacing w:line="360" w:lineRule="auto"/>
    </w:pPr>
    <w:rPr>
      <w:rFonts w:ascii="宋体" w:hAnsi="Calibri"/>
      <w:sz w:val="24"/>
      <w:szCs w:val="24"/>
    </w:rPr>
  </w:style>
  <w:style w:type="paragraph" w:styleId="969" w:customStyle="1">
    <w:name w:val="正文首行缩进1"/>
    <w:basedOn w:val="806"/>
    <w:uiPriority w:val="0"/>
    <w:unhideWhenUsed/>
    <w:qFormat/>
    <w:pPr>
      <w:ind w:firstLine="200"/>
      <w:spacing w:line="500" w:lineRule="exact"/>
    </w:pPr>
    <w:rPr>
      <w:rFonts w:ascii="仿宋" w:hAnsi="仿宋" w:eastAsia="仿宋"/>
      <w:lang w:val="en-GB" w:eastAsia="en-US"/>
    </w:rPr>
  </w:style>
  <w:style w:type="paragraph" w:styleId="970" w:customStyle="1">
    <w:name w:val="页眉1"/>
    <w:basedOn w:val="719"/>
    <w:uiPriority w:val="0"/>
    <w:qFormat/>
    <w:pPr>
      <w:jc w:val="center"/>
      <w:tabs>
        <w:tab w:val="center" w:pos="4153" w:leader="none"/>
        <w:tab w:val="right" w:pos="8306" w:leader="none"/>
      </w:tabs>
      <w:pBdr>
        <w:bottom w:val="none" w:color="000000" w:sz="0" w:space="1"/>
      </w:pBdr>
    </w:pPr>
    <w:rPr>
      <w:sz w:val="18"/>
      <w:szCs w:val="18"/>
    </w:rPr>
  </w:style>
  <w:style w:type="paragraph" w:styleId="971" w:customStyle="1">
    <w:name w:val="页脚1"/>
    <w:basedOn w:val="719"/>
    <w:uiPriority w:val="0"/>
    <w:qFormat/>
    <w:pPr>
      <w:jc w:val="left"/>
      <w:tabs>
        <w:tab w:val="center" w:pos="4153" w:leader="none"/>
        <w:tab w:val="right" w:pos="8306" w:leader="none"/>
      </w:tabs>
    </w:pPr>
    <w:rPr>
      <w:sz w:val="18"/>
      <w:szCs w:val="18"/>
    </w:rPr>
  </w:style>
  <w:style w:type="paragraph" w:styleId="972" w:customStyle="1">
    <w:name w:val="纯文本1"/>
    <w:basedOn w:val="719"/>
    <w:uiPriority w:val="0"/>
    <w:qFormat/>
    <w:rPr>
      <w:rFonts w:ascii="宋体" w:hAnsi="Courier New" w:eastAsia="楷体_GB2312"/>
      <w:sz w:val="28"/>
      <w:szCs w:val="20"/>
    </w:rPr>
  </w:style>
  <w:style w:type="paragraph" w:styleId="973" w:customStyle="1">
    <w:name w:val="报告正文"/>
    <w:basedOn w:val="719"/>
    <w:uiPriority w:val="0"/>
    <w:qFormat/>
    <w:pPr>
      <w:ind w:firstLine="480"/>
      <w:jc w:val="left"/>
      <w:spacing w:line="520" w:lineRule="exact"/>
    </w:pPr>
    <w:rPr>
      <w:rFonts w:ascii="宋体" w:hAnsi="宋体"/>
      <w:color w:val="000000"/>
      <w:sz w:val="24"/>
    </w:rPr>
  </w:style>
  <w:style w:type="paragraph" w:styleId="974" w:customStyle="1">
    <w:name w:val="paragraph"/>
    <w:basedOn w:val="719"/>
    <w:uiPriority w:val="0"/>
    <w:semiHidden/>
    <w:qFormat/>
    <w:pPr>
      <w:jc w:val="left"/>
      <w:spacing w:before="100" w:beforeAutospacing="1" w:after="100" w:afterAutospacing="1"/>
      <w:widowControl/>
    </w:pPr>
    <w:rPr>
      <w:rFonts w:ascii="等线" w:hAnsi="等线" w:eastAsia="等线"/>
      <w:sz w:val="24"/>
      <w:szCs w:val="24"/>
    </w:rPr>
  </w:style>
  <w:style w:type="paragraph" w:styleId="975" w:customStyle="1">
    <w:name w:val="修订1"/>
    <w:hidden/>
    <w:uiPriority w:val="99"/>
    <w:unhideWhenUsed/>
    <w:qFormat/>
    <w:rPr>
      <w:rFonts w:hint="default" w:ascii="Times New Roman" w:hAnsi="Times New Roman" w:eastAsia="宋体" w:cs="Times New Roman"/>
      <w:sz w:val="21"/>
      <w:szCs w:val="22"/>
      <w:lang w:val="en-US" w:eastAsia="zh-CN" w:bidi="ar-SA"/>
    </w:rPr>
  </w:style>
  <w:style w:type="paragraph" w:styleId="976" w:customStyle="1">
    <w:name w:val="二级小标题"/>
    <w:basedOn w:val="719"/>
    <w:uiPriority w:val="0"/>
    <w:qFormat/>
    <w:rPr>
      <w:rFonts w:hint="eastAsia"/>
      <w:b/>
      <w:bCs/>
    </w:rPr>
  </w:style>
  <w:style w:type="paragraph" w:styleId="977" w:customStyle="1">
    <w:name w:val="表格字体"/>
    <w:basedOn w:val="719"/>
    <w:uiPriority w:val="0"/>
    <w:qFormat/>
    <w:pPr>
      <w:spacing w:line="400" w:lineRule="exact"/>
      <w:widowControl/>
    </w:pPr>
    <w:rPr>
      <w:rFonts w:hint="eastAsia" w:cs="宋体"/>
      <w:bCs/>
      <w:color w:val="000000"/>
      <w:sz w:val="24"/>
      <w:szCs w:val="18"/>
    </w:rPr>
  </w:style>
  <w:style w:type="paragraph" w:styleId="978" w:customStyle="1">
    <w:name w:val="普通(网站)1"/>
    <w:basedOn w:val="719"/>
    <w:uiPriority w:val="0"/>
    <w:unhideWhenUsed/>
    <w:qFormat/>
    <w:rPr>
      <w:sz w:val="24"/>
    </w:rPr>
  </w:style>
  <w:style w:type="paragraph" w:styleId="979" w:customStyle="1">
    <w:name w:val="纯文本6"/>
    <w:basedOn w:val="719"/>
    <w:uiPriority w:val="0"/>
    <w:qFormat/>
    <w:rPr>
      <w:rFonts w:ascii="宋体" w:hAnsi="Courier New" w:eastAsia="楷体_GB2312"/>
      <w:sz w:val="28"/>
    </w:rPr>
  </w:style>
  <w:style w:type="paragraph" w:styleId="980" w:customStyle="1">
    <w:name w:val="Table Paragraph"/>
    <w:basedOn w:val="719"/>
    <w:uiPriority w:val="1"/>
    <w:qFormat/>
    <w:pPr>
      <w:jc w:val="center"/>
    </w:pPr>
    <w:rPr>
      <w:rFonts w:ascii="宋体" w:hAnsi="宋体" w:cs="宋体"/>
      <w:lang w:val="zh-CN" w:bidi="zh-CN"/>
    </w:rPr>
  </w:style>
  <w:style w:type="paragraph" w:styleId="981" w:customStyle="1">
    <w:name w:val="正文文本缩进11"/>
    <w:basedOn w:val="719"/>
    <w:next w:val="719"/>
    <w:uiPriority w:val="0"/>
    <w:qFormat/>
    <w:pPr>
      <w:ind w:left="420" w:firstLine="1188"/>
      <w:spacing w:line="360" w:lineRule="exact"/>
    </w:pPr>
  </w:style>
  <w:style w:type="paragraph" w:styleId="982"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83"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84" w:customStyle="1">
    <w:name w:val="Hyperlink.0"/>
    <w:uiPriority w:val="0"/>
    <w:qFormat/>
    <w:rPr>
      <w:rFonts w:ascii="宋体" w:hAnsi="宋体" w:eastAsia="宋体" w:cs="宋体"/>
      <w:sz w:val="24"/>
      <w:szCs w:val="24"/>
      <w:lang w:val="en-US"/>
    </w:rPr>
  </w:style>
  <w:style w:type="paragraph" w:styleId="985" w:customStyle="1">
    <w:name w:val="正文缩进11"/>
    <w:basedOn w:val="719"/>
    <w:next w:val="719"/>
    <w:uiPriority w:val="0"/>
    <w:unhideWhenUsed/>
    <w:qFormat/>
    <w:pPr>
      <w:ind w:firstLine="420"/>
      <w:jc w:val="left"/>
    </w:pPr>
    <w:rPr>
      <w:rFonts w:eastAsia="楷体_GB2312"/>
      <w:sz w:val="24"/>
      <w:szCs w:val="20"/>
    </w:rPr>
  </w:style>
  <w:style w:type="paragraph" w:styleId="986" w:customStyle="1">
    <w:name w:val="纯文本11"/>
    <w:basedOn w:val="719"/>
    <w:uiPriority w:val="0"/>
    <w:qFormat/>
    <w:pPr>
      <w:jc w:val="left"/>
      <w:widowControl/>
    </w:pPr>
    <w:rPr>
      <w:rFonts w:ascii="宋体" w:hAnsi="Courier New" w:eastAsia="楷体_GB2312"/>
      <w:sz w:val="26"/>
      <w:szCs w:val="24"/>
    </w:rPr>
  </w:style>
  <w:style w:type="paragraph" w:styleId="987" w:customStyle="1">
    <w:name w:val="正文文本11"/>
    <w:basedOn w:val="719"/>
    <w:next w:val="809"/>
    <w:uiPriority w:val="0"/>
    <w:unhideWhenUsed/>
    <w:qFormat/>
    <w:pPr>
      <w:spacing w:after="120"/>
    </w:pPr>
    <w:rPr>
      <w:szCs w:val="24"/>
      <w:lang w:eastAsia="en-US"/>
    </w:rPr>
  </w:style>
  <w:style w:type="paragraph" w:styleId="988" w:customStyle="1">
    <w:name w:val="纯文本2"/>
    <w:basedOn w:val="719"/>
    <w:uiPriority w:val="0"/>
    <w:qFormat/>
    <w:rPr>
      <w:rFonts w:ascii="宋体" w:hAnsi="Courier New" w:eastAsia="楷体_GB2312"/>
      <w:sz w:val="26"/>
    </w:rPr>
  </w:style>
  <w:style w:type="character" w:styleId="989" w:customStyle="1">
    <w:name w:val="font21"/>
    <w:basedOn w:val="729"/>
    <w:uiPriority w:val="0"/>
    <w:qFormat/>
    <w:rPr>
      <w:rFonts w:hint="eastAsia" w:ascii="宋体" w:hAnsi="宋体" w:eastAsia="宋体" w:cs="宋体"/>
      <w:color w:val="000000"/>
      <w:sz w:val="24"/>
      <w:szCs w:val="24"/>
      <w:u w:val="none"/>
    </w:rPr>
  </w:style>
  <w:style w:type="table" w:styleId="990" w:customStyle="1">
    <w:name w:val="网格型1"/>
    <w:basedOn w:val="991"/>
    <w:uiPriority w:val="0"/>
    <w:qFormat/>
    <w:pPr>
      <w:jc w:val="both"/>
      <w:widowControl w:val="off"/>
    </w:pPr>
    <w:tblPr/>
  </w:style>
  <w:style w:type="table" w:styleId="991" w:customStyle="1">
    <w:name w:val="普通表格1"/>
    <w:uiPriority w:val="0"/>
    <w:semiHidden/>
    <w:qFormat/>
    <w:tblPr>
      <w:tblCellMar>
        <w:left w:w="0" w:type="dxa"/>
        <w:top w:w="0" w:type="dxa"/>
        <w:right w:w="0" w:type="dxa"/>
        <w:bottom w:w="0" w:type="dxa"/>
      </w:tblCellMar>
    </w:tblPr>
  </w:style>
  <w:style w:type="character" w:styleId="992" w:customStyle="1">
    <w:name w:val="font11"/>
    <w:uiPriority w:val="0"/>
    <w:qFormat/>
    <w:rPr>
      <w:rFonts w:hint="eastAsia" w:ascii="宋体" w:hAnsi="宋体" w:eastAsia="宋体" w:cs="宋体"/>
      <w:color w:val="000000"/>
      <w:sz w:val="21"/>
      <w:szCs w:val="21"/>
      <w:u w:val="none"/>
    </w:rPr>
  </w:style>
  <w:style w:type="paragraph" w:styleId="993" w:customStyle="1">
    <w:name w:val="修订2"/>
    <w:hidden/>
    <w:uiPriority w:val="99"/>
    <w:unhideWhenUsed/>
    <w:qFormat/>
    <w:rPr>
      <w:rFonts w:hint="default" w:ascii="Times New Roman" w:hAnsi="Times New Roman" w:eastAsia="宋体" w:cs="Times New Roman"/>
      <w:sz w:val="21"/>
      <w:szCs w:val="22"/>
      <w:lang w:val="en-US" w:eastAsia="zh-CN" w:bidi="ar-SA"/>
    </w:rPr>
  </w:style>
  <w:style w:type="paragraph" w:styleId="994" w:customStyle="1">
    <w:name w:val="修订3"/>
    <w:hidden/>
    <w:uiPriority w:val="99"/>
    <w:unhideWhenUsed/>
    <w:qFormat/>
    <w:rPr>
      <w:rFonts w:hint="default" w:ascii="Times New Roman" w:hAnsi="Times New Roman" w:eastAsia="宋体" w:cs="Times New Roman"/>
      <w:sz w:val="21"/>
      <w:szCs w:val="22"/>
      <w:lang w:val="en-US" w:eastAsia="zh-CN" w:bidi="ar-SA"/>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18b377ef-12d7-4ecf-a825-c8a6c5a3a3f5</errorID>
      <errorWord>：</errorWord>
      <group>L1_Format</group>
      <groupName>格式问题</groupName>
      <ability>L2_HalfPunc_CN</ability>
      <abilityName>全半角问题</abilityName>
      <candidateList>
        <item>:</item>
      </candidateList>
      <explain>文本全半角错误。</explain>
      <paraID>10E1F0CF</paraID>
      <start>22</start>
      <end>23</end>
      <status>unmodified</status>
      <modifiedWord/>
      <trackRevisions>false</trackRevisions>
    </reviewItem>
    <reviewItem>
      <errorID>45b8a7d8-359b-4d9d-a674-49f745f7f72a</errorID>
      <errorWord>：</errorWord>
      <group>L1_Format</group>
      <groupName>格式问题</groupName>
      <ability>L2_HalfPunc_CN</ability>
      <abilityName>全半角问题</abilityName>
      <candidateList>
        <item>:</item>
      </candidateList>
      <explain>文本全半角错误。</explain>
      <paraID>3817B7DB</paraID>
      <start>11</start>
      <end>12</end>
      <status>unmodified</status>
      <modifiedWord/>
      <trackRevisions>false</trackRevisions>
    </reviewItem>
    <reviewItem>
      <errorID>aca26b0a-e834-4a1e-a27e-bce2c2c19cfc</errorID>
      <errorWord>：</errorWord>
      <group>L1_Format</group>
      <groupName>格式问题</groupName>
      <ability>L2_HalfPunc_CN</ability>
      <abilityName>全半角问题</abilityName>
      <candidateList>
        <item>:</item>
      </candidateList>
      <explain>文本全半角错误。</explain>
      <paraID>15EE1C83</paraID>
      <start>11</start>
      <end>12</end>
      <status>unmodified</status>
      <modifiedWord/>
      <trackRevisions>false</trackRevisions>
    </reviewItem>
    <reviewItem>
      <errorID>5a3c63ab-9fdd-4f2b-a608-33471f8ca512</errorID>
      <errorWord>：</errorWord>
      <group>L1_Format</group>
      <groupName>格式问题</groupName>
      <ability>L2_HalfPunc_CN</ability>
      <abilityName>全半角问题</abilityName>
      <candidateList>
        <item>:</item>
      </candidateList>
      <explain>文本全半角错误。</explain>
      <paraID>4DC03BCC</paraID>
      <start>53</start>
      <end>54</end>
      <status>unmodified</status>
      <modifiedWord/>
      <trackRevisions>false</trackRevisions>
    </reviewItem>
    <reviewItem>
      <errorID>0bb0f4f9-6c85-44d2-98f5-0e0e958e5b50</errorID>
      <errorWord>1、</errorWord>
      <group>L1_Format</group>
      <groupName>格式问题</groupName>
      <ability>L2_Ordinal</ability>
      <abilityName>序号格式</abilityName>
      <candidateList>
        <item>1.</item>
      </candidateList>
      <explain>当前序号格式不规范，建议修改为规范格式[1.]。</explain>
      <paraID>24BAE256</paraID>
      <start>0</start>
      <end>2</end>
      <status>unmodified</status>
      <modifiedWord/>
      <trackRevisions>false</trackRevisions>
    </reviewItem>
    <reviewItem>
      <errorID>77fcc0b3-ba60-4cac-bb0e-ddea62bc4ca4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2EB9A825</paraID>
      <start>0</start>
      <end>2</end>
      <status>unmodified</status>
      <modifiedWord/>
      <trackRevisions>false</trackRevisions>
    </reviewItem>
    <reviewItem>
      <errorID>b93c1c73-b175-4e20-b06c-eb9b63d41c56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19E05231</paraID>
      <start>0</start>
      <end>2</end>
      <status>unmodified</status>
      <modifiedWord/>
      <trackRevisions>false</trackRevisions>
    </reviewItem>
    <reviewItem>
      <errorID>5f18b55f-ec99-43a8-8192-07786ad06362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23EE967C</paraID>
      <start>0</start>
      <end>2</end>
      <status>unmodified</status>
      <modifiedWord/>
      <trackRevisions>false</trackRevisions>
    </reviewItem>
    <reviewItem>
      <errorID>84404d44-a8dd-4837-a97a-68f528df6a2f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866F7E8</paraID>
      <start>0</start>
      <end>2</end>
      <status>unmodified</status>
      <modifiedWord/>
      <trackRevisions>false</trackRevisions>
    </reviewItem>
    <reviewItem>
      <errorID>ba728f4c-8611-46f7-a57d-0c35f95ee71a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70C6E72B</paraID>
      <start>0</start>
      <end>2</end>
      <status>unmodified</status>
      <modifiedWord/>
      <trackRevisions>false</trackRevisions>
    </reviewItem>
    <reviewItem>
      <errorID>2795d9de-f3c7-49a0-b98e-b2c5cf0c67f0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535A28A0</paraID>
      <start>0</start>
      <end>2</end>
      <status>unmodified</status>
      <modifiedWord/>
      <trackRevisions>false</trackRevisions>
    </reviewItem>
    <reviewItem>
      <errorID>b10fdb28-ac66-4ea2-aab3-c8819561fde5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37867860</paraID>
      <start>0</start>
      <end>2</end>
      <status>unmodified</status>
      <modifiedWord/>
      <trackRevisions>false</trackRevisions>
    </reviewItem>
    <reviewItem>
      <errorID>79f0478d-6166-4008-8510-5ebafbd1340d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62BCB7CB</paraID>
      <start>0</start>
      <end>2</end>
      <status>unmodified</status>
      <modifiedWord/>
      <trackRevisions>false</trackRevisions>
    </reviewItem>
    <reviewItem>
      <errorID>4fa2c3c5-02b8-40d5-b558-9f3d2b374587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46E6A591</paraID>
      <start>0</start>
      <end>2</end>
      <status>unmodified</status>
      <modifiedWord/>
      <trackRevisions>false</trackRevisions>
    </reviewItem>
    <reviewItem>
      <errorID>c6cc6b10-bb74-4ca3-80c3-919f24760668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793FB8FF</paraID>
      <start>0</start>
      <end>2</end>
      <status>unmodified</status>
      <modifiedWord/>
      <trackRevisions>false</trackRevisions>
    </reviewItem>
    <reviewItem>
      <errorID>2d5f475b-f9a7-4c6e-a4a2-557ec88ac3a4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5CF12DEA</paraID>
      <start>0</start>
      <end>2</end>
      <status>unmodified</status>
      <modifiedWord/>
      <trackRevisions>false</trackRevisions>
    </reviewItem>
    <reviewItem>
      <errorID>cb22c3f8-e7f4-46fa-8cf9-f66c88e0b452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3A3C22B7</paraID>
      <start>0</start>
      <end>2</end>
      <status>unmodified</status>
      <modifiedWord/>
      <trackRevisions>false</trackRevisions>
    </reviewItem>
    <reviewItem>
      <errorID>593c3c84-a281-43f4-96b5-18eabf5b7a27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22E831C1</paraID>
      <start>0</start>
      <end>2</end>
      <status>unmodified</status>
      <modifiedWord/>
      <trackRevisions>false</trackRevisions>
    </reviewItem>
    <reviewItem>
      <errorID>9df8166d-2f3a-4cf9-9bae-9b2351c5a494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7DB309F6</paraID>
      <start>0</start>
      <end>2</end>
      <status>unmodified</status>
      <modifiedWord/>
      <trackRevisions>false</trackRevisions>
    </reviewItem>
    <reviewItem>
      <errorID>d12588b0-56a9-4d5f-8c9b-ba9dfdece38e</errorID>
      <errorWord>：</errorWord>
      <group>L1_Format</group>
      <groupName>格式问题</groupName>
      <ability>L2_HalfPunc_CN</ability>
      <abilityName>全半角问题</abilityName>
      <candidateList>
        <item>:</item>
      </candidateList>
      <explain>文本全半角错误。</explain>
      <paraID>7DB309F6</paraID>
      <start>20</start>
      <end>21</end>
      <status>unmodified</status>
      <modifiedWord/>
      <trackRevisions>false</trackRevisions>
    </reviewItem>
    <reviewItem>
      <errorID>c994ac86-ac25-4b9f-9986-84325c85ec26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99A38B1</paraID>
      <start>0</start>
      <end>2</end>
      <status>unmodified</status>
      <modifiedWord/>
      <trackRevisions>false</trackRevisions>
    </reviewItem>
    <reviewItem>
      <errorID>961b4cb6-46b9-47a8-b370-dd57b1512cf8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7EBBCCAA</paraID>
      <start>0</start>
      <end>2</end>
      <status>unmodified</status>
      <modifiedWord/>
      <trackRevisions>false</trackRevisions>
    </reviewItem>
    <reviewItem>
      <errorID>9dbe717a-ccf1-4076-97ac-24e052bea405</errorID>
      <errorWord>：</errorWord>
      <group>L1_Format</group>
      <groupName>格式问题</groupName>
      <ability>L2_HalfPunc_CN</ability>
      <abilityName>全半角问题</abilityName>
      <candidateList>
        <item>:</item>
      </candidateList>
      <explain>文本全半角错误。</explain>
      <paraID>7EBBCCAA</paraID>
      <start>18</start>
      <end>19</end>
      <status>unmodified</status>
      <modifiedWord/>
      <trackRevisions>false</trackRevisions>
    </reviewItem>
    <reviewItem>
      <errorID>77e5df76-e915-4ef8-9e23-2dab9fc8b16c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29D1AE5B</paraID>
      <start>0</start>
      <end>2</end>
      <status>unmodified</status>
      <modifiedWord/>
      <trackRevisions>false</trackRevisions>
    </reviewItem>
    <reviewItem>
      <errorID>8ac4467f-05a0-4d96-a822-27064a84ecb7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248A8CA2</paraID>
      <start>0</start>
      <end>2</end>
      <status>unmodified</status>
      <modifiedWord/>
      <trackRevisions>false</trackRevisions>
    </reviewItem>
    <reviewItem>
      <errorID>61bf1fa4-d9b6-4b6d-aa04-a3f2d390f77c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78FED6D4</paraID>
      <start>0</start>
      <end>2</end>
      <status>unmodified</status>
      <modifiedWord/>
      <trackRevisions>false</trackRevisions>
    </reviewItem>
    <reviewItem>
      <errorID>411fd07f-1e07-4cf0-a56b-4e4ede03e487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3A3F111B</paraID>
      <start>0</start>
      <end>2</end>
      <status>unmodified</status>
      <modifiedWord/>
      <trackRevisions>false</trackRevisions>
    </reviewItem>
    <reviewItem>
      <errorID>a4fe422b-a895-49c9-9882-b83dac7461bb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1EED60C0</paraID>
      <start>0</start>
      <end>2</end>
      <status>unmodified</status>
      <modifiedWord/>
      <trackRevisions>false</trackRevisions>
    </reviewItem>
    <reviewItem>
      <errorID>284c641c-ad8e-4e94-bec7-713650625582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33203949</paraID>
      <start>0</start>
      <end>2</end>
      <status>unmodified</status>
      <modifiedWord/>
      <trackRevisions>false</trackRevisions>
    </reviewItem>
    <reviewItem>
      <errorID>fe175f37-7ede-4faf-bfce-e1f006787019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6DB4C8E0</paraID>
      <start>0</start>
      <end>2</end>
      <status>unmodified</status>
      <modifiedWord/>
      <trackRevisions>false</trackRevisions>
    </reviewItem>
    <reviewItem>
      <errorID>db4d6da8-4269-4b10-8500-b6fa6f5d2943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4B50C96</paraID>
      <start>0</start>
      <end>2</end>
      <status>unmodified</status>
      <modifiedWord/>
      <trackRevisions>false</trackRevisions>
    </reviewItem>
    <reviewItem>
      <errorID>59af8bdc-5994-4545-8d81-2b35507b476e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3D125768</paraID>
      <start>0</start>
      <end>2</end>
      <status>unmodified</status>
      <modifiedWord/>
      <trackRevisions>false</trackRevisions>
    </reviewItem>
    <reviewItem>
      <errorID>213b6e28-345f-4fa0-8dd2-7e73e600e5f0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5A4AFCD2</paraID>
      <start>0</start>
      <end>2</end>
      <status>unmodified</status>
      <modifiedWord/>
      <trackRevisions>false</trackRevisions>
    </reviewItem>
    <reviewItem>
      <errorID>79cbc90c-30da-4161-bb53-b703f7f6c1a6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658C7002</paraID>
      <start>0</start>
      <end>2</end>
      <status>unmodified</status>
      <modifiedWord/>
      <trackRevisions>false</trackRevisions>
    </reviewItem>
    <reviewItem>
      <errorID>a1536def-d1d5-48c1-90c7-f5b72a6b0c4d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789D192E</paraID>
      <start>55</start>
      <end>56</end>
      <status>unmodified</status>
      <modifiedWord/>
      <trackRevisions>false</trackRevisions>
    </reviewItem>
    <reviewItem>
      <errorID>699318b7-c5d6-450a-8926-24caf486eaa6</errorID>
      <errorWord>须</errorWord>
      <group>L1_Word</group>
      <groupName>字词问题</groupName>
      <ability>L2_Typo</ability>
      <abilityName>字词错误</abilityName>
      <candidateList>
        <item>需</item>
      </candidateList>
      <explain>存在发音相同字词的误用。</explain>
      <paraID>153B140C</paraID>
      <start>10</start>
      <end>11</end>
      <status>unmodified</status>
      <modifiedWord/>
      <trackRevisions>false</trackRevisions>
    </reviewItem>
    <reviewItem>
      <errorID>9e850dd3-1c95-44cc-9e72-b981bfebc8d8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3DD14BCE</paraID>
      <start>2</start>
      <end>6</end>
      <status>unmodified</status>
      <modifiedWord/>
      <trackRevisions>false</trackRevisions>
    </reviewItem>
    <reviewItem>
      <errorID>9ddc3f53-3470-4dba-a986-1a66c495fed9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8F3FF4E</paraID>
      <start>54</start>
      <end>58</end>
      <status>unmodified</status>
      <modifiedWord/>
      <trackRevisions>false</trackRevisions>
    </reviewItem>
    <reviewItem>
      <errorID>e2e75457-0866-42bc-aa4a-08ff53ce9c89</errorID>
      <errorWord>在现场勘察</errorWord>
      <group>L1_Word</group>
      <groupName>字词问题</groupName>
      <ability>L2_Typo</ability>
      <abilityName>字词错误</abilityName>
      <candidateList>
        <item>在现场勘查</item>
      </candidateList>
      <explain/>
      <paraID>77D8FD73</paraID>
      <start>7</start>
      <end>12</end>
      <status>unmodified</status>
      <modifiedWord/>
      <trackRevisions>false</trackRevisions>
    </reviewItem>
    <reviewItem>
      <errorID>b8ed9495-083d-4cd3-8eb3-7028fb57bae2</errorID>
      <errorWord>书面形式做出</errorWord>
      <group>L1_Word</group>
      <groupName>字词问题</groupName>
      <ability>L2_Typo</ability>
      <abilityName>字词错误</abilityName>
      <candidateList>
        <item>书面形式作出</item>
      </candidateList>
      <explain/>
      <paraID>21991BB9</paraID>
      <start>167</start>
      <end>173</end>
      <status>unmodified</status>
      <modifiedWord/>
      <trackRevisions>false</trackRevisions>
    </reviewItem>
    <reviewItem>
      <errorID>070deb2c-25b0-41e9-bd13-3b652465639c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1B64C38B</paraID>
      <start>40</start>
      <end>41</end>
      <status>unmodified</status>
      <modifiedWord/>
      <trackRevisions>false</trackRevisions>
    </reviewItem>
    <reviewItem>
      <errorID>629d0bff-f783-4646-bca3-456bf0ef6c95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112A7E85</paraID>
      <start>40</start>
      <end>41</end>
      <status>unmodified</status>
      <modifiedWord/>
      <trackRevisions>false</trackRevisions>
    </reviewItem>
    <reviewItem>
      <errorID>8876a2b4-28d5-476b-925b-6832531b3963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1F3E8470</paraID>
      <start>29</start>
      <end>30</end>
      <status>unmodified</status>
      <modifiedWord/>
      <trackRevisions>false</trackRevisions>
    </reviewItem>
    <reviewItem>
      <errorID>2a5d1471-70ee-4846-94c4-00440d729d92</errorID>
      <errorWord>法律、法规</errorWord>
      <group>L1_Word</group>
      <groupName>字词问题</groupName>
      <ability>L2_Typo</ability>
      <abilityName>字词错误</abilityName>
      <candidateList>
        <item>法律法规</item>
      </candidateList>
      <explain/>
      <paraID>617FB080</paraID>
      <start>7</start>
      <end>12</end>
      <status>unmodified</status>
      <modifiedWord/>
      <trackRevisions>false</trackRevisions>
    </reviewItem>
    <reviewItem>
      <errorID>5522638c-8af3-465d-b52b-26e8bb328ebe</errorID>
      <errorWord>。】</errorWord>
      <group>L1_Punc</group>
      <groupName>标点问题</groupName>
      <ability>L2_Punc_CN</ability>
      <abilityName>标点符号问题</abilityName>
      <candidateList>
        <item>】</item>
      </candidateList>
      <explain/>
      <paraID>2D9D1922</paraID>
      <start>94</start>
      <end>96</end>
      <status>unmodified</status>
      <modifiedWord/>
      <trackRevisions>false</trackRevisions>
    </reviewItem>
    <reviewItem>
      <errorID>a89c1c43-3239-4665-b14f-280cda93c6b8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12B4CF81</paraID>
      <start>0</start>
      <end>2</end>
      <status>unmodified</status>
      <modifiedWord/>
      <trackRevisions>false</trackRevisions>
    </reviewItem>
    <reviewItem>
      <errorID>19c279b0-00dd-4dba-b4ef-f21efd480330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514C6566</paraID>
      <start>0</start>
      <end>2</end>
      <status>unmodified</status>
      <modifiedWord/>
      <trackRevisions>false</trackRevisions>
    </reviewItem>
    <reviewItem>
      <errorID>b884dec2-d41c-42ef-8cc3-7a2c9ad202ea</errorID>
      <errorWord>-</errorWord>
      <group>L1_Format</group>
      <groupName>格式问题</groupName>
      <ability>L2_HalfPunc_CN</ability>
      <abilityName>全半角问题</abilityName>
      <candidateList>
        <item>－</item>
      </candidateList>
      <explain>文本全半角错误。</explain>
      <paraID>52553AAC</paraID>
      <start>4</start>
      <end>5</end>
      <status>unmodified</status>
      <modifiedWord/>
      <trackRevisions>false</trackRevisions>
    </reviewItem>
    <reviewItem>
      <errorID>8804065a-d86c-4821-a939-0635f8d1256d</errorID>
      <errorWord>-</errorWord>
      <group>L1_Format</group>
      <groupName>格式问题</groupName>
      <ability>L2_HalfPunc_CN</ability>
      <abilityName>全半角问题</abilityName>
      <candidateList>
        <item>－</item>
      </candidateList>
      <explain>文本全半角错误。</explain>
      <paraID>7C46994C</paraID>
      <start>4</start>
      <end>5</end>
      <status>unmodified</status>
      <modifiedWord/>
      <trackRevisions>false</trackRevisions>
    </reviewItem>
    <reviewItem>
      <errorID>f751ede8-0f0e-46d5-b7b4-df8f8c467dd6</errorID>
      <errorWord>-</errorWord>
      <group>L1_Format</group>
      <groupName>格式问题</groupName>
      <ability>L2_HalfPunc_CN</ability>
      <abilityName>全半角问题</abilityName>
      <candidateList>
        <item>－</item>
      </candidateList>
      <explain>文本全半角错误。</explain>
      <paraID>13A9EAE7</paraID>
      <start>4</start>
      <end>5</end>
      <status>unmodified</status>
      <modifiedWord/>
      <trackRevisions>false</trackRevisions>
    </reviewItem>
    <reviewItem>
      <errorID>511d280c-32ce-4640-b49f-bedf146b1aab</errorID>
      <errorWord>-</errorWord>
      <group>L1_Format</group>
      <groupName>格式问题</groupName>
      <ability>L2_HalfPunc_CN</ability>
      <abilityName>全半角问题</abilityName>
      <candidateList>
        <item>－</item>
      </candidateList>
      <explain>文本全半角错误。</explain>
      <paraID>1B68DABB</paraID>
      <start>4</start>
      <end>5</end>
      <status>unmodified</status>
      <modifiedWord/>
      <trackRevisions>false</trackRevisions>
    </reviewItem>
    <reviewItem>
      <errorID>333588a2-82e9-41e3-a22f-a3339665a765</errorID>
      <errorWord>-</errorWord>
      <group>L1_Format</group>
      <groupName>格式问题</groupName>
      <ability>L2_HalfPunc_CN</ability>
      <abilityName>全半角问题</abilityName>
      <candidateList>
        <item>－</item>
      </candidateList>
      <explain>文本全半角错误。</explain>
      <paraID> 9F4DF42</paraID>
      <start>4</start>
      <end>5</end>
      <status>unmodified</status>
      <modifiedWord/>
      <trackRevisions>false</trackRevisions>
    </reviewItem>
    <reviewItem>
      <errorID>98873e27-9e9c-40c5-94d5-b3ebd0c3d8be</errorID>
      <errorWord>-</errorWord>
      <group>L1_Format</group>
      <groupName>格式问题</groupName>
      <ability>L2_HalfPunc_CN</ability>
      <abilityName>全半角问题</abilityName>
      <candidateList>
        <item>－</item>
      </candidateList>
      <explain>文本全半角错误。</explain>
      <paraID>36FEA6AA</paraID>
      <start>4</start>
      <end>5</end>
      <status>unmodified</status>
      <modifiedWord/>
      <trackRevisions>false</trackRevisions>
    </reviewItem>
    <reviewItem>
      <errorID>4189cd7b-1960-44df-aa5f-a693a3ee4f12</errorID>
      <errorWord>-</errorWord>
      <group>L1_Format</group>
      <groupName>格式问题</groupName>
      <ability>L2_HalfPunc_CN</ability>
      <abilityName>全半角问题</abilityName>
      <candidateList>
        <item>－</item>
      </candidateList>
      <explain>文本全半角错误。</explain>
      <paraID>7CA92C10</paraID>
      <start>4</start>
      <end>5</end>
      <status>unmodified</status>
      <modifiedWord/>
      <trackRevisions>false</trackRevisions>
    </reviewItem>
    <reviewItem>
      <errorID>228568aa-be45-485d-98c7-c4dafbede2b9</errorID>
      <errorWord>-</errorWord>
      <group>L1_Format</group>
      <groupName>格式问题</groupName>
      <ability>L2_HalfPunc_CN</ability>
      <abilityName>全半角问题</abilityName>
      <candidateList>
        <item>－</item>
      </candidateList>
      <explain>文本全半角错误。</explain>
      <paraID>372542D7</paraID>
      <start>4</start>
      <end>5</end>
      <status>unmodified</status>
      <modifiedWord/>
      <trackRevisions>false</trackRevisions>
    </reviewItem>
    <reviewItem>
      <errorID>bf520aae-2ec0-4aff-bc3d-44658d6d050d</errorID>
      <errorWord>-</errorWord>
      <group>L1_Format</group>
      <groupName>格式问题</groupName>
      <ability>L2_HalfPunc_CN</ability>
      <abilityName>全半角问题</abilityName>
      <candidateList>
        <item>－</item>
      </candidateList>
      <explain>文本全半角错误。</explain>
      <paraID>177EB5C7</paraID>
      <start>4</start>
      <end>5</end>
      <status>unmodified</status>
      <modifiedWord/>
      <trackRevisions>false</trackRevisions>
    </reviewItem>
    <reviewItem>
      <errorID>fbd149fa-ca37-41ce-9bcd-0c284423caba</errorID>
      <errorWord>-</errorWord>
      <group>L1_Format</group>
      <groupName>格式问题</groupName>
      <ability>L2_HalfPunc_CN</ability>
      <abilityName>全半角问题</abilityName>
      <candidateList>
        <item>－</item>
      </candidateList>
      <explain>文本全半角错误。</explain>
      <paraID>2527D9A8</paraID>
      <start>4</start>
      <end>5</end>
      <status>unmodified</status>
      <modifiedWord/>
      <trackRevisions>false</trackRevisions>
    </reviewItem>
    <reviewItem>
      <errorID>4ac9fa6e-5861-48c7-9b9e-455828ce967e</errorID>
      <errorWord>-</errorWord>
      <group>L1_Format</group>
      <groupName>格式问题</groupName>
      <ability>L2_HalfPunc_CN</ability>
      <abilityName>全半角问题</abilityName>
      <candidateList>
        <item>－</item>
      </candidateList>
      <explain>文本全半角错误。</explain>
      <paraID>49C80520</paraID>
      <start>4</start>
      <end>5</end>
      <status>unmodified</status>
      <modifiedWord/>
      <trackRevisions>false</trackRevisions>
    </reviewItem>
    <reviewItem>
      <errorID>85d43750-d139-4c82-a803-465b02d74ea1</errorID>
      <errorWord>-</errorWord>
      <group>L1_Format</group>
      <groupName>格式问题</groupName>
      <ability>L2_HalfPunc_CN</ability>
      <abilityName>全半角问题</abilityName>
      <candidateList>
        <item>－</item>
      </candidateList>
      <explain>文本全半角错误。</explain>
      <paraID>1ACF6A2B</paraID>
      <start>4</start>
      <end>5</end>
      <status>unmodified</status>
      <modifiedWord/>
      <trackRevisions>false</trackRevisions>
    </reviewItem>
    <reviewItem>
      <errorID>74104655-54d7-4d26-8001-547bcf1e51d6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752217E5</paraID>
      <start>0</start>
      <end>2</end>
      <status>unmodified</status>
      <modifiedWord/>
      <trackRevisions>false</trackRevisions>
    </reviewItem>
    <reviewItem>
      <errorID>71f62a2a-90b4-4ec3-9329-0d40472ac507</errorID>
      <errorWord>-</errorWord>
      <group>L1_Format</group>
      <groupName>格式问题</groupName>
      <ability>L2_HalfPunc_CN</ability>
      <abilityName>全半角问题</abilityName>
      <candidateList>
        <item>－</item>
      </candidateList>
      <explain>文本全半角错误。</explain>
      <paraID>5082ACC7</paraID>
      <start>4</start>
      <end>5</end>
      <status>unmodified</status>
      <modifiedWord/>
      <trackRevisions>false</trackRevisions>
    </reviewItem>
    <reviewItem>
      <errorID>1fffe5ae-b95a-4ebf-8d55-ad0b8746be8b</errorID>
      <errorWord>-</errorWord>
      <group>L1_Format</group>
      <groupName>格式问题</groupName>
      <ability>L2_HalfPunc_CN</ability>
      <abilityName>全半角问题</abilityName>
      <candidateList>
        <item>－</item>
      </candidateList>
      <explain>文本全半角错误。</explain>
      <paraID>1B9688F9</paraID>
      <start>4</start>
      <end>5</end>
      <status>unmodified</status>
      <modifiedWord/>
      <trackRevisions>false</trackRevisions>
    </reviewItem>
    <reviewItem>
      <errorID>5f90beb3-79b1-4549-bb14-a5cea5879c7e</errorID>
      <errorWord>-</errorWord>
      <group>L1_Format</group>
      <groupName>格式问题</groupName>
      <ability>L2_HalfPunc_CN</ability>
      <abilityName>全半角问题</abilityName>
      <candidateList>
        <item>－</item>
      </candidateList>
      <explain>文本全半角错误。</explain>
      <paraID>4BEEC03D</paraID>
      <start>4</start>
      <end>5</end>
      <status>unmodified</status>
      <modifiedWord/>
      <trackRevisions>false</trackRevisions>
    </reviewItem>
    <reviewItem>
      <errorID>93739a43-d716-4af5-b6e5-77ec09051fd0</errorID>
      <errorWord>-</errorWord>
      <group>L1_Format</group>
      <groupName>格式问题</groupName>
      <ability>L2_HalfPunc_CN</ability>
      <abilityName>全半角问题</abilityName>
      <candidateList>
        <item>－</item>
      </candidateList>
      <explain>文本全半角错误。</explain>
      <paraID>518DC052</paraID>
      <start>4</start>
      <end>5</end>
      <status>unmodified</status>
      <modifiedWord/>
      <trackRevisions>false</trackRevisions>
    </reviewItem>
    <reviewItem>
      <errorID>8dddccf8-7606-4b57-be91-ba5856e34b41</errorID>
      <errorWord>-</errorWord>
      <group>L1_Format</group>
      <groupName>格式问题</groupName>
      <ability>L2_HalfPunc_CN</ability>
      <abilityName>全半角问题</abilityName>
      <candidateList>
        <item>－</item>
      </candidateList>
      <explain>文本全半角错误。</explain>
      <paraID>2DC8F7FA</paraID>
      <start>9</start>
      <end>10</end>
      <status>unmodified</status>
      <modifiedWord/>
      <trackRevisions>false</trackRevisions>
    </reviewItem>
    <reviewItem>
      <errorID>de4a41b7-93cd-42e2-b672-904eea2f9457</errorID>
      <errorWord>-</errorWord>
      <group>L1_Format</group>
      <groupName>格式问题</groupName>
      <ability>L2_HalfPunc_CN</ability>
      <abilityName>全半角问题</abilityName>
      <candidateList>
        <item>－</item>
      </candidateList>
      <explain>文本全半角错误。</explain>
      <paraID>49C17AA8</paraID>
      <start>9</start>
      <end>10</end>
      <status>unmodified</status>
      <modifiedWord/>
      <trackRevisions>false</trackRevisions>
    </reviewItem>
    <reviewItem>
      <errorID>3b3d0ef1-8e40-4d07-bfbc-b7dfe9750478</errorID>
      <errorWord>-</errorWord>
      <group>L1_Format</group>
      <groupName>格式问题</groupName>
      <ability>L2_HalfPunc_CN</ability>
      <abilityName>全半角问题</abilityName>
      <candidateList>
        <item>－</item>
      </candidateList>
      <explain>文本全半角错误。</explain>
      <paraID>4AAD6E5C</paraID>
      <start>4</start>
      <end>5</end>
      <status>unmodified</status>
      <modifiedWord/>
      <trackRevisions>false</trackRevisions>
    </reviewItem>
    <reviewItem>
      <errorID>f1ecb12b-fb47-4f0c-808b-0168aef39105</errorID>
      <errorWord>-</errorWord>
      <group>L1_Format</group>
      <groupName>格式问题</groupName>
      <ability>L2_HalfPunc_CN</ability>
      <abilityName>全半角问题</abilityName>
      <candidateList>
        <item>－</item>
      </candidateList>
      <explain>文本全半角错误。</explain>
      <paraID>57620FEB</paraID>
      <start>9</start>
      <end>10</end>
      <status>unmodified</status>
      <modifiedWord/>
      <trackRevisions>false</trackRevisions>
    </reviewItem>
    <reviewItem>
      <errorID>34aee186-7a77-43b0-bda4-8563785e0e01</errorID>
      <errorWord>-</errorWord>
      <group>L1_Format</group>
      <groupName>格式问题</groupName>
      <ability>L2_HalfPunc_CN</ability>
      <abilityName>全半角问题</abilityName>
      <candidateList>
        <item>－</item>
      </candidateList>
      <explain>文本全半角错误。</explain>
      <paraID>58D84796</paraID>
      <start>4</start>
      <end>5</end>
      <status>unmodified</status>
      <modifiedWord/>
      <trackRevisions>false</trackRevisions>
    </reviewItem>
    <reviewItem>
      <errorID>2f95f542-ec2e-402f-a1d8-5ebabc8bc992</errorID>
      <errorWord>-</errorWord>
      <group>L1_Format</group>
      <groupName>格式问题</groupName>
      <ability>L2_HalfPunc_CN</ability>
      <abilityName>全半角问题</abilityName>
      <candidateList>
        <item>－</item>
      </candidateList>
      <explain>文本全半角错误。</explain>
      <paraID> 8260245</paraID>
      <start>9</start>
      <end>10</end>
      <status>unmodified</status>
      <modifiedWord/>
      <trackRevisions>false</trackRevisions>
    </reviewItem>
    <reviewItem>
      <errorID>b923e8a6-2a23-42ff-917e-781d1db947df</errorID>
      <errorWord>-</errorWord>
      <group>L1_Format</group>
      <groupName>格式问题</groupName>
      <ability>L2_HalfPunc_CN</ability>
      <abilityName>全半角问题</abilityName>
      <candidateList>
        <item>－</item>
      </candidateList>
      <explain>文本全半角错误。</explain>
      <paraID>1352AB5A</paraID>
      <start>4</start>
      <end>5</end>
      <status>unmodified</status>
      <modifiedWord/>
      <trackRevisions>false</trackRevisions>
    </reviewItem>
    <reviewItem>
      <errorID>b4ab8c31-fe26-4248-b0bb-37d97b83e775</errorID>
      <errorWord>-</errorWord>
      <group>L1_Format</group>
      <groupName>格式问题</groupName>
      <ability>L2_HalfPunc_CN</ability>
      <abilityName>全半角问题</abilityName>
      <candidateList>
        <item>－</item>
      </candidateList>
      <explain>文本全半角错误。</explain>
      <paraID> F3B9E64</paraID>
      <start>9</start>
      <end>10</end>
      <status>unmodified</status>
      <modifiedWord/>
      <trackRevisions>false</trackRevisions>
    </reviewItem>
    <reviewItem>
      <errorID>ae1230db-e024-4300-b4b6-efba1ca84d9e</errorID>
      <errorWord>-</errorWord>
      <group>L1_Format</group>
      <groupName>格式问题</groupName>
      <ability>L2_HalfPunc_CN</ability>
      <abilityName>全半角问题</abilityName>
      <candidateList>
        <item>－</item>
      </candidateList>
      <explain>文本全半角错误。</explain>
      <paraID>404865DE</paraID>
      <start>9</start>
      <end>10</end>
      <status>unmodified</status>
      <modifiedWord/>
      <trackRevisions>false</trackRevisions>
    </reviewItem>
    <reviewItem>
      <errorID>255e3fa3-f1b7-4a12-9756-6ddb181972ee</errorID>
      <errorWord>-</errorWord>
      <group>L1_Format</group>
      <groupName>格式问题</groupName>
      <ability>L2_HalfPunc_CN</ability>
      <abilityName>全半角问题</abilityName>
      <candidateList>
        <item>－</item>
      </candidateList>
      <explain>文本全半角错误。</explain>
      <paraID>2BFCCFBC</paraID>
      <start>9</start>
      <end>10</end>
      <status>unmodified</status>
      <modifiedWord/>
      <trackRevisions>false</trackRevisions>
    </reviewItem>
    <reviewItem>
      <errorID>3e042ef7-cb5a-4d13-8a4c-6bd31eae5179</errorID>
      <errorWord>-</errorWord>
      <group>L1_Format</group>
      <groupName>格式问题</groupName>
      <ability>L2_HalfPunc_CN</ability>
      <abilityName>全半角问题</abilityName>
      <candidateList>
        <item>－</item>
      </candidateList>
      <explain>文本全半角错误。</explain>
      <paraID>27225E1A</paraID>
      <start>9</start>
      <end>10</end>
      <status>unmodified</status>
      <modifiedWord/>
      <trackRevisions>false</trackRevisions>
    </reviewItem>
    <reviewItem>
      <errorID>f3414c88-d702-4435-9dd9-c8073a1de815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3350BE50</paraID>
      <start>0</start>
      <end>2</end>
      <status>unmodified</status>
      <modifiedWord/>
      <trackRevisions>false</trackRevisions>
    </reviewItem>
    <reviewItem>
      <errorID>195a2cba-0dd8-4dcd-859a-2ababa28d66e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93A472</paraID>
      <start>0</start>
      <end>2</end>
      <status>unmodified</status>
      <modifiedWord/>
      <trackRevisions>false</trackRevisions>
    </reviewItem>
    <reviewItem>
      <errorID>ed79fc24-1cdf-4119-a3cc-1d7980718e0e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61F3192D</paraID>
      <start>0</start>
      <end>2</end>
      <status>unmodified</status>
      <modifiedWord/>
      <trackRevisions>false</trackRevisions>
    </reviewItem>
    <reviewItem>
      <errorID>e219f87c-7a87-4039-ba01-ca7508390392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78498AC8</paraID>
      <start>0</start>
      <end>2</end>
      <status>unmodified</status>
      <modifiedWord/>
      <trackRevisions>false</trackRevisions>
    </reviewItem>
    <reviewItem>
      <errorID>2219c137-b5f5-4d02-8724-92d7abe99d51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389F6917</paraID>
      <start>0</start>
      <end>2</end>
      <status>unmodified</status>
      <modifiedWord/>
      <trackRevisions>false</trackRevisions>
    </reviewItem>
    <reviewItem>
      <errorID>68496c12-d8d5-4d0c-a939-a88f7c052728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3FF9BF7C</paraID>
      <start>0</start>
      <end>2</end>
      <status>unmodified</status>
      <modifiedWord/>
      <trackRevisions>false</trackRevisions>
    </reviewItem>
    <reviewItem>
      <errorID>eb540c8a-0882-4f53-8890-d46bbf1f63d9</errorID>
      <errorWord>需</errorWord>
      <group>L1_Word</group>
      <groupName>字词问题</groupName>
      <ability>L2_Typo</ability>
      <abilityName>字词错误</abilityName>
      <candidateList>
        <item>须</item>
      </candidateList>
      <explain>存在发音相同字词的误用。</explain>
      <paraID>3FF9BF7C</paraID>
      <start>6</start>
      <end>7</end>
      <status>unmodified</status>
      <modifiedWord/>
      <trackRevisions>false</trackRevisions>
    </reviewItem>
    <reviewItem>
      <errorID>4a784f8e-61d6-46f4-b79a-93410caa9709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C0B0793</paraID>
      <start>0</start>
      <end>2</end>
      <status>unmodified</status>
      <modifiedWord/>
      <trackRevisions>false</trackRevisions>
    </reviewItem>
    <reviewItem>
      <errorID>f054b5d2-5520-47ad-9bcf-188656363231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2D15E12D</paraID>
      <start>0</start>
      <end>2</end>
      <status>unmodified</status>
      <modifiedWord/>
      <trackRevisions>false</trackRevisions>
    </reviewItem>
    <reviewItem>
      <errorID>2aadcae5-04dd-442c-ae7b-d58353a9c809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E7EE574</paraID>
      <start>0</start>
      <end>2</end>
      <status>unmodified</status>
      <modifiedWord/>
      <trackRevisions>false</trackRevisions>
    </reviewItem>
    <reviewItem>
      <errorID>ae9668ea-134a-4b26-b391-3a3654453bae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1315482C</paraID>
      <start>0</start>
      <end>2</end>
      <status>unmodified</status>
      <modifiedWord/>
      <trackRevisions>false</trackRevisions>
    </reviewItem>
    <reviewItem>
      <errorID>145e36f2-f814-4313-9bd1-1e0a18e79bf1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6285737D</paraID>
      <start>0</start>
      <end>2</end>
      <status>unmodified</status>
      <modifiedWord/>
      <trackRevisions>false</trackRevisions>
    </reviewItem>
    <reviewItem>
      <errorID>41a13d2e-c3db-4199-9b20-6b1e290b3382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63CAC312</paraID>
      <start>0</start>
      <end>2</end>
      <status>unmodified</status>
      <modifiedWord/>
      <trackRevisions>false</trackRevisions>
    </reviewItem>
    <reviewItem>
      <errorID>7f94e333-95ed-4187-8fa5-b7d385ec356d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17C56688</paraID>
      <start>0</start>
      <end>2</end>
      <status>unmodified</status>
      <modifiedWord/>
      <trackRevisions>false</trackRevisions>
    </reviewItem>
    <reviewItem>
      <errorID>acad8b76-aa11-484e-be65-e1bd98fe83ee</errorID>
      <errorWord>员</errorWord>
      <group>L1_Word</group>
      <groupName>字词问题</groupName>
      <ability>L2_Typo</ability>
      <abilityName>字词错误</abilityName>
      <candidateList>
        <item>员在</item>
      </candidateList>
      <explain/>
      <paraID>17C56688</paraID>
      <start>9</start>
      <end>10</end>
      <status>unmodified</status>
      <modifiedWord/>
      <trackRevisions>false</trackRevisions>
    </reviewItem>
    <reviewItem>
      <errorID>807d9886-2b07-4770-aaf2-806f3c93e30f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312E8E93</paraID>
      <start>0</start>
      <end>2</end>
      <status>unmodified</status>
      <modifiedWord/>
      <trackRevisions>false</trackRevisions>
    </reviewItem>
    <reviewItem>
      <errorID>ebc01d9c-f463-4b7a-aee6-abc9742bb7e4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658390B2</paraID>
      <start>0</start>
      <end>2</end>
      <status>unmodified</status>
      <modifiedWord/>
      <trackRevisions>false</trackRevisions>
    </reviewItem>
    <reviewItem>
      <errorID>ef089160-7c4b-4003-bf4c-b5f8a65eab8c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5DA15DBC</paraID>
      <start>0</start>
      <end>2</end>
      <status>unmodified</status>
      <modifiedWord/>
      <trackRevisions>false</trackRevisions>
    </reviewItem>
    <reviewItem>
      <errorID>6387e76e-6489-4f32-a556-dfdafb8a11ff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45ABB16F</paraID>
      <start>0</start>
      <end>2</end>
      <status>unmodified</status>
      <modifiedWord/>
      <trackRevisions>false</trackRevisions>
    </reviewItem>
    <reviewItem>
      <errorID>3bd45dab-e3d3-4451-bcd7-a61464142850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4D0F67C4</paraID>
      <start>0</start>
      <end>2</end>
      <status>unmodified</status>
      <modifiedWord/>
      <trackRevisions>false</trackRevisions>
    </reviewItem>
    <reviewItem>
      <errorID>a21e1534-e779-4330-8ed1-af2221fafccb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701214CB</paraID>
      <start>0</start>
      <end>2</end>
      <status>unmodified</status>
      <modifiedWord/>
      <trackRevisions>false</trackRevisions>
    </reviewItem>
    <reviewItem>
      <errorID>22728932-f23e-49a5-a1f8-735a231c820e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3A257002</paraID>
      <start>0</start>
      <end>2</end>
      <status>unmodified</status>
      <modifiedWord/>
      <trackRevisions>false</trackRevisions>
    </reviewItem>
    <reviewItem>
      <errorID>228bcecc-10ce-4a6a-9fb2-8e6ac7df74f1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455C11A6</paraID>
      <start>0</start>
      <end>2</end>
      <status>unmodified</status>
      <modifiedWord/>
      <trackRevisions>false</trackRevisions>
    </reviewItem>
    <reviewItem>
      <errorID>d7e36eca-60d0-4dbf-a7b0-a131dcce1d90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5F880C48</paraID>
      <start>0</start>
      <end>2</end>
      <status>unmodified</status>
      <modifiedWord/>
      <trackRevisions>false</trackRevisions>
    </reviewItem>
    <reviewItem>
      <errorID>636c0ad0-0e98-401d-92c6-68b2fdf1a127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6DE6B24E</paraID>
      <start>0</start>
      <end>2</end>
      <status>unmodified</status>
      <modifiedWord/>
      <trackRevisions>false</trackRevisions>
    </reviewItem>
    <reviewItem>
      <errorID>2e3ae872-c655-4c26-8d30-ae950d082422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2C4F3A86</paraID>
      <start>0</start>
      <end>2</end>
      <status>unmodified</status>
      <modifiedWord/>
      <trackRevisions>false</trackRevisions>
    </reviewItem>
    <reviewItem>
      <errorID>caefa457-34ae-404c-a240-f330432237b7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4431ABD3</paraID>
      <start>0</start>
      <end>2</end>
      <status>unmodified</status>
      <modifiedWord/>
      <trackRevisions>false</trackRevisions>
    </reviewItem>
    <reviewItem>
      <errorID>0cf942ae-773f-4668-aaa2-844ab8c4e16a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11B3876F</paraID>
      <start>0</start>
      <end>2</end>
      <status>unmodified</status>
      <modifiedWord/>
      <trackRevisions>false</trackRevisions>
    </reviewItem>
    <reviewItem>
      <errorID>85667377-5596-4ca9-b5b5-932fc927e7f6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11B3876F</paraID>
      <start>15</start>
      <end>16</end>
      <status>unmodified</status>
      <modifiedWord/>
      <trackRevisions>false</trackRevisions>
    </reviewItem>
    <reviewItem>
      <errorID>7d8f0dc1-f6c7-47fb-8b76-839379c26ade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139163DA</paraID>
      <start>10</start>
      <end>11</end>
      <status>unmodified</status>
      <modifiedWord/>
      <trackRevisions>false</trackRevisions>
    </reviewItem>
    <reviewItem>
      <errorID>1c931c8f-cd90-468c-bed9-cb06376a9697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2F305E71</paraID>
      <start>0</start>
      <end>2</end>
      <status>unmodified</status>
      <modifiedWord/>
      <trackRevisions>false</trackRevisions>
    </reviewItem>
    <reviewItem>
      <errorID>3a844433-0db0-42a8-888e-fb1df2a04da9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760AA7B8</paraID>
      <start>0</start>
      <end>2</end>
      <status>unmodified</status>
      <modifiedWord/>
      <trackRevisions>false</trackRevisions>
    </reviewItem>
    <reviewItem>
      <errorID>e641f719-9273-4a20-93cd-52683c4a69a6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16055C5C</paraID>
      <start>0</start>
      <end>2</end>
      <status>unmodified</status>
      <modifiedWord/>
      <trackRevisions>false</trackRevisions>
    </reviewItem>
    <reviewItem>
      <errorID>3bb993ea-6e11-4317-a89b-5c1b923e333f</errorID>
      <errorWord>,</errorWord>
      <group>L1_Format</group>
      <groupName>格式问题</groupName>
      <ability>L2_HalfPunc_CN</ability>
      <abilityName>全半角问题</abilityName>
      <candidateList>
        <item>，</item>
      </candidateList>
      <explain>文本全半角错误。</explain>
      <paraID>21D31381</paraID>
      <start>166</start>
      <end>167</end>
      <status>unmodified</status>
      <modifiedWord/>
      <trackRevisions>false</trackRevisions>
    </reviewItem>
    <reviewItem>
      <errorID>a8a6240b-c042-467a-92db-a41472b8dd06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CE47478</paraID>
      <start>72</start>
      <end>75</end>
      <status>unmodified</status>
      <modifiedWord/>
      <trackRevisions>false</trackRevisions>
    </reviewItem>
    <reviewItem>
      <errorID>71ff17f4-111d-419c-9d58-fee37cd0953b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718AB14</paraID>
      <start>0</start>
      <end>2</end>
      <status>unmodified</status>
      <modifiedWord/>
      <trackRevisions>false</trackRevisions>
    </reviewItem>
    <reviewItem>
      <errorID>748d912f-d31e-4dc1-a50d-301153773cd8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630A33A2</paraID>
      <start>0</start>
      <end>2</end>
      <status>unmodified</status>
      <modifiedWord/>
      <trackRevisions>false</trackRevisions>
    </reviewItem>
    <reviewItem>
      <errorID>8ccd2270-e588-4330-a8db-915b1f881538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619FD4EC</paraID>
      <start>0</start>
      <end>2</end>
      <status>unmodified</status>
      <modifiedWord/>
      <trackRevisions>false</trackRevisions>
    </reviewItem>
    <reviewItem>
      <errorID>e15b11e1-7a18-4a89-9829-3503a2a2a2f5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49C2F455</paraID>
      <start>0</start>
      <end>2</end>
      <status>unmodified</status>
      <modifiedWord/>
      <trackRevisions>false</trackRevisions>
    </reviewItem>
    <reviewItem>
      <errorID>b96d76f2-79ec-4f95-b79b-d4c4ffa19871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2BEDF794</paraID>
      <start>0</start>
      <end>2</end>
      <status>unmodified</status>
      <modifiedWord/>
      <trackRevisions>false</trackRevisions>
    </reviewItem>
    <reviewItem>
      <errorID>ea763760-0d77-41ec-98bc-0c37bf225e5e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13276A5C</paraID>
      <start>0</start>
      <end>2</end>
      <status>unmodified</status>
      <modifiedWord/>
      <trackRevisions>false</trackRevisions>
    </reviewItem>
    <reviewItem>
      <errorID>d21c4602-0708-4b3e-a254-7f766a4a440a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3CA5D3B5</paraID>
      <start>0</start>
      <end>2</end>
      <status>unmodified</status>
      <modifiedWord/>
      <trackRevisions>false</trackRevisions>
    </reviewItem>
    <reviewItem>
      <errorID>749b1ba2-c894-4d41-bce5-a5067d88affc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6D179141</paraID>
      <start>0</start>
      <end>2</end>
      <status>unmodified</status>
      <modifiedWord/>
      <trackRevisions>false</trackRevisions>
    </reviewItem>
    <reviewItem>
      <errorID>db8eb837-330e-45c8-a0e5-2d9daea1f116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548FEF09</paraID>
      <start>0</start>
      <end>2</end>
      <status>unmodified</status>
      <modifiedWord/>
      <trackRevisions>false</trackRevisions>
    </reviewItem>
    <reviewItem>
      <errorID>d0b1004a-19d7-44f4-a5ee-1ce6af847e85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251D3DF9</paraID>
      <start>0</start>
      <end>2</end>
      <status>unmodified</status>
      <modifiedWord/>
      <trackRevisions>false</trackRevisions>
    </reviewItem>
    <reviewItem>
      <errorID>3e3d6c12-57be-4ee2-9e0b-586bbd29f254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1487D4A5</paraID>
      <start>0</start>
      <end>2</end>
      <status>unmodified</status>
      <modifiedWord/>
      <trackRevisions>false</trackRevisions>
    </reviewItem>
    <reviewItem>
      <errorID>b9d91ae0-4c37-4961-9327-0aee38e06fee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103E2BE5</paraID>
      <start>0</start>
      <end>2</end>
      <status>unmodified</status>
      <modifiedWord/>
      <trackRevisions>false</trackRevisions>
    </reviewItem>
    <reviewItem>
      <errorID>d6a33e79-fbf2-4965-9c38-365d0e69c429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20F2133</paraID>
      <start>0</start>
      <end>2</end>
      <status>unmodified</status>
      <modifiedWord/>
      <trackRevisions>false</trackRevisions>
    </reviewItem>
    <reviewItem>
      <errorID>79c09df9-ecf1-4d17-b803-c7968995251c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7D795E8B</paraID>
      <start>0</start>
      <end>2</end>
      <status>unmodified</status>
      <modifiedWord/>
      <trackRevisions>false</trackRevisions>
    </reviewItem>
    <reviewItem>
      <errorID>369694ac-298b-4833-aceb-89cbe98ac4e0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19132C8E</paraID>
      <start>0</start>
      <end>2</end>
      <status>unmodified</status>
      <modifiedWord/>
      <trackRevisions>false</trackRevisions>
    </reviewItem>
    <reviewItem>
      <errorID>e1fbb5b6-f4c0-44dc-a367-c117c76b5b86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3025F1E6</paraID>
      <start>0</start>
      <end>2</end>
      <status>unmodified</status>
      <modifiedWord/>
      <trackRevisions>false</trackRevisions>
    </reviewItem>
    <reviewItem>
      <errorID>dbe0d314-826f-4a2c-bb0f-3938094dd1c2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4151C2DA</paraID>
      <start>0</start>
      <end>2</end>
      <status>unmodified</status>
      <modifiedWord/>
      <trackRevisions>false</trackRevisions>
    </reviewItem>
    <reviewItem>
      <errorID>47ff0bcb-e0bc-414c-bf69-f2940fdb6d0f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63A47974</paraID>
      <start>0</start>
      <end>2</end>
      <status>unmodified</status>
      <modifiedWord/>
      <trackRevisions>false</trackRevisions>
    </reviewItem>
    <reviewItem>
      <errorID>042afad0-b230-4476-8682-fe26ee92b0eb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52FCDCC3</paraID>
      <start>0</start>
      <end>2</end>
      <status>unmodified</status>
      <modifiedWord/>
      <trackRevisions>false</trackRevisions>
    </reviewItem>
    <reviewItem>
      <errorID>4371d574-7d24-4a5c-b690-c87d41213652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28687ED3</paraID>
      <start>0</start>
      <end>2</end>
      <status>unmodified</status>
      <modifiedWord/>
      <trackRevisions>false</trackRevisions>
    </reviewItem>
    <reviewItem>
      <errorID>6bc235fd-0a2e-44ab-a755-f08a73a73091</errorID>
      <errorWord>-</errorWord>
      <group>L1_Format</group>
      <groupName>格式问题</groupName>
      <ability>L2_HalfPunc_CN</ability>
      <abilityName>全半角问题</abilityName>
      <candidateList>
        <item>－</item>
      </candidateList>
      <explain>文本全半角错误。</explain>
      <paraID>28687ED3</paraID>
      <start>89</start>
      <end>90</end>
      <status>unmodified</status>
      <modifiedWord/>
      <trackRevisions>false</trackRevisions>
    </reviewItem>
    <reviewItem>
      <errorID>e7f72dc6-bb07-496f-a523-a53ace8ba08f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2AC071F5</paraID>
      <start>0</start>
      <end>2</end>
      <status>unmodified</status>
      <modifiedWord/>
      <trackRevisions>false</trackRevisions>
    </reviewItem>
    <reviewItem>
      <errorID>09fe3e10-aa73-4d4e-b6c2-5f5cc5ac0359</errorID>
      <errorWord>超</errorWord>
      <group>L1_Word</group>
      <groupName>字词问题</groupName>
      <ability>L2_Typo</ability>
      <abilityName>字词错误</abilityName>
      <candidateList>
        <item>超过</item>
      </candidateList>
      <explain/>
      <paraID>67D7204B</paraID>
      <start>39</start>
      <end>40</end>
      <status>unmodified</status>
      <modifiedWord/>
      <trackRevisions>false</trackRevisions>
    </reviewItem>
    <reviewItem>
      <errorID>2805d44c-6fcd-4e93-aa85-0c486de316f8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55DC6361</paraID>
      <start>0</start>
      <end>2</end>
      <status>unmodified</status>
      <modifiedWord/>
      <trackRevisions>false</trackRevisions>
    </reviewItem>
    <reviewItem>
      <errorID>6ae3c0e9-6b25-48fc-ac5e-b331be2a129c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59AC04E4</paraID>
      <start>0</start>
      <end>2</end>
      <status>unmodified</status>
      <modifiedWord/>
      <trackRevisions>false</trackRevisions>
    </reviewItem>
    <reviewItem>
      <errorID>24ad6d49-758e-4b23-b522-5f6ecbd03016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6B4D3AE9</paraID>
      <start>0</start>
      <end>2</end>
      <status>unmodified</status>
      <modifiedWord/>
      <trackRevisions>false</trackRevisions>
    </reviewItem>
    <reviewItem>
      <errorID>905c0dde-1401-4bd9-b6d6-a44431597482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651AC46C</paraID>
      <start>0</start>
      <end>2</end>
      <status>unmodified</status>
      <modifiedWord/>
      <trackRevisions>false</trackRevisions>
    </reviewItem>
    <reviewItem>
      <errorID>5c395a00-7f9b-4d32-bddd-ddc4d56e298c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1123A950</paraID>
      <start>0</start>
      <end>2</end>
      <status>unmodified</status>
      <modifiedWord/>
      <trackRevisions>false</trackRevisions>
    </reviewItem>
    <reviewItem>
      <errorID>e5ce3769-29e6-40ff-acc2-be720d56868f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1AAE0031</paraID>
      <start>0</start>
      <end>2</end>
      <status>unmodified</status>
      <modifiedWord/>
      <trackRevisions>false</trackRevisions>
    </reviewItem>
    <reviewItem>
      <errorID>72634944-5837-47e4-b1f3-b3dff1e04aff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2BFD08F</paraID>
      <start>0</start>
      <end>2</end>
      <status>unmodified</status>
      <modifiedWord/>
      <trackRevisions>false</trackRevisions>
    </reviewItem>
    <reviewItem>
      <errorID>2e367474-23c9-4797-8302-72c72be4a0b3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334B50B2</paraID>
      <start>0</start>
      <end>2</end>
      <status>unmodified</status>
      <modifiedWord/>
      <trackRevisions>false</trackRevisions>
    </reviewItem>
    <reviewItem>
      <errorID>4bc40170-ae77-4cdd-88f1-180b29cd26f3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23C543D</paraID>
      <start>0</start>
      <end>2</end>
      <status>unmodified</status>
      <modifiedWord/>
      <trackRevisions>false</trackRevisions>
    </reviewItem>
    <reviewItem>
      <errorID>f397cb60-ef0c-4a90-a86c-9ac9bad9ad60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833B5A0</paraID>
      <start>0</start>
      <end>2</end>
      <status>unmodified</status>
      <modifiedWord/>
      <trackRevisions>false</trackRevisions>
    </reviewItem>
    <reviewItem>
      <errorID>c04832db-dd6e-4921-bcd7-828117497794</errorID>
      <errorWord>-</errorWord>
      <group>L1_Format</group>
      <groupName>格式问题</groupName>
      <ability>L2_HalfPunc_CN</ability>
      <abilityName>全半角问题</abilityName>
      <candidateList>
        <item>－</item>
      </candidateList>
      <explain>文本全半角错误。</explain>
      <paraID>5CCD4D38</paraID>
      <start>4</start>
      <end>5</end>
      <status>unmodified</status>
      <modifiedWord/>
      <trackRevisions>false</trackRevisions>
    </reviewItem>
    <reviewItem>
      <errorID>f32b5778-ee66-4d13-b072-40c1e0234b47</errorID>
      <errorWord>-</errorWord>
      <group>L1_Format</group>
      <groupName>格式问题</groupName>
      <ability>L2_HalfPunc_CN</ability>
      <abilityName>全半角问题</abilityName>
      <candidateList>
        <item>－</item>
      </candidateList>
      <explain>文本全半角错误。</explain>
      <paraID>3723362B</paraID>
      <start>4</start>
      <end>5</end>
      <status>unmodified</status>
      <modifiedWord/>
      <trackRevisions>false</trackRevisions>
    </reviewItem>
    <reviewItem>
      <errorID>e3a952b2-50b7-4c43-a80c-508b14cae03a</errorID>
      <errorWord>-</errorWord>
      <group>L1_Format</group>
      <groupName>格式问题</groupName>
      <ability>L2_HalfPunc_CN</ability>
      <abilityName>全半角问题</abilityName>
      <candidateList>
        <item>－</item>
      </candidateList>
      <explain>文本全半角错误。</explain>
      <paraID>52776664</paraID>
      <start>4</start>
      <end>5</end>
      <status>unmodified</status>
      <modifiedWord/>
      <trackRevisions>false</trackRevisions>
    </reviewItem>
    <reviewItem>
      <errorID>2a2d3fa2-3bc6-4a0c-9a4b-eb4c19be3588</errorID>
      <errorWord>-</errorWord>
      <group>L1_Format</group>
      <groupName>格式问题</groupName>
      <ability>L2_HalfPunc_CN</ability>
      <abilityName>全半角问题</abilityName>
      <candidateList>
        <item>－</item>
      </candidateList>
      <explain>文本全半角错误。</explain>
      <paraID>60F8FA35</paraID>
      <start>4</start>
      <end>5</end>
      <status>unmodified</status>
      <modifiedWord/>
      <trackRevisions>false</trackRevisions>
    </reviewItem>
    <reviewItem>
      <errorID>b67fd545-299e-444e-aea9-b48ea862d5c7</errorID>
      <errorWord>-</errorWord>
      <group>L1_Format</group>
      <groupName>格式问题</groupName>
      <ability>L2_HalfPunc_CN</ability>
      <abilityName>全半角问题</abilityName>
      <candidateList>
        <item>－</item>
      </candidateList>
      <explain>文本全半角错误。</explain>
      <paraID>68EBA5C7</paraID>
      <start>4</start>
      <end>5</end>
      <status>unmodified</status>
      <modifiedWord/>
      <trackRevisions>false</trackRevisions>
    </reviewItem>
    <reviewItem>
      <errorID>aa2bcc97-b587-4205-ac7c-71d4d38304aa</errorID>
      <errorWord>-</errorWord>
      <group>L1_Format</group>
      <groupName>格式问题</groupName>
      <ability>L2_HalfPunc_CN</ability>
      <abilityName>全半角问题</abilityName>
      <candidateList>
        <item>－</item>
      </candidateList>
      <explain>文本全半角错误。</explain>
      <paraID>2521429B</paraID>
      <start>4</start>
      <end>5</end>
      <status>unmodified</status>
      <modifiedWord/>
      <trackRevisions>false</trackRevisions>
    </reviewItem>
    <reviewItem>
      <errorID>aa265db8-7966-44e1-8090-5d963ef55505</errorID>
      <errorWord>-</errorWord>
      <group>L1_Format</group>
      <groupName>格式问题</groupName>
      <ability>L2_HalfPunc_CN</ability>
      <abilityName>全半角问题</abilityName>
      <candidateList>
        <item>－</item>
      </candidateList>
      <explain>文本全半角错误。</explain>
      <paraID>1BCAD5F1</paraID>
      <start>4</start>
      <end>5</end>
      <status>unmodified</status>
      <modifiedWord/>
      <trackRevisions>false</trackRevisions>
    </reviewItem>
    <reviewItem>
      <errorID>5e2a2625-a1b7-4e1e-9390-baf37014635a</errorID>
      <errorWord>-</errorWord>
      <group>L1_Format</group>
      <groupName>格式问题</groupName>
      <ability>L2_HalfPunc_CN</ability>
      <abilityName>全半角问题</abilityName>
      <candidateList>
        <item>－</item>
      </candidateList>
      <explain>文本全半角错误。</explain>
      <paraID> B9262E6</paraID>
      <start>4</start>
      <end>5</end>
      <status>unmodified</status>
      <modifiedWord/>
      <trackRevisions>false</trackRevisions>
    </reviewItem>
    <reviewItem>
      <errorID>dc7eae53-6c59-40d3-a7c4-86878796c336</errorID>
      <errorWord>-</errorWord>
      <group>L1_Format</group>
      <groupName>格式问题</groupName>
      <ability>L2_HalfPunc_CN</ability>
      <abilityName>全半角问题</abilityName>
      <candidateList>
        <item>－</item>
      </candidateList>
      <explain>文本全半角错误。</explain>
      <paraID>202F5119</paraID>
      <start>4</start>
      <end>5</end>
      <status>unmodified</status>
      <modifiedWord/>
      <trackRevisions>false</trackRevisions>
    </reviewItem>
    <reviewItem>
      <errorID>b6923d35-5763-41c2-896b-9f1ce314de95</errorID>
      <errorWord>-</errorWord>
      <group>L1_Format</group>
      <groupName>格式问题</groupName>
      <ability>L2_HalfPunc_CN</ability>
      <abilityName>全半角问题</abilityName>
      <candidateList>
        <item>－</item>
      </candidateList>
      <explain>文本全半角错误。</explain>
      <paraID> A3F1CB5</paraID>
      <start>4</start>
      <end>5</end>
      <status>unmodified</status>
      <modifiedWord/>
      <trackRevisions>false</trackRevisions>
    </reviewItem>
    <reviewItem>
      <errorID>07c38be3-7a74-4e78-a5e5-91239661ca79</errorID>
      <errorWord>-</errorWord>
      <group>L1_Format</group>
      <groupName>格式问题</groupName>
      <ability>L2_HalfPunc_CN</ability>
      <abilityName>全半角问题</abilityName>
      <candidateList>
        <item>－</item>
      </candidateList>
      <explain>文本全半角错误。</explain>
      <paraID>6143B688</paraID>
      <start>4</start>
      <end>5</end>
      <status>unmodified</status>
      <modifiedWord/>
      <trackRevisions>false</trackRevisions>
    </reviewItem>
    <reviewItem>
      <errorID>40a975cc-2bfc-41ca-a5d9-b70b62e567ad</errorID>
      <errorWord>-</errorWord>
      <group>L1_Format</group>
      <groupName>格式问题</groupName>
      <ability>L2_HalfPunc_CN</ability>
      <abilityName>全半角问题</abilityName>
      <candidateList>
        <item>－</item>
      </candidateList>
      <explain>文本全半角错误。</explain>
      <paraID>6DF49A31</paraID>
      <start>4</start>
      <end>5</end>
      <status>unmodified</status>
      <modifiedWord/>
      <trackRevisions>false</trackRevisions>
    </reviewItem>
    <reviewItem>
      <errorID>fe0e6317-85aa-48b6-9a67-9e4402553dc1</errorID>
      <errorWord>-</errorWord>
      <group>L1_Format</group>
      <groupName>格式问题</groupName>
      <ability>L2_HalfPunc_CN</ability>
      <abilityName>全半角问题</abilityName>
      <candidateList>
        <item>－</item>
      </candidateList>
      <explain>文本全半角错误。</explain>
      <paraID> 3698F76</paraID>
      <start>4</start>
      <end>5</end>
      <status>unmodified</status>
      <modifiedWord/>
      <trackRevisions>false</trackRevisions>
    </reviewItem>
    <reviewItem>
      <errorID>ff0e76ac-a9e4-448a-9d62-3d74bd4f2553</errorID>
      <errorWord>-</errorWord>
      <group>L1_Format</group>
      <groupName>格式问题</groupName>
      <ability>L2_HalfPunc_CN</ability>
      <abilityName>全半角问题</abilityName>
      <candidateList>
        <item>－</item>
      </candidateList>
      <explain>文本全半角错误。</explain>
      <paraID>63B0139C</paraID>
      <start>4</start>
      <end>5</end>
      <status>unmodified</status>
      <modifiedWord/>
      <trackRevisions>false</trackRevisions>
    </reviewItem>
    <reviewItem>
      <errorID>1c4e3fc8-eebd-4f1f-819d-8266f98fff2f</errorID>
      <errorWord>-</errorWord>
      <group>L1_Format</group>
      <groupName>格式问题</groupName>
      <ability>L2_HalfPunc_CN</ability>
      <abilityName>全半角问题</abilityName>
      <candidateList>
        <item>－</item>
      </candidateList>
      <explain>文本全半角错误。</explain>
      <paraID>507F64FC</paraID>
      <start>4</start>
      <end>5</end>
      <status>unmodified</status>
      <modifiedWord/>
      <trackRevisions>false</trackRevisions>
    </reviewItem>
    <reviewItem>
      <errorID>a8ac4b58-dc5e-42af-bdc1-a823c123a1a8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1639E48F</paraID>
      <start>0</start>
      <end>2</end>
      <status>unmodified</status>
      <modifiedWord/>
      <trackRevisions>false</trackRevisions>
    </reviewItem>
    <reviewItem>
      <errorID>d4c0acad-a2bc-4b3c-9ff9-6de0bb7c59bc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4E71A84</paraID>
      <start>0</start>
      <end>2</end>
      <status>unmodified</status>
      <modifiedWord/>
      <trackRevisions>false</trackRevisions>
    </reviewItem>
    <reviewItem>
      <errorID>d5f4258c-54e3-45c2-b835-7ed0b26bafac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3991A4DB</paraID>
      <start>0</start>
      <end>2</end>
      <status>unmodified</status>
      <modifiedWord/>
      <trackRevisions>false</trackRevisions>
    </reviewItem>
    <reviewItem>
      <errorID>71c25954-7b7b-494b-8e62-6cddb0764355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768AC42C</paraID>
      <start>0</start>
      <end>2</end>
      <status>unmodified</status>
      <modifiedWord/>
      <trackRevisions>false</trackRevisions>
    </reviewItem>
    <reviewItem>
      <errorID>e9b44e0a-a934-42ac-b153-ad8422d32603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7656CF43</paraID>
      <start>0</start>
      <end>2</end>
      <status>unmodified</status>
      <modifiedWord/>
      <trackRevisions>false</trackRevisions>
    </reviewItem>
    <reviewItem>
      <errorID>28493e0b-d352-4018-9ab5-d76a67154e32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2E03962B</paraID>
      <start>0</start>
      <end>2</end>
      <status>unmodified</status>
      <modifiedWord/>
      <trackRevisions>false</trackRevisions>
    </reviewItem>
    <reviewItem>
      <errorID>442374de-9c65-4120-a44f-01f3babb9eec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5D13A952</paraID>
      <start>0</start>
      <end>2</end>
      <status>unmodified</status>
      <modifiedWord/>
      <trackRevisions>false</trackRevisions>
    </reviewItem>
    <reviewItem>
      <errorID>c4fafbe4-3b55-4feb-95d3-e19b6e059221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2615FDA5</paraID>
      <start>0</start>
      <end>2</end>
      <status>unmodified</status>
      <modifiedWord/>
      <trackRevisions>false</trackRevisions>
    </reviewItem>
    <reviewItem>
      <errorID>76618d2f-4ee8-4da2-bf66-caeb71a7ac47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459700EA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246B6C3A-1A8A-4099-94D4-284E8D31674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吴靓</cp:lastModifiedBy>
  <cp:revision>68</cp:revision>
  <dcterms:created xsi:type="dcterms:W3CDTF">2025-08-28T17:30:00Z</dcterms:created>
  <dcterms:modified xsi:type="dcterms:W3CDTF">2026-10-19T09:03:12Z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EE5271B7864E4D5FA795A3B34C0C00BE_13</vt:lpwstr>
  </property>
  <property fmtid="{D5CDD505-2E9C-101B-9397-08002B2CF9AE}" pid="4" name="KSOTemplateDocerSaveRecord">
    <vt:lpwstr>eyJoZGlkIjoiZGVlMjQwNWI4OTIwZmYyNjg3NDRiYWJjMGQ4NTNhOGIiLCJ1c2VySWQiOiIxMjQ5MDI1MDgzIn0=</vt:lpwstr>
  </property>
</Properties>
</file>