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b/>
          <w:color w:val="000000"/>
          <w:sz w:val="24"/>
          <w:highlight w:val="none"/>
        </w:rPr>
      </w:r>
      <w:r/>
    </w:p>
    <w:p>
      <w:pPr>
        <w:pStyle w:val="90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2"/>
        <w:ind w:left="-210" w:right="-210"/>
        <w:jc w:val="left"/>
        <w:spacing w:line="360" w:lineRule="auto"/>
        <w:rPr>
          <w:rFonts w:ascii="宋体" w:hAnsi="宋体"/>
          <w:b/>
          <w:color w:val="000000"/>
          <w:sz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highlight w:val="none"/>
        </w:rPr>
      </w:r>
      <w:r/>
    </w:p>
    <w:p>
      <w:pPr>
        <w:pStyle w:val="902"/>
        <w:ind w:left="-210" w:right="-210"/>
        <w:jc w:val="left"/>
        <w:spacing w:line="360" w:lineRule="auto"/>
        <w:rPr>
          <w:rFonts w:ascii="宋体" w:hAnsi="宋体"/>
          <w:b/>
          <w:color w:val="000000"/>
          <w:sz w:val="24"/>
          <w:highlight w:val="none"/>
        </w:rPr>
      </w:pPr>
      <w:r>
        <w:rPr>
          <w:rFonts w:ascii="宋体" w:hAnsi="宋体"/>
          <w:b/>
          <w:color w:val="000000"/>
          <w:sz w:val="24"/>
          <w:highlight w:val="none"/>
        </w:rPr>
      </w:r>
      <w:r/>
    </w:p>
    <w:p>
      <w:pPr>
        <w:pStyle w:val="90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2"/>
        <w:ind w:left="-210" w:right="-21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902"/>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昆 山 市 政 府 采 购</w:t>
      </w:r>
      <w:r>
        <w:rPr>
          <w:rFonts w:ascii="宋体" w:hAnsi="宋体" w:cs="Arial"/>
          <w:b/>
          <w:bCs/>
          <w:color w:val="000000"/>
          <w:sz w:val="52"/>
          <w:szCs w:val="52"/>
          <w:highlight w:val="none"/>
        </w:rPr>
      </w:r>
      <w:r/>
    </w:p>
    <w:p>
      <w:pPr>
        <w:pStyle w:val="902"/>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公 开 招 标 文 件</w:t>
      </w:r>
      <w:r>
        <w:rPr>
          <w:rFonts w:ascii="宋体" w:hAnsi="宋体" w:cs="Arial"/>
          <w:b/>
          <w:bCs/>
          <w:color w:val="000000"/>
          <w:sz w:val="52"/>
          <w:szCs w:val="52"/>
          <w:highlight w:val="none"/>
        </w:rPr>
      </w:r>
      <w:r/>
    </w:p>
    <w:p>
      <w:pPr>
        <w:pStyle w:val="90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2"/>
        <w:ind w:left="-210" w:right="-210"/>
        <w:jc w:val="center"/>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项目编号：</w:t>
            </w:r>
            <w:r>
              <w:rPr>
                <w:rFonts w:ascii="宋体" w:hAnsi="宋体" w:cs="Arial"/>
                <w:color w:val="000000"/>
                <w:sz w:val="32"/>
                <w:szCs w:val="32"/>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eastAsia="宋体" w:cs="Arial"/>
                <w:color w:val="000000"/>
                <w:sz w:val="32"/>
                <w:szCs w:val="32"/>
                <w:highlight w:val="none"/>
                <w:lang w:eastAsia="zh-CN"/>
              </w:rPr>
            </w:pPr>
            <w:r>
              <w:rPr>
                <w:rFonts w:hint="eastAsia" w:ascii="宋体" w:hAnsi="宋体" w:cs="Arial"/>
                <w:color w:val="000000"/>
                <w:sz w:val="32"/>
                <w:szCs w:val="32"/>
                <w:highlight w:val="none"/>
                <w:lang w:eastAsia="zh-CN"/>
              </w:rPr>
              <w:t xml:space="preserve">JSZC-320583-SZGZ-G2026-0063</w:t>
            </w:r>
            <w:r>
              <w:rPr>
                <w:rFonts w:hint="eastAsia" w:ascii="宋体" w:hAnsi="宋体" w:eastAsia="宋体" w:cs="Arial"/>
                <w:color w:val="000000"/>
                <w:sz w:val="32"/>
                <w:szCs w:val="32"/>
                <w:highlight w:val="none"/>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采 购 人：</w:t>
            </w:r>
            <w:r>
              <w:rPr>
                <w:rFonts w:ascii="宋体" w:hAnsi="宋体" w:cs="Arial"/>
                <w:color w:val="000000"/>
                <w:sz w:val="32"/>
                <w:szCs w:val="32"/>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cs="Arial"/>
                <w:color w:val="000000"/>
                <w:sz w:val="32"/>
                <w:szCs w:val="32"/>
                <w:highlight w:val="none"/>
              </w:rPr>
            </w:pPr>
            <w:r>
              <w:rPr>
                <w:rFonts w:hint="eastAsia" w:ascii="宋体" w:hAnsi="宋体" w:cs="Arial"/>
                <w:color w:val="000000"/>
                <w:sz w:val="32"/>
                <w:szCs w:val="32"/>
                <w:highlight w:val="none"/>
              </w:rPr>
              <w:t xml:space="preserve">昆山高新技术产业开发区管理委员会（昆山市玉山镇人民政府民政科）</w:t>
            </w:r>
            <w:r>
              <w:rPr>
                <w:rFonts w:hint="eastAsia" w:ascii="宋体" w:hAnsi="宋体" w:cs="Arial"/>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2"/>
              <w:jc w:val="center"/>
              <w:spacing w:line="600" w:lineRule="exact"/>
              <w:rPr>
                <w:rFonts w:ascii="宋体" w:hAnsi="宋体" w:cs="Arial"/>
                <w:color w:val="000000"/>
                <w:sz w:val="32"/>
                <w:szCs w:val="32"/>
                <w:highlight w:val="none"/>
              </w:rPr>
            </w:pPr>
            <w:r>
              <w:rPr>
                <w:rFonts w:hint="eastAsia" w:ascii="宋体" w:hAnsi="宋体" w:cs="Arial"/>
                <w:color w:val="000000"/>
                <w:sz w:val="32"/>
                <w:szCs w:val="32"/>
                <w:highlight w:val="none"/>
              </w:rPr>
              <w:t xml:space="preserve">项目名称：</w:t>
            </w:r>
            <w:r>
              <w:rPr>
                <w:rFonts w:ascii="宋体" w:hAnsi="宋体" w:cs="Arial"/>
                <w:color w:val="000000"/>
                <w:sz w:val="32"/>
                <w:szCs w:val="32"/>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2"/>
              <w:jc w:val="center"/>
              <w:spacing w:line="600" w:lineRule="exact"/>
              <w:rPr>
                <w:rFonts w:hint="eastAsia" w:ascii="宋体" w:hAnsi="宋体" w:eastAsia="宋体" w:cs="Arial"/>
                <w:color w:val="000000"/>
                <w:sz w:val="32"/>
                <w:szCs w:val="32"/>
                <w:highlight w:val="none"/>
                <w:lang w:eastAsia="zh-CN"/>
              </w:rPr>
            </w:pPr>
            <w:r>
              <w:rPr>
                <w:rFonts w:hint="eastAsia" w:ascii="宋体" w:hAnsi="宋体" w:cs="Arial"/>
                <w:color w:val="000000"/>
                <w:sz w:val="32"/>
                <w:szCs w:val="32"/>
                <w:highlight w:val="none"/>
                <w:lang w:eastAsia="zh-CN"/>
              </w:rPr>
              <w:t xml:space="preserve">昆山高新区户籍人口团体人身意外保障（2026-2027年）</w:t>
            </w:r>
            <w:r>
              <w:rPr>
                <w:rFonts w:hint="eastAsia" w:ascii="宋体" w:hAnsi="宋体" w:eastAsia="宋体" w:cs="Arial"/>
                <w:color w:val="000000"/>
                <w:sz w:val="32"/>
                <w:szCs w:val="32"/>
                <w:highlight w:val="none"/>
                <w:lang w:eastAsia="zh-CN"/>
              </w:rPr>
            </w:r>
            <w:r/>
          </w:p>
        </w:tc>
      </w:tr>
    </w:tbl>
    <w:p>
      <w:pPr>
        <w:pStyle w:val="902"/>
        <w:spacing w:line="600" w:lineRule="exact"/>
        <w:rPr>
          <w:rFonts w:ascii="宋体" w:hAnsi="宋体" w:cs="Arial"/>
          <w:color w:val="000000"/>
          <w:sz w:val="24"/>
          <w:highlight w:val="none"/>
        </w:rPr>
      </w:pPr>
      <w:r>
        <w:rPr>
          <w:rFonts w:ascii="宋体" w:hAnsi="宋体" w:cs="Arial"/>
          <w:color w:val="000000"/>
          <w:sz w:val="24"/>
          <w:highlight w:val="none"/>
        </w:rPr>
      </w:r>
      <w:r/>
    </w:p>
    <w:p>
      <w:pPr>
        <w:pStyle w:val="902"/>
        <w:jc w:val="center"/>
        <w:spacing w:line="360" w:lineRule="auto"/>
        <w:rPr>
          <w:rFonts w:hint="eastAsia" w:cs="宋体"/>
          <w:color w:val="000000"/>
          <w:sz w:val="24"/>
          <w:highlight w:val="none"/>
        </w:rPr>
      </w:pPr>
      <w:r>
        <w:rPr>
          <w:rFonts w:hint="eastAsia" w:cs="宋体"/>
          <w:color w:val="000000"/>
          <w:sz w:val="24"/>
          <w:highlight w:val="none"/>
        </w:rPr>
        <w:t xml:space="preserve"> </w:t>
      </w:r>
      <w:r>
        <w:rPr>
          <w:rFonts w:hint="eastAsia" w:cs="宋体"/>
          <w:color w:val="000000"/>
          <w:sz w:val="24"/>
          <w:highlight w:val="none"/>
        </w:rPr>
      </w:r>
      <w:r/>
    </w:p>
    <w:p>
      <w:pPr>
        <w:pStyle w:val="902"/>
        <w:jc w:val="center"/>
        <w:spacing w:line="360" w:lineRule="auto"/>
        <w:rPr>
          <w:rFonts w:hint="eastAsia" w:cs="宋体"/>
          <w:color w:val="000000"/>
          <w:sz w:val="24"/>
          <w:highlight w:val="none"/>
        </w:rPr>
      </w:pPr>
      <w:r>
        <w:rPr>
          <w:rFonts w:hint="eastAsia" w:cs="宋体"/>
          <w:color w:val="000000"/>
          <w:sz w:val="24"/>
          <w:highlight w:val="none"/>
        </w:rPr>
      </w:r>
      <w:r/>
    </w:p>
    <w:p>
      <w:pPr>
        <w:pStyle w:val="902"/>
        <w:jc w:val="center"/>
        <w:spacing w:line="360" w:lineRule="auto"/>
        <w:rPr>
          <w:rFonts w:ascii="宋体" w:hAnsi="宋体" w:cs="Arial"/>
          <w:color w:val="000000"/>
          <w:sz w:val="30"/>
          <w:szCs w:val="30"/>
          <w:highlight w:val="none"/>
        </w:rPr>
      </w:pPr>
      <w:r>
        <w:rPr>
          <w:rFonts w:hint="eastAsia" w:ascii="宋体" w:hAnsi="宋体" w:cs="Arial"/>
          <w:color w:val="000000"/>
          <w:sz w:val="30"/>
          <w:szCs w:val="30"/>
          <w:highlight w:val="none"/>
        </w:rPr>
        <w:t xml:space="preserve">苏州公正建设咨询房地产评估有限公司</w:t>
      </w:r>
      <w:r>
        <w:rPr>
          <w:rFonts w:ascii="宋体" w:hAnsi="宋体" w:cs="Arial"/>
          <w:color w:val="000000"/>
          <w:sz w:val="30"/>
          <w:szCs w:val="30"/>
          <w:highlight w:val="none"/>
        </w:rPr>
      </w:r>
      <w:r/>
    </w:p>
    <w:p>
      <w:pPr>
        <w:pStyle w:val="902"/>
        <w:jc w:val="center"/>
        <w:spacing w:line="360" w:lineRule="auto"/>
        <w:rPr>
          <w:color w:val="000000"/>
          <w:sz w:val="24"/>
          <w:highlight w:val="none"/>
        </w:rPr>
      </w:pPr>
      <w:r>
        <w:rPr>
          <w:rFonts w:ascii="宋体" w:hAnsi="宋体" w:cs="Arial"/>
          <w:color w:val="000000"/>
          <w:sz w:val="30"/>
          <w:szCs w:val="30"/>
          <w:highlight w:val="none"/>
        </w:rPr>
        <w:t xml:space="preserve">二〇二</w:t>
      </w:r>
      <w:r>
        <w:rPr>
          <w:rFonts w:hint="eastAsia" w:ascii="宋体" w:hAnsi="宋体" w:cs="Arial"/>
          <w:color w:val="000000"/>
          <w:sz w:val="30"/>
          <w:szCs w:val="30"/>
          <w:highlight w:val="none"/>
          <w:lang w:val="en-US" w:eastAsia="zh-CN"/>
        </w:rPr>
        <w:t xml:space="preserve">六</w:t>
      </w:r>
      <w:r>
        <w:rPr>
          <w:rFonts w:ascii="宋体" w:hAnsi="宋体" w:cs="Arial"/>
          <w:color w:val="000000"/>
          <w:sz w:val="30"/>
          <w:szCs w:val="30"/>
          <w:highlight w:val="none"/>
        </w:rPr>
        <w:t xml:space="preserve">年</w:t>
      </w:r>
      <w:r>
        <w:rPr>
          <w:rFonts w:ascii="宋体" w:hAnsi="宋体" w:cs="Arial"/>
          <w:color w:val="000000"/>
          <w:sz w:val="24"/>
          <w:highlight w:val="none"/>
        </w:rPr>
        <w:br w:type="page" w:clear="all"/>
      </w:r>
      <w:r>
        <w:rPr>
          <w:color w:val="000000"/>
          <w:sz w:val="24"/>
          <w:highlight w:val="none"/>
        </w:rPr>
        <w:t xml:space="preserve">目录</w:t>
      </w:r>
      <w:r>
        <w:rPr>
          <w:color w:val="000000"/>
          <w:sz w:val="24"/>
          <w:highlight w:val="none"/>
        </w:rPr>
      </w:r>
      <w:r/>
    </w:p>
    <w:p>
      <w:pPr>
        <w:pStyle w:val="957"/>
        <w:tabs>
          <w:tab w:val="right" w:pos="8296" w:leader="dot"/>
        </w:tabs>
        <w:rPr>
          <w:rFonts w:ascii="Calibri" w:hAnsi="Calibri"/>
          <w:b w:val="0"/>
          <w:szCs w:val="22"/>
          <w:highlight w:val="none"/>
        </w:rPr>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rStyle w:val="988"/>
          <w:highlight w:val="none"/>
        </w:rPr>
        <w:fldChar w:fldCharType="begin"/>
      </w:r>
      <w:r>
        <w:rPr>
          <w:rStyle w:val="988"/>
          <w:highlight w:val="none"/>
        </w:rPr>
        <w:instrText xml:space="preserve"> </w:instrText>
      </w:r>
      <w:r>
        <w:rPr>
          <w:highlight w:val="none"/>
        </w:rPr>
        <w:instrText xml:space="preserve">HYPERLINK \l "_Toc178063794"</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第一章</w:t>
      </w:r>
      <w:r>
        <w:rPr>
          <w:rStyle w:val="988"/>
          <w:highlight w:val="none"/>
        </w:rPr>
        <w:t xml:space="preserve">  </w:t>
      </w:r>
      <w:r>
        <w:rPr>
          <w:rStyle w:val="988"/>
          <w:rFonts w:hint="eastAsia"/>
          <w:highlight w:val="none"/>
        </w:rPr>
        <w:t xml:space="preserve">投标邀请函</w:t>
      </w:r>
      <w:r>
        <w:rPr>
          <w:highlight w:val="none"/>
        </w:rPr>
        <w:tab/>
      </w:r>
      <w:r>
        <w:rPr>
          <w:highlight w:val="none"/>
        </w:rPr>
        <w:fldChar w:fldCharType="begin"/>
      </w:r>
      <w:r>
        <w:rPr>
          <w:highlight w:val="none"/>
        </w:rPr>
        <w:instrText xml:space="preserve"> PAGEREF _Toc178063794 \h </w:instrText>
      </w:r>
      <w:r>
        <w:rPr>
          <w:highlight w:val="none"/>
        </w:rPr>
        <w:fldChar w:fldCharType="separate"/>
      </w:r>
      <w:r>
        <w:rPr>
          <w:highlight w:val="none"/>
        </w:rPr>
        <w:t xml:space="preserve">3</w:t>
      </w:r>
      <w:r>
        <w:rPr>
          <w:highlight w:val="none"/>
        </w:rPr>
        <w:fldChar w:fldCharType="end"/>
      </w:r>
      <w:r>
        <w:rPr>
          <w:rStyle w:val="988"/>
          <w:highlight w:val="none"/>
        </w:rPr>
        <w:fldChar w:fldCharType="end"/>
      </w:r>
      <w:r>
        <w:rPr>
          <w:rFonts w:ascii="Calibri" w:hAnsi="Calibri"/>
          <w:b w:val="0"/>
          <w:szCs w:val="22"/>
          <w:highlight w:val="none"/>
        </w:rPr>
      </w:r>
      <w:r/>
    </w:p>
    <w:p>
      <w:pPr>
        <w:pStyle w:val="957"/>
        <w:tabs>
          <w:tab w:val="right" w:pos="8296" w:leader="dot"/>
        </w:tabs>
        <w:rPr>
          <w:rFonts w:ascii="Calibri" w:hAnsi="Calibri"/>
          <w:b w:val="0"/>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"_Toc178063795"</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第二章</w:t>
      </w:r>
      <w:r>
        <w:rPr>
          <w:rStyle w:val="988"/>
          <w:highlight w:val="none"/>
        </w:rPr>
        <w:t xml:space="preserve">  </w:t>
      </w:r>
      <w:r>
        <w:rPr>
          <w:rStyle w:val="988"/>
          <w:rFonts w:hint="eastAsia"/>
          <w:highlight w:val="none"/>
        </w:rPr>
        <w:t xml:space="preserve">投标人须知</w:t>
      </w:r>
      <w:r>
        <w:rPr>
          <w:highlight w:val="none"/>
        </w:rPr>
        <w:tab/>
      </w:r>
      <w:r>
        <w:rPr>
          <w:highlight w:val="none"/>
        </w:rPr>
        <w:fldChar w:fldCharType="begin"/>
      </w:r>
      <w:r>
        <w:rPr>
          <w:highlight w:val="none"/>
        </w:rPr>
        <w:instrText xml:space="preserve"> PAGEREF _Toc178063795 \h </w:instrText>
      </w:r>
      <w:r>
        <w:rPr>
          <w:highlight w:val="none"/>
        </w:rPr>
        <w:fldChar w:fldCharType="separate"/>
      </w:r>
      <w:r>
        <w:rPr>
          <w:highlight w:val="none"/>
        </w:rPr>
        <w:t xml:space="preserve">6</w:t>
      </w:r>
      <w:r>
        <w:rPr>
          <w:highlight w:val="none"/>
        </w:rPr>
        <w:fldChar w:fldCharType="end"/>
      </w:r>
      <w:r>
        <w:rPr>
          <w:rStyle w:val="988"/>
          <w:highlight w:val="none"/>
        </w:rPr>
        <w:fldChar w:fldCharType="end"/>
      </w:r>
      <w:r>
        <w:rPr>
          <w:rFonts w:ascii="Calibri" w:hAnsi="Calibri"/>
          <w:b w:val="0"/>
          <w:szCs w:val="22"/>
          <w:highlight w:val="none"/>
        </w:rPr>
      </w:r>
      <w:r/>
    </w:p>
    <w:p>
      <w:pPr>
        <w:pStyle w:val="957"/>
        <w:tabs>
          <w:tab w:val="right" w:pos="8296" w:leader="dot"/>
        </w:tabs>
        <w:rPr>
          <w:rFonts w:ascii="Calibri" w:hAnsi="Calibri"/>
          <w:b w:val="0"/>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"_Toc178063796"</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第三章</w:t>
      </w:r>
      <w:r>
        <w:rPr>
          <w:rStyle w:val="988"/>
          <w:highlight w:val="none"/>
        </w:rPr>
        <w:t xml:space="preserve">  </w:t>
      </w:r>
      <w:r>
        <w:rPr>
          <w:rStyle w:val="988"/>
          <w:rFonts w:hint="eastAsia"/>
          <w:highlight w:val="none"/>
        </w:rPr>
        <w:t xml:space="preserve">投标文件格式</w:t>
      </w:r>
      <w:r>
        <w:rPr>
          <w:highlight w:val="none"/>
        </w:rPr>
        <w:tab/>
      </w:r>
      <w:r>
        <w:rPr>
          <w:highlight w:val="none"/>
        </w:rPr>
        <w:fldChar w:fldCharType="begin"/>
      </w:r>
      <w:r>
        <w:rPr>
          <w:highlight w:val="none"/>
        </w:rPr>
        <w:instrText xml:space="preserve"> PAGEREF _Toc178063796 \h </w:instrText>
      </w:r>
      <w:r>
        <w:rPr>
          <w:highlight w:val="none"/>
        </w:rPr>
        <w:fldChar w:fldCharType="separate"/>
      </w:r>
      <w:r>
        <w:rPr>
          <w:highlight w:val="none"/>
        </w:rPr>
        <w:t xml:space="preserve">15</w:t>
      </w:r>
      <w:r>
        <w:rPr>
          <w:highlight w:val="none"/>
        </w:rPr>
        <w:fldChar w:fldCharType="end"/>
      </w:r>
      <w:r>
        <w:rPr>
          <w:rStyle w:val="988"/>
          <w:highlight w:val="none"/>
        </w:rPr>
        <w:fldChar w:fldCharType="end"/>
      </w:r>
      <w:r>
        <w:rPr>
          <w:rFonts w:ascii="Calibri" w:hAnsi="Calibri"/>
          <w:b w:val="0"/>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"_Toc178063797"</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投标文件的声明函</w:t>
      </w:r>
      <w:r>
        <w:rPr>
          <w:highlight w:val="none"/>
        </w:rPr>
        <w:tab/>
      </w:r>
      <w:r>
        <w:rPr>
          <w:highlight w:val="none"/>
        </w:rPr>
        <w:fldChar w:fldCharType="begin"/>
      </w:r>
      <w:r>
        <w:rPr>
          <w:highlight w:val="none"/>
        </w:rPr>
        <w:instrText xml:space="preserve"> PAGEREF _Toc178063797 \h </w:instrText>
      </w:r>
      <w:r>
        <w:rPr>
          <w:highlight w:val="none"/>
        </w:rPr>
        <w:fldChar w:fldCharType="separate"/>
      </w:r>
      <w:r>
        <w:rPr>
          <w:highlight w:val="none"/>
        </w:rPr>
        <w:t xml:space="preserve">15</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"_Toc178063798"</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投标承诺函</w:t>
      </w:r>
      <w:r>
        <w:rPr>
          <w:highlight w:val="none"/>
        </w:rPr>
        <w:tab/>
      </w:r>
      <w:r>
        <w:rPr>
          <w:highlight w:val="none"/>
        </w:rPr>
        <w:fldChar w:fldCharType="begin"/>
      </w:r>
      <w:r>
        <w:rPr>
          <w:highlight w:val="none"/>
        </w:rPr>
        <w:instrText xml:space="preserve"> PAGEREF _Toc178063798 \h </w:instrText>
      </w:r>
      <w:r>
        <w:rPr>
          <w:highlight w:val="none"/>
        </w:rPr>
        <w:fldChar w:fldCharType="separate"/>
      </w:r>
      <w:r>
        <w:rPr>
          <w:highlight w:val="none"/>
        </w:rPr>
        <w:t xml:space="preserve">16</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"_Toc178063799"</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无重大违法记录声明</w:t>
      </w:r>
      <w:r>
        <w:rPr>
          <w:highlight w:val="none"/>
        </w:rPr>
        <w:tab/>
      </w:r>
      <w:r>
        <w:rPr>
          <w:highlight w:val="none"/>
        </w:rPr>
        <w:fldChar w:fldCharType="begin"/>
      </w:r>
      <w:r>
        <w:rPr>
          <w:highlight w:val="none"/>
        </w:rPr>
        <w:instrText xml:space="preserve"> PAGEREF _Toc178063799 \h </w:instrText>
      </w:r>
      <w:r>
        <w:rPr>
          <w:highlight w:val="none"/>
        </w:rPr>
        <w:fldChar w:fldCharType="separate"/>
      </w:r>
      <w:r>
        <w:rPr>
          <w:highlight w:val="none"/>
        </w:rPr>
        <w:t xml:space="preserve">17</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"_Toc178063800"</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法定代表人授权委托书</w:t>
      </w:r>
      <w:r>
        <w:rPr>
          <w:highlight w:val="none"/>
        </w:rPr>
        <w:tab/>
      </w:r>
      <w:r>
        <w:rPr>
          <w:highlight w:val="none"/>
        </w:rPr>
        <w:fldChar w:fldCharType="begin"/>
      </w:r>
      <w:r>
        <w:rPr>
          <w:highlight w:val="none"/>
        </w:rPr>
        <w:instrText xml:space="preserve"> PAGEREF _Toc178063800 \h </w:instrText>
      </w:r>
      <w:r>
        <w:rPr>
          <w:highlight w:val="none"/>
        </w:rPr>
        <w:fldChar w:fldCharType="separate"/>
      </w:r>
      <w:r>
        <w:rPr>
          <w:highlight w:val="none"/>
        </w:rPr>
        <w:t xml:space="preserve">17</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"_Toc178063801"</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投标函</w:t>
      </w:r>
      <w:r>
        <w:rPr>
          <w:highlight w:val="none"/>
        </w:rPr>
        <w:tab/>
      </w:r>
      <w:r>
        <w:rPr>
          <w:highlight w:val="none"/>
        </w:rPr>
        <w:fldChar w:fldCharType="begin"/>
      </w:r>
      <w:r>
        <w:rPr>
          <w:highlight w:val="none"/>
        </w:rPr>
        <w:instrText xml:space="preserve"> PAGEREF _Toc178063801 \h </w:instrText>
      </w:r>
      <w:r>
        <w:rPr>
          <w:highlight w:val="none"/>
        </w:rPr>
        <w:fldChar w:fldCharType="separate"/>
      </w:r>
      <w:r>
        <w:rPr>
          <w:highlight w:val="none"/>
        </w:rPr>
        <w:t xml:space="preserve">18</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"_Toc178063802"</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开标一览表</w:t>
      </w:r>
      <w:r>
        <w:rPr>
          <w:highlight w:val="none"/>
        </w:rPr>
        <w:tab/>
      </w:r>
      <w:r>
        <w:rPr>
          <w:highlight w:val="none"/>
        </w:rPr>
        <w:fldChar w:fldCharType="begin"/>
      </w:r>
      <w:r>
        <w:rPr>
          <w:highlight w:val="none"/>
        </w:rPr>
        <w:instrText xml:space="preserve"> PAGEREF _Toc178063802 \h </w:instrText>
      </w:r>
      <w:r>
        <w:rPr>
          <w:highlight w:val="none"/>
        </w:rPr>
        <w:fldChar w:fldCharType="separate"/>
      </w:r>
      <w:r>
        <w:rPr>
          <w:highlight w:val="none"/>
        </w:rPr>
        <w:t xml:space="preserve">19</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"_Toc178063803"</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投标报价分析表</w:t>
      </w:r>
      <w:r>
        <w:rPr>
          <w:highlight w:val="none"/>
        </w:rPr>
        <w:tab/>
      </w:r>
      <w:r>
        <w:rPr>
          <w:highlight w:val="none"/>
        </w:rPr>
        <w:fldChar w:fldCharType="begin"/>
      </w:r>
      <w:r>
        <w:rPr>
          <w:highlight w:val="none"/>
        </w:rPr>
        <w:instrText xml:space="preserve"> PAGEREF _Toc178063803 \h </w:instrText>
      </w:r>
      <w:r>
        <w:rPr>
          <w:highlight w:val="none"/>
        </w:rPr>
        <w:fldChar w:fldCharType="separate"/>
      </w:r>
      <w:r>
        <w:rPr>
          <w:highlight w:val="none"/>
        </w:rPr>
        <w:t xml:space="preserve">20</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"_Toc178063804"</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中小企业声明函</w:t>
      </w:r>
      <w:r>
        <w:rPr>
          <w:highlight w:val="none"/>
        </w:rPr>
        <w:tab/>
      </w:r>
      <w:r>
        <w:rPr>
          <w:highlight w:val="none"/>
        </w:rPr>
        <w:fldChar w:fldCharType="begin"/>
      </w:r>
      <w:r>
        <w:rPr>
          <w:highlight w:val="none"/>
        </w:rPr>
        <w:instrText xml:space="preserve"> PAGEREF _Toc178063804 \h </w:instrText>
      </w:r>
      <w:r>
        <w:rPr>
          <w:highlight w:val="none"/>
        </w:rPr>
        <w:fldChar w:fldCharType="separate"/>
      </w:r>
      <w:r>
        <w:rPr>
          <w:highlight w:val="none"/>
        </w:rPr>
        <w:t xml:space="preserve">21</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"_Toc178063805"</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偏离表（商务）：</w:t>
      </w:r>
      <w:r>
        <w:rPr>
          <w:highlight w:val="none"/>
        </w:rPr>
        <w:tab/>
      </w:r>
      <w:r>
        <w:rPr>
          <w:highlight w:val="none"/>
        </w:rPr>
        <w:fldChar w:fldCharType="begin"/>
      </w:r>
      <w:r>
        <w:rPr>
          <w:highlight w:val="none"/>
        </w:rPr>
        <w:instrText xml:space="preserve"> PAGEREF _Toc178063805 \h </w:instrText>
      </w:r>
      <w:r>
        <w:rPr>
          <w:highlight w:val="none"/>
        </w:rPr>
        <w:fldChar w:fldCharType="separate"/>
      </w:r>
      <w:r>
        <w:rPr>
          <w:highlight w:val="none"/>
        </w:rPr>
        <w:t xml:space="preserve">23</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"_Toc178063806"</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偏离表（技术）：</w:t>
      </w:r>
      <w:r>
        <w:rPr>
          <w:highlight w:val="none"/>
        </w:rPr>
        <w:tab/>
      </w:r>
      <w:r>
        <w:rPr>
          <w:highlight w:val="none"/>
        </w:rPr>
        <w:fldChar w:fldCharType="begin"/>
      </w:r>
      <w:r>
        <w:rPr>
          <w:highlight w:val="none"/>
        </w:rPr>
        <w:instrText xml:space="preserve"> PAGEREF _Toc178063806 \h </w:instrText>
      </w:r>
      <w:r>
        <w:rPr>
          <w:highlight w:val="none"/>
        </w:rPr>
        <w:fldChar w:fldCharType="separate"/>
      </w:r>
      <w:r>
        <w:rPr>
          <w:highlight w:val="none"/>
        </w:rPr>
        <w:t xml:space="preserve">23</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"_Toc178063807"</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远程参与开标会议诚信承诺书</w:t>
      </w:r>
      <w:r>
        <w:rPr>
          <w:highlight w:val="none"/>
        </w:rPr>
        <w:tab/>
      </w:r>
      <w:r>
        <w:rPr>
          <w:highlight w:val="none"/>
        </w:rPr>
        <w:fldChar w:fldCharType="begin"/>
      </w:r>
      <w:r>
        <w:rPr>
          <w:highlight w:val="none"/>
        </w:rPr>
        <w:instrText xml:space="preserve"> PAGEREF _Toc178063807 \h </w:instrText>
      </w:r>
      <w:r>
        <w:rPr>
          <w:highlight w:val="none"/>
        </w:rPr>
        <w:fldChar w:fldCharType="separate"/>
      </w:r>
      <w:r>
        <w:rPr>
          <w:highlight w:val="none"/>
        </w:rPr>
        <w:t xml:space="preserve">24</w:t>
      </w:r>
      <w:r>
        <w:rPr>
          <w:highlight w:val="none"/>
        </w:rPr>
        <w:fldChar w:fldCharType="end"/>
      </w:r>
      <w:r>
        <w:rPr>
          <w:rStyle w:val="988"/>
          <w:highlight w:val="none"/>
        </w:rPr>
        <w:fldChar w:fldCharType="end"/>
      </w:r>
      <w:r>
        <w:rPr>
          <w:rFonts w:ascii="Calibri" w:hAnsi="Calibri"/>
          <w:szCs w:val="22"/>
          <w:highlight w:val="none"/>
        </w:rPr>
      </w:r>
      <w:r/>
    </w:p>
    <w:p>
      <w:pPr>
        <w:pStyle w:val="967"/>
        <w:tabs>
          <w:tab w:val="right" w:pos="9061" w:leader="dot"/>
        </w:tabs>
        <w:rPr>
          <w:rFonts w:ascii="Calibri" w:hAnsi="Calibri"/>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"_Toc178063808"</w:instrText>
      </w:r>
      <w:r>
        <w:rPr>
          <w:rStyle w:val="988"/>
          <w:highlight w:val="none"/>
        </w:rPr>
        <w:instrText xml:space="preserve"> </w:instrText>
      </w:r>
      <w:r>
        <w:rPr>
          <w:rStyle w:val="988"/>
          <w:highlight w:val="none"/>
        </w:rPr>
        <w:fldChar w:fldCharType="separate"/>
      </w:r>
      <w:r>
        <w:rPr>
          <w:rStyle w:val="988"/>
          <w:rFonts w:hint="eastAsia" w:ascii="宋体" w:hAnsi="宋体"/>
          <w:highlight w:val="none"/>
        </w:rPr>
        <w:t xml:space="preserve">投标单位情况表</w:t>
      </w:r>
      <w:r>
        <w:rPr>
          <w:highlight w:val="none"/>
        </w:rPr>
        <w:tab/>
      </w:r>
      <w:r>
        <w:rPr>
          <w:highlight w:val="none"/>
        </w:rPr>
        <w:fldChar w:fldCharType="begin"/>
      </w:r>
      <w:r>
        <w:rPr>
          <w:highlight w:val="none"/>
        </w:rPr>
        <w:instrText xml:space="preserve"> PAGEREF _Toc178063808 \h </w:instrText>
      </w:r>
      <w:r>
        <w:rPr>
          <w:highlight w:val="none"/>
        </w:rPr>
        <w:fldChar w:fldCharType="separate"/>
      </w:r>
      <w:r>
        <w:rPr>
          <w:highlight w:val="none"/>
        </w:rPr>
        <w:t xml:space="preserve">25</w:t>
      </w:r>
      <w:r>
        <w:rPr>
          <w:highlight w:val="none"/>
        </w:rPr>
        <w:fldChar w:fldCharType="end"/>
      </w:r>
      <w:r>
        <w:rPr>
          <w:rStyle w:val="988"/>
          <w:highlight w:val="none"/>
        </w:rPr>
        <w:fldChar w:fldCharType="end"/>
      </w:r>
      <w:r>
        <w:rPr>
          <w:rFonts w:ascii="Calibri" w:hAnsi="Calibri"/>
          <w:szCs w:val="22"/>
          <w:highlight w:val="none"/>
        </w:rPr>
      </w:r>
      <w:r/>
    </w:p>
    <w:p>
      <w:pPr>
        <w:pStyle w:val="957"/>
        <w:tabs>
          <w:tab w:val="right" w:pos="8296" w:leader="dot"/>
        </w:tabs>
        <w:rPr>
          <w:rFonts w:ascii="Calibri" w:hAnsi="Calibri"/>
          <w:b w:val="0"/>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"_Toc178063809"</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第四章</w:t>
      </w:r>
      <w:r>
        <w:rPr>
          <w:rStyle w:val="988"/>
          <w:highlight w:val="none"/>
        </w:rPr>
        <w:t xml:space="preserve">  </w:t>
      </w:r>
      <w:r>
        <w:rPr>
          <w:rStyle w:val="988"/>
          <w:rFonts w:hint="eastAsia"/>
          <w:highlight w:val="none"/>
        </w:rPr>
        <w:t xml:space="preserve">招标书</w:t>
      </w:r>
      <w:r>
        <w:rPr>
          <w:highlight w:val="none"/>
        </w:rPr>
        <w:tab/>
      </w:r>
      <w:r>
        <w:rPr>
          <w:highlight w:val="none"/>
        </w:rPr>
        <w:fldChar w:fldCharType="begin"/>
      </w:r>
      <w:r>
        <w:rPr>
          <w:highlight w:val="none"/>
        </w:rPr>
        <w:instrText xml:space="preserve"> PAGEREF _Toc178063809 \h </w:instrText>
      </w:r>
      <w:r>
        <w:rPr>
          <w:highlight w:val="none"/>
        </w:rPr>
        <w:fldChar w:fldCharType="separate"/>
      </w:r>
      <w:r>
        <w:rPr>
          <w:highlight w:val="none"/>
        </w:rPr>
        <w:t xml:space="preserve">26</w:t>
      </w:r>
      <w:r>
        <w:rPr>
          <w:highlight w:val="none"/>
        </w:rPr>
        <w:fldChar w:fldCharType="end"/>
      </w:r>
      <w:r>
        <w:rPr>
          <w:rStyle w:val="988"/>
          <w:highlight w:val="none"/>
        </w:rPr>
        <w:fldChar w:fldCharType="end"/>
      </w:r>
      <w:r>
        <w:rPr>
          <w:rFonts w:ascii="Calibri" w:hAnsi="Calibri"/>
          <w:b w:val="0"/>
          <w:szCs w:val="22"/>
          <w:highlight w:val="none"/>
        </w:rPr>
      </w:r>
      <w:r/>
    </w:p>
    <w:p>
      <w:pPr>
        <w:pStyle w:val="957"/>
        <w:tabs>
          <w:tab w:val="right" w:pos="8296" w:leader="dot"/>
        </w:tabs>
        <w:rPr>
          <w:rFonts w:ascii="Calibri" w:hAnsi="Calibri"/>
          <w:b w:val="0"/>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"_Toc178063810"</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第五章</w:t>
      </w:r>
      <w:r>
        <w:rPr>
          <w:rStyle w:val="988"/>
          <w:highlight w:val="none"/>
        </w:rPr>
        <w:t xml:space="preserve"> </w:t>
      </w:r>
      <w:r>
        <w:rPr>
          <w:rStyle w:val="988"/>
          <w:rFonts w:hint="eastAsia"/>
          <w:highlight w:val="none"/>
        </w:rPr>
        <w:t xml:space="preserve">合同主要内容</w:t>
      </w:r>
      <w:r>
        <w:rPr>
          <w:highlight w:val="none"/>
        </w:rPr>
        <w:tab/>
      </w:r>
      <w:r>
        <w:rPr>
          <w:highlight w:val="none"/>
        </w:rPr>
        <w:fldChar w:fldCharType="begin"/>
      </w:r>
      <w:r>
        <w:rPr>
          <w:highlight w:val="none"/>
        </w:rPr>
        <w:instrText xml:space="preserve"> PAGEREF _Toc178063810 \h </w:instrText>
      </w:r>
      <w:r>
        <w:rPr>
          <w:highlight w:val="none"/>
        </w:rPr>
        <w:fldChar w:fldCharType="separate"/>
      </w:r>
      <w:r>
        <w:rPr>
          <w:highlight w:val="none"/>
        </w:rPr>
        <w:t xml:space="preserve">29</w:t>
      </w:r>
      <w:r>
        <w:rPr>
          <w:highlight w:val="none"/>
        </w:rPr>
        <w:fldChar w:fldCharType="end"/>
      </w:r>
      <w:r>
        <w:rPr>
          <w:rStyle w:val="988"/>
          <w:highlight w:val="none"/>
        </w:rPr>
        <w:fldChar w:fldCharType="end"/>
      </w:r>
      <w:r>
        <w:rPr>
          <w:rFonts w:ascii="Calibri" w:hAnsi="Calibri"/>
          <w:b w:val="0"/>
          <w:szCs w:val="22"/>
          <w:highlight w:val="none"/>
        </w:rPr>
      </w:r>
      <w:r/>
    </w:p>
    <w:p>
      <w:pPr>
        <w:pStyle w:val="957"/>
        <w:tabs>
          <w:tab w:val="right" w:pos="8296" w:leader="dot"/>
        </w:tabs>
        <w:rPr>
          <w:rFonts w:ascii="Calibri" w:hAnsi="Calibri"/>
          <w:b w:val="0"/>
          <w:szCs w:val="22"/>
          <w:highlight w:val="none"/>
        </w:rPr>
      </w:pPr>
      <w:r>
        <w:rPr>
          <w:rStyle w:val="988"/>
          <w:highlight w:val="none"/>
        </w:rPr>
        <w:fldChar w:fldCharType="begin"/>
      </w:r>
      <w:r>
        <w:rPr>
          <w:rStyle w:val="988"/>
          <w:highlight w:val="none"/>
        </w:rPr>
        <w:instrText xml:space="preserve"> </w:instrText>
      </w:r>
      <w:r>
        <w:rPr>
          <w:highlight w:val="none"/>
        </w:rPr>
        <w:instrText xml:space="preserve">HYPERLINK \l "_Toc178063811"</w:instrText>
      </w:r>
      <w:r>
        <w:rPr>
          <w:rStyle w:val="988"/>
          <w:highlight w:val="none"/>
        </w:rPr>
        <w:instrText xml:space="preserve"> </w:instrText>
      </w:r>
      <w:r>
        <w:rPr>
          <w:rStyle w:val="988"/>
          <w:highlight w:val="none"/>
        </w:rPr>
        <w:fldChar w:fldCharType="separate"/>
      </w:r>
      <w:r>
        <w:rPr>
          <w:rStyle w:val="988"/>
          <w:rFonts w:hint="eastAsia"/>
          <w:highlight w:val="none"/>
        </w:rPr>
        <w:t xml:space="preserve">第六章</w:t>
      </w:r>
      <w:r>
        <w:rPr>
          <w:rStyle w:val="988"/>
          <w:highlight w:val="none"/>
        </w:rPr>
        <w:t xml:space="preserve">  </w:t>
      </w:r>
      <w:r>
        <w:rPr>
          <w:rStyle w:val="988"/>
          <w:rFonts w:hint="eastAsia"/>
          <w:highlight w:val="none"/>
        </w:rPr>
        <w:t xml:space="preserve">评标方法、采购政策、评分标准</w:t>
      </w:r>
      <w:r>
        <w:rPr>
          <w:highlight w:val="none"/>
        </w:rPr>
        <w:tab/>
      </w:r>
      <w:r>
        <w:rPr>
          <w:highlight w:val="none"/>
        </w:rPr>
        <w:fldChar w:fldCharType="begin"/>
      </w:r>
      <w:r>
        <w:rPr>
          <w:highlight w:val="none"/>
        </w:rPr>
        <w:instrText xml:space="preserve"> PAGEREF _Toc178063811 \h </w:instrText>
      </w:r>
      <w:r>
        <w:rPr>
          <w:highlight w:val="none"/>
        </w:rPr>
        <w:fldChar w:fldCharType="separate"/>
      </w:r>
      <w:r>
        <w:rPr>
          <w:highlight w:val="none"/>
        </w:rPr>
        <w:t xml:space="preserve">36</w:t>
      </w:r>
      <w:r>
        <w:rPr>
          <w:highlight w:val="none"/>
        </w:rPr>
        <w:fldChar w:fldCharType="end"/>
      </w:r>
      <w:r>
        <w:rPr>
          <w:rStyle w:val="988"/>
          <w:highlight w:val="none"/>
        </w:rPr>
        <w:fldChar w:fldCharType="end"/>
      </w:r>
      <w:r>
        <w:rPr>
          <w:rFonts w:ascii="Calibri" w:hAnsi="Calibri"/>
          <w:b w:val="0"/>
          <w:szCs w:val="22"/>
          <w:highlight w:val="none"/>
        </w:rPr>
      </w:r>
      <w:r/>
    </w:p>
    <w:p>
      <w:pPr>
        <w:pStyle w:val="975"/>
        <w:rPr>
          <w:color w:val="000000"/>
          <w:sz w:val="24"/>
          <w:szCs w:val="24"/>
          <w:highlight w:val="none"/>
        </w:rPr>
      </w:pPr>
      <w:r>
        <w:rPr>
          <w:b w:val="0"/>
          <w:bCs w:val="0"/>
          <w:color w:val="000000"/>
          <w:sz w:val="24"/>
          <w:szCs w:val="24"/>
          <w:highlight w:val="none"/>
          <w:lang w:val="zh-CN"/>
        </w:rPr>
        <w:fldChar w:fldCharType="end"/>
      </w:r>
      <w:r>
        <w:rPr>
          <w:b w:val="0"/>
          <w:bCs w:val="0"/>
          <w:color w:val="000000"/>
          <w:sz w:val="24"/>
          <w:szCs w:val="24"/>
          <w:highlight w:val="none"/>
          <w:lang w:val="zh-CN"/>
        </w:rPr>
        <w:br w:type="page" w:clear="all"/>
      </w:r>
      <w:bookmarkStart w:id="0" w:name="_Toc359921166"/>
      <w:r/>
      <w:bookmarkStart w:id="1" w:name="_Toc178063794"/>
      <w:r>
        <w:rPr>
          <w:rFonts w:hint="eastAsia"/>
          <w:color w:val="000000"/>
          <w:sz w:val="24"/>
          <w:szCs w:val="24"/>
          <w:highlight w:val="none"/>
        </w:rPr>
        <w:t xml:space="preserve">第一章</w:t>
      </w:r>
      <w:r>
        <w:rPr>
          <w:color w:val="000000"/>
          <w:sz w:val="24"/>
          <w:szCs w:val="24"/>
          <w:highlight w:val="none"/>
        </w:rPr>
        <w:t xml:space="preserve">  </w:t>
      </w:r>
      <w:r>
        <w:rPr>
          <w:rFonts w:hint="eastAsia"/>
          <w:color w:val="000000"/>
          <w:sz w:val="24"/>
          <w:szCs w:val="24"/>
          <w:highlight w:val="none"/>
        </w:rPr>
        <w:t xml:space="preserve">投标邀请</w:t>
      </w:r>
      <w:bookmarkEnd w:id="0"/>
      <w:r>
        <w:rPr>
          <w:rFonts w:hint="eastAsia"/>
          <w:color w:val="000000"/>
          <w:sz w:val="24"/>
          <w:szCs w:val="24"/>
          <w:highlight w:val="none"/>
        </w:rPr>
        <w:t xml:space="preserve">函</w:t>
      </w:r>
      <w:bookmarkEnd w:id="1"/>
      <w:r>
        <w:rPr>
          <w:color w:val="000000"/>
          <w:sz w:val="24"/>
          <w:szCs w:val="24"/>
          <w:highlight w:val="none"/>
        </w:rPr>
      </w:r>
      <w:r/>
    </w:p>
    <w:p>
      <w:pPr>
        <w:pStyle w:val="902"/>
        <w:ind w:firstLine="480"/>
        <w:spacing w:line="360" w:lineRule="auto"/>
        <w:rPr>
          <w:rFonts w:hint="eastAsia" w:ascii="宋体" w:hAnsi="宋体"/>
          <w:color w:val="000000"/>
          <w:sz w:val="24"/>
          <w:highlight w:val="none"/>
          <w:u w:val="single"/>
        </w:rPr>
      </w:pPr>
      <w:r>
        <w:rPr>
          <w:rFonts w:ascii="宋体" w:hAnsi="宋体"/>
          <w:color w:val="000000"/>
          <w:sz w:val="24"/>
          <w:highlight w:val="none"/>
          <w:u w:val="single"/>
        </w:rPr>
        <w:t xml:space="preserve">                   :</w:t>
      </w:r>
      <w:r>
        <w:rPr>
          <w:rFonts w:hint="eastAsia" w:ascii="宋体" w:hAnsi="宋体"/>
          <w:color w:val="000000"/>
          <w:sz w:val="24"/>
          <w:highlight w:val="none"/>
          <w:u w:val="single"/>
        </w:rPr>
      </w:r>
      <w:r/>
    </w:p>
    <w:p>
      <w:pPr>
        <w:pStyle w:val="902"/>
        <w:ind w:firstLine="480"/>
        <w:rPr>
          <w:rFonts w:hint="eastAsia" w:ascii="宋体" w:hAnsi="宋体"/>
          <w:sz w:val="24"/>
          <w:highlight w:val="none"/>
        </w:rPr>
      </w:pPr>
      <w:r/>
      <w:bookmarkStart w:id="2" w:name="_Toc35393621"/>
      <w:r/>
      <w:bookmarkEnd w:id="2"/>
      <w:r/>
      <w:bookmarkStart w:id="3" w:name="_Toc28359002"/>
      <w:r>
        <w:rPr>
          <w:rFonts w:hint="eastAsia" w:ascii="宋体" w:hAnsi="宋体"/>
          <w:sz w:val="24"/>
          <w:highlight w:val="none"/>
        </w:rPr>
        <w:t xml:space="preserve">苏州公正建设咨询房地产评估有限公司受昆山高新技术产业开发区管理委员会（昆山市玉山镇人民政府民政科）委托，为其拟采购的</w:t>
      </w:r>
      <w:r>
        <w:rPr>
          <w:rFonts w:hint="eastAsia" w:ascii="宋体" w:hAnsi="宋体"/>
          <w:sz w:val="24"/>
          <w:highlight w:val="none"/>
          <w:lang w:eastAsia="zh-CN"/>
        </w:rPr>
        <w:t xml:space="preserve">昆山高新区户籍人口团体人身意外保障（2026-2027年）</w:t>
      </w:r>
      <w:r>
        <w:rPr>
          <w:rFonts w:hint="eastAsia" w:ascii="宋体" w:hAnsi="宋体"/>
          <w:sz w:val="24"/>
          <w:highlight w:val="none"/>
        </w:rPr>
        <w:t xml:space="preserve">进行公开招标，欢迎符合条件的供应商前来参与。</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一、项目基本情况</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1.项目编号：</w:t>
      </w:r>
      <w:r>
        <w:rPr>
          <w:rFonts w:hint="eastAsia" w:ascii="宋体" w:hAnsi="宋体"/>
          <w:sz w:val="24"/>
          <w:highlight w:val="none"/>
          <w:lang w:eastAsia="zh-CN"/>
        </w:rPr>
        <w:t xml:space="preserve">JSZC-320583-SZGZ-G2026-0063</w:t>
      </w:r>
      <w:r>
        <w:rPr>
          <w:rFonts w:hint="eastAsia" w:ascii="宋体" w:hAnsi="宋体"/>
          <w:sz w:val="24"/>
          <w:highlight w:val="none"/>
        </w:rPr>
        <w:t xml:space="preserve">号</w:t>
      </w:r>
      <w:r>
        <w:rPr>
          <w:rFonts w:ascii="宋体" w:hAnsi="宋体"/>
          <w:sz w:val="24"/>
          <w:highlight w:val="none"/>
        </w:rPr>
      </w:r>
      <w:r/>
    </w:p>
    <w:p>
      <w:pPr>
        <w:pStyle w:val="902"/>
        <w:ind w:firstLine="480"/>
        <w:rPr>
          <w:rFonts w:hint="eastAsia" w:ascii="宋体" w:hAnsi="宋体" w:eastAsia="宋体"/>
          <w:sz w:val="24"/>
          <w:highlight w:val="none"/>
          <w:lang w:eastAsia="zh-CN"/>
        </w:rPr>
      </w:pPr>
      <w:r>
        <w:rPr>
          <w:rFonts w:hint="eastAsia" w:ascii="宋体" w:hAnsi="宋体"/>
          <w:sz w:val="24"/>
          <w:highlight w:val="none"/>
        </w:rPr>
        <w:t xml:space="preserve">2.项目名称：</w:t>
      </w:r>
      <w:r>
        <w:rPr>
          <w:rFonts w:hint="eastAsia" w:ascii="宋体" w:hAnsi="宋体"/>
          <w:sz w:val="24"/>
          <w:highlight w:val="none"/>
          <w:lang w:eastAsia="zh-CN"/>
        </w:rPr>
        <w:t xml:space="preserve">昆山高新区户籍人口团体人身意外保障（2026-2027年）</w:t>
      </w:r>
      <w:r>
        <w:rPr>
          <w:rFonts w:hint="eastAsia" w:ascii="宋体" w:hAnsi="宋体" w:eastAsia="宋体"/>
          <w:sz w:val="24"/>
          <w:highlight w:val="none"/>
          <w:lang w:eastAsia="zh-CN"/>
        </w:rPr>
      </w:r>
      <w:r/>
    </w:p>
    <w:p>
      <w:pPr>
        <w:pStyle w:val="902"/>
        <w:ind w:firstLine="480"/>
        <w:rPr>
          <w:rFonts w:ascii="宋体" w:hAnsi="宋体"/>
          <w:sz w:val="24"/>
          <w:highlight w:val="none"/>
        </w:rPr>
      </w:pPr>
      <w:r>
        <w:rPr>
          <w:rFonts w:hint="eastAsia" w:ascii="宋体" w:hAnsi="宋体"/>
          <w:sz w:val="24"/>
          <w:highlight w:val="none"/>
        </w:rPr>
        <w:t xml:space="preserve">3.预算金额：人民币</w:t>
      </w:r>
      <w:r>
        <w:rPr>
          <w:rFonts w:hint="eastAsia" w:ascii="宋体" w:hAnsi="宋体"/>
          <w:sz w:val="24"/>
          <w:highlight w:val="none"/>
          <w:lang w:val="en-US" w:eastAsia="zh-CN"/>
        </w:rPr>
        <w:t xml:space="preserve">贰佰叁拾捌万伍仟陆佰伍拾贰元伍角</w:t>
      </w:r>
      <w:r>
        <w:rPr>
          <w:rFonts w:hint="eastAsia" w:ascii="宋体" w:hAnsi="宋体"/>
          <w:sz w:val="24"/>
          <w:highlight w:val="none"/>
        </w:rPr>
        <w:t xml:space="preserve">（¥：</w:t>
      </w:r>
      <w:r>
        <w:rPr>
          <w:rFonts w:hint="eastAsia" w:ascii="宋体" w:hAnsi="宋体" w:eastAsia="宋体" w:cs="Times New Roman"/>
          <w:sz w:val="24"/>
          <w:highlight w:val="none"/>
          <w:lang w:val="en-US" w:eastAsia="zh-CN"/>
        </w:rPr>
        <w:t xml:space="preserve">2385652.5元</w:t>
      </w:r>
      <w:r>
        <w:rPr>
          <w:rFonts w:hint="eastAsia" w:ascii="宋体" w:hAnsi="宋体"/>
          <w:sz w:val="24"/>
          <w:highlight w:val="none"/>
        </w:rPr>
        <w:t xml:space="preserve">）</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4.采购需求：</w:t>
      </w:r>
      <w:r>
        <w:rPr>
          <w:rFonts w:ascii="宋体" w:hAns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961"/>
        <w:gridCol w:w="1848"/>
        <w:gridCol w:w="1406"/>
      </w:tblGrid>
      <w:tr>
        <w:trPr>
          <w:trHeight w:val="777" w:hRule="exact"/>
        </w:trPr>
        <w:tc>
          <w:tcPr>
            <w:tcW w:w="817" w:type="dxa"/>
            <w:vAlign w:val="center"/>
            <w:textDirection w:val="lrTb"/>
            <w:noWrap w:val="false"/>
          </w:tcPr>
          <w:p>
            <w:pPr>
              <w:pStyle w:val="902"/>
              <w:rPr>
                <w:rFonts w:hint="eastAsia" w:ascii="宋体" w:hAnsi="宋体"/>
                <w:sz w:val="24"/>
                <w:highlight w:val="none"/>
              </w:rPr>
            </w:pPr>
            <w:r>
              <w:rPr>
                <w:rFonts w:hint="eastAsia" w:ascii="宋体" w:hAnsi="宋体"/>
                <w:sz w:val="24"/>
                <w:highlight w:val="none"/>
              </w:rPr>
              <w:t xml:space="preserve">包号</w:t>
            </w:r>
            <w:r>
              <w:rPr>
                <w:rFonts w:hint="eastAsia" w:ascii="宋体" w:hAnsi="宋体"/>
                <w:sz w:val="24"/>
                <w:highlight w:val="none"/>
              </w:rPr>
            </w:r>
            <w:r/>
          </w:p>
        </w:tc>
        <w:tc>
          <w:tcPr>
            <w:tcW w:w="4961" w:type="dxa"/>
            <w:vAlign w:val="center"/>
            <w:textDirection w:val="lrTb"/>
            <w:noWrap w:val="false"/>
          </w:tcPr>
          <w:p>
            <w:pPr>
              <w:pStyle w:val="902"/>
              <w:rPr>
                <w:rFonts w:hint="eastAsia" w:ascii="宋体" w:hAnsi="宋体"/>
                <w:sz w:val="24"/>
                <w:highlight w:val="none"/>
              </w:rPr>
            </w:pPr>
            <w:r>
              <w:rPr>
                <w:rFonts w:hint="eastAsia" w:ascii="宋体" w:hAnsi="宋体"/>
                <w:sz w:val="24"/>
                <w:highlight w:val="none"/>
              </w:rPr>
              <w:t xml:space="preserve">区域及参保人数</w:t>
            </w:r>
            <w:r>
              <w:rPr>
                <w:rFonts w:hint="eastAsia" w:ascii="宋体" w:hAnsi="宋体"/>
                <w:sz w:val="24"/>
                <w:highlight w:val="none"/>
              </w:rPr>
            </w:r>
            <w:r/>
          </w:p>
        </w:tc>
        <w:tc>
          <w:tcPr>
            <w:tcW w:w="1848" w:type="dxa"/>
            <w:vAlign w:val="center"/>
            <w:textDirection w:val="lrTb"/>
            <w:noWrap w:val="false"/>
          </w:tcPr>
          <w:p>
            <w:pPr>
              <w:pStyle w:val="902"/>
              <w:jc w:val="center"/>
              <w:rPr>
                <w:rFonts w:hint="eastAsia" w:ascii="宋体" w:hAnsi="宋体"/>
                <w:sz w:val="24"/>
                <w:highlight w:val="none"/>
              </w:rPr>
            </w:pPr>
            <w:r>
              <w:rPr>
                <w:rFonts w:hint="eastAsia" w:ascii="宋体" w:hAnsi="宋体"/>
                <w:sz w:val="24"/>
                <w:highlight w:val="none"/>
              </w:rPr>
              <w:t xml:space="preserve">预算金额</w:t>
            </w:r>
            <w:r>
              <w:rPr>
                <w:rFonts w:hint="eastAsia" w:ascii="宋体" w:hAnsi="宋体"/>
                <w:sz w:val="24"/>
                <w:highlight w:val="none"/>
              </w:rPr>
            </w:r>
            <w:r/>
          </w:p>
        </w:tc>
        <w:tc>
          <w:tcPr>
            <w:tcW w:w="1406" w:type="dxa"/>
            <w:vAlign w:val="center"/>
            <w:textDirection w:val="lrTb"/>
            <w:noWrap w:val="false"/>
          </w:tcPr>
          <w:p>
            <w:pPr>
              <w:pStyle w:val="902"/>
              <w:rPr>
                <w:rFonts w:hint="eastAsia" w:ascii="宋体" w:hAnsi="宋体"/>
                <w:sz w:val="24"/>
                <w:highlight w:val="none"/>
              </w:rPr>
            </w:pPr>
            <w:r>
              <w:rPr>
                <w:rFonts w:hint="eastAsia" w:ascii="宋体" w:hAnsi="宋体"/>
                <w:sz w:val="24"/>
                <w:highlight w:val="none"/>
              </w:rPr>
              <w:t xml:space="preserve">服务期限</w:t>
            </w:r>
            <w:r>
              <w:rPr>
                <w:rFonts w:hint="eastAsia" w:ascii="宋体" w:hAnsi="宋体"/>
                <w:sz w:val="24"/>
                <w:highlight w:val="none"/>
              </w:rPr>
            </w:r>
            <w:r/>
          </w:p>
        </w:tc>
      </w:tr>
      <w:tr>
        <w:trPr>
          <w:trHeight w:val="847" w:hRule="exact"/>
        </w:trPr>
        <w:tc>
          <w:tcPr>
            <w:tcW w:w="817" w:type="dxa"/>
            <w:vAlign w:val="center"/>
            <w:textDirection w:val="lrTb"/>
            <w:noWrap w:val="false"/>
          </w:tcPr>
          <w:p>
            <w:pPr>
              <w:pStyle w:val="902"/>
              <w:rPr>
                <w:rFonts w:hint="eastAsia" w:ascii="宋体" w:hAnsi="宋体"/>
                <w:sz w:val="24"/>
                <w:highlight w:val="none"/>
              </w:rPr>
            </w:pPr>
            <w:r>
              <w:rPr>
                <w:rFonts w:hint="eastAsia" w:ascii="宋体" w:hAnsi="宋体"/>
                <w:sz w:val="24"/>
                <w:highlight w:val="none"/>
              </w:rPr>
              <w:t xml:space="preserve">包一</w:t>
            </w:r>
            <w:r>
              <w:rPr>
                <w:rFonts w:hint="eastAsia" w:ascii="宋体" w:hAnsi="宋体"/>
                <w:sz w:val="24"/>
                <w:highlight w:val="none"/>
              </w:rPr>
            </w:r>
            <w:r/>
          </w:p>
        </w:tc>
        <w:tc>
          <w:tcPr>
            <w:tcW w:w="4961" w:type="dxa"/>
            <w:vAlign w:val="center"/>
            <w:textDirection w:val="lrTb"/>
            <w:noWrap w:val="false"/>
          </w:tcPr>
          <w:p>
            <w:pPr>
              <w:pStyle w:val="902"/>
              <w:rPr>
                <w:rFonts w:hint="eastAsia" w:ascii="宋体" w:hAnsi="宋体" w:eastAsia="宋体" w:cs="Times New Roman"/>
                <w:sz w:val="24"/>
                <w:highlight w:val="none"/>
              </w:rPr>
            </w:pPr>
            <w:r>
              <w:rPr>
                <w:rFonts w:hint="eastAsia" w:ascii="宋体" w:hAnsi="宋体" w:eastAsia="宋体" w:cs="Times New Roman"/>
                <w:sz w:val="24"/>
                <w:highlight w:val="none"/>
              </w:rPr>
              <w:t xml:space="preserve">亭林办事处26个社区+柏庐办事处34个社区，参保人数81038 人</w:t>
            </w:r>
            <w:r>
              <w:rPr>
                <w:rFonts w:hint="eastAsia" w:ascii="宋体" w:hAnsi="宋体" w:eastAsia="宋体" w:cs="Times New Roman"/>
                <w:sz w:val="24"/>
                <w:highlight w:val="none"/>
              </w:rPr>
            </w:r>
            <w:r/>
          </w:p>
          <w:p>
            <w:pPr>
              <w:pStyle w:val="902"/>
              <w:rPr>
                <w:rFonts w:hint="eastAsia" w:ascii="宋体" w:hAnsi="宋体" w:eastAsia="宋体" w:cs="Times New Roman"/>
                <w:sz w:val="24"/>
                <w:highlight w:val="none"/>
              </w:rPr>
            </w:pPr>
            <w:r>
              <w:rPr>
                <w:rFonts w:hint="eastAsia" w:ascii="宋体" w:hAnsi="宋体" w:eastAsia="宋体" w:cs="Times New Roman"/>
                <w:sz w:val="24"/>
                <w:highlight w:val="none"/>
              </w:rPr>
            </w:r>
            <w:r/>
          </w:p>
        </w:tc>
        <w:tc>
          <w:tcPr>
            <w:tcW w:w="1848" w:type="dxa"/>
            <w:vAlign w:val="center"/>
            <w:textDirection w:val="lrTb"/>
            <w:noWrap w:val="false"/>
          </w:tcPr>
          <w:p>
            <w:pPr>
              <w:pStyle w:val="902"/>
              <w:jc w:val="center"/>
              <w:rPr>
                <w:rFonts w:hint="eastAsia" w:ascii="宋体" w:hAnsi="宋体" w:eastAsia="宋体" w:cs="Times New Roman"/>
                <w:sz w:val="24"/>
                <w:highlight w:val="none"/>
              </w:rPr>
            </w:pPr>
            <w:r>
              <w:rPr>
                <w:rFonts w:hint="eastAsia" w:ascii="宋体" w:hAnsi="宋体" w:eastAsia="宋体" w:cs="Times New Roman"/>
                <w:sz w:val="24"/>
                <w:highlight w:val="none"/>
              </w:rPr>
              <w:t xml:space="preserve">1337127</w:t>
            </w:r>
            <w:r>
              <w:rPr>
                <w:rFonts w:hint="eastAsia" w:ascii="宋体" w:hAnsi="宋体" w:eastAsia="宋体" w:cs="Times New Roman"/>
                <w:sz w:val="24"/>
                <w:highlight w:val="none"/>
                <w:lang w:val="en-US" w:eastAsia="zh-CN"/>
              </w:rPr>
              <w:t xml:space="preserve">.0</w:t>
            </w:r>
            <w:r>
              <w:rPr>
                <w:rFonts w:hint="eastAsia" w:ascii="宋体" w:hAnsi="宋体" w:eastAsia="宋体" w:cs="Times New Roman"/>
                <w:sz w:val="24"/>
                <w:highlight w:val="none"/>
              </w:rPr>
              <w:t xml:space="preserve">元</w:t>
            </w:r>
            <w:r>
              <w:rPr>
                <w:rFonts w:hint="eastAsia" w:ascii="宋体" w:hAnsi="宋体" w:eastAsia="宋体" w:cs="Times New Roman"/>
                <w:sz w:val="24"/>
                <w:highlight w:val="none"/>
              </w:rPr>
            </w:r>
            <w:r/>
          </w:p>
        </w:tc>
        <w:tc>
          <w:tcPr>
            <w:tcW w:w="1406" w:type="dxa"/>
            <w:vAlign w:val="center"/>
            <w:vMerge w:val="restart"/>
            <w:textDirection w:val="lrTb"/>
            <w:noWrap w:val="false"/>
          </w:tcPr>
          <w:p>
            <w:pPr>
              <w:pStyle w:val="902"/>
              <w:jc w:val="center"/>
              <w:rPr>
                <w:rFonts w:hint="eastAsia" w:ascii="宋体" w:hAnsi="宋体"/>
                <w:sz w:val="24"/>
                <w:highlight w:val="none"/>
              </w:rPr>
            </w:pPr>
            <w:r>
              <w:rPr>
                <w:rFonts w:hint="eastAsia" w:ascii="宋体" w:hAnsi="宋体"/>
                <w:sz w:val="24"/>
                <w:highlight w:val="none"/>
              </w:rPr>
              <w:t xml:space="preserve">1年</w:t>
            </w:r>
            <w:r>
              <w:rPr>
                <w:rFonts w:hint="eastAsia" w:ascii="宋体" w:hAnsi="宋体"/>
                <w:sz w:val="24"/>
                <w:highlight w:val="none"/>
              </w:rPr>
            </w:r>
            <w:r/>
          </w:p>
        </w:tc>
      </w:tr>
      <w:tr>
        <w:trPr>
          <w:trHeight w:val="702" w:hRule="exact"/>
        </w:trPr>
        <w:tc>
          <w:tcPr>
            <w:tcW w:w="817" w:type="dxa"/>
            <w:vAlign w:val="center"/>
            <w:textDirection w:val="lrTb"/>
            <w:noWrap w:val="false"/>
          </w:tcPr>
          <w:p>
            <w:pPr>
              <w:pStyle w:val="902"/>
              <w:rPr>
                <w:rFonts w:hint="eastAsia" w:ascii="宋体" w:hAnsi="宋体"/>
                <w:sz w:val="24"/>
                <w:highlight w:val="none"/>
              </w:rPr>
            </w:pPr>
            <w:r>
              <w:rPr>
                <w:rFonts w:hint="eastAsia" w:ascii="宋体" w:hAnsi="宋体"/>
                <w:sz w:val="24"/>
                <w:highlight w:val="none"/>
              </w:rPr>
              <w:t xml:space="preserve">包二</w:t>
            </w:r>
            <w:r>
              <w:rPr>
                <w:rFonts w:hint="eastAsia" w:ascii="宋体" w:hAnsi="宋体"/>
                <w:sz w:val="24"/>
                <w:highlight w:val="none"/>
              </w:rPr>
            </w:r>
            <w:r/>
          </w:p>
        </w:tc>
        <w:tc>
          <w:tcPr>
            <w:tcW w:w="4961" w:type="dxa"/>
            <w:vAlign w:val="center"/>
            <w:textDirection w:val="lrTb"/>
            <w:noWrap w:val="false"/>
          </w:tcPr>
          <w:p>
            <w:pPr>
              <w:pStyle w:val="902"/>
              <w:rPr>
                <w:rFonts w:hint="eastAsia" w:ascii="宋体" w:hAnsi="宋体" w:eastAsia="宋体" w:cs="Times New Roman"/>
                <w:sz w:val="24"/>
                <w:highlight w:val="none"/>
              </w:rPr>
            </w:pPr>
            <w:r>
              <w:rPr>
                <w:rFonts w:hint="eastAsia" w:ascii="宋体" w:hAnsi="宋体" w:eastAsia="宋体" w:cs="Times New Roman"/>
                <w:sz w:val="24"/>
                <w:highlight w:val="none"/>
              </w:rPr>
              <w:t xml:space="preserve">震川办事处、南星渎办事处14个社区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22个行政村，参保人数</w:t>
            </w:r>
            <w:r>
              <w:rPr>
                <w:rFonts w:hint="eastAsia" w:ascii="宋体" w:hAnsi="宋体" w:eastAsia="宋体" w:cs="Times New Roman"/>
                <w:sz w:val="24"/>
                <w:highlight w:val="none"/>
                <w:lang w:val="en-US" w:eastAsia="zh-CN"/>
              </w:rPr>
              <w:t xml:space="preserve">63547</w:t>
            </w:r>
            <w:r>
              <w:rPr>
                <w:rFonts w:hint="eastAsia" w:ascii="宋体" w:hAnsi="宋体" w:eastAsia="宋体" w:cs="Times New Roman"/>
                <w:sz w:val="24"/>
                <w:highlight w:val="none"/>
              </w:rPr>
              <w:t xml:space="preserve">人</w:t>
            </w:r>
            <w:r>
              <w:rPr>
                <w:rFonts w:hint="eastAsia" w:ascii="宋体" w:hAnsi="宋体" w:eastAsia="宋体" w:cs="Times New Roman"/>
                <w:sz w:val="24"/>
                <w:highlight w:val="none"/>
              </w:rPr>
            </w:r>
            <w:r/>
          </w:p>
        </w:tc>
        <w:tc>
          <w:tcPr>
            <w:tcW w:w="1848" w:type="dxa"/>
            <w:vAlign w:val="center"/>
            <w:textDirection w:val="lrTb"/>
            <w:noWrap w:val="false"/>
          </w:tcPr>
          <w:p>
            <w:pPr>
              <w:pStyle w:val="902"/>
              <w:jc w:val="center"/>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1048525.5</w:t>
            </w:r>
            <w:r>
              <w:rPr>
                <w:rFonts w:hint="eastAsia" w:ascii="宋体" w:hAnsi="宋体" w:eastAsia="宋体" w:cs="Times New Roman"/>
                <w:sz w:val="24"/>
                <w:highlight w:val="none"/>
              </w:rPr>
              <w:t xml:space="preserve">元</w:t>
            </w:r>
            <w:r>
              <w:rPr>
                <w:rFonts w:hint="eastAsia" w:ascii="宋体" w:hAnsi="宋体" w:eastAsia="宋体" w:cs="Times New Roman"/>
                <w:sz w:val="24"/>
                <w:highlight w:val="none"/>
              </w:rPr>
            </w:r>
            <w:r/>
          </w:p>
        </w:tc>
        <w:tc>
          <w:tcPr>
            <w:tcW w:w="1406" w:type="dxa"/>
            <w:vAlign w:val="center"/>
            <w:vMerge w:val="continue"/>
            <w:textDirection w:val="lrTb"/>
            <w:noWrap w:val="false"/>
          </w:tcPr>
          <w:p>
            <w:pPr>
              <w:pStyle w:val="902"/>
              <w:ind w:firstLine="480"/>
              <w:rPr>
                <w:rFonts w:hint="eastAsia" w:ascii="宋体" w:hAnsi="宋体"/>
                <w:sz w:val="24"/>
                <w:highlight w:val="none"/>
              </w:rPr>
            </w:pPr>
            <w:r>
              <w:rPr>
                <w:rFonts w:hint="eastAsia" w:ascii="宋体" w:hAnsi="宋体"/>
                <w:sz w:val="24"/>
                <w:highlight w:val="none"/>
              </w:rPr>
            </w:r>
            <w:r/>
          </w:p>
        </w:tc>
      </w:tr>
    </w:tbl>
    <w:p>
      <w:pPr>
        <w:pStyle w:val="902"/>
        <w:ind w:firstLine="480"/>
        <w:rPr>
          <w:rFonts w:hint="eastAsia" w:ascii="宋体" w:hAnsi="宋体"/>
          <w:sz w:val="24"/>
          <w:highlight w:val="none"/>
        </w:rPr>
      </w:pPr>
      <w:r>
        <w:rPr>
          <w:rFonts w:hint="eastAsia"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①评标顺序按照包一、包二进行。</w:t>
      </w:r>
      <w:r>
        <w:rPr>
          <w:rFonts w:hint="eastAsia" w:ascii="宋体" w:hAnsi="宋体"/>
          <w:sz w:val="24"/>
          <w:highlight w:val="none"/>
        </w:rPr>
      </w:r>
      <w:r/>
    </w:p>
    <w:p>
      <w:pPr>
        <w:pStyle w:val="902"/>
        <w:ind w:firstLine="480"/>
        <w:rPr>
          <w:rFonts w:hint="eastAsia" w:ascii="宋体" w:hAnsi="宋体" w:eastAsia="宋体"/>
          <w:sz w:val="24"/>
          <w:highlight w:val="none"/>
          <w:lang w:eastAsia="zh-CN"/>
        </w:rPr>
      </w:pPr>
      <w:r>
        <w:rPr>
          <w:rFonts w:hint="eastAsia" w:ascii="宋体" w:hAnsi="宋体"/>
          <w:sz w:val="24"/>
          <w:highlight w:val="none"/>
        </w:rPr>
        <w:t xml:space="preserve">②投标人可选择</w:t>
      </w:r>
      <w:r>
        <w:rPr>
          <w:rFonts w:hint="eastAsia" w:ascii="宋体" w:hAnsi="宋体"/>
          <w:sz w:val="24"/>
          <w:highlight w:val="none"/>
          <w:lang w:val="en-US" w:eastAsia="zh-CN"/>
        </w:rPr>
        <w:t xml:space="preserve">两</w:t>
      </w:r>
      <w:r>
        <w:rPr>
          <w:rFonts w:hint="eastAsia" w:ascii="宋体" w:hAnsi="宋体"/>
          <w:sz w:val="24"/>
          <w:highlight w:val="none"/>
        </w:rPr>
        <w:t xml:space="preserve">个包中一个或</w:t>
      </w:r>
      <w:r>
        <w:rPr>
          <w:rFonts w:hint="eastAsia" w:ascii="宋体" w:hAnsi="宋体"/>
          <w:sz w:val="24"/>
          <w:highlight w:val="none"/>
          <w:lang w:val="en-US" w:eastAsia="zh-CN"/>
        </w:rPr>
        <w:t xml:space="preserve">两</w:t>
      </w:r>
      <w:r>
        <w:rPr>
          <w:rFonts w:hint="eastAsia" w:ascii="宋体" w:hAnsi="宋体"/>
          <w:sz w:val="24"/>
          <w:highlight w:val="none"/>
        </w:rPr>
        <w:t xml:space="preserve">个包投报，但最多只能在一个包中标。已中标的投标人不再计入其他采购包的具有得标权的供应商</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902"/>
        <w:ind w:firstLine="480"/>
        <w:rPr>
          <w:rFonts w:hint="eastAsia" w:ascii="宋体" w:hAnsi="宋体"/>
          <w:sz w:val="24"/>
          <w:highlight w:val="none"/>
        </w:rPr>
      </w:pPr>
      <w:r/>
      <w:bookmarkEnd w:id="3"/>
      <w:r/>
      <w:bookmarkStart w:id="4" w:name="_Toc28359080"/>
      <w:r/>
      <w:bookmarkStart w:id="5" w:name="_Toc28359085"/>
      <w:r>
        <w:rPr>
          <w:rFonts w:hint="eastAsia" w:ascii="宋体" w:hAnsi="宋体"/>
          <w:sz w:val="24"/>
          <w:highlight w:val="none"/>
        </w:rPr>
        <w:t xml:space="preserve">③每个采购包评审的实质性响应且具有得标权的供应商不得少于三家，如不足三家，应认定该采购包招标失败。</w:t>
      </w:r>
      <w:r>
        <w:rPr>
          <w:rFonts w:hint="eastAsia"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④投标人的报价不得超过每标段的预算金额，否则作无效投标。</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二、申请人的资格要求：</w:t>
      </w:r>
      <w:r>
        <w:rPr>
          <w:rFonts w:ascii="宋体" w:hAnsi="宋体"/>
          <w:sz w:val="24"/>
          <w:highlight w:val="none"/>
        </w:rPr>
      </w:r>
      <w:r/>
    </w:p>
    <w:p>
      <w:pPr>
        <w:pStyle w:val="902"/>
        <w:ind w:firstLine="480"/>
        <w:rPr>
          <w:rFonts w:ascii="宋体" w:hAnsi="宋体"/>
          <w:sz w:val="24"/>
          <w:highlight w:val="none"/>
        </w:rPr>
      </w:pPr>
      <w:r/>
      <w:bookmarkEnd w:id="4"/>
      <w:r/>
      <w:bookmarkStart w:id="6" w:name="_Toc35393792"/>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902"/>
        <w:ind w:firstLine="480"/>
        <w:rPr>
          <w:rFonts w:hint="eastAsia" w:ascii="宋体" w:hAnsi="宋体"/>
          <w:sz w:val="24"/>
          <w:highlight w:val="none"/>
        </w:rPr>
      </w:pPr>
      <w:r/>
      <w:bookmarkStart w:id="7" w:name="_Toc28359004"/>
      <w:r>
        <w:rPr>
          <w:rFonts w:hint="eastAsia" w:ascii="宋体" w:hAnsi="宋体"/>
          <w:sz w:val="24"/>
          <w:highlight w:val="none"/>
        </w:rPr>
        <w:t xml:space="preserve">2.落实政府采购政策需满足的资格要求：无</w:t>
      </w:r>
      <w:r>
        <w:rPr>
          <w:rFonts w:hint="eastAsia"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3.本项目的特定资格要求：</w:t>
      </w:r>
      <w:bookmarkEnd w:id="7"/>
      <w:r>
        <w:rPr>
          <w:rFonts w:hint="eastAsia" w:ascii="宋体" w:hAnsi="宋体"/>
          <w:sz w:val="24"/>
          <w:highlight w:val="none"/>
        </w:rPr>
        <w:t xml:space="preserve">投标人为中国银行保险监督管理委员会批准设立的保险公司，提供《经营保险业务许可证》。</w:t>
      </w:r>
      <w:r>
        <w:rPr>
          <w:rFonts w:hint="eastAsia"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4. 拒绝下述供应商参加本次采购活动：</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（1）供应商单位负责人为同一人或者存在直接控股、管理关系的不同供应商，不得参加同一合同项下的政府采购活动。</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（2）凡为采购项目提供整体设计、规范编制或者项目管理、监理、检测等服务的供应商，不得再参加本项目的采购活动。</w:t>
      </w:r>
      <w:r>
        <w:rPr>
          <w:rFonts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5.是否接受联合体投标：不接受。</w:t>
      </w:r>
      <w:r>
        <w:rPr>
          <w:rFonts w:ascii="宋体" w:hAnsi="宋体"/>
          <w:sz w:val="24"/>
          <w:highlight w:val="none"/>
        </w:rPr>
      </w:r>
      <w:r/>
    </w:p>
    <w:p>
      <w:pPr>
        <w:pStyle w:val="902"/>
        <w:ind w:firstLine="480"/>
        <w:rPr>
          <w:rFonts w:ascii="宋体" w:hAnsi="宋体"/>
          <w:sz w:val="24"/>
          <w:highlight w:val="none"/>
        </w:rPr>
      </w:pPr>
      <w:r/>
      <w:bookmarkEnd w:id="6"/>
      <w:r/>
      <w:bookmarkStart w:id="8" w:name="_Toc35393625"/>
      <w:r>
        <w:rPr>
          <w:rFonts w:hint="eastAsia" w:ascii="宋体" w:hAnsi="宋体"/>
          <w:sz w:val="24"/>
          <w:highlight w:val="none"/>
        </w:rPr>
        <w:t xml:space="preserve">三、获取采购文件</w:t>
      </w:r>
      <w:r>
        <w:rPr>
          <w:rFonts w:ascii="宋体" w:hAnsi="宋体"/>
          <w:sz w:val="24"/>
          <w:highlight w:val="none"/>
        </w:rPr>
      </w:r>
      <w:r/>
    </w:p>
    <w:p>
      <w:pPr>
        <w:pStyle w:val="902"/>
        <w:ind w:firstLine="480"/>
        <w:rPr>
          <w:rFonts w:ascii="宋体" w:hAnsi="宋体"/>
          <w:sz w:val="24"/>
          <w:highlight w:val="none"/>
        </w:rPr>
      </w:pPr>
      <w:r/>
      <w:bookmarkStart w:id="9" w:name="_Toc28359005"/>
      <w:r>
        <w:rPr>
          <w:rFonts w:hint="eastAsia" w:ascii="宋体" w:hAnsi="宋体"/>
          <w:sz w:val="24"/>
          <w:highlight w:val="none"/>
        </w:rPr>
        <w:t xml:space="preserve">1.获取招标文件时间：上网之日起至202</w:t>
      </w:r>
      <w:r>
        <w:rPr>
          <w:rFonts w:hint="eastAsia" w:ascii="宋体" w:hAnsi="宋体"/>
          <w:sz w:val="24"/>
          <w:highlight w:val="none"/>
          <w:lang w:val="en-US" w:eastAsia="zh-CN"/>
        </w:rPr>
        <w:t xml:space="preserve">6</w:t>
      </w:r>
      <w:r>
        <w:rPr>
          <w:rFonts w:hint="eastAsia" w:ascii="宋体" w:hAnsi="宋体"/>
          <w:sz w:val="24"/>
          <w:highlight w:val="none"/>
        </w:rPr>
        <w:t xml:space="preserve">年10月</w:t>
      </w:r>
      <w:r>
        <w:rPr>
          <w:rFonts w:hint="eastAsia" w:ascii="宋体" w:hAnsi="宋体"/>
          <w:sz w:val="24"/>
          <w:highlight w:val="none"/>
          <w:lang w:val="en-US" w:eastAsia="zh-CN"/>
        </w:rPr>
        <w:t xml:space="preserve">15</w:t>
      </w:r>
      <w:r>
        <w:rPr>
          <w:rFonts w:hint="eastAsia" w:ascii="宋体" w:hAnsi="宋体"/>
          <w:sz w:val="24"/>
          <w:highlight w:val="none"/>
        </w:rPr>
        <w:t xml:space="preserve">日</w:t>
      </w:r>
      <w:r>
        <w:rPr>
          <w:rFonts w:hint="eastAsia" w:ascii="宋体" w:hAnsi="宋体"/>
          <w:sz w:val="24"/>
          <w:highlight w:val="none"/>
          <w:lang w:val="en-US" w:eastAsia="zh-CN"/>
        </w:rPr>
        <w:t xml:space="preserve">23:59</w:t>
      </w:r>
      <w:r>
        <w:rPr>
          <w:rFonts w:hint="eastAsia" w:ascii="宋体" w:hAnsi="宋体"/>
          <w:sz w:val="24"/>
          <w:highlight w:val="none"/>
        </w:rPr>
        <w:t xml:space="preserve">（北京时间）；</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2.获取招标文件方式：登录“苏采云”系统自行下载本项目招标文件；</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3.招标文件售价：0元。</w:t>
      </w:r>
      <w:r>
        <w:rPr>
          <w:rFonts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四、提交投标文件截止时间、开标时间和地点</w:t>
      </w:r>
      <w:r>
        <w:rPr>
          <w:rFonts w:hint="eastAsia" w:ascii="宋体" w:hAnsi="宋体"/>
          <w:sz w:val="24"/>
          <w:highlight w:val="none"/>
        </w:rPr>
      </w:r>
      <w:r/>
    </w:p>
    <w:p>
      <w:pPr>
        <w:pStyle w:val="902"/>
        <w:ind w:firstLine="480"/>
        <w:rPr>
          <w:rFonts w:ascii="宋体" w:hAnsi="宋体"/>
          <w:sz w:val="24"/>
          <w:highlight w:val="none"/>
        </w:rPr>
      </w:pPr>
      <w:r/>
      <w:bookmarkEnd w:id="9"/>
      <w:r/>
      <w:bookmarkStart w:id="10" w:name="_Toc35393794"/>
      <w:r/>
      <w:bookmarkEnd w:id="10"/>
      <w:r>
        <w:rPr>
          <w:rFonts w:hint="eastAsia" w:ascii="宋体" w:hAnsi="宋体"/>
          <w:sz w:val="24"/>
          <w:highlight w:val="none"/>
        </w:rPr>
        <w:t xml:space="preserve">1.提交投标文件截止时间：202</w:t>
      </w:r>
      <w:r>
        <w:rPr>
          <w:rFonts w:hint="eastAsia" w:ascii="宋体" w:hAnsi="宋体"/>
          <w:sz w:val="24"/>
          <w:highlight w:val="none"/>
          <w:lang w:val="en-US" w:eastAsia="zh-CN"/>
        </w:rPr>
        <w:t xml:space="preserve">6</w:t>
      </w:r>
      <w:r>
        <w:rPr>
          <w:rFonts w:hint="eastAsia" w:ascii="宋体" w:hAnsi="宋体"/>
          <w:sz w:val="24"/>
          <w:highlight w:val="none"/>
        </w:rPr>
        <w:t xml:space="preserve">年10月29</w:t>
      </w:r>
      <w:r>
        <w:rPr>
          <w:rFonts w:hint="eastAsia" w:ascii="宋体" w:hAnsi="宋体"/>
          <w:sz w:val="24"/>
          <w:highlight w:val="none"/>
        </w:rPr>
        <w:t xml:space="preserve">日</w:t>
      </w:r>
      <w:r>
        <w:rPr>
          <w:rFonts w:hint="eastAsia" w:ascii="宋体" w:hAnsi="宋体"/>
          <w:sz w:val="24"/>
          <w:highlight w:val="none"/>
          <w:lang w:val="en-US" w:eastAsia="zh-CN"/>
        </w:rPr>
        <w:t xml:space="preserve">13</w:t>
      </w:r>
      <w:r>
        <w:rPr>
          <w:rFonts w:hint="eastAsia" w:ascii="宋体" w:hAnsi="宋体"/>
          <w:sz w:val="24"/>
          <w:highlight w:val="none"/>
        </w:rPr>
        <w:t xml:space="preserve">:30（北京时间）；</w:t>
      </w:r>
      <w:r>
        <w:rPr>
          <w:rFonts w:ascii="宋体" w:hAnsi="宋体"/>
          <w:sz w:val="24"/>
          <w:highlight w:val="none"/>
        </w:rPr>
      </w:r>
      <w:r/>
    </w:p>
    <w:p>
      <w:pPr>
        <w:pStyle w:val="902"/>
        <w:ind w:firstLine="480"/>
        <w:rPr>
          <w:rFonts w:hint="eastAsia" w:ascii="宋体" w:hAnsi="宋体"/>
          <w:sz w:val="24"/>
          <w:highlight w:val="none"/>
        </w:rPr>
      </w:pPr>
      <w:r>
        <w:rPr>
          <w:rFonts w:hint="eastAsia" w:ascii="宋体" w:hAnsi="宋体"/>
          <w:sz w:val="24"/>
          <w:highlight w:val="none"/>
        </w:rPr>
        <w:t xml:space="preserve">2.开标时间：202</w:t>
      </w:r>
      <w:r>
        <w:rPr>
          <w:rFonts w:hint="eastAsia" w:ascii="宋体" w:hAnsi="宋体"/>
          <w:sz w:val="24"/>
          <w:highlight w:val="none"/>
          <w:lang w:val="en-US" w:eastAsia="zh-CN"/>
        </w:rPr>
        <w:t xml:space="preserve">6</w:t>
      </w:r>
      <w:r>
        <w:rPr>
          <w:rFonts w:hint="eastAsia" w:ascii="宋体" w:hAnsi="宋体"/>
          <w:sz w:val="24"/>
          <w:highlight w:val="none"/>
        </w:rPr>
        <w:t xml:space="preserve">年10月29</w:t>
      </w:r>
      <w:r>
        <w:rPr>
          <w:rFonts w:hint="eastAsia" w:ascii="宋体" w:hAnsi="宋体"/>
          <w:sz w:val="24"/>
          <w:highlight w:val="none"/>
        </w:rPr>
        <w:t xml:space="preserve">日</w:t>
      </w:r>
      <w:r>
        <w:rPr>
          <w:rFonts w:hint="eastAsia" w:ascii="宋体" w:hAnsi="宋体"/>
          <w:sz w:val="24"/>
          <w:highlight w:val="none"/>
          <w:lang w:val="en-US" w:eastAsia="zh-CN"/>
        </w:rPr>
        <w:t xml:space="preserve">13</w:t>
      </w:r>
      <w:r>
        <w:rPr>
          <w:rFonts w:hint="eastAsia" w:ascii="宋体" w:hAnsi="宋体"/>
          <w:sz w:val="24"/>
          <w:highlight w:val="none"/>
        </w:rPr>
        <w:t xml:space="preserve">:30（北京时间）；</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3.远程CA预解密时间：以开标时“苏采云”系统为准；</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4.开标地点：“苏采云”系统（网址：http://jszfcg.jsczt.cn/）</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请供应商确保电脑、系统及其他设备（视频输入输出设备等）无误，且开标直至项目结束始终保持系统在线状态。</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五、公告期限</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自本公告发布之日起5个工作日。</w:t>
      </w:r>
      <w:r>
        <w:rPr>
          <w:rFonts w:ascii="宋体" w:hAnsi="宋体"/>
          <w:sz w:val="24"/>
          <w:highlight w:val="none"/>
        </w:rPr>
      </w:r>
      <w:r/>
    </w:p>
    <w:p>
      <w:pPr>
        <w:pStyle w:val="902"/>
        <w:ind w:firstLine="480"/>
        <w:rPr>
          <w:rFonts w:ascii="宋体" w:hAnsi="宋体"/>
          <w:sz w:val="24"/>
          <w:highlight w:val="none"/>
        </w:rPr>
      </w:pPr>
      <w:r/>
      <w:bookmarkEnd w:id="8"/>
      <w:r/>
      <w:bookmarkStart w:id="11" w:name="_Toc35393626"/>
      <w:r>
        <w:rPr>
          <w:rFonts w:hint="eastAsia" w:ascii="宋体" w:hAnsi="宋体"/>
          <w:sz w:val="24"/>
          <w:highlight w:val="none"/>
        </w:rPr>
        <w:t xml:space="preserve">六、其他补充事宜</w:t>
      </w:r>
      <w:r>
        <w:rPr>
          <w:rFonts w:ascii="宋体" w:hAnsi="宋体"/>
          <w:sz w:val="24"/>
          <w:highlight w:val="none"/>
        </w:rPr>
      </w:r>
      <w:r/>
    </w:p>
    <w:p>
      <w:pPr>
        <w:pStyle w:val="902"/>
        <w:ind w:firstLine="480"/>
        <w:rPr>
          <w:rFonts w:ascii="宋体" w:hAnsi="宋体"/>
          <w:sz w:val="24"/>
          <w:highlight w:val="none"/>
        </w:rPr>
      </w:pPr>
      <w:r/>
      <w:bookmarkEnd w:id="11"/>
      <w:r/>
      <w:bookmarkStart w:id="12" w:name="_Toc35393796"/>
      <w:r/>
      <w:bookmarkEnd w:id="12"/>
      <w:r>
        <w:rPr>
          <w:rFonts w:hint="eastAsia" w:ascii="宋体" w:hAnsi="宋体"/>
          <w:sz w:val="24"/>
          <w:highlight w:val="none"/>
        </w:rPr>
        <w:t xml:space="preserve">1.CA证书办理</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sz w:val="24"/>
        </w:rPr>
        <w:t xml:space="preserve">苏州现场办理地址：苏州市高新区邓蔚路105号狮山科技馆一楼服务大厅，咨询电话：0512-65737699。</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2.参与采购活动</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3.电子投标准备</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在系统操作过程中如有疑问，请按以下方式联系：</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注册咨询：18261002950；</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CA技术咨询电话：400-608-6099；</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签章使用问题：025-83633811、025-83633812、15380932027、15371015030；</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系统使用指导与咨询：联系电话：18261002950；QQ：3048755361、1315179389、895706745。</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七、对本次招标提出询问，请按以下方式联系。</w:t>
      </w:r>
      <w:r>
        <w:rPr>
          <w:rFonts w:ascii="宋体" w:hAnsi="宋体"/>
          <w:sz w:val="24"/>
          <w:highlight w:val="none"/>
        </w:rPr>
      </w:r>
      <w:r/>
    </w:p>
    <w:p>
      <w:pPr>
        <w:pStyle w:val="902"/>
        <w:ind w:firstLine="480"/>
        <w:rPr>
          <w:rFonts w:hint="eastAsia" w:ascii="宋体" w:hAnsi="宋体"/>
          <w:sz w:val="24"/>
          <w:highlight w:val="none"/>
        </w:rPr>
      </w:pPr>
      <w:r/>
      <w:bookmarkEnd w:id="5"/>
      <w:r>
        <w:rPr>
          <w:rFonts w:hint="eastAsia" w:ascii="宋体" w:hAnsi="宋体"/>
          <w:sz w:val="24"/>
          <w:highlight w:val="none"/>
        </w:rPr>
        <w:t xml:space="preserve">1.采购人：昆山高新技术产业开发区管理委员会（昆山市玉山镇人民政府民政科）</w:t>
      </w:r>
      <w:r>
        <w:rPr>
          <w:rFonts w:hint="eastAsia"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陈科</w:t>
      </w:r>
      <w:r>
        <w:rPr>
          <w:rFonts w:hint="eastAsia" w:ascii="宋体" w:hAnsi="宋体"/>
          <w:sz w:val="24"/>
          <w:highlight w:val="none"/>
        </w:rPr>
        <w:t xml:space="preserve">           联系电话：</w:t>
      </w:r>
      <w:r>
        <w:rPr>
          <w:rFonts w:ascii="宋体" w:hAnsi="宋体"/>
          <w:sz w:val="24"/>
          <w:highlight w:val="none"/>
        </w:rPr>
        <w:t xml:space="preserve">0512-50160013</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2.招标代理机构名称：苏州公正建设咨询房地产评估有限公司</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地址：昆山市萧林路189号新港湾光大广场401、501室</w:t>
      </w:r>
      <w:r>
        <w:rPr>
          <w:rFonts w:ascii="宋体" w:hAnsi="宋体"/>
          <w:sz w:val="24"/>
          <w:highlight w:val="none"/>
        </w:rPr>
      </w:r>
      <w:r/>
    </w:p>
    <w:p>
      <w:pPr>
        <w:pStyle w:val="902"/>
        <w:ind w:firstLine="480"/>
        <w:rPr>
          <w:rFonts w:ascii="宋体" w:hAnsi="宋体"/>
          <w:sz w:val="24"/>
          <w:highlight w:val="none"/>
        </w:rPr>
      </w:pPr>
      <w:r>
        <w:rPr>
          <w:rFonts w:hint="eastAsia" w:ascii="宋体" w:hAnsi="宋体"/>
          <w:sz w:val="24"/>
          <w:highlight w:val="none"/>
        </w:rPr>
        <w:t xml:space="preserve">联系人：王文科、张玲       联系电话：0512-57172999</w:t>
      </w:r>
      <w:r>
        <w:rPr>
          <w:rFonts w:ascii="宋体" w:hAnsi="宋体"/>
          <w:sz w:val="24"/>
          <w:highlight w:val="none"/>
        </w:rPr>
      </w:r>
      <w:r/>
    </w:p>
    <w:p>
      <w:pPr>
        <w:pStyle w:val="902"/>
        <w:jc w:val="left"/>
        <w:widowControl/>
        <w:rPr>
          <w:rFonts w:ascii="Times New Roman" w:hAnsi="Times New Roman"/>
          <w:highlight w:val="none"/>
        </w:rPr>
      </w:pPr>
      <w:r>
        <w:rPr>
          <w:rFonts w:ascii="Times New Roman" w:hAnsi="Times New Roman"/>
          <w:highlight w:val="none"/>
        </w:rPr>
      </w:r>
      <w:r/>
    </w:p>
    <w:p>
      <w:pPr>
        <w:pStyle w:val="975"/>
        <w:rPr>
          <w:color w:val="000000"/>
          <w:sz w:val="24"/>
          <w:szCs w:val="24"/>
          <w:highlight w:val="none"/>
        </w:rPr>
      </w:pPr>
      <w:r>
        <w:rPr>
          <w:b w:val="0"/>
          <w:color w:val="000000"/>
          <w:sz w:val="24"/>
          <w:szCs w:val="24"/>
          <w:highlight w:val="none"/>
        </w:rPr>
        <w:br w:type="page" w:clear="all"/>
      </w:r>
      <w:bookmarkStart w:id="13" w:name="_Toc178063795"/>
      <w:r/>
      <w:bookmarkStart w:id="14" w:name="_Toc359921167"/>
      <w:r>
        <w:rPr>
          <w:rFonts w:hint="eastAsia"/>
          <w:color w:val="000000"/>
          <w:sz w:val="24"/>
          <w:szCs w:val="24"/>
          <w:highlight w:val="none"/>
        </w:rPr>
        <w:t xml:space="preserve">第二章</w:t>
      </w:r>
      <w:r>
        <w:rPr>
          <w:color w:val="000000"/>
          <w:sz w:val="24"/>
          <w:szCs w:val="24"/>
          <w:highlight w:val="none"/>
        </w:rPr>
        <w:t xml:space="preserve">  </w:t>
      </w:r>
      <w:r>
        <w:rPr>
          <w:rFonts w:hint="eastAsia"/>
          <w:color w:val="000000"/>
          <w:sz w:val="24"/>
          <w:szCs w:val="24"/>
          <w:highlight w:val="none"/>
        </w:rPr>
        <w:t xml:space="preserve">投标人须知</w:t>
      </w:r>
      <w:bookmarkEnd w:id="13"/>
      <w:r/>
      <w:bookmarkEnd w:id="14"/>
      <w:r>
        <w:rPr>
          <w:color w:val="000000"/>
          <w:sz w:val="24"/>
          <w:szCs w:val="24"/>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说明和释义</w:t>
      </w:r>
      <w:r>
        <w:rPr>
          <w:rFonts w:ascii="宋体" w:hAnsi="宋体" w:cs="Arial"/>
          <w:b/>
          <w:color w:val="000000"/>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说明</w:t>
      </w:r>
      <w:r>
        <w:rPr>
          <w:rFonts w:hint="eastAsia"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本招标文件仅适用于苏州公正建设咨询房地产评估有限公司组织的招标活动。</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本次招标活动及因本次招标产生的合同受中国法律制约和保护。</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本招标文件的解释权属于苏州公正建设咨询房地产评估有限公司。</w:t>
      </w:r>
      <w:r>
        <w:rPr>
          <w:rFonts w:ascii="宋体" w:hAnsi="宋体" w:cs="Arial"/>
          <w:color w:val="000000"/>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词语释义</w:t>
      </w:r>
      <w:r>
        <w:rPr>
          <w:rFonts w:hint="eastAsia"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招标人：具体组织实施招标活动的法人。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投标人：经认定有资格响应招标，参加投标竞争的法人或其他组织和自然人。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响应：投标人根据招标人或招标人发布的招标文件，编制投标文件并按规定投标的行为。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甲方（采购人）：合同中明确规定的实际购买货物和服务的法人或其他组织和自然人。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乙方（供应商）：合同中规定的向采购方提供货物和服务的法人或其他组织和自然人。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知识产权：指专利权、商标权、著作权等无形资产专有权的统称。</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天：日历日。</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交货地点：合同中明确约定的乙方提交的货物和服务最终到达地点。</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合同价款：根据合同规定，乙方在正确地履行合同义务后甲方应支付给乙方的价款。</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产地：货物开采、生长、生产、最终制造、加工或提供服务的来源地。</w:t>
      </w:r>
      <w:r>
        <w:rPr>
          <w:rFonts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不可抗力：不能预见、不能避免并且不能克服的客观情况。</w:t>
      </w:r>
      <w:r>
        <w:rPr>
          <w:rFonts w:hint="eastAsia" w:ascii="宋体" w:hAnsi="宋体" w:cs="Arial"/>
          <w:color w:val="000000"/>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政策功能</w:t>
      </w:r>
      <w:r>
        <w:rPr>
          <w:rFonts w:hint="eastAsia" w:ascii="宋体" w:hAnsi="宋体" w:cs="Arial"/>
          <w:b/>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政府采购促进中小企业发展，小微企业（含小型、微型企业）提供的产品和服务在评标时将获得优势，具体详见本招标文件内容。</w:t>
      </w:r>
      <w:r>
        <w:rPr>
          <w:rFonts w:hint="eastAsia"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★残疾人福利性单位及监狱企业视同小型企业（需提供</w:t>
      </w:r>
      <w:r>
        <w:rPr>
          <w:rFonts w:hint="eastAsia" w:ascii="宋体" w:hAnsi="宋体"/>
          <w:color w:val="000000"/>
          <w:spacing w:val="6"/>
          <w:szCs w:val="21"/>
          <w:highlight w:val="none"/>
        </w:rPr>
        <w:t xml:space="preserve">残疾人福利性单位声明函，详见本招标文件</w:t>
      </w:r>
      <w:r>
        <w:rPr>
          <w:rFonts w:hint="eastAsia" w:ascii="宋体" w:hAnsi="宋体" w:cs="Arial"/>
          <w:color w:val="000000"/>
          <w:szCs w:val="21"/>
          <w:highlight w:val="none"/>
        </w:rPr>
        <w:t xml:space="preserve">），享受评审中价格扣除等促进中小企业发展的政府采购政策。</w:t>
      </w:r>
      <w:r>
        <w:rPr>
          <w:rFonts w:hint="eastAsia"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投标人</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合格投标人的范围</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详见“第一章投标邀请函”中投标人要求。</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投标委托</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如投标人代表不是法定代表人，须持有《法定代表人授权委托书》（格式见附件）。</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投标费用 </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无论投标过程中的做法和结果如何，投标人自行承担所有与参加投标有关的全部费用。</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联合投标</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本项目不接受联合体投标</w:t>
      </w:r>
      <w:r>
        <w:rPr>
          <w:rFonts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招标文件的说明</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招标文件</w:t>
      </w:r>
      <w:r>
        <w:rPr>
          <w:rFonts w:ascii="宋体" w:hAnsi="宋体" w:cs="Arial"/>
          <w:b/>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cs="Arial"/>
          <w:color w:val="000000"/>
          <w:szCs w:val="21"/>
          <w:highlight w:val="none"/>
        </w:rPr>
      </w:r>
      <w:r/>
    </w:p>
    <w:p>
      <w:pPr>
        <w:pStyle w:val="902"/>
        <w:numPr>
          <w:ilvl w:val="1"/>
          <w:numId w:val="2"/>
        </w:numPr>
        <w:ind w:left="0" w:firstLine="425"/>
        <w:spacing w:line="360" w:lineRule="auto"/>
        <w:rPr>
          <w:bCs/>
          <w:szCs w:val="21"/>
          <w:highlight w:val="none"/>
        </w:rPr>
      </w:pPr>
      <w:r>
        <w:rPr>
          <w:bCs/>
          <w:szCs w:val="21"/>
          <w:highlight w:val="none"/>
        </w:rPr>
        <w:t xml:space="preserve">投标文件按招标文件规定的格式制作，需盖章之处，应加盖电子签章，如果未按要求制作上传，将被认定为未实质性响应招标文件要求。</w:t>
      </w:r>
      <w:r>
        <w:rPr>
          <w:bCs/>
          <w:szCs w:val="21"/>
          <w:highlight w:val="none"/>
        </w:rPr>
      </w:r>
      <w:r/>
    </w:p>
    <w:p>
      <w:pPr>
        <w:pStyle w:val="902"/>
        <w:numPr>
          <w:ilvl w:val="1"/>
          <w:numId w:val="2"/>
        </w:numPr>
        <w:ind w:left="0" w:firstLine="425"/>
        <w:spacing w:line="360" w:lineRule="auto"/>
        <w:rPr>
          <w:bCs/>
          <w:szCs w:val="21"/>
          <w:highlight w:val="none"/>
        </w:rPr>
      </w:pPr>
      <w:r>
        <w:rPr>
          <w:bCs/>
          <w:szCs w:val="21"/>
          <w:highlight w:val="none"/>
        </w:rPr>
        <w:t xml:space="preserve">招标文件要求提交的相关证明材料，投标人应在投标文件中提供相应的清晰扫描件，如果材料不清晰导致无法识别的，将被视为无效材料。</w:t>
      </w:r>
      <w:r>
        <w:rPr>
          <w:bCs/>
          <w:szCs w:val="21"/>
          <w:highlight w:val="none"/>
        </w:rPr>
      </w:r>
      <w:r/>
    </w:p>
    <w:p>
      <w:pPr>
        <w:pStyle w:val="902"/>
        <w:numPr>
          <w:ilvl w:val="1"/>
          <w:numId w:val="2"/>
        </w:numPr>
        <w:ind w:left="0" w:firstLine="425"/>
        <w:spacing w:line="360" w:lineRule="auto"/>
        <w:rPr>
          <w:bCs/>
          <w:szCs w:val="21"/>
          <w:highlight w:val="none"/>
        </w:rPr>
      </w:pPr>
      <w:r>
        <w:rPr>
          <w:bCs/>
          <w:szCs w:val="21"/>
          <w:highlight w:val="none"/>
        </w:rPr>
        <w:t xml:space="preserve">投标人根据招标文件内容自行勘查现场，以获取编制投标文件和签署合同所需的信息，勘查现场所发生的费用由投标人自行承担。</w:t>
      </w:r>
      <w:r>
        <w:rPr>
          <w:bCs/>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招标文件的澄清</w:t>
      </w:r>
      <w:r>
        <w:rPr>
          <w:rFonts w:hint="eastAsia"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招标文件的修改</w:t>
      </w:r>
      <w:r>
        <w:rPr>
          <w:rFonts w:hint="eastAsia" w:ascii="宋体" w:hAnsi="宋体" w:cs="Arial"/>
          <w:b/>
          <w:color w:val="000000"/>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在网上投标截止时间前，招标代理人有权在出于实际需要或澄清投标人问题的情况下，以补充文件的形式对招标文件进行修改。</w:t>
      </w:r>
      <w:r>
        <w:rPr>
          <w:bCs/>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招标代理人对招标文件的修改，将以更正公告形式发布于政府采购信息发布媒体上，敬请投标人及时查询。更正内容作为招标文件的组成部分，对所有投标人具有约束力。</w:t>
      </w:r>
      <w:r>
        <w:rPr>
          <w:bCs/>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bCs/>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供应商应在投标截止时间前关注原采购信息发布媒体上有关本招标项目有无变更公告。</w:t>
      </w:r>
      <w:r>
        <w:rPr>
          <w:bCs/>
          <w:szCs w:val="21"/>
          <w:highlight w:val="none"/>
        </w:rPr>
      </w:r>
      <w:r/>
    </w:p>
    <w:p>
      <w:pPr>
        <w:pStyle w:val="902"/>
        <w:numPr>
          <w:ilvl w:val="0"/>
          <w:numId w:val="2"/>
        </w:numPr>
        <w:ind w:left="849" w:hanging="423"/>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质疑</w:t>
      </w:r>
      <w:r>
        <w:rPr>
          <w:rFonts w:hint="eastAsia" w:ascii="宋体" w:hAnsi="宋体" w:cs="Arial"/>
          <w:b/>
          <w:color w:val="000000"/>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bCs/>
          <w:szCs w:val="21"/>
          <w:highlight w:val="none"/>
        </w:rPr>
        <w:t xml:space="preserve">供应商在法定质疑期内一次性提出针对同一采购程序环节的质疑。</w:t>
      </w:r>
      <w:r>
        <w:rPr>
          <w:rFonts w:hint="eastAsia"/>
          <w:bCs/>
          <w:szCs w:val="21"/>
          <w:highlight w:val="none"/>
        </w:rPr>
        <w:t xml:space="preserve">质疑函按中华人民共和国财政部</w:t>
      </w:r>
      <w:r>
        <w:rPr>
          <w:bCs/>
          <w:szCs w:val="21"/>
          <w:highlight w:val="none"/>
        </w:rPr>
        <w:t xml:space="preserve">政府采购供应商质疑函范本</w:t>
      </w:r>
      <w:r>
        <w:rPr>
          <w:rFonts w:hint="eastAsia"/>
          <w:bCs/>
          <w:szCs w:val="21"/>
          <w:highlight w:val="none"/>
        </w:rPr>
        <w:t xml:space="preserve">提交否则不予受理。</w:t>
      </w:r>
      <w:r>
        <w:rPr>
          <w:bCs/>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bCs/>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质疑必须以参加投标供应商法定代表人或授权代表（投标文件中所确定的）原件送达的方式提交，否则，招标代理人有权不予受理。</w:t>
      </w:r>
      <w:r>
        <w:rPr>
          <w:bCs/>
          <w:szCs w:val="21"/>
          <w:highlight w:val="none"/>
        </w:rPr>
      </w:r>
      <w:r/>
    </w:p>
    <w:p>
      <w:pPr>
        <w:pStyle w:val="902"/>
        <w:numPr>
          <w:ilvl w:val="1"/>
          <w:numId w:val="2"/>
        </w:numPr>
        <w:ind w:left="0" w:firstLine="425"/>
        <w:spacing w:line="360" w:lineRule="auto"/>
        <w:rPr>
          <w:szCs w:val="21"/>
          <w:highlight w:val="none"/>
        </w:rPr>
      </w:pPr>
      <w:r>
        <w:rPr>
          <w:szCs w:val="21"/>
          <w:highlight w:val="none"/>
        </w:rPr>
        <w:t xml:space="preserve">上述应知其权益受到损害之日是指：</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对招标文件提出质疑的，为招标文件公告期限届满之日起计算；</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对采购过程提出质疑的，自采购程序环节结束之日起计算；</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对中标结果提出质疑的，自中标结果公告期限届满之日起计算。</w:t>
      </w:r>
      <w:r>
        <w:rPr>
          <w:szCs w:val="21"/>
          <w:highlight w:val="none"/>
        </w:rPr>
      </w:r>
      <w:r/>
    </w:p>
    <w:p>
      <w:pPr>
        <w:pStyle w:val="902"/>
        <w:numPr>
          <w:ilvl w:val="1"/>
          <w:numId w:val="2"/>
        </w:numPr>
        <w:ind w:left="0" w:firstLine="425"/>
        <w:spacing w:line="360" w:lineRule="auto"/>
        <w:rPr>
          <w:bCs/>
          <w:szCs w:val="21"/>
          <w:highlight w:val="none"/>
        </w:rPr>
      </w:pPr>
      <w:r>
        <w:rPr>
          <w:rFonts w:hint="eastAsia"/>
          <w:bCs/>
          <w:szCs w:val="21"/>
          <w:highlight w:val="none"/>
        </w:rPr>
        <w:t xml:space="preserve">质疑文件应包括以下主要内容，并按照“谁主张、谁举证”的原则，附上相关证明材料。否则，招标代理人或采购人不予受理：</w:t>
      </w:r>
      <w:r>
        <w:rPr>
          <w:bCs/>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供应商的姓名或者名称、地址、邮编、联系人及联系电话；</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质疑项目的名称、编号；</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具体、明确的质疑事项和与质疑事项相关的请求；</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事实依据；</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必要的法律依据；</w:t>
      </w:r>
      <w:r>
        <w:rPr>
          <w:szCs w:val="21"/>
          <w:highlight w:val="none"/>
        </w:rPr>
      </w:r>
      <w:r/>
    </w:p>
    <w:p>
      <w:pPr>
        <w:pStyle w:val="902"/>
        <w:numPr>
          <w:ilvl w:val="2"/>
          <w:numId w:val="2"/>
        </w:numPr>
        <w:ind w:left="426" w:firstLine="0"/>
        <w:spacing w:line="360" w:lineRule="auto"/>
        <w:rPr>
          <w:szCs w:val="21"/>
          <w:highlight w:val="none"/>
        </w:rPr>
      </w:pPr>
      <w:r>
        <w:rPr>
          <w:szCs w:val="21"/>
          <w:highlight w:val="none"/>
        </w:rPr>
        <w:t xml:space="preserve">提出质疑的日期。</w:t>
      </w:r>
      <w:r>
        <w:rPr>
          <w:szCs w:val="21"/>
          <w:highlight w:val="none"/>
        </w:rPr>
      </w:r>
      <w:r/>
    </w:p>
    <w:p>
      <w:pPr>
        <w:pStyle w:val="902"/>
        <w:numPr>
          <w:ilvl w:val="1"/>
          <w:numId w:val="2"/>
        </w:numPr>
        <w:ind w:left="0" w:firstLine="425"/>
        <w:spacing w:line="360" w:lineRule="auto"/>
        <w:rPr>
          <w:bCs/>
          <w:szCs w:val="21"/>
          <w:highlight w:val="none"/>
        </w:rPr>
      </w:pPr>
      <w:r>
        <w:rPr>
          <w:bCs/>
          <w:szCs w:val="21"/>
          <w:highlight w:val="none"/>
        </w:rPr>
        <w:t xml:space="preserve">供应商为自然人的，应当由本人签字；供应商为法人或者其他组织的，应当由法定代表人、主要负责人，或者其授权代表签字或者盖章，并加盖公章。 </w:t>
      </w:r>
      <w:r>
        <w:rPr>
          <w:bCs/>
          <w:szCs w:val="21"/>
          <w:highlight w:val="none"/>
        </w:rPr>
      </w:r>
      <w:r/>
    </w:p>
    <w:p>
      <w:pPr>
        <w:pStyle w:val="902"/>
        <w:numPr>
          <w:ilvl w:val="1"/>
          <w:numId w:val="2"/>
        </w:numPr>
        <w:ind w:left="0" w:firstLine="425"/>
        <w:spacing w:line="360" w:lineRule="auto"/>
        <w:rPr>
          <w:rFonts w:hint="eastAsia"/>
          <w:bCs/>
          <w:szCs w:val="21"/>
          <w:highlight w:val="none"/>
        </w:rPr>
      </w:pPr>
      <w:r>
        <w:rPr>
          <w:rFonts w:hint="eastAsia"/>
          <w:bCs/>
          <w:szCs w:val="21"/>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bCs/>
          <w:szCs w:val="21"/>
          <w:highlight w:val="none"/>
        </w:rPr>
      </w:r>
      <w:r/>
    </w:p>
    <w:p>
      <w:pPr>
        <w:pStyle w:val="902"/>
        <w:numPr>
          <w:ilvl w:val="1"/>
          <w:numId w:val="2"/>
        </w:numPr>
        <w:ind w:left="0" w:firstLine="425"/>
        <w:spacing w:line="360" w:lineRule="auto"/>
        <w:rPr>
          <w:rFonts w:hint="eastAsia"/>
          <w:bCs/>
          <w:szCs w:val="21"/>
          <w:highlight w:val="none"/>
        </w:rPr>
      </w:pPr>
      <w:r>
        <w:rPr>
          <w:rFonts w:hint="eastAsia"/>
          <w:bCs/>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bCs/>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投标文件说明</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投标文件计量单位和使用文字</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投标文件中所使用的计量单位，除招标文件中有特殊要求外，应采用国家法定计量单位。</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电子投标文件的组成和顺序</w:t>
      </w:r>
      <w:r>
        <w:rPr>
          <w:rFonts w:ascii="宋体" w:hAnsi="宋体" w:cs="Arial"/>
          <w:b/>
          <w:color w:val="000000"/>
          <w:szCs w:val="21"/>
          <w:highlight w:val="none"/>
        </w:rPr>
      </w:r>
      <w:r/>
    </w:p>
    <w:p>
      <w:pPr>
        <w:pStyle w:val="902"/>
        <w:numPr>
          <w:ilvl w:val="1"/>
          <w:numId w:val="2"/>
        </w:numPr>
        <w:ind w:left="0" w:firstLine="425"/>
        <w:spacing w:line="360" w:lineRule="auto"/>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基本目录：</w:t>
      </w:r>
      <w:r>
        <w:rPr>
          <w:rFonts w:hint="eastAsia" w:ascii="Calibri" w:hAnsi="Calibri" w:eastAsia="宋体" w:cs="Times New Roman"/>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（格式见第三章）；</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公开分项报价</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1"/>
          <w:numId w:val="2"/>
        </w:numPr>
        <w:ind w:left="0" w:firstLine="425"/>
        <w:spacing w:line="360" w:lineRule="auto"/>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资格条件：</w:t>
      </w:r>
      <w:r>
        <w:rPr>
          <w:rFonts w:hint="eastAsia" w:ascii="Calibri" w:hAnsi="Calibri" w:eastAsia="宋体" w:cs="Times New Roman"/>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满足《中华人民共和国政府采购法》第二十二条规定：</w:t>
      </w:r>
      <w:r>
        <w:rPr>
          <w:rFonts w:ascii="宋体" w:hAnsi="宋体" w:cs="Arial"/>
          <w:color w:val="000000"/>
          <w:szCs w:val="21"/>
          <w:highlight w:val="none"/>
        </w:rPr>
      </w:r>
      <w:r/>
    </w:p>
    <w:p>
      <w:pPr>
        <w:pStyle w:val="902"/>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13.2.1.1</w:t>
      </w:r>
      <w:bookmarkStart w:id="15" w:name="_Hlk166688923"/>
      <w:r>
        <w:rPr>
          <w:rFonts w:hint="eastAsia" w:ascii="宋体" w:hAnsi="宋体" w:cs="Arial"/>
          <w:color w:val="000000"/>
          <w:szCs w:val="21"/>
          <w:highlight w:val="none"/>
        </w:rPr>
        <w:t xml:space="preserve">法人或者其他组织的营业执照等证明文件，自然人的身份证明；</w:t>
      </w:r>
      <w:r>
        <w:rPr>
          <w:rFonts w:ascii="宋体" w:hAnsi="宋体" w:cs="Arial"/>
          <w:color w:val="000000"/>
          <w:szCs w:val="21"/>
          <w:highlight w:val="none"/>
        </w:rPr>
      </w:r>
      <w:r/>
    </w:p>
    <w:p>
      <w:pPr>
        <w:pStyle w:val="902"/>
        <w:ind w:left="1407"/>
        <w:spacing w:line="360" w:lineRule="auto"/>
        <w:rPr>
          <w:rFonts w:ascii="Segoe UI" w:hAnsi="Segoe UI" w:cs="Segoe UI"/>
          <w:color w:val="000000"/>
          <w:szCs w:val="21"/>
          <w:highlight w:val="none"/>
          <w:shd w:val="clear" w:color="auto" w:fill="fafafa"/>
        </w:rPr>
      </w:pPr>
      <w:r>
        <w:rPr>
          <w:rFonts w:hint="eastAsia" w:ascii="宋体" w:hAnsi="宋体" w:cs="Arial"/>
          <w:color w:val="000000"/>
          <w:szCs w:val="21"/>
          <w:highlight w:val="none"/>
        </w:rPr>
        <w:t xml:space="preserve">13.2.1.2</w:t>
      </w:r>
      <w:r>
        <w:rPr>
          <w:rFonts w:ascii="Segoe UI" w:hAnsi="Segoe UI" w:cs="Segoe UI"/>
          <w:color w:val="000000"/>
          <w:szCs w:val="21"/>
          <w:highlight w:val="none"/>
          <w:shd w:val="clear" w:color="auto" w:fill="fafafa"/>
        </w:rPr>
        <w:t xml:space="preserve">上一年度的财务状况报告（成立不满一年不需提供）</w:t>
      </w:r>
      <w:r>
        <w:rPr>
          <w:rFonts w:hint="eastAsia" w:ascii="Segoe UI" w:hAnsi="Segoe UI" w:cs="Segoe UI"/>
          <w:color w:val="000000"/>
          <w:szCs w:val="21"/>
          <w:highlight w:val="none"/>
          <w:shd w:val="clear" w:color="auto" w:fill="fafafa"/>
        </w:rPr>
        <w:t xml:space="preserve">；</w:t>
      </w:r>
      <w:r>
        <w:rPr>
          <w:rFonts w:ascii="Segoe UI" w:hAnsi="Segoe UI" w:cs="Segoe UI"/>
          <w:color w:val="000000"/>
          <w:szCs w:val="21"/>
          <w:highlight w:val="none"/>
          <w:shd w:val="clear" w:color="auto" w:fill="fafafa"/>
        </w:rPr>
      </w:r>
      <w:r/>
    </w:p>
    <w:p>
      <w:pPr>
        <w:pStyle w:val="902"/>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13.2.1.3依法缴纳税收和社会保障资金的相关材料；</w:t>
      </w:r>
      <w:r>
        <w:rPr>
          <w:rFonts w:ascii="宋体" w:hAnsi="宋体" w:cs="Arial"/>
          <w:color w:val="000000"/>
          <w:szCs w:val="21"/>
          <w:highlight w:val="none"/>
        </w:rPr>
      </w:r>
      <w:r/>
    </w:p>
    <w:p>
      <w:pPr>
        <w:pStyle w:val="902"/>
        <w:ind w:left="1407"/>
        <w:spacing w:line="360" w:lineRule="auto"/>
        <w:rPr>
          <w:rFonts w:ascii="Segoe UI" w:hAnsi="Segoe UI" w:cs="Segoe UI"/>
          <w:color w:val="000000"/>
          <w:szCs w:val="21"/>
          <w:highlight w:val="none"/>
        </w:rPr>
      </w:pPr>
      <w:r>
        <w:rPr>
          <w:rFonts w:hint="eastAsia" w:ascii="宋体" w:hAnsi="宋体" w:cs="Arial"/>
          <w:color w:val="000000"/>
          <w:szCs w:val="21"/>
          <w:highlight w:val="none"/>
        </w:rPr>
        <w:t xml:space="preserve">13.2.1.4</w:t>
      </w:r>
      <w:r>
        <w:rPr>
          <w:rFonts w:ascii="Segoe UI" w:hAnsi="Segoe UI" w:cs="Segoe UI"/>
          <w:color w:val="000000"/>
          <w:szCs w:val="21"/>
          <w:highlight w:val="none"/>
        </w:rPr>
        <w:t xml:space="preserve">具备履行合同所必需的设备和专业技术能力的书面声明</w:t>
      </w:r>
      <w:r>
        <w:rPr>
          <w:rFonts w:hint="eastAsia" w:ascii="Segoe UI" w:hAnsi="Segoe UI" w:cs="Segoe UI"/>
          <w:color w:val="000000"/>
          <w:szCs w:val="21"/>
          <w:highlight w:val="none"/>
        </w:rPr>
        <w:t xml:space="preserve">；</w:t>
      </w:r>
      <w:r>
        <w:rPr>
          <w:rFonts w:ascii="Segoe UI" w:hAnsi="Segoe UI" w:cs="Segoe UI"/>
          <w:color w:val="000000"/>
          <w:szCs w:val="21"/>
          <w:highlight w:val="none"/>
        </w:rPr>
      </w:r>
      <w:r/>
    </w:p>
    <w:p>
      <w:pPr>
        <w:pStyle w:val="902"/>
        <w:ind w:left="1407"/>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13.2.1.5</w:t>
      </w:r>
      <w:r>
        <w:rPr>
          <w:rFonts w:ascii="宋体" w:hAnsi="宋体" w:cs="Arial"/>
          <w:color w:val="000000"/>
          <w:szCs w:val="21"/>
          <w:highlight w:val="none"/>
        </w:rPr>
        <w:t xml:space="preserve">参加政府采购活动前3年内在经营活动中没有重大违法记录的书面声明</w:t>
      </w:r>
      <w:r>
        <w:rPr>
          <w:rFonts w:hint="eastAsia" w:ascii="宋体" w:hAnsi="宋体" w:cs="Arial"/>
          <w:color w:val="000000"/>
          <w:szCs w:val="21"/>
          <w:highlight w:val="none"/>
        </w:rPr>
        <w:t xml:space="preserve">或信用查询截图（参照13.2.3）。</w:t>
      </w:r>
      <w:r>
        <w:rPr>
          <w:rFonts w:hint="eastAsia"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bookmarkEnd w:id="15"/>
      <w:r>
        <w:rPr>
          <w:rFonts w:hint="eastAsia" w:ascii="宋体" w:hAnsi="宋体" w:cs="Arial"/>
          <w:color w:val="000000"/>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olor w:val="000000"/>
          <w:szCs w:val="21"/>
          <w:highlight w:val="none"/>
        </w:rPr>
        <w:t xml:space="preserve">提供网站对应查询截图（查询方式：“信用中国”首页→“信用服务”版块→根据要求分别查询）</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1"/>
          <w:numId w:val="2"/>
        </w:numPr>
        <w:ind w:left="0" w:firstLine="425"/>
        <w:spacing w:line="360" w:lineRule="auto"/>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符合性条件</w:t>
      </w:r>
      <w:r>
        <w:rPr>
          <w:rFonts w:hint="eastAsia" w:ascii="Calibri" w:hAnsi="Calibri" w:eastAsia="宋体" w:cs="Times New Roman"/>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偏离表（商务）</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偏离表（技术）</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其他</w:t>
      </w:r>
      <w:r>
        <w:rPr>
          <w:rFonts w:hint="eastAsia" w:ascii="宋体" w:hAnsi="宋体" w:cs="Arial"/>
          <w:color w:val="000000"/>
          <w:szCs w:val="21"/>
          <w:highlight w:val="none"/>
          <w:lang w:val="en-US" w:eastAsia="zh-CN"/>
        </w:rPr>
        <w:t xml:space="preserve">格式文件</w:t>
      </w:r>
      <w:r>
        <w:rPr>
          <w:rFonts w:hint="eastAsia" w:ascii="宋体" w:hAnsi="宋体" w:cs="Arial"/>
          <w:color w:val="000000"/>
          <w:szCs w:val="21"/>
          <w:highlight w:val="none"/>
        </w:rPr>
        <w:t xml:space="preserve">（</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1"/>
          <w:numId w:val="2"/>
        </w:numPr>
        <w:ind w:left="0" w:firstLine="425"/>
        <w:spacing w:line="360" w:lineRule="auto"/>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综合评审评分项：</w:t>
      </w:r>
      <w:r>
        <w:rPr>
          <w:rFonts w:hint="eastAsia" w:ascii="Calibri" w:hAnsi="Calibri" w:eastAsia="宋体" w:cs="Times New Roman"/>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评审所需的相关证明材料（技术方案、人员、业绩等）。</w:t>
      </w:r>
      <w:r>
        <w:rPr>
          <w:rFonts w:ascii="宋体" w:hAnsi="宋体" w:cs="Arial"/>
          <w:color w:val="000000"/>
          <w:szCs w:val="21"/>
          <w:highlight w:val="none"/>
        </w:rPr>
      </w:r>
      <w:r/>
    </w:p>
    <w:p>
      <w:pPr>
        <w:pStyle w:val="902"/>
        <w:numPr>
          <w:ilvl w:val="1"/>
          <w:numId w:val="2"/>
        </w:numPr>
        <w:ind w:left="0" w:firstLine="425"/>
        <w:spacing w:line="360" w:lineRule="auto"/>
        <w:rPr>
          <w:rFonts w:hint="eastAsia" w:ascii="Calibri" w:hAnsi="Calibri" w:eastAsia="宋体" w:cs="Times New Roman"/>
          <w:color w:val="000000"/>
          <w:szCs w:val="21"/>
          <w:highlight w:val="none"/>
        </w:rPr>
      </w:pPr>
      <w:r>
        <w:rPr>
          <w:rFonts w:hint="eastAsia" w:ascii="Calibri" w:hAnsi="Calibri" w:eastAsia="宋体" w:cs="Times New Roman"/>
          <w:color w:val="000000"/>
          <w:szCs w:val="21"/>
          <w:highlight w:val="none"/>
        </w:rPr>
        <w:t xml:space="preserve">价格折扣文件格式：</w:t>
      </w:r>
      <w:r>
        <w:rPr>
          <w:rFonts w:hint="eastAsia" w:ascii="Calibri" w:hAnsi="Calibri" w:eastAsia="宋体" w:cs="Times New Roman"/>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2"/>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902"/>
        <w:ind w:firstLine="420"/>
        <w:spacing w:line="360" w:lineRule="auto"/>
        <w:rPr>
          <w:rFonts w:hint="eastAsia" w:ascii="宋体" w:hAnsi="宋体" w:cs="Arial"/>
          <w:szCs w:val="21"/>
          <w:highlight w:val="none"/>
        </w:rPr>
      </w:pPr>
      <w:r>
        <w:rPr>
          <w:rFonts w:hint="eastAsia" w:ascii="宋体" w:hAnsi="宋体" w:cs="Arial"/>
          <w:b/>
          <w:bCs/>
          <w:color w:val="000000"/>
          <w:szCs w:val="21"/>
          <w:highlight w:val="none"/>
        </w:rPr>
        <w:t xml:space="preserve">资格性、符合性审查须提供的资料，投标人必须提供并加盖电子公章。否则，投标文件将被认定为未实质性响应。</w:t>
      </w:r>
      <w:r>
        <w:rPr>
          <w:rFonts w:hint="eastAsia" w:ascii="宋体" w:hAnsi="宋体" w:cs="Arial"/>
          <w:color w:val="000000"/>
          <w:szCs w:val="21"/>
          <w:highlight w:val="none"/>
        </w:rPr>
        <w:t xml:space="preserve">投标人所提交的投标书（技术及相关文件部分）完整与否，将直接影响投标人的评分；</w:t>
      </w:r>
      <w:r>
        <w:rPr>
          <w:rFonts w:hint="eastAsia" w:ascii="宋体" w:hAnsi="宋体" w:cs="Arial"/>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投标文件编制说明</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电子投标文件按招标文件规定的格式制作，如果未按要求制作上传，可能导致投标无效。</w:t>
      </w:r>
      <w:r>
        <w:rPr>
          <w:rFonts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开标一览表为在开标仪式上网上唱标的内容，要求按格式填写，统一规范，不得自行增减内容（格式见第三章）。</w:t>
      </w:r>
      <w:r>
        <w:rPr>
          <w:rFonts w:hint="eastAsia"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对本次投标的详细说明的编制</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对本次投标的详细说明由投标人视各自的情况自行编制，规格幅面应与正文一致，附于正文之后，与正文页码统一编目编码装订成册。</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投标报价</w:t>
      </w:r>
      <w:r>
        <w:rPr>
          <w:rFonts w:ascii="宋体" w:hAnsi="宋体" w:cs="Arial"/>
          <w:b/>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投标应以单价报价，包括但不限于本项目服务过程的劳务、食宿、差旅、资料汇编、管理、保险、利润、税金、政策性文件规定及合同包含的所有风险、责任等各项应有费用。</w:t>
      </w:r>
      <w:r>
        <w:rPr>
          <w:rFonts w:hint="eastAsia"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应对招标文件内所要采购的全部内容进行报价，只投其中部分内容者，则投标为无效标。但如果招标文件要求分包投标的，则投标人可以根据自己经营许可内容有选择地只投其中一个或几个或全部包，但各包应分别计算填写单价和总价。</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一项投标内容只允许一个报价，招标</w:t>
      </w:r>
      <w:r>
        <w:rPr>
          <w:rFonts w:hint="eastAsia" w:ascii="宋体" w:hAnsi="宋体" w:cs="Arial"/>
          <w:color w:val="000000"/>
          <w:szCs w:val="21"/>
          <w:highlight w:val="none"/>
        </w:rPr>
        <w:t xml:space="preserve">代理</w:t>
      </w:r>
      <w:r>
        <w:rPr>
          <w:rFonts w:ascii="宋体" w:hAnsi="宋体" w:cs="Arial"/>
          <w:color w:val="000000"/>
          <w:szCs w:val="21"/>
          <w:highlight w:val="none"/>
        </w:rPr>
        <w:t xml:space="preserve">人不接受任何有选择性的投标报价。</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投标文件报价中的单价和总价全部采用人民币表示，合同的主要条款另有规定的除外。</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供应商的任何错漏、优惠、竞争性报价不得作为减轻责任、减少服务、增加收费、降低质量的理由。</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最低报价不能作为中标的保证。</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投标文件的有效期</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ascii="宋体" w:hAnsi="宋体" w:cs="Arial"/>
          <w:b/>
          <w:color w:val="000000"/>
          <w:szCs w:val="21"/>
          <w:highlight w:val="none"/>
        </w:rPr>
        <w:t xml:space="preserve">本投标有效期从提交投标文件的截止之日起算后</w:t>
      </w:r>
      <w:r>
        <w:rPr>
          <w:rFonts w:hint="eastAsia" w:ascii="宋体" w:hAnsi="宋体" w:cs="Arial"/>
          <w:b/>
          <w:color w:val="000000"/>
          <w:szCs w:val="21"/>
          <w:highlight w:val="none"/>
        </w:rPr>
        <w:t xml:space="preserve">90</w:t>
      </w:r>
      <w:r>
        <w:rPr>
          <w:rFonts w:ascii="宋体" w:hAnsi="宋体" w:cs="Arial"/>
          <w:b/>
          <w:color w:val="000000"/>
          <w:szCs w:val="21"/>
          <w:highlight w:val="none"/>
        </w:rPr>
        <w:t xml:space="preserve">天</w:t>
      </w:r>
      <w:r>
        <w:rPr>
          <w:rFonts w:hint="eastAsia" w:ascii="宋体" w:hAnsi="宋体" w:cs="Arial"/>
          <w:b/>
          <w:color w:val="000000"/>
          <w:szCs w:val="21"/>
          <w:highlight w:val="none"/>
        </w:rPr>
        <w:t xml:space="preserve">，投标书应保持有效。有效期短于这个规定期限的投标，将被拒绝。</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投标文件的提交</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电子投标文件的提交请按</w:t>
      </w:r>
      <w:r>
        <w:rPr>
          <w:rFonts w:hint="eastAsia" w:ascii="宋体" w:hAnsi="宋体"/>
          <w:color w:val="000000"/>
          <w:szCs w:val="21"/>
          <w:highlight w:val="none"/>
        </w:rPr>
        <w:t xml:space="preserve">苏采云平台</w:t>
      </w:r>
      <w:r>
        <w:rPr>
          <w:rFonts w:hint="eastAsia" w:ascii="宋体" w:hAnsi="宋体" w:cs="Arial"/>
          <w:color w:val="000000"/>
          <w:szCs w:val="21"/>
          <w:highlight w:val="none"/>
        </w:rPr>
        <w:t xml:space="preserve">要求进行。</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投标截止时间</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电子投标文件必须按《投标邀请函》规定的网上投标截止时间前提交，以系统内上传后显示的上传文件确认单为准</w:t>
      </w:r>
      <w:r>
        <w:rPr>
          <w:rFonts w:ascii="宋体" w:hAnsi="宋体" w:cs="Arial"/>
          <w:color w:val="000000"/>
          <w:szCs w:val="21"/>
          <w:highlight w:val="none"/>
        </w:rPr>
        <w:t xml:space="preserve">。</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招标人推迟投标截止时间时，应以网上公布的形式，通知投标人，在这种情况下，招标人和投标人的权利和义务将受到新的截止期的约束。</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在投标截止时间以后上传的投标文件，招标人拒绝接收。</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投标文件的修改和撤回</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投标文件的修改应在网上投标截止时间前进行。</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开标前，投标人可以撤回投标。</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开标后投标人不得撤回投标。</w:t>
      </w:r>
      <w:r>
        <w:rPr>
          <w:rFonts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开标和评标</w:t>
      </w:r>
      <w:r>
        <w:rPr>
          <w:rFonts w:ascii="宋体" w:hAnsi="宋体" w:cs="Arial"/>
          <w:b/>
          <w:color w:val="000000"/>
          <w:szCs w:val="21"/>
          <w:highlight w:val="none"/>
        </w:rPr>
      </w:r>
      <w:r/>
    </w:p>
    <w:p>
      <w:pPr>
        <w:pStyle w:val="902"/>
        <w:numPr>
          <w:ilvl w:val="0"/>
          <w:numId w:val="2"/>
        </w:numPr>
        <w:ind w:left="850"/>
        <w:spacing w:line="360" w:lineRule="auto"/>
        <w:rPr>
          <w:b/>
          <w:color w:val="000000"/>
          <w:szCs w:val="21"/>
          <w:highlight w:val="none"/>
        </w:rPr>
      </w:pPr>
      <w:r>
        <w:rPr>
          <w:b/>
          <w:color w:val="000000"/>
          <w:szCs w:val="21"/>
          <w:highlight w:val="none"/>
        </w:rPr>
        <w:t xml:space="preserve">开标</w:t>
      </w:r>
      <w:r>
        <w:rPr>
          <w:b/>
          <w:color w:val="000000"/>
          <w:szCs w:val="21"/>
          <w:highlight w:val="none"/>
        </w:rPr>
      </w:r>
      <w:r/>
    </w:p>
    <w:p>
      <w:pPr>
        <w:pStyle w:val="902"/>
        <w:numPr>
          <w:ilvl w:val="1"/>
          <w:numId w:val="2"/>
        </w:numPr>
        <w:ind w:left="0" w:firstLine="425"/>
        <w:spacing w:line="360" w:lineRule="auto"/>
        <w:rPr>
          <w:color w:val="000000"/>
          <w:szCs w:val="21"/>
          <w:highlight w:val="none"/>
        </w:rPr>
      </w:pPr>
      <w:r>
        <w:rPr>
          <w:color w:val="000000"/>
          <w:szCs w:val="21"/>
          <w:highlight w:val="none"/>
        </w:rPr>
        <w:t xml:space="preserve">招标代理人按《投标邀请函》规定的时间进行开标。开标仪式根据委托人授权由招标代理人主持。</w:t>
      </w:r>
      <w:r>
        <w:rPr>
          <w:color w:val="000000"/>
          <w:szCs w:val="21"/>
          <w:highlight w:val="none"/>
        </w:rPr>
      </w:r>
      <w:r/>
    </w:p>
    <w:p>
      <w:pPr>
        <w:pStyle w:val="902"/>
        <w:numPr>
          <w:ilvl w:val="1"/>
          <w:numId w:val="2"/>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w:t>
      </w:r>
      <w:r>
        <w:rPr>
          <w:rFonts w:hint="eastAsia"/>
          <w:color w:val="000000"/>
          <w:szCs w:val="21"/>
          <w:highlight w:val="none"/>
        </w:rPr>
        <w:t xml:space="preserve">苏采云</w:t>
      </w:r>
      <w:r>
        <w:rPr>
          <w:color w:val="000000"/>
          <w:szCs w:val="21"/>
          <w:highlight w:val="none"/>
        </w:rPr>
        <w:t xml:space="preserve">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超时</w:t>
      </w:r>
      <w:r>
        <w:rPr>
          <w:color w:val="000000"/>
          <w:szCs w:val="21"/>
          <w:highlight w:val="none"/>
        </w:rPr>
        <w:t xml:space="preserve">的</w:t>
      </w:r>
      <w:r>
        <w:rPr>
          <w:rFonts w:hint="eastAsia"/>
          <w:color w:val="000000"/>
          <w:szCs w:val="21"/>
          <w:highlight w:val="none"/>
        </w:rPr>
        <w:t xml:space="preserve">，</w:t>
      </w:r>
      <w:r>
        <w:rPr>
          <w:color w:val="000000"/>
          <w:szCs w:val="21"/>
          <w:highlight w:val="none"/>
        </w:rPr>
        <w:t xml:space="preserve">视为无效投标。</w:t>
      </w:r>
      <w:r>
        <w:rPr>
          <w:color w:val="000000"/>
          <w:szCs w:val="21"/>
          <w:highlight w:val="none"/>
        </w:rPr>
      </w:r>
      <w:r/>
    </w:p>
    <w:p>
      <w:pPr>
        <w:pStyle w:val="902"/>
        <w:numPr>
          <w:ilvl w:val="2"/>
          <w:numId w:val="2"/>
        </w:numPr>
        <w:ind w:left="426" w:firstLine="0"/>
        <w:spacing w:line="360" w:lineRule="auto"/>
        <w:rPr>
          <w:rFonts w:hint="eastAsia"/>
          <w:color w:val="000000"/>
          <w:szCs w:val="21"/>
          <w:highlight w:val="none"/>
        </w:rPr>
      </w:pPr>
      <w:r>
        <w:rPr>
          <w:rFonts w:hint="eastAsia"/>
          <w:color w:val="000000"/>
          <w:szCs w:val="21"/>
          <w:highlight w:val="none"/>
        </w:rPr>
        <w:t xml:space="preserve">投标人存在下列情况之一的，无效投标：</w:t>
      </w:r>
      <w:r>
        <w:rPr>
          <w:rFonts w:hint="eastAsia"/>
          <w:color w:val="000000"/>
          <w:szCs w:val="21"/>
          <w:highlight w:val="none"/>
        </w:rPr>
      </w:r>
      <w:r/>
    </w:p>
    <w:p>
      <w:pPr>
        <w:pStyle w:val="902"/>
        <w:ind w:firstLine="420"/>
        <w:spacing w:line="360" w:lineRule="auto"/>
        <w:rPr>
          <w:rFonts w:hint="eastAsia" w:ascii="宋体" w:hAnsi="宋体"/>
          <w:color w:val="000000"/>
          <w:szCs w:val="21"/>
          <w:highlight w:val="none"/>
        </w:rPr>
      </w:pPr>
      <w:r>
        <w:rPr>
          <w:rFonts w:ascii="Calibri" w:hAnsi="Calibri" w:cs="Calibri"/>
          <w:color w:val="000000"/>
          <w:szCs w:val="21"/>
          <w:highlight w:val="none"/>
        </w:rPr>
        <w:t xml:space="preserve">①</w:t>
      </w:r>
      <w:r>
        <w:rPr>
          <w:rFonts w:hint="eastAsia" w:ascii="宋体" w:hAnsi="宋体"/>
          <w:color w:val="000000"/>
          <w:szCs w:val="21"/>
          <w:highlight w:val="none"/>
        </w:rPr>
        <w:t xml:space="preserve">投标文件未按招标文件要求签署、盖章的；</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ascii="Calibri" w:hAnsi="Calibri" w:cs="Calibri"/>
          <w:color w:val="000000"/>
          <w:szCs w:val="21"/>
          <w:highlight w:val="none"/>
        </w:rPr>
        <w:t xml:space="preserve">②</w:t>
      </w:r>
      <w:r>
        <w:rPr>
          <w:rFonts w:hint="eastAsia" w:ascii="宋体" w:hAnsi="宋体"/>
          <w:color w:val="000000"/>
          <w:szCs w:val="21"/>
          <w:highlight w:val="none"/>
        </w:rPr>
        <w:t xml:space="preserve">不具备招标文件中规定的资格要求的；</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ascii="Calibri" w:hAnsi="Calibri" w:cs="Calibri"/>
          <w:color w:val="000000"/>
          <w:szCs w:val="21"/>
          <w:highlight w:val="none"/>
        </w:rPr>
        <w:t xml:space="preserve">③</w:t>
      </w:r>
      <w:r>
        <w:rPr>
          <w:rFonts w:hint="eastAsia" w:ascii="宋体" w:hAnsi="宋体"/>
          <w:color w:val="000000"/>
          <w:szCs w:val="21"/>
          <w:highlight w:val="none"/>
        </w:rPr>
        <w:t xml:space="preserve">报价超过招标文件中规定的预算金额或者最高限价的；</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④</w:t>
      </w:r>
      <w:r>
        <w:rPr>
          <w:rFonts w:hint="eastAsia" w:ascii="宋体" w:hAnsi="宋体"/>
          <w:color w:val="000000"/>
          <w:szCs w:val="21"/>
          <w:highlight w:val="none"/>
        </w:rPr>
        <w:t xml:space="preserve">投标文件中含有采购人不能接受的附加条件的；</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⑤</w:t>
      </w:r>
      <w:r>
        <w:rPr>
          <w:rFonts w:hint="eastAsia" w:ascii="宋体" w:hAnsi="宋体"/>
          <w:color w:val="000000"/>
          <w:szCs w:val="21"/>
          <w:highlight w:val="none"/>
        </w:rPr>
        <w:t xml:space="preserve">投标文件不能满足招标文件的实质性要求的；</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⑥</w:t>
      </w:r>
      <w:r>
        <w:rPr>
          <w:rFonts w:hint="eastAsia" w:ascii="宋体" w:hAnsi="宋体"/>
          <w:color w:val="000000"/>
          <w:szCs w:val="21"/>
          <w:highlight w:val="none"/>
        </w:rPr>
        <w:t xml:space="preserve">供应商查询中，不同供应商上传投标文件所使用的电脑的MAC地址和标书制作工具客户端标识码均一致的（如发现违法违规行为，将依法追究其法律责任）；</w:t>
      </w:r>
      <w:r>
        <w:rPr>
          <w:rFonts w:hint="eastAsia" w:ascii="宋体" w:hAnsi="宋体"/>
          <w:color w:val="000000"/>
          <w:szCs w:val="21"/>
          <w:highlight w:val="none"/>
        </w:rPr>
      </w:r>
      <w:r/>
    </w:p>
    <w:p>
      <w:pPr>
        <w:pStyle w:val="902"/>
        <w:ind w:left="426"/>
        <w:spacing w:line="360" w:lineRule="auto"/>
        <w:rPr>
          <w:color w:val="000000"/>
          <w:szCs w:val="21"/>
          <w:highlight w:val="none"/>
        </w:rPr>
      </w:pPr>
      <w:r>
        <w:rPr>
          <w:rFonts w:hint="eastAsia" w:ascii="宋体" w:hAnsi="宋体" w:cs="宋体"/>
          <w:color w:val="000000"/>
          <w:szCs w:val="21"/>
          <w:highlight w:val="none"/>
        </w:rPr>
        <w:t xml:space="preserve">⑦</w:t>
      </w:r>
      <w:r>
        <w:rPr>
          <w:rFonts w:hint="eastAsia" w:ascii="宋体" w:hAnsi="宋体"/>
          <w:color w:val="000000"/>
          <w:szCs w:val="21"/>
          <w:highlight w:val="none"/>
        </w:rPr>
        <w:t xml:space="preserve">法律、法规和招标文件规定的其他无效情形。</w:t>
      </w:r>
      <w:r>
        <w:rPr>
          <w:color w:val="000000"/>
          <w:szCs w:val="21"/>
          <w:highlight w:val="none"/>
        </w:rPr>
      </w:r>
      <w:r/>
    </w:p>
    <w:p>
      <w:pPr>
        <w:pStyle w:val="902"/>
        <w:numPr>
          <w:ilvl w:val="0"/>
          <w:numId w:val="2"/>
        </w:numPr>
        <w:ind w:left="850"/>
        <w:spacing w:line="360" w:lineRule="auto"/>
        <w:rPr>
          <w:b/>
          <w:color w:val="000000"/>
          <w:szCs w:val="21"/>
          <w:highlight w:val="none"/>
        </w:rPr>
      </w:pPr>
      <w:r>
        <w:rPr>
          <w:b/>
          <w:color w:val="000000"/>
          <w:szCs w:val="21"/>
          <w:highlight w:val="none"/>
        </w:rPr>
        <w:t xml:space="preserve">资格审查、信用查询</w:t>
      </w:r>
      <w:r>
        <w:rPr>
          <w:b/>
          <w:color w:val="000000"/>
          <w:szCs w:val="21"/>
          <w:highlight w:val="none"/>
        </w:rPr>
      </w:r>
      <w:r/>
    </w:p>
    <w:p>
      <w:pPr>
        <w:pStyle w:val="902"/>
        <w:numPr>
          <w:ilvl w:val="1"/>
          <w:numId w:val="2"/>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rPr>
          <w:b/>
          <w:color w:val="000000"/>
          <w:szCs w:val="21"/>
          <w:highlight w:val="none"/>
        </w:rPr>
      </w:r>
      <w:r/>
    </w:p>
    <w:p>
      <w:pPr>
        <w:pStyle w:val="902"/>
        <w:numPr>
          <w:ilvl w:val="1"/>
          <w:numId w:val="2"/>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rPr>
          <w:b/>
          <w:color w:val="000000"/>
          <w:szCs w:val="21"/>
          <w:highlight w:val="none"/>
        </w:rPr>
      </w:r>
      <w:r/>
    </w:p>
    <w:p>
      <w:pPr>
        <w:pStyle w:val="902"/>
        <w:numPr>
          <w:ilvl w:val="1"/>
          <w:numId w:val="2"/>
        </w:numPr>
        <w:ind w:left="0" w:firstLine="425"/>
        <w:spacing w:line="360" w:lineRule="auto"/>
        <w:rPr>
          <w:b/>
          <w:color w:val="000000"/>
          <w:szCs w:val="21"/>
          <w:highlight w:val="none"/>
        </w:rPr>
      </w:pPr>
      <w:r>
        <w:rPr>
          <w:b/>
          <w:color w:val="000000"/>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highlight w:val="none"/>
        </w:rPr>
      </w:r>
      <w:r/>
    </w:p>
    <w:p>
      <w:pPr>
        <w:pStyle w:val="902"/>
        <w:numPr>
          <w:ilvl w:val="2"/>
          <w:numId w:val="2"/>
        </w:numPr>
        <w:ind w:left="426" w:firstLine="0"/>
        <w:spacing w:line="360" w:lineRule="auto"/>
        <w:rPr>
          <w:color w:val="000000"/>
          <w:szCs w:val="21"/>
          <w:highlight w:val="none"/>
        </w:rPr>
      </w:pPr>
      <w:r>
        <w:rPr>
          <w:color w:val="000000"/>
          <w:szCs w:val="21"/>
          <w:highlight w:val="none"/>
        </w:rPr>
        <w:t xml:space="preserve">查询时间：进入评审环节前。</w:t>
      </w:r>
      <w:r>
        <w:rPr>
          <w:color w:val="000000"/>
          <w:szCs w:val="21"/>
          <w:highlight w:val="none"/>
        </w:rPr>
      </w:r>
      <w:r/>
    </w:p>
    <w:p>
      <w:pPr>
        <w:pStyle w:val="902"/>
        <w:numPr>
          <w:ilvl w:val="2"/>
          <w:numId w:val="2"/>
        </w:numPr>
        <w:ind w:left="426" w:firstLine="0"/>
        <w:spacing w:line="360" w:lineRule="auto"/>
        <w:rPr>
          <w:color w:val="000000"/>
          <w:szCs w:val="21"/>
          <w:highlight w:val="none"/>
        </w:rPr>
      </w:pPr>
      <w:r>
        <w:rPr>
          <w:color w:val="000000"/>
          <w:szCs w:val="21"/>
          <w:highlight w:val="none"/>
        </w:rPr>
        <w:t xml:space="preserve">查询证据留存方式：查询的信用报告，由评标委员会进行认定。</w:t>
      </w:r>
      <w:r>
        <w:rPr>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评标委员会或评标小组</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szCs w:val="21"/>
          <w:highlight w:val="none"/>
        </w:rPr>
        <w:t xml:space="preserve">评标委员会或评标小组（以下简称评标委员会）的评标工作由招标采购单位负责组织，具体评标事务由评标委员会负责，并独立履行法律、法规规定的职责。</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评标委员会或评标小组负责具体的评标事务，并独立履行以下职责：</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审查投标文件是否符合招标文件的要求，并作出评价。</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可以要求投标供应商对投标文件有关事项作出解释或澄清。</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推荐中标候选供应商名单，或者受招标人委托按照事先确定的办法直接确定中标人。</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向招标采购人或者有关部门报告非法干预评标工作的行为。</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评标委员会成员应当履行下列义务：</w:t>
      </w:r>
      <w:r>
        <w:rPr>
          <w:rFonts w:ascii="宋体" w:hAnsi="宋体" w:cs="Arial"/>
          <w:b/>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遵纪守法，客观、公正、廉洁地履行职责。</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按照招标文件规定的评标办法和评标标准进行评标，对评审意见承担个人责任。</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对评标过程和结果，以及投标人的商业秘密保密。</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参与评标报告的起草。</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配合财政部门的投诉处理工作。</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配合招标采购人答复投标供应商提出的质疑。</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评标内容的保密</w:t>
      </w:r>
      <w:r>
        <w:rPr>
          <w:rFonts w:ascii="宋体" w:hAnsi="宋体" w:cs="Arial"/>
          <w:b/>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公开开标后，直到授予中标单位合同为止，凡属于审查、澄清、评价和比较投标的所有资料，有关授予合同的信息都不应向投标人或与评标无关的其他人泄露。</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在投标文件的审查、澄清、评价和比较以及授予合同的过程中，投标人对招标人和评标委员会成员施加影响的任何行为，都将取消其投标资格。</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在评标期间，招标人将通过指定联络人与投标人进行联系。</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评标委员会不向落标人解释原因。</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对投标人及投标文件的审核</w:t>
      </w:r>
      <w:r>
        <w:rPr>
          <w:rFonts w:ascii="宋体" w:hAnsi="宋体" w:cs="Arial"/>
          <w:b/>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采购人或者招标代理人资格证明文件要求进行投标人资格审查，如缺少内容，视为无效投标；</w:t>
      </w:r>
      <w:r>
        <w:rPr>
          <w:rFonts w:hint="eastAsia"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对价格的计算错误按下述原则修正：</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如果以文字表示的数据与数字表示的有差别，应以文字为准修正数字。</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对不同文字文本投标文件的解释发生异议的，以中文文本为准。</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投标人不同意以上修正，则其投标为无效投标。</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评标委员会对投标文件的判定，只依据投标内容本身，不依据开标后的任何外来证明。</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下列投标文件为无效投标：</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与招标文件有重大偏离。</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投标人的报价是选择性的。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投标人的报价只报了部分内容。</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投标报价超过预算的。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不具备招标文件中规定的资格要求。</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不同供应商的投标文件由同一单位或者个人编制。</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不同供应商委托同一单位或者个人办理投标事宜。</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不同供应商的投标文件载明的项目管理成员为同一人。</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不同供应商的投标文件异常一致。</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不同供应商的投标文件相互混装。</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不同供应商的法定代表人或委托代理人有夫妻、直系血亲关系的。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不同供应商的负责人为同一人或者存在控股、管理关系的。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服务承诺和付款条件未响应招标要求的；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不符合法律、法规和招标文件规定的其他实质性要求的。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评标委员会认定的其它为无效投标的事项。</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投标的澄清</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必要时招标代理人可要求就澄清的问题作书面回答，该书面回答应有投标人的法定代表人或被授权人签署，并将作为投标内容的一部分。</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投标人对投标文件的澄清不得改变投标的价格及实质性内容。</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废标</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在招标过程中，出现下列情况之一的，应予废标：</w:t>
      </w:r>
      <w:r>
        <w:rPr>
          <w:rFonts w:ascii="宋体" w:hAnsi="宋体" w:cs="Arial"/>
          <w:color w:val="000000"/>
          <w:szCs w:val="21"/>
          <w:highlight w:val="none"/>
        </w:rPr>
      </w:r>
      <w:r/>
    </w:p>
    <w:p>
      <w:pPr>
        <w:pStyle w:val="902"/>
        <w:numPr>
          <w:ilvl w:val="2"/>
          <w:numId w:val="2"/>
        </w:numPr>
        <w:ind w:left="426" w:firstLine="0"/>
        <w:spacing w:line="360" w:lineRule="auto"/>
        <w:rPr>
          <w:rFonts w:hint="eastAsia" w:ascii="宋体" w:hAnsi="宋体" w:cs="Arial"/>
          <w:b/>
          <w:color w:val="000000"/>
          <w:szCs w:val="21"/>
          <w:highlight w:val="none"/>
        </w:rPr>
      </w:pPr>
      <w:r>
        <w:rPr>
          <w:rFonts w:hint="eastAsia" w:ascii="宋体" w:hAnsi="宋体" w:cs="Arial"/>
          <w:b/>
          <w:color w:val="000000"/>
          <w:szCs w:val="21"/>
          <w:highlight w:val="none"/>
        </w:rPr>
        <w:t xml:space="preserve">进入每个包评审的实质性响应且具有得标权（已在前期各包评审中获得了采购文件规定的得标上限数的供应商，不再具有该包的得标权）的供应商少于3家的；</w:t>
      </w:r>
      <w:r>
        <w:rPr>
          <w:rFonts w:hint="eastAsia" w:ascii="宋体" w:hAnsi="宋体" w:cs="Arial"/>
          <w:b/>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出现影响采购公正的违法、违规行为的；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投标人的报价均超过了采购预算，采购方不能支付的；</w:t>
      </w:r>
      <w:r>
        <w:rPr>
          <w:rFonts w:ascii="宋体" w:hAnsi="宋体" w:cs="Arial"/>
          <w:color w:val="000000"/>
          <w:szCs w:val="21"/>
          <w:highlight w:val="none"/>
        </w:rPr>
      </w:r>
      <w:r/>
    </w:p>
    <w:p>
      <w:pPr>
        <w:pStyle w:val="902"/>
        <w:numPr>
          <w:ilvl w:val="2"/>
          <w:numId w:val="2"/>
        </w:numPr>
        <w:ind w:left="426" w:firstLine="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因重大变故，采购任务取消的。</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废标后，招标人将把废标的理由通知所有投标人 。</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投标文件的评价和比较</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评标委员会将仅对按照本须知有关规定确定为实质上响应招标文件要求的投标文件进行评价和比较。</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评价和比较采用综合评分法，评标委员会严格按照招标文件的要求、条件、评分标准，对投标人所作的实质性响应内容进行比较。</w:t>
      </w:r>
      <w:r>
        <w:rPr>
          <w:rFonts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授予合同</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中标单位的确认</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合同授予标准</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确定为中标的投标人必须具有实施本合同的能力和资源。</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中标通知书</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中标通知书将成为合同的组成部分。</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合同的签订</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ascii="宋体" w:hAnsi="宋体" w:cs="Arial"/>
          <w:color w:val="000000"/>
          <w:szCs w:val="21"/>
          <w:highlight w:val="none"/>
        </w:rPr>
        <w:t xml:space="preserve">采购人不得向中标人提出任何不合理的要求作为签订合同的条件。</w:t>
      </w:r>
      <w:r>
        <w:rPr>
          <w:rFonts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中标单位应按中标通知书中规定的时间和地点，由法定代表人或授权委托人与甲方代表签订合同。否则按放弃中标权处理。</w:t>
      </w:r>
      <w:r>
        <w:rPr>
          <w:rFonts w:hint="eastAsia"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履约保证金（如有）</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中标的投标人应按《投标邀请函》中的规定提交履约保证金。</w:t>
      </w:r>
      <w:r>
        <w:rPr>
          <w:rFonts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履约保证金（无息）将在乙方履行完合同并经验收合格后，凭乙方的收款收据在五个工作日内退返乙方。</w:t>
      </w:r>
      <w:r>
        <w:rPr>
          <w:rFonts w:hint="eastAsia" w:ascii="宋体" w:hAnsi="宋体" w:cs="Arial"/>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诚实信用</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供应商之间不得相互串通投标报价，不得妨碍其他供应商的公平竞争，不得损害采购人和其他供应商的合法权益。</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供应商不得虚假承诺，否则，按照提供虚假材料谋取中标处理。</w:t>
      </w:r>
      <w:r>
        <w:rPr>
          <w:rFonts w:ascii="宋体" w:hAnsi="宋体" w:cs="Arial"/>
          <w:color w:val="000000"/>
          <w:szCs w:val="21"/>
          <w:highlight w:val="none"/>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Cs w:val="21"/>
          <w:highlight w:val="none"/>
        </w:rPr>
      </w:r>
      <w:r/>
    </w:p>
    <w:p>
      <w:pPr>
        <w:pStyle w:val="902"/>
        <w:numPr>
          <w:ilvl w:val="1"/>
          <w:numId w:val="2"/>
        </w:numPr>
        <w:ind w:left="0" w:firstLine="425"/>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供应商不得向工作人员、评标委员会成员行贿或者采取其他不正当手段谋取中标。经查实供应商有此行为的，</w:t>
      </w:r>
      <w:r>
        <w:rPr>
          <w:rFonts w:ascii="宋体" w:hAnsi="宋体" w:cs="Arial"/>
          <w:color w:val="000000"/>
          <w:szCs w:val="21"/>
          <w:highlight w:val="none"/>
        </w:rPr>
        <w:t xml:space="preserve">政府采购管理部门将供应商列入不良行为记录名单，按照《政府采购法》有关规定处理。</w:t>
      </w:r>
      <w:r>
        <w:rPr>
          <w:rFonts w:hint="eastAsia" w:ascii="宋体" w:hAnsi="宋体" w:cs="Arial"/>
          <w:color w:val="000000"/>
          <w:szCs w:val="21"/>
          <w:highlight w:val="none"/>
        </w:rPr>
      </w:r>
      <w:r/>
    </w:p>
    <w:p>
      <w:pPr>
        <w:pStyle w:val="902"/>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Cs w:val="21"/>
          <w:highlight w:val="none"/>
        </w:rPr>
      </w:r>
      <w:r/>
    </w:p>
    <w:p>
      <w:pPr>
        <w:pStyle w:val="902"/>
        <w:numPr>
          <w:ilvl w:val="0"/>
          <w:numId w:val="1"/>
        </w:numPr>
        <w:ind w:left="850" w:hanging="424"/>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其他事项</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lang w:val="en-US" w:eastAsia="zh-CN"/>
        </w:rPr>
        <w:t xml:space="preserve">招标</w:t>
      </w:r>
      <w:r>
        <w:rPr>
          <w:rFonts w:hint="eastAsia" w:ascii="宋体" w:hAnsi="宋体" w:cs="Arial"/>
          <w:b/>
          <w:color w:val="000000"/>
          <w:szCs w:val="21"/>
          <w:highlight w:val="none"/>
        </w:rPr>
        <w:t xml:space="preserve">服务费</w:t>
      </w:r>
      <w:r>
        <w:rPr>
          <w:rFonts w:hint="eastAsia" w:ascii="宋体" w:hAnsi="宋体" w:cs="Arial"/>
          <w:b/>
          <w:color w:val="000000"/>
          <w:szCs w:val="21"/>
          <w:highlight w:val="none"/>
          <w:lang w:val="en-US" w:eastAsia="zh-CN"/>
        </w:rPr>
        <w:t xml:space="preserve">及评标费</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eastAsia="宋体" w:cs="Arial"/>
          <w:color w:val="000000"/>
          <w:szCs w:val="21"/>
          <w:highlight w:val="none"/>
          <w:lang w:val="en-US" w:eastAsia="zh-CN"/>
        </w:rPr>
      </w:pPr>
      <w:r>
        <w:rPr>
          <w:rFonts w:hint="eastAsia" w:ascii="宋体" w:hAnsi="宋体" w:eastAsia="宋体" w:cs="Arial"/>
          <w:color w:val="000000"/>
          <w:szCs w:val="21"/>
          <w:highlight w:val="none"/>
          <w:lang w:val="en-US" w:eastAsia="zh-CN"/>
        </w:rPr>
        <w:t xml:space="preserve">招标代理服务费向中标单位收取，采购文件中需明确要求投标供应商报价时需包含招标代理服务费。招标代理服务费按项目预算金额（或采购包预算金额）的差额定率累进法计算: 预算金额100万元以下部分，收取1.5%；100-500万元部分，收取1.1%；500-1000万元部分，收取0.8%；1000-5000万元部分，收取0.5%；5000-10000万元部分，收取0.25%；10000-100000万元部分，收取0.05%，最低不少于3000元；本次招标代理服务费按照上述标准扣除项目评标费2800元后收取。</w:t>
      </w:r>
      <w:r>
        <w:rPr>
          <w:rFonts w:ascii="宋体" w:hAnsi="宋体" w:eastAsia="宋体" w:cs="Arial"/>
          <w:color w:val="000000"/>
          <w:szCs w:val="21"/>
          <w:highlight w:val="none"/>
          <w:lang w:val="en-US" w:eastAsia="zh-CN"/>
        </w:rPr>
      </w:r>
      <w:r/>
    </w:p>
    <w:p>
      <w:pPr>
        <w:pStyle w:val="902"/>
        <w:numPr>
          <w:ilvl w:val="1"/>
          <w:numId w:val="2"/>
        </w:numPr>
        <w:ind w:left="0" w:firstLine="425"/>
        <w:spacing w:line="360" w:lineRule="auto"/>
        <w:rPr>
          <w:rFonts w:hint="eastAsia" w:ascii="宋体" w:hAnsi="宋体" w:eastAsia="宋体" w:cs="Arial"/>
          <w:color w:val="000000"/>
          <w:szCs w:val="21"/>
          <w:highlight w:val="none"/>
          <w:lang w:val="en-US" w:eastAsia="zh-CN"/>
        </w:rPr>
      </w:pPr>
      <w:r>
        <w:rPr>
          <w:rFonts w:hint="eastAsia" w:ascii="宋体" w:hAnsi="宋体" w:eastAsia="宋体" w:cs="Arial"/>
          <w:color w:val="000000"/>
          <w:szCs w:val="21"/>
          <w:highlight w:val="none"/>
          <w:lang w:val="en-US" w:eastAsia="zh-CN"/>
        </w:rPr>
      </w:r>
      <w:r>
        <w:rPr>
          <w:rFonts w:ascii="SimSun" w:hAnsi="SimSun" w:eastAsia="SimSun" w:cs="SimSun"/>
          <w:color w:val="000000"/>
          <w:sz w:val="21"/>
        </w:rPr>
        <w:t xml:space="preserve">评标委员的评标费用由代理机构代采购人支付给评标专家，项目招标结束后，代理机构开具发票给采购人，采购人将评标费用支付给代理机构。评标费用按每个公开招标项目4位评审专家，700元/人核算，合计项目评标费用2800元。</w:t>
      </w:r>
      <w:r>
        <w:rPr>
          <w:rFonts w:hint="eastAsia" w:ascii="宋体" w:hAnsi="宋体" w:eastAsia="宋体" w:cs="Arial"/>
          <w:color w:val="000000"/>
          <w:szCs w:val="21"/>
          <w:highlight w:val="none"/>
          <w:lang w:val="en-US" w:eastAsia="zh-CN"/>
        </w:rPr>
      </w:r>
      <w:r>
        <w:rPr>
          <w:rFonts w:hint="eastAsia" w:ascii="宋体" w:hAnsi="宋体" w:eastAsia="宋体" w:cs="Arial"/>
          <w:color w:val="000000"/>
          <w:szCs w:val="21"/>
          <w:highlight w:val="none"/>
          <w:lang w:val="en-US" w:eastAsia="zh-CN"/>
        </w:rPr>
      </w:r>
      <w:r/>
    </w:p>
    <w:p>
      <w:pPr>
        <w:pStyle w:val="902"/>
        <w:numPr>
          <w:ilvl w:val="1"/>
          <w:numId w:val="2"/>
        </w:numPr>
        <w:ind w:left="0" w:firstLine="425"/>
        <w:spacing w:line="360" w:lineRule="auto"/>
        <w:rPr>
          <w:rFonts w:ascii="宋体" w:hAnsi="宋体" w:cs="Arial"/>
          <w:color w:val="000000"/>
          <w:szCs w:val="21"/>
          <w:highlight w:val="none"/>
        </w:rPr>
      </w:pPr>
      <w:r>
        <w:rPr>
          <w:rFonts w:hint="eastAsia" w:ascii="宋体" w:hAnsi="宋体" w:cs="Arial"/>
          <w:color w:val="000000"/>
          <w:szCs w:val="21"/>
          <w:highlight w:val="none"/>
          <w:lang w:val="en-US" w:eastAsia="zh-CN"/>
        </w:rPr>
        <w:t xml:space="preserve">采购人</w:t>
      </w:r>
      <w:r>
        <w:rPr>
          <w:rFonts w:hint="eastAsia" w:ascii="宋体" w:hAnsi="宋体" w:cs="Arial"/>
          <w:color w:val="000000"/>
          <w:szCs w:val="21"/>
          <w:highlight w:val="none"/>
        </w:rPr>
        <w:t xml:space="preserve">如果未按规定缴纳中标服务费，我单位保留诉讼的权利。</w:t>
      </w:r>
      <w:r>
        <w:rPr>
          <w:rFonts w:ascii="宋体" w:hAnsi="宋体" w:cs="Arial"/>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监督</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政府有关监督部门将对招投标全过程进行监督。</w:t>
      </w:r>
      <w:r>
        <w:rPr>
          <w:rFonts w:ascii="宋体" w:hAnsi="宋体" w:cs="Arial"/>
          <w:b/>
          <w:color w:val="000000"/>
          <w:szCs w:val="21"/>
          <w:highlight w:val="none"/>
        </w:rPr>
      </w:r>
      <w:r/>
    </w:p>
    <w:p>
      <w:pPr>
        <w:pStyle w:val="902"/>
        <w:numPr>
          <w:ilvl w:val="0"/>
          <w:numId w:val="2"/>
        </w:numPr>
        <w:ind w:left="849" w:hanging="423"/>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未尽事宜</w:t>
      </w:r>
      <w:r>
        <w:rPr>
          <w:rFonts w:ascii="宋体" w:hAnsi="宋体" w:cs="Arial"/>
          <w:b/>
          <w:color w:val="000000"/>
          <w:szCs w:val="21"/>
          <w:highlight w:val="none"/>
        </w:rPr>
      </w:r>
      <w:r/>
    </w:p>
    <w:p>
      <w:pPr>
        <w:pStyle w:val="902"/>
        <w:numPr>
          <w:ilvl w:val="1"/>
          <w:numId w:val="2"/>
        </w:numPr>
        <w:ind w:left="0" w:firstLine="425"/>
        <w:spacing w:line="360" w:lineRule="auto"/>
        <w:rPr>
          <w:rFonts w:ascii="宋体" w:hAnsi="宋体" w:cs="Arial"/>
          <w:b/>
          <w:color w:val="000000"/>
          <w:szCs w:val="21"/>
          <w:highlight w:val="none"/>
        </w:rPr>
      </w:pPr>
      <w:r>
        <w:rPr>
          <w:rFonts w:hint="eastAsia" w:ascii="宋体" w:hAnsi="宋体" w:cs="Arial"/>
          <w:b/>
          <w:color w:val="000000"/>
          <w:szCs w:val="21"/>
          <w:highlight w:val="none"/>
        </w:rPr>
        <w:t xml:space="preserve">按</w:t>
      </w:r>
      <w:r>
        <w:rPr>
          <w:rFonts w:hint="eastAsia" w:ascii="宋体" w:hAnsi="宋体" w:cs="Arial"/>
          <w:b/>
          <w:color w:val="000000"/>
          <w:szCs w:val="21"/>
          <w:highlight w:val="none"/>
        </w:rPr>
        <w:t xml:space="preserve">《中华人民共和国</w:t>
      </w:r>
      <w:r>
        <w:rPr>
          <w:rFonts w:hint="eastAsia" w:ascii="宋体" w:hAnsi="宋体" w:cs="Arial"/>
          <w:b/>
          <w:color w:val="000000"/>
          <w:szCs w:val="21"/>
          <w:highlight w:val="none"/>
          <w:lang w:val="en-US" w:eastAsia="zh-CN"/>
        </w:rPr>
        <w:t xml:space="preserve">民法典</w:t>
      </w:r>
      <w:r>
        <w:rPr>
          <w:rFonts w:hint="eastAsia" w:ascii="宋体" w:hAnsi="宋体" w:cs="Arial"/>
          <w:b/>
          <w:color w:val="000000"/>
          <w:szCs w:val="21"/>
          <w:highlight w:val="none"/>
        </w:rPr>
        <w:t xml:space="preserve">》</w:t>
      </w:r>
      <w:r>
        <w:rPr>
          <w:rFonts w:hint="eastAsia" w:ascii="宋体" w:hAnsi="宋体" w:cs="Arial"/>
          <w:b/>
          <w:color w:val="000000"/>
          <w:szCs w:val="21"/>
          <w:highlight w:val="none"/>
          <w:lang w:eastAsia="zh-CN"/>
        </w:rPr>
        <w:t xml:space="preserve">、</w:t>
      </w:r>
      <w:r>
        <w:rPr>
          <w:rFonts w:hint="eastAsia" w:ascii="宋体" w:hAnsi="宋体" w:cs="Arial"/>
          <w:b/>
          <w:color w:val="000000"/>
          <w:szCs w:val="21"/>
          <w:highlight w:val="none"/>
        </w:rPr>
        <w:t xml:space="preserve">《中华人民共和国政府采购法》及其他有关政府采购的法律法规的规定执行。</w:t>
      </w:r>
      <w:r>
        <w:rPr>
          <w:rFonts w:ascii="宋体" w:hAnsi="宋体" w:cs="Arial"/>
          <w:b/>
          <w:color w:val="000000"/>
          <w:szCs w:val="21"/>
          <w:highlight w:val="none"/>
        </w:rPr>
      </w:r>
      <w:r/>
    </w:p>
    <w:p>
      <w:pPr>
        <w:pStyle w:val="902"/>
        <w:jc w:val="center"/>
        <w:spacing w:line="360" w:lineRule="auto"/>
        <w:rPr>
          <w:rFonts w:ascii="宋体" w:hAnsi="宋体"/>
          <w:color w:val="000000"/>
          <w:sz w:val="24"/>
          <w:highlight w:val="none"/>
        </w:rPr>
      </w:pPr>
      <w:r>
        <w:rPr>
          <w:rFonts w:ascii="宋体" w:hAnsi="宋体"/>
          <w:color w:val="000000"/>
          <w:szCs w:val="21"/>
          <w:highlight w:val="none"/>
        </w:rPr>
        <w:br w:type="page" w:clear="all"/>
      </w:r>
      <w:r>
        <w:rPr>
          <w:rFonts w:ascii="宋体" w:hAnsi="宋体"/>
          <w:color w:val="000000"/>
          <w:sz w:val="24"/>
          <w:highlight w:val="none"/>
        </w:rPr>
      </w:r>
      <w:r/>
    </w:p>
    <w:p>
      <w:pPr>
        <w:pStyle w:val="975"/>
        <w:rPr>
          <w:color w:val="000000"/>
          <w:sz w:val="24"/>
          <w:szCs w:val="24"/>
          <w:highlight w:val="none"/>
        </w:rPr>
      </w:pPr>
      <w:r/>
      <w:bookmarkStart w:id="16" w:name="_Toc178063796"/>
      <w:r>
        <w:rPr>
          <w:rFonts w:hint="eastAsia"/>
          <w:color w:val="000000"/>
          <w:sz w:val="24"/>
          <w:szCs w:val="24"/>
          <w:highlight w:val="none"/>
        </w:rPr>
        <w:t xml:space="preserve">第三章  投标文件格式</w:t>
      </w:r>
      <w:bookmarkEnd w:id="16"/>
      <w:r/>
      <w:bookmarkStart w:id="17" w:name="gpcItem_SubmitDocStruct"/>
      <w:r/>
      <w:bookmarkEnd w:id="17"/>
      <w:r>
        <w:rPr>
          <w:color w:val="000000"/>
          <w:sz w:val="24"/>
          <w:szCs w:val="24"/>
          <w:highlight w:val="none"/>
        </w:rPr>
      </w:r>
      <w:r/>
    </w:p>
    <w:p>
      <w:pPr>
        <w:pStyle w:val="921"/>
        <w:ind w:firstLine="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rPr>
          <w:rFonts w:ascii="宋体" w:hAnsi="宋体" w:eastAsia="宋体"/>
          <w:b/>
          <w:color w:val="000000"/>
          <w:sz w:val="21"/>
          <w:szCs w:val="21"/>
          <w:highlight w:val="none"/>
        </w:rPr>
      </w:r>
      <w:r/>
    </w:p>
    <w:p>
      <w:pPr>
        <w:pStyle w:val="921"/>
        <w:ind w:firstLine="480"/>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对本章所有的投标书格式</w:t>
      </w:r>
      <w:r>
        <w:rPr>
          <w:rFonts w:ascii="宋体" w:hAnsi="宋体" w:eastAsia="宋体"/>
          <w:b/>
          <w:color w:val="000000"/>
          <w:sz w:val="21"/>
          <w:szCs w:val="21"/>
          <w:highlight w:val="none"/>
        </w:rPr>
        <w:t xml:space="preserve"> ，投标方可根据自身情况进行补充和修改，但补充和修改不得造成与本格式内容有实质性的违背。</w:t>
      </w:r>
      <w:r>
        <w:rPr>
          <w:rFonts w:hint="eastAsia" w:ascii="宋体" w:hAnsi="宋体" w:eastAsia="宋体"/>
          <w:b/>
          <w:color w:val="000000"/>
          <w:sz w:val="21"/>
          <w:szCs w:val="21"/>
          <w:highlight w:val="none"/>
        </w:rPr>
      </w:r>
      <w:r/>
    </w:p>
    <w:p>
      <w:pPr>
        <w:pStyle w:val="921"/>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21"/>
        <w:ind w:firstLine="0"/>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投标文档结构表格</w:t>
      </w:r>
      <w:r>
        <w:rPr>
          <w:rFonts w:ascii="宋体" w:hAnsi="宋体" w:eastAsia="宋体"/>
          <w:b/>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21"/>
              <w:ind w:firstLine="0"/>
              <w:rPr>
                <w:rFonts w:ascii="宋体" w:hAnsi="宋体" w:eastAsia="宋体"/>
                <w:color w:val="000000"/>
                <w:sz w:val="21"/>
                <w:szCs w:val="21"/>
                <w:highlight w:val="none"/>
              </w:rPr>
            </w:pPr>
            <w:r/>
            <w:bookmarkStart w:id="18" w:name="gpcItem_tenderStruct"/>
            <w:r>
              <w:rPr>
                <w:rFonts w:hint="eastAsia" w:ascii="宋体" w:hAnsi="宋体" w:eastAsia="宋体"/>
                <w:color w:val="000000"/>
                <w:sz w:val="21"/>
                <w:szCs w:val="21"/>
                <w:highlight w:val="none"/>
              </w:rPr>
              <w:t xml:space="preserve">名称</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文档</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章节</w:t>
            </w:r>
            <w:r>
              <w:rPr>
                <w:rFonts w:ascii="宋体" w:hAnsi="宋体" w:eastAsia="宋体"/>
                <w:color w:val="000000"/>
                <w:sz w:val="21"/>
                <w:szCs w:val="21"/>
                <w:highlight w:val="none"/>
              </w:rPr>
            </w:r>
            <w:r/>
          </w:p>
        </w:tc>
      </w:tr>
      <w:tr>
        <w:trPr/>
        <w:tc>
          <w:tcPr>
            <w:tcW w:w="2842" w:type="dxa"/>
            <w:vAlign w:val="top"/>
            <w:vMerge w:val="restart"/>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投标函</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投标文件的声明函</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_Ref501489497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w:t>
            </w:r>
            <w:r>
              <w:rPr>
                <w:rFonts w:ascii="宋体" w:hAnsi="宋体" w:eastAsia="宋体"/>
                <w:color w:val="000000"/>
                <w:sz w:val="21"/>
                <w:szCs w:val="21"/>
                <w:highlight w:val="none"/>
              </w:rPr>
              <w:t xml:space="preserve">文件的声明函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43" w:type="dxa"/>
            <w:vAlign w:val="top"/>
            <w:textDirection w:val="lrTb"/>
            <w:noWrap w:val="false"/>
          </w:tcPr>
          <w:p>
            <w:pPr>
              <w:pStyle w:val="921"/>
              <w:ind w:firstLine="0"/>
              <w:rPr>
                <w:rFonts w:hint="eastAsia"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_Ref35851864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投标承诺函</w:t>
            </w:r>
            <w:r>
              <w:rPr>
                <w:rFonts w:ascii="宋体" w:hAnsi="宋体" w:eastAsia="宋体"/>
                <w:color w:val="000000"/>
                <w:sz w:val="21"/>
                <w:szCs w:val="21"/>
                <w:highlight w:val="none"/>
              </w:rPr>
              <w:fldChar w:fldCharType="end"/>
            </w:r>
            <w:r>
              <w:rPr>
                <w:rFonts w:hint="eastAsia"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_Ref35851864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投标承诺函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法定代表人授权委托书</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_Ref501489515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法定代表人授权委托书</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t xml:space="preserve">投标函</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_Ref366160082 \h  \* MERGEFORMAT </w:instrText>
            </w:r>
            <w:r>
              <w:rPr>
                <w:rFonts w:ascii="宋体" w:hAnsi="宋体" w:eastAsia="宋体"/>
                <w:color w:val="000000"/>
                <w:sz w:val="21"/>
                <w:szCs w:val="21"/>
                <w:highlight w:val="none"/>
              </w:rPr>
              <w:fldChar w:fldCharType="separate"/>
            </w:r>
            <w:r>
              <w:rPr>
                <w:rFonts w:ascii="宋体" w:hAnsi="宋体" w:eastAsia="宋体"/>
                <w:color w:val="000000"/>
                <w:sz w:val="21"/>
                <w:szCs w:val="21"/>
                <w:highlight w:val="none"/>
              </w:rPr>
              <w:t xml:space="preserve">投标函</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开标一览表</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_Ref343881459 \h  \* MERGEFORMAT </w:instrText>
            </w:r>
            <w:r>
              <w:rPr>
                <w:rFonts w:ascii="宋体" w:hAnsi="宋体" w:eastAsia="宋体"/>
                <w:color w:val="000000"/>
                <w:sz w:val="21"/>
                <w:szCs w:val="21"/>
                <w:highlight w:val="none"/>
              </w:rPr>
              <w:fldChar w:fldCharType="separate"/>
            </w:r>
            <w:r>
              <w:rPr>
                <w:rFonts w:ascii="宋体" w:hAnsi="宋体" w:eastAsia="宋体"/>
                <w:color w:val="000000"/>
                <w:sz w:val="21"/>
                <w:szCs w:val="21"/>
                <w:highlight w:val="none"/>
              </w:rPr>
              <w:t xml:space="preserve">开标一览表</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投标报价表</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投标报价表</w:t>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偏离表（商务）</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_Ref22898688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偏离表（商务）：</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偏离表（技术）</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fldChar w:fldCharType="begin"/>
            </w:r>
            <w:r>
              <w:rPr>
                <w:rFonts w:ascii="宋体" w:hAnsi="宋体" w:eastAsia="宋体"/>
                <w:color w:val="000000"/>
                <w:sz w:val="21"/>
                <w:szCs w:val="21"/>
                <w:highlight w:val="none"/>
              </w:rPr>
              <w:instrText xml:space="preserve"> REF _Ref501489596 \h  \* MERGEFORMAT </w:instrText>
            </w:r>
            <w:r>
              <w:rPr>
                <w:rFonts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t xml:space="preserve">偏离表（技术）：</w:t>
            </w:r>
            <w:r>
              <w:rPr>
                <w:rFonts w:ascii="宋体" w:hAnsi="宋体" w:eastAsia="宋体"/>
                <w:color w:val="000000"/>
                <w:sz w:val="21"/>
                <w:szCs w:val="21"/>
                <w:highlight w:val="none"/>
              </w:rPr>
              <w:fldChar w:fldCharType="end"/>
            </w:r>
            <w:r>
              <w:rPr>
                <w:rFonts w:ascii="宋体" w:hAnsi="宋体" w:eastAsia="宋体"/>
                <w:color w:val="000000"/>
                <w:sz w:val="21"/>
                <w:szCs w:val="21"/>
                <w:highlight w:val="none"/>
              </w:rPr>
            </w:r>
            <w:r/>
          </w:p>
        </w:tc>
      </w:tr>
      <w:tr>
        <w:trPr/>
        <w:tc>
          <w:tcPr>
            <w:tcW w:w="2842" w:type="dxa"/>
            <w:vAlign w:val="top"/>
            <w:vMerge w:val="continue"/>
            <w:textDirection w:val="lrTb"/>
            <w:noWrap w:val="false"/>
          </w:tcPr>
          <w:p>
            <w:pPr>
              <w:pStyle w:val="921"/>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资格证明文件</w:t>
            </w:r>
            <w:r>
              <w:rPr>
                <w:rFonts w:ascii="宋体" w:hAnsi="宋体" w:eastAsia="宋体"/>
                <w:color w:val="000000"/>
                <w:sz w:val="21"/>
                <w:szCs w:val="21"/>
                <w:highlight w:val="none"/>
              </w:rPr>
            </w:r>
            <w:r/>
          </w:p>
        </w:tc>
        <w:tc>
          <w:tcPr>
            <w:tcW w:w="2843" w:type="dxa"/>
            <w:vAlign w:val="top"/>
            <w:textDirection w:val="lrTb"/>
            <w:noWrap w:val="false"/>
          </w:tcPr>
          <w:p>
            <w:pPr>
              <w:pStyle w:val="921"/>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资格证明文件</w:t>
            </w:r>
            <w:r>
              <w:rPr>
                <w:rFonts w:ascii="宋体" w:hAnsi="宋体" w:eastAsia="宋体"/>
                <w:color w:val="000000"/>
                <w:sz w:val="21"/>
                <w:szCs w:val="21"/>
                <w:highlight w:val="none"/>
              </w:rPr>
            </w:r>
            <w:r/>
          </w:p>
        </w:tc>
      </w:tr>
    </w:tbl>
    <w:p>
      <w:pPr>
        <w:pStyle w:val="921"/>
        <w:ind w:firstLine="0"/>
        <w:rPr>
          <w:rFonts w:ascii="宋体" w:hAnsi="宋体" w:eastAsia="宋体"/>
          <w:color w:val="000000"/>
          <w:sz w:val="21"/>
          <w:szCs w:val="21"/>
          <w:highlight w:val="none"/>
        </w:rPr>
      </w:pPr>
      <w:r/>
      <w:bookmarkEnd w:id="18"/>
      <w:r>
        <w:rPr>
          <w:rFonts w:ascii="宋体" w:hAnsi="宋体" w:eastAsia="宋体"/>
          <w:color w:val="000000"/>
          <w:sz w:val="21"/>
          <w:szCs w:val="21"/>
          <w:highlight w:val="none"/>
        </w:rPr>
      </w:r>
      <w:r/>
    </w:p>
    <w:p>
      <w:pPr>
        <w:pStyle w:val="904"/>
        <w:spacing w:line="416" w:lineRule="auto"/>
        <w:rPr>
          <w:rFonts w:ascii="宋体" w:hAnsi="宋体" w:eastAsia="宋体"/>
          <w:color w:val="000000"/>
          <w:sz w:val="21"/>
          <w:szCs w:val="21"/>
          <w:highlight w:val="none"/>
        </w:rPr>
      </w:pPr>
      <w:r/>
      <w:bookmarkStart w:id="19" w:name="_Ref501489497"/>
      <w:r/>
      <w:bookmarkStart w:id="20" w:name="_Toc178063797"/>
      <w:r>
        <w:rPr>
          <w:rFonts w:hint="eastAsia" w:ascii="宋体" w:hAnsi="宋体" w:eastAsia="宋体"/>
          <w:color w:val="000000"/>
          <w:sz w:val="21"/>
          <w:szCs w:val="21"/>
          <w:highlight w:val="none"/>
        </w:rPr>
        <w:t xml:space="preserve">投标</w:t>
      </w:r>
      <w:r>
        <w:rPr>
          <w:rFonts w:ascii="宋体" w:hAnsi="宋体" w:eastAsia="宋体"/>
          <w:color w:val="000000"/>
          <w:sz w:val="21"/>
          <w:szCs w:val="21"/>
          <w:highlight w:val="none"/>
        </w:rPr>
        <w:t xml:space="preserve">文件的声明函</w:t>
      </w:r>
      <w:bookmarkEnd w:id="19"/>
      <w:r/>
      <w:bookmarkEnd w:id="20"/>
      <w:r>
        <w:rPr>
          <w:rFonts w:ascii="宋体" w:hAnsi="宋体" w:eastAsia="宋体"/>
          <w:color w:val="000000"/>
          <w:sz w:val="21"/>
          <w:szCs w:val="21"/>
          <w:highlight w:val="none"/>
        </w:rPr>
      </w:r>
      <w:r/>
    </w:p>
    <w:p>
      <w:pPr>
        <w:pStyle w:val="921"/>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投标文件的声明函</w:t>
      </w:r>
      <w:r>
        <w:rPr>
          <w:rFonts w:ascii="宋体" w:hAnsi="宋体" w:eastAsia="宋体"/>
          <w:b/>
          <w:color w:val="000000"/>
          <w:sz w:val="21"/>
          <w:szCs w:val="21"/>
          <w:highlight w:val="none"/>
        </w:rPr>
      </w:r>
      <w:r/>
    </w:p>
    <w:p>
      <w:pPr>
        <w:pStyle w:val="921"/>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苏州公正建设咨询房地产评估有限公司</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号的招标活动进行投标。本公司所提交的投标资料均是真实的、准确的。若与真实情况不符，本公司愿意承担由此而产生的一切后果。</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21"/>
        <w:spacing w:line="360" w:lineRule="auto"/>
        <w:tabs>
          <w:tab w:val="left" w:pos="2940" w:leader="none"/>
        </w:tabs>
        <w:rPr>
          <w:rFonts w:ascii="宋体" w:hAnsi="宋体" w:eastAsia="宋体"/>
          <w:color w:val="000000"/>
          <w:sz w:val="21"/>
          <w:szCs w:val="21"/>
          <w:highlight w:val="none"/>
        </w:rPr>
      </w:pPr>
      <w:r>
        <w:rPr>
          <w:rFonts w:ascii="宋体" w:hAnsi="宋体" w:eastAsia="宋体"/>
          <w:color w:val="000000"/>
          <w:sz w:val="21"/>
          <w:szCs w:val="21"/>
          <w:highlight w:val="none"/>
        </w:rPr>
        <w:tab/>
      </w:r>
      <w:r>
        <w:rPr>
          <w:rFonts w:hint="eastAsia" w:ascii="宋体" w:hAnsi="宋体" w:eastAsia="宋体"/>
          <w:color w:val="000000"/>
          <w:sz w:val="21"/>
          <w:szCs w:val="21"/>
          <w:highlight w:val="none"/>
        </w:rPr>
        <w:t xml:space="preserve">投标人（公章）：</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ab/>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法定代表人或被授权人签字：</w:t>
      </w:r>
      <w:r>
        <w:rPr>
          <w:rFonts w:ascii="宋体" w:hAnsi="宋体" w:eastAsia="宋体"/>
          <w:color w:val="000000"/>
          <w:sz w:val="21"/>
          <w:szCs w:val="21"/>
          <w:highlight w:val="none"/>
        </w:rPr>
      </w:r>
      <w:r/>
    </w:p>
    <w:p>
      <w:pPr>
        <w:pStyle w:val="921"/>
        <w:ind w:left="1700"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921"/>
        <w:ind w:left="4675"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年　</w:t>
      </w:r>
      <w:r>
        <w:rPr>
          <w:rFonts w:ascii="宋体" w:hAnsi="宋体" w:eastAsia="宋体"/>
          <w:color w:val="000000"/>
          <w:sz w:val="21"/>
          <w:szCs w:val="21"/>
          <w:highlight w:val="none"/>
        </w:rPr>
        <w:tab/>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月</w:t>
      </w:r>
      <w:r>
        <w:rPr>
          <w:rFonts w:ascii="宋体" w:hAnsi="宋体" w:eastAsia="宋体"/>
          <w:color w:val="000000"/>
          <w:sz w:val="21"/>
          <w:szCs w:val="21"/>
          <w:highlight w:val="none"/>
        </w:rPr>
        <w:t xml:space="preserve"> </w:t>
      </w:r>
      <w:r>
        <w:rPr>
          <w:rFonts w:ascii="宋体" w:hAnsi="宋体" w:eastAsia="宋体"/>
          <w:color w:val="000000"/>
          <w:sz w:val="21"/>
          <w:szCs w:val="21"/>
          <w:highlight w:val="none"/>
        </w:rPr>
        <w:tab/>
      </w: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r>
      <w:r/>
    </w:p>
    <w:p>
      <w:pPr>
        <w:pStyle w:val="904"/>
        <w:jc w:val="center"/>
        <w:rPr>
          <w:rFonts w:hint="eastAsia" w:ascii="宋体" w:hAnsi="宋体" w:eastAsia="宋体"/>
          <w:color w:val="000000"/>
          <w:sz w:val="21"/>
          <w:szCs w:val="21"/>
          <w:highlight w:val="none"/>
        </w:rPr>
      </w:pPr>
      <w:r>
        <w:rPr>
          <w:rFonts w:ascii="宋体" w:hAnsi="宋体" w:eastAsia="宋体"/>
          <w:color w:val="000000"/>
          <w:sz w:val="21"/>
          <w:szCs w:val="21"/>
          <w:highlight w:val="none"/>
        </w:rPr>
        <w:br w:type="page" w:clear="all"/>
      </w:r>
      <w:bookmarkStart w:id="21" w:name="_Toc178063798"/>
      <w:r/>
      <w:bookmarkStart w:id="22" w:name="_Ref35851864"/>
      <w:r>
        <w:rPr>
          <w:rFonts w:hint="eastAsia" w:ascii="宋体" w:hAnsi="宋体" w:eastAsia="宋体"/>
          <w:color w:val="000000"/>
          <w:sz w:val="21"/>
          <w:szCs w:val="21"/>
          <w:highlight w:val="none"/>
        </w:rPr>
        <w:t xml:space="preserve">投标承诺函</w:t>
      </w:r>
      <w:bookmarkEnd w:id="21"/>
      <w:r/>
      <w:bookmarkEnd w:id="22"/>
      <w:r>
        <w:rPr>
          <w:rFonts w:hint="eastAsia" w:ascii="宋体" w:hAnsi="宋体" w:eastAsia="宋体"/>
          <w:color w:val="000000"/>
          <w:sz w:val="21"/>
          <w:szCs w:val="21"/>
          <w:highlight w:val="none"/>
        </w:rPr>
      </w:r>
      <w:r/>
    </w:p>
    <w:p>
      <w:pPr>
        <w:pStyle w:val="902"/>
        <w:jc w:val="center"/>
        <w:rPr>
          <w:rFonts w:hint="eastAsia" w:ascii="宋体" w:hAnsi="宋体"/>
          <w:color w:val="000000"/>
          <w:szCs w:val="21"/>
          <w:highlight w:val="none"/>
        </w:rPr>
      </w:pPr>
      <w:r>
        <w:rPr>
          <w:rFonts w:hint="eastAsia" w:ascii="宋体" w:hAnsi="宋体"/>
          <w:color w:val="000000"/>
          <w:szCs w:val="21"/>
          <w:highlight w:val="none"/>
        </w:rPr>
      </w:r>
      <w:r/>
    </w:p>
    <w:p>
      <w:pPr>
        <w:pStyle w:val="902"/>
        <w:jc w:val="center"/>
        <w:rPr>
          <w:rFonts w:hint="eastAsia" w:ascii="宋体" w:hAnsi="宋体"/>
          <w:color w:val="000000"/>
          <w:szCs w:val="21"/>
          <w:highlight w:val="none"/>
        </w:rPr>
      </w:pPr>
      <w:r>
        <w:rPr>
          <w:rFonts w:hint="eastAsia" w:ascii="宋体" w:hAnsi="宋体"/>
          <w:color w:val="000000"/>
          <w:szCs w:val="21"/>
          <w:highlight w:val="none"/>
        </w:rPr>
      </w:r>
      <w:r/>
    </w:p>
    <w:p>
      <w:pPr>
        <w:pStyle w:val="902"/>
        <w:spacing w:line="360" w:lineRule="auto"/>
        <w:rPr>
          <w:rFonts w:hint="eastAsia" w:ascii="宋体" w:hAnsi="宋体"/>
          <w:color w:val="000000"/>
          <w:szCs w:val="21"/>
          <w:highlight w:val="none"/>
        </w:rPr>
      </w:pPr>
      <w:r>
        <w:rPr>
          <w:rFonts w:hint="eastAsia" w:ascii="宋体" w:hAnsi="宋体"/>
          <w:color w:val="000000"/>
          <w:szCs w:val="21"/>
          <w:highlight w:val="none"/>
        </w:rPr>
        <w:t xml:space="preserve">致：___________________________(采购人名称）</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我单位自愿参加___________________（项目名称）的投标，并做出如下承诺：</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一、除不可抗力外，我单位如果发生以下行为，将在行为发生的10个工作日内，向贵方支付本采购文件公布的预算价的2%作为违约赔偿金。</w:t>
      </w:r>
      <w:r>
        <w:rPr>
          <w:rFonts w:hint="eastAsia" w:ascii="宋体" w:hAnsi="宋体"/>
          <w:color w:val="000000"/>
          <w:szCs w:val="21"/>
          <w:highlight w:val="none"/>
        </w:rPr>
      </w:r>
      <w:r/>
    </w:p>
    <w:p>
      <w:pPr>
        <w:pStyle w:val="902"/>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1、在采购文件规定的投标(响应)有效期内实质上修改或撤回投标；</w:t>
      </w:r>
      <w:r>
        <w:rPr>
          <w:rFonts w:ascii="宋体" w:hAnsi="宋体"/>
          <w:color w:val="000000"/>
          <w:szCs w:val="21"/>
          <w:highlight w:val="none"/>
        </w:rPr>
      </w:r>
      <w:r/>
    </w:p>
    <w:p>
      <w:pPr>
        <w:pStyle w:val="902"/>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 2、中标(成交)后不依法与采购人签订合同；</w:t>
      </w:r>
      <w:r>
        <w:rPr>
          <w:rFonts w:ascii="宋体" w:hAnsi="宋体"/>
          <w:color w:val="000000"/>
          <w:szCs w:val="21"/>
          <w:highlight w:val="none"/>
        </w:rPr>
      </w:r>
      <w:r/>
    </w:p>
    <w:p>
      <w:pPr>
        <w:pStyle w:val="902"/>
        <w:ind w:firstLine="525"/>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3、在投标（响应）文件中提供虚假材料；</w:t>
      </w:r>
      <w:r>
        <w:rPr>
          <w:rFonts w:hint="eastAsia" w:ascii="宋体" w:hAnsi="宋体"/>
          <w:color w:val="000000"/>
          <w:szCs w:val="21"/>
          <w:highlight w:val="none"/>
        </w:rPr>
      </w:r>
      <w:r/>
    </w:p>
    <w:p>
      <w:pPr>
        <w:pStyle w:val="902"/>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恶意串通；</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5、其他违法违规情形。</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二、我单位知晓上述行为的法律后果，承认本承诺书作为贵方要求我单位履行违约赔偿义务的依据作用。</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rPr>
      </w:r>
      <w:r/>
    </w:p>
    <w:p>
      <w:pPr>
        <w:pStyle w:val="90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921"/>
        <w:ind w:left="4675" w:firstLine="42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r>
      <w:r/>
    </w:p>
    <w:p>
      <w:pPr>
        <w:pStyle w:val="904"/>
        <w:ind w:left="567" w:hanging="567"/>
        <w:spacing w:line="416" w:lineRule="auto"/>
        <w:rPr>
          <w:rFonts w:ascii="宋体" w:hAnsi="宋体" w:eastAsia="宋体"/>
          <w:color w:val="000000"/>
          <w:sz w:val="21"/>
          <w:szCs w:val="21"/>
          <w:highlight w:val="none"/>
        </w:rPr>
      </w:pPr>
      <w:r/>
      <w:bookmarkStart w:id="23" w:name="_Toc178063799"/>
      <w:r>
        <w:rPr>
          <w:rFonts w:hint="eastAsia" w:ascii="宋体" w:hAnsi="宋体" w:eastAsia="宋体"/>
          <w:color w:val="000000"/>
          <w:sz w:val="21"/>
          <w:szCs w:val="21"/>
          <w:highlight w:val="none"/>
        </w:rPr>
        <w:t xml:space="preserve">无重大违法记录声明</w:t>
      </w:r>
      <w:bookmarkEnd w:id="23"/>
      <w:r>
        <w:rPr>
          <w:rFonts w:ascii="宋体" w:hAnsi="宋体" w:eastAsia="宋体"/>
          <w:color w:val="000000"/>
          <w:sz w:val="21"/>
          <w:szCs w:val="21"/>
          <w:highlight w:val="none"/>
        </w:rPr>
      </w:r>
      <w:r/>
    </w:p>
    <w:p>
      <w:pPr>
        <w:pStyle w:val="902"/>
        <w:contextualSpacing/>
        <w:ind w:right="-252" w:firstLine="420"/>
        <w:jc w:val="center"/>
        <w:rPr>
          <w:rFonts w:ascii="宋体" w:hAnsi="宋体"/>
          <w:b/>
          <w:color w:val="000000"/>
          <w:szCs w:val="21"/>
          <w:highlight w:val="none"/>
        </w:rPr>
      </w:pPr>
      <w:r>
        <w:rPr>
          <w:rFonts w:ascii="宋体" w:hAnsi="宋体"/>
          <w:b/>
          <w:color w:val="000000"/>
          <w:szCs w:val="21"/>
          <w:highlight w:val="none"/>
        </w:rPr>
      </w:r>
      <w:r/>
    </w:p>
    <w:p>
      <w:pPr>
        <w:pStyle w:val="902"/>
        <w:contextualSpacing/>
        <w:ind w:right="-252" w:firstLine="42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无重大违法记录声明</w:t>
      </w:r>
      <w:r>
        <w:rPr>
          <w:rFonts w:ascii="宋体" w:hAnsi="宋体"/>
          <w:b/>
          <w:color w:val="000000"/>
          <w:szCs w:val="21"/>
          <w:highlight w:val="none"/>
        </w:rPr>
      </w:r>
      <w:r/>
    </w:p>
    <w:p>
      <w:pPr>
        <w:pStyle w:val="902"/>
        <w:contextualSpacing/>
        <w:ind w:right="-252" w:firstLine="42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90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苏州公正建设咨询房地产评估有限公司：</w:t>
      </w:r>
      <w:r>
        <w:rPr>
          <w:rFonts w:ascii="宋体" w:hAnsi="宋体"/>
          <w:color w:val="000000"/>
          <w:szCs w:val="21"/>
          <w:highlight w:val="none"/>
        </w:rPr>
      </w:r>
      <w:r/>
    </w:p>
    <w:p>
      <w:pPr>
        <w:pStyle w:val="90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我单位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（供应商名称）郑重声明：</w:t>
      </w:r>
      <w:r>
        <w:rPr>
          <w:rFonts w:ascii="宋体" w:hAnsi="宋体"/>
          <w:color w:val="000000"/>
          <w:szCs w:val="21"/>
          <w:highlight w:val="none"/>
        </w:rPr>
      </w:r>
      <w:r/>
    </w:p>
    <w:p>
      <w:pPr>
        <w:pStyle w:val="90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参加政府采购活动前3年内在经营活动中</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（在下划线上如实填写：有或没有）重大违法记录。</w:t>
      </w:r>
      <w:r>
        <w:rPr>
          <w:rFonts w:ascii="宋体" w:hAnsi="宋体"/>
          <w:color w:val="000000"/>
          <w:szCs w:val="21"/>
          <w:highlight w:val="none"/>
        </w:rPr>
      </w:r>
      <w:r/>
    </w:p>
    <w:p>
      <w:pPr>
        <w:pStyle w:val="902"/>
        <w:contextualSpacing/>
        <w:ind w:right="-252" w:firstLine="420"/>
        <w:spacing w:line="360" w:lineRule="auto"/>
        <w:rPr>
          <w:rFonts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Cs w:val="21"/>
          <w:highlight w:val="none"/>
        </w:rPr>
      </w:r>
      <w:r/>
    </w:p>
    <w:p>
      <w:pPr>
        <w:pStyle w:val="902"/>
        <w:contextualSpacing/>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声明人：（公章）</w:t>
      </w:r>
      <w:r>
        <w:rPr>
          <w:rFonts w:ascii="宋体" w:hAnsi="宋体"/>
          <w:color w:val="000000"/>
          <w:szCs w:val="21"/>
          <w:highlight w:val="none"/>
        </w:rPr>
      </w:r>
      <w:r/>
    </w:p>
    <w:p>
      <w:pPr>
        <w:pStyle w:val="902"/>
        <w:contextualSpacing/>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  日 期：         </w:t>
      </w:r>
      <w:r>
        <w:rPr>
          <w:rFonts w:ascii="宋体" w:hAnsi="宋体"/>
          <w:color w:val="000000"/>
          <w:szCs w:val="21"/>
          <w:highlight w:val="none"/>
        </w:rPr>
      </w:r>
      <w:r/>
    </w:p>
    <w:p>
      <w:pPr>
        <w:pStyle w:val="921"/>
        <w:ind w:firstLine="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904"/>
        <w:ind w:left="567" w:hanging="567"/>
        <w:spacing w:line="416" w:lineRule="auto"/>
        <w:rPr>
          <w:rFonts w:ascii="宋体" w:hAnsi="宋体" w:eastAsia="宋体"/>
          <w:color w:val="000000"/>
          <w:sz w:val="21"/>
          <w:szCs w:val="21"/>
          <w:highlight w:val="none"/>
        </w:rPr>
      </w:pPr>
      <w:r/>
      <w:bookmarkStart w:id="24" w:name="_Toc178063800"/>
      <w:r/>
      <w:bookmarkStart w:id="25" w:name="_Ref501489515"/>
      <w:r>
        <w:rPr>
          <w:rFonts w:hint="eastAsia" w:ascii="宋体" w:hAnsi="宋体" w:eastAsia="宋体"/>
          <w:color w:val="000000"/>
          <w:sz w:val="21"/>
          <w:szCs w:val="21"/>
          <w:highlight w:val="none"/>
        </w:rPr>
        <w:t xml:space="preserve">法定代表人授权委托书</w:t>
      </w:r>
      <w:bookmarkEnd w:id="24"/>
      <w:r/>
      <w:bookmarkEnd w:id="25"/>
      <w:r>
        <w:rPr>
          <w:rFonts w:ascii="宋体" w:hAnsi="宋体" w:eastAsia="宋体"/>
          <w:color w:val="000000"/>
          <w:sz w:val="21"/>
          <w:szCs w:val="21"/>
          <w:highlight w:val="none"/>
        </w:rPr>
      </w:r>
      <w:r/>
    </w:p>
    <w:p>
      <w:pPr>
        <w:pStyle w:val="921"/>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法定代表人授权委托书</w:t>
      </w:r>
      <w:r>
        <w:rPr>
          <w:rFonts w:ascii="宋体" w:hAnsi="宋体" w:eastAsia="宋体"/>
          <w:b/>
          <w:color w:val="000000"/>
          <w:sz w:val="21"/>
          <w:szCs w:val="21"/>
          <w:highlight w:val="none"/>
        </w:rPr>
      </w:r>
      <w:r/>
    </w:p>
    <w:p>
      <w:pPr>
        <w:pStyle w:val="902"/>
        <w:rPr>
          <w:rFonts w:ascii="宋体" w:hAnsi="宋体"/>
          <w:color w:val="000000"/>
          <w:szCs w:val="21"/>
          <w:highlight w:val="none"/>
        </w:rPr>
      </w:pPr>
      <w:r>
        <w:rPr>
          <w:rFonts w:ascii="宋体" w:hAnsi="宋体"/>
          <w:color w:val="000000"/>
          <w:szCs w:val="21"/>
          <w:highlight w:val="none"/>
        </w:rPr>
      </w:r>
      <w:r/>
    </w:p>
    <w:p>
      <w:pPr>
        <w:pStyle w:val="921"/>
        <w:spacing w:line="360" w:lineRule="auto"/>
        <w:rPr>
          <w:rFonts w:ascii="宋体" w:hAnsi="宋体" w:eastAsia="宋体"/>
          <w:color w:val="000000"/>
          <w:sz w:val="21"/>
          <w:szCs w:val="21"/>
          <w:highlight w:val="none"/>
        </w:rPr>
      </w:pPr>
      <w:r/>
      <w:bookmarkStart w:id="26" w:name="_Ref343881923"/>
      <w:r>
        <w:rPr>
          <w:rFonts w:hint="eastAsia" w:ascii="宋体" w:hAnsi="宋体" w:eastAsia="宋体"/>
          <w:color w:val="000000"/>
          <w:sz w:val="21"/>
          <w:szCs w:val="21"/>
          <w:highlight w:val="none"/>
        </w:rPr>
        <w:t xml:space="preserve">本授权委托书声明：</w:t>
      </w:r>
      <w:r>
        <w:rPr>
          <w:rFonts w:ascii="宋体" w:hAnsi="宋体" w:eastAsia="宋体"/>
          <w:color w:val="000000"/>
          <w:sz w:val="21"/>
          <w:szCs w:val="21"/>
          <w:highlight w:val="none"/>
        </w:rPr>
        <w:t xml:space="preserve">  我 </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（姓名）系</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（投标单位名称）的法定代表人，现授权委托</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（单位名称）的</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（姓名）为我公司</w:t>
      </w:r>
      <w:r>
        <w:rPr>
          <w:rFonts w:hint="eastAsia" w:ascii="宋体" w:hAnsi="宋体" w:eastAsia="宋体"/>
          <w:color w:val="000000"/>
          <w:sz w:val="21"/>
          <w:szCs w:val="21"/>
          <w:highlight w:val="none"/>
        </w:rPr>
        <w:t xml:space="preserve">被授权</w:t>
      </w:r>
      <w:r>
        <w:rPr>
          <w:rFonts w:ascii="宋体" w:hAnsi="宋体" w:eastAsia="宋体"/>
          <w:color w:val="000000"/>
          <w:sz w:val="21"/>
          <w:szCs w:val="21"/>
          <w:highlight w:val="none"/>
        </w:rPr>
        <w:t xml:space="preserve">人，以本公司的名义参加</w:t>
      </w:r>
      <w:r>
        <w:rPr>
          <w:rFonts w:hint="eastAsia" w:ascii="宋体" w:hAnsi="宋体" w:eastAsia="宋体"/>
          <w:color w:val="000000"/>
          <w:sz w:val="21"/>
          <w:szCs w:val="21"/>
          <w:highlight w:val="none"/>
        </w:rPr>
        <w:t xml:space="preserve">苏州公正建设咨询房地产评估有限公司</w:t>
      </w:r>
      <w:r>
        <w:rPr>
          <w:rFonts w:ascii="宋体" w:hAnsi="宋体" w:eastAsia="宋体"/>
          <w:color w:val="000000"/>
          <w:sz w:val="21"/>
          <w:szCs w:val="21"/>
          <w:highlight w:val="none"/>
        </w:rPr>
        <w:t xml:space="preserve">组织实施的编号为</w:t>
      </w:r>
      <w:r>
        <w:rPr>
          <w:rFonts w:hint="eastAsia" w:ascii="宋体" w:hAnsi="宋体" w:eastAsia="宋体"/>
          <w:color w:val="000000"/>
          <w:sz w:val="21"/>
          <w:szCs w:val="21"/>
          <w:highlight w:val="none"/>
          <w:lang w:eastAsia="zh-CN"/>
        </w:rPr>
        <w:t xml:space="preserve">JSZC-320583-SZGZ-G2026-0063</w:t>
      </w:r>
      <w:r>
        <w:rPr>
          <w:rFonts w:ascii="宋体" w:hAnsi="宋体" w:eastAsia="宋体"/>
          <w:color w:val="000000"/>
          <w:sz w:val="21"/>
          <w:szCs w:val="21"/>
          <w:highlight w:val="none"/>
        </w:rPr>
        <w:t xml:space="preserve">号的招标活动。</w:t>
      </w:r>
      <w:r>
        <w:rPr>
          <w:rFonts w:hint="eastAsia" w:ascii="宋体" w:hAnsi="宋体" w:eastAsia="宋体"/>
          <w:color w:val="000000"/>
          <w:sz w:val="21"/>
          <w:szCs w:val="21"/>
          <w:highlight w:val="none"/>
        </w:rPr>
        <w:t xml:space="preserve">被授权人</w:t>
      </w:r>
      <w:r>
        <w:rPr>
          <w:rFonts w:ascii="宋体" w:hAnsi="宋体" w:eastAsia="宋体"/>
          <w:color w:val="000000"/>
          <w:sz w:val="21"/>
          <w:szCs w:val="21"/>
          <w:highlight w:val="none"/>
        </w:rPr>
        <w:t xml:space="preserve">在开标、评标、合同谈判过程中所签署的一切文件和处理与这有关的一切事务，我均予以承认。</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被授权人无转委托权。特此委托。 </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tab/>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投标人：（盖章）</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法定代表人：（签字）</w:t>
      </w:r>
      <w:r>
        <w:rPr>
          <w:rFonts w:ascii="宋体" w:hAnsi="宋体" w:eastAsia="宋体"/>
          <w:color w:val="000000"/>
          <w:sz w:val="21"/>
          <w:szCs w:val="21"/>
          <w:highlight w:val="none"/>
        </w:rPr>
      </w:r>
      <w:r/>
    </w:p>
    <w:p>
      <w:pPr>
        <w:pStyle w:val="921"/>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被授权人：（签字）</w:t>
      </w:r>
      <w:r>
        <w:rPr>
          <w:rFonts w:ascii="宋体" w:hAnsi="宋体" w:eastAsia="宋体"/>
          <w:color w:val="000000"/>
          <w:sz w:val="21"/>
          <w:szCs w:val="21"/>
          <w:highlight w:val="none"/>
        </w:rPr>
      </w:r>
      <w:r/>
    </w:p>
    <w:p>
      <w:pPr>
        <w:pStyle w:val="921"/>
        <w:ind w:firstLine="787"/>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月  日</w:t>
      </w:r>
      <w:r>
        <w:rPr>
          <w:rFonts w:ascii="宋体" w:hAnsi="宋体" w:eastAsia="宋体"/>
          <w:color w:val="000000"/>
          <w:sz w:val="21"/>
          <w:szCs w:val="21"/>
          <w:highlight w:val="none"/>
        </w:rPr>
      </w:r>
      <w:r/>
    </w:p>
    <w:p>
      <w:pPr>
        <w:pStyle w:val="921"/>
        <w:ind w:firstLine="787"/>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r>
      <w:r/>
    </w:p>
    <w:p>
      <w:pPr>
        <w:pStyle w:val="904"/>
        <w:ind w:left="567" w:hanging="567"/>
        <w:spacing w:line="416" w:lineRule="auto"/>
        <w:rPr>
          <w:rFonts w:ascii="宋体" w:hAnsi="宋体" w:eastAsia="宋体"/>
          <w:b w:val="0"/>
          <w:color w:val="000000"/>
          <w:sz w:val="21"/>
          <w:szCs w:val="21"/>
          <w:highlight w:val="none"/>
        </w:rPr>
      </w:pPr>
      <w:r/>
      <w:bookmarkStart w:id="27" w:name="_Toc497431308"/>
      <w:r/>
      <w:bookmarkStart w:id="28" w:name="_Toc178063801"/>
      <w:r/>
      <w:bookmarkStart w:id="29" w:name="_Ref366160082"/>
      <w:r>
        <w:rPr>
          <w:rFonts w:ascii="宋体" w:hAnsi="宋体" w:eastAsia="宋体"/>
          <w:color w:val="000000"/>
          <w:sz w:val="21"/>
          <w:szCs w:val="21"/>
          <w:highlight w:val="none"/>
        </w:rPr>
        <w:t xml:space="preserve">投标函</w:t>
      </w:r>
      <w:bookmarkEnd w:id="26"/>
      <w:r/>
      <w:bookmarkEnd w:id="27"/>
      <w:r/>
      <w:bookmarkEnd w:id="28"/>
      <w:r/>
      <w:bookmarkEnd w:id="29"/>
      <w:r>
        <w:rPr>
          <w:rFonts w:ascii="宋体" w:hAnsi="宋体" w:eastAsia="宋体"/>
          <w:b w:val="0"/>
          <w:color w:val="000000"/>
          <w:sz w:val="21"/>
          <w:szCs w:val="21"/>
          <w:highlight w:val="none"/>
        </w:rPr>
      </w:r>
      <w:r/>
    </w:p>
    <w:p>
      <w:pPr>
        <w:pStyle w:val="1033"/>
        <w:jc w:val="center"/>
        <w:rPr>
          <w:rFonts w:hAnsi="宋体" w:eastAsia="宋体"/>
          <w:b/>
          <w:color w:val="000000"/>
          <w:sz w:val="21"/>
          <w:szCs w:val="21"/>
          <w:highlight w:val="none"/>
        </w:rPr>
      </w:pPr>
      <w:r>
        <w:rPr>
          <w:rFonts w:hAnsi="宋体" w:eastAsia="宋体"/>
          <w:b/>
          <w:color w:val="000000"/>
          <w:sz w:val="21"/>
          <w:szCs w:val="21"/>
          <w:highlight w:val="none"/>
        </w:rPr>
        <w:t xml:space="preserve">投标函</w:t>
      </w:r>
      <w:r>
        <w:rPr>
          <w:rFonts w:hAnsi="宋体" w:eastAsia="宋体"/>
          <w:b/>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w:t>
      </w:r>
      <w:r>
        <w:rPr>
          <w:rFonts w:hAnsi="宋体" w:eastAsia="宋体"/>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我们收到贵公司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号招标文件，经仔细阅读和研究，我们同意招标文件的各条款要求并决定参加投标。</w:t>
      </w:r>
      <w:r>
        <w:rPr>
          <w:rFonts w:hAnsi="宋体" w:eastAsia="宋体"/>
          <w:color w:val="000000"/>
          <w:sz w:val="21"/>
          <w:szCs w:val="21"/>
          <w:highlight w:val="none"/>
        </w:rPr>
      </w:r>
      <w:r/>
    </w:p>
    <w:p>
      <w:pPr>
        <w:pStyle w:val="902"/>
        <w:ind w:firstLine="240"/>
        <w:spacing w:line="400" w:lineRule="exact"/>
        <w:rPr>
          <w:rFonts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1、我们愿意按照招标文件的一切要求，提供包括招标书中要求的</w:t>
      </w:r>
      <w:r>
        <w:rPr>
          <w:rFonts w:ascii="宋体" w:hAnsi="宋体"/>
          <w:color w:val="000000"/>
          <w:szCs w:val="21"/>
          <w:highlight w:val="none"/>
          <w:u w:val="single"/>
        </w:rPr>
        <w:t xml:space="preserve">            </w:t>
      </w:r>
      <w:r>
        <w:rPr>
          <w:rFonts w:hint="eastAsia" w:ascii="宋体" w:hAnsi="宋体"/>
          <w:color w:val="000000"/>
          <w:szCs w:val="21"/>
          <w:highlight w:val="none"/>
        </w:rPr>
        <w:t xml:space="preserve">整个工程的安装或指导安装、人工、保险、劳保、各种税费以及质保期间的一切费用。明细见《投标报价表》。</w:t>
      </w:r>
      <w:r>
        <w:rPr>
          <w:rFonts w:ascii="宋体" w:hAnsi="宋体"/>
          <w:color w:val="000000"/>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2、如果我们的投标书被接受，我们将严格履行招标文件中规定的每一项要求，按期、按质、按量履行合同的义务。</w:t>
      </w:r>
      <w:r>
        <w:rPr>
          <w:rFonts w:hAnsi="宋体" w:eastAsia="宋体"/>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3、我们同意按招标文件中的规定，本投标有效期从提交投标文件的截止之日起算后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天。</w:t>
      </w:r>
      <w:r>
        <w:rPr>
          <w:rFonts w:hAnsi="宋体" w:eastAsia="宋体"/>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4、我们愿意提供招标代理人在招标文件中要求的所有资料。</w:t>
      </w:r>
      <w:r>
        <w:rPr>
          <w:rFonts w:hAnsi="宋体" w:eastAsia="宋体"/>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5、我们认为你们有权决定中标者，还认为你们有权接受或拒绝所有的投标者。</w:t>
      </w:r>
      <w:r>
        <w:rPr>
          <w:rFonts w:hAnsi="宋体" w:eastAsia="宋体"/>
          <w:color w:val="000000"/>
          <w:sz w:val="21"/>
          <w:szCs w:val="21"/>
          <w:highlight w:val="none"/>
        </w:rPr>
      </w:r>
      <w:r/>
    </w:p>
    <w:p>
      <w:pPr>
        <w:pStyle w:val="103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    6、我们承诺该项投标在开标后的全过程中保持有效，不作任何更改和变动。</w:t>
      </w:r>
      <w:r>
        <w:rPr>
          <w:rFonts w:hAnsi="宋体" w:eastAsia="宋体"/>
          <w:color w:val="000000"/>
          <w:sz w:val="21"/>
          <w:szCs w:val="21"/>
          <w:highlight w:val="none"/>
        </w:rPr>
      </w:r>
      <w:r/>
    </w:p>
    <w:p>
      <w:pPr>
        <w:pStyle w:val="1216"/>
        <w:ind w:firstLine="480"/>
        <w:jc w:val="both"/>
        <w:spacing w:line="400" w:lineRule="exact"/>
        <w:widowControl w:val="off"/>
        <w:rPr>
          <w:rFonts w:hAnsi="宋体" w:eastAsia="宋体"/>
          <w:color w:val="000000"/>
          <w:sz w:val="21"/>
          <w:szCs w:val="21"/>
          <w:highlight w:val="none"/>
        </w:rPr>
      </w:pPr>
      <w:r>
        <w:rPr>
          <w:rFonts w:hint="eastAsia" w:hAnsi="宋体" w:eastAsia="宋体"/>
          <w:color w:val="000000"/>
          <w:sz w:val="21"/>
          <w:szCs w:val="21"/>
          <w:highlight w:val="none"/>
        </w:rPr>
        <w:t xml:space="preserve">7</w:t>
      </w:r>
      <w:r>
        <w:rPr>
          <w:rFonts w:hAnsi="宋体" w:eastAsia="宋体"/>
          <w:color w:val="000000"/>
          <w:sz w:val="21"/>
          <w:szCs w:val="21"/>
          <w:highlight w:val="none"/>
        </w:rPr>
        <w:t xml:space="preserve">、如果我们中标，我们愿意在签订合同时按</w:t>
      </w:r>
      <w:r>
        <w:rPr>
          <w:rFonts w:hint="eastAsia" w:hAnsi="宋体" w:eastAsia="宋体"/>
          <w:color w:val="000000"/>
          <w:sz w:val="21"/>
          <w:szCs w:val="21"/>
          <w:highlight w:val="none"/>
        </w:rPr>
        <w:t xml:space="preserve">招标文件要求</w:t>
      </w:r>
      <w:r>
        <w:rPr>
          <w:rFonts w:hAnsi="宋体" w:eastAsia="宋体"/>
          <w:color w:val="000000"/>
          <w:sz w:val="21"/>
          <w:szCs w:val="21"/>
          <w:highlight w:val="none"/>
        </w:rPr>
        <w:t xml:space="preserve">支付履约保证金。</w:t>
      </w:r>
      <w:r>
        <w:rPr>
          <w:rFonts w:hAnsi="宋体" w:eastAsia="宋体"/>
          <w:color w:val="000000"/>
          <w:sz w:val="21"/>
          <w:szCs w:val="21"/>
          <w:highlight w:val="none"/>
        </w:rPr>
      </w:r>
      <w:r/>
    </w:p>
    <w:p>
      <w:pPr>
        <w:pStyle w:val="1033"/>
        <w:ind w:firstLine="472"/>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8</w:t>
      </w:r>
      <w:r>
        <w:rPr>
          <w:rFonts w:hAnsi="宋体" w:eastAsia="宋体"/>
          <w:color w:val="000000"/>
          <w:sz w:val="21"/>
          <w:szCs w:val="21"/>
          <w:highlight w:val="none"/>
        </w:rPr>
        <w:t xml:space="preserve">、综合说明：</w:t>
      </w:r>
      <w:r>
        <w:rPr>
          <w:rFonts w:hAnsi="宋体" w:eastAsia="宋体"/>
          <w:color w:val="000000"/>
          <w:sz w:val="21"/>
          <w:szCs w:val="21"/>
          <w:highlight w:val="none"/>
        </w:rPr>
      </w:r>
      <w:r/>
    </w:p>
    <w:p>
      <w:pPr>
        <w:pStyle w:val="103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（1）伴随服务及配合措施；</w:t>
      </w:r>
      <w:r>
        <w:rPr>
          <w:rFonts w:hAnsi="宋体" w:eastAsia="宋体"/>
          <w:color w:val="000000"/>
          <w:sz w:val="21"/>
          <w:szCs w:val="21"/>
          <w:highlight w:val="none"/>
        </w:rPr>
      </w:r>
      <w:r/>
    </w:p>
    <w:p>
      <w:pPr>
        <w:pStyle w:val="103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（2）要求甲方提供的配合；</w:t>
      </w:r>
      <w:r>
        <w:rPr>
          <w:rFonts w:hAnsi="宋体" w:eastAsia="宋体"/>
          <w:color w:val="000000"/>
          <w:sz w:val="21"/>
          <w:szCs w:val="21"/>
          <w:highlight w:val="none"/>
        </w:rPr>
      </w:r>
      <w:r/>
    </w:p>
    <w:p>
      <w:pPr>
        <w:pStyle w:val="103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（3）对招标文件有不同意见的偏离说明；</w:t>
      </w:r>
      <w:r>
        <w:rPr>
          <w:rFonts w:hAnsi="宋体" w:eastAsia="宋体"/>
          <w:color w:val="000000"/>
          <w:sz w:val="21"/>
          <w:szCs w:val="21"/>
          <w:highlight w:val="none"/>
        </w:rPr>
      </w:r>
      <w:r/>
    </w:p>
    <w:p>
      <w:pPr>
        <w:pStyle w:val="103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（4）其它说明。</w:t>
      </w:r>
      <w:r>
        <w:rPr>
          <w:rFonts w:hAnsi="宋体" w:eastAsia="宋体"/>
          <w:color w:val="000000"/>
          <w:sz w:val="21"/>
          <w:szCs w:val="21"/>
          <w:highlight w:val="none"/>
        </w:rPr>
      </w:r>
      <w:r/>
    </w:p>
    <w:p>
      <w:pPr>
        <w:pStyle w:val="1033"/>
        <w:ind w:firstLine="480"/>
        <w:spacing w:line="400" w:lineRule="exact"/>
        <w:rPr>
          <w:rFonts w:hint="eastAsia" w:hAnsi="宋体" w:eastAsia="宋体"/>
          <w:color w:val="000000"/>
          <w:sz w:val="21"/>
          <w:szCs w:val="21"/>
          <w:highlight w:val="none"/>
        </w:rPr>
      </w:pPr>
      <w:r>
        <w:rPr>
          <w:rFonts w:hAnsi="宋体" w:eastAsia="宋体"/>
          <w:color w:val="000000"/>
          <w:sz w:val="21"/>
          <w:szCs w:val="21"/>
          <w:highlight w:val="none"/>
        </w:rPr>
        <w:t xml:space="preserve">所有有关标书的函电，请按下列地址联系：</w:t>
      </w:r>
      <w:r>
        <w:rPr>
          <w:rFonts w:hint="eastAsia" w:hAnsi="宋体" w:eastAsia="宋体"/>
          <w:color w:val="000000"/>
          <w:sz w:val="21"/>
          <w:szCs w:val="21"/>
          <w:highlight w:val="none"/>
        </w:rPr>
      </w:r>
      <w:r/>
    </w:p>
    <w:p>
      <w:pPr>
        <w:pStyle w:val="1033"/>
        <w:ind w:firstLine="48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单位：</w:t>
      </w: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联系人：</w:t>
      </w: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地址：</w:t>
      </w: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邮政编码：</w:t>
      </w: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联系电话：</w:t>
      </w:r>
      <w:r>
        <w:rPr>
          <w:rFonts w:hAnsi="宋体" w:eastAsia="宋体"/>
          <w:color w:val="000000"/>
          <w:sz w:val="21"/>
          <w:szCs w:val="21"/>
          <w:highlight w:val="none"/>
        </w:rPr>
      </w:r>
      <w:r/>
    </w:p>
    <w:p>
      <w:pPr>
        <w:pStyle w:val="1033"/>
        <w:ind w:left="21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传真：</w:t>
      </w:r>
      <w:r>
        <w:rPr>
          <w:rFonts w:hAnsi="宋体" w:eastAsia="宋体"/>
          <w:color w:val="000000"/>
          <w:sz w:val="21"/>
          <w:szCs w:val="21"/>
          <w:highlight w:val="none"/>
        </w:rPr>
      </w:r>
      <w:r/>
    </w:p>
    <w:p>
      <w:pPr>
        <w:pStyle w:val="1033"/>
        <w:ind w:left="3400" w:firstLine="42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投标人：（单位盖章）</w:t>
      </w:r>
      <w:r>
        <w:rPr>
          <w:rFonts w:hAnsi="宋体" w:eastAsia="宋体"/>
          <w:color w:val="000000"/>
          <w:sz w:val="21"/>
          <w:szCs w:val="21"/>
          <w:highlight w:val="none"/>
        </w:rPr>
      </w:r>
      <w:r/>
    </w:p>
    <w:p>
      <w:pPr>
        <w:pStyle w:val="1033"/>
        <w:ind w:left="382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法定代表人或被授权人：（签字或盖章）</w:t>
      </w:r>
      <w:r>
        <w:rPr>
          <w:rFonts w:hAnsi="宋体" w:eastAsia="宋体"/>
          <w:color w:val="000000"/>
          <w:sz w:val="21"/>
          <w:szCs w:val="21"/>
          <w:highlight w:val="none"/>
        </w:rPr>
      </w:r>
      <w:r/>
    </w:p>
    <w:p>
      <w:pPr>
        <w:pStyle w:val="103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年     月     日</w:t>
      </w:r>
      <w:r>
        <w:rPr>
          <w:rFonts w:hAnsi="宋体" w:eastAsia="宋体"/>
          <w:color w:val="000000"/>
          <w:sz w:val="21"/>
          <w:szCs w:val="21"/>
          <w:highlight w:val="none"/>
        </w:rPr>
      </w:r>
      <w:r/>
    </w:p>
    <w:p>
      <w:pPr>
        <w:pStyle w:val="103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033"/>
        <w:ind w:firstLine="4620"/>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904"/>
        <w:ind w:firstLine="200"/>
        <w:spacing w:line="360" w:lineRule="auto"/>
        <w:rPr>
          <w:rFonts w:hint="eastAsia" w:ascii="宋体" w:hAnsi="宋体" w:eastAsia="宋体"/>
          <w:sz w:val="21"/>
          <w:szCs w:val="21"/>
          <w:highlight w:val="none"/>
        </w:rPr>
      </w:pPr>
      <w:r/>
      <w:bookmarkStart w:id="30" w:name="_Toc497431309"/>
      <w:r/>
      <w:bookmarkStart w:id="31" w:name="_Ref343881459"/>
      <w:r/>
      <w:bookmarkStart w:id="32" w:name="_Toc178063802"/>
      <w:r>
        <w:rPr>
          <w:rFonts w:ascii="宋体" w:hAnsi="宋体" w:eastAsia="宋体"/>
          <w:color w:val="000000"/>
          <w:sz w:val="21"/>
          <w:szCs w:val="21"/>
          <w:highlight w:val="none"/>
        </w:rPr>
        <w:t xml:space="preserve">开标一览表</w:t>
      </w:r>
      <w:bookmarkEnd w:id="30"/>
      <w:r/>
      <w:bookmarkEnd w:id="31"/>
      <w:r/>
      <w:bookmarkEnd w:id="32"/>
      <w:r>
        <w:rPr>
          <w:rFonts w:hint="eastAsia" w:ascii="宋体" w:hAnsi="宋体" w:eastAsia="宋体"/>
          <w:sz w:val="21"/>
          <w:szCs w:val="21"/>
          <w:highlight w:val="none"/>
        </w:rPr>
      </w:r>
      <w:r/>
    </w:p>
    <w:p>
      <w:pPr>
        <w:pStyle w:val="1033"/>
        <w:ind w:firstLine="20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02"/>
        <w:jc w:val="center"/>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开标一览表（</w:t>
      </w:r>
      <w:r>
        <w:rPr>
          <w:rFonts w:hint="eastAsia" w:ascii="宋体" w:hAnsi="宋体" w:cs="宋体"/>
          <w:sz w:val="24"/>
          <w:highlight w:val="none"/>
          <w:lang w:val="en-US" w:eastAsia="zh-CN"/>
        </w:rPr>
        <w:t xml:space="preserve">总</w:t>
      </w:r>
      <w:r>
        <w:rPr>
          <w:rFonts w:ascii="宋体" w:hAnsi="宋体" w:cs="宋体"/>
          <w:sz w:val="24"/>
          <w:highlight w:val="none"/>
        </w:rPr>
        <w:t xml:space="preserve">价）</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投标人全称（加盖公章）： </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项目编号： </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分包号：</w:t>
      </w:r>
      <w:r>
        <w:rPr>
          <w:rFonts w:ascii="宋体" w:hAnsi="宋体" w:cs="宋体"/>
          <w:sz w:val="24"/>
          <w:highlight w:val="none"/>
        </w:rPr>
      </w:r>
      <w:r/>
    </w:p>
    <w:tbl>
      <w:tblPr>
        <w:tblW w:w="4586"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W w:w="2198"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项目名称</w:t>
            </w:r>
            <w:r>
              <w:rPr>
                <w:rFonts w:ascii="宋体" w:hAnsi="宋体" w:cs="宋体"/>
                <w:sz w:val="24"/>
                <w:highlight w:val="none"/>
              </w:rPr>
            </w:r>
            <w:r/>
          </w:p>
        </w:tc>
        <w:tc>
          <w:tcPr>
            <w:tcW w:w="2684"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投标报价</w:t>
            </w:r>
            <w:r>
              <w:rPr>
                <w:rFonts w:ascii="宋体" w:hAnsi="宋体" w:cs="宋体"/>
                <w:sz w:val="24"/>
                <w:highlight w:val="none"/>
              </w:rPr>
            </w:r>
            <w:r/>
          </w:p>
        </w:tc>
      </w:tr>
      <w:tr>
        <w:trPr/>
        <w:tc>
          <w:tcPr>
            <w:tcW w:w="2198"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项目名称 </w:t>
            </w:r>
            <w:r>
              <w:rPr>
                <w:rFonts w:ascii="宋体" w:hAnsi="宋体" w:cs="宋体"/>
                <w:sz w:val="24"/>
                <w:highlight w:val="none"/>
              </w:rPr>
            </w:r>
            <w:r/>
          </w:p>
        </w:tc>
        <w:tc>
          <w:tcPr>
            <w:tcW w:w="2684"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小写：</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highlight w:val="none"/>
              </w:rPr>
              <w:fldChar w:fldCharType="end"/>
            </w:r>
            <w:r>
              <w:rPr>
                <w:rFonts w:ascii="宋体" w:hAnsi="宋体" w:cs="宋体"/>
                <w:sz w:val="24"/>
                <w:highlight w:val="none"/>
              </w:rPr>
              <w:t xml:space="preserve">   元</w:t>
            </w:r>
            <w:r>
              <w:rPr>
                <w:rFonts w:ascii="宋体" w:hAnsi="宋体" w:cs="宋体"/>
                <w:sz w:val="24"/>
                <w:highlight w:val="none"/>
              </w:rPr>
            </w:r>
            <w:r/>
          </w:p>
        </w:tc>
      </w:tr>
      <w:tr>
        <w:trPr/>
        <w:tc>
          <w:tcPr>
            <w:tcW w:w="2198"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投标报价大写金额</w:t>
            </w:r>
            <w:r>
              <w:rPr>
                <w:rFonts w:ascii="宋体" w:hAnsi="宋体" w:cs="宋体"/>
                <w:sz w:val="24"/>
                <w:highlight w:val="none"/>
              </w:rPr>
            </w:r>
            <w:r/>
          </w:p>
        </w:tc>
        <w:tc>
          <w:tcPr>
            <w:tcW w:w="2684" w:type="dxa"/>
            <w:vAlign w:val="center"/>
            <w:textDirection w:val="lrTb"/>
            <w:noWrap w:val="false"/>
          </w:tcPr>
          <w:p>
            <w:pPr>
              <w:pStyle w:val="902"/>
              <w:jc w:val="left"/>
              <w:widowControl/>
              <w:rPr>
                <w:rFonts w:ascii="宋体" w:hAnsi="宋体" w:cs="宋体"/>
                <w:sz w:val="24"/>
                <w:highlight w:val="none"/>
              </w:rPr>
            </w:pPr>
            <w:r>
              <w:rPr>
                <w:rFonts w:ascii="宋体" w:hAnsi="宋体" w:cs="宋体"/>
                <w:sz w:val="24"/>
                <w:highlight w:val="none"/>
              </w:rPr>
              <w:t xml:space="preserve">金额大写 </w:t>
            </w:r>
            <w:r>
              <w:rPr>
                <w:rFonts w:ascii="宋体" w:hAnsi="宋体" w:cs="宋体"/>
                <w:sz w:val="24"/>
                <w:highlight w:val="none"/>
              </w:rPr>
            </w:r>
            <w:r/>
          </w:p>
        </w:tc>
      </w:tr>
    </w:tbl>
    <w:p>
      <w:pPr>
        <w:pStyle w:val="902"/>
        <w:jc w:val="righ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日期：</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highlight w:val="none"/>
        </w:rPr>
        <w:fldChar w:fldCharType="end"/>
      </w:r>
      <w:r>
        <w:rPr>
          <w:rFonts w:ascii="宋体" w:hAnsi="宋体" w:cs="宋体"/>
          <w:sz w:val="24"/>
          <w:highlight w:val="none"/>
        </w:rPr>
        <w:t xml:space="preserve">  年 </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highlight w:val="none"/>
        </w:rPr>
        <w:fldChar w:fldCharType="end"/>
      </w:r>
      <w:r>
        <w:rPr>
          <w:rFonts w:ascii="宋体" w:hAnsi="宋体" w:cs="宋体"/>
          <w:sz w:val="24"/>
          <w:highlight w:val="none"/>
        </w:rPr>
        <w:t xml:space="preserve">  月 </w:t>
      </w:r>
      <w:r>
        <w:rPr>
          <w:rFonts w:ascii="宋体" w:hAnsi="宋体" w:cs="宋体"/>
          <w:sz w:val="24"/>
          <w:highlight w:val="none"/>
        </w:rPr>
        <w:fldChar w:fldCharType="begin"/>
      </w:r>
      <w:r>
        <w:rPr>
          <w:rFonts w:ascii="宋体" w:hAnsi="宋体" w:cs="宋体"/>
          <w:sz w:val="24"/>
          <w:highlight w:val="none"/>
        </w:rPr>
        <w:instrText xml:space="preserve"> CONTROL Forms.HTML:Text.1 \s </w:instrText>
      </w:r>
      <w:r>
        <w:rPr>
          <w:rFonts w:ascii="宋体" w:hAnsi="宋体" w:cs="宋体"/>
          <w:sz w:val="24"/>
          <w:highlight w:val="none"/>
        </w:rPr>
        <w:fldChar w:fldCharType="separate"/>
      </w:r>
      <w:r>
        <w:rPr>
          <w:rFonts w:ascii="宋体" w:hAnsi="宋体" w:cs="宋体"/>
          <w:sz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highlight w:val="none"/>
        </w:rPr>
        <w:fldChar w:fldCharType="end"/>
      </w:r>
      <w:r>
        <w:rPr>
          <w:rFonts w:ascii="宋体" w:hAnsi="宋体" w:cs="宋体"/>
          <w:sz w:val="24"/>
          <w:highlight w:val="none"/>
        </w:rPr>
        <w:t xml:space="preserve">  日</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sz w:val="24"/>
          <w:highlight w:val="none"/>
        </w:rPr>
        <w:t xml:space="preserve">填写说明：</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i/>
          <w:iCs/>
          <w:sz w:val="24"/>
          <w:highlight w:val="none"/>
          <w:u w:val="single"/>
        </w:rPr>
        <w:t xml:space="preserve">1、开标一览表必须加盖投标人公章（复印件无效）。</w:t>
      </w:r>
      <w:r>
        <w:rPr>
          <w:rFonts w:ascii="宋体" w:hAnsi="宋体" w:cs="宋体"/>
          <w:sz w:val="24"/>
          <w:highlight w:val="none"/>
        </w:rPr>
      </w:r>
      <w:r/>
    </w:p>
    <w:p>
      <w:pPr>
        <w:pStyle w:val="902"/>
        <w:jc w:val="left"/>
        <w:spacing w:before="100" w:beforeAutospacing="1" w:after="100" w:afterAutospacing="1"/>
        <w:widowControl/>
        <w:rPr>
          <w:rFonts w:ascii="宋体" w:hAnsi="宋体" w:cs="宋体"/>
          <w:sz w:val="24"/>
          <w:highlight w:val="none"/>
        </w:rPr>
      </w:pPr>
      <w:r>
        <w:rPr>
          <w:rFonts w:ascii="宋体" w:hAnsi="宋体" w:cs="宋体"/>
          <w:i/>
          <w:iCs/>
          <w:sz w:val="24"/>
          <w:highlight w:val="none"/>
          <w:u w:val="single"/>
        </w:rPr>
        <w:t xml:space="preserve">2、如有分包，投标人投任何一个包的标的，都需单独填写开标一览表。</w:t>
      </w:r>
      <w:r>
        <w:rPr>
          <w:rFonts w:ascii="宋体" w:hAnsi="宋体" w:cs="宋体"/>
          <w:sz w:val="24"/>
          <w:highlight w:val="none"/>
        </w:rPr>
      </w:r>
      <w:r/>
    </w:p>
    <w:p>
      <w:pPr>
        <w:pStyle w:val="1033"/>
        <w:ind w:firstLine="20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1033"/>
        <w:ind w:firstLine="20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02"/>
        <w:ind w:firstLine="200"/>
        <w:spacing w:line="360" w:lineRule="auto"/>
        <w:rPr>
          <w:rFonts w:hint="eastAsia" w:ascii="宋体" w:hAnsi="宋体"/>
          <w:b/>
          <w:szCs w:val="21"/>
          <w:highlight w:val="none"/>
        </w:rPr>
      </w:pPr>
      <w:r>
        <w:rPr>
          <w:rFonts w:hint="eastAsia" w:ascii="宋体" w:hAnsi="宋体"/>
          <w:b/>
          <w:szCs w:val="21"/>
          <w:highlight w:val="none"/>
        </w:rPr>
        <w:t xml:space="preserve">注：</w:t>
      </w:r>
      <w:r>
        <w:rPr>
          <w:rFonts w:hint="eastAsia" w:ascii="宋体" w:hAnsi="宋体"/>
          <w:b/>
          <w:szCs w:val="21"/>
          <w:highlight w:val="none"/>
        </w:rPr>
      </w:r>
      <w:r/>
    </w:p>
    <w:p>
      <w:pPr>
        <w:pStyle w:val="902"/>
        <w:ind w:firstLine="200"/>
        <w:spacing w:line="360" w:lineRule="auto"/>
        <w:rPr>
          <w:rFonts w:ascii="宋体" w:hAnsi="宋体"/>
          <w:b/>
          <w:szCs w:val="21"/>
          <w:highlight w:val="none"/>
        </w:rPr>
      </w:pPr>
      <w:r>
        <w:rPr>
          <w:rFonts w:hint="eastAsia" w:ascii="宋体" w:hAnsi="宋体"/>
          <w:b/>
          <w:szCs w:val="21"/>
          <w:highlight w:val="none"/>
        </w:rPr>
        <w:t xml:space="preserve">1.</w:t>
      </w:r>
      <w:r>
        <w:rPr>
          <w:rFonts w:hint="eastAsia"/>
          <w:highlight w:val="none"/>
        </w:rPr>
        <w:t xml:space="preserve"> </w:t>
      </w:r>
      <w:r>
        <w:rPr>
          <w:rFonts w:hint="eastAsia" w:ascii="宋体" w:hAnsi="宋体"/>
          <w:b/>
          <w:szCs w:val="21"/>
          <w:highlight w:val="none"/>
        </w:rPr>
        <w:t xml:space="preserve">投标人投标报价包含人工，材料，交通税费等一切费用，投标人需要综合考虑，投标人投标报价低于成本价的，属于无效投标。</w:t>
      </w:r>
      <w:r>
        <w:rPr>
          <w:rFonts w:ascii="宋体" w:hAnsi="宋体"/>
          <w:b/>
          <w:szCs w:val="21"/>
          <w:highlight w:val="none"/>
        </w:rPr>
      </w:r>
      <w:r/>
    </w:p>
    <w:p>
      <w:pPr>
        <w:pStyle w:val="904"/>
        <w:ind w:firstLine="200"/>
        <w:spacing w:line="360" w:lineRule="auto"/>
        <w:rPr>
          <w:rFonts w:hint="eastAsia" w:ascii="宋体" w:hAnsi="宋体"/>
          <w:b w:val="0"/>
          <w:szCs w:val="21"/>
          <w:highlight w:val="none"/>
        </w:rPr>
      </w:pPr>
      <w:r>
        <w:rPr>
          <w:rFonts w:ascii="宋体" w:hAnsi="宋体"/>
          <w:b w:val="0"/>
          <w:szCs w:val="21"/>
          <w:highlight w:val="none"/>
        </w:rPr>
        <w:br w:type="page" w:clear="all"/>
      </w:r>
      <w:bookmarkStart w:id="33" w:name="_Toc178063803"/>
      <w:r>
        <w:rPr>
          <w:rFonts w:ascii="宋体" w:hAnsi="宋体" w:eastAsia="宋体"/>
          <w:color w:val="000000"/>
          <w:sz w:val="21"/>
          <w:szCs w:val="21"/>
          <w:highlight w:val="none"/>
        </w:rPr>
        <w:t xml:space="preserve">投标报价</w:t>
      </w:r>
      <w:r>
        <w:rPr>
          <w:rFonts w:hint="eastAsia" w:ascii="宋体" w:hAnsi="宋体" w:eastAsia="宋体"/>
          <w:color w:val="000000"/>
          <w:sz w:val="21"/>
          <w:szCs w:val="21"/>
          <w:highlight w:val="none"/>
        </w:rPr>
        <w:t xml:space="preserve">分析表</w:t>
      </w:r>
      <w:bookmarkEnd w:id="33"/>
      <w:r>
        <w:rPr>
          <w:rFonts w:hint="eastAsia" w:ascii="宋体" w:hAnsi="宋体"/>
          <w:b w:val="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5"/>
        <w:gridCol w:w="2353"/>
        <w:gridCol w:w="1200"/>
        <w:gridCol w:w="1305"/>
        <w:gridCol w:w="1230"/>
        <w:gridCol w:w="1095"/>
        <w:gridCol w:w="839"/>
      </w:tblGrid>
      <w:tr>
        <w:trPr/>
        <w:tc>
          <w:tcPr>
            <w:tcW w:w="1265"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序号</w:t>
            </w:r>
            <w:r>
              <w:rPr>
                <w:rFonts w:hAnsi="宋体" w:eastAsia="宋体"/>
                <w:sz w:val="21"/>
                <w:szCs w:val="21"/>
                <w:highlight w:val="none"/>
              </w:rPr>
            </w:r>
            <w:r/>
          </w:p>
        </w:tc>
        <w:tc>
          <w:tcPr>
            <w:tcW w:w="2353"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名称</w:t>
            </w:r>
            <w:r>
              <w:rPr>
                <w:rFonts w:hAnsi="宋体" w:eastAsia="宋体"/>
                <w:sz w:val="21"/>
                <w:szCs w:val="21"/>
                <w:highlight w:val="none"/>
              </w:rPr>
            </w:r>
            <w:r/>
          </w:p>
        </w:tc>
        <w:tc>
          <w:tcPr>
            <w:tcW w:w="1200"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数量</w:t>
            </w:r>
            <w:r>
              <w:rPr>
                <w:rFonts w:hint="eastAsia" w:hAnsi="宋体" w:eastAsia="宋体"/>
                <w:sz w:val="21"/>
                <w:szCs w:val="21"/>
                <w:highlight w:val="none"/>
              </w:rPr>
              <w:t xml:space="preserve">（人）</w:t>
            </w:r>
            <w:r>
              <w:rPr>
                <w:rFonts w:hAnsi="宋体" w:eastAsia="宋体"/>
                <w:sz w:val="21"/>
                <w:szCs w:val="21"/>
                <w:highlight w:val="none"/>
              </w:rPr>
            </w:r>
            <w:r/>
          </w:p>
        </w:tc>
        <w:tc>
          <w:tcPr>
            <w:tcW w:w="1305"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单价（元）</w:t>
            </w:r>
            <w:r>
              <w:rPr>
                <w:rFonts w:hAnsi="宋体" w:eastAsia="宋体"/>
                <w:sz w:val="21"/>
                <w:szCs w:val="21"/>
                <w:highlight w:val="none"/>
              </w:rPr>
            </w:r>
            <w:r/>
          </w:p>
        </w:tc>
        <w:tc>
          <w:tcPr>
            <w:tcW w:w="1230"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合计（元）</w:t>
            </w:r>
            <w:r>
              <w:rPr>
                <w:rFonts w:hAnsi="宋体" w:eastAsia="宋体"/>
                <w:sz w:val="21"/>
                <w:szCs w:val="21"/>
                <w:highlight w:val="none"/>
              </w:rPr>
            </w:r>
            <w:r/>
          </w:p>
        </w:tc>
        <w:tc>
          <w:tcPr>
            <w:tcW w:w="1095"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服务期</w:t>
            </w:r>
            <w:r>
              <w:rPr>
                <w:rFonts w:hAnsi="宋体" w:eastAsia="宋体"/>
                <w:sz w:val="21"/>
                <w:szCs w:val="21"/>
                <w:highlight w:val="none"/>
              </w:rPr>
            </w:r>
            <w:r/>
          </w:p>
        </w:tc>
        <w:tc>
          <w:tcPr>
            <w:tcW w:w="839"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备注</w:t>
            </w:r>
            <w:r>
              <w:rPr>
                <w:rFonts w:hAnsi="宋体" w:eastAsia="宋体"/>
                <w:sz w:val="21"/>
                <w:szCs w:val="21"/>
                <w:highlight w:val="none"/>
              </w:rPr>
            </w:r>
            <w:r/>
          </w:p>
        </w:tc>
      </w:tr>
      <w:tr>
        <w:trPr>
          <w:trHeight w:val="937"/>
        </w:trPr>
        <w:tc>
          <w:tcPr>
            <w:tcW w:w="1265" w:type="dxa"/>
            <w:vAlign w:val="center"/>
            <w:textDirection w:val="lrTb"/>
            <w:noWrap w:val="false"/>
          </w:tcPr>
          <w:p>
            <w:pPr>
              <w:pStyle w:val="902"/>
              <w:rPr>
                <w:rFonts w:hint="eastAsia" w:ascii="宋体" w:hAnsi="宋体"/>
                <w:szCs w:val="21"/>
                <w:highlight w:val="none"/>
              </w:rPr>
            </w:pPr>
            <w:r>
              <w:rPr>
                <w:rFonts w:hint="eastAsia" w:ascii="宋体" w:hAnsi="宋体"/>
                <w:szCs w:val="21"/>
                <w:highlight w:val="none"/>
              </w:rPr>
              <w:t xml:space="preserve">包一</w:t>
            </w:r>
            <w:r>
              <w:rPr>
                <w:rFonts w:hint="eastAsia" w:ascii="宋体" w:hAnsi="宋体"/>
                <w:szCs w:val="21"/>
                <w:highlight w:val="none"/>
              </w:rPr>
            </w:r>
            <w:r/>
          </w:p>
        </w:tc>
        <w:tc>
          <w:tcPr>
            <w:tcW w:w="2353" w:type="dxa"/>
            <w:vAlign w:val="center"/>
            <w:textDirection w:val="lrTb"/>
            <w:noWrap w:val="false"/>
          </w:tcPr>
          <w:p>
            <w:pPr>
              <w:pStyle w:val="902"/>
              <w:rPr>
                <w:rFonts w:hint="eastAsia" w:ascii="宋体" w:hAnsi="宋体"/>
                <w:szCs w:val="21"/>
                <w:highlight w:val="none"/>
              </w:rPr>
            </w:pPr>
            <w:r>
              <w:rPr>
                <w:rFonts w:hint="eastAsia" w:ascii="宋体" w:hAnsi="宋体" w:eastAsia="宋体" w:cs="Times New Roman"/>
                <w:sz w:val="24"/>
                <w:highlight w:val="none"/>
              </w:rPr>
              <w:t xml:space="preserve">亭林办事处26个社区+柏庐办事处34个社区，参保人数81038 人</w:t>
            </w:r>
            <w:r>
              <w:rPr>
                <w:rFonts w:hint="eastAsia" w:ascii="宋体" w:hAnsi="宋体"/>
                <w:szCs w:val="21"/>
                <w:highlight w:val="none"/>
              </w:rPr>
            </w:r>
            <w:r/>
          </w:p>
        </w:tc>
        <w:tc>
          <w:tcPr>
            <w:tcW w:w="1200" w:type="dxa"/>
            <w:vAlign w:val="center"/>
            <w:textDirection w:val="lrTb"/>
            <w:noWrap w:val="false"/>
          </w:tcPr>
          <w:p>
            <w:pPr>
              <w:pStyle w:val="902"/>
              <w:jc w:val="center"/>
              <w:spacing w:line="360" w:lineRule="auto"/>
              <w:rPr>
                <w:rFonts w:hAnsi="宋体"/>
                <w:szCs w:val="21"/>
                <w:highlight w:val="none"/>
              </w:rPr>
            </w:pPr>
            <w:r>
              <w:rPr>
                <w:rFonts w:hint="eastAsia" w:ascii="宋体" w:hAnsi="宋体" w:eastAsia="宋体" w:cs="Times New Roman"/>
                <w:sz w:val="24"/>
                <w:highlight w:val="none"/>
              </w:rPr>
              <w:t xml:space="preserve">81038 </w:t>
            </w:r>
            <w:r>
              <w:rPr>
                <w:rFonts w:hAnsi="宋体"/>
                <w:szCs w:val="21"/>
                <w:highlight w:val="none"/>
              </w:rPr>
            </w:r>
            <w:r/>
          </w:p>
        </w:tc>
        <w:tc>
          <w:tcPr>
            <w:tcW w:w="1305"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r>
            <w:r/>
          </w:p>
        </w:tc>
        <w:tc>
          <w:tcPr>
            <w:tcW w:w="1230"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r>
            <w:r/>
          </w:p>
        </w:tc>
        <w:tc>
          <w:tcPr>
            <w:tcW w:w="1095" w:type="dxa"/>
            <w:vAlign w:val="center"/>
            <w:textDirection w:val="lrTb"/>
            <w:noWrap w:val="false"/>
          </w:tcPr>
          <w:p>
            <w:pPr>
              <w:pStyle w:val="902"/>
              <w:jc w:val="center"/>
              <w:spacing w:line="28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一年</w:t>
            </w:r>
            <w:r>
              <w:rPr>
                <w:rFonts w:hint="eastAsia" w:ascii="宋体" w:hAnsi="宋体" w:eastAsia="宋体"/>
                <w:bCs/>
                <w:szCs w:val="21"/>
                <w:highlight w:val="none"/>
                <w:lang w:val="en-US" w:eastAsia="zh-CN"/>
              </w:rPr>
            </w:r>
            <w:r/>
          </w:p>
        </w:tc>
        <w:tc>
          <w:tcPr>
            <w:tcW w:w="839" w:type="dxa"/>
            <w:vAlign w:val="center"/>
            <w:textDirection w:val="lrTb"/>
            <w:noWrap w:val="false"/>
          </w:tcPr>
          <w:p>
            <w:pPr>
              <w:pStyle w:val="902"/>
              <w:jc w:val="center"/>
              <w:spacing w:line="280" w:lineRule="exact"/>
              <w:rPr>
                <w:rFonts w:ascii="宋体" w:hAnsi="宋体"/>
                <w:bCs/>
                <w:szCs w:val="21"/>
                <w:highlight w:val="none"/>
              </w:rPr>
            </w:pPr>
            <w:r>
              <w:rPr>
                <w:rFonts w:ascii="宋体" w:hAnsi="宋体"/>
                <w:bCs/>
                <w:szCs w:val="21"/>
                <w:highlight w:val="none"/>
              </w:rPr>
            </w:r>
            <w:r/>
          </w:p>
        </w:tc>
      </w:tr>
      <w:tr>
        <w:trPr>
          <w:trHeight w:val="937"/>
        </w:trPr>
        <w:tc>
          <w:tcPr>
            <w:tcW w:w="1265" w:type="dxa"/>
            <w:vAlign w:val="center"/>
            <w:textDirection w:val="lrTb"/>
            <w:noWrap w:val="false"/>
          </w:tcPr>
          <w:p>
            <w:pPr>
              <w:pStyle w:val="902"/>
              <w:rPr>
                <w:rFonts w:hint="eastAsia" w:ascii="宋体" w:hAnsi="宋体"/>
                <w:szCs w:val="21"/>
                <w:highlight w:val="none"/>
              </w:rPr>
            </w:pPr>
            <w:r>
              <w:rPr>
                <w:rFonts w:hint="eastAsia" w:ascii="宋体" w:hAnsi="宋体"/>
                <w:szCs w:val="21"/>
                <w:highlight w:val="none"/>
              </w:rPr>
              <w:t xml:space="preserve">包二</w:t>
            </w:r>
            <w:r>
              <w:rPr>
                <w:rFonts w:hint="eastAsia" w:ascii="宋体" w:hAnsi="宋体"/>
                <w:szCs w:val="21"/>
                <w:highlight w:val="none"/>
              </w:rPr>
            </w:r>
            <w:r/>
          </w:p>
        </w:tc>
        <w:tc>
          <w:tcPr>
            <w:tcW w:w="2353" w:type="dxa"/>
            <w:vAlign w:val="center"/>
            <w:textDirection w:val="lrTb"/>
            <w:noWrap w:val="false"/>
          </w:tcPr>
          <w:p>
            <w:pPr>
              <w:pStyle w:val="902"/>
              <w:rPr>
                <w:rFonts w:hint="eastAsia" w:ascii="宋体" w:hAnsi="宋体"/>
                <w:szCs w:val="21"/>
                <w:highlight w:val="none"/>
              </w:rPr>
            </w:pPr>
            <w:r>
              <w:rPr>
                <w:rFonts w:hint="eastAsia" w:ascii="宋体" w:hAnsi="宋体" w:eastAsia="宋体" w:cs="Times New Roman"/>
                <w:sz w:val="24"/>
                <w:highlight w:val="none"/>
              </w:rPr>
              <w:t xml:space="preserve">震川办事处、南星渎办事处14个社区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22个行政村，参保人数</w:t>
            </w:r>
            <w:r>
              <w:rPr>
                <w:rFonts w:hint="eastAsia" w:ascii="宋体" w:hAnsi="宋体" w:eastAsia="宋体" w:cs="Times New Roman"/>
                <w:sz w:val="24"/>
                <w:highlight w:val="none"/>
                <w:lang w:val="en-US" w:eastAsia="zh-CN"/>
              </w:rPr>
              <w:t xml:space="preserve">63547</w:t>
            </w:r>
            <w:r>
              <w:rPr>
                <w:rFonts w:hint="eastAsia" w:ascii="宋体" w:hAnsi="宋体" w:eastAsia="宋体" w:cs="Times New Roman"/>
                <w:sz w:val="24"/>
                <w:highlight w:val="none"/>
              </w:rPr>
              <w:t xml:space="preserve">人</w:t>
            </w:r>
            <w:r>
              <w:rPr>
                <w:rFonts w:hint="eastAsia" w:ascii="宋体" w:hAnsi="宋体"/>
                <w:szCs w:val="21"/>
                <w:highlight w:val="none"/>
              </w:rPr>
            </w:r>
            <w:r/>
          </w:p>
        </w:tc>
        <w:tc>
          <w:tcPr>
            <w:tcW w:w="1200" w:type="dxa"/>
            <w:vAlign w:val="center"/>
            <w:textDirection w:val="lrTb"/>
            <w:noWrap w:val="false"/>
          </w:tcPr>
          <w:p>
            <w:pPr>
              <w:pStyle w:val="902"/>
              <w:jc w:val="center"/>
              <w:spacing w:line="360" w:lineRule="auto"/>
              <w:rPr>
                <w:rFonts w:hAnsi="宋体"/>
                <w:szCs w:val="21"/>
                <w:highlight w:val="none"/>
              </w:rPr>
            </w:pPr>
            <w:r>
              <w:rPr>
                <w:rFonts w:hint="eastAsia" w:ascii="宋体" w:hAnsi="宋体" w:eastAsia="宋体" w:cs="Times New Roman"/>
                <w:sz w:val="24"/>
                <w:highlight w:val="none"/>
                <w:lang w:val="en-US" w:eastAsia="zh-CN"/>
              </w:rPr>
              <w:t xml:space="preserve">63547</w:t>
            </w:r>
            <w:r>
              <w:rPr>
                <w:rFonts w:hAnsi="宋体"/>
                <w:szCs w:val="21"/>
                <w:highlight w:val="none"/>
              </w:rPr>
            </w:r>
            <w:r/>
          </w:p>
        </w:tc>
        <w:tc>
          <w:tcPr>
            <w:tcW w:w="1305"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r>
            <w:r/>
          </w:p>
        </w:tc>
        <w:tc>
          <w:tcPr>
            <w:tcW w:w="1230"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r>
            <w:r/>
          </w:p>
        </w:tc>
        <w:tc>
          <w:tcPr>
            <w:tcW w:w="1095" w:type="dxa"/>
            <w:vAlign w:val="center"/>
            <w:textDirection w:val="lrTb"/>
            <w:noWrap w:val="false"/>
          </w:tcPr>
          <w:p>
            <w:pPr>
              <w:pStyle w:val="902"/>
              <w:jc w:val="center"/>
              <w:spacing w:line="280" w:lineRule="exact"/>
              <w:rPr>
                <w:rFonts w:ascii="宋体" w:hAnsi="宋体"/>
                <w:bCs/>
                <w:szCs w:val="21"/>
                <w:highlight w:val="none"/>
              </w:rPr>
            </w:pPr>
            <w:r>
              <w:rPr>
                <w:rFonts w:hint="eastAsia" w:ascii="宋体" w:hAnsi="宋体"/>
                <w:bCs/>
                <w:szCs w:val="21"/>
                <w:highlight w:val="none"/>
                <w:lang w:val="en-US" w:eastAsia="zh-CN"/>
              </w:rPr>
              <w:t xml:space="preserve">一年</w:t>
            </w:r>
            <w:r>
              <w:rPr>
                <w:rFonts w:ascii="宋体" w:hAnsi="宋体"/>
                <w:bCs/>
                <w:szCs w:val="21"/>
                <w:highlight w:val="none"/>
              </w:rPr>
            </w:r>
            <w:r/>
          </w:p>
        </w:tc>
        <w:tc>
          <w:tcPr>
            <w:tcW w:w="839" w:type="dxa"/>
            <w:vAlign w:val="center"/>
            <w:textDirection w:val="lrTb"/>
            <w:noWrap w:val="false"/>
          </w:tcPr>
          <w:p>
            <w:pPr>
              <w:pStyle w:val="902"/>
              <w:jc w:val="center"/>
              <w:spacing w:line="280" w:lineRule="exact"/>
              <w:rPr>
                <w:rFonts w:ascii="宋体" w:hAnsi="宋体"/>
                <w:bCs/>
                <w:szCs w:val="21"/>
                <w:highlight w:val="none"/>
              </w:rPr>
            </w:pPr>
            <w:r>
              <w:rPr>
                <w:rFonts w:ascii="宋体" w:hAnsi="宋体"/>
                <w:bCs/>
                <w:szCs w:val="21"/>
                <w:highlight w:val="none"/>
              </w:rPr>
            </w:r>
            <w:r/>
          </w:p>
        </w:tc>
      </w:tr>
      <w:tr>
        <w:trPr>
          <w:cantSplit/>
        </w:trPr>
        <w:tc>
          <w:tcPr>
            <w:gridSpan w:val="2"/>
            <w:tcW w:w="3618"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总报价（人民币）</w:t>
            </w:r>
            <w:r>
              <w:rPr>
                <w:rFonts w:hAnsi="宋体" w:eastAsia="宋体"/>
                <w:sz w:val="21"/>
                <w:szCs w:val="21"/>
                <w:highlight w:val="none"/>
              </w:rPr>
            </w:r>
            <w:r/>
          </w:p>
        </w:tc>
        <w:tc>
          <w:tcPr>
            <w:gridSpan w:val="5"/>
            <w:tcW w:w="5669" w:type="dxa"/>
            <w:vAlign w:val="center"/>
            <w:textDirection w:val="lrTb"/>
            <w:noWrap w:val="false"/>
          </w:tcPr>
          <w:p>
            <w:pPr>
              <w:pStyle w:val="1033"/>
              <w:ind w:left="2835" w:hanging="2835"/>
              <w:jc w:val="center"/>
              <w:rPr>
                <w:rFonts w:hAnsi="宋体" w:eastAsia="宋体"/>
                <w:sz w:val="21"/>
                <w:szCs w:val="21"/>
                <w:highlight w:val="none"/>
              </w:rPr>
            </w:pPr>
            <w:r>
              <w:rPr>
                <w:rFonts w:hAnsi="宋体" w:eastAsia="宋体"/>
                <w:sz w:val="21"/>
                <w:szCs w:val="21"/>
                <w:highlight w:val="none"/>
              </w:rPr>
              <w:t xml:space="preserve">金额大写                              元</w:t>
            </w:r>
            <w:r>
              <w:rPr>
                <w:rFonts w:hAnsi="宋体" w:eastAsia="宋体"/>
                <w:sz w:val="21"/>
                <w:szCs w:val="21"/>
                <w:highlight w:val="none"/>
              </w:rPr>
            </w:r>
            <w:r/>
          </w:p>
          <w:p>
            <w:pPr>
              <w:pStyle w:val="1033"/>
              <w:ind w:left="2835" w:hanging="2835"/>
              <w:jc w:val="center"/>
              <w:rPr>
                <w:rFonts w:hAnsi="宋体" w:eastAsia="宋体"/>
                <w:sz w:val="21"/>
                <w:szCs w:val="21"/>
                <w:highlight w:val="none"/>
              </w:rPr>
            </w:pPr>
            <w:r>
              <w:rPr>
                <w:rFonts w:hAnsi="宋体" w:eastAsia="宋体"/>
                <w:sz w:val="21"/>
                <w:szCs w:val="21"/>
                <w:highlight w:val="none"/>
              </w:rPr>
              <w:t xml:space="preserve">（¥：         元）</w:t>
            </w:r>
            <w:r>
              <w:rPr>
                <w:rFonts w:hAnsi="宋体" w:eastAsia="宋体"/>
                <w:sz w:val="21"/>
                <w:szCs w:val="21"/>
                <w:highlight w:val="none"/>
              </w:rPr>
            </w:r>
            <w:r/>
          </w:p>
        </w:tc>
      </w:tr>
    </w:tbl>
    <w:p>
      <w:pPr>
        <w:pStyle w:val="1364"/>
        <w:ind w:firstLine="405"/>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1364"/>
        <w:ind w:firstLine="405"/>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1364"/>
        <w:ind w:firstLine="405"/>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pStyle w:val="1364"/>
        <w:ind w:firstLine="405"/>
        <w:spacing w:line="360" w:lineRule="auto"/>
        <w:rPr>
          <w:rFonts w:hAnsi="宋体" w:eastAsia="宋体" w:cs="宋体"/>
          <w:sz w:val="21"/>
          <w:szCs w:val="21"/>
          <w:highlight w:val="none"/>
        </w:rPr>
      </w:pPr>
      <w:r>
        <w:rPr>
          <w:rFonts w:hint="eastAsia" w:hAnsi="宋体" w:eastAsia="宋体" w:cs="宋体"/>
          <w:sz w:val="21"/>
          <w:szCs w:val="21"/>
          <w:highlight w:val="none"/>
        </w:rPr>
        <w:t xml:space="preserve">投标人：（盖章）</w:t>
      </w:r>
      <w:r>
        <w:rPr>
          <w:rFonts w:hAnsi="宋体" w:eastAsia="宋体" w:cs="宋体"/>
          <w:sz w:val="21"/>
          <w:szCs w:val="21"/>
          <w:highlight w:val="none"/>
        </w:rPr>
      </w:r>
      <w:r/>
    </w:p>
    <w:p>
      <w:pPr>
        <w:pStyle w:val="1364"/>
        <w:ind w:firstLine="405"/>
        <w:spacing w:line="360" w:lineRule="auto"/>
        <w:rPr>
          <w:rFonts w:hAnsi="宋体" w:eastAsia="宋体" w:cs="宋体"/>
          <w:sz w:val="21"/>
          <w:szCs w:val="21"/>
          <w:highlight w:val="none"/>
        </w:rPr>
      </w:pPr>
      <w:r>
        <w:rPr>
          <w:rFonts w:hint="eastAsia" w:hAnsi="宋体" w:eastAsia="宋体" w:cs="宋体"/>
          <w:sz w:val="21"/>
          <w:szCs w:val="21"/>
          <w:highlight w:val="none"/>
        </w:rPr>
        <w:t xml:space="preserve">法定代表人或被授权人：（签字或盖章）  </w:t>
      </w:r>
      <w:r>
        <w:rPr>
          <w:rFonts w:hint="eastAsia" w:hAnsi="宋体" w:eastAsia="宋体" w:cs="宋体"/>
          <w:sz w:val="24"/>
          <w:highlight w:val="none"/>
        </w:rPr>
        <w:t xml:space="preserve">         </w:t>
      </w:r>
      <w:r>
        <w:rPr>
          <w:rFonts w:hint="eastAsia" w:hAnsi="宋体" w:eastAsia="宋体" w:cs="宋体"/>
          <w:sz w:val="21"/>
          <w:szCs w:val="21"/>
          <w:highlight w:val="none"/>
        </w:rPr>
        <w:t xml:space="preserve">        </w:t>
      </w:r>
      <w:r>
        <w:rPr>
          <w:rFonts w:hAnsi="宋体" w:eastAsia="宋体" w:cs="宋体"/>
          <w:sz w:val="21"/>
          <w:szCs w:val="21"/>
          <w:highlight w:val="none"/>
        </w:rPr>
      </w:r>
      <w:r/>
    </w:p>
    <w:p>
      <w:pPr>
        <w:pStyle w:val="1364"/>
        <w:ind w:firstLine="405"/>
        <w:spacing w:line="360" w:lineRule="auto"/>
        <w:rPr>
          <w:rFonts w:hAnsi="宋体" w:eastAsia="宋体" w:cs="宋体"/>
          <w:sz w:val="24"/>
          <w:highlight w:val="none"/>
        </w:rPr>
      </w:pPr>
      <w:r>
        <w:rPr>
          <w:rFonts w:hint="eastAsia" w:hAnsi="宋体" w:eastAsia="宋体" w:cs="宋体"/>
          <w:sz w:val="21"/>
          <w:szCs w:val="21"/>
          <w:highlight w:val="none"/>
        </w:rPr>
        <w:t xml:space="preserve">日期：   年    月    日</w:t>
      </w:r>
      <w:r>
        <w:rPr>
          <w:rFonts w:hAnsi="宋体" w:eastAsia="宋体" w:cs="宋体"/>
          <w:sz w:val="24"/>
          <w:highlight w:val="none"/>
        </w:rPr>
      </w:r>
      <w:r/>
    </w:p>
    <w:p>
      <w:pPr>
        <w:pStyle w:val="1364"/>
        <w:ind w:firstLine="405"/>
        <w:spacing w:line="360" w:lineRule="auto"/>
        <w:rPr>
          <w:rFonts w:hAnsi="宋体" w:eastAsia="宋体" w:cs="宋体"/>
          <w:sz w:val="21"/>
          <w:szCs w:val="21"/>
          <w:highlight w:val="none"/>
        </w:rPr>
      </w:pPr>
      <w:r>
        <w:rPr>
          <w:rFonts w:hint="eastAsia" w:hAnsi="宋体" w:eastAsia="宋体" w:cs="宋体"/>
          <w:sz w:val="21"/>
          <w:szCs w:val="21"/>
          <w:highlight w:val="none"/>
        </w:rPr>
        <w:t xml:space="preserve">注：</w:t>
      </w:r>
      <w:r>
        <w:rPr>
          <w:rFonts w:hAnsi="宋体" w:eastAsia="宋体" w:cs="宋体"/>
          <w:sz w:val="21"/>
          <w:szCs w:val="21"/>
          <w:highlight w:val="none"/>
        </w:rPr>
      </w:r>
      <w:r/>
    </w:p>
    <w:p>
      <w:pPr>
        <w:pStyle w:val="1364"/>
        <w:ind w:firstLine="405"/>
        <w:spacing w:line="360" w:lineRule="auto"/>
        <w:rPr>
          <w:rFonts w:hAnsi="宋体" w:eastAsia="宋体" w:cs="宋体"/>
          <w:sz w:val="21"/>
          <w:szCs w:val="21"/>
          <w:highlight w:val="none"/>
        </w:rPr>
      </w:pPr>
      <w:r>
        <w:rPr>
          <w:rFonts w:hint="eastAsia" w:hAnsi="宋体" w:eastAsia="宋体" w:cs="宋体"/>
          <w:sz w:val="21"/>
          <w:szCs w:val="21"/>
          <w:highlight w:val="none"/>
        </w:rPr>
        <w:t xml:space="preserve">（1）投标总报价金额与开标一览表须保持一致。</w:t>
      </w:r>
      <w:r>
        <w:rPr>
          <w:rFonts w:hAnsi="宋体" w:eastAsia="宋体" w:cs="宋体"/>
          <w:sz w:val="21"/>
          <w:szCs w:val="21"/>
          <w:highlight w:val="none"/>
        </w:rPr>
      </w:r>
      <w:r/>
    </w:p>
    <w:p>
      <w:pPr>
        <w:pStyle w:val="1364"/>
        <w:ind w:firstLine="405"/>
        <w:spacing w:line="360" w:lineRule="auto"/>
        <w:rPr>
          <w:rFonts w:hAnsi="宋体" w:eastAsia="宋体" w:cs="宋体"/>
          <w:sz w:val="21"/>
          <w:szCs w:val="21"/>
          <w:highlight w:val="none"/>
        </w:rPr>
      </w:pPr>
      <w:r>
        <w:rPr>
          <w:rFonts w:hint="eastAsia" w:hAnsi="宋体" w:eastAsia="宋体" w:cs="宋体"/>
          <w:sz w:val="21"/>
          <w:szCs w:val="21"/>
          <w:highlight w:val="none"/>
        </w:rPr>
        <w:t xml:space="preserve">（2）投标报价包含一切由供方承担的费用。包含完成本项目所需的人员费用、设备费用、管理费用、交通食宿费用、运费、利润、税金、及合同包含的所有风险、责任等各项应有费用。</w:t>
      </w:r>
      <w:r>
        <w:rPr>
          <w:rFonts w:hAnsi="宋体" w:eastAsia="宋体" w:cs="宋体"/>
          <w:sz w:val="21"/>
          <w:szCs w:val="21"/>
          <w:highlight w:val="none"/>
        </w:rPr>
      </w:r>
      <w:r/>
    </w:p>
    <w:p>
      <w:pPr>
        <w:pStyle w:val="902"/>
        <w:spacing w:line="520" w:lineRule="exact"/>
        <w:rPr>
          <w:rFonts w:ascii="宋体" w:hAnsi="宋体"/>
          <w:color w:val="000000"/>
          <w:szCs w:val="21"/>
          <w:highlight w:val="none"/>
        </w:rPr>
      </w:pPr>
      <w:r>
        <w:rPr>
          <w:rFonts w:ascii="宋体" w:hAnsi="宋体"/>
          <w:b/>
          <w:bCs/>
          <w:color w:val="000000"/>
          <w:szCs w:val="21"/>
          <w:highlight w:val="none"/>
        </w:rPr>
        <w:br w:type="page" w:clear="all"/>
      </w:r>
      <w:r>
        <w:rPr>
          <w:rFonts w:ascii="宋体" w:hAnsi="宋体"/>
          <w:color w:val="000000"/>
          <w:szCs w:val="21"/>
          <w:highlight w:val="none"/>
        </w:rPr>
      </w:r>
      <w:r/>
    </w:p>
    <w:p>
      <w:pPr>
        <w:pStyle w:val="904"/>
        <w:spacing w:line="416" w:lineRule="auto"/>
        <w:rPr>
          <w:rFonts w:ascii="宋体" w:hAnsi="宋体" w:eastAsia="宋体"/>
          <w:color w:val="000000"/>
          <w:sz w:val="21"/>
          <w:szCs w:val="21"/>
          <w:highlight w:val="none"/>
        </w:rPr>
      </w:pPr>
      <w:r/>
      <w:bookmarkStart w:id="34" w:name="_中小企业声明函"/>
      <w:r/>
      <w:bookmarkEnd w:id="34"/>
      <w:r/>
      <w:bookmarkStart w:id="35" w:name="_Ref501489757"/>
      <w:r/>
      <w:bookmarkStart w:id="36" w:name="_Toc178063804"/>
      <w:r>
        <w:rPr>
          <w:rFonts w:ascii="宋体" w:hAnsi="宋体" w:eastAsia="宋体"/>
          <w:color w:val="000000"/>
          <w:sz w:val="21"/>
          <w:szCs w:val="21"/>
          <w:highlight w:val="none"/>
        </w:rPr>
        <w:t xml:space="preserve">中小企业声明函</w:t>
      </w:r>
      <w:bookmarkEnd w:id="35"/>
      <w:r/>
      <w:bookmarkEnd w:id="36"/>
      <w:r>
        <w:rPr>
          <w:rFonts w:ascii="宋体" w:hAnsi="宋体" w:eastAsia="宋体"/>
          <w:color w:val="000000"/>
          <w:sz w:val="21"/>
          <w:szCs w:val="21"/>
          <w:highlight w:val="none"/>
        </w:rPr>
      </w:r>
      <w:r/>
    </w:p>
    <w:p>
      <w:pPr>
        <w:pStyle w:val="1066"/>
        <w:jc w:val="center"/>
        <w:rPr>
          <w:rFonts w:hint="eastAsia" w:hAnsi="宋体" w:eastAsia="宋体"/>
          <w:sz w:val="21"/>
          <w:szCs w:val="21"/>
          <w:highlight w:val="none"/>
        </w:rPr>
      </w:pPr>
      <w:r>
        <w:rPr>
          <w:rFonts w:hAnsi="宋体" w:eastAsia="宋体"/>
          <w:sz w:val="21"/>
          <w:szCs w:val="21"/>
          <w:highlight w:val="none"/>
        </w:rPr>
        <w:t xml:space="preserve">中小企业声明函（工程、服务）</w:t>
      </w:r>
      <w:r>
        <w:rPr>
          <w:rFonts w:hint="eastAsia" w:hAnsi="宋体" w:eastAsia="宋体"/>
          <w:sz w:val="21"/>
          <w:szCs w:val="21"/>
          <w:highlight w:val="none"/>
        </w:rPr>
      </w:r>
      <w:r/>
    </w:p>
    <w:p>
      <w:pPr>
        <w:pStyle w:val="902"/>
        <w:ind w:firstLine="420"/>
        <w:spacing w:line="360" w:lineRule="auto"/>
        <w:rPr>
          <w:rFonts w:hint="eastAsia" w:ascii="宋体" w:hAnsi="宋体"/>
          <w:szCs w:val="21"/>
          <w:highlight w:val="none"/>
          <w:lang w:val="zh-CN"/>
        </w:rPr>
      </w:pPr>
      <w:r>
        <w:rPr>
          <w:rFonts w:ascii="宋体" w:hAnsi="宋体"/>
          <w:szCs w:val="21"/>
          <w:highlight w:val="none"/>
          <w:lang w:val="zh-CN"/>
        </w:rPr>
        <w:t xml:space="preserve">本公</w:t>
      </w:r>
      <w:r>
        <w:rPr>
          <w:rFonts w:hint="eastAsia" w:ascii="宋体" w:hAnsi="宋体"/>
          <w:szCs w:val="21"/>
          <w:highlight w:val="none"/>
          <w:lang w:val="zh-CN"/>
        </w:rPr>
        <w:t xml:space="preserve">司</w:t>
      </w:r>
      <w:r>
        <w:rPr>
          <w:rFonts w:ascii="宋体" w:hAnsi="宋体"/>
          <w:szCs w:val="21"/>
          <w:highlight w:val="none"/>
          <w:lang w:val="zh-CN"/>
        </w:rPr>
        <w:t xml:space="preserve">（联合体）郑重声明，根据《政府采购促进中小 企业发展管理办法》（财库</w:t>
      </w:r>
      <w:r>
        <w:rPr>
          <w:rFonts w:hint="eastAsia" w:ascii="宋体" w:hAnsi="宋体"/>
          <w:szCs w:val="21"/>
          <w:highlight w:val="none"/>
          <w:lang w:val="zh-CN"/>
        </w:rPr>
        <w:t xml:space="preserve">﹝</w:t>
      </w:r>
      <w:r>
        <w:rPr>
          <w:rFonts w:ascii="宋体" w:hAnsi="宋体"/>
          <w:szCs w:val="21"/>
          <w:highlight w:val="none"/>
          <w:lang w:val="zh-CN"/>
        </w:rPr>
        <w:t xml:space="preserve">2020</w:t>
      </w:r>
      <w:r>
        <w:rPr>
          <w:rFonts w:hint="eastAsia" w:ascii="宋体" w:hAnsi="宋体"/>
          <w:szCs w:val="21"/>
          <w:highlight w:val="none"/>
          <w:lang w:val="zh-CN"/>
        </w:rPr>
        <w:t xml:space="preserve">﹞</w:t>
      </w:r>
      <w:r>
        <w:rPr>
          <w:rFonts w:ascii="宋体" w:hAnsi="宋体"/>
          <w:szCs w:val="21"/>
          <w:highlight w:val="none"/>
          <w:lang w:val="zh-CN"/>
        </w:rPr>
        <w:t xml:space="preserve">46 号）的规定，本公司 （联合体）参加</w:t>
      </w:r>
      <w:r>
        <w:rPr>
          <w:rFonts w:ascii="宋体" w:hAnsi="宋体"/>
          <w:szCs w:val="21"/>
          <w:highlight w:val="none"/>
          <w:u w:val="single"/>
          <w:lang w:val="zh-CN"/>
        </w:rPr>
        <w:t xml:space="preserve">（单位名称）</w:t>
      </w:r>
      <w:r>
        <w:rPr>
          <w:rFonts w:ascii="宋体" w:hAnsi="宋体"/>
          <w:szCs w:val="21"/>
          <w:highlight w:val="none"/>
          <w:lang w:val="zh-CN"/>
        </w:rPr>
        <w:t xml:space="preserve">的</w:t>
      </w:r>
      <w:r>
        <w:rPr>
          <w:rFonts w:ascii="宋体" w:hAnsi="宋体"/>
          <w:szCs w:val="21"/>
          <w:highlight w:val="none"/>
          <w:u w:val="single"/>
          <w:lang w:val="zh-CN"/>
        </w:rPr>
        <w:t xml:space="preserve">（项目名称）</w:t>
      </w:r>
      <w:r>
        <w:rPr>
          <w:rFonts w:ascii="宋体" w:hAnsi="宋体"/>
          <w:szCs w:val="21"/>
          <w:highlight w:val="none"/>
          <w:lang w:val="zh-CN"/>
        </w:rPr>
        <w:t xml:space="preserve">采购活动，工 程的施工单位全部为符合政策要求的中小企业（或者：服务 全部由符合政策要求的中小企业承接）。相关企业（含联合 体中的中小企业、签订分包意向协议的中小企业）的具体情 况如下：</w:t>
      </w:r>
      <w:r>
        <w:rPr>
          <w:rFonts w:hint="eastAsia" w:ascii="宋体" w:hAnsi="宋体"/>
          <w:szCs w:val="21"/>
          <w:highlight w:val="none"/>
          <w:lang w:val="zh-CN"/>
        </w:rPr>
      </w:r>
      <w:r/>
    </w:p>
    <w:p>
      <w:pPr>
        <w:pStyle w:val="1155"/>
        <w:ind w:firstLine="420"/>
        <w:spacing w:line="360" w:lineRule="auto"/>
        <w:rPr>
          <w:rFonts w:hint="eastAsia" w:hAnsi="宋体" w:cs="宋体"/>
          <w:szCs w:val="21"/>
          <w:highlight w:val="none"/>
          <w:lang w:val="zh-CN"/>
        </w:rPr>
      </w:pPr>
      <w:r>
        <w:rPr>
          <w:rFonts w:hAnsi="宋体"/>
          <w:szCs w:val="21"/>
          <w:highlight w:val="none"/>
        </w:rPr>
        <w:t xml:space="preserve">1.</w:t>
      </w:r>
      <w:r>
        <w:rPr>
          <w:rFonts w:hint="eastAsia" w:hAnsi="宋体" w:cs="宋体"/>
          <w:szCs w:val="21"/>
          <w:highlight w:val="none"/>
          <w:u w:val="single"/>
        </w:rPr>
        <w:t xml:space="preserve">（标的名称）</w:t>
      </w:r>
      <w:r>
        <w:rPr>
          <w:rFonts w:hAnsi="宋体"/>
          <w:szCs w:val="21"/>
          <w:highlight w:val="none"/>
        </w:rPr>
        <w:t xml:space="preserve"> </w:t>
      </w:r>
      <w:r>
        <w:rPr>
          <w:rFonts w:hint="eastAsia" w:hAnsi="宋体" w:cs="宋体"/>
          <w:szCs w:val="21"/>
          <w:highlight w:val="none"/>
        </w:rPr>
        <w:t xml:space="preserve">，属于</w:t>
      </w:r>
      <w:r>
        <w:rPr>
          <w:rFonts w:hint="eastAsia" w:hAnsi="宋体" w:cs="宋体"/>
          <w:szCs w:val="21"/>
          <w:highlight w:val="none"/>
          <w:u w:val="single"/>
        </w:rPr>
        <w:t xml:space="preserve">（采购文件中明确的所属行业）</w:t>
      </w:r>
      <w:r>
        <w:rPr>
          <w:rFonts w:hint="eastAsia" w:hAnsi="宋体" w:cs="宋体"/>
          <w:szCs w:val="21"/>
          <w:highlight w:val="none"/>
        </w:rPr>
        <w:t xml:space="preserve">；</w:t>
      </w:r>
      <w:r>
        <w:rPr>
          <w:rFonts w:hAnsi="宋体"/>
          <w:szCs w:val="21"/>
          <w:highlight w:val="none"/>
        </w:rPr>
        <w:t xml:space="preserve"> </w:t>
      </w:r>
      <w:r>
        <w:rPr>
          <w:rFonts w:hint="eastAsia" w:hAnsi="宋体" w:cs="宋体"/>
          <w:szCs w:val="21"/>
          <w:highlight w:val="none"/>
        </w:rPr>
        <w:t xml:space="preserve">承建（承接）企业为</w:t>
      </w:r>
      <w:r>
        <w:rPr>
          <w:rFonts w:hint="eastAsia" w:hAnsi="宋体" w:cs="宋体"/>
          <w:szCs w:val="21"/>
          <w:highlight w:val="none"/>
          <w:u w:val="single"/>
        </w:rPr>
        <w:t xml:space="preserve">（企业名称）</w:t>
      </w:r>
      <w:r>
        <w:rPr>
          <w:rFonts w:hint="eastAsia" w:hAnsi="宋体" w:cs="宋体"/>
          <w:szCs w:val="21"/>
          <w:highlight w:val="none"/>
        </w:rPr>
        <w:t xml:space="preserve">，</w:t>
      </w:r>
      <w:r>
        <w:rPr>
          <w:rFonts w:hint="eastAsia" w:hAnsi="宋体" w:cs="宋体"/>
          <w:szCs w:val="21"/>
          <w:highlight w:val="none"/>
          <w:lang w:val="zh-CN"/>
        </w:rPr>
        <w:t xml:space="preserve">从业人员</w:t>
      </w:r>
      <w:r>
        <w:rPr>
          <w:rFonts w:hint="eastAsia" w:hAnsi="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szCs w:val="21"/>
          <w:highlight w:val="none"/>
          <w:u w:val="single"/>
          <w:lang w:val="zh-CN"/>
        </w:rPr>
        <w:t xml:space="preserve">     </w:t>
      </w:r>
      <w:r>
        <w:rPr>
          <w:rFonts w:hint="eastAsia" w:hAnsi="宋体" w:cs="宋体"/>
          <w:szCs w:val="21"/>
          <w:highlight w:val="none"/>
          <w:lang w:val="zh-CN"/>
        </w:rPr>
        <w:t xml:space="preserve">万元</w:t>
      </w:r>
      <w:r>
        <w:rPr>
          <w:rFonts w:hAnsi="宋体"/>
          <w:szCs w:val="21"/>
          <w:highlight w:val="none"/>
          <w:lang w:val="zh-CN"/>
        </w:rPr>
        <w:t xml:space="preserve"> </w:t>
      </w:r>
      <w:r>
        <w:rPr>
          <w:rFonts w:hint="eastAsia" w:hAnsi="宋体" w:cs="宋体"/>
          <w:szCs w:val="21"/>
          <w:highlight w:val="none"/>
          <w:lang w:val="zh-CN"/>
        </w:rPr>
        <w:t xml:space="preserve">，属于</w:t>
      </w:r>
      <w:r>
        <w:rPr>
          <w:rFonts w:hint="eastAsia" w:hAnsi="宋体" w:cs="宋体"/>
          <w:szCs w:val="21"/>
          <w:highlight w:val="none"/>
          <w:u w:val="single"/>
          <w:lang w:val="zh-CN"/>
        </w:rPr>
        <w:t xml:space="preserve">（中型企业、小</w:t>
      </w:r>
      <w:r>
        <w:rPr>
          <w:rFonts w:hAnsi="宋体"/>
          <w:szCs w:val="21"/>
          <w:highlight w:val="none"/>
          <w:u w:val="single"/>
          <w:lang w:val="zh-CN"/>
        </w:rPr>
        <w:t xml:space="preserve"> </w:t>
      </w:r>
      <w:r>
        <w:rPr>
          <w:rFonts w:hint="eastAsia" w:hAnsi="宋体" w:cs="宋体"/>
          <w:szCs w:val="21"/>
          <w:highlight w:val="none"/>
          <w:u w:val="single"/>
          <w:lang w:val="zh-CN"/>
        </w:rPr>
        <w:t xml:space="preserve">型企业、微型企业）</w:t>
      </w:r>
      <w:r>
        <w:rPr>
          <w:rFonts w:hint="eastAsia" w:hAnsi="宋体" w:cs="宋体"/>
          <w:szCs w:val="21"/>
          <w:highlight w:val="none"/>
          <w:lang w:val="zh-CN"/>
        </w:rPr>
        <w:t xml:space="preserve">；</w:t>
      </w:r>
      <w:r>
        <w:rPr>
          <w:rFonts w:hint="eastAsia" w:hAnsi="宋体" w:cs="宋体"/>
          <w:szCs w:val="21"/>
          <w:highlight w:val="none"/>
          <w:lang w:val="zh-CN"/>
        </w:rPr>
      </w:r>
      <w:r/>
    </w:p>
    <w:p>
      <w:pPr>
        <w:pStyle w:val="1155"/>
        <w:ind w:firstLine="420"/>
        <w:spacing w:line="360" w:lineRule="auto"/>
        <w:rPr>
          <w:rFonts w:hint="eastAsia" w:hAnsi="宋体" w:cs="宋体"/>
          <w:szCs w:val="21"/>
          <w:highlight w:val="none"/>
          <w:lang w:val="zh-CN"/>
        </w:rPr>
      </w:pPr>
      <w:r>
        <w:rPr>
          <w:rFonts w:hint="eastAsia" w:hAnsi="宋体"/>
          <w:szCs w:val="21"/>
          <w:highlight w:val="none"/>
        </w:rPr>
        <w:t xml:space="preserve">2</w:t>
      </w:r>
      <w:r>
        <w:rPr>
          <w:rFonts w:hAnsi="宋体"/>
          <w:szCs w:val="21"/>
          <w:highlight w:val="none"/>
        </w:rPr>
        <w:t xml:space="preserve">.</w:t>
      </w:r>
      <w:r>
        <w:rPr>
          <w:rFonts w:hint="eastAsia" w:hAnsi="宋体" w:cs="宋体"/>
          <w:szCs w:val="21"/>
          <w:highlight w:val="none"/>
          <w:u w:val="single"/>
        </w:rPr>
        <w:t xml:space="preserve">（标的名称）</w:t>
      </w:r>
      <w:r>
        <w:rPr>
          <w:rFonts w:hint="eastAsia" w:hAnsi="宋体" w:cs="宋体"/>
          <w:szCs w:val="21"/>
          <w:highlight w:val="none"/>
        </w:rPr>
        <w:t xml:space="preserve">，属于</w:t>
      </w:r>
      <w:r>
        <w:rPr>
          <w:rFonts w:hint="eastAsia" w:hAnsi="宋体" w:cs="宋体"/>
          <w:szCs w:val="21"/>
          <w:highlight w:val="none"/>
          <w:u w:val="single"/>
        </w:rPr>
        <w:t xml:space="preserve">（采购文件中明确的所属行业）</w:t>
      </w:r>
      <w:r>
        <w:rPr>
          <w:rFonts w:hint="eastAsia" w:hAnsi="宋体" w:cs="宋体"/>
          <w:szCs w:val="21"/>
          <w:highlight w:val="none"/>
        </w:rPr>
        <w:t xml:space="preserve">；</w:t>
      </w:r>
      <w:r>
        <w:rPr>
          <w:rFonts w:hAnsi="宋体"/>
          <w:szCs w:val="21"/>
          <w:highlight w:val="none"/>
        </w:rPr>
        <w:t xml:space="preserve"> </w:t>
      </w:r>
      <w:r>
        <w:rPr>
          <w:rFonts w:hint="eastAsia" w:hAnsi="宋体" w:cs="宋体"/>
          <w:szCs w:val="21"/>
          <w:highlight w:val="none"/>
        </w:rPr>
        <w:t xml:space="preserve">承建（承接）企业为</w:t>
      </w:r>
      <w:r>
        <w:rPr>
          <w:rFonts w:hint="eastAsia" w:hAnsi="宋体" w:cs="宋体"/>
          <w:szCs w:val="21"/>
          <w:highlight w:val="none"/>
          <w:u w:val="single"/>
        </w:rPr>
        <w:t xml:space="preserve">（企业名称）</w:t>
      </w:r>
      <w:r>
        <w:rPr>
          <w:rFonts w:hint="eastAsia" w:hAnsi="宋体" w:cs="宋体"/>
          <w:szCs w:val="21"/>
          <w:highlight w:val="none"/>
        </w:rPr>
        <w:t xml:space="preserve">，</w:t>
      </w:r>
      <w:r>
        <w:rPr>
          <w:rFonts w:hint="eastAsia" w:hAnsi="宋体" w:cs="宋体"/>
          <w:szCs w:val="21"/>
          <w:highlight w:val="none"/>
          <w:lang w:val="zh-CN"/>
        </w:rPr>
        <w:t xml:space="preserve">从业人员</w:t>
      </w:r>
      <w:r>
        <w:rPr>
          <w:rFonts w:hint="eastAsia" w:hAnsi="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szCs w:val="21"/>
          <w:highlight w:val="none"/>
          <w:u w:val="single"/>
          <w:lang w:val="zh-CN"/>
        </w:rPr>
        <w:t xml:space="preserve">     </w:t>
      </w:r>
      <w:r>
        <w:rPr>
          <w:rFonts w:hint="eastAsia" w:hAnsi="宋体" w:cs="宋体"/>
          <w:szCs w:val="21"/>
          <w:highlight w:val="none"/>
          <w:lang w:val="zh-CN"/>
        </w:rPr>
        <w:t xml:space="preserve">万元</w:t>
      </w:r>
      <w:r>
        <w:rPr>
          <w:rFonts w:hAnsi="宋体"/>
          <w:szCs w:val="21"/>
          <w:highlight w:val="none"/>
          <w:lang w:val="zh-CN"/>
        </w:rPr>
        <w:t xml:space="preserve"> </w:t>
      </w:r>
      <w:r>
        <w:rPr>
          <w:rFonts w:hint="eastAsia" w:hAnsi="宋体" w:cs="宋体"/>
          <w:szCs w:val="21"/>
          <w:highlight w:val="none"/>
          <w:lang w:val="zh-CN"/>
        </w:rPr>
        <w:t xml:space="preserve">，属于</w:t>
      </w:r>
      <w:r>
        <w:rPr>
          <w:rFonts w:hint="eastAsia" w:hAnsi="宋体" w:cs="宋体"/>
          <w:szCs w:val="21"/>
          <w:highlight w:val="none"/>
          <w:u w:val="single"/>
          <w:lang w:val="zh-CN"/>
        </w:rPr>
        <w:t xml:space="preserve">（中型企业、小</w:t>
      </w:r>
      <w:r>
        <w:rPr>
          <w:rFonts w:hAnsi="宋体"/>
          <w:szCs w:val="21"/>
          <w:highlight w:val="none"/>
          <w:u w:val="single"/>
          <w:lang w:val="zh-CN"/>
        </w:rPr>
        <w:t xml:space="preserve"> </w:t>
      </w:r>
      <w:r>
        <w:rPr>
          <w:rFonts w:hint="eastAsia" w:hAnsi="宋体" w:cs="宋体"/>
          <w:szCs w:val="21"/>
          <w:highlight w:val="none"/>
          <w:u w:val="single"/>
          <w:lang w:val="zh-CN"/>
        </w:rPr>
        <w:t xml:space="preserve">型企业、微型企业）</w:t>
      </w:r>
      <w:r>
        <w:rPr>
          <w:rFonts w:hint="eastAsia" w:hAnsi="宋体" w:cs="宋体"/>
          <w:szCs w:val="21"/>
          <w:highlight w:val="none"/>
          <w:lang w:val="zh-CN"/>
        </w:rPr>
        <w:t xml:space="preserve">；</w:t>
      </w:r>
      <w:r>
        <w:rPr>
          <w:rFonts w:hint="eastAsia" w:hAnsi="宋体" w:cs="宋体"/>
          <w:szCs w:val="21"/>
          <w:highlight w:val="none"/>
          <w:lang w:val="zh-CN"/>
        </w:rPr>
      </w:r>
      <w:r/>
    </w:p>
    <w:p>
      <w:pPr>
        <w:pStyle w:val="902"/>
        <w:ind w:firstLine="420"/>
        <w:spacing w:line="360" w:lineRule="auto"/>
        <w:rPr>
          <w:rFonts w:hint="eastAsia" w:ascii="宋体" w:hAnsi="宋体"/>
          <w:szCs w:val="21"/>
          <w:highlight w:val="none"/>
          <w:lang w:val="zh-CN"/>
        </w:rPr>
      </w:pPr>
      <w:r>
        <w:rPr>
          <w:rFonts w:ascii="宋体" w:hAnsi="宋体"/>
          <w:szCs w:val="21"/>
          <w:highlight w:val="none"/>
          <w:lang w:val="zh-CN"/>
        </w:rPr>
        <w:t xml:space="preserve">…… </w:t>
      </w:r>
      <w:r>
        <w:rPr>
          <w:rFonts w:hint="eastAsia" w:ascii="宋体" w:hAnsi="宋体"/>
          <w:szCs w:val="21"/>
          <w:highlight w:val="none"/>
          <w:lang w:val="zh-CN"/>
        </w:rPr>
      </w:r>
      <w:r/>
    </w:p>
    <w:p>
      <w:pPr>
        <w:pStyle w:val="902"/>
        <w:ind w:firstLine="420"/>
        <w:spacing w:line="360" w:lineRule="auto"/>
        <w:rPr>
          <w:rFonts w:hint="eastAsia" w:ascii="宋体" w:hAnsi="宋体"/>
          <w:szCs w:val="21"/>
          <w:highlight w:val="none"/>
          <w:lang w:val="zh-CN"/>
        </w:rPr>
      </w:pPr>
      <w:r>
        <w:rPr>
          <w:rFonts w:ascii="宋体" w:hAnsi="宋体"/>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szCs w:val="21"/>
          <w:highlight w:val="none"/>
          <w:lang w:val="zh-CN"/>
        </w:rPr>
      </w:r>
      <w:r/>
    </w:p>
    <w:p>
      <w:pPr>
        <w:pStyle w:val="902"/>
        <w:ind w:firstLine="420"/>
        <w:spacing w:line="360" w:lineRule="auto"/>
        <w:rPr>
          <w:rFonts w:hint="eastAsia" w:ascii="宋体" w:hAnsi="宋体"/>
          <w:szCs w:val="21"/>
          <w:highlight w:val="none"/>
          <w:lang w:val="zh-CN"/>
        </w:rPr>
      </w:pPr>
      <w:r>
        <w:rPr>
          <w:rFonts w:ascii="宋体" w:hAnsi="宋体"/>
          <w:szCs w:val="21"/>
          <w:highlight w:val="none"/>
          <w:lang w:val="zh-CN"/>
        </w:rPr>
        <w:t xml:space="preserve">本企业对上述声明内容的真实性负责。如有虚假，将依法承担相应责任。</w:t>
      </w:r>
      <w:r>
        <w:rPr>
          <w:rFonts w:hint="eastAsia" w:ascii="宋体" w:hAnsi="宋体"/>
          <w:szCs w:val="21"/>
          <w:highlight w:val="none"/>
          <w:lang w:val="zh-CN"/>
        </w:rPr>
      </w:r>
      <w:r/>
    </w:p>
    <w:p>
      <w:pPr>
        <w:pStyle w:val="1155"/>
        <w:ind w:firstLine="420"/>
        <w:spacing w:line="360" w:lineRule="auto"/>
        <w:rPr>
          <w:rFonts w:hint="eastAsia" w:hAnsi="宋体" w:cs="宋体"/>
          <w:szCs w:val="21"/>
          <w:highlight w:val="none"/>
        </w:rPr>
      </w:pPr>
      <w:r>
        <w:rPr>
          <w:rFonts w:hint="eastAsia" w:hAnsi="宋体" w:cs="宋体"/>
          <w:szCs w:val="21"/>
          <w:highlight w:val="none"/>
        </w:rPr>
        <w:t xml:space="preserve">注：1.</w:t>
      </w:r>
      <w:r>
        <w:rPr>
          <w:rFonts w:hAnsi="宋体" w:cs="宋体"/>
          <w:szCs w:val="21"/>
          <w:highlight w:val="none"/>
        </w:rPr>
        <w:t xml:space="preserve">从业人员、营业收入、资产总额填报上一年度数据，无上一年度数据的新成立企业可不填报。</w:t>
      </w:r>
      <w:r>
        <w:rPr>
          <w:rFonts w:hint="eastAsia" w:hAnsi="宋体" w:cs="宋体"/>
          <w:szCs w:val="21"/>
          <w:highlight w:val="none"/>
        </w:rPr>
      </w:r>
      <w:r/>
    </w:p>
    <w:p>
      <w:pPr>
        <w:pStyle w:val="1155"/>
        <w:ind w:firstLine="422"/>
        <w:spacing w:line="360" w:lineRule="auto"/>
        <w:rPr>
          <w:rFonts w:hint="eastAsia" w:hAnsi="宋体" w:cs="宋体"/>
          <w:b/>
          <w:color w:val="000000"/>
          <w:highlight w:val="none"/>
        </w:rPr>
      </w:pPr>
      <w:r>
        <w:rPr>
          <w:rFonts w:hint="eastAsia" w:hAnsi="宋体" w:cs="宋体"/>
          <w:b/>
          <w:color w:val="000000"/>
          <w:highlight w:val="none"/>
        </w:rPr>
        <w:t xml:space="preserve">2</w:t>
      </w:r>
      <w:r>
        <w:rPr>
          <w:rFonts w:hAnsi="宋体" w:cs="宋体"/>
          <w:b/>
          <w:color w:val="000000"/>
          <w:highlight w:val="none"/>
        </w:rPr>
        <w:t xml:space="preserve">.本项目服务所属行业为</w:t>
      </w:r>
      <w:r>
        <w:rPr>
          <w:rFonts w:hint="eastAsia" w:hAnsi="宋体" w:cs="宋体"/>
          <w:b/>
          <w:bCs/>
          <w:color w:val="000000"/>
          <w:szCs w:val="21"/>
          <w:highlight w:val="none"/>
        </w:rPr>
        <w:t xml:space="preserve">其他未列明行业</w:t>
      </w:r>
      <w:r>
        <w:rPr>
          <w:rFonts w:hAnsi="宋体" w:cs="宋体"/>
          <w:b/>
          <w:color w:val="000000"/>
          <w:highlight w:val="none"/>
        </w:rPr>
        <w:t xml:space="preserve">，中小微企业划分标准请根据《中小企业划型标准规定》（工信部联企业﹝2011﹞300号文）。</w:t>
      </w:r>
      <w:r>
        <w:rPr>
          <w:rFonts w:hint="eastAsia" w:hAnsi="宋体" w:cs="宋体"/>
          <w:b/>
          <w:color w:val="000000"/>
          <w:highlight w:val="none"/>
        </w:rPr>
      </w:r>
      <w:r/>
    </w:p>
    <w:p>
      <w:pPr>
        <w:pStyle w:val="1155"/>
        <w:ind w:firstLine="420"/>
        <w:rPr>
          <w:rFonts w:hint="eastAsia" w:hAnsi="宋体"/>
          <w:szCs w:val="21"/>
          <w:highlight w:val="none"/>
        </w:rPr>
      </w:pPr>
      <w:r>
        <w:rPr>
          <w:rFonts w:hint="eastAsia" w:hAnsi="宋体"/>
          <w:szCs w:val="21"/>
          <w:highlight w:val="none"/>
        </w:rPr>
      </w:r>
      <w:r/>
    </w:p>
    <w:p>
      <w:pPr>
        <w:pStyle w:val="1155"/>
        <w:ind w:firstLine="420"/>
        <w:rPr>
          <w:rFonts w:hint="eastAsia" w:hAnsi="宋体" w:cs="宋体"/>
          <w:szCs w:val="21"/>
          <w:highlight w:val="none"/>
        </w:rPr>
      </w:pPr>
      <w:r>
        <w:rPr>
          <w:rFonts w:hint="eastAsia" w:hAnsi="宋体" w:cs="宋体"/>
          <w:szCs w:val="21"/>
          <w:highlight w:val="none"/>
        </w:rPr>
      </w:r>
      <w:r/>
    </w:p>
    <w:p>
      <w:pPr>
        <w:pStyle w:val="1155"/>
        <w:ind w:firstLine="420"/>
        <w:jc w:val="center"/>
        <w:spacing w:line="360" w:lineRule="auto"/>
        <w:rPr>
          <w:rFonts w:hint="eastAsia" w:hAnsi="宋体"/>
          <w:szCs w:val="21"/>
          <w:highlight w:val="none"/>
        </w:rPr>
      </w:pPr>
      <w:r>
        <w:rPr>
          <w:rFonts w:hint="eastAsia" w:hAnsi="宋体" w:cs="宋体"/>
          <w:szCs w:val="21"/>
          <w:highlight w:val="none"/>
        </w:rPr>
        <w:t xml:space="preserve">企业名称（盖章）：</w:t>
      </w:r>
      <w:r>
        <w:rPr>
          <w:rFonts w:hint="eastAsia" w:hAnsi="宋体"/>
          <w:szCs w:val="21"/>
          <w:highlight w:val="none"/>
        </w:rPr>
      </w:r>
      <w:r/>
    </w:p>
    <w:p>
      <w:pPr>
        <w:pStyle w:val="1155"/>
        <w:ind w:firstLine="420"/>
        <w:jc w:val="center"/>
        <w:spacing w:line="360" w:lineRule="auto"/>
        <w:rPr>
          <w:rFonts w:hint="eastAsia" w:hAnsi="宋体" w:cs="宋体"/>
          <w:szCs w:val="21"/>
          <w:highlight w:val="none"/>
        </w:rPr>
      </w:pPr>
      <w:r>
        <w:rPr>
          <w:rFonts w:hint="eastAsia" w:hAnsi="宋体" w:cs="宋体"/>
          <w:szCs w:val="21"/>
          <w:highlight w:val="none"/>
        </w:rPr>
        <w:t xml:space="preserve">日</w:t>
      </w:r>
      <w:r>
        <w:rPr>
          <w:rFonts w:hAnsi="宋体"/>
          <w:szCs w:val="21"/>
          <w:highlight w:val="none"/>
        </w:rPr>
        <w:t xml:space="preserve"> </w:t>
      </w:r>
      <w:r>
        <w:rPr>
          <w:rFonts w:hint="eastAsia" w:hAnsi="宋体" w:cs="宋体"/>
          <w:szCs w:val="21"/>
          <w:highlight w:val="none"/>
        </w:rPr>
        <w:t xml:space="preserve">期：</w:t>
      </w:r>
      <w:r>
        <w:rPr>
          <w:rFonts w:hint="eastAsia" w:hAnsi="宋体" w:cs="宋体"/>
          <w:szCs w:val="21"/>
          <w:highlight w:val="none"/>
        </w:rPr>
      </w:r>
      <w:r/>
    </w:p>
    <w:p>
      <w:pPr>
        <w:pStyle w:val="902"/>
        <w:spacing w:line="360" w:lineRule="exact"/>
        <w:rPr>
          <w:rFonts w:ascii="宋体" w:hAnsi="宋体"/>
          <w:szCs w:val="21"/>
          <w:highlight w:val="none"/>
        </w:rPr>
      </w:pPr>
      <w:r>
        <w:rPr>
          <w:rFonts w:ascii="宋体" w:hAnsi="宋体"/>
          <w:szCs w:val="21"/>
          <w:highlight w:val="none"/>
        </w:rPr>
        <w:t xml:space="preserve">注：1</w:t>
      </w:r>
      <w:r>
        <w:rPr>
          <w:rFonts w:hint="eastAsia" w:ascii="宋体" w:hAnsi="宋体"/>
          <w:szCs w:val="21"/>
          <w:highlight w:val="none"/>
        </w:rPr>
        <w:t xml:space="preserve">.</w:t>
      </w:r>
      <w:r>
        <w:rPr>
          <w:rFonts w:ascii="宋体" w:hAnsi="宋体"/>
          <w:szCs w:val="21"/>
          <w:highlight w:val="none"/>
        </w:rPr>
        <w:t xml:space="preserve">中小企业划分标准详见工信部联企业〔2011〕300号通知中的《中小企业划型标准规定》。</w:t>
      </w:r>
      <w:r>
        <w:rPr>
          <w:rFonts w:ascii="宋体" w:hAnsi="宋体"/>
          <w:szCs w:val="21"/>
          <w:highlight w:val="none"/>
        </w:rPr>
      </w:r>
      <w:r/>
    </w:p>
    <w:p>
      <w:pPr>
        <w:pStyle w:val="902"/>
        <w:ind w:firstLine="420"/>
        <w:spacing w:line="36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如供应商认定本企业为小型或微型企业，则需根据“工信部联企业〔2011〕300号”通知中的《中小企业划型标准规定》填报“中小企业声明函”。 </w:t>
      </w:r>
      <w:r>
        <w:rPr>
          <w:rFonts w:ascii="宋体" w:hAnsi="宋体"/>
          <w:szCs w:val="21"/>
          <w:highlight w:val="none"/>
        </w:rPr>
      </w:r>
      <w:r/>
    </w:p>
    <w:p>
      <w:pPr>
        <w:pStyle w:val="902"/>
        <w:ind w:firstLine="420"/>
        <w:spacing w:line="360" w:lineRule="exact"/>
        <w:rPr>
          <w:rFonts w:hint="eastAsia" w:ascii="宋体" w:hAnsi="宋体" w:cs="宋体"/>
          <w:bCs/>
          <w:szCs w:val="21"/>
          <w:highlight w:val="none"/>
        </w:rPr>
      </w:pPr>
      <w:r>
        <w:rPr>
          <w:rFonts w:hint="eastAsia" w:ascii="宋体" w:hAnsi="宋体"/>
          <w:szCs w:val="21"/>
          <w:highlight w:val="none"/>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Cs/>
          <w:szCs w:val="21"/>
          <w:highlight w:val="none"/>
        </w:rPr>
      </w:r>
      <w:r/>
    </w:p>
    <w:p>
      <w:pPr>
        <w:pStyle w:val="90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bCs/>
          <w:szCs w:val="21"/>
          <w:highlight w:val="none"/>
        </w:rPr>
        <w:t xml:space="preserve">关于印发中小企业划型标准规定的通知</w:t>
      </w:r>
      <w:r>
        <w:rPr>
          <w:rFonts w:hint="eastAsia" w:ascii="宋体" w:hAnsi="宋体" w:cs="宋体"/>
          <w:szCs w:val="21"/>
          <w:highlight w:val="none"/>
        </w:rPr>
      </w:r>
      <w:r/>
    </w:p>
    <w:p>
      <w:pPr>
        <w:pStyle w:val="902"/>
        <w:spacing w:before="100" w:beforeAutospacing="1" w:after="100" w:afterAutospacing="1" w:line="360" w:lineRule="auto"/>
        <w:widowControl/>
        <w:rPr>
          <w:rFonts w:ascii="宋体" w:hAnsi="宋体" w:cs="宋体"/>
          <w:bCs/>
          <w:szCs w:val="21"/>
          <w:highlight w:val="none"/>
        </w:rPr>
      </w:pPr>
      <w:r>
        <w:rPr>
          <w:rFonts w:hint="eastAsia" w:ascii="宋体" w:hAnsi="宋体" w:cs="宋体"/>
          <w:bCs/>
          <w:szCs w:val="21"/>
          <w:highlight w:val="none"/>
        </w:rPr>
        <w:t xml:space="preserve">工信部联企业〔2011〕300号</w:t>
      </w:r>
      <w:r>
        <w:rPr>
          <w:rFonts w:ascii="宋体" w:hAnsi="宋体" w:cs="宋体"/>
          <w:bCs/>
          <w:szCs w:val="21"/>
          <w:highlight w:val="none"/>
        </w:rPr>
      </w:r>
      <w:r/>
    </w:p>
    <w:p>
      <w:pPr>
        <w:pStyle w:val="90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各省、自治区、直辖市人民政府，国务院各部委、各直属机构及有关单位：</w:t>
      </w:r>
      <w:r>
        <w:rPr>
          <w:rFonts w:hint="eastAsia" w:ascii="宋体" w:hAnsi="宋体" w:cs="宋体"/>
          <w:szCs w:val="21"/>
          <w:highlight w:val="none"/>
        </w:rPr>
      </w:r>
      <w:r/>
    </w:p>
    <w:p>
      <w:pPr>
        <w:pStyle w:val="90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Cs w:val="21"/>
          <w:highlight w:val="none"/>
        </w:rPr>
      </w:r>
      <w:r/>
    </w:p>
    <w:p>
      <w:pPr>
        <w:pStyle w:val="90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工业和信息化部　国家统计局</w:t>
      </w:r>
      <w:r>
        <w:rPr>
          <w:rFonts w:hint="eastAsia" w:ascii="宋体" w:hAnsi="宋体" w:cs="宋体"/>
          <w:szCs w:val="21"/>
          <w:highlight w:val="none"/>
        </w:rPr>
      </w:r>
      <w:r/>
    </w:p>
    <w:p>
      <w:pPr>
        <w:pStyle w:val="902"/>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　　　　　　　　　　　　　　　　　　　　　　国家发展和改革委员会　财政部</w:t>
      </w:r>
      <w:r>
        <w:rPr>
          <w:rFonts w:hint="eastAsia" w:ascii="宋体" w:hAnsi="宋体" w:cs="宋体"/>
          <w:szCs w:val="21"/>
          <w:highlight w:val="none"/>
        </w:rPr>
      </w:r>
      <w:r/>
    </w:p>
    <w:p>
      <w:pPr>
        <w:pStyle w:val="902"/>
        <w:ind w:firstLine="420"/>
        <w:spacing w:line="360" w:lineRule="exact"/>
        <w:rPr>
          <w:rFonts w:ascii="宋体" w:hAnsi="宋体" w:cs="宋体"/>
          <w:color w:val="000000"/>
          <w:szCs w:val="21"/>
          <w:highlight w:val="none"/>
        </w:rPr>
      </w:pPr>
      <w:r>
        <w:rPr>
          <w:rFonts w:hint="eastAsia" w:ascii="宋体" w:hAnsi="宋体" w:cs="宋体"/>
          <w:szCs w:val="21"/>
          <w:highlight w:val="none"/>
        </w:rPr>
        <w:t xml:space="preserve">　　　　　　　　　　　　　　　　　　　　　　　　二○一一年六月十八日</w:t>
      </w:r>
      <w:r>
        <w:rPr>
          <w:rFonts w:ascii="宋体" w:hAnsi="宋体" w:cs="宋体"/>
          <w:color w:val="000000"/>
          <w:szCs w:val="21"/>
          <w:highlight w:val="none"/>
        </w:rPr>
        <w:t xml:space="preserve"> </w:t>
      </w:r>
      <w:r>
        <w:rPr>
          <w:rFonts w:ascii="宋体" w:hAnsi="宋体" w:cs="宋体"/>
          <w:color w:val="000000"/>
          <w:szCs w:val="21"/>
          <w:highlight w:val="none"/>
        </w:rPr>
      </w:r>
      <w:r/>
    </w:p>
    <w:p>
      <w:pPr>
        <w:pStyle w:val="902"/>
        <w:ind w:firstLine="420"/>
        <w:spacing w:line="360" w:lineRule="auto"/>
        <w:rPr>
          <w:rFonts w:ascii="宋体" w:hAnsi="宋体" w:cs="宋体"/>
          <w:color w:val="000000"/>
          <w:szCs w:val="21"/>
          <w:highlight w:val="none"/>
        </w:rPr>
      </w:pPr>
      <w:r>
        <w:rPr>
          <w:rFonts w:ascii="宋体" w:hAnsi="宋体" w:cs="宋体"/>
          <w:color w:val="000000"/>
          <w:szCs w:val="21"/>
          <w:highlight w:val="none"/>
        </w:rPr>
        <w:br w:type="page" w:clear="all"/>
      </w:r>
      <w:bookmarkStart w:id="37" w:name="_Toc497431311"/>
      <w:r/>
      <w:bookmarkStart w:id="38" w:name="_Ref343881462"/>
      <w:r>
        <w:rPr>
          <w:rFonts w:ascii="宋体" w:hAnsi="宋体" w:cs="宋体"/>
          <w:color w:val="000000"/>
          <w:szCs w:val="21"/>
          <w:highlight w:val="none"/>
        </w:rPr>
      </w:r>
      <w:r/>
    </w:p>
    <w:p>
      <w:pPr>
        <w:pStyle w:val="902"/>
        <w:ind w:right="1560" w:firstLine="420"/>
        <w:jc w:val="right"/>
        <w:spacing w:line="580" w:lineRule="exact"/>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04"/>
        <w:spacing w:line="416" w:lineRule="auto"/>
        <w:rPr>
          <w:rFonts w:ascii="宋体" w:hAnsi="宋体" w:eastAsia="宋体"/>
          <w:color w:val="000000"/>
          <w:sz w:val="21"/>
          <w:szCs w:val="21"/>
          <w:highlight w:val="none"/>
        </w:rPr>
      </w:pPr>
      <w:r/>
      <w:bookmarkStart w:id="39" w:name="_Toc178063805"/>
      <w:r/>
      <w:bookmarkStart w:id="40" w:name="_Ref22898688"/>
      <w:r>
        <w:rPr>
          <w:rFonts w:hint="eastAsia" w:ascii="宋体" w:hAnsi="宋体" w:eastAsia="宋体"/>
          <w:color w:val="000000"/>
          <w:sz w:val="21"/>
          <w:szCs w:val="21"/>
          <w:highlight w:val="none"/>
        </w:rPr>
        <w:t xml:space="preserve">偏离表（商务）：</w:t>
      </w:r>
      <w:bookmarkEnd w:id="37"/>
      <w:r/>
      <w:bookmarkEnd w:id="38"/>
      <w:r/>
      <w:bookmarkEnd w:id="39"/>
      <w:r/>
      <w:bookmarkEnd w:id="40"/>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1"/>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04"/>
        <w:spacing w:line="416" w:lineRule="auto"/>
        <w:rPr>
          <w:rFonts w:ascii="宋体" w:hAnsi="宋体" w:eastAsia="宋体"/>
          <w:color w:val="000000"/>
          <w:sz w:val="21"/>
          <w:szCs w:val="21"/>
          <w:highlight w:val="none"/>
        </w:rPr>
      </w:pPr>
      <w:r/>
      <w:bookmarkStart w:id="41" w:name="_Ref501489596"/>
      <w:r/>
      <w:bookmarkStart w:id="42" w:name="_Toc178063806"/>
      <w:r>
        <w:rPr>
          <w:rFonts w:hint="eastAsia" w:ascii="宋体" w:hAnsi="宋体" w:eastAsia="宋体"/>
          <w:color w:val="000000"/>
          <w:sz w:val="21"/>
          <w:szCs w:val="21"/>
          <w:highlight w:val="none"/>
        </w:rPr>
        <w:t xml:space="preserve">偏离表（技术）：</w:t>
      </w:r>
      <w:bookmarkEnd w:id="41"/>
      <w:r/>
      <w:bookmarkEnd w:id="42"/>
      <w:r>
        <w:rPr>
          <w:rFonts w:ascii="宋体" w:hAnsi="宋体" w:eastAsia="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1"/>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1"/>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21"/>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02"/>
        <w:jc w:val="left"/>
        <w:rPr>
          <w:rFonts w:hint="eastAsia" w:ascii="宋体" w:hAnsi="宋体"/>
          <w:color w:val="000000"/>
          <w:szCs w:val="21"/>
          <w:highlight w:val="none"/>
        </w:rPr>
      </w:pPr>
      <w:r>
        <w:rPr>
          <w:rFonts w:hint="eastAsia" w:ascii="宋体" w:hAnsi="宋体"/>
          <w:color w:val="000000"/>
          <w:szCs w:val="21"/>
          <w:highlight w:val="none"/>
        </w:rPr>
        <w:t xml:space="preserve">法定代表人或被授权人（签字或盖章）：                         年  月  日</w:t>
      </w:r>
      <w:r>
        <w:rPr>
          <w:rFonts w:hint="eastAsia" w:ascii="宋体" w:hAnsi="宋体"/>
          <w:color w:val="000000"/>
          <w:szCs w:val="21"/>
          <w:highlight w:val="none"/>
        </w:rPr>
      </w:r>
      <w:r/>
    </w:p>
    <w:p>
      <w:pPr>
        <w:pStyle w:val="902"/>
        <w:jc w:val="left"/>
        <w:widowControl/>
        <w:rPr>
          <w:rFonts w:hint="eastAsia" w:ascii="宋体" w:hAnsi="宋体"/>
          <w:szCs w:val="21"/>
          <w:highlight w:val="none"/>
        </w:rPr>
      </w:pPr>
      <w:r>
        <w:rPr>
          <w:rFonts w:hint="eastAsia" w:ascii="宋体" w:hAnsi="宋体"/>
          <w:szCs w:val="21"/>
          <w:highlight w:val="none"/>
        </w:rPr>
      </w:r>
      <w:r/>
    </w:p>
    <w:p>
      <w:pPr>
        <w:pStyle w:val="902"/>
        <w:jc w:val="left"/>
        <w:widowControl/>
        <w:rPr>
          <w:rFonts w:hint="eastAsia" w:ascii="宋体" w:hAnsi="宋体"/>
          <w:szCs w:val="21"/>
          <w:highlight w:val="none"/>
        </w:rPr>
      </w:pPr>
      <w:r>
        <w:rPr>
          <w:rFonts w:hint="eastAsia" w:ascii="宋体" w:hAnsi="宋体"/>
          <w:szCs w:val="21"/>
          <w:highlight w:val="none"/>
        </w:rPr>
      </w:r>
      <w:r/>
    </w:p>
    <w:p>
      <w:pPr>
        <w:pStyle w:val="904"/>
        <w:ind w:firstLine="420"/>
        <w:spacing w:line="360" w:lineRule="auto"/>
        <w:rPr>
          <w:rFonts w:ascii="宋体" w:hAnsi="宋体" w:eastAsia="宋体"/>
          <w:color w:val="000000"/>
          <w:sz w:val="21"/>
          <w:szCs w:val="21"/>
          <w:highlight w:val="none"/>
          <w:lang w:val="zh-CN"/>
        </w:rPr>
      </w:pPr>
      <w:r/>
      <w:bookmarkStart w:id="43" w:name="_Toc78810213"/>
      <w:r/>
      <w:bookmarkStart w:id="44" w:name="_Toc78895076"/>
      <w:r/>
      <w:bookmarkStart w:id="45" w:name="_Toc178063807"/>
      <w:r>
        <w:rPr>
          <w:rFonts w:ascii="宋体" w:hAnsi="宋体" w:eastAsia="宋体"/>
          <w:color w:val="000000"/>
          <w:sz w:val="21"/>
          <w:szCs w:val="21"/>
          <w:highlight w:val="none"/>
        </w:rPr>
        <w:t xml:space="preserve">远程参与开标会议诚信承诺书</w:t>
      </w:r>
      <w:bookmarkEnd w:id="43"/>
      <w:r/>
      <w:bookmarkEnd w:id="44"/>
      <w:r/>
      <w:bookmarkEnd w:id="45"/>
      <w:r>
        <w:rPr>
          <w:rFonts w:ascii="宋体" w:hAnsi="宋体" w:eastAsia="宋体"/>
          <w:color w:val="000000"/>
          <w:sz w:val="21"/>
          <w:szCs w:val="21"/>
          <w:highlight w:val="none"/>
          <w:lang w:val="zh-CN"/>
        </w:rPr>
      </w:r>
      <w:r/>
    </w:p>
    <w:p>
      <w:pPr>
        <w:pStyle w:val="902"/>
        <w:ind w:firstLine="420"/>
        <w:jc w:val="center"/>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远程参与开标会议诚信承诺书</w:t>
      </w:r>
      <w:r>
        <w:rPr>
          <w:rFonts w:ascii="宋体" w:hAnsi="宋体"/>
          <w:b/>
          <w:color w:val="000000"/>
          <w:szCs w:val="21"/>
          <w:highlight w:val="none"/>
          <w:lang w:val="zh-CN"/>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法定代表人(签名):</w:t>
      </w:r>
      <w:r>
        <w:rPr>
          <w:rFonts w:ascii="宋体" w:hAnsi="宋体"/>
          <w:color w:val="000000"/>
          <w:szCs w:val="21"/>
          <w:highlight w:val="none"/>
        </w:rPr>
      </w:r>
      <w:r/>
    </w:p>
    <w:p>
      <w:pPr>
        <w:pStyle w:val="902"/>
        <w:ind w:firstLine="420"/>
        <w:spacing w:line="360" w:lineRule="auto"/>
        <w:rPr>
          <w:rFonts w:ascii="宋体" w:hAnsi="宋体"/>
          <w:color w:val="000000"/>
          <w:szCs w:val="21"/>
          <w:highlight w:val="none"/>
        </w:rPr>
      </w:pPr>
      <w:r>
        <w:rPr>
          <w:rFonts w:ascii="宋体" w:hAnsi="宋体"/>
          <w:color w:val="000000"/>
          <w:szCs w:val="21"/>
          <w:highlight w:val="none"/>
        </w:rPr>
        <w:t xml:space="preserve">授权委托人(签名):</w:t>
      </w:r>
      <w:r>
        <w:rPr>
          <w:rFonts w:ascii="宋体" w:hAnsi="宋体"/>
          <w:color w:val="000000"/>
          <w:szCs w:val="21"/>
          <w:highlight w:val="none"/>
        </w:rPr>
      </w:r>
      <w:r/>
    </w:p>
    <w:p>
      <w:pPr>
        <w:pStyle w:val="921"/>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ascii="宋体" w:hAnsi="宋体" w:eastAsia="宋体"/>
          <w:color w:val="000000"/>
          <w:sz w:val="21"/>
          <w:szCs w:val="21"/>
          <w:highlight w:val="none"/>
        </w:rPr>
        <w:t xml:space="preserve">年</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月</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904"/>
        <w:spacing w:line="416" w:lineRule="auto"/>
        <w:rPr>
          <w:rFonts w:hint="eastAsia" w:ascii="宋体" w:hAnsi="宋体" w:eastAsia="宋体" w:cs="宋体"/>
          <w:b w:val="0"/>
          <w:color w:val="000000"/>
          <w:sz w:val="21"/>
          <w:szCs w:val="21"/>
          <w:highlight w:val="none"/>
          <w:lang w:eastAsia="zh-CN"/>
        </w:rPr>
      </w:pPr>
      <w:r/>
      <w:bookmarkStart w:id="46" w:name="_Toc178063808"/>
      <w:r>
        <w:rPr>
          <w:rFonts w:ascii="宋体" w:hAnsi="宋体" w:eastAsia="宋体"/>
          <w:color w:val="000000"/>
          <w:sz w:val="21"/>
          <w:szCs w:val="21"/>
          <w:highlight w:val="none"/>
        </w:rPr>
        <w:br w:type="page" w:clear="all"/>
      </w:r>
      <w:bookmarkStart w:id="47" w:name="_Toc10352"/>
      <w:r>
        <w:rPr>
          <w:rFonts w:hint="eastAsia" w:ascii="宋体" w:hAnsi="宋体" w:eastAsia="宋体" w:cs="宋体"/>
          <w:b w:val="0"/>
          <w:color w:val="000000"/>
          <w:sz w:val="21"/>
          <w:szCs w:val="21"/>
          <w:highlight w:val="none"/>
        </w:rPr>
        <w:t xml:space="preserve">关于符合本国产品标准的声明函</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本项目为服务类项目，不做价格折扣优惠</w:t>
      </w:r>
      <w:r>
        <w:rPr>
          <w:rFonts w:hint="eastAsia" w:ascii="宋体" w:hAnsi="宋体" w:eastAsia="宋体" w:cs="宋体"/>
          <w:b w:val="0"/>
          <w:color w:val="000000"/>
          <w:sz w:val="21"/>
          <w:szCs w:val="21"/>
          <w:highlight w:val="none"/>
          <w:lang w:eastAsia="zh-CN"/>
        </w:rPr>
        <w:t xml:space="preserve">）</w:t>
      </w:r>
      <w:bookmarkEnd w:id="47"/>
      <w:r>
        <w:rPr>
          <w:rFonts w:hint="eastAsia" w:ascii="宋体" w:hAnsi="宋体" w:eastAsia="宋体" w:cs="宋体"/>
          <w:b w:val="0"/>
          <w:color w:val="000000"/>
          <w:sz w:val="21"/>
          <w:szCs w:val="21"/>
          <w:highlight w:val="none"/>
          <w:lang w:eastAsia="zh-CN"/>
        </w:rPr>
      </w:r>
      <w:r/>
    </w:p>
    <w:p>
      <w:pPr>
        <w:pStyle w:val="974"/>
        <w:jc w:val="center"/>
        <w:spacing w:before="30" w:beforeAutospacing="0" w:after="30" w:afterAutospacing="0"/>
        <w:shd w:val="clear" w:color="auto" w:fill="ffffff"/>
        <w:rPr>
          <w:rStyle w:val="983"/>
          <w:rFonts w:hint="eastAsia" w:ascii="宋体" w:hAnsi="宋体" w:eastAsia="宋体" w:cs="宋体"/>
          <w:color w:val="000000"/>
          <w:sz w:val="21"/>
          <w:szCs w:val="21"/>
          <w:highlight w:val="none"/>
          <w:shd w:val="clear" w:color="auto" w:fill="ffffff"/>
        </w:rPr>
      </w:pPr>
      <w:r>
        <w:rPr>
          <w:rStyle w:val="983"/>
          <w:rFonts w:hint="eastAsia" w:ascii="宋体" w:hAnsi="宋体" w:eastAsia="宋体" w:cs="宋体"/>
          <w:color w:val="000000"/>
          <w:sz w:val="21"/>
          <w:szCs w:val="21"/>
          <w:highlight w:val="none"/>
          <w:shd w:val="clear" w:color="auto" w:fill="ffffff"/>
        </w:rPr>
      </w:r>
      <w:r/>
    </w:p>
    <w:p>
      <w:pPr>
        <w:pStyle w:val="902"/>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关于符合本国产品标准的声明函</w:t>
      </w:r>
      <w:r>
        <w:rPr>
          <w:rFonts w:hint="eastAsia" w:ascii="宋体" w:hAnsi="宋体" w:eastAsia="宋体" w:cs="宋体"/>
          <w:color w:val="000000"/>
          <w:spacing w:val="6"/>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986"/>
          <w:rFonts w:hint="eastAsia" w:ascii="宋体" w:hAnsi="宋体" w:eastAsia="宋体" w:cs="宋体"/>
          <w:color w:val="000000"/>
          <w:sz w:val="21"/>
          <w:szCs w:val="21"/>
          <w:highlight w:val="none"/>
          <w:u w:val="single"/>
          <w:shd w:val="clear" w:color="auto" w:fill="ffffff"/>
        </w:rPr>
        <w:t xml:space="preserve">（产品名称1）</w:t>
      </w:r>
      <w:r>
        <w:rPr>
          <w:rStyle w:val="986"/>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86"/>
          <w:rFonts w:hint="eastAsia" w:ascii="宋体" w:hAnsi="宋体" w:eastAsia="宋体" w:cs="宋体"/>
          <w:color w:val="000000"/>
          <w:sz w:val="21"/>
          <w:szCs w:val="21"/>
          <w:highlight w:val="none"/>
          <w:u w:val="single"/>
          <w:shd w:val="clear" w:color="auto" w:fill="ffffff"/>
        </w:rPr>
        <w:t xml:space="preserve">（厂名）</w:t>
      </w:r>
      <w:r>
        <w:rPr>
          <w:rStyle w:val="986"/>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8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8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86"/>
          <w:rFonts w:hint="eastAsia" w:ascii="宋体" w:hAnsi="宋体" w:eastAsia="宋体" w:cs="宋体"/>
          <w:color w:val="000000"/>
          <w:sz w:val="21"/>
          <w:szCs w:val="21"/>
          <w:highlight w:val="none"/>
          <w:u w:val="single"/>
          <w:shd w:val="clear" w:color="auto" w:fill="ffffff"/>
        </w:rPr>
        <w:t xml:space="preserve">（规定比例）</w:t>
      </w:r>
      <w:r>
        <w:rPr>
          <w:rStyle w:val="986"/>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8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86"/>
          <w:rFonts w:hint="eastAsia" w:ascii="宋体" w:hAnsi="宋体" w:eastAsia="宋体" w:cs="宋体"/>
          <w:color w:val="000000"/>
          <w:sz w:val="21"/>
          <w:szCs w:val="21"/>
          <w:highlight w:val="none"/>
          <w:u w:val="single"/>
          <w:shd w:val="clear" w:color="auto" w:fill="ffffff"/>
        </w:rPr>
        <w:t xml:space="preserve">（关键组件）</w:t>
      </w:r>
      <w:r>
        <w:rPr>
          <w:rStyle w:val="986"/>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8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86"/>
          <w:rFonts w:hint="eastAsia" w:ascii="宋体" w:hAnsi="宋体" w:eastAsia="宋体" w:cs="宋体"/>
          <w:color w:val="000000"/>
          <w:sz w:val="21"/>
          <w:szCs w:val="21"/>
          <w:highlight w:val="none"/>
          <w:u w:val="single"/>
          <w:shd w:val="clear" w:color="auto" w:fill="ffffff"/>
        </w:rPr>
        <w:t xml:space="preserve">（关键工序）</w:t>
      </w:r>
      <w:r>
        <w:rPr>
          <w:rStyle w:val="986"/>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98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86"/>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8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8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86"/>
          <w:rFonts w:hint="eastAsia" w:ascii="宋体" w:hAnsi="宋体" w:eastAsia="宋体" w:cs="宋体"/>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8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86"/>
          <w:rFonts w:hint="eastAsia" w:ascii="宋体" w:hAnsi="宋体" w:eastAsia="宋体" w:cs="宋体"/>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8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86"/>
          <w:rFonts w:hint="eastAsia" w:ascii="宋体" w:hAnsi="宋体" w:eastAsia="宋体" w:cs="宋体"/>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4"/>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74"/>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74"/>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74"/>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129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04"/>
        <w:spacing w:line="416" w:lineRule="auto"/>
        <w:rPr>
          <w:rFonts w:ascii="宋体" w:hAnsi="宋体" w:eastAsia="宋体"/>
          <w:color w:val="000000"/>
          <w:sz w:val="21"/>
          <w:szCs w:val="21"/>
          <w:highlight w:val="none"/>
        </w:rPr>
      </w:pPr>
      <w:r>
        <w:rPr>
          <w:rFonts w:ascii="宋体" w:hAnsi="宋体" w:eastAsia="宋体"/>
          <w:color w:val="000000"/>
          <w:sz w:val="21"/>
          <w:szCs w:val="21"/>
          <w:highlight w:val="none"/>
        </w:rPr>
        <w:br w:type="page" w:clear="all"/>
      </w:r>
      <w:r>
        <w:rPr>
          <w:rFonts w:ascii="宋体" w:hAnsi="宋体" w:eastAsia="宋体"/>
          <w:color w:val="000000"/>
          <w:sz w:val="21"/>
          <w:szCs w:val="21"/>
          <w:highlight w:val="none"/>
        </w:rPr>
        <w:t xml:space="preserve">投标单位情况表</w:t>
      </w:r>
      <w:bookmarkEnd w:id="46"/>
      <w:r>
        <w:rPr>
          <w:rFonts w:ascii="宋体" w:hAnsi="宋体" w:eastAsia="宋体"/>
          <w:color w:val="000000"/>
          <w:sz w:val="21"/>
          <w:szCs w:val="21"/>
          <w:highlight w:val="none"/>
        </w:rPr>
      </w:r>
      <w:r/>
    </w:p>
    <w:p>
      <w:pPr>
        <w:pStyle w:val="921"/>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投标单位情况表</w:t>
      </w:r>
      <w:r>
        <w:rPr>
          <w:rFonts w:ascii="宋体" w:hAnsi="宋体" w:eastAsia="宋体"/>
          <w:color w:val="000000"/>
          <w:sz w:val="21"/>
          <w:szCs w:val="21"/>
          <w:highlight w:val="none"/>
        </w:rPr>
      </w:r>
      <w:r/>
    </w:p>
    <w:p>
      <w:pPr>
        <w:pStyle w:val="921"/>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77"/>
        <w:gridCol w:w="1792"/>
        <w:gridCol w:w="1610"/>
        <w:gridCol w:w="147"/>
        <w:gridCol w:w="1366"/>
        <w:gridCol w:w="1235"/>
      </w:tblGrid>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75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成立日期</w:t>
            </w:r>
            <w:r>
              <w:rPr>
                <w:rFonts w:ascii="宋体" w:hAnsi="宋体" w:eastAsia="宋体"/>
                <w:color w:val="000000"/>
                <w:sz w:val="21"/>
                <w:szCs w:val="21"/>
                <w:highlight w:val="none"/>
              </w:rPr>
            </w:r>
            <w:r/>
          </w:p>
        </w:tc>
        <w:tc>
          <w:tcPr>
            <w:gridSpan w:val="2"/>
            <w:tcW w:w="2601"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企业地址</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75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注册资本</w:t>
            </w:r>
            <w:r>
              <w:rPr>
                <w:rFonts w:ascii="宋体" w:hAnsi="宋体" w:eastAsia="宋体"/>
                <w:color w:val="000000"/>
                <w:sz w:val="21"/>
                <w:szCs w:val="21"/>
                <w:highlight w:val="none"/>
              </w:rPr>
            </w:r>
            <w:r/>
          </w:p>
        </w:tc>
        <w:tc>
          <w:tcPr>
            <w:gridSpan w:val="2"/>
            <w:tcW w:w="2601" w:type="dxa"/>
            <w:vAlign w:val="top"/>
            <w:textDirection w:val="lrTb"/>
            <w:noWrap w:val="false"/>
          </w:tcPr>
          <w:p>
            <w:pPr>
              <w:pStyle w:val="921"/>
              <w:ind w:firstLine="168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经营范围</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职工人数</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3"/>
            <w:tcW w:w="3123"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其中：有中高级以上职称的人数</w:t>
            </w:r>
            <w:r>
              <w:rPr>
                <w:rFonts w:ascii="宋体" w:hAnsi="宋体" w:eastAsia="宋体"/>
                <w:color w:val="000000"/>
                <w:sz w:val="21"/>
                <w:szCs w:val="21"/>
                <w:highlight w:val="none"/>
              </w:rPr>
            </w:r>
            <w:r/>
          </w:p>
        </w:tc>
        <w:tc>
          <w:tcPr>
            <w:tcW w:w="1235"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资产总额</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净资产</w:t>
            </w:r>
            <w:r>
              <w:rPr>
                <w:rFonts w:ascii="宋体" w:hAnsi="宋体" w:eastAsia="宋体"/>
                <w:color w:val="000000"/>
                <w:sz w:val="21"/>
                <w:szCs w:val="21"/>
                <w:highlight w:val="none"/>
              </w:rPr>
            </w:r>
            <w:r/>
          </w:p>
        </w:tc>
        <w:tc>
          <w:tcPr>
            <w:gridSpan w:val="3"/>
            <w:tcW w:w="2748"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股东权益</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销售收入</w:t>
            </w:r>
            <w:r>
              <w:rPr>
                <w:rFonts w:ascii="宋体" w:hAnsi="宋体" w:eastAsia="宋体"/>
                <w:color w:val="000000"/>
                <w:sz w:val="21"/>
                <w:szCs w:val="21"/>
                <w:highlight w:val="none"/>
              </w:rPr>
            </w:r>
            <w:r/>
          </w:p>
        </w:tc>
        <w:tc>
          <w:tcPr>
            <w:gridSpan w:val="3"/>
            <w:tcW w:w="2748"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年          </w:t>
            </w: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实现利润</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t xml:space="preserve">年  </w:t>
            </w: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61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3"/>
            <w:tcW w:w="2748"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营业面积</w:t>
            </w:r>
            <w:r>
              <w:rPr>
                <w:rFonts w:ascii="宋体" w:hAnsi="宋体" w:eastAsia="宋体"/>
                <w:color w:val="000000"/>
                <w:sz w:val="21"/>
                <w:szCs w:val="21"/>
                <w:highlight w:val="none"/>
              </w:rPr>
            </w:r>
            <w:r/>
          </w:p>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（含厂房面积）</w:t>
            </w:r>
            <w:r>
              <w:rPr>
                <w:rFonts w:ascii="宋体" w:hAnsi="宋体" w:eastAsia="宋体"/>
                <w:color w:val="000000"/>
                <w:sz w:val="21"/>
                <w:szCs w:val="21"/>
                <w:highlight w:val="none"/>
              </w:rPr>
            </w:r>
            <w:r/>
          </w:p>
        </w:tc>
        <w:tc>
          <w:tcPr>
            <w:tcW w:w="1792"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rPr>
                <w:rFonts w:ascii="宋体" w:hAnsi="宋体" w:eastAsia="宋体"/>
                <w:color w:val="000000"/>
                <w:sz w:val="21"/>
                <w:szCs w:val="21"/>
                <w:highlight w:val="none"/>
              </w:rPr>
            </w:r>
            <w:r/>
          </w:p>
        </w:tc>
        <w:tc>
          <w:tcPr>
            <w:tcW w:w="161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w:t>
            </w:r>
            <w:r>
              <w:rPr>
                <w:rFonts w:ascii="宋体" w:hAnsi="宋体" w:eastAsia="宋体"/>
                <w:color w:val="000000"/>
                <w:sz w:val="21"/>
                <w:szCs w:val="21"/>
                <w:highlight w:val="none"/>
              </w:rPr>
            </w:r>
            <w:r/>
          </w:p>
        </w:tc>
        <w:tc>
          <w:tcPr>
            <w:gridSpan w:val="3"/>
            <w:tcW w:w="2748"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自有面积</w:t>
            </w:r>
            <w:r>
              <w:rPr>
                <w:rFonts w:ascii="宋体" w:hAnsi="宋体" w:eastAsia="宋体"/>
                <w:color w:val="000000"/>
                <w:sz w:val="21"/>
                <w:szCs w:val="21"/>
                <w:highlight w:val="none"/>
              </w:rPr>
              <w:t xml:space="preserve">       平方米</w:t>
            </w:r>
            <w:r>
              <w:rPr>
                <w:rFonts w:ascii="宋体" w:hAnsi="宋体" w:eastAsia="宋体"/>
                <w:color w:val="000000"/>
                <w:sz w:val="21"/>
                <w:szCs w:val="21"/>
                <w:highlight w:val="none"/>
              </w:rPr>
            </w:r>
            <w:r/>
          </w:p>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承租面积</w:t>
            </w:r>
            <w:r>
              <w:rPr>
                <w:rFonts w:ascii="宋体" w:hAnsi="宋体" w:eastAsia="宋体"/>
                <w:color w:val="000000"/>
                <w:sz w:val="21"/>
                <w:szCs w:val="21"/>
                <w:highlight w:val="none"/>
              </w:rPr>
              <w:t xml:space="preserve">       平方米</w:t>
            </w: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单位简历及内设机构情况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单位优势及特长</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职工“三险”缴纳情况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近三年来完成或正在履行的重大合同情况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2年内在经营过程中受到何种奖励或处分</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3年内有无因售假、售劣或是其他原因被消费者投诉或起诉的情况及说明</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（包括解决方式和结果）</w:t>
            </w: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3年内主要负责人有无因经济犯罪被司法机关追究的情况及说明</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获得技术认证的工程师及简介</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510"/>
        </w:trPr>
        <w:tc>
          <w:tcPr>
            <w:tcW w:w="2977"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5"/>
            <w:tcW w:w="6150" w:type="dxa"/>
            <w:vAlign w:val="top"/>
            <w:textDirection w:val="lrTb"/>
            <w:noWrap w:val="false"/>
          </w:tcPr>
          <w:p>
            <w:pPr>
              <w:pStyle w:val="921"/>
              <w:ind w:firstLine="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02"/>
        <w:rPr>
          <w:rFonts w:hint="eastAsia" w:ascii="宋体" w:hAnsi="宋体"/>
          <w:szCs w:val="21"/>
          <w:highlight w:val="none"/>
        </w:rPr>
      </w:pPr>
      <w:r>
        <w:rPr>
          <w:rFonts w:hint="eastAsia" w:ascii="宋体" w:hAnsi="宋体"/>
          <w:szCs w:val="21"/>
          <w:highlight w:val="none"/>
        </w:rPr>
      </w:r>
      <w:r/>
    </w:p>
    <w:p>
      <w:pPr>
        <w:pStyle w:val="902"/>
        <w:jc w:val="left"/>
        <w:widowControl/>
        <w:rPr>
          <w:rFonts w:hint="eastAsia" w:ascii="Times New Roman" w:hAnsi="Times New Roman"/>
          <w:highlight w:val="none"/>
        </w:rPr>
      </w:pPr>
      <w:r>
        <w:rPr>
          <w:rFonts w:hint="eastAsia" w:ascii="Times New Roman" w:hAnsi="Times New Roman"/>
          <w:highlight w:val="none"/>
        </w:rPr>
      </w:r>
      <w:r/>
    </w:p>
    <w:p>
      <w:pPr>
        <w:pStyle w:val="975"/>
        <w:ind w:left="210" w:firstLine="480"/>
        <w:spacing w:line="240" w:lineRule="auto"/>
        <w:rPr>
          <w:color w:val="000000"/>
          <w:sz w:val="24"/>
          <w:szCs w:val="24"/>
          <w:highlight w:val="none"/>
        </w:rPr>
      </w:pPr>
      <w:r>
        <w:rPr>
          <w:color w:val="000000"/>
          <w:sz w:val="24"/>
          <w:szCs w:val="24"/>
          <w:highlight w:val="none"/>
        </w:rPr>
        <w:br w:type="page" w:clear="all"/>
      </w:r>
      <w:bookmarkStart w:id="48" w:name="_Toc178063809"/>
      <w:r>
        <w:rPr>
          <w:rFonts w:hint="eastAsia"/>
          <w:color w:val="000000"/>
          <w:sz w:val="24"/>
          <w:szCs w:val="24"/>
          <w:highlight w:val="none"/>
        </w:rPr>
        <w:t xml:space="preserve">第四章  招标书</w:t>
      </w:r>
      <w:bookmarkEnd w:id="48"/>
      <w:r>
        <w:rPr>
          <w:color w:val="000000"/>
          <w:sz w:val="24"/>
          <w:szCs w:val="24"/>
          <w:highlight w:val="none"/>
        </w:rPr>
      </w:r>
      <w:r/>
    </w:p>
    <w:p>
      <w:pPr>
        <w:pStyle w:val="902"/>
        <w:ind w:firstLine="420"/>
        <w:rPr>
          <w:rFonts w:ascii="宋体" w:hAnsi="宋体"/>
          <w:color w:val="000000"/>
          <w:szCs w:val="21"/>
          <w:highlight w:val="none"/>
        </w:rPr>
      </w:pPr>
      <w:r/>
      <w:bookmarkStart w:id="49" w:name="_Toc339548794"/>
      <w:r/>
      <w:bookmarkStart w:id="50" w:name="_Toc266088666"/>
      <w:r/>
      <w:bookmarkStart w:id="51" w:name="_Toc475023243"/>
      <w:r/>
      <w:bookmarkStart w:id="52" w:name="_Toc328386624"/>
      <w:r>
        <w:rPr>
          <w:rFonts w:hint="eastAsia" w:ascii="宋体" w:hAnsi="宋体"/>
          <w:color w:val="000000"/>
          <w:szCs w:val="21"/>
          <w:highlight w:val="none"/>
        </w:rPr>
        <w:t xml:space="preserve">受昆山高新技术产业开发区管理委员会（昆山市玉山镇人民政府民政科）的委托，苏州公正建设咨询房地产评估有限公司作为招标代理人，为采购单位拟采购的</w:t>
      </w:r>
      <w:r>
        <w:rPr>
          <w:rFonts w:hint="eastAsia" w:ascii="宋体" w:hAnsi="宋体"/>
          <w:color w:val="000000"/>
          <w:szCs w:val="21"/>
          <w:highlight w:val="none"/>
          <w:lang w:eastAsia="zh-CN"/>
        </w:rPr>
        <w:t xml:space="preserve">昆山高新区户籍人口团体人身意外保障（2026-2027年）</w:t>
      </w:r>
      <w:r>
        <w:rPr>
          <w:rFonts w:hint="eastAsia" w:ascii="宋体" w:hAnsi="宋体"/>
          <w:color w:val="000000"/>
          <w:szCs w:val="21"/>
          <w:highlight w:val="none"/>
        </w:rPr>
        <w:t xml:space="preserve">进行国内公开招标。</w:t>
      </w:r>
      <w:r>
        <w:rPr>
          <w:rFonts w:ascii="宋体" w:hAnsi="宋体"/>
          <w:color w:val="000000"/>
          <w:szCs w:val="21"/>
          <w:highlight w:val="none"/>
        </w:rPr>
      </w:r>
      <w:r/>
    </w:p>
    <w:p>
      <w:pPr>
        <w:pStyle w:val="902"/>
        <w:ind w:firstLine="420"/>
        <w:rPr>
          <w:rFonts w:hint="eastAsia" w:ascii="宋体" w:hAnsi="宋体" w:eastAsia="宋体"/>
          <w:color w:val="000000"/>
          <w:szCs w:val="21"/>
          <w:highlight w:val="none"/>
          <w:lang w:eastAsia="zh-CN"/>
        </w:rPr>
      </w:pPr>
      <w:r/>
      <w:bookmarkEnd w:id="49"/>
      <w:r/>
      <w:bookmarkEnd w:id="50"/>
      <w:r>
        <w:rPr>
          <w:rFonts w:hint="eastAsia" w:ascii="宋体" w:hAnsi="宋体"/>
          <w:b/>
          <w:color w:val="000000"/>
          <w:szCs w:val="21"/>
          <w:highlight w:val="none"/>
        </w:rPr>
        <w:t xml:space="preserve">一、项目名称：</w:t>
      </w:r>
      <w:r>
        <w:rPr>
          <w:rFonts w:hint="eastAsia" w:ascii="宋体" w:hAnsi="宋体"/>
          <w:color w:val="000000"/>
          <w:szCs w:val="21"/>
          <w:highlight w:val="none"/>
          <w:lang w:eastAsia="zh-CN"/>
        </w:rPr>
        <w:t xml:space="preserve">昆山高新区户籍人口团体人身意外保障（2026-2027年）</w:t>
      </w:r>
      <w:r>
        <w:rPr>
          <w:rFonts w:hint="eastAsia" w:ascii="宋体" w:hAnsi="宋体" w:eastAsia="宋体"/>
          <w:color w:val="000000"/>
          <w:szCs w:val="21"/>
          <w:highlight w:val="none"/>
          <w:lang w:eastAsia="zh-CN"/>
        </w:rPr>
      </w:r>
      <w:r/>
    </w:p>
    <w:p>
      <w:pPr>
        <w:pStyle w:val="902"/>
        <w:ind w:firstLine="420"/>
        <w:rPr>
          <w:rFonts w:hint="eastAsia" w:ascii="宋体" w:hAnsi="宋体" w:eastAsia="宋体" w:cs="Times New Roman"/>
          <w:color w:val="000000"/>
          <w:szCs w:val="21"/>
          <w:highlight w:val="none"/>
        </w:rPr>
      </w:pPr>
      <w:r>
        <w:rPr>
          <w:rFonts w:hint="eastAsia" w:ascii="宋体" w:hAnsi="宋体" w:eastAsia="宋体" w:cs="Times New Roman"/>
          <w:b/>
          <w:color w:val="000000"/>
          <w:szCs w:val="21"/>
          <w:highlight w:val="none"/>
        </w:rPr>
        <w:t xml:space="preserve">二、项目预算：</w:t>
      </w:r>
      <w:r>
        <w:rPr>
          <w:rFonts w:hint="eastAsia" w:ascii="宋体" w:hAnsi="宋体" w:eastAsia="宋体" w:cs="Times New Roman"/>
          <w:color w:val="000000"/>
          <w:szCs w:val="21"/>
          <w:highlight w:val="none"/>
        </w:rPr>
        <w:t xml:space="preserve">人民币</w:t>
      </w:r>
      <w:r>
        <w:rPr>
          <w:rFonts w:hint="eastAsia" w:ascii="宋体" w:hAnsi="宋体" w:eastAsia="宋体" w:cs="Times New Roman"/>
          <w:color w:val="000000"/>
          <w:szCs w:val="21"/>
          <w:highlight w:val="none"/>
          <w:lang w:val="en-US" w:eastAsia="zh-CN"/>
        </w:rPr>
        <w:t xml:space="preserve">贰佰叁拾捌万伍仟陆佰伍拾贰元伍角</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2385652.5元</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902"/>
        <w:ind w:firstLine="420"/>
        <w:rPr>
          <w:rFonts w:hint="eastAsia"/>
          <w:b/>
          <w:szCs w:val="21"/>
          <w:highlight w:val="none"/>
        </w:rPr>
      </w:pPr>
      <w:r>
        <w:rPr>
          <w:b/>
          <w:szCs w:val="21"/>
          <w:highlight w:val="none"/>
        </w:rPr>
        <w:t xml:space="preserve">三、</w:t>
      </w:r>
      <w:r>
        <w:rPr>
          <w:rFonts w:hint="eastAsia"/>
          <w:b/>
          <w:szCs w:val="21"/>
          <w:highlight w:val="none"/>
        </w:rPr>
        <w:t xml:space="preserve">服务</w:t>
      </w:r>
      <w:r>
        <w:rPr>
          <w:b/>
          <w:szCs w:val="21"/>
          <w:highlight w:val="none"/>
        </w:rPr>
        <w:t xml:space="preserve">期限：</w:t>
      </w:r>
      <w:r>
        <w:rPr>
          <w:rFonts w:hint="eastAsia"/>
          <w:b/>
          <w:szCs w:val="21"/>
          <w:highlight w:val="none"/>
        </w:rPr>
        <w:t xml:space="preserve">1年</w:t>
      </w:r>
      <w:r>
        <w:rPr>
          <w:b/>
          <w:szCs w:val="21"/>
          <w:highlight w:val="none"/>
        </w:rPr>
        <w:t xml:space="preserve">。</w:t>
      </w:r>
      <w:r>
        <w:rPr>
          <w:rFonts w:hint="eastAsia"/>
          <w:b/>
          <w:szCs w:val="21"/>
          <w:highlight w:val="none"/>
        </w:rPr>
      </w:r>
      <w:r/>
    </w:p>
    <w:p>
      <w:pPr>
        <w:pStyle w:val="902"/>
        <w:ind w:firstLine="420"/>
        <w:rPr>
          <w:rFonts w:hint="eastAsia"/>
          <w:b/>
          <w:szCs w:val="21"/>
          <w:highlight w:val="none"/>
        </w:rPr>
      </w:pPr>
      <w:r>
        <w:rPr>
          <w:rFonts w:hint="eastAsia"/>
          <w:b/>
          <w:szCs w:val="21"/>
          <w:highlight w:val="none"/>
        </w:rPr>
        <w:t xml:space="preserve">四、采购项目预算：</w:t>
      </w:r>
      <w:r>
        <w:rPr>
          <w:rFonts w:hint="eastAsia"/>
          <w:b/>
          <w:szCs w:val="21"/>
          <w:highlight w:val="none"/>
        </w:rPr>
      </w:r>
      <w:r/>
    </w:p>
    <w:p>
      <w:pPr>
        <w:pStyle w:val="902"/>
        <w:ind w:right="-252" w:firstLine="420"/>
        <w:spacing w:line="360" w:lineRule="auto"/>
        <w:rPr>
          <w:rFonts w:hint="eastAsia" w:ascii="宋体" w:hAnsi="宋体"/>
          <w:highlight w:val="none"/>
        </w:rPr>
      </w:pPr>
      <w:r>
        <w:rPr>
          <w:rFonts w:hint="eastAsia" w:ascii="宋体" w:hAnsi="宋体"/>
          <w:highlight w:val="none"/>
        </w:rPr>
        <w:t xml:space="preserve">1.采购项目任务包划分</w:t>
      </w:r>
      <w:r>
        <w:rPr>
          <w:rFonts w:hint="eastAsia" w:ascii="宋体" w:hAnsi="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231"/>
        <w:gridCol w:w="1778"/>
        <w:gridCol w:w="1381"/>
      </w:tblGrid>
      <w:tr>
        <w:trPr>
          <w:trHeight w:val="777" w:hRule="exact"/>
        </w:trPr>
        <w:tc>
          <w:tcPr>
            <w:tcW w:w="817" w:type="dxa"/>
            <w:vAlign w:val="center"/>
            <w:textDirection w:val="lrTb"/>
            <w:noWrap w:val="false"/>
          </w:tcPr>
          <w:p>
            <w:pPr>
              <w:pStyle w:val="902"/>
              <w:rPr>
                <w:rFonts w:hint="eastAsia" w:ascii="宋体" w:hAnsi="宋体"/>
                <w:sz w:val="21"/>
                <w:szCs w:val="21"/>
                <w:highlight w:val="none"/>
              </w:rPr>
            </w:pPr>
            <w:r>
              <w:rPr>
                <w:rFonts w:hint="eastAsia" w:ascii="宋体" w:hAnsi="宋体"/>
                <w:sz w:val="21"/>
                <w:szCs w:val="21"/>
                <w:highlight w:val="none"/>
              </w:rPr>
              <w:t xml:space="preserve">包号</w:t>
            </w:r>
            <w:r>
              <w:rPr>
                <w:rFonts w:hint="eastAsia" w:ascii="宋体" w:hAnsi="宋体"/>
                <w:sz w:val="21"/>
                <w:szCs w:val="21"/>
                <w:highlight w:val="none"/>
              </w:rPr>
            </w:r>
            <w:r/>
          </w:p>
        </w:tc>
        <w:tc>
          <w:tcPr>
            <w:tcW w:w="5231" w:type="dxa"/>
            <w:vAlign w:val="center"/>
            <w:textDirection w:val="lrTb"/>
            <w:noWrap w:val="false"/>
          </w:tcPr>
          <w:p>
            <w:pPr>
              <w:pStyle w:val="902"/>
              <w:rPr>
                <w:rFonts w:hint="eastAsia" w:ascii="宋体" w:hAnsi="宋体"/>
                <w:sz w:val="21"/>
                <w:szCs w:val="21"/>
                <w:highlight w:val="none"/>
              </w:rPr>
            </w:pPr>
            <w:r>
              <w:rPr>
                <w:rFonts w:hint="eastAsia" w:ascii="宋体" w:hAnsi="宋体"/>
                <w:sz w:val="21"/>
                <w:szCs w:val="21"/>
                <w:highlight w:val="none"/>
              </w:rPr>
              <w:t xml:space="preserve">区域及参保人数</w:t>
            </w:r>
            <w:r>
              <w:rPr>
                <w:rFonts w:hint="eastAsia" w:ascii="宋体" w:hAnsi="宋体"/>
                <w:sz w:val="21"/>
                <w:szCs w:val="21"/>
                <w:highlight w:val="none"/>
              </w:rPr>
            </w:r>
            <w:r/>
          </w:p>
        </w:tc>
        <w:tc>
          <w:tcPr>
            <w:tcW w:w="1778" w:type="dxa"/>
            <w:vAlign w:val="center"/>
            <w:textDirection w:val="lrTb"/>
            <w:noWrap w:val="false"/>
          </w:tcPr>
          <w:p>
            <w:pPr>
              <w:pStyle w:val="902"/>
              <w:jc w:val="center"/>
              <w:rPr>
                <w:rFonts w:hint="eastAsia" w:ascii="宋体" w:hAnsi="宋体"/>
                <w:sz w:val="21"/>
                <w:szCs w:val="21"/>
                <w:highlight w:val="none"/>
              </w:rPr>
            </w:pPr>
            <w:r>
              <w:rPr>
                <w:rFonts w:hint="eastAsia" w:ascii="宋体" w:hAnsi="宋体"/>
                <w:sz w:val="21"/>
                <w:szCs w:val="21"/>
                <w:highlight w:val="none"/>
              </w:rPr>
              <w:t xml:space="preserve">预算金额</w:t>
            </w:r>
            <w:r>
              <w:rPr>
                <w:rFonts w:hint="eastAsia" w:ascii="宋体" w:hAnsi="宋体"/>
                <w:sz w:val="21"/>
                <w:szCs w:val="21"/>
                <w:highlight w:val="none"/>
              </w:rPr>
            </w:r>
            <w:r/>
          </w:p>
        </w:tc>
        <w:tc>
          <w:tcPr>
            <w:tcW w:w="1381" w:type="dxa"/>
            <w:vAlign w:val="center"/>
            <w:textDirection w:val="lrTb"/>
            <w:noWrap w:val="false"/>
          </w:tcPr>
          <w:p>
            <w:pPr>
              <w:pStyle w:val="902"/>
              <w:rPr>
                <w:rFonts w:hint="eastAsia" w:ascii="宋体" w:hAnsi="宋体"/>
                <w:sz w:val="21"/>
                <w:szCs w:val="21"/>
                <w:highlight w:val="none"/>
              </w:rPr>
            </w:pPr>
            <w:r>
              <w:rPr>
                <w:rFonts w:hint="eastAsia" w:ascii="宋体" w:hAnsi="宋体"/>
                <w:sz w:val="21"/>
                <w:szCs w:val="21"/>
                <w:highlight w:val="none"/>
              </w:rPr>
              <w:t xml:space="preserve">服务期限</w:t>
            </w:r>
            <w:r>
              <w:rPr>
                <w:rFonts w:hint="eastAsia" w:ascii="宋体" w:hAnsi="宋体"/>
                <w:sz w:val="21"/>
                <w:szCs w:val="21"/>
                <w:highlight w:val="none"/>
              </w:rPr>
            </w:r>
            <w:r/>
          </w:p>
        </w:tc>
      </w:tr>
      <w:tr>
        <w:trPr>
          <w:trHeight w:val="847" w:hRule="exact"/>
        </w:trPr>
        <w:tc>
          <w:tcPr>
            <w:tcW w:w="817" w:type="dxa"/>
            <w:vAlign w:val="center"/>
            <w:textDirection w:val="lrTb"/>
            <w:noWrap w:val="false"/>
          </w:tcPr>
          <w:p>
            <w:pPr>
              <w:pStyle w:val="902"/>
              <w:rPr>
                <w:rFonts w:hint="eastAsia" w:ascii="宋体" w:hAnsi="宋体"/>
                <w:sz w:val="21"/>
                <w:szCs w:val="21"/>
                <w:highlight w:val="none"/>
              </w:rPr>
            </w:pPr>
            <w:r>
              <w:rPr>
                <w:rFonts w:hint="eastAsia" w:ascii="宋体" w:hAnsi="宋体"/>
                <w:sz w:val="21"/>
                <w:szCs w:val="21"/>
                <w:highlight w:val="none"/>
              </w:rPr>
              <w:t xml:space="preserve">包一</w:t>
            </w:r>
            <w:r>
              <w:rPr>
                <w:rFonts w:hint="eastAsia" w:ascii="宋体" w:hAnsi="宋体"/>
                <w:sz w:val="21"/>
                <w:szCs w:val="21"/>
                <w:highlight w:val="none"/>
              </w:rPr>
            </w:r>
            <w:r/>
          </w:p>
        </w:tc>
        <w:tc>
          <w:tcPr>
            <w:tcW w:w="5231" w:type="dxa"/>
            <w:vAlign w:val="center"/>
            <w:textDirection w:val="lrTb"/>
            <w:noWrap w:val="false"/>
          </w:tcPr>
          <w:p>
            <w:pPr>
              <w:pStyle w:val="902"/>
              <w:rPr>
                <w:rFonts w:hint="eastAsia" w:ascii="宋体" w:hAnsi="宋体" w:eastAsia="宋体" w:cs="Times New Roman"/>
                <w:sz w:val="21"/>
                <w:szCs w:val="21"/>
                <w:highlight w:val="none"/>
              </w:rPr>
            </w:pPr>
            <w:r>
              <w:rPr>
                <w:rFonts w:hint="eastAsia" w:ascii="宋体" w:hAnsi="宋体" w:eastAsia="宋体" w:cs="Times New Roman"/>
                <w:sz w:val="24"/>
                <w:highlight w:val="none"/>
              </w:rPr>
              <w:t xml:space="preserve">亭林办事处26个社区+柏庐办事处34个社区，参保人数81038 人</w:t>
            </w:r>
            <w:r>
              <w:rPr>
                <w:rFonts w:hint="eastAsia" w:ascii="宋体" w:hAnsi="宋体" w:eastAsia="宋体" w:cs="Times New Roman"/>
                <w:sz w:val="21"/>
                <w:szCs w:val="21"/>
                <w:highlight w:val="none"/>
              </w:rPr>
            </w:r>
            <w:r/>
          </w:p>
        </w:tc>
        <w:tc>
          <w:tcPr>
            <w:tcW w:w="1778" w:type="dxa"/>
            <w:vAlign w:val="center"/>
            <w:textDirection w:val="lrTb"/>
            <w:noWrap w:val="false"/>
          </w:tcPr>
          <w:p>
            <w:pPr>
              <w:pStyle w:val="902"/>
              <w:jc w:val="center"/>
              <w:rPr>
                <w:rFonts w:hint="eastAsia" w:ascii="宋体" w:hAnsi="宋体" w:eastAsia="宋体" w:cs="Times New Roman"/>
                <w:sz w:val="21"/>
                <w:szCs w:val="21"/>
                <w:highlight w:val="none"/>
              </w:rPr>
            </w:pPr>
            <w:r>
              <w:rPr>
                <w:rFonts w:hint="eastAsia" w:ascii="宋体" w:hAnsi="宋体" w:eastAsia="宋体" w:cs="Times New Roman"/>
                <w:sz w:val="24"/>
                <w:highlight w:val="none"/>
              </w:rPr>
              <w:t xml:space="preserve">1337127</w:t>
            </w:r>
            <w:r>
              <w:rPr>
                <w:rFonts w:hint="eastAsia" w:ascii="宋体" w:hAnsi="宋体" w:eastAsia="宋体" w:cs="Times New Roman"/>
                <w:sz w:val="24"/>
                <w:highlight w:val="none"/>
                <w:lang w:val="en-US" w:eastAsia="zh-CN"/>
              </w:rPr>
              <w:t xml:space="preserve">.0</w:t>
            </w:r>
            <w:r>
              <w:rPr>
                <w:rFonts w:hint="eastAsia" w:ascii="宋体" w:hAnsi="宋体" w:eastAsia="宋体" w:cs="Times New Roman"/>
                <w:sz w:val="24"/>
                <w:highlight w:val="none"/>
              </w:rPr>
              <w:t xml:space="preserve">元</w:t>
            </w:r>
            <w:r>
              <w:rPr>
                <w:rFonts w:hint="eastAsia" w:ascii="宋体" w:hAnsi="宋体" w:eastAsia="宋体" w:cs="Times New Roman"/>
                <w:sz w:val="21"/>
                <w:szCs w:val="21"/>
                <w:highlight w:val="none"/>
              </w:rPr>
            </w:r>
            <w:r/>
          </w:p>
        </w:tc>
        <w:tc>
          <w:tcPr>
            <w:tcW w:w="1381" w:type="dxa"/>
            <w:vAlign w:val="center"/>
            <w:vMerge w:val="restart"/>
            <w:textDirection w:val="lrTb"/>
            <w:noWrap w:val="false"/>
          </w:tcPr>
          <w:p>
            <w:pPr>
              <w:pStyle w:val="902"/>
              <w:jc w:val="center"/>
              <w:rPr>
                <w:rFonts w:hint="eastAsia" w:ascii="宋体" w:hAnsi="宋体"/>
                <w:sz w:val="21"/>
                <w:szCs w:val="21"/>
                <w:highlight w:val="none"/>
              </w:rPr>
            </w:pPr>
            <w:r>
              <w:rPr>
                <w:rFonts w:hint="eastAsia" w:ascii="宋体" w:hAnsi="宋体"/>
                <w:sz w:val="21"/>
                <w:szCs w:val="21"/>
                <w:highlight w:val="none"/>
              </w:rPr>
              <w:t xml:space="preserve">1年</w:t>
            </w:r>
            <w:r>
              <w:rPr>
                <w:rFonts w:hint="eastAsia" w:ascii="宋体" w:hAnsi="宋体"/>
                <w:sz w:val="21"/>
                <w:szCs w:val="21"/>
                <w:highlight w:val="none"/>
              </w:rPr>
            </w:r>
            <w:r/>
          </w:p>
        </w:tc>
      </w:tr>
      <w:tr>
        <w:trPr>
          <w:trHeight w:val="702" w:hRule="exact"/>
        </w:trPr>
        <w:tc>
          <w:tcPr>
            <w:tcW w:w="817" w:type="dxa"/>
            <w:vAlign w:val="center"/>
            <w:textDirection w:val="lrTb"/>
            <w:noWrap w:val="false"/>
          </w:tcPr>
          <w:p>
            <w:pPr>
              <w:pStyle w:val="902"/>
              <w:rPr>
                <w:rFonts w:hint="eastAsia" w:ascii="宋体" w:hAnsi="宋体"/>
                <w:sz w:val="21"/>
                <w:szCs w:val="21"/>
                <w:highlight w:val="none"/>
              </w:rPr>
            </w:pPr>
            <w:r>
              <w:rPr>
                <w:rFonts w:hint="eastAsia" w:ascii="宋体" w:hAnsi="宋体"/>
                <w:sz w:val="21"/>
                <w:szCs w:val="21"/>
                <w:highlight w:val="none"/>
              </w:rPr>
              <w:t xml:space="preserve">包二</w:t>
            </w:r>
            <w:r>
              <w:rPr>
                <w:rFonts w:hint="eastAsia" w:ascii="宋体" w:hAnsi="宋体"/>
                <w:sz w:val="21"/>
                <w:szCs w:val="21"/>
                <w:highlight w:val="none"/>
              </w:rPr>
            </w:r>
            <w:r/>
          </w:p>
        </w:tc>
        <w:tc>
          <w:tcPr>
            <w:tcW w:w="5231" w:type="dxa"/>
            <w:vAlign w:val="center"/>
            <w:textDirection w:val="lrTb"/>
            <w:noWrap w:val="false"/>
          </w:tcPr>
          <w:p>
            <w:pPr>
              <w:pStyle w:val="902"/>
              <w:rPr>
                <w:rFonts w:hint="eastAsia" w:ascii="宋体" w:hAnsi="宋体" w:eastAsia="宋体" w:cs="Times New Roman"/>
                <w:sz w:val="21"/>
                <w:szCs w:val="21"/>
                <w:highlight w:val="none"/>
              </w:rPr>
            </w:pPr>
            <w:r>
              <w:rPr>
                <w:rFonts w:hint="eastAsia" w:ascii="宋体" w:hAnsi="宋体" w:eastAsia="宋体" w:cs="Times New Roman"/>
                <w:sz w:val="24"/>
                <w:highlight w:val="none"/>
              </w:rPr>
              <w:t xml:space="preserve">震川办事处、南星渎办事处14个社区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22个行政村，参保人数</w:t>
            </w:r>
            <w:r>
              <w:rPr>
                <w:rFonts w:hint="eastAsia" w:ascii="宋体" w:hAnsi="宋体" w:eastAsia="宋体" w:cs="Times New Roman"/>
                <w:sz w:val="24"/>
                <w:highlight w:val="none"/>
                <w:lang w:val="en-US" w:eastAsia="zh-CN"/>
              </w:rPr>
              <w:t xml:space="preserve">63547</w:t>
            </w:r>
            <w:r>
              <w:rPr>
                <w:rFonts w:hint="eastAsia" w:ascii="宋体" w:hAnsi="宋体" w:eastAsia="宋体" w:cs="Times New Roman"/>
                <w:sz w:val="24"/>
                <w:highlight w:val="none"/>
              </w:rPr>
              <w:t xml:space="preserve">人</w:t>
            </w:r>
            <w:r>
              <w:rPr>
                <w:rFonts w:hint="eastAsia" w:ascii="宋体" w:hAnsi="宋体" w:eastAsia="宋体" w:cs="Times New Roman"/>
                <w:sz w:val="21"/>
                <w:szCs w:val="21"/>
                <w:highlight w:val="none"/>
              </w:rPr>
            </w:r>
            <w:r/>
          </w:p>
        </w:tc>
        <w:tc>
          <w:tcPr>
            <w:tcW w:w="1778" w:type="dxa"/>
            <w:vAlign w:val="center"/>
            <w:textDirection w:val="lrTb"/>
            <w:noWrap w:val="false"/>
          </w:tcPr>
          <w:p>
            <w:pPr>
              <w:pStyle w:val="902"/>
              <w:rPr>
                <w:rFonts w:hint="eastAsia" w:ascii="宋体" w:hAnsi="宋体" w:eastAsia="宋体" w:cs="Times New Roman"/>
                <w:sz w:val="21"/>
                <w:szCs w:val="21"/>
                <w:highlight w:val="none"/>
              </w:rPr>
            </w:pPr>
            <w:r>
              <w:rPr>
                <w:rFonts w:hint="eastAsia" w:ascii="宋体" w:hAnsi="宋体" w:eastAsia="宋体" w:cs="Times New Roman"/>
                <w:sz w:val="24"/>
                <w:highlight w:val="none"/>
                <w:lang w:val="en-US" w:eastAsia="zh-CN"/>
              </w:rPr>
              <w:t xml:space="preserve">1048525.5</w:t>
            </w:r>
            <w:r>
              <w:rPr>
                <w:rFonts w:hint="eastAsia" w:ascii="宋体" w:hAnsi="宋体" w:eastAsia="宋体" w:cs="Times New Roman"/>
                <w:sz w:val="24"/>
                <w:highlight w:val="none"/>
              </w:rPr>
              <w:t xml:space="preserve">元</w:t>
            </w:r>
            <w:r>
              <w:rPr>
                <w:rFonts w:hint="eastAsia" w:ascii="宋体" w:hAnsi="宋体" w:eastAsia="宋体" w:cs="Times New Roman"/>
                <w:sz w:val="21"/>
                <w:szCs w:val="21"/>
                <w:highlight w:val="none"/>
              </w:rPr>
            </w:r>
            <w:r/>
          </w:p>
        </w:tc>
        <w:tc>
          <w:tcPr>
            <w:tcW w:w="1381" w:type="dxa"/>
            <w:vAlign w:val="center"/>
            <w:vMerge w:val="continue"/>
            <w:textDirection w:val="lrTb"/>
            <w:noWrap w:val="false"/>
          </w:tcPr>
          <w:p>
            <w:pPr>
              <w:pStyle w:val="902"/>
              <w:ind w:firstLine="480"/>
              <w:rPr>
                <w:rFonts w:hint="eastAsia" w:ascii="宋体" w:hAnsi="宋体"/>
                <w:sz w:val="21"/>
                <w:szCs w:val="21"/>
                <w:highlight w:val="none"/>
              </w:rPr>
            </w:pPr>
            <w:r>
              <w:rPr>
                <w:rFonts w:hint="eastAsia" w:ascii="宋体" w:hAnsi="宋体"/>
                <w:sz w:val="21"/>
                <w:szCs w:val="21"/>
                <w:highlight w:val="none"/>
              </w:rPr>
            </w:r>
            <w:r/>
          </w:p>
        </w:tc>
      </w:tr>
    </w:tbl>
    <w:p>
      <w:pPr>
        <w:pStyle w:val="902"/>
        <w:ind w:right="-252" w:firstLine="420"/>
        <w:spacing w:line="360" w:lineRule="auto"/>
        <w:rPr>
          <w:rFonts w:hint="eastAsia" w:ascii="宋体" w:hAnsi="宋体"/>
          <w:highlight w:val="none"/>
        </w:rPr>
      </w:pPr>
      <w:r>
        <w:rPr>
          <w:rFonts w:hint="eastAsia" w:ascii="宋体" w:hAnsi="宋体"/>
          <w:highlight w:val="none"/>
        </w:rPr>
      </w:r>
      <w:r/>
    </w:p>
    <w:p>
      <w:pPr>
        <w:pStyle w:val="902"/>
        <w:ind w:firstLine="420"/>
        <w:rPr>
          <w:rFonts w:hint="eastAsia"/>
          <w:b/>
          <w:szCs w:val="21"/>
          <w:highlight w:val="none"/>
        </w:rPr>
      </w:pPr>
      <w:r>
        <w:rPr>
          <w:rFonts w:hint="eastAsia"/>
          <w:b/>
          <w:szCs w:val="21"/>
          <w:highlight w:val="none"/>
        </w:rPr>
        <w:t xml:space="preserve">五、采购内容及要求 ：</w:t>
      </w:r>
      <w:r>
        <w:rPr>
          <w:rFonts w:hint="eastAsia"/>
          <w:b/>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713"/>
        <w:gridCol w:w="798"/>
        <w:gridCol w:w="1316"/>
        <w:gridCol w:w="1700"/>
        <w:gridCol w:w="1953"/>
        <w:gridCol w:w="32"/>
        <w:gridCol w:w="1409"/>
        <w:gridCol w:w="783"/>
      </w:tblGrid>
      <w:tr>
        <w:trPr>
          <w:trHeight w:val="53"/>
        </w:trPr>
        <w:tc>
          <w:tcPr>
            <w:gridSpan w:val="2"/>
            <w:tcW w:w="12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投保人</w:t>
            </w:r>
            <w:r>
              <w:rPr>
                <w:rFonts w:ascii="宋体" w:hAnsi="宋体"/>
                <w:szCs w:val="21"/>
                <w:highlight w:val="none"/>
              </w:rPr>
            </w:r>
            <w:r/>
          </w:p>
        </w:tc>
        <w:tc>
          <w:tcPr>
            <w:gridSpan w:val="3"/>
            <w:tcW w:w="3814" w:type="dxa"/>
            <w:vAlign w:val="center"/>
            <w:textDirection w:val="lrTb"/>
            <w:noWrap w:val="false"/>
          </w:tcPr>
          <w:p>
            <w:pPr>
              <w:pStyle w:val="902"/>
              <w:spacing w:line="240" w:lineRule="atLeast"/>
              <w:rPr>
                <w:rFonts w:ascii="宋体" w:hAnsi="宋体"/>
                <w:szCs w:val="21"/>
                <w:highlight w:val="none"/>
              </w:rPr>
            </w:pPr>
            <w:r>
              <w:rPr>
                <w:rFonts w:hint="eastAsia" w:ascii="宋体" w:hAnsi="宋体"/>
                <w:color w:val="000000"/>
                <w:szCs w:val="21"/>
                <w:highlight w:val="none"/>
              </w:rPr>
              <w:t xml:space="preserve">昆山高新技术产业开发区管理委员会</w:t>
            </w:r>
            <w:r>
              <w:rPr>
                <w:rFonts w:ascii="宋体" w:hAnsi="宋体"/>
                <w:szCs w:val="21"/>
                <w:highlight w:val="none"/>
              </w:rPr>
            </w:r>
            <w:r/>
          </w:p>
        </w:tc>
        <w:tc>
          <w:tcPr>
            <w:tcW w:w="102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联系人</w:t>
            </w:r>
            <w:r>
              <w:rPr>
                <w:rFonts w:ascii="宋体" w:hAnsi="宋体"/>
                <w:szCs w:val="21"/>
                <w:highlight w:val="none"/>
              </w:rPr>
            </w:r>
            <w:r/>
          </w:p>
        </w:tc>
        <w:tc>
          <w:tcPr>
            <w:gridSpan w:val="3"/>
            <w:tcW w:w="2224"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r>
      <w:tr>
        <w:trPr>
          <w:trHeight w:val="53"/>
        </w:trPr>
        <w:tc>
          <w:tcPr>
            <w:gridSpan w:val="2"/>
            <w:tcW w:w="12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组织机构代码</w:t>
            </w:r>
            <w:r>
              <w:rPr>
                <w:rFonts w:ascii="宋体" w:hAnsi="宋体"/>
                <w:szCs w:val="21"/>
                <w:highlight w:val="none"/>
              </w:rPr>
            </w:r>
            <w:r/>
          </w:p>
        </w:tc>
        <w:tc>
          <w:tcPr>
            <w:gridSpan w:val="3"/>
            <w:tcW w:w="3814"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02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tc>
        <w:tc>
          <w:tcPr>
            <w:gridSpan w:val="3"/>
            <w:tcW w:w="2224"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r>
      <w:tr>
        <w:trPr>
          <w:trHeight w:val="318"/>
        </w:trPr>
        <w:tc>
          <w:tcPr>
            <w:gridSpan w:val="2"/>
            <w:tcW w:w="12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联系地址</w:t>
            </w:r>
            <w:r>
              <w:rPr>
                <w:rFonts w:ascii="宋体" w:hAnsi="宋体"/>
                <w:szCs w:val="21"/>
                <w:highlight w:val="none"/>
              </w:rPr>
            </w:r>
            <w:r/>
          </w:p>
        </w:tc>
        <w:tc>
          <w:tcPr>
            <w:gridSpan w:val="3"/>
            <w:tcW w:w="3814"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02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邮政编码</w:t>
            </w:r>
            <w:r>
              <w:rPr>
                <w:rFonts w:ascii="宋体" w:hAnsi="宋体"/>
                <w:szCs w:val="21"/>
                <w:highlight w:val="none"/>
              </w:rPr>
            </w:r>
            <w:r/>
          </w:p>
        </w:tc>
        <w:tc>
          <w:tcPr>
            <w:gridSpan w:val="3"/>
            <w:tcW w:w="2224"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r>
      <w:tr>
        <w:trPr>
          <w:trHeight w:val="273"/>
        </w:trPr>
        <w:tc>
          <w:tcPr>
            <w:gridSpan w:val="2"/>
            <w:tcW w:w="12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投保人数</w:t>
            </w:r>
            <w:r>
              <w:rPr>
                <w:rFonts w:ascii="宋体" w:hAnsi="宋体"/>
                <w:szCs w:val="21"/>
                <w:highlight w:val="none"/>
              </w:rPr>
            </w:r>
            <w:r/>
          </w:p>
        </w:tc>
        <w:tc>
          <w:tcPr>
            <w:gridSpan w:val="7"/>
            <w:tcW w:w="7991"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r>
      <w:tr>
        <w:trPr>
          <w:trHeight w:val="53"/>
        </w:trPr>
        <w:tc>
          <w:tcPr>
            <w:tcW w:w="360"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职业类别</w:t>
            </w:r>
            <w:r>
              <w:rPr>
                <w:rFonts w:ascii="宋体" w:hAnsi="宋体"/>
                <w:szCs w:val="21"/>
                <w:highlight w:val="none"/>
              </w:rPr>
            </w:r>
            <w:r/>
          </w:p>
        </w:tc>
        <w:tc>
          <w:tcPr>
            <w:tcW w:w="43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人数</w:t>
            </w:r>
            <w:r>
              <w:rPr>
                <w:rFonts w:ascii="宋体" w:hAnsi="宋体"/>
                <w:szCs w:val="21"/>
                <w:highlight w:val="none"/>
              </w:rPr>
            </w:r>
            <w:r/>
          </w:p>
        </w:tc>
        <w:tc>
          <w:tcPr>
            <w:gridSpan w:val="2"/>
            <w:tcW w:w="211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险种及保障名称</w:t>
            </w: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每人保险金额</w:t>
            </w:r>
            <w:r>
              <w:rPr>
                <w:rFonts w:ascii="宋体" w:hAnsi="宋体"/>
                <w:szCs w:val="21"/>
                <w:highlight w:val="none"/>
              </w:rPr>
            </w:r>
            <w:r/>
          </w:p>
        </w:tc>
        <w:tc>
          <w:tcPr>
            <w:gridSpan w:val="2"/>
            <w:tcW w:w="1985"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年龄</w:t>
            </w:r>
            <w:r>
              <w:rPr>
                <w:rFonts w:ascii="宋体" w:hAnsi="宋体"/>
                <w:szCs w:val="21"/>
                <w:highlight w:val="none"/>
              </w:rPr>
            </w:r>
            <w:r/>
          </w:p>
        </w:tc>
        <w:tc>
          <w:tcPr>
            <w:tcW w:w="74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免赔额</w:t>
            </w:r>
            <w:r>
              <w:rPr>
                <w:rFonts w:ascii="宋体" w:hAnsi="宋体"/>
                <w:szCs w:val="21"/>
                <w:highlight w:val="none"/>
              </w:rPr>
            </w:r>
            <w:r/>
          </w:p>
        </w:tc>
        <w:tc>
          <w:tcPr>
            <w:tcW w:w="411"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赔付比例</w:t>
            </w:r>
            <w:r>
              <w:rPr>
                <w:rFonts w:ascii="宋体" w:hAnsi="宋体"/>
                <w:szCs w:val="21"/>
                <w:highlight w:val="none"/>
              </w:rPr>
            </w:r>
            <w:r/>
          </w:p>
        </w:tc>
      </w:tr>
      <w:tr>
        <w:trPr>
          <w:trHeight w:val="53"/>
        </w:trPr>
        <w:tc>
          <w:tcPr>
            <w:tcW w:w="360" w:type="dxa"/>
            <w:vAlign w:val="center"/>
            <w:vMerge w:val="restart"/>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restart"/>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restart"/>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高新区区户籍人口团体人身意外保障</w:t>
            </w:r>
            <w:r>
              <w:rPr>
                <w:rFonts w:ascii="宋体" w:hAnsi="宋体"/>
                <w:szCs w:val="21"/>
                <w:highlight w:val="none"/>
              </w:rPr>
            </w:r>
            <w:r/>
          </w:p>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vMerge w:val="restart"/>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意外身故</w:t>
            </w: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5万元</w:t>
            </w:r>
            <w:r>
              <w:rPr>
                <w:rFonts w:ascii="宋体" w:hAnsi="宋体"/>
                <w:szCs w:val="21"/>
                <w:highlight w:val="none"/>
              </w:rPr>
            </w:r>
            <w:r/>
          </w:p>
        </w:tc>
        <w:tc>
          <w:tcPr>
            <w:gridSpan w:val="2"/>
            <w:tcW w:w="1985"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0（含 ）-18周岁</w:t>
            </w:r>
            <w:r>
              <w:rPr>
                <w:rFonts w:ascii="宋体" w:hAnsi="宋体"/>
                <w:szCs w:val="21"/>
                <w:highlight w:val="none"/>
              </w:rPr>
            </w:r>
            <w:r/>
          </w:p>
        </w:tc>
        <w:tc>
          <w:tcPr>
            <w:tcW w:w="74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411"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36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15万元</w:t>
            </w:r>
            <w:r>
              <w:rPr>
                <w:rFonts w:ascii="宋体" w:hAnsi="宋体"/>
                <w:szCs w:val="21"/>
                <w:highlight w:val="none"/>
              </w:rPr>
            </w:r>
            <w:r/>
          </w:p>
        </w:tc>
        <w:tc>
          <w:tcPr>
            <w:gridSpan w:val="2"/>
            <w:tcW w:w="1985"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18（含 ）-60周岁</w:t>
            </w:r>
            <w:r>
              <w:rPr>
                <w:rFonts w:ascii="宋体" w:hAnsi="宋体"/>
                <w:szCs w:val="21"/>
                <w:highlight w:val="none"/>
              </w:rPr>
            </w:r>
            <w:r/>
          </w:p>
        </w:tc>
        <w:tc>
          <w:tcPr>
            <w:tcW w:w="74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411"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36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5万元</w:t>
            </w:r>
            <w:r>
              <w:rPr>
                <w:rFonts w:ascii="宋体" w:hAnsi="宋体"/>
                <w:szCs w:val="21"/>
                <w:highlight w:val="none"/>
              </w:rPr>
            </w:r>
            <w:r/>
          </w:p>
        </w:tc>
        <w:tc>
          <w:tcPr>
            <w:gridSpan w:val="2"/>
            <w:tcW w:w="1985"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60（含）周岁以上</w:t>
            </w:r>
            <w:r>
              <w:rPr>
                <w:rFonts w:ascii="宋体" w:hAnsi="宋体"/>
                <w:szCs w:val="21"/>
                <w:highlight w:val="none"/>
              </w:rPr>
            </w:r>
            <w:r/>
          </w:p>
        </w:tc>
        <w:tc>
          <w:tcPr>
            <w:tcW w:w="74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411"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36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意外残疾</w:t>
            </w: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0-15万元</w:t>
            </w:r>
            <w:r>
              <w:rPr>
                <w:rFonts w:ascii="宋体" w:hAnsi="宋体"/>
                <w:szCs w:val="21"/>
                <w:highlight w:val="none"/>
              </w:rPr>
            </w:r>
            <w:r/>
          </w:p>
        </w:tc>
        <w:tc>
          <w:tcPr>
            <w:gridSpan w:val="4"/>
            <w:tcW w:w="4177"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相应年龄按相应保额按残疾比例赔付</w:t>
            </w:r>
            <w:r>
              <w:rPr>
                <w:rFonts w:ascii="宋体" w:hAnsi="宋体"/>
                <w:szCs w:val="21"/>
                <w:highlight w:val="none"/>
              </w:rPr>
            </w:r>
            <w:r/>
          </w:p>
        </w:tc>
      </w:tr>
      <w:tr>
        <w:trPr>
          <w:trHeight w:val="53"/>
        </w:trPr>
        <w:tc>
          <w:tcPr>
            <w:tcW w:w="36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意外烧伤</w:t>
            </w: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0-15万元</w:t>
            </w:r>
            <w:r>
              <w:rPr>
                <w:rFonts w:ascii="宋体" w:hAnsi="宋体"/>
                <w:szCs w:val="21"/>
                <w:highlight w:val="none"/>
              </w:rPr>
            </w:r>
            <w:r/>
          </w:p>
        </w:tc>
        <w:tc>
          <w:tcPr>
            <w:gridSpan w:val="4"/>
            <w:tcW w:w="4177"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相应年龄按相应保额按残疾比例赔付</w:t>
            </w:r>
            <w:r>
              <w:rPr>
                <w:rFonts w:ascii="宋体" w:hAnsi="宋体"/>
                <w:szCs w:val="21"/>
                <w:highlight w:val="none"/>
              </w:rPr>
            </w:r>
            <w:r/>
          </w:p>
        </w:tc>
      </w:tr>
      <w:tr>
        <w:trPr>
          <w:trHeight w:val="1311"/>
        </w:trPr>
        <w:tc>
          <w:tcPr>
            <w:tcW w:w="36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32"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420"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69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疾病</w:t>
            </w:r>
            <w:r>
              <w:rPr>
                <w:rFonts w:ascii="宋体" w:hAnsi="宋体"/>
                <w:szCs w:val="21"/>
                <w:highlight w:val="none"/>
              </w:rPr>
              <w:t xml:space="preserve">死亡</w:t>
            </w:r>
            <w:r>
              <w:rPr>
                <w:rFonts w:ascii="宋体" w:hAnsi="宋体"/>
                <w:szCs w:val="21"/>
                <w:highlight w:val="none"/>
              </w:rPr>
            </w:r>
            <w:r/>
          </w:p>
        </w:tc>
        <w:tc>
          <w:tcPr>
            <w:tcW w:w="894"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1500元</w:t>
            </w:r>
            <w:r>
              <w:rPr>
                <w:rFonts w:ascii="宋体" w:hAnsi="宋体"/>
                <w:szCs w:val="21"/>
                <w:highlight w:val="none"/>
              </w:rPr>
            </w:r>
            <w:r/>
          </w:p>
        </w:tc>
        <w:tc>
          <w:tcPr>
            <w:gridSpan w:val="4"/>
            <w:tcW w:w="4177"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无免赔</w:t>
            </w:r>
            <w:r>
              <w:rPr>
                <w:rFonts w:ascii="宋体" w:hAnsi="宋体"/>
                <w:szCs w:val="21"/>
                <w:highlight w:val="none"/>
              </w:rPr>
            </w:r>
            <w:r/>
          </w:p>
        </w:tc>
      </w:tr>
      <w:tr>
        <w:trPr>
          <w:trHeight w:val="328"/>
        </w:trPr>
        <w:tc>
          <w:tcPr>
            <w:gridSpan w:val="2"/>
            <w:tcW w:w="1292"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免赔设定</w:t>
            </w:r>
            <w:r>
              <w:rPr>
                <w:rFonts w:ascii="宋体" w:hAnsi="宋体"/>
                <w:bCs/>
                <w:szCs w:val="21"/>
                <w:highlight w:val="none"/>
              </w:rPr>
            </w:r>
            <w:r/>
          </w:p>
        </w:tc>
        <w:tc>
          <w:tcPr>
            <w:gridSpan w:val="7"/>
            <w:tcW w:w="7991"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无</w:t>
            </w:r>
            <w:r>
              <w:rPr>
                <w:rFonts w:ascii="宋体" w:hAnsi="宋体"/>
                <w:bCs/>
                <w:szCs w:val="21"/>
                <w:highlight w:val="none"/>
              </w:rPr>
            </w:r>
            <w:r/>
          </w:p>
        </w:tc>
      </w:tr>
      <w:tr>
        <w:trPr>
          <w:trHeight w:val="267"/>
        </w:trPr>
        <w:tc>
          <w:tcPr>
            <w:gridSpan w:val="2"/>
            <w:tcW w:w="1292"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保险期间</w:t>
            </w:r>
            <w:r>
              <w:rPr>
                <w:rFonts w:ascii="宋体" w:hAnsi="宋体"/>
                <w:bCs/>
                <w:szCs w:val="21"/>
                <w:highlight w:val="none"/>
              </w:rPr>
            </w:r>
            <w:r/>
          </w:p>
        </w:tc>
        <w:tc>
          <w:tcPr>
            <w:gridSpan w:val="7"/>
            <w:tcW w:w="7991"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壹年</w:t>
            </w:r>
            <w:r>
              <w:rPr>
                <w:rFonts w:ascii="宋体" w:hAnsi="宋体"/>
                <w:bCs/>
                <w:szCs w:val="21"/>
                <w:highlight w:val="none"/>
              </w:rPr>
            </w:r>
            <w:r/>
          </w:p>
        </w:tc>
      </w:tr>
      <w:tr>
        <w:trPr>
          <w:trHeight w:val="267"/>
        </w:trPr>
        <w:tc>
          <w:tcPr>
            <w:gridSpan w:val="2"/>
            <w:tcW w:w="1292"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总保险费</w:t>
            </w:r>
            <w:r>
              <w:rPr>
                <w:rFonts w:ascii="宋体" w:hAnsi="宋体"/>
                <w:bCs/>
                <w:szCs w:val="21"/>
                <w:highlight w:val="none"/>
              </w:rPr>
            </w:r>
            <w:r/>
          </w:p>
        </w:tc>
        <w:tc>
          <w:tcPr>
            <w:gridSpan w:val="7"/>
            <w:tcW w:w="7991" w:type="dxa"/>
            <w:vAlign w:val="center"/>
            <w:textDirection w:val="lrTb"/>
            <w:noWrap w:val="false"/>
          </w:tcPr>
          <w:p>
            <w:pPr>
              <w:pStyle w:val="902"/>
              <w:jc w:val="center"/>
              <w:spacing w:line="240" w:lineRule="atLeast"/>
              <w:rPr>
                <w:rFonts w:ascii="宋体" w:hAnsi="宋体"/>
                <w:bCs/>
                <w:szCs w:val="21"/>
                <w:highlight w:val="none"/>
              </w:rPr>
            </w:pPr>
            <w:r>
              <w:rPr>
                <w:rFonts w:ascii="宋体" w:hAnsi="宋体"/>
                <w:bCs/>
                <w:szCs w:val="21"/>
                <w:highlight w:val="none"/>
              </w:rPr>
            </w:r>
            <w:r/>
          </w:p>
        </w:tc>
      </w:tr>
      <w:tr>
        <w:trPr>
          <w:trHeight w:val="267"/>
        </w:trPr>
        <w:tc>
          <w:tcPr>
            <w:gridSpan w:val="2"/>
            <w:tcW w:w="1292" w:type="dxa"/>
            <w:vAlign w:val="center"/>
            <w:textDirection w:val="lrTb"/>
            <w:noWrap w:val="false"/>
          </w:tcPr>
          <w:p>
            <w:pPr>
              <w:pStyle w:val="902"/>
              <w:jc w:val="center"/>
              <w:spacing w:line="240" w:lineRule="atLeast"/>
              <w:rPr>
                <w:rFonts w:ascii="宋体" w:hAnsi="宋体"/>
                <w:bCs/>
                <w:szCs w:val="21"/>
                <w:highlight w:val="none"/>
              </w:rPr>
            </w:pPr>
            <w:r>
              <w:rPr>
                <w:rFonts w:hint="eastAsia" w:ascii="宋体" w:hAnsi="宋体"/>
                <w:bCs/>
                <w:szCs w:val="21"/>
                <w:highlight w:val="none"/>
              </w:rPr>
              <w:t xml:space="preserve">缴费日期及方式</w:t>
            </w:r>
            <w:r>
              <w:rPr>
                <w:rFonts w:ascii="宋体" w:hAnsi="宋体"/>
                <w:bCs/>
                <w:szCs w:val="21"/>
                <w:highlight w:val="none"/>
              </w:rPr>
            </w:r>
            <w:r/>
          </w:p>
        </w:tc>
        <w:tc>
          <w:tcPr>
            <w:gridSpan w:val="7"/>
            <w:tcW w:w="7991" w:type="dxa"/>
            <w:vAlign w:val="center"/>
            <w:textDirection w:val="lrTb"/>
            <w:noWrap w:val="false"/>
          </w:tcPr>
          <w:p>
            <w:pPr>
              <w:pStyle w:val="902"/>
              <w:jc w:val="center"/>
              <w:spacing w:line="240" w:lineRule="atLeast"/>
              <w:rPr>
                <w:rFonts w:ascii="宋体" w:hAnsi="宋体"/>
                <w:bCs/>
                <w:szCs w:val="21"/>
                <w:highlight w:val="none"/>
              </w:rPr>
            </w:pPr>
            <w:r>
              <w:rPr>
                <w:rFonts w:ascii="宋体" w:hAnsi="宋体"/>
                <w:bCs/>
                <w:szCs w:val="21"/>
                <w:highlight w:val="none"/>
              </w:rPr>
            </w:r>
            <w:r/>
          </w:p>
        </w:tc>
      </w:tr>
      <w:tr>
        <w:trPr>
          <w:trHeight w:val="6960" w:hRule="exact"/>
        </w:trPr>
        <w:tc>
          <w:tcPr>
            <w:gridSpan w:val="2"/>
            <w:tcW w:w="1292"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特别约定</w:t>
            </w:r>
            <w:r>
              <w:rPr>
                <w:szCs w:val="21"/>
                <w:highlight w:val="none"/>
              </w:rPr>
            </w:r>
            <w:r/>
          </w:p>
        </w:tc>
        <w:tc>
          <w:tcPr>
            <w:gridSpan w:val="7"/>
            <w:tcW w:w="7991" w:type="dxa"/>
            <w:vAlign w:val="center"/>
            <w:textDirection w:val="lrTb"/>
            <w:noWrap w:val="false"/>
          </w:tcPr>
          <w:p>
            <w:pPr>
              <w:pStyle w:val="902"/>
              <w:jc w:val="left"/>
              <w:spacing w:line="360" w:lineRule="auto"/>
              <w:widowControl/>
              <w:rPr>
                <w:szCs w:val="21"/>
                <w:highlight w:val="none"/>
              </w:rPr>
              <w:outlineLvl w:val="1"/>
            </w:pPr>
            <w:r>
              <w:rPr>
                <w:rFonts w:hint="eastAsia"/>
                <w:szCs w:val="21"/>
                <w:highlight w:val="none"/>
              </w:rPr>
              <w:t xml:space="preserve">1.被保险人</w:t>
            </w:r>
            <w:r>
              <w:rPr>
                <w:szCs w:val="21"/>
                <w:highlight w:val="none"/>
              </w:rPr>
            </w:r>
            <w:r/>
          </w:p>
          <w:p>
            <w:pPr>
              <w:pStyle w:val="902"/>
              <w:jc w:val="left"/>
              <w:spacing w:line="360" w:lineRule="auto"/>
              <w:widowControl/>
              <w:rPr>
                <w:rFonts w:hint="eastAsia" w:ascii="Calibri" w:hAnsi="Calibri" w:eastAsia="宋体" w:cs="Times New Roman"/>
                <w:szCs w:val="21"/>
                <w:highlight w:val="none"/>
              </w:rPr>
              <w:outlineLvl w:val="1"/>
            </w:pPr>
            <w:r>
              <w:rPr>
                <w:rFonts w:hint="eastAsia" w:ascii="Calibri" w:hAnsi="Calibri" w:eastAsia="宋体" w:cs="Times New Roman"/>
                <w:szCs w:val="21"/>
                <w:highlight w:val="none"/>
              </w:rPr>
              <w:t xml:space="preserve">亭林办事处26个社区+柏庐办事处34个社区，参保人数81038 人</w:t>
            </w:r>
            <w:r>
              <w:rPr>
                <w:rFonts w:hint="eastAsia" w:ascii="Calibri" w:hAnsi="Calibri" w:eastAsia="宋体" w:cs="Times New Roman"/>
                <w:szCs w:val="21"/>
                <w:highlight w:val="none"/>
              </w:rPr>
            </w:r>
            <w:r/>
          </w:p>
          <w:p>
            <w:pPr>
              <w:pStyle w:val="902"/>
              <w:jc w:val="left"/>
              <w:spacing w:line="360" w:lineRule="auto"/>
              <w:widowControl/>
              <w:rPr>
                <w:rFonts w:hint="eastAsia" w:ascii="Calibri" w:hAnsi="Calibri" w:eastAsia="宋体" w:cs="Times New Roman"/>
                <w:szCs w:val="21"/>
                <w:highlight w:val="none"/>
              </w:rPr>
              <w:outlineLvl w:val="1"/>
            </w:pPr>
            <w:r>
              <w:rPr>
                <w:rFonts w:hint="eastAsia" w:ascii="Calibri" w:hAnsi="Calibri" w:eastAsia="宋体" w:cs="Times New Roman"/>
                <w:szCs w:val="21"/>
                <w:highlight w:val="none"/>
              </w:rPr>
              <w:t xml:space="preserve">震川办事处、南星渎办事处14个社区</w:t>
            </w:r>
            <w:r>
              <w:rPr>
                <w:rFonts w:hint="eastAsia" w:ascii="Calibri" w:hAnsi="Calibri" w:eastAsia="宋体" w:cs="Times New Roman"/>
                <w:szCs w:val="21"/>
                <w:highlight w:val="none"/>
                <w:lang w:eastAsia="zh-CN"/>
              </w:rPr>
              <w:t xml:space="preserve">，</w:t>
            </w:r>
            <w:r>
              <w:rPr>
                <w:rFonts w:hint="eastAsia" w:ascii="Calibri" w:hAnsi="Calibri" w:eastAsia="宋体" w:cs="Times New Roman"/>
                <w:szCs w:val="21"/>
                <w:highlight w:val="none"/>
              </w:rPr>
              <w:t xml:space="preserve">22个行政村，参保人数</w:t>
            </w:r>
            <w:r>
              <w:rPr>
                <w:rFonts w:hint="eastAsia" w:ascii="Calibri" w:hAnsi="Calibri" w:eastAsia="宋体" w:cs="Times New Roman"/>
                <w:szCs w:val="21"/>
                <w:highlight w:val="none"/>
                <w:lang w:val="en-US" w:eastAsia="zh-CN"/>
              </w:rPr>
              <w:t xml:space="preserve">63547</w:t>
            </w:r>
            <w:r>
              <w:rPr>
                <w:rFonts w:hint="eastAsia" w:ascii="Calibri" w:hAnsi="Calibri" w:eastAsia="宋体" w:cs="Times New Roman"/>
                <w:szCs w:val="21"/>
                <w:highlight w:val="none"/>
              </w:rPr>
              <w:t xml:space="preserve">人</w:t>
            </w:r>
            <w:r>
              <w:rPr>
                <w:rFonts w:hint="eastAsia" w:ascii="Calibri" w:hAnsi="Calibri" w:eastAsia="宋体" w:cs="Times New Roman"/>
                <w:szCs w:val="21"/>
                <w:highlight w:val="none"/>
              </w:rPr>
            </w:r>
            <w:r/>
          </w:p>
          <w:p>
            <w:pPr>
              <w:pStyle w:val="902"/>
              <w:rPr>
                <w:szCs w:val="21"/>
                <w:highlight w:val="none"/>
              </w:rPr>
            </w:pPr>
            <w:r>
              <w:rPr>
                <w:rFonts w:hint="eastAsia"/>
                <w:szCs w:val="21"/>
                <w:highlight w:val="none"/>
              </w:rPr>
              <w:t xml:space="preserve">2.</w:t>
            </w:r>
            <w:r>
              <w:rPr>
                <w:rFonts w:hint="eastAsia" w:ascii="宋体" w:hAnsi="宋体"/>
                <w:bCs/>
                <w:szCs w:val="21"/>
                <w:highlight w:val="none"/>
              </w:rPr>
              <w:t xml:space="preserve">本保单</w:t>
            </w:r>
            <w:r>
              <w:rPr>
                <w:rFonts w:hint="eastAsia" w:ascii="宋体" w:hAnsi="宋体" w:cs="宋体"/>
                <w:szCs w:val="21"/>
                <w:highlight w:val="none"/>
              </w:rPr>
              <w:t xml:space="preserve">不记名投保，</w:t>
            </w:r>
            <w:r>
              <w:rPr>
                <w:rFonts w:hint="eastAsia" w:ascii="宋体" w:hAnsi="宋体" w:cs="宋体"/>
                <w:szCs w:val="21"/>
                <w:highlight w:val="none"/>
                <w:lang w:val="en-US" w:eastAsia="zh-CN"/>
              </w:rPr>
              <w:t xml:space="preserve">以</w:t>
            </w:r>
            <w:r>
              <w:rPr>
                <w:rFonts w:hint="eastAsia" w:ascii="宋体" w:hAnsi="宋体" w:cs="宋体"/>
                <w:szCs w:val="21"/>
                <w:highlight w:val="none"/>
              </w:rPr>
              <w:t xml:space="preserve">户籍登记实际人数为准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若出险，凭户籍证明来确定被保险人</w:t>
            </w:r>
            <w:r>
              <w:rPr>
                <w:rFonts w:hint="eastAsia"/>
                <w:szCs w:val="21"/>
                <w:highlight w:val="none"/>
              </w:rPr>
              <w:t xml:space="preserve">。</w:t>
            </w:r>
            <w:r>
              <w:rPr>
                <w:szCs w:val="21"/>
                <w:highlight w:val="none"/>
              </w:rPr>
            </w:r>
            <w:r/>
          </w:p>
          <w:p>
            <w:pPr>
              <w:pStyle w:val="902"/>
              <w:jc w:val="left"/>
              <w:spacing w:line="360" w:lineRule="auto"/>
              <w:widowControl/>
              <w:rPr>
                <w:szCs w:val="21"/>
                <w:highlight w:val="none"/>
              </w:rPr>
              <w:outlineLvl w:val="1"/>
            </w:pPr>
            <w:r>
              <w:rPr>
                <w:rFonts w:hint="eastAsia"/>
                <w:szCs w:val="21"/>
                <w:highlight w:val="none"/>
              </w:rPr>
              <w:t xml:space="preserve">3. </w:t>
            </w:r>
            <w:r>
              <w:rPr>
                <w:szCs w:val="21"/>
                <w:highlight w:val="none"/>
              </w:rPr>
              <w:t xml:space="preserve">残疾给付比例表</w:t>
            </w:r>
            <w:r>
              <w:rPr>
                <w:szCs w:val="21"/>
                <w:highlight w:val="none"/>
              </w:rPr>
            </w:r>
            <w:r/>
          </w:p>
          <w:tbl>
            <w:tblPr>
              <w:tblW w:w="7775" w:type="dxa"/>
              <w:tblInd w:w="29" w:type="dxa"/>
              <w:tblLayout w:type="autofit"/>
              <w:tblCellMar>
                <w:left w:w="30" w:type="dxa"/>
                <w:top w:w="0" w:type="dxa"/>
                <w:right w:w="30" w:type="dxa"/>
                <w:bottom w:w="0" w:type="dxa"/>
              </w:tblCellMar>
              <w:tblLook w:val="04A0" w:firstRow="1" w:lastRow="0" w:firstColumn="1" w:lastColumn="0" w:noHBand="0" w:noVBand="1"/>
            </w:tblPr>
            <w:tblGrid>
              <w:gridCol w:w="1197"/>
              <w:gridCol w:w="665"/>
              <w:gridCol w:w="655"/>
              <w:gridCol w:w="656"/>
              <w:gridCol w:w="656"/>
              <w:gridCol w:w="656"/>
              <w:gridCol w:w="656"/>
              <w:gridCol w:w="656"/>
              <w:gridCol w:w="667"/>
              <w:gridCol w:w="644"/>
              <w:gridCol w:w="667"/>
            </w:tblGrid>
            <w:tr>
              <w:trPr>
                <w:trHeight w:val="354"/>
              </w:trPr>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119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残疾程度</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5"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一级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5"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二级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三级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四级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五级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六级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七级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八级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44"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九级</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十级</w:t>
                  </w:r>
                  <w:r>
                    <w:rPr>
                      <w:szCs w:val="21"/>
                      <w:highlight w:val="none"/>
                    </w:rPr>
                  </w:r>
                  <w:r/>
                </w:p>
              </w:tc>
            </w:tr>
            <w:tr>
              <w:trPr>
                <w:trHeight w:val="288"/>
              </w:trPr>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119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给付比例</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5"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100%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5"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90%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80%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70%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60%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50%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56"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40%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30%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44"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20%</w:t>
                  </w:r>
                  <w:r>
                    <w:rPr>
                      <w:szCs w:val="21"/>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30" w:type="dxa"/>
                    <w:right w:w="30" w:type="dxa"/>
                  </w:tcMar>
                  <w:tcW w:w="667" w:type="dxa"/>
                  <w:vAlign w:val="center"/>
                  <w:textDirection w:val="lrTb"/>
                  <w:noWrap w:val="false"/>
                </w:tcPr>
                <w:p>
                  <w:pPr>
                    <w:pStyle w:val="902"/>
                    <w:jc w:val="center"/>
                    <w:spacing w:line="360" w:lineRule="auto"/>
                    <w:rPr>
                      <w:szCs w:val="21"/>
                      <w:highlight w:val="none"/>
                    </w:rPr>
                    <w:outlineLvl w:val="1"/>
                  </w:pPr>
                  <w:r>
                    <w:rPr>
                      <w:rFonts w:hint="eastAsia"/>
                      <w:szCs w:val="21"/>
                      <w:highlight w:val="none"/>
                    </w:rPr>
                    <w:t xml:space="preserve">10%</w:t>
                  </w:r>
                  <w:r>
                    <w:rPr>
                      <w:szCs w:val="21"/>
                      <w:highlight w:val="none"/>
                    </w:rPr>
                  </w:r>
                  <w:r/>
                </w:p>
              </w:tc>
            </w:tr>
          </w:tbl>
          <w:p>
            <w:pPr>
              <w:pStyle w:val="902"/>
              <w:ind w:firstLine="420"/>
              <w:jc w:val="left"/>
              <w:spacing w:line="360" w:lineRule="auto"/>
              <w:rPr>
                <w:szCs w:val="21"/>
                <w:highlight w:val="none"/>
              </w:rPr>
              <w:outlineLvl w:val="1"/>
            </w:pPr>
            <w:r>
              <w:rPr>
                <w:rFonts w:hint="eastAsia" w:ascii="宋体" w:hAnsi="宋体"/>
                <w:szCs w:val="21"/>
                <w:highlight w:val="none"/>
              </w:rPr>
              <w:t xml:space="preserve">被保险人自意外伤害发生之日起</w:t>
            </w:r>
            <w:r>
              <w:rPr>
                <w:rFonts w:ascii="宋体" w:hAnsi="宋体"/>
                <w:szCs w:val="21"/>
                <w:highlight w:val="none"/>
              </w:rPr>
              <w:t xml:space="preserve">180</w:t>
            </w:r>
            <w:r>
              <w:rPr>
                <w:rFonts w:hint="eastAsia" w:ascii="宋体" w:hAnsi="宋体"/>
                <w:szCs w:val="21"/>
                <w:highlight w:val="none"/>
              </w:rPr>
              <w:t xml:space="preserve">日内以该次意外伤害为直接原因致</w:t>
            </w:r>
            <w:r>
              <w:rPr>
                <w:rFonts w:hint="eastAsia" w:ascii="宋体" w:hAnsi="宋体"/>
                <w:szCs w:val="21"/>
                <w:highlight w:val="none"/>
                <w:lang w:eastAsia="zh-CN"/>
              </w:rPr>
              <w:t xml:space="preserve">《人身保险伤残评定及代码》（GB/T 44893-2024）</w:t>
            </w:r>
            <w:r>
              <w:rPr>
                <w:rFonts w:hint="eastAsia" w:ascii="宋体" w:hAnsi="宋体"/>
                <w:szCs w:val="21"/>
                <w:highlight w:val="none"/>
              </w:rPr>
              <w:t xml:space="preserve">所列残疾之一的，保险人按本保险合同所载的该被保险人意外伤害保险金额及该项残疾所对应的给付比例给付残疾保险金。如自意外伤害发生之日起第</w:t>
            </w:r>
            <w:r>
              <w:rPr>
                <w:rFonts w:ascii="宋体" w:hAnsi="宋体"/>
                <w:szCs w:val="21"/>
                <w:highlight w:val="none"/>
              </w:rPr>
              <w:t xml:space="preserve">180</w:t>
            </w:r>
            <w:r>
              <w:rPr>
                <w:rFonts w:hint="eastAsia" w:ascii="宋体" w:hAnsi="宋体"/>
                <w:szCs w:val="21"/>
                <w:highlight w:val="none"/>
              </w:rPr>
              <w:t xml:space="preserve">日时治疗仍未结束，按第</w:t>
            </w:r>
            <w:r>
              <w:rPr>
                <w:rFonts w:ascii="宋体" w:hAnsi="宋体"/>
                <w:szCs w:val="21"/>
                <w:highlight w:val="none"/>
              </w:rPr>
              <w:t xml:space="preserve">180</w:t>
            </w:r>
            <w:r>
              <w:rPr>
                <w:rFonts w:hint="eastAsia" w:ascii="宋体" w:hAnsi="宋体"/>
                <w:szCs w:val="21"/>
                <w:highlight w:val="none"/>
              </w:rPr>
              <w:t xml:space="preserve">日的身体情况进行鉴定，并据此给付残疾保险金。</w:t>
            </w:r>
            <w:r>
              <w:rPr>
                <w:rFonts w:hint="eastAsia" w:ascii="宋体" w:hAnsi="宋体"/>
                <w:b/>
                <w:szCs w:val="21"/>
                <w:highlight w:val="none"/>
              </w:rPr>
              <w:t xml:space="preserve">如被保险人的残疾程度不在</w:t>
            </w:r>
            <w:r>
              <w:rPr>
                <w:rFonts w:hint="eastAsia" w:ascii="宋体" w:hAnsi="宋体"/>
                <w:b/>
                <w:szCs w:val="21"/>
                <w:highlight w:val="none"/>
                <w:lang w:eastAsia="zh-CN"/>
              </w:rPr>
              <w:t xml:space="preserve">《人身保险伤残评定及代码》（GB/T 44893-2024）</w:t>
            </w:r>
            <w:r>
              <w:rPr>
                <w:rFonts w:hint="eastAsia" w:ascii="宋体" w:hAnsi="宋体"/>
                <w:b/>
                <w:szCs w:val="21"/>
                <w:highlight w:val="none"/>
              </w:rPr>
              <w:t xml:space="preserve">之列，保险人不承担给付残疾保险金责任。</w:t>
            </w:r>
            <w:r>
              <w:rPr>
                <w:rFonts w:hint="eastAsia"/>
                <w:szCs w:val="21"/>
                <w:highlight w:val="none"/>
              </w:rPr>
              <w:t xml:space="preserve">  </w:t>
            </w:r>
            <w:r>
              <w:rPr>
                <w:szCs w:val="21"/>
                <w:highlight w:val="none"/>
              </w:rPr>
            </w:r>
            <w:r/>
          </w:p>
        </w:tc>
      </w:tr>
    </w:tbl>
    <w:p>
      <w:pPr>
        <w:pStyle w:val="921"/>
        <w:ind w:right="-252" w:firstLine="464"/>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r>
      <w:r/>
    </w:p>
    <w:p>
      <w:pPr>
        <w:pStyle w:val="902"/>
        <w:ind w:firstLine="420"/>
        <w:spacing w:line="360" w:lineRule="auto"/>
        <w:rPr>
          <w:rFonts w:ascii="宋体" w:hAnsi="宋体"/>
          <w:b/>
          <w:szCs w:val="21"/>
          <w:highlight w:val="none"/>
        </w:rPr>
      </w:pPr>
      <w:r>
        <w:rPr>
          <w:rFonts w:hint="eastAsia" w:ascii="宋体" w:hAnsi="宋体"/>
          <w:b/>
          <w:szCs w:val="21"/>
          <w:highlight w:val="none"/>
        </w:rPr>
        <w:t xml:space="preserve">特别约定：</w:t>
      </w:r>
      <w:r>
        <w:rPr>
          <w:rFonts w:ascii="宋体" w:hAns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）被保险人</w:t>
      </w:r>
      <w:r>
        <w:rPr>
          <w:rFonts w:ascii="宋体" w:hAnsi="宋体"/>
          <w:szCs w:val="21"/>
          <w:highlight w:val="none"/>
        </w:rPr>
      </w:r>
      <w:r/>
    </w:p>
    <w:p>
      <w:pPr>
        <w:pStyle w:val="902"/>
        <w:ind w:left="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 w:val="24"/>
          <w:highlight w:val="none"/>
        </w:rPr>
        <w:t xml:space="preserve">亭林办事处26个社区+柏庐办事处34个社区，参保人数81038 人</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902"/>
        <w:ind w:left="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 w:val="24"/>
          <w:highlight w:val="none"/>
        </w:rPr>
        <w:t xml:space="preserve">震川办事处、南星渎办事处14个社区</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22个行政村，参保人数</w:t>
      </w:r>
      <w:r>
        <w:rPr>
          <w:rFonts w:hint="eastAsia" w:ascii="宋体" w:hAnsi="宋体" w:eastAsia="宋体" w:cs="Times New Roman"/>
          <w:sz w:val="24"/>
          <w:highlight w:val="none"/>
          <w:lang w:val="en-US" w:eastAsia="zh-CN"/>
        </w:rPr>
        <w:t xml:space="preserve">63547</w:t>
      </w:r>
      <w:r>
        <w:rPr>
          <w:rFonts w:hint="eastAsia" w:ascii="宋体" w:hAnsi="宋体" w:eastAsia="宋体" w:cs="Times New Roman"/>
          <w:sz w:val="24"/>
          <w:highlight w:val="none"/>
        </w:rPr>
        <w:t xml:space="preserve">人</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902"/>
        <w:ind w:left="420"/>
        <w:spacing w:line="360" w:lineRule="auto"/>
        <w:rPr>
          <w:rFonts w:ascii="宋体" w:hAnsi="宋体"/>
          <w:szCs w:val="21"/>
          <w:highlight w:val="none"/>
        </w:rPr>
      </w:pPr>
      <w:r>
        <w:rPr>
          <w:rFonts w:hint="eastAsia" w:ascii="宋体" w:hAnsi="宋体"/>
          <w:szCs w:val="21"/>
          <w:highlight w:val="none"/>
        </w:rPr>
        <w:t xml:space="preserve">本保险的被保险人为以上户籍人口，以高新区登记人口为准。</w:t>
      </w:r>
      <w:r>
        <w:rPr>
          <w:rFonts w:ascii="宋体" w:hAnsi="宋体"/>
          <w:szCs w:val="21"/>
          <w:highlight w:val="none"/>
        </w:rPr>
      </w:r>
      <w:r/>
    </w:p>
    <w:p>
      <w:pPr>
        <w:pStyle w:val="902"/>
        <w:numPr>
          <w:ilvl w:val="0"/>
          <w:numId w:val="3"/>
        </w:numPr>
        <w:ind w:left="420"/>
        <w:spacing w:line="360" w:lineRule="auto"/>
        <w:rPr>
          <w:rFonts w:ascii="宋体" w:hAnsi="宋体"/>
          <w:bCs/>
          <w:szCs w:val="21"/>
          <w:highlight w:val="none"/>
        </w:rPr>
      </w:pPr>
      <w:r>
        <w:rPr>
          <w:rFonts w:hint="eastAsia" w:ascii="宋体" w:hAnsi="宋体"/>
          <w:bCs/>
          <w:szCs w:val="21"/>
          <w:highlight w:val="none"/>
        </w:rPr>
        <w:t xml:space="preserve">本保单</w:t>
      </w:r>
      <w:r>
        <w:rPr>
          <w:rFonts w:hint="eastAsia" w:ascii="宋体" w:hAnsi="宋体" w:cs="宋体"/>
          <w:szCs w:val="21"/>
          <w:highlight w:val="none"/>
        </w:rPr>
        <w:t xml:space="preserve">不记名投保，</w:t>
      </w:r>
      <w:r>
        <w:rPr>
          <w:rFonts w:hint="eastAsia" w:ascii="宋体" w:hAnsi="宋体" w:cs="宋体"/>
          <w:szCs w:val="21"/>
          <w:highlight w:val="none"/>
          <w:lang w:val="en-US" w:eastAsia="zh-CN"/>
        </w:rPr>
        <w:t xml:space="preserve">以</w:t>
      </w:r>
      <w:r>
        <w:rPr>
          <w:rFonts w:hint="eastAsia" w:ascii="宋体" w:hAnsi="宋体" w:cs="宋体"/>
          <w:szCs w:val="21"/>
          <w:highlight w:val="none"/>
        </w:rPr>
        <w:t xml:space="preserve">户籍登记实际人数为准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若出险，凭户籍证明来确定被保险人</w:t>
      </w:r>
      <w:r>
        <w:rPr>
          <w:rFonts w:hint="eastAsia" w:ascii="宋体" w:hAnsi="宋体" w:eastAsia="宋体" w:cs="宋体"/>
          <w:szCs w:val="21"/>
          <w:highlight w:val="none"/>
          <w:lang w:eastAsia="zh-CN"/>
        </w:rPr>
        <w:t xml:space="preserve">。</w:t>
      </w:r>
      <w:r>
        <w:rPr>
          <w:rFonts w:ascii="宋体" w:hAnsi="宋体"/>
          <w:bCs/>
          <w:szCs w:val="21"/>
          <w:highlight w:val="none"/>
        </w:rPr>
      </w:r>
      <w:r/>
    </w:p>
    <w:p>
      <w:pPr>
        <w:pStyle w:val="902"/>
        <w:ind w:firstLine="420"/>
        <w:spacing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）残疾保险责任:</w:t>
      </w:r>
      <w:r>
        <w:rPr>
          <w:rFonts w:hint="eastAsia" w:ascii="宋体" w:hAnsi="宋体"/>
          <w:szCs w:val="21"/>
          <w:highlight w:val="none"/>
        </w:rPr>
        <w:t xml:space="preserve">被保险人自意外伤害发生之日起180日内以该次意外伤害为直接原因致</w:t>
      </w:r>
      <w:r>
        <w:rPr>
          <w:rFonts w:hint="eastAsia" w:ascii="宋体" w:hAnsi="宋体"/>
          <w:szCs w:val="21"/>
          <w:highlight w:val="none"/>
          <w:lang w:eastAsia="zh-CN"/>
        </w:rPr>
        <w:t xml:space="preserve">《人身保险伤残评定及代码》（GB/T 44893-2024）</w:t>
      </w:r>
      <w:r>
        <w:rPr>
          <w:rFonts w:hint="eastAsia" w:ascii="宋体" w:hAnsi="宋体"/>
          <w:szCs w:val="21"/>
          <w:highlight w:val="none"/>
        </w:rPr>
        <w:t xml:space="preserve">所列残疾之一的，保险人按本保险合同所载的该被保险人意外伤害保险金额及该项残疾所对应的给付比例给付残疾保险金。如自意外伤害发生之日起第180日时治疗仍未结束，按第180日的身体情况进行鉴定，并据此给付残疾保险金。</w:t>
      </w:r>
      <w:r>
        <w:rPr>
          <w:rFonts w:ascii="宋体" w:hAnsi="宋体"/>
          <w:szCs w:val="21"/>
          <w:highlight w:val="none"/>
        </w:rPr>
      </w:r>
      <w:r/>
    </w:p>
    <w:p>
      <w:pPr>
        <w:pStyle w:val="902"/>
        <w:ind w:firstLine="420"/>
        <w:spacing w:line="400" w:lineRule="exact"/>
        <w:rPr>
          <w:rFonts w:ascii="宋体" w:hAnsi="宋体"/>
          <w:szCs w:val="21"/>
          <w:highlight w:val="none"/>
        </w:rPr>
      </w:pPr>
      <w:r>
        <w:rPr>
          <w:rFonts w:hint="eastAsia" w:ascii="宋体" w:hAnsi="宋体"/>
          <w:b/>
          <w:szCs w:val="21"/>
          <w:highlight w:val="none"/>
        </w:rPr>
        <w:t xml:space="preserve">如被保险人的残疾程度不在</w:t>
      </w:r>
      <w:r>
        <w:rPr>
          <w:rFonts w:hint="eastAsia" w:ascii="宋体" w:hAnsi="宋体"/>
          <w:b/>
          <w:szCs w:val="21"/>
          <w:highlight w:val="none"/>
          <w:lang w:eastAsia="zh-CN"/>
        </w:rPr>
        <w:t xml:space="preserve">《人身保险伤残评定及代码》（GB/T 44893-2024）</w:t>
      </w:r>
      <w:r>
        <w:rPr>
          <w:rFonts w:hint="eastAsia" w:ascii="宋体" w:hAnsi="宋体"/>
          <w:b/>
          <w:szCs w:val="21"/>
          <w:highlight w:val="none"/>
        </w:rPr>
        <w:t xml:space="preserve">之列，保险人不承担给付残疾保险金责任。</w:t>
      </w:r>
      <w:r>
        <w:rPr>
          <w:rFonts w:ascii="宋体" w:hAnsi="宋体"/>
          <w:szCs w:val="21"/>
          <w:highlight w:val="none"/>
        </w:rPr>
      </w:r>
      <w:r/>
    </w:p>
    <w:p>
      <w:pPr>
        <w:pStyle w:val="902"/>
        <w:ind w:firstLine="420"/>
        <w:spacing w:line="400" w:lineRule="exact"/>
        <w:rPr>
          <w:rFonts w:ascii="宋体" w:hAnsi="宋体"/>
          <w:szCs w:val="21"/>
          <w:highlight w:val="none"/>
        </w:rPr>
      </w:pPr>
      <w:r>
        <w:rPr>
          <w:rFonts w:hint="eastAsia" w:ascii="宋体" w:hAnsi="宋体"/>
          <w:szCs w:val="21"/>
          <w:highlight w:val="none"/>
        </w:rPr>
        <w:t xml:space="preserve">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w:t>
      </w:r>
      <w:r>
        <w:rPr>
          <w:rFonts w:hint="eastAsia" w:ascii="宋体" w:hAnsi="宋体"/>
          <w:b/>
          <w:szCs w:val="21"/>
          <w:highlight w:val="none"/>
        </w:rPr>
        <w:t xml:space="preserve">同一部位和性质的伤残，不应采用该标准条文两条以上或者同一条文两次以上进行评定。</w:t>
      </w:r>
      <w:r>
        <w:rPr>
          <w:rFonts w:ascii="宋体" w:hAnsi="宋体"/>
          <w:szCs w:val="21"/>
          <w:highlight w:val="none"/>
        </w:rPr>
      </w:r>
      <w:r/>
    </w:p>
    <w:p>
      <w:pPr>
        <w:pStyle w:val="902"/>
        <w:ind w:firstLine="420"/>
        <w:spacing w:line="400" w:lineRule="exact"/>
        <w:rPr>
          <w:rFonts w:ascii="宋体" w:hAnsi="宋体" w:cs="宋体"/>
          <w:szCs w:val="21"/>
          <w:highlight w:val="none"/>
        </w:rPr>
      </w:pPr>
      <w:r>
        <w:rPr>
          <w:rFonts w:hint="eastAsia" w:ascii="宋体" w:hAnsi="宋体" w:cs="宋体"/>
          <w:szCs w:val="21"/>
          <w:highlight w:val="none"/>
        </w:rPr>
        <w:t xml:space="preserve">对于不同保险事故造成的伤残，本次保险事故导致的伤残合并前次伤残可领较严重等级伤残保险金者，按较严重等级标准给付，但</w:t>
      </w:r>
      <w:r>
        <w:rPr>
          <w:rFonts w:hint="eastAsia" w:ascii="宋体" w:hAnsi="宋体" w:cs="宋体"/>
          <w:b/>
          <w:szCs w:val="21"/>
          <w:highlight w:val="none"/>
        </w:rPr>
        <w:t xml:space="preserve">前次已给付的伤残保险金（投保前已患或因责任免除事项所致附件所列的伤残视为已给付伤残保险金）应予以扣除。</w:t>
      </w:r>
      <w:r>
        <w:rPr>
          <w:rFonts w:ascii="宋体" w:hAnsi="宋体" w:cs="宋体"/>
          <w:szCs w:val="21"/>
          <w:highlight w:val="none"/>
        </w:rPr>
      </w:r>
      <w:r/>
    </w:p>
    <w:p>
      <w:pPr>
        <w:pStyle w:val="902"/>
        <w:ind w:firstLine="420"/>
        <w:spacing w:after="156" w:line="400" w:lineRule="exact"/>
        <w:rPr>
          <w:rFonts w:ascii="宋体" w:hAnsi="宋体"/>
          <w:szCs w:val="21"/>
          <w:highlight w:val="none"/>
        </w:rPr>
      </w:pPr>
      <w:r>
        <w:rPr>
          <w:rFonts w:hint="eastAsia" w:ascii="宋体" w:hAnsi="宋体"/>
          <w:szCs w:val="21"/>
          <w:highlight w:val="none"/>
        </w:rPr>
        <w:t xml:space="preserve">伤残程度等级相对应的保险金给付比例分为十档，伤残程度第一级对应的保险金给付比例为100%，伤残程度第十级对应的保险金给付比例为10%，每级相差10%。</w:t>
      </w:r>
      <w:r>
        <w:rPr>
          <w:rFonts w:ascii="宋体" w:hAnsi="宋体"/>
          <w:szCs w:val="21"/>
          <w:highlight w:val="none"/>
        </w:rPr>
      </w:r>
      <w:r/>
    </w:p>
    <w:p>
      <w:pPr>
        <w:pStyle w:val="902"/>
        <w:ind w:firstLine="420"/>
        <w:spacing w:line="400" w:lineRule="exact"/>
        <w:rPr>
          <w:rFonts w:ascii="宋体" w:hAnsi="宋体"/>
          <w:b/>
          <w:bCs/>
          <w:szCs w:val="21"/>
          <w:highlight w:val="none"/>
        </w:rPr>
      </w:pPr>
      <w:r>
        <w:rPr>
          <w:rFonts w:hint="eastAsia" w:ascii="宋体" w:hAnsi="宋体"/>
          <w:b/>
          <w:bCs/>
          <w:szCs w:val="21"/>
          <w:highlight w:val="none"/>
        </w:rPr>
        <w:t xml:space="preserve">六、其他要求</w:t>
      </w:r>
      <w:r>
        <w:rPr>
          <w:rFonts w:ascii="宋体" w:hAnsi="宋体"/>
          <w:b/>
          <w:bCs/>
          <w:szCs w:val="21"/>
          <w:highlight w:val="none"/>
        </w:rPr>
      </w:r>
      <w:r/>
    </w:p>
    <w:p>
      <w:pPr>
        <w:pStyle w:val="902"/>
        <w:ind w:firstLine="420"/>
        <w:spacing w:line="400" w:lineRule="exact"/>
        <w:rPr>
          <w:rFonts w:ascii="宋体" w:hAnsi="宋体" w:cs="宋体"/>
          <w:szCs w:val="21"/>
          <w:highlight w:val="none"/>
        </w:rPr>
      </w:pPr>
      <w:r>
        <w:rPr>
          <w:rFonts w:hint="eastAsia" w:ascii="宋体" w:hAnsi="宋体" w:cs="宋体"/>
          <w:b/>
          <w:bCs/>
          <w:szCs w:val="21"/>
          <w:highlight w:val="none"/>
        </w:rPr>
        <w:t xml:space="preserve">1.投标总报价应包括服务所需的人员费用、设备费用、管理费用、交通食宿费用、运费、利润、税金、及合同包含的所有风险、责任等各项应有费用。除非因特殊原因并经双方协商同意，投标人不得再要求追加任何费用。</w:t>
      </w:r>
      <w:r>
        <w:rPr>
          <w:rFonts w:ascii="宋体" w:hAnsi="宋体" w:cs="宋体"/>
          <w:szCs w:val="21"/>
          <w:highlight w:val="none"/>
        </w:rPr>
      </w:r>
      <w:r/>
    </w:p>
    <w:p>
      <w:pPr>
        <w:pStyle w:val="902"/>
        <w:ind w:firstLine="420"/>
        <w:spacing w:line="400" w:lineRule="exact"/>
        <w:rPr>
          <w:rFonts w:ascii="宋体" w:hAnsi="宋体" w:cs="宋体"/>
          <w:szCs w:val="21"/>
          <w:highlight w:val="none"/>
        </w:rPr>
      </w:pPr>
      <w:r>
        <w:rPr>
          <w:rFonts w:hint="eastAsia" w:ascii="宋体" w:hAnsi="宋体" w:cs="宋体"/>
          <w:szCs w:val="21"/>
          <w:highlight w:val="none"/>
        </w:rPr>
        <w:t xml:space="preserve">2.本项目服务过程中所有安全责任由中标人承担。</w:t>
      </w:r>
      <w:r>
        <w:rPr>
          <w:rFonts w:ascii="宋体" w:hAnsi="宋体" w:cs="宋体"/>
          <w:szCs w:val="21"/>
          <w:highlight w:val="none"/>
        </w:rPr>
      </w:r>
      <w:r/>
    </w:p>
    <w:p>
      <w:pPr>
        <w:pStyle w:val="902"/>
        <w:ind w:firstLine="420"/>
        <w:spacing w:line="400" w:lineRule="exact"/>
        <w:rPr>
          <w:rFonts w:ascii="宋体" w:hAnsi="宋体" w:cs="宋体"/>
          <w:szCs w:val="21"/>
          <w:highlight w:val="none"/>
        </w:rPr>
      </w:pPr>
      <w:r>
        <w:rPr>
          <w:rFonts w:hint="eastAsia" w:ascii="宋体" w:hAnsi="宋体" w:cs="宋体"/>
          <w:szCs w:val="21"/>
          <w:highlight w:val="none"/>
        </w:rPr>
        <w:t xml:space="preserve">3.投标人提供的服务必须满足以上全部要求，否则为无效标，如果其中某些条款不响应时，应在偏离表中逐条列出，未列出的视同响应。</w:t>
      </w:r>
      <w:r>
        <w:rPr>
          <w:rFonts w:ascii="宋体" w:hAnsi="宋体" w:cs="宋体"/>
          <w:szCs w:val="21"/>
          <w:highlight w:val="none"/>
        </w:rPr>
      </w:r>
      <w:r/>
    </w:p>
    <w:p>
      <w:pPr>
        <w:pStyle w:val="902"/>
        <w:ind w:firstLine="420"/>
        <w:spacing w:line="400" w:lineRule="exact"/>
        <w:rPr>
          <w:rFonts w:ascii="宋体" w:hAnsi="宋体" w:cs="宋体"/>
          <w:szCs w:val="21"/>
          <w:highlight w:val="none"/>
        </w:rPr>
      </w:pPr>
      <w:r>
        <w:rPr>
          <w:rFonts w:hint="eastAsia" w:ascii="宋体" w:hAnsi="宋体" w:cs="宋体"/>
          <w:szCs w:val="21"/>
          <w:highlight w:val="none"/>
        </w:rPr>
        <w:t xml:space="preserve">4.知识产权：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rPr>
          <w:rFonts w:ascii="宋体" w:hAnsi="宋体" w:cs="宋体"/>
          <w:szCs w:val="21"/>
          <w:highlight w:val="none"/>
        </w:rPr>
      </w:r>
      <w:r/>
    </w:p>
    <w:p>
      <w:pPr>
        <w:pStyle w:val="902"/>
        <w:ind w:firstLine="420"/>
        <w:spacing w:line="400" w:lineRule="exact"/>
        <w:rPr>
          <w:rFonts w:hint="eastAsia" w:ascii="宋体" w:hAnsi="宋体"/>
          <w:bCs/>
          <w:szCs w:val="21"/>
          <w:highlight w:val="none"/>
        </w:rPr>
      </w:pPr>
      <w:r>
        <w:rPr>
          <w:rFonts w:hint="eastAsia" w:ascii="宋体" w:hAnsi="宋体" w:cs="宋体"/>
          <w:szCs w:val="21"/>
          <w:highlight w:val="none"/>
        </w:rPr>
        <w:t xml:space="preserve">5.凡涉及招标文件的补充说明和修改，均以苏州市政府采购网上发布的公告为准</w:t>
      </w:r>
      <w:r>
        <w:rPr>
          <w:rFonts w:hint="eastAsia" w:ascii="宋体" w:hAnsi="宋体"/>
          <w:bCs/>
          <w:szCs w:val="21"/>
          <w:highlight w:val="none"/>
        </w:rPr>
      </w:r>
      <w:r/>
    </w:p>
    <w:p>
      <w:pPr>
        <w:pStyle w:val="902"/>
        <w:ind w:firstLine="480"/>
        <w:spacing w:line="360" w:lineRule="auto"/>
        <w:rPr>
          <w:color w:val="000000"/>
          <w:sz w:val="24"/>
          <w:highlight w:val="none"/>
        </w:rPr>
      </w:pPr>
      <w:r>
        <w:rPr>
          <w:rFonts w:ascii="宋体" w:hAnsi="宋体"/>
          <w:color w:val="000000"/>
          <w:sz w:val="24"/>
          <w:highlight w:val="none"/>
        </w:rPr>
        <w:br w:type="page" w:clear="all"/>
      </w:r>
      <w:r>
        <w:rPr>
          <w:color w:val="000000"/>
          <w:sz w:val="24"/>
          <w:highlight w:val="none"/>
        </w:rPr>
      </w:r>
      <w:r/>
    </w:p>
    <w:p>
      <w:pPr>
        <w:pStyle w:val="975"/>
        <w:rPr>
          <w:color w:val="000000"/>
          <w:sz w:val="24"/>
          <w:szCs w:val="24"/>
          <w:highlight w:val="none"/>
        </w:rPr>
      </w:pPr>
      <w:r/>
      <w:bookmarkStart w:id="53" w:name="_Toc178063810"/>
      <w:r>
        <w:rPr>
          <w:rFonts w:hint="eastAsia"/>
          <w:color w:val="000000"/>
          <w:sz w:val="24"/>
          <w:szCs w:val="24"/>
          <w:highlight w:val="none"/>
        </w:rPr>
        <w:t xml:space="preserve">第五章 </w:t>
      </w:r>
      <w:bookmarkEnd w:id="51"/>
      <w:r/>
      <w:bookmarkEnd w:id="52"/>
      <w:r>
        <w:rPr>
          <w:rFonts w:hint="eastAsia"/>
          <w:color w:val="000000"/>
          <w:sz w:val="24"/>
          <w:szCs w:val="24"/>
          <w:highlight w:val="none"/>
        </w:rPr>
        <w:t xml:space="preserve">合同主要内容</w:t>
      </w:r>
      <w:bookmarkEnd w:id="53"/>
      <w:r>
        <w:rPr>
          <w:color w:val="000000"/>
          <w:sz w:val="24"/>
          <w:szCs w:val="24"/>
          <w:highlight w:val="none"/>
        </w:rPr>
      </w:r>
      <w:r/>
    </w:p>
    <w:p>
      <w:pPr>
        <w:pStyle w:val="902"/>
        <w:ind w:firstLine="424"/>
        <w:spacing w:line="360" w:lineRule="auto"/>
        <w:widowControl/>
        <w:rPr>
          <w:rFonts w:ascii="宋体" w:hAnsi="宋体"/>
          <w:szCs w:val="21"/>
          <w:highlight w:val="none"/>
        </w:rPr>
      </w:pPr>
      <w:r>
        <w:rPr>
          <w:rFonts w:hint="eastAsia" w:ascii="宋体" w:hAnsi="宋体"/>
          <w:szCs w:val="21"/>
          <w:highlight w:val="none"/>
        </w:rPr>
        <w:t xml:space="preserve">甲方：</w:t>
      </w:r>
      <w:r>
        <w:rPr>
          <w:rFonts w:hint="eastAsia" w:ascii="宋体" w:hAnsi="宋体" w:eastAsia="宋体" w:cs="宋体"/>
          <w:sz w:val="21"/>
          <w:szCs w:val="21"/>
          <w:highlight w:val="none"/>
        </w:rPr>
        <w:t xml:space="preserve">昆山高新技术产业开发区管理委员会</w:t>
      </w:r>
      <w:r>
        <w:rPr>
          <w:rFonts w:hint="eastAsia" w:ascii="宋体" w:hAnsi="宋体" w:eastAsia="宋体" w:cs="宋体"/>
          <w:szCs w:val="21"/>
          <w:highlight w:val="none"/>
        </w:rPr>
        <w:t xml:space="preserve">   </w:t>
      </w:r>
      <w:r>
        <w:rPr>
          <w:rFonts w:hint="eastAsia" w:ascii="宋体" w:hAnsi="宋体"/>
          <w:szCs w:val="21"/>
          <w:highlight w:val="none"/>
        </w:rPr>
        <w:t xml:space="preserve">        （以下简称甲方）</w:t>
      </w:r>
      <w:r>
        <w:rPr>
          <w:rFonts w:ascii="宋体" w:hAnsi="宋体"/>
          <w:szCs w:val="21"/>
          <w:highlight w:val="none"/>
        </w:rPr>
      </w:r>
      <w:r/>
    </w:p>
    <w:p>
      <w:pPr>
        <w:pStyle w:val="902"/>
        <w:ind w:firstLine="424"/>
        <w:spacing w:line="360" w:lineRule="auto"/>
        <w:widowControl/>
        <w:rPr>
          <w:rFonts w:ascii="宋体" w:hAnsi="宋体"/>
          <w:szCs w:val="21"/>
          <w:highlight w:val="none"/>
        </w:rPr>
      </w:pPr>
      <w:r>
        <w:rPr>
          <w:rFonts w:hint="eastAsia" w:ascii="宋体" w:hAnsi="宋体"/>
          <w:szCs w:val="21"/>
          <w:highlight w:val="none"/>
        </w:rPr>
        <w:t xml:space="preserve">乙方：       </w:t>
      </w:r>
      <w:r>
        <w:rPr>
          <w:rFonts w:hint="eastAsia" w:ascii="宋体" w:hAnsi="宋体"/>
          <w:szCs w:val="21"/>
          <w:highlight w:val="none"/>
          <w:u w:val="none"/>
        </w:rPr>
        <w:t xml:space="preserve"> </w:t>
      </w:r>
      <w:r>
        <w:rPr>
          <w:rFonts w:hint="eastAsia" w:ascii="宋体" w:hAnsi="宋体"/>
          <w:szCs w:val="21"/>
          <w:highlight w:val="none"/>
          <w:u w:val="none"/>
          <w:lang w:val="en-US" w:eastAsia="zh-CN"/>
        </w:rPr>
        <w:t xml:space="preserve">                                </w:t>
      </w:r>
      <w:r>
        <w:rPr>
          <w:rFonts w:hint="eastAsia" w:ascii="宋体" w:hAnsi="宋体"/>
          <w:szCs w:val="21"/>
          <w:highlight w:val="none"/>
          <w:u w:val="none"/>
        </w:rPr>
        <w:t xml:space="preserve">  </w:t>
      </w:r>
      <w:r>
        <w:rPr>
          <w:rFonts w:hint="eastAsia" w:ascii="宋体" w:hAnsi="宋体"/>
          <w:szCs w:val="21"/>
          <w:highlight w:val="none"/>
        </w:rPr>
        <w:t xml:space="preserve"> （以下简称乙方） </w:t>
      </w:r>
      <w:r>
        <w:rPr>
          <w:rFonts w:ascii="宋体" w:hAnsi="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甲、乙双方本着自愿、平等、互利和诚实信用的原则，就此次确定的</w:t>
      </w:r>
      <w:r>
        <w:rPr>
          <w:rFonts w:hint="eastAsia" w:ascii="宋体" w:hAnsi="宋体"/>
          <w:color w:val="000000"/>
          <w:szCs w:val="21"/>
          <w:highlight w:val="none"/>
        </w:rPr>
        <w:t xml:space="preserve">高新区户籍人口团体人身意外保障</w:t>
      </w:r>
      <w:r>
        <w:rPr>
          <w:rFonts w:hint="eastAsia" w:ascii="宋体" w:hAnsi="宋体" w:cs="宋体"/>
          <w:szCs w:val="21"/>
          <w:highlight w:val="none"/>
        </w:rPr>
        <w:t xml:space="preserve">签订本合同。</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一、保险当事人</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“投保人”是指与保险人订立保险合同，并按照保险合同负有支付保险费义务的人或单位</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即本合同“甲方”</w:t>
      </w:r>
      <w:r>
        <w:rPr>
          <w:rFonts w:hint="eastAsia" w:ascii="宋体" w:hAnsi="宋体" w:cs="宋体"/>
          <w:szCs w:val="21"/>
          <w:highlight w:val="none"/>
        </w:rPr>
        <w:t xml:space="preserve">。</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“保险人”是指与投保人订立保险合同，并承担赔偿或者给付保险金责任的保险公司</w:t>
      </w:r>
      <w:r>
        <w:rPr>
          <w:rFonts w:hint="eastAsia" w:ascii="宋体" w:hAnsi="宋体" w:cs="宋体"/>
          <w:szCs w:val="21"/>
          <w:highlight w:val="none"/>
          <w:lang w:eastAsia="zh-CN"/>
        </w:rPr>
        <w:t xml:space="preserve">，即本合同“</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“被保险人”是指</w:t>
      </w:r>
      <w:r>
        <w:rPr>
          <w:rFonts w:hint="eastAsia" w:ascii="宋体" w:hAnsi="宋体" w:cs="宋体"/>
          <w:szCs w:val="21"/>
          <w:highlight w:val="none"/>
          <w:lang w:val="en-US" w:eastAsia="zh-CN"/>
        </w:rPr>
        <w:t xml:space="preserve">其身体和生命受本合同保障、并在发生本合同约定的保险事故时享有保险金请求权的人</w:t>
      </w:r>
      <w:r>
        <w:rPr>
          <w:rFonts w:hint="eastAsia" w:ascii="宋体" w:hAnsi="宋体" w:cs="宋体"/>
          <w:szCs w:val="21"/>
          <w:highlight w:val="none"/>
        </w:rPr>
        <w:t xml:space="preserve">。</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二、保险责任及保险期间</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保险责任：被保险人如发生保险事故，乙方即按保险金额按保单约定给付保险金。</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保险期：一年，自202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  月  日零时起，至202</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年  月  日二十四时止终止。</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三、保险金的申领及给付：详见本合同“七、理赔服务”</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四、保费及结算办法</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1.保费：              元整（RMB：        元）</w:t>
      </w:r>
      <w:r>
        <w:rPr>
          <w:rFonts w:ascii="宋体" w:hAnsi="宋体" w:cs="宋体"/>
          <w:szCs w:val="21"/>
          <w:highlight w:val="none"/>
        </w:rPr>
      </w:r>
      <w:r/>
    </w:p>
    <w:p>
      <w:pPr>
        <w:pStyle w:val="902"/>
        <w:ind w:firstLine="425"/>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2.结算方法：</w:t>
      </w:r>
      <w:r>
        <w:rPr>
          <w:rFonts w:hint="eastAsia" w:ascii="宋体" w:hAnsi="宋体" w:cs="宋体"/>
          <w:szCs w:val="21"/>
          <w:highlight w:val="none"/>
        </w:rPr>
        <w:t xml:space="preserve">不记名投保，</w:t>
      </w:r>
      <w:r>
        <w:rPr>
          <w:rFonts w:hint="eastAsia" w:ascii="宋体" w:hAnsi="宋体" w:cs="宋体"/>
          <w:szCs w:val="21"/>
          <w:highlight w:val="none"/>
          <w:lang w:val="en-US" w:eastAsia="zh-CN"/>
        </w:rPr>
        <w:t xml:space="preserve">以</w:t>
      </w:r>
      <w:r>
        <w:rPr>
          <w:rFonts w:hint="eastAsia" w:ascii="宋体" w:hAnsi="宋体" w:cs="宋体"/>
          <w:szCs w:val="21"/>
          <w:highlight w:val="none"/>
        </w:rPr>
        <w:t xml:space="preserve">户籍登记实际人数为准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若出险，凭户籍证明来确定被保险人</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五、其他</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1.乙方根据投保资料协助甲方填写投保单，并完成核保与出单事宜；</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2.乙方并在收到投保单三个工作日内将保单正本和保费发票送达甲方；</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3.甲方在与乙方签订合同后，收到当年保单正本和保费发票后十五个工作日内将保费一次性划入乙方帐户。</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4.甲方应积极配合乙方做好保险宣传、防灾安全和报案理赔工作；乙方应定期对甲方涉及地域进行风险防范及有关培训。</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5.如遇重大突发事件发生,</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应及时介入协助做好理赔工作,并</w:t>
      </w:r>
      <w:r>
        <w:rPr>
          <w:rFonts w:hint="eastAsia" w:ascii="宋体" w:hAnsi="宋体" w:cs="宋体"/>
          <w:szCs w:val="21"/>
          <w:highlight w:val="none"/>
          <w:lang w:val="en-US" w:eastAsia="zh-CN"/>
        </w:rPr>
        <w:t xml:space="preserve">应当</w:t>
      </w:r>
      <w:r>
        <w:rPr>
          <w:rFonts w:hint="eastAsia" w:ascii="宋体" w:hAnsi="宋体" w:cs="宋体"/>
          <w:szCs w:val="21"/>
          <w:highlight w:val="none"/>
        </w:rPr>
        <w:t xml:space="preserve">应</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的要求特事特办,在赔付限额标准以上妥善协商解决。</w:t>
      </w:r>
      <w:r>
        <w:rPr>
          <w:rFonts w:ascii="宋体" w:hAnsi="宋体" w:cs="宋体"/>
          <w:szCs w:val="21"/>
          <w:highlight w:val="none"/>
        </w:rPr>
      </w:r>
      <w:r/>
    </w:p>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六、合同的组成</w:t>
      </w:r>
      <w:r>
        <w:rPr>
          <w:rFonts w:ascii="宋体" w:hAnsi="宋体" w:cs="宋体"/>
          <w:b/>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下列文件应作为本合同的组成部分：本合同书；招标文件及其附件；响应文件及其附件； 成交通知书；投保人的投保材料；投保单、保险单及批改申请书、批单；与本次采购有关的并经当事人双方确认的其他文件。</w:t>
      </w:r>
      <w:bookmarkStart w:id="54" w:name="_Hlt63567055"/>
      <w:r/>
      <w:bookmarkEnd w:id="54"/>
      <w:r>
        <w:rPr>
          <w:rFonts w:ascii="宋体" w:hAnsi="宋体" w:cs="宋体"/>
          <w:szCs w:val="21"/>
          <w:highlight w:val="none"/>
        </w:rPr>
      </w:r>
      <w:r/>
    </w:p>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七、理赔服务</w:t>
      </w:r>
      <w:r>
        <w:rPr>
          <w:rFonts w:ascii="宋体" w:hAnsi="宋体" w:cs="宋体"/>
          <w:b/>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1.设立24小时保险服务专线电话，电话号码：，可全年365天随时接受被保险人的出险报案，并立即通知</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本项目客户服务专员。</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同意以被保险人提供的损失清单、医疗费用发票及其他证明材料作为赔付理算依据。</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4.对于不属于保险责任的，同意在接到被保险人赔偿请求后5个工作日内向其发出《拒赔通知书》。</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5.对于不属于保险责任的，</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在接到被保险人赔偿请求后没有按规定时间向其发出《拒赔通知书》，则按保险责任处理。</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接到被保险人索赔材料后立即审查核实，若认为有关证明或材料不完整，立刻以书面或口头方式通知被保险人需补充提供的有关证明或材料。若</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在接到索赔资料后5个工作日内未给予有关审核意见，则视为认可索赔资料的完整性；</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7.在被保险人提供完整必要的索赔材料后，</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应在10个工作日内向被保险人支付赔款。 </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8.如自收到完整的索赔资料之日起10个工作日内未能确定赔偿金额，同意根据已有证明和资料将可以确定的最低赔偿数额先</w:t>
      </w:r>
      <w:r>
        <w:rPr>
          <w:rFonts w:hint="eastAsia" w:ascii="宋体" w:hAnsi="宋体" w:cs="宋体"/>
          <w:szCs w:val="21"/>
          <w:highlight w:val="none"/>
          <w:lang w:eastAsia="zh-CN"/>
        </w:rPr>
        <w:t xml:space="preserve">予</w:t>
      </w:r>
      <w:r>
        <w:rPr>
          <w:rFonts w:hint="eastAsia" w:ascii="宋体" w:hAnsi="宋体" w:cs="宋体"/>
          <w:szCs w:val="21"/>
          <w:highlight w:val="none"/>
        </w:rPr>
        <w:t xml:space="preserve">支付，待最终确定赔偿金额后及时支付相应的差额。</w:t>
      </w:r>
      <w:r>
        <w:rPr>
          <w:rFonts w:ascii="宋体" w:hAnsi="宋体" w:cs="宋体"/>
          <w:szCs w:val="21"/>
          <w:highlight w:val="none"/>
        </w:rPr>
      </w:r>
      <w:r/>
    </w:p>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八、保险范围</w:t>
      </w:r>
      <w:r>
        <w:rPr>
          <w:rFonts w:ascii="宋体" w:hAnsi="宋体" w:cs="宋体"/>
          <w:b/>
          <w:szCs w:val="21"/>
          <w:highlight w:val="none"/>
        </w:rPr>
      </w:r>
      <w:r/>
    </w:p>
    <w:p>
      <w:pPr>
        <w:pStyle w:val="902"/>
        <w:ind w:firstLine="425"/>
        <w:spacing w:line="360" w:lineRule="auto"/>
        <w:rPr>
          <w:b/>
          <w:bCs/>
          <w:highlight w:val="none"/>
        </w:rPr>
      </w:pPr>
      <w:r>
        <w:rPr>
          <w:rFonts w:hint="eastAsia" w:ascii="宋体" w:hAnsi="宋体" w:cs="宋体"/>
          <w:b/>
          <w:bCs/>
          <w:szCs w:val="21"/>
          <w:highlight w:val="none"/>
        </w:rPr>
        <w:t xml:space="preserve">（一）保障责任及保险限额</w:t>
      </w:r>
      <w:r>
        <w:rPr>
          <w:b/>
          <w:bCs/>
          <w:highlight w:val="none"/>
        </w:rPr>
      </w:r>
      <w:r/>
    </w:p>
    <w:tbl>
      <w:tblPr>
        <w:tblW w:w="9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09"/>
        <w:gridCol w:w="881"/>
        <w:gridCol w:w="1238"/>
        <w:gridCol w:w="1780"/>
        <w:gridCol w:w="2162"/>
        <w:gridCol w:w="1331"/>
        <w:gridCol w:w="726"/>
      </w:tblGrid>
      <w:tr>
        <w:trPr>
          <w:trHeight w:val="53"/>
        </w:trPr>
        <w:tc>
          <w:tcPr>
            <w:gridSpan w:val="2"/>
            <w:tcW w:w="14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投保人</w:t>
            </w:r>
            <w:r>
              <w:rPr>
                <w:rFonts w:ascii="宋体" w:hAnsi="宋体"/>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color w:val="000000"/>
                <w:szCs w:val="21"/>
                <w:highlight w:val="none"/>
              </w:rPr>
              <w:t xml:space="preserve">昆山高新技术产业开发区管理委员会</w:t>
            </w:r>
            <w:r>
              <w:rPr>
                <w:rFonts w:ascii="宋体" w:hAnsi="宋体"/>
                <w:szCs w:val="21"/>
                <w:highlight w:val="none"/>
              </w:rPr>
            </w:r>
            <w:r/>
          </w:p>
        </w:tc>
      </w:tr>
      <w:tr>
        <w:trPr>
          <w:trHeight w:val="53"/>
        </w:trPr>
        <w:tc>
          <w:tcPr>
            <w:gridSpan w:val="2"/>
            <w:tcW w:w="14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保障人群</w:t>
            </w:r>
            <w:r>
              <w:rPr>
                <w:rFonts w:ascii="宋体" w:hAnsi="宋体"/>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b/>
                <w:bCs/>
                <w:szCs w:val="21"/>
                <w:highlight w:val="none"/>
              </w:rPr>
              <w:t xml:space="preserve">昆山高新区户籍人口</w:t>
            </w:r>
            <w:r>
              <w:rPr>
                <w:rFonts w:ascii="宋体" w:hAnsi="宋体"/>
                <w:szCs w:val="21"/>
                <w:highlight w:val="none"/>
              </w:rPr>
            </w:r>
            <w:r/>
          </w:p>
        </w:tc>
      </w:tr>
      <w:tr>
        <w:trPr>
          <w:trHeight w:val="53"/>
        </w:trPr>
        <w:tc>
          <w:tcPr>
            <w:gridSpan w:val="2"/>
            <w:tcW w:w="14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投保人数</w:t>
            </w:r>
            <w:r>
              <w:rPr>
                <w:rFonts w:ascii="宋体" w:hAnsi="宋体"/>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r>
      <w:tr>
        <w:trPr>
          <w:trHeight w:val="53"/>
        </w:trPr>
        <w:tc>
          <w:tcPr>
            <w:tcW w:w="709"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职业类别</w:t>
            </w:r>
            <w:r>
              <w:rPr>
                <w:rFonts w:ascii="宋体" w:hAnsi="宋体"/>
                <w:szCs w:val="21"/>
                <w:highlight w:val="none"/>
              </w:rPr>
            </w:r>
            <w:r/>
          </w:p>
        </w:tc>
        <w:tc>
          <w:tcPr>
            <w:tcW w:w="709"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人数</w:t>
            </w:r>
            <w:r>
              <w:rPr>
                <w:rFonts w:ascii="宋体" w:hAnsi="宋体"/>
                <w:szCs w:val="21"/>
                <w:highlight w:val="none"/>
              </w:rPr>
            </w:r>
            <w:r/>
          </w:p>
        </w:tc>
        <w:tc>
          <w:tcPr>
            <w:gridSpan w:val="2"/>
            <w:tcW w:w="2119"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险种及保障名称</w:t>
            </w:r>
            <w:r>
              <w:rPr>
                <w:rFonts w:ascii="宋体" w:hAnsi="宋体"/>
                <w:szCs w:val="21"/>
                <w:highlight w:val="none"/>
              </w:rPr>
            </w:r>
            <w:r/>
          </w:p>
        </w:tc>
        <w:tc>
          <w:tcPr>
            <w:tcW w:w="1780"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每人保险金额</w:t>
            </w:r>
            <w:r>
              <w:rPr>
                <w:rFonts w:ascii="宋体" w:hAnsi="宋体"/>
                <w:szCs w:val="21"/>
                <w:highlight w:val="none"/>
              </w:rPr>
            </w:r>
            <w:r/>
          </w:p>
        </w:tc>
        <w:tc>
          <w:tcPr>
            <w:tcW w:w="2162"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年龄</w:t>
            </w:r>
            <w:r>
              <w:rPr>
                <w:rFonts w:ascii="宋体" w:hAnsi="宋体"/>
                <w:szCs w:val="21"/>
                <w:highlight w:val="none"/>
              </w:rPr>
            </w:r>
            <w:r/>
          </w:p>
        </w:tc>
        <w:tc>
          <w:tcPr>
            <w:tcW w:w="1331"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免赔额</w:t>
            </w:r>
            <w:r>
              <w:rPr>
                <w:rFonts w:ascii="宋体" w:hAnsi="宋体"/>
                <w:szCs w:val="21"/>
                <w:highlight w:val="none"/>
              </w:rPr>
            </w:r>
            <w:r/>
          </w:p>
        </w:tc>
        <w:tc>
          <w:tcPr>
            <w:tcW w:w="726"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赔付比例</w:t>
            </w:r>
            <w:r>
              <w:rPr>
                <w:rFonts w:ascii="宋体" w:hAnsi="宋体"/>
                <w:szCs w:val="21"/>
                <w:highlight w:val="none"/>
              </w:rPr>
            </w:r>
            <w:r/>
          </w:p>
        </w:tc>
      </w:tr>
      <w:tr>
        <w:trPr>
          <w:trHeight w:val="53"/>
        </w:trPr>
        <w:tc>
          <w:tcPr>
            <w:tcW w:w="709" w:type="dxa"/>
            <w:vAlign w:val="center"/>
            <w:vMerge w:val="restart"/>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restart"/>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restart"/>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高新区户籍人口团体人身意外保障</w:t>
            </w:r>
            <w:r>
              <w:rPr>
                <w:rFonts w:ascii="宋体" w:hAnsi="宋体"/>
                <w:szCs w:val="21"/>
                <w:highlight w:val="none"/>
              </w:rPr>
            </w:r>
            <w:r/>
          </w:p>
        </w:tc>
        <w:tc>
          <w:tcPr>
            <w:tcW w:w="1238" w:type="dxa"/>
            <w:vAlign w:val="center"/>
            <w:vMerge w:val="restart"/>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意外身故</w:t>
            </w:r>
            <w:r>
              <w:rPr>
                <w:rFonts w:ascii="宋体" w:hAnsi="宋体"/>
                <w:szCs w:val="21"/>
                <w:highlight w:val="none"/>
              </w:rPr>
            </w:r>
            <w:r/>
          </w:p>
        </w:tc>
        <w:tc>
          <w:tcPr>
            <w:tcW w:w="1780"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5万元</w:t>
            </w:r>
            <w:r>
              <w:rPr>
                <w:rFonts w:ascii="宋体" w:hAnsi="宋体"/>
                <w:szCs w:val="21"/>
                <w:highlight w:val="none"/>
              </w:rPr>
            </w:r>
            <w:r/>
          </w:p>
        </w:tc>
        <w:tc>
          <w:tcPr>
            <w:tcW w:w="2162"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0（含 ）-18周岁</w:t>
            </w:r>
            <w:r>
              <w:rPr>
                <w:rFonts w:ascii="宋体" w:hAnsi="宋体"/>
                <w:szCs w:val="21"/>
                <w:highlight w:val="none"/>
              </w:rPr>
            </w:r>
            <w:r/>
          </w:p>
        </w:tc>
        <w:tc>
          <w:tcPr>
            <w:tcW w:w="1331"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726" w:type="dxa"/>
            <w:vAlign w:val="center"/>
            <w:textDirection w:val="lrTb"/>
            <w:noWrap w:val="false"/>
          </w:tcPr>
          <w:p>
            <w:pPr>
              <w:pStyle w:val="902"/>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238"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780"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15万元</w:t>
            </w:r>
            <w:r>
              <w:rPr>
                <w:rFonts w:ascii="宋体" w:hAnsi="宋体"/>
                <w:szCs w:val="21"/>
                <w:highlight w:val="none"/>
              </w:rPr>
            </w:r>
            <w:r/>
          </w:p>
        </w:tc>
        <w:tc>
          <w:tcPr>
            <w:tcW w:w="2162"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18（含 ）-60周岁</w:t>
            </w:r>
            <w:r>
              <w:rPr>
                <w:rFonts w:ascii="宋体" w:hAnsi="宋体"/>
                <w:szCs w:val="21"/>
                <w:highlight w:val="none"/>
              </w:rPr>
            </w:r>
            <w:r/>
          </w:p>
        </w:tc>
        <w:tc>
          <w:tcPr>
            <w:tcW w:w="1331"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726" w:type="dxa"/>
            <w:vAlign w:val="top"/>
            <w:textDirection w:val="lrTb"/>
            <w:noWrap w:val="false"/>
          </w:tcPr>
          <w:p>
            <w:pPr>
              <w:pStyle w:val="902"/>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238"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780"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5万元</w:t>
            </w:r>
            <w:r>
              <w:rPr>
                <w:rFonts w:ascii="宋体" w:hAnsi="宋体"/>
                <w:szCs w:val="21"/>
                <w:highlight w:val="none"/>
              </w:rPr>
            </w:r>
            <w:r/>
          </w:p>
        </w:tc>
        <w:tc>
          <w:tcPr>
            <w:tcW w:w="2162"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60（含）周岁以上</w:t>
            </w:r>
            <w:r>
              <w:rPr>
                <w:rFonts w:ascii="宋体" w:hAnsi="宋体"/>
                <w:szCs w:val="21"/>
                <w:highlight w:val="none"/>
              </w:rPr>
            </w:r>
            <w:r/>
          </w:p>
        </w:tc>
        <w:tc>
          <w:tcPr>
            <w:tcW w:w="1331" w:type="dxa"/>
            <w:vAlign w:val="center"/>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c>
          <w:tcPr>
            <w:tcW w:w="726" w:type="dxa"/>
            <w:vAlign w:val="top"/>
            <w:textDirection w:val="lrTb"/>
            <w:noWrap w:val="false"/>
          </w:tcPr>
          <w:p>
            <w:pPr>
              <w:pStyle w:val="902"/>
              <w:rPr>
                <w:rFonts w:ascii="宋体" w:hAnsi="宋体"/>
                <w:szCs w:val="21"/>
                <w:highlight w:val="none"/>
              </w:rPr>
            </w:pPr>
            <w:r>
              <w:rPr>
                <w:rFonts w:hint="eastAsia" w:ascii="宋体" w:hAnsi="宋体"/>
                <w:szCs w:val="21"/>
                <w:highlight w:val="none"/>
              </w:rPr>
              <w:t xml:space="preserve">100%</w:t>
            </w:r>
            <w:r>
              <w:rPr>
                <w:rFonts w:ascii="宋体" w:hAnsi="宋体"/>
                <w:szCs w:val="21"/>
                <w:highlight w:val="none"/>
              </w:rPr>
            </w:r>
            <w:r/>
          </w:p>
        </w:tc>
      </w:tr>
      <w:tr>
        <w:trPr>
          <w:trHeight w:val="53"/>
        </w:trPr>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23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意外残疾</w:t>
            </w:r>
            <w:r>
              <w:rPr>
                <w:rFonts w:ascii="宋体" w:hAnsi="宋体"/>
                <w:szCs w:val="21"/>
                <w:highlight w:val="none"/>
              </w:rPr>
            </w:r>
            <w:r/>
          </w:p>
        </w:tc>
        <w:tc>
          <w:tcPr>
            <w:tcW w:w="1780" w:type="dxa"/>
            <w:vAlign w:val="top"/>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0-15万元</w:t>
            </w:r>
            <w:r>
              <w:rPr>
                <w:rFonts w:ascii="宋体" w:hAnsi="宋体"/>
                <w:szCs w:val="21"/>
                <w:highlight w:val="none"/>
              </w:rPr>
            </w:r>
            <w:r/>
          </w:p>
        </w:tc>
        <w:tc>
          <w:tcPr>
            <w:gridSpan w:val="3"/>
            <w:tcW w:w="4219" w:type="dxa"/>
            <w:vAlign w:val="top"/>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相应年龄按相应保额按残疾比例赔付</w:t>
            </w:r>
            <w:r>
              <w:rPr>
                <w:rFonts w:ascii="宋体" w:hAnsi="宋体"/>
                <w:szCs w:val="21"/>
                <w:highlight w:val="none"/>
              </w:rPr>
            </w:r>
            <w:r/>
          </w:p>
        </w:tc>
      </w:tr>
      <w:tr>
        <w:trPr>
          <w:trHeight w:val="53"/>
        </w:trPr>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23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意外烧伤</w:t>
            </w:r>
            <w:r>
              <w:rPr>
                <w:rFonts w:ascii="宋体" w:hAnsi="宋体"/>
                <w:szCs w:val="21"/>
                <w:highlight w:val="none"/>
              </w:rPr>
            </w:r>
            <w:r/>
          </w:p>
        </w:tc>
        <w:tc>
          <w:tcPr>
            <w:tcW w:w="1780" w:type="dxa"/>
            <w:vAlign w:val="top"/>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0-15万元</w:t>
            </w:r>
            <w:r>
              <w:rPr>
                <w:rFonts w:ascii="宋体" w:hAnsi="宋体"/>
                <w:szCs w:val="21"/>
                <w:highlight w:val="none"/>
              </w:rPr>
            </w:r>
            <w:r/>
          </w:p>
        </w:tc>
        <w:tc>
          <w:tcPr>
            <w:gridSpan w:val="3"/>
            <w:tcW w:w="4219" w:type="dxa"/>
            <w:vAlign w:val="top"/>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相应年龄按相应保额按残疾比例赔付</w:t>
            </w:r>
            <w:r>
              <w:rPr>
                <w:rFonts w:ascii="宋体" w:hAnsi="宋体"/>
                <w:szCs w:val="21"/>
                <w:highlight w:val="none"/>
              </w:rPr>
            </w:r>
            <w:r/>
          </w:p>
        </w:tc>
      </w:tr>
      <w:tr>
        <w:trPr>
          <w:trHeight w:val="166"/>
        </w:trPr>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709"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881" w:type="dxa"/>
            <w:vAlign w:val="center"/>
            <w:vMerge w:val="continue"/>
            <w:textDirection w:val="lrTb"/>
            <w:noWrap w:val="false"/>
          </w:tcPr>
          <w:p>
            <w:pPr>
              <w:pStyle w:val="902"/>
              <w:spacing w:line="240" w:lineRule="atLeast"/>
              <w:rPr>
                <w:rFonts w:ascii="宋体" w:hAnsi="宋体"/>
                <w:szCs w:val="21"/>
                <w:highlight w:val="none"/>
              </w:rPr>
            </w:pPr>
            <w:r>
              <w:rPr>
                <w:rFonts w:ascii="宋体" w:hAnsi="宋体"/>
                <w:szCs w:val="21"/>
                <w:highlight w:val="none"/>
              </w:rPr>
            </w:r>
            <w:r/>
          </w:p>
        </w:tc>
        <w:tc>
          <w:tcPr>
            <w:tcW w:w="123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疾病</w:t>
            </w:r>
            <w:r>
              <w:rPr>
                <w:rFonts w:ascii="宋体" w:hAnsi="宋体"/>
                <w:szCs w:val="21"/>
                <w:highlight w:val="none"/>
              </w:rPr>
              <w:t xml:space="preserve">死亡</w:t>
            </w:r>
            <w:r>
              <w:rPr>
                <w:rFonts w:ascii="宋体" w:hAnsi="宋体"/>
                <w:szCs w:val="21"/>
                <w:highlight w:val="none"/>
              </w:rPr>
            </w:r>
            <w:r/>
          </w:p>
        </w:tc>
        <w:tc>
          <w:tcPr>
            <w:tcW w:w="1780" w:type="dxa"/>
            <w:vAlign w:val="top"/>
            <w:textDirection w:val="lrTb"/>
            <w:noWrap w:val="false"/>
          </w:tcPr>
          <w:p>
            <w:pPr>
              <w:pStyle w:val="902"/>
              <w:jc w:val="center"/>
              <w:rPr>
                <w:rFonts w:ascii="宋体" w:hAnsi="宋体"/>
                <w:szCs w:val="21"/>
                <w:highlight w:val="none"/>
              </w:rPr>
            </w:pPr>
            <w:r>
              <w:rPr>
                <w:rFonts w:hint="eastAsia" w:ascii="宋体" w:hAnsi="宋体"/>
                <w:szCs w:val="21"/>
                <w:highlight w:val="none"/>
              </w:rPr>
              <w:t xml:space="preserve">1500元</w:t>
            </w:r>
            <w:r>
              <w:rPr>
                <w:rFonts w:ascii="宋体" w:hAnsi="宋体"/>
                <w:szCs w:val="21"/>
                <w:highlight w:val="none"/>
              </w:rPr>
            </w:r>
            <w:r/>
          </w:p>
        </w:tc>
        <w:tc>
          <w:tcPr>
            <w:gridSpan w:val="3"/>
            <w:tcW w:w="4219" w:type="dxa"/>
            <w:vAlign w:val="top"/>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无免赔</w:t>
            </w:r>
            <w:r>
              <w:rPr>
                <w:rFonts w:ascii="宋体" w:hAnsi="宋体"/>
                <w:szCs w:val="21"/>
                <w:highlight w:val="none"/>
              </w:rPr>
            </w:r>
            <w:r/>
          </w:p>
        </w:tc>
      </w:tr>
      <w:tr>
        <w:trPr>
          <w:trHeight w:val="328"/>
        </w:trPr>
        <w:tc>
          <w:tcPr>
            <w:gridSpan w:val="2"/>
            <w:tcW w:w="1418" w:type="dxa"/>
            <w:vAlign w:val="center"/>
            <w:textDirection w:val="lrTb"/>
            <w:noWrap w:val="false"/>
          </w:tcPr>
          <w:p>
            <w:pPr>
              <w:pStyle w:val="902"/>
              <w:spacing w:line="240" w:lineRule="atLeast"/>
              <w:rPr>
                <w:rFonts w:ascii="宋体" w:hAnsi="宋体"/>
                <w:b/>
                <w:szCs w:val="21"/>
                <w:highlight w:val="none"/>
              </w:rPr>
            </w:pPr>
            <w:r>
              <w:rPr>
                <w:rFonts w:hint="eastAsia" w:ascii="宋体" w:hAnsi="宋体"/>
                <w:b/>
                <w:szCs w:val="21"/>
                <w:highlight w:val="none"/>
              </w:rPr>
              <w:t xml:space="preserve">免赔设定</w:t>
            </w:r>
            <w:r>
              <w:rPr>
                <w:rFonts w:ascii="宋体" w:hAnsi="宋体"/>
                <w:b/>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无</w:t>
            </w:r>
            <w:r>
              <w:rPr>
                <w:rFonts w:ascii="宋体" w:hAnsi="宋体"/>
                <w:szCs w:val="21"/>
                <w:highlight w:val="none"/>
              </w:rPr>
            </w:r>
            <w:r/>
          </w:p>
        </w:tc>
      </w:tr>
      <w:tr>
        <w:trPr>
          <w:trHeight w:val="267"/>
        </w:trPr>
        <w:tc>
          <w:tcPr>
            <w:gridSpan w:val="2"/>
            <w:tcW w:w="1418" w:type="dxa"/>
            <w:vAlign w:val="center"/>
            <w:textDirection w:val="lrTb"/>
            <w:noWrap w:val="false"/>
          </w:tcPr>
          <w:p>
            <w:pPr>
              <w:pStyle w:val="902"/>
              <w:spacing w:line="240" w:lineRule="atLeast"/>
              <w:rPr>
                <w:rFonts w:ascii="宋体" w:hAnsi="宋体"/>
                <w:b/>
                <w:szCs w:val="21"/>
                <w:highlight w:val="none"/>
              </w:rPr>
            </w:pPr>
            <w:r>
              <w:rPr>
                <w:rFonts w:hint="eastAsia" w:ascii="宋体" w:hAnsi="宋体"/>
                <w:b/>
                <w:szCs w:val="21"/>
                <w:highlight w:val="none"/>
              </w:rPr>
              <w:t xml:space="preserve">保险期间</w:t>
            </w:r>
            <w:r>
              <w:rPr>
                <w:rFonts w:ascii="宋体" w:hAnsi="宋体"/>
                <w:b/>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自202</w:t>
            </w:r>
            <w:r>
              <w:rPr>
                <w:rFonts w:hint="eastAsia" w:ascii="宋体" w:hAnsi="宋体"/>
                <w:szCs w:val="21"/>
                <w:highlight w:val="none"/>
                <w:lang w:val="en-US" w:eastAsia="zh-CN"/>
              </w:rPr>
              <w:t xml:space="preserve">6</w:t>
            </w:r>
            <w:r>
              <w:rPr>
                <w:rFonts w:hint="eastAsia" w:ascii="宋体" w:hAnsi="宋体"/>
                <w:szCs w:val="21"/>
                <w:highlight w:val="none"/>
              </w:rPr>
              <w:t xml:space="preserve">年  月  日零时至20</w:t>
            </w:r>
            <w:r>
              <w:rPr>
                <w:rFonts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年  月  日二十四时</w:t>
            </w:r>
            <w:r>
              <w:rPr>
                <w:rFonts w:ascii="宋体" w:hAnsi="宋体"/>
                <w:szCs w:val="21"/>
                <w:highlight w:val="none"/>
              </w:rPr>
            </w:r>
            <w:r/>
          </w:p>
        </w:tc>
      </w:tr>
      <w:tr>
        <w:trPr>
          <w:trHeight w:val="397"/>
        </w:trPr>
        <w:tc>
          <w:tcPr>
            <w:gridSpan w:val="2"/>
            <w:tcW w:w="1418" w:type="dxa"/>
            <w:vAlign w:val="center"/>
            <w:textDirection w:val="lrTb"/>
            <w:noWrap w:val="false"/>
          </w:tcPr>
          <w:p>
            <w:pPr>
              <w:pStyle w:val="902"/>
              <w:spacing w:line="240" w:lineRule="atLeast"/>
              <w:rPr>
                <w:rFonts w:ascii="宋体" w:hAnsi="宋体"/>
                <w:b/>
                <w:szCs w:val="21"/>
                <w:highlight w:val="none"/>
              </w:rPr>
            </w:pPr>
            <w:r>
              <w:rPr>
                <w:rFonts w:hint="eastAsia" w:ascii="宋体" w:hAnsi="宋体"/>
                <w:b/>
                <w:szCs w:val="21"/>
                <w:highlight w:val="none"/>
              </w:rPr>
              <w:t xml:space="preserve">总保险费</w:t>
            </w:r>
            <w:r>
              <w:rPr>
                <w:rFonts w:ascii="宋体" w:hAnsi="宋体"/>
                <w:b/>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人民币（大写）                        ￥:      </w:t>
            </w:r>
            <w:r>
              <w:rPr>
                <w:rFonts w:ascii="宋体" w:hAnsi="宋体"/>
                <w:szCs w:val="21"/>
                <w:highlight w:val="none"/>
              </w:rPr>
            </w:r>
            <w:r/>
          </w:p>
        </w:tc>
      </w:tr>
      <w:tr>
        <w:trPr>
          <w:trHeight w:val="377"/>
        </w:trPr>
        <w:tc>
          <w:tcPr>
            <w:gridSpan w:val="2"/>
            <w:tcW w:w="1418" w:type="dxa"/>
            <w:vAlign w:val="center"/>
            <w:textDirection w:val="lrTb"/>
            <w:noWrap w:val="false"/>
          </w:tcPr>
          <w:p>
            <w:pPr>
              <w:pStyle w:val="902"/>
              <w:spacing w:line="240" w:lineRule="atLeast"/>
              <w:rPr>
                <w:rFonts w:ascii="宋体" w:hAnsi="宋体"/>
                <w:b/>
                <w:szCs w:val="21"/>
                <w:highlight w:val="none"/>
              </w:rPr>
            </w:pPr>
            <w:r>
              <w:rPr>
                <w:rFonts w:hint="eastAsia" w:ascii="宋体" w:hAnsi="宋体"/>
                <w:b/>
                <w:szCs w:val="21"/>
                <w:highlight w:val="none"/>
              </w:rPr>
              <w:t xml:space="preserve">缴费日期及方式</w:t>
            </w:r>
            <w:r>
              <w:rPr>
                <w:rFonts w:ascii="宋体" w:hAnsi="宋体"/>
                <w:b/>
                <w:szCs w:val="21"/>
                <w:highlight w:val="none"/>
              </w:rPr>
            </w:r>
            <w:r/>
          </w:p>
        </w:tc>
        <w:tc>
          <w:tcPr>
            <w:gridSpan w:val="6"/>
            <w:tcW w:w="8118" w:type="dxa"/>
            <w:vAlign w:val="center"/>
            <w:textDirection w:val="lrTb"/>
            <w:noWrap w:val="false"/>
          </w:tcPr>
          <w:p>
            <w:pPr>
              <w:pStyle w:val="902"/>
              <w:spacing w:line="240" w:lineRule="atLeast"/>
              <w:rPr>
                <w:rFonts w:ascii="宋体" w:hAnsi="宋体"/>
                <w:szCs w:val="21"/>
                <w:highlight w:val="none"/>
              </w:rPr>
            </w:pPr>
            <w:r>
              <w:rPr>
                <w:rFonts w:hint="eastAsia" w:ascii="宋体" w:hAnsi="宋体"/>
                <w:szCs w:val="21"/>
                <w:highlight w:val="none"/>
              </w:rPr>
              <w:t xml:space="preserve">投保人于</w:t>
            </w:r>
            <w:r>
              <w:rPr>
                <w:rFonts w:hint="eastAsia" w:ascii="宋体" w:hAnsi="宋体"/>
                <w:szCs w:val="21"/>
                <w:highlight w:val="none"/>
                <w:lang w:eastAsia="zh-CN"/>
              </w:rPr>
              <w:t xml:space="preserve">收到</w:t>
            </w:r>
            <w:r>
              <w:rPr>
                <w:rFonts w:hint="eastAsia" w:ascii="宋体" w:hAnsi="宋体" w:cs="宋体"/>
                <w:szCs w:val="21"/>
                <w:highlight w:val="none"/>
              </w:rPr>
              <w:t xml:space="preserve">保单正本和保费发票后</w:t>
            </w:r>
            <w:r>
              <w:rPr>
                <w:rFonts w:hint="eastAsia" w:ascii="宋体" w:hAnsi="宋体"/>
                <w:szCs w:val="21"/>
                <w:highlight w:val="none"/>
              </w:rPr>
              <w:t xml:space="preserve">一次性缴纳保费至保险人。</w:t>
            </w:r>
            <w:r>
              <w:rPr>
                <w:rFonts w:ascii="宋体" w:hAnsi="宋体"/>
                <w:szCs w:val="21"/>
                <w:highlight w:val="none"/>
              </w:rPr>
            </w:r>
            <w:r/>
          </w:p>
        </w:tc>
      </w:tr>
    </w:tbl>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（二）保险责任</w:t>
      </w:r>
      <w:r>
        <w:rPr>
          <w:rFonts w:ascii="宋体" w:hAnsi="宋体" w:cs="宋体"/>
          <w:b/>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在本保险合同的保险期间内，被保险人遭受意外伤害，保险人按下列约定给付保险金。</w:t>
      </w:r>
      <w:r>
        <w:rPr>
          <w:rFonts w:ascii="宋体"/>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本保险合同所称意外伤害，指以外来的、突发的、非本意的和非疾病的客观事件为直接且单独的原因致使身体受到的伤害。</w:t>
      </w:r>
      <w:r>
        <w:rPr>
          <w:rFonts w:ascii="宋体"/>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1.身故保险责任</w:t>
      </w:r>
      <w:r>
        <w:rPr>
          <w:rFonts w:ascii="宋体"/>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被保险人自意外伤害发生之日起180日内以该次意外伤害为直接原因身故的，保险人按保险单所载该被保险人意外伤害保险金额给付身故保险金。</w:t>
      </w:r>
      <w:r>
        <w:rPr>
          <w:rFonts w:ascii="宋体"/>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被保险人因遭受意外伤害事故且自该事故发生日起下落不明，后经中华人民共和国法院宣告死亡的，保险人按保险金额给付身故保险金。但若被保险人被宣告死亡后生还的，保险金申请人应于知道或应当知道被保险人生还后30日内退还保险人给付的身故保险金。</w:t>
      </w:r>
      <w:r>
        <w:rPr>
          <w:rFonts w:ascii="宋体"/>
          <w:szCs w:val="21"/>
          <w:highlight w:val="none"/>
        </w:rPr>
      </w:r>
      <w:r/>
    </w:p>
    <w:p>
      <w:pPr>
        <w:pStyle w:val="902"/>
        <w:ind w:firstLine="420"/>
        <w:spacing w:line="360" w:lineRule="auto"/>
        <w:rPr>
          <w:rFonts w:ascii="宋体"/>
          <w:b/>
          <w:szCs w:val="21"/>
          <w:highlight w:val="none"/>
        </w:rPr>
      </w:pPr>
      <w:r>
        <w:rPr>
          <w:rFonts w:hint="eastAsia" w:ascii="宋体" w:hAnsi="宋体"/>
          <w:b/>
          <w:szCs w:val="21"/>
          <w:highlight w:val="none"/>
        </w:rPr>
        <w:t xml:space="preserve">被保险人身故或被宣告死亡前保险人已给付本条款约定的残疾保险金的，身故保险金应扣除已给付的保险金。</w:t>
      </w:r>
      <w:r>
        <w:rPr>
          <w:rFonts w:ascii="宋体"/>
          <w:b/>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2.残疾保险责任</w:t>
      </w:r>
      <w:r>
        <w:rPr>
          <w:rFonts w:ascii="宋体"/>
          <w:szCs w:val="21"/>
          <w:highlight w:val="none"/>
        </w:rPr>
      </w:r>
      <w:r/>
    </w:p>
    <w:p>
      <w:pPr>
        <w:pStyle w:val="902"/>
        <w:ind w:firstLine="420"/>
        <w:spacing w:line="360" w:lineRule="auto"/>
        <w:rPr>
          <w:rFonts w:ascii="宋体" w:hAnsi="宋体"/>
          <w:b/>
          <w:szCs w:val="21"/>
          <w:highlight w:val="none"/>
        </w:rPr>
      </w:pPr>
      <w:r>
        <w:rPr>
          <w:rFonts w:hint="eastAsia" w:ascii="宋体" w:hAnsi="宋体"/>
          <w:szCs w:val="21"/>
          <w:highlight w:val="none"/>
        </w:rPr>
        <w:t xml:space="preserve">被保险人自意外伤害发生之日起</w:t>
      </w:r>
      <w:r>
        <w:rPr>
          <w:rFonts w:ascii="宋体" w:hAnsi="宋体"/>
          <w:szCs w:val="21"/>
          <w:highlight w:val="none"/>
        </w:rPr>
        <w:t xml:space="preserve">180</w:t>
      </w:r>
      <w:r>
        <w:rPr>
          <w:rFonts w:hint="eastAsia" w:ascii="宋体" w:hAnsi="宋体"/>
          <w:szCs w:val="21"/>
          <w:highlight w:val="none"/>
        </w:rPr>
        <w:t xml:space="preserve">日内以该次意外伤害为直接原因致</w:t>
      </w:r>
      <w:r>
        <w:rPr>
          <w:rFonts w:hint="eastAsia" w:ascii="宋体" w:hAnsi="宋体"/>
          <w:szCs w:val="21"/>
          <w:highlight w:val="none"/>
          <w:lang w:eastAsia="zh-CN"/>
        </w:rPr>
        <w:t xml:space="preserve">《人身保险伤残评定及代码》（GB/T 44893-2024）</w:t>
      </w:r>
      <w:r>
        <w:rPr>
          <w:rFonts w:hint="eastAsia" w:ascii="宋体" w:hAnsi="宋体"/>
          <w:szCs w:val="21"/>
          <w:highlight w:val="none"/>
        </w:rPr>
        <w:t xml:space="preserve">所列残疾之一的，保险人按本保险合同所载的该被保险人意外伤害保险金额及该项残疾所对应的给付比例给付残疾保险金。如自意外伤害发生之日起第</w:t>
      </w:r>
      <w:r>
        <w:rPr>
          <w:rFonts w:ascii="宋体" w:hAnsi="宋体"/>
          <w:szCs w:val="21"/>
          <w:highlight w:val="none"/>
        </w:rPr>
        <w:t xml:space="preserve">180</w:t>
      </w:r>
      <w:r>
        <w:rPr>
          <w:rFonts w:hint="eastAsia" w:ascii="宋体" w:hAnsi="宋体"/>
          <w:szCs w:val="21"/>
          <w:highlight w:val="none"/>
        </w:rPr>
        <w:t xml:space="preserve">日时治疗仍未结束，按第</w:t>
      </w:r>
      <w:r>
        <w:rPr>
          <w:rFonts w:ascii="宋体" w:hAnsi="宋体"/>
          <w:szCs w:val="21"/>
          <w:highlight w:val="none"/>
        </w:rPr>
        <w:t xml:space="preserve">180</w:t>
      </w:r>
      <w:r>
        <w:rPr>
          <w:rFonts w:hint="eastAsia" w:ascii="宋体" w:hAnsi="宋体"/>
          <w:szCs w:val="21"/>
          <w:highlight w:val="none"/>
        </w:rPr>
        <w:t xml:space="preserve">日的身体情况进行鉴定，并据此给付残疾保险金。如自意外伤害发生之日起第</w:t>
      </w:r>
      <w:r>
        <w:rPr>
          <w:rFonts w:ascii="宋体" w:hAnsi="宋体"/>
          <w:szCs w:val="21"/>
          <w:highlight w:val="none"/>
        </w:rPr>
        <w:t xml:space="preserve">180</w:t>
      </w:r>
      <w:r>
        <w:rPr>
          <w:rFonts w:hint="eastAsia" w:ascii="宋体" w:hAnsi="宋体"/>
          <w:szCs w:val="21"/>
          <w:highlight w:val="none"/>
        </w:rPr>
        <w:t xml:space="preserve">日时治疗仍未结束</w:t>
      </w:r>
      <w:r>
        <w:rPr>
          <w:rFonts w:hint="eastAsia" w:ascii="宋体" w:hAnsi="宋体"/>
          <w:szCs w:val="21"/>
          <w:highlight w:val="none"/>
          <w:lang w:eastAsia="zh-CN"/>
        </w:rPr>
        <w:t xml:space="preserve">且此时无法进行鉴定的，则应待满足鉴定条件后再予鉴定（无最长期限限制），一旦鉴定结论被出具，乙方应立即根据鉴定结论给付残疾保险金。</w:t>
      </w:r>
      <w:r>
        <w:rPr>
          <w:rFonts w:hint="eastAsia" w:ascii="宋体" w:hAnsi="宋体"/>
          <w:b/>
          <w:szCs w:val="21"/>
          <w:highlight w:val="none"/>
        </w:rPr>
        <w:t xml:space="preserve">如被保险人的残疾程度不在</w:t>
      </w:r>
      <w:r>
        <w:rPr>
          <w:rFonts w:hint="eastAsia" w:ascii="宋体" w:hAnsi="宋体"/>
          <w:b/>
          <w:szCs w:val="21"/>
          <w:highlight w:val="none"/>
          <w:lang w:eastAsia="zh-CN"/>
        </w:rPr>
        <w:t xml:space="preserve">《人身保险伤残评定及代码》（GB/T 44893-2024）</w:t>
      </w:r>
      <w:r>
        <w:rPr>
          <w:rFonts w:hint="eastAsia" w:ascii="宋体" w:hAnsi="宋体"/>
          <w:b/>
          <w:szCs w:val="21"/>
          <w:highlight w:val="none"/>
        </w:rPr>
        <w:t xml:space="preserve">之列，保险人不承担给付残疾保险金责任。</w:t>
      </w:r>
      <w:r>
        <w:rPr>
          <w:rFonts w:ascii="宋体" w:hAnsi="宋体"/>
          <w:b/>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w:t>
      </w:r>
      <w:r>
        <w:rPr>
          <w:rFonts w:hint="eastAsia" w:ascii="宋体" w:hAnsi="宋体"/>
          <w:b/>
          <w:szCs w:val="21"/>
          <w:highlight w:val="none"/>
        </w:rPr>
        <w:t xml:space="preserve">同一部位和性质的伤残，不应采用该标准条文两条以上或者同一条文两次以上进行评定。</w:t>
      </w:r>
      <w:r>
        <w:rPr>
          <w:rFonts w:ascii="宋体"/>
          <w:szCs w:val="21"/>
          <w:highlight w:val="none"/>
        </w:rPr>
      </w:r>
      <w:r/>
    </w:p>
    <w:p>
      <w:pPr>
        <w:pStyle w:val="902"/>
        <w:ind w:firstLine="420"/>
        <w:spacing w:line="360" w:lineRule="auto"/>
        <w:rPr>
          <w:rFonts w:ascii="宋体" w:cs="宋体"/>
          <w:szCs w:val="21"/>
          <w:highlight w:val="none"/>
        </w:rPr>
      </w:pPr>
      <w:r>
        <w:rPr>
          <w:rFonts w:hint="eastAsia" w:ascii="宋体" w:cs="宋体"/>
          <w:szCs w:val="21"/>
          <w:highlight w:val="none"/>
        </w:rPr>
        <w:t xml:space="preserve">对于不同保险事故造成的伤残，本次保险事故导致的伤残合并前次伤残可领较严重等级伤残保险金者，按较严重等级标准给付，但</w:t>
      </w:r>
      <w:r>
        <w:rPr>
          <w:rFonts w:hint="eastAsia" w:ascii="宋体" w:cs="宋体"/>
          <w:b/>
          <w:szCs w:val="21"/>
          <w:highlight w:val="none"/>
        </w:rPr>
        <w:t xml:space="preserve">前次已给付的伤残保险金（投保前已患或因责任免除事项所致附件所列的伤残视为已给付伤残保险金）应予以扣除。</w:t>
      </w:r>
      <w:r>
        <w:rPr>
          <w:rFonts w:ascii="宋体" w:cs="宋体"/>
          <w:szCs w:val="21"/>
          <w:highlight w:val="none"/>
        </w:rPr>
      </w:r>
      <w:r/>
    </w:p>
    <w:p>
      <w:pPr>
        <w:pStyle w:val="902"/>
        <w:ind w:firstLine="420"/>
        <w:spacing w:line="360" w:lineRule="auto"/>
        <w:rPr>
          <w:rFonts w:ascii="宋体" w:cs="宋体"/>
          <w:szCs w:val="21"/>
          <w:highlight w:val="none"/>
        </w:rPr>
      </w:pPr>
      <w:r>
        <w:rPr>
          <w:rFonts w:hint="eastAsia" w:ascii="宋体" w:hAnsi="宋体"/>
          <w:szCs w:val="21"/>
          <w:highlight w:val="none"/>
        </w:rPr>
        <w:t xml:space="preserve">伤残程度等级相对应的保险金给付比例分为十档，伤残程度第一级对应的保险金给付比例为100%，伤残程度第十级对应的保险金给付比例为10%，每级相差10%。</w:t>
      </w:r>
      <w:r>
        <w:rPr>
          <w:rFonts w:ascii="宋体" w:cs="宋体"/>
          <w:szCs w:val="21"/>
          <w:highlight w:val="none"/>
        </w:rPr>
      </w:r>
      <w:r/>
    </w:p>
    <w:p>
      <w:pPr>
        <w:pStyle w:val="902"/>
        <w:ind w:firstLine="420"/>
        <w:spacing w:line="360" w:lineRule="auto"/>
        <w:rPr>
          <w:rFonts w:ascii="宋体"/>
          <w:szCs w:val="21"/>
          <w:highlight w:val="none"/>
        </w:rPr>
      </w:pPr>
      <w:r>
        <w:rPr>
          <w:rFonts w:hint="eastAsia" w:ascii="宋体" w:hAnsi="宋体"/>
          <w:szCs w:val="21"/>
          <w:highlight w:val="none"/>
        </w:rPr>
        <w:t xml:space="preserve">3.保险人对每一被保险人所负身故、残疾保险金给付责任以保险单所载该被保险人的意外伤害保险金额为限，一次或累计给付的保险金达到意外伤害保险金额时，保险人对该被保险人的保险责任终止。</w:t>
      </w:r>
      <w:r>
        <w:rPr>
          <w:rFonts w:ascii="宋体"/>
          <w:szCs w:val="21"/>
          <w:highlight w:val="none"/>
        </w:rPr>
      </w:r>
      <w:r/>
    </w:p>
    <w:p>
      <w:pPr>
        <w:pStyle w:val="902"/>
        <w:ind w:firstLine="420"/>
        <w:spacing w:line="360" w:lineRule="auto"/>
        <w:rPr>
          <w:rFonts w:ascii="宋体"/>
          <w:b/>
          <w:szCs w:val="21"/>
          <w:highlight w:val="none"/>
        </w:rPr>
      </w:pPr>
      <w:r>
        <w:rPr>
          <w:rFonts w:hint="eastAsia" w:ascii="宋体" w:hAnsi="宋体" w:cs="宋体"/>
          <w:b/>
          <w:szCs w:val="21"/>
          <w:highlight w:val="none"/>
        </w:rPr>
        <w:t xml:space="preserve">（三）</w:t>
      </w:r>
      <w:r>
        <w:rPr>
          <w:rFonts w:hint="eastAsia" w:ascii="宋体" w:hAnsi="宋体"/>
          <w:b/>
          <w:szCs w:val="21"/>
          <w:highlight w:val="none"/>
        </w:rPr>
        <w:t xml:space="preserve">受益人</w:t>
      </w:r>
      <w:r>
        <w:rPr>
          <w:rFonts w:asci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本保险合同的受益人包括：</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1.身故保险金受益人</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订立本保险合同时，被保险人或投保人可指定一人或数人为身故保险金受益人。身故保险金受益人为数人时，应确定其受益顺序和受益份额；未确定受益份额的，各身故保险金受益人按照相等份额享有受益权。</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被保险人死亡后，有下列情形之一的，保险金作为被保险人的遗产，由保险人依照《中华人民共和国继承法》的规定履行给付保险金的义务：</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（1）没有指定受益人，或者受益人指定不明无法确定的；</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（2）受益人先于被保险人死亡，没有其他受益人的；</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（3）受益人依法丧失受益权或者放弃受益权，没有其他受益人的。</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受益人与被保险人在同一事件中死亡，且不能确定死亡先后顺序的，推定受益人死亡在先。</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受益人故意造成被保险人死亡或者伤残的，或者故意杀害被保险人未遂的，该受益人丧失受益权。</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投保人为与其有劳动关系的劳动者投保人身保险，不得指定被保险人及其近亲属以外的人为受益人。</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被保险人或投保人可以变更身故保险金受益人，但需书面通知保险人，由保险人在本保险合同上批注。对因身故保险金受益人变更发生的法律纠纷，保险人不承担任何责任。</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投保人指定或变更身故保险金受益人的，应经被保险人书面同意。</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2.残疾保险金受益人</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除另有约定外，本保险合同的残疾保险金的受益人为被保险人本人。</w:t>
      </w:r>
      <w:r>
        <w:rPr>
          <w:rFonts w:ascii="宋体" w:hAnsi="宋体"/>
          <w:szCs w:val="21"/>
          <w:highlight w:val="none"/>
        </w:rPr>
      </w:r>
      <w:r/>
    </w:p>
    <w:p>
      <w:pPr>
        <w:pStyle w:val="902"/>
        <w:ind w:firstLine="420"/>
        <w:spacing w:after="156"/>
        <w:rPr>
          <w:rFonts w:ascii="宋体"/>
          <w:b/>
          <w:szCs w:val="21"/>
          <w:highlight w:val="none"/>
        </w:rPr>
      </w:pPr>
      <w:r>
        <w:rPr>
          <w:rFonts w:hint="eastAsia" w:ascii="宋体" w:hAnsi="宋体" w:cs="宋体"/>
          <w:b/>
          <w:szCs w:val="21"/>
          <w:highlight w:val="none"/>
        </w:rPr>
        <w:t xml:space="preserve">（四）</w:t>
      </w:r>
      <w:r>
        <w:rPr>
          <w:rFonts w:hint="eastAsia" w:ascii="宋体" w:hAnsi="宋体"/>
          <w:b/>
          <w:szCs w:val="21"/>
          <w:highlight w:val="none"/>
        </w:rPr>
        <w:t xml:space="preserve">责任免除</w:t>
      </w:r>
      <w:r>
        <w:rPr>
          <w:rFonts w:ascii="宋体"/>
          <w:b/>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1.因下列原因之一，直接或间接造成被保险人身故、残疾的，保险人不负任何给付保险金责任：</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（1）投保人对被保险人的故意杀害或伤害；</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（2）被保险人自致伤害或自杀，但被保险人自杀时为无民事行为能力人的除外；</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（3）因被保险人挑衅或故意行为而导致的打斗、被袭击或被谋杀；</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（4）被保险人违法、犯罪或者抗拒依法采取的刑事强制措施；</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（5）被保险人因疾病导致的伤害，包括但不限于猝死、食物中毒、高原反应、中暑、病毒和细菌感染（意外伤害导致的伤口感染不在此限）；</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（6）被保险人因妊娠、流产、分娩导致的伤害，但意外伤害所致的流产或分娩不在此限；</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（7）被保险人因药物过敏、整容手术、内外科手术或其他医疗行为导致的伤害；</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（8）被保险人未遵医嘱私自服用、涂用、注射药物；</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（9）被保险人因意外伤害、自然灾害事故以外的原因失踪而被法院宣告死亡的；</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（10）被保险人从事高风险运动、参加任何职业或半职业体育运动期间；</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（11）任何生物、化学、原子能武器，原子能或核能装置所造成的爆炸、灼伤、污染或辐射；</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（12）恐怖袭击。</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2.下列任一情形下，保险人对被保险人身故、残疾不负任何给付保险金责任：</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（1）被保险人精神失常或精神错乱期间；</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（2）战争、军事行动、暴动或武装叛乱期间；</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（3）被保险人醉酒或受毒品、管制药物的影响期间；</w:t>
      </w:r>
      <w:r>
        <w:rPr>
          <w:rFonts w:ascii="宋体"/>
          <w:bCs/>
          <w:szCs w:val="21"/>
          <w:highlight w:val="none"/>
        </w:rPr>
      </w:r>
      <w:r/>
    </w:p>
    <w:p>
      <w:pPr>
        <w:pStyle w:val="902"/>
        <w:ind w:firstLine="420"/>
        <w:spacing w:line="360" w:lineRule="auto"/>
        <w:rPr>
          <w:rFonts w:ascii="宋体"/>
          <w:bCs/>
          <w:szCs w:val="21"/>
          <w:highlight w:val="none"/>
        </w:rPr>
      </w:pPr>
      <w:r>
        <w:rPr>
          <w:rFonts w:hint="eastAsia" w:ascii="宋体" w:hAnsi="宋体"/>
          <w:bCs/>
          <w:szCs w:val="21"/>
          <w:highlight w:val="none"/>
        </w:rPr>
        <w:t xml:space="preserve">（4）被保险人酒后驾车、无有效驾驶证驾驶或驾驶无有效行驶证的机动车期间。</w:t>
      </w:r>
      <w:r>
        <w:rPr>
          <w:rFonts w:ascii="宋体"/>
          <w:bCs/>
          <w:szCs w:val="21"/>
          <w:highlight w:val="none"/>
        </w:rPr>
      </w:r>
      <w:r/>
    </w:p>
    <w:p>
      <w:pPr>
        <w:pStyle w:val="902"/>
        <w:ind w:firstLine="525"/>
        <w:spacing w:line="360" w:lineRule="auto"/>
        <w:rPr>
          <w:rFonts w:ascii="宋体" w:hAnsi="宋体" w:cs="宋体"/>
          <w:b/>
          <w:szCs w:val="21"/>
          <w:highlight w:val="none"/>
        </w:rPr>
      </w:pPr>
      <w:r>
        <w:rPr>
          <w:rFonts w:hint="eastAsia" w:ascii="宋体" w:hAnsi="宋体" w:cs="宋体"/>
          <w:b/>
          <w:szCs w:val="21"/>
          <w:highlight w:val="none"/>
        </w:rPr>
        <w:t xml:space="preserve">（五）投保方式</w:t>
      </w:r>
      <w:r>
        <w:rPr>
          <w:rFonts w:ascii="宋体" w:hAnsi="宋体" w:cs="宋体"/>
          <w:b/>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不记名投保，</w:t>
      </w:r>
      <w:r>
        <w:rPr>
          <w:rFonts w:hint="eastAsia" w:ascii="宋体" w:hAnsi="宋体" w:cs="宋体"/>
          <w:szCs w:val="21"/>
          <w:highlight w:val="none"/>
          <w:lang w:val="en-US" w:eastAsia="zh-CN"/>
        </w:rPr>
        <w:t xml:space="preserve">以</w:t>
      </w:r>
      <w:r>
        <w:rPr>
          <w:rFonts w:hint="eastAsia" w:ascii="宋体" w:hAnsi="宋体" w:cs="宋体"/>
          <w:szCs w:val="21"/>
          <w:highlight w:val="none"/>
        </w:rPr>
        <w:t xml:space="preserve">户籍登记实际人数为准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若出险，凭户籍证明来确定被保险人。</w:t>
      </w:r>
      <w:r>
        <w:rPr>
          <w:rFonts w:ascii="宋体" w:hAnsi="宋体" w:cs="宋体"/>
          <w:szCs w:val="21"/>
          <w:highlight w:val="none"/>
        </w:rPr>
      </w:r>
      <w:r/>
    </w:p>
    <w:p>
      <w:pPr>
        <w:pStyle w:val="902"/>
        <w:ind w:firstLine="525"/>
        <w:spacing w:line="360" w:lineRule="auto"/>
        <w:rPr>
          <w:rFonts w:ascii="宋体" w:hAnsi="宋体" w:cs="宋体"/>
          <w:b/>
          <w:szCs w:val="21"/>
          <w:highlight w:val="none"/>
        </w:rPr>
      </w:pPr>
      <w:r>
        <w:rPr>
          <w:rFonts w:hint="eastAsia" w:ascii="宋体" w:hAnsi="宋体" w:cs="宋体"/>
          <w:b/>
          <w:szCs w:val="21"/>
          <w:highlight w:val="none"/>
        </w:rPr>
        <w:t xml:space="preserve">（六）理赔申报流程</w:t>
      </w:r>
      <w:r>
        <w:rPr>
          <w:rFonts w:ascii="宋体" w:hAnsi="宋体" w:cs="宋体"/>
          <w:b/>
          <w:szCs w:val="21"/>
          <w:highlight w:val="none"/>
        </w:rPr>
      </w:r>
      <w:r/>
    </w:p>
    <w:p>
      <w:pPr>
        <w:pStyle w:val="902"/>
        <w:ind w:firstLine="420"/>
        <w:jc w:val="left"/>
        <w:spacing w:line="360" w:lineRule="auto"/>
        <w:rPr>
          <w:rFonts w:ascii="宋体" w:hAnsi="宋体"/>
          <w:szCs w:val="21"/>
          <w:highlight w:val="none"/>
        </w:rPr>
      </w:pPr>
      <w:r>
        <w:rPr>
          <w:rFonts w:hint="eastAsia" w:ascii="宋体" w:hAnsi="宋体"/>
          <w:szCs w:val="21"/>
          <w:highlight w:val="none"/>
        </w:rPr>
        <w:t xml:space="preserve">1.参保人员出险后，向出险地及户籍所在地公安、交警、社区居委会或村民委员会报备并提出书面申请，填写《人身意外伤害保险理赔给付申请书》，并即时向保险人报案并如实提供所需单证（后附相关清单）；</w:t>
      </w:r>
      <w:r>
        <w:rPr>
          <w:rFonts w:ascii="宋体" w:hAnsi="宋体"/>
          <w:szCs w:val="21"/>
          <w:highlight w:val="none"/>
        </w:rPr>
      </w:r>
      <w:r/>
    </w:p>
    <w:p>
      <w:pPr>
        <w:pStyle w:val="902"/>
        <w:ind w:firstLine="420"/>
        <w:jc w:val="left"/>
        <w:spacing w:line="360" w:lineRule="auto"/>
        <w:rPr>
          <w:rFonts w:ascii="宋体" w:hAnsi="宋体"/>
          <w:szCs w:val="21"/>
          <w:highlight w:val="none"/>
        </w:rPr>
      </w:pPr>
      <w:r>
        <w:rPr>
          <w:rFonts w:hint="eastAsia" w:ascii="宋体" w:hAnsi="宋体"/>
          <w:szCs w:val="21"/>
          <w:highlight w:val="none"/>
        </w:rPr>
        <w:t xml:space="preserve">2.保险公司收到上述材料后进行审核，对不符合清单要求，需要补充材料的，应在5个工作日内告知申请人；材料完备的，应在10个工作日内完成补助计算，并在</w:t>
      </w:r>
      <w:r>
        <w:rPr>
          <w:rFonts w:hint="eastAsia" w:ascii="宋体" w:hAnsi="宋体"/>
          <w:szCs w:val="21"/>
          <w:highlight w:val="none"/>
          <w:lang w:val="en-US" w:eastAsia="zh-CN"/>
        </w:rPr>
        <w:t xml:space="preserve">10</w:t>
      </w:r>
      <w:r>
        <w:rPr>
          <w:rFonts w:hint="eastAsia" w:ascii="宋体" w:hAnsi="宋体"/>
          <w:szCs w:val="21"/>
          <w:highlight w:val="none"/>
        </w:rPr>
        <w:t xml:space="preserve">个工作日内支付相关补助到账。</w:t>
      </w:r>
      <w:r>
        <w:rPr>
          <w:rFonts w:ascii="宋体" w:hAnsi="宋体"/>
          <w:szCs w:val="21"/>
          <w:highlight w:val="none"/>
        </w:rPr>
      </w:r>
      <w:r/>
    </w:p>
    <w:p>
      <w:pPr>
        <w:pStyle w:val="902"/>
        <w:ind w:firstLine="411"/>
        <w:spacing w:line="360" w:lineRule="auto"/>
        <w:rPr>
          <w:rFonts w:ascii="宋体" w:hAnsi="宋体"/>
          <w:b/>
          <w:szCs w:val="21"/>
          <w:highlight w:val="none"/>
        </w:rPr>
      </w:pPr>
      <w:r>
        <w:rPr>
          <w:rFonts w:hint="eastAsia" w:ascii="宋体" w:hAnsi="宋体"/>
          <w:b/>
          <w:szCs w:val="21"/>
          <w:highlight w:val="none"/>
        </w:rPr>
        <w:t xml:space="preserve">3.理赔申报所需材料</w:t>
      </w:r>
      <w:r>
        <w:rPr>
          <w:rFonts w:ascii="宋体" w:hAnsi="宋体"/>
          <w:b/>
          <w:szCs w:val="21"/>
          <w:highlight w:val="none"/>
        </w:rPr>
      </w:r>
      <w:r/>
    </w:p>
    <w:tbl>
      <w:tblPr>
        <w:tblW w:w="9287"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8470"/>
      </w:tblGrid>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02"/>
              <w:jc w:val="center"/>
              <w:spacing w:after="156"/>
              <w:rPr>
                <w:rFonts w:ascii="宋体" w:hAnsi="宋体"/>
                <w:b/>
                <w:szCs w:val="21"/>
                <w:highlight w:val="none"/>
              </w:rPr>
            </w:pPr>
            <w:r>
              <w:rPr>
                <w:rFonts w:hint="eastAsia" w:ascii="宋体" w:hAnsi="宋体"/>
                <w:b/>
                <w:szCs w:val="21"/>
                <w:highlight w:val="none"/>
              </w:rPr>
              <w:t xml:space="preserve">类型</w:t>
            </w:r>
            <w:r>
              <w:rPr>
                <w:rFonts w:ascii="宋体" w:hAnsi="宋体"/>
                <w:b/>
                <w:szCs w:val="21"/>
                <w:highlight w:val="none"/>
              </w:rPr>
            </w:r>
            <w:r/>
          </w:p>
        </w:tc>
        <w:tc>
          <w:tcPr>
            <w:tcBorders>
              <w:top w:val="single" w:color="000000" w:sz="4" w:space="0"/>
              <w:left w:val="none" w:color="000000" w:sz="4" w:space="0"/>
              <w:bottom w:val="single" w:color="000000" w:sz="4" w:space="0"/>
              <w:right w:val="single" w:color="000000" w:sz="4" w:space="0"/>
            </w:tcBorders>
            <w:tcW w:w="8470" w:type="dxa"/>
            <w:vAlign w:val="center"/>
            <w:textDirection w:val="lrTb"/>
            <w:noWrap/>
          </w:tcPr>
          <w:p>
            <w:pPr>
              <w:pStyle w:val="902"/>
              <w:ind w:firstLine="422"/>
              <w:jc w:val="center"/>
              <w:spacing w:after="156"/>
              <w:rPr>
                <w:rFonts w:ascii="宋体" w:hAnsi="宋体"/>
                <w:b/>
                <w:szCs w:val="21"/>
                <w:highlight w:val="none"/>
              </w:rPr>
            </w:pPr>
            <w:r>
              <w:rPr>
                <w:rFonts w:hint="eastAsia" w:ascii="宋体" w:hAnsi="宋体"/>
                <w:b/>
                <w:szCs w:val="21"/>
                <w:highlight w:val="none"/>
              </w:rPr>
              <w:t xml:space="preserve">所需单证名称</w:t>
            </w:r>
            <w:r>
              <w:rPr>
                <w:rFonts w:ascii="宋体" w:hAnsi="宋体"/>
                <w:b/>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02"/>
              <w:jc w:val="center"/>
              <w:spacing w:after="156"/>
              <w:rPr>
                <w:rFonts w:ascii="宋体" w:hAnsi="宋体"/>
                <w:b/>
                <w:szCs w:val="21"/>
                <w:highlight w:val="none"/>
              </w:rPr>
            </w:pPr>
            <w:r>
              <w:rPr>
                <w:rFonts w:hint="eastAsia" w:ascii="宋体" w:hAnsi="宋体"/>
                <w:b/>
                <w:szCs w:val="21"/>
                <w:highlight w:val="none"/>
              </w:rPr>
              <w:t xml:space="preserve">意外伤残</w:t>
            </w:r>
            <w:r>
              <w:rPr>
                <w:rFonts w:ascii="宋体" w:hAnsi="宋体"/>
                <w:b/>
                <w:szCs w:val="21"/>
                <w:highlight w:val="none"/>
              </w:rPr>
            </w:r>
            <w:r/>
          </w:p>
        </w:tc>
        <w:tc>
          <w:tcPr>
            <w:tcBorders>
              <w:top w:val="single" w:color="000000" w:sz="4" w:space="0"/>
              <w:left w:val="none" w:color="000000" w:sz="4" w:space="0"/>
              <w:bottom w:val="single" w:color="000000" w:sz="4" w:space="0"/>
              <w:right w:val="single" w:color="000000" w:sz="4" w:space="0"/>
            </w:tcBorders>
            <w:tcW w:w="8470" w:type="dxa"/>
            <w:vAlign w:val="center"/>
            <w:textDirection w:val="lrTb"/>
            <w:noWrap/>
          </w:tcPr>
          <w:p>
            <w:pPr>
              <w:pStyle w:val="902"/>
              <w:spacing w:after="156"/>
              <w:rPr>
                <w:rFonts w:ascii="宋体" w:hAnsi="宋体"/>
                <w:szCs w:val="21"/>
                <w:highlight w:val="none"/>
              </w:rPr>
            </w:pPr>
            <w:r>
              <w:rPr>
                <w:rFonts w:hint="eastAsia" w:ascii="宋体" w:hAnsi="宋体"/>
                <w:szCs w:val="21"/>
                <w:highlight w:val="none"/>
              </w:rPr>
              <w:t xml:space="preserve">（1）所属xxx户口簿、（2）身份证复印件、（3）本人银行卡号、（4）</w:t>
            </w:r>
            <w:r>
              <w:rPr>
                <w:rFonts w:hint="eastAsia" w:ascii="宋体" w:hAnsi="宋体" w:cs="宋体"/>
                <w:szCs w:val="21"/>
                <w:highlight w:val="none"/>
              </w:rPr>
              <w:t xml:space="preserve">病历、出院小结、发票</w:t>
            </w:r>
            <w:r>
              <w:rPr>
                <w:rFonts w:hint="eastAsia" w:ascii="宋体" w:hAnsi="宋体"/>
                <w:szCs w:val="21"/>
                <w:highlight w:val="none"/>
              </w:rPr>
              <w:t xml:space="preserve">、（5）如交通事故提供交通事故认定书、（6）司法伤残鉴定书</w:t>
            </w:r>
            <w:r>
              <w:rPr>
                <w:rFonts w:ascii="宋体" w:hAnsi="宋体"/>
                <w:szCs w:val="21"/>
                <w:highlight w:val="none"/>
              </w:rPr>
            </w:r>
            <w:r/>
          </w:p>
        </w:tc>
      </w:tr>
      <w:tr>
        <w:trPr>
          <w:trHeight w:val="567"/>
        </w:trPr>
        <w:tc>
          <w:tcPr>
            <w:tcBorders>
              <w:top w:val="none" w:color="000000" w:sz="4" w:space="0"/>
              <w:left w:val="single" w:color="000000" w:sz="4" w:space="0"/>
              <w:bottom w:val="single" w:color="000000" w:sz="4" w:space="0"/>
              <w:right w:val="single" w:color="000000" w:sz="4" w:space="0"/>
            </w:tcBorders>
            <w:tcW w:w="817" w:type="dxa"/>
            <w:vAlign w:val="center"/>
            <w:textDirection w:val="lrTb"/>
            <w:noWrap w:val="false"/>
          </w:tcPr>
          <w:p>
            <w:pPr>
              <w:pStyle w:val="902"/>
              <w:jc w:val="center"/>
              <w:spacing w:after="156"/>
              <w:rPr>
                <w:rFonts w:ascii="宋体" w:hAnsi="宋体"/>
                <w:b/>
                <w:szCs w:val="21"/>
                <w:highlight w:val="none"/>
              </w:rPr>
            </w:pPr>
            <w:r>
              <w:rPr>
                <w:rFonts w:hint="eastAsia" w:ascii="宋体" w:hAnsi="宋体"/>
                <w:b/>
                <w:szCs w:val="21"/>
                <w:highlight w:val="none"/>
              </w:rPr>
              <w:t xml:space="preserve">意外身故</w:t>
            </w:r>
            <w:r>
              <w:rPr>
                <w:rFonts w:ascii="宋体" w:hAnsi="宋体"/>
                <w:b/>
                <w:szCs w:val="21"/>
                <w:highlight w:val="none"/>
              </w:rPr>
            </w:r>
            <w:r/>
          </w:p>
        </w:tc>
        <w:tc>
          <w:tcPr>
            <w:tcBorders>
              <w:top w:val="none" w:color="000000" w:sz="4" w:space="0"/>
              <w:left w:val="none" w:color="000000" w:sz="4" w:space="0"/>
              <w:bottom w:val="single" w:color="000000" w:sz="4" w:space="0"/>
              <w:right w:val="single" w:color="000000" w:sz="4" w:space="0"/>
            </w:tcBorders>
            <w:tcW w:w="8470" w:type="dxa"/>
            <w:vAlign w:val="center"/>
            <w:textDirection w:val="lrTb"/>
            <w:noWrap/>
          </w:tcPr>
          <w:p>
            <w:pPr>
              <w:pStyle w:val="902"/>
              <w:spacing w:after="156"/>
              <w:rPr>
                <w:rFonts w:ascii="宋体" w:hAnsi="宋体"/>
                <w:szCs w:val="21"/>
                <w:highlight w:val="none"/>
              </w:rPr>
            </w:pPr>
            <w:r>
              <w:rPr>
                <w:rFonts w:hint="eastAsia" w:ascii="宋体" w:hAnsi="宋体" w:cs="宋体"/>
                <w:szCs w:val="21"/>
                <w:highlight w:val="none"/>
              </w:rPr>
              <w:t xml:space="preserve">（1）事故证明（事故发生的时间、地点、原因、公安派出所,交警队盖章）、（2）居民死亡医学证明书（原件）、（3）户口注销证明（原件）、（4）火化证明（原件）、（5）反洗钱信息表、（6）受益人（为第一顺序继承人）、（7）身份证（原件）、（8）户口本（原件）和公安部门提供的户籍关系证明（原件）、（9）受益人委托书受委托人银行卡号、（10）病历、出院小结、发票、（11）死亡人身份证复印件、（12）</w:t>
            </w:r>
            <w:r>
              <w:rPr>
                <w:rFonts w:hint="eastAsia" w:ascii="宋体" w:hAnsi="宋体"/>
                <w:szCs w:val="21"/>
                <w:highlight w:val="none"/>
              </w:rPr>
              <w:t xml:space="preserve">派出所户籍人口死亡证明。</w:t>
            </w:r>
            <w:r>
              <w:rPr>
                <w:rFonts w:ascii="宋体" w:hAnsi="宋体"/>
                <w:szCs w:val="21"/>
                <w:highlight w:val="none"/>
              </w:rPr>
            </w:r>
            <w:r/>
          </w:p>
        </w:tc>
      </w:tr>
    </w:tbl>
    <w:p>
      <w:pPr>
        <w:pStyle w:val="902"/>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（七）相关定义</w:t>
      </w:r>
      <w:r>
        <w:rPr>
          <w:rFonts w:ascii="宋体" w:hAnsi="宋体" w:cs="宋体"/>
          <w:b/>
          <w:bCs/>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不保障人员：</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（1）违法犯罪、打架斗殴、酗酒赌博、吸毒的、故意制造意外事故的；</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（2）参与政府明令禁止的非法组织活动的；</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（3）处于服刑和劳教期间的；</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）出具虚假证明的；</w:t>
      </w:r>
      <w:r>
        <w:rPr>
          <w:rFonts w:ascii="宋体" w:hAnsi="宋体" w:cs="宋体"/>
          <w:szCs w:val="21"/>
          <w:highlight w:val="none"/>
        </w:rPr>
      </w:r>
      <w:r/>
    </w:p>
    <w:p>
      <w:pPr>
        <w:pStyle w:val="902"/>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（八）、特别约定</w:t>
      </w:r>
      <w:r>
        <w:rPr>
          <w:rFonts w:ascii="宋体" w:hAnsi="宋体" w:cs="宋体"/>
          <w:b/>
          <w:bCs/>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（1）出险人员违反中华人民共和国道路安全法之下列行为：未取得有效驾驶资格或驾驶无牌无照的机动车、酒驾、毒驾的，因道路交通事故造成出险人死亡的，免除本保单的赔偿责任。</w:t>
      </w:r>
      <w:r>
        <w:rPr>
          <w:rFonts w:ascii="宋体" w:hAnsi="宋体" w:cs="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（2）本保险合同所称意外伤害，是指以外来的、突发的、非本意的和非疾病的客观事件为直接且单独的原因致使身体受到伤害。</w:t>
      </w:r>
      <w:r>
        <w:rPr>
          <w:rFonts w:ascii="宋体" w:hAnsi="宋体" w:cs="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3）任何原因造成的意外摔倒，摔跤，碰撞事故，致人员死亡，提供相关单证外，还需提供公安、司法、中华人民共和国境内二级以上（含二级）或保险人认可的医疗机构出具的被保险人身故原因证明书等相关职能部门出具的足以说明确定意外死亡原因的凭证。</w:t>
      </w:r>
      <w:r>
        <w:rPr>
          <w:rFonts w:ascii="宋体" w:hAnsi="宋体" w:cs="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（4）任何原因造成的意外摔倒，摔跤，碰撞事故，导致人员伤残，提供相关单证外，还需提供司法鉴定伤残意见书，无法提供的免除本保单的赔偿责任。</w:t>
      </w:r>
      <w:r>
        <w:rPr>
          <w:rFonts w:ascii="宋体" w:hAnsi="宋体" w:cs="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（5）病源性猝死、食物中毒、高原反应、中暑、病毒和细菌感染（意外伤害导致的伤口感染不在此限），免除本保单的赔偿责任。</w:t>
      </w:r>
      <w:r>
        <w:rPr>
          <w:rFonts w:ascii="宋体" w:hAnsi="宋体" w:cs="宋体"/>
          <w:szCs w:val="21"/>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（6）年龄段赔付解释；0-18周岁，“含0岁不包含18周岁”以此类推。</w:t>
      </w:r>
      <w:r>
        <w:rPr>
          <w:rFonts w:ascii="宋体" w:hAnsi="宋体" w:cs="宋体"/>
          <w:szCs w:val="21"/>
          <w:highlight w:val="none"/>
        </w:rPr>
      </w:r>
      <w:r/>
    </w:p>
    <w:p>
      <w:pPr>
        <w:pStyle w:val="902"/>
        <w:ind w:firstLine="420"/>
        <w:spacing w:line="360" w:lineRule="auto"/>
        <w:rPr>
          <w:highlight w:val="none"/>
        </w:rPr>
      </w:pPr>
      <w:r>
        <w:rPr>
          <w:rFonts w:hint="eastAsia"/>
          <w:highlight w:val="none"/>
        </w:rPr>
        <w:t xml:space="preserve">（</w:t>
      </w:r>
      <w:r>
        <w:rPr>
          <w:highlight w:val="none"/>
        </w:rPr>
        <w:t xml:space="preserve">7</w:t>
      </w:r>
      <w:r>
        <w:rPr>
          <w:rFonts w:hint="eastAsia"/>
          <w:highlight w:val="none"/>
        </w:rPr>
        <w:t xml:space="preserve">）本保单充分响应协商机制，对于保单承保的被保险人在保险期内发生的保险责任事故，如受伤程度达到保单约定的伤残等级，保险双方对于等级均没有异议的情况下，保险人减免法定机构伤残鉴定流程，根据达到的双方认可的伤残等级，结合保单约定赔付比例及伤残赔偿限额，计算赔付伤残费用。</w:t>
      </w:r>
      <w:r>
        <w:rPr>
          <w:highlight w:val="none"/>
        </w:rPr>
      </w:r>
      <w:r/>
    </w:p>
    <w:p>
      <w:pPr>
        <w:pStyle w:val="902"/>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）被保险人约定社区人员,当年度在册户籍人口：本保单不记名投保，若出险，凭户籍证明来确定被保险人</w:t>
      </w:r>
      <w:r>
        <w:rPr>
          <w:rFonts w:ascii="宋体" w:hAnsi="宋体" w:cs="宋体"/>
          <w:szCs w:val="21"/>
          <w:highlight w:val="none"/>
        </w:rPr>
      </w:r>
      <w:r/>
    </w:p>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九、违约责任：</w:t>
      </w:r>
      <w:r>
        <w:rPr>
          <w:rFonts w:ascii="宋体" w:hAnsi="宋体" w:cs="宋体"/>
          <w:b/>
          <w:szCs w:val="21"/>
          <w:highlight w:val="none"/>
        </w:rPr>
      </w:r>
      <w:r/>
    </w:p>
    <w:p>
      <w:pPr>
        <w:pStyle w:val="902"/>
        <w:ind w:firstLine="4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若乙方有下列违约情形，违约一次，予与警告；违约二次，支付5000元违约金，全市通报；违约三次，甲方有权解除本合同，此行为列入不良记录，</w:t>
      </w:r>
      <w:r>
        <w:rPr>
          <w:rFonts w:hint="eastAsia" w:ascii="宋体" w:hAnsi="宋体" w:cs="宋体"/>
          <w:szCs w:val="21"/>
          <w:highlight w:val="none"/>
          <w:lang w:val="en-US" w:eastAsia="zh-CN"/>
        </w:rPr>
        <w:t xml:space="preserve">乙方除应退还未到期期间内的全部保费外，</w:t>
      </w:r>
      <w:r>
        <w:rPr>
          <w:rFonts w:hint="eastAsia" w:ascii="宋体" w:hAnsi="宋体" w:cs="宋体"/>
          <w:szCs w:val="21"/>
          <w:highlight w:val="none"/>
        </w:rPr>
        <w:t xml:space="preserve">同时</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支付20000元违约金，</w:t>
      </w:r>
      <w:r>
        <w:rPr>
          <w:rFonts w:hint="eastAsia" w:ascii="宋体" w:hAnsi="宋体" w:cs="宋体"/>
          <w:szCs w:val="21"/>
          <w:highlight w:val="none"/>
          <w:lang w:val="en-US" w:eastAsia="zh-CN"/>
        </w:rPr>
        <w:t xml:space="preserve">甲方有权</w:t>
      </w:r>
      <w:r>
        <w:rPr>
          <w:rFonts w:hint="eastAsia" w:ascii="宋体" w:hAnsi="宋体" w:cs="宋体"/>
          <w:szCs w:val="21"/>
          <w:highlight w:val="none"/>
        </w:rPr>
        <w:t xml:space="preserve">取消乙方下一年度参与户籍人口团体意外险的资格。</w:t>
      </w:r>
      <w:r>
        <w:rPr>
          <w:rFonts w:hint="eastAsia" w:ascii="宋体" w:hAnsi="宋体" w:cs="宋体"/>
          <w:szCs w:val="21"/>
          <w:highlight w:val="none"/>
          <w:lang w:val="en-US" w:eastAsia="zh-CN"/>
        </w:rPr>
        <w:t xml:space="preserve">以上约定不视为免除乙方依法应承担的其他违约责任。</w:t>
      </w:r>
      <w:r>
        <w:rPr>
          <w:rFonts w:ascii="宋体" w:hAnsi="宋体" w:eastAsia="宋体" w:cs="宋体"/>
          <w:szCs w:val="21"/>
          <w:highlight w:val="none"/>
          <w:lang w:val="en-US" w:eastAsia="zh-CN"/>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1.收到保险具体采购单位或各被保险人对乙方的投诉，经查情况属实；</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2.检查发现投保手续偏离基本服务要求中的“承保服务”部分任何一条，经查情况属实； </w:t>
      </w:r>
      <w:r>
        <w:rPr>
          <w:rFonts w:ascii="宋体" w:hAnsi="宋体" w:cs="宋体"/>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3.检查发现理赔服务手续偏离基本服务要求中的“理赔服务”部分任何一条，经查情况属实；</w:t>
      </w:r>
      <w:r>
        <w:rPr>
          <w:rFonts w:ascii="宋体" w:hAnsi="宋体" w:cs="宋体"/>
          <w:szCs w:val="21"/>
          <w:highlight w:val="none"/>
        </w:rPr>
      </w:r>
      <w:r/>
    </w:p>
    <w:p>
      <w:pPr>
        <w:pStyle w:val="902"/>
        <w:ind w:firstLine="425"/>
        <w:spacing w:line="360" w:lineRule="auto"/>
        <w:rPr>
          <w:rFonts w:ascii="宋体" w:hAnsi="宋体" w:cs="宋体"/>
          <w:b/>
          <w:szCs w:val="21"/>
          <w:highlight w:val="none"/>
        </w:rPr>
      </w:pPr>
      <w:r>
        <w:rPr>
          <w:rFonts w:hint="eastAsia" w:ascii="宋体" w:hAnsi="宋体" w:cs="宋体"/>
          <w:b/>
          <w:szCs w:val="21"/>
          <w:highlight w:val="none"/>
        </w:rPr>
        <w:t xml:space="preserve">十、合同修改</w:t>
      </w:r>
      <w:r>
        <w:rPr>
          <w:rFonts w:ascii="宋体" w:hAnsi="宋体" w:cs="宋体"/>
          <w:b/>
          <w:szCs w:val="21"/>
          <w:highlight w:val="none"/>
        </w:rPr>
      </w:r>
      <w:r/>
    </w:p>
    <w:p>
      <w:pPr>
        <w:pStyle w:val="902"/>
        <w:ind w:firstLine="425"/>
        <w:spacing w:line="360" w:lineRule="auto"/>
        <w:rPr>
          <w:rFonts w:ascii="宋体" w:hAnsi="宋体" w:cs="宋体"/>
          <w:szCs w:val="21"/>
          <w:highlight w:val="none"/>
        </w:rPr>
      </w:pPr>
      <w:r>
        <w:rPr>
          <w:rFonts w:hint="eastAsia" w:ascii="宋体" w:hAnsi="宋体" w:cs="宋体"/>
          <w:szCs w:val="21"/>
          <w:highlight w:val="none"/>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cs="宋体"/>
          <w:szCs w:val="21"/>
          <w:highlight w:val="none"/>
        </w:rPr>
      </w:r>
      <w:r/>
    </w:p>
    <w:p>
      <w:pPr>
        <w:pStyle w:val="902"/>
        <w:ind w:firstLine="420"/>
        <w:spacing w:line="360" w:lineRule="auto"/>
        <w:rPr>
          <w:rFonts w:ascii="宋体" w:hAnsi="宋体"/>
          <w:b/>
          <w:bCs/>
          <w:szCs w:val="21"/>
          <w:highlight w:val="none"/>
        </w:rPr>
      </w:pPr>
      <w:r>
        <w:rPr>
          <w:rFonts w:hint="eastAsia" w:ascii="宋体" w:hAnsi="宋体"/>
          <w:b/>
          <w:bCs/>
          <w:szCs w:val="21"/>
          <w:highlight w:val="none"/>
          <w:lang w:val="zh-CN"/>
        </w:rPr>
        <w:t xml:space="preserve">十一、</w:t>
      </w:r>
      <w:r>
        <w:rPr>
          <w:rFonts w:hint="eastAsia" w:ascii="宋体" w:hAnsi="宋体"/>
          <w:b/>
          <w:bCs/>
          <w:szCs w:val="21"/>
          <w:highlight w:val="none"/>
        </w:rPr>
        <w:t xml:space="preserve">争端的解决 </w:t>
      </w:r>
      <w:r>
        <w:rPr>
          <w:rFonts w:ascii="宋体" w:hAnsi="宋体"/>
          <w:b/>
          <w:bCs/>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1.甲方（或使用单位）和乙方应通过友好协商，解决在执行本合同过程中所发生的或与本合同有关的一切争端。如从协商开始十天内仍不能解决，可向有关合同管理部门提请调解。 </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2.如果调解不成，双方中的任何一方可向人民法院提起诉讼，诉讼由</w:t>
      </w:r>
      <w:r>
        <w:rPr>
          <w:rFonts w:hint="eastAsia" w:ascii="宋体" w:hAnsi="宋体"/>
          <w:szCs w:val="21"/>
          <w:highlight w:val="none"/>
          <w:lang w:val="en-US" w:eastAsia="zh-CN"/>
        </w:rPr>
        <w:t xml:space="preserve">甲方所在地</w:t>
      </w:r>
      <w:r>
        <w:rPr>
          <w:rFonts w:hint="eastAsia" w:ascii="宋体" w:hAnsi="宋体"/>
          <w:szCs w:val="21"/>
          <w:highlight w:val="none"/>
        </w:rPr>
        <w:t xml:space="preserve">人民法院管辖。 </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3.诉讼费由败诉方负担。</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4.因合同部分履行引发诉讼的，在诉讼期间，除正在进行诉讼的部分外，本合同的其它部分应继续执行。 </w:t>
      </w:r>
      <w:r>
        <w:rPr>
          <w:rFonts w:ascii="宋体" w:hAnsi="宋体"/>
          <w:szCs w:val="21"/>
          <w:highlight w:val="none"/>
        </w:rPr>
      </w:r>
      <w:r/>
    </w:p>
    <w:p>
      <w:pPr>
        <w:pStyle w:val="902"/>
        <w:ind w:firstLine="424"/>
        <w:spacing w:line="360" w:lineRule="auto"/>
        <w:rPr>
          <w:rFonts w:ascii="宋体" w:hAnsi="宋体"/>
          <w:b/>
          <w:bCs/>
          <w:szCs w:val="21"/>
          <w:highlight w:val="none"/>
        </w:rPr>
      </w:pPr>
      <w:r>
        <w:rPr>
          <w:rFonts w:hint="eastAsia" w:ascii="宋体" w:hAnsi="宋体"/>
          <w:b/>
          <w:bCs/>
          <w:szCs w:val="21"/>
          <w:highlight w:val="none"/>
          <w:lang w:val="zh-CN"/>
        </w:rPr>
        <w:t xml:space="preserve">十二、合同的生效及其他</w:t>
      </w:r>
      <w:r>
        <w:rPr>
          <w:rFonts w:ascii="宋体" w:hAnsi="宋体"/>
          <w:b/>
          <w:bCs/>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1.合同经甲乙双方代表签字并加盖公章（或合同章）后即生效，合同生效后须至昆山市政府采购管理部门备案。</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2.本合同一式肆份，甲乙双方、昆山市政府采购管理部门、招标代理公司各执一份，具有同等法律效力。</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3.本合同的成立、有效性、解释、履行及由此产生的争议的解决，均应适用中华人民共和国法律。</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4.合同在执行过程中出现的未尽事宜，双方在不违背本合同和招标文件的原则下协商解决，协商结果以书面形式盖章记录在案，作为本合同的附件，与本合同具有同等效力。</w:t>
      </w:r>
      <w:r>
        <w:rPr>
          <w:rFonts w:ascii="宋体" w:hAnsi="宋体"/>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t xml:space="preserve">甲方：                                  乙方：                   </w:t>
      </w:r>
      <w:r>
        <w:rPr>
          <w:rFonts w:hAnsi="宋体" w:eastAsia="宋体"/>
          <w:sz w:val="21"/>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t xml:space="preserve">法定代表人（授权代表）：                法定代表人（授权代表）：</w:t>
      </w:r>
      <w:r>
        <w:rPr>
          <w:rFonts w:hAnsi="宋体" w:eastAsia="宋体"/>
          <w:sz w:val="21"/>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t xml:space="preserve">签约日期：                              签约日期：</w:t>
      </w:r>
      <w:r>
        <w:rPr>
          <w:rFonts w:hAnsi="宋体" w:eastAsia="宋体"/>
          <w:sz w:val="21"/>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 xml:space="preserve">                开户行：</w:t>
      </w:r>
      <w:r>
        <w:rPr>
          <w:rFonts w:hAnsi="宋体" w:eastAsia="宋体"/>
          <w:sz w:val="21"/>
          <w:szCs w:val="21"/>
          <w:highlight w:val="none"/>
        </w:rPr>
      </w:r>
      <w:r/>
    </w:p>
    <w:p>
      <w:pPr>
        <w:pStyle w:val="1207"/>
        <w:ind w:firstLine="420"/>
        <w:spacing w:line="600" w:lineRule="exact"/>
        <w:rPr>
          <w:rFonts w:hAnsi="宋体" w:eastAsia="宋体"/>
          <w:sz w:val="21"/>
          <w:szCs w:val="21"/>
          <w:highlight w:val="none"/>
        </w:rPr>
      </w:pP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ab/>
      </w:r>
      <w:r>
        <w:rPr>
          <w:rFonts w:hAnsi="宋体" w:eastAsia="宋体"/>
          <w:sz w:val="21"/>
          <w:szCs w:val="21"/>
          <w:highlight w:val="none"/>
        </w:rPr>
        <w:t xml:space="preserve">            帐户：</w:t>
      </w:r>
      <w:r>
        <w:rPr>
          <w:rFonts w:hAnsi="宋体" w:eastAsia="宋体"/>
          <w:sz w:val="21"/>
          <w:szCs w:val="21"/>
          <w:highlight w:val="none"/>
        </w:rPr>
      </w:r>
      <w:r/>
    </w:p>
    <w:p>
      <w:pPr>
        <w:pStyle w:val="1207"/>
        <w:ind w:firstLine="210"/>
        <w:spacing w:line="600" w:lineRule="exact"/>
        <w:rPr>
          <w:rFonts w:hAnsi="宋体" w:eastAsia="宋体"/>
          <w:sz w:val="21"/>
          <w:szCs w:val="21"/>
          <w:highlight w:val="none"/>
        </w:rPr>
      </w:pPr>
      <w:r>
        <w:rPr>
          <w:rFonts w:hAnsi="宋体" w:eastAsia="宋体"/>
          <w:sz w:val="21"/>
          <w:szCs w:val="21"/>
          <w:highlight w:val="none"/>
        </w:rPr>
        <w:t xml:space="preserve">合同签定地：                                  </w:t>
      </w:r>
      <w:r>
        <w:rPr>
          <w:rFonts w:hAnsi="宋体" w:eastAsia="宋体"/>
          <w:sz w:val="21"/>
          <w:szCs w:val="21"/>
          <w:highlight w:val="none"/>
        </w:rPr>
      </w:r>
      <w:r/>
    </w:p>
    <w:p>
      <w:pPr>
        <w:pStyle w:val="902"/>
        <w:ind w:firstLine="420"/>
        <w:spacing w:line="360" w:lineRule="auto"/>
        <w:rPr>
          <w:rFonts w:hint="eastAsia" w:ascii="宋体" w:hAnsi="宋体"/>
          <w:szCs w:val="21"/>
          <w:highlight w:val="none"/>
        </w:rPr>
      </w:pPr>
      <w:r>
        <w:rPr>
          <w:rFonts w:hint="eastAsia" w:ascii="宋体" w:hAnsi="宋体"/>
          <w:szCs w:val="21"/>
          <w:highlight w:val="none"/>
        </w:rPr>
      </w:r>
      <w:r/>
    </w:p>
    <w:p>
      <w:pPr>
        <w:pStyle w:val="902"/>
        <w:ind w:firstLine="420"/>
        <w:jc w:val="left"/>
        <w:spacing w:line="360" w:lineRule="auto"/>
        <w:rPr>
          <w:rFonts w:hint="eastAsia" w:ascii="宋体" w:hAnsi="宋体" w:cs="Courier New"/>
          <w:szCs w:val="21"/>
          <w:highlight w:val="none"/>
        </w:rPr>
      </w:pPr>
      <w:r>
        <w:rPr>
          <w:rFonts w:hint="eastAsia" w:ascii="宋体" w:hAnsi="宋体" w:cs="Courier New"/>
          <w:szCs w:val="21"/>
          <w:highlight w:val="none"/>
        </w:rPr>
      </w:r>
      <w:r/>
    </w:p>
    <w:p>
      <w:pPr>
        <w:pStyle w:val="975"/>
        <w:rPr>
          <w:rFonts w:hint="eastAsia"/>
          <w:color w:val="000000"/>
          <w:sz w:val="24"/>
          <w:szCs w:val="24"/>
          <w:highlight w:val="none"/>
        </w:rPr>
      </w:pPr>
      <w:r>
        <w:rPr>
          <w:color w:val="000000"/>
          <w:sz w:val="24"/>
          <w:szCs w:val="24"/>
          <w:highlight w:val="none"/>
        </w:rPr>
        <w:br w:type="page" w:clear="all"/>
      </w:r>
      <w:bookmarkStart w:id="55" w:name="_Toc178063811"/>
      <w:r>
        <w:rPr>
          <w:rFonts w:hint="eastAsia"/>
          <w:color w:val="000000"/>
          <w:sz w:val="24"/>
          <w:szCs w:val="24"/>
          <w:highlight w:val="none"/>
        </w:rPr>
        <w:t xml:space="preserve">第六章  评标方法、采购政策、评分标准</w:t>
      </w:r>
      <w:bookmarkEnd w:id="55"/>
      <w:r>
        <w:rPr>
          <w:rFonts w:hint="eastAsia"/>
          <w:color w:val="000000"/>
          <w:sz w:val="24"/>
          <w:szCs w:val="24"/>
          <w:highlight w:val="none"/>
        </w:rPr>
      </w:r>
      <w:r/>
    </w:p>
    <w:p>
      <w:pPr>
        <w:pStyle w:val="902"/>
        <w:spacing w:line="360" w:lineRule="auto"/>
        <w:rPr>
          <w:rFonts w:ascii="宋体" w:hAnsi="宋体"/>
          <w:b/>
          <w:szCs w:val="21"/>
          <w:highlight w:val="none"/>
        </w:rPr>
      </w:pPr>
      <w:r>
        <w:rPr>
          <w:rFonts w:hint="eastAsia" w:ascii="宋体" w:hAnsi="宋体"/>
          <w:b/>
          <w:szCs w:val="21"/>
          <w:highlight w:val="none"/>
        </w:rPr>
        <w:t xml:space="preserve">一、评分办法</w:t>
      </w:r>
      <w:r>
        <w:rPr>
          <w:rFonts w:ascii="宋体" w:hAns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w:t>
      </w:r>
      <w:r>
        <w:rPr>
          <w:rFonts w:hint="eastAsia" w:ascii="宋体" w:hAnsi="宋体"/>
          <w:szCs w:val="21"/>
          <w:highlight w:val="none"/>
          <w:lang w:val="en-US" w:eastAsia="zh-CN"/>
        </w:rPr>
        <w:t xml:space="preserve">1</w:t>
      </w:r>
      <w:r>
        <w:rPr>
          <w:rFonts w:ascii="宋体" w:hAnsi="宋体"/>
          <w:szCs w:val="21"/>
          <w:highlight w:val="none"/>
        </w:rPr>
        <w:t xml:space="preserve">0</w:t>
      </w:r>
      <w:r>
        <w:rPr>
          <w:rFonts w:hint="eastAsia" w:ascii="宋体" w:hAnsi="宋体"/>
          <w:szCs w:val="21"/>
          <w:highlight w:val="none"/>
        </w:rPr>
        <w:t xml:space="preserve">%（权重），</w:t>
      </w:r>
      <w:r>
        <w:rPr>
          <w:rFonts w:hint="eastAsia" w:ascii="宋体" w:hAnsi="宋体"/>
          <w:highlight w:val="none"/>
        </w:rPr>
        <w:t xml:space="preserve">技术部分和商务部分分值占总分值的比重为90%（权重）</w:t>
      </w:r>
      <w:r>
        <w:rPr>
          <w:rFonts w:hint="eastAsia" w:ascii="宋体" w:hAnsi="宋体"/>
          <w:szCs w:val="21"/>
          <w:highlight w:val="none"/>
        </w:rPr>
        <w:t xml:space="preserve">。</w:t>
      </w:r>
      <w:r>
        <w:rPr>
          <w:rFonts w:ascii="宋体" w:hAnsi="宋体"/>
          <w:szCs w:val="21"/>
          <w:highlight w:val="none"/>
        </w:rPr>
      </w:r>
      <w:r/>
    </w:p>
    <w:p>
      <w:pPr>
        <w:pStyle w:val="902"/>
        <w:ind w:firstLine="420"/>
        <w:spacing w:line="360" w:lineRule="auto"/>
        <w:rPr>
          <w:rFonts w:ascii="宋体" w:hAnsi="宋体"/>
          <w:szCs w:val="21"/>
          <w:highlight w:val="none"/>
        </w:rPr>
      </w:pP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相同的，按技术评分由高到低顺序排列</w:t>
      </w:r>
      <w:r>
        <w:rPr>
          <w:rFonts w:hint="eastAsia" w:ascii="宋体" w:hAnsi="宋体"/>
          <w:szCs w:val="21"/>
          <w:highlight w:val="none"/>
        </w:rPr>
        <w:t xml:space="preserve">；</w:t>
      </w:r>
      <w:r>
        <w:rPr>
          <w:rFonts w:ascii="宋体" w:hAnsi="宋体"/>
          <w:szCs w:val="21"/>
          <w:highlight w:val="none"/>
        </w:rPr>
        <w:t xml:space="preserve">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和技术评分均相同的，</w:t>
      </w:r>
      <w:r>
        <w:rPr>
          <w:rFonts w:hint="eastAsia" w:ascii="宋体" w:hAnsi="宋体"/>
          <w:szCs w:val="21"/>
          <w:highlight w:val="none"/>
        </w:rPr>
        <w:t xml:space="preserve">则以</w:t>
      </w:r>
      <w:r>
        <w:rPr>
          <w:rFonts w:ascii="宋体" w:hAnsi="宋体"/>
          <w:szCs w:val="21"/>
          <w:highlight w:val="none"/>
        </w:rPr>
        <w:t xml:space="preserve">抽签决定</w:t>
      </w:r>
      <w:r>
        <w:rPr>
          <w:rFonts w:hint="eastAsia" w:ascii="宋体" w:hAnsi="宋体"/>
          <w:szCs w:val="21"/>
          <w:highlight w:val="none"/>
        </w:rPr>
        <w:t xml:space="preserve">中标人</w:t>
      </w:r>
      <w:r>
        <w:rPr>
          <w:rFonts w:ascii="宋体" w:hAnsi="宋体"/>
          <w:szCs w:val="21"/>
          <w:highlight w:val="none"/>
        </w:rPr>
        <w:t xml:space="preserve">。</w:t>
      </w:r>
      <w:r>
        <w:rPr>
          <w:rFonts w:ascii="宋体" w:hAnsi="宋体"/>
          <w:szCs w:val="21"/>
          <w:highlight w:val="none"/>
        </w:rPr>
      </w:r>
      <w:r/>
    </w:p>
    <w:p>
      <w:pPr>
        <w:pStyle w:val="902"/>
        <w:spacing w:line="360" w:lineRule="auto"/>
        <w:rPr>
          <w:rFonts w:ascii="宋体" w:hAnsi="宋体"/>
          <w:b/>
          <w:szCs w:val="21"/>
          <w:highlight w:val="none"/>
        </w:rPr>
      </w:pPr>
      <w:r>
        <w:rPr>
          <w:rFonts w:hint="eastAsia" w:ascii="宋体" w:hAnsi="宋体"/>
          <w:b/>
          <w:szCs w:val="21"/>
          <w:highlight w:val="none"/>
        </w:rPr>
        <w:t xml:space="preserve">二、采购政策</w:t>
      </w:r>
      <w:r>
        <w:rPr>
          <w:rFonts w:ascii="宋体" w:hAns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（一）小、微企业</w:t>
      </w:r>
      <w:r>
        <w:rPr>
          <w:rFonts w:ascii="宋体" w:hAnsi="宋体"/>
          <w:szCs w:val="21"/>
          <w:highlight w:val="none"/>
        </w:rPr>
      </w:r>
      <w:r/>
    </w:p>
    <w:p>
      <w:pPr>
        <w:pStyle w:val="902"/>
        <w:ind w:firstLine="420"/>
        <w:spacing w:line="360" w:lineRule="auto"/>
        <w:rPr>
          <w:rFonts w:ascii="宋体" w:hAnsi="宋体"/>
          <w:szCs w:val="21"/>
          <w:highlight w:val="none"/>
        </w:rPr>
      </w:pPr>
      <w:r>
        <w:rPr>
          <w:rFonts w:ascii="宋体" w:hAnsi="宋体"/>
          <w:szCs w:val="21"/>
          <w:highlight w:val="none"/>
        </w:rPr>
        <w:t xml:space="preserve">根据《政府采购促进中小企业发展管理办法》（财库﹝2020﹞46 号）的</w:t>
      </w:r>
      <w:r>
        <w:rPr>
          <w:rFonts w:hint="eastAsia" w:ascii="宋体" w:hAnsi="宋体"/>
          <w:szCs w:val="21"/>
          <w:highlight w:val="none"/>
        </w:rPr>
        <w:t xml:space="preserve">相关规定，对属于小型、微型企业的供应商给予价格扣除：</w:t>
      </w:r>
      <w:r>
        <w:rPr>
          <w:rFonts w:ascii="宋体" w:hAnsi="宋体"/>
          <w:szCs w:val="21"/>
          <w:highlight w:val="none"/>
        </w:rPr>
      </w:r>
      <w:r/>
    </w:p>
    <w:p>
      <w:pPr>
        <w:pStyle w:val="902"/>
        <w:ind w:firstLine="420"/>
        <w:spacing w:line="360" w:lineRule="auto"/>
        <w:rPr>
          <w:rFonts w:ascii="宋体" w:hAnsi="宋体"/>
          <w:b/>
          <w:szCs w:val="21"/>
          <w:highlight w:val="none"/>
        </w:rPr>
      </w:pPr>
      <w:r>
        <w:rPr>
          <w:rFonts w:hint="eastAsia" w:ascii="宋体" w:hAnsi="宋体"/>
          <w:szCs w:val="21"/>
          <w:highlight w:val="none"/>
        </w:rPr>
        <w:t xml:space="preserve">如供应商认定本企业为小型或微型企业，则需根据《中小企业划型标准规定》（工信部联企业〔2011〕300号）填报《中小企业声明函》。</w:t>
      </w:r>
      <w:r>
        <w:rPr>
          <w:rFonts w:hint="eastAsia" w:ascii="宋体" w:hAnsi="宋体"/>
          <w:b/>
          <w:szCs w:val="21"/>
          <w:highlight w:val="none"/>
        </w:rPr>
        <w:t xml:space="preserve">加盖公章后的《中小企业声明函》电子件放置于响应文件一中提交，对其报价给予2</w:t>
      </w:r>
      <w:r>
        <w:rPr>
          <w:rFonts w:ascii="宋体" w:hAnsi="宋体"/>
          <w:b/>
          <w:szCs w:val="21"/>
          <w:highlight w:val="none"/>
        </w:rPr>
        <w:t xml:space="preserve">0</w:t>
      </w:r>
      <w:r>
        <w:rPr>
          <w:rFonts w:hint="eastAsia" w:ascii="宋体" w:hAnsi="宋体"/>
          <w:b/>
          <w:szCs w:val="21"/>
          <w:highlight w:val="none"/>
        </w:rPr>
        <w:t xml:space="preserve">%的扣除；扣除后的价格参与价格评审未提交则不享受相关小微企业价格扣除政策。</w:t>
      </w:r>
      <w:r>
        <w:rPr>
          <w:rFonts w:ascii="宋体" w:hAns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902"/>
        <w:ind w:firstLine="420"/>
        <w:spacing w:line="360" w:lineRule="auto"/>
        <w:rPr>
          <w:rFonts w:ascii="宋体" w:hAnsi="宋体"/>
          <w:szCs w:val="21"/>
          <w:highlight w:val="none"/>
        </w:rPr>
      </w:pPr>
      <w:r>
        <w:rPr>
          <w:rFonts w:ascii="宋体" w:hAnsi="宋体" w:cs="宋体"/>
          <w:szCs w:val="21"/>
          <w:highlight w:val="none"/>
        </w:rPr>
        <w:t xml:space="preserve">根据《三部门联合发布关于促进残疾人就业政府采购政策的通知》（财库〔2017〕141号）的相关规定</w:t>
      </w:r>
      <w:r>
        <w:rPr>
          <w:rFonts w:hint="eastAsia" w:ascii="宋体" w:hAnsi="宋体" w:cs="宋体"/>
          <w:szCs w:val="21"/>
          <w:highlight w:val="none"/>
        </w:rPr>
        <w:t xml:space="preserve">，</w:t>
      </w:r>
      <w:r>
        <w:rPr>
          <w:rFonts w:hint="eastAsia" w:ascii="宋体" w:hAnsi="宋体"/>
          <w:szCs w:val="21"/>
          <w:highlight w:val="none"/>
        </w:rPr>
        <w:t xml:space="preserve">对属于残疾人福利性单位的供应商给予价格扣除：</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如供应商为残疾人福利性单位，则视同小型企业，享受评审中价格扣除政策。残疾人福利性单位属于小型、微型企业的，不重复享受政策。</w:t>
      </w:r>
      <w:r>
        <w:rPr>
          <w:rFonts w:hint="eastAsia" w:ascii="宋体" w:hAnsi="宋体"/>
          <w:b/>
          <w:szCs w:val="21"/>
          <w:highlight w:val="none"/>
        </w:rPr>
        <w:t xml:space="preserve">加盖公章后的《残疾人福利性单位声明函》电子件放置于响应文件一中提交，未提交则不享受相关价格扣除政策。</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902"/>
        <w:ind w:firstLine="420"/>
        <w:spacing w:line="360" w:lineRule="auto"/>
        <w:rPr>
          <w:rFonts w:ascii="宋体" w:hAnsi="宋体"/>
          <w:szCs w:val="21"/>
          <w:highlight w:val="none"/>
        </w:rPr>
      </w:pPr>
      <w:r>
        <w:rPr>
          <w:rFonts w:ascii="宋体" w:hAnsi="宋体" w:cs="宋体"/>
          <w:szCs w:val="21"/>
          <w:highlight w:val="none"/>
        </w:rPr>
        <w:t xml:space="preserve">根据《财政部司法部关于政府采购支持监狱企业发展有关问题的通知》（财库〔2014〕68号）的相关规定</w:t>
      </w:r>
      <w:r>
        <w:rPr>
          <w:rFonts w:hint="eastAsia" w:ascii="宋体" w:hAnsi="宋体" w:cs="宋体"/>
          <w:szCs w:val="21"/>
          <w:highlight w:val="none"/>
        </w:rPr>
        <w:t xml:space="preserve">，</w:t>
      </w:r>
      <w:r>
        <w:rPr>
          <w:rFonts w:hint="eastAsia" w:ascii="宋体" w:hAnsi="宋体"/>
          <w:szCs w:val="21"/>
          <w:highlight w:val="none"/>
        </w:rPr>
        <w:t xml:space="preserve">对属于监狱企业的供应商给予价格扣除：</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b/>
          <w:szCs w:val="21"/>
          <w:highlight w:val="none"/>
        </w:rPr>
        <w:t xml:space="preserve">证明文件电子件放置于响应文件一中提交，未提交则不享受相关价格扣除政策。</w:t>
      </w:r>
      <w:r>
        <w:rPr>
          <w:rFonts w:ascii="宋体" w:hAnsi="宋体"/>
          <w:szCs w:val="21"/>
          <w:highlight w:val="none"/>
        </w:rPr>
      </w:r>
      <w:r/>
    </w:p>
    <w:p>
      <w:pPr>
        <w:pStyle w:val="902"/>
        <w:ind w:firstLine="420"/>
        <w:spacing w:line="360" w:lineRule="auto"/>
        <w:rPr>
          <w:rFonts w:ascii="宋体" w:hAnsi="宋体"/>
          <w:color w:val="333333"/>
          <w:szCs w:val="21"/>
          <w:highlight w:val="none"/>
        </w:rPr>
      </w:pPr>
      <w:r>
        <w:rPr>
          <w:rFonts w:hint="eastAsia" w:ascii="宋体" w:hAnsi="宋体"/>
          <w:color w:val="333333"/>
          <w:szCs w:val="21"/>
          <w:highlight w:val="none"/>
        </w:rPr>
        <w:t xml:space="preserve">注：若供应商提供的《中小企业声明函》 、《残疾人福利性单位声明函》及监狱企业认定证明等材料为虚假材料，按《政府采购法》相关规定处理并报请政府采购监管部门给予行政处罚。</w:t>
      </w:r>
      <w:r>
        <w:rPr>
          <w:rFonts w:ascii="宋体" w:hAnsi="宋体"/>
          <w:color w:val="333333"/>
          <w:szCs w:val="21"/>
          <w:highlight w:val="none"/>
        </w:rPr>
      </w:r>
      <w:r/>
    </w:p>
    <w:p>
      <w:pPr>
        <w:pStyle w:val="902"/>
        <w:spacing w:line="360" w:lineRule="auto"/>
        <w:rPr>
          <w:rFonts w:ascii="宋体" w:hAnsi="宋体"/>
          <w:b/>
          <w:szCs w:val="21"/>
          <w:highlight w:val="none"/>
        </w:rPr>
      </w:pPr>
      <w:r>
        <w:rPr>
          <w:rFonts w:hint="eastAsia" w:ascii="宋体" w:hAnsi="宋体"/>
          <w:b/>
          <w:szCs w:val="21"/>
          <w:highlight w:val="none"/>
        </w:rPr>
        <w:t xml:space="preserve">三、评分标准</w:t>
      </w:r>
      <w:r>
        <w:rPr>
          <w:rFonts w:ascii="宋体" w:hAnsi="宋体"/>
          <w:b/>
          <w:szCs w:val="21"/>
          <w:highlight w:val="none"/>
        </w:rPr>
      </w:r>
      <w:r/>
    </w:p>
    <w:p>
      <w:pPr>
        <w:pStyle w:val="902"/>
        <w:spacing w:line="360" w:lineRule="auto"/>
        <w:rPr>
          <w:rFonts w:ascii="宋体" w:hAnsi="宋体"/>
          <w:b/>
          <w:szCs w:val="21"/>
          <w:highlight w:val="none"/>
        </w:rPr>
      </w:pPr>
      <w:r>
        <w:rPr>
          <w:rFonts w:hint="eastAsia" w:ascii="宋体" w:hAnsi="宋体"/>
          <w:b/>
          <w:szCs w:val="21"/>
          <w:highlight w:val="none"/>
        </w:rPr>
        <w:t xml:space="preserve">（一）价格（</w:t>
      </w:r>
      <w:r>
        <w:rPr>
          <w:rFonts w:ascii="宋体" w:hAnsi="宋体"/>
          <w:b/>
          <w:szCs w:val="21"/>
          <w:highlight w:val="none"/>
        </w:rPr>
        <w:t xml:space="preserve">10</w:t>
      </w:r>
      <w:r>
        <w:rPr>
          <w:rFonts w:hint="eastAsia" w:ascii="宋体" w:hAnsi="宋体"/>
          <w:b/>
          <w:szCs w:val="21"/>
          <w:highlight w:val="none"/>
        </w:rPr>
        <w:t xml:space="preserve">分）</w:t>
      </w:r>
      <w:r>
        <w:rPr>
          <w:rFonts w:ascii="宋体" w:hAnsi="宋体"/>
          <w:b/>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szCs w:val="21"/>
          <w:highlight w:val="none"/>
        </w:rPr>
        <w:t xml:space="preserve">中</w:t>
      </w:r>
      <w:r>
        <w:rPr>
          <w:rFonts w:ascii="宋体" w:hAnsi="宋体"/>
          <w:szCs w:val="21"/>
          <w:highlight w:val="none"/>
        </w:rPr>
        <w:t xml:space="preserve">标。</w:t>
      </w:r>
      <w:r>
        <w:rPr>
          <w:rFonts w:ascii="宋体" w:hAnsi="宋体"/>
          <w:szCs w:val="21"/>
          <w:highlight w:val="none"/>
        </w:rPr>
      </w:r>
      <w:r/>
    </w:p>
    <w:p>
      <w:pPr>
        <w:pStyle w:val="902"/>
        <w:ind w:firstLine="420"/>
        <w:spacing w:line="360" w:lineRule="auto"/>
        <w:rPr>
          <w:rFonts w:hint="eastAsia" w:ascii="宋体" w:hAnsi="宋体"/>
          <w:szCs w:val="21"/>
          <w:highlight w:val="none"/>
        </w:rPr>
      </w:pPr>
      <w:r>
        <w:rPr>
          <w:rFonts w:hint="eastAsia" w:ascii="宋体" w:hAns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highlight w:val="none"/>
        </w:rPr>
        <w:t xml:space="preserve">（如构成未实质性响应招标文件要求的，将不得中标）</w:t>
      </w:r>
      <w:r>
        <w:rPr>
          <w:rFonts w:hint="eastAsia" w:ascii="宋体" w:hAnsi="宋体"/>
          <w:szCs w:val="21"/>
          <w:highlight w:val="none"/>
        </w:rPr>
        <w:t xml:space="preserve">。</w:t>
      </w:r>
      <w:r>
        <w:rPr>
          <w:rFonts w:hint="eastAsia" w:ascii="宋体" w:hAnsi="宋体"/>
          <w:szCs w:val="21"/>
          <w:highlight w:val="none"/>
        </w:rPr>
      </w:r>
      <w:r/>
    </w:p>
    <w:p>
      <w:pPr>
        <w:pStyle w:val="902"/>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902"/>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902"/>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902"/>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902"/>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902"/>
        <w:ind w:firstLine="420"/>
        <w:spacing w:line="360" w:lineRule="auto"/>
        <w:rPr>
          <w:rFonts w:hint="eastAsia" w:ascii="宋体" w:hAnsi="宋体"/>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ascii="宋体" w:hAnsi="宋体"/>
          <w:szCs w:val="21"/>
          <w:highlight w:val="none"/>
        </w:rPr>
      </w:r>
      <w:r/>
    </w:p>
    <w:p>
      <w:pPr>
        <w:pStyle w:val="902"/>
        <w:ind w:firstLine="420"/>
        <w:spacing w:line="360" w:lineRule="auto"/>
        <w:rPr>
          <w:rFonts w:ascii="宋体" w:hAnsi="宋体"/>
          <w:szCs w:val="21"/>
          <w:highlight w:val="none"/>
        </w:rPr>
      </w:pPr>
      <w:r>
        <w:rPr>
          <w:rFonts w:hint="eastAsia" w:ascii="宋体" w:hAnsi="宋体"/>
          <w:szCs w:val="21"/>
          <w:highlight w:val="none"/>
        </w:rPr>
        <w:t xml:space="preserve">投标报价得分=（评标基准价/投标报价）*价格权重*100，小数点后保留两位</w:t>
      </w:r>
      <w:r>
        <w:rPr>
          <w:rFonts w:ascii="宋体" w:hAnsi="宋体"/>
          <w:szCs w:val="21"/>
          <w:highlight w:val="none"/>
        </w:rPr>
        <w:t xml:space="preserve">。</w:t>
      </w:r>
      <w:r>
        <w:rPr>
          <w:rFonts w:ascii="宋体" w:hAnsi="宋体"/>
          <w:szCs w:val="21"/>
          <w:highlight w:val="none"/>
        </w:rPr>
      </w:r>
      <w:r/>
    </w:p>
    <w:p>
      <w:pPr>
        <w:pStyle w:val="902"/>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(二)技术及其它（90分）：</w:t>
      </w:r>
      <w:r>
        <w:rPr>
          <w:rFonts w:ascii="宋体" w:hAnsi="宋体"/>
          <w:b/>
          <w:color w:val="000000"/>
          <w:szCs w:val="21"/>
          <w:highlight w:val="none"/>
        </w:rPr>
      </w:r>
      <w:r/>
    </w:p>
    <w:p>
      <w:pPr>
        <w:pStyle w:val="902"/>
        <w:ind w:left="360"/>
        <w:spacing w:line="360" w:lineRule="auto"/>
        <w:rPr>
          <w:rFonts w:ascii="宋体" w:hAnsi="宋体"/>
          <w:b/>
          <w:color w:val="000000"/>
          <w:sz w:val="24"/>
          <w:highlight w:val="none"/>
        </w:rPr>
      </w:pPr>
      <w:r>
        <w:rPr>
          <w:rFonts w:ascii="宋体" w:hAnsi="宋体"/>
          <w:b/>
          <w:color w:val="000000"/>
          <w:sz w:val="24"/>
          <w:highlight w:val="none"/>
        </w:rPr>
        <w:br w:type="page" w:clear="all"/>
      </w:r>
      <w:r>
        <w:rPr>
          <w:rFonts w:hint="eastAsia" w:ascii="宋体" w:hAnsi="宋体"/>
          <w:b/>
          <w:color w:val="000000"/>
          <w:sz w:val="24"/>
          <w:highlight w:val="none"/>
        </w:rPr>
        <w:t xml:space="preserve">初审评审指标 </w:t>
      </w:r>
      <w:bookmarkStart w:id="56" w:name="gpc_pack_1_name_1"/>
      <w:r/>
      <w:bookmarkEnd w:id="56"/>
      <w:r>
        <w:rPr>
          <w:rFonts w:ascii="宋体" w:hAnsi="宋体"/>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1276" w:type="dxa"/>
            <w:vAlign w:val="center"/>
            <w:textDirection w:val="lrTb"/>
            <w:noWrap w:val="false"/>
          </w:tcPr>
          <w:p>
            <w:pPr>
              <w:pStyle w:val="902"/>
              <w:jc w:val="center"/>
              <w:rPr>
                <w:rFonts w:ascii="宋体" w:hAnsi="宋体"/>
                <w:color w:val="000000"/>
                <w:szCs w:val="21"/>
                <w:highlight w:val="none"/>
              </w:rPr>
            </w:pPr>
            <w:r/>
            <w:bookmarkStart w:id="57" w:name="gpc_accord_horizontal_4"/>
            <w:r/>
            <w:bookmarkStart w:id="58" w:name="gpc_accord_horizontal_1"/>
            <w:r/>
            <w:bookmarkStart w:id="59" w:name="gpc_accord_horizontal_2"/>
            <w:r/>
            <w:bookmarkStart w:id="60" w:name="gpc_accord_horizontal_3"/>
            <w:r>
              <w:rPr>
                <w:rFonts w:hint="eastAsia" w:ascii="宋体" w:hAnsi="宋体"/>
                <w:color w:val="000000"/>
                <w:szCs w:val="21"/>
                <w:highlight w:val="none"/>
              </w:rPr>
              <w:t xml:space="preserve">指标</w:t>
            </w:r>
            <w:r>
              <w:rPr>
                <w:rFonts w:ascii="宋体" w:hAnsi="宋体"/>
                <w:color w:val="000000"/>
                <w:szCs w:val="21"/>
                <w:highlight w:val="none"/>
              </w:rPr>
            </w:r>
            <w:r/>
          </w:p>
        </w:tc>
        <w:tc>
          <w:tcPr>
            <w:tcW w:w="5232" w:type="dxa"/>
            <w:vAlign w:val="top"/>
            <w:textDirection w:val="lrTb"/>
            <w:noWrap w:val="false"/>
          </w:tcPr>
          <w:p>
            <w:pPr>
              <w:pStyle w:val="902"/>
              <w:jc w:val="center"/>
              <w:rPr>
                <w:rFonts w:ascii="宋体" w:hAnsi="宋体"/>
                <w:color w:val="000000"/>
                <w:szCs w:val="21"/>
                <w:highlight w:val="none"/>
              </w:rPr>
            </w:pPr>
            <w:r>
              <w:rPr>
                <w:rFonts w:hint="eastAsia" w:ascii="宋体" w:hAnsi="宋体"/>
                <w:color w:val="000000"/>
                <w:szCs w:val="21"/>
                <w:highlight w:val="none"/>
              </w:rPr>
              <w:t xml:space="preserve">描述</w:t>
            </w:r>
            <w:r>
              <w:rPr>
                <w:rFonts w:ascii="宋体" w:hAnsi="宋体"/>
                <w:color w:val="000000"/>
                <w:szCs w:val="21"/>
                <w:highlight w:val="none"/>
              </w:rPr>
            </w:r>
            <w:r/>
          </w:p>
        </w:tc>
        <w:tc>
          <w:tcPr>
            <w:tcW w:w="2779" w:type="dxa"/>
            <w:vAlign w:val="top"/>
            <w:textDirection w:val="lrTb"/>
            <w:noWrap w:val="false"/>
          </w:tcPr>
          <w:p>
            <w:pPr>
              <w:pStyle w:val="902"/>
              <w:jc w:val="center"/>
              <w:rPr>
                <w:rFonts w:ascii="宋体" w:hAnsi="宋体"/>
                <w:color w:val="000000"/>
                <w:szCs w:val="21"/>
                <w:highlight w:val="none"/>
              </w:rPr>
            </w:pPr>
            <w:r>
              <w:rPr>
                <w:rFonts w:hint="eastAsia" w:ascii="宋体" w:hAnsi="宋体"/>
                <w:color w:val="000000"/>
                <w:szCs w:val="21"/>
                <w:highlight w:val="none"/>
              </w:rPr>
              <w:t xml:space="preserve">是否合格</w:t>
            </w:r>
            <w:r>
              <w:rPr>
                <w:rFonts w:ascii="宋体" w:hAnsi="宋体"/>
                <w:color w:val="000000"/>
                <w:szCs w:val="21"/>
                <w:highlight w:val="none"/>
              </w:rPr>
            </w:r>
            <w:r/>
          </w:p>
        </w:tc>
      </w:tr>
      <w:tr>
        <w:trPr>
          <w:trHeight w:val="438"/>
        </w:trPr>
        <w:tc>
          <w:tcPr>
            <w:tcW w:w="1276" w:type="dxa"/>
            <w:vAlign w:val="top"/>
            <w:textDirection w:val="lrTb"/>
            <w:noWrap w:val="false"/>
          </w:tcPr>
          <w:p>
            <w:pPr>
              <w:pStyle w:val="902"/>
              <w:jc w:val="center"/>
              <w:rPr>
                <w:rFonts w:ascii="宋体" w:hAnsi="宋体"/>
                <w:color w:val="000000"/>
                <w:szCs w:val="21"/>
                <w:highlight w:val="none"/>
              </w:rPr>
            </w:pPr>
            <w:r>
              <w:rPr>
                <w:rFonts w:hint="eastAsia" w:ascii="宋体" w:hAnsi="宋体"/>
                <w:color w:val="000000"/>
                <w:szCs w:val="21"/>
                <w:highlight w:val="none"/>
              </w:rPr>
              <w:t xml:space="preserve">资格性检查</w:t>
            </w:r>
            <w:r>
              <w:rPr>
                <w:rFonts w:ascii="宋体" w:hAnsi="宋体"/>
                <w:color w:val="000000"/>
                <w:szCs w:val="21"/>
                <w:highlight w:val="none"/>
              </w:rPr>
            </w:r>
            <w:r/>
          </w:p>
        </w:tc>
        <w:tc>
          <w:tcPr>
            <w:tcW w:w="5232" w:type="dxa"/>
            <w:vAlign w:val="top"/>
            <w:textDirection w:val="lrTb"/>
            <w:noWrap w:val="false"/>
          </w:tcPr>
          <w:p>
            <w:pPr>
              <w:pStyle w:val="902"/>
              <w:jc w:val="center"/>
              <w:rPr>
                <w:color w:val="000000"/>
                <w:szCs w:val="21"/>
                <w:highlight w:val="none"/>
              </w:rPr>
            </w:pPr>
            <w:r>
              <w:rPr>
                <w:rFonts w:hint="eastAsia"/>
                <w:color w:val="000000"/>
                <w:szCs w:val="21"/>
                <w:highlight w:val="none"/>
              </w:rPr>
              <w:t xml:space="preserve">详见第一章投标邀请函投标人资质要求</w:t>
            </w:r>
            <w:r>
              <w:rPr>
                <w:color w:val="000000"/>
                <w:szCs w:val="21"/>
                <w:highlight w:val="none"/>
              </w:rPr>
            </w:r>
            <w:r/>
          </w:p>
        </w:tc>
        <w:tc>
          <w:tcPr>
            <w:tcW w:w="2779" w:type="dxa"/>
            <w:vAlign w:val="top"/>
            <w:textDirection w:val="lrTb"/>
            <w:noWrap w:val="false"/>
          </w:tcPr>
          <w:p>
            <w:pPr>
              <w:pStyle w:val="902"/>
              <w:jc w:val="center"/>
              <w:rPr>
                <w:rFonts w:ascii="宋体" w:hAnsi="宋体"/>
                <w:color w:val="000000"/>
                <w:szCs w:val="21"/>
                <w:highlight w:val="none"/>
              </w:rPr>
            </w:pPr>
            <w:r>
              <w:rPr>
                <w:rFonts w:ascii="宋体" w:hAnsi="宋体"/>
                <w:color w:val="000000"/>
                <w:szCs w:val="21"/>
                <w:highlight w:val="none"/>
              </w:rPr>
            </w:r>
            <w:r/>
          </w:p>
        </w:tc>
      </w:tr>
      <w:tr>
        <w:trPr>
          <w:trHeight w:val="438"/>
        </w:trPr>
        <w:tc>
          <w:tcPr>
            <w:tcW w:w="1276" w:type="dxa"/>
            <w:vAlign w:val="top"/>
            <w:textDirection w:val="lrTb"/>
            <w:noWrap w:val="false"/>
          </w:tcPr>
          <w:p>
            <w:pPr>
              <w:pStyle w:val="902"/>
              <w:jc w:val="center"/>
              <w:rPr>
                <w:rFonts w:ascii="宋体" w:hAnsi="宋体"/>
                <w:color w:val="000000"/>
                <w:szCs w:val="21"/>
                <w:highlight w:val="none"/>
              </w:rPr>
            </w:pPr>
            <w:r>
              <w:rPr>
                <w:rFonts w:hint="eastAsia" w:ascii="宋体" w:hAnsi="宋体"/>
                <w:color w:val="000000"/>
                <w:szCs w:val="21"/>
                <w:highlight w:val="none"/>
              </w:rPr>
              <w:t xml:space="preserve">符合性检查</w:t>
            </w:r>
            <w:r>
              <w:rPr>
                <w:rFonts w:ascii="宋体" w:hAnsi="宋体"/>
                <w:color w:val="000000"/>
                <w:szCs w:val="21"/>
                <w:highlight w:val="none"/>
              </w:rPr>
            </w:r>
            <w:r/>
          </w:p>
        </w:tc>
        <w:tc>
          <w:tcPr>
            <w:tcW w:w="5232" w:type="dxa"/>
            <w:vAlign w:val="top"/>
            <w:textDirection w:val="lrTb"/>
            <w:noWrap w:val="false"/>
          </w:tcPr>
          <w:p>
            <w:pPr>
              <w:pStyle w:val="902"/>
              <w:jc w:val="left"/>
              <w:rPr>
                <w:rFonts w:ascii="宋体" w:hAnsi="宋体"/>
                <w:color w:val="000000"/>
                <w:szCs w:val="21"/>
                <w:highlight w:val="none"/>
              </w:rPr>
            </w:pPr>
            <w:r>
              <w:rPr>
                <w:rFonts w:hint="eastAsia" w:ascii="宋体" w:hAnsi="宋体"/>
                <w:color w:val="000000"/>
                <w:szCs w:val="21"/>
                <w:highlight w:val="none"/>
              </w:rPr>
              <w:t xml:space="preserve">工期（服务期）、响应时间、质保期（如有）、付款方式、投标内容</w:t>
            </w:r>
            <w:r>
              <w:rPr>
                <w:rFonts w:ascii="宋体" w:hAnsi="宋体"/>
                <w:color w:val="000000"/>
                <w:szCs w:val="21"/>
                <w:highlight w:val="none"/>
              </w:rPr>
            </w:r>
            <w:r/>
          </w:p>
        </w:tc>
        <w:tc>
          <w:tcPr>
            <w:tcW w:w="2779" w:type="dxa"/>
            <w:vAlign w:val="top"/>
            <w:textDirection w:val="lrTb"/>
            <w:noWrap w:val="false"/>
          </w:tcPr>
          <w:p>
            <w:pPr>
              <w:pStyle w:val="902"/>
              <w:jc w:val="center"/>
              <w:rPr>
                <w:rFonts w:ascii="宋体" w:hAnsi="宋体"/>
                <w:color w:val="000000"/>
                <w:szCs w:val="21"/>
                <w:highlight w:val="none"/>
              </w:rPr>
            </w:pPr>
            <w:r>
              <w:rPr>
                <w:rFonts w:ascii="宋体" w:hAnsi="宋体"/>
                <w:color w:val="000000"/>
                <w:szCs w:val="21"/>
                <w:highlight w:val="none"/>
              </w:rPr>
            </w:r>
            <w:r/>
          </w:p>
        </w:tc>
      </w:tr>
    </w:tbl>
    <w:p>
      <w:pPr>
        <w:pStyle w:val="902"/>
        <w:ind w:left="360"/>
        <w:spacing w:line="360" w:lineRule="auto"/>
        <w:rPr>
          <w:rFonts w:hint="eastAsia" w:ascii="宋体" w:hAnsi="宋体"/>
          <w:b/>
          <w:color w:val="000000"/>
          <w:sz w:val="24"/>
          <w:highlight w:val="none"/>
        </w:rPr>
      </w:pPr>
      <w:r/>
      <w:bookmarkEnd w:id="57"/>
      <w:r/>
      <w:bookmarkEnd w:id="58"/>
      <w:r/>
      <w:bookmarkEnd w:id="59"/>
      <w:r/>
      <w:bookmarkEnd w:id="60"/>
      <w:r>
        <w:rPr>
          <w:rFonts w:hint="eastAsia" w:ascii="宋体" w:hAnsi="宋体"/>
          <w:b/>
          <w:color w:val="000000"/>
          <w:sz w:val="24"/>
          <w:highlight w:val="none"/>
        </w:rPr>
        <w:t xml:space="preserve">复审评审指标</w:t>
      </w:r>
      <w:r>
        <w:rPr>
          <w:rFonts w:hint="eastAsia" w:ascii="宋体" w:hAnsi="宋体"/>
          <w:b/>
          <w:color w:val="000000"/>
          <w:sz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1510"/>
        <w:gridCol w:w="5897"/>
        <w:gridCol w:w="693"/>
      </w:tblGrid>
      <w:tr>
        <w:trPr>
          <w:trHeight w:val="447"/>
        </w:trPr>
        <w:tc>
          <w:tcPr>
            <w:tcW w:w="637" w:type="dxa"/>
            <w:vAlign w:val="center"/>
            <w:textDirection w:val="lrTb"/>
            <w:noWrap w:val="false"/>
          </w:tcPr>
          <w:p>
            <w:pPr>
              <w:pStyle w:val="902"/>
              <w:jc w:val="center"/>
              <w:rPr>
                <w:rFonts w:ascii="宋体" w:hAnsi="宋体" w:cs="宋体"/>
                <w:bCs/>
                <w:szCs w:val="21"/>
                <w:highlight w:val="none"/>
              </w:rPr>
            </w:pPr>
            <w:r/>
            <w:bookmarkStart w:id="61" w:name="gpc_score_horizontal_3"/>
            <w:r/>
            <w:bookmarkStart w:id="62" w:name="gpc_score_horizontal_2"/>
            <w:r/>
            <w:bookmarkStart w:id="63" w:name="gpc_score_horizontal_4"/>
            <w:r/>
            <w:bookmarkStart w:id="64" w:name="gpc_score_horizontal_1"/>
            <w:r>
              <w:rPr>
                <w:rFonts w:hint="eastAsia" w:ascii="宋体" w:hAnsi="宋体" w:cs="宋体"/>
                <w:bCs/>
                <w:szCs w:val="21"/>
                <w:highlight w:val="none"/>
              </w:rPr>
              <w:t xml:space="preserve">评审类别</w:t>
            </w:r>
            <w:r>
              <w:rPr>
                <w:rFonts w:ascii="宋体" w:hAnsi="宋体" w:cs="宋体"/>
                <w:bCs/>
                <w:szCs w:val="21"/>
                <w:highlight w:val="none"/>
              </w:rPr>
            </w:r>
            <w:r/>
          </w:p>
        </w:tc>
        <w:tc>
          <w:tcPr>
            <w:tcW w:w="813"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评审项</w:t>
            </w:r>
            <w:r>
              <w:rPr>
                <w:rFonts w:ascii="宋体" w:hAnsi="宋体" w:cs="宋体"/>
                <w:bCs/>
                <w:szCs w:val="21"/>
                <w:highlight w:val="none"/>
              </w:rPr>
            </w:r>
            <w:r/>
          </w:p>
        </w:tc>
        <w:tc>
          <w:tcPr>
            <w:tcW w:w="3175"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评审规则</w:t>
            </w:r>
            <w:r>
              <w:rPr>
                <w:rFonts w:ascii="宋体" w:hAnsi="宋体" w:cs="宋体"/>
                <w:bCs/>
                <w:szCs w:val="21"/>
                <w:highlight w:val="none"/>
              </w:rPr>
            </w:r>
            <w:r/>
          </w:p>
        </w:tc>
        <w:tc>
          <w:tcPr>
            <w:tcW w:w="373"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分值</w:t>
            </w:r>
            <w:r>
              <w:rPr>
                <w:rFonts w:ascii="宋体" w:hAnsi="宋体" w:cs="宋体"/>
                <w:bCs/>
                <w:szCs w:val="21"/>
                <w:highlight w:val="none"/>
              </w:rPr>
            </w:r>
            <w:r/>
          </w:p>
        </w:tc>
      </w:tr>
      <w:tr>
        <w:trPr>
          <w:trHeight w:val="447"/>
        </w:trPr>
        <w:tc>
          <w:tcPr>
            <w:tcW w:w="637"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价格</w:t>
            </w:r>
            <w:r>
              <w:rPr>
                <w:rFonts w:ascii="宋体" w:hAnsi="宋体" w:cs="宋体"/>
                <w:bCs/>
                <w:szCs w:val="21"/>
                <w:highlight w:val="none"/>
              </w:rPr>
            </w:r>
            <w:r/>
          </w:p>
          <w:p>
            <w:pPr>
              <w:pStyle w:val="902"/>
              <w:jc w:val="center"/>
              <w:rPr>
                <w:rFonts w:ascii="宋体" w:hAnsi="宋体" w:cs="宋体"/>
                <w:bCs/>
                <w:szCs w:val="21"/>
                <w:highlight w:val="none"/>
              </w:rPr>
            </w:pPr>
            <w:r>
              <w:rPr>
                <w:rFonts w:hint="eastAsia" w:ascii="宋体" w:hAnsi="宋体" w:cs="宋体"/>
                <w:bCs/>
                <w:szCs w:val="21"/>
                <w:highlight w:val="none"/>
              </w:rPr>
              <w:t xml:space="preserve">（10分）</w:t>
            </w:r>
            <w:r>
              <w:rPr>
                <w:rFonts w:ascii="宋体" w:hAnsi="宋体" w:cs="宋体"/>
                <w:bCs/>
                <w:szCs w:val="21"/>
                <w:highlight w:val="none"/>
              </w:rPr>
            </w:r>
            <w:r/>
          </w:p>
        </w:tc>
        <w:tc>
          <w:tcPr>
            <w:tcW w:w="813"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价格评审指标</w:t>
            </w:r>
            <w:r>
              <w:rPr>
                <w:rFonts w:ascii="宋体" w:hAnsi="宋体" w:cs="宋体"/>
                <w:bCs/>
                <w:szCs w:val="21"/>
                <w:highlight w:val="none"/>
              </w:rPr>
            </w:r>
            <w:r/>
          </w:p>
        </w:tc>
        <w:tc>
          <w:tcPr>
            <w:tcW w:w="3175" w:type="dxa"/>
            <w:vAlign w:val="center"/>
            <w:textDirection w:val="lrTb"/>
            <w:noWrap w:val="false"/>
          </w:tcPr>
          <w:p>
            <w:pPr>
              <w:pStyle w:val="902"/>
              <w:rPr>
                <w:rFonts w:ascii="宋体" w:hAnsi="宋体" w:cs="宋体"/>
                <w:bCs/>
                <w:szCs w:val="21"/>
                <w:highlight w:val="none"/>
              </w:rPr>
            </w:pPr>
            <w:r>
              <w:rPr>
                <w:rFonts w:hint="eastAsia" w:ascii="宋体" w:hAnsi="宋体" w:cs="宋体"/>
                <w:bCs/>
                <w:szCs w:val="21"/>
                <w:highlight w:val="none"/>
              </w:rPr>
              <w:t xml:space="preserve">（评标基准价／投标报价）×价格权值×100；（计算到小数点后二位）</w:t>
            </w:r>
            <w:r>
              <w:rPr>
                <w:rFonts w:ascii="宋体" w:hAnsi="宋体" w:cs="宋体"/>
                <w:bCs/>
                <w:szCs w:val="21"/>
                <w:highlight w:val="none"/>
              </w:rPr>
            </w:r>
            <w:r/>
          </w:p>
        </w:tc>
        <w:tc>
          <w:tcPr>
            <w:tcW w:w="373" w:type="dxa"/>
            <w:vAlign w:val="center"/>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10</w:t>
            </w:r>
            <w:r>
              <w:rPr>
                <w:rFonts w:ascii="宋体" w:hAnsi="宋体" w:cs="宋体"/>
                <w:bCs/>
                <w:szCs w:val="21"/>
                <w:highlight w:val="none"/>
              </w:rPr>
            </w:r>
            <w:r/>
          </w:p>
        </w:tc>
      </w:tr>
      <w:tr>
        <w:trPr>
          <w:trHeight w:val="90"/>
        </w:trPr>
        <w:tc>
          <w:tcPr>
            <w:tcW w:w="637" w:type="dxa"/>
            <w:vAlign w:val="center"/>
            <w:vMerge w:val="restart"/>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技术部分（56分）</w:t>
            </w:r>
            <w:r>
              <w:rPr>
                <w:rFonts w:ascii="宋体" w:hAnsi="宋体" w:cs="宋体"/>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专项小组</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（9分）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bCs/>
                <w:szCs w:val="21"/>
                <w:highlight w:val="none"/>
              </w:rPr>
            </w:pPr>
            <w:r>
              <w:rPr>
                <w:rFonts w:hint="eastAsia" w:ascii="宋体" w:hAnsi="宋体" w:cs="宋体"/>
                <w:bCs/>
                <w:szCs w:val="21"/>
                <w:highlight w:val="none"/>
              </w:rPr>
              <w:t xml:space="preserve">①为本项目设立专项小组负责本次保险的有关要求，为被保险人提供承保、理赔及其他各类保险服务，3分。</w:t>
            </w:r>
            <w:r>
              <w:rPr>
                <w:rFonts w:ascii="宋体" w:hAnsi="宋体" w:cs="宋体"/>
                <w:bCs/>
                <w:szCs w:val="21"/>
                <w:highlight w:val="none"/>
              </w:rPr>
            </w:r>
            <w:r/>
          </w:p>
          <w:p>
            <w:pPr>
              <w:pStyle w:val="902"/>
              <w:jc w:val="left"/>
              <w:tabs>
                <w:tab w:val="left" w:pos="960" w:leader="none"/>
              </w:tabs>
              <w:rPr>
                <w:rFonts w:ascii="宋体" w:hAnsi="宋体" w:cs="宋体"/>
                <w:bCs/>
                <w:szCs w:val="21"/>
                <w:highlight w:val="none"/>
              </w:rPr>
            </w:pPr>
            <w:r>
              <w:rPr>
                <w:rFonts w:hint="eastAsia" w:ascii="宋体" w:hAnsi="宋体" w:cs="宋体"/>
                <w:bCs/>
                <w:szCs w:val="21"/>
                <w:highlight w:val="none"/>
              </w:rPr>
              <w:t xml:space="preserve">②为本项目配备项目经理1名负责本项目必要的组织与协调工作，3分；</w:t>
            </w:r>
            <w:r>
              <w:rPr>
                <w:rFonts w:ascii="宋体" w:hAnsi="宋体" w:cs="宋体"/>
                <w:bCs/>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bCs/>
                <w:szCs w:val="21"/>
                <w:highlight w:val="none"/>
              </w:rPr>
              <w:t xml:space="preserve">③为本项目</w:t>
            </w:r>
            <w:r>
              <w:rPr>
                <w:rFonts w:ascii="宋体" w:hAnsi="宋体" w:cs="宋体"/>
                <w:bCs/>
                <w:szCs w:val="21"/>
                <w:highlight w:val="none"/>
              </w:rPr>
              <w:t xml:space="preserve">配备</w:t>
            </w:r>
            <w:r>
              <w:rPr>
                <w:rFonts w:hint="eastAsia" w:ascii="宋体" w:hAnsi="宋体" w:cs="宋体"/>
                <w:bCs/>
                <w:szCs w:val="21"/>
                <w:highlight w:val="none"/>
              </w:rPr>
              <w:t xml:space="preserve">客户服务专员，协助项目经理提供保险服务，3分。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rHeight w:val="269"/>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服务响应</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（6分）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bCs/>
                <w:szCs w:val="21"/>
                <w:highlight w:val="none"/>
              </w:rPr>
              <w:t xml:space="preserve">承诺在服务期间，根据项目服务内容，配合投保人完成核保与出单事宜，并在收到投保单和保费三个工作日内将保单正本和保费发票派专人送达投保人，6分。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689"/>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服务标准</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（5分）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bCs/>
                <w:szCs w:val="21"/>
                <w:highlight w:val="none"/>
              </w:rPr>
            </w:pPr>
            <w:r>
              <w:rPr>
                <w:rFonts w:hint="eastAsia" w:ascii="宋体" w:hAnsi="宋体"/>
                <w:bCs/>
                <w:szCs w:val="21"/>
                <w:highlight w:val="none"/>
              </w:rPr>
              <w:t xml:space="preserve">承诺每周7天每天24小时接报案、查勘、救援、理赔工作和投诉服务，5分。</w:t>
            </w:r>
            <w:r>
              <w:rPr>
                <w:rFonts w:ascii="宋体" w:hAnsi="宋体"/>
                <w:bCs/>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1094"/>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szCs w:val="21"/>
                <w:highlight w:val="none"/>
              </w:rPr>
            </w:pPr>
            <w:r>
              <w:rPr>
                <w:rFonts w:hint="eastAsia" w:ascii="宋体" w:hAnsi="宋体"/>
                <w:szCs w:val="21"/>
                <w:highlight w:val="none"/>
              </w:rPr>
              <w:t xml:space="preserve">报案保障</w:t>
            </w:r>
            <w:r>
              <w:rPr>
                <w:rFonts w:ascii="宋体" w:hAnsi="宋体"/>
                <w:szCs w:val="21"/>
                <w:highlight w:val="none"/>
              </w:rPr>
            </w:r>
            <w:r/>
          </w:p>
          <w:p>
            <w:pPr>
              <w:pStyle w:val="902"/>
              <w:jc w:val="center"/>
              <w:tabs>
                <w:tab w:val="left" w:pos="960" w:leader="none"/>
              </w:tabs>
              <w:rPr>
                <w:rFonts w:ascii="宋体" w:hAnsi="宋体"/>
                <w:szCs w:val="21"/>
                <w:highlight w:val="none"/>
              </w:rPr>
            </w:pPr>
            <w:r>
              <w:rPr>
                <w:rFonts w:hint="eastAsia" w:ascii="宋体" w:hAnsi="宋体"/>
                <w:szCs w:val="21"/>
                <w:highlight w:val="none"/>
              </w:rPr>
              <w:t xml:space="preserve">（6分）</w:t>
            </w:r>
            <w:r>
              <w:rPr>
                <w:rFonts w:ascii="宋体" w:hAnsi="宋体"/>
                <w:szCs w:val="21"/>
                <w:highlight w:val="none"/>
              </w:rPr>
            </w:r>
            <w:r/>
          </w:p>
        </w:tc>
        <w:tc>
          <w:tcPr>
            <w:tcW w:w="3175" w:type="dxa"/>
            <w:vAlign w:val="center"/>
            <w:textDirection w:val="lrTb"/>
            <w:noWrap w:val="false"/>
          </w:tcPr>
          <w:p>
            <w:pPr>
              <w:pStyle w:val="902"/>
              <w:jc w:val="left"/>
              <w:tabs>
                <w:tab w:val="left" w:pos="960" w:leader="none"/>
              </w:tabs>
              <w:rPr>
                <w:rFonts w:ascii="宋体" w:hAnsi="宋体"/>
                <w:bCs/>
                <w:szCs w:val="21"/>
                <w:highlight w:val="none"/>
              </w:rPr>
            </w:pPr>
            <w:r>
              <w:rPr>
                <w:rFonts w:hint="eastAsia" w:ascii="宋体" w:hAnsi="宋体"/>
                <w:bCs/>
                <w:szCs w:val="21"/>
                <w:highlight w:val="none"/>
              </w:rPr>
              <w:t xml:space="preserve">①承诺设立24小时保险服务专线电话，保持电脑录音系统和查勘调度系统畅通无误，及时准确，3分；</w:t>
            </w:r>
            <w:r>
              <w:rPr>
                <w:rFonts w:ascii="宋体" w:hAnsi="宋体"/>
                <w:bCs/>
                <w:szCs w:val="21"/>
                <w:highlight w:val="none"/>
              </w:rPr>
            </w:r>
            <w:r/>
          </w:p>
          <w:p>
            <w:pPr>
              <w:pStyle w:val="902"/>
              <w:jc w:val="left"/>
              <w:tabs>
                <w:tab w:val="left" w:pos="960" w:leader="none"/>
              </w:tabs>
              <w:rPr>
                <w:rFonts w:ascii="宋体" w:hAnsi="宋体"/>
                <w:bCs/>
                <w:szCs w:val="21"/>
                <w:highlight w:val="none"/>
              </w:rPr>
            </w:pPr>
            <w:r>
              <w:rPr>
                <w:rFonts w:hint="eastAsia" w:ascii="宋体" w:hAnsi="宋体"/>
                <w:bCs/>
                <w:szCs w:val="21"/>
                <w:highlight w:val="none"/>
              </w:rPr>
              <w:t xml:space="preserve">②承诺全年365天随时接受被保险人的出险报案，并立即通知保险公司本项目客户服务专员，3分。</w:t>
            </w:r>
            <w:r>
              <w:rPr>
                <w:rFonts w:ascii="宋体" w:hAnsi="宋体"/>
                <w:bCs/>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927"/>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服务延伸</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（6分）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bCs/>
                <w:szCs w:val="21"/>
                <w:highlight w:val="none"/>
              </w:rPr>
              <w:t xml:space="preserve">承诺</w:t>
            </w:r>
            <w:r>
              <w:rPr>
                <w:rFonts w:hint="eastAsia" w:ascii="宋体" w:hAnsi="宋体" w:cs="宋体"/>
                <w:szCs w:val="21"/>
                <w:highlight w:val="none"/>
              </w:rPr>
              <w:t xml:space="preserve">在接到报案后详细告知被保险人理赔时需要准备的材料，并在约定的时间内上门收取理赔材料，不得以任何理由拒绝上门服务，并提供力所能及的帮助</w:t>
            </w:r>
            <w:r>
              <w:rPr>
                <w:rFonts w:hint="eastAsia" w:ascii="宋体" w:hAnsi="宋体"/>
                <w:bCs/>
                <w:szCs w:val="21"/>
                <w:highlight w:val="none"/>
              </w:rPr>
              <w:t xml:space="preserve">，6分。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90"/>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增值服务</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（9分）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接到报案后应详细的告知被保险人注意事项、承保范围、保障内容等，不得欺骗、误导被保险人，并提供相关增值服务（需提供实质性服务举措）：</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①设立专人专门窗口负责受理被保险单位办理赔款，实行一站式服务，确保理赔、财务、信息技术等环节的高效畅通服务的，最高3分；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②简化理赔手续，材料齐全后立刻给付赔款，保证赔款时效等服务，最高3分；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③能配合被保险单位了解、熟悉理赔流程，指定专人上门收取索赔单证，最终划付赔款或送赔款上门，让保户足不出户即可办理保险索赔事宜等服务，最高3分。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rHeight w:val="416"/>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理赔告知</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（6分）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承诺在收到理赔材料后，在保险法规定时间内告知被保险人赔偿金额，除外金额或不予赔偿的理由，超过保险法列明的理赔时效时间的，视为同意赔偿，6分。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r>
      <w:tr>
        <w:trPr>
          <w:trHeight w:val="2536"/>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理赔约定</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（9分）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承诺在接到被保险人报案后，对于属于保险责任的事故，同意按照以下约定及时确定赔偿金额：</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①在资料齐全后5个工作日内确定赔偿金额，3分；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②当和被保险人就赔偿结果无法达成一致时，被保险人可以提请仲裁或诉讼；保险事故处理完毕后，由服务小组工作人员上门送赔款，3分；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③对于因索赔单证提交或者其他特殊原因不能在短期内结案的，在保险责任相对确定和估损基本准确的情况下,保险公司可根据被保险人的申请，预付已初步确定的损失金额的50％赔款，3分。</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rHeight w:val="703"/>
        </w:trPr>
        <w:tc>
          <w:tcPr>
            <w:tcW w:w="637" w:type="dxa"/>
            <w:vAlign w:val="center"/>
            <w:vMerge w:val="restart"/>
            <w:textDirection w:val="lrTb"/>
            <w:noWrap w:val="false"/>
          </w:tcPr>
          <w:p>
            <w:pPr>
              <w:pStyle w:val="902"/>
              <w:jc w:val="center"/>
              <w:rPr>
                <w:rFonts w:ascii="宋体" w:hAnsi="宋体" w:cs="宋体"/>
                <w:bCs/>
                <w:szCs w:val="21"/>
                <w:highlight w:val="none"/>
              </w:rPr>
            </w:pPr>
            <w:r>
              <w:rPr>
                <w:rFonts w:hint="eastAsia" w:ascii="宋体" w:hAnsi="宋体" w:cs="宋体"/>
                <w:bCs/>
                <w:szCs w:val="21"/>
                <w:highlight w:val="none"/>
              </w:rPr>
              <w:t xml:space="preserve">商务部分（34分）</w:t>
            </w:r>
            <w:r>
              <w:rPr>
                <w:rFonts w:ascii="宋体" w:hAnsi="宋体" w:cs="宋体"/>
                <w:bCs/>
                <w:szCs w:val="21"/>
                <w:highlight w:val="none"/>
              </w:rPr>
            </w:r>
            <w:r/>
          </w:p>
        </w:tc>
        <w:tc>
          <w:tcPr>
            <w:tcW w:w="813" w:type="dxa"/>
            <w:vAlign w:val="center"/>
            <w:textDirection w:val="lrTb"/>
            <w:noWrap w:val="false"/>
          </w:tcPr>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理赔人员</w:t>
            </w:r>
            <w:r>
              <w:rPr>
                <w:rFonts w:ascii="宋体" w:hAnsi="宋体" w:cs="宋体"/>
                <w:szCs w:val="21"/>
                <w:highlight w:val="none"/>
              </w:rPr>
            </w:r>
            <w:r/>
          </w:p>
          <w:p>
            <w:pPr>
              <w:pStyle w:val="902"/>
              <w:jc w:val="center"/>
              <w:tabs>
                <w:tab w:val="left" w:pos="960" w:leader="none"/>
              </w:tabs>
              <w:rPr>
                <w:rFonts w:ascii="宋体" w:hAnsi="宋体" w:cs="宋体"/>
                <w:szCs w:val="21"/>
                <w:highlight w:val="none"/>
              </w:rPr>
            </w:pPr>
            <w:r>
              <w:rPr>
                <w:rFonts w:hint="eastAsia" w:ascii="宋体" w:hAnsi="宋体" w:cs="宋体"/>
                <w:szCs w:val="21"/>
                <w:highlight w:val="none"/>
              </w:rPr>
              <w:t xml:space="preserve">（5分）</w:t>
            </w:r>
            <w:r>
              <w:rPr>
                <w:rFonts w:ascii="宋体" w:hAnsi="宋体" w:cs="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投标人拟投入处理本项目的理赔人员数量：</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①1-2人，1分；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②3-4人，3分；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szCs w:val="21"/>
                <w:highlight w:val="none"/>
              </w:rPr>
              <w:t xml:space="preserve">③5人及以上，5分。</w:t>
            </w:r>
            <w:r>
              <w:rPr>
                <w:rFonts w:ascii="宋体" w:hAnsi="宋体" w:cs="宋体"/>
                <w:szCs w:val="21"/>
                <w:highlight w:val="none"/>
              </w:rPr>
            </w:r>
            <w:r/>
          </w:p>
          <w:p>
            <w:pPr>
              <w:pStyle w:val="902"/>
              <w:jc w:val="left"/>
              <w:tabs>
                <w:tab w:val="left" w:pos="960" w:leader="none"/>
              </w:tabs>
              <w:rPr>
                <w:rFonts w:ascii="宋体" w:hAnsi="宋体" w:cs="宋体"/>
                <w:szCs w:val="21"/>
                <w:highlight w:val="none"/>
              </w:rPr>
            </w:pPr>
            <w:r>
              <w:rPr>
                <w:rFonts w:hint="eastAsia" w:ascii="宋体" w:hAnsi="宋体" w:cs="宋体"/>
                <w:b/>
                <w:bCs/>
                <w:szCs w:val="21"/>
                <w:highlight w:val="none"/>
              </w:rPr>
              <w:t xml:space="preserve">注：提供人员名单，包括姓名、职位、理赔工作年限、工号</w:t>
            </w:r>
            <w:r>
              <w:rPr>
                <w:rFonts w:ascii="宋体" w:hAnsi="宋体" w:cs="宋体"/>
                <w:szCs w:val="21"/>
                <w:highlight w:val="none"/>
              </w:rPr>
            </w:r>
            <w:r/>
          </w:p>
        </w:tc>
        <w:tc>
          <w:tcPr>
            <w:tcW w:w="373" w:type="dxa"/>
            <w:vAlign w:val="center"/>
            <w:textDirection w:val="lrTb"/>
            <w:noWrap w:val="false"/>
          </w:tcPr>
          <w:p>
            <w:pPr>
              <w:pStyle w:val="902"/>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1356"/>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网点建设</w:t>
            </w:r>
            <w:r>
              <w:rPr>
                <w:rFonts w:ascii="宋体" w:hAnsi="宋体"/>
                <w:szCs w:val="21"/>
                <w:highlight w:val="none"/>
              </w:rPr>
            </w:r>
            <w:r/>
          </w:p>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3175" w:type="dxa"/>
            <w:vAlign w:val="top"/>
            <w:textDirection w:val="lrTb"/>
            <w:noWrap w:val="false"/>
          </w:tcPr>
          <w:p>
            <w:pPr>
              <w:pStyle w:val="902"/>
              <w:jc w:val="left"/>
              <w:widowControl/>
              <w:tabs>
                <w:tab w:val="left" w:pos="0" w:leader="none"/>
              </w:tabs>
              <w:rPr>
                <w:rFonts w:ascii="宋体" w:hAnsi="宋体"/>
                <w:bCs/>
                <w:szCs w:val="21"/>
                <w:highlight w:val="none"/>
              </w:rPr>
            </w:pPr>
            <w:r>
              <w:rPr>
                <w:rFonts w:hint="eastAsia" w:ascii="宋体" w:hAnsi="宋体"/>
                <w:szCs w:val="21"/>
                <w:highlight w:val="none"/>
              </w:rPr>
              <w:t xml:space="preserve">投标人在当地设立</w:t>
            </w:r>
            <w:r>
              <w:rPr>
                <w:rFonts w:hint="eastAsia" w:ascii="宋体" w:hAnsi="宋体"/>
                <w:bCs/>
                <w:szCs w:val="21"/>
                <w:highlight w:val="none"/>
              </w:rPr>
              <w:t xml:space="preserve">经营机构（含营销服务部）：</w:t>
            </w:r>
            <w:r>
              <w:rPr>
                <w:rFonts w:ascii="宋体" w:hAnsi="宋体"/>
                <w:bCs/>
                <w:szCs w:val="21"/>
                <w:highlight w:val="none"/>
              </w:rPr>
            </w:r>
            <w:r/>
          </w:p>
          <w:p>
            <w:pPr>
              <w:pStyle w:val="902"/>
              <w:jc w:val="left"/>
              <w:widowControl/>
              <w:tabs>
                <w:tab w:val="left" w:pos="0" w:leader="none"/>
              </w:tabs>
              <w:rPr>
                <w:rFonts w:ascii="宋体" w:hAnsi="宋体"/>
                <w:bCs/>
                <w:szCs w:val="21"/>
                <w:highlight w:val="none"/>
              </w:rPr>
            </w:pPr>
            <w:r>
              <w:rPr>
                <w:rFonts w:hint="eastAsia" w:ascii="宋体" w:hAnsi="宋体"/>
                <w:bCs/>
                <w:szCs w:val="21"/>
                <w:highlight w:val="none"/>
              </w:rPr>
              <w:t xml:space="preserve">①1-2家，3分；</w:t>
            </w:r>
            <w:r>
              <w:rPr>
                <w:rFonts w:ascii="宋体" w:hAnsi="宋体"/>
                <w:bCs/>
                <w:szCs w:val="21"/>
                <w:highlight w:val="none"/>
              </w:rPr>
            </w:r>
            <w:r/>
          </w:p>
          <w:p>
            <w:pPr>
              <w:pStyle w:val="902"/>
              <w:jc w:val="left"/>
              <w:widowControl/>
              <w:tabs>
                <w:tab w:val="left" w:pos="0" w:leader="none"/>
              </w:tabs>
              <w:rPr>
                <w:rFonts w:ascii="宋体" w:hAnsi="宋体"/>
                <w:bCs/>
                <w:szCs w:val="21"/>
                <w:highlight w:val="none"/>
              </w:rPr>
            </w:pPr>
            <w:r>
              <w:rPr>
                <w:rFonts w:hint="eastAsia" w:ascii="宋体" w:hAnsi="宋体"/>
                <w:bCs/>
                <w:szCs w:val="21"/>
                <w:highlight w:val="none"/>
              </w:rPr>
              <w:t xml:space="preserve">②3-7</w:t>
            </w:r>
            <w:r>
              <w:rPr>
                <w:rFonts w:hint="eastAsia" w:ascii="宋体" w:hAnsi="宋体"/>
                <w:szCs w:val="21"/>
                <w:highlight w:val="none"/>
              </w:rPr>
              <w:t xml:space="preserve">家</w:t>
            </w:r>
            <w:r>
              <w:rPr>
                <w:rFonts w:hint="eastAsia" w:ascii="宋体" w:hAnsi="宋体"/>
                <w:bCs/>
                <w:szCs w:val="21"/>
                <w:highlight w:val="none"/>
              </w:rPr>
              <w:t xml:space="preserve">，4分；</w:t>
            </w:r>
            <w:r>
              <w:rPr>
                <w:rFonts w:ascii="宋体" w:hAnsi="宋体"/>
                <w:bCs/>
                <w:szCs w:val="21"/>
                <w:highlight w:val="none"/>
              </w:rPr>
            </w:r>
            <w:r/>
          </w:p>
          <w:p>
            <w:pPr>
              <w:pStyle w:val="902"/>
              <w:jc w:val="left"/>
              <w:widowControl/>
              <w:tabs>
                <w:tab w:val="left" w:pos="0" w:leader="none"/>
              </w:tabs>
              <w:rPr>
                <w:rFonts w:ascii="宋体" w:hAnsi="宋体"/>
                <w:szCs w:val="21"/>
                <w:highlight w:val="none"/>
              </w:rPr>
            </w:pPr>
            <w:r>
              <w:rPr>
                <w:rFonts w:hint="eastAsia" w:ascii="宋体" w:hAnsi="宋体"/>
                <w:bCs/>
                <w:szCs w:val="21"/>
                <w:highlight w:val="none"/>
              </w:rPr>
              <w:t xml:space="preserve">③8家及</w:t>
            </w:r>
            <w:r>
              <w:rPr>
                <w:rFonts w:hint="eastAsia" w:ascii="宋体" w:hAnsi="宋体"/>
                <w:szCs w:val="21"/>
                <w:highlight w:val="none"/>
              </w:rPr>
              <w:t xml:space="preserve">以上，5分。</w:t>
            </w:r>
            <w:r>
              <w:rPr>
                <w:rFonts w:ascii="宋体" w:hAnsi="宋体"/>
                <w:szCs w:val="21"/>
                <w:highlight w:val="none"/>
              </w:rPr>
            </w:r>
            <w:r/>
          </w:p>
          <w:p>
            <w:pPr>
              <w:pStyle w:val="902"/>
              <w:jc w:val="left"/>
              <w:widowControl/>
              <w:tabs>
                <w:tab w:val="left" w:pos="0" w:leader="none"/>
              </w:tabs>
              <w:rPr>
                <w:rFonts w:ascii="宋体" w:hAnsi="宋体"/>
                <w:szCs w:val="21"/>
                <w:highlight w:val="none"/>
              </w:rPr>
            </w:pPr>
            <w:r>
              <w:rPr>
                <w:rFonts w:hint="eastAsia" w:ascii="宋体" w:hAnsi="宋体"/>
                <w:b/>
                <w:bCs/>
                <w:szCs w:val="21"/>
                <w:highlight w:val="none"/>
              </w:rPr>
              <w:t xml:space="preserve">注：提供银保监资质证明及营业执照</w:t>
            </w:r>
            <w:r>
              <w:rPr>
                <w:rFonts w:ascii="宋体" w:hAnsi="宋体"/>
                <w:szCs w:val="21"/>
                <w:highlight w:val="none"/>
              </w:rPr>
            </w:r>
            <w:r/>
          </w:p>
        </w:tc>
        <w:tc>
          <w:tcPr>
            <w:tcW w:w="373" w:type="dxa"/>
            <w:vAlign w:val="center"/>
            <w:textDirection w:val="lrTb"/>
            <w:noWrap w:val="false"/>
          </w:tcPr>
          <w:p>
            <w:pPr>
              <w:pStyle w:val="902"/>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887"/>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类似业绩</w:t>
            </w:r>
            <w:r>
              <w:rPr>
                <w:rFonts w:ascii="宋体" w:hAnsi="宋体"/>
                <w:szCs w:val="21"/>
                <w:highlight w:val="none"/>
              </w:rPr>
            </w:r>
            <w:r/>
          </w:p>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（9分）</w:t>
            </w:r>
            <w:r>
              <w:rPr>
                <w:rFonts w:ascii="宋体" w:hAnsi="宋体"/>
                <w:szCs w:val="21"/>
                <w:highlight w:val="none"/>
              </w:rPr>
            </w:r>
            <w:r/>
          </w:p>
        </w:tc>
        <w:tc>
          <w:tcPr>
            <w:tcW w:w="3175" w:type="dxa"/>
            <w:vAlign w:val="center"/>
            <w:textDirection w:val="lrTb"/>
            <w:noWrap w:val="false"/>
          </w:tcPr>
          <w:p>
            <w:pPr>
              <w:pStyle w:val="902"/>
              <w:jc w:val="left"/>
              <w:widowControl/>
              <w:tabs>
                <w:tab w:val="left" w:pos="0" w:leader="none"/>
              </w:tabs>
              <w:rPr>
                <w:rFonts w:ascii="宋体" w:hAnsi="宋体"/>
                <w:szCs w:val="21"/>
                <w:highlight w:val="none"/>
              </w:rPr>
            </w:pPr>
            <w:r>
              <w:rPr>
                <w:rFonts w:hint="eastAsia" w:ascii="宋体" w:hAnsi="宋体"/>
                <w:szCs w:val="21"/>
                <w:highlight w:val="none"/>
              </w:rPr>
              <w:t xml:space="preserve">投标人</w:t>
            </w:r>
            <w:r>
              <w:rPr>
                <w:rFonts w:hint="eastAsia" w:ascii="宋体" w:hAnsi="宋体"/>
                <w:bCs/>
                <w:szCs w:val="21"/>
                <w:highlight w:val="none"/>
              </w:rPr>
              <w:t xml:space="preserve">20</w:t>
            </w:r>
            <w:r>
              <w:rPr>
                <w:rFonts w:ascii="宋体" w:hAnsi="宋体"/>
                <w:bCs/>
                <w:szCs w:val="21"/>
                <w:highlight w:val="none"/>
              </w:rPr>
              <w:t xml:space="preserve">2</w:t>
            </w:r>
            <w:r>
              <w:rPr>
                <w:rFonts w:hint="eastAsia" w:ascii="宋体" w:hAnsi="宋体"/>
                <w:bCs/>
                <w:szCs w:val="21"/>
                <w:highlight w:val="none"/>
                <w:lang w:val="en-US" w:eastAsia="zh-CN"/>
              </w:rPr>
              <w:t xml:space="preserve">3</w:t>
            </w:r>
            <w:r>
              <w:rPr>
                <w:rFonts w:hint="eastAsia" w:ascii="宋体" w:hAnsi="宋体"/>
                <w:bCs/>
                <w:szCs w:val="21"/>
                <w:highlight w:val="none"/>
              </w:rPr>
              <w:t xml:space="preserve">年09月至今</w:t>
            </w:r>
            <w:r>
              <w:rPr>
                <w:rFonts w:hint="eastAsia" w:ascii="宋体" w:hAnsi="宋体"/>
                <w:szCs w:val="21"/>
                <w:highlight w:val="none"/>
              </w:rPr>
              <w:t xml:space="preserve">承保过类似项目，每有一个得3分，最高得9分。</w:t>
            </w:r>
            <w:r>
              <w:rPr>
                <w:rFonts w:ascii="宋体" w:hAnsi="宋体"/>
                <w:szCs w:val="21"/>
                <w:highlight w:val="none"/>
              </w:rPr>
            </w:r>
            <w:r/>
          </w:p>
          <w:p>
            <w:pPr>
              <w:pStyle w:val="902"/>
              <w:jc w:val="left"/>
              <w:widowControl/>
              <w:tabs>
                <w:tab w:val="left" w:pos="0" w:leader="none"/>
              </w:tabs>
              <w:rPr>
                <w:rFonts w:ascii="宋体" w:hAnsi="宋体"/>
                <w:szCs w:val="21"/>
                <w:highlight w:val="none"/>
              </w:rPr>
            </w:pPr>
            <w:r>
              <w:rPr>
                <w:rFonts w:hint="eastAsia" w:ascii="宋体" w:hAnsi="宋体"/>
                <w:b/>
                <w:bCs/>
                <w:szCs w:val="21"/>
                <w:highlight w:val="none"/>
              </w:rPr>
              <w:t xml:space="preserve">注：提供相关保险合同</w:t>
            </w:r>
            <w:r>
              <w:rPr>
                <w:rFonts w:ascii="宋体" w:hAnsi="宋体"/>
                <w:szCs w:val="21"/>
                <w:highlight w:val="none"/>
              </w:rPr>
            </w:r>
            <w:r/>
          </w:p>
        </w:tc>
        <w:tc>
          <w:tcPr>
            <w:tcW w:w="373" w:type="dxa"/>
            <w:vAlign w:val="center"/>
            <w:textDirection w:val="lrTb"/>
            <w:noWrap w:val="false"/>
          </w:tcPr>
          <w:p>
            <w:pPr>
              <w:pStyle w:val="902"/>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r>
      <w:tr>
        <w:trPr>
          <w:trHeight w:val="90"/>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服务评价</w:t>
            </w:r>
            <w:r>
              <w:rPr>
                <w:rFonts w:ascii="宋体" w:hAnsi="宋体"/>
                <w:szCs w:val="21"/>
                <w:highlight w:val="none"/>
              </w:rPr>
            </w:r>
            <w:r/>
          </w:p>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3175" w:type="dxa"/>
            <w:vAlign w:val="center"/>
            <w:textDirection w:val="lrTb"/>
            <w:noWrap w:val="false"/>
          </w:tcPr>
          <w:p>
            <w:pPr>
              <w:pStyle w:val="902"/>
              <w:jc w:val="left"/>
              <w:tabs>
                <w:tab w:val="left" w:pos="960"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根据中国银保监会公布的投标单位总公司在最新一期的保险消费亿元保费投诉量高低排名（数值越低，代表投诉总量越低，公司业务品质越好），亿元保费投诉量在0-2.00  得5分，2.01-5.00  得3分，5.01-8.00 得1分，其余不得分。</w:t>
            </w:r>
            <w:r>
              <w:rPr>
                <w:rFonts w:hint="eastAsia" w:ascii="宋体" w:hAnsi="宋体" w:cs="宋体"/>
                <w:color w:val="000000"/>
                <w:szCs w:val="21"/>
                <w:highlight w:val="none"/>
                <w:lang w:bidi="ar"/>
              </w:rPr>
            </w:r>
            <w:r/>
          </w:p>
          <w:p>
            <w:pPr>
              <w:pStyle w:val="902"/>
              <w:tabs>
                <w:tab w:val="left" w:pos="960" w:leader="none"/>
              </w:tabs>
              <w:rPr>
                <w:rFonts w:ascii="宋体" w:hAnsi="宋体"/>
                <w:szCs w:val="21"/>
                <w:highlight w:val="none"/>
              </w:rPr>
            </w:pPr>
            <w:r>
              <w:rPr>
                <w:rFonts w:hint="eastAsia" w:ascii="宋体" w:hAnsi="宋体"/>
                <w:b/>
                <w:bCs/>
                <w:szCs w:val="21"/>
                <w:highlight w:val="none"/>
              </w:rPr>
              <w:t xml:space="preserve">注：提供相关有效证明</w:t>
            </w:r>
            <w:r>
              <w:rPr>
                <w:rFonts w:ascii="宋体" w:hAnsi="宋体"/>
                <w:szCs w:val="21"/>
                <w:highlight w:val="none"/>
              </w:rPr>
            </w:r>
            <w:r/>
          </w:p>
        </w:tc>
        <w:tc>
          <w:tcPr>
            <w:tcW w:w="373" w:type="dxa"/>
            <w:vAlign w:val="center"/>
            <w:textDirection w:val="lrTb"/>
            <w:noWrap w:val="false"/>
          </w:tcPr>
          <w:p>
            <w:pPr>
              <w:pStyle w:val="902"/>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558"/>
        </w:trPr>
        <w:tc>
          <w:tcPr>
            <w:tcW w:w="637" w:type="dxa"/>
            <w:vAlign w:val="center"/>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评级评定</w:t>
            </w:r>
            <w:r>
              <w:rPr>
                <w:rFonts w:ascii="宋体" w:hAnsi="宋体"/>
                <w:szCs w:val="21"/>
                <w:highlight w:val="none"/>
              </w:rPr>
            </w:r>
            <w:r/>
          </w:p>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3175" w:type="dxa"/>
            <w:vAlign w:val="center"/>
            <w:textDirection w:val="lrTb"/>
            <w:noWrap w:val="false"/>
          </w:tcPr>
          <w:p>
            <w:pPr>
              <w:pStyle w:val="902"/>
              <w:tabs>
                <w:tab w:val="left" w:pos="960" w:leader="none"/>
              </w:tabs>
              <w:rPr>
                <w:rFonts w:ascii="宋体" w:hAnsi="宋体"/>
                <w:szCs w:val="21"/>
                <w:highlight w:val="none"/>
              </w:rPr>
            </w:pPr>
            <w:r>
              <w:rPr>
                <w:rFonts w:hint="eastAsia" w:ascii="宋体" w:hAnsi="宋体"/>
                <w:szCs w:val="21"/>
                <w:highlight w:val="none"/>
              </w:rPr>
              <w:t xml:space="preserve">投标人或其总公司获得AM BEST、标准普尔、穆迪、惠誉给予的评定，获得过其中一家A级及以上评定，5分；</w:t>
            </w:r>
            <w:r>
              <w:rPr>
                <w:rFonts w:ascii="宋体" w:hAnsi="宋体"/>
                <w:szCs w:val="21"/>
                <w:highlight w:val="none"/>
              </w:rPr>
            </w:r>
            <w:r/>
          </w:p>
          <w:p>
            <w:pPr>
              <w:pStyle w:val="902"/>
              <w:tabs>
                <w:tab w:val="left" w:pos="960" w:leader="none"/>
              </w:tabs>
              <w:rPr>
                <w:rFonts w:ascii="宋体" w:hAnsi="宋体"/>
                <w:szCs w:val="21"/>
                <w:highlight w:val="none"/>
              </w:rPr>
            </w:pPr>
            <w:r>
              <w:rPr>
                <w:rFonts w:hint="eastAsia" w:ascii="宋体" w:hAnsi="宋体"/>
                <w:b/>
                <w:bCs/>
                <w:szCs w:val="21"/>
                <w:highlight w:val="none"/>
              </w:rPr>
              <w:t xml:space="preserve">注：提供相关有效证明</w:t>
            </w:r>
            <w:r>
              <w:rPr>
                <w:rFonts w:ascii="宋体" w:hAnsi="宋体"/>
                <w:szCs w:val="21"/>
                <w:highlight w:val="none"/>
              </w:rPr>
            </w:r>
            <w:r/>
          </w:p>
        </w:tc>
        <w:tc>
          <w:tcPr>
            <w:tcW w:w="373" w:type="dxa"/>
            <w:vAlign w:val="center"/>
            <w:textDirection w:val="lrTb"/>
            <w:noWrap w:val="false"/>
          </w:tcPr>
          <w:p>
            <w:pPr>
              <w:pStyle w:val="902"/>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r>
        <w:trPr>
          <w:trHeight w:val="558"/>
        </w:trPr>
        <w:tc>
          <w:tcPr>
            <w:tcW w:w="637" w:type="dxa"/>
            <w:vAlign w:val="top"/>
            <w:vMerge w:val="continue"/>
            <w:textDirection w:val="lrTb"/>
            <w:noWrap w:val="false"/>
          </w:tcPr>
          <w:p>
            <w:pPr>
              <w:pStyle w:val="902"/>
              <w:jc w:val="center"/>
              <w:rPr>
                <w:rFonts w:ascii="宋体" w:hAnsi="宋体" w:cs="宋体"/>
                <w:bCs/>
                <w:szCs w:val="21"/>
                <w:highlight w:val="none"/>
              </w:rPr>
            </w:pPr>
            <w:r>
              <w:rPr>
                <w:rFonts w:ascii="宋体" w:hAnsi="宋体" w:cs="宋体"/>
                <w:bCs/>
                <w:szCs w:val="21"/>
                <w:highlight w:val="none"/>
              </w:rPr>
            </w:r>
            <w:r/>
          </w:p>
        </w:tc>
        <w:tc>
          <w:tcPr>
            <w:tcW w:w="813" w:type="dxa"/>
            <w:vAlign w:val="center"/>
            <w:textDirection w:val="lrTb"/>
            <w:noWrap w:val="false"/>
          </w:tcPr>
          <w:p>
            <w:pPr>
              <w:pStyle w:val="902"/>
              <w:jc w:val="center"/>
              <w:spacing w:line="360" w:lineRule="auto"/>
              <w:tabs>
                <w:tab w:val="left" w:pos="960" w:leader="none"/>
              </w:tabs>
              <w:rPr>
                <w:rFonts w:ascii="宋体" w:hAnsi="宋体"/>
                <w:szCs w:val="21"/>
                <w:highlight w:val="none"/>
              </w:rPr>
            </w:pPr>
            <w:r>
              <w:rPr>
                <w:rFonts w:hint="eastAsia" w:ascii="宋体" w:hAnsi="宋体" w:cs="宋体"/>
                <w:color w:val="000000"/>
                <w:szCs w:val="21"/>
                <w:highlight w:val="none"/>
                <w:lang w:bidi="ar"/>
              </w:rPr>
              <w:t xml:space="preserve">偿付能力</w:t>
            </w:r>
            <w:r>
              <w:rPr>
                <w:rFonts w:ascii="宋体" w:hAnsi="宋体"/>
                <w:szCs w:val="21"/>
                <w:highlight w:val="none"/>
              </w:rPr>
            </w:r>
            <w:r/>
          </w:p>
          <w:p>
            <w:pPr>
              <w:pStyle w:val="902"/>
              <w:jc w:val="center"/>
              <w:spacing w:line="360" w:lineRule="auto"/>
              <w:tabs>
                <w:tab w:val="left" w:pos="960" w:leader="none"/>
              </w:tabs>
              <w:rPr>
                <w:rFonts w:ascii="宋体" w:hAnsi="宋体"/>
                <w:szCs w:val="21"/>
                <w:highlight w:val="none"/>
              </w:rPr>
            </w:pPr>
            <w:r>
              <w:rPr>
                <w:rFonts w:hint="eastAsia" w:ascii="宋体" w:hAnsi="宋体"/>
                <w:szCs w:val="21"/>
                <w:highlight w:val="none"/>
              </w:rPr>
              <w:t xml:space="preserve">（5分）</w:t>
            </w:r>
            <w:r>
              <w:rPr>
                <w:rFonts w:ascii="宋体" w:hAnsi="宋体"/>
                <w:szCs w:val="21"/>
                <w:highlight w:val="none"/>
              </w:rPr>
            </w:r>
            <w:r/>
          </w:p>
        </w:tc>
        <w:tc>
          <w:tcPr>
            <w:tcW w:w="3175" w:type="dxa"/>
            <w:vAlign w:val="center"/>
            <w:textDirection w:val="lrTb"/>
            <w:noWrap w:val="false"/>
          </w:tcPr>
          <w:p>
            <w:pPr>
              <w:pStyle w:val="902"/>
              <w:jc w:val="left"/>
              <w:tabs>
                <w:tab w:val="left" w:pos="960" w:leader="none"/>
              </w:tabs>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投标单位在202</w:t>
            </w:r>
            <w:r>
              <w:rPr>
                <w:rFonts w:hint="eastAsia" w:ascii="宋体" w:hAnsi="宋体" w:cs="宋体"/>
                <w:color w:val="000000"/>
                <w:szCs w:val="21"/>
                <w:highlight w:val="none"/>
                <w:lang w:val="en-US" w:eastAsia="zh-CN" w:bidi="ar"/>
              </w:rPr>
              <w:t xml:space="preserve">5</w:t>
            </w:r>
            <w:r>
              <w:rPr>
                <w:rFonts w:hint="eastAsia" w:ascii="宋体" w:hAnsi="宋体" w:cs="宋体"/>
                <w:color w:val="000000"/>
                <w:szCs w:val="21"/>
                <w:highlight w:val="none"/>
                <w:lang w:bidi="ar"/>
              </w:rPr>
              <w:t xml:space="preserve">年度的综合偿付能力充足率：                  </w:t>
            </w:r>
            <w:r>
              <w:rPr>
                <w:rFonts w:hint="eastAsia" w:ascii="宋体" w:hAnsi="宋体"/>
                <w:szCs w:val="21"/>
                <w:highlight w:val="none"/>
              </w:rPr>
              <w:t xml:space="preserve">①年</w:t>
            </w:r>
            <w:r>
              <w:rPr>
                <w:rFonts w:hint="eastAsia" w:ascii="宋体" w:hAnsi="宋体" w:cs="宋体"/>
                <w:color w:val="000000"/>
                <w:szCs w:val="21"/>
                <w:highlight w:val="none"/>
                <w:lang w:bidi="ar"/>
              </w:rPr>
              <w:t xml:space="preserve">度综合偿付能力在200%（含）以上的得5分；                </w:t>
            </w:r>
            <w:r>
              <w:rPr>
                <w:rFonts w:hint="eastAsia" w:ascii="宋体" w:hAnsi="宋体"/>
                <w:szCs w:val="21"/>
                <w:highlight w:val="none"/>
              </w:rPr>
              <w:t xml:space="preserve">②年</w:t>
            </w:r>
            <w:r>
              <w:rPr>
                <w:rFonts w:hint="eastAsia" w:ascii="宋体" w:hAnsi="宋体" w:cs="宋体"/>
                <w:color w:val="000000"/>
                <w:szCs w:val="21"/>
                <w:highlight w:val="none"/>
                <w:lang w:bidi="ar"/>
              </w:rPr>
              <w:t xml:space="preserve">度在150%（含）得3分；                    </w:t>
            </w:r>
            <w:r>
              <w:rPr>
                <w:rFonts w:ascii="宋体" w:hAnsi="宋体" w:cs="宋体"/>
                <w:color w:val="000000"/>
                <w:szCs w:val="21"/>
                <w:highlight w:val="none"/>
                <w:lang w:bidi="ar"/>
              </w:rPr>
            </w:r>
            <w:r/>
          </w:p>
          <w:p>
            <w:pPr>
              <w:pStyle w:val="902"/>
              <w:tabs>
                <w:tab w:val="left" w:pos="960" w:leader="none"/>
              </w:tabs>
              <w:rPr>
                <w:rFonts w:ascii="宋体" w:hAnsi="宋体"/>
                <w:szCs w:val="21"/>
                <w:highlight w:val="none"/>
              </w:rPr>
            </w:pPr>
            <w:r>
              <w:rPr>
                <w:rFonts w:hint="eastAsia" w:ascii="宋体" w:hAnsi="宋体" w:cs="宋体"/>
                <w:color w:val="000000"/>
                <w:szCs w:val="21"/>
                <w:highlight w:val="none"/>
                <w:lang w:bidi="ar"/>
              </w:rPr>
              <w:t xml:space="preserve">③</w:t>
            </w:r>
            <w:r>
              <w:rPr>
                <w:rFonts w:hint="eastAsia" w:ascii="宋体" w:hAnsi="宋体"/>
                <w:szCs w:val="21"/>
                <w:highlight w:val="none"/>
              </w:rPr>
              <w:t xml:space="preserve">年</w:t>
            </w:r>
            <w:r>
              <w:rPr>
                <w:rFonts w:hint="eastAsia" w:ascii="宋体" w:hAnsi="宋体" w:cs="宋体"/>
                <w:color w:val="000000"/>
                <w:szCs w:val="21"/>
                <w:highlight w:val="none"/>
                <w:lang w:bidi="ar"/>
              </w:rPr>
              <w:t xml:space="preserve">度在150%（不含）以下的不得分。</w:t>
            </w:r>
            <w:r>
              <w:rPr>
                <w:rFonts w:ascii="宋体" w:hAnsi="宋体"/>
                <w:szCs w:val="21"/>
                <w:highlight w:val="none"/>
              </w:rPr>
            </w:r>
            <w:r/>
          </w:p>
          <w:p>
            <w:pPr>
              <w:pStyle w:val="902"/>
              <w:tabs>
                <w:tab w:val="left" w:pos="960" w:leader="none"/>
              </w:tabs>
              <w:rPr>
                <w:rFonts w:ascii="宋体" w:hAnsi="宋体"/>
                <w:szCs w:val="21"/>
                <w:highlight w:val="none"/>
              </w:rPr>
            </w:pPr>
            <w:r>
              <w:rPr>
                <w:rFonts w:hint="eastAsia" w:ascii="宋体" w:hAnsi="宋体"/>
                <w:b/>
                <w:bCs/>
                <w:szCs w:val="21"/>
                <w:highlight w:val="none"/>
              </w:rPr>
              <w:t xml:space="preserve">注：提供相关有效证明</w:t>
            </w:r>
            <w:r>
              <w:rPr>
                <w:rFonts w:ascii="宋体" w:hAnsi="宋体"/>
                <w:szCs w:val="21"/>
                <w:highlight w:val="none"/>
              </w:rPr>
            </w:r>
            <w:r/>
          </w:p>
        </w:tc>
        <w:tc>
          <w:tcPr>
            <w:tcW w:w="373" w:type="dxa"/>
            <w:vAlign w:val="center"/>
            <w:textDirection w:val="lrTb"/>
            <w:noWrap w:val="false"/>
          </w:tcPr>
          <w:p>
            <w:pPr>
              <w:pStyle w:val="902"/>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r>
    </w:tbl>
    <w:p>
      <w:pPr>
        <w:pStyle w:val="902"/>
        <w:ind w:left="360"/>
        <w:spacing w:line="360" w:lineRule="auto"/>
        <w:rPr>
          <w:rFonts w:hint="eastAsia" w:ascii="宋体" w:hAnsi="宋体"/>
          <w:b/>
          <w:color w:val="000000"/>
          <w:sz w:val="24"/>
          <w:highlight w:val="none"/>
        </w:rPr>
      </w:pPr>
      <w:r/>
      <w:bookmarkEnd w:id="61"/>
      <w:r/>
      <w:bookmarkEnd w:id="62"/>
      <w:r/>
      <w:bookmarkEnd w:id="63"/>
      <w:r/>
      <w:bookmarkEnd w:id="64"/>
      <w:r>
        <w:rPr>
          <w:rFonts w:hint="eastAsia" w:ascii="宋体" w:hAnsi="宋体"/>
          <w:b/>
          <w:color w:val="000000"/>
          <w:sz w:val="24"/>
          <w:highlight w:val="none"/>
        </w:rPr>
      </w:r>
      <w:r/>
    </w:p>
    <w:p>
      <w:pPr>
        <w:pStyle w:val="902"/>
        <w:jc w:val="left"/>
        <w:widowControl/>
        <w:rPr>
          <w:rFonts w:ascii="Times New Roman" w:hAnsi="Times New Roman"/>
          <w:highlight w:val="none"/>
        </w:rPr>
      </w:pPr>
      <w:r>
        <w:rPr>
          <w:rFonts w:ascii="Times New Roman" w:hAnsi="Times New Roman"/>
          <w:highlight w:val="none"/>
        </w:rPr>
      </w:r>
      <w:r/>
    </w:p>
    <w:p>
      <w:pPr>
        <w:pStyle w:val="902"/>
        <w:rPr>
          <w:color w:val="000000"/>
          <w:szCs w:val="21"/>
          <w:highlight w:val="none"/>
        </w:rPr>
      </w:pPr>
      <w:r/>
      <w:bookmarkStart w:id="65" w:name="_Toc495914990"/>
      <w:r/>
      <w:bookmarkStart w:id="66" w:name="_Toc495915053"/>
      <w:r>
        <w:rPr>
          <w:rFonts w:hint="eastAsia" w:ascii="宋体" w:hAnsi="宋体" w:cs="宋体"/>
          <w:color w:val="000000"/>
          <w:szCs w:val="21"/>
          <w:highlight w:val="none"/>
        </w:rPr>
        <w:t xml:space="preserve">备注：</w:t>
      </w:r>
      <w:bookmarkEnd w:id="65"/>
      <w:r/>
      <w:bookmarkEnd w:id="66"/>
      <w:r>
        <w:rPr>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为确保货物、服务质量，投标单位除投标价格得分以外的分值低于75%作无效标处理。。</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各投标人必须进行该项目网上电子投标，否则视为无效投标。</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投标文件中的内容需和招标文件相关指标对应绑定，无绑定不得分。</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针对评分标准中评分的每一条，投标人均应提供相关资料或作出相应说明供评委评判。</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投标文件中如出现前后不一致时，评委有权请投标人澄清说明，澄清说明事项涉及评分时，评委有权酌情扣分。</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hint="eastAsia" w:ascii="宋体" w:hAnsi="宋体"/>
          <w:color w:val="000000"/>
          <w:szCs w:val="21"/>
          <w:highlight w:val="none"/>
        </w:rPr>
        <w:t xml:space="preserve">投标报价超过财政审批预算金额的，投标单位不得进入评标程序。</w:t>
      </w:r>
      <w:r>
        <w:rPr>
          <w:rFonts w:ascii="宋体" w:hAnsi="宋体"/>
          <w:color w:val="000000"/>
          <w:szCs w:val="21"/>
          <w:highlight w:val="none"/>
        </w:rPr>
      </w:r>
      <w:r/>
    </w:p>
    <w:p>
      <w:pPr>
        <w:pStyle w:val="1220"/>
        <w:numPr>
          <w:ilvl w:val="0"/>
          <w:numId w:val="4"/>
        </w:numPr>
        <w:ind w:left="0" w:firstLine="0"/>
        <w:spacing w:line="360" w:lineRule="auto"/>
        <w:rPr>
          <w:rFonts w:ascii="宋体" w:hAnsi="宋体"/>
          <w:color w:val="000000"/>
          <w:szCs w:val="21"/>
          <w:highlight w:val="none"/>
        </w:rPr>
      </w:pPr>
      <w:r>
        <w:rPr>
          <w:rFonts w:ascii="宋体" w:hAnsi="宋体"/>
          <w:color w:val="000000"/>
          <w:szCs w:val="21"/>
          <w:highlight w:val="none"/>
        </w:rPr>
        <w:t xml:space="preserve">本项目由评委会经综合评标法确定</w:t>
      </w:r>
      <w:r>
        <w:rPr>
          <w:rFonts w:hint="eastAsia" w:ascii="宋体" w:hAnsi="宋体"/>
          <w:color w:val="000000"/>
          <w:szCs w:val="21"/>
          <w:highlight w:val="none"/>
        </w:rPr>
        <w:t xml:space="preserve">中标</w:t>
      </w:r>
      <w:r>
        <w:rPr>
          <w:rFonts w:ascii="宋体" w:hAnsi="宋体"/>
          <w:color w:val="000000"/>
          <w:szCs w:val="21"/>
          <w:highlight w:val="none"/>
        </w:rPr>
        <w:t xml:space="preserve">单位，最低的报价并不能成为</w:t>
      </w:r>
      <w:r>
        <w:rPr>
          <w:rFonts w:hint="eastAsia" w:ascii="宋体" w:hAnsi="宋体"/>
          <w:color w:val="000000"/>
          <w:szCs w:val="21"/>
          <w:highlight w:val="none"/>
        </w:rPr>
        <w:t xml:space="preserve">中标</w:t>
      </w:r>
      <w:r>
        <w:rPr>
          <w:rFonts w:ascii="宋体" w:hAnsi="宋体"/>
          <w:color w:val="000000"/>
          <w:szCs w:val="21"/>
          <w:highlight w:val="none"/>
        </w:rPr>
        <w:t xml:space="preserve">的唯一依据。</w:t>
      </w:r>
      <w:r>
        <w:rPr>
          <w:rFonts w:ascii="宋体" w:hAnsi="宋体"/>
          <w:color w:val="000000"/>
          <w:szCs w:val="21"/>
          <w:highlight w:val="none"/>
        </w:rPr>
      </w:r>
      <w:r/>
    </w:p>
    <w:p>
      <w:pPr>
        <w:pStyle w:val="1220"/>
        <w:ind w:firstLine="0"/>
        <w:spacing w:line="360" w:lineRule="auto"/>
        <w:rPr>
          <w:rFonts w:ascii="宋体" w:hAnsi="宋体"/>
          <w:color w:val="000000"/>
          <w:szCs w:val="21"/>
          <w:highlight w:val="none"/>
        </w:rPr>
      </w:pPr>
      <w:r>
        <w:rPr>
          <w:rFonts w:ascii="宋体" w:hAnsi="宋体"/>
          <w:color w:val="000000"/>
          <w:szCs w:val="21"/>
          <w:highlight w:val="none"/>
        </w:rPr>
      </w:r>
      <w:r/>
    </w:p>
    <w:p>
      <w:pPr>
        <w:pStyle w:val="1220"/>
        <w:ind w:firstLine="0"/>
        <w:jc w:val="right"/>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Footlight MT Light">
    <w:panose1 w:val="0204060206030A020304"/>
  </w:font>
  <w:font w:name="&amp;amp;#23435;&amp;amp;#20307;">
    <w:panose1 w:val="020B0503020202020204"/>
  </w:font>
  <w:font w:name="Wingdings">
    <w:panose1 w:val="05000000000000000000"/>
  </w:font>
  <w:font w:name="全真中明體">
    <w:panose1 w:val="020B0503020202020204"/>
  </w:font>
  <w:font w:name="文鼎粗黑">
    <w:panose1 w:val="020B0503020202020204"/>
  </w:font>
  <w:font w:name="SimSun">
    <w:panose1 w:val="02010600030101010101"/>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 w:name="Futura Heavy">
    <w:panose1 w:val="020B0503020202020204"/>
  </w:font>
  <w:font w:name="方正大黑简体">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34</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40</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46</w:t>
    </w:r>
    <w:r>
      <w:fldChar w:fldCharType="end"/>
    </w:r>
    <w:r>
      <w:rPr>
        <w:rStyle w:val="984"/>
      </w:rPr>
    </w:r>
    <w:r/>
  </w:p>
  <w:p>
    <w:pPr>
      <w:pStyle w:val="953"/>
      <w:tabs>
        <w:tab w:val="center" w:pos="4153" w:leader="none"/>
        <w:tab w:val="right" w:pos="8306" w:leader="none"/>
      </w:tabs>
    </w:pPr>
    <w:r/>
    <w:r/>
  </w:p>
  <w:p>
    <w:pPr>
      <w:pStyle w:val="902"/>
    </w:pPr>
    <w:r/>
    <w:r/>
  </w:p>
  <w:p>
    <w:pPr>
      <w:pStyle w:val="902"/>
    </w:pPr>
    <w:r/>
    <w:r/>
  </w:p>
  <w:p>
    <w:pPr>
      <w:pStyle w:val="902"/>
    </w:pPr>
    <w:r/>
    <w:r/>
  </w:p>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Fonts w:hint="eastAsia"/>
      </w:rPr>
    </w:pPr>
    <w:r>
      <w:rPr>
        <w:rFonts w:hint="eastAsia" w:ascii="宋体" w:hAnsi="宋体" w:eastAsia="宋体"/>
      </w:rPr>
      <w:t xml:space="preserve">苏州公正招标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2"/>
        <w:ind w:left="425" w:hanging="425"/>
      </w:pPr>
      <w:rPr>
        <w:rFonts w:hint="eastAsia"/>
      </w:rPr>
    </w:lvl>
    <w:lvl w:ilvl="1">
      <w:start w:val="1"/>
      <w:numFmt w:val="decimal"/>
      <w:isLgl w:val="false"/>
      <w:suff w:val="tab"/>
      <w:lvlText w:val="%1.%2"/>
      <w:lvlJc w:val="left"/>
      <w:pPr>
        <w:pStyle w:val="902"/>
        <w:ind w:left="992" w:hanging="567"/>
      </w:pPr>
    </w:lvl>
    <w:lvl w:ilvl="2">
      <w:start w:val="1"/>
      <w:numFmt w:val="decimal"/>
      <w:isLgl w:val="false"/>
      <w:suff w:val="tab"/>
      <w:lvlText w:val="%1.%2.%3"/>
      <w:lvlJc w:val="left"/>
      <w:pPr>
        <w:pStyle w:val="902"/>
        <w:ind w:left="1418" w:hanging="567"/>
      </w:pPr>
    </w:lvl>
    <w:lvl w:ilvl="3">
      <w:start w:val="1"/>
      <w:numFmt w:val="decimal"/>
      <w:isLgl w:val="false"/>
      <w:suff w:val="tab"/>
      <w:lvlText w:val="%1.%2.%3.%4"/>
      <w:lvlJc w:val="left"/>
      <w:pPr>
        <w:pStyle w:val="902"/>
        <w:ind w:left="1984" w:hanging="708"/>
      </w:pPr>
    </w:lvl>
    <w:lvl w:ilvl="4">
      <w:start w:val="1"/>
      <w:numFmt w:val="decimal"/>
      <w:isLgl w:val="false"/>
      <w:suff w:val="tab"/>
      <w:lvlText w:val="%1.%2.%3.%4.%5"/>
      <w:lvlJc w:val="left"/>
      <w:pPr>
        <w:pStyle w:val="902"/>
        <w:ind w:left="2551" w:hanging="850"/>
      </w:pPr>
    </w:lvl>
    <w:lvl w:ilvl="5">
      <w:start w:val="1"/>
      <w:numFmt w:val="decimal"/>
      <w:isLgl w:val="false"/>
      <w:suff w:val="tab"/>
      <w:lvlText w:val="%1.%2.%3.%4.%5.%6"/>
      <w:lvlJc w:val="left"/>
      <w:pPr>
        <w:pStyle w:val="902"/>
        <w:ind w:left="3260" w:hanging="1134"/>
      </w:pPr>
    </w:lvl>
    <w:lvl w:ilvl="6">
      <w:start w:val="1"/>
      <w:numFmt w:val="decimal"/>
      <w:isLgl w:val="false"/>
      <w:suff w:val="tab"/>
      <w:lvlText w:val="%1.%2.%3.%4.%5.%6.%7"/>
      <w:lvlJc w:val="left"/>
      <w:pPr>
        <w:pStyle w:val="902"/>
        <w:ind w:left="3827" w:hanging="1276"/>
      </w:pPr>
    </w:lvl>
    <w:lvl w:ilvl="7">
      <w:start w:val="1"/>
      <w:numFmt w:val="decimal"/>
      <w:isLgl w:val="false"/>
      <w:suff w:val="tab"/>
      <w:lvlText w:val="%1.%2.%3.%4.%5.%6.%7.%8"/>
      <w:lvlJc w:val="left"/>
      <w:pPr>
        <w:pStyle w:val="902"/>
        <w:ind w:left="4394" w:hanging="1418"/>
      </w:pPr>
    </w:lvl>
    <w:lvl w:ilvl="8">
      <w:start w:val="1"/>
      <w:numFmt w:val="decimal"/>
      <w:isLgl w:val="false"/>
      <w:suff w:val="tab"/>
      <w:lvlText w:val="%1.%2.%3.%4.%5.%6.%7.%8.%9"/>
      <w:lvlJc w:val="left"/>
      <w:pPr>
        <w:pStyle w:val="902"/>
        <w:ind w:left="5102" w:hanging="1700"/>
      </w:pPr>
    </w:lvl>
  </w:abstractNum>
  <w:abstractNum w:abstractNumId="2">
    <w:multiLevelType w:val="hybridMultilevel"/>
    <w:lvl w:ilvl="0">
      <w:start w:val="1"/>
      <w:numFmt w:val="decimal"/>
      <w:isLgl w:val="false"/>
      <w:suff w:val="tab"/>
      <w:lvlText w:val="%1."/>
      <w:lvlJc w:val="left"/>
      <w:pPr>
        <w:pStyle w:val="902"/>
        <w:ind w:left="360" w:hanging="360"/>
      </w:pPr>
    </w:lvl>
    <w:lvl w:ilvl="1">
      <w:start w:val="1"/>
      <w:numFmt w:val="lowerLetter"/>
      <w:isLgl w:val="false"/>
      <w:suff w:val="tab"/>
      <w:lvlText w:val="%2)"/>
      <w:lvlJc w:val="left"/>
      <w:pPr>
        <w:pStyle w:val="902"/>
        <w:ind w:left="840" w:hanging="420"/>
      </w:pPr>
    </w:lvl>
    <w:lvl w:ilvl="2">
      <w:start w:val="1"/>
      <w:numFmt w:val="lowerRoman"/>
      <w:isLgl w:val="false"/>
      <w:suff w:val="tab"/>
      <w:lvlText w:val="%3."/>
      <w:lvlJc w:val="right"/>
      <w:pPr>
        <w:pStyle w:val="902"/>
        <w:ind w:left="1260" w:hanging="420"/>
      </w:pPr>
    </w:lvl>
    <w:lvl w:ilvl="3">
      <w:start w:val="1"/>
      <w:numFmt w:val="decimal"/>
      <w:isLgl w:val="false"/>
      <w:suff w:val="tab"/>
      <w:lvlText w:val="%4."/>
      <w:lvlJc w:val="left"/>
      <w:pPr>
        <w:pStyle w:val="902"/>
        <w:ind w:left="1680" w:hanging="420"/>
      </w:pPr>
    </w:lvl>
    <w:lvl w:ilvl="4">
      <w:start w:val="1"/>
      <w:numFmt w:val="lowerLetter"/>
      <w:isLgl w:val="false"/>
      <w:suff w:val="tab"/>
      <w:lvlText w:val="%5)"/>
      <w:lvlJc w:val="left"/>
      <w:pPr>
        <w:pStyle w:val="902"/>
        <w:ind w:left="2100" w:hanging="420"/>
      </w:pPr>
    </w:lvl>
    <w:lvl w:ilvl="5">
      <w:start w:val="1"/>
      <w:numFmt w:val="lowerRoman"/>
      <w:isLgl w:val="false"/>
      <w:suff w:val="tab"/>
      <w:lvlText w:val="%6."/>
      <w:lvlJc w:val="right"/>
      <w:pPr>
        <w:pStyle w:val="902"/>
        <w:ind w:left="2520" w:hanging="420"/>
      </w:pPr>
    </w:lvl>
    <w:lvl w:ilvl="6">
      <w:start w:val="1"/>
      <w:numFmt w:val="decimal"/>
      <w:isLgl w:val="false"/>
      <w:suff w:val="tab"/>
      <w:lvlText w:val="%7."/>
      <w:lvlJc w:val="left"/>
      <w:pPr>
        <w:pStyle w:val="902"/>
        <w:ind w:left="2940" w:hanging="420"/>
      </w:pPr>
    </w:lvl>
    <w:lvl w:ilvl="7">
      <w:start w:val="1"/>
      <w:numFmt w:val="lowerLetter"/>
      <w:isLgl w:val="false"/>
      <w:suff w:val="tab"/>
      <w:lvlText w:val="%8)"/>
      <w:lvlJc w:val="left"/>
      <w:pPr>
        <w:pStyle w:val="902"/>
        <w:ind w:left="3360" w:hanging="420"/>
      </w:pPr>
    </w:lvl>
    <w:lvl w:ilvl="8">
      <w:start w:val="1"/>
      <w:numFmt w:val="lowerRoman"/>
      <w:isLgl w:val="false"/>
      <w:suff w:val="tab"/>
      <w:lvlText w:val="%9."/>
      <w:lvlJc w:val="right"/>
      <w:pPr>
        <w:pStyle w:val="902"/>
        <w:ind w:left="3780" w:hanging="420"/>
      </w:pPr>
    </w:lvl>
  </w:abstractNum>
  <w:abstractNum w:abstractNumId="3">
    <w:multiLevelType w:val="hybridMultilevel"/>
    <w:lvl w:ilvl="0">
      <w:start w:val="1"/>
      <w:numFmt w:val="chineseCountingThousand"/>
      <w:isLgl w:val="false"/>
      <w:suff w:val="tab"/>
      <w:lvlText w:val="%1、"/>
      <w:lvlJc w:val="left"/>
      <w:pPr>
        <w:pStyle w:val="902"/>
        <w:ind w:left="844" w:hanging="420"/>
      </w:pPr>
    </w:lvl>
    <w:lvl w:ilvl="1">
      <w:start w:val="2"/>
      <w:numFmt w:val="decimal"/>
      <w:isLgl w:val="false"/>
      <w:suff w:val="tab"/>
      <w:lvlText w:val="%2、"/>
      <w:lvlJc w:val="left"/>
      <w:pPr>
        <w:pStyle w:val="902"/>
        <w:ind w:left="1204" w:hanging="360"/>
      </w:pPr>
    </w:lvl>
    <w:lvl w:ilvl="2">
      <w:start w:val="1"/>
      <w:numFmt w:val="lowerRoman"/>
      <w:isLgl w:val="false"/>
      <w:suff w:val="tab"/>
      <w:lvlText w:val="%3."/>
      <w:lvlJc w:val="right"/>
      <w:pPr>
        <w:pStyle w:val="902"/>
        <w:ind w:left="1684" w:hanging="420"/>
      </w:pPr>
    </w:lvl>
    <w:lvl w:ilvl="3">
      <w:start w:val="1"/>
      <w:numFmt w:val="decimal"/>
      <w:isLgl w:val="false"/>
      <w:suff w:val="tab"/>
      <w:lvlText w:val="%4."/>
      <w:lvlJc w:val="left"/>
      <w:pPr>
        <w:pStyle w:val="902"/>
        <w:ind w:left="2104" w:hanging="420"/>
      </w:pPr>
    </w:lvl>
    <w:lvl w:ilvl="4">
      <w:start w:val="1"/>
      <w:numFmt w:val="lowerLetter"/>
      <w:isLgl w:val="false"/>
      <w:suff w:val="tab"/>
      <w:lvlText w:val="%5)"/>
      <w:lvlJc w:val="left"/>
      <w:pPr>
        <w:pStyle w:val="902"/>
        <w:ind w:left="2524" w:hanging="420"/>
      </w:pPr>
    </w:lvl>
    <w:lvl w:ilvl="5">
      <w:start w:val="1"/>
      <w:numFmt w:val="lowerRoman"/>
      <w:isLgl w:val="false"/>
      <w:suff w:val="tab"/>
      <w:lvlText w:val="%6."/>
      <w:lvlJc w:val="right"/>
      <w:pPr>
        <w:pStyle w:val="902"/>
        <w:ind w:left="2944" w:hanging="420"/>
      </w:pPr>
    </w:lvl>
    <w:lvl w:ilvl="6">
      <w:start w:val="1"/>
      <w:numFmt w:val="decimal"/>
      <w:isLgl w:val="false"/>
      <w:suff w:val="tab"/>
      <w:lvlText w:val="%7."/>
      <w:lvlJc w:val="left"/>
      <w:pPr>
        <w:pStyle w:val="902"/>
        <w:ind w:left="3364" w:hanging="420"/>
      </w:pPr>
    </w:lvl>
    <w:lvl w:ilvl="7">
      <w:start w:val="1"/>
      <w:numFmt w:val="lowerLetter"/>
      <w:isLgl w:val="false"/>
      <w:suff w:val="tab"/>
      <w:lvlText w:val="%8)"/>
      <w:lvlJc w:val="left"/>
      <w:pPr>
        <w:pStyle w:val="902"/>
        <w:ind w:left="3784" w:hanging="420"/>
      </w:pPr>
    </w:lvl>
    <w:lvl w:ilvl="8">
      <w:start w:val="1"/>
      <w:numFmt w:val="lowerRoman"/>
      <w:isLgl w:val="false"/>
      <w:suff w:val="tab"/>
      <w:lvlText w:val="%9."/>
      <w:lvlJc w:val="right"/>
      <w:pPr>
        <w:pStyle w:val="902"/>
        <w:ind w:left="4204"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2"/>
    <w:next w:val="902"/>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2"/>
    <w:next w:val="902"/>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2"/>
    <w:next w:val="902"/>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2"/>
    <w:next w:val="902"/>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2"/>
    <w:next w:val="902"/>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2"/>
    <w:next w:val="902"/>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2"/>
    <w:next w:val="902"/>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2"/>
    <w:next w:val="902"/>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2"/>
    <w:next w:val="902"/>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sz w:val="21"/>
      <w:szCs w:val="24"/>
      <w:lang w:val="en-US" w:eastAsia="zh-CN" w:bidi="ar-SA"/>
    </w:rPr>
  </w:style>
  <w:style w:type="paragraph" w:styleId="903">
    <w:name w:val="标题 1"/>
    <w:basedOn w:val="902"/>
    <w:next w:val="902"/>
    <w:link w:val="914"/>
    <w:qFormat/>
    <w:pPr>
      <w:keepLines/>
      <w:keepNext/>
      <w:spacing w:before="340" w:after="330" w:line="576" w:lineRule="auto"/>
      <w:outlineLvl w:val="0"/>
    </w:pPr>
    <w:rPr>
      <w:rFonts w:ascii="Times New Roman" w:hAnsi="Times New Roman" w:eastAsia="楷体_GB2312"/>
      <w:b/>
      <w:sz w:val="44"/>
      <w:szCs w:val="20"/>
    </w:rPr>
  </w:style>
  <w:style w:type="paragraph" w:styleId="904">
    <w:name w:val="标题 2"/>
    <w:basedOn w:val="902"/>
    <w:next w:val="902"/>
    <w:link w:val="915"/>
    <w:qFormat/>
    <w:pPr>
      <w:keepLines/>
      <w:keepNext/>
      <w:spacing w:before="260" w:after="260" w:line="413" w:lineRule="auto"/>
      <w:outlineLvl w:val="1"/>
    </w:pPr>
    <w:rPr>
      <w:rFonts w:ascii="Arial" w:hAnsi="Arial" w:eastAsia="黑体"/>
      <w:b/>
      <w:bCs/>
      <w:sz w:val="32"/>
      <w:szCs w:val="32"/>
    </w:rPr>
  </w:style>
  <w:style w:type="paragraph" w:styleId="905">
    <w:name w:val="标题 3"/>
    <w:basedOn w:val="902"/>
    <w:next w:val="902"/>
    <w:link w:val="916"/>
    <w:qFormat/>
    <w:pPr>
      <w:keepLines/>
      <w:keepNext/>
      <w:spacing w:before="260" w:after="260" w:line="413" w:lineRule="auto"/>
      <w:outlineLvl w:val="2"/>
    </w:pPr>
    <w:rPr>
      <w:rFonts w:ascii="Times New Roman" w:hAnsi="Times New Roman"/>
      <w:b/>
      <w:bCs/>
      <w:sz w:val="32"/>
      <w:szCs w:val="32"/>
    </w:rPr>
  </w:style>
  <w:style w:type="paragraph" w:styleId="906">
    <w:name w:val="标题 4"/>
    <w:basedOn w:val="902"/>
    <w:next w:val="902"/>
    <w:link w:val="917"/>
    <w:qFormat/>
    <w:pPr>
      <w:keepLines/>
      <w:keepNext/>
      <w:spacing w:before="280" w:after="290" w:line="376" w:lineRule="auto"/>
      <w:outlineLvl w:val="3"/>
    </w:pPr>
    <w:rPr>
      <w:rFonts w:ascii="Cambria" w:hAnsi="Cambria"/>
      <w:b/>
      <w:bCs/>
      <w:sz w:val="28"/>
      <w:szCs w:val="28"/>
    </w:rPr>
  </w:style>
  <w:style w:type="paragraph" w:styleId="907">
    <w:name w:val="标题 5"/>
    <w:basedOn w:val="902"/>
    <w:next w:val="902"/>
    <w:link w:val="918"/>
    <w:qFormat/>
    <w:pPr>
      <w:keepLines/>
      <w:keepNext/>
      <w:spacing w:before="280" w:after="290" w:line="376" w:lineRule="auto"/>
      <w:outlineLvl w:val="4"/>
    </w:pPr>
    <w:rPr>
      <w:b/>
      <w:bCs/>
      <w:sz w:val="28"/>
      <w:szCs w:val="28"/>
    </w:rPr>
  </w:style>
  <w:style w:type="paragraph" w:styleId="908">
    <w:name w:val="标题 6"/>
    <w:basedOn w:val="902"/>
    <w:next w:val="902"/>
    <w:link w:val="919"/>
    <w:qFormat/>
    <w:pPr>
      <w:ind w:left="284" w:firstLine="1134"/>
      <w:keepLines/>
      <w:keepNext/>
      <w:tabs>
        <w:tab w:val="left" w:pos="3578" w:leader="none"/>
      </w:tabs>
      <w:outlineLvl w:val="5"/>
    </w:pPr>
    <w:rPr>
      <w:rFonts w:ascii="宋体" w:hAnsi="宋体"/>
      <w:b/>
      <w:bCs/>
      <w:sz w:val="30"/>
    </w:rPr>
  </w:style>
  <w:style w:type="paragraph" w:styleId="909">
    <w:name w:val="标题 7"/>
    <w:basedOn w:val="902"/>
    <w:next w:val="921"/>
    <w:link w:val="920"/>
    <w:qFormat/>
    <w:pPr>
      <w:keepLines/>
      <w:keepNext/>
      <w:spacing w:before="240" w:after="64" w:line="320" w:lineRule="auto"/>
      <w:outlineLvl w:val="6"/>
    </w:pPr>
    <w:rPr>
      <w:rFonts w:ascii="Times New Roman" w:hAnsi="Times New Roman"/>
      <w:b/>
      <w:sz w:val="24"/>
      <w:szCs w:val="20"/>
    </w:rPr>
  </w:style>
  <w:style w:type="paragraph" w:styleId="910">
    <w:name w:val="标题 8"/>
    <w:basedOn w:val="902"/>
    <w:next w:val="921"/>
    <w:link w:val="923"/>
    <w:qFormat/>
    <w:pPr>
      <w:keepLines/>
      <w:keepNext/>
      <w:spacing w:before="240" w:after="64" w:line="320" w:lineRule="auto"/>
      <w:outlineLvl w:val="7"/>
    </w:pPr>
    <w:rPr>
      <w:rFonts w:ascii="Arial" w:hAnsi="Arial" w:eastAsia="黑体"/>
      <w:sz w:val="24"/>
      <w:szCs w:val="20"/>
    </w:rPr>
  </w:style>
  <w:style w:type="paragraph" w:styleId="911">
    <w:name w:val="标题 9"/>
    <w:basedOn w:val="902"/>
    <w:next w:val="921"/>
    <w:link w:val="92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2">
    <w:name w:val="默认段落字体"/>
    <w:next w:val="912"/>
    <w:link w:val="902"/>
    <w:rPr>
      <w:rFonts w:ascii="Times New Roman" w:hAnsi="Times New Roman" w:eastAsia="宋体" w:cs="Times New Roman"/>
    </w:rPr>
  </w:style>
  <w:style w:type="table" w:styleId="913">
    <w:name w:val="普通表格"/>
    <w:next w:val="913"/>
    <w:link w:val="902"/>
    <w:uiPriority w:val="99"/>
    <w:unhideWhenUsed/>
    <w:tblPr/>
  </w:style>
  <w:style w:type="character" w:styleId="914">
    <w:name w:val="标题 1 Char1"/>
    <w:next w:val="914"/>
    <w:link w:val="903"/>
    <w:rPr>
      <w:rFonts w:ascii="Times New Roman" w:hAnsi="Times New Roman" w:eastAsia="楷体_GB2312" w:cs="Times New Roman"/>
      <w:b/>
      <w:sz w:val="44"/>
      <w:lang w:val="en-US" w:eastAsia="zh-CN" w:bidi="ar-SA"/>
    </w:rPr>
  </w:style>
  <w:style w:type="character" w:styleId="915">
    <w:name w:val="标题 2 Char"/>
    <w:next w:val="915"/>
    <w:link w:val="904"/>
    <w:rPr>
      <w:rFonts w:ascii="Arial" w:hAnsi="Arial" w:eastAsia="黑体" w:cs="Times New Roman"/>
      <w:b/>
      <w:bCs/>
      <w:sz w:val="32"/>
      <w:szCs w:val="32"/>
      <w:lang w:val="en-US" w:eastAsia="zh-CN" w:bidi="ar-SA"/>
    </w:rPr>
  </w:style>
  <w:style w:type="character" w:styleId="916">
    <w:name w:val="标题 3 Char"/>
    <w:next w:val="916"/>
    <w:link w:val="905"/>
    <w:rPr>
      <w:rFonts w:ascii="Times New Roman" w:hAnsi="Times New Roman" w:eastAsia="宋体" w:cs="Times New Roman"/>
      <w:b/>
      <w:bCs/>
      <w:sz w:val="32"/>
      <w:szCs w:val="32"/>
      <w:lang w:val="en-US" w:eastAsia="zh-CN" w:bidi="ar-SA"/>
    </w:rPr>
  </w:style>
  <w:style w:type="character" w:styleId="917">
    <w:name w:val="标题 4 Char"/>
    <w:next w:val="917"/>
    <w:link w:val="906"/>
    <w:rPr>
      <w:rFonts w:ascii="Cambria" w:hAnsi="Cambria" w:eastAsia="宋体" w:cs="Times New Roman"/>
      <w:b/>
      <w:bCs/>
      <w:sz w:val="28"/>
      <w:szCs w:val="28"/>
      <w:lang w:val="en-US" w:eastAsia="zh-CN" w:bidi="ar-SA"/>
    </w:rPr>
  </w:style>
  <w:style w:type="character" w:styleId="918">
    <w:name w:val="标题 5 Char"/>
    <w:next w:val="918"/>
    <w:link w:val="907"/>
    <w:rPr>
      <w:rFonts w:ascii="Calibri" w:hAnsi="Calibri" w:eastAsia="宋体" w:cs="Times New Roman"/>
      <w:b/>
      <w:bCs/>
      <w:sz w:val="28"/>
      <w:szCs w:val="28"/>
    </w:rPr>
  </w:style>
  <w:style w:type="character" w:styleId="919">
    <w:name w:val="标题 6 Char"/>
    <w:next w:val="919"/>
    <w:link w:val="908"/>
    <w:rPr>
      <w:rFonts w:ascii="宋体" w:hAnsi="宋体" w:eastAsia="宋体" w:cs="Times New Roman"/>
      <w:b/>
      <w:bCs/>
      <w:sz w:val="30"/>
      <w:szCs w:val="24"/>
    </w:rPr>
  </w:style>
  <w:style w:type="character" w:styleId="920">
    <w:name w:val="标题 7 Char"/>
    <w:next w:val="920"/>
    <w:link w:val="909"/>
    <w:rPr>
      <w:rFonts w:ascii="Times New Roman" w:hAnsi="Times New Roman" w:eastAsia="宋体" w:cs="Times New Roman"/>
      <w:b/>
      <w:sz w:val="24"/>
    </w:rPr>
  </w:style>
  <w:style w:type="paragraph" w:styleId="921">
    <w:name w:val="正文缩进"/>
    <w:basedOn w:val="902"/>
    <w:next w:val="921"/>
    <w:link w:val="922"/>
    <w:qFormat/>
    <w:pPr>
      <w:ind w:firstLine="420"/>
      <w:jc w:val="left"/>
    </w:pPr>
    <w:rPr>
      <w:rFonts w:ascii="Times New Roman" w:hAnsi="Times New Roman" w:eastAsia="楷体_GB2312"/>
      <w:sz w:val="24"/>
      <w:szCs w:val="20"/>
    </w:rPr>
  </w:style>
  <w:style w:type="character" w:styleId="922">
    <w:name w:val="正文缩进 Char"/>
    <w:next w:val="922"/>
    <w:link w:val="921"/>
    <w:qFormat/>
    <w:rPr>
      <w:rFonts w:ascii="Times New Roman" w:hAnsi="Times New Roman" w:eastAsia="楷体_GB2312" w:cs="Times New Roman"/>
      <w:sz w:val="24"/>
      <w:lang w:val="en-US" w:eastAsia="zh-CN" w:bidi="ar-SA"/>
    </w:rPr>
  </w:style>
  <w:style w:type="character" w:styleId="923">
    <w:name w:val="标题 8 Char"/>
    <w:next w:val="923"/>
    <w:link w:val="910"/>
    <w:rPr>
      <w:rFonts w:ascii="Arial" w:hAnsi="Arial" w:eastAsia="黑体" w:cs="Times New Roman"/>
      <w:sz w:val="24"/>
    </w:rPr>
  </w:style>
  <w:style w:type="character" w:styleId="924">
    <w:name w:val="标题 9 Char"/>
    <w:next w:val="924"/>
    <w:link w:val="911"/>
    <w:rPr>
      <w:rFonts w:ascii="Arial" w:hAnsi="Arial" w:eastAsia="黑体" w:cs="Times New Roman"/>
      <w:sz w:val="21"/>
    </w:rPr>
  </w:style>
  <w:style w:type="paragraph" w:styleId="925">
    <w:name w:val="列表 3"/>
    <w:basedOn w:val="902"/>
    <w:next w:val="925"/>
    <w:link w:val="902"/>
    <w:pPr>
      <w:ind w:left="1260" w:hanging="420"/>
    </w:pPr>
    <w:rPr>
      <w:rFonts w:ascii="Times New Roman" w:hAnsi="Times New Roman" w:eastAsia="宋体" w:cs="Times New Roman"/>
      <w:szCs w:val="20"/>
    </w:rPr>
  </w:style>
  <w:style w:type="paragraph" w:styleId="926">
    <w:name w:val="目录 7"/>
    <w:basedOn w:val="902"/>
    <w:next w:val="902"/>
    <w:link w:val="902"/>
    <w:pPr>
      <w:ind w:left="2520"/>
    </w:pPr>
    <w:rPr>
      <w:rFonts w:ascii="Calibri" w:hAnsi="Calibri" w:eastAsia="宋体" w:cs="Times New Roman"/>
      <w:szCs w:val="22"/>
    </w:rPr>
  </w:style>
  <w:style w:type="paragraph" w:styleId="927">
    <w:name w:val="列表编号 2"/>
    <w:basedOn w:val="902"/>
    <w:next w:val="927"/>
    <w:link w:val="902"/>
    <w:pPr>
      <w:ind w:left="780" w:hanging="360"/>
      <w:keepNext/>
      <w:spacing w:line="360" w:lineRule="auto"/>
      <w:tabs>
        <w:tab w:val="left" w:pos="780" w:leader="none"/>
      </w:tabs>
    </w:pPr>
    <w:rPr>
      <w:rFonts w:ascii="Arial" w:hAnsi="Arial" w:eastAsia="宋体" w:cs="Times New Roman"/>
      <w:sz w:val="24"/>
      <w:szCs w:val="20"/>
    </w:rPr>
  </w:style>
  <w:style w:type="paragraph" w:styleId="928">
    <w:name w:val="列表编号"/>
    <w:basedOn w:val="902"/>
    <w:next w:val="928"/>
    <w:link w:val="902"/>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29">
    <w:name w:val="题注"/>
    <w:basedOn w:val="902"/>
    <w:next w:val="902"/>
    <w:link w:val="902"/>
    <w:qFormat/>
    <w:pPr>
      <w:spacing w:before="152" w:after="160"/>
    </w:pPr>
    <w:rPr>
      <w:rFonts w:ascii="Arial" w:hAnsi="Arial" w:eastAsia="黑体" w:cs="Arial"/>
      <w:sz w:val="20"/>
      <w:szCs w:val="20"/>
    </w:rPr>
  </w:style>
  <w:style w:type="paragraph" w:styleId="930">
    <w:name w:val="文档结构图"/>
    <w:basedOn w:val="902"/>
    <w:next w:val="930"/>
    <w:link w:val="931"/>
    <w:pPr>
      <w:shd w:val="clear" w:color="auto" w:fill="000080"/>
    </w:pPr>
    <w:rPr>
      <w:rFonts w:ascii="Times New Roman" w:hAnsi="Times New Roman"/>
      <w:szCs w:val="20"/>
    </w:rPr>
  </w:style>
  <w:style w:type="character" w:styleId="931">
    <w:name w:val="文档结构图 Char"/>
    <w:next w:val="931"/>
    <w:link w:val="930"/>
    <w:rPr>
      <w:rFonts w:ascii="Times New Roman" w:hAnsi="Times New Roman" w:eastAsia="宋体" w:cs="Times New Roman"/>
      <w:sz w:val="21"/>
      <w:shd w:val="clear" w:color="auto" w:fill="000080"/>
    </w:rPr>
  </w:style>
  <w:style w:type="paragraph" w:styleId="932">
    <w:name w:val="引文目录标题"/>
    <w:basedOn w:val="902"/>
    <w:next w:val="902"/>
    <w:link w:val="902"/>
    <w:pPr>
      <w:spacing w:before="120" w:line="312" w:lineRule="atLeast"/>
    </w:pPr>
    <w:rPr>
      <w:rFonts w:ascii="Arial" w:hAnsi="Arial" w:eastAsia="宋体" w:cs="Times New Roman"/>
      <w:b/>
      <w:sz w:val="24"/>
    </w:rPr>
  </w:style>
  <w:style w:type="paragraph" w:styleId="933">
    <w:name w:val="批注文字"/>
    <w:basedOn w:val="902"/>
    <w:next w:val="933"/>
    <w:link w:val="934"/>
    <w:pPr>
      <w:jc w:val="left"/>
    </w:pPr>
    <w:rPr>
      <w:rFonts w:ascii="Times New Roman" w:hAnsi="Times New Roman"/>
    </w:rPr>
  </w:style>
  <w:style w:type="character" w:styleId="934">
    <w:name w:val="批注文字 Char"/>
    <w:next w:val="934"/>
    <w:link w:val="933"/>
    <w:rPr>
      <w:rFonts w:ascii="Times New Roman" w:hAnsi="Times New Roman" w:eastAsia="宋体" w:cs="Times New Roman"/>
      <w:sz w:val="21"/>
      <w:szCs w:val="24"/>
    </w:rPr>
  </w:style>
  <w:style w:type="paragraph" w:styleId="935">
    <w:name w:val="正文文本 3"/>
    <w:basedOn w:val="902"/>
    <w:next w:val="935"/>
    <w:link w:val="936"/>
    <w:pPr>
      <w:spacing w:after="120"/>
    </w:pPr>
    <w:rPr>
      <w:rFonts w:ascii="Times New Roman" w:hAnsi="Times New Roman"/>
      <w:sz w:val="16"/>
      <w:szCs w:val="16"/>
    </w:rPr>
  </w:style>
  <w:style w:type="character" w:styleId="936">
    <w:name w:val="正文文本 3 Char"/>
    <w:next w:val="936"/>
    <w:link w:val="935"/>
    <w:rPr>
      <w:rFonts w:ascii="Times New Roman" w:hAnsi="Times New Roman" w:eastAsia="宋体" w:cs="Times New Roman"/>
      <w:sz w:val="16"/>
      <w:szCs w:val="16"/>
    </w:rPr>
  </w:style>
  <w:style w:type="paragraph" w:styleId="937">
    <w:name w:val="正文文本"/>
    <w:basedOn w:val="902"/>
    <w:next w:val="937"/>
    <w:link w:val="938"/>
    <w:pPr>
      <w:jc w:val="center"/>
    </w:pPr>
    <w:rPr>
      <w:rFonts w:ascii="方正大黑简体" w:hAnsi="Times New Roman" w:eastAsia="方正大黑简体"/>
      <w:position w:val="6"/>
      <w:sz w:val="30"/>
      <w:szCs w:val="20"/>
    </w:rPr>
  </w:style>
  <w:style w:type="character" w:styleId="938">
    <w:name w:val="正文文本 Char"/>
    <w:next w:val="938"/>
    <w:link w:val="937"/>
    <w:rPr>
      <w:rFonts w:ascii="方正大黑简体" w:hAnsi="Times New Roman" w:eastAsia="方正大黑简体" w:cs="Times New Roman"/>
      <w:position w:val="6"/>
      <w:sz w:val="30"/>
      <w:lang w:val="en-US" w:eastAsia="zh-CN" w:bidi="ar-SA"/>
    </w:rPr>
  </w:style>
  <w:style w:type="paragraph" w:styleId="939">
    <w:name w:val="正文文本缩进"/>
    <w:basedOn w:val="902"/>
    <w:next w:val="939"/>
    <w:link w:val="940"/>
    <w:pPr>
      <w:ind w:left="570"/>
      <w:spacing w:line="520" w:lineRule="exact"/>
    </w:pPr>
    <w:rPr>
      <w:rFonts w:ascii="方正仿宋简体" w:hAnsi="创艺简仿宋" w:eastAsia="方正仿宋简体"/>
      <w:sz w:val="24"/>
      <w:szCs w:val="20"/>
    </w:rPr>
  </w:style>
  <w:style w:type="character" w:styleId="940">
    <w:name w:val="正文文本缩进 Char"/>
    <w:next w:val="940"/>
    <w:link w:val="939"/>
    <w:rPr>
      <w:rFonts w:ascii="方正仿宋简体" w:hAnsi="创艺简仿宋" w:eastAsia="方正仿宋简体" w:cs="Times New Roman"/>
      <w:sz w:val="24"/>
      <w:lang w:val="en-US" w:eastAsia="zh-CN" w:bidi="ar-SA"/>
    </w:rPr>
  </w:style>
  <w:style w:type="paragraph" w:styleId="941">
    <w:name w:val="列表 2"/>
    <w:basedOn w:val="902"/>
    <w:next w:val="941"/>
    <w:link w:val="902"/>
    <w:pPr>
      <w:ind w:left="100" w:hanging="200"/>
    </w:pPr>
    <w:rPr>
      <w:rFonts w:ascii="Times New Roman" w:hAnsi="Times New Roman" w:eastAsia="宋体" w:cs="Times New Roman"/>
    </w:rPr>
  </w:style>
  <w:style w:type="paragraph" w:styleId="942">
    <w:name w:val="目录 5"/>
    <w:basedOn w:val="902"/>
    <w:next w:val="902"/>
    <w:link w:val="902"/>
    <w:pPr>
      <w:ind w:left="1680"/>
    </w:pPr>
    <w:rPr>
      <w:rFonts w:ascii="Calibri" w:hAnsi="Calibri" w:eastAsia="宋体" w:cs="Times New Roman"/>
      <w:szCs w:val="22"/>
    </w:rPr>
  </w:style>
  <w:style w:type="paragraph" w:styleId="943">
    <w:name w:val="目录 3"/>
    <w:basedOn w:val="902"/>
    <w:next w:val="902"/>
    <w:link w:val="902"/>
    <w:pPr>
      <w:ind w:left="840"/>
    </w:pPr>
    <w:rPr>
      <w:rFonts w:ascii="Times New Roman" w:hAnsi="Times New Roman" w:eastAsia="宋体" w:cs="Times New Roman"/>
    </w:rPr>
  </w:style>
  <w:style w:type="paragraph" w:styleId="944">
    <w:name w:val="纯文本"/>
    <w:basedOn w:val="902"/>
    <w:next w:val="944"/>
    <w:link w:val="945"/>
    <w:rPr>
      <w:rFonts w:ascii="宋体" w:hAnsi="Courier New" w:eastAsia="楷体_GB2312"/>
      <w:sz w:val="28"/>
      <w:szCs w:val="20"/>
    </w:rPr>
  </w:style>
  <w:style w:type="character" w:styleId="945">
    <w:name w:val="纯文本 Char"/>
    <w:next w:val="945"/>
    <w:link w:val="944"/>
    <w:rPr>
      <w:rFonts w:ascii="宋体" w:hAnsi="Courier New" w:eastAsia="楷体_GB2312" w:cs="Times New Roman"/>
      <w:sz w:val="28"/>
      <w:lang w:val="en-US" w:eastAsia="zh-CN" w:bidi="ar-SA"/>
    </w:rPr>
  </w:style>
  <w:style w:type="paragraph" w:styleId="946">
    <w:name w:val="目录 8"/>
    <w:basedOn w:val="902"/>
    <w:next w:val="902"/>
    <w:link w:val="902"/>
    <w:pPr>
      <w:ind w:left="2940"/>
    </w:pPr>
    <w:rPr>
      <w:rFonts w:ascii="Calibri" w:hAnsi="Calibri" w:eastAsia="宋体" w:cs="Times New Roman"/>
      <w:szCs w:val="22"/>
    </w:rPr>
  </w:style>
  <w:style w:type="paragraph" w:styleId="947">
    <w:name w:val="日期"/>
    <w:basedOn w:val="902"/>
    <w:next w:val="902"/>
    <w:link w:val="948"/>
    <w:rPr>
      <w:rFonts w:ascii="宋体" w:hAnsi="宋体" w:eastAsia="楷体_GB2312"/>
      <w:sz w:val="24"/>
      <w:szCs w:val="20"/>
    </w:rPr>
  </w:style>
  <w:style w:type="character" w:styleId="948">
    <w:name w:val="日期 Char"/>
    <w:next w:val="948"/>
    <w:link w:val="947"/>
    <w:rPr>
      <w:rFonts w:ascii="宋体" w:hAnsi="宋体" w:eastAsia="楷体_GB2312" w:cs="Times New Roman"/>
      <w:sz w:val="24"/>
    </w:rPr>
  </w:style>
  <w:style w:type="paragraph" w:styleId="949">
    <w:name w:val="正文文本缩进 2"/>
    <w:basedOn w:val="902"/>
    <w:next w:val="949"/>
    <w:link w:val="950"/>
    <w:pPr>
      <w:ind w:firstLine="540"/>
      <w:spacing w:line="360" w:lineRule="auto"/>
    </w:pPr>
    <w:rPr>
      <w:rFonts w:ascii="宋体" w:hAnsi="宋体"/>
      <w:sz w:val="24"/>
    </w:rPr>
  </w:style>
  <w:style w:type="character" w:styleId="950">
    <w:name w:val="正文文本缩进 2 Char"/>
    <w:next w:val="950"/>
    <w:link w:val="949"/>
    <w:rPr>
      <w:rFonts w:ascii="宋体" w:hAnsi="宋体" w:eastAsia="宋体" w:cs="Times New Roman"/>
      <w:sz w:val="24"/>
      <w:szCs w:val="24"/>
      <w:lang w:val="en-US" w:eastAsia="zh-CN" w:bidi="ar-SA"/>
    </w:rPr>
  </w:style>
  <w:style w:type="paragraph" w:styleId="951">
    <w:name w:val="批注框文本"/>
    <w:basedOn w:val="902"/>
    <w:next w:val="951"/>
    <w:link w:val="952"/>
    <w:rPr>
      <w:sz w:val="18"/>
      <w:szCs w:val="18"/>
    </w:rPr>
  </w:style>
  <w:style w:type="character" w:styleId="952">
    <w:name w:val="批注框文本 Char"/>
    <w:next w:val="952"/>
    <w:link w:val="951"/>
    <w:rPr>
      <w:rFonts w:ascii="Calibri" w:hAnsi="Calibri" w:eastAsia="宋体" w:cs="Times New Roman"/>
      <w:sz w:val="18"/>
      <w:szCs w:val="18"/>
      <w:lang w:val="en-US" w:eastAsia="zh-CN" w:bidi="ar-SA"/>
    </w:rPr>
  </w:style>
  <w:style w:type="paragraph" w:styleId="953">
    <w:name w:val="页脚"/>
    <w:basedOn w:val="902"/>
    <w:next w:val="953"/>
    <w:link w:val="954"/>
    <w:uiPriority w:val="99"/>
    <w:qFormat/>
    <w:pPr>
      <w:jc w:val="left"/>
      <w:tabs>
        <w:tab w:val="center" w:pos="4153" w:leader="none"/>
        <w:tab w:val="right" w:pos="8306" w:leader="none"/>
      </w:tabs>
    </w:pPr>
    <w:rPr>
      <w:rFonts w:ascii="Times New Roman" w:hAnsi="Times New Roman"/>
      <w:sz w:val="18"/>
      <w:szCs w:val="18"/>
    </w:rPr>
  </w:style>
  <w:style w:type="character" w:styleId="954">
    <w:name w:val="页脚 Char"/>
    <w:next w:val="954"/>
    <w:link w:val="953"/>
    <w:uiPriority w:val="99"/>
    <w:qFormat/>
    <w:rPr>
      <w:rFonts w:ascii="Times New Roman" w:hAnsi="Times New Roman" w:eastAsia="宋体" w:cs="Times New Roman"/>
      <w:sz w:val="18"/>
      <w:szCs w:val="18"/>
      <w:lang w:val="en-US" w:eastAsia="zh-CN" w:bidi="ar-SA"/>
    </w:rPr>
  </w:style>
  <w:style w:type="paragraph" w:styleId="955">
    <w:name w:val="页眉"/>
    <w:basedOn w:val="902"/>
    <w:next w:val="955"/>
    <w:link w:val="956"/>
    <w:uiPriority w:val="99"/>
    <w:qFormat/>
    <w:pPr>
      <w:jc w:val="center"/>
      <w:tabs>
        <w:tab w:val="center" w:pos="4153" w:leader="none"/>
        <w:tab w:val="right" w:pos="8306" w:leader="none"/>
      </w:tabs>
      <w:pBdr>
        <w:bottom w:val="single" w:color="000000" w:sz="6" w:space="1"/>
      </w:pBdr>
    </w:pPr>
    <w:rPr>
      <w:rFonts w:ascii="Times New Roman" w:hAnsi="Times New Roman" w:eastAsia="楷体_GB2312"/>
      <w:sz w:val="18"/>
      <w:szCs w:val="20"/>
    </w:rPr>
  </w:style>
  <w:style w:type="character" w:styleId="956">
    <w:name w:val="页眉 Char"/>
    <w:next w:val="956"/>
    <w:link w:val="955"/>
    <w:uiPriority w:val="99"/>
    <w:qFormat/>
    <w:rPr>
      <w:rFonts w:ascii="Times New Roman" w:hAnsi="Times New Roman" w:eastAsia="楷体_GB2312" w:cs="Times New Roman"/>
      <w:sz w:val="18"/>
      <w:lang w:val="en-US" w:eastAsia="zh-CN" w:bidi="ar-SA"/>
    </w:rPr>
  </w:style>
  <w:style w:type="paragraph" w:styleId="957">
    <w:name w:val="目录 1"/>
    <w:basedOn w:val="902"/>
    <w:next w:val="902"/>
    <w:link w:val="902"/>
    <w:uiPriority w:val="39"/>
    <w:pPr>
      <w:spacing w:line="360" w:lineRule="auto"/>
      <w:tabs>
        <w:tab w:val="right" w:pos="8296" w:leader="dot"/>
      </w:tabs>
    </w:pPr>
    <w:rPr>
      <w:rFonts w:ascii="宋体" w:hAnsi="宋体" w:eastAsia="宋体" w:cs="Times New Roman"/>
      <w:b/>
      <w:lang w:val="en-US" w:eastAsia="zh-CN"/>
    </w:rPr>
  </w:style>
  <w:style w:type="paragraph" w:styleId="958">
    <w:name w:val="列表接续 4"/>
    <w:basedOn w:val="902"/>
    <w:next w:val="958"/>
    <w:link w:val="902"/>
    <w:pPr>
      <w:ind w:left="1680"/>
      <w:spacing w:after="120"/>
    </w:pPr>
    <w:rPr>
      <w:rFonts w:ascii="Calibri" w:hAnsi="Calibri" w:eastAsia="宋体" w:cs="Times New Roman"/>
    </w:rPr>
  </w:style>
  <w:style w:type="paragraph" w:styleId="959">
    <w:name w:val="目录 4"/>
    <w:basedOn w:val="902"/>
    <w:next w:val="902"/>
    <w:link w:val="902"/>
    <w:pPr>
      <w:ind w:left="1260"/>
    </w:pPr>
    <w:rPr>
      <w:rFonts w:ascii="Calibri" w:hAnsi="Calibri" w:eastAsia="宋体" w:cs="Times New Roman"/>
      <w:szCs w:val="22"/>
    </w:rPr>
  </w:style>
  <w:style w:type="paragraph" w:styleId="960">
    <w:name w:val="索引标题"/>
    <w:basedOn w:val="902"/>
    <w:next w:val="961"/>
    <w:link w:val="902"/>
    <w:rPr>
      <w:rFonts w:ascii="Arial" w:hAnsi="Arial" w:eastAsia="宋体" w:cs="Arial"/>
      <w:b/>
      <w:bCs/>
    </w:rPr>
  </w:style>
  <w:style w:type="paragraph" w:styleId="961">
    <w:name w:val="索引 1"/>
    <w:basedOn w:val="902"/>
    <w:next w:val="902"/>
    <w:link w:val="902"/>
    <w:pPr>
      <w:jc w:val="center"/>
      <w:spacing w:line="270" w:lineRule="atLeast"/>
      <w:widowControl/>
    </w:pPr>
    <w:rPr>
      <w:rFonts w:ascii="宋体" w:hAnsi="宋体" w:eastAsia="宋体" w:cs="Times New Roman"/>
      <w:b/>
      <w:szCs w:val="18"/>
    </w:rPr>
  </w:style>
  <w:style w:type="paragraph" w:styleId="962">
    <w:name w:val="副标题"/>
    <w:basedOn w:val="902"/>
    <w:next w:val="902"/>
    <w:link w:val="963"/>
    <w:qFormat/>
    <w:pPr>
      <w:jc w:val="center"/>
      <w:spacing w:before="240" w:after="60" w:line="312" w:lineRule="auto"/>
      <w:outlineLvl w:val="1"/>
    </w:pPr>
    <w:rPr>
      <w:rFonts w:ascii="Cambria" w:hAnsi="Cambria"/>
      <w:b/>
      <w:bCs/>
      <w:sz w:val="32"/>
      <w:szCs w:val="32"/>
    </w:rPr>
  </w:style>
  <w:style w:type="character" w:styleId="963">
    <w:name w:val="副标题 Char"/>
    <w:next w:val="963"/>
    <w:link w:val="962"/>
    <w:rPr>
      <w:rFonts w:ascii="Cambria" w:hAnsi="Cambria" w:eastAsia="宋体" w:cs="Times New Roman"/>
      <w:b/>
      <w:bCs/>
      <w:sz w:val="32"/>
      <w:szCs w:val="32"/>
    </w:rPr>
  </w:style>
  <w:style w:type="paragraph" w:styleId="964">
    <w:name w:val="目录 6"/>
    <w:basedOn w:val="902"/>
    <w:next w:val="902"/>
    <w:link w:val="902"/>
    <w:pPr>
      <w:ind w:left="2100"/>
    </w:pPr>
    <w:rPr>
      <w:rFonts w:ascii="Calibri" w:hAnsi="Calibri" w:eastAsia="宋体" w:cs="Times New Roman"/>
      <w:szCs w:val="22"/>
    </w:rPr>
  </w:style>
  <w:style w:type="paragraph" w:styleId="965">
    <w:name w:val="正文文本缩进 3"/>
    <w:basedOn w:val="902"/>
    <w:next w:val="965"/>
    <w:link w:val="966"/>
    <w:pPr>
      <w:ind w:left="420"/>
      <w:spacing w:after="120"/>
    </w:pPr>
    <w:rPr>
      <w:rFonts w:ascii="Times New Roman" w:hAnsi="Times New Roman"/>
      <w:sz w:val="16"/>
      <w:szCs w:val="16"/>
    </w:rPr>
  </w:style>
  <w:style w:type="character" w:styleId="966">
    <w:name w:val="正文文本缩进 3 Char"/>
    <w:next w:val="966"/>
    <w:link w:val="965"/>
    <w:rPr>
      <w:rFonts w:ascii="Times New Roman" w:hAnsi="Times New Roman" w:eastAsia="宋体" w:cs="Times New Roman"/>
      <w:sz w:val="16"/>
      <w:szCs w:val="16"/>
    </w:rPr>
  </w:style>
  <w:style w:type="paragraph" w:styleId="967">
    <w:name w:val="目录 2"/>
    <w:basedOn w:val="902"/>
    <w:next w:val="902"/>
    <w:link w:val="902"/>
    <w:uiPriority w:val="39"/>
    <w:pPr>
      <w:ind w:left="420"/>
    </w:pPr>
    <w:rPr>
      <w:rFonts w:ascii="Times New Roman" w:hAnsi="Times New Roman" w:eastAsia="宋体" w:cs="Times New Roman"/>
      <w:szCs w:val="20"/>
    </w:rPr>
  </w:style>
  <w:style w:type="paragraph" w:styleId="968">
    <w:name w:val="目录 9"/>
    <w:basedOn w:val="902"/>
    <w:next w:val="902"/>
    <w:link w:val="902"/>
    <w:pPr>
      <w:ind w:left="3360"/>
    </w:pPr>
    <w:rPr>
      <w:rFonts w:ascii="Calibri" w:hAnsi="Calibri" w:eastAsia="宋体" w:cs="Times New Roman"/>
      <w:szCs w:val="22"/>
    </w:rPr>
  </w:style>
  <w:style w:type="paragraph" w:styleId="969">
    <w:name w:val="正文文本 2"/>
    <w:basedOn w:val="902"/>
    <w:next w:val="969"/>
    <w:link w:val="970"/>
    <w:pPr>
      <w:ind w:firstLine="250"/>
      <w:spacing w:before="156" w:after="120" w:line="480" w:lineRule="auto"/>
    </w:pPr>
    <w:rPr>
      <w:rFonts w:ascii="Times New Roman" w:hAnsi="Times New Roman"/>
      <w:sz w:val="24"/>
    </w:rPr>
  </w:style>
  <w:style w:type="character" w:styleId="970">
    <w:name w:val="正文文本 2 Char"/>
    <w:next w:val="970"/>
    <w:link w:val="969"/>
    <w:rPr>
      <w:rFonts w:ascii="Times New Roman" w:hAnsi="Times New Roman" w:eastAsia="宋体" w:cs="Times New Roman"/>
      <w:sz w:val="24"/>
      <w:szCs w:val="24"/>
    </w:rPr>
  </w:style>
  <w:style w:type="paragraph" w:styleId="971">
    <w:name w:val="列表接续 2"/>
    <w:basedOn w:val="902"/>
    <w:next w:val="971"/>
    <w:link w:val="902"/>
    <w:pPr>
      <w:ind w:left="840"/>
      <w:spacing w:after="120"/>
    </w:pPr>
    <w:rPr>
      <w:rFonts w:ascii="Calibri" w:hAnsi="Calibri" w:eastAsia="宋体" w:cs="Times New Roman"/>
    </w:rPr>
  </w:style>
  <w:style w:type="paragraph" w:styleId="972">
    <w:name w:val="HTML 预设格式"/>
    <w:basedOn w:val="902"/>
    <w:next w:val="972"/>
    <w:link w:val="97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3">
    <w:name w:val="HTML 预设格式 Char"/>
    <w:next w:val="973"/>
    <w:link w:val="972"/>
    <w:rPr>
      <w:rFonts w:ascii="宋体" w:hAnsi="宋体" w:eastAsia="宋体" w:cs="宋体"/>
      <w:sz w:val="24"/>
      <w:szCs w:val="24"/>
    </w:rPr>
  </w:style>
  <w:style w:type="paragraph" w:styleId="974">
    <w:name w:val="普通(网站)"/>
    <w:basedOn w:val="902"/>
    <w:next w:val="974"/>
    <w:link w:val="902"/>
    <w:uiPriority w:val="99"/>
    <w:pPr>
      <w:jc w:val="left"/>
      <w:spacing w:before="100" w:beforeAutospacing="1" w:after="100" w:afterAutospacing="1"/>
      <w:widowControl/>
    </w:pPr>
    <w:rPr>
      <w:rFonts w:ascii="宋体" w:hAnsi="宋体" w:eastAsia="宋体" w:cs="宋体"/>
      <w:sz w:val="24"/>
    </w:rPr>
  </w:style>
  <w:style w:type="paragraph" w:styleId="975">
    <w:name w:val="标题"/>
    <w:basedOn w:val="902"/>
    <w:next w:val="975"/>
    <w:link w:val="976"/>
    <w:qFormat/>
    <w:pPr>
      <w:jc w:val="center"/>
      <w:spacing w:before="240" w:after="60" w:line="360" w:lineRule="auto"/>
      <w:outlineLvl w:val="0"/>
    </w:pPr>
    <w:rPr>
      <w:rFonts w:ascii="宋体" w:hAnsi="宋体"/>
      <w:b/>
      <w:bCs/>
      <w:sz w:val="32"/>
      <w:szCs w:val="32"/>
    </w:rPr>
  </w:style>
  <w:style w:type="character" w:styleId="976">
    <w:name w:val="标题 Char"/>
    <w:next w:val="976"/>
    <w:link w:val="975"/>
    <w:rPr>
      <w:rFonts w:ascii="宋体" w:hAnsi="宋体" w:eastAsia="宋体" w:cs="Arial"/>
      <w:b/>
      <w:bCs/>
      <w:sz w:val="32"/>
      <w:szCs w:val="32"/>
    </w:rPr>
  </w:style>
  <w:style w:type="paragraph" w:styleId="977">
    <w:name w:val="批注主题"/>
    <w:basedOn w:val="933"/>
    <w:next w:val="933"/>
    <w:link w:val="978"/>
    <w:rPr>
      <w:b/>
      <w:bCs/>
    </w:rPr>
  </w:style>
  <w:style w:type="character" w:styleId="978">
    <w:name w:val="批注主题 Char"/>
    <w:next w:val="978"/>
    <w:link w:val="977"/>
    <w:rPr>
      <w:rFonts w:ascii="Times New Roman" w:hAnsi="Times New Roman" w:eastAsia="宋体" w:cs="Times New Roman"/>
      <w:b/>
      <w:bCs/>
      <w:sz w:val="21"/>
      <w:szCs w:val="24"/>
    </w:rPr>
  </w:style>
  <w:style w:type="paragraph" w:styleId="979">
    <w:name w:val="正文首行缩进"/>
    <w:basedOn w:val="937"/>
    <w:next w:val="979"/>
    <w:link w:val="980"/>
    <w:pPr>
      <w:ind w:firstLine="420"/>
      <w:jc w:val="both"/>
      <w:spacing w:before="156" w:after="120" w:line="300" w:lineRule="auto"/>
    </w:pPr>
    <w:rPr>
      <w:sz w:val="24"/>
      <w:szCs w:val="24"/>
    </w:rPr>
  </w:style>
  <w:style w:type="character" w:styleId="980">
    <w:name w:val="正文首行缩进 Char"/>
    <w:next w:val="980"/>
    <w:link w:val="979"/>
    <w:rPr>
      <w:rFonts w:ascii="方正大黑简体" w:hAnsi="Times New Roman" w:eastAsia="方正大黑简体" w:cs="Times New Roman"/>
      <w:position w:val="6"/>
      <w:sz w:val="24"/>
      <w:szCs w:val="24"/>
      <w:lang w:val="en-US" w:eastAsia="zh-CN" w:bidi="ar-SA"/>
    </w:rPr>
  </w:style>
  <w:style w:type="paragraph" w:styleId="981">
    <w:name w:val="正文首行缩进 2"/>
    <w:basedOn w:val="939"/>
    <w:next w:val="981"/>
    <w:link w:val="982"/>
    <w:pPr>
      <w:ind w:left="420" w:firstLine="420"/>
      <w:spacing w:after="120" w:line="240" w:lineRule="auto"/>
    </w:pPr>
    <w:rPr>
      <w:rFonts w:ascii="Tahoma" w:hAnsi="Tahoma"/>
      <w:sz w:val="21"/>
      <w:szCs w:val="24"/>
    </w:rPr>
  </w:style>
  <w:style w:type="character" w:styleId="982">
    <w:name w:val="正文首行缩进 2 Char"/>
    <w:next w:val="982"/>
    <w:link w:val="981"/>
    <w:rPr>
      <w:rFonts w:ascii="Tahoma" w:hAnsi="Tahoma" w:eastAsia="方正仿宋简体" w:cs="Times New Roman"/>
      <w:sz w:val="21"/>
      <w:szCs w:val="24"/>
      <w:lang w:val="en-US" w:eastAsia="zh-CN" w:bidi="ar-SA"/>
    </w:rPr>
  </w:style>
  <w:style w:type="character" w:styleId="983">
    <w:name w:val="要点"/>
    <w:next w:val="983"/>
    <w:link w:val="902"/>
    <w:qFormat/>
    <w:rPr>
      <w:rFonts w:ascii="Times New Roman" w:hAnsi="Times New Roman" w:eastAsia="宋体" w:cs="Times New Roman"/>
      <w:b/>
      <w:bCs/>
    </w:rPr>
  </w:style>
  <w:style w:type="character" w:styleId="984">
    <w:name w:val="页码"/>
    <w:next w:val="984"/>
    <w:link w:val="902"/>
    <w:rPr>
      <w:rFonts w:ascii="Times New Roman" w:hAnsi="Times New Roman" w:eastAsia="宋体" w:cs="Times New Roman"/>
    </w:rPr>
  </w:style>
  <w:style w:type="character" w:styleId="985">
    <w:name w:val="已访问的超链接"/>
    <w:next w:val="985"/>
    <w:link w:val="902"/>
    <w:rPr>
      <w:rFonts w:ascii="Times New Roman" w:hAnsi="Times New Roman" w:eastAsia="宋体" w:cs="Times New Roman"/>
      <w:color w:val="800080"/>
      <w:u w:val="single"/>
    </w:rPr>
  </w:style>
  <w:style w:type="character" w:styleId="986">
    <w:name w:val="强调"/>
    <w:next w:val="986"/>
    <w:link w:val="902"/>
    <w:uiPriority w:val="20"/>
    <w:qFormat/>
    <w:rPr>
      <w:rFonts w:ascii="Times New Roman" w:hAnsi="Times New Roman" w:eastAsia="宋体" w:cs="Times New Roman"/>
      <w:b/>
      <w:bCs/>
      <w:i w:val="0"/>
      <w:iCs w:val="0"/>
    </w:rPr>
  </w:style>
  <w:style w:type="character" w:styleId="987">
    <w:name w:val="HTML 打字机"/>
    <w:next w:val="987"/>
    <w:link w:val="902"/>
    <w:rPr>
      <w:rFonts w:ascii="黑体" w:hAnsi="Courier New" w:eastAsia="黑体" w:cs="Courier New"/>
      <w:sz w:val="14"/>
      <w:szCs w:val="14"/>
    </w:rPr>
  </w:style>
  <w:style w:type="character" w:styleId="988">
    <w:name w:val="超链接"/>
    <w:next w:val="988"/>
    <w:link w:val="902"/>
    <w:uiPriority w:val="99"/>
    <w:rPr>
      <w:rFonts w:ascii="Times New Roman" w:hAnsi="Times New Roman" w:eastAsia="宋体" w:cs="Times New Roman"/>
      <w:color w:val="0000ff"/>
      <w:u w:val="single"/>
    </w:rPr>
  </w:style>
  <w:style w:type="character" w:styleId="989">
    <w:name w:val="批注引用"/>
    <w:next w:val="989"/>
    <w:link w:val="902"/>
    <w:rPr>
      <w:rFonts w:ascii="Times New Roman" w:hAnsi="Times New Roman" w:eastAsia="宋体" w:cs="Times New Roman"/>
      <w:sz w:val="21"/>
      <w:szCs w:val="21"/>
    </w:rPr>
  </w:style>
  <w:style w:type="character" w:styleId="990">
    <w:name w:val="Formatvorlage Formatvorlage Links:  0&quot; Hängend:  13.5 ch + MingLiU Zchn"/>
    <w:next w:val="990"/>
    <w:link w:val="991"/>
    <w:rPr>
      <w:rFonts w:ascii="Arial" w:hAnsi="Arial" w:eastAsia="Times New Roman" w:cs="Times New Roman"/>
      <w:sz w:val="24"/>
    </w:rPr>
  </w:style>
  <w:style w:type="paragraph" w:styleId="991">
    <w:name w:val="Formatvorlage Formatvorlage Links:  0&quot; Hängend:  13.5 ch + MingLiU"/>
    <w:basedOn w:val="902"/>
    <w:next w:val="991"/>
    <w:link w:val="990"/>
    <w:pPr>
      <w:ind w:left="3240" w:hanging="3240"/>
    </w:pPr>
    <w:rPr>
      <w:rFonts w:ascii="Arial" w:hAnsi="Arial" w:eastAsia="Times New Roman"/>
      <w:sz w:val="24"/>
      <w:szCs w:val="20"/>
    </w:rPr>
  </w:style>
  <w:style w:type="character" w:styleId="992">
    <w:name w:val="para"/>
    <w:next w:val="992"/>
    <w:link w:val="902"/>
    <w:rPr>
      <w:rFonts w:ascii="Times New Roman" w:hAnsi="Times New Roman" w:eastAsia="宋体" w:cs="Times New Roman"/>
    </w:rPr>
  </w:style>
  <w:style w:type="character" w:styleId="993">
    <w:name w:val="方案正文 Char"/>
    <w:next w:val="993"/>
    <w:link w:val="994"/>
    <w:rPr>
      <w:rFonts w:ascii="Times New Roman" w:hAnsi="Times New Roman" w:eastAsia="宋体" w:cs="Times New Roman"/>
      <w:sz w:val="24"/>
      <w:szCs w:val="24"/>
    </w:rPr>
  </w:style>
  <w:style w:type="paragraph" w:styleId="994">
    <w:name w:val="方案正文"/>
    <w:basedOn w:val="902"/>
    <w:next w:val="994"/>
    <w:link w:val="993"/>
    <w:pPr>
      <w:spacing w:line="360" w:lineRule="auto"/>
    </w:pPr>
    <w:rPr>
      <w:rFonts w:ascii="Times New Roman" w:hAnsi="Times New Roman"/>
      <w:sz w:val="24"/>
    </w:rPr>
  </w:style>
  <w:style w:type="character" w:styleId="995">
    <w:name w:val="indetail1"/>
    <w:next w:val="995"/>
    <w:link w:val="902"/>
    <w:rPr>
      <w:rFonts w:ascii="Times New Roman" w:hAnsi="Times New Roman" w:eastAsia="宋体" w:cs="Times New Roman"/>
      <w:sz w:val="18"/>
      <w:szCs w:val="18"/>
    </w:rPr>
  </w:style>
  <w:style w:type="character" w:styleId="996">
    <w:name w:val="Default Char"/>
    <w:next w:val="996"/>
    <w:link w:val="997"/>
    <w:rPr>
      <w:rFonts w:ascii="Futura Heavy" w:eastAsia="Futura Heavy"/>
      <w:color w:val="000000"/>
      <w:sz w:val="24"/>
      <w:szCs w:val="24"/>
      <w:lang w:val="en-US" w:eastAsia="zh-CN" w:bidi="ar-SA"/>
    </w:rPr>
  </w:style>
  <w:style w:type="paragraph" w:styleId="997">
    <w:name w:val="Default"/>
    <w:next w:val="997"/>
    <w:link w:val="996"/>
    <w:pPr>
      <w:widowControl w:val="off"/>
    </w:pPr>
    <w:rPr>
      <w:rFonts w:ascii="Futura Heavy" w:eastAsia="Futura Heavy"/>
      <w:color w:val="000000"/>
      <w:sz w:val="24"/>
      <w:szCs w:val="24"/>
      <w:lang w:val="en-US" w:eastAsia="zh-CN" w:bidi="ar-SA"/>
    </w:rPr>
  </w:style>
  <w:style w:type="character" w:styleId="998">
    <w:name w:val="content021"/>
    <w:next w:val="998"/>
    <w:link w:val="902"/>
    <w:rPr>
      <w:rFonts w:ascii="Tahoma" w:hAnsi="Tahoma" w:eastAsia="宋体" w:cs="Times New Roman"/>
      <w:sz w:val="24"/>
      <w:szCs w:val="24"/>
      <w:lang w:val="en-US" w:eastAsia="zh-CN" w:bidi="ar-SA"/>
    </w:rPr>
  </w:style>
  <w:style w:type="character" w:styleId="999">
    <w:name w:val="rmv1"/>
    <w:next w:val="999"/>
    <w:link w:val="902"/>
    <w:rPr>
      <w:rFonts w:ascii="Times New Roman" w:hAnsi="Times New Roman" w:eastAsia="宋体" w:cs="Times New Roman"/>
      <w:vanish w:val="0"/>
    </w:rPr>
  </w:style>
  <w:style w:type="character" w:styleId="1000">
    <w:name w:val="加点正文缩进 Char"/>
    <w:next w:val="1000"/>
    <w:link w:val="1001"/>
    <w:rPr>
      <w:rFonts w:ascii="宋体" w:hAnsi="宋体" w:eastAsia="宋体" w:cs="Times New Roman"/>
      <w:sz w:val="24"/>
      <w:szCs w:val="24"/>
    </w:rPr>
  </w:style>
  <w:style w:type="paragraph" w:styleId="1001">
    <w:name w:val="加点正文缩进"/>
    <w:basedOn w:val="902"/>
    <w:next w:val="1001"/>
    <w:link w:val="1000"/>
    <w:pPr>
      <w:ind w:left="840" w:hanging="420"/>
      <w:spacing w:line="300" w:lineRule="auto"/>
      <w:tabs>
        <w:tab w:val="left" w:pos="840" w:leader="none"/>
      </w:tabs>
    </w:pPr>
    <w:rPr>
      <w:rFonts w:ascii="宋体" w:hAnsi="宋体"/>
      <w:sz w:val="24"/>
    </w:rPr>
  </w:style>
  <w:style w:type="character" w:styleId="1002">
    <w:name w:val="Char Char2"/>
    <w:next w:val="1002"/>
    <w:link w:val="902"/>
    <w:rPr>
      <w:rFonts w:ascii="Cambria" w:hAnsi="Cambria" w:eastAsia="宋体" w:cs="Times New Roman"/>
      <w:b/>
      <w:bCs/>
      <w:sz w:val="24"/>
      <w:szCs w:val="24"/>
    </w:rPr>
  </w:style>
  <w:style w:type="character" w:styleId="1003">
    <w:name w:val="maywed421"/>
    <w:next w:val="1003"/>
    <w:link w:val="902"/>
    <w:rPr>
      <w:rFonts w:ascii="Times New Roman" w:hAnsi="Times New Roman" w:eastAsia="宋体" w:cs="Times New Roman"/>
      <w:color w:val="366fb6"/>
      <w:u w:val="none"/>
    </w:rPr>
  </w:style>
  <w:style w:type="character" w:styleId="1004">
    <w:name w:val="日期 Char1"/>
    <w:next w:val="1004"/>
    <w:link w:val="902"/>
    <w:rPr>
      <w:rFonts w:ascii="Times New Roman" w:hAnsi="Times New Roman" w:eastAsia="宋体" w:cs="Times New Roman"/>
      <w:sz w:val="21"/>
      <w:szCs w:val="24"/>
    </w:rPr>
  </w:style>
  <w:style w:type="character" w:styleId="1005">
    <w:name w:val="正文缩进 Char1"/>
    <w:next w:val="1005"/>
    <w:link w:val="902"/>
    <w:rPr>
      <w:rFonts w:ascii="Times New Roman" w:hAnsi="Times New Roman" w:eastAsia="楷体_GB2312" w:cs="Times New Roman"/>
      <w:sz w:val="24"/>
      <w:lang w:bidi="ar-SA"/>
    </w:rPr>
  </w:style>
  <w:style w:type="character" w:styleId="1006">
    <w:name w:val="font-12"/>
    <w:next w:val="1006"/>
    <w:link w:val="902"/>
    <w:rPr>
      <w:rFonts w:ascii="Times New Roman" w:hAnsi="Times New Roman" w:eastAsia="宋体" w:cs="Times New Roman"/>
    </w:rPr>
  </w:style>
  <w:style w:type="character" w:styleId="1007">
    <w:name w:val="zi61"/>
    <w:next w:val="1007"/>
    <w:link w:val="902"/>
    <w:rPr>
      <w:rFonts w:ascii="Times New Roman" w:hAnsi="Times New Roman" w:eastAsia="宋体" w:cs="Times New Roman"/>
      <w:b/>
      <w:bCs/>
      <w:color w:val="ff0000"/>
      <w:sz w:val="24"/>
      <w:szCs w:val="24"/>
      <w:u w:val="none"/>
    </w:rPr>
  </w:style>
  <w:style w:type="character" w:styleId="1008">
    <w:name w:val="标题 1 Char,南通标题 1 Char,章 Char,章节标题 Char,Heading One Char"/>
    <w:next w:val="1008"/>
    <w:link w:val="902"/>
    <w:rPr>
      <w:rFonts w:ascii="Times New Roman" w:hAnsi="Times New Roman" w:eastAsia="宋体" w:cs="Times New Roman"/>
      <w:b/>
      <w:bCs/>
      <w:sz w:val="44"/>
      <w:szCs w:val="44"/>
    </w:rPr>
  </w:style>
  <w:style w:type="character" w:styleId="1009">
    <w:name w:val="标题 6 Char1,H6 Char,Bullet list Char,第五层条 Char,BOD 4 Char,h6 Char,Third Subheading Char,PIM 6 Char,Legal Level 1. Char,L6 Char,正文六级标题 Char,Bullet (Single Lines) Char,(I) Char,•H6 Char,Ref Heading 3 Char,rh3 Char,Ref Heading 31 Char,rh31 Char,H61 Char"/>
    <w:next w:val="1009"/>
    <w:link w:val="902"/>
    <w:rPr>
      <w:rFonts w:ascii="Cambria" w:hAnsi="Cambria" w:eastAsia="宋体" w:cs="Times New Roman"/>
      <w:b/>
      <w:bCs/>
      <w:sz w:val="24"/>
      <w:szCs w:val="24"/>
    </w:rPr>
  </w:style>
  <w:style w:type="character" w:styleId="1010">
    <w:name w:val="NICMAN Body Text Char Char"/>
    <w:next w:val="1010"/>
    <w:link w:val="902"/>
    <w:rPr>
      <w:rFonts w:ascii="方正大黑简体" w:hAnsi="Times New Roman" w:eastAsia="方正大黑简体" w:cs="Times New Roman"/>
      <w:position w:val="6"/>
      <w:sz w:val="30"/>
      <w:lang w:val="en-US" w:eastAsia="zh-CN" w:bidi="ar-SA"/>
    </w:rPr>
  </w:style>
  <w:style w:type="character" w:styleId="1011">
    <w:name w:val="lh201"/>
    <w:next w:val="1011"/>
    <w:link w:val="902"/>
    <w:rPr>
      <w:rFonts w:ascii="Times New Roman" w:hAnsi="Times New Roman" w:eastAsia="宋体" w:cs="Times New Roman"/>
      <w:color w:val="666666"/>
    </w:rPr>
  </w:style>
  <w:style w:type="character" w:styleId="1012">
    <w:name w:val="unnamed31"/>
    <w:next w:val="1012"/>
    <w:link w:val="902"/>
    <w:rPr>
      <w:rFonts w:hint="eastAsia" w:ascii="宋体" w:hAnsi="宋体" w:eastAsia="宋体" w:cs="Times New Roman"/>
      <w:i w:val="0"/>
      <w:iCs w:val="0"/>
      <w:color w:val="000099"/>
      <w:spacing w:val="0"/>
      <w:sz w:val="18"/>
      <w:szCs w:val="18"/>
      <w:u w:val="none"/>
    </w:rPr>
  </w:style>
  <w:style w:type="character" w:styleId="1013">
    <w:name w:val="style2 style26"/>
    <w:next w:val="1013"/>
    <w:link w:val="902"/>
    <w:rPr>
      <w:rFonts w:ascii="Times New Roman" w:hAnsi="Times New Roman" w:eastAsia="宋体" w:cs="Times New Roman"/>
    </w:rPr>
  </w:style>
  <w:style w:type="character" w:styleId="1014">
    <w:name w:val="digest1"/>
    <w:next w:val="1014"/>
    <w:link w:val="902"/>
    <w:rPr>
      <w:rFonts w:ascii="Times New Roman" w:hAnsi="Times New Roman" w:eastAsia="宋体" w:cs="Times New Roman"/>
      <w:color w:val="3a4343"/>
      <w:sz w:val="20"/>
      <w:lang w:val="en-US" w:eastAsia="zh-CN"/>
    </w:rPr>
  </w:style>
  <w:style w:type="character" w:styleId="1015">
    <w:name w:val="不用8 Char,注意框体 Char,标题6 Char,Legal Level 1.1.1. Char,表 Char,（A） Char,h8 Char,Alt+8 Char,AppendixSubHead Char,正文八级标题 Char Char"/>
    <w:next w:val="1015"/>
    <w:link w:val="902"/>
    <w:rPr>
      <w:rFonts w:ascii="Arial" w:hAnsi="Arial" w:eastAsia="黑体" w:cs="Times New Roman"/>
      <w:sz w:val="24"/>
      <w:szCs w:val="24"/>
      <w:lang w:bidi="he-IL"/>
    </w:rPr>
  </w:style>
  <w:style w:type="character" w:styleId="1016">
    <w:name w:val="普通 (Web) Char Char Char"/>
    <w:next w:val="1016"/>
    <w:link w:val="902"/>
    <w:rPr>
      <w:rFonts w:ascii="Times New Roman" w:hAnsi="Times New Roman" w:eastAsia="宋体" w:cs="Times New Roman"/>
      <w:sz w:val="24"/>
      <w:lang w:val="en-US" w:eastAsia="zh-CN"/>
    </w:rPr>
  </w:style>
  <w:style w:type="character" w:styleId="1017">
    <w:name w:val="11"/>
    <w:next w:val="1017"/>
    <w:link w:val="902"/>
    <w:rPr>
      <w:rFonts w:ascii="Times New Roman" w:hAnsi="Times New Roman" w:eastAsia="宋体" w:cs="Times New Roman"/>
      <w:sz w:val="36"/>
      <w:szCs w:val="36"/>
    </w:rPr>
  </w:style>
  <w:style w:type="character" w:styleId="1018">
    <w:name w:val="hang1"/>
    <w:next w:val="1018"/>
    <w:link w:val="902"/>
    <w:rPr>
      <w:rFonts w:ascii="Times New Roman" w:hAnsi="Times New Roman" w:eastAsia="宋体" w:cs="Times New Roman"/>
    </w:rPr>
  </w:style>
  <w:style w:type="character" w:styleId="1019">
    <w:name w:val="正文文本缩进 3 Char1"/>
    <w:next w:val="1019"/>
    <w:link w:val="902"/>
    <w:rPr>
      <w:rFonts w:ascii="Times New Roman" w:hAnsi="Times New Roman" w:eastAsia="宋体" w:cs="Times New Roman"/>
      <w:sz w:val="16"/>
      <w:szCs w:val="16"/>
    </w:rPr>
  </w:style>
  <w:style w:type="character" w:styleId="1020">
    <w:name w:val="标题 2 Char Char"/>
    <w:next w:val="1020"/>
    <w:link w:val="902"/>
    <w:rPr>
      <w:rFonts w:ascii="Arial" w:hAnsi="Arial" w:eastAsia="黑体" w:cs="Times New Roman"/>
      <w:b/>
      <w:spacing w:val="-6"/>
      <w:sz w:val="30"/>
      <w:szCs w:val="32"/>
      <w:lang w:val="en-US" w:eastAsia="zh-CN" w:bidi="ar-SA"/>
    </w:rPr>
  </w:style>
  <w:style w:type="character" w:styleId="1021">
    <w:name w:val="info4"/>
    <w:next w:val="1021"/>
    <w:link w:val="902"/>
    <w:rPr>
      <w:rFonts w:ascii="Times New Roman" w:hAnsi="Times New Roman" w:eastAsia="宋体" w:cs="Times New Roman"/>
    </w:rPr>
  </w:style>
  <w:style w:type="character" w:styleId="1022">
    <w:name w:val="unnamed101"/>
    <w:next w:val="1022"/>
    <w:link w:val="902"/>
    <w:rPr>
      <w:rFonts w:ascii="Times New Roman" w:hAnsi="Times New Roman" w:eastAsia="宋体" w:cs="Times New Roman"/>
      <w:sz w:val="20"/>
      <w:szCs w:val="20"/>
    </w:rPr>
  </w:style>
  <w:style w:type="character" w:styleId="1023">
    <w:name w:val="unnamed2"/>
    <w:next w:val="1023"/>
    <w:link w:val="902"/>
    <w:rPr>
      <w:rFonts w:ascii="Times New Roman" w:hAnsi="Times New Roman" w:eastAsia="宋体" w:cs="Times New Roman"/>
    </w:rPr>
  </w:style>
  <w:style w:type="character" w:styleId="1024">
    <w:name w:val="+正文 Char3"/>
    <w:next w:val="1024"/>
    <w:link w:val="1025"/>
    <w:rPr>
      <w:rFonts w:ascii="Tahoma" w:hAnsi="Tahoma" w:eastAsia="宋体" w:cs="Times New Roman"/>
      <w:sz w:val="24"/>
      <w:szCs w:val="28"/>
    </w:rPr>
  </w:style>
  <w:style w:type="paragraph" w:styleId="1025">
    <w:name w:val="+正文"/>
    <w:basedOn w:val="902"/>
    <w:next w:val="1025"/>
    <w:link w:val="1024"/>
    <w:pPr>
      <w:ind w:firstLine="200"/>
      <w:spacing w:line="360" w:lineRule="auto"/>
    </w:pPr>
    <w:rPr>
      <w:rFonts w:ascii="Tahoma" w:hAnsi="Tahoma"/>
      <w:sz w:val="24"/>
      <w:szCs w:val="28"/>
    </w:rPr>
  </w:style>
  <w:style w:type="character" w:styleId="1026">
    <w:name w:val="*正文 Char"/>
    <w:next w:val="1026"/>
    <w:link w:val="1027"/>
    <w:rPr>
      <w:rFonts w:ascii="宋体" w:hAnsi="宋体" w:eastAsia="宋体" w:cs="Times New Roman"/>
      <w:sz w:val="21"/>
      <w:szCs w:val="24"/>
    </w:rPr>
  </w:style>
  <w:style w:type="paragraph" w:styleId="1027">
    <w:name w:val="*正文"/>
    <w:basedOn w:val="902"/>
    <w:next w:val="1027"/>
    <w:link w:val="1026"/>
    <w:pPr>
      <w:ind w:firstLine="480"/>
      <w:spacing w:line="300" w:lineRule="auto"/>
    </w:pPr>
    <w:rPr>
      <w:rFonts w:ascii="宋体" w:hAnsi="宋体"/>
    </w:rPr>
  </w:style>
  <w:style w:type="character" w:styleId="1028">
    <w:name w:val="s"/>
    <w:next w:val="1028"/>
    <w:link w:val="902"/>
    <w:rPr>
      <w:rFonts w:ascii="Times New Roman" w:hAnsi="Times New Roman" w:eastAsia="宋体" w:cs="Times New Roman"/>
    </w:rPr>
  </w:style>
  <w:style w:type="character" w:styleId="1029">
    <w:name w:val="fontstyle01"/>
    <w:next w:val="1029"/>
    <w:link w:val="902"/>
    <w:rPr>
      <w:rFonts w:hint="eastAsia" w:ascii="宋体" w:hAnsi="宋体" w:eastAsia="宋体" w:cs="Times New Roman"/>
      <w:b w:val="0"/>
      <w:bCs w:val="0"/>
      <w:i w:val="0"/>
      <w:iCs w:val="0"/>
      <w:color w:val="000000"/>
      <w:sz w:val="24"/>
      <w:szCs w:val="24"/>
    </w:rPr>
  </w:style>
  <w:style w:type="character" w:styleId="1030">
    <w:name w:val="第一章 标题 2 Char Char,Heading 2 Hidden Char Char,Heading 2 CCBS Char Char,heading 2 Char Char,H2 Char Char,h2 Char Char,PIM2 Char Char,Titre3 Char Char,HD2 Char Char,sect 1.2 Char Char,H21 Char Char,sect 1.21 Char Char,H22 Char Char,sect 1.22 Char Char"/>
    <w:next w:val="1030"/>
    <w:link w:val="902"/>
    <w:rPr>
      <w:rFonts w:ascii="Arial" w:hAnsi="Arial" w:eastAsia="黑体" w:cs="Times New Roman"/>
      <w:b/>
      <w:bCs/>
      <w:sz w:val="32"/>
      <w:szCs w:val="32"/>
    </w:rPr>
  </w:style>
  <w:style w:type="character" w:styleId="1031">
    <w:name w:val="Char Char5"/>
    <w:next w:val="1031"/>
    <w:link w:val="902"/>
    <w:rPr>
      <w:rFonts w:ascii="Times New Roman" w:hAnsi="Times New Roman" w:eastAsia="宋体" w:cs="Times New Roman"/>
      <w:b/>
      <w:bCs/>
      <w:sz w:val="32"/>
      <w:szCs w:val="32"/>
    </w:rPr>
  </w:style>
  <w:style w:type="character" w:styleId="1032">
    <w:name w:val="Plain Text Char Char"/>
    <w:next w:val="1032"/>
    <w:link w:val="1033"/>
    <w:rPr>
      <w:rFonts w:ascii="宋体" w:hAnsi="Courier New" w:eastAsia="楷体_GB2312" w:cs="Times New Roman"/>
      <w:sz w:val="28"/>
    </w:rPr>
  </w:style>
  <w:style w:type="paragraph" w:styleId="1033">
    <w:name w:val="纯文本1"/>
    <w:basedOn w:val="902"/>
    <w:next w:val="1033"/>
    <w:link w:val="1032"/>
    <w:qFormat/>
    <w:rPr>
      <w:rFonts w:ascii="宋体" w:hAnsi="Courier New" w:eastAsia="楷体_GB2312"/>
      <w:sz w:val="28"/>
      <w:szCs w:val="20"/>
    </w:rPr>
  </w:style>
  <w:style w:type="character" w:styleId="1034">
    <w:name w:val="Char Char3"/>
    <w:next w:val="1034"/>
    <w:link w:val="902"/>
    <w:rPr>
      <w:rFonts w:ascii="Times New Roman" w:hAnsi="Times New Roman" w:eastAsia="宋体" w:cs="Times New Roman"/>
      <w:b/>
      <w:bCs/>
      <w:sz w:val="28"/>
      <w:szCs w:val="28"/>
    </w:rPr>
  </w:style>
  <w:style w:type="character" w:styleId="1035">
    <w:name w:val="wenzi41"/>
    <w:next w:val="1035"/>
    <w:link w:val="902"/>
    <w:rPr>
      <w:rFonts w:ascii="Times New Roman" w:hAnsi="Times New Roman" w:eastAsia="宋体" w:cs="Times New Roman"/>
      <w:b/>
      <w:bCs/>
      <w:color w:val="c52900"/>
      <w:sz w:val="18"/>
      <w:szCs w:val="18"/>
      <w:u w:val="none"/>
    </w:rPr>
  </w:style>
  <w:style w:type="character" w:styleId="1036">
    <w:name w:val="p_inzi1"/>
    <w:next w:val="1036"/>
    <w:link w:val="902"/>
    <w:rPr>
      <w:rFonts w:ascii="Times New Roman" w:hAnsi="Times New Roman" w:eastAsia="宋体" w:cs="Times New Roman"/>
      <w:color w:val="171717"/>
      <w:sz w:val="17"/>
      <w:szCs w:val="17"/>
    </w:rPr>
  </w:style>
  <w:style w:type="character" w:styleId="1037">
    <w:name w:val="不明显强调"/>
    <w:next w:val="1037"/>
    <w:link w:val="902"/>
    <w:qFormat/>
    <w:rPr>
      <w:rFonts w:ascii="Times New Roman" w:hAnsi="Times New Roman" w:eastAsia="宋体" w:cs="Times New Roman"/>
      <w:i/>
      <w:iCs/>
      <w:color w:val="808080"/>
    </w:rPr>
  </w:style>
  <w:style w:type="character" w:styleId="1038">
    <w:name w:val="ca-1"/>
    <w:next w:val="1038"/>
    <w:link w:val="902"/>
    <w:rPr>
      <w:rFonts w:ascii="Times New Roman" w:hAnsi="Times New Roman" w:eastAsia="宋体" w:cs="Times New Roman"/>
    </w:rPr>
  </w:style>
  <w:style w:type="character" w:styleId="1039">
    <w:name w:val="t31"/>
    <w:next w:val="1039"/>
    <w:link w:val="902"/>
    <w:rPr>
      <w:sz w:val="21"/>
      <w:szCs w:val="21"/>
    </w:rPr>
  </w:style>
  <w:style w:type="character" w:styleId="1040">
    <w:name w:val="title_emph1"/>
    <w:next w:val="1040"/>
    <w:link w:val="902"/>
    <w:rPr>
      <w:rFonts w:ascii="Arial" w:hAnsi="Arial" w:eastAsia="宋体" w:cs="Times New Roman"/>
      <w:b/>
      <w:sz w:val="18"/>
    </w:rPr>
  </w:style>
  <w:style w:type="character" w:styleId="1041">
    <w:name w:val="3zw1"/>
    <w:next w:val="1041"/>
    <w:link w:val="902"/>
    <w:rPr>
      <w:rFonts w:ascii="Tahoma" w:hAnsi="Tahoma" w:eastAsia="宋体" w:cs="Times New Roman"/>
      <w:color w:val="000000"/>
      <w:sz w:val="21"/>
      <w:szCs w:val="21"/>
      <w:lang w:val="en-US" w:eastAsia="zh-CN" w:bidi="ar-SA"/>
    </w:rPr>
  </w:style>
  <w:style w:type="character" w:styleId="1042">
    <w:name w:val="标题 7 Char1"/>
    <w:next w:val="1042"/>
    <w:link w:val="902"/>
    <w:rPr>
      <w:rFonts w:ascii="Times New Roman" w:hAnsi="Times New Roman" w:eastAsia="宋体" w:cs="Times New Roman"/>
      <w:b/>
      <w:bCs/>
      <w:sz w:val="24"/>
      <w:szCs w:val="24"/>
    </w:rPr>
  </w:style>
  <w:style w:type="character" w:styleId="1043">
    <w:name w:val="15"/>
    <w:next w:val="1043"/>
    <w:link w:val="902"/>
    <w:rPr>
      <w:rFonts w:ascii="Times New Roman" w:hAnsi="Times New Roman" w:eastAsia="宋体" w:cs="Times New Roman"/>
    </w:rPr>
  </w:style>
  <w:style w:type="character" w:styleId="1044">
    <w:name w:val="titleblack14px1"/>
    <w:next w:val="1044"/>
    <w:link w:val="902"/>
    <w:rPr>
      <w:rFonts w:ascii="Times New Roman" w:hAnsi="Times New Roman" w:eastAsia="宋体" w:cs="Times New Roman"/>
      <w:b/>
      <w:color w:val="000000"/>
      <w:sz w:val="28"/>
    </w:rPr>
  </w:style>
  <w:style w:type="character" w:styleId="1045">
    <w:name w:val="biaoti1"/>
    <w:next w:val="1045"/>
    <w:link w:val="902"/>
    <w:rPr>
      <w:rFonts w:ascii="Tahoma" w:hAnsi="Tahoma" w:eastAsia="宋体" w:cs="Times New Roman"/>
      <w:b/>
      <w:bCs/>
      <w:color w:val="336699"/>
      <w:sz w:val="21"/>
      <w:szCs w:val="21"/>
      <w:u w:val="none"/>
      <w:lang w:val="en-US" w:eastAsia="zh-CN" w:bidi="ar-SA"/>
    </w:rPr>
  </w:style>
  <w:style w:type="character" w:styleId="1046">
    <w:name w:val="ct-def21"/>
    <w:next w:val="1046"/>
    <w:link w:val="902"/>
    <w:rPr>
      <w:rFonts w:hint="eastAsia" w:ascii="宋体" w:hAnsi="宋体" w:eastAsia="宋体" w:cs="Times New Roman"/>
      <w:color w:val="000000"/>
      <w:spacing w:val="0"/>
      <w:sz w:val="18"/>
      <w:u w:val="none"/>
    </w:rPr>
  </w:style>
  <w:style w:type="character" w:styleId="1047">
    <w:name w:val="Char Char1"/>
    <w:next w:val="1047"/>
    <w:link w:val="902"/>
    <w:rPr>
      <w:rFonts w:ascii="宋体" w:hAnsi="宋体" w:eastAsia="宋体" w:cs="Times New Roman"/>
      <w:sz w:val="24"/>
      <w:szCs w:val="24"/>
      <w:lang w:val="en-US" w:eastAsia="zh-CN" w:bidi="ar-SA"/>
    </w:rPr>
  </w:style>
  <w:style w:type="character" w:styleId="1048">
    <w:name w:val="label"/>
    <w:next w:val="1048"/>
    <w:link w:val="902"/>
    <w:rPr>
      <w:rFonts w:ascii="Times New Roman" w:hAnsi="Times New Roman" w:eastAsia="宋体" w:cs="Times New Roman"/>
    </w:rPr>
  </w:style>
  <w:style w:type="character" w:styleId="1049">
    <w:name w:val="Char Char6"/>
    <w:next w:val="1049"/>
    <w:link w:val="902"/>
    <w:rPr>
      <w:rFonts w:ascii="Times New Roman" w:hAnsi="Times New Roman" w:eastAsia="宋体" w:cs="Times New Roman"/>
      <w:b/>
      <w:bCs/>
      <w:sz w:val="44"/>
      <w:szCs w:val="44"/>
      <w:lang w:val="en-US" w:eastAsia="zh-CN" w:bidi="ar-SA"/>
    </w:rPr>
  </w:style>
  <w:style w:type="character" w:styleId="1050">
    <w:name w:val="+列表编号 Char Char"/>
    <w:next w:val="1050"/>
    <w:link w:val="902"/>
    <w:rPr>
      <w:rFonts w:ascii="Tahoma" w:hAnsi="Tahoma" w:eastAsia="宋体" w:cs="Times New Roman"/>
      <w:b/>
      <w:spacing w:val="8"/>
      <w:sz w:val="24"/>
      <w:szCs w:val="24"/>
      <w:lang w:val="en-US" w:eastAsia="zh-CN" w:bidi="ar-SA"/>
    </w:rPr>
  </w:style>
  <w:style w:type="character" w:styleId="1051">
    <w:name w:val="Char Char Char Char Char Char Char Char Char"/>
    <w:next w:val="1051"/>
    <w:link w:val="1052"/>
    <w:rPr>
      <w:rFonts w:ascii="Tahoma" w:hAnsi="Tahoma" w:eastAsia="宋体" w:cs="Times New Roman"/>
      <w:sz w:val="24"/>
    </w:rPr>
  </w:style>
  <w:style w:type="paragraph" w:styleId="1052">
    <w:name w:val="Char Char Char Char Char Char Char"/>
    <w:basedOn w:val="902"/>
    <w:next w:val="1052"/>
    <w:link w:val="1051"/>
    <w:pPr>
      <w:ind w:firstLine="480"/>
      <w:spacing w:line="360" w:lineRule="auto"/>
    </w:pPr>
    <w:rPr>
      <w:rFonts w:ascii="Tahoma" w:hAnsi="Tahoma"/>
      <w:sz w:val="24"/>
      <w:szCs w:val="20"/>
    </w:rPr>
  </w:style>
  <w:style w:type="character" w:styleId="1053">
    <w:name w:val="Char Char"/>
    <w:next w:val="1053"/>
    <w:link w:val="902"/>
    <w:rPr>
      <w:rFonts w:ascii="Cambria" w:hAnsi="Cambria" w:eastAsia="宋体" w:cs="Times New Roman"/>
      <w:b/>
      <w:bCs/>
      <w:sz w:val="32"/>
      <w:szCs w:val="32"/>
    </w:rPr>
  </w:style>
  <w:style w:type="character" w:styleId="1054">
    <w:name w:val="标准正文 Char Char"/>
    <w:next w:val="1054"/>
    <w:link w:val="1055"/>
    <w:rPr>
      <w:rFonts w:ascii="仿宋_GB2312" w:hAnsi="Times New Roman" w:eastAsia="仿宋_GB2312" w:cs="Times New Roman"/>
      <w:sz w:val="24"/>
      <w:lang w:val="en-US" w:eastAsia="zh-CN" w:bidi="ar-SA"/>
    </w:rPr>
  </w:style>
  <w:style w:type="paragraph" w:styleId="1055">
    <w:name w:val="标准正文 Char"/>
    <w:basedOn w:val="902"/>
    <w:next w:val="1055"/>
    <w:link w:val="1054"/>
    <w:pPr>
      <w:spacing w:before="312" w:after="312" w:line="288" w:lineRule="auto"/>
    </w:pPr>
    <w:rPr>
      <w:rFonts w:ascii="仿宋_GB2312" w:hAnsi="Times New Roman" w:eastAsia="仿宋_GB2312"/>
      <w:sz w:val="24"/>
      <w:szCs w:val="20"/>
    </w:rPr>
  </w:style>
  <w:style w:type="character" w:styleId="1056">
    <w:name w:val="文档结构图 Char1"/>
    <w:next w:val="1056"/>
    <w:link w:val="902"/>
    <w:rPr>
      <w:rFonts w:ascii="宋体" w:hAnsi="Times New Roman" w:eastAsia="宋体" w:cs="Times New Roman"/>
      <w:sz w:val="18"/>
      <w:szCs w:val="18"/>
    </w:rPr>
  </w:style>
  <w:style w:type="character" w:styleId="1057">
    <w:name w:val="正文文本缩进 2 Char1"/>
    <w:next w:val="1057"/>
    <w:link w:val="902"/>
    <w:rPr>
      <w:rFonts w:ascii="Times New Roman" w:hAnsi="Times New Roman" w:eastAsia="宋体" w:cs="Times New Roman"/>
      <w:sz w:val="21"/>
      <w:szCs w:val="24"/>
    </w:rPr>
  </w:style>
  <w:style w:type="character" w:styleId="1058">
    <w:name w:val="正文文本 Char1"/>
    <w:next w:val="1058"/>
    <w:link w:val="902"/>
    <w:rPr>
      <w:rFonts w:ascii="Times New Roman" w:hAnsi="Times New Roman" w:eastAsia="宋体" w:cs="Times New Roman"/>
      <w:sz w:val="21"/>
      <w:szCs w:val="24"/>
    </w:rPr>
  </w:style>
  <w:style w:type="character" w:styleId="1059">
    <w:name w:val="Char Char4"/>
    <w:next w:val="1059"/>
    <w:link w:val="902"/>
    <w:rPr>
      <w:rFonts w:ascii="Cambria" w:hAnsi="Cambria" w:eastAsia="宋体" w:cs="Times New Roman"/>
      <w:b/>
      <w:bCs/>
      <w:sz w:val="28"/>
      <w:szCs w:val="28"/>
    </w:rPr>
  </w:style>
  <w:style w:type="character" w:styleId="1060">
    <w:name w:val="样式 楷体_GB2312 四号 加粗"/>
    <w:next w:val="1060"/>
    <w:link w:val="902"/>
    <w:rPr>
      <w:rFonts w:ascii="楷体_GB2312" w:hAnsi="楷体_GB2312" w:eastAsia="楷体_GB2312" w:cs="Times New Roman"/>
      <w:b/>
      <w:bCs/>
      <w:sz w:val="28"/>
      <w:szCs w:val="24"/>
      <w:lang w:val="en-US" w:eastAsia="zh-CN" w:bidi="ar-SA"/>
    </w:rPr>
  </w:style>
  <w:style w:type="character" w:styleId="1061">
    <w:name w:val="css_041a1"/>
    <w:next w:val="1061"/>
    <w:link w:val="902"/>
    <w:rPr>
      <w:rFonts w:ascii="Times New Roman" w:hAnsi="Times New Roman" w:eastAsia="宋体" w:cs="Times New Roman"/>
      <w:color w:val="0033cc"/>
      <w:sz w:val="18"/>
      <w:szCs w:val="18"/>
    </w:rPr>
  </w:style>
  <w:style w:type="character" w:styleId="1062">
    <w:name w:val="标书正文格式 Char1"/>
    <w:next w:val="1062"/>
    <w:link w:val="1063"/>
    <w:rPr>
      <w:rFonts w:eastAsia="楷体_GB2312"/>
      <w:sz w:val="24"/>
      <w:szCs w:val="24"/>
      <w:lang w:val="en-US" w:eastAsia="zh-CN" w:bidi="ar-SA"/>
    </w:rPr>
  </w:style>
  <w:style w:type="paragraph" w:styleId="1063">
    <w:name w:val="标书正文格式"/>
    <w:next w:val="1063"/>
    <w:link w:val="1062"/>
    <w:pPr>
      <w:ind w:firstLine="200"/>
      <w:spacing w:line="360" w:lineRule="auto"/>
    </w:pPr>
    <w:rPr>
      <w:rFonts w:eastAsia="楷体_GB2312"/>
      <w:sz w:val="24"/>
      <w:szCs w:val="24"/>
      <w:lang w:val="en-US" w:eastAsia="zh-CN" w:bidi="ar-SA"/>
    </w:rPr>
  </w:style>
  <w:style w:type="character" w:styleId="1064">
    <w:name w:val="apple-style-span"/>
    <w:next w:val="1064"/>
    <w:link w:val="902"/>
    <w:rPr>
      <w:rFonts w:ascii="Times New Roman" w:hAnsi="Times New Roman" w:eastAsia="宋体" w:cs="Times New Roman"/>
    </w:rPr>
  </w:style>
  <w:style w:type="character" w:styleId="1065">
    <w:name w:val="Plain Text Char"/>
    <w:next w:val="1065"/>
    <w:link w:val="1066"/>
    <w:qFormat/>
    <w:rPr>
      <w:rFonts w:ascii="宋体" w:hAnsi="Courier New" w:eastAsia="楷体_GB2312"/>
      <w:sz w:val="26"/>
    </w:rPr>
  </w:style>
  <w:style w:type="paragraph" w:styleId="1066">
    <w:name w:val="纯文本2"/>
    <w:basedOn w:val="902"/>
    <w:next w:val="1066"/>
    <w:link w:val="1065"/>
    <w:qFormat/>
    <w:rPr>
      <w:rFonts w:ascii="宋体" w:hAnsi="Courier New" w:eastAsia="楷体_GB2312"/>
      <w:sz w:val="26"/>
      <w:szCs w:val="20"/>
    </w:rPr>
  </w:style>
  <w:style w:type="character" w:styleId="1067">
    <w:name w:val="保驾"/>
    <w:next w:val="1067"/>
    <w:link w:val="902"/>
    <w:rPr>
      <w:rFonts w:ascii="Times New Roman" w:hAnsi="Times New Roman" w:eastAsia="宋体" w:cs="Times New Roman"/>
      <w:sz w:val="18"/>
    </w:rPr>
  </w:style>
  <w:style w:type="character" w:styleId="1068">
    <w:name w:val="ca-0"/>
    <w:next w:val="1068"/>
    <w:link w:val="902"/>
    <w:rPr>
      <w:rFonts w:ascii="Times New Roman" w:hAnsi="Times New Roman" w:eastAsia="宋体" w:cs="Times New Roman"/>
    </w:rPr>
  </w:style>
  <w:style w:type="character" w:styleId="1069">
    <w:name w:val="+正文 Char Char Char Char"/>
    <w:next w:val="1069"/>
    <w:link w:val="902"/>
    <w:rPr>
      <w:rFonts w:ascii="Tahoma" w:hAnsi="Tahoma" w:eastAsia="宋体" w:cs="Times New Roman"/>
      <w:sz w:val="24"/>
      <w:szCs w:val="28"/>
      <w:lang w:val="en-US" w:eastAsia="zh-CN" w:bidi="ar-SA"/>
    </w:rPr>
  </w:style>
  <w:style w:type="character" w:styleId="1070">
    <w:name w:val="bei21"/>
    <w:next w:val="1070"/>
    <w:link w:val="902"/>
    <w:rPr>
      <w:rFonts w:ascii="Times New Roman" w:hAnsi="Times New Roman" w:eastAsia="宋体" w:cs="Times New Roman"/>
    </w:rPr>
  </w:style>
  <w:style w:type="character" w:styleId="1071">
    <w:name w:val="txt1"/>
    <w:next w:val="1071"/>
    <w:link w:val="902"/>
    <w:rPr>
      <w:rFonts w:ascii="Times New Roman" w:hAnsi="Times New Roman" w:eastAsia="宋体" w:cs="Times New Roman"/>
    </w:rPr>
  </w:style>
  <w:style w:type="character" w:styleId="1072">
    <w:name w:val="正文文本 3 Char1"/>
    <w:next w:val="1072"/>
    <w:link w:val="902"/>
    <w:rPr>
      <w:rFonts w:ascii="Times New Roman" w:hAnsi="Times New Roman" w:eastAsia="宋体" w:cs="Times New Roman"/>
      <w:sz w:val="16"/>
      <w:szCs w:val="16"/>
    </w:rPr>
  </w:style>
  <w:style w:type="character" w:styleId="1073">
    <w:name w:val="页脚 Char1"/>
    <w:next w:val="1073"/>
    <w:link w:val="902"/>
    <w:rPr>
      <w:rFonts w:ascii="Times New Roman" w:hAnsi="Times New Roman" w:eastAsia="宋体" w:cs="Times New Roman"/>
      <w:sz w:val="18"/>
      <w:szCs w:val="18"/>
    </w:rPr>
  </w:style>
  <w:style w:type="character" w:styleId="1074">
    <w:name w:val="正文文本 3 Char2"/>
    <w:next w:val="1074"/>
    <w:link w:val="902"/>
    <w:rPr>
      <w:rFonts w:ascii="Times New Roman" w:hAnsi="Times New Roman" w:eastAsia="宋体" w:cs="Times New Roman"/>
      <w:sz w:val="16"/>
      <w:szCs w:val="16"/>
    </w:rPr>
  </w:style>
  <w:style w:type="character" w:styleId="1075">
    <w:name w:val="letter list Char,PIM 7 Char,sdf Char,Alt+7 Char,L7 Char,H TIMES1 Char,正文七级标题 Char,不用 Char,st Char,(use for appendix) Char,List(1) Char,Bulleted list Char,cnc Char,Caption number (column-wide) Char,ITT t7 Char,PA Appendix Major Char,lettered list Char"/>
    <w:next w:val="1075"/>
    <w:link w:val="902"/>
    <w:rPr>
      <w:rFonts w:ascii="宋体" w:hAnsi="宋体" w:eastAsia="宋体" w:cs="Times New Roman"/>
      <w:b/>
      <w:bCs/>
      <w:sz w:val="24"/>
      <w:szCs w:val="24"/>
    </w:rPr>
  </w:style>
  <w:style w:type="character" w:styleId="1076">
    <w:name w:val="+标题3 Char Char"/>
    <w:next w:val="1076"/>
    <w:link w:val="902"/>
    <w:rPr>
      <w:rFonts w:ascii="Tahoma" w:hAnsi="Tahoma" w:eastAsia="宋体" w:cs="Times New Roman"/>
      <w:b/>
      <w:bCs/>
      <w:sz w:val="24"/>
      <w:szCs w:val="28"/>
      <w:lang w:val="en-US" w:eastAsia="zh-CN" w:bidi="ar-SA"/>
    </w:rPr>
  </w:style>
  <w:style w:type="character" w:styleId="1077">
    <w:name w:val="newsbg1"/>
    <w:next w:val="1077"/>
    <w:link w:val="902"/>
    <w:rPr>
      <w:rFonts w:ascii="Times New Roman" w:hAnsi="Times New Roman" w:eastAsia="宋体" w:cs="Times New Roman"/>
    </w:rPr>
  </w:style>
  <w:style w:type="character" w:styleId="1078">
    <w:name w:val="+正文 Char Char Char2"/>
    <w:next w:val="1078"/>
    <w:link w:val="902"/>
    <w:rPr>
      <w:rFonts w:ascii="Tahoma" w:hAnsi="Tahoma" w:eastAsia="宋体" w:cs="Times New Roman"/>
      <w:sz w:val="24"/>
      <w:szCs w:val="24"/>
      <w:lang w:val="en-US" w:eastAsia="zh-CN" w:bidi="ar-SA"/>
    </w:rPr>
  </w:style>
  <w:style w:type="character" w:styleId="1079">
    <w:name w:val="xiangxicanshu1"/>
    <w:next w:val="1079"/>
    <w:link w:val="902"/>
    <w:rPr>
      <w:rFonts w:ascii="ˎ̥" w:hAnsi="ˎ̥" w:eastAsia="宋体" w:cs="Times New Roman"/>
      <w:b/>
      <w:bCs/>
      <w:color w:val="6f6f6f"/>
      <w:sz w:val="18"/>
      <w:szCs w:val="18"/>
    </w:rPr>
  </w:style>
  <w:style w:type="character" w:styleId="1080">
    <w:name w:val="Char Char Char Char Char Char Char Char"/>
    <w:next w:val="1080"/>
    <w:link w:val="902"/>
    <w:rPr>
      <w:rFonts w:ascii="Tahoma" w:hAnsi="Tahoma" w:eastAsia="宋体" w:cs="Times New Roman"/>
      <w:sz w:val="24"/>
      <w:lang w:val="en-US" w:eastAsia="zh-CN"/>
    </w:rPr>
  </w:style>
  <w:style w:type="character" w:styleId="1081">
    <w:name w:val="td21"/>
    <w:next w:val="1081"/>
    <w:link w:val="902"/>
    <w:rPr>
      <w:rFonts w:ascii="Tahoma" w:hAnsi="Tahoma" w:eastAsia="宋体" w:cs="Times New Roman"/>
      <w:sz w:val="21"/>
      <w:szCs w:val="21"/>
      <w:u w:val="none"/>
      <w:lang w:val="en-US" w:eastAsia="zh-CN" w:bidi="ar-SA"/>
    </w:rPr>
  </w:style>
  <w:style w:type="character" w:styleId="1082">
    <w:name w:val="style1"/>
    <w:next w:val="1082"/>
    <w:link w:val="902"/>
    <w:rPr>
      <w:rFonts w:ascii="Times New Roman" w:hAnsi="Times New Roman" w:eastAsia="宋体" w:cs="Times New Roman"/>
    </w:rPr>
  </w:style>
  <w:style w:type="character" w:styleId="1083">
    <w:name w:val="gray_b"/>
    <w:next w:val="1083"/>
    <w:link w:val="902"/>
    <w:rPr>
      <w:rFonts w:ascii="Times New Roman" w:hAnsi="Times New Roman" w:eastAsia="宋体" w:cs="Times New Roman"/>
    </w:rPr>
  </w:style>
  <w:style w:type="character" w:styleId="1084">
    <w:name w:val="xiangxicanshu_txt21"/>
    <w:next w:val="1084"/>
    <w:link w:val="902"/>
    <w:rPr>
      <w:rFonts w:ascii="Arial" w:hAnsi="Arial" w:eastAsia="宋体" w:cs="Arial"/>
      <w:b w:val="0"/>
      <w:bCs w:val="0"/>
      <w:color w:val="6f6f6f"/>
      <w:sz w:val="18"/>
      <w:szCs w:val="18"/>
    </w:rPr>
  </w:style>
  <w:style w:type="character" w:styleId="1085">
    <w:name w:val="p_inzi_cu1"/>
    <w:next w:val="1085"/>
    <w:link w:val="902"/>
    <w:rPr>
      <w:rFonts w:ascii="Times New Roman" w:hAnsi="Times New Roman" w:eastAsia="宋体" w:cs="Times New Roman"/>
      <w:b/>
      <w:bCs/>
      <w:color w:val="171717"/>
      <w:sz w:val="17"/>
      <w:szCs w:val="17"/>
    </w:rPr>
  </w:style>
  <w:style w:type="character" w:styleId="1086">
    <w:name w:val="body1"/>
    <w:next w:val="1086"/>
    <w:link w:val="902"/>
    <w:rPr>
      <w:rFonts w:ascii="Calibri" w:hAnsi="Calibri" w:eastAsia="宋体" w:cs="Times New Roman"/>
      <w:sz w:val="18"/>
      <w:szCs w:val="18"/>
      <w:lang w:val="en-US" w:eastAsia="zh-CN" w:bidi="ar-SA"/>
    </w:rPr>
  </w:style>
  <w:style w:type="character" w:styleId="1087">
    <w:name w:val="纯文本 Char1"/>
    <w:next w:val="1087"/>
    <w:link w:val="902"/>
    <w:rPr>
      <w:rFonts w:ascii="宋体" w:hAnsi="Courier New" w:eastAsia="宋体" w:cs="Courier New"/>
      <w:sz w:val="21"/>
      <w:szCs w:val="21"/>
    </w:rPr>
  </w:style>
  <w:style w:type="character" w:styleId="1088">
    <w:name w:val="param_td12"/>
    <w:next w:val="1088"/>
    <w:link w:val="902"/>
    <w:rPr>
      <w:rFonts w:ascii="Times New Roman" w:hAnsi="Times New Roman" w:eastAsia="宋体" w:cs="Times New Roman"/>
    </w:rPr>
  </w:style>
  <w:style w:type="character" w:styleId="1089">
    <w:name w:val="font"/>
    <w:next w:val="1089"/>
    <w:link w:val="902"/>
    <w:rPr>
      <w:rFonts w:ascii="Tahoma" w:hAnsi="Tahoma" w:eastAsia="宋体" w:cs="Times New Roman"/>
      <w:sz w:val="24"/>
      <w:szCs w:val="24"/>
      <w:lang w:val="en-US" w:eastAsia="zh-CN" w:bidi="ar-SA"/>
    </w:rPr>
  </w:style>
  <w:style w:type="character" w:styleId="1090">
    <w:name w:val="f141"/>
    <w:next w:val="1090"/>
    <w:link w:val="902"/>
    <w:rPr>
      <w:rFonts w:ascii="Tahoma" w:hAnsi="Tahoma" w:eastAsia="宋体" w:cs="Times New Roman"/>
      <w:sz w:val="24"/>
      <w:szCs w:val="24"/>
      <w:lang w:val="en-US" w:eastAsia="zh-CN" w:bidi="ar-SA"/>
    </w:rPr>
  </w:style>
  <w:style w:type="character" w:styleId="1091">
    <w:name w:val="批注主题 Char1"/>
    <w:next w:val="1091"/>
    <w:link w:val="902"/>
    <w:rPr>
      <w:rFonts w:ascii="Tahoma" w:hAnsi="Tahoma" w:eastAsia="宋体" w:cs="Times New Roman"/>
      <w:b/>
      <w:bCs/>
      <w:sz w:val="21"/>
      <w:szCs w:val="24"/>
    </w:rPr>
  </w:style>
  <w:style w:type="character" w:styleId="1092">
    <w:name w:val="td1301"/>
    <w:next w:val="1092"/>
    <w:link w:val="902"/>
    <w:rPr>
      <w:rFonts w:ascii="Times New Roman" w:hAnsi="Times New Roman" w:eastAsia="宋体" w:cs="Times New Roman"/>
    </w:rPr>
  </w:style>
  <w:style w:type="character" w:styleId="1093">
    <w:name w:val="style21"/>
    <w:next w:val="1093"/>
    <w:link w:val="902"/>
    <w:rPr>
      <w:rFonts w:ascii="Times New Roman" w:hAnsi="Times New Roman" w:eastAsia="宋体" w:cs="Times New Roman"/>
      <w:b/>
      <w:bCs/>
      <w:sz w:val="24"/>
      <w:szCs w:val="24"/>
    </w:rPr>
  </w:style>
  <w:style w:type="character" w:styleId="1094">
    <w:name w:val="line"/>
    <w:next w:val="1094"/>
    <w:link w:val="902"/>
    <w:rPr>
      <w:rFonts w:ascii="Times New Roman" w:hAnsi="Times New Roman" w:eastAsia="宋体" w:cs="Times New Roman"/>
    </w:rPr>
  </w:style>
  <w:style w:type="character" w:styleId="1095">
    <w:name w:val="Normal with Symbol Char"/>
    <w:next w:val="1095"/>
    <w:link w:val="1096"/>
    <w:rPr>
      <w:rFonts w:ascii="Arial" w:hAnsi="Arial" w:eastAsia="宋体" w:cs="Times New Roman"/>
      <w:sz w:val="24"/>
      <w:szCs w:val="24"/>
    </w:rPr>
  </w:style>
  <w:style w:type="paragraph" w:styleId="1096">
    <w:name w:val="Normal with Symbol"/>
    <w:basedOn w:val="902"/>
    <w:next w:val="1096"/>
    <w:link w:val="1095"/>
    <w:pPr>
      <w:ind w:left="990" w:hanging="180"/>
      <w:jc w:val="left"/>
      <w:spacing w:before="120" w:after="120"/>
      <w:widowControl/>
      <w:tabs>
        <w:tab w:val="left" w:pos="990" w:leader="none"/>
      </w:tabs>
    </w:pPr>
    <w:rPr>
      <w:rFonts w:ascii="Arial" w:hAnsi="Arial"/>
      <w:sz w:val="24"/>
    </w:rPr>
  </w:style>
  <w:style w:type="character" w:styleId="1097">
    <w:name w:val="No Spacing Char"/>
    <w:next w:val="1097"/>
    <w:link w:val="1098"/>
    <w:rPr>
      <w:lang w:val="en-GB" w:eastAsia="en-US" w:bidi="ar-SA"/>
    </w:rPr>
  </w:style>
  <w:style w:type="paragraph" w:styleId="1098">
    <w:name w:val="无间隔1"/>
    <w:next w:val="1098"/>
    <w:link w:val="1097"/>
    <w:pPr>
      <w:spacing w:line="240" w:lineRule="atLeast"/>
    </w:pPr>
    <w:rPr>
      <w:lang w:val="en-GB" w:eastAsia="en-US" w:bidi="ar-SA"/>
    </w:rPr>
  </w:style>
  <w:style w:type="character" w:styleId="1099">
    <w:name w:val="apple-converted-space"/>
    <w:next w:val="1099"/>
    <w:link w:val="902"/>
    <w:rPr>
      <w:rFonts w:ascii="Tahoma" w:hAnsi="Tahoma" w:eastAsia="宋体" w:cs="Times New Roman"/>
      <w:sz w:val="24"/>
      <w:szCs w:val="24"/>
      <w:lang w:val="en-US" w:eastAsia="zh-CN" w:bidi="ar-SA"/>
    </w:rPr>
  </w:style>
  <w:style w:type="character" w:styleId="1100">
    <w:name w:val="style141"/>
    <w:next w:val="1100"/>
    <w:link w:val="902"/>
    <w:rPr>
      <w:rFonts w:hint="eastAsia" w:ascii="黑体" w:hAnsi="Times New Roman" w:eastAsia="黑体" w:cs="Times New Roman"/>
      <w:b/>
      <w:bCs/>
      <w:color w:val="be4040"/>
      <w:sz w:val="41"/>
      <w:szCs w:val="41"/>
    </w:rPr>
  </w:style>
  <w:style w:type="character" w:styleId="1101">
    <w:name w:val="华宇段落1 Char Char"/>
    <w:next w:val="1101"/>
    <w:link w:val="902"/>
    <w:rPr>
      <w:rFonts w:ascii="Times New Roman" w:hAnsi="Times New Roman" w:eastAsia="宋体" w:cs="Times New Roman"/>
      <w:sz w:val="24"/>
      <w:lang w:val="en-US" w:eastAsia="zh-CN"/>
    </w:rPr>
  </w:style>
  <w:style w:type="character" w:styleId="1102">
    <w:name w:val="h3 Char,Heading 3 - old Char,Level 3 Head Char,H3 Char,level_3 Char,PIM 3 Char,sect1.2.3 Char,sect1.2.31 Char,sect1.2.32 Char,sect1.2.311 Char,sect1.2.33 Char,sect1.2.312 Char,l3 Char,CT Char,3rd level Char,ISO2 Char,L3 Char,3 Char,sl3 Char,BOD 0 Char"/>
    <w:next w:val="1102"/>
    <w:link w:val="902"/>
    <w:rPr>
      <w:rFonts w:ascii="宋体" w:hAnsi="宋体" w:eastAsia="宋体" w:cs="Times New Roman"/>
      <w:sz w:val="28"/>
      <w:lang w:val="en-US" w:eastAsia="zh-CN" w:bidi="ar-SA"/>
    </w:rPr>
  </w:style>
  <w:style w:type="character" w:styleId="1103">
    <w:name w:val="e1"/>
    <w:next w:val="1103"/>
    <w:link w:val="902"/>
    <w:rPr>
      <w:rFonts w:ascii="Tahoma" w:hAnsi="Tahoma" w:eastAsia="宋体" w:cs="Times New Roman"/>
      <w:sz w:val="21"/>
      <w:szCs w:val="24"/>
      <w:lang w:val="en-US" w:eastAsia="zh-CN" w:bidi="ar-SA"/>
    </w:rPr>
  </w:style>
  <w:style w:type="character" w:styleId="1104">
    <w:name w:val="style101"/>
    <w:next w:val="1104"/>
    <w:link w:val="902"/>
    <w:rPr>
      <w:rFonts w:ascii="Arial" w:hAnsi="Arial" w:eastAsia="宋体" w:cs="Arial"/>
      <w:b/>
      <w:bCs/>
      <w:color w:val="003272"/>
      <w:sz w:val="36"/>
      <w:szCs w:val="36"/>
    </w:rPr>
  </w:style>
  <w:style w:type="character" w:styleId="1105">
    <w:name w:val="标题 5 Char1,H5 Char"/>
    <w:next w:val="1105"/>
    <w:link w:val="902"/>
    <w:rPr>
      <w:rFonts w:ascii="Times New Roman" w:hAnsi="Times New Roman" w:eastAsia="宋体" w:cs="Times New Roman"/>
      <w:b/>
      <w:bCs/>
      <w:sz w:val="28"/>
      <w:szCs w:val="28"/>
    </w:rPr>
  </w:style>
  <w:style w:type="character" w:styleId="1106">
    <w:name w:val="正文文本缩进 Char1"/>
    <w:next w:val="1106"/>
    <w:link w:val="902"/>
    <w:rPr>
      <w:rFonts w:ascii="Times New Roman" w:hAnsi="Times New Roman" w:eastAsia="宋体" w:cs="Times New Roman"/>
      <w:sz w:val="21"/>
      <w:szCs w:val="24"/>
    </w:rPr>
  </w:style>
  <w:style w:type="character" w:styleId="1107">
    <w:name w:val="释义正文2"/>
    <w:next w:val="1107"/>
    <w:link w:val="902"/>
    <w:rPr>
      <w:rFonts w:ascii="Times New Roman" w:hAnsi="Times New Roman" w:eastAsia="宋体" w:cs="Times New Roman"/>
      <w:sz w:val="24"/>
    </w:rPr>
  </w:style>
  <w:style w:type="character" w:styleId="1108">
    <w:name w:val="style2"/>
    <w:next w:val="1108"/>
    <w:link w:val="902"/>
    <w:rPr>
      <w:rFonts w:ascii="Times New Roman" w:hAnsi="Times New Roman" w:eastAsia="宋体" w:cs="Times New Roman"/>
    </w:rPr>
  </w:style>
  <w:style w:type="character" w:styleId="1109">
    <w:name w:val="h3 Char1,Heading 3 - old Char1,Level 3 Head Char1,H3 Char1,level_3 Char1,PIM 3 Char1,sect1.2.3 Char1,sect1.2.31 Char1,sect1.2.32 Char1,sect1.2.311 Char1,sect1.2.33 Char1,sect1.2.312 Char1,l3 Char1,CT Char1,3rd level Char1,ISO2 Char1,L3 Char1,3 Char1"/>
    <w:next w:val="1109"/>
    <w:link w:val="902"/>
    <w:rPr>
      <w:rFonts w:ascii="宋体" w:hAnsi="宋体" w:eastAsia="宋体" w:cs="Times New Roman"/>
      <w:sz w:val="28"/>
      <w:lang w:val="en-US" w:eastAsia="zh-CN" w:bidi="ar-SA"/>
    </w:rPr>
  </w:style>
  <w:style w:type="character" w:styleId="1110">
    <w:name w:val="标题 8 Char1"/>
    <w:next w:val="1110"/>
    <w:link w:val="902"/>
    <w:rPr>
      <w:rFonts w:ascii="Cambria" w:hAnsi="Cambria" w:eastAsia="宋体" w:cs="Times New Roman"/>
      <w:sz w:val="24"/>
      <w:szCs w:val="24"/>
    </w:rPr>
  </w:style>
  <w:style w:type="character" w:styleId="1111">
    <w:name w:val="样式 仿宋_GB2312 四号 黑色"/>
    <w:next w:val="1111"/>
    <w:link w:val="902"/>
    <w:rPr>
      <w:rFonts w:ascii="仿宋_GB2312" w:hAnsi="仿宋_GB2312" w:eastAsia="仿宋_GB2312" w:cs="Times New Roman"/>
      <w:color w:val="000000"/>
      <w:sz w:val="24"/>
    </w:rPr>
  </w:style>
  <w:style w:type="character" w:styleId="1112">
    <w:name w:val="grame"/>
    <w:next w:val="1112"/>
    <w:link w:val="902"/>
    <w:rPr>
      <w:rFonts w:ascii="Times New Roman" w:hAnsi="Times New Roman" w:eastAsia="宋体" w:cs="Times New Roman"/>
    </w:rPr>
  </w:style>
  <w:style w:type="character" w:styleId="1113">
    <w:name w:val="访问过的超链接1"/>
    <w:next w:val="1113"/>
    <w:link w:val="902"/>
    <w:rPr>
      <w:rFonts w:ascii="Tahoma" w:hAnsi="Tahoma" w:eastAsia="宋体" w:cs="Times New Roman"/>
      <w:color w:val="954f72"/>
      <w:sz w:val="24"/>
      <w:szCs w:val="24"/>
      <w:u w:val="single"/>
      <w:lang w:val="en-US" w:eastAsia="zh-CN" w:bidi="ar-SA"/>
    </w:rPr>
  </w:style>
  <w:style w:type="character" w:styleId="1114">
    <w:name w:val="maintext1"/>
    <w:next w:val="1114"/>
    <w:link w:val="902"/>
    <w:rPr>
      <w:rFonts w:ascii="ˎ̥" w:hAnsi="ˎ̥" w:eastAsia="宋体" w:cs="Times New Roman"/>
      <w:color w:val="000000"/>
      <w:spacing w:val="24"/>
      <w:sz w:val="20"/>
      <w:szCs w:val="20"/>
    </w:rPr>
  </w:style>
  <w:style w:type="character" w:styleId="1115">
    <w:name w:val="页眉 Char1"/>
    <w:next w:val="1115"/>
    <w:link w:val="902"/>
    <w:rPr>
      <w:rFonts w:ascii="Times New Roman" w:hAnsi="Times New Roman" w:eastAsia="宋体" w:cs="Times New Roman"/>
      <w:sz w:val="18"/>
      <w:szCs w:val="18"/>
    </w:rPr>
  </w:style>
  <w:style w:type="character" w:styleId="1116">
    <w:name w:val="正文文本 2 Char1"/>
    <w:next w:val="1116"/>
    <w:link w:val="902"/>
    <w:rPr>
      <w:rFonts w:ascii="Times New Roman" w:hAnsi="Times New Roman" w:eastAsia="宋体" w:cs="Times New Roman"/>
      <w:sz w:val="21"/>
      <w:szCs w:val="24"/>
    </w:rPr>
  </w:style>
  <w:style w:type="paragraph" w:styleId="1117">
    <w:name w:val="正文缩进2"/>
    <w:basedOn w:val="902"/>
    <w:next w:val="1117"/>
    <w:link w:val="902"/>
    <w:pPr>
      <w:ind w:firstLine="480"/>
      <w:spacing w:line="360" w:lineRule="auto"/>
    </w:pPr>
    <w:rPr>
      <w:rFonts w:ascii="Times New Roman" w:hAnsi="Times New Roman" w:eastAsia="宋体" w:cs="Times New Roman"/>
      <w:sz w:val="24"/>
      <w:szCs w:val="20"/>
    </w:rPr>
  </w:style>
  <w:style w:type="paragraph" w:styleId="1118">
    <w:name w:val="xl59"/>
    <w:basedOn w:val="902"/>
    <w:next w:val="1118"/>
    <w:link w:val="90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119">
    <w:name w:val="xl49"/>
    <w:basedOn w:val="902"/>
    <w:next w:val="1119"/>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20">
    <w:name w:val="列出段落1"/>
    <w:basedOn w:val="902"/>
    <w:next w:val="1120"/>
    <w:link w:val="902"/>
    <w:pPr>
      <w:ind w:firstLine="420"/>
    </w:pPr>
    <w:rPr>
      <w:rFonts w:ascii="宋体" w:hAnsi="宋体" w:eastAsia="宋体" w:cs="Times New Roman"/>
      <w:sz w:val="24"/>
    </w:rPr>
  </w:style>
  <w:style w:type="paragraph" w:styleId="1121">
    <w:name w:val="msonormalcxspmiddle"/>
    <w:basedOn w:val="902"/>
    <w:next w:val="1121"/>
    <w:link w:val="902"/>
    <w:pPr>
      <w:jc w:val="left"/>
      <w:widowControl/>
    </w:pPr>
    <w:rPr>
      <w:rFonts w:ascii="宋体" w:hAnsi="宋体" w:eastAsia="宋体" w:cs="宋体"/>
      <w:sz w:val="24"/>
    </w:rPr>
  </w:style>
  <w:style w:type="paragraph" w:styleId="1122">
    <w:name w:val="正文文本 21"/>
    <w:basedOn w:val="902"/>
    <w:next w:val="1122"/>
    <w:link w:val="902"/>
    <w:pPr>
      <w:ind w:firstLine="480"/>
      <w:jc w:val="left"/>
      <w:spacing w:line="400" w:lineRule="exact"/>
    </w:pPr>
    <w:rPr>
      <w:rFonts w:ascii="仿宋_GB2312" w:hAnsi="Times New Roman" w:eastAsia="仿宋_GB2312" w:cs="Times New Roman"/>
      <w:sz w:val="24"/>
      <w:szCs w:val="20"/>
    </w:rPr>
  </w:style>
  <w:style w:type="paragraph" w:styleId="1123">
    <w:name w:val="04论文正文"/>
    <w:basedOn w:val="902"/>
    <w:next w:val="1123"/>
    <w:link w:val="902"/>
    <w:pPr>
      <w:ind w:firstLine="480"/>
      <w:spacing w:line="400" w:lineRule="exact"/>
    </w:pPr>
    <w:rPr>
      <w:rFonts w:ascii="Times New Roman" w:hAnsi="Times New Roman" w:eastAsia="宋体" w:cs="宋体"/>
      <w:sz w:val="24"/>
    </w:rPr>
  </w:style>
  <w:style w:type="paragraph" w:styleId="1124">
    <w:name w:val="正文文本 Char Char"/>
    <w:basedOn w:val="902"/>
    <w:next w:val="1124"/>
    <w:link w:val="902"/>
    <w:pPr>
      <w:jc w:val="center"/>
    </w:pPr>
    <w:rPr>
      <w:rFonts w:ascii="Times New Roman" w:hAnsi="Times New Roman" w:eastAsia="宋体" w:cs="Times New Roman"/>
      <w:szCs w:val="20"/>
    </w:rPr>
  </w:style>
  <w:style w:type="paragraph" w:styleId="1125">
    <w:name w:val="xl69"/>
    <w:basedOn w:val="902"/>
    <w:next w:val="1125"/>
    <w:link w:val="902"/>
    <w:pPr>
      <w:jc w:val="left"/>
      <w:spacing w:before="100" w:beforeAutospacing="1" w:after="100" w:afterAutospacing="1"/>
      <w:widowControl/>
    </w:pPr>
    <w:rPr>
      <w:rFonts w:ascii="Microsoft Sans Serif" w:hAnsi="Microsoft Sans Serif" w:eastAsia="宋体" w:cs="Microsoft Sans Serif"/>
      <w:sz w:val="24"/>
    </w:rPr>
  </w:style>
  <w:style w:type="paragraph" w:styleId="1126">
    <w:name w:val="样式 仿宋_GB2312 四号 黑色 行距: 1.5 倍行距2"/>
    <w:basedOn w:val="902"/>
    <w:next w:val="1126"/>
    <w:link w:val="902"/>
    <w:pPr>
      <w:spacing w:line="360" w:lineRule="auto"/>
    </w:pPr>
    <w:rPr>
      <w:rFonts w:ascii="仿宋_GB2312" w:hAnsi="Times New Roman" w:eastAsia="仿宋_GB2312" w:cs="Times New Roman"/>
      <w:color w:val="000000"/>
      <w:sz w:val="24"/>
      <w:szCs w:val="20"/>
    </w:rPr>
  </w:style>
  <w:style w:type="paragraph" w:styleId="1127">
    <w:name w:val="Plain Text1"/>
    <w:basedOn w:val="902"/>
    <w:next w:val="1127"/>
    <w:link w:val="902"/>
    <w:qFormat/>
    <w:rPr>
      <w:rFonts w:ascii="宋体" w:hAnsi="Courier New" w:eastAsia="楷体_GB2312" w:cs="宋体"/>
      <w:sz w:val="26"/>
      <w:szCs w:val="26"/>
    </w:rPr>
  </w:style>
  <w:style w:type="paragraph" w:styleId="1128">
    <w:name w:val="封面标题"/>
    <w:basedOn w:val="902"/>
    <w:next w:val="1128"/>
    <w:link w:val="902"/>
    <w:pPr>
      <w:jc w:val="center"/>
      <w:spacing w:line="360" w:lineRule="auto"/>
    </w:pPr>
    <w:rPr>
      <w:rFonts w:ascii="Times New Roman" w:hAnsi="Times New Roman" w:eastAsia="黑体" w:cs="Times New Roman"/>
      <w:b/>
      <w:bCs/>
      <w:sz w:val="52"/>
      <w:szCs w:val="48"/>
    </w:rPr>
  </w:style>
  <w:style w:type="paragraph" w:styleId="1129">
    <w:name w:val="修订"/>
    <w:next w:val="1129"/>
    <w:link w:val="902"/>
    <w:rPr>
      <w:sz w:val="21"/>
      <w:szCs w:val="24"/>
      <w:lang w:val="en-US" w:eastAsia="zh-CN" w:bidi="ar-SA"/>
    </w:rPr>
  </w:style>
  <w:style w:type="paragraph" w:styleId="1130">
    <w:name w:val="文档正文"/>
    <w:basedOn w:val="902"/>
    <w:next w:val="1130"/>
    <w:link w:val="902"/>
    <w:pPr>
      <w:ind w:firstLine="567"/>
      <w:spacing w:line="480" w:lineRule="atLeast"/>
    </w:pPr>
    <w:rPr>
      <w:rFonts w:ascii="仿宋_GB2312" w:hAnsi="Calibri" w:eastAsia="仿宋_GB2312" w:cs="Times New Roman"/>
      <w:sz w:val="28"/>
      <w:szCs w:val="20"/>
    </w:rPr>
  </w:style>
  <w:style w:type="paragraph" w:styleId="1131">
    <w:name w:val="样式 标题 4 + 仿宋_GB2312"/>
    <w:basedOn w:val="906"/>
    <w:next w:val="1131"/>
    <w:link w:val="902"/>
    <w:pPr>
      <w:keepLines w:val="0"/>
      <w:spacing w:before="0" w:after="0" w:line="300" w:lineRule="auto"/>
    </w:pPr>
    <w:rPr>
      <w:rFonts w:ascii="仿宋_GB2312" w:hAnsi="仿宋_GB2312" w:eastAsia="仿宋_GB2312" w:cs="Times New Roman"/>
      <w:color w:val="ff00ff"/>
      <w:sz w:val="30"/>
      <w:szCs w:val="30"/>
    </w:rPr>
  </w:style>
  <w:style w:type="paragraph" w:styleId="1132">
    <w:name w:val="xl45"/>
    <w:basedOn w:val="902"/>
    <w:next w:val="1132"/>
    <w:link w:val="902"/>
    <w:pPr>
      <w:jc w:val="left"/>
      <w:spacing w:before="100" w:beforeAutospacing="1" w:after="100" w:afterAutospacing="1"/>
      <w:widowControl/>
    </w:pPr>
    <w:rPr>
      <w:rFonts w:hint="eastAsia" w:ascii="仿宋_GB2312" w:hAnsi="宋体" w:eastAsia="仿宋_GB2312" w:cs="Times New Roman"/>
      <w:sz w:val="24"/>
    </w:rPr>
  </w:style>
  <w:style w:type="paragraph" w:styleId="1133">
    <w:name w:val="段落缩进2 小四"/>
    <w:basedOn w:val="902"/>
    <w:next w:val="1133"/>
    <w:link w:val="902"/>
    <w:pPr>
      <w:ind w:firstLine="480"/>
      <w:spacing w:line="360" w:lineRule="auto"/>
      <w:tabs>
        <w:tab w:val="left" w:pos="1800" w:leader="none"/>
      </w:tabs>
    </w:pPr>
    <w:rPr>
      <w:rFonts w:ascii="宋体" w:hAnsi="宋体" w:eastAsia="宋体" w:cs="Times New Roman"/>
      <w:sz w:val="24"/>
    </w:rPr>
  </w:style>
  <w:style w:type="paragraph" w:styleId="1134">
    <w:name w:val="xl24"/>
    <w:basedOn w:val="902"/>
    <w:next w:val="1134"/>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35">
    <w:name w:val="方案文档"/>
    <w:basedOn w:val="902"/>
    <w:next w:val="1135"/>
    <w:link w:val="902"/>
    <w:pPr>
      <w:ind w:firstLine="225"/>
      <w:spacing w:before="120" w:after="120" w:line="360" w:lineRule="auto"/>
    </w:pPr>
    <w:rPr>
      <w:rFonts w:ascii="Arial" w:hAnsi="Arial" w:eastAsia="宋体" w:cs="Times New Roman"/>
      <w:sz w:val="24"/>
      <w:szCs w:val="20"/>
    </w:rPr>
  </w:style>
  <w:style w:type="paragraph" w:styleId="1136">
    <w:name w:val="paragraph"/>
    <w:basedOn w:val="902"/>
    <w:next w:val="1136"/>
    <w:link w:val="902"/>
    <w:pPr>
      <w:jc w:val="left"/>
      <w:spacing w:before="100" w:beforeAutospacing="1" w:after="100" w:afterAutospacing="1"/>
      <w:widowControl/>
    </w:pPr>
    <w:rPr>
      <w:rFonts w:ascii="宋体" w:hAnsi="宋体" w:cs="宋体"/>
      <w:sz w:val="24"/>
    </w:rPr>
  </w:style>
  <w:style w:type="paragraph" w:styleId="1137">
    <w:name w:val="pa-1"/>
    <w:basedOn w:val="902"/>
    <w:next w:val="1137"/>
    <w:link w:val="902"/>
    <w:pPr>
      <w:jc w:val="left"/>
      <w:spacing w:before="150" w:after="150"/>
      <w:widowControl/>
    </w:pPr>
    <w:rPr>
      <w:rFonts w:ascii="宋体" w:hAnsi="宋体" w:eastAsia="宋体" w:cs="宋体"/>
      <w:sz w:val="24"/>
    </w:rPr>
  </w:style>
  <w:style w:type="paragraph" w:styleId="1138">
    <w:name w:val="性能表格"/>
    <w:basedOn w:val="902"/>
    <w:next w:val="1138"/>
    <w:link w:val="902"/>
    <w:pPr>
      <w:spacing w:line="360" w:lineRule="atLeast"/>
    </w:pPr>
    <w:rPr>
      <w:rFonts w:ascii="Times New Roman" w:hAnsi="Times New Roman" w:eastAsia="宋体" w:cs="Times New Roman"/>
      <w:sz w:val="24"/>
      <w:szCs w:val="20"/>
    </w:rPr>
  </w:style>
  <w:style w:type="paragraph" w:styleId="1139">
    <w:name w:val="para1"/>
    <w:basedOn w:val="902"/>
    <w:next w:val="1139"/>
    <w:link w:val="902"/>
    <w:pPr>
      <w:jc w:val="left"/>
      <w:spacing w:before="100" w:beforeAutospacing="1" w:after="100" w:afterAutospacing="1"/>
      <w:widowControl/>
    </w:pPr>
    <w:rPr>
      <w:rFonts w:ascii="宋体" w:hAnsi="宋体" w:eastAsia="宋体" w:cs="宋体"/>
      <w:sz w:val="24"/>
    </w:rPr>
  </w:style>
  <w:style w:type="paragraph" w:styleId="1140">
    <w:name w:val="标头1"/>
    <w:basedOn w:val="905"/>
    <w:next w:val="1140"/>
    <w:link w:val="902"/>
    <w:pPr>
      <w:spacing w:before="120" w:after="80" w:line="240" w:lineRule="auto"/>
    </w:pPr>
    <w:rPr>
      <w:rFonts w:ascii="Times New Roman" w:hAnsi="Times New Roman" w:eastAsia="黑体" w:cs="Times New Roman"/>
      <w:b w:val="0"/>
      <w:bCs w:val="0"/>
      <w:sz w:val="28"/>
      <w:szCs w:val="20"/>
    </w:rPr>
  </w:style>
  <w:style w:type="paragraph" w:styleId="1141">
    <w:name w:val="body4"/>
    <w:basedOn w:val="902"/>
    <w:next w:val="907"/>
    <w:link w:val="902"/>
    <w:pPr>
      <w:ind w:left="3960" w:firstLine="22"/>
      <w:jc w:val="left"/>
      <w:widowControl/>
    </w:pPr>
    <w:rPr>
      <w:rFonts w:ascii="仿宋_GB2312" w:hAnsi="Times New Roman" w:eastAsia="仿宋_GB2312" w:cs="Times New Roman"/>
      <w:sz w:val="28"/>
      <w:szCs w:val="20"/>
    </w:rPr>
  </w:style>
  <w:style w:type="paragraph" w:styleId="1142">
    <w:name w:val="xl48"/>
    <w:basedOn w:val="902"/>
    <w:next w:val="1142"/>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43">
    <w:name w:val="chen"/>
    <w:basedOn w:val="965"/>
    <w:next w:val="1143"/>
    <w:link w:val="902"/>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144">
    <w:name w:val="我的正文"/>
    <w:basedOn w:val="902"/>
    <w:next w:val="1144"/>
    <w:link w:val="902"/>
    <w:pPr>
      <w:jc w:val="left"/>
      <w:spacing w:line="300" w:lineRule="auto"/>
      <w:widowControl/>
    </w:pPr>
    <w:rPr>
      <w:rFonts w:ascii="Times New Roman" w:hAnsi="Times New Roman" w:eastAsia="楷体_GB2312" w:cs="Times New Roman"/>
      <w:spacing w:val="8"/>
      <w:sz w:val="24"/>
    </w:rPr>
  </w:style>
  <w:style w:type="paragraph" w:styleId="1145">
    <w:name w:val="+注："/>
    <w:basedOn w:val="902"/>
    <w:next w:val="1145"/>
    <w:link w:val="902"/>
    <w:pPr>
      <w:ind w:firstLine="200"/>
      <w:spacing w:line="360" w:lineRule="auto"/>
    </w:pPr>
    <w:rPr>
      <w:rFonts w:ascii="Calibri" w:hAnsi="Calibri" w:eastAsia="宋体" w:cs="Times New Roman"/>
      <w:szCs w:val="21"/>
    </w:rPr>
  </w:style>
  <w:style w:type="paragraph" w:styleId="1146">
    <w:name w:val="Char1"/>
    <w:basedOn w:val="902"/>
    <w:next w:val="1146"/>
    <w:link w:val="902"/>
    <w:pPr>
      <w:tabs>
        <w:tab w:val="left" w:pos="360" w:leader="none"/>
      </w:tabs>
    </w:pPr>
    <w:rPr>
      <w:rFonts w:ascii="Calibri" w:hAnsi="Calibri" w:eastAsia="宋体" w:cs="Times New Roman"/>
    </w:rPr>
  </w:style>
  <w:style w:type="paragraph" w:styleId="1147">
    <w:name w:val="图"/>
    <w:basedOn w:val="902"/>
    <w:next w:val="1147"/>
    <w:link w:val="902"/>
    <w:pPr>
      <w:jc w:val="center"/>
      <w:keepNext/>
      <w:spacing w:before="60" w:after="60" w:line="300" w:lineRule="auto"/>
    </w:pPr>
    <w:rPr>
      <w:rFonts w:ascii="Calibri" w:hAnsi="Calibri" w:eastAsia="宋体" w:cs="Times New Roman"/>
      <w:spacing w:val="20"/>
      <w:sz w:val="24"/>
      <w:szCs w:val="20"/>
    </w:rPr>
  </w:style>
  <w:style w:type="paragraph" w:styleId="1148">
    <w:name w:val="样式 样式 首行缩进:  2 字符 + 首行缩进:  2 字符"/>
    <w:basedOn w:val="902"/>
    <w:next w:val="1148"/>
    <w:link w:val="902"/>
    <w:pPr>
      <w:ind w:firstLine="420"/>
      <w:spacing w:line="360" w:lineRule="auto"/>
      <w:tabs>
        <w:tab w:val="left" w:pos="1800" w:leader="none"/>
      </w:tabs>
    </w:pPr>
    <w:rPr>
      <w:rFonts w:ascii="Times New Roman" w:hAnsi="Times New Roman" w:eastAsia="宋体" w:cs="宋体"/>
      <w:sz w:val="24"/>
      <w:szCs w:val="20"/>
    </w:rPr>
  </w:style>
  <w:style w:type="paragraph" w:styleId="1149">
    <w:name w:val="样式2"/>
    <w:basedOn w:val="908"/>
    <w:next w:val="1149"/>
    <w:link w:val="902"/>
    <w:pPr>
      <w:ind w:left="1080" w:hanging="1080"/>
      <w:spacing w:before="240" w:after="64" w:line="320" w:lineRule="auto"/>
      <w:tabs>
        <w:tab w:val="left" w:pos="3578" w:leader="none"/>
      </w:tabs>
    </w:pPr>
    <w:rPr>
      <w:rFonts w:ascii="Arial" w:hAnsi="Arial" w:eastAsia="黑体" w:cs="Times New Roman"/>
      <w:sz w:val="24"/>
    </w:rPr>
  </w:style>
  <w:style w:type="paragraph" w:styleId="1150">
    <w:name w:val="Char Char Char Char1"/>
    <w:basedOn w:val="902"/>
    <w:next w:val="1150"/>
    <w:link w:val="902"/>
    <w:pPr>
      <w:ind w:left="495" w:hanging="495"/>
      <w:tabs>
        <w:tab w:val="left" w:pos="495" w:leader="none"/>
      </w:tabs>
    </w:pPr>
    <w:rPr>
      <w:rFonts w:ascii="Calibri" w:hAnsi="Calibri" w:eastAsia="宋体" w:cs="Times New Roman"/>
    </w:rPr>
  </w:style>
  <w:style w:type="paragraph" w:styleId="1151">
    <w:name w:val="1"/>
    <w:next w:val="1151"/>
    <w:link w:val="902"/>
    <w:pPr>
      <w:jc w:val="both"/>
      <w:widowControl w:val="off"/>
    </w:pPr>
    <w:rPr>
      <w:sz w:val="21"/>
      <w:szCs w:val="24"/>
      <w:lang w:val="en-US" w:eastAsia="zh-CN" w:bidi="ar-SA"/>
    </w:rPr>
  </w:style>
  <w:style w:type="paragraph" w:styleId="1152">
    <w:name w:val="t14black"/>
    <w:basedOn w:val="902"/>
    <w:next w:val="1152"/>
    <w:link w:val="902"/>
    <w:pPr>
      <w:jc w:val="left"/>
      <w:spacing w:before="100" w:beforeAutospacing="1" w:after="100" w:afterAutospacing="1"/>
      <w:widowControl/>
    </w:pPr>
    <w:rPr>
      <w:rFonts w:ascii="宋体" w:hAnsi="宋体" w:eastAsia="宋体" w:cs="Times New Roman"/>
      <w:sz w:val="24"/>
    </w:rPr>
  </w:style>
  <w:style w:type="paragraph" w:styleId="1153">
    <w:name w:val="Char Char Char"/>
    <w:basedOn w:val="902"/>
    <w:next w:val="1153"/>
    <w:link w:val="902"/>
    <w:pPr>
      <w:spacing w:line="360" w:lineRule="auto"/>
    </w:pPr>
    <w:rPr>
      <w:rFonts w:ascii="Times New Roman" w:hAnsi="Times New Roman" w:eastAsia="宋体" w:cs="Times New Roman"/>
      <w:sz w:val="24"/>
      <w:szCs w:val="20"/>
    </w:rPr>
  </w:style>
  <w:style w:type="paragraph" w:styleId="1154">
    <w:name w:val="+列表1"/>
    <w:basedOn w:val="902"/>
    <w:next w:val="1154"/>
    <w:link w:val="902"/>
    <w:pPr>
      <w:jc w:val="center"/>
    </w:pPr>
    <w:rPr>
      <w:rFonts w:ascii="Calibri" w:hAnsi="Calibri" w:eastAsia="宋体" w:cs="Times New Roman"/>
      <w:sz w:val="24"/>
    </w:rPr>
  </w:style>
  <w:style w:type="paragraph" w:styleId="1155">
    <w:name w:val="段"/>
    <w:next w:val="1155"/>
    <w:link w:val="902"/>
    <w:qFormat/>
    <w:pPr>
      <w:ind w:firstLine="200"/>
      <w:jc w:val="both"/>
    </w:pPr>
    <w:rPr>
      <w:rFonts w:ascii="宋体"/>
      <w:sz w:val="21"/>
      <w:lang w:val="en-US" w:eastAsia="zh-CN" w:bidi="ar-SA"/>
    </w:rPr>
  </w:style>
  <w:style w:type="paragraph" w:styleId="1156">
    <w:name w:val="+▲"/>
    <w:basedOn w:val="1157"/>
    <w:next w:val="1156"/>
    <w:link w:val="902"/>
    <w:pPr>
      <w:ind w:left="930" w:firstLine="0"/>
      <w:tabs>
        <w:tab w:val="left" w:pos="930" w:leader="none"/>
      </w:tabs>
    </w:pPr>
    <w:rPr>
      <w:rFonts w:ascii="Calibri" w:hAnsi="Calibri" w:eastAsia="宋体" w:cs="Times New Roman"/>
    </w:rPr>
  </w:style>
  <w:style w:type="paragraph" w:styleId="1157">
    <w:name w:val="+正文 Char"/>
    <w:basedOn w:val="902"/>
    <w:next w:val="1157"/>
    <w:link w:val="902"/>
    <w:pPr>
      <w:ind w:firstLine="200"/>
      <w:spacing w:line="360" w:lineRule="auto"/>
    </w:pPr>
    <w:rPr>
      <w:rFonts w:ascii="Calibri" w:hAnsi="Calibri" w:eastAsia="宋体" w:cs="Times New Roman"/>
      <w:sz w:val="24"/>
      <w:szCs w:val="28"/>
    </w:rPr>
  </w:style>
  <w:style w:type="paragraph" w:styleId="1158">
    <w:name w:val="font0"/>
    <w:basedOn w:val="902"/>
    <w:next w:val="1158"/>
    <w:link w:val="902"/>
    <w:pPr>
      <w:jc w:val="left"/>
      <w:spacing w:before="100" w:beforeAutospacing="1" w:after="100" w:afterAutospacing="1"/>
      <w:widowControl/>
    </w:pPr>
    <w:rPr>
      <w:rFonts w:hint="eastAsia" w:ascii="宋体" w:hAnsi="宋体" w:eastAsia="宋体" w:cs="Times New Roman"/>
      <w:sz w:val="24"/>
    </w:rPr>
  </w:style>
  <w:style w:type="paragraph" w:styleId="1159">
    <w:name w:val="缺省文本:1"/>
    <w:basedOn w:val="902"/>
    <w:next w:val="1159"/>
    <w:link w:val="902"/>
    <w:pPr>
      <w:jc w:val="left"/>
    </w:pPr>
    <w:rPr>
      <w:rFonts w:ascii="宋体" w:hAnsi="Times New Roman" w:eastAsia="宋体" w:cs="Times New Roman"/>
      <w:sz w:val="24"/>
      <w:szCs w:val="20"/>
    </w:rPr>
  </w:style>
  <w:style w:type="paragraph" w:styleId="1160">
    <w:name w:val="xl36"/>
    <w:basedOn w:val="902"/>
    <w:next w:val="1160"/>
    <w:link w:val="902"/>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1">
    <w:name w:val="样式 标题 1 + (西文) 宋体 小四"/>
    <w:basedOn w:val="903"/>
    <w:next w:val="1161"/>
    <w:link w:val="902"/>
    <w:pPr>
      <w:outlineLvl w:val="9"/>
    </w:pPr>
    <w:rPr>
      <w:rFonts w:ascii="宋体" w:hAnsi="宋体" w:eastAsia="宋体" w:cs="Times New Roman"/>
      <w:sz w:val="24"/>
    </w:rPr>
  </w:style>
  <w:style w:type="paragraph" w:styleId="1162">
    <w:name w:val="xl43"/>
    <w:basedOn w:val="902"/>
    <w:next w:val="1162"/>
    <w:link w:val="902"/>
    <w:pPr>
      <w:jc w:val="center"/>
      <w:spacing w:before="100" w:beforeAutospacing="1" w:after="100" w:afterAutospacing="1"/>
      <w:widowControl/>
    </w:pPr>
    <w:rPr>
      <w:rFonts w:ascii="宋体" w:hAnsi="宋体" w:eastAsia="宋体" w:cs="Times New Roman"/>
      <w:b/>
      <w:bCs/>
      <w:sz w:val="32"/>
      <w:szCs w:val="32"/>
    </w:rPr>
  </w:style>
  <w:style w:type="paragraph" w:styleId="1163">
    <w:name w:val="小点说明"/>
    <w:basedOn w:val="902"/>
    <w:next w:val="1163"/>
    <w:link w:val="902"/>
    <w:pPr>
      <w:ind w:left="360" w:firstLine="80"/>
      <w:spacing w:line="360" w:lineRule="auto"/>
      <w:tabs>
        <w:tab w:val="left" w:pos="392" w:leader="none"/>
      </w:tabs>
    </w:pPr>
    <w:rPr>
      <w:rFonts w:ascii="宋体" w:hAnsi="Arial" w:eastAsia="宋体" w:cs="Times New Roman"/>
      <w:szCs w:val="20"/>
    </w:rPr>
  </w:style>
  <w:style w:type="paragraph" w:styleId="1164">
    <w:name w:val="二级条标题"/>
    <w:basedOn w:val="1165"/>
    <w:next w:val="902"/>
    <w:link w:val="902"/>
    <w:pPr>
      <w:ind w:left="480" w:hanging="480"/>
      <w:tabs>
        <w:tab w:val="left" w:pos="480" w:leader="none"/>
      </w:tabs>
      <w:outlineLvl w:val="3"/>
    </w:pPr>
    <w:rPr>
      <w:rFonts w:ascii="Calibri" w:hAnsi="Calibri" w:eastAsia="宋体" w:cs="Times New Roman"/>
    </w:rPr>
  </w:style>
  <w:style w:type="paragraph" w:styleId="1165">
    <w:name w:val="一级条标题"/>
    <w:basedOn w:val="902"/>
    <w:next w:val="902"/>
    <w:link w:val="902"/>
    <w:pPr>
      <w:ind w:left="420"/>
      <w:widowControl/>
      <w:tabs>
        <w:tab w:val="left" w:pos="360" w:leader="none"/>
      </w:tabs>
      <w:outlineLvl w:val="2"/>
    </w:pPr>
    <w:rPr>
      <w:rFonts w:ascii="黑体" w:hAnsi="Calibri" w:eastAsia="黑体" w:cs="Times New Roman"/>
      <w:szCs w:val="20"/>
    </w:rPr>
  </w:style>
  <w:style w:type="paragraph" w:styleId="1166">
    <w:name w:val="无间隔"/>
    <w:next w:val="1166"/>
    <w:link w:val="902"/>
    <w:qFormat/>
    <w:pPr>
      <w:widowControl w:val="off"/>
    </w:pPr>
    <w:rPr>
      <w:sz w:val="24"/>
      <w:szCs w:val="24"/>
      <w:lang w:val="en-US" w:eastAsia="zh-CN" w:bidi="ar-SA"/>
    </w:rPr>
  </w:style>
  <w:style w:type="paragraph" w:styleId="1167">
    <w:name w:val="纯文本11"/>
    <w:basedOn w:val="902"/>
    <w:next w:val="1167"/>
    <w:link w:val="902"/>
    <w:rPr>
      <w:rFonts w:hint="eastAsia" w:ascii="宋体" w:hAnsi="Courier New" w:eastAsia="楷体_GB2312" w:cs="Times New Roman"/>
      <w:sz w:val="28"/>
      <w:szCs w:val="20"/>
    </w:rPr>
  </w:style>
  <w:style w:type="paragraph" w:styleId="1168">
    <w:name w:val="Char11"/>
    <w:basedOn w:val="902"/>
    <w:next w:val="1168"/>
    <w:link w:val="902"/>
    <w:pPr>
      <w:jc w:val="left"/>
      <w:spacing w:after="160" w:line="240" w:lineRule="exact"/>
      <w:widowControl/>
    </w:pPr>
    <w:rPr>
      <w:rFonts w:ascii="Verdana" w:hAnsi="Verdana" w:eastAsia="宋体" w:cs="Times New Roman"/>
      <w:sz w:val="20"/>
      <w:szCs w:val="20"/>
      <w:lang w:eastAsia="en-US"/>
    </w:rPr>
  </w:style>
  <w:style w:type="paragraph" w:styleId="1169">
    <w:name w:val="font10"/>
    <w:basedOn w:val="902"/>
    <w:next w:val="1169"/>
    <w:link w:val="902"/>
    <w:pPr>
      <w:jc w:val="left"/>
      <w:spacing w:before="100" w:beforeAutospacing="1" w:after="100" w:afterAutospacing="1"/>
      <w:widowControl/>
    </w:pPr>
    <w:rPr>
      <w:rFonts w:ascii="宋体" w:hAnsi="宋体" w:eastAsia="宋体" w:cs="宋体"/>
      <w:szCs w:val="21"/>
    </w:rPr>
  </w:style>
  <w:style w:type="paragraph" w:styleId="1170">
    <w:name w:val="正文文字"/>
    <w:basedOn w:val="902"/>
    <w:next w:val="1170"/>
    <w:link w:val="902"/>
    <w:pPr>
      <w:spacing w:after="156" w:line="300" w:lineRule="auto"/>
    </w:pPr>
    <w:rPr>
      <w:rFonts w:ascii="Times New Roman" w:hAnsi="Times New Roman" w:eastAsia="宋体" w:cs="Times New Roman"/>
      <w:szCs w:val="20"/>
    </w:rPr>
  </w:style>
  <w:style w:type="paragraph" w:styleId="1171">
    <w:name w:val="标准正文"/>
    <w:basedOn w:val="939"/>
    <w:next w:val="1171"/>
    <w:link w:val="902"/>
    <w:pPr>
      <w:ind w:left="0" w:firstLine="482"/>
      <w:spacing w:before="60" w:after="60" w:line="360" w:lineRule="auto"/>
    </w:pPr>
    <w:rPr>
      <w:rFonts w:ascii="Arial" w:hAnsi="Arial" w:eastAsia="宋体" w:cs="Times New Roman"/>
      <w:szCs w:val="24"/>
    </w:rPr>
  </w:style>
  <w:style w:type="paragraph" w:styleId="1172">
    <w:name w:val="五级条标题"/>
    <w:basedOn w:val="1173"/>
    <w:next w:val="902"/>
    <w:link w:val="902"/>
    <w:pPr>
      <w:tabs>
        <w:tab w:val="left" w:pos="2520" w:leader="none"/>
      </w:tabs>
      <w:outlineLvl w:val="6"/>
    </w:pPr>
    <w:rPr>
      <w:rFonts w:ascii="Calibri" w:hAnsi="Calibri" w:eastAsia="宋体" w:cs="Times New Roman"/>
    </w:rPr>
  </w:style>
  <w:style w:type="paragraph" w:styleId="1173">
    <w:name w:val="四级条标题"/>
    <w:basedOn w:val="1174"/>
    <w:next w:val="902"/>
    <w:link w:val="902"/>
    <w:pPr>
      <w:ind w:left="480"/>
      <w:tabs>
        <w:tab w:val="left" w:pos="2100" w:leader="none"/>
      </w:tabs>
      <w:outlineLvl w:val="5"/>
    </w:pPr>
    <w:rPr>
      <w:rFonts w:ascii="Calibri" w:hAnsi="Calibri" w:eastAsia="宋体" w:cs="Times New Roman"/>
    </w:rPr>
  </w:style>
  <w:style w:type="paragraph" w:styleId="1174">
    <w:name w:val="三级条标题"/>
    <w:basedOn w:val="1164"/>
    <w:next w:val="902"/>
    <w:link w:val="902"/>
    <w:pPr>
      <w:ind w:left="0"/>
      <w:tabs>
        <w:tab w:val="left" w:pos="360" w:leader="none"/>
      </w:tabs>
      <w:outlineLvl w:val="4"/>
    </w:pPr>
    <w:rPr>
      <w:rFonts w:ascii="Calibri" w:hAnsi="Calibri" w:eastAsia="宋体" w:cs="Times New Roman"/>
    </w:rPr>
  </w:style>
  <w:style w:type="paragraph" w:styleId="1175">
    <w:name w:val="Default Paragraph Font Para Char Char Char Char Char Char"/>
    <w:basedOn w:val="902"/>
    <w:next w:val="1175"/>
    <w:link w:val="902"/>
    <w:pPr>
      <w:jc w:val="left"/>
      <w:spacing w:after="160" w:line="240" w:lineRule="exact"/>
      <w:widowControl/>
    </w:pPr>
    <w:rPr>
      <w:rFonts w:ascii="Verdana" w:hAnsi="Verdana" w:eastAsia="宋体" w:cs="Times New Roman"/>
      <w:sz w:val="20"/>
      <w:szCs w:val="20"/>
      <w:lang w:eastAsia="en-US"/>
    </w:rPr>
  </w:style>
  <w:style w:type="paragraph" w:styleId="1176">
    <w:name w:val="表文字"/>
    <w:next w:val="1176"/>
    <w:link w:val="902"/>
    <w:rPr>
      <w:rFonts w:ascii="宋体"/>
      <w:lang w:val="en-US" w:eastAsia="zh-CN" w:bidi="ar-SA"/>
    </w:rPr>
  </w:style>
  <w:style w:type="paragraph" w:styleId="1177">
    <w:name w:val="xl27"/>
    <w:basedOn w:val="902"/>
    <w:next w:val="1177"/>
    <w:link w:val="90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78">
    <w:name w:val="xl77"/>
    <w:basedOn w:val="902"/>
    <w:next w:val="1178"/>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79">
    <w:name w:val="样式 四号 首行缩进:  2 字符"/>
    <w:basedOn w:val="902"/>
    <w:next w:val="1179"/>
    <w:link w:val="902"/>
    <w:pPr>
      <w:ind w:firstLine="560"/>
      <w:spacing w:line="360" w:lineRule="auto"/>
    </w:pPr>
    <w:rPr>
      <w:rFonts w:ascii="Times New Roman" w:hAnsi="Times New Roman" w:eastAsia="宋体" w:cs="Times New Roman"/>
      <w:sz w:val="24"/>
      <w:szCs w:val="28"/>
    </w:rPr>
  </w:style>
  <w:style w:type="paragraph" w:styleId="1180">
    <w:name w:val="默认段落字体 Para Char Char Char Char"/>
    <w:basedOn w:val="902"/>
    <w:next w:val="1180"/>
    <w:link w:val="902"/>
    <w:rPr>
      <w:rFonts w:ascii="Times New Roman" w:hAnsi="Times New Roman" w:eastAsia="宋体" w:cs="Times New Roman"/>
      <w:sz w:val="20"/>
      <w:szCs w:val="20"/>
    </w:rPr>
  </w:style>
  <w:style w:type="paragraph" w:styleId="1181">
    <w:name w:val="目录1"/>
    <w:basedOn w:val="902"/>
    <w:next w:val="1181"/>
    <w:link w:val="902"/>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182">
    <w:name w:val="xl29"/>
    <w:basedOn w:val="902"/>
    <w:next w:val="1182"/>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83">
    <w:name w:val="xl25"/>
    <w:basedOn w:val="902"/>
    <w:next w:val="1183"/>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4">
    <w:name w:val="paragraph1"/>
    <w:basedOn w:val="902"/>
    <w:next w:val="1184"/>
    <w:link w:val="902"/>
    <w:pPr>
      <w:ind w:firstLine="480"/>
      <w:spacing w:after="93" w:line="360" w:lineRule="auto"/>
    </w:pPr>
    <w:rPr>
      <w:rFonts w:ascii="Times New Roman" w:hAnsi="Times New Roman" w:eastAsia="宋体" w:cs="Times New Roman"/>
      <w:sz w:val="24"/>
    </w:rPr>
  </w:style>
  <w:style w:type="paragraph" w:styleId="1185">
    <w:name w:val="xl65"/>
    <w:basedOn w:val="902"/>
    <w:next w:val="1185"/>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86">
    <w:name w:val="xl54"/>
    <w:basedOn w:val="902"/>
    <w:next w:val="1186"/>
    <w:link w:val="902"/>
    <w:pPr>
      <w:jc w:val="center"/>
      <w:spacing w:before="100" w:beforeAutospacing="1" w:after="100" w:afterAutospacing="1"/>
      <w:widowControl/>
    </w:pPr>
    <w:rPr>
      <w:rFonts w:hint="eastAsia" w:ascii="隶书" w:hAnsi="宋体" w:eastAsia="隶书" w:cs="Times New Roman"/>
      <w:sz w:val="48"/>
      <w:szCs w:val="48"/>
    </w:rPr>
  </w:style>
  <w:style w:type="paragraph" w:styleId="1187">
    <w:name w:val="Char1 Char Char Char Char Char Char"/>
    <w:basedOn w:val="902"/>
    <w:next w:val="1187"/>
    <w:link w:val="902"/>
    <w:rPr>
      <w:rFonts w:ascii="Tahoma" w:hAnsi="Tahoma" w:eastAsia="宋体" w:cs="Times New Roman"/>
      <w:sz w:val="24"/>
      <w:szCs w:val="20"/>
    </w:rPr>
  </w:style>
  <w:style w:type="paragraph" w:styleId="1188">
    <w:name w:val="xl70"/>
    <w:basedOn w:val="902"/>
    <w:next w:val="1188"/>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9">
    <w:name w:val="有符号正文"/>
    <w:basedOn w:val="902"/>
    <w:next w:val="1189"/>
    <w:link w:val="902"/>
    <w:pPr>
      <w:ind w:firstLine="200"/>
      <w:spacing w:line="400" w:lineRule="exact"/>
    </w:pPr>
    <w:rPr>
      <w:rFonts w:ascii="Arial" w:hAnsi="Arial" w:eastAsia="宋体" w:cs="Times New Roman"/>
    </w:rPr>
  </w:style>
  <w:style w:type="paragraph" w:styleId="1190">
    <w:name w:val="xl41"/>
    <w:basedOn w:val="902"/>
    <w:next w:val="1190"/>
    <w:link w:val="902"/>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1">
    <w:name w:val="样式 仿宋_GB2312 四号 黑色 左 行距: 1.5 倍行距"/>
    <w:basedOn w:val="902"/>
    <w:next w:val="1191"/>
    <w:link w:val="902"/>
    <w:pPr>
      <w:jc w:val="left"/>
      <w:spacing w:line="360" w:lineRule="auto"/>
    </w:pPr>
    <w:rPr>
      <w:rFonts w:ascii="仿宋_GB2312" w:hAnsi="宋体" w:eastAsia="仿宋_GB2312" w:cs="Times New Roman"/>
      <w:color w:val="000000"/>
      <w:sz w:val="24"/>
      <w:szCs w:val="20"/>
    </w:rPr>
  </w:style>
  <w:style w:type="paragraph" w:styleId="1192">
    <w:name w:val="小标题 1"/>
    <w:basedOn w:val="902"/>
    <w:next w:val="1192"/>
    <w:link w:val="902"/>
    <w:pPr>
      <w:spacing w:line="360" w:lineRule="atLeast"/>
    </w:pPr>
    <w:rPr>
      <w:rFonts w:ascii="文鼎粗黑" w:hAnsi="Times New Roman" w:eastAsia="文鼎粗黑" w:cs="Times New Roman"/>
      <w:sz w:val="22"/>
      <w:szCs w:val="20"/>
    </w:rPr>
  </w:style>
  <w:style w:type="paragraph" w:styleId="1193">
    <w:name w:val="FA正文"/>
    <w:basedOn w:val="902"/>
    <w:next w:val="1193"/>
    <w:link w:val="902"/>
    <w:pPr>
      <w:spacing w:line="360" w:lineRule="auto"/>
    </w:pPr>
    <w:rPr>
      <w:rFonts w:ascii="Times New Roman" w:hAnsi="Times New Roman" w:eastAsia="宋体" w:cs="Times New Roman"/>
      <w:sz w:val="24"/>
      <w:szCs w:val="21"/>
    </w:rPr>
  </w:style>
  <w:style w:type="paragraph" w:styleId="1194">
    <w:name w:val="xl78"/>
    <w:basedOn w:val="902"/>
    <w:next w:val="119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95">
    <w:name w:val="+标题2"/>
    <w:basedOn w:val="904"/>
    <w:next w:val="1195"/>
    <w:link w:val="902"/>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196">
    <w:name w:val="yyn2"/>
    <w:basedOn w:val="902"/>
    <w:next w:val="1196"/>
    <w:link w:val="902"/>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197">
    <w:name w:val="默认段落字体 Para Char Char Char Char Char Char Char Char Char1 Char Char Char Char"/>
    <w:basedOn w:val="902"/>
    <w:next w:val="1197"/>
    <w:link w:val="902"/>
    <w:rPr>
      <w:rFonts w:ascii="Tahoma" w:hAnsi="Tahoma" w:eastAsia="宋体" w:cs="Times New Roman"/>
      <w:sz w:val="24"/>
      <w:szCs w:val="20"/>
    </w:rPr>
  </w:style>
  <w:style w:type="paragraph" w:styleId="1198">
    <w:name w:val="xl40"/>
    <w:basedOn w:val="902"/>
    <w:next w:val="1198"/>
    <w:link w:val="902"/>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199">
    <w:name w:val="Char Char Char Char Char Char Char Char Char1 Char"/>
    <w:basedOn w:val="930"/>
    <w:next w:val="1199"/>
    <w:link w:val="902"/>
    <w:pPr>
      <w:spacing w:line="360" w:lineRule="auto"/>
    </w:pPr>
    <w:rPr>
      <w:rFonts w:ascii="Calibri" w:hAnsi="Calibri" w:eastAsia="宋体" w:cs="Times New Roman"/>
      <w:szCs w:val="24"/>
      <w:lang w:val="en-US" w:eastAsia="zh-CN"/>
    </w:rPr>
  </w:style>
  <w:style w:type="paragraph" w:styleId="1200">
    <w:name w:val="Char Char Char Char Char Char1 Char"/>
    <w:basedOn w:val="902"/>
    <w:next w:val="1200"/>
    <w:link w:val="902"/>
    <w:pPr>
      <w:jc w:val="left"/>
      <w:spacing w:after="160" w:line="240" w:lineRule="exact"/>
      <w:widowControl/>
    </w:pPr>
    <w:rPr>
      <w:rFonts w:ascii="Verdana" w:hAnsi="Verdana" w:eastAsia="宋体" w:cs="Times New Roman"/>
      <w:sz w:val="20"/>
      <w:szCs w:val="20"/>
      <w:lang w:eastAsia="en-US"/>
    </w:rPr>
  </w:style>
  <w:style w:type="paragraph" w:styleId="1201">
    <w:name w:val="表格标题"/>
    <w:basedOn w:val="1202"/>
    <w:next w:val="1201"/>
    <w:link w:val="902"/>
    <w:pPr>
      <w:jc w:val="center"/>
    </w:pPr>
    <w:rPr>
      <w:rFonts w:ascii="Times New Roman" w:hAnsi="Times New Roman" w:eastAsia="宋体" w:cs="Times New Roman"/>
      <w:b/>
    </w:rPr>
  </w:style>
  <w:style w:type="paragraph" w:styleId="1202">
    <w:name w:val="表格正文"/>
    <w:basedOn w:val="902"/>
    <w:next w:val="1202"/>
    <w:link w:val="902"/>
    <w:pPr>
      <w:spacing w:line="240" w:lineRule="atLeast"/>
    </w:pPr>
    <w:rPr>
      <w:rFonts w:ascii="Times New Roman" w:hAnsi="Times New Roman" w:eastAsia="楷体_GB2312" w:cs="Times New Roman"/>
      <w:sz w:val="24"/>
      <w:szCs w:val="20"/>
    </w:rPr>
  </w:style>
  <w:style w:type="paragraph" w:styleId="1203">
    <w:name w:val="+正文 Char Char2 Char Char"/>
    <w:basedOn w:val="902"/>
    <w:next w:val="1203"/>
    <w:link w:val="902"/>
    <w:pPr>
      <w:ind w:firstLine="200"/>
      <w:spacing w:line="360" w:lineRule="auto"/>
    </w:pPr>
    <w:rPr>
      <w:rFonts w:ascii="Calibri" w:hAnsi="Calibri" w:eastAsia="宋体" w:cs="Times New Roman"/>
      <w:sz w:val="24"/>
      <w:szCs w:val="28"/>
    </w:rPr>
  </w:style>
  <w:style w:type="paragraph" w:styleId="1204">
    <w:name w:val="样式 标题 5H5h5Second Subheadingdashdsdddash1ds1dd1dash2d..."/>
    <w:basedOn w:val="907"/>
    <w:next w:val="1204"/>
    <w:link w:val="902"/>
    <w:pPr>
      <w:keepLines w:val="0"/>
      <w:keepNext w:val="0"/>
      <w:spacing w:before="468" w:after="312" w:line="360" w:lineRule="auto"/>
      <w:tabs>
        <w:tab w:val="left" w:pos="1800" w:leader="none"/>
      </w:tabs>
    </w:pPr>
    <w:rPr>
      <w:rFonts w:ascii="黑体" w:hAnsi="Times New Roman" w:eastAsia="黑体" w:cs="宋体"/>
      <w:sz w:val="24"/>
      <w:szCs w:val="20"/>
    </w:rPr>
  </w:style>
  <w:style w:type="paragraph" w:styleId="1205">
    <w:name w:val="xl42"/>
    <w:basedOn w:val="902"/>
    <w:next w:val="1205"/>
    <w:link w:val="902"/>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06">
    <w:name w:val="pa-0"/>
    <w:basedOn w:val="902"/>
    <w:next w:val="1206"/>
    <w:link w:val="902"/>
    <w:pPr>
      <w:jc w:val="left"/>
      <w:spacing w:before="150" w:after="150"/>
      <w:widowControl/>
    </w:pPr>
    <w:rPr>
      <w:rFonts w:ascii="宋体" w:hAnsi="宋体" w:eastAsia="宋体" w:cs="宋体"/>
      <w:sz w:val="24"/>
    </w:rPr>
  </w:style>
  <w:style w:type="paragraph" w:styleId="1207">
    <w:name w:val="Plain Text"/>
    <w:basedOn w:val="902"/>
    <w:next w:val="1207"/>
    <w:link w:val="902"/>
    <w:rPr>
      <w:rFonts w:hint="eastAsia" w:ascii="宋体" w:hAnsi="Courier New" w:eastAsia="楷体_GB2312" w:cs="Times New Roman"/>
      <w:sz w:val="28"/>
      <w:szCs w:val="20"/>
    </w:rPr>
  </w:style>
  <w:style w:type="paragraph" w:styleId="1208">
    <w:name w:val="font11"/>
    <w:basedOn w:val="902"/>
    <w:next w:val="1208"/>
    <w:link w:val="902"/>
    <w:pPr>
      <w:jc w:val="left"/>
      <w:spacing w:before="100" w:beforeAutospacing="1" w:after="100" w:afterAutospacing="1"/>
      <w:widowControl/>
    </w:pPr>
    <w:rPr>
      <w:rFonts w:ascii="宋体" w:hAnsi="宋体" w:eastAsia="宋体" w:cs="宋体"/>
      <w:color w:val="000000"/>
      <w:sz w:val="18"/>
      <w:szCs w:val="18"/>
    </w:rPr>
  </w:style>
  <w:style w:type="paragraph" w:styleId="1209">
    <w:name w:val="正文4"/>
    <w:basedOn w:val="902"/>
    <w:next w:val="1209"/>
    <w:link w:val="902"/>
    <w:pPr>
      <w:ind w:firstLine="480"/>
      <w:spacing w:line="360" w:lineRule="auto"/>
    </w:pPr>
    <w:rPr>
      <w:rFonts w:ascii="宋体" w:hAnsi="宋体" w:eastAsia="宋体" w:cs="Times New Roman"/>
      <w:sz w:val="24"/>
    </w:rPr>
  </w:style>
  <w:style w:type="paragraph" w:styleId="1210">
    <w:name w:val="符号与编号"/>
    <w:basedOn w:val="902"/>
    <w:next w:val="1210"/>
    <w:link w:val="902"/>
    <w:pPr>
      <w:ind w:left="425" w:hanging="425"/>
      <w:spacing w:line="360" w:lineRule="auto"/>
      <w:tabs>
        <w:tab w:val="left" w:pos="425" w:leader="none"/>
      </w:tabs>
    </w:pPr>
    <w:rPr>
      <w:rFonts w:ascii="宋体" w:hAnsi="宋体" w:eastAsia="宋体" w:cs="Times New Roman"/>
      <w:sz w:val="28"/>
      <w:szCs w:val="28"/>
    </w:rPr>
  </w:style>
  <w:style w:type="paragraph" w:styleId="1211">
    <w:name w:val="xl76"/>
    <w:basedOn w:val="902"/>
    <w:next w:val="121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12">
    <w:name w:val="xl71"/>
    <w:basedOn w:val="902"/>
    <w:next w:val="121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3">
    <w:name w:val="P1"/>
    <w:next w:val="1213"/>
    <w:link w:val="902"/>
    <w:pPr>
      <w:ind w:left="2304" w:hanging="576"/>
      <w:jc w:val="both"/>
      <w:spacing w:after="240" w:line="0" w:lineRule="atLeast"/>
      <w:widowControl w:val="off"/>
    </w:pPr>
    <w:rPr>
      <w:rFonts w:eastAsia="全真中明體"/>
      <w:spacing w:val="30"/>
      <w:sz w:val="24"/>
      <w:lang w:val="en-GB" w:eastAsia="zh-TW" w:bidi="ar-SA"/>
    </w:rPr>
  </w:style>
  <w:style w:type="paragraph" w:styleId="1214">
    <w:name w:val="List Paragraph"/>
    <w:basedOn w:val="902"/>
    <w:next w:val="1214"/>
    <w:link w:val="902"/>
    <w:pPr>
      <w:ind w:firstLine="420"/>
    </w:pPr>
    <w:rPr>
      <w:rFonts w:ascii="Times New Roman" w:hAnsi="Times New Roman" w:eastAsia="宋体" w:cs="Times New Roman"/>
      <w:szCs w:val="20"/>
    </w:rPr>
  </w:style>
  <w:style w:type="paragraph" w:styleId="1215">
    <w:name w:val="p0"/>
    <w:basedOn w:val="902"/>
    <w:next w:val="1215"/>
    <w:link w:val="902"/>
    <w:qFormat/>
    <w:pPr>
      <w:jc w:val="left"/>
      <w:spacing w:before="100" w:beforeAutospacing="1" w:after="100" w:afterAutospacing="1"/>
      <w:widowControl/>
    </w:pPr>
    <w:rPr>
      <w:rFonts w:ascii="宋体" w:hAnsi="宋体" w:eastAsia="宋体" w:cs="宋体"/>
      <w:sz w:val="24"/>
    </w:rPr>
  </w:style>
  <w:style w:type="paragraph" w:styleId="1216">
    <w:name w:val="纯文本111"/>
    <w:basedOn w:val="902"/>
    <w:next w:val="1216"/>
    <w:link w:val="902"/>
    <w:pPr>
      <w:jc w:val="left"/>
      <w:widowControl/>
    </w:pPr>
    <w:rPr>
      <w:rFonts w:ascii="宋体" w:hAnsi="Courier New" w:eastAsia="楷体_GB2312" w:cs="Times New Roman"/>
      <w:sz w:val="26"/>
      <w:szCs w:val="20"/>
    </w:rPr>
  </w:style>
  <w:style w:type="paragraph" w:styleId="1217">
    <w:name w:val="body3"/>
    <w:basedOn w:val="902"/>
    <w:next w:val="906"/>
    <w:link w:val="902"/>
    <w:pPr>
      <w:ind w:left="2610" w:right="210"/>
      <w:jc w:val="left"/>
      <w:spacing w:line="0" w:lineRule="atLeast"/>
      <w:widowControl/>
    </w:pPr>
    <w:rPr>
      <w:rFonts w:ascii="宋体" w:hAnsi="Times New Roman" w:eastAsia="宋体" w:cs="Times New Roman"/>
      <w:sz w:val="28"/>
      <w:szCs w:val="20"/>
    </w:rPr>
  </w:style>
  <w:style w:type="paragraph" w:styleId="1218">
    <w:name w:val="+●"/>
    <w:basedOn w:val="1157"/>
    <w:next w:val="1218"/>
    <w:link w:val="902"/>
    <w:pPr>
      <w:ind w:left="2940" w:firstLine="0"/>
      <w:tabs>
        <w:tab w:val="left" w:pos="2940" w:leader="none"/>
      </w:tabs>
    </w:pPr>
    <w:rPr>
      <w:rFonts w:ascii="Calibri" w:hAnsi="Calibri" w:eastAsia="宋体" w:cs="Times New Roman"/>
    </w:rPr>
  </w:style>
  <w:style w:type="paragraph" w:styleId="1219">
    <w:name w:val="Char Char Char Char Char Char Char1"/>
    <w:basedOn w:val="902"/>
    <w:next w:val="1219"/>
    <w:link w:val="902"/>
    <w:pPr>
      <w:ind w:firstLine="480"/>
      <w:spacing w:line="360" w:lineRule="auto"/>
    </w:pPr>
    <w:rPr>
      <w:rFonts w:ascii="Tahoma" w:hAnsi="Tahoma" w:eastAsia="宋体" w:cs="Times New Roman"/>
      <w:sz w:val="24"/>
      <w:szCs w:val="20"/>
    </w:rPr>
  </w:style>
  <w:style w:type="paragraph" w:styleId="1220">
    <w:name w:val="列出段落"/>
    <w:basedOn w:val="902"/>
    <w:next w:val="1220"/>
    <w:link w:val="902"/>
    <w:qFormat/>
    <w:pPr>
      <w:ind w:firstLine="420"/>
    </w:pPr>
    <w:rPr>
      <w:rFonts w:ascii="Calibri" w:hAnsi="Calibri" w:eastAsia="宋体" w:cs="Times New Roman"/>
      <w:szCs w:val="22"/>
    </w:rPr>
  </w:style>
  <w:style w:type="paragraph" w:styleId="1221">
    <w:name w:val="样式 目录 3 + 左侧:  1.71 字符"/>
    <w:basedOn w:val="943"/>
    <w:next w:val="1221"/>
    <w:link w:val="902"/>
    <w:pPr>
      <w:ind w:left="480" w:firstLine="420"/>
      <w:tabs>
        <w:tab w:val="right" w:pos="8296" w:leader="dot"/>
      </w:tabs>
    </w:pPr>
    <w:rPr>
      <w:rFonts w:ascii="Times New Roman" w:hAnsi="Times New Roman" w:eastAsia="宋体" w:cs="Times New Roman"/>
      <w:szCs w:val="20"/>
    </w:rPr>
  </w:style>
  <w:style w:type="paragraph" w:styleId="1222">
    <w:name w:val="样式 标题 4 + (西文) 宋体 小四"/>
    <w:basedOn w:val="902"/>
    <w:next w:val="1222"/>
    <w:link w:val="902"/>
    <w:pPr>
      <w:spacing w:line="360" w:lineRule="auto"/>
    </w:pPr>
    <w:rPr>
      <w:rFonts w:ascii="宋体" w:hAnsi="宋体" w:eastAsia="仿宋_GB2312" w:cs="Times New Roman"/>
      <w:sz w:val="24"/>
      <w:szCs w:val="20"/>
    </w:rPr>
  </w:style>
  <w:style w:type="paragraph" w:styleId="1223">
    <w:name w:val="样式 正文缩进 + 首行缩进:  2 字符"/>
    <w:basedOn w:val="921"/>
    <w:next w:val="1223"/>
    <w:link w:val="902"/>
    <w:pPr>
      <w:ind w:firstLine="480"/>
      <w:jc w:val="both"/>
      <w:spacing w:line="360" w:lineRule="auto"/>
    </w:pPr>
    <w:rPr>
      <w:rFonts w:ascii="Times New Roman" w:hAnsi="Times New Roman" w:eastAsia="宋体" w:cs="宋体"/>
    </w:rPr>
  </w:style>
  <w:style w:type="paragraph" w:styleId="1224">
    <w:name w:val="样式 标题4 + &amp;#23435.&amp;#20307. 五号 段前: 自动 段后: 自动"/>
    <w:basedOn w:val="921"/>
    <w:next w:val="1224"/>
    <w:link w:val="902"/>
    <w:pPr>
      <w:ind w:firstLine="200"/>
      <w:spacing w:line="360" w:lineRule="auto"/>
      <w:widowControl/>
    </w:pPr>
    <w:rPr>
      <w:rFonts w:ascii="&amp;#23435;&amp;#20307;" w:hAnsi="&amp;#23435;&amp;#20307;" w:eastAsia="宋体" w:cs="Times New Roman"/>
      <w:color w:val="000000"/>
    </w:rPr>
  </w:style>
  <w:style w:type="paragraph" w:styleId="1225">
    <w:name w:val="font6"/>
    <w:basedOn w:val="902"/>
    <w:next w:val="1225"/>
    <w:link w:val="902"/>
    <w:pPr>
      <w:jc w:val="left"/>
      <w:spacing w:before="100" w:beforeAutospacing="1" w:after="100" w:afterAutospacing="1"/>
      <w:widowControl/>
    </w:pPr>
    <w:rPr>
      <w:rFonts w:hint="eastAsia" w:ascii="宋体" w:hAnsi="宋体" w:eastAsia="宋体" w:cs="Times New Roman"/>
      <w:sz w:val="18"/>
      <w:szCs w:val="18"/>
    </w:rPr>
  </w:style>
  <w:style w:type="paragraph" w:styleId="1226">
    <w:name w:val="勾"/>
    <w:basedOn w:val="902"/>
    <w:next w:val="1226"/>
    <w:link w:val="902"/>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27">
    <w:name w:val="样式1"/>
    <w:basedOn w:val="902"/>
    <w:next w:val="1227"/>
    <w:link w:val="902"/>
    <w:pPr>
      <w:ind w:left="660" w:hanging="660"/>
      <w:tabs>
        <w:tab w:val="left" w:pos="660" w:leader="none"/>
        <w:tab w:val="left" w:pos="709" w:leader="none"/>
      </w:tabs>
    </w:pPr>
    <w:rPr>
      <w:rFonts w:ascii="宋体" w:hAnsi="宋体" w:eastAsia="宋体" w:cs="Times New Roman"/>
      <w:szCs w:val="21"/>
    </w:rPr>
  </w:style>
  <w:style w:type="paragraph" w:styleId="1228">
    <w:name w:val="Char Char Char Char Char Char Char Char Char Char Char Char Char Char Char Char"/>
    <w:basedOn w:val="902"/>
    <w:next w:val="1228"/>
    <w:link w:val="902"/>
    <w:rPr>
      <w:rFonts w:ascii="仿宋_GB2312" w:hAnsi="Times New Roman" w:eastAsia="仿宋_GB2312" w:cs="Times New Roman"/>
      <w:b/>
      <w:sz w:val="28"/>
      <w:szCs w:val="20"/>
    </w:rPr>
  </w:style>
  <w:style w:type="paragraph" w:styleId="1229">
    <w:name w:val="xl37"/>
    <w:basedOn w:val="902"/>
    <w:next w:val="1229"/>
    <w:link w:val="90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30">
    <w:name w:val="正文(首行缩进)"/>
    <w:next w:val="1230"/>
    <w:link w:val="902"/>
    <w:pPr>
      <w:ind w:firstLine="420"/>
      <w:jc w:val="both"/>
      <w:spacing w:line="360" w:lineRule="auto"/>
    </w:pPr>
    <w:rPr>
      <w:rFonts w:ascii="宋体" w:hAnsi="宋体"/>
      <w:sz w:val="24"/>
      <w:szCs w:val="24"/>
      <w:lang w:val="en-US" w:eastAsia="zh-CN" w:bidi="ar-SA"/>
    </w:rPr>
  </w:style>
  <w:style w:type="paragraph" w:styleId="1231">
    <w:name w:val="+1."/>
    <w:basedOn w:val="1157"/>
    <w:next w:val="1231"/>
    <w:link w:val="902"/>
    <w:pPr>
      <w:ind w:left="198" w:firstLine="0"/>
      <w:tabs>
        <w:tab w:val="left" w:pos="624" w:leader="none"/>
      </w:tabs>
    </w:pPr>
    <w:rPr>
      <w:rFonts w:ascii="Calibri" w:hAnsi="Calibri" w:eastAsia="宋体" w:cs="Times New Roman"/>
    </w:rPr>
  </w:style>
  <w:style w:type="paragraph" w:styleId="1232">
    <w:name w:val="xl30"/>
    <w:basedOn w:val="902"/>
    <w:next w:val="1232"/>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3">
    <w:name w:val="公司名称"/>
    <w:basedOn w:val="902"/>
    <w:next w:val="1233"/>
    <w:link w:val="902"/>
    <w:pPr>
      <w:jc w:val="center"/>
      <w:spacing w:line="360" w:lineRule="auto"/>
      <w:tabs>
        <w:tab w:val="left" w:pos="540" w:leader="none"/>
      </w:tabs>
    </w:pPr>
    <w:rPr>
      <w:rFonts w:ascii="Times New Roman" w:hAnsi="Times New Roman" w:eastAsia="黑体" w:cs="Times New Roman"/>
      <w:b/>
      <w:sz w:val="32"/>
      <w:szCs w:val="48"/>
    </w:rPr>
  </w:style>
  <w:style w:type="paragraph" w:styleId="1234">
    <w:name w:val="样式 标题 3h3H3sect1.2.3l3CT第二层条3rd level31.1.1BOD 0h31h..."/>
    <w:basedOn w:val="905"/>
    <w:next w:val="1234"/>
    <w:link w:val="902"/>
    <w:pPr>
      <w:spacing w:before="120" w:after="80" w:line="360" w:lineRule="auto"/>
    </w:pPr>
    <w:rPr>
      <w:rFonts w:ascii="Arial" w:hAnsi="Arial" w:eastAsia="黑体" w:cs="Times New Roman"/>
      <w:b w:val="0"/>
      <w:bCs w:val="0"/>
      <w:sz w:val="30"/>
      <w:szCs w:val="20"/>
    </w:rPr>
  </w:style>
  <w:style w:type="paragraph" w:styleId="1235">
    <w:name w:val="标书正文"/>
    <w:basedOn w:val="937"/>
    <w:next w:val="1235"/>
    <w:link w:val="902"/>
    <w:pPr>
      <w:ind w:firstLine="200"/>
      <w:jc w:val="both"/>
      <w:spacing w:before="156" w:after="156" w:line="400" w:lineRule="exact"/>
      <w:widowControl/>
    </w:pPr>
    <w:rPr>
      <w:rFonts w:ascii="黑体" w:hAnsi="Times New Roman" w:eastAsia="宋体" w:cs="Times New Roman"/>
      <w:position w:val="0"/>
      <w:sz w:val="24"/>
    </w:rPr>
  </w:style>
  <w:style w:type="paragraph" w:styleId="1236">
    <w:name w:val="xl75"/>
    <w:basedOn w:val="902"/>
    <w:next w:val="1236"/>
    <w:link w:val="90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37">
    <w:name w:val="列表内容"/>
    <w:basedOn w:val="902"/>
    <w:next w:val="902"/>
    <w:link w:val="902"/>
    <w:pPr>
      <w:ind w:firstLine="200"/>
      <w:jc w:val="left"/>
      <w:widowControl/>
      <w:tabs>
        <w:tab w:val="left" w:pos="840" w:leader="none"/>
      </w:tabs>
    </w:pPr>
    <w:rPr>
      <w:rFonts w:ascii="Calibri" w:hAnsi="Calibri" w:eastAsia="宋体" w:cs="Times New Roman"/>
      <w:sz w:val="18"/>
    </w:rPr>
  </w:style>
  <w:style w:type="paragraph" w:styleId="1238">
    <w:name w:val="样式 段落缩进2 小四 + 段前: 15.6 磅"/>
    <w:basedOn w:val="1133"/>
    <w:next w:val="1238"/>
    <w:link w:val="902"/>
    <w:pPr>
      <w:spacing w:before="312"/>
      <w:tabs>
        <w:tab w:val="left" w:pos="1800" w:leader="none"/>
      </w:tabs>
    </w:pPr>
    <w:rPr>
      <w:rFonts w:ascii="Times New Roman" w:hAnsi="Times New Roman" w:eastAsia="宋体" w:cs="Times New Roman"/>
      <w:szCs w:val="20"/>
    </w:rPr>
  </w:style>
  <w:style w:type="paragraph" w:styleId="1239">
    <w:name w:val="EHPT"/>
    <w:basedOn w:val="902"/>
    <w:next w:val="937"/>
    <w:link w:val="902"/>
    <w:pPr>
      <w:ind w:right="-694"/>
    </w:pPr>
    <w:rPr>
      <w:rFonts w:ascii="Times New Roman" w:hAnsi="Times New Roman" w:eastAsia="宋体" w:cs="Times New Roman"/>
      <w:sz w:val="24"/>
      <w:szCs w:val="20"/>
    </w:rPr>
  </w:style>
  <w:style w:type="paragraph" w:styleId="1240">
    <w:name w:val="普文W"/>
    <w:basedOn w:val="944"/>
    <w:next w:val="1240"/>
    <w:link w:val="902"/>
    <w:pPr>
      <w:spacing w:before="120" w:after="120" w:line="360" w:lineRule="auto"/>
    </w:pPr>
    <w:rPr>
      <w:rFonts w:ascii="Times New Roman" w:hAnsi="Times New Roman" w:eastAsia="宋体" w:cs="Times New Roman"/>
      <w:sz w:val="24"/>
    </w:rPr>
  </w:style>
  <w:style w:type="paragraph" w:styleId="1241">
    <w:name w:val="Char Char1 Char Char Char Char Char Char Char"/>
    <w:basedOn w:val="902"/>
    <w:next w:val="1241"/>
    <w:link w:val="902"/>
    <w:rPr>
      <w:rFonts w:ascii="Tahoma" w:hAnsi="Tahoma" w:eastAsia="宋体" w:cs="Times New Roman"/>
      <w:sz w:val="24"/>
      <w:szCs w:val="20"/>
    </w:rPr>
  </w:style>
  <w:style w:type="paragraph" w:styleId="1242">
    <w:name w:val="默认段落字体 Para Char Char Char Char Char Char Char"/>
    <w:basedOn w:val="902"/>
    <w:next w:val="1242"/>
    <w:link w:val="902"/>
    <w:rPr>
      <w:rFonts w:ascii="Tahoma" w:hAnsi="Tahoma" w:eastAsia="宋体" w:cs="Times New Roman"/>
      <w:sz w:val="24"/>
      <w:szCs w:val="20"/>
    </w:rPr>
  </w:style>
  <w:style w:type="paragraph" w:styleId="1243">
    <w:name w:val="Char Char Char Char Char1 Char Char Char Char Char Char Char"/>
    <w:basedOn w:val="902"/>
    <w:next w:val="1243"/>
    <w:link w:val="902"/>
    <w:rPr>
      <w:rFonts w:ascii="Calibri" w:hAnsi="Calibri" w:eastAsia="宋体" w:cs="Times New Roman"/>
    </w:rPr>
  </w:style>
  <w:style w:type="paragraph" w:styleId="1244">
    <w:name w:val="样式 标题 3h33rd levelHeading 3 - oldH3l3CT3章标题1Level 3 Hea..."/>
    <w:basedOn w:val="905"/>
    <w:next w:val="1244"/>
    <w:link w:val="902"/>
    <w:pPr>
      <w:contextualSpacing/>
      <w:keepLines w:val="0"/>
      <w:keepNext w:val="0"/>
      <w:spacing w:before="120" w:after="120" w:line="288" w:lineRule="auto"/>
    </w:pPr>
    <w:rPr>
      <w:rFonts w:ascii="Arial" w:hAnsi="Arial" w:eastAsia="宋体" w:cs="宋体"/>
      <w:color w:val="000000"/>
      <w:sz w:val="24"/>
      <w:szCs w:val="20"/>
    </w:rPr>
  </w:style>
  <w:style w:type="paragraph" w:styleId="1245">
    <w:name w:val="xl47"/>
    <w:basedOn w:val="902"/>
    <w:next w:val="1245"/>
    <w:link w:val="902"/>
    <w:pPr>
      <w:jc w:val="left"/>
      <w:spacing w:before="100" w:beforeAutospacing="1" w:after="100" w:afterAutospacing="1"/>
      <w:widowControl/>
    </w:pPr>
    <w:rPr>
      <w:rFonts w:hint="eastAsia" w:ascii="仿宋_GB2312" w:hAnsi="宋体" w:eastAsia="仿宋_GB2312" w:cs="Times New Roman"/>
      <w:sz w:val="22"/>
      <w:szCs w:val="22"/>
    </w:rPr>
  </w:style>
  <w:style w:type="paragraph" w:styleId="1246">
    <w:name w:val="xl28"/>
    <w:basedOn w:val="902"/>
    <w:next w:val="1246"/>
    <w:link w:val="902"/>
    <w:pPr>
      <w:jc w:val="left"/>
      <w:spacing w:before="100" w:beforeAutospacing="1" w:after="100" w:afterAutospacing="1"/>
      <w:widowControl/>
    </w:pPr>
    <w:rPr>
      <w:rFonts w:ascii="Times New Roman" w:hAnsi="Times New Roman" w:eastAsia="宋体" w:cs="Times New Roman"/>
      <w:sz w:val="24"/>
    </w:rPr>
  </w:style>
  <w:style w:type="paragraph" w:styleId="1247">
    <w:name w:val="样式 正文文本缩进 2 + Times New Roman 首行缩进:  1.06 厘米 行距: 固定值 30 磅"/>
    <w:basedOn w:val="949"/>
    <w:next w:val="1247"/>
    <w:link w:val="902"/>
    <w:pPr>
      <w:ind w:firstLine="601"/>
      <w:spacing w:line="540" w:lineRule="exact"/>
    </w:pPr>
    <w:rPr>
      <w:rFonts w:ascii="Tahoma" w:hAnsi="Tahoma" w:eastAsia="宋体" w:cs="Times New Roman"/>
      <w:sz w:val="28"/>
      <w:szCs w:val="28"/>
    </w:rPr>
  </w:style>
  <w:style w:type="paragraph" w:styleId="1248">
    <w:name w:val="Body Text1"/>
    <w:basedOn w:val="902"/>
    <w:next w:val="965"/>
    <w:link w:val="902"/>
    <w:pPr>
      <w:ind w:firstLine="480"/>
      <w:spacing w:before="156" w:after="156" w:line="360" w:lineRule="auto"/>
    </w:pPr>
    <w:rPr>
      <w:rFonts w:ascii="Arial" w:hAnsi="Arial" w:eastAsia="宋体" w:cs="Times New Roman"/>
      <w:sz w:val="24"/>
      <w:szCs w:val="20"/>
    </w:rPr>
  </w:style>
  <w:style w:type="paragraph" w:styleId="1249">
    <w:name w:val="Char Char Char Char Char Char Char Char Char1 Char1"/>
    <w:basedOn w:val="930"/>
    <w:next w:val="1249"/>
    <w:link w:val="902"/>
    <w:pPr>
      <w:spacing w:line="360" w:lineRule="auto"/>
    </w:pPr>
    <w:rPr>
      <w:rFonts w:ascii="Tahoma" w:hAnsi="Tahoma" w:eastAsia="宋体" w:cs="Times New Roman"/>
      <w:sz w:val="24"/>
      <w:szCs w:val="24"/>
      <w:lang w:val="en-US" w:eastAsia="zh-CN"/>
    </w:rPr>
  </w:style>
  <w:style w:type="paragraph" w:styleId="1250">
    <w:name w:val="+(1)"/>
    <w:basedOn w:val="1157"/>
    <w:next w:val="1250"/>
    <w:link w:val="902"/>
    <w:pPr>
      <w:ind w:left="1140" w:firstLine="0"/>
      <w:tabs>
        <w:tab w:val="left" w:pos="1140" w:leader="none"/>
      </w:tabs>
    </w:pPr>
    <w:rPr>
      <w:rFonts w:ascii="Calibri" w:hAnsi="Calibri" w:eastAsia="宋体" w:cs="Times New Roman"/>
    </w:rPr>
  </w:style>
  <w:style w:type="paragraph" w:styleId="1251">
    <w:name w:val="默认段落字体 Para Char Char Char"/>
    <w:basedOn w:val="902"/>
    <w:next w:val="1251"/>
    <w:link w:val="902"/>
    <w:pPr>
      <w:ind w:firstLine="200"/>
      <w:spacing w:line="360" w:lineRule="auto"/>
    </w:pPr>
    <w:rPr>
      <w:rFonts w:ascii="Times New Roman" w:hAnsi="Times New Roman" w:eastAsia="宋体" w:cs="Times New Roman"/>
    </w:rPr>
  </w:style>
  <w:style w:type="paragraph" w:styleId="1252">
    <w:name w:val=" Char Char Char Char"/>
    <w:basedOn w:val="902"/>
    <w:next w:val="1252"/>
    <w:link w:val="902"/>
    <w:pPr>
      <w:jc w:val="left"/>
      <w:spacing w:after="160" w:line="240" w:lineRule="exact"/>
      <w:widowControl/>
    </w:pPr>
    <w:rPr>
      <w:rFonts w:ascii="Times New Roman" w:hAnsi="Times New Roman" w:eastAsia="宋体" w:cs="Times New Roman"/>
      <w:sz w:val="24"/>
      <w:szCs w:val="21"/>
    </w:rPr>
  </w:style>
  <w:style w:type="paragraph" w:styleId="1253">
    <w:name w:val="Char Char Char Char Char Char Char Char Char Char Char1 Char Char Char Char Char Char Char Char Char Char"/>
    <w:basedOn w:val="902"/>
    <w:next w:val="1253"/>
    <w:link w:val="902"/>
    <w:rPr>
      <w:rFonts w:ascii="Tahoma" w:hAnsi="Tahoma" w:eastAsia="宋体" w:cs="Times New Roman"/>
      <w:sz w:val="24"/>
      <w:szCs w:val="20"/>
    </w:rPr>
  </w:style>
  <w:style w:type="paragraph" w:styleId="1254">
    <w:name w:val="xl39"/>
    <w:basedOn w:val="902"/>
    <w:next w:val="1254"/>
    <w:link w:val="90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55">
    <w:name w:val="正文_9"/>
    <w:next w:val="1255"/>
    <w:link w:val="902"/>
    <w:pPr>
      <w:jc w:val="both"/>
      <w:widowControl w:val="off"/>
    </w:pPr>
    <w:rPr>
      <w:sz w:val="21"/>
      <w:szCs w:val="24"/>
      <w:lang w:val="en-US" w:eastAsia="zh-CN" w:bidi="ar-SA"/>
    </w:rPr>
  </w:style>
  <w:style w:type="paragraph" w:styleId="1256">
    <w:name w:val="样式 仿宋_GB2312 四号 黑色 行距: 1.5 倍行距"/>
    <w:basedOn w:val="902"/>
    <w:next w:val="1256"/>
    <w:link w:val="902"/>
    <w:pPr>
      <w:ind w:firstLine="560"/>
      <w:spacing w:line="360" w:lineRule="auto"/>
    </w:pPr>
    <w:rPr>
      <w:rFonts w:ascii="仿宋_GB2312" w:hAnsi="宋体" w:eastAsia="仿宋_GB2312" w:cs="Times New Roman"/>
      <w:color w:val="000000"/>
      <w:sz w:val="24"/>
      <w:szCs w:val="20"/>
    </w:rPr>
  </w:style>
  <w:style w:type="paragraph" w:styleId="1257">
    <w:name w:val="正文文本缩进1"/>
    <w:basedOn w:val="902"/>
    <w:next w:val="1257"/>
    <w:link w:val="902"/>
    <w:pPr>
      <w:ind w:left="-360" w:firstLine="540"/>
      <w:jc w:val="left"/>
      <w:widowControl/>
    </w:pPr>
    <w:rPr>
      <w:rFonts w:ascii="宋体" w:hAnsi="宋体" w:eastAsia="宋体" w:cs="Times New Roman"/>
      <w:sz w:val="24"/>
    </w:rPr>
  </w:style>
  <w:style w:type="paragraph" w:styleId="1258">
    <w:name w:val="yehuda"/>
    <w:basedOn w:val="902"/>
    <w:next w:val="1258"/>
    <w:link w:val="90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9">
    <w:name w:val="Char Char Char Char Char Char Char Char Char Char"/>
    <w:basedOn w:val="902"/>
    <w:next w:val="1259"/>
    <w:link w:val="902"/>
    <w:pPr>
      <w:ind w:left="495" w:hanging="495"/>
      <w:tabs>
        <w:tab w:val="left" w:pos="495" w:leader="none"/>
      </w:tabs>
    </w:pPr>
    <w:rPr>
      <w:rFonts w:ascii="Times New Roman" w:hAnsi="Times New Roman" w:eastAsia="宋体" w:cs="Times New Roman"/>
      <w:sz w:val="24"/>
    </w:rPr>
  </w:style>
  <w:style w:type="paragraph" w:styleId="1260">
    <w:name w:val="样式SZA"/>
    <w:basedOn w:val="937"/>
    <w:next w:val="1260"/>
    <w:link w:val="902"/>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261">
    <w:name w:val="纯文本3"/>
    <w:basedOn w:val="902"/>
    <w:next w:val="1261"/>
    <w:link w:val="902"/>
    <w:uiPriority w:val="99"/>
    <w:qFormat/>
    <w:rPr>
      <w:rFonts w:hint="eastAsia" w:ascii="宋体" w:hAnsi="Courier New" w:eastAsia="楷体_GB2312" w:cs="Times New Roman"/>
      <w:sz w:val="28"/>
      <w:szCs w:val="20"/>
    </w:rPr>
  </w:style>
  <w:style w:type="paragraph" w:styleId="1262">
    <w:name w:val="def正文"/>
    <w:basedOn w:val="937"/>
    <w:next w:val="1262"/>
    <w:link w:val="902"/>
    <w:pPr>
      <w:ind w:firstLine="562"/>
      <w:jc w:val="both"/>
      <w:spacing w:line="360" w:lineRule="auto"/>
      <w:widowControl/>
    </w:pPr>
    <w:rPr>
      <w:rFonts w:ascii="楷体_GB2312" w:hAnsi="Times New Roman" w:eastAsia="楷体_GB2312" w:cs="Times New Roman"/>
      <w:b/>
      <w:position w:val="0"/>
      <w:sz w:val="28"/>
      <w:szCs w:val="28"/>
    </w:rPr>
  </w:style>
  <w:style w:type="paragraph" w:styleId="1263">
    <w:name w:val="xl46"/>
    <w:basedOn w:val="902"/>
    <w:next w:val="1263"/>
    <w:link w:val="902"/>
    <w:pPr>
      <w:jc w:val="left"/>
      <w:spacing w:before="100" w:beforeAutospacing="1" w:after="100" w:afterAutospacing="1"/>
      <w:widowControl/>
    </w:pPr>
    <w:rPr>
      <w:rFonts w:hint="eastAsia" w:ascii="仿宋_GB2312" w:hAnsi="宋体" w:eastAsia="仿宋_GB2312" w:cs="Times New Roman"/>
      <w:sz w:val="24"/>
    </w:rPr>
  </w:style>
  <w:style w:type="paragraph" w:styleId="1264">
    <w:name w:val="xl50"/>
    <w:basedOn w:val="902"/>
    <w:next w:val="1264"/>
    <w:link w:val="902"/>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65">
    <w:name w:val="xl32"/>
    <w:basedOn w:val="902"/>
    <w:next w:val="1265"/>
    <w:link w:val="902"/>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66">
    <w:name w:val="样式4"/>
    <w:basedOn w:val="902"/>
    <w:next w:val="1266"/>
    <w:link w:val="902"/>
    <w:pPr>
      <w:ind w:left="420" w:hanging="420"/>
      <w:spacing w:line="360" w:lineRule="auto"/>
      <w:tabs>
        <w:tab w:val="left" w:pos="420" w:leader="none"/>
      </w:tabs>
    </w:pPr>
    <w:rPr>
      <w:rFonts w:ascii="Times New Roman" w:hAnsi="Times New Roman" w:eastAsia="宋体" w:cs="Times New Roman"/>
      <w:sz w:val="24"/>
    </w:rPr>
  </w:style>
  <w:style w:type="paragraph" w:styleId="1267">
    <w:name w:val="标题 4宋体"/>
    <w:basedOn w:val="906"/>
    <w:next w:val="1267"/>
    <w:link w:val="902"/>
    <w:pPr>
      <w:jc w:val="left"/>
      <w:keepLines w:val="0"/>
      <w:spacing w:before="0" w:after="0" w:line="360" w:lineRule="auto"/>
    </w:pPr>
    <w:rPr>
      <w:rFonts w:ascii="宋体" w:hAnsi="宋体" w:eastAsia="宋体" w:cs="Times New Roman"/>
      <w:color w:val="000000"/>
      <w:sz w:val="24"/>
      <w:szCs w:val="20"/>
    </w:rPr>
  </w:style>
  <w:style w:type="paragraph" w:styleId="1268">
    <w:name w:val="font12"/>
    <w:basedOn w:val="902"/>
    <w:next w:val="1268"/>
    <w:link w:val="902"/>
    <w:pPr>
      <w:jc w:val="left"/>
      <w:spacing w:before="100" w:beforeAutospacing="1" w:after="100" w:afterAutospacing="1"/>
      <w:widowControl/>
    </w:pPr>
    <w:rPr>
      <w:rFonts w:ascii="宋体" w:hAnsi="宋体" w:eastAsia="宋体" w:cs="宋体"/>
      <w:sz w:val="18"/>
      <w:szCs w:val="18"/>
    </w:rPr>
  </w:style>
  <w:style w:type="paragraph" w:styleId="1269">
    <w:name w:val="Char"/>
    <w:basedOn w:val="902"/>
    <w:next w:val="1269"/>
    <w:link w:val="902"/>
    <w:pPr>
      <w:ind w:left="495" w:hanging="495"/>
      <w:tabs>
        <w:tab w:val="left" w:pos="495" w:leader="none"/>
      </w:tabs>
    </w:pPr>
    <w:rPr>
      <w:rFonts w:ascii="Times New Roman" w:hAnsi="Times New Roman" w:eastAsia="宋体" w:cs="Times New Roman"/>
    </w:rPr>
  </w:style>
  <w:style w:type="paragraph" w:styleId="1270">
    <w:name w:val="style25 style2 style26"/>
    <w:basedOn w:val="902"/>
    <w:next w:val="1270"/>
    <w:link w:val="902"/>
    <w:pPr>
      <w:jc w:val="left"/>
      <w:spacing w:before="100" w:beforeAutospacing="1" w:after="100" w:afterAutospacing="1"/>
      <w:widowControl/>
    </w:pPr>
    <w:rPr>
      <w:rFonts w:ascii="Arial Unicode MS" w:hAnsi="Arial Unicode MS" w:eastAsia="宋体" w:cs="Times New Roman"/>
      <w:sz w:val="24"/>
    </w:rPr>
  </w:style>
  <w:style w:type="paragraph" w:styleId="1271">
    <w:name w:val="样式 标题 4H4h4PIM 4第三层条bulletblbbheading 4 + Indent: Left 0..."/>
    <w:basedOn w:val="906"/>
    <w:next w:val="1128"/>
    <w:link w:val="902"/>
    <w:pPr>
      <w:ind w:left="360"/>
      <w:keepLines w:val="0"/>
      <w:keepNext w:val="0"/>
      <w:spacing w:before="468" w:after="312" w:line="360" w:lineRule="auto"/>
      <w:tabs>
        <w:tab w:val="left" w:pos="1800" w:leader="none"/>
      </w:tabs>
    </w:pPr>
    <w:rPr>
      <w:rFonts w:ascii="黑体" w:hAnsi="Times New Roman" w:eastAsia="黑体" w:cs="宋体"/>
      <w:szCs w:val="20"/>
    </w:rPr>
  </w:style>
  <w:style w:type="paragraph" w:styleId="1272">
    <w:name w:val="+标题4"/>
    <w:basedOn w:val="906"/>
    <w:next w:val="1272"/>
    <w:link w:val="902"/>
    <w:pPr>
      <w:spacing w:before="0" w:after="0" w:line="360" w:lineRule="auto"/>
      <w:tabs>
        <w:tab w:val="left" w:pos="0" w:leader="none"/>
      </w:tabs>
    </w:pPr>
    <w:rPr>
      <w:rFonts w:ascii="Times New Roman" w:hAnsi="Times New Roman" w:eastAsia="宋体" w:cs="Times New Roman"/>
      <w:sz w:val="24"/>
    </w:rPr>
  </w:style>
  <w:style w:type="paragraph" w:styleId="1273">
    <w:name w:val="xl44"/>
    <w:basedOn w:val="902"/>
    <w:next w:val="1273"/>
    <w:link w:val="902"/>
    <w:pPr>
      <w:jc w:val="left"/>
      <w:spacing w:before="100" w:beforeAutospacing="1" w:after="100" w:afterAutospacing="1"/>
      <w:widowControl/>
    </w:pPr>
    <w:rPr>
      <w:rFonts w:ascii="Times New Roman" w:hAnsi="Times New Roman" w:eastAsia="宋体" w:cs="Times New Roman"/>
      <w:sz w:val="24"/>
    </w:rPr>
  </w:style>
  <w:style w:type="paragraph" w:styleId="1274">
    <w:name w:val="xl67"/>
    <w:basedOn w:val="902"/>
    <w:next w:val="127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5">
    <w:name w:val="列出段落11"/>
    <w:basedOn w:val="902"/>
    <w:next w:val="1275"/>
    <w:link w:val="902"/>
    <w:pPr>
      <w:ind w:firstLine="420"/>
    </w:pPr>
    <w:rPr>
      <w:rFonts w:ascii="Calibri" w:hAnsi="Calibri" w:eastAsia="宋体" w:cs="Times New Roman"/>
      <w:szCs w:val="22"/>
    </w:rPr>
  </w:style>
  <w:style w:type="paragraph" w:styleId="1276">
    <w:name w:val="+标题1"/>
    <w:basedOn w:val="903"/>
    <w:next w:val="1276"/>
    <w:link w:val="902"/>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77">
    <w:name w:val="P3"/>
    <w:next w:val="1277"/>
    <w:link w:val="902"/>
    <w:pPr>
      <w:ind w:left="2880" w:hanging="576"/>
      <w:jc w:val="both"/>
      <w:spacing w:after="240" w:line="0" w:lineRule="atLeast"/>
      <w:widowControl w:val="off"/>
    </w:pPr>
    <w:rPr>
      <w:rFonts w:eastAsia="全真中明體"/>
      <w:spacing w:val="30"/>
      <w:sz w:val="24"/>
      <w:lang w:val="en-GB" w:eastAsia="zh-TW" w:bidi="ar-SA"/>
    </w:rPr>
  </w:style>
  <w:style w:type="paragraph" w:styleId="1278">
    <w:name w:val="_Style 50"/>
    <w:basedOn w:val="902"/>
    <w:next w:val="944"/>
    <w:link w:val="902"/>
    <w:pPr>
      <w:spacing w:line="360" w:lineRule="auto"/>
    </w:pPr>
    <w:rPr>
      <w:rFonts w:ascii="宋体" w:hAnsi="Courier New" w:eastAsia="宋体" w:cs="Times New Roman"/>
      <w:szCs w:val="20"/>
    </w:rPr>
  </w:style>
  <w:style w:type="paragraph" w:styleId="1279">
    <w:name w:val="样式 目录 4 +"/>
    <w:basedOn w:val="959"/>
    <w:next w:val="1279"/>
    <w:link w:val="902"/>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80">
    <w:name w:val="Char Char Char Char"/>
    <w:basedOn w:val="902"/>
    <w:next w:val="1280"/>
    <w:link w:val="902"/>
    <w:rPr>
      <w:rFonts w:ascii="Times New Roman" w:hAnsi="Times New Roman" w:eastAsia="宋体" w:cs="Times New Roman"/>
    </w:rPr>
  </w:style>
  <w:style w:type="paragraph" w:styleId="1281">
    <w:name w:val="样式 标题 5 + 加粗 左侧:  0 厘米 悬挂缩进: 10.08 字符 行距: 1.5 倍行距"/>
    <w:basedOn w:val="907"/>
    <w:next w:val="1281"/>
    <w:link w:val="902"/>
    <w:pPr>
      <w:ind w:left="1008" w:hanging="1008"/>
      <w:spacing w:before="120" w:after="120" w:line="360" w:lineRule="auto"/>
    </w:pPr>
    <w:rPr>
      <w:rFonts w:ascii="Arial" w:hAnsi="Arial" w:eastAsia="黑体" w:cs="Times New Roman"/>
      <w:b w:val="0"/>
      <w:bCs w:val="0"/>
      <w:sz w:val="24"/>
      <w:szCs w:val="20"/>
    </w:rPr>
  </w:style>
  <w:style w:type="paragraph" w:styleId="1282">
    <w:name w:val="摘要"/>
    <w:basedOn w:val="902"/>
    <w:next w:val="904"/>
    <w:link w:val="902"/>
    <w:pPr>
      <w:spacing w:line="360" w:lineRule="auto"/>
    </w:pPr>
    <w:rPr>
      <w:rFonts w:ascii="Times New Roman" w:hAnsi="Times New Roman" w:eastAsia="黑体" w:cs="Times New Roman"/>
      <w:sz w:val="24"/>
      <w:szCs w:val="20"/>
    </w:rPr>
  </w:style>
  <w:style w:type="paragraph" w:styleId="1283">
    <w:name w:val="Table Text"/>
    <w:basedOn w:val="902"/>
    <w:next w:val="1283"/>
    <w:link w:val="902"/>
    <w:semiHidden/>
    <w:qFormat/>
    <w:rPr>
      <w:rFonts w:ascii="微软雅黑" w:hAnsi="微软雅黑" w:eastAsia="微软雅黑" w:cs="微软雅黑"/>
      <w:sz w:val="20"/>
      <w:szCs w:val="20"/>
    </w:rPr>
  </w:style>
  <w:style w:type="paragraph" w:styleId="1284">
    <w:name w:val="xl73"/>
    <w:basedOn w:val="902"/>
    <w:next w:val="128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5">
    <w:name w:val="标题 11"/>
    <w:basedOn w:val="902"/>
    <w:next w:val="1285"/>
    <w:link w:val="902"/>
    <w:qFormat/>
    <w:pPr>
      <w:keepLines/>
      <w:keepNext/>
      <w:spacing w:before="340" w:after="330" w:line="576" w:lineRule="auto"/>
      <w:outlineLvl w:val="0"/>
    </w:pPr>
    <w:rPr>
      <w:rFonts w:ascii="Times New Roman" w:hAnsi="Times New Roman" w:eastAsia="楷体_GB2312"/>
      <w:b/>
      <w:sz w:val="44"/>
      <w:szCs w:val="20"/>
    </w:rPr>
  </w:style>
  <w:style w:type="paragraph" w:styleId="1286">
    <w:name w:val="次小点说明"/>
    <w:basedOn w:val="902"/>
    <w:next w:val="1286"/>
    <w:link w:val="902"/>
    <w:pPr>
      <w:ind w:left="625" w:hanging="425"/>
      <w:spacing w:line="360" w:lineRule="auto"/>
      <w:tabs>
        <w:tab w:val="left" w:pos="425" w:leader="none"/>
      </w:tabs>
    </w:pPr>
    <w:rPr>
      <w:rFonts w:ascii="Times New Roman" w:hAnsi="Times New Roman" w:eastAsia="宋体" w:cs="Times New Roman"/>
    </w:rPr>
  </w:style>
  <w:style w:type="paragraph" w:styleId="1287">
    <w:name w:val="华宇段落1 Char"/>
    <w:basedOn w:val="902"/>
    <w:next w:val="1287"/>
    <w:link w:val="902"/>
    <w:pPr>
      <w:ind w:firstLine="200"/>
      <w:spacing w:line="360" w:lineRule="auto"/>
    </w:pPr>
    <w:rPr>
      <w:rFonts w:ascii="Times New Roman" w:hAnsi="Times New Roman" w:eastAsia="宋体" w:cs="Times New Roman"/>
      <w:sz w:val="24"/>
      <w:szCs w:val="20"/>
    </w:rPr>
  </w:style>
  <w:style w:type="paragraph" w:styleId="1288">
    <w:name w:val="Alt+X_首行空2"/>
    <w:basedOn w:val="902"/>
    <w:next w:val="1288"/>
    <w:link w:val="902"/>
    <w:pPr>
      <w:ind w:firstLine="480"/>
      <w:spacing w:line="360" w:lineRule="auto"/>
    </w:pPr>
    <w:rPr>
      <w:rFonts w:ascii="Times New Roman" w:hAnsi="Times New Roman" w:eastAsia="宋体" w:cs="宋体"/>
      <w:sz w:val="24"/>
    </w:rPr>
  </w:style>
  <w:style w:type="paragraph" w:styleId="1289">
    <w:name w:val="xl35"/>
    <w:basedOn w:val="902"/>
    <w:next w:val="1289"/>
    <w:link w:val="90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90">
    <w:name w:val="Plain Text2"/>
    <w:basedOn w:val="902"/>
    <w:next w:val="1290"/>
    <w:link w:val="902"/>
    <w:rPr>
      <w:rFonts w:ascii="宋体" w:hAnsi="Courier New" w:eastAsia="楷体_GB2312" w:cs="Times New Roman"/>
      <w:sz w:val="28"/>
      <w:szCs w:val="20"/>
    </w:rPr>
  </w:style>
  <w:style w:type="paragraph" w:styleId="1291">
    <w:name w:val="+列表2"/>
    <w:basedOn w:val="902"/>
    <w:next w:val="1291"/>
    <w:link w:val="902"/>
    <w:pPr>
      <w:jc w:val="center"/>
    </w:pPr>
    <w:rPr>
      <w:rFonts w:ascii="Calibri" w:hAnsi="Calibri" w:eastAsia="宋体" w:cs="Times New Roman"/>
      <w:sz w:val="18"/>
      <w:szCs w:val="21"/>
    </w:rPr>
  </w:style>
  <w:style w:type="paragraph" w:styleId="1292">
    <w:name w:val="+标题3"/>
    <w:basedOn w:val="905"/>
    <w:next w:val="1292"/>
    <w:link w:val="902"/>
    <w:pPr>
      <w:spacing w:before="0" w:after="0" w:line="360" w:lineRule="auto"/>
    </w:pPr>
    <w:rPr>
      <w:rFonts w:ascii="Calibri" w:hAnsi="宋体" w:eastAsia="宋体" w:cs="Times New Roman"/>
      <w:b w:val="0"/>
      <w:bCs w:val="0"/>
      <w:sz w:val="28"/>
      <w:szCs w:val="28"/>
    </w:rPr>
  </w:style>
  <w:style w:type="paragraph" w:styleId="1293">
    <w:name w:val="样式6"/>
    <w:basedOn w:val="905"/>
    <w:next w:val="1293"/>
    <w:link w:val="902"/>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294">
    <w:name w:val="表格"/>
    <w:basedOn w:val="902"/>
    <w:next w:val="1294"/>
    <w:link w:val="902"/>
    <w:rPr>
      <w:rFonts w:ascii="Arial" w:hAnsi="Arial" w:eastAsia="宋体" w:cs="Times New Roman"/>
      <w:sz w:val="24"/>
      <w:szCs w:val="20"/>
    </w:rPr>
  </w:style>
  <w:style w:type="paragraph" w:styleId="1295">
    <w:name w:val="TOC 标题"/>
    <w:basedOn w:val="903"/>
    <w:next w:val="902"/>
    <w:link w:val="902"/>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96">
    <w:name w:val="样式 标题 2H2sect 1.2H21sect 1.21H22sect 1.22H211sect 1.211..."/>
    <w:basedOn w:val="904"/>
    <w:next w:val="902"/>
    <w:link w:val="902"/>
    <w:pPr>
      <w:spacing w:line="415" w:lineRule="auto"/>
      <w:tabs>
        <w:tab w:val="left" w:pos="1800" w:leader="none"/>
      </w:tabs>
    </w:pPr>
    <w:rPr>
      <w:rFonts w:ascii="宋体" w:hAnsi="宋体" w:eastAsia="宋体" w:cs="Times New Roman"/>
    </w:rPr>
  </w:style>
  <w:style w:type="paragraph" w:styleId="1297">
    <w:name w:val="缩进正文"/>
    <w:basedOn w:val="902"/>
    <w:next w:val="1297"/>
    <w:link w:val="902"/>
    <w:pPr>
      <w:jc w:val="left"/>
      <w:spacing w:line="360" w:lineRule="auto"/>
      <w:widowControl/>
    </w:pPr>
    <w:rPr>
      <w:rFonts w:ascii="宋体" w:hAnsi="Times New Roman" w:eastAsia="宋体" w:cs="Times New Roman"/>
      <w:sz w:val="24"/>
      <w:szCs w:val="20"/>
      <w:lang w:val="en-US" w:eastAsia="zh-CN"/>
    </w:rPr>
  </w:style>
  <w:style w:type="paragraph" w:styleId="1298">
    <w:name w:val="xl66"/>
    <w:basedOn w:val="902"/>
    <w:next w:val="1298"/>
    <w:link w:val="90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99">
    <w:name w:val="xl68"/>
    <w:basedOn w:val="902"/>
    <w:next w:val="129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0">
    <w:name w:val="样式 仿宋_GB2312 小三"/>
    <w:basedOn w:val="902"/>
    <w:next w:val="1300"/>
    <w:link w:val="902"/>
    <w:pPr>
      <w:ind w:firstLine="600"/>
    </w:pPr>
    <w:rPr>
      <w:rFonts w:ascii="仿宋_GB2312" w:hAnsi="Times New Roman" w:eastAsia="仿宋_GB2312" w:cs="Times New Roman"/>
      <w:sz w:val="24"/>
      <w:szCs w:val="20"/>
    </w:rPr>
  </w:style>
  <w:style w:type="paragraph" w:styleId="1301">
    <w:name w:val="word2"/>
    <w:basedOn w:val="902"/>
    <w:next w:val="1301"/>
    <w:link w:val="902"/>
    <w:pPr>
      <w:jc w:val="left"/>
      <w:spacing w:before="100" w:beforeAutospacing="1" w:after="100" w:afterAutospacing="1" w:line="348" w:lineRule="atLeast"/>
      <w:widowControl/>
    </w:pPr>
    <w:rPr>
      <w:rFonts w:ascii="宋体" w:hAnsi="宋体" w:eastAsia="宋体" w:cs="Times New Roman"/>
      <w:szCs w:val="20"/>
    </w:rPr>
  </w:style>
  <w:style w:type="paragraph" w:styleId="1302">
    <w:name w:val="标准"/>
    <w:basedOn w:val="902"/>
    <w:next w:val="1302"/>
    <w:link w:val="902"/>
    <w:pPr>
      <w:spacing w:line="300" w:lineRule="exact"/>
    </w:pPr>
    <w:rPr>
      <w:rFonts w:ascii="Footlight MT Light" w:hAnsi="Footlight MT Light" w:eastAsia="宋体" w:cs="Times New Roman"/>
      <w:b/>
      <w:sz w:val="28"/>
      <w:szCs w:val="20"/>
    </w:rPr>
  </w:style>
  <w:style w:type="paragraph" w:styleId="1303">
    <w:name w:val="xl33"/>
    <w:basedOn w:val="902"/>
    <w:next w:val="1303"/>
    <w:link w:val="902"/>
    <w:pPr>
      <w:jc w:val="center"/>
      <w:spacing w:before="100" w:beforeAutospacing="1" w:after="100" w:afterAutospacing="1"/>
      <w:widowControl/>
    </w:pPr>
    <w:rPr>
      <w:rFonts w:ascii="Times New Roman" w:hAnsi="Times New Roman" w:eastAsia="宋体" w:cs="Times New Roman"/>
      <w:sz w:val="24"/>
    </w:rPr>
  </w:style>
  <w:style w:type="paragraph" w:styleId="1304">
    <w:name w:val="xl38"/>
    <w:basedOn w:val="902"/>
    <w:next w:val="1304"/>
    <w:link w:val="902"/>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5">
    <w:name w:val="xl72"/>
    <w:basedOn w:val="902"/>
    <w:next w:val="1305"/>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6">
    <w:name w:val="+正文 Char Char5 Char"/>
    <w:basedOn w:val="902"/>
    <w:next w:val="1306"/>
    <w:link w:val="902"/>
    <w:pPr>
      <w:ind w:firstLine="200"/>
      <w:spacing w:line="360" w:lineRule="auto"/>
    </w:pPr>
    <w:rPr>
      <w:rFonts w:ascii="Calibri" w:hAnsi="Calibri" w:eastAsia="宋体" w:cs="Times New Roman"/>
      <w:sz w:val="24"/>
      <w:szCs w:val="20"/>
    </w:rPr>
  </w:style>
  <w:style w:type="paragraph" w:styleId="1307">
    <w:name w:val="打对勾的标号1"/>
    <w:basedOn w:val="902"/>
    <w:next w:val="1307"/>
    <w:link w:val="902"/>
    <w:qFormat/>
    <w:pPr>
      <w:tabs>
        <w:tab w:val="left" w:pos="540" w:leader="none"/>
      </w:tabs>
    </w:pPr>
    <w:rPr>
      <w:rFonts w:ascii="宋体" w:hAnsi="Calibri" w:eastAsia="宋体" w:cs="Times New Roman"/>
      <w:color w:val="000000"/>
      <w:sz w:val="28"/>
      <w:szCs w:val="20"/>
      <w:lang w:val="en-GB"/>
    </w:rPr>
  </w:style>
  <w:style w:type="paragraph" w:styleId="1308">
    <w:name w:val="xl52"/>
    <w:basedOn w:val="902"/>
    <w:next w:val="1308"/>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09">
    <w:name w:val="_Style 14"/>
    <w:basedOn w:val="902"/>
    <w:next w:val="1309"/>
    <w:link w:val="902"/>
    <w:rPr>
      <w:rFonts w:ascii="Times New Roman" w:hAnsi="Times New Roman" w:eastAsia="宋体" w:cs="Times New Roman"/>
      <w:szCs w:val="20"/>
    </w:rPr>
  </w:style>
  <w:style w:type="paragraph" w:styleId="1310">
    <w:name w:val="font9"/>
    <w:basedOn w:val="902"/>
    <w:next w:val="1310"/>
    <w:link w:val="902"/>
    <w:pPr>
      <w:jc w:val="left"/>
      <w:spacing w:before="100" w:beforeAutospacing="1" w:after="100" w:afterAutospacing="1"/>
      <w:widowControl/>
    </w:pPr>
    <w:rPr>
      <w:rFonts w:ascii="宋体" w:hAnsi="宋体" w:eastAsia="宋体" w:cs="宋体"/>
      <w:color w:val="000000"/>
      <w:sz w:val="18"/>
      <w:szCs w:val="18"/>
    </w:rPr>
  </w:style>
  <w:style w:type="paragraph" w:styleId="1311">
    <w:name w:val="style1style2"/>
    <w:basedOn w:val="902"/>
    <w:next w:val="1311"/>
    <w:link w:val="902"/>
    <w:pPr>
      <w:jc w:val="left"/>
      <w:spacing w:before="100" w:beforeAutospacing="1" w:after="100" w:afterAutospacing="1"/>
      <w:widowControl/>
    </w:pPr>
    <w:rPr>
      <w:rFonts w:ascii="宋体" w:hAnsi="宋体" w:eastAsia="宋体" w:cs="宋体"/>
      <w:sz w:val="24"/>
    </w:rPr>
  </w:style>
  <w:style w:type="paragraph" w:styleId="1312">
    <w:name w:val="_Style 104"/>
    <w:basedOn w:val="902"/>
    <w:next w:val="1312"/>
    <w:link w:val="902"/>
    <w:pPr>
      <w:spacing w:after="160" w:line="240" w:lineRule="exact"/>
    </w:pPr>
    <w:rPr>
      <w:rFonts w:ascii="Times New Roman" w:hAnsi="Times New Roman" w:eastAsia="宋体" w:cs="Times New Roman"/>
      <w:szCs w:val="20"/>
    </w:rPr>
  </w:style>
  <w:style w:type="paragraph" w:styleId="1313">
    <w:name w:val="xl34"/>
    <w:basedOn w:val="902"/>
    <w:next w:val="1313"/>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4">
    <w:name w:val="font7"/>
    <w:basedOn w:val="902"/>
    <w:next w:val="1314"/>
    <w:link w:val="902"/>
    <w:pPr>
      <w:jc w:val="left"/>
      <w:spacing w:before="100" w:beforeAutospacing="1" w:after="100" w:afterAutospacing="1"/>
      <w:widowControl/>
    </w:pPr>
    <w:rPr>
      <w:rFonts w:ascii="Times New Roman" w:hAnsi="Times New Roman" w:eastAsia="宋体" w:cs="Times New Roman"/>
      <w:sz w:val="24"/>
    </w:rPr>
  </w:style>
  <w:style w:type="paragraph" w:styleId="1315">
    <w:name w:val="xl51"/>
    <w:basedOn w:val="902"/>
    <w:next w:val="1315"/>
    <w:link w:val="902"/>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16">
    <w:name w:val="页眉文档编号"/>
    <w:next w:val="1316"/>
    <w:link w:val="902"/>
    <w:pPr>
      <w:jc w:val="center"/>
    </w:pPr>
    <w:rPr>
      <w:sz w:val="21"/>
      <w:lang w:val="en-US" w:eastAsia="zh-CN" w:bidi="ar-SA"/>
    </w:rPr>
  </w:style>
  <w:style w:type="paragraph" w:styleId="1317">
    <w:name w:val="样式 标题 2H2 + 宋体 小三"/>
    <w:basedOn w:val="904"/>
    <w:next w:val="1317"/>
    <w:link w:val="902"/>
    <w:pPr>
      <w:jc w:val="center"/>
      <w:spacing w:before="156" w:after="20" w:line="360" w:lineRule="auto"/>
    </w:pPr>
    <w:rPr>
      <w:rFonts w:ascii="宋体" w:hAnsi="宋体" w:eastAsia="幼圆" w:cs="Times New Roman"/>
      <w:bCs w:val="0"/>
      <w:sz w:val="52"/>
      <w:szCs w:val="20"/>
    </w:rPr>
  </w:style>
  <w:style w:type="paragraph" w:styleId="1318">
    <w:name w:val="6"/>
    <w:basedOn w:val="902"/>
    <w:next w:val="937"/>
    <w:link w:val="902"/>
    <w:pPr>
      <w:spacing w:after="120"/>
    </w:pPr>
    <w:rPr>
      <w:rFonts w:ascii="Times New Roman" w:hAnsi="Times New Roman" w:eastAsia="宋体" w:cs="Times New Roman"/>
    </w:rPr>
  </w:style>
  <w:style w:type="paragraph" w:styleId="1319">
    <w:name w:val="正文(标书)"/>
    <w:basedOn w:val="921"/>
    <w:next w:val="1319"/>
    <w:link w:val="902"/>
    <w:pPr>
      <w:ind w:firstLine="510"/>
      <w:spacing w:before="40" w:line="360" w:lineRule="auto"/>
    </w:pPr>
    <w:rPr>
      <w:rFonts w:ascii="宋体" w:hAnsi="Times New Roman" w:eastAsia="宋体" w:cs="Times New Roman"/>
    </w:rPr>
  </w:style>
  <w:style w:type="paragraph" w:styleId="1320">
    <w:name w:val="Char2"/>
    <w:basedOn w:val="902"/>
    <w:next w:val="1320"/>
    <w:link w:val="902"/>
    <w:rPr>
      <w:rFonts w:ascii="Tahoma" w:hAnsi="Tahoma" w:eastAsia="宋体" w:cs="Times New Roman"/>
      <w:sz w:val="24"/>
      <w:szCs w:val="20"/>
    </w:rPr>
  </w:style>
  <w:style w:type="paragraph" w:styleId="1321">
    <w:name w:val="项目编号A"/>
    <w:basedOn w:val="902"/>
    <w:next w:val="1321"/>
    <w:link w:val="902"/>
    <w:pPr>
      <w:ind w:left="959" w:hanging="420"/>
      <w:spacing w:line="360" w:lineRule="auto"/>
      <w:tabs>
        <w:tab w:val="left" w:pos="959" w:leader="none"/>
      </w:tabs>
    </w:pPr>
    <w:rPr>
      <w:rFonts w:ascii="Arial" w:hAnsi="Arial" w:eastAsia="宋体" w:cs="Times New Roman"/>
      <w:sz w:val="24"/>
      <w:szCs w:val="20"/>
    </w:rPr>
  </w:style>
  <w:style w:type="paragraph" w:styleId="1322">
    <w:name w:val="Char Char1 Char Char Char Char Char Char Char Char Char Char Char Char Char Char Char"/>
    <w:basedOn w:val="902"/>
    <w:next w:val="1322"/>
    <w:link w:val="902"/>
    <w:pPr>
      <w:jc w:val="left"/>
      <w:spacing w:after="160" w:line="240" w:lineRule="exact"/>
      <w:widowControl/>
    </w:pPr>
    <w:rPr>
      <w:rFonts w:ascii="Verdana" w:hAnsi="Verdana" w:eastAsia="宋体" w:cs="Times New Roman"/>
      <w:sz w:val="20"/>
      <w:szCs w:val="20"/>
      <w:lang w:eastAsia="en-US"/>
    </w:rPr>
  </w:style>
  <w:style w:type="paragraph" w:styleId="1323">
    <w:name w:val="+正文 Char Char5"/>
    <w:basedOn w:val="902"/>
    <w:next w:val="1323"/>
    <w:link w:val="902"/>
    <w:pPr>
      <w:ind w:firstLine="200"/>
    </w:pPr>
    <w:rPr>
      <w:rFonts w:ascii="Calibri" w:hAnsi="Calibri" w:eastAsia="宋体" w:cs="Times New Roman"/>
      <w:sz w:val="24"/>
    </w:rPr>
  </w:style>
  <w:style w:type="paragraph" w:styleId="1324">
    <w:name w:val="样式 样式 样式 标题 3sect1.2.3h3H3l3CTl3+toc 3heading 3Sub-section Tit....."/>
    <w:basedOn w:val="1325"/>
    <w:next w:val="1324"/>
    <w:link w:val="902"/>
    <w:pPr>
      <w:spacing w:before="468" w:after="312"/>
      <w:tabs>
        <w:tab w:val="left" w:pos="1800" w:leader="none"/>
      </w:tabs>
    </w:pPr>
    <w:rPr>
      <w:rFonts w:ascii="Times New Roman" w:hAnsi="Times New Roman" w:eastAsia="宋体" w:cs="Times New Roman"/>
    </w:rPr>
  </w:style>
  <w:style w:type="paragraph" w:styleId="1325">
    <w:name w:val="样式 样式 标题 3sect1.2.3h3H3l3CTl3+toc 3heading 3Sub-section Tit... +..."/>
    <w:basedOn w:val="902"/>
    <w:next w:val="1325"/>
    <w:link w:val="902"/>
    <w:pPr>
      <w:spacing w:before="468" w:after="312" w:line="412" w:lineRule="auto"/>
      <w:tabs>
        <w:tab w:val="left" w:pos="1800" w:leader="none"/>
      </w:tabs>
      <w:outlineLvl w:val="2"/>
    </w:pPr>
    <w:rPr>
      <w:rFonts w:ascii="Times New Roman" w:hAnsi="Times New Roman" w:eastAsia="黑体" w:cs="宋体"/>
      <w:b/>
      <w:bCs/>
      <w:sz w:val="30"/>
      <w:szCs w:val="20"/>
    </w:rPr>
  </w:style>
  <w:style w:type="paragraph" w:styleId="1326">
    <w:name w:val="接續本文"/>
    <w:basedOn w:val="937"/>
    <w:next w:val="1326"/>
    <w:link w:val="902"/>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27">
    <w:name w:val="xl79"/>
    <w:basedOn w:val="902"/>
    <w:next w:val="1327"/>
    <w:link w:val="90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28">
    <w:name w:val="a0"/>
    <w:basedOn w:val="902"/>
    <w:next w:val="1328"/>
    <w:link w:val="902"/>
    <w:pPr>
      <w:jc w:val="left"/>
      <w:spacing w:before="100" w:beforeAutospacing="1" w:after="100" w:afterAutospacing="1"/>
      <w:widowControl/>
    </w:pPr>
    <w:rPr>
      <w:rFonts w:ascii="宋体" w:hAnsi="宋体" w:eastAsia="宋体" w:cs="宋体"/>
      <w:sz w:val="24"/>
    </w:rPr>
  </w:style>
  <w:style w:type="paragraph" w:styleId="1329">
    <w:name w:val="xl55"/>
    <w:basedOn w:val="902"/>
    <w:next w:val="1329"/>
    <w:link w:val="90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30">
    <w:name w:val="样式 仿宋_GB2312 四号 黑色 行距: 1.5 倍行距1"/>
    <w:basedOn w:val="902"/>
    <w:next w:val="1330"/>
    <w:link w:val="902"/>
    <w:pPr>
      <w:spacing w:line="360" w:lineRule="auto"/>
    </w:pPr>
    <w:rPr>
      <w:rFonts w:ascii="仿宋_GB2312" w:hAnsi="宋体" w:eastAsia="仿宋_GB2312" w:cs="Times New Roman"/>
      <w:color w:val="000000"/>
      <w:sz w:val="24"/>
      <w:szCs w:val="20"/>
    </w:rPr>
  </w:style>
  <w:style w:type="paragraph" w:styleId="1331">
    <w:name w:val="列项——（一级）"/>
    <w:next w:val="1331"/>
    <w:link w:val="902"/>
    <w:pPr>
      <w:ind w:left="420" w:hanging="420"/>
      <w:jc w:val="both"/>
      <w:widowControl w:val="off"/>
      <w:tabs>
        <w:tab w:val="left" w:pos="420" w:leader="none"/>
        <w:tab w:val="left" w:pos="900" w:leader="none"/>
      </w:tabs>
    </w:pPr>
    <w:rPr>
      <w:rFonts w:ascii="宋体"/>
      <w:sz w:val="21"/>
      <w:lang w:val="en-US" w:eastAsia="zh-CN" w:bidi="ar-SA"/>
    </w:rPr>
  </w:style>
  <w:style w:type="paragraph" w:styleId="1332">
    <w:name w:val="图表"/>
    <w:basedOn w:val="902"/>
    <w:next w:val="1333"/>
    <w:link w:val="902"/>
    <w:pPr>
      <w:ind w:left="-420" w:right="-1349"/>
      <w:jc w:val="center"/>
      <w:spacing w:before="120" w:line="240" w:lineRule="atLeast"/>
    </w:pPr>
    <w:rPr>
      <w:rFonts w:ascii="宋体" w:hAnsi="Arial" w:eastAsia="宋体" w:cs="Times New Roman"/>
      <w:sz w:val="28"/>
      <w:szCs w:val="20"/>
      <w:lang w:val="en-US" w:eastAsia="zh-CN"/>
    </w:rPr>
  </w:style>
  <w:style w:type="paragraph" w:styleId="1333">
    <w:name w:val="图表说明"/>
    <w:basedOn w:val="902"/>
    <w:next w:val="902"/>
    <w:link w:val="902"/>
    <w:pPr>
      <w:ind w:left="-420" w:right="-1349"/>
      <w:jc w:val="center"/>
      <w:spacing w:after="120" w:line="240" w:lineRule="atLeast"/>
    </w:pPr>
    <w:rPr>
      <w:rFonts w:ascii="Arial" w:hAnsi="Arial" w:eastAsia="楷体_GB2312" w:cs="Times New Roman"/>
      <w:sz w:val="24"/>
      <w:szCs w:val="20"/>
    </w:rPr>
  </w:style>
  <w:style w:type="paragraph" w:styleId="1334">
    <w:name w:val="+正文 Char6"/>
    <w:basedOn w:val="902"/>
    <w:next w:val="1334"/>
    <w:link w:val="902"/>
    <w:pPr>
      <w:ind w:firstLine="200"/>
      <w:spacing w:line="360" w:lineRule="auto"/>
    </w:pPr>
    <w:rPr>
      <w:rFonts w:ascii="Calibri" w:hAnsi="Calibri" w:eastAsia="宋体" w:cs="Times New Roman"/>
      <w:sz w:val="24"/>
    </w:rPr>
  </w:style>
  <w:style w:type="paragraph" w:styleId="1335">
    <w:name w:val="tytytyty"/>
    <w:basedOn w:val="902"/>
    <w:next w:val="1335"/>
    <w:link w:val="902"/>
    <w:pPr>
      <w:ind w:left="359" w:firstLine="480"/>
      <w:spacing w:line="360" w:lineRule="auto"/>
    </w:pPr>
    <w:rPr>
      <w:rFonts w:ascii="Times New Roman" w:hAnsi="Times New Roman" w:eastAsia="宋体" w:cs="Times New Roman"/>
      <w:sz w:val="24"/>
      <w:lang w:eastAsia="ar-SA"/>
    </w:rPr>
  </w:style>
  <w:style w:type="paragraph" w:styleId="1336">
    <w:name w:val="xl53"/>
    <w:basedOn w:val="902"/>
    <w:next w:val="1336"/>
    <w:link w:val="90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37">
    <w:name w:val="xl26"/>
    <w:basedOn w:val="902"/>
    <w:next w:val="1337"/>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38">
    <w:name w:val="样式 样式 标题 4H4Ref Heading 1rh1Heading sqlsect 1.2.3.4h4PIM 4b... +..."/>
    <w:basedOn w:val="902"/>
    <w:next w:val="1338"/>
    <w:link w:val="902"/>
    <w:pPr>
      <w:keepNext/>
      <w:spacing w:before="360" w:after="240" w:line="300" w:lineRule="auto"/>
      <w:tabs>
        <w:tab w:val="left" w:pos="3085" w:leader="none"/>
      </w:tabs>
      <w:outlineLvl w:val="3"/>
    </w:pPr>
    <w:rPr>
      <w:rFonts w:ascii="宋体" w:hAnsi="宋体" w:eastAsia="宋体" w:cs="Times New Roman"/>
      <w:b/>
      <w:szCs w:val="20"/>
    </w:rPr>
  </w:style>
  <w:style w:type="paragraph" w:styleId="1339">
    <w:name w:val="样式 标题 4"/>
    <w:basedOn w:val="906"/>
    <w:next w:val="1339"/>
    <w:link w:val="902"/>
    <w:pPr>
      <w:spacing w:before="0" w:after="0" w:line="374" w:lineRule="auto"/>
    </w:pPr>
    <w:rPr>
      <w:rFonts w:ascii="宋体" w:hAnsi="宋体" w:eastAsia="宋体" w:cs="Times New Roman"/>
      <w:sz w:val="30"/>
      <w:szCs w:val="20"/>
    </w:rPr>
  </w:style>
  <w:style w:type="paragraph" w:styleId="1340">
    <w:name w:val="xl31"/>
    <w:basedOn w:val="902"/>
    <w:next w:val="1340"/>
    <w:link w:val="902"/>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41">
    <w:name w:val="样式 宋体 四号 行距: 固定值 25 磅1"/>
    <w:basedOn w:val="902"/>
    <w:next w:val="1341"/>
    <w:link w:val="902"/>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42">
    <w:name w:val="Ｃ"/>
    <w:basedOn w:val="902"/>
    <w:next w:val="1342"/>
    <w:link w:val="902"/>
    <w:pPr>
      <w:ind w:right="210"/>
      <w:jc w:val="center"/>
      <w:keepNext/>
      <w:spacing w:line="0" w:lineRule="atLeast"/>
      <w:widowControl/>
    </w:pPr>
    <w:rPr>
      <w:rFonts w:ascii="宋体" w:hAnsi="Times New Roman" w:eastAsia="宋体" w:cs="Times New Roman"/>
      <w:sz w:val="16"/>
      <w:szCs w:val="20"/>
    </w:rPr>
  </w:style>
  <w:style w:type="paragraph" w:styleId="1343">
    <w:name w:val="正文段"/>
    <w:basedOn w:val="902"/>
    <w:next w:val="1343"/>
    <w:link w:val="902"/>
    <w:pPr>
      <w:ind w:firstLine="454"/>
      <w:spacing w:after="240" w:line="360" w:lineRule="atLeast"/>
      <w:widowControl/>
    </w:pPr>
    <w:rPr>
      <w:rFonts w:ascii="宋体" w:hAnsi="Times New Roman" w:eastAsia="宋体" w:cs="Times New Roman"/>
      <w:sz w:val="24"/>
      <w:szCs w:val="20"/>
    </w:rPr>
  </w:style>
  <w:style w:type="paragraph" w:styleId="1344">
    <w:name w:val="样式 纯文本 + 仿宋_GB2312 黑色 行距: 1.5 倍行距1"/>
    <w:basedOn w:val="944"/>
    <w:next w:val="1344"/>
    <w:link w:val="902"/>
    <w:pPr>
      <w:ind w:firstLine="560"/>
      <w:spacing w:line="360" w:lineRule="auto"/>
    </w:pPr>
    <w:rPr>
      <w:rFonts w:ascii="仿宋_GB2312" w:hAnsi="宋体" w:eastAsia="仿宋_GB2312" w:cs="Times New Roman"/>
      <w:color w:val="000000"/>
      <w:sz w:val="24"/>
    </w:rPr>
  </w:style>
  <w:style w:type="paragraph" w:styleId="1345">
    <w:name w:val="大标题"/>
    <w:basedOn w:val="902"/>
    <w:next w:val="1345"/>
    <w:link w:val="902"/>
    <w:pPr>
      <w:jc w:val="center"/>
    </w:pPr>
    <w:rPr>
      <w:rFonts w:ascii="Times New Roman" w:hAnsi="Times New Roman" w:eastAsia="黑体" w:cs="宋体"/>
      <w:sz w:val="44"/>
      <w:szCs w:val="20"/>
    </w:rPr>
  </w:style>
  <w:style w:type="paragraph" w:styleId="1346">
    <w:name w:val="Char Char Char1 Char"/>
    <w:basedOn w:val="902"/>
    <w:next w:val="1346"/>
    <w:link w:val="902"/>
    <w:pPr>
      <w:jc w:val="left"/>
      <w:spacing w:before="93" w:after="93" w:line="240" w:lineRule="exact"/>
      <w:widowControl/>
    </w:pPr>
    <w:rPr>
      <w:rFonts w:ascii="Verdana" w:hAnsi="Verdana" w:eastAsia="宋体" w:cs="Times New Roman"/>
      <w:sz w:val="20"/>
      <w:szCs w:val="20"/>
      <w:lang w:eastAsia="en-US"/>
    </w:rPr>
  </w:style>
  <w:style w:type="paragraph" w:styleId="1347">
    <w:name w:val="FP-Title2"/>
    <w:next w:val="1347"/>
    <w:link w:val="902"/>
    <w:pPr>
      <w:spacing w:before="240" w:after="60"/>
    </w:pPr>
    <w:rPr>
      <w:rFonts w:ascii="Arial" w:hAnsi="Arial"/>
      <w:b/>
      <w:sz w:val="24"/>
      <w:lang w:val="en-GB" w:eastAsia="en-US" w:bidi="ar-SA"/>
    </w:rPr>
  </w:style>
  <w:style w:type="paragraph" w:styleId="1348">
    <w:name w:val="xl74"/>
    <w:basedOn w:val="902"/>
    <w:next w:val="1348"/>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49">
    <w:name w:val="Blockquote"/>
    <w:basedOn w:val="902"/>
    <w:next w:val="1349"/>
    <w:link w:val="902"/>
    <w:pPr>
      <w:ind w:left="360" w:right="360"/>
      <w:jc w:val="left"/>
      <w:spacing w:before="100" w:after="100"/>
    </w:pPr>
    <w:rPr>
      <w:rFonts w:ascii="Times New Roman" w:hAnsi="Times New Roman" w:eastAsia="宋体" w:cs="Times New Roman"/>
      <w:sz w:val="24"/>
      <w:szCs w:val="21"/>
    </w:rPr>
  </w:style>
  <w:style w:type="paragraph" w:styleId="1350">
    <w:name w:val="南通方案正文"/>
    <w:basedOn w:val="902"/>
    <w:next w:val="1350"/>
    <w:link w:val="902"/>
    <w:pPr>
      <w:ind w:firstLine="480"/>
      <w:spacing w:line="360" w:lineRule="auto"/>
    </w:pPr>
    <w:rPr>
      <w:rFonts w:ascii="Times New Roman" w:hAnsi="Times New Roman" w:eastAsia="宋体" w:cs="宋体"/>
      <w:sz w:val="24"/>
      <w:szCs w:val="20"/>
    </w:rPr>
  </w:style>
  <w:style w:type="paragraph" w:styleId="1351">
    <w:name w:val="默认段落字体 Para Char Char Char Char Char Char Char Char Char1 Char Char Char Char Char Char Char"/>
    <w:basedOn w:val="930"/>
    <w:next w:val="1351"/>
    <w:link w:val="902"/>
    <w:rPr>
      <w:rFonts w:ascii="Tahoma" w:hAnsi="Tahoma" w:eastAsia="宋体" w:cs="Times New Roman"/>
      <w:sz w:val="24"/>
    </w:rPr>
  </w:style>
  <w:style w:type="paragraph" w:styleId="1352">
    <w:name w:val="notice2"/>
    <w:basedOn w:val="902"/>
    <w:next w:val="1352"/>
    <w:link w:val="902"/>
    <w:pPr>
      <w:jc w:val="left"/>
      <w:spacing w:after="150"/>
      <w:widowControl/>
    </w:pPr>
    <w:rPr>
      <w:rFonts w:ascii="宋体" w:hAnsi="宋体" w:eastAsia="宋体" w:cs="宋体"/>
      <w:color w:val="339900"/>
      <w:sz w:val="24"/>
    </w:rPr>
  </w:style>
  <w:style w:type="paragraph" w:styleId="1353">
    <w:name w:val="SS正文首行缩进 +"/>
    <w:basedOn w:val="979"/>
    <w:next w:val="1353"/>
    <w:link w:val="902"/>
    <w:pPr>
      <w:ind w:firstLine="480"/>
      <w:spacing w:before="156" w:after="156" w:line="360" w:lineRule="auto"/>
    </w:pPr>
    <w:rPr>
      <w:rFonts w:ascii="Times New Roman" w:hAnsi="Times New Roman" w:eastAsia="宋体" w:cs="Times New Roman"/>
      <w:szCs w:val="20"/>
    </w:rPr>
  </w:style>
  <w:style w:type="paragraph" w:styleId="1354">
    <w:name w:val="msonormalcxsplast"/>
    <w:basedOn w:val="902"/>
    <w:next w:val="1354"/>
    <w:link w:val="902"/>
    <w:pPr>
      <w:jc w:val="left"/>
      <w:widowControl/>
    </w:pPr>
    <w:rPr>
      <w:rFonts w:ascii="宋体" w:hAnsi="宋体" w:eastAsia="宋体" w:cs="宋体"/>
      <w:sz w:val="24"/>
    </w:rPr>
  </w:style>
  <w:style w:type="paragraph" w:styleId="1355">
    <w:name w:val="font8"/>
    <w:basedOn w:val="902"/>
    <w:next w:val="1355"/>
    <w:link w:val="902"/>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56">
    <w:name w:val="font5"/>
    <w:basedOn w:val="902"/>
    <w:next w:val="1356"/>
    <w:link w:val="902"/>
    <w:pPr>
      <w:jc w:val="left"/>
      <w:spacing w:before="100" w:beforeAutospacing="1" w:after="100" w:afterAutospacing="1"/>
      <w:widowControl/>
    </w:pPr>
    <w:rPr>
      <w:rFonts w:hint="eastAsia" w:ascii="宋体" w:hAnsi="宋体" w:eastAsia="宋体" w:cs="Times New Roman"/>
      <w:sz w:val="24"/>
    </w:rPr>
  </w:style>
  <w:style w:type="paragraph" w:styleId="1357">
    <w:name w:val="样式 样式 仿宋_GB2312 小三 + 首行缩进:  2 字符"/>
    <w:basedOn w:val="1300"/>
    <w:next w:val="1357"/>
    <w:link w:val="902"/>
    <w:pPr>
      <w:ind w:firstLine="0"/>
      <w:jc w:val="center"/>
      <w:spacing w:line="360" w:lineRule="auto"/>
    </w:pPr>
    <w:rPr>
      <w:rFonts w:ascii="Times New Roman" w:hAnsi="Times New Roman" w:eastAsia="宋体" w:cs="Times New Roman"/>
    </w:rPr>
  </w:style>
  <w:style w:type="paragraph" w:styleId="1358">
    <w:name w:val="简单回函地址"/>
    <w:basedOn w:val="902"/>
    <w:next w:val="1358"/>
    <w:link w:val="902"/>
    <w:rPr>
      <w:rFonts w:ascii="宋体" w:hAnsi="宋体" w:eastAsia="宋体" w:cs="Times New Roman"/>
      <w:color w:val="000000"/>
      <w:szCs w:val="21"/>
    </w:rPr>
  </w:style>
  <w:style w:type="paragraph" w:styleId="1359">
    <w:name w:val="样式 目录 3 + 左侧:  1.71 字符1"/>
    <w:basedOn w:val="943"/>
    <w:next w:val="1359"/>
    <w:link w:val="902"/>
    <w:pPr>
      <w:ind w:left="200" w:firstLine="200"/>
      <w:tabs>
        <w:tab w:val="right" w:pos="8296" w:leader="dot"/>
      </w:tabs>
    </w:pPr>
    <w:rPr>
      <w:rFonts w:ascii="Times New Roman" w:hAnsi="Times New Roman" w:eastAsia="宋体" w:cs="Times New Roman"/>
      <w:szCs w:val="20"/>
    </w:rPr>
  </w:style>
  <w:style w:type="paragraph" w:styleId="1360">
    <w:name w:val="图表题"/>
    <w:basedOn w:val="902"/>
    <w:next w:val="1360"/>
    <w:link w:val="902"/>
    <w:pPr>
      <w:jc w:val="center"/>
      <w:spacing w:line="400" w:lineRule="exact"/>
    </w:pPr>
    <w:rPr>
      <w:rFonts w:ascii="Times New Roman" w:hAnsi="Times New Roman" w:eastAsia="宋体" w:cs="Times New Roman"/>
      <w:szCs w:val="20"/>
    </w:rPr>
  </w:style>
  <w:style w:type="character" w:styleId="1361">
    <w:name w:val="custom-tag-placeholder-class"/>
    <w:next w:val="1361"/>
    <w:link w:val="902"/>
  </w:style>
  <w:style w:type="character" w:styleId="1362">
    <w:name w:val="正文缩进 字符"/>
    <w:next w:val="1362"/>
    <w:link w:val="902"/>
    <w:qFormat/>
    <w:rPr>
      <w:rFonts w:eastAsia="楷体_GB2312"/>
      <w:sz w:val="24"/>
      <w:lang w:val="en-US" w:eastAsia="zh-CN" w:bidi="ar-SA"/>
    </w:rPr>
  </w:style>
  <w:style w:type="character" w:styleId="1363">
    <w:name w:val="正文文本缩进 3 字符"/>
    <w:next w:val="1363"/>
    <w:link w:val="902"/>
    <w:rPr>
      <w:sz w:val="16"/>
      <w:szCs w:val="16"/>
    </w:rPr>
  </w:style>
  <w:style w:type="paragraph" w:styleId="1364">
    <w:name w:val="Plain Text11"/>
    <w:basedOn w:val="902"/>
    <w:next w:val="1364"/>
    <w:link w:val="902"/>
    <w:qFormat/>
    <w:rPr>
      <w:rFonts w:ascii="宋体" w:hAnsi="Courier New" w:eastAsia="楷体_GB2312"/>
      <w:sz w:val="28"/>
      <w:szCs w:val="20"/>
    </w:rPr>
  </w:style>
  <w:style w:type="character" w:styleId="1365" w:default="1">
    <w:name w:val="Default Paragraph Font"/>
    <w:uiPriority w:val="1"/>
    <w:semiHidden/>
    <w:unhideWhenUsed/>
  </w:style>
  <w:style w:type="numbering" w:styleId="1366" w:default="1">
    <w:name w:val="No List"/>
    <w:uiPriority w:val="99"/>
    <w:semiHidden/>
    <w:unhideWhenUsed/>
  </w:style>
  <w:style w:type="table" w:styleId="13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 Id="rId17"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3</cp:revision>
  <dcterms:created xsi:type="dcterms:W3CDTF">2024-02-19T03:00:00Z</dcterms:created>
  <dcterms:modified xsi:type="dcterms:W3CDTF">2026-10-08T07:00:17Z</dcterms:modified>
</cp:coreProperties>
</file>