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before="120" w:after="120" w:line="360" w:lineRule="auto"/>
        <w:rPr>
          <w:rFonts w:hint="eastAsia" w:ascii="仿宋" w:hAnsi="仿宋" w:eastAsia="仿宋" w:cs="仿宋"/>
          <w:b/>
          <w:bCs/>
          <w:color w:val="000000" w:themeColor="text1"/>
          <w:sz w:val="84"/>
          <w:szCs w:val="24"/>
          <w:highlight w:val="none"/>
          <w:lang w:eastAsia="zh-CN"/>
          <w14:textFill>
            <w14:solidFill>
              <w14:schemeClr w14:val="tx1"/>
            </w14:solidFill>
          </w14:textFill>
        </w:rPr>
      </w:pPr>
      <w:r>
        <w:rPr>
          <w:rFonts w:hint="eastAsia" w:ascii="仿宋" w:hAnsi="仿宋" w:eastAsia="仿宋" w:cs="仿宋"/>
          <w:b/>
          <w:bCs/>
          <w:color w:val="000000" w:themeColor="text1"/>
          <w:sz w:val="84"/>
          <w:szCs w:val="24"/>
          <w:highlight w:val="none"/>
          <w:lang w:eastAsia="zh-CN"/>
          <w14:textFill>
            <w14:solidFill>
              <w14:schemeClr w14:val="tx1"/>
            </w14:solidFill>
          </w14:textFill>
        </w:rPr>
      </w:r>
      <w:r/>
    </w:p>
    <w:p>
      <w:pPr>
        <w:jc w:val="center"/>
        <w:spacing w:before="120" w:after="120" w:line="360" w:lineRule="auto"/>
        <w:rPr>
          <w:rFonts w:hint="eastAsia" w:ascii="仿宋" w:hAnsi="仿宋" w:eastAsia="仿宋" w:cs="仿宋"/>
          <w:b/>
          <w:bCs/>
          <w:color w:val="000000" w:themeColor="text1"/>
          <w:sz w:val="84"/>
          <w:szCs w:val="24"/>
          <w:highlight w:val="none"/>
          <w14:textFill>
            <w14:solidFill>
              <w14:schemeClr w14:val="tx1"/>
            </w14:solidFill>
          </w14:textFill>
        </w:rPr>
      </w:pPr>
      <w:r>
        <w:rPr>
          <w:rFonts w:hint="eastAsia" w:ascii="仿宋" w:hAnsi="仿宋" w:eastAsia="仿宋" w:cs="仿宋"/>
          <w:b/>
          <w:bCs/>
          <w:color w:val="000000" w:themeColor="text1"/>
          <w:sz w:val="84"/>
          <w:szCs w:val="24"/>
          <w:highlight w:val="none"/>
          <w14:textFill>
            <w14:solidFill>
              <w14:schemeClr w14:val="tx1"/>
            </w14:solidFill>
          </w14:textFill>
        </w:rPr>
        <w:t xml:space="preserve">招　标　文　件</w:t>
      </w:r>
      <w:r/>
    </w:p>
    <w:p>
      <w:pPr>
        <w:jc w:val="center"/>
        <w:spacing w:before="120" w:after="120" w:line="360" w:lineRule="auto"/>
        <w:rPr>
          <w:rFonts w:hint="eastAsia" w:ascii="仿宋" w:hAnsi="仿宋" w:eastAsia="仿宋" w:cs="仿宋"/>
          <w:b/>
          <w:bCs/>
          <w:color w:val="000000" w:themeColor="text1"/>
          <w:sz w:val="84"/>
          <w:szCs w:val="24"/>
          <w:highlight w:val="none"/>
          <w14:textFill>
            <w14:solidFill>
              <w14:schemeClr w14:val="tx1"/>
            </w14:solidFill>
          </w14:textFill>
        </w:rPr>
      </w:pPr>
      <w:r>
        <w:rPr>
          <w:rFonts w:hint="eastAsia" w:ascii="仿宋" w:hAnsi="仿宋" w:eastAsia="仿宋" w:cs="仿宋"/>
          <w:b/>
          <w:bCs/>
          <w:color w:val="000000" w:themeColor="text1"/>
          <w:sz w:val="84"/>
          <w:szCs w:val="24"/>
          <w:highlight w:val="none"/>
          <w14:textFill>
            <w14:solidFill>
              <w14:schemeClr w14:val="tx1"/>
            </w14:solidFill>
          </w14:textFill>
        </w:rPr>
      </w:r>
      <w:r/>
    </w:p>
    <w:tbl>
      <w:tblPr>
        <w:tblStyle w:val="897"/>
        <w:tblW w:w="8438" w:type="dxa"/>
        <w:tblInd w:w="839" w:type="dxa"/>
        <w:tblLayout w:type="fixed"/>
        <w:tblCellMar>
          <w:left w:w="108" w:type="dxa"/>
          <w:top w:w="0" w:type="dxa"/>
          <w:right w:w="108" w:type="dxa"/>
          <w:bottom w:w="0" w:type="dxa"/>
        </w:tblCellMar>
        <w:tblLook w:val="04A0" w:firstRow="1" w:lastRow="0" w:firstColumn="1" w:lastColumn="0" w:noHBand="0" w:noVBand="1"/>
      </w:tblPr>
      <w:tblGrid>
        <w:gridCol w:w="2215"/>
        <w:gridCol w:w="335"/>
        <w:gridCol w:w="5888"/>
      </w:tblGrid>
      <w:tr>
        <w:trPr/>
        <w:tc>
          <w:tcPr>
            <w:tcW w:w="2215" w:type="dxa"/>
            <w:vAlign w:val="center"/>
            <w:textDirection w:val="lrTb"/>
            <w:noWrap w:val="false"/>
          </w:tcPr>
          <w:p>
            <w:pPr>
              <w:jc w:val="left"/>
              <w:spacing w:before="120" w:after="120" w:line="360" w:lineRule="auto"/>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b/>
                <w:bCs/>
                <w:color w:val="000000" w:themeColor="text1"/>
                <w:spacing w:val="106"/>
                <w:sz w:val="32"/>
                <w:szCs w:val="24"/>
                <w:highlight w:val="none"/>
                <w14:textFill>
                  <w14:solidFill>
                    <w14:schemeClr w14:val="tx1"/>
                  </w14:solidFill>
                </w14:textFill>
              </w:rPr>
              <w:t xml:space="preserve">项目名</w:t>
            </w:r>
            <w:r>
              <w:rPr>
                <w:rFonts w:hint="eastAsia" w:ascii="仿宋" w:hAnsi="仿宋" w:eastAsia="仿宋" w:cs="仿宋"/>
                <w:b/>
                <w:bCs/>
                <w:color w:val="000000" w:themeColor="text1"/>
                <w:spacing w:val="2"/>
                <w:sz w:val="32"/>
                <w:szCs w:val="24"/>
                <w:highlight w:val="none"/>
                <w14:textFill>
                  <w14:solidFill>
                    <w14:schemeClr w14:val="tx1"/>
                  </w14:solidFill>
                </w14:textFill>
              </w:rPr>
              <w:t xml:space="preserve">称</w:t>
            </w:r>
            <w:r/>
          </w:p>
        </w:tc>
        <w:tc>
          <w:tcPr>
            <w:tcW w:w="335" w:type="dxa"/>
            <w:vAlign w:val="center"/>
            <w:textDirection w:val="lrTb"/>
            <w:noWrap w:val="false"/>
          </w:tcPr>
          <w:p>
            <w:pPr>
              <w:jc w:val="left"/>
              <w:spacing w:before="120" w:after="120" w:line="360" w:lineRule="auto"/>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b/>
                <w:bCs/>
                <w:color w:val="000000" w:themeColor="text1"/>
                <w:sz w:val="32"/>
                <w:szCs w:val="24"/>
                <w:highlight w:val="none"/>
                <w14:textFill>
                  <w14:solidFill>
                    <w14:schemeClr w14:val="tx1"/>
                  </w14:solidFill>
                </w14:textFill>
              </w:rPr>
              <w:t xml:space="preserve">：</w:t>
            </w:r>
            <w:r/>
          </w:p>
        </w:tc>
        <w:tc>
          <w:tcPr>
            <w:tcW w:w="5888" w:type="dxa"/>
            <w:vAlign w:val="center"/>
            <w:textDirection w:val="lrTb"/>
            <w:noWrap w:val="false"/>
          </w:tcPr>
          <w:p>
            <w:pPr>
              <w:jc w:val="left"/>
              <w:spacing w:before="120" w:after="120" w:line="360" w:lineRule="auto"/>
              <w:rPr>
                <w:rFonts w:hint="eastAsia" w:ascii="仿宋" w:hAnsi="仿宋" w:eastAsia="仿宋" w:cs="仿宋"/>
                <w:color w:val="000000" w:themeColor="text1"/>
                <w:highlight w:val="none"/>
                <w:lang w:eastAsia="zh-CN"/>
                <w14:textFill>
                  <w14:solidFill>
                    <w14:schemeClr w14:val="tx1"/>
                  </w14:solidFill>
                </w14:textFill>
              </w:rPr>
            </w:pPr>
            <w:r>
              <w:rPr>
                <w:rFonts w:hint="eastAsia" w:ascii="仿宋" w:hAnsi="仿宋" w:eastAsia="仿宋" w:cs="仿宋"/>
                <w:b/>
                <w:bCs/>
                <w:color w:val="000000" w:themeColor="text1"/>
                <w:sz w:val="32"/>
                <w:szCs w:val="24"/>
                <w:highlight w:val="none"/>
                <w:lang w:eastAsia="zh-CN"/>
                <w14:textFill>
                  <w14:solidFill>
                    <w14:schemeClr w14:val="tx1"/>
                  </w14:solidFill>
                </w14:textFill>
              </w:rPr>
              <w:t xml:space="preserve">湖滨新区城管局2027年度执法车辆环卫作业车辆加油服务项目</w:t>
            </w:r>
            <w:r/>
          </w:p>
        </w:tc>
      </w:tr>
      <w:tr>
        <w:trPr/>
        <w:tc>
          <w:tcPr>
            <w:tcW w:w="2215" w:type="dxa"/>
            <w:vAlign w:val="center"/>
            <w:textDirection w:val="lrTb"/>
            <w:noWrap w:val="false"/>
          </w:tcPr>
          <w:p>
            <w:pPr>
              <w:jc w:val="left"/>
              <w:spacing w:before="120" w:after="120" w:line="360" w:lineRule="auto"/>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b/>
                <w:bCs/>
                <w:color w:val="000000" w:themeColor="text1"/>
                <w:spacing w:val="106"/>
                <w:sz w:val="32"/>
                <w:szCs w:val="24"/>
                <w:highlight w:val="none"/>
                <w14:textFill>
                  <w14:solidFill>
                    <w14:schemeClr w14:val="tx1"/>
                  </w14:solidFill>
                </w14:textFill>
              </w:rPr>
              <w:t xml:space="preserve">项目编</w:t>
            </w:r>
            <w:r>
              <w:rPr>
                <w:rFonts w:hint="eastAsia" w:ascii="仿宋" w:hAnsi="仿宋" w:eastAsia="仿宋" w:cs="仿宋"/>
                <w:b/>
                <w:bCs/>
                <w:color w:val="000000" w:themeColor="text1"/>
                <w:spacing w:val="2"/>
                <w:sz w:val="32"/>
                <w:szCs w:val="24"/>
                <w:highlight w:val="none"/>
                <w14:textFill>
                  <w14:solidFill>
                    <w14:schemeClr w14:val="tx1"/>
                  </w14:solidFill>
                </w14:textFill>
              </w:rPr>
              <w:t xml:space="preserve">号</w:t>
            </w:r>
            <w:r/>
          </w:p>
        </w:tc>
        <w:tc>
          <w:tcPr>
            <w:tcW w:w="335" w:type="dxa"/>
            <w:vAlign w:val="center"/>
            <w:textDirection w:val="lrTb"/>
            <w:noWrap w:val="false"/>
          </w:tcPr>
          <w:p>
            <w:pPr>
              <w:jc w:val="left"/>
              <w:spacing w:before="120" w:after="120" w:line="360" w:lineRule="auto"/>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b/>
                <w:bCs/>
                <w:color w:val="000000" w:themeColor="text1"/>
                <w:sz w:val="32"/>
                <w:szCs w:val="24"/>
                <w:highlight w:val="none"/>
                <w14:textFill>
                  <w14:solidFill>
                    <w14:schemeClr w14:val="tx1"/>
                  </w14:solidFill>
                </w14:textFill>
              </w:rPr>
              <w:t xml:space="preserve">：</w:t>
            </w:r>
            <w:r/>
          </w:p>
        </w:tc>
        <w:tc>
          <w:tcPr>
            <w:tcW w:w="5888" w:type="dxa"/>
            <w:vAlign w:val="center"/>
            <w:textDirection w:val="lrTb"/>
            <w:noWrap w:val="false"/>
          </w:tcPr>
          <w:p>
            <w:pPr>
              <w:jc w:val="left"/>
              <w:spacing w:before="120" w:after="120" w:line="360" w:lineRule="auto"/>
              <w:rPr>
                <w:rFonts w:hint="eastAsia" w:ascii="仿宋" w:hAnsi="仿宋" w:eastAsia="仿宋" w:cs="仿宋"/>
                <w:color w:val="000000" w:themeColor="text1"/>
                <w:highlight w:val="none"/>
                <w:lang w:eastAsia="zh-CN"/>
                <w14:textFill>
                  <w14:solidFill>
                    <w14:schemeClr w14:val="tx1"/>
                  </w14:solidFill>
                </w14:textFill>
              </w:rPr>
            </w:pPr>
            <w:r>
              <w:rPr>
                <w:rFonts w:hint="eastAsia" w:ascii="仿宋" w:hAnsi="仿宋" w:eastAsia="仿宋" w:cs="仿宋"/>
                <w:b/>
                <w:bCs/>
                <w:color w:val="000000" w:themeColor="text1"/>
                <w:sz w:val="32"/>
                <w:szCs w:val="24"/>
                <w:highlight w:val="none"/>
                <w:lang w:eastAsia="zh-CN"/>
                <w14:textFill>
                  <w14:solidFill>
                    <w14:schemeClr w14:val="tx1"/>
                  </w14:solidFill>
                </w14:textFill>
              </w:rPr>
            </w:r>
            <w:r>
              <w:rPr>
                <w:rFonts w:hint="eastAsia" w:ascii="仿宋" w:hAnsi="仿宋" w:eastAsia="仿宋" w:cs="仿宋"/>
                <w:b/>
                <w:bCs/>
                <w:color w:val="000000" w:themeColor="text1"/>
                <w:sz w:val="32"/>
                <w:szCs w:val="24"/>
                <w:highlight w:val="none"/>
                <w:lang w:eastAsia="zh-CN"/>
                <w14:textFill>
                  <w14:solidFill>
                    <w14:schemeClr w14:val="tx1"/>
                  </w14:solidFill>
                </w14:textFill>
              </w:rPr>
              <w:t xml:space="preserve">JSZC-321392-SCYH-G2026-0025</w:t>
            </w:r>
            <w:r>
              <w:rPr>
                <w:rFonts w:hint="eastAsia" w:ascii="仿宋" w:hAnsi="仿宋" w:eastAsia="仿宋" w:cs="仿宋"/>
                <w:b/>
                <w:bCs/>
                <w:color w:val="000000" w:themeColor="text1"/>
                <w:sz w:val="32"/>
                <w:szCs w:val="24"/>
                <w:highlight w:val="none"/>
                <w:lang w:eastAsia="zh-CN"/>
                <w14:textFill>
                  <w14:solidFill>
                    <w14:schemeClr w14:val="tx1"/>
                  </w14:solidFill>
                </w14:textFill>
              </w:rPr>
            </w:r>
            <w:r/>
          </w:p>
        </w:tc>
      </w:tr>
    </w:tbl>
    <w:p>
      <w:pPr>
        <w:jc w:val="center"/>
        <w:spacing w:before="120" w:after="120" w:line="360" w:lineRule="auto"/>
        <w:rPr>
          <w:rFonts w:hint="eastAsia" w:ascii="仿宋" w:hAnsi="仿宋" w:eastAsia="仿宋" w:cs="仿宋"/>
          <w:b/>
          <w:color w:val="000000" w:themeColor="text1"/>
          <w:sz w:val="30"/>
          <w:szCs w:val="30"/>
          <w:highlight w:val="none"/>
          <w14:textFill>
            <w14:solidFill>
              <w14:schemeClr w14:val="tx1"/>
            </w14:solidFill>
          </w14:textFill>
        </w:rPr>
      </w:pPr>
      <w:r>
        <w:rPr>
          <w:rFonts w:hint="eastAsia" w:ascii="仿宋" w:hAnsi="仿宋" w:eastAsia="仿宋" w:cs="仿宋"/>
          <w:b/>
          <w:bCs/>
          <w:color w:val="000000" w:themeColor="text1"/>
          <w:sz w:val="32"/>
          <w:szCs w:val="24"/>
          <w:highlight w:val="none"/>
          <w14:textFill>
            <w14:solidFill>
              <w14:schemeClr w14:val="tx1"/>
            </w14:solidFill>
          </w14:textFill>
        </w:rPr>
        <w:t xml:space="preserve">（</w:t>
      </w:r>
      <w:r>
        <w:rPr>
          <w:rFonts w:hint="eastAsia" w:ascii="仿宋" w:hAnsi="仿宋" w:eastAsia="仿宋" w:cs="仿宋"/>
          <w:b/>
          <w:bCs/>
          <w:color w:val="000000" w:themeColor="text1"/>
          <w:sz w:val="32"/>
          <w:szCs w:val="24"/>
          <w:highlight w:val="none"/>
          <w:u w:val="single"/>
          <w14:textFill>
            <w14:solidFill>
              <w14:schemeClr w14:val="tx1"/>
            </w14:solidFill>
          </w14:textFill>
        </w:rPr>
        <w:t xml:space="preserve">货物</w:t>
      </w:r>
      <w:r>
        <w:rPr>
          <w:rFonts w:hint="eastAsia" w:ascii="仿宋" w:hAnsi="仿宋" w:eastAsia="仿宋" w:cs="仿宋"/>
          <w:b/>
          <w:bCs/>
          <w:color w:val="000000" w:themeColor="text1"/>
          <w:sz w:val="32"/>
          <w:szCs w:val="24"/>
          <w:highlight w:val="none"/>
          <w14:textFill>
            <w14:solidFill>
              <w14:schemeClr w14:val="tx1"/>
            </w14:solidFill>
          </w14:textFill>
        </w:rPr>
        <w:t xml:space="preserve">类项目，</w:t>
      </w:r>
      <w:r>
        <w:rPr>
          <w:rFonts w:hint="eastAsia" w:ascii="仿宋" w:hAnsi="仿宋" w:eastAsia="仿宋" w:cs="仿宋"/>
          <w:b/>
          <w:bCs/>
          <w:color w:val="000000" w:themeColor="text1"/>
          <w:sz w:val="32"/>
          <w:szCs w:val="24"/>
          <w:highlight w:val="none"/>
          <w:u w:val="single"/>
          <w14:textFill>
            <w14:solidFill>
              <w14:schemeClr w14:val="tx1"/>
            </w14:solidFill>
          </w14:textFill>
        </w:rPr>
        <w:t xml:space="preserve">否</w:t>
      </w:r>
      <w:r>
        <w:rPr>
          <w:rFonts w:hint="eastAsia" w:ascii="仿宋" w:hAnsi="仿宋" w:eastAsia="仿宋" w:cs="仿宋"/>
          <w:b/>
          <w:bCs/>
          <w:color w:val="000000" w:themeColor="text1"/>
          <w:sz w:val="32"/>
          <w:szCs w:val="24"/>
          <w:highlight w:val="none"/>
          <w14:textFill>
            <w14:solidFill>
              <w14:schemeClr w14:val="tx1"/>
            </w14:solidFill>
          </w14:textFill>
        </w:rPr>
        <w:t xml:space="preserve">专门面向中小企业）</w:t>
      </w:r>
      <w:r/>
    </w:p>
    <w:p>
      <w:pPr>
        <w:jc w:val="left"/>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p>
      <w:pPr>
        <w:jc w:val="left"/>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p>
      <w:pPr>
        <w:jc w:val="left"/>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bl>
      <w:tblPr>
        <w:tblStyle w:val="897"/>
        <w:tblW w:w="0" w:type="auto"/>
        <w:tblInd w:w="840" w:type="dxa"/>
        <w:tblLayout w:type="fixed"/>
        <w:tblCellMar>
          <w:left w:w="108" w:type="dxa"/>
          <w:top w:w="0" w:type="dxa"/>
          <w:right w:w="108" w:type="dxa"/>
          <w:bottom w:w="0" w:type="dxa"/>
        </w:tblCellMar>
        <w:tblLook w:val="04A0" w:firstRow="1" w:lastRow="0" w:firstColumn="1" w:lastColumn="0" w:noHBand="0" w:noVBand="1"/>
      </w:tblPr>
      <w:tblGrid>
        <w:gridCol w:w="2216"/>
        <w:gridCol w:w="334"/>
        <w:gridCol w:w="5779"/>
      </w:tblGrid>
      <w:tr>
        <w:trPr/>
        <w:tc>
          <w:tcPr>
            <w:tcW w:w="2216" w:type="dxa"/>
            <w:textDirection w:val="lrTb"/>
            <w:noWrap w:val="false"/>
          </w:tcPr>
          <w:p>
            <w:pPr>
              <w:spacing w:before="120" w:after="120"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b/>
                <w:bCs/>
                <w:color w:val="000000" w:themeColor="text1"/>
                <w:spacing w:val="240"/>
                <w:sz w:val="32"/>
                <w:szCs w:val="24"/>
                <w:highlight w:val="none"/>
                <w14:textFill>
                  <w14:solidFill>
                    <w14:schemeClr w14:val="tx1"/>
                  </w14:solidFill>
                </w14:textFill>
              </w:rPr>
              <w:t xml:space="preserve">招标</w:t>
            </w:r>
            <w:r>
              <w:rPr>
                <w:rFonts w:hint="eastAsia" w:ascii="仿宋" w:hAnsi="仿宋" w:eastAsia="仿宋" w:cs="仿宋"/>
                <w:b/>
                <w:bCs/>
                <w:color w:val="000000" w:themeColor="text1"/>
                <w:spacing w:val="0"/>
                <w:sz w:val="32"/>
                <w:szCs w:val="24"/>
                <w:highlight w:val="none"/>
                <w14:textFill>
                  <w14:solidFill>
                    <w14:schemeClr w14:val="tx1"/>
                  </w14:solidFill>
                </w14:textFill>
              </w:rPr>
              <w:t xml:space="preserve">人</w:t>
            </w:r>
            <w:r/>
          </w:p>
        </w:tc>
        <w:tc>
          <w:tcPr>
            <w:tcW w:w="334" w:type="dxa"/>
            <w:textDirection w:val="lrTb"/>
            <w:noWrap w:val="false"/>
          </w:tcPr>
          <w:p>
            <w:pPr>
              <w:spacing w:before="120" w:after="120"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b/>
                <w:bCs/>
                <w:color w:val="000000" w:themeColor="text1"/>
                <w:sz w:val="32"/>
                <w:szCs w:val="24"/>
                <w:highlight w:val="none"/>
                <w14:textFill>
                  <w14:solidFill>
                    <w14:schemeClr w14:val="tx1"/>
                  </w14:solidFill>
                </w14:textFill>
              </w:rPr>
              <w:t xml:space="preserve">：</w:t>
            </w:r>
            <w:r/>
          </w:p>
        </w:tc>
        <w:tc>
          <w:tcPr>
            <w:tcW w:w="5779" w:type="dxa"/>
            <w:textDirection w:val="lrTb"/>
            <w:noWrap w:val="false"/>
          </w:tcPr>
          <w:p>
            <w:pPr>
              <w:spacing w:before="120" w:after="120" w:line="360" w:lineRule="auto"/>
              <w:rPr>
                <w:rFonts w:hint="eastAsia" w:ascii="仿宋" w:hAnsi="仿宋" w:eastAsia="仿宋" w:cs="仿宋"/>
                <w:color w:val="000000" w:themeColor="text1"/>
                <w:sz w:val="24"/>
                <w:szCs w:val="24"/>
                <w:highlight w:val="none"/>
                <w:lang w:eastAsia="zh-CN"/>
                <w14:textFill>
                  <w14:solidFill>
                    <w14:schemeClr w14:val="tx1"/>
                  </w14:solidFill>
                </w14:textFill>
              </w:rPr>
            </w:pPr>
            <w:r>
              <w:rPr>
                <w:rFonts w:hint="eastAsia" w:ascii="仿宋" w:hAnsi="仿宋" w:eastAsia="仿宋" w:cs="仿宋"/>
                <w:b/>
                <w:bCs/>
                <w:color w:val="000000" w:themeColor="text1"/>
                <w:sz w:val="32"/>
                <w:szCs w:val="24"/>
                <w:highlight w:val="none"/>
                <w:u w:val="single"/>
                <w:lang w:eastAsia="zh-CN"/>
                <w14:textFill>
                  <w14:solidFill>
                    <w14:schemeClr w14:val="tx1"/>
                  </w14:solidFill>
                </w14:textFill>
              </w:rPr>
              <w:t xml:space="preserve">宿迁市城市管理行政执法局湖滨新城开发区分局</w:t>
            </w:r>
            <w:r/>
          </w:p>
        </w:tc>
      </w:tr>
      <w:tr>
        <w:trPr/>
        <w:tc>
          <w:tcPr>
            <w:tcW w:w="2216" w:type="dxa"/>
            <w:textDirection w:val="lrTb"/>
            <w:noWrap w:val="false"/>
          </w:tcPr>
          <w:p>
            <w:pPr>
              <w:spacing w:before="120" w:after="120"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b/>
                <w:bCs/>
                <w:color w:val="000000" w:themeColor="text1"/>
                <w:spacing w:val="0"/>
                <w:sz w:val="32"/>
                <w:szCs w:val="24"/>
                <w:highlight w:val="none"/>
                <w14:textFill>
                  <w14:solidFill>
                    <w14:schemeClr w14:val="tx1"/>
                  </w14:solidFill>
                </w14:textFill>
              </w:rPr>
              <w:t xml:space="preserve">采购代理机构</w:t>
            </w:r>
            <w:r/>
          </w:p>
        </w:tc>
        <w:tc>
          <w:tcPr>
            <w:tcW w:w="334" w:type="dxa"/>
            <w:textDirection w:val="lrTb"/>
            <w:noWrap w:val="false"/>
          </w:tcPr>
          <w:p>
            <w:pPr>
              <w:spacing w:before="120" w:after="120"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b/>
                <w:bCs/>
                <w:color w:val="000000" w:themeColor="text1"/>
                <w:sz w:val="32"/>
                <w:szCs w:val="24"/>
                <w:highlight w:val="none"/>
                <w14:textFill>
                  <w14:solidFill>
                    <w14:schemeClr w14:val="tx1"/>
                  </w14:solidFill>
                </w14:textFill>
              </w:rPr>
              <w:t xml:space="preserve">：</w:t>
            </w:r>
            <w:r/>
          </w:p>
        </w:tc>
        <w:tc>
          <w:tcPr>
            <w:tcW w:w="5779" w:type="dxa"/>
            <w:textDirection w:val="lrTb"/>
            <w:noWrap w:val="false"/>
          </w:tcPr>
          <w:p>
            <w:pPr>
              <w:spacing w:before="120" w:after="120"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b/>
                <w:bCs/>
                <w:color w:val="000000" w:themeColor="text1"/>
                <w:sz w:val="32"/>
                <w:szCs w:val="24"/>
                <w:highlight w:val="none"/>
                <w:u w:val="single"/>
                <w14:textFill>
                  <w14:solidFill>
                    <w14:schemeClr w14:val="tx1"/>
                  </w14:solidFill>
                </w14:textFill>
              </w:rPr>
              <w:t xml:space="preserve">宿迁恒新工程项目咨询有限公司</w:t>
            </w:r>
            <w:r/>
          </w:p>
        </w:tc>
      </w:tr>
      <w:tr>
        <w:trPr/>
        <w:tc>
          <w:tcPr>
            <w:tcW w:w="2216" w:type="dxa"/>
            <w:textDirection w:val="lrTb"/>
            <w:noWrap w:val="false"/>
          </w:tcPr>
          <w:p>
            <w:pPr>
              <w:spacing w:before="120" w:after="120"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b/>
                <w:bCs/>
                <w:color w:val="000000" w:themeColor="text1"/>
                <w:spacing w:val="640"/>
                <w:sz w:val="32"/>
                <w:szCs w:val="24"/>
                <w:highlight w:val="none"/>
                <w14:textFill>
                  <w14:solidFill>
                    <w14:schemeClr w14:val="tx1"/>
                  </w14:solidFill>
                </w14:textFill>
              </w:rPr>
              <w:t xml:space="preserve">日</w:t>
            </w:r>
            <w:r>
              <w:rPr>
                <w:rFonts w:hint="eastAsia" w:ascii="仿宋" w:hAnsi="仿宋" w:eastAsia="仿宋" w:cs="仿宋"/>
                <w:b/>
                <w:bCs/>
                <w:color w:val="000000" w:themeColor="text1"/>
                <w:spacing w:val="0"/>
                <w:sz w:val="32"/>
                <w:szCs w:val="24"/>
                <w:highlight w:val="none"/>
                <w14:textFill>
                  <w14:solidFill>
                    <w14:schemeClr w14:val="tx1"/>
                  </w14:solidFill>
                </w14:textFill>
              </w:rPr>
              <w:t xml:space="preserve">期</w:t>
            </w:r>
            <w:r/>
          </w:p>
        </w:tc>
        <w:tc>
          <w:tcPr>
            <w:tcW w:w="334" w:type="dxa"/>
            <w:textDirection w:val="lrTb"/>
            <w:noWrap w:val="false"/>
          </w:tcPr>
          <w:p>
            <w:pPr>
              <w:spacing w:before="120" w:after="120"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b/>
                <w:bCs/>
                <w:color w:val="000000" w:themeColor="text1"/>
                <w:sz w:val="32"/>
                <w:szCs w:val="24"/>
                <w:highlight w:val="none"/>
                <w14:textFill>
                  <w14:solidFill>
                    <w14:schemeClr w14:val="tx1"/>
                  </w14:solidFill>
                </w14:textFill>
              </w:rPr>
              <w:t xml:space="preserve">：</w:t>
            </w:r>
            <w:r/>
          </w:p>
        </w:tc>
        <w:tc>
          <w:tcPr>
            <w:tcW w:w="5779" w:type="dxa"/>
            <w:textDirection w:val="lrTb"/>
            <w:noWrap w:val="false"/>
          </w:tcPr>
          <w:p>
            <w:pPr>
              <w:spacing w:before="120" w:after="120"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b/>
                <w:bCs/>
                <w:color w:val="000000" w:themeColor="text1"/>
                <w:sz w:val="32"/>
                <w:szCs w:val="24"/>
                <w:highlight w:val="none"/>
                <w:u w:val="single"/>
                <w14:textFill>
                  <w14:solidFill>
                    <w14:schemeClr w14:val="tx1"/>
                  </w14:solidFill>
                </w14:textFill>
              </w:rPr>
              <w:t xml:space="preserve">2026</w:t>
            </w:r>
            <w:r>
              <w:rPr>
                <w:rFonts w:hint="eastAsia" w:ascii="仿宋" w:hAnsi="仿宋" w:eastAsia="仿宋" w:cs="仿宋"/>
                <w:b/>
                <w:bCs/>
                <w:color w:val="000000" w:themeColor="text1"/>
                <w:sz w:val="32"/>
                <w:szCs w:val="24"/>
                <w:highlight w:val="none"/>
                <w14:textFill>
                  <w14:solidFill>
                    <w14:schemeClr w14:val="tx1"/>
                  </w14:solidFill>
                </w14:textFill>
              </w:rPr>
              <w:t xml:space="preserve">年</w:t>
            </w:r>
            <w:r>
              <w:rPr>
                <w:rFonts w:hint="eastAsia" w:ascii="仿宋" w:hAnsi="仿宋" w:eastAsia="仿宋" w:cs="仿宋"/>
                <w:b/>
                <w:bCs/>
                <w:color w:val="000000" w:themeColor="text1"/>
                <w:sz w:val="32"/>
                <w:szCs w:val="24"/>
                <w:highlight w:val="none"/>
                <w:u w:val="single"/>
                <w:lang w:val="en-US" w:eastAsia="zh-CN"/>
                <w14:textFill>
                  <w14:solidFill>
                    <w14:schemeClr w14:val="tx1"/>
                  </w14:solidFill>
                </w14:textFill>
              </w:rPr>
              <w:t xml:space="preserve">10</w:t>
            </w:r>
            <w:r>
              <w:rPr>
                <w:rFonts w:hint="eastAsia" w:ascii="仿宋" w:hAnsi="仿宋" w:eastAsia="仿宋" w:cs="仿宋"/>
                <w:b/>
                <w:bCs/>
                <w:color w:val="000000" w:themeColor="text1"/>
                <w:sz w:val="32"/>
                <w:szCs w:val="24"/>
                <w:highlight w:val="none"/>
                <w14:textFill>
                  <w14:solidFill>
                    <w14:schemeClr w14:val="tx1"/>
                  </w14:solidFill>
                </w14:textFill>
              </w:rPr>
              <w:t xml:space="preserve">月</w:t>
            </w:r>
            <w:r>
              <w:rPr>
                <w:rFonts w:hint="eastAsia" w:ascii="仿宋" w:hAnsi="仿宋" w:eastAsia="仿宋" w:cs="仿宋"/>
                <w:b/>
                <w:bCs/>
                <w:color w:val="000000" w:themeColor="text1"/>
                <w:sz w:val="32"/>
                <w:szCs w:val="24"/>
                <w:highlight w:val="none"/>
                <w:u w:val="single"/>
                <w:lang w:val="en-US" w:eastAsia="zh-CN"/>
                <w14:textFill>
                  <w14:solidFill>
                    <w14:schemeClr w14:val="tx1"/>
                  </w14:solidFill>
                </w14:textFill>
              </w:rPr>
              <w:t xml:space="preserve">13</w:t>
            </w:r>
            <w:r>
              <w:rPr>
                <w:rFonts w:hint="eastAsia" w:ascii="仿宋" w:hAnsi="仿宋" w:eastAsia="仿宋" w:cs="仿宋"/>
                <w:b/>
                <w:bCs/>
                <w:color w:val="000000" w:themeColor="text1"/>
                <w:sz w:val="32"/>
                <w:szCs w:val="24"/>
                <w:highlight w:val="none"/>
                <w14:textFill>
                  <w14:solidFill>
                    <w14:schemeClr w14:val="tx1"/>
                  </w14:solidFill>
                </w14:textFill>
              </w:rPr>
              <w:t xml:space="preserve">日</w:t>
            </w:r>
            <w:r/>
          </w:p>
        </w:tc>
      </w:tr>
    </w:tbl>
    <w:p>
      <w:pPr>
        <w:jc w:val="center"/>
        <w:spacing w:before="120" w:after="120"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p>
      <w:pPr>
        <w:jc w:val="center"/>
        <w:spacing w:line="480" w:lineRule="auto"/>
        <w:rPr>
          <w:rFonts w:hint="eastAsia" w:ascii="仿宋" w:hAnsi="仿宋" w:eastAsia="仿宋" w:cs="仿宋"/>
          <w:b/>
          <w:color w:val="000000" w:themeColor="text1"/>
          <w:sz w:val="44"/>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br w:type="page" w:clear="all"/>
      </w:r>
      <w:bookmarkStart w:id="0" w:name="_Toc120614210"/>
      <w:r/>
      <w:bookmarkStart w:id="1" w:name="_Toc16938516"/>
      <w:r/>
      <w:bookmarkStart w:id="2" w:name="_Toc479757206"/>
      <w:r/>
      <w:bookmarkStart w:id="3" w:name="_Toc20823272"/>
      <w:r/>
      <w:bookmarkStart w:id="4" w:name="_Toc513029200"/>
      <w:r/>
      <w:bookmarkStart w:id="5" w:name="_Toc523127445"/>
      <w:r>
        <w:rPr>
          <w:rFonts w:hint="eastAsia" w:ascii="仿宋" w:hAnsi="仿宋" w:eastAsia="仿宋" w:cs="仿宋"/>
          <w:b/>
          <w:color w:val="000000" w:themeColor="text1"/>
          <w:sz w:val="44"/>
          <w:highlight w:val="none"/>
          <w14:textFill>
            <w14:solidFill>
              <w14:schemeClr w14:val="tx1"/>
            </w14:solidFill>
          </w14:textFill>
        </w:rPr>
        <w:t xml:space="preserve">总  目  录</w:t>
      </w:r>
      <w:r/>
    </w:p>
    <w:p>
      <w:pPr>
        <w:spacing w:line="480" w:lineRule="auto"/>
        <w:rPr>
          <w:rFonts w:hint="eastAsia" w:ascii="仿宋" w:hAnsi="仿宋" w:eastAsia="仿宋" w:cs="仿宋"/>
          <w:b/>
          <w:color w:val="000000" w:themeColor="text1"/>
          <w:sz w:val="28"/>
          <w:highlight w:val="none"/>
          <w14:textFill>
            <w14:solidFill>
              <w14:schemeClr w14:val="tx1"/>
            </w14:solidFill>
          </w14:textFill>
        </w:rPr>
      </w:pPr>
      <w:r>
        <w:rPr>
          <w:rFonts w:hint="eastAsia" w:ascii="仿宋" w:hAnsi="仿宋" w:eastAsia="仿宋" w:cs="仿宋"/>
          <w:b/>
          <w:color w:val="000000" w:themeColor="text1"/>
          <w:sz w:val="28"/>
          <w:highlight w:val="none"/>
          <w14:textFill>
            <w14:solidFill>
              <w14:schemeClr w14:val="tx1"/>
            </w14:solidFill>
          </w14:textFill>
        </w:rPr>
      </w:r>
      <w:r/>
    </w:p>
    <w:p>
      <w:pPr>
        <w:jc w:val="left"/>
        <w:spacing w:before="120" w:after="120" w:line="400" w:lineRule="exact"/>
        <w:tabs>
          <w:tab w:val="right" w:pos="8953" w:leader="dot"/>
        </w:tabs>
        <w:rPr>
          <w:rFonts w:hint="eastAsia" w:ascii="仿宋" w:hAnsi="仿宋" w:eastAsia="仿宋" w:cs="仿宋"/>
          <w:b/>
          <w:bCs/>
          <w:caps/>
          <w:color w:val="000000" w:themeColor="text1"/>
          <w:sz w:val="28"/>
          <w:szCs w:val="28"/>
          <w:highlight w:val="none"/>
          <w:lang w:eastAsia="zh-CN"/>
          <w14:textFill>
            <w14:solidFill>
              <w14:schemeClr w14:val="tx1"/>
            </w14:solidFill>
          </w14:textFill>
        </w:rPr>
      </w:pPr>
      <w:r>
        <w:rPr>
          <w:rFonts w:hint="eastAsia" w:ascii="仿宋" w:hAnsi="仿宋" w:eastAsia="仿宋" w:cs="仿宋"/>
          <w:b/>
          <w:bCs/>
          <w:caps/>
          <w:color w:val="000000" w:themeColor="text1"/>
          <w:sz w:val="36"/>
          <w:szCs w:val="36"/>
          <w:highlight w:val="none"/>
          <w14:textFill>
            <w14:solidFill>
              <w14:schemeClr w14:val="tx1"/>
            </w14:solidFill>
          </w14:textFill>
        </w:rPr>
        <w:fldChar w:fldCharType="begin"/>
      </w:r>
      <w:r>
        <w:rPr>
          <w:rFonts w:hint="eastAsia" w:ascii="仿宋" w:hAnsi="仿宋" w:eastAsia="仿宋" w:cs="仿宋"/>
          <w:b/>
          <w:bCs/>
          <w:caps/>
          <w:color w:val="000000" w:themeColor="text1"/>
          <w:sz w:val="36"/>
          <w:szCs w:val="36"/>
          <w:highlight w:val="none"/>
          <w14:textFill>
            <w14:solidFill>
              <w14:schemeClr w14:val="tx1"/>
            </w14:solidFill>
          </w14:textFill>
        </w:rPr>
        <w:instrText xml:space="preserve">TOC \o "1-1" \h \u </w:instrText>
      </w:r>
      <w:r>
        <w:rPr>
          <w:rFonts w:hint="eastAsia" w:ascii="仿宋" w:hAnsi="仿宋" w:eastAsia="仿宋" w:cs="仿宋"/>
          <w:b/>
          <w:bCs/>
          <w:caps/>
          <w:color w:val="000000" w:themeColor="text1"/>
          <w:sz w:val="36"/>
          <w:szCs w:val="36"/>
          <w:highlight w:val="none"/>
          <w14:textFill>
            <w14:solidFill>
              <w14:schemeClr w14:val="tx1"/>
            </w14:solidFill>
          </w14:textFill>
        </w:rPr>
        <w:fldChar w:fldCharType="separate"/>
      </w:r>
      <w:r>
        <w:rPr>
          <w:highlight w:val="none"/>
        </w:rPr>
        <w:fldChar w:fldCharType="begin"/>
      </w:r>
      <w:r>
        <w:rPr>
          <w:highlight w:val="none"/>
        </w:rPr>
        <w:instrText xml:space="preserve"> HYPERLINK \l "_Toc3314" </w:instrText>
      </w:r>
      <w:r>
        <w:rPr>
          <w:highlight w:val="none"/>
        </w:rPr>
        <w:fldChar w:fldCharType="separate"/>
      </w:r>
      <w:r>
        <w:rPr>
          <w:rFonts w:hint="eastAsia" w:ascii="仿宋" w:hAnsi="仿宋" w:eastAsia="仿宋" w:cs="仿宋"/>
          <w:b/>
          <w:bCs/>
          <w:caps/>
          <w:color w:val="000000" w:themeColor="text1"/>
          <w:sz w:val="28"/>
          <w:szCs w:val="48"/>
          <w:highlight w:val="none"/>
          <w14:textFill>
            <w14:solidFill>
              <w14:schemeClr w14:val="tx1"/>
            </w14:solidFill>
          </w14:textFill>
        </w:rPr>
        <w:t xml:space="preserve">第一章  投标邀请</w:t>
      </w:r>
      <w:r>
        <w:rPr>
          <w:rFonts w:hint="eastAsia" w:ascii="仿宋" w:hAnsi="仿宋" w:eastAsia="仿宋" w:cs="仿宋"/>
          <w:b/>
          <w:bCs/>
          <w:caps/>
          <w:color w:val="000000" w:themeColor="text1"/>
          <w:sz w:val="28"/>
          <w:szCs w:val="28"/>
          <w:highlight w:val="none"/>
          <w14:textFill>
            <w14:solidFill>
              <w14:schemeClr w14:val="tx1"/>
            </w14:solidFill>
          </w14:textFill>
        </w:rPr>
        <w:tab/>
      </w:r>
      <w:r>
        <w:rPr>
          <w:rFonts w:hint="eastAsia" w:ascii="仿宋" w:hAnsi="仿宋" w:eastAsia="仿宋" w:cs="仿宋"/>
          <w:b/>
          <w:bCs/>
          <w:caps/>
          <w:color w:val="000000" w:themeColor="text1"/>
          <w:sz w:val="28"/>
          <w:szCs w:val="28"/>
          <w:highlight w:val="none"/>
          <w14:textFill>
            <w14:solidFill>
              <w14:schemeClr w14:val="tx1"/>
            </w14:solidFill>
          </w14:textFill>
        </w:rPr>
        <w:t xml:space="preserve">0</w:t>
      </w:r>
      <w:r>
        <w:rPr>
          <w:rFonts w:hint="eastAsia" w:ascii="仿宋" w:hAnsi="仿宋" w:eastAsia="仿宋" w:cs="仿宋"/>
          <w:b/>
          <w:bCs/>
          <w:caps/>
          <w:color w:val="000000" w:themeColor="text1"/>
          <w:sz w:val="28"/>
          <w:szCs w:val="28"/>
          <w:highlight w:val="none"/>
          <w14:textFill>
            <w14:solidFill>
              <w14:schemeClr w14:val="tx1"/>
            </w14:solidFill>
          </w14:textFill>
        </w:rPr>
        <w:fldChar w:fldCharType="end"/>
      </w:r>
      <w:r>
        <w:rPr>
          <w:rFonts w:hint="eastAsia" w:ascii="仿宋" w:hAnsi="仿宋" w:eastAsia="仿宋" w:cs="仿宋"/>
          <w:b/>
          <w:bCs/>
          <w:caps/>
          <w:color w:val="000000" w:themeColor="text1"/>
          <w:sz w:val="28"/>
          <w:szCs w:val="40"/>
          <w:highlight w:val="none"/>
          <w:lang w:val="en-US" w:eastAsia="zh-CN"/>
          <w14:textFill>
            <w14:solidFill>
              <w14:schemeClr w14:val="tx1"/>
            </w14:solidFill>
          </w14:textFill>
        </w:rPr>
        <w:t xml:space="preserve">3</w:t>
      </w:r>
      <w:r/>
    </w:p>
    <w:p>
      <w:pPr>
        <w:jc w:val="left"/>
        <w:spacing w:before="120" w:after="120" w:line="400" w:lineRule="exact"/>
        <w:tabs>
          <w:tab w:val="right" w:pos="8953" w:leader="dot"/>
        </w:tabs>
        <w:rPr>
          <w:rFonts w:hint="eastAsia" w:ascii="仿宋" w:hAnsi="仿宋" w:eastAsia="仿宋" w:cs="仿宋"/>
          <w:b/>
          <w:bCs/>
          <w:caps/>
          <w:color w:val="000000" w:themeColor="text1"/>
          <w:sz w:val="28"/>
          <w:szCs w:val="28"/>
          <w:highlight w:val="none"/>
          <w:lang w:eastAsia="zh-CN"/>
          <w14:textFill>
            <w14:solidFill>
              <w14:schemeClr w14:val="tx1"/>
            </w14:solidFill>
          </w14:textFill>
        </w:rPr>
      </w:pPr>
      <w:r>
        <w:rPr>
          <w:highlight w:val="none"/>
        </w:rPr>
        <w:fldChar w:fldCharType="begin"/>
      </w:r>
      <w:r>
        <w:rPr>
          <w:highlight w:val="none"/>
        </w:rPr>
        <w:instrText xml:space="preserve"> HYPERLINK \l "_Toc27712" </w:instrText>
      </w:r>
      <w:r>
        <w:rPr>
          <w:highlight w:val="none"/>
        </w:rPr>
        <w:fldChar w:fldCharType="separate"/>
      </w:r>
      <w:r>
        <w:rPr>
          <w:rFonts w:hint="eastAsia" w:ascii="仿宋" w:hAnsi="仿宋" w:eastAsia="仿宋" w:cs="仿宋"/>
          <w:b/>
          <w:bCs/>
          <w:caps/>
          <w:color w:val="000000" w:themeColor="text1"/>
          <w:sz w:val="28"/>
          <w:szCs w:val="48"/>
          <w:highlight w:val="none"/>
          <w14:textFill>
            <w14:solidFill>
              <w14:schemeClr w14:val="tx1"/>
            </w14:solidFill>
          </w14:textFill>
        </w:rPr>
        <w:t xml:space="preserve">第二章  投标人须知</w:t>
      </w:r>
      <w:r>
        <w:rPr>
          <w:rFonts w:hint="eastAsia" w:ascii="仿宋" w:hAnsi="仿宋" w:eastAsia="仿宋" w:cs="仿宋"/>
          <w:b/>
          <w:bCs/>
          <w:caps/>
          <w:color w:val="000000" w:themeColor="text1"/>
          <w:sz w:val="28"/>
          <w:szCs w:val="28"/>
          <w:highlight w:val="none"/>
          <w14:textFill>
            <w14:solidFill>
              <w14:schemeClr w14:val="tx1"/>
            </w14:solidFill>
          </w14:textFill>
        </w:rPr>
        <w:tab/>
      </w:r>
      <w:r>
        <w:rPr>
          <w:rFonts w:hint="eastAsia" w:ascii="仿宋" w:hAnsi="仿宋" w:eastAsia="仿宋" w:cs="仿宋"/>
          <w:b/>
          <w:bCs/>
          <w:caps/>
          <w:color w:val="000000" w:themeColor="text1"/>
          <w:sz w:val="28"/>
          <w:szCs w:val="28"/>
          <w:highlight w:val="none"/>
          <w14:textFill>
            <w14:solidFill>
              <w14:schemeClr w14:val="tx1"/>
            </w14:solidFill>
          </w14:textFill>
        </w:rPr>
        <w:t xml:space="preserve">0</w:t>
      </w:r>
      <w:r>
        <w:rPr>
          <w:rFonts w:hint="eastAsia" w:ascii="仿宋" w:hAnsi="仿宋" w:eastAsia="仿宋" w:cs="仿宋"/>
          <w:b/>
          <w:bCs/>
          <w:caps/>
          <w:color w:val="000000" w:themeColor="text1"/>
          <w:sz w:val="28"/>
          <w:szCs w:val="28"/>
          <w:highlight w:val="none"/>
          <w14:textFill>
            <w14:solidFill>
              <w14:schemeClr w14:val="tx1"/>
            </w14:solidFill>
          </w14:textFill>
        </w:rPr>
        <w:fldChar w:fldCharType="end"/>
      </w:r>
      <w:r>
        <w:rPr>
          <w:rFonts w:hint="eastAsia" w:ascii="仿宋" w:hAnsi="仿宋" w:eastAsia="仿宋" w:cs="仿宋"/>
          <w:b/>
          <w:bCs/>
          <w:caps/>
          <w:color w:val="000000" w:themeColor="text1"/>
          <w:sz w:val="28"/>
          <w:szCs w:val="40"/>
          <w:highlight w:val="none"/>
          <w:lang w:val="en-US" w:eastAsia="zh-CN"/>
          <w14:textFill>
            <w14:solidFill>
              <w14:schemeClr w14:val="tx1"/>
            </w14:solidFill>
          </w14:textFill>
        </w:rPr>
        <w:t xml:space="preserve">7</w:t>
      </w:r>
      <w:r/>
    </w:p>
    <w:p>
      <w:pPr>
        <w:jc w:val="left"/>
        <w:spacing w:before="120" w:after="120" w:line="400" w:lineRule="exact"/>
        <w:tabs>
          <w:tab w:val="right" w:pos="8953" w:leader="dot"/>
        </w:tabs>
        <w:rPr>
          <w:rFonts w:hint="eastAsia" w:ascii="仿宋" w:hAnsi="仿宋" w:eastAsia="仿宋" w:cs="仿宋"/>
          <w:b/>
          <w:bCs/>
          <w:caps/>
          <w:color w:val="000000" w:themeColor="text1"/>
          <w:sz w:val="28"/>
          <w:szCs w:val="28"/>
          <w:highlight w:val="none"/>
          <w:lang w:eastAsia="zh-CN"/>
          <w14:textFill>
            <w14:solidFill>
              <w14:schemeClr w14:val="tx1"/>
            </w14:solidFill>
          </w14:textFill>
        </w:rPr>
      </w:pPr>
      <w:r>
        <w:rPr>
          <w:highlight w:val="none"/>
        </w:rPr>
        <w:fldChar w:fldCharType="begin"/>
      </w:r>
      <w:r>
        <w:rPr>
          <w:highlight w:val="none"/>
        </w:rPr>
        <w:instrText xml:space="preserve"> HYPERLINK \l "_Toc5462" </w:instrText>
      </w:r>
      <w:r>
        <w:rPr>
          <w:highlight w:val="none"/>
        </w:rPr>
        <w:fldChar w:fldCharType="separate"/>
      </w:r>
      <w:r>
        <w:rPr>
          <w:rFonts w:hint="eastAsia" w:ascii="仿宋" w:hAnsi="仿宋" w:eastAsia="仿宋" w:cs="仿宋"/>
          <w:b/>
          <w:bCs/>
          <w:caps/>
          <w:color w:val="000000" w:themeColor="text1"/>
          <w:sz w:val="28"/>
          <w:szCs w:val="32"/>
          <w:highlight w:val="none"/>
          <w14:textFill>
            <w14:solidFill>
              <w14:schemeClr w14:val="tx1"/>
            </w14:solidFill>
          </w14:textFill>
        </w:rPr>
        <w:t xml:space="preserve">第三章  政府采购合同</w:t>
      </w:r>
      <w:r>
        <w:rPr>
          <w:rFonts w:hint="eastAsia" w:ascii="仿宋" w:hAnsi="仿宋" w:eastAsia="仿宋" w:cs="仿宋"/>
          <w:b/>
          <w:bCs/>
          <w:caps/>
          <w:color w:val="000000" w:themeColor="text1"/>
          <w:sz w:val="28"/>
          <w:szCs w:val="28"/>
          <w:highlight w:val="none"/>
          <w14:textFill>
            <w14:solidFill>
              <w14:schemeClr w14:val="tx1"/>
            </w14:solidFill>
          </w14:textFill>
        </w:rPr>
        <w:tab/>
      </w:r>
      <w:r>
        <w:rPr>
          <w:rFonts w:hint="eastAsia" w:ascii="仿宋" w:hAnsi="仿宋" w:eastAsia="仿宋" w:cs="仿宋"/>
          <w:b/>
          <w:bCs/>
          <w:caps/>
          <w:color w:val="000000" w:themeColor="text1"/>
          <w:sz w:val="28"/>
          <w:szCs w:val="28"/>
          <w:highlight w:val="none"/>
          <w14:textFill>
            <w14:solidFill>
              <w14:schemeClr w14:val="tx1"/>
            </w14:solidFill>
          </w14:textFill>
        </w:rPr>
        <w:t xml:space="preserve">2</w:t>
      </w:r>
      <w:r>
        <w:rPr>
          <w:rFonts w:hint="eastAsia" w:ascii="仿宋" w:hAnsi="仿宋" w:eastAsia="仿宋" w:cs="仿宋"/>
          <w:b/>
          <w:bCs/>
          <w:caps/>
          <w:color w:val="000000" w:themeColor="text1"/>
          <w:sz w:val="28"/>
          <w:szCs w:val="28"/>
          <w:highlight w:val="none"/>
          <w14:textFill>
            <w14:solidFill>
              <w14:schemeClr w14:val="tx1"/>
            </w14:solidFill>
          </w14:textFill>
        </w:rPr>
        <w:fldChar w:fldCharType="end"/>
      </w:r>
      <w:r>
        <w:rPr>
          <w:rFonts w:hint="eastAsia" w:ascii="仿宋" w:hAnsi="仿宋" w:eastAsia="仿宋" w:cs="仿宋"/>
          <w:b/>
          <w:bCs/>
          <w:caps/>
          <w:color w:val="000000" w:themeColor="text1"/>
          <w:sz w:val="28"/>
          <w:szCs w:val="40"/>
          <w:highlight w:val="none"/>
          <w:lang w:val="en-US" w:eastAsia="zh-CN"/>
          <w14:textFill>
            <w14:solidFill>
              <w14:schemeClr w14:val="tx1"/>
            </w14:solidFill>
          </w14:textFill>
        </w:rPr>
        <w:t xml:space="preserve">4</w:t>
      </w:r>
      <w:r/>
    </w:p>
    <w:p>
      <w:pPr>
        <w:jc w:val="left"/>
        <w:spacing w:before="120" w:after="120" w:line="400" w:lineRule="exact"/>
        <w:tabs>
          <w:tab w:val="right" w:pos="8953" w:leader="dot"/>
        </w:tabs>
        <w:rPr>
          <w:rFonts w:hint="eastAsia" w:ascii="仿宋" w:hAnsi="仿宋" w:eastAsia="仿宋" w:cs="仿宋"/>
          <w:b/>
          <w:bCs/>
          <w:caps/>
          <w:color w:val="000000" w:themeColor="text1"/>
          <w:sz w:val="28"/>
          <w:szCs w:val="28"/>
          <w:highlight w:val="none"/>
          <w:lang w:eastAsia="zh-CN"/>
          <w14:textFill>
            <w14:solidFill>
              <w14:schemeClr w14:val="tx1"/>
            </w14:solidFill>
          </w14:textFill>
        </w:rPr>
      </w:pPr>
      <w:r>
        <w:rPr>
          <w:highlight w:val="none"/>
        </w:rPr>
        <w:fldChar w:fldCharType="begin"/>
      </w:r>
      <w:r>
        <w:rPr>
          <w:highlight w:val="none"/>
        </w:rPr>
        <w:instrText xml:space="preserve"> HYPERLINK \l "_Toc7680" </w:instrText>
      </w:r>
      <w:r>
        <w:rPr>
          <w:highlight w:val="none"/>
        </w:rPr>
        <w:fldChar w:fldCharType="separate"/>
      </w:r>
      <w:r>
        <w:rPr>
          <w:rFonts w:hint="eastAsia" w:ascii="仿宋" w:hAnsi="仿宋" w:eastAsia="仿宋" w:cs="仿宋"/>
          <w:b/>
          <w:bCs/>
          <w:caps/>
          <w:color w:val="000000" w:themeColor="text1"/>
          <w:sz w:val="28"/>
          <w:szCs w:val="22"/>
          <w:highlight w:val="none"/>
          <w14:textFill>
            <w14:solidFill>
              <w14:schemeClr w14:val="tx1"/>
            </w14:solidFill>
          </w14:textFill>
        </w:rPr>
        <w:t xml:space="preserve">第四章  采购需求</w:t>
      </w:r>
      <w:r>
        <w:rPr>
          <w:rFonts w:hint="eastAsia" w:ascii="仿宋" w:hAnsi="仿宋" w:eastAsia="仿宋" w:cs="仿宋"/>
          <w:b/>
          <w:bCs/>
          <w:caps/>
          <w:color w:val="000000" w:themeColor="text1"/>
          <w:sz w:val="28"/>
          <w:szCs w:val="28"/>
          <w:highlight w:val="none"/>
          <w14:textFill>
            <w14:solidFill>
              <w14:schemeClr w14:val="tx1"/>
            </w14:solidFill>
          </w14:textFill>
        </w:rPr>
        <w:tab/>
      </w:r>
      <w:r>
        <w:rPr>
          <w:rFonts w:hint="eastAsia" w:ascii="仿宋" w:hAnsi="仿宋" w:eastAsia="仿宋" w:cs="仿宋"/>
          <w:b/>
          <w:bCs/>
          <w:caps/>
          <w:color w:val="000000" w:themeColor="text1"/>
          <w:sz w:val="28"/>
          <w:szCs w:val="28"/>
          <w:highlight w:val="none"/>
          <w:lang w:val="en-US" w:eastAsia="zh-CN"/>
          <w14:textFill>
            <w14:solidFill>
              <w14:schemeClr w14:val="tx1"/>
            </w14:solidFill>
          </w14:textFill>
        </w:rPr>
        <w:t xml:space="preserve">3</w:t>
      </w:r>
      <w:r>
        <w:rPr>
          <w:rFonts w:hint="eastAsia" w:ascii="仿宋" w:hAnsi="仿宋" w:eastAsia="仿宋" w:cs="仿宋"/>
          <w:b/>
          <w:bCs/>
          <w:caps/>
          <w:color w:val="000000" w:themeColor="text1"/>
          <w:sz w:val="28"/>
          <w:szCs w:val="28"/>
          <w:highlight w:val="none"/>
          <w14:textFill>
            <w14:solidFill>
              <w14:schemeClr w14:val="tx1"/>
            </w14:solidFill>
          </w14:textFill>
        </w:rPr>
        <w:fldChar w:fldCharType="end"/>
      </w:r>
      <w:r>
        <w:rPr>
          <w:rFonts w:hint="eastAsia" w:ascii="仿宋" w:hAnsi="仿宋" w:eastAsia="仿宋" w:cs="仿宋"/>
          <w:b/>
          <w:bCs/>
          <w:caps/>
          <w:color w:val="000000" w:themeColor="text1"/>
          <w:sz w:val="28"/>
          <w:szCs w:val="40"/>
          <w:highlight w:val="none"/>
          <w:lang w:val="en-US" w:eastAsia="zh-CN"/>
          <w14:textFill>
            <w14:solidFill>
              <w14:schemeClr w14:val="tx1"/>
            </w14:solidFill>
          </w14:textFill>
        </w:rPr>
        <w:t xml:space="preserve">1</w:t>
      </w:r>
      <w:r/>
    </w:p>
    <w:p>
      <w:pPr>
        <w:jc w:val="left"/>
        <w:spacing w:before="120" w:after="120" w:line="400" w:lineRule="exact"/>
        <w:tabs>
          <w:tab w:val="right" w:pos="8953" w:leader="dot"/>
        </w:tabs>
        <w:rPr>
          <w:rFonts w:hint="eastAsia" w:ascii="仿宋" w:hAnsi="仿宋" w:eastAsia="仿宋" w:cs="仿宋"/>
          <w:b/>
          <w:bCs/>
          <w:caps/>
          <w:color w:val="000000" w:themeColor="text1"/>
          <w:sz w:val="28"/>
          <w:szCs w:val="28"/>
          <w:highlight w:val="none"/>
          <w:lang w:eastAsia="zh-CN"/>
          <w14:textFill>
            <w14:solidFill>
              <w14:schemeClr w14:val="tx1"/>
            </w14:solidFill>
          </w14:textFill>
        </w:rPr>
      </w:pPr>
      <w:r>
        <w:rPr>
          <w:highlight w:val="none"/>
        </w:rPr>
        <w:fldChar w:fldCharType="begin"/>
      </w:r>
      <w:r>
        <w:rPr>
          <w:highlight w:val="none"/>
        </w:rPr>
        <w:instrText xml:space="preserve"> HYPERLINK \l "_Toc11633" </w:instrText>
      </w:r>
      <w:r>
        <w:rPr>
          <w:highlight w:val="none"/>
        </w:rPr>
        <w:fldChar w:fldCharType="separate"/>
      </w:r>
      <w:r>
        <w:rPr>
          <w:rFonts w:hint="eastAsia" w:ascii="仿宋" w:hAnsi="仿宋" w:eastAsia="仿宋" w:cs="仿宋"/>
          <w:b/>
          <w:bCs/>
          <w:caps/>
          <w:color w:val="000000" w:themeColor="text1"/>
          <w:sz w:val="28"/>
          <w:szCs w:val="32"/>
          <w:highlight w:val="none"/>
          <w14:textFill>
            <w14:solidFill>
              <w14:schemeClr w14:val="tx1"/>
            </w14:solidFill>
          </w14:textFill>
        </w:rPr>
        <w:t xml:space="preserve">第五章  评标方法与评标标准</w:t>
      </w:r>
      <w:r>
        <w:rPr>
          <w:rFonts w:hint="eastAsia" w:ascii="仿宋" w:hAnsi="仿宋" w:eastAsia="仿宋" w:cs="仿宋"/>
          <w:b/>
          <w:bCs/>
          <w:caps/>
          <w:color w:val="000000" w:themeColor="text1"/>
          <w:sz w:val="28"/>
          <w:szCs w:val="28"/>
          <w:highlight w:val="none"/>
          <w14:textFill>
            <w14:solidFill>
              <w14:schemeClr w14:val="tx1"/>
            </w14:solidFill>
          </w14:textFill>
        </w:rPr>
        <w:tab/>
      </w:r>
      <w:r>
        <w:rPr>
          <w:rFonts w:hint="eastAsia" w:ascii="仿宋" w:hAnsi="仿宋" w:eastAsia="仿宋" w:cs="仿宋"/>
          <w:b/>
          <w:bCs/>
          <w:caps/>
          <w:color w:val="000000" w:themeColor="text1"/>
          <w:sz w:val="28"/>
          <w:szCs w:val="28"/>
          <w:highlight w:val="none"/>
          <w14:textFill>
            <w14:solidFill>
              <w14:schemeClr w14:val="tx1"/>
            </w14:solidFill>
          </w14:textFill>
        </w:rPr>
        <w:fldChar w:fldCharType="end"/>
      </w:r>
      <w:r>
        <w:rPr>
          <w:rFonts w:hint="eastAsia" w:ascii="仿宋" w:hAnsi="仿宋" w:eastAsia="仿宋" w:cs="仿宋"/>
          <w:b/>
          <w:bCs/>
          <w:caps/>
          <w:color w:val="000000" w:themeColor="text1"/>
          <w:sz w:val="28"/>
          <w:szCs w:val="40"/>
          <w:highlight w:val="none"/>
          <w:lang w:val="en-US" w:eastAsia="zh-CN"/>
          <w14:textFill>
            <w14:solidFill>
              <w14:schemeClr w14:val="tx1"/>
            </w14:solidFill>
          </w14:textFill>
        </w:rPr>
        <w:t xml:space="preserve">38</w:t>
      </w:r>
      <w:r/>
    </w:p>
    <w:p>
      <w:pPr>
        <w:jc w:val="left"/>
        <w:spacing w:before="120" w:after="120" w:line="400" w:lineRule="exact"/>
        <w:tabs>
          <w:tab w:val="right" w:pos="8953" w:leader="dot"/>
        </w:tabs>
        <w:rPr>
          <w:rFonts w:hint="eastAsia" w:ascii="仿宋" w:hAnsi="仿宋" w:eastAsia="仿宋" w:cs="仿宋"/>
          <w:b/>
          <w:bCs/>
          <w:caps/>
          <w:color w:val="000000" w:themeColor="text1"/>
          <w:sz w:val="24"/>
          <w:szCs w:val="24"/>
          <w:highlight w:val="none"/>
          <w:lang w:eastAsia="zh-CN"/>
          <w14:textFill>
            <w14:solidFill>
              <w14:schemeClr w14:val="tx1"/>
            </w14:solidFill>
          </w14:textFill>
        </w:rPr>
      </w:pPr>
      <w:r>
        <w:rPr>
          <w:highlight w:val="none"/>
        </w:rPr>
        <w:fldChar w:fldCharType="begin"/>
      </w:r>
      <w:r>
        <w:rPr>
          <w:highlight w:val="none"/>
        </w:rPr>
        <w:instrText xml:space="preserve"> HYPERLINK \l "_Toc9029" </w:instrText>
      </w:r>
      <w:r>
        <w:rPr>
          <w:highlight w:val="none"/>
        </w:rPr>
        <w:fldChar w:fldCharType="separate"/>
      </w:r>
      <w:r>
        <w:rPr>
          <w:rFonts w:hint="eastAsia" w:ascii="仿宋" w:hAnsi="仿宋" w:eastAsia="仿宋" w:cs="仿宋"/>
          <w:b/>
          <w:bCs/>
          <w:caps/>
          <w:color w:val="000000" w:themeColor="text1"/>
          <w:sz w:val="28"/>
          <w:szCs w:val="32"/>
          <w:highlight w:val="none"/>
          <w14:textFill>
            <w14:solidFill>
              <w14:schemeClr w14:val="tx1"/>
            </w14:solidFill>
          </w14:textFill>
        </w:rPr>
        <w:t xml:space="preserve">第六章  投标文件格式</w:t>
      </w:r>
      <w:r>
        <w:rPr>
          <w:rFonts w:hint="eastAsia" w:ascii="仿宋" w:hAnsi="仿宋" w:eastAsia="仿宋" w:cs="仿宋"/>
          <w:b/>
          <w:bCs/>
          <w:caps/>
          <w:color w:val="000000" w:themeColor="text1"/>
          <w:sz w:val="28"/>
          <w:szCs w:val="28"/>
          <w:highlight w:val="none"/>
          <w14:textFill>
            <w14:solidFill>
              <w14:schemeClr w14:val="tx1"/>
            </w14:solidFill>
          </w14:textFill>
        </w:rPr>
        <w:tab/>
      </w:r>
      <w:r>
        <w:rPr>
          <w:rFonts w:hint="eastAsia" w:ascii="仿宋" w:hAnsi="仿宋" w:eastAsia="仿宋" w:cs="仿宋"/>
          <w:b/>
          <w:bCs/>
          <w:caps/>
          <w:color w:val="000000" w:themeColor="text1"/>
          <w:sz w:val="28"/>
          <w:szCs w:val="28"/>
          <w:highlight w:val="none"/>
          <w14:textFill>
            <w14:solidFill>
              <w14:schemeClr w14:val="tx1"/>
            </w14:solidFill>
          </w14:textFill>
        </w:rPr>
        <w:fldChar w:fldCharType="end"/>
      </w:r>
      <w:r>
        <w:rPr>
          <w:rFonts w:hint="eastAsia" w:ascii="仿宋" w:hAnsi="仿宋" w:eastAsia="仿宋" w:cs="仿宋"/>
          <w:b/>
          <w:bCs/>
          <w:caps/>
          <w:color w:val="000000" w:themeColor="text1"/>
          <w:sz w:val="28"/>
          <w:szCs w:val="40"/>
          <w:highlight w:val="none"/>
          <w:lang w:val="en-US" w:eastAsia="zh-CN"/>
          <w14:textFill>
            <w14:solidFill>
              <w14:schemeClr w14:val="tx1"/>
            </w14:solidFill>
          </w14:textFill>
        </w:rPr>
        <w:t xml:space="preserve">44</w:t>
      </w:r>
      <w:r/>
    </w:p>
    <w:p>
      <w:pPr>
        <w:spacing w:line="480" w:lineRule="auto"/>
        <w:rPr>
          <w:rFonts w:hint="eastAsia" w:ascii="仿宋" w:hAnsi="仿宋" w:eastAsia="仿宋" w:cs="仿宋"/>
          <w:color w:val="000000" w:themeColor="text1"/>
          <w:sz w:val="36"/>
          <w:highlight w:val="none"/>
          <w14:textFill>
            <w14:solidFill>
              <w14:schemeClr w14:val="tx1"/>
            </w14:solidFill>
          </w14:textFill>
        </w:rPr>
        <w:outlineLvl w:val="0"/>
      </w:pPr>
      <w:r>
        <w:rPr>
          <w:rFonts w:hint="eastAsia" w:ascii="仿宋" w:hAnsi="仿宋" w:eastAsia="仿宋" w:cs="仿宋"/>
          <w:b/>
          <w:bCs/>
          <w:color w:val="000000" w:themeColor="text1"/>
          <w:szCs w:val="36"/>
          <w:highlight w:val="none"/>
          <w14:textFill>
            <w14:solidFill>
              <w14:schemeClr w14:val="tx1"/>
            </w14:solidFill>
          </w14:textFill>
        </w:rPr>
        <w:fldChar w:fldCharType="end"/>
      </w:r>
      <w:r/>
    </w:p>
    <w:p>
      <w:pPr>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r>
      <w:r/>
    </w:p>
    <w:p>
      <w:pPr>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r>
      <w:r/>
    </w:p>
    <w:p>
      <w:pPr>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r>
      <w:r/>
    </w:p>
    <w:p>
      <w:pPr>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r>
      <w:r/>
    </w:p>
    <w:p>
      <w:pPr>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r>
      <w:r/>
    </w:p>
    <w:p>
      <w:pPr>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r>
      <w:r/>
    </w:p>
    <w:p>
      <w:pPr>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r>
      <w:r/>
    </w:p>
    <w:p>
      <w:pPr>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r>
      <w:r/>
    </w:p>
    <w:p>
      <w:pPr>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r>
      <w:r/>
    </w:p>
    <w:p>
      <w:pPr>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r>
      <w:r/>
    </w:p>
    <w:p>
      <w:pPr>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r>
      <w:r/>
    </w:p>
    <w:p>
      <w:pPr>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r>
      <w:r/>
    </w:p>
    <w:p>
      <w:pPr>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r>
      <w:r/>
    </w:p>
    <w:p>
      <w:pPr>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r>
      <w:r/>
    </w:p>
    <w:p>
      <w:pPr>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r>
      <w:r/>
    </w:p>
    <w:p>
      <w:pPr>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r>
      <w:r/>
    </w:p>
    <w:p>
      <w:pPr>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r>
      <w:r/>
    </w:p>
    <w:p>
      <w:pPr>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r>
      <w:r/>
    </w:p>
    <w:p>
      <w:pPr>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r>
      <w:r/>
    </w:p>
    <w:p>
      <w:pPr>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r>
      <w:r/>
    </w:p>
    <w:p>
      <w:pPr>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r>
      <w:r/>
    </w:p>
    <w:p>
      <w:pPr>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r>
      <w:r/>
    </w:p>
    <w:p>
      <w:pPr>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r>
      <w:r/>
    </w:p>
    <w:p>
      <w:pPr>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r>
      <w:r/>
    </w:p>
    <w:p>
      <w:pPr>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r>
      <w:r/>
    </w:p>
    <w:p>
      <w:pPr>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r>
      <w:r/>
    </w:p>
    <w:p>
      <w:pPr>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r>
      <w:r/>
    </w:p>
    <w:p>
      <w:pPr>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r>
      <w:r/>
    </w:p>
    <w:p>
      <w:pPr>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r>
      <w:r/>
    </w:p>
    <w:p>
      <w:pPr>
        <w:jc w:val="center"/>
        <w:keepNext/>
        <w:rPr>
          <w:rFonts w:hint="eastAsia" w:ascii="仿宋" w:hAnsi="仿宋" w:eastAsia="仿宋" w:cs="仿宋"/>
          <w:bCs/>
          <w:color w:val="000000" w:themeColor="text1"/>
          <w:sz w:val="44"/>
          <w:szCs w:val="44"/>
          <w:highlight w:val="none"/>
          <w14:textFill>
            <w14:solidFill>
              <w14:schemeClr w14:val="tx1"/>
            </w14:solidFill>
          </w14:textFill>
        </w:rPr>
        <w:outlineLvl w:val="0"/>
      </w:pPr>
      <w:r>
        <w:rPr>
          <w:rFonts w:hint="eastAsia" w:ascii="仿宋" w:hAnsi="仿宋" w:eastAsia="仿宋" w:cs="仿宋"/>
          <w:color w:val="000000" w:themeColor="text1"/>
          <w:sz w:val="44"/>
          <w:szCs w:val="44"/>
          <w:highlight w:val="none"/>
          <w14:textFill>
            <w14:solidFill>
              <w14:schemeClr w14:val="tx1"/>
            </w14:solidFill>
          </w14:textFill>
        </w:rPr>
        <w:t xml:space="preserve">第一章</w:t>
      </w:r>
      <w:bookmarkEnd w:id="0"/>
      <w:r>
        <w:rPr>
          <w:rFonts w:hint="eastAsia" w:ascii="仿宋" w:hAnsi="仿宋" w:eastAsia="仿宋" w:cs="仿宋"/>
          <w:color w:val="000000" w:themeColor="text1"/>
          <w:sz w:val="44"/>
          <w:szCs w:val="44"/>
          <w:highlight w:val="none"/>
          <w14:textFill>
            <w14:solidFill>
              <w14:schemeClr w14:val="tx1"/>
            </w14:solidFill>
          </w14:textFill>
        </w:rPr>
        <w:t xml:space="preserve"> 投标邀请</w:t>
      </w:r>
      <w:r/>
    </w:p>
    <w:p>
      <w:pPr>
        <w:ind w:firstLine="480"/>
        <w:spacing w:line="56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受</w:t>
      </w:r>
      <w:r>
        <w:rPr>
          <w:rFonts w:hint="eastAsia" w:ascii="仿宋" w:hAnsi="仿宋" w:eastAsia="仿宋" w:cs="仿宋"/>
          <w:color w:val="000000" w:themeColor="text1"/>
          <w:sz w:val="24"/>
          <w:szCs w:val="24"/>
          <w:highlight w:val="none"/>
          <w:u w:val="single"/>
          <w14:textFill>
            <w14:solidFill>
              <w14:schemeClr w14:val="tx1"/>
            </w14:solidFill>
          </w14:textFill>
        </w:rPr>
        <w:t xml:space="preserve">[</w:t>
      </w:r>
      <w:r>
        <w:rPr>
          <w:rFonts w:hint="eastAsia" w:ascii="仿宋" w:hAnsi="仿宋" w:eastAsia="仿宋" w:cs="仿宋"/>
          <w:color w:val="000000" w:themeColor="text1"/>
          <w:sz w:val="24"/>
          <w:szCs w:val="24"/>
          <w:highlight w:val="none"/>
          <w:u w:val="single"/>
          <w:lang w:eastAsia="zh-CN"/>
          <w14:textFill>
            <w14:solidFill>
              <w14:schemeClr w14:val="tx1"/>
            </w14:solidFill>
          </w14:textFill>
        </w:rPr>
        <w:t xml:space="preserve">宿迁市城市管理行政执法局湖滨新城开发区分局</w:t>
      </w:r>
      <w:r>
        <w:rPr>
          <w:rFonts w:hint="eastAsia" w:ascii="仿宋" w:hAnsi="仿宋" w:eastAsia="仿宋" w:cs="仿宋"/>
          <w:color w:val="000000" w:themeColor="text1"/>
          <w:sz w:val="24"/>
          <w:szCs w:val="24"/>
          <w:highlight w:val="none"/>
          <w:u w:val="single"/>
          <w14:textFill>
            <w14:solidFill>
              <w14:schemeClr w14:val="tx1"/>
            </w14:solidFill>
          </w14:textFill>
        </w:rPr>
        <w:t xml:space="preserve">]</w:t>
      </w:r>
      <w:r>
        <w:rPr>
          <w:rFonts w:hint="eastAsia" w:ascii="仿宋" w:hAnsi="仿宋" w:eastAsia="仿宋" w:cs="仿宋"/>
          <w:color w:val="000000" w:themeColor="text1"/>
          <w:sz w:val="24"/>
          <w:szCs w:val="24"/>
          <w:highlight w:val="none"/>
          <w14:textFill>
            <w14:solidFill>
              <w14:schemeClr w14:val="tx1"/>
            </w14:solidFill>
          </w14:textFill>
        </w:rPr>
        <w:t xml:space="preserve">的委托，</w:t>
      </w:r>
      <w:r>
        <w:rPr>
          <w:rFonts w:hint="eastAsia" w:ascii="仿宋" w:hAnsi="仿宋" w:eastAsia="仿宋" w:cs="仿宋"/>
          <w:color w:val="000000" w:themeColor="text1"/>
          <w:sz w:val="24"/>
          <w:szCs w:val="24"/>
          <w:highlight w:val="none"/>
          <w:u w:val="single"/>
          <w14:textFill>
            <w14:solidFill>
              <w14:schemeClr w14:val="tx1"/>
            </w14:solidFill>
          </w14:textFill>
        </w:rPr>
        <w:t xml:space="preserve">[宿迁恒新工程项目咨询有限公司]</w:t>
      </w:r>
      <w:r>
        <w:rPr>
          <w:rFonts w:hint="eastAsia" w:ascii="仿宋" w:hAnsi="仿宋" w:eastAsia="仿宋" w:cs="仿宋"/>
          <w:color w:val="000000" w:themeColor="text1"/>
          <w:sz w:val="24"/>
          <w:szCs w:val="24"/>
          <w:highlight w:val="none"/>
          <w14:textFill>
            <w14:solidFill>
              <w14:schemeClr w14:val="tx1"/>
            </w14:solidFill>
          </w14:textFill>
        </w:rPr>
        <w:t xml:space="preserve">就</w:t>
      </w:r>
      <w:r>
        <w:rPr>
          <w:rFonts w:hint="eastAsia" w:ascii="仿宋" w:hAnsi="仿宋" w:eastAsia="仿宋" w:cs="仿宋"/>
          <w:color w:val="000000" w:themeColor="text1"/>
          <w:sz w:val="24"/>
          <w:szCs w:val="24"/>
          <w:highlight w:val="none"/>
          <w:u w:val="single"/>
          <w14:textFill>
            <w14:solidFill>
              <w14:schemeClr w14:val="tx1"/>
            </w14:solidFill>
          </w14:textFill>
        </w:rPr>
        <w:t xml:space="preserve">[</w:t>
      </w:r>
      <w:r>
        <w:rPr>
          <w:rFonts w:hint="eastAsia" w:ascii="仿宋" w:hAnsi="仿宋" w:eastAsia="仿宋" w:cs="仿宋"/>
          <w:color w:val="000000" w:themeColor="text1"/>
          <w:sz w:val="24"/>
          <w:szCs w:val="24"/>
          <w:highlight w:val="none"/>
          <w:u w:val="single"/>
          <w:lang w:eastAsia="zh-CN"/>
          <w14:textFill>
            <w14:solidFill>
              <w14:schemeClr w14:val="tx1"/>
            </w14:solidFill>
          </w14:textFill>
        </w:rPr>
        <w:t xml:space="preserve">湖滨新区城管局2027年度执法车辆环卫作业车辆加油服务项目</w:t>
      </w:r>
      <w:r>
        <w:rPr>
          <w:rFonts w:hint="eastAsia" w:ascii="仿宋" w:hAnsi="仿宋" w:eastAsia="仿宋" w:cs="仿宋"/>
          <w:color w:val="000000" w:themeColor="text1"/>
          <w:sz w:val="24"/>
          <w:szCs w:val="24"/>
          <w:highlight w:val="none"/>
          <w:u w:val="single"/>
          <w14:textFill>
            <w14:solidFill>
              <w14:schemeClr w14:val="tx1"/>
            </w14:solidFill>
          </w14:textFill>
        </w:rPr>
        <w:t xml:space="preserve">]([</w:t>
      </w:r>
      <w:r>
        <w:rPr>
          <w:rFonts w:hint="eastAsia" w:ascii="仿宋" w:hAnsi="仿宋" w:eastAsia="仿宋" w:cs="仿宋"/>
          <w:color w:val="000000" w:themeColor="text1"/>
          <w:sz w:val="24"/>
          <w:szCs w:val="24"/>
          <w:highlight w:val="none"/>
          <w:u w:val="single"/>
          <w:lang w:eastAsia="zh-CN"/>
          <w14:textFill>
            <w14:solidFill>
              <w14:schemeClr w14:val="tx1"/>
            </w14:solidFill>
          </w14:textFill>
        </w:rPr>
        <w:t xml:space="preserve">JSZC-321392-SCYH-G2026-0025</w:t>
      </w:r>
      <w:r>
        <w:rPr>
          <w:rFonts w:hint="eastAsia" w:ascii="仿宋" w:hAnsi="仿宋" w:eastAsia="仿宋" w:cs="仿宋"/>
          <w:color w:val="000000" w:themeColor="text1"/>
          <w:sz w:val="24"/>
          <w:szCs w:val="24"/>
          <w:highlight w:val="none"/>
          <w:u w:val="single"/>
          <w14:textFill>
            <w14:solidFill>
              <w14:schemeClr w14:val="tx1"/>
            </w14:solidFill>
          </w14:textFill>
        </w:rPr>
        <w:t xml:space="preserve">])</w:t>
      </w:r>
      <w:r>
        <w:rPr>
          <w:rFonts w:hint="eastAsia" w:ascii="仿宋" w:hAnsi="仿宋" w:eastAsia="仿宋" w:cs="仿宋"/>
          <w:color w:val="000000" w:themeColor="text1"/>
          <w:sz w:val="24"/>
          <w:szCs w:val="24"/>
          <w:highlight w:val="none"/>
          <w14:textFill>
            <w14:solidFill>
              <w14:schemeClr w14:val="tx1"/>
            </w14:solidFill>
          </w14:textFill>
        </w:rPr>
        <w:t xml:space="preserve">项目进行公开招标采购，欢迎符合条件的投标人投标。</w:t>
      </w:r>
      <w:r/>
    </w:p>
    <w:p>
      <w:pPr>
        <w:ind w:firstLine="480"/>
        <w:spacing w:line="560" w:lineRule="exact"/>
        <w:rPr>
          <w:rFonts w:hint="eastAsia" w:ascii="仿宋" w:hAnsi="仿宋" w:eastAsia="仿宋" w:cs="仿宋"/>
          <w:color w:val="000000" w:themeColor="text1"/>
          <w:sz w:val="24"/>
          <w:szCs w:val="24"/>
          <w:highlight w:val="none"/>
          <w14:textFill>
            <w14:solidFill>
              <w14:schemeClr w14:val="tx1"/>
            </w14:solidFill>
          </w14:textFill>
        </w:rPr>
        <w:pBdr>
          <w:top w:val="single" w:color="auto" w:sz="4" w:space="1"/>
          <w:left w:val="single" w:color="auto" w:sz="4" w:space="4"/>
          <w:bottom w:val="single" w:color="auto" w:sz="4" w:space="1"/>
          <w:right w:val="single" w:color="auto" w:sz="4" w:space="4"/>
        </w:pBdr>
      </w:pPr>
      <w:r>
        <w:rPr>
          <w:rFonts w:hint="eastAsia" w:ascii="仿宋" w:hAnsi="仿宋" w:eastAsia="仿宋" w:cs="仿宋"/>
          <w:color w:val="000000" w:themeColor="text1"/>
          <w:sz w:val="24"/>
          <w:szCs w:val="24"/>
          <w:highlight w:val="none"/>
          <w14:textFill>
            <w14:solidFill>
              <w14:schemeClr w14:val="tx1"/>
            </w14:solidFill>
          </w14:textFill>
        </w:rPr>
        <w:t xml:space="preserve">项目概况</w:t>
      </w:r>
      <w:r/>
    </w:p>
    <w:p>
      <w:pPr>
        <w:ind w:firstLine="480"/>
        <w:spacing w:line="560" w:lineRule="exact"/>
        <w:rPr>
          <w:rFonts w:hint="eastAsia" w:ascii="仿宋" w:hAnsi="仿宋" w:eastAsia="仿宋" w:cs="仿宋"/>
          <w:color w:val="000000" w:themeColor="text1"/>
          <w:sz w:val="24"/>
          <w:szCs w:val="24"/>
          <w:highlight w:val="none"/>
          <w14:textFill>
            <w14:solidFill>
              <w14:schemeClr w14:val="tx1"/>
            </w14:solidFill>
          </w14:textFill>
        </w:rPr>
        <w:pBdr>
          <w:top w:val="single" w:color="auto" w:sz="4" w:space="1"/>
          <w:left w:val="single" w:color="auto" w:sz="4" w:space="4"/>
          <w:bottom w:val="single" w:color="auto" w:sz="4" w:space="1"/>
          <w:right w:val="single" w:color="auto" w:sz="4" w:space="4"/>
        </w:pBdr>
      </w:pPr>
      <w:r>
        <w:rPr>
          <w:rFonts w:hint="eastAsia" w:ascii="仿宋" w:hAnsi="仿宋" w:eastAsia="仿宋" w:cs="仿宋"/>
          <w:color w:val="000000" w:themeColor="text1"/>
          <w:sz w:val="24"/>
          <w:szCs w:val="24"/>
          <w:highlight w:val="none"/>
          <w:u w:val="single"/>
          <w:lang w:eastAsia="zh-CN"/>
          <w14:textFill>
            <w14:solidFill>
              <w14:schemeClr w14:val="tx1"/>
            </w14:solidFill>
          </w14:textFill>
        </w:rPr>
        <w:t xml:space="preserve">湖滨新区城管局2027年度执法车辆环卫作业车辆加油服务项目</w:t>
      </w:r>
      <w:r>
        <w:rPr>
          <w:rFonts w:hint="eastAsia" w:ascii="仿宋" w:hAnsi="仿宋" w:eastAsia="仿宋" w:cs="仿宋"/>
          <w:color w:val="000000" w:themeColor="text1"/>
          <w:sz w:val="24"/>
          <w:szCs w:val="24"/>
          <w:highlight w:val="none"/>
          <w:u w:val="single"/>
          <w:lang w:eastAsia="zh-CN"/>
          <w14:textFill>
            <w14:solidFill>
              <w14:schemeClr w14:val="tx1"/>
            </w14:solidFill>
          </w14:textFill>
        </w:rPr>
        <w:t xml:space="preserve">JSZC-321392-SCYH-G2026-0025</w:t>
      </w:r>
      <w:r>
        <w:rPr>
          <w:rFonts w:hint="eastAsia" w:ascii="仿宋" w:hAnsi="仿宋" w:eastAsia="仿宋" w:cs="仿宋"/>
          <w:color w:val="000000" w:themeColor="text1"/>
          <w:sz w:val="24"/>
          <w:szCs w:val="24"/>
          <w:highlight w:val="none"/>
          <w:u w:val="single"/>
          <w14:textFill>
            <w14:solidFill>
              <w14:schemeClr w14:val="tx1"/>
            </w14:solidFill>
          </w14:textFill>
        </w:rPr>
        <w:t xml:space="preserve">招标项目的潜在投标人应在“苏采云”系统（网址：http://jszfcg.jsczt.cn/）或宿迁市政府采购网点击“政府采购管理交易系统（苏采云）”获取招标文件，并于2026-</w:t>
      </w:r>
      <w:r>
        <w:rPr>
          <w:rFonts w:hint="eastAsia" w:ascii="仿宋" w:hAnsi="仿宋" w:eastAsia="仿宋" w:cs="仿宋"/>
          <w:color w:val="000000" w:themeColor="text1"/>
          <w:sz w:val="24"/>
          <w:szCs w:val="24"/>
          <w:highlight w:val="none"/>
          <w:u w:val="single"/>
          <w:lang w:val="en-US" w:eastAsia="zh-CN"/>
          <w14:textFill>
            <w14:solidFill>
              <w14:schemeClr w14:val="tx1"/>
            </w14:solidFill>
          </w14:textFill>
        </w:rPr>
        <w:t xml:space="preserve">11</w:t>
      </w:r>
      <w:r>
        <w:rPr>
          <w:rFonts w:hint="eastAsia" w:ascii="仿宋" w:hAnsi="仿宋" w:eastAsia="仿宋" w:cs="仿宋"/>
          <w:color w:val="000000" w:themeColor="text1"/>
          <w:sz w:val="24"/>
          <w:szCs w:val="24"/>
          <w:highlight w:val="none"/>
          <w:u w:val="single"/>
          <w14:textFill>
            <w14:solidFill>
              <w14:schemeClr w14:val="tx1"/>
            </w14:solidFill>
          </w14:textFill>
        </w:rPr>
        <w:t xml:space="preserve">-</w:t>
      </w:r>
      <w:r>
        <w:rPr>
          <w:rFonts w:hint="eastAsia" w:ascii="仿宋" w:hAnsi="仿宋" w:eastAsia="仿宋" w:cs="仿宋"/>
          <w:color w:val="000000" w:themeColor="text1"/>
          <w:sz w:val="24"/>
          <w:szCs w:val="24"/>
          <w:highlight w:val="none"/>
          <w:u w:val="single"/>
          <w:lang w:val="en-US" w:eastAsia="zh-CN"/>
          <w14:textFill>
            <w14:solidFill>
              <w14:schemeClr w14:val="tx1"/>
            </w14:solidFill>
          </w14:textFill>
        </w:rPr>
        <w:t xml:space="preserve">4</w:t>
      </w:r>
      <w:r>
        <w:rPr>
          <w:rFonts w:hint="eastAsia" w:ascii="仿宋" w:hAnsi="仿宋" w:eastAsia="仿宋" w:cs="仿宋"/>
          <w:color w:val="000000" w:themeColor="text1"/>
          <w:sz w:val="24"/>
          <w:szCs w:val="24"/>
          <w:highlight w:val="none"/>
          <w:u w:val="single"/>
          <w14:textFill>
            <w14:solidFill>
              <w14:schemeClr w14:val="tx1"/>
            </w14:solidFill>
          </w14:textFill>
        </w:rPr>
        <w:t xml:space="preserve">-09:30（北京时间）前递交投标文件</w:t>
      </w:r>
      <w:r>
        <w:rPr>
          <w:rFonts w:hint="eastAsia" w:ascii="仿宋" w:hAnsi="仿宋" w:eastAsia="仿宋" w:cs="仿宋"/>
          <w:color w:val="000000" w:themeColor="text1"/>
          <w:sz w:val="24"/>
          <w:szCs w:val="24"/>
          <w:highlight w:val="none"/>
          <w14:textFill>
            <w14:solidFill>
              <w14:schemeClr w14:val="tx1"/>
            </w14:solidFill>
          </w14:textFill>
        </w:rPr>
        <w:t xml:space="preserve">。</w:t>
      </w:r>
      <w:r/>
    </w:p>
    <w:p>
      <w:pPr>
        <w:ind w:firstLine="498"/>
        <w:keepLines/>
        <w:keepNext/>
        <w:spacing w:before="145" w:after="145" w:line="360" w:lineRule="auto"/>
        <w:rPr>
          <w:rFonts w:hint="eastAsia" w:ascii="仿宋" w:hAnsi="仿宋" w:eastAsia="仿宋" w:cs="仿宋"/>
          <w:b/>
          <w:bCs/>
          <w:color w:val="000000" w:themeColor="text1"/>
          <w:sz w:val="32"/>
          <w:szCs w:val="32"/>
          <w:highlight w:val="none"/>
          <w14:textFill>
            <w14:solidFill>
              <w14:schemeClr w14:val="tx1"/>
            </w14:solidFill>
          </w14:textFill>
        </w:rPr>
        <w:outlineLvl w:val="2"/>
      </w:pPr>
      <w:r/>
      <w:bookmarkStart w:id="6" w:name="_Toc38985263"/>
      <w:r/>
      <w:bookmarkStart w:id="7" w:name="_Toc28359002"/>
      <w:r/>
      <w:bookmarkStart w:id="8" w:name="_Toc35393621"/>
      <w:r/>
      <w:bookmarkStart w:id="9" w:name="_Toc28359079"/>
      <w:r/>
      <w:bookmarkStart w:id="10" w:name="_Toc35393790"/>
      <w:r/>
      <w:bookmarkStart w:id="11" w:name="_Hlk24379207"/>
      <w:r>
        <w:rPr>
          <w:rFonts w:hint="eastAsia" w:ascii="仿宋" w:hAnsi="仿宋" w:eastAsia="仿宋" w:cs="仿宋"/>
          <w:b/>
          <w:bCs/>
          <w:color w:val="000000" w:themeColor="text1"/>
          <w:sz w:val="32"/>
          <w:szCs w:val="32"/>
          <w:highlight w:val="none"/>
          <w14:textFill>
            <w14:solidFill>
              <w14:schemeClr w14:val="tx1"/>
            </w14:solidFill>
          </w14:textFill>
        </w:rPr>
        <w:t xml:space="preserve">一、项目基本情况</w:t>
      </w:r>
      <w:bookmarkEnd w:id="6"/>
      <w:r/>
      <w:bookmarkEnd w:id="7"/>
      <w:r/>
      <w:bookmarkEnd w:id="8"/>
      <w:r/>
      <w:bookmarkEnd w:id="9"/>
      <w:r/>
      <w:bookmarkEnd w:id="10"/>
      <w:r/>
      <w:r/>
    </w:p>
    <w:p>
      <w:pPr>
        <w:ind w:firstLine="480"/>
        <w:spacing w:line="560" w:lineRule="exact"/>
        <w:rPr>
          <w:rFonts w:hint="eastAsia" w:ascii="仿宋" w:hAnsi="仿宋" w:eastAsia="仿宋" w:cs="仿宋"/>
          <w:color w:val="000000" w:themeColor="text1"/>
          <w:sz w:val="24"/>
          <w:szCs w:val="24"/>
          <w:highlight w:val="none"/>
          <w:lang w:eastAsia="zh-CN"/>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1.项目编号：</w:t>
      </w:r>
      <w:r>
        <w:rPr>
          <w:rFonts w:hint="eastAsia" w:ascii="仿宋" w:hAnsi="仿宋" w:eastAsia="仿宋" w:cs="仿宋"/>
          <w:color w:val="000000" w:themeColor="text1"/>
          <w:sz w:val="24"/>
          <w:szCs w:val="24"/>
          <w:highlight w:val="none"/>
          <w14:textFill>
            <w14:solidFill>
              <w14:schemeClr w14:val="tx1"/>
            </w14:solidFill>
          </w14:textFill>
        </w:rPr>
        <w:t xml:space="preserve">JSZC-321392-SCYH-G2026-0025</w:t>
      </w:r>
      <w:r>
        <w:rPr>
          <w:rFonts w:hint="eastAsia" w:ascii="仿宋" w:hAnsi="仿宋" w:eastAsia="仿宋" w:cs="仿宋"/>
          <w:color w:val="000000" w:themeColor="text1"/>
          <w:sz w:val="24"/>
          <w:szCs w:val="24"/>
          <w:highlight w:val="none"/>
          <w14:textFill>
            <w14:solidFill>
              <w14:schemeClr w14:val="tx1"/>
            </w14:solidFill>
          </w14:textFill>
        </w:rPr>
      </w:r>
      <w:r/>
    </w:p>
    <w:p>
      <w:pPr>
        <w:ind w:firstLine="480"/>
        <w:spacing w:line="560" w:lineRule="exact"/>
        <w:rPr>
          <w:rFonts w:hint="eastAsia" w:ascii="仿宋" w:hAnsi="仿宋" w:eastAsia="仿宋" w:cs="仿宋"/>
          <w:color w:val="000000" w:themeColor="text1"/>
          <w:sz w:val="24"/>
          <w:szCs w:val="24"/>
          <w:highlight w:val="none"/>
          <w:lang w:eastAsia="zh-CN"/>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2.项目名称：</w:t>
      </w: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湖滨新区城管局2027年度执法车辆环卫作业车辆加油服务项目</w:t>
      </w:r>
      <w:bookmarkEnd w:id="11"/>
      <w:r/>
      <w:r/>
    </w:p>
    <w:p>
      <w:pPr>
        <w:ind w:firstLine="480"/>
        <w:spacing w:line="560" w:lineRule="exact"/>
        <w:rPr>
          <w:rFonts w:hint="eastAsia" w:ascii="仿宋" w:hAnsi="仿宋" w:eastAsia="仿宋" w:cs="仿宋"/>
          <w:color w:val="000000" w:themeColor="text1"/>
          <w:sz w:val="24"/>
          <w:szCs w:val="24"/>
          <w:highlight w:val="none"/>
          <w:lang w:eastAsia="zh-CN"/>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3.预算金额：</w:t>
      </w: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220万元</w:t>
      </w:r>
      <w:r/>
    </w:p>
    <w:p>
      <w:pPr>
        <w:ind w:firstLine="480"/>
        <w:spacing w:line="56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4.本项目</w:t>
      </w:r>
      <w:r>
        <w:rPr>
          <w:rFonts w:hint="eastAsia" w:ascii="仿宋" w:hAnsi="仿宋" w:eastAsia="仿宋" w:cs="仿宋"/>
          <w:color w:val="000000" w:themeColor="text1"/>
          <w:sz w:val="24"/>
          <w:szCs w:val="24"/>
          <w:highlight w:val="none"/>
          <w:u w:val="single"/>
          <w14:textFill>
            <w14:solidFill>
              <w14:schemeClr w14:val="tx1"/>
            </w14:solidFill>
          </w14:textFill>
        </w:rPr>
        <w:t xml:space="preserve">设定</w:t>
      </w:r>
      <w:r>
        <w:rPr>
          <w:rFonts w:hint="eastAsia" w:ascii="仿宋" w:hAnsi="仿宋" w:eastAsia="仿宋" w:cs="仿宋"/>
          <w:color w:val="000000" w:themeColor="text1"/>
          <w:sz w:val="24"/>
          <w:szCs w:val="24"/>
          <w:highlight w:val="none"/>
          <w14:textFill>
            <w14:solidFill>
              <w14:schemeClr w14:val="tx1"/>
            </w14:solidFill>
          </w14:textFill>
        </w:rPr>
        <w:t xml:space="preserve">（设定/不设定）</w:t>
      </w: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w:t>
      </w:r>
      <w:r>
        <w:rPr>
          <w:rFonts w:hint="eastAsia" w:ascii="仿宋" w:hAnsi="仿宋" w:eastAsia="仿宋" w:cs="仿宋"/>
          <w:color w:val="000000" w:themeColor="text1"/>
          <w:sz w:val="24"/>
          <w:szCs w:val="24"/>
          <w:highlight w:val="none"/>
          <w14:textFill>
            <w14:solidFill>
              <w14:schemeClr w14:val="tx1"/>
            </w14:solidFill>
          </w14:textFill>
        </w:rPr>
        <w:t xml:space="preserve">最高限价为单价不超过</w:t>
      </w: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国家发展改革委</w:t>
      </w:r>
      <w:r>
        <w:rPr>
          <w:rFonts w:hint="eastAsia" w:ascii="仿宋" w:hAnsi="仿宋" w:eastAsia="仿宋" w:cs="仿宋"/>
          <w:color w:val="000000" w:themeColor="text1"/>
          <w:sz w:val="24"/>
          <w:szCs w:val="24"/>
          <w:highlight w:val="none"/>
          <w14:textFill>
            <w14:solidFill>
              <w14:schemeClr w14:val="tx1"/>
            </w14:solidFill>
          </w14:textFill>
        </w:rPr>
        <w:t xml:space="preserve">发布的指导单价的95%</w:t>
      </w: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仿宋" w:hAnsi="仿宋" w:eastAsia="仿宋" w:cs="仿宋"/>
          <w:color w:val="000000" w:themeColor="text1"/>
          <w:sz w:val="24"/>
          <w:szCs w:val="24"/>
          <w:highlight w:val="none"/>
          <w14:textFill>
            <w14:solidFill>
              <w14:schemeClr w14:val="tx1"/>
            </w14:solidFill>
          </w14:textFill>
        </w:rPr>
        <w:t xml:space="preserve">（</w:t>
      </w: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1-投标优惠率</w:t>
      </w:r>
      <w:r>
        <w:rPr>
          <w:rFonts w:hint="eastAsia" w:ascii="仿宋" w:hAnsi="仿宋" w:eastAsia="仿宋" w:cs="仿宋"/>
          <w:color w:val="000000" w:themeColor="text1"/>
          <w:sz w:val="24"/>
          <w:szCs w:val="24"/>
          <w:highlight w:val="none"/>
          <w14:textFill>
            <w14:solidFill>
              <w14:schemeClr w14:val="tx1"/>
            </w14:solidFill>
          </w14:textFill>
        </w:rPr>
        <w:t xml:space="preserve">）≤95.00%</w:t>
      </w: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仿宋" w:hAnsi="仿宋" w:eastAsia="仿宋" w:cs="仿宋"/>
          <w:color w:val="000000" w:themeColor="text1"/>
          <w:sz w:val="24"/>
          <w:szCs w:val="24"/>
          <w:highlight w:val="none"/>
          <w14:textFill>
            <w14:solidFill>
              <w14:schemeClr w14:val="tx1"/>
            </w14:solidFill>
          </w14:textFill>
        </w:rPr>
        <w:t xml:space="preserve">，本项目为优惠率报价。</w:t>
      </w:r>
      <w:r/>
    </w:p>
    <w:p>
      <w:pPr>
        <w:pStyle w:val="912"/>
        <w:ind w:firstLine="480"/>
        <w:spacing w:line="500" w:lineRule="exact"/>
        <w:rPr>
          <w:rFonts w:hint="eastAsia" w:ascii="仿宋" w:hAnsi="仿宋" w:eastAsia="仿宋" w:cs="仿宋"/>
          <w:color w:val="000000" w:themeColor="text1"/>
          <w:sz w:val="24"/>
          <w:szCs w:val="21"/>
          <w:highlight w:val="none"/>
          <w14:textFill>
            <w14:solidFill>
              <w14:schemeClr w14:val="tx1"/>
            </w14:solidFill>
          </w14:textFill>
        </w:rPr>
      </w:pP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注：</w:t>
      </w:r>
      <w:r>
        <w:rPr>
          <w:rFonts w:hint="eastAsia" w:ascii="仿宋" w:hAnsi="仿宋" w:eastAsia="仿宋" w:cs="仿宋"/>
          <w:color w:val="000000" w:themeColor="text1"/>
          <w:sz w:val="24"/>
          <w:szCs w:val="21"/>
          <w:highlight w:val="none"/>
          <w:lang w:val="en-US" w:eastAsia="zh-CN"/>
          <w14:textFill>
            <w14:solidFill>
              <w14:schemeClr w14:val="tx1"/>
            </w14:solidFill>
          </w14:textFill>
        </w:rPr>
        <w:t xml:space="preserve">1.</w:t>
      </w:r>
      <w:r>
        <w:rPr>
          <w:rFonts w:hint="eastAsia" w:ascii="仿宋" w:hAnsi="仿宋" w:eastAsia="仿宋" w:cs="仿宋"/>
          <w:color w:val="000000" w:themeColor="text1"/>
          <w:sz w:val="24"/>
          <w:szCs w:val="21"/>
          <w:highlight w:val="none"/>
          <w14:textFill>
            <w14:solidFill>
              <w14:schemeClr w14:val="tx1"/>
            </w14:solidFill>
          </w14:textFill>
        </w:rPr>
        <w:t xml:space="preserve">项目设定限价为单价不超过</w:t>
      </w:r>
      <w:r>
        <w:rPr>
          <w:rFonts w:hint="eastAsia" w:ascii="仿宋" w:hAnsi="仿宋" w:eastAsia="仿宋" w:cs="仿宋"/>
          <w:color w:val="000000" w:themeColor="text1"/>
          <w:sz w:val="24"/>
          <w:szCs w:val="21"/>
          <w:highlight w:val="none"/>
          <w:lang w:eastAsia="zh-CN"/>
          <w14:textFill>
            <w14:solidFill>
              <w14:schemeClr w14:val="tx1"/>
            </w14:solidFill>
          </w14:textFill>
        </w:rPr>
        <w:t xml:space="preserve">国家发展改革委</w:t>
      </w:r>
      <w:r>
        <w:rPr>
          <w:rFonts w:hint="eastAsia" w:ascii="仿宋" w:hAnsi="仿宋" w:eastAsia="仿宋" w:cs="仿宋"/>
          <w:color w:val="000000" w:themeColor="text1"/>
          <w:sz w:val="24"/>
          <w:szCs w:val="21"/>
          <w:highlight w:val="none"/>
          <w14:textFill>
            <w14:solidFill>
              <w14:schemeClr w14:val="tx1"/>
            </w14:solidFill>
          </w14:textFill>
        </w:rPr>
        <w:t xml:space="preserve">发布的指导单价的95%，要求</w:t>
      </w:r>
      <w:r>
        <w:rPr>
          <w:rFonts w:hint="eastAsia" w:ascii="仿宋" w:hAnsi="仿宋" w:eastAsia="仿宋" w:cs="仿宋"/>
          <w:color w:val="000000" w:themeColor="text1"/>
          <w:sz w:val="24"/>
          <w:szCs w:val="21"/>
          <w:highlight w:val="none"/>
          <w:lang w:eastAsia="zh-CN"/>
          <w14:textFill>
            <w14:solidFill>
              <w14:schemeClr w14:val="tx1"/>
            </w14:solidFill>
          </w14:textFill>
        </w:rPr>
        <w:t xml:space="preserve">乙方</w:t>
      </w:r>
      <w:r>
        <w:rPr>
          <w:rFonts w:hint="eastAsia" w:ascii="仿宋" w:hAnsi="仿宋" w:eastAsia="仿宋" w:cs="仿宋"/>
          <w:color w:val="000000" w:themeColor="text1"/>
          <w:sz w:val="24"/>
          <w:szCs w:val="21"/>
          <w:highlight w:val="none"/>
          <w14:textFill>
            <w14:solidFill>
              <w14:schemeClr w14:val="tx1"/>
            </w14:solidFill>
          </w14:textFill>
        </w:rPr>
        <w:t xml:space="preserve">报统一的投标</w:t>
      </w:r>
      <w:r>
        <w:rPr>
          <w:rFonts w:hint="eastAsia" w:ascii="仿宋" w:hAnsi="仿宋" w:eastAsia="仿宋" w:cs="仿宋"/>
          <w:color w:val="000000" w:themeColor="text1"/>
          <w:sz w:val="24"/>
          <w:szCs w:val="21"/>
          <w:highlight w:val="none"/>
          <w:lang w:eastAsia="zh-CN"/>
          <w14:textFill>
            <w14:solidFill>
              <w14:schemeClr w14:val="tx1"/>
            </w14:solidFill>
          </w14:textFill>
        </w:rPr>
        <w:t xml:space="preserve">优惠率</w:t>
      </w:r>
      <w:r>
        <w:rPr>
          <w:rFonts w:hint="eastAsia" w:ascii="仿宋" w:hAnsi="仿宋" w:eastAsia="仿宋" w:cs="仿宋"/>
          <w:color w:val="000000" w:themeColor="text1"/>
          <w:sz w:val="24"/>
          <w:szCs w:val="21"/>
          <w:highlight w:val="none"/>
          <w14:textFill>
            <w14:solidFill>
              <w14:schemeClr w14:val="tx1"/>
            </w14:solidFill>
          </w14:textFill>
        </w:rPr>
        <w:t xml:space="preserve">（%），投标</w:t>
      </w:r>
      <w:r>
        <w:rPr>
          <w:rFonts w:hint="eastAsia" w:ascii="仿宋" w:hAnsi="仿宋" w:eastAsia="仿宋" w:cs="仿宋"/>
          <w:color w:val="000000" w:themeColor="text1"/>
          <w:sz w:val="24"/>
          <w:szCs w:val="21"/>
          <w:highlight w:val="none"/>
          <w:lang w:eastAsia="zh-CN"/>
          <w14:textFill>
            <w14:solidFill>
              <w14:schemeClr w14:val="tx1"/>
            </w14:solidFill>
          </w14:textFill>
        </w:rPr>
        <w:t xml:space="preserve">优惠率</w:t>
      </w:r>
      <w:r>
        <w:rPr>
          <w:rFonts w:hint="eastAsia" w:ascii="仿宋" w:hAnsi="仿宋" w:eastAsia="仿宋" w:cs="仿宋"/>
          <w:color w:val="000000" w:themeColor="text1"/>
          <w:sz w:val="24"/>
          <w:szCs w:val="21"/>
          <w:highlight w:val="none"/>
          <w14:textFill>
            <w14:solidFill>
              <w14:schemeClr w14:val="tx1"/>
            </w14:solidFill>
          </w14:textFill>
        </w:rPr>
        <w:t xml:space="preserve">≥5%，且该投标优惠必须为固定数值，不接受区间报价。投标人所报优惠低于成本的，必须在响应文件中提供报价说明，并提交相关证明材料证明其报价合理性。评标委员会认为投标人不能证明其报价合理性的，或有可能影响产品质量或者不能诚信履约的，应当将其作为无效投标处理。</w:t>
      </w:r>
      <w:r/>
    </w:p>
    <w:p>
      <w:pPr>
        <w:pStyle w:val="912"/>
        <w:ind w:firstLine="480"/>
        <w:spacing w:line="500" w:lineRule="exact"/>
        <w:rPr>
          <w:rFonts w:hint="eastAsia" w:ascii="仿宋" w:hAnsi="仿宋" w:eastAsia="仿宋" w:cs="仿宋"/>
          <w:color w:val="000000" w:themeColor="text1"/>
          <w:sz w:val="24"/>
          <w:szCs w:val="21"/>
          <w:highlight w:val="none"/>
          <w14:textFill>
            <w14:solidFill>
              <w14:schemeClr w14:val="tx1"/>
            </w14:solidFill>
          </w14:textFill>
        </w:rPr>
      </w:pPr>
      <w:r>
        <w:rPr>
          <w:rFonts w:hint="eastAsia" w:ascii="仿宋" w:hAnsi="仿宋" w:eastAsia="仿宋" w:cs="仿宋"/>
          <w:color w:val="000000" w:themeColor="text1"/>
          <w:sz w:val="24"/>
          <w:szCs w:val="21"/>
          <w:highlight w:val="none"/>
          <w:lang w:val="en-US" w:eastAsia="zh-CN"/>
          <w14:textFill>
            <w14:solidFill>
              <w14:schemeClr w14:val="tx1"/>
            </w14:solidFill>
          </w14:textFill>
        </w:rPr>
        <w:t xml:space="preserve">2.</w:t>
      </w:r>
      <w:r>
        <w:rPr>
          <w:rFonts w:hint="eastAsia" w:ascii="仿宋" w:hAnsi="仿宋" w:eastAsia="仿宋" w:cs="仿宋"/>
          <w:color w:val="000000" w:themeColor="text1"/>
          <w:sz w:val="24"/>
          <w:szCs w:val="21"/>
          <w:highlight w:val="none"/>
          <w14:textFill>
            <w14:solidFill>
              <w14:schemeClr w14:val="tx1"/>
            </w14:solidFill>
          </w14:textFill>
        </w:rPr>
        <w:t xml:space="preserve">服务期内中标加油站按“P0×（1-</w:t>
      </w:r>
      <w:r>
        <w:rPr>
          <w:rFonts w:hint="eastAsia" w:ascii="仿宋" w:hAnsi="仿宋" w:eastAsia="仿宋" w:cs="仿宋"/>
          <w:color w:val="000000" w:themeColor="text1"/>
          <w:sz w:val="24"/>
          <w:szCs w:val="21"/>
          <w:highlight w:val="none"/>
          <w:lang w:eastAsia="zh-CN"/>
          <w14:textFill>
            <w14:solidFill>
              <w14:schemeClr w14:val="tx1"/>
            </w14:solidFill>
          </w14:textFill>
        </w:rPr>
        <w:t xml:space="preserve">报价优惠率</w:t>
      </w:r>
      <w:r>
        <w:rPr>
          <w:rFonts w:hint="eastAsia" w:ascii="仿宋" w:hAnsi="仿宋" w:eastAsia="仿宋" w:cs="仿宋"/>
          <w:color w:val="000000" w:themeColor="text1"/>
          <w:sz w:val="24"/>
          <w:szCs w:val="21"/>
          <w:highlight w:val="none"/>
          <w14:textFill>
            <w14:solidFill>
              <w14:schemeClr w14:val="tx1"/>
            </w14:solidFill>
          </w14:textFill>
        </w:rPr>
        <w:t xml:space="preserve">）”与</w:t>
      </w:r>
      <w:r>
        <w:rPr>
          <w:rFonts w:hint="eastAsia" w:ascii="仿宋" w:hAnsi="仿宋" w:eastAsia="仿宋" w:cs="仿宋"/>
          <w:color w:val="000000" w:themeColor="text1"/>
          <w:sz w:val="24"/>
          <w:szCs w:val="21"/>
          <w:highlight w:val="none"/>
          <w:lang w:eastAsia="zh-CN"/>
          <w14:textFill>
            <w14:solidFill>
              <w14:schemeClr w14:val="tx1"/>
            </w14:solidFill>
          </w14:textFill>
        </w:rPr>
        <w:t xml:space="preserve">招标人</w:t>
      </w:r>
      <w:r>
        <w:rPr>
          <w:rFonts w:hint="eastAsia" w:ascii="仿宋" w:hAnsi="仿宋" w:eastAsia="仿宋" w:cs="仿宋"/>
          <w:color w:val="000000" w:themeColor="text1"/>
          <w:sz w:val="24"/>
          <w:szCs w:val="21"/>
          <w:highlight w:val="none"/>
          <w14:textFill>
            <w14:solidFill>
              <w14:schemeClr w14:val="tx1"/>
            </w14:solidFill>
          </w14:textFill>
        </w:rPr>
        <w:t xml:space="preserve">进行结算。</w:t>
      </w:r>
      <w:r>
        <w:rPr>
          <w:rFonts w:hint="eastAsia" w:ascii="仿宋" w:hAnsi="仿宋" w:eastAsia="仿宋" w:cs="仿宋"/>
          <w:color w:val="000000" w:themeColor="text1"/>
          <w:sz w:val="24"/>
          <w:szCs w:val="21"/>
          <w:highlight w:val="none"/>
          <w:lang w:eastAsia="zh-CN"/>
          <w14:textFill>
            <w14:solidFill>
              <w14:schemeClr w14:val="tx1"/>
            </w14:solidFill>
          </w14:textFill>
        </w:rPr>
        <w:t xml:space="preserve">国家发展改革委</w:t>
      </w:r>
      <w:r>
        <w:rPr>
          <w:rFonts w:hint="eastAsia" w:ascii="仿宋" w:hAnsi="仿宋" w:eastAsia="仿宋" w:cs="仿宋"/>
          <w:color w:val="000000" w:themeColor="text1"/>
          <w:sz w:val="24"/>
          <w:szCs w:val="21"/>
          <w:highlight w:val="none"/>
          <w14:textFill>
            <w14:solidFill>
              <w14:schemeClr w14:val="tx1"/>
            </w14:solidFill>
          </w14:textFill>
        </w:rPr>
        <w:t xml:space="preserve">公布的零售挂牌价确定为P0。</w:t>
      </w:r>
      <w:r/>
    </w:p>
    <w:p>
      <w:pPr>
        <w:pStyle w:val="912"/>
        <w:ind w:firstLine="480"/>
        <w:spacing w:line="500" w:lineRule="exact"/>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szCs w:val="21"/>
          <w:highlight w:val="none"/>
          <w:lang w:val="en-US" w:eastAsia="zh-CN"/>
          <w14:textFill>
            <w14:solidFill>
              <w14:schemeClr w14:val="tx1"/>
            </w14:solidFill>
          </w14:textFill>
        </w:rPr>
        <w:t xml:space="preserve">3.</w:t>
      </w:r>
      <w:r>
        <w:rPr>
          <w:rFonts w:hint="eastAsia" w:ascii="仿宋" w:hAnsi="仿宋" w:eastAsia="仿宋" w:cs="仿宋"/>
          <w:color w:val="000000" w:themeColor="text1"/>
          <w:sz w:val="24"/>
          <w:szCs w:val="21"/>
          <w:highlight w:val="none"/>
          <w14:textFill>
            <w14:solidFill>
              <w14:schemeClr w14:val="tx1"/>
            </w14:solidFill>
          </w14:textFill>
        </w:rPr>
        <w:t xml:space="preserve">中标人在进行调整油价之前，应将调整油价通知提供给</w:t>
      </w:r>
      <w:r>
        <w:rPr>
          <w:rFonts w:hint="eastAsia" w:ascii="仿宋" w:hAnsi="仿宋" w:eastAsia="仿宋" w:cs="仿宋"/>
          <w:color w:val="000000" w:themeColor="text1"/>
          <w:sz w:val="24"/>
          <w:szCs w:val="21"/>
          <w:highlight w:val="none"/>
          <w:lang w:eastAsia="zh-CN"/>
          <w14:textFill>
            <w14:solidFill>
              <w14:schemeClr w14:val="tx1"/>
            </w14:solidFill>
          </w14:textFill>
        </w:rPr>
        <w:t xml:space="preserve">甲方</w:t>
      </w:r>
      <w:r>
        <w:rPr>
          <w:rFonts w:hint="eastAsia" w:ascii="仿宋" w:hAnsi="仿宋" w:eastAsia="仿宋" w:cs="仿宋"/>
          <w:color w:val="000000" w:themeColor="text1"/>
          <w:sz w:val="24"/>
          <w:szCs w:val="21"/>
          <w:highlight w:val="none"/>
          <w14:textFill>
            <w14:solidFill>
              <w14:schemeClr w14:val="tx1"/>
            </w14:solidFill>
          </w14:textFill>
        </w:rPr>
        <w:t xml:space="preserve">，调整后价格按政府批文日期执行。</w:t>
      </w:r>
      <w:r/>
    </w:p>
    <w:p>
      <w:pPr>
        <w:ind w:firstLine="480"/>
        <w:spacing w:line="560" w:lineRule="exact"/>
        <w:rPr>
          <w:rFonts w:hint="eastAsia" w:ascii="仿宋" w:hAnsi="仿宋" w:eastAsia="仿宋" w:cs="仿宋"/>
          <w:color w:val="000000" w:themeColor="text1"/>
          <w:sz w:val="24"/>
          <w:szCs w:val="24"/>
          <w:highlight w:val="none"/>
          <w:u w:val="singl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5.采购需求（简介）：</w:t>
      </w: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湖滨新区城管局2027年度执法车辆环卫作业车辆加油服务项目</w:t>
      </w:r>
      <w:r>
        <w:rPr>
          <w:rFonts w:hint="eastAsia" w:ascii="仿宋" w:hAnsi="仿宋" w:eastAsia="仿宋" w:cs="仿宋"/>
          <w:color w:val="000000" w:themeColor="text1"/>
          <w:sz w:val="24"/>
          <w:szCs w:val="24"/>
          <w:highlight w:val="none"/>
          <w14:textFill>
            <w14:solidFill>
              <w14:schemeClr w14:val="tx1"/>
            </w14:solidFill>
          </w14:textFill>
        </w:rPr>
        <w:t xml:space="preserve">，详细内容见第四章采购需求。</w:t>
      </w:r>
      <w:r/>
    </w:p>
    <w:p>
      <w:pPr>
        <w:ind w:firstLine="480"/>
        <w:spacing w:line="56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6.合同履行期限：一年(具体起始时间以合同签订时间为准) </w:t>
      </w:r>
      <w:r/>
    </w:p>
    <w:p>
      <w:pPr>
        <w:ind w:firstLine="480"/>
        <w:spacing w:line="56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7.本项目</w:t>
      </w:r>
      <w:r>
        <w:rPr>
          <w:rFonts w:hint="eastAsia" w:ascii="仿宋" w:hAnsi="仿宋" w:eastAsia="仿宋" w:cs="仿宋"/>
          <w:color w:val="000000" w:themeColor="text1"/>
          <w:sz w:val="24"/>
          <w:szCs w:val="24"/>
          <w:highlight w:val="none"/>
          <w:u w:val="single"/>
          <w14:textFill>
            <w14:solidFill>
              <w14:schemeClr w14:val="tx1"/>
            </w14:solidFill>
          </w14:textFill>
        </w:rPr>
        <w:t xml:space="preserve">不接受</w:t>
      </w:r>
      <w:r>
        <w:rPr>
          <w:rFonts w:hint="eastAsia" w:ascii="仿宋" w:hAnsi="仿宋" w:eastAsia="仿宋" w:cs="仿宋"/>
          <w:color w:val="000000" w:themeColor="text1"/>
          <w:sz w:val="24"/>
          <w:szCs w:val="24"/>
          <w:highlight w:val="none"/>
          <w14:textFill>
            <w14:solidFill>
              <w14:schemeClr w14:val="tx1"/>
            </w14:solidFill>
          </w14:textFill>
        </w:rPr>
        <w:t xml:space="preserve">联合体投标（接受/不接受）。</w:t>
      </w:r>
      <w:r/>
    </w:p>
    <w:p>
      <w:pPr>
        <w:ind w:firstLine="498"/>
        <w:keepLines/>
        <w:keepNext/>
        <w:spacing w:before="145" w:after="145" w:line="360" w:lineRule="auto"/>
        <w:rPr>
          <w:rFonts w:hint="eastAsia" w:ascii="仿宋" w:hAnsi="仿宋" w:eastAsia="仿宋" w:cs="仿宋"/>
          <w:b/>
          <w:bCs/>
          <w:color w:val="000000" w:themeColor="text1"/>
          <w:sz w:val="32"/>
          <w:szCs w:val="32"/>
          <w:highlight w:val="none"/>
          <w14:textFill>
            <w14:solidFill>
              <w14:schemeClr w14:val="tx1"/>
            </w14:solidFill>
          </w14:textFill>
        </w:rPr>
        <w:outlineLvl w:val="2"/>
      </w:pPr>
      <w:r/>
      <w:bookmarkStart w:id="12" w:name="_Toc35393791"/>
      <w:r/>
      <w:bookmarkStart w:id="13" w:name="_Toc28359080"/>
      <w:r/>
      <w:bookmarkStart w:id="14" w:name="_Toc38985264"/>
      <w:r/>
      <w:bookmarkStart w:id="15" w:name="_Toc28359003"/>
      <w:r/>
      <w:bookmarkStart w:id="16" w:name="_Toc35393622"/>
      <w:r>
        <w:rPr>
          <w:rFonts w:hint="eastAsia" w:ascii="仿宋" w:hAnsi="仿宋" w:eastAsia="仿宋" w:cs="仿宋"/>
          <w:b/>
          <w:bCs/>
          <w:color w:val="000000" w:themeColor="text1"/>
          <w:sz w:val="32"/>
          <w:szCs w:val="32"/>
          <w:highlight w:val="none"/>
          <w14:textFill>
            <w14:solidFill>
              <w14:schemeClr w14:val="tx1"/>
            </w14:solidFill>
          </w14:textFill>
        </w:rPr>
        <w:t xml:space="preserve">二、申请人的资格要求：</w:t>
      </w:r>
      <w:bookmarkEnd w:id="12"/>
      <w:r/>
      <w:bookmarkEnd w:id="13"/>
      <w:r/>
      <w:bookmarkEnd w:id="14"/>
      <w:r/>
      <w:bookmarkEnd w:id="15"/>
      <w:r/>
      <w:bookmarkEnd w:id="16"/>
      <w:r/>
      <w:r/>
    </w:p>
    <w:p>
      <w:pPr>
        <w:ind w:firstLine="480"/>
        <w:spacing w:line="560" w:lineRule="exact"/>
        <w:rPr>
          <w:rFonts w:hint="eastAsia" w:ascii="仿宋" w:hAnsi="仿宋" w:eastAsia="仿宋" w:cs="仿宋"/>
          <w:color w:val="000000" w:themeColor="text1"/>
          <w:sz w:val="24"/>
          <w:szCs w:val="24"/>
          <w:highlight w:val="none"/>
          <w14:textFill>
            <w14:solidFill>
              <w14:schemeClr w14:val="tx1"/>
            </w14:solidFill>
          </w14:textFill>
        </w:rPr>
      </w:pPr>
      <w:r/>
      <w:bookmarkStart w:id="17" w:name="_Toc35393792"/>
      <w:r/>
      <w:bookmarkStart w:id="18" w:name="_Toc28359081"/>
      <w:r/>
      <w:bookmarkStart w:id="19" w:name="_Toc38985265"/>
      <w:r/>
      <w:bookmarkStart w:id="20" w:name="_Toc28359004"/>
      <w:r/>
      <w:bookmarkStart w:id="21" w:name="_Toc35393623"/>
      <w:r>
        <w:rPr>
          <w:rFonts w:hint="eastAsia" w:ascii="仿宋" w:hAnsi="仿宋" w:eastAsia="仿宋" w:cs="仿宋"/>
          <w:color w:val="000000" w:themeColor="text1"/>
          <w:sz w:val="24"/>
          <w:szCs w:val="24"/>
          <w:highlight w:val="none"/>
          <w14:textFill>
            <w14:solidFill>
              <w14:schemeClr w14:val="tx1"/>
            </w14:solidFill>
          </w14:textFill>
        </w:rPr>
        <w:t xml:space="preserve">（一）通用资格要求</w:t>
      </w:r>
      <w:r/>
    </w:p>
    <w:p>
      <w:pPr>
        <w:ind w:firstLine="480"/>
        <w:spacing w:line="56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1.具备《中华人民共和国政府采购法》第二十二条第一款规定的6项条件（按要求提供投标声明及承诺函）。</w:t>
      </w:r>
      <w:r/>
    </w:p>
    <w:p>
      <w:pPr>
        <w:ind w:firstLine="480"/>
        <w:spacing w:line="560" w:lineRule="exact"/>
        <w:rPr>
          <w:rFonts w:hint="eastAsia" w:ascii="仿宋" w:hAnsi="仿宋" w:eastAsia="仿宋" w:cs="仿宋"/>
          <w:color w:val="000000" w:themeColor="text1"/>
          <w:sz w:val="36"/>
          <w:szCs w:val="36"/>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2.信用信息。在“信用中国”网站（www.creditchina.gov.cn）查询，不存在被列入失信被执行人、重大税收违法案件当事人名单、政府采购严重失信行为记录名单及其他不符合《中华人民共和国政府采购法》第二十二条规定条件的信用记录情形（无需提供证明材料）。</w:t>
      </w:r>
      <w:bookmarkStart w:id="231" w:name="_GoBack"/>
      <w:r/>
      <w:bookmarkEnd w:id="231"/>
      <w:r/>
      <w:r/>
    </w:p>
    <w:p>
      <w:pPr>
        <w:numPr>
          <w:ilvl w:val="0"/>
          <w:numId w:val="0"/>
        </w:numPr>
        <w:ind w:firstLine="480"/>
        <w:spacing w:line="56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3.</w:t>
      </w:r>
      <w:r>
        <w:rPr>
          <w:rFonts w:hint="eastAsia" w:ascii="仿宋" w:hAnsi="仿宋" w:eastAsia="仿宋" w:cs="仿宋"/>
          <w:color w:val="000000" w:themeColor="text1"/>
          <w:sz w:val="24"/>
          <w:szCs w:val="24"/>
          <w:highlight w:val="none"/>
          <w14:textFill>
            <w14:solidFill>
              <w14:schemeClr w14:val="tx1"/>
            </w14:solidFill>
          </w14:textFill>
        </w:rPr>
        <w:t xml:space="preserve">落实政府采购政策需满足的资格要求：无</w:t>
      </w:r>
      <w:r/>
    </w:p>
    <w:p>
      <w:pPr>
        <w:ind w:left="420"/>
        <w:spacing w:line="56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（二）本项目的特定资格要求：</w:t>
      </w:r>
      <w:r/>
    </w:p>
    <w:p>
      <w:pPr>
        <w:ind w:firstLine="480"/>
        <w:spacing w:line="56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1.</w:t>
      </w: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投标人</w:t>
      </w:r>
      <w:r>
        <w:rPr>
          <w:rFonts w:hint="eastAsia" w:ascii="仿宋" w:hAnsi="仿宋" w:eastAsia="仿宋" w:cs="仿宋"/>
          <w:color w:val="000000" w:themeColor="text1"/>
          <w:sz w:val="24"/>
          <w:szCs w:val="24"/>
          <w:highlight w:val="none"/>
          <w14:textFill>
            <w14:solidFill>
              <w14:schemeClr w14:val="tx1"/>
            </w14:solidFill>
          </w14:textFill>
        </w:rPr>
        <w:t xml:space="preserve">需持有有效期内的《成品油批发经营批准证书》或《成品油零售经营批准证书》；</w:t>
      </w:r>
      <w:r/>
    </w:p>
    <w:p>
      <w:pPr>
        <w:ind w:firstLine="480"/>
        <w:spacing w:line="560" w:lineRule="exact"/>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2.</w:t>
      </w: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投标人</w:t>
      </w:r>
      <w:r>
        <w:rPr>
          <w:rFonts w:hint="eastAsia" w:ascii="仿宋" w:hAnsi="仿宋" w:eastAsia="仿宋" w:cs="仿宋"/>
          <w:color w:val="000000" w:themeColor="text1"/>
          <w:sz w:val="24"/>
          <w:szCs w:val="24"/>
          <w:highlight w:val="none"/>
          <w14:textFill>
            <w14:solidFill>
              <w14:schemeClr w14:val="tx1"/>
            </w14:solidFill>
          </w14:textFill>
        </w:rPr>
        <w:t xml:space="preserve">需持有有效的《危险化学品经营许可证》</w:t>
      </w: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w:t>
      </w:r>
      <w:r/>
    </w:p>
    <w:p>
      <w:pPr>
        <w:ind w:firstLine="498"/>
        <w:keepLines/>
        <w:keepNext/>
        <w:spacing w:before="145" w:after="145" w:line="360" w:lineRule="auto"/>
        <w:rPr>
          <w:rFonts w:hint="eastAsia" w:ascii="仿宋" w:hAnsi="仿宋" w:eastAsia="仿宋" w:cs="仿宋"/>
          <w:b/>
          <w:bCs/>
          <w:color w:val="000000" w:themeColor="text1"/>
          <w:sz w:val="32"/>
          <w:szCs w:val="32"/>
          <w:highlight w:val="none"/>
          <w14:textFill>
            <w14:solidFill>
              <w14:schemeClr w14:val="tx1"/>
            </w14:solidFill>
          </w14:textFill>
        </w:rPr>
        <w:outlineLvl w:val="2"/>
      </w:pPr>
      <w:r>
        <w:rPr>
          <w:rFonts w:hint="eastAsia" w:ascii="仿宋" w:hAnsi="仿宋" w:eastAsia="仿宋" w:cs="仿宋"/>
          <w:b/>
          <w:bCs/>
          <w:color w:val="000000" w:themeColor="text1"/>
          <w:sz w:val="32"/>
          <w:szCs w:val="32"/>
          <w:highlight w:val="none"/>
          <w14:textFill>
            <w14:solidFill>
              <w14:schemeClr w14:val="tx1"/>
            </w14:solidFill>
          </w14:textFill>
        </w:rPr>
        <w:t xml:space="preserve">三、获取招标文件</w:t>
      </w:r>
      <w:bookmarkEnd w:id="17"/>
      <w:r/>
      <w:bookmarkEnd w:id="18"/>
      <w:r/>
      <w:bookmarkEnd w:id="19"/>
      <w:r/>
      <w:bookmarkEnd w:id="20"/>
      <w:r/>
      <w:bookmarkEnd w:id="21"/>
      <w:r/>
      <w:r/>
    </w:p>
    <w:p>
      <w:pPr>
        <w:ind w:firstLine="480"/>
        <w:spacing w:line="560" w:lineRule="exact"/>
        <w:rPr>
          <w:rFonts w:hint="eastAsia" w:ascii="仿宋" w:hAnsi="仿宋" w:eastAsia="仿宋" w:cs="仿宋"/>
          <w:color w:val="000000" w:themeColor="text1"/>
          <w:sz w:val="24"/>
          <w:szCs w:val="24"/>
          <w:highlight w:val="none"/>
          <w14:textFill>
            <w14:solidFill>
              <w14:schemeClr w14:val="tx1"/>
            </w14:solidFill>
          </w14:textFill>
        </w:rPr>
      </w:pPr>
      <w:r/>
      <w:bookmarkStart w:id="22" w:name="_Toc28359005"/>
      <w:r/>
      <w:bookmarkStart w:id="23" w:name="_Toc28359082"/>
      <w:r/>
      <w:bookmarkStart w:id="24" w:name="_Toc35393793"/>
      <w:r/>
      <w:bookmarkStart w:id="25" w:name="_Toc38985266"/>
      <w:r/>
      <w:bookmarkStart w:id="26" w:name="_Toc35393624"/>
      <w:r>
        <w:rPr>
          <w:rFonts w:hint="eastAsia" w:ascii="仿宋" w:hAnsi="仿宋" w:eastAsia="仿宋" w:cs="仿宋"/>
          <w:color w:val="000000" w:themeColor="text1"/>
          <w:sz w:val="24"/>
          <w:szCs w:val="24"/>
          <w:highlight w:val="none"/>
          <w14:textFill>
            <w14:solidFill>
              <w14:schemeClr w14:val="tx1"/>
            </w14:solidFill>
          </w14:textFill>
        </w:rPr>
        <w:t xml:space="preserve">1.时间：2026年</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10</w:t>
      </w:r>
      <w:r>
        <w:rPr>
          <w:rFonts w:hint="eastAsia" w:ascii="仿宋" w:hAnsi="仿宋" w:eastAsia="仿宋" w:cs="仿宋"/>
          <w:color w:val="000000" w:themeColor="text1"/>
          <w:sz w:val="24"/>
          <w:szCs w:val="24"/>
          <w:highlight w:val="none"/>
          <w14:textFill>
            <w14:solidFill>
              <w14:schemeClr w14:val="tx1"/>
            </w14:solidFill>
          </w14:textFill>
        </w:rPr>
        <w:t xml:space="preserve">月</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15</w:t>
      </w:r>
      <w:r>
        <w:rPr>
          <w:rFonts w:hint="eastAsia" w:ascii="仿宋" w:hAnsi="仿宋" w:eastAsia="仿宋" w:cs="仿宋"/>
          <w:color w:val="000000" w:themeColor="text1"/>
          <w:sz w:val="24"/>
          <w:szCs w:val="24"/>
          <w:highlight w:val="none"/>
          <w14:textFill>
            <w14:solidFill>
              <w14:schemeClr w14:val="tx1"/>
            </w14:solidFill>
          </w14:textFill>
        </w:rPr>
        <w:t xml:space="preserve">日09：00至2026年</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10</w:t>
      </w:r>
      <w:r>
        <w:rPr>
          <w:rFonts w:hint="eastAsia" w:ascii="仿宋" w:hAnsi="仿宋" w:eastAsia="仿宋" w:cs="仿宋"/>
          <w:color w:val="000000" w:themeColor="text1"/>
          <w:sz w:val="24"/>
          <w:szCs w:val="24"/>
          <w:highlight w:val="none"/>
          <w14:textFill>
            <w14:solidFill>
              <w14:schemeClr w14:val="tx1"/>
            </w14:solidFill>
          </w14:textFill>
        </w:rPr>
        <w:t xml:space="preserve">月</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21</w:t>
      </w:r>
      <w:r>
        <w:rPr>
          <w:rFonts w:hint="eastAsia" w:ascii="仿宋" w:hAnsi="仿宋" w:eastAsia="仿宋" w:cs="仿宋"/>
          <w:color w:val="000000" w:themeColor="text1"/>
          <w:sz w:val="24"/>
          <w:szCs w:val="24"/>
          <w:highlight w:val="none"/>
          <w14:textFill>
            <w14:solidFill>
              <w14:schemeClr w14:val="tx1"/>
            </w14:solidFill>
          </w14:textFill>
        </w:rPr>
        <w:t xml:space="preserve">日1</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7</w:t>
      </w:r>
      <w:r>
        <w:rPr>
          <w:rFonts w:hint="eastAsia" w:ascii="仿宋" w:hAnsi="仿宋" w:eastAsia="仿宋" w:cs="仿宋"/>
          <w:color w:val="000000" w:themeColor="text1"/>
          <w:sz w:val="24"/>
          <w:szCs w:val="24"/>
          <w:highlight w:val="none"/>
          <w14:textFill>
            <w14:solidFill>
              <w14:schemeClr w14:val="tx1"/>
            </w14:solidFill>
          </w14:textFill>
        </w:rPr>
        <w:t xml:space="preserve">：</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3</w:t>
      </w:r>
      <w:r>
        <w:rPr>
          <w:rFonts w:hint="eastAsia" w:ascii="仿宋" w:hAnsi="仿宋" w:eastAsia="仿宋" w:cs="仿宋"/>
          <w:color w:val="000000" w:themeColor="text1"/>
          <w:sz w:val="24"/>
          <w:szCs w:val="24"/>
          <w:highlight w:val="none"/>
          <w14:textFill>
            <w14:solidFill>
              <w14:schemeClr w14:val="tx1"/>
            </w14:solidFill>
          </w14:textFill>
        </w:rPr>
        <w:t xml:space="preserve">0。</w:t>
      </w:r>
      <w:r/>
    </w:p>
    <w:p>
      <w:pPr>
        <w:ind w:firstLine="480"/>
        <w:spacing w:line="56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2.方式：投标人应在招标文件提供的时间内，通过“苏采云”系统（网址：http://jszfcg.jsczt.cn/）或宿迁市政府采购网点击“政府采购管理交易系统（苏采云）”，使用CA锁进入系统从“项目参与”--“采购项目”菜单中，找到本项目获取采购文件（后缀名为“.kedt”）。</w:t>
      </w:r>
      <w:r/>
    </w:p>
    <w:p>
      <w:pPr>
        <w:ind w:firstLine="480"/>
        <w:spacing w:line="560" w:lineRule="exact"/>
        <w:rPr>
          <w:rFonts w:hint="eastAsia" w:ascii="仿宋" w:hAnsi="仿宋" w:eastAsia="仿宋" w:cs="仿宋"/>
          <w:color w:val="000000" w:themeColor="text1"/>
          <w:sz w:val="24"/>
          <w:szCs w:val="24"/>
          <w:highlight w:val="none"/>
          <w14:textFill>
            <w14:solidFill>
              <w14:schemeClr w14:val="tx1"/>
            </w14:solidFill>
          </w14:textFill>
        </w:rPr>
      </w:pPr>
      <w:r/>
      <w:bookmarkStart w:id="27" w:name="EB0c44ff4da61f4af989d119fe214be450"/>
      <w:r>
        <w:rPr>
          <w:rFonts w:hint="eastAsia" w:ascii="仿宋" w:hAnsi="仿宋" w:eastAsia="仿宋" w:cs="仿宋"/>
          <w:color w:val="000000" w:themeColor="text1"/>
          <w:sz w:val="24"/>
          <w:szCs w:val="24"/>
          <w:highlight w:val="none"/>
          <w14:textFill>
            <w14:solidFill>
              <w14:schemeClr w14:val="tx1"/>
            </w14:solidFill>
          </w14:textFill>
        </w:rPr>
        <w:t xml:space="preserve">3.本项目共分一个包。投标人未按要求获取招标文件导致无法投标的，后果自负（其投标文件不予接受）。</w:t>
      </w:r>
      <w:bookmarkEnd w:id="27"/>
      <w:r/>
      <w:r/>
    </w:p>
    <w:p>
      <w:pPr>
        <w:ind w:firstLine="498"/>
        <w:keepLines/>
        <w:keepNext/>
        <w:spacing w:before="145" w:after="145" w:line="360" w:lineRule="auto"/>
        <w:rPr>
          <w:rFonts w:hint="eastAsia" w:ascii="仿宋" w:hAnsi="仿宋" w:eastAsia="仿宋" w:cs="仿宋"/>
          <w:b/>
          <w:bCs/>
          <w:color w:val="000000" w:themeColor="text1"/>
          <w:sz w:val="32"/>
          <w:szCs w:val="32"/>
          <w:highlight w:val="none"/>
          <w14:textFill>
            <w14:solidFill>
              <w14:schemeClr w14:val="tx1"/>
            </w14:solidFill>
          </w14:textFill>
        </w:rPr>
        <w:outlineLvl w:val="2"/>
      </w:pPr>
      <w:r>
        <w:rPr>
          <w:rFonts w:hint="eastAsia" w:ascii="仿宋" w:hAnsi="仿宋" w:eastAsia="仿宋" w:cs="仿宋"/>
          <w:b/>
          <w:bCs/>
          <w:color w:val="000000" w:themeColor="text1"/>
          <w:sz w:val="32"/>
          <w:szCs w:val="32"/>
          <w:highlight w:val="none"/>
          <w14:textFill>
            <w14:solidFill>
              <w14:schemeClr w14:val="tx1"/>
            </w14:solidFill>
          </w14:textFill>
        </w:rPr>
        <w:t xml:space="preserve">四、提交投标文件</w:t>
      </w:r>
      <w:bookmarkEnd w:id="22"/>
      <w:r/>
      <w:bookmarkEnd w:id="23"/>
      <w:r>
        <w:rPr>
          <w:rFonts w:hint="eastAsia" w:ascii="仿宋" w:hAnsi="仿宋" w:eastAsia="仿宋" w:cs="仿宋"/>
          <w:b/>
          <w:bCs/>
          <w:color w:val="000000" w:themeColor="text1"/>
          <w:sz w:val="32"/>
          <w:szCs w:val="32"/>
          <w:highlight w:val="none"/>
          <w14:textFill>
            <w14:solidFill>
              <w14:schemeClr w14:val="tx1"/>
            </w14:solidFill>
          </w14:textFill>
        </w:rPr>
        <w:t xml:space="preserve">截止时间、开标时间和地点</w:t>
      </w:r>
      <w:bookmarkEnd w:id="24"/>
      <w:r/>
      <w:bookmarkEnd w:id="25"/>
      <w:r/>
      <w:bookmarkEnd w:id="26"/>
      <w:r/>
      <w:r/>
    </w:p>
    <w:p>
      <w:pPr>
        <w:ind w:firstLine="480"/>
        <w:spacing w:line="560" w:lineRule="exact"/>
        <w:rPr>
          <w:rFonts w:hint="eastAsia" w:ascii="仿宋" w:hAnsi="仿宋" w:eastAsia="仿宋" w:cs="仿宋"/>
          <w:bCs/>
          <w:color w:val="000000" w:themeColor="text1"/>
          <w:sz w:val="24"/>
          <w:szCs w:val="24"/>
          <w:highlight w:val="none"/>
          <w:u w:val="single"/>
          <w14:textFill>
            <w14:solidFill>
              <w14:schemeClr w14:val="tx1"/>
            </w14:solidFill>
          </w14:textFill>
        </w:rPr>
      </w:pPr>
      <w:r>
        <w:rPr>
          <w:rFonts w:hint="eastAsia" w:ascii="仿宋" w:hAnsi="仿宋" w:eastAsia="仿宋" w:cs="仿宋"/>
          <w:bCs/>
          <w:color w:val="000000" w:themeColor="text1"/>
          <w:sz w:val="24"/>
          <w:szCs w:val="24"/>
          <w:highlight w:val="none"/>
          <w14:textFill>
            <w14:solidFill>
              <w14:schemeClr w14:val="tx1"/>
            </w14:solidFill>
          </w14:textFill>
        </w:rPr>
        <w:t xml:space="preserve">1.</w:t>
      </w:r>
      <w:r>
        <w:rPr>
          <w:rFonts w:hint="eastAsia" w:ascii="仿宋" w:hAnsi="仿宋" w:eastAsia="仿宋" w:cs="仿宋"/>
          <w:color w:val="000000" w:themeColor="text1"/>
          <w:sz w:val="24"/>
          <w:szCs w:val="24"/>
          <w:highlight w:val="none"/>
          <w14:textFill>
            <w14:solidFill>
              <w14:schemeClr w14:val="tx1"/>
            </w14:solidFill>
          </w14:textFill>
        </w:rPr>
        <w:t xml:space="preserve">提交投标文件截止时间、开标时间：</w:t>
      </w:r>
      <w:r>
        <w:rPr>
          <w:rFonts w:hint="eastAsia" w:ascii="仿宋" w:hAnsi="仿宋" w:eastAsia="仿宋" w:cs="仿宋"/>
          <w:bCs/>
          <w:color w:val="000000" w:themeColor="text1"/>
          <w:sz w:val="24"/>
          <w:szCs w:val="24"/>
          <w:highlight w:val="none"/>
          <w:u w:val="single"/>
          <w14:textFill>
            <w14:solidFill>
              <w14:schemeClr w14:val="tx1"/>
            </w14:solidFill>
          </w14:textFill>
        </w:rPr>
        <w:t xml:space="preserve">2026年</w:t>
      </w:r>
      <w:r>
        <w:rPr>
          <w:rFonts w:hint="eastAsia" w:ascii="仿宋" w:hAnsi="仿宋" w:eastAsia="仿宋" w:cs="仿宋"/>
          <w:color w:val="000000" w:themeColor="text1"/>
          <w:sz w:val="24"/>
          <w:szCs w:val="24"/>
          <w:highlight w:val="none"/>
          <w:u w:val="single"/>
          <w:lang w:val="en-US" w:eastAsia="zh-CN"/>
          <w14:textFill>
            <w14:solidFill>
              <w14:schemeClr w14:val="tx1"/>
            </w14:solidFill>
          </w14:textFill>
        </w:rPr>
        <w:t xml:space="preserve">11</w:t>
      </w:r>
      <w:r>
        <w:rPr>
          <w:rFonts w:hint="eastAsia" w:ascii="仿宋" w:hAnsi="仿宋" w:eastAsia="仿宋" w:cs="仿宋"/>
          <w:color w:val="000000" w:themeColor="text1"/>
          <w:sz w:val="24"/>
          <w:szCs w:val="24"/>
          <w:highlight w:val="none"/>
          <w:u w:val="single"/>
          <w14:textFill>
            <w14:solidFill>
              <w14:schemeClr w14:val="tx1"/>
            </w14:solidFill>
          </w14:textFill>
        </w:rPr>
        <w:t xml:space="preserve">月</w:t>
      </w:r>
      <w:r>
        <w:rPr>
          <w:rFonts w:hint="eastAsia" w:ascii="仿宋" w:hAnsi="仿宋" w:eastAsia="仿宋" w:cs="仿宋"/>
          <w:color w:val="000000" w:themeColor="text1"/>
          <w:sz w:val="24"/>
          <w:szCs w:val="24"/>
          <w:highlight w:val="none"/>
          <w:u w:val="single"/>
          <w:lang w:val="en-US" w:eastAsia="zh-CN"/>
          <w14:textFill>
            <w14:solidFill>
              <w14:schemeClr w14:val="tx1"/>
            </w14:solidFill>
          </w14:textFill>
        </w:rPr>
        <w:t xml:space="preserve">4</w:t>
      </w:r>
      <w:r>
        <w:rPr>
          <w:rFonts w:hint="eastAsia" w:ascii="仿宋" w:hAnsi="仿宋" w:eastAsia="仿宋" w:cs="仿宋"/>
          <w:color w:val="000000" w:themeColor="text1"/>
          <w:sz w:val="24"/>
          <w:szCs w:val="24"/>
          <w:highlight w:val="none"/>
          <w:u w:val="single"/>
          <w14:textFill>
            <w14:solidFill>
              <w14:schemeClr w14:val="tx1"/>
            </w14:solidFill>
          </w14:textFill>
        </w:rPr>
        <w:t xml:space="preserve">日</w:t>
      </w:r>
      <w:r>
        <w:rPr>
          <w:rFonts w:hint="eastAsia" w:ascii="仿宋" w:hAnsi="仿宋" w:eastAsia="仿宋" w:cs="仿宋"/>
          <w:bCs/>
          <w:color w:val="000000" w:themeColor="text1"/>
          <w:sz w:val="24"/>
          <w:szCs w:val="24"/>
          <w:highlight w:val="none"/>
          <w:u w:val="single"/>
          <w14:textFill>
            <w14:solidFill>
              <w14:schemeClr w14:val="tx1"/>
            </w14:solidFill>
          </w14:textFill>
        </w:rPr>
        <w:t xml:space="preserve">09点30分</w:t>
      </w:r>
      <w:r>
        <w:rPr>
          <w:rFonts w:hint="eastAsia" w:ascii="仿宋" w:hAnsi="仿宋" w:eastAsia="仿宋" w:cs="仿宋"/>
          <w:bCs/>
          <w:color w:val="000000" w:themeColor="text1"/>
          <w:sz w:val="24"/>
          <w:szCs w:val="24"/>
          <w:highlight w:val="none"/>
          <w14:textFill>
            <w14:solidFill>
              <w14:schemeClr w14:val="tx1"/>
            </w14:solidFill>
          </w14:textFill>
        </w:rPr>
        <w:t xml:space="preserve">（北京时间）</w:t>
      </w:r>
      <w:r/>
    </w:p>
    <w:p>
      <w:pPr>
        <w:ind w:firstLine="480"/>
        <w:spacing w:line="56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2.地点：“苏采云”政府采购交易系统网上开标大厅。</w:t>
      </w:r>
      <w:r/>
    </w:p>
    <w:p>
      <w:pPr>
        <w:ind w:firstLine="498"/>
        <w:keepLines/>
        <w:keepNext/>
        <w:spacing w:before="145" w:after="145" w:line="360" w:lineRule="auto"/>
        <w:rPr>
          <w:rFonts w:hint="eastAsia" w:ascii="仿宋" w:hAnsi="仿宋" w:eastAsia="仿宋" w:cs="仿宋"/>
          <w:b/>
          <w:bCs/>
          <w:color w:val="000000" w:themeColor="text1"/>
          <w:sz w:val="32"/>
          <w:szCs w:val="32"/>
          <w:highlight w:val="none"/>
          <w14:textFill>
            <w14:solidFill>
              <w14:schemeClr w14:val="tx1"/>
            </w14:solidFill>
          </w14:textFill>
        </w:rPr>
        <w:outlineLvl w:val="2"/>
      </w:pPr>
      <w:r/>
      <w:bookmarkStart w:id="28" w:name="_Toc35393625"/>
      <w:r/>
      <w:bookmarkStart w:id="29" w:name="_Toc35393794"/>
      <w:r/>
      <w:bookmarkStart w:id="30" w:name="_Toc28359007"/>
      <w:r/>
      <w:bookmarkStart w:id="31" w:name="_Toc28359084"/>
      <w:r/>
      <w:bookmarkStart w:id="32" w:name="_Toc38985267"/>
      <w:r>
        <w:rPr>
          <w:rFonts w:hint="eastAsia" w:ascii="仿宋" w:hAnsi="仿宋" w:eastAsia="仿宋" w:cs="仿宋"/>
          <w:b/>
          <w:bCs/>
          <w:color w:val="000000" w:themeColor="text1"/>
          <w:sz w:val="32"/>
          <w:szCs w:val="32"/>
          <w:highlight w:val="none"/>
          <w14:textFill>
            <w14:solidFill>
              <w14:schemeClr w14:val="tx1"/>
            </w14:solidFill>
          </w14:textFill>
        </w:rPr>
        <w:t xml:space="preserve">五、公告期限</w:t>
      </w:r>
      <w:bookmarkEnd w:id="28"/>
      <w:r/>
      <w:bookmarkEnd w:id="29"/>
      <w:r/>
      <w:bookmarkEnd w:id="30"/>
      <w:r/>
      <w:bookmarkEnd w:id="31"/>
      <w:r/>
      <w:bookmarkEnd w:id="32"/>
      <w:r/>
      <w:r/>
    </w:p>
    <w:p>
      <w:pPr>
        <w:ind w:firstLine="482"/>
        <w:spacing w:line="560" w:lineRule="exact"/>
        <w:rPr>
          <w:rFonts w:hint="eastAsia" w:ascii="仿宋" w:hAnsi="仿宋" w:eastAsia="仿宋" w:cs="仿宋"/>
          <w:color w:val="000000" w:themeColor="text1"/>
          <w:sz w:val="24"/>
          <w:szCs w:val="24"/>
          <w:highlight w:val="none"/>
          <w14:textFill>
            <w14:solidFill>
              <w14:schemeClr w14:val="tx1"/>
            </w14:solidFill>
          </w14:textFill>
        </w:rPr>
      </w:pPr>
      <w:r/>
      <w:bookmarkStart w:id="33" w:name="_Toc38985268"/>
      <w:r/>
      <w:bookmarkStart w:id="34" w:name="_Toc35393795"/>
      <w:r/>
      <w:bookmarkStart w:id="35" w:name="_Toc35393626"/>
      <w:r>
        <w:rPr>
          <w:rFonts w:hint="eastAsia" w:ascii="仿宋" w:hAnsi="仿宋" w:eastAsia="仿宋" w:cs="仿宋"/>
          <w:color w:val="000000" w:themeColor="text1"/>
          <w:sz w:val="24"/>
          <w:szCs w:val="24"/>
          <w:highlight w:val="none"/>
          <w14:textFill>
            <w14:solidFill>
              <w14:schemeClr w14:val="tx1"/>
            </w14:solidFill>
          </w14:textFill>
        </w:rPr>
        <w:t xml:space="preserve">招标公告及招标文件公告期限为自本公告发布之日起5个工作日。</w:t>
      </w:r>
      <w:r>
        <w:rPr>
          <w:rFonts w:hint="eastAsia" w:ascii="仿宋" w:hAnsi="仿宋" w:eastAsia="仿宋" w:cs="仿宋"/>
          <w:color w:val="000000" w:themeColor="text1"/>
          <w:sz w:val="24"/>
          <w:highlight w:val="none"/>
          <w14:textFill>
            <w14:solidFill>
              <w14:schemeClr w14:val="tx1"/>
            </w14:solidFill>
          </w14:textFill>
        </w:rPr>
        <w:t xml:space="preserve">招标公告发布媒体：宿迁市政府采购网</w:t>
      </w:r>
      <w:r>
        <w:rPr>
          <w:rFonts w:hint="eastAsia" w:ascii="仿宋" w:hAnsi="仿宋" w:eastAsia="仿宋" w:cs="仿宋"/>
          <w:color w:val="000000" w:themeColor="text1"/>
          <w:sz w:val="24"/>
          <w:szCs w:val="28"/>
          <w:highlight w:val="none"/>
          <w14:textFill>
            <w14:solidFill>
              <w14:schemeClr w14:val="tx1"/>
            </w14:solidFill>
          </w14:textFill>
        </w:rPr>
        <w:t xml:space="preserve">、宿迁市公共资源交易平台</w:t>
      </w:r>
      <w:r>
        <w:rPr>
          <w:rFonts w:hint="eastAsia" w:ascii="仿宋" w:hAnsi="仿宋" w:eastAsia="仿宋" w:cs="仿宋"/>
          <w:color w:val="000000" w:themeColor="text1"/>
          <w:sz w:val="24"/>
          <w:highlight w:val="none"/>
          <w14:textFill>
            <w14:solidFill>
              <w14:schemeClr w14:val="tx1"/>
            </w14:solidFill>
          </w14:textFill>
        </w:rPr>
        <w:t xml:space="preserve">、江苏省财政部门指定的媒体</w:t>
      </w:r>
      <w:r>
        <w:rPr>
          <w:rFonts w:hint="eastAsia" w:ascii="仿宋" w:hAnsi="仿宋" w:eastAsia="仿宋" w:cs="仿宋"/>
          <w:color w:val="000000" w:themeColor="text1"/>
          <w:sz w:val="24"/>
          <w:szCs w:val="24"/>
          <w:highlight w:val="none"/>
          <w14:textFill>
            <w14:solidFill>
              <w14:schemeClr w14:val="tx1"/>
            </w14:solidFill>
          </w14:textFill>
        </w:rPr>
        <w:t xml:space="preserve">。</w:t>
      </w:r>
      <w:r/>
    </w:p>
    <w:p>
      <w:pPr>
        <w:ind w:firstLine="498"/>
        <w:keepLines/>
        <w:keepNext/>
        <w:spacing w:before="145" w:after="145" w:line="360" w:lineRule="auto"/>
        <w:rPr>
          <w:rFonts w:hint="eastAsia" w:ascii="仿宋" w:hAnsi="仿宋" w:eastAsia="仿宋" w:cs="仿宋"/>
          <w:b/>
          <w:bCs/>
          <w:color w:val="000000" w:themeColor="text1"/>
          <w:sz w:val="32"/>
          <w:szCs w:val="32"/>
          <w:highlight w:val="none"/>
          <w14:textFill>
            <w14:solidFill>
              <w14:schemeClr w14:val="tx1"/>
            </w14:solidFill>
          </w14:textFill>
        </w:rPr>
        <w:outlineLvl w:val="2"/>
      </w:pPr>
      <w:r>
        <w:rPr>
          <w:rFonts w:hint="eastAsia" w:ascii="仿宋" w:hAnsi="仿宋" w:eastAsia="仿宋" w:cs="仿宋"/>
          <w:b/>
          <w:bCs/>
          <w:color w:val="000000" w:themeColor="text1"/>
          <w:sz w:val="32"/>
          <w:szCs w:val="32"/>
          <w:highlight w:val="none"/>
          <w14:textFill>
            <w14:solidFill>
              <w14:schemeClr w14:val="tx1"/>
            </w14:solidFill>
          </w14:textFill>
        </w:rPr>
        <w:t xml:space="preserve">六、其他补充事宜</w:t>
      </w:r>
      <w:bookmarkEnd w:id="33"/>
      <w:r/>
      <w:bookmarkEnd w:id="34"/>
      <w:r/>
      <w:bookmarkEnd w:id="35"/>
      <w:r/>
      <w:r/>
    </w:p>
    <w:p>
      <w:pPr>
        <w:ind w:firstLine="482"/>
        <w:spacing w:line="560" w:lineRule="exact"/>
        <w:rPr>
          <w:rFonts w:hint="eastAsia" w:ascii="仿宋" w:hAnsi="仿宋" w:eastAsia="仿宋" w:cs="仿宋"/>
          <w:color w:val="000000" w:themeColor="text1"/>
          <w:sz w:val="24"/>
          <w:highlight w:val="none"/>
          <w14:textFill>
            <w14:solidFill>
              <w14:schemeClr w14:val="tx1"/>
            </w14:solidFill>
          </w14:textFill>
        </w:rPr>
      </w:pPr>
      <w:r/>
      <w:bookmarkStart w:id="36" w:name="_Toc28359085"/>
      <w:r/>
      <w:bookmarkStart w:id="37" w:name="_Toc38985269"/>
      <w:r/>
      <w:bookmarkStart w:id="38" w:name="_Toc28359008"/>
      <w:r/>
      <w:bookmarkStart w:id="39" w:name="_Toc35393627"/>
      <w:r/>
      <w:bookmarkStart w:id="40" w:name="_Toc35393796"/>
      <w:r>
        <w:rPr>
          <w:rFonts w:hint="eastAsia" w:ascii="仿宋" w:hAnsi="仿宋" w:eastAsia="仿宋" w:cs="仿宋"/>
          <w:color w:val="000000" w:themeColor="text1"/>
          <w:sz w:val="24"/>
          <w:highlight w:val="none"/>
          <w14:textFill>
            <w14:solidFill>
              <w14:schemeClr w14:val="tx1"/>
            </w14:solidFill>
          </w14:textFill>
        </w:rPr>
        <w:t xml:space="preserve">1.财政部门监督电话：0527-84837919。</w:t>
      </w:r>
      <w:r/>
    </w:p>
    <w:p>
      <w:pPr>
        <w:ind w:firstLine="482"/>
        <w:spacing w:line="560" w:lineRule="exact"/>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2.“CA”数字证书办理：“苏采云”系统目前仅支持“苏采云”系统下的政务CA。省内各地区办理的“苏采云”系统下的政务CA全省通用。宿迁地区CA数字证书办理联系方式：</w:t>
      </w:r>
      <w:r>
        <w:rPr>
          <w:rFonts w:hint="eastAsia" w:ascii="仿宋" w:hAnsi="仿宋" w:eastAsia="仿宋" w:cs="仿宋"/>
          <w:color w:val="000000" w:themeColor="text1"/>
          <w:sz w:val="24"/>
          <w:highlight w:val="none"/>
          <w14:textFill>
            <w14:solidFill>
              <w14:schemeClr w14:val="tx1"/>
            </w14:solidFill>
          </w14:textFill>
        </w:rPr>
        <w:t xml:space="preserve">18351098172</w:t>
      </w:r>
      <w:r>
        <w:rPr>
          <w:rFonts w:hint="eastAsia" w:ascii="仿宋" w:hAnsi="仿宋" w:eastAsia="仿宋" w:cs="仿宋"/>
          <w:color w:val="000000" w:themeColor="text1"/>
          <w:sz w:val="24"/>
          <w:highlight w:val="none"/>
          <w14:textFill>
            <w14:solidFill>
              <w14:schemeClr w14:val="tx1"/>
            </w14:solidFill>
          </w14:textFill>
        </w:rPr>
        <w:t xml:space="preserve">。</w:t>
      </w:r>
      <w:r/>
    </w:p>
    <w:p>
      <w:pPr>
        <w:ind w:firstLine="482"/>
        <w:spacing w:line="560" w:lineRule="exact"/>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3.宿迁地区“苏采云”技术支持客服电话：0527-84363067、0519-86722806。</w:t>
      </w:r>
      <w:r/>
    </w:p>
    <w:p>
      <w:pPr>
        <w:ind w:firstLine="482"/>
        <w:spacing w:line="560" w:lineRule="exact"/>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4.投标人通过苏采云系统参与政府采购项目，相关操作手册详见链接：http://www.ccgp-jiangsu.gov.cn/jiangsu/zlxz/ee/ee3a4bc5a3454aa2b0d9312230633ce9.html</w:t>
      </w:r>
      <w:r/>
    </w:p>
    <w:p>
      <w:pPr>
        <w:ind w:firstLine="482"/>
        <w:spacing w:line="560" w:lineRule="exact"/>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5.现场勘察及答疑：本项目不组织集中勘察及答疑，投标人如对采购需求有疑问，请咨询采购单位联系人。</w:t>
      </w:r>
      <w:r/>
    </w:p>
    <w:p>
      <w:pPr>
        <w:ind w:firstLine="498"/>
        <w:keepLines/>
        <w:keepNext/>
        <w:spacing w:before="145" w:after="145" w:line="360" w:lineRule="auto"/>
        <w:rPr>
          <w:rFonts w:hint="eastAsia" w:ascii="仿宋" w:hAnsi="仿宋" w:eastAsia="仿宋" w:cs="仿宋"/>
          <w:b/>
          <w:bCs/>
          <w:color w:val="000000" w:themeColor="text1"/>
          <w:sz w:val="32"/>
          <w:szCs w:val="32"/>
          <w:highlight w:val="none"/>
          <w14:textFill>
            <w14:solidFill>
              <w14:schemeClr w14:val="tx1"/>
            </w14:solidFill>
          </w14:textFill>
        </w:rPr>
        <w:outlineLvl w:val="2"/>
      </w:pPr>
      <w:r>
        <w:rPr>
          <w:rFonts w:hint="eastAsia" w:ascii="仿宋" w:hAnsi="仿宋" w:eastAsia="仿宋" w:cs="仿宋"/>
          <w:b/>
          <w:bCs/>
          <w:color w:val="000000" w:themeColor="text1"/>
          <w:sz w:val="32"/>
          <w:szCs w:val="32"/>
          <w:highlight w:val="none"/>
          <w14:textFill>
            <w14:solidFill>
              <w14:schemeClr w14:val="tx1"/>
            </w14:solidFill>
          </w14:textFill>
        </w:rPr>
        <w:t xml:space="preserve">七、本次招标联系方式</w:t>
      </w:r>
      <w:bookmarkEnd w:id="36"/>
      <w:r/>
      <w:bookmarkEnd w:id="37"/>
      <w:r/>
      <w:bookmarkEnd w:id="38"/>
      <w:r/>
      <w:bookmarkEnd w:id="39"/>
      <w:r/>
      <w:bookmarkEnd w:id="40"/>
      <w:r/>
      <w:r/>
    </w:p>
    <w:p>
      <w:pPr>
        <w:ind w:firstLine="560"/>
        <w:jc w:val="left"/>
        <w:widowControl/>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1.招标人信息</w:t>
      </w:r>
      <w:r/>
    </w:p>
    <w:p>
      <w:pPr>
        <w:ind w:left="1079" w:hanging="300"/>
        <w:jc w:val="left"/>
        <w:spacing w:line="360" w:lineRule="auto"/>
        <w:rPr>
          <w:rFonts w:hint="eastAsia" w:ascii="仿宋" w:hAnsi="仿宋" w:eastAsia="仿宋" w:cs="仿宋"/>
          <w:color w:val="000000" w:themeColor="text1"/>
          <w:sz w:val="24"/>
          <w:szCs w:val="24"/>
          <w:highlight w:val="none"/>
          <w:lang w:eastAsia="zh-CN"/>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名称：</w:t>
      </w: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宿迁市城市管理行政执法局湖滨新城开发区分局</w:t>
      </w:r>
      <w:r/>
    </w:p>
    <w:p>
      <w:pPr>
        <w:ind w:left="1079" w:hanging="300"/>
        <w:jc w:val="left"/>
        <w:spacing w:line="360" w:lineRule="auto"/>
        <w:rPr>
          <w:rFonts w:hint="eastAsia" w:ascii="仿宋" w:hAnsi="仿宋" w:eastAsia="仿宋" w:cs="仿宋"/>
          <w:color w:val="000000" w:themeColor="text1"/>
          <w:sz w:val="24"/>
          <w:szCs w:val="24"/>
          <w:highlight w:val="none"/>
          <w:lang w:eastAsia="zh-CN"/>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地址：</w:t>
      </w: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湖滨新区嘉创大厦</w:t>
      </w:r>
      <w:r/>
    </w:p>
    <w:p>
      <w:pPr>
        <w:ind w:left="1079" w:hanging="300"/>
        <w:jc w:val="left"/>
        <w:spacing w:line="360" w:lineRule="auto"/>
        <w:rPr>
          <w:rFonts w:hint="eastAsia" w:ascii="仿宋" w:hAnsi="仿宋" w:eastAsia="仿宋" w:cs="仿宋"/>
          <w:color w:val="000000" w:themeColor="text1"/>
          <w:sz w:val="24"/>
          <w:szCs w:val="24"/>
          <w:highlight w:val="none"/>
          <w:lang w:eastAsia="zh-CN"/>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联系人：</w:t>
      </w: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周红权</w:t>
      </w:r>
      <w:r/>
    </w:p>
    <w:p>
      <w:pPr>
        <w:ind w:left="1079" w:hanging="300"/>
        <w:jc w:val="left"/>
        <w:spacing w:line="360" w:lineRule="auto"/>
        <w:rPr>
          <w:rFonts w:hint="eastAsia" w:ascii="仿宋" w:hAnsi="仿宋" w:eastAsia="仿宋" w:cs="仿宋"/>
          <w:color w:val="000000" w:themeColor="text1"/>
          <w:sz w:val="24"/>
          <w:szCs w:val="24"/>
          <w:highlight w:val="none"/>
          <w:u w:val="single"/>
          <w:lang w:eastAsia="zh-CN"/>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联系方式：</w:t>
      </w:r>
      <w:bookmarkStart w:id="41" w:name="_Toc28359009"/>
      <w:r/>
      <w:bookmarkStart w:id="42" w:name="_Toc28359086"/>
      <w:r>
        <w:rPr>
          <w:rFonts w:hint="eastAsia" w:ascii="仿宋" w:hAnsi="仿宋" w:eastAsia="仿宋" w:cs="仿宋"/>
          <w:color w:val="000000" w:themeColor="text1"/>
          <w:sz w:val="24"/>
          <w:szCs w:val="24"/>
          <w:highlight w:val="none"/>
          <w:lang w:eastAsia="zh-CN"/>
          <w14:textFill>
            <w14:solidFill>
              <w14:schemeClr w14:val="tx1"/>
            </w14:solidFill>
          </w14:textFill>
        </w:rPr>
        <w:t xml:space="preserve">0527-80100515</w:t>
      </w:r>
      <w:r/>
    </w:p>
    <w:p>
      <w:pPr>
        <w:ind w:firstLine="560"/>
        <w:jc w:val="left"/>
        <w:widowControl/>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2.采购代理机构信息</w:t>
      </w:r>
      <w:bookmarkEnd w:id="41"/>
      <w:r/>
      <w:bookmarkEnd w:id="42"/>
      <w:r/>
      <w:r/>
    </w:p>
    <w:p>
      <w:pPr>
        <w:ind w:left="1079" w:hanging="300"/>
        <w:jc w:val="left"/>
        <w:spacing w:line="360" w:lineRule="auto"/>
        <w:rPr>
          <w:rFonts w:hint="eastAsia" w:ascii="仿宋" w:hAnsi="仿宋" w:eastAsia="仿宋" w:cs="仿宋"/>
          <w:color w:val="000000" w:themeColor="text1"/>
          <w:sz w:val="24"/>
          <w:szCs w:val="24"/>
          <w:highlight w:val="none"/>
          <w14:textFill>
            <w14:solidFill>
              <w14:schemeClr w14:val="tx1"/>
            </w14:solidFill>
          </w14:textFill>
        </w:rPr>
      </w:pPr>
      <w:r/>
      <w:bookmarkStart w:id="43" w:name="_Toc28359010"/>
      <w:r/>
      <w:bookmarkStart w:id="44" w:name="_Toc28359087"/>
      <w:r>
        <w:rPr>
          <w:rFonts w:hint="eastAsia" w:ascii="仿宋" w:hAnsi="仿宋" w:eastAsia="仿宋" w:cs="仿宋"/>
          <w:color w:val="000000" w:themeColor="text1"/>
          <w:sz w:val="24"/>
          <w:szCs w:val="24"/>
          <w:highlight w:val="none"/>
          <w14:textFill>
            <w14:solidFill>
              <w14:schemeClr w14:val="tx1"/>
            </w14:solidFill>
          </w14:textFill>
        </w:rPr>
        <w:t xml:space="preserve">名称：宿迁恒新工程项目咨询有限公司</w:t>
      </w:r>
      <w:r/>
    </w:p>
    <w:p>
      <w:pPr>
        <w:ind w:left="1079" w:hanging="300"/>
        <w:jc w:val="left"/>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地址：宿迁经济技术开发区城宇商业广场一区D栋103室</w:t>
      </w:r>
      <w:r/>
    </w:p>
    <w:p>
      <w:pPr>
        <w:ind w:left="1079" w:hanging="300"/>
        <w:jc w:val="left"/>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联系人：赵春花、刘良琼</w:t>
      </w:r>
      <w:r/>
    </w:p>
    <w:p>
      <w:pPr>
        <w:ind w:left="1079" w:hanging="300"/>
        <w:jc w:val="left"/>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联系方式：0527-88880320/13951535711</w:t>
      </w:r>
      <w:bookmarkEnd w:id="43"/>
      <w:r/>
      <w:bookmarkEnd w:id="44"/>
      <w:r/>
      <w:r/>
    </w:p>
    <w:p>
      <w:pPr>
        <w:ind w:firstLine="498"/>
        <w:keepLines/>
        <w:keepNext/>
        <w:spacing w:before="145" w:after="145" w:line="360" w:lineRule="auto"/>
        <w:rPr>
          <w:rFonts w:hint="eastAsia" w:ascii="仿宋" w:hAnsi="仿宋" w:eastAsia="仿宋" w:cs="仿宋"/>
          <w:b/>
          <w:bCs/>
          <w:color w:val="000000" w:themeColor="text1"/>
          <w:sz w:val="32"/>
          <w:szCs w:val="32"/>
          <w:highlight w:val="none"/>
          <w14:textFill>
            <w14:solidFill>
              <w14:schemeClr w14:val="tx1"/>
            </w14:solidFill>
          </w14:textFill>
        </w:rPr>
        <w:outlineLvl w:val="2"/>
      </w:pPr>
      <w:r>
        <w:rPr>
          <w:rFonts w:hint="eastAsia" w:ascii="仿宋" w:hAnsi="仿宋" w:eastAsia="仿宋" w:cs="仿宋"/>
          <w:b/>
          <w:bCs/>
          <w:color w:val="000000" w:themeColor="text1"/>
          <w:sz w:val="32"/>
          <w:szCs w:val="32"/>
          <w:highlight w:val="none"/>
          <w14:textFill>
            <w14:solidFill>
              <w14:schemeClr w14:val="tx1"/>
            </w14:solidFill>
          </w14:textFill>
        </w:rPr>
        <w:t xml:space="preserve">八、其他</w:t>
      </w:r>
      <w:r/>
    </w:p>
    <w:p>
      <w:pPr>
        <w:ind w:firstLine="480"/>
        <w:spacing w:line="560" w:lineRule="exact"/>
        <w:rPr>
          <w:rFonts w:hint="eastAsia" w:ascii="仿宋" w:hAnsi="仿宋" w:eastAsia="仿宋" w:cs="仿宋"/>
          <w:iCs/>
          <w:color w:val="000000" w:themeColor="text1"/>
          <w:sz w:val="24"/>
          <w:highlight w:val="none"/>
          <w14:textFill>
            <w14:solidFill>
              <w14:schemeClr w14:val="tx1"/>
            </w14:solidFill>
          </w14:textFill>
        </w:rPr>
      </w:pPr>
      <w:r>
        <w:rPr>
          <w:rFonts w:hint="eastAsia" w:ascii="仿宋" w:hAnsi="仿宋" w:eastAsia="仿宋" w:cs="仿宋"/>
          <w:iCs/>
          <w:color w:val="000000" w:themeColor="text1"/>
          <w:sz w:val="24"/>
          <w:highlight w:val="none"/>
          <w14:textFill>
            <w14:solidFill>
              <w14:schemeClr w14:val="tx1"/>
            </w14:solidFill>
          </w14:textFill>
        </w:rPr>
        <w:t xml:space="preserve">1.有关本次招标的事项若存在变动或修改，敬请及时关注“宿迁市政府采购网”等平台更正公告。</w:t>
      </w:r>
      <w:r/>
    </w:p>
    <w:p>
      <w:pPr>
        <w:ind w:firstLine="482"/>
        <w:spacing w:line="560" w:lineRule="exact"/>
        <w:tabs>
          <w:tab w:val="left" w:pos="900" w:leader="none"/>
        </w:tabs>
        <w:rPr>
          <w:rFonts w:hint="eastAsia" w:ascii="仿宋" w:hAnsi="仿宋" w:eastAsia="仿宋" w:cs="仿宋"/>
          <w:bCs/>
          <w:color w:val="000000" w:themeColor="text1"/>
          <w:sz w:val="24"/>
          <w:szCs w:val="24"/>
          <w:highlight w:val="none"/>
          <w14:textFill>
            <w14:solidFill>
              <w14:schemeClr w14:val="tx1"/>
            </w14:solidFill>
          </w14:textFill>
        </w:rPr>
      </w:pPr>
      <w:r>
        <w:rPr>
          <w:rFonts w:hint="eastAsia" w:ascii="仿宋" w:hAnsi="仿宋" w:eastAsia="仿宋" w:cs="仿宋"/>
          <w:b/>
          <w:bCs/>
          <w:iCs/>
          <w:color w:val="000000" w:themeColor="text1"/>
          <w:sz w:val="24"/>
          <w:highlight w:val="none"/>
          <w14:textFill>
            <w14:solidFill>
              <w14:schemeClr w14:val="tx1"/>
            </w14:solidFill>
          </w14:textFill>
        </w:rPr>
        <w:t xml:space="preserve">2</w:t>
      </w:r>
      <w:r>
        <w:rPr>
          <w:rFonts w:hint="eastAsia" w:ascii="仿宋" w:hAnsi="仿宋" w:eastAsia="仿宋" w:cs="仿宋"/>
          <w:bCs/>
          <w:color w:val="000000" w:themeColor="text1"/>
          <w:sz w:val="24"/>
          <w:szCs w:val="24"/>
          <w:highlight w:val="none"/>
          <w14:textFill>
            <w14:solidFill>
              <w14:schemeClr w14:val="tx1"/>
            </w14:solidFill>
          </w14:textFill>
        </w:rPr>
        <w:t xml:space="preserve">.本次招标不收取投标保证金。</w:t>
      </w:r>
      <w:r/>
    </w:p>
    <w:p>
      <w:pPr>
        <w:ind w:right="840"/>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br w:type="page" w:clear="all"/>
      </w:r>
      <w:r/>
    </w:p>
    <w:p>
      <w:pPr>
        <w:pStyle w:val="893"/>
        <w:ind w:firstLine="2429"/>
        <w:jc w:val="both"/>
        <w:rPr>
          <w:rFonts w:hint="eastAsia" w:ascii="仿宋" w:hAnsi="仿宋" w:eastAsia="仿宋" w:cs="仿宋"/>
          <w:b w:val="0"/>
          <w:bCs w:val="0"/>
          <w:color w:val="000000" w:themeColor="text1"/>
          <w:highlight w:val="none"/>
          <w14:textFill>
            <w14:solidFill>
              <w14:schemeClr w14:val="tx1"/>
            </w14:solidFill>
          </w14:textFill>
        </w:rPr>
      </w:pPr>
      <w:r/>
      <w:bookmarkStart w:id="45" w:name="_Toc120614211"/>
      <w:r>
        <w:rPr>
          <w:rFonts w:hint="eastAsia" w:ascii="仿宋" w:hAnsi="仿宋" w:eastAsia="仿宋" w:cs="仿宋"/>
          <w:color w:val="000000" w:themeColor="text1"/>
          <w:highlight w:val="none"/>
          <w14:textFill>
            <w14:solidFill>
              <w14:schemeClr w14:val="tx1"/>
            </w14:solidFill>
          </w14:textFill>
        </w:rPr>
        <w:t xml:space="preserve">第二章</w:t>
      </w:r>
      <w:bookmarkEnd w:id="1"/>
      <w:r/>
      <w:bookmarkEnd w:id="2"/>
      <w:r/>
      <w:bookmarkEnd w:id="3"/>
      <w:r/>
      <w:bookmarkEnd w:id="4"/>
      <w:r/>
      <w:bookmarkEnd w:id="5"/>
      <w:r/>
      <w:bookmarkEnd w:id="45"/>
      <w:r/>
      <w:bookmarkStart w:id="46" w:name="_Toc16938518"/>
      <w:r/>
      <w:bookmarkStart w:id="47" w:name="_Toc20823274"/>
      <w:r/>
      <w:bookmarkStart w:id="48" w:name="_Toc513029202"/>
      <w:r/>
      <w:bookmarkStart w:id="49" w:name="_Toc120614213"/>
      <w:r>
        <w:rPr>
          <w:rFonts w:hint="eastAsia" w:ascii="仿宋" w:hAnsi="仿宋" w:eastAsia="仿宋" w:cs="仿宋"/>
          <w:color w:val="000000" w:themeColor="text1"/>
          <w:highlight w:val="none"/>
          <w14:textFill>
            <w14:solidFill>
              <w14:schemeClr w14:val="tx1"/>
            </w14:solidFill>
          </w14:textFill>
        </w:rPr>
        <w:t xml:space="preserve"> 投标人须知</w:t>
      </w:r>
      <w:bookmarkEnd w:id="46"/>
      <w:r/>
      <w:bookmarkEnd w:id="47"/>
      <w:r/>
      <w:bookmarkEnd w:id="48"/>
      <w:r/>
      <w:bookmarkEnd w:id="49"/>
      <w:r/>
      <w:r/>
    </w:p>
    <w:p>
      <w:pPr>
        <w:ind w:firstLine="643"/>
        <w:keepLines/>
        <w:keepNext/>
        <w:spacing w:line="560" w:lineRule="exact"/>
        <w:rPr>
          <w:rFonts w:hint="eastAsia" w:ascii="仿宋" w:hAnsi="仿宋" w:eastAsia="仿宋" w:cs="仿宋"/>
          <w:b/>
          <w:bCs/>
          <w:color w:val="000000" w:themeColor="text1"/>
          <w:sz w:val="32"/>
          <w:szCs w:val="32"/>
          <w:highlight w:val="none"/>
          <w14:textFill>
            <w14:solidFill>
              <w14:schemeClr w14:val="tx1"/>
            </w14:solidFill>
          </w14:textFill>
        </w:rPr>
        <w:outlineLvl w:val="2"/>
      </w:pPr>
      <w:r/>
      <w:bookmarkStart w:id="50" w:name="_Toc120614214"/>
      <w:r/>
      <w:bookmarkStart w:id="51" w:name="_Toc16938519"/>
      <w:r/>
      <w:bookmarkStart w:id="52" w:name="_Toc20823275"/>
      <w:r/>
      <w:bookmarkStart w:id="53" w:name="_Toc513029203"/>
      <w:r>
        <w:rPr>
          <w:rFonts w:hint="eastAsia" w:ascii="仿宋" w:hAnsi="仿宋" w:eastAsia="仿宋" w:cs="仿宋"/>
          <w:b/>
          <w:bCs/>
          <w:color w:val="000000" w:themeColor="text1"/>
          <w:sz w:val="32"/>
          <w:szCs w:val="32"/>
          <w:highlight w:val="none"/>
          <w14:textFill>
            <w14:solidFill>
              <w14:schemeClr w14:val="tx1"/>
            </w14:solidFill>
          </w14:textFill>
        </w:rPr>
        <w:t xml:space="preserve">一、总则</w:t>
      </w:r>
      <w:bookmarkEnd w:id="50"/>
      <w:r/>
      <w:bookmarkEnd w:id="51"/>
      <w:r/>
      <w:bookmarkEnd w:id="52"/>
      <w:r/>
      <w:bookmarkEnd w:id="53"/>
      <w:r/>
      <w:r/>
    </w:p>
    <w:p>
      <w:pPr>
        <w:pStyle w:val="895"/>
        <w:ind w:firstLine="560"/>
        <w:spacing w:before="0" w:after="0" w:line="560" w:lineRule="exact"/>
        <w:rPr>
          <w:rFonts w:hint="eastAsia" w:ascii="仿宋" w:hAnsi="仿宋" w:eastAsia="仿宋" w:cs="仿宋"/>
          <w:b w:val="0"/>
          <w:bCs w:val="0"/>
          <w:color w:val="000000" w:themeColor="text1"/>
          <w:highlight w:val="none"/>
          <w14:textFill>
            <w14:solidFill>
              <w14:schemeClr w14:val="tx1"/>
            </w14:solidFill>
          </w14:textFill>
        </w:rPr>
      </w:pPr>
      <w:r/>
      <w:bookmarkStart w:id="54" w:name="_Hlt16619475"/>
      <w:r/>
      <w:bookmarkEnd w:id="54"/>
      <w:r/>
      <w:bookmarkStart w:id="55" w:name="_Toc458694821"/>
      <w:r/>
      <w:bookmarkStart w:id="56" w:name="_Toc513029204"/>
      <w:r/>
      <w:bookmarkStart w:id="57" w:name="_Toc20823276"/>
      <w:r/>
      <w:bookmarkStart w:id="58" w:name="_Toc16938520"/>
      <w:r>
        <w:rPr>
          <w:rFonts w:hint="eastAsia" w:ascii="仿宋" w:hAnsi="仿宋" w:eastAsia="仿宋" w:cs="仿宋"/>
          <w:b w:val="0"/>
          <w:bCs w:val="0"/>
          <w:color w:val="000000" w:themeColor="text1"/>
          <w:highlight w:val="none"/>
          <w14:textFill>
            <w14:solidFill>
              <w14:schemeClr w14:val="tx1"/>
            </w14:solidFill>
          </w14:textFill>
        </w:rPr>
        <w:t xml:space="preserve">1</w:t>
      </w:r>
      <w:bookmarkEnd w:id="55"/>
      <w:r>
        <w:rPr>
          <w:rFonts w:hint="eastAsia" w:ascii="仿宋" w:hAnsi="仿宋" w:eastAsia="仿宋" w:cs="仿宋"/>
          <w:b w:val="0"/>
          <w:bCs w:val="0"/>
          <w:color w:val="000000" w:themeColor="text1"/>
          <w:highlight w:val="none"/>
          <w14:textFill>
            <w14:solidFill>
              <w14:schemeClr w14:val="tx1"/>
            </w14:solidFill>
          </w14:textFill>
        </w:rPr>
        <w:t xml:space="preserve">、招标方式</w:t>
      </w:r>
      <w:bookmarkEnd w:id="56"/>
      <w:r/>
      <w:bookmarkEnd w:id="57"/>
      <w:r/>
      <w:bookmarkEnd w:id="58"/>
      <w:r/>
      <w:r/>
    </w:p>
    <w:p>
      <w:pPr>
        <w:ind w:firstLine="480"/>
        <w:spacing w:line="560" w:lineRule="exact"/>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1.1本次招标采取公开招标方式，本招标文件仅适用于招标公告中所述项目。</w:t>
      </w:r>
      <w:r/>
    </w:p>
    <w:p>
      <w:pPr>
        <w:pStyle w:val="895"/>
        <w:ind w:firstLine="560"/>
        <w:spacing w:before="0" w:after="0" w:line="560" w:lineRule="exact"/>
        <w:rPr>
          <w:rFonts w:hint="eastAsia" w:ascii="仿宋" w:hAnsi="仿宋" w:eastAsia="仿宋" w:cs="仿宋"/>
          <w:b w:val="0"/>
          <w:bCs w:val="0"/>
          <w:color w:val="000000" w:themeColor="text1"/>
          <w:highlight w:val="none"/>
          <w14:textFill>
            <w14:solidFill>
              <w14:schemeClr w14:val="tx1"/>
            </w14:solidFill>
          </w14:textFill>
        </w:rPr>
      </w:pPr>
      <w:r/>
      <w:bookmarkStart w:id="59" w:name="_Toc20823277"/>
      <w:r/>
      <w:bookmarkStart w:id="60" w:name="_Toc16938521"/>
      <w:r/>
      <w:bookmarkStart w:id="61" w:name="_Toc513029205"/>
      <w:r>
        <w:rPr>
          <w:rFonts w:hint="eastAsia" w:ascii="仿宋" w:hAnsi="仿宋" w:eastAsia="仿宋" w:cs="仿宋"/>
          <w:b w:val="0"/>
          <w:bCs w:val="0"/>
          <w:color w:val="000000" w:themeColor="text1"/>
          <w:highlight w:val="none"/>
          <w14:textFill>
            <w14:solidFill>
              <w14:schemeClr w14:val="tx1"/>
            </w14:solidFill>
          </w14:textFill>
        </w:rPr>
        <w:t xml:space="preserve">2、合格的投标人</w:t>
      </w:r>
      <w:bookmarkEnd w:id="59"/>
      <w:r/>
      <w:bookmarkEnd w:id="60"/>
      <w:r/>
      <w:bookmarkEnd w:id="61"/>
      <w:r/>
      <w:r/>
    </w:p>
    <w:p>
      <w:pPr>
        <w:ind w:firstLine="480"/>
        <w:spacing w:line="560" w:lineRule="exact"/>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2.1满足招标公告中投标人的资格要求的规定。</w:t>
      </w:r>
      <w:r/>
    </w:p>
    <w:p>
      <w:pPr>
        <w:ind w:firstLine="480"/>
        <w:spacing w:line="560" w:lineRule="exact"/>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2.2满足本文件实质性要求和条件的规定。</w:t>
      </w:r>
      <w:r/>
    </w:p>
    <w:p>
      <w:pPr>
        <w:pStyle w:val="895"/>
        <w:ind w:firstLine="560"/>
        <w:spacing w:before="0" w:after="0" w:line="560" w:lineRule="exact"/>
        <w:rPr>
          <w:rFonts w:hint="eastAsia" w:ascii="仿宋" w:hAnsi="仿宋" w:eastAsia="仿宋" w:cs="仿宋"/>
          <w:b w:val="0"/>
          <w:bCs w:val="0"/>
          <w:color w:val="000000" w:themeColor="text1"/>
          <w:highlight w:val="none"/>
          <w14:textFill>
            <w14:solidFill>
              <w14:schemeClr w14:val="tx1"/>
            </w14:solidFill>
          </w14:textFill>
        </w:rPr>
      </w:pPr>
      <w:r/>
      <w:bookmarkStart w:id="62" w:name="_Toc513029206"/>
      <w:r/>
      <w:bookmarkStart w:id="63" w:name="_Toc20823278"/>
      <w:r/>
      <w:bookmarkStart w:id="64" w:name="_Toc16938522"/>
      <w:r>
        <w:rPr>
          <w:rFonts w:hint="eastAsia" w:ascii="仿宋" w:hAnsi="仿宋" w:eastAsia="仿宋" w:cs="仿宋"/>
          <w:b w:val="0"/>
          <w:bCs w:val="0"/>
          <w:color w:val="000000" w:themeColor="text1"/>
          <w:highlight w:val="none"/>
          <w14:textFill>
            <w14:solidFill>
              <w14:schemeClr w14:val="tx1"/>
            </w14:solidFill>
          </w14:textFill>
        </w:rPr>
        <w:t xml:space="preserve">3、适用法律</w:t>
      </w:r>
      <w:bookmarkEnd w:id="62"/>
      <w:r/>
      <w:bookmarkEnd w:id="63"/>
      <w:r/>
      <w:bookmarkEnd w:id="64"/>
      <w:r/>
      <w:r/>
    </w:p>
    <w:p>
      <w:pPr>
        <w:ind w:firstLine="480"/>
        <w:spacing w:line="560" w:lineRule="exact"/>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3.1本次招标及由此产生的合同受中华人民共和国有关的法律法规制约和保护。</w:t>
      </w:r>
      <w:r/>
    </w:p>
    <w:p>
      <w:pPr>
        <w:pStyle w:val="895"/>
        <w:ind w:firstLine="560"/>
        <w:spacing w:before="0" w:after="0" w:line="560" w:lineRule="exact"/>
        <w:rPr>
          <w:rFonts w:hint="eastAsia" w:ascii="仿宋" w:hAnsi="仿宋" w:eastAsia="仿宋" w:cs="仿宋"/>
          <w:b w:val="0"/>
          <w:bCs w:val="0"/>
          <w:color w:val="000000" w:themeColor="text1"/>
          <w:highlight w:val="none"/>
          <w14:textFill>
            <w14:solidFill>
              <w14:schemeClr w14:val="tx1"/>
            </w14:solidFill>
          </w14:textFill>
        </w:rPr>
      </w:pPr>
      <w:r/>
      <w:bookmarkStart w:id="65" w:name="_Toc16938523"/>
      <w:r/>
      <w:bookmarkStart w:id="66" w:name="_Toc462564067"/>
      <w:r/>
      <w:bookmarkStart w:id="67" w:name="_Toc20823279"/>
      <w:r/>
      <w:bookmarkStart w:id="68" w:name="_Toc513029207"/>
      <w:r>
        <w:rPr>
          <w:rFonts w:hint="eastAsia" w:ascii="仿宋" w:hAnsi="仿宋" w:eastAsia="仿宋" w:cs="仿宋"/>
          <w:b w:val="0"/>
          <w:bCs w:val="0"/>
          <w:color w:val="000000" w:themeColor="text1"/>
          <w:highlight w:val="none"/>
          <w14:textFill>
            <w14:solidFill>
              <w14:schemeClr w14:val="tx1"/>
            </w14:solidFill>
          </w14:textFill>
        </w:rPr>
        <w:t xml:space="preserve">4、投标费用</w:t>
      </w:r>
      <w:bookmarkEnd w:id="65"/>
      <w:r/>
      <w:bookmarkEnd w:id="66"/>
      <w:r/>
      <w:bookmarkEnd w:id="67"/>
      <w:r/>
      <w:bookmarkEnd w:id="68"/>
      <w:r/>
      <w:r/>
    </w:p>
    <w:p>
      <w:pPr>
        <w:ind w:firstLine="480"/>
        <w:spacing w:line="560" w:lineRule="exact"/>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4.1投标人应自行承担所有与参加本次投标有关的费用，无论投标过程中的做法和结果如何，采购代理机构在任何情况下均无义务和责任承担这些费用。</w:t>
      </w:r>
      <w:r/>
    </w:p>
    <w:p>
      <w:pPr>
        <w:ind w:firstLine="480"/>
        <w:spacing w:line="560" w:lineRule="exact"/>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4.2代理费用收取方式及标准：按以下第</w:t>
      </w:r>
      <w:r>
        <w:rPr>
          <w:rFonts w:hint="eastAsia" w:ascii="仿宋" w:hAnsi="仿宋" w:eastAsia="仿宋" w:cs="仿宋"/>
          <w:color w:val="000000" w:themeColor="text1"/>
          <w:sz w:val="24"/>
          <w:highlight w:val="none"/>
          <w:u w:val="single"/>
          <w14:textFill>
            <w14:solidFill>
              <w14:schemeClr w14:val="tx1"/>
            </w14:solidFill>
          </w14:textFill>
        </w:rPr>
        <w:t xml:space="preserve">4.2.2</w:t>
      </w:r>
      <w:r>
        <w:rPr>
          <w:rFonts w:hint="eastAsia" w:ascii="仿宋" w:hAnsi="仿宋" w:eastAsia="仿宋" w:cs="仿宋"/>
          <w:color w:val="000000" w:themeColor="text1"/>
          <w:sz w:val="24"/>
          <w:highlight w:val="none"/>
          <w14:textFill>
            <w14:solidFill>
              <w14:schemeClr w14:val="tx1"/>
            </w14:solidFill>
          </w14:textFill>
        </w:rPr>
        <w:t xml:space="preserve">种方式执行</w:t>
      </w:r>
      <w:r/>
    </w:p>
    <w:p>
      <w:pPr>
        <w:ind w:firstLine="480"/>
        <w:spacing w:line="560" w:lineRule="exact"/>
        <w:rPr>
          <w:rFonts w:hint="eastAsia" w:ascii="仿宋" w:hAnsi="仿宋" w:eastAsia="仿宋" w:cs="仿宋"/>
          <w:color w:val="000000" w:themeColor="text1"/>
          <w:sz w:val="24"/>
          <w:highlight w:val="none"/>
          <w:lang w:val="zh-CN"/>
          <w14:textFill>
            <w14:solidFill>
              <w14:schemeClr w14:val="tx1"/>
            </w14:solidFill>
          </w14:textFill>
        </w:rPr>
      </w:pPr>
      <w:r>
        <w:rPr>
          <w:rFonts w:hint="eastAsia" w:ascii="仿宋" w:hAnsi="仿宋" w:eastAsia="仿宋" w:cs="仿宋"/>
          <w:color w:val="000000" w:themeColor="text1"/>
          <w:sz w:val="24"/>
          <w:highlight w:val="none"/>
          <w:lang w:val="zh-CN"/>
          <w14:textFill>
            <w14:solidFill>
              <w14:schemeClr w14:val="tx1"/>
            </w14:solidFill>
          </w14:textFill>
        </w:rPr>
        <w:t xml:space="preserve">4.2.1无需支付；</w:t>
      </w:r>
      <w:r/>
    </w:p>
    <w:p>
      <w:pPr>
        <w:pStyle w:val="907"/>
        <w:ind w:firstLine="480"/>
        <w:rPr>
          <w:rFonts w:hint="eastAsia" w:ascii="仿宋" w:hAnsi="仿宋" w:eastAsia="仿宋" w:cs="仿宋"/>
          <w:color w:val="000000" w:themeColor="text1"/>
          <w:sz w:val="24"/>
          <w:szCs w:val="21"/>
          <w:highlight w:val="none"/>
          <w:u w:val="single"/>
          <w:lang w:val="en-US"/>
          <w14:textFill>
            <w14:solidFill>
              <w14:schemeClr w14:val="tx1"/>
            </w14:solidFill>
          </w14:textFill>
        </w:rPr>
      </w:pPr>
      <w:r>
        <w:rPr>
          <w:rFonts w:hint="eastAsia" w:ascii="仿宋" w:hAnsi="仿宋" w:eastAsia="仿宋" w:cs="仿宋"/>
          <w:color w:val="000000" w:themeColor="text1"/>
          <w:sz w:val="24"/>
          <w:szCs w:val="21"/>
          <w:highlight w:val="none"/>
          <w:lang w:val="zh-CN"/>
          <w14:textFill>
            <w14:solidFill>
              <w14:schemeClr w14:val="tx1"/>
            </w14:solidFill>
          </w14:textFill>
        </w:rPr>
        <w:t xml:space="preserve">4.2.2具体方式及标准为：</w:t>
      </w:r>
      <w:r>
        <w:rPr>
          <w:rFonts w:hint="eastAsia" w:ascii="仿宋" w:hAnsi="仿宋" w:eastAsia="仿宋" w:cs="仿宋"/>
          <w:color w:val="000000" w:themeColor="text1"/>
          <w:sz w:val="24"/>
          <w:szCs w:val="21"/>
          <w:highlight w:val="none"/>
          <w:u w:val="single"/>
          <w:lang w:val="zh-CN"/>
          <w14:textFill>
            <w14:solidFill>
              <w14:schemeClr w14:val="tx1"/>
            </w14:solidFill>
          </w14:textFill>
        </w:rPr>
        <w:t xml:space="preserve">中标人参照计价格[2002]1980号文规定标准缴纳代理服务费</w:t>
      </w:r>
      <w:r>
        <w:rPr>
          <w:rFonts w:hint="eastAsia" w:ascii="仿宋" w:hAnsi="仿宋" w:eastAsia="仿宋" w:cs="仿宋"/>
          <w:color w:val="000000" w:themeColor="text1"/>
          <w:sz w:val="24"/>
          <w:szCs w:val="21"/>
          <w:highlight w:val="none"/>
          <w:u w:val="single"/>
          <w:lang w:val="en-US"/>
          <w14:textFill>
            <w14:solidFill>
              <w14:schemeClr w14:val="tx1"/>
            </w14:solidFill>
          </w14:textFill>
        </w:rPr>
        <w:t xml:space="preserve">。注：数字人民币为支付方式之一。</w:t>
      </w:r>
      <w:r>
        <w:rPr>
          <w:rFonts w:hint="eastAsia" w:ascii="仿宋" w:hAnsi="仿宋" w:eastAsia="仿宋" w:cs="仿宋"/>
          <w:color w:val="000000" w:themeColor="text1"/>
          <w:sz w:val="24"/>
          <w:szCs w:val="21"/>
          <w:highlight w:val="none"/>
          <w:u w:val="single"/>
          <w:lang w:val="en-US"/>
          <w14:textFill>
            <w14:solidFill>
              <w14:schemeClr w14:val="tx1"/>
            </w14:solidFill>
          </w14:textFill>
        </w:rPr>
        <w:t xml:space="preserve">招标代理服务费请各竞标人充分考虑到报价中。</w:t>
      </w:r>
      <w:r>
        <w:rPr>
          <w:rFonts w:hint="eastAsia" w:ascii="仿宋" w:hAnsi="仿宋" w:eastAsia="仿宋" w:cs="仿宋"/>
          <w:color w:val="000000" w:themeColor="text1"/>
          <w:sz w:val="24"/>
          <w:szCs w:val="21"/>
          <w:highlight w:val="none"/>
          <w:u w:val="single"/>
          <w:lang w:val="en-US"/>
          <w14:textFill>
            <w14:solidFill>
              <w14:schemeClr w14:val="tx1"/>
            </w14:solidFill>
          </w14:textFill>
        </w:rPr>
      </w:r>
      <w:r/>
    </w:p>
    <w:p>
      <w:pPr>
        <w:pStyle w:val="895"/>
        <w:ind w:firstLine="602"/>
        <w:spacing w:before="0" w:after="0" w:line="560" w:lineRule="exact"/>
        <w:rPr>
          <w:rFonts w:hint="eastAsia" w:ascii="仿宋" w:hAnsi="仿宋" w:eastAsia="仿宋" w:cs="仿宋"/>
          <w:b w:val="0"/>
          <w:bCs w:val="0"/>
          <w:color w:val="000000" w:themeColor="text1"/>
          <w:highlight w:val="none"/>
          <w14:textFill>
            <w14:solidFill>
              <w14:schemeClr w14:val="tx1"/>
            </w14:solidFill>
          </w14:textFill>
        </w:rPr>
      </w:pPr>
      <w:r>
        <w:rPr>
          <w:rFonts w:hint="eastAsia" w:ascii="仿宋" w:hAnsi="仿宋" w:eastAsia="仿宋" w:cs="仿宋"/>
          <w:color w:val="000000" w:themeColor="text1"/>
          <w:sz w:val="30"/>
          <w:highlight w:val="none"/>
          <w14:textFill>
            <w14:solidFill>
              <w14:schemeClr w14:val="tx1"/>
            </w14:solidFill>
          </w14:textFill>
        </w:rPr>
        <w:t xml:space="preserve">5、</w:t>
      </w:r>
      <w:r>
        <w:rPr>
          <w:rFonts w:hint="eastAsia" w:ascii="仿宋" w:hAnsi="仿宋" w:eastAsia="仿宋" w:cs="仿宋"/>
          <w:b w:val="0"/>
          <w:bCs w:val="0"/>
          <w:color w:val="000000" w:themeColor="text1"/>
          <w:highlight w:val="none"/>
          <w14:textFill>
            <w14:solidFill>
              <w14:schemeClr w14:val="tx1"/>
            </w14:solidFill>
          </w14:textFill>
        </w:rPr>
        <w:t xml:space="preserve">招标文件的约束力</w:t>
      </w:r>
      <w:r/>
    </w:p>
    <w:p>
      <w:pPr>
        <w:ind w:firstLine="480"/>
        <w:spacing w:line="56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bCs/>
          <w:color w:val="000000" w:themeColor="text1"/>
          <w:sz w:val="24"/>
          <w:szCs w:val="24"/>
          <w:highlight w:val="none"/>
          <w14:textFill>
            <w14:solidFill>
              <w14:schemeClr w14:val="tx1"/>
            </w14:solidFill>
          </w14:textFill>
        </w:rPr>
        <w:t xml:space="preserve">5.1</w:t>
      </w:r>
      <w:r>
        <w:rPr>
          <w:rFonts w:hint="eastAsia" w:ascii="仿宋" w:hAnsi="仿宋" w:eastAsia="仿宋" w:cs="仿宋"/>
          <w:color w:val="000000" w:themeColor="text1"/>
          <w:sz w:val="24"/>
          <w:szCs w:val="24"/>
          <w:highlight w:val="none"/>
          <w14:textFill>
            <w14:solidFill>
              <w14:schemeClr w14:val="tx1"/>
            </w14:solidFill>
          </w14:textFill>
        </w:rPr>
        <w:t xml:space="preserve">投标人一旦参加本项目采购活动，即被认为接受了本招标文件的规定和约束。</w:t>
      </w:r>
      <w:r/>
    </w:p>
    <w:p>
      <w:pPr>
        <w:ind w:firstLine="643"/>
        <w:keepLines/>
        <w:keepNext/>
        <w:spacing w:line="560" w:lineRule="exact"/>
        <w:rPr>
          <w:rFonts w:hint="eastAsia" w:ascii="仿宋" w:hAnsi="仿宋" w:eastAsia="仿宋" w:cs="仿宋"/>
          <w:b/>
          <w:bCs/>
          <w:color w:val="000000" w:themeColor="text1"/>
          <w:sz w:val="32"/>
          <w:szCs w:val="32"/>
          <w:highlight w:val="none"/>
          <w14:textFill>
            <w14:solidFill>
              <w14:schemeClr w14:val="tx1"/>
            </w14:solidFill>
          </w14:textFill>
        </w:rPr>
        <w:outlineLvl w:val="2"/>
      </w:pPr>
      <w:r/>
      <w:bookmarkStart w:id="69" w:name="_Toc20823281"/>
      <w:r/>
      <w:bookmarkStart w:id="70" w:name="_Toc16938525"/>
      <w:r/>
      <w:bookmarkStart w:id="71" w:name="_Toc513029209"/>
      <w:r/>
      <w:bookmarkStart w:id="72" w:name="_Toc120614215"/>
      <w:r>
        <w:rPr>
          <w:rFonts w:hint="eastAsia" w:ascii="仿宋" w:hAnsi="仿宋" w:eastAsia="仿宋" w:cs="仿宋"/>
          <w:b/>
          <w:bCs/>
          <w:color w:val="000000" w:themeColor="text1"/>
          <w:sz w:val="32"/>
          <w:szCs w:val="32"/>
          <w:highlight w:val="none"/>
          <w14:textFill>
            <w14:solidFill>
              <w14:schemeClr w14:val="tx1"/>
            </w14:solidFill>
          </w14:textFill>
        </w:rPr>
        <w:t xml:space="preserve">二、招标文件</w:t>
      </w:r>
      <w:bookmarkEnd w:id="69"/>
      <w:r/>
      <w:bookmarkEnd w:id="70"/>
      <w:r/>
      <w:bookmarkEnd w:id="71"/>
      <w:r/>
      <w:bookmarkEnd w:id="72"/>
      <w:r/>
      <w:r/>
    </w:p>
    <w:p>
      <w:pPr>
        <w:pStyle w:val="895"/>
        <w:ind w:firstLine="560"/>
        <w:spacing w:before="0" w:after="0" w:line="560" w:lineRule="exact"/>
        <w:rPr>
          <w:rFonts w:hint="eastAsia" w:ascii="仿宋" w:hAnsi="仿宋" w:eastAsia="仿宋" w:cs="仿宋"/>
          <w:b w:val="0"/>
          <w:bCs w:val="0"/>
          <w:color w:val="000000" w:themeColor="text1"/>
          <w:highlight w:val="none"/>
          <w14:textFill>
            <w14:solidFill>
              <w14:schemeClr w14:val="tx1"/>
            </w14:solidFill>
          </w14:textFill>
        </w:rPr>
      </w:pPr>
      <w:r/>
      <w:bookmarkStart w:id="73" w:name="_Toc16938526"/>
      <w:r/>
      <w:bookmarkStart w:id="74" w:name="_Toc513029210"/>
      <w:r/>
      <w:bookmarkStart w:id="75" w:name="_Toc20823282"/>
      <w:r>
        <w:rPr>
          <w:rFonts w:hint="eastAsia" w:ascii="仿宋" w:hAnsi="仿宋" w:eastAsia="仿宋" w:cs="仿宋"/>
          <w:b w:val="0"/>
          <w:bCs w:val="0"/>
          <w:color w:val="000000" w:themeColor="text1"/>
          <w:highlight w:val="none"/>
          <w14:textFill>
            <w14:solidFill>
              <w14:schemeClr w14:val="tx1"/>
            </w14:solidFill>
          </w14:textFill>
        </w:rPr>
        <w:t xml:space="preserve">6、招标文件构成</w:t>
      </w:r>
      <w:bookmarkEnd w:id="73"/>
      <w:r/>
      <w:bookmarkEnd w:id="74"/>
      <w:r/>
      <w:bookmarkEnd w:id="75"/>
      <w:r/>
      <w:r/>
    </w:p>
    <w:p>
      <w:pPr>
        <w:ind w:firstLine="480"/>
        <w:spacing w:line="560" w:lineRule="exact"/>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bCs/>
          <w:color w:val="000000" w:themeColor="text1"/>
          <w:sz w:val="24"/>
          <w:highlight w:val="none"/>
          <w14:textFill>
            <w14:solidFill>
              <w14:schemeClr w14:val="tx1"/>
            </w14:solidFill>
          </w14:textFill>
        </w:rPr>
        <w:t xml:space="preserve">6.1</w:t>
      </w:r>
      <w:r>
        <w:rPr>
          <w:rFonts w:hint="eastAsia" w:ascii="仿宋" w:hAnsi="仿宋" w:eastAsia="仿宋" w:cs="仿宋"/>
          <w:color w:val="000000" w:themeColor="text1"/>
          <w:sz w:val="24"/>
          <w:highlight w:val="none"/>
          <w14:textFill>
            <w14:solidFill>
              <w14:schemeClr w14:val="tx1"/>
            </w14:solidFill>
          </w14:textFill>
        </w:rPr>
        <w:t xml:space="preserve">招标文件由以下部分组成：</w:t>
      </w:r>
      <w:r/>
    </w:p>
    <w:p>
      <w:pPr>
        <w:ind w:firstLine="480"/>
        <w:spacing w:line="56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（1）投标邀请</w:t>
      </w:r>
      <w:r/>
    </w:p>
    <w:p>
      <w:pPr>
        <w:ind w:firstLine="480"/>
        <w:spacing w:line="56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（2）投标人须知</w:t>
      </w:r>
      <w:r/>
    </w:p>
    <w:p>
      <w:pPr>
        <w:ind w:firstLine="480"/>
        <w:spacing w:line="56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（3）合同文本</w:t>
      </w:r>
      <w:r/>
    </w:p>
    <w:p>
      <w:pPr>
        <w:ind w:firstLine="480"/>
        <w:spacing w:line="56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（4）采购需求</w:t>
      </w:r>
      <w:r/>
    </w:p>
    <w:p>
      <w:pPr>
        <w:ind w:firstLine="480"/>
        <w:spacing w:line="56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（5）评标方法与评标标准</w:t>
      </w:r>
      <w:r/>
    </w:p>
    <w:p>
      <w:pPr>
        <w:ind w:firstLine="480"/>
        <w:spacing w:line="56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（6）投标文件格式</w:t>
      </w:r>
      <w:r/>
    </w:p>
    <w:p>
      <w:pPr>
        <w:ind w:firstLine="480"/>
        <w:spacing w:line="560" w:lineRule="exact"/>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请仔细检查招标文件是否齐全，如有缺漏请立即与采购代理机构联系解决。</w:t>
      </w:r>
      <w:r/>
    </w:p>
    <w:p>
      <w:pPr>
        <w:ind w:firstLine="480"/>
        <w:spacing w:line="560" w:lineRule="exact"/>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bCs/>
          <w:color w:val="000000" w:themeColor="text1"/>
          <w:sz w:val="24"/>
          <w:highlight w:val="none"/>
          <w14:textFill>
            <w14:solidFill>
              <w14:schemeClr w14:val="tx1"/>
            </w14:solidFill>
          </w14:textFill>
        </w:rPr>
        <w:t xml:space="preserve">6.2</w:t>
      </w:r>
      <w:r>
        <w:rPr>
          <w:rFonts w:hint="eastAsia" w:ascii="仿宋" w:hAnsi="仿宋" w:eastAsia="仿宋" w:cs="仿宋"/>
          <w:color w:val="000000" w:themeColor="text1"/>
          <w:sz w:val="24"/>
          <w:highlight w:val="none"/>
          <w14:textFill>
            <w14:solidFill>
              <w14:schemeClr w14:val="tx1"/>
            </w14:solidFill>
          </w14:textFill>
        </w:rPr>
        <w:t xml:space="preserve">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895"/>
        <w:ind w:firstLine="560"/>
        <w:spacing w:before="0" w:after="0" w:line="560" w:lineRule="exact"/>
        <w:rPr>
          <w:rFonts w:hint="eastAsia" w:ascii="仿宋" w:hAnsi="仿宋" w:eastAsia="仿宋" w:cs="仿宋"/>
          <w:b w:val="0"/>
          <w:bCs w:val="0"/>
          <w:color w:val="000000" w:themeColor="text1"/>
          <w:highlight w:val="none"/>
          <w14:textFill>
            <w14:solidFill>
              <w14:schemeClr w14:val="tx1"/>
            </w14:solidFill>
          </w14:textFill>
        </w:rPr>
      </w:pPr>
      <w:r/>
      <w:bookmarkStart w:id="76" w:name="_Toc20823283"/>
      <w:r/>
      <w:bookmarkStart w:id="77" w:name="_Toc513029211"/>
      <w:r/>
      <w:bookmarkStart w:id="78" w:name="_Toc16938527"/>
      <w:r/>
      <w:bookmarkStart w:id="79" w:name="_Toc462564070"/>
      <w:r>
        <w:rPr>
          <w:rFonts w:hint="eastAsia" w:ascii="仿宋" w:hAnsi="仿宋" w:eastAsia="仿宋" w:cs="仿宋"/>
          <w:b w:val="0"/>
          <w:bCs w:val="0"/>
          <w:color w:val="000000" w:themeColor="text1"/>
          <w:highlight w:val="none"/>
          <w14:textFill>
            <w14:solidFill>
              <w14:schemeClr w14:val="tx1"/>
            </w14:solidFill>
          </w14:textFill>
        </w:rPr>
        <w:t xml:space="preserve">7、招标文件的澄清</w:t>
      </w:r>
      <w:bookmarkEnd w:id="76"/>
      <w:r/>
      <w:bookmarkEnd w:id="77"/>
      <w:r/>
      <w:bookmarkEnd w:id="78"/>
      <w:r/>
      <w:bookmarkEnd w:id="79"/>
      <w:r/>
      <w:r/>
    </w:p>
    <w:p>
      <w:pPr>
        <w:ind w:firstLine="480"/>
        <w:spacing w:line="56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bCs/>
          <w:color w:val="000000" w:themeColor="text1"/>
          <w:sz w:val="24"/>
          <w:highlight w:val="none"/>
          <w14:textFill>
            <w14:solidFill>
              <w14:schemeClr w14:val="tx1"/>
            </w14:solidFill>
          </w14:textFill>
        </w:rPr>
        <w:t xml:space="preserve">7.1</w:t>
      </w:r>
      <w:r>
        <w:rPr>
          <w:rFonts w:hint="eastAsia" w:ascii="仿宋" w:hAnsi="仿宋" w:eastAsia="仿宋" w:cs="仿宋"/>
          <w:color w:val="000000" w:themeColor="text1"/>
          <w:sz w:val="24"/>
          <w:highlight w:val="none"/>
          <w14:textFill>
            <w14:solidFill>
              <w14:schemeClr w14:val="tx1"/>
            </w14:solidFill>
          </w14:textFill>
        </w:rPr>
        <w:t xml:space="preserve">任何要求对招标文件进行澄清的投标人，应在投标截止期</w:t>
      </w:r>
      <w:r>
        <w:rPr>
          <w:rFonts w:hint="eastAsia" w:ascii="仿宋" w:hAnsi="仿宋" w:eastAsia="仿宋" w:cs="仿宋"/>
          <w:b/>
          <w:color w:val="000000" w:themeColor="text1"/>
          <w:sz w:val="24"/>
          <w:szCs w:val="24"/>
          <w:highlight w:val="none"/>
          <w14:textFill>
            <w14:solidFill>
              <w14:schemeClr w14:val="tx1"/>
            </w14:solidFill>
          </w14:textFill>
        </w:rPr>
        <w:t xml:space="preserve">十日</w:t>
      </w:r>
      <w:r>
        <w:rPr>
          <w:rFonts w:hint="eastAsia" w:ascii="仿宋" w:hAnsi="仿宋" w:eastAsia="仿宋" w:cs="仿宋"/>
          <w:color w:val="000000" w:themeColor="text1"/>
          <w:sz w:val="24"/>
          <w:szCs w:val="24"/>
          <w:highlight w:val="none"/>
          <w14:textFill>
            <w14:solidFill>
              <w14:schemeClr w14:val="tx1"/>
            </w14:solidFill>
          </w14:textFill>
        </w:rPr>
        <w:t xml:space="preserve">前</w:t>
      </w:r>
      <w:r>
        <w:rPr>
          <w:rFonts w:hint="eastAsia" w:ascii="仿宋" w:hAnsi="仿宋" w:eastAsia="仿宋" w:cs="仿宋"/>
          <w:color w:val="000000" w:themeColor="text1"/>
          <w:sz w:val="24"/>
          <w:highlight w:val="none"/>
          <w14:textFill>
            <w14:solidFill>
              <w14:schemeClr w14:val="tx1"/>
            </w14:solidFill>
          </w14:textFill>
        </w:rPr>
        <w:t xml:space="preserve">按招标公告中的通讯地址，以书面形式通知采购代理机构。</w:t>
      </w:r>
      <w:r/>
    </w:p>
    <w:p>
      <w:pPr>
        <w:pStyle w:val="895"/>
        <w:ind w:firstLine="560"/>
        <w:spacing w:before="0" w:after="0" w:line="560" w:lineRule="exact"/>
        <w:rPr>
          <w:rFonts w:hint="eastAsia" w:ascii="仿宋" w:hAnsi="仿宋" w:eastAsia="仿宋" w:cs="仿宋"/>
          <w:b w:val="0"/>
          <w:bCs w:val="0"/>
          <w:color w:val="000000" w:themeColor="text1"/>
          <w:highlight w:val="none"/>
          <w14:textFill>
            <w14:solidFill>
              <w14:schemeClr w14:val="tx1"/>
            </w14:solidFill>
          </w14:textFill>
        </w:rPr>
      </w:pPr>
      <w:r/>
      <w:bookmarkStart w:id="80" w:name="_Toc513029212"/>
      <w:r/>
      <w:bookmarkStart w:id="81" w:name="_Toc462564071"/>
      <w:r/>
      <w:bookmarkStart w:id="82" w:name="_Toc16938528"/>
      <w:r/>
      <w:bookmarkStart w:id="83" w:name="_Toc20823284"/>
      <w:r>
        <w:rPr>
          <w:rFonts w:hint="eastAsia" w:ascii="仿宋" w:hAnsi="仿宋" w:eastAsia="仿宋" w:cs="仿宋"/>
          <w:b w:val="0"/>
          <w:bCs w:val="0"/>
          <w:color w:val="000000" w:themeColor="text1"/>
          <w:highlight w:val="none"/>
          <w14:textFill>
            <w14:solidFill>
              <w14:schemeClr w14:val="tx1"/>
            </w14:solidFill>
          </w14:textFill>
        </w:rPr>
        <w:t xml:space="preserve">8、招标文件的修改</w:t>
      </w:r>
      <w:bookmarkEnd w:id="80"/>
      <w:r/>
      <w:bookmarkEnd w:id="81"/>
      <w:r/>
      <w:bookmarkEnd w:id="82"/>
      <w:r/>
      <w:bookmarkEnd w:id="83"/>
      <w:r/>
      <w:r/>
    </w:p>
    <w:p>
      <w:pPr>
        <w:ind w:firstLine="480"/>
        <w:spacing w:line="560" w:lineRule="exact"/>
        <w:rPr>
          <w:rFonts w:hint="eastAsia" w:ascii="仿宋" w:hAnsi="仿宋" w:eastAsia="仿宋" w:cs="仿宋"/>
          <w:bCs/>
          <w:color w:val="000000" w:themeColor="text1"/>
          <w:sz w:val="24"/>
          <w:highlight w:val="none"/>
          <w14:textFill>
            <w14:solidFill>
              <w14:schemeClr w14:val="tx1"/>
            </w14:solidFill>
          </w14:textFill>
        </w:rPr>
      </w:pPr>
      <w:r>
        <w:rPr>
          <w:rFonts w:hint="eastAsia" w:ascii="仿宋" w:hAnsi="仿宋" w:eastAsia="仿宋" w:cs="仿宋"/>
          <w:bCs/>
          <w:color w:val="000000" w:themeColor="text1"/>
          <w:sz w:val="24"/>
          <w:highlight w:val="none"/>
          <w14:textFill>
            <w14:solidFill>
              <w14:schemeClr w14:val="tx1"/>
            </w14:solidFill>
          </w14:textFill>
        </w:rPr>
        <w:t xml:space="preserve">8.1采购代理机构可以以更正公告的形式，对已发出的招标文件进行必要的澄清或者修改。澄清或者修改的内容可能影响投标文件编制的，更正公告应在投标截止时间至少15日前发出；不足15日的，采购代理机构应当顺延提交投标文件的截止时间。</w:t>
      </w:r>
      <w:r/>
    </w:p>
    <w:p>
      <w:pPr>
        <w:ind w:firstLine="480"/>
        <w:spacing w:line="560" w:lineRule="exact"/>
        <w:rPr>
          <w:rFonts w:hint="eastAsia" w:ascii="仿宋" w:hAnsi="仿宋" w:eastAsia="仿宋" w:cs="仿宋"/>
          <w:bCs/>
          <w:color w:val="000000" w:themeColor="text1"/>
          <w:sz w:val="24"/>
          <w:highlight w:val="none"/>
          <w14:textFill>
            <w14:solidFill>
              <w14:schemeClr w14:val="tx1"/>
            </w14:solidFill>
          </w14:textFill>
        </w:rPr>
      </w:pPr>
      <w:r>
        <w:rPr>
          <w:rFonts w:hint="eastAsia" w:ascii="仿宋" w:hAnsi="仿宋" w:eastAsia="仿宋" w:cs="仿宋"/>
          <w:bCs/>
          <w:color w:val="000000" w:themeColor="text1"/>
          <w:sz w:val="24"/>
          <w:highlight w:val="none"/>
          <w14:textFill>
            <w14:solidFill>
              <w14:schemeClr w14:val="tx1"/>
            </w14:solidFill>
          </w14:textFill>
        </w:rPr>
        <w:t xml:space="preserve">8.2在投标截止时间前，采购代理机构可以对招标文件进行修改。</w:t>
      </w:r>
      <w:r/>
    </w:p>
    <w:p>
      <w:pPr>
        <w:ind w:firstLine="480"/>
        <w:spacing w:line="560" w:lineRule="exact"/>
        <w:rPr>
          <w:rFonts w:hint="eastAsia" w:ascii="仿宋" w:hAnsi="仿宋" w:eastAsia="仿宋" w:cs="仿宋"/>
          <w:bCs/>
          <w:color w:val="000000" w:themeColor="text1"/>
          <w:sz w:val="24"/>
          <w:highlight w:val="none"/>
          <w14:textFill>
            <w14:solidFill>
              <w14:schemeClr w14:val="tx1"/>
            </w14:solidFill>
          </w14:textFill>
        </w:rPr>
      </w:pPr>
      <w:r>
        <w:rPr>
          <w:rFonts w:hint="eastAsia" w:ascii="仿宋" w:hAnsi="仿宋" w:eastAsia="仿宋" w:cs="仿宋"/>
          <w:bCs/>
          <w:color w:val="000000" w:themeColor="text1"/>
          <w:sz w:val="24"/>
          <w:highlight w:val="none"/>
          <w14:textFill>
            <w14:solidFill>
              <w14:schemeClr w14:val="tx1"/>
            </w14:solidFill>
          </w14:textFill>
        </w:rPr>
        <w:t xml:space="preserve">8.3采购代理机构有权按照法定的要求推迟投标截止日期和开标日期。</w:t>
      </w:r>
      <w:r/>
    </w:p>
    <w:p>
      <w:pPr>
        <w:ind w:firstLine="480"/>
        <w:spacing w:line="560" w:lineRule="exact"/>
        <w:rPr>
          <w:rFonts w:hint="eastAsia" w:ascii="仿宋" w:hAnsi="仿宋" w:eastAsia="仿宋" w:cs="仿宋"/>
          <w:bCs/>
          <w:color w:val="000000" w:themeColor="text1"/>
          <w:sz w:val="24"/>
          <w:highlight w:val="none"/>
          <w14:textFill>
            <w14:solidFill>
              <w14:schemeClr w14:val="tx1"/>
            </w14:solidFill>
          </w14:textFill>
        </w:rPr>
      </w:pPr>
      <w:r>
        <w:rPr>
          <w:rFonts w:hint="eastAsia" w:ascii="仿宋" w:hAnsi="仿宋" w:eastAsia="仿宋" w:cs="仿宋"/>
          <w:bCs/>
          <w:color w:val="000000" w:themeColor="text1"/>
          <w:sz w:val="24"/>
          <w:highlight w:val="none"/>
          <w14:textFill>
            <w14:solidFill>
              <w14:schemeClr w14:val="tx1"/>
            </w14:solidFill>
          </w14:textFill>
        </w:rPr>
        <w:t xml:space="preserve">8.4招标文件的修改将在原公告媒体上发布更正公告，补充文件将作为招标文件的组成部分，并对投标人具有约束力，发布的更正公告视同为以书面形式通知所有获取招标文件的潜在投标人。</w:t>
      </w:r>
      <w:r/>
    </w:p>
    <w:p>
      <w:pPr>
        <w:ind w:firstLine="480"/>
        <w:spacing w:line="560" w:lineRule="exact"/>
        <w:rPr>
          <w:rFonts w:hint="eastAsia" w:ascii="仿宋" w:hAnsi="仿宋" w:eastAsia="仿宋" w:cs="仿宋"/>
          <w:bCs/>
          <w:color w:val="000000" w:themeColor="text1"/>
          <w:sz w:val="24"/>
          <w:highlight w:val="none"/>
          <w14:textFill>
            <w14:solidFill>
              <w14:schemeClr w14:val="tx1"/>
            </w14:solidFill>
          </w14:textFill>
        </w:rPr>
      </w:pPr>
      <w:r>
        <w:rPr>
          <w:rFonts w:hint="eastAsia" w:ascii="仿宋" w:hAnsi="仿宋" w:eastAsia="仿宋" w:cs="仿宋"/>
          <w:bCs/>
          <w:color w:val="000000" w:themeColor="text1"/>
          <w:sz w:val="24"/>
          <w:highlight w:val="none"/>
          <w14:textFill>
            <w14:solidFill>
              <w14:schemeClr w14:val="tx1"/>
            </w14:solidFill>
          </w14:textFill>
        </w:rPr>
        <w:t xml:space="preserve">8.5投标人应及时登录“苏采云”系统获取澄清答疑文件（修改后招标文件），如因投标人原因未能及时下载澄清和修改后的招标文件，由此造成的相关责任，由投标人承担。</w:t>
      </w:r>
      <w:r/>
    </w:p>
    <w:p>
      <w:pPr>
        <w:ind w:firstLine="643"/>
        <w:keepLines/>
        <w:keepNext/>
        <w:spacing w:line="560" w:lineRule="exact"/>
        <w:rPr>
          <w:rFonts w:hint="eastAsia" w:ascii="仿宋" w:hAnsi="仿宋" w:eastAsia="仿宋" w:cs="仿宋"/>
          <w:b/>
          <w:bCs/>
          <w:color w:val="000000" w:themeColor="text1"/>
          <w:sz w:val="32"/>
          <w:szCs w:val="32"/>
          <w:highlight w:val="none"/>
          <w14:textFill>
            <w14:solidFill>
              <w14:schemeClr w14:val="tx1"/>
            </w14:solidFill>
          </w14:textFill>
        </w:rPr>
        <w:outlineLvl w:val="2"/>
      </w:pPr>
      <w:r/>
      <w:bookmarkStart w:id="84" w:name="_Toc462564072"/>
      <w:r/>
      <w:bookmarkStart w:id="85" w:name="_Toc20823285"/>
      <w:r/>
      <w:bookmarkStart w:id="86" w:name="_Toc120614216"/>
      <w:r/>
      <w:bookmarkStart w:id="87" w:name="_Toc16938529"/>
      <w:r/>
      <w:bookmarkStart w:id="88" w:name="_Toc513029213"/>
      <w:r>
        <w:rPr>
          <w:rFonts w:hint="eastAsia" w:ascii="仿宋" w:hAnsi="仿宋" w:eastAsia="仿宋" w:cs="仿宋"/>
          <w:b/>
          <w:bCs/>
          <w:color w:val="000000" w:themeColor="text1"/>
          <w:sz w:val="32"/>
          <w:szCs w:val="32"/>
          <w:highlight w:val="none"/>
          <w14:textFill>
            <w14:solidFill>
              <w14:schemeClr w14:val="tx1"/>
            </w14:solidFill>
          </w14:textFill>
        </w:rPr>
        <w:t xml:space="preserve">三、投标文件的编制</w:t>
      </w:r>
      <w:bookmarkEnd w:id="84"/>
      <w:r/>
      <w:bookmarkEnd w:id="85"/>
      <w:r/>
      <w:bookmarkEnd w:id="86"/>
      <w:r/>
      <w:bookmarkEnd w:id="87"/>
      <w:r/>
      <w:bookmarkEnd w:id="88"/>
      <w:r/>
      <w:r/>
    </w:p>
    <w:p>
      <w:pPr>
        <w:pStyle w:val="895"/>
        <w:ind w:firstLine="560"/>
        <w:spacing w:before="0" w:after="0" w:line="560" w:lineRule="exact"/>
        <w:rPr>
          <w:rFonts w:hint="eastAsia" w:ascii="仿宋" w:hAnsi="仿宋" w:eastAsia="仿宋" w:cs="仿宋"/>
          <w:bCs w:val="0"/>
          <w:color w:val="000000" w:themeColor="text1"/>
          <w:highlight w:val="none"/>
          <w14:textFill>
            <w14:solidFill>
              <w14:schemeClr w14:val="tx1"/>
            </w14:solidFill>
          </w14:textFill>
        </w:rPr>
      </w:pPr>
      <w:r/>
      <w:bookmarkStart w:id="89" w:name="_Toc16938530"/>
      <w:r/>
      <w:bookmarkStart w:id="90" w:name="_Toc462564073"/>
      <w:r/>
      <w:bookmarkStart w:id="91" w:name="_Toc513029214"/>
      <w:r/>
      <w:bookmarkStart w:id="92" w:name="_Toc20823286"/>
      <w:r>
        <w:rPr>
          <w:rFonts w:hint="eastAsia" w:ascii="仿宋" w:hAnsi="仿宋" w:eastAsia="仿宋" w:cs="仿宋"/>
          <w:b w:val="0"/>
          <w:bCs w:val="0"/>
          <w:color w:val="000000" w:themeColor="text1"/>
          <w:highlight w:val="none"/>
          <w14:textFill>
            <w14:solidFill>
              <w14:schemeClr w14:val="tx1"/>
            </w14:solidFill>
          </w14:textFill>
        </w:rPr>
        <w:t xml:space="preserve">9、投标文件的语言及度量衡单位</w:t>
      </w:r>
      <w:bookmarkEnd w:id="89"/>
      <w:r/>
      <w:bookmarkEnd w:id="90"/>
      <w:r/>
      <w:bookmarkEnd w:id="91"/>
      <w:r/>
      <w:bookmarkEnd w:id="92"/>
      <w:r/>
      <w:r/>
    </w:p>
    <w:p>
      <w:pPr>
        <w:ind w:firstLine="480"/>
        <w:spacing w:line="560" w:lineRule="exact"/>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bCs/>
          <w:color w:val="000000" w:themeColor="text1"/>
          <w:sz w:val="24"/>
          <w:highlight w:val="none"/>
          <w14:textFill>
            <w14:solidFill>
              <w14:schemeClr w14:val="tx1"/>
            </w14:solidFill>
          </w14:textFill>
        </w:rPr>
        <w:t xml:space="preserve">9.1</w:t>
      </w:r>
      <w:r>
        <w:rPr>
          <w:rFonts w:hint="eastAsia" w:ascii="仿宋" w:hAnsi="仿宋" w:eastAsia="仿宋" w:cs="仿宋"/>
          <w:color w:val="000000" w:themeColor="text1"/>
          <w:sz w:val="24"/>
          <w:highlight w:val="none"/>
          <w14:textFill>
            <w14:solidFill>
              <w14:schemeClr w14:val="tx1"/>
            </w14:solidFill>
          </w14:textFill>
        </w:rPr>
        <w:t xml:space="preserve">投标人提交的投标文件以及投标人与采购代理机构就有关投标的所有来往通知、函件和文件均应使用</w:t>
      </w:r>
      <w:r>
        <w:rPr>
          <w:rFonts w:hint="eastAsia" w:ascii="仿宋" w:hAnsi="仿宋" w:eastAsia="仿宋" w:cs="仿宋"/>
          <w:b/>
          <w:bCs/>
          <w:color w:val="000000" w:themeColor="text1"/>
          <w:sz w:val="24"/>
          <w:highlight w:val="none"/>
          <w14:textFill>
            <w14:solidFill>
              <w14:schemeClr w14:val="tx1"/>
            </w14:solidFill>
          </w14:textFill>
        </w:rPr>
        <w:t xml:space="preserve">简体中文</w:t>
      </w:r>
      <w:r>
        <w:rPr>
          <w:rFonts w:hint="eastAsia" w:ascii="仿宋" w:hAnsi="仿宋" w:eastAsia="仿宋" w:cs="仿宋"/>
          <w:color w:val="000000" w:themeColor="text1"/>
          <w:sz w:val="24"/>
          <w:highlight w:val="none"/>
          <w14:textFill>
            <w14:solidFill>
              <w14:schemeClr w14:val="tx1"/>
            </w14:solidFill>
          </w14:textFill>
        </w:rPr>
        <w:t xml:space="preserve">。</w:t>
      </w:r>
      <w:r/>
    </w:p>
    <w:p>
      <w:pPr>
        <w:ind w:firstLine="480"/>
        <w:spacing w:line="560" w:lineRule="exact"/>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bCs/>
          <w:color w:val="000000" w:themeColor="text1"/>
          <w:sz w:val="24"/>
          <w:highlight w:val="none"/>
          <w14:textFill>
            <w14:solidFill>
              <w14:schemeClr w14:val="tx1"/>
            </w14:solidFill>
          </w14:textFill>
        </w:rPr>
        <w:t xml:space="preserve">9.2</w:t>
      </w:r>
      <w:r>
        <w:rPr>
          <w:rFonts w:hint="eastAsia" w:ascii="仿宋" w:hAnsi="仿宋" w:eastAsia="仿宋" w:cs="仿宋"/>
          <w:color w:val="000000" w:themeColor="text1"/>
          <w:sz w:val="24"/>
          <w:highlight w:val="none"/>
          <w14:textFill>
            <w14:solidFill>
              <w14:schemeClr w14:val="tx1"/>
            </w14:solidFill>
          </w14:textFill>
        </w:rPr>
        <w:t xml:space="preserve">除技术性能另有规定外，投标文件所使用的度量衡单位，均须采用国家法定计量单位。</w:t>
      </w:r>
      <w:r/>
    </w:p>
    <w:p>
      <w:pPr>
        <w:pStyle w:val="895"/>
        <w:ind w:firstLine="560"/>
        <w:spacing w:before="0" w:after="0" w:line="560" w:lineRule="exact"/>
        <w:rPr>
          <w:rFonts w:hint="eastAsia" w:ascii="仿宋" w:hAnsi="仿宋" w:eastAsia="仿宋" w:cs="仿宋"/>
          <w:b w:val="0"/>
          <w:bCs w:val="0"/>
          <w:color w:val="000000" w:themeColor="text1"/>
          <w:highlight w:val="none"/>
          <w14:textFill>
            <w14:solidFill>
              <w14:schemeClr w14:val="tx1"/>
            </w14:solidFill>
          </w14:textFill>
        </w:rPr>
      </w:pPr>
      <w:r/>
      <w:bookmarkStart w:id="93" w:name="_Toc462564074"/>
      <w:r/>
      <w:bookmarkStart w:id="94" w:name="_Toc16938531"/>
      <w:r/>
      <w:bookmarkStart w:id="95" w:name="_Toc20823287"/>
      <w:r/>
      <w:bookmarkStart w:id="96" w:name="_Toc513029215"/>
      <w:r>
        <w:rPr>
          <w:rFonts w:hint="eastAsia" w:ascii="仿宋" w:hAnsi="仿宋" w:eastAsia="仿宋" w:cs="仿宋"/>
          <w:b w:val="0"/>
          <w:bCs w:val="0"/>
          <w:color w:val="000000" w:themeColor="text1"/>
          <w:highlight w:val="none"/>
          <w14:textFill>
            <w14:solidFill>
              <w14:schemeClr w14:val="tx1"/>
            </w14:solidFill>
          </w14:textFill>
        </w:rPr>
        <w:t xml:space="preserve">10、投标文件构成</w:t>
      </w:r>
      <w:bookmarkEnd w:id="93"/>
      <w:r/>
      <w:bookmarkEnd w:id="94"/>
      <w:r/>
      <w:bookmarkEnd w:id="95"/>
      <w:r/>
      <w:bookmarkEnd w:id="96"/>
      <w:r/>
      <w:r/>
    </w:p>
    <w:p>
      <w:pPr>
        <w:ind w:firstLine="480"/>
        <w:spacing w:line="560" w:lineRule="exact"/>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10.1投标人应仔细阅读“招标文件”的所有内容，参考“招标文件”第六章“投标文件有关格式”编制“电子投标文件”，如有必要，可以增加附页，作为投标文件的组成部分。本次招标不接受纸质投标文件。投标人须保证所提供的全部资料的真实性、完整性及有效性，以使其投标对“招标文件”作出实质性响应。否则，可能被拒绝。</w:t>
      </w:r>
      <w:r/>
    </w:p>
    <w:p>
      <w:pPr>
        <w:ind w:firstLine="480"/>
        <w:spacing w:line="560" w:lineRule="exact"/>
        <w:rPr>
          <w:rFonts w:hint="eastAsia" w:ascii="仿宋" w:hAnsi="仿宋" w:eastAsia="仿宋" w:cs="仿宋"/>
          <w:bCs/>
          <w:color w:val="000000" w:themeColor="text1"/>
          <w:sz w:val="24"/>
          <w:highlight w:val="none"/>
          <w14:textFill>
            <w14:solidFill>
              <w14:schemeClr w14:val="tx1"/>
            </w14:solidFill>
          </w14:textFill>
        </w:rPr>
      </w:pPr>
      <w:r>
        <w:rPr>
          <w:rFonts w:hint="eastAsia" w:ascii="仿宋" w:hAnsi="仿宋" w:eastAsia="仿宋" w:cs="仿宋"/>
          <w:bCs/>
          <w:color w:val="000000" w:themeColor="text1"/>
          <w:sz w:val="24"/>
          <w:highlight w:val="none"/>
          <w:lang w:val="zh-CN"/>
          <w14:textFill>
            <w14:solidFill>
              <w14:schemeClr w14:val="tx1"/>
            </w14:solidFill>
          </w14:textFill>
        </w:rPr>
        <w:t xml:space="preserve">各投标人在编制投标文件时请按照招标文件第六</w:t>
      </w:r>
      <w:r>
        <w:rPr>
          <w:rFonts w:hint="eastAsia" w:ascii="仿宋" w:hAnsi="仿宋" w:eastAsia="仿宋" w:cs="仿宋"/>
          <w:bCs/>
          <w:color w:val="000000" w:themeColor="text1"/>
          <w:sz w:val="24"/>
          <w:highlight w:val="none"/>
          <w14:textFill>
            <w14:solidFill>
              <w14:schemeClr w14:val="tx1"/>
            </w14:solidFill>
          </w14:textFill>
        </w:rPr>
        <w:t xml:space="preserve">章</w:t>
      </w:r>
      <w:r>
        <w:rPr>
          <w:rFonts w:hint="eastAsia" w:ascii="仿宋" w:hAnsi="仿宋" w:eastAsia="仿宋" w:cs="仿宋"/>
          <w:bCs/>
          <w:color w:val="000000" w:themeColor="text1"/>
          <w:sz w:val="24"/>
          <w:highlight w:val="none"/>
          <w:lang w:val="zh-CN"/>
          <w14:textFill>
            <w14:solidFill>
              <w14:schemeClr w14:val="tx1"/>
            </w14:solidFill>
          </w14:textFill>
        </w:rPr>
        <w:t xml:space="preserve">规定的格式进行，混乱的编排导致投标文件被误读或评委会查找不到有效文件是投标人的风险。</w:t>
      </w:r>
      <w:r/>
    </w:p>
    <w:p>
      <w:pPr>
        <w:ind w:firstLine="480"/>
        <w:spacing w:line="560" w:lineRule="exact"/>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10.2投标人编写的投标文件应包括资格证明文件、符合性证明文件、投标分项报价表、响应及偏离表、其他证明文件、投标函、开标一览表等部分。</w:t>
      </w:r>
      <w:r/>
    </w:p>
    <w:p>
      <w:pPr>
        <w:ind w:firstLine="480"/>
        <w:spacing w:line="560" w:lineRule="exact"/>
        <w:rPr>
          <w:rFonts w:hint="eastAsia" w:ascii="仿宋" w:hAnsi="仿宋" w:eastAsia="仿宋" w:cs="仿宋"/>
          <w:bCs/>
          <w:color w:val="000000" w:themeColor="text1"/>
          <w:sz w:val="24"/>
          <w:highlight w:val="none"/>
          <w14:textFill>
            <w14:solidFill>
              <w14:schemeClr w14:val="tx1"/>
            </w14:solidFill>
          </w14:textFill>
        </w:rPr>
      </w:pPr>
      <w:r>
        <w:rPr>
          <w:rFonts w:hint="eastAsia" w:ascii="仿宋" w:hAnsi="仿宋" w:eastAsia="仿宋" w:cs="仿宋"/>
          <w:bCs/>
          <w:color w:val="000000" w:themeColor="text1"/>
          <w:sz w:val="24"/>
          <w:highlight w:val="none"/>
          <w14:textFill>
            <w14:solidFill>
              <w14:schemeClr w14:val="tx1"/>
            </w14:solidFill>
          </w14:textFill>
        </w:rPr>
        <w:t xml:space="preserve">10.3投标文件须加盖电子签章之处，应按要求加盖投标人数字证书的电子签章。其他需要盖章但未明确要求电子签章的，投标人可按要求加盖公章后上传材料电子件或直接加盖电子签章。</w:t>
      </w:r>
      <w:r/>
    </w:p>
    <w:p>
      <w:pPr>
        <w:ind w:firstLine="480"/>
        <w:spacing w:line="560" w:lineRule="exact"/>
        <w:rPr>
          <w:rFonts w:hint="eastAsia" w:ascii="仿宋" w:hAnsi="仿宋" w:eastAsia="仿宋" w:cs="仿宋"/>
          <w:bCs/>
          <w:color w:val="000000" w:themeColor="text1"/>
          <w:sz w:val="24"/>
          <w:highlight w:val="none"/>
          <w14:textFill>
            <w14:solidFill>
              <w14:schemeClr w14:val="tx1"/>
            </w14:solidFill>
          </w14:textFill>
        </w:rPr>
      </w:pPr>
      <w:r>
        <w:rPr>
          <w:rFonts w:hint="eastAsia" w:ascii="仿宋" w:hAnsi="仿宋" w:eastAsia="仿宋" w:cs="仿宋"/>
          <w:bCs/>
          <w:color w:val="000000" w:themeColor="text1"/>
          <w:sz w:val="24"/>
          <w:highlight w:val="none"/>
          <w14:textFill>
            <w14:solidFill>
              <w14:schemeClr w14:val="tx1"/>
            </w14:solidFill>
          </w14:textFill>
        </w:rPr>
        <w:t xml:space="preserve">10.4本项目通过“苏采云”系统进行电子招标投标，即投标人应当通过“苏采云”系统提交数据电文形式的响应文件（即电子投标）。响应文件使用政府采购客户端工具制作并通过“苏采云”系统提交，未进行响应文件提交并解密的投标人，按照无效响应处理(因“苏采云”系统导致解密失败的除外)。</w:t>
      </w:r>
      <w:r/>
    </w:p>
    <w:p>
      <w:pPr>
        <w:ind w:firstLine="480"/>
        <w:spacing w:line="560" w:lineRule="exact"/>
        <w:rPr>
          <w:rFonts w:hint="eastAsia" w:ascii="仿宋" w:hAnsi="仿宋" w:eastAsia="仿宋" w:cs="仿宋"/>
          <w:bCs/>
          <w:color w:val="000000" w:themeColor="text1"/>
          <w:sz w:val="24"/>
          <w:highlight w:val="none"/>
          <w14:textFill>
            <w14:solidFill>
              <w14:schemeClr w14:val="tx1"/>
            </w14:solidFill>
          </w14:textFill>
        </w:rPr>
      </w:pPr>
      <w:r>
        <w:rPr>
          <w:rFonts w:hint="eastAsia" w:ascii="仿宋" w:hAnsi="仿宋" w:eastAsia="仿宋" w:cs="仿宋"/>
          <w:bCs/>
          <w:color w:val="000000" w:themeColor="text1"/>
          <w:sz w:val="24"/>
          <w:highlight w:val="none"/>
          <w14:textFill>
            <w14:solidFill>
              <w14:schemeClr w14:val="tx1"/>
            </w14:solidFill>
          </w14:textFill>
        </w:rPr>
        <w:t xml:space="preserve">10.5如标书制作工具中格式和内容与“宿迁市政府采购网”发布的招标文件不一致，请以“宿迁市政府采购网”发布的招标文件为准。</w:t>
      </w:r>
      <w:r/>
    </w:p>
    <w:p>
      <w:pPr>
        <w:ind w:firstLine="480"/>
        <w:spacing w:line="560" w:lineRule="exact"/>
        <w:rPr>
          <w:rFonts w:hint="eastAsia" w:ascii="仿宋" w:hAnsi="仿宋" w:eastAsia="仿宋" w:cs="仿宋"/>
          <w:bCs/>
          <w:color w:val="000000" w:themeColor="text1"/>
          <w:sz w:val="24"/>
          <w:highlight w:val="none"/>
          <w14:textFill>
            <w14:solidFill>
              <w14:schemeClr w14:val="tx1"/>
            </w14:solidFill>
          </w14:textFill>
        </w:rPr>
      </w:pPr>
      <w:r>
        <w:rPr>
          <w:rFonts w:hint="eastAsia" w:ascii="仿宋" w:hAnsi="仿宋" w:eastAsia="仿宋" w:cs="仿宋"/>
          <w:bCs/>
          <w:color w:val="000000" w:themeColor="text1"/>
          <w:sz w:val="24"/>
          <w:highlight w:val="none"/>
          <w14:textFill>
            <w14:solidFill>
              <w14:schemeClr w14:val="tx1"/>
            </w14:solidFill>
          </w14:textFill>
        </w:rPr>
        <w:t xml:space="preserve">10.6中标后按相关要求提供与电子投标文件一致的纸质打印投标文件3份。</w:t>
      </w:r>
      <w:r/>
    </w:p>
    <w:p>
      <w:pPr>
        <w:ind w:firstLine="480"/>
        <w:spacing w:line="560" w:lineRule="exact"/>
        <w:rPr>
          <w:rFonts w:hint="eastAsia" w:ascii="仿宋" w:hAnsi="仿宋" w:eastAsia="仿宋" w:cs="仿宋"/>
          <w:bCs/>
          <w:color w:val="000000" w:themeColor="text1"/>
          <w:sz w:val="24"/>
          <w:highlight w:val="none"/>
          <w14:textFill>
            <w14:solidFill>
              <w14:schemeClr w14:val="tx1"/>
            </w14:solidFill>
          </w14:textFill>
        </w:rPr>
      </w:pPr>
      <w:r/>
      <w:bookmarkStart w:id="97" w:name="EBc50e2bb832bb43068403b10c1cce6141"/>
      <w:r>
        <w:rPr>
          <w:rFonts w:hint="eastAsia" w:ascii="仿宋" w:hAnsi="仿宋" w:eastAsia="仿宋" w:cs="仿宋"/>
          <w:bCs/>
          <w:color w:val="000000" w:themeColor="text1"/>
          <w:sz w:val="24"/>
          <w:highlight w:val="none"/>
          <w14:textFill>
            <w14:solidFill>
              <w14:schemeClr w14:val="tx1"/>
            </w14:solidFill>
          </w14:textFill>
        </w:rPr>
        <w:t xml:space="preserve">注：（1）投标文件构成资料为非中文时应提供中文译版；（2）招标文件要求提供证书证件等原件电子件的，投标人提供的电子件应是对证书证件等原件通过扫描、拍照等方式进行数字化的可被“苏采云”系统识别的数字文件，否则评委会可以视其未提供。（3）无论何种原因，即使投标人开标时携带了证书证明资料的原件，但电子投标文件中未包含相关资料电子件的，评委会可以视同其未提供。</w:t>
      </w:r>
      <w:bookmarkEnd w:id="97"/>
      <w:r/>
      <w:r/>
    </w:p>
    <w:p>
      <w:pPr>
        <w:pStyle w:val="895"/>
        <w:ind w:firstLine="560"/>
        <w:spacing w:before="0" w:after="0" w:line="560" w:lineRule="exact"/>
        <w:rPr>
          <w:rFonts w:hint="eastAsia" w:ascii="仿宋" w:hAnsi="仿宋" w:eastAsia="仿宋" w:cs="仿宋"/>
          <w:b w:val="0"/>
          <w:bCs w:val="0"/>
          <w:color w:val="000000" w:themeColor="text1"/>
          <w:highlight w:val="none"/>
          <w14:textFill>
            <w14:solidFill>
              <w14:schemeClr w14:val="tx1"/>
            </w14:solidFill>
          </w14:textFill>
        </w:rPr>
      </w:pPr>
      <w:r/>
      <w:bookmarkStart w:id="98" w:name="_Hlt26670360"/>
      <w:r/>
      <w:bookmarkEnd w:id="98"/>
      <w:r/>
      <w:bookmarkStart w:id="99" w:name="_Hlt26954838"/>
      <w:r/>
      <w:bookmarkEnd w:id="99"/>
      <w:r/>
      <w:bookmarkStart w:id="100" w:name="_Hlt26668975"/>
      <w:r/>
      <w:bookmarkEnd w:id="100"/>
      <w:r/>
      <w:bookmarkStart w:id="101" w:name="_Toc49090509"/>
      <w:r/>
      <w:bookmarkStart w:id="102" w:name="_Toc14577357"/>
      <w:r/>
      <w:bookmarkStart w:id="103" w:name="_Toc513029219"/>
      <w:r/>
      <w:bookmarkStart w:id="104" w:name="_Toc49090507"/>
      <w:r/>
      <w:bookmarkStart w:id="105" w:name="_Toc513029216"/>
      <w:r/>
      <w:bookmarkStart w:id="106" w:name="_Toc14577354"/>
      <w:r>
        <w:rPr>
          <w:rFonts w:hint="eastAsia" w:ascii="仿宋" w:hAnsi="仿宋" w:eastAsia="仿宋" w:cs="仿宋"/>
          <w:b w:val="0"/>
          <w:bCs w:val="0"/>
          <w:color w:val="000000" w:themeColor="text1"/>
          <w:highlight w:val="none"/>
          <w14:textFill>
            <w14:solidFill>
              <w14:schemeClr w14:val="tx1"/>
            </w14:solidFill>
          </w14:textFill>
        </w:rPr>
        <w:t xml:space="preserve">11、证明投标人及投标标的符合招标文件规定的文件</w:t>
      </w:r>
      <w:bookmarkEnd w:id="101"/>
      <w:r/>
      <w:bookmarkEnd w:id="102"/>
      <w:r/>
      <w:bookmarkEnd w:id="103"/>
      <w:r/>
      <w:bookmarkEnd w:id="104"/>
      <w:r/>
      <w:bookmarkEnd w:id="105"/>
      <w:r/>
      <w:bookmarkEnd w:id="106"/>
      <w:r/>
      <w:r/>
    </w:p>
    <w:p>
      <w:pPr>
        <w:ind w:firstLine="480"/>
        <w:spacing w:line="560" w:lineRule="exact"/>
        <w:rPr>
          <w:rFonts w:hint="eastAsia" w:ascii="仿宋" w:hAnsi="仿宋" w:eastAsia="仿宋" w:cs="仿宋"/>
          <w:color w:val="000000" w:themeColor="text1"/>
          <w:sz w:val="24"/>
          <w:szCs w:val="24"/>
          <w:highlight w:val="none"/>
          <w14:textFill>
            <w14:solidFill>
              <w14:schemeClr w14:val="tx1"/>
            </w14:solidFill>
          </w14:textFill>
        </w:rPr>
      </w:pPr>
      <w:r/>
      <w:bookmarkStart w:id="107" w:name="_Toc14577355"/>
      <w:r/>
      <w:bookmarkStart w:id="108" w:name="_Toc49090508"/>
      <w:r>
        <w:rPr>
          <w:rFonts w:hint="eastAsia" w:ascii="仿宋" w:hAnsi="仿宋" w:eastAsia="仿宋" w:cs="仿宋"/>
          <w:color w:val="000000" w:themeColor="text1"/>
          <w:sz w:val="24"/>
          <w:szCs w:val="24"/>
          <w:highlight w:val="none"/>
          <w14:textFill>
            <w14:solidFill>
              <w14:schemeClr w14:val="tx1"/>
            </w14:solidFill>
          </w14:textFill>
        </w:rPr>
        <w:t xml:space="preserve">11.1投标人应按照法律、法规、规章和规范性文件以及招标文件要求提交证明文件，证明其及投标标的符合招标文件规定。</w:t>
      </w:r>
      <w:r/>
    </w:p>
    <w:p>
      <w:pPr>
        <w:ind w:firstLine="480"/>
        <w:spacing w:line="56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11.2招标文件对证明文件无明确形式要求的，证明文件可以以文字资料、图纸和数据等形式提交。</w:t>
      </w:r>
      <w:r/>
    </w:p>
    <w:p>
      <w:pPr>
        <w:pStyle w:val="895"/>
        <w:ind w:firstLine="560"/>
        <w:spacing w:before="0" w:after="0" w:line="560" w:lineRule="exact"/>
        <w:rPr>
          <w:rFonts w:hint="eastAsia" w:ascii="仿宋" w:hAnsi="仿宋" w:eastAsia="仿宋" w:cs="仿宋"/>
          <w:b w:val="0"/>
          <w:bCs w:val="0"/>
          <w:color w:val="000000" w:themeColor="text1"/>
          <w:highlight w:val="none"/>
          <w14:textFill>
            <w14:solidFill>
              <w14:schemeClr w14:val="tx1"/>
            </w14:solidFill>
          </w14:textFill>
        </w:rPr>
      </w:pPr>
      <w:r>
        <w:rPr>
          <w:rFonts w:hint="eastAsia" w:ascii="仿宋" w:hAnsi="仿宋" w:eastAsia="仿宋" w:cs="仿宋"/>
          <w:b w:val="0"/>
          <w:bCs w:val="0"/>
          <w:color w:val="000000" w:themeColor="text1"/>
          <w:highlight w:val="none"/>
          <w14:textFill>
            <w14:solidFill>
              <w14:schemeClr w14:val="tx1"/>
            </w14:solidFill>
          </w14:textFill>
        </w:rPr>
        <w:t xml:space="preserve">12、投标分项报价</w:t>
      </w:r>
      <w:bookmarkEnd w:id="107"/>
      <w:r/>
      <w:bookmarkStart w:id="109" w:name="_Hlt26670373"/>
      <w:r/>
      <w:bookmarkEnd w:id="109"/>
      <w:r>
        <w:rPr>
          <w:rFonts w:hint="eastAsia" w:ascii="仿宋" w:hAnsi="仿宋" w:eastAsia="仿宋" w:cs="仿宋"/>
          <w:b w:val="0"/>
          <w:bCs w:val="0"/>
          <w:color w:val="000000" w:themeColor="text1"/>
          <w:highlight w:val="none"/>
          <w14:textFill>
            <w14:solidFill>
              <w14:schemeClr w14:val="tx1"/>
            </w14:solidFill>
          </w14:textFill>
        </w:rPr>
        <w:t xml:space="preserve">表</w:t>
      </w:r>
      <w:bookmarkEnd w:id="108"/>
      <w:r/>
      <w:r/>
    </w:p>
    <w:p>
      <w:pPr>
        <w:ind w:firstLine="480"/>
        <w:spacing w:line="560" w:lineRule="exact"/>
        <w:rPr>
          <w:rFonts w:hint="eastAsia" w:ascii="仿宋" w:hAnsi="仿宋" w:eastAsia="仿宋" w:cs="仿宋"/>
          <w:bCs/>
          <w:color w:val="000000" w:themeColor="text1"/>
          <w:sz w:val="24"/>
          <w:highlight w:val="none"/>
          <w14:textFill>
            <w14:solidFill>
              <w14:schemeClr w14:val="tx1"/>
            </w14:solidFill>
          </w14:textFill>
        </w:rPr>
      </w:pPr>
      <w:r>
        <w:rPr>
          <w:rFonts w:hint="eastAsia" w:ascii="仿宋" w:hAnsi="仿宋" w:eastAsia="仿宋" w:cs="仿宋"/>
          <w:bCs/>
          <w:color w:val="000000" w:themeColor="text1"/>
          <w:sz w:val="24"/>
          <w:highlight w:val="none"/>
          <w14:textFill>
            <w14:solidFill>
              <w14:schemeClr w14:val="tx1"/>
            </w14:solidFill>
          </w14:textFill>
        </w:rPr>
        <w:t xml:space="preserve">12.1</w:t>
      </w:r>
      <w:r>
        <w:rPr>
          <w:rFonts w:hint="eastAsia" w:ascii="仿宋" w:hAnsi="仿宋" w:eastAsia="仿宋" w:cs="仿宋"/>
          <w:color w:val="000000" w:themeColor="text1"/>
          <w:sz w:val="24"/>
          <w:highlight w:val="none"/>
          <w14:textFill>
            <w14:solidFill>
              <w14:schemeClr w14:val="tx1"/>
            </w14:solidFill>
          </w14:textFill>
        </w:rPr>
        <w:t xml:space="preserve">投</w:t>
      </w:r>
      <w:bookmarkStart w:id="110" w:name="_Hlt26954840"/>
      <w:r/>
      <w:bookmarkEnd w:id="110"/>
      <w:r>
        <w:rPr>
          <w:rFonts w:hint="eastAsia" w:ascii="仿宋" w:hAnsi="仿宋" w:eastAsia="仿宋" w:cs="仿宋"/>
          <w:color w:val="000000" w:themeColor="text1"/>
          <w:sz w:val="24"/>
          <w:highlight w:val="none"/>
          <w14:textFill>
            <w14:solidFill>
              <w14:schemeClr w14:val="tx1"/>
            </w14:solidFill>
          </w14:textFill>
        </w:rPr>
        <w:t xml:space="preserve">标人应按照招标文件规定格式填报投标分项报价表</w:t>
      </w:r>
      <w:bookmarkStart w:id="111" w:name="_Hlt26670399"/>
      <w:r/>
      <w:bookmarkEnd w:id="111"/>
      <w:r>
        <w:rPr>
          <w:rFonts w:hint="eastAsia" w:ascii="仿宋" w:hAnsi="仿宋" w:eastAsia="仿宋" w:cs="仿宋"/>
          <w:color w:val="000000" w:themeColor="text1"/>
          <w:sz w:val="24"/>
          <w:highlight w:val="none"/>
          <w14:textFill>
            <w14:solidFill>
              <w14:schemeClr w14:val="tx1"/>
            </w14:solidFill>
          </w14:textFill>
        </w:rPr>
        <w:t xml:space="preserve">。</w:t>
      </w:r>
      <w:r/>
    </w:p>
    <w:p>
      <w:pPr>
        <w:ind w:firstLine="480"/>
        <w:spacing w:line="560" w:lineRule="exact"/>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12.2</w:t>
      </w:r>
      <w:r>
        <w:rPr>
          <w:rFonts w:hint="eastAsia" w:ascii="仿宋" w:hAnsi="仿宋" w:eastAsia="仿宋" w:cs="仿宋"/>
          <w:bCs/>
          <w:color w:val="000000" w:themeColor="text1"/>
          <w:sz w:val="24"/>
          <w:highlight w:val="none"/>
          <w14:textFill>
            <w14:solidFill>
              <w14:schemeClr w14:val="tx1"/>
            </w14:solidFill>
          </w14:textFill>
        </w:rPr>
        <w:t xml:space="preserve">投标货币。投标文件中的单价和总价无特殊规定的采用人民币报价，以元为单位标注。</w:t>
      </w:r>
      <w:r>
        <w:rPr>
          <w:rFonts w:hint="eastAsia" w:ascii="仿宋" w:hAnsi="仿宋" w:eastAsia="仿宋" w:cs="仿宋"/>
          <w:color w:val="000000" w:themeColor="text1"/>
          <w:sz w:val="24"/>
          <w:highlight w:val="none"/>
          <w14:textFill>
            <w14:solidFill>
              <w14:schemeClr w14:val="tx1"/>
            </w14:solidFill>
          </w14:textFill>
        </w:rPr>
        <w:t xml:space="preserve">招标文件中另有规定的按规定执行。</w:t>
      </w:r>
      <w:r/>
    </w:p>
    <w:p>
      <w:pPr>
        <w:ind w:firstLine="480"/>
        <w:spacing w:line="560" w:lineRule="exact"/>
        <w:rPr>
          <w:rFonts w:hint="eastAsia" w:ascii="仿宋" w:hAnsi="仿宋" w:eastAsia="仿宋" w:cs="仿宋"/>
          <w:bCs/>
          <w:color w:val="000000" w:themeColor="text1"/>
          <w:sz w:val="24"/>
          <w:highlight w:val="none"/>
          <w14:textFill>
            <w14:solidFill>
              <w14:schemeClr w14:val="tx1"/>
            </w14:solidFill>
          </w14:textFill>
        </w:rPr>
      </w:pPr>
      <w:r>
        <w:rPr>
          <w:rFonts w:hint="eastAsia" w:ascii="仿宋" w:hAnsi="仿宋" w:eastAsia="仿宋" w:cs="仿宋"/>
          <w:bCs/>
          <w:color w:val="000000" w:themeColor="text1"/>
          <w:sz w:val="24"/>
          <w:highlight w:val="none"/>
          <w14:textFill>
            <w14:solidFill>
              <w14:schemeClr w14:val="tx1"/>
            </w14:solidFill>
          </w14:textFill>
        </w:rPr>
        <w:t xml:space="preserve">12.3本项目不接受备选的投标方案或有选择的报价，只允许有一个报价。投标报价内容包括：</w:t>
      </w:r>
      <w:r>
        <w:rPr>
          <w:rFonts w:hint="eastAsia" w:ascii="仿宋" w:hAnsi="仿宋" w:eastAsia="仿宋" w:cs="仿宋"/>
          <w:bCs/>
          <w:color w:val="000000" w:themeColor="text1"/>
          <w:sz w:val="24"/>
          <w:highlight w:val="none"/>
          <w:lang w:eastAsia="zh-CN"/>
          <w14:textFill>
            <w14:solidFill>
              <w14:schemeClr w14:val="tx1"/>
            </w14:solidFill>
          </w14:textFill>
        </w:rPr>
        <w:t xml:space="preserve">投标报价应包括货物本身、招标代理服务费、保险、税金等完成本项目所涉及到的一切相关费用</w:t>
      </w:r>
      <w:r>
        <w:rPr>
          <w:rFonts w:hint="eastAsia" w:ascii="仿宋" w:hAnsi="仿宋" w:eastAsia="仿宋" w:cs="仿宋"/>
          <w:bCs/>
          <w:color w:val="000000" w:themeColor="text1"/>
          <w:sz w:val="24"/>
          <w:highlight w:val="none"/>
          <w14:textFill>
            <w14:solidFill>
              <w14:schemeClr w14:val="tx1"/>
            </w14:solidFill>
          </w14:textFill>
        </w:rPr>
        <w:t xml:space="preserve">。</w:t>
      </w:r>
      <w:r/>
    </w:p>
    <w:p>
      <w:pPr>
        <w:pStyle w:val="895"/>
        <w:ind w:firstLine="560"/>
        <w:spacing w:before="0" w:after="0" w:line="560" w:lineRule="exact"/>
        <w:rPr>
          <w:rFonts w:hint="eastAsia" w:ascii="仿宋" w:hAnsi="仿宋" w:eastAsia="仿宋" w:cs="仿宋"/>
          <w:b w:val="0"/>
          <w:bCs w:val="0"/>
          <w:color w:val="000000" w:themeColor="text1"/>
          <w:highlight w:val="none"/>
          <w14:textFill>
            <w14:solidFill>
              <w14:schemeClr w14:val="tx1"/>
            </w14:solidFill>
          </w14:textFill>
        </w:rPr>
      </w:pPr>
      <w:r/>
      <w:bookmarkStart w:id="112" w:name="_Hlt26670403"/>
      <w:r/>
      <w:bookmarkEnd w:id="112"/>
      <w:r/>
      <w:bookmarkStart w:id="113" w:name="_Hlt26670482"/>
      <w:r/>
      <w:bookmarkEnd w:id="113"/>
      <w:r/>
      <w:bookmarkStart w:id="114" w:name="_Hlt26954844"/>
      <w:r/>
      <w:bookmarkEnd w:id="114"/>
      <w:r/>
      <w:bookmarkStart w:id="115" w:name="_Hlt26954846"/>
      <w:r/>
      <w:bookmarkEnd w:id="115"/>
      <w:r/>
      <w:bookmarkStart w:id="116" w:name="_Hlt26670486"/>
      <w:r/>
      <w:bookmarkEnd w:id="116"/>
      <w:r/>
      <w:bookmarkStart w:id="117" w:name="_Hlt26954731"/>
      <w:r/>
      <w:bookmarkEnd w:id="117"/>
      <w:r/>
      <w:bookmarkStart w:id="118" w:name="_Hlt26670425"/>
      <w:r/>
      <w:bookmarkEnd w:id="118"/>
      <w:r/>
      <w:bookmarkStart w:id="119" w:name="_Hlt26954842"/>
      <w:r/>
      <w:bookmarkEnd w:id="119"/>
      <w:r/>
      <w:bookmarkStart w:id="120" w:name="_Hlt26954848"/>
      <w:r/>
      <w:bookmarkEnd w:id="120"/>
      <w:r/>
      <w:bookmarkStart w:id="121" w:name="_Hlt26668983"/>
      <w:r/>
      <w:bookmarkEnd w:id="121"/>
      <w:r/>
      <w:bookmarkStart w:id="122" w:name="_Toc49090510"/>
      <w:r/>
      <w:bookmarkStart w:id="123" w:name="_Toc14577359"/>
      <w:r>
        <w:rPr>
          <w:rFonts w:hint="eastAsia" w:ascii="仿宋" w:hAnsi="仿宋" w:eastAsia="仿宋" w:cs="仿宋"/>
          <w:b w:val="0"/>
          <w:bCs w:val="0"/>
          <w:color w:val="000000" w:themeColor="text1"/>
          <w:highlight w:val="none"/>
          <w14:textFill>
            <w14:solidFill>
              <w14:schemeClr w14:val="tx1"/>
            </w14:solidFill>
          </w14:textFill>
        </w:rPr>
        <w:t xml:space="preserve">13、技术要求响应及偏离表、商务要求响应及偏离表</w:t>
      </w:r>
      <w:r/>
    </w:p>
    <w:p>
      <w:pPr>
        <w:ind w:firstLine="480"/>
        <w:spacing w:line="560" w:lineRule="exact"/>
        <w:rPr>
          <w:rFonts w:hint="eastAsia" w:ascii="仿宋" w:hAnsi="仿宋" w:eastAsia="仿宋" w:cs="仿宋"/>
          <w:color w:val="000000" w:themeColor="text1"/>
          <w:sz w:val="24"/>
          <w:highlight w:val="none"/>
          <w:lang w:val="zh-CN"/>
          <w14:textFill>
            <w14:solidFill>
              <w14:schemeClr w14:val="tx1"/>
            </w14:solidFill>
          </w14:textFill>
        </w:rPr>
      </w:pPr>
      <w:r>
        <w:rPr>
          <w:rFonts w:hint="eastAsia" w:ascii="仿宋" w:hAnsi="仿宋" w:eastAsia="仿宋" w:cs="仿宋"/>
          <w:bCs/>
          <w:color w:val="000000" w:themeColor="text1"/>
          <w:sz w:val="24"/>
          <w:highlight w:val="none"/>
          <w:lang w:val="zh-CN"/>
          <w14:textFill>
            <w14:solidFill>
              <w14:schemeClr w14:val="tx1"/>
            </w14:solidFill>
          </w14:textFill>
        </w:rPr>
        <w:t xml:space="preserve">13.1</w:t>
      </w:r>
      <w:r>
        <w:rPr>
          <w:rFonts w:hint="eastAsia" w:ascii="仿宋" w:hAnsi="仿宋" w:eastAsia="仿宋" w:cs="仿宋"/>
          <w:color w:val="000000" w:themeColor="text1"/>
          <w:sz w:val="24"/>
          <w:highlight w:val="none"/>
          <w:lang w:val="zh-CN"/>
          <w14:textFill>
            <w14:solidFill>
              <w14:schemeClr w14:val="tx1"/>
            </w14:solidFill>
          </w14:textFill>
        </w:rPr>
        <w:t xml:space="preserve">投标人需对招标文件中的技术要求与商务要求逐项作出响应或偏离，并说明原因。</w:t>
      </w:r>
      <w:r/>
    </w:p>
    <w:p>
      <w:pPr>
        <w:ind w:firstLine="480"/>
        <w:spacing w:line="560" w:lineRule="exact"/>
        <w:tabs>
          <w:tab w:val="left" w:pos="1035" w:leader="none"/>
        </w:tabs>
        <w:rPr>
          <w:rFonts w:hint="eastAsia" w:ascii="仿宋" w:hAnsi="仿宋" w:eastAsia="仿宋" w:cs="仿宋"/>
          <w:color w:val="000000" w:themeColor="text1"/>
          <w:sz w:val="24"/>
          <w:highlight w:val="none"/>
          <w:lang w:val="zh-CN"/>
          <w14:textFill>
            <w14:solidFill>
              <w14:schemeClr w14:val="tx1"/>
            </w14:solidFill>
          </w14:textFill>
        </w:rPr>
      </w:pPr>
      <w:r>
        <w:rPr>
          <w:rFonts w:hint="eastAsia" w:ascii="仿宋" w:hAnsi="仿宋" w:eastAsia="仿宋" w:cs="仿宋"/>
          <w:color w:val="000000" w:themeColor="text1"/>
          <w:sz w:val="24"/>
          <w:highlight w:val="none"/>
          <w:lang w:val="zh-CN"/>
          <w14:textFill>
            <w14:solidFill>
              <w14:schemeClr w14:val="tx1"/>
            </w14:solidFill>
          </w14:textFill>
        </w:rPr>
        <w:t xml:space="preserve">13.2投标人可在投标文件中提供认为需要的其他技术文件或说明。</w:t>
      </w:r>
      <w:r/>
    </w:p>
    <w:p>
      <w:pPr>
        <w:ind w:firstLine="560"/>
        <w:keepLines/>
        <w:keepNext/>
        <w:spacing w:line="560" w:lineRule="exact"/>
        <w:rPr>
          <w:rFonts w:hint="eastAsia" w:ascii="仿宋" w:hAnsi="仿宋" w:eastAsia="仿宋" w:cs="仿宋"/>
          <w:color w:val="000000" w:themeColor="text1"/>
          <w:sz w:val="28"/>
          <w:szCs w:val="28"/>
          <w:highlight w:val="none"/>
          <w14:textFill>
            <w14:solidFill>
              <w14:schemeClr w14:val="tx1"/>
            </w14:solidFill>
          </w14:textFill>
        </w:rPr>
        <w:outlineLvl w:val="3"/>
      </w:pPr>
      <w:r>
        <w:rPr>
          <w:rFonts w:hint="eastAsia" w:ascii="仿宋" w:hAnsi="仿宋" w:eastAsia="仿宋" w:cs="仿宋"/>
          <w:color w:val="000000" w:themeColor="text1"/>
          <w:sz w:val="28"/>
          <w:szCs w:val="28"/>
          <w:highlight w:val="none"/>
          <w14:textFill>
            <w14:solidFill>
              <w14:schemeClr w14:val="tx1"/>
            </w14:solidFill>
          </w14:textFill>
        </w:rPr>
        <w:t xml:space="preserve">14、服务承诺、培训计划、人员安排及其他</w:t>
      </w:r>
      <w:r/>
    </w:p>
    <w:p>
      <w:pPr>
        <w:ind w:firstLine="480"/>
        <w:spacing w:line="56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bCs/>
          <w:color w:val="000000" w:themeColor="text1"/>
          <w:sz w:val="24"/>
          <w:szCs w:val="24"/>
          <w:highlight w:val="none"/>
          <w14:textFill>
            <w14:solidFill>
              <w14:schemeClr w14:val="tx1"/>
            </w14:solidFill>
          </w14:textFill>
        </w:rPr>
        <w:t xml:space="preserve">14.1</w:t>
      </w:r>
      <w:r>
        <w:rPr>
          <w:rFonts w:hint="eastAsia" w:ascii="仿宋" w:hAnsi="仿宋" w:eastAsia="仿宋" w:cs="仿宋"/>
          <w:color w:val="000000" w:themeColor="text1"/>
          <w:sz w:val="24"/>
          <w:szCs w:val="24"/>
          <w:highlight w:val="none"/>
          <w14:textFill>
            <w14:solidFill>
              <w14:schemeClr w14:val="tx1"/>
            </w14:solidFill>
          </w14:textFill>
        </w:rPr>
        <w:t xml:space="preserve">投标人需根据招标文件要求提供有关售后服务的管理制度，售后服务机构的分布情况，售后服务人员的数量、素质、技术水平及售后服务的反应能力等。</w:t>
      </w:r>
      <w:r/>
    </w:p>
    <w:p>
      <w:pPr>
        <w:ind w:firstLine="480"/>
        <w:spacing w:line="56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14.2投标人需根据招标文件要求提供培训计划。</w:t>
      </w:r>
      <w:r/>
    </w:p>
    <w:p>
      <w:pPr>
        <w:pStyle w:val="895"/>
        <w:ind w:firstLine="560"/>
        <w:spacing w:before="0" w:after="0" w:line="560" w:lineRule="exact"/>
        <w:rPr>
          <w:rFonts w:hint="eastAsia" w:ascii="仿宋" w:hAnsi="仿宋" w:eastAsia="仿宋" w:cs="仿宋"/>
          <w:b w:val="0"/>
          <w:bCs w:val="0"/>
          <w:color w:val="000000" w:themeColor="text1"/>
          <w:highlight w:val="none"/>
          <w14:textFill>
            <w14:solidFill>
              <w14:schemeClr w14:val="tx1"/>
            </w14:solidFill>
          </w14:textFill>
        </w:rPr>
      </w:pPr>
      <w:r>
        <w:rPr>
          <w:rFonts w:hint="eastAsia" w:ascii="仿宋" w:hAnsi="仿宋" w:eastAsia="仿宋" w:cs="仿宋"/>
          <w:b w:val="0"/>
          <w:bCs w:val="0"/>
          <w:color w:val="000000" w:themeColor="text1"/>
          <w:highlight w:val="none"/>
          <w14:textFill>
            <w14:solidFill>
              <w14:schemeClr w14:val="tx1"/>
            </w14:solidFill>
          </w14:textFill>
        </w:rPr>
        <w:t xml:space="preserve">15、投标声明及承诺函和开标一览表</w:t>
      </w:r>
      <w:r/>
    </w:p>
    <w:p>
      <w:pPr>
        <w:ind w:firstLine="480"/>
        <w:spacing w:line="560" w:lineRule="exact"/>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bCs/>
          <w:color w:val="000000" w:themeColor="text1"/>
          <w:sz w:val="24"/>
          <w:highlight w:val="none"/>
          <w14:textFill>
            <w14:solidFill>
              <w14:schemeClr w14:val="tx1"/>
            </w14:solidFill>
          </w14:textFill>
        </w:rPr>
        <w:t xml:space="preserve">15.1</w:t>
      </w:r>
      <w:r>
        <w:rPr>
          <w:rFonts w:hint="eastAsia" w:ascii="仿宋" w:hAnsi="仿宋" w:eastAsia="仿宋" w:cs="仿宋"/>
          <w:color w:val="000000" w:themeColor="text1"/>
          <w:sz w:val="24"/>
          <w:highlight w:val="none"/>
          <w14:textFill>
            <w14:solidFill>
              <w14:schemeClr w14:val="tx1"/>
            </w14:solidFill>
          </w14:textFill>
        </w:rPr>
        <w:t xml:space="preserve">投标人应按照招标文件中提供的格式完整、正确填写投标声明及承诺函、开标一览表。</w:t>
      </w:r>
      <w:r/>
    </w:p>
    <w:p>
      <w:pPr>
        <w:ind w:firstLine="480"/>
        <w:spacing w:line="560" w:lineRule="exact"/>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bCs/>
          <w:color w:val="000000" w:themeColor="text1"/>
          <w:sz w:val="24"/>
          <w:highlight w:val="none"/>
          <w14:textFill>
            <w14:solidFill>
              <w14:schemeClr w14:val="tx1"/>
            </w14:solidFill>
          </w14:textFill>
        </w:rPr>
        <w:t xml:space="preserve">15.2</w:t>
      </w:r>
      <w:r>
        <w:rPr>
          <w:rFonts w:hint="eastAsia" w:ascii="仿宋" w:hAnsi="仿宋" w:eastAsia="仿宋" w:cs="仿宋"/>
          <w:color w:val="000000" w:themeColor="text1"/>
          <w:sz w:val="24"/>
          <w:highlight w:val="none"/>
          <w14:textFill>
            <w14:solidFill>
              <w14:schemeClr w14:val="tx1"/>
            </w14:solidFill>
          </w14:textFill>
        </w:rPr>
        <w:t xml:space="preserve">对于采用货币报价的项目，</w:t>
      </w:r>
      <w:r>
        <w:rPr>
          <w:rFonts w:hint="eastAsia" w:ascii="仿宋" w:hAnsi="仿宋" w:eastAsia="仿宋" w:cs="仿宋"/>
          <w:bCs/>
          <w:color w:val="000000" w:themeColor="text1"/>
          <w:sz w:val="24"/>
          <w:highlight w:val="none"/>
          <w14:textFill>
            <w14:solidFill>
              <w14:schemeClr w14:val="tx1"/>
            </w14:solidFill>
          </w14:textFill>
        </w:rPr>
        <w:t xml:space="preserve">开标一览表中的投标总报价应与投标分项报价表中的投标总报价一致，如不一致，</w:t>
      </w:r>
      <w:r>
        <w:rPr>
          <w:rFonts w:hint="eastAsia" w:ascii="仿宋" w:hAnsi="仿宋" w:eastAsia="仿宋" w:cs="仿宋"/>
          <w:color w:val="000000" w:themeColor="text1"/>
          <w:sz w:val="24"/>
          <w:szCs w:val="24"/>
          <w:highlight w:val="none"/>
          <w14:textFill>
            <w14:solidFill>
              <w14:schemeClr w14:val="tx1"/>
            </w14:solidFill>
          </w14:textFill>
        </w:rPr>
        <w:t xml:space="preserve">不作为无效投标处理</w:t>
      </w:r>
      <w:r>
        <w:rPr>
          <w:rFonts w:hint="eastAsia" w:ascii="仿宋" w:hAnsi="仿宋" w:eastAsia="仿宋" w:cs="仿宋"/>
          <w:bCs/>
          <w:color w:val="000000" w:themeColor="text1"/>
          <w:sz w:val="24"/>
          <w:highlight w:val="none"/>
          <w14:textFill>
            <w14:solidFill>
              <w14:schemeClr w14:val="tx1"/>
            </w14:solidFill>
          </w14:textFill>
        </w:rPr>
        <w:t xml:space="preserve">，但评标时按开标一览表中价格为准</w:t>
      </w:r>
      <w:r>
        <w:rPr>
          <w:rFonts w:hint="eastAsia" w:ascii="仿宋" w:hAnsi="仿宋" w:eastAsia="仿宋" w:cs="仿宋"/>
          <w:b/>
          <w:bCs/>
          <w:color w:val="000000" w:themeColor="text1"/>
          <w:sz w:val="24"/>
          <w:highlight w:val="none"/>
          <w14:textFill>
            <w14:solidFill>
              <w14:schemeClr w14:val="tx1"/>
            </w14:solidFill>
          </w14:textFill>
        </w:rPr>
        <w:t xml:space="preserve">。</w:t>
      </w:r>
      <w:bookmarkEnd w:id="122"/>
      <w:r/>
      <w:bookmarkEnd w:id="123"/>
      <w:r/>
      <w:r/>
    </w:p>
    <w:p>
      <w:pPr>
        <w:pStyle w:val="895"/>
        <w:ind w:firstLine="560"/>
        <w:spacing w:before="0" w:after="0" w:line="560" w:lineRule="exact"/>
        <w:rPr>
          <w:rFonts w:hint="eastAsia" w:ascii="仿宋" w:hAnsi="仿宋" w:eastAsia="仿宋" w:cs="仿宋"/>
          <w:b w:val="0"/>
          <w:bCs w:val="0"/>
          <w:color w:val="000000" w:themeColor="text1"/>
          <w:highlight w:val="none"/>
          <w14:textFill>
            <w14:solidFill>
              <w14:schemeClr w14:val="tx1"/>
            </w14:solidFill>
          </w14:textFill>
        </w:rPr>
      </w:pPr>
      <w:r/>
      <w:bookmarkStart w:id="124" w:name="_Hlt26954850"/>
      <w:r/>
      <w:bookmarkEnd w:id="124"/>
      <w:r/>
      <w:bookmarkStart w:id="125" w:name="_Hlt26954734"/>
      <w:r/>
      <w:bookmarkEnd w:id="125"/>
      <w:r/>
      <w:bookmarkStart w:id="126" w:name="_Hlt26670489"/>
      <w:r/>
      <w:bookmarkEnd w:id="126"/>
      <w:r/>
      <w:bookmarkStart w:id="127" w:name="_Toc14577360"/>
      <w:r/>
      <w:bookmarkStart w:id="128" w:name="_Toc49090511"/>
      <w:r>
        <w:rPr>
          <w:rFonts w:hint="eastAsia" w:ascii="仿宋" w:hAnsi="仿宋" w:eastAsia="仿宋" w:cs="仿宋"/>
          <w:b w:val="0"/>
          <w:bCs w:val="0"/>
          <w:color w:val="000000" w:themeColor="text1"/>
          <w:highlight w:val="none"/>
          <w14:textFill>
            <w14:solidFill>
              <w14:schemeClr w14:val="tx1"/>
            </w14:solidFill>
          </w14:textFill>
        </w:rPr>
        <w:t xml:space="preserve">16、投标有效期</w:t>
      </w:r>
      <w:bookmarkEnd w:id="127"/>
      <w:r/>
      <w:bookmarkEnd w:id="128"/>
      <w:r/>
      <w:r/>
    </w:p>
    <w:p>
      <w:pPr>
        <w:ind w:firstLine="480"/>
        <w:spacing w:line="560" w:lineRule="exact"/>
        <w:rPr>
          <w:rFonts w:hint="eastAsia" w:ascii="仿宋" w:hAnsi="仿宋" w:eastAsia="仿宋" w:cs="仿宋"/>
          <w:bCs/>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16.1</w:t>
      </w:r>
      <w:r>
        <w:rPr>
          <w:rFonts w:hint="eastAsia" w:ascii="仿宋" w:hAnsi="仿宋" w:eastAsia="仿宋" w:cs="仿宋"/>
          <w:bCs/>
          <w:color w:val="000000" w:themeColor="text1"/>
          <w:sz w:val="24"/>
          <w:highlight w:val="none"/>
          <w14:textFill>
            <w14:solidFill>
              <w14:schemeClr w14:val="tx1"/>
            </w14:solidFill>
          </w14:textFill>
        </w:rPr>
        <w:t xml:space="preserve">投标有效期为开标之日后</w:t>
      </w:r>
      <w:r>
        <w:rPr>
          <w:rFonts w:hint="eastAsia" w:ascii="仿宋" w:hAnsi="仿宋" w:eastAsia="仿宋" w:cs="仿宋"/>
          <w:b/>
          <w:color w:val="000000" w:themeColor="text1"/>
          <w:sz w:val="24"/>
          <w:highlight w:val="none"/>
          <w:u w:val="single"/>
          <w14:textFill>
            <w14:solidFill>
              <w14:schemeClr w14:val="tx1"/>
            </w14:solidFill>
          </w14:textFill>
        </w:rPr>
        <w:t xml:space="preserve">六十（60）天</w:t>
      </w:r>
      <w:r>
        <w:rPr>
          <w:rFonts w:hint="eastAsia" w:ascii="仿宋" w:hAnsi="仿宋" w:eastAsia="仿宋" w:cs="仿宋"/>
          <w:bCs/>
          <w:color w:val="000000" w:themeColor="text1"/>
          <w:sz w:val="24"/>
          <w:highlight w:val="none"/>
          <w14:textFill>
            <w14:solidFill>
              <w14:schemeClr w14:val="tx1"/>
            </w14:solidFill>
          </w14:textFill>
        </w:rPr>
        <w:t xml:space="preserve">。投标有效期比规定短的将被视为未实质性响应招标文件而予以拒绝。</w:t>
      </w:r>
      <w:r/>
    </w:p>
    <w:p>
      <w:pPr>
        <w:pStyle w:val="895"/>
        <w:ind w:firstLine="560"/>
        <w:spacing w:before="0" w:after="0" w:line="560" w:lineRule="exact"/>
        <w:rPr>
          <w:rFonts w:hint="eastAsia" w:ascii="仿宋" w:hAnsi="仿宋" w:eastAsia="仿宋" w:cs="仿宋"/>
          <w:b w:val="0"/>
          <w:bCs w:val="0"/>
          <w:color w:val="000000" w:themeColor="text1"/>
          <w:highlight w:val="none"/>
          <w14:textFill>
            <w14:solidFill>
              <w14:schemeClr w14:val="tx1"/>
            </w14:solidFill>
          </w14:textFill>
        </w:rPr>
      </w:pPr>
      <w:r>
        <w:rPr>
          <w:rFonts w:hint="eastAsia" w:ascii="仿宋" w:hAnsi="仿宋" w:eastAsia="仿宋" w:cs="仿宋"/>
          <w:b w:val="0"/>
          <w:bCs w:val="0"/>
          <w:color w:val="000000" w:themeColor="text1"/>
          <w:highlight w:val="none"/>
          <w14:textFill>
            <w14:solidFill>
              <w14:schemeClr w14:val="tx1"/>
            </w14:solidFill>
          </w14:textFill>
        </w:rPr>
        <w:t xml:space="preserve">17、投标有效期的延长</w:t>
      </w:r>
      <w:r/>
    </w:p>
    <w:p>
      <w:pPr>
        <w:ind w:firstLine="480"/>
        <w:spacing w:line="560" w:lineRule="exact"/>
        <w:rPr>
          <w:rFonts w:hint="eastAsia" w:ascii="仿宋" w:hAnsi="仿宋" w:eastAsia="仿宋" w:cs="仿宋"/>
          <w:bCs/>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17.1</w:t>
      </w:r>
      <w:r>
        <w:rPr>
          <w:rFonts w:hint="eastAsia" w:ascii="仿宋" w:hAnsi="仿宋" w:eastAsia="仿宋" w:cs="仿宋"/>
          <w:bCs/>
          <w:color w:val="000000" w:themeColor="text1"/>
          <w:sz w:val="24"/>
          <w:highlight w:val="none"/>
          <w14:textFill>
            <w14:solidFill>
              <w14:schemeClr w14:val="tx1"/>
            </w14:solidFill>
          </w14:textFill>
        </w:rPr>
        <w:t xml:space="preserve">在特殊情况下，采购代理机构于原投标有效期满之前，可向投标人提出延长投标有效期的要求。这种要求与答复均应采用书面形式。投标人可以拒绝采购代理机构的这一要求而放弃投标</w:t>
      </w:r>
      <w:r>
        <w:rPr>
          <w:rFonts w:hint="eastAsia" w:ascii="仿宋" w:hAnsi="仿宋" w:eastAsia="仿宋" w:cs="仿宋"/>
          <w:color w:val="000000" w:themeColor="text1"/>
          <w:sz w:val="24"/>
          <w:szCs w:val="24"/>
          <w:highlight w:val="none"/>
          <w14:textFill>
            <w14:solidFill>
              <w14:schemeClr w14:val="tx1"/>
            </w14:solidFill>
          </w14:textFill>
        </w:rPr>
        <w:t xml:space="preserve">。</w:t>
      </w:r>
      <w:r>
        <w:rPr>
          <w:rFonts w:hint="eastAsia" w:ascii="仿宋" w:hAnsi="仿宋" w:eastAsia="仿宋" w:cs="仿宋"/>
          <w:bCs/>
          <w:color w:val="000000" w:themeColor="text1"/>
          <w:sz w:val="24"/>
          <w:highlight w:val="none"/>
          <w14:textFill>
            <w14:solidFill>
              <w14:schemeClr w14:val="tx1"/>
            </w14:solidFill>
          </w14:textFill>
        </w:rPr>
        <w:t xml:space="preserve">同意延长投标有效期的投标人既不能要求也不允许修改其投标文件</w:t>
      </w:r>
      <w:r>
        <w:rPr>
          <w:rFonts w:hint="eastAsia" w:ascii="仿宋" w:hAnsi="仿宋" w:eastAsia="仿宋" w:cs="仿宋"/>
          <w:color w:val="000000" w:themeColor="text1"/>
          <w:sz w:val="24"/>
          <w:szCs w:val="24"/>
          <w:highlight w:val="none"/>
          <w14:textFill>
            <w14:solidFill>
              <w14:schemeClr w14:val="tx1"/>
            </w14:solidFill>
          </w14:textFill>
        </w:rPr>
        <w:t xml:space="preserve">，同时受投标有效期约束的所有权利与义务均延长至新的有效期</w:t>
      </w:r>
      <w:r>
        <w:rPr>
          <w:rFonts w:hint="eastAsia" w:ascii="仿宋" w:hAnsi="仿宋" w:eastAsia="仿宋" w:cs="仿宋"/>
          <w:bCs/>
          <w:color w:val="000000" w:themeColor="text1"/>
          <w:sz w:val="24"/>
          <w:highlight w:val="none"/>
          <w14:textFill>
            <w14:solidFill>
              <w14:schemeClr w14:val="tx1"/>
            </w14:solidFill>
          </w14:textFill>
        </w:rPr>
        <w:t xml:space="preserve">。</w:t>
      </w:r>
      <w:r/>
    </w:p>
    <w:p>
      <w:pPr>
        <w:ind w:firstLine="480"/>
        <w:spacing w:line="560" w:lineRule="exact"/>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17.2中标人的投标文件作为项目合同的附件，其有效期至中标人全部合同义务履行完毕为止。</w:t>
      </w:r>
      <w:r/>
    </w:p>
    <w:p>
      <w:pPr>
        <w:ind w:firstLine="643"/>
        <w:keepLines/>
        <w:keepNext/>
        <w:spacing w:line="560" w:lineRule="exact"/>
        <w:rPr>
          <w:rFonts w:hint="eastAsia" w:ascii="仿宋" w:hAnsi="仿宋" w:eastAsia="仿宋" w:cs="仿宋"/>
          <w:b/>
          <w:bCs/>
          <w:color w:val="000000" w:themeColor="text1"/>
          <w:sz w:val="32"/>
          <w:szCs w:val="32"/>
          <w:highlight w:val="none"/>
          <w14:textFill>
            <w14:solidFill>
              <w14:schemeClr w14:val="tx1"/>
            </w14:solidFill>
          </w14:textFill>
        </w:rPr>
        <w:outlineLvl w:val="2"/>
      </w:pPr>
      <w:r/>
      <w:bookmarkStart w:id="129" w:name="_Hlt26954852"/>
      <w:r/>
      <w:bookmarkEnd w:id="129"/>
      <w:r/>
      <w:bookmarkStart w:id="130" w:name="_Hlt26954739"/>
      <w:r/>
      <w:bookmarkEnd w:id="130"/>
      <w:r/>
      <w:bookmarkStart w:id="131" w:name="_Toc20823296"/>
      <w:r/>
      <w:bookmarkStart w:id="132" w:name="_Toc513029224"/>
      <w:r/>
      <w:bookmarkStart w:id="133" w:name="_Toc120614217"/>
      <w:r/>
      <w:bookmarkStart w:id="134" w:name="_Toc16938540"/>
      <w:r>
        <w:rPr>
          <w:rFonts w:hint="eastAsia" w:ascii="仿宋" w:hAnsi="仿宋" w:eastAsia="仿宋" w:cs="仿宋"/>
          <w:b/>
          <w:bCs/>
          <w:color w:val="000000" w:themeColor="text1"/>
          <w:sz w:val="32"/>
          <w:szCs w:val="32"/>
          <w:highlight w:val="none"/>
          <w14:textFill>
            <w14:solidFill>
              <w14:schemeClr w14:val="tx1"/>
            </w14:solidFill>
          </w14:textFill>
        </w:rPr>
        <w:t xml:space="preserve">四、投标文件的递交</w:t>
      </w:r>
      <w:bookmarkEnd w:id="131"/>
      <w:r/>
      <w:bookmarkEnd w:id="132"/>
      <w:r/>
      <w:bookmarkEnd w:id="133"/>
      <w:r/>
      <w:bookmarkEnd w:id="134"/>
      <w:r/>
      <w:r/>
    </w:p>
    <w:p>
      <w:pPr>
        <w:pStyle w:val="895"/>
        <w:ind w:firstLine="560"/>
        <w:spacing w:before="0" w:after="0" w:line="560" w:lineRule="exact"/>
        <w:rPr>
          <w:rFonts w:hint="eastAsia" w:ascii="仿宋" w:hAnsi="仿宋" w:eastAsia="仿宋" w:cs="仿宋"/>
          <w:b w:val="0"/>
          <w:bCs w:val="0"/>
          <w:color w:val="000000" w:themeColor="text1"/>
          <w:highlight w:val="none"/>
          <w14:textFill>
            <w14:solidFill>
              <w14:schemeClr w14:val="tx1"/>
            </w14:solidFill>
          </w14:textFill>
        </w:rPr>
      </w:pPr>
      <w:r/>
      <w:bookmarkStart w:id="135" w:name="_Toc462564084"/>
      <w:r/>
      <w:bookmarkStart w:id="136" w:name="_Toc20823297"/>
      <w:r/>
      <w:bookmarkStart w:id="137" w:name="_Toc16938541"/>
      <w:r/>
      <w:bookmarkStart w:id="138" w:name="_Toc513029225"/>
      <w:r>
        <w:rPr>
          <w:rFonts w:hint="eastAsia" w:ascii="仿宋" w:hAnsi="仿宋" w:eastAsia="仿宋" w:cs="仿宋"/>
          <w:b w:val="0"/>
          <w:bCs w:val="0"/>
          <w:color w:val="000000" w:themeColor="text1"/>
          <w:highlight w:val="none"/>
          <w14:textFill>
            <w14:solidFill>
              <w14:schemeClr w14:val="tx1"/>
            </w14:solidFill>
          </w14:textFill>
        </w:rPr>
        <w:t xml:space="preserve">18、投标文件</w:t>
      </w:r>
      <w:bookmarkEnd w:id="135"/>
      <w:r/>
      <w:bookmarkEnd w:id="136"/>
      <w:r/>
      <w:bookmarkEnd w:id="137"/>
      <w:r/>
      <w:bookmarkEnd w:id="138"/>
      <w:r>
        <w:rPr>
          <w:rFonts w:hint="eastAsia" w:ascii="仿宋" w:hAnsi="仿宋" w:eastAsia="仿宋" w:cs="仿宋"/>
          <w:b w:val="0"/>
          <w:bCs w:val="0"/>
          <w:color w:val="000000" w:themeColor="text1"/>
          <w:highlight w:val="none"/>
          <w14:textFill>
            <w14:solidFill>
              <w14:schemeClr w14:val="tx1"/>
            </w14:solidFill>
          </w14:textFill>
        </w:rPr>
        <w:t xml:space="preserve">的递交</w:t>
      </w:r>
      <w:r/>
    </w:p>
    <w:p>
      <w:pPr>
        <w:ind w:firstLine="480"/>
        <w:spacing w:line="560" w:lineRule="exact"/>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18.1投标人应当按照《操作手册》规定，在投标截止时间前制作并上传电子投标文件。</w:t>
      </w:r>
      <w:bookmarkStart w:id="139" w:name="_Toc20823298"/>
      <w:r/>
      <w:bookmarkStart w:id="140" w:name="_Toc513029226"/>
      <w:r/>
      <w:bookmarkStart w:id="141" w:name="_Toc16938542"/>
      <w:r/>
      <w:r/>
    </w:p>
    <w:p>
      <w:pPr>
        <w:ind w:firstLine="480"/>
        <w:spacing w:line="560" w:lineRule="exact"/>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18.2投标人通过“苏采云”系统不见面开标大厅在线参与开标活动。（具体操作详见《“苏采云”系统投标人操作手册》，网址链接</w:t>
      </w:r>
      <w:r>
        <w:rPr>
          <w:rFonts w:hint="eastAsia" w:ascii="仿宋" w:hAnsi="仿宋" w:eastAsia="仿宋" w:cs="仿宋"/>
          <w:color w:val="000000" w:themeColor="text1"/>
          <w:sz w:val="22"/>
          <w:szCs w:val="20"/>
          <w:highlight w:val="none"/>
          <w14:textFill>
            <w14:solidFill>
              <w14:schemeClr w14:val="tx1"/>
            </w14:solidFill>
          </w14:textFill>
        </w:rPr>
        <w:t xml:space="preserve">http://www.ccgp-jiangsu.gov.cn//webfile/jiangsu/202311/1699268553318052447.pdf）</w:t>
      </w:r>
      <w:r/>
    </w:p>
    <w:p>
      <w:pPr>
        <w:pStyle w:val="895"/>
        <w:ind w:firstLine="560"/>
        <w:spacing w:before="0" w:after="0" w:line="560" w:lineRule="exact"/>
        <w:rPr>
          <w:rFonts w:hint="eastAsia" w:ascii="仿宋" w:hAnsi="仿宋" w:eastAsia="仿宋" w:cs="仿宋"/>
          <w:b w:val="0"/>
          <w:color w:val="000000" w:themeColor="text1"/>
          <w:highlight w:val="none"/>
          <w14:textFill>
            <w14:solidFill>
              <w14:schemeClr w14:val="tx1"/>
            </w14:solidFill>
          </w14:textFill>
        </w:rPr>
      </w:pPr>
      <w:r>
        <w:rPr>
          <w:rFonts w:hint="eastAsia" w:ascii="仿宋" w:hAnsi="仿宋" w:eastAsia="仿宋" w:cs="仿宋"/>
          <w:b w:val="0"/>
          <w:color w:val="000000" w:themeColor="text1"/>
          <w:highlight w:val="none"/>
          <w14:textFill>
            <w14:solidFill>
              <w14:schemeClr w14:val="tx1"/>
            </w14:solidFill>
          </w14:textFill>
        </w:rPr>
        <w:t xml:space="preserve">19、投标截止</w:t>
      </w:r>
      <w:bookmarkEnd w:id="139"/>
      <w:r/>
      <w:bookmarkEnd w:id="140"/>
      <w:r/>
      <w:bookmarkEnd w:id="141"/>
      <w:r>
        <w:rPr>
          <w:rFonts w:hint="eastAsia" w:ascii="仿宋" w:hAnsi="仿宋" w:eastAsia="仿宋" w:cs="仿宋"/>
          <w:b w:val="0"/>
          <w:color w:val="000000" w:themeColor="text1"/>
          <w:highlight w:val="none"/>
          <w14:textFill>
            <w14:solidFill>
              <w14:schemeClr w14:val="tx1"/>
            </w14:solidFill>
          </w14:textFill>
        </w:rPr>
        <w:t xml:space="preserve">时间</w:t>
      </w:r>
      <w:r/>
    </w:p>
    <w:p>
      <w:pPr>
        <w:ind w:firstLine="480"/>
        <w:spacing w:line="560" w:lineRule="exact"/>
        <w:rPr>
          <w:rFonts w:hint="eastAsia" w:ascii="仿宋" w:hAnsi="仿宋" w:eastAsia="仿宋" w:cs="仿宋"/>
          <w:iCs/>
          <w:color w:val="000000" w:themeColor="text1"/>
          <w:sz w:val="24"/>
          <w:highlight w:val="none"/>
          <w14:textFill>
            <w14:solidFill>
              <w14:schemeClr w14:val="tx1"/>
            </w14:solidFill>
          </w14:textFill>
        </w:rPr>
      </w:pPr>
      <w:r>
        <w:rPr>
          <w:rFonts w:hint="eastAsia" w:ascii="仿宋" w:hAnsi="仿宋" w:eastAsia="仿宋" w:cs="仿宋"/>
          <w:iCs/>
          <w:color w:val="000000" w:themeColor="text1"/>
          <w:sz w:val="24"/>
          <w:highlight w:val="none"/>
          <w14:textFill>
            <w14:solidFill>
              <w14:schemeClr w14:val="tx1"/>
            </w14:solidFill>
          </w14:textFill>
        </w:rPr>
        <w:t xml:space="preserve">19.1投标人上传电子投标文件的时间不得迟于招标公告中规定的投标截止时间。</w:t>
      </w:r>
      <w:r/>
    </w:p>
    <w:p>
      <w:pPr>
        <w:ind w:firstLine="480"/>
        <w:spacing w:line="560" w:lineRule="exact"/>
        <w:rPr>
          <w:rFonts w:hint="eastAsia" w:ascii="仿宋" w:hAnsi="仿宋" w:eastAsia="仿宋" w:cs="仿宋"/>
          <w:bCs/>
          <w:color w:val="000000" w:themeColor="text1"/>
          <w:sz w:val="24"/>
          <w:highlight w:val="none"/>
          <w14:textFill>
            <w14:solidFill>
              <w14:schemeClr w14:val="tx1"/>
            </w14:solidFill>
          </w14:textFill>
        </w:rPr>
      </w:pPr>
      <w:r>
        <w:rPr>
          <w:rFonts w:hint="eastAsia" w:ascii="仿宋" w:hAnsi="仿宋" w:eastAsia="仿宋" w:cs="仿宋"/>
          <w:bCs/>
          <w:color w:val="000000" w:themeColor="text1"/>
          <w:sz w:val="24"/>
          <w:highlight w:val="none"/>
          <w14:textFill>
            <w14:solidFill>
              <w14:schemeClr w14:val="tx1"/>
            </w14:solidFill>
          </w14:textFill>
        </w:rPr>
        <w:t xml:space="preserve">投标人应充分考虑网络环境、网络带宽等风险因素，如因投标人自身原因造成的电子投标文件上传不成功的按照本招标文件第二章第27.1.2条规定</w:t>
      </w:r>
      <w:r>
        <w:rPr>
          <w:rFonts w:hint="eastAsia" w:ascii="仿宋" w:hAnsi="仿宋" w:eastAsia="仿宋" w:cs="仿宋"/>
          <w:bCs/>
          <w:color w:val="000000" w:themeColor="text1"/>
          <w:sz w:val="24"/>
          <w:highlight w:val="none"/>
          <w:lang w:eastAsia="zh-CN"/>
          <w14:textFill>
            <w14:solidFill>
              <w14:schemeClr w14:val="tx1"/>
            </w14:solidFill>
          </w14:textFill>
        </w:rPr>
        <w:t xml:space="preserve">作无效投标</w:t>
      </w:r>
      <w:r>
        <w:rPr>
          <w:rFonts w:hint="eastAsia" w:ascii="仿宋" w:hAnsi="仿宋" w:eastAsia="仿宋" w:cs="仿宋"/>
          <w:bCs/>
          <w:color w:val="000000" w:themeColor="text1"/>
          <w:sz w:val="24"/>
          <w:highlight w:val="none"/>
          <w14:textFill>
            <w14:solidFill>
              <w14:schemeClr w14:val="tx1"/>
            </w14:solidFill>
          </w14:textFill>
        </w:rPr>
        <w:t xml:space="preserve">处理。</w:t>
      </w:r>
      <w:r/>
    </w:p>
    <w:p>
      <w:pPr>
        <w:ind w:firstLine="480"/>
        <w:spacing w:line="560" w:lineRule="exact"/>
        <w:rPr>
          <w:rFonts w:hint="eastAsia" w:ascii="仿宋" w:hAnsi="仿宋" w:eastAsia="仿宋" w:cs="仿宋"/>
          <w:bCs/>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19.2</w:t>
      </w:r>
      <w:r>
        <w:rPr>
          <w:rFonts w:hint="eastAsia" w:ascii="仿宋" w:hAnsi="仿宋" w:eastAsia="仿宋" w:cs="仿宋"/>
          <w:bCs/>
          <w:color w:val="000000" w:themeColor="text1"/>
          <w:sz w:val="24"/>
          <w:highlight w:val="none"/>
          <w14:textFill>
            <w14:solidFill>
              <w14:schemeClr w14:val="tx1"/>
            </w14:solidFill>
          </w14:textFill>
        </w:rPr>
        <w:t xml:space="preserve">采购代理机构可以按照规定，通过修改招标文件酌情延长投标截止时间，在此情况下，投标人的所有权利和义务以及投标人受制的截止时间均应以延长后新的截止时间为准。</w:t>
      </w:r>
      <w:r/>
    </w:p>
    <w:p>
      <w:pPr>
        <w:pStyle w:val="895"/>
        <w:ind w:firstLine="560"/>
        <w:spacing w:before="0" w:after="0" w:line="560" w:lineRule="exact"/>
        <w:rPr>
          <w:rFonts w:hint="eastAsia" w:ascii="仿宋" w:hAnsi="仿宋" w:eastAsia="仿宋" w:cs="仿宋"/>
          <w:b w:val="0"/>
          <w:bCs w:val="0"/>
          <w:color w:val="000000" w:themeColor="text1"/>
          <w:highlight w:val="none"/>
          <w14:textFill>
            <w14:solidFill>
              <w14:schemeClr w14:val="tx1"/>
            </w14:solidFill>
          </w14:textFill>
        </w:rPr>
      </w:pPr>
      <w:r/>
      <w:bookmarkStart w:id="142" w:name="_Toc16938543"/>
      <w:r/>
      <w:bookmarkStart w:id="143" w:name="_Toc20823299"/>
      <w:r/>
      <w:bookmarkStart w:id="144" w:name="_Toc513029227"/>
      <w:r>
        <w:rPr>
          <w:rFonts w:hint="eastAsia" w:ascii="仿宋" w:hAnsi="仿宋" w:eastAsia="仿宋" w:cs="仿宋"/>
          <w:b w:val="0"/>
          <w:bCs w:val="0"/>
          <w:color w:val="000000" w:themeColor="text1"/>
          <w:highlight w:val="none"/>
          <w14:textFill>
            <w14:solidFill>
              <w14:schemeClr w14:val="tx1"/>
            </w14:solidFill>
          </w14:textFill>
        </w:rPr>
        <w:t xml:space="preserve">20、投标文件</w:t>
      </w:r>
      <w:bookmarkEnd w:id="142"/>
      <w:r/>
      <w:bookmarkEnd w:id="143"/>
      <w:r/>
      <w:bookmarkEnd w:id="144"/>
      <w:r>
        <w:rPr>
          <w:rFonts w:hint="eastAsia" w:ascii="仿宋" w:hAnsi="仿宋" w:eastAsia="仿宋" w:cs="仿宋"/>
          <w:b w:val="0"/>
          <w:bCs w:val="0"/>
          <w:color w:val="000000" w:themeColor="text1"/>
          <w:highlight w:val="none"/>
          <w14:textFill>
            <w14:solidFill>
              <w14:schemeClr w14:val="tx1"/>
            </w14:solidFill>
          </w14:textFill>
        </w:rPr>
        <w:t xml:space="preserve">的拒收</w:t>
      </w:r>
      <w:r/>
    </w:p>
    <w:p>
      <w:pPr>
        <w:ind w:firstLine="480"/>
        <w:spacing w:line="560" w:lineRule="exact"/>
        <w:rPr>
          <w:rFonts w:hint="eastAsia" w:ascii="仿宋" w:hAnsi="仿宋" w:eastAsia="仿宋" w:cs="仿宋"/>
          <w:bCs/>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20.1</w:t>
      </w:r>
      <w:r>
        <w:rPr>
          <w:rFonts w:hint="eastAsia" w:ascii="仿宋" w:hAnsi="仿宋" w:eastAsia="仿宋" w:cs="仿宋"/>
          <w:bCs/>
          <w:color w:val="000000" w:themeColor="text1"/>
          <w:sz w:val="24"/>
          <w:highlight w:val="none"/>
          <w14:textFill>
            <w14:solidFill>
              <w14:schemeClr w14:val="tx1"/>
            </w14:solidFill>
          </w14:textFill>
        </w:rPr>
        <w:t xml:space="preserve">采购代理机构拒绝接收在其规定的投标截止时间后上传的任何投标文件。</w:t>
      </w:r>
      <w:r/>
    </w:p>
    <w:p>
      <w:pPr>
        <w:pStyle w:val="895"/>
        <w:ind w:firstLine="560"/>
        <w:spacing w:before="0" w:after="0" w:line="560" w:lineRule="exact"/>
        <w:rPr>
          <w:rFonts w:hint="eastAsia" w:ascii="仿宋" w:hAnsi="仿宋" w:eastAsia="仿宋" w:cs="仿宋"/>
          <w:b w:val="0"/>
          <w:bCs w:val="0"/>
          <w:color w:val="000000" w:themeColor="text1"/>
          <w:highlight w:val="none"/>
          <w14:textFill>
            <w14:solidFill>
              <w14:schemeClr w14:val="tx1"/>
            </w14:solidFill>
          </w14:textFill>
        </w:rPr>
      </w:pPr>
      <w:r/>
      <w:bookmarkStart w:id="145" w:name="_Toc513029228"/>
      <w:r/>
      <w:bookmarkStart w:id="146" w:name="_Toc20823300"/>
      <w:r/>
      <w:bookmarkStart w:id="147" w:name="_Toc16938544"/>
      <w:r/>
      <w:bookmarkStart w:id="148" w:name="_Toc16938545"/>
      <w:r/>
      <w:bookmarkStart w:id="149" w:name="_Toc120614218"/>
      <w:r/>
      <w:bookmarkStart w:id="150" w:name="_Toc20823301"/>
      <w:r/>
      <w:bookmarkStart w:id="151" w:name="_Toc513029229"/>
      <w:r>
        <w:rPr>
          <w:rFonts w:hint="eastAsia" w:ascii="仿宋" w:hAnsi="仿宋" w:eastAsia="仿宋" w:cs="仿宋"/>
          <w:b w:val="0"/>
          <w:bCs w:val="0"/>
          <w:color w:val="000000" w:themeColor="text1"/>
          <w:highlight w:val="none"/>
          <w14:textFill>
            <w14:solidFill>
              <w14:schemeClr w14:val="tx1"/>
            </w14:solidFill>
          </w14:textFill>
        </w:rPr>
        <w:t xml:space="preserve">21、投标文件的撤回和修改</w:t>
      </w:r>
      <w:bookmarkEnd w:id="145"/>
      <w:r/>
      <w:bookmarkEnd w:id="146"/>
      <w:r/>
      <w:bookmarkEnd w:id="147"/>
      <w:r/>
      <w:r/>
    </w:p>
    <w:p>
      <w:pPr>
        <w:ind w:firstLine="480"/>
        <w:spacing w:line="560" w:lineRule="exact"/>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21.1投标文件的撤回</w:t>
      </w:r>
      <w:r/>
    </w:p>
    <w:p>
      <w:pPr>
        <w:ind w:firstLine="480"/>
        <w:spacing w:line="560" w:lineRule="exact"/>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21.1.1电子投标文件的撤回</w:t>
      </w:r>
      <w:r/>
    </w:p>
    <w:p>
      <w:pPr>
        <w:ind w:firstLine="480"/>
        <w:spacing w:line="560" w:lineRule="exact"/>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投标人可在投标截止时间前，撤回其电子投标文件，具体操作方法见《操作手册》。</w:t>
      </w:r>
      <w:r/>
    </w:p>
    <w:p>
      <w:pPr>
        <w:ind w:firstLine="480"/>
        <w:spacing w:line="560" w:lineRule="exact"/>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21.1.2投标人撤回电子投标文件，则认为其不再参与本项目投标活动。</w:t>
      </w:r>
      <w:r/>
    </w:p>
    <w:p>
      <w:pPr>
        <w:ind w:firstLine="480"/>
        <w:spacing w:line="560" w:lineRule="exact"/>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21.2投标文件的修改</w:t>
      </w:r>
      <w:r/>
    </w:p>
    <w:p>
      <w:pPr>
        <w:ind w:firstLine="480"/>
        <w:spacing w:line="560" w:lineRule="exact"/>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21.2.1投标人可在投标截止时间前，对其电子投标文件进行修改，具体操作方法见《操作手册》。</w:t>
      </w:r>
      <w:r/>
    </w:p>
    <w:p>
      <w:pPr>
        <w:ind w:firstLine="480"/>
        <w:spacing w:line="560" w:lineRule="exact"/>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21.2.2在投标截止时间之后，投标人不得对其电子投标文件作任何修改。</w:t>
      </w:r>
      <w:r/>
    </w:p>
    <w:p>
      <w:pPr>
        <w:ind w:firstLine="480"/>
        <w:spacing w:line="560" w:lineRule="exact"/>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21.3在投标截止时间至招标文件中规定的投标有效期满之间的这段时间内，投标人不得撤回其投标。</w:t>
      </w:r>
      <w:r/>
    </w:p>
    <w:p>
      <w:pPr>
        <w:ind w:firstLine="643"/>
        <w:keepLines/>
        <w:keepNext/>
        <w:spacing w:line="560" w:lineRule="exact"/>
        <w:rPr>
          <w:rFonts w:hint="eastAsia" w:ascii="仿宋" w:hAnsi="仿宋" w:eastAsia="仿宋" w:cs="仿宋"/>
          <w:b/>
          <w:bCs/>
          <w:color w:val="000000" w:themeColor="text1"/>
          <w:sz w:val="32"/>
          <w:szCs w:val="32"/>
          <w:highlight w:val="none"/>
          <w14:textFill>
            <w14:solidFill>
              <w14:schemeClr w14:val="tx1"/>
            </w14:solidFill>
          </w14:textFill>
        </w:rPr>
        <w:outlineLvl w:val="2"/>
      </w:pPr>
      <w:r>
        <w:rPr>
          <w:rFonts w:hint="eastAsia" w:ascii="仿宋" w:hAnsi="仿宋" w:eastAsia="仿宋" w:cs="仿宋"/>
          <w:b/>
          <w:bCs/>
          <w:color w:val="000000" w:themeColor="text1"/>
          <w:sz w:val="32"/>
          <w:szCs w:val="32"/>
          <w:highlight w:val="none"/>
          <w14:textFill>
            <w14:solidFill>
              <w14:schemeClr w14:val="tx1"/>
            </w14:solidFill>
          </w14:textFill>
        </w:rPr>
        <w:t xml:space="preserve">五、开标与评标</w:t>
      </w:r>
      <w:bookmarkEnd w:id="148"/>
      <w:r/>
      <w:bookmarkEnd w:id="149"/>
      <w:r/>
      <w:bookmarkEnd w:id="150"/>
      <w:r/>
      <w:bookmarkEnd w:id="151"/>
      <w:r/>
      <w:r/>
    </w:p>
    <w:p>
      <w:pPr>
        <w:pStyle w:val="895"/>
        <w:ind w:firstLine="560"/>
        <w:spacing w:before="0" w:after="0" w:line="560" w:lineRule="exact"/>
        <w:rPr>
          <w:rFonts w:hint="eastAsia" w:ascii="仿宋" w:hAnsi="仿宋" w:eastAsia="仿宋" w:cs="仿宋"/>
          <w:b w:val="0"/>
          <w:bCs w:val="0"/>
          <w:color w:val="000000" w:themeColor="text1"/>
          <w:highlight w:val="none"/>
          <w14:textFill>
            <w14:solidFill>
              <w14:schemeClr w14:val="tx1"/>
            </w14:solidFill>
          </w14:textFill>
        </w:rPr>
      </w:pPr>
      <w:r/>
      <w:bookmarkStart w:id="152" w:name="_Toc513029230"/>
      <w:r/>
      <w:bookmarkStart w:id="153" w:name="_Toc20823302"/>
      <w:r/>
      <w:bookmarkStart w:id="154" w:name="_Toc16938546"/>
      <w:r/>
      <w:bookmarkStart w:id="155" w:name="_Toc20823303"/>
      <w:r/>
      <w:bookmarkStart w:id="156" w:name="_Toc513029231"/>
      <w:r/>
      <w:bookmarkStart w:id="157" w:name="_Toc16938547"/>
      <w:r>
        <w:rPr>
          <w:rFonts w:hint="eastAsia" w:ascii="仿宋" w:hAnsi="仿宋" w:eastAsia="仿宋" w:cs="仿宋"/>
          <w:b w:val="0"/>
          <w:bCs w:val="0"/>
          <w:color w:val="000000" w:themeColor="text1"/>
          <w:highlight w:val="none"/>
          <w14:textFill>
            <w14:solidFill>
              <w14:schemeClr w14:val="tx1"/>
            </w14:solidFill>
          </w14:textFill>
        </w:rPr>
        <w:t xml:space="preserve">22、开标</w:t>
      </w:r>
      <w:bookmarkEnd w:id="152"/>
      <w:r/>
      <w:bookmarkEnd w:id="153"/>
      <w:r/>
      <w:bookmarkEnd w:id="154"/>
      <w:r/>
      <w:r/>
    </w:p>
    <w:p>
      <w:pPr>
        <w:ind w:firstLine="480"/>
        <w:spacing w:line="560" w:lineRule="exact"/>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lang w:val="zh-CN"/>
          <w14:textFill>
            <w14:solidFill>
              <w14:schemeClr w14:val="tx1"/>
            </w14:solidFill>
          </w14:textFill>
        </w:rPr>
        <w:t xml:space="preserve">2</w:t>
      </w:r>
      <w:r>
        <w:rPr>
          <w:rFonts w:hint="eastAsia" w:ascii="仿宋" w:hAnsi="仿宋" w:eastAsia="仿宋" w:cs="仿宋"/>
          <w:color w:val="000000" w:themeColor="text1"/>
          <w:sz w:val="24"/>
          <w:highlight w:val="none"/>
          <w14:textFill>
            <w14:solidFill>
              <w14:schemeClr w14:val="tx1"/>
            </w14:solidFill>
          </w14:textFill>
        </w:rPr>
        <w:t xml:space="preserve">2</w:t>
      </w:r>
      <w:r>
        <w:rPr>
          <w:rFonts w:hint="eastAsia" w:ascii="仿宋" w:hAnsi="仿宋" w:eastAsia="仿宋" w:cs="仿宋"/>
          <w:color w:val="000000" w:themeColor="text1"/>
          <w:sz w:val="24"/>
          <w:highlight w:val="none"/>
          <w:lang w:val="zh-CN"/>
          <w14:textFill>
            <w14:solidFill>
              <w14:schemeClr w14:val="tx1"/>
            </w14:solidFill>
          </w14:textFill>
        </w:rPr>
        <w:t xml:space="preserve">.1</w:t>
      </w:r>
      <w:r>
        <w:rPr>
          <w:rFonts w:hint="eastAsia" w:ascii="仿宋" w:hAnsi="仿宋" w:eastAsia="仿宋" w:cs="仿宋"/>
          <w:bCs/>
          <w:color w:val="000000" w:themeColor="text1"/>
          <w:sz w:val="24"/>
          <w:highlight w:val="none"/>
          <w:lang w:val="zh-CN"/>
          <w14:textFill>
            <w14:solidFill>
              <w14:schemeClr w14:val="tx1"/>
            </w14:solidFill>
          </w14:textFill>
        </w:rPr>
        <w:t xml:space="preserve">采购代理机构将在招标公告中规定的时间和地点组织公开开标</w:t>
      </w:r>
      <w:r>
        <w:rPr>
          <w:rFonts w:hint="eastAsia" w:ascii="仿宋" w:hAnsi="仿宋" w:eastAsia="仿宋" w:cs="仿宋"/>
          <w:color w:val="000000" w:themeColor="text1"/>
          <w:sz w:val="24"/>
          <w:highlight w:val="none"/>
          <w14:textFill>
            <w14:solidFill>
              <w14:schemeClr w14:val="tx1"/>
            </w14:solidFill>
          </w14:textFill>
        </w:rPr>
        <w:t xml:space="preserve">。投标人应当按照《“苏采云”系统投标人操作手册》规定，参加开标活动和在“苏采云”系统规定的时间内对投标文件进行解密。</w:t>
      </w:r>
      <w:r/>
    </w:p>
    <w:p>
      <w:pPr>
        <w:ind w:firstLine="480"/>
        <w:spacing w:line="560" w:lineRule="exact"/>
        <w:rPr>
          <w:rFonts w:hint="eastAsia" w:ascii="仿宋" w:hAnsi="仿宋" w:eastAsia="仿宋" w:cs="仿宋"/>
          <w:color w:val="000000" w:themeColor="text1"/>
          <w:sz w:val="24"/>
          <w:szCs w:val="24"/>
          <w:highlight w:val="none"/>
          <w:lang w:val="zh-CN"/>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22.2开标时，由采购代理机构通过“苏采云”系统在线宣布投标人名称、投标价格和招标文件规定的需要宣布的其他内容。投标人在不见面开标系统中确认投标价格，如投标人未在线参加开标或未在规定时间内确认价格的，视同认可开标结果。</w:t>
      </w:r>
      <w:r/>
    </w:p>
    <w:p>
      <w:pPr>
        <w:ind w:firstLine="480"/>
        <w:spacing w:line="560" w:lineRule="exact"/>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bCs/>
          <w:color w:val="000000" w:themeColor="text1"/>
          <w:sz w:val="24"/>
          <w:highlight w:val="none"/>
          <w14:textFill>
            <w14:solidFill>
              <w14:schemeClr w14:val="tx1"/>
            </w14:solidFill>
          </w14:textFill>
        </w:rPr>
        <w:t xml:space="preserve">22.3投标人在开标过程中涉及到的投标文件解密、开标结果确认等工作，应按照《操作手册》规定执行。</w:t>
      </w:r>
      <w:r/>
    </w:p>
    <w:p>
      <w:pPr>
        <w:ind w:firstLine="480"/>
        <w:spacing w:line="56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22.4投标人如果对开标过程和开标记录有疑义，应当根据《操作手册》规定提出，如“苏采云”系统中《开标记录表》宣布后5分钟内未提出的，视同认可开标结果。</w:t>
      </w:r>
      <w:r/>
    </w:p>
    <w:p>
      <w:pPr>
        <w:ind w:firstLine="560"/>
        <w:keepLines/>
        <w:keepNext/>
        <w:spacing w:line="560" w:lineRule="exact"/>
        <w:rPr>
          <w:rFonts w:hint="eastAsia" w:ascii="仿宋" w:hAnsi="仿宋" w:eastAsia="仿宋" w:cs="仿宋"/>
          <w:color w:val="000000" w:themeColor="text1"/>
          <w:sz w:val="28"/>
          <w:szCs w:val="28"/>
          <w:highlight w:val="none"/>
          <w14:textFill>
            <w14:solidFill>
              <w14:schemeClr w14:val="tx1"/>
            </w14:solidFill>
          </w14:textFill>
        </w:rPr>
        <w:outlineLvl w:val="3"/>
      </w:pPr>
      <w:r>
        <w:rPr>
          <w:rFonts w:hint="eastAsia" w:ascii="仿宋" w:hAnsi="仿宋" w:eastAsia="仿宋" w:cs="仿宋"/>
          <w:color w:val="000000" w:themeColor="text1"/>
          <w:sz w:val="28"/>
          <w:szCs w:val="28"/>
          <w:highlight w:val="none"/>
          <w14:textFill>
            <w14:solidFill>
              <w14:schemeClr w14:val="tx1"/>
            </w14:solidFill>
          </w14:textFill>
        </w:rPr>
        <w:t xml:space="preserve">23、评标委员会</w:t>
      </w:r>
      <w:r/>
    </w:p>
    <w:p>
      <w:pPr>
        <w:ind w:firstLine="480"/>
        <w:keepLines/>
        <w:keepNext/>
        <w:spacing w:line="560" w:lineRule="exact"/>
        <w:rPr>
          <w:rFonts w:hint="eastAsia" w:ascii="仿宋" w:hAnsi="仿宋" w:eastAsia="仿宋" w:cs="仿宋"/>
          <w:b/>
          <w:color w:val="000000" w:themeColor="text1"/>
          <w:sz w:val="24"/>
          <w:szCs w:val="24"/>
          <w:highlight w:val="none"/>
          <w14:textFill>
            <w14:solidFill>
              <w14:schemeClr w14:val="tx1"/>
            </w14:solidFill>
          </w14:textFill>
        </w:rPr>
        <w:outlineLvl w:val="3"/>
      </w:pPr>
      <w:r>
        <w:rPr>
          <w:rFonts w:hint="eastAsia" w:ascii="仿宋" w:hAnsi="仿宋" w:eastAsia="仿宋" w:cs="仿宋"/>
          <w:color w:val="000000" w:themeColor="text1"/>
          <w:sz w:val="24"/>
          <w:szCs w:val="24"/>
          <w:highlight w:val="none"/>
          <w14:textFill>
            <w14:solidFill>
              <w14:schemeClr w14:val="tx1"/>
            </w14:solidFill>
          </w14:textFill>
        </w:rPr>
        <w:t xml:space="preserve">23.1开标后，采购代理机构将立即组织评标委员会（以下简称评委会）进行评标。</w:t>
      </w:r>
      <w:r/>
    </w:p>
    <w:p>
      <w:pPr>
        <w:ind w:firstLine="480"/>
        <w:spacing w:line="56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23.2评委会由招标人代表和有关技术、经济等方面的专家组成，且人员构成符合政府采购有关规定。</w:t>
      </w:r>
      <w:r/>
    </w:p>
    <w:p>
      <w:pPr>
        <w:ind w:firstLine="480"/>
        <w:spacing w:line="56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23.3评委会独立工作，负责评审所有投标文件并确定中标投标人。</w:t>
      </w:r>
      <w:r/>
    </w:p>
    <w:p>
      <w:pPr>
        <w:pStyle w:val="895"/>
        <w:ind w:firstLine="560"/>
        <w:spacing w:before="0" w:after="0" w:line="560" w:lineRule="exact"/>
        <w:rPr>
          <w:rFonts w:hint="eastAsia" w:ascii="仿宋" w:hAnsi="仿宋" w:eastAsia="仿宋" w:cs="仿宋"/>
          <w:b w:val="0"/>
          <w:bCs w:val="0"/>
          <w:color w:val="000000" w:themeColor="text1"/>
          <w:highlight w:val="none"/>
          <w14:textFill>
            <w14:solidFill>
              <w14:schemeClr w14:val="tx1"/>
            </w14:solidFill>
          </w14:textFill>
        </w:rPr>
      </w:pPr>
      <w:r>
        <w:rPr>
          <w:rFonts w:hint="eastAsia" w:ascii="仿宋" w:hAnsi="仿宋" w:eastAsia="仿宋" w:cs="仿宋"/>
          <w:b w:val="0"/>
          <w:bCs w:val="0"/>
          <w:color w:val="000000" w:themeColor="text1"/>
          <w:highlight w:val="none"/>
          <w14:textFill>
            <w14:solidFill>
              <w14:schemeClr w14:val="tx1"/>
            </w14:solidFill>
          </w14:textFill>
        </w:rPr>
        <w:t xml:space="preserve">24、评标过程的保密与公正</w:t>
      </w:r>
      <w:bookmarkEnd w:id="155"/>
      <w:r/>
      <w:bookmarkEnd w:id="156"/>
      <w:r/>
      <w:bookmarkEnd w:id="157"/>
      <w:r/>
      <w:r/>
    </w:p>
    <w:p>
      <w:pPr>
        <w:ind w:firstLine="480"/>
        <w:spacing w:line="560" w:lineRule="exact"/>
        <w:rPr>
          <w:rFonts w:hint="eastAsia" w:ascii="仿宋" w:hAnsi="仿宋" w:eastAsia="仿宋" w:cs="仿宋"/>
          <w:bCs/>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24.1</w:t>
      </w:r>
      <w:r>
        <w:rPr>
          <w:rFonts w:hint="eastAsia" w:ascii="仿宋" w:hAnsi="仿宋" w:eastAsia="仿宋" w:cs="仿宋"/>
          <w:bCs/>
          <w:color w:val="000000" w:themeColor="text1"/>
          <w:sz w:val="24"/>
          <w:highlight w:val="none"/>
          <w14:textFill>
            <w14:solidFill>
              <w14:schemeClr w14:val="tx1"/>
            </w14:solidFill>
          </w14:textFill>
        </w:rPr>
        <w:t xml:space="preserve">凡是与审查、澄清、评价和比较投标的有关资料以及建议等，招标人、评委、采购代理机构均不得向投标人或与评标无关的其他人员透露。</w:t>
      </w:r>
      <w:r/>
    </w:p>
    <w:p>
      <w:pPr>
        <w:ind w:firstLine="480"/>
        <w:spacing w:line="56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24.2</w:t>
      </w:r>
      <w:r>
        <w:rPr>
          <w:rFonts w:hint="eastAsia" w:ascii="仿宋" w:hAnsi="仿宋" w:eastAsia="仿宋" w:cs="仿宋"/>
          <w:color w:val="000000" w:themeColor="text1"/>
          <w:sz w:val="24"/>
          <w:szCs w:val="24"/>
          <w:highlight w:val="none"/>
          <w14:textFill>
            <w14:solidFill>
              <w14:schemeClr w14:val="tx1"/>
            </w14:solidFill>
          </w14:textFill>
        </w:rPr>
        <w:t xml:space="preserve">在评标过程中，投标人不得以任何行为影响评标过程，否则其投标文件将被作为无效投标文件。</w:t>
      </w:r>
      <w:r/>
    </w:p>
    <w:p>
      <w:pPr>
        <w:ind w:firstLine="480"/>
        <w:spacing w:line="56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24.3采购代理机构和评委会不向未中标的投标人解释未中标原因，也不公布评标过程中的相关细节。</w:t>
      </w:r>
      <w:r/>
    </w:p>
    <w:p>
      <w:pPr>
        <w:ind w:firstLine="480"/>
        <w:spacing w:line="56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24.4采用综合评分法的项目，未中标的投标人可于中标结果公告期限届满之日起通过“苏采云”系统查看自己的评审得分及排序情况。</w:t>
      </w:r>
      <w:r/>
    </w:p>
    <w:p>
      <w:pPr>
        <w:pStyle w:val="895"/>
        <w:ind w:firstLine="560"/>
        <w:spacing w:before="0" w:after="0" w:line="560" w:lineRule="exact"/>
        <w:rPr>
          <w:rFonts w:hint="eastAsia" w:ascii="仿宋" w:hAnsi="仿宋" w:eastAsia="仿宋" w:cs="仿宋"/>
          <w:b w:val="0"/>
          <w:bCs w:val="0"/>
          <w:color w:val="000000" w:themeColor="text1"/>
          <w:highlight w:val="none"/>
          <w14:textFill>
            <w14:solidFill>
              <w14:schemeClr w14:val="tx1"/>
            </w14:solidFill>
          </w14:textFill>
        </w:rPr>
      </w:pPr>
      <w:r/>
      <w:bookmarkStart w:id="158" w:name="_Toc16938548"/>
      <w:r/>
      <w:bookmarkStart w:id="159" w:name="_Toc20823304"/>
      <w:r/>
      <w:bookmarkStart w:id="160" w:name="_Toc513029232"/>
      <w:r>
        <w:rPr>
          <w:rFonts w:hint="eastAsia" w:ascii="仿宋" w:hAnsi="仿宋" w:eastAsia="仿宋" w:cs="仿宋"/>
          <w:b w:val="0"/>
          <w:bCs w:val="0"/>
          <w:color w:val="000000" w:themeColor="text1"/>
          <w:highlight w:val="none"/>
          <w14:textFill>
            <w14:solidFill>
              <w14:schemeClr w14:val="tx1"/>
            </w14:solidFill>
          </w14:textFill>
        </w:rPr>
        <w:t xml:space="preserve">25、投标文件的澄清</w:t>
      </w:r>
      <w:bookmarkEnd w:id="158"/>
      <w:r/>
      <w:bookmarkEnd w:id="159"/>
      <w:r/>
      <w:bookmarkEnd w:id="160"/>
      <w:r/>
      <w:r/>
    </w:p>
    <w:p>
      <w:pPr>
        <w:ind w:firstLine="480"/>
        <w:spacing w:line="56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25.1评标期间，评委会对投标文件中含义不明确、同类问题表述不一致或者有明显文字和计算错误的内容，有权要求投标人作出必要的澄清、说明或者补正。</w:t>
      </w:r>
      <w:r/>
    </w:p>
    <w:p>
      <w:pPr>
        <w:ind w:firstLine="480"/>
        <w:spacing w:line="56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投标人的澄清、说明或者补正不得超出投标文件的范围或者改变投标文件的实质性内容。</w:t>
      </w:r>
      <w:r/>
    </w:p>
    <w:p>
      <w:pPr>
        <w:ind w:firstLine="480"/>
        <w:spacing w:line="56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评委会并非对每个投标人都做澄清要求。</w:t>
      </w:r>
      <w:r/>
    </w:p>
    <w:p>
      <w:pPr>
        <w:ind w:firstLine="480"/>
        <w:spacing w:line="560" w:lineRule="exact"/>
        <w:rPr>
          <w:rFonts w:hint="eastAsia" w:ascii="仿宋" w:hAnsi="仿宋" w:eastAsia="仿宋" w:cs="仿宋"/>
          <w:color w:val="000000" w:themeColor="text1"/>
          <w:sz w:val="24"/>
          <w:szCs w:val="24"/>
          <w:highlight w:val="none"/>
          <w:lang w:val="zh-CN"/>
          <w14:textFill>
            <w14:solidFill>
              <w14:schemeClr w14:val="tx1"/>
            </w14:solidFill>
          </w14:textFill>
        </w:rPr>
      </w:pPr>
      <w:r>
        <w:rPr>
          <w:rFonts w:hint="eastAsia" w:ascii="仿宋" w:hAnsi="仿宋" w:eastAsia="仿宋" w:cs="仿宋"/>
          <w:color w:val="000000" w:themeColor="text1"/>
          <w:sz w:val="24"/>
          <w:szCs w:val="24"/>
          <w:highlight w:val="none"/>
          <w:lang w:val="zh-CN"/>
          <w14:textFill>
            <w14:solidFill>
              <w14:schemeClr w14:val="tx1"/>
            </w14:solidFill>
          </w14:textFill>
        </w:rPr>
        <w:t xml:space="preserve">2</w:t>
      </w:r>
      <w:r>
        <w:rPr>
          <w:rFonts w:hint="eastAsia" w:ascii="仿宋" w:hAnsi="仿宋" w:eastAsia="仿宋" w:cs="仿宋"/>
          <w:color w:val="000000" w:themeColor="text1"/>
          <w:sz w:val="24"/>
          <w:szCs w:val="24"/>
          <w:highlight w:val="none"/>
          <w14:textFill>
            <w14:solidFill>
              <w14:schemeClr w14:val="tx1"/>
            </w14:solidFill>
          </w14:textFill>
        </w:rPr>
        <w:t xml:space="preserve">5</w:t>
      </w:r>
      <w:r>
        <w:rPr>
          <w:rFonts w:hint="eastAsia" w:ascii="仿宋" w:hAnsi="仿宋" w:eastAsia="仿宋" w:cs="仿宋"/>
          <w:color w:val="000000" w:themeColor="text1"/>
          <w:sz w:val="24"/>
          <w:szCs w:val="24"/>
          <w:highlight w:val="none"/>
          <w:lang w:val="zh-CN"/>
          <w14:textFill>
            <w14:solidFill>
              <w14:schemeClr w14:val="tx1"/>
            </w14:solidFill>
          </w14:textFill>
        </w:rPr>
        <w:t xml:space="preserve">.2需要投标人进行澄清、说明和补正的，</w:t>
      </w:r>
      <w:r>
        <w:rPr>
          <w:rFonts w:hint="eastAsia" w:ascii="仿宋" w:hAnsi="仿宋" w:eastAsia="仿宋" w:cs="仿宋"/>
          <w:color w:val="000000" w:themeColor="text1"/>
          <w:sz w:val="24"/>
          <w:highlight w:val="none"/>
          <w14:textFill>
            <w14:solidFill>
              <w14:schemeClr w14:val="tx1"/>
            </w14:solidFill>
          </w14:textFill>
        </w:rPr>
        <w:t xml:space="preserve">本项目投标人的澄清、说明或者补正采用线上澄清，</w:t>
      </w:r>
      <w:r>
        <w:rPr>
          <w:rFonts w:hint="eastAsia" w:ascii="仿宋" w:hAnsi="仿宋" w:eastAsia="仿宋" w:cs="仿宋"/>
          <w:color w:val="000000" w:themeColor="text1"/>
          <w:sz w:val="24"/>
          <w:szCs w:val="24"/>
          <w:highlight w:val="none"/>
          <w:lang w:val="zh-CN"/>
          <w14:textFill>
            <w14:solidFill>
              <w14:schemeClr w14:val="tx1"/>
            </w14:solidFill>
          </w14:textFill>
        </w:rPr>
        <w:t xml:space="preserve">评委会将通过</w:t>
      </w:r>
      <w:r>
        <w:rPr>
          <w:rFonts w:hint="eastAsia" w:ascii="仿宋" w:hAnsi="仿宋" w:eastAsia="仿宋" w:cs="仿宋"/>
          <w:color w:val="000000" w:themeColor="text1"/>
          <w:sz w:val="24"/>
          <w:highlight w:val="none"/>
          <w14:textFill>
            <w14:solidFill>
              <w14:schemeClr w14:val="tx1"/>
            </w14:solidFill>
          </w14:textFill>
        </w:rPr>
        <w:t xml:space="preserve">“苏采云”系统</w:t>
      </w:r>
      <w:r>
        <w:rPr>
          <w:rFonts w:hint="eastAsia" w:ascii="仿宋" w:hAnsi="仿宋" w:eastAsia="仿宋" w:cs="仿宋"/>
          <w:color w:val="000000" w:themeColor="text1"/>
          <w:sz w:val="24"/>
          <w:szCs w:val="24"/>
          <w:highlight w:val="none"/>
          <w:lang w:val="zh-CN"/>
          <w14:textFill>
            <w14:solidFill>
              <w14:schemeClr w14:val="tx1"/>
            </w14:solidFill>
          </w14:textFill>
        </w:rPr>
        <w:t xml:space="preserve">向投标人发出“澄清要求函”，接到“澄清要求函”的投标人应当按照要求</w:t>
      </w:r>
      <w:r>
        <w:rPr>
          <w:rFonts w:hint="eastAsia" w:ascii="仿宋" w:hAnsi="仿宋" w:eastAsia="仿宋" w:cs="仿宋"/>
          <w:color w:val="000000" w:themeColor="text1"/>
          <w:sz w:val="24"/>
          <w:highlight w:val="none"/>
          <w14:textFill>
            <w14:solidFill>
              <w14:schemeClr w14:val="tx1"/>
            </w14:solidFill>
          </w14:textFill>
        </w:rPr>
        <w:t xml:space="preserve">在规定时间内</w:t>
      </w:r>
      <w:r>
        <w:rPr>
          <w:rFonts w:hint="eastAsia" w:ascii="仿宋" w:hAnsi="仿宋" w:eastAsia="仿宋" w:cs="仿宋"/>
          <w:color w:val="000000" w:themeColor="text1"/>
          <w:sz w:val="24"/>
          <w:szCs w:val="24"/>
          <w:highlight w:val="none"/>
          <w14:textFill>
            <w14:solidFill>
              <w14:schemeClr w14:val="tx1"/>
            </w14:solidFill>
          </w14:textFill>
        </w:rPr>
        <w:t xml:space="preserve">通过</w:t>
      </w:r>
      <w:r>
        <w:rPr>
          <w:rFonts w:hint="eastAsia" w:ascii="仿宋" w:hAnsi="仿宋" w:eastAsia="仿宋" w:cs="仿宋"/>
          <w:color w:val="000000" w:themeColor="text1"/>
          <w:sz w:val="24"/>
          <w:highlight w:val="none"/>
          <w14:textFill>
            <w14:solidFill>
              <w14:schemeClr w14:val="tx1"/>
            </w14:solidFill>
          </w14:textFill>
        </w:rPr>
        <w:t xml:space="preserve">“苏采云”系统</w:t>
      </w:r>
      <w:r>
        <w:rPr>
          <w:rFonts w:hint="eastAsia" w:ascii="仿宋" w:hAnsi="仿宋" w:eastAsia="仿宋" w:cs="仿宋"/>
          <w:color w:val="000000" w:themeColor="text1"/>
          <w:sz w:val="24"/>
          <w:szCs w:val="24"/>
          <w:highlight w:val="none"/>
          <w:lang w:val="zh-CN"/>
          <w14:textFill>
            <w14:solidFill>
              <w14:schemeClr w14:val="tx1"/>
            </w14:solidFill>
          </w14:textFill>
        </w:rPr>
        <w:t xml:space="preserve">中提交“澄清响应函”并加盖CA电子公章。澄清、说明和补正的内容作为投标文件的补充部分，具体操作方式见《操作手册》。</w:t>
      </w:r>
      <w:r/>
    </w:p>
    <w:p>
      <w:pPr>
        <w:ind w:firstLine="480"/>
        <w:spacing w:line="56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25.3接到评委会澄清、说明和补正要求的投标人如未按规定做出澄清、说明和补正，其风险由投标人自行承担。</w:t>
      </w:r>
      <w:r/>
    </w:p>
    <w:p>
      <w:pPr>
        <w:pStyle w:val="895"/>
        <w:ind w:firstLine="560"/>
        <w:spacing w:before="0" w:after="0" w:line="560" w:lineRule="exact"/>
        <w:rPr>
          <w:rFonts w:hint="eastAsia" w:ascii="仿宋" w:hAnsi="仿宋" w:eastAsia="仿宋" w:cs="仿宋"/>
          <w:b w:val="0"/>
          <w:bCs w:val="0"/>
          <w:color w:val="000000" w:themeColor="text1"/>
          <w:highlight w:val="none"/>
          <w14:textFill>
            <w14:solidFill>
              <w14:schemeClr w14:val="tx1"/>
            </w14:solidFill>
          </w14:textFill>
        </w:rPr>
      </w:pPr>
      <w:r/>
      <w:bookmarkStart w:id="161" w:name="_Toc513029233"/>
      <w:r/>
      <w:bookmarkStart w:id="162" w:name="_Toc20823305"/>
      <w:r/>
      <w:bookmarkStart w:id="163" w:name="_Toc16938549"/>
      <w:r>
        <w:rPr>
          <w:rFonts w:hint="eastAsia" w:ascii="仿宋" w:hAnsi="仿宋" w:eastAsia="仿宋" w:cs="仿宋"/>
          <w:b w:val="0"/>
          <w:bCs w:val="0"/>
          <w:color w:val="000000" w:themeColor="text1"/>
          <w:highlight w:val="none"/>
          <w14:textFill>
            <w14:solidFill>
              <w14:schemeClr w14:val="tx1"/>
            </w14:solidFill>
          </w14:textFill>
        </w:rPr>
        <w:t xml:space="preserve">26、对投标文件的初审</w:t>
      </w:r>
      <w:bookmarkEnd w:id="161"/>
      <w:r/>
      <w:bookmarkEnd w:id="162"/>
      <w:r/>
      <w:bookmarkEnd w:id="163"/>
      <w:r/>
      <w:r/>
    </w:p>
    <w:p>
      <w:pPr>
        <w:ind w:firstLine="480"/>
        <w:spacing w:line="560" w:lineRule="exact"/>
        <w:rPr>
          <w:rFonts w:hint="eastAsia" w:ascii="仿宋" w:hAnsi="仿宋" w:eastAsia="仿宋" w:cs="仿宋"/>
          <w:bCs/>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26.1</w:t>
      </w:r>
      <w:r>
        <w:rPr>
          <w:rFonts w:hint="eastAsia" w:ascii="仿宋" w:hAnsi="仿宋" w:eastAsia="仿宋" w:cs="仿宋"/>
          <w:bCs/>
          <w:color w:val="000000" w:themeColor="text1"/>
          <w:sz w:val="24"/>
          <w:highlight w:val="none"/>
          <w14:textFill>
            <w14:solidFill>
              <w14:schemeClr w14:val="tx1"/>
            </w14:solidFill>
          </w14:textFill>
        </w:rPr>
        <w:t xml:space="preserve">投标文件初审分为资格审查和符合性审查。</w:t>
      </w:r>
      <w:r/>
    </w:p>
    <w:p>
      <w:pPr>
        <w:ind w:firstLine="480"/>
        <w:spacing w:line="560" w:lineRule="exact"/>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bCs/>
          <w:color w:val="000000" w:themeColor="text1"/>
          <w:sz w:val="24"/>
          <w:highlight w:val="none"/>
          <w14:textFill>
            <w14:solidFill>
              <w14:schemeClr w14:val="tx1"/>
            </w14:solidFill>
          </w14:textFill>
        </w:rPr>
        <w:t xml:space="preserve">26.1.1资格审查：依据法律法规和招标文件的规定，</w:t>
      </w:r>
      <w:r>
        <w:rPr>
          <w:rFonts w:hint="eastAsia" w:ascii="仿宋" w:hAnsi="仿宋" w:eastAsia="仿宋" w:cs="仿宋"/>
          <w:color w:val="000000" w:themeColor="text1"/>
          <w:sz w:val="24"/>
          <w:highlight w:val="none"/>
          <w14:textFill>
            <w14:solidFill>
              <w14:schemeClr w14:val="tx1"/>
            </w14:solidFill>
          </w14:textFill>
        </w:rPr>
        <w:t xml:space="preserve">由招标人或其委托的代理机构对投标文件中的资格证明文件进行审查，以确定投标人是否具备投标资格。</w:t>
      </w:r>
      <w:r/>
    </w:p>
    <w:p>
      <w:pPr>
        <w:ind w:firstLine="480"/>
        <w:spacing w:line="560" w:lineRule="exact"/>
        <w:rPr>
          <w:rFonts w:hint="eastAsia" w:ascii="仿宋" w:hAnsi="仿宋" w:eastAsia="仿宋" w:cs="仿宋"/>
          <w:bCs/>
          <w:color w:val="000000" w:themeColor="text1"/>
          <w:sz w:val="24"/>
          <w:highlight w:val="none"/>
          <w14:textFill>
            <w14:solidFill>
              <w14:schemeClr w14:val="tx1"/>
            </w14:solidFill>
          </w14:textFill>
        </w:rPr>
      </w:pPr>
      <w:r>
        <w:rPr>
          <w:rFonts w:hint="eastAsia" w:ascii="仿宋" w:hAnsi="仿宋" w:eastAsia="仿宋" w:cs="仿宋"/>
          <w:bCs/>
          <w:color w:val="000000" w:themeColor="text1"/>
          <w:sz w:val="24"/>
          <w:highlight w:val="none"/>
          <w14:textFill>
            <w14:solidFill>
              <w14:schemeClr w14:val="tx1"/>
            </w14:solidFill>
          </w14:textFill>
        </w:rPr>
        <w:t xml:space="preserve">招标人在进行资格性审查的同时，将在“信用中国”网站（www.creditchina.gov.cn）查询投标人的信用记录，以确定投标人是否具备投标资格,查询结果留存并归档。</w:t>
      </w:r>
      <w:r/>
    </w:p>
    <w:p>
      <w:pPr>
        <w:ind w:firstLine="480"/>
        <w:spacing w:line="560" w:lineRule="exact"/>
        <w:rPr>
          <w:rFonts w:hint="eastAsia" w:ascii="仿宋" w:hAnsi="仿宋" w:eastAsia="仿宋" w:cs="仿宋"/>
          <w:bCs/>
          <w:color w:val="000000" w:themeColor="text1"/>
          <w:sz w:val="24"/>
          <w:highlight w:val="none"/>
          <w14:textFill>
            <w14:solidFill>
              <w14:schemeClr w14:val="tx1"/>
            </w14:solidFill>
          </w14:textFill>
        </w:rPr>
      </w:pPr>
      <w:r>
        <w:rPr>
          <w:rFonts w:hint="eastAsia" w:ascii="仿宋" w:hAnsi="仿宋" w:eastAsia="仿宋" w:cs="仿宋"/>
          <w:bCs/>
          <w:color w:val="000000" w:themeColor="text1"/>
          <w:sz w:val="24"/>
          <w:highlight w:val="none"/>
          <w14:textFill>
            <w14:solidFill>
              <w14:schemeClr w14:val="tx1"/>
            </w14:solidFill>
          </w14:textFill>
        </w:rPr>
        <w:t xml:space="preserve">接受联合体的项目，两个以上的自然人、法人或者其他组织组成一个联合体，以一个投标人的身份共同参加政府采购活动的,联合体成员存在不良信用记录的，视同联合体存在不良</w:t>
      </w:r>
      <w:r>
        <w:rPr>
          <w:rFonts w:hint="eastAsia" w:ascii="仿宋" w:hAnsi="仿宋" w:eastAsia="仿宋" w:cs="仿宋"/>
          <w:bCs/>
          <w:color w:val="000000" w:themeColor="text1"/>
          <w:sz w:val="24"/>
          <w:highlight w:val="none"/>
          <w:lang w:eastAsia="zh-CN"/>
          <w14:textFill>
            <w14:solidFill>
              <w14:schemeClr w14:val="tx1"/>
            </w14:solidFill>
          </w14:textFill>
        </w:rPr>
        <w:t xml:space="preserve">信</w:t>
      </w:r>
      <w:r>
        <w:rPr>
          <w:rFonts w:hint="eastAsia" w:ascii="仿宋" w:hAnsi="仿宋" w:eastAsia="仿宋" w:cs="仿宋"/>
          <w:bCs/>
          <w:color w:val="000000" w:themeColor="text1"/>
          <w:sz w:val="24"/>
          <w:highlight w:val="none"/>
          <w14:textFill>
            <w14:solidFill>
              <w14:schemeClr w14:val="tx1"/>
            </w14:solidFill>
          </w14:textFill>
        </w:rPr>
        <w:t xml:space="preserve">用记录。</w:t>
      </w:r>
      <w:r/>
    </w:p>
    <w:p>
      <w:pPr>
        <w:ind w:firstLine="480"/>
        <w:spacing w:line="560" w:lineRule="exact"/>
        <w:rPr>
          <w:rFonts w:hint="eastAsia" w:ascii="仿宋" w:hAnsi="仿宋" w:eastAsia="仿宋" w:cs="仿宋"/>
          <w:bCs/>
          <w:color w:val="000000" w:themeColor="text1"/>
          <w:sz w:val="24"/>
          <w:highlight w:val="none"/>
          <w14:textFill>
            <w14:solidFill>
              <w14:schemeClr w14:val="tx1"/>
            </w14:solidFill>
          </w14:textFill>
        </w:rPr>
      </w:pPr>
      <w:r>
        <w:rPr>
          <w:rFonts w:hint="eastAsia" w:ascii="仿宋" w:hAnsi="仿宋" w:eastAsia="仿宋" w:cs="仿宋"/>
          <w:bCs/>
          <w:color w:val="000000" w:themeColor="text1"/>
          <w:sz w:val="24"/>
          <w:highlight w:val="none"/>
          <w14:textFill>
            <w14:solidFill>
              <w14:schemeClr w14:val="tx1"/>
            </w14:solidFill>
          </w14:textFill>
        </w:rPr>
        <w:t xml:space="preserve">26.1.2符合性审查：依据招标文件的规定，由评委会从投标文件的有效性、完整性和对招标文件的响应程度进行审查，以确定是否对招标文件的实质性要求作出响应。</w:t>
      </w:r>
      <w:r/>
    </w:p>
    <w:p>
      <w:pPr>
        <w:ind w:firstLine="480"/>
        <w:spacing w:line="560" w:lineRule="exact"/>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26.1.3对各投标人符合性审查过程中，对初步被认定为无效投标者，由评委会组长或招标人代表将集体意见通过</w:t>
      </w:r>
      <w:r>
        <w:rPr>
          <w:rFonts w:hint="eastAsia" w:ascii="仿宋" w:hAnsi="仿宋" w:eastAsia="仿宋" w:cs="仿宋"/>
          <w:color w:val="000000" w:themeColor="text1"/>
          <w:sz w:val="24"/>
          <w:highlight w:val="none"/>
          <w:lang w:val="zh-CN"/>
          <w14:textFill>
            <w14:solidFill>
              <w14:schemeClr w14:val="tx1"/>
            </w14:solidFill>
          </w14:textFill>
        </w:rPr>
        <w:t xml:space="preserve">“苏采云”系统中告知未通过符合性审查的原因，评标结束后，将不再告知未通过符合性审查的原因</w:t>
      </w:r>
      <w:r>
        <w:rPr>
          <w:rFonts w:hint="eastAsia" w:ascii="仿宋" w:hAnsi="仿宋" w:eastAsia="仿宋" w:cs="仿宋"/>
          <w:color w:val="000000" w:themeColor="text1"/>
          <w:sz w:val="24"/>
          <w:highlight w:val="none"/>
          <w14:textFill>
            <w14:solidFill>
              <w14:schemeClr w14:val="tx1"/>
            </w14:solidFill>
          </w14:textFill>
        </w:rPr>
        <w:t xml:space="preserve">。</w:t>
      </w:r>
      <w:r/>
    </w:p>
    <w:p>
      <w:pPr>
        <w:ind w:firstLine="480"/>
        <w:spacing w:line="560" w:lineRule="exact"/>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26.2在详细评标之前，评委会将首先审查每份投标文件是否实质性响应了招标文件的要求。实质性响应的投标应该是与招标文件要求的全部条款、条件和规格相符，没有重大偏离或保留的投标。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560" w:lineRule="exact"/>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spacing w:line="560" w:lineRule="exact"/>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26.3如果投标文件实质上没有响应招标文件的要求，评委会将予以拒绝，投标人不得通过修改或撤销不符合要求的偏离或保留而使其投标成为实质性响应的投标。</w:t>
      </w:r>
      <w:r/>
    </w:p>
    <w:p>
      <w:pPr>
        <w:ind w:firstLine="480"/>
        <w:spacing w:line="560" w:lineRule="exact"/>
        <w:rPr>
          <w:rFonts w:hint="eastAsia" w:ascii="仿宋" w:hAnsi="仿宋" w:eastAsia="仿宋" w:cs="仿宋"/>
          <w:bCs/>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26.4</w:t>
      </w:r>
      <w:r>
        <w:rPr>
          <w:rFonts w:hint="eastAsia" w:ascii="仿宋" w:hAnsi="仿宋" w:eastAsia="仿宋" w:cs="仿宋"/>
          <w:bCs/>
          <w:color w:val="000000" w:themeColor="text1"/>
          <w:sz w:val="24"/>
          <w:highlight w:val="none"/>
          <w14:textFill>
            <w14:solidFill>
              <w14:schemeClr w14:val="tx1"/>
            </w14:solidFill>
          </w14:textFill>
        </w:rPr>
        <w:t xml:space="preserve">评委会将对确定为实质性响应的投标进行进一步审核，确定其是否有计算上或累加上的算术错误，修正错误的原则如下：</w:t>
      </w:r>
      <w:r/>
    </w:p>
    <w:p>
      <w:pPr>
        <w:ind w:firstLine="480"/>
        <w:spacing w:line="560" w:lineRule="exact"/>
        <w:rPr>
          <w:rFonts w:hint="eastAsia" w:ascii="仿宋" w:hAnsi="仿宋" w:eastAsia="仿宋" w:cs="仿宋"/>
          <w:bCs/>
          <w:color w:val="000000" w:themeColor="text1"/>
          <w:sz w:val="24"/>
          <w:highlight w:val="none"/>
          <w14:textFill>
            <w14:solidFill>
              <w14:schemeClr w14:val="tx1"/>
            </w14:solidFill>
          </w14:textFill>
        </w:rPr>
      </w:pPr>
      <w:r>
        <w:rPr>
          <w:rFonts w:hint="eastAsia" w:ascii="仿宋" w:hAnsi="仿宋" w:eastAsia="仿宋" w:cs="仿宋"/>
          <w:bCs/>
          <w:color w:val="000000" w:themeColor="text1"/>
          <w:sz w:val="24"/>
          <w:highlight w:val="none"/>
          <w14:textFill>
            <w14:solidFill>
              <w14:schemeClr w14:val="tx1"/>
            </w14:solidFill>
          </w14:textFill>
        </w:rPr>
        <w:t xml:space="preserve">（1）投标文件中开标一览表内容与投标文件中相应内容不一致的，以开标一览表为准。</w:t>
      </w:r>
      <w:r/>
    </w:p>
    <w:p>
      <w:pPr>
        <w:ind w:firstLine="480"/>
        <w:spacing w:line="560" w:lineRule="exact"/>
        <w:rPr>
          <w:rFonts w:hint="eastAsia" w:ascii="仿宋" w:hAnsi="仿宋" w:eastAsia="仿宋" w:cs="仿宋"/>
          <w:bCs/>
          <w:color w:val="000000" w:themeColor="text1"/>
          <w:sz w:val="24"/>
          <w:highlight w:val="none"/>
          <w14:textFill>
            <w14:solidFill>
              <w14:schemeClr w14:val="tx1"/>
            </w14:solidFill>
          </w14:textFill>
        </w:rPr>
      </w:pPr>
      <w:r>
        <w:rPr>
          <w:rFonts w:hint="eastAsia" w:ascii="仿宋" w:hAnsi="仿宋" w:eastAsia="仿宋" w:cs="仿宋"/>
          <w:bCs/>
          <w:color w:val="000000" w:themeColor="text1"/>
          <w:sz w:val="24"/>
          <w:highlight w:val="none"/>
          <w14:textFill>
            <w14:solidFill>
              <w14:schemeClr w14:val="tx1"/>
            </w14:solidFill>
          </w14:textFill>
        </w:rPr>
        <w:t xml:space="preserve">（2）大写金额和小写金额不一致的，以大写金额为准。</w:t>
      </w:r>
      <w:r/>
    </w:p>
    <w:p>
      <w:pPr>
        <w:ind w:firstLine="480"/>
        <w:spacing w:line="560" w:lineRule="exact"/>
        <w:rPr>
          <w:rFonts w:hint="eastAsia" w:ascii="仿宋" w:hAnsi="仿宋" w:eastAsia="仿宋" w:cs="仿宋"/>
          <w:bCs/>
          <w:color w:val="000000" w:themeColor="text1"/>
          <w:sz w:val="24"/>
          <w:highlight w:val="none"/>
          <w14:textFill>
            <w14:solidFill>
              <w14:schemeClr w14:val="tx1"/>
            </w14:solidFill>
          </w14:textFill>
        </w:rPr>
      </w:pPr>
      <w:r>
        <w:rPr>
          <w:rFonts w:hint="eastAsia" w:ascii="仿宋" w:hAnsi="仿宋" w:eastAsia="仿宋" w:cs="仿宋"/>
          <w:bCs/>
          <w:color w:val="000000" w:themeColor="text1"/>
          <w:sz w:val="24"/>
          <w:highlight w:val="none"/>
          <w14:textFill>
            <w14:solidFill>
              <w14:schemeClr w14:val="tx1"/>
            </w14:solidFill>
          </w14:textFill>
        </w:rPr>
        <w:t xml:space="preserve">（3）单价金额小数点或者百分比有明显错位的，以开标一览表的总价为准，并修改单价。</w:t>
      </w:r>
      <w:r/>
    </w:p>
    <w:p>
      <w:pPr>
        <w:ind w:firstLine="480"/>
        <w:spacing w:line="560" w:lineRule="exact"/>
        <w:rPr>
          <w:rFonts w:hint="eastAsia" w:ascii="仿宋" w:hAnsi="仿宋" w:eastAsia="仿宋" w:cs="仿宋"/>
          <w:bCs/>
          <w:color w:val="000000" w:themeColor="text1"/>
          <w:sz w:val="24"/>
          <w:highlight w:val="none"/>
          <w14:textFill>
            <w14:solidFill>
              <w14:schemeClr w14:val="tx1"/>
            </w14:solidFill>
          </w14:textFill>
        </w:rPr>
      </w:pPr>
      <w:r>
        <w:rPr>
          <w:rFonts w:hint="eastAsia" w:ascii="仿宋" w:hAnsi="仿宋" w:eastAsia="仿宋" w:cs="仿宋"/>
          <w:bCs/>
          <w:color w:val="000000" w:themeColor="text1"/>
          <w:sz w:val="24"/>
          <w:highlight w:val="none"/>
          <w14:textFill>
            <w14:solidFill>
              <w14:schemeClr w14:val="tx1"/>
            </w14:solidFill>
          </w14:textFill>
        </w:rPr>
        <w:t xml:space="preserve">（4）总价金额与按单价汇总金额不一致的，以单价金额计算结果为准。</w:t>
      </w:r>
      <w:r/>
    </w:p>
    <w:p>
      <w:pPr>
        <w:ind w:firstLine="480"/>
        <w:spacing w:line="560" w:lineRule="exact"/>
        <w:rPr>
          <w:rFonts w:hint="eastAsia" w:ascii="仿宋" w:hAnsi="仿宋" w:eastAsia="仿宋" w:cs="仿宋"/>
          <w:bCs/>
          <w:color w:val="000000" w:themeColor="text1"/>
          <w:sz w:val="24"/>
          <w:highlight w:val="none"/>
          <w14:textFill>
            <w14:solidFill>
              <w14:schemeClr w14:val="tx1"/>
            </w14:solidFill>
          </w14:textFill>
        </w:rPr>
      </w:pPr>
      <w:r>
        <w:rPr>
          <w:rFonts w:hint="eastAsia" w:ascii="仿宋" w:hAnsi="仿宋" w:eastAsia="仿宋" w:cs="仿宋"/>
          <w:bCs/>
          <w:color w:val="000000" w:themeColor="text1"/>
          <w:sz w:val="24"/>
          <w:highlight w:val="none"/>
          <w14:textFill>
            <w14:solidFill>
              <w14:schemeClr w14:val="tx1"/>
            </w14:solidFill>
          </w14:textFill>
        </w:rPr>
        <w:t xml:space="preserve">同时出现两种以上错误的，按照前款规定的顺序修正。</w:t>
      </w:r>
      <w:r/>
    </w:p>
    <w:p>
      <w:pPr>
        <w:ind w:firstLine="480"/>
        <w:spacing w:line="560" w:lineRule="exact"/>
        <w:rPr>
          <w:rFonts w:hint="eastAsia" w:ascii="仿宋" w:hAnsi="仿宋" w:eastAsia="仿宋" w:cs="仿宋"/>
          <w:bCs/>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26.5</w:t>
      </w:r>
      <w:r>
        <w:rPr>
          <w:rFonts w:hint="eastAsia" w:ascii="仿宋" w:hAnsi="仿宋" w:eastAsia="仿宋" w:cs="仿宋"/>
          <w:bCs/>
          <w:color w:val="000000" w:themeColor="text1"/>
          <w:sz w:val="24"/>
          <w:highlight w:val="none"/>
          <w14:textFill>
            <w14:solidFill>
              <w14:schemeClr w14:val="tx1"/>
            </w14:solidFill>
          </w14:textFill>
        </w:rPr>
        <w:t xml:space="preserve">评委会将按上述修正错误的方法调整投标文件中的投标报价，并通过</w:t>
      </w:r>
      <w:r>
        <w:rPr>
          <w:rFonts w:hint="eastAsia" w:ascii="仿宋" w:hAnsi="仿宋" w:eastAsia="仿宋" w:cs="仿宋"/>
          <w:color w:val="000000" w:themeColor="text1"/>
          <w:sz w:val="24"/>
          <w:szCs w:val="24"/>
          <w:highlight w:val="none"/>
          <w14:textFill>
            <w14:solidFill>
              <w14:schemeClr w14:val="tx1"/>
            </w14:solidFill>
          </w14:textFill>
        </w:rPr>
        <w:t xml:space="preserve">“苏采云”系统</w:t>
      </w:r>
      <w:r>
        <w:rPr>
          <w:rFonts w:hint="eastAsia" w:ascii="仿宋" w:hAnsi="仿宋" w:eastAsia="仿宋" w:cs="仿宋"/>
          <w:bCs/>
          <w:color w:val="000000" w:themeColor="text1"/>
          <w:sz w:val="24"/>
          <w:highlight w:val="none"/>
          <w14:textFill>
            <w14:solidFill>
              <w14:schemeClr w14:val="tx1"/>
            </w14:solidFill>
          </w14:textFill>
        </w:rPr>
        <w:t xml:space="preserve">告知投标人，调整后的价格应对投标人具有约束力。如果投标人不接受修正后的价格，则其投标将被拒绝。</w:t>
      </w:r>
      <w:r/>
    </w:p>
    <w:p>
      <w:pPr>
        <w:ind w:firstLine="480"/>
        <w:spacing w:line="560" w:lineRule="exact"/>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26.6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p>
    <w:p>
      <w:pPr>
        <w:ind w:firstLine="480"/>
        <w:spacing w:line="560" w:lineRule="exact"/>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ind w:firstLine="480"/>
        <w:spacing w:line="560" w:lineRule="exact"/>
        <w:rPr>
          <w:rFonts w:hint="eastAsia" w:ascii="仿宋" w:hAnsi="仿宋" w:eastAsia="仿宋" w:cs="仿宋"/>
          <w:bCs/>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非单一产品采购项目，招标文件中将载明其中的核心产品。多家投标人提供的核心产品品牌相同的，按前两款规定处理。</w:t>
      </w:r>
      <w:r/>
    </w:p>
    <w:p>
      <w:pPr>
        <w:ind w:firstLine="480"/>
        <w:spacing w:line="560" w:lineRule="exact"/>
        <w:rPr>
          <w:rFonts w:hint="eastAsia" w:ascii="仿宋" w:hAnsi="仿宋" w:eastAsia="仿宋" w:cs="仿宋"/>
          <w:color w:val="000000" w:themeColor="text1"/>
          <w:sz w:val="24"/>
          <w:highlight w:val="none"/>
          <w14:textFill>
            <w14:solidFill>
              <w14:schemeClr w14:val="tx1"/>
            </w14:solidFill>
          </w14:textFill>
        </w:rPr>
      </w:pPr>
      <w:r/>
      <w:bookmarkStart w:id="164" w:name="_Toc513029234"/>
      <w:r/>
      <w:bookmarkStart w:id="165" w:name="_Toc16938550"/>
      <w:r/>
      <w:bookmarkStart w:id="166" w:name="_Toc20823306"/>
      <w:r>
        <w:rPr>
          <w:rFonts w:hint="eastAsia" w:ascii="仿宋" w:hAnsi="仿宋" w:eastAsia="仿宋" w:cs="仿宋"/>
          <w:color w:val="000000" w:themeColor="text1"/>
          <w:sz w:val="24"/>
          <w:highlight w:val="none"/>
          <w14:textFill>
            <w14:solidFill>
              <w14:schemeClr w14:val="tx1"/>
            </w14:solidFill>
          </w14:textFill>
        </w:rPr>
        <w:t xml:space="preserve">26.7投标人在开、评标全过程中应随时保持系统在线，及时在</w:t>
      </w:r>
      <w:r>
        <w:rPr>
          <w:rFonts w:hint="eastAsia" w:ascii="仿宋" w:hAnsi="仿宋" w:eastAsia="仿宋" w:cs="仿宋"/>
          <w:color w:val="000000" w:themeColor="text1"/>
          <w:sz w:val="24"/>
          <w:szCs w:val="24"/>
          <w:highlight w:val="none"/>
          <w14:textFill>
            <w14:solidFill>
              <w14:schemeClr w14:val="tx1"/>
            </w14:solidFill>
          </w14:textFill>
        </w:rPr>
        <w:t xml:space="preserve">“苏采云”系统</w:t>
      </w:r>
      <w:r>
        <w:rPr>
          <w:rFonts w:hint="eastAsia" w:ascii="仿宋" w:hAnsi="仿宋" w:eastAsia="仿宋" w:cs="仿宋"/>
          <w:color w:val="000000" w:themeColor="text1"/>
          <w:sz w:val="24"/>
          <w:highlight w:val="none"/>
          <w14:textFill>
            <w14:solidFill>
              <w14:schemeClr w14:val="tx1"/>
            </w14:solidFill>
          </w14:textFill>
        </w:rPr>
        <w:t xml:space="preserve">查阅、答复相关信息。</w:t>
      </w:r>
      <w:r/>
    </w:p>
    <w:p>
      <w:pPr>
        <w:pStyle w:val="895"/>
        <w:ind w:firstLine="560"/>
        <w:spacing w:before="0" w:after="0" w:line="560" w:lineRule="exact"/>
        <w:rPr>
          <w:rFonts w:hint="eastAsia" w:ascii="仿宋" w:hAnsi="仿宋" w:eastAsia="仿宋" w:cs="仿宋"/>
          <w:b w:val="0"/>
          <w:bCs w:val="0"/>
          <w:color w:val="000000" w:themeColor="text1"/>
          <w:highlight w:val="none"/>
          <w14:textFill>
            <w14:solidFill>
              <w14:schemeClr w14:val="tx1"/>
            </w14:solidFill>
          </w14:textFill>
        </w:rPr>
      </w:pPr>
      <w:r>
        <w:rPr>
          <w:rFonts w:hint="eastAsia" w:ascii="仿宋" w:hAnsi="仿宋" w:eastAsia="仿宋" w:cs="仿宋"/>
          <w:b w:val="0"/>
          <w:bCs w:val="0"/>
          <w:color w:val="000000" w:themeColor="text1"/>
          <w:highlight w:val="none"/>
          <w14:textFill>
            <w14:solidFill>
              <w14:schemeClr w14:val="tx1"/>
            </w14:solidFill>
          </w14:textFill>
        </w:rPr>
        <w:t xml:space="preserve">27、</w:t>
      </w:r>
      <w:bookmarkEnd w:id="164"/>
      <w:r/>
      <w:bookmarkEnd w:id="165"/>
      <w:r/>
      <w:bookmarkEnd w:id="166"/>
      <w:r>
        <w:rPr>
          <w:rFonts w:hint="eastAsia" w:ascii="仿宋" w:hAnsi="仿宋" w:eastAsia="仿宋" w:cs="仿宋"/>
          <w:b w:val="0"/>
          <w:bCs w:val="0"/>
          <w:color w:val="000000" w:themeColor="text1"/>
          <w:highlight w:val="none"/>
          <w14:textFill>
            <w14:solidFill>
              <w14:schemeClr w14:val="tx1"/>
            </w14:solidFill>
          </w14:textFill>
        </w:rPr>
        <w:t xml:space="preserve">无效投标条款和废标条款</w:t>
      </w:r>
      <w:r/>
    </w:p>
    <w:p>
      <w:pPr>
        <w:ind w:firstLine="480"/>
        <w:spacing w:line="560" w:lineRule="exact"/>
        <w:rPr>
          <w:rFonts w:hint="eastAsia" w:ascii="仿宋" w:hAnsi="仿宋" w:eastAsia="仿宋" w:cs="仿宋"/>
          <w:bCs/>
          <w:color w:val="000000" w:themeColor="text1"/>
          <w:sz w:val="24"/>
          <w:highlight w:val="none"/>
          <w14:textFill>
            <w14:solidFill>
              <w14:schemeClr w14:val="tx1"/>
            </w14:solidFill>
          </w14:textFill>
        </w:rPr>
      </w:pPr>
      <w:r/>
      <w:bookmarkStart w:id="167" w:name="_Toc16938551"/>
      <w:r/>
      <w:bookmarkStart w:id="168" w:name="_Toc20823307"/>
      <w:r/>
      <w:bookmarkStart w:id="169" w:name="_Toc513029235"/>
      <w:r>
        <w:rPr>
          <w:rFonts w:hint="eastAsia" w:ascii="仿宋" w:hAnsi="仿宋" w:eastAsia="仿宋" w:cs="仿宋"/>
          <w:bCs/>
          <w:color w:val="000000" w:themeColor="text1"/>
          <w:sz w:val="24"/>
          <w:highlight w:val="none"/>
          <w14:textFill>
            <w14:solidFill>
              <w14:schemeClr w14:val="tx1"/>
            </w14:solidFill>
          </w14:textFill>
        </w:rPr>
        <w:t xml:space="preserve">27.1无效投标条款</w:t>
      </w:r>
      <w:r/>
    </w:p>
    <w:p>
      <w:pPr>
        <w:ind w:firstLine="480"/>
        <w:spacing w:line="560" w:lineRule="exact"/>
        <w:rPr>
          <w:rFonts w:hint="eastAsia" w:ascii="仿宋" w:hAnsi="仿宋" w:eastAsia="仿宋" w:cs="仿宋"/>
          <w:bCs/>
          <w:color w:val="000000" w:themeColor="text1"/>
          <w:sz w:val="24"/>
          <w:szCs w:val="24"/>
          <w:highlight w:val="none"/>
          <w14:textFill>
            <w14:solidFill>
              <w14:schemeClr w14:val="tx1"/>
            </w14:solidFill>
          </w14:textFill>
        </w:rPr>
      </w:pPr>
      <w:r>
        <w:rPr>
          <w:rFonts w:hint="eastAsia" w:ascii="仿宋" w:hAnsi="仿宋" w:eastAsia="仿宋" w:cs="仿宋"/>
          <w:bCs/>
          <w:color w:val="000000" w:themeColor="text1"/>
          <w:sz w:val="24"/>
          <w:highlight w:val="none"/>
          <w14:textFill>
            <w14:solidFill>
              <w14:schemeClr w14:val="tx1"/>
            </w14:solidFill>
          </w14:textFill>
        </w:rPr>
        <w:t xml:space="preserve">27</w:t>
      </w:r>
      <w:r>
        <w:rPr>
          <w:rFonts w:hint="eastAsia" w:ascii="仿宋" w:hAnsi="仿宋" w:eastAsia="仿宋" w:cs="仿宋"/>
          <w:bCs/>
          <w:color w:val="000000" w:themeColor="text1"/>
          <w:sz w:val="24"/>
          <w:szCs w:val="24"/>
          <w:highlight w:val="none"/>
          <w14:textFill>
            <w14:solidFill>
              <w14:schemeClr w14:val="tx1"/>
            </w14:solidFill>
          </w14:textFill>
        </w:rPr>
        <w:t xml:space="preserve">.1.1投标人在</w:t>
      </w:r>
      <w:r>
        <w:rPr>
          <w:rFonts w:hint="eastAsia" w:ascii="仿宋" w:hAnsi="仿宋" w:eastAsia="仿宋" w:cs="仿宋"/>
          <w:color w:val="000000" w:themeColor="text1"/>
          <w:sz w:val="24"/>
          <w:szCs w:val="24"/>
          <w:highlight w:val="none"/>
          <w14:textFill>
            <w14:solidFill>
              <w14:schemeClr w14:val="tx1"/>
            </w14:solidFill>
          </w14:textFill>
        </w:rPr>
        <w:t xml:space="preserve">“苏采云”系统</w:t>
      </w:r>
      <w:r>
        <w:rPr>
          <w:rFonts w:hint="eastAsia" w:ascii="仿宋" w:hAnsi="仿宋" w:eastAsia="仿宋" w:cs="仿宋"/>
          <w:bCs/>
          <w:color w:val="000000" w:themeColor="text1"/>
          <w:sz w:val="24"/>
          <w:szCs w:val="24"/>
          <w:highlight w:val="none"/>
          <w14:textFill>
            <w14:solidFill>
              <w14:schemeClr w14:val="tx1"/>
            </w14:solidFill>
          </w14:textFill>
        </w:rPr>
        <w:t xml:space="preserve">规定的时间内未成功解密电子投标文件的。</w:t>
      </w:r>
      <w:r/>
    </w:p>
    <w:p>
      <w:pPr>
        <w:ind w:firstLine="480"/>
        <w:spacing w:line="560" w:lineRule="exact"/>
        <w:rPr>
          <w:rFonts w:hint="eastAsia" w:ascii="仿宋" w:hAnsi="仿宋" w:eastAsia="仿宋" w:cs="仿宋"/>
          <w:bCs/>
          <w:color w:val="000000" w:themeColor="text1"/>
          <w:sz w:val="24"/>
          <w:highlight w:val="none"/>
          <w14:textFill>
            <w14:solidFill>
              <w14:schemeClr w14:val="tx1"/>
            </w14:solidFill>
          </w14:textFill>
        </w:rPr>
      </w:pPr>
      <w:r>
        <w:rPr>
          <w:rFonts w:hint="eastAsia" w:ascii="仿宋" w:hAnsi="仿宋" w:eastAsia="仿宋" w:cs="仿宋"/>
          <w:bCs/>
          <w:color w:val="000000" w:themeColor="text1"/>
          <w:sz w:val="24"/>
          <w:highlight w:val="none"/>
          <w14:textFill>
            <w14:solidFill>
              <w14:schemeClr w14:val="tx1"/>
            </w14:solidFill>
          </w14:textFill>
        </w:rPr>
        <w:t xml:space="preserve">27.1.2投标人未按照招标文件要求上传电子投标文件的。</w:t>
      </w:r>
      <w:r/>
    </w:p>
    <w:p>
      <w:pPr>
        <w:ind w:firstLine="480"/>
        <w:spacing w:line="560" w:lineRule="exact"/>
        <w:rPr>
          <w:rFonts w:hint="eastAsia" w:ascii="仿宋" w:hAnsi="仿宋" w:eastAsia="仿宋" w:cs="仿宋"/>
          <w:bCs/>
          <w:color w:val="000000" w:themeColor="text1"/>
          <w:sz w:val="24"/>
          <w:highlight w:val="none"/>
          <w14:textFill>
            <w14:solidFill>
              <w14:schemeClr w14:val="tx1"/>
            </w14:solidFill>
          </w14:textFill>
        </w:rPr>
      </w:pPr>
      <w:r>
        <w:rPr>
          <w:rFonts w:hint="eastAsia" w:ascii="仿宋" w:hAnsi="仿宋" w:eastAsia="仿宋" w:cs="仿宋"/>
          <w:bCs/>
          <w:color w:val="000000" w:themeColor="text1"/>
          <w:sz w:val="24"/>
          <w:highlight w:val="none"/>
          <w14:textFill>
            <w14:solidFill>
              <w14:schemeClr w14:val="tx1"/>
            </w14:solidFill>
          </w14:textFill>
        </w:rPr>
        <w:t xml:space="preserve">27.1.3同一投标人提交两个（含两个）以上不同的投标报价的。</w:t>
      </w:r>
      <w:r/>
    </w:p>
    <w:p>
      <w:pPr>
        <w:ind w:firstLine="480"/>
        <w:spacing w:line="560" w:lineRule="exact"/>
        <w:rPr>
          <w:rFonts w:hint="eastAsia" w:ascii="仿宋" w:hAnsi="仿宋" w:eastAsia="仿宋" w:cs="仿宋"/>
          <w:bCs/>
          <w:color w:val="000000" w:themeColor="text1"/>
          <w:sz w:val="24"/>
          <w:highlight w:val="none"/>
          <w14:textFill>
            <w14:solidFill>
              <w14:schemeClr w14:val="tx1"/>
            </w14:solidFill>
          </w14:textFill>
        </w:rPr>
      </w:pPr>
      <w:r>
        <w:rPr>
          <w:rFonts w:hint="eastAsia" w:ascii="仿宋" w:hAnsi="仿宋" w:eastAsia="仿宋" w:cs="仿宋"/>
          <w:bCs/>
          <w:color w:val="000000" w:themeColor="text1"/>
          <w:sz w:val="24"/>
          <w:highlight w:val="none"/>
          <w14:textFill>
            <w14:solidFill>
              <w14:schemeClr w14:val="tx1"/>
            </w14:solidFill>
          </w14:textFill>
        </w:rPr>
        <w:t xml:space="preserve">27.1.4投标人不具备招标文件中规定资格要求的。</w:t>
      </w:r>
      <w:r/>
    </w:p>
    <w:p>
      <w:pPr>
        <w:ind w:firstLine="480"/>
        <w:spacing w:line="560" w:lineRule="exact"/>
        <w:rPr>
          <w:rFonts w:hint="eastAsia" w:ascii="仿宋" w:hAnsi="仿宋" w:eastAsia="仿宋" w:cs="仿宋"/>
          <w:bCs/>
          <w:color w:val="000000" w:themeColor="text1"/>
          <w:sz w:val="24"/>
          <w:highlight w:val="none"/>
          <w14:textFill>
            <w14:solidFill>
              <w14:schemeClr w14:val="tx1"/>
            </w14:solidFill>
          </w14:textFill>
        </w:rPr>
      </w:pPr>
      <w:r>
        <w:rPr>
          <w:rFonts w:hint="eastAsia" w:ascii="仿宋" w:hAnsi="仿宋" w:eastAsia="仿宋" w:cs="仿宋"/>
          <w:bCs/>
          <w:color w:val="000000" w:themeColor="text1"/>
          <w:sz w:val="24"/>
          <w:highlight w:val="none"/>
          <w14:textFill>
            <w14:solidFill>
              <w14:schemeClr w14:val="tx1"/>
            </w14:solidFill>
          </w14:textFill>
        </w:rPr>
        <w:t xml:space="preserve">27.1.5投标人的报价超过了采购预算或最高限价的。</w:t>
      </w:r>
      <w:r/>
    </w:p>
    <w:p>
      <w:pPr>
        <w:ind w:firstLine="480"/>
        <w:spacing w:line="560" w:lineRule="exact"/>
        <w:rPr>
          <w:rFonts w:hint="eastAsia" w:ascii="仿宋" w:hAnsi="仿宋" w:eastAsia="仿宋" w:cs="仿宋"/>
          <w:bCs/>
          <w:i/>
          <w:color w:val="000000" w:themeColor="text1"/>
          <w:sz w:val="24"/>
          <w:highlight w:val="none"/>
          <w:u w:val="single"/>
          <w14:textFill>
            <w14:solidFill>
              <w14:schemeClr w14:val="tx1"/>
            </w14:solidFill>
          </w14:textFill>
        </w:rPr>
      </w:pPr>
      <w:r>
        <w:rPr>
          <w:rFonts w:hint="eastAsia" w:ascii="仿宋" w:hAnsi="仿宋" w:eastAsia="仿宋" w:cs="仿宋"/>
          <w:bCs/>
          <w:color w:val="000000" w:themeColor="text1"/>
          <w:sz w:val="24"/>
          <w:highlight w:val="none"/>
          <w14:textFill>
            <w14:solidFill>
              <w14:schemeClr w14:val="tx1"/>
            </w14:solidFill>
          </w14:textFill>
        </w:rPr>
        <w:t xml:space="preserve">27.1.6未通过符合性审查的。</w:t>
      </w:r>
      <w:r/>
    </w:p>
    <w:p>
      <w:pPr>
        <w:ind w:firstLine="480"/>
        <w:spacing w:line="560" w:lineRule="exact"/>
        <w:rPr>
          <w:rFonts w:hint="eastAsia" w:ascii="仿宋" w:hAnsi="仿宋" w:eastAsia="仿宋" w:cs="仿宋"/>
          <w:bCs/>
          <w:i/>
          <w:color w:val="000000" w:themeColor="text1"/>
          <w:sz w:val="24"/>
          <w:highlight w:val="none"/>
          <w:u w:val="single"/>
          <w14:textFill>
            <w14:solidFill>
              <w14:schemeClr w14:val="tx1"/>
            </w14:solidFill>
          </w14:textFill>
        </w:rPr>
      </w:pPr>
      <w:r>
        <w:rPr>
          <w:rFonts w:hint="eastAsia" w:ascii="仿宋" w:hAnsi="仿宋" w:eastAsia="仿宋" w:cs="仿宋"/>
          <w:bCs/>
          <w:color w:val="000000" w:themeColor="text1"/>
          <w:sz w:val="24"/>
          <w:highlight w:val="none"/>
          <w14:textFill>
            <w14:solidFill>
              <w14:schemeClr w14:val="tx1"/>
            </w14:solidFill>
          </w14:textFill>
        </w:rPr>
        <w:t xml:space="preserve">27.1.7不符合招标文件中规定的实质性要求和条件的（</w:t>
      </w:r>
      <w:r>
        <w:rPr>
          <w:rFonts w:hint="eastAsia" w:ascii="仿宋" w:hAnsi="仿宋" w:eastAsia="仿宋" w:cs="仿宋"/>
          <w:bCs/>
          <w:i/>
          <w:color w:val="000000" w:themeColor="text1"/>
          <w:sz w:val="24"/>
          <w:highlight w:val="none"/>
          <w:u w:val="single"/>
          <w14:textFill>
            <w14:solidFill>
              <w14:schemeClr w14:val="tx1"/>
            </w14:solidFill>
          </w14:textFill>
        </w:rPr>
        <w:t xml:space="preserve">加斜体下划线内容或打“★”内容为实质性要求和条件）。</w:t>
      </w:r>
      <w:r/>
    </w:p>
    <w:p>
      <w:pPr>
        <w:ind w:firstLine="480"/>
        <w:spacing w:line="560" w:lineRule="exact"/>
        <w:rPr>
          <w:rFonts w:hint="eastAsia" w:ascii="仿宋" w:hAnsi="仿宋" w:eastAsia="仿宋" w:cs="仿宋"/>
          <w:bCs/>
          <w:color w:val="000000" w:themeColor="text1"/>
          <w:sz w:val="24"/>
          <w:highlight w:val="none"/>
          <w14:textFill>
            <w14:solidFill>
              <w14:schemeClr w14:val="tx1"/>
            </w14:solidFill>
          </w14:textFill>
        </w:rPr>
      </w:pPr>
      <w:r>
        <w:rPr>
          <w:rFonts w:hint="eastAsia" w:ascii="仿宋" w:hAnsi="仿宋" w:eastAsia="仿宋" w:cs="仿宋"/>
          <w:bCs/>
          <w:color w:val="000000" w:themeColor="text1"/>
          <w:sz w:val="24"/>
          <w:highlight w:val="none"/>
          <w14:textFill>
            <w14:solidFill>
              <w14:schemeClr w14:val="tx1"/>
            </w14:solidFill>
          </w14:textFill>
        </w:rPr>
        <w:t xml:space="preserve">27.1.8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spacing w:line="560" w:lineRule="exact"/>
        <w:rPr>
          <w:rFonts w:hint="eastAsia" w:ascii="仿宋" w:hAnsi="仿宋" w:eastAsia="仿宋" w:cs="仿宋"/>
          <w:bCs/>
          <w:color w:val="000000" w:themeColor="text1"/>
          <w:sz w:val="24"/>
          <w:highlight w:val="none"/>
          <w14:textFill>
            <w14:solidFill>
              <w14:schemeClr w14:val="tx1"/>
            </w14:solidFill>
          </w14:textFill>
        </w:rPr>
      </w:pPr>
      <w:r>
        <w:rPr>
          <w:rFonts w:hint="eastAsia" w:ascii="仿宋" w:hAnsi="仿宋" w:eastAsia="仿宋" w:cs="仿宋"/>
          <w:bCs/>
          <w:color w:val="000000" w:themeColor="text1"/>
          <w:sz w:val="24"/>
          <w:highlight w:val="none"/>
          <w14:textFill>
            <w14:solidFill>
              <w14:schemeClr w14:val="tx1"/>
            </w14:solidFill>
          </w14:textFill>
        </w:rPr>
        <w:t xml:space="preserve">27.1.9投标文件含有招标人不能接受的附加条件的。</w:t>
      </w:r>
      <w:r/>
    </w:p>
    <w:p>
      <w:pPr>
        <w:ind w:firstLine="480"/>
        <w:spacing w:line="560" w:lineRule="exact"/>
        <w:rPr>
          <w:rFonts w:hint="eastAsia" w:ascii="仿宋" w:hAnsi="仿宋" w:eastAsia="仿宋" w:cs="仿宋"/>
          <w:bCs/>
          <w:color w:val="000000" w:themeColor="text1"/>
          <w:sz w:val="24"/>
          <w:highlight w:val="none"/>
          <w14:textFill>
            <w14:solidFill>
              <w14:schemeClr w14:val="tx1"/>
            </w14:solidFill>
          </w14:textFill>
        </w:rPr>
      </w:pPr>
      <w:r>
        <w:rPr>
          <w:rFonts w:hint="eastAsia" w:ascii="仿宋" w:hAnsi="仿宋" w:eastAsia="仿宋" w:cs="仿宋"/>
          <w:bCs/>
          <w:color w:val="000000" w:themeColor="text1"/>
          <w:sz w:val="24"/>
          <w:highlight w:val="none"/>
          <w14:textFill>
            <w14:solidFill>
              <w14:schemeClr w14:val="tx1"/>
            </w14:solidFill>
          </w14:textFill>
        </w:rPr>
        <w:t xml:space="preserve">27.1.10评委会认为投标人的报价明显低于其他通过符合性审查投标人的报价，有可能影响产品质量或者不能诚信履约的，将通过</w:t>
      </w:r>
      <w:r>
        <w:rPr>
          <w:rFonts w:hint="eastAsia" w:ascii="仿宋" w:hAnsi="仿宋" w:eastAsia="仿宋" w:cs="仿宋"/>
          <w:color w:val="000000" w:themeColor="text1"/>
          <w:sz w:val="24"/>
          <w:szCs w:val="24"/>
          <w:highlight w:val="none"/>
          <w14:textFill>
            <w14:solidFill>
              <w14:schemeClr w14:val="tx1"/>
            </w14:solidFill>
          </w14:textFill>
        </w:rPr>
        <w:t xml:space="preserve">“苏采云”系统</w:t>
      </w:r>
      <w:r>
        <w:rPr>
          <w:rFonts w:hint="eastAsia" w:ascii="仿宋" w:hAnsi="仿宋" w:eastAsia="仿宋" w:cs="仿宋"/>
          <w:bCs/>
          <w:color w:val="000000" w:themeColor="text1"/>
          <w:sz w:val="24"/>
          <w:highlight w:val="none"/>
          <w14:textFill>
            <w14:solidFill>
              <w14:schemeClr w14:val="tx1"/>
            </w14:solidFill>
          </w14:textFill>
        </w:rPr>
        <w:t xml:space="preserve">要求其在合理的时间内提供说明，必要时提交相关证明材料；投标人不能证明其报价合理性的，评委会应当将其作为无效投标处理。</w:t>
      </w:r>
      <w:r/>
    </w:p>
    <w:p>
      <w:pPr>
        <w:ind w:firstLine="480"/>
        <w:spacing w:line="560" w:lineRule="exact"/>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sz w:val="24"/>
          <w:highlight w:val="none"/>
          <w:lang w:val="zh-CN"/>
          <w14:textFill>
            <w14:solidFill>
              <w14:schemeClr w14:val="tx1"/>
            </w14:solidFill>
          </w14:textFill>
        </w:rPr>
        <w:t xml:space="preserve">2</w:t>
      </w:r>
      <w:r>
        <w:rPr>
          <w:rFonts w:hint="eastAsia" w:ascii="仿宋" w:hAnsi="仿宋" w:eastAsia="仿宋" w:cs="仿宋"/>
          <w:color w:val="000000" w:themeColor="text1"/>
          <w:sz w:val="24"/>
          <w:highlight w:val="none"/>
          <w14:textFill>
            <w14:solidFill>
              <w14:schemeClr w14:val="tx1"/>
            </w14:solidFill>
          </w14:textFill>
        </w:rPr>
        <w:t xml:space="preserve">7</w:t>
      </w:r>
      <w:r>
        <w:rPr>
          <w:rFonts w:hint="eastAsia" w:ascii="仿宋" w:hAnsi="仿宋" w:eastAsia="仿宋" w:cs="仿宋"/>
          <w:color w:val="000000" w:themeColor="text1"/>
          <w:sz w:val="24"/>
          <w:highlight w:val="none"/>
          <w:lang w:val="zh-CN"/>
          <w14:textFill>
            <w14:solidFill>
              <w14:schemeClr w14:val="tx1"/>
            </w14:solidFill>
          </w14:textFill>
        </w:rPr>
        <w:t xml:space="preserve">.1.11本项目采购产品被财政部、国家发展改革委、生态环境部等列入“节能产品品目清单”、“环境标志产品品目清单”强制采购范围，而</w:t>
      </w:r>
      <w:r>
        <w:rPr>
          <w:rFonts w:hint="eastAsia" w:ascii="仿宋" w:hAnsi="仿宋" w:eastAsia="仿宋" w:cs="仿宋"/>
          <w:color w:val="000000" w:themeColor="text1"/>
          <w:sz w:val="24"/>
          <w:highlight w:val="none"/>
          <w14:textFill>
            <w14:solidFill>
              <w14:schemeClr w14:val="tx1"/>
            </w14:solidFill>
          </w14:textFill>
        </w:rPr>
        <w:t xml:space="preserve">投标人</w:t>
      </w:r>
      <w:r>
        <w:rPr>
          <w:rFonts w:hint="eastAsia" w:ascii="仿宋" w:hAnsi="仿宋" w:eastAsia="仿宋" w:cs="仿宋"/>
          <w:color w:val="000000" w:themeColor="text1"/>
          <w:sz w:val="24"/>
          <w:highlight w:val="none"/>
          <w:lang w:val="zh-CN"/>
          <w14:textFill>
            <w14:solidFill>
              <w14:schemeClr w14:val="tx1"/>
            </w14:solidFill>
          </w14:textFill>
        </w:rPr>
        <w:t xml:space="preserve">所</w:t>
      </w:r>
      <w:r>
        <w:rPr>
          <w:rFonts w:hint="eastAsia" w:ascii="仿宋" w:hAnsi="仿宋" w:eastAsia="仿宋" w:cs="仿宋"/>
          <w:color w:val="000000" w:themeColor="text1"/>
          <w:sz w:val="24"/>
          <w:highlight w:val="none"/>
          <w14:textFill>
            <w14:solidFill>
              <w14:schemeClr w14:val="tx1"/>
            </w14:solidFill>
          </w14:textFill>
        </w:rPr>
        <w:t xml:space="preserve">投</w:t>
      </w:r>
      <w:r>
        <w:rPr>
          <w:rFonts w:hint="eastAsia" w:ascii="仿宋" w:hAnsi="仿宋" w:eastAsia="仿宋" w:cs="仿宋"/>
          <w:color w:val="000000" w:themeColor="text1"/>
          <w:sz w:val="24"/>
          <w:highlight w:val="none"/>
          <w:lang w:val="zh-CN"/>
          <w14:textFill>
            <w14:solidFill>
              <w14:schemeClr w14:val="tx1"/>
            </w14:solidFill>
          </w14:textFill>
        </w:rPr>
        <w:t xml:space="preserve">产品不在强制采购范围内的。（</w:t>
      </w:r>
      <w:r>
        <w:rPr>
          <w:rFonts w:hint="eastAsia" w:ascii="仿宋" w:hAnsi="仿宋" w:eastAsia="仿宋" w:cs="仿宋"/>
          <w:color w:val="000000" w:themeColor="text1"/>
          <w:sz w:val="24"/>
          <w:highlight w:val="none"/>
          <w14:textFill>
            <w14:solidFill>
              <w14:schemeClr w14:val="tx1"/>
            </w14:solidFill>
          </w14:textFill>
        </w:rPr>
        <w:t xml:space="preserve">所投</w:t>
      </w:r>
      <w:r>
        <w:rPr>
          <w:rFonts w:hint="eastAsia" w:ascii="仿宋" w:hAnsi="仿宋" w:eastAsia="仿宋" w:cs="仿宋"/>
          <w:color w:val="000000" w:themeColor="text1"/>
          <w:sz w:val="24"/>
          <w:highlight w:val="none"/>
          <w:lang w:val="zh-CN"/>
          <w14:textFill>
            <w14:solidFill>
              <w14:schemeClr w14:val="tx1"/>
            </w14:solidFill>
          </w14:textFill>
        </w:rPr>
        <w:t xml:space="preserve">产品如属于政府强制采购节能产品品目清单范围内，</w:t>
      </w:r>
      <w:r>
        <w:rPr>
          <w:rFonts w:hint="eastAsia" w:ascii="仿宋" w:hAnsi="仿宋" w:eastAsia="仿宋" w:cs="仿宋"/>
          <w:color w:val="000000" w:themeColor="text1"/>
          <w:sz w:val="24"/>
          <w:highlight w:val="none"/>
          <w14:textFill>
            <w14:solidFill>
              <w14:schemeClr w14:val="tx1"/>
            </w14:solidFill>
          </w14:textFill>
        </w:rPr>
        <w:t xml:space="preserve">投标</w:t>
      </w:r>
      <w:r>
        <w:rPr>
          <w:rFonts w:hint="eastAsia" w:ascii="仿宋" w:hAnsi="仿宋" w:eastAsia="仿宋" w:cs="仿宋"/>
          <w:color w:val="000000" w:themeColor="text1"/>
          <w:sz w:val="24"/>
          <w:highlight w:val="none"/>
          <w:lang w:val="zh-CN"/>
          <w14:textFill>
            <w14:solidFill>
              <w14:schemeClr w14:val="tx1"/>
            </w14:solidFill>
          </w14:textFill>
        </w:rPr>
        <w:t xml:space="preserve">文件中必须提供国家确定的认证机构出具的、处于有效期之内的该节能产品认证证书图片）。</w:t>
      </w:r>
      <w:r/>
    </w:p>
    <w:p>
      <w:pPr>
        <w:ind w:firstLine="480"/>
        <w:spacing w:line="560" w:lineRule="exact"/>
        <w:rPr>
          <w:rFonts w:hint="eastAsia" w:ascii="仿宋" w:hAnsi="仿宋" w:eastAsia="仿宋" w:cs="仿宋"/>
          <w:bCs/>
          <w:color w:val="000000" w:themeColor="text1"/>
          <w:sz w:val="24"/>
          <w:highlight w:val="none"/>
          <w14:textFill>
            <w14:solidFill>
              <w14:schemeClr w14:val="tx1"/>
            </w14:solidFill>
          </w14:textFill>
        </w:rPr>
      </w:pPr>
      <w:r>
        <w:rPr>
          <w:rFonts w:hint="eastAsia" w:ascii="仿宋" w:hAnsi="仿宋" w:eastAsia="仿宋" w:cs="仿宋"/>
          <w:bCs/>
          <w:color w:val="000000" w:themeColor="text1"/>
          <w:sz w:val="24"/>
          <w:highlight w:val="none"/>
          <w14:textFill>
            <w14:solidFill>
              <w14:schemeClr w14:val="tx1"/>
            </w14:solidFill>
          </w14:textFill>
        </w:rPr>
        <w:t xml:space="preserve">27.1.12投标文件未按照招标文件要求加盖CA电子公章的。</w:t>
      </w:r>
      <w:r/>
    </w:p>
    <w:p>
      <w:pPr>
        <w:ind w:firstLine="480"/>
        <w:spacing w:line="560" w:lineRule="exact"/>
        <w:rPr>
          <w:rFonts w:hint="eastAsia" w:ascii="仿宋" w:hAnsi="仿宋" w:eastAsia="仿宋" w:cs="仿宋"/>
          <w:bCs/>
          <w:color w:val="000000" w:themeColor="text1"/>
          <w:sz w:val="24"/>
          <w:highlight w:val="none"/>
          <w14:textFill>
            <w14:solidFill>
              <w14:schemeClr w14:val="tx1"/>
            </w14:solidFill>
          </w14:textFill>
        </w:rPr>
      </w:pPr>
      <w:r>
        <w:rPr>
          <w:rFonts w:hint="eastAsia" w:ascii="仿宋" w:hAnsi="仿宋" w:eastAsia="仿宋" w:cs="仿宋"/>
          <w:bCs/>
          <w:color w:val="000000" w:themeColor="text1"/>
          <w:sz w:val="24"/>
          <w:highlight w:val="none"/>
          <w14:textFill>
            <w14:solidFill>
              <w14:schemeClr w14:val="tx1"/>
            </w14:solidFill>
          </w14:textFill>
        </w:rPr>
        <w:t xml:space="preserve">27.1.13其他法律、法规及本招标文件规定的属于无效投标的27.2废标条款</w:t>
      </w:r>
      <w:r/>
    </w:p>
    <w:p>
      <w:pPr>
        <w:ind w:left="479"/>
        <w:spacing w:line="560" w:lineRule="exact"/>
        <w:rPr>
          <w:rFonts w:hint="eastAsia" w:ascii="仿宋" w:hAnsi="仿宋" w:eastAsia="仿宋" w:cs="仿宋"/>
          <w:bCs/>
          <w:color w:val="000000" w:themeColor="text1"/>
          <w:sz w:val="24"/>
          <w:highlight w:val="none"/>
          <w14:textFill>
            <w14:solidFill>
              <w14:schemeClr w14:val="tx1"/>
            </w14:solidFill>
          </w14:textFill>
        </w:rPr>
      </w:pPr>
      <w:r>
        <w:rPr>
          <w:rFonts w:hint="eastAsia" w:ascii="仿宋" w:hAnsi="仿宋" w:eastAsia="仿宋" w:cs="仿宋"/>
          <w:bCs/>
          <w:color w:val="000000" w:themeColor="text1"/>
          <w:sz w:val="24"/>
          <w:highlight w:val="none"/>
          <w14:textFill>
            <w14:solidFill>
              <w14:schemeClr w14:val="tx1"/>
            </w14:solidFill>
          </w14:textFill>
        </w:rPr>
        <w:t xml:space="preserve">27.2.1符合专业条件的投标人或者对招标文件作实质响应的投标人不足三家的。27.2.2出现影响采购公正的违法、违规行为的。</w:t>
      </w:r>
      <w:r/>
    </w:p>
    <w:p>
      <w:pPr>
        <w:ind w:firstLine="480"/>
        <w:spacing w:line="560" w:lineRule="exact"/>
        <w:rPr>
          <w:rFonts w:hint="eastAsia" w:ascii="仿宋" w:hAnsi="仿宋" w:eastAsia="仿宋" w:cs="仿宋"/>
          <w:bCs/>
          <w:color w:val="000000" w:themeColor="text1"/>
          <w:sz w:val="24"/>
          <w:highlight w:val="none"/>
          <w14:textFill>
            <w14:solidFill>
              <w14:schemeClr w14:val="tx1"/>
            </w14:solidFill>
          </w14:textFill>
        </w:rPr>
      </w:pPr>
      <w:r>
        <w:rPr>
          <w:rFonts w:hint="eastAsia" w:ascii="仿宋" w:hAnsi="仿宋" w:eastAsia="仿宋" w:cs="仿宋"/>
          <w:bCs/>
          <w:color w:val="000000" w:themeColor="text1"/>
          <w:sz w:val="24"/>
          <w:highlight w:val="none"/>
          <w14:textFill>
            <w14:solidFill>
              <w14:schemeClr w14:val="tx1"/>
            </w14:solidFill>
          </w14:textFill>
        </w:rPr>
        <w:t xml:space="preserve">27.2.3因重大变故，采购任务取消的。</w:t>
      </w:r>
      <w:r/>
    </w:p>
    <w:p>
      <w:pPr>
        <w:ind w:firstLine="480"/>
        <w:spacing w:line="560" w:lineRule="exact"/>
        <w:rPr>
          <w:rFonts w:hint="eastAsia" w:ascii="仿宋" w:hAnsi="仿宋" w:eastAsia="仿宋" w:cs="仿宋"/>
          <w:bCs/>
          <w:color w:val="000000" w:themeColor="text1"/>
          <w:sz w:val="24"/>
          <w:highlight w:val="none"/>
          <w14:textFill>
            <w14:solidFill>
              <w14:schemeClr w14:val="tx1"/>
            </w14:solidFill>
          </w14:textFill>
        </w:rPr>
      </w:pPr>
      <w:r>
        <w:rPr>
          <w:rFonts w:hint="eastAsia" w:ascii="仿宋" w:hAnsi="仿宋" w:eastAsia="仿宋" w:cs="仿宋"/>
          <w:bCs/>
          <w:color w:val="000000" w:themeColor="text1"/>
          <w:sz w:val="24"/>
          <w:highlight w:val="none"/>
          <w14:textFill>
            <w14:solidFill>
              <w14:schemeClr w14:val="tx1"/>
            </w14:solidFill>
          </w14:textFill>
        </w:rPr>
        <w:t xml:space="preserve">27.2.4评委会认定招标文件存在歧义、重大缺陷导致评审工作无法进行。</w:t>
      </w:r>
      <w:r/>
    </w:p>
    <w:p>
      <w:pPr>
        <w:ind w:firstLine="480"/>
        <w:spacing w:line="560" w:lineRule="exact"/>
        <w:rPr>
          <w:rFonts w:hint="eastAsia" w:ascii="仿宋" w:hAnsi="仿宋" w:eastAsia="仿宋" w:cs="仿宋"/>
          <w:bCs/>
          <w:color w:val="000000" w:themeColor="text1"/>
          <w:sz w:val="24"/>
          <w:highlight w:val="none"/>
          <w14:textFill>
            <w14:solidFill>
              <w14:schemeClr w14:val="tx1"/>
            </w14:solidFill>
          </w14:textFill>
        </w:rPr>
      </w:pPr>
      <w:r>
        <w:rPr>
          <w:rFonts w:hint="eastAsia" w:ascii="仿宋" w:hAnsi="仿宋" w:eastAsia="仿宋" w:cs="仿宋"/>
          <w:bCs/>
          <w:color w:val="000000" w:themeColor="text1"/>
          <w:sz w:val="24"/>
          <w:highlight w:val="none"/>
          <w14:textFill>
            <w14:solidFill>
              <w14:schemeClr w14:val="tx1"/>
            </w14:solidFill>
          </w14:textFill>
        </w:rPr>
        <w:t xml:space="preserve">27.2.5因</w:t>
      </w:r>
      <w:r>
        <w:rPr>
          <w:rFonts w:hint="eastAsia" w:ascii="仿宋" w:hAnsi="仿宋" w:eastAsia="仿宋" w:cs="仿宋"/>
          <w:color w:val="000000" w:themeColor="text1"/>
          <w:sz w:val="24"/>
          <w:szCs w:val="24"/>
          <w:highlight w:val="none"/>
          <w14:textFill>
            <w14:solidFill>
              <w14:schemeClr w14:val="tx1"/>
            </w14:solidFill>
          </w14:textFill>
        </w:rPr>
        <w:t xml:space="preserve">“苏采云”系统</w:t>
      </w:r>
      <w:r>
        <w:rPr>
          <w:rFonts w:hint="eastAsia" w:ascii="仿宋" w:hAnsi="仿宋" w:eastAsia="仿宋" w:cs="仿宋"/>
          <w:bCs/>
          <w:color w:val="000000" w:themeColor="text1"/>
          <w:sz w:val="24"/>
          <w:highlight w:val="none"/>
          <w14:textFill>
            <w14:solidFill>
              <w14:schemeClr w14:val="tx1"/>
            </w14:solidFill>
          </w14:textFill>
        </w:rPr>
        <w:t xml:space="preserve">故障原因造成开标不成功的。</w:t>
      </w:r>
      <w:r/>
    </w:p>
    <w:p>
      <w:pPr>
        <w:ind w:firstLine="480"/>
        <w:spacing w:line="560" w:lineRule="exact"/>
        <w:rPr>
          <w:rFonts w:hint="eastAsia" w:ascii="仿宋" w:hAnsi="仿宋" w:eastAsia="仿宋" w:cs="仿宋"/>
          <w:bCs/>
          <w:color w:val="000000" w:themeColor="text1"/>
          <w:sz w:val="24"/>
          <w:highlight w:val="none"/>
          <w14:textFill>
            <w14:solidFill>
              <w14:schemeClr w14:val="tx1"/>
            </w14:solidFill>
          </w14:textFill>
        </w:rPr>
      </w:pPr>
      <w:r>
        <w:rPr>
          <w:rFonts w:hint="eastAsia" w:ascii="仿宋" w:hAnsi="仿宋" w:eastAsia="仿宋" w:cs="仿宋"/>
          <w:bCs/>
          <w:color w:val="000000" w:themeColor="text1"/>
          <w:sz w:val="24"/>
          <w:highlight w:val="none"/>
          <w14:textFill>
            <w14:solidFill>
              <w14:schemeClr w14:val="tx1"/>
            </w14:solidFill>
          </w14:textFill>
        </w:rPr>
        <w:t xml:space="preserve">27.3投标截止时间结束后参加投标的投标人不足三家的处理：</w:t>
      </w:r>
      <w:r/>
    </w:p>
    <w:p>
      <w:pPr>
        <w:ind w:firstLine="480"/>
        <w:spacing w:line="560" w:lineRule="exact"/>
        <w:rPr>
          <w:rFonts w:hint="eastAsia" w:ascii="仿宋" w:hAnsi="仿宋" w:eastAsia="仿宋" w:cs="仿宋"/>
          <w:bCs/>
          <w:color w:val="000000" w:themeColor="text1"/>
          <w:sz w:val="24"/>
          <w:highlight w:val="none"/>
          <w14:textFill>
            <w14:solidFill>
              <w14:schemeClr w14:val="tx1"/>
            </w14:solidFill>
          </w14:textFill>
        </w:rPr>
      </w:pPr>
      <w:r>
        <w:rPr>
          <w:rFonts w:hint="eastAsia" w:ascii="仿宋" w:hAnsi="仿宋" w:eastAsia="仿宋" w:cs="仿宋"/>
          <w:bCs/>
          <w:color w:val="000000" w:themeColor="text1"/>
          <w:sz w:val="24"/>
          <w:highlight w:val="none"/>
          <w14:textFill>
            <w14:solidFill>
              <w14:schemeClr w14:val="tx1"/>
            </w14:solidFill>
          </w14:textFill>
        </w:rPr>
        <w:t xml:space="preserve">27.3.1如出现投标截止时间结束后参加投标的投标人或者在评标期间对招标文件做出实质响应的投标人不足三家情况，按政府采购相关规定执行。</w:t>
      </w:r>
      <w:r/>
    </w:p>
    <w:p>
      <w:pPr>
        <w:ind w:firstLine="482"/>
        <w:spacing w:line="560" w:lineRule="exact"/>
        <w:rPr>
          <w:rFonts w:hint="eastAsia" w:ascii="仿宋" w:hAnsi="仿宋" w:eastAsia="仿宋" w:cs="仿宋"/>
          <w:b/>
          <w:color w:val="000000" w:themeColor="text1"/>
          <w:sz w:val="24"/>
          <w:highlight w:val="none"/>
          <w14:textFill>
            <w14:solidFill>
              <w14:schemeClr w14:val="tx1"/>
            </w14:solidFill>
          </w14:textFill>
        </w:rPr>
      </w:pPr>
      <w:r>
        <w:rPr>
          <w:rFonts w:hint="eastAsia" w:ascii="仿宋" w:hAnsi="仿宋" w:eastAsia="仿宋" w:cs="仿宋"/>
          <w:b/>
          <w:color w:val="000000" w:themeColor="text1"/>
          <w:sz w:val="24"/>
          <w:highlight w:val="none"/>
          <w14:textFill>
            <w14:solidFill>
              <w14:schemeClr w14:val="tx1"/>
            </w14:solidFill>
          </w14:textFill>
        </w:rPr>
        <w:t xml:space="preserve">注:本项目为苏采云系统电子标。经评标委员会评审为无效标、被废标</w:t>
      </w:r>
      <w:r>
        <w:rPr>
          <w:rFonts w:hint="eastAsia" w:ascii="仿宋" w:hAnsi="仿宋" w:eastAsia="仿宋" w:cs="仿宋"/>
          <w:b/>
          <w:color w:val="000000" w:themeColor="text1"/>
          <w:sz w:val="24"/>
          <w:highlight w:val="none"/>
          <w:lang w:eastAsia="zh-CN"/>
          <w14:textFill>
            <w14:solidFill>
              <w14:schemeClr w14:val="tx1"/>
            </w14:solidFill>
          </w14:textFill>
        </w:rPr>
        <w:t xml:space="preserve">投标人</w:t>
      </w:r>
      <w:r>
        <w:rPr>
          <w:rFonts w:hint="eastAsia" w:ascii="仿宋" w:hAnsi="仿宋" w:eastAsia="仿宋" w:cs="仿宋"/>
          <w:b/>
          <w:color w:val="000000" w:themeColor="text1"/>
          <w:sz w:val="24"/>
          <w:highlight w:val="none"/>
          <w14:textFill>
            <w14:solidFill>
              <w14:schemeClr w14:val="tx1"/>
            </w14:solidFill>
          </w14:textFill>
        </w:rPr>
        <w:t xml:space="preserve">经苏采云系统发送“告知函”，后续将不再向无效标、被废标</w:t>
      </w:r>
      <w:r>
        <w:rPr>
          <w:rFonts w:hint="eastAsia" w:ascii="仿宋" w:hAnsi="仿宋" w:eastAsia="仿宋" w:cs="仿宋"/>
          <w:b/>
          <w:color w:val="000000" w:themeColor="text1"/>
          <w:sz w:val="24"/>
          <w:highlight w:val="none"/>
          <w:lang w:eastAsia="zh-CN"/>
          <w14:textFill>
            <w14:solidFill>
              <w14:schemeClr w14:val="tx1"/>
            </w14:solidFill>
          </w14:textFill>
        </w:rPr>
        <w:t xml:space="preserve">投标人</w:t>
      </w:r>
      <w:r>
        <w:rPr>
          <w:rFonts w:hint="eastAsia" w:ascii="仿宋" w:hAnsi="仿宋" w:eastAsia="仿宋" w:cs="仿宋"/>
          <w:b/>
          <w:color w:val="000000" w:themeColor="text1"/>
          <w:sz w:val="24"/>
          <w:highlight w:val="none"/>
          <w14:textFill>
            <w14:solidFill>
              <w14:schemeClr w14:val="tx1"/>
            </w14:solidFill>
          </w14:textFill>
        </w:rPr>
        <w:t xml:space="preserve">发放纸质版无效标通知书。</w:t>
      </w:r>
      <w:r/>
    </w:p>
    <w:p>
      <w:pPr>
        <w:ind w:firstLine="643"/>
        <w:keepLines/>
        <w:keepNext/>
        <w:spacing w:line="560" w:lineRule="exact"/>
        <w:rPr>
          <w:rFonts w:hint="eastAsia" w:ascii="仿宋" w:hAnsi="仿宋" w:eastAsia="仿宋" w:cs="仿宋"/>
          <w:b/>
          <w:bCs/>
          <w:color w:val="000000" w:themeColor="text1"/>
          <w:sz w:val="32"/>
          <w:szCs w:val="32"/>
          <w:highlight w:val="none"/>
          <w14:textFill>
            <w14:solidFill>
              <w14:schemeClr w14:val="tx1"/>
            </w14:solidFill>
          </w14:textFill>
        </w:rPr>
        <w:outlineLvl w:val="2"/>
      </w:pPr>
      <w:r/>
      <w:bookmarkStart w:id="170" w:name="_Toc120614219"/>
      <w:r>
        <w:rPr>
          <w:rFonts w:hint="eastAsia" w:ascii="仿宋" w:hAnsi="仿宋" w:eastAsia="仿宋" w:cs="仿宋"/>
          <w:b/>
          <w:bCs/>
          <w:color w:val="000000" w:themeColor="text1"/>
          <w:sz w:val="32"/>
          <w:szCs w:val="32"/>
          <w:highlight w:val="none"/>
          <w14:textFill>
            <w14:solidFill>
              <w14:schemeClr w14:val="tx1"/>
            </w14:solidFill>
          </w14:textFill>
        </w:rPr>
        <w:t xml:space="preserve">六、</w:t>
      </w:r>
      <w:bookmarkEnd w:id="167"/>
      <w:r/>
      <w:bookmarkEnd w:id="168"/>
      <w:r/>
      <w:bookmarkEnd w:id="169"/>
      <w:r>
        <w:rPr>
          <w:rFonts w:hint="eastAsia" w:ascii="仿宋" w:hAnsi="仿宋" w:eastAsia="仿宋" w:cs="仿宋"/>
          <w:b/>
          <w:bCs/>
          <w:color w:val="000000" w:themeColor="text1"/>
          <w:sz w:val="32"/>
          <w:szCs w:val="32"/>
          <w:highlight w:val="none"/>
          <w14:textFill>
            <w14:solidFill>
              <w14:schemeClr w14:val="tx1"/>
            </w14:solidFill>
          </w14:textFill>
        </w:rPr>
        <w:t xml:space="preserve">定标</w:t>
      </w:r>
      <w:bookmarkEnd w:id="170"/>
      <w:r/>
      <w:r/>
    </w:p>
    <w:p>
      <w:pPr>
        <w:pStyle w:val="895"/>
        <w:ind w:firstLine="600"/>
        <w:spacing w:before="0" w:after="0" w:line="560" w:lineRule="exact"/>
        <w:rPr>
          <w:rFonts w:hint="eastAsia" w:ascii="仿宋" w:hAnsi="仿宋" w:eastAsia="仿宋" w:cs="仿宋"/>
          <w:b w:val="0"/>
          <w:color w:val="000000" w:themeColor="text1"/>
          <w:sz w:val="30"/>
          <w:szCs w:val="30"/>
          <w:highlight w:val="none"/>
          <w14:textFill>
            <w14:solidFill>
              <w14:schemeClr w14:val="tx1"/>
            </w14:solidFill>
          </w14:textFill>
        </w:rPr>
      </w:pPr>
      <w:r/>
      <w:bookmarkStart w:id="171" w:name="_Toc513029238"/>
      <w:r/>
      <w:bookmarkStart w:id="172" w:name="_Toc16938554"/>
      <w:r/>
      <w:bookmarkStart w:id="173" w:name="_Toc20823310"/>
      <w:r>
        <w:rPr>
          <w:rFonts w:hint="eastAsia" w:ascii="仿宋" w:hAnsi="仿宋" w:eastAsia="仿宋" w:cs="仿宋"/>
          <w:b w:val="0"/>
          <w:color w:val="000000" w:themeColor="text1"/>
          <w:sz w:val="30"/>
          <w:szCs w:val="30"/>
          <w:highlight w:val="none"/>
          <w14:textFill>
            <w14:solidFill>
              <w14:schemeClr w14:val="tx1"/>
            </w14:solidFill>
          </w14:textFill>
        </w:rPr>
        <w:t xml:space="preserve">28、</w:t>
      </w:r>
      <w:bookmarkEnd w:id="171"/>
      <w:r>
        <w:rPr>
          <w:rFonts w:hint="eastAsia" w:ascii="仿宋" w:hAnsi="仿宋" w:eastAsia="仿宋" w:cs="仿宋"/>
          <w:b w:val="0"/>
          <w:color w:val="000000" w:themeColor="text1"/>
          <w:sz w:val="30"/>
          <w:szCs w:val="30"/>
          <w:highlight w:val="none"/>
          <w14:textFill>
            <w14:solidFill>
              <w14:schemeClr w14:val="tx1"/>
            </w14:solidFill>
          </w14:textFill>
        </w:rPr>
        <w:t xml:space="preserve">确定</w:t>
      </w:r>
      <w:bookmarkEnd w:id="172"/>
      <w:r/>
      <w:bookmarkEnd w:id="173"/>
      <w:r>
        <w:rPr>
          <w:rFonts w:hint="eastAsia" w:ascii="仿宋" w:hAnsi="仿宋" w:eastAsia="仿宋" w:cs="仿宋"/>
          <w:b w:val="0"/>
          <w:color w:val="000000" w:themeColor="text1"/>
          <w:sz w:val="30"/>
          <w:szCs w:val="30"/>
          <w:highlight w:val="none"/>
          <w14:textFill>
            <w14:solidFill>
              <w14:schemeClr w14:val="tx1"/>
            </w14:solidFill>
          </w14:textFill>
        </w:rPr>
        <w:t xml:space="preserve">中标单位</w:t>
      </w:r>
      <w:r/>
    </w:p>
    <w:p>
      <w:pPr>
        <w:ind w:firstLine="480"/>
        <w:spacing w:line="560" w:lineRule="exact"/>
        <w:rPr>
          <w:rFonts w:hint="eastAsia" w:ascii="仿宋" w:hAnsi="仿宋" w:eastAsia="仿宋" w:cs="仿宋"/>
          <w:bCs/>
          <w:color w:val="000000" w:themeColor="text1"/>
          <w:sz w:val="24"/>
          <w:highlight w:val="none"/>
          <w14:textFill>
            <w14:solidFill>
              <w14:schemeClr w14:val="tx1"/>
            </w14:solidFill>
          </w14:textFill>
        </w:rPr>
      </w:pPr>
      <w:r>
        <w:rPr>
          <w:rFonts w:hint="eastAsia" w:ascii="仿宋" w:hAnsi="仿宋" w:eastAsia="仿宋" w:cs="仿宋"/>
          <w:bCs/>
          <w:color w:val="000000" w:themeColor="text1"/>
          <w:sz w:val="24"/>
          <w:highlight w:val="none"/>
          <w14:textFill>
            <w14:solidFill>
              <w14:schemeClr w14:val="tx1"/>
            </w14:solidFill>
          </w14:textFill>
        </w:rPr>
        <w:t xml:space="preserve">28.1中标候选人的选取原则和数量见招标文件第五章规定。</w:t>
      </w:r>
      <w:r/>
    </w:p>
    <w:p>
      <w:pPr>
        <w:ind w:firstLine="480"/>
        <w:spacing w:line="560" w:lineRule="exact"/>
        <w:rPr>
          <w:rFonts w:hint="eastAsia" w:ascii="仿宋" w:hAnsi="仿宋" w:eastAsia="仿宋" w:cs="仿宋"/>
          <w:bCs/>
          <w:color w:val="000000" w:themeColor="text1"/>
          <w:sz w:val="24"/>
          <w:highlight w:val="none"/>
          <w:lang w:val="zh-CN"/>
          <w14:textFill>
            <w14:solidFill>
              <w14:schemeClr w14:val="tx1"/>
            </w14:solidFill>
          </w14:textFill>
        </w:rPr>
      </w:pPr>
      <w:r>
        <w:rPr>
          <w:rFonts w:hint="eastAsia" w:ascii="仿宋" w:hAnsi="仿宋" w:eastAsia="仿宋" w:cs="仿宋"/>
          <w:bCs/>
          <w:color w:val="000000" w:themeColor="text1"/>
          <w:sz w:val="24"/>
          <w:highlight w:val="none"/>
          <w:lang w:val="zh-CN"/>
          <w14:textFill>
            <w14:solidFill>
              <w14:schemeClr w14:val="tx1"/>
            </w14:solidFill>
          </w14:textFill>
        </w:rPr>
        <w:t xml:space="preserve">2</w:t>
      </w:r>
      <w:r>
        <w:rPr>
          <w:rFonts w:hint="eastAsia" w:ascii="仿宋" w:hAnsi="仿宋" w:eastAsia="仿宋" w:cs="仿宋"/>
          <w:bCs/>
          <w:color w:val="000000" w:themeColor="text1"/>
          <w:sz w:val="24"/>
          <w:highlight w:val="none"/>
          <w14:textFill>
            <w14:solidFill>
              <w14:schemeClr w14:val="tx1"/>
            </w14:solidFill>
          </w14:textFill>
        </w:rPr>
        <w:t xml:space="preserve">8</w:t>
      </w:r>
      <w:r>
        <w:rPr>
          <w:rFonts w:hint="eastAsia" w:ascii="仿宋" w:hAnsi="仿宋" w:eastAsia="仿宋" w:cs="仿宋"/>
          <w:bCs/>
          <w:color w:val="000000" w:themeColor="text1"/>
          <w:sz w:val="24"/>
          <w:highlight w:val="none"/>
          <w:lang w:val="zh-CN"/>
          <w14:textFill>
            <w14:solidFill>
              <w14:schemeClr w14:val="tx1"/>
            </w14:solidFill>
          </w14:textFill>
        </w:rPr>
        <w:t xml:space="preserve">.2按以下第</w:t>
      </w:r>
      <w:r>
        <w:rPr>
          <w:rFonts w:hint="eastAsia" w:ascii="仿宋" w:hAnsi="仿宋" w:eastAsia="仿宋" w:cs="仿宋"/>
          <w:bCs/>
          <w:color w:val="000000" w:themeColor="text1"/>
          <w:sz w:val="24"/>
          <w:highlight w:val="none"/>
          <w:u w:val="single"/>
          <w:lang w:val="zh-CN"/>
          <w14:textFill>
            <w14:solidFill>
              <w14:schemeClr w14:val="tx1"/>
            </w14:solidFill>
          </w14:textFill>
        </w:rPr>
        <w:t xml:space="preserve">（</w:t>
      </w:r>
      <w:r>
        <w:rPr>
          <w:rFonts w:hint="eastAsia" w:ascii="仿宋" w:hAnsi="仿宋" w:eastAsia="仿宋" w:cs="仿宋"/>
          <w:bCs/>
          <w:color w:val="000000" w:themeColor="text1"/>
          <w:sz w:val="24"/>
          <w:highlight w:val="none"/>
          <w:u w:val="single"/>
          <w14:textFill>
            <w14:solidFill>
              <w14:schemeClr w14:val="tx1"/>
            </w14:solidFill>
          </w14:textFill>
        </w:rPr>
        <w:t xml:space="preserve">2</w:t>
      </w:r>
      <w:r>
        <w:rPr>
          <w:rFonts w:hint="eastAsia" w:ascii="仿宋" w:hAnsi="仿宋" w:eastAsia="仿宋" w:cs="仿宋"/>
          <w:bCs/>
          <w:color w:val="000000" w:themeColor="text1"/>
          <w:sz w:val="24"/>
          <w:highlight w:val="none"/>
          <w:u w:val="single"/>
          <w:lang w:val="zh-CN"/>
          <w14:textFill>
            <w14:solidFill>
              <w14:schemeClr w14:val="tx1"/>
            </w14:solidFill>
          </w14:textFill>
        </w:rPr>
        <w:t xml:space="preserve">）</w:t>
      </w:r>
      <w:r>
        <w:rPr>
          <w:rFonts w:hint="eastAsia" w:ascii="仿宋" w:hAnsi="仿宋" w:eastAsia="仿宋" w:cs="仿宋"/>
          <w:bCs/>
          <w:color w:val="000000" w:themeColor="text1"/>
          <w:sz w:val="24"/>
          <w:highlight w:val="none"/>
          <w:lang w:val="zh-CN"/>
          <w14:textFill>
            <w14:solidFill>
              <w14:schemeClr w14:val="tx1"/>
            </w14:solidFill>
          </w14:textFill>
        </w:rPr>
        <w:t xml:space="preserve">种方式确定中标人</w:t>
      </w:r>
      <w:r/>
    </w:p>
    <w:p>
      <w:pPr>
        <w:ind w:firstLine="480"/>
        <w:spacing w:line="560" w:lineRule="exact"/>
        <w:rPr>
          <w:rFonts w:hint="eastAsia" w:ascii="仿宋" w:hAnsi="仿宋" w:eastAsia="仿宋" w:cs="仿宋"/>
          <w:bCs/>
          <w:color w:val="000000" w:themeColor="text1"/>
          <w:sz w:val="24"/>
          <w:highlight w:val="none"/>
          <w:lang w:val="zh-CN"/>
          <w14:textFill>
            <w14:solidFill>
              <w14:schemeClr w14:val="tx1"/>
            </w14:solidFill>
          </w14:textFill>
        </w:rPr>
      </w:pPr>
      <w:r>
        <w:rPr>
          <w:rFonts w:hint="eastAsia" w:ascii="仿宋" w:hAnsi="仿宋" w:eastAsia="仿宋" w:cs="仿宋"/>
          <w:bCs/>
          <w:color w:val="000000" w:themeColor="text1"/>
          <w:sz w:val="24"/>
          <w:highlight w:val="none"/>
          <w:lang w:val="zh-CN"/>
          <w14:textFill>
            <w14:solidFill>
              <w14:schemeClr w14:val="tx1"/>
            </w14:solidFill>
          </w14:textFill>
        </w:rPr>
        <w:t xml:space="preserve">（1）评委会直接确定排名第一的中标候选人为中标人；</w:t>
      </w:r>
      <w:r/>
    </w:p>
    <w:p>
      <w:pPr>
        <w:ind w:firstLine="480"/>
        <w:spacing w:line="560" w:lineRule="exact"/>
        <w:rPr>
          <w:rFonts w:hint="eastAsia" w:ascii="仿宋" w:hAnsi="仿宋" w:eastAsia="仿宋" w:cs="仿宋"/>
          <w:bCs/>
          <w:color w:val="000000" w:themeColor="text1"/>
          <w:sz w:val="24"/>
          <w:highlight w:val="none"/>
          <w:lang w:val="zh-CN"/>
          <w14:textFill>
            <w14:solidFill>
              <w14:schemeClr w14:val="tx1"/>
            </w14:solidFill>
          </w14:textFill>
        </w:rPr>
      </w:pPr>
      <w:r>
        <w:rPr>
          <w:rFonts w:hint="eastAsia" w:ascii="仿宋" w:hAnsi="仿宋" w:eastAsia="仿宋" w:cs="仿宋"/>
          <w:bCs/>
          <w:color w:val="000000" w:themeColor="text1"/>
          <w:sz w:val="24"/>
          <w:highlight w:val="none"/>
          <w:lang w:val="zh-CN"/>
          <w14:textFill>
            <w14:solidFill>
              <w14:schemeClr w14:val="tx1"/>
            </w14:solidFill>
          </w14:textFill>
        </w:rPr>
        <w:t xml:space="preserve">（2）招标人在评委会推荐的中标候选人中按顺序确定中标人。</w:t>
      </w:r>
      <w:r/>
    </w:p>
    <w:p>
      <w:pPr>
        <w:ind w:firstLine="480"/>
        <w:spacing w:line="560" w:lineRule="exact"/>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bCs/>
          <w:color w:val="000000" w:themeColor="text1"/>
          <w:sz w:val="24"/>
          <w:highlight w:val="none"/>
          <w:lang w:val="zh-CN"/>
          <w14:textFill>
            <w14:solidFill>
              <w14:schemeClr w14:val="tx1"/>
            </w14:solidFill>
          </w14:textFill>
        </w:rPr>
        <w:t xml:space="preserve">按第</w:t>
      </w:r>
      <w:r>
        <w:rPr>
          <w:rFonts w:hint="eastAsia" w:ascii="仿宋" w:hAnsi="仿宋" w:eastAsia="仿宋" w:cs="仿宋"/>
          <w:bCs/>
          <w:color w:val="000000" w:themeColor="text1"/>
          <w:sz w:val="24"/>
          <w:highlight w:val="none"/>
          <w14:textFill>
            <w14:solidFill>
              <w14:schemeClr w14:val="tx1"/>
            </w14:solidFill>
          </w14:textFill>
        </w:rPr>
        <w:t xml:space="preserve">2</w:t>
      </w:r>
      <w:r>
        <w:rPr>
          <w:rFonts w:hint="eastAsia" w:ascii="仿宋" w:hAnsi="仿宋" w:eastAsia="仿宋" w:cs="仿宋"/>
          <w:bCs/>
          <w:color w:val="000000" w:themeColor="text1"/>
          <w:sz w:val="24"/>
          <w:highlight w:val="none"/>
          <w:lang w:val="zh-CN"/>
          <w14:textFill>
            <w14:solidFill>
              <w14:schemeClr w14:val="tx1"/>
            </w14:solidFill>
          </w14:textFill>
        </w:rPr>
        <w:t xml:space="preserve">种方式确定中标人的，</w:t>
      </w:r>
      <w:r>
        <w:rPr>
          <w:rFonts w:hint="eastAsia" w:ascii="仿宋" w:hAnsi="仿宋" w:eastAsia="仿宋" w:cs="仿宋"/>
          <w:bCs/>
          <w:color w:val="000000" w:themeColor="text1"/>
          <w:sz w:val="24"/>
          <w:highlight w:val="none"/>
          <w14:textFill>
            <w14:solidFill>
              <w14:schemeClr w14:val="tx1"/>
            </w14:solidFill>
          </w14:textFill>
        </w:rPr>
        <w:t xml:space="preserve">采购代理机构</w:t>
      </w:r>
      <w:r>
        <w:rPr>
          <w:rFonts w:hint="eastAsia" w:ascii="仿宋" w:hAnsi="仿宋" w:eastAsia="仿宋" w:cs="仿宋"/>
          <w:bCs/>
          <w:color w:val="000000" w:themeColor="text1"/>
          <w:sz w:val="24"/>
          <w:highlight w:val="none"/>
          <w:lang w:val="zh-CN"/>
          <w14:textFill>
            <w14:solidFill>
              <w14:schemeClr w14:val="tx1"/>
            </w14:solidFill>
          </w14:textFill>
        </w:rPr>
        <w:t xml:space="preserve">自评审结束之日起两个工作日内将评审报告送交招标人，招标人自收到评审报告之日起五个工作日内在评审报告推荐的中标候选人中按顺序确定中标人。</w:t>
      </w:r>
      <w:r/>
    </w:p>
    <w:p>
      <w:pPr>
        <w:ind w:firstLine="480"/>
        <w:spacing w:line="56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bCs/>
          <w:color w:val="000000" w:themeColor="text1"/>
          <w:sz w:val="24"/>
          <w:szCs w:val="24"/>
          <w:highlight w:val="none"/>
          <w14:textFill>
            <w14:solidFill>
              <w14:schemeClr w14:val="tx1"/>
            </w14:solidFill>
          </w14:textFill>
        </w:rPr>
        <w:t xml:space="preserve">28.3</w:t>
      </w:r>
      <w:r>
        <w:rPr>
          <w:rFonts w:hint="eastAsia" w:ascii="仿宋" w:hAnsi="仿宋" w:eastAsia="仿宋" w:cs="仿宋"/>
          <w:color w:val="000000" w:themeColor="text1"/>
          <w:sz w:val="24"/>
          <w:szCs w:val="24"/>
          <w:highlight w:val="none"/>
          <w14:textFill>
            <w14:solidFill>
              <w14:schemeClr w14:val="tx1"/>
            </w14:solidFill>
          </w14:textFill>
        </w:rPr>
        <w:t xml:space="preserve">采购代理机构将在“宿迁市政府采购网”发布中标公告，公告期限为1个工作日。</w:t>
      </w:r>
      <w:r/>
    </w:p>
    <w:p>
      <w:pPr>
        <w:ind w:firstLine="480"/>
        <w:spacing w:line="56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28.4若有充分证据证明，中标人出现下列情况之一的，一经查实，将被取消中标资格：</w:t>
      </w:r>
      <w:r/>
    </w:p>
    <w:p>
      <w:pPr>
        <w:ind w:firstLine="480"/>
        <w:spacing w:line="56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28.4.1提供虚假材料谋取中标的。</w:t>
      </w:r>
      <w:r/>
    </w:p>
    <w:p>
      <w:pPr>
        <w:ind w:firstLine="480"/>
        <w:spacing w:line="56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28.4.2向招标人、采购代理机构行贿或者提供其他不正当利益的。</w:t>
      </w:r>
      <w:r/>
    </w:p>
    <w:p>
      <w:pPr>
        <w:ind w:firstLine="480"/>
        <w:spacing w:line="56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28.4.3属于本文件规定的无效条件，但在评标过程中又未被评委会发现的。</w:t>
      </w:r>
      <w:r/>
    </w:p>
    <w:p>
      <w:pPr>
        <w:ind w:firstLine="480"/>
        <w:spacing w:line="56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28.4.4与招标人或者其他投标人恶意串通的。</w:t>
      </w:r>
      <w:r/>
    </w:p>
    <w:p>
      <w:pPr>
        <w:ind w:firstLine="480"/>
        <w:spacing w:line="56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28.4.5采取不正当手段诋毁、排挤其他投标人的。</w:t>
      </w:r>
      <w:r/>
    </w:p>
    <w:p>
      <w:pPr>
        <w:ind w:firstLine="480"/>
        <w:spacing w:line="560" w:lineRule="exact"/>
        <w:rPr>
          <w:rFonts w:hint="eastAsia" w:ascii="仿宋" w:hAnsi="仿宋" w:eastAsia="仿宋" w:cs="仿宋"/>
          <w:color w:val="000000" w:themeColor="text1"/>
          <w:sz w:val="24"/>
          <w:szCs w:val="24"/>
          <w:highlight w:val="none"/>
          <w14:textFill>
            <w14:solidFill>
              <w14:schemeClr w14:val="tx1"/>
            </w14:solidFill>
          </w14:textFill>
        </w:rPr>
      </w:pPr>
      <w:r/>
      <w:bookmarkStart w:id="174" w:name="_Toc200451960"/>
      <w:r>
        <w:rPr>
          <w:rFonts w:hint="eastAsia" w:ascii="仿宋" w:hAnsi="仿宋" w:eastAsia="仿宋" w:cs="仿宋"/>
          <w:color w:val="000000" w:themeColor="text1"/>
          <w:sz w:val="24"/>
          <w:szCs w:val="24"/>
          <w:highlight w:val="none"/>
          <w14:textFill>
            <w14:solidFill>
              <w14:schemeClr w14:val="tx1"/>
            </w14:solidFill>
          </w14:textFill>
        </w:rPr>
        <w:t xml:space="preserve">28.5</w:t>
      </w:r>
      <w:r>
        <w:rPr>
          <w:rFonts w:hint="eastAsia" w:ascii="仿宋" w:hAnsi="仿宋" w:eastAsia="仿宋" w:cs="仿宋"/>
          <w:color w:val="000000" w:themeColor="text1"/>
          <w:sz w:val="24"/>
          <w:szCs w:val="24"/>
          <w:highlight w:val="none"/>
          <w14:textFill>
            <w14:solidFill>
              <w14:schemeClr w14:val="tx1"/>
            </w14:solidFill>
          </w14:textFill>
        </w:rPr>
        <w:t xml:space="preserve">有下列情形之一的，视为投标人串通投标，投标无效：</w:t>
      </w:r>
      <w:r/>
    </w:p>
    <w:p>
      <w:pPr>
        <w:ind w:firstLine="480"/>
        <w:spacing w:line="56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28.5.1不同投标人的投标文件由同一单位或者个人编制。</w:t>
      </w:r>
      <w:r/>
    </w:p>
    <w:p>
      <w:pPr>
        <w:ind w:firstLine="480"/>
        <w:spacing w:line="56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28.5.2不同投标人委托同一单位或者个人办理投标事宜。</w:t>
      </w:r>
      <w:r/>
    </w:p>
    <w:p>
      <w:pPr>
        <w:ind w:firstLine="480"/>
        <w:spacing w:line="56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28.5.3不同投标人的投标文件载明的项目管理成员或者联系人员为同一人。</w:t>
      </w:r>
      <w:r/>
    </w:p>
    <w:p>
      <w:pPr>
        <w:ind w:firstLine="480"/>
        <w:spacing w:line="56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28.5.4不同投标人的投标文件异常一致或者投标报价呈规律性差异。</w:t>
      </w:r>
      <w:r/>
    </w:p>
    <w:p>
      <w:pPr>
        <w:pStyle w:val="895"/>
        <w:ind w:firstLine="600"/>
        <w:spacing w:before="0" w:after="0" w:line="560" w:lineRule="exact"/>
        <w:rPr>
          <w:rFonts w:hint="eastAsia" w:ascii="仿宋" w:hAnsi="仿宋" w:eastAsia="仿宋" w:cs="仿宋"/>
          <w:b w:val="0"/>
          <w:color w:val="000000" w:themeColor="text1"/>
          <w:sz w:val="30"/>
          <w:szCs w:val="30"/>
          <w:highlight w:val="none"/>
          <w14:textFill>
            <w14:solidFill>
              <w14:schemeClr w14:val="tx1"/>
            </w14:solidFill>
          </w14:textFill>
        </w:rPr>
      </w:pPr>
      <w:r>
        <w:rPr>
          <w:rFonts w:hint="eastAsia" w:ascii="仿宋" w:hAnsi="仿宋" w:eastAsia="仿宋" w:cs="仿宋"/>
          <w:b w:val="0"/>
          <w:color w:val="000000" w:themeColor="text1"/>
          <w:sz w:val="30"/>
          <w:szCs w:val="30"/>
          <w:highlight w:val="none"/>
          <w14:textFill>
            <w14:solidFill>
              <w14:schemeClr w14:val="tx1"/>
            </w14:solidFill>
          </w14:textFill>
        </w:rPr>
        <w:t xml:space="preserve">29、质疑处理</w:t>
      </w:r>
      <w:bookmarkEnd w:id="174"/>
      <w:r/>
      <w:r/>
    </w:p>
    <w:p>
      <w:pPr>
        <w:ind w:firstLine="480"/>
        <w:spacing w:line="56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29.1提出质疑的投标人应当是参与所质疑项目采购活动的投标人。潜在投标人依法获取其可质疑的采购文件的，可以对采购文件提出质疑。</w:t>
      </w:r>
      <w:r/>
    </w:p>
    <w:p>
      <w:pPr>
        <w:ind w:firstLine="480"/>
        <w:spacing w:line="56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29.2投标人认为采购文件、采购过程和采购结果使自己的权益受到损害的，可以在知道或应知其权益受到损害之日起七个工作日内，以书面形式根据下述29.4条款的规定向采购代理机构或招标人提出质疑。上述应知其权益受到损害之日，是指：</w:t>
      </w:r>
      <w:r/>
    </w:p>
    <w:p>
      <w:pPr>
        <w:ind w:firstLine="480"/>
        <w:spacing w:line="56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29.2.1</w:t>
      </w:r>
      <w:r>
        <w:rPr>
          <w:rFonts w:hint="eastAsia" w:ascii="仿宋" w:hAnsi="仿宋" w:eastAsia="仿宋" w:cs="仿宋"/>
          <w:color w:val="000000" w:themeColor="text1"/>
          <w:sz w:val="24"/>
          <w:szCs w:val="24"/>
          <w:highlight w:val="none"/>
          <w14:textFill>
            <w14:solidFill>
              <w14:schemeClr w14:val="tx1"/>
            </w14:solidFill>
          </w14:textFill>
        </w:rPr>
        <w:t xml:space="preserve">对可以质疑的采购文件提出质疑的，为收到采购文件之日或者采购文件公告期限届满之日；</w:t>
      </w:r>
      <w:r/>
    </w:p>
    <w:p>
      <w:pPr>
        <w:ind w:firstLine="480"/>
        <w:spacing w:line="56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29.2.2</w:t>
      </w:r>
      <w:r>
        <w:rPr>
          <w:rFonts w:hint="eastAsia" w:ascii="仿宋" w:hAnsi="仿宋" w:eastAsia="仿宋" w:cs="仿宋"/>
          <w:color w:val="000000" w:themeColor="text1"/>
          <w:sz w:val="24"/>
          <w:szCs w:val="24"/>
          <w:highlight w:val="none"/>
          <w14:textFill>
            <w14:solidFill>
              <w14:schemeClr w14:val="tx1"/>
            </w14:solidFill>
          </w14:textFill>
        </w:rPr>
        <w:t xml:space="preserve">对采购过程提出质疑的，为各采购程序环节结束之日；</w:t>
      </w:r>
      <w:r/>
    </w:p>
    <w:p>
      <w:pPr>
        <w:ind w:firstLine="480"/>
        <w:spacing w:line="56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29.2.3</w:t>
      </w:r>
      <w:r>
        <w:rPr>
          <w:rFonts w:hint="eastAsia" w:ascii="仿宋" w:hAnsi="仿宋" w:eastAsia="仿宋" w:cs="仿宋"/>
          <w:color w:val="000000" w:themeColor="text1"/>
          <w:sz w:val="24"/>
          <w:szCs w:val="24"/>
          <w:highlight w:val="none"/>
          <w14:textFill>
            <w14:solidFill>
              <w14:schemeClr w14:val="tx1"/>
            </w14:solidFill>
          </w14:textFill>
        </w:rPr>
        <w:t xml:space="preserve">对中标或者成交结果提出质疑的，为中标或者成交结果公告期限届满之日。</w:t>
      </w:r>
      <w:r/>
    </w:p>
    <w:p>
      <w:pPr>
        <w:ind w:firstLine="480"/>
        <w:spacing w:line="56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投标人应当在法定质疑期内一次性提出针对同一采购程序环节的质疑。投标人如在法定期限内对同一采购程序环节提出多次质疑的，采购代理机构、招标人将只对投标人第一次质疑作出答复。</w:t>
      </w:r>
      <w:r/>
    </w:p>
    <w:p>
      <w:pPr>
        <w:ind w:firstLine="480"/>
        <w:spacing w:line="56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29.3质疑函必须按照本招标文件中《质疑函范本》要求的格式和内容进行填写。投标人如组成联合体参加投标，则《质疑函范本》中要求签字、盖章、加盖公章之处，联合体各方均须按要求签字、盖章、加盖公章。</w:t>
      </w:r>
      <w:r/>
    </w:p>
    <w:p>
      <w:pPr>
        <w:ind w:firstLine="480"/>
        <w:spacing w:line="56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29.4投标人应以书面形式向招标人或者其委托的采购代理机构提出质疑。质疑超出采购机构代理范围的，投标人应当向招标人提出。</w:t>
      </w:r>
      <w:r/>
    </w:p>
    <w:p>
      <w:pPr>
        <w:ind w:firstLine="480"/>
        <w:spacing w:line="56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接收质疑函的方式：</w:t>
      </w:r>
      <w:r>
        <w:rPr>
          <w:rFonts w:hint="eastAsia" w:ascii="仿宋" w:hAnsi="仿宋" w:eastAsia="仿宋" w:cs="仿宋"/>
          <w:color w:val="000000" w:themeColor="text1"/>
          <w:sz w:val="24"/>
          <w:szCs w:val="24"/>
          <w:highlight w:val="none"/>
          <w:u w:val="single"/>
          <w14:textFill>
            <w14:solidFill>
              <w14:schemeClr w14:val="tx1"/>
            </w14:solidFill>
          </w14:textFill>
        </w:rPr>
        <w:t xml:space="preserve">现场接收或邮寄接收</w:t>
      </w:r>
      <w:r/>
    </w:p>
    <w:p>
      <w:pPr>
        <w:ind w:firstLine="480"/>
        <w:spacing w:line="560" w:lineRule="exact"/>
        <w:rPr>
          <w:rFonts w:hint="eastAsia" w:ascii="仿宋" w:hAnsi="仿宋" w:eastAsia="仿宋" w:cs="仿宋"/>
          <w:color w:val="000000" w:themeColor="text1"/>
          <w:sz w:val="24"/>
          <w:szCs w:val="24"/>
          <w:highlight w:val="none"/>
          <w:u w:val="singl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联系部门：</w:t>
      </w:r>
      <w:r>
        <w:rPr>
          <w:rFonts w:hint="eastAsia" w:ascii="仿宋" w:hAnsi="仿宋" w:eastAsia="仿宋" w:cs="仿宋"/>
          <w:color w:val="000000" w:themeColor="text1"/>
          <w:sz w:val="24"/>
          <w:szCs w:val="24"/>
          <w:highlight w:val="none"/>
          <w:u w:val="single"/>
          <w:lang w:eastAsia="zh-CN"/>
          <w14:textFill>
            <w14:solidFill>
              <w14:schemeClr w14:val="tx1"/>
            </w14:solidFill>
          </w14:textFill>
        </w:rPr>
        <w:t xml:space="preserve">宿迁市城市管理行政执法局湖滨新城开发区分局</w:t>
      </w:r>
      <w:r>
        <w:rPr>
          <w:rFonts w:hint="eastAsia" w:ascii="仿宋" w:hAnsi="仿宋" w:eastAsia="仿宋" w:cs="仿宋"/>
          <w:color w:val="000000" w:themeColor="text1"/>
          <w:sz w:val="24"/>
          <w:szCs w:val="24"/>
          <w:highlight w:val="none"/>
          <w:u w:val="single"/>
          <w14:textFill>
            <w14:solidFill>
              <w14:schemeClr w14:val="tx1"/>
            </w14:solidFill>
          </w14:textFill>
        </w:rPr>
        <w:t xml:space="preserve">/宿迁恒新工程项目咨询有限公司</w:t>
      </w:r>
      <w:r/>
    </w:p>
    <w:p>
      <w:pPr>
        <w:ind w:firstLine="480"/>
        <w:spacing w:line="560" w:lineRule="exact"/>
        <w:rPr>
          <w:rFonts w:hint="eastAsia" w:ascii="仿宋" w:hAnsi="仿宋" w:eastAsia="仿宋" w:cs="仿宋"/>
          <w:color w:val="000000" w:themeColor="text1"/>
          <w:sz w:val="24"/>
          <w:szCs w:val="24"/>
          <w:highlight w:val="none"/>
          <w:u w:val="singl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联系电话：</w:t>
      </w:r>
      <w:r>
        <w:rPr>
          <w:rFonts w:hint="eastAsia" w:ascii="仿宋" w:hAnsi="仿宋" w:eastAsia="仿宋" w:cs="仿宋"/>
          <w:color w:val="000000" w:themeColor="text1"/>
          <w:sz w:val="24"/>
          <w:szCs w:val="24"/>
          <w:highlight w:val="none"/>
          <w:u w:val="single"/>
          <w:lang w:eastAsia="zh-CN"/>
          <w14:textFill>
            <w14:solidFill>
              <w14:schemeClr w14:val="tx1"/>
            </w14:solidFill>
          </w14:textFill>
        </w:rPr>
        <w:t xml:space="preserve">0527-80100515</w:t>
      </w:r>
      <w:r>
        <w:rPr>
          <w:rFonts w:hint="eastAsia" w:ascii="仿宋" w:hAnsi="仿宋" w:eastAsia="仿宋" w:cs="仿宋"/>
          <w:color w:val="000000" w:themeColor="text1"/>
          <w:sz w:val="24"/>
          <w:szCs w:val="24"/>
          <w:highlight w:val="none"/>
          <w:u w:val="single"/>
          <w14:textFill>
            <w14:solidFill>
              <w14:schemeClr w14:val="tx1"/>
            </w14:solidFill>
          </w14:textFill>
        </w:rPr>
        <w:t xml:space="preserve">/0527-88880320</w:t>
      </w:r>
      <w:r/>
    </w:p>
    <w:p>
      <w:pPr>
        <w:ind w:firstLine="480"/>
        <w:spacing w:line="560" w:lineRule="exact"/>
        <w:rPr>
          <w:rFonts w:hint="eastAsia" w:ascii="仿宋" w:hAnsi="仿宋" w:eastAsia="仿宋" w:cs="仿宋"/>
          <w:color w:val="000000" w:themeColor="text1"/>
          <w:sz w:val="24"/>
          <w:szCs w:val="24"/>
          <w:highlight w:val="none"/>
          <w:u w:val="singl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通讯地址：</w:t>
      </w:r>
      <w:r>
        <w:rPr>
          <w:rFonts w:hint="eastAsia" w:ascii="仿宋" w:hAnsi="仿宋" w:eastAsia="仿宋" w:cs="仿宋"/>
          <w:color w:val="000000" w:themeColor="text1"/>
          <w:sz w:val="24"/>
          <w:szCs w:val="24"/>
          <w:highlight w:val="none"/>
          <w:u w:val="single"/>
          <w:lang w:eastAsia="zh-CN"/>
          <w14:textFill>
            <w14:solidFill>
              <w14:schemeClr w14:val="tx1"/>
            </w14:solidFill>
          </w14:textFill>
        </w:rPr>
        <w:t xml:space="preserve">湖滨新区嘉创大厦</w:t>
      </w:r>
      <w:r>
        <w:rPr>
          <w:rFonts w:hint="eastAsia" w:ascii="仿宋" w:hAnsi="仿宋" w:eastAsia="仿宋" w:cs="仿宋"/>
          <w:color w:val="000000" w:themeColor="text1"/>
          <w:sz w:val="24"/>
          <w:szCs w:val="24"/>
          <w:highlight w:val="none"/>
          <w:u w:val="single"/>
          <w14:textFill>
            <w14:solidFill>
              <w14:schemeClr w14:val="tx1"/>
            </w14:solidFill>
          </w14:textFill>
        </w:rPr>
        <w:t xml:space="preserve">/宿迁经济技术开发区城宇商业广场一区D栋103室</w:t>
      </w:r>
      <w:r/>
    </w:p>
    <w:p>
      <w:pPr>
        <w:ind w:firstLine="480"/>
        <w:spacing w:line="56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29.5以下情形的质疑不予受理</w:t>
      </w:r>
      <w:r/>
    </w:p>
    <w:p>
      <w:pPr>
        <w:ind w:firstLine="480"/>
        <w:spacing w:line="56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29.5.1内容不符合《政府采购质疑和投诉办法》第十二条规定的质疑。</w:t>
      </w:r>
      <w:r/>
    </w:p>
    <w:p>
      <w:pPr>
        <w:ind w:firstLine="480"/>
        <w:spacing w:line="56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29.5.2超出政府采购法定期限的质疑。</w:t>
      </w:r>
      <w:r/>
    </w:p>
    <w:p>
      <w:pPr>
        <w:ind w:firstLine="480"/>
        <w:spacing w:line="56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29.5.3以传真、电子邮件等方式递交的非原件形式的质疑。</w:t>
      </w:r>
      <w:r/>
    </w:p>
    <w:p>
      <w:pPr>
        <w:ind w:firstLine="480"/>
        <w:spacing w:line="56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29.5.4未参加投标活动的投标人或在投标活动中自身权益未受到损害的投标人所提出的质疑。</w:t>
      </w:r>
      <w:r/>
    </w:p>
    <w:p>
      <w:pPr>
        <w:ind w:firstLine="480"/>
        <w:spacing w:line="56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29.5.5投标人组成联合体参加投标，联合体中任何一方或多方未按要求签字、盖章、加盖公章的质疑。</w:t>
      </w:r>
      <w:r/>
    </w:p>
    <w:p>
      <w:pPr>
        <w:ind w:firstLine="480"/>
        <w:spacing w:line="56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29.6投标人提出书面质疑必须有理、有据，不得捏造事实、提供虚假材料进行恶意质疑。否则，一经查实，采购代理机构有权依据政府采购的有关规定，报请政府采购监管部门对该投标人进行相应的行政处罚和记录该投标人的失信信息。</w:t>
      </w:r>
      <w:r/>
    </w:p>
    <w:p>
      <w:pPr>
        <w:ind w:firstLine="480"/>
        <w:spacing w:line="56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29.7质疑投标人对招标人、采购代理机构的答复不满意，或者招标人、采购代理机构未在规定时间内作出答复的，可以在答复期满后15个工作日内向同级财政部门提起投诉。</w:t>
      </w:r>
      <w:r/>
    </w:p>
    <w:p>
      <w:pPr>
        <w:pStyle w:val="895"/>
        <w:ind w:firstLine="600"/>
        <w:spacing w:before="0" w:after="0" w:line="560" w:lineRule="exact"/>
        <w:rPr>
          <w:rFonts w:hint="eastAsia" w:ascii="仿宋" w:hAnsi="仿宋" w:eastAsia="仿宋" w:cs="仿宋"/>
          <w:b w:val="0"/>
          <w:color w:val="000000" w:themeColor="text1"/>
          <w:sz w:val="30"/>
          <w:szCs w:val="30"/>
          <w:highlight w:val="none"/>
          <w14:textFill>
            <w14:solidFill>
              <w14:schemeClr w14:val="tx1"/>
            </w14:solidFill>
          </w14:textFill>
        </w:rPr>
      </w:pPr>
      <w:r>
        <w:rPr>
          <w:rFonts w:hint="eastAsia" w:ascii="仿宋" w:hAnsi="仿宋" w:eastAsia="仿宋" w:cs="仿宋"/>
          <w:b w:val="0"/>
          <w:color w:val="000000" w:themeColor="text1"/>
          <w:sz w:val="30"/>
          <w:szCs w:val="30"/>
          <w:highlight w:val="none"/>
          <w14:textFill>
            <w14:solidFill>
              <w14:schemeClr w14:val="tx1"/>
            </w14:solidFill>
          </w14:textFill>
        </w:rPr>
        <w:t xml:space="preserve">30、中标通知书</w:t>
      </w:r>
      <w:r/>
    </w:p>
    <w:p>
      <w:pPr>
        <w:ind w:firstLine="480"/>
        <w:spacing w:line="560" w:lineRule="exact"/>
        <w:rPr>
          <w:rFonts w:hint="eastAsia" w:ascii="仿宋" w:hAnsi="仿宋" w:eastAsia="仿宋" w:cs="仿宋"/>
          <w:color w:val="000000" w:themeColor="text1"/>
          <w:sz w:val="24"/>
          <w:szCs w:val="24"/>
          <w:highlight w:val="none"/>
          <w14:textFill>
            <w14:solidFill>
              <w14:schemeClr w14:val="tx1"/>
            </w14:solidFill>
          </w14:textFill>
        </w:rPr>
      </w:pPr>
      <w:r/>
      <w:bookmarkStart w:id="175" w:name="_Toc120614220"/>
      <w:r/>
      <w:bookmarkStart w:id="176" w:name="_Toc20823308"/>
      <w:r/>
      <w:bookmarkStart w:id="177" w:name="_Toc513029236"/>
      <w:r/>
      <w:bookmarkStart w:id="178" w:name="_Toc16938552"/>
      <w:r>
        <w:rPr>
          <w:rFonts w:hint="eastAsia" w:ascii="仿宋" w:hAnsi="仿宋" w:eastAsia="仿宋" w:cs="仿宋"/>
          <w:color w:val="000000" w:themeColor="text1"/>
          <w:sz w:val="24"/>
          <w:szCs w:val="24"/>
          <w:highlight w:val="none"/>
          <w14:textFill>
            <w14:solidFill>
              <w14:schemeClr w14:val="tx1"/>
            </w14:solidFill>
          </w14:textFill>
        </w:rPr>
        <w:t xml:space="preserve">30.l中标结果确定后，代理机构将向中标人发出中标通知书。请中标人使用CA数字证书登录“苏采云系统”及时下载中标通知书。中标投标人可自行下载打印《中标通知书》，《中标通知书》将作为授予合同资格的唯一合法依据。</w:t>
      </w:r>
      <w:r/>
    </w:p>
    <w:p>
      <w:pPr>
        <w:ind w:firstLine="480"/>
        <w:spacing w:line="56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30.2中标通知书将是合同的一个组成部分。对招标人和中标人均具有法律效力。中标通知书发出后，招标人改变中标结果的，或者中标人放弃中标项目的，应当依法承担法律责任。</w:t>
      </w:r>
      <w:r/>
    </w:p>
    <w:p>
      <w:pPr>
        <w:ind w:firstLine="643"/>
        <w:keepLines/>
        <w:keepNext/>
        <w:spacing w:line="560" w:lineRule="exact"/>
        <w:rPr>
          <w:rFonts w:hint="eastAsia" w:ascii="仿宋" w:hAnsi="仿宋" w:eastAsia="仿宋" w:cs="仿宋"/>
          <w:b/>
          <w:bCs/>
          <w:color w:val="000000" w:themeColor="text1"/>
          <w:sz w:val="32"/>
          <w:szCs w:val="32"/>
          <w:highlight w:val="none"/>
          <w14:textFill>
            <w14:solidFill>
              <w14:schemeClr w14:val="tx1"/>
            </w14:solidFill>
          </w14:textFill>
        </w:rPr>
        <w:outlineLvl w:val="2"/>
      </w:pPr>
      <w:r>
        <w:rPr>
          <w:rFonts w:hint="eastAsia" w:ascii="仿宋" w:hAnsi="仿宋" w:eastAsia="仿宋" w:cs="仿宋"/>
          <w:b/>
          <w:bCs/>
          <w:color w:val="000000" w:themeColor="text1"/>
          <w:sz w:val="32"/>
          <w:szCs w:val="32"/>
          <w:highlight w:val="none"/>
          <w14:textFill>
            <w14:solidFill>
              <w14:schemeClr w14:val="tx1"/>
            </w14:solidFill>
          </w14:textFill>
        </w:rPr>
        <w:t xml:space="preserve">七、授予合同</w:t>
      </w:r>
      <w:bookmarkEnd w:id="175"/>
      <w:r/>
      <w:bookmarkEnd w:id="176"/>
      <w:r/>
      <w:bookmarkEnd w:id="177"/>
      <w:r/>
      <w:bookmarkEnd w:id="178"/>
      <w:r/>
      <w:r/>
    </w:p>
    <w:p>
      <w:pPr>
        <w:pStyle w:val="895"/>
        <w:ind w:firstLine="600"/>
        <w:spacing w:before="0" w:after="0" w:line="560" w:lineRule="exact"/>
        <w:rPr>
          <w:rFonts w:hint="eastAsia" w:ascii="仿宋" w:hAnsi="仿宋" w:eastAsia="仿宋" w:cs="仿宋"/>
          <w:b w:val="0"/>
          <w:color w:val="000000" w:themeColor="text1"/>
          <w:sz w:val="30"/>
          <w:szCs w:val="30"/>
          <w:highlight w:val="none"/>
          <w14:textFill>
            <w14:solidFill>
              <w14:schemeClr w14:val="tx1"/>
            </w14:solidFill>
          </w14:textFill>
        </w:rPr>
      </w:pPr>
      <w:r/>
      <w:bookmarkStart w:id="179" w:name="_Toc16938553"/>
      <w:r/>
      <w:bookmarkStart w:id="180" w:name="_Toc513029237"/>
      <w:r/>
      <w:bookmarkStart w:id="181" w:name="_Toc20823309"/>
      <w:r>
        <w:rPr>
          <w:rFonts w:hint="eastAsia" w:ascii="仿宋" w:hAnsi="仿宋" w:eastAsia="仿宋" w:cs="仿宋"/>
          <w:b w:val="0"/>
          <w:color w:val="000000" w:themeColor="text1"/>
          <w:sz w:val="30"/>
          <w:szCs w:val="30"/>
          <w:highlight w:val="none"/>
          <w14:textFill>
            <w14:solidFill>
              <w14:schemeClr w14:val="tx1"/>
            </w14:solidFill>
          </w14:textFill>
        </w:rPr>
        <w:t xml:space="preserve">31.签订合同</w:t>
      </w:r>
      <w:r/>
    </w:p>
    <w:p>
      <w:pPr>
        <w:ind w:firstLine="480"/>
        <w:spacing w:line="560" w:lineRule="exact"/>
        <w:rPr>
          <w:rFonts w:hint="eastAsia" w:ascii="仿宋" w:hAnsi="仿宋" w:eastAsia="仿宋" w:cs="仿宋"/>
          <w:bCs/>
          <w:color w:val="000000" w:themeColor="text1"/>
          <w:sz w:val="24"/>
          <w:highlight w:val="none"/>
          <w:lang w:val="zh-CN"/>
          <w14:textFill>
            <w14:solidFill>
              <w14:schemeClr w14:val="tx1"/>
            </w14:solidFill>
          </w14:textFill>
        </w:rPr>
      </w:pPr>
      <w:r>
        <w:rPr>
          <w:rFonts w:hint="eastAsia" w:ascii="仿宋" w:hAnsi="仿宋" w:eastAsia="仿宋" w:cs="仿宋"/>
          <w:bCs/>
          <w:color w:val="000000" w:themeColor="text1"/>
          <w:sz w:val="24"/>
          <w:szCs w:val="24"/>
          <w:highlight w:val="none"/>
          <w14:textFill>
            <w14:solidFill>
              <w14:schemeClr w14:val="tx1"/>
            </w14:solidFill>
          </w14:textFill>
        </w:rPr>
        <w:t xml:space="preserve">31</w:t>
      </w:r>
      <w:r>
        <w:rPr>
          <w:rFonts w:hint="eastAsia" w:ascii="仿宋" w:hAnsi="仿宋" w:eastAsia="仿宋" w:cs="仿宋"/>
          <w:color w:val="000000" w:themeColor="text1"/>
          <w:sz w:val="24"/>
          <w:szCs w:val="24"/>
          <w:highlight w:val="none"/>
          <w14:textFill>
            <w14:solidFill>
              <w14:schemeClr w14:val="tx1"/>
            </w14:solidFill>
          </w14:textFill>
        </w:rPr>
        <w:t xml:space="preserve">.l中标人应当在中标通知书发出之日起15日内，按照招标文件确定的事项与招标人签订政府采购合同。</w:t>
      </w:r>
      <w:r>
        <w:rPr>
          <w:rFonts w:hint="eastAsia" w:ascii="仿宋" w:hAnsi="仿宋" w:eastAsia="仿宋" w:cs="仿宋"/>
          <w:bCs/>
          <w:color w:val="000000" w:themeColor="text1"/>
          <w:sz w:val="24"/>
          <w:highlight w:val="none"/>
          <w:lang w:val="zh-CN"/>
          <w14:textFill>
            <w14:solidFill>
              <w14:schemeClr w14:val="tx1"/>
            </w14:solidFill>
          </w14:textFill>
        </w:rPr>
        <w:t xml:space="preserve">并在签订之日起2个工作日内将政府采购合同在指定的媒体上公告，但政府采购合同中涉及国家秘密、商业秘密的内容除外</w:t>
      </w:r>
      <w:r/>
    </w:p>
    <w:p>
      <w:pPr>
        <w:ind w:firstLine="480"/>
        <w:spacing w:line="56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31.2招标文件、中标人的投标文件及招标过程中有关澄清、承诺文件均应作为合同附件。</w:t>
      </w:r>
      <w:r/>
    </w:p>
    <w:p>
      <w:pPr>
        <w:ind w:firstLine="480"/>
        <w:spacing w:line="56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31.4本项目的非主体、非关键性工作是否允许分包按以下第</w:t>
      </w:r>
      <w:r>
        <w:rPr>
          <w:rFonts w:hint="eastAsia" w:ascii="仿宋" w:hAnsi="仿宋" w:eastAsia="仿宋" w:cs="仿宋"/>
          <w:color w:val="000000" w:themeColor="text1"/>
          <w:sz w:val="24"/>
          <w:szCs w:val="24"/>
          <w:highlight w:val="none"/>
          <w:u w:val="single"/>
          <w14:textFill>
            <w14:solidFill>
              <w14:schemeClr w14:val="tx1"/>
            </w14:solidFill>
          </w14:textFill>
        </w:rPr>
        <w:t xml:space="preserve">2</w:t>
      </w:r>
      <w:r>
        <w:rPr>
          <w:rFonts w:hint="eastAsia" w:ascii="仿宋" w:hAnsi="仿宋" w:eastAsia="仿宋" w:cs="仿宋"/>
          <w:color w:val="000000" w:themeColor="text1"/>
          <w:sz w:val="24"/>
          <w:szCs w:val="24"/>
          <w:highlight w:val="none"/>
          <w14:textFill>
            <w14:solidFill>
              <w14:schemeClr w14:val="tx1"/>
            </w14:solidFill>
          </w14:textFill>
        </w:rPr>
        <w:t xml:space="preserve">种方式确定：</w:t>
      </w:r>
      <w:r/>
    </w:p>
    <w:p>
      <w:pPr>
        <w:ind w:firstLine="480"/>
        <w:spacing w:line="560" w:lineRule="exact"/>
        <w:rPr>
          <w:rFonts w:hint="eastAsia" w:ascii="仿宋" w:hAnsi="仿宋" w:eastAsia="仿宋" w:cs="仿宋"/>
          <w:color w:val="000000" w:themeColor="text1"/>
          <w:sz w:val="24"/>
          <w:szCs w:val="24"/>
          <w:highlight w:val="none"/>
          <w:u w:val="singl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1.允许分包，允许大中型企业向一家或者多家小微企业分包，分包具体内容、金额或比例：</w:t>
      </w:r>
      <w:r>
        <w:rPr>
          <w:rFonts w:hint="eastAsia" w:ascii="仿宋" w:hAnsi="仿宋" w:eastAsia="仿宋" w:cs="仿宋"/>
          <w:color w:val="000000" w:themeColor="text1"/>
          <w:sz w:val="24"/>
          <w:szCs w:val="24"/>
          <w:highlight w:val="none"/>
          <w:u w:val="single"/>
          <w14:textFill>
            <w14:solidFill>
              <w14:schemeClr w14:val="tx1"/>
            </w14:solidFill>
          </w14:textFill>
        </w:rPr>
        <w:t xml:space="preserve">/</w:t>
      </w:r>
      <w:r>
        <w:rPr>
          <w:rFonts w:hint="eastAsia" w:ascii="仿宋" w:hAnsi="仿宋" w:eastAsia="仿宋" w:cs="仿宋"/>
          <w:color w:val="000000" w:themeColor="text1"/>
          <w:sz w:val="24"/>
          <w:szCs w:val="24"/>
          <w:highlight w:val="none"/>
          <w14:textFill>
            <w14:solidFill>
              <w14:schemeClr w14:val="tx1"/>
            </w14:solidFill>
          </w14:textFill>
        </w:rPr>
        <w:t xml:space="preserve">；</w:t>
      </w:r>
      <w:r/>
    </w:p>
    <w:p>
      <w:pPr>
        <w:ind w:firstLine="480"/>
        <w:spacing w:line="56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2.不允许分包。未经招标人同意，中标人也不得采用分包形式履行合同,否则招标人有权终止合同。转包或分包造成招标人损失的，中标人应承担相应赔偿责任。</w:t>
      </w:r>
      <w:r/>
    </w:p>
    <w:p>
      <w:pPr>
        <w:ind w:firstLine="480"/>
        <w:spacing w:line="560" w:lineRule="exact"/>
        <w:rPr>
          <w:rFonts w:hint="eastAsia" w:ascii="仿宋" w:hAnsi="仿宋" w:eastAsia="仿宋" w:cs="仿宋"/>
          <w:bCs/>
          <w:color w:val="000000" w:themeColor="text1"/>
          <w:sz w:val="24"/>
          <w:highlight w:val="none"/>
          <w14:textFill>
            <w14:solidFill>
              <w14:schemeClr w14:val="tx1"/>
            </w14:solidFill>
          </w14:textFill>
        </w:rPr>
      </w:pPr>
      <w:r>
        <w:rPr>
          <w:rFonts w:hint="eastAsia" w:ascii="仿宋" w:hAnsi="仿宋" w:eastAsia="仿宋" w:cs="仿宋"/>
          <w:bCs/>
          <w:color w:val="000000" w:themeColor="text1"/>
          <w:sz w:val="24"/>
          <w:highlight w:val="none"/>
          <w14:textFill>
            <w14:solidFill>
              <w14:schemeClr w14:val="tx1"/>
            </w14:solidFill>
          </w14:textFill>
        </w:rPr>
        <w:t xml:space="preserve">31.4履约保证金</w:t>
      </w:r>
      <w:r/>
    </w:p>
    <w:p>
      <w:pPr>
        <w:ind w:firstLine="480"/>
        <w:spacing w:line="560" w:lineRule="exact"/>
        <w:rPr>
          <w:rFonts w:hint="eastAsia" w:ascii="仿宋" w:hAnsi="仿宋" w:eastAsia="仿宋" w:cs="仿宋"/>
          <w:bCs/>
          <w:color w:val="000000" w:themeColor="text1"/>
          <w:sz w:val="24"/>
          <w:highlight w:val="none"/>
          <w:lang w:val="zh-CN"/>
          <w14:textFill>
            <w14:solidFill>
              <w14:schemeClr w14:val="tx1"/>
            </w14:solidFill>
          </w14:textFill>
        </w:rPr>
      </w:pPr>
      <w:r>
        <w:rPr>
          <w:rFonts w:hint="eastAsia" w:ascii="仿宋" w:hAnsi="仿宋" w:eastAsia="仿宋" w:cs="仿宋"/>
          <w:bCs/>
          <w:color w:val="000000" w:themeColor="text1"/>
          <w:sz w:val="24"/>
          <w:highlight w:val="none"/>
          <w:lang w:val="zh-CN"/>
          <w14:textFill>
            <w14:solidFill>
              <w14:schemeClr w14:val="tx1"/>
            </w14:solidFill>
          </w14:textFill>
        </w:rPr>
        <w:t xml:space="preserve">按照以下第</w:t>
      </w:r>
      <w:r>
        <w:rPr>
          <w:rFonts w:hint="eastAsia" w:ascii="仿宋" w:hAnsi="仿宋" w:eastAsia="仿宋" w:cs="仿宋"/>
          <w:bCs/>
          <w:color w:val="000000" w:themeColor="text1"/>
          <w:sz w:val="24"/>
          <w:highlight w:val="none"/>
          <w:u w:val="single"/>
          <w14:textFill>
            <w14:solidFill>
              <w14:schemeClr w14:val="tx1"/>
            </w14:solidFill>
          </w14:textFill>
        </w:rPr>
        <w:t xml:space="preserve">(1)</w:t>
      </w:r>
      <w:r>
        <w:rPr>
          <w:rFonts w:hint="eastAsia" w:ascii="仿宋" w:hAnsi="仿宋" w:eastAsia="仿宋" w:cs="仿宋"/>
          <w:bCs/>
          <w:color w:val="000000" w:themeColor="text1"/>
          <w:sz w:val="24"/>
          <w:highlight w:val="none"/>
          <w:lang w:val="zh-CN"/>
          <w14:textFill>
            <w14:solidFill>
              <w14:schemeClr w14:val="tx1"/>
            </w14:solidFill>
          </w14:textFill>
        </w:rPr>
        <w:t xml:space="preserve">方式确定履约保证收取方式。</w:t>
      </w:r>
      <w:r/>
    </w:p>
    <w:p>
      <w:pPr>
        <w:ind w:firstLine="480"/>
        <w:spacing w:line="560" w:lineRule="exact"/>
        <w:rPr>
          <w:rFonts w:hint="eastAsia" w:ascii="仿宋" w:hAnsi="仿宋" w:eastAsia="仿宋" w:cs="仿宋"/>
          <w:bCs/>
          <w:color w:val="000000" w:themeColor="text1"/>
          <w:sz w:val="24"/>
          <w:highlight w:val="none"/>
          <w:lang w:val="zh-CN"/>
          <w14:textFill>
            <w14:solidFill>
              <w14:schemeClr w14:val="tx1"/>
            </w14:solidFill>
          </w14:textFill>
        </w:rPr>
      </w:pPr>
      <w:r>
        <w:rPr>
          <w:rFonts w:hint="eastAsia" w:ascii="仿宋" w:hAnsi="仿宋" w:eastAsia="仿宋" w:cs="仿宋"/>
          <w:bCs/>
          <w:color w:val="000000" w:themeColor="text1"/>
          <w:sz w:val="24"/>
          <w:highlight w:val="none"/>
          <w:lang w:val="zh-CN"/>
          <w14:textFill>
            <w14:solidFill>
              <w14:schemeClr w14:val="tx1"/>
            </w14:solidFill>
          </w14:textFill>
        </w:rPr>
        <w:t xml:space="preserve">(1)不收取履约保证金。</w:t>
      </w:r>
      <w:r/>
    </w:p>
    <w:p>
      <w:pPr>
        <w:ind w:firstLine="480"/>
        <w:spacing w:line="560" w:lineRule="exact"/>
        <w:rPr>
          <w:rFonts w:hint="eastAsia" w:ascii="仿宋" w:hAnsi="仿宋" w:eastAsia="仿宋" w:cs="仿宋"/>
          <w:bCs/>
          <w:color w:val="000000" w:themeColor="text1"/>
          <w:sz w:val="24"/>
          <w:highlight w:val="none"/>
          <w:lang w:val="zh-CN"/>
          <w14:textFill>
            <w14:solidFill>
              <w14:schemeClr w14:val="tx1"/>
            </w14:solidFill>
          </w14:textFill>
        </w:rPr>
      </w:pPr>
      <w:r>
        <w:rPr>
          <w:rFonts w:hint="eastAsia" w:ascii="仿宋" w:hAnsi="仿宋" w:eastAsia="仿宋" w:cs="仿宋"/>
          <w:bCs/>
          <w:color w:val="000000" w:themeColor="text1"/>
          <w:sz w:val="24"/>
          <w:highlight w:val="none"/>
          <w:lang w:val="zh-CN"/>
          <w14:textFill>
            <w14:solidFill>
              <w14:schemeClr w14:val="tx1"/>
            </w14:solidFill>
          </w14:textFill>
        </w:rPr>
        <w:t xml:space="preserve">(2)履约保证金应在采购合同签订前提交，履约保证金的金额：</w:t>
      </w:r>
      <w:r>
        <w:rPr>
          <w:rFonts w:hint="eastAsia" w:ascii="仿宋" w:hAnsi="仿宋" w:eastAsia="仿宋" w:cs="仿宋"/>
          <w:color w:val="000000" w:themeColor="text1"/>
          <w:sz w:val="24"/>
          <w:szCs w:val="24"/>
          <w:highlight w:val="none"/>
          <w:u w:val="single"/>
          <w14:textFill>
            <w14:solidFill>
              <w14:schemeClr w14:val="tx1"/>
            </w14:solidFill>
          </w14:textFill>
        </w:rPr>
        <w:t xml:space="preserve">/</w:t>
      </w:r>
      <w:r>
        <w:rPr>
          <w:rFonts w:hint="eastAsia" w:ascii="仿宋" w:hAnsi="仿宋" w:eastAsia="仿宋" w:cs="仿宋"/>
          <w:bCs/>
          <w:color w:val="000000" w:themeColor="text1"/>
          <w:sz w:val="24"/>
          <w:highlight w:val="none"/>
          <w:lang w:val="zh-CN"/>
          <w14:textFill>
            <w14:solidFill>
              <w14:schemeClr w14:val="tx1"/>
            </w14:solidFill>
          </w14:textFill>
        </w:rPr>
        <w:t xml:space="preserve">按采购合同总价的</w:t>
      </w:r>
      <w:r>
        <w:rPr>
          <w:rFonts w:hint="eastAsia" w:ascii="仿宋" w:hAnsi="仿宋" w:eastAsia="仿宋" w:cs="仿宋"/>
          <w:color w:val="000000" w:themeColor="text1"/>
          <w:sz w:val="24"/>
          <w:szCs w:val="24"/>
          <w:highlight w:val="none"/>
          <w:u w:val="single"/>
          <w14:textFill>
            <w14:solidFill>
              <w14:schemeClr w14:val="tx1"/>
            </w14:solidFill>
          </w14:textFill>
        </w:rPr>
        <w:t xml:space="preserve">/</w:t>
      </w:r>
      <w:r>
        <w:rPr>
          <w:rFonts w:hint="eastAsia" w:ascii="仿宋" w:hAnsi="仿宋" w:eastAsia="仿宋" w:cs="仿宋"/>
          <w:bCs/>
          <w:color w:val="000000" w:themeColor="text1"/>
          <w:sz w:val="24"/>
          <w:highlight w:val="none"/>
          <w:lang w:val="zh-CN"/>
          <w14:textFill>
            <w14:solidFill>
              <w14:schemeClr w14:val="tx1"/>
            </w14:solidFill>
          </w14:textFill>
        </w:rPr>
        <w:t xml:space="preserve">%计取。除银行电汇、网上银行、数字人民币外，投标人还可选用银行保函、担保公司的保证担保或保险公司的保证保险等多种形式向招标人缴纳；</w:t>
      </w:r>
      <w:r/>
    </w:p>
    <w:p>
      <w:pPr>
        <w:ind w:firstLine="480"/>
        <w:spacing w:line="560" w:lineRule="exact"/>
        <w:rPr>
          <w:rFonts w:hint="eastAsia" w:ascii="仿宋" w:hAnsi="仿宋" w:eastAsia="仿宋" w:cs="仿宋"/>
          <w:bCs/>
          <w:color w:val="000000" w:themeColor="text1"/>
          <w:sz w:val="24"/>
          <w:highlight w:val="none"/>
          <w:lang w:val="zh-CN"/>
          <w14:textFill>
            <w14:solidFill>
              <w14:schemeClr w14:val="tx1"/>
            </w14:solidFill>
          </w14:textFill>
        </w:rPr>
      </w:pPr>
      <w:r>
        <w:rPr>
          <w:rFonts w:hint="eastAsia" w:ascii="仿宋" w:hAnsi="仿宋" w:eastAsia="仿宋" w:cs="仿宋"/>
          <w:bCs/>
          <w:color w:val="000000" w:themeColor="text1"/>
          <w:sz w:val="24"/>
          <w:highlight w:val="none"/>
          <w:lang w:val="zh-CN"/>
          <w14:textFill>
            <w14:solidFill>
              <w14:schemeClr w14:val="tx1"/>
            </w14:solidFill>
          </w14:textFill>
        </w:rPr>
        <w:t xml:space="preserve">履约保证金退还的方式：以银行电汇、网上银行、数字人民币形式缴纳履约保证金的，退回至投标人存款账户或投标人数字人民币账户；以保函、担保、保险等形式缴纳履约保证金的，在保函、担保、保险约定的保证期限届满之日起自行失效；</w:t>
      </w:r>
      <w:r/>
    </w:p>
    <w:p>
      <w:pPr>
        <w:ind w:firstLine="480"/>
        <w:spacing w:line="560" w:lineRule="exact"/>
        <w:rPr>
          <w:rFonts w:hint="eastAsia" w:ascii="仿宋" w:hAnsi="仿宋" w:eastAsia="仿宋" w:cs="仿宋"/>
          <w:bCs/>
          <w:color w:val="000000" w:themeColor="text1"/>
          <w:sz w:val="24"/>
          <w:highlight w:val="none"/>
          <w:lang w:val="zh-CN"/>
          <w14:textFill>
            <w14:solidFill>
              <w14:schemeClr w14:val="tx1"/>
            </w14:solidFill>
          </w14:textFill>
        </w:rPr>
      </w:pPr>
      <w:r>
        <w:rPr>
          <w:rFonts w:hint="eastAsia" w:ascii="仿宋" w:hAnsi="仿宋" w:eastAsia="仿宋" w:cs="仿宋"/>
          <w:bCs/>
          <w:color w:val="000000" w:themeColor="text1"/>
          <w:sz w:val="24"/>
          <w:highlight w:val="none"/>
          <w:lang w:val="zh-CN"/>
          <w14:textFill>
            <w14:solidFill>
              <w14:schemeClr w14:val="tx1"/>
            </w14:solidFill>
          </w14:textFill>
        </w:rPr>
        <w:t xml:space="preserve">履约保证金退还的条件：按以下方式实行：</w:t>
      </w:r>
      <w:r/>
    </w:p>
    <w:p>
      <w:pPr>
        <w:ind w:firstLine="480"/>
        <w:spacing w:line="560" w:lineRule="exact"/>
        <w:rPr>
          <w:rFonts w:hint="eastAsia" w:ascii="仿宋" w:hAnsi="仿宋" w:eastAsia="仿宋" w:cs="仿宋"/>
          <w:bCs/>
          <w:color w:val="000000" w:themeColor="text1"/>
          <w:sz w:val="24"/>
          <w:highlight w:val="none"/>
          <w:lang w:val="zh-CN"/>
          <w14:textFill>
            <w14:solidFill>
              <w14:schemeClr w14:val="tx1"/>
            </w14:solidFill>
          </w14:textFill>
        </w:rPr>
      </w:pPr>
      <w:r>
        <w:rPr>
          <w:rFonts w:hint="eastAsia" w:ascii="仿宋" w:hAnsi="仿宋" w:eastAsia="仿宋" w:cs="仿宋"/>
          <w:bCs/>
          <w:color w:val="000000" w:themeColor="text1"/>
          <w:sz w:val="24"/>
          <w:highlight w:val="none"/>
          <w:lang w:val="zh-CN"/>
          <w14:textFill>
            <w14:solidFill>
              <w14:schemeClr w14:val="tx1"/>
            </w14:solidFill>
          </w14:textFill>
        </w:rPr>
        <w:t xml:space="preserve">货物类项目，项目验收合格，出具验收报告及履约保证金收据申请退付；</w:t>
      </w:r>
      <w:r/>
    </w:p>
    <w:p>
      <w:pPr>
        <w:ind w:firstLine="480"/>
        <w:spacing w:line="560" w:lineRule="exact"/>
        <w:rPr>
          <w:rFonts w:hint="eastAsia" w:ascii="仿宋" w:hAnsi="仿宋" w:eastAsia="仿宋" w:cs="仿宋"/>
          <w:bCs/>
          <w:color w:val="000000" w:themeColor="text1"/>
          <w:sz w:val="24"/>
          <w:highlight w:val="none"/>
          <w:lang w:val="zh-CN"/>
          <w14:textFill>
            <w14:solidFill>
              <w14:schemeClr w14:val="tx1"/>
            </w14:solidFill>
          </w14:textFill>
        </w:rPr>
      </w:pPr>
      <w:r>
        <w:rPr>
          <w:rFonts w:hint="eastAsia" w:ascii="仿宋" w:hAnsi="仿宋" w:eastAsia="仿宋" w:cs="仿宋"/>
          <w:bCs/>
          <w:color w:val="000000" w:themeColor="text1"/>
          <w:sz w:val="24"/>
          <w:highlight w:val="none"/>
          <w:lang w:val="zh-CN"/>
          <w14:textFill>
            <w14:solidFill>
              <w14:schemeClr w14:val="tx1"/>
            </w14:solidFill>
          </w14:textFill>
        </w:rPr>
        <w:t xml:space="preserve">履约保证金退还时间：采购单位收到投标人退付申请后5个工作日内退还；</w:t>
      </w:r>
      <w:r/>
    </w:p>
    <w:p>
      <w:pPr>
        <w:ind w:firstLine="480"/>
        <w:spacing w:line="560" w:lineRule="exact"/>
        <w:rPr>
          <w:rFonts w:hint="eastAsia" w:ascii="仿宋" w:hAnsi="仿宋" w:eastAsia="仿宋" w:cs="仿宋"/>
          <w:bCs/>
          <w:color w:val="000000" w:themeColor="text1"/>
          <w:sz w:val="24"/>
          <w:highlight w:val="none"/>
          <w:lang w:val="zh-CN"/>
          <w14:textFill>
            <w14:solidFill>
              <w14:schemeClr w14:val="tx1"/>
            </w14:solidFill>
          </w14:textFill>
        </w:rPr>
      </w:pPr>
      <w:r>
        <w:rPr>
          <w:rFonts w:hint="eastAsia" w:ascii="仿宋" w:hAnsi="仿宋" w:eastAsia="仿宋" w:cs="仿宋"/>
          <w:bCs/>
          <w:color w:val="000000" w:themeColor="text1"/>
          <w:sz w:val="24"/>
          <w:highlight w:val="none"/>
          <w:lang w:val="zh-CN"/>
          <w14:textFill>
            <w14:solidFill>
              <w14:schemeClr w14:val="tx1"/>
            </w14:solidFill>
          </w14:textFill>
        </w:rPr>
        <w:t xml:space="preserve">履约保证金不予退还情形：除不可抗力外，投标人不履行与招标人订立的采购合同的，履约保证金不予退还，给招标人造成的损失超过履约保证金数额的，还应当对超过部分予以赔偿；</w:t>
      </w:r>
      <w:r/>
    </w:p>
    <w:p>
      <w:pPr>
        <w:ind w:firstLine="480"/>
        <w:spacing w:line="560" w:lineRule="exact"/>
        <w:rPr>
          <w:rFonts w:hint="eastAsia" w:ascii="仿宋" w:hAnsi="仿宋" w:eastAsia="仿宋" w:cs="仿宋"/>
          <w:bCs/>
          <w:color w:val="000000" w:themeColor="text1"/>
          <w:sz w:val="24"/>
          <w:highlight w:val="none"/>
          <w:lang w:val="zh-CN"/>
          <w14:textFill>
            <w14:solidFill>
              <w14:schemeClr w14:val="tx1"/>
            </w14:solidFill>
          </w14:textFill>
        </w:rPr>
      </w:pPr>
      <w:r>
        <w:rPr>
          <w:rFonts w:hint="eastAsia" w:ascii="仿宋" w:hAnsi="仿宋" w:eastAsia="仿宋" w:cs="仿宋"/>
          <w:bCs/>
          <w:color w:val="000000" w:themeColor="text1"/>
          <w:sz w:val="24"/>
          <w:highlight w:val="none"/>
          <w:lang w:val="zh-CN"/>
          <w14:textFill>
            <w14:solidFill>
              <w14:schemeClr w14:val="tx1"/>
            </w14:solidFill>
          </w14:textFill>
        </w:rPr>
        <w:t xml:space="preserve">逾期退还履约保证金的违约责任：除应当退还履约保证金外，还应当按中国人民银行同期贷款基准利率上浮20％后的利率支付超期资金占用费，但因投标人自身原因导致无法及时退还的除外。</w:t>
      </w:r>
      <w:r/>
    </w:p>
    <w:p>
      <w:pPr>
        <w:ind w:firstLine="480"/>
        <w:spacing w:line="560" w:lineRule="exact"/>
        <w:rPr>
          <w:rFonts w:hint="eastAsia" w:ascii="仿宋" w:hAnsi="仿宋" w:eastAsia="仿宋" w:cs="仿宋"/>
          <w:bCs/>
          <w:color w:val="000000" w:themeColor="text1"/>
          <w:sz w:val="24"/>
          <w:highlight w:val="none"/>
          <w14:textFill>
            <w14:solidFill>
              <w14:schemeClr w14:val="tx1"/>
            </w14:solidFill>
          </w14:textFill>
        </w:rPr>
      </w:pPr>
      <w:r>
        <w:rPr>
          <w:rFonts w:hint="eastAsia" w:ascii="仿宋" w:hAnsi="仿宋" w:eastAsia="仿宋" w:cs="仿宋"/>
          <w:bCs/>
          <w:color w:val="000000" w:themeColor="text1"/>
          <w:sz w:val="24"/>
          <w:highlight w:val="none"/>
          <w14:textFill>
            <w14:solidFill>
              <w14:schemeClr w14:val="tx1"/>
            </w14:solidFill>
          </w14:textFill>
        </w:rPr>
        <w:t xml:space="preserve">本项目支持和鼓励投标人使用江苏政府采购电子履约保函（保险）代替缴纳履约保证金。关于办理流程、偿付等内容详见江苏省政府采购网《关于在全省政府采购领域推行电子履约保函(保险)的通知》(苏财购﹝2023﹞150号)。</w:t>
      </w:r>
      <w:r/>
    </w:p>
    <w:p>
      <w:pPr>
        <w:ind w:firstLine="600"/>
        <w:keepLines/>
        <w:keepNext/>
        <w:rPr>
          <w:rFonts w:hint="eastAsia" w:ascii="仿宋" w:hAnsi="仿宋" w:eastAsia="仿宋" w:cs="仿宋"/>
          <w:bCs/>
          <w:color w:val="000000" w:themeColor="text1"/>
          <w:sz w:val="30"/>
          <w:szCs w:val="30"/>
          <w:highlight w:val="none"/>
          <w14:textFill>
            <w14:solidFill>
              <w14:schemeClr w14:val="tx1"/>
            </w14:solidFill>
          </w14:textFill>
        </w:rPr>
        <w:outlineLvl w:val="3"/>
      </w:pPr>
      <w:r>
        <w:rPr>
          <w:rFonts w:hint="eastAsia" w:ascii="仿宋" w:hAnsi="仿宋" w:eastAsia="仿宋" w:cs="仿宋"/>
          <w:bCs/>
          <w:color w:val="000000" w:themeColor="text1"/>
          <w:sz w:val="30"/>
          <w:szCs w:val="30"/>
          <w:highlight w:val="none"/>
          <w14:textFill>
            <w14:solidFill>
              <w14:schemeClr w14:val="tx1"/>
            </w14:solidFill>
          </w14:textFill>
        </w:rPr>
        <w:t xml:space="preserve">32、货物（包含与货物相关的服务）的追加</w:t>
      </w:r>
      <w:r/>
    </w:p>
    <w:p>
      <w:pPr>
        <w:ind w:firstLine="480"/>
        <w:spacing w:line="56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32.1政府采购合同履行中，招标人需追加与合同标的相同的货物（包含与货物相关的服务）的，在不改变合同其他条款的前提下，可以与中标人协商签订补充合同，但所有补充合同的采购金额不超过原合同金额10%。</w:t>
      </w:r>
      <w:bookmarkEnd w:id="179"/>
      <w:r/>
      <w:bookmarkEnd w:id="180"/>
      <w:r/>
      <w:bookmarkEnd w:id="181"/>
      <w:r/>
      <w:r/>
    </w:p>
    <w:p>
      <w:pPr>
        <w:pStyle w:val="895"/>
        <w:ind w:firstLine="600"/>
        <w:spacing w:before="0" w:after="0" w:line="560" w:lineRule="exact"/>
        <w:rPr>
          <w:rFonts w:hint="eastAsia" w:ascii="仿宋" w:hAnsi="仿宋" w:eastAsia="仿宋" w:cs="仿宋"/>
          <w:b w:val="0"/>
          <w:color w:val="000000" w:themeColor="text1"/>
          <w:sz w:val="30"/>
          <w:szCs w:val="30"/>
          <w:highlight w:val="none"/>
          <w14:textFill>
            <w14:solidFill>
              <w14:schemeClr w14:val="tx1"/>
            </w14:solidFill>
          </w14:textFill>
        </w:rPr>
      </w:pPr>
      <w:r/>
      <w:bookmarkStart w:id="182" w:name="_Toc479757207"/>
      <w:r/>
      <w:bookmarkStart w:id="183" w:name="_Toc16938558"/>
      <w:r/>
      <w:bookmarkStart w:id="184" w:name="_Toc513029242"/>
      <w:r/>
      <w:bookmarkStart w:id="185" w:name="_Toc120614221"/>
      <w:r/>
      <w:bookmarkStart w:id="186" w:name="_Toc20823314"/>
      <w:r>
        <w:rPr>
          <w:rFonts w:hint="eastAsia" w:ascii="仿宋" w:hAnsi="仿宋" w:eastAsia="仿宋" w:cs="仿宋"/>
          <w:b w:val="0"/>
          <w:color w:val="000000" w:themeColor="text1"/>
          <w:sz w:val="30"/>
          <w:szCs w:val="30"/>
          <w:highlight w:val="none"/>
          <w14:textFill>
            <w14:solidFill>
              <w14:schemeClr w14:val="tx1"/>
            </w14:solidFill>
          </w14:textFill>
        </w:rPr>
        <w:t xml:space="preserve">33、政府采购履约资金扶持政策</w:t>
      </w:r>
      <w:r/>
    </w:p>
    <w:p>
      <w:pPr>
        <w:ind w:firstLine="480"/>
        <w:spacing w:line="560" w:lineRule="exact"/>
        <w:rPr>
          <w:rFonts w:hint="eastAsia" w:ascii="仿宋" w:hAnsi="仿宋" w:eastAsia="仿宋" w:cs="仿宋"/>
          <w:bCs/>
          <w:color w:val="000000" w:themeColor="text1"/>
          <w:sz w:val="24"/>
          <w:highlight w:val="none"/>
          <w:lang w:val="zh-CN"/>
          <w14:textFill>
            <w14:solidFill>
              <w14:schemeClr w14:val="tx1"/>
            </w14:solidFill>
          </w14:textFill>
        </w:rPr>
      </w:pPr>
      <w:r>
        <w:rPr>
          <w:rFonts w:hint="eastAsia" w:ascii="仿宋" w:hAnsi="仿宋" w:eastAsia="仿宋" w:cs="仿宋"/>
          <w:bCs/>
          <w:color w:val="000000" w:themeColor="text1"/>
          <w:sz w:val="24"/>
          <w:highlight w:val="none"/>
          <w14:textFill>
            <w14:solidFill>
              <w14:schemeClr w14:val="tx1"/>
            </w14:solidFill>
          </w14:textFill>
        </w:rPr>
        <w:t xml:space="preserve">33.1根据江苏省财政厅中国人民银行南京分行《关于深入推进政府采购线上合同信用融资工作的通知》（苏财购〔2021〕82号）</w:t>
      </w:r>
      <w:r>
        <w:rPr>
          <w:rFonts w:hint="eastAsia" w:ascii="仿宋" w:hAnsi="仿宋" w:eastAsia="仿宋" w:cs="仿宋"/>
          <w:bCs/>
          <w:color w:val="000000" w:themeColor="text1"/>
          <w:sz w:val="24"/>
          <w:highlight w:val="none"/>
          <w:lang w:val="zh-CN"/>
          <w14:textFill>
            <w14:solidFill>
              <w14:schemeClr w14:val="tx1"/>
            </w14:solidFill>
          </w14:textFill>
        </w:rPr>
        <w:t xml:space="preserve">，对政府采购中标投标人提出“政采贷”融资申请的，招标人应当依法按时在“苏采云”系统中录入并公开政府采购合同信息，勾选“融资贷款”选项，并在合同签订、验收付款、账号维护等环节提供必要便利，持续降低参与政府采购的中小企业融资成本。中标投标人如需获得合同信用融资支持，可凭政府采购合同办理“政采贷”融资贷款。</w:t>
      </w:r>
      <w:r/>
    </w:p>
    <w:p>
      <w:pPr>
        <w:ind w:firstLine="643"/>
        <w:keepLines/>
        <w:keepNext/>
        <w:spacing w:line="560" w:lineRule="exact"/>
        <w:rPr>
          <w:rFonts w:hint="eastAsia" w:ascii="仿宋" w:hAnsi="仿宋" w:eastAsia="仿宋" w:cs="仿宋"/>
          <w:b/>
          <w:bCs/>
          <w:color w:val="000000" w:themeColor="text1"/>
          <w:sz w:val="32"/>
          <w:szCs w:val="32"/>
          <w:highlight w:val="none"/>
          <w14:textFill>
            <w14:solidFill>
              <w14:schemeClr w14:val="tx1"/>
            </w14:solidFill>
          </w14:textFill>
        </w:rPr>
        <w:outlineLvl w:val="2"/>
      </w:pPr>
      <w:r>
        <w:rPr>
          <w:rFonts w:hint="eastAsia" w:ascii="仿宋" w:hAnsi="仿宋" w:eastAsia="仿宋" w:cs="仿宋"/>
          <w:b/>
          <w:bCs/>
          <w:color w:val="000000" w:themeColor="text1"/>
          <w:sz w:val="32"/>
          <w:szCs w:val="32"/>
          <w:highlight w:val="none"/>
          <w14:textFill>
            <w14:solidFill>
              <w14:schemeClr w14:val="tx1"/>
            </w14:solidFill>
          </w14:textFill>
        </w:rPr>
        <w:t xml:space="preserve">34、验收及付款</w:t>
      </w:r>
      <w:r/>
    </w:p>
    <w:p>
      <w:pPr>
        <w:ind w:firstLine="480"/>
        <w:spacing w:line="560" w:lineRule="exact"/>
        <w:rPr>
          <w:rFonts w:hint="eastAsia" w:ascii="仿宋" w:hAnsi="仿宋" w:eastAsia="仿宋" w:cs="仿宋"/>
          <w:bCs/>
          <w:color w:val="000000" w:themeColor="text1"/>
          <w:sz w:val="24"/>
          <w:highlight w:val="none"/>
          <w14:textFill>
            <w14:solidFill>
              <w14:schemeClr w14:val="tx1"/>
            </w14:solidFill>
          </w14:textFill>
        </w:rPr>
      </w:pPr>
      <w:r>
        <w:rPr>
          <w:rFonts w:hint="eastAsia" w:ascii="仿宋" w:hAnsi="仿宋" w:eastAsia="仿宋" w:cs="仿宋"/>
          <w:bCs/>
          <w:color w:val="000000" w:themeColor="text1"/>
          <w:sz w:val="24"/>
          <w:highlight w:val="none"/>
          <w14:textFill>
            <w14:solidFill>
              <w14:schemeClr w14:val="tx1"/>
            </w14:solidFill>
          </w14:textFill>
        </w:rPr>
        <w:t xml:space="preserve">34.1招标人应当根据采购项目的具体情况，自行组织项目验收或者委托采购代理机构验收。大型或者复杂的政府采购项目，应当邀请国家认可的质量检测机构参加验收工作。验收方成员应当在验收书上签字，并承担相应的法律责任。如果发现与合同中要求不符，投标人须承担由此发生的一切损失和费用，并接受相应的处理。</w:t>
      </w:r>
      <w:r/>
    </w:p>
    <w:p>
      <w:pPr>
        <w:ind w:firstLine="480"/>
        <w:spacing w:line="560" w:lineRule="exact"/>
        <w:rPr>
          <w:rFonts w:hint="eastAsia" w:ascii="仿宋" w:hAnsi="仿宋" w:eastAsia="仿宋" w:cs="仿宋"/>
          <w:bCs/>
          <w:color w:val="000000" w:themeColor="text1"/>
          <w:sz w:val="24"/>
          <w:highlight w:val="none"/>
          <w14:textFill>
            <w14:solidFill>
              <w14:schemeClr w14:val="tx1"/>
            </w14:solidFill>
          </w14:textFill>
        </w:rPr>
      </w:pPr>
      <w:r>
        <w:rPr>
          <w:rFonts w:hint="eastAsia" w:ascii="仿宋" w:hAnsi="仿宋" w:eastAsia="仿宋" w:cs="仿宋"/>
          <w:bCs/>
          <w:color w:val="000000" w:themeColor="text1"/>
          <w:sz w:val="24"/>
          <w:highlight w:val="none"/>
          <w14:textFill>
            <w14:solidFill>
              <w14:schemeClr w14:val="tx1"/>
            </w14:solidFill>
          </w14:textFill>
        </w:rPr>
        <w:t xml:space="preserve">34.2招标人可以邀请参加本项目的其他投标人或者第三方机构参与验收。参与验收的投标人或者第三方机构的意见作为验收书的参考资料一并存档。</w:t>
      </w:r>
      <w:r/>
    </w:p>
    <w:p>
      <w:pPr>
        <w:ind w:firstLine="480"/>
        <w:spacing w:line="560" w:lineRule="exact"/>
        <w:rPr>
          <w:rFonts w:hint="eastAsia" w:ascii="仿宋" w:hAnsi="仿宋" w:eastAsia="仿宋" w:cs="仿宋"/>
          <w:bCs/>
          <w:color w:val="000000" w:themeColor="text1"/>
          <w:sz w:val="24"/>
          <w:highlight w:val="none"/>
          <w14:textFill>
            <w14:solidFill>
              <w14:schemeClr w14:val="tx1"/>
            </w14:solidFill>
          </w14:textFill>
        </w:rPr>
      </w:pPr>
      <w:r>
        <w:rPr>
          <w:rFonts w:hint="eastAsia" w:ascii="仿宋" w:hAnsi="仿宋" w:eastAsia="仿宋" w:cs="仿宋"/>
          <w:bCs/>
          <w:color w:val="000000" w:themeColor="text1"/>
          <w:sz w:val="24"/>
          <w:highlight w:val="none"/>
          <w14:textFill>
            <w14:solidFill>
              <w14:schemeClr w14:val="tx1"/>
            </w14:solidFill>
          </w14:textFill>
        </w:rPr>
        <w:t xml:space="preserve">34.3严格按照采购合同开展履约验收。招标人成立验收小组，按照采购合同的约定对投标人履约情况进行验收。验收时，按照采购合同的约定对每一项技术、服务、安全标准的履约情况进行确认。验收结束后，应当出具验收书，列明各项标准的验收情况及项目总体评价，由验收双方共同签署。验收结果与采购合同约定的资金支付及履约保证金返还条件挂钩。履约验收的各项资料应当存档备查。</w:t>
      </w:r>
      <w:r/>
    </w:p>
    <w:p>
      <w:pPr>
        <w:ind w:firstLine="480"/>
        <w:spacing w:line="560" w:lineRule="exact"/>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bCs/>
          <w:color w:val="000000" w:themeColor="text1"/>
          <w:sz w:val="24"/>
          <w:highlight w:val="none"/>
          <w14:textFill>
            <w14:solidFill>
              <w14:schemeClr w14:val="tx1"/>
            </w14:solidFill>
          </w14:textFill>
        </w:rPr>
        <w:t xml:space="preserve">34.4验收合格的项目，招标人将根据采购合同的约定及时向投标人支付采购资金、退还履约保证金。验收不合格的项目，招标人将依法及时处理。采购合同的履行、违约责任和解决争议的方式等适用《中华人民共和国民法典》。投标人在履约过程中有政府采购法律法规规定的违法违规情形的，招标人应当及时报告本级财政部门。</w:t>
      </w:r>
      <w:r/>
    </w:p>
    <w:p>
      <w:pPr>
        <w:ind w:firstLine="482"/>
        <w:spacing w:line="560" w:lineRule="exact"/>
        <w:rPr>
          <w:rFonts w:hint="eastAsia" w:ascii="仿宋" w:hAnsi="仿宋" w:eastAsia="仿宋" w:cs="仿宋"/>
          <w:b/>
          <w:color w:val="000000" w:themeColor="text1"/>
          <w:sz w:val="24"/>
          <w:highlight w:val="none"/>
          <w14:textFill>
            <w14:solidFill>
              <w14:schemeClr w14:val="tx1"/>
            </w14:solidFill>
          </w14:textFill>
        </w:rPr>
      </w:pPr>
      <w:r>
        <w:rPr>
          <w:rFonts w:hint="eastAsia" w:ascii="仿宋" w:hAnsi="仿宋" w:eastAsia="仿宋" w:cs="仿宋"/>
          <w:b/>
          <w:color w:val="000000" w:themeColor="text1"/>
          <w:sz w:val="24"/>
          <w:highlight w:val="none"/>
          <w14:textFill>
            <w14:solidFill>
              <w14:schemeClr w14:val="tx1"/>
            </w14:solidFill>
          </w14:textFill>
        </w:rPr>
        <w:t xml:space="preserve">35、付款</w:t>
      </w:r>
      <w:r/>
    </w:p>
    <w:p>
      <w:pPr>
        <w:ind w:firstLine="480"/>
        <w:spacing w:line="560" w:lineRule="exact"/>
        <w:rPr>
          <w:rFonts w:hint="eastAsia" w:ascii="仿宋" w:hAnsi="仿宋" w:eastAsia="仿宋" w:cs="仿宋"/>
          <w:bCs/>
          <w:color w:val="000000" w:themeColor="text1"/>
          <w:sz w:val="24"/>
          <w:highlight w:val="none"/>
          <w14:textFill>
            <w14:solidFill>
              <w14:schemeClr w14:val="tx1"/>
            </w14:solidFill>
          </w14:textFill>
        </w:rPr>
      </w:pPr>
      <w:r/>
      <w:bookmarkStart w:id="187" w:name="EBec7f529f50594afd871ea9378869e456"/>
      <w:r>
        <w:rPr>
          <w:rFonts w:hint="eastAsia" w:ascii="仿宋" w:hAnsi="仿宋" w:eastAsia="仿宋" w:cs="仿宋"/>
          <w:bCs/>
          <w:color w:val="000000" w:themeColor="text1"/>
          <w:sz w:val="24"/>
          <w:highlight w:val="none"/>
          <w14:textFill>
            <w14:solidFill>
              <w14:schemeClr w14:val="tx1"/>
            </w14:solidFill>
          </w14:textFill>
        </w:rPr>
        <w:t xml:space="preserve">按照以下确定的付款方式，招标人及时办理付款手续。对于满足合同约定支付条件的，自收到发票后10个工作日内将资金支付到合同约定的投标人账户或投标人数字人民币账户。</w:t>
      </w:r>
      <w:bookmarkEnd w:id="187"/>
      <w:r/>
      <w:r/>
    </w:p>
    <w:p>
      <w:pPr>
        <w:ind w:firstLine="480"/>
        <w:spacing w:line="560" w:lineRule="exact"/>
        <w:rPr>
          <w:rFonts w:hint="eastAsia" w:ascii="仿宋" w:hAnsi="仿宋" w:eastAsia="仿宋" w:cs="仿宋"/>
          <w:bCs/>
          <w:color w:val="000000" w:themeColor="text1"/>
          <w:sz w:val="24"/>
          <w:highlight w:val="none"/>
          <w14:textFill>
            <w14:solidFill>
              <w14:schemeClr w14:val="tx1"/>
            </w14:solidFill>
          </w14:textFill>
        </w:rPr>
      </w:pPr>
      <w:r>
        <w:rPr>
          <w:rFonts w:hint="eastAsia" w:ascii="仿宋" w:hAnsi="仿宋" w:eastAsia="仿宋" w:cs="仿宋"/>
          <w:bCs/>
          <w:color w:val="000000" w:themeColor="text1"/>
          <w:sz w:val="24"/>
          <w:highlight w:val="none"/>
          <w14:textFill>
            <w14:solidFill>
              <w14:schemeClr w14:val="tx1"/>
            </w14:solidFill>
          </w14:textFill>
        </w:rPr>
        <w:t xml:space="preserve">预付款：合同金额的</w:t>
      </w:r>
      <w:r>
        <w:rPr>
          <w:rFonts w:hint="eastAsia" w:ascii="仿宋" w:hAnsi="仿宋" w:eastAsia="仿宋" w:cs="仿宋"/>
          <w:bCs/>
          <w:color w:val="000000" w:themeColor="text1"/>
          <w:sz w:val="24"/>
          <w:highlight w:val="none"/>
          <w:u w:val="single"/>
          <w14:textFill>
            <w14:solidFill>
              <w14:schemeClr w14:val="tx1"/>
            </w14:solidFill>
          </w14:textFill>
        </w:rPr>
        <w:t xml:space="preserve">30%</w:t>
      </w:r>
      <w:r>
        <w:rPr>
          <w:rFonts w:hint="eastAsia" w:ascii="仿宋" w:hAnsi="仿宋" w:eastAsia="仿宋" w:cs="仿宋"/>
          <w:bCs/>
          <w:color w:val="000000" w:themeColor="text1"/>
          <w:sz w:val="24"/>
          <w:highlight w:val="none"/>
          <w14:textFill>
            <w14:solidFill>
              <w14:schemeClr w14:val="tx1"/>
            </w14:solidFill>
          </w14:textFill>
        </w:rPr>
        <w:t xml:space="preserve">，合同签订后10个工作日内支付；</w:t>
      </w:r>
      <w:r/>
    </w:p>
    <w:p>
      <w:pPr>
        <w:ind w:firstLine="480"/>
        <w:spacing w:line="560" w:lineRule="exact"/>
        <w:rPr>
          <w:rFonts w:hint="eastAsia" w:ascii="仿宋" w:hAnsi="仿宋" w:eastAsia="仿宋" w:cs="仿宋"/>
          <w:bCs/>
          <w:color w:val="000000" w:themeColor="text1"/>
          <w:sz w:val="24"/>
          <w:highlight w:val="none"/>
          <w14:textFill>
            <w14:solidFill>
              <w14:schemeClr w14:val="tx1"/>
            </w14:solidFill>
          </w14:textFill>
        </w:rPr>
      </w:pPr>
      <w:r/>
      <w:bookmarkStart w:id="188" w:name="EB11398ec6946f4019bc4c35221e27b04f"/>
      <w:r>
        <w:rPr>
          <w:rFonts w:hint="eastAsia" w:ascii="仿宋" w:hAnsi="仿宋" w:eastAsia="仿宋" w:cs="仿宋"/>
          <w:bCs/>
          <w:color w:val="000000" w:themeColor="text1"/>
          <w:sz w:val="24"/>
          <w:highlight w:val="none"/>
          <w14:textFill>
            <w14:solidFill>
              <w14:schemeClr w14:val="tx1"/>
            </w14:solidFill>
          </w14:textFill>
        </w:rPr>
        <w:t xml:space="preserve">进度款：</w:t>
      </w:r>
      <w:r>
        <w:rPr>
          <w:rFonts w:hint="eastAsia" w:ascii="仿宋" w:hAnsi="仿宋" w:eastAsia="仿宋" w:cs="仿宋"/>
          <w:color w:val="000000" w:themeColor="text1"/>
          <w:sz w:val="24"/>
          <w:highlight w:val="none"/>
          <w:lang w:eastAsia="zh-CN"/>
          <w14:textFill>
            <w14:solidFill>
              <w14:schemeClr w14:val="tx1"/>
            </w14:solidFill>
          </w14:textFill>
        </w:rPr>
        <w:t xml:space="preserve">投标人应在每月10日前将上月的实际使用油料情况明细表（即：车辆的加油明细及汇总金额）、发票等一起提供给招标人，经招标人和投标人双方确认后，招标人每个月按时结算。</w:t>
      </w:r>
      <w:r/>
    </w:p>
    <w:p>
      <w:pPr>
        <w:ind w:firstLine="482"/>
        <w:spacing w:line="560" w:lineRule="exact"/>
        <w:rPr>
          <w:rFonts w:hint="eastAsia" w:ascii="仿宋" w:hAnsi="仿宋" w:eastAsia="仿宋" w:cs="仿宋"/>
          <w:b/>
          <w:color w:val="000000" w:themeColor="text1"/>
          <w:sz w:val="24"/>
          <w:highlight w:val="none"/>
          <w14:textFill>
            <w14:solidFill>
              <w14:schemeClr w14:val="tx1"/>
            </w14:solidFill>
          </w14:textFill>
        </w:rPr>
      </w:pPr>
      <w:r>
        <w:rPr>
          <w:rFonts w:hint="eastAsia" w:ascii="仿宋" w:hAnsi="仿宋" w:eastAsia="仿宋" w:cs="仿宋"/>
          <w:b/>
          <w:color w:val="000000" w:themeColor="text1"/>
          <w:sz w:val="24"/>
          <w:highlight w:val="none"/>
          <w14:textFill>
            <w14:solidFill>
              <w14:schemeClr w14:val="tx1"/>
            </w14:solidFill>
          </w14:textFill>
        </w:rPr>
        <w:t xml:space="preserve">注：在签订合同时，中标人明确表示无需预付款或者主动要求降低预付款比例的金额，招标人可不适用预付款规定。</w:t>
      </w:r>
      <w:bookmarkEnd w:id="188"/>
      <w:r/>
      <w:r/>
    </w:p>
    <w:p>
      <w:pPr>
        <w:ind w:firstLine="480"/>
        <w:spacing w:line="560" w:lineRule="exact"/>
        <w:rPr>
          <w:rFonts w:hint="eastAsia" w:ascii="仿宋" w:hAnsi="仿宋" w:eastAsia="仿宋" w:cs="仿宋"/>
          <w:bCs/>
          <w:color w:val="000000" w:themeColor="text1"/>
          <w:sz w:val="24"/>
          <w:highlight w:val="none"/>
          <w14:textFill>
            <w14:solidFill>
              <w14:schemeClr w14:val="tx1"/>
            </w14:solidFill>
          </w14:textFill>
        </w:rPr>
      </w:pPr>
      <w:r>
        <w:rPr>
          <w:rFonts w:hint="eastAsia" w:ascii="仿宋" w:hAnsi="仿宋" w:eastAsia="仿宋" w:cs="仿宋"/>
          <w:bCs/>
          <w:color w:val="000000" w:themeColor="text1"/>
          <w:sz w:val="24"/>
          <w:highlight w:val="none"/>
          <w14:textFill>
            <w14:solidFill>
              <w14:schemeClr w14:val="tx1"/>
            </w14:solidFill>
          </w14:textFill>
        </w:rPr>
        <w:t xml:space="preserve">关于采购投标人合法权益补偿救济机制：在履约过程中，因政策变化、规划调整而无法履行合同约定、造成企业合法权益受损的，招标人依据实际情况对投标人进行补偿救济。</w:t>
      </w:r>
      <w:r/>
    </w:p>
    <w:p>
      <w:pPr>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r>
      <w:r/>
    </w:p>
    <w:p>
      <w:pPr>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r>
      <w:r/>
    </w:p>
    <w:p>
      <w:pPr>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r>
      <w:r/>
    </w:p>
    <w:p>
      <w:pPr>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r>
      <w:r/>
    </w:p>
    <w:p>
      <w:pPr>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r>
      <w:r/>
    </w:p>
    <w:p>
      <w:pPr>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r>
      <w:r/>
    </w:p>
    <w:p>
      <w:pPr>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r>
      <w:r/>
    </w:p>
    <w:p>
      <w:pPr>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r>
      <w:r/>
    </w:p>
    <w:p>
      <w:pPr>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r>
      <w:r/>
    </w:p>
    <w:p>
      <w:pPr>
        <w:jc w:val="center"/>
        <w:keepNext/>
        <w:rPr>
          <w:rFonts w:hint="eastAsia" w:ascii="仿宋" w:hAnsi="仿宋" w:eastAsia="仿宋" w:cs="仿宋"/>
          <w:bCs/>
          <w:color w:val="000000" w:themeColor="text1"/>
          <w:sz w:val="44"/>
          <w:szCs w:val="28"/>
          <w:highlight w:val="none"/>
          <w14:textFill>
            <w14:solidFill>
              <w14:schemeClr w14:val="tx1"/>
            </w14:solidFill>
          </w14:textFill>
        </w:rPr>
        <w:outlineLvl w:val="0"/>
      </w:pPr>
      <w:r>
        <w:rPr>
          <w:rFonts w:hint="eastAsia" w:ascii="仿宋" w:hAnsi="仿宋" w:eastAsia="仿宋" w:cs="仿宋"/>
          <w:bCs/>
          <w:color w:val="000000" w:themeColor="text1"/>
          <w:sz w:val="44"/>
          <w:szCs w:val="28"/>
          <w:highlight w:val="none"/>
          <w14:textFill>
            <w14:solidFill>
              <w14:schemeClr w14:val="tx1"/>
            </w14:solidFill>
          </w14:textFill>
        </w:rPr>
        <w:br w:type="page" w:clear="all"/>
      </w:r>
      <w:bookmarkEnd w:id="182"/>
      <w:r/>
      <w:bookmarkEnd w:id="183"/>
      <w:r/>
      <w:bookmarkEnd w:id="184"/>
      <w:r/>
      <w:bookmarkEnd w:id="185"/>
      <w:r/>
      <w:bookmarkEnd w:id="186"/>
      <w:r/>
      <w:r/>
    </w:p>
    <w:p>
      <w:pPr>
        <w:ind w:firstLine="2640"/>
        <w:keepNext/>
        <w:rPr>
          <w:rFonts w:hint="eastAsia" w:ascii="仿宋" w:hAnsi="仿宋" w:eastAsia="仿宋" w:cs="仿宋"/>
          <w:bCs/>
          <w:color w:val="000000" w:themeColor="text1"/>
          <w:sz w:val="44"/>
          <w:szCs w:val="28"/>
          <w:highlight w:val="none"/>
          <w14:textFill>
            <w14:solidFill>
              <w14:schemeClr w14:val="tx1"/>
            </w14:solidFill>
          </w14:textFill>
        </w:rPr>
        <w:outlineLvl w:val="0"/>
      </w:pPr>
      <w:r/>
      <w:bookmarkStart w:id="189" w:name="_Toc104802328"/>
      <w:r/>
      <w:bookmarkStart w:id="190" w:name="_Toc155086566"/>
      <w:r/>
      <w:bookmarkStart w:id="191" w:name="_Toc118461986"/>
      <w:r/>
      <w:bookmarkStart w:id="192" w:name="_Hlt16619350"/>
      <w:r/>
      <w:bookmarkStart w:id="193" w:name="_Toc16938590"/>
      <w:r/>
      <w:bookmarkStart w:id="194" w:name="_Toc20823346"/>
      <w:r/>
      <w:bookmarkStart w:id="195" w:name="_Toc120614244"/>
      <w:r/>
      <w:bookmarkStart w:id="196" w:name="_Toc479757211"/>
      <w:r/>
      <w:bookmarkStart w:id="197" w:name="_Toc462564139"/>
      <w:r>
        <w:rPr>
          <w:rFonts w:hint="eastAsia" w:ascii="仿宋" w:hAnsi="仿宋" w:eastAsia="仿宋" w:cs="仿宋"/>
          <w:bCs/>
          <w:color w:val="000000" w:themeColor="text1"/>
          <w:sz w:val="44"/>
          <w:szCs w:val="28"/>
          <w:highlight w:val="none"/>
          <w14:textFill>
            <w14:solidFill>
              <w14:schemeClr w14:val="tx1"/>
            </w14:solidFill>
          </w14:textFill>
        </w:rPr>
        <w:t xml:space="preserve">第三章合同文本</w:t>
      </w:r>
      <w:bookmarkEnd w:id="189"/>
      <w:r/>
      <w:bookmarkEnd w:id="190"/>
      <w:r/>
      <w:bookmarkEnd w:id="191"/>
      <w:r/>
      <w:r/>
    </w:p>
    <w:p>
      <w:pPr>
        <w:ind w:firstLine="480"/>
        <w:spacing w:line="500" w:lineRule="exact"/>
        <w:rPr>
          <w:rFonts w:hint="eastAsia" w:ascii="仿宋" w:hAnsi="仿宋" w:eastAsia="仿宋" w:cs="仿宋"/>
          <w:bCs/>
          <w:color w:val="000000" w:themeColor="text1"/>
          <w:sz w:val="24"/>
          <w:highlight w:val="none"/>
          <w14:textFill>
            <w14:solidFill>
              <w14:schemeClr w14:val="tx1"/>
            </w14:solidFill>
          </w14:textFill>
        </w:rPr>
      </w:pPr>
      <w:r/>
      <w:bookmarkStart w:id="198" w:name="_Toc513029243"/>
      <w:r/>
      <w:bookmarkStart w:id="199" w:name="_Toc16938559"/>
      <w:r/>
      <w:bookmarkStart w:id="200" w:name="_Toc20823315"/>
      <w:r>
        <w:rPr>
          <w:rFonts w:hint="eastAsia" w:ascii="仿宋" w:hAnsi="仿宋" w:eastAsia="仿宋" w:cs="仿宋"/>
          <w:bCs/>
          <w:color w:val="000000" w:themeColor="text1"/>
          <w:sz w:val="24"/>
          <w:highlight w:val="none"/>
          <w14:textFill>
            <w14:solidFill>
              <w14:schemeClr w14:val="tx1"/>
            </w14:solidFill>
          </w14:textFill>
        </w:rPr>
        <w:t xml:space="preserve">以下为中标后签订本项目合同的通用条款，投标人不得提出实质性的修改。</w:t>
      </w:r>
      <w:bookmarkEnd w:id="198"/>
      <w:r/>
      <w:bookmarkEnd w:id="199"/>
      <w:r/>
      <w:bookmarkEnd w:id="200"/>
      <w:r/>
      <w:r/>
    </w:p>
    <w:p>
      <w:pPr>
        <w:jc w:val="center"/>
        <w:spacing w:before="120" w:after="120"/>
        <w:rPr>
          <w:rFonts w:hint="eastAsia" w:ascii="仿宋" w:hAnsi="仿宋" w:eastAsia="仿宋" w:cs="仿宋"/>
          <w:b/>
          <w:bCs/>
          <w:color w:val="000000" w:themeColor="text1"/>
          <w:sz w:val="30"/>
          <w:szCs w:val="20"/>
          <w:highlight w:val="none"/>
          <w14:textFill>
            <w14:solidFill>
              <w14:schemeClr w14:val="tx1"/>
            </w14:solidFill>
          </w14:textFill>
        </w:rPr>
        <w:outlineLvl w:val="0"/>
      </w:pPr>
      <w:r/>
      <w:bookmarkStart w:id="201" w:name="_Hlt16619369"/>
      <w:r/>
      <w:bookmarkEnd w:id="201"/>
      <w:r/>
      <w:bookmarkStart w:id="202" w:name="_Toc155086567"/>
      <w:r>
        <w:rPr>
          <w:rFonts w:hint="eastAsia" w:ascii="仿宋" w:hAnsi="仿宋" w:eastAsia="仿宋" w:cs="仿宋"/>
          <w:b/>
          <w:color w:val="000000" w:themeColor="text1"/>
          <w:sz w:val="30"/>
          <w:highlight w:val="none"/>
          <w14:textFill>
            <w14:solidFill>
              <w14:schemeClr w14:val="tx1"/>
            </w14:solidFill>
          </w14:textFill>
        </w:rPr>
        <w:t xml:space="preserve">政府采购合同（货物）（合同编号）</w:t>
      </w:r>
      <w:bookmarkEnd w:id="202"/>
      <w:r/>
      <w:r/>
    </w:p>
    <w:p>
      <w:pPr>
        <w:spacing w:before="120" w:after="120" w:line="560" w:lineRule="exact"/>
        <w:rPr>
          <w:rFonts w:hint="eastAsia" w:ascii="仿宋" w:hAnsi="仿宋" w:eastAsia="仿宋" w:cs="仿宋"/>
          <w:color w:val="000000" w:themeColor="text1"/>
          <w:sz w:val="24"/>
          <w:szCs w:val="24"/>
          <w:highlight w:val="none"/>
          <w:lang w:eastAsia="zh-CN"/>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项目名称：</w:t>
      </w: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湖滨新区城管局2027年度执法车辆环卫作业车辆加油服务项目</w:t>
      </w:r>
      <w:r/>
    </w:p>
    <w:p>
      <w:pPr>
        <w:spacing w:before="120" w:after="120" w:line="560" w:lineRule="exact"/>
        <w:rPr>
          <w:rFonts w:hint="eastAsia" w:ascii="仿宋" w:hAnsi="仿宋" w:eastAsia="仿宋" w:cs="仿宋"/>
          <w:color w:val="000000" w:themeColor="text1"/>
          <w:sz w:val="24"/>
          <w:szCs w:val="24"/>
          <w:highlight w:val="none"/>
          <w:lang w:eastAsia="zh-CN"/>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项目编号：</w:t>
      </w:r>
      <w:r>
        <w:rPr>
          <w:rFonts w:hint="eastAsia" w:ascii="仿宋" w:hAnsi="仿宋" w:eastAsia="仿宋" w:cs="仿宋"/>
          <w:color w:val="000000" w:themeColor="text1"/>
          <w:sz w:val="24"/>
          <w:szCs w:val="24"/>
          <w:highlight w:val="none"/>
          <w14:textFill>
            <w14:solidFill>
              <w14:schemeClr w14:val="tx1"/>
            </w14:solidFill>
          </w14:textFill>
        </w:rPr>
        <w:t xml:space="preserve">JSZC-321392-SCYH-G2026-0025</w:t>
      </w:r>
      <w:r>
        <w:rPr>
          <w:rFonts w:hint="eastAsia" w:ascii="仿宋" w:hAnsi="仿宋" w:eastAsia="仿宋" w:cs="仿宋"/>
          <w:color w:val="000000" w:themeColor="text1"/>
          <w:sz w:val="24"/>
          <w:szCs w:val="24"/>
          <w:highlight w:val="none"/>
          <w:lang w:eastAsia="zh-CN"/>
          <w14:textFill>
            <w14:solidFill>
              <w14:schemeClr w14:val="tx1"/>
            </w14:solidFill>
          </w14:textFill>
        </w:rPr>
      </w:r>
      <w:r/>
    </w:p>
    <w:p>
      <w:pPr>
        <w:spacing w:before="120" w:after="120" w:line="560" w:lineRule="exact"/>
        <w:rPr>
          <w:rFonts w:hint="eastAsia" w:ascii="仿宋" w:hAnsi="仿宋" w:eastAsia="仿宋" w:cs="仿宋"/>
          <w:color w:val="000000" w:themeColor="text1"/>
          <w:sz w:val="24"/>
          <w:szCs w:val="24"/>
          <w:highlight w:val="none"/>
          <w:lang w:eastAsia="zh-CN"/>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甲方：（买方）</w:t>
      </w:r>
      <w:r>
        <w:rPr>
          <w:rFonts w:hint="eastAsia" w:ascii="仿宋" w:hAnsi="仿宋" w:eastAsia="仿宋" w:cs="仿宋"/>
          <w:color w:val="000000" w:themeColor="text1"/>
          <w:sz w:val="24"/>
          <w:szCs w:val="24"/>
          <w:highlight w:val="none"/>
          <w:u w:val="single"/>
          <w:lang w:eastAsia="zh-CN"/>
          <w14:textFill>
            <w14:solidFill>
              <w14:schemeClr w14:val="tx1"/>
            </w14:solidFill>
          </w14:textFill>
        </w:rPr>
        <w:t xml:space="preserve">宿迁市城市管理行政执法局湖滨新城开发区分局</w:t>
      </w:r>
      <w:r/>
    </w:p>
    <w:p>
      <w:pPr>
        <w:spacing w:before="120" w:after="120" w:line="560" w:lineRule="exact"/>
        <w:rPr>
          <w:rFonts w:hint="eastAsia" w:ascii="仿宋" w:hAnsi="仿宋" w:eastAsia="仿宋" w:cs="仿宋"/>
          <w:color w:val="000000" w:themeColor="text1"/>
          <w:sz w:val="24"/>
          <w:szCs w:val="24"/>
          <w:highlight w:val="none"/>
          <w:u w:val="singl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乙方：（卖方）</w:t>
      </w:r>
      <w:r>
        <w:rPr>
          <w:rFonts w:hint="eastAsia" w:ascii="仿宋" w:hAnsi="仿宋" w:eastAsia="仿宋" w:cs="仿宋"/>
          <w:color w:val="000000" w:themeColor="text1"/>
          <w:sz w:val="24"/>
          <w:szCs w:val="24"/>
          <w:highlight w:val="none"/>
          <w:u w:val="single"/>
          <w14:textFill>
            <w14:solidFill>
              <w14:schemeClr w14:val="tx1"/>
            </w14:solidFill>
          </w14:textFill>
        </w:rPr>
        <w:t xml:space="preserve">                         </w:t>
      </w:r>
      <w:r/>
    </w:p>
    <w:p>
      <w:pPr>
        <w:ind w:firstLine="480"/>
        <w:spacing w:before="120" w:after="120" w:line="560" w:lineRule="exact"/>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依照《中华人民共和国政府采购法》、《中华人民共和国民法典》及其他有关法律、行政法规，遵循平等、自愿、公平和诚实信用的原则，双方就</w:t>
      </w:r>
      <w:r>
        <w:rPr>
          <w:rFonts w:hint="eastAsia" w:ascii="仿宋" w:hAnsi="仿宋" w:eastAsia="仿宋" w:cs="仿宋"/>
          <w:bCs/>
          <w:color w:val="000000" w:themeColor="text1"/>
          <w:sz w:val="24"/>
          <w:highlight w:val="none"/>
          <w14:textFill>
            <w14:solidFill>
              <w14:schemeClr w14:val="tx1"/>
            </w14:solidFill>
          </w14:textFill>
        </w:rPr>
        <w:t xml:space="preserve">相关</w:t>
      </w:r>
      <w:r>
        <w:rPr>
          <w:rFonts w:hint="eastAsia" w:ascii="仿宋" w:hAnsi="仿宋" w:eastAsia="仿宋" w:cs="仿宋"/>
          <w:color w:val="000000" w:themeColor="text1"/>
          <w:sz w:val="24"/>
          <w:highlight w:val="none"/>
          <w14:textFill>
            <w14:solidFill>
              <w14:schemeClr w14:val="tx1"/>
            </w14:solidFill>
          </w14:textFill>
        </w:rPr>
        <w:t xml:space="preserve">事项协商一致，达成如下合同条款：</w:t>
      </w:r>
      <w:r/>
    </w:p>
    <w:p>
      <w:pPr>
        <w:pStyle w:val="910"/>
        <w:numPr>
          <w:ilvl w:val="0"/>
          <w:numId w:val="1"/>
        </w:numPr>
        <w:ind w:firstLine="482"/>
        <w:spacing w:before="160" w:line="520" w:lineRule="exact"/>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b/>
          <w:color w:val="000000" w:themeColor="text1"/>
          <w:sz w:val="24"/>
          <w:szCs w:val="21"/>
          <w:highlight w:val="none"/>
          <w14:textFill>
            <w14:solidFill>
              <w14:schemeClr w14:val="tx1"/>
            </w14:solidFill>
          </w14:textFill>
        </w:rPr>
        <w:t xml:space="preserve">乙方向甲方提供总价值为</w:t>
      </w:r>
      <w:r>
        <w:rPr>
          <w:rFonts w:hint="eastAsia" w:ascii="仿宋" w:hAnsi="仿宋" w:eastAsia="仿宋" w:cs="仿宋"/>
          <w:b/>
          <w:color w:val="000000" w:themeColor="text1"/>
          <w:sz w:val="24"/>
          <w:szCs w:val="21"/>
          <w:highlight w:val="none"/>
          <w:u w:val="single"/>
          <w14:textFill>
            <w14:solidFill>
              <w14:schemeClr w14:val="tx1"/>
            </w14:solidFill>
          </w14:textFill>
        </w:rPr>
        <w:t xml:space="preserve">    元整（</w:t>
      </w:r>
      <w:r>
        <w:rPr>
          <w:rFonts w:hint="eastAsia" w:ascii="仿宋" w:hAnsi="仿宋" w:eastAsia="仿宋" w:cs="仿宋"/>
          <w:b/>
          <w:color w:val="000000" w:themeColor="text1"/>
          <w:sz w:val="24"/>
          <w:szCs w:val="21"/>
          <w:highlight w:val="none"/>
          <w14:textFill>
            <w14:solidFill>
              <w14:schemeClr w14:val="tx1"/>
            </w14:solidFill>
          </w14:textFill>
        </w:rPr>
        <w:t xml:space="preserve">元）的标的货物和服务</w:t>
      </w:r>
      <w:r>
        <w:rPr>
          <w:rFonts w:hint="eastAsia" w:ascii="仿宋" w:hAnsi="仿宋" w:eastAsia="仿宋" w:cs="仿宋"/>
          <w:color w:val="000000" w:themeColor="text1"/>
          <w:sz w:val="24"/>
          <w:szCs w:val="21"/>
          <w:highlight w:val="none"/>
          <w14:textFill>
            <w14:solidFill>
              <w14:schemeClr w14:val="tx1"/>
            </w14:solidFill>
          </w14:textFill>
        </w:rPr>
        <w:t xml:space="preserve">。</w:t>
      </w:r>
      <w:r/>
    </w:p>
    <w:p>
      <w:pPr>
        <w:ind w:firstLine="482"/>
        <w:jc w:val="center"/>
        <w:spacing w:line="500" w:lineRule="exact"/>
        <w:widowControl/>
        <w:rPr>
          <w:rFonts w:hint="eastAsia" w:ascii="仿宋" w:hAnsi="仿宋" w:eastAsia="仿宋" w:cs="仿宋"/>
          <w:b/>
          <w:sz w:val="24"/>
          <w:szCs w:val="24"/>
          <w:highlight w:val="none"/>
        </w:rPr>
      </w:pPr>
      <w:r>
        <w:rPr>
          <w:rFonts w:hint="eastAsia" w:ascii="仿宋" w:hAnsi="仿宋" w:eastAsia="仿宋" w:cs="仿宋"/>
          <w:b/>
          <w:sz w:val="24"/>
          <w:szCs w:val="24"/>
          <w:highlight w:val="none"/>
        </w:rPr>
        <w:t xml:space="preserve">油品种类：</w:t>
      </w:r>
      <w:r/>
    </w:p>
    <w:tbl>
      <w:tblPr>
        <w:tblStyle w:val="897"/>
        <w:tblW w:w="0" w:type="auto"/>
        <w:tblInd w:w="15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70"/>
        <w:gridCol w:w="1530"/>
        <w:gridCol w:w="1665"/>
        <w:gridCol w:w="1530"/>
        <w:gridCol w:w="1110"/>
        <w:gridCol w:w="1666"/>
      </w:tblGrid>
      <w:tr>
        <w:trPr>
          <w:trHeight w:val="308"/>
        </w:trPr>
        <w:tc>
          <w:tcPr>
            <w:tcW w:w="870" w:type="dxa"/>
            <w:vAlign w:val="center"/>
            <w:textDirection w:val="lrTb"/>
            <w:noWrap w:val="false"/>
          </w:tcPr>
          <w:p>
            <w:pPr>
              <w:jc w:val="center"/>
              <w:spacing w:line="5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序 号</w:t>
            </w:r>
            <w:r/>
          </w:p>
        </w:tc>
        <w:tc>
          <w:tcPr>
            <w:tcW w:w="1530" w:type="dxa"/>
            <w:vAlign w:val="center"/>
            <w:textDirection w:val="lrTb"/>
            <w:noWrap w:val="false"/>
          </w:tcPr>
          <w:p>
            <w:pPr>
              <w:jc w:val="center"/>
              <w:spacing w:line="5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货物名称</w:t>
            </w:r>
            <w:r/>
          </w:p>
        </w:tc>
        <w:tc>
          <w:tcPr>
            <w:tcW w:w="1665" w:type="dxa"/>
            <w:vAlign w:val="center"/>
            <w:textDirection w:val="lrTb"/>
            <w:noWrap w:val="false"/>
          </w:tcPr>
          <w:p>
            <w:pPr>
              <w:jc w:val="center"/>
              <w:spacing w:line="5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质量要求</w:t>
            </w:r>
            <w:r/>
          </w:p>
        </w:tc>
        <w:tc>
          <w:tcPr>
            <w:tcW w:w="1530" w:type="dxa"/>
            <w:vAlign w:val="center"/>
            <w:textDirection w:val="lrTb"/>
            <w:noWrap w:val="false"/>
          </w:tcPr>
          <w:p>
            <w:pPr>
              <w:jc w:val="center"/>
              <w:spacing w:line="5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数量</w:t>
            </w:r>
            <w:r/>
          </w:p>
        </w:tc>
        <w:tc>
          <w:tcPr>
            <w:tcW w:w="1110" w:type="dxa"/>
            <w:vAlign w:val="center"/>
            <w:textDirection w:val="lrTb"/>
            <w:noWrap w:val="false"/>
          </w:tcPr>
          <w:p>
            <w:pPr>
              <w:jc w:val="center"/>
              <w:spacing w:line="5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单位</w:t>
            </w:r>
            <w:r/>
          </w:p>
        </w:tc>
        <w:tc>
          <w:tcPr>
            <w:tcW w:w="1666" w:type="dxa"/>
            <w:vAlign w:val="center"/>
            <w:textDirection w:val="lrTb"/>
            <w:noWrap w:val="false"/>
          </w:tcPr>
          <w:p>
            <w:pPr>
              <w:jc w:val="center"/>
              <w:spacing w:line="5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污染排放</w:t>
            </w:r>
            <w:r/>
          </w:p>
          <w:p>
            <w:pPr>
              <w:jc w:val="center"/>
              <w:spacing w:line="5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等级标准</w:t>
            </w:r>
            <w:r/>
          </w:p>
        </w:tc>
      </w:tr>
      <w:tr>
        <w:trPr>
          <w:cantSplit/>
          <w:trHeight w:val="320"/>
        </w:trPr>
        <w:tc>
          <w:tcPr>
            <w:tcW w:w="870" w:type="dxa"/>
            <w:vAlign w:val="center"/>
            <w:textDirection w:val="lrTb"/>
            <w:noWrap w:val="false"/>
          </w:tcPr>
          <w:p>
            <w:pPr>
              <w:jc w:val="center"/>
              <w:spacing w:line="5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w:t>
            </w:r>
            <w:r/>
          </w:p>
        </w:tc>
        <w:tc>
          <w:tcPr>
            <w:tcW w:w="1530" w:type="dxa"/>
            <w:vAlign w:val="center"/>
            <w:textDirection w:val="lrTb"/>
            <w:noWrap w:val="false"/>
          </w:tcPr>
          <w:p>
            <w:pPr>
              <w:jc w:val="center"/>
              <w:spacing w:line="5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0#柴油</w:t>
            </w:r>
            <w:r/>
          </w:p>
        </w:tc>
        <w:tc>
          <w:tcPr>
            <w:tcW w:w="1665" w:type="dxa"/>
            <w:vAlign w:val="center"/>
            <w:textDirection w:val="lrTb"/>
            <w:noWrap w:val="false"/>
          </w:tcPr>
          <w:p>
            <w:pPr>
              <w:jc w:val="center"/>
              <w:spacing w:line="5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合格</w:t>
            </w:r>
            <w:r/>
          </w:p>
        </w:tc>
        <w:tc>
          <w:tcPr>
            <w:tcW w:w="1530" w:type="dxa"/>
            <w:vAlign w:val="center"/>
            <w:textDirection w:val="lrTb"/>
            <w:noWrap w:val="false"/>
          </w:tcPr>
          <w:p>
            <w:pPr>
              <w:jc w:val="center"/>
              <w:spacing w:line="5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按实结算</w:t>
            </w:r>
            <w:r/>
          </w:p>
        </w:tc>
        <w:tc>
          <w:tcPr>
            <w:tcW w:w="1110" w:type="dxa"/>
            <w:vAlign w:val="center"/>
            <w:textDirection w:val="lrTb"/>
            <w:noWrap w:val="false"/>
          </w:tcPr>
          <w:p>
            <w:pPr>
              <w:jc w:val="center"/>
              <w:spacing w:line="5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L</w:t>
            </w:r>
            <w:r/>
          </w:p>
        </w:tc>
        <w:tc>
          <w:tcPr>
            <w:tcW w:w="1666" w:type="dxa"/>
            <w:vAlign w:val="center"/>
            <w:vMerge w:val="restart"/>
            <w:textDirection w:val="lrTb"/>
            <w:noWrap w:val="false"/>
          </w:tcPr>
          <w:p>
            <w:pPr>
              <w:jc w:val="center"/>
              <w:spacing w:line="5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符合国家</w:t>
            </w:r>
            <w:r/>
          </w:p>
          <w:p>
            <w:pPr>
              <w:jc w:val="center"/>
              <w:spacing w:line="5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现行标准</w:t>
            </w:r>
            <w:r/>
          </w:p>
        </w:tc>
      </w:tr>
      <w:tr>
        <w:trPr>
          <w:cantSplit/>
          <w:trHeight w:val="320"/>
        </w:trPr>
        <w:tc>
          <w:tcPr>
            <w:tcW w:w="870" w:type="dxa"/>
            <w:vAlign w:val="center"/>
            <w:textDirection w:val="lrTb"/>
            <w:noWrap w:val="false"/>
          </w:tcPr>
          <w:p>
            <w:pPr>
              <w:jc w:val="center"/>
              <w:spacing w:line="5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w:t>
            </w:r>
            <w:r/>
          </w:p>
        </w:tc>
        <w:tc>
          <w:tcPr>
            <w:tcW w:w="1530" w:type="dxa"/>
            <w:vAlign w:val="center"/>
            <w:textDirection w:val="lrTb"/>
            <w:noWrap w:val="false"/>
          </w:tcPr>
          <w:p>
            <w:pPr>
              <w:jc w:val="center"/>
              <w:spacing w:line="5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-10#柴油</w:t>
            </w:r>
            <w:r/>
          </w:p>
        </w:tc>
        <w:tc>
          <w:tcPr>
            <w:tcW w:w="1665" w:type="dxa"/>
            <w:vAlign w:val="center"/>
            <w:textDirection w:val="lrTb"/>
            <w:noWrap w:val="false"/>
          </w:tcPr>
          <w:p>
            <w:pPr>
              <w:jc w:val="center"/>
              <w:spacing w:line="5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合格</w:t>
            </w:r>
            <w:r/>
          </w:p>
        </w:tc>
        <w:tc>
          <w:tcPr>
            <w:tcW w:w="1530" w:type="dxa"/>
            <w:vAlign w:val="center"/>
            <w:textDirection w:val="lrTb"/>
            <w:noWrap w:val="false"/>
          </w:tcPr>
          <w:p>
            <w:pPr>
              <w:jc w:val="center"/>
              <w:spacing w:line="5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按实结算</w:t>
            </w:r>
            <w:r/>
          </w:p>
        </w:tc>
        <w:tc>
          <w:tcPr>
            <w:tcW w:w="1110" w:type="dxa"/>
            <w:vAlign w:val="center"/>
            <w:textDirection w:val="lrTb"/>
            <w:noWrap w:val="false"/>
          </w:tcPr>
          <w:p>
            <w:pPr>
              <w:jc w:val="center"/>
              <w:spacing w:line="5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L</w:t>
            </w:r>
            <w:r/>
          </w:p>
        </w:tc>
        <w:tc>
          <w:tcPr>
            <w:tcW w:w="1666" w:type="dxa"/>
            <w:vMerge w:val="continue"/>
            <w:textDirection w:val="lrTb"/>
            <w:noWrap w:val="false"/>
          </w:tcPr>
          <w:p>
            <w:pPr>
              <w:spacing w:line="5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cantSplit/>
          <w:trHeight w:val="320"/>
        </w:trPr>
        <w:tc>
          <w:tcPr>
            <w:tcW w:w="870" w:type="dxa"/>
            <w:vAlign w:val="center"/>
            <w:textDirection w:val="lrTb"/>
            <w:noWrap w:val="false"/>
          </w:tcPr>
          <w:p>
            <w:pPr>
              <w:jc w:val="center"/>
              <w:spacing w:line="5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w:t>
            </w:r>
            <w:r/>
          </w:p>
        </w:tc>
        <w:tc>
          <w:tcPr>
            <w:tcW w:w="1530" w:type="dxa"/>
            <w:vAlign w:val="center"/>
            <w:textDirection w:val="lrTb"/>
            <w:noWrap w:val="false"/>
          </w:tcPr>
          <w:p>
            <w:pPr>
              <w:jc w:val="center"/>
              <w:spacing w:line="5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92#汽油</w:t>
            </w:r>
            <w:r/>
          </w:p>
        </w:tc>
        <w:tc>
          <w:tcPr>
            <w:tcW w:w="1665" w:type="dxa"/>
            <w:vAlign w:val="center"/>
            <w:textDirection w:val="lrTb"/>
            <w:noWrap w:val="false"/>
          </w:tcPr>
          <w:p>
            <w:pPr>
              <w:jc w:val="center"/>
              <w:spacing w:line="5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合格</w:t>
            </w:r>
            <w:r/>
          </w:p>
        </w:tc>
        <w:tc>
          <w:tcPr>
            <w:tcW w:w="1530" w:type="dxa"/>
            <w:vAlign w:val="center"/>
            <w:textDirection w:val="lrTb"/>
            <w:noWrap w:val="false"/>
          </w:tcPr>
          <w:p>
            <w:pPr>
              <w:jc w:val="center"/>
              <w:spacing w:line="5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按实结算</w:t>
            </w:r>
            <w:r/>
          </w:p>
        </w:tc>
        <w:tc>
          <w:tcPr>
            <w:tcW w:w="1110" w:type="dxa"/>
            <w:vAlign w:val="center"/>
            <w:textDirection w:val="lrTb"/>
            <w:noWrap w:val="false"/>
          </w:tcPr>
          <w:p>
            <w:pPr>
              <w:jc w:val="center"/>
              <w:spacing w:line="5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L</w:t>
            </w:r>
            <w:r/>
          </w:p>
        </w:tc>
        <w:tc>
          <w:tcPr>
            <w:tcW w:w="1666" w:type="dxa"/>
            <w:vMerge w:val="continue"/>
            <w:textDirection w:val="lrTb"/>
            <w:noWrap w:val="false"/>
          </w:tcPr>
          <w:p>
            <w:pPr>
              <w:spacing w:line="5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cantSplit/>
          <w:trHeight w:val="320"/>
        </w:trPr>
        <w:tc>
          <w:tcPr>
            <w:tcW w:w="870" w:type="dxa"/>
            <w:vAlign w:val="center"/>
            <w:textDirection w:val="lrTb"/>
            <w:noWrap w:val="false"/>
          </w:tcPr>
          <w:p>
            <w:pPr>
              <w:jc w:val="center"/>
              <w:spacing w:line="5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4</w:t>
            </w:r>
            <w:r/>
          </w:p>
        </w:tc>
        <w:tc>
          <w:tcPr>
            <w:tcW w:w="1530" w:type="dxa"/>
            <w:vAlign w:val="center"/>
            <w:textDirection w:val="lrTb"/>
            <w:noWrap w:val="false"/>
          </w:tcPr>
          <w:p>
            <w:pPr>
              <w:jc w:val="center"/>
              <w:spacing w:line="5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95#汽油</w:t>
            </w:r>
            <w:r/>
          </w:p>
        </w:tc>
        <w:tc>
          <w:tcPr>
            <w:tcW w:w="1665" w:type="dxa"/>
            <w:vAlign w:val="center"/>
            <w:textDirection w:val="lrTb"/>
            <w:noWrap w:val="false"/>
          </w:tcPr>
          <w:p>
            <w:pPr>
              <w:jc w:val="center"/>
              <w:spacing w:line="5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合格</w:t>
            </w:r>
            <w:r/>
          </w:p>
        </w:tc>
        <w:tc>
          <w:tcPr>
            <w:tcW w:w="1530" w:type="dxa"/>
            <w:vAlign w:val="center"/>
            <w:textDirection w:val="lrTb"/>
            <w:noWrap w:val="false"/>
          </w:tcPr>
          <w:p>
            <w:pPr>
              <w:jc w:val="center"/>
              <w:spacing w:line="5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按实结算</w:t>
            </w:r>
            <w:r/>
          </w:p>
        </w:tc>
        <w:tc>
          <w:tcPr>
            <w:tcW w:w="1110" w:type="dxa"/>
            <w:vAlign w:val="center"/>
            <w:textDirection w:val="lrTb"/>
            <w:noWrap w:val="false"/>
          </w:tcPr>
          <w:p>
            <w:pPr>
              <w:jc w:val="center"/>
              <w:spacing w:line="5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L</w:t>
            </w:r>
            <w:r/>
          </w:p>
        </w:tc>
        <w:tc>
          <w:tcPr>
            <w:tcW w:w="1666" w:type="dxa"/>
            <w:vMerge w:val="continue"/>
            <w:textDirection w:val="lrTb"/>
            <w:noWrap w:val="false"/>
          </w:tcPr>
          <w:p>
            <w:pPr>
              <w:spacing w:line="5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bl>
    <w:p>
      <w:pPr>
        <w:pStyle w:val="910"/>
        <w:ind w:firstLine="482"/>
        <w:spacing w:line="520" w:lineRule="exact"/>
        <w:rPr>
          <w:rFonts w:hint="eastAsia" w:ascii="仿宋" w:hAnsi="仿宋" w:eastAsia="仿宋" w:cs="仿宋"/>
          <w:b/>
          <w:color w:val="000000" w:themeColor="text1"/>
          <w:sz w:val="24"/>
          <w:szCs w:val="21"/>
          <w:highlight w:val="none"/>
          <w14:textFill>
            <w14:solidFill>
              <w14:schemeClr w14:val="tx1"/>
            </w14:solidFill>
          </w14:textFill>
        </w:rPr>
      </w:pPr>
      <w:r>
        <w:rPr>
          <w:rFonts w:hint="eastAsia" w:ascii="仿宋" w:hAnsi="仿宋" w:eastAsia="仿宋" w:cs="仿宋"/>
          <w:b/>
          <w:color w:val="000000" w:themeColor="text1"/>
          <w:sz w:val="24"/>
          <w:szCs w:val="21"/>
          <w:highlight w:val="none"/>
          <w14:textFill>
            <w14:solidFill>
              <w14:schemeClr w14:val="tx1"/>
            </w14:solidFill>
          </w14:textFill>
        </w:rPr>
      </w:r>
      <w:r/>
    </w:p>
    <w:p>
      <w:pPr>
        <w:pStyle w:val="910"/>
        <w:ind w:firstLine="482"/>
        <w:spacing w:line="520" w:lineRule="exact"/>
        <w:rPr>
          <w:rFonts w:hint="eastAsia" w:ascii="仿宋" w:hAnsi="仿宋" w:eastAsia="仿宋" w:cs="仿宋"/>
          <w:b/>
          <w:color w:val="000000" w:themeColor="text1"/>
          <w:sz w:val="24"/>
          <w:highlight w:val="none"/>
          <w14:textFill>
            <w14:solidFill>
              <w14:schemeClr w14:val="tx1"/>
            </w14:solidFill>
          </w14:textFill>
        </w:rPr>
      </w:pPr>
      <w:r>
        <w:rPr>
          <w:rFonts w:hint="eastAsia" w:ascii="仿宋" w:hAnsi="仿宋" w:eastAsia="仿宋" w:cs="仿宋"/>
          <w:b/>
          <w:color w:val="000000" w:themeColor="text1"/>
          <w:sz w:val="24"/>
          <w:szCs w:val="21"/>
          <w:highlight w:val="none"/>
          <w14:textFill>
            <w14:solidFill>
              <w14:schemeClr w14:val="tx1"/>
            </w14:solidFill>
          </w14:textFill>
        </w:rPr>
        <w:t xml:space="preserve">二、交货时间、地点</w:t>
      </w:r>
      <w:r/>
    </w:p>
    <w:p>
      <w:pPr>
        <w:pStyle w:val="910"/>
        <w:ind w:firstLine="480"/>
        <w:spacing w:line="520" w:lineRule="exact"/>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szCs w:val="21"/>
          <w:highlight w:val="none"/>
          <w14:textFill>
            <w14:solidFill>
              <w14:schemeClr w14:val="tx1"/>
            </w14:solidFill>
          </w14:textFill>
        </w:rPr>
        <w:t xml:space="preserve">（一）合同履行期限：</w:t>
      </w:r>
      <w:r>
        <w:rPr>
          <w:rFonts w:hint="eastAsia" w:ascii="仿宋" w:hAnsi="仿宋" w:eastAsia="仿宋" w:cs="仿宋"/>
          <w:color w:val="000000" w:themeColor="text1"/>
          <w:sz w:val="24"/>
          <w:szCs w:val="24"/>
          <w:highlight w:val="none"/>
          <w14:textFill>
            <w14:solidFill>
              <w14:schemeClr w14:val="tx1"/>
            </w14:solidFill>
          </w14:textFill>
        </w:rPr>
        <w:t xml:space="preserve">一年(具体起始时间以合同签订时间为准) </w:t>
      </w:r>
      <w:r/>
    </w:p>
    <w:p>
      <w:pPr>
        <w:pStyle w:val="910"/>
        <w:ind w:firstLine="480"/>
        <w:spacing w:line="520" w:lineRule="exact"/>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szCs w:val="21"/>
          <w:highlight w:val="none"/>
          <w14:textFill>
            <w14:solidFill>
              <w14:schemeClr w14:val="tx1"/>
            </w14:solidFill>
          </w14:textFill>
        </w:rPr>
        <w:t xml:space="preserve">（二）交货地点：</w:t>
      </w:r>
      <w:r>
        <w:rPr>
          <w:rFonts w:hint="eastAsia" w:ascii="仿宋" w:hAnsi="仿宋" w:eastAsia="仿宋" w:cs="仿宋"/>
          <w:color w:val="000000" w:themeColor="text1"/>
          <w:sz w:val="24"/>
          <w:szCs w:val="21"/>
          <w:highlight w:val="none"/>
          <w:u w:val="single"/>
          <w14:textFill>
            <w14:solidFill>
              <w14:schemeClr w14:val="tx1"/>
            </w14:solidFill>
          </w14:textFill>
        </w:rPr>
        <w:t xml:space="preserve">甲方指定地点</w:t>
      </w:r>
      <w:r>
        <w:rPr>
          <w:rFonts w:hint="eastAsia" w:ascii="仿宋" w:hAnsi="仿宋" w:eastAsia="仿宋" w:cs="仿宋"/>
          <w:color w:val="000000" w:themeColor="text1"/>
          <w:sz w:val="24"/>
          <w:szCs w:val="21"/>
          <w:highlight w:val="none"/>
          <w14:textFill>
            <w14:solidFill>
              <w14:schemeClr w14:val="tx1"/>
            </w14:solidFill>
          </w14:textFill>
        </w:rPr>
        <w:t xml:space="preserve">。</w:t>
      </w:r>
      <w:r/>
    </w:p>
    <w:p>
      <w:pPr>
        <w:pStyle w:val="910"/>
        <w:ind w:firstLine="482"/>
        <w:spacing w:line="520" w:lineRule="exact"/>
        <w:rPr>
          <w:rFonts w:hint="eastAsia" w:ascii="仿宋" w:hAnsi="仿宋" w:eastAsia="仿宋" w:cs="仿宋"/>
          <w:b/>
          <w:color w:val="000000" w:themeColor="text1"/>
          <w:sz w:val="24"/>
          <w:highlight w:val="none"/>
          <w14:textFill>
            <w14:solidFill>
              <w14:schemeClr w14:val="tx1"/>
            </w14:solidFill>
          </w14:textFill>
        </w:rPr>
      </w:pPr>
      <w:r>
        <w:rPr>
          <w:rFonts w:hint="eastAsia" w:ascii="仿宋" w:hAnsi="仿宋" w:eastAsia="仿宋" w:cs="仿宋"/>
          <w:b/>
          <w:color w:val="000000" w:themeColor="text1"/>
          <w:sz w:val="24"/>
          <w:szCs w:val="21"/>
          <w:highlight w:val="none"/>
          <w14:textFill>
            <w14:solidFill>
              <w14:schemeClr w14:val="tx1"/>
            </w14:solidFill>
          </w14:textFill>
        </w:rPr>
        <w:t xml:space="preserve">三、质量技术标准</w:t>
      </w:r>
      <w:r/>
    </w:p>
    <w:p>
      <w:pPr>
        <w:pStyle w:val="910"/>
        <w:ind w:firstLine="480"/>
        <w:spacing w:line="520" w:lineRule="exact"/>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szCs w:val="21"/>
          <w:highlight w:val="none"/>
          <w14:textFill>
            <w14:solidFill>
              <w14:schemeClr w14:val="tx1"/>
            </w14:solidFill>
          </w14:textFill>
        </w:rPr>
        <w:t xml:space="preserve">乙方提供的产品性能及质量有国家标准的应符合国家标准。无国家标准的应符合行业标准或企业标准，并满足招标文件要求，实现投标文件承诺条款。</w:t>
      </w:r>
      <w:r/>
    </w:p>
    <w:p>
      <w:pPr>
        <w:pStyle w:val="911"/>
        <w:ind w:firstLine="482"/>
        <w:spacing w:line="520" w:lineRule="exact"/>
        <w:rPr>
          <w:rFonts w:hint="eastAsia" w:ascii="仿宋" w:hAnsi="仿宋" w:eastAsia="仿宋" w:cs="仿宋"/>
          <w:b/>
          <w:color w:val="000000" w:themeColor="text1"/>
          <w:sz w:val="24"/>
          <w:szCs w:val="24"/>
          <w:highlight w:val="none"/>
          <w14:textFill>
            <w14:solidFill>
              <w14:schemeClr w14:val="tx1"/>
            </w14:solidFill>
          </w14:textFill>
        </w:rPr>
      </w:pPr>
      <w:r>
        <w:rPr>
          <w:rFonts w:hint="eastAsia" w:ascii="仿宋" w:hAnsi="仿宋" w:eastAsia="仿宋" w:cs="仿宋"/>
          <w:b/>
          <w:color w:val="000000" w:themeColor="text1"/>
          <w:sz w:val="24"/>
          <w:szCs w:val="24"/>
          <w:highlight w:val="none"/>
          <w14:textFill>
            <w14:solidFill>
              <w14:schemeClr w14:val="tx1"/>
            </w14:solidFill>
          </w14:textFill>
        </w:rPr>
        <w:t xml:space="preserve">四、产品的包装、运输方式及费用</w:t>
      </w:r>
      <w:r/>
    </w:p>
    <w:p>
      <w:pPr>
        <w:pStyle w:val="911"/>
        <w:ind w:firstLine="480"/>
        <w:spacing w:line="52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1、由乙方视情况自定运输方式，费用自负。</w:t>
      </w:r>
      <w:r/>
    </w:p>
    <w:p>
      <w:pPr>
        <w:ind w:firstLine="482"/>
        <w:spacing w:line="500" w:lineRule="exact"/>
        <w:rPr>
          <w:rFonts w:hint="eastAsia" w:ascii="仿宋" w:hAnsi="仿宋" w:eastAsia="仿宋" w:cs="仿宋"/>
          <w:b/>
          <w:bCs/>
          <w:color w:val="000000" w:themeColor="text1"/>
          <w:sz w:val="24"/>
          <w:szCs w:val="24"/>
          <w:highlight w:val="none"/>
          <w14:textFill>
            <w14:solidFill>
              <w14:schemeClr w14:val="tx1"/>
            </w14:solidFill>
          </w14:textFill>
        </w:rPr>
      </w:pPr>
      <w:r>
        <w:rPr>
          <w:rFonts w:hint="eastAsia" w:ascii="仿宋" w:hAnsi="仿宋" w:eastAsia="仿宋" w:cs="仿宋"/>
          <w:b/>
          <w:bCs/>
          <w:color w:val="000000" w:themeColor="text1"/>
          <w:sz w:val="24"/>
          <w:szCs w:val="24"/>
          <w:highlight w:val="none"/>
          <w14:textFill>
            <w14:solidFill>
              <w14:schemeClr w14:val="tx1"/>
            </w14:solidFill>
          </w14:textFill>
        </w:rPr>
        <w:t xml:space="preserve">2、为助力打好污染防治攻坚战，推广使用绿色包装，本项目中涉及的商品包装和快递包装执行《关于印发〈商品包装政府采购需求标准（试行）〉、〈快递包装政府采购需求标准（试行）〉的通知》（财办库〔2020〕123号）、《江苏省财政厅关于加强政府绿色采购有关事项的通知》（苏财购〔2023〕65号）的要求，投标人应当提供符合需求标准的产品及相关快递服务的包装。</w:t>
      </w:r>
      <w:r/>
    </w:p>
    <w:p>
      <w:pPr>
        <w:pStyle w:val="911"/>
        <w:ind w:firstLine="480"/>
        <w:spacing w:line="52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3</w:t>
      </w:r>
      <w:r>
        <w:rPr>
          <w:rFonts w:hint="eastAsia" w:ascii="仿宋" w:hAnsi="仿宋" w:eastAsia="仿宋" w:cs="仿宋"/>
          <w:color w:val="000000" w:themeColor="text1"/>
          <w:sz w:val="24"/>
          <w:szCs w:val="24"/>
          <w:highlight w:val="none"/>
          <w14:textFill>
            <w14:solidFill>
              <w14:schemeClr w14:val="tx1"/>
            </w14:solidFill>
          </w14:textFill>
        </w:rPr>
        <w:t xml:space="preserve">、产品在交付甲方前发生的风险均由投标人负责。</w:t>
      </w:r>
      <w:r/>
    </w:p>
    <w:p>
      <w:pPr>
        <w:pStyle w:val="911"/>
        <w:ind w:firstLine="480"/>
        <w:spacing w:line="520" w:lineRule="exact"/>
        <w:rPr>
          <w:rFonts w:hint="eastAsia" w:ascii="仿宋" w:hAnsi="仿宋" w:eastAsia="仿宋" w:cs="仿宋"/>
          <w:b/>
          <w:bCs/>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4</w:t>
      </w:r>
      <w:r>
        <w:rPr>
          <w:rFonts w:hint="eastAsia" w:ascii="仿宋" w:hAnsi="仿宋" w:eastAsia="仿宋" w:cs="仿宋"/>
          <w:color w:val="000000" w:themeColor="text1"/>
          <w:sz w:val="24"/>
          <w:szCs w:val="24"/>
          <w:highlight w:val="none"/>
          <w14:textFill>
            <w14:solidFill>
              <w14:schemeClr w14:val="tx1"/>
            </w14:solidFill>
          </w14:textFill>
        </w:rPr>
        <w:t xml:space="preserve">、产品在规定的交付期限内由乙方送达甲方指定的地点视为交付，乙方同时需通知甲方产品已送达。</w:t>
      </w:r>
      <w:r/>
    </w:p>
    <w:p>
      <w:pPr>
        <w:pStyle w:val="911"/>
        <w:ind w:firstLine="482"/>
        <w:spacing w:line="520" w:lineRule="exact"/>
        <w:rPr>
          <w:rFonts w:hint="eastAsia" w:ascii="仿宋" w:hAnsi="仿宋" w:eastAsia="仿宋" w:cs="仿宋"/>
          <w:b/>
          <w:color w:val="000000" w:themeColor="text1"/>
          <w:sz w:val="24"/>
          <w:szCs w:val="24"/>
          <w:highlight w:val="none"/>
          <w14:textFill>
            <w14:solidFill>
              <w14:schemeClr w14:val="tx1"/>
            </w14:solidFill>
          </w14:textFill>
        </w:rPr>
      </w:pPr>
      <w:r>
        <w:rPr>
          <w:rFonts w:hint="eastAsia" w:ascii="仿宋" w:hAnsi="仿宋" w:eastAsia="仿宋" w:cs="仿宋"/>
          <w:b/>
          <w:color w:val="000000" w:themeColor="text1"/>
          <w:sz w:val="24"/>
          <w:szCs w:val="24"/>
          <w:highlight w:val="none"/>
          <w14:textFill>
            <w14:solidFill>
              <w14:schemeClr w14:val="tx1"/>
            </w14:solidFill>
          </w14:textFill>
        </w:rPr>
        <w:t xml:space="preserve">五、验收</w:t>
      </w:r>
      <w:r/>
    </w:p>
    <w:p>
      <w:pPr>
        <w:pStyle w:val="911"/>
        <w:ind w:firstLine="480"/>
        <w:spacing w:line="50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（一）</w:t>
      </w:r>
      <w:r>
        <w:rPr>
          <w:rFonts w:hint="eastAsia" w:ascii="仿宋" w:hAnsi="仿宋" w:eastAsia="仿宋" w:cs="仿宋"/>
          <w:color w:val="000000" w:themeColor="text1"/>
          <w:sz w:val="24"/>
          <w:szCs w:val="24"/>
          <w:highlight w:val="none"/>
          <w14:textFill>
            <w14:solidFill>
              <w14:schemeClr w14:val="tx1"/>
            </w14:solidFill>
          </w14:textFill>
        </w:rPr>
        <w:t xml:space="preserve">在货物进场</w:t>
      </w:r>
      <w:r>
        <w:rPr>
          <w:rFonts w:hint="eastAsia" w:ascii="仿宋" w:hAnsi="仿宋" w:eastAsia="仿宋" w:cs="仿宋"/>
          <w:bCs/>
          <w:color w:val="000000" w:themeColor="text1"/>
          <w:sz w:val="24"/>
          <w:szCs w:val="20"/>
          <w:highlight w:val="none"/>
          <w14:textFill>
            <w14:solidFill>
              <w14:schemeClr w14:val="tx1"/>
            </w14:solidFill>
          </w14:textFill>
        </w:rPr>
        <w:t xml:space="preserve">安装调试完毕、检定/校准完成</w:t>
      </w:r>
      <w:r>
        <w:rPr>
          <w:rFonts w:hint="eastAsia" w:ascii="仿宋" w:hAnsi="仿宋" w:eastAsia="仿宋" w:cs="仿宋"/>
          <w:color w:val="000000" w:themeColor="text1"/>
          <w:sz w:val="24"/>
          <w:szCs w:val="24"/>
          <w:highlight w:val="none"/>
          <w14:textFill>
            <w14:solidFill>
              <w14:schemeClr w14:val="tx1"/>
            </w14:solidFill>
          </w14:textFill>
        </w:rPr>
        <w:t xml:space="preserve">，甲方根据技术要求组织验收，验收内容包括：型号、规格、数量、外观质量、及货物包装是否完好，质量是否合格，所提供货物的清单是否齐全。货物最终验收后，乙方应对由于设计、工艺或材料的缺陷而发生的任何不足负责，并承担由此引起的一切后果。</w:t>
      </w:r>
      <w:r/>
    </w:p>
    <w:p>
      <w:pPr>
        <w:pStyle w:val="910"/>
        <w:ind w:firstLine="480"/>
        <w:spacing w:line="520" w:lineRule="exact"/>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（二）采购单位组建验收小组，验收时间由甲方确定，并出具验收报告。</w:t>
      </w:r>
      <w:r/>
    </w:p>
    <w:p>
      <w:pPr>
        <w:pStyle w:val="910"/>
        <w:ind w:firstLine="482"/>
        <w:spacing w:line="520" w:lineRule="exact"/>
        <w:rPr>
          <w:rFonts w:hint="eastAsia" w:ascii="仿宋" w:hAnsi="仿宋" w:eastAsia="仿宋" w:cs="仿宋"/>
          <w:b/>
          <w:color w:val="000000" w:themeColor="text1"/>
          <w:sz w:val="24"/>
          <w:highlight w:val="none"/>
          <w14:textFill>
            <w14:solidFill>
              <w14:schemeClr w14:val="tx1"/>
            </w14:solidFill>
          </w14:textFill>
        </w:rPr>
      </w:pPr>
      <w:r>
        <w:rPr>
          <w:rFonts w:hint="eastAsia" w:ascii="仿宋" w:hAnsi="仿宋" w:eastAsia="仿宋" w:cs="仿宋"/>
          <w:b/>
          <w:color w:val="000000" w:themeColor="text1"/>
          <w:sz w:val="24"/>
          <w:szCs w:val="21"/>
          <w:highlight w:val="none"/>
          <w14:textFill>
            <w14:solidFill>
              <w14:schemeClr w14:val="tx1"/>
            </w14:solidFill>
          </w14:textFill>
        </w:rPr>
        <w:t xml:space="preserve">六、付款方式</w:t>
      </w:r>
      <w:r/>
    </w:p>
    <w:p>
      <w:pPr>
        <w:ind w:firstLine="482"/>
        <w:spacing w:line="560" w:lineRule="exact"/>
        <w:rPr>
          <w:rFonts w:hint="eastAsia" w:ascii="仿宋" w:hAnsi="仿宋" w:eastAsia="仿宋" w:cs="仿宋"/>
          <w:bCs/>
          <w:color w:val="000000" w:themeColor="text1"/>
          <w:sz w:val="24"/>
          <w:highlight w:val="none"/>
          <w14:textFill>
            <w14:solidFill>
              <w14:schemeClr w14:val="tx1"/>
            </w14:solidFill>
          </w14:textFill>
        </w:rPr>
      </w:pPr>
      <w:r>
        <w:rPr>
          <w:rFonts w:hint="eastAsia" w:ascii="仿宋" w:hAnsi="仿宋" w:eastAsia="仿宋" w:cs="仿宋"/>
          <w:bCs/>
          <w:color w:val="000000" w:themeColor="text1"/>
          <w:sz w:val="24"/>
          <w:highlight w:val="none"/>
          <w14:textFill>
            <w14:solidFill>
              <w14:schemeClr w14:val="tx1"/>
            </w14:solidFill>
          </w14:textFill>
        </w:rPr>
        <w:t xml:space="preserve">预付款：合同金额的</w:t>
      </w:r>
      <w:r>
        <w:rPr>
          <w:rFonts w:hint="eastAsia" w:ascii="仿宋" w:hAnsi="仿宋" w:eastAsia="仿宋" w:cs="仿宋"/>
          <w:bCs/>
          <w:color w:val="000000" w:themeColor="text1"/>
          <w:sz w:val="24"/>
          <w:highlight w:val="none"/>
          <w:u w:val="single"/>
          <w14:textFill>
            <w14:solidFill>
              <w14:schemeClr w14:val="tx1"/>
            </w14:solidFill>
          </w14:textFill>
        </w:rPr>
        <w:t xml:space="preserve">30%</w:t>
      </w:r>
      <w:r>
        <w:rPr>
          <w:rFonts w:hint="eastAsia" w:ascii="仿宋" w:hAnsi="仿宋" w:eastAsia="仿宋" w:cs="仿宋"/>
          <w:bCs/>
          <w:color w:val="000000" w:themeColor="text1"/>
          <w:sz w:val="24"/>
          <w:highlight w:val="none"/>
          <w14:textFill>
            <w14:solidFill>
              <w14:schemeClr w14:val="tx1"/>
            </w14:solidFill>
          </w14:textFill>
        </w:rPr>
        <w:t xml:space="preserve">，合同签订后10个工作日内支付；</w:t>
      </w:r>
      <w:r/>
    </w:p>
    <w:p>
      <w:pPr>
        <w:ind w:firstLine="480"/>
        <w:spacing w:line="560" w:lineRule="exact"/>
        <w:rPr>
          <w:rFonts w:hint="eastAsia" w:ascii="仿宋" w:hAnsi="仿宋" w:eastAsia="仿宋" w:cs="仿宋"/>
          <w:bCs/>
          <w:color w:val="000000" w:themeColor="text1"/>
          <w:sz w:val="24"/>
          <w:highlight w:val="none"/>
          <w14:textFill>
            <w14:solidFill>
              <w14:schemeClr w14:val="tx1"/>
            </w14:solidFill>
          </w14:textFill>
        </w:rPr>
      </w:pPr>
      <w:r>
        <w:rPr>
          <w:rFonts w:hint="eastAsia" w:ascii="仿宋" w:hAnsi="仿宋" w:eastAsia="仿宋" w:cs="仿宋"/>
          <w:bCs/>
          <w:color w:val="000000" w:themeColor="text1"/>
          <w:sz w:val="24"/>
          <w:highlight w:val="none"/>
          <w14:textFill>
            <w14:solidFill>
              <w14:schemeClr w14:val="tx1"/>
            </w14:solidFill>
          </w14:textFill>
        </w:rPr>
        <w:t xml:space="preserve">进度款：</w:t>
      </w:r>
      <w:r>
        <w:rPr>
          <w:rFonts w:hint="eastAsia" w:ascii="仿宋" w:hAnsi="仿宋" w:eastAsia="仿宋" w:cs="仿宋"/>
          <w:color w:val="000000" w:themeColor="text1"/>
          <w:sz w:val="24"/>
          <w:highlight w:val="none"/>
          <w:lang w:eastAsia="zh-CN"/>
          <w14:textFill>
            <w14:solidFill>
              <w14:schemeClr w14:val="tx1"/>
            </w14:solidFill>
          </w14:textFill>
        </w:rPr>
        <w:t xml:space="preserve">投标人应在每月10日前将上月的实际使用油料情况明细表（即：车辆的加油明细及汇总金额）、发票等一起提供给招标人，经招标人和投标人双方确认后，招标人每个月按时结算。</w:t>
      </w:r>
      <w:r/>
    </w:p>
    <w:p>
      <w:pPr>
        <w:pStyle w:val="912"/>
        <w:ind w:firstLine="482"/>
        <w:spacing w:line="500" w:lineRule="exact"/>
        <w:rPr>
          <w:rFonts w:hint="eastAsia" w:ascii="仿宋" w:hAnsi="仿宋" w:eastAsia="仿宋" w:cs="仿宋"/>
          <w:b/>
          <w:color w:val="000000" w:themeColor="text1"/>
          <w:sz w:val="24"/>
          <w:szCs w:val="20"/>
          <w:highlight w:val="none"/>
          <w14:textFill>
            <w14:solidFill>
              <w14:schemeClr w14:val="tx1"/>
            </w14:solidFill>
          </w14:textFill>
        </w:rPr>
      </w:pPr>
      <w:r>
        <w:rPr>
          <w:rFonts w:hint="eastAsia" w:ascii="仿宋" w:hAnsi="仿宋" w:eastAsia="仿宋" w:cs="仿宋"/>
          <w:b/>
          <w:color w:val="000000" w:themeColor="text1"/>
          <w:sz w:val="24"/>
          <w:highlight w:val="none"/>
          <w14:textFill>
            <w14:solidFill>
              <w14:schemeClr w14:val="tx1"/>
            </w14:solidFill>
          </w14:textFill>
        </w:rPr>
        <w:t xml:space="preserve">注：在签订合同时，中标人明确表示无需预付款或者主动要求降低预付款比例的金额，招标人可不适用预付款规定。</w:t>
      </w:r>
      <w:r/>
    </w:p>
    <w:p>
      <w:pPr>
        <w:pStyle w:val="912"/>
        <w:ind w:firstLine="482"/>
        <w:spacing w:line="500" w:lineRule="exact"/>
        <w:rPr>
          <w:rFonts w:hint="eastAsia" w:ascii="仿宋" w:hAnsi="仿宋" w:eastAsia="仿宋" w:cs="仿宋"/>
          <w:b/>
          <w:color w:val="000000" w:themeColor="text1"/>
          <w:sz w:val="24"/>
          <w:szCs w:val="20"/>
          <w:highlight w:val="none"/>
          <w14:textFill>
            <w14:solidFill>
              <w14:schemeClr w14:val="tx1"/>
            </w14:solidFill>
          </w14:textFill>
        </w:rPr>
      </w:pPr>
      <w:r>
        <w:rPr>
          <w:rFonts w:hint="eastAsia" w:ascii="仿宋" w:hAnsi="仿宋" w:eastAsia="仿宋" w:cs="仿宋"/>
          <w:b/>
          <w:color w:val="000000" w:themeColor="text1"/>
          <w:sz w:val="24"/>
          <w:szCs w:val="20"/>
          <w:highlight w:val="none"/>
          <w14:textFill>
            <w14:solidFill>
              <w14:schemeClr w14:val="tx1"/>
            </w14:solidFill>
          </w14:textFill>
        </w:rPr>
        <w:t xml:space="preserve">七、计价方式</w:t>
      </w:r>
      <w:r/>
    </w:p>
    <w:p>
      <w:pPr>
        <w:pStyle w:val="912"/>
        <w:ind w:firstLine="480"/>
        <w:spacing w:line="500" w:lineRule="exact"/>
        <w:rPr>
          <w:rFonts w:hint="eastAsia" w:ascii="仿宋" w:hAnsi="仿宋" w:eastAsia="仿宋" w:cs="仿宋"/>
          <w:color w:val="000000" w:themeColor="text1"/>
          <w:sz w:val="24"/>
          <w:szCs w:val="21"/>
          <w:highlight w:val="none"/>
          <w14:textFill>
            <w14:solidFill>
              <w14:schemeClr w14:val="tx1"/>
            </w14:solidFill>
          </w14:textFill>
        </w:rPr>
      </w:pPr>
      <w:r>
        <w:rPr>
          <w:rFonts w:hint="eastAsia" w:ascii="仿宋" w:hAnsi="仿宋" w:eastAsia="仿宋" w:cs="仿宋"/>
          <w:color w:val="000000" w:themeColor="text1"/>
          <w:sz w:val="24"/>
          <w:szCs w:val="21"/>
          <w:highlight w:val="none"/>
          <w:lang w:val="en-US" w:eastAsia="zh-CN"/>
          <w14:textFill>
            <w14:solidFill>
              <w14:schemeClr w14:val="tx1"/>
            </w14:solidFill>
          </w14:textFill>
        </w:rPr>
        <w:t xml:space="preserve">1.</w:t>
      </w:r>
      <w:r>
        <w:rPr>
          <w:rFonts w:hint="eastAsia" w:ascii="仿宋" w:hAnsi="仿宋" w:eastAsia="仿宋" w:cs="仿宋"/>
          <w:color w:val="000000" w:themeColor="text1"/>
          <w:sz w:val="24"/>
          <w:szCs w:val="21"/>
          <w:highlight w:val="none"/>
          <w14:textFill>
            <w14:solidFill>
              <w14:schemeClr w14:val="tx1"/>
            </w14:solidFill>
          </w14:textFill>
        </w:rPr>
        <w:t xml:space="preserve">项目设定限价为单价不超过</w:t>
      </w:r>
      <w:r>
        <w:rPr>
          <w:rFonts w:hint="eastAsia" w:ascii="仿宋" w:hAnsi="仿宋" w:eastAsia="仿宋" w:cs="仿宋"/>
          <w:color w:val="000000" w:themeColor="text1"/>
          <w:sz w:val="24"/>
          <w:szCs w:val="21"/>
          <w:highlight w:val="none"/>
          <w:lang w:eastAsia="zh-CN"/>
          <w14:textFill>
            <w14:solidFill>
              <w14:schemeClr w14:val="tx1"/>
            </w14:solidFill>
          </w14:textFill>
        </w:rPr>
        <w:t xml:space="preserve">国家发展改革委</w:t>
      </w:r>
      <w:r>
        <w:rPr>
          <w:rFonts w:hint="eastAsia" w:ascii="仿宋" w:hAnsi="仿宋" w:eastAsia="仿宋" w:cs="仿宋"/>
          <w:color w:val="000000" w:themeColor="text1"/>
          <w:sz w:val="24"/>
          <w:szCs w:val="21"/>
          <w:highlight w:val="none"/>
          <w14:textFill>
            <w14:solidFill>
              <w14:schemeClr w14:val="tx1"/>
            </w14:solidFill>
          </w14:textFill>
        </w:rPr>
        <w:t xml:space="preserve">发布的指导单价的95%，要求</w:t>
      </w:r>
      <w:r>
        <w:rPr>
          <w:rFonts w:hint="eastAsia" w:ascii="仿宋" w:hAnsi="仿宋" w:eastAsia="仿宋" w:cs="仿宋"/>
          <w:color w:val="000000" w:themeColor="text1"/>
          <w:sz w:val="24"/>
          <w:szCs w:val="21"/>
          <w:highlight w:val="none"/>
          <w:lang w:eastAsia="zh-CN"/>
          <w14:textFill>
            <w14:solidFill>
              <w14:schemeClr w14:val="tx1"/>
            </w14:solidFill>
          </w14:textFill>
        </w:rPr>
        <w:t xml:space="preserve">乙方</w:t>
      </w:r>
      <w:r>
        <w:rPr>
          <w:rFonts w:hint="eastAsia" w:ascii="仿宋" w:hAnsi="仿宋" w:eastAsia="仿宋" w:cs="仿宋"/>
          <w:color w:val="000000" w:themeColor="text1"/>
          <w:sz w:val="24"/>
          <w:szCs w:val="21"/>
          <w:highlight w:val="none"/>
          <w14:textFill>
            <w14:solidFill>
              <w14:schemeClr w14:val="tx1"/>
            </w14:solidFill>
          </w14:textFill>
        </w:rPr>
        <w:t xml:space="preserve">报统一的投标</w:t>
      </w:r>
      <w:r>
        <w:rPr>
          <w:rFonts w:hint="eastAsia" w:ascii="仿宋" w:hAnsi="仿宋" w:eastAsia="仿宋" w:cs="仿宋"/>
          <w:color w:val="000000" w:themeColor="text1"/>
          <w:sz w:val="24"/>
          <w:szCs w:val="21"/>
          <w:highlight w:val="none"/>
          <w:lang w:eastAsia="zh-CN"/>
          <w14:textFill>
            <w14:solidFill>
              <w14:schemeClr w14:val="tx1"/>
            </w14:solidFill>
          </w14:textFill>
        </w:rPr>
        <w:t xml:space="preserve">优惠率</w:t>
      </w:r>
      <w:r>
        <w:rPr>
          <w:rFonts w:hint="eastAsia" w:ascii="仿宋" w:hAnsi="仿宋" w:eastAsia="仿宋" w:cs="仿宋"/>
          <w:color w:val="000000" w:themeColor="text1"/>
          <w:sz w:val="24"/>
          <w:szCs w:val="21"/>
          <w:highlight w:val="none"/>
          <w14:textFill>
            <w14:solidFill>
              <w14:schemeClr w14:val="tx1"/>
            </w14:solidFill>
          </w14:textFill>
        </w:rPr>
        <w:t xml:space="preserve">（%），投标</w:t>
      </w:r>
      <w:r>
        <w:rPr>
          <w:rFonts w:hint="eastAsia" w:ascii="仿宋" w:hAnsi="仿宋" w:eastAsia="仿宋" w:cs="仿宋"/>
          <w:color w:val="000000" w:themeColor="text1"/>
          <w:sz w:val="24"/>
          <w:szCs w:val="21"/>
          <w:highlight w:val="none"/>
          <w:lang w:eastAsia="zh-CN"/>
          <w14:textFill>
            <w14:solidFill>
              <w14:schemeClr w14:val="tx1"/>
            </w14:solidFill>
          </w14:textFill>
        </w:rPr>
        <w:t xml:space="preserve">优惠率</w:t>
      </w:r>
      <w:r>
        <w:rPr>
          <w:rFonts w:hint="eastAsia" w:ascii="仿宋" w:hAnsi="仿宋" w:eastAsia="仿宋" w:cs="仿宋"/>
          <w:color w:val="000000" w:themeColor="text1"/>
          <w:sz w:val="24"/>
          <w:szCs w:val="21"/>
          <w:highlight w:val="none"/>
          <w14:textFill>
            <w14:solidFill>
              <w14:schemeClr w14:val="tx1"/>
            </w14:solidFill>
          </w14:textFill>
        </w:rPr>
        <w:t xml:space="preserve">≥5%，且该投标优惠必须为固定数值，不接受区间报价。投标人所报优惠低于成本的，必须在响应文件中提供报价说明，并提交相关证明材料证明其报价合理性。评标委员会认为投标人不能证明其报价合理性的，或有可能影响产品质量或者不能诚信履约的，应当将其作为无效投标处理。</w:t>
      </w:r>
      <w:r/>
    </w:p>
    <w:p>
      <w:pPr>
        <w:pStyle w:val="912"/>
        <w:ind w:firstLine="480"/>
        <w:spacing w:line="500" w:lineRule="exact"/>
        <w:rPr>
          <w:rFonts w:hint="eastAsia" w:ascii="仿宋" w:hAnsi="仿宋" w:eastAsia="仿宋" w:cs="仿宋"/>
          <w:color w:val="000000" w:themeColor="text1"/>
          <w:sz w:val="24"/>
          <w:szCs w:val="21"/>
          <w:highlight w:val="none"/>
          <w14:textFill>
            <w14:solidFill>
              <w14:schemeClr w14:val="tx1"/>
            </w14:solidFill>
          </w14:textFill>
        </w:rPr>
      </w:pPr>
      <w:r>
        <w:rPr>
          <w:rFonts w:hint="eastAsia" w:ascii="仿宋" w:hAnsi="仿宋" w:eastAsia="仿宋" w:cs="仿宋"/>
          <w:color w:val="000000" w:themeColor="text1"/>
          <w:sz w:val="24"/>
          <w:szCs w:val="21"/>
          <w:highlight w:val="none"/>
          <w:lang w:val="en-US" w:eastAsia="zh-CN"/>
          <w14:textFill>
            <w14:solidFill>
              <w14:schemeClr w14:val="tx1"/>
            </w14:solidFill>
          </w14:textFill>
        </w:rPr>
        <w:t xml:space="preserve">2.</w:t>
      </w:r>
      <w:r>
        <w:rPr>
          <w:rFonts w:hint="eastAsia" w:ascii="仿宋" w:hAnsi="仿宋" w:eastAsia="仿宋" w:cs="仿宋"/>
          <w:color w:val="000000" w:themeColor="text1"/>
          <w:sz w:val="24"/>
          <w:szCs w:val="21"/>
          <w:highlight w:val="none"/>
          <w14:textFill>
            <w14:solidFill>
              <w14:schemeClr w14:val="tx1"/>
            </w14:solidFill>
          </w14:textFill>
        </w:rPr>
        <w:t xml:space="preserve">服务期内中标加油站按“P0×（1-</w:t>
      </w:r>
      <w:r>
        <w:rPr>
          <w:rFonts w:hint="eastAsia" w:ascii="仿宋" w:hAnsi="仿宋" w:eastAsia="仿宋" w:cs="仿宋"/>
          <w:color w:val="000000" w:themeColor="text1"/>
          <w:sz w:val="24"/>
          <w:szCs w:val="21"/>
          <w:highlight w:val="none"/>
          <w:lang w:eastAsia="zh-CN"/>
          <w14:textFill>
            <w14:solidFill>
              <w14:schemeClr w14:val="tx1"/>
            </w14:solidFill>
          </w14:textFill>
        </w:rPr>
        <w:t xml:space="preserve">报价优惠率</w:t>
      </w:r>
      <w:r>
        <w:rPr>
          <w:rFonts w:hint="eastAsia" w:ascii="仿宋" w:hAnsi="仿宋" w:eastAsia="仿宋" w:cs="仿宋"/>
          <w:color w:val="000000" w:themeColor="text1"/>
          <w:sz w:val="24"/>
          <w:szCs w:val="21"/>
          <w:highlight w:val="none"/>
          <w14:textFill>
            <w14:solidFill>
              <w14:schemeClr w14:val="tx1"/>
            </w14:solidFill>
          </w14:textFill>
        </w:rPr>
        <w:t xml:space="preserve">）”与</w:t>
      </w:r>
      <w:r>
        <w:rPr>
          <w:rFonts w:hint="eastAsia" w:ascii="仿宋" w:hAnsi="仿宋" w:eastAsia="仿宋" w:cs="仿宋"/>
          <w:color w:val="000000" w:themeColor="text1"/>
          <w:sz w:val="24"/>
          <w:szCs w:val="21"/>
          <w:highlight w:val="none"/>
          <w:lang w:eastAsia="zh-CN"/>
          <w14:textFill>
            <w14:solidFill>
              <w14:schemeClr w14:val="tx1"/>
            </w14:solidFill>
          </w14:textFill>
        </w:rPr>
        <w:t xml:space="preserve">招标人</w:t>
      </w:r>
      <w:r>
        <w:rPr>
          <w:rFonts w:hint="eastAsia" w:ascii="仿宋" w:hAnsi="仿宋" w:eastAsia="仿宋" w:cs="仿宋"/>
          <w:color w:val="000000" w:themeColor="text1"/>
          <w:sz w:val="24"/>
          <w:szCs w:val="21"/>
          <w:highlight w:val="none"/>
          <w14:textFill>
            <w14:solidFill>
              <w14:schemeClr w14:val="tx1"/>
            </w14:solidFill>
          </w14:textFill>
        </w:rPr>
        <w:t xml:space="preserve">进行结算。</w:t>
      </w:r>
      <w:r>
        <w:rPr>
          <w:rFonts w:hint="eastAsia" w:ascii="仿宋" w:hAnsi="仿宋" w:eastAsia="仿宋" w:cs="仿宋"/>
          <w:color w:val="000000" w:themeColor="text1"/>
          <w:sz w:val="24"/>
          <w:szCs w:val="21"/>
          <w:highlight w:val="none"/>
          <w:lang w:eastAsia="zh-CN"/>
          <w14:textFill>
            <w14:solidFill>
              <w14:schemeClr w14:val="tx1"/>
            </w14:solidFill>
          </w14:textFill>
        </w:rPr>
        <w:t xml:space="preserve">国家发展改革委</w:t>
      </w:r>
      <w:r>
        <w:rPr>
          <w:rFonts w:hint="eastAsia" w:ascii="仿宋" w:hAnsi="仿宋" w:eastAsia="仿宋" w:cs="仿宋"/>
          <w:color w:val="000000" w:themeColor="text1"/>
          <w:sz w:val="24"/>
          <w:szCs w:val="21"/>
          <w:highlight w:val="none"/>
          <w14:textFill>
            <w14:solidFill>
              <w14:schemeClr w14:val="tx1"/>
            </w14:solidFill>
          </w14:textFill>
        </w:rPr>
        <w:t xml:space="preserve">公布的零售挂牌价确定为P0。</w:t>
      </w:r>
      <w:r/>
    </w:p>
    <w:p>
      <w:pPr>
        <w:pStyle w:val="912"/>
        <w:ind w:firstLine="480"/>
        <w:spacing w:line="500" w:lineRule="exact"/>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szCs w:val="21"/>
          <w:highlight w:val="none"/>
          <w:lang w:val="en-US" w:eastAsia="zh-CN"/>
          <w14:textFill>
            <w14:solidFill>
              <w14:schemeClr w14:val="tx1"/>
            </w14:solidFill>
          </w14:textFill>
        </w:rPr>
        <w:t xml:space="preserve">3.</w:t>
      </w:r>
      <w:r>
        <w:rPr>
          <w:rFonts w:hint="eastAsia" w:ascii="仿宋" w:hAnsi="仿宋" w:eastAsia="仿宋" w:cs="仿宋"/>
          <w:color w:val="000000" w:themeColor="text1"/>
          <w:sz w:val="24"/>
          <w:szCs w:val="21"/>
          <w:highlight w:val="none"/>
          <w14:textFill>
            <w14:solidFill>
              <w14:schemeClr w14:val="tx1"/>
            </w14:solidFill>
          </w14:textFill>
        </w:rPr>
        <w:t xml:space="preserve">中标人在进行调整油价之前，应将调整油价通知提供给</w:t>
      </w:r>
      <w:r>
        <w:rPr>
          <w:rFonts w:hint="eastAsia" w:ascii="仿宋" w:hAnsi="仿宋" w:eastAsia="仿宋" w:cs="仿宋"/>
          <w:color w:val="000000" w:themeColor="text1"/>
          <w:sz w:val="24"/>
          <w:szCs w:val="21"/>
          <w:highlight w:val="none"/>
          <w:lang w:eastAsia="zh-CN"/>
          <w14:textFill>
            <w14:solidFill>
              <w14:schemeClr w14:val="tx1"/>
            </w14:solidFill>
          </w14:textFill>
        </w:rPr>
        <w:t xml:space="preserve">甲方</w:t>
      </w:r>
      <w:r>
        <w:rPr>
          <w:rFonts w:hint="eastAsia" w:ascii="仿宋" w:hAnsi="仿宋" w:eastAsia="仿宋" w:cs="仿宋"/>
          <w:color w:val="000000" w:themeColor="text1"/>
          <w:sz w:val="24"/>
          <w:szCs w:val="21"/>
          <w:highlight w:val="none"/>
          <w14:textFill>
            <w14:solidFill>
              <w14:schemeClr w14:val="tx1"/>
            </w14:solidFill>
          </w14:textFill>
        </w:rPr>
        <w:t xml:space="preserve">，调整后价格按政府批文日期执行。</w:t>
      </w:r>
      <w:r/>
    </w:p>
    <w:p>
      <w:pPr>
        <w:pStyle w:val="912"/>
        <w:ind w:firstLine="482"/>
        <w:spacing w:line="500" w:lineRule="exact"/>
        <w:rPr>
          <w:rFonts w:hint="eastAsia" w:ascii="仿宋" w:hAnsi="仿宋" w:eastAsia="仿宋" w:cs="仿宋"/>
          <w:b/>
          <w:color w:val="000000" w:themeColor="text1"/>
          <w:sz w:val="24"/>
          <w:szCs w:val="20"/>
          <w:highlight w:val="none"/>
          <w:lang w:eastAsia="zh-CN"/>
          <w14:textFill>
            <w14:solidFill>
              <w14:schemeClr w14:val="tx1"/>
            </w14:solidFill>
          </w14:textFill>
        </w:rPr>
      </w:pPr>
      <w:r>
        <w:rPr>
          <w:rFonts w:hint="eastAsia" w:ascii="仿宋" w:hAnsi="仿宋" w:eastAsia="仿宋" w:cs="仿宋"/>
          <w:b/>
          <w:color w:val="000000" w:themeColor="text1"/>
          <w:sz w:val="24"/>
          <w:szCs w:val="20"/>
          <w:highlight w:val="none"/>
          <w14:textFill>
            <w14:solidFill>
              <w14:schemeClr w14:val="tx1"/>
            </w14:solidFill>
          </w14:textFill>
        </w:rPr>
        <w:t xml:space="preserve">八、</w:t>
      </w:r>
      <w:r>
        <w:rPr>
          <w:rFonts w:hint="eastAsia" w:ascii="仿宋" w:hAnsi="仿宋" w:eastAsia="仿宋" w:cs="仿宋"/>
          <w:b/>
          <w:color w:val="000000" w:themeColor="text1"/>
          <w:sz w:val="24"/>
          <w:szCs w:val="20"/>
          <w:highlight w:val="none"/>
          <w:lang w:eastAsia="zh-CN"/>
          <w14:textFill>
            <w14:solidFill>
              <w14:schemeClr w14:val="tx1"/>
            </w14:solidFill>
          </w14:textFill>
        </w:rPr>
        <w:t xml:space="preserve">服务标准</w:t>
      </w:r>
      <w:r/>
    </w:p>
    <w:p>
      <w:pPr>
        <w:pStyle w:val="912"/>
        <w:ind w:firstLine="480"/>
        <w:spacing w:line="500" w:lineRule="exact"/>
        <w:rPr>
          <w:rFonts w:hint="eastAsia" w:ascii="仿宋" w:hAnsi="仿宋" w:eastAsia="仿宋" w:cs="仿宋"/>
          <w:color w:val="000000" w:themeColor="text1"/>
          <w:sz w:val="24"/>
          <w:szCs w:val="21"/>
          <w:highlight w:val="none"/>
          <w14:textFill>
            <w14:solidFill>
              <w14:schemeClr w14:val="tx1"/>
            </w14:solidFill>
          </w14:textFill>
        </w:rPr>
      </w:pPr>
      <w:r>
        <w:rPr>
          <w:rFonts w:hint="eastAsia" w:ascii="仿宋" w:hAnsi="仿宋" w:eastAsia="仿宋" w:cs="仿宋"/>
          <w:color w:val="000000" w:themeColor="text1"/>
          <w:sz w:val="24"/>
          <w:szCs w:val="21"/>
          <w:highlight w:val="none"/>
          <w:lang w:val="en-US" w:eastAsia="zh-CN"/>
          <w14:textFill>
            <w14:solidFill>
              <w14:schemeClr w14:val="tx1"/>
            </w14:solidFill>
          </w14:textFill>
        </w:rPr>
        <w:t xml:space="preserve">1.</w:t>
      </w:r>
      <w:r>
        <w:rPr>
          <w:rFonts w:hint="eastAsia" w:ascii="仿宋" w:hAnsi="仿宋" w:eastAsia="仿宋" w:cs="仿宋"/>
          <w:color w:val="000000" w:themeColor="text1"/>
          <w:sz w:val="24"/>
          <w:szCs w:val="21"/>
          <w:highlight w:val="none"/>
          <w14:textFill>
            <w14:solidFill>
              <w14:schemeClr w14:val="tx1"/>
            </w14:solidFill>
          </w14:textFill>
        </w:rPr>
        <w:t xml:space="preserve">合同期间，如乙方未按约定时间将油料供应到位的，甲方有权就近选择加油站加油，由此产生的一切费用均由乙方无偿承担，达到三次的，甲方有权立即终止合同，将乙方清退出场，已产生的当前应结款项不予结算。</w:t>
      </w:r>
      <w:r/>
    </w:p>
    <w:p>
      <w:pPr>
        <w:pStyle w:val="912"/>
        <w:ind w:firstLine="480"/>
        <w:spacing w:line="500" w:lineRule="exact"/>
        <w:rPr>
          <w:rFonts w:hint="eastAsia" w:ascii="仿宋" w:hAnsi="仿宋" w:eastAsia="仿宋" w:cs="仿宋"/>
          <w:color w:val="000000" w:themeColor="text1"/>
          <w:sz w:val="24"/>
          <w:szCs w:val="21"/>
          <w:highlight w:val="none"/>
          <w14:textFill>
            <w14:solidFill>
              <w14:schemeClr w14:val="tx1"/>
            </w14:solidFill>
          </w14:textFill>
        </w:rPr>
      </w:pPr>
      <w:r>
        <w:rPr>
          <w:rFonts w:hint="eastAsia" w:ascii="仿宋" w:hAnsi="仿宋" w:eastAsia="仿宋" w:cs="仿宋"/>
          <w:color w:val="000000" w:themeColor="text1"/>
          <w:sz w:val="24"/>
          <w:szCs w:val="21"/>
          <w:highlight w:val="none"/>
          <w:lang w:val="en-US" w:eastAsia="zh-CN"/>
          <w14:textFill>
            <w14:solidFill>
              <w14:schemeClr w14:val="tx1"/>
            </w14:solidFill>
          </w14:textFill>
        </w:rPr>
        <w:t xml:space="preserve">2.</w:t>
      </w:r>
      <w:r>
        <w:rPr>
          <w:rFonts w:hint="eastAsia" w:ascii="仿宋" w:hAnsi="仿宋" w:eastAsia="仿宋" w:cs="仿宋"/>
          <w:color w:val="000000" w:themeColor="text1"/>
          <w:sz w:val="24"/>
          <w:szCs w:val="21"/>
          <w:highlight w:val="none"/>
          <w14:textFill>
            <w14:solidFill>
              <w14:schemeClr w14:val="tx1"/>
            </w14:solidFill>
          </w14:textFill>
        </w:rPr>
        <w:t xml:space="preserve">不论何种情况，24小时内甲方车辆进入加油站加油，均能受到良好的加油服务。</w:t>
      </w:r>
      <w:r/>
    </w:p>
    <w:p>
      <w:pPr>
        <w:pStyle w:val="912"/>
        <w:ind w:firstLine="480"/>
        <w:spacing w:line="500" w:lineRule="exact"/>
        <w:rPr>
          <w:rFonts w:hint="eastAsia" w:ascii="仿宋" w:hAnsi="仿宋" w:eastAsia="仿宋" w:cs="仿宋"/>
          <w:color w:val="000000" w:themeColor="text1"/>
          <w:sz w:val="24"/>
          <w:szCs w:val="21"/>
          <w:highlight w:val="none"/>
          <w14:textFill>
            <w14:solidFill>
              <w14:schemeClr w14:val="tx1"/>
            </w14:solidFill>
          </w14:textFill>
        </w:rPr>
      </w:pPr>
      <w:r>
        <w:rPr>
          <w:rFonts w:hint="eastAsia" w:ascii="仿宋" w:hAnsi="仿宋" w:eastAsia="仿宋" w:cs="仿宋"/>
          <w:color w:val="000000" w:themeColor="text1"/>
          <w:sz w:val="24"/>
          <w:szCs w:val="21"/>
          <w:highlight w:val="none"/>
          <w:lang w:val="en-US" w:eastAsia="zh-CN"/>
          <w14:textFill>
            <w14:solidFill>
              <w14:schemeClr w14:val="tx1"/>
            </w14:solidFill>
          </w14:textFill>
        </w:rPr>
        <w:t xml:space="preserve">3.</w:t>
      </w:r>
      <w:r>
        <w:rPr>
          <w:rFonts w:hint="eastAsia" w:ascii="仿宋" w:hAnsi="仿宋" w:eastAsia="仿宋" w:cs="仿宋"/>
          <w:color w:val="000000" w:themeColor="text1"/>
          <w:sz w:val="24"/>
          <w:szCs w:val="21"/>
          <w:highlight w:val="none"/>
          <w14:textFill>
            <w14:solidFill>
              <w14:schemeClr w14:val="tx1"/>
            </w14:solidFill>
          </w14:textFill>
        </w:rPr>
        <w:t xml:space="preserve">不论何种情况，乙方需提供24小时加油服务，保证甲方车辆所需油品的供应。</w:t>
      </w:r>
      <w:r/>
    </w:p>
    <w:p>
      <w:pPr>
        <w:pStyle w:val="912"/>
        <w:ind w:firstLine="480"/>
        <w:spacing w:line="500" w:lineRule="exact"/>
        <w:rPr>
          <w:rFonts w:hint="eastAsia" w:ascii="仿宋" w:hAnsi="仿宋" w:eastAsia="仿宋" w:cs="仿宋"/>
          <w:color w:val="000000" w:themeColor="text1"/>
          <w:sz w:val="24"/>
          <w:szCs w:val="21"/>
          <w:highlight w:val="none"/>
          <w14:textFill>
            <w14:solidFill>
              <w14:schemeClr w14:val="tx1"/>
            </w14:solidFill>
          </w14:textFill>
        </w:rPr>
      </w:pPr>
      <w:r>
        <w:rPr>
          <w:rFonts w:hint="eastAsia" w:ascii="仿宋" w:hAnsi="仿宋" w:eastAsia="仿宋" w:cs="仿宋"/>
          <w:color w:val="000000" w:themeColor="text1"/>
          <w:sz w:val="24"/>
          <w:szCs w:val="21"/>
          <w:highlight w:val="none"/>
          <w:lang w:val="en-US" w:eastAsia="zh-CN"/>
          <w14:textFill>
            <w14:solidFill>
              <w14:schemeClr w14:val="tx1"/>
            </w14:solidFill>
          </w14:textFill>
        </w:rPr>
        <w:t xml:space="preserve">4.</w:t>
      </w:r>
      <w:r>
        <w:rPr>
          <w:rFonts w:hint="eastAsia" w:ascii="仿宋" w:hAnsi="仿宋" w:eastAsia="仿宋" w:cs="仿宋"/>
          <w:color w:val="000000" w:themeColor="text1"/>
          <w:sz w:val="24"/>
          <w:szCs w:val="21"/>
          <w:highlight w:val="none"/>
          <w14:textFill>
            <w14:solidFill>
              <w14:schemeClr w14:val="tx1"/>
            </w14:solidFill>
          </w14:textFill>
        </w:rPr>
        <w:t xml:space="preserve">保证</w:t>
      </w:r>
      <w:r>
        <w:rPr>
          <w:rFonts w:hint="eastAsia" w:ascii="仿宋" w:hAnsi="仿宋" w:eastAsia="仿宋" w:cs="仿宋"/>
          <w:color w:val="000000" w:themeColor="text1"/>
          <w:sz w:val="24"/>
          <w:szCs w:val="21"/>
          <w:highlight w:val="none"/>
          <w:lang w:eastAsia="zh-CN"/>
          <w14:textFill>
            <w14:solidFill>
              <w14:schemeClr w14:val="tx1"/>
            </w14:solidFill>
          </w14:textFill>
        </w:rPr>
        <w:t xml:space="preserve">招标人</w:t>
      </w:r>
      <w:r>
        <w:rPr>
          <w:rFonts w:hint="eastAsia" w:ascii="仿宋" w:hAnsi="仿宋" w:eastAsia="仿宋" w:cs="仿宋"/>
          <w:color w:val="000000" w:themeColor="text1"/>
          <w:sz w:val="24"/>
          <w:szCs w:val="21"/>
          <w:highlight w:val="none"/>
          <w14:textFill>
            <w14:solidFill>
              <w14:schemeClr w14:val="tx1"/>
            </w14:solidFill>
          </w14:textFill>
        </w:rPr>
        <w:t xml:space="preserve">车辆加油时场地畅通，做到加油及时。</w:t>
      </w:r>
      <w:r/>
    </w:p>
    <w:p>
      <w:pPr>
        <w:pStyle w:val="912"/>
        <w:ind w:firstLine="480"/>
        <w:spacing w:line="500" w:lineRule="exact"/>
        <w:rPr>
          <w:rFonts w:hint="eastAsia" w:ascii="仿宋" w:hAnsi="仿宋" w:eastAsia="仿宋" w:cs="仿宋"/>
          <w:color w:val="000000" w:themeColor="text1"/>
          <w:sz w:val="24"/>
          <w:szCs w:val="21"/>
          <w:highlight w:val="none"/>
          <w14:textFill>
            <w14:solidFill>
              <w14:schemeClr w14:val="tx1"/>
            </w14:solidFill>
          </w14:textFill>
        </w:rPr>
      </w:pPr>
      <w:r>
        <w:rPr>
          <w:rFonts w:hint="eastAsia" w:ascii="仿宋" w:hAnsi="仿宋" w:eastAsia="仿宋" w:cs="仿宋"/>
          <w:color w:val="000000" w:themeColor="text1"/>
          <w:sz w:val="24"/>
          <w:szCs w:val="21"/>
          <w:highlight w:val="none"/>
          <w:lang w:val="en-US" w:eastAsia="zh-CN"/>
          <w14:textFill>
            <w14:solidFill>
              <w14:schemeClr w14:val="tx1"/>
            </w14:solidFill>
          </w14:textFill>
        </w:rPr>
        <w:t xml:space="preserve">5.</w:t>
      </w:r>
      <w:r>
        <w:rPr>
          <w:rFonts w:hint="eastAsia" w:ascii="仿宋" w:hAnsi="仿宋" w:eastAsia="仿宋" w:cs="仿宋"/>
          <w:color w:val="000000" w:themeColor="text1"/>
          <w:sz w:val="24"/>
          <w:szCs w:val="21"/>
          <w:highlight w:val="none"/>
          <w14:textFill>
            <w14:solidFill>
              <w14:schemeClr w14:val="tx1"/>
            </w14:solidFill>
          </w14:textFill>
        </w:rPr>
        <w:t xml:space="preserve">所有加油操作人员能文明用语，礼貌对待车辆驾驶员。</w:t>
      </w:r>
      <w:r/>
    </w:p>
    <w:p>
      <w:pPr>
        <w:pStyle w:val="912"/>
        <w:ind w:firstLine="480"/>
        <w:spacing w:line="500" w:lineRule="exact"/>
        <w:rPr>
          <w:rFonts w:hint="eastAsia" w:ascii="仿宋" w:hAnsi="仿宋" w:eastAsia="仿宋" w:cs="仿宋"/>
          <w:color w:val="000000" w:themeColor="text1"/>
          <w:sz w:val="24"/>
          <w:szCs w:val="21"/>
          <w:highlight w:val="none"/>
          <w14:textFill>
            <w14:solidFill>
              <w14:schemeClr w14:val="tx1"/>
            </w14:solidFill>
          </w14:textFill>
        </w:rPr>
      </w:pPr>
      <w:r>
        <w:rPr>
          <w:rFonts w:hint="eastAsia" w:ascii="仿宋" w:hAnsi="仿宋" w:eastAsia="仿宋" w:cs="仿宋"/>
          <w:color w:val="000000" w:themeColor="text1"/>
          <w:sz w:val="24"/>
          <w:szCs w:val="21"/>
          <w:highlight w:val="none"/>
          <w:lang w:val="en-US" w:eastAsia="zh-CN"/>
          <w14:textFill>
            <w14:solidFill>
              <w14:schemeClr w14:val="tx1"/>
            </w14:solidFill>
          </w14:textFill>
        </w:rPr>
        <w:t xml:space="preserve">6.</w:t>
      </w:r>
      <w:r>
        <w:rPr>
          <w:rFonts w:hint="eastAsia" w:ascii="仿宋" w:hAnsi="仿宋" w:eastAsia="仿宋" w:cs="仿宋"/>
          <w:color w:val="000000" w:themeColor="text1"/>
          <w:sz w:val="24"/>
          <w:szCs w:val="21"/>
          <w:highlight w:val="none"/>
          <w14:textFill>
            <w14:solidFill>
              <w14:schemeClr w14:val="tx1"/>
            </w14:solidFill>
          </w14:textFill>
        </w:rPr>
        <w:t xml:space="preserve">认真做好对加油员的监督，除</w:t>
      </w:r>
      <w:r>
        <w:rPr>
          <w:rFonts w:hint="eastAsia" w:ascii="仿宋" w:hAnsi="仿宋" w:eastAsia="仿宋" w:cs="仿宋"/>
          <w:color w:val="000000" w:themeColor="text1"/>
          <w:sz w:val="24"/>
          <w:szCs w:val="21"/>
          <w:highlight w:val="none"/>
          <w:lang w:eastAsia="zh-CN"/>
          <w14:textFill>
            <w14:solidFill>
              <w14:schemeClr w14:val="tx1"/>
            </w14:solidFill>
          </w14:textFill>
        </w:rPr>
        <w:t xml:space="preserve">招标人</w:t>
      </w:r>
      <w:r>
        <w:rPr>
          <w:rFonts w:hint="eastAsia" w:ascii="仿宋" w:hAnsi="仿宋" w:eastAsia="仿宋" w:cs="仿宋"/>
          <w:color w:val="000000" w:themeColor="text1"/>
          <w:sz w:val="24"/>
          <w:szCs w:val="21"/>
          <w:highlight w:val="none"/>
          <w14:textFill>
            <w14:solidFill>
              <w14:schemeClr w14:val="tx1"/>
            </w14:solidFill>
          </w14:textFill>
        </w:rPr>
        <w:t xml:space="preserve">因生产需要并出具证明要求外，不允许用容器加油；杜绝人情油的现象发生。</w:t>
      </w:r>
      <w:r/>
    </w:p>
    <w:p>
      <w:pPr>
        <w:pStyle w:val="912"/>
        <w:ind w:firstLine="480"/>
        <w:spacing w:line="500" w:lineRule="exact"/>
        <w:rPr>
          <w:rFonts w:hint="eastAsia" w:ascii="仿宋" w:hAnsi="仿宋" w:eastAsia="仿宋" w:cs="仿宋"/>
          <w:color w:val="000000" w:themeColor="text1"/>
          <w:sz w:val="24"/>
          <w:szCs w:val="21"/>
          <w:highlight w:val="none"/>
          <w14:textFill>
            <w14:solidFill>
              <w14:schemeClr w14:val="tx1"/>
            </w14:solidFill>
          </w14:textFill>
        </w:rPr>
      </w:pPr>
      <w:r>
        <w:rPr>
          <w:rFonts w:hint="eastAsia" w:ascii="仿宋" w:hAnsi="仿宋" w:eastAsia="仿宋" w:cs="仿宋"/>
          <w:color w:val="000000" w:themeColor="text1"/>
          <w:sz w:val="24"/>
          <w:szCs w:val="21"/>
          <w:highlight w:val="none"/>
          <w:lang w:val="en-US" w:eastAsia="zh-CN"/>
          <w14:textFill>
            <w14:solidFill>
              <w14:schemeClr w14:val="tx1"/>
            </w14:solidFill>
          </w14:textFill>
        </w:rPr>
        <w:t xml:space="preserve">7.</w:t>
      </w:r>
      <w:r>
        <w:rPr>
          <w:rFonts w:hint="eastAsia" w:ascii="仿宋" w:hAnsi="仿宋" w:eastAsia="仿宋" w:cs="仿宋"/>
          <w:color w:val="000000" w:themeColor="text1"/>
          <w:sz w:val="24"/>
          <w:szCs w:val="21"/>
          <w:highlight w:val="none"/>
          <w14:textFill>
            <w14:solidFill>
              <w14:schemeClr w14:val="tx1"/>
            </w14:solidFill>
          </w14:textFill>
        </w:rPr>
        <w:t xml:space="preserve">不因用户车辆的多少而采取不同的态度。</w:t>
      </w:r>
      <w:r/>
    </w:p>
    <w:p>
      <w:pPr>
        <w:pStyle w:val="912"/>
        <w:ind w:firstLine="480"/>
        <w:spacing w:line="500" w:lineRule="exact"/>
        <w:rPr>
          <w:rFonts w:hint="eastAsia" w:ascii="仿宋" w:hAnsi="仿宋" w:eastAsia="仿宋" w:cs="仿宋"/>
          <w:color w:val="000000" w:themeColor="text1"/>
          <w:sz w:val="24"/>
          <w:szCs w:val="21"/>
          <w:highlight w:val="none"/>
          <w14:textFill>
            <w14:solidFill>
              <w14:schemeClr w14:val="tx1"/>
            </w14:solidFill>
          </w14:textFill>
        </w:rPr>
      </w:pPr>
      <w:r>
        <w:rPr>
          <w:rFonts w:hint="eastAsia" w:ascii="仿宋" w:hAnsi="仿宋" w:eastAsia="仿宋" w:cs="仿宋"/>
          <w:color w:val="000000" w:themeColor="text1"/>
          <w:sz w:val="24"/>
          <w:szCs w:val="21"/>
          <w:highlight w:val="none"/>
          <w:lang w:val="en-US" w:eastAsia="zh-CN"/>
          <w14:textFill>
            <w14:solidFill>
              <w14:schemeClr w14:val="tx1"/>
            </w14:solidFill>
          </w14:textFill>
        </w:rPr>
        <w:t xml:space="preserve">8.</w:t>
      </w:r>
      <w:r>
        <w:rPr>
          <w:rFonts w:hint="eastAsia" w:ascii="仿宋" w:hAnsi="仿宋" w:eastAsia="仿宋" w:cs="仿宋"/>
          <w:color w:val="000000" w:themeColor="text1"/>
          <w:sz w:val="24"/>
          <w:szCs w:val="21"/>
          <w:highlight w:val="none"/>
          <w14:textFill>
            <w14:solidFill>
              <w14:schemeClr w14:val="tx1"/>
            </w14:solidFill>
          </w14:textFill>
        </w:rPr>
        <w:t xml:space="preserve">积极配合甲方不定期抽检油品质量和重量、调查加油过程监控。</w:t>
      </w:r>
      <w:r/>
    </w:p>
    <w:p>
      <w:pPr>
        <w:pStyle w:val="912"/>
        <w:ind w:firstLine="482"/>
        <w:spacing w:line="500" w:lineRule="exact"/>
        <w:rPr>
          <w:rFonts w:hint="eastAsia" w:ascii="仿宋" w:hAnsi="仿宋" w:eastAsia="仿宋" w:cs="仿宋"/>
          <w:b/>
          <w:bCs/>
          <w:color w:val="000000" w:themeColor="text1"/>
          <w:sz w:val="24"/>
          <w:szCs w:val="21"/>
          <w:highlight w:val="none"/>
          <w14:textFill>
            <w14:solidFill>
              <w14:schemeClr w14:val="tx1"/>
            </w14:solidFill>
          </w14:textFill>
        </w:rPr>
      </w:pPr>
      <w:r>
        <w:rPr>
          <w:rFonts w:hint="eastAsia" w:ascii="仿宋" w:hAnsi="仿宋" w:eastAsia="仿宋" w:cs="仿宋"/>
          <w:b/>
          <w:bCs/>
          <w:color w:val="000000" w:themeColor="text1"/>
          <w:sz w:val="24"/>
          <w:szCs w:val="21"/>
          <w:highlight w:val="none"/>
          <w:lang w:eastAsia="zh-CN"/>
          <w14:textFill>
            <w14:solidFill>
              <w14:schemeClr w14:val="tx1"/>
            </w14:solidFill>
          </w14:textFill>
        </w:rPr>
        <w:t xml:space="preserve">九、</w:t>
      </w:r>
      <w:r>
        <w:rPr>
          <w:rFonts w:hint="eastAsia" w:ascii="仿宋" w:hAnsi="仿宋" w:eastAsia="仿宋" w:cs="仿宋"/>
          <w:b/>
          <w:bCs/>
          <w:color w:val="000000" w:themeColor="text1"/>
          <w:sz w:val="24"/>
          <w:szCs w:val="21"/>
          <w:highlight w:val="none"/>
          <w14:textFill>
            <w14:solidFill>
              <w14:schemeClr w14:val="tx1"/>
            </w14:solidFill>
          </w14:textFill>
        </w:rPr>
        <w:t xml:space="preserve">油品质量及管理要求</w:t>
      </w:r>
      <w:r/>
    </w:p>
    <w:p>
      <w:pPr>
        <w:pStyle w:val="912"/>
        <w:ind w:firstLine="480"/>
        <w:spacing w:line="500" w:lineRule="exact"/>
        <w:rPr>
          <w:rFonts w:hint="eastAsia" w:ascii="仿宋" w:hAnsi="仿宋" w:eastAsia="仿宋" w:cs="仿宋"/>
          <w:color w:val="000000" w:themeColor="text1"/>
          <w:sz w:val="24"/>
          <w:szCs w:val="21"/>
          <w:highlight w:val="none"/>
          <w14:textFill>
            <w14:solidFill>
              <w14:schemeClr w14:val="tx1"/>
            </w14:solidFill>
          </w14:textFill>
        </w:rPr>
      </w:pPr>
      <w:r>
        <w:rPr>
          <w:rFonts w:hint="eastAsia" w:ascii="仿宋" w:hAnsi="仿宋" w:eastAsia="仿宋" w:cs="仿宋"/>
          <w:color w:val="000000" w:themeColor="text1"/>
          <w:sz w:val="24"/>
          <w:szCs w:val="21"/>
          <w:highlight w:val="none"/>
          <w:lang w:val="en-US" w:eastAsia="zh-CN"/>
          <w14:textFill>
            <w14:solidFill>
              <w14:schemeClr w14:val="tx1"/>
            </w14:solidFill>
          </w14:textFill>
        </w:rPr>
        <w:t xml:space="preserve">1.</w:t>
      </w:r>
      <w:r>
        <w:rPr>
          <w:rFonts w:hint="eastAsia" w:ascii="仿宋" w:hAnsi="仿宋" w:eastAsia="仿宋" w:cs="仿宋"/>
          <w:color w:val="000000" w:themeColor="text1"/>
          <w:sz w:val="24"/>
          <w:szCs w:val="21"/>
          <w:highlight w:val="none"/>
          <w:lang w:eastAsia="zh-CN"/>
          <w14:textFill>
            <w14:solidFill>
              <w14:schemeClr w14:val="tx1"/>
            </w14:solidFill>
          </w14:textFill>
        </w:rPr>
        <w:t xml:space="preserve">乙方</w:t>
      </w:r>
      <w:r>
        <w:rPr>
          <w:rFonts w:hint="eastAsia" w:ascii="仿宋" w:hAnsi="仿宋" w:eastAsia="仿宋" w:cs="仿宋"/>
          <w:color w:val="000000" w:themeColor="text1"/>
          <w:sz w:val="24"/>
          <w:szCs w:val="21"/>
          <w:highlight w:val="none"/>
          <w14:textFill>
            <w14:solidFill>
              <w14:schemeClr w14:val="tx1"/>
            </w14:solidFill>
          </w14:textFill>
        </w:rPr>
        <w:t xml:space="preserve">提供的油品必须符合国家标准化管理委员会公布的GB 11122—2006《柴油机油》的要求，必须符合国家行业生产及经营标准，各项技术指标必须完全符合国家有关质量检测、环保标准及产品出厂标准。若有最新标准，则按最新标准执行。 </w:t>
      </w:r>
      <w:r/>
    </w:p>
    <w:p>
      <w:pPr>
        <w:pStyle w:val="912"/>
        <w:ind w:firstLine="480"/>
        <w:spacing w:line="500" w:lineRule="exact"/>
        <w:rPr>
          <w:rFonts w:hint="eastAsia" w:ascii="仿宋" w:hAnsi="仿宋" w:eastAsia="仿宋" w:cs="仿宋"/>
          <w:color w:val="000000" w:themeColor="text1"/>
          <w:sz w:val="24"/>
          <w:szCs w:val="21"/>
          <w:highlight w:val="none"/>
          <w14:textFill>
            <w14:solidFill>
              <w14:schemeClr w14:val="tx1"/>
            </w14:solidFill>
          </w14:textFill>
        </w:rPr>
      </w:pPr>
      <w:r>
        <w:rPr>
          <w:rFonts w:hint="eastAsia" w:ascii="仿宋" w:hAnsi="仿宋" w:eastAsia="仿宋" w:cs="仿宋"/>
          <w:color w:val="000000" w:themeColor="text1"/>
          <w:sz w:val="24"/>
          <w:szCs w:val="21"/>
          <w:highlight w:val="none"/>
          <w:lang w:val="en-US" w:eastAsia="zh-CN"/>
          <w14:textFill>
            <w14:solidFill>
              <w14:schemeClr w14:val="tx1"/>
            </w14:solidFill>
          </w14:textFill>
        </w:rPr>
        <w:t xml:space="preserve">2.</w:t>
      </w:r>
      <w:r>
        <w:rPr>
          <w:rFonts w:hint="eastAsia" w:ascii="仿宋" w:hAnsi="仿宋" w:eastAsia="仿宋" w:cs="仿宋"/>
          <w:color w:val="000000" w:themeColor="text1"/>
          <w:sz w:val="24"/>
          <w:szCs w:val="21"/>
          <w:highlight w:val="none"/>
          <w:lang w:eastAsia="zh-CN"/>
          <w14:textFill>
            <w14:solidFill>
              <w14:schemeClr w14:val="tx1"/>
            </w14:solidFill>
          </w14:textFill>
        </w:rPr>
        <w:t xml:space="preserve">甲方</w:t>
      </w:r>
      <w:r>
        <w:rPr>
          <w:rFonts w:hint="eastAsia" w:ascii="仿宋" w:hAnsi="仿宋" w:eastAsia="仿宋" w:cs="仿宋"/>
          <w:color w:val="000000" w:themeColor="text1"/>
          <w:sz w:val="24"/>
          <w:szCs w:val="21"/>
          <w:highlight w:val="none"/>
          <w14:textFill>
            <w14:solidFill>
              <w14:schemeClr w14:val="tx1"/>
            </w14:solidFill>
          </w14:textFill>
        </w:rPr>
        <w:t xml:space="preserve">有权对</w:t>
      </w:r>
      <w:r>
        <w:rPr>
          <w:rFonts w:hint="eastAsia" w:ascii="仿宋" w:hAnsi="仿宋" w:eastAsia="仿宋" w:cs="仿宋"/>
          <w:color w:val="000000" w:themeColor="text1"/>
          <w:sz w:val="24"/>
          <w:szCs w:val="21"/>
          <w:highlight w:val="none"/>
          <w:lang w:eastAsia="zh-CN"/>
          <w14:textFill>
            <w14:solidFill>
              <w14:schemeClr w14:val="tx1"/>
            </w14:solidFill>
          </w14:textFill>
        </w:rPr>
        <w:t xml:space="preserve">乙方</w:t>
      </w:r>
      <w:r>
        <w:rPr>
          <w:rFonts w:hint="eastAsia" w:ascii="仿宋" w:hAnsi="仿宋" w:eastAsia="仿宋" w:cs="仿宋"/>
          <w:color w:val="000000" w:themeColor="text1"/>
          <w:sz w:val="24"/>
          <w:szCs w:val="21"/>
          <w:highlight w:val="none"/>
          <w14:textFill>
            <w14:solidFill>
              <w14:schemeClr w14:val="tx1"/>
            </w14:solidFill>
          </w14:textFill>
        </w:rPr>
        <w:t xml:space="preserve">所供应油品不定期不限次抽检，鉴定费用由</w:t>
      </w:r>
      <w:r>
        <w:rPr>
          <w:rFonts w:hint="eastAsia" w:ascii="仿宋" w:hAnsi="仿宋" w:eastAsia="仿宋" w:cs="仿宋"/>
          <w:color w:val="000000" w:themeColor="text1"/>
          <w:sz w:val="24"/>
          <w:szCs w:val="21"/>
          <w:highlight w:val="none"/>
          <w:lang w:eastAsia="zh-CN"/>
          <w14:textFill>
            <w14:solidFill>
              <w14:schemeClr w14:val="tx1"/>
            </w14:solidFill>
          </w14:textFill>
        </w:rPr>
        <w:t xml:space="preserve">乙方</w:t>
      </w:r>
      <w:r>
        <w:rPr>
          <w:rFonts w:hint="eastAsia" w:ascii="仿宋" w:hAnsi="仿宋" w:eastAsia="仿宋" w:cs="仿宋"/>
          <w:color w:val="000000" w:themeColor="text1"/>
          <w:sz w:val="24"/>
          <w:szCs w:val="21"/>
          <w:highlight w:val="none"/>
          <w14:textFill>
            <w14:solidFill>
              <w14:schemeClr w14:val="tx1"/>
            </w14:solidFill>
          </w14:textFill>
        </w:rPr>
        <w:t xml:space="preserve">支付。若经相关部门鉴定确立存在问题时（以国家或者地方政府指定检测部门抽检油站油品检验结果为基准）由</w:t>
      </w:r>
      <w:r>
        <w:rPr>
          <w:rFonts w:hint="eastAsia" w:ascii="仿宋" w:hAnsi="仿宋" w:eastAsia="仿宋" w:cs="仿宋"/>
          <w:color w:val="000000" w:themeColor="text1"/>
          <w:sz w:val="24"/>
          <w:szCs w:val="21"/>
          <w:highlight w:val="none"/>
          <w:lang w:eastAsia="zh-CN"/>
          <w14:textFill>
            <w14:solidFill>
              <w14:schemeClr w14:val="tx1"/>
            </w14:solidFill>
          </w14:textFill>
        </w:rPr>
        <w:t xml:space="preserve">乙方</w:t>
      </w:r>
      <w:r>
        <w:rPr>
          <w:rFonts w:hint="eastAsia" w:ascii="仿宋" w:hAnsi="仿宋" w:eastAsia="仿宋" w:cs="仿宋"/>
          <w:color w:val="000000" w:themeColor="text1"/>
          <w:sz w:val="24"/>
          <w:szCs w:val="21"/>
          <w:highlight w:val="none"/>
          <w14:textFill>
            <w14:solidFill>
              <w14:schemeClr w14:val="tx1"/>
            </w14:solidFill>
          </w14:textFill>
        </w:rPr>
        <w:t xml:space="preserve">承担责任并赔偿损失。</w:t>
      </w:r>
      <w:r/>
    </w:p>
    <w:p>
      <w:pPr>
        <w:pStyle w:val="912"/>
        <w:ind w:firstLine="480"/>
        <w:spacing w:line="500" w:lineRule="exact"/>
        <w:rPr>
          <w:rFonts w:hint="eastAsia" w:ascii="仿宋" w:hAnsi="仿宋" w:eastAsia="仿宋" w:cs="仿宋"/>
          <w:color w:val="000000" w:themeColor="text1"/>
          <w:sz w:val="24"/>
          <w:szCs w:val="21"/>
          <w:highlight w:val="none"/>
          <w14:textFill>
            <w14:solidFill>
              <w14:schemeClr w14:val="tx1"/>
            </w14:solidFill>
          </w14:textFill>
        </w:rPr>
      </w:pPr>
      <w:r>
        <w:rPr>
          <w:rFonts w:hint="eastAsia" w:ascii="仿宋" w:hAnsi="仿宋" w:eastAsia="仿宋" w:cs="仿宋"/>
          <w:color w:val="000000" w:themeColor="text1"/>
          <w:sz w:val="24"/>
          <w:szCs w:val="21"/>
          <w:highlight w:val="none"/>
          <w:lang w:val="en-US" w:eastAsia="zh-CN"/>
          <w14:textFill>
            <w14:solidFill>
              <w14:schemeClr w14:val="tx1"/>
            </w14:solidFill>
          </w14:textFill>
        </w:rPr>
        <w:t xml:space="preserve">3.</w:t>
      </w:r>
      <w:r>
        <w:rPr>
          <w:rFonts w:hint="eastAsia" w:ascii="仿宋" w:hAnsi="仿宋" w:eastAsia="仿宋" w:cs="仿宋"/>
          <w:color w:val="000000" w:themeColor="text1"/>
          <w:sz w:val="24"/>
          <w:szCs w:val="21"/>
          <w:highlight w:val="none"/>
          <w14:textFill>
            <w14:solidFill>
              <w14:schemeClr w14:val="tx1"/>
            </w14:solidFill>
          </w14:textFill>
        </w:rPr>
        <w:t xml:space="preserve">中标人提供加油卡给</w:t>
      </w:r>
      <w:r>
        <w:rPr>
          <w:rFonts w:hint="eastAsia" w:ascii="仿宋" w:hAnsi="仿宋" w:eastAsia="仿宋" w:cs="仿宋"/>
          <w:color w:val="000000" w:themeColor="text1"/>
          <w:sz w:val="24"/>
          <w:szCs w:val="21"/>
          <w:highlight w:val="none"/>
          <w:lang w:eastAsia="zh-CN"/>
          <w14:textFill>
            <w14:solidFill>
              <w14:schemeClr w14:val="tx1"/>
            </w14:solidFill>
          </w14:textFill>
        </w:rPr>
        <w:t xml:space="preserve">甲方</w:t>
      </w:r>
      <w:r>
        <w:rPr>
          <w:rFonts w:hint="eastAsia" w:ascii="仿宋" w:hAnsi="仿宋" w:eastAsia="仿宋" w:cs="仿宋"/>
          <w:color w:val="000000" w:themeColor="text1"/>
          <w:sz w:val="24"/>
          <w:szCs w:val="21"/>
          <w:highlight w:val="none"/>
          <w14:textFill>
            <w14:solidFill>
              <w14:schemeClr w14:val="tx1"/>
            </w14:solidFill>
          </w14:textFill>
        </w:rPr>
        <w:t xml:space="preserve">，城管、环卫各一张卡，签订合同之日起3个工作日内办理加油卡，所有加油卡设置密码、限制油品。</w:t>
      </w:r>
      <w:r>
        <w:rPr>
          <w:rFonts w:hint="eastAsia" w:ascii="仿宋" w:hAnsi="仿宋" w:eastAsia="仿宋" w:cs="仿宋"/>
          <w:color w:val="000000" w:themeColor="text1"/>
          <w:sz w:val="24"/>
          <w:szCs w:val="21"/>
          <w:highlight w:val="none"/>
          <w:lang w:eastAsia="zh-CN"/>
          <w14:textFill>
            <w14:solidFill>
              <w14:schemeClr w14:val="tx1"/>
            </w14:solidFill>
          </w14:textFill>
        </w:rPr>
        <w:t xml:space="preserve">乙方</w:t>
      </w:r>
      <w:r>
        <w:rPr>
          <w:rFonts w:hint="eastAsia" w:ascii="仿宋" w:hAnsi="仿宋" w:eastAsia="仿宋" w:cs="仿宋"/>
          <w:color w:val="000000" w:themeColor="text1"/>
          <w:sz w:val="24"/>
          <w:szCs w:val="21"/>
          <w:highlight w:val="none"/>
          <w14:textFill>
            <w14:solidFill>
              <w14:schemeClr w14:val="tx1"/>
            </w14:solidFill>
          </w14:textFill>
        </w:rPr>
        <w:t xml:space="preserve">另外提供两张应急备用卡给</w:t>
      </w:r>
      <w:r>
        <w:rPr>
          <w:rFonts w:hint="eastAsia" w:ascii="仿宋" w:hAnsi="仿宋" w:eastAsia="仿宋" w:cs="仿宋"/>
          <w:color w:val="000000" w:themeColor="text1"/>
          <w:sz w:val="24"/>
          <w:szCs w:val="21"/>
          <w:highlight w:val="none"/>
          <w:lang w:eastAsia="zh-CN"/>
          <w14:textFill>
            <w14:solidFill>
              <w14:schemeClr w14:val="tx1"/>
            </w14:solidFill>
          </w14:textFill>
        </w:rPr>
        <w:t xml:space="preserve">甲方</w:t>
      </w:r>
      <w:r>
        <w:rPr>
          <w:rFonts w:hint="eastAsia" w:ascii="仿宋" w:hAnsi="仿宋" w:eastAsia="仿宋" w:cs="仿宋"/>
          <w:color w:val="000000" w:themeColor="text1"/>
          <w:sz w:val="24"/>
          <w:szCs w:val="21"/>
          <w:highlight w:val="none"/>
          <w14:textFill>
            <w14:solidFill>
              <w14:schemeClr w14:val="tx1"/>
            </w14:solidFill>
          </w14:textFill>
        </w:rPr>
        <w:t xml:space="preserve">，以便油卡损坏、丢失时可用于应急加油。 </w:t>
      </w:r>
      <w:r/>
    </w:p>
    <w:p>
      <w:pPr>
        <w:pStyle w:val="912"/>
        <w:ind w:firstLine="480"/>
        <w:spacing w:line="500" w:lineRule="exact"/>
        <w:rPr>
          <w:rFonts w:hint="eastAsia" w:ascii="仿宋" w:hAnsi="仿宋" w:eastAsia="仿宋" w:cs="仿宋"/>
          <w:color w:val="000000" w:themeColor="text1"/>
          <w:sz w:val="24"/>
          <w:szCs w:val="21"/>
          <w:highlight w:val="none"/>
          <w14:textFill>
            <w14:solidFill>
              <w14:schemeClr w14:val="tx1"/>
            </w14:solidFill>
          </w14:textFill>
        </w:rPr>
      </w:pPr>
      <w:r>
        <w:rPr>
          <w:rFonts w:hint="eastAsia" w:ascii="仿宋" w:hAnsi="仿宋" w:eastAsia="仿宋" w:cs="仿宋"/>
          <w:color w:val="000000" w:themeColor="text1"/>
          <w:sz w:val="24"/>
          <w:szCs w:val="21"/>
          <w:highlight w:val="none"/>
          <w:lang w:val="en-US" w:eastAsia="zh-CN"/>
          <w14:textFill>
            <w14:solidFill>
              <w14:schemeClr w14:val="tx1"/>
            </w14:solidFill>
          </w14:textFill>
        </w:rPr>
        <w:t xml:space="preserve">4.</w:t>
      </w:r>
      <w:r>
        <w:rPr>
          <w:rFonts w:hint="eastAsia" w:ascii="仿宋" w:hAnsi="仿宋" w:eastAsia="仿宋" w:cs="仿宋"/>
          <w:color w:val="000000" w:themeColor="text1"/>
          <w:sz w:val="24"/>
          <w:szCs w:val="21"/>
          <w:highlight w:val="none"/>
          <w14:textFill>
            <w14:solidFill>
              <w14:schemeClr w14:val="tx1"/>
            </w14:solidFill>
          </w14:textFill>
        </w:rPr>
        <w:t xml:space="preserve">当</w:t>
      </w:r>
      <w:r>
        <w:rPr>
          <w:rFonts w:hint="eastAsia" w:ascii="仿宋" w:hAnsi="仿宋" w:eastAsia="仿宋" w:cs="仿宋"/>
          <w:color w:val="000000" w:themeColor="text1"/>
          <w:sz w:val="24"/>
          <w:szCs w:val="21"/>
          <w:highlight w:val="none"/>
          <w:lang w:eastAsia="zh-CN"/>
          <w14:textFill>
            <w14:solidFill>
              <w14:schemeClr w14:val="tx1"/>
            </w14:solidFill>
          </w14:textFill>
        </w:rPr>
        <w:t xml:space="preserve">甲方</w:t>
      </w:r>
      <w:r>
        <w:rPr>
          <w:rFonts w:hint="eastAsia" w:ascii="仿宋" w:hAnsi="仿宋" w:eastAsia="仿宋" w:cs="仿宋"/>
          <w:color w:val="000000" w:themeColor="text1"/>
          <w:sz w:val="24"/>
          <w:szCs w:val="21"/>
          <w:highlight w:val="none"/>
          <w14:textFill>
            <w14:solidFill>
              <w14:schemeClr w14:val="tx1"/>
            </w14:solidFill>
          </w14:textFill>
        </w:rPr>
        <w:t xml:space="preserve">出现加油卡丢失或损坏时，</w:t>
      </w:r>
      <w:r>
        <w:rPr>
          <w:rFonts w:hint="eastAsia" w:ascii="仿宋" w:hAnsi="仿宋" w:eastAsia="仿宋" w:cs="仿宋"/>
          <w:color w:val="000000" w:themeColor="text1"/>
          <w:sz w:val="24"/>
          <w:szCs w:val="21"/>
          <w:highlight w:val="none"/>
          <w:lang w:eastAsia="zh-CN"/>
          <w14:textFill>
            <w14:solidFill>
              <w14:schemeClr w14:val="tx1"/>
            </w14:solidFill>
          </w14:textFill>
        </w:rPr>
        <w:t xml:space="preserve">乙方</w:t>
      </w:r>
      <w:r>
        <w:rPr>
          <w:rFonts w:hint="eastAsia" w:ascii="仿宋" w:hAnsi="仿宋" w:eastAsia="仿宋" w:cs="仿宋"/>
          <w:color w:val="000000" w:themeColor="text1"/>
          <w:sz w:val="24"/>
          <w:szCs w:val="21"/>
          <w:highlight w:val="none"/>
          <w14:textFill>
            <w14:solidFill>
              <w14:schemeClr w14:val="tx1"/>
            </w14:solidFill>
          </w14:textFill>
        </w:rPr>
        <w:t xml:space="preserve">负责免费更换新的加油卡，并将丢失或损坏的加油卡剩余金额转入更换后的新卡。合同后期加油卡数量有新增需求的，</w:t>
      </w:r>
      <w:r>
        <w:rPr>
          <w:rFonts w:hint="eastAsia" w:ascii="仿宋" w:hAnsi="仿宋" w:eastAsia="仿宋" w:cs="仿宋"/>
          <w:color w:val="000000" w:themeColor="text1"/>
          <w:sz w:val="24"/>
          <w:szCs w:val="21"/>
          <w:highlight w:val="none"/>
          <w:lang w:eastAsia="zh-CN"/>
          <w14:textFill>
            <w14:solidFill>
              <w14:schemeClr w14:val="tx1"/>
            </w14:solidFill>
          </w14:textFill>
        </w:rPr>
        <w:t xml:space="preserve">乙方</w:t>
      </w:r>
      <w:r>
        <w:rPr>
          <w:rFonts w:hint="eastAsia" w:ascii="仿宋" w:hAnsi="仿宋" w:eastAsia="仿宋" w:cs="仿宋"/>
          <w:color w:val="000000" w:themeColor="text1"/>
          <w:sz w:val="24"/>
          <w:szCs w:val="21"/>
          <w:highlight w:val="none"/>
          <w14:textFill>
            <w14:solidFill>
              <w14:schemeClr w14:val="tx1"/>
            </w14:solidFill>
          </w14:textFill>
        </w:rPr>
        <w:t xml:space="preserve">需无条件满足。 </w:t>
      </w:r>
      <w:r/>
    </w:p>
    <w:p>
      <w:pPr>
        <w:pStyle w:val="912"/>
        <w:ind w:firstLine="480"/>
        <w:spacing w:line="500" w:lineRule="exact"/>
        <w:rPr>
          <w:rFonts w:hint="eastAsia" w:ascii="仿宋" w:hAnsi="仿宋" w:eastAsia="仿宋" w:cs="仿宋"/>
          <w:color w:val="000000" w:themeColor="text1"/>
          <w:sz w:val="24"/>
          <w:szCs w:val="21"/>
          <w:highlight w:val="none"/>
          <w14:textFill>
            <w14:solidFill>
              <w14:schemeClr w14:val="tx1"/>
            </w14:solidFill>
          </w14:textFill>
        </w:rPr>
      </w:pPr>
      <w:r>
        <w:rPr>
          <w:rFonts w:hint="eastAsia" w:ascii="仿宋" w:hAnsi="仿宋" w:eastAsia="仿宋" w:cs="仿宋"/>
          <w:color w:val="000000" w:themeColor="text1"/>
          <w:sz w:val="24"/>
          <w:szCs w:val="21"/>
          <w:highlight w:val="none"/>
          <w:lang w:val="en-US" w:eastAsia="zh-CN"/>
          <w14:textFill>
            <w14:solidFill>
              <w14:schemeClr w14:val="tx1"/>
            </w14:solidFill>
          </w14:textFill>
        </w:rPr>
        <w:t xml:space="preserve">5.</w:t>
      </w:r>
      <w:r>
        <w:rPr>
          <w:rFonts w:hint="eastAsia" w:ascii="仿宋" w:hAnsi="仿宋" w:eastAsia="仿宋" w:cs="仿宋"/>
          <w:color w:val="000000" w:themeColor="text1"/>
          <w:sz w:val="24"/>
          <w:szCs w:val="21"/>
          <w:highlight w:val="none"/>
          <w14:textFill>
            <w14:solidFill>
              <w14:schemeClr w14:val="tx1"/>
            </w14:solidFill>
          </w14:textFill>
        </w:rPr>
        <w:t xml:space="preserve">每个加油站点需为</w:t>
      </w:r>
      <w:r>
        <w:rPr>
          <w:rFonts w:hint="eastAsia" w:ascii="仿宋" w:hAnsi="仿宋" w:eastAsia="仿宋" w:cs="仿宋"/>
          <w:color w:val="000000" w:themeColor="text1"/>
          <w:sz w:val="24"/>
          <w:szCs w:val="21"/>
          <w:highlight w:val="none"/>
          <w:lang w:eastAsia="zh-CN"/>
          <w14:textFill>
            <w14:solidFill>
              <w14:schemeClr w14:val="tx1"/>
            </w14:solidFill>
          </w14:textFill>
        </w:rPr>
        <w:t xml:space="preserve">甲方</w:t>
      </w:r>
      <w:r>
        <w:rPr>
          <w:rFonts w:hint="eastAsia" w:ascii="仿宋" w:hAnsi="仿宋" w:eastAsia="仿宋" w:cs="仿宋"/>
          <w:color w:val="000000" w:themeColor="text1"/>
          <w:sz w:val="24"/>
          <w:szCs w:val="21"/>
          <w:highlight w:val="none"/>
          <w14:textFill>
            <w14:solidFill>
              <w14:schemeClr w14:val="tx1"/>
            </w14:solidFill>
          </w14:textFill>
        </w:rPr>
        <w:t xml:space="preserve">提供专门的加油通道，避免站点内出现排队加油高峰，保证</w:t>
      </w:r>
      <w:r>
        <w:rPr>
          <w:rFonts w:hint="eastAsia" w:ascii="仿宋" w:hAnsi="仿宋" w:eastAsia="仿宋" w:cs="仿宋"/>
          <w:color w:val="000000" w:themeColor="text1"/>
          <w:sz w:val="24"/>
          <w:szCs w:val="21"/>
          <w:highlight w:val="none"/>
          <w:lang w:eastAsia="zh-CN"/>
          <w14:textFill>
            <w14:solidFill>
              <w14:schemeClr w14:val="tx1"/>
            </w14:solidFill>
          </w14:textFill>
        </w:rPr>
        <w:t xml:space="preserve">甲方</w:t>
      </w:r>
      <w:r>
        <w:rPr>
          <w:rFonts w:hint="eastAsia" w:ascii="仿宋" w:hAnsi="仿宋" w:eastAsia="仿宋" w:cs="仿宋"/>
          <w:color w:val="000000" w:themeColor="text1"/>
          <w:sz w:val="24"/>
          <w:szCs w:val="21"/>
          <w:highlight w:val="none"/>
          <w14:textFill>
            <w14:solidFill>
              <w14:schemeClr w14:val="tx1"/>
            </w14:solidFill>
          </w14:textFill>
        </w:rPr>
        <w:t xml:space="preserve">车辆用油以及调度上能保持灵活机动。 </w:t>
      </w:r>
      <w:r/>
    </w:p>
    <w:p>
      <w:pPr>
        <w:pStyle w:val="912"/>
        <w:ind w:firstLine="480"/>
        <w:spacing w:line="500" w:lineRule="exact"/>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szCs w:val="21"/>
          <w:highlight w:val="none"/>
          <w:lang w:val="en-US" w:eastAsia="zh-CN"/>
          <w14:textFill>
            <w14:solidFill>
              <w14:schemeClr w14:val="tx1"/>
            </w14:solidFill>
          </w14:textFill>
        </w:rPr>
        <w:t xml:space="preserve">6.</w:t>
      </w:r>
      <w:r>
        <w:rPr>
          <w:rFonts w:hint="eastAsia" w:ascii="仿宋" w:hAnsi="仿宋" w:eastAsia="仿宋" w:cs="仿宋"/>
          <w:color w:val="000000" w:themeColor="text1"/>
          <w:sz w:val="24"/>
          <w:szCs w:val="21"/>
          <w:highlight w:val="none"/>
          <w:lang w:eastAsia="zh-CN"/>
          <w14:textFill>
            <w14:solidFill>
              <w14:schemeClr w14:val="tx1"/>
            </w14:solidFill>
          </w14:textFill>
        </w:rPr>
        <w:t xml:space="preserve">乙方</w:t>
      </w:r>
      <w:r>
        <w:rPr>
          <w:rFonts w:hint="eastAsia" w:ascii="仿宋" w:hAnsi="仿宋" w:eastAsia="仿宋" w:cs="仿宋"/>
          <w:color w:val="000000" w:themeColor="text1"/>
          <w:sz w:val="24"/>
          <w:szCs w:val="21"/>
          <w:highlight w:val="none"/>
          <w14:textFill>
            <w14:solidFill>
              <w14:schemeClr w14:val="tx1"/>
            </w14:solidFill>
          </w14:textFill>
        </w:rPr>
        <w:t xml:space="preserve">具有定期或不定期向</w:t>
      </w:r>
      <w:r>
        <w:rPr>
          <w:rFonts w:hint="eastAsia" w:ascii="仿宋" w:hAnsi="仿宋" w:eastAsia="仿宋" w:cs="仿宋"/>
          <w:color w:val="000000" w:themeColor="text1"/>
          <w:sz w:val="24"/>
          <w:szCs w:val="21"/>
          <w:highlight w:val="none"/>
          <w:lang w:eastAsia="zh-CN"/>
          <w14:textFill>
            <w14:solidFill>
              <w14:schemeClr w14:val="tx1"/>
            </w14:solidFill>
          </w14:textFill>
        </w:rPr>
        <w:t xml:space="preserve">甲方</w:t>
      </w:r>
      <w:r>
        <w:rPr>
          <w:rFonts w:hint="eastAsia" w:ascii="仿宋" w:hAnsi="仿宋" w:eastAsia="仿宋" w:cs="仿宋"/>
          <w:color w:val="000000" w:themeColor="text1"/>
          <w:sz w:val="24"/>
          <w:szCs w:val="21"/>
          <w:highlight w:val="none"/>
          <w14:textFill>
            <w14:solidFill>
              <w14:schemeClr w14:val="tx1"/>
            </w14:solidFill>
          </w14:textFill>
        </w:rPr>
        <w:t xml:space="preserve">提供车辆加油的相关电子台账及纸质</w:t>
      </w:r>
      <w:r>
        <w:rPr>
          <w:rFonts w:hint="eastAsia" w:ascii="仿宋" w:hAnsi="仿宋" w:eastAsia="仿宋" w:cs="仿宋"/>
          <w:color w:val="000000" w:themeColor="text1"/>
          <w:sz w:val="24"/>
          <w:szCs w:val="21"/>
          <w:highlight w:val="none"/>
          <w:lang w:eastAsia="zh-CN"/>
          <w14:textFill>
            <w14:solidFill>
              <w14:schemeClr w14:val="tx1"/>
            </w14:solidFill>
          </w14:textFill>
        </w:rPr>
        <w:t xml:space="preserve">台账记录</w:t>
      </w:r>
      <w:r>
        <w:rPr>
          <w:rFonts w:hint="eastAsia" w:ascii="仿宋" w:hAnsi="仿宋" w:eastAsia="仿宋" w:cs="仿宋"/>
          <w:color w:val="000000" w:themeColor="text1"/>
          <w:sz w:val="24"/>
          <w:szCs w:val="21"/>
          <w:highlight w:val="none"/>
          <w14:textFill>
            <w14:solidFill>
              <w14:schemeClr w14:val="tx1"/>
            </w14:solidFill>
          </w14:textFill>
        </w:rPr>
        <w:t xml:space="preserve">的能力（包括但不限于</w:t>
      </w:r>
      <w:r>
        <w:rPr>
          <w:rFonts w:hint="eastAsia" w:ascii="仿宋" w:hAnsi="仿宋" w:eastAsia="仿宋" w:cs="仿宋"/>
          <w:color w:val="000000" w:themeColor="text1"/>
          <w:sz w:val="24"/>
          <w:szCs w:val="21"/>
          <w:highlight w:val="none"/>
          <w:lang w:eastAsia="zh-CN"/>
          <w14:textFill>
            <w14:solidFill>
              <w14:schemeClr w14:val="tx1"/>
            </w14:solidFill>
          </w14:textFill>
        </w:rPr>
        <w:t xml:space="preserve">甲方</w:t>
      </w:r>
      <w:r>
        <w:rPr>
          <w:rFonts w:hint="eastAsia" w:ascii="仿宋" w:hAnsi="仿宋" w:eastAsia="仿宋" w:cs="仿宋"/>
          <w:color w:val="000000" w:themeColor="text1"/>
          <w:sz w:val="24"/>
          <w:szCs w:val="21"/>
          <w:highlight w:val="none"/>
          <w14:textFill>
            <w14:solidFill>
              <w14:schemeClr w14:val="tx1"/>
            </w14:solidFill>
          </w14:textFill>
        </w:rPr>
        <w:t xml:space="preserve">每台车辆的加油明细记录及汇总记录）。并能够根据</w:t>
      </w:r>
      <w:r>
        <w:rPr>
          <w:rFonts w:hint="eastAsia" w:ascii="仿宋" w:hAnsi="仿宋" w:eastAsia="仿宋" w:cs="仿宋"/>
          <w:color w:val="000000" w:themeColor="text1"/>
          <w:sz w:val="24"/>
          <w:szCs w:val="21"/>
          <w:highlight w:val="none"/>
          <w:lang w:eastAsia="zh-CN"/>
          <w14:textFill>
            <w14:solidFill>
              <w14:schemeClr w14:val="tx1"/>
            </w14:solidFill>
          </w14:textFill>
        </w:rPr>
        <w:t xml:space="preserve">甲方</w:t>
      </w:r>
      <w:r>
        <w:rPr>
          <w:rFonts w:hint="eastAsia" w:ascii="仿宋" w:hAnsi="仿宋" w:eastAsia="仿宋" w:cs="仿宋"/>
          <w:color w:val="000000" w:themeColor="text1"/>
          <w:sz w:val="24"/>
          <w:szCs w:val="21"/>
          <w:highlight w:val="none"/>
          <w14:textFill>
            <w14:solidFill>
              <w14:schemeClr w14:val="tx1"/>
            </w14:solidFill>
          </w14:textFill>
        </w:rPr>
        <w:t xml:space="preserve">的需要及时提供</w:t>
      </w:r>
      <w:r>
        <w:rPr>
          <w:rFonts w:hint="eastAsia" w:ascii="仿宋" w:hAnsi="仿宋" w:eastAsia="仿宋" w:cs="仿宋"/>
          <w:color w:val="000000" w:themeColor="text1"/>
          <w:sz w:val="24"/>
          <w:szCs w:val="21"/>
          <w:highlight w:val="none"/>
          <w:lang w:eastAsia="zh-CN"/>
          <w14:textFill>
            <w14:solidFill>
              <w14:schemeClr w14:val="tx1"/>
            </w14:solidFill>
          </w14:textFill>
        </w:rPr>
        <w:t xml:space="preserve">相关台账</w:t>
      </w:r>
      <w:r>
        <w:rPr>
          <w:rFonts w:hint="eastAsia" w:ascii="仿宋" w:hAnsi="仿宋" w:eastAsia="仿宋" w:cs="仿宋"/>
          <w:color w:val="000000" w:themeColor="text1"/>
          <w:sz w:val="24"/>
          <w:szCs w:val="21"/>
          <w:highlight w:val="none"/>
          <w14:textFill>
            <w14:solidFill>
              <w14:schemeClr w14:val="tx1"/>
            </w14:solidFill>
          </w14:textFill>
        </w:rPr>
        <w:t xml:space="preserve">记录。</w:t>
      </w:r>
      <w:r/>
    </w:p>
    <w:p>
      <w:pPr>
        <w:pStyle w:val="912"/>
        <w:ind w:firstLine="482"/>
        <w:spacing w:line="500" w:lineRule="exact"/>
        <w:rPr>
          <w:rFonts w:hint="eastAsia" w:ascii="仿宋" w:hAnsi="仿宋" w:eastAsia="仿宋" w:cs="仿宋"/>
          <w:b/>
          <w:color w:val="000000" w:themeColor="text1"/>
          <w:sz w:val="24"/>
          <w:szCs w:val="20"/>
          <w:highlight w:val="none"/>
          <w14:textFill>
            <w14:solidFill>
              <w14:schemeClr w14:val="tx1"/>
            </w14:solidFill>
          </w14:textFill>
        </w:rPr>
      </w:pPr>
      <w:r>
        <w:rPr>
          <w:rFonts w:hint="eastAsia" w:ascii="仿宋" w:hAnsi="仿宋" w:eastAsia="仿宋" w:cs="仿宋"/>
          <w:b/>
          <w:color w:val="000000" w:themeColor="text1"/>
          <w:sz w:val="24"/>
          <w:szCs w:val="20"/>
          <w:highlight w:val="none"/>
          <w14:textFill>
            <w14:solidFill>
              <w14:schemeClr w14:val="tx1"/>
            </w14:solidFill>
          </w14:textFill>
        </w:rPr>
        <w:t xml:space="preserve">九、违约条款</w:t>
      </w:r>
      <w:r/>
    </w:p>
    <w:p>
      <w:pPr>
        <w:pStyle w:val="911"/>
        <w:ind w:firstLine="480"/>
        <w:spacing w:line="52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1.</w:t>
      </w:r>
      <w:r>
        <w:rPr>
          <w:rFonts w:hint="eastAsia" w:ascii="仿宋" w:hAnsi="仿宋" w:eastAsia="仿宋" w:cs="仿宋"/>
          <w:color w:val="000000" w:themeColor="text1"/>
          <w:sz w:val="24"/>
          <w:szCs w:val="24"/>
          <w:highlight w:val="none"/>
          <w14:textFill>
            <w14:solidFill>
              <w14:schemeClr w14:val="tx1"/>
            </w14:solidFill>
          </w14:textFill>
        </w:rPr>
        <w:t xml:space="preserve">乙方逾期交付合同标的的，乙方应按逾期交付合同总额每日千分之六向甲方支付违约金，由甲方从待付合同款项中扣除。逾期超过约定日期10个工作日不能交付合同标的的，甲方可解除本合同。乙方因逾期交付合同标的或因其他违约行为导致甲方解除合同的，乙方应向甲方支付合同价款总额  10% 的违约金，如造成甲方损失超过违约金的，超出部分由乙方继续承担赔偿责任。 </w:t>
      </w:r>
      <w:r/>
    </w:p>
    <w:p>
      <w:pPr>
        <w:pStyle w:val="911"/>
        <w:ind w:firstLine="480"/>
        <w:spacing w:line="52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2.</w:t>
      </w:r>
      <w:r>
        <w:rPr>
          <w:rFonts w:hint="eastAsia" w:ascii="仿宋" w:hAnsi="仿宋" w:eastAsia="仿宋" w:cs="仿宋"/>
          <w:color w:val="000000" w:themeColor="text1"/>
          <w:sz w:val="24"/>
          <w:szCs w:val="24"/>
          <w:highlight w:val="none"/>
          <w14:textFill>
            <w14:solidFill>
              <w14:schemeClr w14:val="tx1"/>
            </w14:solidFill>
          </w14:textFill>
        </w:rPr>
        <w:t xml:space="preserve">乙方交付合同标的的标准不符合合同规定及谈判文件规定标准的，甲方有权拒绝接受合同标的，并可单方面解除合同。</w:t>
      </w:r>
      <w:r/>
    </w:p>
    <w:p>
      <w:pPr>
        <w:pStyle w:val="911"/>
        <w:ind w:firstLine="480"/>
        <w:spacing w:line="52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3.</w:t>
      </w:r>
      <w:r>
        <w:rPr>
          <w:rFonts w:hint="eastAsia" w:ascii="仿宋" w:hAnsi="仿宋" w:eastAsia="仿宋" w:cs="仿宋"/>
          <w:color w:val="000000" w:themeColor="text1"/>
          <w:sz w:val="24"/>
          <w:szCs w:val="24"/>
          <w:highlight w:val="none"/>
          <w14:textFill>
            <w14:solidFill>
              <w14:schemeClr w14:val="tx1"/>
            </w14:solidFill>
          </w14:textFill>
        </w:rPr>
        <w:t xml:space="preserve">在加油服务过程中，乙方若不能按照以下服务标准进行加油服务工作，甲方将针对存在的服务问题提出批评、处罚和限时整改意见。乙方应虚心接受及时整改，进一步完善加油服务工作。如乙方的加油服务在一个月内被提出2次及以上的不良服务行为反馈，乙方将承担每例200-3000元的违约金，违约金额可在结算合同款时一并扣除；如存在严重的不良服务行为，甲方有权终止本次服务。</w:t>
      </w:r>
      <w:r/>
    </w:p>
    <w:p>
      <w:pPr>
        <w:pStyle w:val="911"/>
        <w:ind w:firstLine="480"/>
        <w:spacing w:line="52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4.</w:t>
      </w:r>
      <w:r>
        <w:rPr>
          <w:rFonts w:hint="eastAsia" w:ascii="仿宋" w:hAnsi="仿宋" w:eastAsia="仿宋" w:cs="仿宋"/>
          <w:color w:val="000000" w:themeColor="text1"/>
          <w:sz w:val="24"/>
          <w:szCs w:val="24"/>
          <w:highlight w:val="none"/>
          <w14:textFill>
            <w14:solidFill>
              <w14:schemeClr w14:val="tx1"/>
            </w14:solidFill>
          </w14:textFill>
        </w:rPr>
        <w:t xml:space="preserve">乙方未按本合同履约的，甲方除按合同11.2款要求外，将在24小时内向乙方提出书面异议，并有权不予支付该部分款项，且每发现一次乙方应向甲方支付200-3000元的违约金并赔偿损失。</w:t>
      </w:r>
      <w:r/>
    </w:p>
    <w:p>
      <w:pPr>
        <w:pStyle w:val="911"/>
        <w:ind w:firstLine="480"/>
        <w:spacing w:line="52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5.</w:t>
      </w:r>
      <w:r>
        <w:rPr>
          <w:rFonts w:hint="eastAsia" w:ascii="仿宋" w:hAnsi="仿宋" w:eastAsia="仿宋" w:cs="仿宋"/>
          <w:color w:val="000000" w:themeColor="text1"/>
          <w:sz w:val="24"/>
          <w:szCs w:val="24"/>
          <w:highlight w:val="none"/>
          <w14:textFill>
            <w14:solidFill>
              <w14:schemeClr w14:val="tx1"/>
            </w14:solidFill>
          </w14:textFill>
        </w:rPr>
        <w:t xml:space="preserve">因乙方所供油品存在质量问题导致甲方车辆故障，甲方在24小时内向乙方提出书面异议，并有权不予支付该部分款项，且每有一次乙方应向甲方支付200-3000元的违约金并赔偿损失。</w:t>
      </w:r>
      <w:r/>
    </w:p>
    <w:p>
      <w:pPr>
        <w:pStyle w:val="911"/>
        <w:ind w:firstLine="480"/>
        <w:spacing w:line="52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6.</w:t>
      </w:r>
      <w:r>
        <w:rPr>
          <w:rFonts w:hint="eastAsia" w:ascii="仿宋" w:hAnsi="仿宋" w:eastAsia="仿宋" w:cs="仿宋"/>
          <w:color w:val="000000" w:themeColor="text1"/>
          <w:sz w:val="24"/>
          <w:szCs w:val="24"/>
          <w:highlight w:val="none"/>
          <w14:textFill>
            <w14:solidFill>
              <w14:schemeClr w14:val="tx1"/>
            </w14:solidFill>
          </w14:textFill>
        </w:rPr>
        <w:t xml:space="preserve">乙方应支付的违约金甲方有权从合同价款中直接扣除。</w:t>
      </w:r>
      <w:r/>
    </w:p>
    <w:p>
      <w:pPr>
        <w:pStyle w:val="910"/>
        <w:ind w:firstLine="482"/>
        <w:spacing w:line="520" w:lineRule="exact"/>
        <w:rPr>
          <w:rFonts w:hint="eastAsia" w:ascii="仿宋" w:hAnsi="仿宋" w:eastAsia="仿宋" w:cs="仿宋"/>
          <w:b/>
          <w:color w:val="000000" w:themeColor="text1"/>
          <w:sz w:val="24"/>
          <w:szCs w:val="24"/>
          <w:highlight w:val="none"/>
          <w14:textFill>
            <w14:solidFill>
              <w14:schemeClr w14:val="tx1"/>
            </w14:solidFill>
          </w14:textFill>
        </w:rPr>
      </w:pPr>
      <w:r>
        <w:rPr>
          <w:rFonts w:hint="eastAsia" w:ascii="仿宋" w:hAnsi="仿宋" w:eastAsia="仿宋" w:cs="仿宋"/>
          <w:b/>
          <w:color w:val="000000" w:themeColor="text1"/>
          <w:sz w:val="24"/>
          <w:szCs w:val="24"/>
          <w:highlight w:val="none"/>
          <w14:textFill>
            <w14:solidFill>
              <w14:schemeClr w14:val="tx1"/>
            </w14:solidFill>
          </w14:textFill>
        </w:rPr>
        <w:t xml:space="preserve">十、知识产权</w:t>
      </w:r>
      <w:r/>
    </w:p>
    <w:p>
      <w:pPr>
        <w:pStyle w:val="910"/>
        <w:ind w:firstLine="480"/>
        <w:spacing w:line="52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乙方应保证甲方免除并承担由于甲方在其本国使用该项目时而引起第三方提出的侵犯专利权、知识产权或设计权的起诉、行动、行政程序索赔、请求等以及甲方为此而产生的损失和损害、费用和支出（包括律师费）。</w:t>
      </w:r>
      <w:r/>
    </w:p>
    <w:p>
      <w:pPr>
        <w:pStyle w:val="910"/>
        <w:ind w:firstLine="482"/>
        <w:spacing w:line="520" w:lineRule="exact"/>
        <w:rPr>
          <w:rFonts w:hint="eastAsia" w:ascii="仿宋" w:hAnsi="仿宋" w:eastAsia="仿宋" w:cs="仿宋"/>
          <w:b/>
          <w:color w:val="000000" w:themeColor="text1"/>
          <w:sz w:val="24"/>
          <w:szCs w:val="24"/>
          <w:highlight w:val="none"/>
          <w14:textFill>
            <w14:solidFill>
              <w14:schemeClr w14:val="tx1"/>
            </w14:solidFill>
          </w14:textFill>
        </w:rPr>
      </w:pPr>
      <w:r>
        <w:rPr>
          <w:rFonts w:hint="eastAsia" w:ascii="仿宋" w:hAnsi="仿宋" w:eastAsia="仿宋" w:cs="仿宋"/>
          <w:b/>
          <w:color w:val="000000" w:themeColor="text1"/>
          <w:sz w:val="24"/>
          <w:szCs w:val="24"/>
          <w:highlight w:val="none"/>
          <w14:textFill>
            <w14:solidFill>
              <w14:schemeClr w14:val="tx1"/>
            </w14:solidFill>
          </w14:textFill>
        </w:rPr>
        <w:t xml:space="preserve">十一、合同生效及审核</w:t>
      </w:r>
      <w:r/>
    </w:p>
    <w:p>
      <w:pPr>
        <w:pStyle w:val="910"/>
        <w:ind w:firstLine="480"/>
        <w:spacing w:line="52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本合同经甲方、乙方签字盖章后生效，合同签订的内容不能超出招标文件和投标文件的实质性内容。</w:t>
      </w:r>
      <w:r/>
    </w:p>
    <w:p>
      <w:pPr>
        <w:pStyle w:val="910"/>
        <w:ind w:left="482"/>
        <w:spacing w:line="520" w:lineRule="exact"/>
        <w:rPr>
          <w:rFonts w:hint="eastAsia" w:ascii="仿宋" w:hAnsi="仿宋" w:eastAsia="仿宋" w:cs="仿宋"/>
          <w:b/>
          <w:color w:val="000000" w:themeColor="text1"/>
          <w:sz w:val="24"/>
          <w:szCs w:val="24"/>
          <w:highlight w:val="none"/>
          <w14:textFill>
            <w14:solidFill>
              <w14:schemeClr w14:val="tx1"/>
            </w14:solidFill>
          </w14:textFill>
        </w:rPr>
      </w:pPr>
      <w:r>
        <w:rPr>
          <w:rFonts w:hint="eastAsia" w:ascii="仿宋" w:hAnsi="仿宋" w:eastAsia="仿宋" w:cs="仿宋"/>
          <w:b/>
          <w:color w:val="000000" w:themeColor="text1"/>
          <w:sz w:val="24"/>
          <w:szCs w:val="24"/>
          <w:highlight w:val="none"/>
          <w14:textFill>
            <w14:solidFill>
              <w14:schemeClr w14:val="tx1"/>
            </w14:solidFill>
          </w14:textFill>
        </w:rPr>
        <w:t xml:space="preserve">十二、合同的组成部分</w:t>
      </w:r>
      <w:r/>
    </w:p>
    <w:p>
      <w:pPr>
        <w:pStyle w:val="910"/>
        <w:ind w:firstLine="480"/>
        <w:spacing w:line="52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本合同条款、中标通知书、招标文件、投标文件及投标人在开标时的书面承诺等构成合同的组成部分。</w:t>
      </w:r>
      <w:r/>
    </w:p>
    <w:p>
      <w:pPr>
        <w:pStyle w:val="910"/>
        <w:ind w:firstLine="482"/>
        <w:spacing w:line="520" w:lineRule="exact"/>
        <w:rPr>
          <w:rFonts w:hint="eastAsia" w:ascii="仿宋" w:hAnsi="仿宋" w:eastAsia="仿宋" w:cs="仿宋"/>
          <w:b/>
          <w:color w:val="000000" w:themeColor="text1"/>
          <w:sz w:val="24"/>
          <w:szCs w:val="24"/>
          <w:highlight w:val="none"/>
          <w14:textFill>
            <w14:solidFill>
              <w14:schemeClr w14:val="tx1"/>
            </w14:solidFill>
          </w14:textFill>
        </w:rPr>
      </w:pPr>
      <w:r>
        <w:rPr>
          <w:rFonts w:hint="eastAsia" w:ascii="仿宋" w:hAnsi="仿宋" w:eastAsia="仿宋" w:cs="仿宋"/>
          <w:b/>
          <w:color w:val="000000" w:themeColor="text1"/>
          <w:sz w:val="24"/>
          <w:szCs w:val="24"/>
          <w:highlight w:val="none"/>
          <w14:textFill>
            <w14:solidFill>
              <w14:schemeClr w14:val="tx1"/>
            </w14:solidFill>
          </w14:textFill>
        </w:rPr>
        <w:t xml:space="preserve">十三、本合同壹式肆份，以中文书写，甲方、乙方各执贰份。</w:t>
      </w:r>
      <w:r/>
    </w:p>
    <w:p>
      <w:pPr>
        <w:pStyle w:val="910"/>
        <w:ind w:left="482"/>
        <w:spacing w:line="520" w:lineRule="exact"/>
        <w:rPr>
          <w:rFonts w:hint="eastAsia" w:ascii="仿宋" w:hAnsi="仿宋" w:eastAsia="仿宋" w:cs="仿宋"/>
          <w:b/>
          <w:color w:val="000000" w:themeColor="text1"/>
          <w:sz w:val="24"/>
          <w:szCs w:val="24"/>
          <w:highlight w:val="none"/>
          <w14:textFill>
            <w14:solidFill>
              <w14:schemeClr w14:val="tx1"/>
            </w14:solidFill>
          </w14:textFill>
        </w:rPr>
      </w:pPr>
      <w:r>
        <w:rPr>
          <w:rFonts w:hint="eastAsia" w:ascii="仿宋" w:hAnsi="仿宋" w:eastAsia="仿宋" w:cs="仿宋"/>
          <w:b/>
          <w:color w:val="000000" w:themeColor="text1"/>
          <w:sz w:val="24"/>
          <w:szCs w:val="24"/>
          <w:highlight w:val="none"/>
          <w14:textFill>
            <w14:solidFill>
              <w14:schemeClr w14:val="tx1"/>
            </w14:solidFill>
          </w14:textFill>
        </w:rPr>
        <w:t xml:space="preserve">十四、本合同一切未尽事宜，按民法典有关规定执行，无相关规定的，由甲乙双方协商解决。</w:t>
      </w:r>
      <w:r/>
    </w:p>
    <w:p>
      <w:pPr>
        <w:pStyle w:val="917"/>
        <w:rPr>
          <w:rFonts w:hint="eastAsia" w:ascii="仿宋" w:hAnsi="仿宋" w:eastAsia="仿宋" w:cs="仿宋"/>
          <w:color w:val="000000" w:themeColor="text1"/>
          <w:sz w:val="24"/>
          <w:szCs w:val="24"/>
          <w:highlight w:val="none"/>
          <w14:textFill>
            <w14:solidFill>
              <w14:schemeClr w14:val="tx1"/>
            </w14:solidFill>
          </w14:textFill>
        </w:rPr>
      </w:pPr>
      <w:r/>
      <w:bookmarkStart w:id="203" w:name="_Toc24658094"/>
      <w:r/>
      <w:bookmarkStart w:id="204" w:name="_Toc394939153"/>
      <w:r/>
      <w:bookmarkStart w:id="205" w:name="_Toc19622844"/>
      <w:r/>
      <w:bookmarkStart w:id="206" w:name="_Toc473126882"/>
      <w:r/>
      <w:bookmarkStart w:id="207" w:name="_Toc394939096"/>
      <w:r/>
      <w:bookmarkStart w:id="208" w:name="_Toc24653762"/>
      <w:r/>
      <w:bookmarkStart w:id="209" w:name="_Toc17969"/>
      <w:r/>
      <w:bookmarkStart w:id="210" w:name="_Toc514426472"/>
      <w:r>
        <w:rPr>
          <w:rFonts w:hint="eastAsia" w:ascii="仿宋" w:hAnsi="仿宋" w:eastAsia="仿宋" w:cs="仿宋"/>
          <w:color w:val="000000" w:themeColor="text1"/>
          <w:sz w:val="24"/>
          <w:szCs w:val="24"/>
          <w:highlight w:val="none"/>
          <w14:textFill>
            <w14:solidFill>
              <w14:schemeClr w14:val="tx1"/>
            </w14:solidFill>
          </w14:textFill>
        </w:rPr>
        <w:t xml:space="preserve">通用条款</w:t>
      </w:r>
      <w:bookmarkEnd w:id="203"/>
      <w:r/>
      <w:bookmarkEnd w:id="204"/>
      <w:r/>
      <w:bookmarkEnd w:id="205"/>
      <w:r/>
      <w:bookmarkEnd w:id="206"/>
      <w:r/>
      <w:bookmarkEnd w:id="207"/>
      <w:r/>
      <w:bookmarkEnd w:id="208"/>
      <w:r/>
      <w:bookmarkEnd w:id="209"/>
      <w:r/>
      <w:bookmarkEnd w:id="210"/>
      <w:r/>
      <w:r/>
    </w:p>
    <w:p>
      <w:pPr>
        <w:pStyle w:val="910"/>
        <w:ind w:firstLine="482"/>
        <w:spacing w:line="520" w:lineRule="exact"/>
        <w:rPr>
          <w:rFonts w:hint="eastAsia" w:ascii="仿宋" w:hAnsi="仿宋" w:eastAsia="仿宋" w:cs="仿宋"/>
          <w:b/>
          <w:color w:val="000000" w:themeColor="text1"/>
          <w:sz w:val="24"/>
          <w:szCs w:val="24"/>
          <w:highlight w:val="none"/>
          <w14:textFill>
            <w14:solidFill>
              <w14:schemeClr w14:val="tx1"/>
            </w14:solidFill>
          </w14:textFill>
        </w:rPr>
      </w:pPr>
      <w:r>
        <w:rPr>
          <w:rFonts w:hint="eastAsia" w:ascii="仿宋" w:hAnsi="仿宋" w:eastAsia="仿宋" w:cs="仿宋"/>
          <w:b/>
          <w:color w:val="000000" w:themeColor="text1"/>
          <w:sz w:val="24"/>
          <w:szCs w:val="24"/>
          <w:highlight w:val="none"/>
          <w14:textFill>
            <w14:solidFill>
              <w14:schemeClr w14:val="tx1"/>
            </w14:solidFill>
          </w14:textFill>
        </w:rPr>
        <w:t xml:space="preserve">十五、词语涵义</w:t>
      </w:r>
      <w:r/>
    </w:p>
    <w:p>
      <w:pPr>
        <w:pStyle w:val="910"/>
        <w:ind w:firstLine="480"/>
        <w:spacing w:line="52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（一）合同：甲乙双方签署的、合同格式中载明的甲方与乙方所达成的协议，包括所有的附件、附录和构成合同的所有文件。</w:t>
      </w:r>
      <w:r/>
    </w:p>
    <w:p>
      <w:pPr>
        <w:pStyle w:val="910"/>
        <w:ind w:firstLine="480"/>
        <w:spacing w:line="52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（二）合同价：根据合同规定，乙方在正确地完全履行合同义务后甲方应支付给卖方的价格。</w:t>
      </w:r>
      <w:r/>
    </w:p>
    <w:p>
      <w:pPr>
        <w:pStyle w:val="910"/>
        <w:ind w:firstLine="480"/>
        <w:spacing w:line="52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（三）服务：根据合同规定乙方承担与项目有关的辅助服务，如运输、保险以及其它的伴随服务和其他类似的应承担的义务。</w:t>
      </w:r>
      <w:r/>
    </w:p>
    <w:p>
      <w:pPr>
        <w:pStyle w:val="910"/>
        <w:ind w:firstLine="480"/>
        <w:spacing w:before="19" w:line="520" w:lineRule="exact"/>
        <w:widowControl/>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（五）甲方：采购单位，即</w:t>
      </w:r>
      <w:r>
        <w:rPr>
          <w:rFonts w:hint="eastAsia" w:ascii="仿宋" w:hAnsi="仿宋" w:eastAsia="仿宋" w:cs="仿宋"/>
          <w:color w:val="000000" w:themeColor="text1"/>
          <w:sz w:val="24"/>
          <w:szCs w:val="24"/>
          <w:highlight w:val="none"/>
          <w:u w:val="single"/>
          <w:lang w:eastAsia="zh-CN"/>
          <w14:textFill>
            <w14:solidFill>
              <w14:schemeClr w14:val="tx1"/>
            </w14:solidFill>
          </w14:textFill>
        </w:rPr>
        <w:t xml:space="preserve">宿迁市城市管理行政执法局湖滨新城开发区分局</w:t>
      </w:r>
      <w:r>
        <w:rPr>
          <w:rFonts w:hint="eastAsia" w:ascii="仿宋" w:hAnsi="仿宋" w:eastAsia="仿宋" w:cs="仿宋"/>
          <w:color w:val="000000" w:themeColor="text1"/>
          <w:sz w:val="24"/>
          <w:szCs w:val="24"/>
          <w:highlight w:val="none"/>
          <w14:textFill>
            <w14:solidFill>
              <w14:schemeClr w14:val="tx1"/>
            </w14:solidFill>
          </w14:textFill>
        </w:rPr>
        <w:t xml:space="preserve">。</w:t>
      </w:r>
      <w:r/>
    </w:p>
    <w:p>
      <w:pPr>
        <w:pStyle w:val="910"/>
        <w:ind w:firstLine="480"/>
        <w:spacing w:line="52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（六）乙方：提供</w:t>
      </w: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货物</w:t>
      </w:r>
      <w:r>
        <w:rPr>
          <w:rFonts w:hint="eastAsia" w:ascii="仿宋" w:hAnsi="仿宋" w:eastAsia="仿宋" w:cs="仿宋"/>
          <w:color w:val="000000" w:themeColor="text1"/>
          <w:sz w:val="24"/>
          <w:szCs w:val="24"/>
          <w:highlight w:val="none"/>
          <w14:textFill>
            <w14:solidFill>
              <w14:schemeClr w14:val="tx1"/>
            </w14:solidFill>
          </w14:textFill>
        </w:rPr>
        <w:t xml:space="preserve">的公司或实体，即</w:t>
      </w:r>
      <w:r>
        <w:rPr>
          <w:rFonts w:hint="eastAsia" w:ascii="仿宋" w:hAnsi="仿宋" w:eastAsia="仿宋" w:cs="仿宋"/>
          <w:color w:val="000000" w:themeColor="text1"/>
          <w:sz w:val="24"/>
          <w:szCs w:val="24"/>
          <w:highlight w:val="none"/>
          <w:u w:val="single"/>
          <w14:textFill>
            <w14:solidFill>
              <w14:schemeClr w14:val="tx1"/>
            </w14:solidFill>
          </w14:textFill>
        </w:rPr>
        <w:t xml:space="preserve">     </w:t>
      </w:r>
      <w:r>
        <w:rPr>
          <w:rFonts w:hint="eastAsia" w:ascii="仿宋" w:hAnsi="仿宋" w:eastAsia="仿宋" w:cs="仿宋"/>
          <w:color w:val="000000" w:themeColor="text1"/>
          <w:sz w:val="24"/>
          <w:szCs w:val="24"/>
          <w:highlight w:val="none"/>
          <w14:textFill>
            <w14:solidFill>
              <w14:schemeClr w14:val="tx1"/>
            </w14:solidFill>
          </w14:textFill>
        </w:rPr>
        <w:t xml:space="preserve">。</w:t>
      </w:r>
      <w:r/>
    </w:p>
    <w:p>
      <w:pPr>
        <w:pStyle w:val="910"/>
        <w:ind w:firstLine="480"/>
        <w:spacing w:line="52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（七）不可抗力：指不能预见、不能避免和不能克服的客观情况，如战争、动乱、空中飞行物体坠落或其它非甲乙方责任造成的爆炸、火灾，以及协议条款约定等级以上的风、雨、雪、地震等。</w:t>
      </w:r>
      <w:r/>
    </w:p>
    <w:p>
      <w:pPr>
        <w:pStyle w:val="910"/>
        <w:ind w:firstLine="482"/>
        <w:spacing w:line="520" w:lineRule="exact"/>
        <w:rPr>
          <w:rFonts w:hint="eastAsia" w:ascii="仿宋" w:hAnsi="仿宋" w:eastAsia="仿宋" w:cs="仿宋"/>
          <w:b/>
          <w:color w:val="000000" w:themeColor="text1"/>
          <w:sz w:val="24"/>
          <w:szCs w:val="24"/>
          <w:highlight w:val="none"/>
          <w14:textFill>
            <w14:solidFill>
              <w14:schemeClr w14:val="tx1"/>
            </w14:solidFill>
          </w14:textFill>
        </w:rPr>
      </w:pPr>
      <w:r>
        <w:rPr>
          <w:rFonts w:hint="eastAsia" w:ascii="仿宋" w:hAnsi="仿宋" w:eastAsia="仿宋" w:cs="仿宋"/>
          <w:b/>
          <w:color w:val="000000" w:themeColor="text1"/>
          <w:sz w:val="24"/>
          <w:szCs w:val="24"/>
          <w:highlight w:val="none"/>
          <w14:textFill>
            <w14:solidFill>
              <w14:schemeClr w14:val="tx1"/>
            </w14:solidFill>
          </w14:textFill>
        </w:rPr>
        <w:t xml:space="preserve">十六、技术规格</w:t>
      </w:r>
      <w:r/>
    </w:p>
    <w:p>
      <w:pPr>
        <w:pStyle w:val="910"/>
        <w:ind w:firstLine="480"/>
        <w:spacing w:line="52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乙方所提供货物的技术规格应与招标文件规定的技术规格以及所附的技术规格响应表相一致。</w:t>
      </w:r>
      <w:r/>
    </w:p>
    <w:p>
      <w:pPr>
        <w:pStyle w:val="910"/>
        <w:ind w:firstLine="482"/>
        <w:spacing w:line="520" w:lineRule="exact"/>
        <w:rPr>
          <w:rFonts w:hint="eastAsia" w:ascii="仿宋" w:hAnsi="仿宋" w:eastAsia="仿宋" w:cs="仿宋"/>
          <w:b/>
          <w:color w:val="000000" w:themeColor="text1"/>
          <w:sz w:val="24"/>
          <w:szCs w:val="24"/>
          <w:highlight w:val="none"/>
          <w14:textFill>
            <w14:solidFill>
              <w14:schemeClr w14:val="tx1"/>
            </w14:solidFill>
          </w14:textFill>
        </w:rPr>
      </w:pPr>
      <w:r>
        <w:rPr>
          <w:rFonts w:hint="eastAsia" w:ascii="仿宋" w:hAnsi="仿宋" w:eastAsia="仿宋" w:cs="仿宋"/>
          <w:b/>
          <w:color w:val="000000" w:themeColor="text1"/>
          <w:sz w:val="24"/>
          <w:szCs w:val="24"/>
          <w:highlight w:val="none"/>
          <w14:textFill>
            <w14:solidFill>
              <w14:schemeClr w14:val="tx1"/>
            </w14:solidFill>
          </w14:textFill>
        </w:rPr>
        <w:t xml:space="preserve">十七、专利权</w:t>
      </w:r>
      <w:r/>
    </w:p>
    <w:p>
      <w:pPr>
        <w:pStyle w:val="910"/>
        <w:ind w:firstLine="480"/>
        <w:spacing w:line="52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乙方应保证甲方在使用该货物或其任何一部分时不受第三方提出侵犯其专利权、商标权和工业设计权的起诉。一旦出现专利侵权，乙方应负全部责任。</w:t>
      </w:r>
      <w:r/>
    </w:p>
    <w:p>
      <w:pPr>
        <w:pStyle w:val="910"/>
        <w:ind w:firstLine="482"/>
        <w:spacing w:line="520" w:lineRule="exact"/>
        <w:rPr>
          <w:rFonts w:hint="eastAsia" w:ascii="仿宋" w:hAnsi="仿宋" w:eastAsia="仿宋" w:cs="仿宋"/>
          <w:b/>
          <w:color w:val="000000" w:themeColor="text1"/>
          <w:sz w:val="24"/>
          <w:szCs w:val="24"/>
          <w:highlight w:val="none"/>
          <w14:textFill>
            <w14:solidFill>
              <w14:schemeClr w14:val="tx1"/>
            </w14:solidFill>
          </w14:textFill>
        </w:rPr>
      </w:pPr>
      <w:r>
        <w:rPr>
          <w:rFonts w:hint="eastAsia" w:ascii="仿宋" w:hAnsi="仿宋" w:eastAsia="仿宋" w:cs="仿宋"/>
          <w:b/>
          <w:color w:val="000000" w:themeColor="text1"/>
          <w:sz w:val="24"/>
          <w:szCs w:val="24"/>
          <w:highlight w:val="none"/>
          <w14:textFill>
            <w14:solidFill>
              <w14:schemeClr w14:val="tx1"/>
            </w14:solidFill>
          </w14:textFill>
        </w:rPr>
        <w:t xml:space="preserve">十八、付款</w:t>
      </w:r>
      <w:r/>
    </w:p>
    <w:p>
      <w:pPr>
        <w:pStyle w:val="910"/>
        <w:ind w:firstLine="480"/>
        <w:spacing w:line="52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（一）本合同以人民币付款。</w:t>
      </w:r>
      <w:r/>
    </w:p>
    <w:p>
      <w:pPr>
        <w:pStyle w:val="910"/>
        <w:ind w:firstLine="480"/>
        <w:spacing w:line="52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（二）乙方应按照与甲方签订的合同规定服务。</w:t>
      </w:r>
      <w:r/>
    </w:p>
    <w:p>
      <w:pPr>
        <w:pStyle w:val="910"/>
        <w:ind w:firstLine="482"/>
        <w:spacing w:line="520" w:lineRule="exact"/>
        <w:rPr>
          <w:rFonts w:hint="eastAsia" w:ascii="仿宋" w:hAnsi="仿宋" w:eastAsia="仿宋" w:cs="仿宋"/>
          <w:b/>
          <w:color w:val="000000" w:themeColor="text1"/>
          <w:sz w:val="24"/>
          <w:szCs w:val="24"/>
          <w:highlight w:val="none"/>
          <w14:textFill>
            <w14:solidFill>
              <w14:schemeClr w14:val="tx1"/>
            </w14:solidFill>
          </w14:textFill>
        </w:rPr>
      </w:pPr>
      <w:r>
        <w:rPr>
          <w:rFonts w:hint="eastAsia" w:ascii="仿宋" w:hAnsi="仿宋" w:eastAsia="仿宋" w:cs="仿宋"/>
          <w:b/>
          <w:color w:val="000000" w:themeColor="text1"/>
          <w:sz w:val="24"/>
          <w:szCs w:val="24"/>
          <w:highlight w:val="none"/>
          <w14:textFill>
            <w14:solidFill>
              <w14:schemeClr w14:val="tx1"/>
            </w14:solidFill>
          </w14:textFill>
        </w:rPr>
        <w:t xml:space="preserve">十九、误期赔偿</w:t>
      </w:r>
      <w:r/>
    </w:p>
    <w:p>
      <w:pPr>
        <w:pStyle w:val="910"/>
        <w:ind w:firstLine="480"/>
        <w:spacing w:line="52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除合同规定外，如果乙方没有按照合同规定的时间提供货物，甲方将从货款中扣除误期赔偿费而不影响合同项目的其他补救方法，赔偿费按每周未提供服务费用的0.5%计收，直至提供服务为止，一周按7天计算，不足7天按一周计算。但误期赔偿费的最高限为误期服务合同价的5%。一旦达到误期赔偿的最高限额，甲方可考虑终止合同。</w:t>
      </w:r>
      <w:r/>
    </w:p>
    <w:p>
      <w:pPr>
        <w:pStyle w:val="910"/>
        <w:ind w:firstLine="482"/>
        <w:spacing w:line="520" w:lineRule="exact"/>
        <w:rPr>
          <w:rFonts w:hint="eastAsia" w:ascii="仿宋" w:hAnsi="仿宋" w:eastAsia="仿宋" w:cs="仿宋"/>
          <w:b/>
          <w:color w:val="000000" w:themeColor="text1"/>
          <w:sz w:val="24"/>
          <w:szCs w:val="24"/>
          <w:highlight w:val="none"/>
          <w14:textFill>
            <w14:solidFill>
              <w14:schemeClr w14:val="tx1"/>
            </w14:solidFill>
          </w14:textFill>
        </w:rPr>
      </w:pPr>
      <w:r>
        <w:rPr>
          <w:rFonts w:hint="eastAsia" w:ascii="仿宋" w:hAnsi="仿宋" w:eastAsia="仿宋" w:cs="仿宋"/>
          <w:b/>
          <w:color w:val="000000" w:themeColor="text1"/>
          <w:sz w:val="24"/>
          <w:szCs w:val="24"/>
          <w:highlight w:val="none"/>
          <w14:textFill>
            <w14:solidFill>
              <w14:schemeClr w14:val="tx1"/>
            </w14:solidFill>
          </w14:textFill>
        </w:rPr>
        <w:t xml:space="preserve">二十、不可抗力</w:t>
      </w:r>
      <w:r/>
    </w:p>
    <w:p>
      <w:pPr>
        <w:pStyle w:val="910"/>
        <w:ind w:firstLine="480"/>
        <w:spacing w:line="52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在不可抗力事件发生后，乙方应尽快以书面形式将不可抗力的情况和原因通知甲方，同时应尽实际可能继续履行合同义务，以及寻求采取合理的方案履行不受不可抗力影响的其他事项。如果不可抗力事件影响时间持续120天以上时，双方应通过友好协商在合理的时间内达成进一步履行合同的协议。</w:t>
      </w:r>
      <w:r/>
    </w:p>
    <w:p>
      <w:pPr>
        <w:pStyle w:val="910"/>
        <w:ind w:firstLine="482"/>
        <w:spacing w:line="520" w:lineRule="exact"/>
        <w:rPr>
          <w:rFonts w:hint="eastAsia" w:ascii="仿宋" w:hAnsi="仿宋" w:eastAsia="仿宋" w:cs="仿宋"/>
          <w:b/>
          <w:color w:val="000000" w:themeColor="text1"/>
          <w:sz w:val="24"/>
          <w:szCs w:val="24"/>
          <w:highlight w:val="none"/>
          <w14:textFill>
            <w14:solidFill>
              <w14:schemeClr w14:val="tx1"/>
            </w14:solidFill>
          </w14:textFill>
        </w:rPr>
      </w:pPr>
      <w:r>
        <w:rPr>
          <w:rFonts w:hint="eastAsia" w:ascii="仿宋" w:hAnsi="仿宋" w:eastAsia="仿宋" w:cs="仿宋"/>
          <w:b/>
          <w:color w:val="000000" w:themeColor="text1"/>
          <w:sz w:val="24"/>
          <w:szCs w:val="24"/>
          <w:highlight w:val="none"/>
          <w14:textFill>
            <w14:solidFill>
              <w14:schemeClr w14:val="tx1"/>
            </w14:solidFill>
          </w14:textFill>
        </w:rPr>
        <w:t xml:space="preserve">二十一、税费</w:t>
      </w:r>
      <w:r/>
    </w:p>
    <w:p>
      <w:pPr>
        <w:pStyle w:val="910"/>
        <w:ind w:firstLine="480"/>
        <w:spacing w:line="52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中国政府根据现行税法规定对甲方征收的与本合同有关的一切税费由甲方负担；规定对乙方征收的与本合同有关的一切税费由乙方负担。</w:t>
      </w:r>
      <w:r/>
    </w:p>
    <w:p>
      <w:pPr>
        <w:pStyle w:val="910"/>
        <w:ind w:firstLine="482"/>
        <w:spacing w:line="520" w:lineRule="exact"/>
        <w:rPr>
          <w:rFonts w:hint="eastAsia" w:ascii="仿宋" w:hAnsi="仿宋" w:eastAsia="仿宋" w:cs="仿宋"/>
          <w:b/>
          <w:color w:val="000000" w:themeColor="text1"/>
          <w:sz w:val="24"/>
          <w:szCs w:val="24"/>
          <w:highlight w:val="none"/>
          <w14:textFill>
            <w14:solidFill>
              <w14:schemeClr w14:val="tx1"/>
            </w14:solidFill>
          </w14:textFill>
        </w:rPr>
      </w:pPr>
      <w:r>
        <w:rPr>
          <w:rFonts w:hint="eastAsia" w:ascii="仿宋" w:hAnsi="仿宋" w:eastAsia="仿宋" w:cs="仿宋"/>
          <w:b/>
          <w:color w:val="000000" w:themeColor="text1"/>
          <w:sz w:val="24"/>
          <w:szCs w:val="24"/>
          <w:highlight w:val="none"/>
          <w14:textFill>
            <w14:solidFill>
              <w14:schemeClr w14:val="tx1"/>
            </w14:solidFill>
          </w14:textFill>
        </w:rPr>
        <w:t xml:space="preserve">二十二、合同争议</w:t>
      </w:r>
      <w:r/>
    </w:p>
    <w:p>
      <w:pPr>
        <w:pStyle w:val="910"/>
        <w:ind w:firstLine="480"/>
        <w:spacing w:line="52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甲乙双方应通过友好协商，解决在执行本合同中所发生的或与本合同有关的一切争议。如果协商仍得不到解决，任何一方均可按“《中华人民共和国政府采购法》”、“《中华人民共和国民法典》”规定提交调解和仲裁。</w:t>
      </w:r>
      <w:r/>
    </w:p>
    <w:p>
      <w:pPr>
        <w:pStyle w:val="910"/>
        <w:ind w:firstLine="482"/>
        <w:spacing w:line="520" w:lineRule="exact"/>
        <w:rPr>
          <w:rFonts w:hint="eastAsia" w:ascii="仿宋" w:hAnsi="仿宋" w:eastAsia="仿宋" w:cs="仿宋"/>
          <w:b/>
          <w:color w:val="000000" w:themeColor="text1"/>
          <w:sz w:val="24"/>
          <w:szCs w:val="24"/>
          <w:highlight w:val="none"/>
          <w14:textFill>
            <w14:solidFill>
              <w14:schemeClr w14:val="tx1"/>
            </w14:solidFill>
          </w14:textFill>
        </w:rPr>
      </w:pPr>
      <w:r>
        <w:rPr>
          <w:rFonts w:hint="eastAsia" w:ascii="仿宋" w:hAnsi="仿宋" w:eastAsia="仿宋" w:cs="仿宋"/>
          <w:b/>
          <w:color w:val="000000" w:themeColor="text1"/>
          <w:sz w:val="24"/>
          <w:szCs w:val="24"/>
          <w:highlight w:val="none"/>
          <w14:textFill>
            <w14:solidFill>
              <w14:schemeClr w14:val="tx1"/>
            </w14:solidFill>
          </w14:textFill>
        </w:rPr>
        <w:t xml:space="preserve">二十三、适用法律</w:t>
      </w:r>
      <w:r/>
    </w:p>
    <w:p>
      <w:pPr>
        <w:pStyle w:val="910"/>
        <w:ind w:firstLine="480"/>
        <w:spacing w:line="52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本合同应按照中华人民共和国的现行法律进行解释。</w:t>
      </w:r>
      <w:r/>
    </w:p>
    <w:tbl>
      <w:tblPr>
        <w:tblStyle w:val="919"/>
        <w:tblpPr w:horzAnchor="page" w:tblpX="1852" w:vertAnchor="text" w:tblpY="272" w:leftFromText="180" w:topFromText="0" w:rightFromText="180" w:bottomFromText="0"/>
        <w:tblW w:w="0" w:type="auto"/>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3954"/>
        <w:gridCol w:w="4745"/>
      </w:tblGrid>
      <w:tr>
        <w:trPr>
          <w:trHeight w:val="90"/>
        </w:trPr>
        <w:tc>
          <w:tcPr>
            <w:tcW w:w="3954" w:type="dxa"/>
            <w:textDirection w:val="lrTb"/>
            <w:noWrap w:val="false"/>
          </w:tcPr>
          <w:p>
            <w:pPr>
              <w:pStyle w:val="912"/>
              <w:jc w:val="left"/>
              <w:widowControl/>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甲方：（盖章）</w:t>
            </w:r>
            <w:r/>
          </w:p>
        </w:tc>
        <w:tc>
          <w:tcPr>
            <w:tcW w:w="4745" w:type="dxa"/>
            <w:textDirection w:val="lrTb"/>
            <w:noWrap w:val="false"/>
          </w:tcPr>
          <w:p>
            <w:pPr>
              <w:pStyle w:val="912"/>
              <w:jc w:val="left"/>
              <w:widowControl/>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乙方：（盖章）</w:t>
            </w:r>
            <w:r/>
          </w:p>
        </w:tc>
      </w:tr>
      <w:tr>
        <w:trPr>
          <w:trHeight w:val="90"/>
        </w:trPr>
        <w:tc>
          <w:tcPr>
            <w:tcW w:w="3954" w:type="dxa"/>
            <w:textDirection w:val="lrTb"/>
            <w:noWrap w:val="false"/>
          </w:tcPr>
          <w:p>
            <w:pPr>
              <w:pStyle w:val="912"/>
              <w:jc w:val="left"/>
              <w:widowControl/>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地址：</w:t>
            </w:r>
            <w:r/>
          </w:p>
        </w:tc>
        <w:tc>
          <w:tcPr>
            <w:tcW w:w="4745" w:type="dxa"/>
            <w:textDirection w:val="lrTb"/>
            <w:noWrap w:val="false"/>
          </w:tcPr>
          <w:p>
            <w:pPr>
              <w:pStyle w:val="912"/>
              <w:jc w:val="left"/>
              <w:widowControl/>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地址：</w:t>
            </w:r>
            <w:r/>
          </w:p>
        </w:tc>
      </w:tr>
      <w:tr>
        <w:trPr>
          <w:trHeight w:val="90"/>
        </w:trPr>
        <w:tc>
          <w:tcPr>
            <w:tcW w:w="3954" w:type="dxa"/>
            <w:textDirection w:val="lrTb"/>
            <w:noWrap w:val="false"/>
          </w:tcPr>
          <w:p>
            <w:pPr>
              <w:pStyle w:val="912"/>
              <w:jc w:val="left"/>
              <w:widowControl/>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法定（授权）代表人（签字或盖章）：</w:t>
            </w:r>
            <w:r/>
          </w:p>
        </w:tc>
        <w:tc>
          <w:tcPr>
            <w:tcW w:w="4745" w:type="dxa"/>
            <w:textDirection w:val="lrTb"/>
            <w:noWrap w:val="false"/>
          </w:tcPr>
          <w:p>
            <w:pPr>
              <w:pStyle w:val="912"/>
              <w:jc w:val="left"/>
              <w:widowControl/>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法定（授权）代表人（签字或盖章）：</w:t>
            </w:r>
            <w:r/>
          </w:p>
        </w:tc>
      </w:tr>
      <w:tr>
        <w:trPr>
          <w:trHeight w:val="90"/>
        </w:trPr>
        <w:tc>
          <w:tcPr>
            <w:tcW w:w="3954" w:type="dxa"/>
            <w:textDirection w:val="lrTb"/>
            <w:noWrap w:val="false"/>
          </w:tcPr>
          <w:p>
            <w:pPr>
              <w:pStyle w:val="912"/>
              <w:jc w:val="left"/>
              <w:widowControl/>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联系电话：</w:t>
            </w:r>
            <w:r/>
          </w:p>
        </w:tc>
        <w:tc>
          <w:tcPr>
            <w:tcW w:w="4745" w:type="dxa"/>
            <w:textDirection w:val="lrTb"/>
            <w:noWrap w:val="false"/>
          </w:tcPr>
          <w:p>
            <w:pPr>
              <w:pStyle w:val="912"/>
              <w:jc w:val="left"/>
              <w:widowControl/>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联系电话：</w:t>
            </w:r>
            <w:r/>
          </w:p>
        </w:tc>
      </w:tr>
      <w:tr>
        <w:trPr>
          <w:trHeight w:val="90"/>
        </w:trPr>
        <w:tc>
          <w:tcPr>
            <w:tcW w:w="3954" w:type="dxa"/>
            <w:textDirection w:val="lrTb"/>
            <w:noWrap w:val="false"/>
          </w:tcPr>
          <w:p>
            <w:pPr>
              <w:pStyle w:val="912"/>
              <w:ind w:firstLine="480"/>
              <w:jc w:val="left"/>
              <w:widowControl/>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年  月  日</w:t>
            </w:r>
            <w:r/>
          </w:p>
        </w:tc>
        <w:tc>
          <w:tcPr>
            <w:tcW w:w="4745" w:type="dxa"/>
            <w:textDirection w:val="lrTb"/>
            <w:noWrap w:val="false"/>
          </w:tcPr>
          <w:p>
            <w:pPr>
              <w:pStyle w:val="912"/>
              <w:ind w:firstLine="480"/>
              <w:jc w:val="left"/>
              <w:widowControl/>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年  月  日</w:t>
            </w:r>
            <w:r/>
          </w:p>
        </w:tc>
      </w:tr>
    </w:tbl>
    <w:p>
      <w:pPr>
        <w:jc w:val="center"/>
        <w:spacing w:before="120" w:after="120" w:line="0" w:lineRule="atLeas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bCs/>
          <w:color w:val="000000" w:themeColor="text1"/>
          <w:sz w:val="44"/>
          <w:highlight w:val="none"/>
          <w14:textFill>
            <w14:solidFill>
              <w14:schemeClr w14:val="tx1"/>
            </w14:solidFill>
          </w14:textFill>
        </w:rPr>
        <w:br w:type="page" w:clear="all"/>
      </w:r>
      <w:r>
        <w:rPr>
          <w:rFonts w:hint="eastAsia" w:ascii="仿宋" w:hAnsi="仿宋" w:eastAsia="仿宋" w:cs="仿宋"/>
          <w:bCs/>
          <w:color w:val="000000" w:themeColor="text1"/>
          <w:sz w:val="44"/>
          <w:szCs w:val="28"/>
          <w:highlight w:val="none"/>
          <w14:textFill>
            <w14:solidFill>
              <w14:schemeClr w14:val="tx1"/>
            </w14:solidFill>
          </w14:textFill>
        </w:rPr>
        <w:t xml:space="preserve">第</w:t>
      </w:r>
      <w:bookmarkEnd w:id="192"/>
      <w:r>
        <w:rPr>
          <w:rFonts w:hint="eastAsia" w:ascii="仿宋" w:hAnsi="仿宋" w:eastAsia="仿宋" w:cs="仿宋"/>
          <w:bCs/>
          <w:color w:val="000000" w:themeColor="text1"/>
          <w:sz w:val="44"/>
          <w:szCs w:val="28"/>
          <w:highlight w:val="none"/>
          <w14:textFill>
            <w14:solidFill>
              <w14:schemeClr w14:val="tx1"/>
            </w14:solidFill>
          </w14:textFill>
        </w:rPr>
        <w:t xml:space="preserve">四章采购需求</w:t>
      </w:r>
      <w:bookmarkEnd w:id="193"/>
      <w:r/>
      <w:bookmarkEnd w:id="194"/>
      <w:r/>
      <w:bookmarkEnd w:id="195"/>
      <w:r/>
      <w:r/>
    </w:p>
    <w:p>
      <w:pPr>
        <w:ind w:firstLine="480"/>
        <w:spacing w:line="360" w:lineRule="auto"/>
        <w:rPr>
          <w:rFonts w:hint="eastAsia" w:ascii="仿宋" w:hAnsi="仿宋" w:eastAsia="仿宋" w:cs="仿宋"/>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bookmarkStart w:id="211" w:name="_Toc49090575"/>
      <w:r/>
      <w:bookmarkStart w:id="212" w:name="_Toc26554093"/>
      <w:r>
        <w:rPr>
          <w:rFonts w:hint="eastAsia" w:ascii="仿宋" w:hAnsi="仿宋" w:eastAsia="仿宋" w:cs="仿宋"/>
          <w:color w:val="000000" w:themeColor="text1"/>
          <w:sz w:val="24"/>
          <w:highlight w:val="none"/>
          <w14:textFill>
            <w14:solidFill>
              <w14:schemeClr w14:val="tx1"/>
            </w14:solidFill>
          </w14:textFill>
        </w:rPr>
        <w:t xml:space="preserve">项目属性：货物类项目</w:t>
      </w:r>
      <w:r/>
    </w:p>
    <w:p>
      <w:pPr>
        <w:ind w:firstLine="480"/>
        <w:spacing w:line="360" w:lineRule="auto"/>
        <w:rPr>
          <w:rFonts w:hint="eastAsia" w:ascii="仿宋" w:hAnsi="仿宋" w:eastAsia="仿宋" w:cs="仿宋"/>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4"/>
          <w:highlight w:val="none"/>
          <w14:textFill>
            <w14:solidFill>
              <w14:schemeClr w14:val="tx1"/>
            </w14:solidFill>
          </w14:textFill>
        </w:rPr>
        <w:t xml:space="preserve">本项目</w:t>
      </w:r>
      <w:r>
        <w:rPr>
          <w:rFonts w:hint="eastAsia" w:ascii="仿宋" w:hAnsi="仿宋" w:eastAsia="仿宋" w:cs="仿宋"/>
          <w:color w:val="000000" w:themeColor="text1"/>
          <w:sz w:val="24"/>
          <w:highlight w:val="none"/>
          <w:u w:val="single"/>
          <w:lang w:eastAsia="zh-CN"/>
          <w14:textFill>
            <w14:solidFill>
              <w14:schemeClr w14:val="tx1"/>
            </w14:solidFill>
          </w14:textFill>
        </w:rPr>
        <w:t xml:space="preserve">不</w:t>
      </w:r>
      <w:r>
        <w:rPr>
          <w:rFonts w:hint="eastAsia" w:ascii="仿宋" w:hAnsi="仿宋" w:eastAsia="仿宋" w:cs="仿宋"/>
          <w:color w:val="000000" w:themeColor="text1"/>
          <w:sz w:val="24"/>
          <w:highlight w:val="none"/>
          <w:u w:val="single"/>
          <w14:textFill>
            <w14:solidFill>
              <w14:schemeClr w14:val="tx1"/>
            </w14:solidFill>
          </w14:textFill>
        </w:rPr>
        <w:t xml:space="preserve">接受</w:t>
      </w:r>
      <w:r>
        <w:rPr>
          <w:rFonts w:hint="eastAsia" w:ascii="仿宋" w:hAnsi="仿宋" w:eastAsia="仿宋" w:cs="仿宋"/>
          <w:color w:val="000000" w:themeColor="text1"/>
          <w:sz w:val="24"/>
          <w:highlight w:val="none"/>
          <w14:textFill>
            <w14:solidFill>
              <w14:schemeClr w14:val="tx1"/>
            </w14:solidFill>
          </w14:textFill>
        </w:rPr>
        <w:t xml:space="preserve">（接受/不接受）进口产品。</w:t>
      </w:r>
      <w:r/>
    </w:p>
    <w:p>
      <w:pPr>
        <w:ind w:firstLine="480"/>
        <w:spacing w:line="360" w:lineRule="auto"/>
        <w:rPr>
          <w:rFonts w:hint="eastAsia" w:ascii="仿宋" w:hAnsi="仿宋" w:eastAsia="仿宋" w:cs="仿宋"/>
          <w:color w:val="000000" w:themeColor="text1"/>
          <w:sz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4"/>
          <w:highlight w:val="none"/>
          <w14:textFill>
            <w14:solidFill>
              <w14:schemeClr w14:val="tx1"/>
            </w14:solidFill>
          </w14:textFill>
        </w:rPr>
        <w:t xml:space="preserve">采购标的所属行业</w:t>
      </w:r>
      <w:r>
        <w:rPr>
          <w:rFonts w:hint="eastAsia" w:ascii="仿宋" w:hAnsi="仿宋" w:eastAsia="仿宋" w:cs="仿宋"/>
          <w:color w:val="000000" w:themeColor="text1"/>
          <w:sz w:val="24"/>
          <w:highlight w:val="none"/>
          <w:lang w:eastAsia="zh-CN"/>
          <w14:textFill>
            <w14:solidFill>
              <w14:schemeClr w14:val="tx1"/>
            </w14:solidFill>
          </w14:textFill>
        </w:rPr>
        <w:t xml:space="preserve">：</w:t>
      </w:r>
      <w:r/>
    </w:p>
    <w:tbl>
      <w:tblPr>
        <w:tblStyle w:val="897"/>
        <w:tblW w:w="9019" w:type="dxa"/>
        <w:tblInd w:w="9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54"/>
        <w:gridCol w:w="4168"/>
        <w:gridCol w:w="4197"/>
      </w:tblGrid>
      <w:tr>
        <w:trPr>
          <w:trHeight w:val="724"/>
        </w:trPr>
        <w:tc>
          <w:tcPr>
            <w:tcW w:w="654" w:type="dxa"/>
            <w:vAlign w:val="center"/>
            <w:textDirection w:val="lrTb"/>
            <w:noWrap/>
          </w:tcPr>
          <w:p>
            <w:pPr>
              <w:jc w:val="center"/>
              <w:widowControl/>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lang w:bidi="ar"/>
                <w14:textFill>
                  <w14:solidFill>
                    <w14:schemeClr w14:val="tx1"/>
                  </w14:solidFill>
                </w14:textFill>
              </w:rPr>
              <w:t xml:space="preserve">序号</w:t>
            </w:r>
            <w:r/>
          </w:p>
        </w:tc>
        <w:tc>
          <w:tcPr>
            <w:tcW w:w="4168" w:type="dxa"/>
            <w:vAlign w:val="center"/>
            <w:textDirection w:val="lrTb"/>
            <w:noWrap w:val="false"/>
          </w:tcPr>
          <w:p>
            <w:pPr>
              <w:jc w:val="center"/>
              <w:widowControl/>
              <w:rPr>
                <w:rFonts w:hint="eastAsia" w:ascii="仿宋" w:hAnsi="仿宋" w:eastAsia="仿宋" w:cs="仿宋"/>
                <w:color w:val="000000" w:themeColor="text1"/>
                <w:sz w:val="24"/>
                <w:szCs w:val="24"/>
                <w:lang w:bidi="ar"/>
                <w14:textFill>
                  <w14:solidFill>
                    <w14:schemeClr w14:val="tx1"/>
                  </w14:solidFill>
                </w14:textFill>
              </w:rPr>
            </w:pPr>
            <w:r>
              <w:rPr>
                <w:rFonts w:hint="eastAsia" w:ascii="仿宋" w:hAnsi="仿宋" w:eastAsia="仿宋" w:cs="仿宋"/>
                <w:color w:val="000000" w:themeColor="text1"/>
                <w:sz w:val="24"/>
                <w:szCs w:val="24"/>
                <w:lang w:bidi="ar"/>
                <w14:textFill>
                  <w14:solidFill>
                    <w14:schemeClr w14:val="tx1"/>
                  </w14:solidFill>
                </w14:textFill>
              </w:rPr>
              <w:t xml:space="preserve">采购标的</w:t>
            </w:r>
            <w:r/>
          </w:p>
        </w:tc>
        <w:tc>
          <w:tcPr>
            <w:tcW w:w="4197" w:type="dxa"/>
            <w:vAlign w:val="center"/>
            <w:textDirection w:val="lrTb"/>
            <w:noWrap w:val="false"/>
          </w:tcPr>
          <w:p>
            <w:pPr>
              <w:jc w:val="center"/>
              <w:widowControl/>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lang w:bidi="ar"/>
                <w14:textFill>
                  <w14:solidFill>
                    <w14:schemeClr w14:val="tx1"/>
                  </w14:solidFill>
                </w14:textFill>
              </w:rPr>
              <w:t xml:space="preserve">对应中小企业划分标准所属行业</w:t>
            </w:r>
            <w:r/>
          </w:p>
        </w:tc>
      </w:tr>
      <w:tr>
        <w:trPr>
          <w:trHeight w:val="558"/>
        </w:trPr>
        <w:tc>
          <w:tcPr>
            <w:tcW w:w="654" w:type="dxa"/>
            <w:vAlign w:val="center"/>
            <w:textDirection w:val="lrTb"/>
            <w:noWrap/>
          </w:tcPr>
          <w:p>
            <w:pPr>
              <w:jc w:val="center"/>
              <w:widowControl/>
              <w:rPr>
                <w:rFonts w:hint="eastAsia" w:ascii="仿宋" w:hAnsi="仿宋" w:eastAsia="仿宋" w:cs="仿宋"/>
                <w:color w:val="000000" w:themeColor="text1"/>
                <w:sz w:val="24"/>
                <w:szCs w:val="24"/>
                <w:lang w:val="en-US" w:eastAsia="zh-CN" w:bidi="ar"/>
                <w14:textFill>
                  <w14:solidFill>
                    <w14:schemeClr w14:val="tx1"/>
                  </w14:solidFill>
                </w14:textFill>
              </w:rPr>
            </w:pPr>
            <w:r>
              <w:rPr>
                <w:rFonts w:hint="eastAsia" w:ascii="仿宋" w:hAnsi="仿宋" w:eastAsia="仿宋" w:cs="仿宋"/>
                <w:color w:val="000000" w:themeColor="text1"/>
                <w:sz w:val="24"/>
                <w:szCs w:val="24"/>
                <w:lang w:val="en-US" w:eastAsia="zh-CN" w:bidi="ar"/>
                <w14:textFill>
                  <w14:solidFill>
                    <w14:schemeClr w14:val="tx1"/>
                  </w14:solidFill>
                </w14:textFill>
              </w:rPr>
              <w:t xml:space="preserve">1</w:t>
            </w:r>
            <w:r/>
          </w:p>
        </w:tc>
        <w:tc>
          <w:tcPr>
            <w:shd w:val="clear" w:color="auto" w:fill="auto"/>
            <w:tcW w:w="4168" w:type="dxa"/>
            <w:vAlign w:val="center"/>
            <w:textDirection w:val="lrTb"/>
            <w:noWrap w:val="false"/>
          </w:tcPr>
          <w:p>
            <w:pPr>
              <w:jc w:val="center"/>
              <w:widowControl/>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rPr>
              <w:t xml:space="preserve">0#柴油</w:t>
            </w:r>
            <w:r/>
          </w:p>
        </w:tc>
        <w:tc>
          <w:tcPr>
            <w:tcW w:w="4197" w:type="dxa"/>
            <w:vAlign w:val="center"/>
            <w:textDirection w:val="lrTb"/>
            <w:noWrap w:val="false"/>
          </w:tcPr>
          <w:p>
            <w:pPr>
              <w:jc w:val="center"/>
              <w:widowControl/>
              <w:rPr>
                <w:rFonts w:hint="eastAsia" w:ascii="仿宋" w:hAnsi="仿宋" w:eastAsia="仿宋" w:cs="仿宋"/>
                <w:color w:val="000000" w:themeColor="text1"/>
                <w:sz w:val="24"/>
                <w:szCs w:val="24"/>
                <w:lang w:bidi="ar"/>
                <w14:textFill>
                  <w14:solidFill>
                    <w14:schemeClr w14:val="tx1"/>
                  </w14:solidFill>
                </w14:textFill>
              </w:rPr>
            </w:pPr>
            <w:r>
              <w:rPr>
                <w:rFonts w:hint="eastAsia" w:ascii="仿宋" w:hAnsi="仿宋" w:eastAsia="仿宋" w:cs="仿宋"/>
                <w:color w:val="000000" w:themeColor="text1"/>
                <w:sz w:val="24"/>
                <w:highlight w:val="none"/>
                <w:lang w:eastAsia="zh-CN"/>
                <w14:textFill>
                  <w14:solidFill>
                    <w14:schemeClr w14:val="tx1"/>
                  </w14:solidFill>
                </w14:textFill>
              </w:rPr>
              <w:t xml:space="preserve">零售业</w:t>
            </w:r>
            <w:r/>
          </w:p>
        </w:tc>
      </w:tr>
      <w:tr>
        <w:trPr>
          <w:trHeight w:val="558"/>
        </w:trPr>
        <w:tc>
          <w:tcPr>
            <w:tcW w:w="654" w:type="dxa"/>
            <w:vAlign w:val="center"/>
            <w:textDirection w:val="lrTb"/>
            <w:noWrap/>
          </w:tcPr>
          <w:p>
            <w:pPr>
              <w:jc w:val="center"/>
              <w:widowControl/>
              <w:rPr>
                <w:rFonts w:hint="eastAsia" w:ascii="仿宋" w:hAnsi="仿宋" w:eastAsia="仿宋" w:cs="仿宋"/>
                <w:color w:val="000000" w:themeColor="text1"/>
                <w:sz w:val="24"/>
                <w:szCs w:val="24"/>
                <w:lang w:val="en-US" w:eastAsia="zh-CN" w:bidi="ar"/>
                <w14:textFill>
                  <w14:solidFill>
                    <w14:schemeClr w14:val="tx1"/>
                  </w14:solidFill>
                </w14:textFill>
              </w:rPr>
            </w:pPr>
            <w:r>
              <w:rPr>
                <w:rFonts w:hint="eastAsia" w:ascii="仿宋" w:hAnsi="仿宋" w:eastAsia="仿宋" w:cs="仿宋"/>
                <w:color w:val="000000" w:themeColor="text1"/>
                <w:sz w:val="24"/>
                <w:szCs w:val="24"/>
                <w:lang w:val="en-US" w:eastAsia="zh-CN" w:bidi="ar"/>
                <w14:textFill>
                  <w14:solidFill>
                    <w14:schemeClr w14:val="tx1"/>
                  </w14:solidFill>
                </w14:textFill>
              </w:rPr>
              <w:t xml:space="preserve">2</w:t>
            </w:r>
            <w:r/>
          </w:p>
        </w:tc>
        <w:tc>
          <w:tcPr>
            <w:shd w:val="clear" w:color="auto" w:fill="auto"/>
            <w:tcW w:w="4168" w:type="dxa"/>
            <w:vAlign w:val="center"/>
            <w:textDirection w:val="lrTb"/>
            <w:noWrap w:val="false"/>
          </w:tcPr>
          <w:p>
            <w:pPr>
              <w:jc w:val="center"/>
              <w:widowControl/>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rPr>
              <w:t xml:space="preserve">-10#柴油</w:t>
            </w:r>
            <w:r/>
          </w:p>
        </w:tc>
        <w:tc>
          <w:tcPr>
            <w:tcW w:w="4197" w:type="dxa"/>
            <w:vAlign w:val="center"/>
            <w:textDirection w:val="lrTb"/>
            <w:noWrap w:val="false"/>
          </w:tcPr>
          <w:p>
            <w:pPr>
              <w:jc w:val="center"/>
              <w:widowControl/>
              <w:rPr>
                <w:rFonts w:hint="eastAsia" w:ascii="仿宋" w:hAnsi="仿宋" w:eastAsia="仿宋" w:cs="仿宋"/>
                <w:color w:val="000000" w:themeColor="text1"/>
                <w:sz w:val="24"/>
                <w:szCs w:val="24"/>
                <w:lang w:bidi="ar"/>
                <w14:textFill>
                  <w14:solidFill>
                    <w14:schemeClr w14:val="tx1"/>
                  </w14:solidFill>
                </w14:textFill>
              </w:rPr>
            </w:pPr>
            <w:r>
              <w:rPr>
                <w:rFonts w:hint="eastAsia" w:ascii="仿宋" w:hAnsi="仿宋" w:eastAsia="仿宋" w:cs="仿宋"/>
                <w:color w:val="000000" w:themeColor="text1"/>
                <w:sz w:val="24"/>
                <w:highlight w:val="none"/>
                <w:lang w:eastAsia="zh-CN"/>
                <w14:textFill>
                  <w14:solidFill>
                    <w14:schemeClr w14:val="tx1"/>
                  </w14:solidFill>
                </w14:textFill>
              </w:rPr>
              <w:t xml:space="preserve">零售业</w:t>
            </w:r>
            <w:r/>
          </w:p>
        </w:tc>
      </w:tr>
      <w:tr>
        <w:trPr>
          <w:trHeight w:val="558"/>
        </w:trPr>
        <w:tc>
          <w:tcPr>
            <w:tcW w:w="654" w:type="dxa"/>
            <w:vAlign w:val="center"/>
            <w:textDirection w:val="lrTb"/>
            <w:noWrap/>
          </w:tcPr>
          <w:p>
            <w:pPr>
              <w:jc w:val="center"/>
              <w:widowControl/>
              <w:rPr>
                <w:rFonts w:hint="eastAsia" w:ascii="仿宋" w:hAnsi="仿宋" w:eastAsia="仿宋" w:cs="仿宋"/>
                <w:color w:val="000000" w:themeColor="text1"/>
                <w:sz w:val="24"/>
                <w:szCs w:val="24"/>
                <w:lang w:val="en-US" w:eastAsia="zh-CN" w:bidi="ar"/>
                <w14:textFill>
                  <w14:solidFill>
                    <w14:schemeClr w14:val="tx1"/>
                  </w14:solidFill>
                </w14:textFill>
              </w:rPr>
            </w:pPr>
            <w:r>
              <w:rPr>
                <w:rFonts w:hint="eastAsia" w:ascii="仿宋" w:hAnsi="仿宋" w:eastAsia="仿宋" w:cs="仿宋"/>
                <w:color w:val="000000" w:themeColor="text1"/>
                <w:sz w:val="24"/>
                <w:szCs w:val="24"/>
                <w:lang w:val="en-US" w:eastAsia="zh-CN" w:bidi="ar"/>
                <w14:textFill>
                  <w14:solidFill>
                    <w14:schemeClr w14:val="tx1"/>
                  </w14:solidFill>
                </w14:textFill>
              </w:rPr>
              <w:t xml:space="preserve">3</w:t>
            </w:r>
            <w:r/>
          </w:p>
        </w:tc>
        <w:tc>
          <w:tcPr>
            <w:shd w:val="clear" w:color="auto" w:fill="auto"/>
            <w:tcW w:w="4168" w:type="dxa"/>
            <w:vAlign w:val="center"/>
            <w:textDirection w:val="lrTb"/>
            <w:noWrap w:val="false"/>
          </w:tcPr>
          <w:p>
            <w:pPr>
              <w:jc w:val="center"/>
              <w:widowControl/>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rPr>
              <w:t xml:space="preserve">92#汽油</w:t>
            </w:r>
            <w:r/>
          </w:p>
        </w:tc>
        <w:tc>
          <w:tcPr>
            <w:tcW w:w="4197" w:type="dxa"/>
            <w:vAlign w:val="center"/>
            <w:textDirection w:val="lrTb"/>
            <w:noWrap w:val="false"/>
          </w:tcPr>
          <w:p>
            <w:pPr>
              <w:jc w:val="center"/>
              <w:widowControl/>
              <w:rPr>
                <w:rFonts w:hint="eastAsia" w:ascii="仿宋" w:hAnsi="仿宋" w:eastAsia="仿宋" w:cs="仿宋"/>
                <w:color w:val="000000" w:themeColor="text1"/>
                <w:sz w:val="24"/>
                <w:szCs w:val="24"/>
                <w:lang w:bidi="ar"/>
                <w14:textFill>
                  <w14:solidFill>
                    <w14:schemeClr w14:val="tx1"/>
                  </w14:solidFill>
                </w14:textFill>
              </w:rPr>
            </w:pPr>
            <w:r>
              <w:rPr>
                <w:rFonts w:hint="eastAsia" w:ascii="仿宋" w:hAnsi="仿宋" w:eastAsia="仿宋" w:cs="仿宋"/>
                <w:color w:val="000000" w:themeColor="text1"/>
                <w:sz w:val="24"/>
                <w:highlight w:val="none"/>
                <w:lang w:eastAsia="zh-CN"/>
                <w14:textFill>
                  <w14:solidFill>
                    <w14:schemeClr w14:val="tx1"/>
                  </w14:solidFill>
                </w14:textFill>
              </w:rPr>
              <w:t xml:space="preserve">零售业</w:t>
            </w:r>
            <w:r/>
          </w:p>
        </w:tc>
      </w:tr>
      <w:tr>
        <w:trPr>
          <w:trHeight w:val="564"/>
        </w:trPr>
        <w:tc>
          <w:tcPr>
            <w:tcW w:w="654" w:type="dxa"/>
            <w:vAlign w:val="center"/>
            <w:textDirection w:val="lrTb"/>
            <w:noWrap/>
          </w:tcPr>
          <w:p>
            <w:pPr>
              <w:jc w:val="center"/>
              <w:widowControl/>
              <w:rPr>
                <w:rFonts w:hint="eastAsia" w:ascii="仿宋" w:hAnsi="仿宋" w:eastAsia="仿宋" w:cs="仿宋"/>
                <w:color w:val="000000" w:themeColor="text1"/>
                <w:sz w:val="24"/>
                <w:szCs w:val="24"/>
                <w:lang w:val="en-US" w:eastAsia="zh-CN" w:bidi="ar"/>
                <w14:textFill>
                  <w14:solidFill>
                    <w14:schemeClr w14:val="tx1"/>
                  </w14:solidFill>
                </w14:textFill>
              </w:rPr>
            </w:pPr>
            <w:r>
              <w:rPr>
                <w:rFonts w:hint="eastAsia" w:ascii="仿宋" w:hAnsi="仿宋" w:eastAsia="仿宋" w:cs="仿宋"/>
                <w:color w:val="000000" w:themeColor="text1"/>
                <w:sz w:val="24"/>
                <w:szCs w:val="24"/>
                <w:lang w:val="en-US" w:eastAsia="zh-CN" w:bidi="ar"/>
                <w14:textFill>
                  <w14:solidFill>
                    <w14:schemeClr w14:val="tx1"/>
                  </w14:solidFill>
                </w14:textFill>
              </w:rPr>
              <w:t xml:space="preserve">4</w:t>
            </w:r>
            <w:r/>
          </w:p>
        </w:tc>
        <w:tc>
          <w:tcPr>
            <w:shd w:val="clear" w:color="auto" w:fill="auto"/>
            <w:tcW w:w="4168" w:type="dxa"/>
            <w:vAlign w:val="center"/>
            <w:textDirection w:val="lrTb"/>
            <w:noWrap w:val="false"/>
          </w:tcPr>
          <w:p>
            <w:pPr>
              <w:jc w:val="center"/>
              <w:widowControl/>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rPr>
              <w:t xml:space="preserve">95#汽油</w:t>
            </w:r>
            <w:r/>
          </w:p>
        </w:tc>
        <w:tc>
          <w:tcPr>
            <w:tcW w:w="4197" w:type="dxa"/>
            <w:vAlign w:val="center"/>
            <w:textDirection w:val="lrTb"/>
            <w:noWrap w:val="false"/>
          </w:tcPr>
          <w:p>
            <w:pPr>
              <w:jc w:val="center"/>
              <w:widowControl/>
              <w:rPr>
                <w:rFonts w:hint="eastAsia" w:ascii="仿宋" w:hAnsi="仿宋" w:eastAsia="仿宋" w:cs="仿宋"/>
                <w:color w:val="000000" w:themeColor="text1"/>
                <w:sz w:val="24"/>
                <w:szCs w:val="24"/>
                <w:lang w:bidi="ar"/>
                <w14:textFill>
                  <w14:solidFill>
                    <w14:schemeClr w14:val="tx1"/>
                  </w14:solidFill>
                </w14:textFill>
              </w:rPr>
            </w:pPr>
            <w:r>
              <w:rPr>
                <w:rFonts w:hint="eastAsia" w:ascii="仿宋" w:hAnsi="仿宋" w:eastAsia="仿宋" w:cs="仿宋"/>
                <w:color w:val="000000" w:themeColor="text1"/>
                <w:sz w:val="24"/>
                <w:highlight w:val="none"/>
                <w:lang w:eastAsia="zh-CN"/>
                <w14:textFill>
                  <w14:solidFill>
                    <w14:schemeClr w14:val="tx1"/>
                  </w14:solidFill>
                </w14:textFill>
              </w:rPr>
              <w:t xml:space="preserve">零售业</w:t>
            </w:r>
            <w:r/>
          </w:p>
        </w:tc>
      </w:tr>
    </w:tbl>
    <w:p>
      <w:pPr>
        <w:ind w:firstLine="480"/>
        <w:spacing w:line="360" w:lineRule="auto"/>
        <w:rPr>
          <w:rFonts w:hint="eastAsia" w:ascii="仿宋" w:hAnsi="仿宋" w:eastAsia="仿宋" w:cs="仿宋"/>
          <w:b/>
          <w:bCs/>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themeColor="text1"/>
          <w:sz w:val="24"/>
          <w:highlight w:val="none"/>
          <w14:textFill>
            <w14:solidFill>
              <w14:schemeClr w14:val="tx1"/>
            </w14:solidFill>
          </w14:textFill>
        </w:rPr>
        <w:t xml:space="preserve">一、项目概况</w:t>
      </w:r>
      <w:r/>
    </w:p>
    <w:p>
      <w:pPr>
        <w:ind w:firstLine="480"/>
        <w:spacing w:line="360" w:lineRule="auto"/>
        <w:rPr>
          <w:rFonts w:hint="eastAsia" w:ascii="仿宋" w:hAnsi="仿宋" w:eastAsia="仿宋" w:cs="仿宋"/>
          <w:b/>
          <w:bCs/>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4"/>
          <w:highlight w:val="none"/>
          <w:lang w:eastAsia="zh-CN"/>
          <w14:textFill>
            <w14:solidFill>
              <w14:schemeClr w14:val="tx1"/>
            </w14:solidFill>
          </w14:textFill>
        </w:rPr>
        <w:t xml:space="preserve">为确保招标人工作的正常开展，结合招标人油品实际需求，拟对所属油品（0#柴油、-10#柴油、92#汽油、95#汽油）进行采购。本次招标拟为12台皮卡、1台箱货、34台环卫作业车提供定点加油服务</w:t>
      </w:r>
      <w:r>
        <w:rPr>
          <w:rFonts w:hint="eastAsia" w:ascii="仿宋" w:hAnsi="仿宋" w:eastAsia="仿宋" w:cs="仿宋"/>
          <w:color w:val="000000" w:themeColor="text1"/>
          <w:sz w:val="24"/>
          <w:highlight w:val="none"/>
          <w14:textFill>
            <w14:solidFill>
              <w14:schemeClr w14:val="tx1"/>
            </w14:solidFill>
          </w14:textFill>
        </w:rPr>
        <w:t xml:space="preserve">，项目总预算为</w:t>
      </w:r>
      <w:r>
        <w:rPr>
          <w:rFonts w:hint="eastAsia" w:ascii="仿宋" w:hAnsi="仿宋" w:eastAsia="仿宋" w:cs="仿宋"/>
          <w:color w:val="000000" w:themeColor="text1"/>
          <w:sz w:val="24"/>
          <w:highlight w:val="none"/>
          <w:lang w:eastAsia="zh-CN"/>
          <w14:textFill>
            <w14:solidFill>
              <w14:schemeClr w14:val="tx1"/>
            </w14:solidFill>
          </w14:textFill>
        </w:rPr>
        <w:t xml:space="preserve">220万元</w:t>
      </w:r>
      <w:r>
        <w:rPr>
          <w:rFonts w:hint="eastAsia" w:ascii="仿宋" w:hAnsi="仿宋" w:eastAsia="仿宋" w:cs="仿宋"/>
          <w:b/>
          <w:bCs/>
          <w:color w:val="000000" w:themeColor="text1"/>
          <w:sz w:val="24"/>
          <w:highlight w:val="none"/>
          <w14:textFill>
            <w14:solidFill>
              <w14:schemeClr w14:val="tx1"/>
            </w14:solidFill>
          </w14:textFill>
        </w:rPr>
        <w:t xml:space="preserve">。</w:t>
      </w:r>
      <w:r/>
    </w:p>
    <w:p>
      <w:pPr>
        <w:ind w:firstLine="480"/>
        <w:spacing w:line="360" w:lineRule="auto"/>
        <w:rPr>
          <w:rFonts w:hint="eastAsia" w:ascii="仿宋" w:hAnsi="仿宋" w:eastAsia="仿宋" w:cs="仿宋"/>
          <w:b/>
          <w:bCs/>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themeColor="text1"/>
          <w:sz w:val="24"/>
          <w:highlight w:val="none"/>
          <w14:textFill>
            <w14:solidFill>
              <w14:schemeClr w14:val="tx1"/>
            </w14:solidFill>
          </w14:textFill>
        </w:rPr>
        <w:t xml:space="preserve">报价方式：本项目报价方式为优惠率报价，按照国家规定的成品柴油零售价报优惠率，单价不超过</w:t>
      </w:r>
      <w:r>
        <w:rPr>
          <w:rFonts w:hint="eastAsia" w:ascii="仿宋" w:hAnsi="仿宋" w:eastAsia="仿宋" w:cs="仿宋"/>
          <w:b/>
          <w:bCs/>
          <w:color w:val="000000" w:themeColor="text1"/>
          <w:sz w:val="24"/>
          <w:highlight w:val="none"/>
          <w:lang w:eastAsia="zh-CN"/>
          <w14:textFill>
            <w14:solidFill>
              <w14:schemeClr w14:val="tx1"/>
            </w14:solidFill>
          </w14:textFill>
        </w:rPr>
        <w:t xml:space="preserve">国家发展改革委</w:t>
      </w:r>
      <w:r>
        <w:rPr>
          <w:rFonts w:hint="eastAsia" w:ascii="仿宋" w:hAnsi="仿宋" w:eastAsia="仿宋" w:cs="仿宋"/>
          <w:b/>
          <w:bCs/>
          <w:color w:val="000000" w:themeColor="text1"/>
          <w:sz w:val="24"/>
          <w:highlight w:val="none"/>
          <w14:textFill>
            <w14:solidFill>
              <w14:schemeClr w14:val="tx1"/>
            </w14:solidFill>
          </w14:textFill>
        </w:rPr>
        <w:t xml:space="preserve">发布的指导单价的95%</w:t>
      </w:r>
      <w:r>
        <w:rPr>
          <w:rFonts w:hint="eastAsia" w:ascii="宋体" w:hAnsi="宋体" w:eastAsia="宋体" w:cs="宋体"/>
          <w:b/>
          <w:bCs/>
          <w:color w:val="000000" w:themeColor="text1"/>
          <w:sz w:val="24"/>
          <w:highlight w:val="none"/>
          <w14:textFill>
            <w14:solidFill>
              <w14:schemeClr w14:val="tx1"/>
            </w14:solidFill>
          </w14:textFill>
        </w:rPr>
        <w:t xml:space="preserve">[</w:t>
      </w:r>
      <w:r>
        <w:rPr>
          <w:rFonts w:hint="eastAsia" w:ascii="仿宋" w:hAnsi="仿宋" w:eastAsia="仿宋" w:cs="仿宋"/>
          <w:b/>
          <w:bCs/>
          <w:color w:val="000000" w:themeColor="text1"/>
          <w:sz w:val="24"/>
          <w:highlight w:val="none"/>
          <w14:textFill>
            <w14:solidFill>
              <w14:schemeClr w14:val="tx1"/>
            </w14:solidFill>
          </w14:textFill>
        </w:rPr>
        <w:t xml:space="preserve">（</w:t>
      </w:r>
      <w:r>
        <w:rPr>
          <w:rFonts w:hint="eastAsia" w:ascii="仿宋" w:hAnsi="仿宋" w:eastAsia="仿宋" w:cs="仿宋"/>
          <w:b/>
          <w:bCs/>
          <w:color w:val="000000" w:themeColor="text1"/>
          <w:sz w:val="24"/>
          <w:highlight w:val="none"/>
          <w:lang w:eastAsia="zh-CN"/>
          <w14:textFill>
            <w14:solidFill>
              <w14:schemeClr w14:val="tx1"/>
            </w14:solidFill>
          </w14:textFill>
        </w:rPr>
        <w:t xml:space="preserve">1-投标优惠率</w:t>
      </w:r>
      <w:r>
        <w:rPr>
          <w:rFonts w:hint="eastAsia" w:ascii="仿宋" w:hAnsi="仿宋" w:eastAsia="仿宋" w:cs="仿宋"/>
          <w:b/>
          <w:bCs/>
          <w:color w:val="000000" w:themeColor="text1"/>
          <w:sz w:val="24"/>
          <w:highlight w:val="none"/>
          <w14:textFill>
            <w14:solidFill>
              <w14:schemeClr w14:val="tx1"/>
            </w14:solidFill>
          </w14:textFill>
        </w:rPr>
        <w:t xml:space="preserve">）≤95.00%）</w:t>
      </w:r>
      <w:r>
        <w:rPr>
          <w:rFonts w:hint="eastAsia" w:ascii="宋体" w:hAnsi="宋体" w:eastAsia="宋体" w:cs="宋体"/>
          <w:b/>
          <w:bCs/>
          <w:color w:val="000000" w:themeColor="text1"/>
          <w:sz w:val="24"/>
          <w:highlight w:val="none"/>
          <w14:textFill>
            <w14:solidFill>
              <w14:schemeClr w14:val="tx1"/>
            </w14:solidFill>
          </w14:textFill>
        </w:rPr>
        <w:t xml:space="preserve">]</w:t>
      </w:r>
      <w:r>
        <w:rPr>
          <w:rFonts w:hint="eastAsia" w:ascii="仿宋" w:hAnsi="仿宋" w:eastAsia="仿宋" w:cs="仿宋"/>
          <w:b/>
          <w:bCs/>
          <w:color w:val="000000" w:themeColor="text1"/>
          <w:sz w:val="24"/>
          <w:highlight w:val="none"/>
          <w14:textFill>
            <w14:solidFill>
              <w14:schemeClr w14:val="tx1"/>
            </w14:solidFill>
          </w14:textFill>
        </w:rPr>
        <w:t xml:space="preserve">。如报价优惠率为：7%，本项目结算价为：</w:t>
      </w:r>
      <w:r>
        <w:rPr>
          <w:rFonts w:hint="eastAsia" w:ascii="仿宋" w:hAnsi="仿宋" w:eastAsia="仿宋" w:cs="仿宋"/>
          <w:b/>
          <w:bCs/>
          <w:color w:val="000000" w:themeColor="text1"/>
          <w:sz w:val="24"/>
          <w:highlight w:val="none"/>
          <w:lang w:eastAsia="zh-CN"/>
          <w14:textFill>
            <w14:solidFill>
              <w14:schemeClr w14:val="tx1"/>
            </w14:solidFill>
          </w14:textFill>
        </w:rPr>
        <w:t xml:space="preserve">国家发展改革委</w:t>
      </w:r>
      <w:r>
        <w:rPr>
          <w:rFonts w:hint="eastAsia" w:ascii="仿宋" w:hAnsi="仿宋" w:eastAsia="仿宋" w:cs="仿宋"/>
          <w:b/>
          <w:bCs/>
          <w:color w:val="000000" w:themeColor="text1"/>
          <w:sz w:val="24"/>
          <w:highlight w:val="none"/>
          <w14:textFill>
            <w14:solidFill>
              <w14:schemeClr w14:val="tx1"/>
            </w14:solidFill>
          </w14:textFill>
        </w:rPr>
        <w:t xml:space="preserve">发布的指导单价的93%（1-7%）。注：如</w:t>
      </w:r>
      <w:r>
        <w:rPr>
          <w:rFonts w:hint="eastAsia" w:ascii="仿宋" w:hAnsi="仿宋" w:eastAsia="仿宋" w:cs="仿宋"/>
          <w:b/>
          <w:bCs/>
          <w:color w:val="000000" w:themeColor="text1"/>
          <w:sz w:val="24"/>
          <w:highlight w:val="none"/>
          <w:lang w:eastAsia="zh-CN"/>
          <w14:textFill>
            <w14:solidFill>
              <w14:schemeClr w14:val="tx1"/>
            </w14:solidFill>
          </w14:textFill>
        </w:rPr>
        <w:t xml:space="preserve">投标人</w:t>
      </w:r>
      <w:r>
        <w:rPr>
          <w:rFonts w:hint="eastAsia" w:ascii="仿宋" w:hAnsi="仿宋" w:eastAsia="仿宋" w:cs="仿宋"/>
          <w:b/>
          <w:bCs/>
          <w:color w:val="000000" w:themeColor="text1"/>
          <w:sz w:val="24"/>
          <w:highlight w:val="none"/>
          <w14:textFill>
            <w14:solidFill>
              <w14:schemeClr w14:val="tx1"/>
            </w14:solidFill>
          </w14:textFill>
        </w:rPr>
        <w:t xml:space="preserve">在系统填报数字7，即视为报价优惠率7%。</w:t>
      </w:r>
      <w:r/>
    </w:p>
    <w:p>
      <w:pPr>
        <w:ind w:firstLine="480"/>
        <w:spacing w:line="360" w:lineRule="auto"/>
        <w:rPr>
          <w:rFonts w:hint="eastAsia" w:ascii="仿宋" w:hAnsi="仿宋" w:eastAsia="仿宋" w:cs="仿宋"/>
          <w:b/>
          <w:bCs/>
          <w:color w:val="000000" w:themeColor="text1"/>
          <w:sz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themeColor="text1"/>
          <w:sz w:val="24"/>
          <w:highlight w:val="none"/>
          <w:lang w:eastAsia="zh-CN"/>
          <w14:textFill>
            <w14:solidFill>
              <w14:schemeClr w14:val="tx1"/>
            </w14:solidFill>
          </w14:textFill>
        </w:rPr>
        <w:t xml:space="preserve">注：报价需保留优惠率小数点后两位数，请各投标人注意，如因自身原因报价出现问题，后果自负。</w:t>
      </w:r>
      <w:r/>
    </w:p>
    <w:p>
      <w:pPr>
        <w:ind w:firstLine="480"/>
        <w:spacing w:line="360" w:lineRule="auto"/>
        <w:rPr>
          <w:rFonts w:hint="eastAsia" w:ascii="仿宋" w:hAnsi="仿宋" w:eastAsia="仿宋" w:cs="仿宋"/>
          <w:b/>
          <w:bCs/>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themeColor="text1"/>
          <w:sz w:val="24"/>
          <w:highlight w:val="none"/>
          <w14:textFill>
            <w14:solidFill>
              <w14:schemeClr w14:val="tx1"/>
            </w14:solidFill>
          </w14:textFill>
        </w:rPr>
        <w:t xml:space="preserve">二、合同履行期限、地点及要求</w:t>
      </w:r>
      <w:r/>
    </w:p>
    <w:p>
      <w:pPr>
        <w:ind w:firstLine="480"/>
        <w:spacing w:line="360" w:lineRule="auto"/>
        <w:rPr>
          <w:rFonts w:hint="eastAsia" w:ascii="仿宋" w:hAnsi="仿宋" w:eastAsia="仿宋" w:cs="仿宋"/>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4"/>
          <w:highlight w:val="none"/>
          <w14:textFill>
            <w14:solidFill>
              <w14:schemeClr w14:val="tx1"/>
            </w14:solidFill>
          </w14:textFill>
        </w:rPr>
        <w:t xml:space="preserve">1</w:t>
      </w:r>
      <w:r>
        <w:rPr>
          <w:rFonts w:hint="eastAsia" w:ascii="仿宋" w:hAnsi="仿宋" w:eastAsia="仿宋" w:cs="仿宋"/>
          <w:color w:val="000000" w:themeColor="text1"/>
          <w:sz w:val="24"/>
          <w:highlight w:val="none"/>
          <w:lang w:val="en-US" w:eastAsia="zh-CN"/>
          <w14:textFill>
            <w14:solidFill>
              <w14:schemeClr w14:val="tx1"/>
            </w14:solidFill>
          </w14:textFill>
        </w:rPr>
        <w:t xml:space="preserve">.</w:t>
      </w:r>
      <w:r>
        <w:rPr>
          <w:rFonts w:hint="eastAsia" w:ascii="仿宋" w:hAnsi="仿宋" w:eastAsia="仿宋" w:cs="仿宋"/>
          <w:color w:val="000000" w:themeColor="text1"/>
          <w:sz w:val="24"/>
          <w:highlight w:val="none"/>
          <w14:textFill>
            <w14:solidFill>
              <w14:schemeClr w14:val="tx1"/>
            </w14:solidFill>
          </w14:textFill>
        </w:rPr>
        <w:t xml:space="preserve">合同履行期限：一年(具体起始时间以合同签订时间为准)。</w:t>
      </w:r>
      <w:r/>
    </w:p>
    <w:p>
      <w:pPr>
        <w:ind w:firstLine="480"/>
        <w:spacing w:line="360" w:lineRule="auto"/>
        <w:rPr>
          <w:rFonts w:hint="eastAsia" w:ascii="仿宋" w:hAnsi="仿宋" w:eastAsia="仿宋" w:cs="仿宋"/>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4"/>
          <w:highlight w:val="none"/>
          <w:lang w:val="en-US" w:eastAsia="zh-CN"/>
          <w14:textFill>
            <w14:solidFill>
              <w14:schemeClr w14:val="tx1"/>
            </w14:solidFill>
          </w14:textFill>
        </w:rPr>
        <w:t xml:space="preserve">2.</w:t>
      </w:r>
      <w:r>
        <w:rPr>
          <w:rFonts w:hint="eastAsia" w:ascii="仿宋" w:hAnsi="仿宋" w:eastAsia="仿宋" w:cs="仿宋"/>
          <w:color w:val="000000" w:themeColor="text1"/>
          <w:sz w:val="24"/>
          <w:highlight w:val="none"/>
          <w14:textFill>
            <w14:solidFill>
              <w14:schemeClr w14:val="tx1"/>
            </w14:solidFill>
          </w14:textFill>
        </w:rPr>
        <w:t xml:space="preserve">供货地点：招标人指定地点。</w:t>
      </w:r>
      <w:r/>
    </w:p>
    <w:p>
      <w:pPr>
        <w:ind w:firstLine="480"/>
        <w:spacing w:line="360" w:lineRule="auto"/>
        <w:rPr>
          <w:rFonts w:hint="eastAsia" w:ascii="仿宋" w:hAnsi="仿宋" w:eastAsia="仿宋" w:cs="仿宋"/>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4"/>
          <w:highlight w:val="none"/>
          <w:lang w:val="en-US" w:eastAsia="zh-CN"/>
          <w14:textFill>
            <w14:solidFill>
              <w14:schemeClr w14:val="tx1"/>
            </w14:solidFill>
          </w14:textFill>
        </w:rPr>
        <w:t xml:space="preserve">3.</w:t>
      </w:r>
      <w:r>
        <w:rPr>
          <w:rFonts w:hint="eastAsia" w:ascii="仿宋" w:hAnsi="仿宋" w:eastAsia="仿宋" w:cs="仿宋"/>
          <w:color w:val="000000" w:themeColor="text1"/>
          <w:sz w:val="24"/>
          <w:highlight w:val="none"/>
          <w14:textFill>
            <w14:solidFill>
              <w14:schemeClr w14:val="tx1"/>
            </w14:solidFill>
          </w14:textFill>
        </w:rPr>
        <w:t xml:space="preserve">质量要求：合格。</w:t>
      </w:r>
      <w:r/>
    </w:p>
    <w:p>
      <w:pPr>
        <w:ind w:firstLine="480"/>
        <w:spacing w:line="360" w:lineRule="auto"/>
        <w:rPr>
          <w:rFonts w:hint="eastAsia" w:ascii="仿宋" w:hAnsi="仿宋" w:eastAsia="仿宋" w:cs="仿宋"/>
          <w:b/>
          <w:bCs/>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themeColor="text1"/>
          <w:sz w:val="24"/>
          <w:highlight w:val="none"/>
          <w14:textFill>
            <w14:solidFill>
              <w14:schemeClr w14:val="tx1"/>
            </w14:solidFill>
          </w14:textFill>
        </w:rPr>
        <w:t xml:space="preserve">三、付款方式</w:t>
      </w:r>
      <w:r/>
    </w:p>
    <w:p>
      <w:pPr>
        <w:ind w:firstLine="482"/>
        <w:spacing w:line="560" w:lineRule="exact"/>
        <w:rPr>
          <w:rFonts w:hint="eastAsia" w:ascii="仿宋" w:hAnsi="仿宋" w:eastAsia="仿宋" w:cs="仿宋"/>
          <w:bCs/>
          <w:color w:val="000000" w:themeColor="text1"/>
          <w:sz w:val="24"/>
          <w:highlight w:val="none"/>
          <w14:textFill>
            <w14:solidFill>
              <w14:schemeClr w14:val="tx1"/>
            </w14:solidFill>
          </w14:textFill>
        </w:rPr>
      </w:pPr>
      <w:r>
        <w:rPr>
          <w:rFonts w:hint="eastAsia" w:ascii="仿宋" w:hAnsi="仿宋" w:eastAsia="仿宋" w:cs="仿宋"/>
          <w:bCs/>
          <w:color w:val="000000" w:themeColor="text1"/>
          <w:sz w:val="24"/>
          <w:highlight w:val="none"/>
          <w14:textFill>
            <w14:solidFill>
              <w14:schemeClr w14:val="tx1"/>
            </w14:solidFill>
          </w14:textFill>
        </w:rPr>
        <w:t xml:space="preserve">预付款：合同金额的</w:t>
      </w:r>
      <w:r>
        <w:rPr>
          <w:rFonts w:hint="eastAsia" w:ascii="仿宋" w:hAnsi="仿宋" w:eastAsia="仿宋" w:cs="仿宋"/>
          <w:bCs/>
          <w:color w:val="000000" w:themeColor="text1"/>
          <w:sz w:val="24"/>
          <w:highlight w:val="none"/>
          <w:u w:val="single"/>
          <w14:textFill>
            <w14:solidFill>
              <w14:schemeClr w14:val="tx1"/>
            </w14:solidFill>
          </w14:textFill>
        </w:rPr>
        <w:t xml:space="preserve">30%</w:t>
      </w:r>
      <w:r>
        <w:rPr>
          <w:rFonts w:hint="eastAsia" w:ascii="仿宋" w:hAnsi="仿宋" w:eastAsia="仿宋" w:cs="仿宋"/>
          <w:bCs/>
          <w:color w:val="000000" w:themeColor="text1"/>
          <w:sz w:val="24"/>
          <w:highlight w:val="none"/>
          <w14:textFill>
            <w14:solidFill>
              <w14:schemeClr w14:val="tx1"/>
            </w14:solidFill>
          </w14:textFill>
        </w:rPr>
        <w:t xml:space="preserve">，合同签订后10个工作日内支付；</w:t>
      </w:r>
      <w:r/>
    </w:p>
    <w:p>
      <w:pPr>
        <w:ind w:firstLine="480"/>
        <w:spacing w:line="360" w:lineRule="auto"/>
        <w:rPr>
          <w:rFonts w:hint="eastAsia" w:ascii="仿宋" w:hAnsi="仿宋" w:eastAsia="仿宋" w:cs="仿宋"/>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bCs/>
          <w:color w:val="000000" w:themeColor="text1"/>
          <w:sz w:val="24"/>
          <w:highlight w:val="none"/>
          <w14:textFill>
            <w14:solidFill>
              <w14:schemeClr w14:val="tx1"/>
            </w14:solidFill>
          </w14:textFill>
        </w:rPr>
        <w:t xml:space="preserve">进度款：</w:t>
      </w:r>
      <w:r>
        <w:rPr>
          <w:rFonts w:hint="eastAsia" w:ascii="仿宋" w:hAnsi="仿宋" w:eastAsia="仿宋" w:cs="仿宋"/>
          <w:color w:val="000000" w:themeColor="text1"/>
          <w:sz w:val="24"/>
          <w:highlight w:val="none"/>
          <w:lang w:eastAsia="zh-CN"/>
          <w14:textFill>
            <w14:solidFill>
              <w14:schemeClr w14:val="tx1"/>
            </w14:solidFill>
          </w14:textFill>
        </w:rPr>
        <w:t xml:space="preserve">投标人应在每月10日前将上月的实际使用油料情况明细表（即：车辆的加油明细及汇总金额）、发票等一起提供给招标人，经招标人和投标人双方确认后，招标人每个月按时结算。费用结算采取数字人民币支付方式，中标人应向招标人提供真实有效的数字人民币账号。</w:t>
      </w:r>
      <w:r/>
    </w:p>
    <w:p>
      <w:pPr>
        <w:ind w:firstLine="480"/>
        <w:spacing w:line="360" w:lineRule="auto"/>
        <w:rPr>
          <w:rFonts w:hint="eastAsia" w:ascii="仿宋" w:hAnsi="仿宋" w:eastAsia="仿宋" w:cs="仿宋"/>
          <w:b/>
          <w:bCs/>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themeColor="text1"/>
          <w:sz w:val="24"/>
          <w:highlight w:val="none"/>
          <w14:textFill>
            <w14:solidFill>
              <w14:schemeClr w14:val="tx1"/>
            </w14:solidFill>
          </w14:textFill>
        </w:rPr>
        <w:t xml:space="preserve">注：在签订合同时，中标人明确表示无需预付款或者主动要求降低预付款比例的金额，招标人可不适用预付款规定。</w:t>
      </w:r>
      <w:r/>
    </w:p>
    <w:p>
      <w:pPr>
        <w:numPr>
          <w:ilvl w:val="0"/>
          <w:numId w:val="2"/>
        </w:numPr>
        <w:ind w:firstLine="480"/>
        <w:spacing w:line="360" w:lineRule="auto"/>
        <w:rPr>
          <w:rFonts w:hint="eastAsia" w:ascii="仿宋" w:hAnsi="仿宋" w:eastAsia="仿宋" w:cs="仿宋"/>
          <w:b/>
          <w:bCs/>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themeColor="text1"/>
          <w:sz w:val="24"/>
          <w:highlight w:val="none"/>
          <w14:textFill>
            <w14:solidFill>
              <w14:schemeClr w14:val="tx1"/>
            </w14:solidFill>
          </w14:textFill>
        </w:rPr>
        <w:t xml:space="preserve">采购清单及要求</w:t>
      </w:r>
      <w:r/>
    </w:p>
    <w:p>
      <w:pPr>
        <w:ind w:firstLine="480"/>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采购清单及要求</w:t>
      </w:r>
      <w:r/>
    </w:p>
    <w:tbl>
      <w:tblPr>
        <w:tblStyle w:val="897"/>
        <w:tblW w:w="811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5"/>
        <w:gridCol w:w="1599"/>
        <w:gridCol w:w="1217"/>
        <w:gridCol w:w="1217"/>
        <w:gridCol w:w="1007"/>
        <w:gridCol w:w="2244"/>
      </w:tblGrid>
      <w:tr>
        <w:trPr/>
        <w:tc>
          <w:tcPr>
            <w:tcW w:w="835" w:type="dxa"/>
            <w:vAlign w:val="center"/>
            <w:textDirection w:val="lrTb"/>
            <w:noWrap w:val="false"/>
          </w:tcPr>
          <w:p>
            <w:pPr>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序号</w:t>
            </w:r>
            <w:r/>
          </w:p>
        </w:tc>
        <w:tc>
          <w:tcPr>
            <w:tcW w:w="1599" w:type="dxa"/>
            <w:vAlign w:val="center"/>
            <w:textDirection w:val="lrTb"/>
            <w:noWrap w:val="false"/>
          </w:tcPr>
          <w:p>
            <w:pPr>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货物名称</w:t>
            </w:r>
            <w:r/>
          </w:p>
        </w:tc>
        <w:tc>
          <w:tcPr>
            <w:tcW w:w="1217" w:type="dxa"/>
            <w:vAlign w:val="center"/>
            <w:textDirection w:val="lrTb"/>
            <w:noWrap w:val="false"/>
          </w:tcPr>
          <w:p>
            <w:pPr>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质量要求</w:t>
            </w:r>
            <w:r/>
          </w:p>
        </w:tc>
        <w:tc>
          <w:tcPr>
            <w:tcW w:w="1217" w:type="dxa"/>
            <w:vAlign w:val="center"/>
            <w:textDirection w:val="lrTb"/>
            <w:noWrap w:val="false"/>
          </w:tcPr>
          <w:p>
            <w:pPr>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数量</w:t>
            </w:r>
            <w:r/>
          </w:p>
        </w:tc>
        <w:tc>
          <w:tcPr>
            <w:tcW w:w="1007" w:type="dxa"/>
            <w:vAlign w:val="center"/>
            <w:textDirection w:val="lrTb"/>
            <w:noWrap w:val="false"/>
          </w:tcPr>
          <w:p>
            <w:pPr>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单位</w:t>
            </w:r>
            <w:r/>
          </w:p>
        </w:tc>
        <w:tc>
          <w:tcPr>
            <w:tcW w:w="2244" w:type="dxa"/>
            <w:vAlign w:val="center"/>
            <w:textDirection w:val="lrTb"/>
            <w:noWrap w:val="false"/>
          </w:tcPr>
          <w:p>
            <w:pPr>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污染排放等级标准</w:t>
            </w:r>
            <w:r/>
          </w:p>
        </w:tc>
      </w:tr>
      <w:tr>
        <w:trPr>
          <w:cantSplit/>
          <w:trHeight w:val="498" w:hRule="exact"/>
        </w:trPr>
        <w:tc>
          <w:tcPr>
            <w:tcW w:w="835" w:type="dxa"/>
            <w:vAlign w:val="center"/>
            <w:textDirection w:val="lrTb"/>
            <w:noWrap w:val="false"/>
          </w:tcPr>
          <w:p>
            <w:pPr>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w:t>
            </w:r>
            <w:r/>
          </w:p>
        </w:tc>
        <w:tc>
          <w:tcPr>
            <w:tcW w:w="1599" w:type="dxa"/>
            <w:vAlign w:val="center"/>
            <w:textDirection w:val="lrTb"/>
            <w:noWrap w:val="false"/>
          </w:tcPr>
          <w:p>
            <w:pPr>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0#柴油</w:t>
            </w:r>
            <w:r/>
          </w:p>
        </w:tc>
        <w:tc>
          <w:tcPr>
            <w:tcW w:w="1217" w:type="dxa"/>
            <w:vAlign w:val="center"/>
            <w:textDirection w:val="lrTb"/>
            <w:noWrap w:val="false"/>
          </w:tcPr>
          <w:p>
            <w:pPr>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合格</w:t>
            </w:r>
            <w:r/>
          </w:p>
        </w:tc>
        <w:tc>
          <w:tcPr>
            <w:tcW w:w="1217" w:type="dxa"/>
            <w:vAlign w:val="center"/>
            <w:textDirection w:val="lrTb"/>
            <w:noWrap w:val="false"/>
          </w:tcPr>
          <w:p>
            <w:pPr>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按实结算</w:t>
            </w:r>
            <w:r/>
          </w:p>
        </w:tc>
        <w:tc>
          <w:tcPr>
            <w:tcW w:w="1007" w:type="dxa"/>
            <w:vAlign w:val="center"/>
            <w:textDirection w:val="lrTb"/>
            <w:noWrap w:val="false"/>
          </w:tcPr>
          <w:p>
            <w:pPr>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L</w:t>
            </w:r>
            <w:r/>
          </w:p>
        </w:tc>
        <w:tc>
          <w:tcPr>
            <w:tcW w:w="2244" w:type="dxa"/>
            <w:vAlign w:val="center"/>
            <w:vMerge w:val="restart"/>
            <w:textDirection w:val="lrTb"/>
            <w:noWrap w:val="false"/>
          </w:tcPr>
          <w:p>
            <w:pPr>
              <w:jc w:val="center"/>
              <w:widowControl/>
              <w:rPr>
                <w:rFonts w:hint="eastAsia" w:ascii="仿宋" w:hAnsi="仿宋" w:eastAsia="仿宋" w:cs="仿宋"/>
                <w:sz w:val="21"/>
                <w:szCs w:val="24"/>
                <w:highlight w:val="none"/>
              </w:rPr>
            </w:pPr>
            <w:r>
              <w:rPr>
                <w:rFonts w:hint="eastAsia" w:ascii="仿宋" w:hAnsi="仿宋" w:eastAsia="仿宋" w:cs="仿宋"/>
                <w:color w:val="000000"/>
                <w:sz w:val="24"/>
                <w:szCs w:val="24"/>
                <w:highlight w:val="none"/>
              </w:rPr>
              <w:t xml:space="preserve">符合国家</w:t>
            </w:r>
            <w:r/>
          </w:p>
          <w:p>
            <w:pPr>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现行标准</w:t>
            </w:r>
            <w:r/>
          </w:p>
        </w:tc>
      </w:tr>
      <w:tr>
        <w:trPr>
          <w:cantSplit/>
        </w:trPr>
        <w:tc>
          <w:tcPr>
            <w:tcW w:w="835" w:type="dxa"/>
            <w:vAlign w:val="center"/>
            <w:textDirection w:val="lrTb"/>
            <w:noWrap w:val="false"/>
          </w:tcPr>
          <w:p>
            <w:pPr>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w:t>
            </w:r>
            <w:r/>
          </w:p>
        </w:tc>
        <w:tc>
          <w:tcPr>
            <w:tcW w:w="1599" w:type="dxa"/>
            <w:vAlign w:val="center"/>
            <w:textDirection w:val="lrTb"/>
            <w:noWrap w:val="false"/>
          </w:tcPr>
          <w:p>
            <w:pPr>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-10#柴油</w:t>
            </w:r>
            <w:r/>
          </w:p>
        </w:tc>
        <w:tc>
          <w:tcPr>
            <w:tcW w:w="1217" w:type="dxa"/>
            <w:vAlign w:val="center"/>
            <w:textDirection w:val="lrTb"/>
            <w:noWrap w:val="false"/>
          </w:tcPr>
          <w:p>
            <w:pPr>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合格</w:t>
            </w:r>
            <w:r/>
          </w:p>
        </w:tc>
        <w:tc>
          <w:tcPr>
            <w:tcW w:w="1217" w:type="dxa"/>
            <w:vAlign w:val="center"/>
            <w:textDirection w:val="lrTb"/>
            <w:noWrap w:val="false"/>
          </w:tcPr>
          <w:p>
            <w:pPr>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按实结算</w:t>
            </w:r>
            <w:r/>
          </w:p>
        </w:tc>
        <w:tc>
          <w:tcPr>
            <w:tcW w:w="1007" w:type="dxa"/>
            <w:vAlign w:val="center"/>
            <w:textDirection w:val="lrTb"/>
            <w:noWrap w:val="false"/>
          </w:tcPr>
          <w:p>
            <w:pPr>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L</w:t>
            </w:r>
            <w:r/>
          </w:p>
        </w:tc>
        <w:tc>
          <w:tcPr>
            <w:tcW w:w="2244" w:type="dxa"/>
            <w:vAlign w:val="center"/>
            <w:vMerge w:val="continue"/>
            <w:textDirection w:val="lrTb"/>
            <w:noWrap w:val="false"/>
          </w:tcPr>
          <w:p>
            <w:pPr>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cantSplit/>
        </w:trPr>
        <w:tc>
          <w:tcPr>
            <w:tcW w:w="835" w:type="dxa"/>
            <w:vAlign w:val="center"/>
            <w:textDirection w:val="lrTb"/>
            <w:noWrap w:val="false"/>
          </w:tcPr>
          <w:p>
            <w:pPr>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w:t>
            </w:r>
            <w:r/>
          </w:p>
        </w:tc>
        <w:tc>
          <w:tcPr>
            <w:tcW w:w="1599" w:type="dxa"/>
            <w:vAlign w:val="center"/>
            <w:textDirection w:val="lrTb"/>
            <w:noWrap w:val="false"/>
          </w:tcPr>
          <w:p>
            <w:pPr>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92#汽油</w:t>
            </w:r>
            <w:r/>
          </w:p>
        </w:tc>
        <w:tc>
          <w:tcPr>
            <w:tcW w:w="1217" w:type="dxa"/>
            <w:vAlign w:val="center"/>
            <w:textDirection w:val="lrTb"/>
            <w:noWrap w:val="false"/>
          </w:tcPr>
          <w:p>
            <w:pPr>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合格</w:t>
            </w:r>
            <w:r/>
          </w:p>
        </w:tc>
        <w:tc>
          <w:tcPr>
            <w:tcW w:w="1217" w:type="dxa"/>
            <w:vAlign w:val="center"/>
            <w:textDirection w:val="lrTb"/>
            <w:noWrap w:val="false"/>
          </w:tcPr>
          <w:p>
            <w:pPr>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按实结算</w:t>
            </w:r>
            <w:r/>
          </w:p>
        </w:tc>
        <w:tc>
          <w:tcPr>
            <w:tcW w:w="1007" w:type="dxa"/>
            <w:vAlign w:val="center"/>
            <w:textDirection w:val="lrTb"/>
            <w:noWrap w:val="false"/>
          </w:tcPr>
          <w:p>
            <w:pPr>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L</w:t>
            </w:r>
            <w:r/>
          </w:p>
        </w:tc>
        <w:tc>
          <w:tcPr>
            <w:tcW w:w="2244" w:type="dxa"/>
            <w:vAlign w:val="center"/>
            <w:vMerge w:val="continue"/>
            <w:textDirection w:val="lrTb"/>
            <w:noWrap w:val="false"/>
          </w:tcPr>
          <w:p>
            <w:pPr>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cantSplit/>
        </w:trPr>
        <w:tc>
          <w:tcPr>
            <w:tcW w:w="835" w:type="dxa"/>
            <w:vAlign w:val="center"/>
            <w:textDirection w:val="lrTb"/>
            <w:noWrap w:val="false"/>
          </w:tcPr>
          <w:p>
            <w:pPr>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4</w:t>
            </w:r>
            <w:r/>
          </w:p>
        </w:tc>
        <w:tc>
          <w:tcPr>
            <w:tcW w:w="1599" w:type="dxa"/>
            <w:vAlign w:val="center"/>
            <w:textDirection w:val="lrTb"/>
            <w:noWrap w:val="false"/>
          </w:tcPr>
          <w:p>
            <w:pPr>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95#汽油</w:t>
            </w:r>
            <w:r/>
          </w:p>
        </w:tc>
        <w:tc>
          <w:tcPr>
            <w:tcW w:w="1217" w:type="dxa"/>
            <w:vAlign w:val="center"/>
            <w:textDirection w:val="lrTb"/>
            <w:noWrap w:val="false"/>
          </w:tcPr>
          <w:p>
            <w:pPr>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合格</w:t>
            </w:r>
            <w:r/>
          </w:p>
        </w:tc>
        <w:tc>
          <w:tcPr>
            <w:tcW w:w="1217" w:type="dxa"/>
            <w:vAlign w:val="center"/>
            <w:textDirection w:val="lrTb"/>
            <w:noWrap w:val="false"/>
          </w:tcPr>
          <w:p>
            <w:pPr>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按实结算</w:t>
            </w:r>
            <w:r/>
          </w:p>
        </w:tc>
        <w:tc>
          <w:tcPr>
            <w:tcW w:w="1007" w:type="dxa"/>
            <w:vAlign w:val="center"/>
            <w:textDirection w:val="lrTb"/>
            <w:noWrap w:val="false"/>
          </w:tcPr>
          <w:p>
            <w:pPr>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L</w:t>
            </w:r>
            <w:r/>
          </w:p>
        </w:tc>
        <w:tc>
          <w:tcPr>
            <w:tcW w:w="2244" w:type="dxa"/>
            <w:vAlign w:val="center"/>
            <w:vMerge w:val="continue"/>
            <w:textDirection w:val="lrTb"/>
            <w:noWrap w:val="false"/>
          </w:tcPr>
          <w:p>
            <w:pPr>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bl>
    <w:p>
      <w:pPr>
        <w:ind w:firstLine="480"/>
        <w:spacing w:line="360" w:lineRule="auto"/>
        <w:rPr>
          <w:rFonts w:hint="default" w:ascii="仿宋" w:hAnsi="仿宋" w:eastAsia="仿宋" w:cs="仿宋"/>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4"/>
          <w:highlight w:val="none"/>
          <w14:textFill>
            <w14:solidFill>
              <w14:schemeClr w14:val="tx1"/>
            </w14:solidFill>
          </w14:textFill>
        </w:rPr>
        <w:t xml:space="preserve">所提供的油品须符合以下标准：</w:t>
      </w:r>
      <w:r/>
    </w:p>
    <w:p>
      <w:pPr>
        <w:ind w:firstLine="480"/>
        <w:spacing w:line="360" w:lineRule="auto"/>
        <w:rPr>
          <w:rFonts w:hint="default" w:ascii="仿宋" w:hAnsi="仿宋" w:eastAsia="仿宋" w:cs="仿宋"/>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4"/>
          <w:highlight w:val="none"/>
          <w:lang w:val="en-US" w:eastAsia="zh-CN"/>
          <w14:textFill>
            <w14:solidFill>
              <w14:schemeClr w14:val="tx1"/>
            </w14:solidFill>
          </w14:textFill>
        </w:rPr>
        <w:t xml:space="preserve">1.</w:t>
      </w:r>
      <w:r>
        <w:rPr>
          <w:rFonts w:hint="eastAsia" w:ascii="仿宋" w:hAnsi="仿宋" w:eastAsia="仿宋" w:cs="仿宋"/>
          <w:color w:val="000000" w:themeColor="text1"/>
          <w:sz w:val="24"/>
          <w:highlight w:val="none"/>
          <w14:textFill>
            <w14:solidFill>
              <w14:schemeClr w14:val="tx1"/>
            </w14:solidFill>
          </w14:textFill>
        </w:rPr>
        <w:t xml:space="preserve">车用柴油：符合GB 19147-2016《车用柴油》</w:t>
      </w:r>
      <w:r/>
    </w:p>
    <w:p>
      <w:pPr>
        <w:ind w:firstLine="480"/>
        <w:spacing w:line="360" w:lineRule="auto"/>
        <w:rPr>
          <w:rFonts w:hint="default" w:ascii="仿宋" w:hAnsi="仿宋" w:eastAsia="仿宋" w:cs="仿宋"/>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4"/>
          <w:highlight w:val="none"/>
          <w:lang w:val="en-US" w:eastAsia="zh-CN"/>
          <w14:textFill>
            <w14:solidFill>
              <w14:schemeClr w14:val="tx1"/>
            </w14:solidFill>
          </w14:textFill>
        </w:rPr>
        <w:t xml:space="preserve">2.</w:t>
      </w:r>
      <w:r>
        <w:rPr>
          <w:rFonts w:hint="eastAsia" w:ascii="仿宋" w:hAnsi="仿宋" w:eastAsia="仿宋" w:cs="仿宋"/>
          <w:color w:val="000000" w:themeColor="text1"/>
          <w:sz w:val="24"/>
          <w:highlight w:val="none"/>
          <w14:textFill>
            <w14:solidFill>
              <w14:schemeClr w14:val="tx1"/>
            </w14:solidFill>
          </w14:textFill>
        </w:rPr>
        <w:t xml:space="preserve">车用汽油：符合GB 17930-2016《车用汽油》</w:t>
      </w:r>
      <w:r/>
    </w:p>
    <w:p>
      <w:pPr>
        <w:ind w:firstLine="480"/>
        <w:spacing w:line="360" w:lineRule="auto"/>
        <w:rPr>
          <w:rFonts w:hint="default" w:ascii="仿宋" w:hAnsi="仿宋" w:eastAsia="仿宋" w:cs="仿宋"/>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4"/>
          <w:highlight w:val="none"/>
          <w:lang w:val="en-US" w:eastAsia="zh-CN"/>
          <w14:textFill>
            <w14:solidFill>
              <w14:schemeClr w14:val="tx1"/>
            </w14:solidFill>
          </w14:textFill>
        </w:rPr>
        <w:t xml:space="preserve">3.</w:t>
      </w:r>
      <w:r>
        <w:rPr>
          <w:rFonts w:hint="eastAsia" w:ascii="仿宋" w:hAnsi="仿宋" w:eastAsia="仿宋" w:cs="仿宋"/>
          <w:color w:val="000000" w:themeColor="text1"/>
          <w:sz w:val="24"/>
          <w:highlight w:val="none"/>
          <w14:textFill>
            <w14:solidFill>
              <w14:schemeClr w14:val="tx1"/>
            </w14:solidFill>
          </w14:textFill>
        </w:rPr>
        <w:t xml:space="preserve">加油机精度达到国家标准。</w:t>
      </w:r>
      <w:r/>
    </w:p>
    <w:p>
      <w:pPr>
        <w:ind w:firstLine="480"/>
        <w:spacing w:line="360" w:lineRule="auto"/>
        <w:rPr>
          <w:rFonts w:hint="eastAsia" w:ascii="仿宋" w:hAnsi="仿宋" w:eastAsia="仿宋" w:cs="仿宋"/>
          <w:b/>
          <w:bCs/>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themeColor="text1"/>
          <w:sz w:val="24"/>
          <w:highlight w:val="none"/>
          <w:lang w:eastAsia="zh-CN"/>
          <w14:textFill>
            <w14:solidFill>
              <w14:schemeClr w14:val="tx1"/>
            </w14:solidFill>
          </w14:textFill>
        </w:rPr>
        <w:t xml:space="preserve">五</w:t>
      </w:r>
      <w:r>
        <w:rPr>
          <w:rFonts w:hint="eastAsia" w:ascii="仿宋" w:hAnsi="仿宋" w:eastAsia="仿宋" w:cs="仿宋"/>
          <w:b/>
          <w:bCs/>
          <w:color w:val="000000" w:themeColor="text1"/>
          <w:sz w:val="24"/>
          <w:highlight w:val="none"/>
          <w14:textFill>
            <w14:solidFill>
              <w14:schemeClr w14:val="tx1"/>
            </w14:solidFill>
          </w14:textFill>
        </w:rPr>
        <w:t xml:space="preserve">、</w:t>
      </w:r>
      <w:r>
        <w:rPr>
          <w:rFonts w:hint="eastAsia" w:ascii="仿宋" w:hAnsi="仿宋" w:eastAsia="仿宋" w:cs="仿宋"/>
          <w:b/>
          <w:bCs/>
          <w:color w:val="000000" w:themeColor="text1"/>
          <w:sz w:val="24"/>
          <w:highlight w:val="none"/>
          <w:lang w:eastAsia="zh-CN"/>
          <w14:textFill>
            <w14:solidFill>
              <w14:schemeClr w14:val="tx1"/>
            </w14:solidFill>
          </w14:textFill>
        </w:rPr>
        <w:t xml:space="preserve">服务</w:t>
      </w:r>
      <w:r>
        <w:rPr>
          <w:rFonts w:hint="eastAsia" w:ascii="仿宋" w:hAnsi="仿宋" w:eastAsia="仿宋" w:cs="仿宋"/>
          <w:b/>
          <w:bCs/>
          <w:color w:val="000000" w:themeColor="text1"/>
          <w:sz w:val="24"/>
          <w:highlight w:val="none"/>
          <w14:textFill>
            <w14:solidFill>
              <w14:schemeClr w14:val="tx1"/>
            </w14:solidFill>
          </w14:textFill>
        </w:rPr>
        <w:t xml:space="preserve">要求</w:t>
      </w:r>
      <w:r/>
    </w:p>
    <w:p>
      <w:pPr>
        <w:ind w:firstLine="480"/>
        <w:spacing w:line="360" w:lineRule="auto"/>
        <w:rPr>
          <w:rFonts w:hint="eastAsia" w:ascii="仿宋" w:hAnsi="仿宋" w:eastAsia="仿宋" w:cs="仿宋"/>
          <w:b/>
          <w:bCs/>
          <w:color w:val="000000"/>
          <w:sz w:val="24"/>
          <w:szCs w:val="2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24"/>
          <w:szCs w:val="21"/>
          <w:highlight w:val="none"/>
        </w:rPr>
        <w:t xml:space="preserve">1.服务考核要求：</w:t>
      </w:r>
      <w:r/>
    </w:p>
    <w:p>
      <w:pPr>
        <w:ind w:firstLine="480"/>
        <w:spacing w:line="360" w:lineRule="auto"/>
        <w:rPr>
          <w:rFonts w:hint="eastAsia" w:ascii="仿宋" w:hAnsi="仿宋" w:eastAsia="仿宋" w:cs="仿宋"/>
          <w:color w:val="000000"/>
          <w:sz w:val="24"/>
          <w:szCs w:val="2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1"/>
          <w:highlight w:val="none"/>
        </w:rPr>
        <w:t xml:space="preserve">1.1在加油服务过程中，</w:t>
      </w:r>
      <w:r>
        <w:rPr>
          <w:rFonts w:hint="eastAsia" w:ascii="仿宋" w:hAnsi="仿宋" w:eastAsia="仿宋" w:cs="仿宋"/>
          <w:color w:val="000000"/>
          <w:sz w:val="24"/>
          <w:szCs w:val="21"/>
          <w:highlight w:val="none"/>
          <w:lang w:eastAsia="zh-CN"/>
        </w:rPr>
        <w:t xml:space="preserve">投标人</w:t>
      </w:r>
      <w:r>
        <w:rPr>
          <w:rFonts w:hint="eastAsia" w:ascii="仿宋" w:hAnsi="仿宋" w:eastAsia="仿宋" w:cs="仿宋"/>
          <w:color w:val="000000"/>
          <w:sz w:val="24"/>
          <w:szCs w:val="21"/>
          <w:highlight w:val="none"/>
        </w:rPr>
        <w:t xml:space="preserve">若不能按照以下服务标准进行加油服务工作，</w:t>
      </w:r>
      <w:r>
        <w:rPr>
          <w:rFonts w:hint="eastAsia" w:ascii="仿宋" w:hAnsi="仿宋" w:eastAsia="仿宋" w:cs="仿宋"/>
          <w:color w:val="000000"/>
          <w:sz w:val="24"/>
          <w:szCs w:val="21"/>
          <w:highlight w:val="none"/>
          <w:lang w:eastAsia="zh-CN"/>
        </w:rPr>
        <w:t xml:space="preserve">投标人</w:t>
      </w:r>
      <w:r>
        <w:rPr>
          <w:rFonts w:hint="eastAsia" w:ascii="仿宋" w:hAnsi="仿宋" w:eastAsia="仿宋" w:cs="仿宋"/>
          <w:color w:val="000000"/>
          <w:sz w:val="24"/>
          <w:szCs w:val="21"/>
          <w:highlight w:val="none"/>
        </w:rPr>
        <w:t xml:space="preserve">将针对存在的服务问题提出批评、处罚和限时整改意见。</w:t>
      </w:r>
      <w:r>
        <w:rPr>
          <w:rFonts w:hint="eastAsia" w:ascii="仿宋" w:hAnsi="仿宋" w:eastAsia="仿宋" w:cs="仿宋"/>
          <w:color w:val="000000"/>
          <w:sz w:val="24"/>
          <w:szCs w:val="21"/>
          <w:highlight w:val="none"/>
          <w:lang w:eastAsia="zh-CN"/>
        </w:rPr>
        <w:t xml:space="preserve">投标人</w:t>
      </w:r>
      <w:r>
        <w:rPr>
          <w:rFonts w:hint="eastAsia" w:ascii="仿宋" w:hAnsi="仿宋" w:eastAsia="仿宋" w:cs="仿宋"/>
          <w:color w:val="000000"/>
          <w:sz w:val="24"/>
          <w:szCs w:val="21"/>
          <w:highlight w:val="none"/>
        </w:rPr>
        <w:t xml:space="preserve">应虚心接受及时整改，进一步完善加油服务工作。如</w:t>
      </w:r>
      <w:r>
        <w:rPr>
          <w:rFonts w:hint="eastAsia" w:ascii="仿宋" w:hAnsi="仿宋" w:eastAsia="仿宋" w:cs="仿宋"/>
          <w:color w:val="000000"/>
          <w:sz w:val="24"/>
          <w:szCs w:val="21"/>
          <w:highlight w:val="none"/>
          <w:lang w:eastAsia="zh-CN"/>
        </w:rPr>
        <w:t xml:space="preserve">投标人</w:t>
      </w:r>
      <w:r>
        <w:rPr>
          <w:rFonts w:hint="eastAsia" w:ascii="仿宋" w:hAnsi="仿宋" w:eastAsia="仿宋" w:cs="仿宋"/>
          <w:color w:val="000000"/>
          <w:sz w:val="24"/>
          <w:szCs w:val="21"/>
          <w:highlight w:val="none"/>
        </w:rPr>
        <w:t xml:space="preserve">的加油服务在一个月内被提出2次及以上的不良服务行为反馈，</w:t>
      </w:r>
      <w:r>
        <w:rPr>
          <w:rFonts w:hint="eastAsia" w:ascii="仿宋" w:hAnsi="仿宋" w:eastAsia="仿宋" w:cs="仿宋"/>
          <w:color w:val="000000"/>
          <w:sz w:val="24"/>
          <w:szCs w:val="21"/>
          <w:highlight w:val="none"/>
          <w:lang w:eastAsia="zh-CN"/>
        </w:rPr>
        <w:t xml:space="preserve">投标人</w:t>
      </w:r>
      <w:r>
        <w:rPr>
          <w:rFonts w:hint="eastAsia" w:ascii="仿宋" w:hAnsi="仿宋" w:eastAsia="仿宋" w:cs="仿宋"/>
          <w:color w:val="000000"/>
          <w:sz w:val="24"/>
          <w:szCs w:val="21"/>
          <w:highlight w:val="none"/>
        </w:rPr>
        <w:t xml:space="preserve">将承担每例200-3000元的违约金，违约金额可在结算合同款时一并扣除；如存在严重的不良服务行为，</w:t>
      </w:r>
      <w:r>
        <w:rPr>
          <w:rFonts w:hint="eastAsia" w:ascii="仿宋" w:hAnsi="仿宋" w:eastAsia="仿宋" w:cs="仿宋"/>
          <w:color w:val="000000"/>
          <w:sz w:val="24"/>
          <w:szCs w:val="21"/>
          <w:highlight w:val="none"/>
          <w:lang w:eastAsia="zh-CN"/>
        </w:rPr>
        <w:t xml:space="preserve">投标人</w:t>
      </w:r>
      <w:r>
        <w:rPr>
          <w:rFonts w:hint="eastAsia" w:ascii="仿宋" w:hAnsi="仿宋" w:eastAsia="仿宋" w:cs="仿宋"/>
          <w:color w:val="000000"/>
          <w:sz w:val="24"/>
          <w:szCs w:val="21"/>
          <w:highlight w:val="none"/>
        </w:rPr>
        <w:t xml:space="preserve">有权终止本次服务。</w:t>
      </w:r>
      <w:r/>
    </w:p>
    <w:p>
      <w:pPr>
        <w:ind w:firstLine="480"/>
        <w:spacing w:line="360" w:lineRule="auto"/>
        <w:rPr>
          <w:rFonts w:hint="eastAsia" w:ascii="仿宋" w:hAnsi="仿宋" w:eastAsia="仿宋" w:cs="仿宋"/>
          <w:color w:val="000000"/>
          <w:sz w:val="24"/>
          <w:szCs w:val="2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1"/>
          <w:highlight w:val="none"/>
        </w:rPr>
        <w:t xml:space="preserve">1.2</w:t>
      </w:r>
      <w:r>
        <w:rPr>
          <w:rFonts w:hint="eastAsia" w:ascii="仿宋" w:hAnsi="仿宋" w:eastAsia="仿宋" w:cs="仿宋"/>
          <w:color w:val="000000"/>
          <w:sz w:val="24"/>
          <w:szCs w:val="21"/>
          <w:highlight w:val="none"/>
          <w:lang w:eastAsia="zh-CN"/>
        </w:rPr>
        <w:t xml:space="preserve">投标人</w:t>
      </w:r>
      <w:r>
        <w:rPr>
          <w:rFonts w:hint="eastAsia" w:ascii="仿宋" w:hAnsi="仿宋" w:eastAsia="仿宋" w:cs="仿宋"/>
          <w:color w:val="000000"/>
          <w:sz w:val="24"/>
          <w:szCs w:val="21"/>
          <w:highlight w:val="none"/>
        </w:rPr>
        <w:t xml:space="preserve">未按本合同履约的，</w:t>
      </w:r>
      <w:r>
        <w:rPr>
          <w:rFonts w:hint="eastAsia" w:ascii="仿宋" w:hAnsi="仿宋" w:eastAsia="仿宋" w:cs="仿宋"/>
          <w:color w:val="000000"/>
          <w:sz w:val="24"/>
          <w:szCs w:val="21"/>
          <w:highlight w:val="none"/>
          <w:lang w:eastAsia="zh-CN"/>
        </w:rPr>
        <w:t xml:space="preserve">投标人</w:t>
      </w:r>
      <w:r>
        <w:rPr>
          <w:rFonts w:hint="eastAsia" w:ascii="仿宋" w:hAnsi="仿宋" w:eastAsia="仿宋" w:cs="仿宋"/>
          <w:color w:val="000000"/>
          <w:sz w:val="24"/>
          <w:szCs w:val="21"/>
          <w:highlight w:val="none"/>
        </w:rPr>
        <w:t xml:space="preserve">除按合同11.2款要求外，将在24小时内向</w:t>
      </w:r>
      <w:r>
        <w:rPr>
          <w:rFonts w:hint="eastAsia" w:ascii="仿宋" w:hAnsi="仿宋" w:eastAsia="仿宋" w:cs="仿宋"/>
          <w:color w:val="000000"/>
          <w:sz w:val="24"/>
          <w:szCs w:val="21"/>
          <w:highlight w:val="none"/>
          <w:lang w:eastAsia="zh-CN"/>
        </w:rPr>
        <w:t xml:space="preserve">投标人</w:t>
      </w:r>
      <w:r>
        <w:rPr>
          <w:rFonts w:hint="eastAsia" w:ascii="仿宋" w:hAnsi="仿宋" w:eastAsia="仿宋" w:cs="仿宋"/>
          <w:color w:val="000000"/>
          <w:sz w:val="24"/>
          <w:szCs w:val="21"/>
          <w:highlight w:val="none"/>
        </w:rPr>
        <w:t xml:space="preserve">提出书面异议，并有权不予支付该部分款项，且每发现一次</w:t>
      </w:r>
      <w:r>
        <w:rPr>
          <w:rFonts w:hint="eastAsia" w:ascii="仿宋" w:hAnsi="仿宋" w:eastAsia="仿宋" w:cs="仿宋"/>
          <w:color w:val="000000"/>
          <w:sz w:val="24"/>
          <w:szCs w:val="21"/>
          <w:highlight w:val="none"/>
          <w:lang w:eastAsia="zh-CN"/>
        </w:rPr>
        <w:t xml:space="preserve">投标人</w:t>
      </w:r>
      <w:r>
        <w:rPr>
          <w:rFonts w:hint="eastAsia" w:ascii="仿宋" w:hAnsi="仿宋" w:eastAsia="仿宋" w:cs="仿宋"/>
          <w:color w:val="000000"/>
          <w:sz w:val="24"/>
          <w:szCs w:val="21"/>
          <w:highlight w:val="none"/>
        </w:rPr>
        <w:t xml:space="preserve">应向</w:t>
      </w:r>
      <w:r>
        <w:rPr>
          <w:rFonts w:hint="eastAsia" w:ascii="仿宋" w:hAnsi="仿宋" w:eastAsia="仿宋" w:cs="仿宋"/>
          <w:color w:val="000000"/>
          <w:sz w:val="24"/>
          <w:szCs w:val="21"/>
          <w:highlight w:val="none"/>
          <w:lang w:eastAsia="zh-CN"/>
        </w:rPr>
        <w:t xml:space="preserve">投标人</w:t>
      </w:r>
      <w:r>
        <w:rPr>
          <w:rFonts w:hint="eastAsia" w:ascii="仿宋" w:hAnsi="仿宋" w:eastAsia="仿宋" w:cs="仿宋"/>
          <w:color w:val="000000"/>
          <w:sz w:val="24"/>
          <w:szCs w:val="21"/>
          <w:highlight w:val="none"/>
        </w:rPr>
        <w:t xml:space="preserve">支付200-3000元的违约金并赔偿损失。</w:t>
      </w:r>
      <w:r/>
    </w:p>
    <w:p>
      <w:pPr>
        <w:ind w:firstLine="480"/>
        <w:spacing w:line="360" w:lineRule="auto"/>
        <w:rPr>
          <w:rFonts w:hint="eastAsia" w:ascii="仿宋" w:hAnsi="仿宋" w:eastAsia="仿宋" w:cs="仿宋"/>
          <w:color w:val="000000"/>
          <w:sz w:val="24"/>
          <w:szCs w:val="2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1"/>
          <w:highlight w:val="none"/>
        </w:rPr>
        <w:t xml:space="preserve">1.3因</w:t>
      </w:r>
      <w:r>
        <w:rPr>
          <w:rFonts w:hint="eastAsia" w:ascii="仿宋" w:hAnsi="仿宋" w:eastAsia="仿宋" w:cs="仿宋"/>
          <w:color w:val="000000"/>
          <w:sz w:val="24"/>
          <w:szCs w:val="21"/>
          <w:highlight w:val="none"/>
          <w:lang w:eastAsia="zh-CN"/>
        </w:rPr>
        <w:t xml:space="preserve">投标人</w:t>
      </w:r>
      <w:r>
        <w:rPr>
          <w:rFonts w:hint="eastAsia" w:ascii="仿宋" w:hAnsi="仿宋" w:eastAsia="仿宋" w:cs="仿宋"/>
          <w:color w:val="000000"/>
          <w:sz w:val="24"/>
          <w:szCs w:val="21"/>
          <w:highlight w:val="none"/>
        </w:rPr>
        <w:t xml:space="preserve">所供油品存在质量问题导致</w:t>
      </w:r>
      <w:r>
        <w:rPr>
          <w:rFonts w:hint="eastAsia" w:ascii="仿宋" w:hAnsi="仿宋" w:eastAsia="仿宋" w:cs="仿宋"/>
          <w:color w:val="000000"/>
          <w:sz w:val="24"/>
          <w:szCs w:val="21"/>
          <w:highlight w:val="none"/>
          <w:lang w:eastAsia="zh-CN"/>
        </w:rPr>
        <w:t xml:space="preserve">投标人</w:t>
      </w:r>
      <w:r>
        <w:rPr>
          <w:rFonts w:hint="eastAsia" w:ascii="仿宋" w:hAnsi="仿宋" w:eastAsia="仿宋" w:cs="仿宋"/>
          <w:color w:val="000000"/>
          <w:sz w:val="24"/>
          <w:szCs w:val="21"/>
          <w:highlight w:val="none"/>
        </w:rPr>
        <w:t xml:space="preserve">车辆故障，</w:t>
      </w:r>
      <w:r>
        <w:rPr>
          <w:rFonts w:hint="eastAsia" w:ascii="仿宋" w:hAnsi="仿宋" w:eastAsia="仿宋" w:cs="仿宋"/>
          <w:color w:val="000000"/>
          <w:sz w:val="24"/>
          <w:szCs w:val="21"/>
          <w:highlight w:val="none"/>
          <w:lang w:eastAsia="zh-CN"/>
        </w:rPr>
        <w:t xml:space="preserve">投标人</w:t>
      </w:r>
      <w:r>
        <w:rPr>
          <w:rFonts w:hint="eastAsia" w:ascii="仿宋" w:hAnsi="仿宋" w:eastAsia="仿宋" w:cs="仿宋"/>
          <w:color w:val="000000"/>
          <w:sz w:val="24"/>
          <w:szCs w:val="21"/>
          <w:highlight w:val="none"/>
        </w:rPr>
        <w:t xml:space="preserve">在24小时内向</w:t>
      </w:r>
      <w:r>
        <w:rPr>
          <w:rFonts w:hint="eastAsia" w:ascii="仿宋" w:hAnsi="仿宋" w:eastAsia="仿宋" w:cs="仿宋"/>
          <w:color w:val="000000"/>
          <w:sz w:val="24"/>
          <w:szCs w:val="21"/>
          <w:highlight w:val="none"/>
          <w:lang w:eastAsia="zh-CN"/>
        </w:rPr>
        <w:t xml:space="preserve">投标人</w:t>
      </w:r>
      <w:r>
        <w:rPr>
          <w:rFonts w:hint="eastAsia" w:ascii="仿宋" w:hAnsi="仿宋" w:eastAsia="仿宋" w:cs="仿宋"/>
          <w:color w:val="000000"/>
          <w:sz w:val="24"/>
          <w:szCs w:val="21"/>
          <w:highlight w:val="none"/>
        </w:rPr>
        <w:t xml:space="preserve">提出书面异议，并有权不予支付该部分款项，且每有一次</w:t>
      </w:r>
      <w:r>
        <w:rPr>
          <w:rFonts w:hint="eastAsia" w:ascii="仿宋" w:hAnsi="仿宋" w:eastAsia="仿宋" w:cs="仿宋"/>
          <w:color w:val="000000"/>
          <w:sz w:val="24"/>
          <w:szCs w:val="21"/>
          <w:highlight w:val="none"/>
          <w:lang w:eastAsia="zh-CN"/>
        </w:rPr>
        <w:t xml:space="preserve">投标人</w:t>
      </w:r>
      <w:r>
        <w:rPr>
          <w:rFonts w:hint="eastAsia" w:ascii="仿宋" w:hAnsi="仿宋" w:eastAsia="仿宋" w:cs="仿宋"/>
          <w:color w:val="000000"/>
          <w:sz w:val="24"/>
          <w:szCs w:val="21"/>
          <w:highlight w:val="none"/>
        </w:rPr>
        <w:t xml:space="preserve">应向</w:t>
      </w:r>
      <w:r>
        <w:rPr>
          <w:rFonts w:hint="eastAsia" w:ascii="仿宋" w:hAnsi="仿宋" w:eastAsia="仿宋" w:cs="仿宋"/>
          <w:color w:val="000000"/>
          <w:sz w:val="24"/>
          <w:szCs w:val="21"/>
          <w:highlight w:val="none"/>
          <w:lang w:eastAsia="zh-CN"/>
        </w:rPr>
        <w:t xml:space="preserve">投标人</w:t>
      </w:r>
      <w:r>
        <w:rPr>
          <w:rFonts w:hint="eastAsia" w:ascii="仿宋" w:hAnsi="仿宋" w:eastAsia="仿宋" w:cs="仿宋"/>
          <w:color w:val="000000"/>
          <w:sz w:val="24"/>
          <w:szCs w:val="21"/>
          <w:highlight w:val="none"/>
        </w:rPr>
        <w:t xml:space="preserve">支付200-3000元的违约金并赔偿损失。</w:t>
      </w:r>
      <w:r/>
    </w:p>
    <w:p>
      <w:pPr>
        <w:ind w:firstLine="480"/>
        <w:spacing w:line="360" w:lineRule="auto"/>
        <w:rPr>
          <w:rFonts w:hint="eastAsia" w:ascii="仿宋" w:hAnsi="仿宋" w:eastAsia="仿宋" w:cs="仿宋"/>
          <w:color w:val="000000"/>
          <w:sz w:val="24"/>
          <w:szCs w:val="2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1"/>
          <w:highlight w:val="none"/>
          <w:lang w:val="en-US" w:eastAsia="zh-CN"/>
        </w:rPr>
        <w:t xml:space="preserve">1.4</w:t>
      </w:r>
      <w:r>
        <w:rPr>
          <w:rFonts w:hint="eastAsia" w:ascii="仿宋" w:hAnsi="仿宋" w:eastAsia="仿宋" w:cs="仿宋"/>
          <w:color w:val="000000"/>
          <w:sz w:val="24"/>
          <w:szCs w:val="21"/>
          <w:highlight w:val="none"/>
        </w:rPr>
        <w:t xml:space="preserve">服务标准：</w:t>
      </w:r>
      <w:r/>
    </w:p>
    <w:p>
      <w:pPr>
        <w:ind w:firstLine="480"/>
        <w:spacing w:line="360" w:lineRule="auto"/>
        <w:rPr>
          <w:rFonts w:hint="eastAsia" w:ascii="仿宋" w:hAnsi="仿宋" w:eastAsia="仿宋" w:cs="仿宋"/>
          <w:color w:val="000000"/>
          <w:sz w:val="24"/>
          <w:szCs w:val="2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1"/>
          <w:highlight w:val="none"/>
        </w:rPr>
        <w:t xml:space="preserve">(1）合同期间，如</w:t>
      </w:r>
      <w:r>
        <w:rPr>
          <w:rFonts w:hint="eastAsia" w:ascii="仿宋" w:hAnsi="仿宋" w:eastAsia="仿宋" w:cs="仿宋"/>
          <w:color w:val="000000"/>
          <w:sz w:val="24"/>
          <w:szCs w:val="21"/>
          <w:highlight w:val="none"/>
          <w:lang w:eastAsia="zh-CN"/>
        </w:rPr>
        <w:t xml:space="preserve">投标人</w:t>
      </w:r>
      <w:r>
        <w:rPr>
          <w:rFonts w:hint="eastAsia" w:ascii="仿宋" w:hAnsi="仿宋" w:eastAsia="仿宋" w:cs="仿宋"/>
          <w:color w:val="000000"/>
          <w:sz w:val="24"/>
          <w:szCs w:val="21"/>
          <w:highlight w:val="none"/>
        </w:rPr>
        <w:t xml:space="preserve">未按约定时间将油料供应到位的，</w:t>
      </w:r>
      <w:r>
        <w:rPr>
          <w:rFonts w:hint="eastAsia" w:ascii="仿宋" w:hAnsi="仿宋" w:eastAsia="仿宋" w:cs="仿宋"/>
          <w:color w:val="000000"/>
          <w:sz w:val="24"/>
          <w:szCs w:val="21"/>
          <w:highlight w:val="none"/>
          <w:lang w:eastAsia="zh-CN"/>
        </w:rPr>
        <w:t xml:space="preserve">投标人</w:t>
      </w:r>
      <w:r>
        <w:rPr>
          <w:rFonts w:hint="eastAsia" w:ascii="仿宋" w:hAnsi="仿宋" w:eastAsia="仿宋" w:cs="仿宋"/>
          <w:color w:val="000000"/>
          <w:sz w:val="24"/>
          <w:szCs w:val="21"/>
          <w:highlight w:val="none"/>
        </w:rPr>
        <w:t xml:space="preserve">有权就近选择加油站加油，由此产生的一切费用均由</w:t>
      </w:r>
      <w:r>
        <w:rPr>
          <w:rFonts w:hint="eastAsia" w:ascii="仿宋" w:hAnsi="仿宋" w:eastAsia="仿宋" w:cs="仿宋"/>
          <w:color w:val="000000"/>
          <w:sz w:val="24"/>
          <w:szCs w:val="21"/>
          <w:highlight w:val="none"/>
          <w:lang w:eastAsia="zh-CN"/>
        </w:rPr>
        <w:t xml:space="preserve">投标人</w:t>
      </w:r>
      <w:r>
        <w:rPr>
          <w:rFonts w:hint="eastAsia" w:ascii="仿宋" w:hAnsi="仿宋" w:eastAsia="仿宋" w:cs="仿宋"/>
          <w:color w:val="000000"/>
          <w:sz w:val="24"/>
          <w:szCs w:val="21"/>
          <w:highlight w:val="none"/>
        </w:rPr>
        <w:t xml:space="preserve">无偿承担，达到三次的，</w:t>
      </w:r>
      <w:r>
        <w:rPr>
          <w:rFonts w:hint="eastAsia" w:ascii="仿宋" w:hAnsi="仿宋" w:eastAsia="仿宋" w:cs="仿宋"/>
          <w:color w:val="000000"/>
          <w:sz w:val="24"/>
          <w:szCs w:val="21"/>
          <w:highlight w:val="none"/>
          <w:lang w:eastAsia="zh-CN"/>
        </w:rPr>
        <w:t xml:space="preserve">投标人</w:t>
      </w:r>
      <w:r>
        <w:rPr>
          <w:rFonts w:hint="eastAsia" w:ascii="仿宋" w:hAnsi="仿宋" w:eastAsia="仿宋" w:cs="仿宋"/>
          <w:color w:val="000000"/>
          <w:sz w:val="24"/>
          <w:szCs w:val="21"/>
          <w:highlight w:val="none"/>
        </w:rPr>
        <w:t xml:space="preserve">有权立即终止合同，将</w:t>
      </w:r>
      <w:r>
        <w:rPr>
          <w:rFonts w:hint="eastAsia" w:ascii="仿宋" w:hAnsi="仿宋" w:eastAsia="仿宋" w:cs="仿宋"/>
          <w:color w:val="000000"/>
          <w:sz w:val="24"/>
          <w:szCs w:val="21"/>
          <w:highlight w:val="none"/>
          <w:lang w:eastAsia="zh-CN"/>
        </w:rPr>
        <w:t xml:space="preserve">投标人</w:t>
      </w:r>
      <w:r>
        <w:rPr>
          <w:rFonts w:hint="eastAsia" w:ascii="仿宋" w:hAnsi="仿宋" w:eastAsia="仿宋" w:cs="仿宋"/>
          <w:color w:val="000000"/>
          <w:sz w:val="24"/>
          <w:szCs w:val="21"/>
          <w:highlight w:val="none"/>
        </w:rPr>
        <w:t xml:space="preserve">清退出场，已产生的当前应结款项不予结算。</w:t>
      </w:r>
      <w:r/>
    </w:p>
    <w:p>
      <w:pPr>
        <w:ind w:firstLine="480"/>
        <w:spacing w:line="360" w:lineRule="auto"/>
        <w:rPr>
          <w:rFonts w:hint="eastAsia" w:ascii="仿宋" w:hAnsi="仿宋" w:eastAsia="仿宋" w:cs="仿宋"/>
          <w:color w:val="000000"/>
          <w:sz w:val="24"/>
          <w:szCs w:val="2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1"/>
          <w:highlight w:val="none"/>
        </w:rPr>
        <w:t xml:space="preserve">(2）不论何种情况，24小时内</w:t>
      </w:r>
      <w:r>
        <w:rPr>
          <w:rFonts w:hint="eastAsia" w:ascii="仿宋" w:hAnsi="仿宋" w:eastAsia="仿宋" w:cs="仿宋"/>
          <w:color w:val="000000"/>
          <w:sz w:val="24"/>
          <w:szCs w:val="21"/>
          <w:highlight w:val="none"/>
          <w:lang w:eastAsia="zh-CN"/>
        </w:rPr>
        <w:t xml:space="preserve">投标人</w:t>
      </w:r>
      <w:r>
        <w:rPr>
          <w:rFonts w:hint="eastAsia" w:ascii="仿宋" w:hAnsi="仿宋" w:eastAsia="仿宋" w:cs="仿宋"/>
          <w:color w:val="000000"/>
          <w:sz w:val="24"/>
          <w:szCs w:val="21"/>
          <w:highlight w:val="none"/>
        </w:rPr>
        <w:t xml:space="preserve">车辆进入加油站加油，均能受到良好的加油服务。</w:t>
      </w:r>
      <w:r/>
    </w:p>
    <w:p>
      <w:pPr>
        <w:ind w:firstLine="480"/>
        <w:spacing w:line="360" w:lineRule="auto"/>
        <w:rPr>
          <w:rFonts w:hint="eastAsia" w:ascii="仿宋" w:hAnsi="仿宋" w:eastAsia="仿宋" w:cs="仿宋"/>
          <w:color w:val="000000"/>
          <w:sz w:val="24"/>
          <w:szCs w:val="2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1"/>
          <w:highlight w:val="none"/>
        </w:rPr>
        <w:t xml:space="preserve">(3）不论何种情况，</w:t>
      </w:r>
      <w:r>
        <w:rPr>
          <w:rFonts w:hint="eastAsia" w:ascii="仿宋" w:hAnsi="仿宋" w:eastAsia="仿宋" w:cs="仿宋"/>
          <w:color w:val="000000"/>
          <w:sz w:val="24"/>
          <w:szCs w:val="21"/>
          <w:highlight w:val="none"/>
          <w:lang w:eastAsia="zh-CN"/>
        </w:rPr>
        <w:t xml:space="preserve">投标人</w:t>
      </w:r>
      <w:r>
        <w:rPr>
          <w:rFonts w:hint="eastAsia" w:ascii="仿宋" w:hAnsi="仿宋" w:eastAsia="仿宋" w:cs="仿宋"/>
          <w:color w:val="000000"/>
          <w:sz w:val="24"/>
          <w:szCs w:val="21"/>
          <w:highlight w:val="none"/>
        </w:rPr>
        <w:t xml:space="preserve">需提供24小时加油服务，保证</w:t>
      </w:r>
      <w:r>
        <w:rPr>
          <w:rFonts w:hint="eastAsia" w:ascii="仿宋" w:hAnsi="仿宋" w:eastAsia="仿宋" w:cs="仿宋"/>
          <w:color w:val="000000"/>
          <w:sz w:val="24"/>
          <w:szCs w:val="21"/>
          <w:highlight w:val="none"/>
          <w:lang w:eastAsia="zh-CN"/>
        </w:rPr>
        <w:t xml:space="preserve">投标人</w:t>
      </w:r>
      <w:r>
        <w:rPr>
          <w:rFonts w:hint="eastAsia" w:ascii="仿宋" w:hAnsi="仿宋" w:eastAsia="仿宋" w:cs="仿宋"/>
          <w:color w:val="000000"/>
          <w:sz w:val="24"/>
          <w:szCs w:val="21"/>
          <w:highlight w:val="none"/>
        </w:rPr>
        <w:t xml:space="preserve">车辆所需油品的供应。</w:t>
      </w:r>
      <w:r/>
    </w:p>
    <w:p>
      <w:pPr>
        <w:ind w:firstLine="480"/>
        <w:spacing w:line="360" w:lineRule="auto"/>
        <w:rPr>
          <w:rFonts w:hint="eastAsia" w:ascii="仿宋" w:hAnsi="仿宋" w:eastAsia="仿宋" w:cs="仿宋"/>
          <w:color w:val="000000"/>
          <w:sz w:val="24"/>
          <w:szCs w:val="2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1"/>
          <w:highlight w:val="none"/>
        </w:rPr>
        <w:t xml:space="preserve">(4）保证</w:t>
      </w:r>
      <w:r>
        <w:rPr>
          <w:rFonts w:hint="eastAsia" w:ascii="仿宋" w:hAnsi="仿宋" w:eastAsia="仿宋" w:cs="仿宋"/>
          <w:color w:val="000000"/>
          <w:sz w:val="24"/>
          <w:szCs w:val="21"/>
          <w:highlight w:val="none"/>
          <w:lang w:eastAsia="zh-CN"/>
        </w:rPr>
        <w:t xml:space="preserve">招标人</w:t>
      </w:r>
      <w:r>
        <w:rPr>
          <w:rFonts w:hint="eastAsia" w:ascii="仿宋" w:hAnsi="仿宋" w:eastAsia="仿宋" w:cs="仿宋"/>
          <w:color w:val="000000"/>
          <w:sz w:val="24"/>
          <w:szCs w:val="21"/>
          <w:highlight w:val="none"/>
        </w:rPr>
        <w:t xml:space="preserve">车辆加油时场地畅通，做到加油及时。</w:t>
      </w:r>
      <w:r/>
    </w:p>
    <w:p>
      <w:pPr>
        <w:ind w:firstLine="480"/>
        <w:spacing w:line="360" w:lineRule="auto"/>
        <w:rPr>
          <w:rFonts w:hint="eastAsia" w:ascii="仿宋" w:hAnsi="仿宋" w:eastAsia="仿宋" w:cs="仿宋"/>
          <w:color w:val="000000"/>
          <w:sz w:val="24"/>
          <w:szCs w:val="2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1"/>
          <w:highlight w:val="none"/>
        </w:rPr>
        <w:t xml:space="preserve">(5）所有加油操作人员能文明用语，礼貌对待车辆驾驶员。</w:t>
      </w:r>
      <w:r/>
    </w:p>
    <w:p>
      <w:pPr>
        <w:ind w:firstLine="480"/>
        <w:spacing w:line="360" w:lineRule="auto"/>
        <w:rPr>
          <w:rFonts w:hint="eastAsia" w:ascii="仿宋" w:hAnsi="仿宋" w:eastAsia="仿宋" w:cs="仿宋"/>
          <w:color w:val="000000"/>
          <w:sz w:val="24"/>
          <w:szCs w:val="2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1"/>
          <w:highlight w:val="none"/>
        </w:rPr>
        <w:t xml:space="preserve">(6）认真做好对加油员的监督，除</w:t>
      </w:r>
      <w:r>
        <w:rPr>
          <w:rFonts w:hint="eastAsia" w:ascii="仿宋" w:hAnsi="仿宋" w:eastAsia="仿宋" w:cs="仿宋"/>
          <w:color w:val="000000"/>
          <w:sz w:val="24"/>
          <w:szCs w:val="21"/>
          <w:highlight w:val="none"/>
          <w:lang w:eastAsia="zh-CN"/>
        </w:rPr>
        <w:t xml:space="preserve">招标人</w:t>
      </w:r>
      <w:r>
        <w:rPr>
          <w:rFonts w:hint="eastAsia" w:ascii="仿宋" w:hAnsi="仿宋" w:eastAsia="仿宋" w:cs="仿宋"/>
          <w:color w:val="000000"/>
          <w:sz w:val="24"/>
          <w:szCs w:val="21"/>
          <w:highlight w:val="none"/>
        </w:rPr>
        <w:t xml:space="preserve">因生产需要并出具证明要求外，不允许用容器加油；杜绝人情油的现象发生。</w:t>
      </w:r>
      <w:r/>
    </w:p>
    <w:p>
      <w:pPr>
        <w:ind w:firstLine="480"/>
        <w:spacing w:line="360" w:lineRule="auto"/>
        <w:rPr>
          <w:rFonts w:hint="eastAsia" w:ascii="仿宋" w:hAnsi="仿宋" w:eastAsia="仿宋" w:cs="仿宋"/>
          <w:color w:val="000000"/>
          <w:sz w:val="24"/>
          <w:szCs w:val="2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1"/>
          <w:highlight w:val="none"/>
        </w:rPr>
        <w:t xml:space="preserve">(7）不因用户车辆的多少而采取不同的态度。</w:t>
      </w:r>
      <w:r/>
    </w:p>
    <w:p>
      <w:pPr>
        <w:ind w:firstLine="480"/>
        <w:spacing w:line="360" w:lineRule="auto"/>
        <w:rPr>
          <w:rFonts w:hint="eastAsia" w:ascii="仿宋" w:hAnsi="仿宋" w:eastAsia="仿宋" w:cs="仿宋"/>
          <w:color w:val="000000"/>
          <w:sz w:val="24"/>
          <w:szCs w:val="2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1"/>
          <w:highlight w:val="none"/>
        </w:rPr>
        <w:t xml:space="preserve">(8）积极配合</w:t>
      </w:r>
      <w:r>
        <w:rPr>
          <w:rFonts w:hint="eastAsia" w:ascii="仿宋" w:hAnsi="仿宋" w:eastAsia="仿宋" w:cs="仿宋"/>
          <w:color w:val="000000"/>
          <w:sz w:val="24"/>
          <w:szCs w:val="21"/>
          <w:highlight w:val="none"/>
          <w:lang w:eastAsia="zh-CN"/>
        </w:rPr>
        <w:t xml:space="preserve">投标人</w:t>
      </w:r>
      <w:r>
        <w:rPr>
          <w:rFonts w:hint="eastAsia" w:ascii="仿宋" w:hAnsi="仿宋" w:eastAsia="仿宋" w:cs="仿宋"/>
          <w:color w:val="000000"/>
          <w:sz w:val="24"/>
          <w:szCs w:val="21"/>
          <w:highlight w:val="none"/>
        </w:rPr>
        <w:t xml:space="preserve">不定期抽检油品质量和重量、调查加油过程监控。</w:t>
      </w:r>
      <w:r/>
    </w:p>
    <w:p>
      <w:pPr>
        <w:ind w:firstLine="480"/>
        <w:spacing w:line="360" w:lineRule="auto"/>
        <w:rPr>
          <w:rFonts w:hint="eastAsia" w:ascii="仿宋" w:hAnsi="仿宋" w:eastAsia="仿宋" w:cs="仿宋"/>
          <w:b/>
          <w:bCs/>
          <w:color w:val="000000"/>
          <w:sz w:val="24"/>
          <w:szCs w:val="2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24"/>
          <w:szCs w:val="21"/>
          <w:highlight w:val="none"/>
        </w:rPr>
        <w:t xml:space="preserve">2.油品质量及管理要求</w:t>
      </w:r>
      <w:r/>
    </w:p>
    <w:p>
      <w:pPr>
        <w:ind w:firstLine="480"/>
        <w:spacing w:line="360" w:lineRule="auto"/>
        <w:rPr>
          <w:rFonts w:hint="eastAsia" w:ascii="仿宋" w:hAnsi="仿宋" w:eastAsia="仿宋" w:cs="仿宋"/>
          <w:color w:val="000000"/>
          <w:sz w:val="24"/>
          <w:szCs w:val="21"/>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1"/>
          <w:highlight w:val="none"/>
        </w:rPr>
        <w:t xml:space="preserve">（1）中标人提供的油品必须符合国家标准化管理委员会公布的GB11122—2006《柴油机油》的要求，必须符合国家行业生产及经营标准，各项技术指标必须完全符合国家有关质量检测、环保标准及产品出厂标准。若有最新标准，则按最新标准执行。</w:t>
      </w:r>
      <w:r/>
    </w:p>
    <w:p>
      <w:pPr>
        <w:ind w:firstLine="480"/>
        <w:spacing w:line="360" w:lineRule="auto"/>
        <w:rPr>
          <w:rFonts w:hint="eastAsia" w:ascii="仿宋" w:hAnsi="仿宋" w:eastAsia="仿宋" w:cs="仿宋"/>
          <w:color w:val="000000"/>
          <w:sz w:val="24"/>
          <w:szCs w:val="21"/>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1"/>
          <w:highlight w:val="none"/>
        </w:rPr>
        <w:t xml:space="preserve">（2）</w:t>
      </w:r>
      <w:r>
        <w:rPr>
          <w:rFonts w:hint="eastAsia" w:ascii="仿宋" w:hAnsi="仿宋" w:eastAsia="仿宋" w:cs="仿宋"/>
          <w:color w:val="000000"/>
          <w:sz w:val="24"/>
          <w:szCs w:val="21"/>
          <w:highlight w:val="none"/>
          <w:lang w:eastAsia="zh-CN"/>
        </w:rPr>
        <w:t xml:space="preserve">招标人</w:t>
      </w:r>
      <w:r>
        <w:rPr>
          <w:rFonts w:hint="eastAsia" w:ascii="仿宋" w:hAnsi="仿宋" w:eastAsia="仿宋" w:cs="仿宋"/>
          <w:color w:val="000000"/>
          <w:sz w:val="24"/>
          <w:szCs w:val="21"/>
          <w:highlight w:val="none"/>
        </w:rPr>
        <w:t xml:space="preserve">有权对中标人所供应油品不定期不限次抽检，鉴定费用由中标人支付。若经相关部门鉴定确立存在问题时（以国家或者地方政府指定检测部门抽检油站油品检验结果为基准）由中标人承担责任并赔偿损失。</w:t>
      </w:r>
      <w:r/>
    </w:p>
    <w:p>
      <w:pPr>
        <w:ind w:firstLine="480"/>
        <w:spacing w:line="360" w:lineRule="auto"/>
        <w:rPr>
          <w:rFonts w:hint="eastAsia" w:ascii="仿宋" w:hAnsi="仿宋" w:eastAsia="仿宋" w:cs="仿宋"/>
          <w:color w:val="000000"/>
          <w:sz w:val="24"/>
          <w:szCs w:val="21"/>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1"/>
          <w:highlight w:val="none"/>
        </w:rPr>
        <w:t xml:space="preserve">（3）中标人提供加油卡给</w:t>
      </w:r>
      <w:r>
        <w:rPr>
          <w:rFonts w:hint="eastAsia" w:ascii="仿宋" w:hAnsi="仿宋" w:eastAsia="仿宋" w:cs="仿宋"/>
          <w:color w:val="000000"/>
          <w:sz w:val="24"/>
          <w:szCs w:val="21"/>
          <w:highlight w:val="none"/>
          <w:lang w:eastAsia="zh-CN"/>
        </w:rPr>
        <w:t xml:space="preserve">招标人</w:t>
      </w:r>
      <w:r>
        <w:rPr>
          <w:rFonts w:hint="eastAsia" w:ascii="仿宋" w:hAnsi="仿宋" w:eastAsia="仿宋" w:cs="仿宋"/>
          <w:color w:val="000000"/>
          <w:sz w:val="24"/>
          <w:szCs w:val="21"/>
          <w:highlight w:val="none"/>
        </w:rPr>
        <w:t xml:space="preserve">，城管、环卫各一张卡，签订合同之日起3个工作日内办理加油卡，所有加油卡设置密码、限制油品。中标人另外提供两张应急备用卡给</w:t>
      </w:r>
      <w:r>
        <w:rPr>
          <w:rFonts w:hint="eastAsia" w:ascii="仿宋" w:hAnsi="仿宋" w:eastAsia="仿宋" w:cs="仿宋"/>
          <w:color w:val="000000"/>
          <w:sz w:val="24"/>
          <w:szCs w:val="21"/>
          <w:highlight w:val="none"/>
          <w:lang w:eastAsia="zh-CN"/>
        </w:rPr>
        <w:t xml:space="preserve">招标人</w:t>
      </w:r>
      <w:r>
        <w:rPr>
          <w:rFonts w:hint="eastAsia" w:ascii="仿宋" w:hAnsi="仿宋" w:eastAsia="仿宋" w:cs="仿宋"/>
          <w:color w:val="000000"/>
          <w:sz w:val="24"/>
          <w:szCs w:val="21"/>
          <w:highlight w:val="none"/>
        </w:rPr>
        <w:t xml:space="preserve">，以便油卡损坏、丢失时可用于应急加油。</w:t>
      </w:r>
      <w:r/>
    </w:p>
    <w:p>
      <w:pPr>
        <w:ind w:firstLine="480"/>
        <w:spacing w:line="360" w:lineRule="auto"/>
        <w:rPr>
          <w:rFonts w:hint="eastAsia" w:ascii="仿宋" w:hAnsi="仿宋" w:eastAsia="仿宋" w:cs="仿宋"/>
          <w:color w:val="000000"/>
          <w:sz w:val="24"/>
          <w:szCs w:val="21"/>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1"/>
          <w:highlight w:val="none"/>
        </w:rPr>
        <w:t xml:space="preserve">（4）当</w:t>
      </w:r>
      <w:r>
        <w:rPr>
          <w:rFonts w:hint="eastAsia" w:ascii="仿宋" w:hAnsi="仿宋" w:eastAsia="仿宋" w:cs="仿宋"/>
          <w:color w:val="000000"/>
          <w:sz w:val="24"/>
          <w:szCs w:val="21"/>
          <w:highlight w:val="none"/>
          <w:lang w:eastAsia="zh-CN"/>
        </w:rPr>
        <w:t xml:space="preserve">招标人</w:t>
      </w:r>
      <w:r>
        <w:rPr>
          <w:rFonts w:hint="eastAsia" w:ascii="仿宋" w:hAnsi="仿宋" w:eastAsia="仿宋" w:cs="仿宋"/>
          <w:color w:val="000000"/>
          <w:sz w:val="24"/>
          <w:szCs w:val="21"/>
          <w:highlight w:val="none"/>
        </w:rPr>
        <w:t xml:space="preserve">出现加油卡丢失或损坏时，中标人负责免费更换新的加油卡，并将丢失或损坏的加油卡剩余金额转入更换后的新卡。合同后期加油卡数量有新增需求的，中标人需无条件满足。</w:t>
      </w:r>
      <w:r/>
    </w:p>
    <w:p>
      <w:pPr>
        <w:ind w:firstLine="480"/>
        <w:spacing w:line="360" w:lineRule="auto"/>
        <w:rPr>
          <w:rFonts w:hint="eastAsia" w:ascii="仿宋" w:hAnsi="仿宋" w:eastAsia="仿宋" w:cs="仿宋"/>
          <w:color w:val="000000"/>
          <w:sz w:val="24"/>
          <w:szCs w:val="21"/>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1"/>
          <w:highlight w:val="none"/>
        </w:rPr>
        <w:t xml:space="preserve">（5）每个加油站点需为</w:t>
      </w:r>
      <w:r>
        <w:rPr>
          <w:rFonts w:hint="eastAsia" w:ascii="仿宋" w:hAnsi="仿宋" w:eastAsia="仿宋" w:cs="仿宋"/>
          <w:color w:val="000000"/>
          <w:sz w:val="24"/>
          <w:szCs w:val="21"/>
          <w:highlight w:val="none"/>
          <w:lang w:eastAsia="zh-CN"/>
        </w:rPr>
        <w:t xml:space="preserve">招标人</w:t>
      </w:r>
      <w:r>
        <w:rPr>
          <w:rFonts w:hint="eastAsia" w:ascii="仿宋" w:hAnsi="仿宋" w:eastAsia="仿宋" w:cs="仿宋"/>
          <w:color w:val="000000"/>
          <w:sz w:val="24"/>
          <w:szCs w:val="21"/>
          <w:highlight w:val="none"/>
        </w:rPr>
        <w:t xml:space="preserve">提供专门的加油通道，避免站点内出现排队加油高峰，保证</w:t>
      </w:r>
      <w:r>
        <w:rPr>
          <w:rFonts w:hint="eastAsia" w:ascii="仿宋" w:hAnsi="仿宋" w:eastAsia="仿宋" w:cs="仿宋"/>
          <w:color w:val="000000"/>
          <w:sz w:val="24"/>
          <w:szCs w:val="21"/>
          <w:highlight w:val="none"/>
          <w:lang w:eastAsia="zh-CN"/>
        </w:rPr>
        <w:t xml:space="preserve">招标人</w:t>
      </w:r>
      <w:r>
        <w:rPr>
          <w:rFonts w:hint="eastAsia" w:ascii="仿宋" w:hAnsi="仿宋" w:eastAsia="仿宋" w:cs="仿宋"/>
          <w:color w:val="000000"/>
          <w:sz w:val="24"/>
          <w:szCs w:val="21"/>
          <w:highlight w:val="none"/>
        </w:rPr>
        <w:t xml:space="preserve">车辆用油以及调度上能保持灵活机动。</w:t>
      </w:r>
      <w:r/>
    </w:p>
    <w:p>
      <w:pPr>
        <w:ind w:firstLine="480"/>
        <w:spacing w:line="360" w:lineRule="auto"/>
        <w:rPr>
          <w:rFonts w:hint="eastAsia" w:ascii="仿宋" w:hAnsi="仿宋" w:eastAsia="仿宋" w:cs="仿宋"/>
          <w:color w:val="000000"/>
          <w:sz w:val="24"/>
          <w:szCs w:val="2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1"/>
          <w:highlight w:val="none"/>
        </w:rPr>
        <w:t xml:space="preserve">（6）中标人具有定期或不定期向</w:t>
      </w:r>
      <w:r>
        <w:rPr>
          <w:rFonts w:hint="eastAsia" w:ascii="仿宋" w:hAnsi="仿宋" w:eastAsia="仿宋" w:cs="仿宋"/>
          <w:color w:val="000000"/>
          <w:sz w:val="24"/>
          <w:szCs w:val="21"/>
          <w:highlight w:val="none"/>
          <w:lang w:eastAsia="zh-CN"/>
        </w:rPr>
        <w:t xml:space="preserve">招标人</w:t>
      </w:r>
      <w:r>
        <w:rPr>
          <w:rFonts w:hint="eastAsia" w:ascii="仿宋" w:hAnsi="仿宋" w:eastAsia="仿宋" w:cs="仿宋"/>
          <w:color w:val="000000"/>
          <w:sz w:val="24"/>
          <w:szCs w:val="21"/>
          <w:highlight w:val="none"/>
        </w:rPr>
        <w:t xml:space="preserve">提供车辆加油的相关电子台账及纸质</w:t>
      </w:r>
      <w:r>
        <w:rPr>
          <w:rFonts w:hint="eastAsia" w:ascii="仿宋" w:hAnsi="仿宋" w:eastAsia="仿宋" w:cs="仿宋"/>
          <w:color w:val="000000"/>
          <w:sz w:val="24"/>
          <w:szCs w:val="21"/>
          <w:highlight w:val="none"/>
          <w:lang w:eastAsia="zh-CN"/>
        </w:rPr>
        <w:t xml:space="preserve">台账记录</w:t>
      </w:r>
      <w:r>
        <w:rPr>
          <w:rFonts w:hint="eastAsia" w:ascii="仿宋" w:hAnsi="仿宋" w:eastAsia="仿宋" w:cs="仿宋"/>
          <w:color w:val="000000"/>
          <w:sz w:val="24"/>
          <w:szCs w:val="21"/>
          <w:highlight w:val="none"/>
        </w:rPr>
        <w:t xml:space="preserve">的能力（包括但不限于</w:t>
      </w:r>
      <w:r>
        <w:rPr>
          <w:rFonts w:hint="eastAsia" w:ascii="仿宋" w:hAnsi="仿宋" w:eastAsia="仿宋" w:cs="仿宋"/>
          <w:color w:val="000000"/>
          <w:sz w:val="24"/>
          <w:szCs w:val="21"/>
          <w:highlight w:val="none"/>
          <w:lang w:eastAsia="zh-CN"/>
        </w:rPr>
        <w:t xml:space="preserve">招标人</w:t>
      </w:r>
      <w:r>
        <w:rPr>
          <w:rFonts w:hint="eastAsia" w:ascii="仿宋" w:hAnsi="仿宋" w:eastAsia="仿宋" w:cs="仿宋"/>
          <w:color w:val="000000"/>
          <w:sz w:val="24"/>
          <w:szCs w:val="21"/>
          <w:highlight w:val="none"/>
        </w:rPr>
        <w:t xml:space="preserve">每台车辆的加油明细记录及汇总记录）。并能够根据</w:t>
      </w:r>
      <w:r>
        <w:rPr>
          <w:rFonts w:hint="eastAsia" w:ascii="仿宋" w:hAnsi="仿宋" w:eastAsia="仿宋" w:cs="仿宋"/>
          <w:color w:val="000000"/>
          <w:sz w:val="24"/>
          <w:szCs w:val="21"/>
          <w:highlight w:val="none"/>
          <w:lang w:eastAsia="zh-CN"/>
        </w:rPr>
        <w:t xml:space="preserve">招标人</w:t>
      </w:r>
      <w:r>
        <w:rPr>
          <w:rFonts w:hint="eastAsia" w:ascii="仿宋" w:hAnsi="仿宋" w:eastAsia="仿宋" w:cs="仿宋"/>
          <w:color w:val="000000"/>
          <w:sz w:val="24"/>
          <w:szCs w:val="21"/>
          <w:highlight w:val="none"/>
        </w:rPr>
        <w:t xml:space="preserve">的需要及时提供</w:t>
      </w:r>
      <w:r>
        <w:rPr>
          <w:rFonts w:hint="eastAsia" w:ascii="仿宋" w:hAnsi="仿宋" w:eastAsia="仿宋" w:cs="仿宋"/>
          <w:color w:val="000000"/>
          <w:sz w:val="24"/>
          <w:szCs w:val="21"/>
          <w:highlight w:val="none"/>
          <w:lang w:eastAsia="zh-CN"/>
        </w:rPr>
        <w:t xml:space="preserve">相关台账</w:t>
      </w:r>
      <w:r>
        <w:rPr>
          <w:rFonts w:hint="eastAsia" w:ascii="仿宋" w:hAnsi="仿宋" w:eastAsia="仿宋" w:cs="仿宋"/>
          <w:color w:val="000000"/>
          <w:sz w:val="24"/>
          <w:szCs w:val="21"/>
          <w:highlight w:val="none"/>
        </w:rPr>
        <w:t xml:space="preserve">记录。</w:t>
      </w:r>
      <w:r/>
    </w:p>
    <w:p>
      <w:pPr>
        <w:ind w:firstLine="480"/>
        <w:spacing w:line="360" w:lineRule="auto"/>
        <w:rPr>
          <w:rFonts w:hint="eastAsia" w:ascii="仿宋" w:hAnsi="仿宋" w:eastAsia="仿宋" w:cs="仿宋"/>
          <w:b/>
          <w:bCs/>
          <w:color w:val="000000"/>
          <w:sz w:val="24"/>
          <w:szCs w:val="21"/>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24"/>
          <w:szCs w:val="21"/>
          <w:highlight w:val="none"/>
        </w:rPr>
        <w:t xml:space="preserve">3.计价方式</w:t>
      </w:r>
      <w:r/>
    </w:p>
    <w:p>
      <w:pPr>
        <w:ind w:firstLine="480"/>
        <w:spacing w:line="360" w:lineRule="auto"/>
        <w:rPr>
          <w:rFonts w:hint="eastAsia" w:ascii="仿宋" w:hAnsi="仿宋" w:eastAsia="仿宋" w:cs="仿宋"/>
          <w:color w:val="000000"/>
          <w:sz w:val="24"/>
          <w:szCs w:val="2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1"/>
          <w:highlight w:val="none"/>
        </w:rPr>
        <w:t xml:space="preserve">(1)本项目设定限价为单价不超过</w:t>
      </w:r>
      <w:r>
        <w:rPr>
          <w:rFonts w:hint="eastAsia" w:ascii="仿宋" w:hAnsi="仿宋" w:eastAsia="仿宋" w:cs="仿宋"/>
          <w:color w:val="000000"/>
          <w:sz w:val="24"/>
          <w:szCs w:val="21"/>
          <w:highlight w:val="none"/>
          <w:lang w:eastAsia="zh-CN"/>
        </w:rPr>
        <w:t xml:space="preserve">国家发展改革委</w:t>
      </w:r>
      <w:r>
        <w:rPr>
          <w:rFonts w:hint="eastAsia" w:ascii="仿宋" w:hAnsi="仿宋" w:eastAsia="仿宋" w:cs="仿宋"/>
          <w:color w:val="000000"/>
          <w:sz w:val="24"/>
          <w:szCs w:val="21"/>
          <w:highlight w:val="none"/>
        </w:rPr>
        <w:t xml:space="preserve">发布的指导单价的95%（（</w:t>
      </w:r>
      <w:r>
        <w:rPr>
          <w:rFonts w:hint="eastAsia" w:ascii="仿宋" w:hAnsi="仿宋" w:eastAsia="仿宋" w:cs="仿宋"/>
          <w:color w:val="000000"/>
          <w:sz w:val="24"/>
          <w:szCs w:val="21"/>
          <w:highlight w:val="none"/>
          <w:lang w:eastAsia="zh-CN"/>
        </w:rPr>
        <w:t xml:space="preserve">1-投标优惠率</w:t>
      </w:r>
      <w:r>
        <w:rPr>
          <w:rFonts w:hint="eastAsia" w:ascii="仿宋" w:hAnsi="仿宋" w:eastAsia="仿宋" w:cs="仿宋"/>
          <w:color w:val="000000"/>
          <w:sz w:val="24"/>
          <w:szCs w:val="21"/>
          <w:highlight w:val="none"/>
        </w:rPr>
        <w:t xml:space="preserve">）≤95.00%），按照国家规定的成品柴油零售价报优惠率。如报价优惠率为：7%，本项目结算价为：</w:t>
      </w:r>
      <w:r>
        <w:rPr>
          <w:rFonts w:hint="eastAsia" w:ascii="仿宋" w:hAnsi="仿宋" w:eastAsia="仿宋" w:cs="仿宋"/>
          <w:color w:val="000000"/>
          <w:sz w:val="24"/>
          <w:szCs w:val="21"/>
          <w:highlight w:val="none"/>
          <w:lang w:eastAsia="zh-CN"/>
        </w:rPr>
        <w:t xml:space="preserve">国家发展改革委</w:t>
      </w:r>
      <w:r>
        <w:rPr>
          <w:rFonts w:hint="eastAsia" w:ascii="仿宋" w:hAnsi="仿宋" w:eastAsia="仿宋" w:cs="仿宋"/>
          <w:color w:val="000000"/>
          <w:sz w:val="24"/>
          <w:szCs w:val="21"/>
          <w:highlight w:val="none"/>
        </w:rPr>
        <w:t xml:space="preserve">发布的指导单价的93%（1-7%）。注：如</w:t>
      </w:r>
      <w:r>
        <w:rPr>
          <w:rFonts w:hint="eastAsia" w:ascii="仿宋" w:hAnsi="仿宋" w:eastAsia="仿宋" w:cs="仿宋"/>
          <w:color w:val="000000"/>
          <w:sz w:val="24"/>
          <w:szCs w:val="21"/>
          <w:highlight w:val="none"/>
          <w:lang w:eastAsia="zh-CN"/>
        </w:rPr>
        <w:t xml:space="preserve">投标人</w:t>
      </w:r>
      <w:r>
        <w:rPr>
          <w:rFonts w:hint="eastAsia" w:ascii="仿宋" w:hAnsi="仿宋" w:eastAsia="仿宋" w:cs="仿宋"/>
          <w:color w:val="000000"/>
          <w:sz w:val="24"/>
          <w:szCs w:val="21"/>
          <w:highlight w:val="none"/>
        </w:rPr>
        <w:t xml:space="preserve">在系统填报数字7，即视为报价优惠率7%，且该投标报价必须为固定数值，不接受区间报价。投标人所报优惠低于成本的，必须在响应文件中提供报价说明，并提交相关证明材料证明其报价合理性。评标委员会认为投标人不能证明其报价合理性的，或有可能影响产品质量或者不能诚信履约的，应当将其作为无效投标处理。</w:t>
      </w:r>
      <w:r/>
    </w:p>
    <w:p>
      <w:pPr>
        <w:ind w:firstLine="480"/>
        <w:spacing w:line="360" w:lineRule="auto"/>
        <w:rPr>
          <w:rFonts w:hint="eastAsia" w:ascii="仿宋" w:hAnsi="仿宋" w:eastAsia="仿宋" w:cs="仿宋"/>
          <w:color w:val="000000"/>
          <w:sz w:val="24"/>
          <w:szCs w:val="2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1"/>
          <w:highlight w:val="none"/>
        </w:rPr>
        <w:t xml:space="preserve">(2)服务期内中标加油站按“P0×投标人所报费率”与</w:t>
      </w:r>
      <w:r>
        <w:rPr>
          <w:rFonts w:hint="eastAsia" w:ascii="仿宋" w:hAnsi="仿宋" w:eastAsia="仿宋" w:cs="仿宋"/>
          <w:color w:val="000000"/>
          <w:sz w:val="24"/>
          <w:szCs w:val="21"/>
          <w:highlight w:val="none"/>
          <w:lang w:eastAsia="zh-CN"/>
        </w:rPr>
        <w:t xml:space="preserve">招标人</w:t>
      </w:r>
      <w:r>
        <w:rPr>
          <w:rFonts w:hint="eastAsia" w:ascii="仿宋" w:hAnsi="仿宋" w:eastAsia="仿宋" w:cs="仿宋"/>
          <w:color w:val="000000"/>
          <w:sz w:val="24"/>
          <w:szCs w:val="21"/>
          <w:highlight w:val="none"/>
        </w:rPr>
        <w:t xml:space="preserve">进行结算。</w:t>
      </w:r>
      <w:r>
        <w:rPr>
          <w:rFonts w:hint="eastAsia" w:ascii="仿宋" w:hAnsi="仿宋" w:eastAsia="仿宋" w:cs="仿宋"/>
          <w:color w:val="000000"/>
          <w:sz w:val="24"/>
          <w:szCs w:val="21"/>
          <w:highlight w:val="none"/>
          <w:lang w:eastAsia="zh-CN"/>
        </w:rPr>
        <w:t xml:space="preserve">国家发展改革委</w:t>
      </w:r>
      <w:r>
        <w:rPr>
          <w:rFonts w:hint="eastAsia" w:ascii="仿宋" w:hAnsi="仿宋" w:eastAsia="仿宋" w:cs="仿宋"/>
          <w:color w:val="000000"/>
          <w:sz w:val="24"/>
          <w:szCs w:val="21"/>
          <w:highlight w:val="none"/>
        </w:rPr>
        <w:t xml:space="preserve">公布的零售挂牌价确定为P0。</w:t>
      </w:r>
      <w:r/>
    </w:p>
    <w:p>
      <w:pPr>
        <w:ind w:firstLine="480"/>
        <w:rPr>
          <w:rFonts w:ascii="Calibri" w:hAnsi="Calibri" w:eastAsia="宋体"/>
          <w:szCs w:val="24"/>
        </w:rPr>
      </w:pPr>
      <w:r>
        <w:rPr>
          <w:rFonts w:hint="eastAsia" w:ascii="仿宋" w:hAnsi="仿宋" w:eastAsia="仿宋" w:cs="仿宋"/>
          <w:color w:val="000000"/>
          <w:sz w:val="24"/>
          <w:szCs w:val="21"/>
          <w:highlight w:val="none"/>
        </w:rPr>
        <w:t xml:space="preserve">(3)中标人在进行调整油价之前，应将调整油价通知提供给</w:t>
      </w:r>
      <w:r>
        <w:rPr>
          <w:rFonts w:hint="eastAsia" w:ascii="仿宋" w:hAnsi="仿宋" w:eastAsia="仿宋" w:cs="仿宋"/>
          <w:color w:val="000000"/>
          <w:sz w:val="24"/>
          <w:szCs w:val="21"/>
          <w:highlight w:val="none"/>
          <w:lang w:eastAsia="zh-CN"/>
        </w:rPr>
        <w:t xml:space="preserve">招标人</w:t>
      </w:r>
      <w:r>
        <w:rPr>
          <w:rFonts w:hint="eastAsia" w:ascii="仿宋" w:hAnsi="仿宋" w:eastAsia="仿宋" w:cs="仿宋"/>
          <w:color w:val="000000"/>
          <w:sz w:val="24"/>
          <w:szCs w:val="21"/>
          <w:highlight w:val="none"/>
        </w:rPr>
        <w:t xml:space="preserve">，调整后价格按政府批文日期执行。</w:t>
      </w:r>
      <w:r/>
    </w:p>
    <w:p>
      <w:pPr>
        <w:ind w:firstLine="480"/>
        <w:spacing w:line="360" w:lineRule="auto"/>
        <w:rPr>
          <w:rFonts w:hint="eastAsia" w:ascii="仿宋" w:hAnsi="仿宋" w:eastAsia="仿宋" w:cs="仿宋"/>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4"/>
          <w:highlight w:val="none"/>
          <w14:textFill>
            <w14:solidFill>
              <w14:schemeClr w14:val="tx1"/>
            </w14:solidFill>
          </w14:textFill>
        </w:rPr>
      </w:r>
      <w:r/>
    </w:p>
    <w:p>
      <w:pPr>
        <w:ind w:firstLine="480"/>
        <w:spacing w:line="360" w:lineRule="auto"/>
        <w:rPr>
          <w:rFonts w:hint="eastAsia" w:ascii="仿宋" w:hAnsi="仿宋" w:eastAsia="仿宋" w:cs="仿宋"/>
          <w:b/>
          <w:bCs/>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themeColor="text1"/>
          <w:sz w:val="24"/>
          <w:highlight w:val="none"/>
          <w:lang w:eastAsia="zh-CN"/>
          <w14:textFill>
            <w14:solidFill>
              <w14:schemeClr w14:val="tx1"/>
            </w14:solidFill>
          </w14:textFill>
        </w:rPr>
        <w:t xml:space="preserve">六</w:t>
      </w:r>
      <w:r>
        <w:rPr>
          <w:rFonts w:hint="eastAsia" w:ascii="仿宋" w:hAnsi="仿宋" w:eastAsia="仿宋" w:cs="仿宋"/>
          <w:b/>
          <w:bCs/>
          <w:color w:val="000000" w:themeColor="text1"/>
          <w:sz w:val="24"/>
          <w:highlight w:val="none"/>
          <w14:textFill>
            <w14:solidFill>
              <w14:schemeClr w14:val="tx1"/>
            </w14:solidFill>
          </w14:textFill>
        </w:rPr>
        <w:t xml:space="preserve">、项目整体实施要求</w:t>
      </w:r>
      <w:r/>
    </w:p>
    <w:p>
      <w:pPr>
        <w:ind w:firstLine="480"/>
        <w:spacing w:line="360" w:lineRule="auto"/>
        <w:rPr>
          <w:rFonts w:hint="eastAsia" w:ascii="仿宋" w:hAnsi="仿宋" w:eastAsia="仿宋" w:cs="仿宋"/>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4"/>
          <w:highlight w:val="none"/>
          <w14:textFill>
            <w14:solidFill>
              <w14:schemeClr w14:val="tx1"/>
            </w14:solidFill>
          </w14:textFill>
        </w:rPr>
        <w:t xml:space="preserve">投标人应在投标文件中提供完备的项目实施方案，包括质量保证方案、进度安排、人员管理和突发事件处置方案等。</w:t>
      </w:r>
      <w:r/>
    </w:p>
    <w:p>
      <w:pPr>
        <w:ind w:firstLine="480"/>
        <w:spacing w:line="360" w:lineRule="auto"/>
        <w:rPr>
          <w:rFonts w:hint="eastAsia" w:ascii="仿宋" w:hAnsi="仿宋" w:eastAsia="仿宋" w:cs="仿宋"/>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4"/>
          <w:highlight w:val="none"/>
          <w14:textFill>
            <w14:solidFill>
              <w14:schemeClr w14:val="tx1"/>
            </w14:solidFill>
          </w14:textFill>
        </w:rPr>
        <w:t xml:space="preserve">1</w:t>
      </w:r>
      <w:r>
        <w:rPr>
          <w:rFonts w:hint="eastAsia" w:ascii="仿宋" w:hAnsi="仿宋" w:eastAsia="仿宋" w:cs="仿宋"/>
          <w:color w:val="000000" w:themeColor="text1"/>
          <w:sz w:val="24"/>
          <w:highlight w:val="none"/>
          <w:lang w:val="en-US" w:eastAsia="zh-CN"/>
          <w14:textFill>
            <w14:solidFill>
              <w14:schemeClr w14:val="tx1"/>
            </w14:solidFill>
          </w14:textFill>
        </w:rPr>
        <w:t xml:space="preserve">.</w:t>
      </w:r>
      <w:r>
        <w:rPr>
          <w:rFonts w:hint="eastAsia" w:ascii="仿宋" w:hAnsi="仿宋" w:eastAsia="仿宋" w:cs="仿宋"/>
          <w:color w:val="000000" w:themeColor="text1"/>
          <w:sz w:val="24"/>
          <w:highlight w:val="none"/>
          <w14:textFill>
            <w14:solidFill>
              <w14:schemeClr w14:val="tx1"/>
            </w14:solidFill>
          </w14:textFill>
        </w:rPr>
        <w:t xml:space="preserve">项目实施方案：投标人应充分考虑履约过程可能遇到的各种情况，有针对性的制订预防措施，需在投标文件中进行阐述，并建立明确的实施方案流程。</w:t>
      </w:r>
      <w:r/>
    </w:p>
    <w:p>
      <w:pPr>
        <w:ind w:firstLine="480"/>
        <w:spacing w:line="360" w:lineRule="auto"/>
        <w:rPr>
          <w:rFonts w:hint="eastAsia" w:ascii="仿宋" w:hAnsi="仿宋" w:eastAsia="仿宋" w:cs="仿宋"/>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4"/>
          <w:highlight w:val="none"/>
          <w14:textFill>
            <w14:solidFill>
              <w14:schemeClr w14:val="tx1"/>
            </w14:solidFill>
          </w14:textFill>
        </w:rPr>
        <w:t xml:space="preserve">2</w:t>
      </w:r>
      <w:r>
        <w:rPr>
          <w:rFonts w:hint="eastAsia" w:ascii="仿宋" w:hAnsi="仿宋" w:eastAsia="仿宋" w:cs="仿宋"/>
          <w:color w:val="000000" w:themeColor="text1"/>
          <w:sz w:val="24"/>
          <w:highlight w:val="none"/>
          <w:lang w:val="en-US" w:eastAsia="zh-CN"/>
          <w14:textFill>
            <w14:solidFill>
              <w14:schemeClr w14:val="tx1"/>
            </w14:solidFill>
          </w14:textFill>
        </w:rPr>
        <w:t xml:space="preserve">.</w:t>
      </w:r>
      <w:r>
        <w:rPr>
          <w:rFonts w:hint="eastAsia" w:ascii="仿宋" w:hAnsi="仿宋" w:eastAsia="仿宋" w:cs="仿宋"/>
          <w:color w:val="000000" w:themeColor="text1"/>
          <w:sz w:val="24"/>
          <w:highlight w:val="none"/>
          <w14:textFill>
            <w14:solidFill>
              <w14:schemeClr w14:val="tx1"/>
            </w14:solidFill>
          </w14:textFill>
        </w:rPr>
        <w:t xml:space="preserve">质量保障措施：投标人应在投标文件中提出详细的质量控制措施、出厂检验标准以及测试程序。</w:t>
      </w:r>
      <w:r/>
    </w:p>
    <w:p>
      <w:pPr>
        <w:ind w:firstLine="480"/>
        <w:spacing w:line="360" w:lineRule="auto"/>
        <w:rPr>
          <w:rFonts w:hint="eastAsia" w:ascii="仿宋" w:hAnsi="仿宋" w:eastAsia="仿宋" w:cs="仿宋"/>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4"/>
          <w:highlight w:val="none"/>
          <w14:textFill>
            <w14:solidFill>
              <w14:schemeClr w14:val="tx1"/>
            </w14:solidFill>
          </w14:textFill>
        </w:rPr>
        <w:t xml:space="preserve">3</w:t>
      </w:r>
      <w:r>
        <w:rPr>
          <w:rFonts w:hint="eastAsia" w:ascii="仿宋" w:hAnsi="仿宋" w:eastAsia="仿宋" w:cs="仿宋"/>
          <w:color w:val="000000" w:themeColor="text1"/>
          <w:sz w:val="24"/>
          <w:highlight w:val="none"/>
          <w:lang w:val="en-US" w:eastAsia="zh-CN"/>
          <w14:textFill>
            <w14:solidFill>
              <w14:schemeClr w14:val="tx1"/>
            </w14:solidFill>
          </w14:textFill>
        </w:rPr>
        <w:t xml:space="preserve">.</w:t>
      </w:r>
      <w:r>
        <w:rPr>
          <w:rFonts w:hint="eastAsia" w:ascii="仿宋" w:hAnsi="仿宋" w:eastAsia="仿宋" w:cs="仿宋"/>
          <w:color w:val="000000" w:themeColor="text1"/>
          <w:sz w:val="24"/>
          <w:highlight w:val="none"/>
          <w14:textFill>
            <w14:solidFill>
              <w14:schemeClr w14:val="tx1"/>
            </w14:solidFill>
          </w14:textFill>
        </w:rPr>
        <w:t xml:space="preserve">进度安排要求：投标文件中需包含一份详尽的项目进度计划，有明确的时间节点和进度安排，展示项目各阶段的起止时间、关键过程等，且要充分考虑暑期暴雨及酷暑影响，避免影响供货。</w:t>
      </w:r>
      <w:r/>
    </w:p>
    <w:p>
      <w:pPr>
        <w:ind w:firstLine="480"/>
        <w:spacing w:line="360" w:lineRule="auto"/>
        <w:rPr>
          <w:rFonts w:hint="eastAsia" w:ascii="仿宋" w:hAnsi="仿宋" w:eastAsia="仿宋" w:cs="仿宋"/>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4"/>
          <w:highlight w:val="none"/>
          <w14:textFill>
            <w14:solidFill>
              <w14:schemeClr w14:val="tx1"/>
            </w14:solidFill>
          </w14:textFill>
        </w:rPr>
        <w:t xml:space="preserve">4</w:t>
      </w:r>
      <w:r>
        <w:rPr>
          <w:rFonts w:hint="eastAsia" w:ascii="仿宋" w:hAnsi="仿宋" w:eastAsia="仿宋" w:cs="仿宋"/>
          <w:color w:val="000000" w:themeColor="text1"/>
          <w:sz w:val="24"/>
          <w:highlight w:val="none"/>
          <w:lang w:val="en-US" w:eastAsia="zh-CN"/>
          <w14:textFill>
            <w14:solidFill>
              <w14:schemeClr w14:val="tx1"/>
            </w14:solidFill>
          </w14:textFill>
        </w:rPr>
        <w:t xml:space="preserve">.</w:t>
      </w:r>
      <w:r>
        <w:rPr>
          <w:rFonts w:hint="eastAsia" w:ascii="仿宋" w:hAnsi="仿宋" w:eastAsia="仿宋" w:cs="仿宋"/>
          <w:color w:val="000000" w:themeColor="text1"/>
          <w:sz w:val="24"/>
          <w:highlight w:val="none"/>
          <w14:textFill>
            <w14:solidFill>
              <w14:schemeClr w14:val="tx1"/>
            </w14:solidFill>
          </w14:textFill>
        </w:rPr>
        <w:t xml:space="preserve">人员管理要求：描述现场管理策略，包括安全生产措施、环境保护措施以及日常现场管理流程等，以及现场配送人员管理要求，配送人员必须严格遵守招标人规章制度，自觉接受检查，无证人员一律不得进入现场。</w:t>
      </w:r>
      <w:r/>
    </w:p>
    <w:p>
      <w:pPr>
        <w:ind w:firstLine="482"/>
        <w:spacing w:line="500" w:lineRule="exact"/>
        <w:rPr>
          <w:rFonts w:hint="eastAsia" w:ascii="仿宋" w:hAnsi="仿宋" w:eastAsia="仿宋" w:cs="仿宋"/>
          <w:b/>
          <w:bCs/>
          <w:color w:val="000000" w:themeColor="text1"/>
          <w:sz w:val="24"/>
          <w:highlight w:val="none"/>
          <w14:textFill>
            <w14:solidFill>
              <w14:schemeClr w14:val="tx1"/>
            </w14:solidFill>
          </w14:textFill>
        </w:rPr>
      </w:pPr>
      <w:r>
        <w:rPr>
          <w:rFonts w:hint="eastAsia" w:ascii="仿宋" w:hAnsi="仿宋" w:eastAsia="仿宋" w:cs="仿宋"/>
          <w:b/>
          <w:bCs/>
          <w:color w:val="000000" w:themeColor="text1"/>
          <w:sz w:val="24"/>
          <w:highlight w:val="none"/>
          <w:lang w:eastAsia="zh-CN"/>
          <w14:textFill>
            <w14:solidFill>
              <w14:schemeClr w14:val="tx1"/>
            </w14:solidFill>
          </w14:textFill>
        </w:rPr>
        <w:t xml:space="preserve">七</w:t>
      </w:r>
      <w:r>
        <w:rPr>
          <w:rFonts w:hint="eastAsia" w:ascii="仿宋" w:hAnsi="仿宋" w:eastAsia="仿宋" w:cs="仿宋"/>
          <w:b/>
          <w:bCs/>
          <w:color w:val="000000" w:themeColor="text1"/>
          <w:sz w:val="24"/>
          <w:highlight w:val="none"/>
          <w14:textFill>
            <w14:solidFill>
              <w14:schemeClr w14:val="tx1"/>
            </w14:solidFill>
          </w14:textFill>
        </w:rPr>
        <w:t xml:space="preserve">、采购标的需实现的功能或者目标，以及为落实政府采购政策需满足的要求；</w:t>
      </w:r>
      <w:r/>
    </w:p>
    <w:p>
      <w:pPr>
        <w:ind w:firstLine="480"/>
        <w:spacing w:line="50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1.1采购本国货物、工程和服务</w:t>
      </w:r>
      <w:r/>
    </w:p>
    <w:p>
      <w:pPr>
        <w:ind w:firstLine="480"/>
        <w:spacing w:line="50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1.1.1政府采购应当采购本国货物、工程和服务，但有《中华人民共和国政府采购法》第十条规定情形的除外。</w:t>
      </w:r>
      <w:r/>
    </w:p>
    <w:p>
      <w:pPr>
        <w:ind w:firstLine="480"/>
        <w:spacing w:line="50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1.2政府采购需求标准</w:t>
      </w:r>
      <w:r/>
    </w:p>
    <w:p>
      <w:pPr>
        <w:ind w:firstLine="480"/>
        <w:spacing w:line="50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1.2.1商品包装、快递包装政府采购需求标准（试行）</w:t>
      </w:r>
      <w:r/>
    </w:p>
    <w:p>
      <w:pPr>
        <w:ind w:firstLine="482"/>
        <w:spacing w:line="500" w:lineRule="exact"/>
        <w:rPr>
          <w:rFonts w:hint="eastAsia" w:ascii="仿宋" w:hAnsi="仿宋" w:eastAsia="仿宋" w:cs="仿宋"/>
          <w:b/>
          <w:bCs/>
          <w:color w:val="000000" w:themeColor="text1"/>
          <w:sz w:val="24"/>
          <w:szCs w:val="24"/>
          <w:highlight w:val="none"/>
          <w14:textFill>
            <w14:solidFill>
              <w14:schemeClr w14:val="tx1"/>
            </w14:solidFill>
          </w14:textFill>
        </w:rPr>
      </w:pPr>
      <w:r>
        <w:rPr>
          <w:rFonts w:hint="eastAsia" w:ascii="仿宋" w:hAnsi="仿宋" w:eastAsia="仿宋" w:cs="仿宋"/>
          <w:b/>
          <w:bCs/>
          <w:color w:val="000000" w:themeColor="text1"/>
          <w:sz w:val="24"/>
          <w:szCs w:val="24"/>
          <w:highlight w:val="none"/>
          <w14:textFill>
            <w14:solidFill>
              <w14:schemeClr w14:val="tx1"/>
            </w14:solidFill>
          </w14:textFill>
        </w:rPr>
        <w:t xml:space="preserve">1.3为助力打好污染防治攻坚战，推广使用绿色包装，本项目中涉及的商品包装和快递包装执行《关于印发〈商品包装政府采购需求标准（试行）〉、〈快递包装政府采购需求标准（试行）〉的通知》（财办库〔2020〕123号）、《江苏省财政厅关于加强政府绿色采购有关事项的通知》（苏财购〔2023〕65号）的要求，投标人应当提供符合需求标准的产品及相关快递服务的包装。</w:t>
      </w:r>
      <w:r/>
    </w:p>
    <w:p>
      <w:pPr>
        <w:ind w:firstLine="480"/>
        <w:spacing w:line="460" w:lineRule="exact"/>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2、政府采购节能产品、环境标志产品</w:t>
      </w:r>
      <w:r/>
    </w:p>
    <w:p>
      <w:pPr>
        <w:ind w:firstLine="480"/>
        <w:spacing w:line="460" w:lineRule="exact"/>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1）招标人拟采购的产品属于品目清单范围的，招标人及其委托的采购代理机构将依据国家确定的认证机构出具的、处于有效期之内的节能产品、环境标志产品认证证书，对获得证书的产品实施政府优先采购或强制采购。投标人须按招标文件要求提供相关产品认证证书。</w:t>
      </w:r>
      <w:r/>
    </w:p>
    <w:p>
      <w:pPr>
        <w:ind w:firstLine="480"/>
        <w:spacing w:line="460" w:lineRule="exact"/>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（2）招标人拟采购的产品属于政府强制采购的节能产品品目清单范围的，投标人须提供国家确定的认证机构出具的、处于有效期之内的节能产品认证证书的，否则无效标处理。</w:t>
      </w:r>
      <w:r/>
    </w:p>
    <w:p>
      <w:pPr>
        <w:ind w:firstLine="480"/>
        <w:spacing w:line="460" w:lineRule="exact"/>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3、商品包装、快递包装政府采购需求标准（试行）</w:t>
      </w:r>
      <w:r/>
    </w:p>
    <w:p>
      <w:pPr>
        <w:ind w:firstLine="480"/>
        <w:spacing w:line="460" w:lineRule="exact"/>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为助力打好污染防治攻坚战，推广使用绿色包装，根据财政部印发的《商品包装政府采购需求标准（试行）》、《快递包装政府采购需求标准（试行）》，如本项目涉及商品包装和快递包装的，具体需求详见第四章采购需求。</w:t>
      </w:r>
      <w:r/>
    </w:p>
    <w:p>
      <w:pPr>
        <w:ind w:firstLine="480"/>
        <w:spacing w:line="460" w:lineRule="exact"/>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4、绿色数据中心政府采购需求标准（试行）</w:t>
      </w:r>
      <w:r/>
    </w:p>
    <w:p>
      <w:pPr>
        <w:ind w:firstLine="480"/>
        <w:spacing w:line="500" w:lineRule="exact"/>
        <w:rPr>
          <w:color w:val="000000" w:themeColor="text1"/>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为加快数据中心绿色转型，根据财政部生态环境部工业和信息化部关于印发《绿色数据中心政府采购需求标准（试行）》的通知），本项目如涉及绿色数据中心，具体需求详见第四章采购需求。</w:t>
      </w:r>
      <w:r/>
    </w:p>
    <w:p>
      <w:pPr>
        <w:ind w:firstLine="480"/>
        <w:spacing w:line="460" w:lineRule="exact"/>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5、中小企业政策</w:t>
      </w:r>
      <w:r/>
    </w:p>
    <w:p>
      <w:pPr>
        <w:ind w:firstLine="480"/>
        <w:spacing w:line="460" w:lineRule="exact"/>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本项目按以下第</w:t>
      </w:r>
      <w:r>
        <w:rPr>
          <w:rFonts w:hint="eastAsia" w:ascii="仿宋" w:hAnsi="仿宋" w:eastAsia="仿宋" w:cs="仿宋"/>
          <w:b/>
          <w:bCs/>
          <w:color w:val="000000" w:themeColor="text1"/>
          <w:sz w:val="24"/>
          <w:highlight w:val="none"/>
          <w:u w:val="single"/>
          <w14:textFill>
            <w14:solidFill>
              <w14:schemeClr w14:val="tx1"/>
            </w14:solidFill>
          </w14:textFill>
        </w:rPr>
        <w:t xml:space="preserve">（2）</w:t>
      </w:r>
      <w:r>
        <w:rPr>
          <w:rFonts w:hint="eastAsia" w:ascii="仿宋" w:hAnsi="仿宋" w:eastAsia="仿宋" w:cs="仿宋"/>
          <w:color w:val="000000" w:themeColor="text1"/>
          <w:sz w:val="24"/>
          <w:highlight w:val="none"/>
          <w14:textFill>
            <w14:solidFill>
              <w14:schemeClr w14:val="tx1"/>
            </w14:solidFill>
          </w14:textFill>
        </w:rPr>
        <w:t xml:space="preserve">种政策确定本项目落实的中小企业政策：</w:t>
      </w:r>
      <w:r/>
    </w:p>
    <w:p>
      <w:pPr>
        <w:ind w:firstLine="480"/>
        <w:spacing w:line="460" w:lineRule="exact"/>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（1）本项目专门面向中小企业（含监狱企业、残疾人福利企业）采购。</w:t>
      </w:r>
      <w:r/>
    </w:p>
    <w:p>
      <w:pPr>
        <w:ind w:firstLine="480"/>
        <w:spacing w:line="460" w:lineRule="exact"/>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（2）投标人提供的货物符合下列情形的，对小微企业报价给予</w:t>
      </w:r>
      <w:r>
        <w:rPr>
          <w:rFonts w:hint="eastAsia" w:ascii="仿宋" w:hAnsi="仿宋" w:eastAsia="仿宋" w:cs="仿宋"/>
          <w:color w:val="000000" w:themeColor="text1"/>
          <w:sz w:val="24"/>
          <w:highlight w:val="none"/>
          <w:u w:val="single"/>
          <w14:textFill>
            <w14:solidFill>
              <w14:schemeClr w14:val="tx1"/>
            </w14:solidFill>
          </w14:textFill>
        </w:rPr>
        <w:t xml:space="preserve">10%</w:t>
      </w:r>
      <w:r>
        <w:rPr>
          <w:rFonts w:hint="eastAsia" w:ascii="仿宋" w:hAnsi="仿宋" w:eastAsia="仿宋" w:cs="仿宋"/>
          <w:color w:val="000000" w:themeColor="text1"/>
          <w:sz w:val="24"/>
          <w:highlight w:val="none"/>
          <w14:textFill>
            <w14:solidFill>
              <w14:schemeClr w14:val="tx1"/>
            </w14:solidFill>
          </w14:textFill>
        </w:rPr>
        <w:t xml:space="preserve">的扣除，用扣除后的价格参加评审。</w:t>
      </w:r>
      <w:r/>
    </w:p>
    <w:p>
      <w:pPr>
        <w:ind w:firstLine="480"/>
        <w:spacing w:line="440" w:lineRule="exact"/>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在货物采购项目中，货物由中小企业制造，即货物由中小企业生产且使用该中小企业商号或者注册商标。</w:t>
      </w:r>
      <w:r/>
    </w:p>
    <w:p>
      <w:pPr>
        <w:ind w:firstLine="480"/>
        <w:spacing w:line="460" w:lineRule="exact"/>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注：①参加投标的中小企业，应当按照《政府采购促进中小企业发展管理办法》（财库〔2020〕46号）规定，出具《中小企业声明函》，中小企业划型依据《关于印发中小企业划型标准规定的通知》（工信部联企业〔2011〕300号）。</w:t>
      </w:r>
      <w:r/>
    </w:p>
    <w:p>
      <w:pPr>
        <w:ind w:firstLine="480"/>
        <w:spacing w:line="460" w:lineRule="exact"/>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②参加投标的监狱企业，视同小型、微型企业。监狱企业应当按照《财政部司法部关于政府采购支持监狱企业发展有关问题的通知》（财库〔2014〕68号）的规定，提供由省级以上监狱管理局、戒毒管理局(含新疆生产建设兵团)出具的属于监狱企业的证明文件（投标文件中上传加盖出具单位公章的电子件）。</w:t>
      </w:r>
      <w:r/>
    </w:p>
    <w:p>
      <w:pPr>
        <w:ind w:firstLine="480"/>
        <w:spacing w:line="460" w:lineRule="exact"/>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③参加投标的残疾人福利性单位，视同小型、微型企业。残疾人福利性单位应当按照《财政部民政部中国残疾人联合会关于促进残疾人就业政府采购政策的通知》（财库〔2017〕141号）的规定，提供《残疾人福利性单位声明函》。</w:t>
      </w:r>
      <w:r/>
    </w:p>
    <w:p>
      <w:pPr>
        <w:ind w:firstLine="480"/>
        <w:spacing w:line="460" w:lineRule="exact"/>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④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5%（工程项目为2%）的扣除，用扣除后的价格参加评审。（是否接受联合体以“项目基本情况”相关内容为准，是否允许大中型企业向一家或者多家小微企业分包以“投标人须知”、“采购需求”相关内容为准。）</w:t>
      </w:r>
      <w:r/>
    </w:p>
    <w:p>
      <w:pPr>
        <w:ind w:firstLine="480"/>
        <w:spacing w:line="460" w:lineRule="exact"/>
        <w:rPr>
          <w:rFonts w:hint="eastAsia" w:ascii="仿宋" w:hAnsi="仿宋" w:eastAsia="仿宋" w:cs="仿宋"/>
          <w:color w:val="000000" w:themeColor="text1"/>
          <w:sz w:val="24"/>
          <w:highlight w:val="none"/>
          <w:lang w:val="en-US" w:eastAsia="zh-CN"/>
          <w14:textFill>
            <w14:solidFill>
              <w14:schemeClr w14:val="tx1"/>
            </w14:solidFill>
          </w14:textFill>
        </w:rPr>
      </w:pPr>
      <w:r>
        <w:rPr>
          <w:rFonts w:hint="eastAsia" w:ascii="仿宋" w:hAnsi="仿宋" w:eastAsia="仿宋" w:cs="仿宋"/>
          <w:color w:val="000000" w:themeColor="text1"/>
          <w:sz w:val="24"/>
          <w:highlight w:val="none"/>
          <w:lang w:val="en-US" w:eastAsia="zh-CN"/>
          <w14:textFill>
            <w14:solidFill>
              <w14:schemeClr w14:val="tx1"/>
            </w14:solidFill>
          </w14:textFill>
        </w:rPr>
        <w:t xml:space="preserve">6、采购本国产品的支持政策</w:t>
      </w:r>
      <w:r/>
    </w:p>
    <w:p>
      <w:pPr>
        <w:ind w:firstLine="480"/>
        <w:spacing w:line="460" w:lineRule="exact"/>
        <w:rPr>
          <w:rFonts w:hint="eastAsia" w:ascii="仿宋" w:hAnsi="仿宋" w:eastAsia="仿宋" w:cs="仿宋"/>
          <w:color w:val="000000" w:themeColor="text1"/>
          <w:sz w:val="24"/>
          <w:highlight w:val="none"/>
          <w:lang w:val="en-US" w:eastAsia="zh-CN"/>
          <w14:textFill>
            <w14:solidFill>
              <w14:schemeClr w14:val="tx1"/>
            </w14:solidFill>
          </w14:textFill>
        </w:rPr>
      </w:pPr>
      <w:r>
        <w:rPr>
          <w:rFonts w:hint="eastAsia" w:ascii="仿宋" w:hAnsi="仿宋" w:eastAsia="仿宋" w:cs="仿宋"/>
          <w:color w:val="000000" w:themeColor="text1"/>
          <w:sz w:val="24"/>
          <w:highlight w:val="none"/>
          <w:lang w:val="en-US" w:eastAsia="zh-CN"/>
          <w14:textFill>
            <w14:solidFill>
              <w14:schemeClr w14:val="tx1"/>
            </w14:solidFill>
          </w14:textFill>
        </w:rPr>
        <w:t xml:space="preserve">（1）本项目政府采购活动中既有本国产品又有非本国产品参与竞争的，依法对本国产品给予价格评审优惠，对本国产品的报价给予20%的价格扣除，用扣除后的价格参与评审。</w:t>
      </w:r>
      <w:r/>
    </w:p>
    <w:p>
      <w:pPr>
        <w:ind w:firstLine="480"/>
        <w:spacing w:line="460" w:lineRule="exact"/>
        <w:rPr>
          <w:rFonts w:hint="eastAsia" w:ascii="仿宋" w:hAnsi="仿宋" w:eastAsia="仿宋" w:cs="仿宋"/>
          <w:color w:val="000000" w:themeColor="text1"/>
          <w:sz w:val="24"/>
          <w:highlight w:val="none"/>
          <w:lang w:val="en-US" w:eastAsia="zh-CN"/>
          <w14:textFill>
            <w14:solidFill>
              <w14:schemeClr w14:val="tx1"/>
            </w14:solidFill>
          </w14:textFill>
        </w:rPr>
      </w:pPr>
      <w:r>
        <w:rPr>
          <w:rFonts w:hint="eastAsia" w:ascii="仿宋" w:hAnsi="仿宋" w:eastAsia="仿宋" w:cs="仿宋"/>
          <w:color w:val="000000" w:themeColor="text1"/>
          <w:sz w:val="24"/>
          <w:highlight w:val="none"/>
          <w:lang w:val="en-US" w:eastAsia="zh-CN"/>
          <w14:textFill>
            <w14:solidFill>
              <w14:schemeClr w14:val="tx1"/>
            </w14:solidFill>
          </w14:textFill>
        </w:rPr>
        <w:t xml:space="preserve">（2）当采购项目或者采购包中含有多种产品，供应商为该采购项目或者采购包提供的符合本国产品标准的产品成本之和占该供应商提供的全部产品成本之和的比例达到80%以上时（供应商需在“第六章 投标文件格式”的“五、投标报价明细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80"/>
        <w:spacing w:line="460" w:lineRule="exact"/>
        <w:rPr>
          <w:rFonts w:hint="eastAsia" w:ascii="仿宋" w:hAnsi="仿宋" w:eastAsia="仿宋" w:cs="仿宋"/>
          <w:color w:val="000000" w:themeColor="text1"/>
          <w:sz w:val="24"/>
          <w:highlight w:val="none"/>
          <w:lang w:val="en-US" w:eastAsia="zh-CN"/>
          <w14:textFill>
            <w14:solidFill>
              <w14:schemeClr w14:val="tx1"/>
            </w14:solidFill>
          </w14:textFill>
        </w:rPr>
      </w:pPr>
      <w:r>
        <w:rPr>
          <w:rFonts w:hint="eastAsia" w:ascii="仿宋" w:hAnsi="仿宋" w:eastAsia="仿宋" w:cs="仿宋"/>
          <w:color w:val="000000" w:themeColor="text1"/>
          <w:sz w:val="24"/>
          <w:highlight w:val="none"/>
          <w:lang w:val="en-US" w:eastAsia="zh-CN"/>
          <w14:textFill>
            <w14:solidFill>
              <w14:schemeClr w14:val="tx1"/>
            </w14:solidFill>
          </w14:textFill>
        </w:rPr>
        <w:t xml:space="preserve">（3）供应商需按照招标文件的要求提供《关于符合本国产品标准的声明函》（以下简称《声明函》），如不提供将不享受本国产品价格评审优惠。</w:t>
      </w:r>
      <w:r/>
    </w:p>
    <w:p>
      <w:pPr>
        <w:ind w:firstLine="480"/>
        <w:spacing w:line="460" w:lineRule="exact"/>
        <w:rPr>
          <w:rFonts w:hint="eastAsia" w:ascii="仿宋" w:hAnsi="仿宋" w:eastAsia="仿宋" w:cs="仿宋"/>
          <w:color w:val="000000" w:themeColor="text1"/>
          <w:sz w:val="24"/>
          <w:highlight w:val="none"/>
          <w:lang w:val="en-US" w:eastAsia="zh-CN"/>
          <w14:textFill>
            <w14:solidFill>
              <w14:schemeClr w14:val="tx1"/>
            </w14:solidFill>
          </w14:textFill>
        </w:rPr>
      </w:pPr>
      <w:r>
        <w:rPr>
          <w:rFonts w:hint="eastAsia" w:ascii="仿宋" w:hAnsi="仿宋" w:eastAsia="仿宋" w:cs="仿宋"/>
          <w:color w:val="000000" w:themeColor="text1"/>
          <w:sz w:val="24"/>
          <w:highlight w:val="none"/>
          <w:lang w:val="en-US" w:eastAsia="zh-CN"/>
          <w14:textFill>
            <w14:solidFill>
              <w14:schemeClr w14:val="tx1"/>
            </w14:solidFill>
          </w14:textFill>
        </w:rPr>
        <w:t xml:space="preserve">（4）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480"/>
        <w:spacing w:line="500" w:lineRule="exact"/>
        <w:rPr>
          <w:color w:val="000000" w:themeColor="text1"/>
          <w:highlight w:val="none"/>
          <w14:textFill>
            <w14:solidFill>
              <w14:schemeClr w14:val="tx1"/>
            </w14:solidFill>
          </w14:textFill>
        </w:rPr>
      </w:pPr>
      <w:r>
        <w:rPr>
          <w:rFonts w:hint="eastAsia" w:ascii="仿宋" w:hAnsi="仿宋" w:eastAsia="仿宋" w:cs="仿宋"/>
          <w:color w:val="000000" w:themeColor="text1"/>
          <w:sz w:val="24"/>
          <w:highlight w:val="none"/>
          <w:lang w:val="en-US" w:eastAsia="zh-CN"/>
          <w14:textFill>
            <w14:solidFill>
              <w14:schemeClr w14:val="tx1"/>
            </w14:solidFill>
          </w14:textFill>
        </w:rPr>
        <w:t xml:space="preserve">（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12"/>
        <w:ind w:firstLine="880"/>
        <w:spacing w:line="500" w:lineRule="exact"/>
        <w:rPr>
          <w:rFonts w:hint="eastAsia" w:ascii="仿宋" w:hAnsi="仿宋" w:eastAsia="仿宋" w:cs="仿宋"/>
          <w:bCs/>
          <w:color w:val="000000" w:themeColor="text1"/>
          <w:sz w:val="44"/>
          <w:highlight w:val="none"/>
          <w14:textFill>
            <w14:solidFill>
              <w14:schemeClr w14:val="tx1"/>
            </w14:solidFill>
          </w14:textFill>
        </w:rPr>
      </w:pPr>
      <w:r>
        <w:rPr>
          <w:rFonts w:hint="eastAsia" w:ascii="仿宋" w:hAnsi="仿宋" w:eastAsia="仿宋" w:cs="仿宋"/>
          <w:bCs/>
          <w:color w:val="000000" w:themeColor="text1"/>
          <w:sz w:val="44"/>
          <w:highlight w:val="none"/>
          <w14:textFill>
            <w14:solidFill>
              <w14:schemeClr w14:val="tx1"/>
            </w14:solidFill>
          </w14:textFill>
        </w:rPr>
        <w:br w:type="page" w:clear="all"/>
      </w:r>
      <w:bookmarkStart w:id="213" w:name="_Toc120614281"/>
      <w:r/>
      <w:r/>
    </w:p>
    <w:p>
      <w:pPr>
        <w:jc w:val="center"/>
        <w:keepNext/>
        <w:rPr>
          <w:rFonts w:hint="eastAsia" w:ascii="仿宋" w:hAnsi="仿宋" w:eastAsia="仿宋" w:cs="仿宋"/>
          <w:bCs/>
          <w:color w:val="000000" w:themeColor="text1"/>
          <w:sz w:val="44"/>
          <w:szCs w:val="28"/>
          <w:highlight w:val="none"/>
          <w14:textFill>
            <w14:solidFill>
              <w14:schemeClr w14:val="tx1"/>
            </w14:solidFill>
          </w14:textFill>
        </w:rPr>
        <w:outlineLvl w:val="0"/>
      </w:pPr>
      <w:r>
        <w:rPr>
          <w:rFonts w:hint="eastAsia" w:ascii="仿宋" w:hAnsi="仿宋" w:eastAsia="仿宋" w:cs="仿宋"/>
          <w:bCs/>
          <w:color w:val="000000" w:themeColor="text1"/>
          <w:sz w:val="44"/>
          <w:szCs w:val="28"/>
          <w:highlight w:val="none"/>
          <w14:textFill>
            <w14:solidFill>
              <w14:schemeClr w14:val="tx1"/>
            </w14:solidFill>
          </w14:textFill>
        </w:rPr>
        <w:t xml:space="preserve">第五章</w:t>
      </w:r>
      <w:r>
        <w:rPr>
          <w:rFonts w:hint="eastAsia" w:ascii="仿宋" w:hAnsi="仿宋" w:eastAsia="仿宋" w:cs="仿宋"/>
          <w:b/>
          <w:bCs/>
          <w:color w:val="000000" w:themeColor="text1"/>
          <w:sz w:val="44"/>
          <w:szCs w:val="28"/>
          <w:highlight w:val="none"/>
          <w14:textFill>
            <w14:solidFill>
              <w14:schemeClr w14:val="tx1"/>
            </w14:solidFill>
          </w14:textFill>
        </w:rPr>
        <w:t xml:space="preserve">评标方法与评标标准</w:t>
      </w:r>
      <w:r/>
    </w:p>
    <w:p>
      <w:pPr>
        <w:spacing w:line="500" w:lineRule="exact"/>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b/>
          <w:color w:val="000000" w:themeColor="text1"/>
          <w:sz w:val="28"/>
          <w:szCs w:val="22"/>
          <w:highlight w:val="none"/>
          <w14:textFill>
            <w14:solidFill>
              <w14:schemeClr w14:val="tx1"/>
            </w14:solidFill>
          </w14:textFill>
        </w:rPr>
        <w:t xml:space="preserve">一、资格审查。</w:t>
      </w:r>
      <w:r>
        <w:rPr>
          <w:rFonts w:hint="eastAsia" w:ascii="仿宋" w:hAnsi="仿宋" w:eastAsia="仿宋" w:cs="仿宋"/>
          <w:color w:val="000000" w:themeColor="text1"/>
          <w:sz w:val="24"/>
          <w:highlight w:val="none"/>
          <w14:textFill>
            <w14:solidFill>
              <w14:schemeClr w14:val="tx1"/>
            </w14:solidFill>
          </w14:textFill>
        </w:rPr>
        <w:t xml:space="preserve">资格审查人员按照下列指标对各投标人的资格进行审查，未通过审查的为无效标，不参与评标。</w:t>
      </w:r>
      <w:r/>
    </w:p>
    <w:tbl>
      <w:tblPr>
        <w:tblStyle w:val="897"/>
        <w:tblW w:w="5016" w:type="pct"/>
        <w:tblInd w:w="-7" w:type="dxa"/>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autofit"/>
        <w:tblCellMar>
          <w:left w:w="0" w:type="dxa"/>
          <w:top w:w="0" w:type="dxa"/>
          <w:right w:w="0" w:type="dxa"/>
          <w:bottom w:w="0" w:type="dxa"/>
        </w:tblCellMar>
        <w:tblLook w:val="04A0" w:firstRow="1" w:lastRow="0" w:firstColumn="1" w:lastColumn="0" w:noHBand="0" w:noVBand="1"/>
      </w:tblPr>
      <w:tblGrid>
        <w:gridCol w:w="4498"/>
        <w:gridCol w:w="4500"/>
      </w:tblGrid>
      <w:tr>
        <w:trPr/>
        <w:tc>
          <w:tcPr>
            <w:tcBorders>
              <w:top w:val="single" w:color="auto" w:sz="6" w:space="0"/>
              <w:left w:val="single" w:color="auto" w:sz="6" w:space="0"/>
              <w:bottom w:val="single" w:color="auto" w:sz="6" w:space="0"/>
              <w:right w:val="single" w:color="auto" w:sz="6" w:space="0"/>
            </w:tcBorders>
            <w:tcW w:w="2499" w:type="pct"/>
            <w:vAlign w:val="center"/>
            <w:textDirection w:val="lrTb"/>
            <w:noWrap w:val="false"/>
          </w:tcPr>
          <w:p>
            <w:pPr>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资格审查因素</w:t>
            </w:r>
            <w:r/>
          </w:p>
        </w:tc>
        <w:tc>
          <w:tcPr>
            <w:tcBorders>
              <w:top w:val="single" w:color="auto" w:sz="6" w:space="0"/>
              <w:left w:val="single" w:color="auto" w:sz="6" w:space="0"/>
              <w:bottom w:val="single" w:color="auto" w:sz="6" w:space="0"/>
              <w:right w:val="single" w:color="auto" w:sz="6" w:space="0"/>
            </w:tcBorders>
            <w:tcW w:w="2500" w:type="pct"/>
            <w:vAlign w:val="center"/>
            <w:textDirection w:val="lrTb"/>
            <w:noWrap w:val="false"/>
          </w:tcPr>
          <w:p>
            <w:pPr>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审查标准</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投标声明及承诺函</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符合招标文件要求</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信用信息</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符合招标文件要求</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特定资格要求</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符合招标文件要求</w:t>
            </w:r>
            <w:r/>
          </w:p>
        </w:tc>
      </w:tr>
    </w:tbl>
    <w:p>
      <w:pPr>
        <w:spacing w:line="500" w:lineRule="exact"/>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b/>
          <w:color w:val="000000" w:themeColor="text1"/>
          <w:sz w:val="28"/>
          <w:szCs w:val="22"/>
          <w:highlight w:val="none"/>
          <w14:textFill>
            <w14:solidFill>
              <w14:schemeClr w14:val="tx1"/>
            </w14:solidFill>
          </w14:textFill>
        </w:rPr>
        <w:t xml:space="preserve">二、符合性审查。</w:t>
      </w:r>
      <w:r>
        <w:rPr>
          <w:rFonts w:hint="eastAsia" w:ascii="仿宋" w:hAnsi="仿宋" w:eastAsia="仿宋" w:cs="仿宋"/>
          <w:color w:val="000000" w:themeColor="text1"/>
          <w:sz w:val="24"/>
          <w:highlight w:val="none"/>
          <w14:textFill>
            <w14:solidFill>
              <w14:schemeClr w14:val="tx1"/>
            </w14:solidFill>
          </w14:textFill>
        </w:rPr>
        <w:t xml:space="preserve">评标委员会首先按照下列指标对各投标人的投标文件进行符合性审查，未通过审查的为无效标，不再参与评审。</w:t>
      </w:r>
      <w:r/>
    </w:p>
    <w:tbl>
      <w:tblPr>
        <w:tblStyle w:val="897"/>
        <w:tblW w:w="5025" w:type="pct"/>
        <w:tblInd w:w="-7" w:type="dxa"/>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autofit"/>
        <w:tblCellMar>
          <w:left w:w="0" w:type="dxa"/>
          <w:top w:w="0" w:type="dxa"/>
          <w:right w:w="0" w:type="dxa"/>
          <w:bottom w:w="0" w:type="dxa"/>
        </w:tblCellMar>
        <w:tblLook w:val="04A0" w:firstRow="1" w:lastRow="0" w:firstColumn="1" w:lastColumn="0" w:noHBand="0" w:noVBand="1"/>
      </w:tblPr>
      <w:tblGrid>
        <w:gridCol w:w="4506"/>
        <w:gridCol w:w="4508"/>
      </w:tblGrid>
      <w:tr>
        <w:trPr/>
        <w:tc>
          <w:tcPr>
            <w:tcBorders>
              <w:top w:val="single" w:color="auto" w:sz="6" w:space="0"/>
              <w:left w:val="single" w:color="auto" w:sz="6" w:space="0"/>
              <w:bottom w:val="single" w:color="auto" w:sz="6" w:space="0"/>
              <w:right w:val="single" w:color="auto" w:sz="6" w:space="0"/>
            </w:tcBorders>
            <w:tcW w:w="2499" w:type="pct"/>
            <w:vAlign w:val="center"/>
            <w:textDirection w:val="lrTb"/>
            <w:noWrap w:val="false"/>
          </w:tcPr>
          <w:p>
            <w:pPr>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符合性审查因素</w:t>
            </w:r>
            <w:r/>
          </w:p>
        </w:tc>
        <w:tc>
          <w:tcPr>
            <w:tcBorders>
              <w:top w:val="single" w:color="auto" w:sz="6" w:space="0"/>
              <w:left w:val="single" w:color="auto" w:sz="6" w:space="0"/>
              <w:bottom w:val="single" w:color="auto" w:sz="6" w:space="0"/>
              <w:right w:val="single" w:color="auto" w:sz="6" w:space="0"/>
            </w:tcBorders>
            <w:tcW w:w="2500" w:type="pct"/>
            <w:vAlign w:val="center"/>
            <w:textDirection w:val="lrTb"/>
            <w:noWrap w:val="false"/>
          </w:tcPr>
          <w:p>
            <w:pPr>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审查标准</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法人授权书</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符合招标文件要求</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开标一览表及投标报价</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符合招标文件要求</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技术标准和要求</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符合招标文件要求</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其他</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符合招标文件要求</w:t>
            </w:r>
            <w:r/>
          </w:p>
        </w:tc>
      </w:tr>
    </w:tbl>
    <w:p>
      <w:pPr>
        <w:spacing w:line="500" w:lineRule="exact"/>
        <w:rPr>
          <w:rFonts w:hint="eastAsia" w:ascii="仿宋" w:hAnsi="仿宋" w:eastAsia="仿宋" w:cs="仿宋"/>
          <w:b/>
          <w:color w:val="000000" w:themeColor="text1"/>
          <w:sz w:val="28"/>
          <w:szCs w:val="22"/>
          <w:highlight w:val="none"/>
          <w14:textFill>
            <w14:solidFill>
              <w14:schemeClr w14:val="tx1"/>
            </w14:solidFill>
          </w14:textFill>
        </w:rPr>
      </w:pPr>
      <w:r>
        <w:rPr>
          <w:rFonts w:hint="eastAsia" w:ascii="仿宋" w:hAnsi="仿宋" w:eastAsia="仿宋" w:cs="仿宋"/>
          <w:b/>
          <w:color w:val="000000" w:themeColor="text1"/>
          <w:sz w:val="28"/>
          <w:szCs w:val="22"/>
          <w:highlight w:val="none"/>
          <w14:textFill>
            <w14:solidFill>
              <w14:schemeClr w14:val="tx1"/>
            </w14:solidFill>
          </w14:textFill>
        </w:rPr>
        <w:t xml:space="preserve">三、评分办法—综合评分法</w:t>
      </w:r>
      <w:r/>
    </w:p>
    <w:p>
      <w:pPr>
        <w:ind w:firstLine="482"/>
        <w:spacing w:line="500" w:lineRule="exact"/>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b/>
          <w:color w:val="000000" w:themeColor="text1"/>
          <w:sz w:val="24"/>
          <w:highlight w:val="none"/>
          <w14:textFill>
            <w14:solidFill>
              <w14:schemeClr w14:val="tx1"/>
            </w14:solidFill>
          </w14:textFill>
        </w:rPr>
        <w:t xml:space="preserve">（一）评标办法：</w:t>
      </w:r>
      <w:r>
        <w:rPr>
          <w:rFonts w:hint="eastAsia" w:ascii="仿宋" w:hAnsi="仿宋" w:eastAsia="仿宋" w:cs="仿宋"/>
          <w:color w:val="000000" w:themeColor="text1"/>
          <w:sz w:val="24"/>
          <w:highlight w:val="none"/>
          <w14:textFill>
            <w14:solidFill>
              <w14:schemeClr w14:val="tx1"/>
            </w14:solidFill>
          </w14:textFill>
        </w:rPr>
        <w:t xml:space="preserve">本项目采用综合评分办法，评标委员会严格按照招标文件规定的评分标准和要求，对各投标文件进行综合评审，按评审后得分由高到低顺序对投标人进行排序。得分相同的，按投标报价由低到高顺序排序。得分且投标报价相同的并列。</w:t>
      </w:r>
      <w:r/>
    </w:p>
    <w:p>
      <w:pPr>
        <w:ind w:firstLine="480"/>
        <w:spacing w:line="500" w:lineRule="exact"/>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评标委员会根据评审后投标人排序推荐中标候选人。投标文件满足招标文件全部实质性要求，且评审后排序第一的投标人为第一中标候选人，依次类推。综合评分保留至小数点后两位。</w:t>
      </w:r>
      <w:r/>
    </w:p>
    <w:p>
      <w:pPr>
        <w:ind w:firstLine="480"/>
        <w:jc w:val="left"/>
        <w:spacing w:line="500" w:lineRule="exact"/>
        <w:rPr>
          <w:rFonts w:hint="eastAsia" w:ascii="仿宋" w:hAnsi="仿宋" w:eastAsia="仿宋" w:cs="仿宋"/>
          <w:b w:val="0"/>
          <w:bCs/>
          <w:color w:val="000000" w:themeColor="text1"/>
          <w:sz w:val="24"/>
          <w:szCs w:val="24"/>
          <w:highlight w:val="none"/>
          <w14:textFill>
            <w14:solidFill>
              <w14:schemeClr w14:val="tx1"/>
            </w14:solidFill>
          </w14:textFill>
        </w:rPr>
      </w:pPr>
      <w:r>
        <w:rPr>
          <w:rFonts w:hint="eastAsia" w:ascii="仿宋" w:hAnsi="仿宋" w:eastAsia="仿宋" w:cs="仿宋"/>
          <w:b w:val="0"/>
          <w:bCs/>
          <w:color w:val="000000" w:themeColor="text1"/>
          <w:sz w:val="24"/>
          <w:szCs w:val="24"/>
          <w:highlight w:val="none"/>
          <w14:textFill>
            <w14:solidFill>
              <w14:schemeClr w14:val="tx1"/>
            </w14:solidFill>
          </w14:textFill>
        </w:rPr>
        <w:t xml:space="preserve">注：评标过程中出现下列情形之一的，评标委员会应当启动异常低价投标审查程序：</w:t>
      </w:r>
      <w:r/>
    </w:p>
    <w:p>
      <w:pPr>
        <w:ind w:firstLine="480"/>
        <w:jc w:val="left"/>
        <w:spacing w:line="500" w:lineRule="exact"/>
        <w:rPr>
          <w:rFonts w:hint="eastAsia" w:ascii="仿宋" w:hAnsi="仿宋" w:eastAsia="仿宋" w:cs="仿宋"/>
          <w:b w:val="0"/>
          <w:bCs/>
          <w:color w:val="000000" w:themeColor="text1"/>
          <w:sz w:val="24"/>
          <w:szCs w:val="24"/>
          <w:highlight w:val="none"/>
          <w14:textFill>
            <w14:solidFill>
              <w14:schemeClr w14:val="tx1"/>
            </w14:solidFill>
          </w14:textFill>
        </w:rPr>
      </w:pPr>
      <w:r>
        <w:rPr>
          <w:rFonts w:hint="eastAsia" w:ascii="仿宋" w:hAnsi="仿宋" w:eastAsia="仿宋" w:cs="仿宋"/>
          <w:b w:val="0"/>
          <w:bCs/>
          <w:color w:val="000000" w:themeColor="text1"/>
          <w:sz w:val="24"/>
          <w:szCs w:val="24"/>
          <w:highlight w:val="none"/>
          <w14:textFill>
            <w14:solidFill>
              <w14:schemeClr w14:val="tx1"/>
            </w14:solidFill>
          </w14:textFill>
        </w:rPr>
        <w:t xml:space="preserve">（1）投标报价低于全部通过符合性审查投标人投标报价平均值50%的，即投标报价&lt;全部通过符合性审查投标人投标报价平均值×50%；</w:t>
      </w:r>
      <w:r/>
    </w:p>
    <w:p>
      <w:pPr>
        <w:ind w:firstLine="480"/>
        <w:jc w:val="left"/>
        <w:spacing w:line="500" w:lineRule="exact"/>
        <w:rPr>
          <w:rFonts w:hint="eastAsia" w:ascii="仿宋" w:hAnsi="仿宋" w:eastAsia="仿宋" w:cs="仿宋"/>
          <w:b w:val="0"/>
          <w:bCs/>
          <w:color w:val="000000" w:themeColor="text1"/>
          <w:sz w:val="24"/>
          <w:szCs w:val="24"/>
          <w:highlight w:val="none"/>
          <w14:textFill>
            <w14:solidFill>
              <w14:schemeClr w14:val="tx1"/>
            </w14:solidFill>
          </w14:textFill>
        </w:rPr>
      </w:pPr>
      <w:r>
        <w:rPr>
          <w:rFonts w:hint="eastAsia" w:ascii="仿宋" w:hAnsi="仿宋" w:eastAsia="仿宋" w:cs="仿宋"/>
          <w:b w:val="0"/>
          <w:bCs/>
          <w:color w:val="000000" w:themeColor="text1"/>
          <w:sz w:val="24"/>
          <w:szCs w:val="24"/>
          <w:highlight w:val="none"/>
          <w14:textFill>
            <w14:solidFill>
              <w14:schemeClr w14:val="tx1"/>
            </w14:solidFill>
          </w14:textFill>
        </w:rPr>
        <w:t xml:space="preserve">（2）投标报价低于通过符合性审查的次低报价投标人投标报价50%的，即投标报价&lt;通过符合性审查的次低报价投标人投标报价×50%；</w:t>
      </w:r>
      <w:r/>
    </w:p>
    <w:p>
      <w:pPr>
        <w:ind w:firstLine="480"/>
        <w:jc w:val="left"/>
        <w:spacing w:line="500" w:lineRule="exact"/>
        <w:rPr>
          <w:rFonts w:hint="eastAsia" w:ascii="仿宋" w:hAnsi="仿宋" w:eastAsia="仿宋" w:cs="仿宋"/>
          <w:b w:val="0"/>
          <w:bCs/>
          <w:color w:val="000000" w:themeColor="text1"/>
          <w:sz w:val="24"/>
          <w:szCs w:val="24"/>
          <w:highlight w:val="none"/>
          <w14:textFill>
            <w14:solidFill>
              <w14:schemeClr w14:val="tx1"/>
            </w14:solidFill>
          </w14:textFill>
        </w:rPr>
      </w:pPr>
      <w:r>
        <w:rPr>
          <w:rFonts w:hint="eastAsia" w:ascii="仿宋" w:hAnsi="仿宋" w:eastAsia="仿宋" w:cs="仿宋"/>
          <w:b w:val="0"/>
          <w:bCs/>
          <w:color w:val="000000" w:themeColor="text1"/>
          <w:sz w:val="24"/>
          <w:szCs w:val="24"/>
          <w:highlight w:val="none"/>
          <w14:textFill>
            <w14:solidFill>
              <w14:schemeClr w14:val="tx1"/>
            </w14:solidFill>
          </w14:textFill>
        </w:rPr>
        <w:t xml:space="preserve">（3）投标报价低于采购项目最高限价45%的，即投标报价&lt;采购项目最高限价×45%；</w:t>
      </w:r>
      <w:r/>
    </w:p>
    <w:p>
      <w:pPr>
        <w:ind w:firstLine="480"/>
        <w:jc w:val="left"/>
        <w:spacing w:line="500" w:lineRule="exact"/>
        <w:rPr>
          <w:rFonts w:hint="eastAsia" w:ascii="仿宋" w:hAnsi="仿宋" w:eastAsia="仿宋" w:cs="仿宋"/>
          <w:b w:val="0"/>
          <w:bCs/>
          <w:color w:val="000000" w:themeColor="text1"/>
          <w:sz w:val="24"/>
          <w:szCs w:val="24"/>
          <w:highlight w:val="none"/>
          <w14:textFill>
            <w14:solidFill>
              <w14:schemeClr w14:val="tx1"/>
            </w14:solidFill>
          </w14:textFill>
        </w:rPr>
      </w:pPr>
      <w:r>
        <w:rPr>
          <w:rFonts w:hint="eastAsia" w:ascii="仿宋" w:hAnsi="仿宋" w:eastAsia="仿宋" w:cs="仿宋"/>
          <w:b w:val="0"/>
          <w:bCs/>
          <w:color w:val="000000" w:themeColor="text1"/>
          <w:sz w:val="24"/>
          <w:szCs w:val="24"/>
          <w:highlight w:val="none"/>
          <w14:textFill>
            <w14:solidFill>
              <w14:schemeClr w14:val="tx1"/>
            </w14:solidFill>
          </w14:textFill>
        </w:rPr>
        <w:t xml:space="preserve">（4）评审委员会基于专业判断，认为投标人报价过低，有可能影响产品质量或者不能诚信履约的其他情形。</w:t>
      </w:r>
      <w:r/>
    </w:p>
    <w:p>
      <w:pPr>
        <w:ind w:firstLine="480"/>
        <w:jc w:val="left"/>
        <w:spacing w:line="500" w:lineRule="exact"/>
        <w:rPr>
          <w:rFonts w:hint="eastAsia" w:ascii="仿宋" w:hAnsi="仿宋" w:eastAsia="仿宋" w:cs="仿宋"/>
          <w:b w:val="0"/>
          <w:bCs/>
          <w:color w:val="000000" w:themeColor="text1"/>
          <w:sz w:val="24"/>
          <w:szCs w:val="24"/>
          <w:highlight w:val="none"/>
          <w14:textFill>
            <w14:solidFill>
              <w14:schemeClr w14:val="tx1"/>
            </w14:solidFill>
          </w14:textFill>
        </w:rPr>
      </w:pPr>
      <w:r>
        <w:rPr>
          <w:rFonts w:hint="eastAsia" w:ascii="仿宋" w:hAnsi="仿宋" w:eastAsia="仿宋" w:cs="仿宋"/>
          <w:b w:val="0"/>
          <w:bCs/>
          <w:color w:val="000000" w:themeColor="text1"/>
          <w:sz w:val="24"/>
          <w:szCs w:val="24"/>
          <w:highlight w:val="none"/>
          <w14:textFill>
            <w14:solidFill>
              <w14:schemeClr w14:val="tx1"/>
            </w14:solidFill>
          </w14:textFill>
        </w:rPr>
        <w:t xml:space="preserve">评审委员会启动异常低价投标审查后，属于前述第（1）项至第（4）项情形的，评标小组应当要求相关投标人在评审现场合理的时间内对投标价格作出解释，提供项目具体成本测算等与报价合理性相关的书面说明及必要的证明材料，包括但不限于原材料成本、人工成本、制造费用等，给予相关投标人的合理时间一般不少于30分钟。</w:t>
      </w:r>
      <w:r/>
    </w:p>
    <w:p>
      <w:pPr>
        <w:ind w:firstLine="480"/>
        <w:jc w:val="left"/>
        <w:spacing w:line="500" w:lineRule="exact"/>
        <w:rPr>
          <w:rFonts w:hint="eastAsia" w:ascii="仿宋" w:hAnsi="仿宋" w:eastAsia="仿宋" w:cs="仿宋"/>
          <w:b w:val="0"/>
          <w:bCs/>
          <w:color w:val="000000" w:themeColor="text1"/>
          <w:sz w:val="24"/>
          <w:szCs w:val="24"/>
          <w:highlight w:val="none"/>
          <w14:textFill>
            <w14:solidFill>
              <w14:schemeClr w14:val="tx1"/>
            </w14:solidFill>
          </w14:textFill>
        </w:rPr>
      </w:pPr>
      <w:r>
        <w:rPr>
          <w:rFonts w:hint="eastAsia" w:ascii="仿宋" w:hAnsi="仿宋" w:eastAsia="仿宋" w:cs="仿宋"/>
          <w:b w:val="0"/>
          <w:bCs/>
          <w:color w:val="000000" w:themeColor="text1"/>
          <w:sz w:val="24"/>
          <w:szCs w:val="24"/>
          <w:highlight w:val="none"/>
          <w14:textFill>
            <w14:solidFill>
              <w14:schemeClr w14:val="tx1"/>
            </w14:solidFill>
          </w14:textFill>
        </w:rPr>
        <w:t xml:space="preserve">其中，属于第（3）项情形，投标人已随投标</w:t>
      </w:r>
      <w:r>
        <w:rPr>
          <w:rFonts w:hint="eastAsia" w:ascii="仿宋" w:hAnsi="仿宋" w:eastAsia="仿宋" w:cs="仿宋"/>
          <w:b w:val="0"/>
          <w:bCs/>
          <w:color w:val="000000" w:themeColor="text1"/>
          <w:sz w:val="24"/>
          <w:szCs w:val="24"/>
          <w:highlight w:val="none"/>
          <w14:textFill>
            <w14:solidFill>
              <w14:schemeClr w14:val="tx1"/>
            </w14:solidFill>
          </w14:textFill>
        </w:rPr>
        <w:t xml:space="preserve">文件一并提交相关书面说明及必要的证明材料的，评审现场可不再重复提交。评审委员会依据专业经验，参考同类项目中标（成交）价格、类似产品市场价格水平、行业人工费用标准、国家有关部门指导行业协会发布的行业平均成本等情况，对报价合理性进行判断。投标人不能提供书面说明、证明材料，或者提供的书面说明、证明材料不能证明其报价合理性的，评审委员会应当将其作为无效投标处理。异常低价投标审查的启动原因、审查意见和审查结果应当在评审报告中记录，并随投标人提供的相关书面说明及证明材料，以及评审委员会有关互联网浏览、查询历史一并归档。</w:t>
      </w:r>
      <w:r/>
    </w:p>
    <w:p>
      <w:pPr>
        <w:ind w:firstLine="482"/>
        <w:jc w:val="left"/>
        <w:spacing w:line="500" w:lineRule="exact"/>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b/>
          <w:color w:val="000000" w:themeColor="text1"/>
          <w:sz w:val="24"/>
          <w:szCs w:val="24"/>
          <w:highlight w:val="none"/>
          <w14:textFill>
            <w14:solidFill>
              <w14:schemeClr w14:val="tx1"/>
            </w14:solidFill>
          </w14:textFill>
        </w:rPr>
        <w:t xml:space="preserve">（二）详细评审。</w:t>
      </w:r>
      <w:r>
        <w:rPr>
          <w:rFonts w:hint="eastAsia" w:ascii="仿宋" w:hAnsi="仿宋" w:eastAsia="仿宋" w:cs="仿宋"/>
          <w:color w:val="000000" w:themeColor="text1"/>
          <w:sz w:val="24"/>
          <w:szCs w:val="24"/>
          <w:highlight w:val="none"/>
          <w14:textFill>
            <w14:solidFill>
              <w14:schemeClr w14:val="tx1"/>
            </w14:solidFill>
          </w14:textFill>
        </w:rPr>
        <w:t xml:space="preserve">评标委员会按照招标文件规定的评分标准，对各投标文件进行</w:t>
      </w:r>
      <w:r>
        <w:rPr>
          <w:rFonts w:hint="eastAsia" w:ascii="仿宋" w:hAnsi="仿宋" w:eastAsia="仿宋" w:cs="仿宋"/>
          <w:color w:val="000000" w:themeColor="text1"/>
          <w:sz w:val="24"/>
          <w:highlight w:val="none"/>
          <w14:textFill>
            <w14:solidFill>
              <w14:schemeClr w14:val="tx1"/>
            </w14:solidFill>
          </w14:textFill>
        </w:rPr>
        <w:t xml:space="preserve">详细评审打分。评标委员会组长对各评审专家的打分情况进行复核无误后汇总，形成评审报告。</w:t>
      </w:r>
      <w:r/>
    </w:p>
    <w:p>
      <w:pPr>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r>
      <w:r/>
    </w:p>
    <w:tbl>
      <w:tblPr>
        <w:tblStyle w:val="897"/>
        <w:tblW w:w="5065" w:type="pct"/>
        <w:tblInd w:w="-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997"/>
        <w:gridCol w:w="1568"/>
        <w:gridCol w:w="904"/>
        <w:gridCol w:w="5611"/>
      </w:tblGrid>
      <w:tr>
        <w:trPr/>
        <w:tc>
          <w:tcPr>
            <w:gridSpan w:val="2"/>
            <w:tcW w:w="2563" w:type="dxa"/>
            <w:vAlign w:val="center"/>
            <w:textDirection w:val="lrTb"/>
            <w:noWrap w:val="false"/>
          </w:tcPr>
          <w:p>
            <w:pPr>
              <w:jc w:val="center"/>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评审因素</w:t>
            </w:r>
            <w:r/>
          </w:p>
        </w:tc>
        <w:tc>
          <w:tcPr>
            <w:tcW w:w="903" w:type="dxa"/>
            <w:vAlign w:val="center"/>
            <w:textDirection w:val="lrTb"/>
            <w:noWrap w:val="false"/>
          </w:tcPr>
          <w:p>
            <w:pPr>
              <w:jc w:val="center"/>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分数</w:t>
            </w:r>
            <w:r/>
          </w:p>
        </w:tc>
        <w:tc>
          <w:tcPr>
            <w:tcW w:w="5605" w:type="dxa"/>
            <w:vAlign w:val="center"/>
            <w:textDirection w:val="lrTb"/>
            <w:noWrap w:val="false"/>
          </w:tcPr>
          <w:p>
            <w:pPr>
              <w:jc w:val="center"/>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评审标准</w:t>
            </w:r>
            <w:r/>
          </w:p>
        </w:tc>
      </w:tr>
      <w:tr>
        <w:trPr/>
        <w:tc>
          <w:tcPr>
            <w:tcW w:w="997" w:type="dxa"/>
            <w:vAlign w:val="center"/>
            <w:textDirection w:val="lrTb"/>
            <w:noWrap w:val="false"/>
          </w:tcPr>
          <w:p>
            <w:pPr>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报价分</w:t>
            </w:r>
            <w:r/>
          </w:p>
        </w:tc>
        <w:tc>
          <w:tcPr>
            <w:tcW w:w="1566" w:type="dxa"/>
            <w:vAlign w:val="center"/>
            <w:textDirection w:val="lrTb"/>
            <w:noWrap w:val="false"/>
          </w:tcPr>
          <w:p>
            <w:pPr>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投标报价</w:t>
            </w:r>
            <w:r/>
          </w:p>
        </w:tc>
        <w:tc>
          <w:tcPr>
            <w:tcW w:w="903" w:type="dxa"/>
            <w:vAlign w:val="center"/>
            <w:textDirection w:val="lrTb"/>
            <w:noWrap w:val="false"/>
          </w:tcPr>
          <w:p>
            <w:pPr>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30.00</w:t>
            </w:r>
            <w:r/>
          </w:p>
        </w:tc>
        <w:tc>
          <w:tcPr>
            <w:tcW w:w="5605" w:type="dxa"/>
            <w:vAlign w:val="center"/>
            <w:textDirection w:val="lrTb"/>
            <w:noWrap w:val="false"/>
          </w:tcPr>
          <w:p>
            <w:pPr>
              <w:spacing w:line="440" w:lineRule="exact"/>
              <w:rPr>
                <w:rFonts w:hint="eastAsia" w:ascii="仿宋" w:hAnsi="仿宋" w:eastAsia="仿宋" w:cs="仿宋"/>
                <w:color w:val="auto"/>
                <w:sz w:val="24"/>
                <w:highlight w:val="none"/>
                <w:rtl w:val="0"/>
                <w:lang w:val="en-US" w:eastAsia="zh-CN"/>
              </w:rPr>
            </w:pPr>
            <w:r>
              <w:rPr>
                <w:rFonts w:hint="eastAsia" w:ascii="仿宋" w:hAnsi="仿宋" w:eastAsia="仿宋" w:cs="仿宋"/>
                <w:color w:val="auto"/>
                <w:sz w:val="24"/>
                <w:highlight w:val="none"/>
                <w:rtl w:val="0"/>
                <w:lang w:val="en-US" w:eastAsia="zh-CN"/>
              </w:rPr>
              <w:t xml:space="preserve">采用低价优先法计算，即满足招标文件要求且投标价格最低的投标报价为评标基准价，其价格分为满分。其他投标人投标报价得分＝（评标基准价/投标报价）*30。注：符合规定的小微企业（含监狱企业和残疾人福利单位）报价给予10%的扣除，用扣除后的价格参加评审。</w:t>
            </w:r>
            <w:r>
              <w:rPr>
                <w:rFonts w:hint="eastAsia" w:ascii="仿宋" w:hAnsi="仿宋" w:eastAsia="仿宋" w:cs="仿宋"/>
                <w:b/>
                <w:bCs/>
                <w:color w:val="auto"/>
                <w:sz w:val="24"/>
                <w:highlight w:val="none"/>
                <w:rtl w:val="0"/>
                <w:lang w:val="en-US" w:eastAsia="zh-CN"/>
              </w:rPr>
              <w:t xml:space="preserve">其中投标报价=1-报价优惠率。</w:t>
            </w:r>
            <w:r/>
          </w:p>
        </w:tc>
      </w:tr>
      <w:tr>
        <w:trPr/>
        <w:tc>
          <w:tcPr>
            <w:tcW w:w="997" w:type="dxa"/>
            <w:vAlign w:val="center"/>
            <w:textDirection w:val="lrTb"/>
            <w:noWrap w:val="false"/>
          </w:tcPr>
          <w:p>
            <w:pPr>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企业经营业绩、信誉</w:t>
            </w:r>
            <w:r/>
          </w:p>
        </w:tc>
        <w:tc>
          <w:tcPr>
            <w:tcW w:w="1566" w:type="dxa"/>
            <w:vAlign w:val="center"/>
            <w:textDirection w:val="lrTb"/>
            <w:noWrap w:val="false"/>
          </w:tcPr>
          <w:p>
            <w:pPr>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企业业绩</w:t>
            </w:r>
            <w:r/>
          </w:p>
        </w:tc>
        <w:tc>
          <w:tcPr>
            <w:tcW w:w="903" w:type="dxa"/>
            <w:vAlign w:val="center"/>
            <w:textDirection w:val="lrTb"/>
            <w:noWrap w:val="false"/>
          </w:tcPr>
          <w:p>
            <w:pPr>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1</w:t>
            </w:r>
            <w:r>
              <w:rPr>
                <w:rFonts w:hint="eastAsia" w:ascii="仿宋" w:hAnsi="仿宋" w:eastAsia="仿宋" w:cs="仿宋"/>
                <w:color w:val="000000" w:themeColor="text1"/>
                <w:sz w:val="24"/>
                <w:szCs w:val="24"/>
                <w:lang w:val="en-US" w:eastAsia="zh-CN"/>
                <w14:textFill>
                  <w14:solidFill>
                    <w14:schemeClr w14:val="tx1"/>
                  </w14:solidFill>
                </w14:textFill>
              </w:rPr>
              <w:t xml:space="preserve">6</w:t>
            </w:r>
            <w:r>
              <w:rPr>
                <w:rFonts w:hint="eastAsia" w:ascii="仿宋" w:hAnsi="仿宋" w:eastAsia="仿宋" w:cs="仿宋"/>
                <w:color w:val="000000" w:themeColor="text1"/>
                <w:sz w:val="24"/>
                <w:szCs w:val="24"/>
                <w14:textFill>
                  <w14:solidFill>
                    <w14:schemeClr w14:val="tx1"/>
                  </w14:solidFill>
                </w14:textFill>
              </w:rPr>
              <w:t xml:space="preserve">.00</w:t>
            </w:r>
            <w:r/>
          </w:p>
        </w:tc>
        <w:tc>
          <w:tcPr>
            <w:tcW w:w="5605" w:type="dxa"/>
            <w:vAlign w:val="center"/>
            <w:textDirection w:val="lrTb"/>
            <w:noWrap w:val="false"/>
          </w:tcPr>
          <w:p>
            <w:pPr>
              <w:spacing w:line="440" w:lineRule="exact"/>
              <w:rPr>
                <w:rFonts w:hint="eastAsia" w:ascii="仿宋" w:hAnsi="仿宋" w:eastAsia="仿宋" w:cs="仿宋"/>
                <w:color w:val="auto"/>
                <w:sz w:val="24"/>
                <w:highlight w:val="none"/>
                <w:rtl w:val="0"/>
                <w:lang w:val="en-US" w:eastAsia="zh-CN"/>
              </w:rPr>
            </w:pPr>
            <w:r>
              <w:rPr>
                <w:rFonts w:hint="eastAsia" w:ascii="仿宋" w:hAnsi="仿宋" w:eastAsia="仿宋" w:cs="仿宋"/>
                <w:color w:val="auto"/>
                <w:sz w:val="24"/>
                <w:highlight w:val="none"/>
                <w:rtl w:val="0"/>
                <w:lang w:val="en-US" w:eastAsia="zh-CN"/>
              </w:rPr>
              <w:t xml:space="preserve">投标人自2023年1月1日以来（以合同签订的日期为准），具有类似加油业绩的，每提供一个有效业绩得4分，本项最高得16分。注：须提供业绩合同电子件并加盖投标人公章，业绩合同主要内容、标的、数量等需清晰可见，不提供不得分。</w:t>
            </w:r>
            <w:r/>
          </w:p>
        </w:tc>
      </w:tr>
      <w:tr>
        <w:trPr/>
        <w:tc>
          <w:tcPr>
            <w:tcW w:w="997" w:type="dxa"/>
            <w:vAlign w:val="center"/>
            <w:textDirection w:val="lrTb"/>
            <w:noWrap w:val="false"/>
          </w:tcPr>
          <w:p>
            <w:pPr>
              <w:jc w:val="left"/>
              <w:rPr>
                <w:rFonts w:hint="eastAsia" w:ascii="仿宋" w:hAnsi="仿宋" w:eastAsia="仿宋" w:cs="仿宋"/>
                <w:color w:val="000000" w:themeColor="text1"/>
                <w:sz w:val="24"/>
                <w:szCs w:val="24"/>
                <w:lang w:eastAsia="zh-CN"/>
                <w14:textFill>
                  <w14:solidFill>
                    <w14:schemeClr w14:val="tx1"/>
                  </w14:solidFill>
                </w14:textFill>
              </w:rPr>
            </w:pPr>
            <w:r>
              <w:rPr>
                <w:rFonts w:hint="eastAsia" w:ascii="仿宋" w:hAnsi="仿宋" w:eastAsia="仿宋" w:cs="仿宋"/>
                <w:color w:val="000000" w:themeColor="text1"/>
                <w:sz w:val="24"/>
                <w:szCs w:val="24"/>
                <w:lang w:eastAsia="zh-CN"/>
                <w14:textFill>
                  <w14:solidFill>
                    <w14:schemeClr w14:val="tx1"/>
                  </w14:solidFill>
                </w14:textFill>
              </w:rPr>
              <w:t xml:space="preserve">人员</w:t>
            </w:r>
            <w:r/>
          </w:p>
        </w:tc>
        <w:tc>
          <w:tcPr>
            <w:tcW w:w="1566" w:type="dxa"/>
            <w:vAlign w:val="center"/>
            <w:textDirection w:val="lrTb"/>
            <w:noWrap w:val="false"/>
          </w:tcPr>
          <w:p>
            <w:pPr>
              <w:jc w:val="left"/>
              <w:rPr>
                <w:rFonts w:hint="eastAsia" w:ascii="仿宋" w:hAnsi="仿宋" w:eastAsia="仿宋" w:cs="仿宋"/>
                <w:color w:val="000000" w:themeColor="text1"/>
                <w:sz w:val="24"/>
                <w:szCs w:val="24"/>
                <w:lang w:eastAsia="zh-CN"/>
                <w14:textFill>
                  <w14:solidFill>
                    <w14:schemeClr w14:val="tx1"/>
                  </w14:solidFill>
                </w14:textFill>
              </w:rPr>
            </w:pPr>
            <w:r>
              <w:rPr>
                <w:rFonts w:hint="eastAsia" w:ascii="仿宋" w:hAnsi="仿宋" w:eastAsia="仿宋" w:cs="仿宋"/>
                <w:color w:val="000000" w:themeColor="text1"/>
                <w:sz w:val="24"/>
                <w:szCs w:val="24"/>
                <w:lang w:eastAsia="zh-CN"/>
                <w14:textFill>
                  <w14:solidFill>
                    <w14:schemeClr w14:val="tx1"/>
                  </w14:solidFill>
                </w14:textFill>
              </w:rPr>
              <w:t xml:space="preserve">人员配备</w:t>
            </w:r>
            <w:r/>
          </w:p>
        </w:tc>
        <w:tc>
          <w:tcPr>
            <w:tcW w:w="903" w:type="dxa"/>
            <w:vAlign w:val="center"/>
            <w:textDirection w:val="lrTb"/>
            <w:noWrap w:val="false"/>
          </w:tcPr>
          <w:p>
            <w:pPr>
              <w:jc w:val="left"/>
              <w:rPr>
                <w:rFonts w:hint="eastAsia" w:ascii="仿宋" w:hAnsi="仿宋" w:eastAsia="仿宋" w:cs="仿宋"/>
                <w:color w:val="000000" w:themeColor="text1"/>
                <w:sz w:val="24"/>
                <w:szCs w:val="24"/>
                <w:lang w:val="en-US" w:eastAsia="zh-CN"/>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 xml:space="preserve">12.00</w:t>
            </w:r>
            <w:r/>
          </w:p>
        </w:tc>
        <w:tc>
          <w:tcPr>
            <w:tcW w:w="5605" w:type="dxa"/>
            <w:vAlign w:val="center"/>
            <w:textDirection w:val="lrTb"/>
            <w:noWrap w:val="false"/>
          </w:tcPr>
          <w:p>
            <w:pPr>
              <w:spacing w:line="440" w:lineRule="exact"/>
              <w:rPr>
                <w:rFonts w:hint="eastAsia" w:ascii="仿宋" w:hAnsi="仿宋" w:eastAsia="仿宋" w:cs="仿宋"/>
                <w:color w:val="auto"/>
                <w:sz w:val="24"/>
                <w:highlight w:val="none"/>
                <w:rtl w:val="0"/>
                <w:lang w:val="en-US" w:eastAsia="zh-CN"/>
              </w:rPr>
            </w:pPr>
            <w:r>
              <w:rPr>
                <w:rFonts w:hint="eastAsia" w:ascii="仿宋" w:hAnsi="仿宋" w:eastAsia="仿宋" w:cs="仿宋"/>
                <w:color w:val="auto"/>
                <w:sz w:val="24"/>
                <w:highlight w:val="none"/>
                <w:rtl w:val="0"/>
                <w:lang w:val="en-US" w:eastAsia="zh-CN"/>
              </w:rPr>
              <w:t xml:space="preserve">1.项目组人员具有安全生产管理人员或汽车加气站操作工考核合格证书的，每有1人得3分，最高得6分。2.项目组人员具有安全生产知识和管理能力考核合格证书的，每有1人得3分，最高得6分。</w:t>
            </w:r>
            <w:r/>
          </w:p>
          <w:p>
            <w:pPr>
              <w:spacing w:line="440" w:lineRule="exact"/>
              <w:rPr>
                <w:rFonts w:hint="eastAsia" w:ascii="仿宋" w:hAnsi="仿宋" w:eastAsia="仿宋" w:cs="仿宋"/>
                <w:color w:val="auto"/>
                <w:sz w:val="24"/>
                <w:highlight w:val="none"/>
                <w:rtl w:val="0"/>
                <w:lang w:val="en-US" w:eastAsia="zh-CN"/>
              </w:rPr>
            </w:pPr>
            <w:r>
              <w:rPr>
                <w:rFonts w:hint="eastAsia" w:ascii="仿宋" w:hAnsi="仿宋" w:eastAsia="仿宋" w:cs="仿宋"/>
                <w:color w:val="auto"/>
                <w:sz w:val="24"/>
                <w:highlight w:val="none"/>
                <w:rtl w:val="0"/>
                <w:lang w:val="en-US" w:eastAsia="zh-CN"/>
              </w:rPr>
              <w:t xml:space="preserve">注：1.须提供相关证书原件电子件加盖公章。2.以上人员须为本单位人员，提供投标人为其缴纳的自2026年5月份以来任意一个月社保缴费记录，不提供不得分。3.以上人员不重复计分。</w:t>
            </w:r>
            <w:r/>
          </w:p>
        </w:tc>
      </w:tr>
      <w:tr>
        <w:trPr/>
        <w:tc>
          <w:tcPr>
            <w:tcW w:w="997" w:type="dxa"/>
            <w:vAlign w:val="center"/>
            <w:vMerge w:val="restart"/>
            <w:textDirection w:val="lrTb"/>
            <w:noWrap w:val="false"/>
          </w:tcPr>
          <w:p>
            <w:pPr>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项目实施方案</w:t>
            </w:r>
            <w:r/>
          </w:p>
        </w:tc>
        <w:tc>
          <w:tcPr>
            <w:tcW w:w="1566" w:type="dxa"/>
            <w:vAlign w:val="center"/>
            <w:textDirection w:val="lrTb"/>
            <w:noWrap w:val="false"/>
          </w:tcPr>
          <w:p>
            <w:pPr>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项目实施方案</w:t>
            </w:r>
            <w:r/>
          </w:p>
        </w:tc>
        <w:tc>
          <w:tcPr>
            <w:tcW w:w="903" w:type="dxa"/>
            <w:vAlign w:val="center"/>
            <w:textDirection w:val="lrTb"/>
            <w:noWrap w:val="false"/>
          </w:tcPr>
          <w:p>
            <w:pPr>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 xml:space="preserve">9</w:t>
            </w:r>
            <w:r>
              <w:rPr>
                <w:rFonts w:hint="eastAsia" w:ascii="仿宋" w:hAnsi="仿宋" w:eastAsia="仿宋" w:cs="仿宋"/>
                <w:color w:val="000000" w:themeColor="text1"/>
                <w:sz w:val="24"/>
                <w:szCs w:val="24"/>
                <w14:textFill>
                  <w14:solidFill>
                    <w14:schemeClr w14:val="tx1"/>
                  </w14:solidFill>
                </w14:textFill>
              </w:rPr>
              <w:t xml:space="preserve">.00</w:t>
            </w:r>
            <w:r/>
          </w:p>
        </w:tc>
        <w:tc>
          <w:tcPr>
            <w:tcW w:w="5605" w:type="dxa"/>
            <w:vAlign w:val="center"/>
            <w:textDirection w:val="lrTb"/>
            <w:noWrap w:val="false"/>
          </w:tcPr>
          <w:p>
            <w:pPr>
              <w:spacing w:line="440" w:lineRule="exact"/>
              <w:rPr>
                <w:rFonts w:hint="eastAsia" w:ascii="仿宋" w:hAnsi="仿宋" w:eastAsia="仿宋" w:cs="仿宋"/>
                <w:color w:val="auto"/>
                <w:sz w:val="24"/>
                <w:highlight w:val="none"/>
                <w:rtl w:val="0"/>
                <w:lang w:val="en-US" w:eastAsia="zh-CN"/>
              </w:rPr>
            </w:pPr>
            <w:r>
              <w:rPr>
                <w:rFonts w:hint="eastAsia" w:ascii="仿宋" w:hAnsi="仿宋" w:eastAsia="仿宋" w:cs="仿宋"/>
                <w:color w:val="auto"/>
                <w:sz w:val="24"/>
                <w:highlight w:val="none"/>
                <w:rtl w:val="0"/>
                <w:lang w:val="en-US" w:eastAsia="zh-CN"/>
              </w:rPr>
              <w:t xml:space="preserve">投标人根据招标文件“第四章-八、项目整体实施要求</w:t>
            </w:r>
            <w:r>
              <w:rPr>
                <w:rFonts w:hint="eastAsia" w:ascii="仿宋" w:hAnsi="仿宋" w:eastAsia="仿宋" w:cs="仿宋"/>
                <w:color w:val="auto"/>
                <w:sz w:val="24"/>
                <w:highlight w:val="none"/>
                <w:rtl w:val="0"/>
                <w:lang w:val="en-US" w:eastAsia="zh-CN"/>
              </w:rPr>
              <w:t xml:space="preserve">”制定项目实施方案，评标委员会根据投标人提供的项目实施方案进行打分，方案要素齐全完整，整体思路条理清晰、研判贴合项目实际工作内容，各项实施安排科学严谨、落地便捷可行，在整体策划安排上优于采购需求，得9分；方案内容能够全面契合采购需求，框架基本完整，主要工作安排具备可行性、可以正常组织实施，能够基本满足本项目采购需求的，得6分；方案存在内容疏漏、规划不够细致等缺陷，但承诺后续补充优化调整后，能够满足采购需求的得3分；方案内容疏漏、规划不全的得1分；其他情况或没有内容不得分。</w:t>
            </w:r>
            <w:r>
              <w:rPr>
                <w:rFonts w:hint="eastAsia" w:ascii="仿宋" w:hAnsi="仿宋" w:eastAsia="仿宋" w:cs="仿宋"/>
                <w:color w:val="auto"/>
                <w:sz w:val="24"/>
                <w:highlight w:val="none"/>
                <w:rtl w:val="0"/>
                <w:lang w:val="en-US" w:eastAsia="zh-CN"/>
              </w:rPr>
            </w:r>
            <w:r/>
          </w:p>
        </w:tc>
      </w:tr>
      <w:tr>
        <w:trPr/>
        <w:tc>
          <w:tcPr>
            <w:tcW w:w="997" w:type="dxa"/>
            <w:vAlign w:val="center"/>
            <w:vMerge w:val="continue"/>
            <w:textDirection w:val="lrTb"/>
            <w:noWrap w:val="false"/>
          </w:tcPr>
          <w:p>
            <w:pPr>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r>
            <w:r/>
          </w:p>
        </w:tc>
        <w:tc>
          <w:tcPr>
            <w:tcW w:w="1566" w:type="dxa"/>
            <w:vAlign w:val="center"/>
            <w:textDirection w:val="lrTb"/>
            <w:noWrap w:val="false"/>
          </w:tcPr>
          <w:p>
            <w:pPr>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质量保障措施</w:t>
            </w:r>
            <w:r/>
          </w:p>
        </w:tc>
        <w:tc>
          <w:tcPr>
            <w:tcW w:w="903" w:type="dxa"/>
            <w:vAlign w:val="center"/>
            <w:textDirection w:val="lrTb"/>
            <w:noWrap w:val="false"/>
          </w:tcPr>
          <w:p>
            <w:pPr>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 xml:space="preserve">9</w:t>
            </w:r>
            <w:r>
              <w:rPr>
                <w:rFonts w:hint="eastAsia" w:ascii="仿宋" w:hAnsi="仿宋" w:eastAsia="仿宋" w:cs="仿宋"/>
                <w:color w:val="000000" w:themeColor="text1"/>
                <w:sz w:val="24"/>
                <w:szCs w:val="24"/>
                <w14:textFill>
                  <w14:solidFill>
                    <w14:schemeClr w14:val="tx1"/>
                  </w14:solidFill>
                </w14:textFill>
              </w:rPr>
              <w:t xml:space="preserve">.00</w:t>
            </w:r>
            <w:r/>
          </w:p>
        </w:tc>
        <w:tc>
          <w:tcPr>
            <w:tcW w:w="5605" w:type="dxa"/>
            <w:vAlign w:val="center"/>
            <w:textDirection w:val="lrTb"/>
            <w:noWrap w:val="false"/>
          </w:tcPr>
          <w:p>
            <w:pPr>
              <w:spacing w:line="440" w:lineRule="exact"/>
              <w:rPr>
                <w:rFonts w:hint="eastAsia" w:ascii="仿宋" w:hAnsi="仿宋" w:eastAsia="仿宋" w:cs="仿宋"/>
                <w:color w:val="auto"/>
                <w:sz w:val="24"/>
                <w:highlight w:val="none"/>
                <w:rtl w:val="0"/>
                <w:lang w:val="en-US" w:eastAsia="zh-CN"/>
              </w:rPr>
            </w:pPr>
            <w:r>
              <w:rPr>
                <w:rFonts w:hint="eastAsia" w:ascii="仿宋" w:hAnsi="仿宋" w:eastAsia="仿宋" w:cs="仿宋"/>
                <w:color w:val="auto"/>
                <w:sz w:val="24"/>
                <w:highlight w:val="none"/>
                <w:rtl w:val="0"/>
                <w:lang w:val="en-US" w:eastAsia="zh-CN"/>
              </w:rPr>
              <w:t xml:space="preserve">投标人根据招标文件“第四章-六、项目整体实施要求</w:t>
            </w:r>
            <w:r>
              <w:rPr>
                <w:rFonts w:hint="eastAsia" w:ascii="仿宋" w:hAnsi="仿宋" w:eastAsia="仿宋" w:cs="仿宋"/>
                <w:color w:val="auto"/>
                <w:sz w:val="24"/>
                <w:highlight w:val="none"/>
                <w:rtl w:val="0"/>
                <w:lang w:val="en-US" w:eastAsia="zh-CN"/>
              </w:rPr>
              <w:t xml:space="preserve">”制定项目质量保障方案，评标委员会根据投标人提供的项目质量保障方案进行打分，内容构思缜密、符合实际、完整详细，能够制定详细、具体方案，语言表述准确清晰、质量保障措施健全且优于采购需求便于执行的得9分；制定的质量保障措施较齐全、方案表述有偏差、但不影响实质性进度安排、能够满足采购需求且可执行的得6分；有进度安排内容、但方案内容笼统、针对本项目制定未细致、但承诺经过后期优化可实现质量要求的得3分；质量保障措施疏漏、不完善的得1分；其他情况或没有内容不得分。</w:t>
            </w:r>
            <w:r>
              <w:rPr>
                <w:rFonts w:hint="eastAsia" w:ascii="仿宋" w:hAnsi="仿宋" w:eastAsia="仿宋" w:cs="仿宋"/>
                <w:color w:val="auto"/>
                <w:sz w:val="24"/>
                <w:highlight w:val="none"/>
                <w:rtl w:val="0"/>
                <w:lang w:val="en-US" w:eastAsia="zh-CN"/>
              </w:rPr>
            </w:r>
            <w:r/>
          </w:p>
        </w:tc>
      </w:tr>
      <w:tr>
        <w:trPr/>
        <w:tc>
          <w:tcPr>
            <w:tcW w:w="997" w:type="dxa"/>
            <w:vAlign w:val="center"/>
            <w:vMerge w:val="continue"/>
            <w:textDirection w:val="lrTb"/>
            <w:noWrap w:val="false"/>
          </w:tcPr>
          <w:p>
            <w:pPr>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r>
            <w:r/>
          </w:p>
        </w:tc>
        <w:tc>
          <w:tcPr>
            <w:tcW w:w="1566" w:type="dxa"/>
            <w:vAlign w:val="center"/>
            <w:textDirection w:val="lrTb"/>
            <w:noWrap w:val="false"/>
          </w:tcPr>
          <w:p>
            <w:pPr>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rtl w:val="0"/>
                <w:lang w:val="en-US" w:eastAsia="zh-CN"/>
                <w14:textFill>
                  <w14:solidFill>
                    <w14:schemeClr w14:val="tx1"/>
                  </w14:solidFill>
                </w14:textFill>
              </w:rPr>
              <w:t xml:space="preserve">进度安排及保障措施</w:t>
            </w:r>
            <w:r/>
          </w:p>
        </w:tc>
        <w:tc>
          <w:tcPr>
            <w:tcW w:w="903" w:type="dxa"/>
            <w:vAlign w:val="center"/>
            <w:textDirection w:val="lrTb"/>
            <w:noWrap w:val="false"/>
          </w:tcPr>
          <w:p>
            <w:pPr>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rtl w:val="0"/>
                <w:lang w:val="en-US" w:eastAsia="zh-CN"/>
                <w14:textFill>
                  <w14:solidFill>
                    <w14:schemeClr w14:val="tx1"/>
                  </w14:solidFill>
                </w14:textFill>
              </w:rPr>
              <w:t xml:space="preserve">8.00</w:t>
            </w:r>
            <w:r/>
          </w:p>
        </w:tc>
        <w:tc>
          <w:tcPr>
            <w:tcW w:w="5605" w:type="dxa"/>
            <w:vAlign w:val="center"/>
            <w:textDirection w:val="lrTb"/>
            <w:noWrap w:val="false"/>
          </w:tcPr>
          <w:p>
            <w:pPr>
              <w:spacing w:line="440" w:lineRule="exact"/>
              <w:rPr>
                <w:rFonts w:hint="eastAsia" w:ascii="仿宋" w:hAnsi="仿宋" w:eastAsia="仿宋" w:cs="仿宋"/>
                <w:color w:val="auto"/>
                <w:sz w:val="24"/>
                <w:highlight w:val="none"/>
                <w:rtl w:val="0"/>
                <w:lang w:val="en-US" w:eastAsia="zh-CN"/>
              </w:rPr>
            </w:pPr>
            <w:r>
              <w:rPr>
                <w:rFonts w:hint="eastAsia" w:ascii="仿宋" w:hAnsi="仿宋" w:eastAsia="仿宋" w:cs="仿宋"/>
                <w:color w:val="auto"/>
                <w:sz w:val="24"/>
                <w:highlight w:val="none"/>
                <w:rtl w:val="0"/>
                <w:lang w:val="en-US" w:eastAsia="zh-CN"/>
              </w:rPr>
              <w:t xml:space="preserve">根据投标人对本项目总体进度安排、进度保障措施等进行打分。内容构思缜密、符合实际、完整详细，能够制定详细、具体方案，语言表述准确清晰、进度措施健全且优于采购需求便于执行的得8分；制定的进度安排措施较齐全、方案表述有偏差、但不影响实质性进度安排、能够满足采购需求且可执行的得6分；有进度安排内容、但方案内容笼统、针对本项目制定未细致、但承诺经过后期优化可实现进度要求的得4分；保障措施疏漏、进度不完善的得2分；其他情况或没有内容不得分。</w:t>
            </w:r>
            <w:r/>
          </w:p>
        </w:tc>
      </w:tr>
      <w:tr>
        <w:trPr/>
        <w:tc>
          <w:tcPr>
            <w:tcW w:w="997" w:type="dxa"/>
            <w:vAlign w:val="center"/>
            <w:vMerge w:val="continue"/>
            <w:textDirection w:val="lrTb"/>
            <w:noWrap w:val="false"/>
          </w:tcPr>
          <w:p>
            <w:pPr>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r>
            <w:r/>
          </w:p>
        </w:tc>
        <w:tc>
          <w:tcPr>
            <w:tcW w:w="1566" w:type="dxa"/>
            <w:vAlign w:val="center"/>
            <w:textDirection w:val="lrTb"/>
            <w:noWrap w:val="false"/>
          </w:tcPr>
          <w:p>
            <w:pPr>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人员管理</w:t>
            </w:r>
            <w:r/>
          </w:p>
        </w:tc>
        <w:tc>
          <w:tcPr>
            <w:tcW w:w="903" w:type="dxa"/>
            <w:vAlign w:val="center"/>
            <w:textDirection w:val="lrTb"/>
            <w:noWrap w:val="false"/>
          </w:tcPr>
          <w:p>
            <w:pPr>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8.00</w:t>
            </w:r>
            <w:r/>
          </w:p>
        </w:tc>
        <w:tc>
          <w:tcPr>
            <w:tcW w:w="5605" w:type="dxa"/>
            <w:vAlign w:val="center"/>
            <w:textDirection w:val="lrTb"/>
            <w:noWrap w:val="false"/>
          </w:tcPr>
          <w:p>
            <w:pPr>
              <w:spacing w:line="440" w:lineRule="exact"/>
              <w:rPr>
                <w:rFonts w:hint="eastAsia" w:ascii="仿宋" w:hAnsi="仿宋" w:eastAsia="仿宋" w:cs="仿宋"/>
                <w:color w:val="auto"/>
                <w:sz w:val="24"/>
                <w:highlight w:val="none"/>
                <w:rtl w:val="0"/>
                <w:lang w:val="en-US" w:eastAsia="zh-CN"/>
              </w:rPr>
            </w:pPr>
            <w:r>
              <w:rPr>
                <w:rFonts w:hint="eastAsia" w:ascii="仿宋" w:hAnsi="仿宋" w:eastAsia="仿宋" w:cs="仿宋"/>
                <w:color w:val="auto"/>
                <w:sz w:val="24"/>
                <w:highlight w:val="none"/>
                <w:rtl w:val="0"/>
                <w:lang w:val="en-US" w:eastAsia="zh-CN"/>
              </w:rPr>
              <w:t xml:space="preserve">投标人根据招标文件“第四章-六、项目整体实施要求</w:t>
            </w:r>
            <w:r>
              <w:rPr>
                <w:rFonts w:hint="eastAsia" w:ascii="仿宋" w:hAnsi="仿宋" w:eastAsia="仿宋" w:cs="仿宋"/>
                <w:color w:val="auto"/>
                <w:sz w:val="24"/>
                <w:highlight w:val="none"/>
                <w:rtl w:val="0"/>
                <w:lang w:val="en-US" w:eastAsia="zh-CN"/>
              </w:rPr>
              <w:t xml:space="preserve">”制定项目</w:t>
            </w:r>
            <w:r>
              <w:rPr>
                <w:rFonts w:hint="eastAsia" w:ascii="仿宋" w:hAnsi="仿宋" w:eastAsia="仿宋" w:cs="仿宋"/>
                <w:color w:val="auto"/>
                <w:sz w:val="24"/>
                <w:highlight w:val="none"/>
                <w:rtl w:val="0"/>
                <w:lang w:val="en-US" w:eastAsia="zh-CN"/>
              </w:rPr>
              <w:t xml:space="preserve">人员管理方案，评标委员会根据投标人提供的项目人员管理方案进行打分，方案完整、措施构思缜密、符合项目实际、完整详细，能够制定详细具体的质量保障方案、保障手段科学可行，语言表述准确清晰，方案详细、响应及时、人员配置和技术要求体系完整且优于采购需求的得8分；人员配置齐全，响应虽有滞后、服务体系尚算完整，能基本确保项目质量的保障措施具有较强可行性、合理性，能够基本满足本项目采购需求的得6分；方案虽然存在缺陷，但承诺通过后期优化，能够满足采购需求的得4分，项目管理疏漏、人员配备不全的得2分；其他情况或没有内容不得分。</w:t>
            </w:r>
            <w:r>
              <w:rPr>
                <w:rFonts w:hint="eastAsia" w:ascii="仿宋" w:hAnsi="仿宋" w:eastAsia="仿宋" w:cs="仿宋"/>
                <w:color w:val="auto"/>
                <w:sz w:val="24"/>
                <w:highlight w:val="none"/>
                <w:rtl w:val="0"/>
                <w:lang w:val="en-US" w:eastAsia="zh-CN"/>
              </w:rPr>
            </w:r>
            <w:r/>
          </w:p>
        </w:tc>
      </w:tr>
      <w:tr>
        <w:trPr/>
        <w:tc>
          <w:tcPr>
            <w:tcW w:w="997" w:type="dxa"/>
            <w:vAlign w:val="center"/>
            <w:textDirection w:val="lrTb"/>
            <w:noWrap w:val="false"/>
          </w:tcPr>
          <w:p>
            <w:pPr>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r>
            <w:r/>
          </w:p>
        </w:tc>
        <w:tc>
          <w:tcPr>
            <w:tcW w:w="1566" w:type="dxa"/>
            <w:vAlign w:val="center"/>
            <w:textDirection w:val="lrTb"/>
            <w:noWrap w:val="false"/>
          </w:tcPr>
          <w:p>
            <w:pPr>
              <w:spacing w:line="44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auto"/>
                <w:sz w:val="24"/>
                <w:highlight w:val="none"/>
                <w:rtl w:val="0"/>
                <w:lang w:val="en-US" w:eastAsia="zh-CN"/>
              </w:rPr>
              <w:t xml:space="preserve">服务保障方案</w:t>
            </w:r>
            <w:r/>
          </w:p>
        </w:tc>
        <w:tc>
          <w:tcPr>
            <w:tcW w:w="903" w:type="dxa"/>
            <w:vAlign w:val="center"/>
            <w:textDirection w:val="lrTb"/>
            <w:noWrap w:val="false"/>
          </w:tcPr>
          <w:p>
            <w:pPr>
              <w:jc w:val="center"/>
              <w:spacing w:line="44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auto"/>
                <w:sz w:val="24"/>
                <w:highlight w:val="none"/>
                <w:rtl w:val="0"/>
                <w:lang w:val="en-US" w:eastAsia="zh-CN"/>
              </w:rPr>
              <w:t xml:space="preserve">8.00</w:t>
            </w:r>
            <w:r/>
          </w:p>
        </w:tc>
        <w:tc>
          <w:tcPr>
            <w:tcW w:w="5605" w:type="dxa"/>
            <w:vAlign w:val="center"/>
            <w:textDirection w:val="lrTb"/>
            <w:noWrap w:val="false"/>
          </w:tcPr>
          <w:p>
            <w:pPr>
              <w:spacing w:line="44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auto"/>
                <w:sz w:val="24"/>
                <w:highlight w:val="none"/>
                <w:rtl w:val="0"/>
                <w:lang w:val="en-US" w:eastAsia="zh-CN"/>
              </w:rPr>
              <w:t xml:space="preserve">根据供应商针对本项目需求提供的服务保障方案，就供应商提供的服务承诺、服务响应时间、服务方式、服务内容、人员配备力量等进行评审。服务保障方案详细、响应及时、服务体系完整、人员配备力量充足且优于采购需求，得8分；服务保障方案内容详细、响应虽有滞后服务体系尚算完整，能基本确保业务稳定运行的，能够满足采购需求，得6分；服务保障方案笼统、响应滞后、人员配备一般、服务体系虽完整，但缺乏有效保障业务稳定运行的措施，但承诺经过优化可实现采购需求，得4分；服务保障方案缺失、内容不完善的得2分；其他情况或没有内容不得分。</w:t>
            </w:r>
            <w:r/>
          </w:p>
        </w:tc>
      </w:tr>
    </w:tbl>
    <w:p>
      <w:pPr>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r>
      <w:r/>
    </w:p>
    <w:p>
      <w:pPr>
        <w:spacing w:line="400" w:lineRule="exact"/>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b/>
          <w:color w:val="000000" w:themeColor="text1"/>
          <w:sz w:val="24"/>
          <w:highlight w:val="none"/>
          <w14:textFill>
            <w14:solidFill>
              <w14:schemeClr w14:val="tx1"/>
            </w14:solidFill>
          </w14:textFill>
        </w:rPr>
        <w:t xml:space="preserve">（三）评标结果。</w:t>
      </w:r>
      <w:r>
        <w:rPr>
          <w:rFonts w:hint="eastAsia" w:ascii="仿宋" w:hAnsi="仿宋" w:eastAsia="仿宋" w:cs="仿宋"/>
          <w:color w:val="000000" w:themeColor="text1"/>
          <w:sz w:val="24"/>
          <w:highlight w:val="none"/>
          <w14:textFill>
            <w14:solidFill>
              <w14:schemeClr w14:val="tx1"/>
            </w14:solidFill>
          </w14:textFill>
        </w:rPr>
        <w:t xml:space="preserve">评标委员会按照本办法规定推荐中标候选人，并形成评标报告。</w:t>
      </w:r>
      <w:r/>
    </w:p>
    <w:p>
      <w:pPr>
        <w:spacing w:line="400" w:lineRule="exact"/>
        <w:rPr>
          <w:rFonts w:hint="eastAsia" w:ascii="仿宋" w:hAnsi="仿宋" w:eastAsia="仿宋" w:cs="仿宋"/>
          <w:b/>
          <w:color w:val="000000" w:themeColor="text1"/>
          <w:sz w:val="24"/>
          <w:highlight w:val="none"/>
          <w14:textFill>
            <w14:solidFill>
              <w14:schemeClr w14:val="tx1"/>
            </w14:solidFill>
          </w14:textFill>
        </w:rPr>
      </w:pPr>
      <w:r>
        <w:rPr>
          <w:rFonts w:hint="eastAsia" w:ascii="仿宋" w:hAnsi="仿宋" w:eastAsia="仿宋" w:cs="仿宋"/>
          <w:b/>
          <w:color w:val="000000" w:themeColor="text1"/>
          <w:sz w:val="24"/>
          <w:highlight w:val="none"/>
          <w14:textFill>
            <w14:solidFill>
              <w14:schemeClr w14:val="tx1"/>
            </w14:solidFill>
          </w14:textFill>
        </w:rPr>
        <w:t xml:space="preserve">（四）政府采购政策功能落实</w:t>
      </w:r>
      <w:r/>
    </w:p>
    <w:p>
      <w:pPr>
        <w:spacing w:line="500" w:lineRule="exact"/>
        <w:rPr>
          <w:rFonts w:hint="eastAsia" w:ascii="仿宋" w:hAnsi="仿宋" w:eastAsia="仿宋" w:cs="仿宋"/>
          <w:b/>
          <w:color w:val="000000" w:themeColor="text1"/>
          <w:sz w:val="24"/>
          <w:highlight w:val="none"/>
          <w14:textFill>
            <w14:solidFill>
              <w14:schemeClr w14:val="tx1"/>
            </w14:solidFill>
          </w14:textFill>
        </w:rPr>
      </w:pPr>
      <w:r>
        <w:rPr>
          <w:rFonts w:hint="eastAsia" w:ascii="仿宋" w:hAnsi="仿宋" w:eastAsia="仿宋" w:cs="仿宋"/>
          <w:b/>
          <w:bCs/>
          <w:color w:val="000000" w:themeColor="text1"/>
          <w:sz w:val="24"/>
          <w:highlight w:val="none"/>
          <w14:textFill>
            <w14:solidFill>
              <w14:schemeClr w14:val="tx1"/>
            </w14:solidFill>
          </w14:textFill>
        </w:rPr>
        <w:t xml:space="preserve">本项目落实的政府采购政策对应以下序号为</w:t>
      </w:r>
      <w:r>
        <w:rPr>
          <w:rFonts w:hint="eastAsia" w:ascii="仿宋" w:hAnsi="仿宋" w:eastAsia="仿宋" w:cs="仿宋"/>
          <w:color w:val="000000" w:themeColor="text1"/>
          <w:sz w:val="24"/>
          <w:highlight w:val="none"/>
          <w:u w:val="single"/>
          <w14:textFill>
            <w14:solidFill>
              <w14:schemeClr w14:val="tx1"/>
            </w14:solidFill>
          </w14:textFill>
        </w:rPr>
        <w:t xml:space="preserve">1、2、3、4</w:t>
      </w:r>
      <w:r/>
    </w:p>
    <w:p>
      <w:pPr>
        <w:numPr>
          <w:ilvl w:val="0"/>
          <w:numId w:val="3"/>
        </w:numPr>
        <w:ind w:firstLine="480"/>
        <w:spacing w:line="460" w:lineRule="exact"/>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采购本国货物、工程和服务</w:t>
      </w:r>
      <w:r/>
    </w:p>
    <w:p>
      <w:pPr>
        <w:ind w:firstLine="480"/>
        <w:spacing w:line="460" w:lineRule="exact"/>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政府采购应当采购本国货物、工程和服务，但有《中华人民共和国政府采购法》第十条规定情形的除外。如采购进口产品的，应当符合《政府采购进口产品管理办法》（财库〔2007〕119号文）、《关于政府采购进口产品管理有关问题的通知》（财办库〔2008〕248号文）等相关规定。是否采购进口产品以采购需求中确定的为准。</w:t>
      </w:r>
      <w:r/>
    </w:p>
    <w:p>
      <w:pPr>
        <w:ind w:firstLine="480"/>
        <w:spacing w:line="460" w:lineRule="exact"/>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2、中小企业政策</w:t>
      </w:r>
      <w:r/>
    </w:p>
    <w:p>
      <w:pPr>
        <w:ind w:firstLine="480"/>
        <w:spacing w:line="460" w:lineRule="exact"/>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本项目按以下第</w:t>
      </w:r>
      <w:r>
        <w:rPr>
          <w:rFonts w:hint="eastAsia" w:ascii="仿宋" w:hAnsi="仿宋" w:eastAsia="仿宋" w:cs="仿宋"/>
          <w:b/>
          <w:bCs/>
          <w:color w:val="000000" w:themeColor="text1"/>
          <w:sz w:val="24"/>
          <w:highlight w:val="none"/>
          <w:u w:val="single"/>
          <w14:textFill>
            <w14:solidFill>
              <w14:schemeClr w14:val="tx1"/>
            </w14:solidFill>
          </w14:textFill>
        </w:rPr>
        <w:t xml:space="preserve">（2）</w:t>
      </w:r>
      <w:r>
        <w:rPr>
          <w:rFonts w:hint="eastAsia" w:ascii="仿宋" w:hAnsi="仿宋" w:eastAsia="仿宋" w:cs="仿宋"/>
          <w:color w:val="000000" w:themeColor="text1"/>
          <w:sz w:val="24"/>
          <w:highlight w:val="none"/>
          <w14:textFill>
            <w14:solidFill>
              <w14:schemeClr w14:val="tx1"/>
            </w14:solidFill>
          </w14:textFill>
        </w:rPr>
        <w:t xml:space="preserve">种政策确定本项目落实的中小企业政策：</w:t>
      </w:r>
      <w:r/>
    </w:p>
    <w:p>
      <w:pPr>
        <w:ind w:firstLine="480"/>
        <w:spacing w:line="460" w:lineRule="exact"/>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（1）本项目专门面向中小企业（含监狱企业、残疾人福利企业）采购。</w:t>
      </w:r>
      <w:r/>
    </w:p>
    <w:p>
      <w:pPr>
        <w:ind w:firstLine="480"/>
        <w:spacing w:line="460" w:lineRule="exact"/>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（2）投标人提供的货物符合下列情形的，对小微企业报价给予</w:t>
      </w:r>
      <w:r>
        <w:rPr>
          <w:rFonts w:hint="eastAsia" w:ascii="仿宋" w:hAnsi="仿宋" w:eastAsia="仿宋" w:cs="仿宋"/>
          <w:color w:val="000000" w:themeColor="text1"/>
          <w:sz w:val="24"/>
          <w:highlight w:val="none"/>
          <w:u w:val="single"/>
          <w14:textFill>
            <w14:solidFill>
              <w14:schemeClr w14:val="tx1"/>
            </w14:solidFill>
          </w14:textFill>
        </w:rPr>
        <w:t xml:space="preserve">10%</w:t>
      </w:r>
      <w:r>
        <w:rPr>
          <w:rFonts w:hint="eastAsia" w:ascii="仿宋" w:hAnsi="仿宋" w:eastAsia="仿宋" w:cs="仿宋"/>
          <w:color w:val="000000" w:themeColor="text1"/>
          <w:sz w:val="24"/>
          <w:highlight w:val="none"/>
          <w14:textFill>
            <w14:solidFill>
              <w14:schemeClr w14:val="tx1"/>
            </w14:solidFill>
          </w14:textFill>
        </w:rPr>
        <w:t xml:space="preserve">的扣除，用扣除后的价格参加评审。</w:t>
      </w:r>
      <w:r/>
    </w:p>
    <w:p>
      <w:pPr>
        <w:ind w:firstLine="480"/>
        <w:spacing w:line="440" w:lineRule="exact"/>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在货物采购项目中，货物由中小企业制造，即货物由中小企业生产且使用该中小企业商号或者注册商标。</w:t>
      </w:r>
      <w:r/>
    </w:p>
    <w:p>
      <w:pPr>
        <w:ind w:firstLine="480"/>
        <w:spacing w:line="460" w:lineRule="exact"/>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注：①参加投标的中小企业，应当按照《政府采购促进中小企业发展管理办法》（财库〔2020〕46号）规定，出具《中小企业声明函》，中小企业划型依据《关于印发中小企业划型标准规定的通知》（工信部联企业〔2011〕300号）。</w:t>
      </w:r>
      <w:r/>
    </w:p>
    <w:p>
      <w:pPr>
        <w:ind w:firstLine="480"/>
        <w:spacing w:line="460" w:lineRule="exact"/>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②参加投标的监狱企业，视同小型、微型企业。监狱企业应当按照《财政部司法部关于政府采购支持监狱企业发展有关问题的通知》（财库〔2014〕68号）的规定，提供由省级以上监狱管理局、戒毒管理局(含新疆生产建设兵团)出具的属于监狱企业的证明文件（投标文件中上传加盖出具单位公章的电子件）。</w:t>
      </w:r>
      <w:r/>
    </w:p>
    <w:p>
      <w:pPr>
        <w:ind w:firstLine="480"/>
        <w:spacing w:line="460" w:lineRule="exact"/>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③参加投标的残疾人福利性单位，视同小型、微型企业。残疾人福利性单位应当按照《财政部民政部中国残疾人联合会关于促进残疾人就业政府采购政策的通知》（财库〔2017〕141号）的规定，提供《残疾人福利性单位声明函》。</w:t>
      </w:r>
      <w:r/>
    </w:p>
    <w:p>
      <w:pPr>
        <w:ind w:firstLine="480"/>
        <w:spacing w:line="460" w:lineRule="exact"/>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④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5%（工程项目为2%）的扣除，用扣除后的价格参加评审。（是否接受联合体以“项目基本情况”相关内容为准，是否允许大中型企业向一家或者多家小微企业分包以“投标人须知”、“采购需求”相关内容为准。）</w:t>
      </w:r>
      <w:r/>
    </w:p>
    <w:p>
      <w:pPr>
        <w:ind w:firstLine="480"/>
        <w:spacing w:line="460" w:lineRule="exact"/>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3、政府采购节能产品、环境标志产品</w:t>
      </w:r>
      <w:r/>
    </w:p>
    <w:p>
      <w:pPr>
        <w:ind w:firstLine="480"/>
        <w:spacing w:line="460" w:lineRule="exact"/>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1）招标人拟采购的产品属于品目清单范围的，招标人及其委托的采购代理机构将依据国家确定的认证机构出具的、处于有效期之内的节能产品、环境标志产品认证证书，对获得证书的产品实施政府优先采购或强制采购。投标人须按招标文件要求提供相关产品认证证书。</w:t>
      </w:r>
      <w:r/>
    </w:p>
    <w:p>
      <w:pPr>
        <w:ind w:firstLine="480"/>
        <w:spacing w:line="460" w:lineRule="exact"/>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（2）招标人拟采购的产品属于政府强制采购的节能产品品目清单范围的，投标人须提供国家确定的认证机构出具的、处于有效期之内的节能产品认证证书的，否则无效标处理。</w:t>
      </w:r>
      <w:r/>
    </w:p>
    <w:p>
      <w:pPr>
        <w:ind w:firstLine="480"/>
        <w:spacing w:line="460" w:lineRule="exact"/>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4、商品包装、快递包装政府采购需求标准（试行）</w:t>
      </w:r>
      <w:r/>
    </w:p>
    <w:p>
      <w:pPr>
        <w:ind w:firstLine="480"/>
        <w:spacing w:line="460" w:lineRule="exact"/>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为助力打好污染防治攻坚战，推广使用绿色包装，根据财政部印发的《商品包装政府采购需求标准（试行）》、《快递包装政府采购需求标准（试行）》，如本项目涉及商品包装和快递包装的，具体需求详见第四章采购需求。</w:t>
      </w:r>
      <w:r/>
    </w:p>
    <w:p>
      <w:pPr>
        <w:ind w:firstLine="480"/>
        <w:spacing w:line="460" w:lineRule="exact"/>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5、绿色数据中心政府采购需求标准（试行）</w:t>
      </w:r>
      <w:r/>
    </w:p>
    <w:p>
      <w:pPr>
        <w:ind w:firstLine="480"/>
        <w:spacing w:line="460" w:lineRule="exact"/>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为加快数据中心绿色转型，根据财政部生态环境部工业和信息化部关于印发《绿色数据中心政府采购需求标准（试行）》的通知），本项目如涉及绿色数据中心，具体需求详见第四章采购需求。</w:t>
      </w:r>
      <w:r/>
    </w:p>
    <w:p>
      <w:pPr>
        <w:jc w:val="center"/>
        <w:rPr>
          <w:rFonts w:hint="eastAsia" w:ascii="仿宋" w:hAnsi="仿宋" w:eastAsia="仿宋" w:cs="仿宋"/>
          <w:color w:val="000000" w:themeColor="text1"/>
          <w:sz w:val="44"/>
          <w:szCs w:val="44"/>
          <w:highlight w:val="none"/>
          <w14:textFill>
            <w14:solidFill>
              <w14:schemeClr w14:val="tx1"/>
            </w14:solidFill>
          </w14:textFill>
        </w:rPr>
      </w:pPr>
      <w:r>
        <w:rPr>
          <w:rFonts w:hint="eastAsia" w:ascii="仿宋" w:hAnsi="仿宋" w:eastAsia="仿宋" w:cs="仿宋"/>
          <w:color w:val="000000" w:themeColor="text1"/>
          <w:sz w:val="44"/>
          <w:szCs w:val="44"/>
          <w:highlight w:val="none"/>
          <w14:textFill>
            <w14:solidFill>
              <w14:schemeClr w14:val="tx1"/>
            </w14:solidFill>
          </w14:textFill>
        </w:rPr>
      </w:r>
      <w:r/>
    </w:p>
    <w:p>
      <w:pPr>
        <w:jc w:val="center"/>
        <w:rPr>
          <w:rFonts w:hint="eastAsia" w:ascii="仿宋" w:hAnsi="仿宋" w:eastAsia="仿宋" w:cs="仿宋"/>
          <w:color w:val="000000" w:themeColor="text1"/>
          <w:sz w:val="44"/>
          <w:szCs w:val="44"/>
          <w:highlight w:val="none"/>
          <w14:textFill>
            <w14:solidFill>
              <w14:schemeClr w14:val="tx1"/>
            </w14:solidFill>
          </w14:textFill>
        </w:rPr>
      </w:pPr>
      <w:r>
        <w:rPr>
          <w:rFonts w:hint="eastAsia" w:ascii="仿宋" w:hAnsi="仿宋" w:eastAsia="仿宋" w:cs="仿宋"/>
          <w:color w:val="000000" w:themeColor="text1"/>
          <w:sz w:val="44"/>
          <w:szCs w:val="44"/>
          <w:highlight w:val="none"/>
          <w14:textFill>
            <w14:solidFill>
              <w14:schemeClr w14:val="tx1"/>
            </w14:solidFill>
          </w14:textFill>
        </w:rPr>
      </w:r>
      <w:r/>
    </w:p>
    <w:p>
      <w:pPr>
        <w:jc w:val="center"/>
        <w:rPr>
          <w:rFonts w:hint="eastAsia" w:ascii="仿宋" w:hAnsi="仿宋" w:eastAsia="仿宋" w:cs="仿宋"/>
          <w:color w:val="000000" w:themeColor="text1"/>
          <w:sz w:val="44"/>
          <w:szCs w:val="44"/>
          <w:highlight w:val="none"/>
          <w14:textFill>
            <w14:solidFill>
              <w14:schemeClr w14:val="tx1"/>
            </w14:solidFill>
          </w14:textFill>
        </w:rPr>
      </w:pPr>
      <w:r>
        <w:rPr>
          <w:rFonts w:hint="eastAsia" w:ascii="仿宋" w:hAnsi="仿宋" w:eastAsia="仿宋" w:cs="仿宋"/>
          <w:color w:val="000000" w:themeColor="text1"/>
          <w:sz w:val="44"/>
          <w:szCs w:val="44"/>
          <w:highlight w:val="none"/>
          <w14:textFill>
            <w14:solidFill>
              <w14:schemeClr w14:val="tx1"/>
            </w14:solidFill>
          </w14:textFill>
        </w:rPr>
      </w:r>
      <w:r/>
    </w:p>
    <w:p>
      <w:pPr>
        <w:jc w:val="center"/>
        <w:rPr>
          <w:rFonts w:hint="eastAsia" w:ascii="仿宋" w:hAnsi="仿宋" w:eastAsia="仿宋" w:cs="仿宋"/>
          <w:color w:val="000000" w:themeColor="text1"/>
          <w:sz w:val="44"/>
          <w:szCs w:val="44"/>
          <w:highlight w:val="none"/>
          <w14:textFill>
            <w14:solidFill>
              <w14:schemeClr w14:val="tx1"/>
            </w14:solidFill>
          </w14:textFill>
        </w:rPr>
      </w:pPr>
      <w:r>
        <w:rPr>
          <w:rFonts w:hint="eastAsia" w:ascii="仿宋" w:hAnsi="仿宋" w:eastAsia="仿宋" w:cs="仿宋"/>
          <w:color w:val="000000" w:themeColor="text1"/>
          <w:sz w:val="44"/>
          <w:szCs w:val="44"/>
          <w:highlight w:val="none"/>
          <w14:textFill>
            <w14:solidFill>
              <w14:schemeClr w14:val="tx1"/>
            </w14:solidFill>
          </w14:textFill>
        </w:rPr>
      </w:r>
      <w:r/>
    </w:p>
    <w:p>
      <w:pPr>
        <w:jc w:val="center"/>
        <w:rPr>
          <w:rFonts w:hint="eastAsia" w:ascii="仿宋" w:hAnsi="仿宋" w:eastAsia="仿宋" w:cs="仿宋"/>
          <w:color w:val="000000" w:themeColor="text1"/>
          <w:sz w:val="44"/>
          <w:szCs w:val="44"/>
          <w:highlight w:val="none"/>
          <w14:textFill>
            <w14:solidFill>
              <w14:schemeClr w14:val="tx1"/>
            </w14:solidFill>
          </w14:textFill>
        </w:rPr>
      </w:pPr>
      <w:r>
        <w:rPr>
          <w:rFonts w:hint="eastAsia" w:ascii="仿宋" w:hAnsi="仿宋" w:eastAsia="仿宋" w:cs="仿宋"/>
          <w:color w:val="000000" w:themeColor="text1"/>
          <w:sz w:val="44"/>
          <w:szCs w:val="44"/>
          <w:highlight w:val="none"/>
          <w14:textFill>
            <w14:solidFill>
              <w14:schemeClr w14:val="tx1"/>
            </w14:solidFill>
          </w14:textFill>
        </w:rPr>
      </w:r>
      <w:r/>
    </w:p>
    <w:p>
      <w:pPr>
        <w:jc w:val="center"/>
        <w:rPr>
          <w:rFonts w:hint="eastAsia" w:ascii="仿宋" w:hAnsi="仿宋" w:eastAsia="仿宋" w:cs="仿宋"/>
          <w:color w:val="000000" w:themeColor="text1"/>
          <w:sz w:val="44"/>
          <w:szCs w:val="44"/>
          <w:highlight w:val="none"/>
          <w14:textFill>
            <w14:solidFill>
              <w14:schemeClr w14:val="tx1"/>
            </w14:solidFill>
          </w14:textFill>
        </w:rPr>
      </w:pPr>
      <w:r>
        <w:rPr>
          <w:rFonts w:hint="eastAsia" w:ascii="仿宋" w:hAnsi="仿宋" w:eastAsia="仿宋" w:cs="仿宋"/>
          <w:color w:val="000000" w:themeColor="text1"/>
          <w:sz w:val="44"/>
          <w:szCs w:val="44"/>
          <w:highlight w:val="none"/>
          <w14:textFill>
            <w14:solidFill>
              <w14:schemeClr w14:val="tx1"/>
            </w14:solidFill>
          </w14:textFill>
        </w:rPr>
        <w:t xml:space="preserve">第六章投标</w:t>
      </w:r>
      <w:bookmarkEnd w:id="211"/>
      <w:r/>
      <w:bookmarkEnd w:id="212"/>
      <w:r/>
      <w:bookmarkEnd w:id="213"/>
      <w:r>
        <w:rPr>
          <w:rFonts w:hint="eastAsia" w:ascii="仿宋" w:hAnsi="仿宋" w:eastAsia="仿宋" w:cs="仿宋"/>
          <w:color w:val="000000" w:themeColor="text1"/>
          <w:sz w:val="44"/>
          <w:szCs w:val="44"/>
          <w:highlight w:val="none"/>
          <w14:textFill>
            <w14:solidFill>
              <w14:schemeClr w14:val="tx1"/>
            </w14:solidFill>
          </w14:textFill>
        </w:rPr>
        <w:t xml:space="preserve">文件格式</w:t>
      </w:r>
      <w:r/>
    </w:p>
    <w:p>
      <w:pPr>
        <w:jc w:val="center"/>
        <w:rPr>
          <w:rFonts w:hint="eastAsia" w:ascii="仿宋" w:hAnsi="仿宋" w:eastAsia="仿宋" w:cs="仿宋"/>
          <w:b/>
          <w:color w:val="000000" w:themeColor="text1"/>
          <w:sz w:val="72"/>
          <w:highlight w:val="none"/>
          <w14:textFill>
            <w14:solidFill>
              <w14:schemeClr w14:val="tx1"/>
            </w14:solidFill>
          </w14:textFill>
        </w:rPr>
      </w:pPr>
      <w:r/>
      <w:bookmarkStart w:id="214" w:name="_Hlt26955039"/>
      <w:r/>
      <w:bookmarkEnd w:id="214"/>
      <w:r/>
      <w:bookmarkStart w:id="215" w:name="_Hlt26671244"/>
      <w:r/>
      <w:bookmarkEnd w:id="215"/>
      <w:r/>
      <w:bookmarkStart w:id="216" w:name="_Toc49090576"/>
      <w:r/>
      <w:bookmarkStart w:id="217" w:name="_Toc120614282"/>
      <w:r/>
      <w:bookmarkStart w:id="218" w:name="_Toc26554094"/>
      <w:r/>
      <w:r/>
    </w:p>
    <w:p>
      <w:pPr>
        <w:jc w:val="center"/>
        <w:rPr>
          <w:rFonts w:hint="eastAsia" w:ascii="仿宋" w:hAnsi="仿宋" w:eastAsia="仿宋" w:cs="仿宋"/>
          <w:b/>
          <w:color w:val="000000" w:themeColor="text1"/>
          <w:sz w:val="72"/>
          <w:highlight w:val="none"/>
          <w14:textFill>
            <w14:solidFill>
              <w14:schemeClr w14:val="tx1"/>
            </w14:solidFill>
          </w14:textFill>
        </w:rPr>
      </w:pPr>
      <w:r>
        <w:rPr>
          <w:rFonts w:hint="eastAsia" w:ascii="仿宋" w:hAnsi="仿宋" w:eastAsia="仿宋" w:cs="仿宋"/>
          <w:b/>
          <w:color w:val="000000" w:themeColor="text1"/>
          <w:sz w:val="72"/>
          <w:highlight w:val="none"/>
          <w14:textFill>
            <w14:solidFill>
              <w14:schemeClr w14:val="tx1"/>
            </w14:solidFill>
          </w14:textFill>
        </w:rPr>
        <w:t xml:space="preserve">投标文件</w:t>
      </w:r>
      <w:r/>
    </w:p>
    <w:p>
      <w:pPr>
        <w:jc w:val="center"/>
        <w:rPr>
          <w:rFonts w:hint="eastAsia" w:ascii="仿宋" w:hAnsi="仿宋" w:eastAsia="仿宋" w:cs="仿宋"/>
          <w:b/>
          <w:color w:val="000000" w:themeColor="text1"/>
          <w:sz w:val="72"/>
          <w:highlight w:val="none"/>
          <w14:textFill>
            <w14:solidFill>
              <w14:schemeClr w14:val="tx1"/>
            </w14:solidFill>
          </w14:textFill>
        </w:rPr>
      </w:pPr>
      <w:r>
        <w:rPr>
          <w:rFonts w:hint="eastAsia" w:ascii="仿宋" w:hAnsi="仿宋" w:eastAsia="仿宋" w:cs="仿宋"/>
          <w:b/>
          <w:color w:val="000000" w:themeColor="text1"/>
          <w:sz w:val="72"/>
          <w:highlight w:val="none"/>
          <w14:textFill>
            <w14:solidFill>
              <w14:schemeClr w14:val="tx1"/>
            </w14:solidFill>
          </w14:textFill>
        </w:rPr>
      </w:r>
      <w:r/>
    </w:p>
    <w:p>
      <w:pPr>
        <w:jc w:val="center"/>
        <w:rPr>
          <w:rFonts w:hint="eastAsia" w:ascii="仿宋" w:hAnsi="仿宋" w:eastAsia="仿宋" w:cs="仿宋"/>
          <w:b/>
          <w:color w:val="000000" w:themeColor="text1"/>
          <w:sz w:val="72"/>
          <w:highlight w:val="none"/>
          <w14:textFill>
            <w14:solidFill>
              <w14:schemeClr w14:val="tx1"/>
            </w14:solidFill>
          </w14:textFill>
        </w:rPr>
      </w:pPr>
      <w:r>
        <w:rPr>
          <w:rFonts w:hint="eastAsia" w:ascii="仿宋" w:hAnsi="仿宋" w:eastAsia="仿宋" w:cs="仿宋"/>
          <w:b/>
          <w:color w:val="000000" w:themeColor="text1"/>
          <w:sz w:val="72"/>
          <w:highlight w:val="none"/>
          <w14:textFill>
            <w14:solidFill>
              <w14:schemeClr w14:val="tx1"/>
            </w14:solidFill>
          </w14:textFill>
        </w:rPr>
      </w:r>
      <w:r/>
    </w:p>
    <w:p>
      <w:pPr>
        <w:jc w:val="center"/>
        <w:rPr>
          <w:rFonts w:hint="eastAsia" w:ascii="仿宋" w:hAnsi="仿宋" w:eastAsia="仿宋" w:cs="仿宋"/>
          <w:b/>
          <w:color w:val="000000" w:themeColor="text1"/>
          <w:sz w:val="36"/>
          <w:highlight w:val="none"/>
          <w14:textFill>
            <w14:solidFill>
              <w14:schemeClr w14:val="tx1"/>
            </w14:solidFill>
          </w14:textFill>
        </w:rPr>
      </w:pPr>
      <w:r>
        <w:rPr>
          <w:rFonts w:hint="eastAsia" w:ascii="仿宋" w:hAnsi="仿宋" w:eastAsia="仿宋" w:cs="仿宋"/>
          <w:b/>
          <w:color w:val="000000" w:themeColor="text1"/>
          <w:sz w:val="36"/>
          <w:highlight w:val="none"/>
          <w14:textFill>
            <w14:solidFill>
              <w14:schemeClr w14:val="tx1"/>
            </w14:solidFill>
          </w14:textFill>
        </w:rPr>
      </w:r>
      <w:r/>
    </w:p>
    <w:p>
      <w:pPr>
        <w:jc w:val="center"/>
        <w:rPr>
          <w:rFonts w:hint="eastAsia" w:ascii="仿宋" w:hAnsi="仿宋" w:eastAsia="仿宋" w:cs="仿宋"/>
          <w:b/>
          <w:color w:val="000000" w:themeColor="text1"/>
          <w:sz w:val="36"/>
          <w:highlight w:val="none"/>
          <w14:textFill>
            <w14:solidFill>
              <w14:schemeClr w14:val="tx1"/>
            </w14:solidFill>
          </w14:textFill>
        </w:rPr>
      </w:pPr>
      <w:r>
        <w:rPr>
          <w:rFonts w:hint="eastAsia" w:ascii="仿宋" w:hAnsi="仿宋" w:eastAsia="仿宋" w:cs="仿宋"/>
          <w:b/>
          <w:color w:val="000000" w:themeColor="text1"/>
          <w:sz w:val="36"/>
          <w:highlight w:val="none"/>
          <w14:textFill>
            <w14:solidFill>
              <w14:schemeClr w14:val="tx1"/>
            </w14:solidFill>
          </w14:textFill>
        </w:rPr>
      </w:r>
      <w:r/>
    </w:p>
    <w:p>
      <w:pPr>
        <w:jc w:val="center"/>
        <w:rPr>
          <w:rFonts w:hint="eastAsia" w:ascii="仿宋" w:hAnsi="仿宋" w:eastAsia="仿宋" w:cs="仿宋"/>
          <w:b/>
          <w:color w:val="000000" w:themeColor="text1"/>
          <w:sz w:val="36"/>
          <w:highlight w:val="none"/>
          <w14:textFill>
            <w14:solidFill>
              <w14:schemeClr w14:val="tx1"/>
            </w14:solidFill>
          </w14:textFill>
        </w:rPr>
      </w:pPr>
      <w:r>
        <w:rPr>
          <w:rFonts w:hint="eastAsia" w:ascii="仿宋" w:hAnsi="仿宋" w:eastAsia="仿宋" w:cs="仿宋"/>
          <w:b/>
          <w:color w:val="000000" w:themeColor="text1"/>
          <w:sz w:val="36"/>
          <w:highlight w:val="none"/>
          <w14:textFill>
            <w14:solidFill>
              <w14:schemeClr w14:val="tx1"/>
            </w14:solidFill>
          </w14:textFill>
        </w:rPr>
      </w:r>
      <w:r/>
    </w:p>
    <w:p>
      <w:pPr>
        <w:ind w:firstLine="1084"/>
        <w:rPr>
          <w:rFonts w:hint="eastAsia" w:ascii="仿宋" w:hAnsi="仿宋" w:eastAsia="仿宋" w:cs="仿宋"/>
          <w:b/>
          <w:color w:val="000000" w:themeColor="text1"/>
          <w:sz w:val="36"/>
          <w:highlight w:val="none"/>
          <w14:textFill>
            <w14:solidFill>
              <w14:schemeClr w14:val="tx1"/>
            </w14:solidFill>
          </w14:textFill>
        </w:rPr>
      </w:pPr>
      <w:r>
        <w:rPr>
          <w:rFonts w:hint="eastAsia" w:ascii="仿宋" w:hAnsi="仿宋" w:eastAsia="仿宋" w:cs="仿宋"/>
          <w:b/>
          <w:color w:val="000000" w:themeColor="text1"/>
          <w:sz w:val="36"/>
          <w:highlight w:val="none"/>
          <w14:textFill>
            <w14:solidFill>
              <w14:schemeClr w14:val="tx1"/>
            </w14:solidFill>
          </w14:textFill>
        </w:rPr>
        <w:t xml:space="preserve">项目名称：</w:t>
      </w:r>
      <w:r/>
    </w:p>
    <w:p>
      <w:pPr>
        <w:ind w:firstLine="1084"/>
        <w:rPr>
          <w:rFonts w:hint="eastAsia" w:ascii="仿宋" w:hAnsi="仿宋" w:eastAsia="仿宋" w:cs="仿宋"/>
          <w:b/>
          <w:color w:val="000000" w:themeColor="text1"/>
          <w:sz w:val="36"/>
          <w:highlight w:val="none"/>
          <w:u w:val="single"/>
          <w14:textFill>
            <w14:solidFill>
              <w14:schemeClr w14:val="tx1"/>
            </w14:solidFill>
          </w14:textFill>
        </w:rPr>
      </w:pPr>
      <w:r>
        <w:rPr>
          <w:rFonts w:hint="eastAsia" w:ascii="仿宋" w:hAnsi="仿宋" w:eastAsia="仿宋" w:cs="仿宋"/>
          <w:b/>
          <w:color w:val="000000" w:themeColor="text1"/>
          <w:sz w:val="36"/>
          <w:highlight w:val="none"/>
          <w14:textFill>
            <w14:solidFill>
              <w14:schemeClr w14:val="tx1"/>
            </w14:solidFill>
          </w14:textFill>
        </w:rPr>
        <w:t xml:space="preserve">项目编号：</w:t>
      </w:r>
      <w:r/>
    </w:p>
    <w:p>
      <w:pPr>
        <w:ind w:firstLine="1084"/>
        <w:rPr>
          <w:rFonts w:hint="eastAsia" w:ascii="仿宋" w:hAnsi="仿宋" w:eastAsia="仿宋" w:cs="仿宋"/>
          <w:b/>
          <w:color w:val="000000" w:themeColor="text1"/>
          <w:sz w:val="36"/>
          <w:highlight w:val="none"/>
          <w:u w:val="single"/>
          <w14:textFill>
            <w14:solidFill>
              <w14:schemeClr w14:val="tx1"/>
            </w14:solidFill>
          </w14:textFill>
        </w:rPr>
      </w:pPr>
      <w:r>
        <w:rPr>
          <w:rFonts w:hint="eastAsia" w:ascii="仿宋" w:hAnsi="仿宋" w:eastAsia="仿宋" w:cs="仿宋"/>
          <w:b/>
          <w:color w:val="000000" w:themeColor="text1"/>
          <w:sz w:val="36"/>
          <w:highlight w:val="none"/>
          <w14:textFill>
            <w14:solidFill>
              <w14:schemeClr w14:val="tx1"/>
            </w14:solidFill>
          </w14:textFill>
        </w:rPr>
        <w:t xml:space="preserve">投标人名称：</w:t>
      </w:r>
      <w:r>
        <w:rPr>
          <w:rFonts w:hint="eastAsia" w:ascii="仿宋" w:hAnsi="仿宋" w:eastAsia="仿宋" w:cs="仿宋"/>
          <w:b/>
          <w:color w:val="000000" w:themeColor="text1"/>
          <w:sz w:val="36"/>
          <w:highlight w:val="none"/>
          <w:u w:val="single"/>
          <w14:textFill>
            <w14:solidFill>
              <w14:schemeClr w14:val="tx1"/>
            </w14:solidFill>
          </w14:textFill>
        </w:rPr>
        <w:t xml:space="preserve">（加盖CA电子公章）</w:t>
      </w:r>
      <w:r/>
    </w:p>
    <w:p>
      <w:pPr>
        <w:ind w:firstLine="1084"/>
        <w:rPr>
          <w:rFonts w:hint="eastAsia" w:ascii="仿宋" w:hAnsi="仿宋" w:eastAsia="仿宋" w:cs="仿宋"/>
          <w:b/>
          <w:color w:val="000000" w:themeColor="text1"/>
          <w:sz w:val="36"/>
          <w:highlight w:val="none"/>
          <w:u w:val="single"/>
          <w14:textFill>
            <w14:solidFill>
              <w14:schemeClr w14:val="tx1"/>
            </w14:solidFill>
          </w14:textFill>
        </w:rPr>
      </w:pPr>
      <w:r>
        <w:rPr>
          <w:rFonts w:hint="eastAsia" w:ascii="仿宋" w:hAnsi="仿宋" w:eastAsia="仿宋" w:cs="仿宋"/>
          <w:b/>
          <w:color w:val="000000" w:themeColor="text1"/>
          <w:sz w:val="36"/>
          <w:highlight w:val="none"/>
          <w14:textFill>
            <w14:solidFill>
              <w14:schemeClr w14:val="tx1"/>
            </w14:solidFill>
          </w14:textFill>
        </w:rPr>
        <w:t xml:space="preserve">日期：</w:t>
      </w:r>
      <w:r>
        <w:rPr>
          <w:rFonts w:hint="eastAsia" w:ascii="仿宋" w:hAnsi="仿宋" w:eastAsia="仿宋" w:cs="仿宋"/>
          <w:b/>
          <w:color w:val="000000" w:themeColor="text1"/>
          <w:sz w:val="36"/>
          <w:highlight w:val="none"/>
          <w:u w:val="single"/>
          <w14:textFill>
            <w14:solidFill>
              <w14:schemeClr w14:val="tx1"/>
            </w14:solidFill>
          </w14:textFill>
        </w:rPr>
        <w:t xml:space="preserve">                       </w:t>
      </w:r>
      <w:r/>
    </w:p>
    <w:p>
      <w:pPr>
        <w:jc w:val="center"/>
        <w:spacing w:line="440" w:lineRule="exact"/>
        <w:rPr>
          <w:rFonts w:hint="eastAsia" w:ascii="仿宋" w:hAnsi="仿宋" w:eastAsia="仿宋" w:cs="仿宋"/>
          <w:b/>
          <w:bCs/>
          <w:color w:val="000000" w:themeColor="text1"/>
          <w:sz w:val="32"/>
          <w:szCs w:val="32"/>
          <w:highlight w:val="none"/>
          <w14:textFill>
            <w14:solidFill>
              <w14:schemeClr w14:val="tx1"/>
            </w14:solidFill>
          </w14:textFill>
        </w:rPr>
      </w:pPr>
      <w:r>
        <w:rPr>
          <w:rFonts w:hint="eastAsia" w:ascii="仿宋" w:hAnsi="仿宋" w:eastAsia="仿宋" w:cs="仿宋"/>
          <w:b/>
          <w:bCs/>
          <w:color w:val="000000" w:themeColor="text1"/>
          <w:sz w:val="32"/>
          <w:szCs w:val="32"/>
          <w:highlight w:val="none"/>
          <w14:textFill>
            <w14:solidFill>
              <w14:schemeClr w14:val="tx1"/>
            </w14:solidFill>
          </w14:textFill>
        </w:rPr>
      </w:r>
      <w:r/>
    </w:p>
    <w:p>
      <w:pPr>
        <w:spacing w:line="440" w:lineRule="exact"/>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r>
      <w:r/>
    </w:p>
    <w:p>
      <w:pPr>
        <w:ind w:firstLine="1084"/>
        <w:rPr>
          <w:rFonts w:hint="eastAsia" w:ascii="仿宋" w:hAnsi="仿宋" w:eastAsia="仿宋" w:cs="仿宋"/>
          <w:b/>
          <w:bCs/>
          <w:color w:val="000000" w:themeColor="text1"/>
          <w:sz w:val="32"/>
          <w:szCs w:val="32"/>
          <w:highlight w:val="none"/>
          <w14:textFill>
            <w14:solidFill>
              <w14:schemeClr w14:val="tx1"/>
            </w14:solidFill>
          </w14:textFill>
        </w:rPr>
      </w:pPr>
      <w:r>
        <w:rPr>
          <w:rFonts w:hint="eastAsia" w:ascii="仿宋" w:hAnsi="仿宋" w:eastAsia="仿宋" w:cs="仿宋"/>
          <w:b/>
          <w:color w:val="000000" w:themeColor="text1"/>
          <w:sz w:val="36"/>
          <w:highlight w:val="none"/>
          <w:u w:val="single"/>
          <w14:textFill>
            <w14:solidFill>
              <w14:schemeClr w14:val="tx1"/>
            </w14:solidFill>
          </w14:textFill>
        </w:rPr>
        <w:br w:type="page" w:clear="all"/>
      </w:r>
      <w:r/>
    </w:p>
    <w:p>
      <w:pPr>
        <w:jc w:val="center"/>
        <w:spacing w:line="440" w:lineRule="exact"/>
        <w:rPr>
          <w:rFonts w:hint="eastAsia" w:ascii="仿宋" w:hAnsi="仿宋" w:eastAsia="仿宋" w:cs="仿宋"/>
          <w:b/>
          <w:bCs/>
          <w:color w:val="000000" w:themeColor="text1"/>
          <w:sz w:val="32"/>
          <w:szCs w:val="32"/>
          <w:highlight w:val="none"/>
          <w14:textFill>
            <w14:solidFill>
              <w14:schemeClr w14:val="tx1"/>
            </w14:solidFill>
          </w14:textFill>
        </w:rPr>
      </w:pPr>
      <w:r>
        <w:rPr>
          <w:rFonts w:hint="eastAsia" w:ascii="仿宋" w:hAnsi="仿宋" w:eastAsia="仿宋" w:cs="仿宋"/>
          <w:b/>
          <w:bCs/>
          <w:color w:val="000000" w:themeColor="text1"/>
          <w:sz w:val="32"/>
          <w:szCs w:val="32"/>
          <w:highlight w:val="none"/>
          <w14:textFill>
            <w14:solidFill>
              <w14:schemeClr w14:val="tx1"/>
            </w14:solidFill>
          </w14:textFill>
        </w:rPr>
        <w:t xml:space="preserve">投标文件目录</w:t>
      </w:r>
      <w:r/>
    </w:p>
    <w:p>
      <w:pPr>
        <w:jc w:val="center"/>
        <w:spacing w:line="440" w:lineRule="exact"/>
        <w:rPr>
          <w:rFonts w:hint="eastAsia" w:ascii="仿宋" w:hAnsi="仿宋" w:eastAsia="仿宋" w:cs="仿宋"/>
          <w:b/>
          <w:bCs/>
          <w:color w:val="000000" w:themeColor="text1"/>
          <w:sz w:val="32"/>
          <w:szCs w:val="32"/>
          <w:highlight w:val="none"/>
          <w14:textFill>
            <w14:solidFill>
              <w14:schemeClr w14:val="tx1"/>
            </w14:solidFill>
          </w14:textFill>
        </w:rPr>
      </w:pPr>
      <w:r>
        <w:rPr>
          <w:rFonts w:hint="eastAsia" w:ascii="仿宋" w:hAnsi="仿宋" w:eastAsia="仿宋" w:cs="仿宋"/>
          <w:b/>
          <w:bCs/>
          <w:color w:val="000000" w:themeColor="text1"/>
          <w:sz w:val="32"/>
          <w:szCs w:val="32"/>
          <w:highlight w:val="none"/>
          <w14:textFill>
            <w14:solidFill>
              <w14:schemeClr w14:val="tx1"/>
            </w14:solidFill>
          </w14:textFill>
        </w:rPr>
      </w:r>
      <w:r/>
    </w:p>
    <w:p>
      <w:pPr>
        <w:numPr>
          <w:ilvl w:val="0"/>
          <w:numId w:val="4"/>
        </w:numPr>
        <w:spacing w:line="440" w:lineRule="exact"/>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投标声明及承诺函</w:t>
      </w:r>
      <w:r/>
    </w:p>
    <w:p>
      <w:pPr>
        <w:numPr>
          <w:ilvl w:val="0"/>
          <w:numId w:val="4"/>
        </w:numPr>
        <w:spacing w:line="440" w:lineRule="exact"/>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投标人基本信息</w:t>
      </w:r>
      <w:r/>
    </w:p>
    <w:p>
      <w:pPr>
        <w:numPr>
          <w:ilvl w:val="0"/>
          <w:numId w:val="4"/>
        </w:numPr>
        <w:spacing w:line="440" w:lineRule="exact"/>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法人授权书</w:t>
      </w:r>
      <w:r/>
    </w:p>
    <w:p>
      <w:pPr>
        <w:numPr>
          <w:ilvl w:val="0"/>
          <w:numId w:val="4"/>
        </w:numPr>
        <w:spacing w:line="440" w:lineRule="exact"/>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开标一览表</w:t>
      </w:r>
      <w:r/>
    </w:p>
    <w:p>
      <w:pPr>
        <w:numPr>
          <w:ilvl w:val="0"/>
          <w:numId w:val="4"/>
        </w:numPr>
        <w:spacing w:line="440" w:lineRule="exact"/>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 xml:space="preserve">特定资格要求的证明文件</w:t>
      </w:r>
      <w:r/>
    </w:p>
    <w:p>
      <w:pPr>
        <w:numPr>
          <w:ilvl w:val="0"/>
          <w:numId w:val="4"/>
        </w:numPr>
        <w:spacing w:line="440" w:lineRule="exact"/>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中小（微）企业声明函</w:t>
      </w:r>
      <w:r/>
    </w:p>
    <w:p>
      <w:pPr>
        <w:numPr>
          <w:ilvl w:val="0"/>
          <w:numId w:val="4"/>
        </w:numPr>
        <w:spacing w:line="440" w:lineRule="exact"/>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技术要求响应及偏离表</w:t>
      </w:r>
      <w:r/>
    </w:p>
    <w:p>
      <w:pPr>
        <w:numPr>
          <w:ilvl w:val="0"/>
          <w:numId w:val="4"/>
        </w:numPr>
        <w:spacing w:line="440" w:lineRule="exact"/>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项目组人员</w:t>
      </w:r>
      <w:r/>
    </w:p>
    <w:p>
      <w:pPr>
        <w:numPr>
          <w:ilvl w:val="0"/>
          <w:numId w:val="4"/>
        </w:numPr>
        <w:spacing w:line="440" w:lineRule="exact"/>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企业业绩</w:t>
      </w:r>
      <w:r/>
    </w:p>
    <w:p>
      <w:pPr>
        <w:numPr>
          <w:ilvl w:val="0"/>
          <w:numId w:val="4"/>
        </w:numPr>
        <w:spacing w:line="440" w:lineRule="exact"/>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关于符合本国产品标准的声明函</w:t>
      </w:r>
      <w:r/>
    </w:p>
    <w:p>
      <w:pPr>
        <w:numPr>
          <w:ilvl w:val="0"/>
          <w:numId w:val="4"/>
        </w:numPr>
        <w:spacing w:line="440" w:lineRule="exact"/>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投标所需其他材料</w:t>
      </w:r>
      <w:r/>
    </w:p>
    <w:p>
      <w:pPr>
        <w:jc w:val="left"/>
        <w:spacing w:before="120" w:after="120" w:line="40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p>
      <w:pPr>
        <w:ind w:firstLine="480"/>
        <w:spacing w:line="440" w:lineRule="exact"/>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r>
      <w:r/>
    </w:p>
    <w:p>
      <w:pPr>
        <w:ind w:firstLine="480"/>
        <w:spacing w:line="440" w:lineRule="exact"/>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r>
      <w:r/>
    </w:p>
    <w:p>
      <w:pPr>
        <w:ind w:firstLine="480"/>
        <w:spacing w:line="440" w:lineRule="exact"/>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r>
      <w:r/>
    </w:p>
    <w:p>
      <w:pPr>
        <w:ind w:firstLine="480"/>
        <w:spacing w:line="440" w:lineRule="exact"/>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r>
      <w:r/>
    </w:p>
    <w:p>
      <w:pPr>
        <w:ind w:firstLine="480"/>
        <w:spacing w:line="440" w:lineRule="exact"/>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r>
      <w:r/>
    </w:p>
    <w:p>
      <w:pPr>
        <w:pStyle w:val="920"/>
        <w:rPr>
          <w:rFonts w:hint="eastAsia" w:ascii="仿宋" w:hAnsi="仿宋" w:eastAsia="仿宋" w:cs="仿宋"/>
          <w:color w:val="000000" w:themeColor="text1"/>
          <w:highlight w:val="none"/>
          <w14:textFill>
            <w14:solidFill>
              <w14:schemeClr w14:val="tx1"/>
            </w14:solidFill>
          </w14:textFill>
        </w:rPr>
      </w:pPr>
      <w:r/>
      <w:bookmarkStart w:id="219" w:name="_Toc23838"/>
      <w:r/>
      <w:r/>
    </w:p>
    <w:p>
      <w:pPr>
        <w:pStyle w:val="920"/>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r>
      <w:r/>
    </w:p>
    <w:p>
      <w:pPr>
        <w:pStyle w:val="920"/>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r>
      <w:r/>
    </w:p>
    <w:p>
      <w:pPr>
        <w:pStyle w:val="920"/>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r>
      <w:bookmarkEnd w:id="216"/>
      <w:r/>
      <w:bookmarkEnd w:id="217"/>
      <w:r/>
      <w:bookmarkEnd w:id="218"/>
      <w:r/>
      <w:bookmarkEnd w:id="219"/>
      <w:r/>
      <w:r/>
    </w:p>
    <w:p>
      <w:pPr>
        <w:pStyle w:val="921"/>
        <w:rPr>
          <w:rFonts w:hint="eastAsia" w:ascii="仿宋" w:hAnsi="仿宋" w:eastAsia="仿宋" w:cs="仿宋"/>
          <w:b/>
          <w:color w:val="000000" w:themeColor="text1"/>
          <w:sz w:val="32"/>
          <w:szCs w:val="32"/>
          <w:highlight w:val="none"/>
          <w14:textFill>
            <w14:solidFill>
              <w14:schemeClr w14:val="tx1"/>
            </w14:solidFill>
          </w14:textFill>
        </w:rPr>
      </w:pPr>
      <w:r/>
      <w:bookmarkStart w:id="220" w:name="_Toc120614284"/>
      <w:r/>
      <w:r/>
    </w:p>
    <w:p>
      <w:pPr>
        <w:pStyle w:val="921"/>
        <w:rPr>
          <w:rFonts w:hint="eastAsia" w:ascii="仿宋" w:hAnsi="仿宋" w:eastAsia="仿宋" w:cs="仿宋"/>
          <w:b/>
          <w:color w:val="000000" w:themeColor="text1"/>
          <w:sz w:val="32"/>
          <w:szCs w:val="32"/>
          <w:highlight w:val="none"/>
          <w14:textFill>
            <w14:solidFill>
              <w14:schemeClr w14:val="tx1"/>
            </w14:solidFill>
          </w14:textFill>
        </w:rPr>
      </w:pPr>
      <w:r>
        <w:rPr>
          <w:rFonts w:hint="eastAsia" w:ascii="仿宋" w:hAnsi="仿宋" w:eastAsia="仿宋" w:cs="仿宋"/>
          <w:b/>
          <w:color w:val="000000" w:themeColor="text1"/>
          <w:sz w:val="32"/>
          <w:szCs w:val="32"/>
          <w:highlight w:val="none"/>
          <w14:textFill>
            <w14:solidFill>
              <w14:schemeClr w14:val="tx1"/>
            </w14:solidFill>
          </w14:textFill>
        </w:rPr>
      </w:r>
      <w:r/>
    </w:p>
    <w:p>
      <w:pPr>
        <w:pStyle w:val="921"/>
        <w:rPr>
          <w:rFonts w:hint="eastAsia" w:ascii="仿宋" w:hAnsi="仿宋" w:eastAsia="仿宋" w:cs="仿宋"/>
          <w:b/>
          <w:color w:val="000000" w:themeColor="text1"/>
          <w:sz w:val="32"/>
          <w:szCs w:val="32"/>
          <w:highlight w:val="none"/>
          <w14:textFill>
            <w14:solidFill>
              <w14:schemeClr w14:val="tx1"/>
            </w14:solidFill>
          </w14:textFill>
        </w:rPr>
      </w:pPr>
      <w:r>
        <w:rPr>
          <w:rFonts w:hint="eastAsia" w:ascii="仿宋" w:hAnsi="仿宋" w:eastAsia="仿宋" w:cs="仿宋"/>
          <w:b/>
          <w:color w:val="000000" w:themeColor="text1"/>
          <w:sz w:val="32"/>
          <w:szCs w:val="32"/>
          <w:highlight w:val="none"/>
          <w14:textFill>
            <w14:solidFill>
              <w14:schemeClr w14:val="tx1"/>
            </w14:solidFill>
          </w14:textFill>
        </w:rPr>
      </w:r>
      <w:r/>
    </w:p>
    <w:p>
      <w:pPr>
        <w:pStyle w:val="921"/>
        <w:rPr>
          <w:rFonts w:hint="eastAsia" w:ascii="仿宋" w:hAnsi="仿宋" w:eastAsia="仿宋" w:cs="仿宋"/>
          <w:b/>
          <w:color w:val="000000" w:themeColor="text1"/>
          <w:sz w:val="32"/>
          <w:szCs w:val="32"/>
          <w:highlight w:val="none"/>
          <w14:textFill>
            <w14:solidFill>
              <w14:schemeClr w14:val="tx1"/>
            </w14:solidFill>
          </w14:textFill>
        </w:rPr>
      </w:pPr>
      <w:r>
        <w:rPr>
          <w:rFonts w:hint="eastAsia" w:ascii="仿宋" w:hAnsi="仿宋" w:eastAsia="仿宋" w:cs="仿宋"/>
          <w:b/>
          <w:color w:val="000000" w:themeColor="text1"/>
          <w:sz w:val="32"/>
          <w:szCs w:val="32"/>
          <w:highlight w:val="none"/>
          <w14:textFill>
            <w14:solidFill>
              <w14:schemeClr w14:val="tx1"/>
            </w14:solidFill>
          </w14:textFill>
        </w:rPr>
      </w:r>
      <w:r/>
    </w:p>
    <w:p>
      <w:pPr>
        <w:pStyle w:val="921"/>
        <w:rPr>
          <w:rFonts w:hint="eastAsia" w:ascii="仿宋" w:hAnsi="仿宋" w:eastAsia="仿宋" w:cs="仿宋"/>
          <w:b/>
          <w:bCs/>
          <w:sz w:val="32"/>
          <w:szCs w:val="32"/>
          <w:highlight w:val="none"/>
          <w14:textFill>
            <w14:solidFill>
              <w14:schemeClr w14:val="tx1"/>
            </w14:solidFill>
          </w14:textFill>
        </w:rPr>
      </w:pPr>
      <w:r>
        <w:rPr>
          <w:rFonts w:hint="eastAsia" w:ascii="仿宋" w:hAnsi="仿宋" w:eastAsia="仿宋" w:cs="仿宋"/>
          <w:b/>
          <w:color w:val="000000" w:themeColor="text1"/>
          <w:sz w:val="32"/>
          <w:szCs w:val="32"/>
          <w:highlight w:val="none"/>
          <w14:textFill>
            <w14:solidFill>
              <w14:schemeClr w14:val="tx1"/>
            </w14:solidFill>
          </w14:textFill>
        </w:rPr>
      </w:r>
      <w:r>
        <w:rPr>
          <w:rFonts w:hint="eastAsia" w:ascii="仿宋" w:hAnsi="仿宋" w:eastAsia="仿宋" w:cs="仿宋"/>
          <w:b/>
          <w:color w:val="000000" w:themeColor="text1"/>
          <w:sz w:val="32"/>
          <w:szCs w:val="32"/>
          <w:highlight w:val="none"/>
          <w14:textFill>
            <w14:solidFill>
              <w14:schemeClr w14:val="tx1"/>
            </w14:solidFill>
          </w14:textFill>
        </w:rPr>
      </w:r>
      <w:r/>
    </w:p>
    <w:p>
      <w:pPr>
        <w:pStyle w:val="921"/>
        <w:rPr>
          <w:rFonts w:hint="eastAsia" w:ascii="仿宋" w:hAnsi="仿宋" w:eastAsia="仿宋" w:cs="仿宋"/>
          <w:b/>
          <w:bCs/>
          <w:sz w:val="32"/>
          <w:szCs w:val="32"/>
          <w:highlight w:val="none"/>
          <w14:textFill>
            <w14:solidFill>
              <w14:schemeClr w14:val="tx1"/>
            </w14:solidFill>
          </w14:textFill>
        </w:rPr>
      </w:pPr>
      <w:r>
        <w:rPr>
          <w:rFonts w:hint="eastAsia" w:ascii="仿宋" w:hAnsi="仿宋" w:eastAsia="仿宋" w:cs="仿宋"/>
          <w:b/>
          <w:bCs/>
          <w:sz w:val="32"/>
          <w:szCs w:val="32"/>
          <w:highlight w:val="none"/>
          <w14:textFill>
            <w14:solidFill>
              <w14:schemeClr w14:val="tx1"/>
            </w14:solidFill>
          </w14:textFill>
        </w:rPr>
      </w:r>
      <w:r>
        <w:rPr>
          <w:rFonts w:hint="eastAsia" w:ascii="仿宋" w:hAnsi="仿宋" w:eastAsia="仿宋" w:cs="仿宋"/>
          <w:b/>
          <w:bCs/>
          <w:sz w:val="32"/>
          <w:szCs w:val="32"/>
          <w:highlight w:val="none"/>
          <w14:textFill>
            <w14:solidFill>
              <w14:schemeClr w14:val="tx1"/>
            </w14:solidFill>
          </w14:textFill>
        </w:rPr>
      </w:r>
      <w:r/>
    </w:p>
    <w:p>
      <w:pPr>
        <w:pStyle w:val="921"/>
        <w:rPr>
          <w:rFonts w:hint="eastAsia" w:ascii="仿宋" w:hAnsi="仿宋" w:eastAsia="仿宋" w:cs="仿宋"/>
          <w:b/>
          <w:bCs/>
          <w:sz w:val="32"/>
          <w:szCs w:val="32"/>
          <w:highlight w:val="none"/>
          <w14:textFill>
            <w14:solidFill>
              <w14:schemeClr w14:val="tx1"/>
            </w14:solidFill>
          </w14:textFill>
        </w:rPr>
      </w:pPr>
      <w:r>
        <w:rPr>
          <w:rFonts w:hint="eastAsia" w:ascii="仿宋" w:hAnsi="仿宋" w:eastAsia="仿宋" w:cs="仿宋"/>
          <w:b/>
          <w:bCs/>
          <w:sz w:val="32"/>
          <w:szCs w:val="32"/>
          <w:highlight w:val="none"/>
          <w14:textFill>
            <w14:solidFill>
              <w14:schemeClr w14:val="tx1"/>
            </w14:solidFill>
          </w14:textFill>
        </w:rPr>
      </w:r>
      <w:r>
        <w:rPr>
          <w:rFonts w:hint="eastAsia" w:ascii="仿宋" w:hAnsi="仿宋" w:eastAsia="仿宋" w:cs="仿宋"/>
          <w:b/>
          <w:bCs/>
          <w:sz w:val="32"/>
          <w:szCs w:val="32"/>
          <w:highlight w:val="none"/>
          <w14:textFill>
            <w14:solidFill>
              <w14:schemeClr w14:val="tx1"/>
            </w14:solidFill>
          </w14:textFill>
        </w:rPr>
      </w:r>
      <w:r/>
    </w:p>
    <w:p>
      <w:pPr>
        <w:pStyle w:val="921"/>
        <w:rPr>
          <w:rFonts w:hint="eastAsia" w:ascii="仿宋" w:hAnsi="仿宋" w:eastAsia="仿宋" w:cs="仿宋"/>
          <w:b/>
          <w:bCs/>
          <w:sz w:val="32"/>
          <w:szCs w:val="32"/>
          <w:highlight w:val="none"/>
          <w14:textFill>
            <w14:solidFill>
              <w14:schemeClr w14:val="tx1"/>
            </w14:solidFill>
          </w14:textFill>
        </w:rPr>
      </w:pPr>
      <w:r>
        <w:rPr>
          <w:rFonts w:hint="eastAsia" w:ascii="仿宋" w:hAnsi="仿宋" w:eastAsia="仿宋" w:cs="仿宋"/>
          <w:b/>
          <w:color w:val="000000" w:themeColor="text1"/>
          <w:sz w:val="32"/>
          <w:szCs w:val="32"/>
          <w:highlight w:val="none"/>
          <w14:textFill>
            <w14:solidFill>
              <w14:schemeClr w14:val="tx1"/>
            </w14:solidFill>
          </w14:textFill>
        </w:rPr>
      </w:r>
      <w:r/>
    </w:p>
    <w:p>
      <w:pPr>
        <w:pStyle w:val="921"/>
        <w:rPr>
          <w:rFonts w:hint="eastAsia" w:ascii="仿宋" w:hAnsi="仿宋" w:eastAsia="仿宋" w:cs="仿宋"/>
          <w:b/>
          <w:color w:val="000000" w:themeColor="text1"/>
          <w:sz w:val="32"/>
          <w:szCs w:val="32"/>
          <w:highlight w:val="none"/>
          <w14:textFill>
            <w14:solidFill>
              <w14:schemeClr w14:val="tx1"/>
            </w14:solidFill>
          </w14:textFill>
        </w:rPr>
      </w:pPr>
      <w:r>
        <w:rPr>
          <w:rFonts w:hint="eastAsia" w:ascii="仿宋" w:hAnsi="仿宋" w:eastAsia="仿宋" w:cs="仿宋"/>
          <w:b/>
          <w:color w:val="000000" w:themeColor="text1"/>
          <w:sz w:val="32"/>
          <w:szCs w:val="32"/>
          <w:highlight w:val="none"/>
          <w14:textFill>
            <w14:solidFill>
              <w14:schemeClr w14:val="tx1"/>
            </w14:solidFill>
          </w14:textFill>
        </w:rPr>
      </w:r>
      <w:r/>
    </w:p>
    <w:p>
      <w:pPr>
        <w:pStyle w:val="921"/>
        <w:rPr>
          <w:rFonts w:hint="eastAsia" w:ascii="仿宋" w:hAnsi="仿宋" w:eastAsia="仿宋" w:cs="仿宋"/>
          <w:b/>
          <w:color w:val="000000" w:themeColor="text1"/>
          <w:sz w:val="32"/>
          <w:szCs w:val="32"/>
          <w:highlight w:val="none"/>
          <w14:textFill>
            <w14:solidFill>
              <w14:schemeClr w14:val="tx1"/>
            </w14:solidFill>
          </w14:textFill>
        </w:rPr>
      </w:pPr>
      <w:r>
        <w:rPr>
          <w:rFonts w:hint="eastAsia" w:ascii="仿宋" w:hAnsi="仿宋" w:eastAsia="仿宋" w:cs="仿宋"/>
          <w:b/>
          <w:color w:val="000000" w:themeColor="text1"/>
          <w:sz w:val="32"/>
          <w:szCs w:val="32"/>
          <w:highlight w:val="none"/>
          <w14:textFill>
            <w14:solidFill>
              <w14:schemeClr w14:val="tx1"/>
            </w14:solidFill>
          </w14:textFill>
        </w:rPr>
      </w:r>
      <w:r/>
    </w:p>
    <w:p>
      <w:pPr>
        <w:pStyle w:val="921"/>
        <w:rPr>
          <w:rFonts w:hint="eastAsia" w:ascii="仿宋" w:hAnsi="仿宋" w:eastAsia="仿宋" w:cs="仿宋"/>
          <w:b/>
          <w:color w:val="000000" w:themeColor="text1"/>
          <w:sz w:val="32"/>
          <w:szCs w:val="32"/>
          <w:highlight w:val="none"/>
          <w14:textFill>
            <w14:solidFill>
              <w14:schemeClr w14:val="tx1"/>
            </w14:solidFill>
          </w14:textFill>
        </w:rPr>
      </w:pPr>
      <w:r>
        <w:rPr>
          <w:rFonts w:hint="eastAsia" w:ascii="仿宋" w:hAnsi="仿宋" w:eastAsia="仿宋" w:cs="仿宋"/>
          <w:b/>
          <w:color w:val="000000" w:themeColor="text1"/>
          <w:sz w:val="32"/>
          <w:szCs w:val="32"/>
          <w:highlight w:val="none"/>
          <w14:textFill>
            <w14:solidFill>
              <w14:schemeClr w14:val="tx1"/>
            </w14:solidFill>
          </w14:textFill>
        </w:rPr>
        <w:t xml:space="preserve">一、投标声明及承诺函</w:t>
      </w:r>
      <w:r/>
    </w:p>
    <w:p>
      <w:pPr>
        <w:pStyle w:val="921"/>
        <w:jc w:val="left"/>
        <w:spacing w:line="500" w:lineRule="exact"/>
        <w:rPr>
          <w:rFonts w:hint="eastAsia" w:ascii="仿宋" w:hAnsi="仿宋" w:eastAsia="仿宋" w:cs="仿宋"/>
          <w:color w:val="000000" w:themeColor="text1"/>
          <w:sz w:val="24"/>
          <w:szCs w:val="24"/>
          <w:highlight w:val="none"/>
          <w:u w:val="single"/>
          <w14:textFill>
            <w14:solidFill>
              <w14:schemeClr w14:val="tx1"/>
            </w14:solidFill>
          </w14:textFill>
        </w:rPr>
      </w:pPr>
      <w:r>
        <w:rPr>
          <w:rFonts w:hint="eastAsia" w:ascii="仿宋" w:hAnsi="仿宋" w:eastAsia="仿宋" w:cs="仿宋"/>
          <w:color w:val="000000" w:themeColor="text1"/>
          <w:sz w:val="24"/>
          <w:szCs w:val="24"/>
          <w:highlight w:val="none"/>
          <w:u w:val="single"/>
          <w14:textFill>
            <w14:solidFill>
              <w14:schemeClr w14:val="tx1"/>
            </w14:solidFill>
          </w14:textFill>
        </w:rPr>
        <w:t xml:space="preserve">（采购单位名称）：</w:t>
      </w:r>
      <w:r/>
    </w:p>
    <w:p>
      <w:pPr>
        <w:pStyle w:val="921"/>
        <w:ind w:firstLine="480"/>
        <w:jc w:val="left"/>
        <w:spacing w:line="50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根据已收到的项目编号为</w:t>
      </w:r>
      <w:r>
        <w:rPr>
          <w:rFonts w:hint="eastAsia" w:ascii="仿宋" w:hAnsi="仿宋" w:eastAsia="仿宋" w:cs="仿宋"/>
          <w:color w:val="000000" w:themeColor="text1"/>
          <w:sz w:val="24"/>
          <w:szCs w:val="24"/>
          <w:highlight w:val="none"/>
          <w:u w:val="single"/>
          <w14:textFill>
            <w14:solidFill>
              <w14:schemeClr w14:val="tx1"/>
            </w14:solidFill>
          </w14:textFill>
        </w:rPr>
        <w:t xml:space="preserve"> </w:t>
      </w:r>
      <w:r>
        <w:rPr>
          <w:rFonts w:hint="eastAsia" w:ascii="仿宋" w:hAnsi="仿宋" w:eastAsia="仿宋" w:cs="仿宋"/>
          <w:color w:val="000000" w:themeColor="text1"/>
          <w:sz w:val="24"/>
          <w:szCs w:val="24"/>
          <w:highlight w:val="none"/>
          <w:u w:val="single"/>
          <w14:textFill>
            <w14:solidFill>
              <w14:schemeClr w14:val="tx1"/>
            </w14:solidFill>
          </w14:textFill>
        </w:rPr>
        <w:t xml:space="preserve">JSZC-321392-SCYH-G2026-0025</w:t>
      </w:r>
      <w:r>
        <w:rPr>
          <w:rFonts w:hint="eastAsia" w:ascii="仿宋" w:hAnsi="仿宋" w:eastAsia="仿宋" w:cs="仿宋"/>
          <w:color w:val="000000" w:themeColor="text1"/>
          <w:sz w:val="24"/>
          <w:szCs w:val="24"/>
          <w:highlight w:val="none"/>
          <w:u w:val="single"/>
          <w14:textFill>
            <w14:solidFill>
              <w14:schemeClr w14:val="tx1"/>
            </w14:solidFill>
          </w14:textFill>
        </w:rPr>
        <w:t xml:space="preserve"> </w:t>
      </w:r>
      <w:r>
        <w:rPr>
          <w:rFonts w:hint="eastAsia" w:ascii="仿宋" w:hAnsi="仿宋" w:eastAsia="仿宋" w:cs="仿宋"/>
          <w:color w:val="000000" w:themeColor="text1"/>
          <w:sz w:val="24"/>
          <w:szCs w:val="24"/>
          <w:highlight w:val="none"/>
          <w14:textFill>
            <w14:solidFill>
              <w14:schemeClr w14:val="tx1"/>
            </w14:solidFill>
          </w14:textFill>
        </w:rPr>
        <w:t xml:space="preserve">的</w:t>
      </w:r>
      <w:r>
        <w:rPr>
          <w:rFonts w:hint="eastAsia" w:ascii="仿宋" w:hAnsi="仿宋" w:eastAsia="仿宋" w:cs="仿宋"/>
          <w:color w:val="000000" w:themeColor="text1"/>
          <w:sz w:val="24"/>
          <w:szCs w:val="24"/>
          <w:highlight w:val="none"/>
          <w:u w:val="single"/>
          <w14:textFill>
            <w14:solidFill>
              <w14:schemeClr w14:val="tx1"/>
            </w14:solidFill>
          </w14:textFill>
        </w:rPr>
        <w:t xml:space="preserve"> </w:t>
      </w:r>
      <w:r>
        <w:rPr>
          <w:rFonts w:hint="eastAsia" w:ascii="仿宋" w:hAnsi="仿宋" w:eastAsia="仿宋" w:cs="仿宋"/>
          <w:color w:val="000000" w:themeColor="text1"/>
          <w:sz w:val="24"/>
          <w:szCs w:val="24"/>
          <w:highlight w:val="none"/>
          <w:u w:val="single"/>
          <w:lang w:eastAsia="zh-CN"/>
          <w14:textFill>
            <w14:solidFill>
              <w14:schemeClr w14:val="tx1"/>
            </w14:solidFill>
          </w14:textFill>
        </w:rPr>
        <w:t xml:space="preserve">湖滨新区城管局2027年度执法车辆环卫作业车辆加油服务项目</w:t>
      </w:r>
      <w:r>
        <w:rPr>
          <w:rFonts w:hint="eastAsia" w:ascii="仿宋" w:hAnsi="仿宋" w:eastAsia="仿宋" w:cs="仿宋"/>
          <w:color w:val="000000" w:themeColor="text1"/>
          <w:sz w:val="24"/>
          <w:szCs w:val="24"/>
          <w:highlight w:val="none"/>
          <w:u w:val="single"/>
          <w14:textFill>
            <w14:solidFill>
              <w14:schemeClr w14:val="tx1"/>
            </w14:solidFill>
          </w14:textFill>
        </w:rPr>
        <w:t xml:space="preserve"> </w:t>
      </w:r>
      <w:r>
        <w:rPr>
          <w:rFonts w:hint="eastAsia" w:ascii="仿宋" w:hAnsi="仿宋" w:eastAsia="仿宋" w:cs="仿宋"/>
          <w:color w:val="000000" w:themeColor="text1"/>
          <w:sz w:val="24"/>
          <w:szCs w:val="24"/>
          <w:highlight w:val="none"/>
          <w14:textFill>
            <w14:solidFill>
              <w14:schemeClr w14:val="tx1"/>
            </w14:solidFill>
          </w14:textFill>
        </w:rPr>
        <w:t xml:space="preserve">项目招标文件，我方在参加本项目招投标活动中，特做出如下承诺：</w:t>
      </w:r>
      <w:r/>
    </w:p>
    <w:p>
      <w:pPr>
        <w:pStyle w:val="921"/>
        <w:ind w:firstLine="480"/>
        <w:jc w:val="left"/>
        <w:spacing w:line="500" w:lineRule="exact"/>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一、我方</w:t>
      </w:r>
      <w:r>
        <w:rPr>
          <w:rFonts w:hint="eastAsia" w:ascii="仿宋" w:hAnsi="仿宋" w:eastAsia="仿宋" w:cs="仿宋"/>
          <w:color w:val="000000" w:themeColor="text1"/>
          <w:sz w:val="24"/>
          <w:highlight w:val="none"/>
          <w14:textFill>
            <w14:solidFill>
              <w14:schemeClr w14:val="tx1"/>
            </w14:solidFill>
          </w14:textFill>
        </w:rPr>
        <w:t xml:space="preserve">具备《中华人民共和国政府采购法》第二十二条第一款规定的6项条件；</w:t>
      </w:r>
      <w:r/>
    </w:p>
    <w:p>
      <w:pPr>
        <w:pStyle w:val="921"/>
        <w:ind w:firstLine="480"/>
        <w:jc w:val="left"/>
        <w:spacing w:line="50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二、我方在参加政府采购活动前三年内（自本项目开标时间之日起计算），在经营活动中没有重大违法记录（指因违法经营受到刑事处罚或者责令停产停业、吊销许可证或者执照、较大数额罚款等行政处罚）。</w:t>
      </w:r>
      <w:r/>
    </w:p>
    <w:p>
      <w:pPr>
        <w:pStyle w:val="921"/>
        <w:ind w:firstLine="480"/>
        <w:jc w:val="left"/>
        <w:spacing w:line="50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三、我方按招标文件要求提交投标文件，响应招标文件规定的投标有效期；</w:t>
      </w:r>
      <w:r/>
    </w:p>
    <w:p>
      <w:pPr>
        <w:pStyle w:val="921"/>
        <w:ind w:firstLine="480"/>
        <w:jc w:val="left"/>
        <w:spacing w:line="50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四、如果我方的投标文件被接受，我方将按《中华人民共和国民法典（第三编合同）》及其他有关法律、法规的规定，按期、按质、按量交付采购单位，全面做到履约守信；</w:t>
      </w:r>
      <w:r/>
    </w:p>
    <w:p>
      <w:pPr>
        <w:pStyle w:val="921"/>
        <w:ind w:firstLine="480"/>
        <w:jc w:val="left"/>
        <w:spacing w:line="50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五、我方若违背本声明及承诺约定，经查实，自愿接受招标人及相关主管部门相应的规定处理，并依法承担相应的法律责任。</w:t>
      </w:r>
      <w:r/>
    </w:p>
    <w:p>
      <w:pPr>
        <w:pStyle w:val="921"/>
        <w:ind w:firstLine="480"/>
        <w:jc w:val="left"/>
        <w:spacing w:line="50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六、我方同意招标人、采购代理机构将本声明及承诺函上网公开。</w:t>
      </w:r>
      <w:r/>
    </w:p>
    <w:p>
      <w:pPr>
        <w:pStyle w:val="921"/>
        <w:ind w:firstLine="480"/>
        <w:jc w:val="left"/>
        <w:spacing w:line="50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p>
      <w:pPr>
        <w:pStyle w:val="921"/>
        <w:jc w:val="left"/>
        <w:spacing w:line="50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p>
      <w:pPr>
        <w:pStyle w:val="921"/>
        <w:ind w:firstLine="480"/>
        <w:jc w:val="left"/>
        <w:spacing w:line="50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投标人名称：（加盖CA电子公章）</w:t>
      </w:r>
      <w:r/>
    </w:p>
    <w:p>
      <w:pPr>
        <w:pStyle w:val="921"/>
        <w:ind w:firstLine="480"/>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日期：</w:t>
      </w:r>
      <w:r>
        <w:rPr>
          <w:rFonts w:hint="eastAsia" w:ascii="仿宋" w:hAnsi="仿宋" w:eastAsia="仿宋" w:cs="仿宋"/>
          <w:color w:val="000000" w:themeColor="text1"/>
          <w:sz w:val="24"/>
          <w:szCs w:val="24"/>
          <w:highlight w:val="none"/>
          <w:u w:val="single"/>
          <w14:textFill>
            <w14:solidFill>
              <w14:schemeClr w14:val="tx1"/>
            </w14:solidFill>
          </w14:textFill>
        </w:rPr>
        <w:t xml:space="preserve">   </w:t>
      </w:r>
      <w:r>
        <w:rPr>
          <w:rFonts w:hint="eastAsia" w:ascii="仿宋" w:hAnsi="仿宋" w:eastAsia="仿宋" w:cs="仿宋"/>
          <w:color w:val="000000" w:themeColor="text1"/>
          <w:sz w:val="24"/>
          <w:szCs w:val="24"/>
          <w:highlight w:val="none"/>
          <w14:textFill>
            <w14:solidFill>
              <w14:schemeClr w14:val="tx1"/>
            </w14:solidFill>
          </w14:textFill>
        </w:rPr>
        <w:t xml:space="preserve">年</w:t>
      </w:r>
      <w:r>
        <w:rPr>
          <w:rFonts w:hint="eastAsia" w:ascii="仿宋" w:hAnsi="仿宋" w:eastAsia="仿宋" w:cs="仿宋"/>
          <w:color w:val="000000" w:themeColor="text1"/>
          <w:sz w:val="24"/>
          <w:szCs w:val="24"/>
          <w:highlight w:val="none"/>
          <w:u w:val="single"/>
          <w14:textFill>
            <w14:solidFill>
              <w14:schemeClr w14:val="tx1"/>
            </w14:solidFill>
          </w14:textFill>
        </w:rPr>
        <w:t xml:space="preserve">   </w:t>
      </w:r>
      <w:r>
        <w:rPr>
          <w:rFonts w:hint="eastAsia" w:ascii="仿宋" w:hAnsi="仿宋" w:eastAsia="仿宋" w:cs="仿宋"/>
          <w:color w:val="000000" w:themeColor="text1"/>
          <w:sz w:val="24"/>
          <w:szCs w:val="24"/>
          <w:highlight w:val="none"/>
          <w14:textFill>
            <w14:solidFill>
              <w14:schemeClr w14:val="tx1"/>
            </w14:solidFill>
          </w14:textFill>
        </w:rPr>
        <w:t xml:space="preserve">月</w:t>
      </w:r>
      <w:r>
        <w:rPr>
          <w:rFonts w:hint="eastAsia" w:ascii="仿宋" w:hAnsi="仿宋" w:eastAsia="仿宋" w:cs="仿宋"/>
          <w:color w:val="000000" w:themeColor="text1"/>
          <w:sz w:val="24"/>
          <w:szCs w:val="24"/>
          <w:highlight w:val="none"/>
          <w:u w:val="single"/>
          <w14:textFill>
            <w14:solidFill>
              <w14:schemeClr w14:val="tx1"/>
            </w14:solidFill>
          </w14:textFill>
        </w:rPr>
        <w:t xml:space="preserve">   </w:t>
      </w:r>
      <w:r>
        <w:rPr>
          <w:rFonts w:hint="eastAsia" w:ascii="仿宋" w:hAnsi="仿宋" w:eastAsia="仿宋" w:cs="仿宋"/>
          <w:color w:val="000000" w:themeColor="text1"/>
          <w:sz w:val="24"/>
          <w:szCs w:val="24"/>
          <w:highlight w:val="none"/>
          <w14:textFill>
            <w14:solidFill>
              <w14:schemeClr w14:val="tx1"/>
            </w14:solidFill>
          </w14:textFill>
        </w:rPr>
        <w:t xml:space="preserve">日</w:t>
      </w:r>
      <w:r/>
    </w:p>
    <w:p>
      <w:pPr>
        <w:pStyle w:val="920"/>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br w:type="page" w:clear="all"/>
      </w:r>
      <w:r>
        <w:rPr>
          <w:rFonts w:hint="eastAsia" w:ascii="仿宋" w:hAnsi="仿宋" w:eastAsia="仿宋" w:cs="仿宋"/>
          <w:b/>
          <w:color w:val="000000" w:themeColor="text1"/>
          <w:sz w:val="32"/>
          <w:szCs w:val="32"/>
          <w:highlight w:val="none"/>
          <w14:textFill>
            <w14:solidFill>
              <w14:schemeClr w14:val="tx1"/>
            </w14:solidFill>
          </w14:textFill>
        </w:rPr>
        <w:t xml:space="preserve">二、投标人基本情况</w:t>
      </w:r>
      <w:r/>
    </w:p>
    <w:p>
      <w:pPr>
        <w:pStyle w:val="912"/>
        <w:jc w:val="center"/>
        <w:rPr>
          <w:rFonts w:hint="eastAsia" w:ascii="仿宋" w:hAnsi="仿宋" w:eastAsia="仿宋" w:cs="仿宋"/>
          <w:color w:val="000000" w:themeColor="text1"/>
          <w:sz w:val="44"/>
          <w:szCs w:val="44"/>
          <w:highlight w:val="none"/>
          <w14:textFill>
            <w14:solidFill>
              <w14:schemeClr w14:val="tx1"/>
            </w14:solidFill>
          </w14:textFill>
        </w:rPr>
      </w:pPr>
      <w:r>
        <w:rPr>
          <w:rFonts w:hint="eastAsia" w:ascii="仿宋" w:hAnsi="仿宋" w:eastAsia="仿宋" w:cs="仿宋"/>
          <w:color w:val="000000" w:themeColor="text1"/>
          <w:sz w:val="44"/>
          <w:szCs w:val="44"/>
          <w:highlight w:val="none"/>
          <w14:textFill>
            <w14:solidFill>
              <w14:schemeClr w14:val="tx1"/>
            </w14:solidFill>
          </w14:textFill>
        </w:rPr>
        <w:t xml:space="preserve">投标人基本情况表</w:t>
      </w:r>
      <w:r/>
    </w:p>
    <w:tbl>
      <w:tblPr>
        <w:tblStyle w:val="89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526"/>
        <w:gridCol w:w="3118"/>
        <w:gridCol w:w="1276"/>
        <w:gridCol w:w="2604"/>
      </w:tblGrid>
      <w:tr>
        <w:trPr/>
        <w:tc>
          <w:tcPr>
            <w:tcW w:w="1526" w:type="dxa"/>
            <w:vAlign w:val="center"/>
            <w:textDirection w:val="lrTb"/>
            <w:noWrap w:val="false"/>
          </w:tcPr>
          <w:p>
            <w:pPr>
              <w:pStyle w:val="912"/>
              <w:jc w:val="center"/>
              <w:spacing w:line="60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投标人名称</w:t>
            </w:r>
            <w:r/>
          </w:p>
        </w:tc>
        <w:tc>
          <w:tcPr>
            <w:gridSpan w:val="3"/>
            <w:tcW w:w="6998" w:type="dxa"/>
            <w:vAlign w:val="center"/>
            <w:textDirection w:val="lrTb"/>
            <w:noWrap w:val="false"/>
          </w:tcPr>
          <w:p>
            <w:pPr>
              <w:pStyle w:val="912"/>
              <w:jc w:val="center"/>
              <w:spacing w:line="60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c>
      </w:tr>
      <w:tr>
        <w:trPr/>
        <w:tc>
          <w:tcPr>
            <w:tcW w:w="1526" w:type="dxa"/>
            <w:vAlign w:val="center"/>
            <w:textDirection w:val="lrTb"/>
            <w:noWrap w:val="false"/>
          </w:tcPr>
          <w:p>
            <w:pPr>
              <w:pStyle w:val="912"/>
              <w:jc w:val="center"/>
              <w:spacing w:line="60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法定代表人</w:t>
            </w:r>
            <w:r/>
          </w:p>
        </w:tc>
        <w:tc>
          <w:tcPr>
            <w:tcW w:w="3118" w:type="dxa"/>
            <w:vAlign w:val="center"/>
            <w:textDirection w:val="lrTb"/>
            <w:noWrap w:val="false"/>
          </w:tcPr>
          <w:p>
            <w:pPr>
              <w:pStyle w:val="912"/>
              <w:jc w:val="center"/>
              <w:spacing w:line="60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c>
        <w:tc>
          <w:tcPr>
            <w:tcW w:w="1276" w:type="dxa"/>
            <w:vAlign w:val="center"/>
            <w:textDirection w:val="lrTb"/>
            <w:noWrap w:val="false"/>
          </w:tcPr>
          <w:p>
            <w:pPr>
              <w:pStyle w:val="912"/>
              <w:jc w:val="center"/>
              <w:spacing w:line="60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注册地区</w:t>
            </w:r>
            <w:r/>
          </w:p>
        </w:tc>
        <w:tc>
          <w:tcPr>
            <w:tcW w:w="2604" w:type="dxa"/>
            <w:vAlign w:val="center"/>
            <w:textDirection w:val="lrTb"/>
            <w:noWrap w:val="false"/>
          </w:tcPr>
          <w:p>
            <w:pPr>
              <w:pStyle w:val="912"/>
              <w:jc w:val="center"/>
              <w:spacing w:line="60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c>
      </w:tr>
      <w:tr>
        <w:trPr/>
        <w:tc>
          <w:tcPr>
            <w:tcW w:w="1526" w:type="dxa"/>
            <w:vAlign w:val="center"/>
            <w:textDirection w:val="lrTb"/>
            <w:noWrap w:val="false"/>
          </w:tcPr>
          <w:p>
            <w:pPr>
              <w:pStyle w:val="912"/>
              <w:jc w:val="center"/>
              <w:spacing w:line="60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地址</w:t>
            </w:r>
            <w:r/>
          </w:p>
        </w:tc>
        <w:tc>
          <w:tcPr>
            <w:tcW w:w="3118" w:type="dxa"/>
            <w:vAlign w:val="center"/>
            <w:textDirection w:val="lrTb"/>
            <w:noWrap w:val="false"/>
          </w:tcPr>
          <w:p>
            <w:pPr>
              <w:pStyle w:val="912"/>
              <w:jc w:val="center"/>
              <w:spacing w:line="60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c>
        <w:tc>
          <w:tcPr>
            <w:tcW w:w="1276" w:type="dxa"/>
            <w:vAlign w:val="center"/>
            <w:textDirection w:val="lrTb"/>
            <w:noWrap w:val="false"/>
          </w:tcPr>
          <w:p>
            <w:pPr>
              <w:pStyle w:val="912"/>
              <w:jc w:val="center"/>
              <w:spacing w:line="60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邮政编码</w:t>
            </w:r>
            <w:r/>
          </w:p>
        </w:tc>
        <w:tc>
          <w:tcPr>
            <w:tcW w:w="2604" w:type="dxa"/>
            <w:vAlign w:val="center"/>
            <w:textDirection w:val="lrTb"/>
            <w:noWrap w:val="false"/>
          </w:tcPr>
          <w:p>
            <w:pPr>
              <w:pStyle w:val="912"/>
              <w:jc w:val="center"/>
              <w:spacing w:line="60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c>
      </w:tr>
      <w:tr>
        <w:trPr/>
        <w:tc>
          <w:tcPr>
            <w:tcW w:w="1526" w:type="dxa"/>
            <w:vAlign w:val="center"/>
            <w:textDirection w:val="lrTb"/>
            <w:noWrap w:val="false"/>
          </w:tcPr>
          <w:p>
            <w:pPr>
              <w:pStyle w:val="912"/>
              <w:jc w:val="center"/>
              <w:spacing w:line="60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成立时间</w:t>
            </w:r>
            <w:r/>
          </w:p>
        </w:tc>
        <w:tc>
          <w:tcPr>
            <w:tcW w:w="3118" w:type="dxa"/>
            <w:vAlign w:val="center"/>
            <w:textDirection w:val="lrTb"/>
            <w:noWrap w:val="false"/>
          </w:tcPr>
          <w:p>
            <w:pPr>
              <w:pStyle w:val="912"/>
              <w:jc w:val="center"/>
              <w:spacing w:line="60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c>
        <w:tc>
          <w:tcPr>
            <w:tcW w:w="1276" w:type="dxa"/>
            <w:vAlign w:val="center"/>
            <w:textDirection w:val="lrTb"/>
            <w:noWrap w:val="false"/>
          </w:tcPr>
          <w:p>
            <w:pPr>
              <w:pStyle w:val="912"/>
              <w:jc w:val="center"/>
              <w:spacing w:line="60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单位性质</w:t>
            </w:r>
            <w:r/>
          </w:p>
        </w:tc>
        <w:tc>
          <w:tcPr>
            <w:tcW w:w="2604" w:type="dxa"/>
            <w:vAlign w:val="center"/>
            <w:textDirection w:val="lrTb"/>
            <w:noWrap w:val="false"/>
          </w:tcPr>
          <w:p>
            <w:pPr>
              <w:pStyle w:val="912"/>
              <w:jc w:val="center"/>
              <w:spacing w:line="60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c>
      </w:tr>
      <w:tr>
        <w:trPr/>
        <w:tc>
          <w:tcPr>
            <w:tcW w:w="1526" w:type="dxa"/>
            <w:vAlign w:val="center"/>
            <w:textDirection w:val="lrTb"/>
            <w:noWrap w:val="false"/>
          </w:tcPr>
          <w:p>
            <w:pPr>
              <w:pStyle w:val="912"/>
              <w:jc w:val="center"/>
              <w:spacing w:line="60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注册号或社会信用代码</w:t>
            </w:r>
            <w:r/>
          </w:p>
        </w:tc>
        <w:tc>
          <w:tcPr>
            <w:tcW w:w="3118" w:type="dxa"/>
            <w:vAlign w:val="center"/>
            <w:textDirection w:val="lrTb"/>
            <w:noWrap w:val="false"/>
          </w:tcPr>
          <w:p>
            <w:pPr>
              <w:pStyle w:val="912"/>
              <w:jc w:val="center"/>
              <w:spacing w:line="60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c>
        <w:tc>
          <w:tcPr>
            <w:tcW w:w="1276" w:type="dxa"/>
            <w:vAlign w:val="center"/>
            <w:textDirection w:val="lrTb"/>
            <w:noWrap w:val="false"/>
          </w:tcPr>
          <w:p>
            <w:pPr>
              <w:pStyle w:val="912"/>
              <w:jc w:val="center"/>
              <w:spacing w:line="60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注册资本（万元）</w:t>
            </w:r>
            <w:r/>
          </w:p>
        </w:tc>
        <w:tc>
          <w:tcPr>
            <w:tcW w:w="2604" w:type="dxa"/>
            <w:vAlign w:val="center"/>
            <w:textDirection w:val="lrTb"/>
            <w:noWrap w:val="false"/>
          </w:tcPr>
          <w:p>
            <w:pPr>
              <w:pStyle w:val="912"/>
              <w:jc w:val="center"/>
              <w:spacing w:line="60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c>
      </w:tr>
      <w:tr>
        <w:trPr/>
        <w:tc>
          <w:tcPr>
            <w:tcW w:w="1526" w:type="dxa"/>
            <w:vAlign w:val="center"/>
            <w:textDirection w:val="lrTb"/>
            <w:noWrap w:val="false"/>
          </w:tcPr>
          <w:p>
            <w:pPr>
              <w:pStyle w:val="912"/>
              <w:jc w:val="center"/>
              <w:spacing w:line="60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投标人类别</w:t>
            </w:r>
            <w:r/>
          </w:p>
        </w:tc>
        <w:tc>
          <w:tcPr>
            <w:gridSpan w:val="3"/>
            <w:tcW w:w="6998" w:type="dxa"/>
            <w:vAlign w:val="center"/>
            <w:textDirection w:val="lrTb"/>
            <w:noWrap w:val="false"/>
          </w:tcPr>
          <w:p>
            <w:pPr>
              <w:pStyle w:val="912"/>
              <w:jc w:val="center"/>
              <w:spacing w:line="60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c>
      </w:tr>
      <w:tr>
        <w:trPr/>
        <w:tc>
          <w:tcPr>
            <w:tcW w:w="1526" w:type="dxa"/>
            <w:vAlign w:val="center"/>
            <w:textDirection w:val="lrTb"/>
            <w:noWrap w:val="false"/>
          </w:tcPr>
          <w:p>
            <w:pPr>
              <w:pStyle w:val="912"/>
              <w:jc w:val="center"/>
              <w:spacing w:line="60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开户银行</w:t>
            </w:r>
            <w:r/>
          </w:p>
        </w:tc>
        <w:tc>
          <w:tcPr>
            <w:tcW w:w="3118" w:type="dxa"/>
            <w:vAlign w:val="center"/>
            <w:textDirection w:val="lrTb"/>
            <w:noWrap w:val="false"/>
          </w:tcPr>
          <w:p>
            <w:pPr>
              <w:pStyle w:val="912"/>
              <w:jc w:val="center"/>
              <w:spacing w:line="60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c>
        <w:tc>
          <w:tcPr>
            <w:tcW w:w="1276" w:type="dxa"/>
            <w:vAlign w:val="center"/>
            <w:textDirection w:val="lrTb"/>
            <w:noWrap w:val="false"/>
          </w:tcPr>
          <w:p>
            <w:pPr>
              <w:pStyle w:val="912"/>
              <w:jc w:val="center"/>
              <w:spacing w:line="60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账号</w:t>
            </w:r>
            <w:r/>
          </w:p>
        </w:tc>
        <w:tc>
          <w:tcPr>
            <w:tcW w:w="2604" w:type="dxa"/>
            <w:vAlign w:val="center"/>
            <w:textDirection w:val="lrTb"/>
            <w:noWrap w:val="false"/>
          </w:tcPr>
          <w:p>
            <w:pPr>
              <w:pStyle w:val="912"/>
              <w:jc w:val="center"/>
              <w:spacing w:line="60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c>
      </w:tr>
      <w:tr>
        <w:trPr/>
        <w:tc>
          <w:tcPr>
            <w:tcW w:w="1526" w:type="dxa"/>
            <w:vAlign w:val="center"/>
            <w:textDirection w:val="lrTb"/>
            <w:noWrap w:val="false"/>
          </w:tcPr>
          <w:p>
            <w:pPr>
              <w:pStyle w:val="912"/>
              <w:jc w:val="center"/>
              <w:spacing w:line="60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联系人</w:t>
            </w:r>
            <w:r/>
          </w:p>
        </w:tc>
        <w:tc>
          <w:tcPr>
            <w:tcW w:w="3118" w:type="dxa"/>
            <w:vAlign w:val="center"/>
            <w:textDirection w:val="lrTb"/>
            <w:noWrap w:val="false"/>
          </w:tcPr>
          <w:p>
            <w:pPr>
              <w:pStyle w:val="912"/>
              <w:jc w:val="center"/>
              <w:spacing w:line="60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c>
        <w:tc>
          <w:tcPr>
            <w:tcW w:w="1276" w:type="dxa"/>
            <w:vAlign w:val="center"/>
            <w:textDirection w:val="lrTb"/>
            <w:noWrap w:val="false"/>
          </w:tcPr>
          <w:p>
            <w:pPr>
              <w:pStyle w:val="912"/>
              <w:jc w:val="center"/>
              <w:spacing w:line="60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联系电话</w:t>
            </w:r>
            <w:r/>
          </w:p>
        </w:tc>
        <w:tc>
          <w:tcPr>
            <w:tcW w:w="2604" w:type="dxa"/>
            <w:vAlign w:val="center"/>
            <w:textDirection w:val="lrTb"/>
            <w:noWrap w:val="false"/>
          </w:tcPr>
          <w:p>
            <w:pPr>
              <w:pStyle w:val="912"/>
              <w:jc w:val="center"/>
              <w:spacing w:line="60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c>
      </w:tr>
      <w:tr>
        <w:trPr>
          <w:trHeight w:val="2376"/>
        </w:trPr>
        <w:tc>
          <w:tcPr>
            <w:tcW w:w="1526" w:type="dxa"/>
            <w:vAlign w:val="center"/>
            <w:textDirection w:val="lrTb"/>
            <w:noWrap w:val="false"/>
          </w:tcPr>
          <w:p>
            <w:pPr>
              <w:pStyle w:val="912"/>
              <w:jc w:val="center"/>
              <w:spacing w:line="56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经营范围</w:t>
            </w:r>
            <w:r/>
          </w:p>
        </w:tc>
        <w:tc>
          <w:tcPr>
            <w:gridSpan w:val="3"/>
            <w:tcW w:w="6998" w:type="dxa"/>
            <w:textDirection w:val="lrTb"/>
            <w:noWrap w:val="false"/>
          </w:tcPr>
          <w:p>
            <w:pPr>
              <w:pStyle w:val="912"/>
              <w:ind w:firstLine="1432"/>
              <w:spacing w:line="56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c>
      </w:tr>
      <w:tr>
        <w:trPr>
          <w:trHeight w:val="1134"/>
        </w:trPr>
        <w:tc>
          <w:tcPr>
            <w:tcW w:w="1526" w:type="dxa"/>
            <w:vAlign w:val="center"/>
            <w:textDirection w:val="lrTb"/>
            <w:noWrap w:val="false"/>
          </w:tcPr>
          <w:p>
            <w:pPr>
              <w:pStyle w:val="912"/>
              <w:jc w:val="center"/>
              <w:spacing w:line="56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备注</w:t>
            </w:r>
            <w:r/>
          </w:p>
        </w:tc>
        <w:tc>
          <w:tcPr>
            <w:gridSpan w:val="3"/>
            <w:tcW w:w="6998" w:type="dxa"/>
            <w:vAlign w:val="center"/>
            <w:textDirection w:val="lrTb"/>
            <w:noWrap w:val="false"/>
          </w:tcPr>
          <w:p>
            <w:pPr>
              <w:pStyle w:val="912"/>
              <w:jc w:val="center"/>
              <w:spacing w:line="50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p>
            <w:pPr>
              <w:pStyle w:val="912"/>
              <w:jc w:val="center"/>
              <w:spacing w:line="50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需提供营业执照等证明材料</w:t>
            </w:r>
            <w:r/>
          </w:p>
        </w:tc>
      </w:tr>
    </w:tbl>
    <w:p>
      <w:pPr>
        <w:ind w:firstLine="480"/>
        <w:spacing w:line="440" w:lineRule="exact"/>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r>
      <w:r/>
    </w:p>
    <w:p>
      <w:pPr>
        <w:ind w:firstLine="480"/>
        <w:spacing w:line="440" w:lineRule="exact"/>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r>
      <w:r/>
    </w:p>
    <w:p>
      <w:pPr>
        <w:ind w:firstLine="480"/>
        <w:spacing w:line="440" w:lineRule="exact"/>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r>
      <w:r/>
    </w:p>
    <w:p>
      <w:pPr>
        <w:pStyle w:val="921"/>
        <w:rPr>
          <w:rFonts w:hint="eastAsia" w:ascii="仿宋" w:hAnsi="仿宋" w:eastAsia="仿宋" w:cs="仿宋"/>
          <w:i/>
          <w:color w:val="000000" w:themeColor="text1"/>
          <w:sz w:val="32"/>
          <w:szCs w:val="32"/>
          <w:highlight w:val="none"/>
          <w:u w:val="single"/>
          <w14:textFill>
            <w14:solidFill>
              <w14:schemeClr w14:val="tx1"/>
            </w14:solidFill>
          </w14:textFill>
        </w:rPr>
      </w:pPr>
      <w:r>
        <w:rPr>
          <w:rFonts w:hint="eastAsia" w:ascii="仿宋" w:hAnsi="仿宋" w:eastAsia="仿宋" w:cs="仿宋"/>
          <w:i/>
          <w:color w:val="000000" w:themeColor="text1"/>
          <w:sz w:val="32"/>
          <w:szCs w:val="32"/>
          <w:highlight w:val="none"/>
          <w:u w:val="single"/>
          <w14:textFill>
            <w14:solidFill>
              <w14:schemeClr w14:val="tx1"/>
            </w14:solidFill>
          </w14:textFill>
        </w:rPr>
      </w:r>
      <w:r/>
    </w:p>
    <w:p>
      <w:pPr>
        <w:jc w:val="center"/>
        <w:rPr>
          <w:rFonts w:hint="eastAsia" w:ascii="仿宋" w:hAnsi="仿宋" w:eastAsia="仿宋" w:cs="仿宋"/>
          <w:i/>
          <w:color w:val="000000" w:themeColor="text1"/>
          <w:sz w:val="32"/>
          <w:szCs w:val="32"/>
          <w:highlight w:val="none"/>
          <w:u w:val="singl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br w:type="page" w:clear="all"/>
      </w:r>
      <w:r/>
    </w:p>
    <w:p>
      <w:pPr>
        <w:rPr>
          <w:rFonts w:hint="eastAsia" w:ascii="仿宋" w:hAnsi="仿宋" w:eastAsia="仿宋" w:cs="仿宋"/>
          <w:b/>
          <w:color w:val="000000" w:themeColor="text1"/>
          <w:sz w:val="32"/>
          <w:szCs w:val="32"/>
          <w:highlight w:val="none"/>
          <w14:textFill>
            <w14:solidFill>
              <w14:schemeClr w14:val="tx1"/>
            </w14:solidFill>
          </w14:textFill>
        </w:rPr>
      </w:pPr>
      <w:r>
        <w:rPr>
          <w:rFonts w:hint="eastAsia" w:ascii="仿宋" w:hAnsi="仿宋" w:eastAsia="仿宋" w:cs="仿宋"/>
          <w:b/>
          <w:color w:val="000000" w:themeColor="text1"/>
          <w:sz w:val="32"/>
          <w:szCs w:val="32"/>
          <w:highlight w:val="none"/>
          <w14:textFill>
            <w14:solidFill>
              <w14:schemeClr w14:val="tx1"/>
            </w14:solidFill>
          </w14:textFill>
        </w:rPr>
        <w:t xml:space="preserve">三、法人授权书</w:t>
      </w:r>
      <w:r/>
    </w:p>
    <w:p>
      <w:pPr>
        <w:ind w:firstLine="480"/>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本授权书声明：____________（投标人名称）授权________________（被授权人的姓名）为我方就</w:t>
      </w:r>
      <w:r>
        <w:rPr>
          <w:rFonts w:hint="eastAsia" w:ascii="仿宋" w:hAnsi="仿宋" w:eastAsia="仿宋" w:cs="仿宋"/>
          <w:color w:val="000000" w:themeColor="text1"/>
          <w:sz w:val="24"/>
          <w:szCs w:val="24"/>
          <w:highlight w:val="none"/>
          <w14:textFill>
            <w14:solidFill>
              <w14:schemeClr w14:val="tx1"/>
            </w14:solidFill>
          </w14:textFill>
        </w:rPr>
        <w:t xml:space="preserve">JSZC-321392-SCYH-G2026-0025</w:t>
      </w:r>
      <w:r>
        <w:rPr>
          <w:rFonts w:hint="eastAsia" w:ascii="仿宋" w:hAnsi="仿宋" w:eastAsia="仿宋" w:cs="仿宋"/>
          <w:color w:val="000000" w:themeColor="text1"/>
          <w:sz w:val="24"/>
          <w:szCs w:val="24"/>
          <w:highlight w:val="none"/>
          <w14:textFill>
            <w14:solidFill>
              <w14:schemeClr w14:val="tx1"/>
            </w14:solidFill>
          </w14:textFill>
        </w:rPr>
        <w:t xml:space="preserve">号</w:t>
      </w:r>
      <w:r>
        <w:rPr>
          <w:rFonts w:hint="eastAsia" w:ascii="仿宋" w:hAnsi="仿宋" w:eastAsia="仿宋" w:cs="仿宋"/>
          <w:color w:val="000000" w:themeColor="text1"/>
          <w:sz w:val="24"/>
          <w:szCs w:val="24"/>
          <w:highlight w:val="none"/>
          <w:u w:val="single"/>
          <w:lang w:eastAsia="zh-CN"/>
          <w14:textFill>
            <w14:solidFill>
              <w14:schemeClr w14:val="tx1"/>
            </w14:solidFill>
          </w14:textFill>
        </w:rPr>
        <w:t xml:space="preserve">湖滨新区城管局2027年度执法车辆环卫作业车辆加油服务项目</w:t>
      </w:r>
      <w:r>
        <w:rPr>
          <w:rFonts w:hint="eastAsia" w:ascii="仿宋" w:hAnsi="仿宋" w:eastAsia="仿宋" w:cs="仿宋"/>
          <w:color w:val="000000" w:themeColor="text1"/>
          <w:sz w:val="24"/>
          <w:szCs w:val="24"/>
          <w:highlight w:val="none"/>
          <w14:textFill>
            <w14:solidFill>
              <w14:schemeClr w14:val="tx1"/>
            </w14:solidFill>
          </w14:textFill>
        </w:rPr>
        <w:t xml:space="preserve">采购活动的合法代理人，以本单位名义全权处理一切与该_</w:t>
      </w:r>
      <w:r>
        <w:rPr>
          <w:rFonts w:hint="eastAsia" w:ascii="仿宋" w:hAnsi="仿宋" w:eastAsia="仿宋" w:cs="仿宋"/>
          <w:color w:val="000000" w:themeColor="text1"/>
          <w:sz w:val="24"/>
          <w:szCs w:val="24"/>
          <w:highlight w:val="none"/>
          <w:u w:val="single"/>
          <w:lang w:eastAsia="zh-CN"/>
          <w14:textFill>
            <w14:solidFill>
              <w14:schemeClr w14:val="tx1"/>
            </w14:solidFill>
          </w14:textFill>
        </w:rPr>
        <w:t xml:space="preserve">湖滨新区城管局2027年度执法车辆环卫作业车辆加油服务项目</w:t>
      </w:r>
      <w:r>
        <w:rPr>
          <w:rFonts w:hint="eastAsia" w:ascii="仿宋" w:hAnsi="仿宋" w:eastAsia="仿宋" w:cs="仿宋"/>
          <w:color w:val="000000" w:themeColor="text1"/>
          <w:sz w:val="24"/>
          <w:szCs w:val="24"/>
          <w:highlight w:val="none"/>
          <w14:textFill>
            <w14:solidFill>
              <w14:schemeClr w14:val="tx1"/>
            </w14:solidFill>
          </w14:textFill>
        </w:rPr>
        <w:t xml:space="preserve">_采购有关的事务。</w:t>
      </w:r>
      <w:r/>
    </w:p>
    <w:p>
      <w:pPr>
        <w:ind w:firstLine="480"/>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本授权书于______年____月____日起生效，特此声明。</w:t>
      </w:r>
      <w:r/>
    </w:p>
    <w:p>
      <w:pPr>
        <w:rPr>
          <w:rFonts w:hint="eastAsia" w:ascii="仿宋" w:hAnsi="仿宋" w:eastAsia="仿宋" w:cs="仿宋"/>
          <w:color w:val="000000" w:themeColor="text1"/>
          <w:sz w:val="24"/>
          <w:szCs w:val="24"/>
          <w:highlight w:val="none"/>
          <w:u w:val="singl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被授权人身份证号码：</w:t>
      </w:r>
      <w:r/>
    </w:p>
    <w:p>
      <w:pPr>
        <w:rPr>
          <w:rFonts w:hint="eastAsia" w:ascii="仿宋" w:hAnsi="仿宋" w:eastAsia="仿宋" w:cs="仿宋"/>
          <w:color w:val="000000" w:themeColor="text1"/>
          <w:sz w:val="24"/>
          <w:szCs w:val="24"/>
          <w:highlight w:val="none"/>
          <w:u w:val="singl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被授权人联系电话：（手机）</w:t>
      </w:r>
      <w:r/>
    </w:p>
    <w:p>
      <w:pPr>
        <w:ind w:firstLine="480"/>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授权单位名称：</w:t>
      </w:r>
      <w:r>
        <w:rPr>
          <w:rFonts w:hint="eastAsia" w:ascii="仿宋" w:hAnsi="仿宋" w:eastAsia="仿宋" w:cs="仿宋"/>
          <w:color w:val="000000" w:themeColor="text1"/>
          <w:sz w:val="24"/>
          <w:szCs w:val="24"/>
          <w:highlight w:val="none"/>
          <w:u w:val="single"/>
          <w14:textFill>
            <w14:solidFill>
              <w14:schemeClr w14:val="tx1"/>
            </w14:solidFill>
          </w14:textFill>
        </w:rPr>
        <w:t xml:space="preserve">（加盖CA电子公章）</w:t>
      </w:r>
      <w:r/>
    </w:p>
    <w:p>
      <w:pPr>
        <w:ind w:firstLine="480"/>
        <w:rPr>
          <w:rFonts w:hint="eastAsia" w:ascii="仿宋" w:hAnsi="仿宋" w:eastAsia="仿宋" w:cs="仿宋"/>
          <w:color w:val="000000" w:themeColor="text1"/>
          <w:sz w:val="24"/>
          <w:szCs w:val="24"/>
          <w:highlight w:val="none"/>
          <w:u w:val="singl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法定代表人</w:t>
      </w: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 xml:space="preserve">（签字或盖章）</w:t>
      </w:r>
      <w:r>
        <w:rPr>
          <w:rFonts w:hint="eastAsia" w:ascii="仿宋" w:hAnsi="仿宋" w:eastAsia="仿宋" w:cs="仿宋"/>
          <w:color w:val="000000" w:themeColor="text1"/>
          <w:sz w:val="24"/>
          <w:szCs w:val="24"/>
          <w:highlight w:val="none"/>
          <w14:textFill>
            <w14:solidFill>
              <w14:schemeClr w14:val="tx1"/>
            </w14:solidFill>
          </w14:textFill>
        </w:rPr>
        <w:t xml:space="preserve">：</w:t>
      </w:r>
      <w:r>
        <w:rPr>
          <w:rFonts w:hint="eastAsia" w:ascii="仿宋" w:hAnsi="仿宋" w:eastAsia="仿宋" w:cs="仿宋"/>
          <w:color w:val="000000" w:themeColor="text1"/>
          <w:sz w:val="24"/>
          <w:szCs w:val="24"/>
          <w:highlight w:val="none"/>
          <w:u w:val="single"/>
          <w14:textFill>
            <w14:solidFill>
              <w14:schemeClr w14:val="tx1"/>
            </w14:solidFill>
          </w14:textFill>
        </w:rPr>
        <w:t xml:space="preserve">           </w:t>
      </w:r>
      <w:r/>
    </w:p>
    <w:p>
      <w:pPr>
        <w:ind w:firstLine="480"/>
        <w:rPr>
          <w:rFonts w:hint="eastAsia" w:ascii="仿宋" w:hAnsi="仿宋" w:eastAsia="仿宋" w:cs="仿宋"/>
          <w:color w:val="000000" w:themeColor="text1"/>
          <w:sz w:val="24"/>
          <w:szCs w:val="24"/>
          <w:highlight w:val="none"/>
          <w:u w:val="single"/>
          <w14:textFill>
            <w14:solidFill>
              <w14:schemeClr w14:val="tx1"/>
            </w14:solidFill>
          </w14:textFill>
        </w:rPr>
      </w:pPr>
      <w:r>
        <w:rPr>
          <w:rFonts w:ascii="方正仿宋_GBK" w:hAnsi="方正仿宋_GBK" w:eastAsia="方正仿宋_GBK" w:cs="方正仿宋_GBK"/>
          <w:color w:val="000000" w:themeColor="text1"/>
          <w:sz w:val="24"/>
          <w:szCs w:val="24"/>
          <w:highlight w:val="none"/>
          <w14:textFill>
            <w14:solidFill>
              <w14:schemeClr w14:val="tx1"/>
            </w14:solidFill>
          </w14:textFill>
        </w:rPr>
        <w:t xml:space="preserve">被授权代理人</w:t>
      </w: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 xml:space="preserve">（签字或盖章）：</w:t>
      </w:r>
      <w:r>
        <w:rPr>
          <w:rFonts w:hint="eastAsia" w:ascii="仿宋" w:hAnsi="仿宋" w:eastAsia="仿宋" w:cs="仿宋"/>
          <w:color w:val="000000" w:themeColor="text1"/>
          <w:sz w:val="24"/>
          <w:szCs w:val="24"/>
          <w:highlight w:val="none"/>
          <w:u w:val="single"/>
          <w14:textFill>
            <w14:solidFill>
              <w14:schemeClr w14:val="tx1"/>
            </w14:solidFill>
          </w14:textFill>
        </w:rPr>
        <w:t xml:space="preserve">           </w:t>
      </w:r>
      <w:r/>
    </w:p>
    <w:p>
      <w:pPr>
        <w:ind w:firstLine="480"/>
        <w:rPr>
          <w:rFonts w:hint="eastAsia" w:ascii="仿宋" w:hAnsi="仿宋" w:eastAsia="仿宋" w:cs="仿宋"/>
          <w:color w:val="000000" w:themeColor="text1"/>
          <w:sz w:val="24"/>
          <w:szCs w:val="24"/>
          <w:highlight w:val="none"/>
          <w:u w:val="singl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单位地址：</w:t>
      </w:r>
      <w:r/>
    </w:p>
    <w:p>
      <w:pPr>
        <w:ind w:firstLine="480"/>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日期：</w:t>
      </w:r>
      <w:bookmarkStart w:id="221" w:name="_Hlt26955070"/>
      <w:r/>
      <w:bookmarkEnd w:id="221"/>
      <w:r/>
      <w:bookmarkStart w:id="222" w:name="_Hlt26671380"/>
      <w:r/>
      <w:bookmarkEnd w:id="222"/>
      <w:r/>
      <w:bookmarkStart w:id="223" w:name="_格式3__银行出具的资信证明"/>
      <w:r/>
      <w:bookmarkEnd w:id="223"/>
      <w:r/>
      <w:r/>
    </w:p>
    <w:p>
      <w:pPr>
        <w:rPr>
          <w:rFonts w:hint="eastAsia" w:ascii="仿宋" w:hAnsi="仿宋" w:eastAsia="仿宋" w:cs="仿宋"/>
          <w:color w:val="000000" w:themeColor="text1"/>
          <w:sz w:val="24"/>
          <w:szCs w:val="20"/>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br w:type="page" w:clear="all"/>
      </w:r>
      <w:r>
        <w:rPr>
          <w:rFonts w:hint="eastAsia" w:ascii="仿宋" w:hAnsi="仿宋" w:eastAsia="仿宋" w:cs="仿宋"/>
          <w:b/>
          <w:i/>
          <w:color w:val="000000" w:themeColor="text1"/>
          <w:sz w:val="32"/>
          <w:szCs w:val="32"/>
          <w:highlight w:val="none"/>
          <w:u w:val="single"/>
          <w14:textFill>
            <w14:solidFill>
              <w14:schemeClr w14:val="tx1"/>
            </w14:solidFill>
          </w14:textFill>
        </w:rPr>
        <w:t xml:space="preserve">四、开标一览表</w:t>
      </w:r>
      <w:r/>
    </w:p>
    <w:p>
      <w:pPr>
        <w:ind w:firstLine="480"/>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投标人全称（加盖CA电子签章）：</w:t>
      </w:r>
      <w:r/>
    </w:p>
    <w:p>
      <w:pPr>
        <w:ind w:firstLine="480"/>
        <w:rPr>
          <w:rFonts w:hint="eastAsia" w:ascii="仿宋" w:hAnsi="仿宋" w:eastAsia="仿宋" w:cs="仿宋"/>
          <w:color w:val="000000" w:themeColor="text1"/>
          <w:sz w:val="24"/>
          <w:szCs w:val="24"/>
          <w:highlight w:val="none"/>
          <w:lang w:eastAsia="zh-CN"/>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项目名称：</w:t>
      </w: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湖滨新区城管局2027年度执法车辆环卫作业车辆加油服务项目</w:t>
      </w:r>
      <w:r/>
    </w:p>
    <w:p>
      <w:pPr>
        <w:ind w:firstLine="480"/>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招标编号：</w:t>
      </w:r>
      <w:r/>
    </w:p>
    <w:tbl>
      <w:tblPr>
        <w:tblStyle w:val="897"/>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860"/>
      </w:tblGrid>
      <w:tr>
        <w:trPr>
          <w:cantSplit/>
          <w:trHeight w:val="833"/>
        </w:trPr>
        <w:tc>
          <w:tcPr>
            <w:tcW w:w="8860" w:type="dxa"/>
            <w:vAlign w:val="center"/>
            <w:textDirection w:val="lrTb"/>
            <w:noWrap w:val="false"/>
          </w:tcPr>
          <w:p>
            <w:pP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投标报价</w:t>
            </w:r>
            <w:r/>
          </w:p>
        </w:tc>
      </w:tr>
      <w:tr>
        <w:trPr>
          <w:cantSplit/>
          <w:trHeight w:val="705"/>
        </w:trPr>
        <w:tc>
          <w:tcPr>
            <w:tcW w:w="8860" w:type="dxa"/>
            <w:vAlign w:val="center"/>
            <w:textDirection w:val="lrTb"/>
            <w:noWrap w:val="false"/>
          </w:tcPr>
          <w:p>
            <w:pPr>
              <w:jc w:val="left"/>
              <w:spacing w:line="500" w:lineRule="exact"/>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投标优惠率</w:t>
            </w:r>
            <w:r>
              <w:rPr>
                <w:rFonts w:hint="eastAsia" w:ascii="仿宋" w:hAnsi="仿宋" w:eastAsia="仿宋" w:cs="仿宋"/>
                <w:color w:val="000000" w:themeColor="text1"/>
                <w:sz w:val="24"/>
                <w:highlight w:val="none"/>
                <w14:textFill>
                  <w14:solidFill>
                    <w14:schemeClr w14:val="tx1"/>
                  </w14:solidFill>
                </w14:textFill>
              </w:rPr>
              <w:t xml:space="preserve">：</w:t>
            </w:r>
            <w:r>
              <w:rPr>
                <w:rFonts w:hint="eastAsia" w:ascii="仿宋" w:hAnsi="仿宋" w:eastAsia="仿宋" w:cs="仿宋"/>
                <w:color w:val="000000" w:themeColor="text1"/>
                <w:sz w:val="24"/>
                <w:highlight w:val="none"/>
                <w:lang w:val="en-US" w:eastAsia="zh-CN"/>
                <w14:textFill>
                  <w14:solidFill>
                    <w14:schemeClr w14:val="tx1"/>
                  </w14:solidFill>
                </w14:textFill>
              </w:rPr>
              <w:t xml:space="preserve">     </w:t>
            </w:r>
            <w:r>
              <w:rPr>
                <w:rFonts w:hint="eastAsia" w:ascii="仿宋" w:hAnsi="仿宋" w:eastAsia="仿宋" w:cs="仿宋"/>
                <w:color w:val="000000" w:themeColor="text1"/>
                <w:sz w:val="24"/>
                <w:highlight w:val="none"/>
                <w14:textFill>
                  <w14:solidFill>
                    <w14:schemeClr w14:val="tx1"/>
                  </w14:solidFill>
                </w14:textFill>
              </w:rPr>
              <w:t xml:space="preserve">%</w:t>
            </w:r>
            <w:r/>
          </w:p>
        </w:tc>
      </w:tr>
      <w:tr>
        <w:trPr>
          <w:cantSplit/>
          <w:trHeight w:val="705"/>
        </w:trPr>
        <w:tc>
          <w:tcPr>
            <w:tcW w:w="8860" w:type="dxa"/>
            <w:vAlign w:val="center"/>
            <w:textDirection w:val="lrTb"/>
            <w:noWrap w:val="false"/>
          </w:tcPr>
          <w:p>
            <w:pPr>
              <w:jc w:val="left"/>
              <w:spacing w:line="50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合同履行期限：</w:t>
            </w:r>
            <w:r/>
          </w:p>
        </w:tc>
      </w:tr>
      <w:tr>
        <w:trPr>
          <w:cantSplit/>
          <w:trHeight w:val="716"/>
        </w:trPr>
        <w:tc>
          <w:tcPr>
            <w:tcW w:w="8860" w:type="dxa"/>
            <w:vAlign w:val="center"/>
            <w:textDirection w:val="lrTb"/>
            <w:noWrap w:val="false"/>
          </w:tcPr>
          <w:p>
            <w:pPr>
              <w:jc w:val="left"/>
              <w:spacing w:line="50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质量要求：</w:t>
            </w:r>
            <w:r/>
          </w:p>
        </w:tc>
      </w:tr>
    </w:tbl>
    <w:p>
      <w:pP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p>
      <w:pPr>
        <w:ind w:firstLine="480"/>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u w:val="single"/>
          <w14:textFill>
            <w14:solidFill>
              <w14:schemeClr w14:val="tx1"/>
            </w14:solidFill>
          </w14:textFill>
        </w:rPr>
        <w:t xml:space="preserve">   </w:t>
      </w:r>
      <w:r>
        <w:rPr>
          <w:rFonts w:hint="eastAsia" w:ascii="仿宋" w:hAnsi="仿宋" w:eastAsia="仿宋" w:cs="仿宋"/>
          <w:color w:val="000000" w:themeColor="text1"/>
          <w:sz w:val="24"/>
          <w:szCs w:val="24"/>
          <w:highlight w:val="none"/>
          <w14:textFill>
            <w14:solidFill>
              <w14:schemeClr w14:val="tx1"/>
            </w14:solidFill>
          </w14:textFill>
        </w:rPr>
        <w:t xml:space="preserve">年</w:t>
      </w:r>
      <w:r>
        <w:rPr>
          <w:rFonts w:hint="eastAsia" w:ascii="仿宋" w:hAnsi="仿宋" w:eastAsia="仿宋" w:cs="仿宋"/>
          <w:color w:val="000000" w:themeColor="text1"/>
          <w:sz w:val="24"/>
          <w:szCs w:val="24"/>
          <w:highlight w:val="none"/>
          <w:u w:val="single"/>
          <w14:textFill>
            <w14:solidFill>
              <w14:schemeClr w14:val="tx1"/>
            </w14:solidFill>
          </w14:textFill>
        </w:rPr>
        <w:t xml:space="preserve">   </w:t>
      </w:r>
      <w:r>
        <w:rPr>
          <w:rFonts w:hint="eastAsia" w:ascii="仿宋" w:hAnsi="仿宋" w:eastAsia="仿宋" w:cs="仿宋"/>
          <w:color w:val="000000" w:themeColor="text1"/>
          <w:sz w:val="24"/>
          <w:szCs w:val="24"/>
          <w:highlight w:val="none"/>
          <w14:textFill>
            <w14:solidFill>
              <w14:schemeClr w14:val="tx1"/>
            </w14:solidFill>
          </w14:textFill>
        </w:rPr>
        <w:t xml:space="preserve">月</w:t>
      </w:r>
      <w:r>
        <w:rPr>
          <w:rFonts w:hint="eastAsia" w:ascii="仿宋" w:hAnsi="仿宋" w:eastAsia="仿宋" w:cs="仿宋"/>
          <w:color w:val="000000" w:themeColor="text1"/>
          <w:sz w:val="24"/>
          <w:szCs w:val="24"/>
          <w:highlight w:val="none"/>
          <w:u w:val="single"/>
          <w14:textFill>
            <w14:solidFill>
              <w14:schemeClr w14:val="tx1"/>
            </w14:solidFill>
          </w14:textFill>
        </w:rPr>
        <w:t xml:space="preserve">   </w:t>
      </w:r>
      <w:r>
        <w:rPr>
          <w:rFonts w:hint="eastAsia" w:ascii="仿宋" w:hAnsi="仿宋" w:eastAsia="仿宋" w:cs="仿宋"/>
          <w:color w:val="000000" w:themeColor="text1"/>
          <w:sz w:val="24"/>
          <w:szCs w:val="24"/>
          <w:highlight w:val="none"/>
          <w14:textFill>
            <w14:solidFill>
              <w14:schemeClr w14:val="tx1"/>
            </w14:solidFill>
          </w14:textFill>
        </w:rPr>
        <w:t xml:space="preserve">日</w:t>
      </w:r>
      <w:r/>
    </w:p>
    <w:p>
      <w:pPr>
        <w:ind w:firstLine="480"/>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p>
      <w:pPr>
        <w:jc w:val="center"/>
        <w:rPr>
          <w:rFonts w:hint="eastAsia" w:ascii="仿宋" w:hAnsi="仿宋" w:eastAsia="仿宋" w:cs="仿宋"/>
          <w:b/>
          <w:bCs/>
          <w:color w:val="000000" w:themeColor="text1"/>
          <w:sz w:val="32"/>
          <w:szCs w:val="32"/>
          <w:highlight w:val="none"/>
          <w14:textFill>
            <w14:solidFill>
              <w14:schemeClr w14:val="tx1"/>
            </w14:solidFill>
          </w14:textFill>
        </w:rPr>
      </w:pPr>
      <w:r>
        <w:rPr>
          <w:rFonts w:hint="eastAsia" w:ascii="仿宋" w:hAnsi="仿宋" w:eastAsia="仿宋" w:cs="仿宋"/>
          <w:b/>
          <w:bCs/>
          <w:color w:val="000000" w:themeColor="text1"/>
          <w:sz w:val="32"/>
          <w:szCs w:val="32"/>
          <w:highlight w:val="none"/>
          <w14:textFill>
            <w14:solidFill>
              <w14:schemeClr w14:val="tx1"/>
            </w14:solidFill>
          </w14:textFill>
        </w:rPr>
      </w:r>
      <w:r/>
    </w:p>
    <w:p>
      <w:pPr>
        <w:ind w:left="420" w:firstLine="480"/>
        <w:jc w:val="left"/>
        <w:spacing w:line="420" w:lineRule="exact"/>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r>
      <w:r/>
    </w:p>
    <w:p>
      <w:pPr>
        <w:jc w:val="center"/>
        <w:rPr>
          <w:rFonts w:hint="eastAsia" w:ascii="仿宋" w:hAnsi="仿宋" w:eastAsia="仿宋" w:cs="仿宋"/>
          <w:bCs/>
          <w:color w:val="000000" w:themeColor="text1"/>
          <w:sz w:val="24"/>
          <w:highlight w:val="none"/>
          <w14:textFill>
            <w14:solidFill>
              <w14:schemeClr w14:val="tx1"/>
            </w14:solidFill>
          </w14:textFill>
        </w:rPr>
      </w:pPr>
      <w:r>
        <w:rPr>
          <w:rFonts w:hint="eastAsia" w:ascii="仿宋" w:hAnsi="仿宋" w:eastAsia="仿宋" w:cs="仿宋"/>
          <w:bCs/>
          <w:color w:val="000000" w:themeColor="text1"/>
          <w:sz w:val="24"/>
          <w:highlight w:val="none"/>
          <w14:textFill>
            <w14:solidFill>
              <w14:schemeClr w14:val="tx1"/>
            </w14:solidFill>
          </w14:textFill>
        </w:rPr>
      </w:r>
      <w:r/>
    </w:p>
    <w:p>
      <w:pPr>
        <w:jc w:val="center"/>
        <w:rPr>
          <w:rFonts w:hint="eastAsia" w:ascii="仿宋" w:hAnsi="仿宋" w:eastAsia="仿宋" w:cs="仿宋"/>
          <w:bCs/>
          <w:color w:val="000000" w:themeColor="text1"/>
          <w:sz w:val="24"/>
          <w:highlight w:val="none"/>
          <w14:textFill>
            <w14:solidFill>
              <w14:schemeClr w14:val="tx1"/>
            </w14:solidFill>
          </w14:textFill>
        </w:rPr>
      </w:pPr>
      <w:r>
        <w:rPr>
          <w:rFonts w:hint="eastAsia" w:ascii="仿宋" w:hAnsi="仿宋" w:eastAsia="仿宋" w:cs="仿宋"/>
          <w:bCs/>
          <w:color w:val="000000" w:themeColor="text1"/>
          <w:sz w:val="24"/>
          <w:highlight w:val="none"/>
          <w14:textFill>
            <w14:solidFill>
              <w14:schemeClr w14:val="tx1"/>
            </w14:solidFill>
          </w14:textFill>
        </w:rPr>
      </w:r>
      <w:r/>
    </w:p>
    <w:p>
      <w:pPr>
        <w:jc w:val="center"/>
        <w:rPr>
          <w:rFonts w:hint="eastAsia" w:ascii="仿宋" w:hAnsi="仿宋" w:eastAsia="仿宋" w:cs="仿宋"/>
          <w:bCs/>
          <w:color w:val="000000" w:themeColor="text1"/>
          <w:sz w:val="24"/>
          <w:highlight w:val="none"/>
          <w14:textFill>
            <w14:solidFill>
              <w14:schemeClr w14:val="tx1"/>
            </w14:solidFill>
          </w14:textFill>
        </w:rPr>
      </w:pPr>
      <w:r>
        <w:rPr>
          <w:rFonts w:hint="eastAsia" w:ascii="仿宋" w:hAnsi="仿宋" w:eastAsia="仿宋" w:cs="仿宋"/>
          <w:bCs/>
          <w:color w:val="000000" w:themeColor="text1"/>
          <w:sz w:val="24"/>
          <w:highlight w:val="none"/>
          <w14:textFill>
            <w14:solidFill>
              <w14:schemeClr w14:val="tx1"/>
            </w14:solidFill>
          </w14:textFill>
        </w:rPr>
      </w:r>
      <w:r/>
    </w:p>
    <w:p>
      <w:pPr>
        <w:jc w:val="center"/>
        <w:rPr>
          <w:rFonts w:hint="eastAsia" w:ascii="仿宋" w:hAnsi="仿宋" w:eastAsia="仿宋" w:cs="仿宋"/>
          <w:bCs/>
          <w:color w:val="000000" w:themeColor="text1"/>
          <w:sz w:val="24"/>
          <w:highlight w:val="none"/>
          <w14:textFill>
            <w14:solidFill>
              <w14:schemeClr w14:val="tx1"/>
            </w14:solidFill>
          </w14:textFill>
        </w:rPr>
      </w:pPr>
      <w:r>
        <w:rPr>
          <w:rFonts w:hint="eastAsia" w:ascii="仿宋" w:hAnsi="仿宋" w:eastAsia="仿宋" w:cs="仿宋"/>
          <w:bCs/>
          <w:color w:val="000000" w:themeColor="text1"/>
          <w:sz w:val="24"/>
          <w:highlight w:val="none"/>
          <w14:textFill>
            <w14:solidFill>
              <w14:schemeClr w14:val="tx1"/>
            </w14:solidFill>
          </w14:textFill>
        </w:rPr>
      </w:r>
      <w:r/>
    </w:p>
    <w:p>
      <w:pPr>
        <w:jc w:val="center"/>
        <w:rPr>
          <w:rFonts w:hint="eastAsia" w:ascii="仿宋" w:hAnsi="仿宋" w:eastAsia="仿宋" w:cs="仿宋"/>
          <w:bCs/>
          <w:color w:val="000000" w:themeColor="text1"/>
          <w:sz w:val="24"/>
          <w:highlight w:val="none"/>
          <w14:textFill>
            <w14:solidFill>
              <w14:schemeClr w14:val="tx1"/>
            </w14:solidFill>
          </w14:textFill>
        </w:rPr>
      </w:pPr>
      <w:r>
        <w:rPr>
          <w:rFonts w:hint="eastAsia" w:ascii="仿宋" w:hAnsi="仿宋" w:eastAsia="仿宋" w:cs="仿宋"/>
          <w:bCs/>
          <w:color w:val="000000" w:themeColor="text1"/>
          <w:sz w:val="24"/>
          <w:highlight w:val="none"/>
          <w14:textFill>
            <w14:solidFill>
              <w14:schemeClr w14:val="tx1"/>
            </w14:solidFill>
          </w14:textFill>
        </w:rPr>
      </w:r>
      <w:r/>
    </w:p>
    <w:p>
      <w:pPr>
        <w:jc w:val="center"/>
        <w:rPr>
          <w:rFonts w:hint="eastAsia" w:ascii="仿宋" w:hAnsi="仿宋" w:eastAsia="仿宋" w:cs="仿宋"/>
          <w:bCs/>
          <w:color w:val="000000" w:themeColor="text1"/>
          <w:sz w:val="24"/>
          <w:highlight w:val="none"/>
          <w14:textFill>
            <w14:solidFill>
              <w14:schemeClr w14:val="tx1"/>
            </w14:solidFill>
          </w14:textFill>
        </w:rPr>
      </w:pPr>
      <w:r>
        <w:rPr>
          <w:rFonts w:hint="eastAsia" w:ascii="仿宋" w:hAnsi="仿宋" w:eastAsia="仿宋" w:cs="仿宋"/>
          <w:bCs/>
          <w:color w:val="000000" w:themeColor="text1"/>
          <w:sz w:val="24"/>
          <w:highlight w:val="none"/>
          <w14:textFill>
            <w14:solidFill>
              <w14:schemeClr w14:val="tx1"/>
            </w14:solidFill>
          </w14:textFill>
        </w:rPr>
      </w:r>
      <w:r/>
    </w:p>
    <w:p>
      <w:pPr>
        <w:rPr>
          <w:rFonts w:hint="eastAsia" w:ascii="仿宋" w:hAnsi="仿宋" w:eastAsia="仿宋" w:cs="仿宋"/>
          <w:b/>
          <w:color w:val="000000" w:themeColor="text1"/>
          <w:sz w:val="32"/>
          <w:szCs w:val="32"/>
          <w:highlight w:val="none"/>
          <w14:textFill>
            <w14:solidFill>
              <w14:schemeClr w14:val="tx1"/>
            </w14:solidFill>
          </w14:textFill>
        </w:rPr>
      </w:pPr>
      <w:r>
        <w:rPr>
          <w:rFonts w:hint="eastAsia" w:ascii="仿宋" w:hAnsi="仿宋" w:eastAsia="仿宋" w:cs="仿宋"/>
          <w:b/>
          <w:color w:val="000000" w:themeColor="text1"/>
          <w:sz w:val="32"/>
          <w:szCs w:val="32"/>
          <w:highlight w:val="none"/>
          <w14:textFill>
            <w14:solidFill>
              <w14:schemeClr w14:val="tx1"/>
            </w14:solidFill>
          </w14:textFill>
        </w:rPr>
      </w:r>
      <w:r/>
    </w:p>
    <w:p>
      <w:pPr>
        <w:rPr>
          <w:rFonts w:hint="eastAsia" w:ascii="仿宋" w:hAnsi="仿宋" w:eastAsia="仿宋" w:cs="仿宋"/>
          <w:b/>
          <w:color w:val="000000" w:themeColor="text1"/>
          <w:sz w:val="32"/>
          <w:szCs w:val="32"/>
          <w:highlight w:val="none"/>
          <w14:textFill>
            <w14:solidFill>
              <w14:schemeClr w14:val="tx1"/>
            </w14:solidFill>
          </w14:textFill>
        </w:rPr>
      </w:pPr>
      <w:r>
        <w:rPr>
          <w:rFonts w:hint="eastAsia" w:ascii="仿宋" w:hAnsi="仿宋" w:eastAsia="仿宋" w:cs="仿宋"/>
          <w:b/>
          <w:color w:val="000000" w:themeColor="text1"/>
          <w:sz w:val="32"/>
          <w:szCs w:val="32"/>
          <w:highlight w:val="none"/>
          <w14:textFill>
            <w14:solidFill>
              <w14:schemeClr w14:val="tx1"/>
            </w14:solidFill>
          </w14:textFill>
        </w:rPr>
      </w:r>
      <w:r/>
    </w:p>
    <w:p>
      <w:pPr>
        <w:rPr>
          <w:rFonts w:hint="eastAsia" w:ascii="仿宋" w:hAnsi="仿宋" w:eastAsia="仿宋" w:cs="仿宋"/>
          <w:b/>
          <w:bCs/>
          <w:sz w:val="32"/>
          <w:szCs w:val="32"/>
          <w:highlight w:val="none"/>
          <w14:textFill>
            <w14:solidFill>
              <w14:schemeClr w14:val="tx1"/>
            </w14:solidFill>
          </w14:textFill>
        </w:rPr>
      </w:pPr>
      <w:r>
        <w:rPr>
          <w:rFonts w:hint="eastAsia" w:ascii="仿宋" w:hAnsi="仿宋" w:eastAsia="仿宋" w:cs="仿宋"/>
          <w:b/>
          <w:color w:val="000000" w:themeColor="text1"/>
          <w:sz w:val="32"/>
          <w:szCs w:val="32"/>
          <w:highlight w:val="none"/>
          <w14:textFill>
            <w14:solidFill>
              <w14:schemeClr w14:val="tx1"/>
            </w14:solidFill>
          </w14:textFill>
        </w:rPr>
      </w:r>
      <w:r>
        <w:rPr>
          <w:rFonts w:hint="eastAsia" w:ascii="仿宋" w:hAnsi="仿宋" w:eastAsia="仿宋" w:cs="仿宋"/>
          <w:b/>
          <w:color w:val="000000" w:themeColor="text1"/>
          <w:sz w:val="32"/>
          <w:szCs w:val="32"/>
          <w:highlight w:val="none"/>
          <w14:textFill>
            <w14:solidFill>
              <w14:schemeClr w14:val="tx1"/>
            </w14:solidFill>
          </w14:textFill>
        </w:rPr>
      </w:r>
      <w:r/>
    </w:p>
    <w:p>
      <w:pPr>
        <w:rPr>
          <w:rFonts w:hint="eastAsia" w:ascii="仿宋" w:hAnsi="仿宋" w:eastAsia="仿宋" w:cs="仿宋"/>
          <w:b/>
          <w:bCs/>
          <w:sz w:val="32"/>
          <w:szCs w:val="32"/>
          <w:highlight w:val="none"/>
          <w14:textFill>
            <w14:solidFill>
              <w14:schemeClr w14:val="tx1"/>
            </w14:solidFill>
          </w14:textFill>
        </w:rPr>
      </w:pPr>
      <w:r>
        <w:rPr>
          <w:rFonts w:hint="eastAsia" w:ascii="仿宋" w:hAnsi="仿宋" w:eastAsia="仿宋" w:cs="仿宋"/>
          <w:b/>
          <w:bCs/>
          <w:sz w:val="32"/>
          <w:szCs w:val="32"/>
          <w:highlight w:val="none"/>
          <w14:textFill>
            <w14:solidFill>
              <w14:schemeClr w14:val="tx1"/>
            </w14:solidFill>
          </w14:textFill>
        </w:rPr>
      </w:r>
      <w:r>
        <w:rPr>
          <w:rFonts w:hint="eastAsia" w:ascii="仿宋" w:hAnsi="仿宋" w:eastAsia="仿宋" w:cs="仿宋"/>
          <w:b/>
          <w:bCs/>
          <w:sz w:val="32"/>
          <w:szCs w:val="32"/>
          <w:highlight w:val="none"/>
          <w14:textFill>
            <w14:solidFill>
              <w14:schemeClr w14:val="tx1"/>
            </w14:solidFill>
          </w14:textFill>
        </w:rPr>
      </w:r>
      <w:r/>
    </w:p>
    <w:p>
      <w:pPr>
        <w:rPr>
          <w:rFonts w:hint="eastAsia" w:ascii="仿宋" w:hAnsi="仿宋" w:eastAsia="仿宋" w:cs="仿宋"/>
          <w:b/>
          <w:bCs/>
          <w:sz w:val="32"/>
          <w:szCs w:val="32"/>
          <w:highlight w:val="none"/>
          <w14:textFill>
            <w14:solidFill>
              <w14:schemeClr w14:val="tx1"/>
            </w14:solidFill>
          </w14:textFill>
        </w:rPr>
      </w:pPr>
      <w:r>
        <w:rPr>
          <w:rFonts w:hint="eastAsia" w:ascii="仿宋" w:hAnsi="仿宋" w:eastAsia="仿宋" w:cs="仿宋"/>
          <w:b/>
          <w:bCs/>
          <w:sz w:val="32"/>
          <w:szCs w:val="32"/>
          <w:highlight w:val="none"/>
          <w14:textFill>
            <w14:solidFill>
              <w14:schemeClr w14:val="tx1"/>
            </w14:solidFill>
          </w14:textFill>
        </w:rPr>
      </w:r>
      <w:r>
        <w:rPr>
          <w:rFonts w:hint="eastAsia" w:ascii="仿宋" w:hAnsi="仿宋" w:eastAsia="仿宋" w:cs="仿宋"/>
          <w:b/>
          <w:bCs/>
          <w:sz w:val="32"/>
          <w:szCs w:val="32"/>
          <w:highlight w:val="none"/>
          <w14:textFill>
            <w14:solidFill>
              <w14:schemeClr w14:val="tx1"/>
            </w14:solidFill>
          </w14:textFill>
        </w:rPr>
      </w:r>
      <w:r/>
    </w:p>
    <w:p>
      <w:pPr>
        <w:rPr>
          <w:rFonts w:hint="eastAsia" w:ascii="仿宋" w:hAnsi="仿宋" w:eastAsia="仿宋" w:cs="仿宋"/>
          <w:b/>
          <w:bCs/>
          <w:sz w:val="32"/>
          <w:szCs w:val="32"/>
          <w:highlight w:val="none"/>
          <w14:textFill>
            <w14:solidFill>
              <w14:schemeClr w14:val="tx1"/>
            </w14:solidFill>
          </w14:textFill>
        </w:rPr>
      </w:pPr>
      <w:r>
        <w:rPr>
          <w:rFonts w:hint="eastAsia" w:ascii="仿宋" w:hAnsi="仿宋" w:eastAsia="仿宋" w:cs="仿宋"/>
          <w:b/>
          <w:bCs/>
          <w:sz w:val="32"/>
          <w:szCs w:val="32"/>
          <w:highlight w:val="none"/>
          <w14:textFill>
            <w14:solidFill>
              <w14:schemeClr w14:val="tx1"/>
            </w14:solidFill>
          </w14:textFill>
        </w:rPr>
      </w:r>
      <w:r>
        <w:rPr>
          <w:rFonts w:hint="eastAsia" w:ascii="仿宋" w:hAnsi="仿宋" w:eastAsia="仿宋" w:cs="仿宋"/>
          <w:b/>
          <w:bCs/>
          <w:sz w:val="32"/>
          <w:szCs w:val="32"/>
          <w:highlight w:val="none"/>
          <w14:textFill>
            <w14:solidFill>
              <w14:schemeClr w14:val="tx1"/>
            </w14:solidFill>
          </w14:textFill>
        </w:rPr>
      </w:r>
      <w:r/>
    </w:p>
    <w:p>
      <w:pPr>
        <w:rPr>
          <w:rFonts w:hint="eastAsia" w:ascii="仿宋" w:hAnsi="仿宋" w:eastAsia="仿宋" w:cs="仿宋"/>
          <w:b/>
          <w:bCs/>
          <w:sz w:val="32"/>
          <w:szCs w:val="32"/>
          <w:highlight w:val="none"/>
          <w14:textFill>
            <w14:solidFill>
              <w14:schemeClr w14:val="tx1"/>
            </w14:solidFill>
          </w14:textFill>
        </w:rPr>
      </w:pPr>
      <w:r>
        <w:rPr>
          <w:rFonts w:hint="eastAsia" w:ascii="仿宋" w:hAnsi="仿宋" w:eastAsia="仿宋" w:cs="仿宋"/>
          <w:b/>
          <w:bCs/>
          <w:sz w:val="32"/>
          <w:szCs w:val="32"/>
          <w:highlight w:val="none"/>
          <w14:textFill>
            <w14:solidFill>
              <w14:schemeClr w14:val="tx1"/>
            </w14:solidFill>
          </w14:textFill>
        </w:rPr>
      </w:r>
      <w:r>
        <w:rPr>
          <w:rFonts w:hint="eastAsia" w:ascii="仿宋" w:hAnsi="仿宋" w:eastAsia="仿宋" w:cs="仿宋"/>
          <w:b/>
          <w:bCs/>
          <w:sz w:val="32"/>
          <w:szCs w:val="32"/>
          <w:highlight w:val="none"/>
          <w14:textFill>
            <w14:solidFill>
              <w14:schemeClr w14:val="tx1"/>
            </w14:solidFill>
          </w14:textFill>
        </w:rPr>
      </w:r>
      <w:r/>
    </w:p>
    <w:p>
      <w:pPr>
        <w:rPr>
          <w:rFonts w:hint="eastAsia" w:ascii="仿宋" w:hAnsi="仿宋" w:eastAsia="仿宋" w:cs="仿宋"/>
          <w:b/>
          <w:bCs/>
          <w:sz w:val="32"/>
          <w:szCs w:val="32"/>
          <w:highlight w:val="none"/>
          <w14:textFill>
            <w14:solidFill>
              <w14:schemeClr w14:val="tx1"/>
            </w14:solidFill>
          </w14:textFill>
        </w:rPr>
      </w:pPr>
      <w:r>
        <w:rPr>
          <w:rFonts w:hint="eastAsia" w:ascii="仿宋" w:hAnsi="仿宋" w:eastAsia="仿宋" w:cs="仿宋"/>
          <w:b/>
          <w:bCs/>
          <w:sz w:val="32"/>
          <w:szCs w:val="32"/>
          <w:highlight w:val="none"/>
          <w14:textFill>
            <w14:solidFill>
              <w14:schemeClr w14:val="tx1"/>
            </w14:solidFill>
          </w14:textFill>
        </w:rPr>
      </w:r>
      <w:r>
        <w:rPr>
          <w:rFonts w:hint="eastAsia" w:ascii="仿宋" w:hAnsi="仿宋" w:eastAsia="仿宋" w:cs="仿宋"/>
          <w:b/>
          <w:bCs/>
          <w:sz w:val="32"/>
          <w:szCs w:val="32"/>
          <w:highlight w:val="none"/>
          <w14:textFill>
            <w14:solidFill>
              <w14:schemeClr w14:val="tx1"/>
            </w14:solidFill>
          </w14:textFill>
        </w:rPr>
      </w:r>
      <w:r/>
    </w:p>
    <w:p>
      <w:pPr>
        <w:rPr>
          <w:rFonts w:hint="eastAsia" w:ascii="仿宋" w:hAnsi="仿宋" w:eastAsia="仿宋" w:cs="仿宋"/>
          <w:b/>
          <w:bCs/>
          <w:sz w:val="32"/>
          <w:szCs w:val="32"/>
          <w:highlight w:val="none"/>
          <w14:textFill>
            <w14:solidFill>
              <w14:schemeClr w14:val="tx1"/>
            </w14:solidFill>
          </w14:textFill>
        </w:rPr>
      </w:pPr>
      <w:r>
        <w:rPr>
          <w:rFonts w:hint="eastAsia" w:ascii="仿宋" w:hAnsi="仿宋" w:eastAsia="仿宋" w:cs="仿宋"/>
          <w:b/>
          <w:bCs/>
          <w:sz w:val="32"/>
          <w:szCs w:val="32"/>
          <w:highlight w:val="none"/>
          <w14:textFill>
            <w14:solidFill>
              <w14:schemeClr w14:val="tx1"/>
            </w14:solidFill>
          </w14:textFill>
        </w:rPr>
      </w:r>
      <w:r>
        <w:rPr>
          <w:rFonts w:hint="eastAsia" w:ascii="仿宋" w:hAnsi="仿宋" w:eastAsia="仿宋" w:cs="仿宋"/>
          <w:b/>
          <w:bCs/>
          <w:sz w:val="32"/>
          <w:szCs w:val="32"/>
          <w:highlight w:val="none"/>
          <w14:textFill>
            <w14:solidFill>
              <w14:schemeClr w14:val="tx1"/>
            </w14:solidFill>
          </w14:textFill>
        </w:rPr>
      </w:r>
      <w:r/>
    </w:p>
    <w:p>
      <w:pPr>
        <w:rPr>
          <w:rFonts w:hint="eastAsia" w:ascii="仿宋" w:hAnsi="仿宋" w:eastAsia="仿宋" w:cs="仿宋"/>
          <w:b/>
          <w:bCs/>
          <w:sz w:val="32"/>
          <w:szCs w:val="32"/>
          <w:highlight w:val="none"/>
          <w14:textFill>
            <w14:solidFill>
              <w14:schemeClr w14:val="tx1"/>
            </w14:solidFill>
          </w14:textFill>
        </w:rPr>
      </w:pPr>
      <w:r>
        <w:rPr>
          <w:rFonts w:hint="eastAsia" w:ascii="仿宋" w:hAnsi="仿宋" w:eastAsia="仿宋" w:cs="仿宋"/>
          <w:b/>
          <w:bCs/>
          <w:sz w:val="32"/>
          <w:szCs w:val="32"/>
          <w:highlight w:val="none"/>
          <w14:textFill>
            <w14:solidFill>
              <w14:schemeClr w14:val="tx1"/>
            </w14:solidFill>
          </w14:textFill>
        </w:rPr>
      </w:r>
      <w:r>
        <w:rPr>
          <w:rFonts w:hint="eastAsia" w:ascii="仿宋" w:hAnsi="仿宋" w:eastAsia="仿宋" w:cs="仿宋"/>
          <w:b/>
          <w:bCs/>
          <w:sz w:val="32"/>
          <w:szCs w:val="32"/>
          <w:highlight w:val="none"/>
          <w14:textFill>
            <w14:solidFill>
              <w14:schemeClr w14:val="tx1"/>
            </w14:solidFill>
          </w14:textFill>
        </w:rPr>
      </w:r>
      <w:r/>
    </w:p>
    <w:p>
      <w:pPr>
        <w:rPr>
          <w:rFonts w:hint="eastAsia" w:ascii="仿宋" w:hAnsi="仿宋" w:eastAsia="仿宋" w:cs="仿宋"/>
          <w:b/>
          <w:bCs/>
          <w:sz w:val="32"/>
          <w:szCs w:val="32"/>
          <w:highlight w:val="none"/>
          <w14:textFill>
            <w14:solidFill>
              <w14:schemeClr w14:val="tx1"/>
            </w14:solidFill>
          </w14:textFill>
        </w:rPr>
      </w:pPr>
      <w:r>
        <w:rPr>
          <w:rFonts w:hint="eastAsia" w:ascii="仿宋" w:hAnsi="仿宋" w:eastAsia="仿宋" w:cs="仿宋"/>
          <w:b/>
          <w:bCs/>
          <w:sz w:val="32"/>
          <w:szCs w:val="32"/>
          <w:highlight w:val="none"/>
          <w14:textFill>
            <w14:solidFill>
              <w14:schemeClr w14:val="tx1"/>
            </w14:solidFill>
          </w14:textFill>
        </w:rPr>
      </w:r>
      <w:r>
        <w:rPr>
          <w:rFonts w:hint="eastAsia" w:ascii="仿宋" w:hAnsi="仿宋" w:eastAsia="仿宋" w:cs="仿宋"/>
          <w:b/>
          <w:bCs/>
          <w:sz w:val="32"/>
          <w:szCs w:val="32"/>
          <w:highlight w:val="none"/>
          <w14:textFill>
            <w14:solidFill>
              <w14:schemeClr w14:val="tx1"/>
            </w14:solidFill>
          </w14:textFill>
        </w:rPr>
      </w:r>
      <w:r/>
    </w:p>
    <w:p>
      <w:pPr>
        <w:rPr>
          <w:rFonts w:hint="eastAsia" w:ascii="仿宋" w:hAnsi="仿宋" w:eastAsia="仿宋" w:cs="仿宋"/>
          <w:b/>
          <w:bCs/>
          <w:sz w:val="32"/>
          <w:szCs w:val="32"/>
          <w:highlight w:val="none"/>
          <w14:textFill>
            <w14:solidFill>
              <w14:schemeClr w14:val="tx1"/>
            </w14:solidFill>
          </w14:textFill>
        </w:rPr>
      </w:pPr>
      <w:r>
        <w:rPr>
          <w:rFonts w:hint="eastAsia" w:ascii="仿宋" w:hAnsi="仿宋" w:eastAsia="仿宋" w:cs="仿宋"/>
          <w:b/>
          <w:color w:val="000000" w:themeColor="text1"/>
          <w:sz w:val="32"/>
          <w:szCs w:val="32"/>
          <w:highlight w:val="none"/>
          <w14:textFill>
            <w14:solidFill>
              <w14:schemeClr w14:val="tx1"/>
            </w14:solidFill>
          </w14:textFill>
        </w:rPr>
      </w:r>
      <w:r/>
    </w:p>
    <w:p>
      <w:pPr>
        <w:rPr>
          <w:rFonts w:hint="eastAsia" w:ascii="仿宋" w:hAnsi="仿宋" w:eastAsia="仿宋" w:cs="仿宋"/>
          <w:b/>
          <w:color w:val="000000" w:themeColor="text1"/>
          <w:sz w:val="32"/>
          <w:szCs w:val="32"/>
          <w:highlight w:val="none"/>
          <w14:textFill>
            <w14:solidFill>
              <w14:schemeClr w14:val="tx1"/>
            </w14:solidFill>
          </w14:textFill>
        </w:rPr>
      </w:pPr>
      <w:r>
        <w:rPr>
          <w:rFonts w:hint="eastAsia" w:ascii="仿宋" w:hAnsi="仿宋" w:eastAsia="仿宋" w:cs="仿宋"/>
          <w:b/>
          <w:color w:val="000000" w:themeColor="text1"/>
          <w:sz w:val="32"/>
          <w:szCs w:val="32"/>
          <w:highlight w:val="none"/>
          <w14:textFill>
            <w14:solidFill>
              <w14:schemeClr w14:val="tx1"/>
            </w14:solidFill>
          </w14:textFill>
        </w:rPr>
      </w:r>
      <w:r/>
    </w:p>
    <w:p>
      <w:pPr>
        <w:rPr>
          <w:rFonts w:hint="eastAsia" w:ascii="仿宋" w:hAnsi="仿宋" w:eastAsia="仿宋" w:cs="仿宋"/>
          <w:b/>
          <w:color w:val="000000" w:themeColor="text1"/>
          <w:sz w:val="32"/>
          <w:szCs w:val="32"/>
          <w:highlight w:val="none"/>
          <w14:textFill>
            <w14:solidFill>
              <w14:schemeClr w14:val="tx1"/>
            </w14:solidFill>
          </w14:textFill>
        </w:rPr>
      </w:pPr>
      <w:r>
        <w:rPr>
          <w:rFonts w:hint="eastAsia" w:ascii="仿宋" w:hAnsi="仿宋" w:eastAsia="仿宋" w:cs="仿宋"/>
          <w:b/>
          <w:color w:val="000000" w:themeColor="text1"/>
          <w:sz w:val="32"/>
          <w:szCs w:val="32"/>
          <w:highlight w:val="none"/>
          <w14:textFill>
            <w14:solidFill>
              <w14:schemeClr w14:val="tx1"/>
            </w14:solidFill>
          </w14:textFill>
        </w:rPr>
      </w:r>
      <w:r/>
    </w:p>
    <w:p>
      <w:pPr>
        <w:pStyle w:val="893"/>
        <w:jc w:val="left"/>
        <w:keepNext w:val="0"/>
        <w:spacing w:before="120" w:after="120"/>
        <w:rPr>
          <w:rFonts w:hint="eastAsia" w:ascii="仿宋" w:hAnsi="仿宋" w:eastAsia="仿宋" w:cs="仿宋"/>
          <w:color w:val="000000" w:themeColor="text1"/>
          <w:sz w:val="32"/>
          <w:szCs w:val="32"/>
          <w:highlight w:val="none"/>
          <w:lang w:eastAsia="zh-CN"/>
          <w14:textFill>
            <w14:solidFill>
              <w14:schemeClr w14:val="tx1"/>
            </w14:solidFill>
          </w14:textFill>
        </w:rPr>
      </w:pPr>
      <w:r>
        <w:rPr>
          <w:rFonts w:hint="eastAsia" w:ascii="仿宋" w:hAnsi="仿宋" w:eastAsia="仿宋" w:cs="仿宋"/>
          <w:color w:val="000000" w:themeColor="text1"/>
          <w:sz w:val="32"/>
          <w:szCs w:val="32"/>
          <w:highlight w:val="none"/>
          <w:lang w:eastAsia="zh-CN"/>
          <w14:textFill>
            <w14:solidFill>
              <w14:schemeClr w14:val="tx1"/>
            </w14:solidFill>
          </w14:textFill>
        </w:rPr>
        <w:t xml:space="preserve">五</w:t>
      </w:r>
      <w:r>
        <w:rPr>
          <w:rFonts w:hint="eastAsia" w:ascii="仿宋" w:hAnsi="仿宋" w:eastAsia="仿宋" w:cs="仿宋"/>
          <w:color w:val="000000" w:themeColor="text1"/>
          <w:sz w:val="32"/>
          <w:szCs w:val="32"/>
          <w:highlight w:val="none"/>
          <w14:textFill>
            <w14:solidFill>
              <w14:schemeClr w14:val="tx1"/>
            </w14:solidFill>
          </w14:textFill>
        </w:rPr>
        <w:t xml:space="preserve">、特定资格要求的证明文件</w:t>
      </w:r>
      <w:r/>
    </w:p>
    <w:p>
      <w:pPr>
        <w:pStyle w:val="923"/>
        <w:ind w:firstLine="480"/>
        <w:jc w:val="center"/>
        <w:spacing w:line="500" w:lineRule="exact"/>
        <w:rPr>
          <w:rFonts w:hint="default"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特定资格要求的证明文件</w:t>
      </w:r>
      <w:r/>
    </w:p>
    <w:p>
      <w:pPr>
        <w:pStyle w:val="923"/>
        <w:ind w:firstLine="480"/>
        <w:jc w:val="left"/>
        <w:spacing w:line="500" w:lineRule="exact"/>
        <w:rPr>
          <w:rFonts w:hint="default"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   如果本项目申请人的特定资格要求中要求提供的，必须提供。</w:t>
      </w:r>
      <w:r/>
    </w:p>
    <w:p>
      <w:pPr>
        <w:rPr>
          <w:rFonts w:hint="eastAsia"/>
          <w:lang w:eastAsia="zh-CN"/>
        </w:rPr>
      </w:pPr>
      <w:r>
        <w:rPr>
          <w:rFonts w:hint="eastAsia"/>
          <w:lang w:eastAsia="zh-CN"/>
        </w:rPr>
      </w:r>
      <w:r/>
    </w:p>
    <w:p>
      <w:pPr>
        <w:pStyle w:val="893"/>
        <w:jc w:val="left"/>
        <w:keepNext w:val="0"/>
        <w:spacing w:before="120" w:after="120"/>
        <w:rPr>
          <w:rFonts w:hint="eastAsia" w:ascii="仿宋" w:hAnsi="仿宋" w:eastAsia="仿宋" w:cs="仿宋"/>
          <w:b w:val="0"/>
          <w:color w:val="000000" w:themeColor="text1"/>
          <w:sz w:val="32"/>
          <w:szCs w:val="32"/>
          <w:highlight w:val="none"/>
          <w14:textFill>
            <w14:solidFill>
              <w14:schemeClr w14:val="tx1"/>
            </w14:solidFill>
          </w14:textFill>
        </w:rPr>
      </w:pPr>
      <w:r>
        <w:rPr>
          <w:rFonts w:hint="eastAsia" w:ascii="仿宋" w:hAnsi="仿宋" w:eastAsia="仿宋" w:cs="仿宋"/>
          <w:color w:val="000000" w:themeColor="text1"/>
          <w:sz w:val="32"/>
          <w:szCs w:val="32"/>
          <w:highlight w:val="none"/>
          <w:lang w:eastAsia="zh-CN"/>
          <w14:textFill>
            <w14:solidFill>
              <w14:schemeClr w14:val="tx1"/>
            </w14:solidFill>
          </w14:textFill>
        </w:rPr>
        <w:t xml:space="preserve">六、</w:t>
      </w:r>
      <w:r>
        <w:rPr>
          <w:rFonts w:hint="eastAsia" w:ascii="仿宋" w:hAnsi="仿宋" w:eastAsia="仿宋" w:cs="仿宋"/>
          <w:color w:val="000000" w:themeColor="text1"/>
          <w:sz w:val="32"/>
          <w:szCs w:val="32"/>
          <w:highlight w:val="none"/>
          <w14:textFill>
            <w14:solidFill>
              <w14:schemeClr w14:val="tx1"/>
            </w14:solidFill>
          </w14:textFill>
        </w:rPr>
        <w:t xml:space="preserve">中小（微）企业声明函</w:t>
      </w:r>
      <w:r>
        <w:rPr>
          <w:rFonts w:hint="eastAsia" w:ascii="仿宋" w:hAnsi="仿宋" w:eastAsia="仿宋" w:cs="仿宋"/>
          <w:b w:val="0"/>
          <w:color w:val="000000" w:themeColor="text1"/>
          <w:sz w:val="32"/>
          <w:szCs w:val="32"/>
          <w:highlight w:val="none"/>
          <w14:textFill>
            <w14:solidFill>
              <w14:schemeClr w14:val="tx1"/>
            </w14:solidFill>
          </w14:textFill>
        </w:rPr>
        <w:t xml:space="preserve">（货物）</w:t>
      </w:r>
      <w:r/>
    </w:p>
    <w:p>
      <w:pPr>
        <w:pStyle w:val="923"/>
        <w:jc w:val="center"/>
        <w:rPr>
          <w:rFonts w:hint="eastAsia" w:ascii="仿宋" w:hAnsi="仿宋" w:eastAsia="仿宋" w:cs="仿宋"/>
          <w:b/>
          <w:color w:val="000000" w:themeColor="text1"/>
          <w:sz w:val="36"/>
          <w:szCs w:val="36"/>
          <w:highlight w:val="none"/>
          <w14:textFill>
            <w14:solidFill>
              <w14:schemeClr w14:val="tx1"/>
            </w14:solidFill>
          </w14:textFill>
        </w:rPr>
      </w:pPr>
      <w:r>
        <w:rPr>
          <w:rFonts w:hint="eastAsia" w:ascii="仿宋" w:hAnsi="仿宋" w:eastAsia="仿宋" w:cs="仿宋"/>
          <w:b/>
          <w:color w:val="000000" w:themeColor="text1"/>
          <w:sz w:val="36"/>
          <w:szCs w:val="36"/>
          <w:highlight w:val="none"/>
          <w14:textFill>
            <w14:solidFill>
              <w14:schemeClr w14:val="tx1"/>
            </w14:solidFill>
          </w14:textFill>
        </w:rPr>
        <w:t xml:space="preserve">中小（微）企业声明函（货物）</w:t>
      </w:r>
      <w:r/>
    </w:p>
    <w:p>
      <w:pPr>
        <w:pStyle w:val="923"/>
        <w:jc w:val="left"/>
        <w:rPr>
          <w:rFonts w:hint="eastAsia" w:ascii="仿宋" w:hAnsi="仿宋" w:eastAsia="仿宋" w:cs="仿宋"/>
          <w:b/>
          <w:color w:val="000000" w:themeColor="text1"/>
          <w:sz w:val="32"/>
          <w:szCs w:val="32"/>
          <w:highlight w:val="none"/>
          <w14:textFill>
            <w14:solidFill>
              <w14:schemeClr w14:val="tx1"/>
            </w14:solidFill>
          </w14:textFill>
        </w:rPr>
      </w:pPr>
      <w:r>
        <w:rPr>
          <w:rFonts w:hint="eastAsia" w:ascii="仿宋" w:hAnsi="仿宋" w:eastAsia="仿宋" w:cs="仿宋"/>
          <w:b/>
          <w:color w:val="000000" w:themeColor="text1"/>
          <w:sz w:val="32"/>
          <w:szCs w:val="32"/>
          <w:highlight w:val="none"/>
          <w14:textFill>
            <w14:solidFill>
              <w14:schemeClr w14:val="tx1"/>
            </w14:solidFill>
          </w14:textFill>
        </w:rPr>
      </w:r>
      <w:r/>
    </w:p>
    <w:p>
      <w:pPr>
        <w:pStyle w:val="923"/>
        <w:ind w:firstLine="480"/>
        <w:jc w:val="left"/>
        <w:spacing w:line="50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本公司郑重声明，根据《政府采购促进中小企业发展管理办法》（财库〔2020〕46号）的规定，本公司参加</w:t>
      </w:r>
      <w:r>
        <w:rPr>
          <w:rFonts w:hint="eastAsia" w:ascii="仿宋" w:hAnsi="仿宋" w:eastAsia="仿宋" w:cs="仿宋"/>
          <w:color w:val="000000" w:themeColor="text1"/>
          <w:sz w:val="24"/>
          <w:szCs w:val="24"/>
          <w:highlight w:val="none"/>
          <w:u w:val="single"/>
          <w14:textFill>
            <w14:solidFill>
              <w14:schemeClr w14:val="tx1"/>
            </w14:solidFill>
          </w14:textFill>
        </w:rPr>
        <w:t xml:space="preserve">单位名称</w:t>
      </w:r>
      <w:r>
        <w:rPr>
          <w:rFonts w:hint="eastAsia" w:ascii="仿宋" w:hAnsi="仿宋" w:eastAsia="仿宋" w:cs="仿宋"/>
          <w:color w:val="000000" w:themeColor="text1"/>
          <w:sz w:val="24"/>
          <w:szCs w:val="24"/>
          <w:highlight w:val="none"/>
          <w14:textFill>
            <w14:solidFill>
              <w14:schemeClr w14:val="tx1"/>
            </w14:solidFill>
          </w14:textFill>
        </w:rPr>
        <w:t xml:space="preserve">的（</w:t>
      </w:r>
      <w:r>
        <w:rPr>
          <w:rFonts w:hint="eastAsia" w:ascii="仿宋" w:hAnsi="仿宋" w:eastAsia="仿宋" w:cs="仿宋"/>
          <w:color w:val="000000" w:themeColor="text1"/>
          <w:sz w:val="24"/>
          <w:szCs w:val="24"/>
          <w:highlight w:val="none"/>
          <w:u w:val="single"/>
          <w:lang w:eastAsia="zh-CN"/>
          <w14:textFill>
            <w14:solidFill>
              <w14:schemeClr w14:val="tx1"/>
            </w14:solidFill>
          </w14:textFill>
        </w:rPr>
        <w:t xml:space="preserve">湖滨新区城管局2027年度执法车辆环卫作业车辆加油服务项目</w:t>
      </w:r>
      <w:r>
        <w:rPr>
          <w:rFonts w:hint="eastAsia" w:ascii="仿宋" w:hAnsi="仿宋" w:eastAsia="仿宋" w:cs="仿宋"/>
          <w:color w:val="000000" w:themeColor="text1"/>
          <w:sz w:val="24"/>
          <w:szCs w:val="24"/>
          <w:highlight w:val="none"/>
          <w:u w:val="single"/>
          <w14:textFill>
            <w14:solidFill>
              <w14:schemeClr w14:val="tx1"/>
            </w14:solidFill>
          </w14:textFill>
        </w:rPr>
        <w:t xml:space="preserve">）</w:t>
      </w:r>
      <w:r>
        <w:rPr>
          <w:rFonts w:hint="eastAsia" w:ascii="仿宋" w:hAnsi="仿宋" w:eastAsia="仿宋" w:cs="仿宋"/>
          <w:color w:val="000000" w:themeColor="text1"/>
          <w:sz w:val="24"/>
          <w:szCs w:val="24"/>
          <w:highlight w:val="none"/>
          <w14:textFill>
            <w14:solidFill>
              <w14:schemeClr w14:val="tx1"/>
            </w14:solidFill>
          </w14:textFill>
        </w:rPr>
        <w:t xml:space="preserve">采购活动，提供的货物全部由符合政策要求的中小企业制造。相关企业的具体情况如下：</w:t>
      </w:r>
      <w:r/>
    </w:p>
    <w:p>
      <w:pPr>
        <w:pStyle w:val="923"/>
        <w:ind w:firstLine="480"/>
        <w:jc w:val="left"/>
        <w:spacing w:line="500" w:lineRule="exact"/>
        <w:rPr>
          <w:rFonts w:hint="eastAsia" w:ascii="仿宋" w:hAnsi="仿宋" w:eastAsia="仿宋" w:cs="仿宋"/>
          <w:color w:val="000000" w:themeColor="text1"/>
          <w:sz w:val="24"/>
          <w:szCs w:val="24"/>
          <w:highlight w:val="none"/>
          <w:u w:val="singl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1.</w:t>
      </w:r>
      <w:r>
        <w:rPr>
          <w:rFonts w:hint="eastAsia" w:ascii="仿宋" w:hAnsi="仿宋" w:eastAsia="仿宋" w:cs="仿宋"/>
          <w:color w:val="000000" w:themeColor="text1"/>
          <w:sz w:val="24"/>
          <w:szCs w:val="24"/>
          <w:highlight w:val="none"/>
          <w:u w:val="single"/>
          <w14:textFill>
            <w14:solidFill>
              <w14:schemeClr w14:val="tx1"/>
            </w14:solidFill>
          </w14:textFill>
        </w:rPr>
        <w:t xml:space="preserve">标的名称</w:t>
      </w:r>
      <w:r>
        <w:rPr>
          <w:rFonts w:hint="eastAsia" w:ascii="仿宋" w:hAnsi="仿宋" w:eastAsia="仿宋" w:cs="仿宋"/>
          <w:color w:val="000000" w:themeColor="text1"/>
          <w:sz w:val="24"/>
          <w:szCs w:val="24"/>
          <w:highlight w:val="none"/>
          <w14:textFill>
            <w14:solidFill>
              <w14:schemeClr w14:val="tx1"/>
            </w14:solidFill>
          </w14:textFill>
        </w:rPr>
        <w:t xml:space="preserve">，属于（</w:t>
      </w:r>
      <w:r>
        <w:rPr>
          <w:rFonts w:hint="eastAsia" w:ascii="仿宋" w:hAnsi="仿宋" w:eastAsia="仿宋" w:cs="仿宋"/>
          <w:i/>
          <w:color w:val="000000" w:themeColor="text1"/>
          <w:sz w:val="24"/>
          <w:szCs w:val="24"/>
          <w:highlight w:val="none"/>
          <w:u w:val="single"/>
          <w14:textFill>
            <w14:solidFill>
              <w14:schemeClr w14:val="tx1"/>
            </w14:solidFill>
          </w14:textFill>
        </w:rPr>
        <w:t xml:space="preserve">采购文件中明确的所属行业）</w:t>
      </w:r>
      <w:r>
        <w:rPr>
          <w:rFonts w:hint="eastAsia" w:ascii="仿宋" w:hAnsi="仿宋" w:eastAsia="仿宋" w:cs="仿宋"/>
          <w:color w:val="000000" w:themeColor="text1"/>
          <w:sz w:val="24"/>
          <w:szCs w:val="24"/>
          <w:highlight w:val="none"/>
          <w:u w:val="single"/>
          <w14:textFill>
            <w14:solidFill>
              <w14:schemeClr w14:val="tx1"/>
            </w14:solidFill>
          </w14:textFill>
        </w:rPr>
        <w:t xml:space="preserve">行业</w:t>
      </w:r>
      <w:r>
        <w:rPr>
          <w:rFonts w:hint="eastAsia" w:ascii="仿宋" w:hAnsi="仿宋" w:eastAsia="仿宋" w:cs="仿宋"/>
          <w:color w:val="000000" w:themeColor="text1"/>
          <w:sz w:val="24"/>
          <w:szCs w:val="24"/>
          <w:highlight w:val="none"/>
          <w14:textFill>
            <w14:solidFill>
              <w14:schemeClr w14:val="tx1"/>
            </w14:solidFill>
          </w14:textFill>
        </w:rPr>
        <w:t xml:space="preserve">；制造商为</w:t>
      </w:r>
      <w:r>
        <w:rPr>
          <w:rFonts w:hint="eastAsia" w:ascii="仿宋" w:hAnsi="仿宋" w:eastAsia="仿宋" w:cs="仿宋"/>
          <w:color w:val="000000" w:themeColor="text1"/>
          <w:sz w:val="24"/>
          <w:szCs w:val="24"/>
          <w:highlight w:val="none"/>
          <w:u w:val="single"/>
          <w14:textFill>
            <w14:solidFill>
              <w14:schemeClr w14:val="tx1"/>
            </w14:solidFill>
          </w14:textFill>
        </w:rPr>
        <w:t xml:space="preserve">（企业名称）</w:t>
      </w:r>
      <w:r>
        <w:rPr>
          <w:rFonts w:hint="eastAsia" w:ascii="仿宋" w:hAnsi="仿宋" w:eastAsia="仿宋" w:cs="仿宋"/>
          <w:color w:val="000000" w:themeColor="text1"/>
          <w:sz w:val="24"/>
          <w:szCs w:val="24"/>
          <w:highlight w:val="none"/>
          <w14:textFill>
            <w14:solidFill>
              <w14:schemeClr w14:val="tx1"/>
            </w14:solidFill>
          </w14:textFill>
        </w:rPr>
        <w:t xml:space="preserve">，从业人员人，营业收入为万元，资产总额为万元</w:t>
      </w:r>
      <w:r>
        <w:rPr>
          <w:rFonts w:hint="eastAsia" w:ascii="仿宋" w:hAnsi="仿宋" w:eastAsia="仿宋" w:cs="仿宋"/>
          <w:color w:val="000000" w:themeColor="text1"/>
          <w:sz w:val="24"/>
          <w:szCs w:val="24"/>
          <w:highlight w:val="none"/>
          <w:vertAlign w:val="superscript"/>
          <w14:textFill>
            <w14:solidFill>
              <w14:schemeClr w14:val="tx1"/>
            </w14:solidFill>
          </w14:textFill>
        </w:rPr>
        <w:t xml:space="preserve">1</w:t>
      </w:r>
      <w:r>
        <w:rPr>
          <w:rFonts w:hint="eastAsia" w:ascii="仿宋" w:hAnsi="仿宋" w:eastAsia="仿宋" w:cs="仿宋"/>
          <w:color w:val="000000" w:themeColor="text1"/>
          <w:sz w:val="24"/>
          <w:szCs w:val="24"/>
          <w:highlight w:val="none"/>
          <w14:textFill>
            <w14:solidFill>
              <w14:schemeClr w14:val="tx1"/>
            </w14:solidFill>
          </w14:textFill>
        </w:rPr>
        <w:t xml:space="preserve">，属于</w:t>
      </w:r>
      <w:r>
        <w:rPr>
          <w:rFonts w:hint="eastAsia" w:ascii="仿宋" w:hAnsi="仿宋" w:eastAsia="仿宋" w:cs="仿宋"/>
          <w:color w:val="000000" w:themeColor="text1"/>
          <w:sz w:val="24"/>
          <w:szCs w:val="24"/>
          <w:highlight w:val="none"/>
          <w:u w:val="single"/>
          <w14:textFill>
            <w14:solidFill>
              <w14:schemeClr w14:val="tx1"/>
            </w14:solidFill>
          </w14:textFill>
        </w:rPr>
        <w:t xml:space="preserve">（中型企业、小型企业、微型企业）；</w:t>
      </w:r>
      <w:r/>
    </w:p>
    <w:p>
      <w:pPr>
        <w:pStyle w:val="923"/>
        <w:ind w:firstLine="480"/>
        <w:jc w:val="left"/>
        <w:spacing w:line="500" w:lineRule="exact"/>
        <w:rPr>
          <w:rFonts w:hint="eastAsia" w:ascii="仿宋" w:hAnsi="仿宋" w:eastAsia="仿宋" w:cs="仿宋"/>
          <w:color w:val="000000" w:themeColor="text1"/>
          <w:sz w:val="24"/>
          <w:szCs w:val="24"/>
          <w:highlight w:val="none"/>
          <w:u w:val="singl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2.</w:t>
      </w:r>
      <w:r>
        <w:rPr>
          <w:rFonts w:hint="eastAsia" w:ascii="仿宋" w:hAnsi="仿宋" w:eastAsia="仿宋" w:cs="仿宋"/>
          <w:color w:val="000000" w:themeColor="text1"/>
          <w:sz w:val="24"/>
          <w:szCs w:val="24"/>
          <w:highlight w:val="none"/>
          <w:u w:val="single"/>
          <w14:textFill>
            <w14:solidFill>
              <w14:schemeClr w14:val="tx1"/>
            </w14:solidFill>
          </w14:textFill>
        </w:rPr>
        <w:t xml:space="preserve">标的名称</w:t>
      </w:r>
      <w:r>
        <w:rPr>
          <w:rFonts w:hint="eastAsia" w:ascii="仿宋" w:hAnsi="仿宋" w:eastAsia="仿宋" w:cs="仿宋"/>
          <w:color w:val="000000" w:themeColor="text1"/>
          <w:sz w:val="24"/>
          <w:szCs w:val="24"/>
          <w:highlight w:val="none"/>
          <w14:textFill>
            <w14:solidFill>
              <w14:schemeClr w14:val="tx1"/>
            </w14:solidFill>
          </w14:textFill>
        </w:rPr>
        <w:t xml:space="preserve">，属于（</w:t>
      </w:r>
      <w:r>
        <w:rPr>
          <w:rFonts w:hint="eastAsia" w:ascii="仿宋" w:hAnsi="仿宋" w:eastAsia="仿宋" w:cs="仿宋"/>
          <w:i/>
          <w:color w:val="000000" w:themeColor="text1"/>
          <w:sz w:val="24"/>
          <w:szCs w:val="24"/>
          <w:highlight w:val="none"/>
          <w:u w:val="single"/>
          <w14:textFill>
            <w14:solidFill>
              <w14:schemeClr w14:val="tx1"/>
            </w14:solidFill>
          </w14:textFill>
        </w:rPr>
        <w:t xml:space="preserve">采购文件中明确的所属行业）</w:t>
      </w:r>
      <w:r>
        <w:rPr>
          <w:rFonts w:hint="eastAsia" w:ascii="仿宋" w:hAnsi="仿宋" w:eastAsia="仿宋" w:cs="仿宋"/>
          <w:color w:val="000000" w:themeColor="text1"/>
          <w:sz w:val="24"/>
          <w:szCs w:val="24"/>
          <w:highlight w:val="none"/>
          <w:u w:val="single"/>
          <w14:textFill>
            <w14:solidFill>
              <w14:schemeClr w14:val="tx1"/>
            </w14:solidFill>
          </w14:textFill>
        </w:rPr>
        <w:t xml:space="preserve">行业</w:t>
      </w:r>
      <w:r>
        <w:rPr>
          <w:rFonts w:hint="eastAsia" w:ascii="仿宋" w:hAnsi="仿宋" w:eastAsia="仿宋" w:cs="仿宋"/>
          <w:color w:val="000000" w:themeColor="text1"/>
          <w:sz w:val="24"/>
          <w:szCs w:val="24"/>
          <w:highlight w:val="none"/>
          <w14:textFill>
            <w14:solidFill>
              <w14:schemeClr w14:val="tx1"/>
            </w14:solidFill>
          </w14:textFill>
        </w:rPr>
        <w:t xml:space="preserve">；制造商为</w:t>
      </w:r>
      <w:r>
        <w:rPr>
          <w:rFonts w:hint="eastAsia" w:ascii="仿宋" w:hAnsi="仿宋" w:eastAsia="仿宋" w:cs="仿宋"/>
          <w:color w:val="000000" w:themeColor="text1"/>
          <w:sz w:val="24"/>
          <w:szCs w:val="24"/>
          <w:highlight w:val="none"/>
          <w:u w:val="single"/>
          <w14:textFill>
            <w14:solidFill>
              <w14:schemeClr w14:val="tx1"/>
            </w14:solidFill>
          </w14:textFill>
        </w:rPr>
        <w:t xml:space="preserve">（企业名称）</w:t>
      </w:r>
      <w:r>
        <w:rPr>
          <w:rFonts w:hint="eastAsia" w:ascii="仿宋" w:hAnsi="仿宋" w:eastAsia="仿宋" w:cs="仿宋"/>
          <w:color w:val="000000" w:themeColor="text1"/>
          <w:sz w:val="24"/>
          <w:szCs w:val="24"/>
          <w:highlight w:val="none"/>
          <w14:textFill>
            <w14:solidFill>
              <w14:schemeClr w14:val="tx1"/>
            </w14:solidFill>
          </w14:textFill>
        </w:rPr>
        <w:t xml:space="preserve">，从业人员人，营业收入为万元，资产总额为万元，属于</w:t>
      </w:r>
      <w:r>
        <w:rPr>
          <w:rFonts w:hint="eastAsia" w:ascii="仿宋" w:hAnsi="仿宋" w:eastAsia="仿宋" w:cs="仿宋"/>
          <w:color w:val="000000" w:themeColor="text1"/>
          <w:sz w:val="24"/>
          <w:szCs w:val="24"/>
          <w:highlight w:val="none"/>
          <w:u w:val="single"/>
          <w14:textFill>
            <w14:solidFill>
              <w14:schemeClr w14:val="tx1"/>
            </w14:solidFill>
          </w14:textFill>
        </w:rPr>
        <w:t xml:space="preserve">（中型企业、小型企业、微型企业）；</w:t>
      </w:r>
      <w:r/>
    </w:p>
    <w:p>
      <w:pPr>
        <w:pStyle w:val="923"/>
        <w:ind w:firstLine="480"/>
        <w:jc w:val="left"/>
        <w:spacing w:line="50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w:t>
      </w:r>
      <w:r/>
    </w:p>
    <w:p>
      <w:pPr>
        <w:pStyle w:val="923"/>
        <w:ind w:firstLine="480"/>
        <w:jc w:val="left"/>
        <w:spacing w:line="50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以上企业，不属于大企业的分支机构，不存在控股股东为大企业的情形，也不存在与大企业的负责人为同一人的情形。</w:t>
      </w:r>
      <w:r/>
    </w:p>
    <w:p>
      <w:pPr>
        <w:pStyle w:val="923"/>
        <w:ind w:firstLine="480"/>
        <w:jc w:val="left"/>
        <w:spacing w:line="50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本企业对上述声明内容的真实性负责。如有虚假，将依法承担相应责任。</w:t>
      </w:r>
      <w:r/>
    </w:p>
    <w:p>
      <w:pPr>
        <w:ind w:right="720"/>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p>
      <w:pPr>
        <w:ind w:right="180" w:firstLine="360"/>
        <w:jc w:val="right"/>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企业名称：（加盖CA电子公章）</w:t>
      </w:r>
      <w:r/>
    </w:p>
    <w:p>
      <w:pPr>
        <w:ind w:firstLine="5760"/>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日期：___年___月___日</w:t>
      </w:r>
      <w:r/>
    </w:p>
    <w:p>
      <w:pPr>
        <w:pStyle w:val="923"/>
        <w:ind w:firstLine="480"/>
        <w:jc w:val="left"/>
        <w:spacing w:line="50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1.从业人员、营业收入、资产总额填报上一年度数据，无上一年度数据的新成立企业可不填报。</w:t>
      </w:r>
      <w:r/>
    </w:p>
    <w:p>
      <w:pPr>
        <w:pStyle w:val="923"/>
        <w:ind w:firstLine="480"/>
        <w:jc w:val="left"/>
        <w:spacing w:line="50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2.专门面向中小微型企业采购的项目，供应商如不提供此声明函，则不能通过资格审查；非专门面向中小微型企业采购的项目，供应商如不提供此声明函，价格将不做相应扣除。</w:t>
      </w:r>
      <w:r/>
    </w:p>
    <w:p>
      <w:pPr>
        <w:pStyle w:val="923"/>
        <w:ind w:firstLine="480"/>
        <w:jc w:val="left"/>
        <w:spacing w:line="50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3.供应商应对照《工业和信息化部、国家统计局、国家发展和改革委员会、</w:t>
      </w:r>
      <w:r/>
    </w:p>
    <w:p>
      <w:pPr>
        <w:pStyle w:val="923"/>
        <w:ind w:firstLine="480"/>
        <w:jc w:val="left"/>
        <w:spacing w:line="50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财政部关于印发中小企业划型标准规定的通知》(工信部联企业〔2011〕300号)《国家统计局关于印发〈统计上大中小微型企业划分办法（2017）〉的通知》（国统字〔2017〕213号）的规定，自行勾选制造商的企业规模类型。</w:t>
      </w:r>
      <w:r/>
    </w:p>
    <w:p>
      <w:pPr>
        <w:pStyle w:val="924"/>
        <w:jc w:val="center"/>
        <w:spacing w:before="151" w:after="151" w:line="600" w:lineRule="exact"/>
        <w:rPr>
          <w:rFonts w:hint="eastAsia" w:ascii="仿宋" w:hAnsi="仿宋" w:eastAsia="仿宋" w:cs="仿宋"/>
          <w:b/>
          <w:bCs/>
          <w:color w:val="000000" w:themeColor="text1"/>
          <w:sz w:val="32"/>
          <w:szCs w:val="32"/>
          <w:highlight w:val="none"/>
          <w14:textFill>
            <w14:solidFill>
              <w14:schemeClr w14:val="tx1"/>
            </w14:solidFill>
          </w14:textFill>
        </w:rPr>
      </w:pPr>
      <w:r>
        <w:rPr>
          <w:rFonts w:hint="eastAsia" w:ascii="仿宋" w:hAnsi="仿宋" w:eastAsia="仿宋" w:cs="仿宋"/>
          <w:b/>
          <w:bCs/>
          <w:color w:val="000000" w:themeColor="text1"/>
          <w:sz w:val="32"/>
          <w:szCs w:val="32"/>
          <w:highlight w:val="none"/>
          <w14:textFill>
            <w14:solidFill>
              <w14:schemeClr w14:val="tx1"/>
            </w14:solidFill>
          </w14:textFill>
        </w:rPr>
      </w:r>
      <w:r/>
    </w:p>
    <w:p>
      <w:pPr>
        <w:pStyle w:val="924"/>
        <w:jc w:val="center"/>
        <w:spacing w:before="151" w:after="151" w:line="600" w:lineRule="exact"/>
        <w:rPr>
          <w:rFonts w:hint="eastAsia" w:ascii="仿宋" w:hAnsi="仿宋" w:eastAsia="仿宋" w:cs="仿宋"/>
          <w:b/>
          <w:bCs/>
          <w:color w:val="000000" w:themeColor="text1"/>
          <w:sz w:val="32"/>
          <w:szCs w:val="32"/>
          <w:highlight w:val="none"/>
          <w14:textFill>
            <w14:solidFill>
              <w14:schemeClr w14:val="tx1"/>
            </w14:solidFill>
          </w14:textFill>
        </w:rPr>
      </w:pPr>
      <w:r>
        <w:rPr>
          <w:rFonts w:hint="eastAsia" w:ascii="仿宋" w:hAnsi="仿宋" w:eastAsia="仿宋" w:cs="仿宋"/>
          <w:b/>
          <w:bCs/>
          <w:color w:val="000000" w:themeColor="text1"/>
          <w:sz w:val="32"/>
          <w:szCs w:val="32"/>
          <w:highlight w:val="none"/>
          <w14:textFill>
            <w14:solidFill>
              <w14:schemeClr w14:val="tx1"/>
            </w14:solidFill>
          </w14:textFill>
        </w:rPr>
      </w:r>
      <w:r/>
    </w:p>
    <w:p>
      <w:pPr>
        <w:pStyle w:val="924"/>
        <w:jc w:val="center"/>
        <w:spacing w:before="151" w:after="151" w:line="600" w:lineRule="exact"/>
        <w:rPr>
          <w:rFonts w:hint="eastAsia" w:ascii="仿宋" w:hAnsi="仿宋" w:eastAsia="仿宋" w:cs="仿宋"/>
          <w:b/>
          <w:bCs/>
          <w:color w:val="000000" w:themeColor="text1"/>
          <w:sz w:val="32"/>
          <w:szCs w:val="32"/>
          <w:highlight w:val="none"/>
          <w14:textFill>
            <w14:solidFill>
              <w14:schemeClr w14:val="tx1"/>
            </w14:solidFill>
          </w14:textFill>
        </w:rPr>
      </w:pPr>
      <w:r>
        <w:rPr>
          <w:rFonts w:hint="eastAsia" w:ascii="仿宋" w:hAnsi="仿宋" w:eastAsia="仿宋" w:cs="仿宋"/>
          <w:b/>
          <w:bCs/>
          <w:color w:val="000000" w:themeColor="text1"/>
          <w:sz w:val="32"/>
          <w:szCs w:val="32"/>
          <w:highlight w:val="none"/>
          <w14:textFill>
            <w14:solidFill>
              <w14:schemeClr w14:val="tx1"/>
            </w14:solidFill>
          </w14:textFill>
        </w:rPr>
      </w:r>
      <w:r/>
    </w:p>
    <w:p>
      <w:pPr>
        <w:pStyle w:val="924"/>
        <w:jc w:val="center"/>
        <w:spacing w:before="151" w:after="151" w:line="600" w:lineRule="exact"/>
        <w:rPr>
          <w:rFonts w:hint="eastAsia" w:ascii="仿宋" w:hAnsi="仿宋" w:eastAsia="仿宋" w:cs="仿宋"/>
          <w:b/>
          <w:bCs/>
          <w:color w:val="000000" w:themeColor="text1"/>
          <w:sz w:val="32"/>
          <w:szCs w:val="32"/>
          <w:highlight w:val="none"/>
          <w14:textFill>
            <w14:solidFill>
              <w14:schemeClr w14:val="tx1"/>
            </w14:solidFill>
          </w14:textFill>
        </w:rPr>
      </w:pPr>
      <w:r>
        <w:rPr>
          <w:rFonts w:hint="eastAsia" w:ascii="仿宋" w:hAnsi="仿宋" w:eastAsia="仿宋" w:cs="仿宋"/>
          <w:b/>
          <w:bCs/>
          <w:color w:val="000000" w:themeColor="text1"/>
          <w:sz w:val="32"/>
          <w:szCs w:val="32"/>
          <w:highlight w:val="none"/>
          <w14:textFill>
            <w14:solidFill>
              <w14:schemeClr w14:val="tx1"/>
            </w14:solidFill>
          </w14:textFill>
        </w:rPr>
      </w:r>
      <w:r/>
    </w:p>
    <w:p>
      <w:pPr>
        <w:pStyle w:val="924"/>
        <w:jc w:val="center"/>
        <w:spacing w:before="151" w:after="151" w:line="600" w:lineRule="exact"/>
        <w:rPr>
          <w:rFonts w:hint="eastAsia" w:ascii="仿宋" w:hAnsi="仿宋" w:eastAsia="仿宋" w:cs="仿宋"/>
          <w:b/>
          <w:bCs/>
          <w:color w:val="000000" w:themeColor="text1"/>
          <w:sz w:val="32"/>
          <w:szCs w:val="32"/>
          <w:highlight w:val="none"/>
          <w14:textFill>
            <w14:solidFill>
              <w14:schemeClr w14:val="tx1"/>
            </w14:solidFill>
          </w14:textFill>
        </w:rPr>
      </w:pPr>
      <w:r>
        <w:rPr>
          <w:rFonts w:hint="eastAsia" w:ascii="仿宋" w:hAnsi="仿宋" w:eastAsia="仿宋" w:cs="仿宋"/>
          <w:b/>
          <w:bCs/>
          <w:color w:val="000000" w:themeColor="text1"/>
          <w:sz w:val="32"/>
          <w:szCs w:val="32"/>
          <w:highlight w:val="none"/>
          <w14:textFill>
            <w14:solidFill>
              <w14:schemeClr w14:val="tx1"/>
            </w14:solidFill>
          </w14:textFill>
        </w:rPr>
      </w:r>
      <w:r/>
    </w:p>
    <w:p>
      <w:pPr>
        <w:pStyle w:val="924"/>
        <w:jc w:val="center"/>
        <w:spacing w:before="151" w:after="151" w:line="600" w:lineRule="exact"/>
        <w:rPr>
          <w:rFonts w:hint="eastAsia" w:ascii="仿宋" w:hAnsi="仿宋" w:eastAsia="仿宋" w:cs="仿宋"/>
          <w:b/>
          <w:bCs/>
          <w:color w:val="000000" w:themeColor="text1"/>
          <w:sz w:val="32"/>
          <w:szCs w:val="32"/>
          <w:highlight w:val="none"/>
          <w14:textFill>
            <w14:solidFill>
              <w14:schemeClr w14:val="tx1"/>
            </w14:solidFill>
          </w14:textFill>
        </w:rPr>
      </w:pPr>
      <w:r>
        <w:rPr>
          <w:rFonts w:hint="eastAsia" w:ascii="仿宋" w:hAnsi="仿宋" w:eastAsia="仿宋" w:cs="仿宋"/>
          <w:b/>
          <w:bCs/>
          <w:color w:val="000000" w:themeColor="text1"/>
          <w:sz w:val="32"/>
          <w:szCs w:val="32"/>
          <w:highlight w:val="none"/>
          <w14:textFill>
            <w14:solidFill>
              <w14:schemeClr w14:val="tx1"/>
            </w14:solidFill>
          </w14:textFill>
        </w:rPr>
      </w:r>
      <w:r/>
    </w:p>
    <w:p>
      <w:pPr>
        <w:pStyle w:val="924"/>
        <w:jc w:val="center"/>
        <w:spacing w:before="151" w:after="151" w:line="600" w:lineRule="exact"/>
        <w:rPr>
          <w:rFonts w:hint="eastAsia" w:ascii="仿宋" w:hAnsi="仿宋" w:eastAsia="仿宋" w:cs="仿宋"/>
          <w:b/>
          <w:bCs/>
          <w:color w:val="000000" w:themeColor="text1"/>
          <w:sz w:val="32"/>
          <w:szCs w:val="32"/>
          <w:highlight w:val="none"/>
          <w14:textFill>
            <w14:solidFill>
              <w14:schemeClr w14:val="tx1"/>
            </w14:solidFill>
          </w14:textFill>
        </w:rPr>
      </w:pPr>
      <w:r>
        <w:rPr>
          <w:rFonts w:hint="eastAsia" w:ascii="仿宋" w:hAnsi="仿宋" w:eastAsia="仿宋" w:cs="仿宋"/>
          <w:b/>
          <w:bCs/>
          <w:color w:val="000000" w:themeColor="text1"/>
          <w:sz w:val="32"/>
          <w:szCs w:val="32"/>
          <w:highlight w:val="none"/>
          <w14:textFill>
            <w14:solidFill>
              <w14:schemeClr w14:val="tx1"/>
            </w14:solidFill>
          </w14:textFill>
        </w:rPr>
      </w:r>
      <w:r/>
    </w:p>
    <w:p>
      <w:pPr>
        <w:pStyle w:val="924"/>
        <w:jc w:val="center"/>
        <w:spacing w:before="151" w:after="151" w:line="600" w:lineRule="exact"/>
        <w:rPr>
          <w:rFonts w:hint="eastAsia" w:ascii="仿宋" w:hAnsi="仿宋" w:eastAsia="仿宋" w:cs="仿宋"/>
          <w:b/>
          <w:bCs/>
          <w:color w:val="000000" w:themeColor="text1"/>
          <w:sz w:val="32"/>
          <w:szCs w:val="32"/>
          <w:highlight w:val="none"/>
          <w14:textFill>
            <w14:solidFill>
              <w14:schemeClr w14:val="tx1"/>
            </w14:solidFill>
          </w14:textFill>
        </w:rPr>
      </w:pPr>
      <w:r>
        <w:rPr>
          <w:rFonts w:hint="eastAsia" w:ascii="仿宋" w:hAnsi="仿宋" w:eastAsia="仿宋" w:cs="仿宋"/>
          <w:b/>
          <w:bCs/>
          <w:color w:val="000000" w:themeColor="text1"/>
          <w:sz w:val="32"/>
          <w:szCs w:val="32"/>
          <w:highlight w:val="none"/>
          <w14:textFill>
            <w14:solidFill>
              <w14:schemeClr w14:val="tx1"/>
            </w14:solidFill>
          </w14:textFill>
        </w:rPr>
      </w:r>
      <w:r/>
    </w:p>
    <w:p>
      <w:pPr>
        <w:pStyle w:val="924"/>
        <w:jc w:val="center"/>
        <w:spacing w:before="151" w:after="151" w:line="600" w:lineRule="exact"/>
        <w:rPr>
          <w:rFonts w:hint="eastAsia" w:ascii="仿宋" w:hAnsi="仿宋" w:eastAsia="仿宋" w:cs="仿宋"/>
          <w:b/>
          <w:bCs/>
          <w:color w:val="000000" w:themeColor="text1"/>
          <w:sz w:val="32"/>
          <w:szCs w:val="32"/>
          <w:highlight w:val="none"/>
          <w14:textFill>
            <w14:solidFill>
              <w14:schemeClr w14:val="tx1"/>
            </w14:solidFill>
          </w14:textFill>
        </w:rPr>
      </w:pPr>
      <w:r>
        <w:rPr>
          <w:rFonts w:hint="eastAsia" w:ascii="仿宋" w:hAnsi="仿宋" w:eastAsia="仿宋" w:cs="仿宋"/>
          <w:b/>
          <w:bCs/>
          <w:color w:val="000000" w:themeColor="text1"/>
          <w:sz w:val="32"/>
          <w:szCs w:val="32"/>
          <w:highlight w:val="none"/>
          <w14:textFill>
            <w14:solidFill>
              <w14:schemeClr w14:val="tx1"/>
            </w14:solidFill>
          </w14:textFill>
        </w:rPr>
      </w:r>
      <w:r/>
    </w:p>
    <w:p>
      <w:pPr>
        <w:pStyle w:val="924"/>
        <w:jc w:val="center"/>
        <w:spacing w:before="151" w:after="151" w:line="600" w:lineRule="exact"/>
        <w:rPr>
          <w:rFonts w:hint="eastAsia" w:ascii="仿宋" w:hAnsi="仿宋" w:eastAsia="仿宋" w:cs="仿宋"/>
          <w:b/>
          <w:bCs/>
          <w:color w:val="000000" w:themeColor="text1"/>
          <w:sz w:val="32"/>
          <w:szCs w:val="32"/>
          <w:highlight w:val="none"/>
          <w14:textFill>
            <w14:solidFill>
              <w14:schemeClr w14:val="tx1"/>
            </w14:solidFill>
          </w14:textFill>
        </w:rPr>
      </w:pPr>
      <w:r>
        <w:rPr>
          <w:rFonts w:hint="eastAsia" w:ascii="仿宋" w:hAnsi="仿宋" w:eastAsia="仿宋" w:cs="仿宋"/>
          <w:b/>
          <w:bCs/>
          <w:color w:val="000000" w:themeColor="text1"/>
          <w:sz w:val="32"/>
          <w:szCs w:val="32"/>
          <w:highlight w:val="none"/>
          <w14:textFill>
            <w14:solidFill>
              <w14:schemeClr w14:val="tx1"/>
            </w14:solidFill>
          </w14:textFill>
        </w:rPr>
      </w:r>
      <w:r/>
    </w:p>
    <w:p>
      <w:pPr>
        <w:pStyle w:val="924"/>
        <w:jc w:val="center"/>
        <w:spacing w:before="151" w:after="151" w:line="600" w:lineRule="exact"/>
        <w:rPr>
          <w:rFonts w:hint="eastAsia" w:ascii="仿宋" w:hAnsi="仿宋" w:eastAsia="仿宋" w:cs="仿宋"/>
          <w:b/>
          <w:bCs/>
          <w:sz w:val="32"/>
          <w:szCs w:val="32"/>
          <w:highlight w:val="none"/>
          <w14:textFill>
            <w14:solidFill>
              <w14:schemeClr w14:val="tx1"/>
            </w14:solidFill>
          </w14:textFill>
        </w:rPr>
      </w:pPr>
      <w:r>
        <w:rPr>
          <w:rFonts w:hint="eastAsia" w:ascii="仿宋" w:hAnsi="仿宋" w:eastAsia="仿宋" w:cs="仿宋"/>
          <w:b/>
          <w:bCs/>
          <w:color w:val="000000" w:themeColor="text1"/>
          <w:sz w:val="32"/>
          <w:szCs w:val="32"/>
          <w:highlight w:val="none"/>
          <w14:textFill>
            <w14:solidFill>
              <w14:schemeClr w14:val="tx1"/>
            </w14:solidFill>
          </w14:textFill>
        </w:rPr>
      </w:r>
      <w:r>
        <w:rPr>
          <w:rFonts w:hint="eastAsia" w:ascii="仿宋" w:hAnsi="仿宋" w:eastAsia="仿宋" w:cs="仿宋"/>
          <w:b/>
          <w:bCs/>
          <w:color w:val="000000" w:themeColor="text1"/>
          <w:sz w:val="32"/>
          <w:szCs w:val="32"/>
          <w:highlight w:val="none"/>
          <w14:textFill>
            <w14:solidFill>
              <w14:schemeClr w14:val="tx1"/>
            </w14:solidFill>
          </w14:textFill>
        </w:rPr>
      </w:r>
      <w:r/>
    </w:p>
    <w:p>
      <w:pPr>
        <w:pStyle w:val="924"/>
        <w:jc w:val="center"/>
        <w:spacing w:before="151" w:after="151" w:line="600" w:lineRule="exact"/>
        <w:rPr>
          <w:rFonts w:hint="eastAsia" w:ascii="仿宋" w:hAnsi="仿宋" w:eastAsia="仿宋" w:cs="仿宋"/>
          <w:b/>
          <w:bCs/>
          <w:sz w:val="32"/>
          <w:szCs w:val="32"/>
          <w:highlight w:val="none"/>
          <w14:textFill>
            <w14:solidFill>
              <w14:schemeClr w14:val="tx1"/>
            </w14:solidFill>
          </w14:textFill>
        </w:rPr>
      </w:pPr>
      <w:r>
        <w:rPr>
          <w:rFonts w:hint="eastAsia" w:ascii="仿宋" w:hAnsi="仿宋" w:eastAsia="仿宋" w:cs="仿宋"/>
          <w:b/>
          <w:bCs/>
          <w:sz w:val="32"/>
          <w:szCs w:val="32"/>
          <w:highlight w:val="none"/>
          <w14:textFill>
            <w14:solidFill>
              <w14:schemeClr w14:val="tx1"/>
            </w14:solidFill>
          </w14:textFill>
        </w:rPr>
      </w:r>
      <w:r>
        <w:rPr>
          <w:rFonts w:hint="eastAsia" w:ascii="仿宋" w:hAnsi="仿宋" w:eastAsia="仿宋" w:cs="仿宋"/>
          <w:b/>
          <w:bCs/>
          <w:sz w:val="32"/>
          <w:szCs w:val="32"/>
          <w:highlight w:val="none"/>
          <w14:textFill>
            <w14:solidFill>
              <w14:schemeClr w14:val="tx1"/>
            </w14:solidFill>
          </w14:textFill>
        </w:rPr>
      </w:r>
      <w:r/>
    </w:p>
    <w:p>
      <w:pPr>
        <w:pStyle w:val="924"/>
        <w:jc w:val="center"/>
        <w:spacing w:before="151" w:after="151" w:line="600" w:lineRule="exact"/>
        <w:rPr>
          <w:rFonts w:hint="eastAsia" w:ascii="仿宋" w:hAnsi="仿宋" w:eastAsia="仿宋" w:cs="仿宋"/>
          <w:b/>
          <w:bCs/>
          <w:sz w:val="32"/>
          <w:szCs w:val="32"/>
          <w:highlight w:val="none"/>
          <w14:textFill>
            <w14:solidFill>
              <w14:schemeClr w14:val="tx1"/>
            </w14:solidFill>
          </w14:textFill>
        </w:rPr>
      </w:pPr>
      <w:r>
        <w:rPr>
          <w:rFonts w:hint="eastAsia" w:ascii="仿宋" w:hAnsi="仿宋" w:eastAsia="仿宋" w:cs="仿宋"/>
          <w:b/>
          <w:bCs/>
          <w:color w:val="000000" w:themeColor="text1"/>
          <w:sz w:val="32"/>
          <w:szCs w:val="32"/>
          <w:highlight w:val="none"/>
          <w14:textFill>
            <w14:solidFill>
              <w14:schemeClr w14:val="tx1"/>
            </w14:solidFill>
          </w14:textFill>
        </w:rPr>
      </w:r>
      <w:r/>
    </w:p>
    <w:p>
      <w:pPr>
        <w:pStyle w:val="924"/>
        <w:jc w:val="center"/>
        <w:spacing w:before="151" w:after="151" w:line="600" w:lineRule="exact"/>
        <w:rPr>
          <w:rFonts w:hint="eastAsia" w:ascii="仿宋" w:hAnsi="仿宋" w:eastAsia="仿宋" w:cs="仿宋"/>
          <w:b/>
          <w:bCs/>
          <w:color w:val="000000" w:themeColor="text1"/>
          <w:sz w:val="32"/>
          <w:szCs w:val="32"/>
          <w:highlight w:val="none"/>
          <w14:textFill>
            <w14:solidFill>
              <w14:schemeClr w14:val="tx1"/>
            </w14:solidFill>
          </w14:textFill>
        </w:rPr>
      </w:pPr>
      <w:r>
        <w:rPr>
          <w:rFonts w:hint="eastAsia" w:ascii="仿宋" w:hAnsi="仿宋" w:eastAsia="仿宋" w:cs="仿宋"/>
          <w:b/>
          <w:bCs/>
          <w:color w:val="000000" w:themeColor="text1"/>
          <w:sz w:val="32"/>
          <w:szCs w:val="32"/>
          <w:highlight w:val="none"/>
          <w14:textFill>
            <w14:solidFill>
              <w14:schemeClr w14:val="tx1"/>
            </w14:solidFill>
          </w14:textFill>
        </w:rPr>
      </w:r>
      <w:r/>
    </w:p>
    <w:p>
      <w:pPr>
        <w:pStyle w:val="924"/>
        <w:jc w:val="center"/>
        <w:spacing w:before="151" w:after="151" w:line="600" w:lineRule="exact"/>
        <w:rPr>
          <w:rFonts w:hint="eastAsia" w:ascii="仿宋" w:hAnsi="仿宋" w:eastAsia="仿宋" w:cs="仿宋"/>
          <w:b/>
          <w:bCs/>
          <w:color w:val="000000" w:themeColor="text1"/>
          <w:sz w:val="32"/>
          <w:szCs w:val="32"/>
          <w:highlight w:val="none"/>
          <w14:textFill>
            <w14:solidFill>
              <w14:schemeClr w14:val="tx1"/>
            </w14:solidFill>
          </w14:textFill>
        </w:rPr>
      </w:pPr>
      <w:r>
        <w:rPr>
          <w:rFonts w:hint="eastAsia" w:ascii="仿宋" w:hAnsi="仿宋" w:eastAsia="仿宋" w:cs="仿宋"/>
          <w:b/>
          <w:bCs/>
          <w:color w:val="000000" w:themeColor="text1"/>
          <w:sz w:val="32"/>
          <w:szCs w:val="32"/>
          <w:highlight w:val="none"/>
          <w14:textFill>
            <w14:solidFill>
              <w14:schemeClr w14:val="tx1"/>
            </w14:solidFill>
          </w14:textFill>
        </w:rPr>
        <w:t xml:space="preserve">残疾人福利性单位声明函</w:t>
      </w:r>
      <w:r/>
    </w:p>
    <w:p>
      <w:pPr>
        <w:pStyle w:val="925"/>
        <w:spacing w:line="588" w:lineRule="exact"/>
        <w:rPr>
          <w:rFonts w:hint="eastAsia" w:ascii="仿宋" w:hAnsi="仿宋" w:eastAsia="仿宋" w:cs="仿宋"/>
          <w:b/>
          <w:color w:val="000000" w:themeColor="text1"/>
          <w:spacing w:val="6"/>
          <w:sz w:val="30"/>
          <w:szCs w:val="30"/>
          <w:highlight w:val="none"/>
          <w14:textFill>
            <w14:solidFill>
              <w14:schemeClr w14:val="tx1"/>
            </w14:solidFill>
          </w14:textFill>
        </w:rPr>
      </w:pPr>
      <w:r>
        <w:rPr>
          <w:rFonts w:hint="eastAsia" w:ascii="仿宋" w:hAnsi="仿宋" w:eastAsia="仿宋" w:cs="仿宋"/>
          <w:b/>
          <w:color w:val="000000" w:themeColor="text1"/>
          <w:spacing w:val="6"/>
          <w:sz w:val="30"/>
          <w:szCs w:val="30"/>
          <w:highlight w:val="none"/>
          <w14:textFill>
            <w14:solidFill>
              <w14:schemeClr w14:val="tx1"/>
            </w14:solidFill>
          </w14:textFill>
        </w:rPr>
      </w:r>
      <w:r/>
    </w:p>
    <w:p>
      <w:pPr>
        <w:ind w:firstLine="480"/>
        <w:spacing w:line="588" w:lineRule="exact"/>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本单位郑重声明，根据《财政部 民政部 中国残疾人联合会关于促进残疾人就业政府采购政策的通知》（财库〔2017〕 141号）的规定，本单位为符合条件的残疾人福利性单位，且本单位参加______单位的采购文件项目编号为______的</w:t>
      </w:r>
      <w:r>
        <w:rPr>
          <w:rFonts w:hint="eastAsia" w:ascii="仿宋" w:hAnsi="仿宋" w:eastAsia="仿宋" w:cs="仿宋"/>
          <w:color w:val="000000" w:themeColor="text1"/>
          <w:sz w:val="24"/>
          <w:highlight w:val="none"/>
          <w:u w:val="single"/>
          <w14:textFill>
            <w14:solidFill>
              <w14:schemeClr w14:val="tx1"/>
            </w14:solidFill>
          </w14:textFill>
        </w:rPr>
        <w:t xml:space="preserve">       </w:t>
      </w:r>
      <w:r>
        <w:rPr>
          <w:rFonts w:hint="eastAsia" w:ascii="仿宋" w:hAnsi="仿宋" w:eastAsia="仿宋" w:cs="仿宋"/>
          <w:color w:val="000000" w:themeColor="text1"/>
          <w:sz w:val="24"/>
          <w:highlight w:val="none"/>
          <w14:textFill>
            <w14:solidFill>
              <w14:schemeClr w14:val="tx1"/>
            </w14:solidFill>
          </w14:textFill>
        </w:rPr>
        <w:t xml:space="preserve">项目采购活动由本单位提供货物。</w:t>
      </w:r>
      <w:r/>
    </w:p>
    <w:p>
      <w:pPr>
        <w:ind w:firstLine="480"/>
        <w:spacing w:line="588" w:lineRule="exact"/>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本单位对上述声明的真实性负责。如有虚假，将依法承担相应责任。</w:t>
      </w:r>
      <w:r/>
    </w:p>
    <w:p>
      <w:pPr>
        <w:ind w:firstLine="480"/>
        <w:spacing w:line="588" w:lineRule="exact"/>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r>
      <w:r/>
    </w:p>
    <w:p>
      <w:pPr>
        <w:ind w:firstLine="480"/>
        <w:spacing w:line="588" w:lineRule="exact"/>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备注：</w:t>
      </w:r>
      <w:r/>
    </w:p>
    <w:p>
      <w:pPr>
        <w:ind w:firstLine="480"/>
        <w:spacing w:line="588" w:lineRule="exact"/>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1.专门面向中小微型企业采购的项目，供应商为残疾人福利性单位并提供本单位制造的货物，或者提供其他残疾人福利性单位制造的货物，必须提供此声明函，否则将不能通过资格审查。</w:t>
      </w:r>
      <w:r/>
    </w:p>
    <w:p>
      <w:pPr>
        <w:ind w:firstLine="480"/>
        <w:spacing w:line="588" w:lineRule="exact"/>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2. 非专门面向中小微型企业采购的项目，供应商如不提供此声明函，价格将不做相应扣除。</w:t>
      </w:r>
      <w:r/>
    </w:p>
    <w:p>
      <w:pPr>
        <w:ind w:firstLine="480"/>
        <w:spacing w:line="588" w:lineRule="exact"/>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3.中标/成交供应商为残疾人福利性单位的，此声明函将随中标/成交结果同时公告，接受社会监督。</w:t>
      </w:r>
      <w:r/>
    </w:p>
    <w:p>
      <w:pPr>
        <w:ind w:firstLine="624"/>
        <w:spacing w:line="588" w:lineRule="exact"/>
        <w:rPr>
          <w:rFonts w:hint="eastAsia" w:ascii="仿宋" w:hAnsi="仿宋" w:eastAsia="仿宋" w:cs="仿宋"/>
          <w:color w:val="000000" w:themeColor="text1"/>
          <w:spacing w:val="6"/>
          <w:sz w:val="30"/>
          <w:szCs w:val="30"/>
          <w:highlight w:val="none"/>
          <w14:textFill>
            <w14:solidFill>
              <w14:schemeClr w14:val="tx1"/>
            </w14:solidFill>
          </w14:textFill>
        </w:rPr>
      </w:pPr>
      <w:r>
        <w:rPr>
          <w:rFonts w:hint="eastAsia" w:ascii="仿宋" w:hAnsi="仿宋" w:eastAsia="仿宋" w:cs="仿宋"/>
          <w:color w:val="000000" w:themeColor="text1"/>
          <w:spacing w:val="6"/>
          <w:sz w:val="30"/>
          <w:szCs w:val="30"/>
          <w:highlight w:val="none"/>
          <w14:textFill>
            <w14:solidFill>
              <w14:schemeClr w14:val="tx1"/>
            </w14:solidFill>
          </w14:textFill>
        </w:rPr>
      </w:r>
      <w:r/>
    </w:p>
    <w:p>
      <w:pPr>
        <w:ind w:right="1560" w:firstLine="624"/>
        <w:jc w:val="center"/>
        <w:spacing w:line="588" w:lineRule="exact"/>
        <w:tabs>
          <w:tab w:val="left" w:pos="4860" w:leader="none"/>
        </w:tabs>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pacing w:val="6"/>
          <w:sz w:val="30"/>
          <w:szCs w:val="30"/>
          <w:highlight w:val="none"/>
          <w14:textFill>
            <w14:solidFill>
              <w14:schemeClr w14:val="tx1"/>
            </w14:solidFill>
          </w14:textFill>
        </w:rPr>
        <w:t xml:space="preserve">             </w:t>
      </w:r>
      <w:r>
        <w:rPr>
          <w:rFonts w:hint="eastAsia" w:ascii="仿宋" w:hAnsi="仿宋" w:eastAsia="仿宋" w:cs="仿宋"/>
          <w:color w:val="000000" w:themeColor="text1"/>
          <w:sz w:val="24"/>
          <w:highlight w:val="none"/>
          <w14:textFill>
            <w14:solidFill>
              <w14:schemeClr w14:val="tx1"/>
            </w14:solidFill>
          </w14:textFill>
        </w:rPr>
        <w:t xml:space="preserve">          投标人全称（加盖CA电子公章）：</w:t>
      </w:r>
      <w:r/>
    </w:p>
    <w:p>
      <w:pPr>
        <w:ind w:right="1560" w:firstLine="480"/>
        <w:jc w:val="center"/>
        <w:spacing w:line="588" w:lineRule="exact"/>
        <w:tabs>
          <w:tab w:val="left" w:pos="4860" w:leader="none"/>
        </w:tabs>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        日  期：</w:t>
      </w:r>
      <w:r/>
    </w:p>
    <w:p>
      <w:pPr>
        <w:ind w:firstLine="624"/>
        <w:spacing w:line="360" w:lineRule="auto"/>
        <w:rPr>
          <w:rFonts w:hint="eastAsia" w:ascii="仿宋" w:hAnsi="仿宋" w:eastAsia="仿宋" w:cs="仿宋"/>
          <w:color w:val="000000" w:themeColor="text1"/>
          <w:spacing w:val="6"/>
          <w:sz w:val="30"/>
          <w:szCs w:val="30"/>
          <w:highlight w:val="none"/>
          <w14:textFill>
            <w14:solidFill>
              <w14:schemeClr w14:val="tx1"/>
            </w14:solidFill>
          </w14:textFill>
        </w:rPr>
      </w:pPr>
      <w:r>
        <w:rPr>
          <w:rFonts w:hint="eastAsia" w:ascii="仿宋" w:hAnsi="仿宋" w:eastAsia="仿宋" w:cs="仿宋"/>
          <w:color w:val="000000" w:themeColor="text1"/>
          <w:spacing w:val="6"/>
          <w:sz w:val="30"/>
          <w:szCs w:val="30"/>
          <w:highlight w:val="none"/>
          <w14:textFill>
            <w14:solidFill>
              <w14:schemeClr w14:val="tx1"/>
            </w14:solidFill>
          </w14:textFill>
        </w:rPr>
      </w:r>
      <w:r/>
    </w:p>
    <w:p>
      <w:pPr>
        <w:jc w:val="left"/>
        <w:spacing w:line="560" w:lineRule="exact"/>
        <w:rPr>
          <w:rFonts w:hint="eastAsia" w:ascii="仿宋" w:hAnsi="仿宋" w:eastAsia="仿宋" w:cs="仿宋"/>
          <w:b/>
          <w:color w:val="000000" w:themeColor="text1"/>
          <w:sz w:val="32"/>
          <w:szCs w:val="32"/>
          <w:highlight w:val="none"/>
          <w14:textFill>
            <w14:solidFill>
              <w14:schemeClr w14:val="tx1"/>
            </w14:solidFill>
          </w14:textFill>
        </w:rPr>
      </w:pPr>
      <w:r>
        <w:rPr>
          <w:rFonts w:hint="eastAsia" w:ascii="仿宋" w:hAnsi="仿宋" w:eastAsia="仿宋" w:cs="仿宋"/>
          <w:b/>
          <w:color w:val="000000" w:themeColor="text1"/>
          <w:sz w:val="32"/>
          <w:szCs w:val="32"/>
          <w:highlight w:val="none"/>
          <w14:textFill>
            <w14:solidFill>
              <w14:schemeClr w14:val="tx1"/>
            </w14:solidFill>
          </w14:textFill>
        </w:rPr>
        <w:br w:type="page" w:clear="all"/>
      </w:r>
      <w:r>
        <w:rPr>
          <w:rFonts w:hint="eastAsia" w:ascii="仿宋" w:hAnsi="仿宋" w:eastAsia="仿宋" w:cs="仿宋"/>
          <w:b/>
          <w:color w:val="000000" w:themeColor="text1"/>
          <w:sz w:val="32"/>
          <w:szCs w:val="32"/>
          <w:highlight w:val="none"/>
          <w:lang w:eastAsia="zh-CN"/>
          <w14:textFill>
            <w14:solidFill>
              <w14:schemeClr w14:val="tx1"/>
            </w14:solidFill>
          </w14:textFill>
        </w:rPr>
        <w:t xml:space="preserve">七</w:t>
      </w:r>
      <w:r>
        <w:rPr>
          <w:rFonts w:hint="eastAsia" w:ascii="仿宋" w:hAnsi="仿宋" w:eastAsia="仿宋" w:cs="仿宋"/>
          <w:b/>
          <w:color w:val="000000" w:themeColor="text1"/>
          <w:sz w:val="32"/>
          <w:szCs w:val="32"/>
          <w:highlight w:val="none"/>
          <w14:textFill>
            <w14:solidFill>
              <w14:schemeClr w14:val="tx1"/>
            </w14:solidFill>
          </w14:textFill>
        </w:rPr>
        <w:t xml:space="preserve">、技术要求响应及偏离表</w:t>
      </w:r>
      <w:r/>
    </w:p>
    <w:tbl>
      <w:tblPr>
        <w:tblStyle w:val="89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679"/>
        <w:gridCol w:w="1413"/>
        <w:gridCol w:w="1241"/>
      </w:tblGrid>
      <w:tr>
        <w:trPr>
          <w:cantSplit/>
        </w:trPr>
        <w:tc>
          <w:tcPr>
            <w:tcW w:w="545" w:type="dxa"/>
            <w:vAlign w:val="center"/>
            <w:textDirection w:val="lrTb"/>
            <w:noWrap w:val="false"/>
          </w:tcPr>
          <w:p>
            <w:pPr>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序号</w:t>
            </w:r>
            <w:r/>
          </w:p>
        </w:tc>
        <w:tc>
          <w:tcPr>
            <w:tcW w:w="3291" w:type="dxa"/>
            <w:vAlign w:val="center"/>
            <w:textDirection w:val="lrTb"/>
            <w:noWrap w:val="false"/>
          </w:tcPr>
          <w:p>
            <w:pPr>
              <w:jc w:val="center"/>
              <w:spacing w:before="100" w:line="559" w:lineRule="atLeast"/>
              <w:shd w:val="clear" w:color="auto" w:fill="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sz w:val="28"/>
                <w:highlight w:val="none"/>
              </w:rPr>
              <w:t xml:space="preserve">招标文件内容</w:t>
            </w:r>
            <w:r/>
          </w:p>
        </w:tc>
        <w:tc>
          <w:tcPr>
            <w:tcW w:w="2679" w:type="dxa"/>
            <w:vAlign w:val="center"/>
            <w:textDirection w:val="lrTb"/>
            <w:noWrap w:val="false"/>
          </w:tcPr>
          <w:p>
            <w:pPr>
              <w:jc w:val="center"/>
              <w:spacing w:before="100" w:line="559" w:lineRule="atLeast"/>
              <w:shd w:val="clear" w:color="auto" w:fill="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sz w:val="28"/>
                <w:highlight w:val="none"/>
              </w:rPr>
              <w:t xml:space="preserve">投标文件内容</w:t>
            </w:r>
            <w:r/>
          </w:p>
        </w:tc>
        <w:tc>
          <w:tcPr>
            <w:tcW w:w="1413" w:type="dxa"/>
            <w:vAlign w:val="center"/>
            <w:textDirection w:val="lrTb"/>
            <w:noWrap w:val="false"/>
          </w:tcPr>
          <w:p>
            <w:pPr>
              <w:jc w:val="center"/>
              <w:spacing w:before="100" w:line="400" w:lineRule="exact"/>
              <w:shd w:val="clear" w:color="auto" w:fill="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sz w:val="28"/>
                <w:highlight w:val="none"/>
              </w:rPr>
              <w:t xml:space="preserve">偏离内容及说明（</w:t>
            </w:r>
            <w:r>
              <w:rPr>
                <w:rFonts w:hint="eastAsia" w:ascii="仿宋" w:hAnsi="仿宋" w:eastAsia="仿宋" w:cs="仿宋"/>
                <w:b/>
                <w:color w:val="000000"/>
                <w:sz w:val="24"/>
                <w:highlight w:val="none"/>
              </w:rPr>
              <w:t xml:space="preserve">正偏离、负偏离、无偏离</w:t>
            </w:r>
            <w:r>
              <w:rPr>
                <w:rFonts w:hint="eastAsia" w:ascii="仿宋" w:hAnsi="仿宋" w:eastAsia="仿宋" w:cs="仿宋"/>
                <w:color w:val="000000"/>
                <w:sz w:val="28"/>
                <w:highlight w:val="none"/>
              </w:rPr>
              <w:t xml:space="preserve">）</w:t>
            </w:r>
            <w:r/>
          </w:p>
        </w:tc>
        <w:tc>
          <w:tcPr>
            <w:tcW w:w="1241" w:type="dxa"/>
            <w:vAlign w:val="center"/>
            <w:textDirection w:val="lrTb"/>
            <w:noWrap w:val="false"/>
          </w:tcPr>
          <w:p>
            <w:pPr>
              <w:jc w:val="center"/>
              <w:spacing w:before="100" w:line="559" w:lineRule="atLeast"/>
              <w:shd w:val="clear" w:color="auto" w:fill="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sz w:val="28"/>
                <w:szCs w:val="28"/>
                <w:highlight w:val="none"/>
                <w:lang w:val="en-US" w:eastAsia="zh-CN"/>
              </w:rPr>
              <w:t xml:space="preserve">备注</w:t>
            </w:r>
            <w:r/>
          </w:p>
        </w:tc>
      </w:tr>
      <w:tr>
        <w:trPr>
          <w:cantSplit/>
          <w:trHeight w:val="640"/>
        </w:trPr>
        <w:tc>
          <w:tcPr>
            <w:tcW w:w="545" w:type="dxa"/>
            <w:textDirection w:val="lrTb"/>
            <w:noWrap w:val="false"/>
          </w:tcPr>
          <w:p>
            <w:pPr>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c>
        <w:tc>
          <w:tcPr>
            <w:tcW w:w="3291" w:type="dxa"/>
            <w:textDirection w:val="lrTb"/>
            <w:noWrap w:val="false"/>
          </w:tcPr>
          <w:p>
            <w:pPr>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c>
        <w:tc>
          <w:tcPr>
            <w:tcW w:w="2679" w:type="dxa"/>
            <w:textDirection w:val="lrTb"/>
            <w:noWrap w:val="false"/>
          </w:tcPr>
          <w:p>
            <w:pPr>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c>
        <w:tc>
          <w:tcPr>
            <w:tcW w:w="1413" w:type="dxa"/>
            <w:textDirection w:val="lrTb"/>
            <w:noWrap w:val="false"/>
          </w:tcPr>
          <w:p>
            <w:pPr>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c>
        <w:tc>
          <w:tcPr>
            <w:tcW w:w="1241" w:type="dxa"/>
            <w:textDirection w:val="lrTb"/>
            <w:noWrap w:val="false"/>
          </w:tcPr>
          <w:p>
            <w:pPr>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c>
      </w:tr>
      <w:tr>
        <w:trPr>
          <w:cantSplit/>
          <w:trHeight w:val="640"/>
        </w:trPr>
        <w:tc>
          <w:tcPr>
            <w:tcW w:w="545" w:type="dxa"/>
            <w:textDirection w:val="lrTb"/>
            <w:noWrap w:val="false"/>
          </w:tcPr>
          <w:p>
            <w:pPr>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c>
        <w:tc>
          <w:tcPr>
            <w:tcW w:w="3291" w:type="dxa"/>
            <w:textDirection w:val="lrTb"/>
            <w:noWrap w:val="false"/>
          </w:tcPr>
          <w:p>
            <w:pPr>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c>
        <w:tc>
          <w:tcPr>
            <w:tcW w:w="2679" w:type="dxa"/>
            <w:textDirection w:val="lrTb"/>
            <w:noWrap w:val="false"/>
          </w:tcPr>
          <w:p>
            <w:pPr>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c>
        <w:tc>
          <w:tcPr>
            <w:tcW w:w="1413" w:type="dxa"/>
            <w:textDirection w:val="lrTb"/>
            <w:noWrap w:val="false"/>
          </w:tcPr>
          <w:p>
            <w:pPr>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c>
        <w:tc>
          <w:tcPr>
            <w:tcW w:w="1241" w:type="dxa"/>
            <w:textDirection w:val="lrTb"/>
            <w:noWrap w:val="false"/>
          </w:tcPr>
          <w:p>
            <w:pPr>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c>
      </w:tr>
      <w:tr>
        <w:trPr>
          <w:cantSplit/>
          <w:trHeight w:val="640"/>
        </w:trPr>
        <w:tc>
          <w:tcPr>
            <w:tcW w:w="545" w:type="dxa"/>
            <w:textDirection w:val="lrTb"/>
            <w:noWrap w:val="false"/>
          </w:tcPr>
          <w:p>
            <w:pPr>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c>
        <w:tc>
          <w:tcPr>
            <w:tcW w:w="3291" w:type="dxa"/>
            <w:textDirection w:val="lrTb"/>
            <w:noWrap w:val="false"/>
          </w:tcPr>
          <w:p>
            <w:pPr>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c>
        <w:tc>
          <w:tcPr>
            <w:tcW w:w="2679" w:type="dxa"/>
            <w:textDirection w:val="lrTb"/>
            <w:noWrap w:val="false"/>
          </w:tcPr>
          <w:p>
            <w:pPr>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c>
        <w:tc>
          <w:tcPr>
            <w:tcW w:w="1413" w:type="dxa"/>
            <w:textDirection w:val="lrTb"/>
            <w:noWrap w:val="false"/>
          </w:tcPr>
          <w:p>
            <w:pPr>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c>
        <w:tc>
          <w:tcPr>
            <w:tcW w:w="1241" w:type="dxa"/>
            <w:textDirection w:val="lrTb"/>
            <w:noWrap w:val="false"/>
          </w:tcPr>
          <w:p>
            <w:pPr>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c>
      </w:tr>
      <w:tr>
        <w:trPr>
          <w:cantSplit/>
          <w:trHeight w:val="640"/>
        </w:trPr>
        <w:tc>
          <w:tcPr>
            <w:tcW w:w="545" w:type="dxa"/>
            <w:textDirection w:val="lrTb"/>
            <w:noWrap w:val="false"/>
          </w:tcPr>
          <w:p>
            <w:pPr>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c>
        <w:tc>
          <w:tcPr>
            <w:tcW w:w="3291" w:type="dxa"/>
            <w:textDirection w:val="lrTb"/>
            <w:noWrap w:val="false"/>
          </w:tcPr>
          <w:p>
            <w:pPr>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c>
        <w:tc>
          <w:tcPr>
            <w:tcW w:w="2679" w:type="dxa"/>
            <w:textDirection w:val="lrTb"/>
            <w:noWrap w:val="false"/>
          </w:tcPr>
          <w:p>
            <w:pPr>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c>
        <w:tc>
          <w:tcPr>
            <w:tcW w:w="1413" w:type="dxa"/>
            <w:textDirection w:val="lrTb"/>
            <w:noWrap w:val="false"/>
          </w:tcPr>
          <w:p>
            <w:pPr>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c>
        <w:tc>
          <w:tcPr>
            <w:tcW w:w="1241" w:type="dxa"/>
            <w:textDirection w:val="lrTb"/>
            <w:noWrap w:val="false"/>
          </w:tcPr>
          <w:p>
            <w:pPr>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c>
      </w:tr>
      <w:tr>
        <w:trPr>
          <w:cantSplit/>
          <w:trHeight w:val="640"/>
        </w:trPr>
        <w:tc>
          <w:tcPr>
            <w:tcW w:w="545" w:type="dxa"/>
            <w:textDirection w:val="lrTb"/>
            <w:noWrap w:val="false"/>
          </w:tcPr>
          <w:p>
            <w:pPr>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c>
        <w:tc>
          <w:tcPr>
            <w:tcW w:w="3291" w:type="dxa"/>
            <w:textDirection w:val="lrTb"/>
            <w:noWrap w:val="false"/>
          </w:tcPr>
          <w:p>
            <w:pPr>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c>
        <w:tc>
          <w:tcPr>
            <w:tcW w:w="2679" w:type="dxa"/>
            <w:textDirection w:val="lrTb"/>
            <w:noWrap w:val="false"/>
          </w:tcPr>
          <w:p>
            <w:pPr>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c>
        <w:tc>
          <w:tcPr>
            <w:tcW w:w="1413" w:type="dxa"/>
            <w:textDirection w:val="lrTb"/>
            <w:noWrap w:val="false"/>
          </w:tcPr>
          <w:p>
            <w:pPr>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c>
        <w:tc>
          <w:tcPr>
            <w:tcW w:w="1241" w:type="dxa"/>
            <w:textDirection w:val="lrTb"/>
            <w:noWrap w:val="false"/>
          </w:tcPr>
          <w:p>
            <w:pPr>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c>
      </w:tr>
      <w:tr>
        <w:trPr>
          <w:cantSplit/>
          <w:trHeight w:val="640"/>
        </w:trPr>
        <w:tc>
          <w:tcPr>
            <w:tcW w:w="545" w:type="dxa"/>
            <w:textDirection w:val="lrTb"/>
            <w:noWrap w:val="false"/>
          </w:tcPr>
          <w:p>
            <w:pPr>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c>
        <w:tc>
          <w:tcPr>
            <w:tcW w:w="3291" w:type="dxa"/>
            <w:textDirection w:val="lrTb"/>
            <w:noWrap w:val="false"/>
          </w:tcPr>
          <w:p>
            <w:pPr>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c>
        <w:tc>
          <w:tcPr>
            <w:tcW w:w="2679" w:type="dxa"/>
            <w:textDirection w:val="lrTb"/>
            <w:noWrap w:val="false"/>
          </w:tcPr>
          <w:p>
            <w:pPr>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c>
        <w:tc>
          <w:tcPr>
            <w:tcW w:w="1413" w:type="dxa"/>
            <w:textDirection w:val="lrTb"/>
            <w:noWrap w:val="false"/>
          </w:tcPr>
          <w:p>
            <w:pPr>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c>
        <w:tc>
          <w:tcPr>
            <w:tcW w:w="1241" w:type="dxa"/>
            <w:textDirection w:val="lrTb"/>
            <w:noWrap w:val="false"/>
          </w:tcPr>
          <w:p>
            <w:pPr>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c>
      </w:tr>
      <w:tr>
        <w:trPr>
          <w:cantSplit/>
          <w:trHeight w:val="640"/>
        </w:trPr>
        <w:tc>
          <w:tcPr>
            <w:tcW w:w="545" w:type="dxa"/>
            <w:textDirection w:val="lrTb"/>
            <w:noWrap w:val="false"/>
          </w:tcPr>
          <w:p>
            <w:pPr>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c>
        <w:tc>
          <w:tcPr>
            <w:tcW w:w="3291" w:type="dxa"/>
            <w:textDirection w:val="lrTb"/>
            <w:noWrap w:val="false"/>
          </w:tcPr>
          <w:p>
            <w:pPr>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c>
        <w:tc>
          <w:tcPr>
            <w:tcW w:w="2679" w:type="dxa"/>
            <w:textDirection w:val="lrTb"/>
            <w:noWrap w:val="false"/>
          </w:tcPr>
          <w:p>
            <w:pPr>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c>
        <w:tc>
          <w:tcPr>
            <w:tcW w:w="1413" w:type="dxa"/>
            <w:textDirection w:val="lrTb"/>
            <w:noWrap w:val="false"/>
          </w:tcPr>
          <w:p>
            <w:pPr>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c>
        <w:tc>
          <w:tcPr>
            <w:tcW w:w="1241" w:type="dxa"/>
            <w:textDirection w:val="lrTb"/>
            <w:noWrap w:val="false"/>
          </w:tcPr>
          <w:p>
            <w:pPr>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c>
      </w:tr>
      <w:tr>
        <w:trPr>
          <w:cantSplit/>
          <w:trHeight w:val="640"/>
        </w:trPr>
        <w:tc>
          <w:tcPr>
            <w:tcW w:w="545" w:type="dxa"/>
            <w:textDirection w:val="lrTb"/>
            <w:noWrap w:val="false"/>
          </w:tcPr>
          <w:p>
            <w:pPr>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c>
        <w:tc>
          <w:tcPr>
            <w:tcW w:w="3291" w:type="dxa"/>
            <w:textDirection w:val="lrTb"/>
            <w:noWrap w:val="false"/>
          </w:tcPr>
          <w:p>
            <w:pPr>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w:t>
            </w:r>
            <w:r/>
          </w:p>
        </w:tc>
        <w:tc>
          <w:tcPr>
            <w:tcW w:w="2679" w:type="dxa"/>
            <w:textDirection w:val="lrTb"/>
            <w:noWrap w:val="false"/>
          </w:tcPr>
          <w:p>
            <w:pPr>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c>
        <w:tc>
          <w:tcPr>
            <w:tcW w:w="1413" w:type="dxa"/>
            <w:textDirection w:val="lrTb"/>
            <w:noWrap w:val="false"/>
          </w:tcPr>
          <w:p>
            <w:pPr>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c>
        <w:tc>
          <w:tcPr>
            <w:tcW w:w="1241" w:type="dxa"/>
            <w:textDirection w:val="lrTb"/>
            <w:noWrap w:val="false"/>
          </w:tcPr>
          <w:p>
            <w:pPr>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c>
      </w:tr>
    </w:tbl>
    <w:p>
      <w:pPr>
        <w:spacing w:line="500" w:lineRule="exact"/>
        <w:rPr>
          <w:rFonts w:hint="eastAsia" w:ascii="仿宋" w:hAnsi="仿宋" w:eastAsia="仿宋" w:cs="仿宋"/>
          <w:b/>
          <w:bCs/>
          <w:sz w:val="24"/>
          <w:szCs w:val="28"/>
          <w:highlight w:val="none"/>
        </w:rPr>
      </w:pPr>
      <w:r>
        <w:rPr>
          <w:rFonts w:hint="eastAsia" w:ascii="仿宋" w:hAnsi="仿宋" w:eastAsia="仿宋" w:cs="仿宋"/>
          <w:b/>
          <w:bCs/>
          <w:sz w:val="24"/>
          <w:szCs w:val="28"/>
          <w:highlight w:val="none"/>
          <w:lang w:val="en-US" w:eastAsia="zh-CN"/>
        </w:rPr>
        <w:t xml:space="preserve">注：</w:t>
      </w:r>
      <w:r>
        <w:rPr>
          <w:rFonts w:hint="eastAsia" w:ascii="仿宋" w:hAnsi="仿宋" w:eastAsia="仿宋" w:cs="仿宋"/>
          <w:b/>
          <w:bCs/>
          <w:sz w:val="24"/>
          <w:szCs w:val="28"/>
          <w:highlight w:val="none"/>
        </w:rPr>
        <w:t xml:space="preserve">1、凡投标文件中所投货物或服务与招标文件有偏差的（包括正偏差，用+号表示和负偏差，用-号表示），均应在此表中详细列出并说明理由（内容较多的可以标注见投标文件第几页），未在此表中列出的视同完全满足招标文件要求。</w:t>
      </w:r>
      <w:r/>
    </w:p>
    <w:p>
      <w:pPr>
        <w:spacing w:line="500" w:lineRule="exact"/>
        <w:rPr>
          <w:rFonts w:hint="eastAsia" w:ascii="仿宋" w:hAnsi="仿宋" w:eastAsia="仿宋" w:cs="仿宋"/>
          <w:b/>
          <w:bCs/>
          <w:sz w:val="24"/>
          <w:szCs w:val="28"/>
          <w:highlight w:val="none"/>
        </w:rPr>
      </w:pPr>
      <w:r>
        <w:rPr>
          <w:rFonts w:hint="eastAsia" w:ascii="仿宋" w:hAnsi="仿宋" w:eastAsia="仿宋" w:cs="仿宋"/>
          <w:b/>
          <w:bCs/>
          <w:sz w:val="24"/>
          <w:szCs w:val="28"/>
          <w:highlight w:val="none"/>
        </w:rPr>
        <w:t xml:space="preserve">2、投标人所投产品如与招标文件要求的规格及配置不一致，则须在上表偏离说明中详细注明。</w:t>
      </w:r>
      <w:r/>
    </w:p>
    <w:p>
      <w:pPr>
        <w:spacing w:line="500" w:lineRule="exact"/>
        <w:rPr>
          <w:rFonts w:hint="eastAsia" w:ascii="仿宋" w:hAnsi="仿宋" w:eastAsia="仿宋" w:cs="仿宋"/>
          <w:b/>
          <w:bCs/>
          <w:sz w:val="24"/>
          <w:szCs w:val="28"/>
          <w:highlight w:val="none"/>
        </w:rPr>
      </w:pPr>
      <w:r>
        <w:rPr>
          <w:rFonts w:hint="eastAsia" w:ascii="仿宋" w:hAnsi="仿宋" w:eastAsia="仿宋" w:cs="仿宋"/>
          <w:b/>
          <w:bCs/>
          <w:sz w:val="24"/>
          <w:szCs w:val="28"/>
          <w:highlight w:val="none"/>
        </w:rPr>
        <w:t xml:space="preserve">3、响应内容可后附详细说明及技术资料，并注明投标文件中对应的页码范围。</w:t>
      </w:r>
      <w:r/>
    </w:p>
    <w:p>
      <w:pPr>
        <w:jc w:val="center"/>
        <w:rPr>
          <w:rFonts w:hint="eastAsia" w:ascii="仿宋" w:hAnsi="仿宋" w:eastAsia="仿宋" w:cs="仿宋"/>
          <w:b/>
          <w:color w:val="000000" w:themeColor="text1"/>
          <w:sz w:val="36"/>
          <w:highlight w:val="none"/>
          <w14:textFill>
            <w14:solidFill>
              <w14:schemeClr w14:val="tx1"/>
            </w14:solidFill>
          </w14:textFill>
        </w:rPr>
      </w:pPr>
      <w:r>
        <w:rPr>
          <w:rFonts w:hint="eastAsia" w:ascii="仿宋" w:hAnsi="仿宋" w:eastAsia="仿宋" w:cs="仿宋"/>
          <w:b/>
          <w:color w:val="000000" w:themeColor="text1"/>
          <w:sz w:val="36"/>
          <w:highlight w:val="none"/>
          <w14:textFill>
            <w14:solidFill>
              <w14:schemeClr w14:val="tx1"/>
            </w14:solidFill>
          </w14:textFill>
        </w:rPr>
      </w:r>
      <w:r/>
    </w:p>
    <w:p>
      <w:pPr>
        <w:pStyle w:val="926"/>
        <w:rPr>
          <w:rFonts w:hint="eastAsia" w:ascii="仿宋" w:hAnsi="仿宋" w:eastAsia="仿宋" w:cs="仿宋"/>
          <w:color w:val="000000" w:themeColor="text1"/>
          <w:highlight w:val="none"/>
          <w14:textFill>
            <w14:solidFill>
              <w14:schemeClr w14:val="tx1"/>
            </w14:solidFill>
          </w14:textFill>
        </w:rPr>
        <w:outlineLvl w:val="1"/>
      </w:pPr>
      <w:r>
        <w:rPr>
          <w:rFonts w:hint="eastAsia" w:ascii="仿宋" w:hAnsi="仿宋" w:eastAsia="仿宋" w:cs="仿宋"/>
          <w:color w:val="000000" w:themeColor="text1"/>
          <w:highlight w:val="none"/>
          <w14:textFill>
            <w14:solidFill>
              <w14:schemeClr w14:val="tx1"/>
            </w14:solidFill>
          </w14:textFill>
        </w:rPr>
      </w:r>
      <w:r/>
    </w:p>
    <w:p>
      <w:pPr>
        <w:pStyle w:val="926"/>
        <w:rPr>
          <w:rFonts w:hint="eastAsia" w:ascii="仿宋" w:hAnsi="仿宋" w:eastAsia="仿宋" w:cs="仿宋"/>
          <w:highlight w:val="none"/>
          <w14:textFill>
            <w14:solidFill>
              <w14:schemeClr w14:val="tx1"/>
            </w14:solidFill>
          </w14:textFill>
        </w:rPr>
        <w:outlineLvl w:val="1"/>
      </w:pPr>
      <w:r>
        <w:rPr>
          <w:rFonts w:hint="eastAsia" w:ascii="仿宋" w:hAnsi="仿宋" w:eastAsia="仿宋" w:cs="仿宋"/>
          <w:color w:val="000000" w:themeColor="text1"/>
          <w:highlight w:val="none"/>
          <w14:textFill>
            <w14:solidFill>
              <w14:schemeClr w14:val="tx1"/>
            </w14:solidFill>
          </w14:textFill>
        </w:rPr>
      </w:r>
      <w:r>
        <w:rPr>
          <w:rFonts w:hint="eastAsia" w:ascii="仿宋" w:hAnsi="仿宋" w:eastAsia="仿宋" w:cs="仿宋"/>
          <w:color w:val="000000" w:themeColor="text1"/>
          <w:highlight w:val="none"/>
          <w14:textFill>
            <w14:solidFill>
              <w14:schemeClr w14:val="tx1"/>
            </w14:solidFill>
          </w14:textFill>
        </w:rPr>
      </w:r>
      <w:r/>
    </w:p>
    <w:p>
      <w:pPr>
        <w:pStyle w:val="926"/>
        <w:rPr>
          <w:rFonts w:hint="eastAsia" w:ascii="仿宋" w:hAnsi="仿宋" w:eastAsia="仿宋" w:cs="仿宋"/>
          <w:highlight w:val="none"/>
          <w14:textFill>
            <w14:solidFill>
              <w14:schemeClr w14:val="tx1"/>
            </w14:solidFill>
          </w14:textFill>
        </w:rPr>
        <w:outlineLvl w:val="1"/>
      </w:pPr>
      <w:r>
        <w:rPr>
          <w:rFonts w:hint="eastAsia" w:ascii="仿宋" w:hAnsi="仿宋" w:eastAsia="仿宋" w:cs="仿宋"/>
          <w:color w:val="000000" w:themeColor="text1"/>
          <w:highlight w:val="none"/>
          <w14:textFill>
            <w14:solidFill>
              <w14:schemeClr w14:val="tx1"/>
            </w14:solidFill>
          </w14:textFill>
        </w:rPr>
      </w:r>
      <w:r/>
    </w:p>
    <w:p>
      <w:pPr>
        <w:pStyle w:val="926"/>
        <w:rPr>
          <w:rFonts w:hint="eastAsia" w:ascii="仿宋" w:hAnsi="仿宋" w:eastAsia="仿宋" w:cs="仿宋"/>
          <w:color w:val="000000" w:themeColor="text1"/>
          <w:highlight w:val="none"/>
          <w14:textFill>
            <w14:solidFill>
              <w14:schemeClr w14:val="tx1"/>
            </w14:solidFill>
          </w14:textFill>
        </w:rPr>
        <w:outlineLvl w:val="1"/>
      </w:pPr>
      <w:r>
        <w:rPr>
          <w:rFonts w:hint="eastAsia" w:ascii="仿宋" w:hAnsi="仿宋" w:eastAsia="仿宋" w:cs="仿宋"/>
          <w:color w:val="000000" w:themeColor="text1"/>
          <w:highlight w:val="none"/>
          <w14:textFill>
            <w14:solidFill>
              <w14:schemeClr w14:val="tx1"/>
            </w14:solidFill>
          </w14:textFill>
        </w:rPr>
      </w:r>
      <w:r/>
    </w:p>
    <w:p>
      <w:pPr>
        <w:pStyle w:val="926"/>
        <w:rPr>
          <w:rFonts w:hint="eastAsia" w:ascii="仿宋" w:hAnsi="仿宋" w:eastAsia="仿宋" w:cs="仿宋"/>
          <w:color w:val="000000" w:themeColor="text1"/>
          <w:highlight w:val="none"/>
          <w14:textFill>
            <w14:solidFill>
              <w14:schemeClr w14:val="tx1"/>
            </w14:solidFill>
          </w14:textFill>
        </w:rPr>
        <w:outlineLvl w:val="1"/>
      </w:pPr>
      <w:r>
        <w:rPr>
          <w:rFonts w:hint="eastAsia" w:ascii="仿宋" w:hAnsi="仿宋" w:eastAsia="仿宋" w:cs="仿宋"/>
          <w:color w:val="000000" w:themeColor="text1"/>
          <w:highlight w:val="none"/>
          <w14:textFill>
            <w14:solidFill>
              <w14:schemeClr w14:val="tx1"/>
            </w14:solidFill>
          </w14:textFill>
        </w:rPr>
      </w:r>
      <w:r/>
    </w:p>
    <w:p>
      <w:pPr>
        <w:pStyle w:val="926"/>
        <w:rPr>
          <w:rFonts w:hint="eastAsia" w:ascii="仿宋" w:hAnsi="仿宋" w:eastAsia="仿宋" w:cs="仿宋"/>
          <w:color w:val="000000" w:themeColor="text1"/>
          <w:highlight w:val="none"/>
          <w14:textFill>
            <w14:solidFill>
              <w14:schemeClr w14:val="tx1"/>
            </w14:solidFill>
          </w14:textFill>
        </w:rPr>
        <w:outlineLvl w:val="1"/>
      </w:pPr>
      <w:r>
        <w:rPr>
          <w:rFonts w:hint="eastAsia" w:ascii="仿宋" w:hAnsi="仿宋" w:eastAsia="仿宋" w:cs="仿宋"/>
          <w:color w:val="000000" w:themeColor="text1"/>
          <w:highlight w:val="none"/>
          <w:lang w:eastAsia="zh-CN"/>
          <w14:textFill>
            <w14:solidFill>
              <w14:schemeClr w14:val="tx1"/>
            </w14:solidFill>
          </w14:textFill>
        </w:rPr>
        <w:t xml:space="preserve">八</w:t>
      </w:r>
      <w:r>
        <w:rPr>
          <w:rFonts w:hint="eastAsia" w:ascii="仿宋" w:hAnsi="仿宋" w:eastAsia="仿宋" w:cs="仿宋"/>
          <w:color w:val="000000" w:themeColor="text1"/>
          <w:highlight w:val="none"/>
          <w14:textFill>
            <w14:solidFill>
              <w14:schemeClr w14:val="tx1"/>
            </w14:solidFill>
          </w14:textFill>
        </w:rPr>
        <w:t xml:space="preserve">、项目组人员</w:t>
      </w:r>
      <w:r/>
    </w:p>
    <w:p>
      <w:pPr>
        <w:jc w:val="center"/>
        <w:spacing w:before="100" w:beforeAutospacing="1" w:after="100" w:afterAutospacing="1" w:line="600" w:lineRule="exact"/>
        <w:widowControl/>
        <w:rPr>
          <w:rFonts w:hint="eastAsia" w:ascii="仿宋" w:hAnsi="仿宋" w:eastAsia="仿宋" w:cs="仿宋"/>
          <w:b/>
          <w:bCs/>
          <w:color w:val="000000" w:themeColor="text1"/>
          <w:sz w:val="32"/>
          <w:szCs w:val="32"/>
          <w:highlight w:val="none"/>
          <w14:textFill>
            <w14:solidFill>
              <w14:schemeClr w14:val="tx1"/>
            </w14:solidFill>
          </w14:textFill>
        </w:rPr>
      </w:pPr>
      <w:r>
        <w:rPr>
          <w:rFonts w:hint="eastAsia" w:ascii="仿宋" w:hAnsi="仿宋" w:eastAsia="仿宋" w:cs="仿宋"/>
          <w:b/>
          <w:bCs/>
          <w:color w:val="000000" w:themeColor="text1"/>
          <w:sz w:val="32"/>
          <w:szCs w:val="32"/>
          <w:highlight w:val="none"/>
          <w:lang w:bidi="ar"/>
          <w14:textFill>
            <w14:solidFill>
              <w14:schemeClr w14:val="tx1"/>
            </w14:solidFill>
          </w14:textFill>
        </w:rPr>
        <w:t xml:space="preserve">项目组成员</w:t>
      </w:r>
      <w:r/>
    </w:p>
    <w:tbl>
      <w:tblPr>
        <w:tblStyle w:val="897"/>
        <w:tblpPr w:horzAnchor="margin" w:tblpXSpec="center" w:vertAnchor="text" w:tblpY="74" w:leftFromText="180" w:topFromText="0" w:rightFromText="180" w:bottomFromText="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1843"/>
        <w:gridCol w:w="992"/>
        <w:gridCol w:w="1984"/>
        <w:gridCol w:w="1702"/>
        <w:gridCol w:w="962"/>
      </w:tblGrid>
      <w:tr>
        <w:trPr>
          <w:trHeight w:val="836"/>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jc w:val="center"/>
              <w:spacing w:beforeAutospacing="1" w:line="560" w:lineRule="exact"/>
              <w:widowControl/>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姓名</w:t>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jc w:val="center"/>
              <w:spacing w:beforeAutospacing="1" w:line="560" w:lineRule="exact"/>
              <w:widowControl/>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职务</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spacing w:beforeAutospacing="1" w:line="560" w:lineRule="exact"/>
              <w:widowControl/>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学历</w:t>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ind w:firstLine="280"/>
              <w:spacing w:beforeAutospacing="1" w:line="560" w:lineRule="exact"/>
              <w:widowControl/>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身份证号</w:t>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jc w:val="center"/>
              <w:spacing w:beforeAutospacing="1" w:line="560" w:lineRule="exact"/>
              <w:widowControl/>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相关证书</w:t>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spacing w:beforeAutospacing="1" w:line="560" w:lineRule="exact"/>
              <w:widowControl/>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备注</w:t>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ind w:firstLine="560"/>
              <w:jc w:val="center"/>
              <w:spacing w:line="560" w:lineRule="exact"/>
              <w:widowControl/>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jc w:val="center"/>
              <w:spacing w:before="100" w:beforeAutospacing="1" w:after="100" w:afterAutospacing="1"/>
              <w:widowControl/>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项目负责人</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firstLine="560"/>
              <w:jc w:val="center"/>
              <w:spacing w:line="560" w:lineRule="exact"/>
              <w:widowControl/>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ind w:firstLine="560"/>
              <w:jc w:val="center"/>
              <w:spacing w:line="560" w:lineRule="exact"/>
              <w:widowControl/>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ind w:firstLine="560"/>
              <w:jc w:val="center"/>
              <w:spacing w:line="560" w:lineRule="exact"/>
              <w:widowControl/>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ind w:firstLine="560"/>
              <w:jc w:val="center"/>
              <w:spacing w:line="560" w:lineRule="exact"/>
              <w:widowControl/>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ind w:firstLine="560"/>
              <w:jc w:val="center"/>
              <w:spacing w:line="560" w:lineRule="exact"/>
              <w:widowControl/>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jc w:val="center"/>
              <w:spacing w:before="100" w:beforeAutospacing="1" w:after="100" w:afterAutospacing="1"/>
              <w:widowControl/>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lang w:bidi="ar"/>
                <w14:textFill>
                  <w14:solidFill>
                    <w14:schemeClr w14:val="tx1"/>
                  </w14:solidFill>
                </w14:textFill>
              </w:rPr>
              <w:t xml:space="preserve">......</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firstLine="560"/>
              <w:jc w:val="center"/>
              <w:spacing w:line="560" w:lineRule="exact"/>
              <w:widowControl/>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ind w:firstLine="560"/>
              <w:jc w:val="center"/>
              <w:spacing w:line="560" w:lineRule="exact"/>
              <w:widowControl/>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ind w:firstLine="560"/>
              <w:jc w:val="center"/>
              <w:spacing w:line="560" w:lineRule="exact"/>
              <w:widowControl/>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ind w:firstLine="560"/>
              <w:jc w:val="center"/>
              <w:spacing w:line="560" w:lineRule="exact"/>
              <w:widowControl/>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ind w:firstLine="560"/>
              <w:jc w:val="center"/>
              <w:spacing w:line="560" w:lineRule="exact"/>
              <w:widowControl/>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ind w:firstLine="280"/>
              <w:jc w:val="left"/>
              <w:spacing w:before="100" w:beforeAutospacing="1" w:after="100" w:afterAutospacing="1"/>
              <w:widowControl/>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lang w:bidi="ar"/>
                <w14:textFill>
                  <w14:solidFill>
                    <w14:schemeClr w14:val="tx1"/>
                  </w14:solidFill>
                </w14:textFill>
              </w:rPr>
              <w:t xml:space="preserve">......</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firstLine="560"/>
              <w:jc w:val="center"/>
              <w:spacing w:line="560" w:lineRule="exact"/>
              <w:widowControl/>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ind w:firstLine="560"/>
              <w:jc w:val="center"/>
              <w:spacing w:line="560" w:lineRule="exact"/>
              <w:widowControl/>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ind w:firstLine="560"/>
              <w:jc w:val="center"/>
              <w:spacing w:line="560" w:lineRule="exact"/>
              <w:widowControl/>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ind w:firstLine="560"/>
              <w:jc w:val="center"/>
              <w:spacing w:line="560" w:lineRule="exact"/>
              <w:widowControl/>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ind w:firstLine="560"/>
              <w:jc w:val="center"/>
              <w:spacing w:line="560" w:lineRule="exact"/>
              <w:widowControl/>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jc w:val="left"/>
              <w:spacing w:before="100" w:beforeAutospacing="1" w:after="100" w:afterAutospacing="1"/>
              <w:widowControl/>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firstLine="560"/>
              <w:jc w:val="center"/>
              <w:spacing w:line="560" w:lineRule="exact"/>
              <w:widowControl/>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ind w:firstLine="560"/>
              <w:jc w:val="center"/>
              <w:spacing w:line="560" w:lineRule="exact"/>
              <w:widowControl/>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ind w:firstLine="560"/>
              <w:jc w:val="center"/>
              <w:spacing w:line="560" w:lineRule="exact"/>
              <w:widowControl/>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ind w:firstLine="560"/>
              <w:jc w:val="center"/>
              <w:spacing w:line="560" w:lineRule="exact"/>
              <w:widowControl/>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ind w:firstLine="560"/>
              <w:jc w:val="center"/>
              <w:spacing w:line="560" w:lineRule="exact"/>
              <w:widowControl/>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jc w:val="left"/>
              <w:spacing w:before="100" w:beforeAutospacing="1" w:after="100" w:afterAutospacing="1"/>
              <w:widowControl/>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firstLine="560"/>
              <w:jc w:val="center"/>
              <w:spacing w:line="560" w:lineRule="exact"/>
              <w:widowControl/>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ind w:firstLine="560"/>
              <w:jc w:val="center"/>
              <w:spacing w:line="560" w:lineRule="exact"/>
              <w:widowControl/>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ind w:firstLine="560"/>
              <w:jc w:val="center"/>
              <w:spacing w:line="560" w:lineRule="exact"/>
              <w:widowControl/>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ind w:firstLine="560"/>
              <w:jc w:val="center"/>
              <w:spacing w:line="560" w:lineRule="exact"/>
              <w:widowControl/>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ind w:firstLine="560"/>
              <w:jc w:val="center"/>
              <w:spacing w:line="560" w:lineRule="exact"/>
              <w:widowControl/>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ind w:firstLine="560"/>
              <w:jc w:val="center"/>
              <w:spacing w:line="560" w:lineRule="exact"/>
              <w:widowControl/>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firstLine="560"/>
              <w:jc w:val="center"/>
              <w:spacing w:line="560" w:lineRule="exact"/>
              <w:widowControl/>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ind w:firstLine="560"/>
              <w:jc w:val="center"/>
              <w:spacing w:line="560" w:lineRule="exact"/>
              <w:widowControl/>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ind w:firstLine="560"/>
              <w:jc w:val="center"/>
              <w:spacing w:line="560" w:lineRule="exact"/>
              <w:widowControl/>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ind w:firstLine="560"/>
              <w:jc w:val="center"/>
              <w:spacing w:line="560" w:lineRule="exact"/>
              <w:widowControl/>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ind w:firstLine="560"/>
              <w:jc w:val="center"/>
              <w:spacing w:line="560" w:lineRule="exact"/>
              <w:widowControl/>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ind w:firstLine="560"/>
              <w:jc w:val="center"/>
              <w:spacing w:line="560" w:lineRule="exact"/>
              <w:widowControl/>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firstLine="560"/>
              <w:jc w:val="center"/>
              <w:spacing w:line="560" w:lineRule="exact"/>
              <w:widowControl/>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ind w:firstLine="560"/>
              <w:jc w:val="center"/>
              <w:spacing w:line="560" w:lineRule="exact"/>
              <w:widowControl/>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ind w:firstLine="560"/>
              <w:jc w:val="center"/>
              <w:spacing w:line="560" w:lineRule="exact"/>
              <w:widowControl/>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ind w:firstLine="560"/>
              <w:jc w:val="center"/>
              <w:spacing w:line="560" w:lineRule="exact"/>
              <w:widowControl/>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ind w:firstLine="560"/>
              <w:jc w:val="center"/>
              <w:spacing w:line="560" w:lineRule="exact"/>
              <w:widowControl/>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ind w:firstLine="560"/>
              <w:jc w:val="center"/>
              <w:spacing w:line="560" w:lineRule="exact"/>
              <w:widowControl/>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firstLine="560"/>
              <w:jc w:val="center"/>
              <w:spacing w:line="560" w:lineRule="exact"/>
              <w:widowControl/>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ind w:firstLine="560"/>
              <w:jc w:val="center"/>
              <w:spacing w:line="560" w:lineRule="exact"/>
              <w:widowControl/>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ind w:firstLine="560"/>
              <w:jc w:val="center"/>
              <w:spacing w:line="560" w:lineRule="exact"/>
              <w:widowControl/>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ind w:firstLine="560"/>
              <w:jc w:val="center"/>
              <w:spacing w:line="560" w:lineRule="exact"/>
              <w:widowControl/>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ind w:firstLine="560"/>
              <w:jc w:val="center"/>
              <w:spacing w:line="560" w:lineRule="exact"/>
              <w:widowControl/>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ind w:firstLine="560"/>
              <w:jc w:val="center"/>
              <w:spacing w:line="560" w:lineRule="exact"/>
              <w:widowControl/>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firstLine="560"/>
              <w:jc w:val="center"/>
              <w:spacing w:line="560" w:lineRule="exact"/>
              <w:widowControl/>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ind w:firstLine="560"/>
              <w:jc w:val="center"/>
              <w:spacing w:line="560" w:lineRule="exact"/>
              <w:widowControl/>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ind w:firstLine="560"/>
              <w:jc w:val="center"/>
              <w:spacing w:line="560" w:lineRule="exact"/>
              <w:widowControl/>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ind w:firstLine="560"/>
              <w:jc w:val="center"/>
              <w:spacing w:line="560" w:lineRule="exact"/>
              <w:widowControl/>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ind w:firstLine="560"/>
              <w:jc w:val="center"/>
              <w:spacing w:line="560" w:lineRule="exact"/>
              <w:widowControl/>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ind w:firstLine="560"/>
              <w:jc w:val="center"/>
              <w:spacing w:line="560" w:lineRule="exact"/>
              <w:widowControl/>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firstLine="560"/>
              <w:jc w:val="center"/>
              <w:spacing w:line="560" w:lineRule="exact"/>
              <w:widowControl/>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ind w:firstLine="560"/>
              <w:jc w:val="center"/>
              <w:spacing w:line="560" w:lineRule="exact"/>
              <w:widowControl/>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ind w:firstLine="560"/>
              <w:jc w:val="center"/>
              <w:spacing w:line="560" w:lineRule="exact"/>
              <w:widowControl/>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ind w:firstLine="560"/>
              <w:jc w:val="center"/>
              <w:spacing w:line="560" w:lineRule="exact"/>
              <w:widowControl/>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r>
            <w:r/>
          </w:p>
        </w:tc>
      </w:tr>
    </w:tbl>
    <w:p>
      <w:pPr>
        <w:ind w:firstLine="398"/>
        <w:jc w:val="left"/>
        <w:spacing w:before="100" w:beforeAutospacing="1" w:after="100" w:afterAutospacing="1" w:line="460" w:lineRule="exact"/>
        <w:widowControl/>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b/>
          <w:color w:val="000000" w:themeColor="text1"/>
          <w:sz w:val="24"/>
          <w:szCs w:val="24"/>
          <w:highlight w:val="none"/>
          <w:lang w:bidi="ar"/>
          <w14:textFill>
            <w14:solidFill>
              <w14:schemeClr w14:val="tx1"/>
            </w14:solidFill>
          </w14:textFill>
        </w:rPr>
        <w:t xml:space="preserve">注：如投标人中标，项目组成员必须按本表承诺人员操作，不得随意更换。按招标文件要求附相关人员证书。</w:t>
      </w:r>
      <w:r/>
    </w:p>
    <w:p>
      <w:pPr>
        <w:ind w:firstLine="280"/>
        <w:jc w:val="left"/>
        <w:spacing w:before="100" w:beforeAutospacing="1" w:after="100" w:afterAutospacing="1" w:line="500" w:lineRule="exact"/>
        <w:widowControl/>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p>
      <w:pPr>
        <w:pStyle w:val="928"/>
        <w:spacing w:line="500" w:lineRule="exact"/>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br w:type="page" w:clear="all"/>
      </w:r>
      <w:bookmarkStart w:id="224" w:name="_Toc11176"/>
      <w:r>
        <w:rPr>
          <w:rFonts w:hint="eastAsia" w:ascii="仿宋" w:hAnsi="仿宋" w:eastAsia="仿宋" w:cs="仿宋"/>
          <w:b/>
          <w:color w:val="000000" w:themeColor="text1"/>
          <w:sz w:val="32"/>
          <w:highlight w:val="none"/>
          <w:lang w:eastAsia="zh-CN"/>
          <w14:textFill>
            <w14:solidFill>
              <w14:schemeClr w14:val="tx1"/>
            </w14:solidFill>
          </w14:textFill>
        </w:rPr>
        <w:t xml:space="preserve">九</w:t>
      </w:r>
      <w:r>
        <w:rPr>
          <w:rFonts w:hint="eastAsia" w:ascii="仿宋" w:hAnsi="仿宋" w:eastAsia="仿宋" w:cs="仿宋"/>
          <w:b/>
          <w:color w:val="000000" w:themeColor="text1"/>
          <w:sz w:val="32"/>
          <w:highlight w:val="none"/>
          <w14:textFill>
            <w14:solidFill>
              <w14:schemeClr w14:val="tx1"/>
            </w14:solidFill>
          </w14:textFill>
        </w:rPr>
        <w:t xml:space="preserve">、</w:t>
      </w:r>
      <w:bookmarkEnd w:id="224"/>
      <w:r>
        <w:rPr>
          <w:rFonts w:hint="eastAsia" w:ascii="仿宋" w:hAnsi="仿宋" w:eastAsia="仿宋" w:cs="仿宋"/>
          <w:b/>
          <w:color w:val="000000" w:themeColor="text1"/>
          <w:sz w:val="32"/>
          <w:highlight w:val="none"/>
          <w14:textFill>
            <w14:solidFill>
              <w14:schemeClr w14:val="tx1"/>
            </w14:solidFill>
          </w14:textFill>
        </w:rPr>
        <w:t xml:space="preserve">企业业绩</w:t>
      </w:r>
      <w:r/>
    </w:p>
    <w:p>
      <w:pPr>
        <w:pStyle w:val="929"/>
        <w:jc w:val="center"/>
        <w:rPr>
          <w:rFonts w:hint="eastAsia" w:ascii="仿宋" w:hAnsi="仿宋" w:eastAsia="仿宋" w:cs="仿宋"/>
          <w:b/>
          <w:color w:val="000000" w:themeColor="text1"/>
          <w:sz w:val="32"/>
          <w:szCs w:val="32"/>
          <w:highlight w:val="none"/>
          <w14:textFill>
            <w14:solidFill>
              <w14:schemeClr w14:val="tx1"/>
            </w14:solidFill>
          </w14:textFill>
        </w:rPr>
      </w:pPr>
      <w:r>
        <w:rPr>
          <w:rFonts w:hint="eastAsia" w:ascii="仿宋" w:hAnsi="仿宋" w:eastAsia="仿宋" w:cs="仿宋"/>
          <w:b/>
          <w:color w:val="000000" w:themeColor="text1"/>
          <w:sz w:val="32"/>
          <w:szCs w:val="32"/>
          <w:highlight w:val="none"/>
          <w14:textFill>
            <w14:solidFill>
              <w14:schemeClr w14:val="tx1"/>
            </w14:solidFill>
          </w14:textFill>
        </w:rPr>
        <w:t xml:space="preserve">投标人承担类似项目业绩一览表</w:t>
      </w:r>
      <w:r/>
    </w:p>
    <w:tbl>
      <w:tblPr>
        <w:tblStyle w:val="897"/>
        <w:tblW w:w="888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1229"/>
        <w:gridCol w:w="3827"/>
        <w:gridCol w:w="2433"/>
        <w:gridCol w:w="1395"/>
      </w:tblGrid>
      <w:tr>
        <w:trPr>
          <w:jc w:val="center"/>
          <w:trHeight w:val="753"/>
        </w:trPr>
        <w:tc>
          <w:tcPr>
            <w:tcW w:w="1229" w:type="dxa"/>
            <w:textDirection w:val="lrTb"/>
            <w:noWrap w:val="false"/>
          </w:tcPr>
          <w:p>
            <w:pPr>
              <w:pStyle w:val="930"/>
              <w:jc w:val="center"/>
              <w:spacing w:line="560" w:lineRule="exact"/>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序号</w:t>
            </w:r>
            <w:r/>
          </w:p>
        </w:tc>
        <w:tc>
          <w:tcPr>
            <w:tcW w:w="3827" w:type="dxa"/>
            <w:vAlign w:val="center"/>
            <w:textDirection w:val="lrTb"/>
            <w:noWrap w:val="false"/>
          </w:tcPr>
          <w:p>
            <w:pPr>
              <w:pStyle w:val="930"/>
              <w:jc w:val="center"/>
              <w:spacing w:line="560" w:lineRule="exact"/>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项目名称</w:t>
            </w:r>
            <w:r/>
          </w:p>
        </w:tc>
        <w:tc>
          <w:tcPr>
            <w:tcW w:w="2433" w:type="dxa"/>
            <w:vAlign w:val="center"/>
            <w:textDirection w:val="lrTb"/>
            <w:noWrap w:val="false"/>
          </w:tcPr>
          <w:p>
            <w:pPr>
              <w:pStyle w:val="930"/>
              <w:jc w:val="center"/>
              <w:spacing w:line="560" w:lineRule="exact"/>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采购单位</w:t>
            </w:r>
            <w:r/>
          </w:p>
        </w:tc>
        <w:tc>
          <w:tcPr>
            <w:tcW w:w="1395" w:type="dxa"/>
            <w:vAlign w:val="center"/>
            <w:textDirection w:val="lrTb"/>
            <w:noWrap w:val="false"/>
          </w:tcPr>
          <w:p>
            <w:pPr>
              <w:pStyle w:val="930"/>
              <w:jc w:val="center"/>
              <w:spacing w:line="560" w:lineRule="exact"/>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合同金额</w:t>
            </w:r>
            <w:r/>
          </w:p>
        </w:tc>
      </w:tr>
      <w:tr>
        <w:trPr>
          <w:jc w:val="center"/>
          <w:trHeight w:val="1510"/>
        </w:trPr>
        <w:tc>
          <w:tcPr>
            <w:tcW w:w="1229" w:type="dxa"/>
            <w:textDirection w:val="lrTb"/>
            <w:noWrap w:val="false"/>
          </w:tcPr>
          <w:p>
            <w:pPr>
              <w:pStyle w:val="930"/>
              <w:jc w:val="center"/>
              <w:spacing w:line="560" w:lineRule="exact"/>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r>
            <w:r/>
          </w:p>
        </w:tc>
        <w:tc>
          <w:tcPr>
            <w:tcW w:w="3827" w:type="dxa"/>
            <w:vAlign w:val="center"/>
            <w:textDirection w:val="lrTb"/>
            <w:noWrap w:val="false"/>
          </w:tcPr>
          <w:p>
            <w:pPr>
              <w:pStyle w:val="930"/>
              <w:jc w:val="center"/>
              <w:spacing w:line="560" w:lineRule="exact"/>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r>
            <w:r/>
          </w:p>
        </w:tc>
        <w:tc>
          <w:tcPr>
            <w:tcW w:w="2433" w:type="dxa"/>
            <w:vAlign w:val="center"/>
            <w:textDirection w:val="lrTb"/>
            <w:noWrap w:val="false"/>
          </w:tcPr>
          <w:p>
            <w:pPr>
              <w:pStyle w:val="930"/>
              <w:jc w:val="center"/>
              <w:spacing w:line="560" w:lineRule="exact"/>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r>
            <w:r/>
          </w:p>
        </w:tc>
        <w:tc>
          <w:tcPr>
            <w:tcW w:w="1395" w:type="dxa"/>
            <w:vAlign w:val="center"/>
            <w:textDirection w:val="lrTb"/>
            <w:noWrap w:val="false"/>
          </w:tcPr>
          <w:p>
            <w:pPr>
              <w:pStyle w:val="930"/>
              <w:jc w:val="center"/>
              <w:spacing w:line="560" w:lineRule="exact"/>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r>
            <w:r/>
          </w:p>
        </w:tc>
      </w:tr>
      <w:tr>
        <w:trPr>
          <w:jc w:val="center"/>
          <w:trHeight w:val="1510"/>
        </w:trPr>
        <w:tc>
          <w:tcPr>
            <w:tcW w:w="1229" w:type="dxa"/>
            <w:textDirection w:val="lrTb"/>
            <w:noWrap w:val="false"/>
          </w:tcPr>
          <w:p>
            <w:pPr>
              <w:pStyle w:val="930"/>
              <w:jc w:val="center"/>
              <w:spacing w:line="560" w:lineRule="exact"/>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r>
            <w:r/>
          </w:p>
        </w:tc>
        <w:tc>
          <w:tcPr>
            <w:tcW w:w="3827" w:type="dxa"/>
            <w:vAlign w:val="center"/>
            <w:textDirection w:val="lrTb"/>
            <w:noWrap w:val="false"/>
          </w:tcPr>
          <w:p>
            <w:pPr>
              <w:pStyle w:val="930"/>
              <w:jc w:val="center"/>
              <w:spacing w:line="560" w:lineRule="exact"/>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r>
            <w:r/>
          </w:p>
        </w:tc>
        <w:tc>
          <w:tcPr>
            <w:tcW w:w="2433" w:type="dxa"/>
            <w:vAlign w:val="center"/>
            <w:textDirection w:val="lrTb"/>
            <w:noWrap w:val="false"/>
          </w:tcPr>
          <w:p>
            <w:pPr>
              <w:pStyle w:val="930"/>
              <w:jc w:val="center"/>
              <w:spacing w:line="560" w:lineRule="exact"/>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r>
            <w:r/>
          </w:p>
        </w:tc>
        <w:tc>
          <w:tcPr>
            <w:tcW w:w="1395" w:type="dxa"/>
            <w:vAlign w:val="center"/>
            <w:textDirection w:val="lrTb"/>
            <w:noWrap w:val="false"/>
          </w:tcPr>
          <w:p>
            <w:pPr>
              <w:pStyle w:val="930"/>
              <w:jc w:val="center"/>
              <w:spacing w:line="560" w:lineRule="exact"/>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r>
            <w:r/>
          </w:p>
        </w:tc>
      </w:tr>
      <w:tr>
        <w:trPr>
          <w:jc w:val="center"/>
          <w:trHeight w:val="1510"/>
        </w:trPr>
        <w:tc>
          <w:tcPr>
            <w:tcW w:w="1229" w:type="dxa"/>
            <w:textDirection w:val="lrTb"/>
            <w:noWrap w:val="false"/>
          </w:tcPr>
          <w:p>
            <w:pPr>
              <w:pStyle w:val="930"/>
              <w:jc w:val="center"/>
              <w:spacing w:line="560" w:lineRule="exact"/>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r>
            <w:r/>
          </w:p>
        </w:tc>
        <w:tc>
          <w:tcPr>
            <w:tcW w:w="3827" w:type="dxa"/>
            <w:vAlign w:val="center"/>
            <w:textDirection w:val="lrTb"/>
            <w:noWrap w:val="false"/>
          </w:tcPr>
          <w:p>
            <w:pPr>
              <w:pStyle w:val="930"/>
              <w:jc w:val="center"/>
              <w:spacing w:line="560" w:lineRule="exact"/>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r>
            <w:r/>
          </w:p>
        </w:tc>
        <w:tc>
          <w:tcPr>
            <w:tcW w:w="2433" w:type="dxa"/>
            <w:vAlign w:val="center"/>
            <w:textDirection w:val="lrTb"/>
            <w:noWrap w:val="false"/>
          </w:tcPr>
          <w:p>
            <w:pPr>
              <w:pStyle w:val="930"/>
              <w:jc w:val="center"/>
              <w:spacing w:line="560" w:lineRule="exact"/>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r>
            <w:r/>
          </w:p>
        </w:tc>
        <w:tc>
          <w:tcPr>
            <w:tcW w:w="1395" w:type="dxa"/>
            <w:vAlign w:val="center"/>
            <w:textDirection w:val="lrTb"/>
            <w:noWrap w:val="false"/>
          </w:tcPr>
          <w:p>
            <w:pPr>
              <w:pStyle w:val="930"/>
              <w:jc w:val="center"/>
              <w:spacing w:line="560" w:lineRule="exact"/>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r>
            <w:r/>
          </w:p>
        </w:tc>
      </w:tr>
      <w:tr>
        <w:trPr>
          <w:jc w:val="center"/>
          <w:trHeight w:val="1525"/>
        </w:trPr>
        <w:tc>
          <w:tcPr>
            <w:tcW w:w="1229" w:type="dxa"/>
            <w:textDirection w:val="lrTb"/>
            <w:noWrap w:val="false"/>
          </w:tcPr>
          <w:p>
            <w:pPr>
              <w:pStyle w:val="930"/>
              <w:jc w:val="center"/>
              <w:spacing w:line="560" w:lineRule="exact"/>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r>
            <w:r/>
          </w:p>
        </w:tc>
        <w:tc>
          <w:tcPr>
            <w:tcW w:w="3827" w:type="dxa"/>
            <w:vAlign w:val="center"/>
            <w:textDirection w:val="lrTb"/>
            <w:noWrap w:val="false"/>
          </w:tcPr>
          <w:p>
            <w:pPr>
              <w:pStyle w:val="930"/>
              <w:jc w:val="center"/>
              <w:spacing w:line="560" w:lineRule="exact"/>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r>
            <w:r/>
          </w:p>
        </w:tc>
        <w:tc>
          <w:tcPr>
            <w:tcW w:w="2433" w:type="dxa"/>
            <w:vAlign w:val="center"/>
            <w:textDirection w:val="lrTb"/>
            <w:noWrap w:val="false"/>
          </w:tcPr>
          <w:p>
            <w:pPr>
              <w:pStyle w:val="930"/>
              <w:jc w:val="center"/>
              <w:spacing w:line="560" w:lineRule="exact"/>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r>
            <w:r/>
          </w:p>
        </w:tc>
        <w:tc>
          <w:tcPr>
            <w:tcW w:w="1395" w:type="dxa"/>
            <w:vAlign w:val="center"/>
            <w:textDirection w:val="lrTb"/>
            <w:noWrap w:val="false"/>
          </w:tcPr>
          <w:p>
            <w:pPr>
              <w:pStyle w:val="930"/>
              <w:jc w:val="center"/>
              <w:spacing w:line="560" w:lineRule="exact"/>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r>
            <w:r/>
          </w:p>
        </w:tc>
      </w:tr>
    </w:tbl>
    <w:p>
      <w:pPr>
        <w:pStyle w:val="929"/>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b/>
          <w:color w:val="000000" w:themeColor="text1"/>
          <w:sz w:val="24"/>
          <w:highlight w:val="none"/>
          <w14:textFill>
            <w14:solidFill>
              <w14:schemeClr w14:val="tx1"/>
            </w14:solidFill>
          </w14:textFill>
        </w:rPr>
        <w:t xml:space="preserve">注：请填写此表，并按要求上传业绩资料电子件。</w:t>
      </w:r>
      <w:r/>
    </w:p>
    <w:p>
      <w:pPr>
        <w:ind w:firstLine="482"/>
        <w:spacing w:line="500" w:lineRule="exact"/>
        <w:widowControl/>
        <w:rPr>
          <w:rFonts w:hint="eastAsia" w:ascii="仿宋" w:hAnsi="仿宋" w:eastAsia="仿宋" w:cs="仿宋"/>
          <w:bCs/>
          <w:sz w:val="28"/>
          <w:szCs w:val="28"/>
          <w:highlight w:val="none"/>
        </w:rPr>
      </w:pPr>
      <w:r>
        <w:rPr>
          <w:rFonts w:hint="eastAsia" w:ascii="仿宋" w:hAnsi="仿宋" w:eastAsia="仿宋" w:cs="仿宋"/>
          <w:color w:val="000000" w:themeColor="text1"/>
          <w:highlight w:val="none"/>
          <w14:textFill>
            <w14:solidFill>
              <w14:schemeClr w14:val="tx1"/>
            </w14:solidFill>
          </w14:textFill>
        </w:rPr>
        <w:br w:type="page" w:clear="all"/>
      </w:r>
      <w:bookmarkStart w:id="225" w:name="_Toc28140"/>
      <w:r/>
      <w:r/>
    </w:p>
    <w:p>
      <w:pPr>
        <w:pStyle w:val="931"/>
        <w:rPr>
          <w:rFonts w:hint="eastAsia" w:ascii="仿宋" w:hAnsi="仿宋" w:eastAsia="仿宋" w:cs="仿宋"/>
          <w:color w:val="000000" w:themeColor="text1"/>
          <w:highlight w:val="none"/>
          <w14:textFill>
            <w14:solidFill>
              <w14:schemeClr w14:val="tx1"/>
            </w14:solidFill>
          </w14:textFill>
        </w:rPr>
        <w:outlineLvl w:val="1"/>
      </w:pPr>
      <w:r>
        <w:rPr>
          <w:rFonts w:hint="eastAsia" w:ascii="仿宋" w:hAnsi="仿宋" w:eastAsia="仿宋" w:cs="仿宋"/>
          <w:color w:val="000000" w:themeColor="text1"/>
          <w:highlight w:val="none"/>
          <w14:textFill>
            <w14:solidFill>
              <w14:schemeClr w14:val="tx1"/>
            </w14:solidFill>
          </w14:textFill>
        </w:rPr>
      </w:r>
      <w:r/>
    </w:p>
    <w:p>
      <w:pPr>
        <w:pStyle w:val="931"/>
        <w:rPr>
          <w:rFonts w:hint="eastAsia" w:ascii="仿宋" w:hAnsi="仿宋" w:eastAsia="仿宋" w:cs="仿宋"/>
          <w:color w:val="000000" w:themeColor="text1"/>
          <w:highlight w:val="none"/>
          <w14:textFill>
            <w14:solidFill>
              <w14:schemeClr w14:val="tx1"/>
            </w14:solidFill>
          </w14:textFill>
        </w:rPr>
        <w:outlineLvl w:val="1"/>
      </w:pPr>
      <w:r>
        <w:rPr>
          <w:rFonts w:hint="eastAsia" w:ascii="仿宋" w:hAnsi="仿宋" w:eastAsia="仿宋" w:cs="仿宋"/>
          <w:color w:val="000000" w:themeColor="text1"/>
          <w:highlight w:val="none"/>
          <w:lang w:eastAsia="zh-CN"/>
          <w14:textFill>
            <w14:solidFill>
              <w14:schemeClr w14:val="tx1"/>
            </w14:solidFill>
          </w14:textFill>
        </w:rPr>
        <w:t xml:space="preserve">十</w:t>
      </w:r>
      <w:r>
        <w:rPr>
          <w:rFonts w:hint="eastAsia" w:ascii="仿宋" w:hAnsi="仿宋" w:eastAsia="仿宋" w:cs="仿宋"/>
          <w:color w:val="000000" w:themeColor="text1"/>
          <w:highlight w:val="none"/>
          <w14:textFill>
            <w14:solidFill>
              <w14:schemeClr w14:val="tx1"/>
            </w14:solidFill>
          </w14:textFill>
        </w:rPr>
        <w:t xml:space="preserve">、关于符合本国产品标准的声明函</w:t>
      </w:r>
      <w:r/>
    </w:p>
    <w:p>
      <w:pPr>
        <w:ind w:left="0" w:right="0" w:firstLine="560"/>
        <w:jc w:val="center"/>
        <w:spacing w:before="240" w:after="240"/>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2"/>
        </w:rPr>
        <w:t xml:space="preserve">格式详见投标文件制作工具</w:t>
      </w:r>
      <w:r/>
    </w:p>
    <w:p>
      <w:pPr>
        <w:pStyle w:val="931"/>
        <w:rPr>
          <w:rFonts w:hint="eastAsia" w:ascii="仿宋" w:hAnsi="仿宋" w:eastAsia="仿宋" w:cs="仿宋"/>
          <w:color w:val="000000" w:themeColor="text1"/>
          <w:highlight w:val="none"/>
          <w14:textFill>
            <w14:solidFill>
              <w14:schemeClr w14:val="tx1"/>
            </w14:solidFill>
          </w14:textFill>
        </w:rPr>
        <w:outlineLvl w:val="1"/>
      </w:pPr>
      <w:r>
        <w:rPr>
          <w:rFonts w:hint="eastAsia" w:ascii="仿宋" w:hAnsi="仿宋" w:eastAsia="仿宋" w:cs="仿宋"/>
          <w:color w:val="000000" w:themeColor="text1"/>
          <w:highlight w:val="none"/>
          <w14:textFill>
            <w14:solidFill>
              <w14:schemeClr w14:val="tx1"/>
            </w14:solidFill>
          </w14:textFill>
        </w:rPr>
      </w:r>
      <w:r/>
    </w:p>
    <w:p>
      <w:pPr>
        <w:pStyle w:val="931"/>
        <w:rPr>
          <w:rFonts w:hint="eastAsia" w:ascii="仿宋" w:hAnsi="仿宋" w:eastAsia="仿宋" w:cs="仿宋"/>
          <w:color w:val="000000" w:themeColor="text1"/>
          <w:highlight w:val="none"/>
          <w14:textFill>
            <w14:solidFill>
              <w14:schemeClr w14:val="tx1"/>
            </w14:solidFill>
          </w14:textFill>
        </w:rPr>
        <w:outlineLvl w:val="1"/>
      </w:pPr>
      <w:r>
        <w:rPr>
          <w:rFonts w:hint="eastAsia" w:ascii="仿宋" w:hAnsi="仿宋" w:eastAsia="仿宋" w:cs="仿宋"/>
          <w:color w:val="000000" w:themeColor="text1"/>
          <w:highlight w:val="none"/>
          <w:lang w:eastAsia="zh-CN"/>
          <w14:textFill>
            <w14:solidFill>
              <w14:schemeClr w14:val="tx1"/>
            </w14:solidFill>
          </w14:textFill>
        </w:rPr>
        <w:t xml:space="preserve">十一、</w:t>
      </w:r>
      <w:r>
        <w:rPr>
          <w:rFonts w:hint="eastAsia" w:ascii="仿宋" w:hAnsi="仿宋" w:eastAsia="仿宋" w:cs="仿宋"/>
          <w:color w:val="000000" w:themeColor="text1"/>
          <w:highlight w:val="none"/>
          <w14:textFill>
            <w14:solidFill>
              <w14:schemeClr w14:val="tx1"/>
            </w14:solidFill>
          </w14:textFill>
        </w:rPr>
        <w:t xml:space="preserve">投标所需其他材料</w:t>
      </w:r>
      <w:bookmarkEnd w:id="225"/>
      <w:r/>
      <w:r/>
    </w:p>
    <w:p>
      <w:pPr>
        <w:pStyle w:val="932"/>
        <w:ind w:firstLine="560"/>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请在此文档中增加投标所需其他相关内容（包括资格要求、评分办法、采购需求中涉及的证件证明及其它投标人认为有必要提供的资料），如没有请将此空文档上传。</w:t>
      </w:r>
      <w:r/>
    </w:p>
    <w:p>
      <w:pPr>
        <w:rPr>
          <w:rFonts w:hint="eastAsia" w:ascii="仿宋" w:hAnsi="仿宋" w:eastAsia="仿宋" w:cs="仿宋"/>
          <w:color w:val="000000" w:themeColor="text1"/>
          <w:sz w:val="20"/>
          <w:highlight w:val="none"/>
          <w14:textFill>
            <w14:solidFill>
              <w14:schemeClr w14:val="tx1"/>
            </w14:solidFill>
          </w14:textFill>
        </w:rPr>
      </w:pPr>
      <w:r>
        <w:rPr>
          <w:rFonts w:hint="eastAsia" w:ascii="仿宋" w:hAnsi="仿宋" w:eastAsia="仿宋" w:cs="仿宋"/>
          <w:color w:val="000000" w:themeColor="text1"/>
          <w:sz w:val="20"/>
          <w:highlight w:val="none"/>
          <w14:textFill>
            <w14:solidFill>
              <w14:schemeClr w14:val="tx1"/>
            </w14:solidFill>
          </w14:textFill>
        </w:rPr>
      </w:r>
      <w:r/>
    </w:p>
    <w:p>
      <w:pPr>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r>
      <w:r/>
    </w:p>
    <w:p>
      <w:pPr>
        <w:rPr>
          <w:rFonts w:hint="eastAsia" w:ascii="仿宋" w:hAnsi="仿宋" w:eastAsia="仿宋" w:cs="仿宋"/>
          <w:color w:val="000000" w:themeColor="text1"/>
          <w:sz w:val="32"/>
          <w:highlight w:val="none"/>
          <w14:textFill>
            <w14:solidFill>
              <w14:schemeClr w14:val="tx1"/>
            </w14:solidFill>
          </w14:textFill>
        </w:rPr>
      </w:pPr>
      <w:r>
        <w:rPr>
          <w:rFonts w:hint="eastAsia" w:ascii="仿宋" w:hAnsi="仿宋" w:eastAsia="仿宋" w:cs="仿宋"/>
          <w:color w:val="000000" w:themeColor="text1"/>
          <w:sz w:val="32"/>
          <w:highlight w:val="none"/>
          <w14:textFill>
            <w14:solidFill>
              <w14:schemeClr w14:val="tx1"/>
            </w14:solidFill>
          </w14:textFill>
        </w:rPr>
      </w:r>
      <w:r/>
    </w:p>
    <w:p>
      <w:pPr>
        <w:rPr>
          <w:rFonts w:hint="eastAsia" w:ascii="仿宋" w:hAnsi="仿宋" w:eastAsia="仿宋" w:cs="仿宋"/>
          <w:color w:val="000000" w:themeColor="text1"/>
          <w:sz w:val="32"/>
          <w:highlight w:val="none"/>
          <w14:textFill>
            <w14:solidFill>
              <w14:schemeClr w14:val="tx1"/>
            </w14:solidFill>
          </w14:textFill>
        </w:rPr>
      </w:pPr>
      <w:r>
        <w:rPr>
          <w:rFonts w:hint="eastAsia" w:ascii="仿宋" w:hAnsi="仿宋" w:eastAsia="仿宋" w:cs="仿宋"/>
          <w:color w:val="000000" w:themeColor="text1"/>
          <w:sz w:val="32"/>
          <w:highlight w:val="none"/>
          <w14:textFill>
            <w14:solidFill>
              <w14:schemeClr w14:val="tx1"/>
            </w14:solidFill>
          </w14:textFill>
        </w:rPr>
      </w:r>
      <w:r/>
    </w:p>
    <w:p>
      <w:pPr>
        <w:rPr>
          <w:rFonts w:hint="eastAsia" w:ascii="仿宋" w:hAnsi="仿宋" w:eastAsia="仿宋" w:cs="仿宋"/>
          <w:color w:val="000000" w:themeColor="text1"/>
          <w:sz w:val="32"/>
          <w:highlight w:val="none"/>
          <w14:textFill>
            <w14:solidFill>
              <w14:schemeClr w14:val="tx1"/>
            </w14:solidFill>
          </w14:textFill>
        </w:rPr>
      </w:pPr>
      <w:r>
        <w:rPr>
          <w:rFonts w:hint="eastAsia" w:ascii="仿宋" w:hAnsi="仿宋" w:eastAsia="仿宋" w:cs="仿宋"/>
          <w:color w:val="000000" w:themeColor="text1"/>
          <w:sz w:val="32"/>
          <w:highlight w:val="none"/>
          <w14:textFill>
            <w14:solidFill>
              <w14:schemeClr w14:val="tx1"/>
            </w14:solidFill>
          </w14:textFill>
        </w:rPr>
      </w:r>
      <w:r/>
    </w:p>
    <w:p>
      <w:pPr>
        <w:rPr>
          <w:rFonts w:hint="eastAsia" w:ascii="仿宋" w:hAnsi="仿宋" w:eastAsia="仿宋" w:cs="仿宋"/>
          <w:color w:val="000000" w:themeColor="text1"/>
          <w:sz w:val="32"/>
          <w:highlight w:val="none"/>
          <w14:textFill>
            <w14:solidFill>
              <w14:schemeClr w14:val="tx1"/>
            </w14:solidFill>
          </w14:textFill>
        </w:rPr>
      </w:pPr>
      <w:r>
        <w:rPr>
          <w:rFonts w:hint="eastAsia" w:ascii="仿宋" w:hAnsi="仿宋" w:eastAsia="仿宋" w:cs="仿宋"/>
          <w:color w:val="000000" w:themeColor="text1"/>
          <w:sz w:val="32"/>
          <w:highlight w:val="none"/>
          <w14:textFill>
            <w14:solidFill>
              <w14:schemeClr w14:val="tx1"/>
            </w14:solidFill>
          </w14:textFill>
        </w:rPr>
      </w:r>
      <w:bookmarkEnd w:id="220"/>
      <w:r/>
      <w:r/>
    </w:p>
    <w:p>
      <w:pPr>
        <w:spacing w:line="48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r>
      <w:r/>
    </w:p>
    <w:p>
      <w:pPr>
        <w:spacing w:line="480" w:lineRule="auto"/>
        <w:rPr>
          <w:rFonts w:hint="eastAsia" w:ascii="仿宋" w:hAnsi="仿宋" w:eastAsia="仿宋" w:cs="仿宋"/>
          <w:color w:val="000000" w:themeColor="text1"/>
          <w:sz w:val="30"/>
          <w:highlight w:val="none"/>
          <w14:textFill>
            <w14:solidFill>
              <w14:schemeClr w14:val="tx1"/>
            </w14:solidFill>
          </w14:textFill>
        </w:rPr>
      </w:pPr>
      <w:r>
        <w:rPr>
          <w:rFonts w:hint="eastAsia" w:ascii="仿宋" w:hAnsi="仿宋" w:eastAsia="仿宋" w:cs="仿宋"/>
          <w:color w:val="000000" w:themeColor="text1"/>
          <w:sz w:val="30"/>
          <w:highlight w:val="none"/>
          <w14:textFill>
            <w14:solidFill>
              <w14:schemeClr w14:val="tx1"/>
            </w14:solidFill>
          </w14:textFill>
        </w:rPr>
      </w:r>
      <w:r/>
    </w:p>
    <w:p>
      <w:pPr>
        <w:rPr>
          <w:rFonts w:hint="eastAsia" w:ascii="仿宋" w:hAnsi="仿宋" w:eastAsia="仿宋" w:cs="仿宋"/>
          <w:color w:val="000000" w:themeColor="text1"/>
          <w:sz w:val="24"/>
          <w:highlight w:val="none"/>
          <w14:textFill>
            <w14:solidFill>
              <w14:schemeClr w14:val="tx1"/>
            </w14:solidFill>
          </w14:textFill>
        </w:rPr>
      </w:pPr>
      <w:r/>
      <w:bookmarkStart w:id="226" w:name="_Hlt26671374"/>
      <w:r/>
      <w:bookmarkEnd w:id="226"/>
      <w:r/>
      <w:bookmarkStart w:id="227" w:name="_Hlt26609389"/>
      <w:r/>
      <w:bookmarkEnd w:id="227"/>
      <w:r/>
      <w:bookmarkStart w:id="228" w:name="_Hlt26955066"/>
      <w:r/>
      <w:bookmarkEnd w:id="228"/>
      <w:r/>
      <w:bookmarkStart w:id="229" w:name="_Toc462564146"/>
      <w:r/>
      <w:r/>
    </w:p>
    <w:p>
      <w:pPr>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r>
      <w:r/>
    </w:p>
    <w:p>
      <w:pPr>
        <w:pStyle w:val="907"/>
        <w:ind w:firstLine="480"/>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r>
      <w:r/>
    </w:p>
    <w:p>
      <w:pPr>
        <w:pStyle w:val="907"/>
        <w:ind w:firstLine="480"/>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r>
      <w:r/>
    </w:p>
    <w:p>
      <w:pPr>
        <w:pStyle w:val="907"/>
        <w:ind w:firstLine="480"/>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r>
      <w:r/>
    </w:p>
    <w:p>
      <w:pPr>
        <w:pStyle w:val="907"/>
        <w:ind w:firstLine="480"/>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r>
      <w:r/>
    </w:p>
    <w:p>
      <w:pPr>
        <w:pStyle w:val="907"/>
        <w:ind w:firstLine="480"/>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r>
      <w:r/>
    </w:p>
    <w:p>
      <w:pPr>
        <w:pStyle w:val="907"/>
        <w:ind w:firstLine="480"/>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r>
      <w:bookmarkEnd w:id="196"/>
      <w:r/>
      <w:bookmarkEnd w:id="197"/>
      <w:r/>
      <w:bookmarkEnd w:id="229"/>
      <w:r/>
      <w:r/>
    </w:p>
    <w:p>
      <w:pPr>
        <w:jc w:val="center"/>
        <w:rPr>
          <w:rFonts w:hint="eastAsia" w:ascii="仿宋" w:hAnsi="仿宋" w:eastAsia="仿宋" w:cs="仿宋"/>
          <w:b/>
          <w:bCs/>
          <w:color w:val="000000" w:themeColor="text1"/>
          <w:sz w:val="32"/>
          <w:szCs w:val="32"/>
          <w:highlight w:val="none"/>
          <w14:textFill>
            <w14:solidFill>
              <w14:schemeClr w14:val="tx1"/>
            </w14:solidFill>
          </w14:textFill>
        </w:rPr>
        <w:outlineLvl w:val="1"/>
      </w:pPr>
      <w:r/>
      <w:bookmarkStart w:id="230" w:name="_格式2__法定代表人授权书"/>
      <w:r/>
      <w:bookmarkEnd w:id="230"/>
      <w:r>
        <w:rPr>
          <w:rFonts w:hint="eastAsia" w:ascii="仿宋" w:hAnsi="仿宋" w:eastAsia="仿宋" w:cs="仿宋"/>
          <w:b/>
          <w:color w:val="000000" w:themeColor="text1"/>
          <w:sz w:val="32"/>
          <w:szCs w:val="32"/>
          <w:highlight w:val="none"/>
          <w14:textFill>
            <w14:solidFill>
              <w14:schemeClr w14:val="tx1"/>
            </w14:solidFill>
          </w14:textFill>
        </w:rPr>
        <w:br w:type="page" w:clear="all"/>
      </w:r>
      <w:r>
        <w:rPr>
          <w:rFonts w:hint="eastAsia" w:ascii="仿宋" w:hAnsi="仿宋" w:eastAsia="仿宋" w:cs="仿宋"/>
          <w:b/>
          <w:bCs/>
          <w:color w:val="000000" w:themeColor="text1"/>
          <w:sz w:val="32"/>
          <w:szCs w:val="32"/>
          <w:highlight w:val="none"/>
          <w14:textFill>
            <w14:solidFill>
              <w14:schemeClr w14:val="tx1"/>
            </w14:solidFill>
          </w14:textFill>
        </w:rPr>
        <w:t xml:space="preserve">质疑函范本</w:t>
      </w:r>
      <w:r/>
    </w:p>
    <w:p>
      <w:pPr>
        <w:spacing w:before="290" w:line="360" w:lineRule="auto"/>
        <w:rPr>
          <w:rFonts w:hint="eastAsia" w:ascii="仿宋" w:hAnsi="仿宋" w:eastAsia="仿宋" w:cs="仿宋"/>
          <w:bCs/>
          <w:color w:val="000000" w:themeColor="text1"/>
          <w:sz w:val="24"/>
          <w:szCs w:val="24"/>
          <w:highlight w:val="none"/>
          <w14:textFill>
            <w14:solidFill>
              <w14:schemeClr w14:val="tx1"/>
            </w14:solidFill>
          </w14:textFill>
        </w:rPr>
      </w:pPr>
      <w:r>
        <w:rPr>
          <w:rFonts w:hint="eastAsia" w:ascii="仿宋" w:hAnsi="仿宋" w:eastAsia="仿宋" w:cs="仿宋"/>
          <w:bCs/>
          <w:color w:val="000000" w:themeColor="text1"/>
          <w:sz w:val="24"/>
          <w:szCs w:val="24"/>
          <w:highlight w:val="none"/>
          <w14:textFill>
            <w14:solidFill>
              <w14:schemeClr w14:val="tx1"/>
            </w14:solidFill>
          </w14:textFill>
        </w:rPr>
        <w:t xml:space="preserve">一、质疑投标人基本信息</w:t>
      </w:r>
      <w:r/>
    </w:p>
    <w:p>
      <w:pPr>
        <w:spacing w:line="360" w:lineRule="auto"/>
        <w:rPr>
          <w:rFonts w:hint="eastAsia" w:ascii="仿宋" w:hAnsi="仿宋" w:eastAsia="仿宋" w:cs="仿宋"/>
          <w:color w:val="000000" w:themeColor="text1"/>
          <w:sz w:val="24"/>
          <w:szCs w:val="24"/>
          <w:highlight w:val="none"/>
          <w:u w:val="singl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质疑投标人：</w:t>
      </w:r>
      <w:r>
        <w:rPr>
          <w:rFonts w:hint="eastAsia" w:ascii="仿宋" w:hAnsi="仿宋" w:eastAsia="仿宋" w:cs="仿宋"/>
          <w:color w:val="000000" w:themeColor="text1"/>
          <w:sz w:val="24"/>
          <w:szCs w:val="24"/>
          <w:highlight w:val="none"/>
          <w:u w:val="single"/>
          <w14:textFill>
            <w14:solidFill>
              <w14:schemeClr w14:val="tx1"/>
            </w14:solidFill>
          </w14:textFill>
        </w:rPr>
        <w:t xml:space="preserve">                                                              </w:t>
      </w:r>
      <w:r/>
    </w:p>
    <w:p>
      <w:pPr>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地址：</w:t>
      </w:r>
      <w:r>
        <w:rPr>
          <w:rFonts w:hint="eastAsia" w:ascii="仿宋" w:hAnsi="仿宋" w:eastAsia="仿宋" w:cs="仿宋"/>
          <w:color w:val="000000" w:themeColor="text1"/>
          <w:sz w:val="24"/>
          <w:szCs w:val="24"/>
          <w:highlight w:val="none"/>
          <w:u w:val="single"/>
          <w14:textFill>
            <w14:solidFill>
              <w14:schemeClr w14:val="tx1"/>
            </w14:solidFill>
          </w14:textFill>
        </w:rPr>
        <w:t xml:space="preserve">                             </w:t>
      </w:r>
      <w:r>
        <w:rPr>
          <w:rFonts w:hint="eastAsia" w:ascii="仿宋" w:hAnsi="仿宋" w:eastAsia="仿宋" w:cs="仿宋"/>
          <w:color w:val="000000" w:themeColor="text1"/>
          <w:sz w:val="24"/>
          <w:szCs w:val="24"/>
          <w:highlight w:val="none"/>
          <w14:textFill>
            <w14:solidFill>
              <w14:schemeClr w14:val="tx1"/>
            </w14:solidFill>
          </w14:textFill>
        </w:rPr>
        <w:t xml:space="preserve">邮编：</w:t>
      </w:r>
      <w:r>
        <w:rPr>
          <w:rFonts w:hint="eastAsia" w:ascii="仿宋" w:hAnsi="仿宋" w:eastAsia="仿宋" w:cs="仿宋"/>
          <w:color w:val="000000" w:themeColor="text1"/>
          <w:sz w:val="24"/>
          <w:szCs w:val="24"/>
          <w:highlight w:val="none"/>
          <w:u w:val="single"/>
          <w14:textFill>
            <w14:solidFill>
              <w14:schemeClr w14:val="tx1"/>
            </w14:solidFill>
          </w14:textFill>
        </w:rPr>
        <w:t xml:space="preserve">                                    </w:t>
      </w:r>
      <w:r/>
    </w:p>
    <w:p>
      <w:pPr>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联系人：</w:t>
      </w:r>
      <w:r>
        <w:rPr>
          <w:rFonts w:hint="eastAsia" w:ascii="仿宋" w:hAnsi="仿宋" w:eastAsia="仿宋" w:cs="仿宋"/>
          <w:color w:val="000000" w:themeColor="text1"/>
          <w:sz w:val="24"/>
          <w:szCs w:val="24"/>
          <w:highlight w:val="none"/>
          <w:u w:val="single"/>
          <w14:textFill>
            <w14:solidFill>
              <w14:schemeClr w14:val="tx1"/>
            </w14:solidFill>
          </w14:textFill>
        </w:rPr>
        <w:t xml:space="preserve">                      </w:t>
      </w:r>
      <w:r>
        <w:rPr>
          <w:rFonts w:hint="eastAsia" w:ascii="仿宋" w:hAnsi="仿宋" w:eastAsia="仿宋" w:cs="仿宋"/>
          <w:color w:val="000000" w:themeColor="text1"/>
          <w:sz w:val="24"/>
          <w:szCs w:val="24"/>
          <w:highlight w:val="none"/>
          <w14:textFill>
            <w14:solidFill>
              <w14:schemeClr w14:val="tx1"/>
            </w14:solidFill>
          </w14:textFill>
        </w:rPr>
        <w:t xml:space="preserve">联系电话：</w:t>
      </w:r>
      <w:r>
        <w:rPr>
          <w:rFonts w:hint="eastAsia" w:ascii="仿宋" w:hAnsi="仿宋" w:eastAsia="仿宋" w:cs="仿宋"/>
          <w:color w:val="000000" w:themeColor="text1"/>
          <w:sz w:val="24"/>
          <w:szCs w:val="24"/>
          <w:highlight w:val="none"/>
          <w:u w:val="single"/>
          <w14:textFill>
            <w14:solidFill>
              <w14:schemeClr w14:val="tx1"/>
            </w14:solidFill>
          </w14:textFill>
        </w:rPr>
        <w:t xml:space="preserve">                                       </w:t>
      </w:r>
      <w:r/>
    </w:p>
    <w:p>
      <w:pPr>
        <w:spacing w:line="360" w:lineRule="auto"/>
        <w:rPr>
          <w:rFonts w:hint="eastAsia" w:ascii="仿宋" w:hAnsi="仿宋" w:eastAsia="仿宋" w:cs="仿宋"/>
          <w:color w:val="000000" w:themeColor="text1"/>
          <w:sz w:val="24"/>
          <w:szCs w:val="24"/>
          <w:highlight w:val="none"/>
          <w:u w:val="singl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授权代表：</w:t>
      </w:r>
      <w:r>
        <w:rPr>
          <w:rFonts w:hint="eastAsia" w:ascii="仿宋" w:hAnsi="仿宋" w:eastAsia="仿宋" w:cs="仿宋"/>
          <w:color w:val="000000" w:themeColor="text1"/>
          <w:sz w:val="24"/>
          <w:szCs w:val="24"/>
          <w:highlight w:val="none"/>
          <w:u w:val="single"/>
          <w14:textFill>
            <w14:solidFill>
              <w14:schemeClr w14:val="tx1"/>
            </w14:solidFill>
          </w14:textFill>
        </w:rPr>
        <w:t xml:space="preserve">                                                                 </w:t>
      </w:r>
      <w:r/>
    </w:p>
    <w:p>
      <w:pPr>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联系电话：</w:t>
      </w:r>
      <w:r>
        <w:rPr>
          <w:rFonts w:hint="eastAsia" w:ascii="仿宋" w:hAnsi="仿宋" w:eastAsia="仿宋" w:cs="仿宋"/>
          <w:color w:val="000000" w:themeColor="text1"/>
          <w:sz w:val="24"/>
          <w:szCs w:val="24"/>
          <w:highlight w:val="none"/>
          <w:u w:val="single"/>
          <w14:textFill>
            <w14:solidFill>
              <w14:schemeClr w14:val="tx1"/>
            </w14:solidFill>
          </w14:textFill>
        </w:rPr>
        <w:t xml:space="preserve">                                                                </w:t>
      </w:r>
      <w:r/>
    </w:p>
    <w:p>
      <w:pPr>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地址： </w:t>
      </w:r>
      <w:r>
        <w:rPr>
          <w:rFonts w:hint="eastAsia" w:ascii="仿宋" w:hAnsi="仿宋" w:eastAsia="仿宋" w:cs="仿宋"/>
          <w:color w:val="000000" w:themeColor="text1"/>
          <w:sz w:val="24"/>
          <w:szCs w:val="24"/>
          <w:highlight w:val="none"/>
          <w:u w:val="single"/>
          <w14:textFill>
            <w14:solidFill>
              <w14:schemeClr w14:val="tx1"/>
            </w14:solidFill>
          </w14:textFill>
        </w:rPr>
        <w:t xml:space="preserve">                        </w:t>
      </w:r>
      <w:r>
        <w:rPr>
          <w:rFonts w:hint="eastAsia" w:ascii="仿宋" w:hAnsi="仿宋" w:eastAsia="仿宋" w:cs="仿宋"/>
          <w:color w:val="000000" w:themeColor="text1"/>
          <w:sz w:val="24"/>
          <w:szCs w:val="24"/>
          <w:highlight w:val="none"/>
          <w14:textFill>
            <w14:solidFill>
              <w14:schemeClr w14:val="tx1"/>
            </w14:solidFill>
          </w14:textFill>
        </w:rPr>
        <w:t xml:space="preserve">邮编：</w:t>
      </w:r>
      <w:r>
        <w:rPr>
          <w:rFonts w:hint="eastAsia" w:ascii="仿宋" w:hAnsi="仿宋" w:eastAsia="仿宋" w:cs="仿宋"/>
          <w:color w:val="000000" w:themeColor="text1"/>
          <w:sz w:val="24"/>
          <w:szCs w:val="24"/>
          <w:highlight w:val="none"/>
          <w:u w:val="single"/>
          <w14:textFill>
            <w14:solidFill>
              <w14:schemeClr w14:val="tx1"/>
            </w14:solidFill>
          </w14:textFill>
        </w:rPr>
        <w:t xml:space="preserve">                                     </w:t>
      </w:r>
      <w:r/>
    </w:p>
    <w:p>
      <w:pPr>
        <w:spacing w:line="360" w:lineRule="auto"/>
        <w:rPr>
          <w:rFonts w:hint="eastAsia" w:ascii="仿宋" w:hAnsi="仿宋" w:eastAsia="仿宋" w:cs="仿宋"/>
          <w:bCs/>
          <w:color w:val="000000" w:themeColor="text1"/>
          <w:sz w:val="24"/>
          <w:szCs w:val="24"/>
          <w:highlight w:val="none"/>
          <w14:textFill>
            <w14:solidFill>
              <w14:schemeClr w14:val="tx1"/>
            </w14:solidFill>
          </w14:textFill>
        </w:rPr>
      </w:pPr>
      <w:r>
        <w:rPr>
          <w:rFonts w:hint="eastAsia" w:ascii="仿宋" w:hAnsi="仿宋" w:eastAsia="仿宋" w:cs="仿宋"/>
          <w:bCs/>
          <w:color w:val="000000" w:themeColor="text1"/>
          <w:sz w:val="24"/>
          <w:szCs w:val="24"/>
          <w:highlight w:val="none"/>
          <w14:textFill>
            <w14:solidFill>
              <w14:schemeClr w14:val="tx1"/>
            </w14:solidFill>
          </w14:textFill>
        </w:rPr>
        <w:t xml:space="preserve">二、质疑项目基本情况</w:t>
      </w:r>
      <w:r/>
    </w:p>
    <w:p>
      <w:pPr>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质疑项目的名称：</w:t>
      </w:r>
      <w:r>
        <w:rPr>
          <w:rFonts w:hint="eastAsia" w:ascii="仿宋" w:hAnsi="仿宋" w:eastAsia="仿宋" w:cs="仿宋"/>
          <w:color w:val="000000" w:themeColor="text1"/>
          <w:sz w:val="24"/>
          <w:szCs w:val="24"/>
          <w:highlight w:val="none"/>
          <w:u w:val="single"/>
          <w14:textFill>
            <w14:solidFill>
              <w14:schemeClr w14:val="tx1"/>
            </w14:solidFill>
          </w14:textFill>
        </w:rPr>
        <w:t xml:space="preserve">                                                          </w:t>
      </w:r>
      <w:r/>
    </w:p>
    <w:p>
      <w:pPr>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质疑项目的编号：</w:t>
      </w:r>
      <w:r>
        <w:rPr>
          <w:rFonts w:hint="eastAsia" w:ascii="仿宋" w:hAnsi="仿宋" w:eastAsia="仿宋" w:cs="仿宋"/>
          <w:color w:val="000000" w:themeColor="text1"/>
          <w:sz w:val="24"/>
          <w:szCs w:val="24"/>
          <w:highlight w:val="none"/>
          <w:u w:val="single"/>
          <w14:textFill>
            <w14:solidFill>
              <w14:schemeClr w14:val="tx1"/>
            </w14:solidFill>
          </w14:textFill>
        </w:rPr>
        <w:t xml:space="preserve">                         </w:t>
      </w:r>
      <w:r>
        <w:rPr>
          <w:rFonts w:hint="eastAsia" w:ascii="仿宋" w:hAnsi="仿宋" w:eastAsia="仿宋" w:cs="仿宋"/>
          <w:color w:val="000000" w:themeColor="text1"/>
          <w:sz w:val="24"/>
          <w:szCs w:val="24"/>
          <w:highlight w:val="none"/>
          <w14:textFill>
            <w14:solidFill>
              <w14:schemeClr w14:val="tx1"/>
            </w14:solidFill>
          </w14:textFill>
        </w:rPr>
        <w:t xml:space="preserve">包号：</w:t>
      </w:r>
      <w:r>
        <w:rPr>
          <w:rFonts w:hint="eastAsia" w:ascii="仿宋" w:hAnsi="仿宋" w:eastAsia="仿宋" w:cs="仿宋"/>
          <w:color w:val="000000" w:themeColor="text1"/>
          <w:sz w:val="24"/>
          <w:szCs w:val="24"/>
          <w:highlight w:val="none"/>
          <w:u w:val="single"/>
          <w14:textFill>
            <w14:solidFill>
              <w14:schemeClr w14:val="tx1"/>
            </w14:solidFill>
          </w14:textFill>
        </w:rPr>
        <w:t xml:space="preserve">                           </w:t>
      </w:r>
      <w:r/>
    </w:p>
    <w:p>
      <w:pPr>
        <w:spacing w:line="360" w:lineRule="auto"/>
        <w:rPr>
          <w:rFonts w:hint="eastAsia" w:ascii="仿宋" w:hAnsi="仿宋" w:eastAsia="仿宋" w:cs="仿宋"/>
          <w:color w:val="000000" w:themeColor="text1"/>
          <w:sz w:val="24"/>
          <w:szCs w:val="24"/>
          <w:highlight w:val="none"/>
          <w:u w:val="singl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招标人名称：</w:t>
      </w:r>
      <w:r>
        <w:rPr>
          <w:rFonts w:hint="eastAsia" w:ascii="仿宋" w:hAnsi="仿宋" w:eastAsia="仿宋" w:cs="仿宋"/>
          <w:color w:val="000000" w:themeColor="text1"/>
          <w:sz w:val="24"/>
          <w:szCs w:val="24"/>
          <w:highlight w:val="none"/>
          <w:u w:val="single"/>
          <w14:textFill>
            <w14:solidFill>
              <w14:schemeClr w14:val="tx1"/>
            </w14:solidFill>
          </w14:textFill>
        </w:rPr>
        <w:t xml:space="preserve">                                                              </w:t>
      </w:r>
      <w:r/>
    </w:p>
    <w:p>
      <w:pPr>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采购文件获取日期：</w:t>
      </w:r>
      <w:r>
        <w:rPr>
          <w:rFonts w:hint="eastAsia" w:ascii="仿宋" w:hAnsi="仿宋" w:eastAsia="仿宋" w:cs="仿宋"/>
          <w:color w:val="000000" w:themeColor="text1"/>
          <w:sz w:val="24"/>
          <w:szCs w:val="24"/>
          <w:highlight w:val="none"/>
          <w:u w:val="single"/>
          <w14:textFill>
            <w14:solidFill>
              <w14:schemeClr w14:val="tx1"/>
            </w14:solidFill>
          </w14:textFill>
        </w:rPr>
        <w:t xml:space="preserve">                                                        </w:t>
      </w:r>
      <w:r/>
    </w:p>
    <w:p>
      <w:pPr>
        <w:spacing w:line="360" w:lineRule="auto"/>
        <w:rPr>
          <w:rFonts w:hint="eastAsia" w:ascii="仿宋" w:hAnsi="仿宋" w:eastAsia="仿宋" w:cs="仿宋"/>
          <w:bCs/>
          <w:color w:val="000000" w:themeColor="text1"/>
          <w:sz w:val="24"/>
          <w:szCs w:val="24"/>
          <w:highlight w:val="none"/>
          <w14:textFill>
            <w14:solidFill>
              <w14:schemeClr w14:val="tx1"/>
            </w14:solidFill>
          </w14:textFill>
        </w:rPr>
      </w:pPr>
      <w:r>
        <w:rPr>
          <w:rFonts w:hint="eastAsia" w:ascii="仿宋" w:hAnsi="仿宋" w:eastAsia="仿宋" w:cs="仿宋"/>
          <w:bCs/>
          <w:color w:val="000000" w:themeColor="text1"/>
          <w:sz w:val="24"/>
          <w:szCs w:val="24"/>
          <w:highlight w:val="none"/>
          <w14:textFill>
            <w14:solidFill>
              <w14:schemeClr w14:val="tx1"/>
            </w14:solidFill>
          </w14:textFill>
        </w:rPr>
        <w:t xml:space="preserve">三、质疑事项具体内容</w:t>
      </w:r>
      <w:r/>
    </w:p>
    <w:p>
      <w:pPr>
        <w:spacing w:line="360" w:lineRule="auto"/>
        <w:rPr>
          <w:rFonts w:hint="eastAsia" w:ascii="仿宋" w:hAnsi="仿宋" w:eastAsia="仿宋" w:cs="仿宋"/>
          <w:color w:val="000000" w:themeColor="text1"/>
          <w:sz w:val="24"/>
          <w:szCs w:val="24"/>
          <w:highlight w:val="none"/>
          <w:u w:val="singl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质疑事项1：</w:t>
      </w:r>
      <w:r>
        <w:rPr>
          <w:rFonts w:hint="eastAsia" w:ascii="仿宋" w:hAnsi="仿宋" w:eastAsia="仿宋" w:cs="仿宋"/>
          <w:color w:val="000000" w:themeColor="text1"/>
          <w:sz w:val="24"/>
          <w:szCs w:val="24"/>
          <w:highlight w:val="none"/>
          <w:u w:val="single"/>
          <w14:textFill>
            <w14:solidFill>
              <w14:schemeClr w14:val="tx1"/>
            </w14:solidFill>
          </w14:textFill>
        </w:rPr>
        <w:t xml:space="preserve">                                                              </w:t>
      </w:r>
      <w:r/>
    </w:p>
    <w:p>
      <w:pPr>
        <w:spacing w:line="360" w:lineRule="auto"/>
        <w:rPr>
          <w:rFonts w:hint="eastAsia" w:ascii="仿宋" w:hAnsi="仿宋" w:eastAsia="仿宋" w:cs="仿宋"/>
          <w:color w:val="000000" w:themeColor="text1"/>
          <w:sz w:val="24"/>
          <w:szCs w:val="24"/>
          <w:highlight w:val="none"/>
          <w:u w:val="singl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事实依据：</w:t>
      </w:r>
      <w:r>
        <w:rPr>
          <w:rFonts w:hint="eastAsia" w:ascii="仿宋" w:hAnsi="仿宋" w:eastAsia="仿宋" w:cs="仿宋"/>
          <w:color w:val="000000" w:themeColor="text1"/>
          <w:sz w:val="24"/>
          <w:szCs w:val="24"/>
          <w:highlight w:val="none"/>
          <w:u w:val="single"/>
          <w14:textFill>
            <w14:solidFill>
              <w14:schemeClr w14:val="tx1"/>
            </w14:solidFill>
          </w14:textFill>
        </w:rPr>
        <w:t xml:space="preserve">                                                                </w:t>
      </w:r>
      <w:r/>
    </w:p>
    <w:p>
      <w:pPr>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u w:val="single"/>
          <w14:textFill>
            <w14:solidFill>
              <w14:schemeClr w14:val="tx1"/>
            </w14:solidFill>
          </w14:textFill>
        </w:rPr>
        <w:t xml:space="preserve">                                                                           </w:t>
      </w:r>
      <w:r/>
    </w:p>
    <w:p>
      <w:pPr>
        <w:spacing w:line="360" w:lineRule="auto"/>
        <w:rPr>
          <w:rFonts w:hint="eastAsia" w:ascii="仿宋" w:hAnsi="仿宋" w:eastAsia="仿宋" w:cs="仿宋"/>
          <w:color w:val="000000" w:themeColor="text1"/>
          <w:sz w:val="24"/>
          <w:szCs w:val="24"/>
          <w:highlight w:val="none"/>
          <w:u w:val="singl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法律依据：</w:t>
      </w:r>
      <w:r>
        <w:rPr>
          <w:rFonts w:hint="eastAsia" w:ascii="仿宋" w:hAnsi="仿宋" w:eastAsia="仿宋" w:cs="仿宋"/>
          <w:color w:val="000000" w:themeColor="text1"/>
          <w:sz w:val="24"/>
          <w:szCs w:val="24"/>
          <w:highlight w:val="none"/>
          <w:u w:val="single"/>
          <w14:textFill>
            <w14:solidFill>
              <w14:schemeClr w14:val="tx1"/>
            </w14:solidFill>
          </w14:textFill>
        </w:rPr>
        <w:t xml:space="preserve">                                                                 </w:t>
      </w:r>
      <w:r/>
    </w:p>
    <w:p>
      <w:pPr>
        <w:spacing w:line="360" w:lineRule="auto"/>
        <w:rPr>
          <w:rFonts w:hint="eastAsia" w:ascii="仿宋" w:hAnsi="仿宋" w:eastAsia="仿宋" w:cs="仿宋"/>
          <w:color w:val="000000" w:themeColor="text1"/>
          <w:sz w:val="24"/>
          <w:szCs w:val="24"/>
          <w:highlight w:val="none"/>
          <w:u w:val="single"/>
          <w14:textFill>
            <w14:solidFill>
              <w14:schemeClr w14:val="tx1"/>
            </w14:solidFill>
          </w14:textFill>
        </w:rPr>
      </w:pPr>
      <w:r>
        <w:rPr>
          <w:rFonts w:hint="eastAsia" w:ascii="仿宋" w:hAnsi="仿宋" w:eastAsia="仿宋" w:cs="仿宋"/>
          <w:color w:val="000000" w:themeColor="text1"/>
          <w:sz w:val="24"/>
          <w:szCs w:val="24"/>
          <w:highlight w:val="none"/>
          <w:u w:val="single"/>
          <w14:textFill>
            <w14:solidFill>
              <w14:schemeClr w14:val="tx1"/>
            </w14:solidFill>
          </w14:textFill>
        </w:rPr>
        <w:t xml:space="preserve">                                                                           </w:t>
      </w:r>
      <w:r/>
    </w:p>
    <w:p>
      <w:pPr>
        <w:spacing w:line="360" w:lineRule="auto"/>
        <w:rPr>
          <w:rFonts w:hint="eastAsia" w:ascii="仿宋" w:hAnsi="仿宋" w:eastAsia="仿宋" w:cs="仿宋"/>
          <w:color w:val="000000" w:themeColor="text1"/>
          <w:sz w:val="24"/>
          <w:szCs w:val="24"/>
          <w:highlight w:val="none"/>
          <w:u w:val="singl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质疑事项2</w:t>
      </w:r>
      <w:r/>
    </w:p>
    <w:p>
      <w:pPr>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w:t>
      </w:r>
      <w:r/>
    </w:p>
    <w:p>
      <w:pPr>
        <w:spacing w:line="360" w:lineRule="auto"/>
        <w:rPr>
          <w:rFonts w:hint="eastAsia" w:ascii="仿宋" w:hAnsi="仿宋" w:eastAsia="仿宋" w:cs="仿宋"/>
          <w:bCs/>
          <w:color w:val="000000" w:themeColor="text1"/>
          <w:sz w:val="24"/>
          <w:szCs w:val="24"/>
          <w:highlight w:val="none"/>
          <w14:textFill>
            <w14:solidFill>
              <w14:schemeClr w14:val="tx1"/>
            </w14:solidFill>
          </w14:textFill>
        </w:rPr>
      </w:pPr>
      <w:r>
        <w:rPr>
          <w:rFonts w:hint="eastAsia" w:ascii="仿宋" w:hAnsi="仿宋" w:eastAsia="仿宋" w:cs="仿宋"/>
          <w:bCs/>
          <w:color w:val="000000" w:themeColor="text1"/>
          <w:sz w:val="24"/>
          <w:szCs w:val="24"/>
          <w:highlight w:val="none"/>
          <w14:textFill>
            <w14:solidFill>
              <w14:schemeClr w14:val="tx1"/>
            </w14:solidFill>
          </w14:textFill>
        </w:rPr>
        <w:t xml:space="preserve">四、与质疑事项相关的质疑请求</w:t>
      </w:r>
      <w:r/>
    </w:p>
    <w:p>
      <w:pPr>
        <w:spacing w:line="360" w:lineRule="auto"/>
        <w:rPr>
          <w:rFonts w:hint="eastAsia" w:ascii="仿宋" w:hAnsi="仿宋" w:eastAsia="仿宋" w:cs="仿宋"/>
          <w:color w:val="000000" w:themeColor="text1"/>
          <w:sz w:val="24"/>
          <w:szCs w:val="24"/>
          <w:highlight w:val="none"/>
          <w:u w:val="singl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请求：</w:t>
      </w:r>
      <w:r>
        <w:rPr>
          <w:rFonts w:hint="eastAsia" w:ascii="仿宋" w:hAnsi="仿宋" w:eastAsia="仿宋" w:cs="仿宋"/>
          <w:color w:val="000000" w:themeColor="text1"/>
          <w:sz w:val="24"/>
          <w:szCs w:val="24"/>
          <w:highlight w:val="none"/>
          <w:u w:val="single"/>
          <w14:textFill>
            <w14:solidFill>
              <w14:schemeClr w14:val="tx1"/>
            </w14:solidFill>
          </w14:textFill>
        </w:rPr>
        <w:t xml:space="preserve">                                                                     </w:t>
      </w:r>
      <w:r/>
    </w:p>
    <w:p>
      <w:pP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签字（签章）：                   公章：                      </w:t>
      </w:r>
      <w:r/>
    </w:p>
    <w:p>
      <w:pP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日期：    </w:t>
      </w:r>
      <w:r/>
    </w:p>
    <w:p>
      <w:pPr>
        <w:spacing w:line="500" w:lineRule="exact"/>
        <w:rPr>
          <w:rFonts w:hint="eastAsia" w:ascii="仿宋" w:hAnsi="仿宋" w:eastAsia="仿宋" w:cs="仿宋"/>
          <w:b/>
          <w:color w:val="000000" w:themeColor="text1"/>
          <w:sz w:val="24"/>
          <w:szCs w:val="24"/>
          <w:highlight w:val="none"/>
          <w14:textFill>
            <w14:solidFill>
              <w14:schemeClr w14:val="tx1"/>
            </w14:solidFill>
          </w14:textFill>
        </w:rPr>
      </w:pPr>
      <w:r>
        <w:rPr>
          <w:rFonts w:hint="eastAsia" w:ascii="仿宋" w:hAnsi="仿宋" w:eastAsia="仿宋" w:cs="仿宋"/>
          <w:b/>
          <w:color w:val="000000" w:themeColor="text1"/>
          <w:sz w:val="24"/>
          <w:szCs w:val="24"/>
          <w:highlight w:val="none"/>
          <w14:textFill>
            <w14:solidFill>
              <w14:schemeClr w14:val="tx1"/>
            </w14:solidFill>
          </w14:textFill>
        </w:rPr>
        <w:t xml:space="preserve">质疑函制作说明：</w:t>
      </w:r>
      <w:r/>
    </w:p>
    <w:p>
      <w:pPr>
        <w:ind w:firstLine="480"/>
        <w:jc w:val="left"/>
        <w:spacing w:line="500" w:lineRule="exact"/>
        <w:widowControl/>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1.投标人提出质疑时，应提交质疑函和必要的证明材料。</w:t>
      </w:r>
      <w:r/>
    </w:p>
    <w:p>
      <w:pPr>
        <w:ind w:firstLine="480"/>
        <w:jc w:val="left"/>
        <w:spacing w:line="500" w:lineRule="exact"/>
        <w:widowControl/>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2.质疑投标人若委托代理人进行质疑的，质疑函应按要求列明“授权代表”的有关内容，并在附件中提交由质疑</w:t>
      </w:r>
      <w:r>
        <w:rPr>
          <w:rFonts w:hint="eastAsia" w:ascii="仿宋" w:hAnsi="仿宋" w:eastAsia="仿宋" w:cs="仿宋"/>
          <w:color w:val="000000" w:themeColor="text1"/>
          <w:sz w:val="24"/>
          <w:szCs w:val="24"/>
          <w:highlight w:val="none"/>
          <w14:textFill>
            <w14:solidFill>
              <w14:schemeClr w14:val="tx1"/>
            </w14:solidFill>
          </w14:textFill>
        </w:rPr>
        <w:t xml:space="preserve">投标人签署的授权委托书。授权委托书应载明代理人的姓名或者名称、代理事项、具体权限、期限和相关事项。</w:t>
      </w:r>
      <w:r/>
    </w:p>
    <w:p>
      <w:pPr>
        <w:ind w:firstLine="480"/>
        <w:jc w:val="left"/>
        <w:spacing w:line="500" w:lineRule="exact"/>
        <w:widowControl/>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3.质疑投标人若对项目的某一分包进行质疑，质疑函中应列明具体分包号。</w:t>
      </w:r>
      <w:r/>
    </w:p>
    <w:p>
      <w:pPr>
        <w:ind w:firstLine="480"/>
        <w:jc w:val="left"/>
        <w:spacing w:line="500" w:lineRule="exact"/>
        <w:widowControl/>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4.质疑函的质疑事项应具体、明确，并有必要的事实依据和法律依据。</w:t>
      </w:r>
      <w:r/>
    </w:p>
    <w:p>
      <w:pPr>
        <w:ind w:firstLine="480"/>
        <w:jc w:val="left"/>
        <w:spacing w:line="500" w:lineRule="exact"/>
        <w:widowControl/>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5.质疑函的质疑请求应与质疑事项相关。</w:t>
      </w:r>
      <w:r/>
    </w:p>
    <w:p>
      <w:pPr>
        <w:ind w:firstLine="480"/>
        <w:jc w:val="left"/>
        <w:spacing w:line="500" w:lineRule="exact"/>
        <w:widowControl/>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6.质疑投标人为自然人的，质疑函应由本人签字；质疑投标人为法人或者其他组织的，质疑函应由法定代表人、主要负责人，或者其授权代表签字或者盖章，并加盖公章。</w:t>
      </w:r>
      <w:r/>
    </w:p>
    <w:p>
      <w:pPr>
        <w:ind w:firstLine="480"/>
        <w:jc w:val="left"/>
        <w:spacing w:line="400" w:lineRule="exact"/>
        <w:widowControl/>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p>
      <w:pPr>
        <w:ind w:firstLine="420"/>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p>
      <w:pPr>
        <w:ind w:firstLine="420"/>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p>
      <w:pPr>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sectPr>
      <w:headerReference w:type="default" r:id="rId9"/>
      <w:footerReference w:type="default" r:id="rId10"/>
      <w:footerReference w:type="first" r:id="rId11"/>
      <w:footnotePr/>
      <w:endnotePr/>
      <w:type w:val="nextPage"/>
      <w:pgSz w:w="11906" w:h="16838" w:orient="portrait"/>
      <w:pgMar w:top="1418" w:right="1588" w:bottom="1418" w:left="1365"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K">
    <w:panose1 w:val="020B0503020202020204"/>
  </w:font>
  <w:font w:name="仿宋">
    <w:panose1 w:val="02010609060101010101"/>
  </w:font>
  <w:font w:name="Symbol">
    <w:panose1 w:val="05050102010706020507"/>
  </w:font>
  <w:font w:name="Wingdings">
    <w:panose1 w:val="05000000000000000000"/>
  </w:font>
  <w:font w:name="Calibri">
    <w:panose1 w:val="020F0502020204030204"/>
  </w:font>
  <w:font w:name="Courier New">
    <w:panose1 w:val="02070309020205020404"/>
  </w:font>
  <w:font w:name="仿宋_GB2312">
    <w:panose1 w:val="02010609060101010101"/>
  </w:font>
  <w:font w:name="黑体">
    <w:panose1 w:val="02010609060101010101"/>
  </w:font>
  <w:font w:name="幼圆">
    <w:panose1 w:val="02010509060101010101"/>
  </w:font>
  <w:font w:name="楷体_GB2312">
    <w:panose1 w:val="02010609060101010101"/>
  </w:font>
  <w:font w:name="宋体">
    <w:panose1 w:val="02010600030101010101"/>
  </w:font>
  <w:font w:name="Times New Roman">
    <w:panose1 w:val="02020603050405020304"/>
  </w:font>
  <w:font w:name="Arial">
    <w:panose1 w:val="020B060402020202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1"/>
      <w:jc w:val="center"/>
      <w:rPr>
        <w:b/>
        <w:i/>
      </w:rP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01"/>
                            <w:rPr>
                              <w:rStyle w:val="905"/>
                              <w:rFonts w:hint="eastAsia" w:ascii="宋体" w:hAnsi="宋体"/>
                            </w:rPr>
                          </w:pPr>
                          <w:r>
                            <w:rPr>
                              <w:rFonts w:ascii="宋体" w:hAnsi="宋体"/>
                            </w:rPr>
                            <w:fldChar w:fldCharType="begin"/>
                          </w:r>
                          <w:r>
                            <w:rPr>
                              <w:rStyle w:val="905"/>
                              <w:rFonts w:ascii="宋体" w:hAnsi="宋体"/>
                              <w:sz w:val="21"/>
                              <w:szCs w:val="21"/>
                            </w:rPr>
                            <w:instrText xml:space="preserve">PAGE  </w:instrText>
                          </w:r>
                          <w:r>
                            <w:rPr>
                              <w:rFonts w:ascii="宋体" w:hAnsi="宋体"/>
                            </w:rPr>
                            <w:fldChar w:fldCharType="separate"/>
                          </w:r>
                          <w:r>
                            <w:rPr>
                              <w:rStyle w:val="905"/>
                              <w:rFonts w:ascii="宋体" w:hAnsi="宋体"/>
                              <w:sz w:val="21"/>
                              <w:szCs w:val="21"/>
                            </w:rPr>
                            <w:t xml:space="preserve">３５</w:t>
                          </w:r>
                          <w:r>
                            <w:rPr>
                              <w:rFonts w:ascii="宋体" w:hAnsi="宋体"/>
                            </w:rPr>
                            <w:fldChar w:fldCharType="end"/>
                          </w:r>
                          <w:r/>
                        </w:p>
                      </w:txbxContent>
                    </wps:txbx>
                    <wps:bodyPr wrap="none" lIns="0" tIns="0" rIns="0" bIns="0">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01"/>
                      <w:rPr>
                        <w:rStyle w:val="905"/>
                        <w:rFonts w:hint="eastAsia" w:ascii="宋体" w:hAnsi="宋体"/>
                      </w:rPr>
                    </w:pPr>
                    <w:r>
                      <w:rPr>
                        <w:rFonts w:ascii="宋体" w:hAnsi="宋体"/>
                      </w:rPr>
                      <w:fldChar w:fldCharType="begin"/>
                    </w:r>
                    <w:r>
                      <w:rPr>
                        <w:rStyle w:val="905"/>
                        <w:rFonts w:ascii="宋体" w:hAnsi="宋体"/>
                        <w:sz w:val="21"/>
                        <w:szCs w:val="21"/>
                      </w:rPr>
                      <w:instrText xml:space="preserve">PAGE  </w:instrText>
                    </w:r>
                    <w:r>
                      <w:rPr>
                        <w:rFonts w:ascii="宋体" w:hAnsi="宋体"/>
                      </w:rPr>
                      <w:fldChar w:fldCharType="separate"/>
                    </w:r>
                    <w:r>
                      <w:rPr>
                        <w:rStyle w:val="905"/>
                        <w:rFonts w:ascii="宋体" w:hAnsi="宋体"/>
                        <w:sz w:val="21"/>
                        <w:szCs w:val="21"/>
                      </w:rPr>
                      <w:t xml:space="preserve">３５</w:t>
                    </w:r>
                    <w:r>
                      <w:rPr>
                        <w:rFonts w:ascii="宋体" w:hAnsi="宋体"/>
                      </w:rP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1"/>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01"/>
                          </w:pPr>
                          <w:r>
                            <w:fldChar w:fldCharType="begin"/>
                          </w:r>
                          <w:r>
                            <w:instrText xml:space="preserve"> PAGE  \* MERGEFORMAT </w:instrText>
                          </w:r>
                          <w:r>
                            <w:fldChar w:fldCharType="separate"/>
                          </w:r>
                          <w:r>
                            <w:t xml:space="preserve">１</w:t>
                          </w:r>
                          <w:r>
                            <w:fldChar w:fldCharType="end"/>
                          </w:r>
                          <w:r/>
                        </w:p>
                      </w:txbxContent>
                    </wps:txbx>
                    <wps:bodyPr wrap="none" lIns="0" tIns="0" rIns="0" bIns="0">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01"/>
                    </w:pPr>
                    <w:r>
                      <w:fldChar w:fldCharType="begin"/>
                    </w:r>
                    <w:r>
                      <w:instrText xml:space="preserve"> PAGE  \* MERGEFORMAT </w:instrText>
                    </w:r>
                    <w:r>
                      <w:fldChar w:fldCharType="separate"/>
                    </w:r>
                    <w:r>
                      <w:t xml:space="preserve">１</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2"/>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
      <w:isLgl w:val="false"/>
      <w:suff w:val="nothing"/>
      <w:lvlText w:val="%1、"/>
      <w:lvlJc w:val="left"/>
      <w:pPr>
        <w:ind w:left="0" w:firstLine="4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0"/>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20">
    <w:name w:val="Heading 1 Char"/>
    <w:basedOn w:val="896"/>
    <w:link w:val="892"/>
    <w:uiPriority w:val="9"/>
    <w:rPr>
      <w:rFonts w:ascii="Arial" w:hAnsi="Arial" w:eastAsia="Arial" w:cs="Arial"/>
      <w:sz w:val="40"/>
      <w:szCs w:val="40"/>
    </w:rPr>
  </w:style>
  <w:style w:type="character" w:styleId="721">
    <w:name w:val="Heading 2 Char"/>
    <w:basedOn w:val="896"/>
    <w:link w:val="893"/>
    <w:uiPriority w:val="9"/>
    <w:rPr>
      <w:rFonts w:ascii="Arial" w:hAnsi="Arial" w:eastAsia="Arial" w:cs="Arial"/>
      <w:sz w:val="34"/>
    </w:rPr>
  </w:style>
  <w:style w:type="character" w:styleId="722">
    <w:name w:val="Heading 3 Char"/>
    <w:basedOn w:val="896"/>
    <w:link w:val="894"/>
    <w:uiPriority w:val="9"/>
    <w:rPr>
      <w:rFonts w:ascii="Arial" w:hAnsi="Arial" w:eastAsia="Arial" w:cs="Arial"/>
      <w:sz w:val="30"/>
      <w:szCs w:val="30"/>
    </w:rPr>
  </w:style>
  <w:style w:type="character" w:styleId="723">
    <w:name w:val="Heading 4 Char"/>
    <w:basedOn w:val="896"/>
    <w:link w:val="895"/>
    <w:uiPriority w:val="9"/>
    <w:rPr>
      <w:rFonts w:ascii="Arial" w:hAnsi="Arial" w:eastAsia="Arial" w:cs="Arial"/>
      <w:b/>
      <w:bCs/>
      <w:sz w:val="26"/>
      <w:szCs w:val="26"/>
    </w:rPr>
  </w:style>
  <w:style w:type="paragraph" w:styleId="724">
    <w:name w:val="Heading 5"/>
    <w:basedOn w:val="891"/>
    <w:next w:val="891"/>
    <w:link w:val="725"/>
    <w:uiPriority w:val="9"/>
    <w:unhideWhenUsed/>
    <w:qFormat/>
    <w:pPr>
      <w:keepLines/>
      <w:keepNext/>
      <w:spacing w:before="320" w:after="200"/>
      <w:outlineLvl w:val="4"/>
    </w:pPr>
    <w:rPr>
      <w:rFonts w:ascii="Arial" w:hAnsi="Arial" w:eastAsia="Arial" w:cs="Arial"/>
      <w:b/>
      <w:bCs/>
      <w:sz w:val="24"/>
      <w:szCs w:val="24"/>
    </w:rPr>
  </w:style>
  <w:style w:type="character" w:styleId="725">
    <w:name w:val="Heading 5 Char"/>
    <w:basedOn w:val="896"/>
    <w:link w:val="724"/>
    <w:uiPriority w:val="9"/>
    <w:rPr>
      <w:rFonts w:ascii="Arial" w:hAnsi="Arial" w:eastAsia="Arial" w:cs="Arial"/>
      <w:b/>
      <w:bCs/>
      <w:sz w:val="24"/>
      <w:szCs w:val="24"/>
    </w:rPr>
  </w:style>
  <w:style w:type="paragraph" w:styleId="726">
    <w:name w:val="Heading 6"/>
    <w:basedOn w:val="891"/>
    <w:next w:val="891"/>
    <w:link w:val="727"/>
    <w:uiPriority w:val="9"/>
    <w:unhideWhenUsed/>
    <w:qFormat/>
    <w:pPr>
      <w:keepLines/>
      <w:keepNext/>
      <w:spacing w:before="320" w:after="200"/>
      <w:outlineLvl w:val="5"/>
    </w:pPr>
    <w:rPr>
      <w:rFonts w:ascii="Arial" w:hAnsi="Arial" w:eastAsia="Arial" w:cs="Arial"/>
      <w:b/>
      <w:bCs/>
      <w:sz w:val="22"/>
      <w:szCs w:val="22"/>
    </w:rPr>
  </w:style>
  <w:style w:type="character" w:styleId="727">
    <w:name w:val="Heading 6 Char"/>
    <w:basedOn w:val="896"/>
    <w:link w:val="726"/>
    <w:uiPriority w:val="9"/>
    <w:rPr>
      <w:rFonts w:ascii="Arial" w:hAnsi="Arial" w:eastAsia="Arial" w:cs="Arial"/>
      <w:b/>
      <w:bCs/>
      <w:sz w:val="22"/>
      <w:szCs w:val="22"/>
    </w:rPr>
  </w:style>
  <w:style w:type="paragraph" w:styleId="728">
    <w:name w:val="Heading 7"/>
    <w:basedOn w:val="891"/>
    <w:next w:val="891"/>
    <w:link w:val="729"/>
    <w:uiPriority w:val="9"/>
    <w:unhideWhenUsed/>
    <w:qFormat/>
    <w:pPr>
      <w:keepLines/>
      <w:keepNext/>
      <w:spacing w:before="320" w:after="200"/>
      <w:outlineLvl w:val="6"/>
    </w:pPr>
    <w:rPr>
      <w:rFonts w:ascii="Arial" w:hAnsi="Arial" w:eastAsia="Arial" w:cs="Arial"/>
      <w:b/>
      <w:bCs/>
      <w:i/>
      <w:iCs/>
      <w:sz w:val="22"/>
      <w:szCs w:val="22"/>
    </w:rPr>
  </w:style>
  <w:style w:type="character" w:styleId="729">
    <w:name w:val="Heading 7 Char"/>
    <w:basedOn w:val="896"/>
    <w:link w:val="728"/>
    <w:uiPriority w:val="9"/>
    <w:rPr>
      <w:rFonts w:ascii="Arial" w:hAnsi="Arial" w:eastAsia="Arial" w:cs="Arial"/>
      <w:b/>
      <w:bCs/>
      <w:i/>
      <w:iCs/>
      <w:sz w:val="22"/>
      <w:szCs w:val="22"/>
    </w:rPr>
  </w:style>
  <w:style w:type="paragraph" w:styleId="730">
    <w:name w:val="Heading 8"/>
    <w:basedOn w:val="891"/>
    <w:next w:val="891"/>
    <w:link w:val="731"/>
    <w:uiPriority w:val="9"/>
    <w:unhideWhenUsed/>
    <w:qFormat/>
    <w:pPr>
      <w:keepLines/>
      <w:keepNext/>
      <w:spacing w:before="320" w:after="200"/>
      <w:outlineLvl w:val="7"/>
    </w:pPr>
    <w:rPr>
      <w:rFonts w:ascii="Arial" w:hAnsi="Arial" w:eastAsia="Arial" w:cs="Arial"/>
      <w:i/>
      <w:iCs/>
      <w:sz w:val="22"/>
      <w:szCs w:val="22"/>
    </w:rPr>
  </w:style>
  <w:style w:type="character" w:styleId="731">
    <w:name w:val="Heading 8 Char"/>
    <w:basedOn w:val="896"/>
    <w:link w:val="730"/>
    <w:uiPriority w:val="9"/>
    <w:rPr>
      <w:rFonts w:ascii="Arial" w:hAnsi="Arial" w:eastAsia="Arial" w:cs="Arial"/>
      <w:i/>
      <w:iCs/>
      <w:sz w:val="22"/>
      <w:szCs w:val="22"/>
    </w:rPr>
  </w:style>
  <w:style w:type="paragraph" w:styleId="732">
    <w:name w:val="Heading 9"/>
    <w:basedOn w:val="891"/>
    <w:next w:val="891"/>
    <w:link w:val="733"/>
    <w:uiPriority w:val="9"/>
    <w:unhideWhenUsed/>
    <w:qFormat/>
    <w:pPr>
      <w:keepLines/>
      <w:keepNext/>
      <w:spacing w:before="320" w:after="200"/>
      <w:outlineLvl w:val="8"/>
    </w:pPr>
    <w:rPr>
      <w:rFonts w:ascii="Arial" w:hAnsi="Arial" w:eastAsia="Arial" w:cs="Arial"/>
      <w:i/>
      <w:iCs/>
      <w:sz w:val="21"/>
      <w:szCs w:val="21"/>
    </w:rPr>
  </w:style>
  <w:style w:type="character" w:styleId="733">
    <w:name w:val="Heading 9 Char"/>
    <w:basedOn w:val="896"/>
    <w:link w:val="732"/>
    <w:uiPriority w:val="9"/>
    <w:rPr>
      <w:rFonts w:ascii="Arial" w:hAnsi="Arial" w:eastAsia="Arial" w:cs="Arial"/>
      <w:i/>
      <w:iCs/>
      <w:sz w:val="21"/>
      <w:szCs w:val="21"/>
    </w:rPr>
  </w:style>
  <w:style w:type="paragraph" w:styleId="734">
    <w:name w:val="List Paragraph"/>
    <w:basedOn w:val="891"/>
    <w:uiPriority w:val="34"/>
    <w:qFormat/>
    <w:pPr>
      <w:contextualSpacing/>
      <w:ind w:left="720"/>
    </w:pPr>
  </w:style>
  <w:style w:type="paragraph" w:styleId="735">
    <w:name w:val="No Spacing"/>
    <w:uiPriority w:val="1"/>
    <w:qFormat/>
    <w:pPr>
      <w:spacing w:before="0" w:after="0" w:line="240" w:lineRule="auto"/>
    </w:pPr>
  </w:style>
  <w:style w:type="paragraph" w:styleId="736">
    <w:name w:val="Title"/>
    <w:basedOn w:val="891"/>
    <w:next w:val="891"/>
    <w:link w:val="737"/>
    <w:uiPriority w:val="10"/>
    <w:qFormat/>
    <w:pPr>
      <w:contextualSpacing/>
      <w:spacing w:before="300" w:after="200"/>
    </w:pPr>
    <w:rPr>
      <w:sz w:val="48"/>
      <w:szCs w:val="48"/>
    </w:rPr>
  </w:style>
  <w:style w:type="character" w:styleId="737">
    <w:name w:val="Title Char"/>
    <w:basedOn w:val="896"/>
    <w:link w:val="736"/>
    <w:uiPriority w:val="10"/>
    <w:rPr>
      <w:sz w:val="48"/>
      <w:szCs w:val="48"/>
    </w:rPr>
  </w:style>
  <w:style w:type="paragraph" w:styleId="738">
    <w:name w:val="Subtitle"/>
    <w:basedOn w:val="891"/>
    <w:next w:val="891"/>
    <w:link w:val="739"/>
    <w:uiPriority w:val="11"/>
    <w:qFormat/>
    <w:pPr>
      <w:spacing w:before="200" w:after="200"/>
    </w:pPr>
    <w:rPr>
      <w:sz w:val="24"/>
      <w:szCs w:val="24"/>
    </w:rPr>
  </w:style>
  <w:style w:type="character" w:styleId="739">
    <w:name w:val="Subtitle Char"/>
    <w:basedOn w:val="896"/>
    <w:link w:val="738"/>
    <w:uiPriority w:val="11"/>
    <w:rPr>
      <w:sz w:val="24"/>
      <w:szCs w:val="24"/>
    </w:rPr>
  </w:style>
  <w:style w:type="paragraph" w:styleId="740">
    <w:name w:val="Quote"/>
    <w:basedOn w:val="891"/>
    <w:next w:val="891"/>
    <w:link w:val="741"/>
    <w:uiPriority w:val="29"/>
    <w:qFormat/>
    <w:pPr>
      <w:ind w:left="720" w:right="720"/>
    </w:pPr>
    <w:rPr>
      <w:i/>
    </w:rPr>
  </w:style>
  <w:style w:type="character" w:styleId="741">
    <w:name w:val="Quote Char"/>
    <w:link w:val="740"/>
    <w:uiPriority w:val="29"/>
    <w:rPr>
      <w:i/>
    </w:rPr>
  </w:style>
  <w:style w:type="paragraph" w:styleId="742">
    <w:name w:val="Intense Quote"/>
    <w:basedOn w:val="891"/>
    <w:next w:val="891"/>
    <w:link w:val="74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43">
    <w:name w:val="Intense Quote Char"/>
    <w:link w:val="742"/>
    <w:uiPriority w:val="30"/>
    <w:rPr>
      <w:i/>
    </w:rPr>
  </w:style>
  <w:style w:type="character" w:styleId="744">
    <w:name w:val="Header Char"/>
    <w:basedOn w:val="896"/>
    <w:link w:val="902"/>
    <w:uiPriority w:val="99"/>
  </w:style>
  <w:style w:type="character" w:styleId="745">
    <w:name w:val="Footer Char"/>
    <w:basedOn w:val="896"/>
    <w:link w:val="901"/>
    <w:uiPriority w:val="99"/>
  </w:style>
  <w:style w:type="paragraph" w:styleId="746">
    <w:name w:val="Caption"/>
    <w:basedOn w:val="891"/>
    <w:next w:val="891"/>
    <w:uiPriority w:val="35"/>
    <w:semiHidden/>
    <w:unhideWhenUsed/>
    <w:qFormat/>
    <w:pPr>
      <w:spacing w:line="276" w:lineRule="auto"/>
    </w:pPr>
    <w:rPr>
      <w:b/>
      <w:bCs/>
      <w:color w:val="4f81bd" w:themeColor="accent1"/>
      <w:sz w:val="18"/>
      <w:szCs w:val="18"/>
    </w:rPr>
  </w:style>
  <w:style w:type="character" w:styleId="747">
    <w:name w:val="Caption Char"/>
    <w:basedOn w:val="746"/>
    <w:link w:val="901"/>
    <w:uiPriority w:val="99"/>
  </w:style>
  <w:style w:type="table" w:styleId="748">
    <w:name w:val="Table Grid"/>
    <w:basedOn w:val="897"/>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49">
    <w:name w:val="Table Grid Light"/>
    <w:basedOn w:val="89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50">
    <w:name w:val="Plain Table 1"/>
    <w:basedOn w:val="89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1">
    <w:name w:val="Plain Table 2"/>
    <w:basedOn w:val="89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2">
    <w:name w:val="Plain Table 3"/>
    <w:basedOn w:val="89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3">
    <w:name w:val="Plain Table 4"/>
    <w:basedOn w:val="89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4">
    <w:name w:val="Plain Table 5"/>
    <w:basedOn w:val="89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55">
    <w:name w:val="Grid Table 1 Light"/>
    <w:basedOn w:val="89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56">
    <w:name w:val="Grid Table 1 Light - Accent 1"/>
    <w:basedOn w:val="89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57">
    <w:name w:val="Grid Table 1 Light - Accent 2"/>
    <w:basedOn w:val="89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58">
    <w:name w:val="Grid Table 1 Light - Accent 3"/>
    <w:basedOn w:val="89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59">
    <w:name w:val="Grid Table 1 Light - Accent 4"/>
    <w:basedOn w:val="89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60">
    <w:name w:val="Grid Table 1 Light - Accent 5"/>
    <w:basedOn w:val="89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61">
    <w:name w:val="Grid Table 1 Light - Accent 6"/>
    <w:basedOn w:val="89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62">
    <w:name w:val="Grid Table 2"/>
    <w:basedOn w:val="89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63">
    <w:name w:val="Grid Table 2 - Accent 1"/>
    <w:basedOn w:val="89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64">
    <w:name w:val="Grid Table 2 - Accent 2"/>
    <w:basedOn w:val="89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65">
    <w:name w:val="Grid Table 2 - Accent 3"/>
    <w:basedOn w:val="89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66">
    <w:name w:val="Grid Table 2 - Accent 4"/>
    <w:basedOn w:val="89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67">
    <w:name w:val="Grid Table 2 - Accent 5"/>
    <w:basedOn w:val="89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68">
    <w:name w:val="Grid Table 2 - Accent 6"/>
    <w:basedOn w:val="89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69">
    <w:name w:val="Grid Table 3"/>
    <w:basedOn w:val="89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0">
    <w:name w:val="Grid Table 3 - Accent 1"/>
    <w:basedOn w:val="89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1">
    <w:name w:val="Grid Table 3 - Accent 2"/>
    <w:basedOn w:val="89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2">
    <w:name w:val="Grid Table 3 - Accent 3"/>
    <w:basedOn w:val="89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3">
    <w:name w:val="Grid Table 3 - Accent 4"/>
    <w:basedOn w:val="89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4">
    <w:name w:val="Grid Table 3 - Accent 5"/>
    <w:basedOn w:val="89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5">
    <w:name w:val="Grid Table 3 - Accent 6"/>
    <w:basedOn w:val="89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6">
    <w:name w:val="Grid Table 4"/>
    <w:basedOn w:val="89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7">
    <w:name w:val="Grid Table 4 - Accent 1"/>
    <w:basedOn w:val="897"/>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be4f4" w:themeFill="accent1" w:themeFillTint="32"/>
      </w:tcPr>
    </w:tblStylePr>
    <w:tblStylePr w:type="band1Vert">
      <w:rPr>
        <w:rFonts w:ascii="Arial" w:hAnsi="Arial"/>
        <w:color w:val="404040"/>
        <w:sz w:val="22"/>
      </w:rPr>
      <w:tcPr>
        <w:shd w:val="clear" w:color="ffffff" w:themeColor="accent1" w:themeTint="32" w:fill="dbe4f4"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681cf"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8">
    <w:name w:val="Grid Table 4 - Accent 2"/>
    <w:basedOn w:val="897"/>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79">
    <w:name w:val="Grid Table 4 - Accent 3"/>
    <w:basedOn w:val="897"/>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f3b802"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80">
    <w:name w:val="Grid Table 4 - Accent 4"/>
    <w:basedOn w:val="897"/>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81">
    <w:name w:val="Grid Table 4 - Accent 5"/>
    <w:basedOn w:val="897"/>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30c0b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82">
    <w:name w:val="Grid Table 4 - Accent 6"/>
    <w:basedOn w:val="897"/>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e54c5e"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83">
    <w:name w:val="Grid Table 5 Dark"/>
    <w:basedOn w:val="89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84">
    <w:name w:val="Grid Table 5 Dark- Accent 1"/>
    <w:basedOn w:val="89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3f4" w:themeFill="accent1" w:themeFillTint="34"/>
    </w:tblPr>
    <w:tblStylePr w:type="band1Horz">
      <w:tcPr>
        <w:shd w:val="clear" w:color="ffffff" w:themeColor="accent1" w:themeTint="75" w:fill="aac0e7" w:themeFill="accent1" w:themeFillTint="75"/>
      </w:tcPr>
    </w:tblStylePr>
    <w:tblStylePr w:type="band1Vert">
      <w:tcPr>
        <w:shd w:val="clear" w:color="ffffff" w:themeColor="accent1" w:themeTint="75" w:fill="aac0e7" w:themeFill="accent1" w:themeFillTint="75"/>
      </w:tcPr>
    </w:tblStylePr>
    <w:tblStylePr w:type="firstCol">
      <w:rPr>
        <w:rFonts w:ascii="Arial" w:hAnsi="Arial"/>
        <w:b/>
        <w:color w:val="ffffff"/>
        <w:sz w:val="22"/>
      </w:rPr>
      <w:tcPr>
        <w:shd w:val="clear" w:color="ffffff" w:themeColor="accent1" w:fill="4874cb" w:themeFill="accent1"/>
      </w:tcPr>
    </w:tblStylePr>
    <w:tblStylePr w:type="firstRow">
      <w:rPr>
        <w:rFonts w:ascii="Arial" w:hAnsi="Arial"/>
        <w:b/>
        <w:color w:val="ffffff"/>
        <w:sz w:val="22"/>
      </w:rPr>
      <w:tcPr>
        <w:shd w:val="clear" w:color="ffffff" w:themeColor="accent1" w:fill="4874cb" w:themeFill="accent1"/>
      </w:tcPr>
    </w:tblStylePr>
    <w:tblStylePr w:type="lastCol">
      <w:rPr>
        <w:rFonts w:ascii="Arial" w:hAnsi="Arial"/>
        <w:b/>
        <w:color w:val="ffffff"/>
        <w:sz w:val="22"/>
      </w:rPr>
      <w:tcPr>
        <w:shd w:val="clear" w:color="ffffff" w:themeColor="accent1" w:fill="4874cb" w:themeFill="accent1"/>
      </w:tcPr>
    </w:tblStylePr>
    <w:tblStylePr w:type="lastRow">
      <w:rPr>
        <w:rFonts w:ascii="Arial" w:hAnsi="Arial"/>
        <w:b/>
        <w:color w:val="ffffff"/>
        <w:sz w:val="22"/>
      </w:rPr>
      <w:tcPr>
        <w:shd w:val="clear" w:color="ffffff" w:themeColor="accent1" w:fill="4874cb" w:themeFill="accent1"/>
        <w:tcBorders>
          <w:top w:val="single" w:color="000000" w:themeColor="light1" w:sz="4" w:space="0"/>
        </w:tcBorders>
      </w:tcPr>
    </w:tblStylePr>
  </w:style>
  <w:style w:type="table" w:styleId="785">
    <w:name w:val="Grid Table 5 Dark - Accent 2"/>
    <w:basedOn w:val="89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6" w:themeFill="accent2" w:themeFillTint="32"/>
    </w:tblPr>
    <w:tblStylePr w:type="band1Horz">
      <w:tcPr>
        <w:shd w:val="clear" w:color="ffffff" w:themeColor="accent2" w:themeTint="75" w:fill="f7c49e" w:themeFill="accent2" w:themeFillTint="75"/>
      </w:tcPr>
    </w:tblStylePr>
    <w:tblStylePr w:type="band1Vert">
      <w:tcPr>
        <w:shd w:val="clear" w:color="ffffff" w:themeColor="accent2" w:themeTint="75" w:fill="f7c49e" w:themeFill="accent2" w:themeFillTint="75"/>
      </w:tcPr>
    </w:tblStylePr>
    <w:tblStylePr w:type="firstCol">
      <w:rPr>
        <w:rFonts w:ascii="Arial" w:hAnsi="Arial"/>
        <w:b/>
        <w:color w:val="ffffff"/>
        <w:sz w:val="22"/>
      </w:rPr>
      <w:tcPr>
        <w:shd w:val="clear" w:color="ffffff" w:themeColor="accent2" w:fill="ee822f" w:themeFill="accent2"/>
      </w:tcPr>
    </w:tblStylePr>
    <w:tblStylePr w:type="firstRow">
      <w:rPr>
        <w:rFonts w:ascii="Arial" w:hAnsi="Arial"/>
        <w:b/>
        <w:color w:val="ffffff"/>
        <w:sz w:val="22"/>
      </w:rPr>
      <w:tcPr>
        <w:shd w:val="clear" w:color="ffffff" w:themeColor="accent2" w:fill="ee822f" w:themeFill="accent2"/>
      </w:tcPr>
    </w:tblStylePr>
    <w:tblStylePr w:type="lastCol">
      <w:rPr>
        <w:rFonts w:ascii="Arial" w:hAnsi="Arial"/>
        <w:b/>
        <w:color w:val="ffffff"/>
        <w:sz w:val="22"/>
      </w:rPr>
      <w:tcPr>
        <w:shd w:val="clear" w:color="ffffff" w:themeColor="accent2" w:fill="ee822f" w:themeFill="accent2"/>
      </w:tcPr>
    </w:tblStylePr>
    <w:tblStylePr w:type="lastRow">
      <w:rPr>
        <w:rFonts w:ascii="Arial" w:hAnsi="Arial"/>
        <w:b/>
        <w:color w:val="ffffff"/>
        <w:sz w:val="22"/>
      </w:rPr>
      <w:tcPr>
        <w:shd w:val="clear" w:color="ffffff" w:themeColor="accent2" w:fill="ee822f" w:themeFill="accent2"/>
        <w:tcBorders>
          <w:top w:val="single" w:color="000000" w:themeColor="light1" w:sz="4" w:space="0"/>
        </w:tcBorders>
      </w:tcPr>
    </w:tblStylePr>
  </w:style>
  <w:style w:type="table" w:styleId="786">
    <w:name w:val="Grid Table 5 Dark - Accent 3"/>
    <w:basedOn w:val="89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fef1c9" w:themeFill="accent3" w:themeFillTint="34"/>
    </w:tblPr>
    <w:tblStylePr w:type="band1Horz">
      <w:tcPr>
        <w:shd w:val="clear" w:color="ffffff" w:themeColor="accent3" w:themeTint="75" w:fill="fde086" w:themeFill="accent3" w:themeFillTint="75"/>
      </w:tcPr>
    </w:tblStylePr>
    <w:tblStylePr w:type="band1Vert">
      <w:tcPr>
        <w:shd w:val="clear" w:color="ffffff" w:themeColor="accent3" w:themeTint="75" w:fill="fde086" w:themeFill="accent3" w:themeFillTint="75"/>
      </w:tcPr>
    </w:tblStylePr>
    <w:tblStylePr w:type="firstCol">
      <w:rPr>
        <w:rFonts w:ascii="Arial" w:hAnsi="Arial"/>
        <w:b/>
        <w:color w:val="ffffff"/>
        <w:sz w:val="22"/>
      </w:rPr>
      <w:tcPr>
        <w:shd w:val="clear" w:color="ffffff" w:themeColor="accent3" w:fill="f2ba02" w:themeFill="accent3"/>
      </w:tcPr>
    </w:tblStylePr>
    <w:tblStylePr w:type="firstRow">
      <w:rPr>
        <w:rFonts w:ascii="Arial" w:hAnsi="Arial"/>
        <w:b/>
        <w:color w:val="ffffff"/>
        <w:sz w:val="22"/>
      </w:rPr>
      <w:tcPr>
        <w:shd w:val="clear" w:color="ffffff" w:themeColor="accent3" w:fill="f2ba02" w:themeFill="accent3"/>
      </w:tcPr>
    </w:tblStylePr>
    <w:tblStylePr w:type="lastCol">
      <w:rPr>
        <w:rFonts w:ascii="Arial" w:hAnsi="Arial"/>
        <w:b/>
        <w:color w:val="ffffff"/>
        <w:sz w:val="22"/>
      </w:rPr>
      <w:tcPr>
        <w:shd w:val="clear" w:color="ffffff" w:themeColor="accent3" w:fill="f2ba02" w:themeFill="accent3"/>
      </w:tcPr>
    </w:tblStylePr>
    <w:tblStylePr w:type="lastRow">
      <w:rPr>
        <w:rFonts w:ascii="Arial" w:hAnsi="Arial"/>
        <w:b/>
        <w:color w:val="ffffff"/>
        <w:sz w:val="22"/>
      </w:rPr>
      <w:tcPr>
        <w:shd w:val="clear" w:color="ffffff" w:themeColor="accent3" w:fill="f2ba02" w:themeFill="accent3"/>
        <w:tcBorders>
          <w:top w:val="single" w:color="000000" w:themeColor="light1" w:sz="4" w:space="0"/>
        </w:tcBorders>
      </w:tcPr>
    </w:tblStylePr>
  </w:style>
  <w:style w:type="table" w:styleId="787">
    <w:name w:val="Grid Table 5 Dark- Accent 4"/>
    <w:basedOn w:val="89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3f1d8" w:themeFill="accent4" w:themeFillTint="34"/>
    </w:tblPr>
    <w:tblStylePr w:type="band1Horz">
      <w:tcPr>
        <w:shd w:val="clear" w:color="ffffff" w:themeColor="accent4" w:themeTint="75" w:fill="bfe0a7" w:themeFill="accent4" w:themeFillTint="75"/>
      </w:tcPr>
    </w:tblStylePr>
    <w:tblStylePr w:type="band1Vert">
      <w:tcPr>
        <w:shd w:val="clear" w:color="ffffff" w:themeColor="accent4" w:themeTint="75" w:fill="bfe0a7" w:themeFill="accent4" w:themeFillTint="75"/>
      </w:tcPr>
    </w:tblStylePr>
    <w:tblStylePr w:type="firstCol">
      <w:rPr>
        <w:rFonts w:ascii="Arial" w:hAnsi="Arial"/>
        <w:b/>
        <w:color w:val="ffffff"/>
        <w:sz w:val="22"/>
      </w:rPr>
      <w:tcPr>
        <w:shd w:val="clear" w:color="ffffff" w:themeColor="accent4" w:fill="75bd42" w:themeFill="accent4"/>
      </w:tcPr>
    </w:tblStylePr>
    <w:tblStylePr w:type="firstRow">
      <w:rPr>
        <w:rFonts w:ascii="Arial" w:hAnsi="Arial"/>
        <w:b/>
        <w:color w:val="ffffff"/>
        <w:sz w:val="22"/>
      </w:rPr>
      <w:tcPr>
        <w:shd w:val="clear" w:color="ffffff" w:themeColor="accent4" w:fill="75bd42" w:themeFill="accent4"/>
      </w:tcPr>
    </w:tblStylePr>
    <w:tblStylePr w:type="lastCol">
      <w:rPr>
        <w:rFonts w:ascii="Arial" w:hAnsi="Arial"/>
        <w:b/>
        <w:color w:val="ffffff"/>
        <w:sz w:val="22"/>
      </w:rPr>
      <w:tcPr>
        <w:shd w:val="clear" w:color="ffffff" w:themeColor="accent4" w:fill="75bd42" w:themeFill="accent4"/>
      </w:tcPr>
    </w:tblStylePr>
    <w:tblStylePr w:type="lastRow">
      <w:rPr>
        <w:rFonts w:ascii="Arial" w:hAnsi="Arial"/>
        <w:b/>
        <w:color w:val="ffffff"/>
        <w:sz w:val="22"/>
      </w:rPr>
      <w:tcPr>
        <w:shd w:val="clear" w:color="ffffff" w:themeColor="accent4" w:fill="75bd42" w:themeFill="accent4"/>
        <w:tcBorders>
          <w:top w:val="single" w:color="000000" w:themeColor="light1" w:sz="4" w:space="0"/>
        </w:tcBorders>
      </w:tcPr>
    </w:tblStylePr>
  </w:style>
  <w:style w:type="table" w:styleId="788">
    <w:name w:val="Grid Table 5 Dark - Accent 5"/>
    <w:basedOn w:val="89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2f3f0" w:themeFill="accent5" w:themeFillTint="34"/>
    </w:tblPr>
    <w:tblStylePr w:type="band1Horz">
      <w:tcPr>
        <w:shd w:val="clear" w:color="ffffff" w:themeColor="accent5" w:themeTint="75" w:fill="9be6de" w:themeFill="accent5" w:themeFillTint="75"/>
      </w:tcPr>
    </w:tblStylePr>
    <w:tblStylePr w:type="band1Vert">
      <w:tcPr>
        <w:shd w:val="clear" w:color="ffffff" w:themeColor="accent5" w:themeTint="75" w:fill="9be6de" w:themeFill="accent5" w:themeFillTint="75"/>
      </w:tcPr>
    </w:tblStylePr>
    <w:tblStylePr w:type="firstCol">
      <w:rPr>
        <w:rFonts w:ascii="Arial" w:hAnsi="Arial"/>
        <w:b/>
        <w:color w:val="ffffff"/>
        <w:sz w:val="22"/>
      </w:rPr>
      <w:tcPr>
        <w:shd w:val="clear" w:color="ffffff" w:themeColor="accent5" w:fill="30c0b4" w:themeFill="accent5"/>
      </w:tcPr>
    </w:tblStylePr>
    <w:tblStylePr w:type="firstRow">
      <w:rPr>
        <w:rFonts w:ascii="Arial" w:hAnsi="Arial"/>
        <w:b/>
        <w:color w:val="ffffff"/>
        <w:sz w:val="22"/>
      </w:rPr>
      <w:tcPr>
        <w:shd w:val="clear" w:color="ffffff" w:themeColor="accent5" w:fill="30c0b4" w:themeFill="accent5"/>
      </w:tcPr>
    </w:tblStylePr>
    <w:tblStylePr w:type="lastCol">
      <w:rPr>
        <w:rFonts w:ascii="Arial" w:hAnsi="Arial"/>
        <w:b/>
        <w:color w:val="ffffff"/>
        <w:sz w:val="22"/>
      </w:rPr>
      <w:tcPr>
        <w:shd w:val="clear" w:color="ffffff" w:themeColor="accent5" w:fill="30c0b4" w:themeFill="accent5"/>
      </w:tcPr>
    </w:tblStylePr>
    <w:tblStylePr w:type="lastRow">
      <w:rPr>
        <w:rFonts w:ascii="Arial" w:hAnsi="Arial"/>
        <w:b/>
        <w:color w:val="ffffff"/>
        <w:sz w:val="22"/>
      </w:rPr>
      <w:tcPr>
        <w:shd w:val="clear" w:color="ffffff" w:themeColor="accent5" w:fill="30c0b4" w:themeFill="accent5"/>
        <w:tcBorders>
          <w:top w:val="single" w:color="000000" w:themeColor="light1" w:sz="4" w:space="0"/>
        </w:tcBorders>
      </w:tcPr>
    </w:tblStylePr>
  </w:style>
  <w:style w:type="table" w:styleId="789">
    <w:name w:val="Grid Table 5 Dark - Accent 6"/>
    <w:basedOn w:val="89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9dade" w:themeFill="accent6" w:themeFillTint="34"/>
    </w:tblPr>
    <w:tblStylePr w:type="band1Horz">
      <w:tcPr>
        <w:shd w:val="clear" w:color="ffffff" w:themeColor="accent6" w:themeTint="75" w:fill="f3acb5" w:themeFill="accent6" w:themeFillTint="75"/>
      </w:tcPr>
    </w:tblStylePr>
    <w:tblStylePr w:type="band1Vert">
      <w:tcPr>
        <w:shd w:val="clear" w:color="ffffff" w:themeColor="accent6" w:themeTint="75" w:fill="f3acb5" w:themeFill="accent6" w:themeFillTint="75"/>
      </w:tcPr>
    </w:tblStylePr>
    <w:tblStylePr w:type="firstCol">
      <w:rPr>
        <w:rFonts w:ascii="Arial" w:hAnsi="Arial"/>
        <w:b/>
        <w:color w:val="ffffff"/>
        <w:sz w:val="22"/>
      </w:rPr>
      <w:tcPr>
        <w:shd w:val="clear" w:color="ffffff" w:themeColor="accent6" w:fill="e54c5e" w:themeFill="accent6"/>
      </w:tcPr>
    </w:tblStylePr>
    <w:tblStylePr w:type="firstRow">
      <w:rPr>
        <w:rFonts w:ascii="Arial" w:hAnsi="Arial"/>
        <w:b/>
        <w:color w:val="ffffff"/>
        <w:sz w:val="22"/>
      </w:rPr>
      <w:tcPr>
        <w:shd w:val="clear" w:color="ffffff" w:themeColor="accent6" w:fill="e54c5e" w:themeFill="accent6"/>
      </w:tcPr>
    </w:tblStylePr>
    <w:tblStylePr w:type="lastCol">
      <w:rPr>
        <w:rFonts w:ascii="Arial" w:hAnsi="Arial"/>
        <w:b/>
        <w:color w:val="ffffff"/>
        <w:sz w:val="22"/>
      </w:rPr>
      <w:tcPr>
        <w:shd w:val="clear" w:color="ffffff" w:themeColor="accent6" w:fill="e54c5e" w:themeFill="accent6"/>
      </w:tcPr>
    </w:tblStylePr>
    <w:tblStylePr w:type="lastRow">
      <w:rPr>
        <w:rFonts w:ascii="Arial" w:hAnsi="Arial"/>
        <w:b/>
        <w:color w:val="ffffff"/>
        <w:sz w:val="22"/>
      </w:rPr>
      <w:tcPr>
        <w:shd w:val="clear" w:color="ffffff" w:themeColor="accent6" w:fill="e54c5e" w:themeFill="accent6"/>
        <w:tcBorders>
          <w:top w:val="single" w:color="000000" w:themeColor="light1" w:sz="4" w:space="0"/>
        </w:tcBorders>
      </w:tcPr>
    </w:tblStylePr>
  </w:style>
  <w:style w:type="table" w:styleId="790">
    <w:name w:val="Grid Table 6 Colorful"/>
    <w:basedOn w:val="89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91">
    <w:name w:val="Grid Table 6 Colorful - Accent 1"/>
    <w:basedOn w:val="897"/>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404040" w:themeColor="accent1" w:themeTint="80" w:themeShade="95"/>
        <w:sz w:val="22"/>
      </w:rPr>
    </w:tblStylePr>
    <w:tblStylePr w:type="firstCol">
      <w:rPr>
        <w:b/>
        <w:color w:val="3362b0" w:themeColor="accent1" w:themeTint="80" w:themeShade="95"/>
      </w:rPr>
    </w:tblStylePr>
    <w:tblStylePr w:type="firstRow">
      <w:rPr>
        <w:b/>
        <w:color w:val="3362b0" w:themeColor="accent1" w:themeTint="80" w:themeShade="95"/>
      </w:rPr>
      <w:tcPr>
        <w:tcBorders>
          <w:bottom w:val="single" w:color="000000" w:themeColor="accent1" w:themeTint="80" w:sz="12" w:space="0"/>
        </w:tcBorders>
      </w:tcPr>
    </w:tblStylePr>
    <w:tblStylePr w:type="lastCol">
      <w:rPr>
        <w:b/>
        <w:color w:val="3362b0" w:themeColor="accent1" w:themeTint="80" w:themeShade="95"/>
      </w:rPr>
    </w:tblStylePr>
    <w:tblStylePr w:type="lastRow">
      <w:rPr>
        <w:b/>
        <w:color w:val="3362b0" w:themeColor="accent1" w:themeTint="80" w:themeShade="95"/>
      </w:rPr>
    </w:tblStylePr>
    <w:tblStylePr w:type="wholeTable">
      <w:rPr>
        <w:rFonts w:ascii="Arial" w:hAnsi="Arial"/>
        <w:color w:val="404040" w:themeColor="accent1" w:themeTint="80" w:themeShade="95"/>
        <w:sz w:val="22"/>
      </w:rPr>
    </w:tblStylePr>
  </w:style>
  <w:style w:type="table" w:styleId="792">
    <w:name w:val="Grid Table 6 Colorful - Accent 2"/>
    <w:basedOn w:val="89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12" w:space="0"/>
        </w:tcBorders>
      </w:tcPr>
    </w:tblStylePr>
    <w:tblStylePr w:type="lastCol">
      <w:rPr>
        <w:b/>
        <w:color w:val="c85f11" w:themeColor="accent2" w:themeTint="97" w:themeShade="95"/>
      </w:rPr>
    </w:tblStylePr>
    <w:tblStylePr w:type="lastRow">
      <w:rPr>
        <w:b/>
        <w:color w:val="c85f11" w:themeColor="accent2" w:themeTint="97" w:themeShade="95"/>
      </w:rPr>
    </w:tblStylePr>
    <w:tblStylePr w:type="wholeTable">
      <w:rPr>
        <w:rFonts w:ascii="Arial" w:hAnsi="Arial"/>
        <w:color w:val="404040" w:themeColor="accent2" w:themeTint="97" w:themeShade="95"/>
        <w:sz w:val="22"/>
      </w:rPr>
    </w:tblStylePr>
  </w:style>
  <w:style w:type="table" w:styleId="793">
    <w:name w:val="Grid Table 6 Colorful - Accent 3"/>
    <w:basedOn w:val="897"/>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404040" w:themeColor="accent3" w:themeTint="FE" w:themeShade="95"/>
        <w:sz w:val="22"/>
      </w:rPr>
    </w:tblStylePr>
    <w:tblStylePr w:type="firstCol">
      <w:rPr>
        <w:b/>
        <w:color w:val="8c6a01" w:themeColor="accent3" w:themeTint="FE" w:themeShade="95"/>
      </w:rPr>
    </w:tblStylePr>
    <w:tblStylePr w:type="firstRow">
      <w:rPr>
        <w:b/>
        <w:color w:val="8c6a01" w:themeColor="accent3" w:themeTint="FE" w:themeShade="95"/>
      </w:rPr>
      <w:tcPr>
        <w:tcBorders>
          <w:bottom w:val="single" w:color="000000" w:themeColor="accent3" w:themeTint="FE" w:sz="12" w:space="0"/>
        </w:tcBorders>
      </w:tcPr>
    </w:tblStylePr>
    <w:tblStylePr w:type="lastCol">
      <w:rPr>
        <w:b/>
        <w:color w:val="8c6a01" w:themeColor="accent3" w:themeTint="FE" w:themeShade="95"/>
      </w:rPr>
    </w:tblStylePr>
    <w:tblStylePr w:type="lastRow">
      <w:rPr>
        <w:b/>
        <w:color w:val="8c6a01" w:themeColor="accent3" w:themeTint="FE" w:themeShade="95"/>
      </w:rPr>
    </w:tblStylePr>
    <w:tblStylePr w:type="wholeTable">
      <w:rPr>
        <w:rFonts w:ascii="Arial" w:hAnsi="Arial"/>
        <w:color w:val="404040" w:themeColor="accent3" w:themeTint="FE" w:themeShade="95"/>
        <w:sz w:val="22"/>
      </w:rPr>
    </w:tblStylePr>
  </w:style>
  <w:style w:type="table" w:styleId="794">
    <w:name w:val="Grid Table 6 Colorful - Accent 4"/>
    <w:basedOn w:val="89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12" w:space="0"/>
        </w:tcBorders>
      </w:tcPr>
    </w:tblStylePr>
    <w:tblStylePr w:type="lastCol">
      <w:rPr>
        <w:b/>
        <w:color w:val="619835" w:themeColor="accent4" w:themeTint="9A" w:themeShade="95"/>
      </w:rPr>
    </w:tblStylePr>
    <w:tblStylePr w:type="lastRow">
      <w:rPr>
        <w:b/>
        <w:color w:val="619835" w:themeColor="accent4" w:themeTint="9A" w:themeShade="95"/>
      </w:rPr>
    </w:tblStylePr>
    <w:tblStylePr w:type="wholeTable">
      <w:rPr>
        <w:rFonts w:ascii="Arial" w:hAnsi="Arial"/>
        <w:color w:val="404040" w:themeColor="accent4" w:themeTint="9A" w:themeShade="95"/>
        <w:sz w:val="22"/>
      </w:rPr>
    </w:tblStylePr>
  </w:style>
  <w:style w:type="table" w:styleId="795">
    <w:name w:val="Grid Table 6 Colorful - Accent 5"/>
    <w:basedOn w:val="897"/>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5"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796">
    <w:name w:val="Grid Table 6 Colorful - Accent 6"/>
    <w:basedOn w:val="897"/>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6"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797">
    <w:name w:val="Grid Table 7 Colorful"/>
    <w:basedOn w:val="89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98">
    <w:name w:val="Grid Table 7 Colorful - Accent 1"/>
    <w:basedOn w:val="897"/>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362b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3362b0" w:themeColor="accent1" w:themeTint="80" w:themeShade="95"/>
        <w:sz w:val="22"/>
      </w:rPr>
    </w:tblStylePr>
    <w:tblStylePr w:type="firstCol">
      <w:rPr>
        <w:rFonts w:ascii="Arial" w:hAnsi="Arial"/>
        <w:i/>
        <w:color w:val="3362b0"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362b0"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362b0"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362b0"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99">
    <w:name w:val="Grid Table 7 Colorful - Accent 2"/>
    <w:basedOn w:val="897"/>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00">
    <w:name w:val="Grid Table 7 Colorful - Accent 3"/>
    <w:basedOn w:val="897"/>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8c6a01"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8c6a01" w:themeColor="accent3" w:themeTint="FE" w:themeShade="95"/>
        <w:sz w:val="22"/>
      </w:rPr>
    </w:tblStylePr>
    <w:tblStylePr w:type="firstCol">
      <w:rPr>
        <w:rFonts w:ascii="Arial" w:hAnsi="Arial"/>
        <w:i/>
        <w:color w:val="8c6a01"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8c6a01"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8c6a01"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8c6a01"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01">
    <w:name w:val="Grid Table 7 Colorful - Accent 4"/>
    <w:basedOn w:val="897"/>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02">
    <w:name w:val="Grid Table 7 Colorful - Accent 5"/>
    <w:basedOn w:val="897"/>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1c7067"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1c7067" w:themeColor="accent5" w:themeShade="95"/>
        <w:sz w:val="22"/>
      </w:rPr>
    </w:tblStylePr>
    <w:tblStylePr w:type="firstCol">
      <w:rPr>
        <w:rFonts w:ascii="Arial" w:hAnsi="Arial"/>
        <w:i/>
        <w:color w:val="1c706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1c706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1c706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1c706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03">
    <w:name w:val="Grid Table 7 Colorful - Accent 6"/>
    <w:basedOn w:val="897"/>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9b1626" w:themeColor="accent6"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9b1626" w:themeColor="accent6" w:themeShade="95"/>
        <w:sz w:val="22"/>
      </w:rPr>
    </w:tblStylePr>
    <w:tblStylePr w:type="firstCol">
      <w:rPr>
        <w:rFonts w:ascii="Arial" w:hAnsi="Arial"/>
        <w:i/>
        <w:color w:val="9b1626"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9b1626"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9b1626"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9b1626"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04">
    <w:name w:val="List Table 1 Light"/>
    <w:basedOn w:val="89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5">
    <w:name w:val="List Table 1 Light - Accent 1"/>
    <w:basedOn w:val="897"/>
    <w:uiPriority w:val="99"/>
    <w:pPr>
      <w:spacing w:after="0" w:line="240" w:lineRule="auto"/>
    </w:pPr>
    <w:tblPr>
      <w:tblStyleRowBandSize w:val="1"/>
      <w:tblStyleColBandSize w:val="1"/>
      <w:tblInd w:w="0" w:type="dxa"/>
    </w:tblPr>
    <w:tblStylePr w:type="band1Horz">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06">
    <w:name w:val="List Table 1 Light - Accent 2"/>
    <w:basedOn w:val="897"/>
    <w:uiPriority w:val="99"/>
    <w:pPr>
      <w:spacing w:after="0" w:line="240" w:lineRule="auto"/>
    </w:pPr>
    <w:tblPr>
      <w:tblStyleRowBandSize w:val="1"/>
      <w:tblStyleColBandSize w:val="1"/>
      <w:tblInd w:w="0" w:type="dxa"/>
    </w:tblPr>
    <w:tblStylePr w:type="band1Horz">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07">
    <w:name w:val="List Table 1 Light - Accent 3"/>
    <w:basedOn w:val="897"/>
    <w:uiPriority w:val="99"/>
    <w:pPr>
      <w:spacing w:after="0" w:line="240" w:lineRule="auto"/>
    </w:pPr>
    <w:tblPr>
      <w:tblStyleRowBandSize w:val="1"/>
      <w:tblStyleColBandSize w:val="1"/>
      <w:tblInd w:w="0" w:type="dxa"/>
    </w:tblPr>
    <w:tblStylePr w:type="band1Horz">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08">
    <w:name w:val="List Table 1 Light - Accent 4"/>
    <w:basedOn w:val="897"/>
    <w:uiPriority w:val="99"/>
    <w:pPr>
      <w:spacing w:after="0" w:line="240" w:lineRule="auto"/>
    </w:pPr>
    <w:tblPr>
      <w:tblStyleRowBandSize w:val="1"/>
      <w:tblStyleColBandSize w:val="1"/>
      <w:tblInd w:w="0" w:type="dxa"/>
    </w:tblPr>
    <w:tblStylePr w:type="band1Horz">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09">
    <w:name w:val="List Table 1 Light - Accent 5"/>
    <w:basedOn w:val="897"/>
    <w:uiPriority w:val="99"/>
    <w:pPr>
      <w:spacing w:after="0" w:line="240" w:lineRule="auto"/>
    </w:pPr>
    <w:tblPr>
      <w:tblStyleRowBandSize w:val="1"/>
      <w:tblStyleColBandSize w:val="1"/>
      <w:tblInd w:w="0" w:type="dxa"/>
    </w:tblPr>
    <w:tblStylePr w:type="band1Horz">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10">
    <w:name w:val="List Table 1 Light - Accent 6"/>
    <w:basedOn w:val="897"/>
    <w:uiPriority w:val="99"/>
    <w:pPr>
      <w:spacing w:after="0" w:line="240" w:lineRule="auto"/>
    </w:pPr>
    <w:tblPr>
      <w:tblStyleRowBandSize w:val="1"/>
      <w:tblStyleColBandSize w:val="1"/>
      <w:tblInd w:w="0" w:type="dxa"/>
    </w:tblPr>
    <w:tblStylePr w:type="band1Horz">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11">
    <w:name w:val="List Table 2"/>
    <w:basedOn w:val="89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12">
    <w:name w:val="List Table 2 - Accent 1"/>
    <w:basedOn w:val="897"/>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13">
    <w:name w:val="List Table 2 - Accent 2"/>
    <w:basedOn w:val="897"/>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14">
    <w:name w:val="List Table 2 - Accent 3"/>
    <w:basedOn w:val="897"/>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15">
    <w:name w:val="List Table 2 - Accent 4"/>
    <w:basedOn w:val="897"/>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16">
    <w:name w:val="List Table 2 - Accent 5"/>
    <w:basedOn w:val="897"/>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17">
    <w:name w:val="List Table 2 - Accent 6"/>
    <w:basedOn w:val="897"/>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18">
    <w:name w:val="List Table 3"/>
    <w:basedOn w:val="89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9">
    <w:name w:val="List Table 3 - Accent 1"/>
    <w:basedOn w:val="897"/>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820">
    <w:name w:val="List Table 3 - Accent 2"/>
    <w:basedOn w:val="89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Pr>
    </w:tblStylePr>
    <w:tblStylePr w:type="lastCol">
      <w:rPr>
        <w:b/>
        <w:color w:val="404040"/>
      </w:rPr>
    </w:tblStylePr>
    <w:tblStylePr w:type="lastRow">
      <w:rPr>
        <w:b/>
        <w:color w:val="404040"/>
      </w:rPr>
    </w:tblStylePr>
  </w:style>
  <w:style w:type="table" w:styleId="821">
    <w:name w:val="List Table 3 - Accent 3"/>
    <w:basedOn w:val="897"/>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fdd762" w:themeFill="accent3" w:themeFillTint="98"/>
      </w:tcPr>
    </w:tblStylePr>
    <w:tblStylePr w:type="lastCol">
      <w:rPr>
        <w:b/>
        <w:color w:val="404040"/>
      </w:rPr>
    </w:tblStylePr>
    <w:tblStylePr w:type="lastRow">
      <w:rPr>
        <w:b/>
        <w:color w:val="404040"/>
      </w:rPr>
    </w:tblStylePr>
  </w:style>
  <w:style w:type="table" w:styleId="822">
    <w:name w:val="List Table 3 - Accent 4"/>
    <w:basedOn w:val="89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Pr>
    </w:tblStylePr>
    <w:tblStylePr w:type="lastCol">
      <w:rPr>
        <w:b/>
        <w:color w:val="404040"/>
      </w:rPr>
    </w:tblStylePr>
    <w:tblStylePr w:type="lastRow">
      <w:rPr>
        <w:b/>
        <w:color w:val="404040"/>
      </w:rPr>
    </w:tblStylePr>
  </w:style>
  <w:style w:type="table" w:styleId="823">
    <w:name w:val="List Table 3 - Accent 5"/>
    <w:basedOn w:val="897"/>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7bded3" w:themeFill="accent5" w:themeFillTint="9A"/>
      </w:tcPr>
    </w:tblStylePr>
    <w:tblStylePr w:type="lastCol">
      <w:rPr>
        <w:b/>
        <w:color w:val="404040"/>
      </w:rPr>
    </w:tblStylePr>
    <w:tblStylePr w:type="lastRow">
      <w:rPr>
        <w:b/>
        <w:color w:val="404040"/>
      </w:rPr>
    </w:tblStylePr>
  </w:style>
  <w:style w:type="table" w:styleId="824">
    <w:name w:val="List Table 3 - Accent 6"/>
    <w:basedOn w:val="897"/>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ef949f" w:themeFill="accent6" w:themeFillTint="98"/>
      </w:tcPr>
    </w:tblStylePr>
    <w:tblStylePr w:type="lastCol">
      <w:rPr>
        <w:b/>
        <w:color w:val="404040"/>
      </w:rPr>
    </w:tblStylePr>
    <w:tblStylePr w:type="lastRow">
      <w:rPr>
        <w:b/>
        <w:color w:val="404040"/>
      </w:rPr>
    </w:tblStylePr>
  </w:style>
  <w:style w:type="table" w:styleId="825">
    <w:name w:val="List Table 4"/>
    <w:basedOn w:val="89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6">
    <w:name w:val="List Table 4 - Accent 1"/>
    <w:basedOn w:val="897"/>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827">
    <w:name w:val="List Table 4 - Accent 2"/>
    <w:basedOn w:val="897"/>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e822f" w:themeFill="accent2"/>
      </w:tcPr>
    </w:tblStylePr>
    <w:tblStylePr w:type="lastCol">
      <w:rPr>
        <w:b/>
        <w:color w:val="404040"/>
      </w:rPr>
    </w:tblStylePr>
    <w:tblStylePr w:type="lastRow">
      <w:rPr>
        <w:b/>
        <w:color w:val="404040"/>
      </w:rPr>
    </w:tblStylePr>
  </w:style>
  <w:style w:type="table" w:styleId="828">
    <w:name w:val="List Table 4 - Accent 3"/>
    <w:basedOn w:val="897"/>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f2ba02" w:themeFill="accent3"/>
      </w:tcPr>
    </w:tblStylePr>
    <w:tblStylePr w:type="lastCol">
      <w:rPr>
        <w:b/>
        <w:color w:val="404040"/>
      </w:rPr>
    </w:tblStylePr>
    <w:tblStylePr w:type="lastRow">
      <w:rPr>
        <w:b/>
        <w:color w:val="404040"/>
      </w:rPr>
    </w:tblStylePr>
  </w:style>
  <w:style w:type="table" w:styleId="829">
    <w:name w:val="List Table 4 - Accent 4"/>
    <w:basedOn w:val="897"/>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75bd42" w:themeFill="accent4"/>
      </w:tcPr>
    </w:tblStylePr>
    <w:tblStylePr w:type="lastCol">
      <w:rPr>
        <w:b/>
        <w:color w:val="404040"/>
      </w:rPr>
    </w:tblStylePr>
    <w:tblStylePr w:type="lastRow">
      <w:rPr>
        <w:b/>
        <w:color w:val="404040"/>
      </w:rPr>
    </w:tblStylePr>
  </w:style>
  <w:style w:type="table" w:styleId="830">
    <w:name w:val="List Table 4 - Accent 5"/>
    <w:basedOn w:val="897"/>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30c0b4" w:themeFill="accent5"/>
      </w:tcPr>
    </w:tblStylePr>
    <w:tblStylePr w:type="lastCol">
      <w:rPr>
        <w:b/>
        <w:color w:val="404040"/>
      </w:rPr>
    </w:tblStylePr>
    <w:tblStylePr w:type="lastRow">
      <w:rPr>
        <w:b/>
        <w:color w:val="404040"/>
      </w:rPr>
    </w:tblStylePr>
  </w:style>
  <w:style w:type="table" w:styleId="831">
    <w:name w:val="List Table 4 - Accent 6"/>
    <w:basedOn w:val="897"/>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e54c5e" w:themeFill="accent6"/>
      </w:tcPr>
    </w:tblStylePr>
    <w:tblStylePr w:type="lastCol">
      <w:rPr>
        <w:b/>
        <w:color w:val="404040"/>
      </w:rPr>
    </w:tblStylePr>
    <w:tblStylePr w:type="lastRow">
      <w:rPr>
        <w:b/>
        <w:color w:val="404040"/>
      </w:rPr>
    </w:tblStylePr>
  </w:style>
  <w:style w:type="table" w:styleId="832">
    <w:name w:val="List Table 5 Dark"/>
    <w:basedOn w:val="89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3">
    <w:name w:val="List Table 5 Dark - Accent 1"/>
    <w:basedOn w:val="897"/>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874cb" w:themeFill="accent1"/>
    </w:tblPr>
    <w:tblStylePr w:type="band1Horz">
      <w:tcPr>
        <w:shd w:val="clear" w:color="ffffff" w:themeColor="accent1" w:fill="4874cb" w:themeFill="accent1"/>
        <w:tcBorders>
          <w:top w:val="single" w:color="000000" w:themeColor="light1" w:sz="4" w:space="0"/>
          <w:bottom w:val="single" w:color="000000" w:themeColor="light1" w:sz="4" w:space="0"/>
        </w:tcBorders>
      </w:tcPr>
    </w:tblStylePr>
    <w:tblStylePr w:type="band1Vert">
      <w:tcPr>
        <w:shd w:val="clear" w:color="ffffff" w:themeColor="accent1" w:fill="4874cb" w:themeFill="accent1"/>
        <w:tcBorders>
          <w:left w:val="single" w:color="000000" w:themeColor="light1" w:sz="4" w:space="0"/>
          <w:right w:val="single" w:color="000000" w:themeColor="light1" w:sz="4" w:space="0"/>
        </w:tcBorders>
      </w:tcPr>
    </w:tblStylePr>
    <w:tblStylePr w:type="band2Horz">
      <w:tcPr>
        <w:shd w:val="clear" w:color="ffffff" w:themeColor="accent1" w:fill="4874cb"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874cb"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4">
    <w:name w:val="List Table 5 Dark - Accent 2"/>
    <w:basedOn w:val="897"/>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383" w:themeFill="accent2" w:themeFillTint="97"/>
    </w:tblPr>
    <w:tblStylePr w:type="band1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383"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383"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5">
    <w:name w:val="List Table 5 Dark - Accent 3"/>
    <w:basedOn w:val="897"/>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fdd762" w:themeFill="accent3" w:themeFillTint="98"/>
    </w:tblPr>
    <w:tblStylePr w:type="band1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fdd762"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fdd762"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6">
    <w:name w:val="List Table 5 Dark - Accent 4"/>
    <w:basedOn w:val="897"/>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acd78c" w:themeFill="accent4" w:themeFillTint="9A"/>
    </w:tblPr>
    <w:tblStylePr w:type="band1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acd78c"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acd78c"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7">
    <w:name w:val="List Table 5 Dark - Accent 5"/>
    <w:basedOn w:val="897"/>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7bded3" w:themeFill="accent5" w:themeFillTint="9A"/>
    </w:tblPr>
    <w:tblStylePr w:type="band1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7bded3"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7bded3"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8">
    <w:name w:val="List Table 5 Dark - Accent 6"/>
    <w:basedOn w:val="897"/>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ef949f" w:themeFill="accent6" w:themeFillTint="98"/>
    </w:tblPr>
    <w:tblStylePr w:type="band1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ef949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ef949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9">
    <w:name w:val="List Table 6 Colorful"/>
    <w:basedOn w:val="89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40">
    <w:name w:val="List Table 6 Colorful - Accent 1"/>
    <w:basedOn w:val="897"/>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404040" w:themeColor="accent1" w:themeShade="95"/>
        <w:sz w:val="22"/>
      </w:rPr>
    </w:tblStylePr>
    <w:tblStylePr w:type="firstCol">
      <w:rPr>
        <w:b/>
        <w:color w:val="23427c" w:themeColor="accent1" w:themeShade="95"/>
      </w:rPr>
    </w:tblStylePr>
    <w:tblStylePr w:type="firstRow">
      <w:rPr>
        <w:b/>
        <w:color w:val="23427c" w:themeColor="accent1" w:themeShade="95"/>
      </w:rPr>
      <w:tcPr>
        <w:tcBorders>
          <w:bottom w:val="single" w:color="000000" w:themeColor="accent1" w:sz="4" w:space="0"/>
        </w:tcBorders>
      </w:tcPr>
    </w:tblStylePr>
    <w:tblStylePr w:type="lastCol">
      <w:rPr>
        <w:b/>
        <w:color w:val="23427c" w:themeColor="accent1" w:themeShade="95"/>
      </w:rPr>
    </w:tblStylePr>
    <w:tblStylePr w:type="lastRow">
      <w:rPr>
        <w:b/>
        <w:color w:val="23427c" w:themeColor="accent1" w:themeShade="95"/>
      </w:rPr>
      <w:tcPr>
        <w:tcBorders>
          <w:top w:val="single" w:color="000000" w:themeColor="accent1" w:sz="4" w:space="0"/>
        </w:tcBorders>
      </w:tcPr>
    </w:tblStylePr>
  </w:style>
  <w:style w:type="table" w:styleId="841">
    <w:name w:val="List Table 6 Colorful - Accent 2"/>
    <w:basedOn w:val="897"/>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4" w:space="0"/>
        </w:tcBorders>
      </w:tcPr>
    </w:tblStylePr>
    <w:tblStylePr w:type="lastCol">
      <w:rPr>
        <w:b/>
        <w:color w:val="c85f11" w:themeColor="accent2" w:themeTint="97" w:themeShade="95"/>
      </w:rPr>
    </w:tblStylePr>
    <w:tblStylePr w:type="lastRow">
      <w:rPr>
        <w:b/>
        <w:color w:val="c85f11" w:themeColor="accent2" w:themeTint="97" w:themeShade="95"/>
      </w:rPr>
      <w:tcPr>
        <w:tcBorders>
          <w:top w:val="single" w:color="000000" w:themeColor="accent2" w:themeTint="97" w:sz="4" w:space="0"/>
        </w:tcBorders>
      </w:tcPr>
    </w:tblStylePr>
  </w:style>
  <w:style w:type="table" w:styleId="842">
    <w:name w:val="List Table 6 Colorful - Accent 3"/>
    <w:basedOn w:val="897"/>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404040" w:themeColor="accent3" w:themeTint="98" w:themeShade="95"/>
        <w:sz w:val="22"/>
      </w:rPr>
    </w:tblStylePr>
    <w:tblStylePr w:type="firstCol">
      <w:rPr>
        <w:b/>
        <w:color w:val="c99802" w:themeColor="accent3" w:themeTint="98" w:themeShade="95"/>
      </w:rPr>
    </w:tblStylePr>
    <w:tblStylePr w:type="firstRow">
      <w:rPr>
        <w:b/>
        <w:color w:val="c99802" w:themeColor="accent3" w:themeTint="98" w:themeShade="95"/>
      </w:rPr>
      <w:tcPr>
        <w:tcBorders>
          <w:bottom w:val="single" w:color="000000" w:themeColor="accent3" w:themeTint="98" w:sz="4" w:space="0"/>
        </w:tcBorders>
      </w:tcPr>
    </w:tblStylePr>
    <w:tblStylePr w:type="lastCol">
      <w:rPr>
        <w:b/>
        <w:color w:val="c99802" w:themeColor="accent3" w:themeTint="98" w:themeShade="95"/>
      </w:rPr>
    </w:tblStylePr>
    <w:tblStylePr w:type="lastRow">
      <w:rPr>
        <w:b/>
        <w:color w:val="c99802" w:themeColor="accent3" w:themeTint="98" w:themeShade="95"/>
      </w:rPr>
      <w:tcPr>
        <w:tcBorders>
          <w:top w:val="single" w:color="000000" w:themeColor="accent3" w:themeTint="98" w:sz="4" w:space="0"/>
        </w:tcBorders>
      </w:tcPr>
    </w:tblStylePr>
  </w:style>
  <w:style w:type="table" w:styleId="843">
    <w:name w:val="List Table 6 Colorful - Accent 4"/>
    <w:basedOn w:val="897"/>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4" w:space="0"/>
        </w:tcBorders>
      </w:tcPr>
    </w:tblStylePr>
    <w:tblStylePr w:type="lastCol">
      <w:rPr>
        <w:b/>
        <w:color w:val="619835" w:themeColor="accent4" w:themeTint="9A" w:themeShade="95"/>
      </w:rPr>
    </w:tblStylePr>
    <w:tblStylePr w:type="lastRow">
      <w:rPr>
        <w:b/>
        <w:color w:val="619835" w:themeColor="accent4" w:themeTint="9A" w:themeShade="95"/>
      </w:rPr>
      <w:tcPr>
        <w:tcBorders>
          <w:top w:val="single" w:color="000000" w:themeColor="accent4" w:themeTint="9A" w:sz="4" w:space="0"/>
        </w:tcBorders>
      </w:tcPr>
    </w:tblStylePr>
  </w:style>
  <w:style w:type="table" w:styleId="844">
    <w:name w:val="List Table 6 Colorful - Accent 5"/>
    <w:basedOn w:val="897"/>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404040" w:themeColor="accent5" w:themeTint="9A" w:themeShade="95"/>
        <w:sz w:val="22"/>
      </w:rPr>
    </w:tblStylePr>
    <w:tblStylePr w:type="firstCol">
      <w:rPr>
        <w:b/>
        <w:color w:val="28a191" w:themeColor="accent5" w:themeTint="9A" w:themeShade="95"/>
      </w:rPr>
    </w:tblStylePr>
    <w:tblStylePr w:type="firstRow">
      <w:rPr>
        <w:b/>
        <w:color w:val="28a191" w:themeColor="accent5" w:themeTint="9A" w:themeShade="95"/>
      </w:rPr>
      <w:tcPr>
        <w:tcBorders>
          <w:bottom w:val="single" w:color="000000" w:themeColor="accent5" w:themeTint="9A" w:sz="4" w:space="0"/>
        </w:tcBorders>
      </w:tcPr>
    </w:tblStylePr>
    <w:tblStylePr w:type="lastCol">
      <w:rPr>
        <w:b/>
        <w:color w:val="28a191" w:themeColor="accent5" w:themeTint="9A" w:themeShade="95"/>
      </w:rPr>
    </w:tblStylePr>
    <w:tblStylePr w:type="lastRow">
      <w:rPr>
        <w:b/>
        <w:color w:val="28a191" w:themeColor="accent5" w:themeTint="9A" w:themeShade="95"/>
      </w:rPr>
      <w:tcPr>
        <w:tcBorders>
          <w:top w:val="single" w:color="000000" w:themeColor="accent5" w:themeTint="9A" w:sz="4" w:space="0"/>
        </w:tcBorders>
      </w:tcPr>
    </w:tblStylePr>
  </w:style>
  <w:style w:type="table" w:styleId="845">
    <w:name w:val="List Table 6 Colorful - Accent 6"/>
    <w:basedOn w:val="897"/>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404040" w:themeColor="accent6" w:themeTint="98" w:themeShade="95"/>
        <w:sz w:val="22"/>
      </w:rPr>
    </w:tblStylePr>
    <w:tblStylePr w:type="firstCol">
      <w:rPr>
        <w:b/>
        <w:color w:val="c41d35" w:themeColor="accent6" w:themeTint="98" w:themeShade="95"/>
      </w:rPr>
    </w:tblStylePr>
    <w:tblStylePr w:type="firstRow">
      <w:rPr>
        <w:b/>
        <w:color w:val="c41d35" w:themeColor="accent6" w:themeTint="98" w:themeShade="95"/>
      </w:rPr>
      <w:tcPr>
        <w:tcBorders>
          <w:bottom w:val="single" w:color="000000" w:themeColor="accent6" w:themeTint="98" w:sz="4" w:space="0"/>
        </w:tcBorders>
      </w:tcPr>
    </w:tblStylePr>
    <w:tblStylePr w:type="lastCol">
      <w:rPr>
        <w:b/>
        <w:color w:val="c41d35" w:themeColor="accent6" w:themeTint="98" w:themeShade="95"/>
      </w:rPr>
    </w:tblStylePr>
    <w:tblStylePr w:type="lastRow">
      <w:rPr>
        <w:b/>
        <w:color w:val="c41d35" w:themeColor="accent6" w:themeTint="98" w:themeShade="95"/>
      </w:rPr>
      <w:tcPr>
        <w:tcBorders>
          <w:top w:val="single" w:color="000000" w:themeColor="accent6" w:themeTint="98" w:sz="4" w:space="0"/>
        </w:tcBorders>
      </w:tcPr>
    </w:tblStylePr>
  </w:style>
  <w:style w:type="table" w:styleId="846">
    <w:name w:val="List Table 7 Colorful"/>
    <w:basedOn w:val="89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47">
    <w:name w:val="List Table 7 Colorful - Accent 1"/>
    <w:basedOn w:val="897"/>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3427c"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23427c" w:themeColor="accent1" w:themeShade="95"/>
        <w:sz w:val="22"/>
      </w:rPr>
    </w:tblStylePr>
    <w:tblStylePr w:type="firstCol">
      <w:rPr>
        <w:rFonts w:ascii="Arial" w:hAnsi="Arial"/>
        <w:i/>
        <w:color w:val="23427c"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3427c"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3427c"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3427c"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3427c" w:themeColor="accent1" w:themeShade="95"/>
        <w:sz w:val="22"/>
      </w:rPr>
    </w:tblStylePr>
  </w:style>
  <w:style w:type="table" w:styleId="848">
    <w:name w:val="List Table 7 Colorful - Accent 2"/>
    <w:basedOn w:val="897"/>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85f11" w:themeColor="accent2" w:themeTint="97" w:themeShade="95"/>
        <w:sz w:val="22"/>
      </w:rPr>
    </w:tblStylePr>
  </w:style>
  <w:style w:type="table" w:styleId="849">
    <w:name w:val="List Table 7 Colorful - Accent 3"/>
    <w:basedOn w:val="897"/>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c99802"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c99802" w:themeColor="accent3" w:themeTint="98" w:themeShade="95"/>
        <w:sz w:val="22"/>
      </w:rPr>
    </w:tblStylePr>
    <w:tblStylePr w:type="firstCol">
      <w:rPr>
        <w:rFonts w:ascii="Arial" w:hAnsi="Arial"/>
        <w:i/>
        <w:color w:val="c99802"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c99802"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c99802"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c99802"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c99802" w:themeColor="accent3" w:themeTint="98" w:themeShade="95"/>
        <w:sz w:val="22"/>
      </w:rPr>
    </w:tblStylePr>
  </w:style>
  <w:style w:type="table" w:styleId="850">
    <w:name w:val="List Table 7 Colorful - Accent 4"/>
    <w:basedOn w:val="897"/>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19835" w:themeColor="accent4" w:themeTint="9A" w:themeShade="95"/>
        <w:sz w:val="22"/>
      </w:rPr>
    </w:tblStylePr>
  </w:style>
  <w:style w:type="table" w:styleId="851">
    <w:name w:val="List Table 7 Colorful - Accent 5"/>
    <w:basedOn w:val="897"/>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8a191"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28a191" w:themeColor="accent5" w:themeTint="9A" w:themeShade="95"/>
        <w:sz w:val="22"/>
      </w:rPr>
    </w:tblStylePr>
    <w:tblStylePr w:type="firstCol">
      <w:rPr>
        <w:rFonts w:ascii="Arial" w:hAnsi="Arial"/>
        <w:i/>
        <w:color w:val="28a19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8a19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8a19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8a19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8a191" w:themeColor="accent5" w:themeTint="9A" w:themeShade="95"/>
        <w:sz w:val="22"/>
      </w:rPr>
    </w:tblStylePr>
  </w:style>
  <w:style w:type="table" w:styleId="852">
    <w:name w:val="List Table 7 Colorful - Accent 6"/>
    <w:basedOn w:val="897"/>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c41d35"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c41d35" w:themeColor="accent6" w:themeTint="98" w:themeShade="95"/>
        <w:sz w:val="22"/>
      </w:rPr>
    </w:tblStylePr>
    <w:tblStylePr w:type="firstCol">
      <w:rPr>
        <w:rFonts w:ascii="Arial" w:hAnsi="Arial"/>
        <w:i/>
        <w:color w:val="c41d35"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c41d35"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c41d35"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c41d35"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c41d35" w:themeColor="accent6" w:themeTint="98" w:themeShade="95"/>
        <w:sz w:val="22"/>
      </w:rPr>
    </w:tblStylePr>
  </w:style>
  <w:style w:type="table" w:styleId="853">
    <w:name w:val="Lined - Accent"/>
    <w:basedOn w:val="89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54">
    <w:name w:val="Lined - Accent 1"/>
    <w:basedOn w:val="89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855">
    <w:name w:val="Lined - Accent 2"/>
    <w:basedOn w:val="89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856">
    <w:name w:val="Lined - Accent 3"/>
    <w:basedOn w:val="89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857">
    <w:name w:val="Lined - Accent 4"/>
    <w:basedOn w:val="89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858">
    <w:name w:val="Lined - Accent 5"/>
    <w:basedOn w:val="89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859">
    <w:name w:val="Lined - Accent 6"/>
    <w:basedOn w:val="89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860">
    <w:name w:val="Bordered &amp; Lined - Accent"/>
    <w:basedOn w:val="897"/>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61">
    <w:name w:val="Bordered &amp; Lined - Accent 1"/>
    <w:basedOn w:val="897"/>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862">
    <w:name w:val="Bordered &amp; Lined - Accent 2"/>
    <w:basedOn w:val="897"/>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863">
    <w:name w:val="Bordered &amp; Lined - Accent 3"/>
    <w:basedOn w:val="897"/>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864">
    <w:name w:val="Bordered &amp; Lined - Accent 4"/>
    <w:basedOn w:val="897"/>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865">
    <w:name w:val="Bordered &amp; Lined - Accent 5"/>
    <w:basedOn w:val="897"/>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866">
    <w:name w:val="Bordered &amp; Lined - Accent 6"/>
    <w:basedOn w:val="897"/>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867">
    <w:name w:val="Bordered"/>
    <w:basedOn w:val="897"/>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68">
    <w:name w:val="Bordered - Accent 1"/>
    <w:basedOn w:val="89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69">
    <w:name w:val="Bordered - Accent 2"/>
    <w:basedOn w:val="89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70">
    <w:name w:val="Bordered - Accent 3"/>
    <w:basedOn w:val="89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71">
    <w:name w:val="Bordered - Accent 4"/>
    <w:basedOn w:val="89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72">
    <w:name w:val="Bordered - Accent 5"/>
    <w:basedOn w:val="89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73">
    <w:name w:val="Bordered - Accent 6"/>
    <w:basedOn w:val="89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74">
    <w:name w:val="Hyperlink"/>
    <w:uiPriority w:val="99"/>
    <w:unhideWhenUsed/>
    <w:rPr>
      <w:color w:val="0000ff" w:themeColor="hyperlink"/>
      <w:u w:val="single"/>
    </w:rPr>
  </w:style>
  <w:style w:type="paragraph" w:styleId="875">
    <w:name w:val="footnote text"/>
    <w:basedOn w:val="891"/>
    <w:link w:val="876"/>
    <w:uiPriority w:val="99"/>
    <w:semiHidden/>
    <w:unhideWhenUsed/>
    <w:pPr>
      <w:spacing w:after="40" w:line="240" w:lineRule="auto"/>
    </w:pPr>
    <w:rPr>
      <w:sz w:val="18"/>
    </w:rPr>
  </w:style>
  <w:style w:type="character" w:styleId="876">
    <w:name w:val="Footnote Text Char"/>
    <w:link w:val="875"/>
    <w:uiPriority w:val="99"/>
    <w:rPr>
      <w:sz w:val="18"/>
    </w:rPr>
  </w:style>
  <w:style w:type="character" w:styleId="877">
    <w:name w:val="footnote reference"/>
    <w:basedOn w:val="896"/>
    <w:uiPriority w:val="99"/>
    <w:unhideWhenUsed/>
    <w:rPr>
      <w:vertAlign w:val="superscript"/>
    </w:rPr>
  </w:style>
  <w:style w:type="paragraph" w:styleId="878">
    <w:name w:val="endnote text"/>
    <w:basedOn w:val="891"/>
    <w:link w:val="879"/>
    <w:uiPriority w:val="99"/>
    <w:semiHidden/>
    <w:unhideWhenUsed/>
    <w:pPr>
      <w:spacing w:after="0" w:line="240" w:lineRule="auto"/>
    </w:pPr>
    <w:rPr>
      <w:sz w:val="20"/>
    </w:rPr>
  </w:style>
  <w:style w:type="character" w:styleId="879">
    <w:name w:val="Endnote Text Char"/>
    <w:link w:val="878"/>
    <w:uiPriority w:val="99"/>
    <w:rPr>
      <w:sz w:val="20"/>
    </w:rPr>
  </w:style>
  <w:style w:type="character" w:styleId="880">
    <w:name w:val="endnote reference"/>
    <w:basedOn w:val="896"/>
    <w:uiPriority w:val="99"/>
    <w:semiHidden/>
    <w:unhideWhenUsed/>
    <w:rPr>
      <w:vertAlign w:val="superscript"/>
    </w:rPr>
  </w:style>
  <w:style w:type="paragraph" w:styleId="881">
    <w:name w:val="toc 2"/>
    <w:basedOn w:val="891"/>
    <w:next w:val="891"/>
    <w:uiPriority w:val="39"/>
    <w:unhideWhenUsed/>
    <w:pPr>
      <w:ind w:left="283" w:right="0" w:firstLine="0"/>
      <w:spacing w:after="57"/>
    </w:pPr>
  </w:style>
  <w:style w:type="paragraph" w:styleId="882">
    <w:name w:val="toc 3"/>
    <w:basedOn w:val="891"/>
    <w:next w:val="891"/>
    <w:uiPriority w:val="39"/>
    <w:unhideWhenUsed/>
    <w:pPr>
      <w:ind w:left="567" w:right="0" w:firstLine="0"/>
      <w:spacing w:after="57"/>
    </w:pPr>
  </w:style>
  <w:style w:type="paragraph" w:styleId="883">
    <w:name w:val="toc 4"/>
    <w:basedOn w:val="891"/>
    <w:next w:val="891"/>
    <w:uiPriority w:val="39"/>
    <w:unhideWhenUsed/>
    <w:pPr>
      <w:ind w:left="850" w:right="0" w:firstLine="0"/>
      <w:spacing w:after="57"/>
    </w:pPr>
  </w:style>
  <w:style w:type="paragraph" w:styleId="884">
    <w:name w:val="toc 5"/>
    <w:basedOn w:val="891"/>
    <w:next w:val="891"/>
    <w:uiPriority w:val="39"/>
    <w:unhideWhenUsed/>
    <w:pPr>
      <w:ind w:left="1134" w:right="0" w:firstLine="0"/>
      <w:spacing w:after="57"/>
    </w:pPr>
  </w:style>
  <w:style w:type="paragraph" w:styleId="885">
    <w:name w:val="toc 6"/>
    <w:basedOn w:val="891"/>
    <w:next w:val="891"/>
    <w:uiPriority w:val="39"/>
    <w:unhideWhenUsed/>
    <w:pPr>
      <w:ind w:left="1417" w:right="0" w:firstLine="0"/>
      <w:spacing w:after="57"/>
    </w:pPr>
  </w:style>
  <w:style w:type="paragraph" w:styleId="886">
    <w:name w:val="toc 7"/>
    <w:basedOn w:val="891"/>
    <w:next w:val="891"/>
    <w:uiPriority w:val="39"/>
    <w:unhideWhenUsed/>
    <w:pPr>
      <w:ind w:left="1701" w:right="0" w:firstLine="0"/>
      <w:spacing w:after="57"/>
    </w:pPr>
  </w:style>
  <w:style w:type="paragraph" w:styleId="887">
    <w:name w:val="toc 8"/>
    <w:basedOn w:val="891"/>
    <w:next w:val="891"/>
    <w:uiPriority w:val="39"/>
    <w:unhideWhenUsed/>
    <w:pPr>
      <w:ind w:left="1984" w:right="0" w:firstLine="0"/>
      <w:spacing w:after="57"/>
    </w:pPr>
  </w:style>
  <w:style w:type="paragraph" w:styleId="888">
    <w:name w:val="toc 9"/>
    <w:basedOn w:val="891"/>
    <w:next w:val="891"/>
    <w:uiPriority w:val="39"/>
    <w:unhideWhenUsed/>
    <w:pPr>
      <w:ind w:left="2268" w:right="0" w:firstLine="0"/>
      <w:spacing w:after="57"/>
    </w:pPr>
  </w:style>
  <w:style w:type="paragraph" w:styleId="889">
    <w:name w:val="TOC Heading"/>
    <w:uiPriority w:val="39"/>
    <w:unhideWhenUsed/>
  </w:style>
  <w:style w:type="paragraph" w:styleId="890">
    <w:name w:val="table of figures"/>
    <w:basedOn w:val="891"/>
    <w:next w:val="891"/>
    <w:uiPriority w:val="99"/>
    <w:unhideWhenUsed/>
    <w:pPr>
      <w:spacing w:after="0" w:afterAutospacing="0"/>
    </w:pPr>
  </w:style>
  <w:style w:type="paragraph" w:styleId="891" w:default="1">
    <w:name w:val="Normal"/>
    <w:uiPriority w:val="0"/>
    <w:qFormat/>
    <w:pPr>
      <w:jc w:val="both"/>
      <w:widowControl w:val="off"/>
    </w:pPr>
    <w:rPr>
      <w:rFonts w:ascii="Times New Roman" w:hAnsi="Times New Roman" w:eastAsia="宋体" w:cs="Times New Roman"/>
      <w:sz w:val="21"/>
      <w:szCs w:val="21"/>
      <w:lang w:val="en-US" w:eastAsia="zh-CN" w:bidi="ar-SA"/>
    </w:rPr>
  </w:style>
  <w:style w:type="paragraph" w:styleId="892">
    <w:name w:val="Heading 1"/>
    <w:next w:val="891"/>
    <w:uiPriority w:val="0"/>
    <w:qFormat/>
    <w:pPr>
      <w:jc w:val="center"/>
      <w:keepNext/>
      <w:widowControl w:val="off"/>
      <w:outlineLvl w:val="0"/>
    </w:pPr>
    <w:rPr>
      <w:rFonts w:ascii="楷体_GB2312" w:hAnsi="Times New Roman" w:eastAsia="楷体_GB2312" w:cs="Times New Roman"/>
      <w:sz w:val="28"/>
      <w:szCs w:val="28"/>
      <w:lang w:val="en-US" w:eastAsia="zh-CN" w:bidi="ar-SA"/>
    </w:rPr>
  </w:style>
  <w:style w:type="paragraph" w:styleId="893">
    <w:name w:val="Heading 2"/>
    <w:next w:val="891"/>
    <w:uiPriority w:val="0"/>
    <w:qFormat/>
    <w:pPr>
      <w:jc w:val="center"/>
      <w:keepLines/>
      <w:keepNext/>
      <w:spacing w:before="260" w:after="260" w:line="416" w:lineRule="auto"/>
      <w:widowControl w:val="off"/>
      <w:outlineLvl w:val="1"/>
    </w:pPr>
    <w:rPr>
      <w:rFonts w:ascii="Arial" w:hAnsi="Arial" w:eastAsia="幼圆" w:cs="Arial"/>
      <w:b/>
      <w:bCs/>
      <w:sz w:val="44"/>
      <w:szCs w:val="44"/>
      <w:lang w:val="en-US" w:eastAsia="zh-CN" w:bidi="ar-SA"/>
    </w:rPr>
  </w:style>
  <w:style w:type="paragraph" w:styleId="894">
    <w:name w:val="Heading 3"/>
    <w:next w:val="891"/>
    <w:uiPriority w:val="0"/>
    <w:qFormat/>
    <w:pPr>
      <w:jc w:val="both"/>
      <w:keepLines/>
      <w:keepNext/>
      <w:spacing w:before="260" w:after="260" w:line="416" w:lineRule="auto"/>
      <w:widowControl w:val="off"/>
      <w:outlineLvl w:val="2"/>
    </w:pPr>
    <w:rPr>
      <w:rFonts w:ascii="Times New Roman" w:hAnsi="Times New Roman" w:eastAsia="宋体" w:cs="Times New Roman"/>
      <w:b/>
      <w:bCs/>
      <w:sz w:val="32"/>
      <w:szCs w:val="32"/>
      <w:lang w:val="en-US" w:eastAsia="zh-CN" w:bidi="ar-SA"/>
    </w:rPr>
  </w:style>
  <w:style w:type="paragraph" w:styleId="895">
    <w:name w:val="Heading 4"/>
    <w:next w:val="898"/>
    <w:uiPriority w:val="0"/>
    <w:qFormat/>
    <w:pPr>
      <w:jc w:val="both"/>
      <w:keepLines/>
      <w:keepNext/>
      <w:spacing w:before="280" w:after="290" w:line="376" w:lineRule="auto"/>
      <w:widowControl w:val="off"/>
      <w:outlineLvl w:val="3"/>
    </w:pPr>
    <w:rPr>
      <w:rFonts w:ascii="Arial" w:hAnsi="Arial" w:eastAsia="黑体" w:cs="Arial"/>
      <w:b/>
      <w:bCs/>
      <w:sz w:val="28"/>
      <w:szCs w:val="28"/>
      <w:lang w:val="en-US" w:eastAsia="zh-CN" w:bidi="ar-SA"/>
    </w:rPr>
  </w:style>
  <w:style w:type="character" w:styleId="896" w:default="1">
    <w:name w:val="Default Paragraph Font"/>
    <w:uiPriority w:val="1"/>
    <w:semiHidden/>
    <w:unhideWhenUsed/>
    <w:qFormat/>
  </w:style>
  <w:style w:type="table" w:styleId="897" w:default="1">
    <w:name w:val="Normal Table"/>
    <w:uiPriority w:val="99"/>
    <w:semiHidden/>
    <w:unhideWhenUsed/>
    <w:qFormat/>
    <w:tblPr>
      <w:tblCellMar>
        <w:left w:w="108" w:type="dxa"/>
        <w:top w:w="0" w:type="dxa"/>
        <w:right w:w="108" w:type="dxa"/>
        <w:bottom w:w="0" w:type="dxa"/>
      </w:tblCellMar>
    </w:tblPr>
  </w:style>
  <w:style w:type="paragraph" w:styleId="898">
    <w:name w:val="Normal Indent"/>
    <w:uiPriority w:val="0"/>
    <w:qFormat/>
    <w:pPr>
      <w:ind w:firstLine="420"/>
      <w:jc w:val="both"/>
      <w:widowControl w:val="off"/>
    </w:pPr>
    <w:rPr>
      <w:rFonts w:ascii="Times New Roman" w:hAnsi="Times New Roman" w:eastAsia="宋体" w:cs="Times New Roman"/>
      <w:sz w:val="21"/>
      <w:szCs w:val="21"/>
      <w:lang w:val="en-US" w:eastAsia="zh-CN" w:bidi="ar-SA"/>
    </w:rPr>
  </w:style>
  <w:style w:type="paragraph" w:styleId="899">
    <w:name w:val="annotation text"/>
    <w:basedOn w:val="891"/>
    <w:uiPriority w:val="0"/>
    <w:qFormat/>
    <w:pPr>
      <w:jc w:val="left"/>
    </w:pPr>
  </w:style>
  <w:style w:type="paragraph" w:styleId="900">
    <w:name w:val="Plain Text"/>
    <w:uiPriority w:val="0"/>
    <w:qFormat/>
    <w:pPr>
      <w:jc w:val="both"/>
      <w:widowControl w:val="off"/>
    </w:pPr>
    <w:rPr>
      <w:rFonts w:ascii="宋体" w:hAnsi="Courier New" w:eastAsia="宋体" w:cs="Courier New"/>
      <w:sz w:val="21"/>
      <w:szCs w:val="21"/>
      <w:lang w:val="en-US" w:eastAsia="zh-CN" w:bidi="ar-SA"/>
    </w:rPr>
  </w:style>
  <w:style w:type="paragraph" w:styleId="901">
    <w:name w:val="Footer"/>
    <w:uiPriority w:val="0"/>
    <w:qFormat/>
    <w:pPr>
      <w:widowControl w:val="off"/>
      <w:tabs>
        <w:tab w:val="center" w:pos="4153" w:leader="none"/>
        <w:tab w:val="right" w:pos="8306" w:leader="none"/>
      </w:tabs>
    </w:pPr>
    <w:rPr>
      <w:rFonts w:ascii="Times New Roman" w:hAnsi="Times New Roman" w:eastAsia="宋体" w:cs="Times New Roman"/>
      <w:sz w:val="18"/>
      <w:szCs w:val="18"/>
      <w:lang w:val="en-US" w:eastAsia="zh-CN" w:bidi="ar-SA"/>
    </w:rPr>
  </w:style>
  <w:style w:type="paragraph" w:styleId="902">
    <w:name w:val="Header"/>
    <w:uiPriority w:val="0"/>
    <w:qFormat/>
    <w:pPr>
      <w:jc w:val="center"/>
      <w:widowControl w:val="off"/>
      <w:tabs>
        <w:tab w:val="center" w:pos="4153" w:leader="none"/>
        <w:tab w:val="right" w:pos="8306" w:leader="none"/>
      </w:tabs>
      <w:pBdr>
        <w:bottom w:val="single" w:color="auto" w:sz="6" w:space="1"/>
      </w:pBdr>
    </w:pPr>
    <w:rPr>
      <w:rFonts w:ascii="Times New Roman" w:hAnsi="Times New Roman" w:eastAsia="宋体" w:cs="Times New Roman"/>
      <w:sz w:val="18"/>
      <w:szCs w:val="18"/>
      <w:lang w:val="en-US" w:eastAsia="zh-CN" w:bidi="ar-SA"/>
    </w:rPr>
  </w:style>
  <w:style w:type="paragraph" w:styleId="903">
    <w:name w:val="toc 1"/>
    <w:next w:val="891"/>
    <w:uiPriority w:val="0"/>
    <w:semiHidden/>
    <w:qFormat/>
    <w:pPr>
      <w:spacing w:before="120" w:after="120" w:line="400" w:lineRule="exact"/>
      <w:widowControl w:val="off"/>
      <w:tabs>
        <w:tab w:val="right" w:pos="8720" w:leader="dot"/>
      </w:tabs>
    </w:pPr>
    <w:rPr>
      <w:rFonts w:ascii="宋体" w:hAnsi="宋体" w:eastAsia="宋体" w:cs="Times New Roman"/>
      <w:caps/>
      <w:sz w:val="24"/>
      <w:szCs w:val="24"/>
      <w:lang w:val="en-US" w:eastAsia="zh-CN" w:bidi="ar-SA"/>
    </w:rPr>
  </w:style>
  <w:style w:type="paragraph" w:styleId="904">
    <w:name w:val="Normal (Web)"/>
    <w:uiPriority w:val="99"/>
    <w:qFormat/>
    <w:pPr>
      <w:spacing w:before="100" w:beforeAutospacing="1" w:after="100" w:afterAutospacing="1"/>
    </w:pPr>
    <w:rPr>
      <w:rFonts w:ascii="宋体" w:hAnsi="宋体" w:eastAsia="宋体" w:cs="宋体"/>
      <w:sz w:val="24"/>
      <w:szCs w:val="24"/>
      <w:lang w:val="en-US" w:eastAsia="zh-CN" w:bidi="ar-SA"/>
    </w:rPr>
  </w:style>
  <w:style w:type="character" w:styleId="905">
    <w:name w:val="page number"/>
    <w:uiPriority w:val="0"/>
    <w:qFormat/>
  </w:style>
  <w:style w:type="paragraph" w:styleId="906" w:customStyle="1">
    <w:name w:val="普通正文"/>
    <w:uiPriority w:val="0"/>
    <w:qFormat/>
    <w:pPr>
      <w:ind w:firstLine="480"/>
      <w:spacing w:before="120" w:after="120" w:line="360" w:lineRule="auto"/>
      <w:widowControl w:val="off"/>
    </w:pPr>
    <w:rPr>
      <w:rFonts w:ascii="Arial" w:hAnsi="Arial" w:eastAsia="宋体" w:cs="Times New Roman"/>
      <w:sz w:val="24"/>
      <w:szCs w:val="24"/>
      <w:lang w:val="en-US" w:eastAsia="zh-CN" w:bidi="ar-SA"/>
    </w:rPr>
  </w:style>
  <w:style w:type="paragraph" w:styleId="907" w:customStyle="1">
    <w:name w:val="正文空2字"/>
    <w:uiPriority w:val="99"/>
    <w:qFormat/>
    <w:pPr>
      <w:ind w:firstLine="640"/>
      <w:spacing w:line="560" w:lineRule="exact"/>
      <w:widowControl w:val="off"/>
    </w:pPr>
    <w:rPr>
      <w:rFonts w:ascii="仿宋_GB2312" w:hAnsi="仿宋_GB2312" w:eastAsia="仿宋_GB2312" w:cs="仿宋_GB2312"/>
      <w:sz w:val="32"/>
      <w:szCs w:val="32"/>
      <w:lang w:val="zh-TW" w:eastAsia="zh-CN" w:bidi="ar-SA"/>
    </w:rPr>
  </w:style>
  <w:style w:type="paragraph" w:styleId="908" w:customStyle="1">
    <w:name w:val="左对齐正文"/>
    <w:uiPriority w:val="99"/>
    <w:qFormat/>
    <w:rPr>
      <w:rFonts w:ascii="Calibri" w:hAnsi="Calibri" w:eastAsia="仿宋_GB2312" w:cs="Calibri"/>
      <w:sz w:val="32"/>
      <w:szCs w:val="32"/>
      <w:lang w:val="en-US" w:eastAsia="zh-CN" w:bidi="ar-SA"/>
    </w:rPr>
  </w:style>
  <w:style w:type="paragraph" w:styleId="909" w:customStyle="1">
    <w:name w:val="首行缩进"/>
    <w:uiPriority w:val="0"/>
    <w:qFormat/>
    <w:pPr>
      <w:ind w:firstLine="480"/>
      <w:jc w:val="both"/>
      <w:widowControl w:val="off"/>
    </w:pPr>
    <w:rPr>
      <w:rFonts w:ascii="Times New Roman" w:hAnsi="Times New Roman" w:eastAsia="宋体" w:cs="Times New Roman"/>
      <w:sz w:val="21"/>
      <w:szCs w:val="21"/>
      <w:lang w:val="zh-CN" w:eastAsia="zh-CN" w:bidi="ar-SA"/>
    </w:rPr>
  </w:style>
  <w:style w:type="paragraph" w:styleId="910" w:customStyle="1">
    <w:name w:val="正文_1_1_1"/>
    <w:uiPriority w:val="0"/>
    <w:qFormat/>
    <w:pPr>
      <w:jc w:val="both"/>
      <w:widowControl w:val="off"/>
    </w:pPr>
    <w:rPr>
      <w:rFonts w:ascii="Calibri" w:hAnsi="Calibri" w:eastAsia="宋体" w:cs="Times New Roman"/>
      <w:sz w:val="21"/>
      <w:szCs w:val="22"/>
      <w:lang w:val="en-US" w:eastAsia="zh-CN" w:bidi="ar-SA"/>
    </w:rPr>
  </w:style>
  <w:style w:type="paragraph" w:styleId="911" w:customStyle="1">
    <w:name w:val="正文_1_1"/>
    <w:uiPriority w:val="0"/>
    <w:qFormat/>
    <w:pPr>
      <w:jc w:val="both"/>
      <w:widowControl w:val="off"/>
    </w:pPr>
    <w:rPr>
      <w:rFonts w:ascii="Calibri" w:hAnsi="Calibri" w:eastAsia="宋体" w:cs="Times New Roman"/>
      <w:sz w:val="21"/>
      <w:szCs w:val="22"/>
      <w:lang w:val="en-US" w:eastAsia="zh-CN" w:bidi="ar-SA"/>
    </w:rPr>
  </w:style>
  <w:style w:type="paragraph" w:styleId="912" w:customStyle="1">
    <w:name w:val="正文_2"/>
    <w:next w:val="913"/>
    <w:uiPriority w:val="0"/>
    <w:qFormat/>
    <w:pPr>
      <w:jc w:val="both"/>
      <w:widowControl w:val="off"/>
    </w:pPr>
    <w:rPr>
      <w:rFonts w:ascii="Calibri" w:hAnsi="Calibri" w:eastAsia="宋体" w:cs="Times New Roman"/>
      <w:sz w:val="21"/>
      <w:szCs w:val="22"/>
      <w:lang w:val="en-US" w:eastAsia="zh-CN" w:bidi="ar-SA"/>
    </w:rPr>
  </w:style>
  <w:style w:type="paragraph" w:styleId="913" w:customStyle="1">
    <w:name w:val="正文文本_0"/>
    <w:next w:val="912"/>
    <w:uiPriority w:val="0"/>
    <w:qFormat/>
    <w:pPr>
      <w:jc w:val="both"/>
      <w:spacing w:line="60" w:lineRule="auto"/>
      <w:widowControl w:val="off"/>
    </w:pPr>
    <w:rPr>
      <w:rFonts w:ascii="仿宋_GB2312" w:hAnsi="Calibri" w:eastAsia="仿宋_GB2312" w:cs="Times New Roman"/>
      <w:sz w:val="32"/>
      <w:szCs w:val="22"/>
      <w:lang w:val="en-US" w:eastAsia="zh-CN" w:bidi="ar-SA"/>
    </w:rPr>
  </w:style>
  <w:style w:type="paragraph" w:styleId="914" w:customStyle="1">
    <w:name w:val="正文_2_0"/>
    <w:next w:val="915"/>
    <w:uiPriority w:val="0"/>
    <w:qFormat/>
    <w:pPr>
      <w:jc w:val="both"/>
      <w:widowControl w:val="off"/>
    </w:pPr>
    <w:rPr>
      <w:rFonts w:ascii="Times New Roman" w:hAnsi="Times New Roman" w:eastAsia="宋体" w:cs="Times New Roman"/>
      <w:sz w:val="21"/>
      <w:szCs w:val="24"/>
      <w:lang w:val="en-US" w:eastAsia="zh-CN" w:bidi="ar-SA"/>
    </w:rPr>
  </w:style>
  <w:style w:type="paragraph" w:styleId="915" w:customStyle="1">
    <w:name w:val="正文首行缩进 2_0"/>
    <w:uiPriority w:val="0"/>
    <w:qFormat/>
    <w:pPr>
      <w:ind w:left="200" w:firstLine="200"/>
      <w:jc w:val="both"/>
      <w:spacing w:after="120"/>
      <w:widowControl w:val="off"/>
    </w:pPr>
    <w:rPr>
      <w:rFonts w:ascii="Times New Roman" w:hAnsi="Times New Roman" w:eastAsia="仿宋_GB2312" w:cs="Times New Roman"/>
      <w:sz w:val="24"/>
      <w:szCs w:val="24"/>
      <w:lang w:val="en-US" w:eastAsia="zh-CN" w:bidi="ar-SA"/>
    </w:rPr>
  </w:style>
  <w:style w:type="paragraph" w:styleId="916" w:customStyle="1">
    <w:name w:val="正文文本缩进_0"/>
    <w:uiPriority w:val="0"/>
    <w:qFormat/>
    <w:pPr>
      <w:ind w:firstLine="225"/>
      <w:jc w:val="both"/>
      <w:widowControl w:val="off"/>
    </w:pPr>
    <w:rPr>
      <w:rFonts w:ascii="仿宋_GB2312" w:hAnsi="Calibri" w:eastAsia="仿宋_GB2312" w:cs="Times New Roman"/>
      <w:sz w:val="32"/>
      <w:szCs w:val="22"/>
      <w:lang w:val="en-US" w:eastAsia="zh-CN" w:bidi="ar-SA"/>
    </w:rPr>
  </w:style>
  <w:style w:type="paragraph" w:styleId="917" w:customStyle="1">
    <w:name w:val="标题 2_0"/>
    <w:next w:val="918"/>
    <w:uiPriority w:val="0"/>
    <w:qFormat/>
    <w:pPr>
      <w:jc w:val="center"/>
      <w:keepLines/>
      <w:keepNext/>
      <w:spacing w:before="260" w:after="260" w:line="410" w:lineRule="auto"/>
      <w:widowControl w:val="off"/>
      <w:outlineLvl w:val="1"/>
    </w:pPr>
    <w:rPr>
      <w:rFonts w:ascii="Arial" w:hAnsi="Arial" w:eastAsia="黑体" w:cs="Times New Roman"/>
      <w:b/>
      <w:bCs/>
      <w:sz w:val="32"/>
      <w:szCs w:val="32"/>
      <w:lang w:val="en-US" w:eastAsia="zh-CN" w:bidi="ar-SA"/>
    </w:rPr>
  </w:style>
  <w:style w:type="paragraph" w:styleId="918" w:customStyle="1">
    <w:name w:val="正文_2_1"/>
    <w:uiPriority w:val="0"/>
    <w:qFormat/>
    <w:pPr>
      <w:jc w:val="both"/>
      <w:widowControl w:val="off"/>
    </w:pPr>
    <w:rPr>
      <w:rFonts w:ascii="Times New Roman" w:hAnsi="Times New Roman" w:eastAsia="宋体" w:cs="Times New Roman"/>
      <w:szCs w:val="24"/>
      <w:lang w:val="en-US" w:eastAsia="zh-CN" w:bidi="ar-SA"/>
    </w:rPr>
  </w:style>
  <w:style w:type="table" w:styleId="919" w:customStyle="1">
    <w:name w:val="网格型_0"/>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paragraph" w:styleId="920" w:customStyle="1">
    <w:name w:val="Normal_1_2"/>
    <w:uiPriority w:val="0"/>
    <w:qFormat/>
    <w:rPr>
      <w:rFonts w:ascii="Times New Roman" w:hAnsi="Times New Roman" w:eastAsia="Times New Roman" w:cs="Times New Roman"/>
      <w:sz w:val="24"/>
      <w:szCs w:val="24"/>
      <w:lang w:val="en-US" w:eastAsia="zh-CN" w:bidi="ar-SA"/>
    </w:rPr>
  </w:style>
  <w:style w:type="paragraph" w:styleId="921" w:customStyle="1">
    <w:name w:val="Normal_5_0"/>
    <w:uiPriority w:val="0"/>
    <w:qFormat/>
    <w:pPr>
      <w:jc w:val="both"/>
      <w:widowControl w:val="off"/>
    </w:pPr>
    <w:rPr>
      <w:rFonts w:ascii="Calibri" w:hAnsi="Calibri" w:eastAsia="宋体" w:cs="Times New Roman"/>
      <w:sz w:val="21"/>
      <w:szCs w:val="22"/>
      <w:lang w:val="en-US" w:eastAsia="zh-CN" w:bidi="ar-SA"/>
    </w:rPr>
  </w:style>
  <w:style w:type="paragraph" w:styleId="922" w:customStyle="1">
    <w:name w:val="Char"/>
    <w:uiPriority w:val="0"/>
    <w:qFormat/>
    <w:pPr>
      <w:ind w:firstLine="200"/>
      <w:jc w:val="both"/>
      <w:widowControl w:val="off"/>
      <w:tabs>
        <w:tab w:val="left" w:pos="360" w:leader="none"/>
      </w:tabs>
    </w:pPr>
    <w:rPr>
      <w:rFonts w:ascii="Times New Roman" w:hAnsi="Times New Roman" w:eastAsia="宋体" w:cs="Times New Roman"/>
      <w:sz w:val="28"/>
      <w:szCs w:val="30"/>
      <w:lang w:val="en-US" w:eastAsia="zh-CN" w:bidi="ar-SA"/>
    </w:rPr>
  </w:style>
  <w:style w:type="paragraph" w:styleId="923" w:customStyle="1">
    <w:name w:val="Normal_12_0"/>
    <w:uiPriority w:val="0"/>
    <w:qFormat/>
    <w:pPr>
      <w:jc w:val="both"/>
      <w:widowControl w:val="off"/>
    </w:pPr>
    <w:rPr>
      <w:rFonts w:ascii="Calibri" w:hAnsi="Calibri" w:eastAsia="宋体" w:cs="Times New Roman"/>
      <w:sz w:val="21"/>
      <w:szCs w:val="22"/>
      <w:lang w:val="en-US" w:eastAsia="zh-CN" w:bidi="ar-SA"/>
    </w:rPr>
  </w:style>
  <w:style w:type="paragraph" w:styleId="924" w:customStyle="1">
    <w:name w:val="正文_9_0"/>
    <w:uiPriority w:val="0"/>
    <w:qFormat/>
    <w:pPr>
      <w:jc w:val="both"/>
      <w:widowControl w:val="off"/>
    </w:pPr>
    <w:rPr>
      <w:rFonts w:ascii="Calibri" w:hAnsi="Calibri" w:eastAsia="宋体" w:cs="Times New Roman"/>
      <w:sz w:val="21"/>
      <w:szCs w:val="22"/>
      <w:lang w:val="en-US" w:eastAsia="zh-CN" w:bidi="ar-SA"/>
    </w:rPr>
  </w:style>
  <w:style w:type="paragraph" w:styleId="925" w:customStyle="1">
    <w:name w:val="正文_8_1"/>
    <w:uiPriority w:val="0"/>
    <w:qFormat/>
    <w:pPr>
      <w:jc w:val="both"/>
      <w:widowControl w:val="off"/>
    </w:pPr>
    <w:rPr>
      <w:rFonts w:ascii="Calibri" w:hAnsi="Calibri" w:eastAsia="宋体" w:cs="Times New Roman"/>
      <w:sz w:val="21"/>
      <w:szCs w:val="22"/>
      <w:lang w:val="en-US" w:eastAsia="zh-CN" w:bidi="ar-SA"/>
    </w:rPr>
  </w:style>
  <w:style w:type="paragraph" w:styleId="926" w:customStyle="1">
    <w:name w:val="Normal_18_0"/>
    <w:uiPriority w:val="0"/>
    <w:qFormat/>
    <w:rPr>
      <w:rFonts w:ascii="黑体" w:hAnsi="黑体" w:eastAsia="黑体" w:cs="黑体"/>
      <w:b/>
      <w:sz w:val="32"/>
      <w:szCs w:val="24"/>
      <w:lang w:val="en-US" w:eastAsia="zh-CN" w:bidi="ar-SA"/>
    </w:rPr>
  </w:style>
  <w:style w:type="paragraph" w:styleId="927" w:customStyle="1">
    <w:name w:val="正文_12_0_0_0_0"/>
    <w:uiPriority w:val="0"/>
    <w:qFormat/>
    <w:pPr>
      <w:jc w:val="both"/>
      <w:widowControl w:val="off"/>
    </w:pPr>
    <w:rPr>
      <w:rFonts w:ascii="Times New Roman" w:hAnsi="Times New Roman" w:eastAsia="宋体" w:cs="Times New Roman"/>
      <w:sz w:val="21"/>
      <w:szCs w:val="24"/>
      <w:lang w:val="en-US" w:eastAsia="zh-CN" w:bidi="ar-SA"/>
    </w:rPr>
  </w:style>
  <w:style w:type="paragraph" w:styleId="928" w:customStyle="1">
    <w:name w:val="正文_12_0_0_0"/>
    <w:uiPriority w:val="0"/>
    <w:qFormat/>
    <w:pPr>
      <w:jc w:val="both"/>
      <w:widowControl w:val="off"/>
    </w:pPr>
    <w:rPr>
      <w:rFonts w:ascii="Times New Roman" w:hAnsi="Times New Roman" w:eastAsia="宋体" w:cs="Times New Roman"/>
      <w:sz w:val="21"/>
      <w:szCs w:val="24"/>
      <w:lang w:val="en-US" w:eastAsia="zh-CN" w:bidi="ar-SA"/>
    </w:rPr>
  </w:style>
  <w:style w:type="paragraph" w:styleId="929" w:customStyle="1">
    <w:name w:val="正文_14_0"/>
    <w:uiPriority w:val="0"/>
    <w:qFormat/>
    <w:pPr>
      <w:jc w:val="both"/>
      <w:widowControl w:val="off"/>
    </w:pPr>
    <w:rPr>
      <w:rFonts w:ascii="Calibri" w:hAnsi="Calibri" w:eastAsia="宋体" w:cs="Times New Roman"/>
      <w:sz w:val="21"/>
      <w:szCs w:val="22"/>
      <w:lang w:val="en-US" w:eastAsia="zh-CN" w:bidi="ar-SA"/>
    </w:rPr>
  </w:style>
  <w:style w:type="paragraph" w:styleId="930" w:customStyle="1">
    <w:name w:val="正文_14_0_0"/>
    <w:uiPriority w:val="0"/>
    <w:qFormat/>
    <w:pPr>
      <w:jc w:val="both"/>
      <w:widowControl w:val="off"/>
    </w:pPr>
    <w:rPr>
      <w:rFonts w:ascii="Times New Roman" w:hAnsi="Times New Roman" w:eastAsia="宋体" w:cs="Times New Roman"/>
      <w:sz w:val="21"/>
      <w:szCs w:val="24"/>
      <w:lang w:val="en-US" w:eastAsia="zh-CN" w:bidi="ar-SA"/>
    </w:rPr>
  </w:style>
  <w:style w:type="paragraph" w:styleId="931" w:customStyle="1">
    <w:name w:val="Normal_20"/>
    <w:uiPriority w:val="0"/>
    <w:qFormat/>
    <w:rPr>
      <w:rFonts w:ascii="黑体" w:hAnsi="黑体" w:eastAsia="黑体" w:cs="黑体"/>
      <w:b/>
      <w:sz w:val="32"/>
      <w:szCs w:val="24"/>
      <w:lang w:val="en-US" w:eastAsia="zh-CN" w:bidi="ar-SA"/>
    </w:rPr>
  </w:style>
  <w:style w:type="paragraph" w:styleId="932" w:customStyle="1">
    <w:name w:val="正文_15_0"/>
    <w:uiPriority w:val="0"/>
    <w:qFormat/>
    <w:pPr>
      <w:jc w:val="both"/>
      <w:widowControl w:val="off"/>
    </w:pPr>
    <w:rPr>
      <w:rFonts w:ascii="Calibri" w:hAnsi="Calibri" w:eastAsia="宋体" w:cs="Times New Roman"/>
      <w:sz w:val="21"/>
      <w:szCs w:val="22"/>
      <w:lang w:val="en-US" w:eastAsia="zh-CN" w:bidi="ar-SA"/>
    </w:rPr>
  </w:style>
  <w:style w:type="numbering" w:styleId="93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 Id="rId13" Type="http://schemas.openxmlformats.org/officeDocument/2006/relationships/customXml" Target="../customXml/item2.xml" /><Relationship Id="rId14" Type="http://schemas.openxmlformats.org/officeDocument/2006/relationships/customXml" Target="../customXml/item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hpExts>
    <customShpInfo spid="_x0000_s1026" textRotate="1"/>
  </customShpExts>
</s:customData>
</file>

<file path=customXml/item3.xml><?xml version="1.0" encoding="utf-8"?>
<contractReview xmlns="http://schemas.wps.cn/vas-ai-hub/contract-review">
  <reviewItems>
    <reviewItem>
      <errorID>b6d43953-55c9-4552-85a8-00f75d00a90a</errorID>
      <errorWord>)</errorWord>
      <group>L1_Format</group>
      <groupName>格式问题</groupName>
      <ability>L2_HalfPunc_CN</ability>
      <abilityName>全半角检查</abilityName>
      <candidateList>
        <item>）</item>
      </candidateList>
      <explain>文本全半角错误。</explain>
      <paraID> 5F575BA</paraID>
      <start>105</start>
      <end>106</end>
      <status>unmodified</status>
      <modifiedWord/>
      <trackRevisions>false</trackRevisions>
    </reviewItem>
    <reviewItem>
      <errorID>fd51bdf2-8167-4fe2-97c2-e13a315a2f26</errorID>
      <errorWord>/）</errorWord>
      <group>L1_Punc</group>
      <groupName>标点问题</groupName>
      <ability>L2_Punc_CN</ability>
      <abilityName>标点符号检查</abilityName>
      <candidateList>
        <item>）</item>
      </candidateList>
      <explain/>
      <paraID> E8365FD</paraID>
      <start>100</start>
      <end>102</end>
      <status>unmodified</status>
      <modifiedWord/>
      <trackRevisions>false</trackRevisions>
    </reviewItem>
    <reviewItem>
      <errorID>5ab02084-e42f-4926-bb60-28d6fff184e5</errorID>
      <errorWord>-</errorWord>
      <group>L1_Format</group>
      <groupName>格式问题</groupName>
      <ability>L2_HalfPunc_CN</ability>
      <abilityName>全半角检查</abilityName>
      <candidateList>
        <item>－</item>
      </candidateList>
      <explain>文本全半角错误。</explain>
      <paraID>28A92A30</paraID>
      <start>47</start>
      <end>48</end>
      <status>unmodified</status>
      <modifiedWord/>
      <trackRevisions>false</trackRevisions>
    </reviewItem>
    <reviewItem>
      <errorID>942a2b60-34d6-4211-99a2-c201c0e09c5e</errorID>
      <errorWord>-</errorWord>
      <group>L1_Format</group>
      <groupName>格式问题</groupName>
      <ability>L2_HalfPunc_CN</ability>
      <abilityName>全半角检查</abilityName>
      <candidateList>
        <item>－</item>
      </candidateList>
      <explain>文本全半角错误。</explain>
      <paraID>38B3FA17</paraID>
      <start>18</start>
      <end>19</end>
      <status>unmodified</status>
      <modifiedWord/>
      <trackRevisions>false</trackRevisions>
    </reviewItem>
    <reviewItem>
      <errorID>9c86f74b-6530-4106-80e6-e976d899f55b</errorID>
      <errorWord>(</errorWord>
      <group>L1_Format</group>
      <groupName>格式问题</groupName>
      <ability>L2_HalfPunc_CN</ability>
      <abilityName>全半角检查</abilityName>
      <candidateList>
        <item>（</item>
      </candidateList>
      <explain>文本全半角错误。</explain>
      <paraID>2C58DD21</paraID>
      <start>11</start>
      <end>12</end>
      <status>unmodified</status>
      <modifiedWord/>
      <trackRevisions>false</trackRevisions>
    </reviewItem>
    <reviewItem>
      <errorID>bb0c1c5d-b5f2-4fcc-864e-b3ce3b33bea1</errorID>
      <errorWord>)</errorWord>
      <group>L1_Format</group>
      <groupName>格式问题</groupName>
      <ability>L2_HalfPunc_CN</ability>
      <abilityName>全半角检查</abilityName>
      <candidateList>
        <item>）</item>
      </candidateList>
      <explain>文本全半角错误。</explain>
      <paraID>2C58DD21</paraID>
      <start>27</start>
      <end>28</end>
      <status>unmodified</status>
      <modifiedWord/>
      <trackRevisions>false</trackRevisions>
    </reviewItem>
    <reviewItem>
      <errorID>44c4609a-3c27-4c3d-8de6-443cdaf7965b</errorID>
      <errorWord>需</errorWord>
      <group>L1_Word</group>
      <groupName>字词问题</groupName>
      <ability>L2_Typo</ability>
      <abilityName>字词错误</abilityName>
      <candidateList>
        <item>须</item>
      </candidateList>
      <explain>存在发音相同字词的误用。</explain>
      <paraID>604CF943</paraID>
      <start>5</start>
      <end>6</end>
      <status>unmodified</status>
      <modifiedWord/>
      <trackRevisions>false</trackRevisions>
    </reviewItem>
    <reviewItem>
      <errorID>ac8963ec-b314-4401-829c-f581e210147c</errorID>
      <errorWord>需</errorWord>
      <group>L1_Word</group>
      <groupName>字词问题</groupName>
      <ability>L2_Typo</ability>
      <abilityName>字词错误</abilityName>
      <candidateList>
        <item>须</item>
      </candidateList>
      <explain>存在发音相同字词的误用。</explain>
      <paraID>2CC7A149</paraID>
      <start>5</start>
      <end>6</end>
      <status>unmodified</status>
      <modifiedWord/>
      <trackRevisions>false</trackRevisions>
    </reviewItem>
    <reviewItem>
      <errorID>fd7ab757-f39f-440c-9f90-e631f65ea040</errorID>
      <errorWord>/）</errorWord>
      <group>L1_Punc</group>
      <groupName>标点问题</groupName>
      <ability>L2_Punc_CN</ability>
      <abilityName>标点符号检查</abilityName>
      <candidateList>
        <item>）</item>
      </candidateList>
      <explain/>
      <paraID>6B34C3F6</paraID>
      <start>56</start>
      <end>58</end>
      <status>unmodified</status>
      <modifiedWord/>
      <trackRevisions>false</trackRevisions>
    </reviewItem>
    <reviewItem>
      <errorID>2ffe9228-9105-40ff-9044-0ffc65d28391</errorID>
      <errorWord>“.</errorWord>
      <group>L1_Punc</group>
      <groupName>标点问题</groupName>
      <ability>L2_Punc_CN</ability>
      <abilityName>标点符号检查</abilityName>
      <candidateList>
        <item>“</item>
      </candidateList>
      <explain/>
      <paraID>6B34C3F6</paraID>
      <start>131</start>
      <end>133</end>
      <status>unmodified</status>
      <modifiedWord/>
      <trackRevisions>false</trackRevisions>
    </reviewItem>
    <reviewItem>
      <errorID>b00e5350-a5d2-4236-a730-70ef526acf46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73D01566</paraID>
      <start>0</start>
      <end>2</end>
      <status>unmodified</status>
      <modifiedWord/>
      <trackRevisions>false</trackRevisions>
    </reviewItem>
    <reviewItem>
      <errorID>2fdca36f-372b-4511-a02b-89cc80eb91b0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3B8BE462</paraID>
      <start>0</start>
      <end>2</end>
      <status>unmodified</status>
      <modifiedWord/>
      <trackRevisions>false</trackRevisions>
    </reviewItem>
    <reviewItem>
      <errorID>5daa2b22-a6b7-4446-b291-29e93eb42b6a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4E75BF62</paraID>
      <start>0</start>
      <end>2</end>
      <status>unmodified</status>
      <modifiedWord/>
      <trackRevisions>false</trackRevisions>
    </reviewItem>
    <reviewItem>
      <errorID>aa87b759-fc99-4445-9eaa-28592017670e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7D4C0A68</paraID>
      <start>0</start>
      <end>2</end>
      <status>unmodified</status>
      <modifiedWord/>
      <trackRevisions>false</trackRevisions>
    </reviewItem>
    <reviewItem>
      <errorID>d14deac2-2165-47aa-bcf8-930ab73cb7d1</errorID>
      <errorWord>[2002]1980号</errorWord>
      <group>L1_Knowledge</group>
      <groupName>知识性问题</groupName>
      <ability>L2_Knowledge</ability>
      <abilityName>其他知识</abilityName>
      <candidateList>
        <item>〔2002〕1980号</item>
      </candidateList>
      <explain>发文字号格式错误。</explain>
      <paraID>55731A9C</paraID>
      <start>22</start>
      <end>33</end>
      <status>unmodified</status>
      <modifiedWord/>
      <trackRevisions>false</trackRevisions>
    </reviewItem>
    <reviewItem>
      <errorID>f77201a8-0819-4f2c-8070-092eb15c15ff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49725214</paraID>
      <start>0</start>
      <end>2</end>
      <status>unmodified</status>
      <modifiedWord/>
      <trackRevisions>false</trackRevisions>
    </reviewItem>
    <reviewItem>
      <errorID>80fa0686-1862-4e84-a0a5-d9d0944aef0d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1CF04A01</paraID>
      <start>0</start>
      <end>2</end>
      <status>unmodified</status>
      <modifiedWord/>
      <trackRevisions>false</trackRevisions>
    </reviewItem>
    <reviewItem>
      <errorID>e0bc9587-8c64-435a-bc43-2428304a696c</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1AD2EDD</paraID>
      <start>0</start>
      <end>2</end>
      <status>unmodified</status>
      <modifiedWord/>
      <trackRevisions>false</trackRevisions>
    </reviewItem>
    <reviewItem>
      <errorID>8b63e633-8569-4449-be07-26b0002885b3</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2FD6C1C3</paraID>
      <start>0</start>
      <end>2</end>
      <status>unmodified</status>
      <modifiedWord/>
      <trackRevisions>false</trackRevisions>
    </reviewItem>
    <reviewItem>
      <errorID>bd412943-b9d9-433b-893c-dfb81433b656</errorID>
      <errorWord>间</errorWord>
      <group>L1_Word</group>
      <groupName>字词问题</groupName>
      <ability>L2_Typo</ability>
      <abilityName>字词错误</abilityName>
      <candidateList>
        <item>间之</item>
      </candidateList>
      <explain/>
      <paraID> 5271256</paraID>
      <start>9</start>
      <end>10</end>
      <status>unmodified</status>
      <modifiedWord/>
      <trackRevisions>false</trackRevisions>
    </reviewItem>
    <reviewItem>
      <errorID>d4fad32e-79a9-4025-8348-e671f5c0e270</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796523DA</paraID>
      <start>0</start>
      <end>2</end>
      <status>unmodified</status>
      <modifiedWord/>
      <trackRevisions>false</trackRevisions>
    </reviewItem>
    <reviewItem>
      <errorID>3dfdeffa-0e60-4b33-b779-2153e098e469</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1EB5A9A5</paraID>
      <start>0</start>
      <end>3</end>
      <status>unmodified</status>
      <modifiedWord/>
      <trackRevisions>false</trackRevisions>
    </reviewItem>
    <reviewItem>
      <errorID>bc589ebe-212e-4f52-813f-065a97250798</errorID>
      <errorWord>(</errorWord>
      <group>L1_Format</group>
      <groupName>格式问题</groupName>
      <ability>L2_HalfPunc_CN</ability>
      <abilityName>全半角检查</abilityName>
      <candidateList>
        <item>（</item>
      </candidateList>
      <explain>文本全半角错误。</explain>
      <paraID>4BE21DBF</paraID>
      <start>116</start>
      <end>117</end>
      <status>unmodified</status>
      <modifiedWord/>
      <trackRevisions>false</trackRevisions>
    </reviewItem>
    <reviewItem>
      <errorID>9843b0bc-5f03-4fce-841f-9a1f98327afa</errorID>
      <errorWord>)</errorWord>
      <group>L1_Format</group>
      <groupName>格式问题</groupName>
      <ability>L2_HalfPunc_CN</ability>
      <abilityName>全半角检查</abilityName>
      <candidateList>
        <item>）</item>
      </candidateList>
      <explain>文本全半角错误。</explain>
      <paraID>4BE21DBF</paraID>
      <start>134</start>
      <end>135</end>
      <status>unmodified</status>
      <modifiedWord/>
      <trackRevisions>false</trackRevisions>
    </reviewItem>
    <reviewItem>
      <errorID>ed8ce5fa-d773-4ebc-b20e-6921d933e2d8</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5722DEBF</paraID>
      <start>0</start>
      <end>3</end>
      <status>unmodified</status>
      <modifiedWord/>
      <trackRevisions>false</trackRevisions>
    </reviewItem>
    <reviewItem>
      <errorID>1ffac27a-60ed-4f46-a2a8-4d8b2005f622</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5A5822E9</paraID>
      <start>0</start>
      <end>3</end>
      <status>unmodified</status>
      <modifiedWord/>
      <trackRevisions>false</trackRevisions>
    </reviewItem>
    <reviewItem>
      <errorID>24873dcf-66ae-4a01-9931-3c328e28cda2</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41DC2CC7</paraID>
      <start>67</start>
      <end>70</end>
      <status>unmodified</status>
      <modifiedWord/>
      <trackRevisions>false</trackRevisions>
    </reviewItem>
    <reviewItem>
      <errorID>1f531cc9-bdf3-41ca-9a32-7309c059b5ed</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3C90E0F2</paraID>
      <start>0</start>
      <end>3</end>
      <status>unmodified</status>
      <modifiedWord/>
      <trackRevisions>false</trackRevisions>
    </reviewItem>
    <reviewItem>
      <errorID>92ed9726-8f8a-4029-b3a1-1ca08f1b4464</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246C737E</paraID>
      <start>0</start>
      <end>3</end>
      <status>unmodified</status>
      <modifiedWord/>
      <trackRevisions>false</trackRevisions>
    </reviewItem>
    <reviewItem>
      <errorID>661e2e35-600d-4ca4-9de3-4e2e77e96887</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48362EA1</paraID>
      <start>0</start>
      <end>3</end>
      <status>unmodified</status>
      <modifiedWord/>
      <trackRevisions>false</trackRevisions>
    </reviewItem>
    <reviewItem>
      <errorID>f0fd1c86-e482-4058-b630-42fbb64a9127</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1F41AD3E</paraID>
      <start>0</start>
      <end>3</end>
      <status>unmodified</status>
      <modifiedWord/>
      <trackRevisions>false</trackRevisions>
    </reviewItem>
    <reviewItem>
      <errorID>c15e39e3-ca86-49d2-8a6c-2d451c149ba2</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BC6ECFC</paraID>
      <start>0</start>
      <end>3</end>
      <status>unmodified</status>
      <modifiedWord/>
      <trackRevisions>false</trackRevisions>
    </reviewItem>
    <reviewItem>
      <errorID>971cdc8d-a2fb-4618-9c01-39d5f00aefb0</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24488360</paraID>
      <start>0</start>
      <end>3</end>
      <status>unmodified</status>
      <modifiedWord/>
      <trackRevisions>false</trackRevisions>
    </reviewItem>
    <reviewItem>
      <errorID>ce8cded0-2e9d-4d99-ae45-9bf162284dc4</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1AADBC84</paraID>
      <start>0</start>
      <end>3</end>
      <status>unmodified</status>
      <modifiedWord/>
      <trackRevisions>false</trackRevisions>
    </reviewItem>
    <reviewItem>
      <errorID>f469f907-4bfb-425a-8898-f20703dd90d4</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1892D988</paraID>
      <start>0</start>
      <end>3</end>
      <status>unmodified</status>
      <modifiedWord/>
      <trackRevisions>false</trackRevisions>
    </reviewItem>
    <reviewItem>
      <errorID>1842a8bb-4cbb-4109-82ba-5737eecdcecb</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525A060A</paraID>
      <start>0</start>
      <end>3</end>
      <status>unmodified</status>
      <modifiedWord/>
      <trackRevisions>false</trackRevisions>
    </reviewItem>
    <reviewItem>
      <errorID>a956b01d-12bd-4823-b53d-679cea6b1c22</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3F72E1E3</paraID>
      <start>0</start>
      <end>3</end>
      <status>unmodified</status>
      <modifiedWord/>
      <trackRevisions>false</trackRevisions>
    </reviewItem>
    <reviewItem>
      <errorID>4ed1776e-05d1-4e60-bded-bdbeaa603722</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44269241</paraID>
      <start>13</start>
      <end>16</end>
      <status>unmodified</status>
      <modifiedWord/>
      <trackRevisions>false</trackRevisions>
    </reviewItem>
    <reviewItem>
      <errorID>d1dbf573-12bd-4441-b038-b0215147bcc9</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2BC700F7</paraID>
      <start>0</start>
      <end>3</end>
      <status>unmodified</status>
      <modifiedWord/>
      <trackRevisions>false</trackRevisions>
    </reviewItem>
    <reviewItem>
      <errorID>dce62cd1-e794-4d8c-a204-655c5f487d15</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7CC9774B</paraID>
      <start>0</start>
      <end>3</end>
      <status>unmodified</status>
      <modifiedWord/>
      <trackRevisions>false</trackRevisions>
    </reviewItem>
    <reviewItem>
      <errorID>3c1074e0-07bd-450c-ab0c-6e21c6c34efe</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7B55A8CA</paraID>
      <start>0</start>
      <end>3</end>
      <status>unmodified</status>
      <modifiedWord/>
      <trackRevisions>false</trackRevisions>
    </reviewItem>
    <reviewItem>
      <errorID>cc413a2e-174e-482c-a6ac-ff807341b363</errorID>
      <errorWord>做出</errorWord>
      <group>L1_Word</group>
      <groupName>字词问题</groupName>
      <ability>L2_Typo</ability>
      <abilityName>字词错误</abilityName>
      <candidateList>
        <item>作出</item>
      </candidateList>
      <explain/>
      <paraID>31A037A7</paraID>
      <start>28</start>
      <end>30</end>
      <status>unmodified</status>
      <modifiedWord/>
      <trackRevisions>false</trackRevisions>
    </reviewItem>
    <reviewItem>
      <errorID>cc8c4954-8df4-4785-a24f-141e2ae3c574</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4828D7D1</paraID>
      <start>0</start>
      <end>3</end>
      <status>unmodified</status>
      <modifiedWord/>
      <trackRevisions>false</trackRevisions>
    </reviewItem>
    <reviewItem>
      <errorID>2502413b-80e0-46cc-8e4f-f3c0291eec7a</errorID>
      <errorWord>,</errorWord>
      <group>L1_Format</group>
      <groupName>格式问题</groupName>
      <ability>L2_HalfPunc_CN</ability>
      <abilityName>全半角检查</abilityName>
      <candidateList>
        <item>，</item>
      </candidateList>
      <explain>文本全半角错误。</explain>
      <paraID>21E875B5</paraID>
      <start>74</start>
      <end>75</end>
      <status>unmodified</status>
      <modifiedWord/>
      <trackRevisions>false</trackRevisions>
    </reviewItem>
    <reviewItem>
      <errorID>f5f78a30-85d0-473d-a9df-a69fad86a81b</errorID>
      <errorWord>,</errorWord>
      <group>L1_Format</group>
      <groupName>格式问题</groupName>
      <ability>L2_HalfPunc_CN</ability>
      <abilityName>全半角检查</abilityName>
      <candidateList>
        <item>，</item>
      </candidateList>
      <explain>文本全半角错误。</explain>
      <paraID>40997456</paraID>
      <start>54</start>
      <end>55</end>
      <status>unmodified</status>
      <modifiedWord/>
      <trackRevisions>false</trackRevisions>
    </reviewItem>
    <reviewItem>
      <errorID>dfe1172b-47cd-493e-80ab-d1fe0b5fd357</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70A7D89C</paraID>
      <start>0</start>
      <end>3</end>
      <status>unmodified</status>
      <modifiedWord/>
      <trackRevisions>false</trackRevisions>
    </reviewItem>
    <reviewItem>
      <errorID>d878a0a4-9a20-4ff2-b58f-ca9c92aa032e</errorID>
      <errorWord>”、“</errorWord>
      <group>L1_Punc</group>
      <groupName>标点问题</groupName>
      <ability>L2_Punc_CN</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2572A421</paraID>
      <start>44</start>
      <end>47</end>
      <status>unmodified</status>
      <modifiedWord/>
      <trackRevisions>false</trackRevisions>
    </reviewItem>
    <reviewItem>
      <errorID>262b12fd-71d8-4d7f-9474-c6142a6f76d0</errorID>
      <errorWord>:</errorWord>
      <group>L1_Format</group>
      <groupName>格式问题</groupName>
      <ability>L2_HalfPunc_CN</ability>
      <abilityName>全半角检查</abilityName>
      <candidateList>
        <item>：</item>
      </candidateList>
      <explain>文本全半角错误。</explain>
      <paraID>38C0D301</paraID>
      <start>1</start>
      <end>2</end>
      <status>unmodified</status>
      <modifiedWord/>
      <trackRevisions>false</trackRevisions>
    </reviewItem>
    <reviewItem>
      <errorID>cb781f9f-ab0e-48b4-a3f3-9d70158e4d82</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345F3C</paraID>
      <start>0</start>
      <end>3</end>
      <status>unmodified</status>
      <modifiedWord/>
      <trackRevisions>false</trackRevisions>
    </reviewItem>
    <reviewItem>
      <errorID>78f7bb19-6937-4242-9487-fb24ab9d97f6</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57E658</paraID>
      <start>0</start>
      <end>3</end>
      <status>unmodified</status>
      <modifiedWord/>
      <trackRevisions>false</trackRevisions>
    </reviewItem>
    <reviewItem>
      <errorID>e88660a3-38a2-481b-ac53-7d3e7469214d</errorID>
      <errorWord>30、</errorWord>
      <group>L1_Format</group>
      <groupName>格式问题</groupName>
      <ability>L2_Ordinal</ability>
      <abilityName>序号格式</abilityName>
      <candidateList>
        <item>30.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604543E2</paraID>
      <start>0</start>
      <end>3</end>
      <status>unmodified</status>
      <modifiedWord/>
      <trackRevisions>false</trackRevisions>
    </reviewItem>
    <reviewItem>
      <errorID>22bc149a-5815-41f3-992f-3e5af66010db</errorID>
      <errorWord>,</errorWord>
      <group>L1_Format</group>
      <groupName>格式问题</groupName>
      <ability>L2_HalfPunc_CN</ability>
      <abilityName>全半角检查</abilityName>
      <candidateList>
        <item>，</item>
      </candidateList>
      <explain>文本全半角错误。</explain>
      <paraID>578A3FB5</paraID>
      <start>32</start>
      <end>33</end>
      <status>unmodified</status>
      <modifiedWord/>
      <trackRevisions>false</trackRevisions>
    </reviewItem>
    <reviewItem>
      <errorID>38861336-7def-475a-a9a7-874049817a47</errorID>
      <errorWord>(</errorWord>
      <group>L1_Format</group>
      <groupName>格式问题</groupName>
      <ability>L2_HalfPunc_CN</ability>
      <abilityName>全半角检查</abilityName>
      <candidateList>
        <item>（</item>
      </candidateList>
      <explain>文本全半角错误。</explain>
      <paraID> 583B29A</paraID>
      <start>5</start>
      <end>6</end>
      <status>unmodified</status>
      <modifiedWord/>
      <trackRevisions>false</trackRevisions>
    </reviewItem>
    <reviewItem>
      <errorID>78cf67be-e2e4-404f-8bc2-1fb60d77a246</errorID>
      <errorWord>)</errorWord>
      <group>L1_Format</group>
      <groupName>格式问题</groupName>
      <ability>L2_HalfPunc_CN</ability>
      <abilityName>全半角检查</abilityName>
      <candidateList>
        <item>）</item>
      </candidateList>
      <explain>文本全半角错误。</explain>
      <paraID> 583B29A</paraID>
      <start>7</start>
      <end>8</end>
      <status>unmodified</status>
      <modifiedWord/>
      <trackRevisions>false</trackRevisions>
    </reviewItem>
    <reviewItem>
      <errorID>218e30db-ca1e-437f-9327-fc2b592a1aac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387BC02D</paraID>
      <start>0</start>
      <end>3</end>
      <status>unmodified</status>
      <modifiedWord/>
      <trackRevisions>false</trackRevisions>
    </reviewItem>
    <reviewItem>
      <errorID>ebd92e1a-f1db-4f3a-a4c8-5065de654975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3F16296C</paraID>
      <start>0</start>
      <end>3</end>
      <status>unmodified</status>
      <modifiedWord/>
      <trackRevisions>false</trackRevisions>
    </reviewItem>
    <reviewItem>
      <errorID>813f65e8-0d49-4f0d-b32f-fb651bb7f64b</errorID>
      <errorWord>(</errorWord>
      <group>L1_Format</group>
      <groupName>格式问题</groupName>
      <ability>L2_HalfPunc_CN</ability>
      <abilityName>全半角检查</abilityName>
      <candidateList>
        <item>（</item>
      </candidateList>
      <explain>文本全半角错误。</explain>
      <paraID>6FD4F14C</paraID>
      <start>81</start>
      <end>82</end>
      <status>unmodified</status>
      <modifiedWord/>
      <trackRevisions>false</trackRevisions>
    </reviewItem>
    <reviewItem>
      <errorID>b59e786b-be33-4489-b8c7-1857362998e9</errorID>
      <errorWord>)</errorWord>
      <group>L1_Format</group>
      <groupName>格式问题</groupName>
      <ability>L2_HalfPunc_CN</ability>
      <abilityName>全半角检查</abilityName>
      <candidateList>
        <item>）</item>
      </candidateList>
      <explain>文本全半角错误。</explain>
      <paraID>6FD4F14C</paraID>
      <start>84</start>
      <end>85</end>
      <status>unmodified</status>
      <modifiedWord/>
      <trackRevisions>false</trackRevisions>
    </reviewItem>
    <reviewItem>
      <errorID>848e3a54-5493-4ac1-81d5-c9e0784c6b3b</errorID>
      <errorWord>(</errorWord>
      <group>L1_Format</group>
      <groupName>格式问题</groupName>
      <ability>L2_HalfPunc_CN</ability>
      <abilityName>全半角检查</abilityName>
      <candidateList>
        <item>（</item>
      </candidateList>
      <explain>文本全半角错误。</explain>
      <paraID>6FD4F14C</paraID>
      <start>89</start>
      <end>90</end>
      <status>unmodified</status>
      <modifiedWord/>
      <trackRevisions>false</trackRevisions>
    </reviewItem>
    <reviewItem>
      <errorID>cbcbfd6d-ba4f-470a-a95f-3ce0f8084b25</errorID>
      <errorWord>)</errorWord>
      <group>L1_Format</group>
      <groupName>格式问题</groupName>
      <ability>L2_HalfPunc_CN</ability>
      <abilityName>全半角检查</abilityName>
      <candidateList>
        <item>）</item>
      </candidateList>
      <explain>文本全半角错误。</explain>
      <paraID>6FD4F14C</paraID>
      <start>103</start>
      <end>104</end>
      <status>unmodified</status>
      <modifiedWord/>
      <trackRevisions>false</trackRevisions>
    </reviewItem>
    <reviewItem>
      <errorID>faa359b9-b119-4925-b9a1-2629209198ef</errorID>
      <errorWord>32、</errorWord>
      <group>L1_Format</group>
      <groupName>格式问题</groupName>
      <ability>L2_Ordinal</ability>
      <abilityName>序号格式</abilityName>
      <candidateList>
        <item>32.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692E06EC</paraID>
      <start>0</start>
      <end>3</end>
      <status>unmodified</status>
      <modifiedWord/>
      <trackRevisions>false</trackRevisions>
    </reviewItem>
    <reviewItem>
      <errorID>8e550b76-03db-42a2-9f1b-2ef46e4a8765</errorID>
      <errorWord>33、</errorWord>
      <group>L1_Format</group>
      <groupName>格式问题</groupName>
      <ability>L2_Ordinal</ability>
      <abilityName>序号格式</abilityName>
      <candidateList>
        <item>33.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5D0EF766</paraID>
      <start>0</start>
      <end>3</end>
      <status>unmodified</status>
      <modifiedWord/>
      <trackRevisions>false</trackRevisions>
    </reviewItem>
    <reviewItem>
      <errorID>912accd0-328a-42bd-aa40-d0db4a0de10e</errorID>
      <errorWord>34、</errorWord>
      <group>L1_Format</group>
      <groupName>格式问题</groupName>
      <ability>L2_Ordinal</ability>
      <abilityName>序号格式</abilityName>
      <candidateList>
        <item>34.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334AFEFB</paraID>
      <start>0</start>
      <end>3</end>
      <status>unmodified</status>
      <modifiedWord/>
      <trackRevisions>false</trackRevisions>
    </reviewItem>
    <reviewItem>
      <errorID>9396a4e3-9a27-4de8-8507-0dc99b01cb43</errorID>
      <errorWord>35、</errorWord>
      <group>L1_Format</group>
      <groupName>格式问题</groupName>
      <ability>L2_Ordinal</ability>
      <abilityName>序号格式</abilityName>
      <candidateList>
        <item>35.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3DB6D49</paraID>
      <start>0</start>
      <end>3</end>
      <status>unmodified</status>
      <modifiedWord/>
      <trackRevisions>false</trackRevisions>
    </reviewItem>
    <reviewItem>
      <errorID>bf8cc1f5-e1ff-4efd-a24a-76f7f26bc0f1</errorID>
      <errorWord>(</errorWord>
      <group>L1_Format</group>
      <groupName>格式问题</groupName>
      <ability>L2_HalfPunc_CN</ability>
      <abilityName>全半角检查</abilityName>
      <candidateList>
        <item>（</item>
      </candidateList>
      <explain>文本全半角错误。</explain>
      <paraID>447C7410</paraID>
      <start>12</start>
      <end>13</end>
      <status>unmodified</status>
      <modifiedWord/>
      <trackRevisions>false</trackRevisions>
    </reviewItem>
    <reviewItem>
      <errorID>b5366a61-1ec5-46bb-813b-052bdfcd0ab2</errorID>
      <errorWord>)</errorWord>
      <group>L1_Format</group>
      <groupName>格式问题</groupName>
      <ability>L2_HalfPunc_CN</ability>
      <abilityName>全半角检查</abilityName>
      <candidateList>
        <item>）</item>
      </candidateList>
      <explain>文本全半角错误。</explain>
      <paraID>447C7410</paraID>
      <start>28</start>
      <end>29</end>
      <status>unmodified</status>
      <modifiedWord/>
      <trackRevisions>false</trackRevisions>
    </reviewItem>
    <reviewItem>
      <errorID>ec34f10d-7cf8-48e2-96be-e2791efe94aa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71AB014D</paraID>
      <start>0</start>
      <end>2</end>
      <status>unmodified</status>
      <modifiedWord/>
      <trackRevisions>false</trackRevisions>
    </reviewItem>
    <reviewItem>
      <errorID>0bc5d7b4-528e-4a2e-a551-48c01dbeebf1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3BDB616F</paraID>
      <start>0</start>
      <end>2</end>
      <status>unmodified</status>
      <modifiedWord/>
      <trackRevisions>false</trackRevisions>
    </reviewItem>
    <reviewItem>
      <errorID>4431031a-12a0-46c2-86c0-d436e4bbc839</errorID>
      <errorWord>《关于印发〈商品包装政府采购需求标准（试行）〉、〈快递包装政府采购需求标准（试行）〉的通知》</errorWord>
      <group>L1_Official</group>
      <groupName>公文格式问题</groupName>
      <ability>L2_Official</ability>
      <abilityName>公文要素检查</abilityName>
      <candidateList/>
      <explain>公文文件引用格式不规范</explain>
      <paraID>3BDB616F</paraID>
      <start>42</start>
      <end>88</end>
      <status>unmodified</status>
      <modifiedWord/>
      <trackRevisions>false</trackRevisions>
    </reviewItem>
    <reviewItem>
      <errorID>89e10ee2-f954-4c71-8cf5-31859c80cc08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6C08686A</paraID>
      <start>0</start>
      <end>2</end>
      <status>unmodified</status>
      <modifiedWord/>
      <trackRevisions>false</trackRevisions>
    </reviewItem>
    <reviewItem>
      <errorID>91e1178b-0760-4c07-9f5e-da8bc0cc2006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18822CCF</paraID>
      <start>0</start>
      <end>2</end>
      <status>unmodified</status>
      <modifiedWord/>
      <trackRevisions>false</trackRevisions>
    </reviewItem>
    <reviewItem>
      <errorID>8701fa7b-7625-4020-b874-2f3bb2892a25</errorID>
      <errorWord>）在</errorWord>
      <group>L1_Word</group>
      <groupName>字词问题</groupName>
      <ability>L2_Typo</ability>
      <abilityName>字词错误</abilityName>
      <candidateList>
        <item>）</item>
      </candidateList>
      <explain/>
      <paraID> 373F06B</paraID>
      <start>2</start>
      <end>4</end>
      <status>unmodified</status>
      <modifiedWord/>
      <trackRevisions>false</trackRevisions>
    </reviewItem>
    <reviewItem>
      <errorID>57617b48-f7ef-425c-9eda-32ac429b8b47</errorID>
      <errorWord>、</errorWord>
      <group>L1_Word</group>
      <groupName>字词问题</groupName>
      <ability>L2_Typo</ability>
      <abilityName>字词错误</abilityName>
      <candidateList>
        <item>、以</item>
      </candidateList>
      <explain/>
      <paraID> 373F06B</paraID>
      <start>56</start>
      <end>57</end>
      <status>unmodified</status>
      <modifiedWord/>
      <trackRevisions>false</trackRevisions>
    </reviewItem>
    <reviewItem>
      <errorID>02dc03d0-5ee4-4a38-9974-8a52d8c52db0</errorID>
      <errorWord>-</errorWord>
      <group>L1_Format</group>
      <groupName>格式问题</groupName>
      <ability>L2_HalfPunc_CN</ability>
      <abilityName>全半角检查</abilityName>
      <candidateList>
        <item>－</item>
      </candidateList>
      <explain>文本全半角错误。</explain>
      <paraID>6B6E70FE</paraID>
      <start>18</start>
      <end>19</end>
      <status>unmodified</status>
      <modifiedWord/>
      <trackRevisions>false</trackRevisions>
    </reviewItem>
    <reviewItem>
      <errorID>2e2f2204-b307-4d43-bd96-3093092a17cb</errorID>
      <errorWord>涵义</errorWord>
      <group>L1_Word</group>
      <groupName>字词问题</groupName>
      <ability>L2_Alias</ability>
      <abilityName>也作/曾用词</abilityName>
      <candidateList>
        <item>含义</item>
      </candidateList>
      <explain>词汇[涵义]为不规范表述或旧称，其规范书面表述为[含义]。</explain>
      <paraID>6EA7A33C</paraID>
      <start>5</start>
      <end>7</end>
      <status>unmodified</status>
      <modifiedWord/>
      <trackRevisions>false</trackRevisions>
    </reviewItem>
    <reviewItem>
      <errorID>5b4cea32-d27c-4ecd-8275-33880ee8aebf</errorID>
      <errorWord>其它</errorWord>
      <group>L1_Word</group>
      <groupName>字词问题</groupName>
      <ability>L2_Alias</ability>
      <abilityName>也作/曾用词</abilityName>
      <candidateList>
        <item>其他</item>
      </candidateList>
      <explain>词汇[其它]为不规范表述或旧称，其规范书面表述为[其他]。</explain>
      <paraID>207E94F1</paraID>
      <start>35</start>
      <end>37</end>
      <status>unmodified</status>
      <modifiedWord/>
      <trackRevisions>false</trackRevisions>
    </reviewItem>
    <reviewItem>
      <errorID>b00363b4-9697-4d18-b0da-20754d9adc17</errorID>
      <errorWord>其它</errorWord>
      <group>L1_Word</group>
      <groupName>字词问题</groupName>
      <ability>L2_Alias</ability>
      <abilityName>也作/曾用词</abilityName>
      <candidateList>
        <item>其他</item>
      </candidateList>
      <explain>词汇[其它]为不规范表述或旧称，其规范书面表述为[其他]。</explain>
      <paraID>190FB0DD</paraID>
      <start>45</start>
      <end>47</end>
      <status>unmodified</status>
      <modifiedWord/>
      <trackRevisions>false</trackRevisions>
    </reviewItem>
    <reviewItem>
      <errorID>50852e12-08be-428a-9c06-0662efab3ea2</errorID>
      <errorWord>”、“</errorWord>
      <group>L1_Punc</group>
      <groupName>标点问题</groupName>
      <ability>L2_Punc_CN</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346718AB</paraID>
      <start>71</start>
      <end>74</end>
      <status>unmodified</status>
      <modifiedWord/>
      <trackRevisions>false</trackRevisions>
    </reviewItem>
    <reviewItem>
      <errorID>32399dbc-81f6-46ec-afd2-817b75eb5e82</errorID>
      <errorWord>-</errorWord>
      <group>L1_Format</group>
      <groupName>格式问题</groupName>
      <ability>L2_HalfPunc_CN</ability>
      <abilityName>全半角检查</abilityName>
      <candidateList>
        <item>－</item>
      </candidateList>
      <explain>文本全半角错误。</explain>
      <paraID>355026C2</paraID>
      <start>64</start>
      <end>65</end>
      <status>unmodified</status>
      <modifiedWord/>
      <trackRevisions>false</trackRevisions>
    </reviewItem>
    <reviewItem>
      <errorID>13db226c-9c53-4f1d-af11-d48b723945c2</errorID>
      <errorWord>）</errorWord>
      <group>L1_Punc</group>
      <groupName>标点问题</groupName>
      <ability>L2_Punc_CN</ability>
      <abilityName>标点符号检查</abilityName>
      <candidateList/>
      <explain>此处标点可能未正确匹配，请检查句子中是否存在标点冗余、缺失或使用错误的情况。</explain>
      <paraID>355026C2</paraID>
      <start>78</start>
      <end>79</end>
      <status>unmodified</status>
      <modifiedWord/>
      <trackRevisions>false</trackRevisions>
    </reviewItem>
    <reviewItem>
      <errorID>16e053a1-e85a-4a12-8d39-07f1e5636dba</errorID>
      <errorWord>1-7%</errorWord>
      <group>L1_Knowledge</group>
      <groupName>知识性问题</groupName>
      <ability>L2_Knowledge</ability>
      <abilityName>其他知识</abilityName>
      <candidateList>
        <item>1%—7%</item>
      </candidateList>
      <explain>1. “1-7%”中的单位“%”仅出现在后一个数字上，容易引起歧义；根据《现代汉语标点符号数字用法规范手册》，数字表示范围两边需要使用统一的格式。2. 根据标点国标 4.13 中的规则，数字、时间或地域连接符应使用（视觉上更长的）“—”或“～”。</explain>
      <paraID>355026C2</paraID>
      <start>119</start>
      <end>123</end>
      <status>unmodified</status>
      <modifiedWord/>
      <trackRevisions>false</trackRevisions>
    </reviewItem>
    <reviewItem>
      <errorID>b6a543f9-0971-4d9f-bbdd-6e164a95bf63</errorID>
      <errorWord>(</errorWord>
      <group>L1_Format</group>
      <groupName>格式问题</groupName>
      <ability>L2_HalfPunc_CN</ability>
      <abilityName>全半角检查</abilityName>
      <candidateList>
        <item>（</item>
      </candidateList>
      <explain>文本全半角错误。</explain>
      <paraID>249D6735</paraID>
      <start>11</start>
      <end>12</end>
      <status>unmodified</status>
      <modifiedWord/>
      <trackRevisions>false</trackRevisions>
    </reviewItem>
    <reviewItem>
      <errorID>8ad8c0fb-cff6-45de-bc05-016054a526cd</errorID>
      <errorWord>)</errorWord>
      <group>L1_Format</group>
      <groupName>格式问题</groupName>
      <ability>L2_HalfPunc_CN</ability>
      <abilityName>全半角检查</abilityName>
      <candidateList>
        <item>）</item>
      </candidateList>
      <explain>文本全半角错误。</explain>
      <paraID>249D6735</paraID>
      <start>27</start>
      <end>28</end>
      <status>unmodified</status>
      <modifiedWord/>
      <trackRevisions>false</trackRevisions>
    </reviewItem>
    <reviewItem>
      <errorID>d99b3ed0-81f7-41ec-9b26-890c813622c1</errorID>
      <errorWord>(</errorWord>
      <group>L1_Format</group>
      <groupName>格式问题</groupName>
      <ability>L2_HalfPunc_CN</ability>
      <abilityName>全半角检查</abilityName>
      <candidateList>
        <item>（</item>
      </candidateList>
      <explain>文本全半角错误。</explain>
      <paraID>358B9C6E</paraID>
      <start>0</start>
      <end>1</end>
      <status>unmodified</status>
      <modifiedWord/>
      <trackRevisions>false</trackRevisions>
    </reviewItem>
    <reviewItem>
      <errorID>1fef1de0-98a1-4a90-9f10-d21f15163058</errorID>
      <errorWord>(</errorWord>
      <group>L1_Format</group>
      <groupName>格式问题</groupName>
      <ability>L2_HalfPunc_CN</ability>
      <abilityName>全半角检查</abilityName>
      <candidateList>
        <item>（</item>
      </candidateList>
      <explain>文本全半角错误。</explain>
      <paraID>1F51EE1F</paraID>
      <start>0</start>
      <end>1</end>
      <status>unmodified</status>
      <modifiedWord/>
      <trackRevisions>false</trackRevisions>
    </reviewItem>
    <reviewItem>
      <errorID>8d24b91a-c4b4-4447-a3ab-19d97b3afdc4</errorID>
      <errorWord>(</errorWord>
      <group>L1_Format</group>
      <groupName>格式问题</groupName>
      <ability>L2_HalfPunc_CN</ability>
      <abilityName>全半角检查</abilityName>
      <candidateList>
        <item>（</item>
      </candidateList>
      <explain>文本全半角错误。</explain>
      <paraID> A8A7036</paraID>
      <start>0</start>
      <end>1</end>
      <status>unmodified</status>
      <modifiedWord/>
      <trackRevisions>false</trackRevisions>
    </reviewItem>
    <reviewItem>
      <errorID>b254de7e-8e96-4638-80ba-ed97f098e5ba</errorID>
      <errorWord>(</errorWord>
      <group>L1_Format</group>
      <groupName>格式问题</groupName>
      <ability>L2_HalfPunc_CN</ability>
      <abilityName>全半角检查</abilityName>
      <candidateList>
        <item>（</item>
      </candidateList>
      <explain>文本全半角错误。</explain>
      <paraID>407FEB1F</paraID>
      <start>0</start>
      <end>1</end>
      <status>unmodified</status>
      <modifiedWord/>
      <trackRevisions>false</trackRevisions>
    </reviewItem>
    <reviewItem>
      <errorID>cbdc9313-9954-44ba-a504-38c472b0a041</errorID>
      <errorWord>(</errorWord>
      <group>L1_Format</group>
      <groupName>格式问题</groupName>
      <ability>L2_HalfPunc_CN</ability>
      <abilityName>全半角检查</abilityName>
      <candidateList>
        <item>（</item>
      </candidateList>
      <explain>文本全半角错误。</explain>
      <paraID>60833901</paraID>
      <start>0</start>
      <end>1</end>
      <status>unmodified</status>
      <modifiedWord/>
      <trackRevisions>false</trackRevisions>
    </reviewItem>
    <reviewItem>
      <errorID>8be0f185-c356-4973-b666-919cc6101922</errorID>
      <errorWord>(</errorWord>
      <group>L1_Format</group>
      <groupName>格式问题</groupName>
      <ability>L2_HalfPunc_CN</ability>
      <abilityName>全半角检查</abilityName>
      <candidateList>
        <item>（</item>
      </candidateList>
      <explain>文本全半角错误。</explain>
      <paraID>35149F88</paraID>
      <start>0</start>
      <end>1</end>
      <status>unmodified</status>
      <modifiedWord/>
      <trackRevisions>false</trackRevisions>
    </reviewItem>
    <reviewItem>
      <errorID>efba73d3-c75d-4265-96e0-7d0c725bbe76</errorID>
      <errorWord>(</errorWord>
      <group>L1_Format</group>
      <groupName>格式问题</groupName>
      <ability>L2_HalfPunc_CN</ability>
      <abilityName>全半角检查</abilityName>
      <candidateList>
        <item>（</item>
      </candidateList>
      <explain>文本全半角错误。</explain>
      <paraID>72FF1E77</paraID>
      <start>0</start>
      <end>1</end>
      <status>unmodified</status>
      <modifiedWord/>
      <trackRevisions>false</trackRevisions>
    </reviewItem>
    <reviewItem>
      <errorID>df824912-af7a-4035-9d5c-6af3b3d3c0e1</errorID>
      <errorWord>(</errorWord>
      <group>L1_Format</group>
      <groupName>格式问题</groupName>
      <ability>L2_HalfPunc_CN</ability>
      <abilityName>全半角检查</abilityName>
      <candidateList>
        <item>（</item>
      </candidateList>
      <explain>文本全半角错误。</explain>
      <paraID>74A24305</paraID>
      <start>0</start>
      <end>1</end>
      <status>unmodified</status>
      <modifiedWord/>
      <trackRevisions>false</trackRevisions>
    </reviewItem>
    <reviewItem>
      <errorID>add24a0c-1424-4add-af31-223a8c3ce5e5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5DEB9C9C</paraID>
      <start>0</start>
      <end>3</end>
      <status>unmodified</status>
      <modifiedWord/>
      <trackRevisions>false</trackRevisions>
    </reviewItem>
    <reviewItem>
      <errorID>1e4eb846-1897-425b-8950-b5d6aad94f8c</errorID>
      <errorWord>-</errorWord>
      <group>L1_Format</group>
      <groupName>格式问题</groupName>
      <ability>L2_HalfPunc_CN</ability>
      <abilityName>全半角检查</abilityName>
      <candidateList>
        <item>－</item>
      </candidateList>
      <explain>文本全半角错误。</explain>
      <paraID>5DEB9C9C</paraID>
      <start>37</start>
      <end>38</end>
      <status>unmodified</status>
      <modifiedWord/>
      <trackRevisions>false</trackRevisions>
    </reviewItem>
    <reviewItem>
      <errorID>384df369-9ea4-4567-887e-d683e9ef6f00</errorID>
      <errorWord>1-7%</errorWord>
      <group>L1_Knowledge</group>
      <groupName>知识性问题</groupName>
      <ability>L2_Knowledge</ability>
      <abilityName>其他知识</abilityName>
      <candidateList>
        <item>1%—7%</item>
      </candidateList>
      <explain>1. “1-7%”中的单位“%”仅出现在后一个数字上，容易引起歧义；根据《现代汉语标点符号数字用法规范手册》，数字表示范围两边需要使用统一的格式。2. 根据标点国标 4.13 中的规则，数字、时间或地域连接符应使用（视觉上更长的）“—”或“～”。</explain>
      <paraID>5DEB9C9C</paraID>
      <start>110</start>
      <end>114</end>
      <status>unmodified</status>
      <modifiedWord/>
      <trackRevisions>false</trackRevisions>
    </reviewItem>
    <reviewItem>
      <errorID>822b3712-b20c-4024-ac15-1f8882ecaa6f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34F13765</paraID>
      <start>0</start>
      <end>3</end>
      <status>unmodified</status>
      <modifiedWord/>
      <trackRevisions>false</trackRevisions>
    </reviewItem>
    <reviewItem>
      <errorID>acb238f6-38f1-4a98-9ed1-fb69dab96bfb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38D54B74</paraID>
      <start>0</start>
      <end>3</end>
      <status>unmodified</status>
      <modifiedWord/>
      <trackRevisions>false</trackRevisions>
    </reviewItem>
    <reviewItem>
      <errorID>9b4c88b5-79bb-428c-bcc2-5a95575d6ceb</errorID>
      <errorWord>程</errorWord>
      <group>L1_Word</group>
      <groupName>字词问题</groupName>
      <ability>L2_Typo</ability>
      <abilityName>字词错误</abilityName>
      <candidateList>
        <item>程中</item>
      </candidateList>
      <explain/>
      <paraID>1CB6F954</paraID>
      <start>20</start>
      <end>21</end>
      <status>unmodified</status>
      <modifiedWord/>
      <trackRevisions>false</trackRevisions>
    </reviewItem>
    <reviewItem>
      <errorID>80a30fac-3653-49eb-9ea5-b1fe82d6d35c</errorID>
      <errorWord>《关于印发〈商品包装政府采购需求标准（试行）〉、〈快递包装政府采购需求标准（试行）〉的通知》</errorWord>
      <group>L1_Official</group>
      <groupName>公文格式问题</groupName>
      <ability>L2_Official</ability>
      <abilityName>公文要素检查</abilityName>
      <candidateList/>
      <explain>公文文件引用格式不规范</explain>
      <paraID>24B28941</paraID>
      <start>43</start>
      <end>89</end>
      <status>unmodified</status>
      <modifiedWord/>
      <trackRevisions>false</trackRevisions>
    </reviewItem>
    <reviewItem>
      <errorID>b00d0144-bef1-4507-b462-697f75e1a7d6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66B4ACDE</paraID>
      <start>0</start>
      <end>2</end>
      <status>unmodified</status>
      <modifiedWord/>
      <trackRevisions>false</trackRevisions>
    </reviewItem>
    <reviewItem>
      <errorID>81c27675-fb7a-4229-a928-17463dd09e74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5F916DA5</paraID>
      <start>0</start>
      <end>2</end>
      <status>unmodified</status>
      <modifiedWord/>
      <trackRevisions>false</trackRevisions>
    </reviewItem>
    <reviewItem>
      <errorID>65c159c7-fc69-4fe4-828f-0b85a1c74477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6747FDEF</paraID>
      <start>0</start>
      <end>2</end>
      <status>unmodified</status>
      <modifiedWord/>
      <trackRevisions>false</trackRevisions>
    </reviewItem>
    <reviewItem>
      <errorID>a5f4aecd-192c-45d4-a3fd-8b5b89027b1a</errorID>
      <errorWord>）</errorWord>
      <group>L1_Punc</group>
      <groupName>标点问题</groupName>
      <ability>L2_Punc_CN</ability>
      <abilityName>标点符号检查</abilityName>
      <candidateList/>
      <explain>此处标点可能未正确匹配，请检查句子中是否存在标点冗余、缺失或使用错误的情况。</explain>
      <paraID>6C44CD51</paraID>
      <start>56</start>
      <end>57</end>
      <status>unmodified</status>
      <modifiedWord/>
      <trackRevisions>false</trackRevisions>
    </reviewItem>
    <reviewItem>
      <errorID>55c54ffc-e07f-4657-bfac-a74e843ef679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2673F71</paraID>
      <start>0</start>
      <end>2</end>
      <status>unmodified</status>
      <modifiedWord/>
      <trackRevisions>false</trackRevisions>
    </reviewItem>
    <reviewItem>
      <errorID>d32f6116-0c2f-498f-bc92-efade4610c7c</errorID>
      <errorWord>《中小企业声明函》</errorWord>
      <group>L1_Official</group>
      <groupName>公文格式问题</groupName>
      <ability>L2_Official</ability>
      <abilityName>公文要素检查</abilityName>
      <candidateList/>
      <explain>公文文件引用格式不规范</explain>
      <paraID>4B00BF02</paraID>
      <start>53</start>
      <end>62</end>
      <status>unmodified</status>
      <modifiedWord/>
      <trackRevisions>false</trackRevisions>
    </reviewItem>
    <reviewItem>
      <errorID>1ab7ebd0-3433-479a-ac44-c4b1ea37e116</errorID>
      <errorWord>(</errorWord>
      <group>L1_Format</group>
      <groupName>格式问题</groupName>
      <ability>L2_HalfPunc_CN</ability>
      <abilityName>全半角检查</abilityName>
      <candidateList>
        <item>（</item>
      </candidateList>
      <explain>文本全半角错误。</explain>
      <paraID>3CBEEE1A</paraID>
      <start>93</start>
      <end>94</end>
      <status>unmodified</status>
      <modifiedWord/>
      <trackRevisions>false</trackRevisions>
    </reviewItem>
    <reviewItem>
      <errorID>ee194568-52ed-4ffa-8f2f-e3a608e08a5a</errorID>
      <errorWord>)</errorWord>
      <group>L1_Format</group>
      <groupName>格式问题</groupName>
      <ability>L2_HalfPunc_CN</ability>
      <abilityName>全半角检查</abilityName>
      <candidateList>
        <item>）</item>
      </candidateList>
      <explain>文本全半角错误。</explain>
      <paraID>3CBEEE1A</paraID>
      <start>103</start>
      <end>104</end>
      <status>unmodified</status>
      <modifiedWord/>
      <trackRevisions>false</trackRevisions>
    </reviewItem>
    <reviewItem>
      <errorID>21933e63-dca4-4964-a10a-e394428aafeb</errorID>
      <errorWord>（</errorWord>
      <group>L1_Word</group>
      <groupName>字词问题</groupName>
      <ability>L2_Typo</ability>
      <abilityName>字词错误</abilityName>
      <candidateList>
        <item>（在</item>
      </candidateList>
      <explain/>
      <paraID>3CBEEE1A</paraID>
      <start>118</start>
      <end>119</end>
      <status>unmodified</status>
      <modifiedWord/>
      <trackRevisions>false</trackRevisions>
    </reviewItem>
    <reviewItem>
      <errorID>f3b77f85-eb8d-48f6-b5d0-3613d0c1f6fa</errorID>
      <errorWord>《残疾人福利性单位声明函》</errorWord>
      <group>L1_Official</group>
      <groupName>公文格式问题</groupName>
      <ability>L2_Official</ability>
      <abilityName>公文要素检查</abilityName>
      <candidateList/>
      <explain>公文文件引用格式不规范</explain>
      <paraID>5FF9DF29</paraID>
      <start>91</start>
      <end>104</end>
      <status>unmodified</status>
      <modifiedWord/>
      <trackRevisions>false</trackRevisions>
    </reviewItem>
    <reviewItem>
      <errorID>9e1812a6-b7ed-44c6-941c-8013fb05e95b</errorID>
      <errorWord>”、“</errorWord>
      <group>L1_Punc</group>
      <groupName>标点问题</groupName>
      <ability>L2_Punc_CN</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36810EF</paraID>
      <start>179</start>
      <end>182</end>
      <status>unmodified</status>
      <modifiedWord/>
      <trackRevisions>false</trackRevisions>
    </reviewItem>
    <reviewItem>
      <errorID>89f1815f-c958-4ad5-b84f-94e6dbe7b255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7234E752</paraID>
      <start>0</start>
      <end>2</end>
      <status>unmodified</status>
      <modifiedWord/>
      <trackRevisions>false</trackRevisions>
    </reviewItem>
    <reviewItem>
      <errorID>9cbca4e1-c30a-474a-90b8-5e9ebdefa9e1</errorID>
      <errorWord>《关于符合本国产品标准的声明函》</errorWord>
      <group>L1_Official</group>
      <groupName>公文格式问题</groupName>
      <ability>L2_Official</ability>
      <abilityName>公文要素检查</abilityName>
      <candidateList/>
      <explain>公文文件引用格式不规范</explain>
      <paraID>6ACF3A60</paraID>
      <start>18</start>
      <end>34</end>
      <status>unmodified</status>
      <modifiedWord/>
      <trackRevisions>false</trackRevisions>
    </reviewItem>
    <reviewItem>
      <errorID>9d408582-bfc7-4ba3-9f44-f4de82149306</errorID>
      <errorWord>《声明函》</errorWord>
      <group>L1_Official</group>
      <groupName>公文格式问题</groupName>
      <ability>L2_Official</ability>
      <abilityName>公文要素检查</abilityName>
      <candidateList/>
      <explain>公文文件引用格式不规范</explain>
      <paraID>442C0C98</paraID>
      <start>8</start>
      <end>13</end>
      <status>unmodified</status>
      <modifiedWord/>
      <trackRevisions>false</trackRevisions>
    </reviewItem>
    <reviewItem>
      <errorID>7ecbddfc-12d0-49ef-b058-ba9b411306fb</errorID>
      <errorWord>《声明函》</errorWord>
      <group>L1_Official</group>
      <groupName>公文格式问题</groupName>
      <ability>L2_Official</ability>
      <abilityName>公文要素检查</abilityName>
      <candidateList/>
      <explain>公文文件引用格式不规范</explain>
      <paraID>442C0C98</paraID>
      <start>38</start>
      <end>43</end>
      <status>unmodified</status>
      <modifiedWord/>
      <trackRevisions>false</trackRevisions>
    </reviewItem>
    <reviewItem>
      <errorID>df61e94a-153c-464d-ac80-f9d285d1a384</errorID>
      <errorWord>《声明函》</errorWord>
      <group>L1_Official</group>
      <groupName>公文格式问题</groupName>
      <ability>L2_Official</ability>
      <abilityName>公文要素检查</abilityName>
      <candidateList/>
      <explain>公文文件引用格式不规范</explain>
      <paraID>13EBF1F6</paraID>
      <start>16</start>
      <end>21</end>
      <status>unmodified</status>
      <modifiedWord/>
      <trackRevisions>false</trackRevisions>
    </reviewItem>
    <reviewItem>
      <errorID>970c0564-e6eb-49e3-a30d-81b4ed9a0bcc</errorID>
      <errorWord>《声明函》</errorWord>
      <group>L1_Official</group>
      <groupName>公文格式问题</groupName>
      <ability>L2_Official</ability>
      <abilityName>公文要素检查</abilityName>
      <candidateList/>
      <explain>公文文件引用格式不规范</explain>
      <paraID>13EBF1F6</paraID>
      <start>104</start>
      <end>109</end>
      <status>unmodified</status>
      <modifiedWord/>
      <trackRevisions>false</trackRevisions>
    </reviewItem>
    <reviewItem>
      <errorID>7391a87b-6255-4f18-aa63-34a3caa51ca4</errorID>
      <errorWord>&lt;</errorWord>
      <group>L1_Format</group>
      <groupName>格式问题</groupName>
      <ability>L2_HalfPunc_CN</ability>
      <abilityName>全半角检查</abilityName>
      <candidateList>
        <item>〈</item>
      </candidateList>
      <explain>文本全半角错误。</explain>
      <paraID>3C34C879</paraID>
      <start>38</start>
      <end>39</end>
      <status>unmodified</status>
      <modifiedWord/>
      <trackRevisions>false</trackRevisions>
    </reviewItem>
    <reviewItem>
      <errorID>ce2c67cd-326a-4094-8c5b-2860a53cf8cb</errorID>
      <errorWord>&lt;</errorWord>
      <group>L1_Format</group>
      <groupName>格式问题</groupName>
      <ability>L2_HalfPunc_CN</ability>
      <abilityName>全半角检查</abilityName>
      <candidateList>
        <item>〈</item>
      </candidateList>
      <explain>文本全半角错误。</explain>
      <paraID>43554742</paraID>
      <start>38</start>
      <end>39</end>
      <status>unmodified</status>
      <modifiedWord/>
      <trackRevisions>false</trackRevisions>
    </reviewItem>
    <reviewItem>
      <errorID>10a14d04-b361-4222-a685-2481c77c6483</errorID>
      <errorWord>&lt;</errorWord>
      <group>L1_Format</group>
      <groupName>格式问题</groupName>
      <ability>L2_HalfPunc_CN</ability>
      <abilityName>全半角检查</abilityName>
      <candidateList>
        <item>〈</item>
      </candidateList>
      <explain>文本全半角错误。</explain>
      <paraID>5B099A94</paraID>
      <start>27</start>
      <end>28</end>
      <status>unmodified</status>
      <modifiedWord/>
      <trackRevisions>false</trackRevisions>
    </reviewItem>
    <reviewItem>
      <errorID>e6ebe346-ad81-4b5c-a03e-f5863d7b9a32</errorID>
      <errorWord>-</errorWord>
      <group>L1_Format</group>
      <groupName>格式问题</groupName>
      <ability>L2_HalfPunc_CN</ability>
      <abilityName>全半角检查</abilityName>
      <candidateList>
        <item>－</item>
      </candidateList>
      <explain>文本全半角错误。</explain>
      <paraID>6B1EDDCD</paraID>
      <start>13</start>
      <end>14</end>
      <status>unmodified</status>
      <modifiedWord/>
      <trackRevisions>false</trackRevisions>
    </reviewItem>
    <reviewItem>
      <errorID>cf830da0-5297-4f7d-ba43-aae88be0b492</errorID>
      <errorWord>”</errorWord>
      <group>L1_Punc</group>
      <groupName>标点问题</groupName>
      <ability>L2_Punc_CN</ability>
      <abilityName>标点符号检查</abilityName>
      <candidateList/>
      <explain/>
      <paraID>23DFEBA6</paraID>
      <start>0</start>
      <end>1</end>
      <status>unmodified</status>
      <modifiedWord/>
      <trackRevisions>false</trackRevisions>
    </reviewItem>
    <reviewItem>
      <errorID>e28ff22d-182b-478d-a6ce-00d9bf64e76e</errorID>
      <errorWord>-</errorWord>
      <group>L1_Format</group>
      <groupName>格式问题</groupName>
      <ability>L2_HalfPunc_CN</ability>
      <abilityName>全半角检查</abilityName>
      <candidateList>
        <item>－</item>
      </candidateList>
      <explain>文本全半角错误。</explain>
      <paraID>59B0C7AF</paraID>
      <start>13</start>
      <end>14</end>
      <status>unmodified</status>
      <modifiedWord/>
      <trackRevisions>false</trackRevisions>
    </reviewItem>
    <reviewItem>
      <errorID>c4b3f549-9259-4af4-834a-62924db456da</errorID>
      <errorWord>”</errorWord>
      <group>L1_Punc</group>
      <groupName>标点问题</groupName>
      <ability>L2_Punc_CN</ability>
      <abilityName>标点符号检查</abilityName>
      <candidateList/>
      <explain/>
      <paraID>3632DD00</paraID>
      <start>0</start>
      <end>1</end>
      <status>unmodified</status>
      <modifiedWord/>
      <trackRevisions>false</trackRevisions>
    </reviewItem>
    <reviewItem>
      <errorID>580e4ea8-2599-4df5-92e3-f37bc3d70608</errorID>
      <errorWord>-</errorWord>
      <group>L1_Format</group>
      <groupName>格式问题</groupName>
      <ability>L2_HalfPunc_CN</ability>
      <abilityName>全半角检查</abilityName>
      <candidateList>
        <item>－</item>
      </candidateList>
      <explain>文本全半角错误。</explain>
      <paraID>6105E84C</paraID>
      <start>13</start>
      <end>14</end>
      <status>unmodified</status>
      <modifiedWord/>
      <trackRevisions>false</trackRevisions>
    </reviewItem>
    <reviewItem>
      <errorID>c2e483f8-bd9d-43a7-b1d0-4ca22443323a</errorID>
      <errorWord>”</errorWord>
      <group>L1_Punc</group>
      <groupName>标点问题</groupName>
      <ability>L2_Punc_CN</ability>
      <abilityName>标点符号检查</abilityName>
      <candidateList/>
      <explain/>
      <paraID>6E348C8F</paraID>
      <start>0</start>
      <end>1</end>
      <status>unmodified</status>
      <modifiedWord/>
      <trackRevisions>false</trackRevisions>
    </reviewItem>
    <reviewItem>
      <errorID>5ffe4289-9494-4d24-85c9-7ed5c90d08d1</errorID>
      <errorWord>《关于政府采购进口产品管理有关问题的通知》</errorWord>
      <group>L1_Official</group>
      <groupName>公文格式问题</groupName>
      <ability>L2_Official</ability>
      <abilityName>公文要素检查</abilityName>
      <candidateList/>
      <explain>公文文件引用格式不规范</explain>
      <paraID>5D43412F</paraID>
      <start>89</start>
      <end>110</end>
      <status>unmodified</status>
      <modifiedWord/>
      <trackRevisions>false</trackRevisions>
    </reviewItem>
    <reviewItem>
      <errorID>f0d8c4c7-86ef-415b-969a-724be1a6172d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3F6DFC72</paraID>
      <start>0</start>
      <end>2</end>
      <status>unmodified</status>
      <modifiedWord/>
      <trackRevisions>false</trackRevisions>
    </reviewItem>
    <reviewItem>
      <errorID>01583be9-bb54-4b31-9b46-05438b78e372</errorID>
      <errorWord>《中小企业声明函》</errorWord>
      <group>L1_Official</group>
      <groupName>公文格式问题</groupName>
      <ability>L2_Official</ability>
      <abilityName>公文要素检查</abilityName>
      <candidateList/>
      <explain>公文文件引用格式不规范</explain>
      <paraID>2BB1355F</paraID>
      <start>53</start>
      <end>62</end>
      <status>unmodified</status>
      <modifiedWord/>
      <trackRevisions>false</trackRevisions>
    </reviewItem>
    <reviewItem>
      <errorID>69037ed2-da97-4db2-888e-92f1669409c1</errorID>
      <errorWord>(</errorWord>
      <group>L1_Format</group>
      <groupName>格式问题</groupName>
      <ability>L2_HalfPunc_CN</ability>
      <abilityName>全半角检查</abilityName>
      <candidateList>
        <item>（</item>
      </candidateList>
      <explain>文本全半角错误。</explain>
      <paraID>77D1E215</paraID>
      <start>93</start>
      <end>94</end>
      <status>unmodified</status>
      <modifiedWord/>
      <trackRevisions>false</trackRevisions>
    </reviewItem>
    <reviewItem>
      <errorID>b8d3adc0-9240-48df-ba60-d92360a7ab2c</errorID>
      <errorWord>)</errorWord>
      <group>L1_Format</group>
      <groupName>格式问题</groupName>
      <ability>L2_HalfPunc_CN</ability>
      <abilityName>全半角检查</abilityName>
      <candidateList>
        <item>）</item>
      </candidateList>
      <explain>文本全半角错误。</explain>
      <paraID>77D1E215</paraID>
      <start>103</start>
      <end>104</end>
      <status>unmodified</status>
      <modifiedWord/>
      <trackRevisions>false</trackRevisions>
    </reviewItem>
    <reviewItem>
      <errorID>4dfb28c3-7d3b-4a33-ae2b-6daf567b26df</errorID>
      <errorWord>（</errorWord>
      <group>L1_Word</group>
      <groupName>字词问题</groupName>
      <ability>L2_Typo</ability>
      <abilityName>字词错误</abilityName>
      <candidateList>
        <item>（在</item>
      </candidateList>
      <explain/>
      <paraID>77D1E215</paraID>
      <start>118</start>
      <end>119</end>
      <status>unmodified</status>
      <modifiedWord/>
      <trackRevisions>false</trackRevisions>
    </reviewItem>
    <reviewItem>
      <errorID>6c430ca4-2616-4858-9950-663e3aed07c3</errorID>
      <errorWord>《残疾人福利性单位声明函》</errorWord>
      <group>L1_Official</group>
      <groupName>公文格式问题</groupName>
      <ability>L2_Official</ability>
      <abilityName>公文要素检查</abilityName>
      <candidateList/>
      <explain>公文文件引用格式不规范</explain>
      <paraID>6E380AC1</paraID>
      <start>91</start>
      <end>104</end>
      <status>unmodified</status>
      <modifiedWord/>
      <trackRevisions>false</trackRevisions>
    </reviewItem>
    <reviewItem>
      <errorID>9e169779-6886-450a-af38-aa99a69d6231</errorID>
      <errorWord>”、“</errorWord>
      <group>L1_Punc</group>
      <groupName>标点问题</groupName>
      <ability>L2_Punc_CN</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619F86FF</paraID>
      <start>179</start>
      <end>182</end>
      <status>unmodified</status>
      <modifiedWord/>
      <trackRevisions>false</trackRevisions>
    </reviewItem>
    <reviewItem>
      <errorID>454cd913-3286-4ec6-bb6e-fa4f36accf75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7A80A3A7</paraID>
      <start>0</start>
      <end>2</end>
      <status>unmodified</status>
      <modifiedWord/>
      <trackRevisions>false</trackRevisions>
    </reviewItem>
    <reviewItem>
      <errorID>980d7675-7bf6-4013-b517-edcdb44e3a74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788D51B4</paraID>
      <start>0</start>
      <end>2</end>
      <status>unmodified</status>
      <modifiedWord/>
      <trackRevisions>false</trackRevisions>
    </reviewItem>
    <reviewItem>
      <errorID>6246453a-91a7-4355-95b5-416e469ed6c0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18846CE1</paraID>
      <start>0</start>
      <end>2</end>
      <status>unmodified</status>
      <modifiedWord/>
      <trackRevisions>false</trackRevisions>
    </reviewItem>
    <reviewItem>
      <errorID>7ec87b1e-9d9d-409f-8f27-cfd5487341cc</errorID>
      <errorWord>）</errorWord>
      <group>L1_Punc</group>
      <groupName>标点问题</groupName>
      <ability>L2_Punc_CN</ability>
      <abilityName>标点符号检查</abilityName>
      <candidateList/>
      <explain>此处标点可能未正确匹配，请检查句子中是否存在标点冗余、缺失或使用错误的情况。</explain>
      <paraID>404C4CD7</paraID>
      <start>56</start>
      <end>57</end>
      <status>unmodified</status>
      <modifiedWord/>
      <trackRevisions>false</trackRevisions>
    </reviewItem>
    <reviewItem>
      <errorID>94e4c80e-74fa-4416-8166-db57892c8a0f</errorID>
      <errorWord>(</errorWord>
      <group>L1_Format</group>
      <groupName>格式问题</groupName>
      <ability>L2_HalfPunc_CN</ability>
      <abilityName>全半角检查</abilityName>
      <candidateList>
        <item>（</item>
      </candidateList>
      <explain>文本全半角错误。</explain>
      <paraID>1E164A33</paraID>
      <start>21</start>
      <end>22</end>
      <status>unmodified</status>
      <modifiedWord/>
      <trackRevisions>false</trackRevisions>
    </reviewItem>
    <reviewItem>
      <errorID>2236c32c-d019-4da4-9802-ce8af972e3ac</errorID>
      <errorWord>)</errorWord>
      <group>L1_Format</group>
      <groupName>格式问题</groupName>
      <ability>L2_HalfPunc_CN</ability>
      <abilityName>全半角检查</abilityName>
      <candidateList>
        <item>）</item>
      </candidateList>
      <explain>文本全半角错误。</explain>
      <paraID>1E164A33</paraID>
      <start>38</start>
      <end>39</end>
      <status>unmodified</status>
      <modifiedWord/>
      <trackRevisions>false</trackRevisions>
    </reviewItem>
    <reviewItem>
      <errorID>d1b03bde-876c-41ab-bae7-7fd250077d87</errorID>
      <errorWord>《国家统计局关于印发〈统计上大中小微型企业划分办法（2017）〉的通知》</errorWord>
      <group>L1_Official</group>
      <groupName>公文格式问题</groupName>
      <ability>L2_Official</ability>
      <abilityName>公文要素检查</abilityName>
      <candidateList/>
      <explain>公文文件引用格式不规范</explain>
      <paraID>1E164A33</paraID>
      <start>39</start>
      <end>75</end>
      <status>unmodified</status>
      <modifiedWord/>
      <trackRevisions>false</trackRevisions>
    </reviewItem>
    <reviewItem>
      <errorID>2693af0e-d807-45c8-bef7-4a7a5baa000b</errorID>
      <errorWord>《财政部 民政部 中国残疾人联合会关于促进残疾人就业政府采购政策的通知》</errorWord>
      <group>L1_Official</group>
      <groupName>公文格式问题</groupName>
      <ability>L2_Official</ability>
      <abilityName>公文要素检查</abilityName>
      <candidateList/>
      <explain>公文文件引用格式不规范</explain>
      <paraID>416B7018</paraID>
      <start>10</start>
      <end>46</end>
      <status>unmodified</status>
      <modifiedWord/>
      <trackRevisions>false</trackRevisions>
    </reviewItem>
    <reviewItem>
      <errorID>40fcb89d-6de7-4eed-aa1d-f5dc08a41f53</errorID>
      <errorWord>〔2017〕 141号</errorWord>
      <group>L1_Knowledge</group>
      <groupName>知识性问题</groupName>
      <ability>L2_Knowledge</ability>
      <abilityName>其他知识</abilityName>
      <candidateList>
        <item>〔2017〕141号</item>
      </candidateList>
      <explain>发文字号格式错误。</explain>
      <paraID>416B7018</paraID>
      <start>49</start>
      <end>60</end>
      <status>unmodified</status>
      <modifiedWord/>
      <trackRevisions>false</trackRevisions>
    </reviewItem>
    <reviewItem>
      <errorID>2b65e48f-6b19-4a70-848b-8eef67ab87a7</errorID>
      <errorWord>-</errorWord>
      <group>L1_Format</group>
      <groupName>格式问题</groupName>
      <ability>L2_HalfPunc_CN</ability>
      <abilityName>全半角检查</abilityName>
      <candidateList>
        <item>－</item>
      </candidateList>
      <explain>文本全半角错误。</explain>
      <paraID>3B708CF8</paraID>
      <start>44</start>
      <end>45</end>
      <status>unmodified</status>
      <modifiedWord/>
      <trackRevisions>false</trackRevisions>
    </reviewItem>
    <reviewItem>
      <errorID>c170749e-0eb5-407f-8ccc-4cc4c6dbf9ca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1715B0BB</paraID>
      <start>0</start>
      <end>2</end>
      <status>unmodified</status>
      <modifiedWord/>
      <trackRevisions>false</trackRevisions>
    </reviewItem>
    <reviewItem>
      <errorID>19b7a183-8aa9-44ac-9772-5c15a2266123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2216222B</paraID>
      <start>0</start>
      <end>2</end>
      <status>unmodified</status>
      <modifiedWord/>
      <trackRevisions>false</trackRevisions>
    </reviewItem>
    <reviewItem>
      <errorID>9767ec9d-f85b-4f0d-a443-d36f96966011</errorID>
      <errorWord>......</errorWord>
      <group>L1_Punc</group>
      <groupName>标点问题</groupName>
      <ability>L2_Punc_CN</ability>
      <abilityName>标点符号检查</abilityName>
      <candidateList>
        <item>……</item>
      </candidateList>
      <explain/>
      <paraID>3D6A007C</paraID>
      <start>0</start>
      <end>6</end>
      <status>unmodified</status>
      <modifiedWord/>
      <trackRevisions>false</trackRevisions>
    </reviewItem>
    <reviewItem>
      <errorID>aecb1d05-26e9-4c10-a2da-0c6252aac015</errorID>
      <errorWord>......</errorWord>
      <group>L1_Punc</group>
      <groupName>标点问题</groupName>
      <ability>L2_Punc_CN</ability>
      <abilityName>标点符号检查</abilityName>
      <candidateList>
        <item>……</item>
      </candidateList>
      <explain/>
      <paraID>6500200F</paraID>
      <start>0</start>
      <end>6</end>
      <status>unmodified</status>
      <modifiedWord/>
      <trackRevisions>false</trackRevisions>
    </reviewItem>
  </reviewItems>
  <config/>
</contractReview>
</file>

<file path=customXml/itemProps1.xml><?xml version="1.0" encoding="utf-8"?>
<ds:datastoreItem xmlns:ds="http://schemas.openxmlformats.org/officeDocument/2006/customXml" ds:itemID="{81092EED-510D-4DB8-A88A-7A1C009B9BBD}"/>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3.xml><?xml version="1.0" encoding="utf-8"?>
<ds:datastoreItem xmlns:ds="http://schemas.openxmlformats.org/officeDocument/2006/customXml" ds:itemID="{8DF928D3-072A-472C-ABB2-C4AC372FB893}"/>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宿迁恒新工程项目咨询有限公司</cp:lastModifiedBy>
  <cp:revision>9</cp:revision>
  <dcterms:created xsi:type="dcterms:W3CDTF">2022-03-11T07:34:00Z</dcterms:created>
  <dcterms:modified xsi:type="dcterms:W3CDTF">2026-10-13T09:48:30Z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ADA84C4E599A4F3E8DCB97CE96E9C3E2_13</vt:lpwstr>
  </property>
  <property fmtid="{D5CDD505-2E9C-101B-9397-08002B2CF9AE}" pid="4" name="KSOTemplateDocerSaveRecord">
    <vt:lpwstr>eyJoZGlkIjoiOGRmN2M0MTBlODMzOWVhN2EwMGUyNTAzZWNkMmU5OGIiLCJ1c2VySWQiOiI0MTAzODI5MzAifQ==</vt:lpwstr>
  </property>
</Properties>
</file>