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1"/>
        <w:spacing w:before="120" w:beforeAutospacing="0" w:after="120" w:afterAutospacing="0" w:line="360" w:lineRule="auto"/>
        <w:rPr>
          <w:highlight w:val="none"/>
        </w:rPr>
      </w:pPr>
      <w:r>
        <w:rPr>
          <w:highlight w:val="none"/>
        </w:rPr>
        <w:t> </w:t>
      </w:r>
    </w:p>
    <w:p w14:paraId="3220AB58">
      <w:pPr>
        <w:pStyle w:val="23"/>
        <w:spacing w:before="120" w:beforeAutospacing="0" w:after="120" w:afterAutospacing="0" w:line="360" w:lineRule="auto"/>
        <w:jc w:val="center"/>
        <w:rPr>
          <w:rFonts w:hint="eastAsia" w:ascii="Arial" w:hAnsi="Arial" w:cs="Arial"/>
          <w:b/>
          <w:color w:val="000000"/>
          <w:sz w:val="44"/>
          <w:szCs w:val="44"/>
          <w:lang w:val="en-US" w:eastAsia="zh-CN"/>
        </w:rPr>
      </w:pPr>
      <w:r>
        <w:rPr>
          <w:highlight w:val="none"/>
        </w:rPr>
        <w:t> </w:t>
      </w:r>
      <w:r>
        <w:rPr>
          <w:rFonts w:hint="eastAsia" w:ascii="Arial" w:hAnsi="Arial" w:cs="Arial"/>
          <w:b/>
          <w:color w:val="000000"/>
          <w:sz w:val="44"/>
          <w:szCs w:val="44"/>
          <w:lang w:val="en-US" w:eastAsia="zh-CN"/>
        </w:rPr>
        <w:t>东台市行政大楼及政务服务中心</w:t>
      </w:r>
    </w:p>
    <w:p w14:paraId="769AF4B7">
      <w:pPr>
        <w:pStyle w:val="23"/>
        <w:spacing w:before="120" w:beforeAutospacing="0" w:after="120" w:afterAutospacing="0" w:line="360" w:lineRule="auto"/>
        <w:jc w:val="center"/>
        <w:rPr>
          <w:rFonts w:hint="eastAsia" w:ascii="Arial" w:hAnsi="Arial" w:cs="Arial"/>
          <w:b/>
          <w:color w:val="000000"/>
          <w:sz w:val="44"/>
          <w:szCs w:val="44"/>
          <w:lang w:val="en-US" w:eastAsia="zh-CN"/>
        </w:rPr>
      </w:pPr>
      <w:r>
        <w:rPr>
          <w:rFonts w:hint="eastAsia" w:ascii="Arial" w:hAnsi="Arial" w:cs="Arial"/>
          <w:b/>
          <w:color w:val="000000"/>
          <w:sz w:val="44"/>
          <w:szCs w:val="44"/>
          <w:lang w:val="en-US" w:eastAsia="zh-CN"/>
        </w:rPr>
        <w:t>保安服务项目</w:t>
      </w:r>
    </w:p>
    <w:p w14:paraId="184D4DA1">
      <w:pPr>
        <w:pStyle w:val="23"/>
        <w:spacing w:before="120" w:beforeAutospacing="0" w:after="120" w:afterAutospacing="0" w:line="360" w:lineRule="auto"/>
        <w:rPr>
          <w:color w:val="000000"/>
        </w:rPr>
      </w:pPr>
    </w:p>
    <w:p w14:paraId="66135AFB">
      <w:pPr>
        <w:pStyle w:val="23"/>
        <w:spacing w:before="120" w:beforeAutospacing="0" w:after="120" w:afterAutospacing="0" w:line="360" w:lineRule="auto"/>
        <w:rPr>
          <w:color w:val="000000"/>
        </w:rPr>
      </w:pPr>
      <w:r>
        <w:rPr>
          <w:color w:val="000000"/>
        </w:rPr>
        <w:t> </w:t>
      </w:r>
    </w:p>
    <w:p w14:paraId="1E8E7A6C">
      <w:pPr>
        <w:pStyle w:val="23"/>
        <w:spacing w:before="120" w:beforeAutospacing="0" w:after="120" w:afterAutospacing="0" w:line="360" w:lineRule="auto"/>
        <w:rPr>
          <w:color w:val="000000"/>
        </w:rPr>
      </w:pPr>
    </w:p>
    <w:p w14:paraId="124AE9B3">
      <w:pPr>
        <w:pStyle w:val="23"/>
        <w:spacing w:before="120" w:beforeAutospacing="0" w:after="120" w:afterAutospacing="0" w:line="360" w:lineRule="auto"/>
        <w:rPr>
          <w:color w:val="000000"/>
        </w:rPr>
      </w:pPr>
    </w:p>
    <w:p w14:paraId="6D14C46D">
      <w:pPr>
        <w:pStyle w:val="23"/>
        <w:spacing w:before="120" w:beforeAutospacing="0" w:after="120" w:afterAutospacing="0" w:line="360" w:lineRule="auto"/>
        <w:rPr>
          <w:color w:val="000000"/>
        </w:rPr>
      </w:pPr>
    </w:p>
    <w:p w14:paraId="6CE13978">
      <w:pPr>
        <w:pStyle w:val="23"/>
        <w:spacing w:before="120" w:beforeAutospacing="0" w:after="120" w:afterAutospacing="0" w:line="360" w:lineRule="auto"/>
        <w:jc w:val="center"/>
        <w:rPr>
          <w:color w:val="000000"/>
        </w:rPr>
      </w:pPr>
      <w:r>
        <w:rPr>
          <w:rFonts w:hint="eastAsia" w:ascii="Arial" w:hAnsi="Arial" w:cs="Arial"/>
          <w:b/>
          <w:color w:val="000000"/>
          <w:sz w:val="84"/>
          <w:szCs w:val="84"/>
        </w:rPr>
        <w:t>招 标 文 件</w:t>
      </w:r>
    </w:p>
    <w:p w14:paraId="0FA1F5B1">
      <w:pPr>
        <w:pStyle w:val="23"/>
        <w:spacing w:before="120" w:beforeAutospacing="0" w:after="120" w:afterAutospacing="0" w:line="360" w:lineRule="auto"/>
        <w:ind w:firstLine="964"/>
        <w:rPr>
          <w:rFonts w:ascii="Arial" w:hAnsi="Arial" w:cs="Arial"/>
          <w:b/>
          <w:color w:val="000000"/>
          <w:sz w:val="32"/>
          <w:szCs w:val="32"/>
        </w:rPr>
      </w:pPr>
    </w:p>
    <w:p w14:paraId="297E2ACE">
      <w:pPr>
        <w:pStyle w:val="23"/>
        <w:spacing w:before="120" w:beforeAutospacing="0" w:after="120" w:afterAutospacing="0" w:line="360" w:lineRule="auto"/>
        <w:ind w:firstLine="964" w:firstLineChars="300"/>
        <w:rPr>
          <w:color w:val="000000"/>
        </w:rPr>
      </w:pPr>
      <w:r>
        <w:rPr>
          <w:rFonts w:ascii="Arial" w:hAnsi="Arial" w:cs="Arial"/>
          <w:b/>
          <w:color w:val="000000"/>
          <w:sz w:val="32"/>
          <w:szCs w:val="32"/>
        </w:rPr>
        <w:t>项目编号：</w:t>
      </w:r>
      <w:r>
        <w:rPr>
          <w:rFonts w:hint="eastAsia" w:ascii="Arial" w:hAnsi="Arial" w:cs="Arial"/>
          <w:b/>
          <w:color w:val="000000"/>
          <w:sz w:val="32"/>
          <w:szCs w:val="32"/>
          <w:lang w:eastAsia="zh-CN"/>
        </w:rPr>
        <w:t>JSZC-320981-JBGS-G2026-0025</w:t>
      </w:r>
      <w:r>
        <w:rPr>
          <w:rFonts w:ascii="Times New Roman" w:hAnsi="Times New Roman"/>
          <w:b/>
          <w:color w:val="000000"/>
          <w:sz w:val="30"/>
          <w:szCs w:val="30"/>
        </w:rPr>
        <w:t xml:space="preserve"> </w:t>
      </w:r>
    </w:p>
    <w:p w14:paraId="1A7DC773">
      <w:pPr>
        <w:pStyle w:val="23"/>
        <w:spacing w:beforeAutospacing="0" w:afterAutospacing="0" w:line="360" w:lineRule="auto"/>
        <w:rPr>
          <w:color w:val="000000"/>
        </w:rPr>
      </w:pPr>
      <w:r>
        <w:rPr>
          <w:color w:val="000000"/>
        </w:rPr>
        <w:t> </w:t>
      </w:r>
    </w:p>
    <w:p w14:paraId="0E23A178">
      <w:pPr>
        <w:pStyle w:val="23"/>
        <w:spacing w:beforeAutospacing="0" w:afterAutospacing="0" w:line="360" w:lineRule="auto"/>
        <w:rPr>
          <w:color w:val="000000"/>
        </w:rPr>
      </w:pPr>
      <w:r>
        <w:rPr>
          <w:color w:val="000000"/>
        </w:rPr>
        <w:t> </w:t>
      </w:r>
    </w:p>
    <w:p w14:paraId="7DB1129C">
      <w:pPr>
        <w:pStyle w:val="23"/>
        <w:spacing w:beforeAutospacing="0" w:afterAutospacing="0" w:line="360" w:lineRule="auto"/>
        <w:rPr>
          <w:color w:val="000000"/>
        </w:rPr>
      </w:pPr>
      <w:r>
        <w:rPr>
          <w:color w:val="000000"/>
        </w:rPr>
        <w:t> </w:t>
      </w:r>
    </w:p>
    <w:p w14:paraId="341EA573">
      <w:pPr>
        <w:pStyle w:val="23"/>
        <w:spacing w:beforeAutospacing="0" w:afterAutospacing="0" w:line="360" w:lineRule="auto"/>
        <w:rPr>
          <w:color w:val="000000"/>
        </w:rPr>
      </w:pPr>
      <w:r>
        <w:rPr>
          <w:color w:val="000000"/>
        </w:rPr>
        <w:t> </w:t>
      </w:r>
    </w:p>
    <w:p w14:paraId="34734071">
      <w:pPr>
        <w:pStyle w:val="23"/>
        <w:spacing w:beforeAutospacing="0" w:afterAutospacing="0" w:line="360" w:lineRule="auto"/>
        <w:rPr>
          <w:color w:val="000000"/>
        </w:rPr>
      </w:pPr>
      <w:r>
        <w:rPr>
          <w:color w:val="000000"/>
        </w:rPr>
        <w:t> </w:t>
      </w:r>
    </w:p>
    <w:p w14:paraId="10A1039A">
      <w:pPr>
        <w:pStyle w:val="23"/>
        <w:spacing w:beforeAutospacing="0" w:afterAutospacing="0" w:line="360" w:lineRule="auto"/>
        <w:rPr>
          <w:color w:val="000000"/>
        </w:rPr>
      </w:pPr>
      <w:r>
        <w:rPr>
          <w:color w:val="000000"/>
        </w:rPr>
        <w:t> </w:t>
      </w:r>
    </w:p>
    <w:p w14:paraId="5C981B22">
      <w:pPr>
        <w:pStyle w:val="23"/>
        <w:spacing w:beforeAutospacing="0" w:afterAutospacing="0" w:line="360" w:lineRule="auto"/>
        <w:rPr>
          <w:color w:val="000000"/>
        </w:rPr>
      </w:pPr>
      <w:r>
        <w:rPr>
          <w:color w:val="000000"/>
        </w:rPr>
        <w:t> </w:t>
      </w:r>
    </w:p>
    <w:p w14:paraId="0DA4F73B">
      <w:pPr>
        <w:pStyle w:val="23"/>
        <w:spacing w:before="120" w:beforeAutospacing="0" w:after="120" w:afterAutospacing="0" w:line="360" w:lineRule="auto"/>
        <w:jc w:val="center"/>
        <w:rPr>
          <w:rFonts w:ascii="Arial" w:hAnsi="Arial" w:cs="Arial"/>
          <w:b/>
          <w:color w:val="000000"/>
          <w:sz w:val="32"/>
          <w:szCs w:val="32"/>
        </w:rPr>
      </w:pPr>
      <w:r>
        <w:rPr>
          <w:rFonts w:hint="eastAsia" w:ascii="Arial" w:hAnsi="Arial" w:cs="Arial"/>
          <w:b/>
          <w:color w:val="000000"/>
          <w:sz w:val="32"/>
          <w:szCs w:val="32"/>
        </w:rPr>
        <w:t>采购单位：东台市机关事务服务中心</w:t>
      </w:r>
    </w:p>
    <w:p w14:paraId="3F9D1B61">
      <w:pPr>
        <w:pStyle w:val="23"/>
        <w:spacing w:before="120" w:beforeAutospacing="0" w:after="120" w:afterAutospacing="0" w:line="360" w:lineRule="auto"/>
        <w:jc w:val="center"/>
        <w:rPr>
          <w:rFonts w:hint="default" w:ascii="Arial" w:hAnsi="Arial" w:cs="Arial" w:eastAsiaTheme="minorEastAsia"/>
          <w:b/>
          <w:color w:val="000000"/>
          <w:sz w:val="32"/>
          <w:szCs w:val="32"/>
          <w:lang w:val="en-US" w:eastAsia="zh-CN"/>
        </w:rPr>
      </w:pPr>
      <w:r>
        <w:rPr>
          <w:rFonts w:hint="eastAsia" w:ascii="Arial" w:hAnsi="Arial" w:cs="Arial"/>
          <w:b/>
          <w:color w:val="000000"/>
          <w:sz w:val="32"/>
          <w:szCs w:val="32"/>
        </w:rPr>
        <w:t>采购代理机构：</w:t>
      </w:r>
      <w:r>
        <w:rPr>
          <w:rFonts w:hint="eastAsia" w:ascii="Arial" w:hAnsi="Arial" w:cs="Arial"/>
          <w:b/>
          <w:color w:val="000000"/>
          <w:sz w:val="32"/>
          <w:szCs w:val="32"/>
          <w:lang w:val="en-US" w:eastAsia="zh-CN"/>
        </w:rPr>
        <w:t>江苏建博工程管理咨询有限公司</w:t>
      </w:r>
    </w:p>
    <w:p w14:paraId="2F517840">
      <w:pPr>
        <w:pStyle w:val="11"/>
        <w:spacing w:beforeAutospacing="0" w:afterAutospacing="0" w:line="480" w:lineRule="auto"/>
        <w:jc w:val="center"/>
        <w:rPr>
          <w:rFonts w:hint="eastAsia" w:ascii="Arial" w:hAnsi="Arial" w:cs="Arial"/>
          <w:b/>
          <w:color w:val="000000"/>
          <w:sz w:val="32"/>
          <w:szCs w:val="32"/>
        </w:rPr>
      </w:pPr>
      <w:r>
        <w:rPr>
          <w:rFonts w:hint="eastAsia" w:ascii="Arial" w:hAnsi="Arial" w:cs="Arial"/>
          <w:b/>
          <w:color w:val="000000"/>
          <w:sz w:val="32"/>
          <w:szCs w:val="32"/>
          <w:u w:val="single"/>
        </w:rPr>
        <w:t>202</w:t>
      </w:r>
      <w:r>
        <w:rPr>
          <w:rFonts w:hint="eastAsia" w:ascii="Arial" w:hAnsi="Arial" w:cs="Arial"/>
          <w:b/>
          <w:color w:val="000000"/>
          <w:sz w:val="32"/>
          <w:szCs w:val="32"/>
          <w:u w:val="single"/>
          <w:lang w:val="en-US" w:eastAsia="zh-CN"/>
        </w:rPr>
        <w:t>6</w:t>
      </w:r>
      <w:r>
        <w:rPr>
          <w:rFonts w:ascii="Arial" w:hAnsi="Arial" w:cs="Arial"/>
          <w:b/>
          <w:color w:val="000000"/>
          <w:sz w:val="32"/>
          <w:szCs w:val="32"/>
        </w:rPr>
        <w:t>年</w:t>
      </w:r>
      <w:r>
        <w:rPr>
          <w:rFonts w:hint="eastAsia" w:ascii="Arial" w:hAnsi="Arial" w:cs="Arial"/>
          <w:b/>
          <w:color w:val="000000"/>
          <w:sz w:val="32"/>
          <w:szCs w:val="32"/>
          <w:u w:val="single"/>
          <w:lang w:val="en-US" w:eastAsia="zh-CN"/>
        </w:rPr>
        <w:t>11</w:t>
      </w:r>
      <w:r>
        <w:rPr>
          <w:rFonts w:ascii="Arial" w:hAnsi="Arial" w:cs="Arial"/>
          <w:b/>
          <w:color w:val="000000"/>
          <w:sz w:val="32"/>
          <w:szCs w:val="32"/>
        </w:rPr>
        <w:t>月</w:t>
      </w:r>
      <w:r>
        <w:rPr>
          <w:rFonts w:hint="eastAsia" w:ascii="Arial" w:hAnsi="Arial" w:cs="Arial"/>
          <w:b/>
          <w:color w:val="000000"/>
          <w:sz w:val="32"/>
          <w:szCs w:val="32"/>
          <w:u w:val="single"/>
          <w:lang w:val="en-US" w:eastAsia="zh-CN"/>
        </w:rPr>
        <w:t xml:space="preserve"> 2</w:t>
      </w:r>
      <w:r>
        <w:rPr>
          <w:rFonts w:hint="eastAsia" w:ascii="Arial" w:hAnsi="Arial" w:cs="Arial"/>
          <w:b/>
          <w:color w:val="000000"/>
          <w:sz w:val="32"/>
          <w:szCs w:val="32"/>
        </w:rPr>
        <w:t>日</w:t>
      </w:r>
    </w:p>
    <w:p w14:paraId="46DA12F8">
      <w:pPr>
        <w:pStyle w:val="11"/>
        <w:spacing w:beforeAutospacing="0" w:afterAutospacing="0" w:line="480" w:lineRule="auto"/>
        <w:jc w:val="center"/>
        <w:rPr>
          <w:rFonts w:hint="eastAsia" w:ascii="Arial" w:hAnsi="Arial" w:cs="Arial"/>
          <w:b/>
          <w:color w:val="000000"/>
          <w:sz w:val="32"/>
          <w:szCs w:val="32"/>
        </w:rPr>
      </w:pPr>
    </w:p>
    <w:p w14:paraId="1C306D57">
      <w:pPr>
        <w:pStyle w:val="11"/>
        <w:spacing w:beforeAutospacing="0" w:afterAutospacing="0" w:line="480" w:lineRule="auto"/>
        <w:jc w:val="center"/>
        <w:rPr>
          <w:highlight w:val="none"/>
        </w:rPr>
      </w:pPr>
      <w:r>
        <w:rPr>
          <w:rFonts w:ascii="Times New Roman" w:hAnsi="Times New Roman"/>
          <w:color w:val="000000"/>
          <w:sz w:val="21"/>
          <w:szCs w:val="21"/>
          <w:highlight w:val="none"/>
        </w:rPr>
        <w:t> </w:t>
      </w:r>
      <w:bookmarkStart w:id="0" w:name="_Toc513029200"/>
      <w:bookmarkStart w:id="1" w:name="_Toc479757206"/>
      <w:bookmarkStart w:id="2" w:name="_Toc20823272"/>
      <w:bookmarkStart w:id="3" w:name="_Toc523127445"/>
      <w:bookmarkStart w:id="4" w:name="_Toc16938516"/>
      <w:bookmarkStart w:id="5" w:name="_Toc120614210"/>
      <w:r>
        <w:rPr>
          <w:rFonts w:ascii="Times New Roman" w:hAnsi="Times New Roman"/>
          <w:color w:val="000000"/>
          <w:sz w:val="21"/>
          <w:szCs w:val="21"/>
          <w:highlight w:val="none"/>
        </w:rPr>
        <w:t> </w:t>
      </w: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6EB96C7E">
      <w:pPr>
        <w:pStyle w:val="11"/>
        <w:spacing w:beforeAutospacing="0" w:afterAutospacing="0" w:line="480" w:lineRule="auto"/>
        <w:jc w:val="both"/>
        <w:rPr>
          <w:highlight w:val="none"/>
        </w:rPr>
      </w:pPr>
      <w:r>
        <w:rPr>
          <w:highlight w:val="none"/>
        </w:rPr>
        <w:t> </w:t>
      </w:r>
    </w:p>
    <w:p w14:paraId="63E5A6A0">
      <w:pPr>
        <w:pStyle w:val="11"/>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1</w:t>
      </w:r>
      <w:r>
        <w:rPr>
          <w:rFonts w:hint="eastAsia" w:ascii="黑体" w:hAnsi="宋体" w:eastAsia="黑体" w:cs="黑体"/>
          <w:color w:val="000000"/>
          <w:sz w:val="36"/>
          <w:szCs w:val="36"/>
          <w:highlight w:val="none"/>
        </w:rPr>
        <w:t xml:space="preserve"> </w:t>
      </w:r>
    </w:p>
    <w:p w14:paraId="3F048C29">
      <w:pPr>
        <w:pStyle w:val="11"/>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4</w:t>
      </w:r>
      <w:r>
        <w:rPr>
          <w:rFonts w:hint="eastAsia" w:ascii="黑体" w:hAnsi="宋体" w:eastAsia="黑体" w:cs="黑体"/>
          <w:color w:val="000000"/>
          <w:sz w:val="36"/>
          <w:szCs w:val="36"/>
          <w:highlight w:val="none"/>
        </w:rPr>
        <w:t xml:space="preserve">  </w:t>
      </w:r>
    </w:p>
    <w:p w14:paraId="36557F5B">
      <w:pPr>
        <w:pStyle w:val="11"/>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合同文本……………………………………</w:t>
      </w:r>
      <w:r>
        <w:rPr>
          <w:rFonts w:hint="eastAsia" w:ascii="黑体" w:hAnsi="宋体" w:eastAsia="黑体" w:cs="黑体"/>
          <w:color w:val="000000"/>
          <w:sz w:val="36"/>
          <w:szCs w:val="36"/>
          <w:highlight w:val="none"/>
          <w:lang w:val="en-US" w:eastAsia="zh-CN"/>
        </w:rPr>
        <w:t>18</w:t>
      </w:r>
    </w:p>
    <w:p w14:paraId="76DCD7D4">
      <w:pPr>
        <w:pStyle w:val="11"/>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25</w:t>
      </w:r>
    </w:p>
    <w:p w14:paraId="620E178A">
      <w:pPr>
        <w:pStyle w:val="11"/>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28</w:t>
      </w:r>
    </w:p>
    <w:p w14:paraId="6D203C59">
      <w:pPr>
        <w:pStyle w:val="11"/>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32</w:t>
      </w:r>
    </w:p>
    <w:p w14:paraId="64341C45">
      <w:pPr>
        <w:pStyle w:val="11"/>
        <w:spacing w:beforeAutospacing="0" w:afterAutospacing="0"/>
        <w:jc w:val="both"/>
        <w:rPr>
          <w:highlight w:val="none"/>
        </w:rPr>
      </w:pPr>
      <w:r>
        <w:rPr>
          <w:highlight w:val="none"/>
        </w:rPr>
        <w:t> </w:t>
      </w:r>
    </w:p>
    <w:p w14:paraId="16364196">
      <w:pPr>
        <w:pStyle w:val="11"/>
        <w:spacing w:beforeAutospacing="0" w:afterAutospacing="0"/>
        <w:jc w:val="both"/>
        <w:rPr>
          <w:highlight w:val="none"/>
        </w:rPr>
      </w:pPr>
      <w:r>
        <w:rPr>
          <w:highlight w:val="none"/>
        </w:rPr>
        <w:t> </w:t>
      </w:r>
    </w:p>
    <w:p w14:paraId="11556BE8">
      <w:pPr>
        <w:pStyle w:val="11"/>
        <w:spacing w:beforeAutospacing="0" w:afterAutospacing="0"/>
        <w:jc w:val="both"/>
        <w:rPr>
          <w:highlight w:val="none"/>
        </w:rPr>
      </w:pPr>
      <w:r>
        <w:rPr>
          <w:highlight w:val="none"/>
        </w:rPr>
        <w:t> </w:t>
      </w:r>
      <w:bookmarkStart w:id="207" w:name="_GoBack"/>
      <w:bookmarkEnd w:id="207"/>
    </w:p>
    <w:p w14:paraId="7B29980D">
      <w:pPr>
        <w:pStyle w:val="11"/>
        <w:spacing w:beforeAutospacing="0" w:afterAutospacing="0"/>
        <w:jc w:val="both"/>
        <w:rPr>
          <w:highlight w:val="none"/>
        </w:rPr>
      </w:pPr>
      <w:r>
        <w:rPr>
          <w:highlight w:val="none"/>
        </w:rPr>
        <w:t> </w:t>
      </w:r>
    </w:p>
    <w:p w14:paraId="1611712B">
      <w:pPr>
        <w:pStyle w:val="11"/>
        <w:spacing w:beforeAutospacing="0" w:afterAutospacing="0"/>
        <w:jc w:val="both"/>
        <w:rPr>
          <w:highlight w:val="none"/>
        </w:rPr>
      </w:pPr>
      <w:r>
        <w:rPr>
          <w:highlight w:val="none"/>
        </w:rPr>
        <w:t> </w:t>
      </w:r>
    </w:p>
    <w:p w14:paraId="69FAA169">
      <w:pPr>
        <w:pStyle w:val="11"/>
        <w:spacing w:beforeAutospacing="0" w:afterAutospacing="0"/>
        <w:jc w:val="both"/>
        <w:rPr>
          <w:highlight w:val="none"/>
        </w:rPr>
      </w:pPr>
      <w:r>
        <w:rPr>
          <w:highlight w:val="none"/>
        </w:rPr>
        <w:t> </w:t>
      </w:r>
    </w:p>
    <w:p w14:paraId="4182AF71">
      <w:pPr>
        <w:pStyle w:val="11"/>
        <w:spacing w:beforeAutospacing="0" w:afterAutospacing="0"/>
        <w:jc w:val="both"/>
        <w:rPr>
          <w:highlight w:val="none"/>
        </w:rPr>
      </w:pPr>
      <w:r>
        <w:rPr>
          <w:highlight w:val="none"/>
        </w:rPr>
        <w:t> </w:t>
      </w:r>
    </w:p>
    <w:p w14:paraId="71654CC7">
      <w:pPr>
        <w:pStyle w:val="11"/>
        <w:spacing w:beforeAutospacing="0" w:afterAutospacing="0"/>
        <w:jc w:val="both"/>
        <w:rPr>
          <w:highlight w:val="none"/>
        </w:rPr>
      </w:pPr>
      <w:r>
        <w:rPr>
          <w:highlight w:val="none"/>
        </w:rPr>
        <w:t> </w:t>
      </w:r>
    </w:p>
    <w:p w14:paraId="04037430">
      <w:pPr>
        <w:pStyle w:val="11"/>
        <w:spacing w:beforeAutospacing="0" w:afterAutospacing="0"/>
        <w:jc w:val="both"/>
        <w:rPr>
          <w:highlight w:val="none"/>
        </w:rPr>
      </w:pPr>
      <w:r>
        <w:rPr>
          <w:highlight w:val="none"/>
        </w:rPr>
        <w:t> </w:t>
      </w:r>
    </w:p>
    <w:p w14:paraId="781B204C">
      <w:pPr>
        <w:pStyle w:val="11"/>
        <w:spacing w:beforeAutospacing="0" w:afterAutospacing="0"/>
        <w:jc w:val="both"/>
        <w:rPr>
          <w:highlight w:val="none"/>
        </w:rPr>
      </w:pPr>
      <w:r>
        <w:rPr>
          <w:highlight w:val="none"/>
        </w:rPr>
        <w:t> </w:t>
      </w:r>
    </w:p>
    <w:p w14:paraId="267F7F03">
      <w:pPr>
        <w:pStyle w:val="11"/>
        <w:spacing w:beforeAutospacing="0" w:afterAutospacing="0"/>
        <w:jc w:val="both"/>
        <w:rPr>
          <w:highlight w:val="none"/>
        </w:rPr>
      </w:pPr>
      <w:r>
        <w:rPr>
          <w:highlight w:val="none"/>
        </w:rPr>
        <w:t> </w:t>
      </w:r>
    </w:p>
    <w:p w14:paraId="27498963">
      <w:pPr>
        <w:pStyle w:val="11"/>
        <w:spacing w:beforeAutospacing="0" w:afterAutospacing="0"/>
        <w:jc w:val="both"/>
        <w:rPr>
          <w:highlight w:val="none"/>
        </w:rPr>
      </w:pPr>
      <w:r>
        <w:rPr>
          <w:highlight w:val="none"/>
        </w:rPr>
        <w:t> </w:t>
      </w:r>
    </w:p>
    <w:p w14:paraId="46A18BE9">
      <w:pPr>
        <w:pStyle w:val="11"/>
        <w:spacing w:beforeAutospacing="0" w:afterAutospacing="0"/>
        <w:jc w:val="both"/>
        <w:rPr>
          <w:highlight w:val="none"/>
        </w:rPr>
      </w:pPr>
      <w:r>
        <w:rPr>
          <w:highlight w:val="none"/>
        </w:rPr>
        <w:t> </w:t>
      </w:r>
    </w:p>
    <w:p w14:paraId="4328D0A4">
      <w:pPr>
        <w:pStyle w:val="11"/>
        <w:spacing w:beforeAutospacing="0" w:afterAutospacing="0"/>
        <w:jc w:val="both"/>
        <w:rPr>
          <w:highlight w:val="none"/>
        </w:rPr>
      </w:pPr>
      <w:r>
        <w:rPr>
          <w:highlight w:val="none"/>
        </w:rPr>
        <w:t> </w:t>
      </w:r>
    </w:p>
    <w:p w14:paraId="6222989F">
      <w:pPr>
        <w:pStyle w:val="11"/>
        <w:spacing w:beforeAutospacing="0" w:afterAutospacing="0"/>
        <w:jc w:val="both"/>
        <w:rPr>
          <w:highlight w:val="none"/>
        </w:rPr>
      </w:pPr>
      <w:r>
        <w:rPr>
          <w:highlight w:val="none"/>
        </w:rPr>
        <w:t> </w:t>
      </w:r>
    </w:p>
    <w:p w14:paraId="16612821">
      <w:pPr>
        <w:pStyle w:val="11"/>
        <w:spacing w:beforeAutospacing="0" w:afterAutospacing="0"/>
        <w:jc w:val="both"/>
        <w:rPr>
          <w:highlight w:val="none"/>
        </w:rPr>
      </w:pPr>
      <w:r>
        <w:rPr>
          <w:highlight w:val="none"/>
        </w:rPr>
        <w:t> </w:t>
      </w:r>
    </w:p>
    <w:p w14:paraId="34917203">
      <w:pPr>
        <w:pStyle w:val="11"/>
        <w:spacing w:beforeAutospacing="0" w:afterAutospacing="0"/>
        <w:jc w:val="both"/>
        <w:rPr>
          <w:highlight w:val="none"/>
        </w:rPr>
      </w:pPr>
      <w:r>
        <w:rPr>
          <w:highlight w:val="none"/>
        </w:rPr>
        <w:t> </w:t>
      </w:r>
    </w:p>
    <w:p w14:paraId="2132A022">
      <w:pPr>
        <w:pStyle w:val="11"/>
        <w:spacing w:beforeAutospacing="0" w:afterAutospacing="0"/>
        <w:jc w:val="both"/>
        <w:rPr>
          <w:highlight w:val="none"/>
        </w:rPr>
      </w:pPr>
      <w:r>
        <w:rPr>
          <w:highlight w:val="none"/>
        </w:rPr>
        <w:t> </w:t>
      </w:r>
    </w:p>
    <w:p w14:paraId="403C6B04">
      <w:pPr>
        <w:pStyle w:val="11"/>
        <w:spacing w:beforeAutospacing="0" w:afterAutospacing="0"/>
        <w:jc w:val="both"/>
        <w:rPr>
          <w:highlight w:val="none"/>
        </w:rPr>
      </w:pPr>
      <w:r>
        <w:rPr>
          <w:highlight w:val="none"/>
        </w:rPr>
        <w:t> </w:t>
      </w:r>
    </w:p>
    <w:p w14:paraId="4D3F100B">
      <w:pPr>
        <w:pStyle w:val="11"/>
        <w:spacing w:beforeAutospacing="0" w:afterAutospacing="0"/>
        <w:jc w:val="both"/>
        <w:rPr>
          <w:highlight w:val="none"/>
        </w:rPr>
      </w:pPr>
      <w:r>
        <w:rPr>
          <w:highlight w:val="none"/>
        </w:rPr>
        <w:t> </w:t>
      </w:r>
    </w:p>
    <w:p w14:paraId="7F92285B">
      <w:pPr>
        <w:pStyle w:val="11"/>
        <w:spacing w:beforeAutospacing="0" w:afterAutospacing="0"/>
        <w:jc w:val="both"/>
        <w:rPr>
          <w:highlight w:val="none"/>
        </w:rPr>
      </w:pPr>
      <w:r>
        <w:rPr>
          <w:highlight w:val="none"/>
        </w:rPr>
        <w:t> </w:t>
      </w:r>
    </w:p>
    <w:p w14:paraId="1D73C107">
      <w:pPr>
        <w:pStyle w:val="11"/>
        <w:spacing w:beforeAutospacing="0" w:afterAutospacing="0"/>
        <w:jc w:val="both"/>
        <w:rPr>
          <w:highlight w:val="none"/>
        </w:rPr>
      </w:pPr>
      <w:r>
        <w:rPr>
          <w:highlight w:val="none"/>
        </w:rPr>
        <w:t> </w:t>
      </w:r>
    </w:p>
    <w:p w14:paraId="726FF3B9">
      <w:pPr>
        <w:pStyle w:val="11"/>
        <w:spacing w:beforeAutospacing="0" w:afterAutospacing="0"/>
        <w:jc w:val="both"/>
        <w:rPr>
          <w:highlight w:val="none"/>
        </w:rPr>
      </w:pPr>
      <w:r>
        <w:rPr>
          <w:highlight w:val="none"/>
        </w:rPr>
        <w:t> </w:t>
      </w:r>
    </w:p>
    <w:p w14:paraId="2DA54E0E">
      <w:pPr>
        <w:pStyle w:val="11"/>
        <w:spacing w:beforeAutospacing="0" w:afterAutospacing="0"/>
        <w:jc w:val="both"/>
        <w:rPr>
          <w:highlight w:val="none"/>
        </w:rPr>
      </w:pPr>
      <w:r>
        <w:rPr>
          <w:highlight w:val="none"/>
        </w:rPr>
        <w:t> </w:t>
      </w:r>
    </w:p>
    <w:p w14:paraId="20FE1C4E">
      <w:pPr>
        <w:pStyle w:val="11"/>
        <w:spacing w:beforeAutospacing="0" w:afterAutospacing="0"/>
        <w:jc w:val="both"/>
        <w:rPr>
          <w:highlight w:val="none"/>
        </w:rPr>
      </w:pPr>
      <w:r>
        <w:rPr>
          <w:highlight w:val="none"/>
        </w:rPr>
        <w:t> </w:t>
      </w:r>
    </w:p>
    <w:p w14:paraId="2659AB6A">
      <w:pPr>
        <w:pStyle w:val="11"/>
        <w:spacing w:beforeAutospacing="0" w:afterAutospacing="0"/>
        <w:jc w:val="both"/>
        <w:rPr>
          <w:highlight w:val="none"/>
        </w:rPr>
      </w:pPr>
      <w:r>
        <w:rPr>
          <w:highlight w:val="none"/>
        </w:rPr>
        <w:t> </w:t>
      </w:r>
    </w:p>
    <w:p w14:paraId="667252B2">
      <w:pPr>
        <w:pStyle w:val="11"/>
        <w:spacing w:beforeAutospacing="0" w:afterAutospacing="0"/>
        <w:jc w:val="center"/>
        <w:rPr>
          <w:rFonts w:hint="eastAsia" w:ascii="黑体" w:hAnsi="宋体" w:eastAsia="黑体" w:cs="黑体"/>
          <w:color w:val="000000"/>
          <w:sz w:val="44"/>
          <w:szCs w:val="4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6154823">
      <w:pPr>
        <w:pStyle w:val="11"/>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3A37393B">
      <w:pPr>
        <w:pStyle w:val="11"/>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77FADC06">
      <w:pPr>
        <w:pStyle w:val="11"/>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lang w:eastAsia="zh-CN"/>
        </w:rPr>
        <w:t>东台市行政大楼及政务服务中心保安服务项目</w:t>
      </w:r>
      <w:r>
        <w:rPr>
          <w:rFonts w:hint="eastAsia" w:ascii="宋体" w:hAnsi="宋体" w:eastAsia="宋体" w:cs="宋体"/>
          <w:color w:val="000000"/>
          <w:lang w:eastAsia="zh-CN"/>
        </w:rPr>
        <w:t>JSZC-320981-JBGS-G2026-0025</w:t>
      </w:r>
      <w:r>
        <w:rPr>
          <w:rFonts w:hint="eastAsia" w:ascii="宋体" w:hAnsi="宋体" w:eastAsia="宋体" w:cs="宋体"/>
          <w:color w:val="000000"/>
          <w:lang w:val="en-US" w:eastAsia="zh-CN"/>
        </w:rPr>
        <w:t xml:space="preserve"> </w:t>
      </w:r>
      <w:r>
        <w:rPr>
          <w:rFonts w:hint="eastAsia" w:ascii="宋体" w:hAnsi="宋体" w:eastAsia="宋体" w:cs="宋体"/>
          <w:color w:val="000000"/>
        </w:rPr>
        <w:t>招标项目的潜在投标人</w:t>
      </w:r>
      <w:r>
        <w:rPr>
          <w:rFonts w:hint="eastAsia" w:ascii="宋体" w:hAnsi="宋体" w:eastAsia="宋体" w:cs="宋体"/>
          <w:color w:val="000000"/>
          <w:highlight w:val="none"/>
          <w:lang w:eastAsia="zh-CN"/>
        </w:rPr>
        <w:t>应</w:t>
      </w:r>
      <w:r>
        <w:rPr>
          <w:rFonts w:hint="eastAsia" w:ascii="宋体" w:hAnsi="宋体" w:eastAsia="宋体" w:cs="宋体"/>
          <w:color w:val="000000"/>
        </w:rPr>
        <w:t>在</w:t>
      </w:r>
      <w:r>
        <w:rPr>
          <w:rFonts w:hint="eastAsia" w:ascii="宋体" w:hAnsi="宋体" w:eastAsia="宋体" w:cs="宋体"/>
          <w:color w:val="333333"/>
          <w:shd w:val="clear" w:color="auto" w:fill="FFFFFF"/>
        </w:rPr>
        <w:t>“苏采云”系统内免费下载（投标人必须在苏采云系统中获取采购文件，方能参与政府采购项目）获取招标文件</w:t>
      </w:r>
      <w:r>
        <w:rPr>
          <w:rFonts w:hint="eastAsia" w:ascii="宋体" w:hAnsi="宋体" w:eastAsia="宋体" w:cs="宋体"/>
          <w:color w:val="000000"/>
        </w:rPr>
        <w:t>，并于</w:t>
      </w:r>
      <w:r>
        <w:rPr>
          <w:rFonts w:hint="eastAsia" w:ascii="宋体" w:hAnsi="宋体" w:eastAsia="宋体" w:cs="宋体"/>
          <w:color w:val="000000"/>
          <w:lang w:val="en-US" w:eastAsia="zh-CN"/>
        </w:rPr>
        <w:t>202</w:t>
      </w:r>
      <w:r>
        <w:rPr>
          <w:rFonts w:hint="eastAsia" w:ascii="宋体" w:hAnsi="宋体" w:cs="宋体"/>
          <w:color w:val="000000"/>
          <w:lang w:val="en-US" w:eastAsia="zh-CN"/>
        </w:rPr>
        <w:t>6</w:t>
      </w:r>
      <w:r>
        <w:rPr>
          <w:rFonts w:hint="eastAsia" w:ascii="宋体" w:hAnsi="宋体" w:eastAsia="宋体" w:cs="宋体"/>
          <w:color w:val="000000"/>
        </w:rPr>
        <w:t>-</w:t>
      </w:r>
      <w:r>
        <w:rPr>
          <w:rFonts w:hint="eastAsia" w:ascii="宋体" w:hAnsi="宋体" w:cs="宋体"/>
          <w:color w:val="000000"/>
          <w:lang w:val="en-US" w:eastAsia="zh-CN"/>
        </w:rPr>
        <w:t>11</w:t>
      </w:r>
      <w:r>
        <w:rPr>
          <w:rFonts w:hint="eastAsia" w:ascii="宋体" w:hAnsi="宋体" w:eastAsia="宋体" w:cs="宋体"/>
          <w:color w:val="000000"/>
        </w:rPr>
        <w:t>-</w:t>
      </w:r>
      <w:r>
        <w:rPr>
          <w:rFonts w:hint="eastAsia" w:ascii="宋体" w:hAnsi="宋体" w:cs="宋体"/>
          <w:color w:val="000000"/>
          <w:lang w:val="en-US" w:eastAsia="zh-CN"/>
        </w:rPr>
        <w:t xml:space="preserve">24 </w:t>
      </w:r>
      <w:r>
        <w:rPr>
          <w:rFonts w:hint="eastAsia" w:ascii="宋体" w:hAnsi="宋体" w:cs="宋体"/>
          <w:color w:val="auto"/>
          <w:sz w:val="24"/>
          <w:highlight w:val="none"/>
          <w:lang w:val="en-US" w:eastAsia="zh-CN"/>
        </w:rPr>
        <w:t>08</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0</w:t>
      </w:r>
      <w:r>
        <w:rPr>
          <w:rFonts w:hint="eastAsia" w:ascii="宋体" w:hAnsi="宋体" w:eastAsia="宋体" w:cs="宋体"/>
          <w:color w:val="000000"/>
        </w:rPr>
        <w:t>（北京时间）前递交投标文件</w:t>
      </w:r>
      <w:r>
        <w:rPr>
          <w:rFonts w:hint="eastAsia" w:ascii="宋体" w:hAnsi="宋体" w:eastAsia="宋体" w:cs="宋体"/>
          <w:color w:val="000000"/>
          <w:sz w:val="24"/>
          <w:szCs w:val="24"/>
          <w:highlight w:val="none"/>
        </w:rPr>
        <w:t>。</w:t>
      </w:r>
    </w:p>
    <w:p w14:paraId="5C0F5791">
      <w:pPr>
        <w:pStyle w:val="11"/>
        <w:keepNext/>
        <w:keepLines/>
        <w:pageBreakBefore w:val="0"/>
        <w:kinsoku/>
        <w:wordWrap/>
        <w:overflowPunct/>
        <w:topLinePunct w:val="0"/>
        <w:autoSpaceDE/>
        <w:autoSpaceDN/>
        <w:bidi w:val="0"/>
        <w:adjustRightInd/>
        <w:snapToGrid/>
        <w:spacing w:beforeAutospacing="0" w:afterAutospacing="0" w:line="400" w:lineRule="exact"/>
        <w:ind w:firstLine="482" w:firstLineChars="200"/>
        <w:jc w:val="both"/>
        <w:textAlignment w:val="auto"/>
        <w:rPr>
          <w:rFonts w:hint="eastAsia" w:ascii="宋体" w:hAnsi="宋体" w:eastAsia="宋体" w:cs="宋体"/>
          <w:sz w:val="24"/>
          <w:szCs w:val="24"/>
          <w:highlight w:val="none"/>
        </w:rPr>
      </w:pPr>
      <w:bookmarkStart w:id="6" w:name="_Toc28359079"/>
      <w:bookmarkStart w:id="7" w:name="_Toc38985263"/>
      <w:bookmarkStart w:id="8" w:name="_Toc28359002"/>
      <w:bookmarkStart w:id="9" w:name="_Toc35393790"/>
      <w:bookmarkStart w:id="10" w:name="_Toc35393621"/>
      <w:bookmarkStart w:id="11" w:name="_Hlk24379207"/>
      <w:r>
        <w:rPr>
          <w:rFonts w:hint="eastAsia" w:ascii="宋体" w:hAnsi="宋体" w:eastAsia="宋体" w:cs="宋体"/>
          <w:b/>
          <w:color w:val="000000"/>
          <w:sz w:val="24"/>
          <w:szCs w:val="24"/>
          <w:highlight w:val="none"/>
        </w:rPr>
        <w:t>一、项目基本情况</w:t>
      </w:r>
      <w:bookmarkEnd w:id="6"/>
      <w:bookmarkEnd w:id="7"/>
      <w:bookmarkEnd w:id="8"/>
      <w:bookmarkEnd w:id="9"/>
      <w:bookmarkEnd w:id="10"/>
      <w:bookmarkEnd w:id="11"/>
    </w:p>
    <w:p w14:paraId="6E8C93EC">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w:t>
      </w:r>
      <w:r>
        <w:rPr>
          <w:rFonts w:hint="eastAsia" w:ascii="宋体" w:hAnsi="宋体" w:eastAsia="宋体" w:cs="宋体"/>
          <w:color w:val="000000"/>
          <w:lang w:eastAsia="zh-CN"/>
        </w:rPr>
        <w:t>JSZC-320981-JBGS-G2026-0025</w:t>
      </w:r>
    </w:p>
    <w:p w14:paraId="724DA292">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u w:val="none"/>
          <w:lang w:eastAsia="zh-CN"/>
        </w:rPr>
        <w:t>东台市行政大楼及政务服务中心保安服务项目</w:t>
      </w:r>
    </w:p>
    <w:p w14:paraId="35EBDC8A">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45211976">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1155.000000万元</w:t>
      </w:r>
    </w:p>
    <w:p w14:paraId="638F2993">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最高限价（如有）：</w:t>
      </w:r>
      <w:r>
        <w:rPr>
          <w:rFonts w:hint="eastAsia" w:ascii="宋体" w:hAnsi="宋体" w:eastAsia="宋体" w:cs="宋体"/>
          <w:color w:val="000000"/>
          <w:sz w:val="24"/>
          <w:szCs w:val="24"/>
          <w:highlight w:val="none"/>
          <w:lang w:val="en-US" w:eastAsia="zh-CN"/>
        </w:rPr>
        <w:t>1155万元</w:t>
      </w:r>
    </w:p>
    <w:p w14:paraId="2F3263F6">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w:t>
      </w:r>
      <w:r>
        <w:rPr>
          <w:rFonts w:hint="eastAsia" w:ascii="宋体" w:hAnsi="宋体" w:eastAsia="宋体" w:cs="宋体"/>
          <w:color w:val="auto"/>
          <w:sz w:val="24"/>
          <w:szCs w:val="24"/>
          <w:highlight w:val="none"/>
          <w:shd w:val="clear" w:color="auto" w:fill="auto"/>
        </w:rPr>
        <w:t>对东台市行政中心和政务服务中心范围内的设备、物品进行保护，防盗、防窃，负责区域内的门卫管理、安全管理、所有车辆行驶和停放秩序的管理服务，在紧急情况下组织人员疏散，布置安全标识，负责区域内的公共安全防范与秩序维护，大型会议、重大集会和举办各种活动及法定节假日期间加强巡逻防范，保证区域内的安全和稳定，防止意外事件发生。</w:t>
      </w:r>
      <w:r>
        <w:rPr>
          <w:rFonts w:hint="eastAsia" w:ascii="宋体" w:hAnsi="宋体" w:eastAsia="宋体" w:cs="宋体"/>
          <w:color w:val="000000"/>
          <w:sz w:val="24"/>
          <w:szCs w:val="24"/>
          <w:highlight w:val="none"/>
        </w:rPr>
        <w:t>（详细内容见本</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文件第四章）</w:t>
      </w:r>
    </w:p>
    <w:p w14:paraId="71E59D54">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宋体" w:hAnsi="宋体" w:eastAsia="宋体" w:cs="宋体"/>
          <w:color w:val="auto"/>
          <w:highlight w:val="none"/>
          <w:lang w:val="en-US" w:eastAsia="zh-CN"/>
        </w:rPr>
        <w:t>三</w:t>
      </w:r>
      <w:r>
        <w:rPr>
          <w:rFonts w:hint="eastAsia" w:ascii="宋体" w:hAnsi="宋体" w:cs="宋体"/>
          <w:color w:val="auto"/>
          <w:highlight w:val="none"/>
          <w:lang w:val="en-US" w:eastAsia="zh-CN"/>
        </w:rPr>
        <w:t>年</w:t>
      </w:r>
      <w:r>
        <w:rPr>
          <w:rFonts w:hint="eastAsia" w:ascii="宋体" w:hAnsi="宋体" w:cs="宋体"/>
          <w:strike w:val="0"/>
          <w:dstrike w:val="0"/>
          <w:color w:val="auto"/>
          <w:highlight w:val="none"/>
          <w:lang w:val="en-US" w:eastAsia="zh-CN"/>
        </w:rPr>
        <w:t>（自2026年11月29日至2029年11月28日）</w:t>
      </w:r>
      <w:r>
        <w:rPr>
          <w:rFonts w:hint="eastAsia" w:ascii="宋体" w:hAnsi="宋体" w:cs="宋体"/>
          <w:color w:val="auto"/>
          <w:highlight w:val="none"/>
          <w:lang w:val="en-US" w:eastAsia="zh-CN"/>
        </w:rPr>
        <w:t>。</w:t>
      </w:r>
    </w:p>
    <w:p w14:paraId="52432C18">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i w:val="0"/>
          <w:iCs w:val="0"/>
          <w:caps w:val="0"/>
          <w:color w:val="333333"/>
          <w:spacing w:val="0"/>
          <w:sz w:val="24"/>
          <w:szCs w:val="24"/>
          <w:highlight w:val="none"/>
          <w:shd w:val="clear" w:fill="FFFFFF"/>
        </w:rPr>
        <w:t>本项目（是/否）接受联合体投标：否</w:t>
      </w:r>
    </w:p>
    <w:p w14:paraId="0D95F988">
      <w:pPr>
        <w:pStyle w:val="11"/>
        <w:keepNext/>
        <w:keepLines/>
        <w:pageBreakBefore w:val="0"/>
        <w:kinsoku/>
        <w:wordWrap/>
        <w:overflowPunct/>
        <w:topLinePunct w:val="0"/>
        <w:autoSpaceDE/>
        <w:autoSpaceDN/>
        <w:bidi w:val="0"/>
        <w:adjustRightInd/>
        <w:snapToGrid/>
        <w:spacing w:beforeAutospacing="0" w:afterAutospacing="0" w:line="400" w:lineRule="exact"/>
        <w:ind w:firstLine="482" w:firstLineChars="200"/>
        <w:jc w:val="both"/>
        <w:textAlignment w:val="auto"/>
        <w:rPr>
          <w:rFonts w:hint="eastAsia" w:ascii="宋体" w:hAnsi="宋体" w:eastAsia="宋体" w:cs="宋体"/>
          <w:sz w:val="24"/>
          <w:szCs w:val="24"/>
          <w:highlight w:val="none"/>
        </w:rPr>
      </w:pPr>
      <w:bookmarkStart w:id="12" w:name="_Toc35393791"/>
      <w:bookmarkStart w:id="13" w:name="_Toc35393622"/>
      <w:bookmarkStart w:id="14" w:name="_Toc38985264"/>
      <w:bookmarkStart w:id="15" w:name="_Toc28359080"/>
      <w:bookmarkStart w:id="16" w:name="_Toc28359003"/>
      <w:r>
        <w:rPr>
          <w:rFonts w:hint="eastAsia" w:ascii="宋体" w:hAnsi="宋体" w:eastAsia="宋体" w:cs="宋体"/>
          <w:b/>
          <w:color w:val="000000"/>
          <w:sz w:val="24"/>
          <w:szCs w:val="24"/>
          <w:highlight w:val="none"/>
        </w:rPr>
        <w:t>二、申请人的资格要求：</w:t>
      </w:r>
      <w:bookmarkEnd w:id="12"/>
      <w:bookmarkEnd w:id="13"/>
      <w:bookmarkEnd w:id="14"/>
      <w:bookmarkEnd w:id="15"/>
      <w:bookmarkEnd w:id="16"/>
    </w:p>
    <w:p w14:paraId="59C84FF1">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一</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满足《中华人民共和国政府采购法》第二十二条规定，并提供下列材料：</w:t>
      </w:r>
    </w:p>
    <w:p w14:paraId="43076593">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1.法人或者其他组织的营业执照等证明文件，自然人的身份证明；</w:t>
      </w:r>
    </w:p>
    <w:p w14:paraId="44CA941E">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上一年度的财务状况报</w:t>
      </w:r>
      <w:r>
        <w:rPr>
          <w:rFonts w:hint="eastAsia" w:ascii="宋体" w:hAnsi="宋体" w:eastAsia="宋体" w:cs="宋体"/>
          <w:color w:val="000000"/>
          <w:sz w:val="24"/>
          <w:szCs w:val="24"/>
          <w:highlight w:val="none"/>
          <w:lang w:val="en-US" w:eastAsia="zh-CN"/>
        </w:rPr>
        <w:t>表</w:t>
      </w:r>
      <w:r>
        <w:rPr>
          <w:rFonts w:hint="eastAsia" w:ascii="宋体" w:hAnsi="宋体" w:eastAsia="宋体" w:cs="宋体"/>
          <w:color w:val="000000"/>
          <w:sz w:val="24"/>
          <w:szCs w:val="24"/>
          <w:highlight w:val="none"/>
        </w:rPr>
        <w:t>（成立不满一年无需提供）；</w:t>
      </w:r>
    </w:p>
    <w:p w14:paraId="27407C78">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具备履行合同所必需的设备和专业技术能力的书面声明；</w:t>
      </w:r>
    </w:p>
    <w:p w14:paraId="17BD4C33">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48F0528">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参加政府采购活动前3年内在经营活动中没有重大违法记录的书面声明</w:t>
      </w:r>
      <w:r>
        <w:rPr>
          <w:rFonts w:hint="eastAsia" w:ascii="宋体" w:hAnsi="宋体" w:eastAsia="宋体" w:cs="宋体"/>
          <w:color w:val="000000"/>
          <w:sz w:val="24"/>
          <w:szCs w:val="24"/>
          <w:highlight w:val="none"/>
          <w:lang w:eastAsia="zh-CN"/>
        </w:rPr>
        <w:t>；</w:t>
      </w:r>
    </w:p>
    <w:p w14:paraId="5BFD7531">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（响应文件中无需提供证明材料）</w:t>
      </w:r>
    </w:p>
    <w:p w14:paraId="78BF9B61">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单位负责人为同一人或者存在直接控股、管理关系的不同供应</w:t>
      </w:r>
      <w:r>
        <w:rPr>
          <w:rFonts w:hint="eastAsia" w:ascii="宋体" w:hAnsi="宋体" w:eastAsia="宋体" w:cs="宋体"/>
          <w:color w:val="000000"/>
          <w:sz w:val="24"/>
          <w:szCs w:val="24"/>
          <w:highlight w:val="none"/>
          <w:shd w:val="clear" w:color="auto" w:fill="auto"/>
        </w:rPr>
        <w:t>商，不得参加同一合同项下的政府采购活动。</w:t>
      </w:r>
      <w:r>
        <w:rPr>
          <w:rFonts w:hint="eastAsia" w:ascii="宋体" w:hAnsi="宋体" w:eastAsia="宋体" w:cs="宋体"/>
          <w:color w:val="000000"/>
        </w:rPr>
        <w:t>（自行承诺，格式自理）</w:t>
      </w:r>
    </w:p>
    <w:p w14:paraId="0DEDBFDE">
      <w:pPr>
        <w:pStyle w:val="11"/>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color w:val="000000"/>
          <w:sz w:val="24"/>
          <w:szCs w:val="24"/>
          <w:highlight w:val="none"/>
          <w:shd w:val="clear" w:color="auto" w:fill="auto"/>
          <w:lang w:val="en-US" w:eastAsia="zh-CN"/>
        </w:rPr>
        <w:t>二</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color w:val="000000"/>
          <w:sz w:val="24"/>
          <w:szCs w:val="24"/>
          <w:highlight w:val="none"/>
          <w:shd w:val="clear" w:color="auto" w:fill="auto"/>
        </w:rPr>
        <w:t>落实政府采购政策需满足的资格要求：</w:t>
      </w:r>
      <w:r>
        <w:rPr>
          <w:rFonts w:hint="eastAsia" w:ascii="宋体" w:hAnsi="宋体" w:eastAsia="宋体" w:cs="宋体"/>
          <w:color w:val="000000"/>
        </w:rPr>
        <w:t>无。</w:t>
      </w:r>
    </w:p>
    <w:p w14:paraId="0869EB79">
      <w:pPr>
        <w:pStyle w:val="11"/>
        <w:keepNext/>
        <w:keepLines/>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default" w:ascii="宋体" w:hAnsi="宋体" w:eastAsia="宋体" w:cs="宋体"/>
          <w:color w:val="000000"/>
          <w:lang w:val="en-US" w:eastAsia="zh-CN"/>
        </w:rPr>
      </w:pPr>
      <w:r>
        <w:rPr>
          <w:rFonts w:hint="eastAsia" w:ascii="宋体" w:hAnsi="宋体" w:eastAsia="宋体" w:cs="宋体"/>
          <w:color w:val="000000"/>
          <w:sz w:val="24"/>
          <w:szCs w:val="24"/>
          <w:highlight w:val="none"/>
          <w:shd w:val="clear" w:color="auto" w:fill="auto"/>
          <w:lang w:val="en-US" w:eastAsia="zh-CN"/>
        </w:rPr>
        <w:t>（三）</w:t>
      </w:r>
      <w:r>
        <w:rPr>
          <w:rFonts w:hint="eastAsia" w:ascii="宋体" w:hAnsi="宋体" w:eastAsia="宋体" w:cs="宋体"/>
          <w:color w:val="000000"/>
          <w:sz w:val="24"/>
          <w:szCs w:val="24"/>
          <w:highlight w:val="none"/>
          <w:shd w:val="clear" w:color="auto" w:fill="auto"/>
        </w:rPr>
        <w:t>本项目的特定资格要求</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u w:val="none"/>
          <w:shd w:val="clear" w:color="auto" w:fill="auto"/>
          <w:lang w:val="en-US" w:eastAsia="zh-CN"/>
        </w:rPr>
        <w:t>投标人</w:t>
      </w:r>
      <w:r>
        <w:rPr>
          <w:rFonts w:hint="eastAsia" w:ascii="宋体" w:hAnsi="宋体" w:eastAsia="宋体" w:cs="宋体"/>
          <w:i w:val="0"/>
          <w:iCs w:val="0"/>
          <w:caps w:val="0"/>
          <w:color w:val="auto"/>
          <w:spacing w:val="0"/>
          <w:sz w:val="24"/>
          <w:szCs w:val="24"/>
          <w:highlight w:val="none"/>
          <w:u w:val="none"/>
          <w:shd w:val="clear" w:color="auto" w:fill="auto"/>
        </w:rPr>
        <w:t>具有保安服务许可证</w:t>
      </w:r>
      <w:r>
        <w:rPr>
          <w:rFonts w:hint="eastAsia" w:ascii="宋体" w:hAnsi="宋体" w:eastAsia="宋体" w:cs="宋体"/>
          <w:i w:val="0"/>
          <w:iCs w:val="0"/>
          <w:caps w:val="0"/>
          <w:color w:val="auto"/>
          <w:spacing w:val="0"/>
          <w:sz w:val="24"/>
          <w:szCs w:val="24"/>
          <w:highlight w:val="none"/>
          <w:u w:val="none"/>
          <w:shd w:val="clear" w:color="auto" w:fill="auto"/>
          <w:lang w:eastAsia="zh-CN"/>
        </w:rPr>
        <w:t>。</w:t>
      </w:r>
    </w:p>
    <w:p w14:paraId="63754E56">
      <w:pPr>
        <w:pStyle w:val="11"/>
        <w:keepNext/>
        <w:keepLines/>
        <w:pageBreakBefore w:val="0"/>
        <w:kinsoku/>
        <w:wordWrap/>
        <w:overflowPunct/>
        <w:topLinePunct w:val="0"/>
        <w:autoSpaceDE/>
        <w:autoSpaceDN/>
        <w:bidi w:val="0"/>
        <w:adjustRightInd/>
        <w:snapToGrid/>
        <w:spacing w:beforeAutospacing="0" w:afterAutospacing="0" w:line="40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三、获取招标文件</w:t>
      </w:r>
    </w:p>
    <w:p w14:paraId="15F91AA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bookmarkStart w:id="17" w:name="_Toc38985266"/>
      <w:bookmarkStart w:id="18" w:name="_Toc35393624"/>
      <w:bookmarkStart w:id="19" w:name="_Toc28359082"/>
      <w:bookmarkStart w:id="20" w:name="_Toc35393793"/>
      <w:bookmarkStart w:id="21" w:name="_Toc28359005"/>
      <w:r>
        <w:rPr>
          <w:rFonts w:hint="eastAsia" w:ascii="宋体" w:hAnsi="宋体" w:eastAsia="宋体" w:cs="宋体"/>
          <w:color w:val="000000"/>
          <w:sz w:val="24"/>
          <w:szCs w:val="24"/>
          <w:highlight w:val="none"/>
        </w:rPr>
        <w:t>时间</w:t>
      </w:r>
      <w:r>
        <w:rPr>
          <w:rFonts w:hint="eastAsia" w:ascii="宋体" w:hAnsi="宋体" w:eastAsia="宋体" w:cs="宋体"/>
          <w:color w:val="000000"/>
          <w:kern w:val="0"/>
          <w:sz w:val="24"/>
          <w:szCs w:val="24"/>
          <w:highlight w:val="none"/>
          <w:lang w:val="en-US" w:eastAsia="zh-CN" w:bidi="ar-SA"/>
        </w:rPr>
        <w:t>：</w:t>
      </w:r>
      <w:bookmarkEnd w:id="17"/>
      <w:bookmarkEnd w:id="18"/>
      <w:bookmarkEnd w:id="19"/>
      <w:bookmarkEnd w:id="20"/>
      <w:bookmarkEnd w:id="21"/>
      <w:r>
        <w:rPr>
          <w:rFonts w:hint="eastAsia" w:ascii="宋体" w:hAnsi="宋体" w:eastAsia="宋体" w:cs="宋体"/>
          <w:color w:val="000000"/>
          <w:kern w:val="0"/>
          <w:sz w:val="24"/>
          <w:szCs w:val="24"/>
          <w:highlight w:val="none"/>
          <w:lang w:val="en-US" w:eastAsia="zh-CN" w:bidi="ar-SA"/>
        </w:rPr>
        <w:t>自招标文件公告发布之日起5个工作日。</w:t>
      </w:r>
    </w:p>
    <w:p w14:paraId="3FE7E4A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方式：本项目采用网上注册登记方式。 </w:t>
      </w:r>
    </w:p>
    <w:p w14:paraId="31F3C5C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售价：0.00元</w:t>
      </w:r>
    </w:p>
    <w:p w14:paraId="48944B76">
      <w:pPr>
        <w:pStyle w:val="11"/>
        <w:keepNext/>
        <w:keepLines/>
        <w:pageBreakBefore w:val="0"/>
        <w:kinsoku/>
        <w:wordWrap/>
        <w:overflowPunct/>
        <w:topLinePunct w:val="0"/>
        <w:autoSpaceDE/>
        <w:autoSpaceDN/>
        <w:bidi w:val="0"/>
        <w:adjustRightInd/>
        <w:snapToGrid/>
        <w:spacing w:beforeAutospacing="0" w:afterAutospacing="0" w:line="40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0FB052A6">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rPr>
      </w:pPr>
      <w:bookmarkStart w:id="22" w:name="_Toc38985267"/>
      <w:bookmarkStart w:id="23" w:name="_Toc35393794"/>
      <w:bookmarkStart w:id="24" w:name="_Toc35393625"/>
      <w:bookmarkStart w:id="25" w:name="_Toc28359084"/>
      <w:bookmarkStart w:id="26" w:name="_Toc28359007"/>
      <w:r>
        <w:rPr>
          <w:rFonts w:hint="eastAsia" w:ascii="宋体" w:hAnsi="宋体" w:eastAsia="宋体" w:cs="宋体"/>
          <w:color w:val="000000"/>
        </w:rPr>
        <w:t>时间：202</w:t>
      </w:r>
      <w:r>
        <w:rPr>
          <w:rFonts w:hint="eastAsia" w:ascii="宋体" w:hAnsi="宋体" w:eastAsia="宋体" w:cs="宋体"/>
          <w:color w:val="000000"/>
          <w:lang w:val="en-US" w:eastAsia="zh-CN"/>
        </w:rPr>
        <w:t>6</w:t>
      </w:r>
      <w:r>
        <w:rPr>
          <w:rFonts w:hint="eastAsia" w:ascii="宋体" w:hAnsi="宋体" w:eastAsia="宋体" w:cs="宋体"/>
          <w:color w:val="000000"/>
        </w:rPr>
        <w:t>-</w:t>
      </w:r>
      <w:r>
        <w:rPr>
          <w:rFonts w:hint="eastAsia" w:ascii="宋体" w:hAnsi="宋体" w:eastAsia="宋体" w:cs="宋体"/>
          <w:color w:val="000000"/>
          <w:lang w:val="en-US" w:eastAsia="zh-CN"/>
        </w:rPr>
        <w:t>11</w:t>
      </w:r>
      <w:r>
        <w:rPr>
          <w:rFonts w:hint="eastAsia" w:ascii="宋体" w:hAnsi="宋体" w:eastAsia="宋体" w:cs="宋体"/>
          <w:color w:val="000000"/>
        </w:rPr>
        <w:t>-</w:t>
      </w:r>
      <w:r>
        <w:rPr>
          <w:rFonts w:hint="eastAsia" w:ascii="宋体" w:hAnsi="宋体" w:eastAsia="宋体" w:cs="宋体"/>
          <w:color w:val="000000"/>
          <w:lang w:val="en-US" w:eastAsia="zh-CN"/>
        </w:rPr>
        <w:t xml:space="preserve">24 </w:t>
      </w:r>
      <w:r>
        <w:rPr>
          <w:rFonts w:hint="eastAsia" w:ascii="宋体" w:hAnsi="宋体" w:eastAsia="宋体" w:cs="宋体"/>
          <w:color w:val="000000"/>
        </w:rPr>
        <w:t>0</w:t>
      </w:r>
      <w:r>
        <w:rPr>
          <w:rFonts w:hint="eastAsia" w:ascii="宋体" w:hAnsi="宋体" w:eastAsia="宋体" w:cs="宋体"/>
          <w:color w:val="000000"/>
          <w:lang w:val="en-US" w:eastAsia="zh-CN"/>
        </w:rPr>
        <w:t>8</w:t>
      </w:r>
      <w:r>
        <w:rPr>
          <w:rFonts w:hint="eastAsia" w:ascii="宋体" w:hAnsi="宋体" w:eastAsia="宋体" w:cs="宋体"/>
          <w:color w:val="000000"/>
        </w:rPr>
        <w:t>:</w:t>
      </w:r>
      <w:r>
        <w:rPr>
          <w:rFonts w:hint="eastAsia" w:ascii="宋体" w:hAnsi="宋体" w:eastAsia="宋体" w:cs="宋体"/>
          <w:color w:val="000000"/>
          <w:lang w:val="en-US" w:eastAsia="zh-CN"/>
        </w:rPr>
        <w:t>3</w:t>
      </w:r>
      <w:r>
        <w:rPr>
          <w:rFonts w:hint="eastAsia" w:ascii="宋体" w:hAnsi="宋体" w:eastAsia="宋体" w:cs="宋体"/>
          <w:color w:val="000000"/>
        </w:rPr>
        <w:t>0（北京时间）</w:t>
      </w:r>
    </w:p>
    <w:p w14:paraId="10E13D01">
      <w:pPr>
        <w:pStyle w:val="11"/>
        <w:keepNext/>
        <w:keepLines/>
        <w:pageBreakBefore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地点：苏采云“不见面”开标大厅</w:t>
      </w:r>
    </w:p>
    <w:p w14:paraId="24E0C040">
      <w:pPr>
        <w:pStyle w:val="11"/>
        <w:keepNext/>
        <w:keepLines/>
        <w:pageBreakBefore w:val="0"/>
        <w:kinsoku/>
        <w:wordWrap/>
        <w:overflowPunct/>
        <w:topLinePunct w:val="0"/>
        <w:autoSpaceDE/>
        <w:autoSpaceDN/>
        <w:bidi w:val="0"/>
        <w:adjustRightInd/>
        <w:snapToGrid/>
        <w:spacing w:beforeAutospacing="0" w:afterAutospacing="0" w:line="40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五、公告期限</w:t>
      </w:r>
      <w:bookmarkEnd w:id="22"/>
      <w:bookmarkEnd w:id="23"/>
      <w:bookmarkEnd w:id="24"/>
      <w:bookmarkEnd w:id="25"/>
      <w:bookmarkEnd w:id="26"/>
    </w:p>
    <w:p w14:paraId="7C2197F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0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27" w:name="_Toc35393795"/>
      <w:bookmarkStart w:id="28" w:name="_Toc38985268"/>
      <w:bookmarkStart w:id="29" w:name="_Toc35393626"/>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7"/>
      <w:bookmarkEnd w:id="28"/>
      <w:bookmarkEnd w:id="29"/>
    </w:p>
    <w:p w14:paraId="637476BB">
      <w:pPr>
        <w:pStyle w:val="11"/>
        <w:keepNext/>
        <w:keepLines/>
        <w:pageBreakBefore w:val="0"/>
        <w:kinsoku/>
        <w:wordWrap/>
        <w:overflowPunct/>
        <w:topLinePunct w:val="0"/>
        <w:autoSpaceDE/>
        <w:autoSpaceDN/>
        <w:bidi w:val="0"/>
        <w:adjustRightInd/>
        <w:snapToGrid/>
        <w:spacing w:beforeAutospacing="0" w:afterAutospacing="0" w:line="40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2A0228E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0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30"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ageBreakBefore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请至盐城市府西路1号盐城市公共资源交易中心四楼大厅10号，11号窗口办理</w:t>
      </w:r>
      <w:r>
        <w:rPr>
          <w:rFonts w:hint="eastAsia" w:ascii="宋体" w:hAnsi="宋体" w:eastAsia="宋体" w:cs="宋体"/>
          <w:i w:val="0"/>
          <w:iCs w:val="0"/>
          <w:caps w:val="0"/>
          <w:color w:val="333333"/>
          <w:spacing w:val="0"/>
          <w:sz w:val="24"/>
          <w:szCs w:val="24"/>
          <w:highlight w:val="none"/>
          <w:shd w:val="clear" w:fill="FFFFFF"/>
          <w:lang w:val="en-US" w:eastAsia="zh-CN"/>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 潜在供应商访问电子招标响应交易平台的网络地址和方法： </w:t>
      </w:r>
    </w:p>
    <w:p w14:paraId="32A21B8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p>
    <w:p w14:paraId="364CCC0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3.有关本次招标的事项若存在变动或修改，敬请及时关注盐城市政府采购中心在“中国政府采购网”“江苏政府采购网”“盐城市政府采购网”发布的更正公告。</w:t>
      </w:r>
    </w:p>
    <w:p w14:paraId="48E07BE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0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4.本次招标不收取投标保证金，不收取质量保证金。</w:t>
      </w:r>
    </w:p>
    <w:p w14:paraId="5BFADC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480" w:firstLineChars="200"/>
        <w:jc w:val="both"/>
        <w:textAlignment w:val="auto"/>
        <w:rPr>
          <w:rFonts w:hint="eastAsia" w:ascii="宋体" w:hAnsi="宋体" w:eastAsia="宋体" w:cs="宋体"/>
          <w:b w:val="0"/>
          <w:bCs w:val="0"/>
          <w:i w:val="0"/>
          <w:iCs w:val="0"/>
          <w:caps w:val="0"/>
          <w:color w:val="333333"/>
          <w:spacing w:val="0"/>
          <w:sz w:val="24"/>
          <w:szCs w:val="24"/>
          <w:highlight w:val="none"/>
        </w:rPr>
      </w:pP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333333"/>
          <w:spacing w:val="0"/>
          <w:sz w:val="24"/>
          <w:szCs w:val="24"/>
          <w:highlight w:val="none"/>
          <w:u w:val="none"/>
          <w:shd w:val="clear" w:fill="FFFFFF"/>
        </w:rPr>
        <w:t>、对本次</w:t>
      </w: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333333"/>
          <w:spacing w:val="0"/>
          <w:sz w:val="24"/>
          <w:szCs w:val="24"/>
          <w:highlight w:val="none"/>
          <w:u w:val="none"/>
          <w:shd w:val="clear" w:fill="FFFFFF"/>
        </w:rPr>
        <w:t>提出询问，请按以下方式联系。</w:t>
      </w:r>
      <w:bookmarkEnd w:id="30"/>
    </w:p>
    <w:p w14:paraId="19F19CF6">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333333"/>
          <w:shd w:val="clear" w:color="auto" w:fill="FFFFFF"/>
        </w:rPr>
      </w:pPr>
      <w:bookmarkStart w:id="31" w:name="_Toc28359009"/>
      <w:r>
        <w:rPr>
          <w:rFonts w:hint="eastAsia" w:ascii="宋体" w:hAnsi="宋体" w:eastAsia="宋体" w:cs="宋体"/>
          <w:color w:val="333333"/>
          <w:shd w:val="clear" w:color="auto" w:fill="FFFFFF"/>
        </w:rPr>
        <w:t>1.采购人信息</w:t>
      </w:r>
    </w:p>
    <w:p w14:paraId="2F1DAC1E">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名 称：</w:t>
      </w:r>
      <w:r>
        <w:rPr>
          <w:rFonts w:hint="eastAsia" w:ascii="宋体" w:hAnsi="宋体" w:eastAsia="宋体" w:cs="宋体"/>
          <w:color w:val="333333"/>
          <w:shd w:val="clear" w:color="auto" w:fill="FFFFFF"/>
          <w:lang w:eastAsia="zh-CN"/>
        </w:rPr>
        <w:t>东台市机关事务服务中心（</w:t>
      </w:r>
      <w:r>
        <w:rPr>
          <w:rFonts w:hint="eastAsia" w:ascii="宋体" w:hAnsi="宋体" w:eastAsia="宋体" w:cs="宋体"/>
          <w:color w:val="333333"/>
          <w:shd w:val="clear" w:color="auto" w:fill="FFFFFF"/>
          <w:lang w:val="en-US" w:eastAsia="zh-CN"/>
        </w:rPr>
        <w:t>机关</w:t>
      </w:r>
      <w:r>
        <w:rPr>
          <w:rFonts w:hint="eastAsia" w:ascii="宋体" w:hAnsi="宋体" w:eastAsia="宋体" w:cs="宋体"/>
          <w:color w:val="333333"/>
          <w:shd w:val="clear" w:color="auto" w:fill="FFFFFF"/>
          <w:lang w:eastAsia="zh-CN"/>
        </w:rPr>
        <w:t>）</w:t>
      </w:r>
      <w:r>
        <w:rPr>
          <w:rFonts w:hint="eastAsia" w:ascii="宋体" w:hAnsi="宋体" w:eastAsia="宋体" w:cs="宋体"/>
          <w:color w:val="333333"/>
          <w:shd w:val="clear" w:color="auto" w:fill="FFFFFF"/>
        </w:rPr>
        <w:t xml:space="preserve">  </w:t>
      </w:r>
    </w:p>
    <w:p w14:paraId="3F35FF67">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地 址：</w:t>
      </w:r>
      <w:r>
        <w:rPr>
          <w:rFonts w:ascii="宋体" w:hAnsi="宋体" w:eastAsia="宋体" w:cs="宋体"/>
          <w:sz w:val="24"/>
          <w:szCs w:val="24"/>
        </w:rPr>
        <w:t>东台市东台镇北海中路8号</w:t>
      </w:r>
      <w:r>
        <w:rPr>
          <w:rFonts w:hint="eastAsia" w:ascii="宋体" w:hAnsi="宋体" w:eastAsia="宋体" w:cs="宋体"/>
          <w:color w:val="333333"/>
          <w:shd w:val="clear" w:color="auto" w:fill="FFFFFF"/>
        </w:rPr>
        <w:t xml:space="preserve">  </w:t>
      </w:r>
    </w:p>
    <w:p w14:paraId="05D6DE64">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w:t>
      </w:r>
      <w:r>
        <w:rPr>
          <w:rFonts w:hint="eastAsia" w:ascii="宋体" w:hAnsi="宋体" w:eastAsia="宋体" w:cs="宋体"/>
          <w:color w:val="333333"/>
          <w:shd w:val="clear" w:color="auto" w:fill="FFFFFF"/>
          <w:lang w:eastAsia="zh-CN"/>
        </w:rPr>
        <w:t>周</w:t>
      </w:r>
      <w:r>
        <w:rPr>
          <w:rFonts w:hint="eastAsia" w:ascii="宋体" w:hAnsi="宋体" w:eastAsia="宋体" w:cs="宋体"/>
          <w:color w:val="333333"/>
          <w:shd w:val="clear" w:color="auto" w:fill="FFFFFF"/>
        </w:rPr>
        <w:t xml:space="preserve">先生              </w:t>
      </w:r>
    </w:p>
    <w:p w14:paraId="2BB618D0">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联系方式：</w:t>
      </w:r>
      <w:r>
        <w:rPr>
          <w:rFonts w:hint="eastAsia" w:ascii="宋体" w:hAnsi="宋体" w:eastAsia="宋体" w:cs="宋体"/>
          <w:color w:val="333333"/>
          <w:shd w:val="clear" w:color="auto" w:fill="FFFFFF"/>
          <w:lang w:val="en-US" w:eastAsia="zh-CN"/>
        </w:rPr>
        <w:t>13851020316</w:t>
      </w:r>
      <w:r>
        <w:rPr>
          <w:rFonts w:hint="eastAsia" w:ascii="宋体" w:hAnsi="宋体" w:eastAsia="宋体" w:cs="宋体"/>
          <w:color w:val="333333"/>
          <w:shd w:val="clear" w:color="auto" w:fill="FFFFFF"/>
        </w:rPr>
        <w:t xml:space="preserve">            </w:t>
      </w:r>
    </w:p>
    <w:p w14:paraId="62E86FB7">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2.采购代理机构信息</w:t>
      </w:r>
      <w:r>
        <w:rPr>
          <w:rFonts w:hint="eastAsia" w:ascii="宋体" w:hAnsi="宋体" w:cs="宋体"/>
          <w:color w:val="333333"/>
          <w:shd w:val="clear" w:color="auto" w:fill="FFFFFF"/>
          <w:lang w:eastAsia="zh-CN"/>
        </w:rPr>
        <w:t>（</w:t>
      </w:r>
      <w:r>
        <w:rPr>
          <w:rFonts w:hint="eastAsia" w:ascii="宋体" w:hAnsi="宋体" w:cs="宋体"/>
          <w:color w:val="333333"/>
          <w:shd w:val="clear" w:color="auto" w:fill="FFFFFF"/>
          <w:lang w:val="en-US" w:eastAsia="zh-CN"/>
        </w:rPr>
        <w:t>如有</w:t>
      </w:r>
      <w:r>
        <w:rPr>
          <w:rFonts w:hint="eastAsia" w:ascii="宋体" w:hAnsi="宋体" w:cs="宋体"/>
          <w:color w:val="333333"/>
          <w:shd w:val="clear" w:color="auto" w:fill="FFFFFF"/>
          <w:lang w:eastAsia="zh-CN"/>
        </w:rPr>
        <w:t>）</w:t>
      </w:r>
    </w:p>
    <w:p w14:paraId="0687865E">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名 称：</w:t>
      </w:r>
      <w:r>
        <w:rPr>
          <w:rFonts w:hint="eastAsia" w:ascii="宋体" w:hAnsi="宋体" w:eastAsia="宋体" w:cs="宋体"/>
          <w:color w:val="333333"/>
          <w:shd w:val="clear" w:color="auto" w:fill="FFFFFF"/>
          <w:lang w:eastAsia="zh-CN"/>
        </w:rPr>
        <w:t>江苏建博工程管理咨询有限公司</w:t>
      </w:r>
    </w:p>
    <w:p w14:paraId="0DDB8DEF">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地 址：</w:t>
      </w:r>
      <w:r>
        <w:rPr>
          <w:rFonts w:hint="eastAsia" w:ascii="宋体" w:hAnsi="宋体" w:eastAsia="宋体" w:cs="宋体"/>
          <w:color w:val="333333"/>
          <w:shd w:val="clear" w:color="auto" w:fill="FFFFFF"/>
          <w:lang w:eastAsia="zh-CN"/>
        </w:rPr>
        <w:t>东台市秀峰美墅</w:t>
      </w:r>
      <w:r>
        <w:rPr>
          <w:rFonts w:hint="eastAsia" w:ascii="宋体" w:hAnsi="宋体" w:eastAsia="宋体" w:cs="宋体"/>
          <w:color w:val="333333"/>
          <w:shd w:val="clear" w:color="auto" w:fill="FFFFFF"/>
          <w:lang w:val="en-US" w:eastAsia="zh-CN"/>
        </w:rPr>
        <w:t>110号</w:t>
      </w:r>
    </w:p>
    <w:p w14:paraId="6704B1FE">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w:t>
      </w:r>
      <w:r>
        <w:rPr>
          <w:rFonts w:hint="eastAsia" w:ascii="宋体" w:hAnsi="宋体" w:eastAsia="宋体" w:cs="宋体"/>
          <w:color w:val="333333"/>
          <w:shd w:val="clear" w:color="auto" w:fill="FFFFFF"/>
          <w:lang w:eastAsia="zh-CN"/>
        </w:rPr>
        <w:t>姜</w:t>
      </w:r>
      <w:r>
        <w:rPr>
          <w:rFonts w:hint="eastAsia" w:ascii="宋体" w:hAnsi="宋体" w:eastAsia="宋体" w:cs="宋体"/>
          <w:color w:val="333333"/>
          <w:shd w:val="clear" w:color="auto" w:fill="FFFFFF"/>
        </w:rPr>
        <w:t xml:space="preserve">先生                    </w:t>
      </w:r>
    </w:p>
    <w:p w14:paraId="1605FE13">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联系方式：</w:t>
      </w:r>
      <w:bookmarkStart w:id="32" w:name="_Toc28359010"/>
      <w:bookmarkStart w:id="33" w:name="_Toc28359087"/>
      <w:r>
        <w:rPr>
          <w:rFonts w:hint="eastAsia" w:ascii="宋体" w:hAnsi="宋体" w:eastAsia="宋体" w:cs="宋体"/>
          <w:color w:val="333333"/>
          <w:shd w:val="clear" w:color="auto" w:fill="FFFFFF"/>
          <w:lang w:val="en-US" w:eastAsia="zh-CN"/>
        </w:rPr>
        <w:t>15195547095</w:t>
      </w:r>
      <w:r>
        <w:rPr>
          <w:rFonts w:hint="eastAsia" w:ascii="宋体" w:hAnsi="宋体" w:eastAsia="宋体" w:cs="宋体"/>
          <w:color w:val="333333"/>
          <w:shd w:val="clear" w:color="auto" w:fill="FFFFFF"/>
        </w:rPr>
        <w:t>       </w:t>
      </w:r>
      <w:bookmarkEnd w:id="32"/>
      <w:bookmarkEnd w:id="33"/>
      <w:r>
        <w:rPr>
          <w:rFonts w:hint="eastAsia" w:ascii="宋体" w:hAnsi="宋体" w:eastAsia="宋体" w:cs="宋体"/>
          <w:color w:val="333333"/>
          <w:shd w:val="clear" w:color="auto" w:fill="FFFFFF"/>
        </w:rPr>
        <w:t xml:space="preserve">            </w:t>
      </w:r>
    </w:p>
    <w:p w14:paraId="3288C6A7">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333333"/>
          <w:shd w:val="clear" w:color="auto" w:fill="FFFFFF"/>
        </w:rPr>
      </w:pPr>
      <w:bookmarkStart w:id="34" w:name="_Toc28359021"/>
      <w:r>
        <w:rPr>
          <w:rFonts w:hint="eastAsia" w:ascii="宋体" w:hAnsi="宋体" w:eastAsia="宋体" w:cs="宋体"/>
          <w:color w:val="333333"/>
          <w:shd w:val="clear" w:color="auto" w:fill="FFFFFF"/>
        </w:rPr>
        <w:t>3.</w:t>
      </w:r>
      <w:bookmarkEnd w:id="34"/>
      <w:r>
        <w:rPr>
          <w:rFonts w:hint="eastAsia" w:ascii="宋体" w:hAnsi="宋体" w:eastAsia="宋体" w:cs="宋体"/>
          <w:color w:val="333333"/>
          <w:shd w:val="clear" w:color="auto" w:fill="FFFFFF"/>
        </w:rPr>
        <w:t>项目联系方式</w:t>
      </w:r>
    </w:p>
    <w:p w14:paraId="011D9213">
      <w:pPr>
        <w:pStyle w:val="11"/>
        <w:pageBreakBefore w:val="0"/>
        <w:widowControl/>
        <w:shd w:val="clear" w:color="auto" w:fill="FFFFFF"/>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项目联系人：</w:t>
      </w:r>
      <w:r>
        <w:rPr>
          <w:rFonts w:hint="eastAsia" w:ascii="宋体" w:hAnsi="宋体" w:eastAsia="宋体" w:cs="宋体"/>
          <w:color w:val="333333"/>
          <w:shd w:val="clear" w:color="auto" w:fill="FFFFFF"/>
          <w:lang w:eastAsia="zh-CN"/>
        </w:rPr>
        <w:t>姜</w:t>
      </w:r>
      <w:r>
        <w:rPr>
          <w:rFonts w:hint="eastAsia" w:ascii="宋体" w:hAnsi="宋体" w:eastAsia="宋体" w:cs="宋体"/>
          <w:color w:val="333333"/>
          <w:shd w:val="clear" w:color="auto" w:fill="FFFFFF"/>
        </w:rPr>
        <w:t>先生</w:t>
      </w:r>
    </w:p>
    <w:p w14:paraId="5AA0D51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00" w:lineRule="exact"/>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color w:val="333333"/>
          <w:sz w:val="24"/>
          <w:szCs w:val="24"/>
          <w:shd w:val="clear" w:color="auto" w:fill="FFFFFF"/>
          <w:lang w:val="en-US" w:eastAsia="zh-CN" w:bidi="ar-SA"/>
        </w:rPr>
        <w:t>电　    话：15195547095</w:t>
      </w:r>
      <w:r>
        <w:rPr>
          <w:rFonts w:hint="eastAsia" w:ascii="宋体" w:hAnsi="宋体" w:eastAsia="宋体" w:cs="宋体"/>
          <w:i w:val="0"/>
          <w:iCs w:val="0"/>
          <w:caps w:val="0"/>
          <w:color w:val="333333"/>
          <w:spacing w:val="0"/>
          <w:sz w:val="24"/>
          <w:szCs w:val="24"/>
          <w:highlight w:val="none"/>
          <w:shd w:val="clear" w:fill="FFFFFF"/>
          <w:lang w:val="en-US" w:eastAsia="zh-CN"/>
        </w:rPr>
        <w:t>　　　　　　　　　　　　</w:t>
      </w:r>
    </w:p>
    <w:p w14:paraId="2CEFCD0D">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1CD31E3">
      <w:pPr>
        <w:pStyle w:val="11"/>
        <w:spacing w:beforeAutospacing="0" w:afterAutospacing="0"/>
        <w:ind w:right="840"/>
        <w:jc w:val="center"/>
        <w:rPr>
          <w:highlight w:val="none"/>
        </w:rPr>
      </w:pPr>
      <w:r>
        <w:rPr>
          <w:rFonts w:hint="eastAsia" w:ascii="宋体" w:hAnsi="宋体" w:eastAsia="宋体" w:cs="宋体"/>
          <w:color w:val="000000"/>
          <w:sz w:val="24"/>
          <w:szCs w:val="24"/>
          <w:highlight w:val="none"/>
        </w:rPr>
        <w:br w:type="page"/>
      </w:r>
      <w:r>
        <w:rPr>
          <w:rFonts w:hint="eastAsia" w:ascii="宋体" w:hAnsi="宋体" w:eastAsia="宋体" w:cs="宋体"/>
          <w:color w:val="000000"/>
          <w:highlight w:val="none"/>
        </w:rPr>
        <w:t> </w:t>
      </w:r>
      <w:bookmarkStart w:id="35" w:name="_Toc120614211"/>
      <w:r>
        <w:rPr>
          <w:rFonts w:hint="eastAsia" w:ascii="黑体" w:hAnsi="宋体" w:eastAsia="黑体" w:cs="黑体"/>
          <w:b/>
          <w:color w:val="000000"/>
          <w:sz w:val="44"/>
          <w:szCs w:val="44"/>
          <w:highlight w:val="none"/>
        </w:rPr>
        <w:t xml:space="preserve">第二章  </w:t>
      </w:r>
      <w:bookmarkEnd w:id="35"/>
      <w:bookmarkStart w:id="36" w:name="_Toc16938518"/>
      <w:bookmarkStart w:id="37" w:name="_Toc120614213"/>
      <w:bookmarkStart w:id="38" w:name="_Toc20823274"/>
      <w:bookmarkStart w:id="39" w:name="_Toc513029202"/>
      <w:r>
        <w:rPr>
          <w:rFonts w:hint="eastAsia" w:ascii="黑体" w:hAnsi="宋体" w:eastAsia="黑体" w:cs="黑体"/>
          <w:b/>
          <w:color w:val="000000"/>
          <w:sz w:val="44"/>
          <w:szCs w:val="44"/>
          <w:highlight w:val="none"/>
        </w:rPr>
        <w:t>投标人须知</w:t>
      </w:r>
      <w:bookmarkEnd w:id="36"/>
      <w:bookmarkEnd w:id="37"/>
      <w:bookmarkEnd w:id="38"/>
      <w:bookmarkEnd w:id="39"/>
    </w:p>
    <w:p w14:paraId="791D9931">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2" w:firstLineChars="200"/>
        <w:jc w:val="both"/>
        <w:textAlignment w:val="auto"/>
        <w:rPr>
          <w:rFonts w:hint="eastAsia" w:ascii="宋体" w:hAnsi="宋体" w:eastAsia="宋体" w:cs="宋体"/>
          <w:sz w:val="24"/>
          <w:szCs w:val="24"/>
          <w:highlight w:val="none"/>
        </w:rPr>
      </w:pPr>
      <w:bookmarkStart w:id="40" w:name="_Toc513029203"/>
      <w:bookmarkStart w:id="41" w:name="_Toc120614214"/>
      <w:bookmarkStart w:id="42" w:name="_Toc20823275"/>
      <w:bookmarkStart w:id="43" w:name="_Toc16938519"/>
      <w:bookmarkStart w:id="44" w:name="_Hlt26954852"/>
      <w:bookmarkStart w:id="45" w:name="_Hlt26670373"/>
      <w:bookmarkStart w:id="46" w:name="_Hlt26954846"/>
      <w:bookmarkStart w:id="47" w:name="_Hlt26954734"/>
      <w:bookmarkStart w:id="48" w:name="_Hlt26954739"/>
      <w:bookmarkStart w:id="49" w:name="_Hlt26670425"/>
      <w:bookmarkStart w:id="50" w:name="_Toc513029226"/>
      <w:bookmarkStart w:id="51" w:name="_Hlt26670482"/>
      <w:bookmarkStart w:id="52" w:name="_Hlt26954838"/>
      <w:bookmarkStart w:id="53" w:name="_Hlt26670360"/>
      <w:bookmarkStart w:id="54" w:name="_Hlt26954850"/>
      <w:bookmarkStart w:id="55" w:name="_Hlt26954848"/>
      <w:bookmarkStart w:id="56" w:name="_Hlt26670489"/>
      <w:bookmarkStart w:id="57" w:name="_Hlt26954844"/>
      <w:bookmarkStart w:id="58" w:name="_Hlt26954840"/>
      <w:bookmarkStart w:id="59" w:name="_Hlt26954731"/>
      <w:bookmarkStart w:id="60" w:name="_Hlt26668983"/>
      <w:bookmarkStart w:id="61" w:name="_Hlt26668975"/>
      <w:bookmarkStart w:id="62" w:name="_Hlt26670399"/>
      <w:bookmarkStart w:id="63" w:name="_Hlt26670486"/>
      <w:bookmarkStart w:id="64" w:name="_Hlt26670403"/>
      <w:bookmarkStart w:id="65" w:name="_Hlt26954842"/>
      <w:bookmarkStart w:id="66" w:name="_Hlt16619475"/>
      <w:r>
        <w:rPr>
          <w:rFonts w:hint="eastAsia" w:ascii="宋体" w:hAnsi="宋体" w:eastAsia="宋体" w:cs="宋体"/>
          <w:b/>
          <w:color w:val="000000"/>
          <w:sz w:val="24"/>
          <w:szCs w:val="24"/>
          <w:highlight w:val="none"/>
        </w:rPr>
        <w:t>一、总则</w:t>
      </w:r>
      <w:bookmarkEnd w:id="40"/>
      <w:bookmarkEnd w:id="41"/>
      <w:bookmarkEnd w:id="42"/>
      <w:bookmarkEnd w:id="43"/>
    </w:p>
    <w:p w14:paraId="3EF67406">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67" w:name="_Toc16938520"/>
      <w:bookmarkStart w:id="68" w:name="_Toc513029204"/>
      <w:bookmarkStart w:id="69" w:name="_Toc20823276"/>
      <w:bookmarkStart w:id="70" w:name="_Toc458694821"/>
      <w:r>
        <w:rPr>
          <w:rFonts w:hint="eastAsia" w:ascii="宋体" w:hAnsi="宋体" w:eastAsia="宋体" w:cs="宋体"/>
          <w:color w:val="000000"/>
          <w:sz w:val="24"/>
          <w:szCs w:val="24"/>
          <w:highlight w:val="none"/>
        </w:rPr>
        <w:t>1</w:t>
      </w:r>
      <w:bookmarkEnd w:id="67"/>
      <w:r>
        <w:rPr>
          <w:rFonts w:hint="eastAsia" w:ascii="宋体" w:hAnsi="宋体" w:eastAsia="宋体" w:cs="宋体"/>
          <w:color w:val="000000"/>
          <w:sz w:val="24"/>
          <w:szCs w:val="24"/>
          <w:highlight w:val="none"/>
        </w:rPr>
        <w:t>、招标方式</w:t>
      </w:r>
      <w:bookmarkEnd w:id="68"/>
      <w:bookmarkEnd w:id="69"/>
      <w:bookmarkEnd w:id="70"/>
    </w:p>
    <w:p w14:paraId="5A7E2326">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53E35E01">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71" w:name="_Toc20823277"/>
      <w:bookmarkStart w:id="72" w:name="_Toc16938521"/>
      <w:bookmarkStart w:id="73" w:name="_Toc513029205"/>
      <w:r>
        <w:rPr>
          <w:rFonts w:hint="eastAsia" w:ascii="宋体" w:hAnsi="宋体" w:eastAsia="宋体" w:cs="宋体"/>
          <w:color w:val="000000"/>
          <w:sz w:val="24"/>
          <w:szCs w:val="24"/>
          <w:highlight w:val="none"/>
        </w:rPr>
        <w:t>2、合格的投标人</w:t>
      </w:r>
      <w:bookmarkEnd w:id="71"/>
      <w:bookmarkEnd w:id="72"/>
      <w:bookmarkEnd w:id="73"/>
    </w:p>
    <w:p w14:paraId="756566A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6ABAF46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2.2满足本文件实质性要求和条件的规定。</w:t>
      </w:r>
    </w:p>
    <w:p w14:paraId="744BD316">
      <w:pPr>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方正魏碑_GBK" w:hAnsi="方正魏碑_GBK" w:eastAsia="方正魏碑_GBK" w:cs="方正魏碑_GBK"/>
          <w:color w:val="auto"/>
          <w:sz w:val="24"/>
          <w:szCs w:val="21"/>
        </w:rPr>
      </w:pPr>
      <w:bookmarkStart w:id="74" w:name="_Toc513029206"/>
      <w:bookmarkStart w:id="75" w:name="_Toc20823278"/>
      <w:bookmarkStart w:id="76" w:name="_Toc16938522"/>
      <w:bookmarkStart w:id="77" w:name="_Toc20823279"/>
      <w:bookmarkStart w:id="78" w:name="_Toc513029207"/>
      <w:bookmarkStart w:id="79" w:name="_Toc16938523"/>
      <w:bookmarkStart w:id="80" w:name="_Toc462564067"/>
      <w:r>
        <w:rPr>
          <w:rFonts w:hint="eastAsia" w:ascii="方正魏碑_GBK" w:hAnsi="方正魏碑_GBK" w:eastAsia="方正魏碑_GBK" w:cs="方正魏碑_GBK"/>
          <w:color w:val="auto"/>
          <w:sz w:val="24"/>
          <w:szCs w:val="21"/>
        </w:rPr>
        <w:t>3、适用法律</w:t>
      </w:r>
      <w:bookmarkEnd w:id="74"/>
      <w:bookmarkEnd w:id="75"/>
      <w:bookmarkEnd w:id="76"/>
      <w:r>
        <w:rPr>
          <w:rFonts w:hint="eastAsia" w:ascii="方正魏碑_GBK" w:hAnsi="方正魏碑_GBK" w:eastAsia="方正魏碑_GBK" w:cs="方正魏碑_GBK"/>
          <w:color w:val="auto"/>
          <w:sz w:val="24"/>
          <w:szCs w:val="21"/>
        </w:rPr>
        <w:t>和标准</w:t>
      </w:r>
    </w:p>
    <w:p w14:paraId="29D589B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5A14902">
      <w:pPr>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4ECB58C1">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4、投标费用</w:t>
      </w:r>
      <w:bookmarkEnd w:id="77"/>
      <w:bookmarkEnd w:id="78"/>
      <w:bookmarkEnd w:id="79"/>
      <w:bookmarkEnd w:id="80"/>
    </w:p>
    <w:p w14:paraId="758FED0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在任何情况下均无义务和责任承担这些费用。</w:t>
      </w:r>
    </w:p>
    <w:p w14:paraId="4B516350">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4.2本次招标采购人</w:t>
      </w:r>
      <w:r>
        <w:rPr>
          <w:rFonts w:hint="eastAsia" w:ascii="宋体" w:hAnsi="宋体" w:eastAsia="宋体" w:cs="宋体"/>
          <w:color w:val="000000"/>
          <w:sz w:val="24"/>
          <w:szCs w:val="24"/>
          <w:highlight w:val="none"/>
          <w:lang w:val="en-US" w:eastAsia="zh-CN"/>
        </w:rPr>
        <w:t>和代理机构</w:t>
      </w:r>
      <w:r>
        <w:rPr>
          <w:rFonts w:hint="eastAsia" w:ascii="宋体" w:hAnsi="宋体" w:eastAsia="宋体" w:cs="宋体"/>
          <w:color w:val="000000"/>
          <w:sz w:val="24"/>
          <w:szCs w:val="24"/>
          <w:highlight w:val="none"/>
        </w:rPr>
        <w:t>不收取标书工本费与中标服务费。</w:t>
      </w:r>
    </w:p>
    <w:p w14:paraId="6C45C5C0">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5、</w:t>
      </w:r>
      <w:r>
        <w:rPr>
          <w:rFonts w:hint="eastAsia" w:ascii="宋体" w:hAnsi="宋体" w:eastAsia="宋体" w:cs="宋体"/>
          <w:color w:val="000000"/>
          <w:sz w:val="24"/>
          <w:szCs w:val="24"/>
          <w:highlight w:val="none"/>
        </w:rPr>
        <w:t>招标文件的约束力</w:t>
      </w:r>
    </w:p>
    <w:p w14:paraId="0A22F5D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0CA84122">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2" w:firstLineChars="200"/>
        <w:jc w:val="both"/>
        <w:textAlignment w:val="auto"/>
        <w:rPr>
          <w:rFonts w:hint="eastAsia" w:ascii="宋体" w:hAnsi="宋体" w:eastAsia="宋体" w:cs="宋体"/>
          <w:sz w:val="24"/>
          <w:szCs w:val="24"/>
          <w:highlight w:val="none"/>
        </w:rPr>
      </w:pPr>
      <w:bookmarkStart w:id="81" w:name="_Toc513029209"/>
      <w:bookmarkStart w:id="82" w:name="_Toc20823281"/>
      <w:bookmarkStart w:id="83" w:name="_Toc120614215"/>
      <w:bookmarkStart w:id="84" w:name="_Toc16938525"/>
      <w:r>
        <w:rPr>
          <w:rFonts w:hint="eastAsia" w:ascii="宋体" w:hAnsi="宋体" w:eastAsia="宋体" w:cs="宋体"/>
          <w:b/>
          <w:color w:val="000000"/>
          <w:sz w:val="24"/>
          <w:szCs w:val="24"/>
          <w:highlight w:val="none"/>
        </w:rPr>
        <w:t>二、招标文件</w:t>
      </w:r>
      <w:bookmarkEnd w:id="81"/>
      <w:bookmarkEnd w:id="82"/>
      <w:bookmarkEnd w:id="83"/>
      <w:bookmarkEnd w:id="84"/>
    </w:p>
    <w:p w14:paraId="0F28AD3C">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85" w:name="_Toc513029210"/>
      <w:bookmarkStart w:id="86" w:name="_Toc20823282"/>
      <w:bookmarkStart w:id="87" w:name="_Toc16938526"/>
      <w:r>
        <w:rPr>
          <w:rFonts w:hint="eastAsia" w:ascii="宋体" w:hAnsi="宋体" w:eastAsia="宋体" w:cs="宋体"/>
          <w:color w:val="000000"/>
          <w:sz w:val="24"/>
          <w:szCs w:val="24"/>
          <w:highlight w:val="none"/>
        </w:rPr>
        <w:t>6、招标文件构成</w:t>
      </w:r>
      <w:bookmarkEnd w:id="85"/>
      <w:bookmarkEnd w:id="86"/>
      <w:bookmarkEnd w:id="87"/>
    </w:p>
    <w:p w14:paraId="481F143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3067A05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36BE497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1537A2C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24698C74">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0E8A78E1">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7E58125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6424086F">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联系解决。</w:t>
      </w:r>
    </w:p>
    <w:p w14:paraId="70B6BB01">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37712C7">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88" w:name="_Toc513029211"/>
      <w:bookmarkStart w:id="89" w:name="_Toc462564070"/>
      <w:bookmarkStart w:id="90" w:name="_Toc20823283"/>
      <w:bookmarkStart w:id="91" w:name="_Toc16938527"/>
      <w:r>
        <w:rPr>
          <w:rFonts w:hint="eastAsia" w:ascii="宋体" w:hAnsi="宋体" w:eastAsia="宋体" w:cs="宋体"/>
          <w:color w:val="000000"/>
          <w:sz w:val="24"/>
          <w:szCs w:val="24"/>
          <w:highlight w:val="none"/>
        </w:rPr>
        <w:t>7、招标文件的澄清</w:t>
      </w:r>
      <w:bookmarkEnd w:id="88"/>
      <w:bookmarkEnd w:id="89"/>
      <w:bookmarkEnd w:id="90"/>
      <w:bookmarkEnd w:id="91"/>
    </w:p>
    <w:p w14:paraId="6FC636DF">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w:t>
      </w:r>
    </w:p>
    <w:p w14:paraId="055AED85">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92" w:name="_Toc16938528"/>
      <w:bookmarkStart w:id="93" w:name="_Toc20823284"/>
      <w:bookmarkStart w:id="94" w:name="_Toc513029212"/>
      <w:bookmarkStart w:id="95" w:name="_Toc462564071"/>
      <w:r>
        <w:rPr>
          <w:rFonts w:hint="eastAsia" w:ascii="宋体" w:hAnsi="宋体" w:eastAsia="宋体" w:cs="宋体"/>
          <w:color w:val="000000"/>
          <w:sz w:val="24"/>
          <w:szCs w:val="24"/>
          <w:highlight w:val="none"/>
        </w:rPr>
        <w:t>8、招标文件的修改</w:t>
      </w:r>
      <w:bookmarkEnd w:id="92"/>
      <w:bookmarkEnd w:id="93"/>
      <w:bookmarkEnd w:id="94"/>
      <w:bookmarkEnd w:id="95"/>
    </w:p>
    <w:p w14:paraId="65ABC7B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8.1在投标截止时间前，</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可以对招标文件进行修改。</w:t>
      </w:r>
    </w:p>
    <w:p w14:paraId="544004B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有权按照法定的要求推迟投标截止日期和开标日期。</w:t>
      </w:r>
    </w:p>
    <w:p w14:paraId="022247C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3153B4EB">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2" w:firstLineChars="200"/>
        <w:jc w:val="both"/>
        <w:textAlignment w:val="auto"/>
        <w:rPr>
          <w:rFonts w:hint="eastAsia" w:ascii="宋体" w:hAnsi="宋体" w:eastAsia="宋体" w:cs="宋体"/>
          <w:sz w:val="24"/>
          <w:szCs w:val="24"/>
          <w:highlight w:val="none"/>
        </w:rPr>
      </w:pPr>
      <w:bookmarkStart w:id="96" w:name="_Toc462564072"/>
      <w:bookmarkStart w:id="97" w:name="_Toc16938529"/>
      <w:bookmarkStart w:id="98" w:name="_Toc120614216"/>
      <w:bookmarkStart w:id="99" w:name="_Toc513029213"/>
      <w:bookmarkStart w:id="100" w:name="_Toc20823285"/>
      <w:r>
        <w:rPr>
          <w:rFonts w:hint="eastAsia" w:ascii="宋体" w:hAnsi="宋体" w:eastAsia="宋体" w:cs="宋体"/>
          <w:b/>
          <w:color w:val="000000"/>
          <w:sz w:val="24"/>
          <w:szCs w:val="24"/>
          <w:highlight w:val="none"/>
        </w:rPr>
        <w:t>三、投标文件的编制</w:t>
      </w:r>
      <w:bookmarkEnd w:id="96"/>
      <w:bookmarkEnd w:id="97"/>
      <w:bookmarkEnd w:id="98"/>
      <w:bookmarkEnd w:id="99"/>
      <w:bookmarkEnd w:id="100"/>
    </w:p>
    <w:p w14:paraId="00177EC7">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01" w:name="_Toc20823286"/>
      <w:bookmarkStart w:id="102" w:name="_Toc462564073"/>
      <w:bookmarkStart w:id="103" w:name="_Toc16938530"/>
      <w:bookmarkStart w:id="104" w:name="_Toc513029214"/>
      <w:r>
        <w:rPr>
          <w:rFonts w:hint="eastAsia" w:ascii="宋体" w:hAnsi="宋体" w:eastAsia="宋体" w:cs="宋体"/>
          <w:color w:val="000000"/>
          <w:sz w:val="24"/>
          <w:szCs w:val="24"/>
          <w:highlight w:val="none"/>
        </w:rPr>
        <w:t>9、投标文件的语言及度量衡单位</w:t>
      </w:r>
      <w:bookmarkEnd w:id="101"/>
      <w:bookmarkEnd w:id="102"/>
      <w:bookmarkEnd w:id="103"/>
      <w:bookmarkEnd w:id="104"/>
    </w:p>
    <w:p w14:paraId="4B79584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4D2CA277">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6219619C">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05" w:name="_Toc513029215"/>
      <w:bookmarkStart w:id="106" w:name="_Toc16938531"/>
      <w:bookmarkStart w:id="107" w:name="_Toc462564074"/>
      <w:bookmarkStart w:id="108" w:name="_Toc20823287"/>
      <w:r>
        <w:rPr>
          <w:rFonts w:hint="eastAsia" w:ascii="宋体" w:hAnsi="宋体" w:eastAsia="宋体" w:cs="宋体"/>
          <w:color w:val="000000"/>
          <w:sz w:val="24"/>
          <w:szCs w:val="24"/>
          <w:highlight w:val="none"/>
        </w:rPr>
        <w:t>10、投标文件构成</w:t>
      </w:r>
      <w:bookmarkEnd w:id="105"/>
      <w:bookmarkEnd w:id="106"/>
      <w:bookmarkEnd w:id="107"/>
      <w:bookmarkEnd w:id="108"/>
    </w:p>
    <w:p w14:paraId="1601AB6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10.1投标人编写的投标文件应包括资格证明文件、符合性证明文件、投标分项报价表、商务要求响应及偏离表、其他证明文件、投标函、开标一览表等部分。</w:t>
      </w:r>
    </w:p>
    <w:p w14:paraId="40C9F6A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盐城市政府采购网”发布的招标文件不一致，请以</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盐城市政府采购网”发布的招标文件为准。</w:t>
      </w:r>
    </w:p>
    <w:p w14:paraId="37DF32B5">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09" w:name="_Toc49090509"/>
      <w:bookmarkStart w:id="110" w:name="_Toc513029219"/>
      <w:bookmarkStart w:id="111" w:name="_Toc513029216"/>
      <w:bookmarkStart w:id="112" w:name="_Toc14577357"/>
      <w:bookmarkStart w:id="113" w:name="_Toc14577354"/>
      <w:bookmarkStart w:id="114" w:name="_Toc49090507"/>
      <w:r>
        <w:rPr>
          <w:rFonts w:hint="eastAsia" w:ascii="宋体" w:hAnsi="宋体" w:eastAsia="宋体" w:cs="宋体"/>
          <w:color w:val="000000"/>
          <w:sz w:val="24"/>
          <w:szCs w:val="24"/>
          <w:highlight w:val="none"/>
        </w:rPr>
        <w:t>11、证明投标人及投标标的符合招标文件规定的文件</w:t>
      </w:r>
      <w:bookmarkEnd w:id="109"/>
      <w:bookmarkEnd w:id="110"/>
      <w:bookmarkEnd w:id="111"/>
      <w:bookmarkEnd w:id="112"/>
      <w:bookmarkEnd w:id="113"/>
      <w:bookmarkEnd w:id="114"/>
    </w:p>
    <w:p w14:paraId="1A060E01">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15" w:name="_Toc49090508"/>
      <w:bookmarkStart w:id="116" w:name="_Toc14577355"/>
      <w:r>
        <w:rPr>
          <w:rFonts w:hint="eastAsia" w:ascii="宋体" w:hAnsi="宋体" w:eastAsia="宋体" w:cs="宋体"/>
          <w:color w:val="000000"/>
          <w:sz w:val="24"/>
          <w:szCs w:val="24"/>
          <w:highlight w:val="none"/>
        </w:rPr>
        <w:t>11.1投标人应按照法律、法规、规章和规范性文件以及招标文件要求提交证明文件，证明其及投标标的符合招标文件规定。</w:t>
      </w:r>
      <w:bookmarkEnd w:id="115"/>
      <w:bookmarkEnd w:id="116"/>
    </w:p>
    <w:p w14:paraId="0BCB118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1790831A">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12、投标分项报价表</w:t>
      </w:r>
    </w:p>
    <w:p w14:paraId="7500F197">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12.1投标人应按照招标文件规定格式填报投标分项报价表。</w:t>
      </w:r>
    </w:p>
    <w:p w14:paraId="5F1F2AD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4E9AE254">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13、商务要求响应及偏离表</w:t>
      </w:r>
    </w:p>
    <w:p w14:paraId="21D5599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13.1投标人需对招标文件中的商务要求逐项作出响应或偏离，并说明原因。</w:t>
      </w:r>
    </w:p>
    <w:p w14:paraId="47E0E631">
      <w:pPr>
        <w:pStyle w:val="11"/>
        <w:pageBreakBefore w:val="0"/>
        <w:widowControl w:val="0"/>
        <w:tabs>
          <w:tab w:val="left" w:pos="1036"/>
        </w:tabs>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41565CB2">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17" w:name="_Toc49090510"/>
      <w:bookmarkStart w:id="118" w:name="_Toc14577359"/>
      <w:r>
        <w:rPr>
          <w:rFonts w:hint="eastAsia" w:ascii="宋体" w:hAnsi="宋体" w:eastAsia="宋体" w:cs="宋体"/>
          <w:color w:val="000000"/>
          <w:sz w:val="24"/>
          <w:szCs w:val="24"/>
          <w:highlight w:val="none"/>
        </w:rPr>
        <w:t>14、投标函和开标一览表</w:t>
      </w:r>
      <w:bookmarkEnd w:id="117"/>
      <w:bookmarkEnd w:id="118"/>
    </w:p>
    <w:p w14:paraId="74E9052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399F987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p>
    <w:p w14:paraId="2AD09BC3">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19" w:name="_Toc14577360"/>
      <w:bookmarkStart w:id="120" w:name="_Toc49090511"/>
      <w:r>
        <w:rPr>
          <w:rFonts w:hint="eastAsia" w:ascii="宋体" w:hAnsi="宋体" w:eastAsia="宋体" w:cs="宋体"/>
          <w:color w:val="000000"/>
          <w:sz w:val="24"/>
          <w:szCs w:val="24"/>
          <w:highlight w:val="none"/>
        </w:rPr>
        <w:t>15、投标有效期</w:t>
      </w:r>
      <w:bookmarkEnd w:id="119"/>
      <w:bookmarkEnd w:id="120"/>
    </w:p>
    <w:p w14:paraId="5677697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15.1投标有效期为</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1B36E59B">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16、投标有效期的延长</w:t>
      </w:r>
    </w:p>
    <w:p w14:paraId="7E7A0A9F">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16.1在特殊情况下，</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的这一要求而放弃投标。同意延长投标有效期的投标人既不能要求也不允许修改其投标文件，同时受投标有效期约束的所有权利与义务均延长至新的有效期。</w:t>
      </w:r>
    </w:p>
    <w:p w14:paraId="4667A4E4">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2" w:firstLineChars="200"/>
        <w:jc w:val="both"/>
        <w:textAlignment w:val="auto"/>
        <w:rPr>
          <w:rFonts w:hint="eastAsia" w:ascii="宋体" w:hAnsi="宋体" w:eastAsia="宋体" w:cs="宋体"/>
          <w:sz w:val="24"/>
          <w:szCs w:val="24"/>
          <w:highlight w:val="none"/>
        </w:rPr>
      </w:pPr>
      <w:bookmarkStart w:id="121" w:name="_Toc16938540"/>
      <w:bookmarkStart w:id="122" w:name="_Toc120614217"/>
      <w:bookmarkStart w:id="123" w:name="_Toc20823296"/>
      <w:bookmarkStart w:id="124" w:name="_Toc513029224"/>
      <w:r>
        <w:rPr>
          <w:rFonts w:hint="eastAsia" w:ascii="宋体" w:hAnsi="宋体" w:eastAsia="宋体" w:cs="宋体"/>
          <w:b/>
          <w:color w:val="000000"/>
          <w:sz w:val="24"/>
          <w:szCs w:val="24"/>
          <w:highlight w:val="none"/>
        </w:rPr>
        <w:t>四、投标文件的递交</w:t>
      </w:r>
      <w:bookmarkEnd w:id="121"/>
      <w:bookmarkEnd w:id="122"/>
      <w:bookmarkEnd w:id="123"/>
      <w:bookmarkEnd w:id="124"/>
    </w:p>
    <w:p w14:paraId="1FEE753E">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25" w:name="_Toc16938541"/>
      <w:bookmarkStart w:id="126" w:name="_Toc462564084"/>
      <w:bookmarkStart w:id="127" w:name="_Toc513029225"/>
      <w:bookmarkStart w:id="128" w:name="_Toc20823297"/>
      <w:r>
        <w:rPr>
          <w:rFonts w:hint="eastAsia" w:ascii="宋体" w:hAnsi="宋体" w:eastAsia="宋体" w:cs="宋体"/>
          <w:color w:val="000000"/>
          <w:sz w:val="24"/>
          <w:szCs w:val="24"/>
          <w:highlight w:val="none"/>
        </w:rPr>
        <w:t>17、投标文件</w:t>
      </w:r>
      <w:bookmarkEnd w:id="125"/>
      <w:bookmarkEnd w:id="126"/>
      <w:bookmarkEnd w:id="127"/>
      <w:bookmarkEnd w:id="128"/>
      <w:r>
        <w:rPr>
          <w:rFonts w:hint="eastAsia" w:ascii="宋体" w:hAnsi="宋体" w:eastAsia="宋体" w:cs="宋体"/>
          <w:color w:val="000000"/>
          <w:sz w:val="24"/>
          <w:szCs w:val="24"/>
          <w:highlight w:val="none"/>
        </w:rPr>
        <w:t>的递交</w:t>
      </w:r>
    </w:p>
    <w:p w14:paraId="4D20866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 电子投标文件的递交</w:t>
      </w:r>
    </w:p>
    <w:p w14:paraId="52C4ADB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29" w:name="_Toc16938542"/>
      <w:bookmarkEnd w:id="129"/>
      <w:bookmarkStart w:id="130" w:name="_Toc20823298"/>
      <w:bookmarkEnd w:id="130"/>
    </w:p>
    <w:p w14:paraId="4B00736A">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18、投标截止时间</w:t>
      </w:r>
    </w:p>
    <w:p w14:paraId="5E86787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p>
    <w:p w14:paraId="2E3108D5">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3C32E0A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18.2</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6BEADB41">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31" w:name="_Toc20823299"/>
      <w:bookmarkStart w:id="132" w:name="_Toc513029227"/>
      <w:bookmarkStart w:id="133" w:name="_Toc16938543"/>
      <w:r>
        <w:rPr>
          <w:rFonts w:hint="eastAsia" w:ascii="宋体" w:hAnsi="宋体" w:eastAsia="宋体" w:cs="宋体"/>
          <w:color w:val="000000"/>
          <w:sz w:val="24"/>
          <w:szCs w:val="24"/>
          <w:highlight w:val="none"/>
        </w:rPr>
        <w:t>19、投标文件</w:t>
      </w:r>
      <w:bookmarkEnd w:id="131"/>
      <w:bookmarkEnd w:id="132"/>
      <w:bookmarkEnd w:id="133"/>
      <w:r>
        <w:rPr>
          <w:rFonts w:hint="eastAsia" w:ascii="宋体" w:hAnsi="宋体" w:eastAsia="宋体" w:cs="宋体"/>
          <w:color w:val="000000"/>
          <w:sz w:val="24"/>
          <w:szCs w:val="24"/>
          <w:highlight w:val="none"/>
        </w:rPr>
        <w:t>的拒收</w:t>
      </w:r>
    </w:p>
    <w:p w14:paraId="49A4662E">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19.1</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拒绝接收在其规定的投标截止时间后上传的任何投标文件。</w:t>
      </w:r>
    </w:p>
    <w:p w14:paraId="5844EB06">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34" w:name="_Toc20823300"/>
      <w:bookmarkStart w:id="135" w:name="_Toc513029228"/>
      <w:bookmarkStart w:id="136" w:name="_Toc16938544"/>
      <w:r>
        <w:rPr>
          <w:rFonts w:hint="eastAsia" w:ascii="宋体" w:hAnsi="宋体" w:eastAsia="宋体" w:cs="宋体"/>
          <w:color w:val="000000"/>
          <w:sz w:val="24"/>
          <w:szCs w:val="24"/>
          <w:highlight w:val="none"/>
        </w:rPr>
        <w:t>20、投标文件的撤回和修改</w:t>
      </w:r>
      <w:bookmarkEnd w:id="134"/>
      <w:bookmarkEnd w:id="135"/>
      <w:bookmarkEnd w:id="136"/>
    </w:p>
    <w:p w14:paraId="421AF6E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1CFCF777">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006269C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4E550B9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34DB5580">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 投标文件的修改</w:t>
      </w:r>
    </w:p>
    <w:p w14:paraId="52F24F1D">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550DB82F">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47C3EEB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47059941">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2" w:firstLineChars="200"/>
        <w:jc w:val="both"/>
        <w:textAlignment w:val="auto"/>
        <w:rPr>
          <w:rFonts w:hint="eastAsia" w:ascii="宋体" w:hAnsi="宋体" w:eastAsia="宋体" w:cs="宋体"/>
          <w:sz w:val="24"/>
          <w:szCs w:val="24"/>
          <w:highlight w:val="none"/>
        </w:rPr>
      </w:pPr>
      <w:bookmarkStart w:id="137" w:name="_Toc513029229"/>
      <w:bookmarkStart w:id="138" w:name="_Toc120614218"/>
      <w:bookmarkStart w:id="139" w:name="_Toc20823301"/>
      <w:bookmarkStart w:id="140" w:name="_Toc16938545"/>
      <w:r>
        <w:rPr>
          <w:rFonts w:hint="eastAsia" w:ascii="宋体" w:hAnsi="宋体" w:eastAsia="宋体" w:cs="宋体"/>
          <w:b/>
          <w:color w:val="000000"/>
          <w:sz w:val="24"/>
          <w:szCs w:val="24"/>
          <w:highlight w:val="none"/>
        </w:rPr>
        <w:t>五、开标与评标</w:t>
      </w:r>
      <w:bookmarkEnd w:id="137"/>
      <w:bookmarkEnd w:id="138"/>
      <w:bookmarkEnd w:id="139"/>
      <w:bookmarkEnd w:id="140"/>
    </w:p>
    <w:p w14:paraId="223BB588">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bookmarkStart w:id="141" w:name="_Toc16938546"/>
      <w:bookmarkStart w:id="142" w:name="_Toc513029230"/>
      <w:bookmarkStart w:id="143" w:name="_Toc20823302"/>
      <w:r>
        <w:rPr>
          <w:rFonts w:hint="eastAsia" w:ascii="宋体" w:hAnsi="宋体" w:eastAsia="宋体" w:cs="宋体"/>
          <w:color w:val="auto"/>
          <w:sz w:val="24"/>
          <w:szCs w:val="24"/>
          <w:highlight w:val="none"/>
        </w:rPr>
        <w:t>21、开标</w:t>
      </w:r>
      <w:bookmarkEnd w:id="141"/>
      <w:bookmarkEnd w:id="142"/>
      <w:bookmarkEnd w:id="143"/>
    </w:p>
    <w:p w14:paraId="70A7B38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5EE0821E">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组织。苏采云系统将自动对项目进行开标，并宣布各投标人名称和投标价格。</w:t>
      </w:r>
    </w:p>
    <w:p w14:paraId="40E598F1">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1784BAF5">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1E8156AA">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bookmarkStart w:id="144" w:name="_Toc513029231"/>
      <w:bookmarkStart w:id="145" w:name="_Toc16938547"/>
      <w:bookmarkStart w:id="146" w:name="_Toc20823303"/>
      <w:r>
        <w:rPr>
          <w:rFonts w:hint="eastAsia" w:ascii="宋体" w:hAnsi="宋体" w:eastAsia="宋体" w:cs="宋体"/>
          <w:color w:val="auto"/>
          <w:sz w:val="24"/>
          <w:szCs w:val="24"/>
          <w:highlight w:val="none"/>
        </w:rPr>
        <w:t>22、评标委员会</w:t>
      </w:r>
      <w:bookmarkEnd w:id="144"/>
      <w:bookmarkEnd w:id="145"/>
      <w:bookmarkEnd w:id="146"/>
    </w:p>
    <w:p w14:paraId="03E5AE75">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22.1开标后，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将立即组织评标委员会（以下简称评委会）进行评标。</w:t>
      </w:r>
    </w:p>
    <w:p w14:paraId="1728E961">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11ED2224">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40DE17CF">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23、评标过程的保密与公正</w:t>
      </w:r>
    </w:p>
    <w:p w14:paraId="50E37144">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均不得向投标人或与评标无关的其他人员透露。</w:t>
      </w:r>
    </w:p>
    <w:p w14:paraId="08FEE4D4">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0D525E5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48E1A9C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000000"/>
          <w:sz w:val="24"/>
          <w:szCs w:val="24"/>
          <w:highlight w:val="none"/>
        </w:rPr>
        <w:t>投标人可于中标结果公告期限届满之日起通过苏采云系统查看自己的评审得分及排序情况。</w:t>
      </w:r>
    </w:p>
    <w:p w14:paraId="061BB479">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47" w:name="_Toc513029232"/>
      <w:bookmarkStart w:id="148" w:name="_Toc16938548"/>
      <w:bookmarkStart w:id="149" w:name="_Toc20823304"/>
      <w:r>
        <w:rPr>
          <w:rFonts w:hint="eastAsia" w:ascii="宋体" w:hAnsi="宋体" w:eastAsia="宋体" w:cs="宋体"/>
          <w:color w:val="000000"/>
          <w:sz w:val="24"/>
          <w:szCs w:val="24"/>
          <w:highlight w:val="none"/>
        </w:rPr>
        <w:t>24、投标文件的澄清</w:t>
      </w:r>
      <w:bookmarkEnd w:id="147"/>
      <w:bookmarkEnd w:id="148"/>
      <w:bookmarkEnd w:id="149"/>
    </w:p>
    <w:p w14:paraId="232A8C3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24.1评标期间，评委会对投标文件中含义不明确、同类问题表述不一致或者有明显文字和计算错误的内容，有权要求投标人作出必要的澄清、说明或者补正。</w:t>
      </w:r>
    </w:p>
    <w:p w14:paraId="3C20ED5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1023CE0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5DA5F6E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投标文件的补充部分，具体操作方式见《操作手册》。</w:t>
      </w:r>
    </w:p>
    <w:p w14:paraId="5E8EE93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24.3接到评委会澄清、说明和补正要求的投标人如未按规定</w:t>
      </w:r>
      <w:r>
        <w:rPr>
          <w:rFonts w:hint="eastAsia" w:ascii="宋体" w:hAnsi="宋体" w:eastAsia="宋体" w:cs="宋体"/>
          <w:color w:val="000000"/>
          <w:sz w:val="24"/>
          <w:szCs w:val="24"/>
          <w:highlight w:val="none"/>
          <w:lang w:eastAsia="zh-CN"/>
        </w:rPr>
        <w:t>作出</w:t>
      </w:r>
      <w:r>
        <w:rPr>
          <w:rFonts w:hint="eastAsia" w:ascii="宋体" w:hAnsi="宋体" w:eastAsia="宋体" w:cs="宋体"/>
          <w:color w:val="000000"/>
          <w:sz w:val="24"/>
          <w:szCs w:val="24"/>
          <w:highlight w:val="none"/>
        </w:rPr>
        <w:t>澄清、说明和补正，其风险由投标人自行承担。</w:t>
      </w:r>
    </w:p>
    <w:p w14:paraId="6EF1A882">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50" w:name="_Toc20823305"/>
      <w:bookmarkStart w:id="151" w:name="_Toc16938549"/>
      <w:bookmarkStart w:id="152" w:name="_Toc513029233"/>
      <w:r>
        <w:rPr>
          <w:rFonts w:hint="eastAsia" w:ascii="宋体" w:hAnsi="宋体" w:eastAsia="宋体" w:cs="宋体"/>
          <w:color w:val="000000"/>
          <w:sz w:val="24"/>
          <w:szCs w:val="24"/>
          <w:highlight w:val="none"/>
        </w:rPr>
        <w:t>25、对投标文件的初审</w:t>
      </w:r>
      <w:bookmarkEnd w:id="150"/>
      <w:bookmarkEnd w:id="151"/>
      <w:bookmarkEnd w:id="152"/>
    </w:p>
    <w:p w14:paraId="33C5C67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10205BA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694C4FFD">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16B8F3F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6802AB61">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73B6B386">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将不再告知</w:t>
      </w:r>
      <w:r>
        <w:rPr>
          <w:rFonts w:hint="eastAsia" w:ascii="宋体" w:hAnsi="宋体" w:eastAsia="宋体" w:cs="宋体"/>
          <w:color w:val="000000"/>
          <w:sz w:val="24"/>
          <w:szCs w:val="24"/>
          <w:highlight w:val="none"/>
        </w:rPr>
        <w:t>未通过资格审查和符合性审查的原因。</w:t>
      </w:r>
    </w:p>
    <w:p w14:paraId="11B1CF9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0A37F6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7042B1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1D3C5F34">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37B72C6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330E12C4">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751D972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006D476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6D65522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7FC0EAA0">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3916967D">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bookmarkStart w:id="153" w:name="_Toc16938550"/>
      <w:bookmarkStart w:id="154" w:name="_Toc20823306"/>
      <w:bookmarkStart w:id="155" w:name="_Toc513029234"/>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及评标委员会联系。</w:t>
      </w:r>
      <w:bookmarkEnd w:id="153"/>
      <w:bookmarkEnd w:id="154"/>
      <w:bookmarkEnd w:id="155"/>
    </w:p>
    <w:p w14:paraId="6039DE0B">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4F49BAF0">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bookmarkStart w:id="156" w:name="_Toc16938551"/>
      <w:bookmarkStart w:id="157" w:name="_Toc20823307"/>
      <w:bookmarkStart w:id="158" w:name="_Toc513029235"/>
      <w:r>
        <w:rPr>
          <w:rFonts w:hint="eastAsia" w:ascii="宋体" w:hAnsi="宋体" w:eastAsia="宋体" w:cs="宋体"/>
          <w:color w:val="auto"/>
          <w:sz w:val="24"/>
          <w:szCs w:val="24"/>
          <w:highlight w:val="none"/>
        </w:rPr>
        <w:t>26.1无效投标条款</w:t>
      </w:r>
      <w:bookmarkEnd w:id="156"/>
      <w:bookmarkEnd w:id="157"/>
      <w:bookmarkEnd w:id="158"/>
    </w:p>
    <w:p w14:paraId="0090EDA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364AB5CE">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0DFCB21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39476A84">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618A940F">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59C6578F">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26.1.6未通过符合性审查的。</w:t>
      </w:r>
    </w:p>
    <w:p w14:paraId="0D82E3C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2BABEFE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AF42CB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24A4D996">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26.1.10</w:t>
      </w:r>
      <w:r>
        <w:rPr>
          <w:rFonts w:hint="eastAsia" w:ascii="宋体" w:hAnsi="宋体" w:eastAsia="宋体" w:cs="宋体"/>
          <w:color w:val="auto"/>
          <w:sz w:val="24"/>
          <w:szCs w:val="24"/>
          <w:highlight w:val="none"/>
        </w:rPr>
        <w:t>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1D987E7">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2" w:firstLineChars="200"/>
        <w:jc w:val="both"/>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（一）评审过程中出现下列情形之一的，评标委员会应当启动异常低价投标审查程序：</w:t>
      </w:r>
    </w:p>
    <w:p w14:paraId="39E52CE5">
      <w:pPr>
        <w:pStyle w:val="11"/>
        <w:pageBreakBefore w:val="0"/>
        <w:widowControl w:val="0"/>
        <w:kinsoku/>
        <w:wordWrap/>
        <w:overflowPunct/>
        <w:topLinePunct w:val="0"/>
        <w:autoSpaceDE/>
        <w:autoSpaceDN/>
        <w:bidi w:val="0"/>
        <w:adjustRightInd/>
        <w:snapToGrid/>
        <w:spacing w:beforeAutospacing="0" w:afterAutospacing="0" w:line="40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67AC3535">
      <w:pPr>
        <w:pStyle w:val="11"/>
        <w:pageBreakBefore w:val="0"/>
        <w:widowControl w:val="0"/>
        <w:kinsoku/>
        <w:wordWrap/>
        <w:overflowPunct/>
        <w:topLinePunct w:val="0"/>
        <w:autoSpaceDE/>
        <w:autoSpaceDN/>
        <w:bidi w:val="0"/>
        <w:adjustRightInd/>
        <w:snapToGrid/>
        <w:spacing w:beforeAutospacing="0" w:afterAutospacing="0" w:line="40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A7D8097">
      <w:pPr>
        <w:pStyle w:val="11"/>
        <w:pageBreakBefore w:val="0"/>
        <w:widowControl w:val="0"/>
        <w:kinsoku/>
        <w:wordWrap/>
        <w:overflowPunct/>
        <w:topLinePunct w:val="0"/>
        <w:autoSpaceDE/>
        <w:autoSpaceDN/>
        <w:bidi w:val="0"/>
        <w:adjustRightInd/>
        <w:snapToGrid/>
        <w:spacing w:beforeAutospacing="0" w:afterAutospacing="0" w:line="40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15CDD403">
      <w:pPr>
        <w:pStyle w:val="11"/>
        <w:pageBreakBefore w:val="0"/>
        <w:widowControl w:val="0"/>
        <w:kinsoku/>
        <w:wordWrap/>
        <w:overflowPunct/>
        <w:topLinePunct w:val="0"/>
        <w:autoSpaceDE/>
        <w:autoSpaceDN/>
        <w:bidi w:val="0"/>
        <w:adjustRightInd/>
        <w:snapToGrid/>
        <w:spacing w:beforeAutospacing="0" w:afterAutospacing="0" w:line="40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28AA4F18">
      <w:pPr>
        <w:pStyle w:val="11"/>
        <w:pageBreakBefore w:val="0"/>
        <w:widowControl w:val="0"/>
        <w:kinsoku/>
        <w:wordWrap/>
        <w:overflowPunct/>
        <w:topLinePunct w:val="0"/>
        <w:autoSpaceDE/>
        <w:autoSpaceDN/>
        <w:bidi w:val="0"/>
        <w:adjustRightInd/>
        <w:snapToGrid/>
        <w:spacing w:beforeAutospacing="0" w:afterAutospacing="0" w:line="40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543B854D">
      <w:pPr>
        <w:pStyle w:val="11"/>
        <w:pageBreakBefore w:val="0"/>
        <w:widowControl w:val="0"/>
        <w:kinsoku/>
        <w:wordWrap/>
        <w:overflowPunct/>
        <w:topLinePunct w:val="0"/>
        <w:autoSpaceDE/>
        <w:autoSpaceDN/>
        <w:bidi w:val="0"/>
        <w:adjustRightInd/>
        <w:snapToGrid/>
        <w:spacing w:beforeAutospacing="0" w:afterAutospacing="0" w:line="40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9BBA87A">
      <w:pPr>
        <w:pStyle w:val="11"/>
        <w:pageBreakBefore w:val="0"/>
        <w:widowControl w:val="0"/>
        <w:kinsoku/>
        <w:wordWrap/>
        <w:overflowPunct/>
        <w:topLinePunct w:val="0"/>
        <w:autoSpaceDE/>
        <w:autoSpaceDN/>
        <w:bidi w:val="0"/>
        <w:adjustRightInd/>
        <w:snapToGrid/>
        <w:spacing w:beforeAutospacing="0" w:afterAutospacing="0" w:line="40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655D11">
      <w:pPr>
        <w:pStyle w:val="11"/>
        <w:pageBreakBefore w:val="0"/>
        <w:widowControl w:val="0"/>
        <w:kinsoku/>
        <w:wordWrap/>
        <w:overflowPunct/>
        <w:topLinePunct w:val="0"/>
        <w:autoSpaceDE/>
        <w:autoSpaceDN/>
        <w:bidi w:val="0"/>
        <w:adjustRightInd/>
        <w:snapToGrid/>
        <w:spacing w:beforeAutospacing="0" w:afterAutospacing="0" w:line="40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396C076">
      <w:pPr>
        <w:pStyle w:val="11"/>
        <w:pageBreakBefore w:val="0"/>
        <w:widowControl w:val="0"/>
        <w:kinsoku/>
        <w:wordWrap/>
        <w:overflowPunct/>
        <w:topLinePunct w:val="0"/>
        <w:autoSpaceDE/>
        <w:autoSpaceDN/>
        <w:bidi w:val="0"/>
        <w:adjustRightInd/>
        <w:snapToGrid/>
        <w:spacing w:beforeAutospacing="0" w:afterAutospacing="0" w:line="40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0E3DC3E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19B163F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545004D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7A2CD2A1">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7210DA1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430C9C6">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6DA8D7F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45E7C3B6">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1E4CE08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11FBE9E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7926C6CA">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2" w:firstLineChars="200"/>
        <w:jc w:val="both"/>
        <w:textAlignment w:val="auto"/>
        <w:rPr>
          <w:rFonts w:hint="eastAsia" w:ascii="宋体" w:hAnsi="宋体" w:eastAsia="宋体" w:cs="宋体"/>
          <w:sz w:val="24"/>
          <w:szCs w:val="24"/>
          <w:highlight w:val="none"/>
        </w:rPr>
      </w:pPr>
      <w:bookmarkStart w:id="159" w:name="_Toc120614219"/>
      <w:r>
        <w:rPr>
          <w:rFonts w:hint="eastAsia" w:ascii="宋体" w:hAnsi="宋体" w:eastAsia="宋体" w:cs="宋体"/>
          <w:b/>
          <w:color w:val="000000"/>
          <w:sz w:val="24"/>
          <w:szCs w:val="24"/>
          <w:highlight w:val="none"/>
        </w:rPr>
        <w:t>六、定标</w:t>
      </w:r>
      <w:bookmarkEnd w:id="159"/>
    </w:p>
    <w:p w14:paraId="6CB30155">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60" w:name="_Toc20823310"/>
      <w:bookmarkStart w:id="161" w:name="_Toc513029238"/>
      <w:bookmarkStart w:id="162" w:name="_Toc16938554"/>
      <w:r>
        <w:rPr>
          <w:rFonts w:hint="eastAsia" w:ascii="宋体" w:hAnsi="宋体" w:eastAsia="宋体" w:cs="宋体"/>
          <w:color w:val="000000"/>
          <w:sz w:val="24"/>
          <w:szCs w:val="24"/>
          <w:highlight w:val="none"/>
        </w:rPr>
        <w:t>27、</w:t>
      </w:r>
      <w:bookmarkEnd w:id="160"/>
      <w:r>
        <w:rPr>
          <w:rFonts w:hint="eastAsia" w:ascii="宋体" w:hAnsi="宋体" w:eastAsia="宋体" w:cs="宋体"/>
          <w:color w:val="000000"/>
          <w:sz w:val="24"/>
          <w:szCs w:val="24"/>
          <w:highlight w:val="none"/>
        </w:rPr>
        <w:t>确定</w:t>
      </w:r>
      <w:bookmarkEnd w:id="161"/>
      <w:bookmarkEnd w:id="162"/>
      <w:r>
        <w:rPr>
          <w:rFonts w:hint="eastAsia" w:ascii="宋体" w:hAnsi="宋体" w:eastAsia="宋体" w:cs="宋体"/>
          <w:color w:val="000000"/>
          <w:sz w:val="24"/>
          <w:szCs w:val="24"/>
          <w:highlight w:val="none"/>
        </w:rPr>
        <w:t>中标单位</w:t>
      </w:r>
    </w:p>
    <w:p w14:paraId="57520CE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278FD657">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5D239EE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盐城市政府采购网”发布中标公告，公告期限为1个工作日。</w:t>
      </w:r>
    </w:p>
    <w:p w14:paraId="261BE67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5BAFA47E">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6613232E">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w:t>
      </w:r>
      <w:r>
        <w:rPr>
          <w:rFonts w:hint="eastAsia" w:ascii="宋体" w:hAnsi="宋体" w:eastAsia="宋体" w:cs="宋体"/>
          <w:color w:val="000000"/>
          <w:sz w:val="24"/>
          <w:szCs w:val="24"/>
          <w:highlight w:val="none"/>
          <w:lang w:eastAsia="zh-CN"/>
        </w:rPr>
        <w:t>采购人、代理机构</w:t>
      </w:r>
      <w:r>
        <w:rPr>
          <w:rFonts w:hint="eastAsia" w:ascii="宋体" w:hAnsi="宋体" w:eastAsia="宋体" w:cs="宋体"/>
          <w:color w:val="000000"/>
          <w:sz w:val="24"/>
          <w:szCs w:val="24"/>
          <w:highlight w:val="none"/>
        </w:rPr>
        <w:t>行贿或者提供其他不正当利益的。</w:t>
      </w:r>
    </w:p>
    <w:p w14:paraId="5B5A5D8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006BF21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43B8900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5E4043BE">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63" w:name="_Toc200451960"/>
      <w:r>
        <w:rPr>
          <w:rFonts w:hint="eastAsia" w:ascii="宋体" w:hAnsi="宋体" w:eastAsia="宋体" w:cs="宋体"/>
          <w:color w:val="000000"/>
          <w:sz w:val="24"/>
          <w:szCs w:val="24"/>
          <w:highlight w:val="none"/>
        </w:rPr>
        <w:t>27.5 有下列情形之一的，视为投标人串通投标，投标无效：</w:t>
      </w:r>
      <w:bookmarkEnd w:id="163"/>
    </w:p>
    <w:p w14:paraId="71C1F55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725DDDBD">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6695C7FF">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6AA85F3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3863E17A">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28、质疑处理</w:t>
      </w:r>
    </w:p>
    <w:p w14:paraId="6603F92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563BF37F">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或</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提出质疑。上述应知其权益受到损害之日，是指：</w:t>
      </w:r>
    </w:p>
    <w:p w14:paraId="534200DD">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4D6D112E">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58AC1445">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6C08724D">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采购人、代理机构</w:t>
      </w:r>
      <w:r>
        <w:rPr>
          <w:rFonts w:hint="eastAsia" w:ascii="宋体" w:hAnsi="宋体" w:eastAsia="宋体" w:cs="宋体"/>
          <w:color w:val="000000"/>
          <w:sz w:val="24"/>
          <w:szCs w:val="24"/>
          <w:highlight w:val="none"/>
        </w:rPr>
        <w:t>将只对供应商第一次质疑作出答复。</w:t>
      </w:r>
    </w:p>
    <w:p w14:paraId="2FC725F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16E9F38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w:t>
      </w:r>
      <w:r>
        <w:rPr>
          <w:rFonts w:hint="eastAsia" w:ascii="宋体" w:hAnsi="宋体" w:eastAsia="宋体" w:cs="宋体"/>
          <w:color w:val="000000" w:themeColor="text1"/>
          <w:sz w:val="24"/>
          <w:szCs w:val="24"/>
          <w:highlight w:val="none"/>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供应商对除上述事项以外其他事项的询问、质疑请向</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提出，由</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负责答复。</w:t>
      </w:r>
    </w:p>
    <w:p w14:paraId="159C287F">
      <w:pPr>
        <w:pageBreakBefore w:val="0"/>
        <w:widowControl w:val="0"/>
        <w:tabs>
          <w:tab w:val="left" w:pos="1331"/>
        </w:tabs>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采购人及代理机构只接收以纸质原件形式送达的质疑,采购人和代理机构不接受未填写快递运单的快件。质疑接收部门为东台市机关事务服务中心，联系地址：东台市东台镇北海中路8号，联系电话：</w:t>
      </w:r>
      <w:r>
        <w:rPr>
          <w:rFonts w:hint="eastAsia" w:ascii="宋体" w:hAnsi="宋体" w:eastAsia="宋体" w:cs="宋体"/>
          <w:color w:val="auto"/>
          <w:sz w:val="24"/>
          <w:szCs w:val="24"/>
          <w:highlight w:val="none"/>
        </w:rPr>
        <w:t>0515-</w:t>
      </w:r>
      <w:r>
        <w:rPr>
          <w:rFonts w:hint="eastAsia" w:ascii="宋体" w:hAnsi="宋体" w:eastAsia="宋体" w:cs="宋体"/>
          <w:color w:val="auto"/>
          <w:sz w:val="24"/>
          <w:szCs w:val="24"/>
          <w:highlight w:val="none"/>
          <w:lang w:val="en-US" w:eastAsia="zh-CN"/>
        </w:rPr>
        <w:t>89560121</w:t>
      </w:r>
      <w:r>
        <w:rPr>
          <w:rFonts w:hint="eastAsia" w:ascii="宋体" w:hAnsi="宋体" w:eastAsia="宋体" w:cs="宋体"/>
          <w:color w:val="000000"/>
          <w:kern w:val="0"/>
          <w:sz w:val="24"/>
          <w:szCs w:val="24"/>
          <w:highlight w:val="none"/>
          <w:lang w:val="en-US" w:eastAsia="zh-CN" w:bidi="ar-SA"/>
        </w:rPr>
        <w:t>。</w:t>
      </w:r>
    </w:p>
    <w:p w14:paraId="61AE60FE">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 以下情形的质疑不予受理</w:t>
      </w:r>
    </w:p>
    <w:p w14:paraId="12298D6F">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1FC3CB2D">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112614A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76CC715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2DC7619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0555295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39007FEC">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29、中标通知书</w:t>
      </w:r>
    </w:p>
    <w:p w14:paraId="773CE29D">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B4E7FE1">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p>
    <w:p w14:paraId="37B72370">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2" w:firstLineChars="200"/>
        <w:jc w:val="both"/>
        <w:textAlignment w:val="auto"/>
        <w:rPr>
          <w:rFonts w:hint="eastAsia" w:ascii="宋体" w:hAnsi="宋体" w:eastAsia="宋体" w:cs="宋体"/>
          <w:sz w:val="24"/>
          <w:szCs w:val="24"/>
          <w:highlight w:val="none"/>
        </w:rPr>
      </w:pPr>
      <w:bookmarkStart w:id="164" w:name="_Toc120614220"/>
      <w:bookmarkStart w:id="165" w:name="_Toc513029236"/>
      <w:bookmarkStart w:id="166" w:name="_Toc20823308"/>
      <w:bookmarkStart w:id="167" w:name="_Toc16938552"/>
      <w:r>
        <w:rPr>
          <w:rFonts w:hint="eastAsia" w:ascii="宋体" w:hAnsi="宋体" w:eastAsia="宋体" w:cs="宋体"/>
          <w:b/>
          <w:color w:val="000000"/>
          <w:sz w:val="24"/>
          <w:szCs w:val="24"/>
          <w:highlight w:val="none"/>
        </w:rPr>
        <w:t>七、授予合同</w:t>
      </w:r>
      <w:bookmarkEnd w:id="164"/>
      <w:bookmarkEnd w:id="165"/>
      <w:bookmarkEnd w:id="166"/>
      <w:bookmarkEnd w:id="167"/>
    </w:p>
    <w:p w14:paraId="1AF4F98E">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bookmarkStart w:id="168" w:name="_Toc16938553"/>
      <w:bookmarkStart w:id="169" w:name="_Toc20823309"/>
      <w:bookmarkStart w:id="170" w:name="_Toc513029237"/>
      <w:r>
        <w:rPr>
          <w:rFonts w:hint="eastAsia" w:ascii="宋体" w:hAnsi="宋体" w:eastAsia="宋体" w:cs="宋体"/>
          <w:color w:val="000000"/>
          <w:sz w:val="24"/>
          <w:szCs w:val="24"/>
          <w:highlight w:val="none"/>
        </w:rPr>
        <w:t>30.签订合同</w:t>
      </w:r>
      <w:bookmarkEnd w:id="168"/>
      <w:bookmarkEnd w:id="169"/>
      <w:bookmarkEnd w:id="170"/>
    </w:p>
    <w:p w14:paraId="609624E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3372E136">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07711A4D">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45CED109">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31、服务（包含与服务相关的货物）的追加</w:t>
      </w:r>
    </w:p>
    <w:p w14:paraId="097765E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6D0B3DA">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7B84136D">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2E6E06E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 </w:t>
      </w:r>
    </w:p>
    <w:p w14:paraId="5AA45F22">
      <w:pPr>
        <w:pageBreakBefore w:val="0"/>
        <w:widowControl w:val="0"/>
        <w:tabs>
          <w:tab w:val="left" w:pos="1381"/>
        </w:tabs>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32.2进口产品</w:t>
      </w:r>
    </w:p>
    <w:p w14:paraId="67AD64D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D3C4742">
      <w:pPr>
        <w:pageBreakBefore w:val="0"/>
        <w:widowControl w:val="0"/>
        <w:tabs>
          <w:tab w:val="left" w:pos="1381"/>
        </w:tabs>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32.3中小企业、监狱企业及残疾人福利性单位</w:t>
      </w:r>
    </w:p>
    <w:p w14:paraId="1A9A376E">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32.3.1中小企业定义：</w:t>
      </w:r>
    </w:p>
    <w:p w14:paraId="4A5F72B1">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5488BA0">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32.3.2供应商提供的货物、工程或者服务符合下列情形的，享受中小企业扶持政策：</w:t>
      </w:r>
    </w:p>
    <w:p w14:paraId="399559C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32.3.2.1在货物采购项目中，货物由中小企业制造，即货物由中小企业生产且使用该中小企业商号或者注册商标；</w:t>
      </w:r>
    </w:p>
    <w:p w14:paraId="3018913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32.3.2.2在工程采购项目中，工程由中小企业承建，即工程施工单位为中小企业；</w:t>
      </w:r>
    </w:p>
    <w:p w14:paraId="1174FAC2">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7855BE6E">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32.3.3在货物采购项目中，供应商提供的货物既有中小企业制造货物，也有大型企业制造货物的，不享受中小企业扶持政策。</w:t>
      </w:r>
    </w:p>
    <w:p w14:paraId="746065C4">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0C55D865">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D0570D8">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32.3.6残疾人福利单位定义：享受政府采购支持政策的残疾人福利性单位应当同时满足以下条件：</w:t>
      </w:r>
    </w:p>
    <w:p w14:paraId="554E69F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32.3.6.1安置的残疾人占本单位在职职工人数的比例不低于25%（含25%），并且安置的残疾人人数不少于10 人（含10 人）；</w:t>
      </w:r>
    </w:p>
    <w:p w14:paraId="0D46D047">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32.3.6.2依法与安置的每位残疾人签订了一年以上（含一年）的劳动合同或服务协议；</w:t>
      </w:r>
    </w:p>
    <w:p w14:paraId="5577CB0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32.3.6.3为安置的每位残疾人按月足额缴纳了基本养老保险、基本医疗保险、失业保险、工伤保险和生育保险等社会保险费；</w:t>
      </w:r>
    </w:p>
    <w:p w14:paraId="0156C334">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1BB3E8D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0E243433">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8F65B39">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02AEE7EF">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32.3.8采购标的对应的中小企业划分标准所属行业见第四章《采购需求》。</w:t>
      </w:r>
    </w:p>
    <w:p w14:paraId="1866F50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32.3.9小微企业价格评审优惠的政策：见第五章《评标方法和评标标准》。</w:t>
      </w:r>
    </w:p>
    <w:p w14:paraId="1851D456">
      <w:pPr>
        <w:pStyle w:val="11"/>
        <w:keepNext/>
        <w:keepLines/>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32.4政府采购节能产品、环境标志产品</w:t>
      </w:r>
    </w:p>
    <w:p w14:paraId="3092E90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3DF681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745DAC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32.5绿色包装</w:t>
      </w:r>
    </w:p>
    <w:p w14:paraId="63BD98A7">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1F474FD">
      <w:pPr>
        <w:pageBreakBefore w:val="0"/>
        <w:widowControl w:val="0"/>
        <w:tabs>
          <w:tab w:val="left" w:pos="1381"/>
        </w:tabs>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32.6政府采购创新产品</w:t>
      </w:r>
    </w:p>
    <w:p w14:paraId="7500D48E">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6CCBFBB5">
      <w:pPr>
        <w:pageBreakBefore w:val="0"/>
        <w:widowControl w:val="0"/>
        <w:tabs>
          <w:tab w:val="left" w:pos="1381"/>
        </w:tabs>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32.7绿色数据中心政策 </w:t>
      </w:r>
    </w:p>
    <w:p w14:paraId="2011798C">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705DF32">
      <w:pPr>
        <w:pageBreakBefore w:val="0"/>
        <w:widowControl w:val="0"/>
        <w:kinsoku/>
        <w:wordWrap/>
        <w:overflowPunct/>
        <w:topLinePunct w:val="0"/>
        <w:autoSpaceDE/>
        <w:autoSpaceDN/>
        <w:bidi w:val="0"/>
        <w:adjustRightInd/>
        <w:snapToGrid/>
        <w:spacing w:line="40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32.8实施本国产品标准及相关政策</w:t>
      </w:r>
    </w:p>
    <w:p w14:paraId="055FD7C4">
      <w:pPr>
        <w:pageBreakBefore w:val="0"/>
        <w:widowControl w:val="0"/>
        <w:kinsoku/>
        <w:wordWrap/>
        <w:overflowPunct/>
        <w:topLinePunct w:val="0"/>
        <w:autoSpaceDE/>
        <w:autoSpaceDN/>
        <w:bidi w:val="0"/>
        <w:adjustRightInd/>
        <w:snapToGrid/>
        <w:spacing w:line="40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1.本项目对采购本国产品给予政策支持，具体内容见招标文件“第五章 评标方法与评标标准”。</w:t>
      </w:r>
    </w:p>
    <w:p w14:paraId="76263F86">
      <w:pPr>
        <w:pageBreakBefore w:val="0"/>
        <w:widowControl w:val="0"/>
        <w:kinsoku/>
        <w:wordWrap/>
        <w:overflowPunct/>
        <w:topLinePunct w:val="0"/>
        <w:autoSpaceDE/>
        <w:autoSpaceDN/>
        <w:bidi w:val="0"/>
        <w:adjustRightInd/>
        <w:snapToGrid/>
        <w:spacing w:line="40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D8D0017">
      <w:pPr>
        <w:pageBreakBefore w:val="0"/>
        <w:widowControl w:val="0"/>
        <w:kinsoku/>
        <w:wordWrap/>
        <w:overflowPunct/>
        <w:topLinePunct w:val="0"/>
        <w:autoSpaceDE/>
        <w:autoSpaceDN/>
        <w:bidi w:val="0"/>
        <w:adjustRightInd/>
        <w:snapToGrid/>
        <w:spacing w:line="400" w:lineRule="exact"/>
        <w:ind w:left="0" w:firstLine="482"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8598895">
      <w:pPr>
        <w:pageBreakBefore w:val="0"/>
        <w:widowControl w:val="0"/>
        <w:numPr>
          <w:ilvl w:val="0"/>
          <w:numId w:val="0"/>
        </w:numPr>
        <w:kinsoku/>
        <w:wordWrap/>
        <w:overflowPunct/>
        <w:topLinePunct w:val="0"/>
        <w:autoSpaceDE/>
        <w:autoSpaceDN/>
        <w:bidi w:val="0"/>
        <w:adjustRightInd/>
        <w:snapToGrid/>
        <w:spacing w:line="400" w:lineRule="exact"/>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5389EEEB">
      <w:pPr>
        <w:pageBreakBefore w:val="0"/>
        <w:widowControl w:val="0"/>
        <w:tabs>
          <w:tab w:val="left" w:pos="1381"/>
        </w:tabs>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32.9履约保证金政策</w:t>
      </w:r>
    </w:p>
    <w:p w14:paraId="7C2E7BF7">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确需收取履约保证金的，履约保证金的缴纳形式：</w:t>
      </w:r>
    </w:p>
    <w:p w14:paraId="1D71126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C5C9B6B">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3AEAC00A">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1759F5F">
      <w:pPr>
        <w:pStyle w:val="11"/>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 预付款制度</w:t>
      </w:r>
    </w:p>
    <w:p w14:paraId="3A98640F">
      <w:pPr>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本项目落实预付款制度，预付款比例为</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lang w:val="en-US" w:eastAsia="zh-CN"/>
        </w:rPr>
        <w:t>%。在签订合同时，中标、成交供应商明确书面表示无需预付款或者主动要求降低预付款比例的，采购人可就预付款比例作相应调整。</w:t>
      </w:r>
    </w:p>
    <w:p w14:paraId="0A9715B3">
      <w:pPr>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34.本项目招标代理费按中标价*5‰/3由中标人支付并考虑在报价中。</w:t>
      </w:r>
    </w:p>
    <w:p w14:paraId="074D0AD9">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EE44076">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770BB93">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53289C7D">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3163463">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C42887D">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1FF7A39">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3113D99">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D979CA6">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E44C3F7">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374F7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2443C9F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3713B7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171EFF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76FF98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74B23AB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22B67F4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01CF39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4BA9198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53213EB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0BEABA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0D5A471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kern w:val="0"/>
          <w:sz w:val="44"/>
          <w:szCs w:val="44"/>
          <w:highlight w:val="none"/>
          <w:lang w:val="en-US" w:eastAsia="zh-CN" w:bidi="ar-SA"/>
        </w:rPr>
      </w:pPr>
      <w:r>
        <w:rPr>
          <w:rFonts w:hint="eastAsia" w:ascii="黑体" w:hAnsi="宋体" w:eastAsia="黑体" w:cs="黑体"/>
          <w:color w:val="000000"/>
          <w:kern w:val="0"/>
          <w:sz w:val="44"/>
          <w:szCs w:val="44"/>
          <w:highlight w:val="none"/>
          <w:lang w:val="en-US" w:eastAsia="zh-CN" w:bidi="ar-SA"/>
        </w:rPr>
        <w:t>第三章  合同文本</w:t>
      </w:r>
    </w:p>
    <w:p w14:paraId="055425B8">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sz w:val="24"/>
          <w:szCs w:val="24"/>
          <w:highlight w:val="none"/>
        </w:rPr>
      </w:pPr>
      <w:bookmarkStart w:id="171" w:name="_Toc513029243"/>
      <w:bookmarkStart w:id="172" w:name="_Toc20823315"/>
      <w:bookmarkStart w:id="173" w:name="_Toc16938559"/>
      <w:r>
        <w:rPr>
          <w:rFonts w:hint="eastAsia" w:ascii="宋体" w:hAnsi="宋体" w:eastAsia="宋体" w:cs="宋体"/>
          <w:color w:val="000000"/>
          <w:sz w:val="24"/>
          <w:szCs w:val="24"/>
          <w:highlight w:val="none"/>
        </w:rPr>
        <w:t>以下为中标后</w:t>
      </w:r>
      <w:r>
        <w:rPr>
          <w:rFonts w:hint="eastAsia" w:ascii="宋体" w:hAnsi="宋体" w:eastAsia="宋体" w:cs="宋体"/>
          <w:color w:val="000000"/>
          <w:sz w:val="24"/>
          <w:szCs w:val="24"/>
          <w:highlight w:val="none"/>
          <w:lang w:eastAsia="zh-CN"/>
        </w:rPr>
        <w:t>签订</w:t>
      </w:r>
      <w:r>
        <w:rPr>
          <w:rFonts w:hint="eastAsia" w:ascii="宋体" w:hAnsi="宋体" w:eastAsia="宋体" w:cs="宋体"/>
          <w:color w:val="000000"/>
          <w:sz w:val="24"/>
          <w:szCs w:val="24"/>
          <w:highlight w:val="none"/>
        </w:rPr>
        <w:t>本项目合同的通用条款，中标人不得提出实质性的修改。</w:t>
      </w:r>
      <w:bookmarkEnd w:id="171"/>
      <w:bookmarkEnd w:id="172"/>
      <w:bookmarkEnd w:id="173"/>
    </w:p>
    <w:p w14:paraId="188B96EC">
      <w:pPr>
        <w:pStyle w:val="11"/>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盐城市政府采购合同（服务）</w:t>
      </w:r>
    </w:p>
    <w:p w14:paraId="515AD275">
      <w:pPr>
        <w:pStyle w:val="11"/>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sz w:val="24"/>
          <w:szCs w:val="24"/>
          <w:highlight w:val="none"/>
        </w:rPr>
      </w:pPr>
      <w:r>
        <w:rPr>
          <w:rFonts w:hint="eastAsia" w:ascii="宋体" w:hAnsi="宋体" w:eastAsia="宋体" w:cs="宋体"/>
          <w:b/>
          <w:color w:val="000000"/>
          <w:sz w:val="24"/>
          <w:szCs w:val="24"/>
          <w:highlight w:val="none"/>
        </w:rPr>
        <w:t>（合同编号</w:t>
      </w:r>
      <w:r>
        <w:rPr>
          <w:rFonts w:hint="eastAsia" w:ascii="宋体" w:hAnsi="宋体" w:eastAsia="宋体" w:cs="宋体"/>
          <w:b/>
          <w:color w:val="000000"/>
          <w:sz w:val="24"/>
          <w:szCs w:val="24"/>
          <w:highlight w:val="none"/>
          <w:lang w:eastAsia="zh-CN"/>
        </w:rPr>
        <w:t>：JSZC-320981-JBGS-G2026-0025</w:t>
      </w:r>
      <w:r>
        <w:rPr>
          <w:rFonts w:hint="eastAsia" w:ascii="宋体" w:hAnsi="宋体" w:eastAsia="宋体" w:cs="宋体"/>
          <w:b/>
          <w:color w:val="000000"/>
          <w:sz w:val="24"/>
          <w:szCs w:val="24"/>
          <w:highlight w:val="none"/>
        </w:rPr>
        <w:t>）</w:t>
      </w:r>
    </w:p>
    <w:p w14:paraId="71D2BD05">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lang w:eastAsia="zh-CN"/>
        </w:rPr>
        <w:t>东台市行政大楼及政务服务中心保安服务项目</w:t>
      </w:r>
      <w:r>
        <w:rPr>
          <w:rFonts w:hint="eastAsia" w:ascii="宋体" w:hAnsi="宋体" w:eastAsia="宋体" w:cs="宋体"/>
          <w:color w:val="000000"/>
          <w:sz w:val="24"/>
          <w:szCs w:val="24"/>
          <w:highlight w:val="none"/>
        </w:rPr>
        <w:t>项目</w:t>
      </w:r>
    </w:p>
    <w:p w14:paraId="08C12531">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eastAsia="宋体"/>
          <w:sz w:val="24"/>
          <w:szCs w:val="24"/>
          <w:highlight w:val="none"/>
          <w:lang w:eastAsia="zh-CN"/>
        </w:rPr>
      </w:pP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lang w:eastAsia="zh-CN"/>
        </w:rPr>
        <w:t>JSZC-320981-JBGS-G2026-0025</w:t>
      </w:r>
    </w:p>
    <w:p w14:paraId="3229CF71">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甲方：（买方）_________</w:t>
      </w:r>
    </w:p>
    <w:p w14:paraId="65E6F252">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乙方：（卖方）_________</w:t>
      </w:r>
    </w:p>
    <w:p w14:paraId="3B4D9C00">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甲、乙双方根据东台市机关事务服务中心</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u w:val="single"/>
          <w:lang w:eastAsia="zh-CN"/>
        </w:rPr>
        <w:t>东台市行政大楼及政务服务中心保安服务项目</w:t>
      </w:r>
      <w:r>
        <w:rPr>
          <w:rFonts w:hint="eastAsia" w:ascii="宋体" w:hAnsi="宋体" w:eastAsia="宋体" w:cs="宋体"/>
          <w:color w:val="000000"/>
          <w:sz w:val="24"/>
          <w:szCs w:val="24"/>
          <w:highlight w:val="none"/>
        </w:rPr>
        <w:t>项目公开招标的结果，签署本合同。</w:t>
      </w:r>
    </w:p>
    <w:p w14:paraId="60E3B411">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一、合同内容</w:t>
      </w:r>
    </w:p>
    <w:p w14:paraId="023DAAF5">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eastAsia="宋体"/>
          <w:color w:val="auto"/>
          <w:highlight w:val="none"/>
          <w:lang w:eastAsia="zh-CN"/>
        </w:rPr>
      </w:pPr>
      <w:r>
        <w:rPr>
          <w:rFonts w:hint="eastAsia" w:ascii="宋体" w:hAnsi="宋体" w:eastAsia="宋体" w:cs="宋体"/>
          <w:color w:val="auto"/>
          <w:highlight w:val="none"/>
        </w:rPr>
        <w:t>1.1 标的名称：</w:t>
      </w:r>
      <w:r>
        <w:rPr>
          <w:rFonts w:hint="eastAsia" w:ascii="宋体" w:hAnsi="宋体" w:eastAsia="宋体" w:cs="宋体"/>
          <w:color w:val="auto"/>
          <w:highlight w:val="none"/>
          <w:lang w:eastAsia="zh-CN"/>
        </w:rPr>
        <w:t>东台市行政大楼及政务服务中心保安服务项目</w:t>
      </w:r>
    </w:p>
    <w:p w14:paraId="56692500">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color w:val="auto"/>
          <w:highlight w:val="none"/>
        </w:rPr>
      </w:pPr>
      <w:r>
        <w:rPr>
          <w:rFonts w:hint="eastAsia" w:ascii="宋体" w:hAnsi="宋体" w:eastAsia="宋体" w:cs="宋体"/>
          <w:color w:val="auto"/>
          <w:highlight w:val="none"/>
        </w:rPr>
        <w:t>1.2 标的质量：服务质量应符合国家法律法规、相关规范、行业标准要求及甲方的规章和流程，服从甲方的工作安排，爱岗敬业，安全专业。</w:t>
      </w:r>
    </w:p>
    <w:p w14:paraId="5C855614">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default" w:eastAsia="宋体"/>
          <w:color w:val="auto"/>
          <w:highlight w:val="none"/>
          <w:lang w:val="en-US" w:eastAsia="zh-CN"/>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履行时间（期限）：</w:t>
      </w:r>
      <w:r>
        <w:rPr>
          <w:rFonts w:hint="eastAsia" w:ascii="宋体" w:hAnsi="宋体" w:eastAsia="宋体" w:cs="宋体"/>
          <w:color w:val="auto"/>
          <w:highlight w:val="none"/>
          <w:lang w:val="en-US" w:eastAsia="zh-CN"/>
        </w:rPr>
        <w:t>三</w:t>
      </w:r>
      <w:r>
        <w:rPr>
          <w:rFonts w:hint="eastAsia" w:ascii="宋体" w:hAnsi="宋体" w:cs="宋体"/>
          <w:color w:val="auto"/>
          <w:highlight w:val="none"/>
          <w:lang w:val="en-US" w:eastAsia="zh-CN"/>
        </w:rPr>
        <w:t>年（自2026年11月29日至2029年11月28日）。</w:t>
      </w:r>
    </w:p>
    <w:p w14:paraId="2BFFCD08">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 xml:space="preserve"> 履行地点：东台市行政中心和政务服务中心</w:t>
      </w:r>
    </w:p>
    <w:p w14:paraId="4F452184">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二、合同金额</w:t>
      </w:r>
    </w:p>
    <w:p w14:paraId="41BE56DD">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2.1本合同金额为人民币（大写）：____________________________________（_______________元）。</w:t>
      </w:r>
    </w:p>
    <w:p w14:paraId="1F71D191">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三、技术资料</w:t>
      </w:r>
    </w:p>
    <w:p w14:paraId="1D4F9FAC">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3.1乙方应按招标文件规定的时间向甲方提供服务的有关技术资料。</w:t>
      </w:r>
    </w:p>
    <w:p w14:paraId="580453C6">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3.2 没有甲方事先书面同意，乙方不得将由甲方提供的有关合同或任何合同条文、计划或资料提供给与履行本合同无关的任何其他人。即使向履行本合同有关的人员提供，也应注意保密并限于履行合同的必需范围。</w:t>
      </w:r>
    </w:p>
    <w:p w14:paraId="56817AE3">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sz w:val="24"/>
          <w:szCs w:val="24"/>
          <w:highlight w:val="none"/>
        </w:rPr>
      </w:pPr>
      <w:r>
        <w:rPr>
          <w:rFonts w:hint="eastAsia" w:ascii="宋体" w:hAnsi="宋体" w:eastAsia="宋体" w:cs="宋体"/>
          <w:b/>
          <w:color w:val="000000"/>
          <w:sz w:val="24"/>
          <w:szCs w:val="24"/>
          <w:highlight w:val="none"/>
          <w:lang w:val="en-US" w:eastAsia="zh-CN"/>
        </w:rPr>
        <w:t>四</w:t>
      </w:r>
      <w:r>
        <w:rPr>
          <w:rFonts w:hint="eastAsia" w:ascii="宋体" w:hAnsi="宋体" w:eastAsia="宋体" w:cs="宋体"/>
          <w:b/>
          <w:color w:val="000000"/>
          <w:sz w:val="24"/>
          <w:szCs w:val="24"/>
          <w:highlight w:val="none"/>
        </w:rPr>
        <w:t>、履约保证金</w:t>
      </w:r>
    </w:p>
    <w:p w14:paraId="6CAB8CFD">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.1乙方交纳</w:t>
      </w:r>
      <w:r>
        <w:rPr>
          <w:rFonts w:hint="eastAsia" w:ascii="宋体" w:hAnsi="宋体" w:eastAsia="宋体" w:cs="宋体"/>
          <w:color w:val="000000"/>
          <w:sz w:val="24"/>
          <w:szCs w:val="24"/>
          <w:highlight w:val="none"/>
          <w:lang w:val="en-US" w:eastAsia="zh-CN"/>
        </w:rPr>
        <w:t>人民币</w:t>
      </w:r>
      <w:r>
        <w:rPr>
          <w:rFonts w:hint="eastAsia" w:ascii="宋体" w:hAnsi="宋体" w:eastAsia="宋体" w:cs="宋体"/>
          <w:b/>
          <w:bCs/>
          <w:color w:val="000000"/>
          <w:sz w:val="24"/>
          <w:szCs w:val="24"/>
          <w:highlight w:val="none"/>
          <w:u w:val="single"/>
          <w:lang w:val="en-US" w:eastAsia="zh-CN"/>
        </w:rPr>
        <w:t>20万元</w:t>
      </w:r>
      <w:r>
        <w:rPr>
          <w:rFonts w:hint="eastAsia" w:ascii="宋体" w:hAnsi="宋体" w:eastAsia="宋体" w:cs="宋体"/>
          <w:color w:val="000000"/>
          <w:sz w:val="24"/>
          <w:szCs w:val="24"/>
          <w:highlight w:val="none"/>
        </w:rPr>
        <w:t>作为本合同的履约保证金。由乙方在合同签订时向甲方提交，允许供应商自主选择以支票、汇票、本票、保函等非现金形式缴纳或提交，保证金服务期结束并移交全部资料后无息退还；如发现虚假应标行为，履约保证金不予退还，乙方须承担甲方因此所造成的项目延期及重新招标的损失。如以履约保函（保险）形式缴纳履约保证金，供应商可通过政府采购电子履约保函（保险）平台（www.jsdzbh.com）在线申请履约保函（保险）。</w:t>
      </w:r>
    </w:p>
    <w:p w14:paraId="5292D4DC">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000000"/>
          <w:sz w:val="24"/>
          <w:szCs w:val="24"/>
          <w:highlight w:val="none"/>
          <w:u w:val="single"/>
        </w:rPr>
        <w:t xml:space="preserve"> 是 </w:t>
      </w:r>
      <w:r>
        <w:rPr>
          <w:rFonts w:hint="eastAsia" w:ascii="宋体" w:hAnsi="宋体" w:eastAsia="宋体" w:cs="宋体"/>
          <w:color w:val="000000"/>
          <w:sz w:val="24"/>
          <w:szCs w:val="24"/>
          <w:highlight w:val="none"/>
        </w:rPr>
        <w:t>免收 ，降低履约保证金缴纳比例</w:t>
      </w:r>
      <w:r>
        <w:rPr>
          <w:rFonts w:hint="eastAsia" w:ascii="宋体" w:hAnsi="宋体" w:eastAsia="宋体" w:cs="宋体"/>
          <w:color w:val="000000"/>
          <w:sz w:val="24"/>
          <w:szCs w:val="24"/>
          <w:highlight w:val="none"/>
          <w:u w:val="single"/>
        </w:rPr>
        <w:t xml:space="preserve"> 100% </w:t>
      </w:r>
      <w:r>
        <w:rPr>
          <w:rFonts w:hint="eastAsia" w:ascii="宋体" w:hAnsi="宋体" w:eastAsia="宋体" w:cs="宋体"/>
          <w:color w:val="000000"/>
          <w:sz w:val="24"/>
          <w:szCs w:val="24"/>
          <w:highlight w:val="none"/>
        </w:rPr>
        <w:t>。</w:t>
      </w:r>
    </w:p>
    <w:p w14:paraId="7DD7165C">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合同履行结束后，甲方</w:t>
      </w:r>
      <w:r>
        <w:rPr>
          <w:rFonts w:hint="eastAsia" w:ascii="宋体" w:hAnsi="宋体" w:eastAsia="宋体" w:cs="宋体"/>
          <w:color w:val="auto"/>
          <w:sz w:val="24"/>
          <w:szCs w:val="24"/>
          <w:highlight w:val="none"/>
          <w:lang w:val="en-US" w:eastAsia="zh-CN"/>
        </w:rPr>
        <w:t>无息</w:t>
      </w:r>
      <w:r>
        <w:rPr>
          <w:rFonts w:hint="eastAsia" w:ascii="宋体" w:hAnsi="宋体" w:eastAsia="宋体" w:cs="宋体"/>
          <w:color w:val="auto"/>
          <w:sz w:val="24"/>
          <w:szCs w:val="24"/>
          <w:highlight w:val="none"/>
        </w:rPr>
        <w:t>退还交纳的履约保证金。</w:t>
      </w:r>
    </w:p>
    <w:p w14:paraId="454CF72C">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履约保证金的退还：</w:t>
      </w:r>
    </w:p>
    <w:p w14:paraId="221D2B31">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.1方式：退还至投标人缴纳履约保证金的账户。如为保函，在到期时自行失效。</w:t>
      </w:r>
    </w:p>
    <w:p w14:paraId="6854AF51">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.2时间：服务期结束且采购人收到发票后30日内。</w:t>
      </w:r>
    </w:p>
    <w:p w14:paraId="4295C4A4">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.3条件：按合同要求全部履约完成并经采购人验收合格，且采购人收到中标人出具的发票。</w:t>
      </w:r>
    </w:p>
    <w:p w14:paraId="37A87BC9">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.4不予退还情形：</w:t>
      </w:r>
    </w:p>
    <w:p w14:paraId="2DFF7CF7">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除不可抗力情况外，投标人出现下列情形之一的，其履约保证金，招标人将视情节决定不予退还或部分不予退还。</w:t>
      </w:r>
    </w:p>
    <w:p w14:paraId="4405B304">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（1）中标人无正当理由拒绝签订合同的，或者在签订合同时向采购人提出附加条件或者更改合同实质性内容要求的；</w:t>
      </w:r>
    </w:p>
    <w:p w14:paraId="4E2CD09A">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（2）中标人不履行与采购人订立的合同的；</w:t>
      </w:r>
    </w:p>
    <w:p w14:paraId="5D1924A1">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（3）中标人所供服务不符合招标文件规定要求的；</w:t>
      </w:r>
    </w:p>
    <w:p w14:paraId="293A7E43">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（4）中标人采取欺骗、弄虚作假方式投标的或与其它投标人串通投标的；</w:t>
      </w:r>
    </w:p>
    <w:p w14:paraId="3210A1D8">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（5）中标人将合同内容转包、违法分包的；</w:t>
      </w:r>
    </w:p>
    <w:p w14:paraId="4139920D">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（6）中标人故意捏造事实或伪造证明材料，进行虚假恶意投诉或反映的。</w:t>
      </w:r>
    </w:p>
    <w:p w14:paraId="794E4FF8">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p w14:paraId="3881BEE0">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sz w:val="24"/>
          <w:szCs w:val="24"/>
          <w:highlight w:val="none"/>
        </w:rPr>
      </w:pPr>
      <w:r>
        <w:rPr>
          <w:rFonts w:hint="eastAsia" w:ascii="宋体" w:hAnsi="宋体" w:eastAsia="宋体" w:cs="宋体"/>
          <w:b/>
          <w:color w:val="000000"/>
          <w:sz w:val="24"/>
          <w:szCs w:val="24"/>
          <w:highlight w:val="none"/>
          <w:lang w:val="en-US" w:eastAsia="zh-CN"/>
        </w:rPr>
        <w:t>五</w:t>
      </w:r>
      <w:r>
        <w:rPr>
          <w:rFonts w:hint="eastAsia" w:ascii="宋体" w:hAnsi="宋体" w:eastAsia="宋体" w:cs="宋体"/>
          <w:b/>
          <w:color w:val="000000"/>
          <w:sz w:val="24"/>
          <w:szCs w:val="24"/>
          <w:highlight w:val="none"/>
        </w:rPr>
        <w:t>、合同转包或分包</w:t>
      </w:r>
    </w:p>
    <w:p w14:paraId="1C78E87B">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.1乙方不得将合同标的转包给他人履行。</w:t>
      </w:r>
    </w:p>
    <w:p w14:paraId="1DBA61EF">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.2乙方不得将合同标的分包给他人履行。</w:t>
      </w:r>
    </w:p>
    <w:p w14:paraId="6F12C20B">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.3乙方如有转包或未经甲方同意的分包行为，甲方有权解除合同。</w:t>
      </w:r>
    </w:p>
    <w:p w14:paraId="454C8284">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sz w:val="24"/>
          <w:szCs w:val="24"/>
          <w:highlight w:val="none"/>
        </w:rPr>
      </w:pPr>
      <w:r>
        <w:rPr>
          <w:rFonts w:hint="eastAsia" w:ascii="宋体" w:hAnsi="宋体" w:eastAsia="宋体" w:cs="宋体"/>
          <w:b/>
          <w:color w:val="000000"/>
          <w:sz w:val="24"/>
          <w:szCs w:val="24"/>
          <w:highlight w:val="none"/>
          <w:lang w:val="en-US" w:eastAsia="zh-CN"/>
        </w:rPr>
        <w:t>六</w:t>
      </w:r>
      <w:r>
        <w:rPr>
          <w:rFonts w:hint="eastAsia" w:ascii="宋体" w:hAnsi="宋体" w:eastAsia="宋体" w:cs="宋体"/>
          <w:b/>
          <w:color w:val="000000"/>
          <w:sz w:val="24"/>
          <w:szCs w:val="24"/>
          <w:highlight w:val="none"/>
        </w:rPr>
        <w:t>、合同款项支付</w:t>
      </w:r>
    </w:p>
    <w:p w14:paraId="514F2423">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.1 合同签订后支付合同总额30%的预付款；</w:t>
      </w:r>
    </w:p>
    <w:p w14:paraId="2C4910FC">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highlight w:val="red"/>
        </w:rPr>
      </w:pPr>
      <w:r>
        <w:rPr>
          <w:rFonts w:hint="eastAsia" w:ascii="宋体" w:hAnsi="宋体" w:eastAsia="宋体" w:cs="宋体"/>
          <w:highlight w:val="none"/>
          <w:lang w:val="en-US" w:eastAsia="zh-CN"/>
        </w:rPr>
        <w:t>6</w:t>
      </w:r>
      <w:r>
        <w:rPr>
          <w:rFonts w:hint="eastAsia" w:ascii="宋体" w:hAnsi="宋体" w:eastAsia="宋体" w:cs="宋体"/>
          <w:highlight w:val="none"/>
        </w:rPr>
        <w:t xml:space="preserve">.2 </w:t>
      </w:r>
      <w:r>
        <w:rPr>
          <w:rFonts w:hint="eastAsia" w:ascii="宋体" w:hAnsi="宋体" w:eastAsia="宋体" w:cs="宋体"/>
          <w:highlight w:val="none"/>
          <w:lang w:eastAsia="zh-CN"/>
        </w:rPr>
        <w:t>每季度付款周期开始</w:t>
      </w:r>
      <w:r>
        <w:rPr>
          <w:rFonts w:hint="eastAsia" w:ascii="宋体" w:hAnsi="宋体" w:eastAsia="宋体" w:cs="宋体"/>
          <w:highlight w:val="none"/>
          <w:lang w:val="en-US" w:eastAsia="zh-CN"/>
        </w:rPr>
        <w:t>15天内</w:t>
      </w:r>
      <w:r>
        <w:rPr>
          <w:rFonts w:hint="eastAsia" w:ascii="宋体" w:hAnsi="宋体" w:eastAsia="宋体" w:cs="宋体"/>
          <w:highlight w:val="none"/>
        </w:rPr>
        <w:t>甲方以转帐方式向乙方</w:t>
      </w:r>
      <w:r>
        <w:rPr>
          <w:rFonts w:hint="eastAsia" w:ascii="宋体" w:hAnsi="宋体" w:eastAsia="宋体" w:cs="宋体"/>
          <w:highlight w:val="none"/>
          <w:lang w:eastAsia="zh-CN"/>
        </w:rPr>
        <w:t>支付上季度的服务费，乙方须提供等额税务发票</w:t>
      </w:r>
      <w:r>
        <w:rPr>
          <w:rFonts w:hint="eastAsia" w:ascii="宋体" w:hAnsi="宋体" w:eastAsia="宋体" w:cs="宋体"/>
          <w:color w:val="000000"/>
          <w:highlight w:val="none"/>
        </w:rPr>
        <w:t>；</w:t>
      </w:r>
    </w:p>
    <w:p w14:paraId="68769E7C">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lang w:eastAsia="zh-CN"/>
        </w:rPr>
      </w:pPr>
      <w:r>
        <w:rPr>
          <w:rFonts w:hint="eastAsia" w:ascii="宋体" w:hAnsi="宋体" w:eastAsia="宋体" w:cs="宋体"/>
          <w:color w:val="000000"/>
          <w:lang w:val="en-US" w:eastAsia="zh-CN"/>
        </w:rPr>
        <w:t>6</w:t>
      </w:r>
      <w:r>
        <w:rPr>
          <w:rFonts w:hint="eastAsia" w:ascii="宋体" w:hAnsi="宋体" w:eastAsia="宋体" w:cs="宋体"/>
          <w:color w:val="000000"/>
        </w:rPr>
        <w:t>.</w:t>
      </w:r>
      <w:r>
        <w:rPr>
          <w:rFonts w:hint="eastAsia" w:ascii="宋体" w:hAnsi="宋体" w:eastAsia="宋体" w:cs="宋体"/>
          <w:color w:val="000000"/>
          <w:lang w:val="en-US" w:eastAsia="zh-CN"/>
        </w:rPr>
        <w:t>3</w:t>
      </w:r>
      <w:r>
        <w:rPr>
          <w:rFonts w:hint="eastAsia" w:ascii="宋体" w:hAnsi="宋体" w:eastAsia="宋体" w:cs="宋体"/>
          <w:color w:val="000000"/>
        </w:rPr>
        <w:t xml:space="preserve"> 在签订合同时，乙方明确表示无需预付款或者主动要求降低预付款比例的，甲方可不适用上述关于预付款的规定</w:t>
      </w:r>
      <w:r>
        <w:rPr>
          <w:rFonts w:hint="eastAsia" w:ascii="宋体" w:hAnsi="宋体" w:eastAsia="宋体" w:cs="宋体"/>
          <w:color w:val="000000"/>
          <w:lang w:eastAsia="zh-CN"/>
        </w:rPr>
        <w:t>；</w:t>
      </w:r>
    </w:p>
    <w:p w14:paraId="1D0670BA">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lang w:eastAsia="zh-CN"/>
        </w:rPr>
      </w:pPr>
      <w:r>
        <w:rPr>
          <w:rFonts w:hint="eastAsia" w:ascii="宋体" w:hAnsi="宋体" w:eastAsia="宋体" w:cs="宋体"/>
          <w:color w:val="000000"/>
          <w:lang w:val="en-US" w:eastAsia="zh-CN"/>
        </w:rPr>
        <w:t>6</w:t>
      </w:r>
      <w:r>
        <w:rPr>
          <w:rFonts w:hint="eastAsia" w:ascii="宋体" w:hAnsi="宋体" w:eastAsia="宋体" w:cs="宋体"/>
          <w:color w:val="000000"/>
        </w:rPr>
        <w:t>.</w:t>
      </w:r>
      <w:r>
        <w:rPr>
          <w:rFonts w:hint="eastAsia" w:ascii="宋体" w:hAnsi="宋体" w:eastAsia="宋体" w:cs="宋体"/>
          <w:color w:val="000000"/>
          <w:lang w:val="en-US" w:eastAsia="zh-CN"/>
        </w:rPr>
        <w:t>4</w:t>
      </w:r>
      <w:r>
        <w:rPr>
          <w:rFonts w:hint="eastAsia" w:ascii="宋体" w:hAnsi="宋体" w:eastAsia="宋体" w:cs="宋体"/>
          <w:color w:val="000000"/>
        </w:rPr>
        <w:t xml:space="preserve"> 甲方原则上自收到发票后10个工作日内将资金支付到乙方账户</w:t>
      </w:r>
      <w:r>
        <w:rPr>
          <w:rFonts w:hint="eastAsia" w:ascii="宋体" w:hAnsi="宋体" w:eastAsia="宋体" w:cs="宋体"/>
          <w:color w:val="000000"/>
          <w:lang w:eastAsia="zh-CN"/>
        </w:rPr>
        <w:t>。</w:t>
      </w:r>
    </w:p>
    <w:p w14:paraId="4146933B">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sz w:val="24"/>
          <w:szCs w:val="24"/>
          <w:highlight w:val="none"/>
        </w:rPr>
      </w:pPr>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、税费</w:t>
      </w:r>
    </w:p>
    <w:p w14:paraId="66F8CD9B">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.1本合同执行中相关的一切税费均由乙方负担。</w:t>
      </w:r>
    </w:p>
    <w:p w14:paraId="267C2C61">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rFonts w:hint="eastAsia" w:ascii="宋体" w:hAnsi="宋体" w:eastAsia="宋体" w:cs="宋体"/>
          <w:b/>
          <w:color w:val="000000"/>
          <w:lang w:val="en-US" w:eastAsia="zh-CN"/>
        </w:rPr>
      </w:pPr>
      <w:r>
        <w:rPr>
          <w:rFonts w:hint="eastAsia" w:ascii="宋体" w:hAnsi="宋体" w:eastAsia="宋体" w:cs="宋体"/>
          <w:b/>
          <w:color w:val="auto"/>
          <w:highlight w:val="none"/>
          <w:shd w:val="clear" w:color="auto" w:fill="auto"/>
          <w:lang w:val="en-US" w:eastAsia="zh-CN"/>
        </w:rPr>
        <w:t>八</w:t>
      </w:r>
      <w:r>
        <w:rPr>
          <w:rFonts w:hint="eastAsia" w:ascii="宋体" w:hAnsi="宋体" w:eastAsia="宋体" w:cs="宋体"/>
          <w:b/>
          <w:color w:val="auto"/>
          <w:highlight w:val="none"/>
          <w:shd w:val="clear" w:color="auto" w:fill="auto"/>
        </w:rPr>
        <w:t>、</w:t>
      </w:r>
      <w:r>
        <w:rPr>
          <w:rFonts w:hint="eastAsia" w:ascii="宋体" w:hAnsi="宋体" w:eastAsia="宋体" w:cs="宋体"/>
          <w:b/>
          <w:color w:val="000000"/>
          <w:lang w:val="en-US" w:eastAsia="zh-CN"/>
        </w:rPr>
        <w:t>权利与责任</w:t>
      </w:r>
    </w:p>
    <w:p w14:paraId="365B4C64">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default" w:ascii="宋体" w:hAnsi="宋体" w:eastAsia="宋体" w:cs="宋体"/>
          <w:b/>
          <w:color w:val="000000"/>
          <w:lang w:val="en-US" w:eastAsia="zh-CN"/>
        </w:rPr>
      </w:pPr>
      <w:r>
        <w:rPr>
          <w:rFonts w:hint="eastAsia" w:ascii="宋体" w:hAnsi="宋体" w:eastAsia="宋体" w:cs="宋体"/>
          <w:bCs/>
          <w:sz w:val="24"/>
          <w:szCs w:val="24"/>
          <w:lang w:val="en-US" w:eastAsia="zh-CN" w:bidi="ar-SA"/>
        </w:rPr>
        <w:t>8.1甲方权利、责任和义务</w:t>
      </w:r>
    </w:p>
    <w:p w14:paraId="4521B692">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（1）根据甲乙双方确认的服务方案,对乙方提供保安服务进行指导、监督、考核管理、批评教育，有权要求乙方调换不合格的保安员。</w:t>
      </w:r>
    </w:p>
    <w:p w14:paraId="6C27C355">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（2）制定并执行内部安全防范规章制度，宣传、引导入驻办公人员配合和支持乙方保安人员履行保安岗位职责。</w:t>
      </w:r>
    </w:p>
    <w:p w14:paraId="13EFBA0D">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（3）建立每月1次与乙方通报会办制度，向乙方通报前一阶段保安工作的完成情况、存在的问题，需改进的要求，对乙方提出的安全防范隐患报告及时答复和处置。</w:t>
      </w:r>
    </w:p>
    <w:p w14:paraId="0CB8DE5F">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（4）甲方负责提供乙方保安人员值班室、办公桌椅等必要场所或设施。</w:t>
      </w:r>
    </w:p>
    <w:p w14:paraId="5B67104A">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（5）按合同约定的时间和方式向乙方支付保安服务费。</w:t>
      </w:r>
    </w:p>
    <w:p w14:paraId="2C8217BA">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（6）保安人员执勤时与服务机关人员发生纠纷，如责任在机关工作人员的，由甲方负责协调处理。</w:t>
      </w:r>
    </w:p>
    <w:p w14:paraId="1E6C0F10">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（7）甲方对保安人员在执勤和抢险救灾等工作中表现突出的，视情给予奖励。保安人员在服务区域内保护甲方人员人身安全或财产安全过程中所造成的伤、 残、亡，甲方可给予道义上的适当补偿</w:t>
      </w:r>
    </w:p>
    <w:p w14:paraId="3B0EAEB7">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8.2 乙方责任</w:t>
      </w:r>
    </w:p>
    <w:p w14:paraId="5BAEAA68">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（1）</w:t>
      </w:r>
      <w:r>
        <w:rPr>
          <w:rFonts w:hint="default" w:ascii="宋体" w:hAnsi="宋体" w:eastAsia="宋体" w:cs="宋体"/>
          <w:lang w:val="en-US" w:eastAsia="zh-CN"/>
        </w:rPr>
        <w:t>保安员应严格履行规定的岗位职责要求，并遵守甲方符合法律规定的各项规章制度。24小时值班巡逻、询查登记制度，主入口上下班时实行立岗，随时监控外来人员和进出车辆，严禁信访人员和社会闲杂人员进入</w:t>
      </w:r>
      <w:r>
        <w:rPr>
          <w:rFonts w:hint="eastAsia" w:ascii="宋体" w:hAnsi="宋体" w:eastAsia="宋体" w:cs="宋体"/>
          <w:b w:val="0"/>
          <w:bCs w:val="0"/>
          <w:color w:val="000000"/>
          <w:sz w:val="24"/>
          <w:szCs w:val="24"/>
          <w:u w:val="none"/>
          <w:lang w:eastAsia="zh-CN"/>
        </w:rPr>
        <w:t>东台市行政中心</w:t>
      </w:r>
      <w:r>
        <w:rPr>
          <w:rFonts w:hint="default" w:ascii="宋体" w:hAnsi="宋体" w:eastAsia="宋体" w:cs="宋体"/>
          <w:lang w:val="en-US" w:eastAsia="zh-CN"/>
        </w:rPr>
        <w:t>，纠正违章行为，维护公共秩序。建立安全应急预案，及时处理突发事件，确保公共安全、无重大治安案件和刑事案件的发生</w:t>
      </w:r>
      <w:r>
        <w:rPr>
          <w:rFonts w:hint="eastAsia" w:ascii="宋体" w:hAnsi="宋体" w:eastAsia="宋体" w:cs="宋体"/>
          <w:lang w:val="en-US" w:eastAsia="zh-CN"/>
        </w:rPr>
        <w:t>。</w:t>
      </w:r>
    </w:p>
    <w:p w14:paraId="656DE4AA">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（2）</w:t>
      </w:r>
      <w:r>
        <w:rPr>
          <w:rFonts w:hint="default" w:ascii="宋体" w:hAnsi="宋体" w:eastAsia="宋体" w:cs="宋体"/>
          <w:lang w:val="en-US" w:eastAsia="zh-CN"/>
        </w:rPr>
        <w:t>发生在执勤区域内的刑事案件、治安案件和治安灾害事故，及时处置并报告甲方和公安机关，采取措施保护发案现场，协助公安机关侦查各类治安刑事案件，依法妥善处理责任范围内的其它突发事件。</w:t>
      </w:r>
    </w:p>
    <w:p w14:paraId="50838B9E">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（3）</w:t>
      </w:r>
      <w:r>
        <w:rPr>
          <w:rFonts w:hint="default" w:ascii="宋体" w:hAnsi="宋体" w:eastAsia="宋体" w:cs="宋体"/>
          <w:lang w:val="en-US" w:eastAsia="zh-CN"/>
        </w:rPr>
        <w:t>落实防盗、防破坏等安全防范措施，发现责任区域内的安全隐患，及时报告甲方并协助处理。</w:t>
      </w:r>
    </w:p>
    <w:p w14:paraId="13DF1336">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（4）</w:t>
      </w:r>
      <w:r>
        <w:rPr>
          <w:rFonts w:hint="default" w:ascii="宋体" w:hAnsi="宋体" w:eastAsia="宋体" w:cs="宋体"/>
          <w:lang w:val="en-US" w:eastAsia="zh-CN"/>
        </w:rPr>
        <w:t>选派的保安员必须经过正规的保安培训，能准确识别安全隐患，第一时间报告并处置。保安队队长</w:t>
      </w:r>
      <w:r>
        <w:rPr>
          <w:rFonts w:hint="eastAsia" w:ascii="宋体" w:hAnsi="宋体" w:eastAsia="宋体" w:cs="宋体"/>
          <w:lang w:val="en-US" w:eastAsia="zh-CN"/>
        </w:rPr>
        <w:t>具有</w:t>
      </w:r>
      <w:r>
        <w:rPr>
          <w:rFonts w:hint="default" w:ascii="宋体" w:hAnsi="宋体" w:eastAsia="宋体" w:cs="宋体"/>
          <w:lang w:val="en-US" w:eastAsia="zh-CN"/>
        </w:rPr>
        <w:t>责任心强、组织协调能力强，管理</w:t>
      </w:r>
      <w:r>
        <w:rPr>
          <w:rFonts w:hint="eastAsia" w:ascii="宋体" w:hAnsi="宋体" w:eastAsia="宋体" w:cs="宋体"/>
          <w:lang w:val="en-US" w:eastAsia="zh-CN"/>
        </w:rPr>
        <w:t>经验丰富等</w:t>
      </w:r>
      <w:r>
        <w:rPr>
          <w:rFonts w:hint="default" w:ascii="宋体" w:hAnsi="宋体" w:eastAsia="宋体" w:cs="宋体"/>
          <w:lang w:val="en-US" w:eastAsia="zh-CN"/>
        </w:rPr>
        <w:t>综合素质，负责协调处理各种事件，对队员的管理、教育和考核。</w:t>
      </w:r>
    </w:p>
    <w:p w14:paraId="344F009A">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（5）</w:t>
      </w:r>
      <w:r>
        <w:rPr>
          <w:rFonts w:hint="default" w:ascii="宋体" w:hAnsi="宋体" w:eastAsia="宋体" w:cs="宋体"/>
          <w:lang w:val="en-US" w:eastAsia="zh-CN"/>
        </w:rPr>
        <w:t>为保安人员配备制服及基本保安装备，并负责保安员的工资、法定五类保险和待遇按时足额发放。</w:t>
      </w:r>
    </w:p>
    <w:p w14:paraId="1AAEB047">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（6）</w:t>
      </w:r>
      <w:r>
        <w:rPr>
          <w:rFonts w:hint="default" w:ascii="宋体" w:hAnsi="宋体" w:eastAsia="宋体" w:cs="宋体"/>
          <w:lang w:val="en-US" w:eastAsia="zh-CN"/>
        </w:rPr>
        <w:t>加强对保安员的在岗培训、监督和管理，确保安全服务优质高效。</w:t>
      </w:r>
    </w:p>
    <w:p w14:paraId="34819433">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（7）</w:t>
      </w:r>
      <w:r>
        <w:rPr>
          <w:rFonts w:hint="default" w:ascii="宋体" w:hAnsi="宋体" w:eastAsia="宋体" w:cs="宋体"/>
          <w:lang w:val="en-US" w:eastAsia="zh-CN"/>
        </w:rPr>
        <w:t>保安人员执勤时与本机关或非机关人员发生纠纷，如责任在保安人员的，应由乙方负责协调处理。</w:t>
      </w:r>
    </w:p>
    <w:p w14:paraId="26E1FA95">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（8）</w:t>
      </w:r>
      <w:r>
        <w:rPr>
          <w:rFonts w:hint="default" w:ascii="宋体" w:hAnsi="宋体" w:eastAsia="宋体" w:cs="宋体"/>
          <w:lang w:val="en-US" w:eastAsia="zh-CN"/>
        </w:rPr>
        <w:t>如乙方保安人员工作责任心不强、服务不到位，领导提出批评或部门投诉，一经查实，乙方应限期整改，整改不到位乙方应及时调整人员。</w:t>
      </w:r>
    </w:p>
    <w:p w14:paraId="6D82C260">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（9）</w:t>
      </w:r>
      <w:r>
        <w:rPr>
          <w:rFonts w:hint="default" w:ascii="宋体" w:hAnsi="宋体" w:eastAsia="宋体" w:cs="宋体"/>
          <w:lang w:val="en-US" w:eastAsia="zh-CN"/>
        </w:rPr>
        <w:t>乙方在执勤过程中必须确保自身人员安全和因乙方人员在服务中的失职而造成人员的人身安全受到伤害，应承 担相应的安全责任</w:t>
      </w:r>
      <w:r>
        <w:rPr>
          <w:rFonts w:hint="eastAsia" w:ascii="宋体" w:hAnsi="宋体" w:eastAsia="宋体" w:cs="宋体"/>
          <w:lang w:val="en-US" w:eastAsia="zh-CN"/>
        </w:rPr>
        <w:t>。</w:t>
      </w:r>
    </w:p>
    <w:p w14:paraId="443ABC9B">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rFonts w:hint="eastAsia" w:ascii="宋体" w:hAnsi="宋体" w:eastAsia="宋体" w:cs="宋体"/>
          <w:b/>
          <w:color w:val="000000"/>
          <w:lang w:val="en-US" w:eastAsia="zh-CN"/>
        </w:rPr>
      </w:pPr>
      <w:r>
        <w:rPr>
          <w:rFonts w:hint="eastAsia" w:ascii="宋体" w:hAnsi="宋体" w:eastAsia="宋体" w:cs="宋体"/>
          <w:b/>
          <w:color w:val="000000"/>
          <w:lang w:val="en-US" w:eastAsia="zh-CN"/>
        </w:rPr>
        <w:t>九、管理考核办法</w:t>
      </w:r>
    </w:p>
    <w:p w14:paraId="7C48CA8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bCs/>
          <w:sz w:val="24"/>
          <w:szCs w:val="24"/>
        </w:rPr>
      </w:pPr>
      <w:r>
        <w:rPr>
          <w:rFonts w:hint="eastAsia" w:ascii="宋体" w:hAnsi="宋体" w:eastAsia="宋体" w:cs="宋体"/>
          <w:bCs/>
          <w:sz w:val="24"/>
          <w:szCs w:val="24"/>
          <w:lang w:val="en-US" w:eastAsia="zh-CN"/>
        </w:rPr>
        <w:t>9.1</w:t>
      </w:r>
      <w:r>
        <w:rPr>
          <w:rFonts w:hint="eastAsia" w:ascii="宋体" w:hAnsi="宋体" w:eastAsia="宋体" w:cs="宋体"/>
          <w:bCs/>
          <w:sz w:val="24"/>
          <w:szCs w:val="24"/>
        </w:rPr>
        <w:t>对</w:t>
      </w:r>
      <w:r>
        <w:rPr>
          <w:rFonts w:hint="eastAsia" w:ascii="宋体" w:hAnsi="宋体" w:eastAsia="宋体" w:cs="宋体"/>
          <w:bCs/>
          <w:sz w:val="24"/>
          <w:szCs w:val="24"/>
          <w:lang w:eastAsia="zh-CN"/>
        </w:rPr>
        <w:t>乙方</w:t>
      </w:r>
      <w:r>
        <w:rPr>
          <w:rFonts w:hint="eastAsia" w:ascii="宋体" w:hAnsi="宋体" w:eastAsia="宋体" w:cs="宋体"/>
          <w:bCs/>
          <w:sz w:val="24"/>
          <w:szCs w:val="24"/>
        </w:rPr>
        <w:t>的监管考核要求及考评标准</w:t>
      </w:r>
    </w:p>
    <w:p w14:paraId="677A30BC">
      <w:pPr>
        <w:keepNext w:val="0"/>
        <w:keepLines w:val="0"/>
        <w:pageBreakBefore w:val="0"/>
        <w:widowControl w:val="0"/>
        <w:numPr>
          <w:ilvl w:val="0"/>
          <w:numId w:val="1"/>
        </w:numPr>
        <w:tabs>
          <w:tab w:val="left" w:pos="840"/>
          <w:tab w:val="left" w:pos="1260"/>
        </w:tabs>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bCs/>
          <w:sz w:val="24"/>
          <w:szCs w:val="24"/>
        </w:rPr>
      </w:pPr>
      <w:r>
        <w:rPr>
          <w:rFonts w:hint="eastAsia" w:ascii="宋体" w:hAnsi="宋体" w:eastAsia="宋体" w:cs="宋体"/>
          <w:bCs/>
          <w:sz w:val="24"/>
          <w:szCs w:val="24"/>
          <w:lang w:eastAsia="zh-CN"/>
        </w:rPr>
        <w:t>乙方</w:t>
      </w:r>
      <w:r>
        <w:rPr>
          <w:rFonts w:hint="eastAsia" w:ascii="宋体" w:hAnsi="宋体" w:eastAsia="宋体" w:cs="宋体"/>
          <w:bCs/>
          <w:sz w:val="24"/>
          <w:szCs w:val="24"/>
        </w:rPr>
        <w:t>在招录员工时，必须对员工进行政审，保证员工政治思想素质过硬。录用</w:t>
      </w:r>
      <w:r>
        <w:rPr>
          <w:rFonts w:hint="eastAsia" w:ascii="宋体" w:hAnsi="宋体" w:eastAsia="宋体" w:cs="宋体"/>
          <w:bCs/>
          <w:sz w:val="24"/>
          <w:szCs w:val="24"/>
          <w:lang w:eastAsia="zh-CN"/>
        </w:rPr>
        <w:t>政审</w:t>
      </w:r>
      <w:r>
        <w:rPr>
          <w:rFonts w:hint="eastAsia" w:ascii="宋体" w:hAnsi="宋体" w:eastAsia="宋体" w:cs="宋体"/>
          <w:bCs/>
          <w:sz w:val="24"/>
          <w:szCs w:val="24"/>
        </w:rPr>
        <w:t>不合格人员进入保安队伍，一人次扣服务费500元；未按规定进行身份核查或政审的，一人次扣服务费200元，并在规定时间内整改到位。如因供应商审核不严，造成后果的供应商承担相应责任。</w:t>
      </w:r>
    </w:p>
    <w:p w14:paraId="17CBAF0C">
      <w:pPr>
        <w:keepNext w:val="0"/>
        <w:keepLines w:val="0"/>
        <w:pageBreakBefore w:val="0"/>
        <w:widowControl w:val="0"/>
        <w:numPr>
          <w:ilvl w:val="0"/>
          <w:numId w:val="1"/>
        </w:numPr>
        <w:tabs>
          <w:tab w:val="left" w:pos="840"/>
          <w:tab w:val="left" w:pos="1260"/>
        </w:tabs>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bCs/>
          <w:sz w:val="24"/>
          <w:szCs w:val="24"/>
        </w:rPr>
      </w:pPr>
      <w:r>
        <w:rPr>
          <w:rFonts w:hint="eastAsia" w:ascii="宋体" w:hAnsi="宋体" w:eastAsia="宋体" w:cs="宋体"/>
          <w:bCs/>
          <w:sz w:val="24"/>
          <w:szCs w:val="24"/>
          <w:lang w:eastAsia="zh-CN"/>
        </w:rPr>
        <w:t>乙方</w:t>
      </w:r>
      <w:r>
        <w:rPr>
          <w:rFonts w:hint="eastAsia" w:ascii="宋体" w:hAnsi="宋体" w:eastAsia="宋体" w:cs="宋体"/>
          <w:bCs/>
          <w:sz w:val="24"/>
          <w:szCs w:val="24"/>
        </w:rPr>
        <w:t>要保证员工到岗率达到100%。</w:t>
      </w:r>
      <w:r>
        <w:rPr>
          <w:rFonts w:hint="eastAsia" w:ascii="宋体" w:hAnsi="宋体" w:eastAsia="宋体" w:cs="宋体"/>
          <w:bCs/>
          <w:sz w:val="24"/>
          <w:szCs w:val="24"/>
          <w:lang w:eastAsia="zh-CN"/>
        </w:rPr>
        <w:t>乙方</w:t>
      </w:r>
      <w:r>
        <w:rPr>
          <w:rFonts w:hint="eastAsia" w:ascii="宋体" w:hAnsi="宋体" w:eastAsia="宋体" w:cs="宋体"/>
          <w:bCs/>
          <w:sz w:val="24"/>
          <w:szCs w:val="24"/>
        </w:rPr>
        <w:t>必须按照</w:t>
      </w:r>
      <w:r>
        <w:rPr>
          <w:rFonts w:hint="eastAsia" w:ascii="宋体" w:hAnsi="宋体" w:eastAsia="宋体" w:cs="宋体"/>
          <w:bCs/>
          <w:sz w:val="24"/>
          <w:szCs w:val="24"/>
          <w:lang w:eastAsia="zh-CN"/>
        </w:rPr>
        <w:t>磋商</w:t>
      </w:r>
      <w:r>
        <w:rPr>
          <w:rFonts w:hint="eastAsia" w:ascii="宋体" w:hAnsi="宋体" w:eastAsia="宋体" w:cs="宋体"/>
          <w:bCs/>
          <w:sz w:val="24"/>
          <w:szCs w:val="24"/>
        </w:rPr>
        <w:t>文件规定人数，安排人员到岗。缺岗1人，每日扣除相应服务费，直到人员配齐到岗为止。</w:t>
      </w:r>
    </w:p>
    <w:p w14:paraId="40A8825A">
      <w:pPr>
        <w:keepNext w:val="0"/>
        <w:keepLines w:val="0"/>
        <w:pageBreakBefore w:val="0"/>
        <w:widowControl w:val="0"/>
        <w:numPr>
          <w:ilvl w:val="0"/>
          <w:numId w:val="1"/>
        </w:numPr>
        <w:tabs>
          <w:tab w:val="left" w:pos="840"/>
          <w:tab w:val="left" w:pos="1260"/>
        </w:tabs>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bCs/>
          <w:sz w:val="24"/>
          <w:szCs w:val="24"/>
        </w:rPr>
      </w:pPr>
      <w:r>
        <w:rPr>
          <w:rFonts w:hint="eastAsia" w:ascii="宋体" w:hAnsi="宋体" w:eastAsia="宋体" w:cs="宋体"/>
          <w:bCs/>
          <w:sz w:val="24"/>
          <w:szCs w:val="24"/>
          <w:lang w:eastAsia="zh-CN"/>
        </w:rPr>
        <w:t>乙方</w:t>
      </w:r>
      <w:r>
        <w:rPr>
          <w:rFonts w:hint="eastAsia" w:ascii="宋体" w:hAnsi="宋体" w:eastAsia="宋体" w:cs="宋体"/>
          <w:bCs/>
          <w:sz w:val="24"/>
          <w:szCs w:val="24"/>
          <w:highlight w:val="none"/>
        </w:rPr>
        <w:t>要保证员工持证率达到100%</w:t>
      </w:r>
      <w:r>
        <w:rPr>
          <w:rFonts w:hint="eastAsia" w:ascii="宋体" w:hAnsi="宋体" w:eastAsia="宋体" w:cs="宋体"/>
          <w:bCs/>
          <w:sz w:val="24"/>
          <w:szCs w:val="24"/>
        </w:rPr>
        <w:t>。对新上岗的保安员必须要参加资格考试取得</w:t>
      </w:r>
      <w:r>
        <w:rPr>
          <w:rFonts w:hint="eastAsia" w:ascii="宋体" w:hAnsi="宋体" w:eastAsia="宋体" w:cs="宋体"/>
          <w:bCs/>
          <w:sz w:val="24"/>
          <w:szCs w:val="24"/>
          <w:highlight w:val="none"/>
        </w:rPr>
        <w:t>保安员证</w:t>
      </w:r>
      <w:r>
        <w:rPr>
          <w:rFonts w:hint="eastAsia" w:ascii="宋体" w:hAnsi="宋体" w:eastAsia="宋体" w:cs="宋体"/>
          <w:bCs/>
          <w:sz w:val="24"/>
          <w:szCs w:val="24"/>
        </w:rPr>
        <w:t>；</w:t>
      </w:r>
      <w:r>
        <w:rPr>
          <w:rFonts w:hint="eastAsia" w:ascii="宋体" w:hAnsi="宋体" w:eastAsia="宋体" w:cs="宋体"/>
          <w:bCs/>
          <w:sz w:val="24"/>
          <w:szCs w:val="24"/>
          <w:lang w:eastAsia="zh-CN"/>
        </w:rPr>
        <w:t>乙方</w:t>
      </w:r>
      <w:r>
        <w:rPr>
          <w:rFonts w:hint="eastAsia" w:ascii="宋体" w:hAnsi="宋体" w:eastAsia="宋体" w:cs="宋体"/>
          <w:bCs/>
          <w:sz w:val="24"/>
          <w:szCs w:val="24"/>
        </w:rPr>
        <w:t>必须抓好员工日常培训，包括职业道德、礼仪礼貌、工作纪律、岗位职责等，并有培训记录。</w:t>
      </w:r>
    </w:p>
    <w:p w14:paraId="201DE213">
      <w:pPr>
        <w:keepNext w:val="0"/>
        <w:keepLines w:val="0"/>
        <w:pageBreakBefore w:val="0"/>
        <w:widowControl w:val="0"/>
        <w:tabs>
          <w:tab w:val="left" w:pos="840"/>
          <w:tab w:val="left" w:pos="1260"/>
        </w:tabs>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bCs/>
          <w:sz w:val="24"/>
          <w:szCs w:val="24"/>
        </w:rPr>
      </w:pPr>
      <w:r>
        <w:rPr>
          <w:rFonts w:hint="eastAsia" w:ascii="宋体" w:hAnsi="宋体" w:eastAsia="宋体" w:cs="宋体"/>
          <w:bCs/>
          <w:sz w:val="24"/>
          <w:szCs w:val="24"/>
          <w:lang w:eastAsia="zh-CN"/>
        </w:rPr>
        <w:t>乙方</w:t>
      </w:r>
      <w:r>
        <w:rPr>
          <w:rFonts w:hint="eastAsia" w:ascii="宋体" w:hAnsi="宋体" w:eastAsia="宋体" w:cs="宋体"/>
          <w:bCs/>
          <w:sz w:val="24"/>
          <w:szCs w:val="24"/>
        </w:rPr>
        <w:t>必须有强有力的管理团队、有严格的规章制度和考核机制，因保安队员工作失职、渎职造成有影响事件的，依据事件影响扣服务费用500-1000元，供应商依据单位考核细则，对相关人员进行经济惩罚。</w:t>
      </w:r>
    </w:p>
    <w:p w14:paraId="66B3ADE1">
      <w:pPr>
        <w:keepNext w:val="0"/>
        <w:keepLines w:val="0"/>
        <w:pageBreakBefore w:val="0"/>
        <w:widowControl w:val="0"/>
        <w:numPr>
          <w:ilvl w:val="0"/>
          <w:numId w:val="1"/>
        </w:numPr>
        <w:tabs>
          <w:tab w:val="left" w:pos="840"/>
          <w:tab w:val="left" w:pos="1260"/>
        </w:tabs>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bCs/>
          <w:sz w:val="24"/>
          <w:szCs w:val="24"/>
        </w:rPr>
      </w:pPr>
      <w:r>
        <w:rPr>
          <w:rFonts w:hint="eastAsia" w:ascii="宋体" w:hAnsi="宋体" w:eastAsia="宋体" w:cs="宋体"/>
          <w:bCs/>
          <w:sz w:val="24"/>
          <w:szCs w:val="24"/>
        </w:rPr>
        <w:t>如果因</w:t>
      </w:r>
      <w:r>
        <w:rPr>
          <w:rFonts w:hint="eastAsia" w:ascii="宋体" w:hAnsi="宋体" w:eastAsia="宋体" w:cs="宋体"/>
          <w:bCs/>
          <w:sz w:val="24"/>
          <w:szCs w:val="24"/>
          <w:lang w:eastAsia="zh-CN"/>
        </w:rPr>
        <w:t>乙方</w:t>
      </w:r>
      <w:r>
        <w:rPr>
          <w:rFonts w:hint="eastAsia" w:ascii="宋体" w:hAnsi="宋体" w:eastAsia="宋体" w:cs="宋体"/>
          <w:bCs/>
          <w:sz w:val="24"/>
          <w:szCs w:val="24"/>
        </w:rPr>
        <w:t>内部管理制度不健全不完善而影响到工作的，有一次扣除服务费2000元。</w:t>
      </w:r>
    </w:p>
    <w:p w14:paraId="6DDCFAFB">
      <w:pPr>
        <w:keepNext w:val="0"/>
        <w:keepLines w:val="0"/>
        <w:pageBreakBefore w:val="0"/>
        <w:widowControl w:val="0"/>
        <w:numPr>
          <w:ilvl w:val="0"/>
          <w:numId w:val="1"/>
        </w:numPr>
        <w:tabs>
          <w:tab w:val="left" w:pos="840"/>
          <w:tab w:val="left" w:pos="1260"/>
        </w:tabs>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bCs/>
          <w:sz w:val="24"/>
          <w:szCs w:val="24"/>
        </w:rPr>
      </w:pPr>
      <w:r>
        <w:rPr>
          <w:rFonts w:hint="eastAsia" w:ascii="宋体" w:hAnsi="宋体" w:eastAsia="宋体" w:cs="宋体"/>
          <w:bCs/>
          <w:sz w:val="24"/>
          <w:szCs w:val="24"/>
          <w:lang w:eastAsia="zh-CN"/>
        </w:rPr>
        <w:t>乙方</w:t>
      </w:r>
      <w:r>
        <w:rPr>
          <w:rFonts w:hint="eastAsia" w:ascii="宋体" w:hAnsi="宋体" w:eastAsia="宋体" w:cs="宋体"/>
          <w:bCs/>
          <w:sz w:val="24"/>
          <w:szCs w:val="24"/>
        </w:rPr>
        <w:t>要保持队伍相对稳定，每月员工流动率不高于1</w:t>
      </w:r>
      <w:r>
        <w:rPr>
          <w:rFonts w:hint="eastAsia" w:ascii="宋体" w:hAnsi="宋体" w:eastAsia="宋体" w:cs="宋体"/>
          <w:bCs/>
          <w:sz w:val="24"/>
          <w:szCs w:val="24"/>
          <w:lang w:val="en-US" w:eastAsia="zh-CN"/>
        </w:rPr>
        <w:t>5</w:t>
      </w:r>
      <w:r>
        <w:rPr>
          <w:rFonts w:hint="eastAsia" w:ascii="宋体" w:hAnsi="宋体" w:eastAsia="宋体" w:cs="宋体"/>
          <w:bCs/>
          <w:sz w:val="24"/>
          <w:szCs w:val="24"/>
        </w:rPr>
        <w:t>%，高出1个百分点，则扣除当月服务费的1%。因保安员正常流动（低于1</w:t>
      </w:r>
      <w:r>
        <w:rPr>
          <w:rFonts w:hint="eastAsia" w:ascii="宋体" w:hAnsi="宋体" w:eastAsia="宋体" w:cs="宋体"/>
          <w:bCs/>
          <w:sz w:val="24"/>
          <w:szCs w:val="24"/>
          <w:lang w:val="en-US" w:eastAsia="zh-CN"/>
        </w:rPr>
        <w:t>5</w:t>
      </w:r>
      <w:r>
        <w:rPr>
          <w:rFonts w:hint="eastAsia" w:ascii="宋体" w:hAnsi="宋体" w:eastAsia="宋体" w:cs="宋体"/>
          <w:bCs/>
          <w:sz w:val="24"/>
          <w:szCs w:val="24"/>
        </w:rPr>
        <w:t>%），造成临时缺岗的，中标供应商应在5个工作日内补充到位。超出5个工作日，没有补充到位的，则按照第二条缺岗的考核办法进行处理。</w:t>
      </w:r>
    </w:p>
    <w:p w14:paraId="4ABDB028">
      <w:pPr>
        <w:keepNext w:val="0"/>
        <w:keepLines w:val="0"/>
        <w:pageBreakBefore w:val="0"/>
        <w:widowControl w:val="0"/>
        <w:numPr>
          <w:ilvl w:val="0"/>
          <w:numId w:val="1"/>
        </w:numPr>
        <w:tabs>
          <w:tab w:val="left" w:pos="840"/>
          <w:tab w:val="left" w:pos="1260"/>
        </w:tabs>
        <w:kinsoku/>
        <w:wordWrap/>
        <w:overflowPunct/>
        <w:topLinePunct w:val="0"/>
        <w:autoSpaceDE/>
        <w:autoSpaceDN/>
        <w:bidi w:val="0"/>
        <w:adjustRightInd/>
        <w:snapToGrid/>
        <w:spacing w:line="420" w:lineRule="exact"/>
        <w:ind w:left="0" w:firstLine="480" w:firstLineChars="200"/>
        <w:textAlignment w:val="auto"/>
        <w:rPr>
          <w:rFonts w:ascii="宋体" w:hAnsi="宋体" w:eastAsia="宋体" w:cs="宋体"/>
          <w:bCs/>
          <w:sz w:val="24"/>
          <w:szCs w:val="24"/>
        </w:rPr>
      </w:pPr>
      <w:r>
        <w:rPr>
          <w:rFonts w:hint="eastAsia" w:ascii="宋体" w:hAnsi="宋体" w:eastAsia="宋体" w:cs="宋体"/>
          <w:bCs/>
          <w:sz w:val="24"/>
          <w:szCs w:val="24"/>
          <w:lang w:eastAsia="zh-CN"/>
        </w:rPr>
        <w:t>乙方</w:t>
      </w:r>
      <w:r>
        <w:rPr>
          <w:rFonts w:hint="eastAsia" w:ascii="宋体" w:hAnsi="宋体" w:eastAsia="宋体" w:cs="宋体"/>
          <w:bCs/>
          <w:sz w:val="24"/>
          <w:szCs w:val="24"/>
        </w:rPr>
        <w:t>要加强安保设施设备的使用管理，要爱惜</w:t>
      </w:r>
      <w:r>
        <w:rPr>
          <w:rFonts w:hint="eastAsia" w:ascii="宋体" w:hAnsi="宋体" w:eastAsia="宋体" w:cs="宋体"/>
          <w:bCs/>
          <w:sz w:val="24"/>
          <w:szCs w:val="24"/>
          <w:lang w:eastAsia="zh-CN"/>
        </w:rPr>
        <w:t>甲方</w:t>
      </w:r>
      <w:r>
        <w:rPr>
          <w:rFonts w:hint="eastAsia" w:ascii="宋体" w:hAnsi="宋体" w:eastAsia="宋体" w:cs="宋体"/>
          <w:bCs/>
          <w:sz w:val="24"/>
          <w:szCs w:val="24"/>
        </w:rPr>
        <w:t>提供的安保设施设备，如发生人为损坏，则由中标供应商按价赔偿。</w:t>
      </w:r>
    </w:p>
    <w:p w14:paraId="081433B0">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lang w:val="en-US" w:eastAsia="zh-CN"/>
        </w:rPr>
      </w:pPr>
      <w:r>
        <w:rPr>
          <w:rFonts w:hint="eastAsia" w:ascii="宋体" w:hAnsi="宋体" w:eastAsia="宋体" w:cs="宋体"/>
          <w:bCs/>
          <w:sz w:val="24"/>
          <w:szCs w:val="24"/>
          <w:lang w:val="en-US" w:eastAsia="zh-CN" w:bidi="ar-SA"/>
        </w:rPr>
        <w:t>9.2对服务质量监管</w:t>
      </w:r>
      <w:r>
        <w:rPr>
          <w:rFonts w:hint="eastAsia" w:ascii="宋体" w:hAnsi="宋体" w:eastAsia="宋体" w:cs="宋体"/>
          <w:bCs/>
          <w:sz w:val="24"/>
          <w:szCs w:val="24"/>
        </w:rPr>
        <w:t>考核要求及</w:t>
      </w:r>
      <w:r>
        <w:rPr>
          <w:rFonts w:hint="eastAsia" w:ascii="宋体" w:hAnsi="宋体" w:eastAsia="宋体" w:cs="宋体"/>
          <w:bCs/>
          <w:sz w:val="24"/>
          <w:szCs w:val="24"/>
          <w:lang w:val="en-US" w:eastAsia="zh-CN" w:bidi="ar-SA"/>
        </w:rPr>
        <w:t>考评标准</w:t>
      </w:r>
    </w:p>
    <w:tbl>
      <w:tblPr>
        <w:tblStyle w:val="14"/>
        <w:tblpPr w:leftFromText="180" w:rightFromText="180" w:vertAnchor="text" w:horzAnchor="page" w:tblpX="1329" w:tblpY="148"/>
        <w:tblW w:w="9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3751"/>
        <w:gridCol w:w="839"/>
        <w:gridCol w:w="3960"/>
      </w:tblGrid>
      <w:tr w14:paraId="670D1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908" w:type="dxa"/>
            <w:tcBorders>
              <w:top w:val="single" w:color="auto" w:sz="4" w:space="0"/>
              <w:left w:val="single" w:color="auto" w:sz="4" w:space="0"/>
              <w:bottom w:val="single" w:color="auto" w:sz="4" w:space="0"/>
              <w:right w:val="single" w:color="auto" w:sz="4" w:space="0"/>
            </w:tcBorders>
            <w:noWrap w:val="0"/>
            <w:vAlign w:val="center"/>
          </w:tcPr>
          <w:p w14:paraId="4AD3B485">
            <w:pPr>
              <w:spacing w:line="370" w:lineRule="exact"/>
              <w:ind w:left="202" w:right="84" w:hanging="91"/>
              <w:jc w:val="center"/>
              <w:rPr>
                <w:rFonts w:ascii="宋体" w:hAnsi="宋体" w:eastAsia="宋体" w:cs="宋体"/>
                <w:sz w:val="24"/>
                <w:szCs w:val="24"/>
              </w:rPr>
            </w:pPr>
            <w:r>
              <w:rPr>
                <w:rFonts w:hint="eastAsia" w:ascii="宋体" w:hAnsi="宋体" w:eastAsia="宋体" w:cs="宋体"/>
                <w:sz w:val="24"/>
                <w:szCs w:val="24"/>
              </w:rPr>
              <w:t>项目</w:t>
            </w:r>
          </w:p>
        </w:tc>
        <w:tc>
          <w:tcPr>
            <w:tcW w:w="3751" w:type="dxa"/>
            <w:tcBorders>
              <w:top w:val="single" w:color="auto" w:sz="4" w:space="0"/>
              <w:left w:val="single" w:color="auto" w:sz="4" w:space="0"/>
              <w:bottom w:val="single" w:color="auto" w:sz="4" w:space="0"/>
              <w:right w:val="single" w:color="auto" w:sz="4" w:space="0"/>
            </w:tcBorders>
            <w:noWrap w:val="0"/>
            <w:vAlign w:val="center"/>
          </w:tcPr>
          <w:p w14:paraId="38BBB38B">
            <w:pPr>
              <w:spacing w:line="370" w:lineRule="exact"/>
              <w:ind w:left="202" w:right="84" w:hanging="91"/>
              <w:jc w:val="center"/>
              <w:rPr>
                <w:rFonts w:ascii="宋体" w:hAnsi="宋体" w:eastAsia="宋体" w:cs="宋体"/>
                <w:sz w:val="24"/>
                <w:szCs w:val="24"/>
              </w:rPr>
            </w:pPr>
            <w:r>
              <w:rPr>
                <w:rFonts w:hint="eastAsia" w:ascii="宋体" w:hAnsi="宋体" w:eastAsia="宋体" w:cs="宋体"/>
                <w:sz w:val="24"/>
                <w:szCs w:val="24"/>
              </w:rPr>
              <w:t>服务质量标准</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57316D90">
            <w:pPr>
              <w:spacing w:line="370" w:lineRule="exact"/>
              <w:jc w:val="center"/>
              <w:rPr>
                <w:rFonts w:ascii="宋体" w:hAnsi="宋体" w:eastAsia="宋体" w:cs="宋体"/>
                <w:sz w:val="24"/>
                <w:szCs w:val="24"/>
              </w:rPr>
            </w:pPr>
            <w:r>
              <w:rPr>
                <w:rFonts w:hint="eastAsia" w:ascii="宋体" w:hAnsi="宋体" w:eastAsia="宋体" w:cs="宋体"/>
                <w:sz w:val="24"/>
                <w:szCs w:val="24"/>
              </w:rPr>
              <w:t>分值</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3FE53200">
            <w:pPr>
              <w:spacing w:line="370" w:lineRule="exact"/>
              <w:ind w:left="99" w:right="84"/>
              <w:jc w:val="center"/>
              <w:rPr>
                <w:rFonts w:ascii="宋体" w:hAnsi="宋体" w:eastAsia="宋体" w:cs="宋体"/>
                <w:sz w:val="24"/>
                <w:szCs w:val="24"/>
              </w:rPr>
            </w:pPr>
            <w:r>
              <w:rPr>
                <w:rFonts w:hint="eastAsia" w:ascii="宋体" w:hAnsi="宋体" w:eastAsia="宋体" w:cs="宋体"/>
                <w:sz w:val="24"/>
                <w:szCs w:val="24"/>
              </w:rPr>
              <w:t>监管考评标准</w:t>
            </w:r>
          </w:p>
        </w:tc>
      </w:tr>
      <w:tr w14:paraId="439C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0" w:hRule="atLeast"/>
        </w:trPr>
        <w:tc>
          <w:tcPr>
            <w:tcW w:w="908" w:type="dxa"/>
            <w:vMerge w:val="restart"/>
            <w:tcBorders>
              <w:top w:val="single" w:color="auto" w:sz="4" w:space="0"/>
              <w:left w:val="single" w:color="auto" w:sz="4" w:space="0"/>
              <w:bottom w:val="single" w:color="auto" w:sz="4" w:space="0"/>
              <w:right w:val="single" w:color="auto" w:sz="4" w:space="0"/>
            </w:tcBorders>
            <w:noWrap w:val="0"/>
            <w:vAlign w:val="center"/>
          </w:tcPr>
          <w:p w14:paraId="3DF51653">
            <w:pPr>
              <w:spacing w:line="370" w:lineRule="exact"/>
              <w:ind w:left="202" w:right="84" w:hanging="91"/>
              <w:jc w:val="center"/>
              <w:rPr>
                <w:rFonts w:hint="eastAsia" w:ascii="宋体" w:hAnsi="宋体" w:eastAsia="宋体" w:cs="宋体"/>
                <w:bCs/>
                <w:sz w:val="24"/>
                <w:szCs w:val="24"/>
                <w:lang w:eastAsia="zh-CN"/>
              </w:rPr>
            </w:pPr>
          </w:p>
          <w:p w14:paraId="53AAF122">
            <w:pPr>
              <w:spacing w:line="370" w:lineRule="exact"/>
              <w:ind w:left="202" w:right="84" w:hanging="91"/>
              <w:jc w:val="center"/>
              <w:rPr>
                <w:rFonts w:hint="eastAsia" w:ascii="宋体" w:hAnsi="宋体" w:eastAsia="宋体" w:cs="宋体"/>
                <w:bCs/>
                <w:sz w:val="24"/>
                <w:szCs w:val="24"/>
                <w:lang w:eastAsia="zh-CN"/>
              </w:rPr>
            </w:pPr>
            <w:r>
              <w:rPr>
                <w:rFonts w:hint="eastAsia" w:ascii="宋体" w:hAnsi="宋体" w:eastAsia="宋体" w:cs="宋体"/>
                <w:bCs/>
                <w:sz w:val="24"/>
                <w:szCs w:val="24"/>
                <w:lang w:eastAsia="zh-CN"/>
              </w:rPr>
              <w:t>服务</w:t>
            </w:r>
          </w:p>
          <w:p w14:paraId="7E1391DB">
            <w:pPr>
              <w:spacing w:line="370" w:lineRule="exact"/>
              <w:ind w:left="202" w:right="84" w:hanging="91"/>
              <w:jc w:val="center"/>
              <w:rPr>
                <w:rFonts w:ascii="宋体" w:hAnsi="宋体" w:eastAsia="宋体" w:cs="宋体"/>
                <w:bCs/>
                <w:sz w:val="24"/>
                <w:szCs w:val="24"/>
              </w:rPr>
            </w:pPr>
          </w:p>
          <w:p w14:paraId="474D4BC2">
            <w:pPr>
              <w:spacing w:line="370" w:lineRule="exact"/>
              <w:ind w:left="202" w:right="84" w:hanging="91"/>
              <w:jc w:val="center"/>
              <w:rPr>
                <w:rFonts w:ascii="宋体" w:hAnsi="宋体" w:eastAsia="宋体" w:cs="宋体"/>
                <w:bCs/>
                <w:sz w:val="24"/>
                <w:szCs w:val="24"/>
              </w:rPr>
            </w:pPr>
            <w:r>
              <w:rPr>
                <w:rFonts w:hint="eastAsia" w:ascii="宋体" w:hAnsi="宋体" w:eastAsia="宋体" w:cs="宋体"/>
                <w:bCs/>
                <w:sz w:val="24"/>
                <w:szCs w:val="24"/>
              </w:rPr>
              <w:t>管理</w:t>
            </w:r>
          </w:p>
          <w:p w14:paraId="416E19B2">
            <w:pPr>
              <w:spacing w:line="370" w:lineRule="exact"/>
              <w:ind w:left="187" w:right="84" w:hanging="76"/>
              <w:jc w:val="center"/>
              <w:rPr>
                <w:rFonts w:ascii="宋体" w:hAnsi="宋体" w:eastAsia="宋体" w:cs="宋体"/>
                <w:bCs/>
                <w:spacing w:val="-20"/>
                <w:sz w:val="24"/>
                <w:szCs w:val="24"/>
              </w:rPr>
            </w:pPr>
          </w:p>
          <w:p w14:paraId="111EB771">
            <w:pPr>
              <w:spacing w:line="370" w:lineRule="exact"/>
              <w:ind w:left="187" w:right="84" w:hanging="76"/>
              <w:jc w:val="center"/>
              <w:rPr>
                <w:rFonts w:ascii="宋体" w:hAnsi="宋体" w:eastAsia="宋体" w:cs="宋体"/>
                <w:sz w:val="24"/>
                <w:szCs w:val="24"/>
              </w:rPr>
            </w:pPr>
            <w:r>
              <w:rPr>
                <w:rFonts w:hint="eastAsia" w:ascii="宋体" w:hAnsi="宋体" w:eastAsia="宋体" w:cs="宋体"/>
                <w:bCs/>
                <w:spacing w:val="-20"/>
                <w:sz w:val="24"/>
                <w:szCs w:val="24"/>
              </w:rPr>
              <w:t>70分</w:t>
            </w:r>
          </w:p>
        </w:tc>
        <w:tc>
          <w:tcPr>
            <w:tcW w:w="3751" w:type="dxa"/>
            <w:tcBorders>
              <w:top w:val="single" w:color="auto" w:sz="4" w:space="0"/>
              <w:left w:val="single" w:color="auto" w:sz="4" w:space="0"/>
              <w:bottom w:val="single" w:color="auto" w:sz="4" w:space="0"/>
              <w:right w:val="single" w:color="auto" w:sz="4" w:space="0"/>
            </w:tcBorders>
            <w:noWrap w:val="0"/>
            <w:vAlign w:val="center"/>
          </w:tcPr>
          <w:p w14:paraId="1436614C">
            <w:pPr>
              <w:spacing w:line="370" w:lineRule="exact"/>
              <w:rPr>
                <w:rFonts w:ascii="宋体" w:hAnsi="宋体" w:eastAsia="宋体" w:cs="宋体"/>
                <w:sz w:val="24"/>
                <w:szCs w:val="24"/>
              </w:rPr>
            </w:pPr>
            <w:r>
              <w:rPr>
                <w:rFonts w:hint="eastAsia" w:ascii="宋体" w:hAnsi="宋体" w:eastAsia="宋体" w:cs="宋体"/>
                <w:sz w:val="24"/>
                <w:szCs w:val="24"/>
              </w:rPr>
              <w:t>（1）结合项目特点及服务模式，制订安全防范措施及各项管理制度、规定、突发事件的应急措施、方案，并不断完善。确保服务区无重大治安刑事案件和火灾事故发生，严格履行汇报制度。保持良好的办公秩序。</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6DC6AF4A">
            <w:pPr>
              <w:spacing w:line="370" w:lineRule="exact"/>
              <w:ind w:left="27" w:right="33"/>
              <w:jc w:val="center"/>
              <w:rPr>
                <w:rFonts w:ascii="宋体" w:hAnsi="宋体" w:eastAsia="宋体" w:cs="宋体"/>
                <w:sz w:val="24"/>
                <w:szCs w:val="24"/>
              </w:rPr>
            </w:pPr>
            <w:r>
              <w:rPr>
                <w:rFonts w:hint="eastAsia" w:ascii="宋体" w:hAnsi="宋体" w:eastAsia="宋体" w:cs="宋体"/>
                <w:sz w:val="24"/>
                <w:szCs w:val="24"/>
              </w:rPr>
              <w:t>10分</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595BDF99">
            <w:pPr>
              <w:spacing w:line="370" w:lineRule="exact"/>
              <w:ind w:left="82" w:right="69"/>
              <w:rPr>
                <w:rFonts w:ascii="宋体" w:hAnsi="宋体" w:eastAsia="宋体" w:cs="宋体"/>
                <w:sz w:val="24"/>
                <w:szCs w:val="24"/>
              </w:rPr>
            </w:pPr>
            <w:r>
              <w:rPr>
                <w:rFonts w:hint="eastAsia" w:ascii="宋体" w:hAnsi="宋体" w:eastAsia="宋体" w:cs="宋体"/>
                <w:sz w:val="24"/>
                <w:szCs w:val="24"/>
              </w:rPr>
              <w:t>制度、措施、方案不健全，每项扣1分，岗位管理不到位每次扣1分。漏报、瞒报的每次扣2分，造成影响的扣5分。</w:t>
            </w:r>
          </w:p>
        </w:tc>
      </w:tr>
      <w:tr w14:paraId="38BA8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8" w:type="dxa"/>
            <w:vMerge w:val="continue"/>
            <w:tcBorders>
              <w:top w:val="single" w:color="auto" w:sz="4" w:space="0"/>
              <w:left w:val="single" w:color="auto" w:sz="4" w:space="0"/>
              <w:bottom w:val="single" w:color="auto" w:sz="4" w:space="0"/>
              <w:right w:val="single" w:color="auto" w:sz="4" w:space="0"/>
            </w:tcBorders>
            <w:noWrap w:val="0"/>
            <w:vAlign w:val="center"/>
          </w:tcPr>
          <w:p w14:paraId="688BA652">
            <w:pPr>
              <w:widowControl/>
              <w:spacing w:line="370" w:lineRule="exact"/>
              <w:jc w:val="left"/>
              <w:rPr>
                <w:rFonts w:ascii="宋体" w:hAnsi="宋体" w:eastAsia="宋体" w:cs="宋体"/>
                <w:sz w:val="24"/>
                <w:szCs w:val="24"/>
              </w:rPr>
            </w:pPr>
          </w:p>
        </w:tc>
        <w:tc>
          <w:tcPr>
            <w:tcW w:w="3751" w:type="dxa"/>
            <w:tcBorders>
              <w:top w:val="single" w:color="auto" w:sz="4" w:space="0"/>
              <w:left w:val="single" w:color="auto" w:sz="4" w:space="0"/>
              <w:bottom w:val="single" w:color="auto" w:sz="4" w:space="0"/>
              <w:right w:val="single" w:color="auto" w:sz="4" w:space="0"/>
            </w:tcBorders>
            <w:noWrap w:val="0"/>
            <w:vAlign w:val="center"/>
          </w:tcPr>
          <w:p w14:paraId="3415938A">
            <w:pPr>
              <w:numPr>
                <w:ilvl w:val="0"/>
                <w:numId w:val="2"/>
              </w:numPr>
              <w:spacing w:line="370" w:lineRule="exact"/>
              <w:ind w:left="27" w:right="69"/>
              <w:rPr>
                <w:rFonts w:ascii="宋体" w:hAnsi="宋体" w:eastAsia="宋体" w:cs="宋体"/>
                <w:sz w:val="24"/>
                <w:szCs w:val="24"/>
              </w:rPr>
            </w:pPr>
            <w:r>
              <w:rPr>
                <w:rFonts w:hint="eastAsia" w:ascii="宋体" w:hAnsi="宋体" w:eastAsia="宋体" w:cs="宋体"/>
                <w:sz w:val="24"/>
                <w:szCs w:val="24"/>
              </w:rPr>
              <w:t>（2）实行24小时保安值班及巡逻制度；保安人员熟悉服务区的环境，按规定着装和佩带装备，文明值勤，训练有素，机动灵活，认真履行职责，不能与机关干部职工及外来办事群众发生冲突。保安人数应按标书要求配备充足。</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20060752">
            <w:pPr>
              <w:spacing w:line="370" w:lineRule="exact"/>
              <w:ind w:left="27" w:right="33"/>
              <w:jc w:val="center"/>
              <w:rPr>
                <w:rFonts w:ascii="宋体" w:hAnsi="宋体" w:eastAsia="宋体" w:cs="宋体"/>
                <w:sz w:val="24"/>
                <w:szCs w:val="24"/>
              </w:rPr>
            </w:pPr>
            <w:r>
              <w:rPr>
                <w:rFonts w:hint="eastAsia" w:ascii="宋体" w:hAnsi="宋体" w:eastAsia="宋体" w:cs="宋体"/>
                <w:sz w:val="24"/>
                <w:szCs w:val="24"/>
              </w:rPr>
              <w:t>8分</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51E1261C">
            <w:pPr>
              <w:spacing w:line="370" w:lineRule="exact"/>
              <w:ind w:left="82" w:right="69"/>
              <w:rPr>
                <w:rFonts w:ascii="宋体" w:hAnsi="宋体" w:eastAsia="宋体" w:cs="宋体"/>
                <w:sz w:val="24"/>
                <w:szCs w:val="24"/>
              </w:rPr>
            </w:pPr>
            <w:r>
              <w:rPr>
                <w:rFonts w:hint="eastAsia" w:ascii="宋体" w:hAnsi="宋体" w:eastAsia="宋体" w:cs="宋体"/>
                <w:sz w:val="24"/>
                <w:szCs w:val="24"/>
              </w:rPr>
              <w:t>值班及巡逻记录不规范，每次扣1分。凡因为现场无人管理或管理不当，造成设施及建筑物(地面)损坏或人身伤害，一次扣2分。保安未按要求配备,每缺一人扣</w:t>
            </w:r>
            <w:r>
              <w:rPr>
                <w:rFonts w:hint="eastAsia" w:ascii="宋体" w:hAnsi="宋体" w:eastAsia="宋体" w:cs="宋体"/>
                <w:sz w:val="24"/>
                <w:szCs w:val="24"/>
                <w:lang w:val="en-US" w:eastAsia="zh-CN"/>
              </w:rPr>
              <w:t>2分。</w:t>
            </w:r>
          </w:p>
        </w:tc>
      </w:tr>
      <w:tr w14:paraId="69FAE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8" w:type="dxa"/>
            <w:vMerge w:val="continue"/>
            <w:tcBorders>
              <w:top w:val="single" w:color="auto" w:sz="4" w:space="0"/>
              <w:left w:val="single" w:color="auto" w:sz="4" w:space="0"/>
              <w:bottom w:val="single" w:color="auto" w:sz="4" w:space="0"/>
              <w:right w:val="single" w:color="auto" w:sz="4" w:space="0"/>
            </w:tcBorders>
            <w:noWrap w:val="0"/>
            <w:vAlign w:val="center"/>
          </w:tcPr>
          <w:p w14:paraId="328DD79C">
            <w:pPr>
              <w:widowControl/>
              <w:spacing w:line="370" w:lineRule="exact"/>
              <w:jc w:val="left"/>
              <w:rPr>
                <w:rFonts w:ascii="宋体" w:hAnsi="宋体" w:eastAsia="宋体" w:cs="宋体"/>
                <w:sz w:val="24"/>
                <w:szCs w:val="24"/>
              </w:rPr>
            </w:pPr>
          </w:p>
        </w:tc>
        <w:tc>
          <w:tcPr>
            <w:tcW w:w="3751" w:type="dxa"/>
            <w:tcBorders>
              <w:top w:val="single" w:color="auto" w:sz="4" w:space="0"/>
              <w:left w:val="single" w:color="auto" w:sz="4" w:space="0"/>
              <w:bottom w:val="single" w:color="auto" w:sz="4" w:space="0"/>
              <w:right w:val="single" w:color="auto" w:sz="4" w:space="0"/>
            </w:tcBorders>
            <w:noWrap w:val="0"/>
            <w:vAlign w:val="center"/>
          </w:tcPr>
          <w:p w14:paraId="536D2B72">
            <w:pPr>
              <w:spacing w:line="370" w:lineRule="exact"/>
              <w:ind w:left="69" w:right="69"/>
              <w:rPr>
                <w:rFonts w:ascii="宋体" w:hAnsi="宋体" w:eastAsia="宋体" w:cs="宋体"/>
                <w:sz w:val="24"/>
                <w:szCs w:val="24"/>
              </w:rPr>
            </w:pPr>
            <w:r>
              <w:rPr>
                <w:rFonts w:hint="eastAsia" w:ascii="宋体" w:hAnsi="宋体" w:eastAsia="宋体" w:cs="宋体"/>
                <w:sz w:val="24"/>
                <w:szCs w:val="24"/>
              </w:rPr>
              <w:t>（3）根据</w:t>
            </w:r>
            <w:r>
              <w:rPr>
                <w:rFonts w:hint="eastAsia" w:ascii="宋体" w:hAnsi="宋体" w:eastAsia="宋体" w:cs="宋体"/>
                <w:sz w:val="24"/>
                <w:szCs w:val="24"/>
                <w:lang w:eastAsia="zh-CN"/>
              </w:rPr>
              <w:t>管区</w:t>
            </w:r>
            <w:r>
              <w:rPr>
                <w:rFonts w:hint="eastAsia" w:ascii="宋体" w:hAnsi="宋体" w:eastAsia="宋体" w:cs="宋体"/>
                <w:sz w:val="24"/>
                <w:szCs w:val="24"/>
              </w:rPr>
              <w:t>安全保卫特点定岗定职，布局合理,结构合理，无缺岗缺位，确保响应及时、行动迅速。保安队员年流动率不得超过1</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eastAsia="zh-CN"/>
              </w:rPr>
              <w:t>甲方</w:t>
            </w:r>
            <w:r>
              <w:rPr>
                <w:rFonts w:hint="eastAsia" w:ascii="宋体" w:hAnsi="宋体" w:eastAsia="宋体" w:cs="宋体"/>
                <w:sz w:val="24"/>
                <w:szCs w:val="24"/>
              </w:rPr>
              <w:t>要求除外。</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35FB3E99">
            <w:pPr>
              <w:spacing w:line="370" w:lineRule="exact"/>
              <w:ind w:left="27" w:right="33"/>
              <w:jc w:val="center"/>
              <w:rPr>
                <w:rFonts w:ascii="宋体" w:hAnsi="宋体" w:eastAsia="宋体" w:cs="宋体"/>
                <w:sz w:val="24"/>
                <w:szCs w:val="24"/>
              </w:rPr>
            </w:pPr>
            <w:r>
              <w:rPr>
                <w:rFonts w:hint="eastAsia" w:ascii="宋体" w:hAnsi="宋体" w:eastAsia="宋体" w:cs="宋体"/>
                <w:sz w:val="24"/>
                <w:szCs w:val="24"/>
              </w:rPr>
              <w:t>8分</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748D600E">
            <w:pPr>
              <w:spacing w:line="370" w:lineRule="exact"/>
              <w:ind w:left="82" w:right="69"/>
              <w:rPr>
                <w:rFonts w:ascii="宋体" w:hAnsi="宋体" w:eastAsia="宋体" w:cs="宋体"/>
                <w:sz w:val="24"/>
                <w:szCs w:val="24"/>
              </w:rPr>
            </w:pPr>
            <w:r>
              <w:rPr>
                <w:rFonts w:hint="eastAsia" w:ascii="宋体" w:hAnsi="宋体" w:eastAsia="宋体" w:cs="宋体"/>
                <w:sz w:val="24"/>
                <w:szCs w:val="24"/>
              </w:rPr>
              <w:t>不按规定定岗、定人缺一人次，扣1分；人员流动率超过一个百分点，扣1分，超过两个百分点，扣2分，依此类推。</w:t>
            </w:r>
          </w:p>
        </w:tc>
      </w:tr>
      <w:tr w14:paraId="40E5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0" w:hRule="atLeast"/>
        </w:trPr>
        <w:tc>
          <w:tcPr>
            <w:tcW w:w="908" w:type="dxa"/>
            <w:vMerge w:val="continue"/>
            <w:tcBorders>
              <w:top w:val="single" w:color="auto" w:sz="4" w:space="0"/>
              <w:left w:val="single" w:color="auto" w:sz="4" w:space="0"/>
              <w:bottom w:val="single" w:color="auto" w:sz="4" w:space="0"/>
              <w:right w:val="single" w:color="auto" w:sz="4" w:space="0"/>
            </w:tcBorders>
            <w:noWrap w:val="0"/>
            <w:vAlign w:val="center"/>
          </w:tcPr>
          <w:p w14:paraId="1D8FB851">
            <w:pPr>
              <w:widowControl/>
              <w:spacing w:line="370" w:lineRule="exact"/>
              <w:jc w:val="left"/>
              <w:rPr>
                <w:rFonts w:ascii="宋体" w:hAnsi="宋体" w:eastAsia="宋体" w:cs="宋体"/>
                <w:sz w:val="24"/>
                <w:szCs w:val="24"/>
              </w:rPr>
            </w:pPr>
          </w:p>
        </w:tc>
        <w:tc>
          <w:tcPr>
            <w:tcW w:w="3751" w:type="dxa"/>
            <w:tcBorders>
              <w:top w:val="single" w:color="auto" w:sz="4" w:space="0"/>
              <w:left w:val="single" w:color="auto" w:sz="4" w:space="0"/>
              <w:bottom w:val="single" w:color="auto" w:sz="4" w:space="0"/>
              <w:right w:val="single" w:color="auto" w:sz="4" w:space="0"/>
            </w:tcBorders>
            <w:noWrap w:val="0"/>
            <w:vAlign w:val="center"/>
          </w:tcPr>
          <w:p w14:paraId="38123C38">
            <w:pPr>
              <w:spacing w:line="370" w:lineRule="exact"/>
              <w:ind w:left="69" w:right="69"/>
              <w:rPr>
                <w:rFonts w:ascii="宋体" w:hAnsi="宋体" w:eastAsia="宋体" w:cs="宋体"/>
                <w:sz w:val="24"/>
                <w:szCs w:val="24"/>
              </w:rPr>
            </w:pPr>
            <w:r>
              <w:rPr>
                <w:rFonts w:hint="eastAsia" w:ascii="宋体" w:hAnsi="宋体" w:eastAsia="宋体" w:cs="宋体"/>
                <w:sz w:val="24"/>
                <w:szCs w:val="24"/>
              </w:rPr>
              <w:t>（4）主要出入口要落实保安固定岗位值守，制订相应的职责和安全措施，确保发生突发事件处置及时。</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00960AA7">
            <w:pPr>
              <w:spacing w:line="370" w:lineRule="exact"/>
              <w:ind w:left="27" w:right="33"/>
              <w:jc w:val="center"/>
              <w:rPr>
                <w:rFonts w:ascii="宋体" w:hAnsi="宋体" w:eastAsia="宋体" w:cs="宋体"/>
                <w:sz w:val="24"/>
                <w:szCs w:val="24"/>
              </w:rPr>
            </w:pPr>
            <w:r>
              <w:rPr>
                <w:rFonts w:hint="eastAsia" w:ascii="宋体" w:hAnsi="宋体" w:eastAsia="宋体" w:cs="宋体"/>
                <w:sz w:val="24"/>
                <w:szCs w:val="24"/>
              </w:rPr>
              <w:t>8分</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76B110CE">
            <w:pPr>
              <w:spacing w:line="370" w:lineRule="exact"/>
              <w:ind w:left="27" w:right="69"/>
              <w:rPr>
                <w:rFonts w:ascii="宋体" w:hAnsi="宋体" w:eastAsia="宋体" w:cs="宋体"/>
                <w:sz w:val="24"/>
                <w:szCs w:val="24"/>
              </w:rPr>
            </w:pPr>
            <w:r>
              <w:rPr>
                <w:rFonts w:hint="eastAsia" w:ascii="宋体" w:hAnsi="宋体" w:eastAsia="宋体" w:cs="宋体"/>
                <w:sz w:val="24"/>
                <w:szCs w:val="24"/>
              </w:rPr>
              <w:t>值班时聊天，看书报、吃东西及做其他与执勤无关事宜的，各扣1分。对特殊的部位要有相应的防范措施，每发现一处无防范措施，扣1分，执勤保安员严禁脱岗，必须确保24小时人员在岗在位，因擅离职守扣2分，造成后果视情另行处理，发</w:t>
            </w:r>
            <w:r>
              <w:rPr>
                <w:rFonts w:hint="eastAsia" w:ascii="宋体" w:hAnsi="宋体" w:eastAsia="宋体" w:cs="宋体"/>
                <w:sz w:val="24"/>
                <w:szCs w:val="24"/>
                <w:lang w:eastAsia="zh-CN"/>
              </w:rPr>
              <w:t>生</w:t>
            </w:r>
            <w:r>
              <w:rPr>
                <w:rFonts w:hint="eastAsia" w:ascii="宋体" w:hAnsi="宋体" w:eastAsia="宋体" w:cs="宋体"/>
                <w:sz w:val="24"/>
                <w:szCs w:val="24"/>
              </w:rPr>
              <w:t>物品被盗及其他事故案件，扣</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 xml:space="preserve">分，并追究责任。 </w:t>
            </w:r>
          </w:p>
        </w:tc>
      </w:tr>
      <w:tr w14:paraId="068A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trPr>
        <w:tc>
          <w:tcPr>
            <w:tcW w:w="908" w:type="dxa"/>
            <w:vMerge w:val="continue"/>
            <w:tcBorders>
              <w:top w:val="single" w:color="auto" w:sz="4" w:space="0"/>
              <w:left w:val="single" w:color="auto" w:sz="4" w:space="0"/>
              <w:bottom w:val="single" w:color="auto" w:sz="4" w:space="0"/>
              <w:right w:val="single" w:color="auto" w:sz="4" w:space="0"/>
            </w:tcBorders>
            <w:noWrap w:val="0"/>
            <w:vAlign w:val="center"/>
          </w:tcPr>
          <w:p w14:paraId="0FCD01E2">
            <w:pPr>
              <w:widowControl/>
              <w:spacing w:line="370" w:lineRule="exact"/>
              <w:jc w:val="left"/>
              <w:rPr>
                <w:rFonts w:ascii="宋体" w:hAnsi="宋体" w:eastAsia="宋体" w:cs="宋体"/>
                <w:sz w:val="24"/>
                <w:szCs w:val="24"/>
              </w:rPr>
            </w:pPr>
          </w:p>
        </w:tc>
        <w:tc>
          <w:tcPr>
            <w:tcW w:w="3751" w:type="dxa"/>
            <w:tcBorders>
              <w:top w:val="single" w:color="auto" w:sz="4" w:space="0"/>
              <w:left w:val="single" w:color="auto" w:sz="4" w:space="0"/>
              <w:bottom w:val="single" w:color="auto" w:sz="4" w:space="0"/>
              <w:right w:val="single" w:color="auto" w:sz="4" w:space="0"/>
            </w:tcBorders>
            <w:noWrap w:val="0"/>
            <w:vAlign w:val="center"/>
          </w:tcPr>
          <w:p w14:paraId="15F2E13F">
            <w:pPr>
              <w:spacing w:line="370" w:lineRule="exact"/>
              <w:ind w:left="69" w:right="69"/>
              <w:rPr>
                <w:rFonts w:ascii="宋体" w:hAnsi="宋体" w:eastAsia="宋体" w:cs="宋体"/>
                <w:sz w:val="24"/>
                <w:szCs w:val="24"/>
              </w:rPr>
            </w:pPr>
            <w:r>
              <w:rPr>
                <w:rFonts w:hint="eastAsia" w:ascii="宋体" w:hAnsi="宋体" w:eastAsia="宋体" w:cs="宋体"/>
                <w:sz w:val="24"/>
                <w:szCs w:val="24"/>
              </w:rPr>
              <w:t>（5）严格外来人员进出检查询问，及时发现报告和解决服务区发生的各种纠纷，配合做好上访人员的疏导工作。</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44B4CB0D">
            <w:pPr>
              <w:spacing w:line="370" w:lineRule="exact"/>
              <w:ind w:left="33" w:right="33"/>
              <w:jc w:val="center"/>
              <w:rPr>
                <w:rFonts w:ascii="宋体" w:hAnsi="宋体" w:eastAsia="宋体" w:cs="宋体"/>
                <w:sz w:val="24"/>
                <w:szCs w:val="24"/>
              </w:rPr>
            </w:pPr>
            <w:r>
              <w:rPr>
                <w:rFonts w:hint="eastAsia" w:ascii="宋体" w:hAnsi="宋体" w:eastAsia="宋体" w:cs="宋体"/>
                <w:sz w:val="24"/>
                <w:szCs w:val="24"/>
              </w:rPr>
              <w:t>8分</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2D348EBB">
            <w:pPr>
              <w:spacing w:line="370" w:lineRule="exact"/>
              <w:ind w:left="33" w:right="69"/>
              <w:rPr>
                <w:rFonts w:ascii="宋体" w:hAnsi="宋体" w:eastAsia="宋体" w:cs="宋体"/>
                <w:sz w:val="24"/>
                <w:szCs w:val="24"/>
              </w:rPr>
            </w:pPr>
            <w:r>
              <w:rPr>
                <w:rFonts w:hint="eastAsia" w:ascii="宋体" w:hAnsi="宋体" w:eastAsia="宋体" w:cs="宋体"/>
                <w:sz w:val="24"/>
                <w:szCs w:val="24"/>
              </w:rPr>
              <w:t>没有检查外来人员携带可疑物品，扣1分，没有即时登记的，扣1分。没有正确疏导上访人员，扣1分，由于玩忽职守，导致事故案件的发生，扣5分,追究责任。</w:t>
            </w:r>
          </w:p>
        </w:tc>
      </w:tr>
      <w:tr w14:paraId="7D10B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8" w:type="dxa"/>
            <w:vMerge w:val="continue"/>
            <w:tcBorders>
              <w:top w:val="single" w:color="auto" w:sz="4" w:space="0"/>
              <w:left w:val="single" w:color="auto" w:sz="4" w:space="0"/>
              <w:bottom w:val="single" w:color="auto" w:sz="4" w:space="0"/>
              <w:right w:val="single" w:color="auto" w:sz="4" w:space="0"/>
            </w:tcBorders>
            <w:noWrap w:val="0"/>
            <w:vAlign w:val="center"/>
          </w:tcPr>
          <w:p w14:paraId="56B38F65">
            <w:pPr>
              <w:widowControl/>
              <w:spacing w:line="370" w:lineRule="exact"/>
              <w:jc w:val="left"/>
              <w:rPr>
                <w:rFonts w:ascii="宋体" w:hAnsi="宋体" w:eastAsia="宋体" w:cs="宋体"/>
                <w:sz w:val="24"/>
                <w:szCs w:val="24"/>
              </w:rPr>
            </w:pPr>
          </w:p>
        </w:tc>
        <w:tc>
          <w:tcPr>
            <w:tcW w:w="3751" w:type="dxa"/>
            <w:tcBorders>
              <w:top w:val="single" w:color="auto" w:sz="4" w:space="0"/>
              <w:left w:val="single" w:color="auto" w:sz="4" w:space="0"/>
              <w:bottom w:val="single" w:color="auto" w:sz="4" w:space="0"/>
              <w:right w:val="single" w:color="auto" w:sz="4" w:space="0"/>
            </w:tcBorders>
            <w:noWrap w:val="0"/>
            <w:vAlign w:val="center"/>
          </w:tcPr>
          <w:p w14:paraId="3AF9248C">
            <w:pPr>
              <w:spacing w:line="370" w:lineRule="exact"/>
              <w:ind w:left="69" w:right="69"/>
              <w:rPr>
                <w:rFonts w:ascii="宋体" w:hAnsi="宋体" w:eastAsia="宋体" w:cs="宋体"/>
                <w:sz w:val="24"/>
                <w:szCs w:val="24"/>
              </w:rPr>
            </w:pPr>
            <w:r>
              <w:rPr>
                <w:rFonts w:hint="eastAsia" w:ascii="宋体" w:hAnsi="宋体" w:eastAsia="宋体" w:cs="宋体"/>
                <w:sz w:val="24"/>
                <w:szCs w:val="24"/>
              </w:rPr>
              <w:t>（6）做好重大活动、会议、接待的保卫工作，建立各级安全警戒方案确保安全稳定，并能圆满完成</w:t>
            </w:r>
            <w:r>
              <w:rPr>
                <w:rFonts w:hint="eastAsia" w:ascii="宋体" w:hAnsi="宋体" w:eastAsia="宋体" w:cs="宋体"/>
                <w:sz w:val="24"/>
                <w:szCs w:val="24"/>
                <w:lang w:eastAsia="zh-CN"/>
              </w:rPr>
              <w:t>甲方</w:t>
            </w:r>
            <w:r>
              <w:rPr>
                <w:rFonts w:hint="eastAsia" w:ascii="宋体" w:hAnsi="宋体" w:eastAsia="宋体" w:cs="宋体"/>
                <w:sz w:val="24"/>
                <w:szCs w:val="24"/>
              </w:rPr>
              <w:t>交代的其它任务。</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72A1512D">
            <w:pPr>
              <w:spacing w:line="370" w:lineRule="exact"/>
              <w:ind w:left="33" w:right="33"/>
              <w:jc w:val="center"/>
              <w:rPr>
                <w:rFonts w:ascii="宋体" w:hAnsi="宋体" w:eastAsia="宋体" w:cs="宋体"/>
                <w:sz w:val="24"/>
                <w:szCs w:val="24"/>
              </w:rPr>
            </w:pPr>
            <w:r>
              <w:rPr>
                <w:rFonts w:hint="eastAsia" w:ascii="宋体" w:hAnsi="宋体" w:eastAsia="宋体" w:cs="宋体"/>
                <w:sz w:val="24"/>
                <w:szCs w:val="24"/>
              </w:rPr>
              <w:t>5分</w:t>
            </w:r>
          </w:p>
          <w:p w14:paraId="370EE61D">
            <w:pPr>
              <w:spacing w:line="370" w:lineRule="exact"/>
              <w:ind w:left="33" w:right="33"/>
              <w:jc w:val="center"/>
              <w:rPr>
                <w:rFonts w:ascii="宋体" w:hAnsi="宋体" w:eastAsia="宋体" w:cs="宋体"/>
                <w:sz w:val="24"/>
                <w:szCs w:val="24"/>
              </w:rPr>
            </w:pPr>
          </w:p>
        </w:tc>
        <w:tc>
          <w:tcPr>
            <w:tcW w:w="3960" w:type="dxa"/>
            <w:tcBorders>
              <w:top w:val="single" w:color="auto" w:sz="4" w:space="0"/>
              <w:left w:val="single" w:color="auto" w:sz="4" w:space="0"/>
              <w:bottom w:val="single" w:color="auto" w:sz="4" w:space="0"/>
              <w:right w:val="single" w:color="auto" w:sz="4" w:space="0"/>
            </w:tcBorders>
            <w:noWrap w:val="0"/>
            <w:vAlign w:val="center"/>
          </w:tcPr>
          <w:p w14:paraId="7EBA3A51">
            <w:pPr>
              <w:spacing w:line="370" w:lineRule="exact"/>
              <w:ind w:left="33" w:right="69"/>
              <w:rPr>
                <w:rFonts w:ascii="宋体" w:hAnsi="宋体" w:eastAsia="宋体" w:cs="宋体"/>
                <w:sz w:val="24"/>
                <w:szCs w:val="24"/>
              </w:rPr>
            </w:pPr>
            <w:r>
              <w:rPr>
                <w:rFonts w:hint="eastAsia" w:ascii="宋体" w:hAnsi="宋体" w:eastAsia="宋体" w:cs="宋体"/>
                <w:sz w:val="24"/>
                <w:szCs w:val="24"/>
              </w:rPr>
              <w:t>达不到安全要求，无安全工作方案每次(项)，扣1分，造成不良影响扣2分,并视情进行处理。</w:t>
            </w:r>
          </w:p>
        </w:tc>
      </w:tr>
      <w:tr w14:paraId="5FAE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8" w:type="dxa"/>
            <w:vMerge w:val="continue"/>
            <w:tcBorders>
              <w:top w:val="single" w:color="auto" w:sz="4" w:space="0"/>
              <w:left w:val="single" w:color="auto" w:sz="4" w:space="0"/>
              <w:bottom w:val="single" w:color="auto" w:sz="4" w:space="0"/>
              <w:right w:val="single" w:color="auto" w:sz="4" w:space="0"/>
            </w:tcBorders>
            <w:noWrap w:val="0"/>
            <w:vAlign w:val="center"/>
          </w:tcPr>
          <w:p w14:paraId="406FA14E">
            <w:pPr>
              <w:widowControl/>
              <w:spacing w:line="370" w:lineRule="exact"/>
              <w:jc w:val="left"/>
              <w:rPr>
                <w:rFonts w:ascii="宋体" w:hAnsi="宋体" w:eastAsia="宋体" w:cs="宋体"/>
                <w:sz w:val="24"/>
                <w:szCs w:val="24"/>
              </w:rPr>
            </w:pPr>
          </w:p>
        </w:tc>
        <w:tc>
          <w:tcPr>
            <w:tcW w:w="3751" w:type="dxa"/>
            <w:tcBorders>
              <w:top w:val="single" w:color="auto" w:sz="4" w:space="0"/>
              <w:left w:val="single" w:color="auto" w:sz="4" w:space="0"/>
              <w:bottom w:val="single" w:color="auto" w:sz="4" w:space="0"/>
              <w:right w:val="single" w:color="auto" w:sz="4" w:space="0"/>
            </w:tcBorders>
            <w:noWrap w:val="0"/>
            <w:vAlign w:val="center"/>
          </w:tcPr>
          <w:p w14:paraId="3C1F77FB">
            <w:pPr>
              <w:spacing w:line="370" w:lineRule="exact"/>
              <w:ind w:left="69" w:right="69"/>
              <w:rPr>
                <w:rFonts w:ascii="宋体" w:hAnsi="宋体" w:eastAsia="宋体" w:cs="宋体"/>
                <w:sz w:val="24"/>
                <w:szCs w:val="24"/>
              </w:rPr>
            </w:pPr>
            <w:r>
              <w:rPr>
                <w:rFonts w:hint="eastAsia" w:ascii="宋体" w:hAnsi="宋体" w:eastAsia="宋体" w:cs="宋体"/>
                <w:sz w:val="24"/>
                <w:szCs w:val="24"/>
              </w:rPr>
              <w:t>（7）定期组织安全教育培训，整改各类隐患，保护</w:t>
            </w:r>
            <w:r>
              <w:rPr>
                <w:rFonts w:hint="eastAsia" w:ascii="宋体" w:hAnsi="宋体" w:eastAsia="宋体" w:cs="宋体"/>
                <w:sz w:val="24"/>
                <w:szCs w:val="24"/>
                <w:lang w:eastAsia="zh-CN"/>
              </w:rPr>
              <w:t>服务区域内</w:t>
            </w:r>
            <w:r>
              <w:rPr>
                <w:rFonts w:hint="eastAsia" w:ascii="宋体" w:hAnsi="宋体" w:eastAsia="宋体" w:cs="宋体"/>
                <w:sz w:val="24"/>
                <w:szCs w:val="24"/>
              </w:rPr>
              <w:t>财产安全和人身安全，加强纠纷处置能力培训和反恐防暴应急演练，及时制止平息纠纷和恐怖袭击事件。</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3C945DD2">
            <w:pPr>
              <w:spacing w:line="370" w:lineRule="exact"/>
              <w:ind w:left="34" w:right="31"/>
              <w:jc w:val="center"/>
              <w:rPr>
                <w:rFonts w:ascii="宋体" w:hAnsi="宋体" w:eastAsia="宋体" w:cs="宋体"/>
                <w:sz w:val="24"/>
                <w:szCs w:val="24"/>
              </w:rPr>
            </w:pPr>
            <w:r>
              <w:rPr>
                <w:rFonts w:hint="eastAsia" w:ascii="宋体" w:hAnsi="宋体" w:eastAsia="宋体" w:cs="宋体"/>
                <w:sz w:val="24"/>
                <w:szCs w:val="24"/>
              </w:rPr>
              <w:t>8分</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0815FE7F">
            <w:pPr>
              <w:spacing w:line="370" w:lineRule="exact"/>
              <w:ind w:left="34" w:right="69"/>
              <w:rPr>
                <w:rFonts w:ascii="宋体" w:hAnsi="宋体" w:eastAsia="宋体" w:cs="宋体"/>
                <w:sz w:val="24"/>
                <w:szCs w:val="24"/>
              </w:rPr>
            </w:pPr>
            <w:r>
              <w:rPr>
                <w:rFonts w:hint="eastAsia" w:ascii="宋体" w:hAnsi="宋体" w:eastAsia="宋体" w:cs="宋体"/>
                <w:sz w:val="24"/>
                <w:szCs w:val="24"/>
              </w:rPr>
              <w:t>发生打劫、偷盗、辱骂、殴打机关工作人员事件时，保安员没有及时制止，每次扣2～4分，接到与保安责任相关投诉属实，每次扣1分，情况严重的追究责任。发生内部人员自盗、扣5分，并追究领导责任。</w:t>
            </w:r>
          </w:p>
        </w:tc>
      </w:tr>
      <w:tr w14:paraId="26C0C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8" w:type="dxa"/>
            <w:vMerge w:val="continue"/>
            <w:tcBorders>
              <w:top w:val="single" w:color="auto" w:sz="4" w:space="0"/>
              <w:left w:val="single" w:color="auto" w:sz="4" w:space="0"/>
              <w:bottom w:val="single" w:color="auto" w:sz="4" w:space="0"/>
              <w:right w:val="single" w:color="auto" w:sz="4" w:space="0"/>
            </w:tcBorders>
            <w:noWrap w:val="0"/>
            <w:vAlign w:val="center"/>
          </w:tcPr>
          <w:p w14:paraId="23336D6F">
            <w:pPr>
              <w:widowControl/>
              <w:spacing w:line="370" w:lineRule="exact"/>
              <w:jc w:val="left"/>
              <w:rPr>
                <w:rFonts w:ascii="宋体" w:hAnsi="宋体" w:eastAsia="宋体" w:cs="宋体"/>
                <w:sz w:val="24"/>
                <w:szCs w:val="24"/>
              </w:rPr>
            </w:pPr>
          </w:p>
        </w:tc>
        <w:tc>
          <w:tcPr>
            <w:tcW w:w="3751" w:type="dxa"/>
            <w:tcBorders>
              <w:top w:val="single" w:color="auto" w:sz="4" w:space="0"/>
              <w:left w:val="single" w:color="auto" w:sz="4" w:space="0"/>
              <w:bottom w:val="single" w:color="auto" w:sz="4" w:space="0"/>
              <w:right w:val="single" w:color="auto" w:sz="4" w:space="0"/>
            </w:tcBorders>
            <w:noWrap w:val="0"/>
            <w:vAlign w:val="center"/>
          </w:tcPr>
          <w:p w14:paraId="39941C79">
            <w:pPr>
              <w:spacing w:line="370" w:lineRule="exact"/>
              <w:ind w:left="69" w:right="69"/>
              <w:rPr>
                <w:rFonts w:ascii="宋体" w:hAnsi="宋体" w:eastAsia="宋体" w:cs="宋体"/>
                <w:sz w:val="24"/>
                <w:szCs w:val="24"/>
              </w:rPr>
            </w:pPr>
            <w:r>
              <w:rPr>
                <w:rFonts w:hint="eastAsia" w:ascii="宋体" w:hAnsi="宋体" w:eastAsia="宋体" w:cs="宋体"/>
                <w:sz w:val="24"/>
                <w:szCs w:val="24"/>
              </w:rPr>
              <w:t>（8）督促协助维护保养单位定期开展监控、门禁、一键紧急报警按钮、红外报警器等技防设施检查、维护、清洁工作，确保设施设备性能良好，运行正常。</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4716D34A">
            <w:pPr>
              <w:spacing w:line="370" w:lineRule="exact"/>
              <w:ind w:right="33"/>
              <w:jc w:val="center"/>
              <w:rPr>
                <w:rFonts w:ascii="宋体" w:hAnsi="宋体" w:eastAsia="宋体" w:cs="宋体"/>
                <w:sz w:val="24"/>
                <w:szCs w:val="24"/>
              </w:rPr>
            </w:pPr>
            <w:r>
              <w:rPr>
                <w:rFonts w:hint="eastAsia" w:ascii="宋体" w:hAnsi="宋体" w:eastAsia="宋体" w:cs="宋体"/>
                <w:sz w:val="24"/>
                <w:szCs w:val="24"/>
              </w:rPr>
              <w:t>5分</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7847EE18">
            <w:pPr>
              <w:spacing w:line="370" w:lineRule="exact"/>
              <w:ind w:left="84" w:right="69"/>
              <w:rPr>
                <w:rFonts w:ascii="宋体" w:hAnsi="宋体" w:eastAsia="宋体" w:cs="宋体"/>
                <w:sz w:val="24"/>
                <w:szCs w:val="24"/>
              </w:rPr>
            </w:pPr>
            <w:r>
              <w:rPr>
                <w:rFonts w:hint="eastAsia" w:ascii="宋体" w:hAnsi="宋体" w:eastAsia="宋体" w:cs="宋体"/>
                <w:sz w:val="24"/>
                <w:szCs w:val="24"/>
              </w:rPr>
              <w:t>未协助落实维护保养制度的，发现一次扣2分。发现一处设备故障超过48小时未报，扣2分。</w:t>
            </w:r>
          </w:p>
        </w:tc>
      </w:tr>
      <w:tr w14:paraId="1F0B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8" w:type="dxa"/>
            <w:vMerge w:val="continue"/>
            <w:tcBorders>
              <w:top w:val="single" w:color="auto" w:sz="4" w:space="0"/>
              <w:left w:val="single" w:color="auto" w:sz="4" w:space="0"/>
              <w:bottom w:val="single" w:color="auto" w:sz="4" w:space="0"/>
              <w:right w:val="single" w:color="auto" w:sz="4" w:space="0"/>
            </w:tcBorders>
            <w:noWrap w:val="0"/>
            <w:vAlign w:val="center"/>
          </w:tcPr>
          <w:p w14:paraId="4BC7D63F">
            <w:pPr>
              <w:widowControl/>
              <w:spacing w:line="370" w:lineRule="exact"/>
              <w:jc w:val="left"/>
              <w:rPr>
                <w:rFonts w:ascii="宋体" w:hAnsi="宋体" w:eastAsia="宋体" w:cs="宋体"/>
                <w:sz w:val="24"/>
                <w:szCs w:val="24"/>
              </w:rPr>
            </w:pPr>
          </w:p>
        </w:tc>
        <w:tc>
          <w:tcPr>
            <w:tcW w:w="3751" w:type="dxa"/>
            <w:tcBorders>
              <w:top w:val="single" w:color="auto" w:sz="4" w:space="0"/>
              <w:left w:val="single" w:color="auto" w:sz="4" w:space="0"/>
              <w:bottom w:val="single" w:color="auto" w:sz="4" w:space="0"/>
              <w:right w:val="single" w:color="auto" w:sz="4" w:space="0"/>
            </w:tcBorders>
            <w:noWrap w:val="0"/>
            <w:vAlign w:val="center"/>
          </w:tcPr>
          <w:p w14:paraId="62542BD0">
            <w:pPr>
              <w:spacing w:line="370" w:lineRule="exact"/>
              <w:ind w:left="69" w:right="69"/>
              <w:rPr>
                <w:rFonts w:ascii="宋体" w:hAnsi="宋体" w:eastAsia="宋体" w:cs="宋体"/>
                <w:sz w:val="24"/>
                <w:szCs w:val="24"/>
              </w:rPr>
            </w:pPr>
            <w:r>
              <w:rPr>
                <w:rFonts w:hint="eastAsia" w:ascii="宋体" w:hAnsi="宋体" w:eastAsia="宋体" w:cs="宋体"/>
                <w:sz w:val="24"/>
                <w:szCs w:val="24"/>
              </w:rPr>
              <w:t>（9）无治安案件。</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22135552">
            <w:pPr>
              <w:spacing w:line="370" w:lineRule="exact"/>
              <w:ind w:right="33"/>
              <w:jc w:val="center"/>
              <w:rPr>
                <w:rFonts w:ascii="宋体" w:hAnsi="宋体" w:eastAsia="宋体" w:cs="宋体"/>
                <w:sz w:val="24"/>
                <w:szCs w:val="24"/>
              </w:rPr>
            </w:pPr>
            <w:r>
              <w:rPr>
                <w:rFonts w:hint="eastAsia" w:ascii="宋体" w:hAnsi="宋体" w:eastAsia="宋体" w:cs="宋体"/>
                <w:sz w:val="24"/>
                <w:szCs w:val="24"/>
              </w:rPr>
              <w:t>10分</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4E116D8F">
            <w:pPr>
              <w:spacing w:line="370" w:lineRule="exact"/>
              <w:ind w:left="84" w:right="69"/>
              <w:rPr>
                <w:rFonts w:ascii="宋体" w:hAnsi="宋体" w:eastAsia="宋体" w:cs="宋体"/>
                <w:sz w:val="24"/>
                <w:szCs w:val="24"/>
              </w:rPr>
            </w:pPr>
            <w:r>
              <w:rPr>
                <w:rFonts w:hint="eastAsia" w:ascii="宋体" w:hAnsi="宋体" w:eastAsia="宋体" w:cs="宋体"/>
                <w:sz w:val="24"/>
                <w:szCs w:val="24"/>
              </w:rPr>
              <w:t>发生案件一次扣5分。</w:t>
            </w:r>
          </w:p>
        </w:tc>
      </w:tr>
      <w:tr w14:paraId="7A649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8" w:type="dxa"/>
            <w:tcBorders>
              <w:top w:val="single" w:color="auto" w:sz="4" w:space="0"/>
              <w:left w:val="single" w:color="auto" w:sz="4" w:space="0"/>
              <w:bottom w:val="single" w:color="auto" w:sz="4" w:space="0"/>
              <w:right w:val="single" w:color="auto" w:sz="4" w:space="0"/>
            </w:tcBorders>
            <w:noWrap w:val="0"/>
            <w:vAlign w:val="top"/>
          </w:tcPr>
          <w:p w14:paraId="00943A01">
            <w:pPr>
              <w:spacing w:line="370" w:lineRule="exact"/>
              <w:ind w:right="84"/>
              <w:jc w:val="center"/>
              <w:rPr>
                <w:rFonts w:ascii="宋体" w:hAnsi="宋体" w:eastAsia="宋体" w:cs="宋体"/>
                <w:sz w:val="24"/>
                <w:szCs w:val="24"/>
              </w:rPr>
            </w:pPr>
          </w:p>
          <w:p w14:paraId="4261CD1B">
            <w:pPr>
              <w:spacing w:line="370" w:lineRule="exact"/>
              <w:ind w:right="84"/>
              <w:jc w:val="center"/>
              <w:rPr>
                <w:rFonts w:ascii="宋体" w:hAnsi="宋体" w:eastAsia="宋体" w:cs="宋体"/>
                <w:sz w:val="24"/>
                <w:szCs w:val="24"/>
              </w:rPr>
            </w:pPr>
          </w:p>
          <w:p w14:paraId="27C05375">
            <w:pPr>
              <w:spacing w:line="370" w:lineRule="exact"/>
              <w:ind w:right="84"/>
              <w:jc w:val="center"/>
              <w:rPr>
                <w:rFonts w:ascii="宋体" w:hAnsi="宋体" w:eastAsia="宋体" w:cs="宋体"/>
                <w:sz w:val="24"/>
                <w:szCs w:val="24"/>
              </w:rPr>
            </w:pPr>
            <w:r>
              <w:rPr>
                <w:rFonts w:hint="eastAsia" w:ascii="宋体" w:hAnsi="宋体" w:eastAsia="宋体" w:cs="宋体"/>
                <w:sz w:val="24"/>
                <w:szCs w:val="24"/>
              </w:rPr>
              <w:t>仪容</w:t>
            </w:r>
          </w:p>
          <w:p w14:paraId="5B11F708">
            <w:pPr>
              <w:spacing w:line="370" w:lineRule="exact"/>
              <w:ind w:right="84"/>
              <w:jc w:val="center"/>
              <w:rPr>
                <w:rFonts w:ascii="宋体" w:hAnsi="宋体" w:eastAsia="宋体" w:cs="宋体"/>
                <w:sz w:val="24"/>
                <w:szCs w:val="24"/>
              </w:rPr>
            </w:pPr>
            <w:r>
              <w:rPr>
                <w:rFonts w:hint="eastAsia" w:ascii="宋体" w:hAnsi="宋体" w:eastAsia="宋体" w:cs="宋体"/>
                <w:sz w:val="24"/>
                <w:szCs w:val="24"/>
              </w:rPr>
              <w:t>着装</w:t>
            </w:r>
          </w:p>
          <w:p w14:paraId="7E76D72D">
            <w:pPr>
              <w:spacing w:line="370" w:lineRule="exact"/>
              <w:ind w:right="84"/>
              <w:jc w:val="center"/>
              <w:rPr>
                <w:rFonts w:ascii="宋体" w:hAnsi="宋体" w:eastAsia="宋体" w:cs="宋体"/>
                <w:sz w:val="24"/>
                <w:szCs w:val="24"/>
              </w:rPr>
            </w:pPr>
            <w:r>
              <w:rPr>
                <w:rFonts w:hint="eastAsia" w:ascii="宋体" w:hAnsi="宋体" w:eastAsia="宋体" w:cs="宋体"/>
                <w:sz w:val="24"/>
                <w:szCs w:val="24"/>
              </w:rPr>
              <w:t>10 分</w:t>
            </w:r>
          </w:p>
        </w:tc>
        <w:tc>
          <w:tcPr>
            <w:tcW w:w="3751" w:type="dxa"/>
            <w:tcBorders>
              <w:top w:val="single" w:color="auto" w:sz="4" w:space="0"/>
              <w:left w:val="single" w:color="auto" w:sz="4" w:space="0"/>
              <w:bottom w:val="single" w:color="auto" w:sz="4" w:space="0"/>
              <w:right w:val="single" w:color="auto" w:sz="4" w:space="0"/>
            </w:tcBorders>
            <w:noWrap w:val="0"/>
            <w:vAlign w:val="center"/>
          </w:tcPr>
          <w:p w14:paraId="6C20C676">
            <w:pPr>
              <w:numPr>
                <w:ilvl w:val="0"/>
                <w:numId w:val="0"/>
              </w:numPr>
              <w:spacing w:line="370" w:lineRule="exact"/>
              <w:outlineLvl w:val="3"/>
              <w:rPr>
                <w:rFonts w:ascii="宋体" w:hAnsi="宋体" w:eastAsia="宋体" w:cs="宋体"/>
                <w:sz w:val="24"/>
                <w:szCs w:val="24"/>
              </w:rPr>
            </w:pPr>
            <w:r>
              <w:rPr>
                <w:rFonts w:hint="eastAsia" w:ascii="宋体" w:hAnsi="宋体" w:eastAsia="宋体" w:cs="宋体"/>
                <w:sz w:val="24"/>
                <w:szCs w:val="24"/>
              </w:rPr>
              <w:t>上岗时所有队员佩带统一标志，统一着装，装备佩带规范，仪容仪表规范整齐，当值时坐姿挺直，站岗时不倚不靠。立岗人员上班时须精神饱满、着装整洁、站姿规范、仪容仪表得体。所有队员上岗时需言语规范，用语文明，对待来访人员耐心、有礼。</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3B261844">
            <w:pPr>
              <w:spacing w:line="370" w:lineRule="exact"/>
              <w:ind w:right="31"/>
              <w:jc w:val="center"/>
              <w:rPr>
                <w:rFonts w:ascii="宋体" w:hAnsi="宋体" w:eastAsia="宋体" w:cs="宋体"/>
                <w:sz w:val="24"/>
                <w:szCs w:val="24"/>
              </w:rPr>
            </w:pPr>
            <w:r>
              <w:rPr>
                <w:rFonts w:hint="eastAsia" w:ascii="宋体" w:hAnsi="宋体" w:eastAsia="宋体" w:cs="宋体"/>
                <w:sz w:val="24"/>
                <w:szCs w:val="24"/>
              </w:rPr>
              <w:t>10分</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63A70F04">
            <w:pPr>
              <w:spacing w:line="370" w:lineRule="exact"/>
              <w:ind w:left="84" w:right="69"/>
              <w:rPr>
                <w:rFonts w:ascii="宋体" w:hAnsi="宋体" w:eastAsia="宋体" w:cs="宋体"/>
                <w:sz w:val="24"/>
                <w:szCs w:val="24"/>
              </w:rPr>
            </w:pPr>
            <w:r>
              <w:rPr>
                <w:rFonts w:hint="eastAsia" w:ascii="宋体" w:hAnsi="宋体" w:eastAsia="宋体" w:cs="宋体"/>
                <w:sz w:val="24"/>
                <w:szCs w:val="24"/>
              </w:rPr>
              <w:t>上岗时站姿不端，扣1分，着装不整、不规范使用文明用语扣1分，与他人发生冲突，扣2分，并追究责任。受到客户单位投诉，扣3分，并追究责任，进行通报批评。</w:t>
            </w:r>
          </w:p>
        </w:tc>
      </w:tr>
      <w:tr w14:paraId="7DAD9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8" w:type="dxa"/>
            <w:vMerge w:val="restart"/>
            <w:tcBorders>
              <w:top w:val="single" w:color="auto" w:sz="4" w:space="0"/>
              <w:left w:val="single" w:color="auto" w:sz="4" w:space="0"/>
              <w:bottom w:val="single" w:color="auto" w:sz="4" w:space="0"/>
              <w:right w:val="single" w:color="auto" w:sz="4" w:space="0"/>
            </w:tcBorders>
            <w:noWrap w:val="0"/>
            <w:vAlign w:val="top"/>
          </w:tcPr>
          <w:p w14:paraId="173821CD">
            <w:pPr>
              <w:spacing w:line="370" w:lineRule="exact"/>
              <w:ind w:right="84"/>
              <w:jc w:val="center"/>
              <w:rPr>
                <w:rFonts w:ascii="宋体" w:hAnsi="宋体" w:eastAsia="宋体" w:cs="宋体"/>
                <w:bCs/>
                <w:sz w:val="24"/>
                <w:szCs w:val="24"/>
              </w:rPr>
            </w:pPr>
          </w:p>
          <w:p w14:paraId="528B191B">
            <w:pPr>
              <w:spacing w:line="370" w:lineRule="exact"/>
              <w:ind w:right="84"/>
              <w:jc w:val="center"/>
              <w:rPr>
                <w:rFonts w:hint="eastAsia" w:ascii="宋体" w:hAnsi="宋体" w:eastAsia="宋体" w:cs="宋体"/>
                <w:bCs/>
                <w:sz w:val="24"/>
                <w:szCs w:val="24"/>
              </w:rPr>
            </w:pPr>
          </w:p>
          <w:p w14:paraId="1CACA542">
            <w:pPr>
              <w:spacing w:line="370" w:lineRule="exact"/>
              <w:ind w:right="84"/>
              <w:jc w:val="center"/>
              <w:rPr>
                <w:rFonts w:hint="eastAsia" w:ascii="宋体" w:hAnsi="宋体" w:eastAsia="宋体" w:cs="宋体"/>
                <w:bCs/>
                <w:sz w:val="24"/>
                <w:szCs w:val="24"/>
              </w:rPr>
            </w:pPr>
          </w:p>
          <w:p w14:paraId="2C4FC1C0">
            <w:pPr>
              <w:spacing w:line="370" w:lineRule="exact"/>
              <w:ind w:right="84"/>
              <w:jc w:val="center"/>
              <w:rPr>
                <w:rFonts w:ascii="宋体" w:hAnsi="宋体" w:eastAsia="宋体" w:cs="宋体"/>
                <w:bCs/>
                <w:sz w:val="24"/>
                <w:szCs w:val="24"/>
              </w:rPr>
            </w:pPr>
            <w:r>
              <w:rPr>
                <w:rFonts w:hint="eastAsia" w:ascii="宋体" w:hAnsi="宋体" w:eastAsia="宋体" w:cs="宋体"/>
                <w:bCs/>
                <w:sz w:val="24"/>
                <w:szCs w:val="24"/>
              </w:rPr>
              <w:t>交通</w:t>
            </w:r>
          </w:p>
          <w:p w14:paraId="5EA60C21">
            <w:pPr>
              <w:spacing w:line="370" w:lineRule="exact"/>
              <w:ind w:right="84"/>
              <w:jc w:val="center"/>
              <w:rPr>
                <w:rFonts w:ascii="宋体" w:hAnsi="宋体" w:eastAsia="宋体" w:cs="宋体"/>
                <w:bCs/>
                <w:sz w:val="24"/>
                <w:szCs w:val="24"/>
              </w:rPr>
            </w:pPr>
            <w:r>
              <w:rPr>
                <w:rFonts w:hint="eastAsia" w:ascii="宋体" w:hAnsi="宋体" w:eastAsia="宋体" w:cs="宋体"/>
                <w:bCs/>
                <w:sz w:val="24"/>
                <w:szCs w:val="24"/>
              </w:rPr>
              <w:t>管理</w:t>
            </w:r>
          </w:p>
          <w:p w14:paraId="7C5CF265">
            <w:pPr>
              <w:spacing w:line="370" w:lineRule="exact"/>
              <w:ind w:right="84"/>
              <w:jc w:val="center"/>
              <w:rPr>
                <w:rFonts w:ascii="宋体" w:hAnsi="宋体" w:eastAsia="宋体" w:cs="宋体"/>
                <w:sz w:val="24"/>
                <w:szCs w:val="24"/>
              </w:rPr>
            </w:pPr>
            <w:r>
              <w:rPr>
                <w:rFonts w:hint="eastAsia" w:ascii="宋体" w:hAnsi="宋体" w:eastAsia="宋体" w:cs="宋体"/>
                <w:bCs/>
                <w:spacing w:val="-20"/>
                <w:sz w:val="24"/>
                <w:szCs w:val="24"/>
              </w:rPr>
              <w:t>20 分</w:t>
            </w:r>
          </w:p>
        </w:tc>
        <w:tc>
          <w:tcPr>
            <w:tcW w:w="3751" w:type="dxa"/>
            <w:tcBorders>
              <w:top w:val="single" w:color="auto" w:sz="4" w:space="0"/>
              <w:left w:val="single" w:color="auto" w:sz="4" w:space="0"/>
              <w:bottom w:val="single" w:color="auto" w:sz="4" w:space="0"/>
              <w:right w:val="single" w:color="auto" w:sz="4" w:space="0"/>
            </w:tcBorders>
            <w:noWrap w:val="0"/>
            <w:vAlign w:val="center"/>
          </w:tcPr>
          <w:p w14:paraId="014B9395">
            <w:pPr>
              <w:spacing w:line="370" w:lineRule="exact"/>
              <w:ind w:left="71" w:right="65"/>
              <w:jc w:val="left"/>
              <w:rPr>
                <w:rFonts w:ascii="宋体" w:hAnsi="宋体" w:eastAsia="宋体" w:cs="宋体"/>
                <w:sz w:val="24"/>
                <w:szCs w:val="24"/>
              </w:rPr>
            </w:pPr>
            <w:r>
              <w:rPr>
                <w:rFonts w:hint="eastAsia" w:ascii="宋体" w:hAnsi="宋体" w:eastAsia="宋体" w:cs="宋体"/>
                <w:sz w:val="24"/>
                <w:szCs w:val="24"/>
              </w:rPr>
              <w:t>停车场有专人管理，维护好停车秩序，不得多停乱停，保障车辆停放有序。</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0E00B524">
            <w:pPr>
              <w:spacing w:line="370" w:lineRule="exact"/>
              <w:ind w:right="31"/>
              <w:jc w:val="center"/>
              <w:rPr>
                <w:rFonts w:ascii="宋体" w:hAnsi="宋体" w:eastAsia="宋体" w:cs="宋体"/>
                <w:sz w:val="24"/>
                <w:szCs w:val="24"/>
              </w:rPr>
            </w:pPr>
            <w:r>
              <w:rPr>
                <w:rFonts w:hint="eastAsia" w:ascii="宋体" w:hAnsi="宋体" w:eastAsia="宋体" w:cs="宋体"/>
                <w:sz w:val="24"/>
                <w:szCs w:val="24"/>
              </w:rPr>
              <w:t>10分</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058A50AF">
            <w:pPr>
              <w:spacing w:line="370" w:lineRule="exact"/>
              <w:ind w:left="84" w:right="69"/>
              <w:rPr>
                <w:rFonts w:ascii="宋体" w:hAnsi="宋体" w:eastAsia="宋体" w:cs="宋体"/>
                <w:sz w:val="24"/>
                <w:szCs w:val="24"/>
              </w:rPr>
            </w:pPr>
            <w:r>
              <w:rPr>
                <w:rFonts w:hint="eastAsia" w:ascii="宋体" w:hAnsi="宋体" w:eastAsia="宋体" w:cs="宋体"/>
                <w:sz w:val="24"/>
                <w:szCs w:val="24"/>
              </w:rPr>
              <w:t>一项不符合，扣1分，被客户投诉到采购单位或媒体，扣3分，并追究领导责任。</w:t>
            </w:r>
          </w:p>
        </w:tc>
      </w:tr>
      <w:tr w14:paraId="31CD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8" w:type="dxa"/>
            <w:vMerge w:val="continue"/>
            <w:tcBorders>
              <w:top w:val="single" w:color="auto" w:sz="4" w:space="0"/>
              <w:left w:val="single" w:color="auto" w:sz="4" w:space="0"/>
              <w:bottom w:val="single" w:color="auto" w:sz="4" w:space="0"/>
              <w:right w:val="single" w:color="auto" w:sz="4" w:space="0"/>
            </w:tcBorders>
            <w:noWrap w:val="0"/>
            <w:vAlign w:val="center"/>
          </w:tcPr>
          <w:p w14:paraId="61F16C8B">
            <w:pPr>
              <w:widowControl/>
              <w:spacing w:line="370" w:lineRule="exact"/>
              <w:jc w:val="left"/>
              <w:rPr>
                <w:rFonts w:ascii="宋体" w:hAnsi="宋体" w:eastAsia="宋体" w:cs="宋体"/>
                <w:sz w:val="24"/>
                <w:szCs w:val="24"/>
              </w:rPr>
            </w:pPr>
          </w:p>
        </w:tc>
        <w:tc>
          <w:tcPr>
            <w:tcW w:w="3751" w:type="dxa"/>
            <w:tcBorders>
              <w:top w:val="single" w:color="auto" w:sz="4" w:space="0"/>
              <w:left w:val="single" w:color="auto" w:sz="4" w:space="0"/>
              <w:bottom w:val="single" w:color="auto" w:sz="4" w:space="0"/>
              <w:right w:val="single" w:color="auto" w:sz="4" w:space="0"/>
            </w:tcBorders>
            <w:noWrap w:val="0"/>
            <w:vAlign w:val="center"/>
          </w:tcPr>
          <w:p w14:paraId="778C2C5A">
            <w:pPr>
              <w:spacing w:line="370" w:lineRule="exact"/>
              <w:ind w:left="69" w:right="65"/>
              <w:rPr>
                <w:rFonts w:ascii="宋体" w:hAnsi="宋体" w:eastAsia="宋体" w:cs="宋体"/>
                <w:sz w:val="24"/>
                <w:szCs w:val="24"/>
              </w:rPr>
            </w:pPr>
            <w:r>
              <w:rPr>
                <w:rFonts w:hint="eastAsia" w:ascii="宋体" w:hAnsi="宋体" w:eastAsia="宋体" w:cs="宋体"/>
                <w:sz w:val="24"/>
                <w:szCs w:val="24"/>
              </w:rPr>
              <w:t>正确疏导进出</w:t>
            </w:r>
            <w:r>
              <w:rPr>
                <w:rFonts w:hint="eastAsia" w:ascii="宋体" w:hAnsi="宋体" w:eastAsia="宋体" w:cs="宋体"/>
                <w:sz w:val="24"/>
                <w:szCs w:val="24"/>
                <w:lang w:eastAsia="zh-CN"/>
              </w:rPr>
              <w:t>管区内</w:t>
            </w:r>
            <w:r>
              <w:rPr>
                <w:rFonts w:hint="eastAsia" w:ascii="宋体" w:hAnsi="宋体" w:eastAsia="宋体" w:cs="宋体"/>
                <w:sz w:val="24"/>
                <w:szCs w:val="24"/>
              </w:rPr>
              <w:t>各种车辆，泊车安全整齐，认真办理出入场手续，巡查提醒车主关好车窗、锁好车门防止发生车辆碰撞、被盗、堵塞通道，确保服务区内道路畅通和停车安全。</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7C26BA5F">
            <w:pPr>
              <w:spacing w:line="370" w:lineRule="exact"/>
              <w:ind w:right="31"/>
              <w:jc w:val="center"/>
              <w:rPr>
                <w:rFonts w:ascii="宋体" w:hAnsi="宋体" w:eastAsia="宋体" w:cs="宋体"/>
                <w:sz w:val="24"/>
                <w:szCs w:val="24"/>
              </w:rPr>
            </w:pPr>
            <w:r>
              <w:rPr>
                <w:rFonts w:hint="eastAsia" w:ascii="宋体" w:hAnsi="宋体" w:eastAsia="宋体" w:cs="宋体"/>
                <w:sz w:val="24"/>
                <w:szCs w:val="24"/>
              </w:rPr>
              <w:t>10分</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4F8F152E">
            <w:pPr>
              <w:spacing w:line="370" w:lineRule="exact"/>
              <w:ind w:left="84" w:right="69"/>
              <w:rPr>
                <w:rFonts w:ascii="宋体" w:hAnsi="宋体" w:eastAsia="宋体" w:cs="宋体"/>
                <w:color w:val="000000"/>
                <w:sz w:val="24"/>
                <w:szCs w:val="24"/>
              </w:rPr>
            </w:pPr>
            <w:r>
              <w:rPr>
                <w:rFonts w:hint="eastAsia" w:ascii="宋体" w:hAnsi="宋体" w:eastAsia="宋体" w:cs="宋体"/>
                <w:color w:val="000000"/>
                <w:sz w:val="24"/>
                <w:szCs w:val="24"/>
              </w:rPr>
              <w:t>消防通道、及严禁停车的区段发现停车，每辆次扣1分，因指挥不利车辆逆行造成堵车，每次扣1分，违反其它车辆管理要求的，每次扣1分，发生车辆被碰、刮、撞及被盗等，扣4分。</w:t>
            </w:r>
          </w:p>
        </w:tc>
      </w:tr>
      <w:tr w14:paraId="72C8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8" w:type="dxa"/>
            <w:tcBorders>
              <w:top w:val="single" w:color="auto" w:sz="4" w:space="0"/>
              <w:left w:val="single" w:color="auto" w:sz="4" w:space="0"/>
              <w:bottom w:val="single" w:color="auto" w:sz="4" w:space="0"/>
              <w:right w:val="single" w:color="auto" w:sz="4" w:space="0"/>
            </w:tcBorders>
            <w:noWrap w:val="0"/>
            <w:vAlign w:val="center"/>
          </w:tcPr>
          <w:p w14:paraId="3E317DB3">
            <w:pPr>
              <w:spacing w:line="370" w:lineRule="exact"/>
              <w:jc w:val="center"/>
              <w:rPr>
                <w:rFonts w:ascii="宋体" w:hAnsi="宋体" w:eastAsia="宋体" w:cs="宋体"/>
                <w:bCs/>
                <w:spacing w:val="-20"/>
                <w:sz w:val="24"/>
                <w:szCs w:val="24"/>
              </w:rPr>
            </w:pPr>
            <w:r>
              <w:rPr>
                <w:rFonts w:hint="eastAsia" w:ascii="宋体" w:hAnsi="宋体" w:eastAsia="宋体" w:cs="宋体"/>
                <w:bCs/>
                <w:spacing w:val="-20"/>
                <w:sz w:val="24"/>
                <w:szCs w:val="24"/>
              </w:rPr>
              <w:t>扣费</w:t>
            </w:r>
          </w:p>
          <w:p w14:paraId="78A379D4">
            <w:pPr>
              <w:spacing w:line="370" w:lineRule="exact"/>
              <w:jc w:val="center"/>
              <w:rPr>
                <w:rFonts w:ascii="宋体" w:hAnsi="宋体" w:eastAsia="宋体" w:cs="宋体"/>
                <w:sz w:val="24"/>
                <w:szCs w:val="24"/>
              </w:rPr>
            </w:pPr>
            <w:r>
              <w:rPr>
                <w:rFonts w:hint="eastAsia" w:ascii="宋体" w:hAnsi="宋体" w:eastAsia="宋体" w:cs="宋体"/>
                <w:bCs/>
                <w:spacing w:val="-20"/>
                <w:sz w:val="24"/>
                <w:szCs w:val="24"/>
              </w:rPr>
              <w:t>标准</w:t>
            </w:r>
          </w:p>
        </w:tc>
        <w:tc>
          <w:tcPr>
            <w:tcW w:w="8550" w:type="dxa"/>
            <w:gridSpan w:val="3"/>
            <w:tcBorders>
              <w:top w:val="single" w:color="auto" w:sz="4" w:space="0"/>
              <w:left w:val="single" w:color="auto" w:sz="4" w:space="0"/>
              <w:bottom w:val="single" w:color="auto" w:sz="4" w:space="0"/>
              <w:right w:val="single" w:color="auto" w:sz="4" w:space="0"/>
            </w:tcBorders>
            <w:noWrap w:val="0"/>
            <w:vAlign w:val="top"/>
          </w:tcPr>
          <w:p w14:paraId="31BCE2F7">
            <w:pPr>
              <w:spacing w:line="370" w:lineRule="exact"/>
              <w:rPr>
                <w:rFonts w:ascii="宋体" w:hAnsi="宋体" w:eastAsia="宋体" w:cs="宋体"/>
                <w:sz w:val="24"/>
                <w:szCs w:val="24"/>
              </w:rPr>
            </w:pPr>
            <w:r>
              <w:rPr>
                <w:rFonts w:hint="eastAsia" w:ascii="宋体" w:hAnsi="宋体" w:eastAsia="宋体" w:cs="宋体"/>
                <w:sz w:val="24"/>
                <w:szCs w:val="24"/>
              </w:rPr>
              <w:t>合计总分100分，每三个月考评一次</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低于</w:t>
            </w:r>
            <w:r>
              <w:rPr>
                <w:rFonts w:hint="eastAsia" w:ascii="宋体" w:hAnsi="宋体" w:eastAsia="宋体" w:cs="宋体"/>
                <w:sz w:val="24"/>
                <w:szCs w:val="24"/>
                <w:lang w:val="en-US" w:eastAsia="zh-CN"/>
              </w:rPr>
              <w:t>85</w:t>
            </w:r>
            <w:r>
              <w:rPr>
                <w:rFonts w:hint="eastAsia" w:ascii="宋体" w:hAnsi="宋体" w:eastAsia="宋体" w:cs="宋体"/>
                <w:sz w:val="24"/>
                <w:szCs w:val="24"/>
              </w:rPr>
              <w:t>分以下每扣1分扣除</w:t>
            </w:r>
            <w:r>
              <w:rPr>
                <w:rFonts w:hint="eastAsia" w:ascii="宋体" w:hAnsi="宋体" w:eastAsia="宋体" w:cs="宋体"/>
                <w:sz w:val="24"/>
                <w:szCs w:val="24"/>
                <w:lang w:val="en-US" w:eastAsia="zh-CN"/>
              </w:rPr>
              <w:t>5</w:t>
            </w:r>
            <w:r>
              <w:rPr>
                <w:rFonts w:hint="eastAsia" w:ascii="宋体" w:hAnsi="宋体" w:eastAsia="宋体" w:cs="宋体"/>
                <w:sz w:val="24"/>
                <w:szCs w:val="24"/>
              </w:rPr>
              <w:t>00元服务费。</w:t>
            </w:r>
          </w:p>
        </w:tc>
      </w:tr>
    </w:tbl>
    <w:p w14:paraId="49DA7329">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十、违约责任</w:t>
      </w:r>
    </w:p>
    <w:p w14:paraId="6991C0BA">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pPr>
      <w:r>
        <w:rPr>
          <w:rFonts w:hint="eastAsia" w:ascii="宋体" w:hAnsi="宋体" w:eastAsia="宋体" w:cs="宋体"/>
          <w:color w:val="000000"/>
        </w:rPr>
        <w:t>1</w:t>
      </w:r>
      <w:r>
        <w:rPr>
          <w:rFonts w:hint="eastAsia" w:ascii="宋体" w:hAnsi="宋体" w:eastAsia="宋体" w:cs="宋体"/>
          <w:color w:val="000000"/>
          <w:lang w:val="en-US" w:eastAsia="zh-CN"/>
        </w:rPr>
        <w:t>0</w:t>
      </w:r>
      <w:r>
        <w:rPr>
          <w:rFonts w:hint="eastAsia" w:ascii="宋体" w:hAnsi="宋体" w:eastAsia="宋体" w:cs="宋体"/>
          <w:color w:val="000000"/>
        </w:rPr>
        <w:t>.</w:t>
      </w:r>
      <w:r>
        <w:rPr>
          <w:rFonts w:hint="eastAsia" w:ascii="宋体" w:hAnsi="宋体" w:eastAsia="宋体" w:cs="宋体"/>
          <w:color w:val="000000"/>
          <w:lang w:val="en-US" w:eastAsia="zh-CN"/>
        </w:rPr>
        <w:t>1</w:t>
      </w:r>
      <w:r>
        <w:rPr>
          <w:rFonts w:hint="eastAsia" w:ascii="宋体" w:hAnsi="宋体" w:eastAsia="宋体" w:cs="宋体"/>
          <w:color w:val="000000"/>
        </w:rPr>
        <w:t xml:space="preserve"> 甲方无故逾期验收和办理合同款项支付手续的,甲方应按逾期付款总额</w:t>
      </w:r>
      <w:r>
        <w:rPr>
          <w:rFonts w:hint="eastAsia" w:ascii="宋体" w:hAnsi="宋体" w:eastAsia="宋体" w:cs="宋体"/>
          <w:color w:val="000000"/>
          <w:u w:val="none"/>
        </w:rPr>
        <w:t>的银行同期利率</w:t>
      </w:r>
      <w:r>
        <w:rPr>
          <w:rFonts w:hint="eastAsia" w:ascii="宋体" w:hAnsi="宋体" w:eastAsia="宋体" w:cs="宋体"/>
          <w:color w:val="000000"/>
        </w:rPr>
        <w:t>向乙方支付违约金。</w:t>
      </w:r>
    </w:p>
    <w:p w14:paraId="3B9692FB">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rPr>
        <w:t>1</w:t>
      </w:r>
      <w:r>
        <w:rPr>
          <w:rFonts w:hint="eastAsia" w:ascii="宋体" w:hAnsi="宋体" w:eastAsia="宋体" w:cs="宋体"/>
          <w:color w:val="000000"/>
          <w:lang w:val="en-US" w:eastAsia="zh-CN"/>
        </w:rPr>
        <w:t>0</w:t>
      </w:r>
      <w:r>
        <w:rPr>
          <w:rFonts w:hint="eastAsia" w:ascii="宋体" w:hAnsi="宋体" w:eastAsia="宋体" w:cs="宋体"/>
          <w:color w:val="000000"/>
        </w:rPr>
        <w:t>.</w:t>
      </w:r>
      <w:r>
        <w:rPr>
          <w:rFonts w:hint="eastAsia" w:ascii="宋体" w:hAnsi="宋体" w:eastAsia="宋体" w:cs="宋体"/>
          <w:color w:val="000000"/>
          <w:lang w:val="en-US" w:eastAsia="zh-CN"/>
        </w:rPr>
        <w:t>2</w:t>
      </w:r>
      <w:r>
        <w:rPr>
          <w:rFonts w:hint="eastAsia" w:ascii="宋体" w:hAnsi="宋体" w:eastAsia="宋体" w:cs="宋体"/>
          <w:color w:val="000000"/>
        </w:rPr>
        <w:t xml:space="preserve"> 乙方发生不服从甲方管理、服务不到位或消极服务的，甲方责令限期整改后仍不能满足要求的，甲方有权单方面解除合同，并不退还履约保证金。</w:t>
      </w:r>
    </w:p>
    <w:p w14:paraId="33F49882">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一</w:t>
      </w:r>
      <w:r>
        <w:rPr>
          <w:rFonts w:hint="eastAsia" w:ascii="宋体" w:hAnsi="宋体" w:eastAsia="宋体" w:cs="宋体"/>
          <w:b/>
          <w:color w:val="000000"/>
          <w:sz w:val="24"/>
          <w:szCs w:val="24"/>
          <w:highlight w:val="none"/>
        </w:rPr>
        <w:t>、不可抗力事件处理</w:t>
      </w:r>
    </w:p>
    <w:p w14:paraId="6AC8315C">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.1在合同有效期内，任何一方因不可抗力事件导致不能履行合同，则合同履行期可延长，其延长期与不可抗力影响期相同。</w:t>
      </w:r>
    </w:p>
    <w:p w14:paraId="06EEDF4B">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.2不可抗力事件发生后，应立即通知对方，并寄送有关权威机构出具的证明。</w:t>
      </w:r>
    </w:p>
    <w:p w14:paraId="39C4AE17">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.3不可抗力事件延续120天以上，双方应通过友好协商，确定是否继续履行合同。</w:t>
      </w:r>
    </w:p>
    <w:p w14:paraId="67AF7C86">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二</w:t>
      </w:r>
      <w:r>
        <w:rPr>
          <w:rFonts w:hint="eastAsia" w:ascii="宋体" w:hAnsi="宋体" w:eastAsia="宋体" w:cs="宋体"/>
          <w:b/>
          <w:color w:val="000000"/>
          <w:sz w:val="24"/>
          <w:szCs w:val="24"/>
          <w:highlight w:val="none"/>
        </w:rPr>
        <w:t>、解决争议的方法</w:t>
      </w:r>
    </w:p>
    <w:p w14:paraId="71315F29">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.1双方在签订、履行合同中所发生的一切争议，应通过友好协商解决。如协商不成，由甲方住所地人民法院管辖。</w:t>
      </w:r>
    </w:p>
    <w:p w14:paraId="0E8DC9C2">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三</w:t>
      </w:r>
      <w:r>
        <w:rPr>
          <w:rFonts w:hint="eastAsia" w:ascii="宋体" w:hAnsi="宋体" w:eastAsia="宋体" w:cs="宋体"/>
          <w:b/>
          <w:color w:val="000000"/>
          <w:sz w:val="24"/>
          <w:szCs w:val="24"/>
          <w:highlight w:val="none"/>
        </w:rPr>
        <w:t>、合同生效及其</w:t>
      </w:r>
      <w:r>
        <w:rPr>
          <w:rFonts w:hint="eastAsia" w:ascii="宋体" w:hAnsi="宋体" w:eastAsia="宋体" w:cs="宋体"/>
          <w:b/>
          <w:color w:val="000000"/>
          <w:sz w:val="24"/>
          <w:szCs w:val="24"/>
          <w:highlight w:val="none"/>
          <w:lang w:eastAsia="zh-CN"/>
        </w:rPr>
        <w:t>他</w:t>
      </w:r>
    </w:p>
    <w:p w14:paraId="125BC0EA">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.1合同经双方法定代表人或授权委托代表人签字并加盖单位公章后生效。</w:t>
      </w:r>
    </w:p>
    <w:p w14:paraId="0B680B96">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.2本合同未尽事宜，遵照</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rPr>
        <w:t>民法典》、</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rPr>
        <w:t>政府采购法》有关条文执行。</w:t>
      </w:r>
    </w:p>
    <w:p w14:paraId="5C2B7836">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highlight w:val="none"/>
          <w:shd w:val="clear" w:color="auto" w:fill="auto"/>
        </w:rPr>
      </w:pPr>
      <w:bookmarkStart w:id="174" w:name="_Toc479757211"/>
      <w:bookmarkStart w:id="175" w:name="_Toc120614244"/>
      <w:bookmarkStart w:id="176" w:name="_Hlt16619350"/>
      <w:bookmarkStart w:id="177" w:name="_Toc16938590"/>
      <w:bookmarkStart w:id="178" w:name="_Toc462564139"/>
      <w:bookmarkStart w:id="179" w:name="_Toc20823346"/>
      <w:bookmarkStart w:id="180" w:name="_Hlt16619369"/>
      <w:r>
        <w:rPr>
          <w:rFonts w:hint="eastAsia" w:ascii="宋体" w:hAnsi="宋体" w:eastAsia="宋体" w:cs="宋体"/>
          <w:color w:val="auto"/>
          <w:highlight w:val="none"/>
          <w:shd w:val="clear" w:color="auto" w:fill="auto"/>
        </w:rPr>
        <w:t>1</w:t>
      </w:r>
      <w:r>
        <w:rPr>
          <w:rFonts w:hint="eastAsia" w:ascii="宋体" w:hAnsi="宋体" w:eastAsia="宋体" w:cs="宋体"/>
          <w:color w:val="auto"/>
          <w:highlight w:val="none"/>
          <w:shd w:val="clear" w:color="auto" w:fill="auto"/>
          <w:lang w:val="en-US" w:eastAsia="zh-CN"/>
        </w:rPr>
        <w:t>3</w:t>
      </w:r>
      <w:r>
        <w:rPr>
          <w:rFonts w:hint="eastAsia" w:ascii="宋体" w:hAnsi="宋体" w:eastAsia="宋体" w:cs="宋体"/>
          <w:color w:val="auto"/>
          <w:highlight w:val="none"/>
          <w:shd w:val="clear" w:color="auto" w:fill="auto"/>
        </w:rPr>
        <w:t>.3 本合同正本一式三份，具有同等法律效力，甲方、乙方及财政监管部门各执一份。</w:t>
      </w:r>
    </w:p>
    <w:p w14:paraId="6812C88F">
      <w:pPr>
        <w:pStyle w:val="11"/>
        <w:keepNext w:val="0"/>
        <w:keepLines w:val="0"/>
        <w:pageBreakBefore w:val="0"/>
        <w:widowControl w:val="0"/>
        <w:spacing w:before="120" w:beforeAutospacing="0" w:after="120" w:afterAutospacing="0" w:line="600" w:lineRule="exact"/>
        <w:ind w:left="482" w:hanging="64"/>
        <w:jc w:val="both"/>
        <w:rPr>
          <w:color w:val="auto"/>
          <w:highlight w:val="none"/>
          <w:shd w:val="clear" w:color="auto" w:fill="auto"/>
        </w:rPr>
      </w:pPr>
      <w:r>
        <w:rPr>
          <w:rFonts w:hint="eastAsia" w:ascii="宋体" w:hAnsi="宋体" w:eastAsia="宋体" w:cs="宋体"/>
          <w:color w:val="auto"/>
          <w:highlight w:val="none"/>
          <w:shd w:val="clear" w:color="auto" w:fill="auto"/>
        </w:rPr>
        <w:t xml:space="preserve">甲方：              乙方： </w:t>
      </w:r>
    </w:p>
    <w:p w14:paraId="1251F2B9">
      <w:pPr>
        <w:pStyle w:val="11"/>
        <w:keepNext w:val="0"/>
        <w:keepLines w:val="0"/>
        <w:pageBreakBefore w:val="0"/>
        <w:widowControl w:val="0"/>
        <w:spacing w:before="120" w:beforeAutospacing="0" w:after="120" w:afterAutospacing="0" w:line="600" w:lineRule="exact"/>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地址：              地址： </w:t>
      </w:r>
    </w:p>
    <w:p w14:paraId="48F5D47E">
      <w:pPr>
        <w:pStyle w:val="11"/>
        <w:keepNext w:val="0"/>
        <w:keepLines w:val="0"/>
        <w:pageBreakBefore w:val="0"/>
        <w:widowControl w:val="0"/>
        <w:spacing w:before="120" w:beforeAutospacing="0" w:after="120" w:afterAutospacing="0" w:line="600" w:lineRule="exact"/>
        <w:ind w:firstLine="480"/>
        <w:jc w:val="both"/>
        <w:rPr>
          <w:color w:val="auto"/>
          <w:highlight w:val="none"/>
          <w:shd w:val="clear" w:color="auto" w:fill="auto"/>
        </w:rPr>
      </w:pPr>
      <w:r>
        <w:rPr>
          <w:rFonts w:hint="eastAsia" w:ascii="宋体" w:hAnsi="宋体" w:cs="宋体"/>
          <w:color w:val="auto"/>
          <w:sz w:val="24"/>
          <w:szCs w:val="24"/>
          <w:highlight w:val="none"/>
          <w:shd w:val="clear" w:color="auto" w:fill="auto"/>
          <w:lang w:val="en-US" w:eastAsia="zh-CN"/>
        </w:rPr>
        <w:t>负责人(盖章或签字):</w:t>
      </w:r>
      <w:r>
        <w:rPr>
          <w:rFonts w:hint="eastAsia" w:ascii="宋体" w:hAnsi="宋体" w:eastAsia="宋体" w:cs="宋体"/>
          <w:color w:val="auto"/>
          <w:sz w:val="24"/>
          <w:szCs w:val="24"/>
          <w:highlight w:val="none"/>
          <w:shd w:val="clear" w:color="auto" w:fill="auto"/>
        </w:rPr>
        <w:t>     </w:t>
      </w:r>
      <w:r>
        <w:rPr>
          <w:rFonts w:hint="eastAsia" w:ascii="宋体" w:hAnsi="宋体" w:cs="宋体"/>
          <w:color w:val="auto"/>
          <w:sz w:val="24"/>
          <w:szCs w:val="24"/>
          <w:highlight w:val="none"/>
          <w:shd w:val="clear" w:color="auto" w:fill="auto"/>
          <w:lang w:val="en-US" w:eastAsia="zh-CN"/>
        </w:rPr>
        <w:t xml:space="preserve">     负责人(盖章或签字):</w:t>
      </w:r>
    </w:p>
    <w:p w14:paraId="58A52F89">
      <w:pPr>
        <w:pStyle w:val="11"/>
        <w:keepNext w:val="0"/>
        <w:keepLines w:val="0"/>
        <w:pageBreakBefore w:val="0"/>
        <w:widowControl w:val="0"/>
        <w:spacing w:before="120" w:beforeAutospacing="0" w:after="120" w:afterAutospacing="0" w:line="600" w:lineRule="exact"/>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r>
        <w:rPr>
          <w:rFonts w:ascii="Times New Roman" w:hAnsi="Times New Roman"/>
          <w:color w:val="auto"/>
          <w:sz w:val="21"/>
          <w:szCs w:val="21"/>
          <w:highlight w:val="none"/>
          <w:shd w:val="clear" w:color="auto" w:fill="auto"/>
        </w:rPr>
        <w:t>                                       </w:t>
      </w:r>
      <w:r>
        <w:rPr>
          <w:rFonts w:hint="eastAsia" w:ascii="宋体" w:hAnsi="宋体" w:eastAsia="宋体" w:cs="宋体"/>
          <w:color w:val="auto"/>
          <w:highlight w:val="none"/>
          <w:shd w:val="clear" w:color="auto" w:fill="auto"/>
        </w:rPr>
        <w:t xml:space="preserve">  </w:t>
      </w:r>
    </w:p>
    <w:p w14:paraId="3E04FCAA">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highlight w:val="none"/>
        </w:rPr>
      </w:pP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签订日期：  </w:t>
      </w:r>
      <w:r>
        <w:rPr>
          <w:rFonts w:hint="eastAsia" w:ascii="宋体" w:hAnsi="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年  月  日</w:t>
      </w:r>
      <w:r>
        <w:rPr>
          <w:rFonts w:hint="eastAsia" w:ascii="黑体" w:hAnsi="宋体" w:eastAsia="黑体" w:cs="黑体"/>
          <w:color w:val="000000"/>
          <w:sz w:val="24"/>
          <w:szCs w:val="24"/>
          <w:highlight w:val="none"/>
        </w:rPr>
        <w:br w:type="page"/>
      </w:r>
      <w:r>
        <w:rPr>
          <w:rFonts w:hint="eastAsia" w:ascii="黑体" w:hAnsi="宋体" w:eastAsia="黑体" w:cs="黑体"/>
          <w:color w:val="000000"/>
          <w:sz w:val="44"/>
          <w:szCs w:val="44"/>
          <w:highlight w:val="none"/>
        </w:rPr>
        <w:t> 第</w:t>
      </w:r>
      <w:bookmarkEnd w:id="174"/>
      <w:r>
        <w:rPr>
          <w:rFonts w:hint="eastAsia" w:ascii="黑体" w:hAnsi="宋体" w:eastAsia="黑体" w:cs="黑体"/>
          <w:color w:val="000000"/>
          <w:sz w:val="44"/>
          <w:szCs w:val="44"/>
          <w:highlight w:val="none"/>
        </w:rPr>
        <w:t>四章 采购需求</w:t>
      </w:r>
      <w:bookmarkEnd w:id="175"/>
      <w:bookmarkEnd w:id="176"/>
      <w:bookmarkEnd w:id="177"/>
      <w:bookmarkEnd w:id="178"/>
      <w:bookmarkEnd w:id="179"/>
    </w:p>
    <w:p w14:paraId="22A96B30">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bookmarkStart w:id="181" w:name="_Toc49090575"/>
      <w:bookmarkStart w:id="182" w:name="_Toc26554093"/>
      <w:r>
        <w:rPr>
          <w:rFonts w:hint="eastAsia" w:ascii="宋体" w:hAnsi="宋体" w:eastAsia="宋体" w:cs="宋体"/>
          <w:color w:val="000000"/>
          <w:sz w:val="24"/>
          <w:szCs w:val="24"/>
          <w:highlight w:val="none"/>
        </w:rPr>
        <w:t>项目属性:服务类项目。</w:t>
      </w:r>
      <w:bookmarkEnd w:id="181"/>
      <w:bookmarkEnd w:id="182"/>
    </w:p>
    <w:p w14:paraId="64066128">
      <w:pPr>
        <w:pStyle w:val="11"/>
        <w:keepNext w:val="0"/>
        <w:keepLines w:val="0"/>
        <w:pageBreakBefore w:val="0"/>
        <w:widowControl w:val="0"/>
        <w:spacing w:beforeAutospacing="0" w:afterAutospacing="0" w:line="400" w:lineRule="exact"/>
        <w:ind w:firstLine="482"/>
        <w:jc w:val="left"/>
        <w:outlineLvl w:val="9"/>
        <w:rPr>
          <w:rFonts w:hint="eastAsia" w:ascii="宋体" w:hAnsi="宋体" w:eastAsia="宋体" w:cs="宋体"/>
          <w:b/>
          <w:bCs/>
          <w:color w:val="000000"/>
          <w:lang w:eastAsia="zh-CN"/>
        </w:rPr>
      </w:pPr>
      <w:r>
        <w:rPr>
          <w:rFonts w:hint="eastAsia" w:ascii="宋体" w:hAnsi="宋体" w:eastAsia="宋体" w:cs="宋体"/>
          <w:b/>
          <w:bCs/>
          <w:color w:val="000000"/>
          <w:lang w:eastAsia="zh-CN"/>
        </w:rPr>
        <w:t>一、采购内容</w:t>
      </w:r>
    </w:p>
    <w:p w14:paraId="601B35F0">
      <w:pPr>
        <w:pStyle w:val="11"/>
        <w:keepNext w:val="0"/>
        <w:keepLines w:val="0"/>
        <w:pageBreakBefore w:val="0"/>
        <w:widowControl w:val="0"/>
        <w:spacing w:beforeAutospacing="0" w:afterAutospacing="0" w:line="400" w:lineRule="exact"/>
        <w:ind w:firstLine="480"/>
        <w:jc w:val="left"/>
        <w:outlineLvl w:val="9"/>
        <w:rPr>
          <w:rFonts w:hint="eastAsia" w:ascii="宋体" w:hAnsi="宋体" w:eastAsia="宋体" w:cs="宋体"/>
          <w:color w:val="000000"/>
        </w:rPr>
      </w:pPr>
      <w:r>
        <w:rPr>
          <w:rFonts w:hint="eastAsia" w:ascii="宋体" w:hAnsi="宋体" w:eastAsia="宋体" w:cs="宋体"/>
          <w:color w:val="000000"/>
        </w:rPr>
        <w:t>对东台市行政中心和政务服务中心范围内的设备、物品进行保护，防盗、防窃，负责区域内的门卫管理、安全管理、所有车辆行驶和停放秩序的管理服务，在紧急情况下组织人员疏散，布置安全标识，负责区域内的公共安全防范与秩序维护，大型会议、重大集会和举办各种活动及法定节假日期间加强巡逻防范，保证区域内的安全和稳定，防止意外事件发生。</w:t>
      </w:r>
    </w:p>
    <w:p w14:paraId="6CCC20AD">
      <w:pPr>
        <w:pStyle w:val="11"/>
        <w:keepNext w:val="0"/>
        <w:keepLines w:val="0"/>
        <w:pageBreakBefore w:val="0"/>
        <w:widowControl w:val="0"/>
        <w:spacing w:beforeAutospacing="0" w:afterAutospacing="0" w:line="400" w:lineRule="exact"/>
        <w:ind w:firstLine="482"/>
        <w:jc w:val="left"/>
        <w:outlineLvl w:val="9"/>
        <w:rPr>
          <w:rFonts w:hAnsi="宋体" w:eastAsia="宋体" w:cs="宋体"/>
          <w:bCs/>
          <w:sz w:val="24"/>
        </w:rPr>
      </w:pPr>
      <w:r>
        <w:rPr>
          <w:rFonts w:hint="eastAsia" w:ascii="宋体" w:hAnsi="宋体" w:eastAsia="宋体" w:cs="宋体"/>
          <w:b/>
          <w:bCs/>
          <w:color w:val="000000"/>
          <w:sz w:val="24"/>
          <w:szCs w:val="24"/>
          <w:lang w:val="en-US" w:eastAsia="zh-CN" w:bidi="ar-SA"/>
        </w:rPr>
        <w:t>二、保安人员要求</w:t>
      </w:r>
    </w:p>
    <w:p w14:paraId="504AF55D">
      <w:pPr>
        <w:pStyle w:val="12"/>
        <w:keepNext w:val="0"/>
        <w:keepLines w:val="0"/>
        <w:pageBreakBefore w:val="0"/>
        <w:widowControl w:val="0"/>
        <w:spacing w:after="0" w:line="400" w:lineRule="exact"/>
        <w:ind w:firstLine="480"/>
        <w:jc w:val="left"/>
        <w:outlineLvl w:val="9"/>
        <w:rPr>
          <w:rFonts w:hint="eastAsia" w:ascii="宋体" w:hAnsi="宋体" w:eastAsia="宋体" w:cs="宋体"/>
          <w:sz w:val="24"/>
          <w:szCs w:val="24"/>
          <w:highlight w:val="none"/>
        </w:rPr>
      </w:pPr>
      <w:r>
        <w:rPr>
          <w:rFonts w:hint="eastAsia" w:hAnsi="宋体" w:cs="宋体"/>
          <w:sz w:val="24"/>
          <w:szCs w:val="24"/>
          <w:highlight w:val="none"/>
          <w:lang w:val="en-US" w:eastAsia="zh-CN"/>
        </w:rPr>
        <w:t>1.</w:t>
      </w:r>
      <w:r>
        <w:rPr>
          <w:rFonts w:hint="eastAsia" w:ascii="宋体" w:hAnsi="宋体" w:eastAsia="宋体" w:cs="宋体"/>
          <w:sz w:val="24"/>
          <w:szCs w:val="24"/>
          <w:highlight w:val="none"/>
        </w:rPr>
        <w:t>项目负责人1名：负责总协调保安工作，对项目质量负全部责任</w:t>
      </w:r>
      <w:r>
        <w:rPr>
          <w:rFonts w:hint="eastAsia" w:hAnsi="宋体" w:cs="宋体"/>
          <w:sz w:val="24"/>
          <w:szCs w:val="24"/>
          <w:highlight w:val="none"/>
          <w:lang w:eastAsia="zh-CN"/>
        </w:rPr>
        <w:t>，</w:t>
      </w:r>
      <w:r>
        <w:rPr>
          <w:rFonts w:hint="eastAsia" w:ascii="宋体" w:hAnsi="宋体" w:eastAsia="宋体" w:cs="宋体"/>
          <w:sz w:val="24"/>
          <w:szCs w:val="24"/>
          <w:highlight w:val="none"/>
        </w:rPr>
        <w:t>具有良好的语言文字表达能力和沟通、协调、组织、指挥能力</w:t>
      </w:r>
      <w:r>
        <w:rPr>
          <w:rFonts w:hint="eastAsia" w:hAnsi="宋体" w:cs="宋体"/>
          <w:sz w:val="24"/>
          <w:szCs w:val="24"/>
          <w:highlight w:val="none"/>
          <w:lang w:eastAsia="zh-CN"/>
        </w:rPr>
        <w:t>，不接受退休人员担任项目负责人</w:t>
      </w:r>
      <w:r>
        <w:rPr>
          <w:rFonts w:hint="eastAsia" w:ascii="宋体" w:hAnsi="宋体" w:eastAsia="宋体" w:cs="宋体"/>
          <w:sz w:val="24"/>
          <w:szCs w:val="24"/>
          <w:highlight w:val="none"/>
        </w:rPr>
        <w:t>。（</w:t>
      </w:r>
      <w:r>
        <w:rPr>
          <w:rFonts w:hint="eastAsia" w:ascii="宋体" w:hAnsi="宋体" w:eastAsia="宋体" w:cs="宋体"/>
          <w:b/>
          <w:color w:val="000000"/>
          <w:sz w:val="24"/>
          <w:szCs w:val="24"/>
          <w:highlight w:val="none"/>
        </w:rPr>
        <w:t>投标时必须提供</w:t>
      </w:r>
      <w:r>
        <w:rPr>
          <w:rFonts w:hint="eastAsia" w:hAnsi="宋体" w:cs="宋体"/>
          <w:b/>
          <w:sz w:val="24"/>
          <w:szCs w:val="24"/>
          <w:highlight w:val="none"/>
          <w:lang w:eastAsia="zh-CN"/>
        </w:rPr>
        <w:t>项目负责人</w:t>
      </w:r>
      <w:r>
        <w:rPr>
          <w:rFonts w:hint="eastAsia" w:ascii="宋体" w:hAnsi="宋体" w:eastAsia="宋体" w:cs="宋体"/>
          <w:b/>
          <w:sz w:val="24"/>
          <w:szCs w:val="24"/>
          <w:highlight w:val="none"/>
        </w:rPr>
        <w:t>(至少包含近三个月中任意一个月份(不含投标当月))缴纳社保的证明</w:t>
      </w:r>
      <w:r>
        <w:rPr>
          <w:rFonts w:hint="eastAsia" w:ascii="宋体" w:hAnsi="宋体" w:eastAsia="宋体" w:cs="宋体"/>
          <w:b/>
          <w:sz w:val="24"/>
          <w:szCs w:val="24"/>
          <w:highlight w:val="none"/>
          <w:lang w:eastAsia="zh-CN"/>
        </w:rPr>
        <w:t>材料</w:t>
      </w:r>
      <w:r>
        <w:rPr>
          <w:rFonts w:hint="eastAsia" w:ascii="宋体" w:hAnsi="宋体" w:eastAsia="宋体" w:cs="宋体"/>
          <w:b/>
          <w:sz w:val="24"/>
          <w:szCs w:val="24"/>
          <w:highlight w:val="none"/>
        </w:rPr>
        <w:t>，否则投标文件无效</w:t>
      </w:r>
      <w:r>
        <w:rPr>
          <w:rFonts w:hint="eastAsia" w:ascii="宋体" w:hAnsi="宋体" w:eastAsia="宋体" w:cs="宋体"/>
          <w:sz w:val="24"/>
          <w:szCs w:val="24"/>
          <w:highlight w:val="none"/>
        </w:rPr>
        <w:t>）</w:t>
      </w:r>
    </w:p>
    <w:p w14:paraId="3353692E">
      <w:pPr>
        <w:keepNext w:val="0"/>
        <w:keepLines w:val="0"/>
        <w:pageBreakBefore w:val="0"/>
        <w:widowControl w:val="0"/>
        <w:numPr>
          <w:ilvl w:val="0"/>
          <w:numId w:val="0"/>
        </w:numPr>
        <w:spacing w:line="400" w:lineRule="exact"/>
        <w:ind w:firstLine="480"/>
        <w:jc w:val="left"/>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2.保安人员</w:t>
      </w:r>
      <w:r>
        <w:rPr>
          <w:rFonts w:hint="eastAsia" w:ascii="宋体" w:hAnsi="宋体" w:eastAsia="宋体" w:cs="宋体"/>
          <w:sz w:val="24"/>
          <w:szCs w:val="24"/>
          <w:highlight w:val="none"/>
        </w:rPr>
        <w:t>配备要求</w:t>
      </w:r>
      <w:r>
        <w:rPr>
          <w:rFonts w:hint="eastAsia" w:ascii="宋体" w:hAnsi="宋体" w:eastAsia="宋体" w:cs="宋体"/>
          <w:sz w:val="24"/>
          <w:szCs w:val="24"/>
          <w:highlight w:val="none"/>
          <w:lang w:eastAsia="zh-CN"/>
        </w:rPr>
        <w:t>：</w:t>
      </w:r>
    </w:p>
    <w:p w14:paraId="43A6201C">
      <w:pPr>
        <w:pStyle w:val="12"/>
        <w:keepNext w:val="0"/>
        <w:keepLines w:val="0"/>
        <w:pageBreakBefore w:val="0"/>
        <w:widowControl w:val="0"/>
        <w:spacing w:after="0" w:line="400" w:lineRule="exact"/>
        <w:ind w:firstLine="480"/>
        <w:jc w:val="left"/>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根据采购</w:t>
      </w:r>
      <w:r>
        <w:rPr>
          <w:rFonts w:hint="eastAsia" w:ascii="宋体" w:hAnsi="宋体" w:eastAsia="宋体" w:cs="宋体"/>
          <w:color w:val="000000"/>
          <w:sz w:val="24"/>
          <w:szCs w:val="24"/>
          <w:highlight w:val="none"/>
          <w:lang w:eastAsia="zh-CN"/>
        </w:rPr>
        <w:t>人</w:t>
      </w:r>
      <w:r>
        <w:rPr>
          <w:rFonts w:hint="eastAsia" w:ascii="宋体" w:hAnsi="宋体" w:eastAsia="宋体" w:cs="宋体"/>
          <w:color w:val="000000"/>
          <w:sz w:val="24"/>
          <w:szCs w:val="24"/>
          <w:highlight w:val="none"/>
        </w:rPr>
        <w:t>的实际情况，配备专职保安不少于</w:t>
      </w:r>
      <w:r>
        <w:rPr>
          <w:rFonts w:hint="eastAsia" w:hAnsi="宋体" w:cs="宋体"/>
          <w:color w:val="000000"/>
          <w:sz w:val="24"/>
          <w:szCs w:val="24"/>
          <w:highlight w:val="none"/>
          <w:lang w:val="en-US" w:eastAsia="zh-CN"/>
        </w:rPr>
        <w:t>61</w:t>
      </w:r>
      <w:r>
        <w:rPr>
          <w:rFonts w:hint="eastAsia" w:ascii="宋体" w:hAnsi="宋体" w:eastAsia="宋体" w:cs="宋体"/>
          <w:color w:val="000000"/>
          <w:sz w:val="24"/>
          <w:szCs w:val="24"/>
          <w:highlight w:val="none"/>
        </w:rPr>
        <w:t>名</w:t>
      </w:r>
      <w:r>
        <w:rPr>
          <w:rFonts w:hint="eastAsia" w:hAnsi="宋体" w:cs="宋体"/>
          <w:color w:val="000000"/>
          <w:sz w:val="24"/>
          <w:szCs w:val="24"/>
          <w:highlight w:val="none"/>
          <w:lang w:eastAsia="zh-CN"/>
        </w:rPr>
        <w:t>，</w:t>
      </w:r>
      <w:r>
        <w:rPr>
          <w:rFonts w:hint="eastAsia" w:ascii="宋体" w:hAnsi="宋体" w:eastAsia="宋体" w:cs="宋体"/>
          <w:color w:val="000000"/>
          <w:sz w:val="24"/>
          <w:szCs w:val="24"/>
          <w:highlight w:val="none"/>
          <w:lang w:eastAsia="zh-CN"/>
        </w:rPr>
        <w:t>其中东台市行政中心不少于</w:t>
      </w:r>
      <w:r>
        <w:rPr>
          <w:rFonts w:hint="eastAsia" w:hAnsi="宋体" w:cs="宋体"/>
          <w:color w:val="000000"/>
          <w:sz w:val="24"/>
          <w:szCs w:val="24"/>
          <w:highlight w:val="none"/>
          <w:lang w:val="en-US" w:eastAsia="zh-CN"/>
        </w:rPr>
        <w:t>40</w:t>
      </w:r>
      <w:r>
        <w:rPr>
          <w:rFonts w:hint="eastAsia" w:ascii="宋体" w:hAnsi="宋体" w:eastAsia="宋体" w:cs="宋体"/>
          <w:color w:val="000000"/>
          <w:sz w:val="24"/>
          <w:szCs w:val="24"/>
          <w:highlight w:val="none"/>
          <w:lang w:val="en-US" w:eastAsia="zh-CN"/>
        </w:rPr>
        <w:t>人</w:t>
      </w:r>
      <w:r>
        <w:rPr>
          <w:rFonts w:hint="eastAsia" w:hAnsi="宋体" w:cs="宋体"/>
          <w:color w:val="000000"/>
          <w:sz w:val="24"/>
          <w:szCs w:val="24"/>
          <w:highlight w:val="none"/>
          <w:lang w:val="en-US" w:eastAsia="zh-CN"/>
        </w:rPr>
        <w:t>并设立保安队长1名，</w:t>
      </w:r>
      <w:r>
        <w:rPr>
          <w:rFonts w:hint="eastAsia" w:ascii="宋体" w:hAnsi="宋体" w:eastAsia="宋体" w:cs="宋体"/>
          <w:color w:val="000000"/>
          <w:sz w:val="24"/>
          <w:szCs w:val="24"/>
          <w:highlight w:val="none"/>
          <w:lang w:val="en-US" w:eastAsia="zh-CN"/>
        </w:rPr>
        <w:t>东台市</w:t>
      </w:r>
      <w:r>
        <w:rPr>
          <w:rFonts w:hint="eastAsia" w:ascii="宋体" w:hAnsi="宋体" w:eastAsia="宋体" w:cs="宋体"/>
          <w:color w:val="000000"/>
          <w:sz w:val="24"/>
          <w:szCs w:val="24"/>
          <w:highlight w:val="none"/>
          <w:lang w:eastAsia="zh-CN"/>
        </w:rPr>
        <w:t>政务服务中心不少于</w:t>
      </w:r>
      <w:r>
        <w:rPr>
          <w:rFonts w:hint="eastAsia" w:hAnsi="宋体" w:cs="宋体"/>
          <w:color w:val="000000"/>
          <w:sz w:val="24"/>
          <w:szCs w:val="24"/>
          <w:highlight w:val="none"/>
          <w:lang w:val="en-US" w:eastAsia="zh-CN"/>
        </w:rPr>
        <w:t>21</w:t>
      </w:r>
      <w:r>
        <w:rPr>
          <w:rFonts w:hint="eastAsia" w:ascii="宋体" w:hAnsi="宋体" w:eastAsia="宋体" w:cs="宋体"/>
          <w:color w:val="000000"/>
          <w:sz w:val="24"/>
          <w:szCs w:val="24"/>
          <w:highlight w:val="none"/>
          <w:lang w:val="en-US" w:eastAsia="zh-CN"/>
        </w:rPr>
        <w:t>人</w:t>
      </w:r>
      <w:r>
        <w:rPr>
          <w:rFonts w:hint="eastAsia" w:hAnsi="宋体" w:cs="宋体"/>
          <w:color w:val="000000"/>
          <w:sz w:val="24"/>
          <w:szCs w:val="24"/>
          <w:highlight w:val="none"/>
          <w:lang w:val="en-US" w:eastAsia="zh-CN"/>
        </w:rPr>
        <w:t>并设立保安队长1名。男性保安</w:t>
      </w:r>
      <w:r>
        <w:rPr>
          <w:rFonts w:hint="eastAsia" w:ascii="宋体" w:hAnsi="宋体" w:eastAsia="宋体" w:cs="宋体"/>
          <w:sz w:val="24"/>
          <w:szCs w:val="24"/>
          <w:highlight w:val="none"/>
        </w:rPr>
        <w:t>年龄</w:t>
      </w:r>
      <w:r>
        <w:rPr>
          <w:rFonts w:hint="eastAsia" w:ascii="宋体" w:hAnsi="宋体" w:eastAsia="宋体" w:cs="宋体"/>
          <w:sz w:val="24"/>
          <w:szCs w:val="24"/>
          <w:highlight w:val="none"/>
          <w:lang w:val="en-US" w:eastAsia="zh-CN"/>
        </w:rPr>
        <w:t>5</w:t>
      </w:r>
      <w:r>
        <w:rPr>
          <w:rFonts w:hint="eastAsia" w:hAnsi="宋体" w:cs="宋体"/>
          <w:sz w:val="24"/>
          <w:szCs w:val="24"/>
          <w:highlight w:val="none"/>
          <w:lang w:val="en-US" w:eastAsia="zh-CN"/>
        </w:rPr>
        <w:t>0</w:t>
      </w:r>
      <w:r>
        <w:rPr>
          <w:rFonts w:hint="eastAsia" w:ascii="宋体" w:hAnsi="宋体" w:eastAsia="宋体" w:cs="宋体"/>
          <w:sz w:val="24"/>
          <w:szCs w:val="24"/>
          <w:highlight w:val="none"/>
        </w:rPr>
        <w:t>周岁(含)以下</w:t>
      </w:r>
      <w:r>
        <w:rPr>
          <w:rFonts w:hint="eastAsia" w:ascii="宋体" w:hAnsi="宋体" w:eastAsia="宋体" w:cs="宋体"/>
          <w:sz w:val="24"/>
          <w:szCs w:val="24"/>
          <w:highlight w:val="none"/>
          <w:lang w:eastAsia="zh-CN"/>
        </w:rPr>
        <w:t>，女性保安</w:t>
      </w:r>
      <w:r>
        <w:rPr>
          <w:rFonts w:hint="eastAsia" w:ascii="宋体" w:hAnsi="宋体" w:eastAsia="宋体" w:cs="宋体"/>
          <w:sz w:val="24"/>
          <w:szCs w:val="24"/>
          <w:highlight w:val="none"/>
        </w:rPr>
        <w:t>年龄 45周岁(含)以下</w:t>
      </w:r>
      <w:r>
        <w:rPr>
          <w:rFonts w:hint="eastAsia" w:hAnsi="宋体" w:cs="宋体"/>
          <w:sz w:val="24"/>
          <w:szCs w:val="24"/>
          <w:highlight w:val="none"/>
          <w:lang w:eastAsia="zh-CN"/>
        </w:rPr>
        <w:t>。</w:t>
      </w:r>
    </w:p>
    <w:p w14:paraId="0F138B86">
      <w:pPr>
        <w:pStyle w:val="12"/>
        <w:keepNext w:val="0"/>
        <w:keepLines w:val="0"/>
        <w:pageBreakBefore w:val="0"/>
        <w:widowControl w:val="0"/>
        <w:spacing w:after="0" w:line="400" w:lineRule="exact"/>
        <w:ind w:firstLine="480"/>
        <w:jc w:val="left"/>
        <w:outlineLvl w:val="9"/>
        <w:rPr>
          <w:rFonts w:hint="eastAsia" w:ascii="宋体" w:hAnsi="宋体" w:eastAsia="宋体" w:cs="宋体"/>
          <w:sz w:val="24"/>
          <w:szCs w:val="24"/>
          <w:highlight w:val="none"/>
        </w:rPr>
      </w:pPr>
      <w:r>
        <w:rPr>
          <w:rFonts w:hint="eastAsia" w:hAnsi="宋体" w:cs="宋体"/>
          <w:color w:val="000000"/>
          <w:sz w:val="24"/>
          <w:szCs w:val="24"/>
          <w:highlight w:val="none"/>
          <w:lang w:eastAsia="zh-CN"/>
        </w:rPr>
        <w:t>所有保安人员必须具有</w:t>
      </w:r>
      <w:r>
        <w:rPr>
          <w:rFonts w:hint="eastAsia" w:hAnsi="宋体" w:cs="宋体"/>
          <w:b/>
          <w:bCs/>
          <w:color w:val="000000"/>
          <w:sz w:val="24"/>
          <w:szCs w:val="24"/>
          <w:highlight w:val="none"/>
          <w:lang w:eastAsia="zh-CN"/>
        </w:rPr>
        <w:t>保安员证</w:t>
      </w:r>
      <w:r>
        <w:rPr>
          <w:rFonts w:hint="eastAsia" w:hAnsi="宋体" w:cs="宋体"/>
          <w:color w:val="000000"/>
          <w:sz w:val="24"/>
          <w:szCs w:val="24"/>
          <w:highlight w:val="none"/>
          <w:lang w:eastAsia="zh-CN"/>
        </w:rPr>
        <w:t>，</w:t>
      </w:r>
      <w:r>
        <w:rPr>
          <w:rFonts w:hint="eastAsia" w:ascii="宋体" w:hAnsi="宋体" w:eastAsia="宋体" w:cs="宋体"/>
          <w:color w:val="000000"/>
          <w:sz w:val="24"/>
          <w:szCs w:val="24"/>
          <w:highlight w:val="none"/>
        </w:rPr>
        <w:t>要求相貌端正，身体健康，无违法犯罪记录</w:t>
      </w:r>
      <w:r>
        <w:rPr>
          <w:rFonts w:hint="eastAsia" w:hAnsi="宋体" w:cs="宋体"/>
          <w:color w:val="000000"/>
          <w:sz w:val="24"/>
          <w:szCs w:val="24"/>
          <w:highlight w:val="none"/>
          <w:lang w:eastAsia="zh-CN"/>
        </w:rPr>
        <w:t>，保安队长</w:t>
      </w:r>
      <w:r>
        <w:rPr>
          <w:rFonts w:hint="eastAsia" w:ascii="宋体" w:hAnsi="宋体" w:eastAsia="宋体" w:cs="宋体"/>
          <w:sz w:val="24"/>
          <w:szCs w:val="24"/>
          <w:highlight w:val="none"/>
          <w:lang w:eastAsia="zh-CN"/>
        </w:rPr>
        <w:t>分别负责</w:t>
      </w:r>
      <w:r>
        <w:rPr>
          <w:rFonts w:hint="eastAsia" w:ascii="宋体" w:hAnsi="宋体" w:eastAsia="宋体" w:cs="宋体"/>
          <w:color w:val="000000"/>
          <w:sz w:val="24"/>
          <w:szCs w:val="24"/>
          <w:highlight w:val="none"/>
          <w:lang w:eastAsia="zh-CN"/>
        </w:rPr>
        <w:t>东台市行政中心和</w:t>
      </w:r>
      <w:r>
        <w:rPr>
          <w:rFonts w:hint="eastAsia" w:ascii="宋体" w:hAnsi="宋体" w:eastAsia="宋体" w:cs="宋体"/>
          <w:color w:val="000000"/>
          <w:sz w:val="24"/>
          <w:szCs w:val="24"/>
          <w:highlight w:val="none"/>
          <w:lang w:val="en-US" w:eastAsia="zh-CN"/>
        </w:rPr>
        <w:t>东台市</w:t>
      </w:r>
      <w:r>
        <w:rPr>
          <w:rFonts w:hint="eastAsia" w:ascii="宋体" w:hAnsi="宋体" w:eastAsia="宋体" w:cs="宋体"/>
          <w:color w:val="000000"/>
          <w:sz w:val="24"/>
          <w:szCs w:val="24"/>
          <w:highlight w:val="none"/>
          <w:lang w:eastAsia="zh-CN"/>
        </w:rPr>
        <w:t>政务服务中心</w:t>
      </w:r>
      <w:r>
        <w:rPr>
          <w:rFonts w:hint="eastAsia" w:hAnsi="宋体" w:cs="宋体"/>
          <w:color w:val="000000"/>
          <w:sz w:val="24"/>
          <w:szCs w:val="24"/>
          <w:highlight w:val="none"/>
          <w:lang w:eastAsia="zh-CN"/>
        </w:rPr>
        <w:t>的</w:t>
      </w:r>
      <w:r>
        <w:rPr>
          <w:rFonts w:hint="eastAsia" w:ascii="宋体" w:hAnsi="宋体" w:eastAsia="宋体" w:cs="宋体"/>
          <w:color w:val="000000"/>
          <w:sz w:val="24"/>
          <w:szCs w:val="24"/>
          <w:highlight w:val="none"/>
          <w:lang w:eastAsia="zh-CN"/>
        </w:rPr>
        <w:t>管理协调工作</w:t>
      </w:r>
      <w:r>
        <w:rPr>
          <w:rFonts w:hint="eastAsia" w:hAnsi="宋体" w:cs="宋体"/>
          <w:color w:val="000000"/>
          <w:sz w:val="24"/>
          <w:szCs w:val="24"/>
          <w:highlight w:val="none"/>
          <w:lang w:eastAsia="zh-CN"/>
        </w:rPr>
        <w:t>。保安人员需做到</w:t>
      </w:r>
      <w:r>
        <w:rPr>
          <w:rFonts w:hint="eastAsia" w:ascii="宋体" w:hAnsi="宋体" w:eastAsia="宋体" w:cs="宋体"/>
          <w:sz w:val="24"/>
          <w:szCs w:val="24"/>
          <w:highlight w:val="none"/>
        </w:rPr>
        <w:t>工作认真负责并定期接受培训，掌握相关法律法规知识、安保知识和消防知识，具有一定的语言、文字表达能力和沟通协调能力</w:t>
      </w:r>
      <w:r>
        <w:rPr>
          <w:rFonts w:hint="eastAsia" w:hAnsi="宋体" w:cs="宋体"/>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b/>
          <w:color w:val="000000"/>
          <w:sz w:val="24"/>
          <w:szCs w:val="24"/>
          <w:highlight w:val="none"/>
        </w:rPr>
        <w:t>投标时必须提供</w:t>
      </w:r>
      <w:r>
        <w:rPr>
          <w:rFonts w:hint="eastAsia" w:hAnsi="宋体" w:cs="宋体"/>
          <w:b/>
          <w:color w:val="000000"/>
          <w:sz w:val="24"/>
          <w:szCs w:val="24"/>
          <w:highlight w:val="none"/>
          <w:lang w:eastAsia="zh-CN"/>
        </w:rPr>
        <w:t>所有保安</w:t>
      </w:r>
      <w:r>
        <w:rPr>
          <w:rFonts w:hint="eastAsia" w:ascii="宋体" w:hAnsi="宋体" w:eastAsia="宋体" w:cs="宋体"/>
          <w:b/>
          <w:color w:val="000000"/>
          <w:sz w:val="24"/>
          <w:szCs w:val="24"/>
          <w:highlight w:val="none"/>
        </w:rPr>
        <w:t>人员身份证复印件</w:t>
      </w:r>
      <w:r>
        <w:rPr>
          <w:rFonts w:hint="eastAsia" w:hAnsi="宋体" w:cs="宋体"/>
          <w:b/>
          <w:color w:val="000000"/>
          <w:sz w:val="24"/>
          <w:szCs w:val="24"/>
          <w:highlight w:val="none"/>
          <w:lang w:eastAsia="zh-CN"/>
        </w:rPr>
        <w:t>、保安员证扫描件</w:t>
      </w:r>
      <w:r>
        <w:rPr>
          <w:rFonts w:hint="eastAsia" w:ascii="宋体" w:hAnsi="宋体" w:eastAsia="宋体" w:cs="宋体"/>
          <w:b/>
          <w:color w:val="000000"/>
          <w:sz w:val="24"/>
          <w:szCs w:val="24"/>
          <w:highlight w:val="none"/>
        </w:rPr>
        <w:t>和</w:t>
      </w:r>
      <w:r>
        <w:rPr>
          <w:rFonts w:hint="eastAsia" w:ascii="宋体" w:hAnsi="宋体" w:eastAsia="宋体" w:cs="宋体"/>
          <w:b/>
          <w:sz w:val="24"/>
          <w:szCs w:val="24"/>
          <w:highlight w:val="none"/>
        </w:rPr>
        <w:t>(至少包含近三个月中任意一个月份(不含投标当月))缴纳社保的证明</w:t>
      </w:r>
      <w:r>
        <w:rPr>
          <w:rFonts w:hint="eastAsia" w:ascii="宋体" w:hAnsi="宋体" w:eastAsia="宋体" w:cs="宋体"/>
          <w:b/>
          <w:sz w:val="24"/>
          <w:szCs w:val="24"/>
          <w:highlight w:val="none"/>
          <w:lang w:eastAsia="zh-CN"/>
        </w:rPr>
        <w:t>材料</w:t>
      </w:r>
      <w:r>
        <w:rPr>
          <w:rFonts w:hint="eastAsia" w:ascii="宋体" w:hAnsi="宋体" w:eastAsia="宋体" w:cs="宋体"/>
          <w:b/>
          <w:sz w:val="24"/>
          <w:szCs w:val="24"/>
          <w:highlight w:val="none"/>
        </w:rPr>
        <w:t>，否则投标文件无效</w:t>
      </w:r>
      <w:r>
        <w:rPr>
          <w:rFonts w:hint="eastAsia" w:ascii="宋体" w:hAnsi="宋体" w:eastAsia="宋体" w:cs="宋体"/>
          <w:sz w:val="24"/>
          <w:szCs w:val="24"/>
          <w:highlight w:val="none"/>
        </w:rPr>
        <w:t>）</w:t>
      </w:r>
    </w:p>
    <w:p w14:paraId="531772BF">
      <w:pPr>
        <w:keepNext w:val="0"/>
        <w:keepLines w:val="0"/>
        <w:pageBreakBefore w:val="0"/>
        <w:widowControl w:val="0"/>
        <w:numPr>
          <w:ilvl w:val="0"/>
          <w:numId w:val="0"/>
        </w:numPr>
        <w:spacing w:line="400" w:lineRule="exact"/>
        <w:ind w:firstLine="480"/>
        <w:jc w:val="left"/>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3.其他要求：</w:t>
      </w:r>
    </w:p>
    <w:p w14:paraId="084EC872">
      <w:pPr>
        <w:keepNext w:val="0"/>
        <w:keepLines w:val="0"/>
        <w:pageBreakBefore w:val="0"/>
        <w:widowControl w:val="0"/>
        <w:numPr>
          <w:ilvl w:val="0"/>
          <w:numId w:val="0"/>
        </w:numPr>
        <w:spacing w:line="400" w:lineRule="exact"/>
        <w:ind w:firstLine="480"/>
        <w:jc w:val="left"/>
        <w:outlineLvl w:val="9"/>
        <w:rPr>
          <w:rFonts w:hint="eastAsia" w:ascii="宋体" w:hAnsi="宋体" w:eastAsia="宋体" w:cs="宋体"/>
          <w:b w:val="0"/>
          <w:bCs w:val="0"/>
          <w:color w:val="000000"/>
          <w:sz w:val="24"/>
          <w:szCs w:val="24"/>
          <w:u w:val="none"/>
          <w:lang w:eastAsia="zh-CN"/>
        </w:rPr>
      </w:pPr>
      <w:r>
        <w:rPr>
          <w:rFonts w:hint="eastAsia" w:ascii="宋体" w:hAnsi="宋体" w:eastAsia="宋体" w:cs="宋体"/>
          <w:b w:val="0"/>
          <w:bCs w:val="0"/>
          <w:color w:val="000000"/>
          <w:sz w:val="24"/>
          <w:szCs w:val="24"/>
          <w:u w:val="none"/>
          <w:lang w:eastAsia="zh-CN"/>
        </w:rPr>
        <w:t>供应商建立完善组织结构，并制定每个岗位的详细职责，对所属人员负有政治、业务、健康的审核责任，保安人员必须政审合格，无违法犯罪记录。身体健康，形体无缺陷，尊重领导和群众，文明执勤，礼貌待人，爱岗敬业，恪尽职守，服从安排。</w:t>
      </w:r>
    </w:p>
    <w:p w14:paraId="0AD4AA31">
      <w:pPr>
        <w:keepNext w:val="0"/>
        <w:keepLines w:val="0"/>
        <w:pageBreakBefore w:val="0"/>
        <w:widowControl w:val="0"/>
        <w:numPr>
          <w:ilvl w:val="0"/>
          <w:numId w:val="0"/>
        </w:numPr>
        <w:spacing w:line="400" w:lineRule="exact"/>
        <w:ind w:firstLine="482"/>
        <w:jc w:val="left"/>
        <w:outlineLvl w:val="9"/>
        <w:rPr>
          <w:rFonts w:hint="eastAsia" w:ascii="宋体" w:hAnsi="宋体" w:eastAsia="宋体" w:cs="宋体"/>
          <w:b/>
          <w:bCs/>
          <w:color w:val="000000"/>
          <w:sz w:val="30"/>
          <w:szCs w:val="30"/>
          <w:u w:val="none"/>
          <w:lang w:eastAsia="zh-CN"/>
        </w:rPr>
      </w:pPr>
      <w:r>
        <w:rPr>
          <w:rFonts w:hint="eastAsia" w:ascii="宋体" w:hAnsi="宋体" w:eastAsia="宋体" w:cs="宋体"/>
          <w:b/>
          <w:bCs/>
          <w:color w:val="000000"/>
          <w:sz w:val="24"/>
          <w:szCs w:val="24"/>
          <w:lang w:val="en-US" w:eastAsia="zh-CN" w:bidi="ar-SA"/>
        </w:rPr>
        <w:t>三、服务要求</w:t>
      </w:r>
    </w:p>
    <w:p w14:paraId="04BF66C8">
      <w:pPr>
        <w:keepNext w:val="0"/>
        <w:keepLines w:val="0"/>
        <w:pageBreakBefore w:val="0"/>
        <w:widowControl w:val="0"/>
        <w:numPr>
          <w:ilvl w:val="0"/>
          <w:numId w:val="3"/>
        </w:numPr>
        <w:spacing w:line="400" w:lineRule="exact"/>
        <w:ind w:left="0" w:firstLine="480"/>
        <w:jc w:val="left"/>
        <w:outlineLvl w:val="9"/>
        <w:rPr>
          <w:rFonts w:ascii="宋体" w:hAnsi="宋体" w:eastAsia="宋体" w:cs="宋体"/>
          <w:color w:val="000000"/>
          <w:sz w:val="24"/>
          <w:szCs w:val="24"/>
        </w:rPr>
      </w:pPr>
      <w:r>
        <w:rPr>
          <w:rFonts w:hint="eastAsia" w:ascii="宋体" w:hAnsi="宋体" w:eastAsia="宋体" w:cs="宋体"/>
          <w:color w:val="000000"/>
          <w:sz w:val="24"/>
          <w:szCs w:val="24"/>
        </w:rPr>
        <w:t>能处理和应对</w:t>
      </w:r>
      <w:r>
        <w:rPr>
          <w:rFonts w:hint="eastAsia" w:ascii="宋体" w:hAnsi="宋体" w:eastAsia="宋体" w:cs="宋体"/>
          <w:color w:val="000000"/>
          <w:sz w:val="24"/>
          <w:szCs w:val="24"/>
          <w:lang w:eastAsia="zh-CN"/>
        </w:rPr>
        <w:t>区域内</w:t>
      </w:r>
      <w:r>
        <w:rPr>
          <w:rFonts w:hint="eastAsia" w:ascii="宋体" w:hAnsi="宋体" w:eastAsia="宋体" w:cs="宋体"/>
          <w:color w:val="000000"/>
          <w:sz w:val="24"/>
          <w:szCs w:val="24"/>
        </w:rPr>
        <w:t>公共秩序维护工作，服从安排，听从指挥，并能正确使用各类消防、物防、技防器械和设备，能够熟悉、掌握各类各类灾害事故的应急处置方法。</w:t>
      </w:r>
    </w:p>
    <w:p w14:paraId="1CBEA0D0">
      <w:pPr>
        <w:keepNext w:val="0"/>
        <w:keepLines w:val="0"/>
        <w:pageBreakBefore w:val="0"/>
        <w:widowControl w:val="0"/>
        <w:numPr>
          <w:ilvl w:val="0"/>
          <w:numId w:val="3"/>
        </w:numPr>
        <w:spacing w:line="400" w:lineRule="exact"/>
        <w:ind w:left="0" w:firstLine="480"/>
        <w:jc w:val="left"/>
        <w:outlineLvl w:val="9"/>
        <w:rPr>
          <w:rFonts w:ascii="宋体" w:hAnsi="宋体" w:eastAsia="宋体" w:cs="宋体"/>
          <w:color w:val="000000"/>
          <w:sz w:val="24"/>
          <w:szCs w:val="24"/>
        </w:rPr>
      </w:pPr>
      <w:r>
        <w:rPr>
          <w:rFonts w:hint="eastAsia" w:ascii="宋体" w:hAnsi="宋体" w:eastAsia="宋体" w:cs="宋体"/>
          <w:color w:val="000000"/>
          <w:sz w:val="24"/>
          <w:szCs w:val="24"/>
        </w:rPr>
        <w:t>保安人员上岗执勤，必须身着统一的保安服装，佩戴统一的标志符号，配备对讲装置和其他必备的安全护卫器械。装备佩带、仪容仪表规范整齐。中标后需按</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需求设计定制春秋装、夏装、冬装，统一皮鞋等各类制服用品。</w:t>
      </w:r>
    </w:p>
    <w:p w14:paraId="653BBE5A">
      <w:pPr>
        <w:keepNext w:val="0"/>
        <w:keepLines w:val="0"/>
        <w:pageBreakBefore w:val="0"/>
        <w:widowControl w:val="0"/>
        <w:numPr>
          <w:ilvl w:val="0"/>
          <w:numId w:val="3"/>
        </w:numPr>
        <w:spacing w:line="400" w:lineRule="exact"/>
        <w:ind w:left="0" w:firstLine="480"/>
        <w:jc w:val="left"/>
        <w:outlineLvl w:val="9"/>
        <w:rPr>
          <w:rFonts w:ascii="宋体" w:hAnsi="宋体" w:eastAsia="宋体" w:cs="宋体"/>
          <w:sz w:val="24"/>
          <w:szCs w:val="24"/>
        </w:rPr>
      </w:pPr>
      <w:r>
        <w:rPr>
          <w:rFonts w:hint="eastAsia" w:ascii="宋体" w:hAnsi="宋体" w:eastAsia="宋体" w:cs="宋体"/>
          <w:sz w:val="24"/>
          <w:szCs w:val="24"/>
        </w:rPr>
        <w:t>各门卫(出入口)保安室</w:t>
      </w:r>
      <w:r>
        <w:rPr>
          <w:rFonts w:hint="eastAsia" w:ascii="宋体" w:hAnsi="宋体" w:eastAsia="宋体" w:cs="宋体"/>
          <w:sz w:val="24"/>
          <w:szCs w:val="24"/>
          <w:lang w:eastAsia="zh-CN"/>
        </w:rPr>
        <w:t>按规定时间</w:t>
      </w:r>
      <w:r>
        <w:rPr>
          <w:rFonts w:hint="eastAsia" w:ascii="宋体" w:hAnsi="宋体" w:eastAsia="宋体" w:cs="宋体"/>
          <w:sz w:val="24"/>
          <w:szCs w:val="24"/>
        </w:rPr>
        <w:t>值班看守，上下班期间要礼仪立岗维持秩序，并有详细交接班记录。</w:t>
      </w:r>
      <w:r>
        <w:rPr>
          <w:rFonts w:hint="eastAsia" w:ascii="宋体" w:hAnsi="宋体" w:eastAsia="宋体" w:cs="宋体"/>
          <w:sz w:val="24"/>
          <w:szCs w:val="24"/>
          <w:lang w:eastAsia="zh-CN"/>
        </w:rPr>
        <w:t>其中</w:t>
      </w:r>
      <w:r>
        <w:rPr>
          <w:rFonts w:hint="eastAsia" w:ascii="宋体" w:hAnsi="宋体" w:eastAsia="宋体" w:cs="宋体"/>
          <w:sz w:val="24"/>
          <w:szCs w:val="24"/>
        </w:rPr>
        <w:t>对外来人员进入东台市行政中心要按相关规章制度决定是否放进，如要接待需认真查验证件并做好详细登记。大门口立岗人员具体工作时间由采购</w:t>
      </w:r>
      <w:r>
        <w:rPr>
          <w:rFonts w:hint="eastAsia" w:ascii="宋体" w:hAnsi="宋体" w:eastAsia="宋体" w:cs="宋体"/>
          <w:sz w:val="24"/>
          <w:szCs w:val="24"/>
          <w:lang w:eastAsia="zh-CN"/>
        </w:rPr>
        <w:t>人</w:t>
      </w:r>
      <w:r>
        <w:rPr>
          <w:rFonts w:hint="eastAsia" w:ascii="宋体" w:hAnsi="宋体" w:eastAsia="宋体" w:cs="宋体"/>
          <w:sz w:val="24"/>
          <w:szCs w:val="24"/>
        </w:rPr>
        <w:t>确定。</w:t>
      </w:r>
    </w:p>
    <w:p w14:paraId="63B8B6A1">
      <w:pPr>
        <w:keepNext w:val="0"/>
        <w:keepLines w:val="0"/>
        <w:pageBreakBefore w:val="0"/>
        <w:widowControl w:val="0"/>
        <w:numPr>
          <w:ilvl w:val="0"/>
          <w:numId w:val="3"/>
        </w:numPr>
        <w:spacing w:line="400" w:lineRule="exact"/>
        <w:ind w:left="0" w:firstLine="480"/>
        <w:jc w:val="left"/>
        <w:outlineLvl w:val="9"/>
        <w:rPr>
          <w:rFonts w:ascii="宋体" w:hAnsi="宋体" w:eastAsia="宋体" w:cs="宋体"/>
          <w:sz w:val="24"/>
          <w:szCs w:val="24"/>
        </w:rPr>
      </w:pPr>
      <w:r>
        <w:rPr>
          <w:rFonts w:hint="eastAsia" w:ascii="宋体" w:hAnsi="宋体" w:eastAsia="宋体" w:cs="宋体"/>
          <w:bCs/>
          <w:sz w:val="24"/>
          <w:szCs w:val="24"/>
        </w:rPr>
        <w:t>保安人员要加强出入</w:t>
      </w:r>
      <w:r>
        <w:rPr>
          <w:rFonts w:hint="eastAsia" w:ascii="宋体" w:hAnsi="宋体" w:eastAsia="宋体" w:cs="宋体"/>
          <w:bCs/>
          <w:sz w:val="24"/>
          <w:szCs w:val="24"/>
          <w:lang w:eastAsia="zh-CN"/>
        </w:rPr>
        <w:t>区域</w:t>
      </w:r>
      <w:r>
        <w:rPr>
          <w:rFonts w:hint="eastAsia" w:ascii="宋体" w:hAnsi="宋体" w:eastAsia="宋体" w:cs="宋体"/>
          <w:bCs/>
          <w:sz w:val="24"/>
          <w:szCs w:val="24"/>
        </w:rPr>
        <w:t>人员、车辆及携带物资进行检查、验证和登记，对大型物件搬出要先询问调查并做好记录。保障</w:t>
      </w:r>
      <w:r>
        <w:rPr>
          <w:rFonts w:hint="eastAsia" w:ascii="宋体" w:hAnsi="宋体" w:eastAsia="宋体" w:cs="宋体"/>
          <w:bCs/>
          <w:sz w:val="24"/>
          <w:szCs w:val="24"/>
          <w:lang w:eastAsia="zh-CN"/>
        </w:rPr>
        <w:t>区域内</w:t>
      </w:r>
      <w:r>
        <w:rPr>
          <w:rFonts w:hint="eastAsia" w:ascii="宋体" w:hAnsi="宋体" w:eastAsia="宋体" w:cs="宋体"/>
          <w:bCs/>
          <w:sz w:val="24"/>
          <w:szCs w:val="24"/>
        </w:rPr>
        <w:t>财产安全和机关工作人员</w:t>
      </w:r>
      <w:r>
        <w:rPr>
          <w:rFonts w:hint="eastAsia" w:ascii="宋体" w:hAnsi="宋体" w:eastAsia="宋体" w:cs="宋体"/>
          <w:bCs/>
          <w:sz w:val="24"/>
          <w:szCs w:val="24"/>
          <w:lang w:eastAsia="zh-CN"/>
        </w:rPr>
        <w:t>和办事群众的</w:t>
      </w:r>
      <w:r>
        <w:rPr>
          <w:rFonts w:hint="eastAsia" w:ascii="宋体" w:hAnsi="宋体" w:eastAsia="宋体" w:cs="宋体"/>
          <w:bCs/>
          <w:sz w:val="24"/>
          <w:szCs w:val="24"/>
        </w:rPr>
        <w:t>人身安全，防止不法分子进入，防止危险物品带入。</w:t>
      </w:r>
    </w:p>
    <w:p w14:paraId="70584F77">
      <w:pPr>
        <w:keepNext w:val="0"/>
        <w:keepLines w:val="0"/>
        <w:pageBreakBefore w:val="0"/>
        <w:widowControl w:val="0"/>
        <w:numPr>
          <w:ilvl w:val="0"/>
          <w:numId w:val="3"/>
        </w:numPr>
        <w:spacing w:line="400" w:lineRule="exact"/>
        <w:ind w:left="0" w:firstLine="480"/>
        <w:jc w:val="left"/>
        <w:outlineLvl w:val="9"/>
        <w:rPr>
          <w:rFonts w:ascii="宋体" w:hAnsi="宋体" w:eastAsia="宋体" w:cs="宋体"/>
          <w:sz w:val="24"/>
          <w:szCs w:val="24"/>
        </w:rPr>
      </w:pPr>
      <w:r>
        <w:rPr>
          <w:rFonts w:hint="eastAsia" w:ascii="宋体" w:hAnsi="宋体" w:eastAsia="宋体" w:cs="宋体"/>
          <w:sz w:val="24"/>
          <w:szCs w:val="24"/>
        </w:rPr>
        <w:t>保持门卫与管区内各执勤点的通信畅通，在遇有异常情况或紧急求助时，保安2分钟内赶到现场采取相应措施控制局面。</w:t>
      </w:r>
    </w:p>
    <w:p w14:paraId="415CCF69">
      <w:pPr>
        <w:keepNext w:val="0"/>
        <w:keepLines w:val="0"/>
        <w:pageBreakBefore w:val="0"/>
        <w:widowControl w:val="0"/>
        <w:numPr>
          <w:ilvl w:val="0"/>
          <w:numId w:val="3"/>
        </w:numPr>
        <w:spacing w:line="400" w:lineRule="exact"/>
        <w:ind w:left="0" w:firstLine="480"/>
        <w:jc w:val="left"/>
        <w:outlineLvl w:val="9"/>
        <w:rPr>
          <w:rFonts w:ascii="宋体" w:hAnsi="宋体" w:eastAsia="宋体" w:cs="宋体"/>
          <w:sz w:val="24"/>
          <w:szCs w:val="24"/>
        </w:rPr>
      </w:pPr>
      <w:r>
        <w:rPr>
          <w:rFonts w:hint="eastAsia" w:ascii="宋体" w:hAnsi="宋体" w:eastAsia="宋体" w:cs="宋体"/>
          <w:sz w:val="24"/>
          <w:szCs w:val="24"/>
        </w:rPr>
        <w:t>加强巡逻，</w:t>
      </w:r>
      <w:r>
        <w:rPr>
          <w:rFonts w:hint="eastAsia" w:ascii="宋体" w:hAnsi="宋体" w:eastAsia="宋体" w:cs="宋体"/>
          <w:sz w:val="24"/>
          <w:szCs w:val="24"/>
          <w:lang w:eastAsia="zh-CN"/>
        </w:rPr>
        <w:t>实行24小时值班巡逻制度，</w:t>
      </w:r>
      <w:r>
        <w:rPr>
          <w:rFonts w:hint="eastAsia" w:ascii="宋体" w:hAnsi="宋体" w:eastAsia="宋体" w:cs="宋体"/>
          <w:sz w:val="24"/>
          <w:szCs w:val="24"/>
        </w:rPr>
        <w:t>巡逻时保安人员按指定的时间和路线</w:t>
      </w:r>
      <w:r>
        <w:rPr>
          <w:rFonts w:hint="eastAsia" w:ascii="宋体" w:hAnsi="宋体" w:eastAsia="宋体" w:cs="宋体"/>
          <w:sz w:val="24"/>
          <w:szCs w:val="24"/>
          <w:lang w:eastAsia="zh-CN"/>
        </w:rPr>
        <w:t>进行巡查</w:t>
      </w:r>
      <w:r>
        <w:rPr>
          <w:rFonts w:hint="eastAsia" w:ascii="宋体" w:hAnsi="宋体" w:eastAsia="宋体" w:cs="宋体"/>
          <w:sz w:val="24"/>
          <w:szCs w:val="24"/>
        </w:rPr>
        <w:t>，办公区域巡逻人员对门窗进行检查是否关闭，是否有电器电线短路、过载等安全隐患，如有必要根据采购</w:t>
      </w:r>
      <w:r>
        <w:rPr>
          <w:rFonts w:hint="eastAsia" w:ascii="宋体" w:hAnsi="宋体" w:eastAsia="宋体" w:cs="宋体"/>
          <w:sz w:val="24"/>
          <w:szCs w:val="24"/>
          <w:lang w:eastAsia="zh-CN"/>
        </w:rPr>
        <w:t>人</w:t>
      </w:r>
      <w:r>
        <w:rPr>
          <w:rFonts w:hint="eastAsia" w:ascii="宋体" w:hAnsi="宋体" w:eastAsia="宋体" w:cs="宋体"/>
          <w:sz w:val="24"/>
          <w:szCs w:val="24"/>
        </w:rPr>
        <w:t>要求增大巡逻密度。</w:t>
      </w:r>
    </w:p>
    <w:p w14:paraId="4B73F088">
      <w:pPr>
        <w:keepNext w:val="0"/>
        <w:keepLines w:val="0"/>
        <w:pageBreakBefore w:val="0"/>
        <w:widowControl w:val="0"/>
        <w:numPr>
          <w:ilvl w:val="0"/>
          <w:numId w:val="3"/>
        </w:numPr>
        <w:spacing w:line="400" w:lineRule="exact"/>
        <w:ind w:left="0" w:firstLine="480"/>
        <w:jc w:val="left"/>
        <w:outlineLvl w:val="9"/>
        <w:rPr>
          <w:rFonts w:ascii="宋体" w:hAnsi="宋体" w:eastAsia="宋体" w:cs="宋体"/>
          <w:sz w:val="24"/>
          <w:szCs w:val="24"/>
        </w:rPr>
      </w:pPr>
      <w:r>
        <w:rPr>
          <w:rFonts w:hint="eastAsia" w:ascii="宋体" w:hAnsi="宋体" w:eastAsia="宋体" w:cs="宋体"/>
          <w:sz w:val="24"/>
          <w:szCs w:val="24"/>
        </w:rPr>
        <w:t>加强车辆管理，确保</w:t>
      </w:r>
      <w:r>
        <w:rPr>
          <w:rFonts w:hint="eastAsia" w:ascii="宋体" w:hAnsi="宋体" w:eastAsia="宋体" w:cs="宋体"/>
          <w:sz w:val="24"/>
          <w:szCs w:val="24"/>
          <w:lang w:eastAsia="zh-CN"/>
        </w:rPr>
        <w:t>管区</w:t>
      </w:r>
      <w:r>
        <w:rPr>
          <w:rFonts w:hint="eastAsia" w:ascii="宋体" w:hAnsi="宋体" w:eastAsia="宋体" w:cs="宋体"/>
          <w:sz w:val="24"/>
          <w:szCs w:val="24"/>
        </w:rPr>
        <w:t>内停车有序和道路畅通。</w:t>
      </w:r>
    </w:p>
    <w:p w14:paraId="25E72CDE">
      <w:pPr>
        <w:keepNext w:val="0"/>
        <w:keepLines w:val="0"/>
        <w:pageBreakBefore w:val="0"/>
        <w:widowControl w:val="0"/>
        <w:numPr>
          <w:ilvl w:val="0"/>
          <w:numId w:val="3"/>
        </w:numPr>
        <w:spacing w:line="400" w:lineRule="exact"/>
        <w:ind w:left="0" w:firstLine="480"/>
        <w:jc w:val="left"/>
        <w:outlineLvl w:val="9"/>
        <w:rPr>
          <w:rFonts w:ascii="宋体" w:hAnsi="宋体" w:eastAsia="宋体" w:cs="宋体"/>
          <w:sz w:val="24"/>
          <w:szCs w:val="24"/>
        </w:rPr>
      </w:pPr>
      <w:r>
        <w:rPr>
          <w:rFonts w:hint="eastAsia" w:ascii="宋体" w:hAnsi="宋体" w:eastAsia="宋体" w:cs="宋体"/>
          <w:sz w:val="24"/>
          <w:szCs w:val="24"/>
        </w:rPr>
        <w:t>要加强值班责任心，发现火警、警情立即报告主管人员和警方，保安接到火警、警情后1分钟内到达现场，妥善处置并协助保护现场</w:t>
      </w:r>
      <w:r>
        <w:rPr>
          <w:rFonts w:hint="eastAsia" w:ascii="宋体" w:hAnsi="宋体" w:eastAsia="宋体" w:cs="宋体"/>
          <w:sz w:val="24"/>
          <w:szCs w:val="24"/>
          <w:lang w:eastAsia="zh-CN"/>
        </w:rPr>
        <w:t>。</w:t>
      </w:r>
    </w:p>
    <w:p w14:paraId="6744AA80">
      <w:pPr>
        <w:keepNext w:val="0"/>
        <w:keepLines w:val="0"/>
        <w:pageBreakBefore w:val="0"/>
        <w:widowControl w:val="0"/>
        <w:numPr>
          <w:ilvl w:val="0"/>
          <w:numId w:val="3"/>
        </w:numPr>
        <w:spacing w:line="400" w:lineRule="exact"/>
        <w:ind w:left="0" w:firstLine="480"/>
        <w:jc w:val="left"/>
        <w:outlineLvl w:val="9"/>
        <w:rPr>
          <w:rFonts w:ascii="宋体" w:hAnsi="宋体" w:eastAsia="宋体" w:cs="宋体"/>
          <w:sz w:val="24"/>
          <w:szCs w:val="24"/>
        </w:rPr>
      </w:pPr>
      <w:r>
        <w:rPr>
          <w:rFonts w:hint="eastAsia" w:ascii="宋体" w:hAnsi="宋体" w:eastAsia="宋体" w:cs="宋体"/>
          <w:sz w:val="24"/>
          <w:szCs w:val="24"/>
        </w:rPr>
        <w:t>上岗时佩带统一标志，穿戴统一制服，装备佩带规范，仪容仪表规范整齐，当值时坐姿挺直，站岗时不倚不靠。</w:t>
      </w:r>
    </w:p>
    <w:p w14:paraId="14B9B3FC">
      <w:pPr>
        <w:keepNext w:val="0"/>
        <w:keepLines w:val="0"/>
        <w:pageBreakBefore w:val="0"/>
        <w:widowControl w:val="0"/>
        <w:numPr>
          <w:ilvl w:val="0"/>
          <w:numId w:val="0"/>
        </w:numPr>
        <w:spacing w:line="400" w:lineRule="exact"/>
        <w:ind w:firstLine="480"/>
        <w:jc w:val="left"/>
        <w:outlineLvl w:val="9"/>
        <w:rPr>
          <w:rFonts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rPr>
        <w:t>供应商要把保安人员的花名册，交采购</w:t>
      </w:r>
      <w:r>
        <w:rPr>
          <w:rFonts w:hint="eastAsia" w:ascii="宋体" w:hAnsi="宋体" w:eastAsia="宋体" w:cs="宋体"/>
          <w:sz w:val="24"/>
          <w:szCs w:val="24"/>
          <w:lang w:eastAsia="zh-CN"/>
        </w:rPr>
        <w:t>人</w:t>
      </w:r>
      <w:r>
        <w:rPr>
          <w:rFonts w:hint="eastAsia" w:ascii="宋体" w:hAnsi="宋体" w:eastAsia="宋体" w:cs="宋体"/>
          <w:sz w:val="24"/>
          <w:szCs w:val="24"/>
        </w:rPr>
        <w:t>验审和备查，为确保保安队伍的相对稳定，中标供应商更换保安队长或队员时，必须征得采购</w:t>
      </w:r>
      <w:r>
        <w:rPr>
          <w:rFonts w:hint="eastAsia" w:ascii="宋体" w:hAnsi="宋体" w:eastAsia="宋体" w:cs="宋体"/>
          <w:sz w:val="24"/>
          <w:szCs w:val="24"/>
          <w:lang w:eastAsia="zh-CN"/>
        </w:rPr>
        <w:t>人</w:t>
      </w:r>
      <w:r>
        <w:rPr>
          <w:rFonts w:hint="eastAsia" w:ascii="宋体" w:hAnsi="宋体" w:eastAsia="宋体" w:cs="宋体"/>
          <w:sz w:val="24"/>
          <w:szCs w:val="24"/>
        </w:rPr>
        <w:t>同意。安保</w:t>
      </w:r>
      <w:r>
        <w:rPr>
          <w:rFonts w:hint="eastAsia" w:ascii="宋体" w:hAnsi="宋体" w:eastAsia="宋体" w:cs="宋体"/>
          <w:bCs/>
          <w:sz w:val="24"/>
          <w:szCs w:val="24"/>
        </w:rPr>
        <w:t>人员出现事假、休假、病假和产假等情况，空缺岗位人员须在5个工作日内补齐</w:t>
      </w:r>
      <w:r>
        <w:rPr>
          <w:rFonts w:hint="eastAsia" w:ascii="宋体" w:hAnsi="宋体" w:eastAsia="宋体" w:cs="宋体"/>
          <w:sz w:val="24"/>
          <w:szCs w:val="24"/>
        </w:rPr>
        <w:t>顶班人员</w:t>
      </w:r>
      <w:r>
        <w:rPr>
          <w:rFonts w:hint="eastAsia" w:ascii="宋体" w:hAnsi="宋体" w:eastAsia="宋体" w:cs="宋体"/>
          <w:bCs/>
          <w:sz w:val="24"/>
          <w:szCs w:val="24"/>
        </w:rPr>
        <w:t>，</w:t>
      </w:r>
      <w:r>
        <w:rPr>
          <w:rFonts w:hint="eastAsia" w:ascii="宋体" w:hAnsi="宋体" w:eastAsia="宋体" w:cs="宋体"/>
          <w:sz w:val="24"/>
          <w:szCs w:val="24"/>
        </w:rPr>
        <w:t>并不再增收采购</w:t>
      </w:r>
      <w:r>
        <w:rPr>
          <w:rFonts w:hint="eastAsia" w:ascii="宋体" w:hAnsi="宋体" w:eastAsia="宋体" w:cs="宋体"/>
          <w:sz w:val="24"/>
          <w:szCs w:val="24"/>
          <w:lang w:eastAsia="zh-CN"/>
        </w:rPr>
        <w:t>人</w:t>
      </w:r>
      <w:r>
        <w:rPr>
          <w:rFonts w:hint="eastAsia" w:ascii="宋体" w:hAnsi="宋体" w:eastAsia="宋体" w:cs="宋体"/>
          <w:sz w:val="24"/>
          <w:szCs w:val="24"/>
        </w:rPr>
        <w:t>服务费。</w:t>
      </w:r>
      <w:r>
        <w:rPr>
          <w:rFonts w:hint="eastAsia" w:ascii="宋体" w:hAnsi="宋体" w:eastAsia="宋体" w:cs="宋体"/>
          <w:bCs/>
          <w:sz w:val="24"/>
          <w:szCs w:val="24"/>
        </w:rPr>
        <w:t>采购</w:t>
      </w:r>
      <w:r>
        <w:rPr>
          <w:rFonts w:hint="eastAsia" w:ascii="宋体" w:hAnsi="宋体" w:eastAsia="宋体" w:cs="宋体"/>
          <w:bCs/>
          <w:sz w:val="24"/>
          <w:szCs w:val="24"/>
          <w:lang w:eastAsia="zh-CN"/>
        </w:rPr>
        <w:t>人</w:t>
      </w:r>
      <w:r>
        <w:rPr>
          <w:rFonts w:hint="eastAsia" w:ascii="宋体" w:hAnsi="宋体" w:eastAsia="宋体" w:cs="宋体"/>
          <w:bCs/>
          <w:sz w:val="24"/>
          <w:szCs w:val="24"/>
        </w:rPr>
        <w:t>在应急突发事件的情况下，有直接管理、设置和调动</w:t>
      </w:r>
      <w:r>
        <w:rPr>
          <w:rFonts w:hint="eastAsia" w:ascii="宋体" w:hAnsi="宋体" w:eastAsia="宋体" w:cs="宋体"/>
          <w:bCs/>
          <w:sz w:val="24"/>
          <w:szCs w:val="24"/>
          <w:lang w:eastAsia="zh-CN"/>
        </w:rPr>
        <w:t>供应商</w:t>
      </w:r>
      <w:r>
        <w:rPr>
          <w:rFonts w:hint="eastAsia" w:ascii="宋体" w:hAnsi="宋体" w:eastAsia="宋体" w:cs="宋体"/>
          <w:bCs/>
          <w:sz w:val="24"/>
          <w:szCs w:val="24"/>
        </w:rPr>
        <w:t>岗位的权力并有权要求</w:t>
      </w:r>
      <w:r>
        <w:rPr>
          <w:rFonts w:hint="eastAsia" w:ascii="宋体" w:hAnsi="宋体" w:eastAsia="宋体" w:cs="宋体"/>
          <w:bCs/>
          <w:sz w:val="24"/>
          <w:szCs w:val="24"/>
          <w:lang w:eastAsia="zh-CN"/>
        </w:rPr>
        <w:t>供应商</w:t>
      </w:r>
      <w:r>
        <w:rPr>
          <w:rFonts w:hint="eastAsia" w:ascii="宋体" w:hAnsi="宋体" w:eastAsia="宋体" w:cs="宋体"/>
          <w:bCs/>
          <w:sz w:val="24"/>
          <w:szCs w:val="24"/>
        </w:rPr>
        <w:t>及时更换不服从管理、违纪、不称职或其他原因不适合继续在管理服务的人员。</w:t>
      </w:r>
    </w:p>
    <w:p w14:paraId="29C4771D">
      <w:pPr>
        <w:keepNext w:val="0"/>
        <w:keepLines w:val="0"/>
        <w:pageBreakBefore w:val="0"/>
        <w:widowControl w:val="0"/>
        <w:numPr>
          <w:ilvl w:val="0"/>
          <w:numId w:val="0"/>
        </w:numPr>
        <w:spacing w:line="400" w:lineRule="exact"/>
        <w:ind w:firstLine="480"/>
        <w:jc w:val="left"/>
        <w:outlineLvl w:val="9"/>
        <w:rPr>
          <w:rFonts w:ascii="宋体" w:hAnsi="宋体" w:eastAsia="宋体" w:cs="宋体"/>
          <w:sz w:val="24"/>
          <w:szCs w:val="24"/>
        </w:rPr>
      </w:pPr>
      <w:r>
        <w:rPr>
          <w:rFonts w:hint="eastAsia" w:ascii="宋体" w:hAnsi="宋体" w:cs="宋体"/>
          <w:sz w:val="24"/>
          <w:szCs w:val="24"/>
          <w:lang w:val="en-US" w:eastAsia="zh-CN"/>
        </w:rPr>
        <w:t>11.</w:t>
      </w:r>
      <w:r>
        <w:rPr>
          <w:rFonts w:hint="eastAsia" w:ascii="宋体" w:hAnsi="宋体" w:eastAsia="宋体" w:cs="宋体"/>
          <w:sz w:val="24"/>
          <w:szCs w:val="24"/>
        </w:rPr>
        <w:t>采购</w:t>
      </w:r>
      <w:r>
        <w:rPr>
          <w:rFonts w:hint="eastAsia" w:ascii="宋体" w:hAnsi="宋体" w:eastAsia="宋体" w:cs="宋体"/>
          <w:sz w:val="24"/>
          <w:szCs w:val="24"/>
          <w:lang w:eastAsia="zh-CN"/>
        </w:rPr>
        <w:t>人</w:t>
      </w:r>
      <w:r>
        <w:rPr>
          <w:rFonts w:hint="eastAsia" w:ascii="宋体" w:hAnsi="宋体" w:eastAsia="宋体" w:cs="宋体"/>
          <w:sz w:val="24"/>
          <w:szCs w:val="24"/>
        </w:rPr>
        <w:t>对保安服务工作进行业务沟通、管理、指导、检查及考核，反映的问题或事件，供应商应做出明确的响应时间承诺，采购</w:t>
      </w:r>
      <w:r>
        <w:rPr>
          <w:rFonts w:hint="eastAsia" w:ascii="宋体" w:hAnsi="宋体" w:eastAsia="宋体" w:cs="宋体"/>
          <w:sz w:val="24"/>
          <w:szCs w:val="24"/>
          <w:lang w:eastAsia="zh-CN"/>
        </w:rPr>
        <w:t>人</w:t>
      </w:r>
      <w:r>
        <w:rPr>
          <w:rFonts w:hint="eastAsia" w:ascii="宋体" w:hAnsi="宋体" w:eastAsia="宋体" w:cs="宋体"/>
          <w:sz w:val="24"/>
          <w:szCs w:val="24"/>
        </w:rPr>
        <w:t>认为不满足工作要求的保安人员随时无条件更换直至满足工作要求。</w:t>
      </w:r>
    </w:p>
    <w:p w14:paraId="51E549F3">
      <w:pPr>
        <w:keepNext w:val="0"/>
        <w:keepLines w:val="0"/>
        <w:pageBreakBefore w:val="0"/>
        <w:widowControl w:val="0"/>
        <w:numPr>
          <w:ilvl w:val="0"/>
          <w:numId w:val="0"/>
        </w:numPr>
        <w:spacing w:line="400" w:lineRule="exact"/>
        <w:ind w:firstLine="480"/>
        <w:jc w:val="left"/>
        <w:outlineLvl w:val="9"/>
        <w:rPr>
          <w:rFonts w:ascii="宋体" w:hAnsi="宋体" w:eastAsia="宋体" w:cs="宋体"/>
          <w:bCs/>
          <w:sz w:val="24"/>
          <w:szCs w:val="24"/>
          <w:highlight w:val="red"/>
        </w:rPr>
      </w:pPr>
      <w:r>
        <w:rPr>
          <w:rFonts w:hint="eastAsia" w:ascii="宋体" w:hAnsi="宋体" w:eastAsia="宋体" w:cs="宋体"/>
          <w:sz w:val="24"/>
          <w:szCs w:val="24"/>
          <w:lang w:val="en-US" w:eastAsia="zh-CN"/>
        </w:rPr>
        <w:t>12.</w:t>
      </w:r>
      <w:r>
        <w:rPr>
          <w:rFonts w:hint="eastAsia" w:ascii="宋体" w:hAnsi="宋体" w:eastAsia="宋体" w:cs="宋体"/>
          <w:sz w:val="24"/>
          <w:szCs w:val="24"/>
          <w:lang w:eastAsia="zh-CN"/>
        </w:rPr>
        <w:t>供应商对采购人</w:t>
      </w:r>
      <w:r>
        <w:rPr>
          <w:rFonts w:hint="eastAsia" w:ascii="宋体" w:hAnsi="宋体" w:eastAsia="宋体" w:cs="宋体"/>
          <w:sz w:val="24"/>
          <w:szCs w:val="24"/>
        </w:rPr>
        <w:t>提出的有关服务质量整改要求响应时间和落实时间表</w:t>
      </w:r>
      <w:r>
        <w:rPr>
          <w:rFonts w:hint="eastAsia" w:ascii="宋体" w:hAnsi="宋体" w:eastAsia="宋体" w:cs="宋体"/>
          <w:sz w:val="24"/>
          <w:szCs w:val="24"/>
          <w:lang w:eastAsia="zh-CN"/>
        </w:rPr>
        <w:t>，</w:t>
      </w:r>
      <w:r>
        <w:rPr>
          <w:rFonts w:hint="eastAsia" w:ascii="宋体" w:hAnsi="宋体" w:eastAsia="宋体" w:cs="宋体"/>
          <w:sz w:val="24"/>
          <w:szCs w:val="24"/>
        </w:rPr>
        <w:t>多次拒不执行调整或经多次督导仍未达到其要求，服务质量确实达不到采购</w:t>
      </w:r>
      <w:r>
        <w:rPr>
          <w:rFonts w:hint="eastAsia" w:ascii="宋体" w:hAnsi="宋体" w:eastAsia="宋体" w:cs="宋体"/>
          <w:sz w:val="24"/>
          <w:szCs w:val="24"/>
          <w:lang w:eastAsia="zh-CN"/>
        </w:rPr>
        <w:t>人</w:t>
      </w:r>
      <w:r>
        <w:rPr>
          <w:rFonts w:hint="eastAsia" w:ascii="宋体" w:hAnsi="宋体" w:eastAsia="宋体" w:cs="宋体"/>
          <w:sz w:val="24"/>
          <w:szCs w:val="24"/>
        </w:rPr>
        <w:t>要求的，采购</w:t>
      </w:r>
      <w:r>
        <w:rPr>
          <w:rFonts w:hint="eastAsia" w:ascii="宋体" w:hAnsi="宋体" w:eastAsia="宋体" w:cs="宋体"/>
          <w:sz w:val="24"/>
          <w:szCs w:val="24"/>
          <w:lang w:eastAsia="zh-CN"/>
        </w:rPr>
        <w:t>人</w:t>
      </w:r>
      <w:r>
        <w:rPr>
          <w:rFonts w:hint="eastAsia" w:ascii="宋体" w:hAnsi="宋体" w:eastAsia="宋体" w:cs="宋体"/>
          <w:sz w:val="24"/>
          <w:szCs w:val="24"/>
        </w:rPr>
        <w:t>有权提出终止协议，并由供应商承担违约责任；在采购</w:t>
      </w:r>
      <w:r>
        <w:rPr>
          <w:rFonts w:hint="eastAsia" w:ascii="宋体" w:hAnsi="宋体" w:eastAsia="宋体" w:cs="宋体"/>
          <w:sz w:val="24"/>
          <w:szCs w:val="24"/>
          <w:lang w:eastAsia="zh-CN"/>
        </w:rPr>
        <w:t>人</w:t>
      </w:r>
      <w:r>
        <w:rPr>
          <w:rFonts w:hint="eastAsia" w:ascii="宋体" w:hAnsi="宋体" w:eastAsia="宋体" w:cs="宋体"/>
          <w:sz w:val="24"/>
          <w:szCs w:val="24"/>
        </w:rPr>
        <w:t>后续人员到位前，供应商需保持服务一个月并不得降低服务标准，期内按采购</w:t>
      </w:r>
      <w:r>
        <w:rPr>
          <w:rFonts w:hint="eastAsia" w:ascii="宋体" w:hAnsi="宋体" w:eastAsia="宋体" w:cs="宋体"/>
          <w:sz w:val="24"/>
          <w:szCs w:val="24"/>
          <w:lang w:eastAsia="zh-CN"/>
        </w:rPr>
        <w:t>人</w:t>
      </w:r>
      <w:r>
        <w:rPr>
          <w:rFonts w:hint="eastAsia" w:ascii="宋体" w:hAnsi="宋体" w:eastAsia="宋体" w:cs="宋体"/>
          <w:sz w:val="24"/>
          <w:szCs w:val="24"/>
        </w:rPr>
        <w:t>要求按时撤走人员。</w:t>
      </w:r>
    </w:p>
    <w:p w14:paraId="185221DA">
      <w:pPr>
        <w:pStyle w:val="11"/>
        <w:keepNext w:val="0"/>
        <w:keepLines w:val="0"/>
        <w:pageBreakBefore w:val="0"/>
        <w:widowControl w:val="0"/>
        <w:spacing w:beforeAutospacing="0" w:afterAutospacing="0" w:line="400" w:lineRule="exact"/>
        <w:ind w:firstLine="482"/>
        <w:jc w:val="left"/>
        <w:outlineLvl w:val="9"/>
        <w:rPr>
          <w:rFonts w:hint="eastAsia" w:ascii="宋体" w:hAnsi="宋体" w:eastAsia="宋体" w:cs="宋体"/>
          <w:b/>
          <w:bCs/>
          <w:color w:val="000000"/>
        </w:rPr>
      </w:pPr>
      <w:r>
        <w:rPr>
          <w:rFonts w:hint="eastAsia" w:ascii="宋体" w:hAnsi="宋体" w:eastAsia="宋体" w:cs="宋体"/>
          <w:b/>
          <w:bCs/>
          <w:color w:val="000000"/>
          <w:lang w:eastAsia="zh-CN"/>
        </w:rPr>
        <w:t>四、</w:t>
      </w:r>
      <w:r>
        <w:rPr>
          <w:rFonts w:hint="eastAsia" w:ascii="宋体" w:hAnsi="宋体" w:eastAsia="宋体" w:cs="宋体"/>
          <w:b/>
          <w:bCs/>
          <w:color w:val="000000"/>
        </w:rPr>
        <w:t>商务要求</w:t>
      </w:r>
    </w:p>
    <w:p w14:paraId="08FE3C87">
      <w:pPr>
        <w:pStyle w:val="11"/>
        <w:keepNext w:val="0"/>
        <w:keepLines w:val="0"/>
        <w:pageBreakBefore w:val="0"/>
        <w:widowControl w:val="0"/>
        <w:spacing w:beforeAutospacing="0" w:afterAutospacing="0" w:line="400" w:lineRule="exact"/>
        <w:ind w:firstLine="482"/>
        <w:jc w:val="left"/>
        <w:outlineLvl w:val="9"/>
        <w:rPr>
          <w:rFonts w:hint="eastAsia" w:ascii="宋体" w:hAnsi="宋体" w:eastAsia="宋体" w:cs="宋体"/>
          <w:b/>
          <w:bCs/>
          <w:color w:val="000000"/>
        </w:rPr>
      </w:pPr>
      <w:r>
        <w:rPr>
          <w:rFonts w:hint="eastAsia" w:ascii="宋体" w:hAnsi="宋体" w:eastAsia="宋体" w:cs="宋体"/>
          <w:b/>
          <w:bCs/>
          <w:color w:val="000000"/>
          <w:lang w:val="en-US" w:eastAsia="zh-CN"/>
        </w:rPr>
        <w:t>1.</w:t>
      </w:r>
      <w:r>
        <w:rPr>
          <w:rFonts w:hint="eastAsia" w:ascii="宋体" w:hAnsi="宋体" w:eastAsia="宋体" w:cs="宋体"/>
          <w:b/>
          <w:bCs/>
          <w:color w:val="000000"/>
        </w:rPr>
        <w:t>履约期限</w:t>
      </w:r>
    </w:p>
    <w:p w14:paraId="62DAF9CB">
      <w:pPr>
        <w:pStyle w:val="11"/>
        <w:keepNext w:val="0"/>
        <w:keepLines w:val="0"/>
        <w:pageBreakBefore w:val="0"/>
        <w:widowControl w:val="0"/>
        <w:spacing w:beforeAutospacing="0" w:afterAutospacing="0" w:line="400" w:lineRule="exact"/>
        <w:ind w:firstLine="480"/>
        <w:jc w:val="left"/>
        <w:outlineLvl w:val="9"/>
        <w:rPr>
          <w:rFonts w:hint="default" w:ascii="宋体" w:hAnsi="宋体" w:eastAsia="宋体" w:cs="宋体"/>
          <w:b/>
          <w:bCs/>
          <w:color w:val="000000"/>
          <w:lang w:val="en-US" w:eastAsia="zh-CN"/>
        </w:rPr>
      </w:pPr>
      <w:r>
        <w:rPr>
          <w:rFonts w:hint="eastAsia" w:ascii="宋体" w:hAnsi="宋体" w:eastAsia="宋体" w:cs="宋体"/>
          <w:color w:val="auto"/>
          <w:highlight w:val="none"/>
          <w:lang w:val="en-US" w:eastAsia="zh-CN"/>
        </w:rPr>
        <w:t>三</w:t>
      </w:r>
      <w:r>
        <w:rPr>
          <w:rFonts w:hint="eastAsia" w:ascii="宋体" w:hAnsi="宋体" w:cs="宋体"/>
          <w:color w:val="auto"/>
          <w:highlight w:val="none"/>
          <w:lang w:val="en-US" w:eastAsia="zh-CN"/>
        </w:rPr>
        <w:t>年（自2026年11月29日至2029年11月28日）。</w:t>
      </w:r>
    </w:p>
    <w:p w14:paraId="302BCAA5">
      <w:pPr>
        <w:pStyle w:val="11"/>
        <w:keepNext w:val="0"/>
        <w:keepLines w:val="0"/>
        <w:pageBreakBefore w:val="0"/>
        <w:widowControl w:val="0"/>
        <w:spacing w:beforeAutospacing="0" w:afterAutospacing="0" w:line="400" w:lineRule="exact"/>
        <w:ind w:firstLine="482"/>
        <w:jc w:val="left"/>
        <w:outlineLvl w:val="9"/>
        <w:rPr>
          <w:rFonts w:hint="eastAsia" w:ascii="宋体" w:hAnsi="宋体" w:eastAsia="宋体" w:cs="宋体"/>
          <w:color w:val="000000"/>
        </w:rPr>
      </w:pPr>
      <w:r>
        <w:rPr>
          <w:rFonts w:hint="eastAsia" w:ascii="宋体" w:hAnsi="宋体" w:eastAsia="宋体" w:cs="宋体"/>
          <w:b/>
          <w:bCs/>
          <w:color w:val="000000"/>
          <w:lang w:val="en-US" w:eastAsia="zh-CN"/>
        </w:rPr>
        <w:t>2.</w:t>
      </w:r>
      <w:r>
        <w:rPr>
          <w:rFonts w:hint="eastAsia" w:ascii="宋体" w:hAnsi="宋体" w:eastAsia="宋体" w:cs="宋体"/>
          <w:b/>
          <w:bCs/>
          <w:color w:val="000000"/>
        </w:rPr>
        <w:t>履约地点</w:t>
      </w:r>
    </w:p>
    <w:p w14:paraId="59A8FE52">
      <w:pPr>
        <w:pStyle w:val="11"/>
        <w:keepNext w:val="0"/>
        <w:keepLines w:val="0"/>
        <w:pageBreakBefore w:val="0"/>
        <w:widowControl w:val="0"/>
        <w:spacing w:beforeAutospacing="0" w:afterAutospacing="0" w:line="400" w:lineRule="exact"/>
        <w:ind w:firstLine="480"/>
        <w:jc w:val="left"/>
        <w:outlineLvl w:val="9"/>
        <w:rPr>
          <w:rFonts w:hint="eastAsia" w:ascii="宋体" w:hAnsi="宋体" w:eastAsia="宋体" w:cs="宋体"/>
          <w:color w:val="000000"/>
        </w:rPr>
      </w:pPr>
      <w:r>
        <w:rPr>
          <w:rFonts w:hint="eastAsia" w:ascii="宋体" w:hAnsi="宋体" w:eastAsia="宋体" w:cs="宋体"/>
          <w:color w:val="000000"/>
        </w:rPr>
        <w:t>东台市行政中心和政务服务中心</w:t>
      </w:r>
    </w:p>
    <w:p w14:paraId="0DD2D50F">
      <w:pPr>
        <w:pStyle w:val="11"/>
        <w:keepNext w:val="0"/>
        <w:keepLines w:val="0"/>
        <w:pageBreakBefore w:val="0"/>
        <w:widowControl w:val="0"/>
        <w:spacing w:beforeAutospacing="0" w:afterAutospacing="0" w:line="400" w:lineRule="exact"/>
        <w:ind w:firstLine="482"/>
        <w:jc w:val="left"/>
        <w:outlineLvl w:val="9"/>
        <w:rPr>
          <w:rFonts w:hint="eastAsia" w:ascii="宋体" w:hAnsi="宋体" w:eastAsia="宋体" w:cs="宋体"/>
          <w:b/>
          <w:bCs/>
          <w:color w:val="000000"/>
        </w:rPr>
      </w:pPr>
      <w:r>
        <w:rPr>
          <w:rFonts w:hint="eastAsia" w:ascii="宋体" w:hAnsi="宋体" w:eastAsia="宋体" w:cs="宋体"/>
          <w:b/>
          <w:bCs/>
          <w:color w:val="000000"/>
        </w:rPr>
        <w:t>3</w:t>
      </w:r>
      <w:r>
        <w:rPr>
          <w:rFonts w:hint="eastAsia" w:ascii="宋体" w:hAnsi="宋体" w:eastAsia="宋体" w:cs="宋体"/>
          <w:b/>
          <w:bCs/>
          <w:color w:val="000000"/>
          <w:lang w:eastAsia="zh-CN"/>
        </w:rPr>
        <w:t>.</w:t>
      </w:r>
      <w:r>
        <w:rPr>
          <w:rFonts w:hint="eastAsia" w:ascii="宋体" w:hAnsi="宋体" w:eastAsia="宋体" w:cs="宋体"/>
          <w:b/>
          <w:bCs/>
          <w:color w:val="000000"/>
        </w:rPr>
        <w:t>付款条件（进度和方法）</w:t>
      </w:r>
    </w:p>
    <w:p w14:paraId="3FF3F6AA">
      <w:pPr>
        <w:pStyle w:val="11"/>
        <w:keepNext w:val="0"/>
        <w:keepLines w:val="0"/>
        <w:pageBreakBefore w:val="0"/>
        <w:widowControl w:val="0"/>
        <w:spacing w:beforeAutospacing="0" w:afterAutospacing="0" w:line="400" w:lineRule="exact"/>
        <w:ind w:firstLine="480"/>
        <w:jc w:val="left"/>
        <w:outlineLvl w:val="9"/>
        <w:rPr>
          <w:rFonts w:hint="eastAsia" w:ascii="宋体" w:hAnsi="宋体" w:eastAsia="宋体" w:cs="宋体"/>
          <w:color w:val="000000"/>
        </w:rPr>
      </w:pPr>
      <w:r>
        <w:rPr>
          <w:rFonts w:hint="eastAsia" w:ascii="宋体" w:hAnsi="宋体" w:eastAsia="宋体" w:cs="宋体"/>
          <w:color w:val="000000"/>
        </w:rPr>
        <w:t>3.1支付方式：付款以人民币通过银行给付，统一汇至成交供应商的基本银行账户。</w:t>
      </w:r>
    </w:p>
    <w:p w14:paraId="50987B50">
      <w:pPr>
        <w:pStyle w:val="11"/>
        <w:keepNext w:val="0"/>
        <w:keepLines w:val="0"/>
        <w:pageBreakBefore w:val="0"/>
        <w:widowControl w:val="0"/>
        <w:spacing w:beforeAutospacing="0" w:afterAutospacing="0" w:line="400" w:lineRule="exact"/>
        <w:ind w:firstLine="480"/>
        <w:jc w:val="left"/>
        <w:outlineLvl w:val="9"/>
        <w:rPr>
          <w:rFonts w:hint="default" w:ascii="宋体" w:hAnsi="宋体" w:eastAsia="宋体" w:cs="宋体"/>
          <w:lang w:val="en-US" w:eastAsia="zh-CN"/>
        </w:rPr>
      </w:pPr>
      <w:r>
        <w:rPr>
          <w:rFonts w:hint="eastAsia" w:ascii="宋体" w:hAnsi="宋体" w:eastAsia="宋体" w:cs="宋体"/>
          <w:lang w:val="en-US" w:eastAsia="zh-CN"/>
        </w:rPr>
        <w:t>3.2付款步骤：</w:t>
      </w:r>
    </w:p>
    <w:p w14:paraId="598301D8">
      <w:pPr>
        <w:pStyle w:val="11"/>
        <w:keepNext w:val="0"/>
        <w:keepLines w:val="0"/>
        <w:pageBreakBefore w:val="0"/>
        <w:widowControl w:val="0"/>
        <w:spacing w:beforeAutospacing="0" w:afterAutospacing="0" w:line="400" w:lineRule="exact"/>
        <w:ind w:firstLine="480"/>
        <w:jc w:val="left"/>
        <w:outlineLvl w:val="9"/>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合同签订后支付合同总额30%的预付款；</w:t>
      </w:r>
    </w:p>
    <w:p w14:paraId="393B324C">
      <w:pPr>
        <w:pStyle w:val="11"/>
        <w:keepNext w:val="0"/>
        <w:keepLines w:val="0"/>
        <w:pageBreakBefore w:val="0"/>
        <w:widowControl w:val="0"/>
        <w:spacing w:beforeAutospacing="0" w:afterAutospacing="0" w:line="400" w:lineRule="exact"/>
        <w:ind w:firstLine="480"/>
        <w:jc w:val="left"/>
        <w:outlineLvl w:val="9"/>
        <w:rPr>
          <w:rFonts w:hint="eastAsia" w:ascii="宋体" w:hAnsi="宋体" w:eastAsia="宋体" w:cs="宋体"/>
          <w:color w:val="000000"/>
          <w:highlight w:val="red"/>
        </w:rPr>
      </w:pPr>
      <w:r>
        <w:rPr>
          <w:rFonts w:hint="eastAsia" w:ascii="宋体" w:hAnsi="宋体" w:eastAsia="宋体" w:cs="宋体"/>
          <w:highlight w:val="none"/>
          <w:lang w:val="en-US" w:eastAsia="zh-CN"/>
        </w:rPr>
        <w:t>（2）</w:t>
      </w:r>
      <w:r>
        <w:rPr>
          <w:rFonts w:hint="eastAsia" w:ascii="宋体" w:hAnsi="宋体" w:eastAsia="宋体" w:cs="宋体"/>
          <w:highlight w:val="none"/>
          <w:lang w:eastAsia="zh-CN"/>
        </w:rPr>
        <w:t>每季度付款周期开始</w:t>
      </w:r>
      <w:r>
        <w:rPr>
          <w:rFonts w:hint="eastAsia" w:ascii="宋体" w:hAnsi="宋体" w:eastAsia="宋体" w:cs="宋体"/>
          <w:highlight w:val="none"/>
          <w:lang w:val="en-US" w:eastAsia="zh-CN"/>
        </w:rPr>
        <w:t>15天内</w:t>
      </w:r>
      <w:r>
        <w:rPr>
          <w:rFonts w:hint="eastAsia" w:ascii="宋体" w:hAnsi="宋体" w:eastAsia="宋体" w:cs="宋体"/>
          <w:highlight w:val="none"/>
        </w:rPr>
        <w:t>甲方以转帐方式向乙方</w:t>
      </w:r>
      <w:r>
        <w:rPr>
          <w:rFonts w:hint="eastAsia" w:ascii="宋体" w:hAnsi="宋体" w:eastAsia="宋体" w:cs="宋体"/>
          <w:highlight w:val="none"/>
          <w:lang w:eastAsia="zh-CN"/>
        </w:rPr>
        <w:t>支付上季度的服务费，乙方须提供等额税务发票</w:t>
      </w:r>
      <w:r>
        <w:rPr>
          <w:rFonts w:hint="eastAsia" w:ascii="宋体" w:hAnsi="宋体" w:eastAsia="宋体" w:cs="宋体"/>
          <w:color w:val="000000"/>
          <w:highlight w:val="none"/>
        </w:rPr>
        <w:t>；</w:t>
      </w:r>
    </w:p>
    <w:p w14:paraId="0137251E">
      <w:pPr>
        <w:pStyle w:val="11"/>
        <w:keepNext w:val="0"/>
        <w:keepLines w:val="0"/>
        <w:pageBreakBefore w:val="0"/>
        <w:widowControl w:val="0"/>
        <w:spacing w:beforeAutospacing="0" w:afterAutospacing="0" w:line="400" w:lineRule="exact"/>
        <w:ind w:firstLine="480"/>
        <w:jc w:val="left"/>
        <w:outlineLvl w:val="9"/>
        <w:rPr>
          <w:rFonts w:hint="eastAsia" w:ascii="宋体" w:hAnsi="宋体" w:eastAsia="宋体" w:cs="宋体"/>
          <w:color w:val="000000"/>
          <w:lang w:eastAsia="zh-CN"/>
        </w:rPr>
      </w:pPr>
      <w:r>
        <w:rPr>
          <w:rFonts w:hint="eastAsia" w:ascii="宋体" w:hAnsi="宋体" w:eastAsia="宋体" w:cs="宋体"/>
          <w:color w:val="000000"/>
          <w:lang w:val="en-US" w:eastAsia="zh-CN"/>
        </w:rPr>
        <w:t>（3）</w:t>
      </w:r>
      <w:r>
        <w:rPr>
          <w:rFonts w:hint="eastAsia" w:ascii="宋体" w:hAnsi="宋体" w:eastAsia="宋体" w:cs="宋体"/>
          <w:color w:val="000000"/>
        </w:rPr>
        <w:t>在签订合同时，乙方明确表示无需预付款或者主动要求降低预付款比例的，甲方可不适用上述关于预付款的规定</w:t>
      </w:r>
      <w:r>
        <w:rPr>
          <w:rFonts w:hint="eastAsia" w:ascii="宋体" w:hAnsi="宋体" w:eastAsia="宋体" w:cs="宋体"/>
          <w:color w:val="000000"/>
          <w:lang w:eastAsia="zh-CN"/>
        </w:rPr>
        <w:t>；</w:t>
      </w:r>
    </w:p>
    <w:p w14:paraId="1960B7C6">
      <w:pPr>
        <w:pStyle w:val="11"/>
        <w:keepNext w:val="0"/>
        <w:keepLines w:val="0"/>
        <w:pageBreakBefore w:val="0"/>
        <w:widowControl w:val="0"/>
        <w:spacing w:beforeAutospacing="0" w:afterAutospacing="0" w:line="400" w:lineRule="exact"/>
        <w:ind w:firstLine="480"/>
        <w:jc w:val="left"/>
        <w:outlineLvl w:val="9"/>
        <w:rPr>
          <w:rFonts w:hint="eastAsia" w:ascii="宋体" w:hAnsi="宋体" w:eastAsia="宋体" w:cs="宋体"/>
          <w:color w:val="000000"/>
        </w:rPr>
      </w:pPr>
      <w:r>
        <w:rPr>
          <w:rFonts w:hint="eastAsia" w:ascii="宋体" w:hAnsi="宋体" w:eastAsia="宋体" w:cs="宋体"/>
          <w:color w:val="000000"/>
          <w:lang w:val="en-US" w:eastAsia="zh-CN"/>
        </w:rPr>
        <w:t>（4）</w:t>
      </w:r>
      <w:r>
        <w:rPr>
          <w:rFonts w:hint="eastAsia" w:ascii="宋体" w:hAnsi="宋体" w:eastAsia="宋体" w:cs="宋体"/>
          <w:color w:val="000000"/>
        </w:rPr>
        <w:t>甲方原则上自收到发票后10个工作日内将资金支付到乙方账户</w:t>
      </w:r>
      <w:r>
        <w:rPr>
          <w:rFonts w:hint="eastAsia" w:ascii="宋体" w:hAnsi="宋体" w:eastAsia="宋体" w:cs="宋体"/>
          <w:color w:val="000000"/>
          <w:lang w:eastAsia="zh-CN"/>
        </w:rPr>
        <w:t>。</w:t>
      </w:r>
    </w:p>
    <w:p w14:paraId="74C35A63">
      <w:pPr>
        <w:pStyle w:val="11"/>
        <w:keepNext w:val="0"/>
        <w:keepLines w:val="0"/>
        <w:pageBreakBefore w:val="0"/>
        <w:widowControl w:val="0"/>
        <w:spacing w:beforeAutospacing="0" w:afterAutospacing="0" w:line="400" w:lineRule="exact"/>
        <w:ind w:firstLine="482"/>
        <w:jc w:val="left"/>
        <w:outlineLvl w:val="9"/>
        <w:rPr>
          <w:rFonts w:hint="eastAsia" w:ascii="宋体" w:hAnsi="宋体" w:eastAsia="宋体" w:cs="宋体"/>
          <w:b/>
          <w:bCs/>
        </w:rPr>
      </w:pPr>
      <w:r>
        <w:rPr>
          <w:rFonts w:hint="eastAsia" w:ascii="宋体" w:hAnsi="宋体" w:eastAsia="宋体" w:cs="宋体"/>
          <w:b/>
          <w:bCs/>
        </w:rPr>
        <w:t>4.采购标的对应的中小企业划分标准所属行业一览表</w:t>
      </w:r>
    </w:p>
    <w:tbl>
      <w:tblPr>
        <w:tblStyle w:val="14"/>
        <w:tblW w:w="8448" w:type="dxa"/>
        <w:jc w:val="center"/>
        <w:tblCellSpacing w:w="0" w:type="dxa"/>
        <w:tblLayout w:type="fixed"/>
        <w:tblCellMar>
          <w:top w:w="0" w:type="dxa"/>
          <w:left w:w="108" w:type="dxa"/>
          <w:bottom w:w="0" w:type="dxa"/>
          <w:right w:w="108" w:type="dxa"/>
        </w:tblCellMar>
      </w:tblPr>
      <w:tblGrid>
        <w:gridCol w:w="960"/>
        <w:gridCol w:w="3820"/>
        <w:gridCol w:w="3668"/>
      </w:tblGrid>
      <w:tr w14:paraId="1189EC70">
        <w:tblPrEx>
          <w:tblCellMar>
            <w:top w:w="0" w:type="dxa"/>
            <w:left w:w="108" w:type="dxa"/>
            <w:bottom w:w="0" w:type="dxa"/>
            <w:right w:w="108" w:type="dxa"/>
          </w:tblCellMar>
        </w:tblPrEx>
        <w:trPr>
          <w:tblCellSpacing w:w="0" w:type="dxa"/>
          <w:jc w:val="center"/>
        </w:trPr>
        <w:tc>
          <w:tcPr>
            <w:tcW w:w="960" w:type="dxa"/>
            <w:tcBorders>
              <w:top w:val="single" w:color="auto" w:sz="4" w:space="0"/>
              <w:left w:val="single" w:color="auto" w:sz="4" w:space="0"/>
              <w:bottom w:val="single" w:color="auto" w:sz="4" w:space="0"/>
              <w:right w:val="single" w:color="auto" w:sz="4" w:space="0"/>
            </w:tcBorders>
            <w:noWrap w:val="0"/>
            <w:vAlign w:val="center"/>
          </w:tcPr>
          <w:p w14:paraId="0E338B3B">
            <w:pPr>
              <w:pStyle w:val="11"/>
              <w:spacing w:beforeAutospacing="0" w:afterAutospacing="0" w:line="440" w:lineRule="exact"/>
              <w:jc w:val="center"/>
              <w:rPr>
                <w:rFonts w:hint="eastAsia" w:ascii="宋体" w:hAnsi="宋体" w:eastAsia="宋体" w:cs="宋体"/>
              </w:rPr>
            </w:pPr>
            <w:r>
              <w:rPr>
                <w:rFonts w:hint="eastAsia" w:ascii="宋体" w:hAnsi="宋体" w:eastAsia="宋体" w:cs="宋体"/>
              </w:rPr>
              <w:t>序号</w:t>
            </w:r>
          </w:p>
        </w:tc>
        <w:tc>
          <w:tcPr>
            <w:tcW w:w="3820" w:type="dxa"/>
            <w:tcBorders>
              <w:top w:val="single" w:color="auto" w:sz="4" w:space="0"/>
              <w:left w:val="single" w:color="auto" w:sz="4" w:space="0"/>
              <w:bottom w:val="single" w:color="auto" w:sz="4" w:space="0"/>
              <w:right w:val="single" w:color="auto" w:sz="4" w:space="0"/>
            </w:tcBorders>
            <w:noWrap w:val="0"/>
            <w:vAlign w:val="center"/>
          </w:tcPr>
          <w:p w14:paraId="1DEE08F9">
            <w:pPr>
              <w:pStyle w:val="11"/>
              <w:spacing w:beforeAutospacing="0" w:afterAutospacing="0" w:line="440" w:lineRule="exact"/>
              <w:jc w:val="center"/>
              <w:rPr>
                <w:rFonts w:hint="eastAsia" w:ascii="宋体" w:hAnsi="宋体" w:eastAsia="宋体" w:cs="宋体"/>
              </w:rPr>
            </w:pPr>
            <w:r>
              <w:rPr>
                <w:rFonts w:hint="eastAsia" w:ascii="宋体" w:hAnsi="宋体" w:eastAsia="宋体" w:cs="宋体"/>
              </w:rPr>
              <w:t>采购标的</w:t>
            </w:r>
          </w:p>
        </w:tc>
        <w:tc>
          <w:tcPr>
            <w:tcW w:w="3668" w:type="dxa"/>
            <w:tcBorders>
              <w:top w:val="single" w:color="auto" w:sz="4" w:space="0"/>
              <w:left w:val="single" w:color="auto" w:sz="4" w:space="0"/>
              <w:bottom w:val="single" w:color="auto" w:sz="4" w:space="0"/>
              <w:right w:val="single" w:color="auto" w:sz="4" w:space="0"/>
            </w:tcBorders>
            <w:noWrap w:val="0"/>
            <w:vAlign w:val="center"/>
          </w:tcPr>
          <w:p w14:paraId="64EEC9C0">
            <w:pPr>
              <w:pStyle w:val="11"/>
              <w:spacing w:beforeAutospacing="0" w:afterAutospacing="0" w:line="440" w:lineRule="exact"/>
              <w:jc w:val="center"/>
              <w:rPr>
                <w:rFonts w:hint="eastAsia" w:ascii="宋体" w:hAnsi="宋体" w:eastAsia="宋体" w:cs="宋体"/>
              </w:rPr>
            </w:pPr>
            <w:r>
              <w:rPr>
                <w:rFonts w:hint="eastAsia" w:ascii="宋体" w:hAnsi="宋体" w:eastAsia="宋体" w:cs="宋体"/>
              </w:rPr>
              <w:t>对应中小企业划分标准所属行业</w:t>
            </w:r>
          </w:p>
        </w:tc>
      </w:tr>
      <w:tr w14:paraId="1620CD8F">
        <w:tblPrEx>
          <w:tblCellMar>
            <w:top w:w="0" w:type="dxa"/>
            <w:left w:w="108" w:type="dxa"/>
            <w:bottom w:w="0" w:type="dxa"/>
            <w:right w:w="108" w:type="dxa"/>
          </w:tblCellMar>
        </w:tblPrEx>
        <w:trPr>
          <w:trHeight w:val="291" w:hRule="atLeast"/>
          <w:tblCellSpacing w:w="0" w:type="dxa"/>
          <w:jc w:val="center"/>
        </w:trPr>
        <w:tc>
          <w:tcPr>
            <w:tcW w:w="960" w:type="dxa"/>
            <w:tcBorders>
              <w:top w:val="single" w:color="auto" w:sz="4" w:space="0"/>
              <w:left w:val="single" w:color="auto" w:sz="4" w:space="0"/>
              <w:bottom w:val="single" w:color="auto" w:sz="4" w:space="0"/>
              <w:right w:val="single" w:color="auto" w:sz="4" w:space="0"/>
            </w:tcBorders>
            <w:noWrap w:val="0"/>
            <w:vAlign w:val="center"/>
          </w:tcPr>
          <w:p w14:paraId="17EAA8DC">
            <w:pPr>
              <w:pStyle w:val="11"/>
              <w:spacing w:beforeAutospacing="0" w:afterAutospacing="0" w:line="440" w:lineRule="exact"/>
              <w:jc w:val="center"/>
              <w:rPr>
                <w:rFonts w:hint="eastAsia" w:ascii="宋体" w:hAnsi="宋体" w:eastAsia="宋体" w:cs="宋体"/>
              </w:rPr>
            </w:pPr>
            <w:r>
              <w:rPr>
                <w:rFonts w:hint="eastAsia" w:ascii="宋体" w:hAnsi="宋体" w:eastAsia="宋体" w:cs="宋体"/>
              </w:rPr>
              <w:t>1</w:t>
            </w:r>
          </w:p>
        </w:tc>
        <w:tc>
          <w:tcPr>
            <w:tcW w:w="3820" w:type="dxa"/>
            <w:tcBorders>
              <w:top w:val="single" w:color="auto" w:sz="4" w:space="0"/>
              <w:left w:val="single" w:color="auto" w:sz="4" w:space="0"/>
              <w:bottom w:val="single" w:color="auto" w:sz="4" w:space="0"/>
              <w:right w:val="single" w:color="auto" w:sz="4" w:space="0"/>
            </w:tcBorders>
            <w:noWrap w:val="0"/>
            <w:vAlign w:val="center"/>
          </w:tcPr>
          <w:p w14:paraId="7AE5B8B2">
            <w:pPr>
              <w:pStyle w:val="11"/>
              <w:spacing w:beforeAutospacing="0" w:afterAutospacing="0" w:line="440" w:lineRule="exact"/>
              <w:jc w:val="center"/>
              <w:rPr>
                <w:rFonts w:hint="eastAsia" w:ascii="宋体" w:hAnsi="宋体" w:eastAsia="宋体" w:cs="宋体"/>
                <w:lang w:eastAsia="zh-CN"/>
              </w:rPr>
            </w:pPr>
            <w:r>
              <w:rPr>
                <w:rFonts w:hint="eastAsia" w:ascii="宋体" w:hAnsi="宋体" w:eastAsia="宋体" w:cs="宋体"/>
                <w:lang w:eastAsia="zh-CN"/>
              </w:rPr>
              <w:t>东台市行政大楼及政务服务中心保安服务项目</w:t>
            </w:r>
          </w:p>
        </w:tc>
        <w:tc>
          <w:tcPr>
            <w:tcW w:w="3668" w:type="dxa"/>
            <w:tcBorders>
              <w:top w:val="single" w:color="auto" w:sz="4" w:space="0"/>
              <w:left w:val="single" w:color="auto" w:sz="4" w:space="0"/>
              <w:bottom w:val="single" w:color="auto" w:sz="4" w:space="0"/>
              <w:right w:val="single" w:color="auto" w:sz="4" w:space="0"/>
            </w:tcBorders>
            <w:noWrap w:val="0"/>
            <w:vAlign w:val="center"/>
          </w:tcPr>
          <w:p w14:paraId="005EF857">
            <w:pPr>
              <w:pStyle w:val="11"/>
              <w:spacing w:beforeAutospacing="0" w:afterAutospacing="0" w:line="440" w:lineRule="exact"/>
              <w:jc w:val="center"/>
              <w:rPr>
                <w:rFonts w:hint="eastAsia" w:ascii="宋体" w:hAnsi="宋体" w:eastAsia="宋体" w:cs="宋体"/>
              </w:rPr>
            </w:pPr>
            <w:r>
              <w:rPr>
                <w:rFonts w:hint="eastAsia" w:ascii="宋体" w:hAnsi="宋体" w:eastAsia="宋体" w:cs="宋体"/>
              </w:rPr>
              <w:t>其他未列明行业 </w:t>
            </w:r>
          </w:p>
        </w:tc>
      </w:tr>
    </w:tbl>
    <w:p w14:paraId="6DE96DCD">
      <w:pPr>
        <w:pStyle w:val="11"/>
        <w:spacing w:beforeAutospacing="0" w:afterAutospacing="0" w:line="0" w:lineRule="atLeast"/>
        <w:ind w:firstLine="480" w:firstLineChars="200"/>
        <w:jc w:val="both"/>
        <w:rPr>
          <w:rFonts w:hint="eastAsia" w:ascii="宋体" w:hAnsi="宋体" w:eastAsia="宋体" w:cs="宋体"/>
          <w:color w:val="000000"/>
          <w:sz w:val="24"/>
          <w:szCs w:val="24"/>
          <w:highlight w:val="none"/>
        </w:rPr>
      </w:pPr>
    </w:p>
    <w:p w14:paraId="14D62CCF">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375EF5A1">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2DA1AFD8">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703CC80B">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3E920AE4">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78A51433">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89B40AD">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p>
    <w:p w14:paraId="420EBFCF">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2C7CF00">
      <w:pPr>
        <w:pStyle w:val="11"/>
        <w:spacing w:beforeAutospacing="0" w:afterAutospacing="0"/>
        <w:ind w:firstLine="60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EE32333">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58497D9">
      <w:pPr>
        <w:pStyle w:val="11"/>
        <w:tabs>
          <w:tab w:val="left" w:pos="6205"/>
        </w:tabs>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AEEB34B">
      <w:pPr>
        <w:pStyle w:val="11"/>
        <w:keepNext/>
        <w:spacing w:beforeAutospacing="0" w:afterAutospacing="0"/>
        <w:jc w:val="center"/>
        <w:rPr>
          <w:rFonts w:hint="eastAsia" w:ascii="宋体" w:hAnsi="宋体" w:eastAsia="宋体" w:cs="宋体"/>
          <w:sz w:val="24"/>
          <w:szCs w:val="24"/>
          <w:highlight w:val="none"/>
        </w:rPr>
      </w:pPr>
      <w:bookmarkStart w:id="183" w:name="_Toc120614281"/>
      <w:r>
        <w:rPr>
          <w:rFonts w:hint="eastAsia" w:ascii="宋体" w:hAnsi="宋体" w:eastAsia="宋体" w:cs="宋体"/>
          <w:sz w:val="24"/>
          <w:szCs w:val="24"/>
          <w:highlight w:val="none"/>
        </w:rPr>
        <w:t> </w:t>
      </w:r>
    </w:p>
    <w:p w14:paraId="61AA3C61">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3810F0B">
      <w:pPr>
        <w:pStyle w:val="11"/>
        <w:spacing w:beforeAutospacing="0" w:afterAutospacing="0"/>
        <w:jc w:val="both"/>
        <w:rPr>
          <w:highlight w:val="none"/>
        </w:rPr>
      </w:pPr>
    </w:p>
    <w:p w14:paraId="7375105D">
      <w:pPr>
        <w:pStyle w:val="11"/>
        <w:spacing w:beforeAutospacing="0" w:afterAutospacing="0"/>
        <w:jc w:val="both"/>
        <w:rPr>
          <w:highlight w:val="none"/>
        </w:rPr>
      </w:pPr>
    </w:p>
    <w:p w14:paraId="498F8BED">
      <w:pPr>
        <w:pStyle w:val="11"/>
        <w:spacing w:beforeAutospacing="0" w:afterAutospacing="0"/>
        <w:jc w:val="both"/>
        <w:rPr>
          <w:highlight w:val="none"/>
        </w:rPr>
      </w:pPr>
    </w:p>
    <w:p w14:paraId="2AD50BEB">
      <w:pPr>
        <w:pStyle w:val="11"/>
        <w:spacing w:beforeAutospacing="0" w:afterAutospacing="0"/>
        <w:jc w:val="both"/>
        <w:rPr>
          <w:highlight w:val="none"/>
        </w:rPr>
      </w:pPr>
    </w:p>
    <w:p w14:paraId="21C76C50">
      <w:pPr>
        <w:pStyle w:val="11"/>
        <w:spacing w:beforeAutospacing="0" w:afterAutospacing="0"/>
        <w:jc w:val="both"/>
        <w:rPr>
          <w:highlight w:val="none"/>
        </w:rPr>
      </w:pPr>
    </w:p>
    <w:p w14:paraId="2ED372E7">
      <w:pPr>
        <w:pStyle w:val="11"/>
        <w:spacing w:beforeAutospacing="0" w:afterAutospacing="0"/>
        <w:jc w:val="both"/>
        <w:rPr>
          <w:highlight w:val="none"/>
        </w:rPr>
      </w:pPr>
      <w:r>
        <w:rPr>
          <w:highlight w:val="none"/>
        </w:rPr>
        <w:t> </w:t>
      </w:r>
    </w:p>
    <w:p w14:paraId="3880A673">
      <w:pPr>
        <w:pStyle w:val="11"/>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423C8189">
      <w:pPr>
        <w:pStyle w:val="11"/>
        <w:spacing w:beforeAutospacing="0" w:afterAutospacing="0"/>
        <w:jc w:val="both"/>
        <w:rPr>
          <w:highlight w:val="none"/>
        </w:rPr>
      </w:pPr>
      <w:r>
        <w:rPr>
          <w:highlight w:val="none"/>
        </w:rPr>
        <w:t> </w:t>
      </w:r>
    </w:p>
    <w:p w14:paraId="668FEA9F">
      <w:pPr>
        <w:keepNext w:val="0"/>
        <w:keepLines w:val="0"/>
        <w:pageBreakBefore w:val="0"/>
        <w:widowControl w:val="0"/>
        <w:kinsoku/>
        <w:wordWrap/>
        <w:overflowPunct/>
        <w:topLinePunct w:val="0"/>
        <w:autoSpaceDE/>
        <w:autoSpaceDN/>
        <w:bidi w:val="0"/>
        <w:snapToGrid w:val="0"/>
        <w:spacing w:line="420" w:lineRule="exact"/>
        <w:ind w:left="0"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keepNext w:val="0"/>
        <w:keepLines w:val="0"/>
        <w:pageBreakBefore w:val="0"/>
        <w:widowControl w:val="0"/>
        <w:kinsoku/>
        <w:wordWrap/>
        <w:overflowPunct/>
        <w:topLinePunct w:val="0"/>
        <w:autoSpaceDE/>
        <w:autoSpaceDN/>
        <w:bidi w:val="0"/>
        <w:snapToGrid w:val="0"/>
        <w:spacing w:line="420" w:lineRule="exact"/>
        <w:ind w:left="0"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7A676DAE">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2" w:firstLineChars="200"/>
        <w:rPr>
          <w:rFonts w:hint="eastAsia" w:ascii="宋体" w:hAnsi="宋体" w:eastAsia="宋体" w:cs="宋体"/>
          <w:highlight w:val="none"/>
        </w:rPr>
      </w:pPr>
      <w:r>
        <w:rPr>
          <w:rFonts w:hint="eastAsia" w:ascii="宋体" w:hAnsi="宋体" w:eastAsia="宋体" w:cs="宋体"/>
          <w:b/>
          <w:color w:val="000000"/>
          <w:highlight w:val="none"/>
        </w:rPr>
        <w:t>政府采购政策功能落实</w:t>
      </w:r>
    </w:p>
    <w:p w14:paraId="20E729E2">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highlight w:val="none"/>
        </w:rPr>
      </w:pPr>
      <w:r>
        <w:rPr>
          <w:rFonts w:hint="eastAsia" w:ascii="宋体" w:hAnsi="宋体" w:eastAsia="宋体" w:cs="宋体"/>
          <w:color w:val="000000"/>
          <w:highlight w:val="none"/>
        </w:rPr>
        <w:t>1、小微型企业价格扣除</w:t>
      </w:r>
    </w:p>
    <w:p w14:paraId="5A19E5A0">
      <w:pPr>
        <w:pStyle w:val="20"/>
        <w:keepNext w:val="0"/>
        <w:keepLines w:val="0"/>
        <w:pageBreakBefore w:val="0"/>
        <w:widowControl w:val="0"/>
        <w:kinsoku/>
        <w:wordWrap/>
        <w:overflowPunct/>
        <w:topLinePunct w:val="0"/>
        <w:autoSpaceDE/>
        <w:autoSpaceDN/>
        <w:bidi w:val="0"/>
        <w:spacing w:before="0" w:after="0" w:line="420" w:lineRule="exact"/>
        <w:ind w:left="0" w:firstLine="480" w:firstLineChars="200"/>
        <w:rPr>
          <w:rFonts w:hint="eastAsia" w:ascii="宋体" w:hAnsi="宋体" w:eastAsia="宋体" w:cs="宋体"/>
          <w:highlight w:val="none"/>
        </w:rPr>
      </w:pPr>
      <w:r>
        <w:rPr>
          <w:rFonts w:hint="eastAsia" w:ascii="宋体" w:hAnsi="宋体" w:eastAsia="宋体" w:cs="宋体"/>
          <w:highlight w:val="none"/>
        </w:rPr>
        <w:t>（1）本项目若不专门面向中小企业采购，对</w:t>
      </w:r>
      <w:r>
        <w:rPr>
          <w:rFonts w:hint="eastAsia" w:ascii="宋体" w:hAnsi="宋体" w:eastAsia="宋体" w:cs="宋体"/>
          <w:highlight w:val="none"/>
          <w:lang w:val="en-US" w:eastAsia="zh-CN"/>
        </w:rPr>
        <w:t>符合规定的</w:t>
      </w:r>
      <w:r>
        <w:rPr>
          <w:rFonts w:hint="eastAsia" w:ascii="宋体" w:hAnsi="宋体" w:eastAsia="宋体" w:cs="宋体"/>
          <w:highlight w:val="none"/>
        </w:rPr>
        <w:t>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给予20%的扣除价格，用扣除后的价格参与评审；若专门面向中小企业采购，不再对小型和微型企业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给予价格扣除。</w:t>
      </w:r>
    </w:p>
    <w:p w14:paraId="73B3C08A">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highlight w:val="none"/>
        </w:rPr>
      </w:pPr>
      <w:r>
        <w:rPr>
          <w:rFonts w:hint="eastAsia" w:ascii="宋体" w:hAnsi="宋体" w:eastAsia="宋体" w:cs="宋体"/>
          <w:color w:val="000000"/>
          <w:highlight w:val="none"/>
        </w:rPr>
        <w:t>（2）供应商需按照采购文件的要求提供相应的《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r>
        <w:rPr>
          <w:rFonts w:hint="eastAsia" w:ascii="宋体" w:hAnsi="宋体" w:eastAsia="宋体" w:cs="宋体"/>
          <w:color w:val="000000"/>
          <w:highlight w:val="none"/>
        </w:rPr>
        <w:t>》。</w:t>
      </w:r>
    </w:p>
    <w:p w14:paraId="73ACDBA4">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highlight w:val="none"/>
        </w:rPr>
      </w:pPr>
      <w:r>
        <w:rPr>
          <w:rFonts w:hint="eastAsia" w:ascii="宋体" w:hAnsi="宋体" w:eastAsia="宋体" w:cs="宋体"/>
          <w:color w:val="000000"/>
          <w:highlight w:val="none"/>
        </w:rPr>
        <w:t>（3）企业标准请参照《关于印发中小企业划型标准规定的通知》（工信部联企业</w:t>
      </w:r>
      <w:r>
        <w:rPr>
          <w:rFonts w:hint="eastAsia" w:ascii="宋体" w:hAnsi="宋体" w:eastAsia="宋体" w:cs="宋体"/>
          <w:color w:val="000000"/>
          <w:highlight w:val="none"/>
          <w:lang w:eastAsia="zh-CN"/>
        </w:rPr>
        <w:t>〔2011〕300号</w:t>
      </w:r>
      <w:r>
        <w:rPr>
          <w:rFonts w:hint="eastAsia" w:ascii="宋体" w:hAnsi="宋体" w:eastAsia="宋体" w:cs="宋体"/>
          <w:color w:val="000000"/>
          <w:highlight w:val="none"/>
        </w:rPr>
        <w:t>）文件规定自行填写。</w:t>
      </w:r>
    </w:p>
    <w:p w14:paraId="123A9836">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highlight w:val="none"/>
        </w:rPr>
      </w:pPr>
      <w:r>
        <w:rPr>
          <w:rFonts w:hint="eastAsia" w:ascii="宋体" w:hAnsi="宋体" w:eastAsia="宋体" w:cs="宋体"/>
          <w:color w:val="000000"/>
          <w:highlight w:val="none"/>
        </w:rPr>
        <w:t>2、残疾人福利单位价格扣除</w:t>
      </w:r>
    </w:p>
    <w:p w14:paraId="48BAD8C1">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6DDC4FB5">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highlight w:val="none"/>
        </w:rPr>
      </w:pPr>
      <w:r>
        <w:rPr>
          <w:rFonts w:hint="eastAsia" w:ascii="宋体" w:hAnsi="宋体" w:eastAsia="宋体" w:cs="宋体"/>
          <w:color w:val="000000"/>
          <w:highlight w:val="none"/>
        </w:rPr>
        <w:t>（2）残疾人福利单位需按照采购文件的要求提供《残疾人福利性单位声明函》。</w:t>
      </w:r>
    </w:p>
    <w:p w14:paraId="05D26FC5">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highlight w:val="none"/>
        </w:rPr>
      </w:pPr>
      <w:r>
        <w:rPr>
          <w:rFonts w:hint="eastAsia" w:ascii="宋体" w:hAnsi="宋体" w:eastAsia="宋体" w:cs="宋体"/>
          <w:color w:val="000000"/>
          <w:highlight w:val="none"/>
        </w:rPr>
        <w:t>（3）残疾人福利单位标准请参照《关于促进残疾人就业政府采购政策的通知》（财库〔2017〕141号）。</w:t>
      </w:r>
    </w:p>
    <w:p w14:paraId="04DB8360">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highlight w:val="none"/>
        </w:rPr>
      </w:pPr>
      <w:r>
        <w:rPr>
          <w:rFonts w:hint="eastAsia" w:ascii="宋体" w:hAnsi="宋体" w:eastAsia="宋体" w:cs="宋体"/>
          <w:color w:val="000000"/>
          <w:highlight w:val="none"/>
        </w:rPr>
        <w:t>3、监狱和戒毒企业价格扣除</w:t>
      </w:r>
    </w:p>
    <w:p w14:paraId="7D3DF823">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color w:val="000000"/>
          <w:highlight w:val="none"/>
          <w:u w:val="single"/>
        </w:rPr>
      </w:pPr>
      <w:r>
        <w:rPr>
          <w:rFonts w:hint="eastAsia" w:ascii="宋体" w:hAnsi="宋体" w:eastAsia="宋体" w:cs="宋体"/>
          <w:color w:val="000000"/>
          <w:highlight w:val="none"/>
        </w:rPr>
        <w:t>（1）本项目对监狱和戒毒企业（简称监狱企业）视同小型、微型企业，给予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734F155E">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highlight w:val="none"/>
        </w:rPr>
      </w:pPr>
      <w:r>
        <w:rPr>
          <w:rFonts w:hint="eastAsia" w:ascii="宋体" w:hAnsi="宋体" w:eastAsia="宋体" w:cs="宋体"/>
          <w:color w:val="000000"/>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highlight w:val="none"/>
        </w:rPr>
      </w:pPr>
      <w:r>
        <w:rPr>
          <w:rFonts w:hint="eastAsia" w:ascii="宋体" w:hAnsi="宋体" w:eastAsia="宋体" w:cs="宋体"/>
          <w:color w:val="000000"/>
          <w:highlight w:val="none"/>
        </w:rPr>
        <w:t>（3）监狱企业标准请参照《关于政府采购支持监狱企业发展有关问题的通知》（财库</w:t>
      </w:r>
      <w:r>
        <w:rPr>
          <w:rFonts w:hint="eastAsia" w:ascii="宋体" w:hAnsi="宋体" w:eastAsia="宋体" w:cs="宋体"/>
          <w:color w:val="000000"/>
          <w:highlight w:val="none"/>
          <w:lang w:eastAsia="zh-CN"/>
        </w:rPr>
        <w:t>〔2014〕68号</w:t>
      </w:r>
      <w:r>
        <w:rPr>
          <w:rFonts w:hint="eastAsia" w:ascii="宋体" w:hAnsi="宋体" w:eastAsia="宋体" w:cs="宋体"/>
          <w:color w:val="000000"/>
          <w:highlight w:val="none"/>
        </w:rPr>
        <w:t>）。</w:t>
      </w:r>
    </w:p>
    <w:p w14:paraId="70D78B33">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rPr>
          <w:rFonts w:hint="eastAsia" w:ascii="宋体" w:hAnsi="宋体" w:eastAsia="宋体" w:cs="宋体"/>
          <w:highlight w:val="none"/>
        </w:rPr>
      </w:pPr>
      <w:r>
        <w:rPr>
          <w:rFonts w:hint="eastAsia" w:ascii="宋体" w:hAnsi="宋体" w:eastAsia="宋体" w:cs="宋体"/>
          <w:color w:val="000000"/>
          <w:highlight w:val="none"/>
        </w:rPr>
        <w:t>4、残疾人福利单位、监狱企业属于小型、微型企业的，不重复享受政策。</w:t>
      </w:r>
    </w:p>
    <w:p w14:paraId="547A6AC6">
      <w:pPr>
        <w:keepNext w:val="0"/>
        <w:keepLines w:val="0"/>
        <w:pageBreakBefore w:val="0"/>
        <w:widowControl w:val="0"/>
        <w:kinsoku/>
        <w:wordWrap/>
        <w:overflowPunct/>
        <w:topLinePunct w:val="0"/>
        <w:autoSpaceDE/>
        <w:autoSpaceDN/>
        <w:bidi w:val="0"/>
        <w:adjustRightInd w:val="0"/>
        <w:spacing w:line="42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、采购本国产品的支持政策</w:t>
      </w:r>
    </w:p>
    <w:p w14:paraId="1B35457D">
      <w:pPr>
        <w:keepNext w:val="0"/>
        <w:keepLines w:val="0"/>
        <w:pageBreakBefore w:val="0"/>
        <w:widowControl w:val="0"/>
        <w:kinsoku/>
        <w:wordWrap/>
        <w:overflowPunct/>
        <w:topLinePunct w:val="0"/>
        <w:autoSpaceDE/>
        <w:autoSpaceDN/>
        <w:bidi w:val="0"/>
        <w:adjustRightInd w:val="0"/>
        <w:spacing w:line="42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w:t>
      </w:r>
    </w:p>
    <w:p w14:paraId="521B83EF">
      <w:pPr>
        <w:keepNext w:val="0"/>
        <w:keepLines w:val="0"/>
        <w:pageBreakBefore w:val="0"/>
        <w:widowControl w:val="0"/>
        <w:kinsoku/>
        <w:wordWrap/>
        <w:overflowPunct/>
        <w:topLinePunct w:val="0"/>
        <w:autoSpaceDE/>
        <w:autoSpaceDN/>
        <w:bidi w:val="0"/>
        <w:adjustRightInd w:val="0"/>
        <w:spacing w:line="42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80%</w:t>
      </w:r>
      <w:r>
        <w:rPr>
          <w:rFonts w:hint="eastAsia" w:ascii="宋体" w:hAnsi="宋体" w:eastAsia="宋体" w:cs="宋体"/>
          <w:b/>
          <w:bCs/>
          <w:color w:val="auto"/>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的价格扣除，用扣除后的价格参与评审。供应商未填写比例数值，或比例数值未达到80%的，将不享受本国产品价格评审优惠。</w:t>
      </w:r>
    </w:p>
    <w:p w14:paraId="62AAC6DC">
      <w:pPr>
        <w:keepNext w:val="0"/>
        <w:keepLines w:val="0"/>
        <w:pageBreakBefore w:val="0"/>
        <w:widowControl w:val="0"/>
        <w:kinsoku/>
        <w:wordWrap/>
        <w:overflowPunct/>
        <w:topLinePunct w:val="0"/>
        <w:autoSpaceDE/>
        <w:autoSpaceDN/>
        <w:bidi w:val="0"/>
        <w:adjustRightInd w:val="0"/>
        <w:spacing w:line="42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.3 供应商需按照招标文件的要求提供《关于符合本国产品标准的声明函》（以下简称《声明函》），如不提供将不享受本国产品价格评审优惠。</w:t>
      </w:r>
    </w:p>
    <w:p w14:paraId="7BAC137E">
      <w:pPr>
        <w:keepNext w:val="0"/>
        <w:keepLines w:val="0"/>
        <w:pageBreakBefore w:val="0"/>
        <w:widowControl w:val="0"/>
        <w:kinsoku/>
        <w:wordWrap/>
        <w:overflowPunct/>
        <w:topLinePunct w:val="0"/>
        <w:autoSpaceDE/>
        <w:autoSpaceDN/>
        <w:bidi w:val="0"/>
        <w:adjustRightInd w:val="0"/>
        <w:spacing w:line="42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横</w:t>
      </w:r>
      <w:r>
        <w:rPr>
          <w:rFonts w:hint="eastAsia" w:ascii="宋体" w:hAnsi="宋体" w:eastAsia="宋体" w:cs="宋体"/>
          <w:b/>
          <w:bCs/>
          <w:color w:val="auto"/>
          <w:sz w:val="24"/>
          <w:szCs w:val="24"/>
          <w:highlight w:val="none"/>
        </w:rPr>
        <w:t>线划除的地方无需填写），三项信息中任意一项未填写的视为该项产品不符合本国产品标准，不享受本国产品价格评审优惠。</w:t>
      </w:r>
    </w:p>
    <w:p w14:paraId="142E84B6">
      <w:pPr>
        <w:keepNext w:val="0"/>
        <w:keepLines w:val="0"/>
        <w:pageBreakBefore w:val="0"/>
        <w:widowControl w:val="0"/>
        <w:kinsoku/>
        <w:wordWrap/>
        <w:overflowPunct/>
        <w:topLinePunct w:val="0"/>
        <w:autoSpaceDE/>
        <w:autoSpaceDN/>
        <w:bidi w:val="0"/>
        <w:adjustRightInd w:val="0"/>
        <w:spacing w:line="420" w:lineRule="exact"/>
        <w:ind w:left="0" w:firstLine="482" w:firstLineChars="200"/>
        <w:jc w:val="left"/>
        <w:textAlignment w:val="baseline"/>
        <w:rPr>
          <w:rFonts w:hint="eastAsia" w:ascii="宋体" w:hAnsi="宋体" w:eastAsia="宋体" w:cs="宋体"/>
          <w:color w:val="000000"/>
          <w:highlight w:val="none"/>
          <w:u w:val="single"/>
          <w:lang w:eastAsia="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在苏采云系统</w:t>
      </w:r>
      <w:r>
        <w:rPr>
          <w:rFonts w:hint="eastAsia" w:ascii="宋体" w:hAnsi="宋体" w:eastAsia="宋体" w:cs="宋体"/>
          <w:b/>
          <w:bCs/>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和招标文件规定的，供应商提供的相关产品视为不符合本国产品标准。</w:t>
      </w:r>
    </w:p>
    <w:p w14:paraId="795098B7">
      <w:pPr>
        <w:keepNext w:val="0"/>
        <w:keepLines w:val="0"/>
        <w:pageBreakBefore w:val="0"/>
        <w:widowControl w:val="0"/>
        <w:kinsoku/>
        <w:wordWrap/>
        <w:overflowPunct/>
        <w:topLinePunct w:val="0"/>
        <w:autoSpaceDE/>
        <w:autoSpaceDN/>
        <w:bidi w:val="0"/>
        <w:spacing w:line="420" w:lineRule="exact"/>
        <w:ind w:left="0"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7CC0C503">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2" w:firstLineChars="200"/>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二、</w:t>
      </w:r>
      <w:r>
        <w:rPr>
          <w:rFonts w:hint="eastAsia" w:ascii="宋体" w:hAnsi="宋体" w:eastAsia="宋体" w:cs="宋体"/>
          <w:b/>
          <w:color w:val="000000"/>
          <w:highlight w:val="none"/>
        </w:rPr>
        <w:t>评标方法与评标标准</w:t>
      </w:r>
    </w:p>
    <w:p w14:paraId="4FBB5C16">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jc w:val="both"/>
        <w:rPr>
          <w:rFonts w:hint="eastAsia" w:ascii="宋体" w:hAnsi="宋体" w:eastAsia="宋体" w:cs="宋体"/>
        </w:rPr>
      </w:pPr>
      <w:r>
        <w:rPr>
          <w:rFonts w:hint="eastAsia" w:ascii="宋体" w:hAnsi="宋体" w:eastAsia="宋体" w:cs="宋体"/>
        </w:rPr>
        <w:t>本次</w:t>
      </w:r>
      <w:r>
        <w:rPr>
          <w:rFonts w:hint="eastAsia" w:ascii="宋体" w:hAnsi="宋体" w:eastAsia="宋体" w:cs="宋体"/>
          <w:lang w:val="en-US" w:eastAsia="zh-CN"/>
        </w:rPr>
        <w:t>招标</w:t>
      </w:r>
      <w:r>
        <w:rPr>
          <w:rFonts w:hint="eastAsia" w:ascii="宋体" w:hAnsi="宋体" w:eastAsia="宋体" w:cs="宋体"/>
        </w:rPr>
        <w:t>活动采用综合评分法：是指</w:t>
      </w:r>
      <w:r>
        <w:rPr>
          <w:rFonts w:hint="eastAsia" w:ascii="宋体" w:hAnsi="宋体" w:eastAsia="宋体" w:cs="宋体"/>
          <w:lang w:val="en-US" w:eastAsia="zh-CN"/>
        </w:rPr>
        <w:t>投标</w:t>
      </w:r>
      <w:r>
        <w:rPr>
          <w:rFonts w:hint="eastAsia" w:ascii="宋体" w:hAnsi="宋体" w:eastAsia="宋体" w:cs="宋体"/>
        </w:rPr>
        <w:t>文件满足</w:t>
      </w:r>
      <w:r>
        <w:rPr>
          <w:rFonts w:hint="eastAsia" w:ascii="宋体" w:hAnsi="宋体" w:eastAsia="宋体" w:cs="宋体"/>
          <w:lang w:val="en-US" w:eastAsia="zh-CN"/>
        </w:rPr>
        <w:t>采购</w:t>
      </w:r>
      <w:r>
        <w:rPr>
          <w:rFonts w:hint="eastAsia" w:ascii="宋体" w:hAnsi="宋体" w:eastAsia="宋体" w:cs="宋体"/>
        </w:rPr>
        <w:t>文件全部实质性要求且按评审因素的量化指标评审得分最高的供应商为</w:t>
      </w:r>
      <w:r>
        <w:rPr>
          <w:rFonts w:hint="eastAsia" w:ascii="宋体" w:hAnsi="宋体" w:eastAsia="宋体" w:cs="宋体"/>
          <w:color w:val="000000"/>
          <w:kern w:val="0"/>
          <w:sz w:val="24"/>
          <w:szCs w:val="24"/>
          <w:highlight w:val="none"/>
        </w:rPr>
        <w:t>中标候选人</w:t>
      </w:r>
      <w:r>
        <w:rPr>
          <w:rFonts w:hint="eastAsia" w:ascii="宋体" w:hAnsi="宋体" w:eastAsia="宋体" w:cs="宋体"/>
        </w:rPr>
        <w:t>的评审方法。</w:t>
      </w:r>
    </w:p>
    <w:p w14:paraId="304CC4CB">
      <w:pPr>
        <w:pStyle w:val="11"/>
        <w:keepNext w:val="0"/>
        <w:keepLines w:val="0"/>
        <w:pageBreakBefore w:val="0"/>
        <w:widowControl w:val="0"/>
        <w:kinsoku/>
        <w:wordWrap/>
        <w:overflowPunct/>
        <w:topLinePunct w:val="0"/>
        <w:autoSpaceDE/>
        <w:autoSpaceDN/>
        <w:bidi w:val="0"/>
        <w:spacing w:beforeAutospacing="0" w:afterAutospacing="0" w:line="420" w:lineRule="exact"/>
        <w:ind w:left="0" w:firstLine="480" w:firstLineChars="200"/>
        <w:jc w:val="both"/>
        <w:rPr>
          <w:rFonts w:hint="eastAsia" w:ascii="宋体" w:hAnsi="宋体" w:eastAsia="宋体" w:cs="宋体"/>
        </w:rPr>
      </w:pPr>
      <w:r>
        <w:rPr>
          <w:rFonts w:hint="eastAsia" w:ascii="宋体" w:hAnsi="宋体" w:eastAsia="宋体" w:cs="宋体"/>
        </w:rPr>
        <w:t>具体评审细则如下：</w:t>
      </w:r>
    </w:p>
    <w:tbl>
      <w:tblPr>
        <w:tblStyle w:val="14"/>
        <w:tblW w:w="5164" w:type="pct"/>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7"/>
        <w:gridCol w:w="1521"/>
        <w:gridCol w:w="701"/>
        <w:gridCol w:w="5703"/>
      </w:tblGrid>
      <w:tr w14:paraId="0C5EE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498" w:type="pct"/>
            <w:noWrap w:val="0"/>
            <w:vAlign w:val="center"/>
          </w:tcPr>
          <w:p w14:paraId="4C911255">
            <w:pPr>
              <w:spacing w:line="302" w:lineRule="auto"/>
              <w:jc w:val="center"/>
              <w:rPr>
                <w:rFonts w:hint="eastAsia" w:ascii="宋体" w:hAnsi="宋体" w:eastAsia="宋体" w:cs="宋体"/>
                <w:sz w:val="21"/>
                <w:szCs w:val="21"/>
              </w:rPr>
            </w:pPr>
            <w:r>
              <w:rPr>
                <w:rFonts w:hint="eastAsia" w:ascii="宋体" w:hAnsi="宋体" w:eastAsia="宋体" w:cs="宋体"/>
                <w:sz w:val="21"/>
                <w:szCs w:val="21"/>
              </w:rPr>
              <w:t>评分项</w:t>
            </w:r>
          </w:p>
        </w:tc>
        <w:tc>
          <w:tcPr>
            <w:tcW w:w="864" w:type="pct"/>
            <w:noWrap w:val="0"/>
            <w:vAlign w:val="center"/>
          </w:tcPr>
          <w:p w14:paraId="2787959E">
            <w:pPr>
              <w:spacing w:line="302" w:lineRule="auto"/>
              <w:jc w:val="center"/>
              <w:rPr>
                <w:rFonts w:hint="eastAsia" w:ascii="宋体" w:hAnsi="宋体" w:eastAsia="宋体" w:cs="宋体"/>
                <w:sz w:val="21"/>
                <w:szCs w:val="21"/>
              </w:rPr>
            </w:pPr>
            <w:r>
              <w:rPr>
                <w:rFonts w:hint="eastAsia" w:ascii="宋体" w:hAnsi="宋体" w:eastAsia="宋体" w:cs="宋体"/>
                <w:sz w:val="21"/>
                <w:szCs w:val="21"/>
              </w:rPr>
              <w:t>评审因素</w:t>
            </w:r>
          </w:p>
        </w:tc>
        <w:tc>
          <w:tcPr>
            <w:tcW w:w="398" w:type="pct"/>
            <w:noWrap w:val="0"/>
            <w:vAlign w:val="center"/>
          </w:tcPr>
          <w:p w14:paraId="2124AEDD">
            <w:pPr>
              <w:spacing w:line="302" w:lineRule="auto"/>
              <w:jc w:val="center"/>
              <w:rPr>
                <w:rFonts w:hint="eastAsia" w:ascii="宋体" w:hAnsi="宋体" w:eastAsia="宋体" w:cs="宋体"/>
                <w:sz w:val="21"/>
                <w:szCs w:val="21"/>
              </w:rPr>
            </w:pPr>
            <w:r>
              <w:rPr>
                <w:rFonts w:hint="eastAsia" w:ascii="宋体" w:hAnsi="宋体" w:eastAsia="宋体" w:cs="宋体"/>
                <w:sz w:val="21"/>
                <w:szCs w:val="21"/>
              </w:rPr>
              <w:t>分值</w:t>
            </w:r>
          </w:p>
        </w:tc>
        <w:tc>
          <w:tcPr>
            <w:tcW w:w="3239" w:type="pct"/>
            <w:noWrap w:val="0"/>
            <w:vAlign w:val="center"/>
          </w:tcPr>
          <w:p w14:paraId="3EEDF471">
            <w:pPr>
              <w:spacing w:line="302" w:lineRule="auto"/>
              <w:jc w:val="center"/>
              <w:rPr>
                <w:rFonts w:hint="eastAsia" w:ascii="宋体" w:hAnsi="宋体" w:eastAsia="宋体" w:cs="宋体"/>
                <w:sz w:val="21"/>
                <w:szCs w:val="21"/>
              </w:rPr>
            </w:pPr>
            <w:r>
              <w:rPr>
                <w:rFonts w:hint="eastAsia" w:ascii="宋体" w:hAnsi="宋体" w:eastAsia="宋体" w:cs="宋体"/>
                <w:sz w:val="21"/>
                <w:szCs w:val="21"/>
              </w:rPr>
              <w:t>评分标准说明</w:t>
            </w:r>
          </w:p>
        </w:tc>
      </w:tr>
      <w:tr w14:paraId="28C92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498" w:type="pct"/>
            <w:noWrap w:val="0"/>
            <w:vAlign w:val="center"/>
          </w:tcPr>
          <w:p w14:paraId="25ECA7D0">
            <w:pPr>
              <w:spacing w:line="302"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报价</w:t>
            </w:r>
          </w:p>
        </w:tc>
        <w:tc>
          <w:tcPr>
            <w:tcW w:w="864" w:type="pct"/>
            <w:noWrap w:val="0"/>
            <w:vAlign w:val="center"/>
          </w:tcPr>
          <w:p w14:paraId="5378A242">
            <w:pPr>
              <w:spacing w:line="302" w:lineRule="auto"/>
              <w:jc w:val="center"/>
              <w:rPr>
                <w:rFonts w:hint="eastAsia" w:ascii="宋体" w:hAnsi="宋体" w:eastAsia="宋体" w:cs="宋体"/>
                <w:sz w:val="21"/>
                <w:szCs w:val="21"/>
              </w:rPr>
            </w:pPr>
            <w:r>
              <w:rPr>
                <w:rFonts w:hint="eastAsia" w:ascii="宋体" w:hAnsi="宋体" w:eastAsia="宋体" w:cs="宋体"/>
                <w:sz w:val="21"/>
                <w:szCs w:val="21"/>
              </w:rPr>
              <w:t>价格分</w:t>
            </w:r>
          </w:p>
        </w:tc>
        <w:tc>
          <w:tcPr>
            <w:tcW w:w="398" w:type="pct"/>
            <w:noWrap w:val="0"/>
            <w:vAlign w:val="center"/>
          </w:tcPr>
          <w:p w14:paraId="147665E9">
            <w:pPr>
              <w:spacing w:line="302" w:lineRule="auto"/>
              <w:jc w:val="center"/>
              <w:rPr>
                <w:rFonts w:hint="eastAsia" w:ascii="宋体" w:hAnsi="宋体" w:eastAsia="宋体" w:cs="宋体"/>
                <w:sz w:val="21"/>
                <w:szCs w:val="21"/>
              </w:rPr>
            </w:pPr>
            <w:r>
              <w:rPr>
                <w:rFonts w:hint="eastAsia" w:ascii="宋体" w:hAnsi="宋体" w:eastAsia="宋体" w:cs="宋体"/>
                <w:sz w:val="21"/>
                <w:szCs w:val="21"/>
              </w:rPr>
              <w:t>10</w:t>
            </w:r>
          </w:p>
        </w:tc>
        <w:tc>
          <w:tcPr>
            <w:tcW w:w="3239" w:type="pct"/>
            <w:noWrap w:val="0"/>
            <w:vAlign w:val="top"/>
          </w:tcPr>
          <w:p w14:paraId="1731CB29">
            <w:pPr>
              <w:spacing w:line="302" w:lineRule="auto"/>
              <w:jc w:val="left"/>
              <w:rPr>
                <w:rFonts w:hint="eastAsia" w:ascii="宋体" w:hAnsi="宋体" w:eastAsia="宋体" w:cs="宋体"/>
                <w:sz w:val="21"/>
                <w:szCs w:val="21"/>
                <w:lang w:val="en-US" w:eastAsia="zh-CN"/>
              </w:rPr>
            </w:pPr>
            <w:r>
              <w:rPr>
                <w:rFonts w:hint="eastAsia" w:ascii="宋体" w:hAnsi="宋体" w:eastAsia="宋体" w:cs="宋体"/>
                <w:sz w:val="21"/>
                <w:szCs w:val="21"/>
              </w:rPr>
              <w:t>满足招标文件要求且投标价格最低的投标报价为评标基准价，其价格分为满分。其他投标人的价格分统一按照下列公式计算：报价得分=(评标基准价／投标报价)×</w:t>
            </w:r>
            <w:r>
              <w:rPr>
                <w:rFonts w:hint="eastAsia" w:ascii="宋体" w:hAnsi="宋体" w:eastAsia="宋体" w:cs="宋体"/>
                <w:sz w:val="21"/>
                <w:szCs w:val="21"/>
                <w:lang w:val="en-US" w:eastAsia="zh-CN"/>
              </w:rPr>
              <w:t>10（小数点保留两位）</w:t>
            </w:r>
          </w:p>
        </w:tc>
      </w:tr>
      <w:tr w14:paraId="030A4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trPr>
        <w:tc>
          <w:tcPr>
            <w:tcW w:w="498" w:type="pct"/>
            <w:vMerge w:val="restart"/>
            <w:noWrap w:val="0"/>
            <w:vAlign w:val="center"/>
          </w:tcPr>
          <w:p w14:paraId="721A5ED2">
            <w:pPr>
              <w:spacing w:line="302" w:lineRule="auto"/>
              <w:jc w:val="center"/>
              <w:rPr>
                <w:rFonts w:hint="eastAsia" w:ascii="宋体" w:hAnsi="宋体" w:eastAsia="宋体" w:cs="宋体"/>
                <w:sz w:val="21"/>
                <w:szCs w:val="21"/>
              </w:rPr>
            </w:pPr>
            <w:r>
              <w:rPr>
                <w:rFonts w:hint="eastAsia" w:ascii="宋体" w:hAnsi="宋体" w:eastAsia="宋体" w:cs="宋体"/>
                <w:sz w:val="21"/>
                <w:szCs w:val="21"/>
              </w:rPr>
              <w:t>技术</w:t>
            </w:r>
          </w:p>
          <w:p w14:paraId="1AFDD9BD">
            <w:pPr>
              <w:spacing w:line="302" w:lineRule="auto"/>
              <w:jc w:val="center"/>
              <w:rPr>
                <w:rFonts w:hint="eastAsia" w:ascii="宋体" w:hAnsi="宋体" w:eastAsia="宋体" w:cs="宋体"/>
                <w:sz w:val="21"/>
                <w:szCs w:val="21"/>
              </w:rPr>
            </w:pPr>
            <w:r>
              <w:rPr>
                <w:rFonts w:hint="eastAsia" w:ascii="宋体" w:hAnsi="宋体" w:eastAsia="宋体" w:cs="宋体"/>
                <w:sz w:val="21"/>
                <w:szCs w:val="21"/>
              </w:rPr>
              <w:t>部分</w:t>
            </w:r>
          </w:p>
        </w:tc>
        <w:tc>
          <w:tcPr>
            <w:tcW w:w="864" w:type="pct"/>
            <w:noWrap w:val="0"/>
            <w:vAlign w:val="center"/>
          </w:tcPr>
          <w:p w14:paraId="1A1E3B10">
            <w:pPr>
              <w:spacing w:line="302" w:lineRule="auto"/>
              <w:jc w:val="center"/>
              <w:rPr>
                <w:rFonts w:hint="eastAsia" w:ascii="宋体" w:hAnsi="宋体" w:eastAsia="宋体" w:cs="宋体"/>
                <w:sz w:val="21"/>
                <w:szCs w:val="21"/>
              </w:rPr>
            </w:pPr>
            <w:r>
              <w:rPr>
                <w:rFonts w:hint="eastAsia" w:ascii="宋体" w:hAnsi="宋体" w:eastAsia="宋体" w:cs="宋体"/>
                <w:sz w:val="21"/>
                <w:szCs w:val="21"/>
              </w:rPr>
              <w:t>接管和进驻</w:t>
            </w:r>
          </w:p>
          <w:p w14:paraId="6DCB571E">
            <w:pPr>
              <w:spacing w:line="302" w:lineRule="auto"/>
              <w:jc w:val="center"/>
              <w:rPr>
                <w:rFonts w:hint="eastAsia" w:ascii="宋体" w:hAnsi="宋体" w:eastAsia="宋体" w:cs="宋体"/>
                <w:sz w:val="21"/>
                <w:szCs w:val="21"/>
              </w:rPr>
            </w:pPr>
            <w:r>
              <w:rPr>
                <w:rFonts w:hint="eastAsia" w:ascii="宋体" w:hAnsi="宋体" w:eastAsia="宋体" w:cs="宋体"/>
                <w:sz w:val="21"/>
                <w:szCs w:val="21"/>
              </w:rPr>
              <w:t>方案</w:t>
            </w:r>
          </w:p>
        </w:tc>
        <w:tc>
          <w:tcPr>
            <w:tcW w:w="398" w:type="pct"/>
            <w:noWrap w:val="0"/>
            <w:vAlign w:val="center"/>
          </w:tcPr>
          <w:p w14:paraId="6115C6DE">
            <w:pPr>
              <w:spacing w:line="302"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3239" w:type="pct"/>
            <w:noWrap w:val="0"/>
            <w:vAlign w:val="center"/>
          </w:tcPr>
          <w:p w14:paraId="2060E6C8">
            <w:pPr>
              <w:spacing w:line="302" w:lineRule="auto"/>
              <w:rPr>
                <w:rFonts w:hint="eastAsia" w:ascii="宋体" w:hAnsi="宋体" w:eastAsia="宋体" w:cs="宋体"/>
                <w:sz w:val="21"/>
                <w:szCs w:val="21"/>
              </w:rPr>
            </w:pPr>
            <w:r>
              <w:rPr>
                <w:rFonts w:hint="eastAsia" w:ascii="宋体" w:hAnsi="宋体" w:eastAsia="宋体" w:cs="宋体"/>
                <w:sz w:val="21"/>
                <w:szCs w:val="21"/>
              </w:rPr>
              <w:t>接管和进驻方案科学合理、满足</w:t>
            </w:r>
            <w:r>
              <w:rPr>
                <w:rFonts w:hint="eastAsia" w:ascii="宋体" w:hAnsi="宋体" w:eastAsia="宋体" w:cs="宋体"/>
                <w:sz w:val="21"/>
                <w:szCs w:val="21"/>
                <w:lang w:val="en-US" w:eastAsia="zh-CN"/>
              </w:rPr>
              <w:t>服务</w:t>
            </w:r>
            <w:r>
              <w:rPr>
                <w:rFonts w:hint="eastAsia" w:ascii="宋体" w:hAnsi="宋体" w:eastAsia="宋体" w:cs="宋体"/>
                <w:sz w:val="21"/>
                <w:szCs w:val="21"/>
              </w:rPr>
              <w:t>要求得</w:t>
            </w:r>
            <w:r>
              <w:rPr>
                <w:rFonts w:hint="eastAsia" w:ascii="宋体" w:hAnsi="宋体" w:eastAsia="宋体" w:cs="宋体"/>
                <w:sz w:val="21"/>
                <w:szCs w:val="21"/>
                <w:lang w:val="en-US" w:eastAsia="zh-CN"/>
              </w:rPr>
              <w:t>8</w:t>
            </w:r>
            <w:r>
              <w:rPr>
                <w:rFonts w:hint="eastAsia" w:ascii="宋体" w:hAnsi="宋体" w:eastAsia="宋体" w:cs="宋体"/>
                <w:sz w:val="21"/>
                <w:szCs w:val="21"/>
              </w:rPr>
              <w:t>分；接管和进驻方案基本科学合理、基本满足</w:t>
            </w:r>
            <w:r>
              <w:rPr>
                <w:rFonts w:hint="eastAsia" w:ascii="宋体" w:hAnsi="宋体" w:eastAsia="宋体" w:cs="宋体"/>
                <w:sz w:val="21"/>
                <w:szCs w:val="21"/>
                <w:lang w:val="en-US" w:eastAsia="zh-CN"/>
              </w:rPr>
              <w:t>服务</w:t>
            </w:r>
            <w:r>
              <w:rPr>
                <w:rFonts w:hint="eastAsia" w:ascii="宋体" w:hAnsi="宋体" w:eastAsia="宋体" w:cs="宋体"/>
                <w:sz w:val="21"/>
                <w:szCs w:val="21"/>
              </w:rPr>
              <w:t>要求得</w:t>
            </w:r>
            <w:r>
              <w:rPr>
                <w:rFonts w:hint="eastAsia" w:ascii="宋体" w:hAnsi="宋体" w:eastAsia="宋体" w:cs="宋体"/>
                <w:sz w:val="21"/>
                <w:szCs w:val="21"/>
                <w:lang w:val="en-US" w:eastAsia="zh-CN"/>
              </w:rPr>
              <w:t>5</w:t>
            </w:r>
            <w:r>
              <w:rPr>
                <w:rFonts w:hint="eastAsia" w:ascii="宋体" w:hAnsi="宋体" w:eastAsia="宋体" w:cs="宋体"/>
                <w:sz w:val="21"/>
                <w:szCs w:val="21"/>
              </w:rPr>
              <w:t>分；接管和进驻方案有缺陷、部分满足</w:t>
            </w:r>
            <w:r>
              <w:rPr>
                <w:rFonts w:hint="eastAsia" w:ascii="宋体" w:hAnsi="宋体" w:eastAsia="宋体" w:cs="宋体"/>
                <w:sz w:val="21"/>
                <w:szCs w:val="21"/>
                <w:lang w:val="en-US" w:eastAsia="zh-CN"/>
              </w:rPr>
              <w:t>服务</w:t>
            </w:r>
            <w:r>
              <w:rPr>
                <w:rFonts w:hint="eastAsia" w:ascii="宋体" w:hAnsi="宋体" w:eastAsia="宋体" w:cs="宋体"/>
                <w:sz w:val="21"/>
                <w:szCs w:val="21"/>
              </w:rPr>
              <w:t>要求得</w:t>
            </w:r>
            <w:r>
              <w:rPr>
                <w:rFonts w:hint="eastAsia" w:ascii="宋体" w:hAnsi="宋体" w:eastAsia="宋体" w:cs="宋体"/>
                <w:sz w:val="21"/>
                <w:szCs w:val="21"/>
                <w:lang w:val="en-US" w:eastAsia="zh-CN"/>
              </w:rPr>
              <w:t>2</w:t>
            </w:r>
            <w:r>
              <w:rPr>
                <w:rFonts w:hint="eastAsia" w:ascii="宋体" w:hAnsi="宋体" w:eastAsia="宋体" w:cs="宋体"/>
                <w:sz w:val="21"/>
                <w:szCs w:val="21"/>
              </w:rPr>
              <w:t>分；接管和进驻方案不满足</w:t>
            </w:r>
            <w:r>
              <w:rPr>
                <w:rFonts w:hint="eastAsia" w:ascii="宋体" w:hAnsi="宋体" w:eastAsia="宋体" w:cs="宋体"/>
                <w:sz w:val="21"/>
                <w:szCs w:val="21"/>
                <w:lang w:val="en-US" w:eastAsia="zh-CN"/>
              </w:rPr>
              <w:t>服务</w:t>
            </w:r>
            <w:r>
              <w:rPr>
                <w:rFonts w:hint="eastAsia" w:ascii="宋体" w:hAnsi="宋体" w:eastAsia="宋体" w:cs="宋体"/>
                <w:sz w:val="21"/>
                <w:szCs w:val="21"/>
              </w:rPr>
              <w:t>要求或未提供得0分。</w:t>
            </w:r>
          </w:p>
        </w:tc>
      </w:tr>
      <w:tr w14:paraId="3907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trPr>
        <w:tc>
          <w:tcPr>
            <w:tcW w:w="498" w:type="pct"/>
            <w:vMerge w:val="continue"/>
            <w:noWrap w:val="0"/>
            <w:vAlign w:val="center"/>
          </w:tcPr>
          <w:p w14:paraId="46294101">
            <w:pPr>
              <w:spacing w:line="302" w:lineRule="auto"/>
              <w:jc w:val="center"/>
              <w:rPr>
                <w:rFonts w:hint="eastAsia" w:ascii="宋体" w:hAnsi="宋体" w:eastAsia="宋体" w:cs="宋体"/>
                <w:sz w:val="21"/>
                <w:szCs w:val="21"/>
              </w:rPr>
            </w:pPr>
          </w:p>
        </w:tc>
        <w:tc>
          <w:tcPr>
            <w:tcW w:w="864" w:type="pct"/>
            <w:noWrap w:val="0"/>
            <w:vAlign w:val="center"/>
          </w:tcPr>
          <w:p w14:paraId="7BF32E76">
            <w:pPr>
              <w:spacing w:line="302" w:lineRule="auto"/>
              <w:jc w:val="center"/>
              <w:rPr>
                <w:rFonts w:hint="eastAsia" w:ascii="宋体" w:hAnsi="宋体" w:eastAsia="宋体" w:cs="宋体"/>
                <w:sz w:val="21"/>
                <w:szCs w:val="21"/>
              </w:rPr>
            </w:pPr>
            <w:r>
              <w:rPr>
                <w:rFonts w:hint="eastAsia" w:ascii="宋体" w:hAnsi="宋体" w:eastAsia="宋体" w:cs="宋体"/>
                <w:sz w:val="21"/>
                <w:szCs w:val="21"/>
              </w:rPr>
              <w:t>重点区域</w:t>
            </w:r>
          </w:p>
          <w:p w14:paraId="40867166">
            <w:pPr>
              <w:spacing w:line="302" w:lineRule="auto"/>
              <w:jc w:val="center"/>
              <w:rPr>
                <w:rFonts w:hint="eastAsia" w:ascii="宋体" w:hAnsi="宋体" w:eastAsia="宋体" w:cs="宋体"/>
                <w:sz w:val="21"/>
                <w:szCs w:val="21"/>
              </w:rPr>
            </w:pPr>
            <w:r>
              <w:rPr>
                <w:rFonts w:hint="eastAsia" w:ascii="宋体" w:hAnsi="宋体" w:eastAsia="宋体" w:cs="宋体"/>
                <w:sz w:val="21"/>
                <w:szCs w:val="21"/>
              </w:rPr>
              <w:t>服务方案</w:t>
            </w:r>
          </w:p>
        </w:tc>
        <w:tc>
          <w:tcPr>
            <w:tcW w:w="398" w:type="pct"/>
            <w:noWrap w:val="0"/>
            <w:vAlign w:val="center"/>
          </w:tcPr>
          <w:p w14:paraId="3345BA99">
            <w:pPr>
              <w:spacing w:line="302"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3239" w:type="pct"/>
            <w:noWrap w:val="0"/>
            <w:vAlign w:val="center"/>
          </w:tcPr>
          <w:p w14:paraId="23F9E8F5">
            <w:pPr>
              <w:spacing w:line="302" w:lineRule="auto"/>
              <w:rPr>
                <w:rFonts w:hint="eastAsia" w:ascii="宋体" w:hAnsi="宋体" w:eastAsia="宋体" w:cs="宋体"/>
                <w:sz w:val="21"/>
                <w:szCs w:val="21"/>
              </w:rPr>
            </w:pPr>
            <w:r>
              <w:rPr>
                <w:rFonts w:hint="eastAsia" w:ascii="宋体" w:hAnsi="宋体" w:eastAsia="宋体" w:cs="宋体"/>
                <w:sz w:val="21"/>
                <w:szCs w:val="21"/>
              </w:rPr>
              <w:t>重点区域服务方案科学合理、满足</w:t>
            </w:r>
            <w:r>
              <w:rPr>
                <w:rFonts w:hint="eastAsia" w:ascii="宋体" w:hAnsi="宋体" w:eastAsia="宋体" w:cs="宋体"/>
                <w:sz w:val="21"/>
                <w:szCs w:val="21"/>
                <w:lang w:val="en-US" w:eastAsia="zh-CN"/>
              </w:rPr>
              <w:t>采购</w:t>
            </w:r>
            <w:r>
              <w:rPr>
                <w:rFonts w:hint="eastAsia" w:ascii="宋体" w:hAnsi="宋体" w:eastAsia="宋体" w:cs="宋体"/>
                <w:sz w:val="21"/>
                <w:szCs w:val="21"/>
              </w:rPr>
              <w:t>文件要求得</w:t>
            </w:r>
            <w:r>
              <w:rPr>
                <w:rFonts w:hint="eastAsia" w:ascii="宋体" w:hAnsi="宋体" w:eastAsia="宋体" w:cs="宋体"/>
                <w:sz w:val="21"/>
                <w:szCs w:val="21"/>
                <w:lang w:val="en-US" w:eastAsia="zh-CN"/>
              </w:rPr>
              <w:t>10</w:t>
            </w:r>
            <w:r>
              <w:rPr>
                <w:rFonts w:hint="eastAsia" w:ascii="宋体" w:hAnsi="宋体" w:eastAsia="宋体" w:cs="宋体"/>
                <w:sz w:val="21"/>
                <w:szCs w:val="21"/>
              </w:rPr>
              <w:t>分；重点区域服务方案基本科学合理、基本满足</w:t>
            </w:r>
            <w:r>
              <w:rPr>
                <w:rFonts w:hint="eastAsia" w:ascii="宋体" w:hAnsi="宋体" w:eastAsia="宋体" w:cs="宋体"/>
                <w:sz w:val="21"/>
                <w:szCs w:val="21"/>
                <w:lang w:val="en-US" w:eastAsia="zh-CN"/>
              </w:rPr>
              <w:t>采购</w:t>
            </w:r>
            <w:r>
              <w:rPr>
                <w:rFonts w:hint="eastAsia" w:ascii="宋体" w:hAnsi="宋体" w:eastAsia="宋体" w:cs="宋体"/>
                <w:sz w:val="21"/>
                <w:szCs w:val="21"/>
              </w:rPr>
              <w:t>文件要求得</w:t>
            </w:r>
            <w:r>
              <w:rPr>
                <w:rFonts w:hint="eastAsia" w:ascii="宋体" w:hAnsi="宋体" w:cs="宋体"/>
                <w:sz w:val="21"/>
                <w:szCs w:val="21"/>
                <w:lang w:val="en-US" w:eastAsia="zh-CN"/>
              </w:rPr>
              <w:t>7</w:t>
            </w:r>
            <w:r>
              <w:rPr>
                <w:rFonts w:hint="eastAsia" w:ascii="宋体" w:hAnsi="宋体" w:eastAsia="宋体" w:cs="宋体"/>
                <w:sz w:val="21"/>
                <w:szCs w:val="21"/>
              </w:rPr>
              <w:t>分；重点区域服务方案有缺陷、部分满足</w:t>
            </w:r>
            <w:r>
              <w:rPr>
                <w:rFonts w:hint="eastAsia" w:ascii="宋体" w:hAnsi="宋体" w:eastAsia="宋体" w:cs="宋体"/>
                <w:sz w:val="21"/>
                <w:szCs w:val="21"/>
                <w:lang w:val="en-US" w:eastAsia="zh-CN"/>
              </w:rPr>
              <w:t>采购</w:t>
            </w:r>
            <w:r>
              <w:rPr>
                <w:rFonts w:hint="eastAsia" w:ascii="宋体" w:hAnsi="宋体" w:eastAsia="宋体" w:cs="宋体"/>
                <w:sz w:val="21"/>
                <w:szCs w:val="21"/>
              </w:rPr>
              <w:t>文件要求得</w:t>
            </w:r>
            <w:r>
              <w:rPr>
                <w:rFonts w:hint="eastAsia" w:ascii="宋体" w:hAnsi="宋体" w:cs="宋体"/>
                <w:sz w:val="21"/>
                <w:szCs w:val="21"/>
                <w:lang w:val="en-US" w:eastAsia="zh-CN"/>
              </w:rPr>
              <w:t>4</w:t>
            </w:r>
            <w:r>
              <w:rPr>
                <w:rFonts w:hint="eastAsia" w:ascii="宋体" w:hAnsi="宋体" w:eastAsia="宋体" w:cs="宋体"/>
                <w:sz w:val="21"/>
                <w:szCs w:val="21"/>
              </w:rPr>
              <w:t>分；重点区域服务方案不满足</w:t>
            </w:r>
            <w:r>
              <w:rPr>
                <w:rFonts w:hint="eastAsia" w:ascii="宋体" w:hAnsi="宋体" w:eastAsia="宋体" w:cs="宋体"/>
                <w:sz w:val="21"/>
                <w:szCs w:val="21"/>
                <w:lang w:val="en-US" w:eastAsia="zh-CN"/>
              </w:rPr>
              <w:t>采购</w:t>
            </w:r>
            <w:r>
              <w:rPr>
                <w:rFonts w:hint="eastAsia" w:ascii="宋体" w:hAnsi="宋体" w:eastAsia="宋体" w:cs="宋体"/>
                <w:sz w:val="21"/>
                <w:szCs w:val="21"/>
              </w:rPr>
              <w:t>文件或未提供得0分。</w:t>
            </w:r>
          </w:p>
        </w:tc>
      </w:tr>
      <w:tr w14:paraId="3A25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trPr>
        <w:tc>
          <w:tcPr>
            <w:tcW w:w="498" w:type="pct"/>
            <w:vMerge w:val="continue"/>
            <w:noWrap w:val="0"/>
            <w:vAlign w:val="center"/>
          </w:tcPr>
          <w:p w14:paraId="2904FE75">
            <w:pPr>
              <w:spacing w:line="302" w:lineRule="auto"/>
              <w:jc w:val="center"/>
              <w:rPr>
                <w:rFonts w:hint="eastAsia" w:ascii="宋体" w:hAnsi="宋体" w:eastAsia="宋体" w:cs="宋体"/>
                <w:sz w:val="21"/>
                <w:szCs w:val="21"/>
              </w:rPr>
            </w:pPr>
          </w:p>
        </w:tc>
        <w:tc>
          <w:tcPr>
            <w:tcW w:w="864" w:type="pct"/>
            <w:noWrap w:val="0"/>
            <w:vAlign w:val="center"/>
          </w:tcPr>
          <w:p w14:paraId="7A9C8CC2">
            <w:pPr>
              <w:spacing w:line="302" w:lineRule="auto"/>
              <w:jc w:val="center"/>
              <w:rPr>
                <w:rFonts w:hint="eastAsia" w:ascii="宋体" w:hAnsi="宋体" w:eastAsia="宋体" w:cs="宋体"/>
                <w:sz w:val="21"/>
                <w:szCs w:val="21"/>
              </w:rPr>
            </w:pPr>
            <w:r>
              <w:rPr>
                <w:rFonts w:hint="eastAsia" w:ascii="宋体" w:hAnsi="宋体" w:eastAsia="宋体" w:cs="宋体"/>
                <w:sz w:val="21"/>
                <w:szCs w:val="21"/>
              </w:rPr>
              <w:t>培训方案</w:t>
            </w:r>
          </w:p>
        </w:tc>
        <w:tc>
          <w:tcPr>
            <w:tcW w:w="398" w:type="pct"/>
            <w:noWrap w:val="0"/>
            <w:vAlign w:val="center"/>
          </w:tcPr>
          <w:p w14:paraId="1165BE0D">
            <w:pPr>
              <w:spacing w:line="302"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7</w:t>
            </w:r>
          </w:p>
        </w:tc>
        <w:tc>
          <w:tcPr>
            <w:tcW w:w="3239" w:type="pct"/>
            <w:noWrap w:val="0"/>
            <w:vAlign w:val="center"/>
          </w:tcPr>
          <w:p w14:paraId="659FB764">
            <w:pPr>
              <w:spacing w:line="302" w:lineRule="auto"/>
              <w:rPr>
                <w:rFonts w:hint="eastAsia" w:ascii="宋体" w:hAnsi="宋体" w:eastAsia="宋体" w:cs="宋体"/>
                <w:sz w:val="21"/>
                <w:szCs w:val="21"/>
              </w:rPr>
            </w:pPr>
            <w:r>
              <w:rPr>
                <w:rFonts w:hint="eastAsia" w:ascii="宋体" w:hAnsi="宋体" w:eastAsia="宋体" w:cs="宋体"/>
                <w:sz w:val="21"/>
                <w:szCs w:val="21"/>
              </w:rPr>
              <w:t>培训方案科学合理、针对性强得</w:t>
            </w:r>
            <w:r>
              <w:rPr>
                <w:rFonts w:hint="eastAsia" w:ascii="宋体" w:hAnsi="宋体" w:cs="宋体"/>
                <w:sz w:val="21"/>
                <w:szCs w:val="21"/>
                <w:lang w:val="en-US" w:eastAsia="zh-CN"/>
              </w:rPr>
              <w:t>7</w:t>
            </w:r>
            <w:r>
              <w:rPr>
                <w:rFonts w:hint="eastAsia" w:ascii="宋体" w:hAnsi="宋体" w:eastAsia="宋体" w:cs="宋体"/>
                <w:sz w:val="21"/>
                <w:szCs w:val="21"/>
              </w:rPr>
              <w:t>分；培训方案基本科学合理、</w:t>
            </w:r>
            <w:r>
              <w:rPr>
                <w:rFonts w:hint="eastAsia" w:ascii="宋体" w:hAnsi="宋体" w:eastAsia="宋体" w:cs="宋体"/>
                <w:sz w:val="21"/>
                <w:szCs w:val="21"/>
                <w:lang w:eastAsia="zh-CN"/>
              </w:rPr>
              <w:t>有一定</w:t>
            </w:r>
            <w:r>
              <w:rPr>
                <w:rFonts w:hint="eastAsia" w:ascii="宋体" w:hAnsi="宋体" w:eastAsia="宋体" w:cs="宋体"/>
                <w:sz w:val="21"/>
                <w:szCs w:val="21"/>
              </w:rPr>
              <w:t>针对性得</w:t>
            </w:r>
            <w:r>
              <w:rPr>
                <w:rFonts w:hint="eastAsia" w:ascii="宋体" w:hAnsi="宋体" w:cs="宋体"/>
                <w:sz w:val="21"/>
                <w:szCs w:val="21"/>
                <w:lang w:val="en-US" w:eastAsia="zh-CN"/>
              </w:rPr>
              <w:t>5</w:t>
            </w:r>
            <w:r>
              <w:rPr>
                <w:rFonts w:hint="eastAsia" w:ascii="宋体" w:hAnsi="宋体" w:eastAsia="宋体" w:cs="宋体"/>
                <w:sz w:val="21"/>
                <w:szCs w:val="21"/>
              </w:rPr>
              <w:t>分；培训方案有缺陷、</w:t>
            </w:r>
            <w:r>
              <w:rPr>
                <w:rFonts w:hint="eastAsia" w:ascii="宋体" w:hAnsi="宋体" w:eastAsia="宋体" w:cs="宋体"/>
                <w:sz w:val="21"/>
                <w:szCs w:val="21"/>
                <w:lang w:eastAsia="zh-CN"/>
              </w:rPr>
              <w:t>缺乏</w:t>
            </w:r>
            <w:r>
              <w:rPr>
                <w:rFonts w:hint="eastAsia" w:ascii="宋体" w:hAnsi="宋体" w:eastAsia="宋体" w:cs="宋体"/>
                <w:sz w:val="21"/>
                <w:szCs w:val="21"/>
              </w:rPr>
              <w:t>针对性得</w:t>
            </w:r>
            <w:r>
              <w:rPr>
                <w:rFonts w:hint="eastAsia" w:ascii="宋体" w:hAnsi="宋体" w:cs="宋体"/>
                <w:sz w:val="21"/>
                <w:szCs w:val="21"/>
                <w:lang w:val="en-US" w:eastAsia="zh-CN"/>
              </w:rPr>
              <w:t>3</w:t>
            </w:r>
            <w:r>
              <w:rPr>
                <w:rFonts w:hint="eastAsia" w:ascii="宋体" w:hAnsi="宋体" w:eastAsia="宋体" w:cs="宋体"/>
                <w:sz w:val="21"/>
                <w:szCs w:val="21"/>
              </w:rPr>
              <w:t>分；未提供得0分。</w:t>
            </w:r>
          </w:p>
        </w:tc>
      </w:tr>
      <w:tr w14:paraId="2BC28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498" w:type="pct"/>
            <w:vMerge w:val="continue"/>
            <w:noWrap w:val="0"/>
            <w:vAlign w:val="center"/>
          </w:tcPr>
          <w:p w14:paraId="07EA3A11">
            <w:pPr>
              <w:spacing w:line="302" w:lineRule="auto"/>
              <w:jc w:val="center"/>
              <w:rPr>
                <w:rFonts w:hint="eastAsia" w:ascii="宋体" w:hAnsi="宋体" w:eastAsia="宋体" w:cs="宋体"/>
                <w:sz w:val="21"/>
                <w:szCs w:val="21"/>
              </w:rPr>
            </w:pPr>
          </w:p>
        </w:tc>
        <w:tc>
          <w:tcPr>
            <w:tcW w:w="864" w:type="pct"/>
            <w:noWrap w:val="0"/>
            <w:vAlign w:val="center"/>
          </w:tcPr>
          <w:p w14:paraId="5FCFF44E">
            <w:pPr>
              <w:spacing w:line="302" w:lineRule="auto"/>
              <w:jc w:val="center"/>
              <w:rPr>
                <w:rFonts w:hint="eastAsia" w:ascii="宋体" w:hAnsi="宋体" w:eastAsia="宋体" w:cs="宋体"/>
                <w:sz w:val="21"/>
                <w:szCs w:val="21"/>
              </w:rPr>
            </w:pPr>
            <w:r>
              <w:rPr>
                <w:rFonts w:hint="eastAsia" w:ascii="宋体" w:hAnsi="宋体" w:eastAsia="宋体" w:cs="宋体"/>
                <w:sz w:val="21"/>
                <w:szCs w:val="21"/>
              </w:rPr>
              <w:t>应急预案</w:t>
            </w:r>
          </w:p>
        </w:tc>
        <w:tc>
          <w:tcPr>
            <w:tcW w:w="398" w:type="pct"/>
            <w:noWrap w:val="0"/>
            <w:vAlign w:val="center"/>
          </w:tcPr>
          <w:p w14:paraId="177A7B79">
            <w:pPr>
              <w:spacing w:line="302"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7</w:t>
            </w:r>
          </w:p>
        </w:tc>
        <w:tc>
          <w:tcPr>
            <w:tcW w:w="3239" w:type="pct"/>
            <w:noWrap w:val="0"/>
            <w:vAlign w:val="center"/>
          </w:tcPr>
          <w:p w14:paraId="67D83B0F">
            <w:pPr>
              <w:spacing w:line="302" w:lineRule="auto"/>
              <w:rPr>
                <w:rFonts w:hint="eastAsia" w:ascii="宋体" w:hAnsi="宋体" w:eastAsia="宋体" w:cs="宋体"/>
                <w:sz w:val="21"/>
                <w:szCs w:val="21"/>
              </w:rPr>
            </w:pPr>
            <w:r>
              <w:rPr>
                <w:rFonts w:hint="eastAsia" w:ascii="宋体" w:hAnsi="宋体" w:eastAsia="宋体" w:cs="宋体"/>
                <w:sz w:val="21"/>
                <w:szCs w:val="21"/>
              </w:rPr>
              <w:t>应急预案科学合理、针对性强得</w:t>
            </w:r>
            <w:r>
              <w:rPr>
                <w:rFonts w:hint="eastAsia" w:ascii="宋体" w:hAnsi="宋体" w:cs="宋体"/>
                <w:sz w:val="21"/>
                <w:szCs w:val="21"/>
                <w:lang w:val="en-US" w:eastAsia="zh-CN"/>
              </w:rPr>
              <w:t>7</w:t>
            </w:r>
            <w:r>
              <w:rPr>
                <w:rFonts w:hint="eastAsia" w:ascii="宋体" w:hAnsi="宋体" w:eastAsia="宋体" w:cs="宋体"/>
                <w:sz w:val="21"/>
                <w:szCs w:val="21"/>
              </w:rPr>
              <w:t>分；应急预案基本科学合理、</w:t>
            </w:r>
            <w:r>
              <w:rPr>
                <w:rFonts w:hint="eastAsia" w:ascii="宋体" w:hAnsi="宋体" w:eastAsia="宋体" w:cs="宋体"/>
                <w:sz w:val="21"/>
                <w:szCs w:val="21"/>
                <w:lang w:eastAsia="zh-CN"/>
              </w:rPr>
              <w:t>有一定</w:t>
            </w:r>
            <w:r>
              <w:rPr>
                <w:rFonts w:hint="eastAsia" w:ascii="宋体" w:hAnsi="宋体" w:eastAsia="宋体" w:cs="宋体"/>
                <w:sz w:val="21"/>
                <w:szCs w:val="21"/>
              </w:rPr>
              <w:t>针对性得</w:t>
            </w:r>
            <w:r>
              <w:rPr>
                <w:rFonts w:hint="eastAsia" w:ascii="宋体" w:hAnsi="宋体" w:cs="宋体"/>
                <w:sz w:val="21"/>
                <w:szCs w:val="21"/>
                <w:lang w:val="en-US" w:eastAsia="zh-CN"/>
              </w:rPr>
              <w:t>5</w:t>
            </w:r>
            <w:r>
              <w:rPr>
                <w:rFonts w:hint="eastAsia" w:ascii="宋体" w:hAnsi="宋体" w:eastAsia="宋体" w:cs="宋体"/>
                <w:sz w:val="21"/>
                <w:szCs w:val="21"/>
              </w:rPr>
              <w:t>分；应急预案</w:t>
            </w:r>
            <w:r>
              <w:rPr>
                <w:rFonts w:hint="eastAsia" w:ascii="宋体" w:hAnsi="宋体" w:eastAsia="宋体" w:cs="宋体"/>
                <w:sz w:val="21"/>
                <w:szCs w:val="21"/>
                <w:lang w:eastAsia="zh-CN"/>
              </w:rPr>
              <w:t>有缺陷</w:t>
            </w:r>
            <w:r>
              <w:rPr>
                <w:rFonts w:hint="eastAsia" w:ascii="宋体" w:hAnsi="宋体" w:eastAsia="宋体" w:cs="宋体"/>
                <w:sz w:val="21"/>
                <w:szCs w:val="21"/>
              </w:rPr>
              <w:t>、</w:t>
            </w:r>
            <w:r>
              <w:rPr>
                <w:rFonts w:hint="eastAsia" w:ascii="宋体" w:hAnsi="宋体" w:eastAsia="宋体" w:cs="宋体"/>
                <w:sz w:val="21"/>
                <w:szCs w:val="21"/>
                <w:lang w:eastAsia="zh-CN"/>
              </w:rPr>
              <w:t>缺乏</w:t>
            </w:r>
            <w:r>
              <w:rPr>
                <w:rFonts w:hint="eastAsia" w:ascii="宋体" w:hAnsi="宋体" w:eastAsia="宋体" w:cs="宋体"/>
                <w:sz w:val="21"/>
                <w:szCs w:val="21"/>
              </w:rPr>
              <w:t>针对性得</w:t>
            </w:r>
            <w:r>
              <w:rPr>
                <w:rFonts w:hint="eastAsia" w:ascii="宋体" w:hAnsi="宋体" w:cs="宋体"/>
                <w:sz w:val="21"/>
                <w:szCs w:val="21"/>
                <w:lang w:val="en-US" w:eastAsia="zh-CN"/>
              </w:rPr>
              <w:t>3</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rPr>
              <w:t>未提供得0分。</w:t>
            </w:r>
          </w:p>
        </w:tc>
      </w:tr>
      <w:tr w14:paraId="7EFE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trPr>
        <w:tc>
          <w:tcPr>
            <w:tcW w:w="498" w:type="pct"/>
            <w:vMerge w:val="continue"/>
            <w:noWrap w:val="0"/>
            <w:vAlign w:val="center"/>
          </w:tcPr>
          <w:p w14:paraId="5203D396">
            <w:pPr>
              <w:spacing w:line="302" w:lineRule="auto"/>
              <w:jc w:val="center"/>
              <w:rPr>
                <w:rFonts w:hint="eastAsia" w:ascii="宋体" w:hAnsi="宋体" w:eastAsia="宋体" w:cs="宋体"/>
                <w:sz w:val="21"/>
                <w:szCs w:val="21"/>
              </w:rPr>
            </w:pPr>
          </w:p>
        </w:tc>
        <w:tc>
          <w:tcPr>
            <w:tcW w:w="864" w:type="pct"/>
            <w:noWrap w:val="0"/>
            <w:vAlign w:val="center"/>
          </w:tcPr>
          <w:p w14:paraId="6A20CA7B">
            <w:pPr>
              <w:spacing w:line="302" w:lineRule="auto"/>
              <w:jc w:val="center"/>
              <w:rPr>
                <w:rFonts w:hint="eastAsia" w:ascii="宋体" w:hAnsi="宋体" w:eastAsia="宋体" w:cs="宋体"/>
                <w:sz w:val="21"/>
                <w:szCs w:val="21"/>
              </w:rPr>
            </w:pPr>
            <w:r>
              <w:rPr>
                <w:rFonts w:hint="eastAsia" w:ascii="宋体" w:hAnsi="宋体" w:eastAsia="宋体" w:cs="宋体"/>
                <w:sz w:val="21"/>
                <w:szCs w:val="21"/>
              </w:rPr>
              <w:t>服务特点、难点分析及相应措施</w:t>
            </w:r>
          </w:p>
        </w:tc>
        <w:tc>
          <w:tcPr>
            <w:tcW w:w="398" w:type="pct"/>
            <w:noWrap w:val="0"/>
            <w:vAlign w:val="center"/>
          </w:tcPr>
          <w:p w14:paraId="333D2D89">
            <w:pPr>
              <w:spacing w:line="302" w:lineRule="auto"/>
              <w:jc w:val="center"/>
              <w:rPr>
                <w:rFonts w:hint="eastAsia" w:ascii="宋体" w:hAnsi="宋体" w:eastAsia="宋体" w:cs="宋体"/>
                <w:sz w:val="21"/>
                <w:szCs w:val="21"/>
              </w:rPr>
            </w:pPr>
            <w:r>
              <w:rPr>
                <w:rFonts w:hint="eastAsia" w:ascii="宋体" w:hAnsi="宋体" w:eastAsia="宋体" w:cs="宋体"/>
                <w:sz w:val="21"/>
                <w:szCs w:val="21"/>
              </w:rPr>
              <w:t>10</w:t>
            </w:r>
          </w:p>
        </w:tc>
        <w:tc>
          <w:tcPr>
            <w:tcW w:w="3239" w:type="pct"/>
            <w:noWrap w:val="0"/>
            <w:vAlign w:val="center"/>
          </w:tcPr>
          <w:p w14:paraId="2368B485">
            <w:pPr>
              <w:spacing w:line="302" w:lineRule="auto"/>
              <w:rPr>
                <w:rFonts w:hint="eastAsia" w:ascii="宋体" w:hAnsi="宋体" w:eastAsia="宋体" w:cs="宋体"/>
                <w:sz w:val="21"/>
                <w:szCs w:val="21"/>
              </w:rPr>
            </w:pPr>
            <w:r>
              <w:rPr>
                <w:rFonts w:hint="eastAsia" w:ascii="宋体" w:hAnsi="宋体" w:eastAsia="宋体" w:cs="宋体"/>
                <w:sz w:val="21"/>
                <w:szCs w:val="21"/>
              </w:rPr>
              <w:t>服务特点、难点定位准确、分析合理、措施得力得</w:t>
            </w:r>
            <w:r>
              <w:rPr>
                <w:rFonts w:hint="eastAsia" w:ascii="宋体" w:hAnsi="宋体" w:eastAsia="宋体" w:cs="宋体"/>
                <w:sz w:val="21"/>
                <w:szCs w:val="21"/>
                <w:lang w:val="en-US" w:eastAsia="zh-CN"/>
              </w:rPr>
              <w:t>10</w:t>
            </w:r>
            <w:r>
              <w:rPr>
                <w:rFonts w:hint="eastAsia" w:ascii="宋体" w:hAnsi="宋体" w:eastAsia="宋体" w:cs="宋体"/>
                <w:sz w:val="21"/>
                <w:szCs w:val="21"/>
              </w:rPr>
              <w:t>分；服务特点、难点定位基本准确、分析基本合理、措施</w:t>
            </w:r>
            <w:r>
              <w:rPr>
                <w:rFonts w:hint="eastAsia" w:ascii="宋体" w:hAnsi="宋体" w:eastAsia="宋体" w:cs="宋体"/>
                <w:sz w:val="21"/>
                <w:szCs w:val="21"/>
                <w:lang w:eastAsia="zh-CN"/>
              </w:rPr>
              <w:t>基本</w:t>
            </w:r>
            <w:r>
              <w:rPr>
                <w:rFonts w:hint="eastAsia" w:ascii="宋体" w:hAnsi="宋体" w:eastAsia="宋体" w:cs="宋体"/>
                <w:sz w:val="21"/>
                <w:szCs w:val="21"/>
              </w:rPr>
              <w:t>得力得</w:t>
            </w:r>
            <w:r>
              <w:rPr>
                <w:rFonts w:hint="eastAsia" w:ascii="宋体" w:hAnsi="宋体" w:cs="宋体"/>
                <w:sz w:val="21"/>
                <w:szCs w:val="21"/>
                <w:lang w:val="en-US" w:eastAsia="zh-CN"/>
              </w:rPr>
              <w:t>7</w:t>
            </w:r>
            <w:r>
              <w:rPr>
                <w:rFonts w:hint="eastAsia" w:ascii="宋体" w:hAnsi="宋体" w:eastAsia="宋体" w:cs="宋体"/>
                <w:sz w:val="21"/>
                <w:szCs w:val="21"/>
              </w:rPr>
              <w:t>分；服务特点、难点定位不准确、</w:t>
            </w:r>
            <w:r>
              <w:rPr>
                <w:rFonts w:hint="eastAsia" w:ascii="宋体" w:hAnsi="宋体" w:eastAsia="宋体" w:cs="宋体"/>
                <w:sz w:val="21"/>
                <w:szCs w:val="21"/>
                <w:lang w:eastAsia="zh-CN"/>
              </w:rPr>
              <w:t>分析不准确、</w:t>
            </w:r>
            <w:r>
              <w:rPr>
                <w:rFonts w:hint="eastAsia" w:ascii="宋体" w:hAnsi="宋体" w:eastAsia="宋体" w:cs="宋体"/>
                <w:sz w:val="21"/>
                <w:szCs w:val="21"/>
              </w:rPr>
              <w:t>措施针对性弱得</w:t>
            </w:r>
            <w:r>
              <w:rPr>
                <w:rFonts w:hint="eastAsia" w:ascii="宋体" w:hAnsi="宋体" w:cs="宋体"/>
                <w:sz w:val="21"/>
                <w:szCs w:val="21"/>
                <w:lang w:val="en-US" w:eastAsia="zh-CN"/>
              </w:rPr>
              <w:t>4</w:t>
            </w:r>
            <w:r>
              <w:rPr>
                <w:rFonts w:hint="eastAsia" w:ascii="宋体" w:hAnsi="宋体" w:eastAsia="宋体" w:cs="宋体"/>
                <w:sz w:val="21"/>
                <w:szCs w:val="21"/>
              </w:rPr>
              <w:t>分；未提供的得0分。</w:t>
            </w:r>
          </w:p>
        </w:tc>
      </w:tr>
      <w:tr w14:paraId="115FF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trPr>
        <w:tc>
          <w:tcPr>
            <w:tcW w:w="498" w:type="pct"/>
            <w:vMerge w:val="continue"/>
            <w:noWrap w:val="0"/>
            <w:vAlign w:val="top"/>
          </w:tcPr>
          <w:p w14:paraId="44BBB4DF">
            <w:pPr>
              <w:spacing w:line="302" w:lineRule="auto"/>
              <w:jc w:val="center"/>
              <w:rPr>
                <w:rFonts w:hint="eastAsia" w:ascii="宋体" w:hAnsi="宋体" w:eastAsia="宋体" w:cs="宋体"/>
                <w:sz w:val="21"/>
                <w:szCs w:val="21"/>
              </w:rPr>
            </w:pPr>
            <w:bookmarkStart w:id="184" w:name="gxebd_pack_1_EvalFactorScoreEnd"/>
            <w:bookmarkEnd w:id="184"/>
          </w:p>
        </w:tc>
        <w:tc>
          <w:tcPr>
            <w:tcW w:w="864" w:type="pct"/>
            <w:noWrap w:val="0"/>
            <w:vAlign w:val="center"/>
          </w:tcPr>
          <w:p w14:paraId="3FBD6E88">
            <w:pPr>
              <w:spacing w:line="302" w:lineRule="auto"/>
              <w:jc w:val="center"/>
              <w:rPr>
                <w:rFonts w:hint="eastAsia" w:ascii="宋体" w:hAnsi="宋体" w:eastAsia="宋体" w:cs="宋体"/>
                <w:sz w:val="21"/>
                <w:szCs w:val="21"/>
              </w:rPr>
            </w:pPr>
            <w:r>
              <w:rPr>
                <w:rFonts w:hint="eastAsia" w:ascii="宋体" w:hAnsi="宋体" w:eastAsia="宋体" w:cs="宋体"/>
                <w:sz w:val="21"/>
                <w:szCs w:val="21"/>
              </w:rPr>
              <w:t>日常管理制度</w:t>
            </w:r>
          </w:p>
        </w:tc>
        <w:tc>
          <w:tcPr>
            <w:tcW w:w="398" w:type="pct"/>
            <w:noWrap w:val="0"/>
            <w:vAlign w:val="center"/>
          </w:tcPr>
          <w:p w14:paraId="018A3523">
            <w:pPr>
              <w:spacing w:line="302" w:lineRule="auto"/>
              <w:jc w:val="center"/>
              <w:rPr>
                <w:rFonts w:hint="default" w:ascii="宋体" w:hAnsi="宋体" w:eastAsia="宋体" w:cs="宋体"/>
                <w:sz w:val="21"/>
                <w:szCs w:val="21"/>
                <w:lang w:val="en-US" w:eastAsia="zh-CN"/>
              </w:rPr>
            </w:pPr>
            <w:r>
              <w:rPr>
                <w:rFonts w:hint="eastAsia" w:ascii="宋体" w:hAnsi="宋体" w:eastAsia="宋体" w:cs="宋体"/>
                <w:sz w:val="21"/>
                <w:szCs w:val="21"/>
              </w:rPr>
              <w:t>7</w:t>
            </w:r>
          </w:p>
        </w:tc>
        <w:tc>
          <w:tcPr>
            <w:tcW w:w="3239" w:type="pct"/>
            <w:noWrap w:val="0"/>
            <w:vAlign w:val="center"/>
          </w:tcPr>
          <w:p w14:paraId="71628144">
            <w:pPr>
              <w:spacing w:line="302" w:lineRule="auto"/>
              <w:rPr>
                <w:rFonts w:hint="eastAsia" w:ascii="宋体" w:hAnsi="宋体" w:eastAsia="宋体" w:cs="宋体"/>
                <w:sz w:val="21"/>
                <w:szCs w:val="21"/>
              </w:rPr>
            </w:pPr>
            <w:r>
              <w:rPr>
                <w:rFonts w:hint="eastAsia" w:ascii="宋体" w:hAnsi="宋体" w:eastAsia="宋体" w:cs="宋体"/>
                <w:sz w:val="21"/>
                <w:szCs w:val="21"/>
              </w:rPr>
              <w:t>日常管理制度完善、科学合理、针对性强得</w:t>
            </w:r>
            <w:r>
              <w:rPr>
                <w:rFonts w:hint="eastAsia" w:ascii="宋体" w:hAnsi="宋体" w:cs="宋体"/>
                <w:sz w:val="21"/>
                <w:szCs w:val="21"/>
                <w:lang w:val="en-US" w:eastAsia="zh-CN"/>
              </w:rPr>
              <w:t>7</w:t>
            </w:r>
            <w:r>
              <w:rPr>
                <w:rFonts w:hint="eastAsia" w:ascii="宋体" w:hAnsi="宋体" w:eastAsia="宋体" w:cs="宋体"/>
                <w:sz w:val="21"/>
                <w:szCs w:val="21"/>
              </w:rPr>
              <w:t>分；日常管理制度基本</w:t>
            </w:r>
            <w:r>
              <w:rPr>
                <w:rFonts w:hint="eastAsia" w:ascii="宋体" w:hAnsi="宋体" w:eastAsia="宋体" w:cs="宋体"/>
                <w:sz w:val="21"/>
                <w:szCs w:val="21"/>
                <w:lang w:eastAsia="zh-CN"/>
              </w:rPr>
              <w:t>完善、</w:t>
            </w:r>
            <w:r>
              <w:rPr>
                <w:rFonts w:hint="eastAsia" w:ascii="宋体" w:hAnsi="宋体" w:eastAsia="宋体" w:cs="宋体"/>
                <w:sz w:val="21"/>
                <w:szCs w:val="21"/>
              </w:rPr>
              <w:t>科学合理、</w:t>
            </w:r>
            <w:r>
              <w:rPr>
                <w:rFonts w:hint="eastAsia" w:ascii="宋体" w:hAnsi="宋体" w:eastAsia="宋体" w:cs="宋体"/>
                <w:sz w:val="21"/>
                <w:szCs w:val="21"/>
                <w:lang w:eastAsia="zh-CN"/>
              </w:rPr>
              <w:t>有一定</w:t>
            </w:r>
            <w:r>
              <w:rPr>
                <w:rFonts w:hint="eastAsia" w:ascii="宋体" w:hAnsi="宋体" w:eastAsia="宋体" w:cs="宋体"/>
                <w:sz w:val="21"/>
                <w:szCs w:val="21"/>
              </w:rPr>
              <w:t>针对性得</w:t>
            </w:r>
            <w:r>
              <w:rPr>
                <w:rFonts w:hint="eastAsia" w:ascii="宋体" w:hAnsi="宋体" w:cs="宋体"/>
                <w:sz w:val="21"/>
                <w:szCs w:val="21"/>
                <w:lang w:val="en-US" w:eastAsia="zh-CN"/>
              </w:rPr>
              <w:t>5</w:t>
            </w:r>
            <w:r>
              <w:rPr>
                <w:rFonts w:hint="eastAsia" w:ascii="宋体" w:hAnsi="宋体" w:eastAsia="宋体" w:cs="宋体"/>
                <w:sz w:val="21"/>
                <w:szCs w:val="21"/>
              </w:rPr>
              <w:t>分；日常管理制度</w:t>
            </w:r>
            <w:r>
              <w:rPr>
                <w:rFonts w:hint="eastAsia" w:ascii="宋体" w:hAnsi="宋体" w:eastAsia="宋体" w:cs="宋体"/>
                <w:sz w:val="21"/>
                <w:szCs w:val="21"/>
                <w:lang w:eastAsia="zh-CN"/>
              </w:rPr>
              <w:t>有缺陷</w:t>
            </w:r>
            <w:r>
              <w:rPr>
                <w:rFonts w:hint="eastAsia" w:ascii="宋体" w:hAnsi="宋体" w:eastAsia="宋体" w:cs="宋体"/>
                <w:sz w:val="21"/>
                <w:szCs w:val="21"/>
              </w:rPr>
              <w:t>、</w:t>
            </w:r>
            <w:r>
              <w:rPr>
                <w:rFonts w:hint="eastAsia" w:ascii="宋体" w:hAnsi="宋体" w:eastAsia="宋体" w:cs="宋体"/>
                <w:sz w:val="21"/>
                <w:szCs w:val="21"/>
                <w:lang w:eastAsia="zh-CN"/>
              </w:rPr>
              <w:t>缺乏</w:t>
            </w:r>
            <w:r>
              <w:rPr>
                <w:rFonts w:hint="eastAsia" w:ascii="宋体" w:hAnsi="宋体" w:eastAsia="宋体" w:cs="宋体"/>
                <w:sz w:val="21"/>
                <w:szCs w:val="21"/>
              </w:rPr>
              <w:t>针对性得</w:t>
            </w:r>
            <w:r>
              <w:rPr>
                <w:rFonts w:hint="eastAsia" w:ascii="宋体" w:hAnsi="宋体" w:cs="宋体"/>
                <w:sz w:val="21"/>
                <w:szCs w:val="21"/>
                <w:lang w:val="en-US" w:eastAsia="zh-CN"/>
              </w:rPr>
              <w:t>3</w:t>
            </w:r>
            <w:r>
              <w:rPr>
                <w:rFonts w:hint="eastAsia" w:ascii="宋体" w:hAnsi="宋体" w:eastAsia="宋体" w:cs="宋体"/>
                <w:sz w:val="21"/>
                <w:szCs w:val="21"/>
              </w:rPr>
              <w:t>分；未提供得0分。</w:t>
            </w:r>
          </w:p>
        </w:tc>
      </w:tr>
      <w:tr w14:paraId="08594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Merge w:val="continue"/>
            <w:noWrap w:val="0"/>
            <w:vAlign w:val="top"/>
          </w:tcPr>
          <w:p w14:paraId="30D43518">
            <w:pPr>
              <w:spacing w:line="302" w:lineRule="auto"/>
              <w:jc w:val="center"/>
              <w:rPr>
                <w:rFonts w:hint="eastAsia" w:ascii="宋体" w:hAnsi="宋体" w:eastAsia="宋体" w:cs="宋体"/>
                <w:sz w:val="21"/>
                <w:szCs w:val="21"/>
              </w:rPr>
            </w:pPr>
          </w:p>
        </w:tc>
        <w:tc>
          <w:tcPr>
            <w:tcW w:w="864" w:type="pct"/>
            <w:noWrap w:val="0"/>
            <w:vAlign w:val="center"/>
          </w:tcPr>
          <w:p w14:paraId="08D386A7">
            <w:pPr>
              <w:spacing w:line="302" w:lineRule="auto"/>
              <w:jc w:val="center"/>
              <w:rPr>
                <w:rFonts w:hint="eastAsia" w:ascii="宋体" w:hAnsi="宋体" w:eastAsia="宋体" w:cs="宋体"/>
                <w:sz w:val="21"/>
                <w:szCs w:val="21"/>
              </w:rPr>
            </w:pPr>
            <w:r>
              <w:rPr>
                <w:rFonts w:hint="eastAsia" w:ascii="宋体" w:hAnsi="宋体" w:eastAsia="宋体" w:cs="宋体"/>
                <w:sz w:val="21"/>
                <w:szCs w:val="21"/>
              </w:rPr>
              <w:t>制度措施、考核及奖惩办法</w:t>
            </w:r>
          </w:p>
        </w:tc>
        <w:tc>
          <w:tcPr>
            <w:tcW w:w="398" w:type="pct"/>
            <w:noWrap w:val="0"/>
            <w:vAlign w:val="center"/>
          </w:tcPr>
          <w:p w14:paraId="544DEF30">
            <w:pPr>
              <w:spacing w:line="302" w:lineRule="auto"/>
              <w:jc w:val="center"/>
              <w:rPr>
                <w:rFonts w:hint="eastAsia" w:ascii="宋体" w:hAnsi="宋体" w:eastAsia="宋体" w:cs="宋体"/>
                <w:sz w:val="21"/>
                <w:szCs w:val="21"/>
                <w:lang w:eastAsia="zh-CN"/>
              </w:rPr>
            </w:pPr>
            <w:r>
              <w:rPr>
                <w:rFonts w:hint="eastAsia" w:ascii="宋体" w:hAnsi="宋体" w:eastAsia="宋体" w:cs="宋体"/>
                <w:sz w:val="21"/>
                <w:szCs w:val="21"/>
              </w:rPr>
              <w:t>7</w:t>
            </w:r>
          </w:p>
        </w:tc>
        <w:tc>
          <w:tcPr>
            <w:tcW w:w="3239" w:type="pct"/>
            <w:noWrap w:val="0"/>
            <w:vAlign w:val="center"/>
          </w:tcPr>
          <w:p w14:paraId="098A9A34">
            <w:pPr>
              <w:spacing w:line="302" w:lineRule="auto"/>
              <w:rPr>
                <w:rFonts w:hint="eastAsia" w:ascii="宋体" w:hAnsi="宋体" w:eastAsia="宋体" w:cs="宋体"/>
                <w:sz w:val="21"/>
                <w:szCs w:val="21"/>
              </w:rPr>
            </w:pPr>
            <w:r>
              <w:rPr>
                <w:rFonts w:hint="eastAsia" w:ascii="宋体" w:hAnsi="宋体" w:eastAsia="宋体" w:cs="宋体"/>
                <w:sz w:val="21"/>
                <w:szCs w:val="21"/>
              </w:rPr>
              <w:t>制度措施完善、考核方法针对性强、奖惩方法合理有效得7分；制度措施较完善、考核方法针对性较强、奖惩方法较合理有效得</w:t>
            </w:r>
            <w:r>
              <w:rPr>
                <w:rFonts w:hint="eastAsia" w:ascii="宋体" w:hAnsi="宋体" w:cs="宋体"/>
                <w:sz w:val="21"/>
                <w:szCs w:val="21"/>
                <w:lang w:val="en-US" w:eastAsia="zh-CN"/>
              </w:rPr>
              <w:t>5</w:t>
            </w:r>
            <w:r>
              <w:rPr>
                <w:rFonts w:hint="eastAsia" w:ascii="宋体" w:hAnsi="宋体" w:eastAsia="宋体" w:cs="宋体"/>
                <w:sz w:val="21"/>
                <w:szCs w:val="21"/>
              </w:rPr>
              <w:t>分；制度措施、考核方法和奖惩方法</w:t>
            </w:r>
            <w:r>
              <w:rPr>
                <w:rFonts w:hint="eastAsia" w:ascii="宋体" w:hAnsi="宋体" w:eastAsia="宋体" w:cs="宋体"/>
                <w:sz w:val="21"/>
                <w:szCs w:val="21"/>
                <w:lang w:eastAsia="zh-CN"/>
              </w:rPr>
              <w:t>缺乏</w:t>
            </w:r>
            <w:r>
              <w:rPr>
                <w:rFonts w:hint="eastAsia" w:ascii="宋体" w:hAnsi="宋体" w:eastAsia="宋体" w:cs="宋体"/>
                <w:sz w:val="21"/>
                <w:szCs w:val="21"/>
              </w:rPr>
              <w:t>针对性得</w:t>
            </w:r>
            <w:r>
              <w:rPr>
                <w:rFonts w:hint="eastAsia" w:ascii="宋体" w:hAnsi="宋体" w:cs="宋体"/>
                <w:sz w:val="21"/>
                <w:szCs w:val="21"/>
                <w:lang w:val="en-US" w:eastAsia="zh-CN"/>
              </w:rPr>
              <w:t>3</w:t>
            </w:r>
            <w:r>
              <w:rPr>
                <w:rFonts w:hint="eastAsia" w:ascii="宋体" w:hAnsi="宋体" w:eastAsia="宋体" w:cs="宋体"/>
                <w:sz w:val="21"/>
                <w:szCs w:val="21"/>
              </w:rPr>
              <w:t>分；未提供得0分。</w:t>
            </w:r>
          </w:p>
        </w:tc>
      </w:tr>
      <w:tr w14:paraId="66D4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498" w:type="pct"/>
            <w:vMerge w:val="continue"/>
            <w:noWrap w:val="0"/>
            <w:vAlign w:val="top"/>
          </w:tcPr>
          <w:p w14:paraId="029DA764">
            <w:pPr>
              <w:spacing w:line="302" w:lineRule="auto"/>
              <w:jc w:val="center"/>
              <w:rPr>
                <w:rFonts w:hint="eastAsia" w:ascii="宋体" w:hAnsi="宋体" w:eastAsia="宋体" w:cs="宋体"/>
                <w:sz w:val="21"/>
                <w:szCs w:val="21"/>
              </w:rPr>
            </w:pPr>
          </w:p>
        </w:tc>
        <w:tc>
          <w:tcPr>
            <w:tcW w:w="864" w:type="pct"/>
            <w:noWrap w:val="0"/>
            <w:vAlign w:val="center"/>
          </w:tcPr>
          <w:p w14:paraId="6DA62080">
            <w:pPr>
              <w:spacing w:line="302" w:lineRule="auto"/>
              <w:jc w:val="center"/>
              <w:rPr>
                <w:rFonts w:hint="eastAsia" w:ascii="宋体" w:hAnsi="宋体" w:eastAsia="宋体" w:cs="宋体"/>
                <w:sz w:val="21"/>
                <w:szCs w:val="21"/>
              </w:rPr>
            </w:pPr>
            <w:r>
              <w:rPr>
                <w:rFonts w:hint="eastAsia" w:ascii="宋体" w:hAnsi="宋体" w:eastAsia="宋体" w:cs="宋体"/>
                <w:sz w:val="21"/>
                <w:szCs w:val="21"/>
              </w:rPr>
              <w:t>快速反应</w:t>
            </w:r>
          </w:p>
          <w:p w14:paraId="2FC4A0D6">
            <w:pPr>
              <w:spacing w:line="302" w:lineRule="auto"/>
              <w:jc w:val="center"/>
              <w:rPr>
                <w:rFonts w:hint="eastAsia" w:ascii="宋体" w:hAnsi="宋体" w:eastAsia="宋体" w:cs="宋体"/>
                <w:sz w:val="21"/>
                <w:szCs w:val="21"/>
              </w:rPr>
            </w:pPr>
            <w:r>
              <w:rPr>
                <w:rFonts w:hint="eastAsia" w:ascii="宋体" w:hAnsi="宋体" w:eastAsia="宋体" w:cs="宋体"/>
                <w:sz w:val="21"/>
                <w:szCs w:val="21"/>
              </w:rPr>
              <w:t>能力</w:t>
            </w:r>
          </w:p>
        </w:tc>
        <w:tc>
          <w:tcPr>
            <w:tcW w:w="398" w:type="pct"/>
            <w:noWrap w:val="0"/>
            <w:vAlign w:val="center"/>
          </w:tcPr>
          <w:p w14:paraId="6A5D1810">
            <w:pPr>
              <w:spacing w:line="302"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6</w:t>
            </w:r>
          </w:p>
        </w:tc>
        <w:tc>
          <w:tcPr>
            <w:tcW w:w="3239" w:type="pct"/>
            <w:noWrap w:val="0"/>
            <w:vAlign w:val="center"/>
          </w:tcPr>
          <w:p w14:paraId="76942966">
            <w:pPr>
              <w:spacing w:line="302" w:lineRule="auto"/>
              <w:rPr>
                <w:rFonts w:hint="eastAsia" w:ascii="宋体" w:hAnsi="宋体" w:eastAsia="宋体" w:cs="宋体"/>
                <w:sz w:val="21"/>
                <w:szCs w:val="21"/>
              </w:rPr>
            </w:pPr>
            <w:r>
              <w:rPr>
                <w:rFonts w:hint="eastAsia" w:ascii="宋体" w:hAnsi="宋体" w:eastAsia="宋体" w:cs="宋体"/>
                <w:sz w:val="21"/>
                <w:szCs w:val="21"/>
              </w:rPr>
              <w:t>当有应急任务时，可在30分钟内进行全面保障得</w:t>
            </w:r>
            <w:r>
              <w:rPr>
                <w:rFonts w:hint="eastAsia" w:ascii="宋体" w:hAnsi="宋体" w:cs="宋体"/>
                <w:sz w:val="21"/>
                <w:szCs w:val="21"/>
                <w:lang w:val="en-US" w:eastAsia="zh-CN"/>
              </w:rPr>
              <w:t>6</w:t>
            </w:r>
            <w:r>
              <w:rPr>
                <w:rFonts w:hint="eastAsia" w:ascii="宋体" w:hAnsi="宋体" w:eastAsia="宋体" w:cs="宋体"/>
                <w:sz w:val="21"/>
                <w:szCs w:val="21"/>
              </w:rPr>
              <w:t>分；1个小时内进行全面保障得</w:t>
            </w:r>
            <w:r>
              <w:rPr>
                <w:rFonts w:hint="eastAsia" w:ascii="宋体" w:hAnsi="宋体" w:cs="宋体"/>
                <w:sz w:val="21"/>
                <w:szCs w:val="21"/>
                <w:lang w:val="en-US" w:eastAsia="zh-CN"/>
              </w:rPr>
              <w:t>3</w:t>
            </w:r>
            <w:r>
              <w:rPr>
                <w:rFonts w:hint="eastAsia" w:ascii="宋体" w:hAnsi="宋体" w:eastAsia="宋体" w:cs="宋体"/>
                <w:sz w:val="21"/>
                <w:szCs w:val="21"/>
              </w:rPr>
              <w:t>分；无法提供全面保障得0分。</w:t>
            </w:r>
          </w:p>
        </w:tc>
      </w:tr>
      <w:tr w14:paraId="736CB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498" w:type="pct"/>
            <w:vMerge w:val="restart"/>
            <w:noWrap w:val="0"/>
            <w:vAlign w:val="top"/>
          </w:tcPr>
          <w:p w14:paraId="1E9F359F">
            <w:pPr>
              <w:spacing w:line="302" w:lineRule="auto"/>
              <w:jc w:val="center"/>
              <w:rPr>
                <w:rFonts w:hint="eastAsia" w:ascii="宋体" w:hAnsi="宋体" w:eastAsia="宋体" w:cs="宋体"/>
                <w:sz w:val="21"/>
                <w:szCs w:val="21"/>
                <w:lang w:eastAsia="zh-CN"/>
              </w:rPr>
            </w:pPr>
          </w:p>
          <w:p w14:paraId="4D85C3DA">
            <w:pPr>
              <w:spacing w:line="302" w:lineRule="auto"/>
              <w:jc w:val="center"/>
              <w:rPr>
                <w:rFonts w:hint="eastAsia" w:ascii="宋体" w:hAnsi="宋体" w:eastAsia="宋体" w:cs="宋体"/>
                <w:sz w:val="21"/>
                <w:szCs w:val="21"/>
                <w:lang w:eastAsia="zh-CN"/>
              </w:rPr>
            </w:pPr>
          </w:p>
          <w:p w14:paraId="4EF4E032">
            <w:pPr>
              <w:spacing w:line="302" w:lineRule="auto"/>
              <w:jc w:val="center"/>
              <w:rPr>
                <w:rFonts w:hint="eastAsia" w:ascii="宋体" w:hAnsi="宋体" w:eastAsia="宋体" w:cs="宋体"/>
                <w:sz w:val="21"/>
                <w:szCs w:val="21"/>
                <w:lang w:eastAsia="zh-CN"/>
              </w:rPr>
            </w:pPr>
          </w:p>
          <w:p w14:paraId="4934A546">
            <w:pPr>
              <w:spacing w:line="302" w:lineRule="auto"/>
              <w:jc w:val="center"/>
              <w:rPr>
                <w:rFonts w:hint="eastAsia" w:ascii="宋体" w:hAnsi="宋体" w:eastAsia="宋体" w:cs="宋体"/>
                <w:sz w:val="21"/>
                <w:szCs w:val="21"/>
                <w:lang w:eastAsia="zh-CN"/>
              </w:rPr>
            </w:pPr>
          </w:p>
          <w:p w14:paraId="714C8EDD">
            <w:pPr>
              <w:spacing w:line="302" w:lineRule="auto"/>
              <w:jc w:val="center"/>
              <w:rPr>
                <w:rFonts w:hint="eastAsia" w:ascii="宋体" w:hAnsi="宋体" w:eastAsia="宋体" w:cs="宋体"/>
                <w:sz w:val="21"/>
                <w:szCs w:val="21"/>
                <w:lang w:eastAsia="zh-CN"/>
              </w:rPr>
            </w:pPr>
          </w:p>
          <w:p w14:paraId="716D7D40">
            <w:pPr>
              <w:spacing w:line="302" w:lineRule="auto"/>
              <w:jc w:val="center"/>
              <w:rPr>
                <w:rFonts w:hint="eastAsia" w:ascii="宋体" w:hAnsi="宋体" w:eastAsia="宋体" w:cs="宋体"/>
                <w:sz w:val="21"/>
                <w:szCs w:val="21"/>
                <w:lang w:eastAsia="zh-CN"/>
              </w:rPr>
            </w:pPr>
          </w:p>
          <w:p w14:paraId="1E76CCC9">
            <w:pPr>
              <w:spacing w:line="302"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企业</w:t>
            </w:r>
          </w:p>
          <w:p w14:paraId="7CCB071E">
            <w:pPr>
              <w:spacing w:line="302"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实力</w:t>
            </w:r>
          </w:p>
          <w:p w14:paraId="3C38E770">
            <w:pPr>
              <w:spacing w:line="302" w:lineRule="auto"/>
              <w:jc w:val="center"/>
              <w:rPr>
                <w:rFonts w:hint="eastAsia" w:ascii="宋体" w:hAnsi="宋体" w:eastAsia="宋体" w:cs="宋体"/>
                <w:sz w:val="21"/>
                <w:szCs w:val="21"/>
              </w:rPr>
            </w:pPr>
          </w:p>
        </w:tc>
        <w:tc>
          <w:tcPr>
            <w:tcW w:w="864" w:type="pct"/>
            <w:noWrap w:val="0"/>
            <w:vAlign w:val="center"/>
          </w:tcPr>
          <w:p w14:paraId="438AFD4B">
            <w:pPr>
              <w:spacing w:line="302" w:lineRule="auto"/>
              <w:jc w:val="center"/>
              <w:rPr>
                <w:rFonts w:hint="eastAsia" w:ascii="宋体" w:hAnsi="宋体" w:eastAsia="宋体" w:cs="宋体"/>
                <w:sz w:val="21"/>
                <w:szCs w:val="21"/>
              </w:rPr>
            </w:pPr>
            <w:r>
              <w:rPr>
                <w:rFonts w:hint="eastAsia" w:ascii="宋体" w:hAnsi="宋体" w:eastAsia="宋体" w:cs="宋体"/>
                <w:sz w:val="21"/>
                <w:szCs w:val="21"/>
                <w:lang w:eastAsia="zh-CN"/>
              </w:rPr>
              <w:t>业绩</w:t>
            </w:r>
          </w:p>
        </w:tc>
        <w:tc>
          <w:tcPr>
            <w:tcW w:w="398" w:type="pct"/>
            <w:noWrap w:val="0"/>
            <w:vAlign w:val="center"/>
          </w:tcPr>
          <w:p w14:paraId="789D1B27">
            <w:pPr>
              <w:spacing w:line="302"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10</w:t>
            </w:r>
          </w:p>
        </w:tc>
        <w:tc>
          <w:tcPr>
            <w:tcW w:w="3239" w:type="pct"/>
            <w:noWrap w:val="0"/>
            <w:vAlign w:val="center"/>
          </w:tcPr>
          <w:p w14:paraId="4FCC71A5">
            <w:pPr>
              <w:spacing w:line="302" w:lineRule="auto"/>
              <w:jc w:val="left"/>
              <w:rPr>
                <w:rFonts w:hint="eastAsia" w:ascii="宋体" w:hAnsi="宋体" w:eastAsia="宋体" w:cs="宋体"/>
                <w:sz w:val="21"/>
                <w:szCs w:val="21"/>
              </w:rPr>
            </w:pPr>
            <w:r>
              <w:rPr>
                <w:rFonts w:hint="eastAsia" w:ascii="宋体" w:hAnsi="宋体" w:eastAsia="宋体" w:cs="宋体"/>
                <w:sz w:val="21"/>
                <w:szCs w:val="21"/>
              </w:rPr>
              <w:t>提供20</w:t>
            </w:r>
            <w:r>
              <w:rPr>
                <w:rFonts w:hint="eastAsia" w:ascii="宋体" w:hAnsi="宋体" w:eastAsia="宋体" w:cs="宋体"/>
                <w:sz w:val="21"/>
                <w:szCs w:val="21"/>
                <w:lang w:val="en-US" w:eastAsia="zh-CN"/>
              </w:rPr>
              <w:t>21</w:t>
            </w:r>
            <w:r>
              <w:rPr>
                <w:rFonts w:hint="eastAsia" w:ascii="宋体" w:hAnsi="宋体" w:eastAsia="宋体" w:cs="宋体"/>
                <w:sz w:val="21"/>
                <w:szCs w:val="21"/>
              </w:rPr>
              <w:t>年</w:t>
            </w:r>
            <w:r>
              <w:rPr>
                <w:rFonts w:hint="eastAsia" w:ascii="宋体" w:hAnsi="宋体" w:eastAsia="宋体" w:cs="宋体"/>
                <w:sz w:val="21"/>
                <w:szCs w:val="21"/>
                <w:lang w:val="en-US" w:eastAsia="zh-CN"/>
              </w:rPr>
              <w:t>1</w:t>
            </w:r>
            <w:r>
              <w:rPr>
                <w:rFonts w:hint="eastAsia" w:ascii="宋体" w:hAnsi="宋体" w:eastAsia="宋体" w:cs="宋体"/>
                <w:sz w:val="21"/>
                <w:szCs w:val="21"/>
              </w:rPr>
              <w:t>月1日至今</w:t>
            </w:r>
            <w:r>
              <w:rPr>
                <w:rFonts w:hint="eastAsia" w:ascii="宋体" w:hAnsi="宋体" w:eastAsia="宋体" w:cs="宋体"/>
                <w:sz w:val="21"/>
                <w:szCs w:val="21"/>
                <w:lang w:eastAsia="zh-CN"/>
              </w:rPr>
              <w:t>党政机关、事业单位、国有企业保安服务业绩的</w:t>
            </w:r>
            <w:r>
              <w:rPr>
                <w:rFonts w:hint="eastAsia" w:ascii="宋体" w:hAnsi="宋体" w:eastAsia="宋体" w:cs="宋体"/>
                <w:sz w:val="21"/>
                <w:szCs w:val="21"/>
              </w:rPr>
              <w:t>，每一个</w:t>
            </w:r>
            <w:r>
              <w:rPr>
                <w:rFonts w:hint="eastAsia" w:ascii="宋体" w:hAnsi="宋体" w:eastAsia="宋体" w:cs="宋体"/>
                <w:sz w:val="21"/>
                <w:szCs w:val="21"/>
                <w:lang w:eastAsia="zh-CN"/>
              </w:rPr>
              <w:t>业绩</w:t>
            </w:r>
            <w:r>
              <w:rPr>
                <w:rFonts w:hint="eastAsia" w:ascii="宋体" w:hAnsi="宋体" w:eastAsia="宋体" w:cs="宋体"/>
                <w:sz w:val="21"/>
                <w:szCs w:val="21"/>
              </w:rPr>
              <w:t>得2分，最高10分。</w:t>
            </w:r>
          </w:p>
          <w:p w14:paraId="564BE759">
            <w:pPr>
              <w:spacing w:line="302" w:lineRule="auto"/>
              <w:jc w:val="left"/>
              <w:rPr>
                <w:rFonts w:hint="eastAsia" w:ascii="宋体" w:hAnsi="宋体" w:eastAsia="宋体" w:cs="宋体"/>
                <w:sz w:val="21"/>
                <w:szCs w:val="21"/>
              </w:rPr>
            </w:pPr>
            <w:r>
              <w:rPr>
                <w:rFonts w:hint="eastAsia" w:ascii="宋体" w:hAnsi="宋体" w:eastAsia="宋体" w:cs="宋体"/>
                <w:sz w:val="21"/>
                <w:szCs w:val="21"/>
              </w:rPr>
              <w:t>（一个单位分年度多次签订的</w:t>
            </w:r>
            <w:r>
              <w:rPr>
                <w:rFonts w:hint="eastAsia" w:ascii="宋体" w:hAnsi="宋体" w:eastAsia="宋体" w:cs="宋体"/>
                <w:sz w:val="21"/>
                <w:szCs w:val="21"/>
                <w:lang w:eastAsia="zh-CN"/>
              </w:rPr>
              <w:t>合同</w:t>
            </w:r>
            <w:r>
              <w:rPr>
                <w:rFonts w:hint="eastAsia" w:ascii="宋体" w:hAnsi="宋体" w:eastAsia="宋体" w:cs="宋体"/>
                <w:sz w:val="21"/>
                <w:szCs w:val="21"/>
              </w:rPr>
              <w:t>仅计入1个</w:t>
            </w:r>
            <w:r>
              <w:rPr>
                <w:rFonts w:hint="eastAsia" w:ascii="宋体" w:hAnsi="宋体" w:eastAsia="宋体" w:cs="宋体"/>
                <w:sz w:val="21"/>
                <w:szCs w:val="21"/>
                <w:lang w:eastAsia="zh-CN"/>
              </w:rPr>
              <w:t>业绩</w:t>
            </w:r>
            <w:r>
              <w:rPr>
                <w:rFonts w:hint="eastAsia" w:ascii="宋体" w:hAnsi="宋体" w:eastAsia="宋体" w:cs="宋体"/>
                <w:sz w:val="21"/>
                <w:szCs w:val="21"/>
              </w:rPr>
              <w:t>；同一个项目，</w:t>
            </w:r>
            <w:r>
              <w:rPr>
                <w:rFonts w:hint="eastAsia" w:ascii="宋体" w:hAnsi="宋体" w:eastAsia="宋体" w:cs="宋体"/>
                <w:sz w:val="21"/>
                <w:szCs w:val="21"/>
                <w:lang w:val="en-US" w:eastAsia="zh-CN"/>
              </w:rPr>
              <w:t>仅</w:t>
            </w:r>
            <w:r>
              <w:rPr>
                <w:rFonts w:hint="eastAsia" w:ascii="宋体" w:hAnsi="宋体" w:eastAsia="宋体" w:cs="宋体"/>
                <w:sz w:val="21"/>
                <w:szCs w:val="21"/>
                <w:lang w:eastAsia="zh-CN"/>
              </w:rPr>
              <w:t>算</w:t>
            </w:r>
            <w:r>
              <w:rPr>
                <w:rFonts w:hint="eastAsia" w:ascii="宋体" w:hAnsi="宋体" w:eastAsia="宋体" w:cs="宋体"/>
                <w:sz w:val="21"/>
                <w:szCs w:val="21"/>
              </w:rPr>
              <w:t>1个</w:t>
            </w:r>
            <w:r>
              <w:rPr>
                <w:rFonts w:hint="eastAsia" w:ascii="宋体" w:hAnsi="宋体" w:eastAsia="宋体" w:cs="宋体"/>
                <w:sz w:val="21"/>
                <w:szCs w:val="21"/>
                <w:lang w:eastAsia="zh-CN"/>
              </w:rPr>
              <w:t>业绩</w:t>
            </w:r>
            <w:r>
              <w:rPr>
                <w:rFonts w:hint="eastAsia" w:ascii="宋体" w:hAnsi="宋体" w:eastAsia="宋体" w:cs="宋体"/>
                <w:sz w:val="21"/>
                <w:szCs w:val="21"/>
              </w:rPr>
              <w:t>；需提供合同</w:t>
            </w:r>
            <w:r>
              <w:rPr>
                <w:rFonts w:hint="eastAsia" w:ascii="宋体" w:hAnsi="宋体" w:eastAsia="宋体" w:cs="宋体"/>
                <w:sz w:val="21"/>
                <w:szCs w:val="21"/>
                <w:lang w:eastAsia="zh-CN"/>
              </w:rPr>
              <w:t>扫描件，时间以合同签订时间为准</w:t>
            </w:r>
            <w:r>
              <w:rPr>
                <w:rFonts w:hint="eastAsia" w:ascii="宋体" w:hAnsi="宋体" w:eastAsia="宋体" w:cs="宋体"/>
                <w:sz w:val="21"/>
                <w:szCs w:val="21"/>
              </w:rPr>
              <w:t>）</w:t>
            </w:r>
          </w:p>
        </w:tc>
      </w:tr>
      <w:tr w14:paraId="266D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498" w:type="pct"/>
            <w:vMerge w:val="continue"/>
            <w:noWrap w:val="0"/>
            <w:vAlign w:val="top"/>
          </w:tcPr>
          <w:p w14:paraId="64403E01">
            <w:pPr>
              <w:spacing w:line="302" w:lineRule="auto"/>
              <w:jc w:val="center"/>
              <w:rPr>
                <w:rFonts w:hint="eastAsia" w:ascii="宋体" w:hAnsi="宋体" w:eastAsia="宋体" w:cs="宋体"/>
                <w:sz w:val="21"/>
                <w:szCs w:val="21"/>
              </w:rPr>
            </w:pPr>
          </w:p>
        </w:tc>
        <w:tc>
          <w:tcPr>
            <w:tcW w:w="864" w:type="pct"/>
            <w:noWrap w:val="0"/>
            <w:vAlign w:val="center"/>
          </w:tcPr>
          <w:p w14:paraId="12A70F38">
            <w:pPr>
              <w:spacing w:line="302" w:lineRule="auto"/>
              <w:jc w:val="center"/>
              <w:rPr>
                <w:rFonts w:hint="eastAsia" w:ascii="宋体" w:hAnsi="宋体" w:eastAsia="宋体" w:cs="宋体"/>
                <w:sz w:val="21"/>
                <w:szCs w:val="21"/>
              </w:rPr>
            </w:pPr>
            <w:r>
              <w:rPr>
                <w:rFonts w:hint="eastAsia" w:ascii="宋体" w:hAnsi="宋体" w:eastAsia="宋体" w:cs="宋体"/>
                <w:sz w:val="21"/>
                <w:szCs w:val="21"/>
              </w:rPr>
              <w:t>管理体系</w:t>
            </w:r>
          </w:p>
          <w:p w14:paraId="61986675">
            <w:pPr>
              <w:spacing w:line="302" w:lineRule="auto"/>
              <w:jc w:val="center"/>
              <w:rPr>
                <w:rFonts w:hint="eastAsia" w:ascii="宋体" w:hAnsi="宋体" w:eastAsia="宋体" w:cs="宋体"/>
                <w:sz w:val="21"/>
                <w:szCs w:val="21"/>
              </w:rPr>
            </w:pPr>
            <w:r>
              <w:rPr>
                <w:rFonts w:hint="eastAsia" w:ascii="宋体" w:hAnsi="宋体" w:eastAsia="宋体" w:cs="宋体"/>
                <w:sz w:val="21"/>
                <w:szCs w:val="21"/>
              </w:rPr>
              <w:t>认证</w:t>
            </w:r>
          </w:p>
        </w:tc>
        <w:tc>
          <w:tcPr>
            <w:tcW w:w="398" w:type="pct"/>
            <w:noWrap w:val="0"/>
            <w:vAlign w:val="center"/>
          </w:tcPr>
          <w:p w14:paraId="7297588A">
            <w:pPr>
              <w:spacing w:line="302"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3239" w:type="pct"/>
            <w:noWrap w:val="0"/>
            <w:vAlign w:val="center"/>
          </w:tcPr>
          <w:p w14:paraId="7276607C">
            <w:pPr>
              <w:spacing w:line="302" w:lineRule="auto"/>
              <w:jc w:val="left"/>
              <w:rPr>
                <w:rFonts w:hint="eastAsia" w:ascii="宋体" w:hAnsi="宋体" w:eastAsia="宋体" w:cs="宋体"/>
                <w:sz w:val="21"/>
                <w:szCs w:val="21"/>
              </w:rPr>
            </w:pPr>
            <w:r>
              <w:rPr>
                <w:rFonts w:hint="eastAsia" w:ascii="宋体" w:hAnsi="宋体" w:eastAsia="宋体" w:cs="宋体"/>
                <w:sz w:val="21"/>
                <w:szCs w:val="21"/>
              </w:rPr>
              <w:t>提供有效的质量管理体系</w:t>
            </w:r>
            <w:r>
              <w:rPr>
                <w:rFonts w:hint="eastAsia" w:ascii="宋体" w:hAnsi="宋体" w:eastAsia="宋体" w:cs="宋体"/>
                <w:sz w:val="21"/>
                <w:szCs w:val="21"/>
                <w:lang w:eastAsia="zh-CN"/>
              </w:rPr>
              <w:t>认证证书</w:t>
            </w:r>
            <w:r>
              <w:rPr>
                <w:rFonts w:hint="eastAsia" w:ascii="宋体" w:hAnsi="宋体" w:eastAsia="宋体" w:cs="宋体"/>
                <w:sz w:val="21"/>
                <w:szCs w:val="21"/>
              </w:rPr>
              <w:t>、环境管理体系</w:t>
            </w:r>
            <w:r>
              <w:rPr>
                <w:rFonts w:hint="eastAsia" w:ascii="宋体" w:hAnsi="宋体" w:eastAsia="宋体" w:cs="宋体"/>
                <w:sz w:val="21"/>
                <w:szCs w:val="21"/>
                <w:lang w:eastAsia="zh-CN"/>
              </w:rPr>
              <w:t>认证证书</w:t>
            </w:r>
            <w:r>
              <w:rPr>
                <w:rFonts w:hint="eastAsia" w:ascii="宋体" w:hAnsi="宋体" w:eastAsia="宋体" w:cs="宋体"/>
                <w:sz w:val="21"/>
                <w:szCs w:val="21"/>
              </w:rPr>
              <w:t>、职业健康安全管理体系</w:t>
            </w:r>
            <w:r>
              <w:rPr>
                <w:rFonts w:hint="eastAsia" w:ascii="宋体" w:hAnsi="宋体" w:eastAsia="宋体" w:cs="宋体"/>
                <w:sz w:val="21"/>
                <w:szCs w:val="21"/>
                <w:lang w:eastAsia="zh-CN"/>
              </w:rPr>
              <w:t>认证证书、</w:t>
            </w:r>
            <w:r>
              <w:rPr>
                <w:rFonts w:hint="eastAsia" w:ascii="宋体" w:hAnsi="宋体" w:eastAsia="宋体" w:cs="宋体"/>
                <w:sz w:val="21"/>
                <w:szCs w:val="21"/>
                <w:highlight w:val="none"/>
                <w:lang w:eastAsia="zh-CN"/>
              </w:rPr>
              <w:t>反恐管理体系认证</w:t>
            </w:r>
            <w:r>
              <w:rPr>
                <w:rFonts w:hint="eastAsia" w:ascii="宋体" w:hAnsi="宋体" w:eastAsia="宋体" w:cs="宋体"/>
                <w:sz w:val="21"/>
                <w:szCs w:val="21"/>
                <w:lang w:eastAsia="zh-CN"/>
              </w:rPr>
              <w:t>证书、防暴力管理体系认证</w:t>
            </w:r>
            <w:r>
              <w:rPr>
                <w:rFonts w:hint="eastAsia" w:ascii="宋体" w:hAnsi="宋体" w:eastAsia="宋体" w:cs="宋体"/>
                <w:sz w:val="21"/>
                <w:szCs w:val="21"/>
              </w:rPr>
              <w:t>证书，每有一项得</w:t>
            </w:r>
            <w:r>
              <w:rPr>
                <w:rFonts w:hint="eastAsia" w:ascii="宋体" w:hAnsi="宋体" w:eastAsia="宋体" w:cs="宋体"/>
                <w:sz w:val="21"/>
                <w:szCs w:val="21"/>
                <w:lang w:val="en-US" w:eastAsia="zh-CN"/>
              </w:rPr>
              <w:t>2</w:t>
            </w:r>
            <w:r>
              <w:rPr>
                <w:rFonts w:hint="eastAsia" w:ascii="宋体" w:hAnsi="宋体" w:eastAsia="宋体" w:cs="宋体"/>
                <w:sz w:val="21"/>
                <w:szCs w:val="21"/>
              </w:rPr>
              <w:t>分，最高</w:t>
            </w:r>
            <w:r>
              <w:rPr>
                <w:rFonts w:hint="eastAsia" w:ascii="宋体" w:hAnsi="宋体" w:eastAsia="宋体" w:cs="宋体"/>
                <w:sz w:val="21"/>
                <w:szCs w:val="21"/>
                <w:lang w:val="en-US" w:eastAsia="zh-CN"/>
              </w:rPr>
              <w:t>10</w:t>
            </w:r>
            <w:r>
              <w:rPr>
                <w:rFonts w:hint="eastAsia" w:ascii="宋体" w:hAnsi="宋体" w:eastAsia="宋体" w:cs="宋体"/>
                <w:sz w:val="21"/>
                <w:szCs w:val="21"/>
              </w:rPr>
              <w:t>分。</w:t>
            </w:r>
            <w:r>
              <w:rPr>
                <w:rFonts w:hint="eastAsia" w:ascii="宋体" w:hAnsi="宋体" w:eastAsia="宋体" w:cs="宋体"/>
                <w:sz w:val="21"/>
                <w:szCs w:val="21"/>
                <w:lang w:eastAsia="zh-CN"/>
              </w:rPr>
              <w:t>（提供有效期内的证书扫描件，不提供不得分）</w:t>
            </w:r>
          </w:p>
        </w:tc>
      </w:tr>
      <w:tr w14:paraId="55942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498" w:type="pct"/>
            <w:vMerge w:val="continue"/>
            <w:noWrap w:val="0"/>
            <w:vAlign w:val="top"/>
          </w:tcPr>
          <w:p w14:paraId="4193DB59">
            <w:pPr>
              <w:spacing w:line="302" w:lineRule="auto"/>
              <w:jc w:val="center"/>
              <w:rPr>
                <w:rFonts w:hint="eastAsia" w:ascii="宋体" w:hAnsi="宋体" w:eastAsia="宋体" w:cs="宋体"/>
                <w:sz w:val="21"/>
                <w:szCs w:val="21"/>
              </w:rPr>
            </w:pPr>
          </w:p>
        </w:tc>
        <w:tc>
          <w:tcPr>
            <w:tcW w:w="864" w:type="pct"/>
            <w:noWrap w:val="0"/>
            <w:vAlign w:val="center"/>
          </w:tcPr>
          <w:p w14:paraId="46510B26">
            <w:pPr>
              <w:spacing w:line="302"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2名</w:t>
            </w:r>
            <w:r>
              <w:rPr>
                <w:rFonts w:hint="eastAsia" w:ascii="宋体" w:hAnsi="宋体" w:eastAsia="宋体" w:cs="宋体"/>
                <w:sz w:val="21"/>
                <w:szCs w:val="21"/>
              </w:rPr>
              <w:t>保安队长</w:t>
            </w:r>
          </w:p>
        </w:tc>
        <w:tc>
          <w:tcPr>
            <w:tcW w:w="398" w:type="pct"/>
            <w:noWrap w:val="0"/>
            <w:vAlign w:val="center"/>
          </w:tcPr>
          <w:p w14:paraId="06F127A2">
            <w:pPr>
              <w:spacing w:line="302"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3239" w:type="pct"/>
            <w:noWrap w:val="0"/>
            <w:vAlign w:val="center"/>
          </w:tcPr>
          <w:p w14:paraId="4507D45D">
            <w:pPr>
              <w:spacing w:line="302" w:lineRule="auto"/>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.工作经验五年及以上</w:t>
            </w:r>
            <w:r>
              <w:rPr>
                <w:rFonts w:hint="eastAsia" w:ascii="宋体" w:hAnsi="宋体" w:eastAsia="宋体" w:cs="宋体"/>
                <w:sz w:val="21"/>
                <w:szCs w:val="21"/>
                <w:lang w:eastAsia="zh-CN"/>
              </w:rPr>
              <w:t>每人</w:t>
            </w:r>
            <w:r>
              <w:rPr>
                <w:rFonts w:hint="eastAsia" w:ascii="宋体" w:hAnsi="宋体" w:eastAsia="宋体" w:cs="宋体"/>
                <w:sz w:val="21"/>
                <w:szCs w:val="21"/>
              </w:rPr>
              <w:t>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rPr>
              <w:t>工作经验三年（含）-五年</w:t>
            </w:r>
            <w:r>
              <w:rPr>
                <w:rFonts w:hint="eastAsia" w:ascii="宋体" w:hAnsi="宋体" w:eastAsia="宋体" w:cs="宋体"/>
                <w:sz w:val="21"/>
                <w:szCs w:val="21"/>
                <w:lang w:eastAsia="zh-CN"/>
              </w:rPr>
              <w:t>每人</w:t>
            </w:r>
            <w:r>
              <w:rPr>
                <w:rFonts w:hint="eastAsia" w:ascii="宋体" w:hAnsi="宋体" w:eastAsia="宋体" w:cs="宋体"/>
                <w:sz w:val="21"/>
                <w:szCs w:val="21"/>
              </w:rPr>
              <w:t>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lang w:eastAsia="zh-CN"/>
              </w:rPr>
              <w:t>，本项最多得</w:t>
            </w:r>
            <w:r>
              <w:rPr>
                <w:rFonts w:hint="eastAsia" w:ascii="宋体" w:hAnsi="宋体" w:eastAsia="宋体" w:cs="宋体"/>
                <w:sz w:val="21"/>
                <w:szCs w:val="21"/>
                <w:lang w:val="en-US" w:eastAsia="zh-CN"/>
              </w:rPr>
              <w:t>4分</w:t>
            </w:r>
            <w:r>
              <w:rPr>
                <w:rFonts w:hint="eastAsia" w:ascii="宋体" w:hAnsi="宋体" w:eastAsia="宋体" w:cs="宋体"/>
                <w:sz w:val="21"/>
                <w:szCs w:val="21"/>
              </w:rPr>
              <w:t>。</w:t>
            </w:r>
            <w:r>
              <w:rPr>
                <w:rFonts w:hint="eastAsia" w:ascii="宋体" w:hAnsi="宋体" w:eastAsia="宋体" w:cs="宋体"/>
                <w:sz w:val="21"/>
                <w:szCs w:val="21"/>
                <w:lang w:eastAsia="zh-CN"/>
              </w:rPr>
              <w:t>（工作经验以取得</w:t>
            </w:r>
            <w:r>
              <w:rPr>
                <w:rFonts w:hint="eastAsia" w:ascii="宋体" w:hAnsi="宋体"/>
                <w:sz w:val="21"/>
                <w:szCs w:val="21"/>
              </w:rPr>
              <w:t>保安职业资格高级证书</w:t>
            </w:r>
            <w:r>
              <w:rPr>
                <w:rFonts w:hint="eastAsia" w:ascii="宋体" w:hAnsi="宋体"/>
                <w:sz w:val="21"/>
                <w:szCs w:val="21"/>
                <w:lang w:eastAsia="zh-CN"/>
              </w:rPr>
              <w:t>为准，时间以获得证书当年即为第一年开始推算，提供其他材料不得分</w:t>
            </w:r>
            <w:r>
              <w:rPr>
                <w:rFonts w:hint="eastAsia" w:ascii="宋体" w:hAnsi="宋体" w:eastAsia="宋体" w:cs="宋体"/>
                <w:sz w:val="21"/>
                <w:szCs w:val="21"/>
                <w:lang w:eastAsia="zh-CN"/>
              </w:rPr>
              <w:t>）</w:t>
            </w:r>
          </w:p>
          <w:p w14:paraId="35EB6F78">
            <w:pPr>
              <w:spacing w:line="302" w:lineRule="auto"/>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w:t>
            </w:r>
            <w:r>
              <w:rPr>
                <w:rFonts w:hint="eastAsia" w:ascii="宋体" w:hAnsi="宋体" w:eastAsia="宋体" w:cs="宋体"/>
                <w:sz w:val="21"/>
                <w:szCs w:val="21"/>
                <w:lang w:eastAsia="zh-CN"/>
              </w:rPr>
              <w:t>保安队长为</w:t>
            </w:r>
            <w:r>
              <w:rPr>
                <w:rFonts w:hint="eastAsia" w:ascii="宋体" w:hAnsi="宋体" w:eastAsia="宋体" w:cs="宋体"/>
                <w:sz w:val="21"/>
                <w:szCs w:val="21"/>
              </w:rPr>
              <w:t>退伍军人</w:t>
            </w:r>
            <w:r>
              <w:rPr>
                <w:rFonts w:hint="eastAsia" w:ascii="宋体" w:hAnsi="宋体" w:eastAsia="宋体" w:cs="宋体"/>
                <w:sz w:val="21"/>
                <w:szCs w:val="21"/>
                <w:lang w:eastAsia="zh-CN"/>
              </w:rPr>
              <w:t>每人</w:t>
            </w:r>
            <w:r>
              <w:rPr>
                <w:rFonts w:hint="eastAsia" w:ascii="宋体" w:hAnsi="宋体" w:eastAsia="宋体" w:cs="宋体"/>
                <w:sz w:val="21"/>
                <w:szCs w:val="21"/>
              </w:rPr>
              <w:t>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本项最多</w:t>
            </w:r>
            <w:r>
              <w:rPr>
                <w:rFonts w:hint="eastAsia" w:ascii="宋体" w:hAnsi="宋体" w:eastAsia="宋体" w:cs="宋体"/>
                <w:sz w:val="21"/>
                <w:szCs w:val="21"/>
              </w:rPr>
              <w:t>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p>
          <w:p w14:paraId="79D63271">
            <w:pPr>
              <w:spacing w:line="302" w:lineRule="auto"/>
              <w:jc w:val="left"/>
              <w:rPr>
                <w:rFonts w:hint="eastAsia" w:ascii="宋体" w:hAnsi="宋体" w:eastAsia="宋体" w:cs="宋体"/>
                <w:sz w:val="21"/>
                <w:szCs w:val="21"/>
              </w:rPr>
            </w:pPr>
            <w:r>
              <w:rPr>
                <w:rFonts w:hint="eastAsia" w:ascii="宋体" w:hAnsi="宋体" w:eastAsia="宋体" w:cs="宋体"/>
                <w:sz w:val="21"/>
                <w:szCs w:val="21"/>
              </w:rPr>
              <w:t>注：</w:t>
            </w:r>
            <w:r>
              <w:rPr>
                <w:rFonts w:hint="eastAsia" w:ascii="宋体" w:hAnsi="宋体" w:eastAsia="宋体" w:cs="宋体"/>
                <w:sz w:val="21"/>
                <w:szCs w:val="21"/>
                <w:lang w:eastAsia="zh-CN"/>
              </w:rPr>
              <w:t>提供资格证书、</w:t>
            </w:r>
            <w:r>
              <w:rPr>
                <w:rFonts w:hint="eastAsia" w:ascii="宋体" w:hAnsi="宋体" w:eastAsia="宋体" w:cs="宋体"/>
                <w:sz w:val="21"/>
                <w:szCs w:val="21"/>
              </w:rPr>
              <w:t>退伍军人相关证明材料、</w:t>
            </w:r>
            <w:r>
              <w:rPr>
                <w:rFonts w:hint="eastAsia" w:ascii="宋体" w:hAnsi="宋体" w:cs="宋体"/>
                <w:sz w:val="21"/>
                <w:szCs w:val="21"/>
                <w:lang w:val="en-US" w:eastAsia="zh-CN"/>
              </w:rPr>
              <w:t>近期</w:t>
            </w:r>
            <w:r>
              <w:rPr>
                <w:rFonts w:hint="eastAsia" w:ascii="宋体" w:hAnsi="宋体" w:eastAsia="宋体" w:cs="宋体"/>
                <w:sz w:val="21"/>
                <w:szCs w:val="21"/>
                <w:lang w:eastAsia="zh-CN"/>
              </w:rPr>
              <w:t>缴纳社保的证明材料。</w:t>
            </w:r>
          </w:p>
        </w:tc>
      </w:tr>
    </w:tbl>
    <w:p w14:paraId="3A243626">
      <w:pPr>
        <w:pStyle w:val="11"/>
        <w:spacing w:beforeAutospacing="0" w:afterAutospacing="0" w:line="440" w:lineRule="exact"/>
        <w:ind w:firstLine="480"/>
        <w:jc w:val="both"/>
        <w:rPr>
          <w:rFonts w:hint="eastAsia" w:ascii="宋体" w:hAnsi="宋体" w:eastAsia="宋体" w:cs="宋体"/>
        </w:rPr>
      </w:pPr>
      <w:r>
        <w:rPr>
          <w:rFonts w:hint="eastAsia" w:ascii="宋体" w:hAnsi="宋体" w:eastAsia="宋体" w:cs="宋体"/>
        </w:rPr>
        <w:t>说明：（1）所有打分项均以供应商所提供的响应文件进行打分，响应文件中未提及的不予认可，响应文件提交截止时间后不得修改或是补充响应文件。（2）供应商的最终得分为所有评委打分的平均值，计算结果保留至小数点后两位。</w:t>
      </w:r>
    </w:p>
    <w:p w14:paraId="265CBFAE">
      <w:pPr>
        <w:pStyle w:val="11"/>
        <w:spacing w:beforeAutospacing="0" w:afterAutospacing="0" w:line="360" w:lineRule="auto"/>
        <w:ind w:firstLine="480"/>
        <w:jc w:val="both"/>
        <w:rPr>
          <w:rFonts w:hint="eastAsia" w:ascii="宋体" w:hAnsi="宋体" w:eastAsia="宋体" w:cs="宋体"/>
          <w:color w:val="auto"/>
          <w:highlight w:val="none"/>
        </w:rPr>
      </w:pPr>
    </w:p>
    <w:p w14:paraId="15D541B7">
      <w:pPr>
        <w:pStyle w:val="1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83661C7">
      <w:pPr>
        <w:pStyle w:val="11"/>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1F79B1BA">
      <w:pPr>
        <w:pStyle w:val="11"/>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4E73B9D">
      <w:pPr>
        <w:pStyle w:val="11"/>
        <w:spacing w:beforeAutospacing="0" w:afterAutospacing="0"/>
        <w:jc w:val="both"/>
        <w:rPr>
          <w:highlight w:val="none"/>
        </w:rPr>
      </w:pPr>
      <w:r>
        <w:rPr>
          <w:highlight w:val="none"/>
        </w:rPr>
        <w:t> </w:t>
      </w:r>
    </w:p>
    <w:p w14:paraId="0BEEBA55">
      <w:pPr>
        <w:pStyle w:val="11"/>
        <w:spacing w:beforeAutospacing="0" w:afterAutospacing="0"/>
        <w:jc w:val="both"/>
        <w:rPr>
          <w:highlight w:val="none"/>
        </w:rPr>
      </w:pPr>
      <w:r>
        <w:rPr>
          <w:highlight w:val="none"/>
        </w:rPr>
        <w:t> </w:t>
      </w:r>
    </w:p>
    <w:p w14:paraId="594F2953">
      <w:pPr>
        <w:pStyle w:val="11"/>
        <w:spacing w:beforeAutospacing="0" w:afterAutospacing="0"/>
        <w:jc w:val="both"/>
        <w:rPr>
          <w:highlight w:val="none"/>
        </w:rPr>
      </w:pPr>
      <w:r>
        <w:rPr>
          <w:highlight w:val="none"/>
        </w:rPr>
        <w:t> </w:t>
      </w:r>
    </w:p>
    <w:p w14:paraId="436EEBE6">
      <w:pPr>
        <w:pStyle w:val="11"/>
        <w:spacing w:beforeAutospacing="0" w:afterAutospacing="0"/>
        <w:jc w:val="both"/>
        <w:rPr>
          <w:highlight w:val="none"/>
        </w:rPr>
      </w:pPr>
      <w:r>
        <w:rPr>
          <w:highlight w:val="none"/>
        </w:rPr>
        <w:t> </w:t>
      </w:r>
    </w:p>
    <w:p w14:paraId="7EB855CE">
      <w:pPr>
        <w:pStyle w:val="11"/>
        <w:spacing w:beforeAutospacing="0" w:afterAutospacing="0"/>
        <w:jc w:val="both"/>
        <w:rPr>
          <w:highlight w:val="none"/>
        </w:rPr>
      </w:pPr>
      <w:r>
        <w:rPr>
          <w:highlight w:val="none"/>
        </w:rPr>
        <w:t> </w:t>
      </w:r>
    </w:p>
    <w:p w14:paraId="477992A1">
      <w:pPr>
        <w:pStyle w:val="11"/>
        <w:spacing w:beforeAutospacing="0" w:afterAutospacing="0"/>
        <w:jc w:val="both"/>
        <w:rPr>
          <w:highlight w:val="none"/>
        </w:rPr>
      </w:pPr>
      <w:r>
        <w:rPr>
          <w:highlight w:val="none"/>
        </w:rPr>
        <w:t> </w:t>
      </w:r>
    </w:p>
    <w:p w14:paraId="1274C143">
      <w:pPr>
        <w:pStyle w:val="11"/>
        <w:spacing w:beforeAutospacing="0" w:afterAutospacing="0"/>
        <w:jc w:val="both"/>
        <w:rPr>
          <w:highlight w:val="none"/>
        </w:rPr>
      </w:pPr>
      <w:r>
        <w:rPr>
          <w:highlight w:val="none"/>
        </w:rPr>
        <w:t> </w:t>
      </w:r>
    </w:p>
    <w:p w14:paraId="2309399E">
      <w:pPr>
        <w:pStyle w:val="11"/>
        <w:spacing w:beforeAutospacing="0" w:afterAutospacing="0"/>
        <w:jc w:val="both"/>
        <w:rPr>
          <w:highlight w:val="none"/>
        </w:rPr>
      </w:pPr>
    </w:p>
    <w:p w14:paraId="569177ED">
      <w:pPr>
        <w:pStyle w:val="11"/>
        <w:spacing w:beforeAutospacing="0" w:afterAutospacing="0"/>
        <w:jc w:val="both"/>
        <w:rPr>
          <w:highlight w:val="none"/>
        </w:rPr>
      </w:pPr>
      <w:r>
        <w:rPr>
          <w:highlight w:val="none"/>
        </w:rPr>
        <w:t> </w:t>
      </w:r>
    </w:p>
    <w:p w14:paraId="7F276C28">
      <w:pPr>
        <w:pStyle w:val="11"/>
        <w:spacing w:beforeAutospacing="0" w:afterAutospacing="0"/>
        <w:jc w:val="both"/>
        <w:rPr>
          <w:highlight w:val="none"/>
        </w:rPr>
      </w:pPr>
      <w:r>
        <w:rPr>
          <w:highlight w:val="none"/>
        </w:rPr>
        <w:t> </w:t>
      </w:r>
    </w:p>
    <w:p w14:paraId="64E4DEF8">
      <w:pPr>
        <w:pStyle w:val="11"/>
        <w:spacing w:beforeAutospacing="0" w:afterAutospacing="0"/>
        <w:jc w:val="both"/>
        <w:rPr>
          <w:highlight w:val="none"/>
        </w:rPr>
      </w:pPr>
      <w:r>
        <w:rPr>
          <w:highlight w:val="none"/>
        </w:rPr>
        <w:t> </w:t>
      </w:r>
    </w:p>
    <w:p w14:paraId="5CE34B33">
      <w:pPr>
        <w:pStyle w:val="11"/>
        <w:spacing w:beforeAutospacing="0" w:afterAutospacing="0"/>
        <w:jc w:val="both"/>
        <w:rPr>
          <w:highlight w:val="none"/>
        </w:rPr>
      </w:pPr>
      <w:r>
        <w:rPr>
          <w:highlight w:val="none"/>
        </w:rPr>
        <w:t> </w:t>
      </w:r>
    </w:p>
    <w:p w14:paraId="510655E1">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r>
    </w:p>
    <w:p w14:paraId="394BDBC7">
      <w:pPr>
        <w:pStyle w:val="11"/>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7B7FCA79">
      <w:pPr>
        <w:pStyle w:val="11"/>
        <w:spacing w:beforeAutospacing="0" w:afterAutospacing="0"/>
        <w:jc w:val="center"/>
        <w:rPr>
          <w:rFonts w:hint="eastAsia" w:ascii="宋体" w:hAnsi="宋体" w:eastAsia="宋体" w:cs="宋体"/>
          <w:b/>
          <w:color w:val="000000"/>
          <w:sz w:val="72"/>
          <w:szCs w:val="72"/>
          <w:highlight w:val="none"/>
        </w:rPr>
      </w:pPr>
      <w:bookmarkStart w:id="185" w:name="_Hlt26955039"/>
      <w:bookmarkEnd w:id="185"/>
      <w:bookmarkStart w:id="186" w:name="_Toc26554094"/>
      <w:bookmarkEnd w:id="186"/>
      <w:bookmarkStart w:id="187" w:name="_Hlt26671244"/>
      <w:bookmarkEnd w:id="187"/>
      <w:bookmarkStart w:id="188" w:name="_Toc49090576"/>
      <w:bookmarkStart w:id="189" w:name="_Toc120614282"/>
    </w:p>
    <w:p w14:paraId="5FE44523">
      <w:pPr>
        <w:pStyle w:val="11"/>
        <w:spacing w:beforeAutospacing="0" w:afterAutospacing="0"/>
        <w:jc w:val="center"/>
        <w:rPr>
          <w:rFonts w:hint="eastAsia" w:ascii="宋体" w:hAnsi="宋体" w:eastAsia="宋体" w:cs="宋体"/>
          <w:b/>
          <w:color w:val="000000"/>
          <w:sz w:val="72"/>
          <w:szCs w:val="72"/>
          <w:highlight w:val="none"/>
        </w:rPr>
      </w:pPr>
    </w:p>
    <w:p w14:paraId="5302BF79">
      <w:pPr>
        <w:pStyle w:val="11"/>
        <w:spacing w:beforeAutospacing="0" w:afterAutospacing="0"/>
        <w:jc w:val="center"/>
        <w:rPr>
          <w:rFonts w:hint="eastAsia" w:ascii="宋体" w:hAnsi="宋体" w:eastAsia="宋体" w:cs="宋体"/>
          <w:b/>
          <w:color w:val="000000"/>
          <w:sz w:val="72"/>
          <w:szCs w:val="72"/>
          <w:highlight w:val="none"/>
        </w:rPr>
      </w:pPr>
    </w:p>
    <w:p w14:paraId="14D7A9D0">
      <w:pPr>
        <w:pStyle w:val="11"/>
        <w:spacing w:beforeAutospacing="0" w:afterAutospacing="0"/>
        <w:jc w:val="center"/>
        <w:rPr>
          <w:highlight w:val="none"/>
        </w:rPr>
      </w:pPr>
      <w:r>
        <w:rPr>
          <w:rFonts w:hint="eastAsia" w:ascii="宋体" w:hAnsi="宋体" w:eastAsia="宋体" w:cs="宋体"/>
          <w:b/>
          <w:color w:val="000000"/>
          <w:sz w:val="72"/>
          <w:szCs w:val="72"/>
          <w:highlight w:val="none"/>
        </w:rPr>
        <w:t>投  标  文  件</w:t>
      </w:r>
    </w:p>
    <w:p w14:paraId="22DEB80C">
      <w:pPr>
        <w:pStyle w:val="11"/>
        <w:spacing w:beforeAutospacing="0" w:afterAutospacing="0"/>
        <w:jc w:val="center"/>
        <w:rPr>
          <w:highlight w:val="none"/>
        </w:rPr>
      </w:pPr>
      <w:r>
        <w:rPr>
          <w:highlight w:val="none"/>
        </w:rPr>
        <w:t> </w:t>
      </w:r>
    </w:p>
    <w:p w14:paraId="71BD0C14">
      <w:pPr>
        <w:pStyle w:val="11"/>
        <w:spacing w:beforeAutospacing="0" w:afterAutospacing="0"/>
        <w:jc w:val="center"/>
        <w:rPr>
          <w:highlight w:val="none"/>
        </w:rPr>
      </w:pPr>
      <w:r>
        <w:rPr>
          <w:highlight w:val="none"/>
        </w:rPr>
        <w:t> </w:t>
      </w:r>
    </w:p>
    <w:p w14:paraId="14CECC71">
      <w:pPr>
        <w:pStyle w:val="11"/>
        <w:spacing w:beforeAutospacing="0" w:afterAutospacing="0"/>
        <w:jc w:val="center"/>
        <w:rPr>
          <w:highlight w:val="none"/>
        </w:rPr>
      </w:pPr>
      <w:r>
        <w:rPr>
          <w:highlight w:val="none"/>
        </w:rPr>
        <w:t> </w:t>
      </w:r>
    </w:p>
    <w:p w14:paraId="6CF50948">
      <w:pPr>
        <w:pStyle w:val="11"/>
        <w:spacing w:beforeAutospacing="0" w:afterAutospacing="0"/>
        <w:jc w:val="center"/>
        <w:rPr>
          <w:highlight w:val="none"/>
        </w:rPr>
      </w:pPr>
      <w:r>
        <w:rPr>
          <w:highlight w:val="none"/>
        </w:rPr>
        <w:t> </w:t>
      </w:r>
    </w:p>
    <w:p w14:paraId="059E7B16">
      <w:pPr>
        <w:pStyle w:val="11"/>
        <w:spacing w:beforeAutospacing="0" w:afterAutospacing="0"/>
        <w:jc w:val="center"/>
        <w:rPr>
          <w:highlight w:val="none"/>
        </w:rPr>
      </w:pPr>
      <w:r>
        <w:rPr>
          <w:highlight w:val="none"/>
        </w:rPr>
        <w:t> </w:t>
      </w:r>
    </w:p>
    <w:p w14:paraId="47A79981">
      <w:pPr>
        <w:pStyle w:val="11"/>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5010DBF">
      <w:pPr>
        <w:pStyle w:val="11"/>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736DE0D4">
      <w:pPr>
        <w:pStyle w:val="11"/>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947E53D">
      <w:pPr>
        <w:pStyle w:val="11"/>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08F6786">
      <w:pPr>
        <w:pStyle w:val="11"/>
        <w:spacing w:beforeAutospacing="0" w:afterAutospacing="0" w:line="0" w:lineRule="atLeast"/>
        <w:jc w:val="center"/>
        <w:rPr>
          <w:highlight w:val="none"/>
        </w:rPr>
      </w:pPr>
      <w:r>
        <w:rPr>
          <w:highlight w:val="none"/>
        </w:rPr>
        <w:t> </w:t>
      </w:r>
    </w:p>
    <w:p w14:paraId="0004A50C">
      <w:pPr>
        <w:pStyle w:val="11"/>
        <w:spacing w:beforeAutospacing="0" w:afterAutospacing="0" w:line="0" w:lineRule="atLeast"/>
        <w:jc w:val="both"/>
        <w:rPr>
          <w:highlight w:val="none"/>
        </w:rPr>
      </w:pPr>
      <w:r>
        <w:rPr>
          <w:highlight w:val="none"/>
        </w:rPr>
        <w:t> </w:t>
      </w:r>
    </w:p>
    <w:p w14:paraId="79EF6E88">
      <w:pPr>
        <w:pStyle w:val="11"/>
        <w:spacing w:beforeAutospacing="0" w:afterAutospacing="0" w:line="0" w:lineRule="atLeast"/>
        <w:jc w:val="center"/>
        <w:rPr>
          <w:rFonts w:ascii="宋体" w:hAnsi="宋体" w:eastAsia="宋体" w:cs="宋体"/>
          <w:b/>
          <w:color w:val="000000"/>
          <w:sz w:val="36"/>
          <w:szCs w:val="36"/>
          <w:highlight w:val="none"/>
          <w:u w:val="single"/>
        </w:rPr>
      </w:pPr>
    </w:p>
    <w:p w14:paraId="7FDB23BC">
      <w:pPr>
        <w:pStyle w:val="11"/>
        <w:spacing w:beforeAutospacing="0" w:afterAutospacing="0" w:line="0" w:lineRule="atLeast"/>
        <w:jc w:val="center"/>
        <w:rPr>
          <w:rFonts w:ascii="宋体" w:hAnsi="宋体" w:eastAsia="宋体" w:cs="宋体"/>
          <w:b/>
          <w:color w:val="000000"/>
          <w:sz w:val="36"/>
          <w:szCs w:val="36"/>
          <w:highlight w:val="none"/>
          <w:u w:val="single"/>
        </w:rPr>
      </w:pPr>
    </w:p>
    <w:p w14:paraId="535972F9">
      <w:pPr>
        <w:pStyle w:val="11"/>
        <w:spacing w:beforeAutospacing="0" w:afterAutospacing="0" w:line="0" w:lineRule="atLeast"/>
        <w:jc w:val="center"/>
        <w:rPr>
          <w:rFonts w:ascii="宋体" w:hAnsi="宋体" w:eastAsia="宋体" w:cs="宋体"/>
          <w:b/>
          <w:color w:val="000000"/>
          <w:sz w:val="36"/>
          <w:szCs w:val="36"/>
          <w:highlight w:val="none"/>
          <w:u w:val="single"/>
        </w:rPr>
      </w:pPr>
    </w:p>
    <w:p w14:paraId="3B5B4E47">
      <w:pPr>
        <w:pStyle w:val="11"/>
        <w:spacing w:beforeAutospacing="0" w:afterAutospacing="0" w:line="0" w:lineRule="atLeast"/>
        <w:jc w:val="center"/>
        <w:rPr>
          <w:rFonts w:ascii="宋体" w:hAnsi="宋体" w:eastAsia="宋体" w:cs="宋体"/>
          <w:b/>
          <w:color w:val="000000"/>
          <w:sz w:val="36"/>
          <w:szCs w:val="36"/>
          <w:highlight w:val="none"/>
          <w:u w:val="single"/>
        </w:rPr>
      </w:pPr>
    </w:p>
    <w:p w14:paraId="4F4FD738">
      <w:pPr>
        <w:pStyle w:val="11"/>
        <w:spacing w:beforeAutospacing="0" w:afterAutospacing="0" w:line="0" w:lineRule="atLeast"/>
        <w:jc w:val="center"/>
        <w:rPr>
          <w:rFonts w:ascii="宋体" w:hAnsi="宋体" w:eastAsia="宋体" w:cs="宋体"/>
          <w:b/>
          <w:color w:val="000000"/>
          <w:sz w:val="36"/>
          <w:szCs w:val="36"/>
          <w:highlight w:val="none"/>
          <w:u w:val="single"/>
        </w:rPr>
      </w:pPr>
    </w:p>
    <w:p w14:paraId="24537143">
      <w:pPr>
        <w:pStyle w:val="11"/>
        <w:spacing w:beforeAutospacing="0" w:afterAutospacing="0" w:line="0" w:lineRule="atLeast"/>
        <w:jc w:val="center"/>
        <w:rPr>
          <w:rFonts w:ascii="宋体" w:hAnsi="宋体" w:eastAsia="宋体" w:cs="宋体"/>
          <w:b/>
          <w:color w:val="000000"/>
          <w:sz w:val="36"/>
          <w:szCs w:val="36"/>
          <w:highlight w:val="none"/>
          <w:u w:val="single"/>
        </w:rPr>
      </w:pPr>
    </w:p>
    <w:p w14:paraId="6D5EFAD9">
      <w:pPr>
        <w:pStyle w:val="11"/>
        <w:spacing w:beforeAutospacing="0" w:afterAutospacing="0" w:line="0" w:lineRule="atLeast"/>
        <w:jc w:val="center"/>
        <w:rPr>
          <w:rFonts w:ascii="宋体" w:hAnsi="宋体" w:eastAsia="宋体" w:cs="宋体"/>
          <w:b/>
          <w:color w:val="000000"/>
          <w:sz w:val="36"/>
          <w:szCs w:val="36"/>
          <w:highlight w:val="none"/>
          <w:u w:val="single"/>
        </w:rPr>
      </w:pPr>
    </w:p>
    <w:p w14:paraId="508E2E8E">
      <w:pPr>
        <w:pStyle w:val="11"/>
        <w:spacing w:beforeAutospacing="0" w:afterAutospacing="0" w:line="0" w:lineRule="atLeast"/>
        <w:jc w:val="center"/>
        <w:rPr>
          <w:rFonts w:ascii="宋体" w:hAnsi="宋体" w:eastAsia="宋体" w:cs="宋体"/>
          <w:b/>
          <w:color w:val="000000"/>
          <w:sz w:val="36"/>
          <w:szCs w:val="36"/>
          <w:highlight w:val="none"/>
          <w:u w:val="single"/>
        </w:rPr>
      </w:pPr>
    </w:p>
    <w:p w14:paraId="6EAA78E2">
      <w:pPr>
        <w:pStyle w:val="11"/>
        <w:spacing w:beforeAutospacing="0" w:afterAutospacing="0" w:line="0" w:lineRule="atLeast"/>
        <w:jc w:val="center"/>
        <w:rPr>
          <w:rFonts w:ascii="宋体" w:hAnsi="宋体" w:eastAsia="宋体" w:cs="宋体"/>
          <w:b/>
          <w:color w:val="000000"/>
          <w:sz w:val="36"/>
          <w:szCs w:val="36"/>
          <w:highlight w:val="none"/>
          <w:u w:val="single"/>
        </w:rPr>
      </w:pPr>
    </w:p>
    <w:p w14:paraId="25F9088A">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r>
    </w:p>
    <w:p w14:paraId="67ECDF75">
      <w:pPr>
        <w:pStyle w:val="11"/>
        <w:spacing w:beforeAutospacing="0" w:afterAutospacing="0" w:line="0" w:lineRule="atLeast"/>
        <w:jc w:val="center"/>
        <w:rPr>
          <w:rFonts w:ascii="宋体" w:hAnsi="宋体" w:eastAsia="宋体" w:cs="宋体"/>
          <w:b/>
          <w:color w:val="000000"/>
          <w:sz w:val="36"/>
          <w:szCs w:val="36"/>
          <w:highlight w:val="none"/>
          <w:u w:val="single"/>
        </w:rPr>
      </w:pPr>
    </w:p>
    <w:p w14:paraId="06EE6D93">
      <w:pPr>
        <w:pStyle w:val="11"/>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30EA27C7">
      <w:pPr>
        <w:pStyle w:val="11"/>
        <w:spacing w:beforeAutospacing="0" w:afterAutospacing="0" w:line="0" w:lineRule="atLeast"/>
        <w:jc w:val="center"/>
        <w:rPr>
          <w:highlight w:val="none"/>
        </w:rPr>
      </w:pPr>
      <w:r>
        <w:rPr>
          <w:highlight w:val="none"/>
        </w:rPr>
        <w:t> </w:t>
      </w:r>
    </w:p>
    <w:p w14:paraId="5713C76E">
      <w:pPr>
        <w:pStyle w:val="11"/>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0C60B884">
      <w:pPr>
        <w:keepNext w:val="0"/>
        <w:keepLines w:val="0"/>
        <w:pageBreakBefore w:val="0"/>
        <w:tabs>
          <w:tab w:val="left" w:pos="1331"/>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二、上一年度的财务状况报表（至少提供资产负债表、利润表、现金流量表，投标人成立不满一年无需提供）</w:t>
      </w:r>
    </w:p>
    <w:p w14:paraId="42ACAE88">
      <w:pPr>
        <w:pStyle w:val="11"/>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3F988CBE">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099CD184">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六、单位负责人为同一人或者存在直接控股、管理关系的不同供应商，不得参加同一合同项下的政府采购活动。（自行承诺，格式自理）</w:t>
      </w:r>
    </w:p>
    <w:p w14:paraId="6CFBDE60">
      <w:pPr>
        <w:pStyle w:val="11"/>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七</w:t>
      </w:r>
      <w:r>
        <w:rPr>
          <w:rFonts w:hint="eastAsia" w:ascii="宋体" w:hAnsi="宋体" w:eastAsia="宋体" w:cs="宋体"/>
          <w:i w:val="0"/>
          <w:iCs/>
          <w:color w:val="000000"/>
          <w:highlight w:val="none"/>
          <w:u w:val="none"/>
        </w:rPr>
        <w:t>、投标人保安服务许可证</w:t>
      </w:r>
    </w:p>
    <w:p w14:paraId="32F95B90">
      <w:pPr>
        <w:pStyle w:val="11"/>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八</w:t>
      </w:r>
      <w:r>
        <w:rPr>
          <w:rFonts w:hint="eastAsia" w:ascii="宋体" w:hAnsi="宋体" w:eastAsia="宋体" w:cs="宋体"/>
          <w:i w:val="0"/>
          <w:iCs/>
          <w:color w:val="000000"/>
          <w:highlight w:val="none"/>
          <w:u w:val="none"/>
        </w:rPr>
        <w:t>、投标配置及分项报价表</w:t>
      </w:r>
    </w:p>
    <w:p w14:paraId="3E3E3867">
      <w:pPr>
        <w:pStyle w:val="11"/>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九</w:t>
      </w:r>
      <w:r>
        <w:rPr>
          <w:rFonts w:hint="eastAsia" w:ascii="宋体" w:hAnsi="宋体" w:eastAsia="宋体" w:cs="宋体"/>
          <w:i w:val="0"/>
          <w:iCs/>
          <w:color w:val="000000"/>
          <w:highlight w:val="none"/>
          <w:u w:val="none"/>
        </w:rPr>
        <w:t>、法人授权书</w:t>
      </w:r>
    </w:p>
    <w:p w14:paraId="3BDE6B94">
      <w:pPr>
        <w:pStyle w:val="11"/>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十</w:t>
      </w:r>
      <w:r>
        <w:rPr>
          <w:rFonts w:hint="eastAsia" w:ascii="宋体" w:hAnsi="宋体" w:eastAsia="宋体" w:cs="宋体"/>
          <w:i w:val="0"/>
          <w:iCs/>
          <w:color w:val="000000"/>
          <w:highlight w:val="none"/>
          <w:u w:val="none"/>
        </w:rPr>
        <w:t>、投标函</w:t>
      </w:r>
    </w:p>
    <w:p w14:paraId="5FEA8D1E">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十一</w:t>
      </w:r>
      <w:r>
        <w:rPr>
          <w:rFonts w:hint="eastAsia" w:ascii="宋体" w:hAnsi="宋体" w:eastAsia="宋体" w:cs="宋体"/>
          <w:i w:val="0"/>
          <w:iCs/>
          <w:color w:val="000000"/>
          <w:highlight w:val="none"/>
          <w:u w:val="none"/>
        </w:rPr>
        <w:t>、</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4D58AB9A">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、残疾人福利性单位声明函</w:t>
      </w:r>
      <w:r>
        <w:rPr>
          <w:rFonts w:hint="eastAsia" w:ascii="宋体" w:hAnsi="宋体" w:eastAsia="宋体" w:cs="宋体"/>
          <w:i w:val="0"/>
          <w:iCs/>
          <w:color w:val="000000"/>
          <w:highlight w:val="none"/>
          <w:u w:val="none"/>
          <w:lang w:eastAsia="zh-CN"/>
        </w:rPr>
        <w:t>（</w:t>
      </w:r>
      <w:r>
        <w:rPr>
          <w:rFonts w:hint="eastAsia" w:ascii="宋体" w:hAnsi="宋体" w:eastAsia="宋体" w:cs="宋体"/>
          <w:i w:val="0"/>
          <w:iCs/>
          <w:color w:val="000000"/>
          <w:highlight w:val="none"/>
          <w:u w:val="none"/>
          <w:lang w:val="en-US" w:eastAsia="zh-CN"/>
        </w:rPr>
        <w:t>如有</w:t>
      </w:r>
      <w:r>
        <w:rPr>
          <w:rFonts w:hint="eastAsia" w:ascii="宋体" w:hAnsi="宋体" w:eastAsia="宋体" w:cs="宋体"/>
          <w:i w:val="0"/>
          <w:iCs/>
          <w:color w:val="000000"/>
          <w:highlight w:val="none"/>
          <w:u w:val="none"/>
          <w:lang w:eastAsia="zh-CN"/>
        </w:rPr>
        <w:t>）</w:t>
      </w:r>
    </w:p>
    <w:p w14:paraId="7D69B72A">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、商务要求响应及偏离表</w:t>
      </w:r>
    </w:p>
    <w:p w14:paraId="138E25DE">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、盐城市政府采购事前信用承诺书</w:t>
      </w:r>
    </w:p>
    <w:p w14:paraId="2B4328CE">
      <w:pPr>
        <w:pStyle w:val="11"/>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color w:val="000000"/>
          <w:highlight w:val="none"/>
        </w:rPr>
        <w:t>十</w:t>
      </w:r>
      <w:r>
        <w:rPr>
          <w:rFonts w:hint="eastAsia" w:ascii="宋体" w:hAnsi="宋体" w:eastAsia="宋体" w:cs="宋体"/>
          <w:color w:val="000000"/>
          <w:highlight w:val="none"/>
          <w:lang w:val="en-US" w:eastAsia="zh-CN"/>
        </w:rPr>
        <w:t>五</w:t>
      </w:r>
      <w:r>
        <w:rPr>
          <w:rFonts w:hint="eastAsia" w:ascii="宋体" w:hAnsi="宋体" w:eastAsia="宋体" w:cs="宋体"/>
          <w:color w:val="000000"/>
          <w:highlight w:val="none"/>
        </w:rPr>
        <w:t>、与评审有关的其他资料</w:t>
      </w:r>
    </w:p>
    <w:p w14:paraId="77C0513D">
      <w:pPr>
        <w:pStyle w:val="11"/>
        <w:spacing w:beforeAutospacing="0" w:afterAutospacing="0" w:line="0" w:lineRule="atLeast"/>
        <w:ind w:firstLine="480"/>
        <w:jc w:val="both"/>
        <w:rPr>
          <w:rFonts w:ascii="宋体" w:hAnsi="宋体" w:eastAsia="宋体" w:cs="宋体"/>
          <w:color w:val="000000"/>
          <w:highlight w:val="none"/>
        </w:rPr>
      </w:pPr>
    </w:p>
    <w:p w14:paraId="28A2EEB9">
      <w:pPr>
        <w:pStyle w:val="11"/>
        <w:spacing w:beforeAutospacing="0" w:afterAutospacing="0" w:line="0" w:lineRule="atLeast"/>
        <w:ind w:firstLine="480"/>
        <w:jc w:val="both"/>
        <w:rPr>
          <w:highlight w:val="none"/>
        </w:rPr>
      </w:pPr>
      <w:r>
        <w:rPr>
          <w:highlight w:val="none"/>
        </w:rPr>
        <w:t> </w:t>
      </w:r>
    </w:p>
    <w:p w14:paraId="400734C6">
      <w:pPr>
        <w:pStyle w:val="11"/>
        <w:spacing w:beforeAutospacing="0" w:afterAutospacing="0" w:line="0" w:lineRule="atLeast"/>
        <w:ind w:firstLine="480"/>
        <w:jc w:val="both"/>
        <w:rPr>
          <w:highlight w:val="none"/>
        </w:rPr>
      </w:pPr>
      <w:r>
        <w:rPr>
          <w:highlight w:val="none"/>
        </w:rPr>
        <w:t> </w:t>
      </w:r>
    </w:p>
    <w:p w14:paraId="0546C65B">
      <w:pPr>
        <w:pStyle w:val="11"/>
        <w:spacing w:beforeAutospacing="0" w:afterAutospacing="0" w:line="0" w:lineRule="atLeast"/>
        <w:ind w:firstLine="480"/>
        <w:jc w:val="both"/>
        <w:rPr>
          <w:highlight w:val="none"/>
        </w:rPr>
      </w:pPr>
    </w:p>
    <w:p w14:paraId="39656836">
      <w:pPr>
        <w:pStyle w:val="11"/>
        <w:spacing w:beforeAutospacing="0" w:afterAutospacing="0" w:line="0" w:lineRule="atLeast"/>
        <w:ind w:firstLine="480"/>
        <w:jc w:val="both"/>
        <w:rPr>
          <w:highlight w:val="none"/>
        </w:rPr>
      </w:pPr>
    </w:p>
    <w:p w14:paraId="0062F3F0">
      <w:pPr>
        <w:pStyle w:val="11"/>
        <w:spacing w:beforeAutospacing="0" w:afterAutospacing="0" w:line="0" w:lineRule="atLeast"/>
        <w:ind w:firstLine="480"/>
        <w:jc w:val="both"/>
        <w:rPr>
          <w:highlight w:val="none"/>
        </w:rPr>
      </w:pPr>
    </w:p>
    <w:p w14:paraId="41206A44">
      <w:pPr>
        <w:pStyle w:val="11"/>
        <w:spacing w:beforeAutospacing="0" w:afterAutospacing="0" w:line="0" w:lineRule="atLeast"/>
        <w:ind w:firstLine="480"/>
        <w:jc w:val="both"/>
        <w:rPr>
          <w:highlight w:val="none"/>
        </w:rPr>
      </w:pPr>
      <w:r>
        <w:rPr>
          <w:highlight w:val="none"/>
        </w:rPr>
        <w:t> </w:t>
      </w:r>
    </w:p>
    <w:p w14:paraId="7E08E7EC">
      <w:pPr>
        <w:pStyle w:val="11"/>
        <w:spacing w:beforeAutospacing="0" w:afterAutospacing="0" w:line="0" w:lineRule="atLeast"/>
        <w:ind w:firstLine="480"/>
        <w:jc w:val="both"/>
        <w:rPr>
          <w:highlight w:val="none"/>
        </w:rPr>
      </w:pPr>
      <w:r>
        <w:rPr>
          <w:highlight w:val="none"/>
        </w:rPr>
        <w:t> </w:t>
      </w:r>
    </w:p>
    <w:p w14:paraId="22FD2207">
      <w:pPr>
        <w:pStyle w:val="11"/>
        <w:spacing w:beforeAutospacing="0" w:afterAutospacing="0" w:line="0" w:lineRule="atLeast"/>
        <w:ind w:firstLine="480"/>
        <w:jc w:val="both"/>
        <w:rPr>
          <w:highlight w:val="none"/>
        </w:rPr>
      </w:pPr>
    </w:p>
    <w:p w14:paraId="5C7EF343">
      <w:pPr>
        <w:pStyle w:val="11"/>
        <w:spacing w:beforeAutospacing="0" w:afterAutospacing="0" w:line="0" w:lineRule="atLeast"/>
        <w:ind w:firstLine="480"/>
        <w:jc w:val="both"/>
        <w:rPr>
          <w:highlight w:val="none"/>
        </w:rPr>
      </w:pPr>
    </w:p>
    <w:p w14:paraId="36B01A60">
      <w:pPr>
        <w:pStyle w:val="11"/>
        <w:spacing w:beforeAutospacing="0" w:afterAutospacing="0" w:line="0" w:lineRule="atLeast"/>
        <w:ind w:firstLine="480"/>
        <w:jc w:val="both"/>
        <w:rPr>
          <w:highlight w:val="none"/>
        </w:rPr>
      </w:pPr>
    </w:p>
    <w:p w14:paraId="64EF2A90">
      <w:pPr>
        <w:pStyle w:val="11"/>
        <w:spacing w:beforeAutospacing="0" w:afterAutospacing="0" w:line="0" w:lineRule="atLeast"/>
        <w:jc w:val="both"/>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t>一、法人或者其他组织的营业执照等证明文件，自然人的身份证明</w:t>
      </w:r>
    </w:p>
    <w:p w14:paraId="4BEBC61A">
      <w:pPr>
        <w:pStyle w:val="11"/>
        <w:spacing w:beforeAutospacing="0" w:afterAutospacing="0" w:line="0" w:lineRule="atLeast"/>
        <w:ind w:firstLine="480"/>
        <w:jc w:val="both"/>
        <w:rPr>
          <w:highlight w:val="none"/>
        </w:rPr>
      </w:pPr>
      <w:r>
        <w:rPr>
          <w:highlight w:val="none"/>
        </w:rPr>
        <w:t> </w:t>
      </w:r>
    </w:p>
    <w:p w14:paraId="09455235">
      <w:pPr>
        <w:pStyle w:val="11"/>
        <w:spacing w:beforeAutospacing="0" w:afterAutospacing="0"/>
        <w:jc w:val="both"/>
        <w:rPr>
          <w:rFonts w:hint="eastAsia" w:ascii="黑体" w:hAnsi="Calibri" w:eastAsia="黑体" w:cs="Times New Roman"/>
          <w:b/>
          <w:bCs/>
          <w:sz w:val="32"/>
          <w:szCs w:val="32"/>
          <w:lang w:val="en-US" w:eastAsia="zh-CN" w:bidi="ar-SA"/>
        </w:rPr>
      </w:pPr>
    </w:p>
    <w:p w14:paraId="3F0067AB">
      <w:pPr>
        <w:pStyle w:val="11"/>
        <w:spacing w:beforeAutospacing="0" w:afterAutospacing="0"/>
        <w:jc w:val="both"/>
        <w:rPr>
          <w:rFonts w:hint="eastAsia" w:ascii="黑体" w:hAnsi="Calibri" w:eastAsia="黑体" w:cs="Times New Roman"/>
          <w:b/>
          <w:bCs/>
          <w:sz w:val="32"/>
          <w:szCs w:val="32"/>
          <w:lang w:val="en-US" w:eastAsia="zh-CN" w:bidi="ar-SA"/>
        </w:rPr>
      </w:pPr>
    </w:p>
    <w:p w14:paraId="4E0D4850">
      <w:pPr>
        <w:pStyle w:val="11"/>
        <w:spacing w:beforeAutospacing="0" w:afterAutospacing="0"/>
        <w:jc w:val="both"/>
        <w:rPr>
          <w:rFonts w:hint="eastAsia" w:eastAsia="黑体"/>
          <w:highlight w:val="none"/>
          <w:lang w:val="en-US" w:eastAsia="zh-CN"/>
        </w:rPr>
      </w:pPr>
    </w:p>
    <w:p w14:paraId="63FD6C2E">
      <w:pPr>
        <w:pStyle w:val="11"/>
        <w:spacing w:beforeAutospacing="0" w:afterAutospacing="0"/>
        <w:jc w:val="both"/>
        <w:rPr>
          <w:rFonts w:hint="eastAsia" w:ascii="黑体" w:eastAsia="黑体" w:cs="Times New Roman"/>
          <w:b/>
          <w:bCs/>
          <w:sz w:val="32"/>
          <w:szCs w:val="32"/>
          <w:highlight w:val="none"/>
          <w:lang w:val="en-US" w:eastAsia="zh-CN" w:bidi="ar-SA"/>
        </w:rPr>
      </w:pPr>
      <w:r>
        <w:rPr>
          <w:rFonts w:hint="eastAsia" w:ascii="黑体" w:hAnsi="Calibri" w:eastAsia="黑体" w:cs="Times New Roman"/>
          <w:b/>
          <w:bCs/>
          <w:sz w:val="32"/>
          <w:szCs w:val="32"/>
          <w:lang w:val="en-US" w:eastAsia="zh-CN" w:bidi="ar-SA"/>
        </w:rPr>
        <w:t>二、</w:t>
      </w:r>
      <w:r>
        <w:rPr>
          <w:rFonts w:hint="eastAsia" w:ascii="黑体" w:eastAsia="黑体" w:cs="Times New Roman"/>
          <w:b/>
          <w:bCs/>
          <w:sz w:val="32"/>
          <w:szCs w:val="32"/>
          <w:lang w:val="en-US" w:eastAsia="zh-CN" w:bidi="ar-SA"/>
        </w:rPr>
        <w:t>上一年度的财务状况报</w:t>
      </w:r>
      <w:r>
        <w:rPr>
          <w:rFonts w:hint="eastAsia" w:ascii="黑体" w:eastAsia="黑体" w:cs="Times New Roman"/>
          <w:b/>
          <w:bCs/>
          <w:sz w:val="32"/>
          <w:szCs w:val="32"/>
          <w:highlight w:val="none"/>
          <w:lang w:val="en-US" w:eastAsia="zh-CN" w:bidi="ar-SA"/>
        </w:rPr>
        <w:t>表</w:t>
      </w:r>
    </w:p>
    <w:p w14:paraId="715D5B08">
      <w:pPr>
        <w:tabs>
          <w:tab w:val="left" w:pos="1331"/>
        </w:tabs>
        <w:jc w:val="left"/>
        <w:rPr>
          <w:i w:val="0"/>
          <w:iCs/>
          <w:highlight w:val="none"/>
          <w:u w:val="none"/>
        </w:rPr>
      </w:pPr>
      <w:r>
        <w:rPr>
          <w:rFonts w:hint="eastAsia" w:ascii="宋体" w:hAnsi="宋体" w:eastAsia="宋体" w:cs="宋体"/>
          <w:i w:val="0"/>
          <w:iCs/>
          <w:color w:val="000000"/>
          <w:sz w:val="24"/>
          <w:szCs w:val="24"/>
          <w:highlight w:val="none"/>
          <w:u w:val="none"/>
          <w:lang w:val="en-US" w:eastAsia="zh-CN" w:bidi="ar-SA"/>
        </w:rPr>
        <w:t>（至少提供资产负债表、利润表、现金流量表，投标人成立不满一年无需提供</w:t>
      </w:r>
      <w:r>
        <w:rPr>
          <w:rFonts w:hint="eastAsia" w:ascii="宋体" w:hAnsi="宋体" w:eastAsia="宋体" w:cs="宋体"/>
          <w:i w:val="0"/>
          <w:iCs/>
          <w:color w:val="000000"/>
          <w:highlight w:val="none"/>
          <w:u w:val="none"/>
        </w:rPr>
        <w:t>）</w:t>
      </w:r>
    </w:p>
    <w:p w14:paraId="4C0D80F7">
      <w:pPr>
        <w:pStyle w:val="11"/>
        <w:spacing w:beforeAutospacing="0" w:afterAutospacing="0"/>
        <w:jc w:val="both"/>
        <w:rPr>
          <w:highlight w:val="none"/>
        </w:rPr>
      </w:pPr>
      <w:r>
        <w:rPr>
          <w:highlight w:val="none"/>
        </w:rPr>
        <w:t> </w:t>
      </w:r>
    </w:p>
    <w:p w14:paraId="0343520F">
      <w:pPr>
        <w:jc w:val="center"/>
        <w:rPr>
          <w:rFonts w:hint="eastAsia" w:ascii="黑体" w:hAnsi="Times New Roman" w:eastAsia="黑体" w:cs="Times New Roman"/>
          <w:b/>
          <w:bCs/>
          <w:sz w:val="32"/>
          <w:szCs w:val="32"/>
          <w:lang w:val="en-US" w:eastAsia="zh-CN"/>
        </w:rPr>
      </w:pPr>
    </w:p>
    <w:p w14:paraId="3BCF1DCD">
      <w:pPr>
        <w:jc w:val="center"/>
        <w:rPr>
          <w:rFonts w:hint="eastAsia" w:ascii="黑体" w:eastAsia="黑体"/>
          <w:b/>
          <w:bCs/>
          <w:sz w:val="32"/>
          <w:szCs w:val="32"/>
          <w:highlight w:val="none"/>
        </w:rPr>
      </w:pPr>
    </w:p>
    <w:p w14:paraId="0F73805F">
      <w:pPr>
        <w:jc w:val="center"/>
        <w:rPr>
          <w:rFonts w:hint="eastAsia" w:ascii="黑体" w:eastAsia="黑体"/>
          <w:b/>
          <w:bCs/>
          <w:sz w:val="32"/>
          <w:szCs w:val="32"/>
          <w:highlight w:val="none"/>
        </w:rPr>
      </w:pPr>
      <w:r>
        <w:rPr>
          <w:rFonts w:hint="eastAsia" w:ascii="黑体" w:hAnsi="Times New Roman" w:eastAsia="黑体" w:cs="Times New Roman"/>
          <w:b/>
          <w:bCs/>
          <w:sz w:val="32"/>
          <w:szCs w:val="32"/>
          <w:lang w:val="en-US" w:eastAsia="zh-CN"/>
        </w:rPr>
        <w:t>三、</w:t>
      </w:r>
      <w:r>
        <w:rPr>
          <w:rFonts w:hint="eastAsia" w:ascii="黑体" w:hAnsi="Times New Roman" w:eastAsia="黑体" w:cs="Times New Roman"/>
          <w:b/>
          <w:bCs/>
          <w:sz w:val="32"/>
          <w:szCs w:val="32"/>
        </w:rPr>
        <w:t>具有履</w:t>
      </w:r>
      <w:r>
        <w:rPr>
          <w:rFonts w:hint="eastAsia" w:ascii="黑体" w:eastAsia="黑体"/>
          <w:b/>
          <w:bCs/>
          <w:sz w:val="32"/>
          <w:szCs w:val="32"/>
        </w:rPr>
        <w:t>行合同所必需的设备和专业技术能力的书面声明</w:t>
      </w:r>
    </w:p>
    <w:p w14:paraId="28948DBA">
      <w:pPr>
        <w:rPr>
          <w:rFonts w:ascii="仿宋_GB2312" w:eastAsia="仿宋_GB2312"/>
        </w:rPr>
      </w:pPr>
    </w:p>
    <w:p w14:paraId="379FEDA2">
      <w:pPr>
        <w:spacing w:line="600" w:lineRule="exact"/>
        <w:ind w:firstLine="480"/>
        <w:rPr>
          <w:rFonts w:ascii="宋体" w:hAnsi="宋体" w:eastAsia="宋体" w:cs="宋体"/>
          <w:sz w:val="24"/>
          <w:szCs w:val="24"/>
        </w:rPr>
      </w:pPr>
      <w:r>
        <w:rPr>
          <w:rFonts w:hint="eastAsia" w:ascii="宋体" w:hAnsi="宋体" w:eastAsia="宋体" w:cs="宋体"/>
          <w:sz w:val="24"/>
          <w:szCs w:val="24"/>
        </w:rPr>
        <w:t>我单位郑重声明：我单位具备履行本项采购合同所必需的设备和专业技术能力，为履行本项采购合同我公司具备如下主要设备和主要专业技术能力：</w:t>
      </w:r>
    </w:p>
    <w:p w14:paraId="37380935">
      <w:pPr>
        <w:spacing w:line="600" w:lineRule="exact"/>
        <w:ind w:firstLine="480"/>
        <w:rPr>
          <w:rFonts w:ascii="宋体" w:hAnsi="宋体" w:eastAsia="宋体" w:cs="宋体"/>
          <w:sz w:val="24"/>
          <w:szCs w:val="24"/>
        </w:rPr>
      </w:pPr>
      <w:r>
        <w:rPr>
          <w:rFonts w:hint="eastAsia" w:ascii="宋体" w:hAnsi="宋体" w:eastAsia="宋体" w:cs="宋体"/>
          <w:sz w:val="24"/>
          <w:szCs w:val="24"/>
        </w:rPr>
        <w:t>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D881163">
      <w:pPr>
        <w:spacing w:line="600" w:lineRule="exact"/>
        <w:ind w:firstLine="480"/>
        <w:rPr>
          <w:rFonts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13916A27">
      <w:pPr>
        <w:spacing w:line="600" w:lineRule="exact"/>
        <w:ind w:firstLine="461"/>
        <w:rPr>
          <w:rFonts w:ascii="宋体" w:hAnsi="宋体" w:eastAsia="宋体" w:cs="宋体"/>
          <w:sz w:val="24"/>
          <w:szCs w:val="24"/>
        </w:rPr>
      </w:pPr>
    </w:p>
    <w:p w14:paraId="5166353E">
      <w:pPr>
        <w:spacing w:line="600" w:lineRule="exact"/>
        <w:ind w:firstLine="461"/>
        <w:rPr>
          <w:rFonts w:ascii="宋体" w:hAnsi="宋体" w:eastAsia="宋体" w:cs="宋体"/>
          <w:sz w:val="24"/>
          <w:szCs w:val="24"/>
        </w:rPr>
      </w:pPr>
      <w:r>
        <w:rPr>
          <w:rFonts w:hint="eastAsia" w:ascii="宋体" w:hAnsi="宋体" w:eastAsia="宋体" w:cs="宋体"/>
          <w:sz w:val="24"/>
          <w:szCs w:val="24"/>
        </w:rPr>
        <w:t xml:space="preserve">          </w:t>
      </w:r>
    </w:p>
    <w:p w14:paraId="75A7B3D5">
      <w:pPr>
        <w:spacing w:line="600" w:lineRule="exact"/>
        <w:ind w:firstLine="2880"/>
        <w:rPr>
          <w:rFonts w:ascii="宋体" w:hAnsi="宋体" w:eastAsia="宋体" w:cs="宋体"/>
          <w:sz w:val="24"/>
          <w:szCs w:val="24"/>
        </w:rPr>
      </w:pPr>
      <w:r>
        <w:rPr>
          <w:rFonts w:hint="eastAsia" w:ascii="宋体" w:hAnsi="宋体" w:eastAsia="宋体" w:cs="宋体"/>
          <w:sz w:val="24"/>
          <w:szCs w:val="24"/>
        </w:rPr>
        <w:t>企业名称（加盖CA电子公章）：</w:t>
      </w:r>
    </w:p>
    <w:p w14:paraId="67D33174">
      <w:pPr>
        <w:spacing w:line="600" w:lineRule="exact"/>
        <w:ind w:firstLine="1680"/>
        <w:rPr>
          <w:rFonts w:ascii="宋体" w:hAnsi="宋体" w:eastAsia="宋体" w:cs="宋体"/>
          <w:sz w:val="24"/>
          <w:szCs w:val="24"/>
        </w:rPr>
      </w:pPr>
      <w:r>
        <w:rPr>
          <w:rFonts w:hint="eastAsia" w:ascii="宋体" w:hAnsi="宋体" w:eastAsia="宋体" w:cs="宋体"/>
          <w:sz w:val="24"/>
          <w:szCs w:val="24"/>
        </w:rPr>
        <w:t xml:space="preserve"> </w:t>
      </w:r>
    </w:p>
    <w:p w14:paraId="06607A8F">
      <w:pPr>
        <w:pStyle w:val="11"/>
        <w:spacing w:beforeAutospacing="0" w:afterAutospacing="0"/>
        <w:ind w:firstLine="5520"/>
        <w:jc w:val="both"/>
        <w:rPr>
          <w:rFonts w:hint="eastAsia" w:ascii="宋体" w:hAnsi="宋体" w:eastAsia="宋体" w:cs="宋体"/>
          <w:color w:val="000000"/>
          <w:highlight w:val="none"/>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24F3A7A">
      <w:pPr>
        <w:tabs>
          <w:tab w:val="left" w:pos="1331"/>
        </w:tabs>
        <w:ind w:firstLine="420"/>
        <w:jc w:val="left"/>
        <w:rPr>
          <w:i w:val="0"/>
          <w:iCs/>
          <w:highlight w:val="none"/>
          <w:u w:val="none"/>
        </w:rPr>
      </w:pPr>
    </w:p>
    <w:p w14:paraId="099F89C7">
      <w:pPr>
        <w:pStyle w:val="11"/>
        <w:spacing w:beforeAutospacing="0" w:afterAutospacing="0"/>
        <w:jc w:val="both"/>
        <w:rPr>
          <w:highlight w:val="none"/>
        </w:rPr>
      </w:pPr>
      <w:r>
        <w:rPr>
          <w:highlight w:val="none"/>
        </w:rPr>
        <w:t> </w:t>
      </w:r>
    </w:p>
    <w:p w14:paraId="06171BEE">
      <w:pPr>
        <w:pStyle w:val="11"/>
        <w:spacing w:beforeAutospacing="0" w:afterAutospacing="0"/>
        <w:jc w:val="both"/>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t>四、依法缴纳税收和社会保障资金的相关材料</w:t>
      </w:r>
    </w:p>
    <w:p w14:paraId="1E889EA1">
      <w:pPr>
        <w:pStyle w:val="11"/>
        <w:spacing w:beforeAutospacing="0" w:afterAutospacing="0"/>
        <w:jc w:val="both"/>
        <w:rPr>
          <w:rFonts w:hint="eastAsia" w:ascii="黑体" w:hAnsi="宋体" w:eastAsia="黑体" w:cs="黑体"/>
          <w:i/>
          <w:color w:val="000000"/>
          <w:sz w:val="32"/>
          <w:szCs w:val="32"/>
          <w:highlight w:val="none"/>
          <w:u w:val="single"/>
          <w:lang w:val="en-US" w:eastAsia="zh-CN"/>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4F82CDD6">
      <w:pPr>
        <w:pStyle w:val="11"/>
        <w:spacing w:beforeAutospacing="0" w:afterAutospacing="0" w:line="0" w:lineRule="atLeast"/>
        <w:jc w:val="both"/>
        <w:rPr>
          <w:highlight w:val="none"/>
        </w:rPr>
      </w:pPr>
      <w:r>
        <w:rPr>
          <w:highlight w:val="none"/>
        </w:rPr>
        <w:t> </w:t>
      </w:r>
    </w:p>
    <w:p w14:paraId="6A6B5336">
      <w:pPr>
        <w:spacing w:line="600" w:lineRule="exact"/>
        <w:jc w:val="center"/>
        <w:rPr>
          <w:rFonts w:hint="eastAsia" w:ascii="黑体" w:eastAsia="黑体"/>
          <w:b/>
          <w:bCs/>
          <w:sz w:val="32"/>
          <w:szCs w:val="32"/>
          <w:highlight w:val="none"/>
        </w:rPr>
      </w:pPr>
      <w:r>
        <w:rPr>
          <w:rFonts w:hint="eastAsia" w:ascii="黑体" w:eastAsia="黑体" w:cs="Times New Roman"/>
          <w:b/>
          <w:bCs/>
          <w:sz w:val="32"/>
          <w:szCs w:val="32"/>
          <w:lang w:val="en-US" w:eastAsia="zh-CN"/>
        </w:rPr>
        <w:t>五、</w:t>
      </w:r>
      <w:r>
        <w:rPr>
          <w:rFonts w:hint="eastAsia" w:ascii="黑体" w:hAnsi="Calibri" w:eastAsia="黑体" w:cs="Times New Roman"/>
          <w:b/>
          <w:bCs/>
          <w:sz w:val="32"/>
          <w:szCs w:val="32"/>
        </w:rPr>
        <w:t>参加政</w:t>
      </w:r>
      <w:r>
        <w:rPr>
          <w:rFonts w:hint="eastAsia" w:ascii="黑体" w:eastAsia="黑体"/>
          <w:b/>
          <w:bCs/>
          <w:sz w:val="32"/>
          <w:szCs w:val="32"/>
        </w:rPr>
        <w:t>府采购活动前3年内在经营活动中没有重大违法记录的书面声明</w:t>
      </w:r>
    </w:p>
    <w:p w14:paraId="79ABF4E1">
      <w:pPr>
        <w:spacing w:line="600" w:lineRule="exact"/>
        <w:rPr>
          <w:rFonts w:ascii="仿宋_GB2312" w:eastAsia="仿宋_GB2312"/>
        </w:rPr>
      </w:pPr>
    </w:p>
    <w:p w14:paraId="5DF6F867">
      <w:pPr>
        <w:spacing w:line="600" w:lineRule="exact"/>
        <w:ind w:firstLine="480"/>
        <w:rPr>
          <w:rFonts w:ascii="宋体" w:hAnsi="宋体" w:eastAsia="宋体" w:cs="宋体"/>
          <w:sz w:val="24"/>
          <w:szCs w:val="24"/>
        </w:rPr>
      </w:pPr>
      <w:r>
        <w:rPr>
          <w:rFonts w:hint="eastAsia" w:ascii="宋体" w:hAnsi="宋体" w:eastAsia="宋体" w:cs="宋体"/>
          <w:sz w:val="24"/>
          <w:szCs w:val="24"/>
        </w:rPr>
        <w:t>我单位郑重声明：参加本次政府采购活动前3年内，我单位在经营活动中没有因违法经营受到刑事处罚或者责令停产停业、吊销许可证或者执照、较大数额罚款等行政处罚。</w:t>
      </w:r>
    </w:p>
    <w:p w14:paraId="597BB242">
      <w:pPr>
        <w:spacing w:line="600" w:lineRule="exact"/>
        <w:ind w:firstLine="461"/>
        <w:rPr>
          <w:rFonts w:ascii="宋体" w:hAnsi="宋体" w:eastAsia="宋体" w:cs="宋体"/>
          <w:sz w:val="24"/>
          <w:szCs w:val="24"/>
        </w:rPr>
      </w:pPr>
    </w:p>
    <w:p w14:paraId="11655553">
      <w:pPr>
        <w:spacing w:line="600" w:lineRule="exact"/>
        <w:ind w:firstLine="461"/>
        <w:rPr>
          <w:rFonts w:ascii="宋体" w:hAnsi="宋体" w:eastAsia="宋体" w:cs="宋体"/>
          <w:sz w:val="24"/>
          <w:szCs w:val="24"/>
        </w:rPr>
      </w:pPr>
      <w:r>
        <w:rPr>
          <w:rFonts w:hint="eastAsia" w:ascii="宋体" w:hAnsi="宋体" w:eastAsia="宋体" w:cs="宋体"/>
          <w:sz w:val="24"/>
          <w:szCs w:val="24"/>
        </w:rPr>
        <w:t xml:space="preserve">         </w:t>
      </w:r>
    </w:p>
    <w:p w14:paraId="3B7FFDCD">
      <w:pPr>
        <w:spacing w:line="600" w:lineRule="exact"/>
        <w:ind w:firstLine="461"/>
        <w:rPr>
          <w:rFonts w:ascii="宋体" w:hAnsi="宋体" w:eastAsia="宋体" w:cs="宋体"/>
          <w:sz w:val="24"/>
          <w:szCs w:val="24"/>
        </w:rPr>
      </w:pPr>
    </w:p>
    <w:p w14:paraId="3D1AE21E">
      <w:pPr>
        <w:spacing w:line="600" w:lineRule="exact"/>
        <w:ind w:firstLine="3120"/>
        <w:rPr>
          <w:rFonts w:ascii="宋体" w:hAnsi="宋体" w:eastAsia="宋体" w:cs="宋体"/>
          <w:sz w:val="24"/>
          <w:szCs w:val="24"/>
        </w:rPr>
      </w:pPr>
      <w:r>
        <w:rPr>
          <w:rFonts w:hint="eastAsia" w:ascii="宋体" w:hAnsi="宋体" w:eastAsia="宋体" w:cs="宋体"/>
          <w:sz w:val="24"/>
          <w:szCs w:val="24"/>
        </w:rPr>
        <w:t>企业名称（加盖CA电子公章）：</w:t>
      </w:r>
    </w:p>
    <w:p w14:paraId="3C21D241">
      <w:pPr>
        <w:spacing w:line="600" w:lineRule="exact"/>
        <w:ind w:firstLine="1680"/>
        <w:rPr>
          <w:rFonts w:ascii="宋体" w:hAnsi="宋体" w:eastAsia="宋体" w:cs="宋体"/>
          <w:sz w:val="24"/>
          <w:szCs w:val="24"/>
        </w:rPr>
      </w:pPr>
    </w:p>
    <w:p w14:paraId="534A0BAA">
      <w:pPr>
        <w:pStyle w:val="11"/>
        <w:spacing w:beforeAutospacing="0" w:afterAutospacing="0" w:line="0" w:lineRule="atLeast"/>
        <w:jc w:val="both"/>
        <w:rPr>
          <w:highlight w:val="non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34B4D30">
      <w:pPr>
        <w:pStyle w:val="11"/>
        <w:spacing w:beforeAutospacing="0" w:afterAutospacing="0"/>
        <w:jc w:val="both"/>
        <w:rPr>
          <w:highlight w:val="none"/>
        </w:rPr>
      </w:pPr>
      <w:r>
        <w:rPr>
          <w:highlight w:val="none"/>
        </w:rPr>
        <w:t> </w:t>
      </w:r>
    </w:p>
    <w:p w14:paraId="3281DE34">
      <w:pPr>
        <w:pStyle w:val="11"/>
        <w:spacing w:beforeAutospacing="0" w:afterAutospacing="0"/>
        <w:jc w:val="both"/>
        <w:rPr>
          <w:rFonts w:hint="eastAsia" w:ascii="黑体" w:hAnsi="宋体" w:eastAsia="黑体" w:cs="黑体"/>
          <w:i/>
          <w:color w:val="000000"/>
          <w:sz w:val="32"/>
          <w:szCs w:val="32"/>
          <w:highlight w:val="none"/>
          <w:u w:val="single"/>
        </w:rPr>
      </w:pPr>
    </w:p>
    <w:p w14:paraId="014AB92B">
      <w:pPr>
        <w:pStyle w:val="11"/>
        <w:spacing w:beforeAutospacing="0" w:afterAutospacing="0" w:line="0" w:lineRule="atLeast"/>
        <w:jc w:val="both"/>
        <w:rPr>
          <w:rFonts w:hint="eastAsia" w:ascii="黑体" w:hAnsi="Calibri" w:eastAsia="黑体" w:cs="Times New Roman"/>
          <w:b/>
          <w:bCs/>
          <w:sz w:val="32"/>
          <w:szCs w:val="32"/>
          <w:lang w:val="en-US" w:eastAsia="zh-CN" w:bidi="ar-SA"/>
        </w:rPr>
      </w:pPr>
    </w:p>
    <w:p w14:paraId="7B12F44B">
      <w:pPr>
        <w:pStyle w:val="11"/>
        <w:spacing w:beforeAutospacing="0" w:afterAutospacing="0"/>
        <w:jc w:val="left"/>
        <w:rPr>
          <w:rFonts w:ascii="黑体" w:hAnsi="宋体" w:eastAsia="黑体" w:cs="黑体"/>
          <w:i/>
          <w:color w:val="000000"/>
          <w:sz w:val="32"/>
          <w:szCs w:val="32"/>
          <w:highlight w:val="none"/>
          <w:u w:val="single"/>
        </w:rPr>
      </w:pPr>
      <w:r>
        <w:rPr>
          <w:rFonts w:hint="eastAsia" w:ascii="黑体" w:hAnsi="Calibri" w:eastAsia="黑体" w:cs="Times New Roman"/>
          <w:b/>
          <w:bCs/>
          <w:sz w:val="32"/>
          <w:szCs w:val="32"/>
          <w:lang w:val="en-US" w:eastAsia="zh-CN" w:bidi="ar-SA"/>
        </w:rPr>
        <w:t>六、单位负责人为同一人或者存在直接控股、管理关系的不同供应商，不得参加同一合同项下的政府采购活动。（自行承诺，格式自理）</w:t>
      </w:r>
    </w:p>
    <w:p w14:paraId="3819BF7B">
      <w:pPr>
        <w:pStyle w:val="11"/>
        <w:spacing w:beforeAutospacing="0" w:afterAutospacing="0"/>
        <w:jc w:val="center"/>
        <w:rPr>
          <w:rFonts w:ascii="黑体" w:hAnsi="宋体" w:eastAsia="黑体" w:cs="黑体"/>
          <w:i/>
          <w:color w:val="000000"/>
          <w:sz w:val="32"/>
          <w:szCs w:val="32"/>
          <w:highlight w:val="none"/>
          <w:u w:val="single"/>
        </w:rPr>
      </w:pPr>
    </w:p>
    <w:p w14:paraId="71C59CB5">
      <w:pPr>
        <w:pStyle w:val="11"/>
        <w:spacing w:beforeAutospacing="0" w:afterAutospacing="0"/>
        <w:jc w:val="center"/>
        <w:rPr>
          <w:rFonts w:ascii="黑体" w:hAnsi="宋体" w:eastAsia="黑体" w:cs="黑体"/>
          <w:i/>
          <w:color w:val="000000"/>
          <w:sz w:val="32"/>
          <w:szCs w:val="32"/>
          <w:highlight w:val="none"/>
          <w:u w:val="single"/>
        </w:rPr>
      </w:pPr>
    </w:p>
    <w:p w14:paraId="31135A09">
      <w:pPr>
        <w:pStyle w:val="11"/>
        <w:spacing w:beforeAutospacing="0" w:afterAutospacing="0"/>
        <w:jc w:val="center"/>
        <w:rPr>
          <w:rFonts w:ascii="黑体" w:hAnsi="宋体" w:eastAsia="黑体" w:cs="黑体"/>
          <w:i/>
          <w:color w:val="000000"/>
          <w:sz w:val="32"/>
          <w:szCs w:val="32"/>
          <w:highlight w:val="none"/>
          <w:u w:val="single"/>
        </w:rPr>
      </w:pPr>
    </w:p>
    <w:p w14:paraId="5F75B68E">
      <w:pPr>
        <w:pStyle w:val="11"/>
        <w:spacing w:beforeAutospacing="0" w:afterAutospacing="0"/>
        <w:jc w:val="center"/>
        <w:rPr>
          <w:rFonts w:ascii="黑体" w:hAnsi="宋体" w:eastAsia="黑体" w:cs="黑体"/>
          <w:i/>
          <w:color w:val="000000"/>
          <w:sz w:val="32"/>
          <w:szCs w:val="32"/>
          <w:highlight w:val="none"/>
          <w:u w:val="single"/>
        </w:rPr>
      </w:pPr>
    </w:p>
    <w:p w14:paraId="66543BE5">
      <w:pPr>
        <w:pStyle w:val="11"/>
        <w:spacing w:beforeAutospacing="0" w:afterAutospacing="0"/>
        <w:jc w:val="center"/>
        <w:rPr>
          <w:rFonts w:ascii="黑体" w:hAnsi="宋体" w:eastAsia="黑体" w:cs="黑体"/>
          <w:i/>
          <w:color w:val="000000"/>
          <w:sz w:val="32"/>
          <w:szCs w:val="32"/>
          <w:highlight w:val="none"/>
          <w:u w:val="single"/>
        </w:rPr>
      </w:pPr>
    </w:p>
    <w:p w14:paraId="4B8D0D40">
      <w:pPr>
        <w:pStyle w:val="11"/>
        <w:spacing w:beforeAutospacing="0" w:afterAutospacing="0"/>
        <w:jc w:val="center"/>
        <w:rPr>
          <w:rFonts w:ascii="黑体" w:hAnsi="宋体" w:eastAsia="黑体" w:cs="黑体"/>
          <w:i/>
          <w:color w:val="000000"/>
          <w:sz w:val="32"/>
          <w:szCs w:val="32"/>
          <w:highlight w:val="none"/>
          <w:u w:val="single"/>
        </w:rPr>
      </w:pPr>
    </w:p>
    <w:p w14:paraId="72D4E363">
      <w:pPr>
        <w:pStyle w:val="11"/>
        <w:spacing w:beforeAutospacing="0" w:afterAutospacing="0" w:line="0" w:lineRule="atLeast"/>
        <w:jc w:val="both"/>
        <w:rPr>
          <w:rFonts w:hint="default"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t>七、投标人保安服务许可证</w:t>
      </w:r>
    </w:p>
    <w:p w14:paraId="41EF3AC4">
      <w:pPr>
        <w:pStyle w:val="11"/>
        <w:spacing w:beforeAutospacing="0" w:afterAutospacing="0"/>
        <w:jc w:val="center"/>
        <w:rPr>
          <w:rFonts w:ascii="黑体" w:hAnsi="宋体" w:eastAsia="黑体" w:cs="黑体"/>
          <w:i/>
          <w:color w:val="000000"/>
          <w:sz w:val="32"/>
          <w:szCs w:val="32"/>
          <w:highlight w:val="none"/>
          <w:u w:val="single"/>
        </w:rPr>
      </w:pPr>
    </w:p>
    <w:p w14:paraId="7B9E1A84">
      <w:pPr>
        <w:pStyle w:val="11"/>
        <w:spacing w:beforeAutospacing="0" w:afterAutospacing="0"/>
        <w:jc w:val="center"/>
        <w:rPr>
          <w:rFonts w:ascii="黑体" w:hAnsi="宋体" w:eastAsia="黑体" w:cs="黑体"/>
          <w:i/>
          <w:color w:val="000000"/>
          <w:sz w:val="32"/>
          <w:szCs w:val="32"/>
          <w:highlight w:val="none"/>
          <w:u w:val="single"/>
        </w:rPr>
      </w:pPr>
    </w:p>
    <w:p w14:paraId="274FE08E">
      <w:pPr>
        <w:pStyle w:val="11"/>
        <w:spacing w:beforeAutospacing="0" w:afterAutospacing="0"/>
        <w:jc w:val="center"/>
        <w:rPr>
          <w:rFonts w:ascii="黑体" w:hAnsi="宋体" w:eastAsia="黑体" w:cs="黑体"/>
          <w:i/>
          <w:color w:val="000000"/>
          <w:sz w:val="32"/>
          <w:szCs w:val="32"/>
          <w:highlight w:val="none"/>
          <w:u w:val="single"/>
        </w:rPr>
      </w:pPr>
    </w:p>
    <w:p w14:paraId="5BA5E90C">
      <w:pPr>
        <w:pStyle w:val="11"/>
        <w:spacing w:beforeAutospacing="0" w:afterAutospacing="0"/>
        <w:jc w:val="center"/>
        <w:rPr>
          <w:rFonts w:ascii="黑体" w:hAnsi="宋体" w:eastAsia="黑体" w:cs="黑体"/>
          <w:i/>
          <w:color w:val="000000"/>
          <w:sz w:val="32"/>
          <w:szCs w:val="32"/>
          <w:highlight w:val="none"/>
          <w:u w:val="single"/>
        </w:rPr>
      </w:pPr>
    </w:p>
    <w:p w14:paraId="1EC60401">
      <w:pPr>
        <w:pStyle w:val="11"/>
        <w:spacing w:beforeAutospacing="0" w:afterAutospacing="0"/>
        <w:jc w:val="center"/>
        <w:rPr>
          <w:rFonts w:ascii="黑体" w:hAnsi="宋体" w:eastAsia="黑体" w:cs="黑体"/>
          <w:i/>
          <w:color w:val="000000"/>
          <w:sz w:val="32"/>
          <w:szCs w:val="32"/>
          <w:highlight w:val="none"/>
          <w:u w:val="single"/>
        </w:rPr>
      </w:pPr>
    </w:p>
    <w:p w14:paraId="4BABC2F3">
      <w:pPr>
        <w:pStyle w:val="11"/>
        <w:spacing w:beforeAutospacing="0" w:afterAutospacing="0"/>
        <w:jc w:val="center"/>
        <w:rPr>
          <w:rFonts w:ascii="黑体" w:hAnsi="宋体" w:eastAsia="黑体" w:cs="黑体"/>
          <w:i/>
          <w:color w:val="000000"/>
          <w:sz w:val="32"/>
          <w:szCs w:val="32"/>
          <w:highlight w:val="none"/>
          <w:u w:val="single"/>
        </w:rPr>
      </w:pPr>
    </w:p>
    <w:p w14:paraId="0E8C4928">
      <w:pPr>
        <w:pStyle w:val="11"/>
        <w:spacing w:beforeAutospacing="0" w:afterAutospacing="0"/>
        <w:jc w:val="center"/>
        <w:rPr>
          <w:rFonts w:ascii="黑体" w:hAnsi="宋体" w:eastAsia="黑体" w:cs="黑体"/>
          <w:i/>
          <w:color w:val="000000"/>
          <w:sz w:val="32"/>
          <w:szCs w:val="32"/>
          <w:highlight w:val="none"/>
          <w:u w:val="single"/>
        </w:rPr>
      </w:pPr>
    </w:p>
    <w:p w14:paraId="205F84D4">
      <w:pPr>
        <w:pStyle w:val="11"/>
        <w:spacing w:beforeAutospacing="0" w:afterAutospacing="0"/>
        <w:jc w:val="center"/>
        <w:rPr>
          <w:rFonts w:ascii="黑体" w:hAnsi="宋体" w:eastAsia="黑体" w:cs="黑体"/>
          <w:i/>
          <w:color w:val="000000"/>
          <w:sz w:val="32"/>
          <w:szCs w:val="32"/>
          <w:highlight w:val="none"/>
          <w:u w:val="single"/>
        </w:rPr>
      </w:pPr>
    </w:p>
    <w:p w14:paraId="24A61D77">
      <w:pPr>
        <w:pStyle w:val="11"/>
        <w:spacing w:beforeAutospacing="0" w:afterAutospacing="0"/>
        <w:jc w:val="center"/>
        <w:rPr>
          <w:rFonts w:ascii="黑体" w:hAnsi="宋体" w:eastAsia="黑体" w:cs="黑体"/>
          <w:i/>
          <w:color w:val="000000"/>
          <w:sz w:val="32"/>
          <w:szCs w:val="32"/>
          <w:highlight w:val="none"/>
          <w:u w:val="single"/>
        </w:rPr>
      </w:pPr>
    </w:p>
    <w:p w14:paraId="36CA4DE3">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bookmarkStart w:id="190" w:name="_Hlt26955070"/>
      <w:bookmarkStart w:id="191" w:name="_Hlt26671380"/>
      <w:bookmarkStart w:id="192" w:name="_格式3__银行出具的资信证明"/>
    </w:p>
    <w:p w14:paraId="793D406A">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41640DA7">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75404E19">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04343C40">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27727452">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605140A5">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6B1CA35D">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28914C07">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0B0BFC49">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67DBC4E3">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51B69C2E">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238C7275">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1277EB94">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29FB1B41">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50AD6054">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39CDE982">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3FD1A042">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283722B9">
      <w:pPr>
        <w:pStyle w:val="11"/>
        <w:spacing w:beforeAutospacing="0" w:afterAutospacing="0" w:line="0" w:lineRule="atLeast"/>
        <w:jc w:val="center"/>
        <w:rPr>
          <w:rFonts w:hint="eastAsia" w:ascii="黑体" w:hAnsi="宋体" w:eastAsia="黑体" w:cs="黑体"/>
          <w:b/>
          <w:color w:val="000000"/>
          <w:sz w:val="32"/>
          <w:szCs w:val="32"/>
          <w:highlight w:val="none"/>
          <w:lang w:val="en-US" w:eastAsia="zh-CN"/>
        </w:rPr>
      </w:pPr>
    </w:p>
    <w:p w14:paraId="37B6638D">
      <w:pPr>
        <w:pStyle w:val="11"/>
        <w:spacing w:beforeAutospacing="0" w:afterAutospacing="0" w:line="0" w:lineRule="atLeast"/>
        <w:jc w:val="center"/>
        <w:rPr>
          <w:rFonts w:hint="eastAsia" w:ascii="宋体" w:hAnsi="宋体" w:eastAsia="宋体" w:cs="宋体"/>
          <w:b/>
          <w:iCs/>
          <w:color w:val="000000"/>
          <w:sz w:val="32"/>
          <w:szCs w:val="32"/>
          <w:u w:val="single"/>
        </w:rPr>
      </w:pPr>
      <w:r>
        <w:rPr>
          <w:rFonts w:hint="eastAsia" w:ascii="黑体" w:hAnsi="宋体" w:eastAsia="黑体" w:cs="黑体"/>
          <w:b/>
          <w:color w:val="000000"/>
          <w:sz w:val="32"/>
          <w:szCs w:val="32"/>
          <w:highlight w:val="none"/>
          <w:lang w:val="en-US" w:eastAsia="zh-CN"/>
        </w:rPr>
        <w:t>八</w:t>
      </w:r>
      <w:r>
        <w:rPr>
          <w:rFonts w:hint="eastAsia" w:ascii="黑体" w:hAnsi="宋体" w:eastAsia="黑体" w:cs="黑体"/>
          <w:b/>
          <w:color w:val="000000"/>
          <w:sz w:val="32"/>
          <w:szCs w:val="32"/>
          <w:highlight w:val="none"/>
        </w:rPr>
        <w:t>、</w:t>
      </w:r>
      <w:r>
        <w:rPr>
          <w:rFonts w:hint="eastAsia" w:ascii="黑体" w:hAnsi="Times New Roman" w:eastAsia="黑体" w:cs="Times New Roman"/>
          <w:b/>
          <w:bCs/>
          <w:sz w:val="32"/>
          <w:szCs w:val="32"/>
          <w:lang w:val="en-US" w:eastAsia="zh-CN" w:bidi="ar-SA"/>
        </w:rPr>
        <w:t>投标配置及分项报价表</w:t>
      </w:r>
    </w:p>
    <w:tbl>
      <w:tblPr>
        <w:tblStyle w:val="14"/>
        <w:tblpPr w:leftFromText="180" w:rightFromText="180" w:vertAnchor="text" w:horzAnchor="page" w:tblpX="1517" w:tblpY="39"/>
        <w:tblW w:w="8660" w:type="dxa"/>
        <w:tblInd w:w="0" w:type="dxa"/>
        <w:tblLayout w:type="fixed"/>
        <w:tblCellMar>
          <w:top w:w="0" w:type="dxa"/>
          <w:left w:w="0" w:type="dxa"/>
          <w:bottom w:w="0" w:type="dxa"/>
          <w:right w:w="0" w:type="dxa"/>
        </w:tblCellMar>
      </w:tblPr>
      <w:tblGrid>
        <w:gridCol w:w="672"/>
        <w:gridCol w:w="1987"/>
        <w:gridCol w:w="1913"/>
        <w:gridCol w:w="968"/>
        <w:gridCol w:w="757"/>
        <w:gridCol w:w="1069"/>
        <w:gridCol w:w="1294"/>
      </w:tblGrid>
      <w:tr w14:paraId="6E2E9CF2">
        <w:tblPrEx>
          <w:tblCellMar>
            <w:top w:w="0" w:type="dxa"/>
            <w:left w:w="0" w:type="dxa"/>
            <w:bottom w:w="0" w:type="dxa"/>
            <w:right w:w="0" w:type="dxa"/>
          </w:tblCellMar>
        </w:tblPrEx>
        <w:trPr>
          <w:trHeight w:val="989" w:hRule="atLeast"/>
        </w:trPr>
        <w:tc>
          <w:tcPr>
            <w:tcW w:w="6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92D39A7">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8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B46893">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费用名称</w:t>
            </w:r>
          </w:p>
        </w:tc>
        <w:tc>
          <w:tcPr>
            <w:tcW w:w="191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CACC73">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支出明细说明</w:t>
            </w:r>
          </w:p>
        </w:tc>
        <w:tc>
          <w:tcPr>
            <w:tcW w:w="9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03E1BC">
            <w:pPr>
              <w:jc w:val="center"/>
              <w:rPr>
                <w:rFonts w:hint="eastAsia" w:ascii="宋体" w:hAnsi="宋体" w:eastAsia="宋体" w:cs="宋体"/>
                <w:sz w:val="24"/>
                <w:szCs w:val="24"/>
              </w:rPr>
            </w:pPr>
            <w:r>
              <w:rPr>
                <w:rFonts w:hint="eastAsia" w:ascii="宋体" w:hAnsi="宋体" w:eastAsia="宋体" w:cs="宋体"/>
                <w:sz w:val="24"/>
                <w:szCs w:val="24"/>
              </w:rPr>
              <w:t>单位</w:t>
            </w:r>
          </w:p>
        </w:tc>
        <w:tc>
          <w:tcPr>
            <w:tcW w:w="7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0229C45">
            <w:pPr>
              <w:jc w:val="center"/>
              <w:rPr>
                <w:rFonts w:hint="eastAsia" w:ascii="宋体" w:hAnsi="宋体" w:eastAsia="宋体" w:cs="宋体"/>
                <w:sz w:val="24"/>
                <w:szCs w:val="24"/>
              </w:rPr>
            </w:pPr>
            <w:r>
              <w:rPr>
                <w:rFonts w:hint="eastAsia" w:ascii="宋体" w:hAnsi="宋体" w:eastAsia="宋体" w:cs="宋体"/>
                <w:sz w:val="24"/>
                <w:szCs w:val="24"/>
              </w:rPr>
              <w:t>数量</w:t>
            </w:r>
          </w:p>
        </w:tc>
        <w:tc>
          <w:tcPr>
            <w:tcW w:w="106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36EB236">
            <w:pPr>
              <w:jc w:val="center"/>
              <w:rPr>
                <w:rFonts w:hint="eastAsia" w:ascii="宋体" w:hAnsi="宋体" w:eastAsia="宋体" w:cs="宋体"/>
                <w:sz w:val="24"/>
                <w:szCs w:val="24"/>
                <w:lang w:eastAsia="zh-CN"/>
              </w:rPr>
            </w:pPr>
            <w:r>
              <w:rPr>
                <w:rFonts w:hint="eastAsia" w:ascii="宋体" w:hAnsi="宋体" w:eastAsia="宋体" w:cs="宋体"/>
                <w:sz w:val="24"/>
                <w:szCs w:val="24"/>
              </w:rPr>
              <w:t>单价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元</w:t>
            </w:r>
            <w:r>
              <w:rPr>
                <w:rFonts w:hint="eastAsia" w:ascii="宋体" w:hAnsi="宋体" w:eastAsia="宋体" w:cs="宋体"/>
                <w:sz w:val="24"/>
                <w:szCs w:val="24"/>
                <w:lang w:eastAsia="zh-CN"/>
              </w:rPr>
              <w:t>）</w:t>
            </w:r>
          </w:p>
        </w:tc>
        <w:tc>
          <w:tcPr>
            <w:tcW w:w="129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BA5881">
            <w:pPr>
              <w:jc w:val="center"/>
              <w:rPr>
                <w:rFonts w:hint="eastAsia" w:ascii="宋体" w:hAnsi="宋体" w:eastAsia="宋体" w:cs="宋体"/>
                <w:sz w:val="24"/>
                <w:szCs w:val="24"/>
                <w:lang w:eastAsia="zh-CN"/>
              </w:rPr>
            </w:pPr>
            <w:r>
              <w:rPr>
                <w:rFonts w:hint="eastAsia" w:ascii="宋体" w:hAnsi="宋体" w:eastAsia="宋体" w:cs="宋体"/>
                <w:sz w:val="24"/>
                <w:szCs w:val="24"/>
              </w:rPr>
              <w:t>合价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元</w:t>
            </w:r>
            <w:r>
              <w:rPr>
                <w:rFonts w:hint="eastAsia" w:ascii="宋体" w:hAnsi="宋体" w:eastAsia="宋体" w:cs="宋体"/>
                <w:sz w:val="24"/>
                <w:szCs w:val="24"/>
                <w:lang w:eastAsia="zh-CN"/>
              </w:rPr>
              <w:t>）</w:t>
            </w:r>
          </w:p>
        </w:tc>
      </w:tr>
      <w:tr w14:paraId="274559C6">
        <w:tblPrEx>
          <w:tblCellMar>
            <w:top w:w="0" w:type="dxa"/>
            <w:left w:w="0" w:type="dxa"/>
            <w:bottom w:w="0" w:type="dxa"/>
            <w:right w:w="0" w:type="dxa"/>
          </w:tblCellMar>
        </w:tblPrEx>
        <w:trPr>
          <w:trHeight w:val="875" w:hRule="atLeast"/>
        </w:trPr>
        <w:tc>
          <w:tcPr>
            <w:tcW w:w="6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20E19E9">
            <w:pPr>
              <w:jc w:val="center"/>
              <w:rPr>
                <w:rFonts w:hint="eastAsia" w:ascii="宋体" w:hAnsi="宋体" w:eastAsia="宋体" w:cs="宋体"/>
                <w:sz w:val="24"/>
                <w:szCs w:val="24"/>
              </w:rPr>
            </w:pPr>
          </w:p>
        </w:tc>
        <w:tc>
          <w:tcPr>
            <w:tcW w:w="198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18529F">
            <w:pPr>
              <w:rPr>
                <w:rFonts w:hint="eastAsia" w:ascii="宋体" w:hAnsi="宋体" w:eastAsia="宋体" w:cs="宋体"/>
                <w:sz w:val="24"/>
                <w:szCs w:val="24"/>
              </w:rPr>
            </w:pPr>
          </w:p>
        </w:tc>
        <w:tc>
          <w:tcPr>
            <w:tcW w:w="191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62E58E5">
            <w:pPr>
              <w:rPr>
                <w:rFonts w:hint="eastAsia" w:ascii="宋体" w:hAnsi="宋体" w:eastAsia="宋体" w:cs="宋体"/>
                <w:sz w:val="24"/>
                <w:szCs w:val="24"/>
              </w:rPr>
            </w:pPr>
          </w:p>
        </w:tc>
        <w:tc>
          <w:tcPr>
            <w:tcW w:w="9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A7B13D">
            <w:pPr>
              <w:jc w:val="center"/>
              <w:rPr>
                <w:rFonts w:hint="eastAsia" w:ascii="宋体" w:hAnsi="宋体" w:eastAsia="宋体" w:cs="宋体"/>
                <w:sz w:val="24"/>
                <w:szCs w:val="24"/>
              </w:rPr>
            </w:pPr>
          </w:p>
        </w:tc>
        <w:tc>
          <w:tcPr>
            <w:tcW w:w="7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7BE1221">
            <w:pPr>
              <w:jc w:val="center"/>
              <w:rPr>
                <w:rFonts w:hint="eastAsia" w:ascii="宋体" w:hAnsi="宋体" w:eastAsia="宋体" w:cs="宋体"/>
                <w:sz w:val="24"/>
                <w:szCs w:val="24"/>
              </w:rPr>
            </w:pPr>
          </w:p>
        </w:tc>
        <w:tc>
          <w:tcPr>
            <w:tcW w:w="106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2FA4A97">
            <w:pPr>
              <w:jc w:val="center"/>
              <w:rPr>
                <w:rFonts w:hint="eastAsia" w:ascii="宋体" w:hAnsi="宋体" w:eastAsia="宋体" w:cs="宋体"/>
                <w:sz w:val="24"/>
                <w:szCs w:val="24"/>
              </w:rPr>
            </w:pPr>
          </w:p>
        </w:tc>
        <w:tc>
          <w:tcPr>
            <w:tcW w:w="129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FE1E983">
            <w:pPr>
              <w:jc w:val="center"/>
              <w:rPr>
                <w:rFonts w:hint="eastAsia" w:ascii="宋体" w:hAnsi="宋体" w:eastAsia="宋体" w:cs="宋体"/>
                <w:sz w:val="24"/>
                <w:szCs w:val="24"/>
              </w:rPr>
            </w:pPr>
          </w:p>
        </w:tc>
      </w:tr>
      <w:tr w14:paraId="1AE3FF0C">
        <w:tblPrEx>
          <w:tblCellMar>
            <w:top w:w="0" w:type="dxa"/>
            <w:left w:w="0" w:type="dxa"/>
            <w:bottom w:w="0" w:type="dxa"/>
            <w:right w:w="0" w:type="dxa"/>
          </w:tblCellMar>
        </w:tblPrEx>
        <w:trPr>
          <w:trHeight w:val="1000" w:hRule="atLeast"/>
        </w:trPr>
        <w:tc>
          <w:tcPr>
            <w:tcW w:w="6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60829FA">
            <w:pPr>
              <w:jc w:val="center"/>
              <w:rPr>
                <w:rFonts w:hint="eastAsia" w:ascii="宋体" w:hAnsi="宋体" w:eastAsia="宋体" w:cs="宋体"/>
                <w:sz w:val="24"/>
                <w:szCs w:val="24"/>
              </w:rPr>
            </w:pPr>
          </w:p>
        </w:tc>
        <w:tc>
          <w:tcPr>
            <w:tcW w:w="198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48690A0">
            <w:pPr>
              <w:rPr>
                <w:rFonts w:hint="eastAsia" w:ascii="宋体" w:hAnsi="宋体" w:eastAsia="宋体" w:cs="宋体"/>
                <w:sz w:val="24"/>
                <w:szCs w:val="24"/>
              </w:rPr>
            </w:pPr>
          </w:p>
        </w:tc>
        <w:tc>
          <w:tcPr>
            <w:tcW w:w="191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9E5E851">
            <w:pPr>
              <w:rPr>
                <w:rFonts w:hint="eastAsia" w:ascii="宋体" w:hAnsi="宋体" w:eastAsia="宋体" w:cs="宋体"/>
                <w:sz w:val="24"/>
                <w:szCs w:val="24"/>
              </w:rPr>
            </w:pPr>
          </w:p>
        </w:tc>
        <w:tc>
          <w:tcPr>
            <w:tcW w:w="9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4BC1ABF">
            <w:pPr>
              <w:jc w:val="center"/>
              <w:rPr>
                <w:rFonts w:hint="eastAsia" w:ascii="宋体" w:hAnsi="宋体" w:eastAsia="宋体" w:cs="宋体"/>
                <w:sz w:val="24"/>
                <w:szCs w:val="24"/>
              </w:rPr>
            </w:pPr>
          </w:p>
        </w:tc>
        <w:tc>
          <w:tcPr>
            <w:tcW w:w="7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EB7C19">
            <w:pPr>
              <w:jc w:val="center"/>
              <w:rPr>
                <w:rFonts w:hint="eastAsia" w:ascii="宋体" w:hAnsi="宋体" w:eastAsia="宋体" w:cs="宋体"/>
                <w:sz w:val="24"/>
                <w:szCs w:val="24"/>
              </w:rPr>
            </w:pPr>
          </w:p>
        </w:tc>
        <w:tc>
          <w:tcPr>
            <w:tcW w:w="106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4EB385F">
            <w:pPr>
              <w:jc w:val="center"/>
              <w:rPr>
                <w:rFonts w:hint="eastAsia" w:ascii="宋体" w:hAnsi="宋体" w:eastAsia="宋体" w:cs="宋体"/>
                <w:sz w:val="24"/>
                <w:szCs w:val="24"/>
              </w:rPr>
            </w:pPr>
          </w:p>
        </w:tc>
        <w:tc>
          <w:tcPr>
            <w:tcW w:w="129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28807F4">
            <w:pPr>
              <w:jc w:val="center"/>
              <w:rPr>
                <w:rFonts w:hint="eastAsia" w:ascii="宋体" w:hAnsi="宋体" w:eastAsia="宋体" w:cs="宋体"/>
                <w:sz w:val="24"/>
                <w:szCs w:val="24"/>
              </w:rPr>
            </w:pPr>
          </w:p>
        </w:tc>
      </w:tr>
      <w:tr w14:paraId="181DEF5E">
        <w:tblPrEx>
          <w:tblCellMar>
            <w:top w:w="0" w:type="dxa"/>
            <w:left w:w="0" w:type="dxa"/>
            <w:bottom w:w="0" w:type="dxa"/>
            <w:right w:w="0" w:type="dxa"/>
          </w:tblCellMar>
        </w:tblPrEx>
        <w:trPr>
          <w:trHeight w:val="1000" w:hRule="atLeast"/>
        </w:trPr>
        <w:tc>
          <w:tcPr>
            <w:tcW w:w="6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802E22">
            <w:pPr>
              <w:jc w:val="center"/>
              <w:rPr>
                <w:rFonts w:hint="eastAsia" w:ascii="宋体" w:hAnsi="宋体" w:eastAsia="宋体" w:cs="宋体"/>
                <w:sz w:val="24"/>
                <w:szCs w:val="24"/>
              </w:rPr>
            </w:pPr>
          </w:p>
        </w:tc>
        <w:tc>
          <w:tcPr>
            <w:tcW w:w="198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5ECE92">
            <w:pPr>
              <w:rPr>
                <w:rFonts w:hint="eastAsia" w:ascii="宋体" w:hAnsi="宋体" w:eastAsia="宋体" w:cs="宋体"/>
                <w:sz w:val="24"/>
                <w:szCs w:val="24"/>
              </w:rPr>
            </w:pPr>
          </w:p>
        </w:tc>
        <w:tc>
          <w:tcPr>
            <w:tcW w:w="191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B8D536">
            <w:pPr>
              <w:rPr>
                <w:rFonts w:hint="eastAsia" w:ascii="宋体" w:hAnsi="宋体" w:eastAsia="宋体" w:cs="宋体"/>
                <w:sz w:val="24"/>
                <w:szCs w:val="24"/>
              </w:rPr>
            </w:pPr>
          </w:p>
        </w:tc>
        <w:tc>
          <w:tcPr>
            <w:tcW w:w="9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72564DB">
            <w:pPr>
              <w:jc w:val="center"/>
              <w:rPr>
                <w:rFonts w:hint="eastAsia" w:ascii="宋体" w:hAnsi="宋体" w:eastAsia="宋体" w:cs="宋体"/>
                <w:sz w:val="24"/>
                <w:szCs w:val="24"/>
              </w:rPr>
            </w:pPr>
          </w:p>
        </w:tc>
        <w:tc>
          <w:tcPr>
            <w:tcW w:w="7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29672B9">
            <w:pPr>
              <w:jc w:val="center"/>
              <w:rPr>
                <w:rFonts w:hint="eastAsia" w:ascii="宋体" w:hAnsi="宋体" w:eastAsia="宋体" w:cs="宋体"/>
                <w:sz w:val="24"/>
                <w:szCs w:val="24"/>
              </w:rPr>
            </w:pPr>
          </w:p>
        </w:tc>
        <w:tc>
          <w:tcPr>
            <w:tcW w:w="106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DE8A2D">
            <w:pPr>
              <w:jc w:val="center"/>
              <w:rPr>
                <w:rFonts w:hint="eastAsia" w:ascii="宋体" w:hAnsi="宋体" w:eastAsia="宋体" w:cs="宋体"/>
                <w:sz w:val="24"/>
                <w:szCs w:val="24"/>
              </w:rPr>
            </w:pPr>
          </w:p>
        </w:tc>
        <w:tc>
          <w:tcPr>
            <w:tcW w:w="129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6352D0">
            <w:pPr>
              <w:jc w:val="center"/>
              <w:rPr>
                <w:rFonts w:hint="eastAsia" w:ascii="宋体" w:hAnsi="宋体" w:eastAsia="宋体" w:cs="宋体"/>
                <w:sz w:val="24"/>
                <w:szCs w:val="24"/>
              </w:rPr>
            </w:pPr>
          </w:p>
        </w:tc>
      </w:tr>
      <w:tr w14:paraId="53B7519D">
        <w:tblPrEx>
          <w:tblCellMar>
            <w:top w:w="0" w:type="dxa"/>
            <w:left w:w="0" w:type="dxa"/>
            <w:bottom w:w="0" w:type="dxa"/>
            <w:right w:w="0" w:type="dxa"/>
          </w:tblCellMar>
        </w:tblPrEx>
        <w:trPr>
          <w:trHeight w:val="812" w:hRule="atLeast"/>
        </w:trPr>
        <w:tc>
          <w:tcPr>
            <w:tcW w:w="6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C9B5EED">
            <w:pPr>
              <w:jc w:val="center"/>
              <w:rPr>
                <w:rFonts w:hint="eastAsia" w:ascii="宋体" w:hAnsi="宋体" w:eastAsia="宋体" w:cs="宋体"/>
                <w:sz w:val="24"/>
                <w:szCs w:val="24"/>
              </w:rPr>
            </w:pPr>
          </w:p>
        </w:tc>
        <w:tc>
          <w:tcPr>
            <w:tcW w:w="198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32B9BB">
            <w:pPr>
              <w:rPr>
                <w:rFonts w:hint="eastAsia" w:ascii="宋体" w:hAnsi="宋体" w:eastAsia="宋体" w:cs="宋体"/>
                <w:sz w:val="24"/>
                <w:szCs w:val="24"/>
              </w:rPr>
            </w:pPr>
          </w:p>
        </w:tc>
        <w:tc>
          <w:tcPr>
            <w:tcW w:w="191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FE79ED5">
            <w:pPr>
              <w:rPr>
                <w:rFonts w:hint="eastAsia" w:ascii="宋体" w:hAnsi="宋体" w:eastAsia="宋体" w:cs="宋体"/>
                <w:sz w:val="24"/>
                <w:szCs w:val="24"/>
              </w:rPr>
            </w:pPr>
          </w:p>
        </w:tc>
        <w:tc>
          <w:tcPr>
            <w:tcW w:w="9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93DC8D">
            <w:pPr>
              <w:jc w:val="center"/>
              <w:rPr>
                <w:rFonts w:hint="eastAsia" w:ascii="宋体" w:hAnsi="宋体" w:eastAsia="宋体" w:cs="宋体"/>
                <w:sz w:val="24"/>
                <w:szCs w:val="24"/>
              </w:rPr>
            </w:pPr>
          </w:p>
        </w:tc>
        <w:tc>
          <w:tcPr>
            <w:tcW w:w="7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EC89C2">
            <w:pPr>
              <w:jc w:val="center"/>
              <w:rPr>
                <w:rFonts w:hint="eastAsia" w:ascii="宋体" w:hAnsi="宋体" w:eastAsia="宋体" w:cs="宋体"/>
                <w:sz w:val="24"/>
                <w:szCs w:val="24"/>
              </w:rPr>
            </w:pPr>
          </w:p>
        </w:tc>
        <w:tc>
          <w:tcPr>
            <w:tcW w:w="106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22C0E5">
            <w:pPr>
              <w:jc w:val="center"/>
              <w:rPr>
                <w:rFonts w:hint="eastAsia" w:ascii="宋体" w:hAnsi="宋体" w:eastAsia="宋体" w:cs="宋体"/>
                <w:sz w:val="24"/>
                <w:szCs w:val="24"/>
              </w:rPr>
            </w:pPr>
          </w:p>
        </w:tc>
        <w:tc>
          <w:tcPr>
            <w:tcW w:w="129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D72A908">
            <w:pPr>
              <w:jc w:val="center"/>
              <w:rPr>
                <w:rFonts w:hint="eastAsia" w:ascii="宋体" w:hAnsi="宋体" w:eastAsia="宋体" w:cs="宋体"/>
                <w:sz w:val="24"/>
                <w:szCs w:val="24"/>
              </w:rPr>
            </w:pPr>
          </w:p>
        </w:tc>
      </w:tr>
      <w:tr w14:paraId="72EF8276">
        <w:tblPrEx>
          <w:tblCellMar>
            <w:top w:w="0" w:type="dxa"/>
            <w:left w:w="0" w:type="dxa"/>
            <w:bottom w:w="0" w:type="dxa"/>
            <w:right w:w="0" w:type="dxa"/>
          </w:tblCellMar>
        </w:tblPrEx>
        <w:trPr>
          <w:cantSplit/>
          <w:trHeight w:val="927" w:hRule="atLeast"/>
        </w:trPr>
        <w:tc>
          <w:tcPr>
            <w:tcW w:w="2659"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448899">
            <w:pPr>
              <w:keepNext w:val="0"/>
              <w:keepLines w:val="0"/>
              <w:widowControl/>
              <w:suppressLineNumbers w:val="0"/>
              <w:jc w:val="center"/>
              <w:rPr>
                <w:rFonts w:hint="eastAsia" w:ascii="宋体" w:hAnsi="宋体" w:eastAsia="宋体" w:cs="宋体"/>
                <w:sz w:val="24"/>
                <w:szCs w:val="24"/>
                <w:lang w:eastAsia="zh-CN"/>
              </w:rPr>
            </w:pPr>
            <w:r>
              <w:rPr>
                <w:rFonts w:hint="eastAsia" w:ascii="宋体" w:hAnsi="宋体" w:eastAsia="宋体" w:cs="宋体"/>
                <w:sz w:val="24"/>
                <w:szCs w:val="24"/>
              </w:rPr>
              <w:t>总价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大写</w:t>
            </w:r>
            <w:r>
              <w:rPr>
                <w:rFonts w:hint="eastAsia" w:ascii="宋体" w:hAnsi="宋体" w:eastAsia="宋体" w:cs="宋体"/>
                <w:sz w:val="24"/>
                <w:szCs w:val="24"/>
                <w:lang w:eastAsia="zh-CN"/>
              </w:rPr>
              <w:t>）</w:t>
            </w:r>
          </w:p>
        </w:tc>
        <w:tc>
          <w:tcPr>
            <w:tcW w:w="6001" w:type="dxa"/>
            <w:gridSpan w:val="5"/>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top"/>
          </w:tcPr>
          <w:p w14:paraId="6D0B69A2">
            <w:pPr>
              <w:rPr>
                <w:rFonts w:hint="eastAsia" w:ascii="宋体" w:hAnsi="宋体" w:eastAsia="宋体" w:cs="宋体"/>
                <w:sz w:val="24"/>
                <w:szCs w:val="24"/>
              </w:rPr>
            </w:pPr>
          </w:p>
        </w:tc>
      </w:tr>
    </w:tbl>
    <w:p w14:paraId="30EED095">
      <w:pPr>
        <w:pStyle w:val="11"/>
        <w:keepNext/>
        <w:keepLines/>
        <w:pageBreakBefore w:val="0"/>
        <w:widowControl w:val="0"/>
        <w:spacing w:beforeAutospacing="0" w:afterAutospacing="0" w:line="360" w:lineRule="auto"/>
        <w:ind w:firstLine="420"/>
        <w:jc w:val="both"/>
        <w:rPr>
          <w:rFonts w:hint="eastAsia" w:ascii="宋体" w:hAnsi="宋体" w:eastAsia="宋体" w:cs="宋体"/>
          <w:color w:val="000000"/>
          <w:sz w:val="24"/>
          <w:szCs w:val="24"/>
          <w:lang w:eastAsia="zh-CN"/>
        </w:rPr>
      </w:pPr>
      <w:r>
        <w:rPr>
          <w:rFonts w:hint="eastAsia" w:ascii="宋体" w:hAnsi="宋体" w:eastAsia="宋体" w:cs="宋体"/>
          <w:sz w:val="24"/>
          <w:szCs w:val="24"/>
        </w:rPr>
        <w:t>注：</w:t>
      </w:r>
      <w:r>
        <w:rPr>
          <w:rFonts w:hint="eastAsia" w:ascii="宋体" w:hAnsi="宋体" w:eastAsia="宋体" w:cs="宋体"/>
          <w:sz w:val="24"/>
          <w:szCs w:val="24"/>
          <w:lang w:val="en-US" w:eastAsia="zh-CN"/>
        </w:rPr>
        <w:t>1、投标</w:t>
      </w:r>
      <w:r>
        <w:rPr>
          <w:rFonts w:hint="eastAsia" w:ascii="宋体" w:hAnsi="宋体" w:eastAsia="宋体" w:cs="宋体"/>
          <w:sz w:val="24"/>
          <w:szCs w:val="24"/>
        </w:rPr>
        <w:t>报价应包括（但不限于）支付给员工的工资和国家强制缴纳的各种社会保障资金、安全措施费</w:t>
      </w:r>
      <w:r>
        <w:rPr>
          <w:rFonts w:hint="eastAsia" w:ascii="宋体" w:hAnsi="宋体" w:eastAsia="宋体" w:cs="宋体"/>
          <w:color w:val="000000"/>
          <w:sz w:val="24"/>
          <w:szCs w:val="24"/>
        </w:rPr>
        <w:t>、风险费、</w:t>
      </w:r>
      <w:r>
        <w:rPr>
          <w:rFonts w:hint="eastAsia" w:ascii="宋体" w:hAnsi="宋体" w:eastAsia="宋体" w:cs="宋体"/>
          <w:color w:val="000000"/>
          <w:sz w:val="24"/>
          <w:szCs w:val="24"/>
          <w:highlight w:val="none"/>
          <w:lang w:eastAsia="zh-CN"/>
        </w:rPr>
        <w:t>招标代理费（中标价*5‰/3）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税金、合理利润等所有费用</w:t>
      </w:r>
      <w:r>
        <w:rPr>
          <w:rFonts w:hint="eastAsia" w:ascii="宋体" w:hAnsi="宋体" w:eastAsia="宋体" w:cs="宋体"/>
          <w:color w:val="000000"/>
          <w:sz w:val="24"/>
          <w:szCs w:val="24"/>
          <w:lang w:eastAsia="zh-CN"/>
        </w:rPr>
        <w:t>。</w:t>
      </w:r>
    </w:p>
    <w:p w14:paraId="39EFFCD6">
      <w:pPr>
        <w:pStyle w:val="11"/>
        <w:keepNext/>
        <w:keepLines/>
        <w:pageBreakBefore w:val="0"/>
        <w:widowControl w:val="0"/>
        <w:spacing w:beforeAutospacing="0" w:afterAutospacing="0" w:line="360" w:lineRule="auto"/>
        <w:ind w:firstLine="420"/>
        <w:jc w:val="both"/>
        <w:rPr>
          <w:rFonts w:hint="eastAsia" w:ascii="仿宋_GB2312" w:eastAsia="仿宋_GB2312" w:cs="Times New Roman"/>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投标配置及分项报价表</w:t>
      </w:r>
      <w:r>
        <w:rPr>
          <w:rFonts w:hint="eastAsia" w:ascii="宋体" w:hAnsi="宋体" w:eastAsia="宋体" w:cs="宋体"/>
          <w:sz w:val="24"/>
          <w:szCs w:val="24"/>
          <w:lang w:eastAsia="zh-CN"/>
        </w:rPr>
        <w:t>内容</w:t>
      </w:r>
      <w:r>
        <w:rPr>
          <w:rFonts w:hint="eastAsia" w:ascii="宋体" w:hAnsi="宋体" w:eastAsia="宋体" w:cs="宋体"/>
          <w:sz w:val="24"/>
          <w:szCs w:val="24"/>
        </w:rPr>
        <w:t>自拟，须包含人员配置及其工资等</w:t>
      </w:r>
      <w:r>
        <w:rPr>
          <w:rFonts w:hint="eastAsia" w:ascii="仿宋_GB2312" w:eastAsia="仿宋_GB2312" w:cs="Times New Roman"/>
          <w:sz w:val="24"/>
          <w:szCs w:val="24"/>
          <w:lang w:eastAsia="zh-CN"/>
        </w:rPr>
        <w:t>。</w:t>
      </w:r>
    </w:p>
    <w:p w14:paraId="3D5F0A75">
      <w:pPr>
        <w:pStyle w:val="11"/>
        <w:keepNext/>
        <w:keepLines/>
        <w:spacing w:before="260" w:beforeAutospacing="0" w:after="260" w:afterAutospacing="0" w:line="415" w:lineRule="auto"/>
        <w:ind w:firstLine="420"/>
        <w:jc w:val="both"/>
        <w:rPr>
          <w:rFonts w:hint="eastAsia" w:ascii="宋体" w:hAnsi="宋体" w:eastAsia="宋体" w:cs="宋体"/>
          <w:sz w:val="24"/>
          <w:szCs w:val="24"/>
        </w:rPr>
      </w:pPr>
    </w:p>
    <w:p w14:paraId="49FCC7CF">
      <w:pPr>
        <w:spacing w:line="600" w:lineRule="exact"/>
        <w:ind w:firstLine="2880"/>
        <w:rPr>
          <w:rFonts w:ascii="宋体" w:hAnsi="宋体" w:eastAsia="宋体" w:cs="宋体"/>
          <w:sz w:val="24"/>
          <w:szCs w:val="24"/>
        </w:rPr>
      </w:pPr>
      <w:r>
        <w:rPr>
          <w:rFonts w:hint="eastAsia" w:ascii="宋体" w:hAnsi="宋体" w:eastAsia="宋体" w:cs="宋体"/>
          <w:sz w:val="24"/>
          <w:szCs w:val="24"/>
        </w:rPr>
        <w:t>企业名称（加盖CA电子公章）：</w:t>
      </w:r>
    </w:p>
    <w:p w14:paraId="69C4CEA5">
      <w:pPr>
        <w:spacing w:line="600" w:lineRule="exact"/>
        <w:ind w:firstLine="1680"/>
        <w:rPr>
          <w:rFonts w:hint="eastAsia" w:ascii="宋体" w:hAnsi="宋体" w:eastAsia="宋体" w:cs="宋体"/>
          <w:sz w:val="24"/>
          <w:szCs w:val="24"/>
        </w:rPr>
      </w:pPr>
      <w:r>
        <w:rPr>
          <w:rFonts w:hint="eastAsia" w:ascii="宋体" w:hAnsi="宋体" w:eastAsia="宋体" w:cs="宋体"/>
          <w:sz w:val="24"/>
          <w:szCs w:val="24"/>
        </w:rPr>
        <w:t xml:space="preserve"> </w:t>
      </w:r>
    </w:p>
    <w:p w14:paraId="07788299">
      <w:pPr>
        <w:pStyle w:val="11"/>
        <w:spacing w:beforeAutospacing="0" w:afterAutospacing="0"/>
        <w:jc w:val="center"/>
        <w:rPr>
          <w:rFonts w:hint="eastAsia" w:ascii="宋体" w:hAnsi="宋体" w:eastAsia="宋体" w:cs="宋体"/>
          <w:sz w:val="24"/>
          <w:szCs w:val="24"/>
        </w:rPr>
      </w:pPr>
      <w:r>
        <w:rPr>
          <w:rFonts w:hint="eastAsia" w:ascii="宋体" w:hAnsi="宋体" w:cs="宋体"/>
          <w:sz w:val="24"/>
          <w:szCs w:val="24"/>
          <w:u w:val="none"/>
          <w:lang w:val="en-US" w:eastAsia="zh-CN"/>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8296AB7">
      <w:pPr>
        <w:pStyle w:val="11"/>
        <w:spacing w:beforeAutospacing="0" w:afterAutospacing="0"/>
        <w:jc w:val="center"/>
        <w:rPr>
          <w:rFonts w:hint="eastAsia" w:ascii="宋体" w:hAnsi="宋体" w:eastAsia="宋体" w:cs="宋体"/>
          <w:sz w:val="24"/>
          <w:szCs w:val="24"/>
        </w:rPr>
      </w:pPr>
    </w:p>
    <w:p w14:paraId="6FAC0953">
      <w:pPr>
        <w:pStyle w:val="11"/>
        <w:spacing w:beforeAutospacing="0" w:afterAutospacing="0"/>
        <w:jc w:val="center"/>
        <w:rPr>
          <w:rFonts w:hint="eastAsia" w:ascii="宋体" w:hAnsi="宋体" w:eastAsia="宋体" w:cs="宋体"/>
          <w:sz w:val="24"/>
          <w:szCs w:val="24"/>
        </w:rPr>
      </w:pPr>
    </w:p>
    <w:p w14:paraId="06551352">
      <w:pPr>
        <w:pStyle w:val="11"/>
        <w:spacing w:beforeAutospacing="0" w:afterAutospacing="0"/>
        <w:jc w:val="center"/>
        <w:rPr>
          <w:rFonts w:hint="eastAsia" w:ascii="宋体" w:hAnsi="宋体" w:eastAsia="宋体" w:cs="宋体"/>
          <w:sz w:val="24"/>
          <w:szCs w:val="24"/>
        </w:rPr>
      </w:pPr>
    </w:p>
    <w:p w14:paraId="38B76C94">
      <w:pPr>
        <w:pStyle w:val="11"/>
        <w:spacing w:beforeAutospacing="0" w:afterAutospacing="0"/>
        <w:jc w:val="center"/>
        <w:rPr>
          <w:rFonts w:hint="eastAsia" w:ascii="宋体" w:hAnsi="宋体" w:eastAsia="宋体" w:cs="宋体"/>
          <w:sz w:val="24"/>
          <w:szCs w:val="24"/>
        </w:rPr>
      </w:pPr>
    </w:p>
    <w:p w14:paraId="5963C856">
      <w:pPr>
        <w:pStyle w:val="11"/>
        <w:spacing w:beforeAutospacing="0" w:afterAutospacing="0"/>
        <w:jc w:val="center"/>
        <w:rPr>
          <w:rFonts w:hint="eastAsia" w:ascii="宋体" w:hAnsi="宋体" w:eastAsia="宋体" w:cs="宋体"/>
          <w:sz w:val="24"/>
          <w:szCs w:val="24"/>
        </w:rPr>
      </w:pPr>
    </w:p>
    <w:p w14:paraId="3084695F">
      <w:pPr>
        <w:pStyle w:val="11"/>
        <w:spacing w:beforeAutospacing="0" w:afterAutospacing="0"/>
        <w:jc w:val="center"/>
        <w:rPr>
          <w:rFonts w:hint="eastAsia" w:ascii="宋体" w:hAnsi="宋体" w:eastAsia="宋体" w:cs="宋体"/>
          <w:sz w:val="24"/>
          <w:szCs w:val="24"/>
        </w:rPr>
      </w:pPr>
    </w:p>
    <w:p w14:paraId="0CC6A9FF">
      <w:pPr>
        <w:pStyle w:val="11"/>
        <w:spacing w:beforeAutospacing="0" w:afterAutospacing="0"/>
        <w:jc w:val="center"/>
        <w:rPr>
          <w:rFonts w:hint="eastAsia" w:ascii="宋体" w:hAnsi="宋体" w:eastAsia="宋体" w:cs="宋体"/>
          <w:sz w:val="24"/>
          <w:szCs w:val="24"/>
        </w:rPr>
      </w:pPr>
    </w:p>
    <w:p w14:paraId="219E2F40">
      <w:pPr>
        <w:pStyle w:val="11"/>
        <w:spacing w:beforeAutospacing="0" w:afterAutospacing="0"/>
        <w:jc w:val="center"/>
        <w:rPr>
          <w:rFonts w:hint="eastAsia" w:ascii="宋体" w:hAnsi="宋体" w:eastAsia="宋体" w:cs="宋体"/>
          <w:sz w:val="24"/>
          <w:szCs w:val="24"/>
        </w:rPr>
      </w:pPr>
    </w:p>
    <w:p w14:paraId="51A71A11">
      <w:pPr>
        <w:pStyle w:val="11"/>
        <w:spacing w:beforeAutospacing="0" w:afterAutospacing="0"/>
        <w:jc w:val="center"/>
        <w:rPr>
          <w:rFonts w:hint="eastAsia" w:ascii="黑体" w:eastAsia="黑体" w:cs="Times New Roman"/>
          <w:b/>
          <w:bCs/>
          <w:sz w:val="32"/>
          <w:szCs w:val="32"/>
          <w:highlight w:val="none"/>
          <w:lang w:val="en-US" w:eastAsia="zh-CN"/>
        </w:rPr>
      </w:pPr>
    </w:p>
    <w:p w14:paraId="28705236">
      <w:pPr>
        <w:pStyle w:val="11"/>
        <w:spacing w:beforeAutospacing="0" w:afterAutospacing="0"/>
        <w:jc w:val="center"/>
        <w:rPr>
          <w:rFonts w:hint="eastAsia" w:ascii="黑体" w:eastAsia="黑体"/>
          <w:b/>
          <w:bCs/>
          <w:sz w:val="32"/>
          <w:szCs w:val="32"/>
          <w:highlight w:val="none"/>
        </w:rPr>
      </w:pPr>
      <w:r>
        <w:rPr>
          <w:rFonts w:hint="eastAsia" w:ascii="黑体" w:eastAsia="黑体" w:cs="Times New Roman"/>
          <w:b/>
          <w:bCs/>
          <w:sz w:val="32"/>
          <w:szCs w:val="32"/>
          <w:highlight w:val="none"/>
          <w:lang w:val="en-US" w:eastAsia="zh-CN"/>
        </w:rPr>
        <w:t>九、</w:t>
      </w:r>
      <w:r>
        <w:rPr>
          <w:rFonts w:hint="eastAsia" w:ascii="黑体" w:hAnsi="Calibri" w:eastAsia="黑体" w:cs="Times New Roman"/>
          <w:b/>
          <w:bCs/>
          <w:sz w:val="32"/>
          <w:szCs w:val="32"/>
          <w:highlight w:val="none"/>
          <w:lang w:val="en-US" w:eastAsia="zh-CN"/>
        </w:rPr>
        <w:t>法人授权</w:t>
      </w:r>
      <w:r>
        <w:rPr>
          <w:rFonts w:hint="eastAsia" w:ascii="黑体" w:eastAsia="黑体"/>
          <w:b/>
          <w:bCs/>
          <w:sz w:val="32"/>
          <w:szCs w:val="32"/>
          <w:highlight w:val="none"/>
        </w:rPr>
        <w:t>书</w:t>
      </w:r>
    </w:p>
    <w:p w14:paraId="3FA97969">
      <w:pPr>
        <w:keepNext w:val="0"/>
        <w:keepLines w:val="0"/>
        <w:pageBreakBefore w:val="0"/>
        <w:widowControl w:val="0"/>
        <w:spacing w:line="600" w:lineRule="exact"/>
        <w:ind w:firstLine="480"/>
        <w:rPr>
          <w:rFonts w:hint="eastAsia" w:ascii="宋体" w:hAnsi="宋体" w:eastAsia="宋体" w:cs="宋体"/>
          <w:sz w:val="24"/>
          <w:szCs w:val="24"/>
          <w:highlight w:val="none"/>
        </w:rPr>
      </w:pPr>
      <w:r>
        <w:rPr>
          <w:rFonts w:hint="eastAsia" w:ascii="宋体" w:hAnsi="宋体" w:eastAsia="宋体" w:cs="宋体"/>
          <w:color w:val="000000"/>
          <w:sz w:val="24"/>
          <w:szCs w:val="24"/>
        </w:rPr>
        <w:t>本授权书声明：____________（</w:t>
      </w:r>
      <w:r>
        <w:rPr>
          <w:rFonts w:hint="eastAsia" w:ascii="宋体" w:hAnsi="宋体" w:cs="宋体"/>
          <w:color w:val="000000"/>
          <w:sz w:val="24"/>
          <w:szCs w:val="24"/>
          <w:lang w:val="en-US" w:eastAsia="zh-CN"/>
        </w:rPr>
        <w:t>投标人</w:t>
      </w:r>
      <w:r>
        <w:rPr>
          <w:rFonts w:hint="eastAsia" w:ascii="宋体" w:hAnsi="宋体" w:eastAsia="宋体" w:cs="宋体"/>
          <w:color w:val="000000"/>
          <w:sz w:val="24"/>
          <w:szCs w:val="24"/>
        </w:rPr>
        <w:t>名称）授权________________（被授权人的姓名）为我方就</w:t>
      </w:r>
      <w:r>
        <w:rPr>
          <w:rFonts w:hint="eastAsia" w:ascii="宋体" w:hAnsi="宋体" w:cs="宋体"/>
          <w:color w:val="000000"/>
          <w:sz w:val="24"/>
          <w:szCs w:val="24"/>
          <w:lang w:eastAsia="zh-CN"/>
        </w:rPr>
        <w:t>JSZC-320981-JBGS-G2026-0025</w:t>
      </w:r>
      <w:r>
        <w:rPr>
          <w:rFonts w:hint="eastAsia" w:ascii="宋体" w:hAnsi="宋体" w:eastAsia="宋体" w:cs="宋体"/>
          <w:color w:val="000000"/>
          <w:sz w:val="24"/>
          <w:szCs w:val="24"/>
        </w:rPr>
        <w:t>号项目采购活动的合法代理人，以本单位名义全权处理一切与该项目采购有关的事务。</w:t>
      </w:r>
    </w:p>
    <w:p w14:paraId="0A98825E">
      <w:pPr>
        <w:spacing w:line="400" w:lineRule="exact"/>
        <w:ind w:firstLine="480"/>
        <w:rPr>
          <w:rFonts w:hint="eastAsia" w:ascii="宋体" w:hAnsi="宋体" w:eastAsia="宋体" w:cs="宋体"/>
          <w:sz w:val="24"/>
          <w:highlight w:val="none"/>
        </w:rPr>
      </w:pPr>
    </w:p>
    <w:p w14:paraId="5828256B">
      <w:pPr>
        <w:pStyle w:val="11"/>
        <w:keepNext w:val="0"/>
        <w:keepLines w:val="0"/>
        <w:pageBreakBefore w:val="0"/>
        <w:widowControl w:val="0"/>
        <w:tabs>
          <w:tab w:val="left" w:pos="360"/>
        </w:tabs>
        <w:spacing w:beforeAutospacing="0" w:afterAutospacing="0" w:line="600" w:lineRule="exact"/>
        <w:ind w:firstLine="1024"/>
        <w:rPr>
          <w:rFonts w:hint="eastAsia"/>
        </w:rPr>
      </w:pPr>
      <w:r>
        <w:rPr>
          <w:rFonts w:ascii="Times New Roman" w:hAnsi="Times New Roman"/>
          <w:color w:val="000000"/>
        </w:rPr>
        <w:t>本授权书于______年____月____日起生效，特此声明。</w:t>
      </w:r>
    </w:p>
    <w:p w14:paraId="2FC3C646">
      <w:pPr>
        <w:pStyle w:val="11"/>
        <w:keepNext w:val="0"/>
        <w:keepLines w:val="0"/>
        <w:pageBreakBefore w:val="0"/>
        <w:widowControl w:val="0"/>
        <w:tabs>
          <w:tab w:val="left" w:pos="360"/>
        </w:tabs>
        <w:spacing w:beforeAutospacing="0" w:afterAutospacing="0" w:line="600" w:lineRule="exact"/>
        <w:ind w:firstLine="1024"/>
        <w:rPr>
          <w:rFonts w:hint="eastAsia"/>
        </w:rPr>
      </w:pPr>
      <w:r>
        <w:rPr>
          <w:rFonts w:ascii="Times New Roman" w:hAnsi="Times New Roman"/>
          <w:color w:val="000000"/>
        </w:rPr>
        <w:t>被授权人身份证号码：</w:t>
      </w:r>
      <w:r>
        <w:rPr>
          <w:rFonts w:ascii="Times New Roman" w:hAnsi="Times New Roman"/>
          <w:color w:val="000000"/>
          <w:u w:val="single"/>
        </w:rPr>
        <w:t xml:space="preserve">                              </w:t>
      </w:r>
    </w:p>
    <w:p w14:paraId="2D7DD964">
      <w:pPr>
        <w:pStyle w:val="11"/>
        <w:keepNext w:val="0"/>
        <w:keepLines w:val="0"/>
        <w:pageBreakBefore w:val="0"/>
        <w:widowControl w:val="0"/>
        <w:tabs>
          <w:tab w:val="left" w:pos="360"/>
        </w:tabs>
        <w:spacing w:beforeAutospacing="0" w:afterAutospacing="0" w:line="600" w:lineRule="exact"/>
        <w:ind w:firstLine="1024"/>
        <w:rPr>
          <w:rFonts w:hint="eastAsia"/>
        </w:rPr>
      </w:pPr>
      <w:r>
        <w:rPr>
          <w:rFonts w:ascii="Times New Roman" w:hAnsi="Times New Roman"/>
          <w:color w:val="000000"/>
        </w:rPr>
        <w:t>被授权人联系电话：（手机）</w:t>
      </w:r>
      <w:r>
        <w:rPr>
          <w:rFonts w:ascii="Times New Roman" w:hAnsi="Times New Roman"/>
          <w:color w:val="000000"/>
          <w:u w:val="single"/>
        </w:rPr>
        <w:t xml:space="preserve">                          </w:t>
      </w:r>
    </w:p>
    <w:p w14:paraId="16C2A8CA">
      <w:pPr>
        <w:pStyle w:val="11"/>
        <w:keepNext w:val="0"/>
        <w:keepLines w:val="0"/>
        <w:pageBreakBefore w:val="0"/>
        <w:widowControl w:val="0"/>
        <w:tabs>
          <w:tab w:val="left" w:pos="360"/>
        </w:tabs>
        <w:spacing w:beforeAutospacing="0" w:afterAutospacing="0" w:line="600" w:lineRule="exact"/>
        <w:ind w:firstLine="1024"/>
        <w:rPr>
          <w:rFonts w:hint="eastAsia"/>
        </w:rPr>
      </w:pPr>
      <w:r>
        <w:rPr>
          <w:rFonts w:ascii="Times New Roman" w:hAnsi="Times New Roman"/>
          <w:color w:val="000000"/>
        </w:rPr>
        <w:t>授权单位名称：</w:t>
      </w:r>
      <w:r>
        <w:rPr>
          <w:rFonts w:ascii="Times New Roman" w:hAnsi="Times New Roman"/>
          <w:color w:val="000000"/>
          <w:u w:val="single"/>
        </w:rPr>
        <w:t>（加盖CA电子公章）</w:t>
      </w:r>
    </w:p>
    <w:p w14:paraId="25988FF0">
      <w:pPr>
        <w:pStyle w:val="11"/>
        <w:keepNext w:val="0"/>
        <w:keepLines w:val="0"/>
        <w:pageBreakBefore w:val="0"/>
        <w:widowControl w:val="0"/>
        <w:tabs>
          <w:tab w:val="left" w:pos="360"/>
        </w:tabs>
        <w:spacing w:beforeAutospacing="0" w:afterAutospacing="0" w:line="600" w:lineRule="exact"/>
        <w:ind w:firstLine="1024"/>
        <w:rPr>
          <w:rFonts w:hint="eastAsia"/>
        </w:rPr>
      </w:pPr>
      <w:r>
        <w:rPr>
          <w:rFonts w:ascii="Times New Roman" w:hAnsi="Times New Roman"/>
          <w:color w:val="000000"/>
        </w:rPr>
        <w:t>单位地址：</w:t>
      </w:r>
      <w:r>
        <w:rPr>
          <w:rFonts w:ascii="Times New Roman" w:hAnsi="Times New Roman"/>
          <w:color w:val="000000"/>
          <w:u w:val="single"/>
        </w:rPr>
        <w:t xml:space="preserve">                                         </w:t>
      </w:r>
    </w:p>
    <w:p w14:paraId="1B114C27">
      <w:pPr>
        <w:keepNext w:val="0"/>
        <w:keepLines w:val="0"/>
        <w:pageBreakBefore w:val="0"/>
        <w:widowControl w:val="0"/>
        <w:spacing w:line="600" w:lineRule="exact"/>
        <w:ind w:firstLine="1050"/>
        <w:rPr>
          <w:rFonts w:hint="eastAsia" w:ascii="宋体" w:hAnsi="宋体" w:eastAsia="宋体" w:cs="宋体"/>
          <w:sz w:val="24"/>
          <w:highlight w:val="none"/>
        </w:rPr>
      </w:pPr>
      <w:r>
        <w:rPr>
          <w:rFonts w:ascii="Times New Roman" w:hAnsi="Times New Roman"/>
          <w:color w:val="000000"/>
        </w:rPr>
        <w:t>日期：</w:t>
      </w:r>
      <w:r>
        <w:rPr>
          <w:rFonts w:ascii="Times New Roman" w:hAnsi="Times New Roman"/>
          <w:color w:val="000000"/>
          <w:u w:val="single"/>
        </w:rPr>
        <w:t xml:space="preserve">                                         </w:t>
      </w:r>
    </w:p>
    <w:p w14:paraId="7324B97C">
      <w:pPr>
        <w:spacing w:line="400" w:lineRule="exact"/>
        <w:ind w:firstLine="2126"/>
        <w:rPr>
          <w:rFonts w:hint="eastAsia" w:ascii="宋体" w:hAnsi="宋体" w:eastAsia="宋体" w:cs="宋体"/>
          <w:sz w:val="24"/>
          <w:highlight w:val="none"/>
        </w:rPr>
      </w:pPr>
    </w:p>
    <w:p w14:paraId="70ABA522">
      <w:pPr>
        <w:pStyle w:val="11"/>
        <w:spacing w:beforeAutospacing="0" w:afterAutospacing="0" w:line="0" w:lineRule="atLeast"/>
        <w:jc w:val="both"/>
        <w:rPr>
          <w:highlight w:val="none"/>
          <w:shd w:val="clear" w:color="auto" w:fill="auto"/>
        </w:rPr>
      </w:pPr>
      <w:r>
        <w:rPr>
          <w:rFonts w:hint="eastAsia" w:ascii="宋体" w:hAnsi="宋体" w:eastAsia="宋体" w:cs="宋体"/>
          <w:b/>
          <w:bCs/>
          <w:sz w:val="24"/>
          <w:highlight w:val="none"/>
        </w:rPr>
        <w:t>（附：</w:t>
      </w:r>
      <w:r>
        <w:rPr>
          <w:rFonts w:hint="eastAsia" w:ascii="宋体" w:hAnsi="宋体" w:eastAsia="宋体" w:cs="宋体"/>
          <w:b/>
          <w:bCs/>
          <w:sz w:val="24"/>
          <w:highlight w:val="none"/>
          <w:lang w:eastAsia="zh-CN"/>
        </w:rPr>
        <w:t>被授权人</w:t>
      </w:r>
      <w:r>
        <w:rPr>
          <w:rFonts w:hint="eastAsia" w:ascii="宋体" w:hAnsi="宋体" w:eastAsia="宋体" w:cs="宋体"/>
          <w:b/>
          <w:bCs/>
          <w:sz w:val="24"/>
          <w:highlight w:val="none"/>
        </w:rPr>
        <w:t>身份证正反面）</w:t>
      </w:r>
    </w:p>
    <w:p w14:paraId="0F02C396">
      <w:pPr>
        <w:pStyle w:val="11"/>
        <w:keepNext/>
        <w:keepLines/>
        <w:spacing w:before="260" w:beforeAutospacing="0" w:after="260" w:afterAutospacing="0" w:line="415" w:lineRule="auto"/>
        <w:ind w:firstLine="3390"/>
        <w:jc w:val="both"/>
        <w:rPr>
          <w:rFonts w:hint="eastAsia" w:ascii="黑体" w:hAnsi="宋体" w:eastAsia="黑体" w:cs="黑体"/>
          <w:b/>
          <w:color w:val="000000"/>
          <w:sz w:val="32"/>
          <w:szCs w:val="32"/>
          <w:highlight w:val="none"/>
        </w:rPr>
      </w:pPr>
      <w:r>
        <w:rPr>
          <w:rFonts w:hint="eastAsia" w:ascii="宋体" w:hAnsi="宋体" w:eastAsia="宋体" w:cs="宋体"/>
          <w:b/>
          <w:color w:val="000000"/>
          <w:highlight w:val="none"/>
        </w:rPr>
        <w:br w:type="page"/>
      </w:r>
      <w:r>
        <w:rPr>
          <w:rFonts w:hint="eastAsia" w:ascii="黑体" w:hAnsi="宋体" w:eastAsia="黑体" w:cs="黑体"/>
          <w:b/>
          <w:color w:val="000000"/>
          <w:sz w:val="32"/>
          <w:szCs w:val="32"/>
          <w:highlight w:val="none"/>
        </w:rPr>
        <w:t> </w:t>
      </w:r>
      <w:r>
        <w:rPr>
          <w:rFonts w:hint="eastAsia" w:ascii="黑体" w:hAnsi="宋体" w:eastAsia="黑体" w:cs="黑体"/>
          <w:b/>
          <w:color w:val="000000"/>
          <w:sz w:val="32"/>
          <w:szCs w:val="32"/>
          <w:highlight w:val="none"/>
          <w:lang w:val="en-US" w:eastAsia="zh-CN"/>
        </w:rPr>
        <w:t>十</w:t>
      </w:r>
      <w:r>
        <w:rPr>
          <w:rFonts w:hint="eastAsia" w:ascii="黑体" w:hAnsi="宋体" w:eastAsia="黑体" w:cs="黑体"/>
          <w:b/>
          <w:color w:val="000000"/>
          <w:sz w:val="32"/>
          <w:szCs w:val="32"/>
          <w:highlight w:val="none"/>
        </w:rPr>
        <w:t>、投标函</w:t>
      </w:r>
    </w:p>
    <w:p w14:paraId="26D1CCB0">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000000"/>
          <w:highlight w:val="none"/>
        </w:rPr>
      </w:pPr>
      <w:r>
        <w:rPr>
          <w:rFonts w:hint="eastAsia" w:ascii="宋体" w:hAnsi="宋体" w:eastAsia="宋体" w:cs="宋体"/>
          <w:color w:val="000000"/>
          <w:highlight w:val="none"/>
        </w:rPr>
        <w:t>致：东台市机关事务服务中心</w:t>
      </w:r>
    </w:p>
    <w:p w14:paraId="2DE50441">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根据贵方的</w:t>
      </w:r>
      <w:r>
        <w:rPr>
          <w:rFonts w:hint="eastAsia" w:ascii="宋体" w:hAnsi="宋体" w:cs="宋体"/>
          <w:color w:val="000000"/>
          <w:sz w:val="24"/>
          <w:szCs w:val="24"/>
          <w:lang w:eastAsia="zh-CN"/>
        </w:rPr>
        <w:t>JSZC-320981-JBGS-G2026-0025</w:t>
      </w:r>
      <w:r>
        <w:rPr>
          <w:rFonts w:hint="eastAsia" w:ascii="宋体" w:hAnsi="宋体" w:eastAsia="宋体" w:cs="宋体"/>
          <w:color w:val="000000"/>
          <w:highlight w:val="none"/>
        </w:rPr>
        <w:t>号招标文件，正式授权下述签字人______(姓名)代表我方______________（投标人的名称），全权处理本次项目投标的有关事宜。</w:t>
      </w:r>
    </w:p>
    <w:p w14:paraId="64F87FD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据此函，__________签字人兹宣布同意如下：</w:t>
      </w:r>
    </w:p>
    <w:p w14:paraId="313F260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1.按招标文件规定的各项要求，向买方提供所需服务（包含与服务相关的货物）。</w:t>
      </w:r>
    </w:p>
    <w:p w14:paraId="473EF1FB">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2.我们完全理解贵方不一定将合同授予最低报价的投标人。</w:t>
      </w:r>
    </w:p>
    <w:p w14:paraId="58062D8A">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08CB0CD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209DD42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1F9BB1C3">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33641869">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7.与本投标有关的正式通讯地址为：</w:t>
      </w:r>
    </w:p>
    <w:p w14:paraId="63F512FF">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地          址：</w:t>
      </w:r>
    </w:p>
    <w:p w14:paraId="40615D05">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邮          编：</w:t>
      </w:r>
    </w:p>
    <w:p w14:paraId="6828345E">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电          话：</w:t>
      </w:r>
    </w:p>
    <w:p w14:paraId="3AB5B37A">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传          真：</w:t>
      </w:r>
    </w:p>
    <w:p w14:paraId="3DA45C60">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投标人开户行：</w:t>
      </w:r>
    </w:p>
    <w:p w14:paraId="19B2C12A">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 xml:space="preserve">账          号： </w:t>
      </w:r>
    </w:p>
    <w:p w14:paraId="4B904C99">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日           期：________年____月____日</w:t>
      </w:r>
    </w:p>
    <w:p w14:paraId="517D30F4">
      <w:pPr>
        <w:pStyle w:val="11"/>
        <w:spacing w:beforeAutospacing="0" w:afterAutospacing="0" w:line="0" w:lineRule="atLeast"/>
        <w:ind w:firstLine="240"/>
        <w:jc w:val="center"/>
        <w:rPr>
          <w:highlight w:val="none"/>
        </w:rPr>
      </w:pPr>
      <w:r>
        <w:rPr>
          <w:highlight w:val="none"/>
        </w:rPr>
        <w:t> </w:t>
      </w:r>
    </w:p>
    <w:p w14:paraId="7D02EC5F">
      <w:pPr>
        <w:pStyle w:val="11"/>
        <w:spacing w:beforeAutospacing="0" w:afterAutospacing="0" w:line="0" w:lineRule="atLeast"/>
        <w:ind w:firstLine="240"/>
        <w:jc w:val="center"/>
        <w:rPr>
          <w:highlight w:val="none"/>
        </w:rPr>
      </w:pPr>
      <w:r>
        <w:rPr>
          <w:highlight w:val="none"/>
        </w:rPr>
        <w:t> </w:t>
      </w:r>
    </w:p>
    <w:p w14:paraId="526D8B48">
      <w:pPr>
        <w:pStyle w:val="11"/>
        <w:spacing w:beforeAutospacing="0" w:afterAutospacing="0" w:line="0" w:lineRule="atLeast"/>
        <w:ind w:firstLine="240"/>
        <w:jc w:val="center"/>
        <w:rPr>
          <w:highlight w:val="none"/>
        </w:rPr>
      </w:pPr>
      <w:r>
        <w:rPr>
          <w:highlight w:val="none"/>
        </w:rPr>
        <w:t> </w:t>
      </w:r>
    </w:p>
    <w:p w14:paraId="7D664580">
      <w:pPr>
        <w:pStyle w:val="11"/>
        <w:spacing w:beforeAutospacing="0" w:afterAutospacing="0" w:line="0" w:lineRule="atLeast"/>
        <w:ind w:firstLine="240"/>
        <w:jc w:val="center"/>
        <w:rPr>
          <w:highlight w:val="none"/>
        </w:rPr>
      </w:pPr>
      <w:r>
        <w:rPr>
          <w:highlight w:val="none"/>
        </w:rPr>
        <w:t> </w:t>
      </w:r>
    </w:p>
    <w:p w14:paraId="4CB43A27">
      <w:pPr>
        <w:pStyle w:val="11"/>
        <w:spacing w:beforeAutospacing="0" w:afterAutospacing="0" w:line="0" w:lineRule="atLeast"/>
        <w:ind w:firstLine="240"/>
        <w:jc w:val="center"/>
        <w:rPr>
          <w:highlight w:val="none"/>
        </w:rPr>
      </w:pPr>
      <w:r>
        <w:rPr>
          <w:highlight w:val="none"/>
        </w:rPr>
        <w:t> </w:t>
      </w:r>
    </w:p>
    <w:p w14:paraId="009E3C67">
      <w:pPr>
        <w:pStyle w:val="11"/>
        <w:spacing w:beforeAutospacing="0" w:afterAutospacing="0" w:line="0" w:lineRule="atLeast"/>
        <w:ind w:firstLine="240"/>
        <w:jc w:val="center"/>
        <w:rPr>
          <w:highlight w:val="none"/>
        </w:rPr>
      </w:pPr>
    </w:p>
    <w:p w14:paraId="76E9D5C9">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val="en-US" w:eastAsia="zh-CN"/>
        </w:rPr>
        <w:t>十一</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1DCF832C">
      <w:pPr>
        <w:spacing w:line="500" w:lineRule="exact"/>
        <w:ind w:firstLine="480"/>
        <w:jc w:val="both"/>
        <w:rPr>
          <w:rFonts w:hint="eastAsia"/>
          <w:color w:val="auto"/>
          <w:sz w:val="24"/>
          <w:highlight w:val="none"/>
        </w:rPr>
      </w:pPr>
      <w:r>
        <w:rPr>
          <w:rFonts w:hint="eastAsia"/>
          <w:color w:val="auto"/>
          <w:sz w:val="24"/>
          <w:highlight w:val="none"/>
        </w:rPr>
        <w:t>本公司郑重声明，根据《政府采购促进中小企业发展管理办法》（财库﹝2020﹞46 号）的规定，本公司参加东台市机关事务服务中心采购编号为</w:t>
      </w:r>
      <w:r>
        <w:rPr>
          <w:rFonts w:hint="eastAsia"/>
          <w:color w:val="auto"/>
          <w:sz w:val="24"/>
          <w:highlight w:val="none"/>
          <w:u w:val="single"/>
          <w:lang w:val="en-US" w:eastAsia="zh-CN"/>
        </w:rPr>
        <w:t xml:space="preserve">     JSZC-320981-JBGS-G2026-0025</w:t>
      </w:r>
      <w:r>
        <w:rPr>
          <w:rFonts w:hint="eastAsia"/>
          <w:color w:val="auto"/>
          <w:sz w:val="24"/>
          <w:highlight w:val="none"/>
          <w:lang w:val="en-US" w:eastAsia="zh-CN"/>
        </w:rPr>
        <w:t>的</w:t>
      </w:r>
      <w:r>
        <w:rPr>
          <w:rFonts w:hint="eastAsia"/>
          <w:i w:val="0"/>
          <w:iCs w:val="0"/>
          <w:color w:val="auto"/>
          <w:sz w:val="24"/>
          <w:highlight w:val="none"/>
          <w:u w:val="single"/>
          <w:lang w:eastAsia="zh-CN"/>
        </w:rPr>
        <w:t>东台市行政大楼及政务服务中心保安服务项目</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4"/>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4"/>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1"/>
        <w:spacing w:beforeAutospacing="0" w:afterAutospacing="0" w:line="0" w:lineRule="atLeast"/>
        <w:ind w:right="720"/>
        <w:jc w:val="both"/>
        <w:rPr>
          <w:color w:val="auto"/>
          <w:highlight w:val="none"/>
        </w:rPr>
      </w:pPr>
      <w:r>
        <w:rPr>
          <w:color w:val="auto"/>
          <w:highlight w:val="none"/>
        </w:rPr>
        <w:t> </w:t>
      </w:r>
    </w:p>
    <w:p w14:paraId="6CD49601">
      <w:pPr>
        <w:pStyle w:val="11"/>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1"/>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1"/>
        <w:spacing w:beforeAutospacing="0" w:afterAutospacing="0" w:line="0" w:lineRule="atLeast"/>
        <w:ind w:firstLine="240"/>
        <w:jc w:val="both"/>
        <w:rPr>
          <w:color w:val="auto"/>
          <w:highlight w:val="none"/>
        </w:rPr>
      </w:pPr>
      <w:r>
        <w:rPr>
          <w:color w:val="auto"/>
          <w:highlight w:val="none"/>
        </w:rPr>
        <w:t> </w:t>
      </w:r>
    </w:p>
    <w:p w14:paraId="5FD8B9FE">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438E2C">
      <w:pPr>
        <w:pStyle w:val="11"/>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、残疾人福利性单位声明函（</w:t>
      </w:r>
      <w:r>
        <w:rPr>
          <w:rFonts w:hint="eastAsia" w:ascii="黑体" w:hAnsi="宋体" w:eastAsia="黑体" w:cs="黑体"/>
          <w:b/>
          <w:color w:val="000000"/>
          <w:sz w:val="32"/>
          <w:szCs w:val="32"/>
          <w:highlight w:val="none"/>
          <w:lang w:val="en-US" w:eastAsia="zh-CN"/>
        </w:rPr>
        <w:t>如有</w:t>
      </w:r>
      <w:r>
        <w:rPr>
          <w:rFonts w:hint="eastAsia" w:ascii="黑体" w:hAnsi="宋体" w:eastAsia="黑体" w:cs="黑体"/>
          <w:b/>
          <w:color w:val="000000"/>
          <w:sz w:val="32"/>
          <w:szCs w:val="32"/>
          <w:highlight w:val="none"/>
        </w:rPr>
        <w:t>）</w:t>
      </w:r>
    </w:p>
    <w:p w14:paraId="3F110DF6">
      <w:pPr>
        <w:pStyle w:val="11"/>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2"/>
        <w:jc w:val="both"/>
        <w:textAlignment w:val="auto"/>
        <w:rPr>
          <w:rFonts w:hint="eastAsia" w:ascii="宋体" w:hAnsi="宋体" w:eastAsia="宋体" w:cs="宋体"/>
          <w:color w:val="000000"/>
          <w:highlight w:val="none"/>
        </w:rPr>
      </w:pPr>
    </w:p>
    <w:p w14:paraId="40AD2CD4">
      <w:pPr>
        <w:pStyle w:val="11"/>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2"/>
        <w:jc w:val="both"/>
        <w:textAlignment w:val="auto"/>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）的规定，本单位为符合条件的残疾人福利性单位，且本单位参加东台市机关事务服务中心的采购文件编号为</w:t>
      </w:r>
      <w:r>
        <w:rPr>
          <w:rFonts w:hint="eastAsia" w:ascii="宋体" w:hAnsi="宋体" w:eastAsia="宋体" w:cs="宋体"/>
          <w:color w:val="000000"/>
          <w:highlight w:val="none"/>
          <w:u w:val="single"/>
        </w:rPr>
        <w:t>JSZC-320981-JBGS-G2026-0025</w:t>
      </w:r>
      <w:r>
        <w:rPr>
          <w:rFonts w:hint="eastAsia" w:ascii="宋体" w:hAnsi="宋体" w:eastAsia="宋体" w:cs="宋体"/>
          <w:color w:val="000000"/>
          <w:highlight w:val="none"/>
        </w:rPr>
        <w:t>的</w:t>
      </w:r>
      <w:r>
        <w:rPr>
          <w:rFonts w:hint="eastAsia" w:ascii="宋体" w:hAnsi="宋体" w:eastAsia="宋体" w:cs="宋体"/>
          <w:color w:val="000000"/>
          <w:highlight w:val="none"/>
          <w:u w:val="single"/>
        </w:rPr>
        <w:t>东台市行政大楼及政务服务中心保安服务项目</w:t>
      </w:r>
      <w:r>
        <w:rPr>
          <w:rFonts w:hint="eastAsia" w:ascii="宋体" w:hAnsi="宋体" w:eastAsia="宋体" w:cs="宋体"/>
          <w:color w:val="000000"/>
          <w:highlight w:val="none"/>
        </w:rPr>
        <w:t>采购活动由本单位提供服务。</w:t>
      </w:r>
    </w:p>
    <w:p w14:paraId="7214428A">
      <w:pPr>
        <w:pStyle w:val="11"/>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2"/>
        <w:jc w:val="both"/>
        <w:textAlignment w:val="auto"/>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11"/>
        <w:spacing w:beforeAutospacing="0" w:afterAutospacing="0" w:line="0" w:lineRule="atLeast"/>
        <w:ind w:firstLine="480"/>
        <w:jc w:val="both"/>
        <w:rPr>
          <w:highlight w:val="none"/>
        </w:rPr>
      </w:pPr>
      <w:r>
        <w:rPr>
          <w:highlight w:val="none"/>
        </w:rPr>
        <w:t> </w:t>
      </w:r>
    </w:p>
    <w:p w14:paraId="2FAF371E">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756ED4E7">
      <w:pPr>
        <w:pStyle w:val="11"/>
        <w:spacing w:beforeAutospacing="0" w:afterAutospacing="0" w:line="0" w:lineRule="atLeast"/>
        <w:ind w:firstLine="624"/>
        <w:jc w:val="both"/>
        <w:rPr>
          <w:highlight w:val="none"/>
        </w:rPr>
      </w:pPr>
      <w:r>
        <w:rPr>
          <w:highlight w:val="none"/>
        </w:rPr>
        <w:t> </w:t>
      </w:r>
    </w:p>
    <w:p w14:paraId="1EE40B42">
      <w:pPr>
        <w:pStyle w:val="11"/>
        <w:tabs>
          <w:tab w:val="left" w:pos="4864"/>
        </w:tabs>
        <w:spacing w:beforeAutospacing="0" w:afterAutospacing="0" w:line="0" w:lineRule="atLeast"/>
        <w:ind w:right="1560" w:firstLine="624"/>
        <w:jc w:val="center"/>
        <w:rPr>
          <w:rFonts w:hint="eastAsia" w:ascii="宋体" w:hAnsi="宋体" w:eastAsia="宋体" w:cs="宋体"/>
          <w:color w:val="000000"/>
          <w:highlight w:val="none"/>
          <w:lang w:val="en-US" w:eastAsia="zh-CN"/>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w:t>
      </w:r>
      <w:r>
        <w:rPr>
          <w:rFonts w:hint="eastAsia" w:ascii="宋体" w:hAnsi="宋体" w:eastAsia="宋体" w:cs="宋体"/>
          <w:color w:val="000000"/>
          <w:highlight w:val="none"/>
          <w:lang w:val="en-US" w:eastAsia="zh-CN"/>
        </w:rPr>
        <w:t xml:space="preserve">   </w:t>
      </w:r>
    </w:p>
    <w:p w14:paraId="0A80BD48">
      <w:pPr>
        <w:pStyle w:val="11"/>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0" w:lineRule="atLeast"/>
        <w:ind w:right="0" w:firstLine="624"/>
        <w:jc w:val="center"/>
        <w:textAlignment w:val="auto"/>
        <w:rPr>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供应商全称（加盖CA电子公章）：</w:t>
      </w:r>
    </w:p>
    <w:p w14:paraId="75A6EA17">
      <w:pPr>
        <w:pStyle w:val="11"/>
        <w:tabs>
          <w:tab w:val="left" w:pos="4864"/>
        </w:tabs>
        <w:spacing w:beforeAutospacing="0" w:afterAutospacing="0" w:line="0" w:lineRule="atLeast"/>
        <w:ind w:right="1560"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26FB6E74">
      <w:pPr>
        <w:pStyle w:val="11"/>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日</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期：</w:t>
      </w:r>
    </w:p>
    <w:p w14:paraId="2B15E9CD">
      <w:pPr>
        <w:pStyle w:val="11"/>
        <w:spacing w:beforeAutospacing="0" w:afterAutospacing="0" w:line="0" w:lineRule="atLeast"/>
        <w:jc w:val="center"/>
        <w:rPr>
          <w:highlight w:val="none"/>
        </w:rPr>
      </w:pPr>
      <w:r>
        <w:rPr>
          <w:highlight w:val="none"/>
        </w:rPr>
        <w:t> </w:t>
      </w:r>
    </w:p>
    <w:p w14:paraId="5B4F30B6">
      <w:pPr>
        <w:pStyle w:val="11"/>
        <w:spacing w:beforeAutospacing="0" w:afterAutospacing="0" w:line="0" w:lineRule="atLeast"/>
        <w:jc w:val="center"/>
        <w:rPr>
          <w:highlight w:val="none"/>
        </w:rPr>
      </w:pPr>
      <w:r>
        <w:rPr>
          <w:highlight w:val="none"/>
        </w:rPr>
        <w:t> </w:t>
      </w:r>
    </w:p>
    <w:p w14:paraId="0BFA54F0">
      <w:pPr>
        <w:pStyle w:val="11"/>
        <w:spacing w:beforeAutospacing="0" w:afterAutospacing="0" w:line="0" w:lineRule="atLeast"/>
        <w:jc w:val="center"/>
        <w:rPr>
          <w:highlight w:val="none"/>
        </w:rPr>
      </w:pPr>
      <w:r>
        <w:rPr>
          <w:highlight w:val="none"/>
        </w:rPr>
        <w:t> </w:t>
      </w:r>
    </w:p>
    <w:p w14:paraId="23548FC4">
      <w:pPr>
        <w:pStyle w:val="11"/>
        <w:spacing w:beforeAutospacing="0" w:afterAutospacing="0" w:line="0" w:lineRule="atLeast"/>
        <w:jc w:val="center"/>
        <w:rPr>
          <w:highlight w:val="none"/>
        </w:rPr>
      </w:pPr>
      <w:r>
        <w:rPr>
          <w:highlight w:val="none"/>
        </w:rPr>
        <w:t> </w:t>
      </w:r>
    </w:p>
    <w:p w14:paraId="7CC18ADA">
      <w:pPr>
        <w:pStyle w:val="11"/>
        <w:spacing w:beforeAutospacing="0" w:afterAutospacing="0" w:line="0" w:lineRule="atLeast"/>
        <w:jc w:val="center"/>
        <w:rPr>
          <w:highlight w:val="none"/>
        </w:rPr>
      </w:pPr>
      <w:r>
        <w:rPr>
          <w:highlight w:val="none"/>
        </w:rPr>
        <w:t> </w:t>
      </w:r>
    </w:p>
    <w:p w14:paraId="3620AEDE">
      <w:pPr>
        <w:pStyle w:val="11"/>
        <w:spacing w:beforeAutospacing="0" w:afterAutospacing="0" w:line="0" w:lineRule="atLeast"/>
        <w:jc w:val="center"/>
        <w:rPr>
          <w:highlight w:val="none"/>
        </w:rPr>
      </w:pPr>
      <w:r>
        <w:rPr>
          <w:highlight w:val="none"/>
        </w:rPr>
        <w:t> </w:t>
      </w:r>
    </w:p>
    <w:p w14:paraId="45D5FEAA">
      <w:pPr>
        <w:pStyle w:val="11"/>
        <w:spacing w:beforeAutospacing="0" w:afterAutospacing="0" w:line="0" w:lineRule="atLeast"/>
        <w:jc w:val="center"/>
        <w:rPr>
          <w:highlight w:val="none"/>
        </w:rPr>
      </w:pPr>
      <w:r>
        <w:rPr>
          <w:highlight w:val="none"/>
        </w:rPr>
        <w:t> </w:t>
      </w:r>
    </w:p>
    <w:p w14:paraId="02551D98">
      <w:pPr>
        <w:pStyle w:val="11"/>
        <w:spacing w:beforeAutospacing="0" w:afterAutospacing="0" w:line="0" w:lineRule="atLeast"/>
        <w:jc w:val="center"/>
        <w:rPr>
          <w:highlight w:val="none"/>
        </w:rPr>
      </w:pPr>
      <w:r>
        <w:rPr>
          <w:highlight w:val="none"/>
        </w:rPr>
        <w:t> </w:t>
      </w:r>
    </w:p>
    <w:p w14:paraId="2E201E66">
      <w:pPr>
        <w:pStyle w:val="11"/>
        <w:spacing w:beforeAutospacing="0" w:afterAutospacing="0" w:line="0" w:lineRule="atLeast"/>
        <w:jc w:val="center"/>
        <w:rPr>
          <w:highlight w:val="none"/>
        </w:rPr>
      </w:pPr>
    </w:p>
    <w:p w14:paraId="26480510">
      <w:pPr>
        <w:pStyle w:val="11"/>
        <w:spacing w:beforeAutospacing="0" w:afterAutospacing="0" w:line="0" w:lineRule="atLeast"/>
        <w:jc w:val="center"/>
        <w:rPr>
          <w:highlight w:val="none"/>
        </w:rPr>
      </w:pPr>
    </w:p>
    <w:p w14:paraId="040A5ABB">
      <w:pPr>
        <w:pStyle w:val="11"/>
        <w:spacing w:beforeAutospacing="0" w:afterAutospacing="0" w:line="0" w:lineRule="atLeast"/>
        <w:jc w:val="center"/>
        <w:rPr>
          <w:highlight w:val="none"/>
        </w:rPr>
      </w:pPr>
    </w:p>
    <w:p w14:paraId="0E4F8989">
      <w:pPr>
        <w:pStyle w:val="11"/>
        <w:spacing w:beforeAutospacing="0" w:afterAutospacing="0" w:line="0" w:lineRule="atLeast"/>
        <w:jc w:val="center"/>
        <w:rPr>
          <w:highlight w:val="none"/>
        </w:rPr>
      </w:pPr>
    </w:p>
    <w:p w14:paraId="33B3D7CE">
      <w:pPr>
        <w:pStyle w:val="11"/>
        <w:spacing w:beforeAutospacing="0" w:afterAutospacing="0" w:line="0" w:lineRule="atLeast"/>
        <w:jc w:val="center"/>
        <w:rPr>
          <w:highlight w:val="none"/>
        </w:rPr>
      </w:pPr>
    </w:p>
    <w:p w14:paraId="47822C90">
      <w:pPr>
        <w:pStyle w:val="11"/>
        <w:spacing w:beforeAutospacing="0" w:afterAutospacing="0" w:line="0" w:lineRule="atLeast"/>
        <w:jc w:val="center"/>
        <w:rPr>
          <w:highlight w:val="none"/>
        </w:rPr>
      </w:pPr>
    </w:p>
    <w:p w14:paraId="09A39851">
      <w:pPr>
        <w:pStyle w:val="11"/>
        <w:spacing w:beforeAutospacing="0" w:afterAutospacing="0" w:line="0" w:lineRule="atLeast"/>
        <w:jc w:val="center"/>
        <w:rPr>
          <w:highlight w:val="none"/>
        </w:rPr>
      </w:pPr>
    </w:p>
    <w:p w14:paraId="7FD1136E">
      <w:pPr>
        <w:pStyle w:val="11"/>
        <w:spacing w:beforeAutospacing="0" w:afterAutospacing="0" w:line="0" w:lineRule="atLeast"/>
        <w:jc w:val="center"/>
        <w:rPr>
          <w:highlight w:val="none"/>
        </w:rPr>
      </w:pPr>
    </w:p>
    <w:p w14:paraId="5BEB7273">
      <w:pPr>
        <w:pStyle w:val="11"/>
        <w:spacing w:beforeAutospacing="0" w:afterAutospacing="0" w:line="0" w:lineRule="atLeast"/>
        <w:jc w:val="center"/>
        <w:rPr>
          <w:highlight w:val="none"/>
        </w:rPr>
      </w:pPr>
    </w:p>
    <w:p w14:paraId="033ACD42">
      <w:pPr>
        <w:pStyle w:val="11"/>
        <w:spacing w:beforeAutospacing="0" w:afterAutospacing="0" w:line="0" w:lineRule="atLeast"/>
        <w:jc w:val="center"/>
        <w:rPr>
          <w:highlight w:val="none"/>
        </w:rPr>
      </w:pPr>
    </w:p>
    <w:p w14:paraId="2937E1C6">
      <w:pPr>
        <w:pStyle w:val="11"/>
        <w:spacing w:beforeAutospacing="0" w:afterAutospacing="0"/>
        <w:jc w:val="center"/>
        <w:rPr>
          <w:highlight w:val="none"/>
        </w:rPr>
      </w:pPr>
      <w:bookmarkStart w:id="193" w:name="_Hlt26955054"/>
      <w:r>
        <w:rPr>
          <w:rFonts w:hint="eastAsia" w:ascii="黑体" w:hAnsi="宋体" w:eastAsia="黑体" w:cs="黑体"/>
          <w:b/>
          <w:color w:val="000000"/>
          <w:sz w:val="32"/>
          <w:szCs w:val="32"/>
          <w:highlight w:val="none"/>
          <w:lang w:val="en-US" w:eastAsia="zh-CN"/>
        </w:rPr>
        <w:t>十三</w:t>
      </w:r>
      <w:r>
        <w:rPr>
          <w:rFonts w:hint="eastAsia" w:ascii="黑体" w:hAnsi="宋体" w:eastAsia="黑体" w:cs="黑体"/>
          <w:b/>
          <w:color w:val="000000"/>
          <w:sz w:val="32"/>
          <w:szCs w:val="32"/>
          <w:highlight w:val="none"/>
        </w:rPr>
        <w:t>、商务要求响应及偏离表</w:t>
      </w:r>
    </w:p>
    <w:tbl>
      <w:tblPr>
        <w:tblStyle w:val="14"/>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11"/>
              <w:spacing w:beforeAutospacing="0" w:afterAutospacing="0"/>
              <w:jc w:val="center"/>
              <w:rPr>
                <w:highlight w:val="none"/>
              </w:rPr>
            </w:pPr>
            <w:bookmarkStart w:id="194" w:name="_Hlt26955056"/>
            <w:bookmarkStart w:id="195" w:name="_Hlt26782999"/>
            <w:bookmarkStart w:id="196" w:name="_Hlt26955064"/>
            <w:bookmarkStart w:id="197" w:name="_Hlt24879081"/>
            <w:bookmarkStart w:id="198" w:name="_Hlt26671372"/>
            <w:bookmarkStart w:id="199" w:name="_Hlt26580838"/>
            <w:bookmarkStart w:id="200" w:name="_Hlt26609391"/>
            <w:bookmarkStart w:id="201" w:name="_Hlt26671343"/>
            <w:r>
              <w:rPr>
                <w:rFonts w:hint="eastAsia" w:ascii="宋体" w:hAnsi="宋体" w:eastAsia="宋体" w:cs="宋体"/>
                <w:color w:val="000000"/>
                <w:highlight w:val="none"/>
              </w:rPr>
              <w:t>序号</w:t>
            </w:r>
          </w:p>
          <w:bookmarkEnd w:id="194"/>
          <w:bookmarkEnd w:id="195"/>
          <w:bookmarkEnd w:id="196"/>
          <w:bookmarkEnd w:id="197"/>
          <w:bookmarkEnd w:id="198"/>
          <w:bookmarkEnd w:id="199"/>
          <w:bookmarkEnd w:id="200"/>
          <w:bookmarkEnd w:id="201"/>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11"/>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11"/>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11"/>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11"/>
              <w:spacing w:beforeAutospacing="0" w:afterAutospacing="0"/>
              <w:jc w:val="center"/>
              <w:rPr>
                <w:highlight w:val="none"/>
              </w:rPr>
            </w:pPr>
            <w:r>
              <w:rPr>
                <w:rFonts w:hint="eastAsia" w:ascii="宋体" w:hAnsi="宋体" w:eastAsia="宋体" w:cs="宋体"/>
                <w:color w:val="000000"/>
                <w:highlight w:val="none"/>
              </w:rPr>
              <w:t>证明</w:t>
            </w:r>
          </w:p>
          <w:p w14:paraId="07127613">
            <w:pPr>
              <w:pStyle w:val="11"/>
              <w:spacing w:beforeAutospacing="0" w:afterAutospacing="0"/>
              <w:jc w:val="center"/>
              <w:rPr>
                <w:highlight w:val="none"/>
              </w:rPr>
            </w:pPr>
            <w:r>
              <w:rPr>
                <w:rFonts w:hint="eastAsia" w:ascii="宋体" w:hAnsi="宋体" w:eastAsia="宋体" w:cs="宋体"/>
                <w:color w:val="000000"/>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11"/>
              <w:spacing w:beforeAutospacing="0" w:afterAutospacing="0"/>
              <w:jc w:val="center"/>
              <w:rPr>
                <w:highlight w:val="none"/>
              </w:rPr>
            </w:pPr>
            <w:r>
              <w:rPr>
                <w:rFonts w:hint="eastAsia" w:ascii="宋体" w:hAnsi="宋体" w:eastAsia="宋体" w:cs="宋体"/>
              </w:rPr>
              <w:t>1</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11"/>
              <w:spacing w:beforeAutospacing="0" w:afterAutospacing="0"/>
              <w:jc w:val="center"/>
              <w:rPr>
                <w:highlight w:val="none"/>
              </w:rPr>
            </w:pPr>
            <w:r>
              <w:rPr>
                <w:rFonts w:hint="eastAsia" w:ascii="宋体" w:hAnsi="宋体" w:eastAsia="宋体" w:cs="宋体"/>
              </w:rPr>
              <w:t>保安人员要求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11"/>
              <w:spacing w:beforeAutospacing="0" w:afterAutospacing="0"/>
              <w:jc w:val="center"/>
              <w:rPr>
                <w:highlight w:val="none"/>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11"/>
              <w:spacing w:beforeAutospacing="0" w:afterAutospacing="0"/>
              <w:jc w:val="center"/>
              <w:rPr>
                <w:highlight w:val="none"/>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11"/>
              <w:spacing w:beforeAutospacing="0" w:afterAutospacing="0"/>
              <w:jc w:val="center"/>
              <w:rPr>
                <w:highlight w:val="none"/>
              </w:rPr>
            </w:pPr>
            <w:r>
              <w:rPr>
                <w:rFonts w:hint="eastAsia" w:ascii="宋体" w:hAnsi="宋体" w:eastAsia="宋体" w:cs="宋体"/>
                <w:lang w:eastAsia="zh-CN"/>
              </w:rPr>
              <w:t>身份证复印件、保安员证及缴纳社保证明材料</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11"/>
              <w:spacing w:beforeAutospacing="0" w:afterAutospacing="0"/>
              <w:jc w:val="center"/>
              <w:rPr>
                <w:highlight w:val="none"/>
              </w:rPr>
            </w:pPr>
            <w:r>
              <w:rPr>
                <w:rFonts w:hint="eastAsia" w:ascii="宋体" w:hAnsi="宋体" w:eastAsia="宋体" w:cs="宋体"/>
              </w:rPr>
              <w:t>2</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11"/>
              <w:spacing w:beforeAutospacing="0" w:afterAutospacing="0"/>
              <w:jc w:val="center"/>
              <w:rPr>
                <w:highlight w:val="none"/>
              </w:rPr>
            </w:pPr>
            <w:r>
              <w:rPr>
                <w:rFonts w:hint="eastAsia" w:ascii="宋体" w:hAnsi="宋体" w:eastAsia="宋体" w:cs="宋体"/>
              </w:rPr>
              <w:t>服务要求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11"/>
              <w:spacing w:beforeAutospacing="0" w:afterAutospacing="0"/>
              <w:jc w:val="center"/>
              <w:rPr>
                <w:highlight w:val="none"/>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11"/>
              <w:spacing w:beforeAutospacing="0" w:afterAutospacing="0"/>
              <w:jc w:val="center"/>
              <w:rPr>
                <w:highlight w:val="none"/>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D951">
            <w:pPr>
              <w:pStyle w:val="11"/>
              <w:spacing w:beforeAutospacing="0" w:afterAutospacing="0"/>
              <w:jc w:val="center"/>
              <w:rPr>
                <w:rFonts w:hint="eastAsia" w:ascii="宋体" w:hAnsi="宋体" w:eastAsia="宋体" w:cs="宋体"/>
                <w:lang w:eastAsia="zh-CN"/>
              </w:rPr>
            </w:pPr>
            <w:r>
              <w:rPr>
                <w:rFonts w:hint="eastAsia" w:ascii="宋体" w:hAnsi="宋体" w:eastAsia="宋体" w:cs="宋体"/>
                <w:lang w:eastAsia="zh-CN"/>
              </w:rPr>
              <w:t>无需</w:t>
            </w:r>
          </w:p>
          <w:p w14:paraId="6A2ACB31">
            <w:pPr>
              <w:pStyle w:val="11"/>
              <w:spacing w:beforeAutospacing="0" w:afterAutospacing="0"/>
              <w:jc w:val="center"/>
              <w:rPr>
                <w:highlight w:val="none"/>
              </w:rPr>
            </w:pPr>
            <w:r>
              <w:rPr>
                <w:rFonts w:hint="eastAsia" w:ascii="宋体" w:hAnsi="宋体" w:eastAsia="宋体" w:cs="宋体"/>
                <w:lang w:eastAsia="zh-CN"/>
              </w:rPr>
              <w:t>提供</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11"/>
              <w:spacing w:beforeAutospacing="0" w:afterAutospacing="0"/>
              <w:jc w:val="center"/>
              <w:rPr>
                <w:highlight w:val="none"/>
              </w:rPr>
            </w:pPr>
            <w:r>
              <w:rPr>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11"/>
              <w:spacing w:beforeAutospacing="0" w:afterAutospacing="0"/>
              <w:jc w:val="center"/>
              <w:rPr>
                <w:highlight w:val="none"/>
              </w:rPr>
            </w:pPr>
            <w:r>
              <w:rPr>
                <w:highlight w:val="none"/>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11"/>
              <w:spacing w:beforeAutospacing="0" w:afterAutospacing="0"/>
              <w:jc w:val="center"/>
              <w:rPr>
                <w:highlight w:val="none"/>
              </w:rPr>
            </w:pPr>
            <w:r>
              <w:rPr>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11"/>
              <w:spacing w:beforeAutospacing="0" w:afterAutospacing="0"/>
              <w:jc w:val="center"/>
              <w:rPr>
                <w:highlight w:val="none"/>
              </w:rPr>
            </w:pPr>
            <w:r>
              <w:rPr>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11"/>
              <w:spacing w:beforeAutospacing="0" w:afterAutospacing="0"/>
              <w:jc w:val="center"/>
              <w:rPr>
                <w:highlight w:val="none"/>
              </w:rPr>
            </w:pPr>
            <w:r>
              <w:rPr>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11"/>
              <w:spacing w:beforeAutospacing="0" w:afterAutospacing="0"/>
              <w:jc w:val="center"/>
              <w:rPr>
                <w:highlight w:val="none"/>
              </w:rPr>
            </w:pPr>
            <w:r>
              <w:rPr>
                <w:highlight w:val="none"/>
              </w:rPr>
              <w:t> </w:t>
            </w:r>
          </w:p>
        </w:tc>
      </w:tr>
    </w:tbl>
    <w:p w14:paraId="0515F675">
      <w:pPr>
        <w:pStyle w:val="11"/>
        <w:spacing w:beforeAutospacing="0" w:afterAutospacing="0"/>
        <w:jc w:val="both"/>
        <w:rPr>
          <w:highlight w:val="none"/>
        </w:rPr>
      </w:pPr>
      <w:r>
        <w:rPr>
          <w:rFonts w:hint="eastAsia" w:ascii="宋体" w:hAnsi="宋体" w:eastAsia="宋体" w:cs="宋体"/>
          <w:color w:val="000000"/>
          <w:highlight w:val="none"/>
        </w:rPr>
        <w:t>注： 行数不够，可自行添加。</w:t>
      </w:r>
    </w:p>
    <w:p w14:paraId="4F9477BB">
      <w:pPr>
        <w:pStyle w:val="11"/>
        <w:spacing w:beforeAutospacing="0" w:afterAutospacing="0" w:line="480" w:lineRule="auto"/>
        <w:jc w:val="both"/>
        <w:rPr>
          <w:highlight w:val="none"/>
        </w:rPr>
      </w:pPr>
      <w:r>
        <w:rPr>
          <w:highlight w:val="none"/>
        </w:rPr>
        <w:t> </w:t>
      </w:r>
    </w:p>
    <w:p w14:paraId="771A2ABD">
      <w:pPr>
        <w:pStyle w:val="11"/>
        <w:spacing w:beforeAutospacing="0" w:afterAutospacing="0" w:line="480" w:lineRule="auto"/>
        <w:jc w:val="both"/>
        <w:rPr>
          <w:highlight w:val="none"/>
        </w:rPr>
      </w:pPr>
      <w:r>
        <w:rPr>
          <w:highlight w:val="none"/>
        </w:rPr>
        <w:t> </w:t>
      </w:r>
    </w:p>
    <w:p w14:paraId="6564921F">
      <w:pPr>
        <w:pStyle w:val="11"/>
        <w:spacing w:beforeAutospacing="0" w:afterAutospacing="0"/>
        <w:jc w:val="center"/>
        <w:rPr>
          <w:highlight w:val="none"/>
        </w:rPr>
      </w:pPr>
      <w:bookmarkStart w:id="202" w:name="_Toc462564146"/>
      <w:bookmarkStart w:id="203" w:name="_Hlt26609389"/>
      <w:bookmarkStart w:id="204" w:name="_格式2__法定代表人授权书"/>
      <w:bookmarkStart w:id="205" w:name="_Hlt26955066"/>
      <w:bookmarkStart w:id="206" w:name="_Hlt26671374"/>
      <w:r>
        <w:rPr>
          <w:highlight w:val="none"/>
        </w:rPr>
        <w:t> </w:t>
      </w:r>
    </w:p>
    <w:p w14:paraId="43E033E8">
      <w:pPr>
        <w:pStyle w:val="11"/>
        <w:spacing w:beforeAutospacing="0" w:afterAutospacing="0"/>
        <w:jc w:val="both"/>
        <w:rPr>
          <w:highlight w:val="none"/>
        </w:rPr>
      </w:pPr>
      <w:r>
        <w:rPr>
          <w:highlight w:val="none"/>
        </w:rPr>
        <w:t> </w:t>
      </w:r>
    </w:p>
    <w:p w14:paraId="34DD36AA">
      <w:pPr>
        <w:pStyle w:val="11"/>
        <w:spacing w:beforeAutospacing="0" w:afterAutospacing="0"/>
        <w:jc w:val="both"/>
        <w:rPr>
          <w:highlight w:val="none"/>
        </w:rPr>
      </w:pPr>
      <w:r>
        <w:rPr>
          <w:highlight w:val="none"/>
        </w:rPr>
        <w:t> </w:t>
      </w:r>
    </w:p>
    <w:p w14:paraId="0B59FED3">
      <w:pPr>
        <w:pStyle w:val="11"/>
        <w:spacing w:beforeAutospacing="0" w:afterAutospacing="0"/>
        <w:jc w:val="both"/>
        <w:rPr>
          <w:highlight w:val="none"/>
        </w:rPr>
      </w:pPr>
    </w:p>
    <w:p w14:paraId="674A53C6">
      <w:pPr>
        <w:pStyle w:val="11"/>
        <w:spacing w:beforeAutospacing="0" w:afterAutospacing="0"/>
        <w:jc w:val="both"/>
        <w:rPr>
          <w:highlight w:val="none"/>
        </w:rPr>
      </w:pPr>
    </w:p>
    <w:p w14:paraId="7646B14A">
      <w:pPr>
        <w:pStyle w:val="11"/>
        <w:spacing w:beforeAutospacing="0" w:afterAutospacing="0"/>
        <w:jc w:val="both"/>
        <w:rPr>
          <w:highlight w:val="none"/>
        </w:rPr>
      </w:pPr>
    </w:p>
    <w:p w14:paraId="18437834">
      <w:pPr>
        <w:pStyle w:val="11"/>
        <w:spacing w:beforeAutospacing="0" w:afterAutospacing="0"/>
        <w:jc w:val="both"/>
        <w:rPr>
          <w:highlight w:val="none"/>
        </w:rPr>
      </w:pPr>
    </w:p>
    <w:p w14:paraId="6AC5CF75">
      <w:pPr>
        <w:pStyle w:val="11"/>
        <w:spacing w:beforeAutospacing="0" w:afterAutospacing="0"/>
        <w:jc w:val="both"/>
        <w:rPr>
          <w:highlight w:val="none"/>
        </w:rPr>
      </w:pPr>
    </w:p>
    <w:p w14:paraId="4402A329">
      <w:pPr>
        <w:pStyle w:val="11"/>
        <w:spacing w:beforeAutospacing="0" w:afterAutospacing="0"/>
        <w:jc w:val="both"/>
        <w:rPr>
          <w:highlight w:val="none"/>
        </w:rPr>
      </w:pPr>
    </w:p>
    <w:p w14:paraId="433415F5">
      <w:pPr>
        <w:pStyle w:val="11"/>
        <w:spacing w:beforeAutospacing="0" w:afterAutospacing="0"/>
        <w:jc w:val="both"/>
        <w:rPr>
          <w:highlight w:val="none"/>
        </w:rPr>
      </w:pPr>
    </w:p>
    <w:p w14:paraId="664A23CF">
      <w:pPr>
        <w:pStyle w:val="11"/>
        <w:spacing w:beforeAutospacing="0" w:afterAutospacing="0"/>
        <w:jc w:val="both"/>
        <w:rPr>
          <w:highlight w:val="none"/>
        </w:rPr>
      </w:pPr>
    </w:p>
    <w:p w14:paraId="577CDDA2">
      <w:pPr>
        <w:pStyle w:val="11"/>
        <w:spacing w:beforeAutospacing="0" w:afterAutospacing="0"/>
        <w:jc w:val="both"/>
        <w:rPr>
          <w:highlight w:val="none"/>
        </w:rPr>
      </w:pPr>
    </w:p>
    <w:p w14:paraId="2C30742F">
      <w:pPr>
        <w:pStyle w:val="11"/>
        <w:spacing w:beforeAutospacing="0" w:afterAutospacing="0"/>
        <w:jc w:val="both"/>
        <w:rPr>
          <w:highlight w:val="none"/>
        </w:rPr>
      </w:pPr>
    </w:p>
    <w:p w14:paraId="3BA22CC3">
      <w:pPr>
        <w:pStyle w:val="11"/>
        <w:spacing w:beforeAutospacing="0" w:afterAutospacing="0"/>
        <w:jc w:val="both"/>
        <w:rPr>
          <w:highlight w:val="none"/>
        </w:rPr>
      </w:pPr>
    </w:p>
    <w:p w14:paraId="284FF7FD">
      <w:pPr>
        <w:pStyle w:val="11"/>
        <w:spacing w:beforeAutospacing="0" w:afterAutospacing="0"/>
        <w:jc w:val="both"/>
        <w:rPr>
          <w:highlight w:val="none"/>
        </w:rPr>
      </w:pPr>
    </w:p>
    <w:p w14:paraId="634E5CAA">
      <w:pPr>
        <w:pStyle w:val="11"/>
        <w:spacing w:beforeAutospacing="0" w:afterAutospacing="0"/>
        <w:jc w:val="both"/>
        <w:rPr>
          <w:highlight w:val="none"/>
        </w:rPr>
      </w:pPr>
    </w:p>
    <w:p w14:paraId="4CFD966F">
      <w:pPr>
        <w:widowControl/>
        <w:spacing w:line="499" w:lineRule="atLeast"/>
        <w:ind w:firstLine="1600"/>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四</w:t>
      </w:r>
      <w:r>
        <w:rPr>
          <w:rFonts w:hint="eastAsia" w:ascii="宋体" w:hAnsi="宋体" w:eastAsia="宋体" w:cs="宋体"/>
          <w:b/>
          <w:bCs/>
          <w:color w:val="000000"/>
          <w:sz w:val="32"/>
          <w:szCs w:val="32"/>
          <w:highlight w:val="none"/>
        </w:rPr>
        <w:t>、盐城市政府采购事前信用承诺书</w:t>
      </w:r>
    </w:p>
    <w:p w14:paraId="518FF601">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1DD4ED3">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ascii="宋体" w:hAnsi="宋体" w:eastAsia="宋体" w:cs="宋体"/>
          <w:sz w:val="24"/>
          <w:highlight w:val="none"/>
        </w:rPr>
      </w:pPr>
      <w:r>
        <w:rPr>
          <w:rFonts w:hint="eastAsia" w:ascii="宋体" w:hAnsi="宋体" w:eastAsia="宋体" w:cs="宋体"/>
          <w:color w:val="000000"/>
          <w:sz w:val="24"/>
          <w:highlight w:val="none"/>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646A310">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p>
    <w:p w14:paraId="46DCE0D7">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ascii="宋体" w:hAnsi="宋体" w:eastAsia="宋体" w:cs="宋体"/>
          <w:sz w:val="24"/>
          <w:highlight w:val="none"/>
        </w:rPr>
      </w:pPr>
      <w:r>
        <w:rPr>
          <w:rFonts w:hint="eastAsia" w:ascii="宋体" w:hAnsi="宋体" w:eastAsia="宋体" w:cs="宋体"/>
          <w:color w:val="000000"/>
          <w:sz w:val="24"/>
          <w:highlight w:val="none"/>
        </w:rPr>
        <w:t>（四）严格遵守即时信息公示规定，及时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5BFC43D2">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ascii="宋体" w:hAnsi="宋体" w:eastAsia="宋体" w:cs="宋体"/>
          <w:sz w:val="24"/>
          <w:highlight w:val="none"/>
        </w:rPr>
      </w:pPr>
      <w:r>
        <w:rPr>
          <w:rFonts w:hint="eastAsia" w:ascii="宋体" w:hAnsi="宋体" w:eastAsia="宋体" w:cs="宋体"/>
          <w:color w:val="000000"/>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ascii="宋体" w:hAnsi="宋体" w:eastAsia="宋体" w:cs="宋体"/>
          <w:sz w:val="24"/>
          <w:highlight w:val="none"/>
        </w:rPr>
      </w:pPr>
      <w:r>
        <w:rPr>
          <w:rFonts w:hint="eastAsia" w:ascii="宋体" w:hAnsi="宋体" w:eastAsia="宋体" w:cs="宋体"/>
          <w:color w:val="000000"/>
          <w:sz w:val="24"/>
          <w:highlight w:val="none"/>
        </w:rPr>
        <w:t>（六）自觉接受政府、行业组织、社会公众、新闻舆论的监督；</w:t>
      </w:r>
    </w:p>
    <w:p w14:paraId="7B51C052">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ascii="宋体" w:hAnsi="宋体" w:eastAsia="宋体" w:cs="宋体"/>
          <w:sz w:val="24"/>
          <w:highlight w:val="none"/>
        </w:rPr>
      </w:pPr>
      <w:r>
        <w:rPr>
          <w:rFonts w:hint="eastAsia" w:ascii="宋体" w:hAnsi="宋体" w:eastAsia="宋体" w:cs="宋体"/>
          <w:color w:val="000000"/>
          <w:sz w:val="24"/>
          <w:highlight w:val="none"/>
        </w:rPr>
        <w:t>（八）本人已认真阅读了上述承诺，并向本单位员工作了宣传教育。</w:t>
      </w:r>
    </w:p>
    <w:p w14:paraId="61E0AA02">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w:t>
      </w:r>
    </w:p>
    <w:p w14:paraId="3C5185D7">
      <w:pPr>
        <w:keepNext w:val="0"/>
        <w:keepLines w:val="0"/>
        <w:pageBreakBefore w:val="0"/>
        <w:widowControl/>
        <w:kinsoku/>
        <w:wordWrap/>
        <w:overflowPunct/>
        <w:topLinePunct w:val="0"/>
        <w:autoSpaceDE/>
        <w:autoSpaceDN/>
        <w:bidi w:val="0"/>
        <w:adjustRightInd/>
        <w:snapToGrid/>
        <w:spacing w:line="499" w:lineRule="atLeast"/>
        <w:ind w:firstLine="480" w:firstLineChars="200"/>
        <w:jc w:val="center"/>
        <w:textAlignment w:val="auto"/>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33C6BD14">
      <w:pPr>
        <w:keepNext w:val="0"/>
        <w:keepLines w:val="0"/>
        <w:pageBreakBefore w:val="0"/>
        <w:widowControl/>
        <w:kinsoku/>
        <w:wordWrap/>
        <w:overflowPunct/>
        <w:topLinePunct w:val="0"/>
        <w:autoSpaceDE/>
        <w:autoSpaceDN/>
        <w:bidi w:val="0"/>
        <w:adjustRightInd/>
        <w:snapToGrid/>
        <w:spacing w:line="499" w:lineRule="atLeast"/>
        <w:ind w:firstLine="480" w:firstLineChars="200"/>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w:t>
      </w:r>
    </w:p>
    <w:p w14:paraId="031CFD2D">
      <w:pPr>
        <w:keepNext w:val="0"/>
        <w:keepLines w:val="0"/>
        <w:pageBreakBefore w:val="0"/>
        <w:widowControl/>
        <w:kinsoku/>
        <w:wordWrap/>
        <w:overflowPunct/>
        <w:topLinePunct w:val="0"/>
        <w:autoSpaceDE/>
        <w:autoSpaceDN/>
        <w:bidi w:val="0"/>
        <w:adjustRightInd/>
        <w:snapToGrid/>
        <w:spacing w:line="499" w:lineRule="atLeast"/>
        <w:ind w:firstLine="480" w:firstLineChars="200"/>
        <w:jc w:val="center"/>
        <w:textAlignment w:val="auto"/>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p>
    <w:p w14:paraId="5D8529CE">
      <w:pPr>
        <w:pStyle w:val="11"/>
        <w:spacing w:beforeAutospacing="0" w:afterAutospacing="0"/>
        <w:jc w:val="center"/>
        <w:rPr>
          <w:highlight w:val="none"/>
        </w:rPr>
      </w:pPr>
    </w:p>
    <w:bookmarkEnd w:id="31"/>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180"/>
    <w:bookmarkEnd w:id="183"/>
    <w:bookmarkEnd w:id="188"/>
    <w:bookmarkEnd w:id="189"/>
    <w:bookmarkEnd w:id="190"/>
    <w:bookmarkEnd w:id="191"/>
    <w:bookmarkEnd w:id="192"/>
    <w:bookmarkEnd w:id="193"/>
    <w:bookmarkEnd w:id="202"/>
    <w:bookmarkEnd w:id="203"/>
    <w:bookmarkEnd w:id="204"/>
    <w:bookmarkEnd w:id="205"/>
    <w:bookmarkEnd w:id="206"/>
    <w:p w14:paraId="3D2A7919">
      <w:pPr>
        <w:rPr>
          <w:highlight w:val="none"/>
        </w:rPr>
      </w:pPr>
    </w:p>
    <w:p w14:paraId="6ACE766A">
      <w:pPr>
        <w:pStyle w:val="11"/>
        <w:spacing w:beforeAutospacing="0" w:afterAutospacing="0"/>
        <w:jc w:val="center"/>
        <w:rPr>
          <w:rFonts w:hint="eastAsia" w:ascii="宋体" w:hAnsi="宋体" w:eastAsia="宋体" w:cs="宋体"/>
          <w:b/>
          <w:color w:val="000000"/>
          <w:sz w:val="32"/>
          <w:szCs w:val="32"/>
          <w:highlight w:val="none"/>
        </w:rPr>
      </w:pPr>
      <w:r>
        <w:rPr>
          <w:rFonts w:hint="eastAsia" w:ascii="黑体" w:hAnsi="宋体" w:eastAsia="黑体" w:cs="黑体"/>
          <w:b/>
          <w:color w:val="000000"/>
          <w:sz w:val="32"/>
          <w:szCs w:val="32"/>
          <w:highlight w:val="none"/>
          <w:lang w:val="en-US" w:eastAsia="zh-CN" w:bidi="ar-SA"/>
        </w:rPr>
        <w:t>十五、与评审有关的其他资料</w:t>
      </w:r>
    </w:p>
    <w:p w14:paraId="5AD80ADF">
      <w:pPr>
        <w:pStyle w:val="11"/>
        <w:spacing w:beforeAutospacing="0" w:afterAutospacing="0"/>
        <w:jc w:val="center"/>
        <w:rPr>
          <w:rFonts w:hint="eastAsia" w:ascii="宋体" w:hAnsi="宋体" w:eastAsia="宋体" w:cs="宋体"/>
          <w:b/>
          <w:color w:val="000000"/>
          <w:sz w:val="32"/>
          <w:szCs w:val="32"/>
          <w:highlight w:val="none"/>
        </w:rPr>
      </w:pPr>
    </w:p>
    <w:p w14:paraId="78BD0EAC">
      <w:pPr>
        <w:pStyle w:val="11"/>
        <w:spacing w:beforeAutospacing="0" w:afterAutospacing="0"/>
        <w:jc w:val="center"/>
        <w:rPr>
          <w:rFonts w:hint="eastAsia" w:ascii="宋体" w:hAnsi="宋体" w:eastAsia="宋体" w:cs="宋体"/>
          <w:b/>
          <w:color w:val="000000"/>
          <w:sz w:val="32"/>
          <w:szCs w:val="32"/>
          <w:highlight w:val="none"/>
        </w:rPr>
      </w:pPr>
    </w:p>
    <w:p w14:paraId="4F1313A9">
      <w:pPr>
        <w:pStyle w:val="11"/>
        <w:spacing w:beforeAutospacing="0" w:afterAutospacing="0"/>
        <w:jc w:val="center"/>
        <w:rPr>
          <w:rFonts w:hint="eastAsia" w:ascii="宋体" w:hAnsi="宋体" w:eastAsia="宋体" w:cs="宋体"/>
          <w:b/>
          <w:color w:val="000000"/>
          <w:sz w:val="32"/>
          <w:szCs w:val="32"/>
          <w:highlight w:val="none"/>
        </w:rPr>
      </w:pPr>
    </w:p>
    <w:p w14:paraId="03C5A470">
      <w:pPr>
        <w:pStyle w:val="11"/>
        <w:spacing w:beforeAutospacing="0" w:afterAutospacing="0"/>
        <w:jc w:val="center"/>
        <w:rPr>
          <w:rFonts w:hint="eastAsia" w:ascii="宋体" w:hAnsi="宋体" w:eastAsia="宋体" w:cs="宋体"/>
          <w:b/>
          <w:color w:val="000000"/>
          <w:sz w:val="32"/>
          <w:szCs w:val="32"/>
          <w:highlight w:val="none"/>
        </w:rPr>
      </w:pPr>
    </w:p>
    <w:p w14:paraId="6A2937A8">
      <w:pPr>
        <w:pStyle w:val="11"/>
        <w:spacing w:beforeAutospacing="0" w:afterAutospacing="0"/>
        <w:jc w:val="center"/>
        <w:rPr>
          <w:rFonts w:hint="eastAsia" w:ascii="宋体" w:hAnsi="宋体" w:eastAsia="宋体" w:cs="宋体"/>
          <w:b/>
          <w:color w:val="000000"/>
          <w:sz w:val="32"/>
          <w:szCs w:val="32"/>
          <w:highlight w:val="none"/>
        </w:rPr>
      </w:pPr>
    </w:p>
    <w:p w14:paraId="0B53AFC0">
      <w:pPr>
        <w:pStyle w:val="11"/>
        <w:spacing w:beforeAutospacing="0" w:afterAutospacing="0"/>
        <w:jc w:val="center"/>
        <w:rPr>
          <w:rFonts w:hint="eastAsia" w:ascii="宋体" w:hAnsi="宋体" w:eastAsia="宋体" w:cs="宋体"/>
          <w:b/>
          <w:color w:val="000000"/>
          <w:sz w:val="32"/>
          <w:szCs w:val="32"/>
          <w:highlight w:val="none"/>
        </w:rPr>
      </w:pPr>
    </w:p>
    <w:p w14:paraId="5271A3EB">
      <w:pPr>
        <w:pStyle w:val="11"/>
        <w:spacing w:beforeAutospacing="0" w:afterAutospacing="0"/>
        <w:jc w:val="center"/>
        <w:rPr>
          <w:rFonts w:hint="eastAsia" w:ascii="宋体" w:hAnsi="宋体" w:eastAsia="宋体" w:cs="宋体"/>
          <w:b/>
          <w:color w:val="000000"/>
          <w:sz w:val="32"/>
          <w:szCs w:val="32"/>
          <w:highlight w:val="none"/>
        </w:rPr>
      </w:pPr>
    </w:p>
    <w:p w14:paraId="6A2C42E4">
      <w:pPr>
        <w:pStyle w:val="11"/>
        <w:spacing w:beforeAutospacing="0" w:afterAutospacing="0"/>
        <w:jc w:val="center"/>
        <w:rPr>
          <w:rFonts w:hint="eastAsia" w:ascii="宋体" w:hAnsi="宋体" w:eastAsia="宋体" w:cs="宋体"/>
          <w:b/>
          <w:color w:val="000000"/>
          <w:sz w:val="32"/>
          <w:szCs w:val="32"/>
          <w:highlight w:val="none"/>
        </w:rPr>
      </w:pPr>
    </w:p>
    <w:p w14:paraId="33CA39BA">
      <w:pPr>
        <w:pStyle w:val="11"/>
        <w:spacing w:beforeAutospacing="0" w:afterAutospacing="0"/>
        <w:jc w:val="center"/>
        <w:rPr>
          <w:rFonts w:hint="eastAsia" w:ascii="宋体" w:hAnsi="宋体" w:eastAsia="宋体" w:cs="宋体"/>
          <w:b/>
          <w:color w:val="000000"/>
          <w:sz w:val="32"/>
          <w:szCs w:val="32"/>
          <w:highlight w:val="none"/>
        </w:rPr>
      </w:pPr>
    </w:p>
    <w:p w14:paraId="23582D2F">
      <w:pPr>
        <w:pStyle w:val="11"/>
        <w:spacing w:beforeAutospacing="0" w:afterAutospacing="0"/>
        <w:jc w:val="center"/>
        <w:rPr>
          <w:rFonts w:hint="eastAsia" w:ascii="宋体" w:hAnsi="宋体" w:eastAsia="宋体" w:cs="宋体"/>
          <w:b/>
          <w:color w:val="000000"/>
          <w:sz w:val="32"/>
          <w:szCs w:val="32"/>
          <w:highlight w:val="none"/>
        </w:rPr>
      </w:pPr>
    </w:p>
    <w:p w14:paraId="6D943400">
      <w:pPr>
        <w:pStyle w:val="11"/>
        <w:spacing w:beforeAutospacing="0" w:afterAutospacing="0"/>
        <w:jc w:val="center"/>
        <w:rPr>
          <w:rFonts w:hint="eastAsia" w:ascii="宋体" w:hAnsi="宋体" w:eastAsia="宋体" w:cs="宋体"/>
          <w:b/>
          <w:color w:val="000000"/>
          <w:sz w:val="32"/>
          <w:szCs w:val="32"/>
          <w:highlight w:val="none"/>
        </w:rPr>
      </w:pPr>
    </w:p>
    <w:p w14:paraId="183AEC51">
      <w:pPr>
        <w:pStyle w:val="11"/>
        <w:spacing w:beforeAutospacing="0" w:afterAutospacing="0"/>
        <w:jc w:val="center"/>
        <w:rPr>
          <w:rFonts w:hint="eastAsia" w:ascii="宋体" w:hAnsi="宋体" w:eastAsia="宋体" w:cs="宋体"/>
          <w:b/>
          <w:color w:val="000000"/>
          <w:sz w:val="32"/>
          <w:szCs w:val="32"/>
          <w:highlight w:val="none"/>
        </w:rPr>
      </w:pPr>
    </w:p>
    <w:p w14:paraId="79254BAF">
      <w:pPr>
        <w:pStyle w:val="11"/>
        <w:spacing w:beforeAutospacing="0" w:afterAutospacing="0"/>
        <w:jc w:val="center"/>
        <w:rPr>
          <w:rFonts w:hint="eastAsia" w:ascii="宋体" w:hAnsi="宋体" w:eastAsia="宋体" w:cs="宋体"/>
          <w:b/>
          <w:color w:val="000000"/>
          <w:sz w:val="32"/>
          <w:szCs w:val="32"/>
          <w:highlight w:val="none"/>
        </w:rPr>
      </w:pPr>
    </w:p>
    <w:p w14:paraId="1CB91210">
      <w:pPr>
        <w:pStyle w:val="11"/>
        <w:spacing w:beforeAutospacing="0" w:afterAutospacing="0"/>
        <w:jc w:val="center"/>
        <w:rPr>
          <w:rFonts w:hint="eastAsia" w:ascii="宋体" w:hAnsi="宋体" w:eastAsia="宋体" w:cs="宋体"/>
          <w:b/>
          <w:color w:val="000000"/>
          <w:sz w:val="32"/>
          <w:szCs w:val="32"/>
          <w:highlight w:val="none"/>
        </w:rPr>
      </w:pPr>
    </w:p>
    <w:p w14:paraId="10B0F675">
      <w:pPr>
        <w:pStyle w:val="11"/>
        <w:spacing w:beforeAutospacing="0" w:afterAutospacing="0"/>
        <w:jc w:val="center"/>
        <w:rPr>
          <w:rFonts w:hint="eastAsia" w:ascii="宋体" w:hAnsi="宋体" w:eastAsia="宋体" w:cs="宋体"/>
          <w:b/>
          <w:color w:val="000000"/>
          <w:sz w:val="32"/>
          <w:szCs w:val="32"/>
          <w:highlight w:val="none"/>
        </w:rPr>
      </w:pPr>
    </w:p>
    <w:p w14:paraId="69C4DD02">
      <w:pPr>
        <w:pStyle w:val="11"/>
        <w:spacing w:beforeAutospacing="0" w:afterAutospacing="0"/>
        <w:jc w:val="center"/>
        <w:rPr>
          <w:rFonts w:hint="eastAsia" w:ascii="宋体" w:hAnsi="宋体" w:eastAsia="宋体" w:cs="宋体"/>
          <w:b/>
          <w:color w:val="000000"/>
          <w:sz w:val="32"/>
          <w:szCs w:val="32"/>
          <w:highlight w:val="none"/>
        </w:rPr>
      </w:pPr>
    </w:p>
    <w:p w14:paraId="0BBB4BCC">
      <w:pPr>
        <w:pStyle w:val="11"/>
        <w:spacing w:beforeAutospacing="0" w:afterAutospacing="0"/>
        <w:jc w:val="center"/>
        <w:rPr>
          <w:rFonts w:hint="eastAsia" w:ascii="宋体" w:hAnsi="宋体" w:eastAsia="宋体" w:cs="宋体"/>
          <w:b/>
          <w:color w:val="000000"/>
          <w:sz w:val="32"/>
          <w:szCs w:val="32"/>
          <w:highlight w:val="none"/>
        </w:rPr>
      </w:pPr>
    </w:p>
    <w:p w14:paraId="73DE7801">
      <w:pPr>
        <w:pStyle w:val="11"/>
        <w:spacing w:beforeAutospacing="0" w:afterAutospacing="0"/>
        <w:jc w:val="center"/>
        <w:rPr>
          <w:rFonts w:hint="eastAsia" w:ascii="宋体" w:hAnsi="宋体" w:eastAsia="宋体" w:cs="宋体"/>
          <w:b/>
          <w:color w:val="000000"/>
          <w:sz w:val="32"/>
          <w:szCs w:val="32"/>
          <w:highlight w:val="none"/>
        </w:rPr>
      </w:pPr>
    </w:p>
    <w:p w14:paraId="657CA923">
      <w:pPr>
        <w:pStyle w:val="11"/>
        <w:spacing w:beforeAutospacing="0" w:afterAutospacing="0"/>
        <w:jc w:val="center"/>
        <w:rPr>
          <w:rFonts w:hint="eastAsia" w:ascii="宋体" w:hAnsi="宋体" w:eastAsia="宋体" w:cs="宋体"/>
          <w:b/>
          <w:color w:val="000000"/>
          <w:sz w:val="32"/>
          <w:szCs w:val="32"/>
          <w:highlight w:val="none"/>
        </w:rPr>
      </w:pPr>
    </w:p>
    <w:p w14:paraId="5B2F26C3">
      <w:pPr>
        <w:pStyle w:val="11"/>
        <w:spacing w:beforeAutospacing="0" w:afterAutospacing="0"/>
        <w:jc w:val="center"/>
        <w:rPr>
          <w:rFonts w:hint="eastAsia" w:ascii="宋体" w:hAnsi="宋体" w:eastAsia="宋体" w:cs="宋体"/>
          <w:b/>
          <w:color w:val="000000"/>
          <w:sz w:val="32"/>
          <w:szCs w:val="32"/>
          <w:highlight w:val="none"/>
        </w:rPr>
      </w:pPr>
    </w:p>
    <w:p w14:paraId="52EA661B">
      <w:pPr>
        <w:pStyle w:val="11"/>
        <w:spacing w:beforeAutospacing="0" w:afterAutospacing="0"/>
        <w:jc w:val="center"/>
        <w:rPr>
          <w:rFonts w:hint="eastAsia" w:ascii="宋体" w:hAnsi="宋体" w:eastAsia="宋体" w:cs="宋体"/>
          <w:b/>
          <w:color w:val="000000"/>
          <w:sz w:val="32"/>
          <w:szCs w:val="32"/>
          <w:highlight w:val="none"/>
        </w:rPr>
      </w:pPr>
    </w:p>
    <w:p w14:paraId="4D3B41D8">
      <w:pPr>
        <w:pStyle w:val="11"/>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11"/>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11"/>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11"/>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11"/>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11"/>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11"/>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11"/>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11"/>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11"/>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rPr>
          <w:highlight w:val="none"/>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魏碑_GBK">
    <w:altName w:val="宋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4BB09">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0C3E4">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B10C3E4">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CF092B84"/>
    <w:multiLevelType w:val="multilevel"/>
    <w:tmpl w:val="CF092B84"/>
    <w:lvl w:ilvl="0" w:tentative="0">
      <w:start w:val="1"/>
      <w:numFmt w:val="decimalEnclosedParen"/>
      <w:lvlText w:val="%1"/>
      <w:lvlJc w:val="left"/>
      <w:pPr>
        <w:ind w:left="429" w:hanging="360"/>
      </w:pPr>
      <w:rPr>
        <w:rFonts w:hAnsi="宋体"/>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3">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90193"/>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4036E0"/>
    <w:rsid w:val="01416DF2"/>
    <w:rsid w:val="015C3D17"/>
    <w:rsid w:val="01C209CB"/>
    <w:rsid w:val="02357688"/>
    <w:rsid w:val="02851591"/>
    <w:rsid w:val="02BD5381"/>
    <w:rsid w:val="02D505AD"/>
    <w:rsid w:val="03365B5E"/>
    <w:rsid w:val="034E4AD1"/>
    <w:rsid w:val="037E0789"/>
    <w:rsid w:val="03913FFC"/>
    <w:rsid w:val="04CF1FA6"/>
    <w:rsid w:val="056E5657"/>
    <w:rsid w:val="05AD05DE"/>
    <w:rsid w:val="05BD3D79"/>
    <w:rsid w:val="05D1541D"/>
    <w:rsid w:val="0621639E"/>
    <w:rsid w:val="062C42CE"/>
    <w:rsid w:val="06764670"/>
    <w:rsid w:val="06867FD2"/>
    <w:rsid w:val="068A6E34"/>
    <w:rsid w:val="06B12B65"/>
    <w:rsid w:val="06BD3726"/>
    <w:rsid w:val="071D689A"/>
    <w:rsid w:val="07887E6F"/>
    <w:rsid w:val="07994E3B"/>
    <w:rsid w:val="07A02A3F"/>
    <w:rsid w:val="07A40F48"/>
    <w:rsid w:val="07F651C7"/>
    <w:rsid w:val="080A468F"/>
    <w:rsid w:val="0854758E"/>
    <w:rsid w:val="08992D34"/>
    <w:rsid w:val="08C86899"/>
    <w:rsid w:val="09132265"/>
    <w:rsid w:val="09D92A42"/>
    <w:rsid w:val="09FE79EC"/>
    <w:rsid w:val="0AB319EF"/>
    <w:rsid w:val="0ABC363A"/>
    <w:rsid w:val="0AD8294B"/>
    <w:rsid w:val="0B4B3B00"/>
    <w:rsid w:val="0B8A23C1"/>
    <w:rsid w:val="0BA111B6"/>
    <w:rsid w:val="0BAE3813"/>
    <w:rsid w:val="0BFF003E"/>
    <w:rsid w:val="0C9413AC"/>
    <w:rsid w:val="0CFF0F1B"/>
    <w:rsid w:val="0D4D2FC1"/>
    <w:rsid w:val="0E0362D5"/>
    <w:rsid w:val="0E966A8C"/>
    <w:rsid w:val="0E9C279A"/>
    <w:rsid w:val="0EB36461"/>
    <w:rsid w:val="0EE61CD2"/>
    <w:rsid w:val="0F0A004B"/>
    <w:rsid w:val="0F655282"/>
    <w:rsid w:val="0F6D24BC"/>
    <w:rsid w:val="0F7D537E"/>
    <w:rsid w:val="0FBC4A1F"/>
    <w:rsid w:val="0FE97C61"/>
    <w:rsid w:val="10007707"/>
    <w:rsid w:val="10B2533E"/>
    <w:rsid w:val="11072A94"/>
    <w:rsid w:val="11A63E2C"/>
    <w:rsid w:val="11AB711C"/>
    <w:rsid w:val="11EB7CC0"/>
    <w:rsid w:val="12A21019"/>
    <w:rsid w:val="12D9220E"/>
    <w:rsid w:val="12F015A0"/>
    <w:rsid w:val="132711CC"/>
    <w:rsid w:val="13D157F4"/>
    <w:rsid w:val="143E4A1F"/>
    <w:rsid w:val="14477BA7"/>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93260E4"/>
    <w:rsid w:val="19835197"/>
    <w:rsid w:val="19A11C2E"/>
    <w:rsid w:val="1A1C3150"/>
    <w:rsid w:val="1A4F2C83"/>
    <w:rsid w:val="1AA839EE"/>
    <w:rsid w:val="1AD2708F"/>
    <w:rsid w:val="1AD75285"/>
    <w:rsid w:val="1AE6196C"/>
    <w:rsid w:val="1B193AF0"/>
    <w:rsid w:val="1B5508A0"/>
    <w:rsid w:val="1B5F5046"/>
    <w:rsid w:val="1B9509DF"/>
    <w:rsid w:val="1BA002D8"/>
    <w:rsid w:val="1C493F61"/>
    <w:rsid w:val="1CAC4347"/>
    <w:rsid w:val="1D1C1092"/>
    <w:rsid w:val="1D36375E"/>
    <w:rsid w:val="1D605A5A"/>
    <w:rsid w:val="1D812873"/>
    <w:rsid w:val="1DDF4451"/>
    <w:rsid w:val="1DE2466D"/>
    <w:rsid w:val="1DFD1285"/>
    <w:rsid w:val="1E4E1D03"/>
    <w:rsid w:val="1EC70509"/>
    <w:rsid w:val="1EE6018D"/>
    <w:rsid w:val="1F4A0271"/>
    <w:rsid w:val="1FA5245A"/>
    <w:rsid w:val="1FC7762D"/>
    <w:rsid w:val="2000702C"/>
    <w:rsid w:val="205C376D"/>
    <w:rsid w:val="20607ACB"/>
    <w:rsid w:val="20677E3C"/>
    <w:rsid w:val="20733730"/>
    <w:rsid w:val="209429D0"/>
    <w:rsid w:val="20A83FAF"/>
    <w:rsid w:val="20CE42A1"/>
    <w:rsid w:val="215025DE"/>
    <w:rsid w:val="21827A71"/>
    <w:rsid w:val="21CC717D"/>
    <w:rsid w:val="22424AA4"/>
    <w:rsid w:val="228C104B"/>
    <w:rsid w:val="22934188"/>
    <w:rsid w:val="22F62B8A"/>
    <w:rsid w:val="23151041"/>
    <w:rsid w:val="23254D08"/>
    <w:rsid w:val="23534E2B"/>
    <w:rsid w:val="242C02D7"/>
    <w:rsid w:val="24533DC2"/>
    <w:rsid w:val="24BE643D"/>
    <w:rsid w:val="2532334D"/>
    <w:rsid w:val="25441854"/>
    <w:rsid w:val="259B3353"/>
    <w:rsid w:val="26750FF7"/>
    <w:rsid w:val="27194423"/>
    <w:rsid w:val="27206206"/>
    <w:rsid w:val="27290FC5"/>
    <w:rsid w:val="280F2F92"/>
    <w:rsid w:val="28BC3D0D"/>
    <w:rsid w:val="28FE41FC"/>
    <w:rsid w:val="29345C52"/>
    <w:rsid w:val="2996274E"/>
    <w:rsid w:val="29BD7D3C"/>
    <w:rsid w:val="2A4648B7"/>
    <w:rsid w:val="2A9A62D0"/>
    <w:rsid w:val="2B005440"/>
    <w:rsid w:val="2BCA6741"/>
    <w:rsid w:val="2C03574A"/>
    <w:rsid w:val="2C0A4EA8"/>
    <w:rsid w:val="2C1125C1"/>
    <w:rsid w:val="2C7B3B05"/>
    <w:rsid w:val="2CC277F5"/>
    <w:rsid w:val="2CEA709A"/>
    <w:rsid w:val="2D39592C"/>
    <w:rsid w:val="2E0C4DEE"/>
    <w:rsid w:val="2E5E7AF7"/>
    <w:rsid w:val="2E9F2106"/>
    <w:rsid w:val="2EE73822"/>
    <w:rsid w:val="2F831FE6"/>
    <w:rsid w:val="2FA80D19"/>
    <w:rsid w:val="2FAD4FD9"/>
    <w:rsid w:val="2FB346FB"/>
    <w:rsid w:val="2FFA5778"/>
    <w:rsid w:val="30495C84"/>
    <w:rsid w:val="30650005"/>
    <w:rsid w:val="310333AD"/>
    <w:rsid w:val="3126266B"/>
    <w:rsid w:val="31522189"/>
    <w:rsid w:val="317A04F2"/>
    <w:rsid w:val="318E0F10"/>
    <w:rsid w:val="31DB0550"/>
    <w:rsid w:val="32113D09"/>
    <w:rsid w:val="32531113"/>
    <w:rsid w:val="329E6CD8"/>
    <w:rsid w:val="32AE0B6A"/>
    <w:rsid w:val="32E77BD8"/>
    <w:rsid w:val="33440753"/>
    <w:rsid w:val="334B4AB3"/>
    <w:rsid w:val="33773E42"/>
    <w:rsid w:val="33CB20CE"/>
    <w:rsid w:val="341D4EEA"/>
    <w:rsid w:val="34367069"/>
    <w:rsid w:val="34E14EA2"/>
    <w:rsid w:val="34E346A0"/>
    <w:rsid w:val="359B1151"/>
    <w:rsid w:val="35A41DB0"/>
    <w:rsid w:val="35AD49A2"/>
    <w:rsid w:val="35BC534C"/>
    <w:rsid w:val="36172BC3"/>
    <w:rsid w:val="36721EAF"/>
    <w:rsid w:val="36CC7C95"/>
    <w:rsid w:val="36E076F0"/>
    <w:rsid w:val="36EB650A"/>
    <w:rsid w:val="375B1FDF"/>
    <w:rsid w:val="378133A9"/>
    <w:rsid w:val="383A233E"/>
    <w:rsid w:val="39101F1B"/>
    <w:rsid w:val="392D7EB3"/>
    <w:rsid w:val="39643D30"/>
    <w:rsid w:val="39720FC7"/>
    <w:rsid w:val="39987E7E"/>
    <w:rsid w:val="39A84137"/>
    <w:rsid w:val="39CD52E9"/>
    <w:rsid w:val="3A1C0AAF"/>
    <w:rsid w:val="3A575643"/>
    <w:rsid w:val="3A64388F"/>
    <w:rsid w:val="3AB02FA5"/>
    <w:rsid w:val="3B0B043D"/>
    <w:rsid w:val="3B702E61"/>
    <w:rsid w:val="3B9710EF"/>
    <w:rsid w:val="3BDF2457"/>
    <w:rsid w:val="3BDF7FE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C26720"/>
    <w:rsid w:val="40260F22"/>
    <w:rsid w:val="402B33C8"/>
    <w:rsid w:val="40350295"/>
    <w:rsid w:val="406E1D8D"/>
    <w:rsid w:val="42053C57"/>
    <w:rsid w:val="42214BD9"/>
    <w:rsid w:val="42324DFA"/>
    <w:rsid w:val="42AF59D8"/>
    <w:rsid w:val="431353F3"/>
    <w:rsid w:val="43455446"/>
    <w:rsid w:val="43DE3002"/>
    <w:rsid w:val="4450382F"/>
    <w:rsid w:val="44DA072F"/>
    <w:rsid w:val="454D0F8E"/>
    <w:rsid w:val="4584192F"/>
    <w:rsid w:val="45890E3A"/>
    <w:rsid w:val="45FC0A54"/>
    <w:rsid w:val="461D469A"/>
    <w:rsid w:val="466976E6"/>
    <w:rsid w:val="46D32596"/>
    <w:rsid w:val="46EA0CE7"/>
    <w:rsid w:val="470D4256"/>
    <w:rsid w:val="472208AE"/>
    <w:rsid w:val="47704C41"/>
    <w:rsid w:val="47755C7D"/>
    <w:rsid w:val="477F6C5D"/>
    <w:rsid w:val="47B925F3"/>
    <w:rsid w:val="48771F96"/>
    <w:rsid w:val="48910AEC"/>
    <w:rsid w:val="48913E27"/>
    <w:rsid w:val="489D725F"/>
    <w:rsid w:val="48B3170D"/>
    <w:rsid w:val="493C7DE9"/>
    <w:rsid w:val="49D62B33"/>
    <w:rsid w:val="4A1E13B4"/>
    <w:rsid w:val="4A2C49B0"/>
    <w:rsid w:val="4A7D1B0F"/>
    <w:rsid w:val="4AAC50D1"/>
    <w:rsid w:val="4AF64A04"/>
    <w:rsid w:val="4AFA44F5"/>
    <w:rsid w:val="4B0C37B9"/>
    <w:rsid w:val="4B944949"/>
    <w:rsid w:val="4BC33B49"/>
    <w:rsid w:val="4BD12EAB"/>
    <w:rsid w:val="4C0C6ECB"/>
    <w:rsid w:val="4C5A2B74"/>
    <w:rsid w:val="4D2D20D9"/>
    <w:rsid w:val="4D317F76"/>
    <w:rsid w:val="4D3C69F8"/>
    <w:rsid w:val="4D784E5B"/>
    <w:rsid w:val="4DA074F7"/>
    <w:rsid w:val="4DA33F07"/>
    <w:rsid w:val="4DDE52C0"/>
    <w:rsid w:val="4EDD03B5"/>
    <w:rsid w:val="4F337FD5"/>
    <w:rsid w:val="4F526BF1"/>
    <w:rsid w:val="4FC2427A"/>
    <w:rsid w:val="50A0169A"/>
    <w:rsid w:val="50A1397F"/>
    <w:rsid w:val="51C75DFE"/>
    <w:rsid w:val="52741FCB"/>
    <w:rsid w:val="52CA1464"/>
    <w:rsid w:val="52D06B10"/>
    <w:rsid w:val="52D52291"/>
    <w:rsid w:val="53112879"/>
    <w:rsid w:val="533D58C6"/>
    <w:rsid w:val="53536515"/>
    <w:rsid w:val="536B21BA"/>
    <w:rsid w:val="53A862CC"/>
    <w:rsid w:val="542645AC"/>
    <w:rsid w:val="542A0FDA"/>
    <w:rsid w:val="545729B8"/>
    <w:rsid w:val="546C11F4"/>
    <w:rsid w:val="546E1AAF"/>
    <w:rsid w:val="54857525"/>
    <w:rsid w:val="54ED53D0"/>
    <w:rsid w:val="55091CCC"/>
    <w:rsid w:val="55C67DF5"/>
    <w:rsid w:val="55FA184D"/>
    <w:rsid w:val="56307253"/>
    <w:rsid w:val="56453199"/>
    <w:rsid w:val="56A64B8D"/>
    <w:rsid w:val="57EF048F"/>
    <w:rsid w:val="582F6DAB"/>
    <w:rsid w:val="58366D88"/>
    <w:rsid w:val="588910E4"/>
    <w:rsid w:val="58977827"/>
    <w:rsid w:val="58AD45AF"/>
    <w:rsid w:val="58D4718C"/>
    <w:rsid w:val="59274DA4"/>
    <w:rsid w:val="597131E7"/>
    <w:rsid w:val="599211F9"/>
    <w:rsid w:val="59A82CA5"/>
    <w:rsid w:val="5ABD109B"/>
    <w:rsid w:val="5AD514E8"/>
    <w:rsid w:val="5AD536B4"/>
    <w:rsid w:val="5AEA4CCC"/>
    <w:rsid w:val="5B031B11"/>
    <w:rsid w:val="5B2C4517"/>
    <w:rsid w:val="5B96574B"/>
    <w:rsid w:val="5C2A4141"/>
    <w:rsid w:val="5C5A652B"/>
    <w:rsid w:val="5CE305DA"/>
    <w:rsid w:val="5D3E5EBD"/>
    <w:rsid w:val="5DDD75C3"/>
    <w:rsid w:val="5DE138D8"/>
    <w:rsid w:val="5E1921ED"/>
    <w:rsid w:val="5EF07A1A"/>
    <w:rsid w:val="5F7D5E8E"/>
    <w:rsid w:val="5F7F522A"/>
    <w:rsid w:val="5FD72BFF"/>
    <w:rsid w:val="5FFC4413"/>
    <w:rsid w:val="601337BB"/>
    <w:rsid w:val="60762DC3"/>
    <w:rsid w:val="60D51B2B"/>
    <w:rsid w:val="617F2D1C"/>
    <w:rsid w:val="61891CD7"/>
    <w:rsid w:val="62312A9A"/>
    <w:rsid w:val="6283706E"/>
    <w:rsid w:val="62A87E16"/>
    <w:rsid w:val="62C43294"/>
    <w:rsid w:val="62CA561A"/>
    <w:rsid w:val="6313315F"/>
    <w:rsid w:val="637172BE"/>
    <w:rsid w:val="63CD6C1F"/>
    <w:rsid w:val="64813139"/>
    <w:rsid w:val="64A56430"/>
    <w:rsid w:val="65BB2793"/>
    <w:rsid w:val="65DD5A8E"/>
    <w:rsid w:val="65FB46E7"/>
    <w:rsid w:val="667027CF"/>
    <w:rsid w:val="6688694C"/>
    <w:rsid w:val="66B22301"/>
    <w:rsid w:val="66D41C46"/>
    <w:rsid w:val="670D4A21"/>
    <w:rsid w:val="67B6759E"/>
    <w:rsid w:val="68076E78"/>
    <w:rsid w:val="68245589"/>
    <w:rsid w:val="68777DD2"/>
    <w:rsid w:val="68CF442F"/>
    <w:rsid w:val="69605A13"/>
    <w:rsid w:val="69983CE0"/>
    <w:rsid w:val="6A1C1694"/>
    <w:rsid w:val="6A303461"/>
    <w:rsid w:val="6A751DB0"/>
    <w:rsid w:val="6AB95533"/>
    <w:rsid w:val="6B037E0E"/>
    <w:rsid w:val="6BDD2B0A"/>
    <w:rsid w:val="6BDE41BB"/>
    <w:rsid w:val="6BF40AC7"/>
    <w:rsid w:val="6C5462A8"/>
    <w:rsid w:val="6C7041BF"/>
    <w:rsid w:val="6C917FD7"/>
    <w:rsid w:val="6DEE183F"/>
    <w:rsid w:val="6E401402"/>
    <w:rsid w:val="6F3574FF"/>
    <w:rsid w:val="6F6F7A6D"/>
    <w:rsid w:val="6F711F0A"/>
    <w:rsid w:val="6FBB0862"/>
    <w:rsid w:val="70106954"/>
    <w:rsid w:val="71BB7860"/>
    <w:rsid w:val="71C1726B"/>
    <w:rsid w:val="72440385"/>
    <w:rsid w:val="72CC236B"/>
    <w:rsid w:val="73761484"/>
    <w:rsid w:val="73EA0CFB"/>
    <w:rsid w:val="743F3C99"/>
    <w:rsid w:val="74835482"/>
    <w:rsid w:val="74877DC7"/>
    <w:rsid w:val="74DB35C2"/>
    <w:rsid w:val="75890D8F"/>
    <w:rsid w:val="75B043EA"/>
    <w:rsid w:val="76D90F68"/>
    <w:rsid w:val="77280C7C"/>
    <w:rsid w:val="77660E93"/>
    <w:rsid w:val="77A613DD"/>
    <w:rsid w:val="77BB58EB"/>
    <w:rsid w:val="77C1540B"/>
    <w:rsid w:val="783E7320"/>
    <w:rsid w:val="78C43643"/>
    <w:rsid w:val="78CB19C0"/>
    <w:rsid w:val="78F35EFE"/>
    <w:rsid w:val="78FF5669"/>
    <w:rsid w:val="793275BA"/>
    <w:rsid w:val="79A724F1"/>
    <w:rsid w:val="79B53B59"/>
    <w:rsid w:val="79C1605A"/>
    <w:rsid w:val="7A4B7878"/>
    <w:rsid w:val="7A6D100D"/>
    <w:rsid w:val="7B00577A"/>
    <w:rsid w:val="7B4231CA"/>
    <w:rsid w:val="7B825670"/>
    <w:rsid w:val="7B946370"/>
    <w:rsid w:val="7C3F1529"/>
    <w:rsid w:val="7C5F16F8"/>
    <w:rsid w:val="7C6929D9"/>
    <w:rsid w:val="7C9D3E10"/>
    <w:rsid w:val="7CA82FB1"/>
    <w:rsid w:val="7CAF2E48"/>
    <w:rsid w:val="7CB122FF"/>
    <w:rsid w:val="7DA05FAF"/>
    <w:rsid w:val="7DBA67DE"/>
    <w:rsid w:val="7DF53ACA"/>
    <w:rsid w:val="7DF7159A"/>
    <w:rsid w:val="7E7C50A3"/>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4"/>
    <w:basedOn w:val="1"/>
    <w:next w:val="1"/>
    <w:qFormat/>
    <w:uiPriority w:val="0"/>
    <w:pPr>
      <w:keepNext/>
      <w:keepLines/>
      <w:spacing w:before="280" w:after="290" w:line="376" w:lineRule="auto"/>
      <w:outlineLvl w:val="3"/>
    </w:pPr>
    <w:rPr>
      <w:rFonts w:ascii="Arial" w:hAnsi="Arial" w:eastAsia="黑体" w:cs="Arial"/>
      <w:b/>
      <w:bCs/>
      <w:sz w:val="28"/>
      <w:szCs w:val="28"/>
    </w:rPr>
  </w:style>
  <w:style w:type="character" w:default="1" w:styleId="15">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2">
    <w:name w:val="Block Text"/>
    <w:basedOn w:val="1"/>
    <w:next w:val="3"/>
    <w:qFormat/>
    <w:uiPriority w:val="0"/>
    <w:pPr>
      <w:spacing w:after="120"/>
      <w:ind w:left="1440" w:right="1440"/>
    </w:pPr>
  </w:style>
  <w:style w:type="paragraph" w:styleId="5">
    <w:name w:val="annotation text"/>
    <w:basedOn w:val="1"/>
    <w:autoRedefine/>
    <w:qFormat/>
    <w:uiPriority w:val="0"/>
    <w:pPr>
      <w:jc w:val="left"/>
    </w:pPr>
  </w:style>
  <w:style w:type="paragraph" w:styleId="6">
    <w:name w:val="Body Text"/>
    <w:basedOn w:val="1"/>
    <w:next w:val="1"/>
    <w:semiHidden/>
    <w:qFormat/>
    <w:uiPriority w:val="0"/>
    <w:rPr>
      <w:rFonts w:ascii="仿宋" w:hAnsi="仿宋" w:eastAsia="仿宋" w:cs="仿宋"/>
      <w:sz w:val="31"/>
      <w:szCs w:val="31"/>
      <w:lang w:val="en-US" w:eastAsia="en-US" w:bidi="ar-SA"/>
    </w:rPr>
  </w:style>
  <w:style w:type="paragraph" w:styleId="7">
    <w:name w:val="Body Text Indent"/>
    <w:basedOn w:val="1"/>
    <w:next w:val="8"/>
    <w:unhideWhenUsed/>
    <w:qFormat/>
    <w:uiPriority w:val="99"/>
    <w:pPr>
      <w:spacing w:after="120"/>
      <w:ind w:left="420"/>
    </w:pPr>
  </w:style>
  <w:style w:type="paragraph" w:styleId="8">
    <w:name w:val="envelope return"/>
    <w:basedOn w:val="1"/>
    <w:qFormat/>
    <w:uiPriority w:val="0"/>
    <w:rPr>
      <w:rFonts w:ascii="Arial" w:hAnsi="Arial" w:eastAsia="宋体" w:cs="Times New Roman"/>
    </w:rPr>
  </w:style>
  <w:style w:type="paragraph" w:styleId="9">
    <w:name w:val="footer"/>
    <w:basedOn w:val="1"/>
    <w:link w:val="19"/>
    <w:autoRedefine/>
    <w:qFormat/>
    <w:uiPriority w:val="0"/>
    <w:pPr>
      <w:tabs>
        <w:tab w:val="center" w:pos="4153"/>
        <w:tab w:val="right" w:pos="8306"/>
      </w:tabs>
      <w:snapToGrid w:val="0"/>
      <w:jc w:val="left"/>
    </w:pPr>
    <w:rPr>
      <w:sz w:val="18"/>
      <w:szCs w:val="18"/>
    </w:rPr>
  </w:style>
  <w:style w:type="paragraph" w:styleId="10">
    <w:name w:val="header"/>
    <w:basedOn w:val="1"/>
    <w:link w:val="18"/>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qFormat/>
    <w:uiPriority w:val="0"/>
    <w:pPr>
      <w:spacing w:beforeAutospacing="1" w:afterAutospacing="1"/>
      <w:jc w:val="left"/>
    </w:pPr>
    <w:rPr>
      <w:rFonts w:cs="Times New Roman"/>
      <w:kern w:val="0"/>
      <w:sz w:val="24"/>
    </w:rPr>
  </w:style>
  <w:style w:type="paragraph" w:styleId="12">
    <w:name w:val="Body Text First Indent"/>
    <w:basedOn w:val="6"/>
    <w:qFormat/>
    <w:uiPriority w:val="0"/>
    <w:pPr>
      <w:spacing w:after="120" w:line="440" w:lineRule="exact"/>
      <w:ind w:firstLine="420"/>
    </w:pPr>
    <w:rPr>
      <w:rFonts w:ascii="宋体" w:eastAsia="宋体"/>
      <w:sz w:val="24"/>
      <w:szCs w:val="28"/>
    </w:rPr>
  </w:style>
  <w:style w:type="paragraph" w:styleId="13">
    <w:name w:val="Body Text First Indent 2"/>
    <w:basedOn w:val="7"/>
    <w:qFormat/>
    <w:uiPriority w:val="0"/>
    <w:pPr>
      <w:widowControl w:val="0"/>
      <w:tabs>
        <w:tab w:val="left" w:pos="180"/>
      </w:tabs>
      <w:spacing w:after="0"/>
      <w:ind w:firstLine="420"/>
      <w:jc w:val="both"/>
    </w:pPr>
    <w:rPr>
      <w:sz w:val="32"/>
      <w:szCs w:val="24"/>
    </w:rPr>
  </w:style>
  <w:style w:type="character" w:styleId="16">
    <w:name w:val="Emphasis"/>
    <w:qFormat/>
    <w:uiPriority w:val="0"/>
    <w:rPr>
      <w:i/>
    </w:rPr>
  </w:style>
  <w:style w:type="paragraph" w:customStyle="1" w:styleId="17">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8">
    <w:name w:val="页眉 Char"/>
    <w:basedOn w:val="15"/>
    <w:link w:val="10"/>
    <w:autoRedefine/>
    <w:qFormat/>
    <w:uiPriority w:val="0"/>
    <w:rPr>
      <w:rFonts w:asciiTheme="minorHAnsi" w:hAnsiTheme="minorHAnsi" w:eastAsiaTheme="minorEastAsia" w:cstheme="minorBidi"/>
      <w:kern w:val="2"/>
      <w:sz w:val="18"/>
      <w:szCs w:val="18"/>
    </w:rPr>
  </w:style>
  <w:style w:type="character" w:customStyle="1" w:styleId="19">
    <w:name w:val="页脚 Char"/>
    <w:basedOn w:val="15"/>
    <w:link w:val="9"/>
    <w:autoRedefine/>
    <w:qFormat/>
    <w:uiPriority w:val="0"/>
    <w:rPr>
      <w:rFonts w:asciiTheme="minorHAnsi" w:hAnsiTheme="minorHAnsi" w:eastAsiaTheme="minorEastAsia" w:cstheme="minorBidi"/>
      <w:kern w:val="2"/>
      <w:sz w:val="18"/>
      <w:szCs w:val="18"/>
    </w:rPr>
  </w:style>
  <w:style w:type="paragraph" w:customStyle="1" w:styleId="20">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1">
    <w:name w:val="正文首行缩进 21"/>
    <w:basedOn w:val="22"/>
    <w:qFormat/>
    <w:uiPriority w:val="0"/>
    <w:pPr>
      <w:ind w:firstLine="420"/>
    </w:pPr>
  </w:style>
  <w:style w:type="paragraph" w:customStyle="1" w:styleId="22">
    <w:name w:val="正文文本缩进1"/>
    <w:basedOn w:val="1"/>
    <w:qFormat/>
    <w:uiPriority w:val="0"/>
    <w:pPr>
      <w:spacing w:after="120"/>
      <w:ind w:left="420"/>
    </w:pPr>
  </w:style>
  <w:style w:type="paragraph" w:customStyle="1" w:styleId="23">
    <w:name w:val="普通(网站)1"/>
    <w:basedOn w:val="1"/>
    <w:qFormat/>
    <w:uiPriority w:val="0"/>
    <w:pPr>
      <w:spacing w:beforeAutospacing="1" w:afterAutospacing="1"/>
      <w:jc w:val="left"/>
    </w:pPr>
    <w:rPr>
      <w:rFonts w:cs="Times New Roman"/>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48</Pages>
  <Words>1028</Words>
  <Characters>1161</Characters>
  <Lines>167</Lines>
  <Paragraphs>47</Paragraphs>
  <TotalTime>10</TotalTime>
  <ScaleCrop>false</ScaleCrop>
  <LinksUpToDate>false</LinksUpToDate>
  <CharactersWithSpaces>1215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Darlene</cp:lastModifiedBy>
  <dcterms:modified xsi:type="dcterms:W3CDTF">2026-11-02T08:10:03Z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40BD243836CB4D8BB5F079593A1D0325_13</vt:lpwstr>
  </property>
  <property fmtid="{D5CDD505-2E9C-101B-9397-08002B2CF9AE}" pid="4" name="KSOTemplateDocerSaveRecord">
    <vt:lpwstr>eyJoZGlkIjoiOTVmOWE0NDg0ZGE0ODQ5MDhjZTY2YjY2ZTFhMTRkNjUiLCJ1c2VySWQiOiI2NzQ5OTU4OTMifQ==</vt:lpwstr>
  </property>
</Properties>
</file>