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sz w:val="72"/>
          <w:highlight w:val="none"/>
          <w:lang w:eastAsia="zh-CN"/>
        </w:rPr>
        <w:t xml:space="preserve">太仓市政府采购</w:t>
      </w:r>
      <w:r>
        <w:rPr>
          <w:rFonts w:ascii="宋体" w:hAnsi="宋体" w:eastAsia="宋体" w:cs="宋体"/>
          <w:b/>
          <w:sz w:val="72"/>
          <w:highlight w:val="none"/>
          <w:lang w:eastAsia="zh-CN"/>
        </w:rPr>
        <w:t xml:space="preserve"> </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t xml:space="preserve">招 标 文 件</w:t>
      </w:r>
      <w:r/>
    </w:p>
    <w:p>
      <w:pPr>
        <w:jc w:val="cente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t xml:space="preserve"> </w:t>
      </w:r>
      <w:r/>
    </w:p>
    <w:p>
      <w:pPr>
        <w:jc w:val="right"/>
        <w:spacing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highlight w:val="none"/>
          <w:lang w:eastAsia="zh-CN"/>
        </w:rPr>
        <w:t xml:space="preserve"> </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highlight w:val="none"/>
          <w:lang w:eastAsia="zh-CN"/>
        </w:rPr>
        <w:t xml:space="preserve">项目编号：JSZC-320585-JZCG-G2026-0091</w:t>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项目名称：太仓市娄江新城医院（瑞金医院太仓分</w:t>
      </w:r>
      <w:r>
        <w:rPr>
          <w:rFonts w:hint="eastAsia" w:ascii="宋体" w:hAnsi="宋体" w:eastAsia="宋体" w:cs="宋体"/>
          <w:b/>
          <w:sz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院）</w:t>
      </w:r>
      <w:r>
        <w:rPr>
          <w:rFonts w:hint="eastAsia" w:ascii="宋体" w:hAnsi="宋体" w:eastAsia="宋体" w:cs="宋体"/>
          <w:b/>
          <w:sz w:val="36"/>
          <w:highlight w:val="none"/>
          <w:lang w:eastAsia="zh-CN"/>
        </w:rPr>
        <w:t xml:space="preserve">医疗数据采集上报平台项目</w:t>
      </w:r>
      <w:r>
        <w:rPr>
          <w:rFonts w:hint="eastAsia" w:ascii="宋体" w:hAnsi="宋体" w:eastAsia="宋体" w:cs="宋体"/>
          <w:b/>
          <w:bCs/>
          <w:sz w:val="36"/>
          <w:szCs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采购单位：太仓市娄江新城医院</w:t>
      </w:r>
      <w:r>
        <w:rPr>
          <w:rFonts w:hint="eastAsia" w:ascii="宋体" w:hAnsi="宋体" w:eastAsia="宋体" w:cs="宋体"/>
          <w:b/>
          <w:sz w:val="36"/>
          <w:highlight w:val="none"/>
          <w:lang w:eastAsia="zh-CN"/>
        </w:rPr>
      </w:r>
      <w:r/>
    </w:p>
    <w:p>
      <w:pPr>
        <w:ind w:firstLine="1084"/>
        <w:spacing w:line="440" w:lineRule="exac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         （瑞金医院太仓分院）</w:t>
      </w:r>
      <w:bookmarkEnd w:id="0"/>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采购项目类别：服务类</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标的所属行业：（十二）软件和信息服务业</w:t>
      </w:r>
      <w:r/>
    </w:p>
    <w:p>
      <w:pPr>
        <w:ind w:firstLine="1084"/>
        <w:spacing w:line="440" w:lineRule="exac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pStyle w:val="727"/>
        <w:rPr>
          <w:highlight w:val="none"/>
          <w:lang w:eastAsia="zh-CN"/>
        </w:rPr>
      </w:pPr>
      <w:r>
        <w:rPr>
          <w:highlight w:val="none"/>
          <w:lang w:eastAsia="zh-CN"/>
        </w:rPr>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苏州市公共资源交易中心太仓分中心</w:t>
      </w:r>
      <w:r/>
    </w:p>
    <w:p>
      <w:pPr>
        <w:jc w:val="center"/>
        <w:spacing w:line="440" w:lineRule="exact"/>
        <w:rPr>
          <w:rFonts w:hint="eastAsia"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r>
      <w:r/>
    </w:p>
    <w:p>
      <w:pPr>
        <w:jc w:val="center"/>
        <w:spacing w:line="440" w:lineRule="exact"/>
        <w:rPr>
          <w:rFonts w:hint="eastAsia"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t xml:space="preserve">202</w:t>
      </w:r>
      <w:r>
        <w:rPr>
          <w:rFonts w:hint="eastAsia" w:ascii="宋体" w:hAnsi="宋体" w:eastAsia="宋体" w:cs="宋体"/>
          <w:sz w:val="44"/>
          <w:highlight w:val="none"/>
          <w:lang w:eastAsia="zh-CN"/>
        </w:rPr>
        <w:t xml:space="preserve">6</w:t>
      </w:r>
      <w:r>
        <w:rPr>
          <w:rFonts w:ascii="宋体" w:hAnsi="宋体" w:eastAsia="宋体" w:cs="宋体"/>
          <w:sz w:val="44"/>
          <w:highlight w:val="none"/>
          <w:lang w:eastAsia="zh-CN"/>
        </w:rPr>
        <w:t xml:space="preserve">年</w:t>
      </w:r>
      <w:r>
        <w:rPr>
          <w:rFonts w:hint="eastAsia" w:ascii="宋体" w:hAnsi="宋体" w:eastAsia="宋体" w:cs="宋体"/>
          <w:sz w:val="44"/>
          <w:highlight w:val="none"/>
          <w:lang w:val="en-US" w:eastAsia="zh-CN"/>
        </w:rPr>
        <w:t xml:space="preserve">10</w:t>
      </w:r>
      <w:r>
        <w:rPr>
          <w:rFonts w:ascii="宋体" w:hAnsi="宋体" w:eastAsia="宋体" w:cs="宋体"/>
          <w:sz w:val="44"/>
          <w:highlight w:val="none"/>
          <w:lang w:eastAsia="zh-CN"/>
        </w:rPr>
        <w:t xml:space="preserve">月</w:t>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hint="eastAsia"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pStyle w:val="755"/>
        <w:jc w:val="center"/>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bookmarkStart w:id="1" w:name="OLE_LINK14"/>
      <w:r/>
      <w:r/>
    </w:p>
    <w:tbl>
      <w:tblPr>
        <w:tblStyle w:val="726"/>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755"/>
              <w:spacing w:after="0" w:line="480" w:lineRule="exact"/>
              <w:rPr>
                <w:rFonts w:hint="eastAsia"/>
                <w:sz w:val="24"/>
                <w:szCs w:val="24"/>
                <w:highlight w:val="none"/>
                <w:lang w:eastAsia="zh-CN"/>
              </w:rPr>
            </w:pPr>
            <w:r>
              <w:rPr>
                <w:rFonts w:ascii="仿宋" w:hAnsi="仿宋" w:eastAsia="仿宋" w:cs="仿宋"/>
                <w:sz w:val="24"/>
                <w:szCs w:val="24"/>
                <w:highlight w:val="none"/>
                <w:lang w:eastAsia="zh-CN"/>
              </w:rPr>
              <w:t xml:space="preserve">项目概况</w:t>
            </w:r>
            <w:r/>
          </w:p>
          <w:p>
            <w:pPr>
              <w:pStyle w:val="755"/>
              <w:spacing w:after="0" w:line="480" w:lineRule="exact"/>
              <w:rPr>
                <w:rFonts w:hint="eastAsia"/>
                <w:sz w:val="24"/>
                <w:szCs w:val="24"/>
                <w:highlight w:val="none"/>
                <w:lang w:eastAsia="zh-CN"/>
              </w:rPr>
            </w:pPr>
            <w:r>
              <w:rPr>
                <w:rFonts w:hint="eastAsia" w:ascii="仿宋" w:hAnsi="仿宋" w:eastAsia="仿宋" w:cs="仿宋"/>
                <w:sz w:val="24"/>
                <w:szCs w:val="24"/>
                <w:highlight w:val="none"/>
                <w:shd w:val="clear" w:color="auto" w:fill="ffffff"/>
                <w:lang w:val="zh-CN" w:eastAsia="zh-CN"/>
              </w:rPr>
              <w:t xml:space="preserve">太仓市娄江新城医院（瑞金医院太仓分院）医疗数据采集上报平台项目</w:t>
            </w:r>
            <w:r>
              <w:rPr>
                <w:rFonts w:hint="eastAsia" w:ascii="仿宋" w:hAnsi="仿宋" w:eastAsia="仿宋" w:cs="仿宋"/>
                <w:sz w:val="24"/>
                <w:szCs w:val="24"/>
                <w:highlight w:val="none"/>
                <w:shd w:val="clear" w:color="auto" w:fill="ffffff"/>
                <w:lang w:eastAsia="zh-CN"/>
              </w:rPr>
              <w:t xml:space="preserve">JSZC-320585-JZCG-G2026-0091</w:t>
            </w:r>
            <w:r>
              <w:rPr>
                <w:rFonts w:hint="eastAsia" w:ascii="仿宋" w:hAnsi="仿宋" w:eastAsia="仿宋" w:cs="仿宋"/>
                <w:sz w:val="24"/>
                <w:szCs w:val="24"/>
                <w:highlight w:val="none"/>
                <w:lang w:eastAsia="zh-CN"/>
              </w:rPr>
              <w:t xml:space="preserve">招标项目的潜在投标人应在“苏采云</w:t>
            </w:r>
            <w:r>
              <w:rPr>
                <w:rFonts w:hint="eastAsia" w:ascii="仿宋" w:hAnsi="仿宋" w:eastAsia="仿宋" w:cs="仿宋"/>
                <w:sz w:val="24"/>
                <w:szCs w:val="24"/>
                <w:highlight w:val="none"/>
                <w:shd w:val="clear" w:color="auto" w:fill="ffffff"/>
                <w:lang w:eastAsia="zh-CN"/>
              </w:rPr>
              <w:t xml:space="preserve">”系统（网址：http://jszfcg.jsczt.cn/）自行下载</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获取招标文件，并于2026-10-30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（北京时间）前递交投标文件。</w:t>
            </w:r>
            <w:r/>
          </w:p>
        </w:tc>
      </w:tr>
    </w:tbl>
    <w:p>
      <w:pPr>
        <w:pStyle w:val="717"/>
        <w:keepLines w:val="0"/>
        <w:keepNext w:val="0"/>
        <w:spacing w:before="0" w:after="0" w:line="360" w:lineRule="auto"/>
        <w:rPr>
          <w:rFonts w:hint="eastAsia" w:ascii="宋体" w:hAnsi="宋体" w:eastAsia="宋体" w:cs="宋体"/>
          <w:color w:val="auto"/>
          <w:highlight w:val="none"/>
          <w:lang w:eastAsia="zh-CN"/>
        </w:rPr>
      </w:pPr>
      <w:r>
        <w:rPr>
          <w:rStyle w:val="761"/>
          <w:rFonts w:ascii="黑体" w:hAnsi="宋体" w:eastAsia="黑体" w:cs="黑体"/>
          <w:color w:val="auto"/>
          <w:sz w:val="28"/>
          <w:szCs w:val="28"/>
          <w:highlight w:val="none"/>
          <w:shd w:val="clear" w:color="auto" w:fill="ffffff"/>
          <w:lang w:eastAsia="zh-CN"/>
        </w:rPr>
        <w:t xml:space="preserve">一、项目基本情况</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bookmarkStart w:id="2" w:name="OLE_LINK35"/>
      <w:r>
        <w:rPr>
          <w:rFonts w:hint="eastAsia" w:ascii="仿宋" w:hAnsi="仿宋" w:eastAsia="仿宋" w:cs="仿宋"/>
          <w:sz w:val="24"/>
          <w:szCs w:val="24"/>
          <w:highlight w:val="none"/>
          <w:shd w:val="clear" w:color="auto" w:fill="ffffff"/>
          <w:lang w:eastAsia="zh-CN"/>
        </w:rPr>
        <w:t xml:space="preserve">项目编号：JSZC-320585-JZCG-G2026-0091</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项目名称：</w:t>
      </w:r>
      <w:r>
        <w:rPr>
          <w:rFonts w:hint="eastAsia" w:ascii="仿宋" w:hAnsi="仿宋" w:eastAsia="仿宋" w:cs="仿宋"/>
          <w:sz w:val="24"/>
          <w:szCs w:val="24"/>
          <w:highlight w:val="none"/>
          <w:shd w:val="clear" w:color="auto" w:fill="ffffff"/>
          <w:lang w:val="zh-CN" w:eastAsia="zh-CN"/>
        </w:rPr>
        <w:t xml:space="preserve">太仓市娄江新城医院（瑞金医院太仓分院）医疗数据采集上报平台项目</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预算金额：</w:t>
      </w:r>
      <w:bookmarkStart w:id="3" w:name="OLE_LINK18"/>
      <w:r>
        <w:rPr>
          <w:rFonts w:hint="eastAsia" w:ascii="仿宋" w:hAnsi="仿宋" w:eastAsia="仿宋" w:cs="仿宋"/>
          <w:sz w:val="24"/>
          <w:szCs w:val="24"/>
          <w:highlight w:val="none"/>
          <w:shd w:val="clear" w:color="auto" w:fill="ffffff"/>
          <w:lang w:eastAsia="zh-CN"/>
        </w:rPr>
        <w:t xml:space="preserve">90 万元；</w:t>
      </w:r>
      <w:bookmarkEnd w:id="3"/>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最高限价：</w:t>
      </w:r>
      <w:bookmarkStart w:id="4" w:name="OLE_LINK61"/>
      <w:r>
        <w:rPr>
          <w:rFonts w:hint="eastAsia" w:ascii="仿宋" w:hAnsi="仿宋" w:eastAsia="仿宋" w:cs="仿宋"/>
          <w:sz w:val="24"/>
          <w:szCs w:val="24"/>
          <w:highlight w:val="none"/>
          <w:shd w:val="clear" w:color="auto" w:fill="ffffff"/>
          <w:lang w:eastAsia="zh-CN"/>
        </w:rPr>
        <w:t xml:space="preserve">无；</w:t>
      </w:r>
      <w:bookmarkEnd w:id="4"/>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采购方式：公开招标 </w:t>
      </w:r>
      <w:bookmarkEnd w:id="1"/>
      <w:r/>
      <w:bookmarkEnd w:id="2"/>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采购需求：本项目主要内容为太仓市娄江新城医院（瑞金医院太仓分院）医疗数据采集上报平台建设，具体内容详见第三部分项目需求。</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合同履行期限：</w:t>
      </w:r>
      <w:r>
        <w:rPr>
          <w:rFonts w:hint="eastAsia" w:ascii="仿宋" w:hAnsi="仿宋" w:eastAsia="仿宋" w:cs="仿宋"/>
          <w:sz w:val="24"/>
          <w:szCs w:val="24"/>
          <w:shd w:val="clear" w:color="auto" w:fill="ffffff"/>
          <w:lang w:eastAsia="zh-CN"/>
        </w:rPr>
        <w:t xml:space="preserve">合同签订生效后1个月内完成开发交付。</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717"/>
        <w:keepLines w:val="0"/>
        <w:keepNext w:val="0"/>
        <w:spacing w:before="0" w:after="0" w:line="360" w:lineRule="auto"/>
        <w:rPr>
          <w:rFonts w:hint="eastAsia"/>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二、申请人的资格要求</w:t>
      </w:r>
      <w:r/>
    </w:p>
    <w:p>
      <w:pPr>
        <w:pStyle w:val="755"/>
        <w:spacing w:after="0" w:line="360" w:lineRule="auto"/>
        <w:rPr>
          <w:rFonts w:hint="eastAsia"/>
          <w:sz w:val="24"/>
          <w:szCs w:val="24"/>
          <w:highlight w:val="none"/>
          <w:lang w:eastAsia="zh-CN"/>
        </w:rPr>
        <w:outlineLvl w:val="2"/>
      </w:pPr>
      <w:r>
        <w:rPr>
          <w:rFonts w:hint="eastAsia" w:ascii="仿宋" w:hAnsi="仿宋" w:eastAsia="仿宋" w:cs="仿宋"/>
          <w:sz w:val="24"/>
          <w:szCs w:val="24"/>
          <w:highlight w:val="none"/>
          <w:shd w:val="clear" w:color="auto" w:fill="ffffff"/>
          <w:lang w:eastAsia="zh-CN"/>
        </w:rPr>
        <w:t xml:space="preserve">（一）满足《中华人民共和国政府采购法》第二十二条规定；</w:t>
      </w:r>
      <w:r/>
    </w:p>
    <w:p>
      <w:pPr>
        <w:pStyle w:val="755"/>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55"/>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2.具有良好的商业信誉和健全的财务会计制度证明。</w:t>
      </w:r>
      <w:r/>
    </w:p>
    <w:p>
      <w:pPr>
        <w:pStyle w:val="755"/>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3.具备履行合同所必需的设备和专业技术能力的证明材料或承诺；</w:t>
      </w:r>
      <w:r/>
    </w:p>
    <w:p>
      <w:pPr>
        <w:pStyle w:val="755"/>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3.依法缴纳税收和社会保障资金的相关资料；</w:t>
      </w:r>
      <w:r/>
    </w:p>
    <w:p>
      <w:pPr>
        <w:pStyle w:val="755"/>
        <w:spacing w:after="0" w:line="360" w:lineRule="auto"/>
        <w:rPr>
          <w:rFonts w:hint="eastAsia"/>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5.参加政府采购活动前三年内在经营活动中没有重大违法记录的书面声明函；</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 xml:space="preserve">6.未被“信用中国”网站（www.creditchina.gov.cn）列入失信被执行人、重大税收违法案</w:t>
      </w:r>
      <w:r>
        <w:rPr>
          <w:rFonts w:hint="eastAsia" w:ascii="仿宋" w:hAnsi="仿宋" w:eastAsia="仿宋" w:cs="仿宋"/>
          <w:sz w:val="24"/>
          <w:szCs w:val="24"/>
          <w:highlight w:val="none"/>
          <w:shd w:val="clear" w:color="auto" w:fill="ffffff"/>
          <w:lang w:eastAsia="zh-CN"/>
        </w:rPr>
        <w:t xml:space="preserve">件当事人名单、政府采购严重失信行为记录名单。</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7.采购文件要求的其他资格证明文件</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（二）落实政府采购政策需满足的资格要求：</w:t>
      </w:r>
      <w:bookmarkStart w:id="5" w:name="OLE_LINK2"/>
      <w:r/>
      <w:bookmarkEnd w:id="5"/>
      <w:r/>
      <w:r/>
    </w:p>
    <w:p>
      <w:pPr>
        <w:pStyle w:val="755"/>
        <w:ind w:firstLine="482"/>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b/>
          <w:bCs/>
          <w:sz w:val="24"/>
          <w:szCs w:val="24"/>
          <w:highlight w:val="none"/>
          <w:shd w:val="clear" w:color="auto" w:fill="ffffff"/>
          <w:lang w:eastAsia="zh-CN"/>
        </w:rPr>
        <w:t xml:space="preserve">本项目专门面向中小企业采购，</w:t>
      </w:r>
      <w:r>
        <w:rPr>
          <w:rFonts w:hint="eastAsia" w:ascii="仿宋" w:hAnsi="仿宋" w:eastAsia="仿宋" w:cs="仿宋"/>
          <w:sz w:val="24"/>
          <w:szCs w:val="24"/>
          <w:highlight w:val="none"/>
          <w:shd w:val="clear" w:color="auto" w:fill="ffffff"/>
          <w:lang w:eastAsia="zh-CN"/>
        </w:rPr>
        <w:t xml:space="preserve">根据《政府采购促进中小企业发展管理办法》（财库〔</w:t>
      </w:r>
      <w:r>
        <w:rPr>
          <w:rFonts w:ascii="仿宋" w:hAnsi="仿宋" w:eastAsia="仿宋" w:cs="仿宋"/>
          <w:sz w:val="24"/>
          <w:szCs w:val="24"/>
          <w:highlight w:val="none"/>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（三）本项目的特定资格要求：</w:t>
      </w:r>
      <w:r>
        <w:rPr>
          <w:rFonts w:ascii="Calibri" w:hAnsi="Calibri" w:eastAsia="仿宋" w:cs="Calibri"/>
          <w:sz w:val="24"/>
          <w:szCs w:val="24"/>
          <w:highlight w:val="none"/>
          <w:shd w:val="clear" w:color="auto" w:fill="ffffff"/>
          <w:lang w:eastAsia="zh-CN"/>
        </w:rPr>
        <w:t xml:space="preserve"> </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5"/>
        <w:spacing w:after="0" w:line="360" w:lineRule="auto"/>
        <w:rPr>
          <w:rFonts w:hint="eastAsia" w:ascii="仿宋" w:hAnsi="仿宋" w:eastAsia="仿宋" w:cs="仿宋"/>
          <w:sz w:val="24"/>
          <w:szCs w:val="24"/>
          <w:highlight w:val="none"/>
          <w:shd w:val="clear" w:color="auto" w:fill="ffffff"/>
          <w:lang w:val="en-US" w:eastAsia="zh-CN"/>
        </w:rPr>
        <w:outlineLvl w:val="2"/>
      </w:pPr>
      <w:r/>
      <w:bookmarkStart w:id="6" w:name="OLE_LINK59"/>
      <w:r>
        <w:rPr>
          <w:rFonts w:hint="eastAsia" w:ascii="仿宋" w:hAnsi="仿宋" w:eastAsia="仿宋" w:cs="仿宋"/>
          <w:b/>
          <w:bCs/>
          <w:sz w:val="24"/>
          <w:szCs w:val="24"/>
          <w:highlight w:val="none"/>
          <w:shd w:val="clear" w:color="auto" w:fill="ffffff"/>
          <w:lang w:val="en-US" w:eastAsia="zh-CN"/>
        </w:rPr>
        <w:t xml:space="preserve">2.拟投项目经理1名、产品经理1名、软件工程师人员1名（共3人）应当与投标人签订《劳动合同》或者承诺中标后聘请与投标人签订《劳动合同》的项目经理1名、产品经理1名、软件工程师人员1名（共3人），请按要求提供证明材料，否则视为无效投标。</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3、法人的分支机构不得参加响应活动（除银行、保险、石油石化、电力、电信等行业特殊情况外）。</w:t>
      </w:r>
      <w:r/>
    </w:p>
    <w:p>
      <w:pPr>
        <w:pStyle w:val="755"/>
        <w:spacing w:after="0" w:line="360" w:lineRule="auto"/>
        <w:rPr>
          <w:rFonts w:hint="eastAsia" w:ascii="仿宋" w:hAnsi="仿宋" w:eastAsia="仿宋" w:cs="仿宋"/>
          <w:sz w:val="24"/>
          <w:szCs w:val="24"/>
          <w:highlight w:val="none"/>
          <w:shd w:val="clear" w:color="auto" w:fill="ffffff"/>
          <w:lang w:eastAsia="zh-CN"/>
        </w:rPr>
        <w:outlineLvl w:val="2"/>
      </w:pPr>
      <w:r>
        <w:rPr>
          <w:rFonts w:hint="eastAsia" w:ascii="仿宋" w:hAnsi="仿宋" w:eastAsia="仿宋" w:cs="仿宋"/>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717"/>
        <w:keepLines w:val="0"/>
        <w:keepNext w:val="0"/>
        <w:spacing w:before="0" w:after="0" w:line="360" w:lineRule="auto"/>
        <w:rPr>
          <w:rFonts w:hint="eastAsia"/>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三、获取招标文件</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时间：自招标文件公告发布之日起5个工作日</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地点：“苏采云”系统（网址：http://jszfcg.jsczt.cn/）自行下载</w:t>
      </w:r>
      <w:r>
        <w:rPr>
          <w:rFonts w:ascii="Calibri" w:hAnsi="Calibri" w:eastAsia="仿宋" w:cs="Calibri"/>
          <w:sz w:val="24"/>
          <w:szCs w:val="24"/>
          <w:highlight w:val="none"/>
          <w:shd w:val="clear" w:color="auto" w:fill="ffffff"/>
          <w:lang w:eastAsia="zh-CN"/>
        </w:rPr>
        <w:t xml:space="preserve"> </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方式：自行下载</w:t>
      </w:r>
      <w:r>
        <w:rPr>
          <w:rFonts w:ascii="Calibri" w:hAnsi="Calibri" w:eastAsia="仿宋" w:cs="Calibri"/>
          <w:sz w:val="24"/>
          <w:szCs w:val="24"/>
          <w:highlight w:val="none"/>
          <w:shd w:val="clear" w:color="auto" w:fill="ffffff"/>
          <w:lang w:eastAsia="zh-CN"/>
        </w:rPr>
        <w:t xml:space="preserve"> </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w:t>
      </w:r>
      <w:r>
        <w:rPr>
          <w:rFonts w:ascii="Calibri" w:hAnsi="Calibri" w:eastAsia="仿宋" w:cs="Calibri"/>
          <w:sz w:val="24"/>
          <w:szCs w:val="24"/>
          <w:highlight w:val="none"/>
          <w:shd w:val="clear" w:color="auto" w:fill="ffffff"/>
          <w:lang w:eastAsia="zh-CN"/>
        </w:rPr>
        <w:t xml:space="preserve"> </w:t>
      </w:r>
      <w:r/>
    </w:p>
    <w:p>
      <w:pPr>
        <w:pStyle w:val="717"/>
        <w:keepLines w:val="0"/>
        <w:keepNext w:val="0"/>
        <w:spacing w:before="0" w:after="0" w:line="360" w:lineRule="auto"/>
        <w:rPr>
          <w:rFonts w:hint="eastAsia"/>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四、提交投标文件截止时间、开标时间和地点</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2026-10-30 09:30</w:t>
      </w:r>
      <w:r>
        <w:rPr>
          <w:rFonts w:ascii="Calibri" w:hAnsi="Calibri" w:eastAsia="仿宋" w:cs="Calibri"/>
          <w:sz w:val="24"/>
          <w:szCs w:val="24"/>
          <w:highlight w:val="none"/>
          <w:shd w:val="clear" w:color="auto" w:fill="ffffff"/>
          <w:lang w:eastAsia="zh-CN"/>
        </w:rPr>
        <w:t xml:space="preserve"> </w:t>
      </w:r>
      <w:r>
        <w:rPr>
          <w:rFonts w:hint="eastAsia" w:ascii="仿宋" w:hAnsi="仿宋" w:eastAsia="仿宋" w:cs="仿宋"/>
          <w:sz w:val="24"/>
          <w:szCs w:val="24"/>
          <w:highlight w:val="none"/>
          <w:shd w:val="clear" w:color="auto" w:fill="ffffff"/>
          <w:lang w:eastAsia="zh-CN"/>
        </w:rPr>
        <w:t xml:space="preserve">（北京时间）</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w:t>
      </w:r>
      <w:r>
        <w:rPr>
          <w:rFonts w:ascii="Calibri" w:hAnsi="Calibri" w:eastAsia="仿宋" w:cs="Calibri"/>
          <w:sz w:val="24"/>
          <w:szCs w:val="24"/>
          <w:highlight w:val="none"/>
          <w:shd w:val="clear" w:color="auto" w:fill="ffffff"/>
          <w:lang w:eastAsia="zh-CN"/>
        </w:rPr>
        <w:t xml:space="preserve"> </w:t>
      </w:r>
      <w:r/>
    </w:p>
    <w:p>
      <w:pPr>
        <w:pStyle w:val="717"/>
        <w:keepLines w:val="0"/>
        <w:keepNext w:val="0"/>
        <w:spacing w:before="0" w:after="0" w:line="360" w:lineRule="auto"/>
        <w:shd w:val="clear" w:color="auto" w:fill="ffffff"/>
        <w:rPr>
          <w:rFonts w:hint="eastAsia" w:ascii="宋体" w:hAnsi="宋体" w:eastAsia="宋体" w:cs="宋体"/>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五、公告期限</w:t>
      </w:r>
      <w:r/>
    </w:p>
    <w:p>
      <w:pPr>
        <w:pStyle w:val="755"/>
        <w:spacing w:after="0" w:line="360" w:lineRule="auto"/>
        <w:shd w:val="clear" w:color="auto" w:fill="ffffff"/>
        <w:rPr>
          <w:rFonts w:hint="eastAsia" w:ascii="宋体" w:hAnsi="宋体" w:eastAsia="宋体" w:cs="宋体"/>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自本公告发布之日起5个工作日。</w:t>
      </w:r>
      <w:r/>
    </w:p>
    <w:p>
      <w:pPr>
        <w:pStyle w:val="717"/>
        <w:keepLines w:val="0"/>
        <w:keepNext w:val="0"/>
        <w:spacing w:before="0" w:after="0" w:line="360" w:lineRule="auto"/>
        <w:rPr>
          <w:rFonts w:hint="eastAsia"/>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六、其他补充事宜</w:t>
      </w:r>
      <w:r/>
    </w:p>
    <w:p>
      <w:pPr>
        <w:spacing w:after="0" w:line="360" w:lineRule="auto"/>
        <w:rPr>
          <w:rFonts w:hint="eastAsia" w:ascii="仿宋" w:hAnsi="仿宋" w:eastAsia="仿宋" w:cs="仿宋"/>
          <w:sz w:val="24"/>
          <w:szCs w:val="24"/>
          <w:highlight w:val="none"/>
          <w:lang w:eastAsia="zh-CN"/>
        </w:rPr>
      </w:pPr>
      <w:r/>
      <w:bookmarkStart w:id="7" w:name="OLE_LINK60"/>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hint="eastAsia" w:ascii="仿宋" w:hAnsi="仿宋" w:eastAsia="仿宋" w:cs="仿宋"/>
          <w:sz w:val="24"/>
          <w:szCs w:val="24"/>
          <w:highlight w:val="none"/>
          <w:lang w:eastAsia="zh-CN"/>
        </w:rP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spacing w:after="0"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7、有关电子投标制作技术疑问，请咨询苏采云软件公司客服：</w:t>
      </w:r>
      <w:r>
        <w:rPr>
          <w:rFonts w:hint="eastAsia" w:ascii="仿宋" w:hAnsi="仿宋" w:eastAsia="仿宋" w:cs="仿宋"/>
          <w:sz w:val="24"/>
          <w:szCs w:val="24"/>
          <w:highlight w:val="none"/>
          <w:shd w:val="clear" w:color="auto" w:fill="ffffff"/>
          <w:lang w:val="en-US" w:eastAsia="zh-CN"/>
        </w:rPr>
        <w:t xml:space="preserve">13913190747</w:t>
      </w:r>
      <w:r>
        <w:rPr>
          <w:rFonts w:hint="eastAsia" w:ascii="仿宋" w:hAnsi="仿宋" w:eastAsia="仿宋" w:cs="仿宋"/>
          <w:sz w:val="24"/>
          <w:szCs w:val="24"/>
          <w:highlight w:val="none"/>
          <w:shd w:val="clear" w:color="auto" w:fill="ffffff"/>
          <w:lang w:eastAsia="zh-CN"/>
        </w:rPr>
        <w:t xml:space="preserve">、0519-86722802</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8、政府采购监督电话：0512-53890318</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9、本次招标投标保证金：本项目无须缴纳投标保证金。</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shd w:val="clear" w:color="auto" w:fill="ffffff"/>
          <w:lang w:eastAsia="zh-CN"/>
        </w:rPr>
        <w:br/>
      </w:r>
      <w:r>
        <w:rPr>
          <w:rFonts w:hint="eastAsia" w:ascii="仿宋" w:hAnsi="仿宋" w:eastAsia="仿宋" w:cs="仿宋"/>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717"/>
        <w:keepLines w:val="0"/>
        <w:keepNext w:val="0"/>
        <w:spacing w:before="0" w:after="0" w:line="360" w:lineRule="auto"/>
        <w:rPr>
          <w:rFonts w:hint="eastAsia"/>
          <w:color w:val="auto"/>
          <w:highlight w:val="none"/>
          <w:lang w:eastAsia="zh-CN"/>
        </w:rPr>
      </w:pPr>
      <w:r>
        <w:rPr>
          <w:rStyle w:val="761"/>
          <w:rFonts w:hint="eastAsia" w:ascii="黑体" w:hAnsi="宋体" w:eastAsia="黑体" w:cs="黑体"/>
          <w:color w:val="auto"/>
          <w:sz w:val="28"/>
          <w:szCs w:val="28"/>
          <w:highlight w:val="none"/>
          <w:shd w:val="clear" w:color="auto" w:fill="ffffff"/>
          <w:lang w:eastAsia="zh-CN"/>
        </w:rPr>
        <w:t xml:space="preserve">七、对本次招标提出询问，请按以下方式联系</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1.采购人信息</w:t>
      </w:r>
      <w:r>
        <w:rPr>
          <w:rFonts w:ascii="Calibri" w:hAnsi="Calibri" w:eastAsia="仿宋" w:cs="Calibri"/>
          <w:sz w:val="24"/>
          <w:szCs w:val="24"/>
          <w:highlight w:val="none"/>
          <w:shd w:val="clear" w:color="auto" w:fill="ffffff"/>
          <w:lang w:eastAsia="zh-CN"/>
        </w:rPr>
        <w:t xml:space="preserve"> </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单位名称：太仓市娄江新城医院（瑞金医院太仓分院）</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    址： </w:t>
      </w:r>
      <w:r>
        <w:rPr>
          <w:rFonts w:ascii="仿宋" w:hAnsi="仿宋" w:eastAsia="仿宋" w:cs="仿宋"/>
          <w:sz w:val="24"/>
          <w:szCs w:val="24"/>
          <w:highlight w:val="none"/>
          <w:shd w:val="clear" w:color="auto" w:fill="ffffff"/>
          <w:lang w:eastAsia="zh-CN"/>
        </w:rPr>
        <w:t xml:space="preserve">太仓市上海东路666号</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联系人： 曹泽鑫</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 ：</w:t>
      </w:r>
      <w:r>
        <w:rPr>
          <w:rFonts w:ascii="仿宋" w:hAnsi="仿宋" w:eastAsia="仿宋" w:cs="仿宋"/>
          <w:sz w:val="24"/>
          <w:szCs w:val="24"/>
          <w:highlight w:val="none"/>
          <w:shd w:val="clear" w:color="auto" w:fill="ffffff"/>
          <w:lang w:eastAsia="zh-CN"/>
        </w:rPr>
        <w:t xml:space="preserve">19906228697</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2.采购代理机构信息（如有）</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单位名称：苏州市公共资源交易中心太仓分中心</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单位地址：</w:t>
      </w:r>
      <w:bookmarkStart w:id="8" w:name="OLE_LINK10"/>
      <w:r>
        <w:rPr>
          <w:rFonts w:hint="eastAsia" w:ascii="仿宋" w:hAnsi="仿宋" w:eastAsia="仿宋" w:cs="仿宋"/>
          <w:sz w:val="24"/>
          <w:szCs w:val="24"/>
          <w:highlight w:val="none"/>
          <w:shd w:val="clear" w:color="auto" w:fill="ffffff"/>
          <w:lang w:eastAsia="zh-CN"/>
        </w:rPr>
        <w:t xml:space="preserve">太仓市陆渡街道万金北路88号3栋2楼</w:t>
      </w:r>
      <w:bookmarkEnd w:id="8"/>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联系人：周萌</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联系电话：0512-53890581</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3.项目联系方式</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项目联系人：周萌</w:t>
      </w:r>
      <w:r/>
    </w:p>
    <w:p>
      <w:pPr>
        <w:pStyle w:val="755"/>
        <w:spacing w:after="0" w:line="360" w:lineRule="auto"/>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电话：0512-53890581</w:t>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lang w:eastAsia="zh-CN"/>
        </w:rPr>
        <w:br w:type="page" w:clear="all"/>
      </w:r>
      <w:r>
        <w:rPr>
          <w:rFonts w:ascii="宋体" w:hAnsi="宋体" w:eastAsia="宋体" w:cs="宋体"/>
          <w:b/>
          <w:color w:val="000000"/>
          <w:sz w:val="44"/>
          <w:highlight w:val="none"/>
          <w:lang w:eastAsia="zh-CN"/>
        </w:rPr>
        <w:t xml:space="preserve">第二部分  投标人须知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一、说明和释义</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1. 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1.3本招标文件的解释权属于苏州市公共资源交易中心太仓分中心。</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highlight w:val="none"/>
          <w:lang w:eastAsia="zh-CN"/>
        </w:rPr>
        <w:t xml:space="preserve">2. 词语释义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2.10天：日历日。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2.12合同价款：根据合同规定，乙方在正确地履行合同义务后甲方应支付乙方的价款。</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2.13产地：货物开采、生长、生产、最终制造、加工或提供服务的来源地。</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2.14不可抗力：不能预见、不能避免并且不能克服的客观情况。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2.15实质性响应：满足有关本次采购标的、数量、质量、价款或者报酬、履行期限、履行地点和方式、违约责任和解决争议方法等要求。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二、 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 合格投标人的基本条件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3.2满足本文件实质性条款的规定。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4．合格投标人的特定条件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eastAsia="zh-CN"/>
        </w:rPr>
        <w:t xml:space="preserve">.1 按招标公告规定。</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5. 投标人代表</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6. 联合投标及转包、分包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6.1 本项目不接受联合体投标。</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6.2本项目不接受转包。</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6.3 本项目不接受分包。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7. 投标费用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7.2本次招标项目不收取标书费及中标服务费，请投标人在投标时充分考虑这一因素。</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三、招标文件说明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8. 招标文件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9. 招标文件的澄清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10.招标文件的修改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11.质疑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11.3上述应知其权益受到损害之日是指：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11.3.2对采购过程提出质疑的，自采购程序环节结束之日起计算；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11.3.1 供应商的姓名或者名称、地址、邮编、联系人及联系电话；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11.3.2 质疑项目的名称、编号；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11.3.3 具体、明确的质疑事项和与质疑事项相关的请求；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11.3.4 事实依据；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11.3.5 必要的法律依据；</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11.3.6 提出质疑的日期。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11.6 提交质疑函同时应当附如下证明材料：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11.6.1对采购文件提出质疑的供应商提供参加本项目的《投标供应商确认函》；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11.6.3质疑供应商法定代表人身份证复印件加盖单位公章；</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11.11 接受质疑函联系方式见采购公告联系事项。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四、 投标文件说明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12、提示与要求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投标文件计量单位和使用文字</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13. 知识产权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 投标文件的组成</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15.1报价部分（详见投标文件格式）：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15.1.1封面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15.1.2《开标一览表》(统一格式)；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15.1.3公开分项报价表；</w:t>
      </w:r>
      <w:r/>
    </w:p>
    <w:p>
      <w:pPr>
        <w:ind w:firstLine="1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 投标正文部分（包含资质证明和技术部分）</w:t>
      </w:r>
      <w:r/>
    </w:p>
    <w:p>
      <w:pPr>
        <w:ind w:firstLine="361"/>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15.2.1资质证明文件部分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15.2.1.1关于资格文件的声明函（详见投标文件格式）；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15.2.1.2投标承诺函（详见投标文件格式）；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15.2.1.3投标人基本情况表（详见投标文件格式）；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15.2.1.4投标人法定代表人身份证复印件；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15.2.1.6投标人授权代理人身份证复印件（如有授权）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15.2.1.7投标单位营业执照副本或三证合一营业执照复印件；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15.2.1.13中小企业声明函</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15.2.1.14残疾人福利性单位声明函（如有）；</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监狱企业证明文件（如有）</w:t>
      </w:r>
      <w:r>
        <w:rPr>
          <w:rFonts w:hint="eastAsia" w:ascii="宋体" w:hAnsi="宋体" w:eastAsia="宋体" w:cs="宋体"/>
          <w:color w:val="000000"/>
          <w:sz w:val="24"/>
          <w:highlight w:val="none"/>
          <w:lang w:eastAsia="zh-CN"/>
        </w:rPr>
        <w:t xml:space="preserve">；</w:t>
      </w:r>
      <w:r/>
    </w:p>
    <w:p>
      <w:pPr>
        <w:ind w:firstLine="360"/>
        <w:jc w:val="both"/>
        <w:spacing w:after="0" w:line="439"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15.2.1.1</w:t>
      </w:r>
      <w:r>
        <w:rPr>
          <w:rFonts w:hint="eastAsia" w:ascii="宋体" w:hAnsi="宋体" w:eastAsia="宋体" w:cs="宋体"/>
          <w:color w:val="000000"/>
          <w:sz w:val="24"/>
          <w:highlight w:val="none"/>
          <w:lang w:val="en-US" w:eastAsia="zh-CN"/>
        </w:rPr>
        <w:t xml:space="preserve">6投标实施人员资质文件：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15.2</w:t>
      </w:r>
      <w:r>
        <w:rPr>
          <w:rFonts w:ascii="宋体" w:hAnsi="宋体" w:eastAsia="宋体" w:cs="宋体"/>
          <w:b/>
          <w:color w:val="000000"/>
          <w:sz w:val="24"/>
          <w:highlight w:val="none"/>
          <w:lang w:eastAsia="zh-CN"/>
        </w:rPr>
        <w:t xml:space="preserve">.2技术部分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15.2.2.1服务要求偏离表（详见投标文件格式）；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15.2.2.2商务要求偏离表（详见投标文件格式）；</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15.2.2.3项目的技术及服务方案；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15.2.2.4项目实施方案和进度方案；</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15.2.2.5质量保证措施和承诺；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15.2.2.6售后服务内容；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15.2.2.7投入本项目技术（服务）人员一览表及相关证明材料；</w:t>
      </w:r>
      <w:r/>
    </w:p>
    <w:p>
      <w:pPr>
        <w:ind w:firstLine="360"/>
        <w:jc w:val="both"/>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8类似业绩一览表</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15.2.2.</w:t>
      </w:r>
      <w:r>
        <w:rPr>
          <w:rFonts w:hint="eastAsia" w:ascii="宋体" w:hAnsi="宋体" w:eastAsia="宋体" w:cs="宋体"/>
          <w:color w:val="000000"/>
          <w:sz w:val="24"/>
          <w:highlight w:val="none"/>
          <w:lang w:eastAsia="zh-CN"/>
        </w:rPr>
        <w:t xml:space="preserve">9</w:t>
      </w:r>
      <w:r>
        <w:rPr>
          <w:rFonts w:ascii="宋体" w:hAnsi="宋体" w:eastAsia="宋体" w:cs="宋体"/>
          <w:color w:val="000000"/>
          <w:sz w:val="24"/>
          <w:highlight w:val="none"/>
          <w:lang w:eastAsia="zh-CN"/>
        </w:rPr>
        <w:t xml:space="preserve">其他投标人认为需要提供的材料；</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15.3投标文件由15.1、15.2款规定的内容共同组成。</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16. 投标文件编制要求   </w:t>
      </w:r>
      <w:r/>
    </w:p>
    <w:p>
      <w:pPr>
        <w:ind w:firstLine="424"/>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16.1</w:t>
      </w:r>
      <w:r>
        <w:rPr>
          <w:rFonts w:ascii="宋体" w:hAnsi="宋体" w:eastAsia="宋体" w:cs="宋体"/>
          <w:b/>
          <w:color w:val="000000"/>
          <w:sz w:val="24"/>
          <w:highlight w:val="none"/>
          <w:lang w:eastAsia="zh-CN"/>
        </w:rPr>
        <w:t xml:space="preserve">电子投标文件编制要求：</w:t>
      </w:r>
      <w:r>
        <w:rPr>
          <w:rFonts w:ascii="宋体" w:hAnsi="宋体" w:eastAsia="宋体" w:cs="宋体"/>
          <w:color w:val="000000"/>
          <w:sz w:val="24"/>
          <w:highlight w:val="none"/>
          <w:lang w:eastAsia="zh-CN"/>
        </w:rPr>
        <w:t xml:space="preserve">投标人应使用</w:t>
      </w:r>
      <w:r>
        <w:rPr>
          <w:rFonts w:ascii="宋体" w:hAnsi="宋体" w:eastAsia="宋体" w:cs="宋体"/>
          <w:b/>
          <w:color w:val="000000"/>
          <w:sz w:val="24"/>
          <w:highlight w:val="none"/>
          <w:lang w:eastAsia="zh-CN"/>
        </w:rPr>
        <w:t xml:space="preserve">招标文件要求的投标文件制作软件制作电子投标文件</w:t>
      </w:r>
      <w:r>
        <w:rPr>
          <w:rFonts w:ascii="宋体" w:hAnsi="宋体" w:eastAsia="宋体" w:cs="宋体"/>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17. 投标报价（编制）要求的说明</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17.3 一项投标内容只允许一个报价，采购代理机构不接受任何有选择性的投标报价。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18. 投标保证金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本项目无须缴纳投标保证金</w:t>
      </w:r>
      <w:r>
        <w:rPr>
          <w:rFonts w:ascii="宋体" w:hAnsi="宋体" w:eastAsia="宋体" w:cs="宋体"/>
          <w:b/>
          <w:color w:val="000000"/>
          <w:sz w:val="24"/>
          <w:highlight w:val="none"/>
          <w:lang w:eastAsia="zh-CN"/>
        </w:rPr>
        <w:t xml:space="preserve">。</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19. 投标文件的有效期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19.1在本招标文件规定的开标之日起九十（90）天内，投标人所提交的投标文件应保持有效。</w:t>
      </w:r>
      <w:r>
        <w:rPr>
          <w:rFonts w:ascii="宋体" w:hAnsi="宋体" w:eastAsia="宋体" w:cs="宋体"/>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五、 投标文件的提交、撤回和修改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20. 投标文件的上传、提交</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20.</w:t>
      </w:r>
      <w:r>
        <w:rPr>
          <w:rFonts w:ascii="宋体" w:hAnsi="宋体" w:eastAsia="宋体" w:cs="宋体"/>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21. 投标截止时间</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21.1</w:t>
      </w:r>
      <w:r>
        <w:rPr>
          <w:rFonts w:ascii="宋体" w:hAnsi="宋体" w:eastAsia="宋体" w:cs="宋体"/>
          <w:b/>
          <w:color w:val="000000"/>
          <w:sz w:val="24"/>
          <w:highlight w:val="none"/>
          <w:lang w:eastAsia="zh-CN"/>
        </w:rPr>
        <w:t xml:space="preserve">电子投标文件必须按招标公告中规定的网上投标截止时间前提交</w:t>
      </w:r>
      <w:r>
        <w:rPr>
          <w:rFonts w:ascii="宋体" w:hAnsi="宋体" w:eastAsia="宋体" w:cs="宋体"/>
          <w:color w:val="000000"/>
          <w:sz w:val="24"/>
          <w:highlight w:val="none"/>
          <w:lang w:eastAsia="zh-CN"/>
        </w:rPr>
        <w:t xml:space="preserve">，</w:t>
      </w:r>
      <w:r>
        <w:rPr>
          <w:rFonts w:ascii="宋体" w:hAnsi="宋体" w:eastAsia="宋体" w:cs="宋体"/>
          <w:b/>
          <w:color w:val="000000"/>
          <w:sz w:val="24"/>
          <w:highlight w:val="none"/>
          <w:lang w:eastAsia="zh-CN"/>
        </w:rPr>
        <w:t xml:space="preserve">否则投标无效</w:t>
      </w:r>
      <w:r>
        <w:rPr>
          <w:rFonts w:ascii="宋体" w:hAnsi="宋体" w:eastAsia="宋体" w:cs="宋体"/>
          <w:color w:val="000000"/>
          <w:sz w:val="24"/>
          <w:highlight w:val="none"/>
          <w:lang w:eastAsia="zh-CN"/>
        </w:rPr>
        <w:t xml:space="preserve">。</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22. 投标文件的修改和撤回</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23.2开标后投标人不得撤回投标。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六、开标和评标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开标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w:t>
      </w:r>
      <w:r>
        <w:rPr>
          <w:rFonts w:ascii="宋体" w:hAnsi="宋体" w:eastAsia="宋体" w:cs="宋体"/>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w:t>
      </w:r>
      <w:r>
        <w:rPr>
          <w:rFonts w:ascii="宋体" w:hAnsi="宋体" w:eastAsia="宋体" w:cs="宋体"/>
          <w:b/>
          <w:color w:val="000000"/>
          <w:sz w:val="24"/>
          <w:highlight w:val="none"/>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eastAsia="zh-CN"/>
        </w:rPr>
        <w:t xml:space="preserve">15</w:t>
      </w:r>
      <w:r>
        <w:rPr>
          <w:rFonts w:ascii="宋体" w:hAnsi="宋体" w:eastAsia="宋体" w:cs="宋体"/>
          <w:b/>
          <w:color w:val="000000"/>
          <w:sz w:val="24"/>
          <w:highlight w:val="none"/>
          <w:lang w:eastAsia="zh-CN"/>
        </w:rPr>
        <w:t xml:space="preserve">分钟，因自身原因导致解密失败的，由投标人自行承担相关责任。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lang w:eastAsia="zh-CN"/>
        </w:rPr>
        <w:t xml:space="preserve">应通过不见面开标大厅提出</w:t>
      </w:r>
      <w:r>
        <w:rPr>
          <w:rFonts w:ascii="宋体" w:hAnsi="宋体" w:eastAsia="宋体" w:cs="宋体"/>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23. 评标委员会</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23.2评标委员会独立履行下列职责：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23.2.1审查投标文件是否符合招标文件的要求，并作出评价；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23.2.2可以要求投标供应商对投标文件有关事项作出解释或澄清；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23.2.4向采购代理机构或者有关部门报告非法干预评标工作的行为；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23.3评标委员会成员应当履行下列义务：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23.3.1遵纪守法，客观、公正、廉洁地履行职责；</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23.3.3对评标过程和结果，以及投标人的商业秘密保密；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23.3.4参与评标报告的起草；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23.3.5配合采购代理机构答复投标供应商提出的质疑；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23.3.6配合相关部门的投诉处理工作；</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25. 评标内容的保密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25.3在评标期间，采购代理机构将通过指定联络人与投标人进行联系。</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26.对投标文件初审</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26.1投标文件初审分为资格性检查和符合性检查。</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 关于信用记录查询：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26.1.2.1查询时间：</w:t>
      </w:r>
      <w:r>
        <w:rPr>
          <w:rFonts w:cs="宋体" w:asciiTheme="minorEastAsia" w:hAnsiTheme="minorEastAsia" w:eastAsiaTheme="minorEastAsia"/>
          <w:color w:val="000000"/>
          <w:sz w:val="24"/>
          <w:highlight w:val="none"/>
          <w:lang w:eastAsia="zh-CN"/>
        </w:rPr>
        <w:t xml:space="preserve">评标</w:t>
      </w:r>
      <w:r>
        <w:rPr>
          <w:rFonts w:hint="eastAsia" w:cs="宋体" w:asciiTheme="minorEastAsia" w:hAnsiTheme="minorEastAsia" w:eastAsiaTheme="minorEastAsia"/>
          <w:color w:val="000000"/>
          <w:sz w:val="24"/>
          <w:highlight w:val="none"/>
          <w:lang w:eastAsia="zh-CN"/>
        </w:rPr>
        <w:t xml:space="preserve">阶段</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26.2.1 不同投标人的投标文件由同一单位或者个人编制；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26.2.2不同投标人委托同一单位或者个人办理投标事宜；</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26.2.5不同投标人的投标文件相互混装；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26.6.2大写金额和小写金额不一致的，以大写金额为准；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w:t>
      </w:r>
      <w:r>
        <w:rPr>
          <w:rFonts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异常低价投标（响应）审查的情形和具体要求如下：</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7.1</w:t>
      </w:r>
      <w:r>
        <w:rPr>
          <w:rFonts w:hint="eastAsia" w:ascii="宋体" w:hAnsi="宋体" w:eastAsia="宋体" w:cs="宋体"/>
          <w:b/>
          <w:bCs/>
          <w:color w:val="000000"/>
          <w:sz w:val="24"/>
          <w:szCs w:val="24"/>
          <w:highlight w:val="none"/>
          <w:lang w:eastAsia="zh-CN"/>
        </w:rPr>
        <w:t xml:space="preserve">投标（响应）报价低于全部通过符合性审查供应商投标（响应）报价平均值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全部通过符合性审查供应商投标（响应）报价平均值</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eastAsia="zh-CN"/>
        </w:rPr>
        <w:t xml:space="preserve">投标（响应）报价低于通过符合性审查的次低报价供应商投标（响应）报价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通过符合性审查的次低报价供应商投标（响应）报价</w:t>
      </w:r>
      <w:r>
        <w:rPr>
          <w:rFonts w:ascii="宋体" w:hAnsi="宋体" w:eastAsia="宋体" w:cs="宋体"/>
          <w:b/>
          <w:bCs/>
          <w:color w:val="000000"/>
          <w:sz w:val="24"/>
          <w:szCs w:val="24"/>
          <w:highlight w:val="none"/>
          <w:lang w:eastAsia="zh-CN"/>
        </w:rPr>
        <w:t xml:space="preserve">×50%</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投标（响应）报价低于采购项目最高限价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的，即投标（响应）报价</w:t>
      </w:r>
      <w:r>
        <w:rPr>
          <w:rFonts w:ascii="宋体" w:hAnsi="宋体" w:eastAsia="宋体" w:cs="宋体"/>
          <w:b/>
          <w:bCs/>
          <w:color w:val="000000"/>
          <w:sz w:val="24"/>
          <w:szCs w:val="24"/>
          <w:highlight w:val="none"/>
          <w:lang w:eastAsia="zh-CN"/>
        </w:rPr>
        <w:t xml:space="preserve">&lt;</w:t>
      </w:r>
      <w:r>
        <w:rPr>
          <w:rFonts w:hint="eastAsia" w:ascii="宋体" w:hAnsi="宋体" w:eastAsia="宋体" w:cs="宋体"/>
          <w:b/>
          <w:bCs/>
          <w:color w:val="000000"/>
          <w:sz w:val="24"/>
          <w:szCs w:val="24"/>
          <w:highlight w:val="none"/>
          <w:lang w:eastAsia="zh-CN"/>
        </w:rPr>
        <w:t xml:space="preserve">采购项目最高限价</w:t>
      </w:r>
      <w:r>
        <w:rPr>
          <w:rFonts w:ascii="宋体" w:hAnsi="宋体" w:eastAsia="宋体" w:cs="宋体"/>
          <w:b/>
          <w:bCs/>
          <w:color w:val="000000"/>
          <w:sz w:val="24"/>
          <w:szCs w:val="24"/>
          <w:highlight w:val="none"/>
          <w:lang w:eastAsia="zh-CN"/>
        </w:rPr>
        <w:t xml:space="preserve">×45%</w:t>
      </w:r>
      <w:r>
        <w:rPr>
          <w:rFonts w:hint="eastAsia" w:ascii="宋体" w:hAnsi="宋体" w:eastAsia="宋体" w:cs="宋体"/>
          <w:b/>
          <w:bCs/>
          <w:color w:val="000000"/>
          <w:sz w:val="24"/>
          <w:szCs w:val="24"/>
          <w:highlight w:val="none"/>
          <w:lang w:eastAsia="zh-CN"/>
        </w:rPr>
        <w:t xml:space="preserve">；</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w:t>
      </w:r>
      <w:r>
        <w:rPr>
          <w:rFonts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7</w:t>
      </w:r>
      <w:r>
        <w:rPr>
          <w:rFonts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评审委员会基于专业判断，认为供应商报价过低，有可能影响产品质量或者不能诚信履约的其他情形。</w:t>
      </w:r>
      <w:r/>
    </w:p>
    <w:p>
      <w:pPr>
        <w:ind w:firstLine="360"/>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26.8</w:t>
      </w:r>
      <w:r>
        <w:rPr>
          <w:rFonts w:hint="eastAsia" w:ascii="宋体" w:hAnsi="宋体" w:eastAsia="宋体" w:cs="宋体"/>
          <w:b/>
          <w:bCs/>
          <w:color w:val="000000"/>
          <w:sz w:val="24"/>
          <w:szCs w:val="24"/>
          <w:highlight w:val="none"/>
          <w:lang w:eastAsia="zh-CN"/>
        </w:rPr>
        <w:t xml:space="preserve">评审委员会启动异常低价投标（响应）审查后，属于前述第</w:t>
      </w:r>
      <w:r>
        <w:rPr>
          <w:rFonts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eastAsia="zh-CN"/>
        </w:rPr>
        <w:t xml:space="preserve">项至第</w:t>
      </w:r>
      <w:r>
        <w:rPr>
          <w:rFonts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000000"/>
          <w:sz w:val="24"/>
          <w:szCs w:val="24"/>
          <w:highlight w:val="none"/>
          <w:lang w:eastAsia="zh-CN"/>
        </w:rPr>
        <w:t xml:space="preserve">30</w:t>
      </w:r>
      <w:r>
        <w:rPr>
          <w:rFonts w:hint="eastAsia" w:ascii="宋体" w:hAnsi="宋体" w:eastAsia="宋体" w:cs="宋体"/>
          <w:b/>
          <w:bCs/>
          <w:color w:val="000000"/>
          <w:sz w:val="24"/>
          <w:szCs w:val="24"/>
          <w:highlight w:val="none"/>
          <w:lang w:eastAsia="zh-CN"/>
        </w:rPr>
        <w:t xml:space="preserve">分钟。其中，属于第</w:t>
      </w:r>
      <w:r>
        <w:rPr>
          <w:rFonts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eastAsia="zh-CN"/>
        </w:rPr>
        <w:t xml:space="preserve">项情形，供应商已随投标（响应）文件一并提交相关书面说明及必要的证明材料的，在评审现场可不再重复提交。</w:t>
      </w:r>
      <w:r>
        <w:rPr>
          <w:rFonts w:ascii="宋体" w:hAnsi="宋体" w:eastAsia="宋体" w:cs="宋体"/>
          <w:b/>
          <w:bCs/>
          <w:color w:val="000000"/>
          <w:sz w:val="24"/>
          <w:szCs w:val="24"/>
          <w:highlight w:val="none"/>
          <w:lang w:eastAsia="zh-CN"/>
        </w:rPr>
        <w:br/>
      </w:r>
      <w:r>
        <w:rPr>
          <w:rFonts w:hint="eastAsia" w:ascii="宋体" w:hAnsi="宋体" w:eastAsia="宋体" w:cs="宋体"/>
          <w:b/>
          <w:bCs/>
          <w:color w:val="000000"/>
          <w:sz w:val="24"/>
          <w:szCs w:val="24"/>
          <w:highlight w:val="none"/>
          <w:lang w:eastAsia="zh-CN"/>
        </w:rPr>
        <w:t xml:space="preserve">    26.</w:t>
      </w:r>
      <w:r>
        <w:rPr>
          <w:rFonts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t xml:space="preserve">评标委员会对投标文件的判定，只依据投标内容本身，不依靠开标后的任何外来证明。</w:t>
      </w:r>
      <w:r/>
    </w:p>
    <w:p>
      <w:pPr>
        <w:ind w:firstLine="360"/>
        <w:jc w:val="both"/>
        <w:spacing w:after="0" w:line="43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26.1</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lang w:eastAsia="zh-CN"/>
        </w:rPr>
        <w:t xml:space="preserve">27.投标的澄清</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28.无效投标和废标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28.1无效投标的具体情形有：  </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w:t>
      </w:r>
      <w:r>
        <w:rPr>
          <w:rFonts w:ascii="宋体" w:hAnsi="宋体" w:eastAsia="宋体" w:cs="宋体"/>
          <w:color w:val="000000"/>
          <w:sz w:val="24"/>
          <w:szCs w:val="24"/>
          <w:highlight w:val="none"/>
          <w:lang w:eastAsia="zh-CN"/>
        </w:rPr>
        <w:t xml:space="preserve">.1.1投标文件未按招标文件要求签署、盖章或电子签章的；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28.1.2不具备招标文件中规定的资格要求的；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28.1.3报价超过招标文件中规定的预算金额或者最高限价的；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28.1.4</w:t>
      </w:r>
      <w:r>
        <w:rPr>
          <w:rFonts w:ascii="宋体" w:hAnsi="宋体" w:eastAsia="宋体" w:cs="宋体"/>
          <w:b/>
          <w:color w:val="000000"/>
          <w:sz w:val="24"/>
          <w:szCs w:val="24"/>
          <w:highlight w:val="none"/>
          <w:lang w:eastAsia="zh-CN"/>
        </w:rPr>
        <w:t xml:space="preserve">不同投标人的投标文件使用同一台电脑编制的；</w:t>
      </w:r>
      <w:r/>
    </w:p>
    <w:p>
      <w:pPr>
        <w:ind w:firstLine="360"/>
        <w:jc w:val="both"/>
        <w:spacing w:after="0" w:line="439" w:lineRule="atLeas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28.1.5投标文件含有采购人不能接受的附加条件的；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eastAsia="zh-CN"/>
        </w:rPr>
        <w:t xml:space="preserve">28.1.6法律、</w:t>
      </w:r>
      <w:r>
        <w:rPr>
          <w:rFonts w:ascii="宋体" w:hAnsi="宋体" w:eastAsia="宋体" w:cs="宋体"/>
          <w:color w:val="000000"/>
          <w:sz w:val="24"/>
          <w:highlight w:val="none"/>
          <w:lang w:eastAsia="zh-CN"/>
        </w:rPr>
        <w:t xml:space="preserve">法规和招标文件规定的其他无效情形。</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 在招标采购中，出现下列情形之一的，应予废标：</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28.2.2出现影响采购公正的违法、违规行为的；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28.2.3投标人的报价均超过了采购预算，采购人不能支付的；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28.2.4因重大变故，采购任务取消的。</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28.3 废标后，采购人应当将废标理由通知所有投标人。</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29. 投标文件的评价和比较</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29.2.1服务的质量保证（保障）内容；</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29.2.2服务配备的人员；</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29.2.3投标者的资信情况和履约能力；</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29.2.4投标者提供的其他优惠条件；</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29.2.5参与本项目政府采购工作的态度及信誉；</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29.2.6最低的投标报价或最高的折扣比例是中标的重要条件，但不是唯一条件。</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highlight w:val="none"/>
          <w:lang w:eastAsia="zh-CN"/>
        </w:rPr>
        <w:t xml:space="preserve">七、授予合同</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30. 中标供应商的确认          </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highlight w:val="none"/>
          <w:lang w:eastAsia="zh-CN"/>
        </w:rPr>
        <w:t xml:space="preserve">加</w:t>
      </w:r>
      <w:r>
        <w:rPr>
          <w:rFonts w:ascii="宋体" w:hAnsi="宋体" w:eastAsia="宋体" w:cs="宋体"/>
          <w:color w:val="000000"/>
          <w:sz w:val="24"/>
          <w:highlight w:val="none"/>
          <w:lang w:eastAsia="zh-CN"/>
        </w:rPr>
        <w:t xml:space="preserve">盖公章（原件），采购人或采购代理机构有权对该质疑不予答复。</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30.4质疑函递交地点及联系方式详见公告内容</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31. 合同授予标准</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32. 中标通知书</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 xml:space="preserve"> </w:t>
      </w:r>
      <w:r>
        <w:rPr>
          <w:rFonts w:ascii="宋体" w:hAnsi="宋体" w:eastAsia="宋体" w:cs="宋体"/>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32.4中标通知书将成为合同的组成部分。</w:t>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32.5采购代理机构对未中标供应商不承担解释未中标原因的义务。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33.履约保证金</w:t>
      </w:r>
      <w:r/>
    </w:p>
    <w:p>
      <w:pPr>
        <w:ind w:firstLine="36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33.1中标供应商按合同约定要求提交履约保证金。</w:t>
      </w:r>
      <w:r/>
    </w:p>
    <w:p>
      <w:pPr>
        <w:ind w:firstLine="36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33.3履约保证金（无息）将在中标供应商合同履行完毕且质保期满后，采购人在五个工作日内退返中标供应商。</w:t>
      </w:r>
      <w:r/>
    </w:p>
    <w:p>
      <w:pPr>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33. 合同的签订</w:t>
      </w:r>
      <w:r/>
    </w:p>
    <w:p>
      <w:pPr>
        <w:ind w:firstLine="360"/>
        <w:jc w:val="left"/>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left"/>
        <w:spacing w:after="0" w:line="43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33.2中标供应商应按中标通知书中规定，由法定代表人或授权代理人与采购人代表签订合同，否则按放弃中标权处理。</w:t>
      </w:r>
      <w:r/>
    </w:p>
    <w:p>
      <w:pPr>
        <w:ind w:firstLine="36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33.3签订合同及合同条款应以招标文件和中标供应商的投标文件及其澄清文件为依据。</w:t>
      </w:r>
      <w:r/>
    </w:p>
    <w:p>
      <w:pPr>
        <w:ind w:firstLine="360"/>
        <w:jc w:val="left"/>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left"/>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000000"/>
          <w:sz w:val="24"/>
          <w:szCs w:val="24"/>
          <w:highlight w:val="none"/>
          <w:lang w:eastAsia="zh-CN"/>
        </w:rPr>
        <w:t xml:space="preserve">的，中标人应承担相应赔偿责任。</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highlight w:val="none"/>
          <w:lang w:eastAsia="zh-CN"/>
        </w:rPr>
        <w:t xml:space="preserve">八、政府采购相关政策</w:t>
      </w:r>
      <w:r/>
    </w:p>
    <w:p>
      <w:pPr>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35.节能产品和环境标志产品</w:t>
      </w:r>
      <w:r/>
    </w:p>
    <w:p>
      <w:pPr>
        <w:ind w:firstLine="480"/>
        <w:jc w:val="both"/>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36.中小企业相关政策：</w:t>
      </w:r>
      <w:r/>
    </w:p>
    <w:p>
      <w:pPr>
        <w:ind w:firstLine="482"/>
        <w:spacing w:after="0" w:line="480" w:lineRule="exact"/>
        <w:rPr>
          <w:rFonts w:hint="eastAsia" w:ascii="宋体" w:hAnsi="宋体" w:eastAsia="宋体" w:cs="宋体"/>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lang w:eastAsia="zh-CN"/>
        </w:rPr>
        <w:t xml:space="preserve">36.1 执行以下相关政策：</w:t>
      </w:r>
      <w:r/>
    </w:p>
    <w:p>
      <w:pPr>
        <w:ind w:firstLine="482"/>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482"/>
        <w:spacing w:after="0" w:line="480" w:lineRule="exact"/>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hint="eastAsia" w:ascii="宋体" w:hAnsi="宋体" w:eastAsia="宋体" w:cs="宋体"/>
          <w:b/>
          <w:sz w:val="24"/>
          <w:szCs w:val="24"/>
          <w:highlight w:val="none"/>
          <w:shd w:val="clear" w:color="auto" w:fill="ffffff"/>
          <w:lang w:eastAsia="zh-CN"/>
        </w:rPr>
      </w:pPr>
      <w:r>
        <w:rPr>
          <w:rFonts w:hint="eastAsia" w:ascii="宋体" w:hAnsi="宋体" w:eastAsia="宋体" w:cs="宋体"/>
          <w:b/>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36.1.2、中小企业划分：</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36.1.3残疾人福利性单位政策：</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36.1.4监狱企业发展政策：</w:t>
      </w:r>
      <w:r/>
    </w:p>
    <w:p>
      <w:pPr>
        <w:ind w:firstLine="480"/>
        <w:jc w:val="left"/>
        <w:spacing w:after="0" w:line="480" w:lineRule="exact"/>
        <w:rPr>
          <w:rFonts w:hint="eastAsia" w:ascii="宋体" w:hAnsi="宋体" w:eastAsia="宋体" w:cs="宋体"/>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jc w:val="left"/>
        <w:spacing w:after="0" w:line="480" w:lineRule="exact"/>
        <w:rPr>
          <w:rFonts w:hint="eastAsia" w:ascii="宋体" w:hAnsi="宋体" w:eastAsia="宋体" w:cs="宋体"/>
          <w:bCs/>
          <w:sz w:val="24"/>
          <w:szCs w:val="24"/>
          <w:highlight w:val="none"/>
          <w:shd w:val="clear" w:color="auto" w:fill="ffffff"/>
          <w:lang w:eastAsia="zh-CN"/>
        </w:rPr>
      </w:pPr>
      <w:r>
        <w:rPr>
          <w:rFonts w:hint="eastAsia" w:ascii="宋体" w:hAnsi="宋体" w:eastAsia="宋体" w:cs="宋体"/>
          <w:bCs/>
          <w:sz w:val="24"/>
          <w:szCs w:val="24"/>
          <w:highlight w:val="none"/>
          <w:shd w:val="clear" w:color="auto" w:fill="ffffff"/>
          <w:lang w:eastAsia="zh-CN"/>
        </w:rPr>
        <w:t xml:space="preserve">36.1.5 中标、成交供应商享受规定的中小企业扶持政策的，其声明函及相关证明材料应当随中标、成交结果同时公告，接受社会监督。</w:t>
      </w:r>
      <w:r/>
    </w:p>
    <w:p>
      <w:pPr>
        <w:jc w:val="left"/>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37.绿色数据中心政策</w:t>
      </w:r>
      <w:r/>
    </w:p>
    <w:p>
      <w:pPr>
        <w:ind w:firstLine="480"/>
        <w:jc w:val="left"/>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37.1 依据《绿色数据中心政府采购需求标准（试行）》（财办库〔2023〕7 号）文件精神，采购</w:t>
      </w:r>
      <w:r>
        <w:rPr>
          <w:rFonts w:hint="eastAsia" w:ascii="宋体" w:hAnsi="宋体" w:eastAsia="宋体" w:cs="宋体"/>
          <w:sz w:val="24"/>
          <w:szCs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eastAsia="zh-CN"/>
        </w:rPr>
        <w:t xml:space="preserve">38.商品包装、快递包装政策</w:t>
      </w:r>
      <w:r/>
    </w:p>
    <w:p>
      <w:pPr>
        <w:ind w:firstLine="480"/>
        <w:spacing w:after="0" w:line="44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39.采购本国产品的支持政策</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39.3 本项目政府采购活动中既有本国产品又有非本国产品参与竞争的，依法对本国产品给予价格评审优惠，</w:t>
      </w:r>
      <w:r>
        <w:rPr>
          <w:rFonts w:hint="eastAsia" w:ascii="宋体" w:hAnsi="宋体" w:eastAsia="宋体" w:cs="宋体"/>
          <w:b/>
          <w:bCs/>
          <w:sz w:val="24"/>
          <w:szCs w:val="24"/>
          <w:highlight w:val="none"/>
          <w:lang w:eastAsia="zh-CN"/>
        </w:rPr>
        <w:t xml:space="preserve">对本国产品的报价给予20%的价格扣除，用扣除后的价格参与评审。</w:t>
      </w:r>
      <w:r/>
    </w:p>
    <w:p>
      <w:pPr>
        <w:ind w:firstLine="480"/>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39.5 供应商需按照招标文件的要求提供《关于符合本国产品标准的声明函》（以下简称《声明函》），</w:t>
      </w:r>
      <w:r>
        <w:rPr>
          <w:rFonts w:hint="eastAsia" w:ascii="宋体" w:hAnsi="宋体" w:eastAsia="宋体" w:cs="宋体"/>
          <w:b/>
          <w:bCs/>
          <w:sz w:val="24"/>
          <w:szCs w:val="24"/>
          <w:highlight w:val="none"/>
          <w:lang w:eastAsia="zh-CN"/>
        </w:rPr>
        <w:t xml:space="preserve">如不提供将不享受本国产品价格评审优惠。</w:t>
      </w:r>
      <w:r/>
    </w:p>
    <w:p>
      <w:pPr>
        <w:ind w:firstLine="482"/>
        <w:jc w:val="left"/>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九、其他事项</w:t>
      </w:r>
      <w:r/>
    </w:p>
    <w:p>
      <w:pPr>
        <w:jc w:val="left"/>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40. 监督和公证</w:t>
      </w:r>
      <w:r/>
    </w:p>
    <w:p>
      <w:pPr>
        <w:ind w:firstLine="480"/>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40.1政府有关监督部门将对招投标全过程进行监督。</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40.2采购代理机构的招标过程将依采购人申请，通过公证机关进行公证。</w:t>
      </w:r>
      <w:r/>
    </w:p>
    <w:p>
      <w:pPr>
        <w:spacing w:after="0" w:line="440" w:lineRule="exact"/>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eastAsia="zh-CN"/>
        </w:rPr>
        <w:t xml:space="preserve">41.未尽事宜</w:t>
      </w:r>
      <w:r/>
    </w:p>
    <w:p>
      <w:pPr>
        <w:ind w:firstLine="48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按《中华人民共和国政府采购法》及其他有关法律法规的规定执行。</w:t>
      </w:r>
      <w:r/>
    </w:p>
    <w:p>
      <w:pPr>
        <w:ind w:firstLine="360"/>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ind w:firstLine="440"/>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pStyle w:val="727"/>
        <w:rPr>
          <w:rFonts w:hint="eastAsia" w:ascii="宋体" w:hAnsi="宋体" w:eastAsia="宋体" w:cs="宋体"/>
          <w:highlight w:val="none"/>
          <w:lang w:eastAsia="zh-CN"/>
        </w:rPr>
      </w:pPr>
      <w:r>
        <w:rPr>
          <w:rFonts w:hint="eastAsia" w:ascii="宋体" w:hAnsi="宋体" w:eastAsia="宋体" w:cs="宋体"/>
          <w:highlight w:val="none"/>
          <w:lang w:eastAsia="zh-CN"/>
        </w:rPr>
      </w:r>
      <w:r/>
    </w:p>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center"/>
        <w:spacing w:after="0" w:line="440" w:lineRule="exac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bookmarkStart w:id="9" w:name="OLE_LINK4"/>
      <w:r/>
      <w:r/>
    </w:p>
    <w:p>
      <w:pPr>
        <w:jc w:val="center"/>
        <w:spacing w:after="0" w:line="440" w:lineRule="exact"/>
        <w:rPr>
          <w:rFonts w:hint="eastAsia" w:ascii="宋体" w:hAnsi="宋体" w:eastAsia="宋体"/>
          <w:b/>
          <w:bCs/>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第三部分   项目需求</w:t>
      </w:r>
      <w:bookmarkEnd w:id="9"/>
      <w:r/>
      <w:bookmarkStart w:id="10" w:name="_Hlk52193085"/>
      <w:r/>
      <w:r/>
    </w:p>
    <w:p>
      <w:pPr>
        <w:pStyle w:val="933"/>
        <w:spacing w:line="480" w:lineRule="exact"/>
        <w:rPr>
          <w:rFonts w:hint="eastAsia" w:ascii="宋体" w:hAnsi="宋体" w:eastAsia="宋体"/>
          <w:b/>
          <w:sz w:val="24"/>
          <w:szCs w:val="24"/>
          <w:highlight w:val="none"/>
          <w:lang w:eastAsia="zh-CN"/>
        </w:rPr>
      </w:pPr>
      <w:r/>
      <w:bookmarkStart w:id="11" w:name="_Toc207895151"/>
      <w:r>
        <w:rPr>
          <w:rFonts w:hint="eastAsia" w:ascii="宋体" w:hAnsi="宋体" w:eastAsia="宋体" w:cs="宋体"/>
          <w:b/>
          <w:sz w:val="24"/>
          <w:szCs w:val="24"/>
          <w:highlight w:val="none"/>
          <w:lang w:eastAsia="zh-CN"/>
        </w:rPr>
        <w:t xml:space="preserve">一、项目背景</w:t>
      </w:r>
      <w:bookmarkEnd w:id="11"/>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医疗信息化标准化、互联互通的行业发展背景下，国家卫健委已将医疗数据标准化采集、治理上报与数据共享互通纳入公立医院绩效考核、医疗质量监管核心评价体系，同时依据国家医疗保障局《医疗保障信息平台定点医药机构接口规范（基线版）》及苏医保函[2026]16号《关于开展电子病历采集工作的通知》相关文件要求，医疗机构需全面规范医疗数据采集、质控、上报全流程管理，严格保障医疗数据的规范性、准确性与上报时效性，实现多外部系统标准化对接。</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瑞金医院太仓分院业务体量庞大、就诊场景复杂，需要对院内医疗数据采集共享进行统一梳理，对采集路径、接口标准、数据质量进行标准化整合管理满足行业合规考核、电子病历采集上报及医院数字化精细化运营的发展需求。</w:t>
      </w:r>
      <w:r/>
    </w:p>
    <w:p>
      <w:pPr>
        <w:pStyle w:val="933"/>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为全面落实上级医疗数据规范管理要求，实现多外部系统平台标准化对接，统一院内医疗数据采集、质控、上报全流程管理体系，补齐患者主索引治理、数据标准管控、数据溯源共享等能力短板，全面提升院内医疗数据质量、上报效率与数据利用价值，特启动建设一体化医疗数据采集上报平台。</w:t>
      </w:r>
      <w:r/>
    </w:p>
    <w:p>
      <w:pPr>
        <w:pStyle w:val="933"/>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二、建设目标</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旨在建设一套标准化、智能化、全流程可追溯的医疗数据采集上报平台，通过搭建统一的数据集中管理与上报体系，对接多级行业监管与业务平台，全面优化医院医疗数据治理能力与互联互通水平。项目将完成多系统标准化对接工作，全面满足各级平台数据上报与业务协同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搭建全维度数据溯源与校验能力，支持共享文档、采集服务及物理数据表的明细检索、结构核查与合规校验，保障采集数据完整、准确、规范。</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项目建设，建立健全全院医疗数据质採管控体系，全面提升数据采集、治理、上报质量与效率，满足国家医疗数据互联互通、电子病历采集上报及公立医院绩效考核合规要求，有效支撑医院临床诊疗管理、医保运营监管与精细化决策研判，最终实现医院数据治理标准化、业务运营精细化、信息化建设规范化的整体升级。</w:t>
      </w:r>
      <w:r/>
    </w:p>
    <w:p>
      <w:pPr>
        <w:pStyle w:val="933"/>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三、功能清单</w:t>
      </w:r>
      <w:r/>
    </w:p>
    <w:tbl>
      <w:tblPr>
        <w:tblStyle w:val="726"/>
        <w:tblW w:w="4619" w:type="pct"/>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6152"/>
        <w:gridCol w:w="1550"/>
      </w:tblGrid>
      <w:tr>
        <w:trPr>
          <w:trHeight w:val="327"/>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344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模块名称</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trHeight w:val="359"/>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数据采集共享文档配置管理</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r>
        <w:trPr>
          <w:trHeight w:val="254"/>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数据采集共享文档模板维护管理</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r>
        <w:trPr>
          <w:trHeight w:val="359"/>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数据元维护管理</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r>
        <w:trPr>
          <w:trHeight w:val="359"/>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数据采集OID维护管理</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r>
        <w:trPr>
          <w:trHeight w:val="359"/>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数据采集视图编写明细查询</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r>
        <w:trPr>
          <w:trHeight w:val="327"/>
        </w:trPr>
        <w:tc>
          <w:tcPr>
            <w:tcW w:w="680"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449" w:type="pct"/>
            <w:vAlign w:val="center"/>
            <w:textDirection w:val="lrTb"/>
            <w:noWrap w:val="false"/>
          </w:tcPr>
          <w:p>
            <w:pPr>
              <w:jc w:val="both"/>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数据集采集上传平台</w:t>
            </w:r>
            <w:r/>
          </w:p>
        </w:tc>
        <w:tc>
          <w:tcPr>
            <w:tcW w:w="869" w:type="pct"/>
            <w:vAlign w:val="bottom"/>
            <w:textDirection w:val="lrTb"/>
            <w:noWrap w:val="false"/>
          </w:tcPr>
          <w:p>
            <w:pPr>
              <w:jc w:val="center"/>
              <w:keepLines w:val="0"/>
              <w:keepNext w:val="0"/>
              <w:pageBreakBefore w:val="0"/>
              <w:spacing w:after="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w:t>
            </w:r>
            <w:r/>
          </w:p>
        </w:tc>
      </w:tr>
    </w:tbl>
    <w:p>
      <w:pPr>
        <w:pStyle w:val="933"/>
        <w:keepLines w:val="0"/>
        <w:keepNext w:val="0"/>
        <w:pageBreakBefore w:val="0"/>
        <w:spacing w:line="480" w:lineRule="exact"/>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lang w:eastAsia="zh-CN"/>
        </w:rPr>
        <w:t xml:space="preserve">、采购需求</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eastAsia="zh-CN"/>
        </w:rPr>
        <w:t xml:space="preserve">数据采集共享文档配置管理</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1.1▲共享文档管理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可以对共享文档进行查询、新增、删除、维护。</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1.2▲章节管理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(1)支持共享文档章节统一列表展示，展示信息必须包括文档名称、章节名称、章节最小约束、章节最大约束。</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(2)支持选择任意一份共享文档进行查看，可查看该共享文档的章节构成，以及每一个章节的基数、约束等明细。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(3)可以对指定文档的章节进行新增、删除、修改维护，内容必须包括文档名称、章节名称、章节最小约束、章节最大约束。</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1.3▲条目管理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(1)支持选择任意一份共享文档的任意章节进行查看，可查看该章节的条目构成，以及每一个条目的基数、约束等明细。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(2)可以对指定章节下的条目进行新增、删除、维护。</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1.4▲元素管理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(1)支持选择任意一份共享文档的任意章节下的任意条目进行查看，可查看该条目的元素构成。</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(2)支持对共享文档内的元素进行新增、删除、维护。</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2.▲数据采集共享文档模板维护管理</w:t>
      </w:r>
      <w:r>
        <w:rPr>
          <w:rFonts w:hint="eastAsia" w:ascii="宋体" w:hAnsi="宋体" w:eastAsia="宋体" w:cs="宋体"/>
          <w:sz w:val="24"/>
          <w:szCs w:val="24"/>
          <w:lang w:eastAsia="zh-CN"/>
        </w:rPr>
        <w:tab/>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(1)满足任何一份共享文档都是由Header和Body两部分组成的完整的节点树。</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(2)必须支持对每一个节点本身、节点的属性、节点的上下级关系进行查询、新增、删除、维护，并进行文档模板的质量校验。</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3.▲数据元维护管理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(1)支持对互联互通中使用的数据元进行查询、新增、删除、维护。</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(2)支持数据元统一列表展示，展示信息必须包括数据集名称、子集名称、内部标识符、数据元标识符、数据元名称、数据元数据类型、表示格式。</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(3)支持以下拉的形式选择指定的子数据集，支持对指定数据元的映射逻辑进行查询、新增、删除、维护。</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4.数据采集OID维护管理</w:t>
      </w:r>
      <w:r>
        <w:rPr>
          <w:rFonts w:hint="eastAsia" w:ascii="宋体" w:hAnsi="宋体" w:eastAsia="宋体" w:cs="宋体"/>
          <w:sz w:val="24"/>
          <w:szCs w:val="24"/>
          <w:lang w:eastAsia="zh-CN"/>
        </w:rPr>
        <w:tab/>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4.1▲OID类别管理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支持对互联互通中使用的OID类别进行查询、新增、删除、维护。</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4.2▲OID类别明细管理</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支持对互联互通中使用的OID类别明细进行查询、新增、删除、维护。</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5.数据采集视图编写明细查询</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5.1数据采集服务和共享文档明细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支持查询每一份共享文档或者服务对应的标准编码、标准名称、标准显示名称、类型等数据。</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5.2数据采集共享文档对应物理表明细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支持查询指定共享文档对应物理表的表编码、表编码别名、表名称、表描述、最小记录、最大记录等数据。</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5.3数据采集共享文档物理表明细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(1)支持以下拉的形式选择指定的服务种类及视图名称进行查询。</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支持共享文档物理表统一展示，展示信息必须包括：实体英文名称、实体英文别名、实体中文名称、属性命名、属性别名、属性数据类型、属性长度、小数保留位数、最小长度、验证类型、主数据标识、主数据类别。</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5.4数据采集共享文档物理明细</w:t>
      </w:r>
      <w:r/>
    </w:p>
    <w:p>
      <w:pPr>
        <w:pStyle w:val="933"/>
        <w:ind w:firstLine="480"/>
        <w:keepLines w:val="0"/>
        <w:keepNext w:val="0"/>
        <w:pageBreakBefore w:val="0"/>
        <w:spacing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(1)支持按照关键字过滤查找共享文档。</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(2)支持查看指定文档的元素构成，以及出处、系统归属、厂商名称、系统是否可见、是否正确、是否有默认值、固定值等数据。</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6.数据集采集上传平台</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6.1电子病历数据集上传模块</w:t>
      </w:r>
      <w:r/>
    </w:p>
    <w:p>
      <w:pPr>
        <w:pStyle w:val="933"/>
        <w:ind w:firstLine="480"/>
        <w:keepLines w:val="0"/>
        <w:keepNext w:val="0"/>
        <w:pageBreakBefore w:val="0"/>
        <w:spacing w:line="48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6.1.1</w:t>
      </w:r>
      <w:r>
        <w:rPr>
          <w:rFonts w:hint="eastAsia" w:ascii="宋体" w:hAnsi="宋体" w:eastAsia="宋体" w:cs="宋体"/>
          <w:b/>
          <w:bCs/>
          <w:sz w:val="24"/>
          <w:szCs w:val="24"/>
          <w:lang w:eastAsia="zh-CN"/>
        </w:rPr>
        <w:tab/>
      </w:r>
      <w:r>
        <w:rPr>
          <w:rFonts w:hint="eastAsia" w:ascii="宋体" w:hAnsi="宋体" w:eastAsia="宋体" w:cs="宋体"/>
          <w:b/>
          <w:bCs/>
          <w:sz w:val="24"/>
          <w:szCs w:val="24"/>
          <w:lang w:eastAsia="zh-CN"/>
        </w:rPr>
        <w:t xml:space="preserve">模块概述</w:t>
      </w:r>
      <w:r/>
    </w:p>
    <w:p>
      <w:pPr>
        <w:pStyle w:val="933"/>
        <w:ind w:firstLine="480"/>
        <w:keepLines w:val="0"/>
        <w:keepNext w:val="0"/>
        <w:pageBreakBefore w:val="0"/>
        <w:spacing w:line="48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本模块实现电子病历数据的采集、质採和上传功能。涵盖13类交易，共计30项信息，其中住院11类交易25项信息、门诊2类交易5项信息。</w:t>
      </w:r>
      <w:r/>
    </w:p>
    <w:tbl>
      <w:tblPr>
        <w:tblStyle w:val="726"/>
        <w:tblW w:w="0" w:type="auto"/>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260"/>
        <w:gridCol w:w="1248"/>
        <w:gridCol w:w="2340"/>
        <w:gridCol w:w="4452"/>
      </w:tblGrid>
      <w:tr>
        <w:trPr/>
        <w:tc>
          <w:tcPr>
            <w:tcMar>
              <w:left w:w="120" w:type="dxa"/>
              <w:top w:w="120" w:type="dxa"/>
              <w:right w:w="120" w:type="dxa"/>
              <w:bottom w:w="120" w:type="dxa"/>
            </w:tcMar>
            <w:tcW w:w="12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接口大类</w:t>
            </w:r>
            <w:r/>
          </w:p>
        </w:tc>
        <w:tc>
          <w:tcPr>
            <w:tcMar>
              <w:left w:w="120" w:type="dxa"/>
              <w:top w:w="120" w:type="dxa"/>
              <w:right w:w="120" w:type="dxa"/>
              <w:bottom w:w="120" w:type="dxa"/>
            </w:tcMar>
            <w:tcW w:w="124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接口序号</w:t>
            </w:r>
            <w:r/>
          </w:p>
        </w:tc>
        <w:tc>
          <w:tcPr>
            <w:tcMar>
              <w:left w:w="120" w:type="dxa"/>
              <w:top w:w="120" w:type="dxa"/>
              <w:right w:w="120" w:type="dxa"/>
              <w:bottom w:w="120" w:type="dxa"/>
            </w:tcMar>
            <w:tcW w:w="234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交易信息</w:t>
            </w:r>
            <w:r/>
          </w:p>
        </w:tc>
        <w:tc>
          <w:tcPr>
            <w:tcMar>
              <w:left w:w="120" w:type="dxa"/>
              <w:top w:w="120" w:type="dxa"/>
              <w:right w:w="120" w:type="dxa"/>
              <w:bottom w:w="120" w:type="dxa"/>
            </w:tcMar>
            <w:tcW w:w="445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交易涵盖内容</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1</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住院病案首页信息</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基本信息、诊断信息、手术记录、重症监护信息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2</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住院医嘱记录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住院医嘱记录</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3</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临床检查报告记录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检查记录、检查项目信息、检查标本信息、检查影像信息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4</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临床检验报告记录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检验信息、检验明细信息、检验标本信息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5</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细菌培养报告记录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细菌培养报告记录</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6</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药敏记录报告记录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药敏记录信息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7</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病理检查报告记录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病理检查报告记录</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8</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非结构化报告记录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非结构化报告记录</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输血信息</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输血信息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护理操作生命体征测量记录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护理操作生命体征测量记录</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电子病历上传</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入院信息、诊断信息、病程记录、手术记录、病情抢救记录、死亡记录、出院小结</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门诊业务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门急诊诊疗记录</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挂号信息、病历信息、诊断信息</w:t>
            </w:r>
            <w:r/>
          </w:p>
        </w:tc>
      </w:tr>
      <w:tr>
        <w:trPr/>
        <w:tc>
          <w:tcPr>
            <w:tcMar>
              <w:left w:w="120" w:type="dxa"/>
              <w:top w:w="120" w:type="dxa"/>
              <w:right w:w="120" w:type="dxa"/>
              <w:bottom w:w="120" w:type="dxa"/>
            </w:tcMar>
            <w:tcW w:w="126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门诊业务</w:t>
            </w:r>
            <w:r/>
          </w:p>
        </w:tc>
        <w:tc>
          <w:tcPr>
            <w:tcMar>
              <w:left w:w="120" w:type="dxa"/>
              <w:top w:w="120" w:type="dxa"/>
              <w:right w:w="120" w:type="dxa"/>
              <w:bottom w:w="120" w:type="dxa"/>
            </w:tcMar>
            <w:tcW w:w="1248"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Mar>
              <w:left w:w="120" w:type="dxa"/>
              <w:top w:w="120" w:type="dxa"/>
              <w:right w:w="120" w:type="dxa"/>
              <w:bottom w:w="120" w:type="dxa"/>
            </w:tcMar>
            <w:tcW w:w="2340"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急诊留观手术及抢救信息</w:t>
            </w:r>
            <w:r/>
          </w:p>
        </w:tc>
        <w:tc>
          <w:tcPr>
            <w:tcMar>
              <w:left w:w="120" w:type="dxa"/>
              <w:top w:w="120" w:type="dxa"/>
              <w:right w:w="120" w:type="dxa"/>
              <w:bottom w:w="120" w:type="dxa"/>
            </w:tcMar>
            <w:tcW w:w="4452" w:type="dxa"/>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急诊留观手术信息、抢救信息</w:t>
            </w:r>
            <w:r/>
          </w:p>
        </w:tc>
      </w:tr>
    </w:tbl>
    <w:p>
      <w:pPr>
        <w:pStyle w:val="933"/>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6.1.2</w:t>
      </w:r>
      <w:r>
        <w:rPr>
          <w:rFonts w:hint="eastAsia" w:ascii="宋体" w:hAnsi="宋体" w:eastAsia="宋体" w:cs="宋体"/>
          <w:b/>
          <w:bCs/>
          <w:sz w:val="24"/>
          <w:szCs w:val="24"/>
          <w:lang w:eastAsia="zh-CN"/>
        </w:rPr>
        <w:tab/>
      </w:r>
      <w:r>
        <w:rPr>
          <w:rFonts w:hint="eastAsia" w:ascii="宋体" w:hAnsi="宋体" w:eastAsia="宋体" w:cs="宋体"/>
          <w:b/>
          <w:bCs/>
          <w:sz w:val="24"/>
          <w:szCs w:val="24"/>
          <w:lang w:eastAsia="zh-CN"/>
        </w:rPr>
        <w:t xml:space="preserve">交易清单与功能需求</w:t>
      </w:r>
      <w:r/>
    </w:p>
    <w:tbl>
      <w:tblPr>
        <w:tblStyle w:val="726"/>
        <w:tblW w:w="4885" w:type="pct"/>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0" w:type="dxa"/>
          <w:top w:w="60" w:type="dxa"/>
          <w:right w:w="120" w:type="dxa"/>
          <w:bottom w:w="60" w:type="dxa"/>
        </w:tblCellMar>
        <w:tblLook w:val="04A0" w:firstRow="1" w:lastRow="0" w:firstColumn="1" w:lastColumn="0" w:noHBand="0" w:noVBand="1"/>
      </w:tblPr>
      <w:tblGrid>
        <w:gridCol w:w="2516"/>
        <w:gridCol w:w="3543"/>
        <w:gridCol w:w="3158"/>
      </w:tblGrid>
      <w:tr>
        <w:trPr>
          <w:cantSplit/>
          <w:tblHeader/>
        </w:trPr>
        <w:tc>
          <w:tcPr>
            <w:tcW w:w="2516" w:type="dxa"/>
            <w:textDirection w:val="lrTb"/>
            <w:noWrap w:val="false"/>
          </w:tcPr>
          <w:p>
            <w:pPr>
              <w:jc w:val="center"/>
              <w:keepLines w:val="0"/>
              <w:keepNext w:val="0"/>
              <w:pageBreakBefore w:val="0"/>
              <w:spacing w:after="0" w:line="240" w:lineRule="auto"/>
              <w:widowControl/>
              <w:rPr>
                <w:rStyle w:val="974"/>
                <w:rFonts w:hint="eastAsia" w:ascii="宋体" w:hAnsi="宋体"/>
                <w:b/>
                <w:bCs w:val="0"/>
              </w:rPr>
            </w:pPr>
            <w:r>
              <w:rPr>
                <w:rStyle w:val="974"/>
                <w:rFonts w:ascii="宋体" w:hAnsi="宋体"/>
                <w:b/>
                <w:bCs w:val="0"/>
              </w:rPr>
              <w:t xml:space="preserve">交易名称</w:t>
            </w:r>
            <w:r/>
          </w:p>
        </w:tc>
        <w:tc>
          <w:tcPr>
            <w:tcW w:w="3543" w:type="dxa"/>
            <w:textDirection w:val="lrTb"/>
            <w:noWrap w:val="false"/>
          </w:tcPr>
          <w:p>
            <w:pPr>
              <w:jc w:val="center"/>
              <w:keepLines w:val="0"/>
              <w:keepNext w:val="0"/>
              <w:pageBreakBefore w:val="0"/>
              <w:spacing w:after="0" w:line="240" w:lineRule="auto"/>
              <w:widowControl/>
              <w:rPr>
                <w:rStyle w:val="974"/>
                <w:rFonts w:hint="eastAsia" w:ascii="宋体" w:hAnsi="宋体"/>
                <w:b/>
                <w:bCs w:val="0"/>
              </w:rPr>
            </w:pPr>
            <w:r>
              <w:rPr>
                <w:rStyle w:val="974"/>
                <w:rFonts w:ascii="宋体" w:hAnsi="宋体"/>
                <w:b/>
                <w:bCs w:val="0"/>
              </w:rPr>
              <w:t xml:space="preserve">数据内容概述</w:t>
            </w:r>
            <w:r/>
          </w:p>
        </w:tc>
        <w:tc>
          <w:tcPr>
            <w:tcW w:w="3158" w:type="dxa"/>
            <w:textDirection w:val="lrTb"/>
            <w:noWrap w:val="false"/>
          </w:tcPr>
          <w:p>
            <w:pPr>
              <w:jc w:val="center"/>
              <w:keepLines w:val="0"/>
              <w:keepNext w:val="0"/>
              <w:pageBreakBefore w:val="0"/>
              <w:spacing w:after="0" w:line="240" w:lineRule="auto"/>
              <w:widowControl/>
              <w:rPr>
                <w:rStyle w:val="974"/>
                <w:rFonts w:hint="eastAsia" w:ascii="宋体" w:hAnsi="宋体"/>
                <w:b/>
                <w:bCs w:val="0"/>
              </w:rPr>
            </w:pPr>
            <w:r>
              <w:rPr>
                <w:rStyle w:val="974"/>
                <w:rFonts w:ascii="宋体" w:hAnsi="宋体"/>
                <w:b/>
                <w:bCs w:val="0"/>
              </w:rPr>
              <w:t xml:space="preserve">主要节点</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Fonts w:hint="eastAsia" w:ascii="微软雅黑" w:hAnsi="微软雅黑" w:eastAsia="微软雅黑" w:cs="微软雅黑"/>
                <w:szCs w:val="24"/>
              </w:rPr>
              <w:t xml:space="preserve">▲</w:t>
            </w:r>
            <w:r>
              <w:rPr>
                <w:rStyle w:val="974"/>
                <w:rFonts w:ascii="宋体" w:hAnsi="宋体"/>
              </w:rPr>
              <w:t xml:space="preserve">门急诊诊疗记录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挂号信息、病历信息、诊断信息、处方信息</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rgstinfo、caseinfo、diseInfo、rxInfo</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急诊留观手术及抢救</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急诊留观手术信息、抢救信息</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oprnInfo、reacinfo</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Fonts w:hint="eastAsia" w:ascii="微软雅黑" w:hAnsi="微软雅黑" w:eastAsia="微软雅黑" w:cs="微软雅黑"/>
                <w:szCs w:val="24"/>
              </w:rPr>
              <w:t xml:space="preserve">▲</w:t>
            </w:r>
            <w:r>
              <w:rPr>
                <w:rStyle w:val="974"/>
                <w:rFonts w:ascii="宋体" w:hAnsi="宋体"/>
              </w:rPr>
              <w:t xml:space="preserve">住院病案首页信息</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基本信息、诊断信息、手术记录、重症监护</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baseinfo、diseinfo、oprninfo、icuinfo</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bookmarkStart w:id="12" w:name="OLE_LINK25"/>
            <w:r>
              <w:rPr>
                <w:rFonts w:hint="eastAsia" w:ascii="微软雅黑" w:hAnsi="微软雅黑" w:eastAsia="微软雅黑" w:cs="微软雅黑"/>
                <w:szCs w:val="24"/>
              </w:rPr>
              <w:t xml:space="preserve">▲</w:t>
            </w:r>
            <w:r>
              <w:rPr>
                <w:rStyle w:val="974"/>
                <w:rFonts w:ascii="宋体" w:hAnsi="宋体"/>
              </w:rPr>
              <w:t xml:space="preserve">住院医嘱记录</w:t>
            </w:r>
            <w:bookmarkEnd w:id="12"/>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住院床号、医嘱下达、执行科室、医嘱项目分类</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含床号、医嘱编号、组号等</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Fonts w:hint="eastAsia" w:ascii="微软雅黑" w:hAnsi="微软雅黑" w:eastAsia="微软雅黑" w:cs="微软雅黑"/>
                <w:szCs w:val="24"/>
              </w:rPr>
              <w:t xml:space="preserve">▲</w:t>
            </w:r>
            <w:r>
              <w:rPr>
                <w:rStyle w:val="974"/>
                <w:rFonts w:ascii="宋体" w:hAnsi="宋体"/>
              </w:rPr>
              <w:t xml:space="preserve">临床检查报告记录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检查记录、检查标本、检查影像信息</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exainfo、sampleinfo、imaginfo</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Fonts w:hint="eastAsia" w:ascii="微软雅黑" w:hAnsi="微软雅黑" w:eastAsia="微软雅黑" w:cs="微软雅黑"/>
                <w:szCs w:val="24"/>
              </w:rPr>
              <w:t xml:space="preserve">▲</w:t>
            </w:r>
            <w:r>
              <w:rPr>
                <w:rStyle w:val="974"/>
                <w:rFonts w:ascii="宋体" w:hAnsi="宋体"/>
              </w:rPr>
              <w:t xml:space="preserve">临床检验报告记录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检验申请、检验报告、检验结果明细</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含定量/定性检验结果</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细菌培养报告记录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培养时间、标本类型、菌种鉴定结果</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含培养条件与结果字段</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药敏检查报告记录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药敏试验结果、MIC值、敏感/耐药标志</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检验机构名称长度≤600</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病理检查报告记录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病理号、冰冻号、临床诊断、病理诊断</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送检日期、报告日期必填</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非结构化报告记录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非结构化检验检查报告文件上传</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文件格式类型必填</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输血信息</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输血血型、输血量、输血时间</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bld_rh_code参照blotype_rh字典</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护理生命体征测量记录</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体温、脉搏、呼吸、血压、腹围等</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诊断代码长度≤30</w:t>
            </w:r>
            <w:r/>
          </w:p>
        </w:tc>
      </w:tr>
      <w:tr>
        <w:trPr>
          <w:cantSplit/>
        </w:trPr>
        <w:tc>
          <w:tcPr>
            <w:tcW w:w="2516" w:type="dxa"/>
            <w:textDirection w:val="lrTb"/>
            <w:noWrap w:val="false"/>
          </w:tcPr>
          <w:p>
            <w:pPr>
              <w:keepLines w:val="0"/>
              <w:keepNext w:val="0"/>
              <w:pageBreakBefore w:val="0"/>
              <w:spacing w:after="0" w:line="240" w:lineRule="auto"/>
              <w:widowControl/>
              <w:rPr>
                <w:rStyle w:val="974"/>
                <w:rFonts w:hint="eastAsia" w:ascii="宋体" w:hAnsi="宋体"/>
              </w:rPr>
            </w:pPr>
            <w:r>
              <w:rPr>
                <w:rFonts w:hint="eastAsia" w:ascii="微软雅黑" w:hAnsi="微软雅黑" w:eastAsia="微软雅黑" w:cs="微软雅黑"/>
                <w:szCs w:val="24"/>
              </w:rPr>
              <w:t xml:space="preserve">▲</w:t>
            </w:r>
            <w:r>
              <w:rPr>
                <w:rStyle w:val="974"/>
                <w:rFonts w:ascii="宋体" w:hAnsi="宋体"/>
              </w:rPr>
              <w:t xml:space="preserve">电子病历上传</w:t>
            </w:r>
            <w:r/>
          </w:p>
        </w:tc>
        <w:tc>
          <w:tcPr>
            <w:tcW w:w="3543"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入院、诊断、病程、手术、抢救、死亡、出院小结</w:t>
            </w:r>
            <w:r/>
          </w:p>
        </w:tc>
        <w:tc>
          <w:tcPr>
            <w:tcW w:w="315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adminfo、diseinfo、coursrinfo、oprninfo、rescinfo、dieinfo、dscginfo</w:t>
            </w:r>
            <w:r/>
          </w:p>
        </w:tc>
      </w:tr>
    </w:tbl>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6.1.3接口技术要求</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6.1.3.1传输协议与安全</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采用HTTPS协议进行数据传输，确保传输链路加密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报文采用XML格式封装，编码为UTF-8</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数字签名：使用CA认证签名，签名方式sign_type传入SN2</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加密方式：采用SM4国密算法加密，enc_type字段传入SM4，不加密时传空</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（5）每</w:t>
      </w:r>
      <w:r>
        <w:rPr>
          <w:rFonts w:hint="eastAsia" w:ascii="宋体" w:hAnsi="宋体" w:eastAsia="宋体" w:cs="宋体"/>
          <w:sz w:val="24"/>
          <w:szCs w:val="24"/>
          <w:lang w:eastAsia="zh-CN"/>
        </w:rPr>
        <w:t xml:space="preserve">次交易需携带inf_no（接口编号）、fixmedins_code（定点机构编码）等公共参数</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6.1.3.2报文格式要求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）公共节点：inf_no、fixmedins_code、sign_type、enc_type、input</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业务节点：通过input字段封装，内部按节点标识组织数据</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输出报文：包含inf_code（交易状态码）、inf_refmsg_id、err_msg、output</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）数据类型：字符型、数值型、日期型(yyyy-MM-dd)、日期时间型(yyyy-MM-dd HH:mm:ss)</w:t>
      </w:r>
      <w:r/>
    </w:p>
    <w:p>
      <w:pPr>
        <w:pStyle w:val="933"/>
        <w:ind w:firstLine="480"/>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6.1.3.3关键字段参数变更（v0.9.9.20）</w:t>
      </w:r>
      <w:r/>
    </w:p>
    <w:tbl>
      <w:tblPr>
        <w:tblStyle w:val="726"/>
        <w:tblW w:w="9168" w:type="dxa"/>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20" w:type="dxa"/>
          <w:top w:w="60" w:type="dxa"/>
          <w:right w:w="120" w:type="dxa"/>
          <w:bottom w:w="60" w:type="dxa"/>
        </w:tblCellMar>
        <w:tblLook w:val="04A0" w:firstRow="1" w:lastRow="0" w:firstColumn="1" w:lastColumn="0" w:noHBand="0" w:noVBand="1"/>
      </w:tblPr>
      <w:tblGrid>
        <w:gridCol w:w="3828"/>
        <w:gridCol w:w="5340"/>
      </w:tblGrid>
      <w:tr>
        <w:trPr>
          <w:cantSplit/>
          <w:tblHeader/>
        </w:trPr>
        <w:tc>
          <w:tcPr>
            <w:tcW w:w="3828" w:type="dxa"/>
            <w:textDirection w:val="lrTb"/>
            <w:noWrap w:val="false"/>
          </w:tcPr>
          <w:p>
            <w:pPr>
              <w:jc w:val="center"/>
              <w:keepLines w:val="0"/>
              <w:keepNext w:val="0"/>
              <w:pageBreakBefore w:val="0"/>
              <w:spacing w:after="0" w:line="240" w:lineRule="auto"/>
              <w:widowControl/>
              <w:rPr>
                <w:rStyle w:val="974"/>
                <w:rFonts w:hint="eastAsia" w:ascii="宋体" w:hAnsi="宋体"/>
                <w:b/>
                <w:bCs w:val="0"/>
              </w:rPr>
            </w:pPr>
            <w:r>
              <w:rPr>
                <w:rStyle w:val="974"/>
                <w:rFonts w:ascii="宋体" w:hAnsi="宋体"/>
                <w:b/>
                <w:bCs w:val="0"/>
              </w:rPr>
              <w:t xml:space="preserve">字段</w:t>
            </w:r>
            <w:r/>
          </w:p>
        </w:tc>
        <w:tc>
          <w:tcPr>
            <w:tcW w:w="5340" w:type="dxa"/>
            <w:textDirection w:val="lrTb"/>
            <w:noWrap w:val="false"/>
          </w:tcPr>
          <w:p>
            <w:pPr>
              <w:jc w:val="center"/>
              <w:keepLines w:val="0"/>
              <w:keepNext w:val="0"/>
              <w:pageBreakBefore w:val="0"/>
              <w:spacing w:after="0" w:line="240" w:lineRule="auto"/>
              <w:widowControl/>
              <w:rPr>
                <w:rStyle w:val="974"/>
                <w:rFonts w:hint="eastAsia" w:ascii="宋体" w:hAnsi="宋体"/>
                <w:b/>
                <w:bCs w:val="0"/>
              </w:rPr>
            </w:pPr>
            <w:r>
              <w:rPr>
                <w:rStyle w:val="974"/>
                <w:rFonts w:ascii="宋体" w:hAnsi="宋体"/>
                <w:b/>
                <w:bCs w:val="0"/>
              </w:rPr>
              <w:t xml:space="preserve">变更内容</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mdtrt_sn（就医流水号）</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长度由30变更为100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diag_code（诊断代码）</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长度20→30；diag_name 100→500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oprn_oprt_code（手术操作代码）</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长度30→200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patn_ipt_cnt（患者住院次数）</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长度5,0→50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chfcomp（主诉）</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长度100→300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dise_now（现病史）</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长度100→6000</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physexm_tprt（体温）</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由5,0变更为4,1（保留1位小数）</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lang w:eastAsia="zh-CN"/>
              </w:rPr>
            </w:pPr>
            <w:r>
              <w:rPr>
                <w:rStyle w:val="974"/>
                <w:rFonts w:ascii="宋体" w:hAnsi="宋体"/>
                <w:lang w:eastAsia="zh-CN"/>
              </w:rPr>
              <w:t xml:space="preserve">psn_no（人员编号）</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由非必填变为必填</w:t>
            </w:r>
            <w:r/>
          </w:p>
        </w:tc>
      </w:tr>
      <w:tr>
        <w:trPr>
          <w:cantSplit/>
        </w:trPr>
        <w:tc>
          <w:tcPr>
            <w:tcW w:w="3828"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dscg_date（出院日期）</w:t>
            </w:r>
            <w:r/>
          </w:p>
        </w:tc>
        <w:tc>
          <w:tcPr>
            <w:tcW w:w="5340" w:type="dxa"/>
            <w:textDirection w:val="lrTb"/>
            <w:noWrap w:val="false"/>
          </w:tcPr>
          <w:p>
            <w:pPr>
              <w:keepLines w:val="0"/>
              <w:keepNext w:val="0"/>
              <w:pageBreakBefore w:val="0"/>
              <w:spacing w:after="0" w:line="240" w:lineRule="auto"/>
              <w:widowControl/>
              <w:rPr>
                <w:rStyle w:val="974"/>
                <w:rFonts w:hint="eastAsia" w:ascii="宋体" w:hAnsi="宋体"/>
              </w:rPr>
            </w:pPr>
            <w:r>
              <w:rPr>
                <w:rStyle w:val="974"/>
                <w:rFonts w:ascii="宋体" w:hAnsi="宋体"/>
              </w:rPr>
              <w:t xml:space="preserve">由非必填变为必填</w:t>
            </w:r>
            <w:r/>
          </w:p>
        </w:tc>
      </w:tr>
    </w:tbl>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6.1.4▲数据编码标准要求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）诊断编码：按照国家医保版本2.0标准的ICD-10疾病编码填写，禁止自定义编码</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）手术操作编码：使用国家医保手术操作分类与代码字典</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）药品编码：使用国家医保药品目录编码</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）字典转换：所有字典类字段必须严格按医保字典表转换，如drug_dicm_flag、sinc_heal_lv_code等</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6.1.5性能要求</w:t>
      </w:r>
      <w:r/>
    </w:p>
    <w:p>
      <w:pPr>
        <w:pStyle w:val="933"/>
        <w:numPr>
          <w:ilvl w:val="0"/>
          <w:numId w:val="2"/>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数据上传频率：住院数据出院后3个工作日内完成上传；门急诊数据24小时内完成</w:t>
      </w:r>
      <w:r/>
    </w:p>
    <w:p>
      <w:pPr>
        <w:pStyle w:val="933"/>
        <w:numPr>
          <w:ilvl w:val="0"/>
          <w:numId w:val="2"/>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接口响应时间：单次交易响应时间≤5秒</w:t>
      </w:r>
      <w:r/>
    </w:p>
    <w:p>
      <w:pPr>
        <w:pStyle w:val="933"/>
        <w:numPr>
          <w:ilvl w:val="0"/>
          <w:numId w:val="2"/>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并发处理能力：支持每日≥5000笔交易上传</w:t>
      </w:r>
      <w:r/>
    </w:p>
    <w:p>
      <w:pPr>
        <w:pStyle w:val="933"/>
        <w:numPr>
          <w:ilvl w:val="0"/>
          <w:numId w:val="2"/>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重试机制：失败后自动重试，最多3次，间隔递增</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6.1.6功能要求</w:t>
      </w:r>
      <w:r/>
    </w:p>
    <w:p>
      <w:pPr>
        <w:pStyle w:val="933"/>
        <w:numPr>
          <w:ilvl w:val="0"/>
          <w:numId w:val="3"/>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数据采集插件：支持HIS/EMR/LIS/PACS多系统数据自动采集</w:t>
      </w:r>
      <w:r/>
    </w:p>
    <w:p>
      <w:pPr>
        <w:pStyle w:val="933"/>
        <w:numPr>
          <w:ilvl w:val="0"/>
          <w:numId w:val="3"/>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事前质採：上传前自动执行688条规则校验，不符合的返回问题并记录日志</w:t>
      </w:r>
      <w:r/>
    </w:p>
    <w:p>
      <w:pPr>
        <w:pStyle w:val="933"/>
        <w:numPr>
          <w:ilvl w:val="0"/>
          <w:numId w:val="3"/>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采集情况分析：提供电子病历数据上传统计分析报表</w:t>
      </w:r>
      <w:r/>
    </w:p>
    <w:p>
      <w:pPr>
        <w:pStyle w:val="933"/>
        <w:numPr>
          <w:ilvl w:val="0"/>
          <w:numId w:val="3"/>
        </w:numPr>
        <w:ind w:left="108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电子病历阅览：支持调阅查看已上传的电子病历信息</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6.2共享数据集模块</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6.2.1模块概述</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本模块完成58类共享数据集上传。数据集涵盖门诊、住院、检验检查、治疗输血、耗材收费、药品耗材进出、医疗质採等业务领域。</w:t>
      </w:r>
      <w:r/>
    </w:p>
    <w:p>
      <w:pPr>
        <w:pStyle w:val="933"/>
        <w:ind w:firstLine="480"/>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6.2.2数据集分类</w:t>
      </w:r>
      <w:r/>
    </w:p>
    <w:tbl>
      <w:tblPr>
        <w:tblStyle w:val="726"/>
        <w:tblW w:w="4842" w:type="pct"/>
        <w:tblInd w:w="146" w:type="dxa"/>
        <w:tblLayout w:type="autofit"/>
        <w:tblCellMar>
          <w:left w:w="108" w:type="dxa"/>
          <w:top w:w="0" w:type="dxa"/>
          <w:right w:w="108" w:type="dxa"/>
          <w:bottom w:w="0" w:type="dxa"/>
        </w:tblCellMar>
        <w:tblLook w:val="04A0" w:firstRow="1" w:lastRow="0" w:firstColumn="1" w:lastColumn="0" w:noHBand="0" w:noVBand="1"/>
      </w:tblPr>
      <w:tblGrid>
        <w:gridCol w:w="705"/>
        <w:gridCol w:w="873"/>
        <w:gridCol w:w="2605"/>
        <w:gridCol w:w="5162"/>
      </w:tblGrid>
      <w:tr>
        <w:trPr>
          <w:trHeight w:val="421"/>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467"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tcBorders>
              <w:top w:val="single" w:color="auto" w:sz="4" w:space="0"/>
              <w:left w:val="none" w:color="000000" w:sz="4" w:space="0"/>
              <w:bottom w:val="single" w:color="auto" w:sz="4" w:space="0"/>
              <w:right w:val="single" w:color="auto" w:sz="4" w:space="0"/>
            </w:tcBorders>
            <w:tcW w:w="1394"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数据集名称</w:t>
            </w:r>
            <w:r/>
          </w:p>
        </w:tc>
        <w:tc>
          <w:tcPr>
            <w:tcBorders>
              <w:top w:val="single" w:color="auto" w:sz="4" w:space="0"/>
              <w:left w:val="none" w:color="000000" w:sz="4" w:space="0"/>
              <w:bottom w:val="single" w:color="auto" w:sz="4" w:space="0"/>
              <w:right w:val="single" w:color="auto" w:sz="4" w:space="0"/>
            </w:tcBorders>
            <w:tcW w:w="276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内容描述</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第一部分 · 基本健康档案（DB32/T 4155.1）【12类】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家庭基本信息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家庭唯一ID、户主信息、家庭地址、房屋类型、家庭燃料等基础登记数据</w:t>
            </w:r>
            <w:r/>
          </w:p>
        </w:tc>
      </w:tr>
      <w:tr>
        <w:trPr>
          <w:trHeight w:val="6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居民基本信息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居民身份证号、姓名、性别、出生日期、民族、婚姻状况、职业、医保卡号等</w:t>
            </w:r>
            <w:r/>
          </w:p>
        </w:tc>
      </w:tr>
      <w:tr>
        <w:trPr>
          <w:trHeight w:val="6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居民健康摘要</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健康档案编号、建档机构、ABO血型、Rh血型、过敏史标志、健康体检摘要等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居民既往疾病史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既往疾病编码(ICD-10)、疾病名称、发病日期、诊断日期、转归情况等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居民既往手术史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手术日期、手术名称、手术编码、手术原因、手术转归等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A06</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居民既往外伤史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外伤发生日期、外伤原因代码、外伤部位、伤害程度等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A07</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居民既往输血史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输血日期、输血原因、输血量、输血量单位、不良反应等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A08</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居民既往住院史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入院日期、出院日期、住院原因、住院诊断、医疗机构信息等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A09</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居民家庭病床</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建床日期、撤床日期、建床原因、床诊断、治疗结果等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A10</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居民家族史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家族成员疾病信息、遗传性疾病家族史、亲属关系等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A11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居民家族遗传史</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遗传性疾病标识、遗传方式、遗传病编码等</w:t>
            </w:r>
            <w:r/>
          </w:p>
        </w:tc>
      </w:tr>
      <w:tr>
        <w:trPr>
          <w:trHeight w:val="6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A12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成人健康体检</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体检日期、主要症状、体格检查(身高/体重/BMI/血压)、实验室检查结果等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第二部分 · 慢病管理（DB32/T 4155.2）【8类】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高血压患者登记（报卡）</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患者基本信息、确诊日期、高血压分级、危险分层、靶器官损害等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高血压患者随访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随访日期、症状、体征(血压/心率)、用药情况、生活方式指导等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糖尿病患者登记（报卡）</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糖尿病类型、确诊日期、并发症、治疗方案等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糖尿病患者随访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随访日期、血糖值、糖化血红蛋白、用药调整、并发症筛查等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严重精神障碍患者登记</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精神障碍类型、确诊机构、危险等级评估、管理分组等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B06</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严重精神障碍患者随访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精神状况检查、危险性评估、社会功能评估、用药依从性等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B07</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肺结核患者登记</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肺结核分类、病原学检查结果、耐药情况、登记分类等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B08</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肺结核患者随访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随访日期、痰检结果、用药情况、不良反应、转归等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第三部分 · 老年保健管理（DB32/T 4155.3）【5类】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C01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老年人健康管理</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老年人健康体检、生活方式、健康评价、危险因素控制等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C02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残疾人信息登记</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残疾类别、残疾等级、致残原因、康复需求等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C03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康复服务记录、辅助器具适配、社区康复情况等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C04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老年人随访</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老年人健康管理随访、生活自理能力评估、心理健康筛查等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C05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医养结合服务记录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入住机构信息、长期照护评估、医养结合服务提供记录等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第四部分 · 家庭医生签约（DB32/T 4155.4）【3类】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D01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家庭医生签约信息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签约居民信息、签约团队、签约服务包、签约有效期等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D02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家庭医生服务记录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履约服务记录、健康管理服务、转诊服务、健康评估等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D03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签约服务评估</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签约服务满意度、健康改善效果、续约意愿等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第五部分 · 医疗门诊数据（DB32/T 4155.7）【5类】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N01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门急诊挂号信息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就诊流水号、挂号科室、挂号类别、费别、就诊日期时间等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N02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门急诊就诊记录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主诉、现病史、体格检查、诊断信息、处方信息等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N03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门急诊处方信息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西药/中药处方明细、药品编码、用法用量、药品剂型等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N04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门急诊诊断信息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诊断编码(ICD-10)、诊断名称、主诊断标志、中医病名/证候等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N05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急诊留观记录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急诊留观病历、观察病程记录、出观察室记录、有创操作记录等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第六部分 · 医疗住院数据（DB32/T 4155.5）【6类】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患者入院记录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入院日期、主诉、现病史、体格检查、入院诊断等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住院病程记录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首次病程、日常病程、上级医师查房、疑难病例讨论等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出院/死亡记录（出院小结）</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入院情况、诊疗经过、出院诊断、出院医嘱、死亡原因等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西医病案首页</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患者基本信息、住院信息、诊断信息、手术操作、费用明细等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中医病案首页</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中医诊断信息、中医治疗信息、辨证分型、方剂等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O06</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住院医嘱记录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医嘱类别、药品/非药品医嘱、用法用量、执行护士等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第七部分 · 医疗检验检查（DB32/T 4155.6）【5类】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P01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检验申请记录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检验申请单编号、申请科室、申请医师、检验项目等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P02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检验报告记录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报告编号、标本类型、检验方法、检验结果、参考值、异常提示等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P03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检查申请记录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检查申请单编号、检查部位、检查方式、临床诊断等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P04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检查报告记录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检查报告编号、检查所见、检查结论、报告医师等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P05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检查影像信息</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影像设备类型、检查时间、影像序列、DICOM索引等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第八部分 · 治疗输血数据（DB32/T 4155.8）【5类】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Q01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手术/操作记录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手术操作编码(ICD-9-CM-3)、术者、麻醉方式、手术切口愈合等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Q02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治疗处置记录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治疗类型、处置方法、治疗部位、治疗效果等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Q03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患者输血申请</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输血申请编号、输血原因、申请血型、申请输血量等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Q04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患者输血记录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实际输血血型、输血量、输血时间、不良反应等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Q05</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麻醉记录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麻醉方式、麻醉开始/结束时间、麻醉医师、ASA分级等</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第九部分 · 耗材收费数据（DB32/T 4155.9）【4类】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R01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医疗高值耗材使用记录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耗材名称、规格型号、生产商、植入物条码、使用数量等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R02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门诊/急诊/住院费用（主表）</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费用类别、总金额、医保支付、自费金额、支付方式等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52</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R03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门诊/急诊/住院费用（从表）</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费用明细、项目编码、项目名称、单价、数量、收费类别等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53</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R04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收费项目对照</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院内项目编码与省平台标准编码对照映射关系</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第十部分 · 医疗质控数据（DB32/T 4155.10）【1类】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54</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T01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业务指标统计数据</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门诊人次、住院人次、手术台次、床位使用率、平均住院日等质控指标</w:t>
            </w:r>
            <w:r/>
          </w:p>
        </w:tc>
      </w:tr>
      <w:tr>
        <w:trPr>
          <w:trHeight w:val="600"/>
        </w:trPr>
        <w:tc>
          <w:tcPr>
            <w:gridSpan w:val="4"/>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第十一部分 · 药品耗材血液进出（DB32/T 4155.11）【4类】</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S01</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药品入库信息记录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药品编码、批号、有效期、入库数量、供应商、入库日期等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56</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S02</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药品出库信息记录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药品编码、批号、出库数量、领用科室、出库日期等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57</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S03</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耗材入库/出库信息记录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耗材编码、规格型号、入库/出库数量、供应商、批号等</w:t>
            </w:r>
            <w:r/>
          </w:p>
        </w:tc>
      </w:tr>
      <w:tr>
        <w:trPr>
          <w:trHeight w:val="300"/>
        </w:trPr>
        <w:tc>
          <w:tcPr>
            <w:tcBorders>
              <w:top w:val="none" w:color="000000" w:sz="4" w:space="0"/>
              <w:left w:val="single" w:color="auto" w:sz="4" w:space="0"/>
              <w:bottom w:val="single" w:color="auto" w:sz="4" w:space="0"/>
              <w:right w:val="single" w:color="auto" w:sz="4" w:space="0"/>
            </w:tcBorders>
            <w:tcW w:w="37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auto" w:sz="4" w:space="0"/>
              <w:right w:val="single" w:color="auto" w:sz="4" w:space="0"/>
            </w:tcBorders>
            <w:tcW w:w="467" w:type="pct"/>
            <w:vAlign w:val="center"/>
            <w:textDirection w:val="lrTb"/>
            <w:noWrap/>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S04</w:t>
            </w:r>
            <w:r/>
          </w:p>
        </w:tc>
        <w:tc>
          <w:tcPr>
            <w:tcBorders>
              <w:top w:val="none" w:color="000000" w:sz="4" w:space="0"/>
              <w:left w:val="none" w:color="000000" w:sz="4" w:space="0"/>
              <w:bottom w:val="single" w:color="auto" w:sz="4" w:space="0"/>
              <w:right w:val="single" w:color="auto" w:sz="4" w:space="0"/>
            </w:tcBorders>
            <w:tcW w:w="1394"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医院血液库存信息记录</w:t>
            </w:r>
            <w:r/>
          </w:p>
        </w:tc>
        <w:tc>
          <w:tcPr>
            <w:tcBorders>
              <w:top w:val="none" w:color="000000" w:sz="4" w:space="0"/>
              <w:left w:val="none" w:color="000000" w:sz="4" w:space="0"/>
              <w:bottom w:val="single" w:color="auto" w:sz="4" w:space="0"/>
              <w:right w:val="single" w:color="auto" w:sz="4" w:space="0"/>
            </w:tcBorders>
            <w:tcW w:w="2760" w:type="pct"/>
            <w:vAlign w:val="center"/>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血液类型、血量、库存数量、有效期、血站来源等</w:t>
            </w:r>
            <w:r/>
          </w:p>
        </w:tc>
      </w:tr>
    </w:tbl>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6.2.3接口技术要求</w:t>
      </w:r>
      <w:r/>
    </w:p>
    <w:p>
      <w:pPr>
        <w:pStyle w:val="933"/>
        <w:numPr>
          <w:ilvl w:val="0"/>
          <w:numId w:val="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传输协议：WebService/HTTPS，支持XML格式报文</w:t>
      </w:r>
      <w:r/>
    </w:p>
    <w:p>
      <w:pPr>
        <w:pStyle w:val="933"/>
        <w:numPr>
          <w:ilvl w:val="0"/>
          <w:numId w:val="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编码规范：UTF-8，日期采用14位字符串(yyyyMMddHHmmss)</w:t>
      </w:r>
      <w:r/>
    </w:p>
    <w:p>
      <w:pPr>
        <w:pStyle w:val="933"/>
        <w:numPr>
          <w:ilvl w:val="0"/>
          <w:numId w:val="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机构编码：18位统一社会信用代码，字段长度扩展至30位</w:t>
      </w:r>
      <w:r/>
    </w:p>
    <w:p>
      <w:pPr>
        <w:pStyle w:val="933"/>
        <w:numPr>
          <w:ilvl w:val="0"/>
          <w:numId w:val="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字段命名：英文缩写+下划线，如PERSONAL_ID、CARDTYPE、DOMI_TYPE</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6.2.4关键数据集参数</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6.2.4.1患者基本信息（A-01）</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包含患者基本登记、身份证件、姓名、性别、民族、出生日期、职业、婚姻、联系电话、现住地址、户籍、过敏史、医疗费支付方式等字段。关键字段：</w:t>
      </w:r>
      <w:r/>
    </w:p>
    <w:p>
      <w:pPr>
        <w:pStyle w:val="933"/>
        <w:numPr>
          <w:ilvl w:val="0"/>
          <w:numId w:val="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PERSONAL_ID（患者唯一标识）：长度36</w:t>
      </w:r>
      <w:r/>
    </w:p>
    <w:p>
      <w:pPr>
        <w:pStyle w:val="933"/>
        <w:numPr>
          <w:ilvl w:val="0"/>
          <w:numId w:val="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NAME（姓名）：长度50</w:t>
      </w:r>
      <w:r/>
    </w:p>
    <w:p>
      <w:pPr>
        <w:pStyle w:val="933"/>
        <w:numPr>
          <w:ilvl w:val="0"/>
          <w:numId w:val="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SEX（性别代码）：值域GB/T 2261.1</w:t>
      </w:r>
      <w:r/>
    </w:p>
    <w:p>
      <w:pPr>
        <w:pStyle w:val="933"/>
        <w:numPr>
          <w:ilvl w:val="0"/>
          <w:numId w:val="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GBCODE（12位行政区划代码）：长度12</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6.2.4.2门诊就诊记录（A-03）</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包含门诊/急诊标志、就诊日期、科室、医生、主诉、现病史、体格检查、诊断、处理措施等。</w:t>
      </w:r>
      <w:r/>
    </w:p>
    <w:p>
      <w:pPr>
        <w:pStyle w:val="933"/>
        <w:numPr>
          <w:ilvl w:val="0"/>
          <w:numId w:val="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OP_EM_MARK：值域1初诊、2复诊、3急诊</w:t>
      </w:r>
      <w:r/>
    </w:p>
    <w:p>
      <w:pPr>
        <w:pStyle w:val="933"/>
        <w:numPr>
          <w:ilvl w:val="0"/>
          <w:numId w:val="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SUBJ_COMPLAINT（主诉）：长度1000</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6.2.4.3病案首页（F-04）</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包含西医/中医病案首页主表及手术记录从表。西医病案首页约200+字段，中医病案首页约300+字段，包含患者基本信息、入出院、诊断、费用、手术、护理等。</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6.2.5性能要求</w:t>
      </w:r>
      <w:r/>
    </w:p>
    <w:p>
      <w:pPr>
        <w:pStyle w:val="933"/>
        <w:numPr>
          <w:ilvl w:val="0"/>
          <w:numId w:val="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数据上传：每日增量上传，T+1日完成前一日数据</w:t>
      </w:r>
      <w:r/>
    </w:p>
    <w:p>
      <w:pPr>
        <w:pStyle w:val="933"/>
        <w:numPr>
          <w:ilvl w:val="0"/>
          <w:numId w:val="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单次批量上传≥10000条记录</w:t>
      </w:r>
      <w:r/>
    </w:p>
    <w:p>
      <w:pPr>
        <w:pStyle w:val="933"/>
        <w:numPr>
          <w:ilvl w:val="0"/>
          <w:numId w:val="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接口响应时间≤10秒</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6.2.6</w:t>
      </w:r>
      <w:r>
        <w:rPr>
          <w:rFonts w:hint="eastAsia" w:ascii="宋体" w:hAnsi="宋体" w:eastAsia="宋体" w:cs="宋体"/>
          <w:b/>
          <w:bCs/>
          <w:sz w:val="24"/>
          <w:szCs w:val="24"/>
          <w:lang w:eastAsia="zh-CN"/>
        </w:rPr>
        <w:tab/>
      </w:r>
      <w:r>
        <w:rPr>
          <w:rFonts w:hint="eastAsia" w:ascii="宋体" w:hAnsi="宋体" w:eastAsia="宋体" w:cs="宋体"/>
          <w:b/>
          <w:bCs/>
          <w:sz w:val="24"/>
          <w:szCs w:val="24"/>
          <w:lang w:eastAsia="zh-CN"/>
        </w:rPr>
        <w:t xml:space="preserve">数据质量要求</w:t>
      </w:r>
      <w:r/>
    </w:p>
    <w:p>
      <w:pPr>
        <w:pStyle w:val="933"/>
        <w:numPr>
          <w:ilvl w:val="0"/>
          <w:numId w:val="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必填字段完整率≥99%</w:t>
      </w:r>
      <w:r/>
    </w:p>
    <w:p>
      <w:pPr>
        <w:pStyle w:val="933"/>
        <w:numPr>
          <w:ilvl w:val="0"/>
          <w:numId w:val="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值域码表一致性校验：严格对照48类值域码表</w:t>
      </w:r>
      <w:r/>
    </w:p>
    <w:p>
      <w:pPr>
        <w:pStyle w:val="933"/>
        <w:numPr>
          <w:ilvl w:val="0"/>
          <w:numId w:val="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检验项目采用江苏检验项目分类编码标准</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6.3医疗服务数据集模块</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6.3.1模块概述</w:t>
      </w:r>
      <w:r/>
    </w:p>
    <w:p>
      <w:pPr>
        <w:pStyle w:val="933"/>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本模块完成43类数据集同步上报。</w:t>
      </w:r>
      <w:r/>
    </w:p>
    <w:p>
      <w:pPr>
        <w:pStyle w:val="933"/>
        <w:ind w:firstLine="480"/>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6.3.2数据集分类与内容</w:t>
      </w:r>
      <w:r/>
    </w:p>
    <w:tbl>
      <w:tblPr>
        <w:tblStyle w:val="726"/>
        <w:tblW w:w="0" w:type="auto"/>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1"/>
        <w:gridCol w:w="880"/>
        <w:gridCol w:w="2935"/>
        <w:gridCol w:w="4517"/>
      </w:tblGrid>
      <w:tr>
        <w:trPr/>
        <w:tc>
          <w:tcPr>
            <w:tcMar>
              <w:left w:w="180" w:type="dxa"/>
              <w:top w:w="150" w:type="dxa"/>
              <w:right w:w="180" w:type="dxa"/>
              <w:bottom w:w="150" w:type="dxa"/>
            </w:tcMar>
            <w:tcW w:w="931" w:type="dxa"/>
            <w:textDirection w:val="lrTb"/>
            <w:noWrap/>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80" w:type="dxa"/>
              <w:top w:w="150" w:type="dxa"/>
              <w:right w:w="180" w:type="dxa"/>
              <w:bottom w:w="150" w:type="dxa"/>
            </w:tcMar>
            <w:tcW w:w="880" w:type="dxa"/>
            <w:textDirection w:val="lrTb"/>
            <w:noWrap/>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编号</w:t>
            </w:r>
            <w:r/>
          </w:p>
        </w:tc>
        <w:tc>
          <w:tcPr>
            <w:tcMar>
              <w:left w:w="180" w:type="dxa"/>
              <w:top w:w="150" w:type="dxa"/>
              <w:right w:w="180" w:type="dxa"/>
              <w:bottom w:w="150" w:type="dxa"/>
            </w:tcMar>
            <w:tcW w:w="2935" w:type="dxa"/>
            <w:textDirection w:val="lrTb"/>
            <w:noWrap/>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数据集名称</w:t>
            </w:r>
            <w:r/>
          </w:p>
        </w:tc>
        <w:tc>
          <w:tcPr>
            <w:tcMar>
              <w:left w:w="180" w:type="dxa"/>
              <w:top w:w="150" w:type="dxa"/>
              <w:right w:w="180" w:type="dxa"/>
              <w:bottom w:w="150" w:type="dxa"/>
            </w:tcMar>
            <w:tcW w:w="4517" w:type="dxa"/>
            <w:textDirection w:val="lrTb"/>
            <w:noWrap/>
          </w:tcPr>
          <w:p>
            <w:pP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内容描述</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一、医疗门诊数据13类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患者基本信息</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患者身份证号、姓名、性别、出生日期、联系方式、医保类型等基础信息</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门诊/急诊挂号</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就诊流水号、挂号科室、挂号类别、费别、就诊日期时间、号别等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门诊/急诊就诊记录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主诉、现病史、体格检查、就诊科室、接诊医师、就诊诊断等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1.4</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急诊留观-观察病历</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急诊留观患者基本信息、观察病历记录、留观诊断等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1.5</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急诊留观-观察病程记录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留观期间病程变化、查房记录、诊疗计划调整等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1.6</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急诊留观-出观察室记录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出室诊断、治疗效果、去向(入院/转院/离院)、出院医嘱等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1.7</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急诊留观-门急诊/观察室有创操作记录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有创操作名称、操作时间、操作医师、操作部位、并发症等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1.8</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门诊/急诊/住院西药处方（主表）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处方编号、开方医师、开方日期、处方类型、临床诊断等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1.9</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门诊/急诊/住院西药处方（从表）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药品编码、药品名称、规格、用法用量、数量、天数等明细</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1.10</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门诊/急诊/住院中药处方（主表）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中药处方编号、开方医师、辨证分型、治法方剂等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1.11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门诊/急诊/住院中药处方（从表）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中药饮片/中成药明细、编码、名称、用量、煎法等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1.12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会诊记录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会诊申请科室、会诊科室、会诊医师、会诊意见、会诊日期等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1.13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转诊记录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转诊原因、转入/转出机构、转诊诊断、转诊日期等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二、医疗住院数据9类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患者入院记录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入院日期、主诉、现病史、既往史、体格检查、入院诊断、医师签名等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住院患者病程记录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首次病程记录、日常病程、上级医师查房、疑难/死亡病例讨论等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患者出院/死亡记录（出院小结）</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入院情况、诊疗经过、出院诊断、出院医嘱、死亡原因分析等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2.4</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西医病案首页</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患者基本信息、住院信息、诊断信息、手术操作信息、费用明细等完整病案数据</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2.5</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中医病案首页</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中医诊断、辨证分型、中医治疗信息、方剂用药、中医特色治疗等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2.6</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住院病人医嘱</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长期/临时医嘱、药品/非药品、用法用量、开嘱/停嘱医师、执行护士等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2.7</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住院西医用药记录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药品编码、药品名称、规格、用法用量、用药天数、给药途径等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2.8</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住院中医用药记录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中药饮片/中成药明细、方剂组成、煎服方法、辨证用药等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2.9</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中医护理记录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中医护理评估、辨证施护措施、中医特色护理技术实施记录等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三、医疗检验检查7类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检验申请记录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检验申请单编号、申请科室、申请医师、检验项目名称、标本类型等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检验报告记录（主表）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报告编号、标本类型、检验方法、检验日期、报告医师、审核医师等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检验结果明细（从表）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检验项目编码、项目名称、结果值、参考范围、单位、异常提示等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3.4</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检查申请记录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检查申请单编号、检查部位、检查方式、临床诊断、申请医师等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3.5</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检查报告记录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检查报告编号、检查所见描述、检查结论、报告医师、报告日期等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3.6</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检查信息</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检查设备类型、检查时间、检查部位、检查方法、对比剂等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3.7</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检查报告指标信息</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检查报告中的定量指标、测量值、单位、正常/异常判定等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四、治疗输血数据4类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手术/操作记录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手术操作编码(ICD-9-CM-3)、术者、助手、麻醉方式、手术经过、切口愈合等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治疗处置记录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治疗类型、处置方法、治疗部位、治疗效果、操作医师等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患者输血申请表（主表）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输血申请编号、输血原因、申请血型、申请输血量、申请医师等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4.4</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患者输血记录（从表）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实际输血血型(Rh)、输血量、输血起止时间、不良反应等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五、耗材收费数据3类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5.1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医疗高值耗材使用记录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耗材名称、规格型号、生产商/供应商、植入物条码、使用数量、收费金额等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5.2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门诊/急诊/住院费用（主表）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费用类别(药品/检查/治疗/材料等)、总金额、医保支付、自费金额等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5.3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门诊/急诊/住院费用（从表）</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费用明细项目编码、名称、单价、数量、金额、收费类别、执行科室等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六、医疗质控数据1类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6.1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业务指标统计数据</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门急诊人次、住院人次/床日/床位使用率、手术台次、平均住院日、药占比等质控指标</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七、药品耗材血液进出5类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7.1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药品入库信息记录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药品编码、通用名、剂型、规格、批号、有效期、入库数量、供应商等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7.2</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药品出库信息记录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药品编码、批号、出库数量、领用科室、出库日期、出库类型等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7.3</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耗材入库信息记录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耗材编码、名称、规格型号、批号、入库数量、供应商、灭菌批号等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7.4</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耗材出库信息记录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耗材编码、出库数量、领用科室、使用患者、出库日期等</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7.5</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医院血液库存信息记录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血液类型(ABO/Rh)、血量规格、库存数量、有效期、血站来源等</w:t>
            </w:r>
            <w:r/>
          </w:p>
        </w:tc>
      </w:tr>
      <w:tr>
        <w:trPr/>
        <w:tc>
          <w:tcPr>
            <w:gridSpan w:val="4"/>
            <w:tcMar>
              <w:left w:w="180" w:type="dxa"/>
              <w:top w:w="150" w:type="dxa"/>
              <w:right w:w="180" w:type="dxa"/>
              <w:bottom w:w="150" w:type="dxa"/>
            </w:tcMar>
            <w:tcW w:w="9263"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八、其他业务扩展1类</w:t>
            </w:r>
            <w:r/>
          </w:p>
        </w:tc>
      </w:tr>
      <w:tr>
        <w:trPr/>
        <w:tc>
          <w:tcPr>
            <w:tcMar>
              <w:left w:w="180" w:type="dxa"/>
              <w:top w:w="120" w:type="dxa"/>
              <w:right w:w="180" w:type="dxa"/>
              <w:bottom w:w="120" w:type="dxa"/>
            </w:tcMar>
            <w:tcW w:w="931" w:type="dxa"/>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Mar>
              <w:left w:w="180" w:type="dxa"/>
              <w:top w:w="120" w:type="dxa"/>
              <w:right w:w="180" w:type="dxa"/>
              <w:bottom w:w="120" w:type="dxa"/>
            </w:tcMar>
            <w:tcW w:w="880" w:type="dxa"/>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8.1</w:t>
            </w:r>
            <w:r/>
          </w:p>
        </w:tc>
        <w:tc>
          <w:tcPr>
            <w:tcMar>
              <w:left w:w="180" w:type="dxa"/>
              <w:top w:w="120" w:type="dxa"/>
              <w:right w:w="180" w:type="dxa"/>
              <w:bottom w:w="120" w:type="dxa"/>
            </w:tcMar>
            <w:tcW w:w="2935"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预约挂号记录</w:t>
            </w:r>
            <w:r/>
          </w:p>
        </w:tc>
        <w:tc>
          <w:tcPr>
            <w:tcMar>
              <w:left w:w="180" w:type="dxa"/>
              <w:top w:w="120" w:type="dxa"/>
              <w:right w:w="180" w:type="dxa"/>
              <w:bottom w:w="120" w:type="dxa"/>
            </w:tcMar>
            <w:tcW w:w="4517" w:type="dxa"/>
            <w:textDirection w:val="lrTb"/>
            <w:noWrap w:val="false"/>
          </w:tcPr>
          <w:p>
            <w:p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预约渠道、预约科室、预约医师、预约时段、签到状态、就诊状态等</w:t>
            </w:r>
            <w:r/>
          </w:p>
        </w:tc>
      </w:tr>
    </w:tbl>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6.3.3接口技术要求</w:t>
      </w:r>
      <w:r/>
    </w:p>
    <w:p>
      <w:pPr>
        <w:pStyle w:val="933"/>
        <w:numPr>
          <w:ilvl w:val="0"/>
          <w:numId w:val="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传输协议：HTTPS，支持JSON/XML格式</w:t>
      </w:r>
      <w:r/>
    </w:p>
    <w:p>
      <w:pPr>
        <w:pStyle w:val="933"/>
        <w:numPr>
          <w:ilvl w:val="0"/>
          <w:numId w:val="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数据同步：支持增量同步和全量同步两种模式</w:t>
      </w:r>
      <w:r/>
    </w:p>
    <w:p>
      <w:pPr>
        <w:pStyle w:val="933"/>
        <w:numPr>
          <w:ilvl w:val="0"/>
          <w:numId w:val="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编码规范：UTF-8，日期格式14位(yyyyMMddHHmmss)</w:t>
      </w:r>
      <w:r/>
    </w:p>
    <w:p>
      <w:pPr>
        <w:pStyle w:val="933"/>
        <w:numPr>
          <w:ilvl w:val="0"/>
          <w:numId w:val="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机构编码：18位社会信用代码，字段长度扩展至30</w:t>
      </w:r>
      <w:r/>
    </w:p>
    <w:p>
      <w:pPr>
        <w:pStyle w:val="933"/>
        <w:numPr>
          <w:ilvl w:val="0"/>
          <w:numId w:val="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数据采集时间：每个数据集必须包含采集时间字段</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6.3.4关键技术参数</w:t>
      </w:r>
      <w:r/>
    </w:p>
    <w:p>
      <w:pPr>
        <w:pStyle w:val="933"/>
        <w:numPr>
          <w:ilvl w:val="0"/>
          <w:numId w:val="1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数据采集覆盖率≥95%，重点数据集≥99%</w:t>
      </w:r>
      <w:r/>
    </w:p>
    <w:p>
      <w:pPr>
        <w:pStyle w:val="933"/>
        <w:numPr>
          <w:ilvl w:val="0"/>
          <w:numId w:val="1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值域码表一致性≥98%，涉及48类值域码表</w:t>
      </w:r>
      <w:r/>
    </w:p>
    <w:p>
      <w:pPr>
        <w:pStyle w:val="933"/>
        <w:numPr>
          <w:ilvl w:val="0"/>
          <w:numId w:val="1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字段命名：英文缩写+下划线，如OP_EM_MARK、DOC_JN、REG_JN</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6.3.5</w:t>
      </w:r>
      <w:r>
        <w:rPr>
          <w:rFonts w:hint="eastAsia" w:ascii="宋体" w:hAnsi="宋体" w:eastAsia="宋体" w:cs="宋体"/>
          <w:b/>
          <w:bCs/>
          <w:sz w:val="24"/>
          <w:szCs w:val="24"/>
          <w:lang w:eastAsia="zh-CN"/>
        </w:rPr>
        <w:tab/>
      </w:r>
      <w:r>
        <w:rPr>
          <w:rFonts w:hint="eastAsia" w:ascii="宋体" w:hAnsi="宋体" w:eastAsia="宋体" w:cs="宋体"/>
          <w:b/>
          <w:bCs/>
          <w:sz w:val="24"/>
          <w:szCs w:val="24"/>
          <w:lang w:eastAsia="zh-CN"/>
        </w:rPr>
        <w:t xml:space="preserve">性能要求</w:t>
      </w:r>
      <w:r/>
    </w:p>
    <w:p>
      <w:pPr>
        <w:pStyle w:val="933"/>
        <w:numPr>
          <w:ilvl w:val="0"/>
          <w:numId w:val="11"/>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支持实时和定时批量同步两种模式</w:t>
      </w:r>
      <w:r/>
    </w:p>
    <w:p>
      <w:pPr>
        <w:pStyle w:val="933"/>
        <w:numPr>
          <w:ilvl w:val="0"/>
          <w:numId w:val="11"/>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定时同步间隔≤5分钟</w:t>
      </w:r>
      <w:r/>
    </w:p>
    <w:p>
      <w:pPr>
        <w:pStyle w:val="933"/>
        <w:numPr>
          <w:ilvl w:val="0"/>
          <w:numId w:val="11"/>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单次同步≥50000条记录</w:t>
      </w:r>
      <w:r/>
    </w:p>
    <w:p>
      <w:pPr>
        <w:pStyle w:val="933"/>
        <w:numPr>
          <w:ilvl w:val="0"/>
          <w:numId w:val="11"/>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支持断点续传，故障后自动恢复</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6.4预约数据集模块</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6.4.1模块概述</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本模块实现医院、科室、医生、排班、号源、预约挂号、签到缴费等15个接口的业务协同。</w:t>
      </w:r>
      <w:r/>
    </w:p>
    <w:p>
      <w:pPr>
        <w:pStyle w:val="933"/>
        <w:ind w:firstLine="480"/>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6.4.2接口清单</w:t>
      </w:r>
      <w:r/>
    </w:p>
    <w:tbl>
      <w:tblPr>
        <w:tblStyle w:val="726"/>
        <w:tblW w:w="4769" w:type="pct"/>
        <w:tblInd w:w="2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20" w:type="dxa"/>
          <w:top w:w="60" w:type="dxa"/>
          <w:right w:w="120" w:type="dxa"/>
          <w:bottom w:w="60" w:type="dxa"/>
        </w:tblCellMar>
        <w:tblLook w:val="04A0" w:firstRow="1" w:lastRow="0" w:firstColumn="1" w:lastColumn="0" w:noHBand="0" w:noVBand="1"/>
      </w:tblPr>
      <w:tblGrid>
        <w:gridCol w:w="790"/>
        <w:gridCol w:w="2793"/>
        <w:gridCol w:w="4001"/>
        <w:gridCol w:w="1643"/>
      </w:tblGrid>
      <w:tr>
        <w:trPr>
          <w:cantSplit/>
          <w:tblHeader/>
        </w:trPr>
        <w:tc>
          <w:tcPr>
            <w:tcW w:w="428"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序号</w:t>
            </w:r>
            <w:r/>
          </w:p>
        </w:tc>
        <w:tc>
          <w:tcPr>
            <w:tcW w:w="1513"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方法名</w:t>
            </w:r>
            <w:r/>
          </w:p>
        </w:tc>
        <w:tc>
          <w:tcPr>
            <w:tcW w:w="2167"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接口名称</w:t>
            </w:r>
            <w:r/>
          </w:p>
        </w:tc>
        <w:tc>
          <w:tcPr>
            <w:tcW w:w="890"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必选/可选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getHospInfo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获取医院列表及信息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2</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getDepartInfo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获取医院科室信息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3</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getDoctorInfo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获取医院医生信息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4</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getDoctorPhoto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获取医生照片</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5</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getDepartWorkInfo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获取科室排班信息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6</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getDoctorWorkInfo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获取医生排班信息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7</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getDtNoInfo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获取号源/医疗资源信息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8</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getYyNo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新增预约挂号信息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9</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backNo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取消预约挂号信息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10</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updateOrderInfo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修改预约挂号信息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11</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getGhInfo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查询预约信息</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12</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getGhRecord</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获取医院所有挂号记录</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13</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notifyHospInfo</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通知平台医院信息变更</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可选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14</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signInPayment</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签到缴费</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r>
        <w:trPr>
          <w:cantSplit/>
        </w:trPr>
        <w:tc>
          <w:tcPr>
            <w:tcW w:w="428"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15</w:t>
            </w:r>
            <w:r/>
          </w:p>
        </w:tc>
        <w:tc>
          <w:tcPr>
            <w:tcW w:w="1513"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paymentQuery</w:t>
            </w:r>
            <w:r/>
          </w:p>
        </w:tc>
        <w:tc>
          <w:tcPr>
            <w:tcW w:w="216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缴费查询</w:t>
            </w:r>
            <w:r/>
          </w:p>
        </w:tc>
        <w:tc>
          <w:tcPr>
            <w:tcW w:w="890"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必选</w:t>
            </w:r>
            <w:r/>
          </w:p>
        </w:tc>
      </w:tr>
    </w:tbl>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6.4.3接口技术要求</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6.4.3.1传输协议与格式</w:t>
      </w:r>
      <w:r/>
    </w:p>
    <w:p>
      <w:pPr>
        <w:pStyle w:val="933"/>
        <w:numPr>
          <w:ilvl w:val="0"/>
          <w:numId w:val="12"/>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协议：WebService（SOAP）</w:t>
      </w:r>
      <w:r/>
    </w:p>
    <w:p>
      <w:pPr>
        <w:pStyle w:val="933"/>
        <w:numPr>
          <w:ilvl w:val="0"/>
          <w:numId w:val="12"/>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报文格式：XML，编码UTF-8</w:t>
      </w:r>
      <w:r/>
    </w:p>
    <w:p>
      <w:pPr>
        <w:pStyle w:val="933"/>
        <w:numPr>
          <w:ilvl w:val="0"/>
          <w:numId w:val="12"/>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命名空间：http://service.yuyue.ws.com/</w:t>
      </w:r>
      <w:r/>
    </w:p>
    <w:p>
      <w:pPr>
        <w:pStyle w:val="933"/>
        <w:numPr>
          <w:ilvl w:val="0"/>
          <w:numId w:val="12"/>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数据类型：Varchar、Number、Date、Time</w:t>
      </w:r>
      <w:r/>
    </w:p>
    <w:p>
      <w:pPr>
        <w:pStyle w:val="933"/>
        <w:numPr>
          <w:ilvl w:val="0"/>
          <w:numId w:val="12"/>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用法标识：1-1必填、0-1可选</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6.4.3.2关键接口技术参数</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获取医院信息（getHospInfo）：请求参数MsgType(1000)、HospitalID(长度8)；响应字段HospitalID、HospName、District、Grade、Kind、LogoPic(base64 PNG)、InsureSupport等。</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获取医生排班（getDoctorWorkInfo）：请求参数HospitalID、DoctorID、DepartID、BeginTime、EndTime；响应字段WorkStatus(0正常/1停诊/2停挂保留)、WorkType(1上午/2下午/3全天/4急诊/5夜门诊)、ClinicFee、ExpertsFee等。</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新增预约（getYyNo）：请求参数HospitalID、DepartID、DoctorID、SickName、CardNo、Phone、SeeDoctorDate等；响应Code(0000成功/0001失败)、RegID、ClinicNo、CheckNo等。</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6.4.4性能要求</w:t>
      </w:r>
      <w:r/>
    </w:p>
    <w:p>
      <w:pPr>
        <w:pStyle w:val="933"/>
        <w:numPr>
          <w:ilvl w:val="0"/>
          <w:numId w:val="13"/>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平台端定时调用频率：推荐每小时或每2小时获取排班</w:t>
      </w:r>
      <w:r/>
    </w:p>
    <w:p>
      <w:pPr>
        <w:pStyle w:val="933"/>
        <w:numPr>
          <w:ilvl w:val="0"/>
          <w:numId w:val="13"/>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连续3次定时调用失败应向管理员发出告警</w:t>
      </w:r>
      <w:r/>
    </w:p>
    <w:p>
      <w:pPr>
        <w:pStyle w:val="933"/>
        <w:numPr>
          <w:ilvl w:val="0"/>
          <w:numId w:val="13"/>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接口响应时间≤3秒</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6.4.5数据要求</w:t>
      </w:r>
      <w:r/>
    </w:p>
    <w:p>
      <w:pPr>
        <w:pStyle w:val="933"/>
        <w:numPr>
          <w:ilvl w:val="0"/>
          <w:numId w:val="1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医院编码：长度8位，统一编码</w:t>
      </w:r>
      <w:r/>
    </w:p>
    <w:p>
      <w:pPr>
        <w:pStyle w:val="933"/>
        <w:numPr>
          <w:ilvl w:val="0"/>
          <w:numId w:val="1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科室类别：枚举(1普通/2专病/3专家/4急诊/5住院/6病区/10检验/11检查/20其他)</w:t>
      </w:r>
      <w:r/>
    </w:p>
    <w:p>
      <w:pPr>
        <w:pStyle w:val="933"/>
        <w:numPr>
          <w:ilvl w:val="0"/>
          <w:numId w:val="1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医生职称：枚举(主任医师/副主任/主治医师/医师/医士)</w:t>
      </w:r>
      <w:r/>
    </w:p>
    <w:p>
      <w:pPr>
        <w:pStyle w:val="933"/>
        <w:numPr>
          <w:ilvl w:val="0"/>
          <w:numId w:val="14"/>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医保类型：枚举(0自费/1市民卡/3吴江/4异地/5昆山/6常熟/7太仓/8张家港)</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6.5协同数据集模块</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6.5.1模块概述</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本模块实现用户SSO单点登录、业务协同接入、诊记记录上传、组织机构与用户同步等功能。</w:t>
      </w:r>
      <w:r/>
    </w:p>
    <w:p>
      <w:pPr>
        <w:pStyle w:val="933"/>
        <w:ind w:firstLine="480"/>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6.5.2接口清单</w:t>
      </w:r>
      <w:r/>
    </w:p>
    <w:tbl>
      <w:tblPr>
        <w:tblStyle w:val="726"/>
        <w:tblW w:w="4775" w:type="pct"/>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0" w:type="dxa"/>
          <w:top w:w="60" w:type="dxa"/>
          <w:right w:w="120" w:type="dxa"/>
          <w:bottom w:w="60" w:type="dxa"/>
        </w:tblCellMar>
        <w:tblLook w:val="04A0" w:firstRow="1" w:lastRow="0" w:firstColumn="1" w:lastColumn="0" w:noHBand="0" w:noVBand="1"/>
      </w:tblPr>
      <w:tblGrid>
        <w:gridCol w:w="849"/>
        <w:gridCol w:w="3746"/>
        <w:gridCol w:w="2757"/>
        <w:gridCol w:w="1887"/>
      </w:tblGrid>
      <w:tr>
        <w:trPr>
          <w:cantSplit/>
          <w:tblHeader/>
        </w:trPr>
        <w:tc>
          <w:tcPr>
            <w:tcW w:w="459"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序号</w:t>
            </w:r>
            <w:r/>
          </w:p>
        </w:tc>
        <w:tc>
          <w:tcPr>
            <w:tcW w:w="2027"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接口方法</w:t>
            </w:r>
            <w:r/>
          </w:p>
        </w:tc>
        <w:tc>
          <w:tcPr>
            <w:tcW w:w="1492"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接口名称</w:t>
            </w:r>
            <w:r/>
          </w:p>
        </w:tc>
        <w:tc>
          <w:tcPr>
            <w:tcW w:w="1021" w:type="pct"/>
            <w:textDirection w:val="lrTb"/>
            <w:noWrap w:val="false"/>
          </w:tcPr>
          <w:p>
            <w:pPr>
              <w:jc w:val="center"/>
              <w:keepLines w:val="0"/>
              <w:keepNext w:val="0"/>
              <w:pageBreakBefore w:val="0"/>
              <w:spacing w:after="0" w:line="240" w:lineRule="auto"/>
              <w:widowControl/>
              <w:rPr>
                <w:rStyle w:val="974"/>
                <w:rFonts w:hint="eastAsia" w:ascii="宋体" w:hAnsi="宋体" w:eastAsia="宋体" w:cs="宋体"/>
                <w:b/>
                <w:bCs w:val="0"/>
                <w:sz w:val="24"/>
                <w:szCs w:val="24"/>
              </w:rPr>
            </w:pPr>
            <w:r>
              <w:rPr>
                <w:rStyle w:val="974"/>
                <w:rFonts w:hint="eastAsia" w:ascii="宋体" w:hAnsi="宋体" w:eastAsia="宋体" w:cs="宋体"/>
                <w:b/>
                <w:bCs w:val="0"/>
                <w:sz w:val="24"/>
                <w:szCs w:val="24"/>
              </w:rPr>
              <w:t xml:space="preserve">分类</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/auth/token</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获取鉴权token</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2</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/auth/Validation</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Token认证</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3</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/auth/KeepAlive</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Token保持</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4</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/auth/random</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获取随机数</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5</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/auth/UserInfo</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获取登录用户信息</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6</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/csadmin/getUseByIdNum</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根据证件号码获取用户</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7</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/csadmin/getUseByPhoneAndName</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根据手机号+姓名获取用户</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8</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/csadmin/getUseByNameKey</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根据姓名关键字获取用户</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9</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/csadmin/getUseByUserId</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根据用户ID获取详情</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10</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/csadmin/saveAppPermission</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应用授权用户</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用户体系对接</w:t>
            </w:r>
            <w:r/>
          </w:p>
        </w:tc>
      </w:tr>
      <w:tr>
        <w:trPr>
          <w:cantSplit/>
        </w:trPr>
        <w:tc>
          <w:tcPr>
            <w:tcW w:w="459"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11</w:t>
            </w:r>
            <w:r/>
          </w:p>
        </w:tc>
        <w:tc>
          <w:tcPr>
            <w:tcW w:w="2027"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/his/visit</w:t>
            </w:r>
            <w:r/>
          </w:p>
        </w:tc>
        <w:tc>
          <w:tcPr>
            <w:tcW w:w="1492"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lang w:eastAsia="zh-CN"/>
              </w:rPr>
            </w:pPr>
            <w:r>
              <w:rPr>
                <w:rStyle w:val="974"/>
                <w:rFonts w:hint="eastAsia" w:ascii="宋体" w:hAnsi="宋体" w:eastAsia="宋体" w:cs="宋体"/>
                <w:sz w:val="24"/>
                <w:szCs w:val="24"/>
                <w:lang w:eastAsia="zh-CN"/>
              </w:rPr>
              <w:t xml:space="preserve">HIS就诊服务协同请求</w:t>
            </w:r>
            <w:r/>
          </w:p>
        </w:tc>
        <w:tc>
          <w:tcPr>
            <w:tcW w:w="1021" w:type="pct"/>
            <w:textDirection w:val="lrTb"/>
            <w:noWrap w:val="false"/>
          </w:tcPr>
          <w:p>
            <w:pPr>
              <w:keepLines w:val="0"/>
              <w:keepNext w:val="0"/>
              <w:pageBreakBefore w:val="0"/>
              <w:spacing w:after="0" w:line="240" w:lineRule="auto"/>
              <w:widowControl/>
              <w:rPr>
                <w:rStyle w:val="974"/>
                <w:rFonts w:hint="eastAsia" w:ascii="宋体" w:hAnsi="宋体" w:eastAsia="宋体" w:cs="宋体"/>
                <w:sz w:val="24"/>
                <w:szCs w:val="24"/>
              </w:rPr>
            </w:pPr>
            <w:r>
              <w:rPr>
                <w:rStyle w:val="974"/>
                <w:rFonts w:hint="eastAsia" w:ascii="宋体" w:hAnsi="宋体" w:eastAsia="宋体" w:cs="宋体"/>
                <w:sz w:val="24"/>
                <w:szCs w:val="24"/>
              </w:rPr>
              <w:t xml:space="preserve">协同场景</w:t>
            </w:r>
            <w:r/>
          </w:p>
        </w:tc>
      </w:tr>
    </w:tbl>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6.5.3接口技术要求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6.5.3.1传输协议与安全</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传输协议：HTTP(S) + RESTful架构</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数据格式：JSON，编码UTF-8</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认证方式：OAuth2开放授权，每个交易携带鉴权Token</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加密算法：SM4(EMB模式，PKCS7填充)</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签名算法：SM3HMAC，使用平台分配秘钥SM3签名后Base64编码</w:t>
      </w:r>
      <w:r/>
    </w:p>
    <w:p>
      <w:pPr>
        <w:pStyle w:val="933"/>
        <w:numPr>
          <w:ilvl w:val="0"/>
          <w:numId w:val="15"/>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报文结构：请求头携带accessToken，请求体含signData、encType、encData、appId、timestamp</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6.5.3.2加密流程</w:t>
      </w:r>
      <w:r/>
    </w:p>
    <w:p>
      <w:pPr>
        <w:pStyle w:val="933"/>
        <w:numPr>
          <w:ilvl w:val="0"/>
          <w:numId w:val="1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构造签名串：按节点ASCII升序排列，去除空值、signData、encData、extra</w:t>
      </w:r>
      <w:r/>
    </w:p>
    <w:p>
      <w:pPr>
        <w:pStyle w:val="933"/>
        <w:numPr>
          <w:ilvl w:val="0"/>
          <w:numId w:val="1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签名串拼接key=appid后SM3加密生成16进制字符串</w:t>
      </w:r>
      <w:r/>
    </w:p>
    <w:p>
      <w:pPr>
        <w:pStyle w:val="933"/>
        <w:numPr>
          <w:ilvl w:val="0"/>
          <w:numId w:val="1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将SM3结果Base64作为signData字段</w:t>
      </w:r>
      <w:r/>
    </w:p>
    <w:p>
      <w:pPr>
        <w:pStyle w:val="933"/>
        <w:numPr>
          <w:ilvl w:val="0"/>
          <w:numId w:val="16"/>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使用appid的SM4密钥加密data节点，生成16进制密文作为encData</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6.5.3.3接入信息配置</w:t>
      </w:r>
      <w:r/>
    </w:p>
    <w:p>
      <w:pPr>
        <w:pStyle w:val="933"/>
        <w:numPr>
          <w:ilvl w:val="0"/>
          <w:numId w:val="1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appid：唯一标识接入应用</w:t>
      </w:r>
      <w:r/>
    </w:p>
    <w:p>
      <w:pPr>
        <w:pStyle w:val="933"/>
        <w:numPr>
          <w:ilvl w:val="0"/>
          <w:numId w:val="1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appSecret：用于获取鉴权Token</w:t>
      </w:r>
      <w:r/>
    </w:p>
    <w:p>
      <w:pPr>
        <w:pStyle w:val="933"/>
        <w:numPr>
          <w:ilvl w:val="0"/>
          <w:numId w:val="17"/>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SM2公私钥：用于签名验证，由平台提供</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6.5.4功能要求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6.5.4.1</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SSO单点登录</w:t>
      </w:r>
      <w:r/>
    </w:p>
    <w:p>
      <w:pPr>
        <w:pStyle w:val="933"/>
        <w:numPr>
          <w:ilvl w:val="0"/>
          <w:numId w:val="1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支持OAuth2认证流程，实现协同平台与HIS间单点登录</w:t>
      </w:r>
      <w:r/>
    </w:p>
    <w:p>
      <w:pPr>
        <w:pStyle w:val="933"/>
        <w:numPr>
          <w:ilvl w:val="0"/>
          <w:numId w:val="1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Token有效期管理，支持KeepAlive和验证</w:t>
      </w:r>
      <w:r/>
    </w:p>
    <w:p>
      <w:pPr>
        <w:pStyle w:val="933"/>
        <w:numPr>
          <w:ilvl w:val="0"/>
          <w:numId w:val="18"/>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支持证件号码、手机号+姓名、姓名关键字多种方式获取用户</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6.5.4.2业务协同</w:t>
      </w:r>
      <w:r/>
    </w:p>
    <w:p>
      <w:pPr>
        <w:pStyle w:val="933"/>
        <w:numPr>
          <w:ilvl w:val="0"/>
          <w:numId w:val="1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患者初次就诊及复诊时HIS发起协同请求</w:t>
      </w:r>
      <w:r/>
    </w:p>
    <w:p>
      <w:pPr>
        <w:pStyle w:val="933"/>
        <w:numPr>
          <w:ilvl w:val="0"/>
          <w:numId w:val="1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协同请求含就诊ID、患者唯一ID、就诊日期、就诊类型</w:t>
      </w:r>
      <w:r/>
    </w:p>
    <w:p>
      <w:pPr>
        <w:pStyle w:val="933"/>
        <w:numPr>
          <w:ilvl w:val="0"/>
          <w:numId w:val="19"/>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支持医院内部科室编号、内部医生编号作为入参</w:t>
      </w:r>
      <w:r/>
    </w:p>
    <w:p>
      <w:pPr>
        <w:pStyle w:val="933"/>
        <w:ind w:firstLine="480"/>
        <w:spacing w:line="48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6.5.5性能要求</w:t>
      </w:r>
      <w:r/>
    </w:p>
    <w:p>
      <w:pPr>
        <w:pStyle w:val="933"/>
        <w:numPr>
          <w:ilvl w:val="0"/>
          <w:numId w:val="2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Token认证响应时间≤500ms</w:t>
      </w:r>
      <w:r/>
    </w:p>
    <w:p>
      <w:pPr>
        <w:pStyle w:val="933"/>
        <w:numPr>
          <w:ilvl w:val="0"/>
          <w:numId w:val="2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协同请求响应时间≤2秒</w:t>
      </w:r>
      <w:r/>
    </w:p>
    <w:p>
      <w:pPr>
        <w:pStyle w:val="933"/>
        <w:numPr>
          <w:ilvl w:val="0"/>
          <w:numId w:val="20"/>
        </w:numPr>
        <w:ind w:left="865" w:hanging="425"/>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支持每日≥10000次协同请求</w:t>
      </w:r>
      <w:r/>
    </w:p>
    <w:p>
      <w:pPr>
        <w:pStyle w:val="933"/>
        <w:numPr>
          <w:ilvl w:val="0"/>
          <w:numId w:val="20"/>
        </w:numPr>
        <w:ind w:left="865" w:hanging="425"/>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Token失效后自动刷新，不影响用户体验</w:t>
      </w:r>
      <w:r/>
    </w:p>
    <w:p>
      <w:pPr>
        <w:pStyle w:val="933"/>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lang w:eastAsia="zh-CN"/>
        </w:rPr>
        <w:t xml:space="preserve">、一般技术服务要求</w:t>
      </w:r>
      <w:r/>
    </w:p>
    <w:p>
      <w:pPr>
        <w:pStyle w:val="933"/>
        <w:ind w:firstLine="480"/>
        <w:spacing w:line="480" w:lineRule="exact"/>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933"/>
        <w:spacing w:line="480" w:lineRule="exact"/>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lang w:eastAsia="zh-CN"/>
        </w:rPr>
        <w:t xml:space="preserve">、商务条款</w:t>
      </w:r>
      <w:r/>
    </w:p>
    <w:p>
      <w:pPr>
        <w:pStyle w:val="933"/>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（一）合同履行期限</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合同签订生效后1个月内完成开发交付，验收通过后进入免费服务期，免费服务期为</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年。</w:t>
      </w:r>
      <w:r/>
    </w:p>
    <w:p>
      <w:pPr>
        <w:pStyle w:val="933"/>
        <w:ind w:firstLine="482"/>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（二）项目服务方案要求：</w:t>
      </w:r>
      <w:r/>
    </w:p>
    <w:p>
      <w:pPr>
        <w:pStyle w:val="933"/>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1、需求理解方案</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①项目建设需求分析：需提供本项目建设需求分析的说明。需包括业务需求、系统需求，针对本项目场景，明确核心需求拆解要求。</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②项目建设重难点分析及解决方案：需提供本项目建设重难点及解决方案的说明。需包括项目建设重点、建设难点并提供解决方案，针对本项目建设重难点及解决方案界定与必要性说明要求。</w:t>
      </w:r>
      <w:r/>
    </w:p>
    <w:p>
      <w:pPr>
        <w:pStyle w:val="933"/>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2、总体设计方案</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①本项目总体设计方案：需提供本项目总体设计方案的说明。需包括建设思路、整体规划，针对本项目目标，明确总体设计落地要求。</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②关键技术应用方案：需提供本项目关键技术应用方案的说明。需包括技术选型、场景适配，针对本项目业务需求，明确技术落地实施要求。</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w:t>
      </w:r>
      <w:r>
        <w:rPr>
          <w:rFonts w:hint="eastAsia" w:ascii="宋体" w:hAnsi="宋体" w:eastAsia="宋体" w:cs="宋体"/>
          <w:sz w:val="24"/>
          <w:szCs w:val="24"/>
          <w:highlight w:val="none"/>
          <w:lang w:val="en-US" w:eastAsia="zh-CN"/>
        </w:rPr>
        <w:t xml:space="preserve">部署</w:t>
      </w:r>
      <w:r>
        <w:rPr>
          <w:rFonts w:hint="eastAsia" w:ascii="宋体" w:hAnsi="宋体" w:eastAsia="宋体" w:cs="宋体"/>
          <w:sz w:val="24"/>
          <w:szCs w:val="24"/>
          <w:highlight w:val="none"/>
          <w:lang w:eastAsia="zh-CN"/>
        </w:rPr>
        <w:t xml:space="preserve">设计规划：需提供本项目</w:t>
      </w:r>
      <w:r>
        <w:rPr>
          <w:rFonts w:hint="eastAsia" w:ascii="宋体" w:hAnsi="宋体" w:eastAsia="宋体" w:cs="宋体"/>
          <w:sz w:val="24"/>
          <w:szCs w:val="24"/>
          <w:highlight w:val="none"/>
          <w:lang w:val="en-US" w:eastAsia="zh-CN"/>
        </w:rPr>
        <w:t xml:space="preserve">部署</w:t>
      </w:r>
      <w:r>
        <w:rPr>
          <w:rFonts w:hint="eastAsia" w:ascii="宋体" w:hAnsi="宋体" w:eastAsia="宋体" w:cs="宋体"/>
          <w:sz w:val="24"/>
          <w:szCs w:val="24"/>
          <w:highlight w:val="none"/>
          <w:lang w:eastAsia="zh-CN"/>
        </w:rPr>
        <w:t xml:space="preserve">设计规划的说明。需包括数据存储量级、访问并发需求、业务运行要求，制定服务器部署、网络环境部署、运行环境部署规划，明确部署架构、部署资源、部署适配要求，保障平台长期稳定运行。</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④系统兼容性与对接适配方案：需针对本项目</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详细设计平台软硬件兼容、浏览器兼容、操作系统兼容、跨系统接口适配、新旧数据兼容过渡方案，保障平台无缝适配现有业务环境。</w:t>
      </w:r>
      <w:r/>
    </w:p>
    <w:p>
      <w:pPr>
        <w:pStyle w:val="933"/>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3.具体建设方案</w:t>
      </w:r>
      <w:r/>
    </w:p>
    <w:p>
      <w:pPr>
        <w:pStyle w:val="933"/>
        <w:ind w:firstLine="72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系统功能设计方案：需结合本项目业务流程、用户使用场景、数据上报管理需求，细化平台各功能模块设计，明确模块功能、业务流程、操作逻辑、权限配置、功能适配场景，满足医疗数据采集、审核、上报、统计、管理全流程业务需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②数据采集上报实施方案：需针对本项目制定具体落地建设方案，明确数据采集规则、标准化治理、上报流程、质量管控具体实施内容。</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平台接口集成建设方案：需针对本项目内外系统对接、跨部门数据交互、上下级平台数据同步需求，设计专项接口集成方案，明确接口类型、对接标准、数据传输规则、接口调试、互联互通建设内容，实现业务数据高效互通。</w:t>
      </w:r>
      <w:r/>
    </w:p>
    <w:p>
      <w:pPr>
        <w:pStyle w:val="933"/>
        <w:ind w:firstLine="723"/>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w:t>
      </w:r>
      <w:r>
        <w:rPr>
          <w:rFonts w:hint="eastAsia"/>
          <w:b/>
          <w:bCs/>
          <w:highlight w:val="none"/>
          <w:lang w:eastAsia="zh-CN"/>
        </w:rPr>
        <w:t xml:space="preserve"> </w:t>
      </w:r>
      <w:r>
        <w:rPr>
          <w:rFonts w:ascii="宋体" w:hAnsi="宋体" w:eastAsia="宋体" w:cs="宋体"/>
          <w:b/>
          <w:bCs/>
          <w:sz w:val="24"/>
          <w:szCs w:val="24"/>
          <w:highlight w:val="none"/>
          <w:lang w:eastAsia="zh-CN"/>
        </w:rPr>
        <w:t xml:space="preserve">开发实施管理</w:t>
      </w:r>
      <w:r>
        <w:rPr>
          <w:rFonts w:hint="eastAsia" w:ascii="宋体" w:hAnsi="宋体" w:eastAsia="宋体" w:cs="宋体"/>
          <w:b/>
          <w:bCs/>
          <w:sz w:val="24"/>
          <w:szCs w:val="24"/>
          <w:highlight w:val="none"/>
          <w:lang w:eastAsia="zh-CN"/>
        </w:rPr>
        <w:t xml:space="preserve">需求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w:t>
      </w:r>
      <w:r>
        <w:rPr>
          <w:rFonts w:ascii="宋体" w:hAnsi="宋体" w:eastAsia="宋体" w:cs="宋体"/>
          <w:sz w:val="24"/>
          <w:szCs w:val="24"/>
          <w:highlight w:val="none"/>
          <w:lang w:eastAsia="zh-CN"/>
        </w:rPr>
        <w:t xml:space="preserve">开发实施管理</w:t>
      </w:r>
      <w:r>
        <w:rPr>
          <w:rFonts w:hint="eastAsia" w:ascii="宋体" w:hAnsi="宋体" w:eastAsia="宋体"/>
          <w:sz w:val="24"/>
          <w:szCs w:val="24"/>
          <w:highlight w:val="none"/>
          <w:lang w:eastAsia="zh-CN"/>
        </w:rPr>
        <w:t xml:space="preserve">方案，方案需要包含项目实施及人员规划组织方案、</w:t>
      </w:r>
      <w:r>
        <w:rPr>
          <w:rFonts w:hint="eastAsia" w:ascii="宋体" w:hAnsi="宋体" w:eastAsia="宋体"/>
          <w:sz w:val="24"/>
          <w:szCs w:val="24"/>
          <w:highlight w:val="none"/>
          <w:lang w:val="en-US" w:eastAsia="zh-CN"/>
        </w:rPr>
        <w:t xml:space="preserve">测试实施</w:t>
      </w:r>
      <w:r>
        <w:rPr>
          <w:rFonts w:hint="eastAsia" w:ascii="宋体" w:hAnsi="宋体" w:eastAsia="宋体"/>
          <w:sz w:val="24"/>
          <w:szCs w:val="24"/>
          <w:highlight w:val="none"/>
          <w:lang w:eastAsia="zh-CN"/>
        </w:rPr>
        <w:t xml:space="preserve">方案、项目实施进度计划、</w:t>
      </w:r>
      <w:r>
        <w:rPr>
          <w:rFonts w:hint="eastAsia" w:ascii="宋体" w:hAnsi="宋体" w:eastAsia="宋体"/>
          <w:sz w:val="24"/>
          <w:szCs w:val="24"/>
          <w:highlight w:val="none"/>
          <w:lang w:val="en-US" w:eastAsia="zh-CN"/>
        </w:rPr>
        <w:t xml:space="preserve">系统验收</w:t>
      </w:r>
      <w:r>
        <w:rPr>
          <w:rFonts w:hint="eastAsia" w:ascii="宋体" w:hAnsi="宋体" w:eastAsia="宋体"/>
          <w:sz w:val="24"/>
          <w:szCs w:val="24"/>
          <w:highlight w:val="none"/>
          <w:lang w:eastAsia="zh-CN"/>
        </w:rPr>
        <w:t xml:space="preserve">方案。方案内容需详细完整，结构清晰，符合实际。</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①项目实施及人员规划组织方案：需提供本项目实施及人员规划组织方案的说明。需包括组织架构、人员配置，针对项目全周期交付，明确团队管理与履职要求。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②测试实施方案：需结合本项目开发落地流程，制定全阶段测试执行方案，明确</w:t>
      </w:r>
      <w:r>
        <w:rPr>
          <w:rFonts w:hint="eastAsia" w:ascii="宋体" w:hAnsi="宋体" w:eastAsia="宋体"/>
          <w:sz w:val="24"/>
          <w:szCs w:val="24"/>
          <w:highlight w:val="none"/>
          <w:lang w:val="en-US" w:eastAsia="zh-CN"/>
        </w:rPr>
        <w:t xml:space="preserve">测试</w:t>
      </w:r>
      <w:r>
        <w:rPr>
          <w:rFonts w:hint="eastAsia" w:ascii="宋体" w:hAnsi="宋体" w:eastAsia="宋体"/>
          <w:sz w:val="24"/>
          <w:szCs w:val="24"/>
          <w:highlight w:val="none"/>
          <w:lang w:eastAsia="zh-CN"/>
        </w:rPr>
        <w:t xml:space="preserve">的实施流程、执行步骤、问题整改、复测闭环、测试过程管控机制，保障系统建设质量达标。</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③项目实施进度计划：需提供本项目实施进度计划的说明。需包括阶段划分、里程碑节点，针对项目</w:t>
      </w:r>
      <w:r>
        <w:rPr>
          <w:rFonts w:ascii="宋体" w:hAnsi="宋体" w:eastAsia="宋体"/>
          <w:sz w:val="24"/>
          <w:szCs w:val="24"/>
          <w:highlight w:val="none"/>
          <w:lang w:eastAsia="zh-CN"/>
        </w:rPr>
        <w:t xml:space="preserve">1</w:t>
      </w:r>
      <w:r>
        <w:rPr>
          <w:rFonts w:hint="eastAsia" w:ascii="宋体" w:hAnsi="宋体" w:eastAsia="宋体"/>
          <w:sz w:val="24"/>
          <w:szCs w:val="24"/>
          <w:highlight w:val="none"/>
          <w:lang w:eastAsia="zh-CN"/>
        </w:rPr>
        <w:t xml:space="preserve">个月交付工期，明确进度管控与落地要求。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④系统验收方案：需提供本项目验收方案的说明。需包括验收标准、验收方式，针对系统建设要求，明确验收要求。</w:t>
      </w:r>
      <w:r/>
    </w:p>
    <w:p>
      <w:pPr>
        <w:pStyle w:val="933"/>
        <w:ind w:firstLine="723"/>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5.系统安全需求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响应人需提供本项目的安全保障方案，方案需要包含完善的数据安全获取部署方案、网络安全配置方案、隐私数据安全保护方案。方案内容需详细完整，结构清晰，符合实际。</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①数据安全获取部署方案：需提供本项目数据安全获取部署方案的说明。需包括数据采集、数据传输、数据存储，针对每个环节，明确安全管控要求。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②网络安全配置方案：需提供本项目网络安全配置方案的说明。需包括边界防护、访问控制、安全监测，针对每个配置项，明确安全防护要求。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③隐私数据安全保护方案：需提供本项目隐私数据安全保护方案的说明。需包括数据分级、合规使用、泄露防护，针对每个环节，明确安全管理要求。</w:t>
      </w:r>
      <w:r/>
    </w:p>
    <w:p>
      <w:pPr>
        <w:pStyle w:val="933"/>
        <w:ind w:firstLine="723"/>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6.</w:t>
      </w:r>
      <w:r>
        <w:rPr>
          <w:rFonts w:ascii="宋体" w:hAnsi="宋体" w:eastAsia="宋体"/>
          <w:b/>
          <w:bCs/>
          <w:sz w:val="24"/>
          <w:szCs w:val="24"/>
          <w:highlight w:val="none"/>
          <w:lang w:eastAsia="zh-CN"/>
        </w:rPr>
        <w:t xml:space="preserve">应急事件处理</w:t>
      </w:r>
      <w:r>
        <w:rPr>
          <w:rFonts w:hint="eastAsia" w:ascii="宋体" w:hAnsi="宋体" w:eastAsia="宋体"/>
          <w:b/>
          <w:bCs/>
          <w:sz w:val="24"/>
          <w:szCs w:val="24"/>
          <w:highlight w:val="none"/>
          <w:lang w:eastAsia="zh-CN"/>
        </w:rPr>
        <w:t xml:space="preserve">需求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响应人需提供本项目的应急方案，方案需要包含应急响应分级、应急响应流程、应急预案。方案内容需详细完整，结构清晰，符合实际。</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①应急响应分级：需提供应急响应分级的说明。需包括一级应急响应、二级应急响应、三级应急响应，针对每个应急响应等级，明确应急响应的流程和措施。</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②应急响应流程：需提供应急响应流程的说明。需包括事件报警与确认、对系统进行检查、安全审计及事故分析、重新启动系统。</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③应急预案：需提供软件系统应急预案、数据库故障应急预案和主机层面应急预案。</w:t>
      </w:r>
      <w:r/>
    </w:p>
    <w:p>
      <w:pPr>
        <w:pStyle w:val="933"/>
        <w:ind w:firstLine="723"/>
        <w:spacing w:line="480" w:lineRule="exact"/>
        <w:rPr>
          <w:rFonts w:hint="eastAsia" w:ascii="宋体" w:hAnsi="宋体" w:eastAsia="宋体"/>
          <w:sz w:val="24"/>
          <w:szCs w:val="24"/>
          <w:highlight w:val="none"/>
          <w:lang w:eastAsia="zh-CN"/>
        </w:rPr>
      </w:pPr>
      <w:r>
        <w:rPr>
          <w:rFonts w:hint="eastAsia" w:ascii="宋体" w:hAnsi="宋体" w:eastAsia="宋体"/>
          <w:b/>
          <w:bCs/>
          <w:sz w:val="24"/>
          <w:szCs w:val="24"/>
          <w:highlight w:val="none"/>
          <w:lang w:eastAsia="zh-CN"/>
        </w:rPr>
        <w:t xml:space="preserve">7.</w:t>
      </w:r>
      <w:r>
        <w:rPr>
          <w:rFonts w:ascii="宋体" w:hAnsi="宋体" w:eastAsia="宋体"/>
          <w:b/>
          <w:bCs/>
          <w:sz w:val="24"/>
          <w:szCs w:val="24"/>
          <w:highlight w:val="none"/>
          <w:lang w:eastAsia="zh-CN"/>
        </w:rPr>
        <w:t xml:space="preserve">项目运维培训</w:t>
      </w:r>
      <w:r>
        <w:rPr>
          <w:rFonts w:hint="eastAsia" w:ascii="宋体" w:hAnsi="宋体" w:eastAsia="宋体"/>
          <w:b/>
          <w:bCs/>
          <w:sz w:val="24"/>
          <w:szCs w:val="24"/>
          <w:highlight w:val="none"/>
          <w:lang w:eastAsia="zh-CN"/>
        </w:rPr>
        <w:t xml:space="preserve">需求</w:t>
      </w:r>
      <w:r/>
    </w:p>
    <w:p>
      <w:pPr>
        <w:pStyle w:val="933"/>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（1）质量管理控制方案与培训</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①质量管理控制方案：需提供本项目质量管理控制方案的说明。需包括全流程质量管控、验收标准落实，针对各项目阶段，明确质量管控要求。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②培训方案：需提供本项目培训方案的说明。需包括操作使用培训、运维管理培训，针对不同使用人员，明确培训实施要求。</w:t>
      </w:r>
      <w:r/>
    </w:p>
    <w:p>
      <w:pPr>
        <w:pStyle w:val="933"/>
        <w:ind w:firstLine="48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（2）售后服务</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①售后服务保障措施：需提供本项目售后服务期内外的服务保障措施说明。需包括维护期内、维护期外服务措施及内容，明确服务保障要求。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②售后服务故障响应机制和时间保障方案：需提供本项目售后服务故障响应机制和时间保障方案的说明。需包括响应方式、处理时限，针对不同故障等级，明确时效保障要求。</w:t>
      </w:r>
      <w:r/>
    </w:p>
    <w:p>
      <w:pPr>
        <w:pStyle w:val="933"/>
        <w:ind w:firstLine="720"/>
        <w:spacing w:line="48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③售后服务能力说明：需根据本项目需求，说明售后服务的能力，包括服务体系、服务机构的说明，</w:t>
      </w:r>
      <w:r>
        <w:rPr>
          <w:rFonts w:hint="eastAsia" w:ascii="宋体" w:hAnsi="宋体" w:eastAsia="宋体"/>
          <w:sz w:val="24"/>
          <w:szCs w:val="24"/>
          <w:highlight w:val="none"/>
          <w:lang w:val="en-US" w:eastAsia="zh-CN"/>
        </w:rPr>
        <w:t xml:space="preserve">明确</w:t>
      </w:r>
      <w:r>
        <w:rPr>
          <w:rFonts w:hint="eastAsia" w:ascii="宋体" w:hAnsi="宋体" w:eastAsia="宋体"/>
          <w:sz w:val="24"/>
          <w:szCs w:val="24"/>
          <w:highlight w:val="none"/>
          <w:lang w:eastAsia="zh-CN"/>
        </w:rPr>
        <w:t xml:space="preserve">服务要求。</w:t>
      </w:r>
      <w:r/>
    </w:p>
    <w:p>
      <w:pPr>
        <w:pStyle w:val="933"/>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（三）服务内容及人员要求</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1.总体要求</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1.1投标供应商应本着认真负责态度，组织组建队伍，认真做好项目的工作，包含具体实施、服务、维护以及技术支持。</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1.2投标供应商应负责在项目验收时将项目的有关技术文件、资料、测试等文档交付给用户方。</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1.3结合项目实际情况，拟定详细的系统实施计划，包括交付、测试、试运行、培训及上线计划。并保证在合同规定时间内上线及上线后系统平稳运行。</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2.对实施人员的要求</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招标人有权根据实施情况要求更换项目经理和实施人员。</w:t>
      </w:r>
      <w:r/>
    </w:p>
    <w:p>
      <w:pPr>
        <w:pStyle w:val="933"/>
        <w:ind w:firstLine="763"/>
        <w:keepLines w:val="0"/>
        <w:keepNext w:val="0"/>
        <w:pageBreakBefore w:val="0"/>
        <w:spacing w:after="0" w:line="48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对投标供应商项目经理等级基本要求：要求投标人针对本项目成立项目小组，人员一旦得到招标人确认，无特殊理由不得随意变动。</w:t>
      </w:r>
      <w:r/>
    </w:p>
    <w:tbl>
      <w:tblPr>
        <w:tblStyle w:val="726"/>
        <w:tblW w:w="45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0"/>
        <w:gridCol w:w="1843"/>
        <w:gridCol w:w="1276"/>
        <w:gridCol w:w="4535"/>
      </w:tblGrid>
      <w:tr>
        <w:trPr>
          <w:jc w:val="center"/>
          <w:trHeight w:val="421"/>
        </w:trPr>
        <w:tc>
          <w:tcPr>
            <w:tcW w:w="8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8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W w:w="12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人数下限</w:t>
            </w:r>
            <w:r/>
          </w:p>
        </w:tc>
        <w:tc>
          <w:tcPr>
            <w:tcW w:w="4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工作内容</w:t>
            </w:r>
            <w:r/>
          </w:p>
        </w:tc>
      </w:tr>
      <w:tr>
        <w:trPr>
          <w:jc w:val="center"/>
          <w:trHeight w:val="1021"/>
        </w:trPr>
        <w:tc>
          <w:tcPr>
            <w:tcW w:w="8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tc>
        <w:tc>
          <w:tcPr>
            <w:tcW w:w="12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453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面统筹本项目整体推进工作，负责项目计划管控、资源协调、内外部沟通对接；把控项目范围、进度、成本与风险，组织项目例会，协调解决项目实施过程中的各类问题，统筹各岗位人员分工，保障项目按合同要求按期落地、顺利验收。</w:t>
            </w:r>
            <w:r/>
          </w:p>
        </w:tc>
      </w:tr>
      <w:tr>
        <w:trPr>
          <w:jc w:val="center"/>
          <w:trHeight w:val="909"/>
        </w:trPr>
        <w:tc>
          <w:tcPr>
            <w:tcW w:w="8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项目实施人员</w:t>
            </w:r>
            <w:r/>
          </w:p>
        </w:tc>
        <w:tc>
          <w:tcPr>
            <w:tcW w:w="12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453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负责本项目现场落地实施工作，包含业务调研确认、系统部署、环境配置、接口联调、用户现场操作指导；配合开展数据采集、配置调试，整理实施过程文档，收集业务需求反馈，推动问题现场落地整改，支撑系统上线。</w:t>
            </w:r>
            <w:r/>
          </w:p>
        </w:tc>
      </w:tr>
      <w:tr>
        <w:trPr>
          <w:jc w:val="center"/>
          <w:trHeight w:val="875"/>
        </w:trPr>
        <w:tc>
          <w:tcPr>
            <w:tcW w:w="8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43"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测试人员</w:t>
            </w:r>
            <w:r/>
          </w:p>
        </w:tc>
        <w:tc>
          <w:tcPr>
            <w:tcW w:w="12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3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依据项目需求及设计文档编写测试用例，开展阶段测试；执行功能、数据、接口等测试工作，发现、记录并跟踪缺陷，督促开发整改、完成回归测试，出具相关测试文档，验证系统功能、数据准确性是否满足项目建设要求。</w:t>
            </w:r>
            <w:r/>
          </w:p>
        </w:tc>
      </w:tr>
    </w:tbl>
    <w:p>
      <w:pPr>
        <w:pStyle w:val="933"/>
        <w:ind w:firstLine="482"/>
        <w:spacing w:line="480" w:lineRule="exact"/>
        <w:rPr>
          <w:rFonts w:hint="eastAsia" w:ascii="宋体" w:hAnsi="宋体" w:eastAsia="宋体" w:cs="宋体"/>
          <w:b/>
          <w:bCs w:val="0"/>
          <w:sz w:val="24"/>
          <w:szCs w:val="24"/>
          <w:lang w:eastAsia="zh-CN"/>
        </w:rPr>
      </w:pPr>
      <w:r>
        <w:rPr>
          <w:rFonts w:hint="eastAsia" w:ascii="宋体" w:hAnsi="宋体" w:eastAsia="宋体" w:cs="宋体"/>
          <w:b/>
          <w:bCs w:val="0"/>
          <w:sz w:val="24"/>
          <w:szCs w:val="24"/>
          <w:highlight w:val="none"/>
          <w:lang w:eastAsia="zh-CN"/>
        </w:rPr>
        <w:t xml:space="preserve">（四）</w:t>
      </w:r>
      <w:r>
        <w:rPr>
          <w:rFonts w:hint="eastAsia" w:ascii="宋体" w:hAnsi="宋体" w:eastAsia="宋体" w:cs="宋体"/>
          <w:b/>
          <w:bCs w:val="0"/>
          <w:sz w:val="24"/>
          <w:szCs w:val="24"/>
          <w:lang w:eastAsia="zh-CN"/>
        </w:rPr>
        <w:t xml:space="preserve">通用技术要求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系统架构要求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采用微服务架构，支持模块化部署和独立扩展</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数据层支持分库分表，满足大数据量存储和查询</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接口网关支持流量控制、限流、熔断</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支持容器化部署，具备快速扩展能力</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安全要求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zh-CN"/>
        </w:rPr>
        <w:t xml:space="preserve">传输加密：全链路HTTPS，敏感数据SM4国密加密</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eastAsia="zh-CN"/>
        </w:rPr>
        <w:t xml:space="preserve">身份认证：支持CA认证、OAuth2等多种方式</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数字签名：支持SM2/SM3算法，确保完整性和不可抵赖性</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lang w:eastAsia="zh-CN"/>
        </w:rPr>
        <w:t xml:space="preserve">日志审计：所有接口调用记录完整日志，支持审计追溯</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2.5</w:t>
      </w:r>
      <w:r>
        <w:rPr>
          <w:rFonts w:hint="eastAsia" w:ascii="宋体" w:hAnsi="宋体" w:eastAsia="宋体" w:cs="宋体"/>
          <w:sz w:val="24"/>
          <w:szCs w:val="24"/>
          <w:lang w:eastAsia="zh-CN"/>
        </w:rPr>
        <w:t xml:space="preserve">数据脱敏：患者敏感信息在日志和监控界面自动脱敏</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可靠性要求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系统可用性≥99.9%</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lang w:eastAsia="zh-CN"/>
        </w:rPr>
        <w:t xml:space="preserve">支持故障自动转移和自动恢复</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eastAsia="zh-CN"/>
        </w:rPr>
        <w:t xml:space="preserve">数据备份：支持定时和实时备份，备份可恢复</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eastAsia="zh-CN"/>
        </w:rPr>
        <w:t xml:space="preserve">消息队列解耦，确保上报可靠性和顺序性</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监控与运维</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lang w:eastAsia="zh-CN"/>
        </w:rPr>
        <w:t xml:space="preserve">提供统一监控大屏，展示各模块上报状态、成功率、延迟</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lang w:eastAsia="zh-CN"/>
        </w:rPr>
        <w:t xml:space="preserve">异常告警：支持短信、邮件、平台消息多种方式</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lang w:eastAsia="zh-CN"/>
        </w:rPr>
        <w:t xml:space="preserve">接口调用统计：支持多维度统计分析</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eastAsia="zh-CN"/>
        </w:rPr>
        <w:t xml:space="preserve">数据质量报告：定期生成质量分析报告</w:t>
      </w:r>
      <w:r/>
    </w:p>
    <w:p>
      <w:pPr>
        <w:pStyle w:val="933"/>
        <w:ind w:firstLine="482"/>
        <w:spacing w:line="480" w:lineRule="exact"/>
        <w:rPr>
          <w:rFonts w:hint="eastAsia" w:ascii="宋体" w:hAnsi="宋体" w:eastAsia="宋体" w:cs="宋体"/>
          <w:sz w:val="24"/>
          <w:szCs w:val="24"/>
          <w:lang w:eastAsia="zh-CN"/>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五</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lang w:eastAsia="zh-CN"/>
        </w:rPr>
        <w:t xml:space="preserve">质量保障与验收标准</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验收标准</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各模块接口联调测试通过，连续稳定运行72小时无重大故障</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数据上报成功率≥99%（扣除外部平台原因）</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数据质採规则校验通过率≥98%</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系统可用性≥99.9%，年停机时间≤8.76小时</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性能指标达标：响应时间、并发处理、吞吐量均满足要求</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安全测试通过：传输加密、身份认证、日志审计等</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培训与交付</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zh-CN"/>
        </w:rPr>
        <w:t xml:space="preserve">提供完整的部署文档、操作手册、维护指南</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eastAsia="zh-CN"/>
        </w:rPr>
        <w:t xml:space="preserve">提供接口对接技术文档，含接口定义、参数说明、示例报文</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提供系统管理员培训和操作人员培训</w:t>
      </w:r>
      <w:r/>
    </w:p>
    <w:p>
      <w:pPr>
        <w:pStyle w:val="933"/>
        <w:ind w:firstLine="480"/>
        <w:spacing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2.4 二年</w:t>
      </w:r>
      <w:r>
        <w:rPr>
          <w:rFonts w:hint="eastAsia" w:ascii="宋体" w:hAnsi="宋体" w:eastAsia="宋体" w:cs="宋体"/>
          <w:sz w:val="24"/>
          <w:szCs w:val="24"/>
          <w:lang w:eastAsia="zh-CN"/>
        </w:rPr>
        <w:t xml:space="preserve">免费维护服务期间</w:t>
      </w:r>
      <w:r>
        <w:rPr>
          <w:rFonts w:hint="eastAsia" w:ascii="宋体" w:hAnsi="宋体" w:eastAsia="宋体" w:cs="宋体"/>
          <w:sz w:val="24"/>
          <w:szCs w:val="24"/>
          <w:lang w:val="en-US" w:eastAsia="zh-CN"/>
        </w:rPr>
        <w:t xml:space="preserve">内</w:t>
      </w:r>
      <w:r>
        <w:rPr>
          <w:rFonts w:hint="eastAsia" w:ascii="宋体" w:hAnsi="宋体" w:eastAsia="宋体" w:cs="宋体"/>
          <w:sz w:val="24"/>
          <w:szCs w:val="24"/>
          <w:lang w:eastAsia="zh-CN"/>
        </w:rPr>
        <w:t xml:space="preserve">，提供至少1名</w:t>
      </w:r>
      <w:r>
        <w:rPr>
          <w:rFonts w:hint="eastAsia" w:ascii="宋体" w:hAnsi="宋体" w:eastAsia="宋体" w:cs="宋体"/>
          <w:sz w:val="24"/>
          <w:szCs w:val="24"/>
          <w:lang w:val="en-US" w:eastAsia="zh-CN"/>
        </w:rPr>
        <w:t xml:space="preserve">开发</w:t>
      </w:r>
      <w:r>
        <w:rPr>
          <w:rFonts w:hint="eastAsia" w:ascii="宋体" w:hAnsi="宋体" w:eastAsia="宋体" w:cs="宋体"/>
          <w:sz w:val="24"/>
          <w:szCs w:val="24"/>
          <w:lang w:eastAsia="zh-CN"/>
        </w:rPr>
        <w:t xml:space="preserve">工程师驻场维护。</w:t>
      </w:r>
      <w:r/>
    </w:p>
    <w:p>
      <w:pPr>
        <w:pStyle w:val="933"/>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lang w:eastAsia="zh-CN"/>
        </w:rPr>
        <w:t xml:space="preserve">）付款进度及方式</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合同签订后，支付合同总价10%的预付款，软件平台上线并经甲方验收后，支付合同总价90%的款项</w:t>
      </w:r>
      <w:r>
        <w:rPr>
          <w:rFonts w:hint="eastAsia" w:ascii="宋体" w:hAnsi="宋体" w:eastAsia="宋体" w:cs="宋体"/>
          <w:sz w:val="24"/>
          <w:szCs w:val="24"/>
          <w:highlight w:val="none"/>
          <w:lang w:eastAsia="zh-CN"/>
        </w:rPr>
        <w:t xml:space="preserve">。</w:t>
      </w:r>
      <w:r/>
    </w:p>
    <w:p>
      <w:pPr>
        <w:pStyle w:val="937"/>
        <w:spacing w:after="0" w:line="44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val="en-US" w:eastAsia="zh-CN"/>
        </w:rPr>
        <w:t xml:space="preserve">七</w:t>
      </w:r>
      <w:r>
        <w:rPr>
          <w:rFonts w:hint="eastAsia" w:hAnsi="宋体" w:eastAsia="宋体" w:cs="宋体"/>
          <w:b/>
          <w:sz w:val="24"/>
          <w:szCs w:val="24"/>
          <w:highlight w:val="none"/>
          <w:lang w:eastAsia="zh-CN"/>
        </w:rPr>
        <w:t xml:space="preserve">、报价要求</w:t>
      </w:r>
      <w:r/>
    </w:p>
    <w:p>
      <w:pPr>
        <w:pStyle w:val="937"/>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1、投标人须对本项目中的所有内容进行投报，否则作无效投标处理。</w:t>
      </w:r>
      <w:r/>
    </w:p>
    <w:p>
      <w:pPr>
        <w:pStyle w:val="937"/>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2、投标应以人民币报价，投标总价一次报定，报价均已包括但不限于完成本项目所需的全部软硬件、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highlight w:val="none"/>
          <w:lang w:eastAsia="zh-CN"/>
        </w:rPr>
        <w:t xml:space="preserve">。还</w:t>
      </w:r>
      <w:r>
        <w:rPr>
          <w:rFonts w:hint="eastAsia" w:hAnsi="宋体" w:eastAsia="宋体" w:cs="宋体"/>
          <w:sz w:val="24"/>
          <w:szCs w:val="24"/>
          <w:highlight w:val="none"/>
          <w:lang w:eastAsia="zh-CN"/>
        </w:rPr>
        <w:t xml:space="preserve">包括耗材、各种税费及政策性文件规定及合同包含的所有风险、责任等各项应有费用。如有漏项，视同已包含在其它项目中，合同总价不作调整。</w:t>
      </w:r>
      <w:r/>
    </w:p>
    <w:p>
      <w:pPr>
        <w:pStyle w:val="937"/>
        <w:ind w:firstLine="480"/>
        <w:spacing w:after="0" w:line="440" w:lineRule="exact"/>
        <w:rPr>
          <w:rFonts w:hint="eastAsia" w:hAnsi="宋体" w:eastAsia="宋体" w:cs="宋体"/>
          <w:sz w:val="24"/>
          <w:szCs w:val="24"/>
          <w:highlight w:val="none"/>
          <w:lang w:eastAsia="zh-CN"/>
        </w:rPr>
      </w:pPr>
      <w:r>
        <w:rPr>
          <w:rFonts w:hint="eastAsia" w:hAnsi="宋体" w:eastAsia="宋体" w:cs="宋体"/>
          <w:sz w:val="24"/>
          <w:szCs w:val="24"/>
          <w:highlight w:val="none"/>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934"/>
        <w:spacing w:after="0" w:line="440" w:lineRule="exact"/>
        <w:rPr>
          <w:rFonts w:hint="eastAsia" w:hAnsi="宋体" w:eastAsia="宋体" w:cs="宋体"/>
          <w:b/>
          <w:sz w:val="24"/>
          <w:szCs w:val="24"/>
          <w:highlight w:val="none"/>
          <w:lang w:eastAsia="zh-CN"/>
        </w:rPr>
        <w:outlineLvl w:val="1"/>
      </w:pPr>
      <w:r>
        <w:rPr>
          <w:rFonts w:hint="eastAsia" w:hAnsi="宋体" w:eastAsia="宋体" w:cs="宋体"/>
          <w:b/>
          <w:bCs/>
          <w:sz w:val="24"/>
          <w:szCs w:val="24"/>
          <w:highlight w:val="none"/>
          <w:lang w:val="en-US" w:eastAsia="zh-CN"/>
        </w:rPr>
        <w:t xml:space="preserve">八</w:t>
      </w:r>
      <w:r>
        <w:rPr>
          <w:rFonts w:hint="eastAsia" w:hAnsi="宋体" w:eastAsia="宋体" w:cs="宋体"/>
          <w:b/>
          <w:bCs/>
          <w:sz w:val="24"/>
          <w:szCs w:val="24"/>
          <w:highlight w:val="none"/>
          <w:lang w:eastAsia="zh-CN"/>
        </w:rPr>
        <w:t xml:space="preserve">、综合说明：</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736"/>
        <w:ind w:firstLine="480"/>
        <w:spacing w:after="0" w:line="440" w:lineRule="exact"/>
        <w:rPr>
          <w:rFonts w:hint="eastAsia" w:hAnsi="宋体" w:eastAsia="宋体" w:cs="宋体"/>
          <w:b/>
          <w:sz w:val="24"/>
          <w:szCs w:val="24"/>
          <w:highlight w:val="none"/>
          <w:lang w:eastAsia="zh-CN"/>
        </w:rPr>
      </w:pPr>
      <w:r>
        <w:rPr>
          <w:rFonts w:hint="eastAsia" w:hAnsi="宋体" w:eastAsia="宋体" w:cs="宋体"/>
          <w:sz w:val="24"/>
          <w:szCs w:val="24"/>
          <w:highlight w:val="none"/>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3"/>
        <w:spacing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lang w:eastAsia="zh-CN"/>
        </w:rPr>
        <w:t xml:space="preserve">、</w:t>
      </w:r>
      <w:r>
        <w:rPr>
          <w:rFonts w:hint="eastAsia" w:ascii="宋体" w:hAnsi="宋体" w:eastAsia="宋体" w:cs="宋体"/>
          <w:bCs/>
          <w:sz w:val="24"/>
          <w:szCs w:val="24"/>
          <w:highlight w:val="none"/>
          <w:lang w:eastAsia="zh-CN"/>
        </w:rPr>
        <w:t xml:space="preserve">凡涉及招标文件的补充说明和修改，均以江苏省政府采购网、苏州政府采购网发布的内容为准。</w:t>
      </w:r>
      <w:bookmarkEnd w:id="10"/>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933"/>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933"/>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33"/>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933"/>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933"/>
        <w:ind w:firstLine="482"/>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933"/>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hint="eastAsia"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726"/>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r>
            <w:r/>
          </w:p>
          <w:p>
            <w:pPr>
              <w:spacing w:line="300" w:lineRule="exact"/>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r>
            <w:r/>
          </w:p>
          <w:p>
            <w:pPr>
              <w:jc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highlight w:val="none"/>
          <w:lang w:eastAsia="zh-CN"/>
        </w:rPr>
      </w:pPr>
      <w:r>
        <w:rPr>
          <w:rFonts w:hint="eastAsia" w:ascii="宋体" w:hAnsi="宋体" w:eastAsia="宋体" w:cs="宋体"/>
          <w:highlight w:val="none"/>
          <w:lang w:eastAsia="zh-CN"/>
        </w:rPr>
      </w:r>
      <w:r/>
    </w:p>
    <w:p>
      <w:pPr>
        <w:jc w:val="both"/>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44"/>
          <w:highlight w:val="none"/>
          <w:lang w:eastAsia="zh-CN"/>
        </w:rPr>
      </w:r>
      <w:r/>
    </w:p>
    <w:p>
      <w:pPr>
        <w:jc w:val="center"/>
        <w:spacing w:before="240" w:after="24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t xml:space="preserve">第四部分 投标文件格式</w:t>
      </w:r>
      <w:r/>
    </w:p>
    <w:p>
      <w:pPr>
        <w:jc w:val="center"/>
        <w:spacing w:after="0" w:line="38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说明：</w:t>
      </w:r>
      <w:r/>
    </w:p>
    <w:p>
      <w:pP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对本章所有的投标书格式，投标方可根据自身情况进行补充和修改，但补充和修改不得造成与本格式内容有实质性的违背。</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ascii="宋体" w:hAnsi="宋体" w:eastAsia="宋体" w:cs="宋体"/>
          <w:b/>
          <w:color w:val="000000"/>
          <w:sz w:val="28"/>
          <w:highlight w:val="none"/>
          <w:lang w:eastAsia="zh-CN"/>
        </w:rPr>
        <w:t xml:space="preserve">关于资格文件的声明函</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 </w:t>
      </w:r>
      <w:r/>
    </w:p>
    <w:p>
      <w:pPr>
        <w:ind w:left="1260" w:firstLine="177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关于资格文件的声明函</w:t>
      </w:r>
      <w:r/>
    </w:p>
    <w:p>
      <w:pPr>
        <w:ind w:left="1260"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24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w:t>
      </w:r>
      <w:r>
        <w:rPr>
          <w:rFonts w:ascii="宋体" w:hAnsi="宋体" w:eastAsia="宋体" w:cs="宋体"/>
          <w:color w:val="000000"/>
          <w:sz w:val="24"/>
          <w:highlight w:val="none"/>
          <w:lang w:eastAsia="zh-CN"/>
        </w:rPr>
        <w:t xml:space="preserve">：</w:t>
      </w:r>
      <w:r/>
    </w:p>
    <w:p>
      <w:pPr>
        <w:ind w:left="283" w:right="445" w:firstLine="540"/>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JSZC-320585-JZCG-G2026-0091</w:t>
      </w:r>
      <w:r>
        <w:rPr>
          <w:rFonts w:ascii="宋体" w:hAnsi="宋体" w:eastAsia="宋体" w:cs="宋体"/>
          <w:color w:val="000000"/>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left="1259" w:firstLine="426"/>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20"/>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ascii="宋体" w:hAnsi="宋体" w:eastAsia="宋体" w:cs="宋体"/>
          <w:b/>
          <w:color w:val="000000"/>
          <w:sz w:val="28"/>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8"/>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2、投标承诺函</w:t>
      </w:r>
      <w:r/>
    </w:p>
    <w:p>
      <w:pPr>
        <w:jc w:val="center"/>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highlight w:val="none"/>
          <w:lang w:eastAsia="zh-CN"/>
        </w:rPr>
        <w:t xml:space="preserve">投标承诺函</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eastAsia="zh-CN"/>
        </w:rPr>
        <w:t xml:space="preserve">苏州市公共资源交易中心太仓分中心 </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       </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我们收到贵单位</w:t>
      </w:r>
      <w:r>
        <w:rPr>
          <w:rFonts w:hint="eastAsia" w:ascii="宋体" w:hAnsi="宋体" w:eastAsia="宋体" w:cs="宋体"/>
          <w:b/>
          <w:sz w:val="24"/>
          <w:szCs w:val="24"/>
          <w:highlight w:val="none"/>
          <w:u w:val="single"/>
          <w:lang w:eastAsia="zh-CN"/>
        </w:rPr>
        <w:t xml:space="preserve"> 太仓市娄江新城医院（瑞金医院太仓分院）医疗数据采集上报平台项目</w:t>
      </w:r>
      <w:r>
        <w:rPr>
          <w:rFonts w:ascii="宋体" w:hAnsi="宋体" w:eastAsia="宋体" w:cs="宋体"/>
          <w:color w:val="000000"/>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JSZC-320585-JZCG-G2026-0091</w:t>
      </w:r>
      <w:r>
        <w:rPr>
          <w:rFonts w:ascii="宋体" w:hAnsi="宋体" w:eastAsia="宋体" w:cs="宋体"/>
          <w:color w:val="000000"/>
          <w:sz w:val="24"/>
          <w:highlight w:val="none"/>
          <w:lang w:eastAsia="zh-CN"/>
        </w:rPr>
        <w:t xml:space="preserve">），经仔细阅读和研究，我们决定参加投标。</w:t>
      </w:r>
      <w:r/>
    </w:p>
    <w:p>
      <w:pPr>
        <w:ind w:firstLine="24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3、我们同意按招标文件中的规定，本投标书的有效期限为开标后</w:t>
      </w:r>
      <w:r>
        <w:rPr>
          <w:rFonts w:ascii="宋体" w:hAnsi="宋体" w:eastAsia="宋体" w:cs="宋体"/>
          <w:b/>
          <w:color w:val="000000"/>
          <w:sz w:val="24"/>
          <w:highlight w:val="none"/>
          <w:u w:val="single"/>
          <w:lang w:eastAsia="zh-CN"/>
        </w:rPr>
        <w:t xml:space="preserve">90</w:t>
      </w:r>
      <w:r>
        <w:rPr>
          <w:rFonts w:ascii="宋体" w:hAnsi="宋体" w:eastAsia="宋体" w:cs="宋体"/>
          <w:color w:val="000000"/>
          <w:sz w:val="24"/>
          <w:highlight w:val="none"/>
          <w:lang w:eastAsia="zh-CN"/>
        </w:rPr>
        <w:t xml:space="preserve">天。</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4、我们愿意提供招标方在招标文件中要求的所有资料。</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5、我们认为你们有权决定中标者，还认为你们有权接受或拒绝所有的投标者。</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6、我们完全理解贵方不一定要接受最低报价的投标或收到的任何投标。</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7、我们承诺该项投标在开标后的全过程中保持有效，不作任何更改和变动。</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8、</w:t>
      </w:r>
      <w:r>
        <w:rPr>
          <w:rFonts w:ascii="宋体" w:hAnsi="宋体" w:eastAsia="宋体" w:cs="宋体"/>
          <w:b/>
          <w:color w:val="000000"/>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9、综合说明：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（1）伴随服务及配合措施；</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（2）要求甲方提供的配合；</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（3）对招标文件有不同意见的偏离说明；</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highlight w:val="none"/>
          <w:lang w:eastAsia="zh-CN"/>
        </w:rPr>
        <w:t xml:space="preserve">（4）其它说明。</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所有有关标书的函电，请按下列地址联系：</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单位：联系人：</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地址：邮政编码：</w:t>
      </w:r>
      <w:r/>
    </w:p>
    <w:p>
      <w:pPr>
        <w:ind w:firstLine="48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联系电话：传真：</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投标单位：（单位盖章）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法定代表人或授权代理人（签字或盖章）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12"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3、参加政府采购活动前三年内，在经营活动中没有重大违法记录声明</w:t>
      </w:r>
      <w:r/>
    </w:p>
    <w:p>
      <w:pPr>
        <w:ind w:left="-210" w:right="-210"/>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jc w:val="center"/>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参加政府采购活动前三年内，在经营活动中没有重大违法记录声明</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我单位</w:t>
      </w:r>
      <w:r>
        <w:rPr>
          <w:rFonts w:ascii="宋体" w:hAnsi="宋体" w:eastAsia="宋体" w:cs="宋体"/>
          <w:sz w:val="24"/>
          <w:highlight w:val="none"/>
          <w:u w:val="single"/>
          <w:lang w:eastAsia="zh-CN"/>
        </w:rPr>
        <w:t xml:space="preserve">         </w:t>
      </w:r>
      <w:r>
        <w:rPr>
          <w:rFonts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highlight w:val="none"/>
          <w:lang w:eastAsia="zh-CN"/>
        </w:rPr>
        <w:t xml:space="preserve">切</w:t>
      </w:r>
      <w:r>
        <w:rPr>
          <w:rFonts w:ascii="宋体" w:hAnsi="宋体" w:eastAsia="宋体" w:cs="宋体"/>
          <w:sz w:val="24"/>
          <w:highlight w:val="none"/>
          <w:lang w:eastAsia="zh-CN"/>
        </w:rPr>
        <w:t xml:space="preserve">后果。</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 </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供应商名称（单位公章）：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法定代表人（负责人）或代理人（签字或盖章）：</w:t>
      </w:r>
      <w:r/>
    </w:p>
    <w:p>
      <w:pPr>
        <w:jc w:val="both"/>
        <w:spacing w:after="0" w:line="50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投标日期：</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年</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月</w:t>
      </w:r>
      <w:r>
        <w:rPr>
          <w:rFonts w:hint="eastAsia" w:ascii="宋体" w:hAnsi="宋体" w:eastAsia="宋体" w:cs="宋体"/>
          <w:sz w:val="24"/>
          <w:highlight w:val="none"/>
          <w:lang w:eastAsia="zh-CN"/>
        </w:rPr>
        <w:t xml:space="preserve"> </w:t>
      </w:r>
      <w:r>
        <w:rPr>
          <w:rFonts w:ascii="宋体" w:hAnsi="宋体" w:eastAsia="宋体" w:cs="宋体"/>
          <w:sz w:val="24"/>
          <w:highlight w:val="none"/>
          <w:lang w:eastAsia="zh-CN"/>
        </w:rPr>
        <w:t xml:space="preserve">日</w:t>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40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lang w:eastAsia="zh-CN"/>
        </w:rPr>
        <w:t xml:space="preserve">4、投标单位情况表</w:t>
      </w:r>
      <w:r/>
    </w:p>
    <w:p>
      <w:pPr>
        <w:ind w:left="1260" w:firstLine="2175"/>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lang w:eastAsia="zh-CN"/>
        </w:rPr>
        <w:t xml:space="preserve">投标单位情况表</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单位名称（盖章）：</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880"/>
        <w:gridCol w:w="1748"/>
        <w:gridCol w:w="1480"/>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ind w:left="1260"/>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2025</w:t>
            </w:r>
            <w:r>
              <w:rPr>
                <w:rFonts w:ascii="宋体" w:hAnsi="宋体" w:eastAsia="宋体" w:cs="宋体"/>
                <w:b/>
                <w:color w:val="000000"/>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color w:val="000000"/>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8"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自有面积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承租面积</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6" w:type="dxa"/>
            <w:textDirection w:val="lrTb"/>
            <w:noWrap w:val="false"/>
          </w:tcPr>
          <w:p>
            <w:pPr>
              <w:ind w:left="1260"/>
              <w:jc w:val="both"/>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5、法定代表人授权委托书 （如有）</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授权委托书</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本授权委托书声明：我</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系</w:t>
      </w:r>
      <w:r>
        <w:rPr>
          <w:rFonts w:ascii="宋体" w:hAnsi="宋体" w:eastAsia="宋体" w:cs="宋体"/>
          <w:color w:val="000000"/>
          <w:sz w:val="24"/>
          <w:highlight w:val="none"/>
          <w:u w:val="single"/>
          <w:lang w:eastAsia="zh-CN"/>
        </w:rPr>
        <w:t xml:space="preserve">（投标单位名称）</w:t>
      </w:r>
      <w:r>
        <w:rPr>
          <w:rFonts w:ascii="宋体" w:hAnsi="宋体" w:eastAsia="宋体" w:cs="宋体"/>
          <w:color w:val="000000"/>
          <w:sz w:val="24"/>
          <w:highlight w:val="none"/>
          <w:lang w:eastAsia="zh-CN"/>
        </w:rPr>
        <w:t xml:space="preserve">的法定代表人，现授权委托</w:t>
      </w:r>
      <w:r>
        <w:rPr>
          <w:rFonts w:ascii="宋体" w:hAnsi="宋体" w:eastAsia="宋体" w:cs="宋体"/>
          <w:color w:val="000000"/>
          <w:sz w:val="24"/>
          <w:highlight w:val="none"/>
          <w:u w:val="single"/>
          <w:lang w:eastAsia="zh-CN"/>
        </w:rPr>
        <w:t xml:space="preserve">（单位名称）</w:t>
      </w:r>
      <w:r>
        <w:rPr>
          <w:rFonts w:ascii="宋体" w:hAnsi="宋体" w:eastAsia="宋体" w:cs="宋体"/>
          <w:color w:val="000000"/>
          <w:sz w:val="24"/>
          <w:highlight w:val="none"/>
          <w:lang w:eastAsia="zh-CN"/>
        </w:rPr>
        <w:t xml:space="preserve">的</w:t>
      </w:r>
      <w:r>
        <w:rPr>
          <w:rFonts w:ascii="宋体" w:hAnsi="宋体" w:eastAsia="宋体" w:cs="宋体"/>
          <w:color w:val="000000"/>
          <w:sz w:val="24"/>
          <w:highlight w:val="none"/>
          <w:u w:val="single"/>
          <w:lang w:eastAsia="zh-CN"/>
        </w:rPr>
        <w:t xml:space="preserve">（姓名）</w:t>
      </w:r>
      <w:r>
        <w:rPr>
          <w:rFonts w:ascii="宋体" w:hAnsi="宋体" w:eastAsia="宋体" w:cs="宋体"/>
          <w:color w:val="000000"/>
          <w:sz w:val="24"/>
          <w:highlight w:val="none"/>
          <w:lang w:eastAsia="zh-CN"/>
        </w:rPr>
        <w:t xml:space="preserve">为我公司代理人，以本公司的名义参加</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JSZC-320585-JZCG-G2026-0091</w:t>
      </w:r>
      <w:r>
        <w:rPr>
          <w:rFonts w:ascii="宋体" w:hAnsi="宋体" w:eastAsia="宋体" w:cs="宋体"/>
          <w:color w:val="000000"/>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代理人无转委托权。特此委托！</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法定代表人：（签字或盖章）</w:t>
      </w:r>
      <w:r/>
    </w:p>
    <w:p>
      <w:pPr>
        <w:ind w:firstLine="4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授权代理人：（签字或盖章）</w:t>
      </w:r>
      <w:r/>
    </w:p>
    <w:p>
      <w:pPr>
        <w:ind w:firstLine="48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投标日期：年月日</w:t>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both"/>
        <w:spacing w:after="0" w:line="3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6、开标一览表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lang w:eastAsia="zh-CN"/>
        </w:rPr>
        <w:t xml:space="preserve"> </w:t>
      </w:r>
      <w:r/>
    </w:p>
    <w:p>
      <w:pPr>
        <w:jc w:val="cente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开标一览表</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720"/>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投标人全称（加盖公章）：供应商名称</w:t>
      </w:r>
      <w:r/>
    </w:p>
    <w:p>
      <w:pPr>
        <w:ind w:firstLine="720"/>
        <w:spacing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JSZC-320585-JZCG-G2026-0091</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太仓市娄江新城医院（瑞金医院太仓分院）医疗数据采集上报平台项目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金额大写：</w:t>
            </w:r>
            <w:r/>
          </w:p>
        </w:tc>
      </w:tr>
    </w:tbl>
    <w:p>
      <w:pPr>
        <w:ind w:firstLine="723"/>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3360"/>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both"/>
        <w:spacing w:after="0"/>
        <w:rPr>
          <w:rFonts w:hint="eastAsia"/>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spacing w:after="0"/>
        <w:rPr>
          <w:rFonts w:hint="eastAsia"/>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highlight w:val="none"/>
        </w:rPr>
        <w:t xml:space="preserve">7、投标报价明细表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p>
      <w:pPr>
        <w:ind w:firstLine="2811"/>
        <w:jc w:val="both"/>
        <w:spacing w:after="0"/>
        <w:rPr>
          <w:rFonts w:hint="eastAsia"/>
          <w:highlight w:val="none"/>
        </w:rPr>
        <w:pBdr>
          <w:top w:val="none" w:color="000000" w:sz="0" w:space="0"/>
          <w:left w:val="none" w:color="000000" w:sz="0" w:space="0"/>
          <w:bottom w:val="none" w:color="000000" w:sz="0" w:space="0"/>
          <w:right w:val="none" w:color="000000" w:sz="0" w:space="0"/>
        </w:pBdr>
      </w:pPr>
      <w:r/>
      <w:bookmarkStart w:id="13" w:name="OLE_LINK57"/>
      <w:r>
        <w:rPr>
          <w:rFonts w:ascii="宋体" w:hAnsi="宋体" w:eastAsia="宋体" w:cs="宋体"/>
          <w:b/>
          <w:color w:val="000000"/>
          <w:sz w:val="28"/>
          <w:highlight w:val="none"/>
        </w:rPr>
        <w:t xml:space="preserve">（一）投标报价明细表</w:t>
      </w:r>
      <w:r/>
    </w:p>
    <w:p>
      <w:pPr>
        <w:ind w:firstLine="3012"/>
        <w:jc w:val="both"/>
        <w:spacing w:after="0"/>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 </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imes New Roman" w:hAnsi="Times New Roman"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大写：元；小写：元</w:t>
            </w:r>
            <w:r/>
          </w:p>
        </w:tc>
      </w:tr>
    </w:tbl>
    <w:p>
      <w:pPr>
        <w:jc w:val="both"/>
        <w:spacing w:after="0" w:line="499"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both"/>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r>
      <w:r/>
    </w:p>
    <w:p>
      <w:pPr>
        <w:spacing w:after="0" w:line="49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投标单位：（公章）</w:t>
      </w:r>
      <w:r/>
    </w:p>
    <w:p>
      <w:pPr>
        <w:spacing w:after="0" w:line="49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日</w:t>
      </w:r>
      <w:r/>
    </w:p>
    <w:p>
      <w:pPr>
        <w:ind w:firstLine="1506"/>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lang w:eastAsia="zh-CN"/>
        </w:rPr>
        <w:t xml:space="preserve"> </w:t>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ind w:firstLine="1200"/>
        <w:rPr>
          <w:rFonts w:hint="eastAsia" w:ascii="宋体" w:hAnsi="宋体" w:eastAsia="宋体" w:cs="宋体"/>
          <w:b/>
          <w:bCs/>
          <w:sz w:val="24"/>
          <w:szCs w:val="24"/>
          <w:highlight w:val="none"/>
          <w:lang w:eastAsia="zh-CN"/>
        </w:rPr>
      </w:pPr>
      <w:r>
        <w:rPr>
          <w:rFonts w:hint="eastAsia" w:ascii="宋体" w:hAnsi="宋体" w:eastAsia="宋体" w:cs="宋体"/>
          <w:color w:val="000000"/>
          <w:sz w:val="24"/>
          <w:highlight w:val="none"/>
          <w:lang w:eastAsia="zh-CN"/>
        </w:rPr>
        <w:t xml:space="preserve"> </w:t>
      </w:r>
      <w:r>
        <w:rPr>
          <w:rFonts w:hint="eastAsia" w:ascii="宋体" w:hAnsi="宋体" w:eastAsia="宋体" w:cs="宋体"/>
          <w:b/>
          <w:sz w:val="30"/>
          <w:szCs w:val="30"/>
          <w:highlight w:val="none"/>
          <w:lang w:eastAsia="zh-CN"/>
        </w:rPr>
        <w:t xml:space="preserve">（二）投标报价合理性说明（如有）</w:t>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注：根据</w:t>
      </w:r>
      <w:r>
        <w:rPr>
          <w:rFonts w:hint="eastAsia" w:ascii="宋体" w:hAnsi="宋体" w:eastAsia="宋体" w:cs="宋体"/>
          <w:b/>
          <w:sz w:val="24"/>
          <w:szCs w:val="24"/>
          <w:highlight w:val="none"/>
          <w:lang w:eastAsia="zh-CN"/>
        </w:rPr>
        <w:t xml:space="preserve">财政部《关于推动解决政府采购异常低价问题的通知》（财库〔2026〕2号）</w:t>
      </w:r>
      <w:r>
        <w:rPr>
          <w:rFonts w:hint="eastAsia" w:ascii="宋体" w:hAnsi="宋体" w:eastAsia="宋体" w:cs="宋体"/>
          <w:b/>
          <w:sz w:val="24"/>
          <w:highlight w:val="none"/>
          <w:lang w:eastAsia="zh-CN"/>
        </w:rPr>
        <w:t xml:space="preserve"> ，若投标人的投标（响应）报价满足以下任一条件：</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1）</w:t>
      </w:r>
      <w:r>
        <w:rPr>
          <w:rFonts w:hint="eastAsia" w:ascii="宋体" w:hAnsi="宋体" w:eastAsia="宋体" w:cs="宋体"/>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w:t>
      </w:r>
      <w:r>
        <w:rPr>
          <w:rFonts w:hint="eastAsia" w:ascii="宋体" w:hAnsi="宋体" w:eastAsia="宋体" w:cs="宋体"/>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highlight w:val="none"/>
          <w:lang w:eastAsia="zh-CN"/>
        </w:rPr>
        <w:t xml:space="preserve">；</w:t>
      </w:r>
      <w:r/>
    </w:p>
    <w:p>
      <w:pPr>
        <w:ind w:firstLine="482"/>
        <w:spacing w:after="0" w:line="48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3）投标（响应）报价低于采购项目最高限价45%的，即投标（响应）报价&lt;采购项目最高限价×45%；</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4）评审委员会基于专业判断，认为供应商报价过低，有可能影响产品质量或者不能诚信履约的其他情形。</w:t>
      </w:r>
      <w:r>
        <w:rPr>
          <w:rFonts w:hint="eastAsia" w:ascii="宋体" w:hAnsi="宋体" w:eastAsia="宋体" w:cs="宋体"/>
          <w:b/>
          <w:bCs/>
          <w:sz w:val="24"/>
          <w:highlight w:val="none"/>
          <w:lang w:eastAsia="zh-CN"/>
        </w:rPr>
        <w:br/>
      </w:r>
      <w:r>
        <w:rPr>
          <w:rFonts w:hint="eastAsia" w:ascii="宋体" w:hAnsi="宋体" w:eastAsia="宋体" w:cs="宋体"/>
          <w:b/>
          <w:bCs/>
          <w:sz w:val="24"/>
          <w:highlight w:val="none"/>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投标单位：（公章）</w:t>
      </w:r>
      <w:r/>
    </w:p>
    <w:p>
      <w:pPr>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r/>
    </w:p>
    <w:p>
      <w:pPr>
        <w:pStyle w:val="736"/>
        <w:ind w:firstLine="0"/>
        <w:rPr>
          <w:rFonts w:hint="eastAsia" w:hAnsi="宋体" w:eastAsia="宋体" w:cs="宋体"/>
          <w:sz w:val="24"/>
          <w:highlight w:val="none"/>
          <w:lang w:eastAsia="zh-CN"/>
        </w:rPr>
      </w:pPr>
      <w:r>
        <w:rPr>
          <w:rFonts w:hint="eastAsia" w:hAnsi="宋体" w:eastAsia="宋体" w:cs="宋体"/>
          <w:sz w:val="24"/>
          <w:highlight w:val="none"/>
          <w:lang w:eastAsia="zh-CN"/>
        </w:rPr>
        <w:t xml:space="preserve">日期：      年     月     日</w:t>
      </w:r>
      <w:bookmarkEnd w:id="13"/>
      <w:r/>
      <w:r/>
    </w:p>
    <w:p>
      <w:pPr>
        <w:jc w:val="both"/>
        <w:spacing w:after="0" w:line="312"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highlight w:val="none"/>
          <w:lang w:eastAsia="zh-CN"/>
        </w:rPr>
        <w:br w:type="page" w:clear="all"/>
      </w:r>
      <w:r>
        <w:rPr>
          <w:rFonts w:ascii="宋体" w:hAnsi="宋体" w:eastAsia="宋体" w:cs="宋体"/>
          <w:b/>
          <w:color w:val="000000"/>
          <w:sz w:val="32"/>
          <w:highlight w:val="none"/>
          <w:lang w:eastAsia="zh-CN"/>
        </w:rPr>
        <w:t xml:space="preserve">8、服务要求偏离表</w:t>
      </w:r>
      <w:r/>
    </w:p>
    <w:p>
      <w:pPr>
        <w:jc w:val="center"/>
        <w:rPr>
          <w:rFonts w:hint="eastAsia" w:ascii="宋体" w:hAnsi="宋体" w:eastAsia="宋体" w:cs="宋体"/>
          <w:b/>
          <w:sz w:val="30"/>
          <w:szCs w:val="30"/>
          <w:highlight w:val="none"/>
          <w:lang w:eastAsia="zh-CN"/>
        </w:rPr>
      </w:pPr>
      <w:r/>
      <w:bookmarkStart w:id="14" w:name="OLE_LINK54"/>
      <w:r/>
      <w:r/>
    </w:p>
    <w:p>
      <w:pPr>
        <w:pStyle w:val="727"/>
        <w:ind w:left="22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招标文件编号： </w:t>
      </w:r>
      <w:r/>
    </w:p>
    <w:tbl>
      <w:tblPr>
        <w:tblStyle w:val="726"/>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3.上表所指证明材料为项目需求中要求提供的检测报告、截图、各类证书或其他形式的材料，证明材料附后。</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w:t>
      </w:r>
      <w:r/>
    </w:p>
    <w:p>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投标日期：   年   月   日</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hAnsi="宋体"/>
          <w:szCs w:val="24"/>
          <w:highlight w:val="none"/>
          <w:lang w:eastAsia="zh-CN"/>
        </w:rPr>
      </w:pPr>
      <w:r>
        <w:rPr>
          <w:rFonts w:hint="eastAsia" w:hAnsi="宋体"/>
          <w:szCs w:val="24"/>
          <w:highlight w:val="none"/>
          <w:lang w:eastAsia="zh-CN"/>
        </w:rPr>
      </w:r>
      <w:r/>
    </w:p>
    <w:p>
      <w:pPr>
        <w:rPr>
          <w:rFonts w:hint="eastAsia" w:hAnsi="宋体"/>
          <w:szCs w:val="24"/>
          <w:highlight w:val="none"/>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int="eastAsia" w:hAnsi="宋体"/>
          <w:szCs w:val="24"/>
          <w:highlight w:val="none"/>
          <w:lang w:eastAsia="zh-CN"/>
        </w:rPr>
      </w:r>
      <w:bookmarkEnd w:id="14"/>
      <w:r/>
      <w:r/>
    </w:p>
    <w:p>
      <w:pPr>
        <w:spacing w:line="360" w:lineRule="auto"/>
        <w:rPr>
          <w:rFonts w:hint="eastAsia" w:ascii="宋体" w:hAnsi="宋体" w:eastAsia="宋体" w:cs="宋体"/>
          <w:b/>
          <w:bCs/>
          <w:sz w:val="32"/>
          <w:szCs w:val="32"/>
          <w:highlight w:val="none"/>
          <w:lang w:eastAsia="zh-CN"/>
        </w:rPr>
        <w:outlineLvl w:val="1"/>
      </w:pPr>
      <w:r>
        <w:rPr>
          <w:rFonts w:hint="eastAsia" w:hAnsi="宋体"/>
          <w:b/>
          <w:bCs/>
          <w:sz w:val="32"/>
          <w:szCs w:val="32"/>
          <w:highlight w:val="none"/>
          <w:lang w:eastAsia="zh-CN"/>
        </w:rPr>
        <w:t xml:space="preserve"> </w:t>
      </w: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hint="eastAsia" w:ascii="宋体" w:hAnsi="宋体" w:eastAsia="宋体" w:cs="宋体"/>
          <w:b/>
          <w:spacing w:val="20"/>
          <w:sz w:val="32"/>
          <w:szCs w:val="32"/>
          <w:highlight w:val="none"/>
          <w:lang w:eastAsia="zh-CN"/>
        </w:rPr>
      </w:pPr>
      <w:r>
        <w:rPr>
          <w:rFonts w:hint="eastAsia" w:ascii="宋体" w:hAnsi="宋体" w:eastAsia="宋体" w:cs="宋体"/>
          <w:b/>
          <w:spacing w:val="20"/>
          <w:sz w:val="32"/>
          <w:szCs w:val="32"/>
          <w:highlight w:val="none"/>
          <w:lang w:eastAsia="zh-CN"/>
        </w:rPr>
        <w:t xml:space="preserve">商务要求偏离表</w:t>
      </w:r>
      <w:r/>
    </w:p>
    <w:tbl>
      <w:tblPr>
        <w:tblStyle w:val="726"/>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31"/>
        <w:ind w:firstLine="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t xml:space="preserve">10、项目技术方案及服务方案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投标人根据项目需求编写针对本项目的技术方案及服务方案</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11、项目实施方案及进度方案</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投标人根据项目需求编写针对本项目的实施方案及进度方案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highlight w:val="none"/>
          <w:lang w:eastAsia="zh-CN"/>
        </w:rPr>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12、项目质量保证措施及承诺</w:t>
      </w:r>
      <w:r/>
    </w:p>
    <w:p>
      <w:pPr>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投标人根据项目需求编写针对本项目的质量保证措施及承诺</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spacing w:before="240" w:after="240" w:line="85"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13、项目售后服务方案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投标人根据项目需求编写针对本项目的售后服务方案</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jc w:val="both"/>
        <w:spacing w:after="0"/>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t xml:space="preserve">14、</w:t>
      </w:r>
      <w:r>
        <w:rPr>
          <w:rFonts w:hint="eastAsia" w:ascii="宋体" w:hAnsi="宋体" w:eastAsia="宋体" w:cs="宋体"/>
          <w:b/>
          <w:sz w:val="24"/>
          <w:szCs w:val="24"/>
          <w:highlight w:val="none"/>
          <w:lang w:eastAsia="zh-CN"/>
        </w:rPr>
        <w:t xml:space="preserve">企业类似业绩一览表</w:t>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r>
      <w:r/>
    </w:p>
    <w:p>
      <w:pPr>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企业类似业绩一览表</w:t>
      </w:r>
      <w:r/>
    </w:p>
    <w:tbl>
      <w:tblPr>
        <w:tblStyle w:val="726"/>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w:t>
            </w:r>
            <w:r/>
          </w:p>
          <w:p>
            <w:pPr>
              <w:jc w:val="center"/>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1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6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24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附：按照招标文件要求及评分标准提供相应证明材料</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投标单位（单位盖章）： </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p>
    <w:p>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br w:type="page" w:clear="all"/>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highlight w:val="none"/>
          <w:lang w:eastAsia="zh-CN"/>
        </w:rPr>
        <w:t xml:space="preserve">15、拟投入本项目的专业技术（服务）人员情况一览表</w:t>
      </w:r>
      <w:r/>
    </w:p>
    <w:p>
      <w:pPr>
        <w:pStyle w:val="936"/>
        <w:ind w:firstLine="894"/>
        <w:rPr>
          <w:rFonts w:hint="eastAsia" w:ascii="宋体" w:hAnsi="宋体" w:eastAsia="宋体" w:cs="宋体"/>
          <w:b/>
          <w:highlight w:val="none"/>
          <w:lang w:eastAsia="zh-CN"/>
        </w:rPr>
      </w:pPr>
      <w:r>
        <w:rPr>
          <w:rFonts w:hint="eastAsia" w:ascii="宋体" w:hAnsi="宋体" w:eastAsia="宋体" w:cs="宋体"/>
          <w:b/>
          <w:highlight w:val="none"/>
          <w:lang w:eastAsia="zh-CN"/>
        </w:rPr>
        <w:t xml:space="preserve">拟投入本项目的专业技术（服务）人员情况一览表</w:t>
      </w:r>
      <w:r/>
    </w:p>
    <w:tbl>
      <w:tblPr>
        <w:tblStyle w:val="726"/>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highlight w:val="none"/>
              </w:rPr>
            </w:pPr>
            <w:r>
              <w:rPr>
                <w:rFonts w:hint="eastAsia" w:ascii="宋体" w:hAnsi="宋体" w:eastAsia="宋体" w:cs="宋体"/>
                <w:highlight w:val="none"/>
              </w:rPr>
            </w:r>
            <w:r/>
          </w:p>
        </w:tc>
      </w:tr>
    </w:tbl>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Style w:val="736"/>
        <w:rPr>
          <w:rFonts w:hint="eastAsia" w:hAnsi="宋体" w:eastAsia="宋体" w:cs="宋体"/>
          <w:highlight w:val="none"/>
          <w:lang w:eastAsia="zh-CN"/>
        </w:rPr>
      </w:pPr>
      <w:r>
        <w:rPr>
          <w:rFonts w:hint="eastAsia" w:hAnsi="宋体" w:eastAsia="宋体" w:cs="宋体"/>
          <w:highlight w:val="none"/>
          <w:lang w:eastAsia="zh-CN"/>
        </w:rPr>
      </w:r>
      <w:r/>
    </w:p>
    <w:p>
      <w:pPr>
        <w:pStyle w:val="736"/>
        <w:rPr>
          <w:rFonts w:hint="eastAsia" w:hAnsi="宋体" w:eastAsia="宋体" w:cs="宋体"/>
          <w:highlight w:val="none"/>
          <w:lang w:eastAsia="zh-CN"/>
        </w:rPr>
      </w:pPr>
      <w:r>
        <w:rPr>
          <w:rFonts w:hint="eastAsia" w:hAnsi="宋体" w:eastAsia="宋体" w:cs="宋体"/>
          <w:highlight w:val="none"/>
          <w:lang w:eastAsia="zh-CN"/>
        </w:rPr>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736"/>
        <w:rPr>
          <w:rFonts w:hint="eastAsia"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sz w:val="32"/>
          <w:szCs w:val="32"/>
          <w:highlight w:val="none"/>
          <w:lang w:eastAsia="zh-CN"/>
        </w:rPr>
        <w:t xml:space="preserve">16、中小企业声明</w:t>
      </w:r>
      <w:bookmarkStart w:id="15" w:name="OLE_LINK40"/>
      <w:r>
        <w:rPr>
          <w:rFonts w:hint="eastAsia" w:ascii="宋体" w:hAnsi="宋体" w:eastAsia="宋体" w:cs="宋体"/>
          <w:b/>
          <w:sz w:val="32"/>
          <w:szCs w:val="32"/>
          <w:highlight w:val="none"/>
          <w:lang w:eastAsia="zh-CN"/>
        </w:rPr>
        <w:t xml:space="preserve">函      </w:t>
      </w:r>
      <w:r>
        <w:rPr>
          <w:rFonts w:hint="eastAsia" w:ascii="宋体" w:hAnsi="宋体" w:eastAsia="宋体" w:cs="宋体"/>
          <w:b/>
          <w:highlight w:val="none"/>
          <w:lang w:eastAsia="zh-CN"/>
        </w:rPr>
        <w:t xml:space="preserve">           </w:t>
      </w:r>
      <w:r/>
    </w:p>
    <w:p>
      <w:pPr>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 xml:space="preserve">中小企业声明函（服务）</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太仓市娄江新城医院（瑞金医院太仓分院）  </w:t>
      </w:r>
      <w:r>
        <w:rPr>
          <w:rFonts w:hint="eastAsia" w:ascii="宋体" w:hAnsi="宋体" w:eastAsia="宋体" w:cs="宋体"/>
          <w:sz w:val="24"/>
          <w:highlight w:val="none"/>
          <w:lang w:eastAsia="zh-CN"/>
        </w:rPr>
        <w:t xml:space="preserve">的</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sz w:val="24"/>
          <w:szCs w:val="24"/>
          <w:highlight w:val="none"/>
          <w:u w:val="single"/>
          <w:lang w:val="zh-CN" w:eastAsia="zh-CN"/>
        </w:rPr>
        <w:t xml:space="preserve">太仓市娄江新城医院（瑞金医院太仓分院）医疗数据采集上报平台项目</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 xml:space="preserve">JSZC-320585-JZCG-G2026-0091</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号采购活动，服务全部由符合政策要求的中小企业承接。相关企业的具体情况如下：</w:t>
      </w:r>
      <w:r/>
    </w:p>
    <w:p>
      <w:pPr>
        <w:numPr>
          <w:ilvl w:val="0"/>
          <w:numId w:val="21"/>
        </w:numPr>
        <w:ind w:firstLine="480"/>
        <w:spacing w:line="440" w:lineRule="exact"/>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 xml:space="preserve">（标的名称）</w:t>
      </w:r>
      <w:r>
        <w:rPr>
          <w:rFonts w:hint="eastAsia" w:ascii="宋体" w:hAnsi="宋体" w:eastAsia="宋体" w:cs="宋体"/>
          <w:sz w:val="24"/>
          <w:szCs w:val="24"/>
          <w:highlight w:val="none"/>
          <w:lang w:eastAsia="zh-CN"/>
        </w:rPr>
        <w:t xml:space="preserve">，属于</w:t>
      </w:r>
      <w:r>
        <w:rPr>
          <w:rFonts w:hint="eastAsia" w:ascii="宋体" w:hAnsi="宋体" w:eastAsia="宋体" w:cs="宋体"/>
          <w:b/>
          <w:sz w:val="24"/>
          <w:szCs w:val="24"/>
          <w:highlight w:val="none"/>
          <w:u w:val="single"/>
          <w:lang w:eastAsia="zh-CN"/>
        </w:rPr>
        <w:t xml:space="preserve">  （十二）软件和信息服务业  </w:t>
      </w:r>
      <w:r>
        <w:rPr>
          <w:rFonts w:hint="eastAsia" w:ascii="宋体" w:hAnsi="宋体" w:eastAsia="宋体" w:cs="宋体"/>
          <w:i/>
          <w:sz w:val="24"/>
          <w:szCs w:val="24"/>
          <w:highlight w:val="none"/>
          <w:lang w:eastAsia="zh-CN"/>
        </w:rPr>
        <w:t xml:space="preserve">行业</w:t>
      </w:r>
      <w:r>
        <w:rPr>
          <w:rFonts w:hint="eastAsia" w:ascii="宋体" w:hAnsi="宋体" w:eastAsia="宋体" w:cs="宋体"/>
          <w:sz w:val="24"/>
          <w:szCs w:val="24"/>
          <w:highlight w:val="none"/>
          <w:lang w:eastAsia="zh-CN"/>
        </w:rPr>
        <w:t xml:space="preserve">；承接企业为</w:t>
      </w:r>
      <w:r>
        <w:rPr>
          <w:rFonts w:hint="eastAsia" w:ascii="宋体" w:hAnsi="宋体" w:eastAsia="宋体" w:cs="宋体"/>
          <w:i/>
          <w:sz w:val="24"/>
          <w:szCs w:val="24"/>
          <w:highlight w:val="none"/>
          <w:u w:val="single"/>
          <w:lang w:eastAsia="zh-CN"/>
        </w:rPr>
        <w:t xml:space="preserve">（企业名称）</w:t>
      </w:r>
      <w:r>
        <w:rPr>
          <w:rFonts w:hint="eastAsia" w:ascii="宋体" w:hAnsi="宋体" w:eastAsia="宋体" w:cs="宋体"/>
          <w:sz w:val="24"/>
          <w:szCs w:val="24"/>
          <w:highlight w:val="none"/>
          <w:lang w:eastAsia="zh-CN"/>
        </w:rPr>
        <w:t xml:space="preserve">，从业人员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 xml:space="preserve">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 xml:space="preserve">，属于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 xml:space="preserve">（中型企业、小型企业、微型企业，</w:t>
      </w:r>
      <w:r>
        <w:rPr>
          <w:rFonts w:hint="eastAsia" w:ascii="宋体" w:hAnsi="宋体" w:eastAsia="宋体" w:cs="宋体"/>
          <w:b/>
          <w:bCs/>
          <w:i/>
          <w:sz w:val="24"/>
          <w:szCs w:val="24"/>
          <w:highlight w:val="none"/>
          <w:lang w:eastAsia="zh-CN"/>
        </w:rPr>
        <w:t xml:space="preserve">三者选一填写</w:t>
      </w:r>
      <w:r>
        <w:rPr>
          <w:rFonts w:hint="eastAsia" w:ascii="宋体" w:hAnsi="宋体" w:eastAsia="宋体" w:cs="宋体"/>
          <w:i/>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企业名称（盖章）：</w:t>
      </w:r>
      <w:r/>
    </w:p>
    <w:p>
      <w:pPr>
        <w:ind w:right="1120" w:firstLine="4800"/>
        <w:spacing w:line="44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日期：</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从</w:t>
      </w:r>
      <w:r>
        <w:rPr>
          <w:rFonts w:hint="eastAsia" w:ascii="宋体" w:hAnsi="宋体" w:eastAsia="宋体" w:cs="宋体"/>
          <w:sz w:val="24"/>
          <w:szCs w:val="24"/>
          <w:highlight w:val="none"/>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bookmarkEnd w:id="15"/>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rPr>
          <w:rFonts w:hint="eastAsia" w:ascii="宋体" w:hAnsi="宋体" w:eastAsia="宋体" w:cs="宋体"/>
          <w:sz w:val="24"/>
          <w:szCs w:val="24"/>
          <w:highlight w:val="none"/>
          <w:lang w:eastAsia="zh-CN"/>
        </w:rPr>
        <w:t xml:space="preserve">。</w:t>
      </w:r>
      <w:r/>
    </w:p>
    <w:p>
      <w:pPr>
        <w:ind w:firstLine="432"/>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t xml:space="preserve"> </w:t>
      </w:r>
      <w:r/>
    </w:p>
    <w:p>
      <w:pPr>
        <w:spacing w:after="0" w:line="439" w:lineRule="atLeast"/>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eastAsia="zh-CN"/>
        </w:rPr>
      </w:r>
      <w:r/>
    </w:p>
    <w:p>
      <w:pPr>
        <w:spacing w:after="0" w:line="439" w:lineRule="atLeast"/>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t xml:space="preserve">1</w:t>
      </w:r>
      <w:r>
        <w:rPr>
          <w:rFonts w:hint="eastAsia" w:ascii="宋体" w:hAnsi="宋体" w:eastAsia="宋体" w:cs="宋体"/>
          <w:b/>
          <w:color w:val="000000"/>
          <w:sz w:val="32"/>
          <w:highlight w:val="none"/>
          <w:lang w:eastAsia="zh-CN"/>
        </w:rPr>
        <w:t xml:space="preserve">7</w:t>
      </w:r>
      <w:r>
        <w:rPr>
          <w:rFonts w:ascii="宋体" w:hAnsi="宋体" w:eastAsia="宋体" w:cs="宋体"/>
          <w:b/>
          <w:color w:val="000000"/>
          <w:sz w:val="32"/>
          <w:highlight w:val="none"/>
          <w:lang w:eastAsia="zh-CN"/>
        </w:rPr>
        <w:t xml:space="preserve">、残疾人福利性单位声明函（如有）</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256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lang w:eastAsia="zh-CN"/>
        </w:rPr>
        <w:t xml:space="preserve">残疾人福利性单位声明函</w:t>
      </w:r>
      <w:r/>
    </w:p>
    <w:p>
      <w:pPr>
        <w:ind w:firstLine="1928"/>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lang w:eastAsia="zh-CN"/>
        </w:rPr>
        <w:t xml:space="preserve"> </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本单位对上述声明的真实性负责。如有虚假，将依法承担相应责任。</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单位名称（盖章）：</w:t>
      </w:r>
      <w:r/>
    </w:p>
    <w:p>
      <w:pPr>
        <w:spacing w:after="0" w:line="47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日 期：</w:t>
      </w:r>
      <w:r/>
    </w:p>
    <w:p>
      <w:pPr>
        <w:jc w:val="both"/>
        <w:spacing w:after="0"/>
        <w:rPr>
          <w:rFonts w:hint="eastAsia"/>
          <w:bCs/>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highlight w:val="none"/>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eastAsia="zh-CN"/>
        </w:rPr>
        <w:t xml:space="preserve">并对声明的真实性负责，供应商提供的《残疾人福利性单位声明函》与事实不符的，依照《政府采购法》第七十七条第一款的规定追究法律责任。</w:t>
      </w:r>
      <w:r/>
    </w:p>
    <w:p>
      <w:pPr>
        <w:jc w:val="both"/>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 </w:t>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jc w:val="both"/>
        <w:spacing w:after="0" w:line="440" w:lineRule="exact"/>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highlight w:val="none"/>
          <w:lang w:eastAsia="zh-CN"/>
        </w:rPr>
      </w:r>
      <w:r/>
    </w:p>
    <w:p>
      <w:pPr>
        <w:jc w:val="both"/>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highlight w:val="none"/>
          <w:lang w:eastAsia="zh-CN"/>
        </w:rPr>
        <w:t xml:space="preserve">1</w:t>
      </w:r>
      <w:r>
        <w:rPr>
          <w:rFonts w:hint="eastAsia" w:ascii="宋体" w:hAnsi="宋体" w:eastAsia="宋体" w:cs="宋体"/>
          <w:b/>
          <w:bCs/>
          <w:sz w:val="32"/>
          <w:szCs w:val="32"/>
          <w:highlight w:val="none"/>
          <w:lang w:eastAsia="zh-CN"/>
        </w:rPr>
        <w:t xml:space="preserve">8</w:t>
      </w:r>
      <w:r>
        <w:rPr>
          <w:rFonts w:ascii="宋体" w:hAnsi="宋体" w:eastAsia="宋体" w:cs="宋体"/>
          <w:b/>
          <w:bCs/>
          <w:sz w:val="32"/>
          <w:szCs w:val="32"/>
          <w:highlight w:val="none"/>
          <w:lang w:eastAsia="zh-CN"/>
        </w:rPr>
        <w:t xml:space="preserve">、</w:t>
      </w:r>
      <w:bookmarkStart w:id="16" w:name="OLE_LINK53"/>
      <w:r>
        <w:rPr>
          <w:rFonts w:ascii="宋体" w:hAnsi="宋体" w:eastAsia="宋体" w:cs="宋体"/>
          <w:b/>
          <w:bCs/>
          <w:sz w:val="32"/>
          <w:szCs w:val="32"/>
          <w:highlight w:val="none"/>
          <w:lang w:eastAsia="zh-CN"/>
        </w:rPr>
        <w:t xml:space="preserve">监狱企业证明文件（如有）</w:t>
      </w:r>
      <w:r>
        <w:rPr>
          <w:rFonts w:ascii="宋体" w:hAnsi="宋体" w:eastAsia="宋体" w:cs="宋体"/>
          <w:b/>
          <w:bCs/>
          <w:sz w:val="32"/>
          <w:szCs w:val="32"/>
          <w:highlight w:val="none"/>
          <w:lang w:eastAsia="zh-CN"/>
        </w:rPr>
        <w:br/>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ascii="宋体" w:hAnsi="宋体" w:eastAsia="宋体" w:cs="宋体"/>
          <w:sz w:val="32"/>
          <w:szCs w:val="32"/>
          <w:highlight w:val="none"/>
          <w:lang w:eastAsia="zh-CN"/>
        </w:rPr>
        <w:t xml:space="preserve">监狱企业证明文件</w:t>
      </w:r>
      <w:r>
        <w:rPr>
          <w:rFonts w:ascii="宋体" w:hAnsi="宋体" w:eastAsia="宋体" w:cs="宋体"/>
          <w:sz w:val="24"/>
          <w:szCs w:val="24"/>
          <w:highlight w:val="none"/>
          <w:lang w:eastAsia="zh-CN"/>
        </w:rPr>
        <w:br/>
      </w:r>
      <w:r>
        <w:rPr>
          <w:rFonts w:ascii="宋体" w:hAnsi="宋体" w:eastAsia="宋体" w:cs="宋体"/>
          <w:sz w:val="24"/>
          <w:szCs w:val="24"/>
          <w:highlight w:val="none"/>
          <w:lang w:eastAsia="zh-CN"/>
        </w:rPr>
        <w:br/>
      </w:r>
      <w:r/>
    </w:p>
    <w:p>
      <w:pPr>
        <w:jc w:val="left"/>
        <w:spacing w:after="0" w:line="44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left"/>
        <w:spacing w:after="0" w:line="440" w:lineRule="exact"/>
        <w:rPr>
          <w:rFonts w:hint="eastAsia"/>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6"/>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r>
      <w:r/>
    </w:p>
    <w:p>
      <w:pPr>
        <w:spacing w:after="0"/>
        <w:rPr>
          <w:rFonts w:hint="eastAsia" w:asciiTheme="minorEastAsia" w:hAnsiTheme="minorEastAsia"/>
          <w:b/>
          <w:bCs/>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0"/>
          <w:szCs w:val="30"/>
          <w:highlight w:val="none"/>
          <w:lang w:eastAsia="zh-CN"/>
        </w:rPr>
      </w:r>
      <w:r/>
    </w:p>
    <w:p>
      <w:pPr>
        <w:pStyle w:val="727"/>
        <w:rPr>
          <w:rFonts w:hint="eastAsia" w:asciiTheme="minorEastAsia" w:hAnsiTheme="minorEastAsia"/>
          <w:b/>
          <w:bCs/>
          <w:sz w:val="30"/>
          <w:szCs w:val="30"/>
          <w:highlight w:val="none"/>
          <w:lang w:eastAsia="zh-CN"/>
        </w:rPr>
      </w:pPr>
      <w:r>
        <w:rPr>
          <w:rFonts w:hint="eastAsia" w:asciiTheme="minorEastAsia" w:hAnsiTheme="minorEastAsia"/>
          <w:b/>
          <w:bCs/>
          <w:sz w:val="30"/>
          <w:szCs w:val="30"/>
          <w:highlight w:val="none"/>
          <w:lang w:eastAsia="zh-CN"/>
        </w:rPr>
      </w:r>
      <w:r/>
    </w:p>
    <w:p>
      <w:pPr>
        <w:pStyle w:val="965"/>
        <w:rPr>
          <w:rFonts w:hint="eastAsia"/>
          <w:highlight w:val="none"/>
        </w:rPr>
      </w:pPr>
      <w:r>
        <w:rPr>
          <w:rFonts w:hint="eastAsia"/>
          <w:highlight w:val="none"/>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color w:val="000000"/>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r>
      <w:r/>
    </w:p>
    <w:p>
      <w:pPr>
        <w:jc w:val="center"/>
        <w:spacing w:before="240" w:after="24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t xml:space="preserve">第五部分  评标方法与评标标准</w:t>
      </w:r>
      <w:r/>
    </w:p>
    <w:p>
      <w:pPr>
        <w:jc w:val="both"/>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评标方法</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三、评标委员会各成员独立对每个进入打分程序的有效投标人的标书以打分的形式进行评审和评价（计算结果均四舍五入保留两位小数）。</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五、中小企业相关政策：</w:t>
      </w:r>
      <w:r/>
    </w:p>
    <w:p>
      <w:pPr>
        <w:ind w:firstLine="482"/>
        <w:spacing w:after="0" w:line="48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（1）符合中小企业划分标准的个体工商户，在政府采购活动中视同中小企业。</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（2）中小企业划分标准详见“工信部联企业〔2011〕300号通知”</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3、残疾人福利性单位政策：</w:t>
      </w:r>
      <w:r/>
    </w:p>
    <w:p>
      <w:pPr>
        <w:ind w:firstLine="480"/>
        <w:spacing w:after="0" w:line="480" w:lineRule="exac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4、监狱企业发展政策：</w:t>
      </w:r>
      <w:r/>
    </w:p>
    <w:p>
      <w:pPr>
        <w:ind w:firstLine="480"/>
        <w:spacing w:after="0" w:line="48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933"/>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940"/>
        <w:spacing w:after="0" w:line="440" w:lineRule="exact"/>
        <w:rPr>
          <w:rFonts w:hint="eastAsia" w:hAnsi="宋体" w:eastAsia="宋体" w:cs="宋体"/>
          <w:b/>
          <w:sz w:val="24"/>
          <w:szCs w:val="24"/>
          <w:highlight w:val="none"/>
          <w:lang w:eastAsia="zh-CN"/>
        </w:rPr>
      </w:pPr>
      <w:r/>
      <w:bookmarkStart w:id="17" w:name="_Hlk166575460"/>
      <w:r/>
      <w:bookmarkStart w:id="18" w:name="OLE_LINK22"/>
      <w:r/>
      <w:bookmarkEnd w:id="17"/>
      <w:r/>
      <w:bookmarkEnd w:id="18"/>
      <w:r/>
      <w:r/>
    </w:p>
    <w:p>
      <w:pPr>
        <w:pStyle w:val="940"/>
        <w:ind w:firstLine="241"/>
        <w:spacing w:after="0" w:line="480" w:lineRule="exact"/>
        <w:rPr>
          <w:rFonts w:hint="eastAsia" w:hAnsi="宋体" w:eastAsia="宋体" w:cs="宋体"/>
          <w:b/>
          <w:sz w:val="24"/>
          <w:szCs w:val="24"/>
          <w:highlight w:val="none"/>
          <w:lang w:eastAsia="zh-CN"/>
        </w:rPr>
      </w:pPr>
      <w:r>
        <w:rPr>
          <w:rFonts w:hint="eastAsia" w:hAnsi="宋体" w:eastAsia="宋体" w:cs="宋体"/>
          <w:b/>
          <w:sz w:val="24"/>
          <w:szCs w:val="24"/>
          <w:highlight w:val="none"/>
          <w:lang w:eastAsia="zh-CN"/>
        </w:rPr>
        <w:t xml:space="preserve">评分标准</w:t>
      </w:r>
      <w:r/>
    </w:p>
    <w:p>
      <w:pPr>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19" w:name="OLE_LINK7"/>
      <w:r/>
      <w:bookmarkStart w:id="20" w:name="OLE_LINK8"/>
      <w:r>
        <w:rPr>
          <w:rFonts w:hint="eastAsia" w:ascii="宋体" w:hAnsi="宋体" w:eastAsia="宋体" w:cs="宋体"/>
          <w:b/>
          <w:bCs/>
          <w:sz w:val="24"/>
          <w:szCs w:val="24"/>
          <w:highlight w:val="none"/>
          <w:lang w:eastAsia="zh-CN"/>
        </w:rPr>
        <w:t xml:space="preserve">一</w:t>
      </w:r>
      <w:bookmarkStart w:id="21" w:name="OLE_LINK9"/>
      <w:r>
        <w:rPr>
          <w:rFonts w:hint="eastAsia" w:ascii="宋体" w:hAnsi="宋体" w:eastAsia="宋体" w:cs="宋体"/>
          <w:b/>
          <w:bCs/>
          <w:sz w:val="24"/>
          <w:szCs w:val="24"/>
          <w:highlight w:val="none"/>
          <w:lang w:eastAsia="zh-CN"/>
        </w:rPr>
        <w:t xml:space="preserve">、</w:t>
      </w:r>
      <w:bookmarkEnd w:id="19"/>
      <w:r/>
      <w:bookmarkEnd w:id="21"/>
      <w:r>
        <w:rPr>
          <w:rFonts w:hint="eastAsia" w:ascii="宋体" w:hAnsi="宋体" w:eastAsia="宋体" w:cs="宋体"/>
          <w:b/>
          <w:bCs/>
          <w:sz w:val="24"/>
          <w:szCs w:val="24"/>
          <w:highlight w:val="none"/>
          <w:lang w:eastAsia="zh-CN"/>
        </w:rPr>
        <w:t xml:space="preserve">投标报价：20分</w:t>
      </w:r>
      <w:bookmarkEnd w:id="20"/>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bookmarkStart w:id="22" w:name="OLE_LINK20"/>
      <w:r>
        <w:rPr>
          <w:rFonts w:hint="eastAsia" w:ascii="宋体" w:hAnsi="宋体" w:eastAsia="宋体" w:cs="宋体"/>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投标报价得分＝（评标基准价/投标报价）×20％×100</w:t>
      </w:r>
      <w:bookmarkEnd w:id="22"/>
      <w:r/>
      <w:r/>
    </w:p>
    <w:p>
      <w:pPr>
        <w:pStyle w:val="933"/>
        <w:spacing w:line="480" w:lineRule="exact"/>
        <w:rPr>
          <w:rFonts w:hint="eastAsia" w:ascii="宋体" w:hAnsi="宋体" w:eastAsia="宋体" w:cs="宋体"/>
          <w:b/>
          <w:bCs/>
          <w:color w:val="000000"/>
          <w:sz w:val="24"/>
          <w:szCs w:val="24"/>
          <w:highlight w:val="none"/>
          <w:lang w:eastAsia="zh-CN"/>
        </w:rPr>
      </w:pPr>
      <w:r/>
      <w:bookmarkStart w:id="23" w:name="OLE_LINK15"/>
      <w:r/>
      <w:bookmarkStart w:id="24" w:name="OLE_LINK42"/>
      <w:r>
        <w:rPr>
          <w:rFonts w:hint="eastAsia" w:ascii="宋体" w:hAnsi="宋体" w:eastAsia="宋体" w:cs="宋体"/>
          <w:b/>
          <w:bCs/>
          <w:color w:val="000000"/>
          <w:sz w:val="24"/>
          <w:szCs w:val="24"/>
          <w:highlight w:val="none"/>
          <w:lang w:eastAsia="zh-CN"/>
        </w:rPr>
        <w:t xml:space="preserve">二、采购需求响应（</w:t>
      </w: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lang w:eastAsia="zh-CN"/>
        </w:rPr>
        <w:t xml:space="preserve">分）</w:t>
      </w:r>
      <w:r/>
    </w:p>
    <w:p>
      <w:pPr>
        <w:pStyle w:val="933"/>
        <w:ind w:firstLine="480"/>
        <w:keepLines w:val="0"/>
        <w:keepNext w:val="0"/>
        <w:pageBreakBefore w:val="0"/>
        <w:spacing w:line="48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评委根据招标文件</w:t>
      </w:r>
      <w:r>
        <w:rPr>
          <w:rFonts w:hint="eastAsia" w:ascii="宋体" w:hAnsi="宋体" w:eastAsia="宋体" w:cs="宋体"/>
          <w:b/>
          <w:bCs/>
          <w:sz w:val="24"/>
          <w:szCs w:val="24"/>
          <w:highlight w:val="none"/>
          <w:lang w:eastAsia="zh-CN"/>
        </w:rPr>
        <w:t xml:space="preserve">第三部分-项目需求-</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数据采集共享文档配置管理</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lang w:eastAsia="zh-CN"/>
        </w:rPr>
        <w:t xml:space="preserve">内容，对投标产品的基本功能、技术指标与需求的吻合程度和偏差情况（包括所投标产品的品牌、规格型号、配置、主要技术参数等）进行评审：</w:t>
      </w:r>
      <w:r/>
    </w:p>
    <w:p>
      <w:pPr>
        <w:pStyle w:val="933"/>
        <w:ind w:firstLine="480"/>
        <w:keepLines w:val="0"/>
        <w:keepNext w:val="0"/>
        <w:pageBreakBefore w:val="0"/>
        <w:spacing w:after="0" w:line="48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标“▲”号项为重要技术指标，共15项。▲号项</w:t>
      </w:r>
      <w:r>
        <w:rPr>
          <w:rFonts w:hint="eastAsia" w:ascii="宋体" w:hAnsi="宋体" w:eastAsia="宋体" w:cs="宋体"/>
          <w:color w:val="000000"/>
          <w:sz w:val="24"/>
          <w:szCs w:val="24"/>
          <w:highlight w:val="none"/>
          <w:lang w:eastAsia="zh-CN"/>
        </w:rPr>
        <w:t xml:space="preserve">需提供系统功能截图证明，</w:t>
      </w:r>
      <w:r>
        <w:rPr>
          <w:rFonts w:hint="eastAsia" w:ascii="宋体" w:hAnsi="宋体" w:eastAsia="宋体" w:cs="宋体"/>
          <w:sz w:val="24"/>
          <w:szCs w:val="24"/>
          <w:highlight w:val="none"/>
          <w:lang w:val="en-US" w:eastAsia="zh-CN"/>
        </w:rPr>
        <w:t xml:space="preserve">“▲”号下</w:t>
      </w:r>
      <w:r>
        <w:rPr>
          <w:rFonts w:hint="eastAsia" w:ascii="宋体" w:hAnsi="宋体" w:eastAsia="宋体" w:cs="宋体"/>
          <w:color w:val="000000"/>
          <w:sz w:val="24"/>
          <w:szCs w:val="24"/>
          <w:highlight w:val="none"/>
          <w:lang w:val="en-US" w:eastAsia="zh-CN"/>
        </w:rPr>
        <w:t xml:space="preserve">若有子目录，则每个子目录均需提供功能截图，提供不全则该项不得分</w:t>
      </w:r>
      <w:r>
        <w:rPr>
          <w:rFonts w:hint="eastAsia" w:ascii="宋体" w:hAnsi="宋体" w:eastAsia="宋体" w:cs="宋体"/>
          <w:sz w:val="24"/>
          <w:szCs w:val="24"/>
          <w:highlight w:val="none"/>
          <w:lang w:val="en-US" w:eastAsia="zh-CN"/>
        </w:rPr>
        <w:t xml:space="preserve">。技术参数</w:t>
      </w:r>
      <w:r>
        <w:rPr>
          <w:rFonts w:hint="eastAsia" w:ascii="宋体" w:hAnsi="宋体" w:eastAsia="宋体" w:cs="宋体"/>
          <w:sz w:val="24"/>
          <w:szCs w:val="24"/>
          <w:highlight w:val="none"/>
          <w:lang w:eastAsia="zh-CN"/>
        </w:rPr>
        <w:t xml:space="preserve">完全</w:t>
      </w:r>
      <w:r>
        <w:rPr>
          <w:rFonts w:hint="eastAsia" w:ascii="宋体" w:hAnsi="宋体" w:eastAsia="宋体" w:cs="宋体"/>
          <w:sz w:val="24"/>
          <w:szCs w:val="24"/>
          <w:highlight w:val="none"/>
          <w:lang w:val="en-US" w:eastAsia="zh-CN"/>
        </w:rPr>
        <w:t xml:space="preserve">满足或高于招标文件要求的，每</w:t>
      </w:r>
      <w:r>
        <w:rPr>
          <w:rFonts w:hint="eastAsia" w:ascii="宋体" w:hAnsi="宋体" w:eastAsia="宋体" w:cs="宋体"/>
          <w:sz w:val="24"/>
          <w:szCs w:val="24"/>
          <w:highlight w:val="none"/>
          <w:lang w:eastAsia="zh-CN"/>
        </w:rPr>
        <w:t xml:space="preserve">有一项得</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eastAsia="zh-CN"/>
        </w:rPr>
        <w:t xml:space="preserve">最高</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若该项</w:t>
      </w:r>
      <w:r>
        <w:rPr>
          <w:rFonts w:hint="eastAsia" w:ascii="宋体" w:hAnsi="宋体" w:eastAsia="宋体" w:cs="宋体"/>
          <w:color w:val="000000"/>
          <w:sz w:val="24"/>
          <w:szCs w:val="24"/>
          <w:highlight w:val="none"/>
          <w:lang w:eastAsia="zh-CN"/>
        </w:rPr>
        <w:t xml:space="preserve">不符合</w:t>
      </w:r>
      <w:r>
        <w:rPr>
          <w:rFonts w:hint="eastAsia" w:ascii="宋体" w:hAnsi="宋体" w:eastAsia="宋体" w:cs="宋体"/>
          <w:sz w:val="24"/>
          <w:szCs w:val="24"/>
          <w:highlight w:val="none"/>
          <w:lang w:val="en-US" w:eastAsia="zh-CN"/>
        </w:rPr>
        <w:t xml:space="preserve">招标文件要求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未提供截图，</w:t>
      </w:r>
      <w:r>
        <w:rPr>
          <w:rFonts w:hint="eastAsia" w:ascii="宋体" w:hAnsi="宋体" w:eastAsia="宋体" w:cs="宋体"/>
          <w:color w:val="000000"/>
          <w:sz w:val="24"/>
          <w:szCs w:val="24"/>
          <w:highlight w:val="none"/>
          <w:lang w:eastAsia="zh-CN"/>
        </w:rPr>
        <w:t xml:space="preserve">不响应</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color w:val="000000"/>
          <w:sz w:val="24"/>
          <w:szCs w:val="24"/>
          <w:highlight w:val="none"/>
          <w:lang w:eastAsia="zh-CN"/>
        </w:rPr>
        <w:t xml:space="preserve">负偏离，</w:t>
      </w:r>
      <w:r>
        <w:rPr>
          <w:rFonts w:hint="eastAsia" w:ascii="宋体" w:hAnsi="宋体" w:eastAsia="宋体" w:cs="宋体"/>
          <w:color w:val="000000"/>
          <w:sz w:val="24"/>
          <w:szCs w:val="24"/>
          <w:highlight w:val="none"/>
          <w:lang w:val="en-US" w:eastAsia="zh-CN"/>
        </w:rPr>
        <w:t xml:space="preserve">不得分。</w:t>
      </w:r>
      <w:r/>
    </w:p>
    <w:p>
      <w:pPr>
        <w:pStyle w:val="933"/>
        <w:ind w:firstLine="480"/>
        <w:keepLines w:val="0"/>
        <w:keepNext w:val="0"/>
        <w:pageBreakBefore w:val="0"/>
        <w:spacing w:after="0"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文件中要求的佐证材料必须清晰可辨，截图内容无法辨识的视为无效，所需证明材料必须加盖投标单位公章，未加盖投标单位公章的视为无效，所提供的证明资料必须真实有效，若提供虚假资料，一经查实采购方有权取消其中标资格。</w:t>
      </w:r>
      <w:r/>
    </w:p>
    <w:p>
      <w:pPr>
        <w:pStyle w:val="933"/>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三、项目方案（5</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w:t>
      </w:r>
      <w:r/>
    </w:p>
    <w:p>
      <w:pPr>
        <w:pStyle w:val="933"/>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1、项目需求理解（6分）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根据项目需求的内容，投标人结合本项目实际情况，提供针对本项目的项目需求理解，内容至少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sz w:val="24"/>
          <w:szCs w:val="24"/>
          <w:highlight w:val="none"/>
          <w:lang w:eastAsia="zh-CN"/>
        </w:rPr>
        <w:t xml:space="preserve">①项目建设需求分析、②项目建设重难点分析及解决方案</w:t>
      </w:r>
      <w:r>
        <w:rPr>
          <w:rFonts w:hint="eastAsia" w:ascii="宋体" w:hAnsi="宋体" w:eastAsia="宋体" w:cs="宋体"/>
          <w:sz w:val="24"/>
          <w:szCs w:val="24"/>
          <w:highlight w:val="none"/>
          <w:lang w:eastAsia="zh-CN"/>
        </w:rPr>
        <w:t xml:space="preserve">。</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方案内容每有一项内容针对本项目且符合本项目实际需求的，得3分，满分6分。每缺少一项内容，或内容非专门针对本项目，或内容不能满足本项目实际需求的，不得分。</w:t>
      </w:r>
      <w:r/>
    </w:p>
    <w:p>
      <w:pPr>
        <w:pStyle w:val="933"/>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2、项目总体设计（1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lang w:eastAsia="zh-CN"/>
        </w:rPr>
        <w:t xml:space="preserve">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根据项目需求的内容，投标人结合本项目实际情况，提供针对本项目的项目总体设计，内容至少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①总体设计方案；②关键技术应用方案；③</w:t>
      </w:r>
      <w:r>
        <w:rPr>
          <w:rFonts w:hint="eastAsia" w:ascii="宋体" w:hAnsi="宋体" w:eastAsia="宋体" w:cs="宋体"/>
          <w:sz w:val="24"/>
          <w:szCs w:val="24"/>
          <w:highlight w:val="none"/>
          <w:lang w:val="en-US" w:eastAsia="zh-CN"/>
        </w:rPr>
        <w:t xml:space="preserve">部署</w:t>
      </w:r>
      <w:r>
        <w:rPr>
          <w:rFonts w:hint="eastAsia" w:ascii="宋体" w:hAnsi="宋体" w:eastAsia="宋体" w:cs="宋体"/>
          <w:sz w:val="24"/>
          <w:szCs w:val="24"/>
          <w:highlight w:val="none"/>
          <w:lang w:eastAsia="zh-CN"/>
        </w:rPr>
        <w:t xml:space="preserve">设计规划；④</w:t>
      </w:r>
      <w:r>
        <w:rPr>
          <w:rFonts w:ascii="宋体" w:hAnsi="宋体" w:eastAsia="宋体" w:cs="宋体"/>
          <w:sz w:val="24"/>
          <w:szCs w:val="24"/>
          <w:highlight w:val="none"/>
        </w:rPr>
        <w:t xml:space="preserve">系统兼容性与对接适配方案</w:t>
      </w:r>
      <w:r>
        <w:rPr>
          <w:rFonts w:hint="eastAsia" w:ascii="宋体" w:hAnsi="宋体" w:eastAsia="宋体" w:cs="宋体"/>
          <w:sz w:val="24"/>
          <w:szCs w:val="24"/>
          <w:highlight w:val="none"/>
          <w:lang w:eastAsia="zh-CN"/>
        </w:rPr>
        <w:t xml:space="preserve">。</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分，满分1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33"/>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3、项目具体建设方案（6分）</w:t>
      </w:r>
      <w:r/>
    </w:p>
    <w:p>
      <w:pPr>
        <w:pStyle w:val="933"/>
        <w:ind w:firstLine="480"/>
        <w:spacing w:line="480" w:lineRule="exact"/>
        <w:rPr>
          <w:rFonts w:hint="eastAsia" w:ascii="宋体" w:hAnsi="宋体" w:eastAsia="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根据项目需求的内容，投标人结合本项目实际情况，提供针对本项目的项目具体建设方案，内容至少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sz w:val="24"/>
          <w:szCs w:val="24"/>
          <w:highlight w:val="none"/>
          <w:lang w:eastAsia="zh-CN"/>
        </w:rPr>
        <w:t xml:space="preserve">①系统功能设计方案；②数据</w:t>
      </w:r>
      <w:r>
        <w:rPr>
          <w:rFonts w:hint="eastAsia" w:ascii="宋体" w:hAnsi="宋体" w:eastAsia="宋体"/>
          <w:sz w:val="24"/>
          <w:szCs w:val="24"/>
          <w:highlight w:val="none"/>
          <w:lang w:val="en-US" w:eastAsia="zh-CN"/>
        </w:rPr>
        <w:t xml:space="preserve">采集上报</w:t>
      </w:r>
      <w:r>
        <w:rPr>
          <w:rFonts w:hint="eastAsia" w:ascii="宋体" w:hAnsi="宋体" w:eastAsia="宋体"/>
          <w:sz w:val="24"/>
          <w:szCs w:val="24"/>
          <w:highlight w:val="none"/>
          <w:lang w:eastAsia="zh-CN"/>
        </w:rPr>
        <w:t xml:space="preserve">实施方案；③</w:t>
      </w:r>
      <w:r>
        <w:rPr>
          <w:rFonts w:hint="eastAsia" w:ascii="宋体" w:hAnsi="宋体" w:eastAsia="宋体"/>
          <w:sz w:val="24"/>
          <w:szCs w:val="24"/>
          <w:highlight w:val="none"/>
          <w:lang w:val="en-US" w:eastAsia="zh-CN"/>
        </w:rPr>
        <w:t xml:space="preserve">平台接口集成</w:t>
      </w:r>
      <w:r>
        <w:rPr>
          <w:rFonts w:hint="eastAsia" w:ascii="宋体" w:hAnsi="宋体" w:eastAsia="宋体"/>
          <w:sz w:val="24"/>
          <w:szCs w:val="24"/>
          <w:highlight w:val="none"/>
          <w:lang w:eastAsia="zh-CN"/>
        </w:rPr>
        <w:t xml:space="preserve">建设方案。</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933"/>
        <w:ind w:firstLine="482"/>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4、项目开发实施管理方案（</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根据项目需求的内容，投标人结合本项目实际情况，提供针对本项目的项目开发实施管理方案，内容至少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：①项目实施及人员规划组织方案；②测试实施方案；③项目实施进度计划；④</w:t>
      </w:r>
      <w:r>
        <w:rPr>
          <w:rFonts w:hint="eastAsia" w:ascii="宋体" w:hAnsi="宋体" w:eastAsia="宋体"/>
          <w:sz w:val="24"/>
          <w:szCs w:val="24"/>
          <w:highlight w:val="none"/>
          <w:lang w:eastAsia="zh-CN"/>
        </w:rPr>
        <w:t xml:space="preserve">系统验收方案</w:t>
      </w:r>
      <w:r>
        <w:rPr>
          <w:rFonts w:hint="eastAsia" w:ascii="宋体" w:hAnsi="宋体" w:eastAsia="宋体" w:cs="宋体"/>
          <w:sz w:val="24"/>
          <w:szCs w:val="24"/>
          <w:highlight w:val="none"/>
          <w:lang w:eastAsia="zh-CN"/>
        </w:rPr>
        <w:t xml:space="preserve">。</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33"/>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5、系统安全方案（6分）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根据项目需求的内容，投标人结合本项目实际情况，提供针对本项目的系统安全方案，内容至少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：①完善的数据安全获取部署方案；②网络安全配置方案；③隐私数据安全保护方案。</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933"/>
        <w:ind w:firstLine="480"/>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6、</w:t>
      </w:r>
      <w:r>
        <w:rPr>
          <w:rFonts w:hint="eastAsia" w:ascii="宋体" w:hAnsi="宋体" w:eastAsia="宋体"/>
          <w:b/>
          <w:bCs/>
          <w:sz w:val="24"/>
          <w:szCs w:val="24"/>
          <w:highlight w:val="none"/>
          <w:lang w:eastAsia="zh-CN"/>
        </w:rPr>
        <w:t xml:space="preserve">应急事件处理预案</w:t>
      </w:r>
      <w:r>
        <w:rPr>
          <w:rFonts w:hint="eastAsia" w:ascii="宋体" w:hAnsi="宋体" w:eastAsia="宋体" w:cs="宋体"/>
          <w:b/>
          <w:bCs/>
          <w:sz w:val="24"/>
          <w:szCs w:val="24"/>
          <w:highlight w:val="none"/>
          <w:lang w:eastAsia="zh-CN"/>
        </w:rPr>
        <w:t xml:space="preserve">（6分）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w:t>
      </w:r>
      <w:r>
        <w:rPr>
          <w:rFonts w:hint="eastAsia" w:ascii="宋体" w:hAnsi="宋体" w:eastAsia="宋体"/>
          <w:sz w:val="24"/>
          <w:szCs w:val="24"/>
          <w:highlight w:val="none"/>
          <w:lang w:eastAsia="zh-CN"/>
        </w:rPr>
        <w:t xml:space="preserve">应急事件处理预案</w:t>
      </w:r>
      <w:r>
        <w:rPr>
          <w:rFonts w:hint="eastAsia" w:ascii="宋体" w:hAnsi="宋体" w:eastAsia="宋体" w:cs="宋体"/>
          <w:sz w:val="24"/>
          <w:szCs w:val="24"/>
          <w:highlight w:val="none"/>
          <w:lang w:eastAsia="zh-CN"/>
        </w:rPr>
        <w:t xml:space="preserve">，内容至少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①应急响应分级；②应急响应流程；③应急预案</w:t>
      </w:r>
      <w:r>
        <w:rPr>
          <w:rFonts w:hint="eastAsia" w:ascii="宋体" w:hAnsi="宋体" w:eastAsia="宋体" w:cs="宋体"/>
          <w:sz w:val="24"/>
          <w:szCs w:val="24"/>
          <w:highlight w:val="none"/>
          <w:lang w:eastAsia="zh-CN"/>
        </w:rPr>
        <w:t xml:space="preserve">。</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7、运维培训售后方案深化（10分）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（1）质量管理控制方案与培训方案（4分）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根据项目需求的内容，投标人结合本项目实际情况，提供针对本项目的质量管理控制方案与培训方案，内容至少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：①质量管理控制方案；②培训方案。</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方案内容每有一项内容针对本项目且符合本项目实际需求的，得2分，满分4分。每缺少一项内容，或内容非专门针对本项目，或内容不能满足本项目实际需求的，不得分。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（2）售后服务方案（6分）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根据项目需求的内容，投标人结合本项目实际情况，提供针对本项目的售后服务方案，内容至少</w:t>
      </w:r>
      <w:r>
        <w:rPr>
          <w:rFonts w:hint="eastAsia" w:ascii="宋体" w:hAnsi="宋体" w:eastAsia="宋体" w:cs="宋体"/>
          <w:sz w:val="24"/>
          <w:szCs w:val="24"/>
          <w:highlight w:val="none"/>
          <w:lang w:val="zh-CN" w:eastAsia="zh-CN"/>
        </w:rPr>
        <w:t xml:space="preserve">包含</w:t>
      </w:r>
      <w:r>
        <w:rPr>
          <w:rFonts w:hint="eastAsia" w:ascii="宋体" w:hAnsi="宋体" w:eastAsia="宋体" w:cs="宋体"/>
          <w:sz w:val="24"/>
          <w:szCs w:val="24"/>
          <w:highlight w:val="none"/>
          <w:lang w:eastAsia="zh-CN"/>
        </w:rPr>
        <w:t xml:space="preserve">：</w:t>
      </w:r>
      <w:r>
        <w:rPr>
          <w:rFonts w:hint="eastAsia" w:ascii="宋体" w:hAnsi="宋体" w:eastAsia="宋体"/>
          <w:sz w:val="24"/>
          <w:szCs w:val="24"/>
          <w:highlight w:val="none"/>
          <w:lang w:eastAsia="zh-CN"/>
        </w:rPr>
        <w:t xml:space="preserve">①售后服务保障措施；②售后服务故障响应方式和时间保障方案；③售后服务能力说明</w:t>
      </w:r>
      <w:r>
        <w:rPr>
          <w:rFonts w:hint="eastAsia" w:ascii="宋体" w:hAnsi="宋体" w:eastAsia="宋体" w:cs="宋体"/>
          <w:sz w:val="24"/>
          <w:szCs w:val="24"/>
          <w:highlight w:val="none"/>
          <w:lang w:eastAsia="zh-CN"/>
        </w:rPr>
        <w:t xml:space="preserve">。</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933"/>
        <w:spacing w:line="480" w:lineRule="exact"/>
        <w:rPr>
          <w:rFonts w:hint="eastAsia" w:ascii="宋体" w:hAnsi="宋体" w:eastAsia="宋体" w:cs="宋体"/>
          <w:sz w:val="24"/>
          <w:szCs w:val="24"/>
          <w:highlight w:val="none"/>
          <w:lang w:eastAsia="zh-CN"/>
        </w:rPr>
      </w:pPr>
      <w:r>
        <w:rPr>
          <w:rFonts w:hint="eastAsia" w:ascii="宋体" w:hAnsi="宋体" w:eastAsia="宋体" w:cs="宋体"/>
          <w:b/>
          <w:bCs/>
          <w:color w:val="000000"/>
          <w:sz w:val="24"/>
          <w:szCs w:val="24"/>
          <w:highlight w:val="none"/>
          <w:lang w:eastAsia="zh-CN"/>
        </w:rPr>
        <w:t xml:space="preserve">四、人员配备（</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分）</w:t>
      </w:r>
      <w:r/>
    </w:p>
    <w:p>
      <w:pPr>
        <w:pStyle w:val="933"/>
        <w:ind w:firstLine="480"/>
        <w:spacing w:line="500" w:lineRule="exact"/>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val="en-US" w:eastAsia="zh-CN"/>
        </w:rPr>
        <w:t xml:space="preserve">1、项目经理技术能力（5分）</w:t>
      </w:r>
      <w:r/>
    </w:p>
    <w:p>
      <w:pPr>
        <w:pStyle w:val="933"/>
        <w:ind w:firstLine="480"/>
        <w:spacing w:line="50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（1）项目经理具有人力资源和社会保障部、中华人民共和国工业和信息化部联合颁发的信息系统项目管理师高级证书的，得</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分；</w:t>
      </w:r>
      <w:r/>
    </w:p>
    <w:p>
      <w:pPr>
        <w:pStyle w:val="933"/>
        <w:ind w:firstLine="480"/>
        <w:spacing w:line="50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（2）具有医疗信息化建设类项目经验的，每有1个得1分，本项最高得</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分。</w:t>
      </w:r>
      <w:r/>
    </w:p>
    <w:p>
      <w:pPr>
        <w:pStyle w:val="933"/>
        <w:numPr>
          <w:ilvl w:val="0"/>
          <w:numId w:val="0"/>
        </w:numPr>
        <w:ind w:firstLine="482"/>
        <w:spacing w:line="500" w:lineRule="exact"/>
        <w:rPr>
          <w:rFonts w:hint="eastAsia" w:ascii="宋体" w:hAnsi="宋体" w:eastAsia="宋体"/>
          <w:b/>
          <w:bCs/>
          <w:sz w:val="24"/>
          <w:szCs w:val="24"/>
          <w:highlight w:val="none"/>
          <w:lang w:eastAsia="zh-CN"/>
        </w:rPr>
      </w:pPr>
      <w:r>
        <w:rPr>
          <w:rFonts w:hint="eastAsia" w:ascii="宋体" w:hAnsi="宋体" w:eastAsia="宋体"/>
          <w:b/>
          <w:bCs/>
          <w:sz w:val="24"/>
          <w:szCs w:val="24"/>
          <w:highlight w:val="none"/>
          <w:lang w:val="en-US" w:eastAsia="zh-CN"/>
        </w:rPr>
        <w:t xml:space="preserve">2、</w:t>
      </w:r>
      <w:r>
        <w:rPr>
          <w:rFonts w:hint="eastAsia" w:ascii="宋体" w:hAnsi="宋体" w:eastAsia="宋体"/>
          <w:b/>
          <w:bCs/>
          <w:sz w:val="24"/>
          <w:szCs w:val="24"/>
          <w:highlight w:val="none"/>
          <w:lang w:eastAsia="zh-CN"/>
        </w:rPr>
        <w:t xml:space="preserve">项目组实施人员（项目经理除外）</w:t>
      </w:r>
      <w:r>
        <w:rPr>
          <w:rFonts w:hint="eastAsia" w:ascii="宋体" w:hAnsi="宋体" w:eastAsia="宋体"/>
          <w:b/>
          <w:bCs/>
          <w:sz w:val="24"/>
          <w:szCs w:val="24"/>
          <w:highlight w:val="none"/>
          <w:lang w:val="en-US" w:eastAsia="zh-CN"/>
        </w:rPr>
        <w:t xml:space="preserve">技术能力（3分）</w:t>
      </w:r>
      <w:r/>
    </w:p>
    <w:p>
      <w:pPr>
        <w:pStyle w:val="933"/>
        <w:numPr>
          <w:ilvl w:val="0"/>
          <w:numId w:val="0"/>
        </w:numPr>
        <w:ind w:firstLine="480"/>
        <w:spacing w:line="50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项目实施人员中每有1人具有人力资源和社会保障部、中华人民共和国工业和信息化部联合颁发的软件设计师或网络工程师或数据库系统工程师或系统集成项目管理工程师或信息安全工程师或软件评测师中级证书的得1分，</w:t>
      </w:r>
      <w:bookmarkStart w:id="25" w:name="_GoBack"/>
      <w:r/>
      <w:bookmarkEnd w:id="25"/>
      <w:r>
        <w:rPr>
          <w:rFonts w:hint="eastAsia" w:ascii="宋体" w:hAnsi="宋体" w:eastAsia="宋体"/>
          <w:sz w:val="24"/>
          <w:szCs w:val="24"/>
          <w:highlight w:val="none"/>
          <w:lang w:eastAsia="zh-CN"/>
        </w:rPr>
        <w:t xml:space="preserve">本项最高得3分。</w:t>
      </w:r>
      <w:r/>
    </w:p>
    <w:p>
      <w:pPr>
        <w:pStyle w:val="933"/>
        <w:spacing w:line="48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sz w:val="24"/>
          <w:szCs w:val="24"/>
          <w:highlight w:val="none"/>
          <w:lang w:eastAsia="zh-CN"/>
        </w:rPr>
        <w:t xml:space="preserve">类</w:t>
      </w:r>
      <w:r>
        <w:rPr>
          <w:rFonts w:hint="eastAsia" w:ascii="宋体" w:hAnsi="宋体" w:eastAsia="宋体" w:cs="宋体"/>
          <w:b/>
          <w:bCs/>
          <w:color w:val="000000"/>
          <w:sz w:val="24"/>
          <w:szCs w:val="24"/>
          <w:highlight w:val="none"/>
          <w:lang w:eastAsia="zh-CN"/>
        </w:rPr>
        <w:t xml:space="preserve">似业绩（</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分）</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投标人提供自2023年1月1日起（以合同签订时间为准），与本项目类似的</w:t>
      </w:r>
      <w:r>
        <w:rPr>
          <w:rFonts w:hint="eastAsia" w:ascii="宋体" w:hAnsi="宋体" w:eastAsia="宋体" w:cs="宋体"/>
          <w:sz w:val="24"/>
          <w:szCs w:val="24"/>
          <w:highlight w:val="none"/>
          <w:lang w:val="en-US" w:eastAsia="zh-CN"/>
        </w:rPr>
        <w:t xml:space="preserve">医院数据采集上报</w:t>
      </w:r>
      <w:r>
        <w:rPr>
          <w:rFonts w:hint="eastAsia" w:ascii="宋体" w:hAnsi="宋体" w:eastAsia="宋体" w:cs="宋体"/>
          <w:sz w:val="24"/>
          <w:szCs w:val="24"/>
          <w:highlight w:val="none"/>
          <w:lang w:eastAsia="zh-CN"/>
        </w:rPr>
        <w:t xml:space="preserve">项目案例</w:t>
      </w:r>
      <w:r>
        <w:rPr>
          <w:rFonts w:hint="eastAsia" w:ascii="宋体" w:hAnsi="宋体" w:eastAsia="宋体" w:cs="宋体"/>
          <w:sz w:val="24"/>
          <w:szCs w:val="24"/>
          <w:highlight w:val="none"/>
          <w:lang w:val="en-US" w:eastAsia="zh-CN"/>
        </w:rPr>
        <w:t xml:space="preserve">合同，需提供合同关键页：首页、建设内容页、金额页、双方盖章页</w:t>
      </w:r>
      <w:r>
        <w:rPr>
          <w:rFonts w:hint="eastAsia" w:ascii="宋体" w:hAnsi="宋体" w:eastAsia="宋体" w:cs="宋体"/>
          <w:sz w:val="24"/>
          <w:szCs w:val="24"/>
          <w:highlight w:val="none"/>
          <w:lang w:eastAsia="zh-CN"/>
        </w:rPr>
        <w:t xml:space="preserve">，每提供一</w:t>
      </w:r>
      <w:r>
        <w:rPr>
          <w:rFonts w:hint="eastAsia" w:ascii="宋体" w:hAnsi="宋体" w:eastAsia="宋体" w:cs="宋体"/>
          <w:sz w:val="24"/>
          <w:szCs w:val="24"/>
          <w:highlight w:val="none"/>
          <w:lang w:val="en-US" w:eastAsia="zh-CN"/>
        </w:rPr>
        <w:t xml:space="preserve">份合同</w:t>
      </w:r>
      <w:r>
        <w:rPr>
          <w:rFonts w:hint="eastAsia" w:ascii="宋体" w:hAnsi="宋体" w:eastAsia="宋体" w:cs="宋体"/>
          <w:sz w:val="24"/>
          <w:szCs w:val="24"/>
          <w:highlight w:val="none"/>
          <w:lang w:eastAsia="zh-CN"/>
        </w:rPr>
        <w:t xml:space="preserve">得1分，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lang w:eastAsia="zh-CN"/>
        </w:rPr>
        <w:t xml:space="preserve">最高</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分。</w:t>
      </w:r>
      <w:r/>
    </w:p>
    <w:p>
      <w:pPr>
        <w:pStyle w:val="933"/>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注：合同未注明时间的，不予计分。同一项目合同不重复计分，同一客户合同不重复计。</w:t>
      </w:r>
      <w:r/>
    </w:p>
    <w:p>
      <w:pPr>
        <w:pStyle w:val="933"/>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33"/>
        <w:spacing w:line="480" w:lineRule="exac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pStyle w:val="933"/>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注：1、报价超过采购预算的为无效投标。</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933"/>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r/>
    </w:p>
    <w:p>
      <w:pPr>
        <w:pStyle w:val="933"/>
        <w:spacing w:line="48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bookmarkEnd w:id="23"/>
      <w:r/>
      <w:bookmarkEnd w:id="24"/>
      <w:r/>
      <w:r/>
    </w:p>
    <w:p>
      <w:pPr>
        <w:pStyle w:val="933"/>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933"/>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933"/>
        <w:jc w:val="center"/>
        <w:spacing w:line="500" w:lineRule="exact"/>
        <w:rPr>
          <w:rFonts w:hint="eastAsia" w:ascii="宋体" w:hAnsi="宋体" w:eastAsia="宋体" w:cs="宋体"/>
          <w:b/>
          <w:color w:val="000000"/>
          <w:sz w:val="44"/>
          <w:highlight w:val="none"/>
          <w:lang w:eastAsia="zh-CN"/>
        </w:rPr>
      </w:pPr>
      <w:r>
        <w:rPr>
          <w:rFonts w:hint="eastAsia" w:ascii="宋体" w:hAnsi="宋体" w:eastAsia="宋体" w:cs="宋体"/>
          <w:b/>
          <w:color w:val="000000"/>
          <w:sz w:val="44"/>
          <w:highlight w:val="none"/>
          <w:lang w:eastAsia="zh-CN"/>
        </w:rPr>
      </w:r>
      <w:r/>
    </w:p>
    <w:p>
      <w:pPr>
        <w:pStyle w:val="933"/>
        <w:jc w:val="center"/>
        <w:spacing w:line="500" w:lineRule="exact"/>
        <w:rPr>
          <w:rFonts w:hint="eastAsia"/>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933"/>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t xml:space="preserve">第六部分 </w:t>
      </w:r>
      <w:r>
        <w:rPr>
          <w:rFonts w:hint="eastAsia" w:ascii="宋体" w:hAnsi="宋体" w:eastAsia="宋体" w:cs="宋体"/>
          <w:b/>
          <w:color w:val="000000"/>
          <w:sz w:val="44"/>
          <w:highlight w:val="none"/>
          <w:lang w:eastAsia="zh-CN"/>
        </w:rPr>
        <w:t xml:space="preserve">  </w:t>
      </w:r>
      <w:r>
        <w:rPr>
          <w:rFonts w:ascii="宋体" w:hAnsi="宋体" w:eastAsia="宋体" w:cs="宋体"/>
          <w:b/>
          <w:color w:val="000000"/>
          <w:sz w:val="44"/>
          <w:highlight w:val="none"/>
          <w:lang w:eastAsia="zh-CN"/>
        </w:rPr>
        <w:t xml:space="preserve">合同格式</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highlight w:val="none"/>
          <w:lang w:eastAsia="zh-CN"/>
        </w:rPr>
        <w:t xml:space="preserve">合同主要条款</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采购人（以下称甲方）</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供应商：（以下称乙方）</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地址：</w:t>
      </w:r>
      <w:r/>
    </w:p>
    <w:p>
      <w:p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 xml:space="preserve">太仓市娄江新城医院（瑞金医院太仓分院）</w:t>
      </w:r>
      <w:r>
        <w:rPr>
          <w:rFonts w:hint="eastAsia" w:ascii="宋体" w:hAnsi="宋体" w:eastAsia="宋体" w:cs="宋体"/>
          <w:b/>
          <w:sz w:val="24"/>
          <w:szCs w:val="24"/>
          <w:highlight w:val="none"/>
          <w:lang w:eastAsia="zh-CN"/>
        </w:rPr>
        <w:t xml:space="preserve">关于</w:t>
      </w:r>
      <w:r>
        <w:rPr>
          <w:rFonts w:hint="eastAsia" w:ascii="宋体" w:hAnsi="宋体" w:eastAsia="宋体" w:cs="宋体"/>
          <w:b/>
          <w:sz w:val="24"/>
          <w:szCs w:val="24"/>
          <w:highlight w:val="none"/>
          <w:u w:val="single"/>
          <w:lang w:eastAsia="zh-CN"/>
        </w:rPr>
        <w:t xml:space="preserve">太仓市娄江新城医院（瑞金医院太仓分院）医疗数据采集上报平台项目</w:t>
      </w:r>
      <w:r>
        <w:rPr>
          <w:rFonts w:ascii="宋体" w:hAnsi="宋体" w:eastAsia="宋体" w:cs="宋体"/>
          <w:color w:val="000000"/>
          <w:sz w:val="24"/>
          <w:highlight w:val="none"/>
          <w:lang w:eastAsia="zh-CN"/>
        </w:rPr>
        <w:t xml:space="preserve">（</w:t>
      </w:r>
      <w:r>
        <w:rPr>
          <w:rFonts w:ascii="宋体" w:hAnsi="宋体" w:eastAsia="宋体" w:cs="宋体"/>
          <w:b/>
          <w:bCs/>
          <w:color w:val="000000"/>
          <w:sz w:val="24"/>
          <w:highlight w:val="none"/>
          <w:lang w:eastAsia="zh-CN"/>
        </w:rPr>
        <w:t xml:space="preserve">项目</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JSZC-320585-JZCG-G2026-0091</w:t>
      </w:r>
      <w:r>
        <w:rPr>
          <w:rFonts w:ascii="宋体" w:hAnsi="宋体" w:eastAsia="宋体" w:cs="宋体"/>
          <w:color w:val="000000"/>
          <w:sz w:val="24"/>
          <w:highlight w:val="none"/>
          <w:lang w:eastAsia="zh-CN"/>
        </w:rPr>
        <w:t xml:space="preserve">）的招标结果，签订本合同。</w:t>
      </w:r>
      <w:r/>
    </w:p>
    <w:p>
      <w:pPr>
        <w:ind w:firstLine="47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第一条 服务范围</w:t>
      </w:r>
      <w:r/>
    </w:p>
    <w:p>
      <w:pPr>
        <w:ind w:left="42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甲方聘请乙方提供以下服务：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（1）本合同项下的服务指：</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（2）服务内容：</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（3）服务标准：</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（4）交付时间、地点：甲方指定。</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第二条 组成本合同的有关文件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22"/>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招标采购文件（</w:t>
      </w:r>
      <w:r>
        <w:rPr>
          <w:rFonts w:ascii="宋体" w:hAnsi="宋体" w:eastAsia="宋体" w:cs="宋体"/>
          <w:b/>
          <w:color w:val="000000"/>
          <w:sz w:val="24"/>
          <w:highlight w:val="none"/>
          <w:lang w:eastAsia="zh-CN"/>
        </w:rPr>
        <w:t xml:space="preserve">编号：</w:t>
      </w:r>
      <w:r>
        <w:rPr>
          <w:rFonts w:hint="eastAsia" w:ascii="宋体" w:hAnsi="宋体" w:eastAsia="宋体" w:cs="宋体"/>
          <w:b/>
          <w:sz w:val="24"/>
          <w:szCs w:val="24"/>
          <w:highlight w:val="none"/>
          <w:lang w:eastAsia="zh-CN"/>
        </w:rPr>
        <w:t xml:space="preserve">JSZC-320585-JZCG-G2026-0091</w:t>
      </w:r>
      <w:r>
        <w:rPr>
          <w:rFonts w:ascii="宋体" w:hAnsi="宋体" w:eastAsia="宋体" w:cs="宋体"/>
          <w:color w:val="000000"/>
          <w:sz w:val="24"/>
          <w:highlight w:val="none"/>
          <w:lang w:eastAsia="zh-CN"/>
        </w:rPr>
        <w:t xml:space="preserve">）</w:t>
      </w:r>
      <w:r/>
    </w:p>
    <w:p>
      <w:pPr>
        <w:numPr>
          <w:ilvl w:val="0"/>
          <w:numId w:val="22"/>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乙方提供的投标文件和投标报价表；</w:t>
      </w:r>
      <w:r/>
    </w:p>
    <w:p>
      <w:pPr>
        <w:numPr>
          <w:ilvl w:val="0"/>
          <w:numId w:val="22"/>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乙方在投标过程中所作的其他承诺、声明、书面澄清等；</w:t>
      </w:r>
      <w:r/>
    </w:p>
    <w:p>
      <w:pPr>
        <w:numPr>
          <w:ilvl w:val="0"/>
          <w:numId w:val="22"/>
        </w:numPr>
        <w:jc w:val="both"/>
        <w:spacing w:after="0" w:line="460" w:lineRule="atLeast"/>
        <w:rPr>
          <w:rFonts w:hint="eastAsia"/>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w:t>
      </w:r>
      <w:r/>
    </w:p>
    <w:p>
      <w:pPr>
        <w:numPr>
          <w:ilvl w:val="0"/>
          <w:numId w:val="22"/>
        </w:numPr>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甲乙双方商定的其他文件等。</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第三条 合同总价款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合同价格按此次成交价格执行，合同总金额为人民币___________（大写）人民币，小写：（￥：</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）元整。</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除非合同条款中另有规定，本合同执行期间合同总价款不变。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第四条 合同款支付</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付款步骤：</w:t>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ascii="宋体" w:hAnsi="宋体" w:eastAsia="宋体" w:cs="宋体"/>
          <w:b/>
          <w:sz w:val="24"/>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highlight w:val="none"/>
          <w:lang w:eastAsia="zh-CN"/>
        </w:rPr>
      </w:r>
      <w:r/>
    </w:p>
    <w:p>
      <w:pPr>
        <w:ind w:firstLine="482"/>
        <w:jc w:val="both"/>
        <w:spacing w:after="0" w:line="85"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highlight w:val="none"/>
          <w:lang w:eastAsia="zh-CN"/>
        </w:rPr>
        <w:t xml:space="preserve">第五条 服务质量、成果要求</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第六条 甲、乙双方权利义务</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2、甲方应当按照本合同约定按时支付合同金额。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3、乙方提交的服务成果未经甲方书面许可，不得向任何第三方泄露。</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highlight w:val="none"/>
          <w:lang w:eastAsia="zh-CN"/>
        </w:rPr>
        <w:t xml:space="preserve"> </w:t>
      </w:r>
      <w:r>
        <w:rPr>
          <w:rFonts w:ascii="宋体" w:hAnsi="宋体" w:eastAsia="宋体" w:cs="宋体"/>
          <w:b/>
          <w:color w:val="000000"/>
          <w:sz w:val="24"/>
          <w:highlight w:val="none"/>
          <w:lang w:eastAsia="zh-CN"/>
        </w:rPr>
        <w:t xml:space="preserve">第七条 知识产权</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第八条 保密条款</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第九条 风险责任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第十条 履约保证金（本项目不涉及）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1、乙方应按招标文件的约定要求提供相应的履约保证金。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第十一条 合同的变更和终止</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1、本合同一经签订，甲乙双方不得擅自变更、中止或终止合同。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第十二条 合同的转让</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1、乙方不得擅自部分或全部转让其应履行的合同义务。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2、乙方在履行合同过程中，不得将服务项目委托给第三方。</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第十三条 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第十四条 不可抗力</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因合同一方迟延履行后发生不可抗力的，不能免除责任。</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第十五条 索赔</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第十六条 争议的解决</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第十七条 诚实信用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highlight w:val="none"/>
          <w:lang w:eastAsia="zh-CN"/>
        </w:rPr>
        <w:t xml:space="preserve">第十八条 合同生效及其他</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2、本合同一式</w:t>
      </w:r>
      <w:r>
        <w:rPr>
          <w:rFonts w:hint="eastAsia" w:ascii="宋体" w:hAnsi="宋体" w:eastAsia="宋体" w:cs="宋体"/>
          <w:color w:val="000000"/>
          <w:sz w:val="24"/>
          <w:highlight w:val="none"/>
          <w:lang w:eastAsia="zh-CN"/>
        </w:rPr>
        <w:t xml:space="preserve">肆</w:t>
      </w:r>
      <w:r>
        <w:rPr>
          <w:rFonts w:ascii="宋体" w:hAnsi="宋体" w:eastAsia="宋体" w:cs="宋体"/>
          <w:color w:val="000000"/>
          <w:sz w:val="24"/>
          <w:highlight w:val="none"/>
          <w:lang w:eastAsia="zh-CN"/>
        </w:rPr>
        <w:t xml:space="preserve">份，甲乙双方各执</w:t>
      </w:r>
      <w:r>
        <w:rPr>
          <w:rFonts w:hint="eastAsia" w:ascii="宋体" w:hAnsi="宋体" w:eastAsia="宋体" w:cs="宋体"/>
          <w:color w:val="000000"/>
          <w:sz w:val="24"/>
          <w:highlight w:val="none"/>
          <w:lang w:eastAsia="zh-CN"/>
        </w:rPr>
        <w:t xml:space="preserve">贰</w:t>
      </w:r>
      <w:r>
        <w:rPr>
          <w:rFonts w:ascii="宋体" w:hAnsi="宋体" w:eastAsia="宋体" w:cs="宋体"/>
          <w:color w:val="000000"/>
          <w:sz w:val="24"/>
          <w:highlight w:val="none"/>
          <w:lang w:eastAsia="zh-CN"/>
        </w:rPr>
        <w:t xml:space="preserve">份</w:t>
      </w:r>
      <w:r>
        <w:rPr>
          <w:rFonts w:hint="eastAsia" w:ascii="宋体" w:hAnsi="宋体" w:eastAsia="宋体" w:cs="宋体"/>
          <w:color w:val="000000"/>
          <w:sz w:val="24"/>
          <w:highlight w:val="none"/>
          <w:lang w:eastAsia="zh-CN"/>
        </w:rPr>
        <w:t xml:space="preserve">。</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3、本合同应按照中华人民共和国的现行法律进行解释。</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甲方（采购人）：（盖章）</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乙方（供应商）：（盖章）</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代表人：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代表人：</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电话：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电话：</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开户银行：</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开户银行：</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帐号：</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帐号：</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日期： 年 月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日期：</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t xml:space="preserve">日</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ind w:firstLine="480"/>
        <w:jc w:val="both"/>
        <w:spacing w:after="0" w:line="460"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jc w:val="both"/>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lang w:eastAsia="zh-CN"/>
        </w:rPr>
        <w:t xml:space="preserve"> </w:t>
      </w:r>
      <w:r/>
    </w:p>
    <w:p>
      <w:pPr>
        <w:jc w:val="center"/>
        <w:spacing w:after="0" w:line="439" w:lineRule="atLeast"/>
        <w:rPr>
          <w:rFonts w:hint="eastAsia"/>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highlight w:val="none"/>
          <w:lang w:eastAsia="zh-CN"/>
        </w:rPr>
        <w:t xml:space="preserve">（全文完）</w:t>
      </w:r>
      <w:r/>
    </w:p>
    <w:p>
      <w:pPr>
        <w:rPr>
          <w:rFonts w:hint="eastAsia"/>
          <w:highlight w:val="none"/>
          <w:lang w:eastAsia="zh-CN"/>
        </w:rPr>
      </w:pPr>
      <w:r>
        <w:rPr>
          <w:rFonts w:hint="eastAsia"/>
          <w:highlight w:val="none"/>
          <w:lang w:eastAsia="zh-CN"/>
        </w:rPr>
      </w:r>
      <w:r/>
    </w:p>
    <w:p>
      <w:pPr>
        <w:jc w:val="center"/>
        <w:spacing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08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733"/>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08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2"/>
  </w:num>
  <w:num w:numId="3">
    <w:abstractNumId w:val="17"/>
  </w:num>
  <w:num w:numId="4">
    <w:abstractNumId w:val="18"/>
  </w:num>
  <w:num w:numId="5">
    <w:abstractNumId w:val="6"/>
  </w:num>
  <w:num w:numId="6">
    <w:abstractNumId w:val="5"/>
  </w:num>
  <w:num w:numId="7">
    <w:abstractNumId w:val="1"/>
  </w:num>
  <w:num w:numId="8">
    <w:abstractNumId w:val="14"/>
  </w:num>
  <w:num w:numId="9">
    <w:abstractNumId w:val="10"/>
  </w:num>
  <w:num w:numId="10">
    <w:abstractNumId w:val="19"/>
  </w:num>
  <w:num w:numId="11">
    <w:abstractNumId w:val="3"/>
  </w:num>
  <w:num w:numId="12">
    <w:abstractNumId w:val="9"/>
  </w:num>
  <w:num w:numId="13">
    <w:abstractNumId w:val="13"/>
  </w:num>
  <w:num w:numId="14">
    <w:abstractNumId w:val="15"/>
  </w:num>
  <w:num w:numId="15">
    <w:abstractNumId w:val="7"/>
  </w:num>
  <w:num w:numId="16">
    <w:abstractNumId w:val="4"/>
  </w:num>
  <w:num w:numId="17">
    <w:abstractNumId w:val="0"/>
  </w:num>
  <w:num w:numId="18">
    <w:abstractNumId w:val="20"/>
  </w:num>
  <w:num w:numId="19">
    <w:abstractNumId w:val="11"/>
  </w:num>
  <w:num w:numId="20">
    <w:abstractNumId w:val="2"/>
  </w:num>
  <w:num w:numId="21">
    <w:abstractNumId w:val="2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25"/>
    <w:link w:val="716"/>
    <w:uiPriority w:val="9"/>
    <w:rPr>
      <w:rFonts w:ascii="Arial" w:hAnsi="Arial" w:eastAsia="Arial" w:cs="Arial"/>
      <w:sz w:val="40"/>
      <w:szCs w:val="40"/>
    </w:rPr>
  </w:style>
  <w:style w:type="character" w:styleId="679">
    <w:name w:val="Heading 2 Char"/>
    <w:basedOn w:val="725"/>
    <w:link w:val="717"/>
    <w:uiPriority w:val="9"/>
    <w:rPr>
      <w:rFonts w:ascii="Arial" w:hAnsi="Arial" w:eastAsia="Arial" w:cs="Arial"/>
      <w:sz w:val="34"/>
    </w:rPr>
  </w:style>
  <w:style w:type="character" w:styleId="680">
    <w:name w:val="Heading 3 Char"/>
    <w:basedOn w:val="725"/>
    <w:link w:val="956"/>
    <w:uiPriority w:val="9"/>
    <w:rPr>
      <w:rFonts w:ascii="Arial" w:hAnsi="Arial" w:eastAsia="Arial" w:cs="Arial"/>
      <w:sz w:val="30"/>
      <w:szCs w:val="30"/>
    </w:rPr>
  </w:style>
  <w:style w:type="character" w:styleId="681">
    <w:name w:val="Heading 4 Char"/>
    <w:basedOn w:val="725"/>
    <w:link w:val="719"/>
    <w:uiPriority w:val="9"/>
    <w:rPr>
      <w:rFonts w:ascii="Arial" w:hAnsi="Arial" w:eastAsia="Arial" w:cs="Arial"/>
      <w:b/>
      <w:bCs/>
      <w:sz w:val="26"/>
      <w:szCs w:val="26"/>
    </w:rPr>
  </w:style>
  <w:style w:type="character" w:styleId="682">
    <w:name w:val="Heading 5 Char"/>
    <w:basedOn w:val="725"/>
    <w:link w:val="720"/>
    <w:uiPriority w:val="9"/>
    <w:rPr>
      <w:rFonts w:ascii="Arial" w:hAnsi="Arial" w:eastAsia="Arial" w:cs="Arial"/>
      <w:b/>
      <w:bCs/>
      <w:sz w:val="24"/>
      <w:szCs w:val="24"/>
    </w:rPr>
  </w:style>
  <w:style w:type="character" w:styleId="683">
    <w:name w:val="Heading 6 Char"/>
    <w:basedOn w:val="725"/>
    <w:link w:val="721"/>
    <w:uiPriority w:val="9"/>
    <w:rPr>
      <w:rFonts w:ascii="Arial" w:hAnsi="Arial" w:eastAsia="Arial" w:cs="Arial"/>
      <w:b/>
      <w:bCs/>
      <w:sz w:val="22"/>
      <w:szCs w:val="22"/>
    </w:rPr>
  </w:style>
  <w:style w:type="character" w:styleId="684">
    <w:name w:val="Heading 7 Char"/>
    <w:basedOn w:val="725"/>
    <w:link w:val="722"/>
    <w:uiPriority w:val="9"/>
    <w:rPr>
      <w:rFonts w:ascii="Arial" w:hAnsi="Arial" w:eastAsia="Arial" w:cs="Arial"/>
      <w:b/>
      <w:bCs/>
      <w:i/>
      <w:iCs/>
      <w:sz w:val="22"/>
      <w:szCs w:val="22"/>
    </w:rPr>
  </w:style>
  <w:style w:type="character" w:styleId="685">
    <w:name w:val="Heading 8 Char"/>
    <w:basedOn w:val="725"/>
    <w:link w:val="723"/>
    <w:uiPriority w:val="9"/>
    <w:rPr>
      <w:rFonts w:ascii="Arial" w:hAnsi="Arial" w:eastAsia="Arial" w:cs="Arial"/>
      <w:i/>
      <w:iCs/>
      <w:sz w:val="22"/>
      <w:szCs w:val="22"/>
    </w:rPr>
  </w:style>
  <w:style w:type="character" w:styleId="686">
    <w:name w:val="Heading 9 Char"/>
    <w:basedOn w:val="725"/>
    <w:link w:val="724"/>
    <w:uiPriority w:val="9"/>
    <w:rPr>
      <w:rFonts w:ascii="Arial" w:hAnsi="Arial" w:eastAsia="Arial" w:cs="Arial"/>
      <w:i/>
      <w:iCs/>
      <w:sz w:val="21"/>
      <w:szCs w:val="21"/>
    </w:rPr>
  </w:style>
  <w:style w:type="character" w:styleId="687">
    <w:name w:val="Title Char"/>
    <w:basedOn w:val="725"/>
    <w:link w:val="756"/>
    <w:uiPriority w:val="10"/>
    <w:rPr>
      <w:sz w:val="48"/>
      <w:szCs w:val="48"/>
    </w:rPr>
  </w:style>
  <w:style w:type="character" w:styleId="688">
    <w:name w:val="Subtitle Char"/>
    <w:basedOn w:val="725"/>
    <w:link w:val="748"/>
    <w:uiPriority w:val="11"/>
    <w:rPr>
      <w:sz w:val="24"/>
      <w:szCs w:val="24"/>
    </w:rPr>
  </w:style>
  <w:style w:type="character" w:styleId="689">
    <w:name w:val="Quote Char"/>
    <w:link w:val="777"/>
    <w:uiPriority w:val="29"/>
    <w:rPr>
      <w:i/>
    </w:rPr>
  </w:style>
  <w:style w:type="character" w:styleId="690">
    <w:name w:val="Intense Quote Char"/>
    <w:link w:val="781"/>
    <w:uiPriority w:val="30"/>
    <w:rPr>
      <w:i/>
    </w:rPr>
  </w:style>
  <w:style w:type="character" w:styleId="691">
    <w:name w:val="Header Char"/>
    <w:basedOn w:val="725"/>
    <w:link w:val="745"/>
    <w:uiPriority w:val="99"/>
  </w:style>
  <w:style w:type="character" w:styleId="692">
    <w:name w:val="Caption Char"/>
    <w:basedOn w:val="732"/>
    <w:link w:val="744"/>
    <w:uiPriority w:val="99"/>
  </w:style>
  <w:style w:type="table" w:styleId="693">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749"/>
    <w:uiPriority w:val="99"/>
    <w:rPr>
      <w:sz w:val="18"/>
    </w:rPr>
  </w:style>
  <w:style w:type="character" w:styleId="713">
    <w:name w:val="Endnote Text Char"/>
    <w:link w:val="742"/>
    <w:uiPriority w:val="99"/>
    <w:rPr>
      <w:sz w:val="20"/>
    </w:rPr>
  </w:style>
  <w:style w:type="paragraph" w:styleId="714">
    <w:name w:val="TOC Heading"/>
    <w:uiPriority w:val="39"/>
    <w:unhideWhenUsed/>
  </w:style>
  <w:style w:type="paragraph" w:styleId="715" w:default="1">
    <w:name w:val="Normal"/>
    <w:next w:val="727"/>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16">
    <w:name w:val="Heading 1"/>
    <w:basedOn w:val="715"/>
    <w:next w:val="715"/>
    <w:link w:val="766"/>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17">
    <w:name w:val="Heading 2"/>
    <w:basedOn w:val="715"/>
    <w:next w:val="715"/>
    <w:link w:val="767"/>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18">
    <w:name w:val="Heading 3"/>
    <w:basedOn w:val="715"/>
    <w:next w:val="715"/>
    <w:link w:val="768"/>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19">
    <w:name w:val="Heading 4"/>
    <w:basedOn w:val="715"/>
    <w:next w:val="715"/>
    <w:link w:val="769"/>
    <w:uiPriority w:val="9"/>
    <w:unhideWhenUsed/>
    <w:qFormat/>
    <w:pPr>
      <w:keepLines/>
      <w:keepNext/>
      <w:spacing w:before="80" w:after="40"/>
      <w:outlineLvl w:val="3"/>
    </w:pPr>
    <w:rPr>
      <w:rFonts w:cstheme="majorBidi"/>
      <w:color w:val="2f5597" w:themeColor="accent1" w:themeShade="BF"/>
      <w:sz w:val="28"/>
      <w:szCs w:val="28"/>
    </w:rPr>
  </w:style>
  <w:style w:type="paragraph" w:styleId="720">
    <w:name w:val="Heading 5"/>
    <w:basedOn w:val="715"/>
    <w:next w:val="715"/>
    <w:link w:val="770"/>
    <w:uiPriority w:val="9"/>
    <w:unhideWhenUsed/>
    <w:qFormat/>
    <w:pPr>
      <w:keepLines/>
      <w:keepNext/>
      <w:spacing w:before="80" w:after="40"/>
      <w:outlineLvl w:val="4"/>
    </w:pPr>
    <w:rPr>
      <w:rFonts w:cstheme="majorBidi"/>
      <w:color w:val="2f5597" w:themeColor="accent1" w:themeShade="BF"/>
      <w:sz w:val="24"/>
    </w:rPr>
  </w:style>
  <w:style w:type="paragraph" w:styleId="721">
    <w:name w:val="Heading 6"/>
    <w:basedOn w:val="715"/>
    <w:next w:val="715"/>
    <w:link w:val="771"/>
    <w:uiPriority w:val="9"/>
    <w:unhideWhenUsed/>
    <w:qFormat/>
    <w:pPr>
      <w:keepLines/>
      <w:keepNext/>
      <w:spacing w:before="40" w:after="0"/>
      <w:outlineLvl w:val="5"/>
    </w:pPr>
    <w:rPr>
      <w:rFonts w:cstheme="majorBidi"/>
      <w:b/>
      <w:bCs/>
      <w:color w:val="2f5597" w:themeColor="accent1" w:themeShade="BF"/>
    </w:rPr>
  </w:style>
  <w:style w:type="paragraph" w:styleId="722">
    <w:name w:val="Heading 7"/>
    <w:basedOn w:val="715"/>
    <w:next w:val="715"/>
    <w:link w:val="772"/>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23">
    <w:name w:val="Heading 8"/>
    <w:basedOn w:val="715"/>
    <w:next w:val="715"/>
    <w:link w:val="773"/>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724">
    <w:name w:val="Heading 9"/>
    <w:basedOn w:val="715"/>
    <w:next w:val="715"/>
    <w:link w:val="774"/>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Body Text"/>
    <w:basedOn w:val="715"/>
    <w:next w:val="715"/>
    <w:link w:val="786"/>
    <w:uiPriority w:val="0"/>
    <w:qFormat/>
    <w:rPr>
      <w:rFonts w:ascii="楷体_GB2312" w:hAnsi="Arial" w:eastAsia="楷体_GB2312"/>
      <w:sz w:val="28"/>
    </w:rPr>
  </w:style>
  <w:style w:type="paragraph" w:styleId="728">
    <w:name w:val="macro"/>
    <w:link w:val="787"/>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29">
    <w:name w:val="toc 7"/>
    <w:basedOn w:val="715"/>
    <w:next w:val="715"/>
    <w:uiPriority w:val="39"/>
    <w:unhideWhenUsed/>
    <w:qFormat/>
    <w:pPr>
      <w:ind w:left="1701"/>
      <w:spacing w:after="57"/>
    </w:pPr>
  </w:style>
  <w:style w:type="paragraph" w:styleId="730">
    <w:name w:val="index 8"/>
    <w:basedOn w:val="715"/>
    <w:next w:val="715"/>
    <w:uiPriority w:val="0"/>
    <w:qFormat/>
    <w:pPr>
      <w:ind w:left="1400"/>
      <w:jc w:val="both"/>
      <w:spacing w:after="0" w:line="288" w:lineRule="auto"/>
      <w:widowControl w:val="off"/>
    </w:pPr>
    <w:rPr>
      <w:rFonts w:ascii="MiSans" w:hAnsi="MiSans" w:eastAsia="MiSans"/>
      <w:lang w:eastAsia="zh-CN"/>
    </w:rPr>
  </w:style>
  <w:style w:type="paragraph" w:styleId="731">
    <w:name w:val="Normal Indent"/>
    <w:basedOn w:val="715"/>
    <w:next w:val="715"/>
    <w:uiPriority w:val="0"/>
    <w:qFormat/>
    <w:pPr>
      <w:ind w:firstLine="420"/>
    </w:pPr>
  </w:style>
  <w:style w:type="paragraph" w:styleId="732">
    <w:name w:val="Caption"/>
    <w:basedOn w:val="715"/>
    <w:next w:val="715"/>
    <w:uiPriority w:val="35"/>
    <w:semiHidden/>
    <w:unhideWhenUsed/>
    <w:qFormat/>
    <w:rPr>
      <w:b/>
      <w:bCs/>
      <w:color w:val="4472c4" w:themeColor="accent1"/>
      <w:sz w:val="18"/>
      <w:szCs w:val="18"/>
      <w14:textFill>
        <w14:solidFill>
          <w14:schemeClr w14:val="accent1"/>
        </w14:solidFill>
      </w14:textFill>
    </w:rPr>
  </w:style>
  <w:style w:type="paragraph" w:styleId="733">
    <w:name w:val="List Bullet"/>
    <w:basedOn w:val="715"/>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734">
    <w:name w:val="Document Map"/>
    <w:basedOn w:val="715"/>
    <w:next w:val="727"/>
    <w:link w:val="788"/>
    <w:uiPriority w:val="99"/>
    <w:qFormat/>
    <w:pPr>
      <w:shd w:val="clear" w:color="auto" w:fill="000080"/>
    </w:pPr>
  </w:style>
  <w:style w:type="paragraph" w:styleId="735">
    <w:name w:val="annotation text"/>
    <w:basedOn w:val="715"/>
    <w:link w:val="789"/>
    <w:uiPriority w:val="99"/>
    <w:qFormat/>
    <w:rPr>
      <w:rFonts w:ascii="Calibri" w:hAnsi="Calibri"/>
    </w:rPr>
  </w:style>
  <w:style w:type="paragraph" w:styleId="736">
    <w:name w:val="Body Text Indent"/>
    <w:basedOn w:val="715"/>
    <w:link w:val="790"/>
    <w:uiPriority w:val="0"/>
    <w:qFormat/>
    <w:pPr>
      <w:ind w:firstLine="574"/>
      <w:spacing w:line="312" w:lineRule="atLeast"/>
    </w:pPr>
    <w:rPr>
      <w:rFonts w:ascii="宋体"/>
      <w:sz w:val="28"/>
    </w:rPr>
  </w:style>
  <w:style w:type="paragraph" w:styleId="737">
    <w:name w:val="Block Text"/>
    <w:basedOn w:val="715"/>
    <w:next w:val="727"/>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38">
    <w:name w:val="toc 5"/>
    <w:basedOn w:val="715"/>
    <w:next w:val="715"/>
    <w:uiPriority w:val="39"/>
    <w:unhideWhenUsed/>
    <w:qFormat/>
    <w:pPr>
      <w:ind w:left="1134"/>
      <w:spacing w:after="57"/>
    </w:pPr>
  </w:style>
  <w:style w:type="paragraph" w:styleId="739">
    <w:name w:val="toc 3"/>
    <w:basedOn w:val="715"/>
    <w:next w:val="715"/>
    <w:uiPriority w:val="39"/>
    <w:unhideWhenUsed/>
    <w:qFormat/>
    <w:pPr>
      <w:ind w:left="567"/>
      <w:spacing w:after="57"/>
    </w:pPr>
  </w:style>
  <w:style w:type="paragraph" w:styleId="740">
    <w:name w:val="Plain Text"/>
    <w:basedOn w:val="715"/>
    <w:link w:val="791"/>
    <w:uiPriority w:val="99"/>
    <w:qFormat/>
    <w:rPr>
      <w:rFonts w:ascii="宋体" w:hAnsi="Courier New"/>
    </w:rPr>
  </w:style>
  <w:style w:type="paragraph" w:styleId="741">
    <w:name w:val="toc 8"/>
    <w:basedOn w:val="715"/>
    <w:next w:val="715"/>
    <w:uiPriority w:val="39"/>
    <w:unhideWhenUsed/>
    <w:qFormat/>
    <w:pPr>
      <w:ind w:left="1984"/>
      <w:spacing w:after="57"/>
    </w:pPr>
  </w:style>
  <w:style w:type="paragraph" w:styleId="742">
    <w:name w:val="endnote text"/>
    <w:basedOn w:val="715"/>
    <w:link w:val="792"/>
    <w:uiPriority w:val="99"/>
    <w:semiHidden/>
    <w:unhideWhenUsed/>
    <w:qFormat/>
    <w:pPr>
      <w:spacing w:after="0" w:line="240" w:lineRule="auto"/>
    </w:pPr>
    <w:rPr>
      <w:sz w:val="20"/>
    </w:rPr>
  </w:style>
  <w:style w:type="paragraph" w:styleId="743">
    <w:name w:val="Balloon Text"/>
    <w:basedOn w:val="715"/>
    <w:link w:val="793"/>
    <w:uiPriority w:val="99"/>
    <w:semiHidden/>
    <w:unhideWhenUsed/>
    <w:qFormat/>
    <w:pPr>
      <w:spacing w:after="0" w:line="240" w:lineRule="auto"/>
    </w:pPr>
    <w:rPr>
      <w:sz w:val="18"/>
      <w:szCs w:val="18"/>
    </w:rPr>
  </w:style>
  <w:style w:type="paragraph" w:styleId="744">
    <w:name w:val="Footer"/>
    <w:basedOn w:val="715"/>
    <w:link w:val="785"/>
    <w:uiPriority w:val="99"/>
    <w:unhideWhenUsed/>
    <w:qFormat/>
    <w:pPr>
      <w:spacing w:line="240" w:lineRule="auto"/>
      <w:tabs>
        <w:tab w:val="center" w:pos="4153" w:leader="none"/>
        <w:tab w:val="right" w:pos="8306" w:leader="none"/>
      </w:tabs>
    </w:pPr>
    <w:rPr>
      <w:sz w:val="18"/>
      <w:szCs w:val="18"/>
    </w:rPr>
  </w:style>
  <w:style w:type="paragraph" w:styleId="745">
    <w:name w:val="Header"/>
    <w:basedOn w:val="715"/>
    <w:link w:val="784"/>
    <w:uiPriority w:val="99"/>
    <w:unhideWhenUsed/>
    <w:qFormat/>
    <w:pPr>
      <w:jc w:val="center"/>
      <w:spacing w:line="240" w:lineRule="auto"/>
      <w:tabs>
        <w:tab w:val="center" w:pos="4153" w:leader="none"/>
        <w:tab w:val="right" w:pos="8306" w:leader="none"/>
      </w:tabs>
    </w:pPr>
    <w:rPr>
      <w:sz w:val="18"/>
      <w:szCs w:val="18"/>
    </w:rPr>
  </w:style>
  <w:style w:type="paragraph" w:styleId="746">
    <w:name w:val="toc 1"/>
    <w:basedOn w:val="715"/>
    <w:next w:val="715"/>
    <w:uiPriority w:val="39"/>
    <w:unhideWhenUsed/>
    <w:qFormat/>
    <w:pPr>
      <w:spacing w:after="57"/>
    </w:pPr>
  </w:style>
  <w:style w:type="paragraph" w:styleId="747">
    <w:name w:val="toc 4"/>
    <w:basedOn w:val="715"/>
    <w:next w:val="715"/>
    <w:uiPriority w:val="39"/>
    <w:unhideWhenUsed/>
    <w:qFormat/>
    <w:pPr>
      <w:ind w:left="850"/>
      <w:spacing w:after="57"/>
    </w:pPr>
  </w:style>
  <w:style w:type="paragraph" w:styleId="748">
    <w:name w:val="Subtitle"/>
    <w:basedOn w:val="715"/>
    <w:next w:val="715"/>
    <w:link w:val="776"/>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49">
    <w:name w:val="footnote text"/>
    <w:basedOn w:val="715"/>
    <w:link w:val="794"/>
    <w:uiPriority w:val="99"/>
    <w:semiHidden/>
    <w:unhideWhenUsed/>
    <w:qFormat/>
    <w:pPr>
      <w:spacing w:after="40" w:line="240" w:lineRule="auto"/>
    </w:pPr>
    <w:rPr>
      <w:sz w:val="18"/>
    </w:rPr>
  </w:style>
  <w:style w:type="paragraph" w:styleId="750">
    <w:name w:val="toc 6"/>
    <w:basedOn w:val="715"/>
    <w:next w:val="715"/>
    <w:uiPriority w:val="39"/>
    <w:unhideWhenUsed/>
    <w:qFormat/>
    <w:pPr>
      <w:ind w:left="1417"/>
      <w:spacing w:after="57"/>
    </w:pPr>
  </w:style>
  <w:style w:type="paragraph" w:styleId="751">
    <w:name w:val="table of figures"/>
    <w:basedOn w:val="715"/>
    <w:next w:val="715"/>
    <w:uiPriority w:val="99"/>
    <w:unhideWhenUsed/>
    <w:qFormat/>
    <w:pPr>
      <w:spacing w:after="0"/>
    </w:pPr>
  </w:style>
  <w:style w:type="paragraph" w:styleId="752">
    <w:name w:val="toc 2"/>
    <w:basedOn w:val="715"/>
    <w:next w:val="715"/>
    <w:uiPriority w:val="39"/>
    <w:unhideWhenUsed/>
    <w:qFormat/>
    <w:pPr>
      <w:ind w:left="283"/>
      <w:spacing w:after="57"/>
    </w:pPr>
  </w:style>
  <w:style w:type="paragraph" w:styleId="753">
    <w:name w:val="toc 9"/>
    <w:basedOn w:val="715"/>
    <w:next w:val="715"/>
    <w:uiPriority w:val="39"/>
    <w:unhideWhenUsed/>
    <w:qFormat/>
    <w:pPr>
      <w:ind w:left="2268"/>
      <w:spacing w:after="57"/>
    </w:pPr>
  </w:style>
  <w:style w:type="paragraph" w:styleId="754">
    <w:name w:val="HTML Preformatted"/>
    <w:basedOn w:val="715"/>
    <w:link w:val="795"/>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55">
    <w:name w:val="Normal (Web)"/>
    <w:basedOn w:val="715"/>
    <w:uiPriority w:val="0"/>
    <w:qFormat/>
    <w:rPr>
      <w:szCs w:val="20"/>
    </w:rPr>
  </w:style>
  <w:style w:type="paragraph" w:styleId="756">
    <w:name w:val="Title"/>
    <w:basedOn w:val="715"/>
    <w:next w:val="715"/>
    <w:link w:val="775"/>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57">
    <w:name w:val="annotation subject"/>
    <w:basedOn w:val="735"/>
    <w:next w:val="735"/>
    <w:link w:val="796"/>
    <w:uiPriority w:val="99"/>
    <w:semiHidden/>
    <w:unhideWhenUsed/>
    <w:qFormat/>
    <w:rPr>
      <w:rFonts w:asciiTheme="minorHAnsi" w:hAnsiTheme="minorHAnsi"/>
      <w:b/>
      <w:bCs/>
    </w:rPr>
  </w:style>
  <w:style w:type="paragraph" w:styleId="758">
    <w:name w:val="Body Text First Indent"/>
    <w:basedOn w:val="715"/>
    <w:next w:val="715"/>
    <w:link w:val="797"/>
    <w:uiPriority w:val="0"/>
    <w:qFormat/>
    <w:pPr>
      <w:ind w:firstLine="420"/>
      <w:spacing w:after="120"/>
    </w:pPr>
    <w:rPr>
      <w:rFonts w:ascii="Tahoma" w:hAnsi="Tahoma" w:eastAsia="Times New Roman"/>
    </w:rPr>
  </w:style>
  <w:style w:type="paragraph" w:styleId="759">
    <w:name w:val="Body Text First Indent 2"/>
    <w:basedOn w:val="736"/>
    <w:link w:val="798"/>
    <w:uiPriority w:val="0"/>
    <w:unhideWhenUsed/>
    <w:qFormat/>
    <w:pPr>
      <w:ind w:firstLine="420"/>
    </w:pPr>
    <w:rPr>
      <w:rFonts w:ascii="Times New Roman"/>
      <w:sz w:val="24"/>
      <w:szCs w:val="24"/>
    </w:rPr>
  </w:style>
  <w:style w:type="table" w:styleId="760">
    <w:name w:val="Table Grid"/>
    <w:basedOn w:val="72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basedOn w:val="725"/>
    <w:uiPriority w:val="22"/>
    <w:qFormat/>
    <w:rPr>
      <w:b/>
    </w:r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563c1" w:themeColor="hyperlink"/>
      <w:u w:val="single"/>
      <w14:textFill>
        <w14:solidFill>
          <w14:schemeClr w14:val="hlink"/>
        </w14:solidFill>
      </w14:textFill>
    </w:rPr>
  </w:style>
  <w:style w:type="character" w:styleId="764">
    <w:name w:val="annotation reference"/>
    <w:basedOn w:val="725"/>
    <w:uiPriority w:val="99"/>
    <w:semiHidden/>
    <w:unhideWhenUsed/>
    <w:qFormat/>
    <w:rPr>
      <w:sz w:val="21"/>
      <w:szCs w:val="21"/>
    </w:rPr>
  </w:style>
  <w:style w:type="character" w:styleId="765">
    <w:name w:val="footnote reference"/>
    <w:uiPriority w:val="99"/>
    <w:unhideWhenUsed/>
    <w:qFormat/>
    <w:rPr>
      <w:vertAlign w:val="superscript"/>
    </w:rPr>
  </w:style>
  <w:style w:type="character" w:styleId="766" w:customStyle="1">
    <w:name w:val="标题 1 字符"/>
    <w:basedOn w:val="725"/>
    <w:link w:val="716"/>
    <w:uiPriority w:val="9"/>
    <w:qFormat/>
    <w:rPr>
      <w:rFonts w:asciiTheme="majorHAnsi" w:hAnsiTheme="majorHAnsi" w:eastAsiaTheme="majorEastAsia" w:cstheme="majorBidi"/>
      <w:color w:val="2f5597" w:themeColor="accent1" w:themeShade="BF"/>
      <w:sz w:val="48"/>
      <w:szCs w:val="48"/>
    </w:rPr>
  </w:style>
  <w:style w:type="character" w:styleId="767" w:customStyle="1">
    <w:name w:val="标题 2 字符"/>
    <w:basedOn w:val="725"/>
    <w:link w:val="717"/>
    <w:uiPriority w:val="9"/>
    <w:qFormat/>
    <w:rPr>
      <w:rFonts w:asciiTheme="majorHAnsi" w:hAnsiTheme="majorHAnsi" w:eastAsiaTheme="majorEastAsia" w:cstheme="majorBidi"/>
      <w:color w:val="2f5597" w:themeColor="accent1" w:themeShade="BF"/>
      <w:sz w:val="40"/>
      <w:szCs w:val="40"/>
    </w:rPr>
  </w:style>
  <w:style w:type="character" w:styleId="768" w:customStyle="1">
    <w:name w:val="标题 3 字符"/>
    <w:basedOn w:val="725"/>
    <w:link w:val="718"/>
    <w:uiPriority w:val="9"/>
    <w:qFormat/>
    <w:rPr>
      <w:rFonts w:asciiTheme="majorHAnsi" w:hAnsiTheme="majorHAnsi" w:eastAsiaTheme="majorEastAsia" w:cstheme="majorBidi"/>
      <w:color w:val="2f5597" w:themeColor="accent1" w:themeShade="BF"/>
      <w:sz w:val="32"/>
      <w:szCs w:val="32"/>
    </w:rPr>
  </w:style>
  <w:style w:type="character" w:styleId="769" w:customStyle="1">
    <w:name w:val="标题 4 字符"/>
    <w:basedOn w:val="725"/>
    <w:link w:val="719"/>
    <w:uiPriority w:val="9"/>
    <w:qFormat/>
    <w:rPr>
      <w:rFonts w:cstheme="majorBidi"/>
      <w:color w:val="2f5597" w:themeColor="accent1" w:themeShade="BF"/>
      <w:sz w:val="28"/>
      <w:szCs w:val="28"/>
    </w:rPr>
  </w:style>
  <w:style w:type="character" w:styleId="770" w:customStyle="1">
    <w:name w:val="标题 5 字符"/>
    <w:basedOn w:val="725"/>
    <w:link w:val="720"/>
    <w:uiPriority w:val="9"/>
    <w:qFormat/>
    <w:rPr>
      <w:rFonts w:cstheme="majorBidi"/>
      <w:color w:val="2f5597" w:themeColor="accent1" w:themeShade="BF"/>
      <w:sz w:val="24"/>
    </w:rPr>
  </w:style>
  <w:style w:type="character" w:styleId="771" w:customStyle="1">
    <w:name w:val="标题 6 字符"/>
    <w:basedOn w:val="725"/>
    <w:link w:val="721"/>
    <w:uiPriority w:val="9"/>
    <w:qFormat/>
    <w:rPr>
      <w:rFonts w:cstheme="majorBidi"/>
      <w:b/>
      <w:bCs/>
      <w:color w:val="2f5597" w:themeColor="accent1" w:themeShade="BF"/>
    </w:rPr>
  </w:style>
  <w:style w:type="character" w:styleId="772" w:customStyle="1">
    <w:name w:val="标题 7 字符"/>
    <w:basedOn w:val="725"/>
    <w:link w:val="722"/>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73" w:customStyle="1">
    <w:name w:val="标题 8 字符"/>
    <w:basedOn w:val="725"/>
    <w:link w:val="723"/>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74" w:customStyle="1">
    <w:name w:val="标题 9 字符"/>
    <w:basedOn w:val="725"/>
    <w:link w:val="724"/>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5" w:customStyle="1">
    <w:name w:val="标题 字符"/>
    <w:basedOn w:val="725"/>
    <w:link w:val="756"/>
    <w:uiPriority w:val="10"/>
    <w:qFormat/>
    <w:rPr>
      <w:rFonts w:asciiTheme="majorHAnsi" w:hAnsiTheme="majorHAnsi" w:eastAsiaTheme="majorEastAsia" w:cstheme="majorBidi"/>
      <w:spacing w:val="-10"/>
      <w:sz w:val="56"/>
      <w:szCs w:val="56"/>
    </w:rPr>
  </w:style>
  <w:style w:type="character" w:styleId="776" w:customStyle="1">
    <w:name w:val="副标题 字符"/>
    <w:basedOn w:val="725"/>
    <w:link w:val="748"/>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77">
    <w:name w:val="Quote"/>
    <w:basedOn w:val="715"/>
    <w:next w:val="715"/>
    <w:link w:val="778"/>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78" w:customStyle="1">
    <w:name w:val="引用 字符"/>
    <w:basedOn w:val="725"/>
    <w:link w:val="777"/>
    <w:uiPriority w:val="29"/>
    <w:qFormat/>
    <w:rPr>
      <w:i/>
      <w:iCs/>
      <w:color w:val="404040" w:themeColor="text1" w:themeTint="BF"/>
      <w14:textFill>
        <w14:solidFill>
          <w14:schemeClr w14:val="tx1">
            <w14:lumMod w14:val="75000"/>
            <w14:lumOff w14:val="25000"/>
          </w14:schemeClr>
        </w14:solidFill>
      </w14:textFill>
    </w:rPr>
  </w:style>
  <w:style w:type="paragraph" w:styleId="779">
    <w:name w:val="List Paragraph"/>
    <w:basedOn w:val="715"/>
    <w:link w:val="963"/>
    <w:uiPriority w:val="34"/>
    <w:qFormat/>
    <w:pPr>
      <w:contextualSpacing/>
      <w:ind w:left="720"/>
    </w:pPr>
  </w:style>
  <w:style w:type="character" w:styleId="780" w:customStyle="1">
    <w:name w:val="明显强调1"/>
    <w:basedOn w:val="725"/>
    <w:uiPriority w:val="21"/>
    <w:qFormat/>
    <w:rPr>
      <w:i/>
      <w:iCs/>
      <w:color w:val="2f5597" w:themeColor="accent1" w:themeShade="BF"/>
    </w:rPr>
  </w:style>
  <w:style w:type="paragraph" w:styleId="781">
    <w:name w:val="Intense Quote"/>
    <w:basedOn w:val="715"/>
    <w:next w:val="715"/>
    <w:link w:val="782"/>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82" w:customStyle="1">
    <w:name w:val="明显引用 字符"/>
    <w:basedOn w:val="725"/>
    <w:link w:val="781"/>
    <w:uiPriority w:val="30"/>
    <w:qFormat/>
    <w:rPr>
      <w:i/>
      <w:iCs/>
      <w:color w:val="2f5597" w:themeColor="accent1" w:themeShade="BF"/>
    </w:rPr>
  </w:style>
  <w:style w:type="character" w:styleId="783" w:customStyle="1">
    <w:name w:val="明显参考1"/>
    <w:basedOn w:val="725"/>
    <w:uiPriority w:val="32"/>
    <w:qFormat/>
    <w:rPr>
      <w:b/>
      <w:bCs/>
      <w:smallCaps/>
      <w:color w:val="2f5597" w:themeColor="accent1" w:themeShade="BF"/>
      <w:spacing w:val="5"/>
    </w:rPr>
  </w:style>
  <w:style w:type="character" w:styleId="784" w:customStyle="1">
    <w:name w:val="页眉 字符"/>
    <w:basedOn w:val="725"/>
    <w:link w:val="745"/>
    <w:uiPriority w:val="99"/>
    <w:qFormat/>
    <w:rPr>
      <w:sz w:val="18"/>
      <w:szCs w:val="18"/>
    </w:rPr>
  </w:style>
  <w:style w:type="character" w:styleId="785" w:customStyle="1">
    <w:name w:val="页脚 字符"/>
    <w:basedOn w:val="725"/>
    <w:link w:val="744"/>
    <w:uiPriority w:val="99"/>
    <w:qFormat/>
    <w:rPr>
      <w:sz w:val="18"/>
      <w:szCs w:val="18"/>
    </w:rPr>
  </w:style>
  <w:style w:type="character" w:styleId="786" w:customStyle="1">
    <w:name w:val="正文文本 字符"/>
    <w:basedOn w:val="725"/>
    <w:link w:val="727"/>
    <w:uiPriority w:val="0"/>
    <w:qFormat/>
    <w:rPr>
      <w:rFonts w:ascii="楷体_GB2312" w:hAnsi="Arial" w:eastAsia="楷体_GB2312"/>
      <w:sz w:val="28"/>
      <w:szCs w:val="22"/>
      <w:lang w:eastAsia="en-US"/>
      <w14:ligatures w14:val="none"/>
    </w:rPr>
  </w:style>
  <w:style w:type="character" w:styleId="787" w:customStyle="1">
    <w:name w:val="宏文本 字符"/>
    <w:basedOn w:val="725"/>
    <w:link w:val="728"/>
    <w:uiPriority w:val="0"/>
    <w:qFormat/>
    <w:rPr>
      <w:rFonts w:ascii="Courier New" w:hAnsi="Courier New" w:eastAsia="宋体" w:cs="Courier New"/>
      <w:sz w:val="24"/>
      <w14:ligatures w14:val="none"/>
    </w:rPr>
  </w:style>
  <w:style w:type="character" w:styleId="788" w:customStyle="1">
    <w:name w:val="文档结构图 字符"/>
    <w:basedOn w:val="725"/>
    <w:link w:val="734"/>
    <w:uiPriority w:val="99"/>
    <w:qFormat/>
    <w:rPr>
      <w:rFonts w:eastAsiaTheme="minorHAnsi"/>
      <w:szCs w:val="22"/>
      <w:shd w:val="clear" w:color="auto" w:fill="000080"/>
      <w:lang w:eastAsia="en-US"/>
      <w14:ligatures w14:val="none"/>
    </w:rPr>
  </w:style>
  <w:style w:type="character" w:styleId="789" w:customStyle="1">
    <w:name w:val="批注文字 字符"/>
    <w:basedOn w:val="725"/>
    <w:link w:val="735"/>
    <w:uiPriority w:val="99"/>
    <w:qFormat/>
    <w:rPr>
      <w:rFonts w:ascii="Calibri" w:hAnsi="Calibri" w:eastAsiaTheme="minorHAnsi"/>
      <w:szCs w:val="22"/>
      <w:lang w:eastAsia="en-US"/>
      <w14:ligatures w14:val="none"/>
    </w:rPr>
  </w:style>
  <w:style w:type="character" w:styleId="790" w:customStyle="1">
    <w:name w:val="正文文本缩进 字符"/>
    <w:basedOn w:val="725"/>
    <w:link w:val="736"/>
    <w:uiPriority w:val="0"/>
    <w:qFormat/>
    <w:rPr>
      <w:rFonts w:ascii="宋体" w:eastAsiaTheme="minorHAnsi"/>
      <w:sz w:val="28"/>
      <w:szCs w:val="22"/>
      <w:lang w:eastAsia="en-US"/>
      <w14:ligatures w14:val="none"/>
    </w:rPr>
  </w:style>
  <w:style w:type="character" w:styleId="791" w:customStyle="1">
    <w:name w:val="纯文本 字符"/>
    <w:basedOn w:val="725"/>
    <w:link w:val="740"/>
    <w:uiPriority w:val="99"/>
    <w:qFormat/>
    <w:rPr>
      <w:rFonts w:ascii="宋体" w:hAnsi="Courier New" w:eastAsiaTheme="minorHAnsi"/>
      <w:szCs w:val="22"/>
      <w:lang w:eastAsia="en-US"/>
      <w14:ligatures w14:val="none"/>
    </w:rPr>
  </w:style>
  <w:style w:type="character" w:styleId="792" w:customStyle="1">
    <w:name w:val="尾注文本 字符"/>
    <w:basedOn w:val="725"/>
    <w:link w:val="742"/>
    <w:uiPriority w:val="99"/>
    <w:semiHidden/>
    <w:qFormat/>
    <w:rPr>
      <w:rFonts w:eastAsiaTheme="minorHAnsi"/>
      <w:sz w:val="20"/>
      <w:szCs w:val="22"/>
      <w:lang w:eastAsia="en-US"/>
      <w14:ligatures w14:val="none"/>
    </w:rPr>
  </w:style>
  <w:style w:type="character" w:styleId="793" w:customStyle="1">
    <w:name w:val="批注框文本 字符"/>
    <w:basedOn w:val="725"/>
    <w:link w:val="743"/>
    <w:uiPriority w:val="99"/>
    <w:semiHidden/>
    <w:qFormat/>
    <w:rPr>
      <w:rFonts w:eastAsiaTheme="minorHAnsi"/>
      <w:sz w:val="18"/>
      <w:szCs w:val="18"/>
      <w:lang w:eastAsia="en-US"/>
      <w14:ligatures w14:val="none"/>
    </w:rPr>
  </w:style>
  <w:style w:type="character" w:styleId="794" w:customStyle="1">
    <w:name w:val="脚注文本 字符"/>
    <w:basedOn w:val="725"/>
    <w:link w:val="749"/>
    <w:uiPriority w:val="99"/>
    <w:semiHidden/>
    <w:qFormat/>
    <w:rPr>
      <w:rFonts w:eastAsiaTheme="minorHAnsi"/>
      <w:sz w:val="18"/>
      <w:szCs w:val="22"/>
      <w:lang w:eastAsia="en-US"/>
      <w14:ligatures w14:val="none"/>
    </w:rPr>
  </w:style>
  <w:style w:type="character" w:styleId="795" w:customStyle="1">
    <w:name w:val="HTML 预设格式 字符"/>
    <w:basedOn w:val="725"/>
    <w:link w:val="754"/>
    <w:uiPriority w:val="99"/>
    <w:semiHidden/>
    <w:qFormat/>
    <w:rPr>
      <w:rFonts w:ascii="宋体" w:hAnsi="宋体" w:eastAsia="宋体" w:cs="Times New Roman"/>
      <w:sz w:val="24"/>
      <w14:ligatures w14:val="none"/>
    </w:rPr>
  </w:style>
  <w:style w:type="character" w:styleId="796" w:customStyle="1">
    <w:name w:val="批注主题 字符"/>
    <w:basedOn w:val="789"/>
    <w:link w:val="757"/>
    <w:uiPriority w:val="99"/>
    <w:semiHidden/>
    <w:qFormat/>
    <w:rPr>
      <w:rFonts w:ascii="Calibri" w:hAnsi="Calibri" w:eastAsiaTheme="minorHAnsi"/>
      <w:b/>
      <w:bCs/>
      <w:szCs w:val="22"/>
      <w:lang w:eastAsia="en-US"/>
      <w14:ligatures w14:val="none"/>
    </w:rPr>
  </w:style>
  <w:style w:type="character" w:styleId="797" w:customStyle="1">
    <w:name w:val="正文文本首行缩进 字符"/>
    <w:basedOn w:val="786"/>
    <w:link w:val="758"/>
    <w:uiPriority w:val="0"/>
    <w:qFormat/>
    <w:rPr>
      <w:rFonts w:ascii="Tahoma" w:hAnsi="Tahoma" w:eastAsia="Times New Roman"/>
      <w:sz w:val="28"/>
      <w:szCs w:val="22"/>
      <w:lang w:eastAsia="en-US"/>
      <w14:ligatures w14:val="none"/>
    </w:rPr>
  </w:style>
  <w:style w:type="character" w:styleId="798" w:customStyle="1">
    <w:name w:val="正文文本首行缩进 2 字符"/>
    <w:basedOn w:val="790"/>
    <w:link w:val="759"/>
    <w:uiPriority w:val="0"/>
    <w:qFormat/>
    <w:rPr>
      <w:rFonts w:ascii="Times New Roman" w:eastAsiaTheme="minorHAnsi"/>
      <w:sz w:val="24"/>
      <w:szCs w:val="22"/>
      <w:lang w:eastAsia="en-US"/>
      <w14:ligatures w14:val="none"/>
    </w:rPr>
  </w:style>
  <w:style w:type="character" w:styleId="799" w:customStyle="1">
    <w:name w:val="明显强调11"/>
    <w:basedOn w:val="725"/>
    <w:uiPriority w:val="21"/>
    <w:qFormat/>
    <w:rPr>
      <w:i/>
      <w:iCs/>
      <w:color w:val="2f5597" w:themeColor="accent1" w:themeShade="BF"/>
    </w:rPr>
  </w:style>
  <w:style w:type="character" w:styleId="800" w:customStyle="1">
    <w:name w:val="明显参考11"/>
    <w:basedOn w:val="725"/>
    <w:uiPriority w:val="32"/>
    <w:qFormat/>
    <w:rPr>
      <w:b/>
      <w:bCs/>
      <w:smallCaps/>
      <w:color w:val="2f5597" w:themeColor="accent1" w:themeShade="BF"/>
      <w:spacing w:val="5"/>
    </w:rPr>
  </w:style>
  <w:style w:type="paragraph" w:styleId="801" w:customStyle="1">
    <w:name w:val="正文首行缩进 21"/>
    <w:basedOn w:val="802"/>
    <w:next w:val="804"/>
    <w:uiPriority w:val="0"/>
    <w:qFormat/>
    <w:pPr>
      <w:ind w:firstLine="200"/>
      <w:spacing w:line="360" w:lineRule="auto"/>
    </w:pPr>
    <w:rPr>
      <w:rFonts w:ascii="宋体" w:eastAsia="宋体"/>
      <w:sz w:val="21"/>
      <w:szCs w:val="20"/>
    </w:rPr>
  </w:style>
  <w:style w:type="paragraph" w:styleId="802" w:customStyle="1">
    <w:name w:val="正文文本缩进1"/>
    <w:next w:val="803"/>
    <w:uiPriority w:val="0"/>
    <w:qFormat/>
    <w:pPr>
      <w:ind w:firstLine="645"/>
      <w:jc w:val="both"/>
      <w:widowControl w:val="off"/>
    </w:pPr>
    <w:rPr>
      <w:rFonts w:ascii="楷体_GB2312" w:hAnsi="宋体" w:eastAsia="楷体_GB2312" w:cs="宋体"/>
      <w:sz w:val="32"/>
      <w:szCs w:val="32"/>
      <w:lang w:val="en-US" w:eastAsia="zh-CN" w:bidi="ar-SA"/>
    </w:rPr>
  </w:style>
  <w:style w:type="paragraph" w:styleId="803" w:customStyle="1">
    <w:name w:val="寄信人地址1"/>
    <w:uiPriority w:val="0"/>
    <w:qFormat/>
    <w:pPr>
      <w:jc w:val="both"/>
      <w:widowControl w:val="off"/>
    </w:pPr>
    <w:rPr>
      <w:rFonts w:ascii="Arial" w:hAnsi="Arial" w:eastAsia="宋体" w:cs="Times New Roman"/>
      <w:sz w:val="21"/>
      <w:lang w:val="en-US" w:eastAsia="zh-CN" w:bidi="ar-SA"/>
    </w:rPr>
  </w:style>
  <w:style w:type="paragraph" w:styleId="804" w:customStyle="1">
    <w:name w:val="正文首行缩进1"/>
    <w:basedOn w:val="805"/>
    <w:next w:val="801"/>
    <w:uiPriority w:val="0"/>
    <w:qFormat/>
    <w:pPr>
      <w:ind w:firstLine="200"/>
      <w:spacing w:line="360" w:lineRule="auto"/>
    </w:pPr>
    <w:rPr>
      <w:rFonts w:ascii="仿宋_GB2312" w:hAnsi="宋体" w:eastAsia="仿宋_GB2312" w:cs="宋体"/>
      <w:sz w:val="30"/>
      <w:szCs w:val="30"/>
    </w:rPr>
  </w:style>
  <w:style w:type="paragraph" w:styleId="805" w:customStyle="1">
    <w:name w:val="正文文本1"/>
    <w:basedOn w:val="715"/>
    <w:next w:val="804"/>
    <w:uiPriority w:val="0"/>
    <w:qFormat/>
    <w:rPr>
      <w:rFonts w:ascii="楷体_GB2312" w:hAnsi="Arial" w:eastAsia="楷体_GB2312"/>
      <w:sz w:val="28"/>
    </w:rPr>
  </w:style>
  <w:style w:type="character" w:styleId="806" w:customStyle="1">
    <w:name w:val="Footer Char"/>
    <w:uiPriority w:val="99"/>
    <w:qFormat/>
  </w:style>
  <w:style w:type="table" w:styleId="807" w:customStyle="1">
    <w:name w:val="Table Grid Light"/>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8"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2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2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2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2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2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2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2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2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6" w:customStyle="1">
    <w:name w:val="Grid Table 4 - Accent 2"/>
    <w:basedOn w:val="72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2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2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2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0" w:customStyle="1">
    <w:name w:val="Grid Table 4 - Accent 6"/>
    <w:basedOn w:val="72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3" w:customStyle="1">
    <w:name w:val="Grid Table 5 Dark - Accent 2"/>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7" w:customStyle="1">
    <w:name w:val="Grid Table 5 Dark - Accent 6"/>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网格表 6 彩色1"/>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2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2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2" w:customStyle="1">
    <w:name w:val="Grid Table 6 Colorful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2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4" w:customStyle="1">
    <w:name w:val="Grid Table 6 Colorful - Accent 6"/>
    <w:basedOn w:val="72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5"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2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2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2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2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2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2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basedOn w:val="72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2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2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2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2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2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2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2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1" w:customStyle="1">
    <w:name w:val="List Table 2 - Accent 2"/>
    <w:basedOn w:val="72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2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2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4" w:customStyle="1">
    <w:name w:val="List Table 2 - Accent 5"/>
    <w:basedOn w:val="72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5" w:customStyle="1">
    <w:name w:val="List Table 2 - Accent 6"/>
    <w:basedOn w:val="72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2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8" w:customStyle="1">
    <w:name w:val="List Table 3 - Accent 2"/>
    <w:basedOn w:val="72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2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2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2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2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2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5" w:customStyle="1">
    <w:name w:val="List Table 4 - Accent 2"/>
    <w:basedOn w:val="72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2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2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2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9" w:customStyle="1">
    <w:name w:val="List Table 4 - Accent 6"/>
    <w:basedOn w:val="72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2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2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2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2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2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2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basedOn w:val="72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2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9" w:customStyle="1">
    <w:name w:val="List Table 6 Colorful - Accent 2"/>
    <w:basedOn w:val="72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2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2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2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3" w:customStyle="1">
    <w:name w:val="List Table 6 Colorful - Accent 6"/>
    <w:basedOn w:val="72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清单表 7 彩色1"/>
    <w:basedOn w:val="72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2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2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2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2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2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2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3" w:customStyle="1">
    <w:name w:val="Lined - Accent 2"/>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7" w:customStyle="1">
    <w:name w:val="Lined - Accent 6"/>
    <w:basedOn w:val="72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2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2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0" w:customStyle="1">
    <w:name w:val="Bordered &amp; Lined - Accent 2"/>
    <w:basedOn w:val="72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2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2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2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4" w:customStyle="1">
    <w:name w:val="Bordered &amp; Lined - Accent 6"/>
    <w:basedOn w:val="72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2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2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7" w:customStyle="1">
    <w:name w:val="Bordered - Accent 2"/>
    <w:basedOn w:val="72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2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2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2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1" w:customStyle="1">
    <w:name w:val="Bordered - Accent 6"/>
    <w:basedOn w:val="72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32"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3">
    <w:name w:val="No Spacing"/>
    <w:basedOn w:val="715"/>
    <w:uiPriority w:val="99"/>
    <w:qFormat/>
    <w:pPr>
      <w:spacing w:after="0" w:line="240" w:lineRule="auto"/>
    </w:pPr>
  </w:style>
  <w:style w:type="paragraph" w:styleId="934" w:customStyle="1">
    <w:name w:val="Plain Text2"/>
    <w:basedOn w:val="715"/>
    <w:uiPriority w:val="99"/>
    <w:qFormat/>
    <w:rPr>
      <w:rFonts w:ascii="宋体" w:hAnsi="Courier New" w:eastAsia="楷体_GB2312"/>
      <w:sz w:val="28"/>
    </w:rPr>
  </w:style>
  <w:style w:type="paragraph" w:styleId="935" w:customStyle="1">
    <w:name w:val="纯文本6"/>
    <w:basedOn w:val="715"/>
    <w:uiPriority w:val="0"/>
    <w:qFormat/>
    <w:rPr>
      <w:rFonts w:ascii="宋体" w:hAnsi="Courier New" w:eastAsia="楷体_GB2312"/>
      <w:sz w:val="26"/>
    </w:rPr>
  </w:style>
  <w:style w:type="paragraph" w:styleId="936" w:customStyle="1">
    <w:name w:val="_正文"/>
    <w:basedOn w:val="715"/>
    <w:uiPriority w:val="0"/>
    <w:qFormat/>
    <w:pPr>
      <w:ind w:firstLine="200"/>
      <w:spacing w:line="360" w:lineRule="auto"/>
    </w:pPr>
    <w:rPr>
      <w:sz w:val="24"/>
      <w:szCs w:val="24"/>
    </w:rPr>
  </w:style>
  <w:style w:type="paragraph" w:styleId="937" w:customStyle="1">
    <w:name w:val="纯文本1"/>
    <w:basedOn w:val="715"/>
    <w:uiPriority w:val="0"/>
    <w:qFormat/>
    <w:rPr>
      <w:rFonts w:ascii="宋体" w:hAnsi="Courier New" w:eastAsia="楷体_GB2312"/>
      <w:sz w:val="26"/>
    </w:rPr>
  </w:style>
  <w:style w:type="paragraph" w:styleId="938" w:customStyle="1">
    <w:name w:val="段"/>
    <w:next w:val="715"/>
    <w:uiPriority w:val="0"/>
    <w:qFormat/>
    <w:pPr>
      <w:ind w:firstLine="200"/>
      <w:jc w:val="both"/>
    </w:pPr>
    <w:rPr>
      <w:rFonts w:ascii="宋体" w:hAnsi="Times New Roman" w:eastAsia="宋体" w:cs="Times New Roman"/>
      <w:lang w:val="en-US" w:eastAsia="zh-CN" w:bidi="ar-SA"/>
    </w:rPr>
  </w:style>
  <w:style w:type="paragraph" w:styleId="939" w:customStyle="1">
    <w:name w:val="纯文本2"/>
    <w:basedOn w:val="715"/>
    <w:uiPriority w:val="0"/>
    <w:qFormat/>
    <w:rPr>
      <w:rFonts w:ascii="宋体" w:hAnsi="Courier New" w:eastAsia="楷体_GB2312" w:cs="Times New Roman"/>
      <w:sz w:val="26"/>
      <w:szCs w:val="20"/>
    </w:rPr>
  </w:style>
  <w:style w:type="paragraph" w:styleId="940" w:customStyle="1">
    <w:name w:val="纯文本11"/>
    <w:basedOn w:val="715"/>
    <w:next w:val="941"/>
    <w:uiPriority w:val="0"/>
    <w:qFormat/>
    <w:pPr>
      <w:jc w:val="both"/>
      <w:widowControl w:val="off"/>
    </w:pPr>
    <w:rPr>
      <w:rFonts w:ascii="宋体" w:hAnsi="Courier New" w:eastAsia="楷体_GB2312"/>
      <w:sz w:val="28"/>
      <w:szCs w:val="20"/>
    </w:rPr>
  </w:style>
  <w:style w:type="paragraph" w:styleId="941" w:customStyle="1">
    <w:name w:val="页眉1"/>
    <w:basedOn w:val="715"/>
    <w:next w:val="71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42" w:customStyle="1">
    <w:name w:val="纯文本3"/>
    <w:basedOn w:val="715"/>
    <w:uiPriority w:val="0"/>
    <w:qFormat/>
    <w:rPr>
      <w:rFonts w:ascii="仿宋" w:hAnsi="Cambria Math" w:eastAsia="Wingdings" w:cs="华文楷体"/>
      <w:sz w:val="26"/>
      <w:szCs w:val="20"/>
    </w:rPr>
  </w:style>
  <w:style w:type="paragraph" w:styleId="943" w:customStyle="1">
    <w:name w:val="普通(网站)1"/>
    <w:basedOn w:val="715"/>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44" w:customStyle="1">
    <w:name w:val="NormalCharacter"/>
    <w:link w:val="945"/>
    <w:uiPriority w:val="0"/>
    <w:qFormat/>
    <w:rPr>
      <w:szCs w:val="22"/>
    </w:rPr>
  </w:style>
  <w:style w:type="paragraph" w:styleId="945" w:customStyle="1">
    <w:name w:val="UserStyle_3"/>
    <w:basedOn w:val="715"/>
    <w:link w:val="944"/>
    <w:uiPriority w:val="0"/>
    <w:qFormat/>
    <w:pPr>
      <w:spacing w:after="160" w:line="240" w:lineRule="exact"/>
    </w:pPr>
    <w:rPr>
      <w:rFonts w:eastAsiaTheme="minorEastAsia"/>
      <w:lang w:eastAsia="zh-CN"/>
      <w14:ligatures w14:val="standardContextual"/>
    </w:rPr>
  </w:style>
  <w:style w:type="character" w:styleId="946" w:customStyle="1">
    <w:name w:val="font11"/>
    <w:basedOn w:val="725"/>
    <w:uiPriority w:val="0"/>
    <w:qFormat/>
    <w:rPr>
      <w:rFonts w:hint="eastAsia" w:ascii="宋体" w:hAnsi="宋体" w:eastAsia="宋体" w:cs="宋体"/>
      <w:color w:val="000000"/>
      <w:sz w:val="21"/>
      <w:szCs w:val="21"/>
      <w:u w:val="none"/>
    </w:rPr>
  </w:style>
  <w:style w:type="character" w:styleId="947" w:customStyle="1">
    <w:name w:val="font21"/>
    <w:basedOn w:val="725"/>
    <w:uiPriority w:val="0"/>
    <w:qFormat/>
    <w:rPr>
      <w:rFonts w:ascii="Calibri" w:hAnsi="Calibri" w:cs="Calibri"/>
      <w:color w:val="000000"/>
      <w:sz w:val="21"/>
      <w:szCs w:val="21"/>
      <w:u w:val="none"/>
    </w:rPr>
  </w:style>
  <w:style w:type="character" w:styleId="948" w:customStyle="1">
    <w:name w:val="font31"/>
    <w:basedOn w:val="725"/>
    <w:uiPriority w:val="0"/>
    <w:qFormat/>
    <w:rPr>
      <w:rFonts w:ascii="Arial" w:hAnsi="Arial" w:cs="Arial"/>
      <w:color w:val="000000"/>
      <w:sz w:val="20"/>
      <w:szCs w:val="20"/>
      <w:u w:val="none"/>
    </w:rPr>
  </w:style>
  <w:style w:type="character" w:styleId="949" w:customStyle="1">
    <w:name w:val="font41"/>
    <w:basedOn w:val="725"/>
    <w:uiPriority w:val="0"/>
    <w:qFormat/>
    <w:rPr>
      <w:rFonts w:hint="eastAsia" w:ascii="微软雅黑" w:hAnsi="微软雅黑" w:eastAsia="微软雅黑" w:cs="微软雅黑"/>
      <w:color w:val="000000"/>
      <w:sz w:val="20"/>
      <w:szCs w:val="20"/>
      <w:u w:val="none"/>
      <w:vertAlign w:val="superscript"/>
    </w:rPr>
  </w:style>
  <w:style w:type="paragraph" w:styleId="950" w:customStyle="1">
    <w:name w:val="无间隔1"/>
    <w:basedOn w:val="715"/>
    <w:uiPriority w:val="1"/>
    <w:qFormat/>
    <w:pPr>
      <w:spacing w:after="0" w:line="240" w:lineRule="auto"/>
    </w:pPr>
    <w:rPr>
      <w:rFonts w:ascii="Times New Roman" w:hAnsi="Times New Roman" w:eastAsia="宋体" w:cs="Times New Roman"/>
    </w:rPr>
  </w:style>
  <w:style w:type="paragraph" w:styleId="951" w:customStyle="1">
    <w:name w:val="￥正文"/>
    <w:basedOn w:val="715"/>
    <w:link w:val="953"/>
    <w:uiPriority w:val="0"/>
    <w:qFormat/>
    <w:pPr>
      <w:ind w:firstLine="200"/>
      <w:spacing w:line="360" w:lineRule="auto"/>
    </w:pPr>
    <w:rPr>
      <w:rFonts w:ascii="Calibri" w:hAnsi="Calibri"/>
      <w:sz w:val="24"/>
    </w:rPr>
  </w:style>
  <w:style w:type="paragraph" w:styleId="952" w:customStyle="1">
    <w:name w:val="首行缩进"/>
    <w:basedOn w:val="715"/>
    <w:uiPriority w:val="0"/>
    <w:qFormat/>
    <w:pPr>
      <w:ind w:firstLine="480"/>
      <w:spacing w:line="360" w:lineRule="auto"/>
    </w:pPr>
    <w:rPr>
      <w:rFonts w:ascii="宋体" w:hAnsi="宋体"/>
      <w:sz w:val="24"/>
      <w:szCs w:val="24"/>
    </w:rPr>
  </w:style>
  <w:style w:type="character" w:styleId="953" w:customStyle="1">
    <w:name w:val="￥正文 Char"/>
    <w:link w:val="951"/>
    <w:uiPriority w:val="0"/>
    <w:qFormat/>
    <w:rPr>
      <w:rFonts w:ascii="Calibri" w:hAnsi="Calibri" w:eastAsiaTheme="minorHAnsi"/>
      <w:sz w:val="24"/>
      <w:szCs w:val="22"/>
      <w:lang w:eastAsia="en-US"/>
      <w14:ligatures w14:val="none"/>
    </w:rPr>
  </w:style>
  <w:style w:type="paragraph" w:styleId="954" w:customStyle="1">
    <w:name w:val="方案正文"/>
    <w:basedOn w:val="715"/>
    <w:uiPriority w:val="0"/>
    <w:qFormat/>
    <w:pPr>
      <w:spacing w:line="440" w:lineRule="atLeast"/>
    </w:pPr>
    <w:rPr>
      <w:sz w:val="24"/>
    </w:rPr>
  </w:style>
  <w:style w:type="paragraph" w:styleId="955"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56" w:customStyle="1">
    <w:name w:val="Heading 3"/>
    <w:basedOn w:val="715"/>
    <w:next w:val="715"/>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57" w:customStyle="1">
    <w:name w:val="null3"/>
    <w:hidden/>
    <w:uiPriority w:val="0"/>
    <w:qFormat/>
    <w:rPr>
      <w:rFonts w:hint="eastAsia" w:asciiTheme="minorHAnsi" w:hAnsiTheme="minorHAnsi" w:eastAsiaTheme="minorEastAsia" w:cstheme="minorBidi"/>
      <w:lang w:val="en-US" w:eastAsia="zh-CN" w:bidi="ar-SA"/>
    </w:rPr>
  </w:style>
  <w:style w:type="paragraph" w:styleId="95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9" w:customStyle="1">
    <w:name w:val="列表段落1"/>
    <w:basedOn w:val="715"/>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60" w:customStyle="1">
    <w:name w:val="Table Normal"/>
    <w:uiPriority w:val="0"/>
    <w:unhideWhenUsed/>
    <w:qFormat/>
    <w:tblPr>
      <w:tblCellMar>
        <w:left w:w="0" w:type="dxa"/>
        <w:top w:w="0" w:type="dxa"/>
        <w:right w:w="0" w:type="dxa"/>
        <w:bottom w:w="0" w:type="dxa"/>
      </w:tblCellMar>
    </w:tblPr>
  </w:style>
  <w:style w:type="paragraph" w:styleId="961" w:customStyle="1">
    <w:name w:val="Table Text"/>
    <w:basedOn w:val="715"/>
    <w:uiPriority w:val="0"/>
    <w:semiHidden/>
    <w:qFormat/>
    <w:rPr>
      <w:rFonts w:ascii="宋体" w:hAnsi="宋体" w:eastAsiaTheme="minorEastAsia"/>
      <w:szCs w:val="21"/>
    </w:rPr>
  </w:style>
  <w:style w:type="paragraph" w:styleId="962" w:customStyle="1">
    <w:name w:val="*正文"/>
    <w:basedOn w:val="715"/>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63" w:customStyle="1">
    <w:name w:val="列表段落 字符"/>
    <w:link w:val="779"/>
    <w:uiPriority w:val="34"/>
    <w:qFormat/>
  </w:style>
  <w:style w:type="paragraph" w:styleId="964" w:customStyle="1">
    <w:name w:val="配件图"/>
    <w:basedOn w:val="715"/>
    <w:uiPriority w:val="0"/>
    <w:qFormat/>
    <w:pPr>
      <w:jc w:val="center"/>
      <w:framePr w:hSpace="180" w:wrap="around" w:vAnchor="page" w:hAnchor="margin" w:y="5726"/>
    </w:pPr>
  </w:style>
  <w:style w:type="paragraph" w:styleId="965" w:customStyle="1">
    <w:name w:val="一级条标题"/>
    <w:basedOn w:val="966"/>
    <w:next w:val="93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6" w:customStyle="1">
    <w:name w:val="章标题"/>
    <w:next w:val="715"/>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7" w:customStyle="1">
    <w:name w:val="正文（缩进）"/>
    <w:basedOn w:val="715"/>
    <w:uiPriority w:val="0"/>
    <w:qFormat/>
    <w:pPr>
      <w:ind w:firstLine="480"/>
      <w:spacing w:line="360" w:lineRule="auto"/>
    </w:pPr>
    <w:rPr>
      <w:rFonts w:ascii="宋体" w:hAnsi="宋体"/>
      <w:sz w:val="24"/>
      <w:szCs w:val="24"/>
    </w:rPr>
  </w:style>
  <w:style w:type="paragraph" w:styleId="968"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69"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70" w:customStyle="1">
    <w:name w:val="标题 211"/>
    <w:basedOn w:val="715"/>
    <w:next w:val="715"/>
    <w:uiPriority w:val="9"/>
    <w:unhideWhenUsed/>
    <w:qFormat/>
    <w:pPr>
      <w:keepLines/>
      <w:keepNext/>
      <w:spacing w:before="360"/>
      <w:outlineLvl w:val="1"/>
    </w:pPr>
    <w:rPr>
      <w:rFonts w:ascii="Arial" w:hAnsi="Arial" w:cs="Arial"/>
      <w:sz w:val="34"/>
    </w:rPr>
  </w:style>
  <w:style w:type="paragraph" w:styleId="971" w:customStyle="1">
    <w:name w:val="修订3"/>
    <w:hidden/>
    <w:uiPriority w:val="99"/>
    <w:unhideWhenUsed/>
    <w:qFormat/>
    <w:rPr>
      <w:rFonts w:asciiTheme="minorHAnsi" w:hAnsiTheme="minorHAnsi" w:eastAsiaTheme="minorHAnsi" w:cstheme="minorBidi"/>
      <w:sz w:val="22"/>
      <w:szCs w:val="22"/>
      <w:lang w:val="en-US" w:eastAsia="en-US" w:bidi="ar-SA"/>
    </w:rPr>
  </w:style>
  <w:style w:type="paragraph" w:styleId="972" w:customStyle="1">
    <w:name w:val="修订4"/>
    <w:hidden/>
    <w:uiPriority w:val="99"/>
    <w:unhideWhenUsed/>
    <w:qFormat/>
    <w:rPr>
      <w:rFonts w:asciiTheme="minorHAnsi" w:hAnsiTheme="minorHAnsi" w:eastAsiaTheme="minorHAnsi" w:cstheme="minorBidi"/>
      <w:sz w:val="22"/>
      <w:szCs w:val="22"/>
      <w:lang w:val="en-US" w:eastAsia="en-US" w:bidi="ar-SA"/>
    </w:rPr>
  </w:style>
  <w:style w:type="paragraph" w:styleId="973" w:customStyle="1">
    <w:name w:val="Revision"/>
    <w:hidden/>
    <w:uiPriority w:val="99"/>
    <w:unhideWhenUsed/>
    <w:qFormat/>
    <w:rPr>
      <w:rFonts w:asciiTheme="minorHAnsi" w:hAnsiTheme="minorHAnsi" w:eastAsiaTheme="minorHAnsi" w:cstheme="minorBidi"/>
      <w:sz w:val="22"/>
      <w:szCs w:val="22"/>
      <w:lang w:val="en-US" w:eastAsia="en-US" w:bidi="ar-SA"/>
    </w:rPr>
  </w:style>
  <w:style w:type="character" w:styleId="974" w:customStyle="1">
    <w:name w:val="表格正文 Char"/>
    <w:uiPriority w:val="4"/>
    <w:qFormat/>
    <w:rPr>
      <w:rFonts w:ascii="Times New Roman" w:hAnsi="Times New Roman" w:eastAsia="宋体" w:cs="宋体"/>
      <w:bCs/>
      <w:sz w:val="24"/>
      <w:szCs w:val="24"/>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周萌</cp:lastModifiedBy>
  <cp:revision>7</cp:revision>
  <dcterms:created xsi:type="dcterms:W3CDTF">2026-09-07T01:36:00Z</dcterms:created>
  <dcterms:modified xsi:type="dcterms:W3CDTF">2026-10-08T06:09:12Z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3714CB9D0B404EF187D83E693A7A6C17_13</vt:lpwstr>
  </property>
  <property fmtid="{D5CDD505-2E9C-101B-9397-08002B2CF9AE}" pid="4" name="KSOTemplateDocerSaveRecord">
    <vt:lpwstr>eyJoZGlkIjoiZTdkNDI0ZGYwZDM3OGQwYTY4NjhjNmNhZjExYzgzMGEiLCJ1c2VySWQiOiIxNjA4ODM3OTY1In0=</vt:lpwstr>
  </property>
</Properties>
</file>