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pacing w:val="76"/>
          <w:sz w:val="144"/>
          <w:szCs w:val="144"/>
          <w:highlight w:val="none"/>
        </w:rPr>
      </w:pPr>
      <w:r>
        <w:rPr>
          <w:rFonts w:hint="eastAsia" w:ascii="宋体" w:hAnsi="宋体" w:cs="宋体"/>
          <w:color w:val="auto"/>
          <w:spacing w:val="76"/>
          <w:sz w:val="144"/>
          <w:szCs w:val="144"/>
          <w:highlight w:val="none"/>
        </w:rPr>
        <w:t xml:space="preserve">招</w:t>
      </w:r>
      <w:r/>
    </w:p>
    <w:p>
      <w:pPr>
        <w:jc w:val="center"/>
        <w:rPr>
          <w:rFonts w:hint="eastAsia" w:ascii="宋体" w:hAnsi="宋体" w:cs="宋体"/>
          <w:color w:val="auto"/>
          <w:spacing w:val="76"/>
          <w:sz w:val="144"/>
          <w:szCs w:val="144"/>
          <w:highlight w:val="none"/>
        </w:rPr>
      </w:pPr>
      <w:r>
        <w:rPr>
          <w:rFonts w:hint="eastAsia" w:ascii="宋体" w:hAnsi="宋体" w:cs="宋体"/>
          <w:color w:val="auto"/>
          <w:spacing w:val="76"/>
          <w:sz w:val="144"/>
          <w:szCs w:val="144"/>
          <w:highlight w:val="none"/>
        </w:rPr>
        <w:t xml:space="preserve">标</w:t>
      </w:r>
      <w:r/>
    </w:p>
    <w:p>
      <w:pPr>
        <w:jc w:val="center"/>
        <w:rPr>
          <w:rFonts w:hint="eastAsia" w:ascii="宋体" w:hAnsi="宋体" w:cs="宋体"/>
          <w:color w:val="auto"/>
          <w:spacing w:val="76"/>
          <w:sz w:val="144"/>
          <w:szCs w:val="144"/>
          <w:highlight w:val="none"/>
        </w:rPr>
      </w:pPr>
      <w:r>
        <w:rPr>
          <w:rFonts w:hint="eastAsia" w:ascii="宋体" w:hAnsi="宋体" w:cs="宋体"/>
          <w:color w:val="auto"/>
          <w:spacing w:val="76"/>
          <w:sz w:val="144"/>
          <w:szCs w:val="144"/>
          <w:highlight w:val="none"/>
        </w:rPr>
        <w:t xml:space="preserve">文</w:t>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szCs w:val="144"/>
          <w:highlight w:val="none"/>
        </w:rPr>
        <w:t xml:space="preserve">件</w:t>
      </w:r>
      <w:r/>
    </w:p>
    <w:p>
      <w:pPr>
        <w:ind w:firstLine="1200"/>
        <w:jc w:val="lef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left="1800" w:hanging="1800"/>
        <w:jc w:val="left"/>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新沂市2026年时集镇等8个镇（街）第二轮土地承包到期后再延长30年试点项目</w:t>
      </w:r>
      <w:r/>
    </w:p>
    <w:p>
      <w:pPr>
        <w:jc w:val="left"/>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JSZC-320381-ZZXZ-G2026-0018</w:t>
      </w:r>
      <w:r/>
    </w:p>
    <w:p>
      <w:pPr>
        <w:jc w:val="both"/>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新沂市农业农村局</w:t>
      </w:r>
      <w:r/>
    </w:p>
    <w:p>
      <w:pPr>
        <w:jc w:val="both"/>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jc w:val="both"/>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pStyle w:val="884"/>
        <w:ind w:firstLine="0"/>
        <w:jc w:val="center"/>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中正信造价咨询有限公司</w:t>
      </w:r>
      <w:r/>
    </w:p>
    <w:p>
      <w:pPr>
        <w:pStyle w:val="884"/>
        <w:ind w:firstLine="0"/>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二〇二六年</w:t>
      </w:r>
      <w:r>
        <w:rPr>
          <w:rFonts w:hint="eastAsia" w:ascii="宋体" w:hAnsi="宋体" w:cs="宋体"/>
          <w:color w:val="auto"/>
          <w:sz w:val="30"/>
          <w:szCs w:val="30"/>
          <w:highlight w:val="none"/>
          <w:lang w:val="en-US" w:eastAsia="zh-CN"/>
        </w:rPr>
        <w:t xml:space="preserve">十</w:t>
      </w:r>
      <w:r>
        <w:rPr>
          <w:rFonts w:hint="eastAsia" w:ascii="宋体" w:hAnsi="宋体" w:cs="宋体"/>
          <w:color w:val="auto"/>
          <w:sz w:val="30"/>
          <w:szCs w:val="30"/>
          <w:highlight w:val="none"/>
        </w:rPr>
        <w:t xml:space="preserve">月</w:t>
      </w:r>
      <w:r/>
    </w:p>
    <w:p>
      <w:pPr>
        <w:jc w:val="center"/>
        <w:widowControl/>
        <w:rPr>
          <w:rFonts w:hint="eastAsia" w:ascii="宋体" w:hAnsi="宋体" w:cs="宋体"/>
          <w:b/>
          <w:color w:val="auto"/>
          <w:sz w:val="44"/>
          <w:highlight w:val="none"/>
        </w:rPr>
      </w:pPr>
      <w:r>
        <w:rPr>
          <w:rFonts w:hint="eastAsia" w:ascii="宋体" w:hAnsi="宋体" w:cs="宋体"/>
          <w:b/>
          <w:color w:val="auto"/>
          <w:sz w:val="44"/>
          <w:highlight w:val="none"/>
        </w:rPr>
        <w:br w:type="page" w:clear="all"/>
      </w:r>
      <w:r>
        <w:rPr>
          <w:rFonts w:hint="eastAsia" w:ascii="宋体" w:hAnsi="宋体" w:cs="宋体"/>
          <w:b/>
          <w:color w:val="auto"/>
          <w:sz w:val="44"/>
          <w:highlight w:val="none"/>
        </w:rPr>
        <w:t xml:space="preserve">目录</w:t>
      </w:r>
      <w:r/>
    </w:p>
    <w:p>
      <w:pPr>
        <w:jc w:val="center"/>
        <w:spacing w:line="520" w:lineRule="exact"/>
        <w:rPr>
          <w:rFonts w:hint="eastAsia" w:ascii="宋体" w:hAnsi="宋体" w:cs="宋体"/>
          <w:b/>
          <w:color w:val="auto"/>
          <w:sz w:val="44"/>
          <w:szCs w:val="44"/>
          <w:highlight w:val="none"/>
        </w:rPr>
      </w:pPr>
      <w:r/>
      <w:bookmarkStart w:id="0" w:name="_Toc522790130"/>
      <w:r/>
      <w:r/>
    </w:p>
    <w:p>
      <w:pPr>
        <w:pStyle w:val="904"/>
        <w:tabs>
          <w:tab w:val="right" w:pos="8400" w:leader="dot"/>
        </w:tabs>
        <w:rPr>
          <w:rFonts w:hint="eastAsia" w:ascii="宋体" w:hAnsi="宋体" w:cs="宋体"/>
          <w:color w:val="auto"/>
          <w:sz w:val="30"/>
          <w:szCs w:val="30"/>
          <w:highlight w:val="none"/>
        </w:rPr>
      </w:pPr>
      <w:r>
        <w:rPr>
          <w:rFonts w:hint="eastAsia" w:ascii="宋体" w:hAnsi="宋体" w:cs="宋体"/>
          <w:b/>
          <w:color w:val="auto"/>
          <w:sz w:val="30"/>
          <w:szCs w:val="30"/>
          <w:highlight w:val="none"/>
        </w:rPr>
        <w:fldChar w:fldCharType="begin"/>
      </w:r>
      <w:r>
        <w:rPr>
          <w:rFonts w:hint="eastAsia" w:ascii="宋体" w:hAnsi="宋体" w:cs="宋体"/>
          <w:b/>
          <w:color w:val="auto"/>
          <w:sz w:val="30"/>
          <w:szCs w:val="30"/>
          <w:highlight w:val="none"/>
        </w:rPr>
        <w:instrText xml:space="preserve"> TOC \o "1-3" \h \z \u </w:instrText>
      </w:r>
      <w:r>
        <w:rPr>
          <w:rFonts w:hint="eastAsia" w:ascii="宋体" w:hAnsi="宋体" w:cs="宋体"/>
          <w:b/>
          <w:color w:val="auto"/>
          <w:sz w:val="30"/>
          <w:szCs w:val="30"/>
          <w:highlight w:val="none"/>
        </w:rPr>
        <w:fldChar w:fldCharType="separate"/>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_Toc9829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第一章 投标邀请</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_Toc9829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04"/>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_Toc28608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第二章 投标人须知</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_Toc28608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04"/>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_Toc5487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第三章 投标资料表</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_Toc5487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14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04"/>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_Toc3982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第四章 评标标准</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_Toc3982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24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04"/>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_Toc20062 </w:instrText>
      </w:r>
      <w:r>
        <w:rPr>
          <w:rFonts w:hint="eastAsia" w:ascii="宋体" w:hAnsi="宋体" w:cs="宋体"/>
          <w:color w:val="auto"/>
          <w:sz w:val="30"/>
          <w:szCs w:val="30"/>
          <w:highlight w:val="none"/>
        </w:rPr>
        <w:fldChar w:fldCharType="separate"/>
      </w:r>
      <w:r>
        <w:rPr>
          <w:rFonts w:hint="eastAsia" w:ascii="宋体" w:hAnsi="宋体" w:cs="宋体"/>
          <w:bCs/>
          <w:color w:val="auto"/>
          <w:sz w:val="30"/>
          <w:szCs w:val="30"/>
          <w:highlight w:val="none"/>
        </w:rPr>
        <w:t xml:space="preserve">第五章 拟签订的合同文本</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_Toc20062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29</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04"/>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_Toc32344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第六章 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_Toc32344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40</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pStyle w:val="904"/>
        <w:tabs>
          <w:tab w:val="right" w:pos="8400" w:leader="dot"/>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_Toc3418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第七章 投标文件相关格式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_Toc3418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 xml:space="preserve">52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r/>
    </w:p>
    <w:p>
      <w:pPr>
        <w:jc w:val="center"/>
        <w:spacing w:line="520" w:lineRule="exact"/>
        <w:rPr>
          <w:rFonts w:hint="eastAsia" w:ascii="宋体" w:hAnsi="宋体" w:cs="宋体"/>
          <w:b/>
          <w:color w:val="auto"/>
          <w:sz w:val="30"/>
          <w:szCs w:val="30"/>
          <w:highlight w:val="none"/>
        </w:rPr>
      </w:pPr>
      <w:r>
        <w:rPr>
          <w:rFonts w:hint="eastAsia" w:ascii="宋体" w:hAnsi="宋体" w:cs="宋体"/>
          <w:color w:val="auto"/>
          <w:sz w:val="30"/>
          <w:szCs w:val="30"/>
          <w:highlight w:val="none"/>
        </w:rPr>
        <w:fldChar w:fldCharType="end"/>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885"/>
        <w:jc w:val="center"/>
        <w:spacing w:line="520" w:lineRule="exact"/>
        <w:shd w:val="clear" w:color="auto" w:fill="auto"/>
        <w:rPr>
          <w:rFonts w:hint="eastAsia" w:ascii="宋体" w:hAnsi="宋体" w:cs="宋体"/>
          <w:b/>
          <w:color w:val="auto"/>
          <w:sz w:val="36"/>
          <w:szCs w:val="36"/>
          <w:highlight w:val="none"/>
          <w:lang w:eastAsia="zh-CN"/>
        </w:rPr>
        <w:sectPr>
          <w:head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b/>
          <w:color w:val="auto"/>
          <w:sz w:val="36"/>
          <w:szCs w:val="36"/>
          <w:highlight w:val="none"/>
          <w:lang w:eastAsia="zh-CN"/>
        </w:rPr>
      </w:r>
      <w:r/>
    </w:p>
    <w:p>
      <w:pPr>
        <w:pStyle w:val="885"/>
        <w:jc w:val="center"/>
        <w:spacing w:line="520" w:lineRule="exact"/>
        <w:shd w:val="clear" w:color="auto" w:fill="auto"/>
        <w:rPr>
          <w:rFonts w:hint="eastAsia"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新沂市农业农村局</w:t>
      </w:r>
      <w:r>
        <w:rPr>
          <w:rFonts w:hint="eastAsia" w:ascii="宋体" w:hAnsi="宋体" w:cs="宋体"/>
          <w:b/>
          <w:color w:val="auto"/>
          <w:sz w:val="36"/>
          <w:szCs w:val="36"/>
          <w:highlight w:val="none"/>
        </w:rPr>
        <w:t xml:space="preserve">《</w:t>
      </w:r>
      <w:r>
        <w:rPr>
          <w:rFonts w:hint="eastAsia" w:ascii="宋体" w:hAnsi="宋体" w:eastAsia="宋体" w:cs="宋体"/>
          <w:b/>
          <w:color w:val="auto"/>
          <w:sz w:val="36"/>
          <w:szCs w:val="36"/>
          <w:highlight w:val="none"/>
          <w:lang w:eastAsia="zh-CN"/>
        </w:rPr>
        <w:t xml:space="preserve">新沂市2026年时集镇等8个镇（街）第二轮土地承包到期后再延长30年试点项目》招</w:t>
      </w:r>
      <w:r>
        <w:rPr>
          <w:rFonts w:hint="eastAsia" w:ascii="宋体" w:hAnsi="宋体" w:cs="宋体"/>
          <w:b/>
          <w:color w:val="auto"/>
          <w:sz w:val="36"/>
          <w:szCs w:val="36"/>
          <w:highlight w:val="none"/>
        </w:rPr>
        <w:t xml:space="preserve">标文件</w:t>
      </w:r>
      <w:r/>
    </w:p>
    <w:p>
      <w:pPr>
        <w:pStyle w:val="886"/>
        <w:rPr>
          <w:rFonts w:hint="eastAsia"/>
          <w:color w:val="auto"/>
          <w:highlight w:val="none"/>
        </w:rPr>
      </w:pPr>
      <w:r>
        <w:rPr>
          <w:rFonts w:hint="eastAsia"/>
          <w:color w:val="auto"/>
          <w:highlight w:val="none"/>
        </w:rPr>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75"/>
        <w:spacing w:line="520" w:lineRule="exact"/>
        <w:rPr>
          <w:rFonts w:hint="eastAsia" w:ascii="宋体" w:hAnsi="宋体" w:eastAsia="宋体" w:cs="宋体"/>
          <w:b/>
          <w:bCs/>
          <w:color w:val="auto"/>
          <w:szCs w:val="30"/>
          <w:highlight w:val="none"/>
        </w:rPr>
        <w:outlineLvl w:val="0"/>
      </w:pPr>
      <w:r/>
      <w:bookmarkStart w:id="1" w:name="_Toc9829"/>
      <w:r>
        <w:rPr>
          <w:rFonts w:hint="eastAsia" w:ascii="宋体" w:hAnsi="宋体" w:eastAsia="宋体" w:cs="宋体"/>
          <w:b/>
          <w:bCs/>
          <w:color w:val="auto"/>
          <w:highlight w:val="none"/>
        </w:rPr>
        <w:t xml:space="preserve">第一章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投标邀请</w:t>
      </w:r>
      <w:bookmarkEnd w:id="1"/>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中正信造价咨询有限公司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新沂市农业农村局</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rPr>
          <w:rFonts w:hint="eastAsia" w:ascii="宋体" w:hAnsi="宋体" w:cs="宋体"/>
          <w:color w:val="auto"/>
          <w:sz w:val="24"/>
          <w:szCs w:val="24"/>
          <w:highlight w:val="none"/>
        </w:rPr>
        <w:t xml:space="preserve">”进行公开招标采购，现邀请符合相关条件的供应商投标。</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一、项目名称和项目编号</w:t>
      </w:r>
      <w:r/>
    </w:p>
    <w:p>
      <w:pPr>
        <w:ind w:firstLine="60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p>
    <w:p>
      <w:pPr>
        <w:ind w:firstLine="60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JSZC-320381-ZZXZ-G2026-0018</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二、对投标人的资格要求</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详见本项目公开招标公告。</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三、预算金额：本项目不接受超过410.00万元（采购项目预算金额）的投标报价。</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采购包1：不接受超过96万元的投标报价，涉及时集镇18个村（白石村、郝湖村、蒋沟村、陈墩村、温墩村、西洪村、山东村、大周村、白科村、时集村、陈刘村、蒋刘村、凤云村、敬元村、马厂村、明甫村、新庄村、万沟村），为牵头采购包；</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采购包2：不接受超过78万元的投标报价，涉及阿湖镇18个村（蒋马村、下湖村、阿湖村、桃岭村、练马村、黄柏村、黑埠村、中沟村、鸣九村、岭东村、三里村、芦湖村、条河村、古村村、墩新村、双池村、上旺村、林头村）。</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采购包3：不接受超过60万元的投标报价，涉及双塘镇14个村（高塘村、钓台村、双井村、叶庄村、佃户村、沙沟村、孟庄村、段宅村、九墩村、凉泉村、古木村、袁湖村、丁集村、刘庄村）、北沟街道7个村（仲庄村、神山村、北沟村、南沟村、塔山村、田吴村、新东村）；</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采购包4：不接受超过97万元的投标报价，涉及马陵山镇19个村（花厅村、曹刘村、小蒋村、太平村、湖东村、王庄村、小周村、玄庙村、高原村、宋山村、尚河村、陈楼村、三合村、新宅村、冲口村、钟吾村、陵东村、广玉村、黄甲村）、唐店街道9个村（龙河村、唐店村、东岭村、八户村、双山村、后滩村、杜湖村、尚营村、徐李村）；</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采购包5：不接受超过79万元的投标报价，涉及新店镇15个村（五营村、刘庄村、埠湖村、南涧村、窑连村、郑沟村、大湖村、北涧村、胡庄村、王圩村、新店村、红旗村、小湖村、十墩村、马庄村）、邵店镇14个村（叶海村、沂北村、西鲍村、朱圩村、刘冲村、菜元村、沭河村、联合村、邵店村、友谊村、东鲍村、陈堰村、邵西村、悦集村）。</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四、采购需求</w:t>
      </w:r>
      <w:r/>
    </w:p>
    <w:p>
      <w:pPr>
        <w:ind w:lef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新沂市2026年时集镇等8个镇（街）第二轮土地承包到期后再延长30年试点项目，包括但不限于：摸底调查和资料收集整理、信息核对、实测指界、补充测绘（含测绘数据入库）、制定延包方案、延包数据处理、公示培训、合同签订（含网签业务指导培训、网签系统维护、网络签章费、网签相关材料收集及业务数据处理等）、资料输出打印、数据汇交、档案资料完善和整理等。具体内容详见招标文件采购需求。</w:t>
      </w:r>
      <w:r/>
    </w:p>
    <w:p>
      <w:pPr>
        <w:numPr>
          <w:ilvl w:val="0"/>
          <w:numId w:val="0"/>
        </w:numPr>
        <w:ind w:firstLine="480"/>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本项目采用兼投不兼中原则，同一投标人可同时参与</w:t>
      </w:r>
      <w:r>
        <w:rPr>
          <w:rFonts w:hint="eastAsia" w:ascii="宋体" w:hAnsi="宋体" w:cs="宋体"/>
          <w:color w:val="auto"/>
          <w:sz w:val="24"/>
          <w:szCs w:val="24"/>
          <w:highlight w:val="none"/>
          <w:lang w:val="en-US" w:eastAsia="zh-CN"/>
        </w:rPr>
        <w:t xml:space="preserve">5</w:t>
      </w:r>
      <w:r>
        <w:rPr>
          <w:rFonts w:hint="default" w:ascii="宋体" w:hAnsi="宋体" w:cs="宋体"/>
          <w:color w:val="auto"/>
          <w:sz w:val="24"/>
          <w:szCs w:val="24"/>
          <w:highlight w:val="none"/>
          <w:lang w:val="en-US" w:eastAsia="zh-CN"/>
        </w:rPr>
        <w:t xml:space="preserve">个采购包投标，若该投标人经评审后成为采购包1中标候选投标人排名的第一名，其他分包的报价继续参与下一包的评审，但不再推荐该投标人为采购包2、采购包3、采购包4</w:t>
      </w:r>
      <w:r>
        <w:rPr>
          <w:rFonts w:hint="eastAsia" w:ascii="宋体" w:hAnsi="宋体" w:cs="宋体"/>
          <w:color w:val="auto"/>
          <w:sz w:val="24"/>
          <w:szCs w:val="24"/>
          <w:highlight w:val="none"/>
          <w:lang w:val="en-US" w:eastAsia="zh-CN"/>
        </w:rPr>
        <w:t xml:space="preserve">、采购包5</w:t>
      </w:r>
      <w:r>
        <w:rPr>
          <w:rFonts w:hint="default" w:ascii="宋体" w:hAnsi="宋体" w:cs="宋体"/>
          <w:color w:val="auto"/>
          <w:sz w:val="24"/>
          <w:szCs w:val="24"/>
          <w:highlight w:val="none"/>
          <w:lang w:val="en-US" w:eastAsia="zh-CN"/>
        </w:rPr>
        <w:t xml:space="preserve">的中标候选投标人；开标、评标、定标顺序以采购包1（牵头包）、采购包2、采购包3、采购包4</w:t>
      </w:r>
      <w:r>
        <w:rPr>
          <w:rFonts w:hint="eastAsia" w:ascii="宋体" w:hAnsi="宋体" w:cs="宋体"/>
          <w:color w:val="auto"/>
          <w:sz w:val="24"/>
          <w:szCs w:val="24"/>
          <w:highlight w:val="none"/>
          <w:lang w:val="en-US" w:eastAsia="zh-CN"/>
        </w:rPr>
        <w:t xml:space="preserve">、采购包5</w:t>
      </w:r>
      <w:r>
        <w:rPr>
          <w:rFonts w:hint="default" w:ascii="宋体" w:hAnsi="宋体" w:cs="宋体"/>
          <w:color w:val="auto"/>
          <w:sz w:val="24"/>
          <w:szCs w:val="24"/>
          <w:highlight w:val="none"/>
          <w:lang w:val="en-US" w:eastAsia="zh-CN"/>
        </w:rPr>
        <w:t xml:space="preserve">顺序依次进行。不因前面开标、评标确认的第一中标候选投标人因质疑、投诉、复议被取消第一中标候选投标人（或中标人）资格，而改变后面开标、评标确定的中标候选投标人结果。(如果一个投标人同时投多个包，投标文件需要分包单独编制）。</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五、获取招标文件</w:t>
      </w:r>
      <w:bookmarkEnd w:id="0"/>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（1）潜在供应商访问电子招标投标交易平台的网络地址和方法：</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①登录http://jszfcg.jsczt.cn/，或进入徐州政府采购网，点击“苏采云”进入系统。</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②“CA数字证书”的获取：</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（2）采购代理机构将数据电文形式的招标文件加载至电子招标投标交易平台，供潜在供应商下载或者查阅。</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（3）售价：免费。</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特别说明：“招标文件提供期限”后仍可以下载招标文件，“招标文件提供期限”后下载的招标文件，视为非有效方式且不作为供应商权益受到损害的证明材料和依据。</w:t>
      </w:r>
      <w:r/>
    </w:p>
    <w:p>
      <w:pPr>
        <w:ind w:firstLine="60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六、提交投标文件截止时间、开标时间和地点</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（一）投标截止时间：</w:t>
      </w:r>
      <w:r>
        <w:rPr>
          <w:rFonts w:hint="eastAsia" w:ascii="宋体" w:hAnsi="宋体" w:cs="宋体"/>
          <w:color w:val="auto"/>
          <w:sz w:val="24"/>
          <w:szCs w:val="24"/>
          <w:highlight w:val="yellow"/>
        </w:rPr>
        <w:t xml:space="preserve">2026年</w:t>
      </w:r>
      <w:r>
        <w:rPr>
          <w:rFonts w:hint="eastAsia" w:ascii="宋体" w:hAnsi="宋体" w:cs="宋体"/>
          <w:color w:val="auto"/>
          <w:sz w:val="24"/>
          <w:szCs w:val="24"/>
          <w:highlight w:val="yellow"/>
          <w:lang w:val="en-US" w:eastAsia="zh-CN"/>
        </w:rPr>
        <w:t xml:space="preserve">11</w:t>
      </w:r>
      <w:r>
        <w:rPr>
          <w:rFonts w:hint="eastAsia" w:ascii="宋体" w:hAnsi="宋体" w:cs="宋体"/>
          <w:color w:val="auto"/>
          <w:sz w:val="24"/>
          <w:szCs w:val="24"/>
          <w:highlight w:val="yellow"/>
        </w:rPr>
        <w:t xml:space="preserve">月</w:t>
      </w:r>
      <w:r>
        <w:rPr>
          <w:rFonts w:hint="eastAsia" w:ascii="宋体" w:hAnsi="宋体" w:cs="宋体"/>
          <w:color w:val="auto"/>
          <w:sz w:val="24"/>
          <w:szCs w:val="24"/>
          <w:highlight w:val="yellow"/>
          <w:lang w:val="en-US" w:eastAsia="zh-CN"/>
        </w:rPr>
        <w:t xml:space="preserve">4</w:t>
      </w:r>
      <w:r>
        <w:rPr>
          <w:rFonts w:hint="eastAsia" w:ascii="宋体" w:hAnsi="宋体" w:cs="宋体"/>
          <w:color w:val="auto"/>
          <w:sz w:val="24"/>
          <w:szCs w:val="24"/>
          <w:highlight w:val="yellow"/>
        </w:rPr>
        <w:t xml:space="preserve">日北京时间09：30。</w:t>
      </w:r>
      <w:r/>
    </w:p>
    <w:p>
      <w:pPr>
        <w:ind w:firstLine="600"/>
        <w:spacing w:line="360" w:lineRule="auto"/>
        <w:rPr>
          <w:rFonts w:hint="eastAsia" w:ascii="宋体" w:hAnsi="宋体" w:cs="宋体"/>
          <w:color w:val="auto"/>
          <w:sz w:val="24"/>
          <w:szCs w:val="24"/>
          <w:highlight w:val="yellow"/>
        </w:rPr>
      </w:pPr>
      <w:r>
        <w:rPr>
          <w:rFonts w:hint="eastAsia" w:ascii="宋体" w:hAnsi="宋体" w:cs="宋体"/>
          <w:color w:val="auto"/>
          <w:sz w:val="24"/>
          <w:szCs w:val="24"/>
          <w:highlight w:val="none"/>
        </w:rPr>
        <w:t xml:space="preserve">（二）开标时间：</w:t>
      </w:r>
      <w:r>
        <w:rPr>
          <w:rFonts w:hint="eastAsia" w:ascii="宋体" w:hAnsi="宋体" w:cs="宋体"/>
          <w:color w:val="auto"/>
          <w:sz w:val="24"/>
          <w:szCs w:val="24"/>
          <w:highlight w:val="yellow"/>
        </w:rPr>
        <w:t xml:space="preserve">2026年1</w:t>
      </w:r>
      <w:r>
        <w:rPr>
          <w:rFonts w:hint="eastAsia" w:ascii="宋体" w:hAnsi="宋体" w:cs="宋体"/>
          <w:color w:val="auto"/>
          <w:sz w:val="24"/>
          <w:szCs w:val="24"/>
          <w:highlight w:val="yellow"/>
          <w:lang w:val="en-US" w:eastAsia="zh-CN"/>
        </w:rPr>
        <w:t xml:space="preserve">1</w:t>
      </w:r>
      <w:r>
        <w:rPr>
          <w:rFonts w:hint="eastAsia" w:ascii="宋体" w:hAnsi="宋体" w:cs="宋体"/>
          <w:color w:val="auto"/>
          <w:sz w:val="24"/>
          <w:szCs w:val="24"/>
          <w:highlight w:val="yellow"/>
        </w:rPr>
        <w:t xml:space="preserve">月</w:t>
      </w:r>
      <w:r>
        <w:rPr>
          <w:rFonts w:hint="eastAsia" w:ascii="宋体" w:hAnsi="宋体" w:cs="宋体"/>
          <w:color w:val="auto"/>
          <w:sz w:val="24"/>
          <w:szCs w:val="24"/>
          <w:highlight w:val="yellow"/>
          <w:lang w:val="en-US" w:eastAsia="zh-CN"/>
        </w:rPr>
        <w:t xml:space="preserve">4</w:t>
      </w:r>
      <w:r>
        <w:rPr>
          <w:rFonts w:hint="eastAsia" w:ascii="宋体" w:hAnsi="宋体" w:cs="宋体"/>
          <w:color w:val="auto"/>
          <w:sz w:val="24"/>
          <w:szCs w:val="24"/>
          <w:highlight w:val="yellow"/>
        </w:rPr>
        <w:t xml:space="preserve">日北京时间09：30。</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（三）开标地点：“苏采云”系统“开标大厅”或进入江苏政府采购网--办事指南--供应商--供应商进入，点击“苏采云”进入系统“开标大厅”。</w:t>
      </w:r>
      <w:r/>
    </w:p>
    <w:p>
      <w:pPr>
        <w:ind w:firstLine="60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七、采购人</w:t>
      </w:r>
      <w:r/>
    </w:p>
    <w:p>
      <w:pPr>
        <w:pStyle w:val="885"/>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（一）名称：新沂市农业农村局。</w:t>
      </w:r>
      <w:r/>
    </w:p>
    <w:p>
      <w:pPr>
        <w:pStyle w:val="941"/>
        <w:ind w:left="0" w:firstLine="480"/>
        <w:spacing w:line="360" w:lineRule="auto"/>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t xml:space="preserve">（二）地址：江苏省新沂市北沟街道新东路101号</w:t>
      </w:r>
      <w:r/>
    </w:p>
    <w:p>
      <w:pPr>
        <w:pStyle w:val="885"/>
        <w:ind w:firstLine="560"/>
        <w:spacing w:line="360" w:lineRule="auto"/>
        <w:shd w:val="clear" w:color="auto" w:fil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（三）联系方法：15952298582</w:t>
      </w:r>
      <w:r/>
    </w:p>
    <w:p>
      <w:pPr>
        <w:pStyle w:val="885"/>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（四）采购项目联系人：袁莉    联系电话:15952298582</w:t>
      </w:r>
      <w:r/>
    </w:p>
    <w:p>
      <w:pPr>
        <w:ind w:firstLine="60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、采购代理机构</w:t>
      </w:r>
      <w:r/>
    </w:p>
    <w:p>
      <w:pPr>
        <w:pStyle w:val="885"/>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bookmarkStart w:id="2" w:name="_Toc522790131"/>
      <w:r>
        <w:rPr>
          <w:rFonts w:hint="eastAsia" w:ascii="宋体" w:hAnsi="宋体" w:eastAsia="宋体" w:cs="宋体"/>
          <w:color w:val="auto"/>
          <w:sz w:val="24"/>
          <w:szCs w:val="24"/>
          <w:highlight w:val="none"/>
          <w:lang w:val="en-US" w:eastAsia="zh-CN" w:bidi="ar-SA"/>
        </w:rPr>
        <w:t xml:space="preserve">（一）名称：中正信造价咨询有限公司</w:t>
      </w:r>
      <w:r/>
    </w:p>
    <w:p>
      <w:pPr>
        <w:pStyle w:val="885"/>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（二）地址：徐州市青年路171号3楼。</w:t>
      </w:r>
      <w:r/>
    </w:p>
    <w:p>
      <w:pPr>
        <w:pStyle w:val="885"/>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（三）联系方法：0516-83760343</w:t>
      </w:r>
      <w:r/>
    </w:p>
    <w:p>
      <w:pPr>
        <w:pStyle w:val="885"/>
        <w:ind w:firstLine="560"/>
        <w:spacing w:line="360" w:lineRule="auto"/>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（四）采购项目联系人：张丽；联系电话：0516-83760343</w:t>
      </w:r>
      <w:r/>
    </w:p>
    <w:p>
      <w:pPr>
        <w:pStyle w:val="875"/>
        <w:spacing w:line="360" w:lineRule="auto"/>
        <w:rPr>
          <w:rFonts w:hint="eastAsia" w:ascii="宋体" w:hAnsi="宋体" w:eastAsia="宋体" w:cs="宋体"/>
          <w:b/>
          <w:bCs/>
          <w:color w:val="auto"/>
          <w:highlight w:val="none"/>
        </w:rPr>
        <w:outlineLvl w:val="0"/>
      </w:pPr>
      <w:r>
        <w:rPr>
          <w:rFonts w:hint="eastAsia" w:ascii="宋体" w:hAnsi="宋体" w:eastAsia="宋体" w:cs="宋体"/>
          <w:color w:val="auto"/>
          <w:sz w:val="24"/>
          <w:szCs w:val="24"/>
          <w:highlight w:val="none"/>
          <w:lang w:val="en-US" w:eastAsia="zh-CN" w:bidi="ar-SA"/>
        </w:rPr>
        <w:br w:type="page" w:clear="all"/>
      </w:r>
      <w:bookmarkStart w:id="3" w:name="_Toc28608"/>
      <w:r>
        <w:rPr>
          <w:rFonts w:hint="eastAsia" w:ascii="宋体" w:hAnsi="宋体" w:eastAsia="宋体" w:cs="宋体"/>
          <w:b/>
          <w:bCs/>
          <w:color w:val="auto"/>
          <w:highlight w:val="none"/>
        </w:rPr>
        <w:t xml:space="preserve">第二章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投标人须知</w:t>
      </w:r>
      <w:bookmarkEnd w:id="2"/>
      <w:r/>
      <w:bookmarkEnd w:id="3"/>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一、总则</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三、投标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1.电子投标文件要求</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（1）投标人应由其法定代表人或法定代表人授权代表在规定的网上投标时间，凭CA证书登陆电子招标投标交易平台（即“苏采云”系统）在线编制投标文件（电子数据），并在投标截止时间之前上传投标文件。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（2）投标人应对CA证书妥善保管，如被他人盗用投标，因此带来的结果均由投标人自行承担。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firstLine="482"/>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（二十）凡在招标文件要求提交投标文件的截止时间之后提交的投标文件，均为无效投标文件，“苏采云”系统将自动拒收。各投标人应在规定时间内通过CA证书进行网上解密。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（二十二）本项目不允许分包、转包。</w:t>
      </w:r>
      <w:r/>
    </w:p>
    <w:p>
      <w:pPr>
        <w:ind w:firstLine="600"/>
        <w:spacing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7.电子投标文件未按规定期限投标的；</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8.电子投标文件未按招标文件要求签章的；</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9.投标人未在规定时间内解密电子投标文件的；</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11.纸质投标文件未按招标文件要求签署、盖章的；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12.不具备招标文件中规定的资格要求的；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13.报价超过招标文件中规定的预算金额或者最高限价的；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14.投标文件含有采购人不能接受的附加条件的；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15.法律法规和招标文件规定的其他无效情形。</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四、开标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2.由电子招标投标交易平台（即“苏采云”系统）主持，邀请投标人参加。</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3.所有投标单位使用CA证书在达到开标时间时，解密各自投标文件，由工作人员操作系统进行开标，投标人不足3家的，不得评标。</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5.开标过程由采购代理机构负责记录。</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6.投标人代表对开标过程和开标记录有疑义的，或者认为采购人、采购代理机构相关工作人员有需要回避情形的，应当场提出询问或者提出回避申请。</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7.投标人未参加开标的，视同认可开标结果。</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五、评标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采用</w:t>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"http://lilun.caigou2003.com/recijiedu/2365667.html" \t "_blank"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综合评分法</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六、定标</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七、政府采购合同</w:t>
      </w:r>
      <w:r/>
    </w:p>
    <w:p>
      <w:pPr>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2.中标人或者成交供应商拒绝与采购人签订合同的，采购人可以按照评标报告推荐的中标或者成交候选人名单排序，确定下一个候选人为中标或者成交供应商，也可以重新开展政府采购活动。</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2.如果中标人没有遵守本章（三十八）1或本章（四十）的规定，采购代理机构有权取消该中标决定。在此情况下，采购人可以与排位在中标人之后第一位的中标候选人签订政府采购合同，以此类推。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3.合同期满后，中标人办理履约保证金退付手续。履约保证金在采购人处存放期间，不计利息。</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八、询问和质疑</w:t>
      </w:r>
      <w:r/>
    </w:p>
    <w:p>
      <w:pPr>
        <w:ind w:firstLine="60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九、电子招标投标交易平台</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60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875"/>
        <w:spacing w:line="520" w:lineRule="exact"/>
        <w:rPr>
          <w:rFonts w:hint="eastAsia" w:ascii="宋体" w:hAnsi="宋体" w:eastAsia="宋体" w:cs="宋体"/>
          <w:b/>
          <w:bCs/>
          <w:color w:val="auto"/>
          <w:highlight w:val="none"/>
        </w:rPr>
        <w:outlineLvl w:val="0"/>
      </w:pPr>
      <w:r/>
      <w:bookmarkStart w:id="4" w:name="_Toc522790132"/>
      <w:r>
        <w:rPr>
          <w:rFonts w:hint="eastAsia" w:ascii="宋体" w:hAnsi="宋体" w:eastAsia="宋体" w:cs="宋体"/>
          <w:color w:val="auto"/>
          <w:sz w:val="24"/>
          <w:szCs w:val="24"/>
          <w:highlight w:val="none"/>
        </w:rPr>
        <w:br w:type="page" w:clear="all"/>
      </w:r>
      <w:bookmarkStart w:id="5" w:name="_Toc5487"/>
      <w:r>
        <w:rPr>
          <w:rFonts w:hint="eastAsia" w:ascii="宋体" w:hAnsi="宋体" w:eastAsia="宋体" w:cs="宋体"/>
          <w:b/>
          <w:bCs/>
          <w:color w:val="auto"/>
          <w:highlight w:val="none"/>
        </w:rPr>
        <w:t xml:space="preserve">第三章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投标资料表</w:t>
      </w:r>
      <w:bookmarkEnd w:id="4"/>
      <w:r/>
      <w:bookmarkEnd w:id="5"/>
      <w:r/>
      <w:r/>
    </w:p>
    <w:p>
      <w:pPr>
        <w:pStyle w:val="897"/>
        <w:ind w:firstLine="56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rPr>
          <w:rFonts w:hint="eastAsia" w:ascii="宋体" w:hAnsi="宋体" w:cs="宋体"/>
          <w:color w:val="auto"/>
          <w:highlight w:val="none"/>
        </w:rPr>
      </w:pPr>
      <w:r>
        <w:rPr>
          <w:rFonts w:hint="eastAsia" w:ascii="宋体" w:hAnsi="宋体" w:cs="宋体"/>
          <w:color w:val="auto"/>
          <w:highlight w:val="none"/>
        </w:rPr>
      </w:r>
      <w:r/>
    </w:p>
    <w:tbl>
      <w:tblPr>
        <w:tblStyle w:val="701"/>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bookmarkStart w:id="6" w:name="_Toc522790133"/>
            <w:r>
              <w:rPr>
                <w:rFonts w:hint="eastAsia" w:ascii="宋体" w:hAnsi="宋体" w:eastAsia="宋体" w:cs="宋体"/>
                <w:b/>
                <w:color w:val="auto"/>
                <w:sz w:val="24"/>
                <w:szCs w:val="24"/>
                <w:highlight w:val="none"/>
              </w:rPr>
              <w:t xml:space="preserve">条款项号</w:t>
            </w:r>
            <w:r/>
          </w:p>
        </w:tc>
        <w:tc>
          <w:tcPr>
            <w:tcW w:w="6962"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新沂市农业农村局</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采购人确定的采购项目属性：服务</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中正信造价咨询有限公司</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1.符合《中华人民共和国政府采购法》第二十二条的规定；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本项目属于专门面向中小微企业采购的项目</w:t>
            </w:r>
            <w:r>
              <w:rPr>
                <w:rFonts w:hint="eastAsia" w:ascii="宋体" w:hAnsi="宋体" w:eastAsia="宋体" w:cs="宋体"/>
                <w:color w:val="auto"/>
                <w:sz w:val="24"/>
                <w:szCs w:val="24"/>
                <w:highlight w:val="none"/>
              </w:rPr>
              <w:t xml:space="preserve">。供应商应为中小微企业、监狱企业、残疾人福利性单位；</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bookmarkStart w:id="7" w:name="OLE_LINK15"/>
            <w:r>
              <w:rPr>
                <w:rFonts w:hint="eastAsia" w:ascii="宋体" w:hAnsi="宋体" w:eastAsia="宋体" w:cs="宋体"/>
                <w:color w:val="auto"/>
                <w:sz w:val="24"/>
                <w:szCs w:val="24"/>
                <w:highlight w:val="none"/>
                <w:lang w:val="en-US" w:eastAsia="zh-CN"/>
              </w:rPr>
              <w:t xml:space="preserve">投标人须提供有国家自然资源主管部门颁发的有效的乙级及以上测绘资质的证明文件扫描件并加盖电子签章。</w:t>
            </w:r>
            <w:bookmarkEnd w:id="7"/>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(一)由采购人查询信用信息。</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(二)查询渠道包括：</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3.“信用江苏”网（www.jscredit.gov.cn）；</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4.“信用中国（江苏徐州）”网（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"http://www.xuzhoucredit.gov.cn/"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http://www.xuzhoucredit.gov.cn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(三)截止时点（查询环节）：资格性审查前。</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(五)信用信息的使用规则：</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中标单位应在领取成交通知书前，一次性向采购代理机构足额支付招标代理服务费。此项费用含在投标报价中，投标人编制投标文件时考虑到投标报价中，采购人不再另行支付。</w:t>
            </w:r>
            <w:r>
              <w:rPr>
                <w:rFonts w:hint="eastAsia" w:ascii="宋体" w:hAnsi="宋体" w:eastAsia="宋体" w:cs="宋体"/>
                <w:b/>
                <w:bCs/>
                <w:color w:val="auto"/>
                <w:sz w:val="24"/>
                <w:szCs w:val="24"/>
                <w:highlight w:val="none"/>
                <w:lang w:val="en-US" w:eastAsia="zh-CN"/>
              </w:rPr>
              <w:t xml:space="preserve">本项目代理服务费20000元整，由中标人支付</w:t>
            </w:r>
            <w:r>
              <w:rPr>
                <w:rFonts w:hint="eastAsia" w:ascii="宋体" w:hAnsi="宋体" w:eastAsia="宋体" w:cs="宋体"/>
                <w:b/>
                <w:bCs/>
                <w:color w:val="auto"/>
                <w:sz w:val="24"/>
                <w:szCs w:val="24"/>
                <w:highlight w:val="none"/>
              </w:rPr>
              <w:t xml:space="preserve">。</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(九)1</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(九)2</w:t>
            </w:r>
            <w:r/>
          </w:p>
        </w:tc>
        <w:tc>
          <w:tcPr>
            <w:tcW w:w="6962"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(九)3</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trHeight w:val="510"/>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w:t>
            </w:r>
            <w:r/>
          </w:p>
        </w:tc>
        <w:tc>
          <w:tcPr>
            <w:tcW w:w="6962"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(十二)1</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(十二)2</w:t>
            </w:r>
            <w:r/>
          </w:p>
        </w:tc>
        <w:tc>
          <w:tcPr>
            <w:tcW w:w="6962"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请按照以下要求（包括但不限于以下要求）制作：</w:t>
            </w:r>
            <w:r/>
          </w:p>
          <w:p>
            <w:p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1.《开标一览表》（加盖电子签章，政府采购客户端工具输入报价自动生成）。</w:t>
            </w:r>
            <w:r/>
          </w:p>
          <w:p>
            <w:p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二、资格条件（1-8必须提供，否则投标无效）</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新宋体" w:hAnsi="新宋体" w:eastAsia="新宋体" w:cs="新宋体"/>
                <w:color w:val="auto"/>
                <w:sz w:val="24"/>
                <w:szCs w:val="24"/>
                <w:highlight w:val="none"/>
              </w:rPr>
            </w:pPr>
            <w:r>
              <w:rPr>
                <w:rFonts w:hint="eastAsia" w:ascii="宋体" w:hAnsi="宋体" w:eastAsia="宋体" w:cs="宋体"/>
                <w:color w:val="auto"/>
                <w:sz w:val="24"/>
                <w:szCs w:val="24"/>
                <w:highlight w:val="none"/>
              </w:rPr>
              <w:t xml:space="preserve">4.</w:t>
            </w:r>
            <w:bookmarkStart w:id="8" w:name="OLE_LINK61"/>
            <w:r/>
            <w:bookmarkStart w:id="9" w:name="OLE_LINK9"/>
            <w:r>
              <w:rPr>
                <w:rFonts w:ascii="新宋体" w:hAnsi="新宋体" w:eastAsia="新宋体" w:cs="新宋体"/>
                <w:color w:val="auto"/>
                <w:sz w:val="24"/>
                <w:szCs w:val="24"/>
                <w:highlight w:val="none"/>
              </w:rPr>
              <w:t xml:space="preserve">具备履行合同所必需的设备和专业技术能力的证明材料</w:t>
            </w:r>
            <w:r>
              <w:rPr>
                <w:rFonts w:hint="eastAsia" w:ascii="新宋体" w:hAnsi="新宋体" w:eastAsia="新宋体" w:cs="新宋体"/>
                <w:color w:val="auto"/>
                <w:sz w:val="24"/>
                <w:szCs w:val="24"/>
                <w:highlight w:val="none"/>
              </w:rPr>
              <w:t xml:space="preserve">，提供</w:t>
            </w:r>
            <w:bookmarkStart w:id="10" w:name="OLE_LINK45"/>
            <w:r>
              <w:rPr>
                <w:rFonts w:hint="eastAsia" w:ascii="新宋体" w:hAnsi="新宋体" w:eastAsia="新宋体" w:cs="新宋体"/>
                <w:color w:val="auto"/>
                <w:sz w:val="24"/>
                <w:szCs w:val="24"/>
                <w:highlight w:val="none"/>
              </w:rPr>
              <w:t xml:space="preserve">具备履行合同</w:t>
            </w:r>
            <w:bookmarkEnd w:id="10"/>
            <w:r>
              <w:rPr>
                <w:rFonts w:hint="eastAsia" w:ascii="新宋体" w:hAnsi="新宋体" w:eastAsia="新宋体" w:cs="新宋体"/>
                <w:color w:val="auto"/>
                <w:sz w:val="24"/>
                <w:szCs w:val="24"/>
                <w:highlight w:val="none"/>
              </w:rPr>
              <w:t xml:space="preserve">所必需的设备和专业技术能力的书面声明（格式见招标文件第七章《投标文件相关格式》）</w:t>
            </w:r>
            <w:bookmarkEnd w:id="8"/>
            <w:r>
              <w:rPr>
                <w:rFonts w:hint="eastAsia" w:ascii="新宋体" w:hAnsi="新宋体" w:eastAsia="新宋体" w:cs="新宋体"/>
                <w:color w:val="auto"/>
                <w:sz w:val="24"/>
                <w:szCs w:val="24"/>
                <w:highlight w:val="none"/>
              </w:rPr>
              <w:t xml:space="preserve">。</w:t>
            </w:r>
            <w:bookmarkEnd w:id="9"/>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8.投标人提供的服务全部由符合政策要求的中小企业承接的，提供《中小企业声明函》（加盖电子签章，填写完整。</w:t>
            </w:r>
            <w:r>
              <w:rPr>
                <w:rFonts w:hint="eastAsia" w:ascii="宋体" w:hAnsi="宋体" w:eastAsia="宋体" w:cs="宋体"/>
                <w:color w:val="auto"/>
                <w:sz w:val="24"/>
                <w:szCs w:val="24"/>
                <w:highlight w:val="none"/>
              </w:rPr>
              <w:t xml:space="preserve">格式见招标文件第七章《投标文件相关格式》）。《中小企业声明函》查询渠道参考工业和信息化部发布的中小企业规模自测小程序。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注：监狱企业和残疾人福利性单位等同于小微企业。</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司法部关于政府采购支持监狱企业发展有关问题的通知》（财库〔2014〕68号）的规定为准。</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②依法与安置的每位残疾人签订了一年以上（含一年）的劳动合同或服务协议；</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三、符合性条件（必须提供，否则投标无效）</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（一）报价</w:t>
            </w:r>
            <w:r/>
          </w:p>
          <w:p>
            <w:pPr>
              <w:pStyle w:val="720"/>
              <w:ind w:left="0" w:right="0"/>
              <w:jc w:val="both"/>
              <w:keepLines w:val="0"/>
              <w:keepNext w:val="0"/>
              <w:spacing w:before="0" w:beforeAutospacing="0" w:after="0" w:afterAutospacing="0" w:line="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《分项价格表》（加盖电子签章，格式见招标文件第七章《投标文件相关格式》。）；</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1.《投标函》（加盖电子签章，格式见招标文件第七章《投标文件相关格式》）；</w:t>
            </w:r>
            <w:r/>
          </w:p>
          <w:p>
            <w:pPr>
              <w:pStyle w:val="885"/>
              <w:jc w:val="both"/>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法定代表人授权书及法定代表人身份证明书格式</w:t>
            </w:r>
            <w:r>
              <w:rPr>
                <w:rFonts w:hint="eastAsia" w:ascii="宋体" w:hAnsi="宋体" w:eastAsia="宋体" w:cs="宋体"/>
                <w:color w:val="auto"/>
                <w:sz w:val="24"/>
                <w:szCs w:val="24"/>
                <w:highlight w:val="none"/>
              </w:rPr>
              <w:t xml:space="preserve">》（提供原件的扫描件，格式见招标文件第七章《投标文件相关格式》）。</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1.《偏离表》（加盖电子签章，格式见招标文件第七章《投标文件相关格式》）。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四、综合评审评分项</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（一）技术部分</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项目理解和总体工作思路</w:t>
            </w:r>
            <w:r>
              <w:rPr>
                <w:rFonts w:hint="eastAsia" w:ascii="宋体" w:hAnsi="宋体" w:eastAsia="宋体" w:cs="宋体"/>
                <w:color w:val="auto"/>
                <w:sz w:val="24"/>
                <w:szCs w:val="24"/>
                <w:highlight w:val="none"/>
              </w:rPr>
              <w:t xml:space="preserve">（要求见招标文件第四章《评标标准》及</w:t>
            </w:r>
            <w:bookmarkStart w:id="11" w:name="OLE_LINK3"/>
            <w:r>
              <w:rPr>
                <w:rFonts w:hint="eastAsia" w:ascii="宋体" w:hAnsi="宋体" w:eastAsia="宋体" w:cs="宋体"/>
                <w:color w:val="auto"/>
                <w:sz w:val="24"/>
                <w:szCs w:val="24"/>
                <w:highlight w:val="none"/>
              </w:rPr>
              <w:t xml:space="preserve">第六章《采购需求》</w:t>
            </w:r>
            <w:bookmarkEnd w:id="11"/>
            <w:r>
              <w:rPr>
                <w:rFonts w:hint="eastAsia" w:ascii="宋体" w:hAnsi="宋体" w:eastAsia="宋体" w:cs="宋体"/>
                <w:color w:val="auto"/>
                <w:sz w:val="24"/>
                <w:szCs w:val="24"/>
                <w:highlight w:val="none"/>
              </w:rPr>
              <w:t xml:space="preserve">）；</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en-US"/>
              </w:rPr>
              <w:t xml:space="preserve">项目重难点及解决方案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项目权属调查方案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人员培训方案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项目审核公示方案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项目数据标准化、建库方案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7.项目成果汇交方案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8.保证措施方案</w:t>
            </w:r>
            <w:r>
              <w:rPr>
                <w:rFonts w:hint="eastAsia" w:ascii="宋体" w:hAnsi="宋体" w:eastAsia="宋体" w:cs="宋体"/>
                <w:color w:val="auto"/>
                <w:sz w:val="24"/>
                <w:szCs w:val="24"/>
                <w:highlight w:val="none"/>
              </w:rPr>
              <w:t xml:space="preserve">（要求见招标文件第四章《评标标准》及第六章《采购需求》）。</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1.业绩（要求见招标文件第四章《评标标准》）；</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en-US"/>
              </w:rPr>
              <w:t xml:space="preserve">设备配备</w:t>
            </w: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企业资信及综合能力（要求见招标文件第四章《评标标准》）</w:t>
            </w:r>
            <w:r>
              <w:rPr>
                <w:rFonts w:hint="eastAsia" w:ascii="宋体" w:hAnsi="宋体" w:eastAsia="宋体" w:cs="宋体"/>
                <w:color w:val="auto"/>
                <w:sz w:val="24"/>
                <w:szCs w:val="24"/>
                <w:highlight w:val="none"/>
                <w:lang w:eastAsia="zh-CN"/>
              </w:rPr>
              <w:t xml:space="preserve">；</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4.人员配置</w:t>
            </w: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（三）投标人其它证明文件及材料扫描件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五、价格折扣文件格式</w:t>
            </w:r>
            <w:r/>
          </w:p>
          <w:p>
            <w:p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无。</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Cs/>
                <w:color w:val="auto"/>
                <w:sz w:val="24"/>
                <w:szCs w:val="24"/>
                <w:highlight w:val="none"/>
              </w:rPr>
              <w:t xml:space="preserve">：</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1.投标人应对以上文件的合法性、真实性负责。</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(十三)2</w:t>
            </w:r>
            <w:r/>
          </w:p>
        </w:tc>
        <w:tc>
          <w:tcPr>
            <w:tcW w:w="6962"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(十三)3</w:t>
            </w:r>
            <w:r/>
          </w:p>
        </w:tc>
        <w:tc>
          <w:tcPr>
            <w:tcW w:w="6962"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交货和提供服务的时间：见本文件第五章《拟签订的合同文本》及本文件第六章《采购需求》。</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(十四)3</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接受超过410.00万元（采购项目预算金额）的投标报价。（采购包1：不接受超过96万元的投标报价；采购包2：不接受超过78万元的投标报价；采购包3：不接受超过60万元的投标报价；采购包4：不接受超过97万元的投标报价；采购包5：不接受超过79万元的投标报价）。</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报价包含完成该采购项目的直接成本（所有人员、包括人员工资、差旅费、误餐费、补助费、津贴、社保、医保、人身保险费用、通讯及交通费等，用于本项目人员的其他专项开支等）、间接成本（公司管理人员工资、行政办公费、业务培训费等）、税金、利润等完成本工作所需的全部费用。应考虑人员、物资（含设备、耗材及正版软件等）、税收、保险、利润和物价等一切因素，采购人不再支付与本项目有关的其他任何工作费用（包括附加工作、额外工作、延期等）等政策性文件规定费用以及在交付合法有效使用过程中的一切不可预见费用。</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说明：本项目采用线上投标，即供应商投标文件从政府采购客户端工具制作通过“苏采云”系统提交，未提供线上投标文件的，投标无效。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线上投标文件的密封、签署、盖章要求：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一、投标文件的密封（加密）要求：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二、投标文件的签署要求：见招标文件第七章《投标文件相关格式》。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说明：投标人应在用CA数字证书以及自备的能够登录“苏采云”系统的电脑，在达到开标时间后，使用CA数字证书解密各自投标文件。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w:t>
            </w:r>
            <w:r/>
          </w:p>
        </w:tc>
        <w:tc>
          <w:tcPr>
            <w:tcW w:w="6962" w:type="dxa"/>
            <w:vAlign w:val="top"/>
            <w:textDirection w:val="lrTb"/>
            <w:noWrap w:val="false"/>
          </w:tcPr>
          <w:p>
            <w:pPr>
              <w:ind w:left="560" w:hanging="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投标文件的提交：</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1.投标文件提交时间：</w:t>
            </w:r>
            <w:r>
              <w:rPr>
                <w:rFonts w:hint="eastAsia" w:ascii="宋体" w:hAnsi="宋体" w:eastAsia="宋体" w:cs="宋体"/>
                <w:color w:val="auto"/>
                <w:sz w:val="24"/>
                <w:szCs w:val="24"/>
                <w:highlight w:val="yellow"/>
              </w:rPr>
              <w:t xml:space="preserve">2026年1</w:t>
            </w:r>
            <w:r>
              <w:rPr>
                <w:rFonts w:hint="eastAsia" w:ascii="宋体" w:hAnsi="宋体" w:eastAsia="宋体" w:cs="宋体"/>
                <w:color w:val="auto"/>
                <w:sz w:val="24"/>
                <w:szCs w:val="24"/>
                <w:highlight w:val="yellow"/>
                <w:lang w:val="en-US" w:eastAsia="zh-CN"/>
              </w:rPr>
              <w:t xml:space="preserve">1</w:t>
            </w:r>
            <w:r>
              <w:rPr>
                <w:rFonts w:hint="eastAsia" w:ascii="宋体" w:hAnsi="宋体" w:eastAsia="宋体" w:cs="宋体"/>
                <w:color w:val="auto"/>
                <w:sz w:val="24"/>
                <w:szCs w:val="24"/>
                <w:highlight w:val="yellow"/>
              </w:rPr>
              <w:t xml:space="preserve">月</w:t>
            </w:r>
            <w:r>
              <w:rPr>
                <w:rFonts w:hint="eastAsia" w:ascii="宋体" w:hAnsi="宋体" w:cs="宋体"/>
                <w:color w:val="auto"/>
                <w:sz w:val="24"/>
                <w:szCs w:val="24"/>
                <w:highlight w:val="yellow"/>
                <w:lang w:val="en-US" w:eastAsia="zh-CN"/>
              </w:rPr>
              <w:t xml:space="preserve">4</w:t>
            </w:r>
            <w:r>
              <w:rPr>
                <w:rFonts w:hint="eastAsia" w:ascii="宋体" w:hAnsi="宋体" w:eastAsia="宋体" w:cs="宋体"/>
                <w:color w:val="auto"/>
                <w:sz w:val="24"/>
                <w:szCs w:val="24"/>
                <w:highlight w:val="yellow"/>
              </w:rPr>
              <w:t xml:space="preserve">日北京时间09:30前。</w:t>
            </w:r>
            <w:r/>
          </w:p>
          <w:p>
            <w:pPr>
              <w:ind w:left="560" w:hanging="560"/>
              <w:spacing w:line="400" w:lineRule="exact"/>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2.投标截止时间：</w:t>
            </w:r>
            <w:r>
              <w:rPr>
                <w:rFonts w:hint="eastAsia" w:ascii="宋体" w:hAnsi="宋体" w:eastAsia="宋体" w:cs="宋体"/>
                <w:color w:val="auto"/>
                <w:sz w:val="24"/>
                <w:szCs w:val="24"/>
                <w:highlight w:val="yellow"/>
              </w:rPr>
              <w:t xml:space="preserve">2026年1</w:t>
            </w:r>
            <w:r>
              <w:rPr>
                <w:rFonts w:hint="eastAsia" w:ascii="宋体" w:hAnsi="宋体" w:eastAsia="宋体" w:cs="宋体"/>
                <w:color w:val="auto"/>
                <w:sz w:val="24"/>
                <w:szCs w:val="24"/>
                <w:highlight w:val="yellow"/>
                <w:lang w:val="en-US" w:eastAsia="zh-CN"/>
              </w:rPr>
              <w:t xml:space="preserve">1</w:t>
            </w:r>
            <w:r>
              <w:rPr>
                <w:rFonts w:hint="eastAsia" w:ascii="宋体" w:hAnsi="宋体" w:eastAsia="宋体" w:cs="宋体"/>
                <w:color w:val="auto"/>
                <w:sz w:val="24"/>
                <w:szCs w:val="24"/>
                <w:highlight w:val="yellow"/>
              </w:rPr>
              <w:t xml:space="preserve">月</w:t>
            </w:r>
            <w:r>
              <w:rPr>
                <w:rFonts w:hint="eastAsia" w:ascii="宋体" w:hAnsi="宋体" w:cs="宋体"/>
                <w:color w:val="auto"/>
                <w:sz w:val="24"/>
                <w:szCs w:val="24"/>
                <w:highlight w:val="yellow"/>
                <w:lang w:val="en-US" w:eastAsia="zh-CN"/>
              </w:rPr>
              <w:t xml:space="preserve">4</w:t>
            </w:r>
            <w:r>
              <w:rPr>
                <w:rFonts w:hint="eastAsia" w:ascii="宋体" w:hAnsi="宋体" w:eastAsia="宋体" w:cs="宋体"/>
                <w:color w:val="auto"/>
                <w:sz w:val="24"/>
                <w:szCs w:val="24"/>
                <w:highlight w:val="yellow"/>
              </w:rPr>
              <w:t xml:space="preserve">日北京时间09:30。</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(二十五)1</w:t>
            </w:r>
            <w:r/>
          </w:p>
        </w:tc>
        <w:tc>
          <w:tcPr>
            <w:tcW w:w="6962"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w:t>
            </w:r>
            <w:r>
              <w:rPr>
                <w:rFonts w:hint="eastAsia" w:ascii="宋体" w:hAnsi="宋体" w:eastAsia="宋体" w:cs="宋体"/>
                <w:color w:val="auto"/>
                <w:sz w:val="24"/>
                <w:szCs w:val="24"/>
                <w:highlight w:val="yellow"/>
              </w:rPr>
              <w:t xml:space="preserve">2026年1</w:t>
            </w:r>
            <w:r>
              <w:rPr>
                <w:rFonts w:hint="eastAsia" w:ascii="宋体" w:hAnsi="宋体" w:eastAsia="宋体" w:cs="宋体"/>
                <w:color w:val="auto"/>
                <w:sz w:val="24"/>
                <w:szCs w:val="24"/>
                <w:highlight w:val="yellow"/>
                <w:lang w:val="en-US" w:eastAsia="zh-CN"/>
              </w:rPr>
              <w:t xml:space="preserve">1</w:t>
            </w:r>
            <w:r>
              <w:rPr>
                <w:rFonts w:hint="eastAsia" w:ascii="宋体" w:hAnsi="宋体" w:eastAsia="宋体" w:cs="宋体"/>
                <w:color w:val="auto"/>
                <w:sz w:val="24"/>
                <w:szCs w:val="24"/>
                <w:highlight w:val="yellow"/>
              </w:rPr>
              <w:t xml:space="preserve">月</w:t>
            </w:r>
            <w:r>
              <w:rPr>
                <w:rFonts w:hint="eastAsia" w:ascii="宋体" w:hAnsi="宋体" w:cs="宋体"/>
                <w:color w:val="auto"/>
                <w:sz w:val="24"/>
                <w:szCs w:val="24"/>
                <w:highlight w:val="yellow"/>
                <w:lang w:val="en-US" w:eastAsia="zh-CN"/>
              </w:rPr>
              <w:t xml:space="preserve">4</w:t>
            </w:r>
            <w:r>
              <w:rPr>
                <w:rFonts w:hint="eastAsia" w:ascii="宋体" w:hAnsi="宋体" w:eastAsia="宋体" w:cs="宋体"/>
                <w:color w:val="auto"/>
                <w:sz w:val="24"/>
                <w:szCs w:val="24"/>
                <w:highlight w:val="yellow"/>
              </w:rPr>
              <w:t xml:space="preserve">日09：30（标准时间）</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2.开标地点：“苏采云”系统“开标大厅”或进入江苏政府采购网--办事指南--供应商--供应商进入，点击“苏采云”进入系统“开标大厅”。</w:t>
            </w:r>
            <w:r/>
          </w:p>
        </w:tc>
      </w:tr>
      <w:tr>
        <w:trPr>
          <w:trHeight w:val="1010"/>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(二十五)3</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w:t>
            </w:r>
            <w:r/>
          </w:p>
        </w:tc>
        <w:tc>
          <w:tcPr>
            <w:tcW w:w="6962"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采用综合评分法。</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(二十八)1</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(二十八)1（4）</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w:t>
            </w:r>
            <w:bookmarkStart w:id="12" w:name="OLE_LINK1"/>
            <w:r>
              <w:rPr>
                <w:rFonts w:hint="eastAsia" w:ascii="宋体" w:hAnsi="宋体" w:eastAsia="宋体" w:cs="宋体"/>
                <w:color w:val="auto"/>
                <w:sz w:val="24"/>
                <w:szCs w:val="24"/>
                <w:highlight w:val="none"/>
              </w:rPr>
              <w:t xml:space="preserve">得分相同的，</w:t>
            </w:r>
            <w:bookmarkEnd w:id="12"/>
            <w:r>
              <w:rPr>
                <w:rFonts w:hint="eastAsia" w:ascii="宋体" w:hAnsi="宋体" w:eastAsia="宋体" w:cs="宋体"/>
                <w:color w:val="auto"/>
                <w:sz w:val="24"/>
                <w:szCs w:val="24"/>
                <w:highlight w:val="none"/>
              </w:rPr>
              <w:t xml:space="preserve">按投标报价由低到高顺序排列。得分且投标报价相同的，按人员配</w:t>
            </w:r>
            <w:r>
              <w:rPr>
                <w:rFonts w:hint="eastAsia" w:ascii="宋体" w:hAnsi="宋体" w:eastAsia="宋体" w:cs="宋体"/>
                <w:color w:val="auto"/>
                <w:sz w:val="24"/>
                <w:szCs w:val="24"/>
                <w:highlight w:val="none"/>
                <w:lang w:val="en-US" w:eastAsia="zh-CN"/>
              </w:rPr>
              <w:t xml:space="preserve">备</w:t>
            </w:r>
            <w:r>
              <w:rPr>
                <w:rFonts w:hint="eastAsia" w:ascii="宋体" w:hAnsi="宋体" w:eastAsia="宋体" w:cs="宋体"/>
                <w:color w:val="auto"/>
                <w:sz w:val="24"/>
                <w:szCs w:val="24"/>
                <w:highlight w:val="none"/>
              </w:rPr>
              <w:t xml:space="preserve">方案得分由高到低顺序排列。</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trHeight w:val="835"/>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w:t>
            </w:r>
            <w:r/>
          </w:p>
        </w:tc>
        <w:tc>
          <w:tcPr>
            <w:tcW w:w="6962" w:type="dxa"/>
            <w:vAlign w:val="top"/>
            <w:textDirection w:val="lrTb"/>
            <w:noWrap w:val="false"/>
          </w:tcPr>
          <w:p>
            <w:pPr>
              <w:pStyle w:val="720"/>
              <w:ind w:left="0" w:right="0"/>
              <w:jc w:val="both"/>
              <w:keepLines w:val="0"/>
              <w:keepNext w:val="0"/>
              <w:spacing w:before="0" w:beforeAutospacing="0" w:after="0" w:afterAutospacing="0" w:line="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履约保证金：/。</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二、供应商在法定质疑期内一次性提出针对同一采购程序环节的质疑。</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张丽</w:t>
            </w:r>
            <w:r>
              <w:rPr>
                <w:rFonts w:hint="eastAsia" w:ascii="宋体" w:hAnsi="宋体" w:eastAsia="宋体" w:cs="宋体"/>
                <w:color w:val="auto"/>
                <w:sz w:val="24"/>
                <w:szCs w:val="24"/>
                <w:highlight w:val="none"/>
              </w:rPr>
              <w:t xml:space="preserve">；联系电话：0516-</w:t>
            </w:r>
            <w:r>
              <w:rPr>
                <w:rFonts w:hint="eastAsia" w:ascii="宋体" w:hAnsi="宋体" w:eastAsia="宋体" w:cs="宋体"/>
                <w:color w:val="auto"/>
                <w:sz w:val="24"/>
                <w:szCs w:val="24"/>
                <w:highlight w:val="none"/>
                <w:lang w:val="en-US" w:eastAsia="zh-CN"/>
              </w:rPr>
              <w:t xml:space="preserve">83760343；</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办公地址：徐州市</w:t>
            </w:r>
            <w:r>
              <w:rPr>
                <w:rFonts w:hint="eastAsia" w:ascii="宋体" w:hAnsi="宋体" w:eastAsia="宋体" w:cs="宋体"/>
                <w:color w:val="auto"/>
                <w:sz w:val="24"/>
                <w:szCs w:val="24"/>
                <w:highlight w:val="none"/>
                <w:lang w:val="en-US" w:eastAsia="zh-CN"/>
              </w:rPr>
              <w:t xml:space="preserve">青年路171号3楼</w:t>
            </w:r>
            <w:r/>
          </w:p>
        </w:tc>
      </w:tr>
      <w:tr>
        <w:trPr>
          <w:trHeight w:val="90"/>
        </w:trPr>
        <w:tc>
          <w:tcPr>
            <w:tcW w:w="1560"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附加说明</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中标人在收到中标通知书时，须向采购代理机构提交投标文件的纸质标书3套，纸质标书的内容和苏采云上的电子投标文件内容一致。</w:t>
            </w:r>
            <w:r/>
          </w:p>
        </w:tc>
      </w:tr>
    </w:tbl>
    <w:p>
      <w:pPr>
        <w:pStyle w:val="886"/>
        <w:ind w:firstLine="600"/>
        <w:jc w:val="center"/>
        <w:spacing w:line="346" w:lineRule="auto"/>
        <w:widowControl/>
        <w:rPr>
          <w:rFonts w:hint="eastAsia" w:ascii="宋体" w:hAnsi="宋体" w:cs="宋体"/>
          <w:b/>
          <w:color w:val="auto"/>
          <w:sz w:val="24"/>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24"/>
          <w:highlight w:val="none"/>
        </w:rPr>
        <w:t xml:space="preserve">本章附件：招标代理服务收费标准</w:t>
      </w:r>
      <w:r/>
    </w:p>
    <w:tbl>
      <w:tblPr>
        <w:tblStyle w:val="701"/>
        <w:tblW w:w="50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75"/>
        <w:gridCol w:w="3574"/>
      </w:tblGrid>
      <w:tr>
        <w:trPr>
          <w:jc w:val="center"/>
          <w:trHeight w:val="675" w:hRule="exact"/>
        </w:trPr>
        <w:tc>
          <w:tcPr>
            <w:tcW w:w="4881" w:type="dxa"/>
            <w:vAlign w:val="center"/>
            <w:textDirection w:val="lrTb"/>
            <w:noWrap w:val="false"/>
          </w:tcPr>
          <w:p>
            <w:pPr>
              <w:pStyle w:val="968"/>
              <w:jc w:val="center"/>
              <w:spacing w:before="168"/>
              <w:rPr>
                <w:rFonts w:hint="eastAsia"/>
                <w:color w:val="auto"/>
                <w:sz w:val="24"/>
                <w:szCs w:val="24"/>
                <w:highlight w:val="none"/>
              </w:rPr>
            </w:pPr>
            <w:r>
              <w:rPr>
                <w:rFonts w:hint="eastAsia"/>
                <w:color w:val="auto"/>
                <w:spacing w:val="1"/>
                <w:sz w:val="24"/>
                <w:szCs w:val="24"/>
                <w:highlight w:val="none"/>
              </w:rPr>
              <w:t xml:space="preserve">中标或者成交金额</w:t>
            </w:r>
            <w:r/>
          </w:p>
        </w:tc>
        <w:tc>
          <w:tcPr>
            <w:tcW w:w="3578" w:type="dxa"/>
            <w:vAlign w:val="center"/>
            <w:textDirection w:val="lrTb"/>
            <w:noWrap w:val="false"/>
          </w:tcPr>
          <w:p>
            <w:pPr>
              <w:pStyle w:val="968"/>
              <w:jc w:val="center"/>
              <w:spacing w:before="168"/>
              <w:rPr>
                <w:rFonts w:hint="eastAsia"/>
                <w:color w:val="auto"/>
                <w:sz w:val="24"/>
                <w:szCs w:val="24"/>
                <w:highlight w:val="none"/>
              </w:rPr>
            </w:pPr>
            <w:r>
              <w:rPr>
                <w:rFonts w:hint="eastAsia"/>
                <w:color w:val="auto"/>
                <w:spacing w:val="7"/>
                <w:sz w:val="24"/>
                <w:szCs w:val="24"/>
                <w:highlight w:val="none"/>
              </w:rPr>
              <w:t xml:space="preserve">费率</w:t>
            </w:r>
            <w:r/>
          </w:p>
        </w:tc>
      </w:tr>
      <w:tr>
        <w:trPr>
          <w:jc w:val="center"/>
          <w:trHeight w:val="675" w:hRule="exact"/>
        </w:trPr>
        <w:tc>
          <w:tcPr>
            <w:tcW w:w="4881" w:type="dxa"/>
            <w:vAlign w:val="center"/>
            <w:textDirection w:val="lrTb"/>
            <w:noWrap w:val="false"/>
          </w:tcPr>
          <w:p>
            <w:pPr>
              <w:pStyle w:val="968"/>
              <w:spacing w:before="154"/>
              <w:rPr>
                <w:rFonts w:hint="eastAsia"/>
                <w:color w:val="auto"/>
                <w:sz w:val="24"/>
                <w:szCs w:val="24"/>
                <w:highlight w:val="none"/>
                <w:lang w:eastAsia="zh-CN"/>
              </w:rPr>
            </w:pPr>
            <w:r>
              <w:rPr>
                <w:rFonts w:hint="eastAsia"/>
                <w:color w:val="auto"/>
                <w:spacing w:val="4"/>
                <w:sz w:val="24"/>
                <w:szCs w:val="24"/>
                <w:highlight w:val="none"/>
                <w:lang w:eastAsia="zh-CN"/>
              </w:rPr>
              <w:t xml:space="preserve">最低收费金额(每个委托项目)</w:t>
            </w:r>
            <w:r/>
          </w:p>
        </w:tc>
        <w:tc>
          <w:tcPr>
            <w:tcW w:w="3578" w:type="dxa"/>
            <w:vAlign w:val="center"/>
            <w:textDirection w:val="lrTb"/>
            <w:noWrap w:val="false"/>
          </w:tcPr>
          <w:p>
            <w:pPr>
              <w:pStyle w:val="968"/>
              <w:jc w:val="center"/>
              <w:spacing w:before="155"/>
              <w:rPr>
                <w:rFonts w:hint="eastAsia"/>
                <w:color w:val="auto"/>
                <w:sz w:val="24"/>
                <w:szCs w:val="24"/>
                <w:highlight w:val="none"/>
              </w:rPr>
            </w:pPr>
            <w:r>
              <w:rPr>
                <w:rFonts w:hint="eastAsia"/>
                <w:color w:val="auto"/>
                <w:spacing w:val="2"/>
                <w:sz w:val="24"/>
                <w:szCs w:val="24"/>
                <w:highlight w:val="none"/>
              </w:rPr>
              <w:t xml:space="preserve">5000元</w:t>
            </w:r>
            <w:r/>
          </w:p>
        </w:tc>
      </w:tr>
      <w:tr>
        <w:trPr>
          <w:jc w:val="center"/>
          <w:trHeight w:val="675" w:hRule="exact"/>
        </w:trPr>
        <w:tc>
          <w:tcPr>
            <w:tcW w:w="4881" w:type="dxa"/>
            <w:vAlign w:val="center"/>
            <w:textDirection w:val="lrTb"/>
            <w:noWrap w:val="false"/>
          </w:tcPr>
          <w:p>
            <w:pPr>
              <w:pStyle w:val="968"/>
              <w:spacing w:before="155"/>
              <w:rPr>
                <w:rFonts w:hint="eastAsia"/>
                <w:color w:val="auto"/>
                <w:sz w:val="24"/>
                <w:szCs w:val="24"/>
                <w:highlight w:val="none"/>
              </w:rPr>
            </w:pPr>
            <w:r>
              <w:rPr>
                <w:rFonts w:hint="eastAsia"/>
                <w:color w:val="auto"/>
                <w:spacing w:val="5"/>
                <w:sz w:val="24"/>
                <w:szCs w:val="24"/>
                <w:highlight w:val="none"/>
              </w:rPr>
              <w:t xml:space="preserve">50万元以下(含50万元)</w:t>
            </w:r>
            <w:r/>
          </w:p>
        </w:tc>
        <w:tc>
          <w:tcPr>
            <w:tcW w:w="3578" w:type="dxa"/>
            <w:vAlign w:val="center"/>
            <w:textDirection w:val="lrTb"/>
            <w:noWrap w:val="false"/>
          </w:tcPr>
          <w:p>
            <w:pPr>
              <w:pStyle w:val="968"/>
              <w:jc w:val="center"/>
              <w:spacing w:before="236"/>
              <w:rPr>
                <w:rFonts w:hint="eastAsia"/>
                <w:color w:val="auto"/>
                <w:sz w:val="24"/>
                <w:szCs w:val="24"/>
                <w:highlight w:val="none"/>
              </w:rPr>
            </w:pPr>
            <w:r>
              <w:rPr>
                <w:rFonts w:hint="eastAsia"/>
                <w:color w:val="auto"/>
                <w:spacing w:val="-8"/>
                <w:sz w:val="24"/>
                <w:szCs w:val="24"/>
                <w:highlight w:val="none"/>
              </w:rPr>
              <w:t xml:space="preserve">1.6%</w:t>
            </w:r>
            <w:r/>
          </w:p>
        </w:tc>
      </w:tr>
      <w:tr>
        <w:trPr>
          <w:jc w:val="center"/>
          <w:trHeight w:val="675" w:hRule="exact"/>
        </w:trPr>
        <w:tc>
          <w:tcPr>
            <w:tcW w:w="4881" w:type="dxa"/>
            <w:vAlign w:val="center"/>
            <w:textDirection w:val="lrTb"/>
            <w:noWrap w:val="false"/>
          </w:tcPr>
          <w:p>
            <w:pPr>
              <w:pStyle w:val="968"/>
              <w:spacing w:before="156"/>
              <w:rPr>
                <w:rFonts w:hint="eastAsia"/>
                <w:color w:val="auto"/>
                <w:sz w:val="24"/>
                <w:szCs w:val="24"/>
                <w:highlight w:val="none"/>
              </w:rPr>
            </w:pPr>
            <w:r>
              <w:rPr>
                <w:rFonts w:hint="eastAsia"/>
                <w:color w:val="auto"/>
                <w:spacing w:val="4"/>
                <w:sz w:val="24"/>
                <w:szCs w:val="24"/>
                <w:highlight w:val="none"/>
              </w:rPr>
              <w:t xml:space="preserve">50-400万元(含400万元)</w:t>
            </w:r>
            <w:r/>
          </w:p>
        </w:tc>
        <w:tc>
          <w:tcPr>
            <w:tcW w:w="3578" w:type="dxa"/>
            <w:vAlign w:val="center"/>
            <w:textDirection w:val="lrTb"/>
            <w:noWrap w:val="false"/>
          </w:tcPr>
          <w:p>
            <w:pPr>
              <w:pStyle w:val="968"/>
              <w:jc w:val="center"/>
              <w:spacing w:before="237"/>
              <w:rPr>
                <w:rFonts w:hint="eastAsia"/>
                <w:color w:val="auto"/>
                <w:sz w:val="24"/>
                <w:szCs w:val="24"/>
                <w:highlight w:val="none"/>
              </w:rPr>
            </w:pPr>
            <w:r>
              <w:rPr>
                <w:rFonts w:hint="eastAsia"/>
                <w:color w:val="auto"/>
                <w:spacing w:val="-7"/>
                <w:sz w:val="24"/>
                <w:szCs w:val="24"/>
                <w:highlight w:val="none"/>
              </w:rPr>
              <w:t xml:space="preserve">1.5%</w:t>
            </w:r>
            <w:r/>
          </w:p>
        </w:tc>
      </w:tr>
      <w:tr>
        <w:trPr>
          <w:jc w:val="center"/>
          <w:trHeight w:val="675" w:hRule="exact"/>
        </w:trPr>
        <w:tc>
          <w:tcPr>
            <w:tcW w:w="4881" w:type="dxa"/>
            <w:vAlign w:val="center"/>
            <w:textDirection w:val="lrTb"/>
            <w:noWrap w:val="false"/>
          </w:tcPr>
          <w:p>
            <w:pPr>
              <w:pStyle w:val="968"/>
              <w:spacing w:before="167"/>
              <w:rPr>
                <w:rFonts w:hint="eastAsia"/>
                <w:color w:val="auto"/>
                <w:sz w:val="24"/>
                <w:szCs w:val="24"/>
                <w:highlight w:val="none"/>
              </w:rPr>
            </w:pPr>
            <w:r>
              <w:rPr>
                <w:rFonts w:hint="eastAsia"/>
                <w:color w:val="auto"/>
                <w:spacing w:val="3"/>
                <w:sz w:val="24"/>
                <w:szCs w:val="24"/>
                <w:highlight w:val="none"/>
              </w:rPr>
              <w:t xml:space="preserve">400-1000万元(含1000万元)</w:t>
            </w:r>
            <w:r/>
          </w:p>
        </w:tc>
        <w:tc>
          <w:tcPr>
            <w:tcW w:w="3578" w:type="dxa"/>
            <w:vAlign w:val="center"/>
            <w:textDirection w:val="lrTb"/>
            <w:noWrap w:val="false"/>
          </w:tcPr>
          <w:p>
            <w:pPr>
              <w:pStyle w:val="968"/>
              <w:jc w:val="center"/>
              <w:spacing w:before="248"/>
              <w:rPr>
                <w:rFonts w:hint="eastAsia"/>
                <w:color w:val="auto"/>
                <w:sz w:val="24"/>
                <w:szCs w:val="24"/>
                <w:highlight w:val="none"/>
              </w:rPr>
            </w:pPr>
            <w:r>
              <w:rPr>
                <w:rFonts w:hint="eastAsia"/>
                <w:color w:val="auto"/>
                <w:spacing w:val="-5"/>
                <w:sz w:val="24"/>
                <w:szCs w:val="24"/>
                <w:highlight w:val="none"/>
              </w:rPr>
              <w:t xml:space="preserve">1.1%</w:t>
            </w:r>
            <w:r/>
          </w:p>
        </w:tc>
      </w:tr>
      <w:tr>
        <w:trPr>
          <w:jc w:val="center"/>
          <w:trHeight w:val="675" w:hRule="exact"/>
        </w:trPr>
        <w:tc>
          <w:tcPr>
            <w:tcW w:w="4881" w:type="dxa"/>
            <w:vAlign w:val="center"/>
            <w:textDirection w:val="lrTb"/>
            <w:noWrap w:val="false"/>
          </w:tcPr>
          <w:p>
            <w:pPr>
              <w:pStyle w:val="968"/>
              <w:spacing w:before="158"/>
              <w:rPr>
                <w:rFonts w:hint="eastAsia"/>
                <w:color w:val="auto"/>
                <w:sz w:val="24"/>
                <w:szCs w:val="24"/>
                <w:highlight w:val="none"/>
              </w:rPr>
            </w:pPr>
            <w:r>
              <w:rPr>
                <w:rFonts w:hint="eastAsia"/>
                <w:color w:val="auto"/>
                <w:spacing w:val="3"/>
                <w:sz w:val="24"/>
                <w:szCs w:val="24"/>
                <w:highlight w:val="none"/>
              </w:rPr>
              <w:t xml:space="preserve">1000-5000万元(含5000万元)</w:t>
            </w:r>
            <w:r/>
          </w:p>
        </w:tc>
        <w:tc>
          <w:tcPr>
            <w:tcW w:w="3578" w:type="dxa"/>
            <w:vAlign w:val="center"/>
            <w:textDirection w:val="lrTb"/>
            <w:noWrap w:val="false"/>
          </w:tcPr>
          <w:p>
            <w:pPr>
              <w:pStyle w:val="968"/>
              <w:jc w:val="center"/>
              <w:spacing w:before="240"/>
              <w:rPr>
                <w:rFonts w:hint="eastAsia"/>
                <w:color w:val="auto"/>
                <w:sz w:val="24"/>
                <w:szCs w:val="24"/>
                <w:highlight w:val="none"/>
              </w:rPr>
            </w:pPr>
            <w:r>
              <w:rPr>
                <w:rFonts w:hint="eastAsia"/>
                <w:color w:val="auto"/>
                <w:spacing w:val="-3"/>
                <w:sz w:val="24"/>
                <w:szCs w:val="24"/>
                <w:highlight w:val="none"/>
              </w:rPr>
              <w:t xml:space="preserve">0.8%</w:t>
            </w:r>
            <w:r/>
          </w:p>
        </w:tc>
      </w:tr>
      <w:tr>
        <w:trPr>
          <w:jc w:val="center"/>
          <w:trHeight w:val="675" w:hRule="exact"/>
        </w:trPr>
        <w:tc>
          <w:tcPr>
            <w:tcW w:w="4881" w:type="dxa"/>
            <w:vAlign w:val="center"/>
            <w:textDirection w:val="lrTb"/>
            <w:noWrap w:val="false"/>
          </w:tcPr>
          <w:p>
            <w:pPr>
              <w:pStyle w:val="968"/>
              <w:spacing w:before="159"/>
              <w:rPr>
                <w:rFonts w:hint="eastAsia"/>
                <w:color w:val="auto"/>
                <w:sz w:val="24"/>
                <w:szCs w:val="24"/>
                <w:highlight w:val="none"/>
              </w:rPr>
            </w:pPr>
            <w:r>
              <w:rPr>
                <w:rFonts w:hint="eastAsia"/>
                <w:color w:val="auto"/>
                <w:spacing w:val="5"/>
                <w:sz w:val="24"/>
                <w:szCs w:val="24"/>
                <w:highlight w:val="none"/>
              </w:rPr>
              <w:t xml:space="preserve">5000-1亿元(含1亿元)</w:t>
            </w:r>
            <w:r/>
          </w:p>
        </w:tc>
        <w:tc>
          <w:tcPr>
            <w:tcW w:w="3578" w:type="dxa"/>
            <w:vAlign w:val="center"/>
            <w:textDirection w:val="lrTb"/>
            <w:noWrap w:val="false"/>
          </w:tcPr>
          <w:p>
            <w:pPr>
              <w:pStyle w:val="968"/>
              <w:jc w:val="center"/>
              <w:spacing w:before="241"/>
              <w:rPr>
                <w:rFonts w:hint="eastAsia"/>
                <w:color w:val="auto"/>
                <w:sz w:val="24"/>
                <w:szCs w:val="24"/>
                <w:highlight w:val="none"/>
              </w:rPr>
            </w:pPr>
            <w:r>
              <w:rPr>
                <w:rFonts w:hint="eastAsia"/>
                <w:color w:val="auto"/>
                <w:spacing w:val="-2"/>
                <w:sz w:val="24"/>
                <w:szCs w:val="24"/>
                <w:highlight w:val="none"/>
              </w:rPr>
              <w:t xml:space="preserve">0.25%</w:t>
            </w:r>
            <w:r/>
          </w:p>
        </w:tc>
      </w:tr>
      <w:tr>
        <w:trPr>
          <w:jc w:val="center"/>
          <w:trHeight w:val="675" w:hRule="exact"/>
        </w:trPr>
        <w:tc>
          <w:tcPr>
            <w:tcW w:w="4881" w:type="dxa"/>
            <w:vAlign w:val="center"/>
            <w:textDirection w:val="lrTb"/>
            <w:noWrap w:val="false"/>
          </w:tcPr>
          <w:p>
            <w:pPr>
              <w:pStyle w:val="968"/>
              <w:spacing w:before="170"/>
              <w:rPr>
                <w:rFonts w:hint="eastAsia"/>
                <w:color w:val="auto"/>
                <w:sz w:val="24"/>
                <w:szCs w:val="24"/>
                <w:highlight w:val="none"/>
              </w:rPr>
            </w:pPr>
            <w:r>
              <w:rPr>
                <w:rFonts w:hint="eastAsia"/>
                <w:color w:val="auto"/>
                <w:spacing w:val="5"/>
                <w:sz w:val="24"/>
                <w:szCs w:val="24"/>
                <w:highlight w:val="none"/>
              </w:rPr>
              <w:t xml:space="preserve">1-10亿元(含10亿元)</w:t>
            </w:r>
            <w:r/>
          </w:p>
        </w:tc>
        <w:tc>
          <w:tcPr>
            <w:tcW w:w="3578" w:type="dxa"/>
            <w:vAlign w:val="center"/>
            <w:textDirection w:val="lrTb"/>
            <w:noWrap w:val="false"/>
          </w:tcPr>
          <w:p>
            <w:pPr>
              <w:pStyle w:val="968"/>
              <w:jc w:val="center"/>
              <w:spacing w:before="252"/>
              <w:rPr>
                <w:rFonts w:hint="eastAsia"/>
                <w:color w:val="auto"/>
                <w:sz w:val="24"/>
                <w:szCs w:val="24"/>
                <w:highlight w:val="none"/>
              </w:rPr>
            </w:pPr>
            <w:r>
              <w:rPr>
                <w:rFonts w:hint="eastAsia"/>
                <w:color w:val="auto"/>
                <w:spacing w:val="-3"/>
                <w:sz w:val="24"/>
                <w:szCs w:val="24"/>
                <w:highlight w:val="none"/>
              </w:rPr>
              <w:t xml:space="preserve">0.05%</w:t>
            </w:r>
            <w:r/>
          </w:p>
        </w:tc>
      </w:tr>
      <w:tr>
        <w:trPr>
          <w:jc w:val="center"/>
          <w:trHeight w:val="675" w:hRule="exact"/>
        </w:trPr>
        <w:tc>
          <w:tcPr>
            <w:tcW w:w="4881" w:type="dxa"/>
            <w:vAlign w:val="center"/>
            <w:textDirection w:val="lrTb"/>
            <w:noWrap w:val="false"/>
          </w:tcPr>
          <w:p>
            <w:pPr>
              <w:pStyle w:val="968"/>
              <w:spacing w:before="162"/>
              <w:rPr>
                <w:rFonts w:hint="eastAsia"/>
                <w:color w:val="auto"/>
                <w:sz w:val="24"/>
                <w:szCs w:val="24"/>
                <w:highlight w:val="none"/>
              </w:rPr>
            </w:pPr>
            <w:r>
              <w:rPr>
                <w:rFonts w:hint="eastAsia"/>
                <w:color w:val="auto"/>
                <w:spacing w:val="5"/>
                <w:sz w:val="24"/>
                <w:szCs w:val="24"/>
                <w:highlight w:val="none"/>
              </w:rPr>
              <w:t xml:space="preserve">10-50亿元(含50亿元)</w:t>
            </w:r>
            <w:r/>
          </w:p>
        </w:tc>
        <w:tc>
          <w:tcPr>
            <w:tcW w:w="3578" w:type="dxa"/>
            <w:vAlign w:val="center"/>
            <w:textDirection w:val="lrTb"/>
            <w:noWrap w:val="false"/>
          </w:tcPr>
          <w:p>
            <w:pPr>
              <w:pStyle w:val="968"/>
              <w:jc w:val="center"/>
              <w:spacing w:before="243"/>
              <w:rPr>
                <w:rFonts w:hint="eastAsia"/>
                <w:color w:val="auto"/>
                <w:sz w:val="24"/>
                <w:szCs w:val="24"/>
                <w:highlight w:val="none"/>
              </w:rPr>
            </w:pPr>
            <w:r>
              <w:rPr>
                <w:rFonts w:hint="eastAsia"/>
                <w:color w:val="auto"/>
                <w:spacing w:val="-3"/>
                <w:sz w:val="24"/>
                <w:szCs w:val="24"/>
                <w:highlight w:val="none"/>
              </w:rPr>
              <w:t xml:space="preserve">0.01%</w:t>
            </w:r>
            <w:r/>
          </w:p>
        </w:tc>
      </w:tr>
      <w:tr>
        <w:trPr>
          <w:jc w:val="center"/>
          <w:trHeight w:val="685" w:hRule="exact"/>
        </w:trPr>
        <w:tc>
          <w:tcPr>
            <w:tcW w:w="4881" w:type="dxa"/>
            <w:vAlign w:val="center"/>
            <w:textDirection w:val="lrTb"/>
            <w:noWrap w:val="false"/>
          </w:tcPr>
          <w:p>
            <w:pPr>
              <w:pStyle w:val="968"/>
              <w:spacing w:before="164"/>
              <w:rPr>
                <w:rFonts w:hint="eastAsia"/>
                <w:color w:val="auto"/>
                <w:sz w:val="24"/>
                <w:szCs w:val="24"/>
                <w:highlight w:val="none"/>
              </w:rPr>
            </w:pPr>
            <w:r>
              <w:rPr>
                <w:rFonts w:hint="eastAsia"/>
                <w:color w:val="auto"/>
                <w:spacing w:val="2"/>
                <w:sz w:val="24"/>
                <w:szCs w:val="24"/>
                <w:highlight w:val="none"/>
              </w:rPr>
              <w:t xml:space="preserve">50亿元以上</w:t>
            </w:r>
            <w:r/>
          </w:p>
        </w:tc>
        <w:tc>
          <w:tcPr>
            <w:tcW w:w="3578" w:type="dxa"/>
            <w:vAlign w:val="center"/>
            <w:textDirection w:val="lrTb"/>
            <w:noWrap w:val="false"/>
          </w:tcPr>
          <w:p>
            <w:pPr>
              <w:pStyle w:val="968"/>
              <w:jc w:val="center"/>
              <w:spacing w:before="245"/>
              <w:rPr>
                <w:rFonts w:hint="eastAsia"/>
                <w:color w:val="auto"/>
                <w:sz w:val="24"/>
                <w:szCs w:val="24"/>
                <w:highlight w:val="none"/>
              </w:rPr>
            </w:pPr>
            <w:r>
              <w:rPr>
                <w:rFonts w:hint="eastAsia"/>
                <w:color w:val="auto"/>
                <w:spacing w:val="-2"/>
                <w:sz w:val="24"/>
                <w:szCs w:val="24"/>
                <w:highlight w:val="none"/>
              </w:rPr>
              <w:t xml:space="preserve">0.005%</w:t>
            </w:r>
            <w:r/>
          </w:p>
        </w:tc>
      </w:tr>
    </w:tbl>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说明：</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2.代理服务费按差额定率累进法计算。</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3.代理服务费基准金额（按差额定率累进法计算的）=中标金额（按差额定率累进法计算的）*费率（%）</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5.定点类等无金额或事先不能计算出价格总额的项目，按中标（成交）金额100万元计算服务费。</w:t>
      </w:r>
      <w:r/>
    </w:p>
    <w:p>
      <w:pPr>
        <w:ind w:firstLine="560"/>
        <w:spacing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6.有分包（分标段）项目按总项目中标（成交）金额收费。</w:t>
      </w:r>
      <w:r/>
    </w:p>
    <w:p>
      <w:pPr>
        <w:jc w:val="center"/>
        <w:widowControl/>
        <w:rPr>
          <w:rStyle w:val="881"/>
          <w:rFonts w:hint="eastAsia" w:ascii="宋体" w:hAnsi="宋体" w:eastAsia="宋体" w:cs="宋体"/>
          <w:color w:val="auto"/>
          <w:highlight w:val="none"/>
        </w:rPr>
        <w:outlineLvl w:val="0"/>
      </w:pPr>
      <w:r>
        <w:rPr>
          <w:rFonts w:hint="eastAsia" w:ascii="宋体" w:hAnsi="宋体" w:cs="宋体"/>
          <w:color w:val="auto"/>
          <w:sz w:val="24"/>
          <w:szCs w:val="24"/>
          <w:highlight w:val="none"/>
        </w:rPr>
        <w:br w:type="page" w:clear="all"/>
      </w:r>
      <w:bookmarkStart w:id="13" w:name="_Toc3982"/>
      <w:r>
        <w:rPr>
          <w:rStyle w:val="881"/>
          <w:rFonts w:hint="eastAsia" w:ascii="宋体" w:hAnsi="宋体" w:eastAsia="宋体" w:cs="宋体"/>
          <w:color w:val="auto"/>
          <w:highlight w:val="none"/>
        </w:rPr>
        <w:t xml:space="preserve">第四章</w:t>
      </w:r>
      <w:r>
        <w:rPr>
          <w:rStyle w:val="881"/>
          <w:rFonts w:hint="eastAsia" w:ascii="宋体" w:hAnsi="宋体" w:cs="宋体"/>
          <w:color w:val="auto"/>
          <w:highlight w:val="none"/>
          <w:lang w:val="en-US" w:eastAsia="zh-CN"/>
        </w:rPr>
        <w:t xml:space="preserve">  </w:t>
      </w:r>
      <w:r>
        <w:rPr>
          <w:rStyle w:val="881"/>
          <w:rFonts w:ascii="宋体" w:hAnsi="宋体" w:eastAsia="宋体" w:cs="宋体"/>
          <w:color w:val="auto"/>
          <w:highlight w:val="none"/>
        </w:rPr>
        <w:t xml:space="preserve"> </w:t>
      </w:r>
      <w:r>
        <w:rPr>
          <w:rStyle w:val="881"/>
          <w:rFonts w:hint="eastAsia" w:ascii="宋体" w:hAnsi="宋体" w:eastAsia="宋体" w:cs="宋体"/>
          <w:color w:val="auto"/>
          <w:highlight w:val="none"/>
        </w:rPr>
        <w:t xml:space="preserve">评标标准</w:t>
      </w:r>
      <w:bookmarkEnd w:id="6"/>
      <w:r/>
      <w:bookmarkEnd w:id="13"/>
      <w:r/>
      <w:r/>
    </w:p>
    <w:p>
      <w:pPr>
        <w:jc w:val="center"/>
        <w:widowControl/>
        <w:rPr>
          <w:rStyle w:val="881"/>
          <w:rFonts w:hint="default" w:ascii="宋体" w:hAnsi="宋体" w:eastAsia="宋体" w:cs="宋体"/>
          <w:color w:val="auto"/>
          <w:highlight w:val="none"/>
          <w:lang w:val="en-US" w:eastAsia="zh-CN"/>
        </w:rPr>
        <w:outlineLvl w:val="0"/>
      </w:pPr>
      <w:r>
        <w:rPr>
          <w:rStyle w:val="881"/>
          <w:rFonts w:hint="eastAsia" w:ascii="宋体" w:hAnsi="宋体" w:cs="宋体"/>
          <w:color w:val="auto"/>
          <w:highlight w:val="none"/>
          <w:lang w:val="en-US" w:eastAsia="zh-CN"/>
        </w:rPr>
        <w:t xml:space="preserve">采购包1、采购包2、采购包3、采购包4、采购包5</w:t>
      </w:r>
      <w:r/>
    </w:p>
    <w:tbl>
      <w:tblPr>
        <w:tblStyle w:val="701"/>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978"/>
        <w:gridCol w:w="696"/>
        <w:gridCol w:w="5554"/>
      </w:tblGrid>
      <w:tr>
        <w:trPr>
          <w:jc w:val="center"/>
          <w:trHeight w:val="695"/>
          <w:tblHeader/>
        </w:trPr>
        <w:tc>
          <w:tcPr>
            <w:tcW w:w="250" w:type="pct"/>
            <w:vAlign w:val="center"/>
            <w:textDirection w:val="lrTb"/>
            <w:noWrap w:val="false"/>
          </w:tcPr>
          <w:p>
            <w:pPr>
              <w:jc w:val="cente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bookmarkStart w:id="14" w:name="_Toc522790134"/>
            <w:r>
              <w:rPr>
                <w:rFonts w:hint="eastAsia" w:ascii="宋体" w:hAnsi="宋体" w:eastAsia="宋体" w:cs="宋体"/>
                <w:b w:val="0"/>
                <w:bCs/>
                <w:color w:val="auto"/>
                <w:sz w:val="24"/>
                <w:szCs w:val="24"/>
                <w:highlight w:val="none"/>
                <w:lang w:val="en-US" w:eastAsia="zh-CN" w:bidi="ar-SA"/>
              </w:rPr>
              <w:t xml:space="preserve">序号</w:t>
            </w:r>
            <w:r/>
          </w:p>
        </w:tc>
        <w:tc>
          <w:tcPr>
            <w:gridSpan w:val="2"/>
            <w:tcW w:w="975" w:type="pct"/>
            <w:vAlign w:val="center"/>
            <w:textDirection w:val="lrTb"/>
            <w:noWrap w:val="false"/>
          </w:tcPr>
          <w:p>
            <w:pPr>
              <w:jc w:val="cente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评分因素</w:t>
            </w:r>
            <w:r/>
          </w:p>
        </w:tc>
        <w:tc>
          <w:tcPr>
            <w:gridSpan w:val="2"/>
            <w:tcW w:w="3774" w:type="pct"/>
            <w:vAlign w:val="center"/>
            <w:textDirection w:val="lrTb"/>
            <w:noWrap w:val="false"/>
          </w:tcPr>
          <w:p>
            <w:pPr>
              <w:jc w:val="cente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评</w:t>
            </w:r>
            <w:r>
              <w:rPr>
                <w:rFonts w:hint="eastAsia" w:ascii="宋体" w:hAnsi="宋体" w:eastAsia="宋体" w:cs="宋体"/>
                <w:b w:val="0"/>
                <w:bCs/>
                <w:color w:val="auto"/>
                <w:sz w:val="24"/>
                <w:szCs w:val="24"/>
                <w:highlight w:val="none"/>
                <w:lang w:val="en-US" w:eastAsia="zh-CN" w:bidi="ar-SA"/>
              </w:rPr>
              <w:t xml:space="preserve">审标准</w:t>
            </w:r>
            <w:r/>
          </w:p>
        </w:tc>
      </w:tr>
      <w:tr>
        <w:trPr>
          <w:jc w:val="center"/>
          <w:trHeight w:val="1064"/>
        </w:trPr>
        <w:tc>
          <w:tcPr>
            <w:tcW w:w="250"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bookmarkStart w:id="15" w:name="OLE_LINK21"/>
            <w:r>
              <w:rPr>
                <w:rFonts w:hint="eastAsia" w:ascii="宋体" w:hAnsi="宋体" w:eastAsia="宋体" w:cs="宋体"/>
                <w:b w:val="0"/>
                <w:bCs/>
                <w:color w:val="auto"/>
                <w:sz w:val="24"/>
                <w:szCs w:val="24"/>
                <w:highlight w:val="none"/>
                <w:lang w:val="en-US" w:eastAsia="zh-CN" w:bidi="ar-SA"/>
              </w:rPr>
              <w:t xml:space="preserve">一</w:t>
            </w:r>
            <w:r/>
          </w:p>
        </w:tc>
        <w:tc>
          <w:tcPr>
            <w:gridSpan w:val="2"/>
            <w:tcW w:w="975" w:type="pct"/>
            <w:vAlign w:val="center"/>
            <w:textDirection w:val="lrTb"/>
            <w:noWrap w:val="false"/>
          </w:tcPr>
          <w:p>
            <w:pPr>
              <w:jc w:val="both"/>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报价</w:t>
            </w:r>
            <w:r>
              <w:rPr>
                <w:rFonts w:hint="eastAsia" w:ascii="宋体" w:hAnsi="宋体" w:eastAsia="宋体" w:cs="宋体"/>
                <w:b w:val="0"/>
                <w:bCs/>
                <w:color w:val="auto"/>
                <w:sz w:val="24"/>
                <w:szCs w:val="24"/>
                <w:highlight w:val="none"/>
                <w:lang w:val="en-US" w:eastAsia="en-US" w:bidi="ar-SA"/>
              </w:rPr>
              <w:t xml:space="preserve">部分</w:t>
            </w:r>
            <w:r>
              <w:rPr>
                <w:rFonts w:hint="eastAsia" w:ascii="宋体" w:hAnsi="宋体" w:eastAsia="宋体" w:cs="宋体"/>
                <w:b w:val="0"/>
                <w:bCs/>
                <w:color w:val="auto"/>
                <w:sz w:val="24"/>
                <w:szCs w:val="24"/>
                <w:highlight w:val="none"/>
                <w:lang w:val="en-US" w:eastAsia="zh-CN" w:bidi="ar-SA"/>
              </w:rPr>
              <w:t xml:space="preserve">（15）</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采用低价优先算法，所有供应商有效报价的最低价格为基准价，其价格分为满分15分，其他供应商的价格分统一按照下列公式计算：报价得分=（基准价/投标报价）*15（按四舍五入取至小数点后两位）。</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bookmarkEnd w:id="15"/>
            <w:r/>
            <w:r/>
          </w:p>
        </w:tc>
      </w:tr>
      <w:tr>
        <w:trPr>
          <w:jc w:val="center"/>
          <w:trHeight w:val="2120"/>
        </w:trPr>
        <w:tc>
          <w:tcPr>
            <w:tcW w:w="250" w:type="pct"/>
            <w:vAlign w:val="center"/>
            <w:vMerge w:val="restart"/>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二</w:t>
            </w:r>
            <w:r/>
          </w:p>
        </w:tc>
        <w:tc>
          <w:tcPr>
            <w:tcW w:w="373" w:type="pct"/>
            <w:vAlign w:val="center"/>
            <w:vMerge w:val="restart"/>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商务部分（34分）</w:t>
            </w:r>
            <w:r/>
          </w:p>
        </w:tc>
        <w:tc>
          <w:tcPr>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（一）企业业绩（4分）</w:t>
            </w:r>
            <w:r/>
          </w:p>
        </w:tc>
        <w:tc>
          <w:tcPr>
            <w:gridSpan w:val="2"/>
            <w:tcW w:w="3774" w:type="pct"/>
            <w:vAlign w:val="top"/>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自2023年1月1日至今（以合同签订时间为准），承担过二轮延包项目的，每提供1个有效合同案例，得1分，最高得</w:t>
            </w:r>
            <w:r>
              <w:rPr>
                <w:rFonts w:hint="eastAsia" w:ascii="宋体" w:hAnsi="宋体" w:eastAsia="宋体" w:cs="宋体"/>
                <w:b w:val="0"/>
                <w:bCs/>
                <w:strike w:val="0"/>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(注:投标文件中需提供合同原件彩色扫描件加盖投标单位公章，合同须能反映服务内容等关键信息，未按要求提供或未提供不得分。业绩中转包或分包合同不予认可。)</w:t>
            </w:r>
            <w:r/>
          </w:p>
        </w:tc>
      </w:tr>
      <w:tr>
        <w:trPr>
          <w:jc w:val="center"/>
          <w:trHeight w:val="2120"/>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bookmarkStart w:id="16" w:name="OLE_LINK24"/>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W w:w="602" w:type="pct"/>
            <w:vAlign w:val="center"/>
            <w:textDirection w:val="lrTb"/>
            <w:noWrap w:val="false"/>
          </w:tcPr>
          <w:p>
            <w:pPr>
              <w:ind w:firstLine="42"/>
              <w:jc w:val="both"/>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en-US" w:bidi="ar-SA"/>
              </w:rPr>
              <w:t xml:space="preserve">设备配备（</w:t>
            </w: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en-US" w:bidi="ar-SA"/>
              </w:rPr>
              <w:t xml:space="preserve">分）</w:t>
            </w:r>
            <w:r/>
          </w:p>
        </w:tc>
        <w:tc>
          <w:tcPr>
            <w:gridSpan w:val="2"/>
            <w:tcW w:w="3774" w:type="pct"/>
            <w:vAlign w:val="top"/>
            <w:textDirection w:val="lrTb"/>
            <w:noWrap w:val="false"/>
          </w:tcPr>
          <w:p>
            <w:pPr>
              <w:ind w:firstLine="42"/>
              <w:jc w:val="both"/>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投标人具备整套仪器设备（含全站仪、GNSS接收机、激光测距仪、无人机），每提供1套符合要求的设备得2分，本项累计最高得</w:t>
            </w: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en-US" w:bidi="ar-SA"/>
              </w:rPr>
              <w:t xml:space="preserve">分。</w:t>
            </w:r>
            <w:r/>
          </w:p>
          <w:p>
            <w:pPr>
              <w:ind w:firstLine="42"/>
              <w:jc w:val="both"/>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val="en-US" w:eastAsia="en-US" w:bidi="ar-SA"/>
              </w:rPr>
              <w:t xml:space="preserve">投标供应商的投标文件中</w:t>
            </w:r>
            <w:r>
              <w:rPr>
                <w:rFonts w:hint="eastAsia" w:ascii="宋体" w:hAnsi="宋体" w:eastAsia="宋体" w:cs="宋体"/>
                <w:b/>
                <w:bCs/>
                <w:color w:val="auto"/>
                <w:sz w:val="24"/>
                <w:szCs w:val="24"/>
                <w:highlight w:val="none"/>
                <w:lang w:val="en-US" w:eastAsia="zh-CN" w:bidi="ar-SA"/>
              </w:rPr>
              <w:t xml:space="preserve">需</w:t>
            </w:r>
            <w:r>
              <w:rPr>
                <w:rFonts w:hint="eastAsia" w:ascii="宋体" w:hAnsi="宋体" w:eastAsia="宋体" w:cs="宋体"/>
                <w:b/>
                <w:bCs/>
                <w:color w:val="auto"/>
                <w:sz w:val="24"/>
                <w:szCs w:val="24"/>
                <w:highlight w:val="none"/>
                <w:lang w:val="en-US" w:eastAsia="en-US" w:bidi="ar-SA"/>
              </w:rPr>
              <w:t xml:space="preserve">提供设备发票扫描件或提供设备租赁协议扫描件</w:t>
            </w:r>
            <w:r>
              <w:rPr>
                <w:rFonts w:hint="eastAsia" w:ascii="宋体" w:hAnsi="宋体" w:eastAsia="宋体" w:cs="宋体"/>
                <w:b/>
                <w:bCs/>
                <w:color w:val="auto"/>
                <w:sz w:val="24"/>
                <w:szCs w:val="24"/>
                <w:highlight w:val="none"/>
                <w:lang w:val="en-US" w:eastAsia="zh-CN" w:bidi="ar-SA"/>
              </w:rPr>
              <w:t xml:space="preserve">加盖投标单位公章</w:t>
            </w:r>
            <w:r>
              <w:rPr>
                <w:rFonts w:hint="eastAsia" w:ascii="宋体" w:hAnsi="宋体" w:eastAsia="宋体" w:cs="宋体"/>
                <w:b/>
                <w:bCs/>
                <w:color w:val="auto"/>
                <w:sz w:val="24"/>
                <w:szCs w:val="24"/>
                <w:highlight w:val="none"/>
                <w:lang w:val="en-US" w:eastAsia="en-US" w:bidi="ar-SA"/>
              </w:rPr>
              <w:t xml:space="preserve">，</w:t>
            </w:r>
            <w:r>
              <w:rPr>
                <w:rFonts w:hint="eastAsia" w:ascii="宋体" w:hAnsi="宋体" w:eastAsia="宋体" w:cs="宋体"/>
                <w:b/>
                <w:bCs/>
                <w:color w:val="auto"/>
                <w:sz w:val="24"/>
                <w:szCs w:val="24"/>
                <w:highlight w:val="none"/>
                <w:lang w:val="en-US" w:eastAsia="zh-CN" w:bidi="ar-SA"/>
              </w:rPr>
              <w:t xml:space="preserve">未按要求提供或未提供不得分。）</w:t>
            </w:r>
            <w:bookmarkEnd w:id="16"/>
            <w:r/>
            <w:r/>
          </w:p>
        </w:tc>
      </w:tr>
      <w:tr>
        <w:trPr>
          <w:jc w:val="center"/>
          <w:trHeight w:val="90"/>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W w:w="1025"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企业资信及综合能力</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4分</w:t>
            </w:r>
            <w:r>
              <w:rPr>
                <w:rFonts w:hint="eastAsia" w:ascii="宋体" w:hAnsi="宋体" w:eastAsia="宋体" w:cs="宋体"/>
                <w:b w:val="0"/>
                <w:bCs/>
                <w:color w:val="auto"/>
                <w:sz w:val="24"/>
                <w:szCs w:val="24"/>
                <w:highlight w:val="none"/>
                <w:lang w:eastAsia="zh-CN"/>
              </w:rPr>
              <w:t xml:space="preserve">）</w:t>
            </w:r>
            <w:r/>
          </w:p>
        </w:tc>
        <w:tc>
          <w:tcPr>
            <w:gridSpan w:val="2"/>
            <w:tcW w:w="6431"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1.供应商具有下列经认证认可监督管理委员会认可的机构颁发且尚在有效期内的管理体系认证的，每提供一项得1分。</w:t>
            </w:r>
            <w:r/>
          </w:p>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投标单位具有有效期内的质量管理体系认证证书、环境管理体系认证证书、职业健康管理体系认证证书、信息技术服务管理体系认证证书。</w:t>
            </w:r>
            <w:r/>
          </w:p>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本项累计最高得4分。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注：投标供应商的投标文件中需提供以上认证证书原件彩色扫描件，否则不得分。</w:t>
            </w:r>
            <w:r>
              <w:rPr>
                <w:rFonts w:hint="eastAsia" w:ascii="宋体" w:hAnsi="宋体" w:eastAsia="宋体" w:cs="宋体"/>
                <w:b/>
                <w:bCs w:val="0"/>
                <w:color w:val="auto"/>
                <w:sz w:val="24"/>
                <w:szCs w:val="24"/>
                <w:highlight w:val="none"/>
                <w:lang w:val="en-US" w:eastAsia="zh-CN" w:bidi="ar-SA"/>
              </w:rPr>
              <w:t xml:space="preserve">）</w:t>
            </w:r>
            <w:r/>
          </w:p>
        </w:tc>
      </w:tr>
      <w:tr>
        <w:trPr>
          <w:jc w:val="center"/>
          <w:trHeight w:val="154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602" w:type="pct"/>
            <w:vAlign w:val="center"/>
            <w:vMerge w:val="restart"/>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（四）人员配置</w:t>
            </w:r>
            <w:r/>
          </w:p>
          <w:p>
            <w:pPr>
              <w:keepLines w:val="0"/>
              <w:keepNext w:val="0"/>
              <w:pageBreakBefore w:val="0"/>
              <w:spacing w:after="120" w:line="2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（20分）</w:t>
            </w:r>
            <w:r/>
          </w:p>
        </w:tc>
        <w:tc>
          <w:tcPr>
            <w:tcBorders>
              <w:left w:val="single" w:color="auto" w:sz="4" w:space="0"/>
            </w:tcBorders>
            <w:tcW w:w="636"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项目负责人（4分）</w:t>
            </w:r>
            <w:r/>
          </w:p>
        </w:tc>
        <w:tc>
          <w:tcPr>
            <w:tcW w:w="5795" w:type="dxa"/>
            <w:vAlign w:val="center"/>
            <w:textDirection w:val="lrTb"/>
            <w:noWrap w:val="false"/>
          </w:tcPr>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供应商拟派项目负责人:</w:t>
            </w:r>
            <w:r/>
          </w:p>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rPr>
              <w:t xml:space="preserve">具有测绘专业高级及以上工程师职称证书的得2分、具有测绘专业中级及以上工程师职称证书的得1分；</w:t>
            </w:r>
            <w:r/>
          </w:p>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rPr>
              <w:t xml:space="preserve">具有注册测绘师证书的得2分。</w:t>
            </w:r>
            <w:r/>
          </w:p>
          <w:p>
            <w:pPr>
              <w:numPr>
                <w:ilvl w:val="0"/>
                <w:numId w:val="0"/>
              </w:numPr>
              <w:ind w:left="0" w:firstLine="0"/>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本项最高得4分。</w:t>
            </w:r>
            <w:r/>
          </w:p>
        </w:tc>
      </w:tr>
      <w:tr>
        <w:trPr>
          <w:jc w:val="center"/>
          <w:trHeight w:val="165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bookmarkStart w:id="17" w:name="OLE_LINK25"/>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602"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left w:val="single" w:color="auto" w:sz="4" w:space="0"/>
            </w:tcBorders>
            <w:tcW w:w="636"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技术负责人（4分）</w:t>
            </w:r>
            <w:r/>
          </w:p>
        </w:tc>
        <w:tc>
          <w:tcPr>
            <w:tcW w:w="5795" w:type="dxa"/>
            <w:vAlign w:val="center"/>
            <w:textDirection w:val="lrTb"/>
            <w:noWrap w:val="false"/>
          </w:tcPr>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供应商拟派技术负责人:</w:t>
            </w:r>
            <w:r/>
          </w:p>
          <w:p>
            <w:pPr>
              <w:pStyle w:val="950"/>
              <w:numPr>
                <w:ilvl w:val="0"/>
                <w:numId w:val="1"/>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bidi="ar-SA"/>
              </w:rPr>
              <w:t xml:space="preserve">测绘技术相关专业高级及以上工程师职称证书得2分，具有测绘技术相关专业中级工程师职称证书得1分；</w:t>
            </w:r>
            <w:r/>
          </w:p>
          <w:p>
            <w:pPr>
              <w:pStyle w:val="950"/>
              <w:numPr>
                <w:ilvl w:val="0"/>
                <w:numId w:val="1"/>
              </w:numPr>
              <w:ind w:left="0" w:firstLine="0"/>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具有注册测绘师证书的得2分。</w:t>
            </w:r>
            <w:r/>
          </w:p>
          <w:p>
            <w:pPr>
              <w:pStyle w:val="950"/>
              <w:numPr>
                <w:ilvl w:val="0"/>
                <w:numId w:val="0"/>
              </w:numPr>
              <w:ind w:left="0" w:firstLine="0"/>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本项最高得4分。</w:t>
            </w:r>
            <w:bookmarkEnd w:id="17"/>
            <w:r/>
            <w:r/>
          </w:p>
        </w:tc>
      </w:tr>
      <w:tr>
        <w:trPr>
          <w:jc w:val="center"/>
          <w:trHeight w:val="1730"/>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bookmarkStart w:id="18" w:name="OLE_LINK27"/>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602"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left w:val="single" w:color="auto" w:sz="4" w:space="0"/>
            </w:tcBorders>
            <w:tcW w:w="636"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bookmarkStart w:id="19" w:name="OLE_LINK26"/>
            <w:r>
              <w:rPr>
                <w:rFonts w:hint="eastAsia" w:ascii="宋体" w:hAnsi="宋体" w:eastAsia="宋体" w:cs="宋体"/>
                <w:b w:val="0"/>
                <w:bCs/>
                <w:color w:val="auto"/>
                <w:sz w:val="24"/>
                <w:szCs w:val="24"/>
                <w:highlight w:val="none"/>
                <w:lang w:val="en-US" w:eastAsia="zh-CN"/>
              </w:rPr>
              <w:t xml:space="preserve">质检负责人</w:t>
            </w:r>
            <w:bookmarkEnd w:id="19"/>
            <w:r>
              <w:rPr>
                <w:rFonts w:hint="eastAsia" w:ascii="宋体" w:hAnsi="宋体" w:eastAsia="宋体" w:cs="宋体"/>
                <w:b w:val="0"/>
                <w:bCs/>
                <w:color w:val="auto"/>
                <w:sz w:val="24"/>
                <w:szCs w:val="24"/>
                <w:highlight w:val="none"/>
                <w:lang w:val="en-US" w:eastAsia="zh-CN"/>
              </w:rPr>
              <w:t xml:space="preserve">（4分)</w:t>
            </w:r>
            <w:r/>
          </w:p>
        </w:tc>
        <w:tc>
          <w:tcPr>
            <w:tcW w:w="5795" w:type="dxa"/>
            <w:vAlign w:val="center"/>
            <w:textDirection w:val="lrTb"/>
            <w:noWrap w:val="false"/>
          </w:tcPr>
          <w:p>
            <w:pPr>
              <w:numPr>
                <w:ilvl w:val="0"/>
                <w:numId w:val="0"/>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供应商拟派质检负责人</w:t>
            </w:r>
            <w:r>
              <w:rPr>
                <w:rFonts w:hint="eastAsia" w:ascii="宋体" w:hAnsi="宋体" w:eastAsia="宋体" w:cs="宋体"/>
                <w:b w:val="0"/>
                <w:bCs/>
                <w:color w:val="auto"/>
                <w:sz w:val="24"/>
                <w:szCs w:val="24"/>
                <w:highlight w:val="none"/>
                <w:lang w:val="en-US" w:eastAsia="zh-CN"/>
              </w:rPr>
              <w:t xml:space="preserve">:</w:t>
            </w:r>
            <w:r/>
          </w:p>
          <w:p>
            <w:pPr>
              <w:pStyle w:val="950"/>
              <w:numPr>
                <w:ilvl w:val="0"/>
                <w:numId w:val="2"/>
              </w:num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具有测绘类中级及以上工程师职称证书的得2分；</w:t>
            </w:r>
            <w:r/>
          </w:p>
          <w:p>
            <w:pPr>
              <w:pStyle w:val="950"/>
              <w:numPr>
                <w:ilvl w:val="0"/>
                <w:numId w:val="2"/>
              </w:numPr>
              <w:ind w:left="0" w:firstLine="0"/>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具有注册测绘师证书的得2分。</w:t>
            </w:r>
            <w:r/>
          </w:p>
          <w:p>
            <w:pPr>
              <w:pStyle w:val="950"/>
              <w:numPr>
                <w:ilvl w:val="0"/>
                <w:numId w:val="0"/>
              </w:numPr>
              <w:ind w:left="0" w:firstLine="0"/>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本项最高得4分；</w:t>
            </w:r>
            <w:bookmarkEnd w:id="18"/>
            <w:r/>
            <w:r/>
          </w:p>
        </w:tc>
      </w:tr>
      <w:tr>
        <w:trPr>
          <w:jc w:val="center"/>
          <w:trHeight w:val="204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bookmarkStart w:id="20" w:name="OLE_LINK28"/>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602"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tcBorders>
              <w:left w:val="single" w:color="auto" w:sz="4" w:space="0"/>
            </w:tcBorders>
            <w:tcW w:w="636"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项目团队的其他人员（8分）</w:t>
            </w:r>
            <w:r/>
          </w:p>
        </w:tc>
        <w:tc>
          <w:tcPr>
            <w:tcW w:w="5795" w:type="dxa"/>
            <w:vAlign w:val="center"/>
            <w:textDirection w:val="lrTb"/>
            <w:noWrap w:val="false"/>
          </w:tcPr>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bidi="ar-SA"/>
              </w:rPr>
              <w:t xml:space="preserve">具有</w:t>
            </w:r>
            <w:r>
              <w:rPr>
                <w:rFonts w:hint="eastAsia" w:ascii="宋体" w:hAnsi="宋体" w:eastAsia="宋体" w:cs="宋体"/>
                <w:color w:val="auto"/>
                <w:sz w:val="24"/>
                <w:szCs w:val="24"/>
                <w:highlight w:val="none"/>
                <w:lang w:val="en-US" w:eastAsia="zh-CN" w:bidi="ar-SA"/>
              </w:rPr>
              <w:t xml:space="preserve">数据库系统工程师证书或</w:t>
            </w:r>
            <w:r>
              <w:rPr>
                <w:rFonts w:hint="eastAsia" w:ascii="宋体" w:hAnsi="宋体" w:eastAsia="宋体" w:cs="宋体"/>
                <w:color w:val="auto"/>
                <w:sz w:val="24"/>
                <w:szCs w:val="24"/>
                <w:highlight w:val="none"/>
                <w:lang w:val="en-US" w:eastAsia="en-US" w:bidi="ar-SA"/>
              </w:rPr>
              <w:t xml:space="preserve">测绘地理信息质检证书的，有1人得</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分，本项最高得</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分;</w:t>
            </w:r>
            <w:r/>
          </w:p>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2.具有与本项目相关（地理信息类、测绘类、数据及档案管理类）职称的，高级及以上职称的有一个得2分；中级职称的有一个得1分，本项最高得6分;</w:t>
            </w:r>
            <w:r/>
          </w:p>
          <w:p>
            <w:pPr>
              <w:keepLines w:val="0"/>
              <w:keepNext w:val="0"/>
              <w:pageBreakBefore w:val="0"/>
              <w:spacing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本项最高得8分。</w:t>
            </w:r>
            <w:bookmarkEnd w:id="20"/>
            <w:r/>
            <w:r/>
          </w:p>
        </w:tc>
      </w:tr>
      <w:tr>
        <w:trPr>
          <w:jc w:val="center"/>
          <w:trHeight w:val="90"/>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602"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gridSpan w:val="2"/>
            <w:tcBorders>
              <w:left w:val="single" w:color="auto" w:sz="4" w:space="0"/>
            </w:tcBorders>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bookmarkStart w:id="21" w:name="OLE_LINK29"/>
            <w:r>
              <w:rPr>
                <w:rFonts w:hint="eastAsia" w:ascii="宋体" w:hAnsi="宋体" w:eastAsia="宋体" w:cs="宋体"/>
                <w:b/>
                <w:bCs w:val="0"/>
                <w:color w:val="auto"/>
                <w:sz w:val="24"/>
                <w:szCs w:val="24"/>
                <w:highlight w:val="none"/>
                <w:lang w:val="en-US" w:eastAsia="zh-CN" w:bidi="ar-SA"/>
              </w:rPr>
              <w:t xml:space="preserve">注：（1）</w:t>
            </w:r>
            <w:r>
              <w:rPr>
                <w:rFonts w:hint="eastAsia" w:ascii="宋体" w:hAnsi="宋体" w:eastAsia="宋体" w:cs="宋体"/>
                <w:b/>
                <w:bCs w:val="0"/>
                <w:color w:val="auto"/>
                <w:sz w:val="24"/>
                <w:szCs w:val="24"/>
                <w:highlight w:val="none"/>
                <w:lang w:val="en-US" w:eastAsia="en-US" w:bidi="ar-SA"/>
              </w:rPr>
              <w:t xml:space="preserve">投标供应商的投标文件中需提供上述人员的证书原件彩色扫描件（或官网上下载的电子证书）；</w:t>
            </w:r>
            <w:r/>
          </w:p>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（2）项目负责人、技术负责人、质量负责人及项目团队人员不能为同一人，否则对应项不得分。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（3）投标供应商的投标文件中需提供以上人员配备一览表（格式自拟）。</w:t>
            </w:r>
            <w:bookmarkEnd w:id="21"/>
            <w:r/>
            <w:r/>
          </w:p>
        </w:tc>
      </w:tr>
      <w:tr>
        <w:trPr>
          <w:jc w:val="center"/>
          <w:trHeight w:val="392"/>
        </w:trPr>
        <w:tc>
          <w:tcPr>
            <w:tcW w:w="250" w:type="pct"/>
            <w:vAlign w:val="center"/>
            <w:vMerge w:val="restart"/>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三</w:t>
            </w:r>
            <w:r/>
          </w:p>
        </w:tc>
        <w:tc>
          <w:tcPr>
            <w:tcBorders>
              <w:right w:val="single" w:color="auto" w:sz="4" w:space="0"/>
            </w:tcBorders>
            <w:tcW w:w="373" w:type="pct"/>
            <w:vAlign w:val="center"/>
            <w:vMerge w:val="restart"/>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技术部分（51分）</w:t>
            </w:r>
            <w:r/>
          </w:p>
        </w:tc>
        <w:tc>
          <w:tcPr>
            <w:tcBorders>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项目理解和总体工作思路</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分）</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en-US" w:bidi="ar-SA"/>
              </w:rPr>
              <w:t xml:space="preserve">根据供应商对项目理解和总体工作思路进行</w:t>
            </w:r>
            <w:r>
              <w:rPr>
                <w:rFonts w:hint="eastAsia" w:ascii="宋体" w:hAnsi="宋体" w:eastAsia="宋体" w:cs="宋体"/>
                <w:b/>
                <w:bCs w:val="0"/>
                <w:color w:val="auto"/>
                <w:sz w:val="24"/>
                <w:szCs w:val="24"/>
                <w:highlight w:val="none"/>
                <w:lang w:val="en-US" w:eastAsia="zh-CN" w:bidi="ar-SA"/>
              </w:rPr>
              <w:t xml:space="preserve">科学性、清晰性、可行性综合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4.5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(5)以上内容存在4处瑕疵：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(6)以上内容存在5处瑕疵：1</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5分；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(7)未提供方案或不满足要求或内容存在6处及以上瑕疵：0分；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50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bookmarkStart w:id="22" w:name="OLE_LINK22"/>
            <w:r/>
            <w:bookmarkStart w:id="23" w:name="OLE_LINK4"/>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项目重难点及解决方案</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分</w:t>
            </w:r>
            <w:r>
              <w:rPr>
                <w:rFonts w:hint="eastAsia" w:ascii="宋体" w:hAnsi="宋体" w:eastAsia="宋体" w:cs="宋体"/>
                <w:b w:val="0"/>
                <w:bCs/>
                <w:color w:val="auto"/>
                <w:sz w:val="24"/>
                <w:szCs w:val="24"/>
                <w:highlight w:val="none"/>
                <w:lang w:val="en-US" w:eastAsia="en-US" w:bidi="ar-SA"/>
              </w:rPr>
              <w:t xml:space="preserve">)</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en-US" w:bidi="ar-SA"/>
              </w:rPr>
              <w:t xml:space="preserve">根据供应商对项目的重难点及解决方案进行</w:t>
            </w:r>
            <w:r>
              <w:rPr>
                <w:rFonts w:hint="eastAsia" w:ascii="宋体" w:hAnsi="宋体" w:eastAsia="宋体" w:cs="宋体"/>
                <w:b/>
                <w:bCs w:val="0"/>
                <w:color w:val="auto"/>
                <w:sz w:val="24"/>
                <w:szCs w:val="24"/>
                <w:highlight w:val="none"/>
                <w:lang w:val="en-US" w:eastAsia="zh-CN" w:bidi="ar-SA"/>
              </w:rPr>
              <w:t xml:space="preserve">科学性、清晰性、可行性综合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4.5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(5)以上内容存在4处瑕疵：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(6)以上内容存在5处瑕疵：1</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5分；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(7)未提供方案或不满足要求或内容存在6处及以上瑕疵：0分；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22"/>
            <w:r/>
            <w:bookmarkEnd w:id="23"/>
            <w:r/>
            <w:r/>
          </w:p>
        </w:tc>
      </w:tr>
      <w:tr>
        <w:trPr>
          <w:jc w:val="center"/>
          <w:trHeight w:val="264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项目权属调查方案(</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zh-CN" w:bidi="ar-SA"/>
              </w:rPr>
              <w:t xml:space="preserve">分)</w:t>
            </w:r>
            <w:r>
              <w:rPr>
                <w:rFonts w:hint="eastAsia" w:ascii="宋体" w:hAnsi="宋体" w:eastAsia="宋体" w:cs="宋体"/>
                <w:b w:val="0"/>
                <w:bCs/>
                <w:color w:val="auto"/>
                <w:sz w:val="24"/>
                <w:szCs w:val="24"/>
                <w:highlight w:val="none"/>
                <w:lang w:val="en-US" w:eastAsia="zh-CN" w:bidi="ar-SA"/>
              </w:rPr>
              <w:tab/>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en-US" w:bidi="ar-SA"/>
              </w:rPr>
              <w:t xml:space="preserve">根据供应商对项目的权属调查方案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包括但不限于发包方调查、承包方调查、承包地块调查、地块测量、面积计算、调查表格填写等调查工作</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en-US" w:bidi="ar-SA"/>
              </w:rPr>
              <w:t xml:space="preserve">进行</w:t>
            </w:r>
            <w:r>
              <w:rPr>
                <w:rFonts w:hint="eastAsia" w:ascii="宋体" w:hAnsi="宋体" w:eastAsia="宋体" w:cs="宋体"/>
                <w:b/>
                <w:bCs w:val="0"/>
                <w:color w:val="auto"/>
                <w:sz w:val="24"/>
                <w:szCs w:val="24"/>
                <w:highlight w:val="none"/>
                <w:lang w:val="en-US" w:eastAsia="zh-CN" w:bidi="ar-SA"/>
              </w:rPr>
              <w:t xml:space="preserve">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cs="宋体"/>
                <w:b w:val="0"/>
                <w:bCs/>
                <w:color w:val="auto"/>
                <w:sz w:val="24"/>
                <w:szCs w:val="24"/>
                <w:highlight w:val="none"/>
                <w:lang w:val="en-US" w:eastAsia="zh-CN" w:bidi="ar-SA"/>
              </w:rPr>
              <w:t xml:space="preserve">8</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4.5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(5)以上内容存在4处瑕疵：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(6)以上内容存在5处瑕疵：1</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5分；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(7)未提供方案或不满足要求或内容存在6处及以上瑕疵：0分；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50"/>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人员培训方案</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（6分）</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en-US" w:bidi="ar-SA"/>
              </w:rPr>
              <w:t xml:space="preserve">根据供应商提供的人员配备及培训方案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包括但不限于人员到位时间</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入驻人员岗位培训计划及标准等</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en-US" w:bidi="ar-SA"/>
              </w:rPr>
              <w:t xml:space="preserve">进行</w:t>
            </w:r>
            <w:r>
              <w:rPr>
                <w:rFonts w:hint="eastAsia" w:ascii="宋体" w:hAnsi="宋体" w:eastAsia="宋体" w:cs="宋体"/>
                <w:b/>
                <w:bCs w:val="0"/>
                <w:color w:val="auto"/>
                <w:sz w:val="24"/>
                <w:szCs w:val="24"/>
                <w:highlight w:val="none"/>
                <w:lang w:val="en-US" w:eastAsia="zh-CN" w:bidi="ar-SA"/>
              </w:rPr>
              <w:t xml:space="preserve">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4.5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(5)未提供方案或不满足要求或内容存在</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处及以上瑕疵：0分；</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22"/>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项目审核公示方案(6分)</w:t>
            </w:r>
            <w:r>
              <w:rPr>
                <w:rFonts w:hint="eastAsia" w:ascii="宋体" w:hAnsi="宋体" w:eastAsia="宋体" w:cs="宋体"/>
                <w:b w:val="0"/>
                <w:bCs/>
                <w:color w:val="auto"/>
                <w:sz w:val="24"/>
                <w:szCs w:val="24"/>
                <w:highlight w:val="none"/>
                <w:lang w:val="en-US" w:eastAsia="zh-CN" w:bidi="ar-SA"/>
              </w:rPr>
              <w:tab/>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根据供应商提供的项目审核公示方案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包括但不限于审核公示内容和流程</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进行科学全面性、内容清晰性、完整可行性综合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eastAsia="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4.5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(5)未提供方案或不满足要求或内容存在</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处及以上瑕疵：0分；</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306"/>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bookmarkStart w:id="24" w:name="OLE_LINK23"/>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项目数据标准化、建库方案(</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分)</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根据供应商提供的项目数据标准化、建库方案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en-US" w:bidi="ar-SA"/>
              </w:rPr>
              <w:t xml:space="preserve">包括但不限于项目数据标准化、建库方案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进行科学全面性、内容清晰性、完整可行性综合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(5)未提供方案或不满足要求或内容存在</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处及以上瑕疵：0分；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24"/>
            <w:r/>
            <w:r/>
          </w:p>
        </w:tc>
      </w:tr>
      <w:tr>
        <w:trPr>
          <w:jc w:val="center"/>
          <w:trHeight w:val="1579"/>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项目成果汇交方案</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根据供应商对项目成果汇交方案</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en-US" w:bidi="ar-SA"/>
              </w:rPr>
              <w:t xml:space="preserve">包括但不限于数据汇交内容</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en-US" w:bidi="ar-SA"/>
              </w:rPr>
              <w:t xml:space="preserve">纸质和电子成果格式要求</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进行科学全面性、内容清晰性、完整可行性综合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1.5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(5)未提供方案或不满足要求或内容存在</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处及以上瑕疵：0分；</w:t>
            </w:r>
            <w:r/>
          </w:p>
          <w:p>
            <w:pPr>
              <w:keepLines w:val="0"/>
              <w:keepNext w:val="0"/>
              <w:pageBreakBefore w:val="0"/>
              <w:spacing w:after="200" w:line="28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775"/>
        </w:trPr>
        <w:tc>
          <w:tcPr>
            <w:tcW w:w="250"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right w:val="single" w:color="auto" w:sz="4" w:space="0"/>
            </w:tcBorders>
            <w:tcW w:w="373" w:type="pct"/>
            <w:vAlign w:val="center"/>
            <w:vMerge w:val="continue"/>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lang w:val="en-US" w:eastAsia="en-US" w:bidi="ar-SA"/>
              </w:rPr>
            </w:r>
            <w:r/>
          </w:p>
        </w:tc>
        <w:tc>
          <w:tcPr>
            <w:tcBorders>
              <w:top w:val="single" w:color="auto" w:sz="4" w:space="0"/>
              <w:left w:val="single" w:color="auto" w:sz="4" w:space="0"/>
              <w:bottom w:val="single" w:color="auto" w:sz="4" w:space="0"/>
            </w:tcBorders>
            <w:tcW w:w="602"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保证措施方案</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(5分)</w:t>
            </w:r>
            <w:r/>
          </w:p>
        </w:tc>
        <w:tc>
          <w:tcPr>
            <w:gridSpan w:val="2"/>
            <w:tcW w:w="3774" w:type="pct"/>
            <w:vAlign w:val="center"/>
            <w:textDirection w:val="lrTb"/>
            <w:noWrap w:val="false"/>
          </w:tcPr>
          <w:p>
            <w:pPr>
              <w:keepLines w:val="0"/>
              <w:keepNext w:val="0"/>
              <w:pageBreakBefore w:val="0"/>
              <w:spacing w:after="200" w:line="2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根据采购文件要求及各供应商对本项目</w:t>
            </w:r>
            <w:r>
              <w:rPr>
                <w:rFonts w:hint="eastAsia" w:ascii="宋体" w:hAnsi="宋体" w:eastAsia="宋体" w:cs="宋体"/>
                <w:b w:val="0"/>
                <w:bCs/>
                <w:color w:val="auto"/>
                <w:sz w:val="24"/>
                <w:szCs w:val="24"/>
                <w:highlight w:val="none"/>
                <w:lang w:val="en-US" w:eastAsia="zh-CN" w:bidi="ar-SA"/>
              </w:rPr>
              <w:t xml:space="preserve">（包括但不限于</w:t>
            </w:r>
            <w:r>
              <w:rPr>
                <w:rFonts w:hint="eastAsia" w:ascii="宋体" w:hAnsi="宋体" w:eastAsia="宋体" w:cs="宋体"/>
                <w:b w:val="0"/>
                <w:bCs/>
                <w:color w:val="auto"/>
                <w:sz w:val="24"/>
                <w:szCs w:val="24"/>
                <w:highlight w:val="none"/>
                <w:lang w:val="en-US" w:eastAsia="en-US" w:bidi="ar-SA"/>
              </w:rPr>
              <w:t xml:space="preserve">质量保证措施、进度保证措施和安全生产保证措施等方案</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进行科学全面性、内容清晰性、完整可行性综合</w:t>
            </w:r>
            <w:r>
              <w:rPr>
                <w:rFonts w:hint="eastAsia" w:ascii="宋体" w:hAnsi="宋体" w:eastAsia="宋体" w:cs="宋体"/>
                <w:b/>
                <w:bCs w:val="0"/>
                <w:color w:val="auto"/>
                <w:sz w:val="24"/>
                <w:szCs w:val="24"/>
                <w:highlight w:val="none"/>
                <w:lang w:val="en-US" w:eastAsia="en-US" w:bidi="ar-SA"/>
              </w:rPr>
              <w:t xml:space="preserve">评</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en-US" w:bidi="ar-SA"/>
              </w:rPr>
              <w:t xml:space="preserve">:</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(1)以上内容不存在瑕疵：</w:t>
            </w: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(2)以上内容存在1处瑕疵：</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(3)以上内容存在2处瑕疵：</w:t>
            </w: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(4)以上内容存在3处瑕疵：</w:t>
            </w: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en-US" w:bidi="ar-SA"/>
              </w:rPr>
              <w:t xml:space="preserve">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en-US" w:bidi="ar-SA"/>
              </w:rPr>
              <w:t xml:space="preserve">(5)未提供方案或不满足要求或内容存在</w:t>
            </w: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en-US" w:bidi="ar-SA"/>
              </w:rPr>
              <w:t xml:space="preserve">处及以上瑕疵：0分；</w:t>
            </w:r>
            <w:r/>
          </w:p>
          <w:p>
            <w:pPr>
              <w:keepLines w:val="0"/>
              <w:keepNext w:val="0"/>
              <w:pageBreakBefore w:val="0"/>
              <w:spacing w:after="200" w:line="28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本章说明：</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（一）评分结果精确到小数点后两位。</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（二）本项目采用综合评分法。</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（三）采购人有权对中标人以上内容进行复核,如发现存在弄虚作假或其它不符招标文件要求的行为，将取消中标资格。</w:t>
      </w:r>
      <w:r/>
    </w:p>
    <w:p>
      <w:pPr>
        <w:pStyle w:val="875"/>
        <w:jc w:val="center"/>
        <w:rPr>
          <w:rFonts w:hint="eastAsia" w:ascii="宋体" w:hAnsi="宋体" w:cs="宋体"/>
          <w:color w:val="auto"/>
          <w:sz w:val="32"/>
          <w:szCs w:val="32"/>
          <w:highlight w:val="none"/>
        </w:rPr>
      </w:pPr>
      <w:r>
        <w:rPr>
          <w:rFonts w:hint="eastAsia" w:ascii="宋体" w:hAnsi="宋体" w:eastAsia="宋体" w:cs="宋体"/>
          <w:color w:val="auto"/>
          <w:highlight w:val="none"/>
        </w:rPr>
        <w:br w:type="page" w:clear="all"/>
      </w:r>
      <w:bookmarkStart w:id="25" w:name="_Toc20062"/>
      <w:r>
        <w:rPr>
          <w:rFonts w:hint="eastAsia" w:ascii="宋体" w:hAnsi="宋体" w:eastAsia="宋体" w:cs="宋体"/>
          <w:color w:val="auto"/>
          <w:highlight w:val="none"/>
        </w:rPr>
        <w:t xml:space="preserve">第五章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拟签订的合同文本</w:t>
      </w:r>
      <w:bookmarkEnd w:id="14"/>
      <w:r/>
      <w:bookmarkEnd w:id="25"/>
      <w:r/>
      <w:bookmarkStart w:id="26" w:name="_Toc522790135"/>
      <w:r/>
      <w:r/>
    </w:p>
    <w:p>
      <w:pPr>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项目名称：</w:t>
      </w:r>
      <w:r/>
    </w:p>
    <w:p>
      <w:pPr>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项目编号：</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政</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府</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采</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购</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合</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同</w:t>
      </w:r>
      <w:r/>
    </w:p>
    <w:p>
      <w:pPr>
        <w:ind w:firstLine="560"/>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采购人：</w:t>
      </w:r>
      <w:r/>
    </w:p>
    <w:p>
      <w:pPr>
        <w:ind w:firstLine="560"/>
        <w:spacing w:before="240" w:after="24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中标</w:t>
      </w:r>
      <w:r>
        <w:rPr>
          <w:rFonts w:hint="eastAsia" w:ascii="宋体" w:hAnsi="宋体" w:cs="宋体"/>
          <w:color w:val="auto"/>
          <w:sz w:val="28"/>
          <w:szCs w:val="28"/>
          <w:highlight w:val="none"/>
        </w:rPr>
        <w:t xml:space="preserve">人</w:t>
      </w:r>
      <w:r>
        <w:rPr>
          <w:rFonts w:ascii="宋体" w:hAnsi="宋体" w:cs="宋体"/>
          <w:color w:val="auto"/>
          <w:sz w:val="28"/>
          <w:szCs w:val="28"/>
          <w:highlight w:val="none"/>
        </w:rPr>
        <w:t xml:space="preserve">：</w:t>
      </w:r>
      <w:r/>
    </w:p>
    <w:p>
      <w:pPr>
        <w:ind w:firstLine="560"/>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合同签订日期：年月日</w:t>
      </w:r>
      <w:r/>
    </w:p>
    <w:p>
      <w:pPr>
        <w:pStyle w:val="973"/>
        <w:ind w:firstLine="482"/>
        <w:spacing w:before="50" w:line="360" w:lineRule="auto"/>
        <w:rPr>
          <w:rFonts w:ascii="宋体" w:hAnsi="宋体" w:cs="宋体"/>
          <w:b/>
          <w:color w:val="auto"/>
          <w:sz w:val="28"/>
          <w:szCs w:val="28"/>
          <w:highlight w:val="none"/>
        </w:rPr>
      </w:pPr>
      <w:r>
        <w:rPr>
          <w:rFonts w:ascii="宋体" w:hAnsi="宋体" w:cs="宋体"/>
          <w:b/>
          <w:color w:val="auto"/>
          <w:sz w:val="28"/>
          <w:szCs w:val="28"/>
          <w:highlight w:val="none"/>
        </w:rPr>
        <w:t xml:space="preserve">友情提醒：采购人与中标、中标供应商应当在中标、中标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pStyle w:val="886"/>
        <w:rPr>
          <w:rFonts w:ascii="宋体" w:hAnsi="宋体" w:cs="宋体"/>
          <w:b/>
          <w:color w:val="auto"/>
          <w:sz w:val="28"/>
          <w:szCs w:val="28"/>
          <w:highlight w:val="none"/>
        </w:rPr>
      </w:pPr>
      <w:r>
        <w:rPr>
          <w:rFonts w:ascii="宋体" w:hAnsi="宋体" w:cs="宋体"/>
          <w:b/>
          <w:color w:val="auto"/>
          <w:sz w:val="28"/>
          <w:szCs w:val="28"/>
          <w:highlight w:val="none"/>
        </w:rPr>
      </w:r>
      <w:r/>
    </w:p>
    <w:p>
      <w:pPr>
        <w:pStyle w:val="888"/>
        <w:rPr>
          <w:rFonts w:ascii="宋体" w:hAnsi="宋体" w:cs="宋体"/>
          <w:b/>
          <w:color w:val="auto"/>
          <w:sz w:val="28"/>
          <w:szCs w:val="28"/>
          <w:highlight w:val="none"/>
        </w:rPr>
      </w:pPr>
      <w:r>
        <w:rPr>
          <w:rFonts w:ascii="宋体" w:hAnsi="宋体" w:cs="宋体"/>
          <w:b/>
          <w:color w:val="auto"/>
          <w:sz w:val="28"/>
          <w:szCs w:val="28"/>
          <w:highlight w:val="none"/>
        </w:rPr>
      </w:r>
      <w:r/>
    </w:p>
    <w:p>
      <w:pPr>
        <w:pStyle w:val="889"/>
        <w:rPr>
          <w:rFonts w:ascii="宋体" w:hAnsi="宋体" w:cs="宋体"/>
          <w:b/>
          <w:color w:val="auto"/>
          <w:sz w:val="28"/>
          <w:szCs w:val="28"/>
          <w:highlight w:val="none"/>
        </w:rPr>
      </w:pPr>
      <w:r>
        <w:rPr>
          <w:rFonts w:ascii="宋体" w:hAnsi="宋体" w:cs="宋体"/>
          <w:b/>
          <w:color w:val="auto"/>
          <w:sz w:val="28"/>
          <w:szCs w:val="28"/>
          <w:highlight w:val="none"/>
        </w:rPr>
      </w:r>
      <w:r/>
    </w:p>
    <w:p>
      <w:pPr>
        <w:pStyle w:val="886"/>
        <w:rPr>
          <w:rFonts w:ascii="宋体" w:hAnsi="宋体" w:cs="宋体"/>
          <w:b/>
          <w:color w:val="auto"/>
          <w:sz w:val="28"/>
          <w:szCs w:val="28"/>
          <w:highlight w:val="none"/>
        </w:rPr>
      </w:pPr>
      <w:r>
        <w:rPr>
          <w:rFonts w:ascii="宋体" w:hAnsi="宋体" w:cs="宋体"/>
          <w:b/>
          <w:color w:val="auto"/>
          <w:sz w:val="28"/>
          <w:szCs w:val="28"/>
          <w:highlight w:val="none"/>
        </w:rPr>
      </w:r>
      <w:r/>
    </w:p>
    <w:p>
      <w:pPr>
        <w:pStyle w:val="888"/>
        <w:rPr>
          <w:rFonts w:ascii="宋体" w:hAnsi="宋体" w:cs="宋体"/>
          <w:b/>
          <w:color w:val="auto"/>
          <w:sz w:val="28"/>
          <w:szCs w:val="28"/>
          <w:highlight w:val="none"/>
        </w:rPr>
      </w:pPr>
      <w:r>
        <w:rPr>
          <w:rFonts w:ascii="宋体" w:hAnsi="宋体" w:cs="宋体"/>
          <w:b/>
          <w:color w:val="auto"/>
          <w:sz w:val="28"/>
          <w:szCs w:val="28"/>
          <w:highlight w:val="none"/>
        </w:rPr>
      </w:r>
      <w:r/>
    </w:p>
    <w:p>
      <w:pPr>
        <w:pStyle w:val="889"/>
        <w:rPr>
          <w:rFonts w:ascii="宋体" w:hAnsi="宋体" w:cs="宋体"/>
          <w:b/>
          <w:color w:val="auto"/>
          <w:sz w:val="28"/>
          <w:szCs w:val="28"/>
          <w:highlight w:val="none"/>
        </w:rPr>
      </w:pPr>
      <w:r>
        <w:rPr>
          <w:rFonts w:ascii="宋体" w:hAnsi="宋体" w:cs="宋体"/>
          <w:b/>
          <w:color w:val="auto"/>
          <w:sz w:val="28"/>
          <w:szCs w:val="28"/>
          <w:highlight w:val="none"/>
        </w:rPr>
      </w:r>
      <w:r/>
    </w:p>
    <w:p>
      <w:pPr>
        <w:pStyle w:val="973"/>
        <w:jc w:val="center"/>
        <w:spacing w:before="50" w:line="360" w:lineRule="auto"/>
        <w:rPr>
          <w:rFonts w:hint="eastAsia" w:ascii="宋体" w:hAnsi="宋体" w:eastAsia="宋体" w:cs="宋体"/>
          <w:b w:val="0"/>
          <w:bCs w:val="0"/>
          <w:color w:val="auto"/>
          <w:sz w:val="28"/>
          <w:szCs w:val="28"/>
          <w:highlight w:val="none"/>
          <w:lang w:val="zh-TW"/>
        </w:rPr>
      </w:pPr>
      <w:r>
        <w:rPr>
          <w:rFonts w:hint="eastAsia" w:ascii="宋体" w:hAnsi="宋体" w:eastAsia="宋体" w:cs="宋体"/>
          <w:b w:val="0"/>
          <w:bCs w:val="0"/>
          <w:color w:val="auto"/>
          <w:sz w:val="28"/>
          <w:szCs w:val="28"/>
          <w:highlight w:val="none"/>
          <w:lang w:val="zh-TW"/>
        </w:rPr>
        <w:t xml:space="preserve">第一部分 合同书</w:t>
      </w:r>
      <w:r/>
    </w:p>
    <w:p>
      <w:pPr>
        <w:pStyle w:val="886"/>
        <w:rPr>
          <w:rFonts w:hint="eastAsia" w:ascii="宋体" w:hAnsi="宋体" w:eastAsia="宋体" w:cs="宋体"/>
          <w:b w:val="0"/>
          <w:bCs w:val="0"/>
          <w:color w:val="auto"/>
          <w:sz w:val="28"/>
          <w:szCs w:val="28"/>
          <w:highlight w:val="none"/>
          <w:lang w:val="zh-TW"/>
        </w:rPr>
      </w:pPr>
      <w:r>
        <w:rPr>
          <w:rFonts w:hint="eastAsia" w:ascii="宋体" w:hAnsi="宋体" w:eastAsia="宋体" w:cs="宋体"/>
          <w:b w:val="0"/>
          <w:bCs w:val="0"/>
          <w:color w:val="auto"/>
          <w:sz w:val="28"/>
          <w:szCs w:val="28"/>
          <w:highlight w:val="none"/>
          <w:lang w:val="zh-TW"/>
        </w:rPr>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甲方：                             </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乙方：                             </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甲乙双方根据  新沂市2026年时集镇等8个镇（街）第二轮土地承包到期后再延长30年试点项目  公开招标的结果以及《中华人民共和国民法典》等相关法律、法规规定，在平等、自愿、协商一致的基础上签署本合同。</w:t>
      </w:r>
      <w:r/>
    </w:p>
    <w:p>
      <w:pPr>
        <w:pStyle w:val="888"/>
        <w:numPr>
          <w:ilvl w:val="0"/>
          <w:numId w:val="3"/>
        </w:numPr>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合同文件</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下列关于招标文件、投标文件是构成本合同不可分割的部分，，与本合同具有同等法律效力，</w:t>
      </w:r>
      <w:r>
        <w:rPr>
          <w:rFonts w:ascii="宋体" w:hAnsi="宋体" w:eastAsia="宋体" w:cs="宋体"/>
          <w:color w:val="auto"/>
          <w:sz w:val="24"/>
          <w:szCs w:val="24"/>
          <w:highlight w:val="none"/>
        </w:rPr>
        <w:t xml:space="preserve">包括但不限</w:t>
      </w:r>
      <w:r>
        <w:rPr>
          <w:rFonts w:hint="eastAsia" w:ascii="宋体" w:hAnsi="宋体" w:eastAsia="宋体" w:cs="宋体"/>
          <w:b w:val="0"/>
          <w:bCs w:val="0"/>
          <w:color w:val="auto"/>
          <w:sz w:val="24"/>
          <w:szCs w:val="24"/>
          <w:highlight w:val="none"/>
          <w:lang w:val="zh-TW"/>
        </w:rPr>
        <w:t xml:space="preserve">于：</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（1）招标文件[项目编号：JSZC-320381-ZZXZ-G2026-0018]；</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（2）乙方的投标文件（与招标文件有抵触的除外）；</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（3）乙方在投标时的书面承诺</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（4）中标通知书；</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（5）合同补充条款或说明；</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（6）保密协议或条款；</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（7）相关附件、图纸及电子版资料。</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1.1合同范围和条件</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本合同的范围和条件应与上述合同文件的规定相一致。</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2.项目建设内容</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乙方根据所中标段的建设内容完善。</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3.合同期限</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服务期限：延包履行期限为180天。</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保修期限：服务期限延长至2028年8月底（开始时间以具体签订合同时间为准），具体实施内容及进度根据新沂市农业农村局实际工作进度安排实施。（具体时间以省、市、县三级实际工作进度要求为准。）</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履行地点：甲方指定地点。</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履行方式：按照合同约定提供服务。</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4.知识产权</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乙方根据本合同约定所完成的成果均为本合同项所属，甲乙双方共同享有全部成果的知识产权。</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5.费用与付款方式</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（1）本合同总金额为人民币大写金额</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元（小写金额：</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元）。</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经双方协商一致，预付款选择以下第</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种付款方式：</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（一）付款方式一：提交预付款保函的</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合同总价的百分之四十(40%)即￥</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人民币作为预付款，在合同签订生效，甲方自收到发票（发票金额为合同总价的40%）后10日内，将资金支付到合同约定的乙方账户；</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合同总价的百分之五十(50%)即￥</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人民币，在项目验收通过（服务结束并经验收合格）后，甲方自收到发票（发票金额为合同总价的50%）后10日内，将资金支付到合同约定的乙方账户；</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合同总价的百分之十(10%)即￥</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人民币，在项目验收通过（服务结束并经验收合格）一年后,甲方自收到发票（发票金额为合同总价的10%）后10日内，将资金支付到合同约定的乙方账户。</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（二）付款方式二（不提交预付款保函的）</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合同总价的百分之三十(30%)即￥</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人民币作为预付款，在合同签订生效，甲方自收到发票（发票金额为合同总价的30%）后10日内，将资金支付到合同约定的乙方账户；</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合同总价的百分之六十(60%)即￥</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人民币，在项目验收通过（服务结束并经验收合格）后，甲方自收到发票（发票金额为合同总价的60%）后10日内，将资金支付到合同约定的乙方账户；</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eastAsia="zh-CN"/>
        </w:rPr>
      </w:pPr>
      <w:r>
        <w:rPr>
          <w:rFonts w:hint="eastAsia" w:ascii="宋体" w:hAnsi="宋体" w:eastAsia="宋体" w:cs="宋体"/>
          <w:b w:val="0"/>
          <w:bCs w:val="0"/>
          <w:color w:val="auto"/>
          <w:sz w:val="24"/>
          <w:szCs w:val="24"/>
          <w:highlight w:val="none"/>
          <w:lang w:val="zh-TW"/>
        </w:rPr>
        <w:t xml:space="preserve">合同总价的百分之十(10%)即￥ </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大写：</w:t>
      </w:r>
      <w:r>
        <w:rPr>
          <w:rFonts w:hint="eastAsia" w:ascii="宋体" w:hAnsi="宋体" w:eastAsia="宋体" w:cs="宋体"/>
          <w:b w:val="0"/>
          <w:bCs w:val="0"/>
          <w:color w:val="auto"/>
          <w:sz w:val="24"/>
          <w:szCs w:val="24"/>
          <w:highlight w:val="none"/>
          <w:u w:val="single"/>
          <w:lang w:val="zh-TW"/>
        </w:rPr>
        <w:t xml:space="preserve">    </w:t>
      </w:r>
      <w:r>
        <w:rPr>
          <w:rFonts w:hint="eastAsia" w:ascii="宋体" w:hAnsi="宋体" w:eastAsia="宋体" w:cs="宋体"/>
          <w:b w:val="0"/>
          <w:bCs w:val="0"/>
          <w:color w:val="auto"/>
          <w:sz w:val="24"/>
          <w:szCs w:val="24"/>
          <w:highlight w:val="none"/>
          <w:lang w:val="zh-TW"/>
        </w:rPr>
        <w:t xml:space="preserve">人民币，在项目验收通过（服务结束并经验收合格）一年后,甲方自收到发票（发票金额为合同总价的10%）后10日内</w:t>
      </w:r>
      <w:r>
        <w:rPr>
          <w:rFonts w:hint="eastAsia" w:hAnsi="宋体" w:eastAsia="宋体" w:cs="宋体"/>
          <w:b w:val="0"/>
          <w:bCs w:val="0"/>
          <w:color w:val="auto"/>
          <w:sz w:val="24"/>
          <w:szCs w:val="24"/>
          <w:highlight w:val="none"/>
          <w:lang w:val="zh-TW" w:eastAsia="zh-CN"/>
        </w:rPr>
        <w:t xml:space="preserve">。</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注：在签订合同时，如乙方明确表示无需预付款的，按照苏财购【2020】52号文件相关规定，在出具相关说明后甲方可不适用前述预付款规定。中标人按期完成采购内容中任务向采购人提交成果并经验收合格后，采购人于本合同签订当年年底前支付合同总额80%的款项；合同保修期限结束后支付合同剩余20%款项；上述付款不计利息。</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每次付款前乙方需提供增值税专用发票，如因乙方提供发票不及时或不合格导致甲方逾期付款的，不视为甲方违约。</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乙方提交预付款担保的期限：预付款支付前。</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预付款担保的形式为：现金或投标人基本账户开户行出具的与工程预付款等额的保函。</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6.甲乙双方的权利和义务</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6.1乙方应当确保其为履行服务所指派的人员充足和合格，并具有提供服务的必要经验。未经甲方书面同意，乙方不得调整其所指派人员。若甲方书面证明认为乙方所指派人员不合格的，有权要求乙方更换。</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6.2乙方项目人员：乙方项目团队根据甲方要求安排人员，项目团队人员变更需要提前以书面形式向甲方提出申请，得到甲方许可后方可进行。</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6.3乙方应当根据指定一名联系人，授权其代表乙方处理与本合同中的服务有关的各事项。</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6.4甲方可针对乙方在项目实施过程中的问题发出项目整改通知单，乙方应在收到整改通知单后2个工作日内向甲方以书面方式提交整改计划，并在甲方规定的期限内整改完毕。</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6.5甲方有权监督本项目进度，并指派代表对于乙方按照合同约定所完成工作内容予以阶段确认。</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6.6甲方有义务按时组织验收交付。</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6.7甲方应按本合同第三条的约定向乙方支付款项。</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6.8乙方牵头包与各分包单位的职责分工已在招标文件采购需求中明确约定，各方应严格按照分工履行合同义务。任何一方未按约定履职引发的工期延误、经济损失等后果，均由责任方自行承担。</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7.甲乙双方确定</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7.1 在本合同有效期内，甲方利用乙方提交的规划成果所完成的新的技术成果，归甲方所有。</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7.1.1成果要求</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提交的成果包括数据库成果、文字成果、图件成果、表格、视频等成果。 </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（1）数据库成果</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农村土地承包经营权延包数据库、测量数据、元数据、调查成果的电子数据。</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（2）图件簿册成果</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1)工作底图；</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2)调查草图；</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3)地块分布图；</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4)地籍图等图件；</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5)农村土地承包台账；</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6)二轮延包合同；</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7)发包方调查表；</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8)承包方调查表；</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9)承包地块调查表；</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10)农村土地承包经营权调查信息公示表；</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11)农村土地承包经营权公示结果归户表等簿册。</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（3）文字报告成果</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1）高流镇第二轮土地承包到期后再延长30年试点第三方服务项目实施方案；</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2）技术设计书；</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3）纠纷调解协议书；</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4）检查报告；</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5）申请书；</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6）委托书；</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7）决议及会议记录等材料；</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8）项目所在村集体经济组织第二轮土地承包到期后再延长30年试点第三方服务项目技术方案；</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9）项目所在村集体经济组织第二轮土地承包到期后再延长30年试点第三方服务项目工作报告；</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10）项目所在村集体经济组织第二轮土地承包到期后再延长30年试点第三方服务项目技术总结报告。</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4.视频成果</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二轮延包实施过程中的重要细节，成员会议、成员委托等，形成一村一档，以镇为单位形成存储介质。</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存储介质（移动硬盘、U 盘）由中标单位提供，不少于两套备份。</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5.其他成果</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指界通知书存根、法定代表人身份证明书、指界委托书、地籍调查结果公示、政府确认文件、不动产登记委托书、不动产登记核查公告等，纸质1份，电子扫描件各1份，电子版，采用jpg或tif格式。</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7.2 在本合同有效期内，乙方利用甲方提供的技术资料和工作条件所完成的新的技术成果，归甲方所有。</w:t>
      </w:r>
      <w:r/>
    </w:p>
    <w:p>
      <w:pPr>
        <w:pStyle w:val="692"/>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color w:val="auto"/>
          <w:sz w:val="24"/>
          <w:szCs w:val="24"/>
          <w:highlight w:val="none"/>
        </w:rPr>
        <w:t xml:space="preserve">8</w:t>
      </w:r>
      <w:r>
        <w:rPr>
          <w:rFonts w:hint="eastAsia"/>
          <w:color w:val="auto"/>
          <w:sz w:val="24"/>
          <w:szCs w:val="24"/>
          <w:highlight w:val="none"/>
          <w:lang w:eastAsia="zh-CN"/>
        </w:rPr>
        <w:t xml:space="preserve">.</w:t>
      </w:r>
      <w:r>
        <w:rPr>
          <w:color w:val="auto"/>
          <w:sz w:val="24"/>
          <w:szCs w:val="24"/>
          <w:highlight w:val="none"/>
        </w:rPr>
        <w:t xml:space="preserve">甲乙双方违约责任</w:t>
      </w:r>
      <w:r/>
    </w:p>
    <w:p>
      <w:pPr>
        <w:ind w:right="326" w:firstLine="480"/>
        <w:jc w:val="left"/>
        <w:keepLines w:val="0"/>
        <w:keepNext w:val="0"/>
        <w:spacing w:before="0" w:beforeAutospacing="0" w:after="0" w:afterAutospacing="0" w:line="360" w:lineRule="atLeast"/>
        <w:widowControl/>
        <w:tabs>
          <w:tab w:val="left" w:pos="7980" w:leader="none"/>
        </w:tabs>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提示：本项目招标文件（含采购需求）为本合同不可分割组成部分，乙方应当全面遵守采购需求载明全部服务、人员、质量、档案、保密、驻场驻村、售后服务等履约义务，违反前述履约义务的，按本条约定承担违约责任。</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8.1</w:t>
      </w:r>
      <w:r>
        <w:rPr>
          <w:rStyle w:val="723"/>
          <w:rFonts w:hint="default" w:ascii="宋体" w:hAnsi="宋体" w:eastAsia="宋体" w:cs="宋体"/>
          <w:color w:val="auto"/>
          <w:sz w:val="24"/>
          <w:szCs w:val="24"/>
          <w:highlight w:val="none"/>
          <w:lang w:val="en-US" w:eastAsia="zh-CN" w:bidi="ar"/>
        </w:rPr>
        <w:t xml:space="preserve">工期逾期</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因乙方自身原因，未按合同约定完成阶段工作或提交成果的，每逾期一日按合同总价</w:t>
      </w:r>
      <w:r>
        <w:rPr>
          <w:rStyle w:val="723"/>
          <w:rFonts w:hint="default" w:ascii="宋体" w:hAnsi="宋体" w:eastAsia="宋体" w:cs="宋体"/>
          <w:color w:val="auto"/>
          <w:sz w:val="24"/>
          <w:szCs w:val="24"/>
          <w:highlight w:val="none"/>
          <w:lang w:val="en-US" w:eastAsia="zh-CN" w:bidi="ar"/>
        </w:rPr>
        <w:t xml:space="preserve">万分之</w:t>
      </w:r>
      <w:r>
        <w:rPr>
          <w:rStyle w:val="723"/>
          <w:rFonts w:hint="eastAsia" w:ascii="宋体" w:hAnsi="宋体" w:eastAsia="宋体" w:cs="宋体"/>
          <w:color w:val="auto"/>
          <w:sz w:val="24"/>
          <w:szCs w:val="24"/>
          <w:highlight w:val="none"/>
          <w:lang w:val="en-US" w:eastAsia="zh-CN" w:bidi="ar"/>
        </w:rPr>
        <w:t xml:space="preserve">五</w:t>
      </w:r>
      <w:r>
        <w:rPr>
          <w:rFonts w:hint="default" w:ascii="宋体" w:hAnsi="宋体" w:eastAsia="宋体" w:cs="宋体"/>
          <w:color w:val="auto"/>
          <w:sz w:val="24"/>
          <w:szCs w:val="24"/>
          <w:highlight w:val="none"/>
          <w:lang w:val="en-US" w:eastAsia="zh-CN" w:bidi="ar"/>
        </w:rPr>
        <w:t xml:space="preserve">向甲方支付违约金。逾期累计满 30 日，经甲方书面催告仍无明显改进，甲方有权解除本合同，乙方退还甲方已支付款项，并赔偿甲方实际直接损失。 因省、市、县政策调整、甲方延迟交付基础资料、不可抗力等非乙方原因造成工期延误，经甲方书面确认，工期相应顺延，不视为乙方违约。</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8.2 </w:t>
      </w:r>
      <w:r>
        <w:rPr>
          <w:rStyle w:val="723"/>
          <w:rFonts w:hint="default" w:ascii="宋体" w:hAnsi="宋体" w:eastAsia="宋体" w:cs="宋体"/>
          <w:color w:val="auto"/>
          <w:sz w:val="24"/>
          <w:szCs w:val="24"/>
          <w:highlight w:val="none"/>
          <w:lang w:val="en-US" w:eastAsia="zh-CN" w:bidi="ar"/>
        </w:rPr>
        <w:t xml:space="preserve">成果质量责任</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乙方提交数据库、图件、档案、报告等全部成果，应当</w:t>
      </w:r>
      <w:r>
        <w:rPr>
          <w:rFonts w:hint="eastAsia" w:ascii="宋体" w:hAnsi="宋体" w:eastAsia="宋体" w:cs="宋体"/>
          <w:color w:val="auto"/>
          <w:sz w:val="24"/>
          <w:szCs w:val="24"/>
          <w:highlight w:val="none"/>
          <w:lang w:val="en-US" w:eastAsia="zh-CN" w:bidi="ar"/>
        </w:rPr>
        <w:t xml:space="preserve">满足不动产登记需要及档案馆入馆验收条件，</w:t>
      </w:r>
      <w:r>
        <w:rPr>
          <w:rFonts w:hint="default" w:ascii="宋体" w:hAnsi="宋体" w:eastAsia="宋体" w:cs="宋体"/>
          <w:color w:val="auto"/>
          <w:sz w:val="24"/>
          <w:szCs w:val="24"/>
          <w:highlight w:val="none"/>
          <w:lang w:val="en-US" w:eastAsia="zh-CN" w:bidi="ar"/>
        </w:rPr>
        <w:t xml:space="preserve">符合国家行业规范、招标文件采购需求及上级主管部门要求。成果不合格，甲方有权不予验收，乙方应当在甲方指定期限内无偿完成整改。 经两次整改仍达不到标准，甲方可选择委托第三方实施整改，发生全部整改费用由乙方承担；也可解除合同，乙方退还对应已收取款项并赔偿甲方直接损失。 各分包采购包对本标段全部成果质量承担第一主体责任；牵头采购包仅对自身实施标段及全域数据库汇总合并质量负责。因分包成果缺陷造成项目整体汇交、不动产对接失败，由对应分包承担全部整改及违约责任；牵头包未履行统筹汇总职责的，由牵头包承担相应违约责任。</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8.3 </w:t>
      </w:r>
      <w:r>
        <w:rPr>
          <w:rStyle w:val="723"/>
          <w:rFonts w:hint="default" w:ascii="宋体" w:hAnsi="宋体" w:eastAsia="宋体" w:cs="宋体"/>
          <w:color w:val="auto"/>
          <w:sz w:val="24"/>
          <w:szCs w:val="24"/>
          <w:highlight w:val="none"/>
          <w:lang w:val="en-US" w:eastAsia="zh-CN" w:bidi="ar"/>
        </w:rPr>
        <w:t xml:space="preserve">人员管理、转包与违法分包</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未经甲方书面同意，乙方不得擅自更换投标文件承诺的核心项目人员；不得将项目全部转包，不得擅自分包项目关键性工作。出现上述情形，甲方有权要求限期改正；拒不改正的，甲方有权解除合同，乙方支付合同总价10%的违约金。 因离职、疾病等客观特殊情况确需更换人员，更换人员资质不低于投标承诺标准且经甲方书面同意的，不予处罚。 乙方未达到采购需求约定的人员驻场、驻村、在岗、请假报备等管理要求，甲方下达书面整改通知；整改后仍不满足履约要求的，甲方可酌情扣减对应合同价款。</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8.4 </w:t>
      </w:r>
      <w:r>
        <w:rPr>
          <w:rStyle w:val="723"/>
          <w:rFonts w:hint="default" w:ascii="宋体" w:hAnsi="宋体" w:eastAsia="宋体" w:cs="宋体"/>
          <w:color w:val="auto"/>
          <w:sz w:val="24"/>
          <w:szCs w:val="24"/>
          <w:highlight w:val="none"/>
          <w:lang w:val="en-US" w:eastAsia="zh-CN" w:bidi="ar"/>
        </w:rPr>
        <w:t xml:space="preserve">保密与数据安全违约</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乙方违反保密及数据安全义务，发生项目数据泄露、违规留存原始项目数据副本等行为，应当立即采取补救措施，承担由此产生全部经济与法律责任；造成严重后果的，甲方有权解除合同，并计取合同总价 8%</w:t>
      </w:r>
      <w:r>
        <w:rPr>
          <w:rFonts w:hint="default" w:ascii="宋体" w:hAnsi="宋体" w:eastAsia="宋体" w:cs="宋体"/>
          <w:color w:val="auto"/>
          <w:sz w:val="24"/>
          <w:szCs w:val="24"/>
          <w:highlight w:val="none"/>
          <w:lang w:val="en-US" w:eastAsia="zh-CN" w:bidi="ar"/>
        </w:rPr>
        <w:noBreakHyphen/>
      </w:r>
      <w:r>
        <w:rPr>
          <w:rFonts w:hint="default" w:ascii="宋体" w:hAnsi="宋体" w:eastAsia="宋体" w:cs="宋体"/>
          <w:color w:val="auto"/>
          <w:sz w:val="24"/>
          <w:szCs w:val="24"/>
          <w:highlight w:val="none"/>
          <w:lang w:val="en-US" w:eastAsia="zh-CN" w:bidi="ar"/>
        </w:rPr>
        <w:t xml:space="preserve">15% 的违约金。</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8.5 </w:t>
      </w:r>
      <w:r>
        <w:rPr>
          <w:rStyle w:val="723"/>
          <w:rFonts w:hint="default" w:ascii="宋体" w:hAnsi="宋体" w:eastAsia="宋体" w:cs="宋体"/>
          <w:color w:val="auto"/>
          <w:sz w:val="24"/>
          <w:szCs w:val="24"/>
          <w:highlight w:val="none"/>
          <w:lang w:val="en-US" w:eastAsia="zh-CN" w:bidi="ar"/>
        </w:rPr>
        <w:t xml:space="preserve">质保售后服务违约</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质保服务期限至 2028 年 8 月底。乙方未落实采购需求及合同约定的售后响应、问题整改义务，甲方有权要求限期整改；乙方拒不整改的，甲方可委托第三方处置，由此产生全部费用由乙方承担。</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8.6 </w:t>
      </w:r>
      <w:r>
        <w:rPr>
          <w:rStyle w:val="723"/>
          <w:rFonts w:hint="default" w:ascii="宋体" w:hAnsi="宋体" w:eastAsia="宋体" w:cs="宋体"/>
          <w:color w:val="auto"/>
          <w:sz w:val="24"/>
          <w:szCs w:val="24"/>
          <w:highlight w:val="none"/>
          <w:lang w:val="en-US" w:eastAsia="zh-CN" w:bidi="ar"/>
        </w:rPr>
        <w:t xml:space="preserve">甲方违约责任</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排除乙方未提供合格发票、成果资料等乙方自身原因，甲方逾期支付合同款项，应按全国银行间同业拆借中心公布的LPR向乙方支付逾期付款利息。由于本项目是全额财政拨款，财政拨款有可能延迟，乙方应充分理解，</w:t>
      </w:r>
      <w:r>
        <w:rPr>
          <w:rFonts w:hint="eastAsia" w:ascii="宋体" w:hAnsi="宋体" w:cs="宋体"/>
          <w:color w:val="auto"/>
          <w:sz w:val="24"/>
          <w:szCs w:val="24"/>
          <w:highlight w:val="none"/>
          <w:lang w:val="en-US" w:eastAsia="zh-CN" w:bidi="ar"/>
        </w:rPr>
        <w:t xml:space="preserve">不得</w:t>
      </w:r>
      <w:r>
        <w:rPr>
          <w:rFonts w:hint="default" w:ascii="宋体" w:hAnsi="宋体" w:eastAsia="宋体" w:cs="宋体"/>
          <w:color w:val="auto"/>
          <w:sz w:val="24"/>
          <w:szCs w:val="24"/>
          <w:highlight w:val="none"/>
          <w:lang w:val="en-US" w:eastAsia="zh-CN" w:bidi="ar"/>
        </w:rPr>
        <w:t xml:space="preserve">因财政资金未能如期拨付视为甲方违约</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因甲方未及时交付基础作业资料、无故拖延组织验收，造成乙方工期延误或产生实际直接损失，经甲方书面确认，工期予以顺延，并赔偿乙方实际直接损失。 甲方无正当理由单方解除合同，应当支付乙方已完成合格工作量对应的服务费用，并赔偿乙方直接损失。</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8.7 </w:t>
      </w:r>
      <w:r>
        <w:rPr>
          <w:rStyle w:val="723"/>
          <w:rFonts w:hint="default" w:ascii="宋体" w:hAnsi="宋体" w:eastAsia="宋体" w:cs="宋体"/>
          <w:color w:val="auto"/>
          <w:sz w:val="24"/>
          <w:szCs w:val="24"/>
          <w:highlight w:val="none"/>
          <w:lang w:val="en-US" w:eastAsia="zh-CN" w:bidi="ar"/>
        </w:rPr>
        <w:t xml:space="preserve">违约金上限与抵扣</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除泄密、转包行为造成实际损失外，同一违约行为累计违约金最高不超过本合同总价款的</w:t>
      </w:r>
      <w:r>
        <w:rPr>
          <w:rStyle w:val="723"/>
          <w:rFonts w:hint="default" w:ascii="宋体" w:hAnsi="宋体" w:eastAsia="宋体" w:cs="宋体"/>
          <w:color w:val="auto"/>
          <w:sz w:val="24"/>
          <w:szCs w:val="24"/>
          <w:highlight w:val="none"/>
          <w:lang w:val="en-US" w:eastAsia="zh-CN" w:bidi="ar"/>
        </w:rPr>
        <w:t xml:space="preserve">20%</w:t>
      </w:r>
      <w:r>
        <w:rPr>
          <w:rFonts w:hint="default" w:ascii="宋体" w:hAnsi="宋体" w:eastAsia="宋体" w:cs="宋体"/>
          <w:color w:val="auto"/>
          <w:sz w:val="24"/>
          <w:szCs w:val="24"/>
          <w:highlight w:val="none"/>
          <w:lang w:val="en-US" w:eastAsia="zh-CN" w:bidi="ar"/>
        </w:rPr>
        <w:t xml:space="preserve">。违约金不足以弥补守约方实际直接损失的，违约方对超出部分直接损失予以赔偿。 违约金、赔偿金，甲方有权在应付合同价款中直接抵扣；抵扣不足部分，违约方应在收到书面通知后 10 个工作日内支付到位。</w:t>
      </w:r>
      <w:r/>
    </w:p>
    <w:p>
      <w:pPr>
        <w:ind w:left="0" w:right="0" w:firstLine="480"/>
        <w:jc w:val="left"/>
        <w:keepLines w:val="0"/>
        <w:keepNext w:val="0"/>
        <w:spacing w:before="0" w:beforeAutospacing="0" w:after="0" w:afterAutospacing="0" w:line="360" w:lineRule="atLeast"/>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8.8 </w:t>
      </w:r>
      <w:r>
        <w:rPr>
          <w:rStyle w:val="723"/>
          <w:rFonts w:hint="default" w:ascii="宋体" w:hAnsi="宋体" w:eastAsia="宋体" w:cs="宋体"/>
          <w:color w:val="auto"/>
          <w:sz w:val="24"/>
          <w:szCs w:val="24"/>
          <w:highlight w:val="none"/>
          <w:lang w:val="en-US" w:eastAsia="zh-CN" w:bidi="ar"/>
        </w:rPr>
        <w:t xml:space="preserve">其他违约处理</w:t>
      </w:r>
      <w:r>
        <w:rPr>
          <w:rFonts w:hint="default"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tLeast"/>
        <w:widowControl/>
        <w:rPr>
          <w:rFonts w:hint="eastAsia"/>
          <w:color w:val="auto"/>
          <w:highlight w:val="none"/>
          <w:lang w:val="zh-TW"/>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本合同未列明的其他违约情形，按照《中华人民共和国民法典》规定，由违约方承担赔偿实际直接损失的责任。</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9.保密</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9.1乙方获取甲方涉密内容的仅可将该涉密内容用于履行其在本合同项下的义务，且只能由相关的工程技术人员使用。获取甲方涉密内容的应当采取适当有效的方式保护所获取的涉密内容，不得未经授权使用、传播或公开涉密内容。除非有甲方的书面许可，或该信息已被拥有方认为不再是涉密内容，或已在社会上公开，该涉密内容应当在年内不得对外披露。</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9.2乙方应在本合同后附签字或盖章的保密协议。</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9.3信息安全</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甲乙双方同意采取相应的安全措施以遵守和履行上述条款所规定的义务。经一方的合理请求，该方可以检查对方所采取的安全措施是否符合上述规定的义务。</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10.履约验收</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10.1验收主体：由采购人组织专家评审（或与甲方约定的符合当地管理要求的）相关部门进行验收。</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10.2 验收标准：项目符合国家、行业、地方相关规定，通过项目验收，并满足采购人要求。</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10.2.1 文字类成果需通过采购人（或监理单位）组织的评审，并出具验收单；</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10.2.2 数据类成果需满足规程规范，通过技术核查，满足质量控制标准，达到数据汇交标准；</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10.2.3 项目通过验收后，中标人须为本项目提供1年免费维保。</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10.2.4 投标人应按照采购内容，规划设计合理可行的售后服务方案，售后服务方案包括售后服务承诺、售后服务内容、响应时间、响应方式等内容。</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10.3验收方法：由甲方组织相关部门对乙方提交的规划成果进行①阶段成果验收、②最终成果验收评审，由乙方承担评审时所发生的费用。</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10.4验收的时间：2028年6月30日前。</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TW"/>
        </w:rPr>
        <w:t xml:space="preserve">10.5验收的地点：新沂市时集镇等8个镇（街）范围内</w:t>
      </w:r>
      <w:r>
        <w:rPr>
          <w:rFonts w:hint="eastAsia" w:hAnsi="宋体" w:eastAsia="宋体" w:cs="宋体"/>
          <w:b w:val="0"/>
          <w:bCs w:val="0"/>
          <w:color w:val="auto"/>
          <w:sz w:val="24"/>
          <w:szCs w:val="24"/>
          <w:highlight w:val="none"/>
          <w:lang w:val="zh-TW" w:eastAsia="zh-CN"/>
        </w:rPr>
        <w:t xml:space="preserve">。</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10.6验收的内容：①乙方应对提供的服务成果作出全面自查和整理，并列出清单，作为甲方验收和使用的服务条件依据，清单应随提供的服务成果交给甲方。</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②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③甲方可以视项目规模或复杂情况聘请专业人员参与验收，大型或复杂项目，以及涉及专业服务内容的应当邀请国家认可的第三方质量检测机构参与验收。</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④如项目实施情况需要分阶段验收，则根据实际情况分阶段出具《验收报告》。</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⑤如果合同双方对《验收报告》有分歧，双方须于出现分歧后  3  天内给对方书面声明，以陈述己方的理由及要求，并附有关证据。分歧应通过协商解决</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11.不可抗力</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11.1 如果双方由于不可抗拒力的任何事故（须经双方认同），致使影响合同履行时，履行合同的期限应予延长，延长期限相当于事故影响的时间。</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11.2 本条所述的“不可抗拒力”系指双方无法控制、不可预见的事件。这些事件包括但不限于：战争、严重水灾、台风、地震以及其他双方商定的事件。</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11.3 受事故影响的一方应在不可抗拒力事故发后尽快以传真通知对方，双方应通过友好协商在合理时间内达成进一步履行合同的协议。</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12.履约保证金</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 xml:space="preserve">本项目不收取履约保证金。</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13.纠纷解决办法</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13.1 在执行本合同中所发生的或与本合同有关的一切争端，甲方和乙方应通过友好协商的办法进行解决。如协商仍不能解决，双方同意由甲方所在地人民法院诉讼解决。</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13.2 在诉讼期间，本合同应继续执行。</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14.合同变更</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本合同的变更必须由双方协商一致，并以书面形式确定。但有下列情形之一的，一方可以向另一方提供变更合同权利与义务的请求，另一方应当在7日内予以答复；逾期未予答复的，视为同意：</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14.1国家法律、法规、政策、技术标准和规范、政府计划调整；</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14.2采购项目任务书变更。</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15.破产终止合同</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 如果乙方出现破产或无清偿能力状况时，甲方可以在任何时候书面通知乙方终止合同而不给乙方补偿。该终止合同将不损害或影响甲方已经或将要采取的补救措施的权利。</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16.合同生效及其它</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16.1 合同应在甲方、乙方签字或盖章后生效。</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16.2 合同有效期限：</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16.3 本合同一式玖份，以中文书写，甲、乙双方各持肆份,采购代理机构备案壹份。</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16.4 本合同未尽事宜，双方可签订补充协议。有关协议及双方认可的来往电报、传真、会.议纪要等，均为本合同组成部分，与本合同具有同等法律效力。</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16.5 如需修改或补充合同内容，应经甲方、乙方协商，并签署书面修改或补充协议，提交见证方一份备案。该协议将作为本合同不可分割的一部分。</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16.6 本合同应按照中华人民共和国的现行法律进行解释。</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17.服务时间和地点</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本合同的服务时间在“报价”及投标文件中有明确规定，服务地点即为合同履约地。</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甲    方：                          乙   方 ：</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单位签章：                              单位签章：</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       </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单位地址：                             单位地址：</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开户银行：                             开户银行：</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银行帐号：                             银行帐号：</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联 系 人：                             联 系 人：</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联系电话：                             联系电话：</w:t>
      </w:r>
      <w:r/>
    </w:p>
    <w:p>
      <w:pPr>
        <w:pStyle w:val="888"/>
        <w:ind w:firstLine="480"/>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日 期：   年  月  日                   日 期：  年  月 </w:t>
      </w:r>
      <w:r/>
    </w:p>
    <w:p>
      <w:pPr>
        <w:pStyle w:val="889"/>
        <w:rPr>
          <w:rFonts w:hint="eastAsia" w:ascii="宋体" w:hAnsi="宋体" w:cs="宋体"/>
          <w:b/>
          <w:bCs/>
          <w:color w:val="auto"/>
          <w:sz w:val="28"/>
          <w:szCs w:val="28"/>
          <w:highlight w:val="none"/>
          <w:lang w:val="zh-TW"/>
        </w:rPr>
      </w:pPr>
      <w:r>
        <w:rPr>
          <w:rFonts w:hint="eastAsia" w:ascii="宋体" w:hAnsi="宋体" w:cs="宋体"/>
          <w:b/>
          <w:bCs/>
          <w:color w:val="auto"/>
          <w:sz w:val="28"/>
          <w:szCs w:val="28"/>
          <w:highlight w:val="none"/>
          <w:lang w:val="zh-TW"/>
        </w:rPr>
      </w:r>
      <w:r/>
    </w:p>
    <w:p>
      <w:pPr>
        <w:pStyle w:val="886"/>
        <w:rPr>
          <w:rFonts w:hint="eastAsia"/>
          <w:color w:val="auto"/>
          <w:highlight w:val="none"/>
        </w:rPr>
      </w:pPr>
      <w:r>
        <w:rPr>
          <w:rFonts w:hint="eastAsia"/>
          <w:color w:val="auto"/>
          <w:highlight w:val="none"/>
        </w:rPr>
      </w:r>
      <w:r/>
    </w:p>
    <w:p>
      <w:pPr>
        <w:ind w:firstLine="480"/>
        <w:jc w:val="both"/>
        <w:spacing w:line="540" w:lineRule="exact"/>
        <w:widowControl w:val="off"/>
        <w:rPr>
          <w:rFonts w:ascii="宋体" w:hAnsi="宋体" w:eastAsia="宋体" w:cs="宋体"/>
          <w:color w:val="auto"/>
          <w:sz w:val="24"/>
          <w:szCs w:val="24"/>
          <w:highlight w:val="none"/>
          <w:lang w:val="en-US" w:eastAsia="zh-CN" w:bidi="ar-SA"/>
        </w:rPr>
        <w:outlineLvl w:val="9"/>
      </w:pPr>
      <w:r>
        <w:rPr>
          <w:rFonts w:ascii="宋体" w:hAnsi="宋体" w:eastAsia="宋体" w:cs="宋体"/>
          <w:color w:val="auto"/>
          <w:sz w:val="24"/>
          <w:szCs w:val="24"/>
          <w:highlight w:val="none"/>
          <w:lang w:val="en-US" w:eastAsia="zh-CN" w:bidi="ar-SA"/>
        </w:rPr>
      </w:r>
      <w:r/>
    </w:p>
    <w:p>
      <w:pPr>
        <w:numPr>
          <w:ilvl w:val="0"/>
          <w:numId w:val="0"/>
        </w:numPr>
        <w:jc w:val="center"/>
        <w:spacing w:after="0" w:line="360" w:lineRule="auto"/>
        <w:rPr>
          <w:rFonts w:hint="eastAsia" w:ascii="宋体" w:hAnsi="宋体" w:cs="宋体"/>
          <w:b/>
          <w:bCs/>
          <w:color w:val="auto"/>
          <w:sz w:val="28"/>
          <w:szCs w:val="28"/>
          <w:highlight w:val="none"/>
          <w:lang w:val="en-US" w:eastAsia="zh-CN" w:bidi="ar-SA"/>
        </w:rPr>
        <w:outlineLvl w:val="9"/>
      </w:pPr>
      <w:r>
        <w:rPr>
          <w:rFonts w:hint="eastAsia" w:ascii="宋体" w:hAnsi="宋体" w:cs="宋体"/>
          <w:b/>
          <w:bCs/>
          <w:color w:val="auto"/>
          <w:sz w:val="28"/>
          <w:szCs w:val="28"/>
          <w:highlight w:val="none"/>
          <w:lang w:val="en-US" w:eastAsia="zh-CN" w:bidi="ar-SA"/>
        </w:rPr>
      </w:r>
      <w:r/>
    </w:p>
    <w:p>
      <w:pPr>
        <w:numPr>
          <w:ilvl w:val="0"/>
          <w:numId w:val="0"/>
        </w:numPr>
        <w:jc w:val="both"/>
        <w:spacing w:after="0" w:line="360" w:lineRule="auto"/>
        <w:rPr>
          <w:rFonts w:hint="eastAsia" w:ascii="宋体" w:hAnsi="宋体" w:cs="宋体"/>
          <w:b/>
          <w:bCs/>
          <w:color w:val="auto"/>
          <w:sz w:val="28"/>
          <w:szCs w:val="28"/>
          <w:highlight w:val="none"/>
          <w:lang w:val="en-US" w:eastAsia="zh-CN" w:bidi="ar-SA"/>
        </w:rPr>
        <w:outlineLvl w:val="9"/>
      </w:pPr>
      <w:r>
        <w:rPr>
          <w:rFonts w:hint="eastAsia" w:ascii="宋体" w:hAnsi="宋体" w:cs="宋体"/>
          <w:b/>
          <w:bCs/>
          <w:color w:val="auto"/>
          <w:sz w:val="28"/>
          <w:szCs w:val="28"/>
          <w:highlight w:val="none"/>
          <w:lang w:val="en-US" w:eastAsia="zh-CN" w:bidi="ar-SA"/>
        </w:rPr>
      </w:r>
      <w:r/>
    </w:p>
    <w:p>
      <w:pPr>
        <w:rPr>
          <w:color w:val="auto"/>
          <w:highlight w:val="none"/>
        </w:rPr>
      </w:pPr>
      <w:r>
        <w:rPr>
          <w:color w:val="auto"/>
          <w:highlight w:val="none"/>
        </w:rPr>
      </w:r>
      <w:r/>
    </w:p>
    <w:p>
      <w:pPr>
        <w:pStyle w:val="888"/>
        <w:rPr>
          <w:color w:val="auto"/>
          <w:highlight w:val="none"/>
        </w:rPr>
      </w:pPr>
      <w:r>
        <w:rPr>
          <w:color w:val="auto"/>
          <w:highlight w:val="none"/>
        </w:rPr>
      </w:r>
      <w:r/>
    </w:p>
    <w:p>
      <w:pPr>
        <w:numPr>
          <w:ilvl w:val="0"/>
          <w:numId w:val="0"/>
        </w:numPr>
        <w:jc w:val="center"/>
        <w:spacing w:after="0" w:line="360" w:lineRule="auto"/>
        <w:rPr>
          <w:rFonts w:hint="default" w:ascii="宋体" w:hAnsi="宋体" w:cs="宋体"/>
          <w:b/>
          <w:bCs/>
          <w:color w:val="auto"/>
          <w:sz w:val="28"/>
          <w:szCs w:val="28"/>
          <w:highlight w:val="none"/>
          <w:lang w:val="en-US" w:eastAsia="zh-CN" w:bidi="ar-SA"/>
        </w:rPr>
        <w:outlineLvl w:val="0"/>
      </w:pPr>
      <w:r>
        <w:rPr>
          <w:color w:val="auto"/>
          <w:highlight w:val="none"/>
        </w:rPr>
        <w:br w:type="page" w:clear="all"/>
      </w:r>
      <w:bookmarkStart w:id="27" w:name="_Toc7141"/>
      <w:r/>
      <w:bookmarkStart w:id="28" w:name="_Toc18101"/>
      <w:r/>
      <w:bookmarkStart w:id="29" w:name="_Toc11365"/>
      <w:r/>
      <w:bookmarkStart w:id="30" w:name="_Toc11686"/>
      <w:r/>
      <w:bookmarkStart w:id="31" w:name="_Toc32344"/>
      <w:r>
        <w:rPr>
          <w:rFonts w:hint="eastAsia" w:ascii="宋体" w:hAnsi="宋体" w:cs="宋体"/>
          <w:b/>
          <w:bCs/>
          <w:color w:val="auto"/>
          <w:sz w:val="28"/>
          <w:szCs w:val="28"/>
          <w:highlight w:val="none"/>
          <w:lang w:val="en-US" w:eastAsia="zh-CN" w:bidi="ar-SA"/>
        </w:rPr>
        <w:t xml:space="preserve">第六章   采购需求</w:t>
      </w:r>
      <w:r/>
    </w:p>
    <w:p>
      <w:pPr>
        <w:numPr>
          <w:ilvl w:val="0"/>
          <w:numId w:val="0"/>
        </w:numPr>
        <w:ind w:left="0"/>
        <w:jc w:val="both"/>
        <w:keepLines w:val="0"/>
        <w:keepNext w:val="0"/>
        <w:pageBreakBefore w:val="0"/>
        <w:spacing w:line="360" w:lineRule="auto"/>
        <w:rPr>
          <w:rFonts w:hint="eastAsia" w:ascii="宋体" w:hAnsi="宋体" w:cs="宋体"/>
          <w:b/>
          <w:bCs/>
          <w:color w:val="auto"/>
          <w:sz w:val="21"/>
          <w:szCs w:val="21"/>
          <w:highlight w:val="none"/>
          <w:lang w:val="en-US" w:eastAsia="zh-CN" w:bidi="ar-SA"/>
        </w:rPr>
        <w:outlineLvl w:val="1"/>
      </w:pPr>
      <w:r>
        <w:rPr>
          <w:rFonts w:hint="eastAsia" w:ascii="宋体" w:hAnsi="宋体" w:cs="宋体"/>
          <w:b/>
          <w:bCs/>
          <w:color w:val="auto"/>
          <w:sz w:val="21"/>
          <w:szCs w:val="21"/>
          <w:highlight w:val="none"/>
          <w:lang w:val="en-US" w:eastAsia="zh-CN" w:bidi="ar-SA"/>
        </w:rPr>
        <w:t xml:space="preserve">一、采购预算</w:t>
      </w:r>
      <w:r/>
    </w:p>
    <w:p>
      <w:pPr>
        <w:ind w:lef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本项目不接受超过</w:t>
      </w:r>
      <w:r>
        <w:rPr>
          <w:rFonts w:hint="eastAsia" w:ascii="宋体" w:hAnsi="宋体" w:cs="宋体"/>
          <w:b/>
          <w:bCs/>
          <w:color w:val="auto"/>
          <w:sz w:val="21"/>
          <w:szCs w:val="21"/>
          <w:highlight w:val="none"/>
          <w:lang w:val="en-US" w:eastAsia="zh-CN" w:bidi="ar-SA"/>
        </w:rPr>
        <w:t xml:space="preserve">410</w:t>
      </w:r>
      <w:r>
        <w:rPr>
          <w:rFonts w:hint="eastAsia" w:ascii="宋体" w:hAnsi="宋体" w:eastAsia="宋体" w:cs="宋体"/>
          <w:b/>
          <w:bCs/>
          <w:color w:val="auto"/>
          <w:sz w:val="21"/>
          <w:szCs w:val="21"/>
          <w:highlight w:val="none"/>
          <w:lang w:val="en-US" w:eastAsia="zh-CN" w:bidi="ar-SA"/>
        </w:rPr>
        <w:t xml:space="preserve">.00万元（采购项目预算金额）的投标报价。</w:t>
      </w:r>
      <w:r/>
    </w:p>
    <w:p>
      <w:pPr>
        <w:ind w:left="0"/>
        <w:jc w:val="left"/>
        <w:keepLines w:val="0"/>
        <w:keepNext w:val="0"/>
        <w:pageBreakBefore w:val="0"/>
        <w:spacing w:line="360" w:lineRule="auto"/>
        <w:widowControl/>
        <w:rPr>
          <w:rFonts w:hint="eastAsia" w:ascii="宋体" w:hAnsi="宋体" w:cs="宋体"/>
          <w:color w:val="auto"/>
          <w:highlight w:val="none"/>
        </w:rPr>
        <w:suppressLineNumbers w:val="0"/>
      </w:pPr>
      <w:r>
        <w:rPr>
          <w:rFonts w:hint="eastAsia" w:ascii="宋体" w:hAnsi="宋体" w:cs="宋体"/>
          <w:b/>
          <w:bCs/>
          <w:color w:val="auto"/>
          <w:sz w:val="21"/>
          <w:szCs w:val="21"/>
          <w:highlight w:val="none"/>
          <w:lang w:val="en-US" w:eastAsia="zh-CN" w:bidi="ar-SA"/>
        </w:rPr>
        <w:t xml:space="preserve">本项目分为5个标段：</w:t>
      </w:r>
      <w:r/>
    </w:p>
    <w:p>
      <w:pPr>
        <w:numPr>
          <w:ilvl w:val="-1"/>
          <w:numId w:val="0"/>
        </w:numPr>
        <w:ind w:left="0" w:firstLine="422"/>
        <w:jc w:val="both"/>
        <w:keepLines w:val="0"/>
        <w:keepNext w:val="0"/>
        <w:pageBreakBefore w:val="0"/>
        <w:spacing w:line="360" w:lineRule="auto"/>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采购包1：不接受超过96万元的投标报价，涉及时集镇18个村，为牵头采购包；</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采购包2：不接受超过78万元的投标报价，涉及阿湖镇18个村。</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采购包3：不接受超过60万元的投标报价，涉及双塘镇14个村、北沟街道7个村；</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采购包4：不接受超过97万元的投标报价，涉及马陵山镇19个村、唐店街道9个村；</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采购包5：不接受超过79万元的投标报价，涉及新店镇15个村、邵店镇14个村。</w:t>
      </w:r>
      <w:r/>
    </w:p>
    <w:p>
      <w:pPr>
        <w:numPr>
          <w:ilvl w:val="0"/>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报价包含完成该采购项目的直接成本（所有人员、包括人员工资、差旅费、误餐费、补助费、津贴、社保、医保、人身保险费用、通讯及交通费等，用于本项目人员的其他专项开支等）、间接成本（公司管理人员工资、行政办公费、业务培训费等）、税金、利润等完成本工作所需的全部费用。应考虑人员、物资（含设备、耗材及正版软件等）、税收、保险、利润和物价等一切因素，采购人不再支付与本项目有关的其他任何工作费用（包括附加工作、额外工作、延期等）等政策性文件规定费用以及在交付合法有效使用过程中的一切不可预见费用。</w:t>
      </w:r>
      <w:r/>
    </w:p>
    <w:p>
      <w:pPr>
        <w:numPr>
          <w:ilvl w:val="0"/>
          <w:numId w:val="0"/>
        </w:numPr>
        <w:ind w:left="0" w:firstLine="482"/>
        <w:jc w:val="both"/>
        <w:keepLines w:val="0"/>
        <w:keepNext w:val="0"/>
        <w:pageBreakBefore w:val="0"/>
        <w:spacing w:line="360" w:lineRule="auto"/>
        <w:rPr>
          <w:rFonts w:hint="eastAsia" w:ascii="宋体" w:hAnsi="宋体" w:cs="宋体"/>
          <w:b/>
          <w:bCs/>
          <w:color w:val="auto"/>
          <w:sz w:val="24"/>
          <w:szCs w:val="24"/>
          <w:highlight w:val="none"/>
          <w:lang w:eastAsia="zh-CN"/>
        </w:rPr>
        <w:outlineLvl w:val="1"/>
      </w:pP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eastAsia="zh-CN"/>
        </w:rPr>
        <w:t xml:space="preserve">项目名称</w:t>
      </w:r>
      <w:r/>
    </w:p>
    <w:p>
      <w:pPr>
        <w:ind w:left="0" w:firstLine="420"/>
        <w:jc w:val="both"/>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新沂市2026年时集镇等8个镇（街）第二轮土地承包到期后再延长30年试点项目</w:t>
      </w:r>
      <w:r/>
    </w:p>
    <w:p>
      <w:pPr>
        <w:ind w:left="0" w:firstLine="482"/>
        <w:keepLines w:val="0"/>
        <w:keepNext w:val="0"/>
        <w:pageBreakBefore w:val="0"/>
        <w:spacing w:line="360" w:lineRule="auto"/>
        <w:rPr>
          <w:rFonts w:hint="eastAsia" w:ascii="宋体" w:hAnsi="宋体" w:cs="宋体"/>
          <w:b/>
          <w:bCs/>
          <w:color w:val="auto"/>
          <w:sz w:val="24"/>
          <w:szCs w:val="24"/>
          <w:highlight w:val="none"/>
          <w:lang w:eastAsia="zh-CN"/>
        </w:rPr>
        <w:outlineLvl w:val="1"/>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eastAsia="zh-CN"/>
        </w:rPr>
        <w:t xml:space="preserve">、采购内容</w:t>
      </w:r>
      <w:r/>
    </w:p>
    <w:p>
      <w:pPr>
        <w:ind w:left="0" w:firstLine="420"/>
        <w:jc w:val="both"/>
        <w:keepLines w:val="0"/>
        <w:keepNext w:val="0"/>
        <w:pageBreakBefore w:val="0"/>
        <w:spacing w:line="360" w:lineRule="auto"/>
        <w:rPr>
          <w:rFonts w:hint="eastAsia" w:ascii="宋体" w:hAnsi="宋体" w:cs="宋体"/>
          <w:color w:val="auto"/>
          <w:sz w:val="21"/>
          <w:szCs w:val="21"/>
          <w:highlight w:val="none"/>
          <w:lang w:eastAsia="zh-CN"/>
        </w:rPr>
        <w:outlineLvl w:val="1"/>
      </w:pPr>
      <w:r>
        <w:rPr>
          <w:rFonts w:hint="eastAsia" w:ascii="宋体" w:hAnsi="宋体" w:cs="宋体"/>
          <w:color w:val="auto"/>
          <w:sz w:val="21"/>
          <w:szCs w:val="21"/>
          <w:highlight w:val="none"/>
          <w:lang w:eastAsia="zh-CN"/>
        </w:rPr>
        <w:t xml:space="preserve">（一）建设背景</w:t>
      </w:r>
      <w:r/>
    </w:p>
    <w:p>
      <w:pPr>
        <w:ind w:left="0" w:firstLine="420"/>
        <w:jc w:val="both"/>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2019年11月26日，中共中央、国务院发布《关于保持土地承包关系稳定并长久不变的意见》，明确保持土地集体所有、家庭承包经营的基本制度长久不变、保持农户依法承包集体土地的基本权利长久不变，同时在第二轮土地承包到期后再延长三十年。</w:t>
      </w:r>
      <w:r/>
    </w:p>
    <w:p>
      <w:pPr>
        <w:ind w:left="0" w:firstLine="420"/>
        <w:jc w:val="both"/>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按照省农业农村厅《关于组织开展第二轮土地承包到期后再延长三十年省级试点申报工作的通知》（苏农委办〔2024〕4号）、省财政厅《关于下达2025年土地二轮延包试点专项资金的</w:t>
      </w:r>
      <w:r>
        <w:rPr>
          <w:rFonts w:hint="eastAsia" w:ascii="宋体" w:hAnsi="宋体" w:cs="宋体"/>
          <w:color w:val="auto"/>
          <w:sz w:val="21"/>
          <w:szCs w:val="21"/>
          <w:highlight w:val="none"/>
          <w:lang w:val="en-US" w:eastAsia="zh-CN"/>
        </w:rPr>
        <w:t xml:space="preserve">通知</w:t>
      </w:r>
      <w:r>
        <w:rPr>
          <w:rFonts w:hint="eastAsia" w:ascii="宋体" w:hAnsi="宋体" w:cs="宋体"/>
          <w:color w:val="auto"/>
          <w:sz w:val="21"/>
          <w:szCs w:val="21"/>
          <w:highlight w:val="none"/>
          <w:lang w:eastAsia="zh-CN"/>
        </w:rPr>
        <w:t xml:space="preserve">》（苏财农改〔2025〕14号）、农业农村部国家档案局关于印发《第二轮土地承包到期后再延长30年试点工作档案管理办法》</w:t>
      </w:r>
      <w:r>
        <w:rPr>
          <w:rFonts w:hint="eastAsia" w:ascii="宋体" w:hAnsi="宋体" w:cs="宋体"/>
          <w:strike w:val="0"/>
          <w:color w:val="auto"/>
          <w:sz w:val="21"/>
          <w:szCs w:val="21"/>
          <w:highlight w:val="none"/>
          <w:lang w:val="en-US" w:eastAsia="zh-CN"/>
        </w:rPr>
        <w:t xml:space="preserve">等</w:t>
      </w:r>
      <w:r>
        <w:rPr>
          <w:rFonts w:hint="eastAsia" w:ascii="宋体" w:hAnsi="宋体" w:cs="宋体"/>
          <w:color w:val="auto"/>
          <w:sz w:val="21"/>
          <w:szCs w:val="21"/>
          <w:highlight w:val="none"/>
          <w:lang w:eastAsia="zh-CN"/>
        </w:rPr>
        <w:t xml:space="preserve">文件要求，我市</w:t>
      </w:r>
      <w:r>
        <w:rPr>
          <w:rFonts w:hint="eastAsia" w:ascii="宋体" w:hAnsi="宋体" w:cs="宋体"/>
          <w:color w:val="auto"/>
          <w:sz w:val="21"/>
          <w:szCs w:val="21"/>
          <w:highlight w:val="none"/>
          <w:lang w:val="en-US" w:eastAsia="zh-CN"/>
        </w:rPr>
        <w:t xml:space="preserve">在</w:t>
      </w:r>
      <w:r>
        <w:rPr>
          <w:rFonts w:hint="eastAsia" w:ascii="宋体" w:hAnsi="宋体" w:cs="宋体"/>
          <w:color w:val="auto"/>
          <w:sz w:val="21"/>
          <w:szCs w:val="21"/>
          <w:highlight w:val="none"/>
          <w:lang w:eastAsia="zh-CN"/>
        </w:rPr>
        <w:t xml:space="preserve">时集镇等8个镇（街）</w:t>
      </w:r>
      <w:r>
        <w:rPr>
          <w:rFonts w:hint="eastAsia" w:ascii="宋体" w:hAnsi="宋体" w:cs="宋体"/>
          <w:color w:val="auto"/>
          <w:sz w:val="21"/>
          <w:szCs w:val="21"/>
          <w:highlight w:val="none"/>
          <w:lang w:val="en-US" w:eastAsia="zh-CN"/>
        </w:rPr>
        <w:t xml:space="preserve">试点的基础上，稳步</w:t>
      </w:r>
      <w:r>
        <w:rPr>
          <w:rFonts w:hint="eastAsia" w:ascii="宋体" w:hAnsi="宋体" w:cs="宋体"/>
          <w:color w:val="auto"/>
          <w:sz w:val="21"/>
          <w:szCs w:val="21"/>
          <w:highlight w:val="none"/>
          <w:lang w:eastAsia="zh-CN"/>
        </w:rPr>
        <w:t xml:space="preserve">推进</w:t>
      </w:r>
      <w:r>
        <w:rPr>
          <w:rFonts w:hint="eastAsia" w:ascii="宋体" w:hAnsi="宋体" w:cs="宋体"/>
          <w:color w:val="auto"/>
          <w:sz w:val="21"/>
          <w:szCs w:val="21"/>
          <w:highlight w:val="none"/>
          <w:lang w:val="en-US" w:eastAsia="zh-CN"/>
        </w:rPr>
        <w:t xml:space="preserve">时集镇等8个镇（街）</w:t>
      </w:r>
      <w:r>
        <w:rPr>
          <w:rFonts w:hint="eastAsia" w:ascii="宋体" w:hAnsi="宋体" w:cs="宋体"/>
          <w:color w:val="auto"/>
          <w:sz w:val="21"/>
          <w:szCs w:val="21"/>
          <w:highlight w:val="none"/>
          <w:lang w:eastAsia="zh-CN"/>
        </w:rPr>
        <w:t xml:space="preserve">第二轮土地承包到期后再延长30年试点工作。</w:t>
      </w:r>
      <w:r/>
    </w:p>
    <w:p>
      <w:pPr>
        <w:ind w:left="0" w:firstLine="482"/>
        <w:keepLines w:val="0"/>
        <w:keepNext w:val="0"/>
        <w:pageBreakBefore w:val="0"/>
        <w:spacing w:line="360" w:lineRule="auto"/>
        <w:widowControl w:val="off"/>
        <w:rPr>
          <w:rFonts w:hint="eastAsia" w:ascii="宋体" w:hAnsi="宋体" w:cs="宋体"/>
          <w:color w:val="auto"/>
          <w:sz w:val="21"/>
          <w:szCs w:val="21"/>
          <w:highlight w:val="none"/>
          <w:lang w:eastAsia="zh-CN"/>
        </w:rPr>
        <w:outlineLvl w:val="1"/>
      </w:pPr>
      <w:r>
        <w:rPr>
          <w:rFonts w:hint="eastAsia" w:ascii="宋体" w:hAnsi="宋体" w:cs="宋体"/>
          <w:color w:val="auto"/>
          <w:sz w:val="21"/>
          <w:szCs w:val="21"/>
          <w:highlight w:val="none"/>
          <w:lang w:eastAsia="zh-CN"/>
        </w:rPr>
        <w:t xml:space="preserve">（二）建设目标</w:t>
      </w:r>
      <w:r/>
    </w:p>
    <w:p>
      <w:pPr>
        <w:ind w:left="0" w:firstLine="420"/>
        <w:jc w:val="left"/>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根据《新沂市第二轮土地承包到期后再延长30年试点工作方案》</w:t>
      </w:r>
      <w:r>
        <w:rPr>
          <w:rFonts w:hint="eastAsia" w:ascii="宋体" w:hAnsi="宋体" w:cs="宋体"/>
          <w:color w:val="auto"/>
          <w:sz w:val="21"/>
          <w:szCs w:val="21"/>
          <w:highlight w:val="none"/>
          <w:lang w:val="en-US" w:eastAsia="zh-CN"/>
        </w:rPr>
        <w:t xml:space="preserve">要求</w:t>
      </w:r>
      <w:r>
        <w:rPr>
          <w:rFonts w:hint="eastAsia" w:ascii="宋体" w:hAnsi="宋体" w:cs="宋体"/>
          <w:color w:val="auto"/>
          <w:sz w:val="21"/>
          <w:szCs w:val="21"/>
          <w:highlight w:val="none"/>
          <w:lang w:eastAsia="zh-CN"/>
        </w:rPr>
        <w:t xml:space="preserve">，按照试点方案，现需聘请具备资质的第三方，对时集镇等8个镇（街）的延包试点工作进行服务，包括但不限于：摸底调查和资料收集整理、信息核对、实测指界、补充测绘（含测绘数据入库）、制定延包方案、延包数据处理、公示培训、合同签订（含网签业务指导培训、网签系统维护、</w:t>
      </w:r>
      <w:r>
        <w:rPr>
          <w:rFonts w:hint="eastAsia" w:ascii="宋体" w:hAnsi="宋体" w:cs="宋体"/>
          <w:color w:val="auto"/>
          <w:sz w:val="21"/>
          <w:szCs w:val="21"/>
          <w:highlight w:val="none"/>
          <w:lang w:val="en-US" w:eastAsia="zh-CN"/>
        </w:rPr>
        <w:t xml:space="preserve">网络签章费、</w:t>
      </w:r>
      <w:r>
        <w:rPr>
          <w:rFonts w:hint="eastAsia" w:ascii="宋体" w:hAnsi="宋体" w:cs="宋体"/>
          <w:color w:val="auto"/>
          <w:sz w:val="21"/>
          <w:szCs w:val="21"/>
          <w:highlight w:val="none"/>
          <w:lang w:eastAsia="zh-CN"/>
        </w:rPr>
        <w:t xml:space="preserve">网签相关材料收集及业务数据处理等）、资料输出打印、数据汇交、档案资料完善和整理等。确保采购人完成上级部门要求的数据整合及汇交等工作，并且完成与不动产登记管理部门的对接工作。</w:t>
      </w:r>
      <w:bookmarkEnd w:id="27"/>
      <w:r/>
      <w:bookmarkEnd w:id="28"/>
      <w:r/>
      <w:bookmarkEnd w:id="29"/>
      <w:r/>
      <w:bookmarkEnd w:id="30"/>
      <w:r>
        <w:rPr>
          <w:rFonts w:hint="eastAsia" w:ascii="宋体" w:hAnsi="宋体" w:eastAsia="宋体" w:cs="宋体"/>
          <w:color w:val="auto"/>
          <w:sz w:val="21"/>
          <w:szCs w:val="21"/>
          <w:highlight w:val="none"/>
          <w:lang w:eastAsia="zh-CN"/>
        </w:rPr>
        <w:t xml:space="preserve">形成满足不动产登记发证要求的地籍调查成果，支撑土地承包经营权纳入不动产统一登记</w:t>
      </w:r>
      <w:r>
        <w:rPr>
          <w:rFonts w:hint="eastAsia" w:ascii="宋体" w:hAnsi="宋体" w:cs="宋体"/>
          <w:color w:val="auto"/>
          <w:sz w:val="21"/>
          <w:szCs w:val="21"/>
          <w:highlight w:val="none"/>
          <w:lang w:eastAsia="zh-CN"/>
        </w:rPr>
        <w:t xml:space="preserve">。</w:t>
      </w:r>
      <w:r/>
    </w:p>
    <w:p>
      <w:pPr>
        <w:ind w:left="0" w:firstLine="482"/>
        <w:keepLines w:val="0"/>
        <w:keepNext w:val="0"/>
        <w:pageBreakBefore w:val="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、项目要求具体如下</w:t>
      </w:r>
      <w:r/>
    </w:p>
    <w:tbl>
      <w:tblPr>
        <w:tblStyle w:val="701"/>
        <w:tblpPr w:horzAnchor="text" w:tblpXSpec="center" w:vertAnchor="text" w:tblpY="1" w:leftFromText="180" w:topFromText="0" w:rightFromText="180" w:bottomFromText="0"/>
        <w:tblW w:w="0" w:type="auto"/>
        <w:tblInd w:w="-5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262"/>
        <w:gridCol w:w="5874"/>
      </w:tblGrid>
      <w:tr>
        <w:trPr>
          <w:trHeight w:val="452"/>
        </w:trPr>
        <w:tc>
          <w:tcPr>
            <w:tcW w:w="8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序号</w:t>
            </w:r>
            <w:r/>
          </w:p>
        </w:tc>
        <w:tc>
          <w:tcPr>
            <w:tcW w:w="12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工作程序</w:t>
            </w:r>
            <w:r/>
          </w:p>
        </w:tc>
        <w:tc>
          <w:tcPr>
            <w:tcW w:w="5874"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具体工作描述</w:t>
            </w:r>
            <w:r/>
          </w:p>
        </w:tc>
      </w:tr>
      <w:tr>
        <w:trPr>
          <w:trHeight w:val="982"/>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1</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方案</w:t>
            </w:r>
            <w:r>
              <w:rPr>
                <w:rFonts w:hint="eastAsia" w:ascii="宋体" w:hAnsi="宋体" w:cs="宋体"/>
                <w:color w:val="auto"/>
                <w:sz w:val="18"/>
                <w:szCs w:val="18"/>
                <w:highlight w:val="none"/>
                <w:lang w:val="en-US" w:eastAsia="zh-CN"/>
              </w:rPr>
              <w:t xml:space="preserve">编制</w:t>
            </w:r>
            <w:r>
              <w:rPr>
                <w:rFonts w:hint="eastAsia" w:ascii="宋体" w:hAnsi="宋体" w:cs="宋体"/>
                <w:color w:val="auto"/>
                <w:sz w:val="18"/>
                <w:szCs w:val="18"/>
                <w:highlight w:val="none"/>
                <w:lang w:eastAsia="zh-CN"/>
              </w:rPr>
              <w:t xml:space="preserve">及</w:t>
            </w:r>
            <w:r>
              <w:rPr>
                <w:rFonts w:hint="eastAsia" w:ascii="宋体" w:hAnsi="宋体" w:cs="宋体"/>
                <w:color w:val="auto"/>
                <w:sz w:val="18"/>
                <w:szCs w:val="18"/>
                <w:highlight w:val="none"/>
                <w:lang w:val="en-US" w:eastAsia="zh-CN"/>
              </w:rPr>
              <w:t xml:space="preserve">技术指导和</w:t>
            </w:r>
            <w:r>
              <w:rPr>
                <w:rFonts w:hint="eastAsia" w:ascii="宋体" w:hAnsi="宋体" w:cs="宋体"/>
                <w:color w:val="auto"/>
                <w:sz w:val="18"/>
                <w:szCs w:val="18"/>
                <w:highlight w:val="none"/>
                <w:lang w:eastAsia="zh-CN"/>
              </w:rPr>
              <w:t xml:space="preserve">培训</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协助编制试点工作方案，成立延包工作小组，依据上级工作安排及新沂市土地第二轮承包到期后再延长30年试点工作情况制定技术方案，协助开展镇、村技术培训和宣传工作。</w:t>
            </w:r>
            <w:r/>
          </w:p>
        </w:tc>
      </w:tr>
      <w:tr>
        <w:trPr>
          <w:trHeight w:val="1779"/>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2</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资料收集</w:t>
            </w:r>
            <w:r>
              <w:rPr>
                <w:rFonts w:hint="eastAsia" w:ascii="宋体" w:hAnsi="宋体" w:cs="宋体"/>
                <w:color w:val="auto"/>
                <w:sz w:val="18"/>
                <w:szCs w:val="18"/>
                <w:highlight w:val="none"/>
                <w:lang w:eastAsia="zh-CN"/>
              </w:rPr>
              <w:t xml:space="preserve">整理</w:t>
            </w:r>
            <w:r/>
          </w:p>
        </w:tc>
        <w:tc>
          <w:tcPr>
            <w:tcW w:w="5874" w:type="dxa"/>
            <w:vAlign w:val="center"/>
            <w:textDirection w:val="lrTb"/>
            <w:noWrap w:val="false"/>
          </w:tcPr>
          <w:p>
            <w:pPr>
              <w:ind w:left="0"/>
              <w:jc w:val="left"/>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收集最新的行政区划数据、农村土地承包经营权确权登记颁证成果、农村集体产权制度改革成果以及近年来农村土地流转、征收、变更等形成的成果资料。收集整理延包中各阶段形成的文字、图标、声像、数据等文件材料；收集作业区域范围内行政区划名称、最新区划代码、最新的影像图和既有的农村土地承包经营权数据库影像图、汇交库，各类调查表、统计表等，为资料完整做好准备。</w:t>
            </w:r>
            <w:r/>
          </w:p>
        </w:tc>
      </w:tr>
      <w:tr>
        <w:trPr>
          <w:trHeight w:val="1248"/>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3</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lang w:eastAsia="zh-CN"/>
              </w:rPr>
              <w:t xml:space="preserve">开展</w:t>
            </w:r>
            <w:r>
              <w:rPr>
                <w:rFonts w:hint="eastAsia" w:ascii="宋体" w:hAnsi="宋体" w:cs="宋体"/>
                <w:color w:val="auto"/>
                <w:sz w:val="18"/>
                <w:szCs w:val="18"/>
                <w:highlight w:val="none"/>
              </w:rPr>
              <w:t xml:space="preserve">摸底核实</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协助指导村、组开展摸底调查工作，全面摸清各村、组第二轮土地承包以来家庭承包人口及承包地变化情况，整户消亡、外嫁女、“五保户”、全家进城落户以及整户无地等情况，承包地确权登记颁证情况，村集体土地利用现状和机动地等情况，矛盾纠纷和历史遗留问题等。</w:t>
            </w:r>
            <w:r>
              <w:rPr>
                <w:rFonts w:hint="eastAsia" w:ascii="宋体" w:hAnsi="宋体" w:eastAsia="宋体" w:cs="宋体"/>
                <w:color w:val="auto"/>
                <w:sz w:val="18"/>
                <w:szCs w:val="18"/>
                <w:highlight w:val="none"/>
                <w:lang w:eastAsia="zh-CN"/>
              </w:rPr>
              <w:t xml:space="preserve">协助梳理问题清单，对矛盾纠纷做好记录台账，重大矛盾问题及时向镇街、市级农业农村部门报告。</w:t>
            </w:r>
            <w:r/>
          </w:p>
        </w:tc>
      </w:tr>
      <w:tr>
        <w:trPr>
          <w:trHeight w:val="982"/>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4</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信息</w:t>
            </w:r>
            <w:r>
              <w:rPr>
                <w:rFonts w:hint="eastAsia" w:ascii="宋体" w:hAnsi="宋体" w:cs="宋体"/>
                <w:color w:val="auto"/>
                <w:sz w:val="18"/>
                <w:szCs w:val="18"/>
                <w:highlight w:val="none"/>
                <w:lang w:eastAsia="zh-CN"/>
              </w:rPr>
              <w:t xml:space="preserve">分</w:t>
            </w:r>
            <w:r>
              <w:rPr>
                <w:rFonts w:hint="eastAsia" w:ascii="宋体" w:hAnsi="宋体" w:cs="宋体"/>
                <w:color w:val="auto"/>
                <w:sz w:val="18"/>
                <w:szCs w:val="18"/>
                <w:highlight w:val="none"/>
              </w:rPr>
              <w:t xml:space="preserve">类处理</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根据摸底调查情况，做好直接输出成果、内业图形属性修改后输出成果、需外业实测重新确权或增人确权三种类型的数据梳理和信息核对工作。</w:t>
            </w:r>
            <w:r/>
          </w:p>
        </w:tc>
      </w:tr>
      <w:tr>
        <w:trPr>
          <w:trHeight w:val="982"/>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5</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制定</w:t>
            </w:r>
            <w:r>
              <w:rPr>
                <w:rFonts w:hint="eastAsia" w:ascii="宋体" w:hAnsi="宋体" w:cs="宋体"/>
                <w:color w:val="auto"/>
                <w:sz w:val="18"/>
                <w:szCs w:val="18"/>
                <w:highlight w:val="none"/>
                <w:lang w:eastAsia="zh-CN"/>
              </w:rPr>
              <w:t xml:space="preserve">延包</w:t>
            </w:r>
            <w:r>
              <w:rPr>
                <w:rFonts w:hint="eastAsia" w:ascii="宋体" w:hAnsi="宋体" w:cs="宋体"/>
                <w:color w:val="auto"/>
                <w:sz w:val="18"/>
                <w:szCs w:val="18"/>
                <w:highlight w:val="none"/>
              </w:rPr>
              <w:t xml:space="preserve">方案</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根据摸底后的数据，向时集镇等8个镇（街）提供制定二轮到期延包方案的数据支撑。指导村、组因地制宜、科学制定延包方案并提交上级审核。确保相关措施符合法律政策和实施方案要求。</w:t>
            </w:r>
            <w:r/>
          </w:p>
        </w:tc>
      </w:tr>
      <w:tr>
        <w:trPr>
          <w:trHeight w:val="717"/>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6</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开展调查</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根据摸底情况汇总统计需调查测绘的地块信息，安排外业补充测绘，并按原确权要求处理相关测绘数据。</w:t>
            </w:r>
            <w:r>
              <w:rPr>
                <w:rFonts w:hint="eastAsia" w:ascii="宋体" w:hAnsi="宋体" w:eastAsia="宋体" w:cs="宋体"/>
                <w:color w:val="auto"/>
                <w:sz w:val="18"/>
                <w:szCs w:val="18"/>
                <w:highlight w:val="none"/>
                <w:lang w:eastAsia="zh-CN"/>
              </w:rPr>
              <w:t xml:space="preserve">对地块权属、界址发生变化的，按《地籍调查规程》完成地籍调查，形成地籍调查成果，满足不动产登记需要。</w:t>
            </w:r>
            <w:r/>
          </w:p>
        </w:tc>
      </w:tr>
      <w:tr>
        <w:trPr>
          <w:trHeight w:val="2309"/>
        </w:trPr>
        <w:tc>
          <w:tcPr>
            <w:tcW w:w="862" w:type="dxa"/>
            <w:vAlign w:val="center"/>
            <w:vMerge w:val="restart"/>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7</w:t>
            </w:r>
            <w:r/>
          </w:p>
        </w:tc>
        <w:tc>
          <w:tcPr>
            <w:tcW w:w="1262" w:type="dxa"/>
            <w:vAlign w:val="center"/>
            <w:vMerge w:val="restart"/>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数据修改入库</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按照《农村土地承包合同管理办法》《农村土地承包经营权调查规程》（NY/T2537-2014）等有关规定，以农村土地承包经营权成果为基础，对摸底调查表进行入户核实，开展承包经营权调查并修正、完善摸底调查表；对重新确权或新增</w:t>
            </w:r>
            <w:r>
              <w:rPr>
                <w:rFonts w:hint="eastAsia" w:ascii="宋体" w:hAnsi="宋体" w:cs="宋体"/>
                <w:color w:val="auto"/>
                <w:sz w:val="18"/>
                <w:szCs w:val="18"/>
                <w:highlight w:val="none"/>
                <w:lang w:val="en-US" w:eastAsia="zh-CN"/>
              </w:rPr>
              <w:t xml:space="preserve">人</w:t>
            </w:r>
            <w:r>
              <w:rPr>
                <w:rFonts w:hint="eastAsia" w:ascii="宋体" w:hAnsi="宋体" w:cs="宋体"/>
                <w:color w:val="auto"/>
                <w:sz w:val="18"/>
                <w:szCs w:val="18"/>
                <w:highlight w:val="none"/>
                <w:lang w:eastAsia="zh-CN"/>
              </w:rPr>
              <w:t xml:space="preserve">确权的数据调查、梳理和信息核对工作。结合摸底数据、二轮到期延包测绘数据、二轮到期延包方案处理、形成最终二轮到期延包数据，并以村为单位制作成质检无错误的汇交包，上传到网签系统；指导并培训其他合作单位处理二轮到期延包数据，统一工作方法及数据成果标准。</w:t>
            </w:r>
            <w:r/>
          </w:p>
        </w:tc>
      </w:tr>
      <w:tr>
        <w:trPr>
          <w:trHeight w:val="1779"/>
        </w:trPr>
        <w:tc>
          <w:tcPr>
            <w:tcW w:w="862" w:type="dxa"/>
            <w:vAlign w:val="center"/>
            <w:vMerge w:val="continue"/>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r>
            <w:r/>
          </w:p>
        </w:tc>
        <w:tc>
          <w:tcPr>
            <w:tcW w:w="1262" w:type="dxa"/>
            <w:vAlign w:val="center"/>
            <w:vMerge w:val="continue"/>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由中标供应商完成录入承包合同平台工作。</w:t>
            </w:r>
            <w:r/>
          </w:p>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eastAsia="宋体" w:cs="宋体"/>
                <w:color w:val="auto"/>
                <w:sz w:val="18"/>
                <w:szCs w:val="18"/>
                <w:highlight w:val="none"/>
                <w:lang w:val="en-US" w:eastAsia="zh-CN" w:bidi="ar"/>
              </w:rPr>
              <w:t xml:space="preserve">各采购包权责、数据质检、整改要求、汇总统筹要求统一执行本文件《七（一）牵头采购包与各分包单位职责分工》专项约定。</w:t>
            </w:r>
            <w:r/>
          </w:p>
        </w:tc>
      </w:tr>
      <w:tr>
        <w:trPr>
          <w:trHeight w:val="982"/>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8</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资料输出打印</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根据最终的数据库成果，从系统中输出登记簿、承包方调查表、公示结果归户表、承包合同、地块示意图等图件表格成果，并按照要求份数进行打印。</w:t>
            </w:r>
            <w:r/>
          </w:p>
        </w:tc>
      </w:tr>
      <w:tr>
        <w:trPr>
          <w:trHeight w:val="2309"/>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9</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审核公示</w:t>
            </w:r>
            <w:r/>
          </w:p>
        </w:tc>
        <w:tc>
          <w:tcPr>
            <w:tcW w:w="5874" w:type="dxa"/>
            <w:vAlign w:val="center"/>
            <w:textDirection w:val="lrTb"/>
            <w:noWrap w:val="false"/>
          </w:tcPr>
          <w:p>
            <w:pPr>
              <w:ind w:left="0"/>
              <w:keepLines w:val="0"/>
              <w:keepNext w:val="0"/>
              <w:pageBreakBefore w:val="0"/>
              <w:spacing w:line="360" w:lineRule="auto"/>
              <w:widowControl/>
              <w:rPr>
                <w:rFonts w:hint="eastAsia" w:ascii="宋体" w:hAnsi="宋体" w:cs="宋体"/>
                <w:b/>
                <w:bCs/>
                <w:color w:val="auto"/>
                <w:sz w:val="18"/>
                <w:szCs w:val="18"/>
                <w:highlight w:val="none"/>
                <w:lang w:eastAsia="zh-CN" w:bidi="ar"/>
              </w:rPr>
            </w:pPr>
            <w:r>
              <w:rPr>
                <w:rFonts w:hint="eastAsia" w:ascii="宋体" w:hAnsi="宋体" w:cs="宋体"/>
                <w:color w:val="auto"/>
                <w:sz w:val="18"/>
                <w:szCs w:val="18"/>
                <w:highlight w:val="none"/>
                <w:lang w:val="en-US" w:eastAsia="zh-CN"/>
              </w:rPr>
              <w:t xml:space="preserve">全程</w:t>
            </w:r>
            <w:r>
              <w:rPr>
                <w:rFonts w:hint="eastAsia" w:ascii="宋体" w:hAnsi="宋体" w:cs="宋体"/>
                <w:color w:val="auto"/>
                <w:sz w:val="18"/>
                <w:szCs w:val="18"/>
                <w:highlight w:val="none"/>
                <w:lang w:eastAsia="zh-CN"/>
              </w:rPr>
              <w:t xml:space="preserve">培训、指导并协助村组顺利开展二轮到期延包公示工作，按户输出公示调查表和地块位置图，将已经形成的调查成果交延包工作小组审核后进行公示。对相关权利人提出异议的，投标人会同延包工作小组应当进行核实、修正并再次公示，协助村组在承包地完善并修改相关内容，公示归户表要交由农户签字确认。在公示过程中若有信息变动的，在网签系统完善并修改相关内容（在时集镇等8个镇（街）不少于3人驻场，驻场时间不少于2个月，要求确保每村每周至少有2天驻村服务）。</w:t>
            </w:r>
            <w:r>
              <w:rPr>
                <w:rFonts w:hint="eastAsia" w:ascii="宋体" w:hAnsi="宋体" w:eastAsia="宋体" w:cs="宋体"/>
                <w:color w:val="auto"/>
                <w:sz w:val="18"/>
                <w:szCs w:val="18"/>
                <w:highlight w:val="none"/>
                <w:lang w:val="en-US" w:eastAsia="zh-CN" w:bidi="ar"/>
              </w:rPr>
              <w:t xml:space="preserve">各采购包驻场人员为专属专职人员，不得跨项目兼职。公示阶段统筹协调、技术答疑、问题上报机制严格执行本文件牵头、分包专项职责约定。</w:t>
            </w:r>
            <w:r/>
          </w:p>
        </w:tc>
      </w:tr>
      <w:tr>
        <w:trPr>
          <w:trHeight w:val="1779"/>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10</w:t>
            </w:r>
            <w:r/>
          </w:p>
        </w:tc>
        <w:tc>
          <w:tcPr>
            <w:tcW w:w="1262" w:type="dxa"/>
            <w:vAlign w:val="center"/>
            <w:textDirection w:val="lrTb"/>
            <w:noWrap w:val="false"/>
          </w:tcPr>
          <w:p>
            <w:pPr>
              <w:ind w:left="0"/>
              <w:keepLines w:val="0"/>
              <w:keepNext w:val="0"/>
              <w:pageBreakBefore w:val="0"/>
              <w:spacing w:line="360" w:lineRule="auto"/>
              <w:rPr>
                <w:color w:val="auto"/>
                <w:highlight w:val="none"/>
              </w:rPr>
            </w:pPr>
            <w:r>
              <w:rPr>
                <w:rFonts w:hint="eastAsia" w:ascii="宋体" w:hAnsi="宋体" w:cs="宋体"/>
                <w:color w:val="auto"/>
                <w:sz w:val="18"/>
                <w:szCs w:val="18"/>
                <w:highlight w:val="none"/>
                <w:lang w:eastAsia="zh-CN"/>
              </w:rPr>
              <w:t xml:space="preserve">签订合同（</w:t>
            </w:r>
            <w:r>
              <w:rPr>
                <w:rFonts w:hint="eastAsia" w:ascii="宋体" w:hAnsi="宋体" w:cs="宋体"/>
                <w:color w:val="auto"/>
                <w:sz w:val="18"/>
                <w:szCs w:val="18"/>
                <w:highlight w:val="none"/>
                <w:lang w:val="en-US" w:eastAsia="zh-CN"/>
              </w:rPr>
              <w:t xml:space="preserve">含网签）</w:t>
            </w:r>
            <w:r/>
          </w:p>
          <w:p>
            <w:pPr>
              <w:ind w:left="0"/>
              <w:jc w:val="left"/>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r>
            <w:r/>
          </w:p>
        </w:tc>
        <w:tc>
          <w:tcPr>
            <w:tcW w:w="5874" w:type="dxa"/>
            <w:vAlign w:val="center"/>
            <w:textDirection w:val="lrTb"/>
            <w:noWrap w:val="false"/>
          </w:tcPr>
          <w:p>
            <w:pPr>
              <w:ind w:left="0"/>
              <w:keepLines w:val="0"/>
              <w:keepNext w:val="0"/>
              <w:pageBreakBefore w:val="0"/>
              <w:spacing w:line="360" w:lineRule="auto"/>
              <w:widowControl/>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根据公示结果，</w:t>
            </w:r>
            <w:r>
              <w:rPr>
                <w:rFonts w:hint="eastAsia" w:ascii="宋体" w:hAnsi="宋体" w:cs="宋体"/>
                <w:color w:val="auto"/>
                <w:sz w:val="18"/>
                <w:szCs w:val="18"/>
                <w:highlight w:val="none"/>
                <w:lang w:val="en-US" w:eastAsia="zh-CN"/>
              </w:rPr>
              <w:t xml:space="preserve">依法</w:t>
            </w:r>
            <w:r>
              <w:rPr>
                <w:rFonts w:hint="eastAsia" w:ascii="宋体" w:hAnsi="宋体" w:cs="宋体"/>
                <w:color w:val="auto"/>
                <w:sz w:val="18"/>
                <w:szCs w:val="18"/>
                <w:highlight w:val="none"/>
                <w:lang w:eastAsia="zh-CN"/>
              </w:rPr>
              <w:t xml:space="preserve">明确二轮到期后延包的土地承包关系，</w:t>
            </w:r>
            <w:r>
              <w:rPr>
                <w:rFonts w:hint="eastAsia" w:ascii="宋体" w:hAnsi="宋体" w:cs="宋体"/>
                <w:color w:val="auto"/>
                <w:sz w:val="18"/>
                <w:szCs w:val="18"/>
                <w:highlight w:val="none"/>
                <w:lang w:val="en-US" w:eastAsia="zh-CN"/>
              </w:rPr>
              <w:t xml:space="preserve">同步</w:t>
            </w:r>
            <w:r>
              <w:rPr>
                <w:rFonts w:hint="eastAsia" w:ascii="宋体" w:hAnsi="宋体" w:cs="宋体"/>
                <w:color w:val="auto"/>
                <w:sz w:val="18"/>
                <w:szCs w:val="18"/>
                <w:highlight w:val="none"/>
                <w:lang w:eastAsia="zh-CN"/>
              </w:rPr>
              <w:t xml:space="preserve">更新农村土地承包信息数据，</w:t>
            </w:r>
            <w:r>
              <w:rPr>
                <w:rFonts w:hint="eastAsia" w:ascii="宋体" w:hAnsi="宋体" w:cs="宋体"/>
                <w:color w:val="auto"/>
                <w:sz w:val="18"/>
                <w:szCs w:val="18"/>
                <w:highlight w:val="none"/>
                <w:lang w:val="en-US" w:eastAsia="zh-CN"/>
              </w:rPr>
              <w:t xml:space="preserve">全程</w:t>
            </w:r>
            <w:r>
              <w:rPr>
                <w:rFonts w:hint="eastAsia" w:ascii="宋体" w:hAnsi="宋体" w:cs="宋体"/>
                <w:color w:val="auto"/>
                <w:sz w:val="18"/>
                <w:szCs w:val="18"/>
                <w:highlight w:val="none"/>
                <w:lang w:eastAsia="zh-CN"/>
              </w:rPr>
              <w:t xml:space="preserve">指导村级开展网签合同，主要内容包括生成延包合同、指导村级完成合同签订、承包合同扫描并上传至延包平台，网签数据库导入、技术培训。网签驻场技术服务（在时集镇等8个镇（街）不少于3</w:t>
            </w:r>
            <w:r>
              <w:rPr>
                <w:rFonts w:hint="eastAsia" w:ascii="宋体" w:hAnsi="宋体" w:cs="宋体"/>
                <w:color w:val="auto"/>
                <w:sz w:val="18"/>
                <w:szCs w:val="18"/>
                <w:highlight w:val="none"/>
                <w:lang w:val="en-US" w:eastAsia="zh-CN"/>
              </w:rPr>
              <w:t xml:space="preserve">名专职</w:t>
            </w:r>
            <w:r>
              <w:rPr>
                <w:rFonts w:hint="eastAsia" w:ascii="宋体" w:hAnsi="宋体" w:cs="宋体"/>
                <w:color w:val="auto"/>
                <w:sz w:val="18"/>
                <w:szCs w:val="18"/>
                <w:highlight w:val="none"/>
                <w:lang w:eastAsia="zh-CN"/>
              </w:rPr>
              <w:t xml:space="preserve">驻场</w:t>
            </w:r>
            <w:r>
              <w:rPr>
                <w:rFonts w:hint="eastAsia" w:ascii="宋体" w:hAnsi="宋体" w:cs="宋体"/>
                <w:color w:val="auto"/>
                <w:sz w:val="18"/>
                <w:szCs w:val="18"/>
                <w:highlight w:val="none"/>
                <w:lang w:val="en-US" w:eastAsia="zh-CN"/>
              </w:rPr>
              <w:t xml:space="preserve">人员</w:t>
            </w:r>
            <w:r>
              <w:rPr>
                <w:rFonts w:hint="eastAsia" w:ascii="宋体" w:hAnsi="宋体" w:cs="宋体"/>
                <w:color w:val="auto"/>
                <w:sz w:val="18"/>
                <w:szCs w:val="18"/>
                <w:highlight w:val="none"/>
                <w:lang w:eastAsia="zh-CN"/>
              </w:rPr>
              <w:t xml:space="preserve">，驻场时间不少于1个月，保障每村每周驻村服务不</w:t>
            </w:r>
            <w:r>
              <w:rPr>
                <w:rFonts w:hint="eastAsia" w:ascii="宋体" w:hAnsi="宋体" w:cs="宋体"/>
                <w:color w:val="auto"/>
                <w:sz w:val="18"/>
                <w:szCs w:val="18"/>
                <w:highlight w:val="none"/>
                <w:lang w:val="en-US" w:eastAsia="zh-CN"/>
              </w:rPr>
              <w:t xml:space="preserve">少于</w:t>
            </w:r>
            <w:r>
              <w:rPr>
                <w:rFonts w:hint="eastAsia" w:ascii="宋体" w:hAnsi="宋体" w:cs="宋体"/>
                <w:color w:val="auto"/>
                <w:sz w:val="18"/>
                <w:szCs w:val="18"/>
                <w:highlight w:val="none"/>
                <w:lang w:eastAsia="zh-CN"/>
              </w:rPr>
              <w:t xml:space="preserve">2天）；</w:t>
            </w:r>
            <w:r>
              <w:rPr>
                <w:rFonts w:hint="eastAsia" w:ascii="宋体" w:hAnsi="宋体" w:eastAsia="宋体" w:cs="宋体"/>
                <w:color w:val="auto"/>
                <w:sz w:val="18"/>
                <w:szCs w:val="18"/>
                <w:highlight w:val="none"/>
                <w:lang w:val="en-US" w:eastAsia="zh-CN" w:bidi="ar"/>
              </w:rPr>
              <w:t xml:space="preserve">服务期间</w:t>
            </w:r>
            <w:r>
              <w:rPr>
                <w:rFonts w:hint="eastAsia" w:ascii="宋体" w:hAnsi="宋体" w:cs="宋体"/>
                <w:color w:val="auto"/>
                <w:sz w:val="18"/>
                <w:szCs w:val="18"/>
                <w:highlight w:val="none"/>
                <w:lang w:eastAsia="zh-CN"/>
              </w:rPr>
              <w:t xml:space="preserve">每半个月向镇、县级汇总上报网签工作进度、</w:t>
            </w:r>
            <w:r>
              <w:rPr>
                <w:rFonts w:hint="eastAsia" w:ascii="宋体" w:hAnsi="宋体" w:eastAsia="宋体" w:cs="宋体"/>
                <w:color w:val="auto"/>
                <w:sz w:val="18"/>
                <w:szCs w:val="18"/>
                <w:highlight w:val="none"/>
                <w:lang w:val="en-US" w:eastAsia="zh-CN" w:bidi="ar"/>
              </w:rPr>
              <w:t xml:space="preserve">现存问题及推进计划。</w:t>
            </w:r>
            <w:r/>
          </w:p>
        </w:tc>
      </w:tr>
      <w:tr>
        <w:trPr>
          <w:trHeight w:val="717"/>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eastAsia="zh-CN"/>
              </w:rPr>
              <w:t xml:space="preserve">1</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系统培训服务</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提供本采购包内镇、村、组相关工作人员针对平台的使用培训（集中培训不少于2次）。</w:t>
            </w:r>
            <w:r>
              <w:rPr>
                <w:rFonts w:hint="eastAsia" w:ascii="宋体" w:hAnsi="宋体" w:eastAsia="宋体" w:cs="宋体"/>
                <w:color w:val="auto"/>
                <w:sz w:val="18"/>
                <w:szCs w:val="18"/>
                <w:highlight w:val="none"/>
                <w:lang w:eastAsia="zh-CN"/>
              </w:rPr>
              <w:t xml:space="preserve">项目全域培训统筹、课件编制、集中培训及分包实操培训分工，严格执行本文件牵头、分包专项职责约定。</w:t>
            </w:r>
            <w:r/>
          </w:p>
        </w:tc>
      </w:tr>
      <w:tr>
        <w:trPr>
          <w:trHeight w:val="554"/>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12</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不动产发证数据对接共享支持</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18"/>
                <w:szCs w:val="18"/>
                <w:highlight w:val="none"/>
                <w:lang w:eastAsia="zh-CN" w:bidi="ar"/>
              </w:rPr>
            </w:pPr>
            <w:r>
              <w:rPr>
                <w:rFonts w:hint="eastAsia" w:ascii="宋体" w:hAnsi="宋体" w:cs="宋体"/>
                <w:color w:val="auto"/>
                <w:sz w:val="18"/>
                <w:szCs w:val="18"/>
                <w:highlight w:val="none"/>
                <w:lang w:eastAsia="zh-CN"/>
              </w:rPr>
              <w:t xml:space="preserve">提供完整二轮到期延包成果数据交予不动产登记管理部门，协助甲方参与数据移交共享工作。</w:t>
            </w:r>
            <w:r>
              <w:rPr>
                <w:rFonts w:hint="eastAsia" w:ascii="宋体" w:hAnsi="宋体" w:eastAsia="宋体" w:cs="宋体"/>
                <w:color w:val="auto"/>
                <w:sz w:val="18"/>
                <w:szCs w:val="18"/>
                <w:highlight w:val="none"/>
                <w:lang w:eastAsia="zh-CN" w:bidi="ar"/>
              </w:rPr>
              <w:t xml:space="preserve">按自然资源部门数据库标准整理不动产登记汇交数据包，配合完成数据对接、问题整改，直至满足不动产登记受理条件。</w:t>
            </w:r>
            <w:r/>
          </w:p>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不动产数据汇总对接、分包自查整改、问题答疑闭环要求，严格执行本文件牵头、分包专项职责约定。</w:t>
            </w:r>
            <w:r/>
          </w:p>
        </w:tc>
      </w:tr>
      <w:tr>
        <w:trPr>
          <w:trHeight w:val="982"/>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eastAsia="zh-CN"/>
              </w:rPr>
              <w:t xml:space="preserve">3</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档案整理</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含 电子档案）</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按照农业农村部和国家档案局关于延包档案管理办法要求，整理二轮到期延包档案材料（包括但不限于合同整理打印、签章图制作、归户表制作等延包中各阶段形成的文字、图标、声像、数据文件材料）。</w:t>
            </w:r>
            <w:r/>
          </w:p>
        </w:tc>
      </w:tr>
      <w:tr>
        <w:trPr>
          <w:trHeight w:val="1257"/>
        </w:trPr>
        <w:tc>
          <w:tcPr>
            <w:tcW w:w="862"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eastAsia="zh-CN"/>
              </w:rPr>
              <w:t xml:space="preserve">4</w:t>
            </w:r>
            <w:r/>
          </w:p>
        </w:tc>
        <w:tc>
          <w:tcPr>
            <w:tcW w:w="1262"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资料归档汇交</w:t>
            </w:r>
            <w:r/>
          </w:p>
        </w:tc>
        <w:tc>
          <w:tcPr>
            <w:tcW w:w="5874"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18"/>
                <w:szCs w:val="18"/>
                <w:highlight w:val="none"/>
                <w:lang w:eastAsia="zh-CN"/>
              </w:rPr>
            </w:pPr>
            <w:r>
              <w:rPr>
                <w:rFonts w:hint="eastAsia" w:ascii="宋体" w:hAnsi="宋体" w:cs="宋体"/>
                <w:color w:val="auto"/>
                <w:sz w:val="18"/>
                <w:szCs w:val="18"/>
                <w:highlight w:val="none"/>
                <w:lang w:eastAsia="zh-CN"/>
              </w:rPr>
              <w:t xml:space="preserve">纸质材料成果档案，以镇、村、户为单位，中标供应商分别整理装袋提交甲方；电子档成果数据（包括测绘数据库、</w:t>
            </w:r>
            <w:r>
              <w:rPr>
                <w:rFonts w:hint="eastAsia" w:ascii="宋体" w:hAnsi="宋体" w:eastAsia="宋体" w:cs="宋体"/>
                <w:color w:val="auto"/>
                <w:sz w:val="18"/>
                <w:szCs w:val="18"/>
                <w:highlight w:val="none"/>
                <w:lang w:eastAsia="zh-CN" w:bidi="ar"/>
              </w:rPr>
              <w:t xml:space="preserve">矢</w:t>
            </w:r>
            <w:r>
              <w:rPr>
                <w:rFonts w:hint="eastAsia" w:ascii="宋体" w:hAnsi="宋体" w:cs="宋体"/>
                <w:color w:val="auto"/>
                <w:sz w:val="18"/>
                <w:szCs w:val="18"/>
                <w:highlight w:val="none"/>
                <w:lang w:eastAsia="zh-CN"/>
              </w:rPr>
              <w:t xml:space="preserve">量图、承包方和发包方信息等），中标供应商完成数据库合并，汇交甲方，并负责技术服务，无条件移交给</w:t>
            </w:r>
            <w:r>
              <w:rPr>
                <w:rFonts w:hint="eastAsia" w:ascii="宋体" w:hAnsi="宋体" w:cs="宋体"/>
                <w:color w:val="auto"/>
                <w:sz w:val="18"/>
                <w:szCs w:val="18"/>
                <w:highlight w:val="none"/>
                <w:lang w:val="en-US" w:eastAsia="zh-CN"/>
              </w:rPr>
              <w:t xml:space="preserve">相关</w:t>
            </w:r>
            <w:r>
              <w:rPr>
                <w:rFonts w:hint="eastAsia" w:ascii="宋体" w:hAnsi="宋体" w:cs="宋体"/>
                <w:color w:val="auto"/>
                <w:sz w:val="18"/>
                <w:szCs w:val="18"/>
                <w:highlight w:val="none"/>
                <w:lang w:eastAsia="zh-CN"/>
              </w:rPr>
              <w:t xml:space="preserve">镇（</w:t>
            </w:r>
            <w:r>
              <w:rPr>
                <w:rFonts w:hint="eastAsia" w:ascii="宋体" w:hAnsi="宋体" w:cs="宋体"/>
                <w:color w:val="auto"/>
                <w:sz w:val="18"/>
                <w:szCs w:val="18"/>
                <w:highlight w:val="none"/>
                <w:lang w:val="en-US" w:eastAsia="zh-CN"/>
              </w:rPr>
              <w:t xml:space="preserve">街）</w:t>
            </w:r>
            <w:r>
              <w:rPr>
                <w:rFonts w:hint="eastAsia" w:ascii="宋体" w:hAnsi="宋体" w:cs="宋体"/>
                <w:color w:val="auto"/>
                <w:sz w:val="18"/>
                <w:szCs w:val="18"/>
                <w:highlight w:val="none"/>
                <w:lang w:eastAsia="zh-CN"/>
              </w:rPr>
              <w:t xml:space="preserve">，达到档案部门入馆要求。</w:t>
            </w:r>
            <w:r>
              <w:rPr>
                <w:rFonts w:hint="eastAsia" w:ascii="宋体" w:hAnsi="宋体" w:eastAsia="宋体" w:cs="宋体"/>
                <w:color w:val="auto"/>
                <w:sz w:val="18"/>
                <w:szCs w:val="18"/>
                <w:highlight w:val="none"/>
                <w:lang w:eastAsia="zh-CN"/>
              </w:rPr>
              <w:t xml:space="preserve">档案整理、成果移交、全域汇总归档权责严格执行本文件专项分工约定。</w:t>
            </w:r>
            <w:r/>
          </w:p>
        </w:tc>
      </w:tr>
    </w:tbl>
    <w:p>
      <w:pPr>
        <w:numPr>
          <w:ilvl w:val="0"/>
          <w:numId w:val="0"/>
        </w:numPr>
        <w:ind w:left="0" w:firstLine="0"/>
        <w:keepLines w:val="0"/>
        <w:keepNext w:val="0"/>
        <w:pageBreakBefore w:val="0"/>
        <w:spacing w:line="360" w:lineRule="auto"/>
        <w:widowControl w:val="off"/>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rPr>
          <w:rFonts w:hint="eastAsia" w:ascii="宋体" w:hAnsi="宋体" w:cs="宋体"/>
          <w:b/>
          <w:bCs/>
          <w:color w:val="auto"/>
          <w:sz w:val="24"/>
          <w:szCs w:val="24"/>
          <w:highlight w:val="none"/>
        </w:rPr>
      </w:r>
    </w:p>
    <w:p>
      <w:pPr>
        <w:numPr>
          <w:ilvl w:val="0"/>
          <w:numId w:val="0"/>
        </w:numPr>
        <w:ind w:left="0" w:firstLine="0"/>
        <w:keepLines w:val="0"/>
        <w:keepNext w:val="0"/>
        <w:pageBreakBefore w:val="0"/>
        <w:spacing w:line="360" w:lineRule="auto"/>
        <w:widowControl w:val="off"/>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rPr>
          <w:rFonts w:hint="eastAsia" w:ascii="宋体" w:hAnsi="宋体" w:cs="宋体"/>
          <w:b/>
          <w:bCs/>
          <w:color w:val="auto"/>
          <w:sz w:val="24"/>
          <w:szCs w:val="24"/>
          <w:highlight w:val="none"/>
        </w:rPr>
      </w:r>
    </w:p>
    <w:p>
      <w:pPr>
        <w:numPr>
          <w:ilvl w:val="0"/>
          <w:numId w:val="0"/>
        </w:numPr>
        <w:ind w:left="0" w:firstLine="0"/>
        <w:keepLines w:val="0"/>
        <w:keepNext w:val="0"/>
        <w:pageBreakBefore w:val="0"/>
        <w:spacing w:line="360" w:lineRule="auto"/>
        <w:widowControl w:val="off"/>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rPr>
          <w:rFonts w:hint="eastAsia" w:ascii="宋体" w:hAnsi="宋体" w:cs="宋体"/>
          <w:b/>
          <w:bCs/>
          <w:color w:val="auto"/>
          <w:sz w:val="24"/>
          <w:szCs w:val="24"/>
          <w:highlight w:val="none"/>
        </w:rPr>
      </w:r>
    </w:p>
    <w:p>
      <w:pPr>
        <w:numPr>
          <w:ilvl w:val="0"/>
          <w:numId w:val="0"/>
        </w:numPr>
        <w:ind w:left="0" w:firstLine="0"/>
        <w:keepLines w:val="0"/>
        <w:keepNext w:val="0"/>
        <w:pageBreakBefore w:val="0"/>
        <w:spacing w:line="360" w:lineRule="auto"/>
        <w:widowControl w:val="off"/>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r>
        <w:rPr>
          <w:rFonts w:hint="eastAsia" w:ascii="宋体" w:hAnsi="宋体" w:cs="宋体"/>
          <w:b/>
          <w:bCs/>
          <w:color w:val="auto"/>
          <w:sz w:val="24"/>
          <w:szCs w:val="24"/>
          <w:highlight w:val="none"/>
        </w:rPr>
      </w:r>
    </w:p>
    <w:p>
      <w:pPr>
        <w:numPr>
          <w:ilvl w:val="0"/>
          <w:numId w:val="0"/>
        </w:numPr>
        <w:ind w:left="0" w:firstLine="0"/>
        <w:keepLines w:val="0"/>
        <w:keepNext w:val="0"/>
        <w:pageBreakBefore w:val="0"/>
        <w:spacing w:line="360" w:lineRule="auto"/>
        <w:widowControl w:val="off"/>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项目工作量</w:t>
      </w:r>
      <w:r/>
    </w:p>
    <w:p>
      <w:pPr>
        <w:ind w:left="0" w:firstLine="420"/>
        <w:keepLines w:val="0"/>
        <w:keepNext w:val="0"/>
        <w:pageBreakBefore w:val="0"/>
        <w:spacing w:line="360" w:lineRule="auto"/>
        <w:widowControl w:val="off"/>
        <w:rPr>
          <w:rFonts w:hint="default" w:ascii="宋体" w:hAnsi="宋体" w:cs="宋体"/>
          <w:color w:val="auto"/>
          <w:sz w:val="21"/>
          <w:szCs w:val="21"/>
          <w:highlight w:val="yellow"/>
          <w:lang w:val="en-US" w:eastAsia="zh-CN"/>
        </w:rPr>
      </w:pPr>
      <w:r>
        <w:rPr>
          <w:rFonts w:hint="eastAsia" w:ascii="宋体" w:hAnsi="宋体" w:cs="宋体"/>
          <w:color w:val="auto"/>
          <w:sz w:val="21"/>
          <w:szCs w:val="21"/>
          <w:highlight w:val="yellow"/>
          <w:lang w:eastAsia="zh-CN"/>
        </w:rPr>
        <w:t xml:space="preserve">时集镇等8个镇（街）第二轮土地承包到期后再延长30年试点工作，共涉及1</w:t>
      </w:r>
      <w:r>
        <w:rPr>
          <w:rFonts w:hint="eastAsia" w:ascii="宋体" w:hAnsi="宋体" w:cs="宋体"/>
          <w:color w:val="auto"/>
          <w:sz w:val="21"/>
          <w:szCs w:val="21"/>
          <w:highlight w:val="yellow"/>
          <w:lang w:val="en-US" w:eastAsia="zh-CN"/>
        </w:rPr>
        <w:t xml:space="preserve">1</w:t>
      </w:r>
      <w:r>
        <w:rPr>
          <w:rFonts w:hint="eastAsia" w:ascii="宋体" w:hAnsi="宋体" w:cs="宋体"/>
          <w:color w:val="auto"/>
          <w:sz w:val="21"/>
          <w:szCs w:val="21"/>
          <w:highlight w:val="yellow"/>
          <w:lang w:eastAsia="zh-CN"/>
        </w:rPr>
        <w:t xml:space="preserve">4个行政村，约7</w:t>
      </w:r>
      <w:r>
        <w:rPr>
          <w:rFonts w:hint="eastAsia" w:ascii="宋体" w:hAnsi="宋体" w:cs="宋体"/>
          <w:color w:val="auto"/>
          <w:sz w:val="21"/>
          <w:szCs w:val="21"/>
          <w:highlight w:val="yellow"/>
          <w:lang w:val="en-US" w:eastAsia="zh-CN"/>
        </w:rPr>
        <w:t xml:space="preserve">.88万</w:t>
      </w:r>
      <w:r>
        <w:rPr>
          <w:rFonts w:hint="eastAsia" w:ascii="宋体" w:hAnsi="宋体" w:cs="宋体"/>
          <w:color w:val="auto"/>
          <w:sz w:val="21"/>
          <w:szCs w:val="21"/>
          <w:highlight w:val="yellow"/>
          <w:lang w:eastAsia="zh-CN"/>
        </w:rPr>
        <w:t xml:space="preserve">户，土地面积约</w:t>
      </w:r>
      <w:r>
        <w:rPr>
          <w:rFonts w:hint="eastAsia" w:ascii="宋体" w:hAnsi="宋体" w:cs="宋体"/>
          <w:color w:val="auto"/>
          <w:sz w:val="21"/>
          <w:szCs w:val="21"/>
          <w:highlight w:val="yellow"/>
          <w:lang w:val="en-US" w:eastAsia="zh-CN"/>
        </w:rPr>
        <w:t xml:space="preserve">52.42万</w:t>
      </w:r>
      <w:r>
        <w:rPr>
          <w:rFonts w:hint="eastAsia" w:ascii="宋体" w:hAnsi="宋体" w:cs="宋体"/>
          <w:color w:val="auto"/>
          <w:sz w:val="21"/>
          <w:szCs w:val="21"/>
          <w:highlight w:val="yellow"/>
          <w:lang w:eastAsia="zh-CN"/>
        </w:rPr>
        <w:t xml:space="preserve">亩，分成</w:t>
      </w:r>
      <w:r>
        <w:rPr>
          <w:rFonts w:hint="eastAsia" w:ascii="宋体" w:hAnsi="宋体" w:cs="宋体"/>
          <w:color w:val="auto"/>
          <w:sz w:val="21"/>
          <w:szCs w:val="21"/>
          <w:highlight w:val="yellow"/>
          <w:lang w:val="en-US" w:eastAsia="zh-CN"/>
        </w:rPr>
        <w:t xml:space="preserve">5</w:t>
      </w:r>
      <w:r>
        <w:rPr>
          <w:rFonts w:hint="eastAsia" w:ascii="宋体" w:hAnsi="宋体" w:cs="宋体"/>
          <w:color w:val="auto"/>
          <w:sz w:val="21"/>
          <w:szCs w:val="21"/>
          <w:highlight w:val="yellow"/>
          <w:lang w:eastAsia="zh-CN"/>
        </w:rPr>
        <w:t xml:space="preserve">个标段，</w:t>
      </w:r>
      <w:r>
        <w:rPr>
          <w:rFonts w:hint="eastAsia" w:ascii="宋体" w:hAnsi="宋体" w:cs="宋体"/>
          <w:color w:val="auto"/>
          <w:sz w:val="21"/>
          <w:szCs w:val="21"/>
          <w:highlight w:val="yellow"/>
          <w:lang w:val="en-US" w:eastAsia="zh-CN"/>
        </w:rPr>
        <w:t xml:space="preserve">即：</w:t>
      </w:r>
      <w:r/>
    </w:p>
    <w:p>
      <w:pPr>
        <w:ind w:left="0" w:firstLine="420"/>
        <w:keepLines w:val="0"/>
        <w:keepNext w:val="0"/>
        <w:pageBreakBefore w:val="0"/>
        <w:spacing w:line="360" w:lineRule="auto"/>
        <w:widowControl w:val="off"/>
        <w:rPr>
          <w:rFonts w:hint="eastAsia" w:ascii="宋体" w:hAnsi="宋体" w:cs="宋体"/>
          <w:color w:val="auto"/>
          <w:sz w:val="21"/>
          <w:szCs w:val="21"/>
          <w:highlight w:val="yellow"/>
          <w:lang w:eastAsia="zh-CN"/>
        </w:rPr>
      </w:pPr>
      <w:r>
        <w:rPr>
          <w:rFonts w:hint="eastAsia" w:ascii="宋体" w:hAnsi="宋体" w:cs="宋体"/>
          <w:color w:val="auto"/>
          <w:sz w:val="21"/>
          <w:szCs w:val="21"/>
          <w:highlight w:val="yellow"/>
          <w:lang w:val="en-US" w:eastAsia="zh-CN"/>
        </w:rPr>
        <w:t xml:space="preserve">采购包1：</w:t>
      </w:r>
      <w:r>
        <w:rPr>
          <w:rFonts w:hint="eastAsia" w:ascii="宋体" w:hAnsi="宋体" w:eastAsia="宋体" w:cs="宋体"/>
          <w:b w:val="0"/>
          <w:bCs w:val="0"/>
          <w:color w:val="auto"/>
          <w:sz w:val="21"/>
          <w:szCs w:val="21"/>
          <w:highlight w:val="yellow"/>
          <w:lang w:val="en-US" w:eastAsia="zh-CN" w:bidi="ar-SA"/>
        </w:rPr>
        <w:t xml:space="preserve">涉及</w:t>
      </w:r>
      <w:r>
        <w:rPr>
          <w:rFonts w:hint="eastAsia" w:ascii="宋体" w:hAnsi="宋体" w:cs="宋体"/>
          <w:b w:val="0"/>
          <w:bCs w:val="0"/>
          <w:color w:val="auto"/>
          <w:sz w:val="21"/>
          <w:szCs w:val="21"/>
          <w:highlight w:val="yellow"/>
          <w:lang w:val="en-US" w:eastAsia="zh-CN" w:bidi="ar-SA"/>
        </w:rPr>
        <w:t xml:space="preserve">时集镇18个村</w:t>
      </w:r>
      <w:r>
        <w:rPr>
          <w:rFonts w:hint="eastAsia" w:ascii="宋体" w:hAnsi="宋体" w:eastAsia="宋体" w:cs="宋体"/>
          <w:b w:val="0"/>
          <w:bCs w:val="0"/>
          <w:color w:val="auto"/>
          <w:sz w:val="21"/>
          <w:szCs w:val="21"/>
          <w:highlight w:val="yellow"/>
          <w:lang w:val="en-US" w:eastAsia="zh-CN" w:bidi="ar-SA"/>
        </w:rPr>
        <w:t xml:space="preserve">，为牵头采购</w:t>
      </w:r>
      <w:r>
        <w:rPr>
          <w:rFonts w:hint="eastAsia" w:ascii="宋体" w:hAnsi="宋体" w:cs="宋体"/>
          <w:b w:val="0"/>
          <w:bCs w:val="0"/>
          <w:color w:val="auto"/>
          <w:sz w:val="21"/>
          <w:szCs w:val="21"/>
          <w:highlight w:val="yellow"/>
          <w:lang w:val="en-US" w:eastAsia="zh-CN" w:bidi="ar-SA"/>
        </w:rPr>
        <w:t xml:space="preserve">标段</w:t>
      </w:r>
      <w:r>
        <w:rPr>
          <w:rFonts w:hint="eastAsia" w:ascii="宋体" w:hAnsi="宋体" w:eastAsia="宋体" w:cs="宋体"/>
          <w:b w:val="0"/>
          <w:bCs w:val="0"/>
          <w:color w:val="auto"/>
          <w:sz w:val="21"/>
          <w:szCs w:val="21"/>
          <w:highlight w:val="yellow"/>
          <w:lang w:val="en-US" w:eastAsia="zh-CN" w:bidi="ar-SA"/>
        </w:rPr>
        <w:t xml:space="preserve">；</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yellow"/>
          <w:lang w:val="en-US" w:eastAsia="zh-CN" w:bidi="ar-SA"/>
        </w:rPr>
      </w:pPr>
      <w:r>
        <w:rPr>
          <w:rFonts w:hint="eastAsia" w:ascii="宋体" w:hAnsi="宋体" w:cs="宋体"/>
          <w:b w:val="0"/>
          <w:bCs w:val="0"/>
          <w:color w:val="auto"/>
          <w:sz w:val="21"/>
          <w:szCs w:val="21"/>
          <w:highlight w:val="yellow"/>
          <w:lang w:val="en-US" w:eastAsia="zh-CN" w:bidi="ar-SA"/>
        </w:rPr>
        <w:t xml:space="preserve">采购包2：涉及阿湖镇18个村；</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yellow"/>
          <w:lang w:val="en-US" w:eastAsia="zh-CN" w:bidi="ar-SA"/>
        </w:rPr>
      </w:pPr>
      <w:r>
        <w:rPr>
          <w:rFonts w:hint="eastAsia" w:ascii="宋体" w:hAnsi="宋体" w:cs="宋体"/>
          <w:b w:val="0"/>
          <w:bCs w:val="0"/>
          <w:color w:val="auto"/>
          <w:sz w:val="21"/>
          <w:szCs w:val="21"/>
          <w:highlight w:val="yellow"/>
          <w:lang w:val="en-US" w:eastAsia="zh-CN" w:bidi="ar-SA"/>
        </w:rPr>
        <w:t xml:space="preserve">采购包3：涉及双塘镇14个村、北沟街道7个村；</w:t>
      </w:r>
      <w:bookmarkStart w:id="49" w:name="_GoBack"/>
      <w:r/>
      <w:bookmarkEnd w:id="49"/>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yellow"/>
          <w:lang w:val="en-US" w:eastAsia="zh-CN" w:bidi="ar-SA"/>
        </w:rPr>
      </w:pPr>
      <w:r>
        <w:rPr>
          <w:rFonts w:hint="eastAsia" w:ascii="宋体" w:hAnsi="宋体" w:cs="宋体"/>
          <w:b w:val="0"/>
          <w:bCs w:val="0"/>
          <w:color w:val="auto"/>
          <w:sz w:val="21"/>
          <w:szCs w:val="21"/>
          <w:highlight w:val="yellow"/>
          <w:lang w:val="en-US" w:eastAsia="zh-CN" w:bidi="ar-SA"/>
        </w:rPr>
        <w:t xml:space="preserve">采购包4：涉及马陵山镇19个村、唐店街道9个村；</w:t>
      </w:r>
      <w:r/>
    </w:p>
    <w:p>
      <w:pPr>
        <w:numPr>
          <w:ilvl w:val="-1"/>
          <w:numId w:val="0"/>
        </w:numPr>
        <w:ind w:left="0" w:firstLine="420"/>
        <w:jc w:val="both"/>
        <w:keepLines w:val="0"/>
        <w:keepNext w:val="0"/>
        <w:pageBreakBefore w:val="0"/>
        <w:spacing w:line="360" w:lineRule="auto"/>
        <w:rPr>
          <w:rFonts w:hint="eastAsia" w:ascii="宋体" w:hAnsi="宋体" w:cs="宋体"/>
          <w:b w:val="0"/>
          <w:bCs w:val="0"/>
          <w:color w:val="auto"/>
          <w:sz w:val="21"/>
          <w:szCs w:val="21"/>
          <w:highlight w:val="yellow"/>
          <w:lang w:val="en-US" w:eastAsia="zh-CN" w:bidi="ar-SA"/>
        </w:rPr>
      </w:pPr>
      <w:r>
        <w:rPr>
          <w:rFonts w:hint="eastAsia" w:ascii="宋体" w:hAnsi="宋体" w:cs="宋体"/>
          <w:b w:val="0"/>
          <w:bCs w:val="0"/>
          <w:color w:val="auto"/>
          <w:sz w:val="21"/>
          <w:szCs w:val="21"/>
          <w:highlight w:val="yellow"/>
          <w:lang w:val="en-US" w:eastAsia="zh-CN" w:bidi="ar-SA"/>
        </w:rPr>
        <w:t xml:space="preserve">采购包5：涉及新店镇15个村、邵店镇14个村。</w:t>
      </w:r>
      <w:r/>
    </w:p>
    <w:p>
      <w:pPr>
        <w:ind w:left="0" w:firstLine="420"/>
        <w:keepLines w:val="0"/>
        <w:keepNext w:val="0"/>
        <w:pageBreakBefore w:val="0"/>
        <w:spacing w:line="360" w:lineRule="auto"/>
        <w:widowControl w:val="off"/>
        <w:rPr>
          <w:rFonts w:hint="eastAsia" w:ascii="宋体" w:hAnsi="宋体" w:cs="宋体"/>
          <w:color w:val="auto"/>
          <w:sz w:val="21"/>
          <w:szCs w:val="21"/>
          <w:highlight w:val="yellow"/>
          <w:lang w:eastAsia="zh-CN"/>
        </w:rPr>
      </w:pPr>
      <w:r>
        <w:rPr>
          <w:rFonts w:hint="eastAsia" w:ascii="宋体" w:hAnsi="宋体" w:cs="宋体"/>
          <w:color w:val="auto"/>
          <w:sz w:val="21"/>
          <w:szCs w:val="21"/>
          <w:highlight w:val="yellow"/>
          <w:lang w:eastAsia="zh-CN"/>
        </w:rPr>
        <w:t xml:space="preserve">开展第二轮土地承包到期后再延长30年试点工作，包括但不限于：制定方案、业务培训、摸底核实、资料收集、实测指界、完善数据、审核公示、合同签</w:t>
      </w:r>
      <w:r>
        <w:rPr>
          <w:rFonts w:hint="eastAsia" w:ascii="宋体" w:hAnsi="宋体" w:cs="宋体"/>
          <w:color w:val="auto"/>
          <w:sz w:val="21"/>
          <w:szCs w:val="21"/>
          <w:highlight w:val="yellow"/>
          <w:lang w:val="en-US" w:eastAsia="zh-CN"/>
        </w:rPr>
        <w:t xml:space="preserve">订</w:t>
      </w:r>
      <w:r>
        <w:rPr>
          <w:rFonts w:hint="eastAsia" w:ascii="宋体" w:hAnsi="宋体" w:cs="宋体"/>
          <w:color w:val="auto"/>
          <w:sz w:val="21"/>
          <w:szCs w:val="21"/>
          <w:highlight w:val="yellow"/>
          <w:lang w:eastAsia="zh-CN"/>
        </w:rPr>
        <w:t xml:space="preserve">（含网签）、数据汇交、档案归档（</w:t>
      </w:r>
      <w:r>
        <w:rPr>
          <w:rFonts w:hint="eastAsia" w:ascii="宋体" w:hAnsi="宋体" w:cs="宋体"/>
          <w:color w:val="auto"/>
          <w:sz w:val="21"/>
          <w:szCs w:val="21"/>
          <w:highlight w:val="yellow"/>
          <w:lang w:val="en-US" w:eastAsia="zh-CN"/>
        </w:rPr>
        <w:t xml:space="preserve">含电子档案，</w:t>
      </w:r>
      <w:r>
        <w:rPr>
          <w:rFonts w:hint="eastAsia" w:ascii="宋体" w:hAnsi="宋体" w:cs="宋体"/>
          <w:color w:val="auto"/>
          <w:sz w:val="21"/>
          <w:szCs w:val="21"/>
          <w:highlight w:val="yellow"/>
          <w:lang w:eastAsia="zh-CN"/>
        </w:rPr>
        <w:t xml:space="preserve">满足入馆要求）等工作，确保延包试点工作按时圆满完成。最终成果必须符合农业农村部及江苏省农业农村厅的相关要求。</w:t>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注：</w:t>
      </w:r>
      <w:bookmarkStart w:id="32" w:name="_Hlk205827836"/>
      <w:r>
        <w:rPr>
          <w:rFonts w:hint="eastAsia" w:ascii="宋体" w:hAnsi="宋体" w:cs="宋体"/>
          <w:b/>
          <w:bCs/>
          <w:color w:val="auto"/>
          <w:sz w:val="21"/>
          <w:szCs w:val="21"/>
          <w:highlight w:val="none"/>
          <w:lang w:eastAsia="zh-CN"/>
        </w:rPr>
        <w:t xml:space="preserve">各投标供应商在投标前，须自行调查和了解项目所在村的实际情况，中标（中标）后，中标价（中标）即为合同价，不因农</w:t>
      </w:r>
      <w:bookmarkStart w:id="33" w:name="_Hlk203503529"/>
      <w:r>
        <w:rPr>
          <w:rFonts w:hint="eastAsia" w:ascii="宋体" w:hAnsi="宋体" w:cs="宋体"/>
          <w:b/>
          <w:bCs/>
          <w:color w:val="auto"/>
          <w:sz w:val="21"/>
          <w:szCs w:val="21"/>
          <w:highlight w:val="none"/>
          <w:lang w:eastAsia="zh-CN"/>
        </w:rPr>
        <w:t xml:space="preserve">户</w:t>
      </w:r>
      <w:bookmarkEnd w:id="33"/>
      <w:r>
        <w:rPr>
          <w:rFonts w:hint="eastAsia" w:ascii="宋体" w:hAnsi="宋体" w:cs="宋体"/>
          <w:b/>
          <w:bCs/>
          <w:color w:val="auto"/>
          <w:sz w:val="21"/>
          <w:szCs w:val="21"/>
          <w:highlight w:val="none"/>
          <w:lang w:eastAsia="zh-CN"/>
        </w:rPr>
        <w:t xml:space="preserve">户数增减而调整合同价。</w:t>
      </w:r>
      <w:bookmarkEnd w:id="32"/>
      <w:r/>
      <w:r/>
    </w:p>
    <w:p>
      <w:pPr>
        <w:pStyle w:val="884"/>
        <w:ind w:left="0" w:firstLine="482"/>
        <w:keepLines w:val="0"/>
        <w:keepNext w:val="0"/>
        <w:pageBreakBefore w:val="0"/>
        <w:spacing w:line="360" w:lineRule="auto"/>
        <w:rPr>
          <w:rFonts w:hint="eastAsia" w:ascii="宋体" w:hAnsi="宋体" w:cs="宋体"/>
          <w:b/>
          <w:bCs/>
          <w:color w:val="auto"/>
          <w:sz w:val="21"/>
          <w:highlight w:val="none"/>
          <w:lang w:eastAsia="zh-CN"/>
        </w:rPr>
        <w:outlineLvl w:val="1"/>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1"/>
          <w:highlight w:val="none"/>
          <w:lang w:eastAsia="zh-CN"/>
        </w:rPr>
        <w:t xml:space="preserve">项目工期</w:t>
      </w:r>
      <w:r/>
    </w:p>
    <w:p>
      <w:pPr>
        <w:ind w:left="0" w:firstLine="420"/>
        <w:keepLines w:val="0"/>
        <w:keepNext w:val="0"/>
        <w:pageBreakBefore w:val="0"/>
        <w:spacing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szCs w:val="22"/>
          <w:highlight w:val="none"/>
          <w:lang w:val="en-US" w:eastAsia="zh-CN" w:bidi="ar"/>
        </w:rPr>
        <w:t xml:space="preserve">自合同签订之日起180日历天，完成项目摸底测绘、成果公示、合同网签、初步档案整理等全部现场作业内容。</w:t>
      </w:r>
      <w:r/>
    </w:p>
    <w:p>
      <w:pPr>
        <w:numPr>
          <w:ilvl w:val="0"/>
          <w:numId w:val="0"/>
        </w:numPr>
        <w:ind w:left="0" w:firstLine="482"/>
        <w:keepLines w:val="0"/>
        <w:keepNext w:val="0"/>
        <w:pageBreakBefore w:val="0"/>
        <w:spacing w:line="360" w:lineRule="auto"/>
        <w:widowControl w:val="off"/>
        <w:rPr>
          <w:rFonts w:hint="eastAsia" w:ascii="宋体" w:hAnsi="宋体" w:cs="宋体"/>
          <w:b/>
          <w:bCs/>
          <w:color w:val="auto"/>
          <w:sz w:val="24"/>
          <w:szCs w:val="24"/>
          <w:highlight w:val="none"/>
          <w:lang w:eastAsia="zh-CN"/>
        </w:rPr>
        <w:outlineLvl w:val="1"/>
      </w:pPr>
      <w:r>
        <w:rPr>
          <w:rFonts w:hint="eastAsia" w:ascii="宋体" w:hAnsi="宋体" w:cs="宋体"/>
          <w:b/>
          <w:bCs/>
          <w:color w:val="auto"/>
          <w:sz w:val="21"/>
          <w:szCs w:val="21"/>
          <w:highlight w:val="none"/>
          <w:lang w:val="en-US" w:eastAsia="zh-CN"/>
        </w:rPr>
        <w:t xml:space="preserve">七、</w:t>
      </w:r>
      <w:r>
        <w:rPr>
          <w:rFonts w:hint="eastAsia" w:ascii="宋体" w:hAnsi="宋体" w:cs="宋体"/>
          <w:b/>
          <w:bCs/>
          <w:color w:val="auto"/>
          <w:sz w:val="24"/>
          <w:szCs w:val="24"/>
          <w:highlight w:val="none"/>
          <w:lang w:eastAsia="zh-CN"/>
        </w:rPr>
        <w:t xml:space="preserve">项目要求</w:t>
      </w:r>
      <w:r/>
    </w:p>
    <w:p>
      <w:pPr>
        <w:ind w:left="0" w:firstLine="422"/>
        <w:jc w:val="left"/>
        <w:keepLines w:val="0"/>
        <w:keepNext w:val="0"/>
        <w:pageBreakBefore w:val="0"/>
        <w:spacing w:line="360" w:lineRule="auto"/>
        <w:rPr>
          <w:rFonts w:hint="eastAsia" w:ascii="宋体" w:hAnsi="宋体" w:cs="宋体"/>
          <w:b/>
          <w:bCs/>
          <w:color w:val="auto"/>
          <w:sz w:val="21"/>
          <w:highlight w:val="none"/>
          <w:lang w:eastAsia="zh-CN" w:bidi="ar"/>
        </w:rPr>
        <w:outlineLvl w:val="1"/>
      </w:pPr>
      <w:r/>
      <w:bookmarkStart w:id="34" w:name="heading_11"/>
      <w:r>
        <w:rPr>
          <w:rFonts w:hint="eastAsia" w:ascii="宋体" w:hAnsi="宋体" w:eastAsia="宋体" w:cs="宋体"/>
          <w:b/>
          <w:bCs/>
          <w:color w:val="auto"/>
          <w:sz w:val="21"/>
          <w:highlight w:val="none"/>
          <w:lang w:val="en-US" w:eastAsia="zh-CN" w:bidi="ar"/>
        </w:rPr>
        <w:t xml:space="preserve">（一）</w:t>
      </w:r>
      <w:r>
        <w:rPr>
          <w:rFonts w:hint="eastAsia" w:ascii="宋体" w:hAnsi="宋体" w:eastAsia="宋体" w:cs="宋体"/>
          <w:b/>
          <w:bCs/>
          <w:color w:val="auto"/>
          <w:sz w:val="21"/>
          <w:highlight w:val="none"/>
          <w:lang w:eastAsia="zh-CN" w:bidi="ar"/>
        </w:rPr>
        <w:t xml:space="preserve">牵头采购包与各分包单位职责分工</w:t>
      </w:r>
      <w:bookmarkEnd w:id="34"/>
      <w:r/>
      <w:r/>
    </w:p>
    <w:p>
      <w:pPr>
        <w:ind w:left="0" w:firstLine="422"/>
        <w:jc w:val="left"/>
        <w:keepLines w:val="0"/>
        <w:keepNext w:val="0"/>
        <w:pageBreakBefore w:val="0"/>
        <w:spacing w:line="360" w:lineRule="auto"/>
        <w:rPr>
          <w:rFonts w:hint="eastAsia" w:ascii="宋体" w:hAnsi="宋体" w:cs="宋体"/>
          <w:b/>
          <w:bCs/>
          <w:color w:val="auto"/>
          <w:sz w:val="21"/>
          <w:highlight w:val="none"/>
          <w:lang w:eastAsia="zh-CN" w:bidi="ar"/>
        </w:rPr>
      </w:pPr>
      <w:r>
        <w:rPr>
          <w:rFonts w:hint="eastAsia" w:ascii="宋体" w:hAnsi="宋体" w:eastAsia="宋体" w:cs="宋体"/>
          <w:b/>
          <w:bCs/>
          <w:color w:val="auto"/>
          <w:sz w:val="21"/>
          <w:highlight w:val="none"/>
          <w:lang w:eastAsia="zh-CN" w:bidi="ar"/>
        </w:rPr>
        <w:t xml:space="preserve">本项目设置采购包</w:t>
      </w:r>
      <w:r>
        <w:rPr>
          <w:rFonts w:hint="eastAsia" w:ascii="宋体" w:hAnsi="宋体" w:cs="宋体"/>
          <w:b/>
          <w:bCs/>
          <w:color w:val="auto"/>
          <w:sz w:val="21"/>
          <w:highlight w:val="none"/>
          <w:lang w:val="en-US" w:eastAsia="zh-CN" w:bidi="ar"/>
        </w:rPr>
        <w:t xml:space="preserve">1</w:t>
      </w:r>
      <w:r>
        <w:rPr>
          <w:rFonts w:hint="eastAsia" w:ascii="宋体" w:hAnsi="宋体" w:eastAsia="宋体" w:cs="宋体"/>
          <w:b/>
          <w:bCs/>
          <w:color w:val="auto"/>
          <w:sz w:val="21"/>
          <w:highlight w:val="none"/>
          <w:lang w:eastAsia="zh-CN" w:bidi="ar"/>
        </w:rPr>
        <w:t xml:space="preserve">为牵头采购包，采购包</w:t>
      </w:r>
      <w:r>
        <w:rPr>
          <w:rFonts w:hint="eastAsia" w:ascii="宋体" w:hAnsi="宋体" w:cs="宋体"/>
          <w:b/>
          <w:bCs/>
          <w:color w:val="auto"/>
          <w:sz w:val="21"/>
          <w:highlight w:val="none"/>
          <w:lang w:val="en-US" w:eastAsia="zh-CN" w:bidi="ar"/>
        </w:rPr>
        <w:t xml:space="preserve">2</w:t>
      </w:r>
      <w:r>
        <w:rPr>
          <w:rFonts w:hint="eastAsia" w:ascii="宋体" w:hAnsi="宋体" w:eastAsia="宋体" w:cs="宋体"/>
          <w:b/>
          <w:bCs/>
          <w:color w:val="auto"/>
          <w:sz w:val="21"/>
          <w:highlight w:val="none"/>
          <w:lang w:eastAsia="zh-CN" w:bidi="ar"/>
        </w:rPr>
        <w:t xml:space="preserve">～</w:t>
      </w:r>
      <w:r>
        <w:rPr>
          <w:rFonts w:hint="eastAsia" w:ascii="宋体" w:hAnsi="宋体" w:cs="宋体"/>
          <w:b/>
          <w:bCs/>
          <w:color w:val="auto"/>
          <w:sz w:val="21"/>
          <w:highlight w:val="none"/>
          <w:lang w:val="en-US" w:eastAsia="zh-CN" w:bidi="ar"/>
        </w:rPr>
        <w:t xml:space="preserve">5</w:t>
      </w:r>
      <w:r>
        <w:rPr>
          <w:rFonts w:hint="eastAsia" w:ascii="宋体" w:hAnsi="宋体" w:eastAsia="宋体" w:cs="宋体"/>
          <w:b/>
          <w:bCs/>
          <w:color w:val="auto"/>
          <w:sz w:val="21"/>
          <w:highlight w:val="none"/>
          <w:lang w:eastAsia="zh-CN" w:bidi="ar"/>
        </w:rPr>
        <w:t xml:space="preserve">为分包采购包。各采购包独立投标、独立中标、独立承担本标段实施风险；牵头采购包承担本项目全域技术统筹、全部标段成果汇总合并职责，不对各分包标段原始外业调查、测绘、档案、原始数据真实性承担主体责任；各分包对自身标段全部业务成果负第一主体责任。</w:t>
      </w:r>
      <w:r/>
    </w:p>
    <w:p>
      <w:pPr>
        <w:ind w:left="0" w:firstLine="420"/>
        <w:jc w:val="left"/>
        <w:keepLines w:val="0"/>
        <w:keepNext w:val="0"/>
        <w:pageBreakBefore w:val="0"/>
        <w:spacing w:line="360" w:lineRule="auto"/>
        <w:rPr>
          <w:rFonts w:hint="eastAsia" w:ascii="宋体" w:hAnsi="宋体" w:cs="宋体"/>
          <w:color w:val="auto"/>
          <w:sz w:val="21"/>
          <w:highlight w:val="none"/>
          <w:lang w:eastAsia="zh-CN" w:bidi="ar"/>
        </w:rPr>
        <w:outlineLvl w:val="9"/>
      </w:pPr>
      <w:r/>
      <w:bookmarkStart w:id="35" w:name="heading_12"/>
      <w:r>
        <w:rPr>
          <w:rFonts w:hint="eastAsia" w:ascii="宋体" w:hAnsi="宋体" w:cs="宋体"/>
          <w:b w:val="0"/>
          <w:color w:val="auto"/>
          <w:sz w:val="21"/>
          <w:highlight w:val="none"/>
          <w:lang w:eastAsia="zh-CN" w:bidi="ar"/>
        </w:rPr>
        <w:t xml:space="preserve">1</w:t>
      </w:r>
      <w:r>
        <w:rPr>
          <w:rFonts w:hint="eastAsia" w:ascii="宋体" w:hAnsi="宋体" w:cs="宋体"/>
          <w:b w:val="0"/>
          <w:color w:val="auto"/>
          <w:sz w:val="21"/>
          <w:highlight w:val="none"/>
          <w:lang w:val="en-US" w:eastAsia="zh-CN" w:bidi="ar"/>
        </w:rPr>
        <w:t xml:space="preserve">.</w:t>
      </w:r>
      <w:r>
        <w:rPr>
          <w:rFonts w:hint="eastAsia" w:ascii="宋体" w:hAnsi="宋体" w:eastAsia="宋体" w:cs="宋体"/>
          <w:b w:val="0"/>
          <w:color w:val="auto"/>
          <w:sz w:val="21"/>
          <w:highlight w:val="none"/>
          <w:lang w:eastAsia="zh-CN" w:bidi="ar"/>
        </w:rPr>
        <w:t xml:space="preserve">牵头采购包（采购包</w:t>
      </w:r>
      <w:r>
        <w:rPr>
          <w:rFonts w:hint="eastAsia" w:ascii="宋体" w:hAnsi="宋体" w:cs="宋体"/>
          <w:b w:val="0"/>
          <w:color w:val="auto"/>
          <w:sz w:val="21"/>
          <w:highlight w:val="none"/>
          <w:lang w:val="en-US" w:eastAsia="zh-CN" w:bidi="ar"/>
        </w:rPr>
        <w:t xml:space="preserve">1</w:t>
      </w:r>
      <w:r>
        <w:rPr>
          <w:rFonts w:hint="eastAsia" w:ascii="宋体" w:hAnsi="宋体" w:eastAsia="宋体" w:cs="宋体"/>
          <w:b w:val="0"/>
          <w:color w:val="auto"/>
          <w:sz w:val="21"/>
          <w:highlight w:val="none"/>
          <w:lang w:eastAsia="zh-CN" w:bidi="ar"/>
        </w:rPr>
        <w:t xml:space="preserve">）主要职责</w:t>
      </w:r>
      <w:bookmarkEnd w:id="35"/>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eastAsia="zh-CN" w:bidi="ar"/>
        </w:rPr>
        <w:t xml:space="preserve">（</w:t>
      </w:r>
      <w:r>
        <w:rPr>
          <w:rFonts w:hint="eastAsia" w:ascii="宋体" w:hAnsi="宋体" w:cs="宋体"/>
          <w:color w:val="auto"/>
          <w:sz w:val="21"/>
          <w:highlight w:val="none"/>
          <w:lang w:val="en-US" w:eastAsia="zh-CN" w:bidi="ar"/>
        </w:rPr>
        <w:t xml:space="preserve">1</w:t>
      </w:r>
      <w:r>
        <w:rPr>
          <w:rFonts w:hint="eastAsia" w:ascii="宋体" w:hAnsi="宋体" w:cs="宋体"/>
          <w:color w:val="auto"/>
          <w:sz w:val="21"/>
          <w:highlight w:val="none"/>
          <w:lang w:eastAsia="zh-CN" w:bidi="ar"/>
        </w:rPr>
        <w:t xml:space="preserve">）</w:t>
      </w:r>
      <w:r>
        <w:rPr>
          <w:rFonts w:hint="eastAsia" w:ascii="宋体" w:hAnsi="宋体" w:eastAsia="宋体" w:cs="宋体"/>
          <w:color w:val="auto"/>
          <w:sz w:val="21"/>
          <w:highlight w:val="none"/>
          <w:lang w:eastAsia="zh-CN" w:bidi="ar"/>
        </w:rPr>
        <w:t xml:space="preserve">配置专职项目总技术协调人，统筹本项目延包工作统一技术口径，组织项目全域统一集中培训，编制统一技术模板、统一成果格式，对各分包开展技术指导、答疑，对接市级农业农村主管部门；</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（2）</w:t>
      </w:r>
      <w:r>
        <w:rPr>
          <w:rFonts w:hint="eastAsia" w:ascii="宋体" w:hAnsi="宋体" w:eastAsia="宋体" w:cs="宋体"/>
          <w:color w:val="auto"/>
          <w:sz w:val="21"/>
          <w:highlight w:val="none"/>
          <w:lang w:eastAsia="zh-CN" w:bidi="ar"/>
        </w:rPr>
        <w:t xml:space="preserve">完成自身采购包（时集镇 18 个村）全部外业内业、公示、网签、测绘、档案、数据库全套工作；</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（3）</w:t>
      </w:r>
      <w:r>
        <w:rPr>
          <w:rFonts w:hint="eastAsia" w:ascii="宋体" w:hAnsi="宋体" w:eastAsia="宋体" w:cs="宋体"/>
          <w:color w:val="auto"/>
          <w:sz w:val="21"/>
          <w:highlight w:val="none"/>
          <w:lang w:eastAsia="zh-CN" w:bidi="ar"/>
        </w:rPr>
        <w:t xml:space="preserve">接收其余4个分包提交的自检合格分标段成果，完成 5 个采购包数据库合并、项目全域汇总质检，推动项目整体总成果通过农业农村部质检软件检测；</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（4）</w:t>
      </w:r>
      <w:r>
        <w:rPr>
          <w:rFonts w:hint="eastAsia" w:ascii="宋体" w:hAnsi="宋体" w:eastAsia="宋体" w:cs="宋体"/>
          <w:color w:val="auto"/>
          <w:sz w:val="21"/>
          <w:highlight w:val="none"/>
          <w:lang w:eastAsia="zh-CN" w:bidi="ar"/>
        </w:rPr>
        <w:t xml:space="preserve">编制项目</w:t>
      </w:r>
      <w:r>
        <w:rPr>
          <w:rFonts w:hint="eastAsia" w:ascii="宋体" w:hAnsi="宋体" w:eastAsia="宋体" w:cs="宋体"/>
          <w:b w:val="0"/>
          <w:color w:val="auto"/>
          <w:sz w:val="21"/>
          <w:highlight w:val="none"/>
          <w:lang w:eastAsia="zh-CN" w:bidi="ar"/>
        </w:rPr>
        <w:t xml:space="preserve">总体工作报告、总体技术总结报告</w:t>
      </w:r>
      <w:r>
        <w:rPr>
          <w:rFonts w:hint="eastAsia" w:ascii="宋体" w:hAnsi="宋体" w:eastAsia="宋体" w:cs="宋体"/>
          <w:color w:val="auto"/>
          <w:sz w:val="21"/>
          <w:highlight w:val="none"/>
          <w:lang w:eastAsia="zh-CN" w:bidi="ar"/>
        </w:rPr>
        <w:t xml:space="preserve">；</w:t>
      </w:r>
      <w:r/>
    </w:p>
    <w:p>
      <w:pPr>
        <w:numPr>
          <w:ilvl w:val="-1"/>
          <w:numId w:val="0"/>
        </w:numPr>
        <w:ind w:left="0" w:firstLine="420"/>
        <w:jc w:val="left"/>
        <w:keepLines w:val="0"/>
        <w:keepNext w:val="0"/>
        <w:pageBreakBefore w:val="0"/>
        <w:spacing w:line="360" w:lineRule="auto"/>
        <w:rPr>
          <w:rFonts w:hint="eastAsia" w:ascii="宋体" w:hAnsi="宋体" w:eastAsia="宋体" w:cs="宋体"/>
          <w:color w:val="auto"/>
          <w:sz w:val="21"/>
          <w:highlight w:val="none"/>
          <w:lang w:eastAsia="zh-CN" w:bidi="ar"/>
        </w:rPr>
      </w:pPr>
      <w:r>
        <w:rPr>
          <w:rFonts w:hint="eastAsia" w:ascii="宋体" w:hAnsi="宋体" w:cs="宋体"/>
          <w:color w:val="auto"/>
          <w:sz w:val="21"/>
          <w:highlight w:val="none"/>
          <w:lang w:val="en-US" w:eastAsia="zh-CN" w:bidi="ar"/>
        </w:rPr>
        <w:t xml:space="preserve">（5）</w:t>
      </w:r>
      <w:r>
        <w:rPr>
          <w:rFonts w:hint="eastAsia" w:ascii="宋体" w:hAnsi="宋体" w:eastAsia="宋体" w:cs="宋体"/>
          <w:color w:val="auto"/>
          <w:sz w:val="21"/>
          <w:highlight w:val="none"/>
          <w:lang w:eastAsia="zh-CN" w:bidi="ar"/>
        </w:rPr>
        <w:t xml:space="preserve">汇总本项目全域不动产登记数据包，牵头开展项目整体成果汇交；</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（6）</w:t>
      </w:r>
      <w:r>
        <w:rPr>
          <w:rFonts w:hint="eastAsia" w:ascii="宋体" w:hAnsi="宋体" w:eastAsia="宋体" w:cs="宋体"/>
          <w:color w:val="auto"/>
          <w:sz w:val="21"/>
          <w:highlight w:val="none"/>
          <w:lang w:eastAsia="zh-CN" w:bidi="ar"/>
        </w:rPr>
        <w:t xml:space="preserve">牵头组织本项目全域技术会商，督促各分包落实整改；</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（7）</w:t>
      </w:r>
      <w:r>
        <w:rPr>
          <w:rFonts w:hint="eastAsia" w:ascii="宋体" w:hAnsi="宋体" w:eastAsia="宋体" w:cs="宋体"/>
          <w:color w:val="auto"/>
          <w:sz w:val="21"/>
          <w:highlight w:val="none"/>
          <w:lang w:eastAsia="zh-CN" w:bidi="ar"/>
        </w:rPr>
        <w:t xml:space="preserve">牵头包仅对自身实施标段成果质量、以及全市数据</w:t>
      </w:r>
      <w:r>
        <w:rPr>
          <w:rFonts w:hint="eastAsia" w:ascii="宋体" w:hAnsi="宋体" w:eastAsia="宋体" w:cs="宋体"/>
          <w:b w:val="0"/>
          <w:color w:val="auto"/>
          <w:sz w:val="21"/>
          <w:highlight w:val="none"/>
          <w:lang w:eastAsia="zh-CN" w:bidi="ar"/>
        </w:rPr>
        <w:t xml:space="preserve">汇总合并工作质量</w:t>
      </w:r>
      <w:r>
        <w:rPr>
          <w:rFonts w:hint="eastAsia" w:ascii="宋体" w:hAnsi="宋体" w:eastAsia="宋体" w:cs="宋体"/>
          <w:color w:val="auto"/>
          <w:sz w:val="21"/>
          <w:highlight w:val="none"/>
          <w:lang w:eastAsia="zh-CN" w:bidi="ar"/>
        </w:rPr>
        <w:t xml:space="preserve">负责；分包提交原始成果存在错误的，整改责任由对应分包承担。</w:t>
      </w:r>
      <w:r/>
    </w:p>
    <w:p>
      <w:pPr>
        <w:ind w:left="0" w:firstLine="420"/>
        <w:jc w:val="left"/>
        <w:keepLines w:val="0"/>
        <w:keepNext w:val="0"/>
        <w:pageBreakBefore w:val="0"/>
        <w:spacing w:line="360" w:lineRule="auto"/>
        <w:rPr>
          <w:rFonts w:hint="eastAsia" w:ascii="宋体" w:hAnsi="宋体" w:eastAsia="宋体" w:cs="宋体"/>
          <w:b w:val="0"/>
          <w:color w:val="auto"/>
          <w:sz w:val="21"/>
          <w:highlight w:val="none"/>
          <w:lang w:eastAsia="zh-CN" w:bidi="ar"/>
        </w:rPr>
        <w:outlineLvl w:val="9"/>
      </w:pPr>
      <w:r/>
      <w:bookmarkStart w:id="36" w:name="heading_13"/>
      <w:r>
        <w:rPr>
          <w:rFonts w:hint="eastAsia" w:ascii="宋体" w:hAnsi="宋体" w:cs="宋体"/>
          <w:b w:val="0"/>
          <w:color w:val="auto"/>
          <w:sz w:val="21"/>
          <w:highlight w:val="none"/>
          <w:lang w:eastAsia="zh-CN" w:bidi="ar"/>
        </w:rPr>
        <w:t xml:space="preserve">2</w:t>
      </w:r>
      <w:r>
        <w:rPr>
          <w:rFonts w:hint="eastAsia" w:ascii="宋体" w:hAnsi="宋体" w:cs="宋体"/>
          <w:b w:val="0"/>
          <w:color w:val="auto"/>
          <w:sz w:val="21"/>
          <w:highlight w:val="none"/>
          <w:lang w:val="en-US" w:eastAsia="zh-CN" w:bidi="ar"/>
        </w:rPr>
        <w:t xml:space="preserve">.</w:t>
      </w:r>
      <w:r>
        <w:rPr>
          <w:rFonts w:hint="eastAsia" w:ascii="宋体" w:hAnsi="宋体" w:eastAsia="宋体" w:cs="宋体"/>
          <w:b w:val="0"/>
          <w:color w:val="auto"/>
          <w:sz w:val="21"/>
          <w:highlight w:val="none"/>
          <w:lang w:eastAsia="zh-CN" w:bidi="ar"/>
        </w:rPr>
        <w:t xml:space="preserve">各分包采购包（采购包</w:t>
      </w:r>
      <w:r>
        <w:rPr>
          <w:rFonts w:hint="eastAsia" w:ascii="宋体" w:hAnsi="宋体" w:cs="宋体"/>
          <w:b w:val="0"/>
          <w:color w:val="auto"/>
          <w:sz w:val="21"/>
          <w:highlight w:val="none"/>
          <w:lang w:val="en-US" w:eastAsia="zh-CN" w:bidi="ar"/>
        </w:rPr>
        <w:t xml:space="preserve">2、3、4、5</w:t>
      </w:r>
      <w:r>
        <w:rPr>
          <w:rFonts w:hint="eastAsia" w:ascii="宋体" w:hAnsi="宋体" w:eastAsia="宋体" w:cs="宋体"/>
          <w:b w:val="0"/>
          <w:color w:val="auto"/>
          <w:sz w:val="21"/>
          <w:highlight w:val="none"/>
          <w:lang w:eastAsia="zh-CN" w:bidi="ar"/>
        </w:rPr>
        <w:t xml:space="preserve">）主要职责</w:t>
      </w:r>
      <w:bookmarkEnd w:id="36"/>
      <w:r/>
      <w:r/>
    </w:p>
    <w:p>
      <w:pPr>
        <w:ind w:left="0" w:firstLine="420"/>
        <w:jc w:val="left"/>
        <w:keepLines w:val="0"/>
        <w:keepNext w:val="0"/>
        <w:pageBreakBefore w:val="0"/>
        <w:spacing w:line="360" w:lineRule="auto"/>
        <w:rPr>
          <w:rFonts w:hint="eastAsia" w:ascii="宋体" w:hAnsi="宋体" w:cs="宋体"/>
          <w:color w:val="auto"/>
          <w:sz w:val="21"/>
          <w:highlight w:val="none"/>
          <w:lang w:eastAsia="zh-CN" w:bidi="ar"/>
        </w:rPr>
        <w:outlineLvl w:val="9"/>
      </w:pPr>
      <w:r>
        <w:rPr>
          <w:rFonts w:hint="eastAsia" w:ascii="宋体" w:hAnsi="宋体" w:cs="宋体"/>
          <w:b w:val="0"/>
          <w:color w:val="auto"/>
          <w:sz w:val="21"/>
          <w:highlight w:val="none"/>
          <w:lang w:val="en-US" w:eastAsia="zh-CN" w:bidi="ar"/>
        </w:rPr>
        <w:t xml:space="preserve">（1）</w:t>
      </w:r>
      <w:r>
        <w:rPr>
          <w:rFonts w:hint="eastAsia" w:ascii="宋体" w:hAnsi="宋体" w:eastAsia="宋体" w:cs="宋体"/>
          <w:color w:val="auto"/>
          <w:sz w:val="21"/>
          <w:highlight w:val="none"/>
          <w:lang w:eastAsia="zh-CN" w:bidi="ar"/>
        </w:rPr>
        <w:t xml:space="preserve">完成本采购包范围内全部工作内容：摸底调查、资料收集、外业实测指界、补充测绘、内业建库、方案指导、审核公示、合同签订、培训、档案整理（纸质 + 电子，达到入馆标准）、不动产数据包整理等全部工作；</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（2）</w:t>
      </w:r>
      <w:r>
        <w:rPr>
          <w:rFonts w:hint="eastAsia" w:ascii="宋体" w:hAnsi="宋体" w:eastAsia="宋体" w:cs="宋体"/>
          <w:color w:val="auto"/>
          <w:sz w:val="21"/>
          <w:highlight w:val="none"/>
          <w:lang w:eastAsia="zh-CN" w:bidi="ar"/>
        </w:rPr>
        <w:t xml:space="preserve">严格执行牵头采购包发布的统一技术标准、成果模板，落实本包人员专职驻场、驻村服务要求；</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（3）</w:t>
      </w:r>
      <w:r>
        <w:rPr>
          <w:rFonts w:hint="eastAsia" w:ascii="宋体" w:hAnsi="宋体" w:eastAsia="宋体" w:cs="宋体"/>
          <w:color w:val="auto"/>
          <w:sz w:val="21"/>
          <w:highlight w:val="none"/>
          <w:lang w:eastAsia="zh-CN" w:bidi="ar"/>
        </w:rPr>
        <w:t xml:space="preserve">开展本标段成果全面自查自检，形成本包自检报告，按规定时间向采购人、属地镇街移交本标段纸质及电子档案成果；同时向牵头采购包提交完整电子成果，用于全市汇总合并；</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（4）</w:t>
      </w:r>
      <w:r>
        <w:rPr>
          <w:rFonts w:hint="eastAsia" w:ascii="宋体" w:hAnsi="宋体" w:eastAsia="宋体" w:cs="宋体"/>
          <w:color w:val="auto"/>
          <w:sz w:val="21"/>
          <w:highlight w:val="none"/>
          <w:lang w:eastAsia="zh-CN" w:bidi="ar"/>
        </w:rPr>
        <w:t xml:space="preserve">配合牵头采购包开展汇总、质检、不动产对接；牵头包、采购人、上级部门核查发现本标段成果问题，分包须在规定时限内无偿完成核查、外业复核、数据修改、档案修正等全部整改工作，承担由此产生的全部成本；</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（5）</w:t>
      </w:r>
      <w:r>
        <w:rPr>
          <w:rFonts w:hint="eastAsia" w:ascii="宋体" w:hAnsi="宋体" w:eastAsia="宋体" w:cs="宋体"/>
          <w:color w:val="auto"/>
          <w:sz w:val="21"/>
          <w:highlight w:val="none"/>
          <w:lang w:eastAsia="zh-CN" w:bidi="ar"/>
        </w:rPr>
        <w:t xml:space="preserve">编制本采购包所辖镇街的项目工作报告、技术总结，收集完整本标段会议、纠纷、影像等佐证材料，提交牵头包作为项目整体总报告编制素材；</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（6）</w:t>
      </w:r>
      <w:r>
        <w:rPr>
          <w:rFonts w:hint="eastAsia" w:ascii="宋体" w:hAnsi="宋体" w:eastAsia="宋体" w:cs="宋体"/>
          <w:color w:val="auto"/>
          <w:sz w:val="21"/>
          <w:highlight w:val="none"/>
          <w:lang w:eastAsia="zh-CN" w:bidi="ar"/>
        </w:rPr>
        <w:t xml:space="preserve">配置本标段专职项目负责人、技术负责人，负责本标段现场矛盾处置、人员管理，重大问题及时同时报送属地镇街、市级主管部门以及牵头采购包；</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b w:val="0"/>
          <w:color w:val="auto"/>
          <w:sz w:val="21"/>
          <w:highlight w:val="none"/>
          <w:lang w:val="en-US" w:eastAsia="zh-CN" w:bidi="ar"/>
        </w:rPr>
        <w:t xml:space="preserve">（7）</w:t>
      </w:r>
      <w:r>
        <w:rPr>
          <w:rFonts w:hint="eastAsia" w:ascii="宋体" w:hAnsi="宋体" w:eastAsia="宋体" w:cs="宋体"/>
          <w:b w:val="0"/>
          <w:color w:val="auto"/>
          <w:sz w:val="21"/>
          <w:highlight w:val="none"/>
          <w:lang w:eastAsia="zh-CN" w:bidi="ar"/>
        </w:rPr>
        <w:t xml:space="preserve">分包独立对本采购包所有调查测绘数据、档案材料、合同成果的真实性、完整性、合规性负第一主体责任，不因有牵头包统筹而减轻或免除自身责任。</w:t>
      </w:r>
      <w:r/>
    </w:p>
    <w:p>
      <w:pPr>
        <w:ind w:left="0" w:firstLine="420"/>
        <w:jc w:val="left"/>
        <w:keepLines w:val="0"/>
        <w:keepNext w:val="0"/>
        <w:pageBreakBefore w:val="0"/>
        <w:spacing w:line="360" w:lineRule="auto"/>
        <w:rPr>
          <w:rFonts w:hint="eastAsia" w:ascii="宋体" w:hAnsi="宋体" w:cs="宋体"/>
          <w:color w:val="auto"/>
          <w:sz w:val="21"/>
          <w:highlight w:val="none"/>
          <w:lang w:eastAsia="zh-CN" w:bidi="ar"/>
        </w:rPr>
        <w:outlineLvl w:val="9"/>
      </w:pPr>
      <w:r/>
      <w:bookmarkStart w:id="37" w:name="heading_14"/>
      <w:r>
        <w:rPr>
          <w:rFonts w:hint="eastAsia" w:ascii="宋体" w:hAnsi="宋体" w:eastAsia="宋体" w:cs="宋体"/>
          <w:b w:val="0"/>
          <w:color w:val="auto"/>
          <w:sz w:val="21"/>
          <w:highlight w:val="none"/>
          <w:lang w:eastAsia="zh-CN" w:bidi="ar"/>
        </w:rPr>
        <w:t xml:space="preserve">（</w:t>
      </w:r>
      <w:r>
        <w:rPr>
          <w:rFonts w:hint="eastAsia" w:ascii="宋体" w:hAnsi="宋体" w:eastAsia="宋体" w:cs="宋体"/>
          <w:b w:val="0"/>
          <w:color w:val="auto"/>
          <w:sz w:val="21"/>
          <w:highlight w:val="none"/>
          <w:lang w:val="en-US" w:eastAsia="zh-CN" w:bidi="ar"/>
        </w:rPr>
        <w:t xml:space="preserve">3</w:t>
      </w:r>
      <w:r>
        <w:rPr>
          <w:rFonts w:hint="eastAsia" w:ascii="宋体" w:hAnsi="宋体" w:eastAsia="宋体" w:cs="宋体"/>
          <w:b w:val="0"/>
          <w:color w:val="auto"/>
          <w:sz w:val="21"/>
          <w:highlight w:val="none"/>
          <w:lang w:eastAsia="zh-CN" w:bidi="ar"/>
        </w:rPr>
        <w:t xml:space="preserve">）协同机制</w:t>
      </w:r>
      <w:bookmarkEnd w:id="37"/>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（1）</w:t>
      </w:r>
      <w:r>
        <w:rPr>
          <w:rFonts w:hint="eastAsia" w:ascii="宋体" w:hAnsi="宋体" w:eastAsia="宋体" w:cs="宋体"/>
          <w:color w:val="auto"/>
          <w:sz w:val="21"/>
          <w:highlight w:val="none"/>
          <w:lang w:eastAsia="zh-CN" w:bidi="ar"/>
        </w:rPr>
        <w:t xml:space="preserve">牵头包定期组织分包技术例会，统一技术口径；分包必须按要求派员参加；</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（2）</w:t>
      </w:r>
      <w:r>
        <w:rPr>
          <w:rFonts w:hint="eastAsia" w:ascii="宋体" w:hAnsi="宋体" w:eastAsia="宋体" w:cs="宋体"/>
          <w:color w:val="auto"/>
          <w:sz w:val="21"/>
          <w:highlight w:val="none"/>
          <w:lang w:eastAsia="zh-CN" w:bidi="ar"/>
        </w:rPr>
        <w:t xml:space="preserve">分包不得将本标段原始业务质量责任转移给牵头采购包；牵头包仅做汇总、技术协调，不替代分包外业调查测绘工作；</w:t>
      </w:r>
      <w:r/>
    </w:p>
    <w:p>
      <w:pPr>
        <w:numPr>
          <w:ilvl w:val="-1"/>
          <w:numId w:val="0"/>
        </w:numPr>
        <w:ind w:left="0" w:firstLine="420"/>
        <w:jc w:val="left"/>
        <w:keepLines w:val="0"/>
        <w:keepNext w:val="0"/>
        <w:pageBreakBefore w:val="0"/>
        <w:spacing w:line="360" w:lineRule="auto"/>
        <w:rPr>
          <w:rFonts w:hint="eastAsia" w:ascii="宋体" w:hAnsi="宋体" w:cs="宋体"/>
          <w:color w:val="auto"/>
          <w:sz w:val="21"/>
          <w:highlight w:val="none"/>
          <w:lang w:eastAsia="zh-CN" w:bidi="ar"/>
        </w:rPr>
      </w:pPr>
      <w:r>
        <w:rPr>
          <w:rFonts w:hint="eastAsia" w:ascii="宋体" w:hAnsi="宋体" w:cs="宋体"/>
          <w:color w:val="auto"/>
          <w:sz w:val="21"/>
          <w:highlight w:val="none"/>
          <w:lang w:val="en-US" w:eastAsia="zh-CN" w:bidi="ar"/>
        </w:rPr>
        <w:t xml:space="preserve">（3）</w:t>
      </w:r>
      <w:r>
        <w:rPr>
          <w:rFonts w:hint="eastAsia" w:ascii="宋体" w:hAnsi="宋体" w:eastAsia="宋体" w:cs="宋体"/>
          <w:color w:val="auto"/>
          <w:sz w:val="21"/>
          <w:highlight w:val="none"/>
          <w:lang w:eastAsia="zh-CN" w:bidi="ar"/>
        </w:rPr>
        <w:t xml:space="preserve">若分包提交成果多次整改仍达不到要求，采购人有权按照采购文件及合同约定进行处罚，直至采取进一步履约处置。</w:t>
      </w:r>
      <w:r/>
    </w:p>
    <w:p>
      <w:pPr>
        <w:ind w:left="0" w:firstLine="422"/>
        <w:keepLines w:val="0"/>
        <w:keepNext w:val="0"/>
        <w:pageBreakBefore w:val="0"/>
        <w:spacing w:line="360" w:lineRule="auto"/>
        <w:widowControl/>
        <w:rPr>
          <w:rFonts w:hint="eastAsia" w:ascii="宋体" w:hAnsi="宋体" w:cs="宋体"/>
          <w:b w:val="0"/>
          <w:bCs w:val="0"/>
          <w:color w:val="auto"/>
          <w:sz w:val="21"/>
          <w:szCs w:val="22"/>
          <w:highlight w:val="none"/>
          <w:lang w:eastAsia="zh-CN" w:bidi="ar"/>
        </w:rPr>
        <w:outlineLvl w:val="1"/>
      </w:pPr>
      <w:r>
        <w:rPr>
          <w:rFonts w:hint="eastAsia" w:ascii="宋体" w:hAnsi="宋体" w:eastAsia="宋体" w:cs="宋体"/>
          <w:b/>
          <w:bCs/>
          <w:color w:val="auto"/>
          <w:sz w:val="21"/>
          <w:highlight w:val="none"/>
          <w:lang w:val="en-US" w:eastAsia="zh-CN" w:bidi="ar"/>
        </w:rPr>
        <w:t xml:space="preserve">（</w:t>
      </w:r>
      <w:r>
        <w:rPr>
          <w:rFonts w:hint="eastAsia" w:ascii="宋体" w:hAnsi="宋体" w:cs="宋体"/>
          <w:b/>
          <w:bCs/>
          <w:color w:val="auto"/>
          <w:sz w:val="21"/>
          <w:highlight w:val="none"/>
          <w:lang w:val="en-US" w:eastAsia="zh-CN" w:bidi="ar"/>
        </w:rPr>
        <w:t xml:space="preserve">二</w:t>
      </w:r>
      <w:r>
        <w:rPr>
          <w:rFonts w:hint="eastAsia" w:ascii="宋体" w:hAnsi="宋体" w:eastAsia="宋体" w:cs="宋体"/>
          <w:b/>
          <w:bCs/>
          <w:color w:val="auto"/>
          <w:sz w:val="21"/>
          <w:highlight w:val="none"/>
          <w:lang w:val="en-US" w:eastAsia="zh-CN" w:bidi="ar"/>
        </w:rPr>
        <w:t xml:space="preserve">）</w:t>
      </w:r>
      <w:r>
        <w:rPr>
          <w:rFonts w:hint="eastAsia" w:ascii="宋体" w:hAnsi="宋体" w:cs="宋体"/>
          <w:b/>
          <w:bCs/>
          <w:color w:val="auto"/>
          <w:sz w:val="21"/>
          <w:highlight w:val="none"/>
          <w:lang w:val="en-US" w:eastAsia="zh-CN" w:bidi="ar"/>
        </w:rPr>
        <w:t xml:space="preserve">具体业务要求</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bookmarkStart w:id="38" w:name="_Hlk200555853"/>
      <w:r>
        <w:rPr>
          <w:rFonts w:hint="eastAsia" w:ascii="宋体" w:hAnsi="宋体" w:cs="宋体"/>
          <w:b/>
          <w:bCs/>
          <w:color w:val="auto"/>
          <w:sz w:val="21"/>
          <w:szCs w:val="21"/>
          <w:highlight w:val="none"/>
          <w:lang w:eastAsia="zh-CN"/>
        </w:rPr>
        <w:t xml:space="preserve">1</w:t>
      </w:r>
      <w:bookmarkEnd w:id="38"/>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成立机构</w:t>
      </w:r>
      <w:r/>
    </w:p>
    <w:p>
      <w:pPr>
        <w:ind w:left="0" w:firstLine="420"/>
        <w:keepLines w:val="0"/>
        <w:keepNext w:val="0"/>
        <w:pageBreakBefore w:val="0"/>
        <w:spacing w:line="360" w:lineRule="auto"/>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由本集体经济组织成员（</w:t>
      </w:r>
      <w:r>
        <w:rPr>
          <w:rFonts w:hint="eastAsia" w:ascii="宋体" w:hAnsi="宋体" w:cs="宋体"/>
          <w:color w:val="auto"/>
          <w:sz w:val="21"/>
          <w:szCs w:val="21"/>
          <w:highlight w:val="none"/>
          <w:lang w:val="en-US" w:eastAsia="zh-CN"/>
        </w:rPr>
        <w:t xml:space="preserve">代表）大会</w:t>
      </w:r>
      <w:r>
        <w:rPr>
          <w:rFonts w:hint="eastAsia" w:ascii="宋体" w:hAnsi="宋体" w:cs="宋体"/>
          <w:color w:val="auto"/>
          <w:sz w:val="21"/>
          <w:szCs w:val="21"/>
          <w:highlight w:val="none"/>
          <w:lang w:eastAsia="zh-CN"/>
        </w:rPr>
        <w:t xml:space="preserve">依法选举产生延包工作小组。</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2</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方案编制</w:t>
      </w:r>
      <w:r/>
    </w:p>
    <w:p>
      <w:pPr>
        <w:ind w:left="0" w:firstLine="420"/>
        <w:keepLines w:val="0"/>
        <w:keepNext w:val="0"/>
        <w:pageBreakBefore w:val="0"/>
        <w:spacing w:line="360" w:lineRule="auto"/>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根据相关要求</w:t>
      </w:r>
      <w:r>
        <w:rPr>
          <w:rFonts w:hint="eastAsia" w:ascii="宋体" w:hAnsi="宋体" w:cs="宋体"/>
          <w:color w:val="auto"/>
          <w:sz w:val="21"/>
          <w:szCs w:val="21"/>
          <w:highlight w:val="none"/>
          <w:lang w:val="en-US" w:eastAsia="zh-CN"/>
        </w:rPr>
        <w:t xml:space="preserve">协助项目所在镇编制镇级延包方案，</w:t>
      </w:r>
      <w:r>
        <w:rPr>
          <w:rFonts w:hint="eastAsia" w:ascii="宋体" w:hAnsi="宋体" w:cs="宋体"/>
          <w:strike w:val="0"/>
          <w:color w:val="auto"/>
          <w:sz w:val="21"/>
          <w:szCs w:val="21"/>
          <w:highlight w:val="none"/>
          <w:lang w:eastAsia="zh-CN"/>
        </w:rPr>
        <w:t xml:space="preserve">确保方案文本通过上级部门的审核。</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3</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摸底核实</w:t>
      </w:r>
      <w:r/>
    </w:p>
    <w:p>
      <w:pPr>
        <w:ind w:left="0" w:firstLine="420"/>
        <w:keepLines w:val="0"/>
        <w:keepNext w:val="0"/>
        <w:pageBreakBefore w:val="0"/>
        <w:spacing w:line="360" w:lineRule="auto"/>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利用农村土地承包经营权确权登记颁证成果和农村集体产权制度改革成果等前期数据，结合当前的最新正射影像等数据（对于确权错误或有疑虑的农户，要依据1994年二轮承包时的清册）整理出摸底基础数据，并以村组为单位进行延包摸排，并逐户留影登记。主要摸清第二轮土地承包以来承包农户及家庭成员、承包地变化情况，承包地确权登记颁证情况，新增土地、机动地等情况，存在的纠纷矛盾和历史遗留问题，农户延包意愿等。 </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4</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制定延包方案</w:t>
      </w:r>
      <w:r/>
    </w:p>
    <w:p>
      <w:pPr>
        <w:ind w:left="0" w:firstLine="420"/>
        <w:keepLines w:val="0"/>
        <w:keepNext w:val="0"/>
        <w:pageBreakBefore w:val="0"/>
        <w:spacing w:line="360" w:lineRule="auto"/>
        <w:rPr>
          <w:rFonts w:hint="eastAsia" w:ascii="宋体" w:hAnsi="宋体" w:cs="宋体"/>
          <w:color w:val="auto"/>
          <w:sz w:val="21"/>
          <w:szCs w:val="21"/>
          <w:highlight w:val="none"/>
          <w:lang w:eastAsia="en-US"/>
        </w:rPr>
        <w:outlineLvl w:val="9"/>
      </w:pPr>
      <w:r>
        <w:rPr>
          <w:rFonts w:hint="eastAsia" w:ascii="宋体" w:hAnsi="宋体" w:cs="宋体"/>
          <w:color w:val="auto"/>
          <w:sz w:val="21"/>
          <w:szCs w:val="21"/>
          <w:highlight w:val="none"/>
          <w:lang w:eastAsia="en-US"/>
        </w:rPr>
        <w:t xml:space="preserve">根据前期摸底核实后形成的问题清单列表逐一厘清形成</w:t>
      </w:r>
      <w:r>
        <w:rPr>
          <w:rFonts w:hint="eastAsia" w:ascii="宋体" w:hAnsi="宋体" w:cs="宋体"/>
          <w:color w:val="auto"/>
          <w:sz w:val="21"/>
          <w:szCs w:val="21"/>
          <w:highlight w:val="none"/>
          <w:lang w:val="en-US" w:eastAsia="zh-CN"/>
        </w:rPr>
        <w:t xml:space="preserve">村（组）</w:t>
      </w:r>
      <w:r>
        <w:rPr>
          <w:rFonts w:hint="eastAsia" w:ascii="宋体" w:hAnsi="宋体" w:cs="宋体"/>
          <w:color w:val="auto"/>
          <w:sz w:val="21"/>
          <w:szCs w:val="21"/>
          <w:highlight w:val="none"/>
          <w:lang w:eastAsia="en-US"/>
        </w:rPr>
        <w:t xml:space="preserve">延包方案。针对问题清单中的个性问题、共性问题、重大问题等，写清问题具体情况，处理意见、解决方案、处理结果。问题清单梳理后的内容，需在延包方案中体现</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eastAsia="en-US"/>
        </w:rPr>
        <w:t xml:space="preserve">并在所涉集体经济组织范围内张榜公示，期限不少于15天。公示结束后，延包方案应当依法经本集体经济组织成员</w:t>
      </w:r>
      <w:r>
        <w:rPr>
          <w:rFonts w:hint="eastAsia" w:ascii="宋体" w:hAnsi="宋体" w:cs="宋体"/>
          <w:strike w:val="0"/>
          <w:color w:val="auto"/>
          <w:sz w:val="21"/>
          <w:szCs w:val="21"/>
          <w:highlight w:val="none"/>
          <w:lang w:val="en-US" w:eastAsia="zh-CN"/>
        </w:rPr>
        <w:t xml:space="preserve">大会表决</w:t>
      </w:r>
      <w:r>
        <w:rPr>
          <w:rFonts w:hint="eastAsia" w:ascii="宋体" w:hAnsi="宋体" w:cs="宋体"/>
          <w:color w:val="auto"/>
          <w:sz w:val="21"/>
          <w:szCs w:val="21"/>
          <w:highlight w:val="none"/>
          <w:lang w:eastAsia="en-US"/>
        </w:rPr>
        <w:t xml:space="preserve">同意，并上报</w:t>
      </w:r>
      <w:r>
        <w:rPr>
          <w:rFonts w:hint="eastAsia" w:ascii="宋体" w:hAnsi="宋体" w:cs="宋体"/>
          <w:color w:val="auto"/>
          <w:sz w:val="21"/>
          <w:szCs w:val="21"/>
          <w:highlight w:val="none"/>
          <w:lang w:val="en-US" w:eastAsia="zh-CN"/>
        </w:rPr>
        <w:t xml:space="preserve">所属</w:t>
      </w:r>
      <w:r>
        <w:rPr>
          <w:rFonts w:hint="eastAsia" w:ascii="宋体" w:hAnsi="宋体" w:cs="宋体"/>
          <w:color w:val="auto"/>
          <w:sz w:val="21"/>
          <w:szCs w:val="21"/>
          <w:highlight w:val="none"/>
          <w:lang w:eastAsia="zh-CN"/>
        </w:rPr>
        <w:t xml:space="preserve">镇（街</w:t>
      </w:r>
      <w:r>
        <w:rPr>
          <w:rFonts w:hint="eastAsia" w:ascii="宋体" w:hAnsi="宋体" w:cs="宋体"/>
          <w:color w:val="auto"/>
          <w:sz w:val="21"/>
          <w:szCs w:val="21"/>
          <w:highlight w:val="none"/>
          <w:lang w:val="en-US" w:eastAsia="zh-CN"/>
        </w:rPr>
        <w:t xml:space="preserve">道</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eastAsia="en-US"/>
        </w:rPr>
        <w:t xml:space="preserve">人民政府</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办事处）</w:t>
      </w:r>
      <w:r>
        <w:rPr>
          <w:rFonts w:hint="eastAsia" w:ascii="宋体" w:hAnsi="宋体" w:cs="宋体"/>
          <w:color w:val="auto"/>
          <w:sz w:val="21"/>
          <w:szCs w:val="21"/>
          <w:highlight w:val="none"/>
          <w:lang w:eastAsia="en-US"/>
        </w:rPr>
        <w:t xml:space="preserve">和市级农业农村部门</w:t>
      </w:r>
      <w:r>
        <w:rPr>
          <w:rFonts w:hint="eastAsia" w:ascii="宋体" w:hAnsi="宋体" w:cs="宋体"/>
          <w:color w:val="auto"/>
          <w:sz w:val="21"/>
          <w:szCs w:val="21"/>
          <w:highlight w:val="none"/>
          <w:lang w:val="en-US" w:eastAsia="zh-CN"/>
        </w:rPr>
        <w:t xml:space="preserve">备案</w:t>
      </w:r>
      <w:r>
        <w:rPr>
          <w:rFonts w:hint="eastAsia" w:ascii="宋体" w:hAnsi="宋体" w:cs="宋体"/>
          <w:color w:val="auto"/>
          <w:sz w:val="21"/>
          <w:szCs w:val="21"/>
          <w:highlight w:val="none"/>
          <w:lang w:eastAsia="en-US"/>
        </w:rPr>
        <w:t xml:space="preserve">。</w:t>
      </w:r>
      <w:r/>
    </w:p>
    <w:p>
      <w:pPr>
        <w:ind w:left="0" w:firstLine="420"/>
        <w:keepLines w:val="0"/>
        <w:keepNext w:val="0"/>
        <w:pageBreakBefore w:val="0"/>
        <w:spacing w:line="360" w:lineRule="auto"/>
        <w:rPr>
          <w:rFonts w:hint="eastAsia" w:ascii="宋体" w:hAnsi="宋体" w:cs="宋体"/>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5</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补充调查</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rPr>
        <w:t xml:space="preserve">以前期承包地确权登记颁证成果为基础（对于确权错误或有疑虑的农户，要依据1994年二轮承包时的清册），根据摸底核实汇总情况及</w:t>
      </w:r>
      <w:r>
        <w:rPr>
          <w:rFonts w:hint="eastAsia" w:ascii="宋体" w:hAnsi="宋体" w:cs="宋体"/>
          <w:color w:val="auto"/>
          <w:sz w:val="21"/>
          <w:szCs w:val="21"/>
          <w:highlight w:val="none"/>
          <w:lang w:val="en-US" w:eastAsia="en-US"/>
        </w:rPr>
        <w:t xml:space="preserve">各集体经济组织</w:t>
      </w:r>
      <w:r>
        <w:rPr>
          <w:rFonts w:hint="eastAsia" w:ascii="宋体" w:hAnsi="宋体" w:cs="宋体"/>
          <w:color w:val="auto"/>
          <w:sz w:val="21"/>
          <w:szCs w:val="21"/>
          <w:highlight w:val="none"/>
          <w:lang w:eastAsia="en-US"/>
        </w:rPr>
        <w:t xml:space="preserve">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rPr>
          <w:rFonts w:hint="eastAsia" w:ascii="宋体" w:hAnsi="宋体" w:eastAsia="宋体" w:cs="宋体"/>
          <w:color w:val="auto"/>
          <w:sz w:val="21"/>
          <w:szCs w:val="21"/>
          <w:highlight w:val="none"/>
          <w:lang w:eastAsia="zh-CN" w:bidi="ar"/>
        </w:rPr>
        <w:t xml:space="preserve">涉及地块界址变化的同步开展地籍调查，产出符合不动产登记标准的地籍成果。</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6</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审核公示</w:t>
      </w:r>
      <w:r/>
    </w:p>
    <w:p>
      <w:pPr>
        <w:ind w:left="0" w:firstLine="420"/>
        <w:keepLines w:val="0"/>
        <w:keepNext w:val="0"/>
        <w:pageBreakBefore w:val="0"/>
        <w:spacing w:line="360" w:lineRule="auto"/>
        <w:rPr>
          <w:rFonts w:hint="eastAsia" w:ascii="宋体" w:hAnsi="宋体" w:cs="宋体"/>
          <w:color w:val="auto"/>
          <w:sz w:val="21"/>
          <w:szCs w:val="21"/>
          <w:highlight w:val="none"/>
          <w:lang w:eastAsia="en-US"/>
        </w:rPr>
        <w:outlineLvl w:val="9"/>
      </w:pPr>
      <w:r>
        <w:rPr>
          <w:rFonts w:hint="eastAsia" w:ascii="宋体" w:hAnsi="宋体" w:cs="宋体"/>
          <w:color w:val="auto"/>
          <w:sz w:val="21"/>
          <w:szCs w:val="21"/>
          <w:highlight w:val="none"/>
          <w:lang w:eastAsia="en-US"/>
        </w:rPr>
        <w:t xml:space="preserve">以组为单位形成《农村土地承包经营权调查信息公示表》等成果资料，由各</w:t>
      </w:r>
      <w:r>
        <w:rPr>
          <w:rFonts w:hint="eastAsia" w:ascii="宋体" w:hAnsi="宋体" w:cs="宋体"/>
          <w:color w:val="auto"/>
          <w:sz w:val="21"/>
          <w:szCs w:val="21"/>
          <w:highlight w:val="none"/>
          <w:lang w:val="en-US" w:eastAsia="en-US"/>
        </w:rPr>
        <w:t xml:space="preserve">集体经济组织</w:t>
      </w:r>
      <w:r>
        <w:rPr>
          <w:rFonts w:hint="eastAsia" w:ascii="宋体" w:hAnsi="宋体" w:cs="宋体"/>
          <w:color w:val="auto"/>
          <w:sz w:val="21"/>
          <w:szCs w:val="21"/>
          <w:highlight w:val="none"/>
          <w:lang w:eastAsia="en-US"/>
        </w:rPr>
        <w:t xml:space="preserve">延包工作小组进行公示。《农村土地承包经营权调查信息公示表》需经延包工作小组核实确认后进行公示，期限不少于15天。相关权利人提出异议的，应当进行核实、修正，并再次公示。 公示期满后，以户为单位制作《农村土地承包经营权公示结果归户表》，并安排相关人员进行签字确认。</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7</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签订合同</w:t>
      </w:r>
      <w:r/>
    </w:p>
    <w:p>
      <w:pPr>
        <w:ind w:left="0" w:firstLine="420"/>
        <w:keepLines w:val="0"/>
        <w:keepNext w:val="0"/>
        <w:pageBreakBefore w:val="0"/>
        <w:spacing w:line="360" w:lineRule="auto"/>
        <w:rPr>
          <w:rFonts w:hint="eastAsia" w:ascii="宋体" w:hAnsi="宋体" w:cs="宋体"/>
          <w:color w:val="auto"/>
          <w:sz w:val="21"/>
          <w:szCs w:val="21"/>
          <w:highlight w:val="none"/>
          <w:lang w:eastAsia="en-US"/>
        </w:rPr>
        <w:outlineLvl w:val="9"/>
      </w:pPr>
      <w:r>
        <w:rPr>
          <w:rFonts w:hint="eastAsia" w:ascii="宋体" w:hAnsi="宋体" w:cs="宋体"/>
          <w:color w:val="auto"/>
          <w:sz w:val="21"/>
          <w:szCs w:val="21"/>
          <w:highlight w:val="none"/>
          <w:lang w:eastAsia="en-US"/>
        </w:rPr>
        <w:t xml:space="preserve">根据公示结果，明确二轮承包到期后延包的土地承包关系，更新农村土地承包信息数据库，按照《农村土地（耕地）承包合同（家庭承包方式）示范文本》要求，生成电子合同文本，并组织网签承包合同。 </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8</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资料归档</w:t>
      </w:r>
      <w:r/>
    </w:p>
    <w:p>
      <w:pPr>
        <w:ind w:left="0" w:firstLine="420"/>
        <w:keepLines w:val="0"/>
        <w:keepNext w:val="0"/>
        <w:pageBreakBefore w:val="0"/>
        <w:spacing w:line="360" w:lineRule="auto"/>
        <w:rPr>
          <w:rFonts w:hint="eastAsia" w:ascii="宋体" w:hAnsi="宋体" w:cs="宋体"/>
          <w:color w:val="auto"/>
          <w:sz w:val="21"/>
          <w:szCs w:val="22"/>
          <w:highlight w:val="none"/>
          <w:lang w:eastAsia="en-US" w:bidi="ar"/>
        </w:rPr>
        <w:outlineLvl w:val="9"/>
      </w:pPr>
      <w:r>
        <w:rPr>
          <w:rFonts w:hint="eastAsia" w:ascii="宋体" w:hAnsi="宋体" w:cs="宋体"/>
          <w:color w:val="auto"/>
          <w:sz w:val="21"/>
          <w:szCs w:val="21"/>
          <w:highlight w:val="none"/>
          <w:lang w:eastAsia="en-US"/>
        </w:rPr>
        <w:t xml:space="preserve">延包试点中形成的各种文字、图表、声像、数据等不同形式的文件材料，按照档案管理有关规定，对其进行归档。形成“一村一档”的最终成果，并移交项目乡镇。</w:t>
      </w:r>
      <w:r>
        <w:rPr>
          <w:rFonts w:hint="eastAsia" w:ascii="宋体" w:hAnsi="宋体" w:eastAsia="宋体" w:cs="宋体"/>
          <w:color w:val="auto"/>
          <w:sz w:val="21"/>
          <w:szCs w:val="21"/>
          <w:highlight w:val="none"/>
          <w:lang w:eastAsia="zh-CN" w:bidi="ar"/>
        </w:rPr>
        <w:t xml:space="preserve">一村一档包含纸质档案与完整电子档案，电子档案同步移交，满足档案馆入馆验收条件。</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9</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技术核查及数据汇交</w:t>
      </w:r>
      <w:r/>
    </w:p>
    <w:p>
      <w:pPr>
        <w:ind w:left="0" w:firstLine="420"/>
        <w:jc w:val="left"/>
        <w:keepLines w:val="0"/>
        <w:keepNext w:val="0"/>
        <w:pageBreakBefore w:val="0"/>
        <w:spacing w:line="360" w:lineRule="auto"/>
        <w:widowControl/>
        <w:rPr>
          <w:rFonts w:hint="eastAsia" w:ascii="宋体" w:hAnsi="宋体" w:cs="宋体"/>
          <w:color w:val="auto"/>
          <w:sz w:val="21"/>
          <w:szCs w:val="21"/>
          <w:highlight w:val="none"/>
          <w:lang w:bidi="ar"/>
        </w:rPr>
        <w:outlineLvl w:val="9"/>
        <w:suppressLineNumbers w:val="0"/>
      </w:pPr>
      <w:r>
        <w:rPr>
          <w:rFonts w:hint="eastAsia" w:ascii="宋体" w:hAnsi="宋体" w:eastAsia="宋体" w:cs="宋体"/>
          <w:color w:val="auto"/>
          <w:sz w:val="21"/>
          <w:szCs w:val="21"/>
          <w:highlight w:val="none"/>
          <w:lang w:val="en-US" w:eastAsia="en-US" w:bidi="ar"/>
        </w:rPr>
        <w:t xml:space="preserve">针对本标段第二轮土地承包到期后再延长30年试点成果数据开展全面技术核查，严格把控数据质量，确保数据完整齐全、空间数学基础及数据格式规范统一、符合行业标准，保障数据空间拓扑正确、图数内容一致。严格按照农业农村部数据汇交相关规范要求，整理形成标准化土地延包汇交数据，完成成果汇总及上报工作。</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10</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技术标准、指标及依据 </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(1)延包合同签订统一采用全国承包地合同网签系统，系统数据初始接入支持按乡镇或村导入数据汇交包，但数据汇交需满足如下规范:</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1)《农村土地承包经营权调查规程》(NY/T2537-2014)</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2)《农村土地承包经营权要素编码规则》(NY/T2538-2014)</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3)《农村土地承包经营权确权登记数据库规范》(NY/T2539-2014)</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4)《农村土地承包经营权确权登记颁证成果检查验收办法(试行)》(农办经[2015]5号)</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5)《农村土地承包经营权确权登记数据库建设技术指南(试行)》(农办经[2015]13号)</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6)《农村土地承包经营权确权登记数据库成果汇交办法(试行)》(农办经[2015]13号)</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此外汇交包需通过农业农村部最新质检软件质检，方可成功接入系统。</w:t>
      </w:r>
      <w:r/>
    </w:p>
    <w:p>
      <w:pPr>
        <w:ind w:left="0" w:firstLine="420"/>
        <w:keepLines w:val="0"/>
        <w:keepNext w:val="0"/>
        <w:pageBreakBefore w:val="0"/>
        <w:spacing w:line="360" w:lineRule="auto"/>
        <w:widowControl/>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(2)技术标准与依据 </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w:t>
      </w:r>
      <w:r>
        <w:rPr>
          <w:rFonts w:hint="eastAsia" w:ascii="宋体" w:hAnsi="宋体" w:cs="宋体"/>
          <w:color w:val="auto"/>
          <w:sz w:val="21"/>
          <w:szCs w:val="21"/>
          <w:highlight w:val="none"/>
          <w:lang w:bidi="ar"/>
        </w:rPr>
        <w:fldChar w:fldCharType="begin"/>
      </w:r>
      <w:r>
        <w:rPr>
          <w:rFonts w:hint="eastAsia" w:ascii="宋体" w:hAnsi="宋体" w:cs="宋体"/>
          <w:color w:val="auto"/>
          <w:sz w:val="21"/>
          <w:szCs w:val="21"/>
          <w:highlight w:val="none"/>
          <w:lang w:eastAsia="en-US" w:bidi="ar"/>
        </w:rPr>
        <w:instrText xml:space="preserve"> HYPERLINK "https://baike.baidu.com/item/%</w:instrText>
      </w:r>
      <w:r>
        <w:rPr>
          <w:rFonts w:hint="eastAsia" w:ascii="宋体" w:hAnsi="宋体" w:cs="宋体"/>
          <w:color w:val="auto"/>
          <w:sz w:val="21"/>
          <w:szCs w:val="21"/>
          <w:highlight w:val="none"/>
          <w:lang w:eastAsia="en-US" w:bidi="ar"/>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cs="宋体"/>
          <w:color w:val="auto"/>
          <w:sz w:val="21"/>
          <w:szCs w:val="21"/>
          <w:highlight w:val="none"/>
          <w:lang w:bidi="ar"/>
        </w:rPr>
        <w:fldChar w:fldCharType="separate"/>
      </w:r>
      <w:r>
        <w:rPr>
          <w:rFonts w:hint="eastAsia" w:ascii="宋体" w:hAnsi="宋体" w:cs="宋体"/>
          <w:color w:val="auto"/>
          <w:sz w:val="21"/>
          <w:szCs w:val="21"/>
          <w:highlight w:val="none"/>
          <w:lang w:eastAsia="en-US" w:bidi="ar"/>
        </w:rPr>
        <w:t xml:space="preserve">中华人民共和国民法典</w:t>
      </w:r>
      <w:r>
        <w:rPr>
          <w:rFonts w:hint="eastAsia" w:ascii="宋体" w:hAnsi="宋体" w:cs="宋体"/>
          <w:color w:val="auto"/>
          <w:sz w:val="21"/>
          <w:szCs w:val="21"/>
          <w:highlight w:val="none"/>
          <w:lang w:bidi="ar"/>
        </w:rPr>
        <w:fldChar w:fldCharType="end"/>
      </w:r>
      <w:r>
        <w:rPr>
          <w:rFonts w:hint="eastAsia" w:ascii="宋体" w:hAnsi="宋体" w:cs="宋体"/>
          <w:color w:val="auto"/>
          <w:sz w:val="21"/>
          <w:szCs w:val="21"/>
          <w:highlight w:val="none"/>
          <w:lang w:eastAsia="en-US" w:bidi="ar"/>
        </w:rPr>
        <w:t xml:space="preserve">》</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2)《中华人民共和国土地管理法》</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3)《中华人民共和国农村土地承包法》</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4)《中华人民共和国农村集体经济组织法》</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5)《农村土地承包合同管理办法》</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6)《农村土地承包经营权调查规程》(NY/T2537)</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7)《 农村土地(耕地)承包合同(家庭承包方式) 示范文本》</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8)《第二轮土地承包到期后再延长30年试点工作档案管理办法》</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9)GB/T 21010-2017 土地利用现状分类</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10)GB/T 13989-2012 国家基本比例尺地形图分幅与编号</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11)GB/T 18314-2009 全球定位系统（GPS）测量规范</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12)CH/T 2009-2010 全球定位系统实时动态测量（RTK）技术规范</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13)GB/T 2260-2007 中华人民共和国行政区划代码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14)GB/T 13923-2006 基础地理信息要素分类与代码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15)GB/T 21010-2017 土地利用现状分类</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16)TD/T 1066-2021 不动产登记数据库标准</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17)CH/T 1001-2005 测绘技术总结编写规定</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18)CH/T 1004-2005 测绘技术设计规定</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19)GB/T 24356-2009 测绘成果质量检查与验收</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20)GB/T 18316—2008 数字测绘成果质量检查与验收</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21)GB/T 35958-2018农村土地承包经营权要素编码规则</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22)NY/T 2539-2016 农村土地承包经营权确权登记数据库规范</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23)GB/T 42547-2023《地籍调查规程》</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24)TD/T 1095-2024 《不动产登记规程》</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25)CH/T9008.3《基础地理信息数字成果》</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26)GB/T79301:5001:10001:2000《地形图航空摄影测量内业规范》</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27)GB/T79311:5001:10001:2000《地形图航空摄影测量外业规范》</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28)GB/T20257.1《国家基本比例尺地图图式》</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29)GB/T23236《数字航空摄影测量空中三角测量规范》</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30)《新沂市第二轮土地承包到期后再延长30年试点工作方案》</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项目实施过程中，上述标准有更新的，执行最新标准。</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（3）主要技术指标要求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1)坐标系统</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采用 2000 国家大地坐标系（CGCS2000）。</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地图投影采用高斯—克吕格投影， 3 度分带，中央子午线为120°。</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2)高程系统</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采用 1985 国家高程基准。</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3)比例尺</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比例尺不低于 1:2000。</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bookmarkStart w:id="39" w:name="_Toc365380148"/>
      <w:r/>
      <w:bookmarkStart w:id="40" w:name="_Toc392608054"/>
      <w:r/>
      <w:bookmarkStart w:id="41" w:name="_Toc365462443"/>
      <w:r/>
      <w:bookmarkStart w:id="42" w:name="_Toc365533747"/>
      <w:r>
        <w:rPr>
          <w:rFonts w:hint="eastAsia" w:ascii="宋体" w:hAnsi="宋体" w:cs="宋体"/>
          <w:color w:val="auto"/>
          <w:sz w:val="21"/>
          <w:szCs w:val="21"/>
          <w:highlight w:val="none"/>
          <w:lang w:eastAsia="en-US" w:bidi="ar"/>
        </w:rPr>
        <w:t xml:space="preserve">4)主要精度指标</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地块分布图上界址点相对于邻近控制点的点位中误差和相邻界址点之间的间距中误差原则上不得超过下表的规定。</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界址点精度指标表</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比例尺</w:t>
      </w:r>
      <w:r>
        <w:rPr>
          <w:rFonts w:hint="eastAsia" w:ascii="宋体" w:hAnsi="宋体" w:cs="宋体"/>
          <w:color w:val="auto"/>
          <w:sz w:val="21"/>
          <w:szCs w:val="21"/>
          <w:highlight w:val="none"/>
          <w:lang w:eastAsia="en-US" w:bidi="ar"/>
        </w:rPr>
        <w:tab/>
      </w:r>
      <w:r>
        <w:rPr>
          <w:rFonts w:hint="eastAsia" w:ascii="宋体" w:hAnsi="宋体" w:cs="宋体"/>
          <w:color w:val="auto"/>
          <w:sz w:val="21"/>
          <w:szCs w:val="21"/>
          <w:highlight w:val="none"/>
          <w:lang w:eastAsia="en-US" w:bidi="ar"/>
        </w:rPr>
        <w:t xml:space="preserve">界址点相对于邻近控制点的点位中误差和相邻界址点建的间距中误差</w:t>
      </w:r>
      <w:r/>
    </w:p>
    <w:p>
      <w:pPr>
        <w:ind w:left="0" w:firstLine="420"/>
        <w:keepLines w:val="0"/>
        <w:keepNext w:val="0"/>
        <w:pageBreakBefore w:val="0"/>
        <w:spacing w:line="360" w:lineRule="auto"/>
        <w:rPr>
          <w:rFonts w:hint="eastAsia" w:ascii="宋体" w:hAnsi="宋体" w:cs="宋体"/>
          <w:color w:val="auto"/>
          <w:sz w:val="21"/>
          <w:szCs w:val="21"/>
          <w:highlight w:val="none"/>
          <w:lang w:bidi="ar"/>
        </w:rPr>
        <w:outlineLvl w:val="9"/>
      </w:pPr>
      <w:r>
        <w:rPr>
          <w:rFonts w:hint="eastAsia" w:ascii="宋体" w:hAnsi="宋体" w:cs="宋体"/>
          <w:color w:val="auto"/>
          <w:sz w:val="21"/>
          <w:szCs w:val="21"/>
          <w:highlight w:val="none"/>
          <w:lang w:eastAsia="en-US" w:bidi="ar"/>
        </w:rPr>
        <w:tab/>
      </w:r>
      <w:r>
        <w:rPr>
          <w:rFonts w:hint="eastAsia" w:ascii="宋体" w:hAnsi="宋体" w:cs="宋体"/>
          <w:color w:val="auto"/>
          <w:sz w:val="21"/>
          <w:szCs w:val="21"/>
          <w:highlight w:val="none"/>
          <w:lang w:bidi="ar"/>
        </w:rPr>
        <w:t xml:space="preserve">平地、丘陵</w:t>
      </w:r>
      <w:r>
        <w:rPr>
          <w:rFonts w:hint="eastAsia" w:ascii="宋体" w:hAnsi="宋体" w:cs="宋体"/>
          <w:color w:val="auto"/>
          <w:sz w:val="21"/>
          <w:szCs w:val="21"/>
          <w:highlight w:val="none"/>
          <w:lang w:bidi="ar"/>
        </w:rPr>
        <w:tab/>
      </w:r>
      <w:r>
        <w:rPr>
          <w:rFonts w:hint="eastAsia" w:ascii="宋体" w:hAnsi="宋体" w:cs="宋体"/>
          <w:color w:val="auto"/>
          <w:sz w:val="21"/>
          <w:szCs w:val="21"/>
          <w:highlight w:val="none"/>
          <w:lang w:bidi="ar"/>
        </w:rPr>
        <w:t xml:space="preserve">山地、高山地</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1:2000</w:t>
      </w:r>
      <w:r>
        <w:rPr>
          <w:rFonts w:hint="eastAsia" w:ascii="宋体" w:hAnsi="宋体" w:cs="宋体"/>
          <w:color w:val="auto"/>
          <w:sz w:val="21"/>
          <w:szCs w:val="21"/>
          <w:highlight w:val="none"/>
          <w:lang w:eastAsia="en-US" w:bidi="ar"/>
        </w:rPr>
        <w:tab/>
      </w:r>
      <w:r>
        <w:rPr>
          <w:rFonts w:hint="eastAsia" w:ascii="宋体" w:hAnsi="宋体" w:cs="宋体"/>
          <w:color w:val="auto"/>
          <w:sz w:val="21"/>
          <w:szCs w:val="21"/>
          <w:highlight w:val="none"/>
          <w:lang w:eastAsia="en-US" w:bidi="ar"/>
        </w:rPr>
        <w:t xml:space="preserve">±1.20</w:t>
      </w:r>
      <w:r>
        <w:rPr>
          <w:rFonts w:hint="eastAsia" w:ascii="宋体" w:hAnsi="宋体" w:cs="宋体"/>
          <w:color w:val="auto"/>
          <w:sz w:val="21"/>
          <w:szCs w:val="21"/>
          <w:highlight w:val="none"/>
          <w:lang w:eastAsia="en-US" w:bidi="ar"/>
        </w:rPr>
        <w:tab/>
      </w:r>
      <w:r>
        <w:rPr>
          <w:rFonts w:hint="eastAsia" w:ascii="宋体" w:hAnsi="宋体" w:cs="宋体"/>
          <w:color w:val="auto"/>
          <w:sz w:val="21"/>
          <w:szCs w:val="21"/>
          <w:highlight w:val="none"/>
          <w:lang w:eastAsia="en-US" w:bidi="ar"/>
        </w:rPr>
        <w:t xml:space="preserve">±1.60</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5）计量单位</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①长度单位采用米（m）,小数点后保留两位有效数字（0.01）。</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②面积单位采用平方米（㎡），小数点后保留两位有效数字（0.01）。统计汇总时，面积单位采用公顷（h㎡），小数点后保留两位有效数字（0.01）。</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③亩作为辅助面积单位（mu）、小数点后保留两位有效数字（0.01）。</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④坐标单位采用米（m），保留3位有效数字（0.001）。</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6）面积计算</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面积计算采用水平投影面积，面积相对误差5%以内。</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7）界址点测量</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以图解法为基础，辅以实地勘测法进行补充调查确定界址点坐标的方法。即利用工作底图到实地核实解译界址点的正确性，对解译界址点与实地不符的，经实地标绘或测量予以纠正。</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8）其他要求</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为满足延包合同签订后自然资源主管部门农村土地承包经营权纳入不动产统一登记工作需要，基于本次项目新沂市提供的土地承包经营权确权基础数据上，对于面积发生变化的地块(包含分户、合户等情形)进行确权时，应按照《地籍调查规程》(GB/T42547-2023)开展测绘(包括修正测绘、补充测绘、新增测绘等)调查工作，形成地籍调查图、界址点坐标等地籍调查成果，用于登记发证。</w:t>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val="en-US" w:eastAsia="zh-CN"/>
        </w:rPr>
        <w:t xml:space="preserve">八</w:t>
      </w:r>
      <w:r>
        <w:rPr>
          <w:rFonts w:hint="eastAsia" w:ascii="宋体" w:hAnsi="宋体" w:cs="宋体"/>
          <w:b/>
          <w:bCs/>
          <w:color w:val="auto"/>
          <w:sz w:val="21"/>
          <w:szCs w:val="21"/>
          <w:highlight w:val="none"/>
          <w:lang w:eastAsia="zh-CN"/>
        </w:rPr>
        <w:t xml:space="preserve">、项目成果要求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提交的成果包括数据库成果、文字成果、图件成果、表格、视频等</w:t>
      </w:r>
      <w:r>
        <w:rPr>
          <w:rFonts w:hint="eastAsia" w:ascii="宋体" w:hAnsi="宋体" w:cs="宋体"/>
          <w:color w:val="auto"/>
          <w:sz w:val="21"/>
          <w:szCs w:val="21"/>
          <w:highlight w:val="none"/>
          <w:lang w:val="en-US" w:eastAsia="en-US" w:bidi="ar"/>
        </w:rPr>
        <w:t xml:space="preserve">全套</w:t>
      </w:r>
      <w:r>
        <w:rPr>
          <w:rFonts w:hint="eastAsia" w:ascii="宋体" w:hAnsi="宋体" w:cs="宋体"/>
          <w:color w:val="auto"/>
          <w:sz w:val="21"/>
          <w:szCs w:val="21"/>
          <w:highlight w:val="none"/>
          <w:lang w:eastAsia="en-US" w:bidi="ar"/>
        </w:rPr>
        <w:t xml:space="preserve">成果。 </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1</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数据库成果</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包含农村土地承包经营权延包数据库、测量数据、元数据及调查电子数据</w:t>
      </w:r>
      <w:r>
        <w:rPr>
          <w:rFonts w:hint="eastAsia" w:ascii="宋体" w:hAnsi="宋体" w:cs="宋体"/>
          <w:color w:val="auto"/>
          <w:sz w:val="21"/>
          <w:szCs w:val="21"/>
          <w:highlight w:val="none"/>
          <w:lang w:eastAsia="en-US" w:bidi="ar"/>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牵头包交付要求</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除交付本采购包（时集镇）全套数据库成果外，接收其余 4 个分包提交的分标段合格成果，汇总整合形成项目整体总数据库，编制项目总质检报告，向采购人提交项目汇总总库及总质检合格报告。</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outlineLvl w:val="9"/>
        <w:suppressLineNumbers w:val="0"/>
      </w:pPr>
      <w:r>
        <w:rPr>
          <w:rFonts w:hint="eastAsia" w:ascii="宋体" w:hAnsi="宋体" w:eastAsia="宋体" w:cs="宋体"/>
          <w:color w:val="auto"/>
          <w:sz w:val="21"/>
          <w:szCs w:val="21"/>
          <w:highlight w:val="none"/>
          <w:lang w:bidi="ar"/>
        </w:rPr>
        <w:t xml:space="preserve">各分包交付要求</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bidi="ar"/>
        </w:rPr>
        <w:outlineLvl w:val="9"/>
        <w:suppressLineNumbers w:val="0"/>
      </w:pPr>
      <w:r>
        <w:rPr>
          <w:rFonts w:hint="eastAsia" w:ascii="宋体" w:hAnsi="宋体" w:eastAsia="宋体" w:cs="宋体"/>
          <w:color w:val="auto"/>
          <w:sz w:val="21"/>
          <w:szCs w:val="21"/>
          <w:highlight w:val="none"/>
          <w:lang w:bidi="ar"/>
        </w:rPr>
        <w:t xml:space="preserve">交付本采购包范围内分村、分镇全套数据库成果，提交本包内部自检合格报告；按牵头采购包统一技术格式要求提交电子成果，配合牵头包开展数据汇总，牵头包汇总过程中发现本包数据缺陷，须按期完成整改重报。</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2</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图件簿册成果</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w:t>
      </w:r>
      <w:r>
        <w:rPr>
          <w:rFonts w:hint="eastAsia" w:ascii="宋体" w:hAnsi="宋体" w:cs="宋体"/>
          <w:color w:val="auto"/>
          <w:sz w:val="21"/>
          <w:szCs w:val="21"/>
          <w:highlight w:val="none"/>
          <w:lang w:eastAsia="en-US" w:bidi="ar"/>
        </w:rPr>
        <w:t xml:space="preserve">）工作底图；</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2</w:t>
      </w:r>
      <w:r>
        <w:rPr>
          <w:rFonts w:hint="eastAsia" w:ascii="宋体" w:hAnsi="宋体" w:cs="宋体"/>
          <w:color w:val="auto"/>
          <w:sz w:val="21"/>
          <w:szCs w:val="21"/>
          <w:highlight w:val="none"/>
          <w:lang w:eastAsia="en-US" w:bidi="ar"/>
        </w:rPr>
        <w:t xml:space="preserve">）调查草图；</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3</w:t>
      </w:r>
      <w:r>
        <w:rPr>
          <w:rFonts w:hint="eastAsia" w:ascii="宋体" w:hAnsi="宋体" w:cs="宋体"/>
          <w:color w:val="auto"/>
          <w:sz w:val="21"/>
          <w:szCs w:val="21"/>
          <w:highlight w:val="none"/>
          <w:lang w:eastAsia="en-US" w:bidi="ar"/>
        </w:rPr>
        <w:t xml:space="preserve">）地块分布图；</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4</w:t>
      </w:r>
      <w:r>
        <w:rPr>
          <w:rFonts w:hint="eastAsia" w:ascii="宋体" w:hAnsi="宋体" w:cs="宋体"/>
          <w:color w:val="auto"/>
          <w:sz w:val="21"/>
          <w:szCs w:val="21"/>
          <w:highlight w:val="none"/>
          <w:lang w:eastAsia="en-US" w:bidi="ar"/>
        </w:rPr>
        <w:t xml:space="preserve">）地籍图等图件；</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5</w:t>
      </w:r>
      <w:r>
        <w:rPr>
          <w:rFonts w:hint="eastAsia" w:ascii="宋体" w:hAnsi="宋体" w:cs="宋体"/>
          <w:color w:val="auto"/>
          <w:sz w:val="21"/>
          <w:szCs w:val="21"/>
          <w:highlight w:val="none"/>
          <w:lang w:eastAsia="en-US" w:bidi="ar"/>
        </w:rPr>
        <w:t xml:space="preserve">）农村土地承包台账；</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6</w:t>
      </w:r>
      <w:r>
        <w:rPr>
          <w:rFonts w:hint="eastAsia" w:ascii="宋体" w:hAnsi="宋体" w:cs="宋体"/>
          <w:color w:val="auto"/>
          <w:sz w:val="21"/>
          <w:szCs w:val="21"/>
          <w:highlight w:val="none"/>
          <w:lang w:eastAsia="en-US" w:bidi="ar"/>
        </w:rPr>
        <w:t xml:space="preserve">）二轮延包合同；</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7</w:t>
      </w:r>
      <w:r>
        <w:rPr>
          <w:rFonts w:hint="eastAsia" w:ascii="宋体" w:hAnsi="宋体" w:cs="宋体"/>
          <w:color w:val="auto"/>
          <w:sz w:val="21"/>
          <w:szCs w:val="21"/>
          <w:highlight w:val="none"/>
          <w:lang w:eastAsia="en-US" w:bidi="ar"/>
        </w:rPr>
        <w:t xml:space="preserve">）发包方调查表；</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8</w:t>
      </w:r>
      <w:r>
        <w:rPr>
          <w:rFonts w:hint="eastAsia" w:ascii="宋体" w:hAnsi="宋体" w:cs="宋体"/>
          <w:color w:val="auto"/>
          <w:sz w:val="21"/>
          <w:szCs w:val="21"/>
          <w:highlight w:val="none"/>
          <w:lang w:eastAsia="en-US" w:bidi="ar"/>
        </w:rPr>
        <w:t xml:space="preserve">）承包方调查表；</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9</w:t>
      </w:r>
      <w:r>
        <w:rPr>
          <w:rFonts w:hint="eastAsia" w:ascii="宋体" w:hAnsi="宋体" w:cs="宋体"/>
          <w:color w:val="auto"/>
          <w:sz w:val="21"/>
          <w:szCs w:val="21"/>
          <w:highlight w:val="none"/>
          <w:lang w:eastAsia="en-US" w:bidi="ar"/>
        </w:rPr>
        <w:t xml:space="preserve">）承包地块调查表；</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10</w:t>
      </w:r>
      <w:r>
        <w:rPr>
          <w:rFonts w:hint="eastAsia" w:ascii="宋体" w:hAnsi="宋体" w:cs="宋体"/>
          <w:color w:val="auto"/>
          <w:sz w:val="21"/>
          <w:szCs w:val="21"/>
          <w:highlight w:val="none"/>
          <w:lang w:eastAsia="en-US" w:bidi="ar"/>
        </w:rPr>
        <w:t xml:space="preserve">）农村土地承包经营权调查信息公示表；</w:t>
      </w:r>
      <w:r/>
    </w:p>
    <w:p>
      <w:pPr>
        <w:ind w:left="0" w:firstLine="420"/>
        <w:keepLines w:val="0"/>
        <w:keepNext w:val="0"/>
        <w:pageBreakBefore w:val="0"/>
        <w:spacing w:line="360" w:lineRule="auto"/>
        <w:rPr>
          <w:rFonts w:hint="eastAsia" w:ascii="宋体" w:hAnsi="宋体" w:cs="宋体"/>
          <w:color w:val="auto"/>
          <w:sz w:val="22"/>
          <w:szCs w:val="22"/>
          <w:highlight w:val="none"/>
          <w:lang w:eastAsia="en-US"/>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11</w:t>
      </w:r>
      <w:r>
        <w:rPr>
          <w:rFonts w:hint="eastAsia" w:ascii="宋体" w:hAnsi="宋体" w:cs="宋体"/>
          <w:color w:val="auto"/>
          <w:sz w:val="21"/>
          <w:szCs w:val="21"/>
          <w:highlight w:val="none"/>
          <w:lang w:eastAsia="en-US" w:bidi="ar"/>
        </w:rPr>
        <w:t xml:space="preserve">）农村土地承包经营权公示结果归户表等簿册</w:t>
      </w:r>
      <w:r>
        <w:rPr>
          <w:rFonts w:hint="eastAsia" w:ascii="宋体" w:hAnsi="宋体" w:cs="宋体"/>
          <w:color w:val="auto"/>
          <w:sz w:val="22"/>
          <w:szCs w:val="22"/>
          <w:highlight w:val="none"/>
          <w:lang w:eastAsia="en-US"/>
        </w:rPr>
        <w:t xml:space="preserve">。</w:t>
      </w:r>
      <w:r/>
    </w:p>
    <w:p>
      <w:pPr>
        <w:ind w:left="0" w:firstLine="442"/>
        <w:keepLines w:val="0"/>
        <w:keepNext w:val="0"/>
        <w:pageBreakBefore w:val="0"/>
        <w:spacing w:line="360" w:lineRule="auto"/>
        <w:widowControl w:val="off"/>
        <w:rPr>
          <w:rFonts w:hint="eastAsia" w:ascii="宋体" w:hAnsi="宋体" w:cs="宋体"/>
          <w:b/>
          <w:bCs/>
          <w:color w:val="auto"/>
          <w:sz w:val="22"/>
          <w:szCs w:val="22"/>
          <w:highlight w:val="none"/>
          <w:lang w:eastAsia="en-US"/>
        </w:rPr>
        <w:outlineLvl w:val="9"/>
      </w:pPr>
      <w:r>
        <w:rPr>
          <w:rFonts w:hint="eastAsia" w:ascii="宋体" w:hAnsi="宋体" w:cs="宋体"/>
          <w:b/>
          <w:bCs/>
          <w:color w:val="auto"/>
          <w:sz w:val="22"/>
          <w:szCs w:val="22"/>
          <w:highlight w:val="none"/>
          <w:lang w:eastAsia="en-US"/>
        </w:rPr>
        <w:t xml:space="preserve">3</w:t>
      </w:r>
      <w:r>
        <w:rPr>
          <w:rFonts w:hint="eastAsia" w:ascii="宋体" w:hAnsi="宋体" w:cs="宋体"/>
          <w:b/>
          <w:bCs/>
          <w:color w:val="auto"/>
          <w:sz w:val="22"/>
          <w:szCs w:val="22"/>
          <w:highlight w:val="none"/>
          <w:lang w:val="en-US" w:eastAsia="zh-CN"/>
        </w:rPr>
        <w:t xml:space="preserve">.</w:t>
      </w:r>
      <w:r>
        <w:rPr>
          <w:rFonts w:hint="eastAsia" w:ascii="宋体" w:hAnsi="宋体" w:cs="宋体"/>
          <w:b/>
          <w:bCs/>
          <w:color w:val="auto"/>
          <w:sz w:val="22"/>
          <w:szCs w:val="22"/>
          <w:highlight w:val="none"/>
          <w:lang w:eastAsia="en-US"/>
        </w:rPr>
        <w:t xml:space="preserve">文字报告成果</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w:t>
      </w: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项目所在村集体经济组织</w:t>
      </w:r>
      <w:r>
        <w:rPr>
          <w:rFonts w:hint="eastAsia" w:ascii="宋体" w:hAnsi="宋体" w:cs="宋体"/>
          <w:color w:val="auto"/>
          <w:sz w:val="21"/>
          <w:szCs w:val="21"/>
          <w:highlight w:val="none"/>
          <w:lang w:bidi="ar"/>
        </w:rPr>
        <w:t xml:space="preserve">第二轮土地承包到期后再延长30年试点第三方服务项目</w:t>
      </w:r>
      <w:r>
        <w:rPr>
          <w:rFonts w:hint="eastAsia" w:ascii="宋体" w:hAnsi="宋体" w:cs="宋体"/>
          <w:color w:val="auto"/>
          <w:sz w:val="21"/>
          <w:szCs w:val="21"/>
          <w:highlight w:val="none"/>
          <w:lang w:eastAsia="en-US" w:bidi="ar"/>
        </w:rPr>
        <w:t xml:space="preserve">实施方案；</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2</w:t>
      </w:r>
      <w:r>
        <w:rPr>
          <w:rFonts w:hint="eastAsia" w:ascii="宋体" w:hAnsi="宋体" w:cs="宋体"/>
          <w:color w:val="auto"/>
          <w:sz w:val="21"/>
          <w:szCs w:val="21"/>
          <w:highlight w:val="none"/>
          <w:lang w:eastAsia="en-US" w:bidi="ar"/>
        </w:rPr>
        <w:t xml:space="preserve">）技术设计书；</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3</w:t>
      </w:r>
      <w:r>
        <w:rPr>
          <w:rFonts w:hint="eastAsia" w:ascii="宋体" w:hAnsi="宋体" w:cs="宋体"/>
          <w:color w:val="auto"/>
          <w:sz w:val="21"/>
          <w:szCs w:val="21"/>
          <w:highlight w:val="none"/>
          <w:lang w:eastAsia="en-US" w:bidi="ar"/>
        </w:rPr>
        <w:t xml:space="preserve">）纠纷调解协议书；</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4</w:t>
      </w:r>
      <w:r>
        <w:rPr>
          <w:rFonts w:hint="eastAsia" w:ascii="宋体" w:hAnsi="宋体" w:cs="宋体"/>
          <w:color w:val="auto"/>
          <w:sz w:val="21"/>
          <w:szCs w:val="21"/>
          <w:highlight w:val="none"/>
          <w:lang w:eastAsia="en-US" w:bidi="ar"/>
        </w:rPr>
        <w:t xml:space="preserve">）检查报告；</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5</w:t>
      </w:r>
      <w:r>
        <w:rPr>
          <w:rFonts w:hint="eastAsia" w:ascii="宋体" w:hAnsi="宋体" w:cs="宋体"/>
          <w:color w:val="auto"/>
          <w:sz w:val="21"/>
          <w:szCs w:val="21"/>
          <w:highlight w:val="none"/>
          <w:lang w:eastAsia="en-US" w:bidi="ar"/>
        </w:rPr>
        <w:t xml:space="preserve">）申请书；</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6</w:t>
      </w:r>
      <w:r>
        <w:rPr>
          <w:rFonts w:hint="eastAsia" w:ascii="宋体" w:hAnsi="宋体" w:cs="宋体"/>
          <w:color w:val="auto"/>
          <w:sz w:val="21"/>
          <w:szCs w:val="21"/>
          <w:highlight w:val="none"/>
          <w:lang w:eastAsia="en-US" w:bidi="ar"/>
        </w:rPr>
        <w:t xml:space="preserve">）委托书；</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7</w:t>
      </w:r>
      <w:r>
        <w:rPr>
          <w:rFonts w:hint="eastAsia" w:ascii="宋体" w:hAnsi="宋体" w:cs="宋体"/>
          <w:color w:val="auto"/>
          <w:sz w:val="21"/>
          <w:szCs w:val="21"/>
          <w:highlight w:val="none"/>
          <w:lang w:eastAsia="en-US" w:bidi="ar"/>
        </w:rPr>
        <w:t xml:space="preserve">）决议及会议记录等材料；</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outlineLvl w:val="9"/>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8</w:t>
      </w: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项目所在村集体经济组织</w:t>
      </w:r>
      <w:r>
        <w:rPr>
          <w:rFonts w:hint="eastAsia" w:ascii="宋体" w:hAnsi="宋体" w:cs="宋体"/>
          <w:color w:val="auto"/>
          <w:sz w:val="21"/>
          <w:szCs w:val="21"/>
          <w:highlight w:val="none"/>
          <w:lang w:eastAsia="en-US" w:bidi="ar"/>
        </w:rPr>
        <w:t xml:space="preserve">第二轮土地承包到期后再延长30年试点第三方服务项目技术方案；</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9</w:t>
      </w: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项目所在村集体经济组织</w:t>
      </w:r>
      <w:r>
        <w:rPr>
          <w:rFonts w:hint="eastAsia" w:ascii="宋体" w:hAnsi="宋体" w:cs="宋体"/>
          <w:color w:val="auto"/>
          <w:sz w:val="21"/>
          <w:szCs w:val="21"/>
          <w:highlight w:val="none"/>
          <w:lang w:eastAsia="en-US" w:bidi="ar"/>
        </w:rPr>
        <w:t xml:space="preserve">第二轮土地承包到期后再延长30年试点第三方服务项目工作报告；</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10</w:t>
      </w: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项目所在村集体经济组织</w:t>
      </w:r>
      <w:r>
        <w:rPr>
          <w:rFonts w:hint="eastAsia" w:ascii="宋体" w:hAnsi="宋体" w:cs="宋体"/>
          <w:color w:val="auto"/>
          <w:sz w:val="21"/>
          <w:szCs w:val="21"/>
          <w:highlight w:val="none"/>
          <w:lang w:eastAsia="en-US" w:bidi="ar"/>
        </w:rPr>
        <w:t xml:space="preserve">第二轮土地承包到期后再延长30年试点第三方服务项目技术总结报告。</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4</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视频成果</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二轮延包实施过程中的重要细节，成员会议、成员委托等，形成一村一档，以镇为单位形成存储介质。</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eastAsia="宋体" w:cs="宋体"/>
          <w:color w:val="auto"/>
          <w:sz w:val="21"/>
          <w:szCs w:val="21"/>
          <w:highlight w:val="none"/>
          <w:lang w:bidi="ar"/>
        </w:rPr>
        <w:t xml:space="preserve">存储介质（移动硬盘、U 盘）由中标单位提供，不少于两套备份。</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val="en-US" w:eastAsia="en-US" w:bidi="ar"/>
        </w:rPr>
      </w:pPr>
      <w:r>
        <w:rPr>
          <w:rFonts w:hint="eastAsia" w:ascii="宋体" w:hAnsi="宋体" w:cs="宋体"/>
          <w:color w:val="auto"/>
          <w:sz w:val="21"/>
          <w:szCs w:val="21"/>
          <w:highlight w:val="none"/>
          <w:lang w:eastAsia="en-US" w:bidi="ar"/>
        </w:rPr>
        <w:t xml:space="preserve">5</w:t>
      </w:r>
      <w:r>
        <w:rPr>
          <w:rFonts w:hint="eastAsia" w:ascii="宋体" w:hAnsi="宋体" w:cs="宋体"/>
          <w:color w:val="auto"/>
          <w:sz w:val="21"/>
          <w:szCs w:val="21"/>
          <w:highlight w:val="none"/>
          <w:lang w:val="en-US" w:eastAsia="en-US" w:bidi="ar"/>
        </w:rPr>
        <w:t xml:space="preserve">.其他成果</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eastAsia="en-US" w:bidi="ar"/>
        </w:rPr>
        <w:t xml:space="preserve">指界通知书存根、法定代表人身份证明书、指界委托书、地籍调查结果公示、政府确认文件、不动产登记委托书、不动产登记核查公告等，纸质1份，电子扫描件各1份，电子版，采用jpg或tif格式。</w:t>
      </w:r>
      <w:bookmarkEnd w:id="39"/>
      <w:r/>
      <w:bookmarkEnd w:id="40"/>
      <w:r/>
      <w:bookmarkEnd w:id="41"/>
      <w:r/>
      <w:bookmarkEnd w:id="42"/>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val="en-US" w:eastAsia="zh-CN"/>
        </w:rPr>
        <w:t xml:space="preserve">九</w:t>
      </w:r>
      <w:r>
        <w:rPr>
          <w:rFonts w:hint="eastAsia" w:ascii="宋体" w:hAnsi="宋体" w:cs="宋体"/>
          <w:b/>
          <w:bCs/>
          <w:color w:val="auto"/>
          <w:sz w:val="21"/>
          <w:szCs w:val="21"/>
          <w:highlight w:val="none"/>
          <w:lang w:eastAsia="zh-CN"/>
        </w:rPr>
        <w:t xml:space="preserve">、档案整理要求</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档案整理内容包括但不限于摸底表、公示表及公示图、归户表、村(组)签章图、承包合同等，最终需符合农业农村部和国家档案局相关要求。</w:t>
      </w:r>
      <w:r/>
    </w:p>
    <w:p>
      <w:pPr>
        <w:ind w:left="0"/>
        <w:keepLines w:val="0"/>
        <w:keepNext w:val="0"/>
        <w:pageBreakBefore w:val="0"/>
        <w:spacing w:line="360" w:lineRule="auto"/>
        <w:rPr>
          <w:rFonts w:hint="eastAsia" w:ascii="宋体" w:hAnsi="宋体" w:cs="宋体"/>
          <w:b/>
          <w:bCs/>
          <w:color w:val="auto"/>
          <w:szCs w:val="24"/>
          <w:highlight w:val="none"/>
          <w:lang w:eastAsia="zh-CN"/>
        </w:rPr>
        <w:outlineLvl w:val="1"/>
      </w:pPr>
      <w:r>
        <w:rPr>
          <w:rFonts w:hint="eastAsia" w:ascii="宋体" w:hAnsi="宋体" w:cs="宋体"/>
          <w:b/>
          <w:bCs/>
          <w:color w:val="auto"/>
          <w:szCs w:val="24"/>
          <w:highlight w:val="none"/>
          <w:lang w:val="en-US" w:eastAsia="zh-CN"/>
        </w:rPr>
        <w:t xml:space="preserve">十</w:t>
      </w:r>
      <w:r>
        <w:rPr>
          <w:rFonts w:hint="eastAsia" w:ascii="宋体" w:hAnsi="宋体" w:cs="宋体"/>
          <w:b/>
          <w:bCs/>
          <w:color w:val="auto"/>
          <w:szCs w:val="24"/>
          <w:highlight w:val="none"/>
          <w:lang w:eastAsia="zh-CN"/>
        </w:rPr>
        <w:t xml:space="preserve">、保密要求</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1.成交单位须在合同中进行责任约定；成交单位在工作期间必须遵守业主方的相关保密制度；</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2.工作人员不得以任何形式将各项档案资料带出指定工作现场，不得以任何形式进行泄漏、传播；不得无故查看及讨论档案内容；</w:t>
      </w:r>
      <w:r/>
    </w:p>
    <w:p>
      <w:pPr>
        <w:ind w:left="0" w:firstLine="420"/>
        <w:keepLines w:val="0"/>
        <w:keepNext w:val="0"/>
        <w:pageBreakBefore w:val="0"/>
        <w:spacing w:line="360" w:lineRule="auto"/>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3.</w:t>
      </w:r>
      <w:r>
        <w:rPr>
          <w:rFonts w:hint="eastAsia" w:ascii="宋体" w:hAnsi="宋体" w:eastAsia="宋体" w:cs="宋体"/>
          <w:color w:val="auto"/>
          <w:sz w:val="21"/>
          <w:szCs w:val="21"/>
          <w:highlight w:val="none"/>
          <w:lang w:bidi="ar"/>
        </w:rPr>
        <w:t xml:space="preserve">中标单位须签订项目保密协议；项目全部工作设备不得私自拷贝留存完整项目数据库，项目验收移交后，中标方必须删除本地全部原始项目数据，不得私自留存副本；涉密计算机不得接入互联网。若发生泄密事件，承担全部法律与经济责任。</w:t>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lang w:eastAsia="zh-CN"/>
        </w:rPr>
        <w:t xml:space="preserve">、人员安排要求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1.人员保障到位：</w:t>
      </w:r>
      <w:r>
        <w:rPr>
          <w:rFonts w:hint="eastAsia" w:ascii="宋体" w:hAnsi="宋体" w:cs="宋体"/>
          <w:color w:val="auto"/>
          <w:sz w:val="21"/>
          <w:szCs w:val="21"/>
          <w:highlight w:val="none"/>
          <w:lang w:val="en-US" w:eastAsia="en-US" w:bidi="ar"/>
        </w:rPr>
        <w:t xml:space="preserve">中</w:t>
      </w:r>
      <w:r>
        <w:rPr>
          <w:rFonts w:hint="eastAsia" w:ascii="宋体" w:hAnsi="宋体" w:cs="宋体"/>
          <w:color w:val="auto"/>
          <w:sz w:val="21"/>
          <w:szCs w:val="21"/>
          <w:highlight w:val="none"/>
          <w:lang w:eastAsia="en-US" w:bidi="ar"/>
        </w:rPr>
        <w:t xml:space="preserve">标人拟派出的项目负责人、技术负责人等项目组人员必须为投标单位正式在职员工，中标后签订合同前提供近6个月的社保证明。本项目要求项目负责人及核心团队必须全程专职在岗，未经招标人同意不得更换或兼任其他项目职务。因特殊情况确需变更的，须经所在镇同意并报</w:t>
      </w:r>
      <w:r>
        <w:rPr>
          <w:rFonts w:hint="eastAsia" w:ascii="宋体" w:hAnsi="宋体" w:cs="宋体"/>
          <w:color w:val="auto"/>
          <w:sz w:val="21"/>
          <w:szCs w:val="21"/>
          <w:highlight w:val="none"/>
          <w:lang w:val="en-US" w:eastAsia="en-US" w:bidi="ar"/>
        </w:rPr>
        <w:t xml:space="preserve">市</w:t>
      </w:r>
      <w:r>
        <w:rPr>
          <w:rFonts w:hint="eastAsia" w:ascii="宋体" w:hAnsi="宋体" w:cs="宋体"/>
          <w:color w:val="auto"/>
          <w:sz w:val="21"/>
          <w:szCs w:val="21"/>
          <w:highlight w:val="none"/>
          <w:lang w:eastAsia="en-US" w:bidi="ar"/>
        </w:rPr>
        <w:t xml:space="preserve">农业农村</w:t>
      </w:r>
      <w:r>
        <w:rPr>
          <w:rFonts w:hint="eastAsia" w:ascii="宋体" w:hAnsi="宋体" w:cs="宋体"/>
          <w:color w:val="auto"/>
          <w:sz w:val="21"/>
          <w:szCs w:val="21"/>
          <w:highlight w:val="none"/>
          <w:lang w:val="en-US" w:eastAsia="en-US" w:bidi="ar"/>
        </w:rPr>
        <w:t xml:space="preserve">局</w:t>
      </w:r>
      <w:r>
        <w:rPr>
          <w:rFonts w:hint="eastAsia" w:ascii="宋体" w:hAnsi="宋体" w:cs="宋体"/>
          <w:color w:val="auto"/>
          <w:sz w:val="21"/>
          <w:szCs w:val="21"/>
          <w:highlight w:val="none"/>
          <w:lang w:eastAsia="en-US" w:bidi="ar"/>
        </w:rPr>
        <w:t xml:space="preserve">确认。变更后的人员须符合招标文件规定的任职条件。</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2.无论因何原因项目负责人易人，发包人有权处罚3万元以内罚金；技术负责人、质量负责人，团队其他成员无论因何原因易人，发包人有权处罚1万元以内罚金。如有特殊情况，须经双方协商。</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3.工作期间，中标单位应打足工作时间，配足工作人员，如果因此延误工作进度，甲方有权扣款处罚。</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4</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主要管理人员离开工程所在地应书面请假，并由本人签字。项目负责人离开2天以</w:t>
      </w:r>
      <w:r>
        <w:rPr>
          <w:rFonts w:hint="eastAsia" w:ascii="宋体" w:hAnsi="宋体" w:cs="宋体"/>
          <w:color w:val="auto"/>
          <w:sz w:val="21"/>
          <w:szCs w:val="21"/>
          <w:highlight w:val="none"/>
          <w:lang w:val="en-US" w:eastAsia="en-US" w:bidi="ar"/>
        </w:rPr>
        <w:t xml:space="preserve">上</w:t>
      </w:r>
      <w:r>
        <w:rPr>
          <w:rFonts w:hint="eastAsia" w:ascii="宋体" w:hAnsi="宋体" w:cs="宋体"/>
          <w:color w:val="auto"/>
          <w:sz w:val="21"/>
          <w:szCs w:val="21"/>
          <w:highlight w:val="none"/>
          <w:lang w:eastAsia="en-US" w:bidi="ar"/>
        </w:rPr>
        <w:t xml:space="preserve">（含2天）</w:t>
      </w:r>
      <w:r>
        <w:rPr>
          <w:rFonts w:hint="eastAsia" w:ascii="宋体" w:hAnsi="宋体" w:cs="宋体"/>
          <w:color w:val="auto"/>
          <w:sz w:val="21"/>
          <w:szCs w:val="21"/>
          <w:highlight w:val="none"/>
          <w:lang w:val="en-US" w:eastAsia="en-US" w:bidi="ar"/>
        </w:rPr>
        <w:t xml:space="preserve">须</w:t>
      </w:r>
      <w:r>
        <w:rPr>
          <w:rFonts w:hint="eastAsia" w:ascii="宋体" w:hAnsi="宋体" w:cs="宋体"/>
          <w:color w:val="auto"/>
          <w:sz w:val="21"/>
          <w:szCs w:val="21"/>
          <w:highlight w:val="none"/>
          <w:lang w:eastAsia="en-US" w:bidi="ar"/>
        </w:rPr>
        <w:t xml:space="preserve">报乡镇核备。 </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5.需中标单位出席的工作例会等会议，必须按照会议要求的出席人员参会。</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6.工作方面：严格按照国家、省市县政策要求执行，按时保质保量通过上级验收。若无法按时保质保量完成的，甲方有权扣款处罚。</w:t>
      </w:r>
      <w:r/>
    </w:p>
    <w:p>
      <w:pPr>
        <w:ind w:left="0" w:firstLine="420"/>
        <w:keepLines w:val="0"/>
        <w:keepNext w:val="0"/>
        <w:pageBreakBefore w:val="0"/>
        <w:spacing w:line="360" w:lineRule="auto"/>
        <w:widowControl w:val="off"/>
        <w:rPr>
          <w:rFonts w:hint="eastAsia" w:ascii="宋体" w:hAnsi="宋体" w:cs="宋体"/>
          <w:b/>
          <w:bCs/>
          <w:color w:val="auto"/>
          <w:sz w:val="22"/>
          <w:szCs w:val="22"/>
          <w:highlight w:val="none"/>
          <w:lang w:eastAsia="en-US"/>
        </w:rPr>
      </w:pPr>
      <w:r>
        <w:rPr>
          <w:rFonts w:hint="eastAsia" w:ascii="宋体" w:hAnsi="宋体" w:eastAsia="宋体" w:cs="宋体"/>
          <w:color w:val="auto"/>
          <w:sz w:val="21"/>
          <w:szCs w:val="21"/>
          <w:highlight w:val="none"/>
          <w:lang w:bidi="ar"/>
        </w:rPr>
        <w:t xml:space="preserve">7. 牵头采购包额外配置专职总技术协调人 1 名，为本单位正式在职人员，中标后合同签订前须提供近 6 个月社保证明，全程专职专属服务于本项目，不得兼任其他任何项目；主要负责本项目5个采购包之间技术口径统一、跨标段问题协调、项目全域共性问题归集梳理、汇总对接市级主管部门，统筹落实本项目统一技术标准、培训、成果汇总督办等全域统筹工作。</w:t>
      </w:r>
      <w:r>
        <w:rPr>
          <w:rFonts w:hint="eastAsia" w:ascii="宋体" w:hAnsi="宋体" w:eastAsia="宋体" w:cs="宋体"/>
          <w:b/>
          <w:bCs/>
          <w:color w:val="auto"/>
          <w:sz w:val="21"/>
          <w:szCs w:val="21"/>
          <w:highlight w:val="none"/>
          <w:lang w:bidi="ar"/>
        </w:rPr>
        <w:t xml:space="preserve">各分包必须配置本标段专职项目负责人、技术负责人，全权负责本标段现场实施、人员管理、问题处置、质量管控等全部履约工作，严格接受牵头采购包统一技术口径指导；分包标段现场实施、原始作业、成果质量等全部主体责任，不因牵头包技术统筹、协调管理工作而转移或减免。</w:t>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outlineLvl w:val="1"/>
      </w:pPr>
      <w:r/>
      <w:bookmarkStart w:id="43" w:name="_Toc7379"/>
      <w:r/>
      <w:bookmarkStart w:id="44" w:name="_Toc23146"/>
      <w:r/>
      <w:bookmarkStart w:id="45" w:name="_Toc19212"/>
      <w:r/>
      <w:bookmarkStart w:id="46" w:name="_Toc1428"/>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lang w:eastAsia="zh-CN"/>
        </w:rPr>
        <w:t xml:space="preserve">、工作进度安排要求</w:t>
      </w:r>
      <w:bookmarkEnd w:id="43"/>
      <w:r/>
      <w:bookmarkEnd w:id="44"/>
      <w:r/>
      <w:bookmarkEnd w:id="45"/>
      <w:r/>
      <w:bookmarkEnd w:id="46"/>
      <w:r/>
      <w:r/>
    </w:p>
    <w:p>
      <w:pPr>
        <w:ind w:left="0" w:firstLine="420"/>
        <w:keepLines w:val="0"/>
        <w:keepNext w:val="0"/>
        <w:pageBreakBefore w:val="0"/>
        <w:spacing w:line="360" w:lineRule="auto"/>
        <w:widowControl w:val="off"/>
        <w:rPr>
          <w:rFonts w:hint="eastAsia" w:ascii="宋体" w:hAnsi="宋体" w:cs="宋体"/>
          <w:b w:val="0"/>
          <w:bCs w:val="0"/>
          <w:color w:val="auto"/>
          <w:sz w:val="21"/>
          <w:szCs w:val="21"/>
          <w:highlight w:val="none"/>
          <w:lang w:eastAsia="en-US" w:bidi="ar"/>
        </w:rPr>
      </w:pPr>
      <w:r>
        <w:rPr>
          <w:rFonts w:hint="eastAsia" w:ascii="宋体" w:hAnsi="宋体" w:cs="宋体"/>
          <w:b w:val="0"/>
          <w:bCs w:val="0"/>
          <w:color w:val="auto"/>
          <w:sz w:val="21"/>
          <w:szCs w:val="21"/>
          <w:highlight w:val="none"/>
          <w:lang w:eastAsia="en-US" w:bidi="ar"/>
        </w:rPr>
        <w:t xml:space="preserve">项目截止202</w:t>
      </w:r>
      <w:r>
        <w:rPr>
          <w:rFonts w:hint="eastAsia" w:ascii="宋体" w:hAnsi="宋体" w:cs="宋体"/>
          <w:b w:val="0"/>
          <w:bCs w:val="0"/>
          <w:color w:val="auto"/>
          <w:sz w:val="21"/>
          <w:szCs w:val="21"/>
          <w:highlight w:val="none"/>
          <w:lang w:val="en-US" w:eastAsia="zh-CN" w:bidi="ar"/>
        </w:rPr>
        <w:t xml:space="preserve">7</w:t>
      </w:r>
      <w:r>
        <w:rPr>
          <w:rFonts w:hint="eastAsia" w:ascii="宋体" w:hAnsi="宋体" w:cs="宋体"/>
          <w:b w:val="0"/>
          <w:bCs w:val="0"/>
          <w:color w:val="auto"/>
          <w:sz w:val="21"/>
          <w:szCs w:val="21"/>
          <w:highlight w:val="none"/>
          <w:lang w:eastAsia="en-US" w:bidi="ar"/>
        </w:rPr>
        <w:t xml:space="preserve">年</w:t>
      </w:r>
      <w:r>
        <w:rPr>
          <w:rFonts w:hint="eastAsia" w:ascii="宋体" w:hAnsi="宋体" w:cs="宋体"/>
          <w:b w:val="0"/>
          <w:bCs w:val="0"/>
          <w:color w:val="auto"/>
          <w:sz w:val="21"/>
          <w:szCs w:val="21"/>
          <w:highlight w:val="none"/>
          <w:lang w:val="en-US" w:eastAsia="zh-CN" w:bidi="ar"/>
        </w:rPr>
        <w:t xml:space="preserve">6</w:t>
      </w:r>
      <w:r>
        <w:rPr>
          <w:rFonts w:hint="eastAsia" w:ascii="宋体" w:hAnsi="宋体" w:cs="宋体"/>
          <w:b w:val="0"/>
          <w:bCs w:val="0"/>
          <w:color w:val="auto"/>
          <w:sz w:val="21"/>
          <w:szCs w:val="21"/>
          <w:highlight w:val="none"/>
          <w:lang w:eastAsia="en-US" w:bidi="ar"/>
        </w:rPr>
        <w:t xml:space="preserve">月30日完成，服务期限延长至202</w:t>
      </w:r>
      <w:r>
        <w:rPr>
          <w:rFonts w:hint="eastAsia" w:ascii="宋体" w:hAnsi="宋体" w:cs="宋体"/>
          <w:b w:val="0"/>
          <w:bCs w:val="0"/>
          <w:color w:val="auto"/>
          <w:sz w:val="21"/>
          <w:szCs w:val="21"/>
          <w:highlight w:val="none"/>
          <w:lang w:val="en-US" w:eastAsia="zh-CN" w:bidi="ar"/>
        </w:rPr>
        <w:t xml:space="preserve">8</w:t>
      </w:r>
      <w:r>
        <w:rPr>
          <w:rFonts w:hint="eastAsia" w:ascii="宋体" w:hAnsi="宋体" w:cs="宋体"/>
          <w:b w:val="0"/>
          <w:bCs w:val="0"/>
          <w:color w:val="auto"/>
          <w:sz w:val="21"/>
          <w:szCs w:val="21"/>
          <w:highlight w:val="none"/>
          <w:lang w:eastAsia="en-US" w:bidi="ar"/>
        </w:rPr>
        <w:t xml:space="preserve">年</w:t>
      </w:r>
      <w:r>
        <w:rPr>
          <w:rFonts w:hint="eastAsia" w:ascii="宋体" w:hAnsi="宋体" w:cs="宋体"/>
          <w:b w:val="0"/>
          <w:bCs w:val="0"/>
          <w:color w:val="auto"/>
          <w:sz w:val="21"/>
          <w:szCs w:val="21"/>
          <w:highlight w:val="none"/>
          <w:lang w:eastAsia="zh-CN" w:bidi="ar"/>
        </w:rPr>
        <w:t xml:space="preserve">8</w:t>
      </w:r>
      <w:r>
        <w:rPr>
          <w:rFonts w:hint="eastAsia" w:ascii="宋体" w:hAnsi="宋体" w:cs="宋体"/>
          <w:b w:val="0"/>
          <w:bCs w:val="0"/>
          <w:color w:val="auto"/>
          <w:sz w:val="21"/>
          <w:szCs w:val="21"/>
          <w:highlight w:val="none"/>
          <w:lang w:eastAsia="en-US" w:bidi="ar"/>
        </w:rPr>
        <w:t xml:space="preserve">月底（开始时间以具体签订合同时间为准），具体实施内容及进度根据新沂市农业农村局实际工作进度安排实施。（具体时间以省、市、县三级实际工作进度要求为准）。</w:t>
      </w:r>
      <w:r/>
    </w:p>
    <w:p>
      <w:pPr>
        <w:ind w:left="0" w:firstLine="482"/>
        <w:keepLines w:val="0"/>
        <w:keepNext w:val="0"/>
        <w:pageBreakBefore w:val="0"/>
        <w:spacing w:line="360" w:lineRule="auto"/>
        <w:widowControl w:val="off"/>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lang w:eastAsia="zh-CN"/>
        </w:rPr>
        <w:t xml:space="preserve">、质量要求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Style w:val="947"/>
          <w:rFonts w:hint="eastAsia" w:ascii="宋体" w:hAnsi="宋体" w:cs="宋体"/>
          <w:color w:val="auto"/>
          <w:sz w:val="21"/>
          <w:szCs w:val="21"/>
          <w:highlight w:val="none"/>
          <w:lang w:eastAsia="zh-CN" w:bidi="ar"/>
        </w:rPr>
        <w:t xml:space="preserve">项目成果需符合国家、省、市行业相关标准和农业农村部要求，并根据要求通过采购人组织的验收。</w:t>
      </w:r>
      <w:r>
        <w:rPr>
          <w:rFonts w:hint="eastAsia" w:ascii="宋体" w:hAnsi="宋体" w:cs="宋体"/>
          <w:color w:val="auto"/>
          <w:sz w:val="21"/>
          <w:szCs w:val="21"/>
          <w:highlight w:val="none"/>
          <w:lang w:eastAsia="en-US" w:bidi="ar"/>
        </w:rPr>
        <w:t xml:space="preserve">如果在合同履行过程中有新的国家或行业（部）规范和标准出台的，则供应商应确保其合同内容达到并符合新的国家或行业（部）规范和标准。</w:t>
      </w:r>
      <w:r/>
    </w:p>
    <w:p>
      <w:pPr>
        <w:ind w:left="0" w:firstLine="422"/>
        <w:keepLines w:val="0"/>
        <w:keepNext w:val="0"/>
        <w:pageBreakBefore w:val="0"/>
        <w:spacing w:line="360" w:lineRule="auto"/>
        <w:widowControl w:val="off"/>
        <w:rPr>
          <w:rFonts w:hint="eastAsia" w:ascii="宋体" w:hAnsi="宋体" w:cs="宋体"/>
          <w:b/>
          <w:bCs/>
          <w:color w:val="auto"/>
          <w:sz w:val="21"/>
          <w:szCs w:val="21"/>
          <w:highlight w:val="none"/>
          <w:lang w:eastAsia="en-US" w:bidi="ar"/>
        </w:rPr>
      </w:pPr>
      <w:r>
        <w:rPr>
          <w:rFonts w:hint="eastAsia" w:ascii="宋体" w:hAnsi="宋体" w:eastAsia="宋体" w:cs="宋体"/>
          <w:b/>
          <w:bCs/>
          <w:color w:val="auto"/>
          <w:sz w:val="21"/>
          <w:szCs w:val="21"/>
          <w:highlight w:val="none"/>
          <w:lang w:bidi="ar"/>
        </w:rPr>
        <w:t xml:space="preserve">成果必须通过农业农村部质检软件质检；同时配合自然资源部门完成不动产登记成果核查；上级主管部门抽查发现成果质量问题，中标单位须无偿完成整改，直至验收合格。</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eastAsia="zh-CN"/>
        </w:rPr>
        <w:t xml:space="preserve">、安全生产要求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合同履行过程中，供应商</w:t>
      </w:r>
      <w:r>
        <w:rPr>
          <w:rFonts w:hint="eastAsia" w:ascii="宋体" w:hAnsi="宋体" w:cs="宋体"/>
          <w:color w:val="auto"/>
          <w:sz w:val="21"/>
          <w:szCs w:val="21"/>
          <w:highlight w:val="none"/>
          <w:lang w:val="en-US" w:eastAsia="en-US" w:bidi="ar"/>
        </w:rPr>
        <w:t xml:space="preserve">须</w:t>
      </w:r>
      <w:r>
        <w:rPr>
          <w:rFonts w:hint="eastAsia" w:ascii="宋体" w:hAnsi="宋体" w:cs="宋体"/>
          <w:color w:val="auto"/>
          <w:sz w:val="21"/>
          <w:szCs w:val="21"/>
          <w:highlight w:val="none"/>
          <w:lang w:eastAsia="en-US" w:bidi="ar"/>
        </w:rPr>
        <w:t xml:space="preserve">需确保新沂市农村土地承包经营权二轮到期延包30年数据的安全和生产人员的人身安全。</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1</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数据安全</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val="en-US" w:eastAsia="en-US" w:bidi="ar"/>
        </w:rPr>
        <w:t xml:space="preserve">（1）</w:t>
      </w:r>
      <w:r>
        <w:rPr>
          <w:rFonts w:hint="eastAsia" w:ascii="宋体" w:hAnsi="宋体" w:cs="宋体"/>
          <w:color w:val="auto"/>
          <w:sz w:val="21"/>
          <w:szCs w:val="21"/>
          <w:highlight w:val="none"/>
          <w:lang w:eastAsia="en-US" w:bidi="ar"/>
        </w:rPr>
        <w:t xml:space="preserve">供应商在工作期间必须遵守采购人的相关保密制度；</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2</w:t>
      </w:r>
      <w:r>
        <w:rPr>
          <w:rFonts w:hint="eastAsia" w:ascii="宋体" w:hAnsi="宋体" w:cs="宋体"/>
          <w:color w:val="auto"/>
          <w:sz w:val="21"/>
          <w:szCs w:val="21"/>
          <w:highlight w:val="none"/>
          <w:lang w:eastAsia="en-US" w:bidi="ar"/>
        </w:rPr>
        <w:t xml:space="preserve">）工作人员不得以任何形式将各项档案资料带出指定工作现场，不得以任何形式进行泄漏、传播，不得无故查看及讨论档案内容；</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3</w:t>
      </w:r>
      <w:r>
        <w:rPr>
          <w:rFonts w:hint="eastAsia" w:ascii="宋体" w:hAnsi="宋体" w:cs="宋体"/>
          <w:color w:val="auto"/>
          <w:sz w:val="21"/>
          <w:szCs w:val="21"/>
          <w:highlight w:val="none"/>
          <w:lang w:eastAsia="en-US" w:bidi="ar"/>
        </w:rPr>
        <w:t xml:space="preserve">）各种档案文件，不得丢失、泄密、损坏；</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4</w:t>
      </w:r>
      <w:r>
        <w:rPr>
          <w:rFonts w:hint="eastAsia" w:ascii="宋体" w:hAnsi="宋体" w:cs="宋体"/>
          <w:color w:val="auto"/>
          <w:sz w:val="21"/>
          <w:szCs w:val="21"/>
          <w:highlight w:val="none"/>
          <w:lang w:eastAsia="en-US" w:bidi="ar"/>
        </w:rPr>
        <w:t xml:space="preserve">）项目要求数据建库工作全程在符合保密要求的环境下进行。供应商在实施过程中不能留有承包地块数据、自然资源数据的任何复制产品。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2</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人身安全</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1</w:t>
      </w:r>
      <w:r>
        <w:rPr>
          <w:rFonts w:hint="eastAsia" w:ascii="宋体" w:hAnsi="宋体" w:cs="宋体"/>
          <w:color w:val="auto"/>
          <w:sz w:val="21"/>
          <w:szCs w:val="21"/>
          <w:highlight w:val="none"/>
          <w:lang w:eastAsia="en-US" w:bidi="ar"/>
        </w:rPr>
        <w:t xml:space="preserve">）做好安全生产条件评估和人身安全培训，配备相应的个人防护用品；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2</w:t>
      </w:r>
      <w:r>
        <w:rPr>
          <w:rFonts w:hint="eastAsia" w:ascii="宋体" w:hAnsi="宋体" w:cs="宋体"/>
          <w:color w:val="auto"/>
          <w:sz w:val="21"/>
          <w:szCs w:val="21"/>
          <w:highlight w:val="none"/>
          <w:lang w:eastAsia="en-US" w:bidi="ar"/>
        </w:rPr>
        <w:t xml:space="preserve">）在工作期间，应避免和农民群众发生冲突，遇到矛盾纠纷及时和延包工作小组联系；</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w:t>
      </w:r>
      <w:r>
        <w:rPr>
          <w:rFonts w:hint="eastAsia" w:ascii="宋体" w:hAnsi="宋体" w:cs="宋体"/>
          <w:color w:val="auto"/>
          <w:sz w:val="21"/>
          <w:szCs w:val="21"/>
          <w:highlight w:val="none"/>
          <w:lang w:val="en-US" w:eastAsia="en-US" w:bidi="ar"/>
        </w:rPr>
        <w:t xml:space="preserve">3</w:t>
      </w:r>
      <w:r>
        <w:rPr>
          <w:rFonts w:hint="eastAsia" w:ascii="宋体" w:hAnsi="宋体" w:cs="宋体"/>
          <w:color w:val="auto"/>
          <w:sz w:val="21"/>
          <w:szCs w:val="21"/>
          <w:highlight w:val="none"/>
          <w:lang w:eastAsia="en-US" w:bidi="ar"/>
        </w:rPr>
        <w:t xml:space="preserve">）农村土地承包经营权二轮到期延包30年数据具备较高的保密性，要求供应商加强对实施人员安全意识的培养。</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val="en-US" w:eastAsia="en-US" w:bidi="ar"/>
        </w:rPr>
      </w:pPr>
      <w:r>
        <w:rPr>
          <w:rFonts w:hint="eastAsia" w:ascii="宋体" w:hAnsi="宋体" w:cs="宋体"/>
          <w:color w:val="auto"/>
          <w:sz w:val="21"/>
          <w:szCs w:val="21"/>
          <w:highlight w:val="none"/>
          <w:lang w:val="en-US" w:eastAsia="en-US" w:bidi="ar"/>
        </w:rPr>
        <w:t xml:space="preserve">3.人员素质的保证</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val="en-US" w:eastAsia="en-US" w:bidi="ar"/>
        </w:rPr>
        <w:t xml:space="preserve">该项目参与人员必须是素质高、品质好、作风过硬的技术人员，尤其是在关键业务岗位上的人员，如数据管理、数据维护等。</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val="en-US" w:eastAsia="en-US" w:bidi="ar"/>
        </w:rPr>
        <w:t xml:space="preserve">4.</w:t>
      </w:r>
      <w:r>
        <w:rPr>
          <w:rFonts w:hint="eastAsia" w:ascii="宋体" w:hAnsi="宋体" w:cs="宋体"/>
          <w:color w:val="auto"/>
          <w:sz w:val="21"/>
          <w:szCs w:val="21"/>
          <w:highlight w:val="none"/>
          <w:lang w:eastAsia="en-US" w:bidi="ar"/>
        </w:rPr>
        <w:t xml:space="preserve">网络安全性</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网络安全包括物理的和逻辑的网络安全。要求供应商在实施的过程中，所使用的终端设备不能连接到外部网络，以免数据被非法修改和复制。</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val="en-US" w:eastAsia="en-US" w:bidi="ar"/>
        </w:rPr>
        <w:t xml:space="preserve">5.招标人根据项目实施进度有权随时要求中标人加派项目组人员。</w:t>
      </w:r>
      <w:r/>
    </w:p>
    <w:p>
      <w:pPr>
        <w:ind w:left="0" w:firstLine="420"/>
        <w:keepLines w:val="0"/>
        <w:keepNext w:val="0"/>
        <w:pageBreakBefore w:val="0"/>
        <w:spacing w:line="360" w:lineRule="auto"/>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eastAsia="zh-CN"/>
        </w:rPr>
        <w:t xml:space="preserve">6</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其他要求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zh-CN" w:bidi="ar"/>
        </w:rPr>
      </w:pPr>
      <w:r>
        <w:rPr>
          <w:rFonts w:hint="eastAsia" w:ascii="宋体" w:hAnsi="宋体" w:cs="宋体"/>
          <w:color w:val="auto"/>
          <w:sz w:val="21"/>
          <w:szCs w:val="21"/>
          <w:highlight w:val="none"/>
          <w:lang w:eastAsia="en-US" w:bidi="ar"/>
        </w:rPr>
        <w:t xml:space="preserve">若调查成果经上级质量核查不合格，由中标供应商负责重新调查整改。直至按照部省要求，完成延包数据汇交、档案归档等工作，并协助不动产登记中心登记发证工作。</w:t>
      </w:r>
      <w:r/>
    </w:p>
    <w:p>
      <w:pPr>
        <w:ind w:left="0" w:firstLine="422"/>
        <w:keepLines w:val="0"/>
        <w:keepNext w:val="0"/>
        <w:pageBreakBefore w:val="0"/>
        <w:spacing w:line="360" w:lineRule="auto"/>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lang w:eastAsia="zh-CN"/>
        </w:rPr>
        <w:t xml:space="preserve">、服务质量保证及售后服务要求</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1</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2</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供应商应按照通过最终成果检验的要求进行质量控制，质量保证措施应全面、具体、安全、合理、切实可行、责任明确。</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3</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供应商需提供必要的技术支持，协助采购人完成其他需要供应商配合的服务。</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4</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供应商应严格遵守服务合约，项目完成以后，如采购人有需要供应商配合的服务，供应商必须予以配合，协助采购人完善项目内容。</w:t>
      </w:r>
      <w:r/>
    </w:p>
    <w:p>
      <w:pPr>
        <w:ind w:left="0" w:firstLine="420"/>
        <w:keepLines w:val="0"/>
        <w:keepNext w:val="0"/>
        <w:pageBreakBefore w:val="0"/>
        <w:spacing w:line="360" w:lineRule="auto"/>
        <w:widowControl w:val="off"/>
        <w:rPr>
          <w:rFonts w:hint="eastAsia" w:ascii="宋体" w:hAnsi="宋体" w:cs="宋体"/>
          <w:color w:val="auto"/>
          <w:sz w:val="21"/>
          <w:szCs w:val="21"/>
          <w:highlight w:val="none"/>
          <w:lang w:eastAsia="en-US" w:bidi="ar"/>
        </w:rPr>
      </w:pPr>
      <w:r>
        <w:rPr>
          <w:rFonts w:hint="eastAsia" w:ascii="宋体" w:hAnsi="宋体" w:cs="宋体"/>
          <w:color w:val="auto"/>
          <w:sz w:val="21"/>
          <w:szCs w:val="21"/>
          <w:highlight w:val="none"/>
          <w:lang w:eastAsia="en-US" w:bidi="ar"/>
        </w:rPr>
        <w:t xml:space="preserve">5</w:t>
      </w:r>
      <w:r>
        <w:rPr>
          <w:rFonts w:hint="eastAsia" w:ascii="宋体" w:hAnsi="宋体" w:cs="宋体"/>
          <w:color w:val="auto"/>
          <w:sz w:val="21"/>
          <w:szCs w:val="21"/>
          <w:highlight w:val="none"/>
          <w:lang w:val="en-US" w:eastAsia="en-US" w:bidi="ar"/>
        </w:rPr>
        <w:t xml:space="preserve">.</w:t>
      </w:r>
      <w:r>
        <w:rPr>
          <w:rFonts w:hint="eastAsia" w:ascii="宋体" w:hAnsi="宋体" w:cs="宋体"/>
          <w:color w:val="auto"/>
          <w:sz w:val="21"/>
          <w:szCs w:val="21"/>
          <w:highlight w:val="none"/>
          <w:lang w:eastAsia="en-US" w:bidi="ar"/>
        </w:rPr>
        <w:t xml:space="preserve">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en-US" w:bidi="ar"/>
        </w:rPr>
      </w:pPr>
      <w:r>
        <w:rPr>
          <w:rFonts w:hint="eastAsia" w:ascii="宋体" w:hAnsi="宋体" w:eastAsia="宋体" w:cs="宋体"/>
          <w:b w:val="0"/>
          <w:bCs w:val="0"/>
          <w:color w:val="auto"/>
          <w:sz w:val="21"/>
          <w:szCs w:val="21"/>
          <w:highlight w:val="none"/>
          <w:lang w:eastAsia="en-US" w:bidi="ar"/>
        </w:rPr>
        <w:t xml:space="preserve">6</w:t>
      </w:r>
      <w:r>
        <w:rPr>
          <w:rFonts w:hint="eastAsia" w:ascii="宋体" w:hAnsi="宋体" w:eastAsia="宋体" w:cs="宋体"/>
          <w:b w:val="0"/>
          <w:bCs w:val="0"/>
          <w:color w:val="auto"/>
          <w:sz w:val="21"/>
          <w:szCs w:val="21"/>
          <w:highlight w:val="none"/>
          <w:lang w:val="en-US" w:eastAsia="en-US" w:bidi="ar"/>
        </w:rPr>
        <w:t xml:space="preserve">.</w:t>
      </w:r>
      <w:r>
        <w:rPr>
          <w:rFonts w:hint="eastAsia" w:ascii="宋体" w:hAnsi="宋体" w:eastAsia="宋体" w:cs="宋体"/>
          <w:b w:val="0"/>
          <w:bCs w:val="0"/>
          <w:color w:val="auto"/>
          <w:sz w:val="21"/>
          <w:szCs w:val="21"/>
          <w:highlight w:val="none"/>
          <w:lang w:eastAsia="en-US" w:bidi="ar"/>
        </w:rPr>
        <w:t xml:space="preserve">其它要求。</w:t>
      </w:r>
      <w:r>
        <w:rPr>
          <w:rFonts w:hint="eastAsia" w:ascii="宋体" w:hAnsi="宋体" w:eastAsia="宋体" w:cs="宋体"/>
          <w:color w:val="auto"/>
          <w:sz w:val="21"/>
          <w:szCs w:val="21"/>
          <w:highlight w:val="none"/>
          <w:lang w:eastAsia="en-US" w:bidi="ar"/>
        </w:rPr>
        <w:t xml:space="preserve">供应商做出的各种方案应细化到具体环节，充分考虑到新沂市二轮延包工作的各个环节，包括时间进度、所需的资源和负责实施方案的人员，同时</w:t>
      </w:r>
      <w:r>
        <w:rPr>
          <w:rFonts w:hint="eastAsia" w:ascii="宋体" w:hAnsi="宋体" w:eastAsia="宋体" w:cs="宋体"/>
          <w:color w:val="auto"/>
          <w:sz w:val="21"/>
          <w:szCs w:val="21"/>
          <w:highlight w:val="none"/>
          <w:lang w:val="en-US" w:eastAsia="en-US" w:bidi="ar"/>
        </w:rPr>
        <w:t xml:space="preserve">应</w:t>
      </w:r>
      <w:r>
        <w:rPr>
          <w:rFonts w:hint="eastAsia" w:ascii="宋体" w:hAnsi="宋体" w:eastAsia="宋体" w:cs="宋体"/>
          <w:color w:val="auto"/>
          <w:sz w:val="21"/>
          <w:szCs w:val="21"/>
          <w:highlight w:val="none"/>
          <w:lang w:eastAsia="en-US" w:bidi="ar"/>
        </w:rPr>
        <w:t xml:space="preserve">顾及短期和长期的需要；供应商应当根据自身的经济条件，考虑选用适宜的、成本效益高的最佳可行技术。</w:t>
      </w:r>
      <w:r/>
    </w:p>
    <w:p>
      <w:pPr>
        <w:pStyle w:val="976"/>
        <w:ind w:firstLine="0"/>
        <w:spacing w:line="460" w:lineRule="exact"/>
        <w:widowControl w:val="off"/>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lang w:eastAsia="zh-CN"/>
        </w:rPr>
        <w:t xml:space="preserve">十</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eastAsia="zh-CN"/>
        </w:rPr>
        <w:t xml:space="preserve">、采购标的对应的中小企业划分标准所属行业一览表</w:t>
      </w:r>
      <w:r/>
    </w:p>
    <w:tbl>
      <w:tblPr>
        <w:tblStyle w:val="701"/>
        <w:tblW w:w="943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4305"/>
        <w:gridCol w:w="4201"/>
      </w:tblGrid>
      <w:tr>
        <w:trPr>
          <w:jc w:val="center"/>
          <w:tblCellSpacing w:w="0" w:type="dxa"/>
          <w:trHeight w:val="90"/>
        </w:trPr>
        <w:tc>
          <w:tcPr>
            <w:tcW w:w="933" w:type="dxa"/>
            <w:vAlign w:val="center"/>
            <w:textDirection w:val="lrTb"/>
            <w:noWrap w:val="false"/>
          </w:tcPr>
          <w:p>
            <w:pPr>
              <w:ind w:firstLine="210"/>
              <w:spacing w:beforeAutospacing="0" w:after="0" w:afterAutospacing="0"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序号</w:t>
            </w:r>
            <w:r/>
          </w:p>
        </w:tc>
        <w:tc>
          <w:tcPr>
            <w:tcW w:w="4305" w:type="dxa"/>
            <w:vAlign w:val="center"/>
            <w:textDirection w:val="lrTb"/>
            <w:noWrap w:val="false"/>
          </w:tcPr>
          <w:p>
            <w:pPr>
              <w:ind w:firstLine="1470"/>
              <w:spacing w:beforeAutospacing="0" w:after="0" w:afterAutospacing="0"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采购标的</w:t>
            </w:r>
            <w:r/>
          </w:p>
        </w:tc>
        <w:tc>
          <w:tcPr>
            <w:tcW w:w="4201" w:type="dxa"/>
            <w:vAlign w:val="center"/>
            <w:textDirection w:val="lrTb"/>
            <w:noWrap w:val="false"/>
          </w:tcPr>
          <w:p>
            <w:pPr>
              <w:ind w:firstLine="420"/>
              <w:spacing w:beforeAutospacing="0" w:after="0" w:afterAutospacing="0" w:line="360" w:lineRule="auto"/>
              <w:widowControl w:val="off"/>
              <w:rPr>
                <w:rFonts w:hint="eastAsia" w:ascii="宋体" w:hAnsi="宋体" w:eastAsia="宋体" w:cs="宋体"/>
                <w:color w:val="auto"/>
                <w:sz w:val="21"/>
                <w:szCs w:val="21"/>
                <w:highlight w:val="none"/>
                <w:lang w:eastAsia="en-US" w:bidi="ar"/>
              </w:rPr>
            </w:pPr>
            <w:r>
              <w:rPr>
                <w:rFonts w:hint="eastAsia" w:ascii="宋体" w:hAnsi="宋体" w:eastAsia="宋体" w:cs="宋体"/>
                <w:color w:val="auto"/>
                <w:sz w:val="21"/>
                <w:szCs w:val="21"/>
                <w:highlight w:val="none"/>
                <w:lang w:eastAsia="en-US" w:bidi="ar"/>
              </w:rPr>
              <w:t xml:space="preserve">对应中小企业划分标准所属行业</w:t>
            </w:r>
            <w:r/>
          </w:p>
        </w:tc>
      </w:tr>
      <w:tr>
        <w:trPr>
          <w:jc w:val="center"/>
          <w:tblCellSpacing w:w="0" w:type="dxa"/>
          <w:trHeight w:val="90"/>
        </w:trPr>
        <w:tc>
          <w:tcPr>
            <w:tcW w:w="933" w:type="dxa"/>
            <w:vAlign w:val="center"/>
            <w:textDirection w:val="lrTb"/>
            <w:noWrap w:val="false"/>
          </w:tcPr>
          <w:p>
            <w:pPr>
              <w:ind w:firstLine="420"/>
              <w:spacing w:beforeAutospacing="0" w:after="0" w:afterAutospacing="0"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4305" w:type="dxa"/>
            <w:vAlign w:val="center"/>
            <w:textDirection w:val="lrTb"/>
            <w:noWrap w:val="false"/>
          </w:tcPr>
          <w:p>
            <w:pPr>
              <w:ind w:firstLine="420"/>
              <w:spacing w:beforeAutospacing="0" w:after="0" w:afterAutospacing="0" w:line="360" w:lineRule="auto"/>
              <w:widowControl w:val="off"/>
              <w:rPr>
                <w:rFonts w:hint="eastAsia" w:ascii="宋体" w:hAnsi="宋体" w:eastAsia="宋体" w:cs="宋体"/>
                <w:color w:val="auto"/>
                <w:sz w:val="21"/>
                <w:szCs w:val="21"/>
                <w:highlight w:val="none"/>
                <w:lang w:eastAsia="en-US" w:bidi="ar"/>
              </w:rPr>
            </w:pPr>
            <w:r>
              <w:rPr>
                <w:rFonts w:hint="eastAsia" w:ascii="宋体" w:hAnsi="宋体" w:eastAsia="宋体" w:cs="宋体"/>
                <w:color w:val="auto"/>
                <w:sz w:val="21"/>
                <w:szCs w:val="21"/>
                <w:highlight w:val="none"/>
                <w:lang w:eastAsia="en-US" w:bidi="ar"/>
              </w:rPr>
              <w:t xml:space="preserve">新沂市时集镇等8个镇（街）2025年第二轮土地承包到期后再延长30年试点项目</w:t>
            </w:r>
            <w:r/>
          </w:p>
        </w:tc>
        <w:tc>
          <w:tcPr>
            <w:tcW w:w="4201" w:type="dxa"/>
            <w:vAlign w:val="center"/>
            <w:textDirection w:val="lrTb"/>
            <w:noWrap w:val="false"/>
          </w:tcPr>
          <w:p>
            <w:pPr>
              <w:ind w:firstLine="1260"/>
              <w:spacing w:beforeAutospacing="0" w:after="0" w:afterAutospacing="0" w:line="360" w:lineRule="auto"/>
              <w:widowControl w:val="off"/>
              <w:rPr>
                <w:rFonts w:hint="eastAsia" w:ascii="宋体" w:hAnsi="宋体" w:eastAsia="宋体" w:cs="宋体"/>
                <w:color w:val="auto"/>
                <w:sz w:val="21"/>
                <w:szCs w:val="21"/>
                <w:highlight w:val="none"/>
                <w:lang w:eastAsia="en-US" w:bidi="ar"/>
              </w:rPr>
            </w:pPr>
            <w:r>
              <w:rPr>
                <w:rFonts w:hint="eastAsia" w:ascii="宋体" w:hAnsi="宋体" w:eastAsia="宋体" w:cs="宋体"/>
                <w:color w:val="auto"/>
                <w:sz w:val="21"/>
                <w:szCs w:val="21"/>
                <w:highlight w:val="none"/>
                <w:lang w:eastAsia="en-US" w:bidi="ar"/>
              </w:rPr>
              <w:t xml:space="preserve">其他未列明行业</w:t>
            </w:r>
            <w:bookmarkEnd w:id="26"/>
            <w:r/>
            <w:bookmarkEnd w:id="31"/>
            <w:r/>
            <w:r/>
          </w:p>
        </w:tc>
      </w:tr>
    </w:tbl>
    <w:p>
      <w:pPr>
        <w:jc w:val="center"/>
        <w:spacing w:line="520" w:lineRule="exact"/>
        <w:rPr>
          <w:rStyle w:val="881"/>
          <w:rFonts w:hint="eastAsia" w:ascii="宋体" w:hAnsi="宋体" w:eastAsia="宋体" w:cs="宋体"/>
          <w:color w:val="auto"/>
          <w:highlight w:val="none"/>
        </w:rPr>
        <w:outlineLvl w:val="0"/>
      </w:pPr>
      <w:r/>
      <w:bookmarkStart w:id="47" w:name="_Toc522790136"/>
      <w:r/>
      <w:bookmarkStart w:id="48" w:name="_Toc3418"/>
      <w:r>
        <w:rPr>
          <w:rStyle w:val="881"/>
          <w:rFonts w:hint="eastAsia" w:ascii="宋体" w:hAnsi="宋体" w:eastAsia="宋体" w:cs="宋体"/>
          <w:color w:val="auto"/>
          <w:highlight w:val="none"/>
        </w:rPr>
        <w:t xml:space="preserve">第七章</w:t>
      </w:r>
      <w:r>
        <w:rPr>
          <w:rStyle w:val="881"/>
          <w:rFonts w:hint="eastAsia" w:ascii="宋体" w:hAnsi="宋体" w:cs="宋体"/>
          <w:color w:val="auto"/>
          <w:highlight w:val="none"/>
          <w:lang w:val="en-US" w:eastAsia="zh-CN"/>
        </w:rPr>
        <w:t xml:space="preserve">   </w:t>
      </w:r>
      <w:r>
        <w:rPr>
          <w:rStyle w:val="881"/>
          <w:rFonts w:hint="eastAsia" w:ascii="宋体" w:hAnsi="宋体" w:eastAsia="宋体" w:cs="宋体"/>
          <w:color w:val="auto"/>
          <w:highlight w:val="none"/>
        </w:rPr>
        <w:t xml:space="preserve">投标文件相关格式</w:t>
      </w:r>
      <w:bookmarkEnd w:id="47"/>
      <w:r/>
      <w:bookmarkEnd w:id="48"/>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520" w:lineRule="exact"/>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一、投标函格式</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0"/>
        <w:keepLines w:val="0"/>
        <w:keepNext w:val="0"/>
        <w:pageBreakBefore w:val="0"/>
        <w:spacing w:line="360" w:lineRule="auto"/>
        <w:widowControl w:val="off"/>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中正信造价咨询有限公司</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根据项目[项目编号：</w:t>
      </w:r>
      <w:r>
        <w:rPr>
          <w:rFonts w:hint="eastAsia" w:ascii="宋体" w:hAnsi="宋体" w:eastAsia="宋体" w:cs="宋体"/>
          <w:color w:val="auto"/>
          <w:sz w:val="24"/>
          <w:szCs w:val="24"/>
          <w:highlight w:val="none"/>
          <w:u w:val="single"/>
          <w:lang w:eastAsia="zh-CN"/>
        </w:rPr>
        <w:t xml:space="preserve">JSZC-320381-ZZXZ-G2026-0018]</w:t>
      </w:r>
      <w:r>
        <w:rPr>
          <w:rFonts w:hint="eastAsia" w:ascii="宋体" w:hAnsi="宋体" w:eastAsia="宋体" w:cs="宋体"/>
          <w:color w:val="auto"/>
          <w:sz w:val="24"/>
          <w:szCs w:val="24"/>
          <w:highlight w:val="none"/>
          <w:u w:val="none"/>
          <w:lang w:eastAsia="zh-CN"/>
        </w:rPr>
        <w:t xml:space="preserve">招标文件，(</w:t>
      </w:r>
      <w:r>
        <w:rPr>
          <w:rFonts w:hint="eastAsia" w:ascii="宋体" w:hAnsi="宋体" w:cs="宋体"/>
          <w:color w:val="auto"/>
          <w:sz w:val="24"/>
          <w:szCs w:val="24"/>
          <w:highlight w:val="none"/>
        </w:rPr>
        <w:t xml:space="preserve">姓名)代表我方（投标人的名称）全权处理本次投标的有关事宜。</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据此函，投标人承诺并同意如下：</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1.投标人唯一投标报价见《开标一览表》。</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2.投标人将按招标文件的规定履行合同责任和义务。</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3.投标人已详细审查全部招标文件，包括第[插入编号][补遗书][如果有的话]。投标人完全理解并同意放弃对这方面有不明及误解的权力。</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4.投标有效期为开标之日后90天。</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6.投标人同意在授予合同后，按照有关规定支付公证费(如有)。</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中正信造价咨询有限公司</w:t>
      </w:r>
      <w:r>
        <w:rPr>
          <w:rFonts w:hint="eastAsia" w:ascii="宋体" w:hAnsi="宋体" w:cs="宋体"/>
          <w:color w:val="auto"/>
          <w:sz w:val="24"/>
          <w:szCs w:val="24"/>
          <w:highlight w:val="none"/>
        </w:rPr>
        <w:t xml:space="preserve">有权将我单位本项目的《开标一览表》和《分项价格表》予以公示，公示的方式由</w:t>
      </w:r>
      <w:r>
        <w:rPr>
          <w:rFonts w:hint="eastAsia" w:ascii="宋体" w:hAnsi="宋体" w:cs="宋体"/>
          <w:color w:val="auto"/>
          <w:sz w:val="24"/>
          <w:szCs w:val="24"/>
          <w:highlight w:val="none"/>
          <w:lang w:eastAsia="zh-CN"/>
        </w:rPr>
        <w:t xml:space="preserve">中正信造价咨询有限公司</w:t>
      </w:r>
      <w:r>
        <w:rPr>
          <w:rFonts w:hint="eastAsia" w:ascii="宋体" w:hAnsi="宋体" w:cs="宋体"/>
          <w:color w:val="auto"/>
          <w:sz w:val="24"/>
          <w:szCs w:val="24"/>
          <w:highlight w:val="none"/>
        </w:rPr>
        <w:t xml:space="preserve">确定。</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9.与本投标有关的一切正式往来信函请寄：</w:t>
      </w:r>
      <w:r/>
    </w:p>
    <w:p>
      <w:pPr>
        <w:ind w:right="0" w:firstLine="12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ind w:right="0" w:firstLine="12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right="0" w:firstLine="12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w:t>
      </w:r>
      <w:r/>
    </w:p>
    <w:p>
      <w:pPr>
        <w:ind w:right="0" w:firstLine="27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投标人：（电子签章）</w:t>
      </w:r>
      <w:r/>
    </w:p>
    <w:p>
      <w:pPr>
        <w:ind w:right="0" w:firstLine="6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0" w:firstLine="450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jc w:val="center"/>
        <w:spacing w:line="480" w:lineRule="exact"/>
        <w:rPr>
          <w:rFonts w:hint="eastAsia" w:ascii="宋体" w:hAnsi="宋体" w:cs="宋体"/>
          <w:color w:val="auto"/>
          <w:sz w:val="32"/>
          <w:szCs w:val="32"/>
          <w:highlight w:val="none"/>
        </w:rPr>
        <w:outlineLvl w:val="1"/>
      </w:pPr>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rPr>
        <w:t xml:space="preserve">二、开标一览表格式</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p>
    <w:p>
      <w:pPr>
        <w:ind w:firstLine="56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JSZC-320381-ZZXZ-G2026-0018</w:t>
      </w:r>
      <w:r/>
    </w:p>
    <w:p>
      <w:pPr>
        <w:pStyle w:val="885"/>
        <w:ind w:firstLine="560"/>
        <w:spacing w:line="520" w:lineRule="exact"/>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采购包号：采购包</w:t>
      </w:r>
      <w:r>
        <w:rPr>
          <w:rFonts w:hint="eastAsia" w:ascii="宋体" w:hAnsi="宋体" w:cs="宋体"/>
          <w:color w:val="auto"/>
          <w:sz w:val="24"/>
          <w:szCs w:val="24"/>
          <w:highlight w:val="none"/>
          <w:lang w:val="en-US" w:eastAsia="zh-CN"/>
        </w:rPr>
        <w:t xml:space="preserve">1</w:t>
      </w:r>
      <w:r/>
    </w:p>
    <w:p>
      <w:pPr>
        <w:pStyle w:val="885"/>
        <w:ind w:firstLine="560"/>
        <w:jc w:val="right"/>
        <w:spacing w:line="52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701"/>
        <w:tblW w:w="8899" w:type="dxa"/>
        <w:jc w:val="center"/>
        <w:tblLayout w:type="fixed"/>
        <w:tblCellMar>
          <w:left w:w="108" w:type="dxa"/>
          <w:top w:w="0" w:type="dxa"/>
          <w:right w:w="108" w:type="dxa"/>
          <w:bottom w:w="0" w:type="dxa"/>
        </w:tblCellMar>
        <w:tblLook w:val="04A0" w:firstRow="1" w:lastRow="0" w:firstColumn="1" w:lastColumn="0" w:noHBand="0" w:noVBand="1"/>
      </w:tblPr>
      <w:tblGrid>
        <w:gridCol w:w="3173"/>
        <w:gridCol w:w="2468"/>
        <w:gridCol w:w="3258"/>
      </w:tblGrid>
      <w:tr>
        <w:trPr>
          <w:cantSplit/>
          <w:jc w:val="center"/>
          <w:trHeight w:val="662"/>
        </w:trPr>
        <w:tc>
          <w:tcPr>
            <w:tcBorders>
              <w:top w:val="single" w:color="000000" w:sz="6" w:space="0"/>
              <w:left w:val="single" w:color="000000" w:sz="6" w:space="0"/>
              <w:bottom w:val="single" w:color="000000" w:sz="2" w:space="0"/>
              <w:right w:val="single" w:color="000000" w:sz="2" w:space="0"/>
            </w:tcBorders>
            <w:tcW w:w="3173" w:type="dxa"/>
            <w:vAlign w:val="center"/>
            <w:textDirection w:val="lrTb"/>
            <w:noWrap w:val="false"/>
          </w:tcPr>
          <w:p>
            <w:pPr>
              <w:pStyle w:val="924"/>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468" w:type="dxa"/>
            <w:vAlign w:val="center"/>
            <w:textDirection w:val="lrTb"/>
            <w:noWrap w:val="false"/>
          </w:tcPr>
          <w:p>
            <w:pPr>
              <w:pStyle w:val="924"/>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258" w:type="dxa"/>
            <w:vAlign w:val="top"/>
            <w:textDirection w:val="lrTb"/>
            <w:noWrap w:val="false"/>
          </w:tcPr>
          <w:p>
            <w:pPr>
              <w:pStyle w:val="924"/>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pStyle w:val="924"/>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总价（小写）</w:t>
            </w:r>
            <w:r/>
          </w:p>
        </w:tc>
      </w:tr>
      <w:tr>
        <w:trPr>
          <w:cantSplit/>
          <w:jc w:val="center"/>
          <w:trHeight w:val="1010"/>
        </w:trPr>
        <w:tc>
          <w:tcPr>
            <w:tcBorders>
              <w:top w:val="single" w:color="000000" w:sz="2" w:space="0"/>
              <w:left w:val="single" w:color="000000" w:sz="6" w:space="0"/>
              <w:bottom w:val="single" w:color="000000" w:sz="2" w:space="0"/>
              <w:right w:val="single" w:color="000000" w:sz="2" w:space="0"/>
            </w:tcBorders>
            <w:tcW w:w="3173" w:type="dxa"/>
            <w:vAlign w:val="center"/>
            <w:textDirection w:val="lrTb"/>
            <w:noWrap w:val="false"/>
          </w:tcPr>
          <w:p>
            <w:pPr>
              <w:pStyle w:val="887"/>
              <w:jc w:val="left"/>
              <w:spacing w:line="0" w:lineRule="atLeast"/>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新沂市2026年时集镇等8个镇（街）第二轮土地承包到期后再延长30年试点项目          </w:t>
            </w:r>
            <w:r/>
          </w:p>
        </w:tc>
        <w:tc>
          <w:tcPr>
            <w:tcBorders>
              <w:top w:val="single" w:color="000000" w:sz="2" w:space="0"/>
              <w:left w:val="single" w:color="000000" w:sz="2" w:space="0"/>
              <w:bottom w:val="single" w:color="000000" w:sz="2" w:space="0"/>
              <w:right w:val="single" w:color="000000" w:sz="2" w:space="0"/>
            </w:tcBorders>
            <w:tcW w:w="2468" w:type="dxa"/>
            <w:vAlign w:val="center"/>
            <w:textDirection w:val="lrTb"/>
            <w:noWrap w:val="false"/>
          </w:tcPr>
          <w:p>
            <w:pPr>
              <w:pStyle w:val="924"/>
              <w:shd w:val="clear" w:color="auto" w:fill="auto"/>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涉及时集镇18个村，为牵头采购包</w:t>
            </w:r>
            <w:r>
              <w:rPr>
                <w:rFonts w:hint="eastAsia" w:ascii="宋体" w:hAnsi="宋体" w:cs="宋体"/>
                <w:color w:val="auto"/>
                <w:sz w:val="22"/>
                <w:szCs w:val="22"/>
                <w:highlight w:val="none"/>
                <w:lang w:val="en-US" w:eastAsia="zh-CN"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3258" w:type="dxa"/>
            <w:vAlign w:val="top"/>
            <w:textDirection w:val="lrTb"/>
            <w:noWrap w:val="false"/>
          </w:tcPr>
          <w:p>
            <w:pPr>
              <w:pStyle w:val="924"/>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pStyle w:val="924"/>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w:t>
            </w:r>
            <w:r/>
          </w:p>
        </w:tc>
      </w:tr>
      <w:tr>
        <w:trPr>
          <w:cantSplit/>
          <w:jc w:val="center"/>
          <w:trHeight w:val="676"/>
        </w:trPr>
        <w:tc>
          <w:tcPr>
            <w:tcBorders>
              <w:top w:val="single" w:color="000000" w:sz="2" w:space="0"/>
              <w:left w:val="single" w:color="000000" w:sz="6" w:space="0"/>
              <w:bottom w:val="single" w:color="000000" w:sz="2" w:space="0"/>
              <w:right w:val="single" w:color="000000" w:sz="2" w:space="0"/>
            </w:tcBorders>
            <w:tcW w:w="3173" w:type="dxa"/>
            <w:vAlign w:val="center"/>
            <w:textDirection w:val="lrTb"/>
            <w:noWrap w:val="false"/>
          </w:tcPr>
          <w:p>
            <w:pPr>
              <w:pStyle w:val="887"/>
              <w:jc w:val="left"/>
              <w:spacing w:line="0" w:lineRule="atLeast"/>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726" w:type="dxa"/>
            <w:vAlign w:val="center"/>
            <w:textDirection w:val="lrTb"/>
            <w:noWrap w:val="false"/>
          </w:tcPr>
          <w:p>
            <w:pPr>
              <w:pStyle w:val="924"/>
              <w:jc w:val="center"/>
              <w:shd w:val="clear" w:color="auto" w:fill="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bl>
    <w:p>
      <w:pPr>
        <w:pStyle w:val="977"/>
        <w:rPr>
          <w:rFonts w:hint="default"/>
          <w:color w:val="auto"/>
          <w:highlight w:val="none"/>
          <w:lang w:val="en-US" w:eastAsia="zh-CN"/>
        </w:rPr>
      </w:pPr>
      <w:r>
        <w:rPr>
          <w:rFonts w:hint="default"/>
          <w:color w:val="auto"/>
          <w:highlight w:val="none"/>
          <w:lang w:val="en-US" w:eastAsia="zh-CN"/>
        </w:rPr>
      </w:r>
      <w:r/>
    </w:p>
    <w:p>
      <w:pPr>
        <w:pStyle w:val="977"/>
        <w:rPr>
          <w:rFonts w:hint="default"/>
          <w:color w:val="auto"/>
          <w:highlight w:val="none"/>
          <w:lang w:val="en-US" w:eastAsia="zh-CN"/>
        </w:rPr>
      </w:pPr>
      <w:r>
        <w:rPr>
          <w:rFonts w:hint="default"/>
          <w:color w:val="auto"/>
          <w:highlight w:val="none"/>
          <w:lang w:val="en-US" w:eastAsia="zh-CN"/>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本项目为固定总价金额采购项目，采购包</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的采购金额详见采购需求</w:t>
      </w:r>
      <w:r>
        <w:rPr>
          <w:rFonts w:hint="eastAsia" w:ascii="宋体" w:hAnsi="宋体" w:eastAsia="宋体" w:cs="宋体"/>
          <w:color w:val="auto"/>
          <w:sz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文件中《分项价格表》中的总价一致；</w:t>
      </w:r>
      <w:r/>
    </w:p>
    <w:p>
      <w:pPr>
        <w:pStyle w:val="970"/>
        <w:ind w:left="0" w:firstLine="0"/>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投标人承诺：本项目由投标人本企业提供的服务，不转包、不分包。</w:t>
      </w:r>
      <w:r/>
    </w:p>
    <w:p>
      <w:pPr>
        <w:pStyle w:val="885"/>
        <w:ind w:firstLine="480"/>
        <w:jc w:val="center"/>
        <w:spacing w:line="360" w:lineRule="auto"/>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5"/>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pStyle w:val="885"/>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（签字或电子盖章）  </w:t>
      </w:r>
      <w:r/>
    </w:p>
    <w:p>
      <w:pPr>
        <w:pStyle w:val="885"/>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85"/>
        <w:jc w:val="center"/>
        <w:spacing w:line="48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开标一览表格式</w:t>
      </w:r>
      <w:r/>
    </w:p>
    <w:p>
      <w:pPr>
        <w:pStyle w:val="885"/>
        <w:spacing w:line="48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ind w:firstLine="560"/>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rPr>
          <w:rFonts w:hint="eastAsia" w:ascii="宋体" w:hAnsi="宋体" w:eastAsia="宋体" w:cs="宋体"/>
          <w:color w:val="auto"/>
          <w:sz w:val="24"/>
          <w:szCs w:val="24"/>
          <w:highlight w:val="none"/>
        </w:rPr>
        <w:t xml:space="preserve">                 </w:t>
      </w:r>
      <w:r/>
    </w:p>
    <w:p>
      <w:pPr>
        <w:pStyle w:val="885"/>
        <w:ind w:firstLine="560"/>
        <w:spacing w:line="520" w:lineRule="exact"/>
        <w:shd w:val="clear" w:color="auto" w:fil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JSZC-320381-ZZXZ-G2026-0018</w:t>
      </w:r>
      <w:r/>
    </w:p>
    <w:p>
      <w:pPr>
        <w:pStyle w:val="885"/>
        <w:ind w:firstLine="560"/>
        <w:spacing w:line="520" w:lineRule="exact"/>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采购包号：采购包2</w:t>
      </w:r>
      <w:r/>
    </w:p>
    <w:p>
      <w:pPr>
        <w:pStyle w:val="885"/>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01"/>
        <w:tblW w:w="8779" w:type="dxa"/>
        <w:jc w:val="center"/>
        <w:tblLayout w:type="fixed"/>
        <w:tblCellMar>
          <w:left w:w="108" w:type="dxa"/>
          <w:top w:w="0" w:type="dxa"/>
          <w:right w:w="108" w:type="dxa"/>
          <w:bottom w:w="0" w:type="dxa"/>
        </w:tblCellMar>
        <w:tblLook w:val="04A0" w:firstRow="1" w:lastRow="0" w:firstColumn="1" w:lastColumn="0" w:noHBand="0" w:noVBand="1"/>
      </w:tblPr>
      <w:tblGrid>
        <w:gridCol w:w="3130"/>
        <w:gridCol w:w="2435"/>
        <w:gridCol w:w="3214"/>
      </w:tblGrid>
      <w:tr>
        <w:trPr>
          <w:cantSplit/>
          <w:jc w:val="center"/>
          <w:trHeight w:val="624"/>
        </w:trPr>
        <w:tc>
          <w:tcPr>
            <w:tcBorders>
              <w:top w:val="single" w:color="000000" w:sz="6" w:space="0"/>
              <w:left w:val="single" w:color="000000" w:sz="6" w:space="0"/>
              <w:bottom w:val="single" w:color="000000" w:sz="2" w:space="0"/>
              <w:right w:val="single" w:color="000000" w:sz="2" w:space="0"/>
            </w:tcBorders>
            <w:tcW w:w="3130"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43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214" w:type="dxa"/>
            <w:vAlign w:val="top"/>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总价（小写）</w:t>
            </w:r>
            <w:r/>
          </w:p>
        </w:tc>
      </w:tr>
      <w:tr>
        <w:trPr>
          <w:cantSplit/>
          <w:jc w:val="center"/>
          <w:trHeight w:val="859"/>
        </w:trPr>
        <w:tc>
          <w:tcPr>
            <w:tcBorders>
              <w:top w:val="single" w:color="000000" w:sz="2" w:space="0"/>
              <w:left w:val="single" w:color="000000" w:sz="6" w:space="0"/>
              <w:bottom w:val="single" w:color="000000" w:sz="2" w:space="0"/>
              <w:right w:val="single" w:color="000000" w:sz="2" w:space="0"/>
            </w:tcBorders>
            <w:tcW w:w="3130"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新沂市2026年时集镇等8个镇（街）第二轮土地承包到期后再延长30年试点项目          </w:t>
            </w:r>
            <w:r/>
          </w:p>
        </w:tc>
        <w:tc>
          <w:tcPr>
            <w:tcBorders>
              <w:top w:val="single" w:color="000000" w:sz="2" w:space="0"/>
              <w:left w:val="single" w:color="000000" w:sz="2" w:space="0"/>
              <w:bottom w:val="single" w:color="000000" w:sz="2" w:space="0"/>
              <w:right w:val="single" w:color="000000" w:sz="2" w:space="0"/>
            </w:tcBorders>
            <w:tcW w:w="243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涉及阿湖镇18个村</w:t>
            </w:r>
            <w:r>
              <w:rPr>
                <w:rFonts w:hint="eastAsia" w:ascii="宋体" w:hAnsi="宋体" w:cs="宋体"/>
                <w:color w:val="auto"/>
                <w:sz w:val="24"/>
                <w:szCs w:val="24"/>
                <w:highlight w:val="none"/>
                <w:lang w:val="en-US" w:eastAsia="zh-CN"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3214" w:type="dxa"/>
            <w:vAlign w:val="top"/>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cantSplit/>
          <w:jc w:val="center"/>
          <w:trHeight w:val="641"/>
        </w:trPr>
        <w:tc>
          <w:tcPr>
            <w:tcBorders>
              <w:top w:val="single" w:color="000000" w:sz="2" w:space="0"/>
              <w:left w:val="single" w:color="000000" w:sz="6" w:space="0"/>
              <w:bottom w:val="single" w:color="000000" w:sz="2" w:space="0"/>
              <w:right w:val="single" w:color="000000" w:sz="2" w:space="0"/>
            </w:tcBorders>
            <w:tcW w:w="3130"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49"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978"/>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本项目为固定总价金额采购项目，采购包</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的采购金额详见采购需求</w:t>
      </w:r>
      <w:r>
        <w:rPr>
          <w:rFonts w:hint="eastAsia" w:ascii="宋体" w:hAnsi="宋体" w:eastAsia="宋体" w:cs="宋体"/>
          <w:color w:val="auto"/>
          <w:sz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文件中《分项价格表》中的总价一致；</w:t>
      </w:r>
      <w:r/>
    </w:p>
    <w:p>
      <w:pPr>
        <w:pStyle w:val="970"/>
        <w:ind w:left="0" w:firstLine="0"/>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投标人承诺：本项目由投标人本企业提供的服务，不转包、不分包。</w:t>
      </w:r>
      <w:r/>
    </w:p>
    <w:p>
      <w:pPr>
        <w:pStyle w:val="885"/>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ind w:firstLine="480"/>
        <w:jc w:val="center"/>
        <w:spacing w:line="360" w:lineRule="auto"/>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5"/>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pStyle w:val="885"/>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（签字或电子盖章）  </w:t>
      </w:r>
      <w:r/>
    </w:p>
    <w:p>
      <w:pPr>
        <w:pStyle w:val="885"/>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85"/>
        <w:jc w:val="center"/>
        <w:spacing w:line="48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开标一览表格式</w:t>
      </w:r>
      <w:r/>
    </w:p>
    <w:p>
      <w:pPr>
        <w:pStyle w:val="885"/>
        <w:spacing w:line="48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ind w:firstLine="560"/>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rPr>
          <w:rFonts w:hint="eastAsia" w:ascii="宋体" w:hAnsi="宋体" w:eastAsia="宋体" w:cs="宋体"/>
          <w:color w:val="auto"/>
          <w:sz w:val="24"/>
          <w:szCs w:val="24"/>
          <w:highlight w:val="none"/>
        </w:rPr>
        <w:t xml:space="preserve">                 </w:t>
      </w:r>
      <w:r/>
    </w:p>
    <w:p>
      <w:pPr>
        <w:pStyle w:val="885"/>
        <w:ind w:firstLine="560"/>
        <w:spacing w:line="520" w:lineRule="exact"/>
        <w:shd w:val="clear" w:color="auto" w:fil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JSZC-320381-ZZXZ-G2026-0018</w:t>
      </w:r>
      <w:r/>
    </w:p>
    <w:p>
      <w:pPr>
        <w:pStyle w:val="885"/>
        <w:ind w:firstLine="560"/>
        <w:spacing w:line="520" w:lineRule="exact"/>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采购包号：采购包3</w:t>
      </w:r>
      <w:r/>
    </w:p>
    <w:p>
      <w:pPr>
        <w:pStyle w:val="885"/>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01"/>
        <w:tblW w:w="8400" w:type="dxa"/>
        <w:jc w:val="center"/>
        <w:tblLayout w:type="fixed"/>
        <w:tblCellMar>
          <w:left w:w="108" w:type="dxa"/>
          <w:top w:w="0" w:type="dxa"/>
          <w:right w:w="108" w:type="dxa"/>
          <w:bottom w:w="0" w:type="dxa"/>
        </w:tblCellMar>
        <w:tblLook w:val="04A0" w:firstRow="1" w:lastRow="0" w:firstColumn="1" w:lastColumn="0" w:noHBand="0" w:noVBand="1"/>
      </w:tblPr>
      <w:tblGrid>
        <w:gridCol w:w="2995"/>
        <w:gridCol w:w="2330"/>
        <w:gridCol w:w="3075"/>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330"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075" w:type="dxa"/>
            <w:vAlign w:val="top"/>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新沂市2026年时集镇等8个镇（街）第二轮土地承包到期后再延长30年试点项目          </w:t>
            </w:r>
            <w:r/>
          </w:p>
        </w:tc>
        <w:tc>
          <w:tcPr>
            <w:tcBorders>
              <w:top w:val="single" w:color="000000" w:sz="2" w:space="0"/>
              <w:left w:val="single" w:color="000000" w:sz="2" w:space="0"/>
              <w:bottom w:val="single" w:color="000000" w:sz="2" w:space="0"/>
              <w:right w:val="single" w:color="000000" w:sz="2" w:space="0"/>
            </w:tcBorders>
            <w:tcW w:w="2330"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涉及双塘镇14个村、北沟街道7个村</w:t>
            </w:r>
            <w:r>
              <w:rPr>
                <w:rFonts w:hint="eastAsia" w:ascii="宋体" w:hAnsi="宋体" w:cs="宋体"/>
                <w:color w:val="auto"/>
                <w:sz w:val="24"/>
                <w:szCs w:val="24"/>
                <w:highlight w:val="none"/>
                <w:lang w:val="en-US" w:eastAsia="zh-CN"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3075" w:type="dxa"/>
            <w:vAlign w:val="top"/>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40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978"/>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本项目为固定总价金额采购项目，采购包</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的采购金额详见采购需求</w:t>
      </w:r>
      <w:r>
        <w:rPr>
          <w:rFonts w:hint="eastAsia" w:ascii="宋体" w:hAnsi="宋体" w:eastAsia="宋体" w:cs="宋体"/>
          <w:color w:val="auto"/>
          <w:sz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文件中《分项价格表》中的总价一致；</w:t>
      </w:r>
      <w:r/>
    </w:p>
    <w:p>
      <w:pPr>
        <w:pStyle w:val="970"/>
        <w:ind w:left="0" w:firstLine="0"/>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投标人承诺：本项目由投标人本企业提供的服务，不转包、不分包。</w:t>
      </w:r>
      <w:r/>
    </w:p>
    <w:p>
      <w:pPr>
        <w:pStyle w:val="885"/>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ind w:firstLine="480"/>
        <w:jc w:val="center"/>
        <w:spacing w:line="360" w:lineRule="auto"/>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5"/>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pStyle w:val="885"/>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（签字或电子盖章）  </w:t>
      </w:r>
      <w:r/>
    </w:p>
    <w:p>
      <w:pPr>
        <w:pStyle w:val="885"/>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85"/>
        <w:jc w:val="center"/>
        <w:spacing w:line="48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开标一览表格式</w:t>
      </w:r>
      <w:r/>
    </w:p>
    <w:p>
      <w:pPr>
        <w:pStyle w:val="885"/>
        <w:spacing w:line="48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ind w:firstLine="560"/>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rPr>
          <w:rFonts w:hint="eastAsia" w:ascii="宋体" w:hAnsi="宋体" w:eastAsia="宋体" w:cs="宋体"/>
          <w:color w:val="auto"/>
          <w:sz w:val="24"/>
          <w:szCs w:val="24"/>
          <w:highlight w:val="none"/>
        </w:rPr>
        <w:t xml:space="preserve">                 </w:t>
      </w:r>
      <w:r/>
    </w:p>
    <w:p>
      <w:pPr>
        <w:pStyle w:val="885"/>
        <w:ind w:firstLine="560"/>
        <w:spacing w:line="520" w:lineRule="exact"/>
        <w:shd w:val="clear" w:color="auto" w:fil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JSZC-320381-ZZXZ-G2026-0018</w:t>
      </w:r>
      <w:r/>
    </w:p>
    <w:p>
      <w:pPr>
        <w:pStyle w:val="885"/>
        <w:ind w:firstLine="560"/>
        <w:spacing w:line="520" w:lineRule="exact"/>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采购包号：采购包4</w:t>
      </w:r>
      <w:r/>
    </w:p>
    <w:p>
      <w:pPr>
        <w:pStyle w:val="885"/>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pStyle w:val="885"/>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01"/>
        <w:tblW w:w="8400" w:type="dxa"/>
        <w:jc w:val="center"/>
        <w:tblLayout w:type="fixed"/>
        <w:tblCellMar>
          <w:left w:w="108" w:type="dxa"/>
          <w:top w:w="0" w:type="dxa"/>
          <w:right w:w="108" w:type="dxa"/>
          <w:bottom w:w="0" w:type="dxa"/>
        </w:tblCellMar>
        <w:tblLook w:val="04A0" w:firstRow="1" w:lastRow="0" w:firstColumn="1" w:lastColumn="0" w:noHBand="0" w:noVBand="1"/>
      </w:tblPr>
      <w:tblGrid>
        <w:gridCol w:w="2995"/>
        <w:gridCol w:w="2330"/>
        <w:gridCol w:w="3075"/>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330"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075" w:type="dxa"/>
            <w:vAlign w:val="top"/>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新沂市2026年时集镇等8个镇（街）第二轮土地承包到期后再延长30年试点项目          </w:t>
            </w:r>
            <w:r/>
          </w:p>
        </w:tc>
        <w:tc>
          <w:tcPr>
            <w:tcBorders>
              <w:top w:val="single" w:color="000000" w:sz="2" w:space="0"/>
              <w:left w:val="single" w:color="000000" w:sz="2" w:space="0"/>
              <w:bottom w:val="single" w:color="000000" w:sz="2" w:space="0"/>
              <w:right w:val="single" w:color="000000" w:sz="2" w:space="0"/>
            </w:tcBorders>
            <w:tcW w:w="2330"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涉及马陵山镇19个村、唐店街道9个村</w:t>
            </w:r>
            <w:r>
              <w:rPr>
                <w:rFonts w:hint="eastAsia" w:ascii="宋体" w:hAnsi="宋体" w:cs="宋体"/>
                <w:color w:val="auto"/>
                <w:sz w:val="24"/>
                <w:szCs w:val="24"/>
                <w:highlight w:val="none"/>
                <w:lang w:val="en-US" w:eastAsia="zh-CN"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3075" w:type="dxa"/>
            <w:vAlign w:val="top"/>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40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978"/>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本项目为固定总价金额采购项目，采购包</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的采购金额详见采购需求</w:t>
      </w:r>
      <w:r>
        <w:rPr>
          <w:rFonts w:hint="eastAsia" w:ascii="宋体" w:hAnsi="宋体" w:eastAsia="宋体" w:cs="宋体"/>
          <w:color w:val="auto"/>
          <w:sz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文件中《分项价格表》中的总价一致；</w:t>
      </w:r>
      <w:r/>
    </w:p>
    <w:p>
      <w:pPr>
        <w:pStyle w:val="887"/>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7"/>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投标人承诺：本项目由投标人本企业提供的服务，不转包、不分包。</w:t>
      </w:r>
      <w:r/>
    </w:p>
    <w:p>
      <w:pPr>
        <w:pStyle w:val="885"/>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ind w:firstLine="480"/>
        <w:jc w:val="center"/>
        <w:spacing w:line="360" w:lineRule="auto"/>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5"/>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pStyle w:val="885"/>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（签字或电子盖章）  </w:t>
      </w:r>
      <w:r/>
    </w:p>
    <w:p>
      <w:pPr>
        <w:pStyle w:val="885"/>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8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9"/>
        <w:rPr>
          <w:rFonts w:hint="eastAsia"/>
          <w:color w:val="auto"/>
          <w:highlight w:val="none"/>
        </w:rPr>
      </w:pPr>
      <w:r>
        <w:rPr>
          <w:rFonts w:hint="eastAsia"/>
          <w:color w:val="auto"/>
          <w:highlight w:val="none"/>
        </w:rPr>
      </w:r>
      <w:r/>
    </w:p>
    <w:p>
      <w:pPr>
        <w:pStyle w:val="885"/>
        <w:jc w:val="center"/>
        <w:spacing w:line="48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开标一览表格式</w:t>
      </w:r>
      <w:r/>
    </w:p>
    <w:p>
      <w:pPr>
        <w:pStyle w:val="885"/>
        <w:spacing w:line="48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ind w:firstLine="560"/>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rPr>
          <w:rFonts w:hint="eastAsia" w:ascii="宋体" w:hAnsi="宋体" w:eastAsia="宋体" w:cs="宋体"/>
          <w:color w:val="auto"/>
          <w:sz w:val="24"/>
          <w:szCs w:val="24"/>
          <w:highlight w:val="none"/>
        </w:rPr>
        <w:t xml:space="preserve">                 </w:t>
      </w:r>
      <w:r/>
    </w:p>
    <w:p>
      <w:pPr>
        <w:pStyle w:val="885"/>
        <w:ind w:firstLine="560"/>
        <w:spacing w:line="520" w:lineRule="exact"/>
        <w:shd w:val="clear" w:color="auto" w:fil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JSZC-320381-ZZXZ-G2026-0018</w:t>
      </w:r>
      <w:r/>
    </w:p>
    <w:p>
      <w:pPr>
        <w:pStyle w:val="885"/>
        <w:ind w:firstLine="560"/>
        <w:spacing w:line="520" w:lineRule="exact"/>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采购包号：采购包5</w:t>
      </w:r>
      <w:r/>
    </w:p>
    <w:p>
      <w:pPr>
        <w:pStyle w:val="885"/>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pStyle w:val="885"/>
        <w:ind w:firstLine="560"/>
        <w:jc w:val="right"/>
        <w:spacing w:line="52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01"/>
        <w:tblW w:w="8400" w:type="dxa"/>
        <w:jc w:val="center"/>
        <w:tblLayout w:type="fixed"/>
        <w:tblCellMar>
          <w:left w:w="108" w:type="dxa"/>
          <w:top w:w="0" w:type="dxa"/>
          <w:right w:w="108" w:type="dxa"/>
          <w:bottom w:w="0" w:type="dxa"/>
        </w:tblCellMar>
        <w:tblLook w:val="04A0" w:firstRow="1" w:lastRow="0" w:firstColumn="1" w:lastColumn="0" w:noHBand="0" w:noVBand="1"/>
      </w:tblPr>
      <w:tblGrid>
        <w:gridCol w:w="2995"/>
        <w:gridCol w:w="2330"/>
        <w:gridCol w:w="3075"/>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2330"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075" w:type="dxa"/>
            <w:vAlign w:val="top"/>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新沂市2026年时集镇等8个镇（街）第二轮土地承包到期后再延长30年试点项目          </w:t>
            </w:r>
            <w:r/>
          </w:p>
        </w:tc>
        <w:tc>
          <w:tcPr>
            <w:tcBorders>
              <w:top w:val="single" w:color="000000" w:sz="2" w:space="0"/>
              <w:left w:val="single" w:color="000000" w:sz="2" w:space="0"/>
              <w:bottom w:val="single" w:color="000000" w:sz="2" w:space="0"/>
              <w:right w:val="single" w:color="000000" w:sz="2" w:space="0"/>
            </w:tcBorders>
            <w:tcW w:w="2330"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涉及新店镇15个村、邵店镇14个村</w:t>
            </w:r>
            <w:r>
              <w:rPr>
                <w:rFonts w:hint="eastAsia" w:ascii="宋体" w:hAnsi="宋体" w:cs="宋体"/>
                <w:color w:val="auto"/>
                <w:sz w:val="24"/>
                <w:szCs w:val="24"/>
                <w:highlight w:val="none"/>
                <w:lang w:val="en-US" w:eastAsia="zh-CN"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3075" w:type="dxa"/>
            <w:vAlign w:val="top"/>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405" w:type="dxa"/>
            <w:vAlign w:val="center"/>
            <w:textDirection w:val="lrTb"/>
            <w:noWrap w:val="false"/>
          </w:tcPr>
          <w:p>
            <w:pPr>
              <w:pStyle w:val="924"/>
              <w:jc w:val="center"/>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978"/>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本项目为固定总价金额采购项目，采购包</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的采购金额详见采购需求</w:t>
      </w:r>
      <w:r>
        <w:rPr>
          <w:rFonts w:hint="eastAsia" w:ascii="宋体" w:hAnsi="宋体" w:eastAsia="宋体" w:cs="宋体"/>
          <w:color w:val="auto"/>
          <w:sz w:val="24"/>
          <w:highlight w:val="none"/>
        </w:rPr>
        <w:t xml:space="preserve">。</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文件中《分项价格表》中的总价一致；</w:t>
      </w:r>
      <w:r/>
    </w:p>
    <w:p>
      <w:pPr>
        <w:pStyle w:val="970"/>
        <w:ind w:left="0" w:firstLine="0"/>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7"/>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投标人承诺：本项目由投标人本企业提供的服务，不转包、不分包。</w:t>
      </w:r>
      <w:r/>
    </w:p>
    <w:p>
      <w:pPr>
        <w:pStyle w:val="885"/>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5"/>
        <w:ind w:firstLine="480"/>
        <w:jc w:val="center"/>
        <w:spacing w:line="360" w:lineRule="auto"/>
        <w:shd w:val="clear" w:color="auto" w:fil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5"/>
        <w:ind w:firstLine="312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pStyle w:val="885"/>
        <w:ind w:firstLine="480"/>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（签字或电子盖章）  </w:t>
      </w:r>
      <w:r/>
    </w:p>
    <w:p>
      <w:pPr>
        <w:pStyle w:val="885"/>
        <w:ind w:firstLine="3120"/>
        <w:spacing w:line="360" w:lineRule="auto"/>
        <w:shd w:val="clear" w:color="auto" w:fill="auto"/>
        <w:rPr>
          <w:rFonts w:hint="eastAsia" w:ascii="宋体" w:hAnsi="宋体" w:cs="宋体"/>
          <w:color w:val="auto"/>
          <w:sz w:val="30"/>
          <w:szCs w:val="30"/>
          <w:highlight w:val="none"/>
        </w:rPr>
      </w:pPr>
      <w:r>
        <w:rPr>
          <w:rFonts w:hint="eastAsia" w:ascii="宋体" w:hAnsi="宋体" w:eastAsia="宋体" w:cs="宋体"/>
          <w:color w:val="auto"/>
          <w:sz w:val="24"/>
          <w:highlight w:val="none"/>
        </w:rPr>
        <w:t xml:space="preserve">日期：   年  月  日</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480" w:lineRule="exact"/>
        <w:rPr>
          <w:rFonts w:ascii="黑体" w:hAnsi="黑体" w:eastAsia="黑体"/>
          <w:color w:val="auto"/>
          <w:sz w:val="30"/>
          <w:szCs w:val="30"/>
          <w:highlight w:val="none"/>
        </w:rPr>
        <w:outlineLvl w:val="1"/>
      </w:pPr>
      <w:r>
        <w:rPr>
          <w:rFonts w:hint="eastAsia" w:ascii="宋体" w:hAnsi="宋体" w:cs="宋体"/>
          <w:color w:val="auto"/>
          <w:sz w:val="28"/>
          <w:szCs w:val="28"/>
          <w:highlight w:val="none"/>
        </w:rPr>
        <w:br w:type="page" w:clear="all"/>
      </w:r>
      <w:r>
        <w:rPr>
          <w:rFonts w:hint="eastAsia" w:ascii="宋体" w:hAnsi="宋体" w:cs="宋体"/>
          <w:b/>
          <w:bCs/>
          <w:color w:val="auto"/>
          <w:sz w:val="32"/>
          <w:szCs w:val="32"/>
          <w:highlight w:val="none"/>
        </w:rPr>
        <w:t xml:space="preserve">三、分项价格表格式</w:t>
      </w:r>
      <w:r/>
    </w:p>
    <w:p>
      <w:pPr>
        <w:ind w:firstLine="60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新沂市2026年时集镇等8个镇（街）第二轮土地承包到期后再延长30年试点项目</w:t>
      </w:r>
      <w:r/>
    </w:p>
    <w:p>
      <w:pPr>
        <w:ind w:firstLine="60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JSZC-320381-ZZXZ-G2026-0018</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格式自拟</w:t>
      </w:r>
      <w:r/>
    </w:p>
    <w:p>
      <w:pPr>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投标人：（盖单位电子签章）</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①如果不提供详细分项报价的，将视为没有实质性招标文件。</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②投标人对以上数据的真实性负责。</w:t>
      </w:r>
      <w:r/>
    </w:p>
    <w:p>
      <w:pPr>
        <w:spacing w:line="480" w:lineRule="exact"/>
        <w:rPr>
          <w:rFonts w:hint="eastAsia" w:ascii="宋体" w:hAnsi="宋体" w:eastAsia="宋体" w:cs="宋体"/>
          <w:color w:val="auto"/>
          <w:sz w:val="24"/>
          <w:szCs w:val="24"/>
          <w:highlight w:val="none"/>
        </w:rPr>
        <w:sectPr>
          <w:footerReference w:type="default" r:id="rId10"/>
          <w:footnotePr/>
          <w:endnotePr/>
          <w:type w:val="nextPage"/>
          <w:pgSz w:w="11906" w:h="16838" w:orient="portrait"/>
          <w:pgMar w:top="851" w:right="1702" w:bottom="851" w:left="1804" w:header="851" w:footer="992" w:gutter="0"/>
          <w:pgNumType w:start="1"/>
          <w:cols w:num="1" w:sep="0" w:space="1701" w:equalWidth="1"/>
          <w:docGrid w:linePitch="360"/>
        </w:sectPr>
      </w:pP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有权将以上内容进行公示。</w:t>
      </w:r>
      <w:r/>
    </w:p>
    <w:p>
      <w:pPr>
        <w:jc w:val="center"/>
        <w:spacing w:line="480" w:lineRule="exact"/>
        <w:rPr>
          <w:rFonts w:hint="eastAsia" w:ascii="宋体" w:hAnsi="宋体" w:cs="宋体"/>
          <w:b/>
          <w:bCs/>
          <w:color w:val="auto"/>
          <w:sz w:val="30"/>
          <w:szCs w:val="30"/>
          <w:highlight w:val="none"/>
        </w:rPr>
        <w:outlineLvl w:val="1"/>
      </w:pPr>
      <w:r>
        <w:rPr>
          <w:rFonts w:hint="eastAsia" w:ascii="宋体" w:hAnsi="宋体" w:cs="宋体"/>
          <w:b/>
          <w:bCs/>
          <w:color w:val="auto"/>
          <w:sz w:val="32"/>
          <w:szCs w:val="32"/>
          <w:highlight w:val="none"/>
        </w:rPr>
        <w:t xml:space="preserve">四、偏离表格式</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新沂市2026年时集镇等8个镇（街）第二轮土地承包到期后再延长30年试点项目</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JSZC-320381-ZZXZ-G2026-0018</w:t>
      </w:r>
      <w:r/>
    </w:p>
    <w:tbl>
      <w:tblPr>
        <w:tblStyle w:val="701"/>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1494"/>
        <w:gridCol w:w="1571"/>
        <w:gridCol w:w="1724"/>
        <w:gridCol w:w="1341"/>
        <w:gridCol w:w="2682"/>
      </w:tblGrid>
      <w:tr>
        <w:trPr>
          <w:trHeight w:val="937"/>
        </w:trPr>
        <w:tc>
          <w:tcPr>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14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W w:w="15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招标文件的要求</w:t>
            </w:r>
            <w:r/>
          </w:p>
        </w:tc>
        <w:tc>
          <w:tcPr>
            <w:tcW w:w="17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投标文件中的内容</w:t>
            </w:r>
            <w:r/>
          </w:p>
        </w:tc>
        <w:tc>
          <w:tcPr>
            <w:tcW w:w="13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26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85"/>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5"/>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5"/>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5"/>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5"/>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0"/>
        </w:trPr>
        <w:tc>
          <w:tcPr>
            <w:tcW w:w="766"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4"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82"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56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85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w:t>
      </w:r>
      <w:r/>
    </w:p>
    <w:p>
      <w:pPr>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9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6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4"/>
        </w:numPr>
        <w:jc w:val="center"/>
        <w:widowControl/>
        <w:rPr>
          <w:rFonts w:hint="eastAsia" w:ascii="宋体" w:hAnsi="宋体" w:eastAsia="宋体" w:cs="宋体"/>
          <w:b/>
          <w:color w:val="auto"/>
          <w:sz w:val="24"/>
          <w:szCs w:val="24"/>
          <w:highlight w:val="none"/>
          <w:lang w:val="en-US" w:eastAsia="zh-CN" w:bidi="ar-SA"/>
        </w:rPr>
        <w:outlineLvl w:val="1"/>
      </w:pPr>
      <w:r>
        <w:rPr>
          <w:rFonts w:hint="eastAsia" w:ascii="宋体" w:hAnsi="宋体" w:cs="宋体"/>
          <w:bCs/>
          <w:color w:val="auto"/>
          <w:sz w:val="30"/>
          <w:szCs w:val="30"/>
          <w:highlight w:val="none"/>
        </w:rPr>
        <w:br w:type="page" w:clear="all"/>
      </w:r>
      <w:r>
        <w:rPr>
          <w:rFonts w:hint="eastAsia" w:ascii="宋体" w:hAnsi="宋体" w:eastAsia="宋体" w:cs="宋体"/>
          <w:b/>
          <w:color w:val="auto"/>
          <w:sz w:val="24"/>
          <w:szCs w:val="24"/>
          <w:highlight w:val="none"/>
          <w:lang w:val="en-US" w:eastAsia="zh-CN" w:bidi="ar-SA"/>
        </w:rPr>
        <w:t xml:space="preserve">法定代表人授权书及法定代表人身份证明书格式</w:t>
      </w:r>
      <w:r/>
    </w:p>
    <w:p>
      <w:pPr>
        <w:numPr>
          <w:ilvl w:val="0"/>
          <w:numId w:val="0"/>
        </w:numPr>
        <w:jc w:val="center"/>
        <w:widowControl/>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（注：投标人根据实际情况二选一提供）</w:t>
      </w:r>
      <w:r/>
    </w:p>
    <w:p>
      <w:pPr>
        <w:pStyle w:val="885"/>
        <w:jc w:val="center"/>
        <w:spacing w:line="360" w:lineRule="auto"/>
        <w:shd w:val="clear" w:color="auto" w:fill="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（1）法定代表人授权书</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受托人：性别：男（女）</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年龄：岁民族：族</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pStyle w:val="885"/>
        <w:ind w:firstLine="560"/>
        <w:spacing w:line="480" w:lineRule="exact"/>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兹委托（         ）全</w:t>
      </w:r>
      <w:r>
        <w:rPr>
          <w:rFonts w:hint="eastAsia" w:ascii="宋体" w:hAnsi="宋体" w:eastAsia="宋体" w:cs="宋体"/>
          <w:color w:val="auto"/>
          <w:sz w:val="24"/>
          <w:szCs w:val="24"/>
          <w:highlight w:val="none"/>
          <w:lang w:val="en-US" w:eastAsia="zh-CN" w:bidi="ar-SA"/>
        </w:rPr>
        <w:t xml:space="preserve">权代表我企业（公司）参与（新沂市2026年时集镇等8个镇（街）第二轮土地承包到期后再延长30年试点项目）项目（项目编号：JSZC-320381-ZZXZ-G2026-0018）的招、投标活动及签订合同。（        ）以我企业（公司）名义所为的法律行为及签署的文件，我企业（公司）均予以认可。</w:t>
      </w:r>
      <w:r>
        <w:rPr>
          <w:rFonts w:hint="eastAsia" w:ascii="宋体" w:hAnsi="宋体" w:cs="宋体"/>
          <w:color w:val="auto"/>
          <w:sz w:val="24"/>
          <w:szCs w:val="24"/>
          <w:highlight w:val="none"/>
        </w:rPr>
        <w:t xml:space="preserve">有关法律责任均由我企业（公司）承担。（          ）无转委托权。委托期限自年月日起至年月日止。</w:t>
      </w:r>
      <w:r/>
    </w:p>
    <w:p>
      <w:pPr>
        <w:ind w:firstLine="63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受托人（签字或盖章）：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p>
    <w:p>
      <w:pPr>
        <w:ind w:right="600"/>
        <w:jc w:val="right"/>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(受托人身份证扫描件或复印件附后)</w:t>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885"/>
        <w:jc w:val="center"/>
        <w:spacing w:line="360" w:lineRule="auto"/>
        <w:shd w:val="clear" w:color="auto" w:fill="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（2）法定代表人身份证明书</w:t>
      </w:r>
      <w:r/>
    </w:p>
    <w:p>
      <w:pPr>
        <w:pStyle w:val="885"/>
        <w:jc w:val="center"/>
        <w:spacing w:line="360" w:lineRule="auto"/>
        <w:shd w:val="clear" w:color="auto" w:fill="auto"/>
        <w:rPr>
          <w:rFonts w:ascii="宋体" w:hAnsi="宋体" w:cs="宋体"/>
          <w:bCs/>
          <w:color w:val="auto"/>
          <w:sz w:val="24"/>
          <w:szCs w:val="24"/>
          <w:highlight w:val="none"/>
        </w:rPr>
      </w:pPr>
      <w:r>
        <w:rPr>
          <w:rFonts w:ascii="宋体" w:hAnsi="宋体" w:cs="宋体"/>
          <w:bCs/>
          <w:color w:val="auto"/>
          <w:sz w:val="24"/>
          <w:szCs w:val="24"/>
          <w:highlight w:val="none"/>
        </w:rPr>
      </w:r>
      <w:r/>
    </w:p>
    <w:p>
      <w:pPr>
        <w:pStyle w:val="885"/>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w:t>
      </w:r>
      <w:r/>
    </w:p>
    <w:p>
      <w:pPr>
        <w:pStyle w:val="885"/>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pStyle w:val="885"/>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姓名：            性别：    </w:t>
      </w:r>
      <w:r/>
    </w:p>
    <w:p>
      <w:pPr>
        <w:pStyle w:val="885"/>
        <w:ind w:firstLine="480"/>
        <w:spacing w:line="360" w:lineRule="auto"/>
        <w:shd w:val="clear" w:color="auto" w:fill="auto"/>
        <w:tabs>
          <w:tab w:val="left" w:pos="720" w:leader="none"/>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        职务：</w:t>
      </w:r>
      <w:r/>
    </w:p>
    <w:p>
      <w:pPr>
        <w:pStyle w:val="885"/>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)同志</w:t>
      </w:r>
      <w:r>
        <w:rPr>
          <w:rFonts w:hint="eastAsia" w:ascii="宋体" w:hAnsi="宋体" w:cs="宋体"/>
          <w:color w:val="auto"/>
          <w:sz w:val="24"/>
          <w:szCs w:val="24"/>
          <w:highlight w:val="none"/>
        </w:rPr>
        <w:t xml:space="preserve">系我司的法定代表人。为签署（项目编号：</w:t>
      </w:r>
      <w:r>
        <w:rPr>
          <w:rFonts w:hint="eastAsia" w:ascii="宋体" w:hAnsi="宋体" w:cs="宋体"/>
          <w:color w:val="auto"/>
          <w:sz w:val="24"/>
          <w:szCs w:val="24"/>
          <w:highlight w:val="none"/>
          <w:u w:val="single"/>
          <w:lang w:eastAsia="zh-CN"/>
        </w:rPr>
        <w:t xml:space="preserve">JSZC-320381-ZZXZ-G2026-0018</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新沂市2026年时集镇等8个镇（街）第二轮土地承包到期后再延长30年试点项目</w:t>
      </w:r>
      <w:r>
        <w:rPr>
          <w:rFonts w:hint="eastAsia" w:ascii="宋体" w:hAnsi="宋体" w:cs="宋体"/>
          <w:color w:val="auto"/>
          <w:sz w:val="24"/>
          <w:szCs w:val="24"/>
          <w:highlight w:val="none"/>
        </w:rPr>
        <w:t xml:space="preserve">）项目投标文件、进行合同谈判、签署合同和处理与之有关的一切事务。</w:t>
      </w:r>
      <w:r/>
    </w:p>
    <w:p>
      <w:pPr>
        <w:pStyle w:val="885"/>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ascii="宋体" w:hAnsi="宋体" w:cs="宋体"/>
          <w:color w:val="auto"/>
          <w:sz w:val="24"/>
          <w:szCs w:val="24"/>
          <w:highlight w:val="none"/>
        </w:rPr>
      </w:r>
      <w:r/>
    </w:p>
    <w:p>
      <w:pPr>
        <w:pStyle w:val="885"/>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特此证明。</w:t>
      </w:r>
      <w:r/>
    </w:p>
    <w:p>
      <w:pPr>
        <w:pStyle w:val="885"/>
        <w:ind w:firstLine="480"/>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ascii="宋体" w:hAnsi="宋体" w:cs="宋体"/>
          <w:color w:val="auto"/>
          <w:sz w:val="24"/>
          <w:szCs w:val="24"/>
          <w:highlight w:val="none"/>
        </w:rPr>
      </w:r>
      <w:r/>
    </w:p>
    <w:p>
      <w:pPr>
        <w:pStyle w:val="885"/>
        <w:jc w:val="right"/>
        <w:spacing w:line="360" w:lineRule="auto"/>
        <w:shd w:val="clear" w:color="auto" w:fill="auto"/>
        <w:tabs>
          <w:tab w:val="left" w:pos="720" w:leader="none"/>
          <w:tab w:val="left" w:pos="900" w:leader="none"/>
        </w:tabs>
        <w:rPr>
          <w:rFonts w:ascii="宋体" w:hAnsi="宋体" w:cs="宋体"/>
          <w:color w:val="auto"/>
          <w:sz w:val="24"/>
          <w:szCs w:val="24"/>
          <w:highlight w:val="none"/>
        </w:rPr>
      </w:pPr>
      <w:r>
        <w:rPr>
          <w:rFonts w:ascii="宋体" w:hAnsi="宋体" w:cs="宋体"/>
          <w:color w:val="auto"/>
          <w:sz w:val="24"/>
          <w:szCs w:val="24"/>
          <w:highlight w:val="none"/>
        </w:rPr>
      </w:r>
      <w:r/>
    </w:p>
    <w:p>
      <w:pPr>
        <w:pStyle w:val="920"/>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pStyle w:val="885"/>
        <w:ind w:firstLine="3240"/>
        <w:jc w:val="right"/>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（盖电子签章）</w:t>
      </w:r>
      <w:r/>
    </w:p>
    <w:p>
      <w:pPr>
        <w:pStyle w:val="885"/>
        <w:jc w:val="right"/>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（签字或电子签章）</w:t>
      </w:r>
      <w:r/>
    </w:p>
    <w:p>
      <w:pPr>
        <w:pStyle w:val="885"/>
        <w:ind w:firstLine="3360"/>
        <w:jc w:val="right"/>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885"/>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pStyle w:val="885"/>
        <w:ind w:firstLine="480"/>
        <w:spacing w:line="360" w:lineRule="auto"/>
        <w:shd w:val="clear" w:color="auto" w:fill="auto"/>
        <w:tabs>
          <w:tab w:val="left" w:pos="720" w:leader="none"/>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w:t>
      </w:r>
      <w:r>
        <w:rPr>
          <w:rFonts w:hint="eastAsia" w:ascii="宋体" w:hAnsi="宋体" w:cs="宋体"/>
          <w:bCs/>
          <w:color w:val="auto"/>
          <w:sz w:val="24"/>
          <w:szCs w:val="24"/>
          <w:highlight w:val="none"/>
        </w:rPr>
        <w:t xml:space="preserve">复印件</w:t>
      </w:r>
      <w:r>
        <w:rPr>
          <w:rFonts w:hint="eastAsia" w:ascii="宋体" w:hAnsi="宋体" w:cs="宋体"/>
          <w:color w:val="auto"/>
          <w:sz w:val="24"/>
          <w:szCs w:val="24"/>
          <w:highlight w:val="none"/>
        </w:rPr>
        <w:t xml:space="preserve">附后）</w:t>
      </w:r>
      <w:r/>
    </w:p>
    <w:p>
      <w:pPr>
        <w:pStyle w:val="889"/>
        <w:rPr>
          <w:color w:val="auto"/>
          <w:sz w:val="24"/>
          <w:szCs w:val="24"/>
          <w:highlight w:val="none"/>
        </w:rPr>
        <w:sectPr>
          <w:footerReference w:type="default" r:id="rId11"/>
          <w:footnotePr/>
          <w:endnotePr/>
          <w:type w:val="nextPage"/>
          <w:pgSz w:w="11906" w:h="16838" w:orient="portrait"/>
          <w:pgMar w:top="1134" w:right="1111" w:bottom="1134" w:left="1083" w:header="851" w:footer="992" w:gutter="0"/>
          <w:cols w:num="1" w:sep="0" w:space="0" w:equalWidth="1"/>
          <w:docGrid w:linePitch="360"/>
        </w:sectPr>
      </w:pPr>
      <w:r>
        <w:rPr>
          <w:color w:val="auto"/>
          <w:sz w:val="24"/>
          <w:szCs w:val="24"/>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widowControl/>
        <w:rPr>
          <w:rFonts w:hint="eastAsia" w:ascii="宋体" w:hAnsi="宋体" w:cs="宋体"/>
          <w:color w:val="auto"/>
          <w:sz w:val="30"/>
          <w:szCs w:val="30"/>
          <w:highlight w:val="none"/>
        </w:rPr>
        <w:outlineLvl w:val="1"/>
      </w:pPr>
      <w:r>
        <w:rPr>
          <w:rFonts w:hint="eastAsia" w:ascii="宋体" w:hAnsi="宋体" w:cs="宋体"/>
          <w:b/>
          <w:bCs/>
          <w:color w:val="auto"/>
          <w:sz w:val="30"/>
          <w:szCs w:val="30"/>
          <w:highlight w:val="none"/>
        </w:rPr>
        <w:t xml:space="preserve">六</w:t>
      </w:r>
      <w:r>
        <w:rPr>
          <w:rFonts w:hint="eastAsia" w:ascii="宋体" w:hAnsi="宋体" w:cs="宋体"/>
          <w:b/>
          <w:bCs/>
          <w:color w:val="auto"/>
          <w:sz w:val="32"/>
          <w:szCs w:val="32"/>
          <w:highlight w:val="none"/>
        </w:rPr>
        <w:t xml:space="preserve">、中小企业声明函格式</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项目编号：</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采购活动，服务全部由符合政策要求的中小企业承接。相关企业的具体情况如下：</w:t>
      </w:r>
      <w:r/>
    </w:p>
    <w:p>
      <w:pPr>
        <w:ind w:firstLine="600"/>
        <w:spacing w:line="480" w:lineRule="exact"/>
        <w:rPr>
          <w:rFonts w:hint="eastAsia" w:ascii="宋体" w:hAnsi="宋体" w:cs="宋体"/>
          <w:color w:val="auto"/>
          <w:spacing w:val="6"/>
          <w:sz w:val="24"/>
          <w:szCs w:val="24"/>
          <w:highlight w:val="none"/>
        </w:rPr>
      </w:pP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中型企业、</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小型企业、</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微型企业，请勾选！））；</w:t>
      </w:r>
      <w:r/>
    </w:p>
    <w:p>
      <w:pPr>
        <w:ind w:firstLine="600"/>
        <w:spacing w:line="480" w:lineRule="exact"/>
        <w:rPr>
          <w:rFonts w:hint="eastAsia" w:ascii="宋体" w:hAnsi="宋体" w:cs="宋体"/>
          <w:color w:val="auto"/>
          <w:spacing w:val="6"/>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600"/>
        <w:spacing w:line="480" w:lineRule="exact"/>
        <w:rPr>
          <w:rFonts w:hint="eastAsia" w:ascii="宋体" w:hAnsi="宋体" w:cs="宋体"/>
          <w:color w:val="auto"/>
          <w:spacing w:val="6"/>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企业名称（盖单位电子签章）：</w:t>
      </w:r>
      <w:r/>
    </w:p>
    <w:p>
      <w:pPr>
        <w:ind w:firstLine="600"/>
        <w:jc w:val="left"/>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jc w:val="left"/>
        <w:spacing w:line="4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注：本项目</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的服</w:t>
      </w:r>
      <w:r>
        <w:rPr>
          <w:rFonts w:hint="eastAsia" w:ascii="宋体" w:hAnsi="宋体" w:eastAsia="宋体" w:cs="宋体"/>
          <w:color w:val="auto"/>
          <w:sz w:val="24"/>
          <w:szCs w:val="24"/>
          <w:highlight w:val="none"/>
        </w:rPr>
        <w:t xml:space="preserve">务属于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single"/>
        </w:rPr>
        <w:t xml:space="preserve">。</w:t>
      </w:r>
      <w:r/>
    </w:p>
    <w:p>
      <w:pPr>
        <w:pStyle w:val="923"/>
        <w:ind w:firstLine="60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6.《中小企业声明函》查询渠道用微信搜索“中小企业规模类型自测小程序”。</w:t>
      </w:r>
      <w:r/>
    </w:p>
    <w:p>
      <w:pPr>
        <w:pStyle w:val="89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2331085" cy="437007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5pt;height:344.1pt;mso-wrap-distance-left:0.0pt;mso-wrap-distance-top:0.0pt;mso-wrap-distance-right:0.0pt;mso-wrap-distance-bottom:0.0pt;" stroked="f">
                <v:path textboxrect="0,0,0,0"/>
                <v:imagedata r:id="rId13" o:title=""/>
              </v:shape>
            </w:pict>
          </mc:Fallback>
        </mc:AlternateContent>
      </w:r>
      <w:r/>
    </w:p>
    <w:p>
      <w:pPr>
        <w:jc w:val="center"/>
        <w:spacing w:line="480" w:lineRule="exact"/>
        <w:rPr>
          <w:rFonts w:hint="eastAsia" w:ascii="宋体" w:hAnsi="宋体" w:cs="宋体"/>
          <w:b/>
          <w:color w:val="auto"/>
          <w:spacing w:val="6"/>
          <w:sz w:val="30"/>
          <w:szCs w:val="30"/>
          <w:highlight w:val="none"/>
        </w:rPr>
        <w:outlineLvl w:val="1"/>
      </w:pPr>
      <w:r>
        <w:rPr>
          <w:rFonts w:hint="eastAsia" w:ascii="宋体" w:hAnsi="宋体" w:cs="宋体"/>
          <w:color w:val="auto"/>
          <w:sz w:val="24"/>
          <w:szCs w:val="24"/>
          <w:highlight w:val="none"/>
        </w:rPr>
        <w:br w:type="page" w:clear="all"/>
      </w:r>
      <w:r>
        <w:rPr>
          <w:rFonts w:hint="eastAsia" w:ascii="宋体" w:hAnsi="宋体" w:cs="宋体"/>
          <w:b/>
          <w:bCs/>
          <w:color w:val="auto"/>
          <w:sz w:val="30"/>
          <w:szCs w:val="30"/>
          <w:highlight w:val="none"/>
        </w:rPr>
        <w:t xml:space="preserve">七、残疾人福利性单位声明函格式</w:t>
      </w:r>
      <w:r/>
    </w:p>
    <w:p>
      <w:pPr>
        <w:ind w:firstLine="624"/>
        <w:spacing w:line="480"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624"/>
        <w:spacing w:line="360" w:lineRule="auto"/>
        <w:rPr>
          <w:rFonts w:hint="eastAsia" w:ascii="宋体" w:hAnsi="宋体" w:cs="宋体"/>
          <w:color w:val="auto"/>
          <w:spacing w:val="6"/>
          <w:sz w:val="24"/>
          <w:szCs w:val="24"/>
          <w:highlight w:val="none"/>
          <w:lang w:eastAsia="zh-CN"/>
        </w:rPr>
      </w:pP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新沂市2026年时集镇等8个镇（街）第二轮土地承包到期后再延长30年试点项目</w:t>
      </w:r>
      <w:r/>
    </w:p>
    <w:p>
      <w:pPr>
        <w:ind w:firstLine="624"/>
        <w:spacing w:line="360" w:lineRule="auto"/>
        <w:rPr>
          <w:rFonts w:hint="eastAsia" w:ascii="宋体" w:hAnsi="宋体" w:cs="宋体"/>
          <w:color w:val="auto"/>
          <w:spacing w:val="6"/>
          <w:sz w:val="24"/>
          <w:szCs w:val="24"/>
          <w:highlight w:val="none"/>
          <w:lang w:eastAsia="zh-CN"/>
        </w:rPr>
      </w:pPr>
      <w:r>
        <w:rPr>
          <w:rFonts w:hint="eastAsia" w:ascii="宋体" w:hAnsi="宋体" w:cs="宋体"/>
          <w:color w:val="auto"/>
          <w:spacing w:val="6"/>
          <w:sz w:val="24"/>
          <w:szCs w:val="24"/>
          <w:highlight w:val="none"/>
        </w:rPr>
        <w:t xml:space="preserve">项目编号：</w:t>
      </w:r>
      <w:r>
        <w:rPr>
          <w:rFonts w:hint="eastAsia" w:ascii="宋体" w:hAnsi="宋体" w:cs="宋体"/>
          <w:color w:val="auto"/>
          <w:spacing w:val="6"/>
          <w:sz w:val="24"/>
          <w:szCs w:val="24"/>
          <w:highlight w:val="none"/>
          <w:lang w:eastAsia="zh-CN"/>
        </w:rPr>
        <w:t xml:space="preserve">JSZC-320381-ZZXZ-G2026-0018</w:t>
      </w:r>
      <w:r/>
    </w:p>
    <w:p>
      <w:pPr>
        <w:ind w:firstLine="624"/>
        <w:spacing w:line="360" w:lineRule="auto"/>
        <w:rPr>
          <w:rFonts w:hint="eastAsia" w:ascii="宋体" w:hAnsi="宋体" w:cs="宋体"/>
          <w:color w:val="auto"/>
          <w:spacing w:val="6"/>
          <w:sz w:val="24"/>
          <w:szCs w:val="24"/>
          <w:highlight w:val="none"/>
          <w:lang w:eastAsia="zh-CN"/>
        </w:rPr>
      </w:pPr>
      <w:r>
        <w:rPr>
          <w:rFonts w:hint="eastAsia" w:ascii="宋体" w:hAnsi="宋体" w:cs="宋体"/>
          <w:color w:val="auto"/>
          <w:spacing w:val="6"/>
          <w:sz w:val="24"/>
          <w:szCs w:val="24"/>
          <w:highlight w:val="none"/>
          <w:lang w:eastAsia="zh-CN"/>
        </w:rPr>
      </w:r>
      <w:r/>
    </w:p>
    <w:p>
      <w:pPr>
        <w:ind w:firstLine="62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本单位郑重声明，根据《财政部民政部中国残疾人联合会关于促进残疾人就业政府采购政策的通知》（财库</w:t>
      </w:r>
      <w:r>
        <w:rPr>
          <w:rFonts w:hint="eastAsia" w:ascii="宋体" w:hAnsi="宋体" w:cs="宋体"/>
          <w:color w:val="auto"/>
          <w:sz w:val="24"/>
          <w:szCs w:val="24"/>
          <w:highlight w:val="none"/>
        </w:rPr>
        <w:t xml:space="preserve">〔2017〕141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62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25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投标人：（电子签章）</w:t>
      </w:r>
      <w:r/>
    </w:p>
    <w:p>
      <w:pPr>
        <w:ind w:firstLine="45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5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日期：年月日</w:t>
      </w:r>
      <w:r/>
    </w:p>
    <w:p>
      <w:pPr>
        <w:ind w:firstLine="624"/>
        <w:spacing w:line="480"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说明：</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outlineLvl w:val="1"/>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lang w:eastAsia="zh-CN"/>
        </w:rPr>
        <w:t xml:space="preserve">新沂市2026年时集镇等8个镇（街）第二轮土地承包到期后再延长3</w:t>
      </w:r>
      <w:r>
        <w:rPr>
          <w:rFonts w:hint="eastAsia" w:ascii="宋体" w:hAnsi="宋体" w:eastAsia="宋体" w:cs="宋体"/>
          <w:color w:val="auto"/>
          <w:sz w:val="24"/>
          <w:szCs w:val="24"/>
          <w:highlight w:val="none"/>
          <w:lang w:eastAsia="zh-CN"/>
        </w:rPr>
        <w:t xml:space="preserve">0年试点项目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JSZC-320381-ZZXZ-G2026-0018</w:t>
      </w:r>
      <w:r>
        <w:rPr>
          <w:rFonts w:hint="eastAsia" w:ascii="宋体" w:hAnsi="宋体" w:eastAsia="宋体" w:cs="宋体"/>
          <w:color w:val="auto"/>
          <w:sz w:val="24"/>
          <w:szCs w:val="24"/>
          <w:highlight w:val="none"/>
        </w:rPr>
        <w:t xml:space="preserve">）政府采购活动前3年内，在经营活动中没有重大违法记录。重大违法记录是指因</w:t>
      </w:r>
      <w:r>
        <w:rPr>
          <w:rFonts w:hint="eastAsia" w:ascii="宋体" w:hAnsi="宋体" w:cs="宋体"/>
          <w:color w:val="auto"/>
          <w:sz w:val="24"/>
          <w:szCs w:val="24"/>
          <w:highlight w:val="none"/>
        </w:rPr>
        <w:t xml:space="preserve">违法经营受到刑事处罚或者责令停产停业、吊销许可证或者执照、较大数额罚款等行政处罚。</w:t>
      </w:r>
      <w:r/>
    </w:p>
    <w:p>
      <w:pPr>
        <w:pStyle w:val="908"/>
        <w:ind w:firstLine="600"/>
        <w:spacing w:before="0" w:beforeAutospacing="0" w:after="0" w:afterAutospacing="0" w:line="360" w:lineRule="auto"/>
        <w:rPr>
          <w:rFonts w:hint="eastAsia"/>
          <w:color w:val="auto"/>
          <w:sz w:val="24"/>
          <w:szCs w:val="24"/>
          <w:highlight w:val="none"/>
        </w:rPr>
      </w:pPr>
      <w:r>
        <w:rPr>
          <w:rFonts w:hint="eastAsia"/>
          <w:color w:val="auto"/>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8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投标人：（电子签章）</w:t>
      </w:r>
      <w:r/>
    </w:p>
    <w:p>
      <w:pPr>
        <w:ind w:firstLine="45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20"/>
        <w:ind w:left="0" w:right="0"/>
        <w:jc w:val="center"/>
        <w:keepLines w:val="0"/>
        <w:keepNext w:val="0"/>
        <w:spacing w:before="0" w:beforeAutospacing="0" w:after="200" w:afterAutospacing="0" w:line="0" w:lineRule="atLeast"/>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auto"/>
          <w:sz w:val="30"/>
          <w:szCs w:val="30"/>
          <w:highlight w:val="none"/>
          <w:lang w:val="en-US" w:eastAsia="zh-CN" w:bidi="ar-SA"/>
        </w:rPr>
        <w:t xml:space="preserve">九、具备履行合同所必需的设备和专业技术能力的书面声明</w:t>
      </w:r>
      <w:r/>
    </w:p>
    <w:p>
      <w:pPr>
        <w:pStyle w:val="72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新沂市2026年时集镇等8个镇（街）第二轮土地承包到期后再延长30年试点项目</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JSZC-320381-ZZXZ-G2026-0018</w:t>
      </w:r>
      <w:r/>
    </w:p>
    <w:p>
      <w:pPr>
        <w:pStyle w:val="720"/>
        <w:ind w:left="0" w:firstLine="48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eastAsia="宋体" w:cs="宋体"/>
          <w:color w:val="auto"/>
          <w:sz w:val="24"/>
          <w:szCs w:val="24"/>
          <w:highlight w:val="none"/>
          <w:lang w:eastAsia="zh-CN"/>
        </w:rPr>
        <w:t xml:space="preserve">新沂市2026年时集镇等8个镇（街）第二轮土地承包到期后再延长30年试点项目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JSZC-320381-ZZXZ-G2026-0018</w:t>
      </w:r>
      <w:r>
        <w:rPr>
          <w:rFonts w:hint="eastAsia" w:ascii="宋体" w:hAnsi="宋体" w:eastAsia="宋体" w:cs="宋体"/>
          <w:color w:val="auto"/>
          <w:sz w:val="24"/>
          <w:szCs w:val="24"/>
          <w:highlight w:val="none"/>
        </w:rPr>
        <w:t xml:space="preserve">）所必需的设备和专业技术能力。</w:t>
      </w:r>
      <w:r/>
    </w:p>
    <w:p>
      <w:pPr>
        <w:pStyle w:val="720"/>
        <w:ind w:left="0" w:firstLine="48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20"/>
        <w:ind w:left="0" w:firstLine="48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特此声明。</w:t>
      </w:r>
      <w:r/>
    </w:p>
    <w:p>
      <w:pPr>
        <w:pStyle w:val="720"/>
        <w:ind w:left="0" w:firstLine="48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20"/>
        <w:ind w:left="0" w:firstLine="48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投标人对上述声明的真实性负责。如有虚假，将依法承担相应责任。</w:t>
      </w:r>
      <w:r/>
    </w:p>
    <w:p>
      <w:pPr>
        <w:pStyle w:val="72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20"/>
        <w:ind w:left="0" w:firstLine="3000"/>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r>
      <w:r/>
    </w:p>
    <w:p>
      <w:pPr>
        <w:pStyle w:val="720"/>
        <w:ind w:left="2940" w:firstLine="37"/>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pStyle w:val="720"/>
        <w:ind w:left="2940" w:firstLine="37"/>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投标人法定代表人或授权代表：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（签字或电子签章） </w:t>
      </w:r>
      <w:r/>
    </w:p>
    <w:p>
      <w:pPr>
        <w:pStyle w:val="720"/>
        <w:ind w:left="2940" w:firstLine="37"/>
        <w:keepLines w:val="0"/>
        <w:keepNext w:val="0"/>
        <w:spacing w:before="0" w:beforeAutospacing="0" w:after="20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495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05"/>
        <w:rPr>
          <w:rFonts w:hint="eastAsia" w:hAnsi="宋体" w:eastAsia="宋体" w:cs="宋体"/>
          <w:color w:val="auto"/>
          <w:highlight w:val="none"/>
        </w:rPr>
      </w:pPr>
      <w:r>
        <w:rPr>
          <w:rFonts w:hint="eastAsia" w:hAnsi="宋体" w:eastAsia="宋体" w:cs="宋体"/>
          <w:color w:val="auto"/>
          <w:highlight w:val="none"/>
        </w:rPr>
      </w:r>
      <w:r/>
    </w:p>
    <w:p>
      <w:pPr>
        <w:pStyle w:val="89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05"/>
        <w:rPr>
          <w:rFonts w:hint="eastAsia" w:hAnsi="宋体" w:eastAsia="宋体" w:cs="宋体"/>
          <w:color w:val="auto"/>
          <w:highlight w:val="none"/>
        </w:rPr>
      </w:pPr>
      <w:r>
        <w:rPr>
          <w:rFonts w:hint="eastAsia" w:hAnsi="宋体" w:eastAsia="宋体" w:cs="宋体"/>
          <w:color w:val="auto"/>
          <w:highlight w:val="none"/>
        </w:rPr>
      </w:r>
      <w:r/>
    </w:p>
    <w:p>
      <w:pPr>
        <w:pStyle w:val="89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05"/>
        <w:rPr>
          <w:rFonts w:hint="eastAsia" w:hAnsi="宋体" w:eastAsia="宋体" w:cs="宋体"/>
          <w:color w:val="auto"/>
          <w:highlight w:val="none"/>
        </w:rPr>
      </w:pPr>
      <w:r>
        <w:rPr>
          <w:rFonts w:hint="eastAsia" w:hAnsi="宋体" w:eastAsia="宋体" w:cs="宋体"/>
          <w:color w:val="auto"/>
          <w:highlight w:val="none"/>
        </w:rPr>
      </w:r>
      <w:r/>
    </w:p>
    <w:p>
      <w:pPr>
        <w:pStyle w:val="89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05"/>
        <w:rPr>
          <w:rFonts w:hint="eastAsia" w:hAnsi="宋体" w:eastAsia="宋体" w:cs="宋体"/>
          <w:color w:val="auto"/>
          <w:highlight w:val="none"/>
        </w:rPr>
      </w:pPr>
      <w:r>
        <w:rPr>
          <w:rFonts w:hint="eastAsia" w:hAnsi="宋体" w:eastAsia="宋体" w:cs="宋体"/>
          <w:color w:val="auto"/>
          <w:highlight w:val="none"/>
        </w:rPr>
      </w:r>
      <w:r/>
    </w:p>
    <w:p>
      <w:pPr>
        <w:pStyle w:val="89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05"/>
        <w:rPr>
          <w:rFonts w:hint="eastAsia" w:hAnsi="宋体" w:eastAsia="宋体" w:cs="宋体"/>
          <w:color w:val="auto"/>
          <w:highlight w:val="none"/>
        </w:rPr>
      </w:pPr>
      <w:r>
        <w:rPr>
          <w:rFonts w:hint="eastAsia" w:hAnsi="宋体" w:eastAsia="宋体" w:cs="宋体"/>
          <w:color w:val="auto"/>
          <w:highlight w:val="none"/>
        </w:rPr>
      </w:r>
      <w:r/>
    </w:p>
    <w:p>
      <w:pPr>
        <w:pStyle w:val="89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05"/>
        <w:rPr>
          <w:rFonts w:hint="eastAsia" w:hAnsi="宋体" w:eastAsia="宋体" w:cs="宋体"/>
          <w:color w:val="auto"/>
          <w:highlight w:val="none"/>
        </w:rPr>
      </w:pPr>
      <w:r>
        <w:rPr>
          <w:rFonts w:hint="eastAsia" w:hAnsi="宋体" w:eastAsia="宋体" w:cs="宋体"/>
          <w:color w:val="auto"/>
          <w:highlight w:val="none"/>
        </w:rPr>
      </w:r>
      <w:r/>
    </w:p>
    <w:p>
      <w:pPr>
        <w:pStyle w:val="890"/>
        <w:rPr>
          <w:rFonts w:hint="eastAsia" w:ascii="宋体" w:hAnsi="宋体" w:cs="宋体"/>
          <w:color w:val="auto"/>
          <w:highlight w:val="none"/>
        </w:rPr>
      </w:pPr>
      <w:r>
        <w:rPr>
          <w:rFonts w:hint="eastAsia" w:ascii="宋体" w:hAnsi="宋体" w:cs="宋体"/>
          <w:color w:val="auto"/>
          <w:highlight w:val="none"/>
        </w:rPr>
      </w:r>
      <w:r/>
    </w:p>
    <w:p>
      <w:pPr>
        <w:pStyle w:val="890"/>
        <w:ind w:left="0"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8"/>
          <w:szCs w:val="28"/>
          <w:highlight w:val="none"/>
        </w:rPr>
        <w:outlineLvl w:val="1"/>
      </w:pPr>
      <w:r>
        <w:rPr>
          <w:rFonts w:hint="eastAsia" w:ascii="宋体" w:hAnsi="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rPr>
        <w:t xml:space="preserve">、投标人相关承诺</w:t>
      </w:r>
      <w:r/>
    </w:p>
    <w:p>
      <w:pPr>
        <w:ind w:firstLine="584"/>
        <w:spacing w:line="588"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p>
    <w:p>
      <w:pPr>
        <w:ind w:firstLine="584"/>
        <w:spacing w:line="588" w:lineRule="exact"/>
        <w:rPr>
          <w:rFonts w:hint="eastAsia" w:ascii="宋体" w:hAnsi="宋体" w:eastAsia="宋体" w:cs="宋体"/>
          <w:color w:val="auto"/>
          <w:spacing w:val="6"/>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JSZC-320381-ZZXZ-G2026-0018</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我单位承诺：</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8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我单位对上述承诺负责，并依法承担相应责任。</w:t>
      </w:r>
      <w:r/>
    </w:p>
    <w:p>
      <w:pPr>
        <w:ind w:firstLine="300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12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投标人：（电子签章）</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480" w:lineRule="exact"/>
        <w:rPr>
          <w:rFonts w:ascii="仿宋" w:hAnsi="仿宋" w:eastAsia="仿宋"/>
          <w:color w:val="auto"/>
          <w:sz w:val="28"/>
          <w:szCs w:val="28"/>
          <w:highlight w:val="none"/>
        </w:rPr>
        <w:outlineLvl w:val="1"/>
      </w:pPr>
      <w:r>
        <w:rPr>
          <w:rFonts w:hint="eastAsia" w:ascii="宋体" w:hAnsi="宋体" w:cs="宋体"/>
          <w:color w:val="auto"/>
          <w:sz w:val="24"/>
          <w:szCs w:val="24"/>
          <w:highlight w:val="none"/>
        </w:rPr>
        <w:br w:type="page" w:clear="all"/>
      </w:r>
      <w:r>
        <w:rPr>
          <w:rFonts w:hint="eastAsia" w:ascii="黑体" w:hAnsi="黑体" w:eastAsia="黑体"/>
          <w:color w:val="auto"/>
          <w:sz w:val="30"/>
          <w:szCs w:val="30"/>
          <w:highlight w:val="none"/>
        </w:rPr>
        <w:t xml:space="preserve">十</w:t>
      </w:r>
      <w:r>
        <w:rPr>
          <w:rFonts w:hint="eastAsia" w:ascii="黑体" w:hAnsi="黑体" w:eastAsia="黑体"/>
          <w:color w:val="auto"/>
          <w:sz w:val="30"/>
          <w:szCs w:val="30"/>
          <w:highlight w:val="none"/>
          <w:lang w:val="en-US" w:eastAsia="zh-CN"/>
        </w:rPr>
        <w:t xml:space="preserve">一</w:t>
      </w:r>
      <w:r>
        <w:rPr>
          <w:rFonts w:hint="eastAsia" w:ascii="黑体" w:hAnsi="黑体" w:eastAsia="黑体"/>
          <w:color w:val="auto"/>
          <w:sz w:val="30"/>
          <w:szCs w:val="30"/>
          <w:highlight w:val="none"/>
        </w:rPr>
        <w:t xml:space="preserve">、投标人书面声明</w:t>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新沂市2026年时集镇等8个镇（街）第二轮土地承包到期后再延长30年试点项目</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JSZC-320381-ZZXZ-G2026-0018</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我单位不是为本采购项目提供整体设计、规范编制或者项目管理、监理、检测等服务的供应商。</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特此声明。</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1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6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投标人：（电子签章）</w:t>
      </w:r>
      <w:r/>
    </w:p>
    <w:p>
      <w:pPr>
        <w:pStyle w:val="919"/>
        <w:ind w:firstLine="2800"/>
        <w:spacing w:line="360" w:lineRule="auto"/>
        <w:rPr>
          <w:rFonts w:hint="eastAsia" w:ascii="宋体" w:hAnsi="宋体" w:cs="宋体"/>
          <w:color w:val="auto"/>
          <w:sz w:val="24"/>
          <w:szCs w:val="24"/>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color w:val="auto"/>
          <w:sz w:val="24"/>
          <w:szCs w:val="24"/>
          <w:highlight w:val="none"/>
        </w:rPr>
        <w:t xml:space="preserve">日期：年月日</w:t>
      </w:r>
      <w:r/>
    </w:p>
    <w:p>
      <w:pPr>
        <w:jc w:val="center"/>
        <w:spacing w:line="480" w:lineRule="exact"/>
        <w:rPr>
          <w:rFonts w:hint="eastAsia" w:ascii="宋体" w:hAnsi="宋体" w:cs="宋体"/>
          <w:color w:val="auto"/>
          <w:sz w:val="30"/>
          <w:szCs w:val="30"/>
          <w:highlight w:val="none"/>
        </w:rPr>
        <w:outlineLvl w:val="1"/>
      </w:pPr>
      <w:r>
        <w:rPr>
          <w:rFonts w:hint="eastAsia" w:ascii="宋体" w:hAnsi="宋体" w:cs="宋体"/>
          <w:b/>
          <w:bCs/>
          <w:color w:val="auto"/>
          <w:sz w:val="30"/>
          <w:szCs w:val="30"/>
          <w:highlight w:val="none"/>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cs="宋体"/>
          <w:b/>
          <w:bCs/>
          <w:color w:val="auto"/>
          <w:sz w:val="30"/>
          <w:szCs w:val="30"/>
          <w:highlight w:val="none"/>
        </w:rPr>
        <w:t xml:space="preserve">、预付款保函支付条款模板</w:t>
      </w:r>
      <w:r/>
    </w:p>
    <w:p>
      <w:pPr>
        <w:pStyle w:val="905"/>
        <w:rPr>
          <w:rFonts w:hint="eastAsia" w:hAnsi="宋体" w:eastAsia="宋体" w:cs="宋体"/>
          <w:color w:val="auto"/>
          <w:highlight w:val="none"/>
        </w:rPr>
      </w:pPr>
      <w:r>
        <w:rPr>
          <w:rFonts w:hint="eastAsia" w:hAnsi="宋体" w:eastAsia="宋体" w:cs="宋体"/>
          <w:color w:val="auto"/>
          <w:highlight w:val="none"/>
        </w:rPr>
      </w:r>
      <w:r/>
    </w:p>
    <w:p>
      <w:pPr>
        <w:ind w:firstLine="60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符合条件一：提交预付款保函的</w:t>
      </w:r>
      <w:r/>
    </w:p>
    <w:p>
      <w:pPr>
        <w:ind w:firstLine="602"/>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（1）合同签订且乙方向甲方出具预付款保函后个工作日内，甲方应支付合同价款的百分之</w:t>
      </w:r>
      <w:r>
        <w:rPr>
          <w:rFonts w:hint="eastAsia" w:ascii="宋体" w:hAnsi="宋体" w:cs="宋体"/>
          <w:color w:val="auto"/>
          <w:sz w:val="24"/>
          <w:szCs w:val="24"/>
          <w:highlight w:val="none"/>
          <w:u w:val="single"/>
        </w:rPr>
        <w:t xml:space="preserve">XX（XX%），</w:t>
      </w:r>
      <w:r>
        <w:rPr>
          <w:rFonts w:hint="eastAsia" w:ascii="宋体" w:hAnsi="宋体" w:cs="宋体"/>
          <w:color w:val="auto"/>
          <w:sz w:val="24"/>
          <w:szCs w:val="24"/>
          <w:highlight w:val="none"/>
        </w:rPr>
        <w:t xml:space="preserve">小写￥大写：人民币。</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（2）验收合格后个工作日内，甲方应支付合同价款的百分之</w:t>
      </w:r>
      <w:r>
        <w:rPr>
          <w:rFonts w:hint="eastAsia" w:ascii="宋体" w:hAnsi="宋体" w:cs="宋体"/>
          <w:color w:val="auto"/>
          <w:sz w:val="24"/>
          <w:szCs w:val="24"/>
          <w:highlight w:val="none"/>
          <w:u w:val="single"/>
        </w:rPr>
        <w:t xml:space="preserve">XX（XX%），</w:t>
      </w:r>
      <w:r>
        <w:rPr>
          <w:rFonts w:hint="eastAsia" w:ascii="宋体" w:hAnsi="宋体" w:cs="宋体"/>
          <w:color w:val="auto"/>
          <w:sz w:val="24"/>
          <w:szCs w:val="24"/>
          <w:highlight w:val="none"/>
        </w:rPr>
        <w:t xml:space="preserve">小写￥大写：人民币。</w:t>
      </w:r>
      <w:r/>
    </w:p>
    <w:p>
      <w:pPr>
        <w:ind w:firstLine="605"/>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firstLine="605"/>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符合条件二：不提交预付款保函的</w:t>
      </w:r>
      <w:r/>
    </w:p>
    <w:p>
      <w:pPr>
        <w:ind w:firstLine="602"/>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（1）合同签订后个工作日内，甲方应支付合同价款的百分之</w:t>
      </w:r>
      <w:r>
        <w:rPr>
          <w:rFonts w:hint="eastAsia" w:ascii="宋体" w:hAnsi="宋体" w:cs="宋体"/>
          <w:color w:val="auto"/>
          <w:sz w:val="24"/>
          <w:szCs w:val="24"/>
          <w:highlight w:val="none"/>
          <w:u w:val="single"/>
        </w:rPr>
        <w:t xml:space="preserve">XX（XX%），</w:t>
      </w:r>
      <w:r>
        <w:rPr>
          <w:rFonts w:hint="eastAsia" w:ascii="宋体" w:hAnsi="宋体" w:cs="宋体"/>
          <w:color w:val="auto"/>
          <w:sz w:val="24"/>
          <w:szCs w:val="24"/>
          <w:highlight w:val="none"/>
        </w:rPr>
        <w:t xml:space="preserve">小写￥大写：人民币。</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（2）验收合格后个工作日内，甲方应支付合同价款的百分之</w:t>
      </w:r>
      <w:r>
        <w:rPr>
          <w:rFonts w:hint="eastAsia" w:ascii="宋体" w:hAnsi="宋体" w:cs="宋体"/>
          <w:color w:val="auto"/>
          <w:sz w:val="24"/>
          <w:szCs w:val="24"/>
          <w:highlight w:val="none"/>
          <w:u w:val="single"/>
        </w:rPr>
        <w:t xml:space="preserve">XX（XX%），</w:t>
      </w:r>
      <w:r>
        <w:rPr>
          <w:rFonts w:hint="eastAsia" w:ascii="宋体" w:hAnsi="宋体" w:cs="宋体"/>
          <w:color w:val="auto"/>
          <w:sz w:val="24"/>
          <w:szCs w:val="24"/>
          <w:highlight w:val="none"/>
        </w:rPr>
        <w:t xml:space="preserve">小写￥大写：人民币。</w:t>
      </w:r>
      <w:r/>
    </w:p>
    <w:p>
      <w:pPr>
        <w:ind w:left="140" w:firstLine="605"/>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1、付款条件一中，出具预付款保函后支付的合同款应当与保函金额一致。</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ourier New">
    <w:panose1 w:val="02070309020205020404"/>
  </w:font>
  <w:font w:name="Calibri Light">
    <w:panose1 w:val="020F0302020204030204"/>
  </w:font>
  <w:font w:name="Calibri">
    <w:panose1 w:val="020F0502020204030204"/>
  </w:font>
  <w:font w:name="微软雅黑">
    <w:panose1 w:val="020B0503020204020204"/>
  </w:font>
  <w:font w:name="Tahoma">
    <w:panose1 w:val="020B0604030504040204"/>
  </w:font>
  <w:font w:name="仿宋">
    <w:panose1 w:val="02010609060101010101"/>
  </w:font>
  <w:font w:name="Symbol">
    <w:panose1 w:val="05050102010706020507"/>
  </w:font>
  <w:font w:name="新宋体">
    <w:panose1 w:val="02010609030101010101"/>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27"/>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8"/>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9"/>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1"/>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2"/>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4"/>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5"/>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Body Text"/>
    <w:basedOn w:val="690"/>
    <w:next w:val="705"/>
    <w:uiPriority w:val="0"/>
    <w:qFormat/>
    <w:pPr>
      <w:ind w:left="72" w:right="30"/>
      <w:jc w:val="center"/>
      <w:spacing w:after="60" w:line="360" w:lineRule="atLeast"/>
    </w:pPr>
    <w:rPr>
      <w:szCs w:val="22"/>
    </w:rPr>
  </w:style>
  <w:style w:type="paragraph" w:styleId="705">
    <w:name w:val="Body Text First Indent"/>
    <w:basedOn w:val="704"/>
    <w:next w:val="706"/>
    <w:uiPriority w:val="0"/>
    <w:qFormat/>
    <w:pPr>
      <w:ind w:firstLine="200"/>
      <w:spacing w:line="360" w:lineRule="auto"/>
    </w:pPr>
    <w:rPr>
      <w:rFonts w:ascii="仿宋_GB2312" w:eastAsia="仿宋_GB2312"/>
      <w:sz w:val="30"/>
      <w:szCs w:val="30"/>
    </w:rPr>
  </w:style>
  <w:style w:type="paragraph" w:styleId="706">
    <w:name w:val="toc 6"/>
    <w:basedOn w:val="690"/>
    <w:next w:val="690"/>
    <w:uiPriority w:val="39"/>
    <w:unhideWhenUsed/>
    <w:qFormat/>
    <w:pPr>
      <w:ind w:left="1417" w:right="0" w:firstLine="0"/>
      <w:spacing w:after="57"/>
    </w:pPr>
  </w:style>
  <w:style w:type="paragraph" w:styleId="707">
    <w:name w:val="toc 5"/>
    <w:basedOn w:val="690"/>
    <w:next w:val="690"/>
    <w:uiPriority w:val="39"/>
    <w:unhideWhenUsed/>
    <w:qFormat/>
    <w:pPr>
      <w:ind w:left="1134" w:right="0" w:firstLine="0"/>
      <w:spacing w:after="57"/>
    </w:pPr>
  </w:style>
  <w:style w:type="paragraph" w:styleId="708">
    <w:name w:val="toc 3"/>
    <w:basedOn w:val="690"/>
    <w:next w:val="690"/>
    <w:uiPriority w:val="39"/>
    <w:unhideWhenUsed/>
    <w:qFormat/>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link w:val="873"/>
    <w:uiPriority w:val="99"/>
    <w:semiHidden/>
    <w:unhideWhenUsed/>
    <w:qFormat/>
    <w:pPr>
      <w:spacing w:after="0" w:line="240" w:lineRule="auto"/>
    </w:pPr>
    <w:rPr>
      <w:sz w:val="20"/>
    </w:rPr>
  </w:style>
  <w:style w:type="paragraph" w:styleId="711">
    <w:name w:val="Footer"/>
    <w:basedOn w:val="690"/>
    <w:link w:val="746"/>
    <w:uiPriority w:val="99"/>
    <w:unhideWhenUsed/>
    <w:qFormat/>
    <w:pPr>
      <w:spacing w:after="0" w:line="240" w:lineRule="auto"/>
      <w:tabs>
        <w:tab w:val="center" w:pos="7143" w:leader="none"/>
        <w:tab w:val="right" w:pos="14287" w:leader="none"/>
      </w:tabs>
    </w:pPr>
  </w:style>
  <w:style w:type="paragraph" w:styleId="712">
    <w:name w:val="Header"/>
    <w:basedOn w:val="690"/>
    <w:link w:val="744"/>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qFormat/>
    <w:pPr>
      <w:ind w:left="0" w:right="0" w:firstLine="0"/>
      <w:spacing w:after="57"/>
    </w:pPr>
  </w:style>
  <w:style w:type="paragraph" w:styleId="714">
    <w:name w:val="toc 4"/>
    <w:basedOn w:val="690"/>
    <w:next w:val="690"/>
    <w:uiPriority w:val="39"/>
    <w:unhideWhenUsed/>
    <w:qFormat/>
    <w:pPr>
      <w:ind w:left="850" w:right="0" w:firstLine="0"/>
      <w:spacing w:after="57"/>
    </w:pPr>
  </w:style>
  <w:style w:type="paragraph" w:styleId="715">
    <w:name w:val="Subtitle"/>
    <w:basedOn w:val="690"/>
    <w:next w:val="690"/>
    <w:link w:val="739"/>
    <w:uiPriority w:val="11"/>
    <w:qFormat/>
    <w:pPr>
      <w:spacing w:before="200" w:after="200"/>
    </w:pPr>
    <w:rPr>
      <w:sz w:val="24"/>
      <w:szCs w:val="24"/>
    </w:rPr>
  </w:style>
  <w:style w:type="paragraph" w:styleId="716">
    <w:name w:val="footnote text"/>
    <w:basedOn w:val="690"/>
    <w:link w:val="872"/>
    <w:uiPriority w:val="99"/>
    <w:semiHidden/>
    <w:unhideWhenUsed/>
    <w:qFormat/>
    <w:pPr>
      <w:spacing w:after="40" w:line="240" w:lineRule="auto"/>
    </w:pPr>
    <w:rPr>
      <w:sz w:val="18"/>
    </w:rPr>
  </w:style>
  <w:style w:type="paragraph" w:styleId="717">
    <w:name w:val="table of figures"/>
    <w:basedOn w:val="690"/>
    <w:next w:val="690"/>
    <w:uiPriority w:val="99"/>
    <w:unhideWhenUsed/>
    <w:qFormat/>
    <w:pPr>
      <w:spacing w:after="0" w:afterAutospacing="0"/>
    </w:pPr>
  </w:style>
  <w:style w:type="paragraph" w:styleId="718">
    <w:name w:val="toc 2"/>
    <w:basedOn w:val="690"/>
    <w:next w:val="690"/>
    <w:uiPriority w:val="39"/>
    <w:unhideWhenUsed/>
    <w:qFormat/>
    <w:pPr>
      <w:ind w:left="283" w:right="0" w:firstLine="0"/>
      <w:spacing w:after="57"/>
    </w:pPr>
  </w:style>
  <w:style w:type="paragraph" w:styleId="719">
    <w:name w:val="toc 9"/>
    <w:basedOn w:val="690"/>
    <w:next w:val="690"/>
    <w:uiPriority w:val="39"/>
    <w:unhideWhenUsed/>
    <w:qFormat/>
    <w:pPr>
      <w:ind w:left="2268" w:right="0" w:firstLine="0"/>
      <w:spacing w:after="57"/>
    </w:pPr>
  </w:style>
  <w:style w:type="paragraph" w:styleId="720">
    <w:name w:val="Normal (Web)"/>
    <w:basedOn w:val="690"/>
    <w:uiPriority w:val="99"/>
    <w:semiHidden/>
    <w:unhideWhenUsed/>
    <w:qFormat/>
    <w:pPr>
      <w:ind w:left="0" w:right="0"/>
      <w:jc w:val="left"/>
      <w:spacing w:before="0" w:beforeAutospacing="1" w:after="0" w:afterAutospacing="1"/>
    </w:pPr>
    <w:rPr>
      <w:sz w:val="24"/>
      <w:lang w:val="en-US" w:eastAsia="zh-CN" w:bidi="ar"/>
    </w:rPr>
  </w:style>
  <w:style w:type="paragraph" w:styleId="721">
    <w:name w:val="Title"/>
    <w:basedOn w:val="690"/>
    <w:next w:val="690"/>
    <w:link w:val="738"/>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700"/>
    <w:uiPriority w:val="0"/>
    <w:qFormat/>
    <w:rPr>
      <w:b/>
    </w:r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character" w:styleId="727" w:customStyle="1">
    <w:name w:val="Heading 1 Char"/>
    <w:link w:val="691"/>
    <w:uiPriority w:val="9"/>
    <w:qFormat/>
    <w:rPr>
      <w:rFonts w:ascii="Arial" w:hAnsi="Arial" w:eastAsia="Arial" w:cs="Arial"/>
      <w:sz w:val="40"/>
      <w:szCs w:val="40"/>
    </w:rPr>
  </w:style>
  <w:style w:type="character" w:styleId="728" w:customStyle="1">
    <w:name w:val="Heading 2 Char"/>
    <w:link w:val="692"/>
    <w:uiPriority w:val="9"/>
    <w:qFormat/>
    <w:rPr>
      <w:rFonts w:ascii="Arial" w:hAnsi="Arial" w:eastAsia="Arial" w:cs="Arial"/>
      <w:sz w:val="34"/>
    </w:rPr>
  </w:style>
  <w:style w:type="character" w:styleId="729" w:customStyle="1">
    <w:name w:val="Heading 3 Char"/>
    <w:link w:val="693"/>
    <w:uiPriority w:val="9"/>
    <w:qFormat/>
    <w:rPr>
      <w:rFonts w:ascii="Arial" w:hAnsi="Arial" w:eastAsia="Arial" w:cs="Arial"/>
      <w:sz w:val="30"/>
      <w:szCs w:val="30"/>
    </w:rPr>
  </w:style>
  <w:style w:type="character" w:styleId="730" w:customStyle="1">
    <w:name w:val="Heading 4 Char"/>
    <w:link w:val="694"/>
    <w:uiPriority w:val="9"/>
    <w:qFormat/>
    <w:rPr>
      <w:rFonts w:ascii="Arial" w:hAnsi="Arial" w:eastAsia="Arial" w:cs="Arial"/>
      <w:b/>
      <w:bCs/>
      <w:sz w:val="26"/>
      <w:szCs w:val="26"/>
    </w:rPr>
  </w:style>
  <w:style w:type="character" w:styleId="731" w:customStyle="1">
    <w:name w:val="Heading 5 Char"/>
    <w:link w:val="695"/>
    <w:uiPriority w:val="9"/>
    <w:qFormat/>
    <w:rPr>
      <w:rFonts w:ascii="Arial" w:hAnsi="Arial" w:eastAsia="Arial" w:cs="Arial"/>
      <w:b/>
      <w:bCs/>
      <w:sz w:val="24"/>
      <w:szCs w:val="24"/>
    </w:rPr>
  </w:style>
  <w:style w:type="character" w:styleId="732" w:customStyle="1">
    <w:name w:val="Heading 6 Char"/>
    <w:link w:val="696"/>
    <w:uiPriority w:val="9"/>
    <w:qFormat/>
    <w:rPr>
      <w:rFonts w:ascii="Arial" w:hAnsi="Arial" w:eastAsia="Arial" w:cs="Arial"/>
      <w:b/>
      <w:bCs/>
      <w:sz w:val="22"/>
      <w:szCs w:val="22"/>
    </w:rPr>
  </w:style>
  <w:style w:type="character" w:styleId="733" w:customStyle="1">
    <w:name w:val="Heading 7 Char"/>
    <w:link w:val="697"/>
    <w:uiPriority w:val="9"/>
    <w:qFormat/>
    <w:rPr>
      <w:rFonts w:ascii="Arial" w:hAnsi="Arial" w:eastAsia="Arial" w:cs="Arial"/>
      <w:b/>
      <w:bCs/>
      <w:i/>
      <w:iCs/>
      <w:sz w:val="22"/>
      <w:szCs w:val="22"/>
    </w:rPr>
  </w:style>
  <w:style w:type="character" w:styleId="734" w:customStyle="1">
    <w:name w:val="Heading 8 Char"/>
    <w:link w:val="698"/>
    <w:uiPriority w:val="9"/>
    <w:qFormat/>
    <w:rPr>
      <w:rFonts w:ascii="Arial" w:hAnsi="Arial" w:eastAsia="Arial" w:cs="Arial"/>
      <w:i/>
      <w:iCs/>
      <w:sz w:val="22"/>
      <w:szCs w:val="22"/>
    </w:rPr>
  </w:style>
  <w:style w:type="character" w:styleId="735" w:customStyle="1">
    <w:name w:val="Heading 9 Char"/>
    <w:link w:val="699"/>
    <w:uiPriority w:val="9"/>
    <w:qFormat/>
    <w:rPr>
      <w:rFonts w:ascii="Arial" w:hAnsi="Arial" w:eastAsia="Arial" w:cs="Arial"/>
      <w:i/>
      <w:iCs/>
      <w:sz w:val="21"/>
      <w:szCs w:val="21"/>
    </w:rPr>
  </w:style>
  <w:style w:type="paragraph" w:styleId="736">
    <w:name w:val="List Paragraph"/>
    <w:basedOn w:val="690"/>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link w:val="721"/>
    <w:uiPriority w:val="10"/>
    <w:qFormat/>
    <w:rPr>
      <w:sz w:val="48"/>
      <w:szCs w:val="48"/>
    </w:rPr>
  </w:style>
  <w:style w:type="character" w:styleId="739" w:customStyle="1">
    <w:name w:val="Subtitle Char"/>
    <w:link w:val="715"/>
    <w:uiPriority w:val="11"/>
    <w:qFormat/>
    <w:rPr>
      <w:sz w:val="24"/>
      <w:szCs w:val="24"/>
    </w:rPr>
  </w:style>
  <w:style w:type="paragraph" w:styleId="740">
    <w:name w:val="Quote"/>
    <w:basedOn w:val="690"/>
    <w:next w:val="690"/>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0"/>
    <w:next w:val="6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link w:val="712"/>
    <w:uiPriority w:val="99"/>
    <w:qFormat/>
  </w:style>
  <w:style w:type="character" w:styleId="745" w:customStyle="1">
    <w:name w:val="Footer Char"/>
    <w:link w:val="711"/>
    <w:uiPriority w:val="99"/>
    <w:qFormat/>
  </w:style>
  <w:style w:type="character" w:styleId="746" w:customStyle="1">
    <w:name w:val="Caption Char"/>
    <w:link w:val="711"/>
    <w:uiPriority w:val="99"/>
    <w:qFormat/>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6"/>
    <w:uiPriority w:val="99"/>
    <w:qFormat/>
    <w:rPr>
      <w:sz w:val="18"/>
    </w:rPr>
  </w:style>
  <w:style w:type="character" w:styleId="873" w:customStyle="1">
    <w:name w:val="Endnote Text Char"/>
    <w:link w:val="710"/>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标题 11"/>
    <w:basedOn w:val="690"/>
    <w:next w:val="690"/>
    <w:link w:val="881"/>
    <w:uiPriority w:val="0"/>
    <w:qFormat/>
    <w:pPr>
      <w:jc w:val="center"/>
      <w:keepLines/>
      <w:keepNext/>
      <w:spacing w:line="578" w:lineRule="auto"/>
      <w:outlineLvl w:val="0"/>
    </w:pPr>
    <w:rPr>
      <w:rFonts w:eastAsia="新宋体"/>
      <w:b/>
      <w:bCs/>
      <w:sz w:val="30"/>
      <w:szCs w:val="44"/>
    </w:rPr>
  </w:style>
  <w:style w:type="paragraph" w:styleId="876" w:customStyle="1">
    <w:name w:val="标题 212"/>
    <w:basedOn w:val="690"/>
    <w:next w:val="690"/>
    <w:uiPriority w:val="99"/>
    <w:qFormat/>
    <w:pPr>
      <w:jc w:val="center"/>
      <w:keepLines/>
      <w:keepNext/>
      <w:spacing w:before="260" w:after="260" w:line="360" w:lineRule="auto"/>
      <w:outlineLvl w:val="1"/>
    </w:pPr>
    <w:rPr>
      <w:rFonts w:ascii="Arial" w:hAnsi="Arial" w:eastAsia="仿宋"/>
      <w:bCs/>
      <w:sz w:val="24"/>
      <w:szCs w:val="32"/>
    </w:rPr>
  </w:style>
  <w:style w:type="paragraph" w:styleId="877" w:customStyle="1">
    <w:name w:val="标题 31"/>
    <w:basedOn w:val="690"/>
    <w:next w:val="690"/>
    <w:link w:val="882"/>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78" w:customStyle="1">
    <w:name w:val="标题 412"/>
    <w:basedOn w:val="690"/>
    <w:next w:val="690"/>
    <w:link w:val="883"/>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879" w:customStyle="1">
    <w:name w:val="默认段落字体11"/>
    <w:link w:val="690"/>
    <w:uiPriority w:val="1"/>
    <w:unhideWhenUsed/>
    <w:qFormat/>
  </w:style>
  <w:style w:type="table" w:styleId="880" w:customStyle="1">
    <w:name w:val="普通表格1"/>
    <w:uiPriority w:val="99"/>
    <w:unhideWhenUsed/>
    <w:qFormat/>
    <w:tblPr/>
  </w:style>
  <w:style w:type="character" w:styleId="881" w:customStyle="1">
    <w:name w:val="标题 1 字符"/>
    <w:link w:val="875"/>
    <w:uiPriority w:val="0"/>
    <w:qFormat/>
    <w:rPr>
      <w:rFonts w:eastAsia="新宋体"/>
      <w:b/>
      <w:bCs/>
      <w:sz w:val="30"/>
      <w:szCs w:val="44"/>
    </w:rPr>
  </w:style>
  <w:style w:type="character" w:styleId="882" w:customStyle="1">
    <w:name w:val="标题 3 字符"/>
    <w:link w:val="877"/>
    <w:uiPriority w:val="9"/>
    <w:qFormat/>
    <w:rPr>
      <w:rFonts w:ascii="Tahoma" w:hAnsi="Tahoma" w:eastAsia="微软雅黑" w:cs="Times New Roman"/>
      <w:b/>
      <w:bCs/>
      <w:sz w:val="32"/>
      <w:szCs w:val="32"/>
    </w:rPr>
  </w:style>
  <w:style w:type="character" w:styleId="883" w:customStyle="1">
    <w:name w:val="标题 4 字符"/>
    <w:link w:val="878"/>
    <w:uiPriority w:val="0"/>
    <w:semiHidden/>
    <w:qFormat/>
    <w:rPr>
      <w:rFonts w:ascii="Calibri Light" w:hAnsi="Calibri Light" w:eastAsia="宋体" w:cs="Times New Roman"/>
      <w:b/>
      <w:bCs/>
      <w:sz w:val="28"/>
      <w:szCs w:val="28"/>
    </w:rPr>
  </w:style>
  <w:style w:type="paragraph" w:styleId="884" w:customStyle="1">
    <w:name w:val="正文缩进1"/>
    <w:basedOn w:val="885"/>
    <w:next w:val="690"/>
    <w:uiPriority w:val="0"/>
    <w:qFormat/>
    <w:pPr>
      <w:ind w:firstLine="420"/>
    </w:pPr>
  </w:style>
  <w:style w:type="paragraph" w:styleId="885" w:customStyle="1">
    <w:name w:val="正文1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1"/>
    <w:basedOn w:val="887"/>
    <w:next w:val="888"/>
    <w:link w:val="947"/>
    <w:uiPriority w:val="0"/>
    <w:qFormat/>
    <w:pPr>
      <w:jc w:val="both"/>
      <w:widowControl w:val="off"/>
    </w:pPr>
    <w:rPr>
      <w:sz w:val="21"/>
      <w:szCs w:val="24"/>
      <w:lang w:val="en-US" w:eastAsia="zh-CN" w:bidi="ar-SA"/>
    </w:rPr>
  </w:style>
  <w:style w:type="paragraph" w:styleId="887" w:customStyle="1">
    <w:name w:val="正文111"/>
    <w:next w:val="6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脚注文本1"/>
    <w:basedOn w:val="887"/>
    <w:next w:val="889"/>
    <w:uiPriority w:val="0"/>
    <w:qFormat/>
    <w:pPr>
      <w:jc w:val="left"/>
    </w:pPr>
    <w:rPr>
      <w:rFonts w:ascii="宋体" w:eastAsia="Times New Roman"/>
      <w:sz w:val="18"/>
      <w:szCs w:val="18"/>
    </w:rPr>
  </w:style>
  <w:style w:type="paragraph" w:styleId="889" w:customStyle="1">
    <w:name w:val="索引 51"/>
    <w:basedOn w:val="886"/>
    <w:next w:val="886"/>
    <w:uiPriority w:val="0"/>
    <w:qFormat/>
    <w:pPr>
      <w:ind w:left="798"/>
      <w:jc w:val="left"/>
    </w:pPr>
    <w:rPr>
      <w:rFonts w:ascii="Calibri" w:hAnsi="Calibri"/>
    </w:rPr>
  </w:style>
  <w:style w:type="paragraph" w:styleId="890" w:customStyle="1">
    <w:name w:val="索引 5111"/>
    <w:basedOn w:val="690"/>
    <w:next w:val="690"/>
    <w:uiPriority w:val="0"/>
    <w:qFormat/>
    <w:pPr>
      <w:ind w:left="798"/>
      <w:jc w:val="left"/>
    </w:pPr>
    <w:rPr>
      <w:rFonts w:ascii="Calibri" w:hAnsi="Calibri"/>
    </w:rPr>
  </w:style>
  <w:style w:type="paragraph" w:styleId="891" w:customStyle="1">
    <w:name w:val="批注文字1"/>
    <w:basedOn w:val="690"/>
    <w:link w:val="892"/>
    <w:uiPriority w:val="99"/>
    <w:qFormat/>
    <w:pPr>
      <w:jc w:val="left"/>
    </w:pPr>
  </w:style>
  <w:style w:type="character" w:styleId="892" w:customStyle="1">
    <w:name w:val="批注文字 字符"/>
    <w:link w:val="891"/>
    <w:uiPriority w:val="99"/>
    <w:qFormat/>
    <w:rPr>
      <w:sz w:val="21"/>
      <w:szCs w:val="24"/>
    </w:rPr>
  </w:style>
  <w:style w:type="paragraph" w:styleId="893" w:customStyle="1">
    <w:name w:val="正文文本12"/>
    <w:basedOn w:val="690"/>
    <w:next w:val="690"/>
    <w:uiPriority w:val="0"/>
    <w:qFormat/>
    <w:pPr>
      <w:spacing w:after="120"/>
    </w:pPr>
    <w:rPr>
      <w:rFonts w:ascii="Calibri" w:hAnsi="Calibri"/>
    </w:rPr>
  </w:style>
  <w:style w:type="paragraph" w:styleId="894" w:customStyle="1">
    <w:name w:val="正文文本缩进111"/>
    <w:basedOn w:val="690"/>
    <w:uiPriority w:val="0"/>
    <w:qFormat/>
    <w:pPr>
      <w:ind w:left="420"/>
      <w:spacing w:after="120"/>
    </w:pPr>
    <w:rPr>
      <w:rFonts w:ascii="Calibri" w:hAnsi="Calibri"/>
    </w:rPr>
  </w:style>
  <w:style w:type="paragraph" w:styleId="895" w:customStyle="1">
    <w:name w:val="文本块1111"/>
    <w:basedOn w:val="690"/>
    <w:next w:val="690"/>
    <w:uiPriority w:val="6"/>
    <w:unhideWhenUsed/>
    <w:qFormat/>
    <w:pPr>
      <w:ind w:left="1440" w:right="1440"/>
      <w:spacing w:after="120"/>
    </w:pPr>
  </w:style>
  <w:style w:type="paragraph" w:styleId="896" w:customStyle="1">
    <w:name w:val="纯文本11"/>
    <w:basedOn w:val="885"/>
    <w:uiPriority w:val="0"/>
    <w:qFormat/>
    <w:rPr>
      <w:rFonts w:ascii="宋体" w:hAnsi="Courier New"/>
    </w:rPr>
  </w:style>
  <w:style w:type="paragraph" w:styleId="897" w:customStyle="1">
    <w:name w:val="日期1"/>
    <w:basedOn w:val="690"/>
    <w:next w:val="690"/>
    <w:uiPriority w:val="0"/>
    <w:qFormat/>
    <w:rPr>
      <w:rFonts w:eastAsia="仿宋_GB2312"/>
      <w:sz w:val="28"/>
      <w:szCs w:val="20"/>
    </w:rPr>
  </w:style>
  <w:style w:type="paragraph" w:styleId="898" w:customStyle="1">
    <w:name w:val="批注框文本1"/>
    <w:basedOn w:val="690"/>
    <w:link w:val="899"/>
    <w:uiPriority w:val="0"/>
    <w:qFormat/>
    <w:rPr>
      <w:sz w:val="18"/>
      <w:szCs w:val="18"/>
    </w:rPr>
  </w:style>
  <w:style w:type="character" w:styleId="899" w:customStyle="1">
    <w:name w:val="批注框文本 字符"/>
    <w:link w:val="898"/>
    <w:uiPriority w:val="0"/>
    <w:qFormat/>
    <w:rPr>
      <w:rFonts w:ascii="Times New Roman" w:hAnsi="Times New Roman" w:eastAsia="宋体" w:cs="Times New Roman"/>
      <w:sz w:val="18"/>
      <w:szCs w:val="18"/>
    </w:rPr>
  </w:style>
  <w:style w:type="paragraph" w:styleId="900" w:customStyle="1">
    <w:name w:val="页脚111"/>
    <w:basedOn w:val="690"/>
    <w:link w:val="901"/>
    <w:uiPriority w:val="99"/>
    <w:qFormat/>
    <w:pPr>
      <w:jc w:val="left"/>
      <w:tabs>
        <w:tab w:val="center" w:pos="4153" w:leader="none"/>
        <w:tab w:val="right" w:pos="8306" w:leader="none"/>
      </w:tabs>
    </w:pPr>
    <w:rPr>
      <w:sz w:val="18"/>
      <w:szCs w:val="18"/>
    </w:rPr>
  </w:style>
  <w:style w:type="character" w:styleId="901" w:customStyle="1">
    <w:name w:val="页脚 字符"/>
    <w:link w:val="900"/>
    <w:uiPriority w:val="99"/>
    <w:qFormat/>
    <w:rPr>
      <w:rFonts w:ascii="Times New Roman" w:hAnsi="Times New Roman" w:eastAsia="宋体" w:cs="Times New Roman"/>
      <w:sz w:val="18"/>
      <w:szCs w:val="18"/>
    </w:rPr>
  </w:style>
  <w:style w:type="paragraph" w:styleId="902" w:customStyle="1">
    <w:name w:val="寄信人地址11"/>
    <w:basedOn w:val="690"/>
    <w:uiPriority w:val="0"/>
    <w:qFormat/>
    <w:rPr>
      <w:rFonts w:ascii="Arial" w:hAnsi="Arial"/>
    </w:rPr>
  </w:style>
  <w:style w:type="paragraph" w:styleId="903" w:customStyle="1">
    <w:name w:val="页眉1"/>
    <w:basedOn w:val="690"/>
    <w:uiPriority w:val="99"/>
    <w:qFormat/>
    <w:pPr>
      <w:jc w:val="center"/>
      <w:tabs>
        <w:tab w:val="center" w:pos="4153" w:leader="none"/>
        <w:tab w:val="right" w:pos="8306" w:leader="none"/>
      </w:tabs>
      <w:pBdr>
        <w:bottom w:val="single" w:color="000000" w:sz="6" w:space="1"/>
      </w:pBdr>
    </w:pPr>
    <w:rPr>
      <w:sz w:val="18"/>
      <w:szCs w:val="18"/>
    </w:rPr>
  </w:style>
  <w:style w:type="paragraph" w:styleId="904" w:customStyle="1">
    <w:name w:val="目录 11111"/>
    <w:basedOn w:val="690"/>
    <w:next w:val="690"/>
    <w:uiPriority w:val="39"/>
    <w:qFormat/>
  </w:style>
  <w:style w:type="paragraph" w:styleId="905" w:customStyle="1">
    <w:name w:val="脚注文本111"/>
    <w:basedOn w:val="690"/>
    <w:next w:val="890"/>
    <w:link w:val="906"/>
    <w:uiPriority w:val="99"/>
    <w:qFormat/>
    <w:pPr>
      <w:jc w:val="left"/>
    </w:pPr>
    <w:rPr>
      <w:rFonts w:ascii="宋体" w:eastAsia="Times New Roman"/>
      <w:sz w:val="18"/>
      <w:szCs w:val="18"/>
    </w:rPr>
  </w:style>
  <w:style w:type="character" w:styleId="906" w:customStyle="1">
    <w:name w:val="脚注文本 字符"/>
    <w:link w:val="905"/>
    <w:uiPriority w:val="99"/>
    <w:qFormat/>
    <w:rPr>
      <w:rFonts w:ascii="宋体" w:hAnsi="Times New Roman" w:eastAsia="Times New Roman" w:cs="Times New Roman"/>
      <w:sz w:val="18"/>
      <w:szCs w:val="18"/>
    </w:rPr>
  </w:style>
  <w:style w:type="paragraph" w:styleId="907" w:customStyle="1">
    <w:name w:val="目录 21"/>
    <w:basedOn w:val="690"/>
    <w:next w:val="690"/>
    <w:uiPriority w:val="0"/>
    <w:unhideWhenUsed/>
    <w:qFormat/>
    <w:pPr>
      <w:ind w:left="420"/>
    </w:pPr>
  </w:style>
  <w:style w:type="paragraph" w:styleId="908" w:customStyle="1">
    <w:name w:val="普通(网站)1"/>
    <w:basedOn w:val="690"/>
    <w:uiPriority w:val="99"/>
    <w:qFormat/>
    <w:pPr>
      <w:jc w:val="left"/>
      <w:spacing w:before="100" w:beforeAutospacing="1" w:after="100" w:afterAutospacing="1"/>
      <w:widowControl/>
    </w:pPr>
    <w:rPr>
      <w:rFonts w:ascii="宋体" w:hAnsi="宋体" w:cs="宋体"/>
      <w:sz w:val="24"/>
    </w:rPr>
  </w:style>
  <w:style w:type="paragraph" w:styleId="909" w:customStyle="1">
    <w:name w:val="批注主题1"/>
    <w:basedOn w:val="891"/>
    <w:next w:val="891"/>
    <w:link w:val="910"/>
    <w:uiPriority w:val="0"/>
    <w:unhideWhenUsed/>
    <w:qFormat/>
    <w:rPr>
      <w:b/>
      <w:bCs/>
    </w:rPr>
  </w:style>
  <w:style w:type="character" w:styleId="910" w:customStyle="1">
    <w:name w:val="批注主题 字符"/>
    <w:link w:val="909"/>
    <w:uiPriority w:val="0"/>
    <w:semiHidden/>
    <w:qFormat/>
    <w:rPr>
      <w:b/>
      <w:bCs/>
      <w:sz w:val="21"/>
      <w:szCs w:val="24"/>
    </w:rPr>
  </w:style>
  <w:style w:type="paragraph" w:styleId="911" w:customStyle="1">
    <w:name w:val="正文首行缩进 2111"/>
    <w:basedOn w:val="894"/>
    <w:uiPriority w:val="0"/>
    <w:qFormat/>
    <w:pPr>
      <w:ind w:firstLine="420"/>
    </w:pPr>
  </w:style>
  <w:style w:type="table" w:styleId="912" w:customStyle="1">
    <w:name w:val="网格型1"/>
    <w:basedOn w:val="880"/>
    <w:uiPriority w:val="39"/>
    <w:qFormat/>
    <w:tblPr/>
  </w:style>
  <w:style w:type="character" w:styleId="913" w:customStyle="1">
    <w:name w:val="要点1"/>
    <w:link w:val="690"/>
    <w:uiPriority w:val="0"/>
    <w:qFormat/>
    <w:rPr>
      <w:b/>
    </w:rPr>
  </w:style>
  <w:style w:type="character" w:styleId="914" w:customStyle="1">
    <w:name w:val="页码11"/>
    <w:link w:val="690"/>
    <w:uiPriority w:val="0"/>
    <w:qFormat/>
  </w:style>
  <w:style w:type="character" w:styleId="915" w:customStyle="1">
    <w:name w:val="超链接12"/>
    <w:link w:val="690"/>
    <w:uiPriority w:val="99"/>
    <w:unhideWhenUsed/>
    <w:qFormat/>
    <w:rPr>
      <w:color w:val="0000ff"/>
      <w:u w:val="single"/>
    </w:rPr>
  </w:style>
  <w:style w:type="character" w:styleId="916" w:customStyle="1">
    <w:name w:val="批注引用1"/>
    <w:link w:val="690"/>
    <w:uiPriority w:val="0"/>
    <w:unhideWhenUsed/>
    <w:qFormat/>
    <w:rPr>
      <w:sz w:val="21"/>
      <w:szCs w:val="21"/>
    </w:rPr>
  </w:style>
  <w:style w:type="paragraph" w:styleId="917" w:customStyle="1">
    <w:name w:val="正文首行缩进 21"/>
    <w:basedOn w:val="918"/>
    <w:next w:val="919"/>
    <w:uiPriority w:val="0"/>
    <w:qFormat/>
    <w:pPr>
      <w:ind w:firstLine="420"/>
    </w:pPr>
  </w:style>
  <w:style w:type="paragraph" w:styleId="918" w:customStyle="1">
    <w:name w:val="正文文本缩进1"/>
    <w:basedOn w:val="919"/>
    <w:next w:val="925"/>
    <w:uiPriority w:val="0"/>
    <w:qFormat/>
    <w:pPr>
      <w:ind w:left="420"/>
      <w:spacing w:after="120"/>
    </w:pPr>
  </w:style>
  <w:style w:type="paragraph" w:styleId="919" w:customStyle="1">
    <w:name w:val="正文11"/>
    <w:next w:val="920"/>
    <w:link w:val="9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首行缩进1"/>
    <w:basedOn w:val="921"/>
    <w:next w:val="922"/>
    <w:uiPriority w:val="0"/>
    <w:qFormat/>
    <w:pPr>
      <w:ind w:firstLine="420"/>
      <w:spacing w:after="120"/>
    </w:pPr>
    <w:rPr>
      <w:rFonts w:ascii="Times New Roman"/>
      <w:szCs w:val="24"/>
    </w:rPr>
  </w:style>
  <w:style w:type="paragraph" w:styleId="921" w:customStyle="1">
    <w:name w:val="正文文本2"/>
    <w:basedOn w:val="690"/>
    <w:next w:val="690"/>
    <w:uiPriority w:val="0"/>
    <w:qFormat/>
    <w:pPr>
      <w:spacing w:after="120"/>
    </w:pPr>
    <w:rPr>
      <w:rFonts w:ascii="Calibri" w:hAnsi="Calibri"/>
    </w:rPr>
  </w:style>
  <w:style w:type="paragraph" w:styleId="922" w:customStyle="1">
    <w:name w:val="正文首行缩进 211"/>
    <w:basedOn w:val="923"/>
    <w:next w:val="924"/>
    <w:uiPriority w:val="0"/>
    <w:qFormat/>
    <w:pPr>
      <w:ind w:firstLine="420"/>
    </w:pPr>
    <w:rPr>
      <w:sz w:val="24"/>
    </w:rPr>
  </w:style>
  <w:style w:type="paragraph" w:styleId="923" w:customStyle="1">
    <w:name w:val="正文文本缩进11"/>
    <w:basedOn w:val="924"/>
    <w:next w:val="924"/>
    <w:uiPriority w:val="0"/>
    <w:qFormat/>
    <w:pPr>
      <w:ind w:firstLine="425"/>
      <w:spacing w:line="360" w:lineRule="auto"/>
    </w:pPr>
  </w:style>
  <w:style w:type="paragraph" w:styleId="924" w:customStyle="1">
    <w:name w:val="正文112"/>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customStyle="1">
    <w:name w:val="寄信人地址1"/>
    <w:basedOn w:val="919"/>
    <w:uiPriority w:val="0"/>
    <w:qFormat/>
    <w:rPr>
      <w:rFonts w:ascii="Arial" w:hAnsi="Arial"/>
    </w:rPr>
  </w:style>
  <w:style w:type="character" w:styleId="926" w:customStyle="1">
    <w:name w:val="16"/>
    <w:link w:val="919"/>
    <w:uiPriority w:val="0"/>
    <w:qFormat/>
    <w:rPr>
      <w:rFonts w:ascii="Times New Roman" w:hAnsi="Times New Roman" w:eastAsia="宋体" w:cs="Times New Roman"/>
      <w:sz w:val="21"/>
      <w:szCs w:val="24"/>
      <w:lang w:val="en-US" w:eastAsia="zh-CN" w:bidi="ar-SA"/>
    </w:rPr>
  </w:style>
  <w:style w:type="paragraph" w:styleId="927" w:customStyle="1">
    <w:name w:val="正文文本11"/>
    <w:basedOn w:val="919"/>
    <w:next w:val="919"/>
    <w:uiPriority w:val="0"/>
    <w:qFormat/>
    <w:pPr>
      <w:spacing w:after="120"/>
    </w:pPr>
  </w:style>
  <w:style w:type="character" w:styleId="928" w:customStyle="1">
    <w:name w:val="默认段落字体1"/>
    <w:link w:val="919"/>
    <w:uiPriority w:val="0"/>
    <w:semiHidden/>
    <w:qFormat/>
  </w:style>
  <w:style w:type="paragraph" w:styleId="929" w:customStyle="1">
    <w:name w:val="正文文本1"/>
    <w:basedOn w:val="919"/>
    <w:next w:val="930"/>
    <w:uiPriority w:val="0"/>
    <w:qFormat/>
    <w:pPr>
      <w:spacing w:after="120"/>
    </w:pPr>
    <w:rPr>
      <w:lang w:eastAsia="en-US"/>
    </w:rPr>
  </w:style>
  <w:style w:type="paragraph" w:styleId="930" w:customStyle="1">
    <w:name w:val="一级条标题"/>
    <w:basedOn w:val="931"/>
    <w:next w:val="9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1" w:customStyle="1">
    <w:name w:val="章标题"/>
    <w:basedOn w:val="924"/>
    <w:next w:val="69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32" w:customStyle="1">
    <w:name w:val="段"/>
    <w:basedOn w:val="886"/>
    <w:next w:val="690"/>
    <w:uiPriority w:val="0"/>
    <w:qFormat/>
    <w:pPr>
      <w:ind w:firstLine="200"/>
      <w:widowControl/>
    </w:pPr>
    <w:rPr>
      <w:rFonts w:hint="eastAsia" w:ascii="宋体"/>
    </w:rPr>
  </w:style>
  <w:style w:type="character" w:styleId="933" w:customStyle="1">
    <w:name w:val="超链接11"/>
    <w:link w:val="886"/>
    <w:uiPriority w:val="0"/>
    <w:qFormat/>
    <w:rPr>
      <w:sz w:val="21"/>
      <w:szCs w:val="24"/>
    </w:rPr>
  </w:style>
  <w:style w:type="paragraph" w:styleId="934" w:customStyle="1">
    <w:name w:val="文本块1"/>
    <w:basedOn w:val="919"/>
    <w:next w:val="935"/>
    <w:uiPriority w:val="0"/>
    <w:qFormat/>
    <w:pPr>
      <w:ind w:left="1440" w:right="1440"/>
      <w:spacing w:after="120"/>
    </w:pPr>
  </w:style>
  <w:style w:type="paragraph" w:styleId="935" w:customStyle="1">
    <w:name w:val="标题 411"/>
    <w:basedOn w:val="936"/>
    <w:next w:val="919"/>
    <w:uiPriority w:val="0"/>
    <w:qFormat/>
    <w:pPr>
      <w:keepLines/>
      <w:keepNext/>
      <w:spacing w:before="280" w:after="290" w:line="376" w:lineRule="auto"/>
      <w:outlineLvl w:val="3"/>
    </w:pPr>
    <w:rPr>
      <w:rFonts w:ascii="Arial" w:hAnsi="Arial" w:eastAsia="黑体"/>
      <w:b/>
      <w:bCs/>
      <w:sz w:val="28"/>
      <w:szCs w:val="28"/>
    </w:rPr>
  </w:style>
  <w:style w:type="paragraph" w:styleId="936" w:customStyle="1">
    <w:name w:val="正文12"/>
    <w:next w:val="93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7" w:customStyle="1">
    <w:name w:val="文本块11"/>
    <w:basedOn w:val="936"/>
    <w:uiPriority w:val="0"/>
    <w:qFormat/>
    <w:pPr>
      <w:ind w:left="420" w:right="33"/>
      <w:jc w:val="left"/>
    </w:pPr>
    <w:rPr>
      <w:sz w:val="24"/>
      <w:szCs w:val="20"/>
    </w:rPr>
  </w:style>
  <w:style w:type="paragraph" w:styleId="938" w:customStyle="1">
    <w:name w:val="标题 211"/>
    <w:basedOn w:val="885"/>
    <w:next w:val="919"/>
    <w:uiPriority w:val="0"/>
    <w:qFormat/>
    <w:pPr>
      <w:keepLines/>
      <w:keepNext/>
      <w:spacing w:before="260" w:after="260" w:line="416" w:lineRule="auto"/>
      <w:outlineLvl w:val="1"/>
    </w:pPr>
    <w:rPr>
      <w:rFonts w:ascii="Calibri Light" w:hAnsi="Calibri Light"/>
      <w:bCs/>
      <w:sz w:val="32"/>
      <w:szCs w:val="32"/>
    </w:rPr>
  </w:style>
  <w:style w:type="character" w:styleId="939" w:customStyle="1">
    <w:name w:val="font141"/>
    <w:link w:val="690"/>
    <w:uiPriority w:val="0"/>
    <w:qFormat/>
    <w:rPr>
      <w:rFonts w:hint="eastAsia" w:ascii="仿宋" w:hAnsi="仿宋" w:eastAsia="仿宋" w:cs="仿宋"/>
      <w:color w:val="000000"/>
      <w:sz w:val="22"/>
      <w:szCs w:val="22"/>
      <w:u w:val="none"/>
    </w:rPr>
  </w:style>
  <w:style w:type="character" w:styleId="940" w:customStyle="1">
    <w:name w:val="超链接1"/>
    <w:link w:val="690"/>
    <w:uiPriority w:val="0"/>
    <w:qFormat/>
    <w:rPr>
      <w:sz w:val="21"/>
      <w:szCs w:val="24"/>
      <w:lang w:val="en-US" w:eastAsia="zh-CN" w:bidi="ar-SA"/>
    </w:rPr>
  </w:style>
  <w:style w:type="paragraph" w:styleId="941" w:customStyle="1">
    <w:name w:val="目录 11"/>
    <w:basedOn w:val="936"/>
    <w:next w:val="690"/>
    <w:uiPriority w:val="0"/>
    <w:qFormat/>
    <w:pPr>
      <w:jc w:val="left"/>
      <w:spacing w:after="100" w:line="259" w:lineRule="auto"/>
      <w:widowControl/>
    </w:pPr>
    <w:rPr>
      <w:rFonts w:ascii="Calibri" w:hAnsi="Calibri"/>
      <w:sz w:val="22"/>
      <w:szCs w:val="22"/>
    </w:rPr>
  </w:style>
  <w:style w:type="character" w:styleId="942" w:customStyle="1">
    <w:name w:val="font121"/>
    <w:link w:val="690"/>
    <w:uiPriority w:val="0"/>
    <w:qFormat/>
    <w:rPr>
      <w:rFonts w:hint="eastAsia" w:ascii="宋体" w:hAnsi="宋体" w:eastAsia="宋体" w:cs="宋体"/>
      <w:color w:val="000000"/>
      <w:sz w:val="20"/>
      <w:szCs w:val="20"/>
      <w:u w:val="none"/>
    </w:rPr>
  </w:style>
  <w:style w:type="paragraph" w:styleId="943" w:customStyle="1">
    <w:name w:val="标题 41"/>
    <w:basedOn w:val="944"/>
    <w:next w:val="887"/>
    <w:uiPriority w:val="0"/>
    <w:qFormat/>
    <w:pPr>
      <w:keepLines/>
      <w:keepNext/>
      <w:spacing w:before="280" w:after="290" w:line="376" w:lineRule="auto"/>
      <w:outlineLvl w:val="3"/>
    </w:pPr>
    <w:rPr>
      <w:rFonts w:ascii="Cambria" w:hAnsi="Cambria"/>
      <w:sz w:val="28"/>
      <w:szCs w:val="28"/>
    </w:rPr>
  </w:style>
  <w:style w:type="paragraph" w:styleId="944" w:customStyle="1">
    <w:name w:val="标题1"/>
    <w:basedOn w:val="887"/>
    <w:next w:val="924"/>
    <w:uiPriority w:val="0"/>
    <w:qFormat/>
    <w:pPr>
      <w:jc w:val="center"/>
      <w:spacing w:before="300" w:after="300"/>
      <w:outlineLvl w:val="0"/>
    </w:pPr>
    <w:rPr>
      <w:rFonts w:ascii="Cambria" w:hAnsi="Cambria" w:eastAsia="仿宋_GB2312"/>
      <w:b/>
      <w:bCs/>
      <w:sz w:val="36"/>
      <w:szCs w:val="32"/>
    </w:rPr>
  </w:style>
  <w:style w:type="character" w:styleId="945" w:customStyle="1">
    <w:name w:val="页码1"/>
    <w:link w:val="690"/>
    <w:uiPriority w:val="0"/>
    <w:qFormat/>
  </w:style>
  <w:style w:type="character" w:styleId="946" w:customStyle="1">
    <w:name w:val="font01"/>
    <w:link w:val="690"/>
    <w:uiPriority w:val="0"/>
    <w:qFormat/>
    <w:rPr>
      <w:rFonts w:hint="eastAsia" w:ascii="宋体" w:hAnsi="宋体" w:eastAsia="宋体" w:cs="宋体"/>
      <w:b/>
      <w:color w:val="000000"/>
      <w:sz w:val="20"/>
      <w:szCs w:val="20"/>
      <w:u w:val="none"/>
    </w:rPr>
  </w:style>
  <w:style w:type="character" w:styleId="947" w:customStyle="1">
    <w:name w:val="NormalCharacter1"/>
    <w:link w:val="886"/>
    <w:uiPriority w:val="0"/>
    <w:semiHidden/>
    <w:qFormat/>
    <w:rPr>
      <w:sz w:val="28"/>
      <w:lang w:val="en-US" w:eastAsia="zh-CN" w:bidi="ar-SA"/>
    </w:rPr>
  </w:style>
  <w:style w:type="paragraph" w:styleId="948" w:customStyle="1">
    <w:name w:val="179"/>
    <w:basedOn w:val="690"/>
    <w:uiPriority w:val="0"/>
    <w:qFormat/>
    <w:pPr>
      <w:ind w:firstLine="420"/>
      <w:jc w:val="left"/>
      <w:widowControl/>
    </w:pPr>
    <w:rPr>
      <w:rFonts w:ascii="宋体" w:hAnsi="宋体"/>
      <w:sz w:val="24"/>
    </w:rPr>
  </w:style>
  <w:style w:type="paragraph" w:styleId="949" w:customStyle="1">
    <w:name w:val="目录 111"/>
    <w:basedOn w:val="886"/>
    <w:next w:val="690"/>
    <w:uiPriority w:val="0"/>
    <w:qFormat/>
    <w:pPr>
      <w:jc w:val="left"/>
      <w:spacing w:after="100" w:line="259" w:lineRule="auto"/>
      <w:widowControl/>
    </w:pPr>
    <w:rPr>
      <w:rFonts w:ascii="Calibri" w:hAnsi="Calibri"/>
      <w:sz w:val="22"/>
      <w:szCs w:val="22"/>
    </w:rPr>
  </w:style>
  <w:style w:type="paragraph" w:styleId="95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51" w:customStyle="1">
    <w:name w:val="p0"/>
    <w:basedOn w:val="886"/>
    <w:uiPriority w:val="0"/>
    <w:qFormat/>
    <w:pPr>
      <w:widowControl/>
    </w:pPr>
    <w:rPr>
      <w:szCs w:val="21"/>
    </w:rPr>
  </w:style>
  <w:style w:type="paragraph" w:styleId="952" w:customStyle="1">
    <w:name w:val="Table Paragraph"/>
    <w:basedOn w:val="690"/>
    <w:uiPriority w:val="1"/>
    <w:qFormat/>
    <w:pPr>
      <w:jc w:val="left"/>
    </w:pPr>
    <w:rPr>
      <w:rFonts w:ascii="Arial Unicode MS" w:hAnsi="Arial Unicode MS" w:eastAsia="Arial Unicode MS" w:cs="Arial Unicode MS"/>
      <w:sz w:val="22"/>
      <w:szCs w:val="22"/>
      <w:lang w:val="zh-CN" w:bidi="zh-CN"/>
    </w:rPr>
  </w:style>
  <w:style w:type="paragraph" w:styleId="953" w:customStyle="1">
    <w:name w:val="列表段落"/>
    <w:basedOn w:val="690"/>
    <w:uiPriority w:val="34"/>
    <w:qFormat/>
    <w:pPr>
      <w:ind w:firstLine="420"/>
    </w:pPr>
  </w:style>
  <w:style w:type="paragraph" w:styleId="954" w:customStyle="1">
    <w:name w:val="目录 1111"/>
    <w:basedOn w:val="690"/>
    <w:next w:val="690"/>
    <w:uiPriority w:val="39"/>
    <w:unhideWhenUsed/>
    <w:qFormat/>
    <w:pPr>
      <w:jc w:val="left"/>
      <w:spacing w:after="100" w:line="259" w:lineRule="auto"/>
      <w:widowControl/>
    </w:pPr>
    <w:rPr>
      <w:rFonts w:ascii="Calibri" w:hAnsi="Calibri" w:eastAsia="宋体"/>
      <w:sz w:val="22"/>
      <w:szCs w:val="22"/>
    </w:rPr>
  </w:style>
  <w:style w:type="paragraph" w:styleId="955" w:customStyle="1">
    <w:name w:val="BlockQuote1"/>
    <w:basedOn w:val="887"/>
    <w:uiPriority w:val="0"/>
    <w:qFormat/>
    <w:pPr>
      <w:ind w:left="256" w:right="6" w:firstLine="624"/>
    </w:pPr>
    <w:rPr>
      <w:rFonts w:eastAsia="仿宋_GB2312"/>
      <w:sz w:val="28"/>
    </w:rPr>
  </w:style>
  <w:style w:type="paragraph" w:styleId="95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57" w:customStyle="1">
    <w:name w:val="*正文"/>
    <w:basedOn w:val="690"/>
    <w:uiPriority w:val="0"/>
    <w:qFormat/>
    <w:pPr>
      <w:ind w:firstLine="480"/>
      <w:spacing w:line="440" w:lineRule="exact"/>
    </w:pPr>
    <w:rPr>
      <w:rFonts w:ascii="仿宋" w:hAnsi="仿宋" w:eastAsia="仿宋"/>
      <w:sz w:val="24"/>
    </w:rPr>
  </w:style>
  <w:style w:type="paragraph" w:styleId="958" w:customStyle="1">
    <w:name w:val="页脚1"/>
    <w:basedOn w:val="886"/>
    <w:uiPriority w:val="0"/>
    <w:qFormat/>
    <w:pPr>
      <w:jc w:val="left"/>
      <w:tabs>
        <w:tab w:val="center" w:pos="4153" w:leader="none"/>
        <w:tab w:val="right" w:pos="8306" w:leader="none"/>
      </w:tabs>
    </w:pPr>
    <w:rPr>
      <w:sz w:val="18"/>
      <w:szCs w:val="18"/>
    </w:rPr>
  </w:style>
  <w:style w:type="paragraph" w:styleId="959" w:customStyle="1">
    <w:name w:val="页眉11"/>
    <w:basedOn w:val="885"/>
    <w:uiPriority w:val="0"/>
    <w:qFormat/>
    <w:pPr>
      <w:jc w:val="center"/>
      <w:tabs>
        <w:tab w:val="center" w:pos="4153" w:leader="none"/>
        <w:tab w:val="right" w:pos="8306" w:leader="none"/>
      </w:tabs>
      <w:pBdr>
        <w:bottom w:val="single" w:color="000000" w:sz="6" w:space="1"/>
      </w:pBdr>
    </w:pPr>
    <w:rPr>
      <w:sz w:val="18"/>
      <w:szCs w:val="18"/>
    </w:rPr>
  </w:style>
  <w:style w:type="paragraph" w:styleId="960" w:customStyle="1">
    <w:name w:val="页脚11"/>
    <w:basedOn w:val="885"/>
    <w:uiPriority w:val="0"/>
    <w:qFormat/>
    <w:pPr>
      <w:jc w:val="left"/>
      <w:tabs>
        <w:tab w:val="center" w:pos="4153" w:leader="none"/>
        <w:tab w:val="right" w:pos="8306" w:leader="none"/>
      </w:tabs>
    </w:pPr>
    <w:rPr>
      <w:sz w:val="18"/>
      <w:szCs w:val="18"/>
    </w:rPr>
  </w:style>
  <w:style w:type="paragraph" w:styleId="961" w:customStyle="1">
    <w:name w:val="标准"/>
    <w:basedOn w:val="690"/>
    <w:uiPriority w:val="0"/>
    <w:qFormat/>
    <w:pPr>
      <w:ind w:firstLine="200"/>
      <w:spacing w:line="360" w:lineRule="auto"/>
    </w:pPr>
    <w:rPr>
      <w:rFonts w:cs="宋体"/>
      <w:szCs w:val="21"/>
    </w:rPr>
  </w:style>
  <w:style w:type="paragraph" w:styleId="962" w:customStyle="1">
    <w:name w:val="列出段落2"/>
    <w:basedOn w:val="690"/>
    <w:uiPriority w:val="34"/>
    <w:qFormat/>
    <w:pPr>
      <w:ind w:firstLine="420"/>
    </w:pPr>
  </w:style>
  <w:style w:type="paragraph" w:styleId="963" w:customStyle="1">
    <w:name w:val="目录 1112"/>
    <w:basedOn w:val="690"/>
    <w:next w:val="690"/>
    <w:uiPriority w:val="39"/>
    <w:qFormat/>
  </w:style>
  <w:style w:type="paragraph" w:styleId="964" w:customStyle="1">
    <w:name w:val="脚注文本11"/>
    <w:basedOn w:val="690"/>
    <w:next w:val="965"/>
    <w:uiPriority w:val="0"/>
    <w:unhideWhenUsed/>
    <w:qFormat/>
    <w:pPr>
      <w:spacing w:after="40"/>
    </w:pPr>
    <w:rPr>
      <w:sz w:val="18"/>
    </w:rPr>
  </w:style>
  <w:style w:type="paragraph" w:styleId="965" w:customStyle="1">
    <w:name w:val="索引 511"/>
    <w:basedOn w:val="690"/>
    <w:next w:val="690"/>
    <w:uiPriority w:val="0"/>
    <w:qFormat/>
    <w:pPr>
      <w:ind w:left="798"/>
      <w:jc w:val="left"/>
    </w:pPr>
    <w:rPr>
      <w:rFonts w:ascii="Calibri" w:hAnsi="Calibri"/>
      <w:sz w:val="21"/>
    </w:rPr>
  </w:style>
  <w:style w:type="paragraph" w:styleId="966" w:customStyle="1">
    <w:name w:val="样式 样式 样式 样式 小四 左 首行缩进:  2 字符 + 首行缩进:  2 字符 Char + 右  0 字符1 + 首行缩...3"/>
    <w:basedOn w:val="690"/>
    <w:uiPriority w:val="99"/>
    <w:qFormat/>
    <w:pPr>
      <w:ind w:firstLine="480"/>
      <w:jc w:val="left"/>
      <w:spacing w:line="360" w:lineRule="auto"/>
    </w:pPr>
    <w:rPr>
      <w:sz w:val="24"/>
    </w:rPr>
  </w:style>
  <w:style w:type="paragraph" w:styleId="967" w:customStyle="1">
    <w:name w:val="纯文本1"/>
    <w:basedOn w:val="887"/>
    <w:uiPriority w:val="0"/>
    <w:qFormat/>
    <w:rPr>
      <w:rFonts w:ascii="宋体" w:hAnsi="Courier New"/>
      <w:szCs w:val="21"/>
    </w:rPr>
  </w:style>
  <w:style w:type="paragraph" w:styleId="968" w:customStyle="1">
    <w:name w:val="Table Text"/>
    <w:basedOn w:val="690"/>
    <w:uiPriority w:val="0"/>
    <w:semiHidden/>
    <w:qFormat/>
    <w:rPr>
      <w:rFonts w:ascii="宋体" w:hAnsi="宋体" w:eastAsia="宋体" w:cs="宋体"/>
      <w:sz w:val="32"/>
      <w:szCs w:val="32"/>
      <w:lang w:val="en-US" w:eastAsia="en-US" w:bidi="ar-SA"/>
    </w:rPr>
  </w:style>
  <w:style w:type="paragraph" w:styleId="969" w:customStyle="1">
    <w:name w:val="Heading21"/>
    <w:basedOn w:val="690"/>
    <w:next w:val="690"/>
    <w:uiPriority w:val="0"/>
    <w:qFormat/>
    <w:pPr>
      <w:jc w:val="left"/>
      <w:keepLines/>
      <w:keepNext/>
      <w:spacing w:before="260" w:after="260" w:line="416" w:lineRule="auto"/>
    </w:pPr>
    <w:rPr>
      <w:rFonts w:ascii="Calibri Light" w:hAnsi="Calibri Light"/>
      <w:b/>
      <w:bCs/>
      <w:sz w:val="24"/>
      <w:szCs w:val="32"/>
    </w:rPr>
  </w:style>
  <w:style w:type="paragraph" w:styleId="970" w:customStyle="1">
    <w:name w:val="文本块111"/>
    <w:basedOn w:val="690"/>
    <w:next w:val="690"/>
    <w:uiPriority w:val="6"/>
    <w:unhideWhenUsed/>
    <w:qFormat/>
    <w:pPr>
      <w:ind w:left="1440" w:right="1440"/>
      <w:spacing w:after="120"/>
    </w:pPr>
  </w:style>
  <w:style w:type="paragraph" w:styleId="971" w:customStyle="1">
    <w:name w:val="标题 21"/>
    <w:basedOn w:val="690"/>
    <w:next w:val="690"/>
    <w:uiPriority w:val="99"/>
    <w:qFormat/>
    <w:pPr>
      <w:jc w:val="center"/>
      <w:keepLines/>
      <w:keepNext/>
      <w:spacing w:before="260" w:after="260" w:line="360" w:lineRule="auto"/>
      <w:outlineLvl w:val="1"/>
    </w:pPr>
    <w:rPr>
      <w:rFonts w:ascii="Arial" w:hAnsi="Arial" w:eastAsia="仿宋"/>
      <w:bCs/>
      <w:sz w:val="24"/>
      <w:szCs w:val="32"/>
    </w:rPr>
  </w:style>
  <w:style w:type="paragraph" w:styleId="972" w:customStyle="1">
    <w:name w:val="引文目录标题1"/>
    <w:basedOn w:val="690"/>
    <w:next w:val="690"/>
    <w:uiPriority w:val="0"/>
    <w:qFormat/>
    <w:pPr>
      <w:spacing w:before="120"/>
    </w:pPr>
    <w:rPr>
      <w:rFonts w:ascii="Arial" w:hAnsi="Arial"/>
      <w:lang w:eastAsia="en-US"/>
    </w:rPr>
  </w:style>
  <w:style w:type="paragraph" w:styleId="973" w:customStyle="1">
    <w:name w:val="正文 A"/>
    <w:next w:val="886"/>
    <w:uiPriority w:val="99"/>
    <w:qFormat/>
    <w:pPr>
      <w:jc w:val="both"/>
      <w:widowControl w:val="off"/>
    </w:pPr>
    <w:rPr>
      <w:rFonts w:hint="default" w:ascii="Arial Unicode MS" w:hAnsi="Arial Unicode MS" w:eastAsia="宋体" w:cs="Arial Unicode MS"/>
      <w:color w:val="000000"/>
      <w:sz w:val="21"/>
      <w:szCs w:val="21"/>
      <w:lang w:val="en-US" w:eastAsia="zh-CN" w:bidi="ar-SA"/>
    </w:rPr>
  </w:style>
  <w:style w:type="paragraph" w:styleId="974" w:customStyle="1">
    <w:name w:val="正文缩进11"/>
    <w:basedOn w:val="936"/>
    <w:uiPriority w:val="0"/>
    <w:qFormat/>
    <w:pPr>
      <w:ind w:firstLine="420"/>
    </w:pPr>
  </w:style>
  <w:style w:type="paragraph" w:styleId="975" w:customStyle="1">
    <w:name w:val="普通(网站)11"/>
    <w:basedOn w:val="690"/>
    <w:uiPriority w:val="99"/>
    <w:unhideWhenUsed/>
    <w:qFormat/>
    <w:pPr>
      <w:ind w:left="0" w:right="0"/>
      <w:jc w:val="left"/>
      <w:spacing w:before="100" w:beforeAutospacing="1" w:after="100" w:afterAutospacing="1"/>
    </w:pPr>
    <w:rPr>
      <w:sz w:val="24"/>
      <w:lang w:val="en-US" w:eastAsia="zh-CN" w:bidi="ar"/>
    </w:rPr>
  </w:style>
  <w:style w:type="paragraph" w:styleId="976" w:customStyle="1">
    <w:name w:val="列出段落1"/>
    <w:basedOn w:val="690"/>
    <w:uiPriority w:val="34"/>
    <w:qFormat/>
    <w:pPr>
      <w:ind w:firstLine="420"/>
    </w:pPr>
    <w:rPr>
      <w:rFonts w:cs="Times New Roman"/>
    </w:rPr>
  </w:style>
  <w:style w:type="paragraph" w:styleId="97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正文文本111"/>
    <w:basedOn w:val="885"/>
    <w:next w:val="977"/>
    <w:uiPriority w:val="0"/>
    <w:qFormat/>
    <w:pPr>
      <w:spacing w:after="120"/>
    </w:pPr>
    <w:rPr>
      <w:rFonts w:ascii="Calibri" w:hAnsi="Calibri"/>
    </w:rPr>
  </w:style>
  <w:style w:type="numbering" w:styleId="10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张丽</cp:lastModifiedBy>
  <cp:revision>10</cp:revision>
  <dcterms:created xsi:type="dcterms:W3CDTF">2026-05-13T16:34:00Z</dcterms:created>
  <dcterms:modified xsi:type="dcterms:W3CDTF">2026-10-13T02:21:08Z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eyJoZGlkIjoiNjc4MjY4M2FhM2FhNDc5NzdmMWY5ZmI0NDM5YTdjZjMiLCJ1c2VySWQiOiIyNjI3MDI4NDAifQ==</vt:lpwstr>
  </property>
  <property fmtid="{D5CDD505-2E9C-101B-9397-08002B2CF9AE}" pid="3" name="KSOProductBuildVer">
    <vt:lpwstr>2052-12.1.0.29161</vt:lpwstr>
  </property>
  <property fmtid="{D5CDD505-2E9C-101B-9397-08002B2CF9AE}" pid="4" name="ICV">
    <vt:lpwstr>E64A32858FF84181B59D2B62FE4633E4_13</vt:lpwstr>
  </property>
</Properties>
</file>