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keepLines w:val="0"/>
        <w:keepNext w:val="0"/>
        <w:pageBreakBefore w:val="0"/>
        <w:spacing w:beforeAutospacing="0" w:after="0" w:line="360" w:lineRule="auto"/>
        <w:widowControl w:val="off"/>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r>
      <w:r/>
    </w:p>
    <w:p>
      <w:pPr>
        <w:pStyle w:val="788"/>
        <w:jc w:val="center"/>
        <w:keepLines w:val="0"/>
        <w:keepNext w:val="0"/>
        <w:pageBreakBefore w:val="0"/>
        <w:spacing w:beforeAutospacing="0" w:after="0" w:line="360" w:lineRule="auto"/>
        <w:widowControl w:val="off"/>
        <w:rPr>
          <w:rFonts w:hint="eastAsia" w:ascii="黑体" w:hAnsi="华文中宋" w:eastAsia="黑体"/>
          <w:bCs/>
          <w:color w:val="000000"/>
          <w:spacing w:val="12"/>
          <w:sz w:val="72"/>
          <w:szCs w:val="72"/>
        </w:rPr>
      </w:pPr>
      <w:r>
        <w:rPr>
          <w:rFonts w:hint="eastAsia" w:ascii="黑体" w:hAnsi="华文中宋" w:eastAsia="黑体"/>
          <w:bCs/>
          <w:color w:val="000000"/>
          <w:spacing w:val="12"/>
          <w:sz w:val="72"/>
          <w:szCs w:val="72"/>
        </w:rPr>
        <w:t xml:space="preserve">泰州市政府采购</w:t>
      </w:r>
      <w:r>
        <w:rPr>
          <w:rFonts w:hint="eastAsia" w:ascii="黑体" w:hAnsi="华文中宋" w:eastAsia="黑体"/>
          <w:bCs/>
          <w:color w:val="000000"/>
          <w:spacing w:val="12"/>
          <w:sz w:val="72"/>
          <w:szCs w:val="72"/>
        </w:rPr>
      </w:r>
      <w:r/>
    </w:p>
    <w:p>
      <w:pPr>
        <w:pStyle w:val="1075"/>
        <w:ind w:firstLine="0"/>
        <w:jc w:val="center"/>
        <w:keepLines w:val="0"/>
        <w:keepNext w:val="0"/>
        <w:pageBreakBefore w:val="0"/>
        <w:spacing w:before="0" w:beforeAutospacing="0" w:after="0" w:line="360" w:lineRule="auto"/>
        <w:widowControl w:val="off"/>
        <w:rPr>
          <w:rFonts w:ascii="黑体" w:hAnsi="黑体" w:eastAsia="黑体" w:cs="Verdana"/>
          <w:b/>
          <w:bCs/>
          <w:color w:val="000000"/>
          <w:sz w:val="48"/>
          <w:szCs w:val="48"/>
        </w:rPr>
      </w:pPr>
      <w:r>
        <w:rPr>
          <w:rFonts w:hint="eastAsia" w:ascii="黑体" w:hAnsi="黑体" w:eastAsia="黑体" w:cs="Verdana"/>
          <w:b/>
          <w:bCs/>
          <w:color w:val="000000"/>
          <w:sz w:val="48"/>
          <w:szCs w:val="48"/>
        </w:rPr>
        <w:t xml:space="preserve">竞争性谈判文件</w:t>
      </w:r>
      <w:r>
        <w:rPr>
          <w:rFonts w:ascii="黑体" w:hAnsi="黑体" w:eastAsia="黑体" w:cs="Verdana"/>
          <w:b/>
          <w:bCs/>
          <w:color w:val="000000"/>
          <w:sz w:val="48"/>
          <w:szCs w:val="4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rPr>
        <w:t xml:space="preserve">（</w:t>
      </w:r>
      <w:r>
        <w:rPr>
          <w:rFonts w:hint="eastAsia" w:ascii="宋体" w:hAnsi="宋体"/>
          <w:color w:val="000000"/>
          <w:sz w:val="28"/>
          <w:szCs w:val="28"/>
          <w:lang w:val="en-US" w:eastAsia="zh-CN"/>
        </w:rPr>
        <w:t xml:space="preserve">服务</w:t>
      </w:r>
      <w:r>
        <w:rPr>
          <w:rFonts w:hint="eastAsia" w:ascii="宋体" w:hAnsi="宋体"/>
          <w:color w:val="000000"/>
          <w:sz w:val="28"/>
          <w:szCs w:val="28"/>
        </w:rPr>
        <w:t xml:space="preserve">类）</w:t>
      </w: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ind w:left="840" w:right="840" w:firstLine="0"/>
        <w:jc w:val="left"/>
        <w:keepLines w:val="0"/>
        <w:keepNext w:val="0"/>
        <w:pageBreakBefore w:val="0"/>
        <w:spacing w:beforeAutospacing="0" w:after="0" w:line="360" w:lineRule="auto"/>
        <w:widowControl w:val="off"/>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项目编号：JSZC-321203-JSBY-T2026-0024</w:t>
      </w:r>
      <w:r>
        <w:rPr>
          <w:rFonts w:hint="eastAsia" w:ascii="宋体" w:hAnsi="宋体" w:eastAsia="宋体" w:cs="Times New Roman"/>
          <w:color w:val="000000"/>
          <w:sz w:val="28"/>
          <w:szCs w:val="28"/>
        </w:rPr>
      </w:r>
      <w:r/>
    </w:p>
    <w:p>
      <w:pPr>
        <w:pStyle w:val="788"/>
        <w:ind w:left="840" w:right="840" w:firstLine="0"/>
        <w:jc w:val="left"/>
        <w:keepLines w:val="0"/>
        <w:keepNext w:val="0"/>
        <w:pageBreakBefore w:val="0"/>
        <w:spacing w:beforeAutospacing="0" w:after="0" w:line="360" w:lineRule="auto"/>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项目名称：</w:t>
      </w:r>
      <w:r>
        <w:rPr>
          <w:rFonts w:hint="eastAsia" w:ascii="宋体" w:hAnsi="宋体"/>
          <w:color w:val="000000"/>
          <w:sz w:val="28"/>
          <w:szCs w:val="28"/>
          <w:lang w:eastAsia="zh-CN"/>
        </w:rPr>
        <w:t xml:space="preserve">泰州医药高新区（高港区）褚家洼路北侧、野徐河西侧地块建筑（生活）垃圾处置项目</w:t>
      </w:r>
      <w:r>
        <w:rPr>
          <w:rFonts w:hint="eastAsia" w:ascii="宋体" w:hAnsi="宋体" w:eastAsia="宋体"/>
          <w:color w:val="000000"/>
          <w:sz w:val="28"/>
          <w:szCs w:val="28"/>
          <w:lang w:eastAsia="zh-CN"/>
        </w:rPr>
      </w:r>
      <w:r/>
    </w:p>
    <w:p>
      <w:pPr>
        <w:pStyle w:val="788"/>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ind w:firstLine="1120"/>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lang w:eastAsia="zh-CN"/>
        </w:rPr>
        <w:t xml:space="preserve">采购人名称</w:t>
      </w:r>
      <w:r>
        <w:rPr>
          <w:rFonts w:hint="eastAsia" w:ascii="宋体" w:hAnsi="宋体"/>
          <w:color w:val="000000"/>
          <w:sz w:val="28"/>
          <w:szCs w:val="28"/>
        </w:rPr>
        <w:t xml:space="preserve">：</w:t>
      </w:r>
      <w:bookmarkStart w:id="0" w:name="OLE_LINK3"/>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MERGEFIELD 建设单位</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 </w:t>
      </w:r>
      <w:r>
        <w:rPr>
          <w:rFonts w:hint="eastAsia" w:ascii="宋体" w:hAnsi="宋体"/>
          <w:color w:val="000000"/>
          <w:sz w:val="28"/>
          <w:szCs w:val="28"/>
          <w:lang w:eastAsia="zh-CN"/>
        </w:rPr>
        <w:t xml:space="preserve">泰州市野徐镇人民政府</w:t>
      </w:r>
      <w:r>
        <w:rPr>
          <w:rFonts w:ascii="宋体" w:hAnsi="宋体"/>
          <w:color w:val="000000"/>
          <w:sz w:val="28"/>
          <w:szCs w:val="28"/>
        </w:rPr>
        <w:fldChar w:fldCharType="end"/>
      </w:r>
      <w:bookmarkEnd w:id="0"/>
      <w:r>
        <w:rPr>
          <w:rFonts w:hint="eastAsia" w:ascii="宋体" w:hAnsi="宋体"/>
          <w:color w:val="000000"/>
          <w:sz w:val="28"/>
          <w:szCs w:val="28"/>
        </w:rPr>
        <w:t xml:space="preserve">   </w:t>
      </w:r>
      <w:r>
        <w:rPr>
          <w:rFonts w:ascii="宋体" w:hAnsi="宋体"/>
          <w:color w:val="000000"/>
          <w:sz w:val="28"/>
          <w:szCs w:val="28"/>
        </w:rPr>
      </w:r>
      <w:r/>
    </w:p>
    <w:p>
      <w:pPr>
        <w:pStyle w:val="788"/>
        <w:ind w:firstLine="1120"/>
        <w:keepLines w:val="0"/>
        <w:keepNext w:val="0"/>
        <w:pageBreakBefore w:val="0"/>
        <w:spacing w:beforeAutospacing="0" w:after="0" w:line="360" w:lineRule="auto"/>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代理机构名称： </w:t>
      </w:r>
      <w:r>
        <w:rPr>
          <w:rFonts w:hint="eastAsia" w:ascii="宋体" w:hAnsi="宋体"/>
          <w:color w:val="000000"/>
          <w:sz w:val="28"/>
          <w:szCs w:val="28"/>
          <w:lang w:eastAsia="zh-CN"/>
        </w:rPr>
        <w:t xml:space="preserve">江苏本源工程项目管理有限公司</w:t>
      </w:r>
      <w:r>
        <w:rPr>
          <w:rFonts w:hint="eastAsia" w:ascii="宋体" w:hAnsi="宋体" w:eastAsia="宋体"/>
          <w:color w:val="000000"/>
          <w:sz w:val="28"/>
          <w:szCs w:val="28"/>
          <w:lang w:eastAsia="zh-CN"/>
        </w:rPr>
      </w:r>
      <w:r/>
    </w:p>
    <w:p>
      <w:pPr>
        <w:pStyle w:val="788"/>
        <w:ind w:firstLine="1120"/>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rPr>
        <w:t xml:space="preserve">2026年 </w:t>
      </w:r>
      <w:r>
        <w:rPr>
          <w:rFonts w:hint="eastAsia" w:ascii="宋体" w:hAnsi="宋体"/>
          <w:color w:val="000000"/>
          <w:sz w:val="28"/>
          <w:szCs w:val="28"/>
          <w:lang w:val="en-US" w:eastAsia="zh-CN"/>
        </w:rPr>
        <w:t xml:space="preserve">11</w:t>
      </w:r>
      <w:r>
        <w:rPr>
          <w:rFonts w:hint="eastAsia" w:ascii="宋体" w:hAnsi="宋体"/>
          <w:color w:val="000000"/>
          <w:sz w:val="28"/>
          <w:szCs w:val="28"/>
        </w:rPr>
        <w:t xml:space="preserve">月</w:t>
      </w: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b/>
          <w:color w:val="000000"/>
          <w:sz w:val="44"/>
          <w:szCs w:val="44"/>
        </w:rPr>
        <w:sectPr>
          <w:footerReference w:type="default" r:id="rId10"/>
          <w:footnotePr/>
          <w:endnotePr/>
          <w:type w:val="nextPage"/>
          <w:pgSz w:w="11910" w:h="16840" w:orient="portrait"/>
          <w:pgMar w:top="1440" w:right="1800" w:bottom="1440" w:left="1800" w:header="0" w:footer="899" w:gutter="0"/>
          <w:pgNumType w:start="1"/>
          <w:cols w:num="1" w:sep="0" w:space="1701" w:equalWidth="1"/>
          <w:docGrid w:linePitch="360"/>
        </w:sectPr>
      </w:pPr>
      <w:r>
        <w:rPr>
          <w:rFonts w:ascii="宋体" w:hAnsi="宋体"/>
          <w:b/>
          <w:color w:val="000000"/>
          <w:sz w:val="44"/>
          <w:szCs w:val="44"/>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44"/>
          <w:szCs w:val="44"/>
        </w:rPr>
        <w:t xml:space="preserve">泰州市政府采购不见面交易相关提醒</w:t>
      </w:r>
      <w:r>
        <w:rPr>
          <w:color w:val="000000"/>
        </w:rPr>
      </w:r>
      <w:r/>
    </w:p>
    <w:p>
      <w:pPr>
        <w:pStyle w:val="845"/>
        <w:ind w:left="0" w:right="0" w:firstLine="482"/>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一、政府采购线上合同信用融资功能告知提醒</w:t>
      </w:r>
      <w:r>
        <w:rPr>
          <w:color w:val="000000"/>
        </w:rPr>
      </w:r>
      <w:r/>
    </w:p>
    <w:p>
      <w:pPr>
        <w:pStyle w:val="845"/>
        <w:ind w:left="0" w:righ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今年我市已正式启用“苏采云”系统，目前已全面开通政府采购线上合同信用融资（以下简称“政采贷”）。成交供应商可凭政府采购合同在中征平台发起贷款申请。</w:t>
      </w:r>
      <w:r>
        <w:rPr>
          <w:color w:val="000000"/>
        </w:rPr>
      </w:r>
      <w:r/>
    </w:p>
    <w:p>
      <w:pPr>
        <w:pStyle w:val="845"/>
        <w:ind w:left="0" w:right="0" w:firstLine="482"/>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1.“政采贷”业务流程</w:t>
      </w:r>
      <w:r>
        <w:rPr>
          <w:color w:val="000000"/>
        </w:rPr>
      </w:r>
      <w:r/>
    </w:p>
    <w:p>
      <w:pPr>
        <w:pStyle w:val="845"/>
        <w:ind w:left="0" w:right="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96040" cy="15810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96040" cy="1581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0pt;height:124.5pt;mso-wrap-distance-left:0.0pt;mso-wrap-distance-top:0.0pt;mso-wrap-distance-right:0.0pt;mso-wrap-distance-bottom:0.0pt;" stroked="f">
                <v:path textboxrect="0,0,0,0"/>
                <v:imagedata r:id="rId12" o:title=""/>
              </v:shape>
            </w:pict>
          </mc:Fallback>
        </mc:AlternateConten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2.常见问题</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Q1：哪些企业能申请“政采贷”？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答：江苏省内采用国库集中支付的政府采购项目的</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，可凭政府采购合同申请“政采贷”。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Q2：供应商在哪里申请“政采贷”？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在“中征应收账款融资服务平台”（简称“中征平台”）上向意向银行发起融资申请</w:t>
      </w:r>
      <w:r>
        <w:rPr>
          <w:rFonts w:hint="eastAsia" w:ascii="宋体" w:hAnsi="宋体" w:eastAsia="宋体" w:cs="宋体"/>
          <w:color w:val="000000"/>
          <w:sz w:val="24"/>
          <w:szCs w:val="24"/>
        </w:rPr>
        <w:t xml:space="preserve">。</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Q3：</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要注意什么？</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要加强与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的沟通协调，尽早确定融资需求。需要“政采贷”融资的，政府采购合同付款账号应当空置。</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Q4：</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要做什么？</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在“苏采云”系统中公示政府采购合同时，要勾选融资标识，为</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融资提供便利。如后续融资失败，</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要及时维护</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相关账号信息，按时支付款项。</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Q5：“政采贷”融资失败怎么办？</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答：经合作银行审核后不予放款，或者贷款审核时间超过10个工作日的，视为融资失败，该项目回到财政预算管理一体化系统中支付资金。融资失败的企业，无法重新线上申请“政采贷”。</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3.网址及联系方式</w:t>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政采贷：</w:t>
      </w:r>
      <w:r>
        <w:rPr>
          <w:color w:val="000000"/>
        </w:rPr>
        <w:fldChar w:fldCharType="begin"/>
      </w:r>
      <w:r>
        <w:rPr>
          <w:color w:val="000000"/>
        </w:rPr>
        <w:instrText xml:space="preserve"> HYPERLINK "http://www.ccgp-jiangsu.gov.cn/jiangsu/paying.html" \o "http://www.ccgp-jiangsu.gov.cn/jiangsu/paying.html" </w:instrText>
      </w:r>
      <w:r>
        <w:rPr>
          <w:color w:val="000000"/>
        </w:rPr>
        <w:fldChar w:fldCharType="separate"/>
      </w:r>
      <w:r>
        <w:rPr>
          <w:rStyle w:val="863"/>
          <w:rFonts w:hint="eastAsia" w:ascii="仿宋" w:hAnsi="仿宋" w:eastAsia="仿宋" w:cs="仿宋"/>
          <w:color w:val="000000"/>
          <w:sz w:val="24"/>
          <w:szCs w:val="24"/>
          <w:u w:val="single"/>
        </w:rPr>
        <w:t xml:space="preserve">http://www.ccgp-jiangsu.gov.cn/jiangsu/paying.html</w:t>
      </w:r>
      <w:r>
        <w:rPr>
          <w:color w:val="000000"/>
        </w:rPr>
        <w:fldChar w:fldCharType="end"/>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中征平台：</w:t>
      </w:r>
      <w:r>
        <w:rPr>
          <w:rFonts w:hint="eastAsia" w:ascii="仿宋" w:hAnsi="仿宋" w:eastAsia="仿宋" w:cs="仿宋"/>
          <w:color w:val="000000"/>
          <w:sz w:val="24"/>
          <w:szCs w:val="24"/>
          <w:u w:val="single"/>
        </w:rPr>
        <w:t xml:space="preserve">https://www.crcrfsp.com/</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二、不见面交易</w:t>
      </w:r>
      <w:r>
        <w:rPr>
          <w:rFonts w:hint="eastAsia" w:ascii="仿宋" w:hAnsi="仿宋" w:eastAsia="仿宋" w:cs="仿宋"/>
          <w:b/>
          <w:bCs/>
          <w:color w:val="000000"/>
          <w:sz w:val="24"/>
          <w:szCs w:val="24"/>
          <w:lang w:eastAsia="zh-CN"/>
        </w:rPr>
        <w:t xml:space="preserve">响应文件</w:t>
      </w:r>
      <w:r>
        <w:rPr>
          <w:rFonts w:hint="eastAsia" w:ascii="仿宋" w:hAnsi="仿宋" w:eastAsia="仿宋" w:cs="仿宋"/>
          <w:b/>
          <w:bCs/>
          <w:color w:val="000000"/>
          <w:sz w:val="24"/>
          <w:szCs w:val="24"/>
        </w:rPr>
        <w:t xml:space="preserve">制作提交说明</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1.业务流程：</w:t>
      </w:r>
      <w:r>
        <w:rPr>
          <w:rFonts w:hint="eastAsia" w:ascii="仿宋" w:hAnsi="仿宋" w:eastAsia="仿宋" w:cs="仿宋"/>
          <w:color w:val="000000"/>
          <w:sz w:val="24"/>
          <w:szCs w:val="24"/>
          <w:shd w:val="clear" w:color="auto" w:fill="ffffff"/>
        </w:rPr>
        <w:t xml:space="preserve">潜在供应商访问政府采购云平台“苏采云”系统的网络地址和方法：“苏采云”系统用户注册</w:t>
      </w:r>
      <w:r>
        <w:rPr>
          <w:rFonts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获取“CA数字证书”</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CA绑定与登录</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网上报名</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将后缀名为“.kedt”的</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导入政府采购客户端工具</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制作</w:t>
      </w:r>
      <w:r>
        <w:rPr>
          <w:rFonts w:hint="eastAsia" w:ascii="仿宋" w:hAnsi="仿宋" w:eastAsia="仿宋" w:cs="仿宋"/>
          <w:color w:val="000000"/>
          <w:sz w:val="24"/>
          <w:szCs w:val="24"/>
          <w:shd w:val="clear" w:color="auto" w:fill="ffffff"/>
          <w:lang w:eastAsia="zh-CN"/>
        </w:rPr>
        <w:t xml:space="preserve">响应文件</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导出加密的</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（后缀名为zip）</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通过“苏采云”系统上传</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。具体见《江苏省政府采购管理交易系统（苏采云）供应商操作手册》。</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2.苏采云资料：</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（后缀名为“.kedt”）、供应商操作手册及政府采购客户端工具可通过“苏采云”系统</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已报名项目</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报名详情页面内相应链接进行下载；供应商操作手册及政府采购客户端工具也可通过泰州政府采购网—服务指南</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下载中心，点击进入“</w:t>
      </w:r>
      <w:r>
        <w:rPr>
          <w:rFonts w:hint="eastAsia" w:ascii="仿宋" w:hAnsi="仿宋" w:eastAsia="仿宋" w:cs="仿宋"/>
          <w:color w:val="000000"/>
          <w:sz w:val="24"/>
          <w:szCs w:val="24"/>
          <w:u w:val="single"/>
          <w:shd w:val="clear" w:color="auto" w:fill="ffffff"/>
        </w:rPr>
        <w:t xml:space="preserve">苏采云系统操作手册（供应商）</w:t>
      </w:r>
      <w:r>
        <w:rPr>
          <w:rFonts w:hint="eastAsia" w:ascii="仿宋" w:hAnsi="仿宋" w:eastAsia="仿宋" w:cs="仿宋"/>
          <w:color w:val="000000"/>
          <w:sz w:val="24"/>
          <w:szCs w:val="24"/>
          <w:shd w:val="clear" w:color="auto" w:fill="ffffff"/>
        </w:rPr>
        <w:t xml:space="preserve">”，进行下载。</w:t>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863"/>
          <w:rFonts w:hint="eastAsia" w:ascii="仿宋" w:hAnsi="仿宋" w:eastAsia="仿宋" w:cs="仿宋"/>
          <w:color w:val="000000"/>
          <w:sz w:val="24"/>
          <w:szCs w:val="24"/>
          <w:u w:val="single"/>
          <w:shd w:val="clear" w:color="auto" w:fill="ffffff"/>
        </w:rPr>
        <w:t xml:space="preserve">http://czj.taizhou.gov.cn/col/col61762/index.html</w:t>
      </w:r>
      <w:r>
        <w:rPr>
          <w:color w:val="000000"/>
        </w:rPr>
        <w:fldChar w:fldCharType="end"/>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3.视频参考资料：</w:t>
      </w:r>
      <w:r>
        <w:rPr>
          <w:rFonts w:hint="eastAsia" w:ascii="仿宋" w:hAnsi="仿宋" w:eastAsia="仿宋" w:cs="仿宋"/>
          <w:color w:val="000000"/>
          <w:sz w:val="24"/>
          <w:szCs w:val="24"/>
          <w:shd w:val="clear" w:color="auto" w:fill="ffffff"/>
        </w:rPr>
        <w:t xml:space="preserve">http://czj.xz.gov.cn/Home/HomeDetails?type=13&amp;articleid=1d984549-f767-40c7-8647-cbbd55af52da</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三、不见面交易注意事项</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1.确保音视频畅通。</w:t>
      </w:r>
      <w:r>
        <w:rPr>
          <w:rFonts w:hint="eastAsia" w:ascii="仿宋" w:hAnsi="仿宋" w:eastAsia="仿宋" w:cs="仿宋"/>
          <w:color w:val="000000"/>
          <w:sz w:val="24"/>
          <w:szCs w:val="24"/>
          <w:shd w:val="clear" w:color="auto" w:fill="ffffff"/>
        </w:rPr>
        <w:t xml:space="preserve">竞争性谈判、磋商项目需要进行谈判、磋商程序，请各供应商在投标前按照要求装好耳麦、摄像头等通信工具，可以利用微信或qq等相关软件进行测试，确保在谈判、磋商过程中可以正常进行。</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2.及时完成最终报价。</w:t>
      </w:r>
      <w:r>
        <w:rPr>
          <w:rFonts w:hint="eastAsia" w:ascii="仿宋" w:hAnsi="仿宋" w:eastAsia="仿宋" w:cs="仿宋"/>
          <w:color w:val="000000"/>
          <w:sz w:val="24"/>
          <w:szCs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四、供应商相关法律责任提醒</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政府采购不见面交易实现了供应商在家报名、在线提交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相关法律法规：</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w:t>
      </w:r>
      <w:r>
        <w:rPr>
          <w:rFonts w:hint="eastAsia" w:ascii="仿宋" w:hAnsi="仿宋" w:eastAsia="仿宋" w:cs="仿宋"/>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（一）提供虚假材料谋取中标、成交的；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（二）采取不正当手段诋毁、排挤其他供应商的；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（三）与采购人、其他供应商或者采购代理机构恶意串通的；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（四）向采购人、采购代理机构行贿或者提供其他不正当利益的；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（五）在招标采购过程中与采购人进行协商谈判的；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（六）拒绝有关部门监督检查或者提供虚假情况的。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供应商有前款第（一）至（五）项情形之一的，中标、成交无效。</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《中华人民共和国政府采购法实施条例》</w:t>
      </w:r>
      <w:r>
        <w:rPr>
          <w:rFonts w:hint="eastAsia" w:ascii="仿宋" w:hAnsi="仿宋" w:eastAsia="仿宋" w:cs="仿宋"/>
          <w:color w:val="000000"/>
          <w:sz w:val="24"/>
          <w:szCs w:val="24"/>
        </w:rPr>
        <w:t xml:space="preserve">第七十二条 供应商有下列情形之一的，依照政府采购法第七十七条第一款的规定追究法律责任：</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（一）向评标委员会、竞争性谈判小组或者询价小组成员行贿或者提供其他不正当利益；</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（二）中标或者成交后无正当理由拒不与采购人签订政府采购合同；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（三）未按照</w:t>
      </w:r>
      <w:r>
        <w:rPr>
          <w:rFonts w:hint="eastAsia" w:ascii="仿宋" w:hAnsi="仿宋" w:eastAsia="仿宋" w:cs="仿宋"/>
          <w:color w:val="000000"/>
          <w:sz w:val="24"/>
          <w:szCs w:val="24"/>
          <w:lang w:eastAsia="zh-CN"/>
        </w:rPr>
        <w:t xml:space="preserve">谈判文件</w:t>
      </w:r>
      <w:r>
        <w:rPr>
          <w:rFonts w:hint="eastAsia" w:ascii="仿宋" w:hAnsi="仿宋" w:eastAsia="仿宋" w:cs="仿宋"/>
          <w:color w:val="000000"/>
          <w:sz w:val="24"/>
          <w:szCs w:val="24"/>
        </w:rPr>
        <w:t xml:space="preserve">确定的事项签订政府采购合同；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（四）将政府采购合同转包；</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（五）提供假冒伪劣产品；</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（六）擅自变更、中止或者终止政府采购合同。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rFonts w:hint="eastAsia" w:ascii="Arial" w:hAnsi="Arial"/>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000000"/>
        </w:rPr>
        <w:t xml:space="preserve"> </w:t>
      </w:r>
      <w:r>
        <w:rPr>
          <w:rFonts w:hint="eastAsia" w:ascii="Arial" w:hAnsi="Arial"/>
          <w:color w:val="000000"/>
          <w:sz w:val="24"/>
          <w:szCs w:val="24"/>
        </w:rPr>
      </w:r>
      <w:r/>
    </w:p>
    <w:p>
      <w:pPr>
        <w:pStyle w:val="845"/>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黑体" w:eastAsia="黑体"/>
          <w:color w:val="000000"/>
          <w:sz w:val="52"/>
          <w:szCs w:val="52"/>
          <w:lang w:val="zh-CN"/>
        </w:rPr>
        <w:br w:type="page" w:clear="all"/>
      </w:r>
      <w:bookmarkStart w:id="1" w:name="_Toc77685017"/>
      <w:r>
        <w:rPr>
          <w:rFonts w:hint="eastAsia" w:ascii="黑体" w:hAnsi="黑体" w:eastAsia="黑体"/>
          <w:color w:val="000000"/>
          <w:sz w:val="52"/>
          <w:szCs w:val="52"/>
          <w:lang w:val="en-US" w:eastAsia="zh-CN"/>
        </w:rPr>
        <w:t xml:space="preserve">目 录</w:t>
      </w:r>
      <w:r>
        <w:rPr>
          <w:rFonts w:ascii="Times New Roman" w:hAnsi="Times New Roman" w:eastAsia="宋体" w:cs="Times New Roman"/>
          <w:color w:val="000000"/>
          <w:sz w:val="28"/>
          <w:szCs w:val="28"/>
        </w:rPr>
        <w:fldChar w:fldCharType="begin"/>
      </w:r>
      <w:r>
        <w:rPr>
          <w:rFonts w:ascii="Times New Roman" w:hAnsi="Times New Roman" w:eastAsia="宋体" w:cs="Times New Roman"/>
          <w:color w:val="000000"/>
          <w:sz w:val="28"/>
          <w:szCs w:val="28"/>
        </w:rPr>
        <w:instrText xml:space="preserve"> TOC \o "1-3" \h \z \u </w:instrText>
      </w:r>
      <w:r>
        <w:rPr>
          <w:rFonts w:ascii="Times New Roman" w:hAnsi="Times New Roman" w:eastAsia="宋体" w:cs="Times New Roman"/>
          <w:color w:val="000000"/>
          <w:sz w:val="28"/>
          <w:szCs w:val="28"/>
        </w:rPr>
        <w:fldChar w:fldCharType="separate"/>
      </w:r>
      <w:r>
        <w:rPr>
          <w:rFonts w:ascii="Times New Roman" w:hAnsi="Times New Roman" w:eastAsia="宋体" w:cs="Times New Roman"/>
          <w:color w:val="000000"/>
          <w:sz w:val="28"/>
          <w:szCs w:val="28"/>
          <w:lang w:val="zh-CN" w:eastAsia="zh-CN" w:bidi="ar-SA"/>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_Toc23118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第一章 竞争性谈判公告</w:t>
      </w:r>
      <w:r>
        <w:rPr>
          <w:color w:val="000000"/>
          <w:sz w:val="28"/>
          <w:szCs w:val="28"/>
        </w:rPr>
        <w:tab/>
      </w:r>
      <w:r>
        <w:rPr>
          <w:color w:val="000000"/>
          <w:sz w:val="28"/>
          <w:szCs w:val="28"/>
        </w:rPr>
        <w:fldChar w:fldCharType="begin"/>
      </w:r>
      <w:r>
        <w:rPr>
          <w:color w:val="000000"/>
          <w:sz w:val="28"/>
          <w:szCs w:val="28"/>
        </w:rPr>
        <w:instrText xml:space="preserve"> PAGEREF _Toc23118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_Toc10961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第二章 供应商须知</w:t>
      </w:r>
      <w:r>
        <w:rPr>
          <w:color w:val="000000"/>
          <w:sz w:val="28"/>
          <w:szCs w:val="28"/>
        </w:rPr>
        <w:tab/>
      </w:r>
      <w:r>
        <w:rPr>
          <w:color w:val="000000"/>
          <w:sz w:val="28"/>
          <w:szCs w:val="28"/>
        </w:rPr>
        <w:fldChar w:fldCharType="begin"/>
      </w:r>
      <w:r>
        <w:rPr>
          <w:color w:val="000000"/>
          <w:sz w:val="28"/>
          <w:szCs w:val="28"/>
        </w:rPr>
        <w:instrText xml:space="preserve"> PAGEREF _Toc10961 \h </w:instrText>
      </w:r>
      <w:r>
        <w:rPr>
          <w:color w:val="000000"/>
          <w:sz w:val="28"/>
          <w:szCs w:val="28"/>
        </w:rPr>
        <w:fldChar w:fldCharType="separate"/>
      </w:r>
      <w:r>
        <w:rPr>
          <w:color w:val="000000"/>
          <w:sz w:val="28"/>
          <w:szCs w:val="28"/>
        </w:rPr>
        <w:t xml:space="preserve">9</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_Toc4098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第三章 合同文本</w:t>
      </w:r>
      <w:r>
        <w:rPr>
          <w:color w:val="000000"/>
          <w:sz w:val="28"/>
          <w:szCs w:val="28"/>
        </w:rPr>
        <w:tab/>
      </w:r>
      <w:r>
        <w:rPr>
          <w:color w:val="000000"/>
          <w:sz w:val="28"/>
          <w:szCs w:val="28"/>
        </w:rPr>
        <w:fldChar w:fldCharType="begin"/>
      </w:r>
      <w:r>
        <w:rPr>
          <w:color w:val="000000"/>
          <w:sz w:val="28"/>
          <w:szCs w:val="28"/>
        </w:rPr>
        <w:instrText xml:space="preserve"> PAGEREF _Toc4098 \h </w:instrText>
      </w:r>
      <w:r>
        <w:rPr>
          <w:color w:val="000000"/>
          <w:sz w:val="28"/>
          <w:szCs w:val="28"/>
        </w:rPr>
        <w:fldChar w:fldCharType="separate"/>
      </w:r>
      <w:r>
        <w:rPr>
          <w:color w:val="000000"/>
          <w:sz w:val="28"/>
          <w:szCs w:val="28"/>
        </w:rPr>
        <w:t xml:space="preserve">24</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_Toc13136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第四章 采购需求</w:t>
      </w:r>
      <w:r>
        <w:rPr>
          <w:color w:val="000000"/>
          <w:sz w:val="28"/>
          <w:szCs w:val="28"/>
        </w:rPr>
        <w:tab/>
      </w:r>
      <w:r>
        <w:rPr>
          <w:color w:val="000000"/>
          <w:sz w:val="28"/>
          <w:szCs w:val="28"/>
        </w:rPr>
        <w:fldChar w:fldCharType="begin"/>
      </w:r>
      <w:r>
        <w:rPr>
          <w:color w:val="000000"/>
          <w:sz w:val="28"/>
          <w:szCs w:val="28"/>
        </w:rPr>
        <w:instrText xml:space="preserve"> PAGEREF _Toc13136 \h </w:instrText>
      </w:r>
      <w:r>
        <w:rPr>
          <w:color w:val="000000"/>
          <w:sz w:val="28"/>
          <w:szCs w:val="28"/>
        </w:rPr>
        <w:fldChar w:fldCharType="separate"/>
      </w:r>
      <w:r>
        <w:rPr>
          <w:color w:val="000000"/>
          <w:sz w:val="28"/>
          <w:szCs w:val="28"/>
        </w:rPr>
        <w:t xml:space="preserve">30</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_Toc9516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第五章 谈判响应文件格式</w:t>
      </w:r>
      <w:r>
        <w:rPr>
          <w:color w:val="000000"/>
          <w:sz w:val="28"/>
          <w:szCs w:val="28"/>
        </w:rPr>
        <w:tab/>
      </w:r>
      <w:r>
        <w:rPr>
          <w:color w:val="000000"/>
          <w:sz w:val="28"/>
          <w:szCs w:val="28"/>
        </w:rPr>
        <w:fldChar w:fldCharType="begin"/>
      </w:r>
      <w:r>
        <w:rPr>
          <w:color w:val="000000"/>
          <w:sz w:val="28"/>
          <w:szCs w:val="28"/>
        </w:rPr>
        <w:instrText xml:space="preserve"> PAGEREF _Toc9516 \h </w:instrText>
      </w:r>
      <w:r>
        <w:rPr>
          <w:color w:val="000000"/>
          <w:sz w:val="28"/>
          <w:szCs w:val="28"/>
        </w:rPr>
        <w:fldChar w:fldCharType="separate"/>
      </w:r>
      <w:r>
        <w:rPr>
          <w:color w:val="000000"/>
          <w:sz w:val="28"/>
          <w:szCs w:val="28"/>
        </w:rPr>
        <w:t xml:space="preserve">33</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43"/>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lang w:val="zh-CN"/>
        </w:rPr>
        <w:fldChar w:fldCharType="end"/>
      </w:r>
      <w:r>
        <w:rPr>
          <w:rFonts w:ascii="Times New Roman" w:hAnsi="Times New Roman" w:eastAsia="宋体" w:cs="Times New Roman"/>
          <w:color w:val="000000"/>
          <w:sz w:val="28"/>
          <w:szCs w:val="28"/>
          <w:lang w:val="zh-CN"/>
        </w:rPr>
      </w:r>
      <w:r/>
    </w:p>
    <w:p>
      <w:pPr>
        <w:pStyle w:val="845"/>
        <w:ind w:left="0" w:right="0" w:firstLine="56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ascii="Times New Roman" w:hAnsi="Times New Roman" w:eastAsia="宋体" w:cs="Times New Roman"/>
          <w:color w:val="000000"/>
          <w:sz w:val="28"/>
          <w:szCs w:val="28"/>
          <w:lang w:val="zh-CN"/>
        </w:rPr>
        <w:br w:type="page" w:clear="all"/>
      </w:r>
      <w:bookmarkStart w:id="2" w:name="_Toc23118"/>
      <w:r>
        <w:rPr>
          <w:rFonts w:hint="eastAsia" w:ascii="宋体" w:hAnsi="宋体" w:eastAsia="宋体" w:cs="宋体"/>
          <w:b/>
          <w:bCs/>
          <w:color w:val="000000"/>
          <w:sz w:val="32"/>
          <w:szCs w:val="32"/>
          <w:lang w:val="en-US" w:eastAsia="zh-CN" w:bidi="ar-SA"/>
        </w:rPr>
        <w:t xml:space="preserve">第一章 </w:t>
      </w:r>
      <w:bookmarkStart w:id="3" w:name="_Hlk77670202"/>
      <w:r>
        <w:rPr>
          <w:rFonts w:hint="eastAsia" w:ascii="宋体" w:hAnsi="宋体" w:eastAsia="宋体" w:cs="宋体"/>
          <w:b/>
          <w:bCs/>
          <w:color w:val="000000"/>
          <w:sz w:val="32"/>
          <w:szCs w:val="32"/>
          <w:lang w:val="en-US" w:eastAsia="zh-CN" w:bidi="ar-SA"/>
        </w:rPr>
        <w:t xml:space="preserve">竞争性谈判公告</w:t>
      </w:r>
      <w:bookmarkEnd w:id="1"/>
      <w:r/>
      <w:bookmarkEnd w:id="2"/>
      <w:r>
        <w:rPr>
          <w:rFonts w:ascii="宋体" w:hAnsi="宋体" w:eastAsia="宋体" w:cs="宋体"/>
          <w:color w:val="000000"/>
          <w:lang w:eastAsia="zh-CN"/>
        </w:rPr>
      </w:r>
      <w:r/>
    </w:p>
    <w:p>
      <w:pPr>
        <w:pStyle w:val="788"/>
        <w:keepLines w:val="0"/>
        <w:keepNext w:val="0"/>
        <w:pageBreakBefore w:val="0"/>
        <w:spacing w:beforeAutospacing="0" w:after="0" w:line="360" w:lineRule="auto"/>
        <w:widowControl w:val="off"/>
        <w:rPr>
          <w:rFonts w:hint="eastAsia" w:ascii="Verdana" w:hAnsi="Verdana" w:cs="Verdana"/>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000000"/>
          <w:sz w:val="24"/>
          <w:szCs w:val="24"/>
        </w:rPr>
        <w:t xml:space="preserve">项目概况：</w:t>
      </w:r>
      <w:r>
        <w:rPr>
          <w:rFonts w:hint="eastAsia" w:ascii="Verdana" w:hAnsi="Verdana" w:cs="Verdana"/>
          <w:b/>
          <w:bCs/>
          <w:color w:val="000000"/>
          <w:sz w:val="24"/>
          <w:szCs w:val="24"/>
        </w:rPr>
      </w:r>
      <w:r/>
    </w:p>
    <w:p>
      <w:pPr>
        <w:pStyle w:val="788"/>
        <w:ind w:firstLine="480"/>
        <w:keepLines w:val="0"/>
        <w:keepNext w:val="0"/>
        <w:pageBreakBefore w:val="0"/>
        <w:spacing w:beforeAutospacing="0" w:after="0" w:line="360" w:lineRule="auto"/>
        <w:widowControl w:val="off"/>
        <w:rPr>
          <w:rFonts w:ascii="宋体" w:hAnsi="宋体" w:cs="Verdana"/>
          <w:color w:val="000000"/>
          <w:sz w:val="24"/>
          <w:szCs w:val="24"/>
          <w:u w:val="none"/>
        </w:rPr>
        <w:pBdr>
          <w:top w:val="single" w:color="000000" w:sz="4" w:space="1"/>
          <w:left w:val="single" w:color="000000" w:sz="4" w:space="4"/>
          <w:bottom w:val="single" w:color="000000" w:sz="4" w:space="1"/>
          <w:right w:val="single" w:color="000000" w:sz="4" w:space="4"/>
        </w:pBdr>
      </w:pPr>
      <w:r>
        <w:rPr>
          <w:rFonts w:hint="eastAsia" w:ascii="宋体" w:hAnsi="宋体" w:cs="Verdana"/>
          <w:color w:val="000000"/>
          <w:sz w:val="24"/>
          <w:szCs w:val="24"/>
          <w:u w:val="none"/>
          <w:lang w:eastAsia="zh-CN"/>
        </w:rPr>
        <w:t xml:space="preserve">泰州医药高新区（高港区）褚家洼路北侧、野徐河西侧地块建筑（生活）垃圾处置项目JSZC-321203-JSBY-T2026-0024</w:t>
      </w:r>
      <w:r>
        <w:rPr>
          <w:rFonts w:hint="eastAsia" w:ascii="宋体" w:hAnsi="宋体" w:cs="Verdana"/>
          <w:color w:val="000000"/>
          <w:sz w:val="24"/>
          <w:szCs w:val="24"/>
          <w:u w:val="none"/>
        </w:rPr>
        <w:t xml:space="preserve">采购项目的潜在供应商应在江苏政府采购“苏采云”系统（</w:t>
      </w:r>
      <w:r>
        <w:rPr>
          <w:rFonts w:hint="eastAsia"/>
          <w:color w:val="000000"/>
          <w:u w:val="none"/>
        </w:rPr>
        <w:fldChar w:fldCharType="begin"/>
      </w:r>
      <w:r>
        <w:rPr>
          <w:color w:val="000000"/>
          <w:u w:val="none"/>
        </w:rPr>
        <w:instrText xml:space="preserve"> HYPERLINK "http://jszfcg.jsczt.cn/）获取采购文件，并于2024年" \o "http://jszfcg.jsczt.cn/）获取采购文件，并于2024年" </w:instrText>
      </w:r>
      <w:r>
        <w:rPr>
          <w:rFonts w:hint="eastAsia"/>
          <w:color w:val="000000"/>
          <w:u w:val="none"/>
        </w:rPr>
        <w:fldChar w:fldCharType="separate"/>
      </w:r>
      <w:r>
        <w:rPr>
          <w:rFonts w:hint="eastAsia" w:ascii="宋体" w:hAnsi="宋体" w:cs="Verdana"/>
          <w:color w:val="000000"/>
          <w:sz w:val="24"/>
          <w:szCs w:val="24"/>
          <w:u w:val="none"/>
        </w:rPr>
        <w:t xml:space="preserve">http://jszfcg.jsczt.cn/）获取采购文件，并于</w:t>
      </w:r>
      <w:r>
        <w:rPr>
          <w:rFonts w:hint="eastAsia" w:ascii="宋体" w:hAnsi="宋体" w:cs="Verdana"/>
          <w:color w:val="000000"/>
          <w:sz w:val="24"/>
          <w:szCs w:val="24"/>
          <w:u w:val="none"/>
        </w:rPr>
        <w:fldChar w:fldCharType="end"/>
      </w:r>
      <w:r>
        <w:rPr>
          <w:rFonts w:hint="eastAsia" w:ascii="宋体" w:hAnsi="宋体" w:cs="Verdana"/>
          <w:color w:val="000000"/>
          <w:sz w:val="24"/>
          <w:szCs w:val="24"/>
          <w:u w:val="none"/>
        </w:rPr>
        <w:t xml:space="preserve"> </w:t>
      </w:r>
      <w:r>
        <w:rPr>
          <w:rFonts w:hint="eastAsia" w:ascii="宋体" w:hAnsi="宋体" w:cs="Verdana"/>
          <w:color w:val="0000ff"/>
          <w:sz w:val="24"/>
          <w:szCs w:val="24"/>
          <w:u w:val="none"/>
        </w:rPr>
        <w:t xml:space="preserve">2026年</w:t>
      </w:r>
      <w:r>
        <w:rPr>
          <w:rFonts w:hint="eastAsia" w:ascii="宋体" w:hAnsi="宋体"/>
          <w:color w:val="0000ff"/>
          <w:sz w:val="24"/>
          <w:szCs w:val="24"/>
          <w:u w:val="none"/>
        </w:rPr>
        <w:t xml:space="preserve">1</w:t>
      </w:r>
      <w:r>
        <w:rPr>
          <w:rFonts w:hint="eastAsia" w:ascii="宋体" w:hAnsi="宋体"/>
          <w:color w:val="0000ff"/>
          <w:sz w:val="24"/>
          <w:szCs w:val="24"/>
          <w:u w:val="none"/>
          <w:lang w:val="en-US" w:eastAsia="zh-CN"/>
        </w:rPr>
        <w:t xml:space="preserve">1</w:t>
      </w:r>
      <w:r>
        <w:rPr>
          <w:rFonts w:hint="eastAsia" w:ascii="宋体" w:hAnsi="宋体"/>
          <w:color w:val="0000ff"/>
          <w:sz w:val="24"/>
          <w:szCs w:val="24"/>
          <w:u w:val="none"/>
        </w:rPr>
        <w:t xml:space="preserve">月</w:t>
      </w:r>
      <w:r>
        <w:rPr>
          <w:rFonts w:hint="eastAsia" w:ascii="宋体" w:hAnsi="宋体" w:eastAsia="宋体" w:cs="Times New Roman"/>
          <w:color w:val="0000ff"/>
          <w:sz w:val="24"/>
          <w:szCs w:val="24"/>
          <w:u w:val="none"/>
          <w:lang w:val="en-US" w:eastAsia="zh-CN"/>
        </w:rPr>
        <w:t xml:space="preserve">10</w:t>
      </w:r>
      <w:r>
        <w:rPr>
          <w:rFonts w:hint="eastAsia" w:ascii="宋体" w:hAnsi="宋体"/>
          <w:color w:val="0000ff"/>
          <w:sz w:val="24"/>
          <w:szCs w:val="24"/>
          <w:u w:val="none"/>
        </w:rPr>
        <w:t xml:space="preserve">日</w:t>
      </w:r>
      <w:r>
        <w:rPr>
          <w:rFonts w:hint="eastAsia" w:ascii="宋体" w:hAnsi="宋体"/>
          <w:color w:val="0000ff"/>
          <w:sz w:val="24"/>
          <w:szCs w:val="24"/>
          <w:u w:val="none"/>
          <w:lang w:val="en-US" w:eastAsia="zh-CN"/>
        </w:rPr>
        <w:t xml:space="preserve">14:30</w:t>
      </w:r>
      <w:r>
        <w:rPr>
          <w:rFonts w:hint="eastAsia" w:ascii="宋体" w:hAnsi="宋体" w:cs="Verdana"/>
          <w:color w:val="000000"/>
          <w:sz w:val="24"/>
          <w:szCs w:val="24"/>
          <w:u w:val="none"/>
        </w:rPr>
        <w:t xml:space="preserve">（北京时间）提交响应文件。</w:t>
      </w:r>
      <w:r>
        <w:rPr>
          <w:rFonts w:ascii="宋体" w:hAnsi="宋体" w:cs="Verdana"/>
          <w:color w:val="000000"/>
          <w:sz w:val="24"/>
          <w:szCs w:val="24"/>
          <w:u w:val="none"/>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一、项目基本情况</w:t>
      </w:r>
      <w:r>
        <w:rPr>
          <w:rFonts w:ascii="宋体" w:hAnsi="宋体" w:cs="等线"/>
          <w:b/>
          <w:bCs/>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cs="Verdana"/>
          <w:color w:val="000000"/>
          <w:sz w:val="24"/>
          <w:szCs w:val="24"/>
        </w:rPr>
      </w:pPr>
      <w:r>
        <w:rPr>
          <w:rFonts w:ascii="宋体" w:hAnsi="宋体" w:cs="Verdana"/>
          <w:color w:val="000000"/>
          <w:sz w:val="24"/>
          <w:szCs w:val="24"/>
        </w:rPr>
        <w:t xml:space="preserve">1</w:t>
      </w:r>
      <w:r>
        <w:rPr>
          <w:rFonts w:hint="eastAsia" w:ascii="宋体" w:hAnsi="宋体" w:cs="Verdana"/>
          <w:color w:val="000000"/>
          <w:sz w:val="24"/>
          <w:szCs w:val="24"/>
        </w:rPr>
        <w:t xml:space="preserve">.项目编号：JSZC-321203-JSBY-T2026-0024</w:t>
      </w:r>
      <w:r>
        <w:rPr>
          <w:rFonts w:hint="eastAsia" w:ascii="宋体" w:hAnsi="宋体" w:cs="Verdana"/>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bCs/>
          <w:color w:val="000000"/>
          <w:sz w:val="24"/>
          <w:szCs w:val="24"/>
          <w:u w:val="single"/>
          <w:lang w:eastAsia="zh-CN"/>
        </w:rPr>
      </w:pPr>
      <w:r>
        <w:rPr>
          <w:rFonts w:ascii="宋体" w:hAnsi="宋体" w:cs="Verdana"/>
          <w:color w:val="000000"/>
          <w:sz w:val="24"/>
          <w:szCs w:val="24"/>
        </w:rPr>
        <w:t xml:space="preserve">2</w:t>
      </w:r>
      <w:r>
        <w:rPr>
          <w:rFonts w:hint="eastAsia" w:ascii="宋体" w:hAnsi="宋体" w:cs="Verdana"/>
          <w:color w:val="000000"/>
          <w:sz w:val="24"/>
          <w:szCs w:val="24"/>
        </w:rPr>
        <w:t xml:space="preserve">.项目名称：</w:t>
      </w:r>
      <w:r>
        <w:rPr>
          <w:rFonts w:hint="eastAsia" w:ascii="宋体" w:hAnsi="宋体" w:cs="Verdana"/>
          <w:color w:val="000000"/>
          <w:sz w:val="24"/>
          <w:szCs w:val="24"/>
          <w:lang w:eastAsia="zh-CN"/>
        </w:rPr>
        <w:t xml:space="preserve">泰州医药高新区（高港区）褚家洼路北侧、野徐河西侧地块建筑（生活）垃圾处置项目</w:t>
      </w:r>
      <w:r>
        <w:rPr>
          <w:rFonts w:hint="eastAsia" w:ascii="宋体" w:hAnsi="宋体" w:eastAsia="宋体" w:cs="Verdana"/>
          <w:bCs/>
          <w:color w:val="000000"/>
          <w:sz w:val="24"/>
          <w:szCs w:val="24"/>
          <w:u w:val="single"/>
          <w:lang w:eastAsia="zh-CN"/>
        </w:rPr>
      </w:r>
      <w:r/>
    </w:p>
    <w:p>
      <w:pPr>
        <w:pStyle w:val="788"/>
        <w:ind w:firstLine="480"/>
        <w:jc w:val="left"/>
        <w:keepLines w:val="0"/>
        <w:keepNext w:val="0"/>
        <w:pageBreakBefore w:val="0"/>
        <w:spacing w:beforeAutospacing="0" w:after="0" w:line="360" w:lineRule="auto"/>
        <w:shd w:val="clear" w:color="auto" w:fill="ffffff"/>
        <w:widowControl w:val="off"/>
        <w:rPr>
          <w:rFonts w:ascii="宋体" w:hAnsi="宋体" w:cs="Verdana"/>
          <w:bCs/>
          <w:color w:val="000000"/>
          <w:sz w:val="24"/>
          <w:szCs w:val="24"/>
          <w:u w:val="single"/>
        </w:rPr>
      </w:pPr>
      <w:r>
        <w:rPr>
          <w:rFonts w:ascii="宋体" w:hAnsi="宋体" w:cs="Verdana"/>
          <w:color w:val="000000"/>
          <w:sz w:val="24"/>
          <w:szCs w:val="24"/>
        </w:rPr>
        <w:t xml:space="preserve">3</w:t>
      </w:r>
      <w:r>
        <w:rPr>
          <w:rFonts w:hint="eastAsia" w:ascii="宋体" w:hAnsi="宋体" w:cs="Verdana"/>
          <w:color w:val="000000"/>
          <w:sz w:val="24"/>
          <w:szCs w:val="24"/>
        </w:rPr>
        <w:t xml:space="preserve">.采购方式：竞争性谈判</w:t>
      </w:r>
      <w:r>
        <w:rPr>
          <w:rFonts w:ascii="宋体" w:hAnsi="宋体" w:cs="Verdana"/>
          <w:bCs/>
          <w:color w:val="000000"/>
          <w:sz w:val="24"/>
          <w:szCs w:val="24"/>
          <w:u w:val="single"/>
        </w:rPr>
      </w:r>
      <w:r/>
    </w:p>
    <w:p>
      <w:pPr>
        <w:pStyle w:val="788"/>
        <w:ind w:firstLine="480"/>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4.预算金额：</w:t>
      </w:r>
      <w:r>
        <w:rPr>
          <w:rFonts w:hint="eastAsia" w:ascii="宋体" w:hAnsi="宋体" w:eastAsia="宋体" w:cs="宋体"/>
          <w:color w:val="000000"/>
          <w:sz w:val="24"/>
          <w:szCs w:val="24"/>
          <w:lang w:val="en-US" w:eastAsia="zh-CN"/>
        </w:rPr>
        <w:t xml:space="preserve">2430000元</w:t>
      </w:r>
      <w:r>
        <w:rPr>
          <w:rFonts w:ascii="宋体" w:hAnsi="宋体" w:eastAsia="宋体" w:cs="宋体"/>
          <w:color w:val="000000"/>
          <w:sz w:val="24"/>
          <w:szCs w:val="24"/>
          <w:lang w:val="en-US" w:eastAsia="zh-CN"/>
        </w:rPr>
      </w:r>
      <w:r/>
    </w:p>
    <w:p>
      <w:pPr>
        <w:pStyle w:val="788"/>
        <w:ind w:firstLine="482"/>
        <w:keepLines w:val="0"/>
        <w:keepNext w:val="0"/>
        <w:pageBreakBefore w:val="0"/>
        <w:spacing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highlight w:val="none"/>
        </w:rPr>
        <w:t xml:space="preserve">如</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已是</w:t>
      </w:r>
      <w:r>
        <w:rPr>
          <w:rFonts w:hint="eastAsia" w:ascii="宋体" w:hAnsi="宋体" w:cs="Verdana"/>
          <w:b w:val="0"/>
          <w:bCs w:val="0"/>
          <w:color w:val="000000"/>
          <w:sz w:val="24"/>
          <w:szCs w:val="24"/>
          <w:u w:val="none"/>
          <w:lang w:eastAsia="zh-CN"/>
        </w:rPr>
        <w:t xml:space="preserve">泰州医药高新区（高港区）褚家洼路北侧、野徐河西侧地块建筑（生活）垃圾处置项目</w:t>
      </w:r>
      <w:r>
        <w:rPr>
          <w:rFonts w:hint="eastAsia" w:ascii="宋体" w:hAnsi="宋体" w:cs="Verdana"/>
          <w:b w:val="0"/>
          <w:bCs w:val="0"/>
          <w:color w:val="000000"/>
          <w:sz w:val="24"/>
          <w:szCs w:val="24"/>
          <w:highlight w:val="none"/>
          <w:u w:val="none"/>
          <w:lang w:eastAsia="zh-CN"/>
        </w:rPr>
        <w:t xml:space="preserve">JSZC-321203-JSBY-T2026-0021</w:t>
      </w:r>
      <w:r>
        <w:rPr>
          <w:rFonts w:hint="eastAsia" w:ascii="宋体" w:hAnsi="宋体" w:cs="Verdana"/>
          <w:b w:val="0"/>
          <w:bCs w:val="0"/>
          <w:color w:val="000000"/>
          <w:sz w:val="24"/>
          <w:szCs w:val="24"/>
          <w:highlight w:val="none"/>
          <w:u w:val="none"/>
          <w:lang w:val="en-US" w:eastAsia="zh-CN"/>
        </w:rPr>
        <w:t xml:space="preserve">包2的成交供应商的</w:t>
      </w:r>
      <w:r>
        <w:rPr>
          <w:rFonts w:hint="eastAsia" w:ascii="宋体" w:hAnsi="宋体" w:eastAsia="宋体" w:cs="宋体"/>
          <w:b w:val="0"/>
          <w:bCs w:val="0"/>
          <w:color w:val="000000"/>
          <w:sz w:val="24"/>
          <w:szCs w:val="24"/>
          <w:highlight w:val="none"/>
        </w:rPr>
        <w:t xml:space="preserve">，可继续参与</w:t>
      </w:r>
      <w:r>
        <w:rPr>
          <w:rFonts w:hint="eastAsia" w:ascii="宋体" w:hAnsi="宋体" w:eastAsia="宋体" w:cs="宋体"/>
          <w:b w:val="0"/>
          <w:bCs w:val="0"/>
          <w:color w:val="000000"/>
          <w:sz w:val="24"/>
          <w:szCs w:val="24"/>
          <w:highlight w:val="none"/>
          <w:lang w:val="en-US" w:eastAsia="zh-CN"/>
        </w:rPr>
        <w:t xml:space="preserve">本次包1</w:t>
      </w:r>
      <w:r>
        <w:rPr>
          <w:rFonts w:hint="eastAsia" w:ascii="宋体" w:hAnsi="宋体" w:eastAsia="宋体" w:cs="宋体"/>
          <w:b w:val="0"/>
          <w:bCs w:val="0"/>
          <w:color w:val="000000"/>
          <w:sz w:val="24"/>
          <w:szCs w:val="24"/>
          <w:highlight w:val="none"/>
        </w:rPr>
        <w:t xml:space="preserve">的评审，但不得被推荐为该</w:t>
      </w:r>
      <w:r>
        <w:rPr>
          <w:rFonts w:hint="eastAsia" w:ascii="宋体" w:hAnsi="宋体" w:eastAsia="宋体" w:cs="宋体"/>
          <w:b w:val="0"/>
          <w:bCs w:val="0"/>
          <w:color w:val="000000"/>
          <w:sz w:val="24"/>
          <w:szCs w:val="24"/>
          <w:highlight w:val="none"/>
          <w:lang w:val="en-US" w:eastAsia="zh-CN"/>
        </w:rPr>
        <w:t xml:space="preserve">包</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val="en-US" w:eastAsia="zh-CN"/>
        </w:rPr>
        <w:t xml:space="preserve">成交</w:t>
      </w:r>
      <w:r>
        <w:rPr>
          <w:rFonts w:hint="eastAsia" w:ascii="宋体" w:hAnsi="宋体" w:eastAsia="宋体" w:cs="宋体"/>
          <w:b w:val="0"/>
          <w:bCs w:val="0"/>
          <w:color w:val="000000"/>
          <w:sz w:val="24"/>
          <w:szCs w:val="24"/>
          <w:highlight w:val="none"/>
        </w:rPr>
        <w:t xml:space="preserve">候选人。</w:t>
      </w:r>
      <w:r>
        <w:rPr>
          <w:rFonts w:hint="eastAsia" w:ascii="宋体" w:hAnsi="宋体" w:eastAsia="宋体" w:cs="宋体"/>
          <w:b w:val="0"/>
          <w:bCs w:val="0"/>
          <w:color w:val="000000"/>
          <w:sz w:val="24"/>
          <w:szCs w:val="24"/>
        </w:rPr>
      </w:r>
      <w:r/>
    </w:p>
    <w:p>
      <w:pPr>
        <w:pStyle w:val="788"/>
        <w:numPr>
          <w:ilvl w:val="0"/>
          <w:numId w:val="1"/>
        </w:numPr>
        <w:ind w:firstLine="480"/>
        <w:keepLines w:val="0"/>
        <w:keepNext w:val="0"/>
        <w:pageBreakBefore w:val="0"/>
        <w:spacing w:beforeAutospacing="0" w:after="0" w:line="360" w:lineRule="auto"/>
        <w:widowControl w:val="off"/>
        <w:tabs>
          <w:tab w:val="left" w:pos="312" w:leader="none"/>
        </w:tabs>
        <w:rPr>
          <w:rFonts w:hint="eastAsia" w:ascii="宋体" w:hAnsi="宋体" w:cs="Verdana"/>
          <w:color w:val="000000"/>
          <w:sz w:val="24"/>
          <w:szCs w:val="24"/>
        </w:rPr>
      </w:pPr>
      <w:r>
        <w:rPr>
          <w:rFonts w:hint="eastAsia" w:ascii="宋体" w:hAnsi="宋体" w:cs="Verdana"/>
          <w:color w:val="000000"/>
          <w:sz w:val="24"/>
          <w:szCs w:val="24"/>
        </w:rPr>
        <w:t xml:space="preserve">最高限价</w:t>
      </w:r>
      <w:bookmarkStart w:id="4" w:name="OLE_LINK1"/>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如有）</w:t>
      </w:r>
      <w:r>
        <w:rPr>
          <w:rFonts w:hint="eastAsia" w:ascii="宋体" w:hAnsi="宋体" w:cs="Verdana"/>
          <w:color w:val="000000"/>
          <w:sz w:val="24"/>
          <w:szCs w:val="24"/>
        </w:rPr>
        <w:t xml:space="preserve">：</w:t>
      </w:r>
      <w:bookmarkEnd w:id="4"/>
      <w:r>
        <w:rPr>
          <w:rFonts w:hint="eastAsia" w:ascii="宋体" w:hAnsi="宋体" w:cs="Verdana"/>
          <w:color w:val="00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459"/>
        <w:gridCol w:w="2459"/>
        <w:gridCol w:w="2142"/>
      </w:tblGrid>
      <w:tr>
        <w:trPr/>
        <w:tc>
          <w:tcPr>
            <w:tcW w:w="1007"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245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采购包名称</w:t>
            </w:r>
            <w:r>
              <w:rPr>
                <w:rFonts w:hint="eastAsia" w:ascii="宋体" w:hAnsi="宋体" w:eastAsia="宋体" w:cs="宋体"/>
                <w:color w:val="000000"/>
                <w:sz w:val="24"/>
                <w:szCs w:val="24"/>
              </w:rPr>
            </w:r>
            <w:r/>
          </w:p>
        </w:tc>
        <w:tc>
          <w:tcPr>
            <w:tcW w:w="245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是否设定最高限价</w:t>
            </w:r>
            <w:r>
              <w:rPr>
                <w:rFonts w:hint="eastAsia" w:ascii="宋体" w:hAnsi="宋体" w:eastAsia="宋体" w:cs="宋体"/>
                <w:color w:val="000000"/>
                <w:sz w:val="24"/>
                <w:szCs w:val="24"/>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rPr>
                <w:rFonts w:hint="eastAsia" w:ascii="宋体" w:hAnsi="宋体" w:eastAsia="宋体" w:cs="宋体"/>
                <w:color w:val="000000"/>
                <w:sz w:val="24"/>
                <w:szCs w:val="24"/>
              </w:rPr>
            </w:r>
            <w:r/>
          </w:p>
        </w:tc>
        <w:tc>
          <w:tcPr>
            <w:tcW w:w="2142"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lang w:val="en-US" w:eastAsia="zh-CN"/>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r>
      <w:tr>
        <w:trPr/>
        <w:tc>
          <w:tcPr>
            <w:tcW w:w="1007"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45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cs="Verdana"/>
                <w:color w:val="000000"/>
                <w:sz w:val="24"/>
                <w:szCs w:val="24"/>
                <w:u w:val="none"/>
                <w:lang w:eastAsia="zh-CN"/>
              </w:rPr>
              <w:t xml:space="preserve">建筑垃圾处置</w:t>
            </w:r>
            <w:r>
              <w:rPr>
                <w:rFonts w:hint="eastAsia" w:ascii="宋体" w:hAnsi="宋体" w:eastAsia="宋体" w:cs="宋体"/>
                <w:color w:val="000000"/>
                <w:sz w:val="24"/>
                <w:szCs w:val="24"/>
              </w:rPr>
            </w:r>
            <w:r/>
          </w:p>
        </w:tc>
        <w:tc>
          <w:tcPr>
            <w:tcW w:w="245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rPr>
                <w:rFonts w:hint="eastAsia" w:ascii="宋体" w:hAnsi="宋体" w:eastAsia="宋体" w:cs="宋体"/>
                <w:color w:val="000000"/>
                <w:sz w:val="24"/>
                <w:szCs w:val="24"/>
              </w:rPr>
            </w:r>
            <w:r/>
          </w:p>
        </w:tc>
        <w:tc>
          <w:tcPr>
            <w:tcW w:w="2142" w:type="dxa"/>
            <w:vAlign w:val="center"/>
            <w:textDirection w:val="lrTb"/>
            <w:noWrap w:val="false"/>
          </w:tcPr>
          <w:p>
            <w:pPr>
              <w:pStyle w:val="788"/>
              <w:ind w:left="0" w:right="0"/>
              <w:jc w:val="center"/>
              <w:keepLines w:val="0"/>
              <w:keepNext w:val="0"/>
              <w:pageBreakBefore w:val="0"/>
              <w:spacing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2187000</w:t>
            </w:r>
            <w:r>
              <w:rPr>
                <w:rFonts w:ascii="宋体" w:hAnsi="宋体" w:eastAsia="宋体" w:cs="宋体"/>
                <w:color w:val="000000"/>
                <w:sz w:val="24"/>
                <w:szCs w:val="24"/>
                <w:lang w:val="en-US" w:eastAsia="zh-CN"/>
              </w:rPr>
            </w:r>
            <w:r/>
          </w:p>
        </w:tc>
      </w:tr>
    </w:tbl>
    <w:p>
      <w:pPr>
        <w:pStyle w:val="788"/>
        <w:numPr>
          <w:ilvl w:val="0"/>
          <w:numId w:val="1"/>
        </w:numPr>
        <w:ind w:firstLine="480"/>
        <w:keepLines w:val="0"/>
        <w:keepNext w:val="0"/>
        <w:pageBreakBefore w:val="0"/>
        <w:spacing w:beforeAutospacing="0" w:after="0" w:line="360" w:lineRule="auto"/>
        <w:widowControl w:val="off"/>
        <w:tabs>
          <w:tab w:val="left" w:pos="312" w:leader="none"/>
        </w:tabs>
        <w:rPr>
          <w:rFonts w:ascii="宋体" w:hAnsi="宋体" w:cs="Verdana"/>
          <w:color w:val="000000"/>
          <w:sz w:val="24"/>
          <w:szCs w:val="24"/>
        </w:rPr>
      </w:pPr>
      <w:r>
        <w:rPr>
          <w:rFonts w:hint="eastAsia" w:ascii="宋体" w:hAnsi="宋体" w:cs="Verdana"/>
          <w:color w:val="000000"/>
          <w:sz w:val="24"/>
          <w:szCs w:val="24"/>
        </w:rPr>
        <w:t xml:space="preserve">采购需求：</w:t>
      </w:r>
      <w:r>
        <w:rPr>
          <w:rFonts w:ascii="宋体" w:hAnsi="宋体" w:cs="Verdana"/>
          <w:color w:val="000000"/>
          <w:sz w:val="24"/>
          <w:szCs w:val="24"/>
        </w:rPr>
      </w:r>
      <w:r/>
    </w:p>
    <w:p>
      <w:pPr>
        <w:pStyle w:val="788"/>
        <w:numPr>
          <w:ilvl w:val="0"/>
          <w:numId w:val="0"/>
        </w:numPr>
        <w:ind w:firstLine="480"/>
        <w:jc w:val="left"/>
        <w:keepLines w:val="0"/>
        <w:keepNext w:val="0"/>
        <w:pageBreakBefore w:val="0"/>
        <w:spacing w:beforeAutospacing="0" w:after="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泰州医药高新区（高港区）褚家洼路北侧、野徐河西侧地块建筑垃圾清运并按规范处置。具体详见谈判文件第四章。</w:t>
      </w:r>
      <w:r>
        <w:rPr>
          <w:rFonts w:hint="eastAsia" w:ascii="宋体" w:hAnsi="宋体" w:eastAsia="宋体" w:cs="Times New Roman"/>
          <w:color w:val="000000"/>
          <w:sz w:val="24"/>
          <w:szCs w:val="24"/>
          <w:highlight w:val="none"/>
          <w:lang w:val="en-US" w:eastAsia="zh-CN"/>
        </w:rPr>
      </w:r>
      <w:r/>
    </w:p>
    <w:p>
      <w:pPr>
        <w:pStyle w:val="788"/>
        <w:ind w:firstLine="480"/>
        <w:keepLines w:val="0"/>
        <w:keepNext w:val="0"/>
        <w:pageBreakBefore w:val="0"/>
        <w:spacing w:beforeAutospacing="0" w:after="0" w:line="360" w:lineRule="auto"/>
        <w:widowControl w:val="off"/>
        <w:rPr>
          <w:rFonts w:ascii="宋体" w:hAnsi="宋体" w:cs="Verdana"/>
          <w:color w:val="000000"/>
          <w:sz w:val="24"/>
          <w:szCs w:val="24"/>
        </w:rPr>
      </w:pPr>
      <w:r>
        <w:rPr>
          <w:rFonts w:ascii="宋体" w:hAnsi="宋体" w:cs="Verdana"/>
          <w:color w:val="000000"/>
          <w:sz w:val="24"/>
          <w:szCs w:val="24"/>
        </w:rPr>
        <w:t xml:space="preserve">7</w:t>
      </w:r>
      <w:r>
        <w:rPr>
          <w:rFonts w:hint="eastAsia" w:ascii="宋体" w:hAnsi="宋体" w:cs="Verdana"/>
          <w:color w:val="000000"/>
          <w:sz w:val="24"/>
          <w:szCs w:val="24"/>
        </w:rPr>
        <w:t xml:space="preserve">.合同履行期限：90日历天</w:t>
      </w:r>
      <w:r>
        <w:rPr>
          <w:rFonts w:ascii="宋体" w:hAnsi="宋体" w:cs="Verdana"/>
          <w:color w:val="000000"/>
          <w:sz w:val="24"/>
          <w:szCs w:val="24"/>
        </w:rPr>
      </w:r>
      <w:r/>
    </w:p>
    <w:p>
      <w:pPr>
        <w:pStyle w:val="788"/>
        <w:ind w:firstLine="480"/>
        <w:keepLines w:val="0"/>
        <w:keepNext w:val="0"/>
        <w:pageBreakBefore w:val="0"/>
        <w:spacing w:beforeAutospacing="0" w:after="0" w:line="360" w:lineRule="auto"/>
        <w:widowControl w:val="off"/>
        <w:rPr>
          <w:rFonts w:ascii="宋体" w:hAnsi="宋体" w:eastAsia="宋体" w:cs="Verdana"/>
          <w:color w:val="000000"/>
          <w:sz w:val="24"/>
          <w:szCs w:val="24"/>
          <w:lang w:val="en-US" w:eastAsia="zh-CN"/>
        </w:rPr>
      </w:pPr>
      <w:r>
        <w:rPr>
          <w:rFonts w:ascii="宋体" w:hAnsi="宋体" w:cs="Verdana"/>
          <w:color w:val="000000"/>
          <w:sz w:val="24"/>
          <w:szCs w:val="24"/>
        </w:rPr>
        <w:t xml:space="preserve">8</w:t>
      </w:r>
      <w:r>
        <w:rPr>
          <w:rFonts w:hint="eastAsia" w:ascii="宋体" w:hAnsi="宋体" w:cs="Verdana"/>
          <w:color w:val="000000"/>
          <w:sz w:val="24"/>
          <w:szCs w:val="24"/>
        </w:rPr>
        <w:t xml:space="preserve">.本项目</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是/否）</w:t>
      </w:r>
      <w:r>
        <w:rPr>
          <w:rFonts w:hint="eastAsia" w:ascii="宋体" w:hAnsi="宋体" w:cs="Verdana"/>
          <w:color w:val="000000"/>
          <w:sz w:val="24"/>
          <w:szCs w:val="24"/>
        </w:rPr>
        <w:t xml:space="preserve">接受联合体</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否</w:t>
      </w:r>
      <w:r>
        <w:rPr>
          <w:rFonts w:ascii="宋体" w:hAnsi="宋体" w:eastAsia="宋体" w:cs="Verdana"/>
          <w:color w:val="000000"/>
          <w:sz w:val="24"/>
          <w:szCs w:val="24"/>
          <w:lang w:val="en-US" w:eastAsia="zh-CN"/>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bookmarkStart w:id="5" w:name="_Toc35393799"/>
      <w:r/>
      <w:bookmarkStart w:id="6" w:name="_Toc28359090"/>
      <w:r/>
      <w:bookmarkStart w:id="7" w:name="_Toc28359013"/>
      <w:r/>
      <w:bookmarkStart w:id="8" w:name="_Toc35393630"/>
      <w:r>
        <w:rPr>
          <w:rFonts w:hint="eastAsia" w:ascii="宋体" w:hAnsi="宋体" w:cs="等线"/>
          <w:b/>
          <w:bCs/>
          <w:color w:val="000000"/>
          <w:sz w:val="24"/>
          <w:szCs w:val="24"/>
        </w:rPr>
        <w:t xml:space="preserve">二、申请人的资格要求</w:t>
      </w:r>
      <w:bookmarkEnd w:id="5"/>
      <w:r/>
      <w:bookmarkEnd w:id="6"/>
      <w:r/>
      <w:bookmarkEnd w:id="7"/>
      <w:r/>
      <w:bookmarkEnd w:id="8"/>
      <w:r>
        <w:rPr>
          <w:rFonts w:ascii="宋体" w:hAnsi="宋体" w:cs="等线"/>
          <w:b/>
          <w:bCs/>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bookmarkStart w:id="9" w:name="_Hlk78272534"/>
      <w:r>
        <w:rPr>
          <w:rFonts w:hint="eastAsia" w:ascii="宋体" w:hAnsi="宋体" w:eastAsia="宋体" w:cs="Verdana"/>
          <w:color w:val="000000"/>
          <w:sz w:val="24"/>
          <w:szCs w:val="24"/>
          <w:lang w:eastAsia="zh-CN"/>
        </w:rPr>
        <w:t xml:space="preserve">（</w:t>
      </w:r>
      <w:r>
        <w:rPr>
          <w:rFonts w:hint="eastAsia" w:ascii="宋体" w:hAnsi="宋体" w:eastAsia="宋体" w:cs="Verdana"/>
          <w:color w:val="000000"/>
          <w:sz w:val="24"/>
          <w:szCs w:val="24"/>
          <w:lang w:val="en-US" w:eastAsia="zh-CN"/>
        </w:rPr>
        <w:t xml:space="preserve">一）通用资格要求</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1.满足《中华人民共和国政府采购法》第二十二条的规定：</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1.1具有独立承担民事责任的能力；</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1.2具有良好的商业信誉和健全的财务会计制度；</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1.3具有依法缴纳税收和社会保障资金的良好记录；</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1.4具备履行合同所必需的设备和专业技术能力；</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1.5参加政府采购活动前三年内，在经营活动中没有重大违法记录；</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1.6法律、行政法规规定的其他条件。</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b/>
          <w:bCs/>
          <w:color w:val="000000"/>
          <w:sz w:val="24"/>
          <w:szCs w:val="24"/>
          <w:lang w:val="en-US" w:eastAsia="zh-CN"/>
        </w:rPr>
        <w:t xml:space="preserve">（提供诚信投标承诺书）</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3.落实政府采购政策需满足的资格要求：本项目专门面向中小微企业采购。残疾人福利性单位、监狱和戒毒企业（简称监狱企业）视同小型、微型企业。</w:t>
      </w:r>
      <w:r>
        <w:rPr>
          <w:rFonts w:hint="eastAsia" w:ascii="宋体" w:hAnsi="宋体" w:eastAsia="宋体" w:cs="Verdana"/>
          <w:b/>
          <w:bCs/>
          <w:color w:val="000000"/>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ascii="宋体" w:hAnsi="宋体" w:eastAsia="宋体" w:cs="Verdana"/>
          <w:color w:val="000000"/>
          <w:sz w:val="24"/>
          <w:szCs w:val="24"/>
          <w:lang w:val="en-US" w:eastAsia="zh-CN"/>
        </w:rPr>
      </w:pPr>
      <w:r>
        <w:rPr>
          <w:rFonts w:hint="eastAsia" w:ascii="宋体" w:hAnsi="宋体" w:eastAsia="宋体" w:cs="Verdana"/>
          <w:color w:val="000000"/>
          <w:sz w:val="24"/>
          <w:szCs w:val="24"/>
          <w:lang w:eastAsia="zh-CN"/>
        </w:rPr>
        <w:t xml:space="preserve">（二）本项目的特定资格要求：</w:t>
      </w:r>
      <w:r>
        <w:rPr>
          <w:rFonts w:hint="eastAsia" w:ascii="宋体" w:hAnsi="宋体" w:eastAsia="宋体" w:cs="Verdana"/>
          <w:color w:val="000000"/>
          <w:sz w:val="24"/>
          <w:szCs w:val="24"/>
          <w:lang w:val="en-US" w:eastAsia="zh-CN"/>
        </w:rPr>
        <w:t xml:space="preserve">无。</w:t>
      </w:r>
      <w:r>
        <w:rPr>
          <w:rFonts w:ascii="宋体" w:hAnsi="宋体" w:eastAsia="宋体" w:cs="Verdana"/>
          <w:color w:val="000000"/>
          <w:sz w:val="24"/>
          <w:szCs w:val="24"/>
          <w:lang w:val="en-US" w:eastAsia="zh-CN"/>
        </w:rPr>
      </w:r>
      <w:r/>
    </w:p>
    <w:p>
      <w:pPr>
        <w:pStyle w:val="788"/>
        <w:keepLines w:val="0"/>
        <w:keepNext w:val="0"/>
        <w:pageBreakBefore w:val="0"/>
        <w:spacing w:beforeAutospacing="0" w:after="0" w:line="360" w:lineRule="auto"/>
        <w:widowControl w:val="off"/>
        <w:rPr>
          <w:rFonts w:ascii="宋体" w:hAnsi="宋体" w:eastAsia="宋体" w:cs="等线"/>
          <w:b/>
          <w:bCs/>
          <w:color w:val="000000"/>
          <w:sz w:val="24"/>
          <w:szCs w:val="24"/>
          <w:lang w:val="en-US" w:eastAsia="zh-CN"/>
        </w:rPr>
      </w:pPr>
      <w:r/>
      <w:bookmarkEnd w:id="9"/>
      <w:r>
        <w:rPr>
          <w:rFonts w:hint="eastAsia" w:ascii="宋体" w:hAnsi="宋体" w:cs="等线"/>
          <w:b/>
          <w:bCs/>
          <w:color w:val="000000"/>
          <w:sz w:val="24"/>
          <w:szCs w:val="24"/>
        </w:rPr>
        <w:t xml:space="preserve">三</w:t>
      </w:r>
      <w:bookmarkStart w:id="10" w:name="_Hlk77664089"/>
      <w:r>
        <w:rPr>
          <w:rFonts w:hint="eastAsia" w:ascii="宋体" w:hAnsi="宋体" w:cs="等线"/>
          <w:b/>
          <w:bCs/>
          <w:color w:val="000000"/>
          <w:sz w:val="24"/>
          <w:szCs w:val="24"/>
        </w:rPr>
        <w:t xml:space="preserve">、</w:t>
      </w:r>
      <w:bookmarkEnd w:id="10"/>
      <w:r>
        <w:rPr>
          <w:rFonts w:hint="eastAsia" w:ascii="宋体" w:hAnsi="宋体" w:cs="等线"/>
          <w:b/>
          <w:bCs/>
          <w:color w:val="000000"/>
          <w:sz w:val="24"/>
          <w:szCs w:val="24"/>
        </w:rPr>
        <w:t xml:space="preserve">获取</w:t>
      </w:r>
      <w:r>
        <w:rPr>
          <w:rFonts w:hint="eastAsia" w:ascii="宋体" w:hAnsi="宋体" w:cs="等线"/>
          <w:b/>
          <w:bCs/>
          <w:color w:val="000000"/>
          <w:sz w:val="24"/>
          <w:szCs w:val="24"/>
          <w:lang w:val="en-US" w:eastAsia="zh-CN"/>
        </w:rPr>
        <w:t xml:space="preserve">采购文件</w:t>
      </w:r>
      <w:r>
        <w:rPr>
          <w:rFonts w:ascii="宋体" w:hAnsi="宋体" w:eastAsia="宋体" w:cs="等线"/>
          <w:b/>
          <w:bCs/>
          <w:color w:val="000000"/>
          <w:sz w:val="24"/>
          <w:szCs w:val="24"/>
          <w:lang w:val="en-US" w:eastAsia="zh-CN"/>
        </w:rPr>
      </w:r>
      <w:r/>
    </w:p>
    <w:p>
      <w:pPr>
        <w:pStyle w:val="788"/>
        <w:ind w:firstLine="480"/>
        <w:keepLines w:val="0"/>
        <w:keepNext w:val="0"/>
        <w:pageBreakBefore w:val="0"/>
        <w:spacing w:beforeAutospacing="0" w:after="0" w:line="360" w:lineRule="auto"/>
        <w:widowControl w:val="off"/>
        <w:rPr>
          <w:rFonts w:ascii="宋体" w:hAnsi="宋体"/>
          <w:color w:val="000000"/>
          <w:sz w:val="24"/>
          <w:szCs w:val="24"/>
        </w:rPr>
      </w:pPr>
      <w:r>
        <w:rPr>
          <w:rFonts w:hint="eastAsia" w:ascii="宋体" w:hAnsi="宋体"/>
          <w:color w:val="000000"/>
          <w:sz w:val="24"/>
          <w:szCs w:val="24"/>
        </w:rPr>
        <w:t xml:space="preserve">1.时间：自本公告发布之日起3个工作日</w:t>
      </w:r>
      <w:r>
        <w:rPr>
          <w:rFonts w:ascii="宋体" w:hAnsi="宋体"/>
          <w:color w:val="000000"/>
          <w:sz w:val="24"/>
          <w:szCs w:val="24"/>
        </w:rPr>
      </w:r>
      <w:r/>
    </w:p>
    <w:p>
      <w:pPr>
        <w:pStyle w:val="1048"/>
        <w:keepLines w:val="0"/>
        <w:keepNext w:val="0"/>
        <w:pageBreakBefore w:val="0"/>
        <w:spacing w:beforeAutospacing="0" w:after="0" w:line="36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rPr>
        <w:t xml:space="preserve">2</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地点：</w:t>
      </w:r>
      <w:r>
        <w:rPr>
          <w:rFonts w:hint="eastAsia" w:ascii="宋体" w:hAnsi="宋体"/>
          <w:color w:val="000000"/>
          <w:sz w:val="24"/>
          <w:szCs w:val="24"/>
        </w:rPr>
        <w:t xml:space="preserve">江苏政府采购“苏采云”系统</w:t>
      </w:r>
      <w:r>
        <w:rPr>
          <w:rFonts w:hint="eastAsia" w:ascii="宋体" w:hAnsi="宋体"/>
          <w:color w:val="000000"/>
          <w:sz w:val="24"/>
          <w:szCs w:val="24"/>
          <w:lang w:val="en-US" w:eastAsia="zh-CN"/>
        </w:rPr>
      </w:r>
      <w:r/>
    </w:p>
    <w:p>
      <w:pPr>
        <w:pStyle w:val="1048"/>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方式：</w:t>
      </w:r>
      <w:r>
        <w:rPr>
          <w:rFonts w:hint="eastAsia" w:ascii="宋体" w:hAnsi="宋体" w:cs="宋体"/>
          <w:color w:val="000000"/>
          <w:sz w:val="24"/>
          <w:szCs w:val="24"/>
        </w:rPr>
        <w:t xml:space="preserve">在江苏政府采购</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自行免费下载</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文件</w:t>
      </w:r>
      <w:r>
        <w:rPr>
          <w:rFonts w:hint="eastAsia" w:ascii="宋体" w:hAnsi="宋体" w:cs="宋体"/>
          <w:color w:val="000000"/>
          <w:sz w:val="24"/>
          <w:szCs w:val="24"/>
        </w:rPr>
      </w:r>
      <w:r/>
    </w:p>
    <w:p>
      <w:pPr>
        <w:pStyle w:val="1048"/>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四、响应文件提交</w:t>
      </w:r>
      <w:r>
        <w:rPr>
          <w:rFonts w:ascii="宋体" w:hAnsi="宋体" w:cs="等线"/>
          <w:b/>
          <w:bCs/>
          <w:color w:val="000000"/>
          <w:sz w:val="24"/>
          <w:szCs w:val="24"/>
        </w:rPr>
      </w:r>
      <w:r/>
    </w:p>
    <w:p>
      <w:pPr>
        <w:pStyle w:val="1048"/>
        <w:keepLines w:val="0"/>
        <w:keepNext w:val="0"/>
        <w:pageBreakBefore w:val="0"/>
        <w:spacing w:beforeAutospacing="0" w:after="0" w:line="360" w:lineRule="auto"/>
        <w:widowControl w:val="off"/>
        <w:rPr>
          <w:color w:val="000000"/>
          <w:highlight w:val="none"/>
        </w:rPr>
      </w:pPr>
      <w:r>
        <w:rPr>
          <w:rFonts w:hint="eastAsia" w:ascii="宋体" w:hAnsi="宋体"/>
          <w:color w:val="000000"/>
          <w:sz w:val="24"/>
          <w:szCs w:val="24"/>
          <w:highlight w:val="none"/>
          <w:lang w:val="en-US"/>
        </w:rPr>
        <w:t xml:space="preserve">1.截止时间：2026-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val="en-US"/>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val="en-US"/>
        </w:rPr>
        <w:t xml:space="preserve">北京时间</w:t>
      </w:r>
      <w:r>
        <w:rPr>
          <w:rFonts w:hint="eastAsia" w:ascii="宋体" w:hAnsi="宋体"/>
          <w:color w:val="000000"/>
          <w:sz w:val="24"/>
          <w:szCs w:val="24"/>
          <w:highlight w:val="none"/>
          <w:lang w:val="en-US" w:eastAsia="zh-CN"/>
        </w:rPr>
        <w:t xml:space="preserve">）</w:t>
      </w:r>
      <w:r>
        <w:rPr>
          <w:color w:val="000000"/>
          <w:highlight w:val="none"/>
        </w:rPr>
      </w:r>
      <w:r/>
    </w:p>
    <w:p>
      <w:pPr>
        <w:pStyle w:val="1048"/>
        <w:keepLines w:val="0"/>
        <w:keepNext w:val="0"/>
        <w:pageBreakBefore w:val="0"/>
        <w:spacing w:beforeAutospacing="0" w:after="0" w:line="360" w:lineRule="auto"/>
        <w:widowControl w:val="off"/>
        <w:rPr>
          <w:color w:val="000000"/>
          <w:highlight w:val="none"/>
        </w:rPr>
      </w:pPr>
      <w:r>
        <w:rPr>
          <w:rFonts w:hint="eastAsia" w:ascii="宋体" w:hAnsi="宋体" w:cs="Verdana"/>
          <w:bCs/>
          <w:color w:val="000000"/>
          <w:sz w:val="24"/>
          <w:szCs w:val="24"/>
          <w:highlight w:val="none"/>
          <w:lang w:val="en-US"/>
        </w:rPr>
        <w:t xml:space="preserve">2.</w:t>
      </w:r>
      <w:r>
        <w:rPr>
          <w:rFonts w:hint="eastAsia" w:ascii="宋体" w:hAnsi="宋体" w:cs="Verdana"/>
          <w:bCs/>
          <w:color w:val="000000"/>
          <w:sz w:val="24"/>
          <w:szCs w:val="24"/>
          <w:highlight w:val="none"/>
        </w:rPr>
        <w:t xml:space="preserve">地点</w:t>
      </w:r>
      <w:r>
        <w:rPr>
          <w:rFonts w:hint="eastAsia" w:ascii="宋体" w:hAnsi="宋体" w:cs="Verdana"/>
          <w:bCs/>
          <w:color w:val="000000"/>
          <w:sz w:val="24"/>
          <w:szCs w:val="24"/>
          <w:highlight w:val="none"/>
          <w:lang w:val="en-US"/>
        </w:rPr>
        <w:t xml:space="preserve">：</w:t>
      </w:r>
      <w:r>
        <w:rPr>
          <w:rFonts w:hint="eastAsia" w:ascii="宋体" w:hAnsi="宋体" w:cs="宋体"/>
          <w:bCs/>
          <w:color w:val="000000"/>
          <w:sz w:val="24"/>
          <w:highlight w:val="none"/>
          <w:lang w:val="en-US"/>
        </w:rPr>
        <w:t xml:space="preserve">江苏政府采购“苏采云”系统</w:t>
      </w:r>
      <w:r>
        <w:rPr>
          <w:color w:val="000000"/>
          <w:highlight w:val="none"/>
        </w:rPr>
      </w:r>
      <w:r/>
    </w:p>
    <w:p>
      <w:pPr>
        <w:pStyle w:val="788"/>
        <w:keepLines w:val="0"/>
        <w:keepNext w:val="0"/>
        <w:pageBreakBefore w:val="0"/>
        <w:spacing w:beforeAutospacing="0" w:after="0" w:line="360" w:lineRule="auto"/>
        <w:widowControl w:val="off"/>
        <w:rPr>
          <w:rFonts w:ascii="宋体" w:hAnsi="宋体" w:cs="等线"/>
          <w:b/>
          <w:bCs/>
          <w:color w:val="000000"/>
          <w:sz w:val="24"/>
          <w:szCs w:val="24"/>
          <w:highlight w:val="none"/>
        </w:rPr>
      </w:pPr>
      <w:r>
        <w:rPr>
          <w:rFonts w:hint="eastAsia" w:ascii="宋体" w:hAnsi="宋体" w:cs="等线"/>
          <w:b/>
          <w:bCs/>
          <w:color w:val="000000"/>
          <w:sz w:val="24"/>
          <w:szCs w:val="24"/>
          <w:highlight w:val="none"/>
        </w:rPr>
        <w:t xml:space="preserve">五、</w:t>
      </w:r>
      <w:r>
        <w:rPr>
          <w:rFonts w:ascii="宋体" w:hAnsi="宋体" w:cs="等线"/>
          <w:b/>
          <w:bCs/>
          <w:color w:val="000000"/>
          <w:sz w:val="24"/>
          <w:szCs w:val="24"/>
          <w:highlight w:val="none"/>
        </w:rPr>
        <w:t xml:space="preserve">开启</w:t>
      </w:r>
      <w:r>
        <w:rPr>
          <w:rFonts w:ascii="宋体" w:hAnsi="宋体" w:cs="等线"/>
          <w:b/>
          <w:bCs/>
          <w:color w:val="000000"/>
          <w:sz w:val="24"/>
          <w:szCs w:val="24"/>
          <w:highlight w:val="none"/>
        </w:rPr>
      </w:r>
      <w:r/>
    </w:p>
    <w:p>
      <w:pPr>
        <w:pStyle w:val="1081"/>
        <w:ind w:left="0" w:firstLine="480"/>
        <w:jc w:val="both"/>
        <w:keepLines w:val="0"/>
        <w:keepNext w:val="0"/>
        <w:pageBreakBefore w:val="0"/>
        <w:spacing w:beforeAutospacing="0" w:after="0" w:line="360" w:lineRule="auto"/>
        <w:widowControl w:val="off"/>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1</w:t>
      </w: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eastAsia="zh-CN"/>
        </w:rPr>
        <w:t xml:space="preserve">时间：</w:t>
      </w:r>
      <w:r>
        <w:rPr>
          <w:rFonts w:hint="eastAsia" w:ascii="宋体" w:hAnsi="宋体"/>
          <w:color w:val="000000"/>
          <w:sz w:val="24"/>
          <w:szCs w:val="24"/>
          <w:highlight w:val="none"/>
          <w:lang w:val="en-US"/>
        </w:rPr>
        <w:t xml:space="preserve">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val="en-US"/>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val="en-US"/>
        </w:rPr>
        <w:t xml:space="preserve">北京时间</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eastAsia="zh-CN"/>
        </w:rPr>
      </w:r>
      <w:r/>
    </w:p>
    <w:p>
      <w:pPr>
        <w:pStyle w:val="788"/>
        <w:ind w:firstLine="480"/>
        <w:jc w:val="left"/>
        <w:keepLines w:val="0"/>
        <w:keepNext w:val="0"/>
        <w:pageBreakBefore w:val="0"/>
        <w:spacing w:beforeAutospacing="0" w:after="0" w:line="360" w:lineRule="auto"/>
        <w:widowControl w:val="off"/>
        <w:rPr>
          <w:rFonts w:ascii="宋体" w:hAnsi="宋体" w:cs="Verdana"/>
          <w:bCs/>
          <w:color w:val="000000"/>
          <w:sz w:val="24"/>
          <w:szCs w:val="24"/>
          <w:highlight w:val="yellow"/>
        </w:rPr>
      </w:pPr>
      <w:r>
        <w:rPr>
          <w:rFonts w:ascii="宋体" w:hAnsi="宋体" w:cs="Verdana"/>
          <w:bCs/>
          <w:color w:val="000000"/>
          <w:sz w:val="24"/>
          <w:szCs w:val="24"/>
        </w:rPr>
        <w:t xml:space="preserve">2</w:t>
      </w:r>
      <w:r>
        <w:rPr>
          <w:rFonts w:hint="eastAsia" w:ascii="宋体" w:hAnsi="宋体" w:cs="Verdana"/>
          <w:bCs/>
          <w:color w:val="000000"/>
          <w:sz w:val="24"/>
          <w:szCs w:val="24"/>
        </w:rPr>
        <w:t xml:space="preserve">.地点：</w:t>
      </w:r>
      <w:r>
        <w:rPr>
          <w:rFonts w:hint="eastAsia" w:ascii="宋体" w:hAnsi="宋体" w:cs="宋体"/>
          <w:bCs/>
          <w:color w:val="000000"/>
          <w:sz w:val="24"/>
        </w:rPr>
        <w:t xml:space="preserve">江苏政府采购“苏采云”系统不见面开标大厅。</w:t>
      </w:r>
      <w:r>
        <w:rPr>
          <w:rFonts w:ascii="宋体" w:hAnsi="宋体" w:cs="Verdana"/>
          <w:bCs/>
          <w:color w:val="000000"/>
          <w:sz w:val="24"/>
          <w:szCs w:val="24"/>
          <w:highlight w:val="yellow"/>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六、公告期限</w:t>
      </w:r>
      <w:r>
        <w:rPr>
          <w:rFonts w:ascii="宋体" w:hAnsi="宋体" w:cs="等线"/>
          <w:b/>
          <w:bCs/>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    </w:t>
      </w:r>
      <w:r>
        <w:rPr>
          <w:rFonts w:hint="eastAsia" w:ascii="宋体" w:hAnsi="宋体" w:cs="微软雅黑"/>
          <w:color w:val="000000"/>
          <w:sz w:val="24"/>
          <w:szCs w:val="24"/>
        </w:rPr>
        <w:t xml:space="preserve">自本公告发布之日</w:t>
      </w:r>
      <w:r>
        <w:rPr>
          <w:rFonts w:ascii="宋体" w:hAnsi="宋体" w:cs="微软雅黑"/>
          <w:color w:val="000000"/>
          <w:sz w:val="24"/>
          <w:szCs w:val="24"/>
        </w:rPr>
        <w:t xml:space="preserve">起</w:t>
      </w:r>
      <w:r>
        <w:rPr>
          <w:rFonts w:hint="eastAsia" w:ascii="宋体" w:hAnsi="宋体" w:cs="微软雅黑"/>
          <w:color w:val="000000"/>
          <w:sz w:val="24"/>
          <w:szCs w:val="24"/>
        </w:rPr>
        <w:t xml:space="preserve">3个工作日。</w:t>
      </w:r>
      <w:r>
        <w:rPr>
          <w:rFonts w:ascii="宋体" w:hAnsi="宋体" w:cs="等线"/>
          <w:b/>
          <w:bCs/>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七、其他补充事宜</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.谈判保证金：</w:t>
      </w:r>
      <w:r>
        <w:rPr>
          <w:rFonts w:hint="eastAsia" w:ascii="宋体" w:hAnsi="宋体" w:cs="微软雅黑"/>
          <w:color w:val="000000"/>
          <w:sz w:val="24"/>
          <w:szCs w:val="24"/>
        </w:rPr>
        <w:t xml:space="preserve">本项目不需要缴纳谈判保证金。</w:t>
      </w:r>
      <w:r>
        <w:rPr>
          <w:rFonts w:ascii="宋体" w:hAnsi="宋体"/>
          <w:color w:val="000000"/>
          <w:sz w:val="24"/>
          <w:szCs w:val="24"/>
        </w:rPr>
      </w:r>
      <w:r/>
    </w:p>
    <w:p>
      <w:pPr>
        <w:pStyle w:val="788"/>
        <w:ind w:firstLine="480"/>
        <w:jc w:val="left"/>
        <w:keepLines w:val="0"/>
        <w:keepNext w:val="0"/>
        <w:pageBreakBefore w:val="0"/>
        <w:spacing w:beforeAutospacing="0" w:after="0" w:line="360" w:lineRule="auto"/>
        <w:widowControl w:val="off"/>
        <w:rPr>
          <w:rFonts w:ascii="宋体" w:hAnsi="宋体" w:cs="Verdana"/>
          <w:color w:val="000000"/>
          <w:sz w:val="24"/>
          <w:szCs w:val="24"/>
        </w:rPr>
      </w:pPr>
      <w:r>
        <w:rPr>
          <w:rFonts w:ascii="宋体" w:hAnsi="宋体" w:cs="Verdana"/>
          <w:color w:val="000000"/>
          <w:sz w:val="24"/>
          <w:szCs w:val="24"/>
        </w:rPr>
        <w:t xml:space="preserve">2</w:t>
      </w:r>
      <w:r>
        <w:rPr>
          <w:rFonts w:hint="eastAsia" w:ascii="宋体" w:hAnsi="宋体" w:cs="Verdana"/>
          <w:color w:val="000000"/>
          <w:sz w:val="24"/>
          <w:szCs w:val="24"/>
        </w:rPr>
        <w:t xml:space="preserve">.现场踏勘：自行踏勘。请各供应商对项目现场进行</w:t>
      </w:r>
      <w:r>
        <w:rPr>
          <w:rFonts w:hint="eastAsia" w:ascii="宋体" w:hAnsi="宋体" w:cs="Verdana"/>
          <w:color w:val="000000"/>
          <w:sz w:val="24"/>
          <w:szCs w:val="24"/>
          <w:lang w:eastAsia="zh-CN"/>
        </w:rPr>
        <w:t xml:space="preserve">自行</w:t>
      </w:r>
      <w:r>
        <w:rPr>
          <w:rFonts w:hint="eastAsia" w:ascii="宋体" w:hAnsi="宋体" w:cs="Verdana"/>
          <w:color w:val="000000"/>
          <w:sz w:val="24"/>
          <w:szCs w:val="24"/>
        </w:rPr>
        <w:t xml:space="preserve">踏勘，未现场踏勘和未提出异议的供应商将被视为已踏勘，认同采购项目要求的内容，由此造成的后果由供应商负责。</w:t>
      </w:r>
      <w:r>
        <w:rPr>
          <w:rFonts w:ascii="宋体" w:hAnsi="宋体" w:cs="Verdana"/>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bookmarkStart w:id="11" w:name="_Toc28359008"/>
      <w:r/>
      <w:bookmarkStart w:id="12" w:name="_Toc28359085"/>
      <w:r/>
      <w:bookmarkStart w:id="13" w:name="_Toc35393796"/>
      <w:r/>
      <w:bookmarkStart w:id="14" w:name="_Toc35393627"/>
      <w:r>
        <w:rPr>
          <w:rFonts w:hint="eastAsia" w:ascii="宋体" w:hAnsi="宋体" w:cs="等线"/>
          <w:b/>
          <w:bCs/>
          <w:color w:val="000000"/>
          <w:sz w:val="24"/>
          <w:szCs w:val="24"/>
        </w:rPr>
        <w:t xml:space="preserve">八</w:t>
      </w:r>
      <w:bookmarkEnd w:id="11"/>
      <w:r/>
      <w:bookmarkEnd w:id="12"/>
      <w:r/>
      <w:bookmarkEnd w:id="13"/>
      <w:r/>
      <w:bookmarkEnd w:id="14"/>
      <w:r>
        <w:rPr>
          <w:rFonts w:hint="eastAsia" w:ascii="宋体" w:hAnsi="宋体" w:cs="等线"/>
          <w:b/>
          <w:bCs/>
          <w:color w:val="000000"/>
          <w:sz w:val="24"/>
          <w:szCs w:val="24"/>
        </w:rPr>
        <w:t xml:space="preserve">、对本次采购有任何意见或建议，请按以下方式联系</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1.采购人信息</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lang w:eastAsia="zh-CN"/>
        </w:rPr>
        <w:t xml:space="preserve">泰州市野徐镇人民政府</w:t>
      </w:r>
      <w:r>
        <w:rPr>
          <w:rFonts w:hint="eastAsia" w:ascii="宋体" w:hAnsi="宋体" w:eastAsia="宋体" w:cs="Times New Roman"/>
          <w:color w:val="000000"/>
          <w:sz w:val="24"/>
          <w:szCs w:val="24"/>
          <w:lang w:eastAsia="zh-CN"/>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址：‌江苏省泰州市高港区野徐镇野徐中路 88 号</w:t>
      </w:r>
      <w:r>
        <w:rPr>
          <w:rFonts w:hint="eastAsia"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周女士</w:t>
      </w:r>
      <w:r>
        <w:rPr>
          <w:rFonts w:ascii="宋体" w:hAnsi="宋体" w:eastAsia="宋体" w:cs="Times New Roman"/>
          <w:color w:val="000000"/>
          <w:sz w:val="24"/>
          <w:szCs w:val="24"/>
          <w:lang w:val="en-US" w:eastAsia="zh-CN"/>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r>
        <w:rPr>
          <w:rFonts w:hint="eastAsia" w:ascii="宋体" w:hAnsi="宋体" w:eastAsia="宋体" w:cs="宋体"/>
          <w:i w:val="0"/>
          <w:iCs w:val="0"/>
          <w:caps w:val="0"/>
          <w:color w:val="000000"/>
          <w:spacing w:val="0"/>
          <w:sz w:val="24"/>
          <w:szCs w:val="24"/>
          <w:shd w:val="clear" w:color="auto" w:fill="ffffff"/>
        </w:rPr>
        <w:t xml:space="preserve">13083584666</w:t>
      </w:r>
      <w:r>
        <w:rPr>
          <w:rFonts w:hint="eastAsia" w:ascii="宋体" w:hAnsi="宋体" w:eastAsia="宋体" w:cs="Times New Roman"/>
          <w:color w:val="000000"/>
          <w:sz w:val="24"/>
          <w:szCs w:val="24"/>
        </w:rPr>
        <w:t xml:space="preserve">　　　　　　　　　　 </w:t>
      </w:r>
      <w:bookmarkStart w:id="15" w:name="_Toc28359009"/>
      <w:r/>
      <w:bookmarkStart w:id="16" w:name="_Toc28359086"/>
      <w:r>
        <w:rPr>
          <w:rFonts w:hint="eastAsia"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江苏本源工程项目管理有限公司</w:t>
      </w:r>
      <w:r>
        <w:rPr>
          <w:rFonts w:hint="eastAsia" w:ascii="宋体" w:hAnsi="宋体" w:eastAsia="宋体" w:cs="Times New Roman"/>
          <w:color w:val="000000"/>
          <w:sz w:val="24"/>
          <w:szCs w:val="24"/>
        </w:rPr>
        <w:t xml:space="preserve">信息</w:t>
      </w:r>
      <w:bookmarkEnd w:id="15"/>
      <w:r/>
      <w:bookmarkEnd w:id="16"/>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hint="eastAsia" w:ascii="宋体" w:hAnsi="宋体" w:eastAsia="宋体" w:cs="Times New Roman"/>
          <w:color w:val="000000"/>
          <w:sz w:val="24"/>
          <w:szCs w:val="24"/>
          <w:lang w:eastAsia="zh-CN"/>
        </w:rPr>
        <w:t xml:space="preserve">泰州市凤凰东路61号人工智能科创中心6号楼3层</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孙女士  </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bookmarkStart w:id="17" w:name="_Toc28359010"/>
      <w:r/>
      <w:bookmarkStart w:id="18" w:name="_Toc28359087"/>
      <w:r>
        <w:rPr>
          <w:rFonts w:hint="eastAsia" w:ascii="宋体" w:hAnsi="宋体" w:eastAsia="宋体" w:cs="Times New Roman"/>
          <w:color w:val="000000"/>
          <w:sz w:val="24"/>
          <w:szCs w:val="24"/>
          <w:lang w:val="en-US" w:eastAsia="zh-CN"/>
        </w:rPr>
        <w:t xml:space="preserve">15195232662</w:t>
      </w:r>
      <w:r>
        <w:rPr>
          <w:rFonts w:ascii="宋体" w:hAnsi="宋体" w:eastAsia="宋体" w:cs="Times New Roman"/>
          <w:color w:val="000000"/>
          <w:sz w:val="24"/>
          <w:szCs w:val="24"/>
        </w:rPr>
      </w:r>
      <w:r/>
    </w:p>
    <w:p>
      <w:pPr>
        <w:pStyle w:val="845"/>
        <w:ind w:left="0" w:right="0" w:firstLine="48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3"/>
      <w:r/>
      <w:bookmarkEnd w:id="17"/>
      <w:r/>
      <w:bookmarkEnd w:id="18"/>
      <w:r/>
      <w:bookmarkStart w:id="19" w:name="_Toc77685018"/>
      <w:r>
        <w:rPr>
          <w:color w:val="000000"/>
          <w:lang w:eastAsia="zh-CN"/>
        </w:rPr>
        <w:br w:type="page" w:clear="all"/>
      </w:r>
      <w:bookmarkEnd w:id="19"/>
      <w:r/>
      <w:bookmarkStart w:id="20" w:name="_Toc10961"/>
      <w:r/>
      <w:bookmarkStart w:id="21" w:name="_Toc77685019"/>
      <w:r>
        <w:rPr>
          <w:rFonts w:hint="eastAsia" w:ascii="宋体" w:hAnsi="宋体" w:eastAsia="宋体" w:cs="宋体"/>
          <w:b/>
          <w:bCs/>
          <w:color w:val="000000"/>
          <w:sz w:val="32"/>
          <w:szCs w:val="32"/>
          <w:lang w:val="en-US" w:eastAsia="zh-CN" w:bidi="ar-SA"/>
        </w:rPr>
        <w:t xml:space="preserve">第二章 供应商须知</w:t>
      </w:r>
      <w:bookmarkEnd w:id="20"/>
      <w:r/>
      <w:bookmarkEnd w:id="21"/>
      <w:r/>
      <w:bookmarkStart w:id="22" w:name="_Toc194217867"/>
      <w:r>
        <w:rPr>
          <w:rFonts w:ascii="宋体" w:hAnsi="宋体" w:eastAsia="宋体" w:cs="宋体"/>
          <w:color w:val="000000"/>
          <w:lang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End w:id="22"/>
      <w:r/>
      <w:bookmarkStart w:id="23" w:name="_Toc177824877"/>
      <w:r/>
      <w:bookmarkStart w:id="24" w:name="_Toc177825125"/>
      <w:r/>
      <w:bookmarkStart w:id="25" w:name="_Toc177870547"/>
      <w:r/>
      <w:bookmarkStart w:id="26" w:name="_Toc177824944"/>
      <w:r>
        <w:rPr>
          <w:rFonts w:hint="eastAsia" w:ascii="宋体" w:hAnsi="宋体" w:eastAsia="宋体" w:cs="宋体"/>
          <w:b/>
          <w:bCs/>
          <w:color w:val="000000"/>
          <w:sz w:val="24"/>
          <w:szCs w:val="24"/>
        </w:rPr>
        <w:t xml:space="preserve">总则</w:t>
      </w:r>
      <w:bookmarkStart w:id="27" w:name="_Toc177824872"/>
      <w:r/>
      <w:bookmarkStart w:id="28" w:name="_Toc177825120"/>
      <w:r/>
      <w:bookmarkStart w:id="29" w:name="_Toc177824939"/>
      <w:r/>
      <w:bookmarkStart w:id="30" w:name="_Toc177870537"/>
      <w:r>
        <w:rPr>
          <w:rFonts w:hint="eastAsia" w:ascii="宋体" w:hAnsi="宋体" w:eastAsia="宋体" w:cs="宋体"/>
          <w:b/>
          <w:bCs/>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End w:id="27"/>
      <w:r/>
      <w:bookmarkEnd w:id="28"/>
      <w:r/>
      <w:bookmarkEnd w:id="29"/>
      <w:r/>
      <w:bookmarkEnd w:id="30"/>
      <w:r>
        <w:rPr>
          <w:rFonts w:hint="eastAsia" w:ascii="宋体" w:hAnsi="宋体" w:eastAsia="宋体" w:cs="宋体"/>
          <w:color w:val="000000"/>
          <w:sz w:val="24"/>
          <w:szCs w:val="24"/>
          <w:lang w:val="en-US" w:eastAsia="zh-CN"/>
        </w:rPr>
        <w:t xml:space="preserve">1.采购方式</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31" w:name="_Toc177824873"/>
      <w:r/>
      <w:bookmarkStart w:id="32" w:name="_Toc177825121"/>
      <w:r/>
      <w:bookmarkStart w:id="33" w:name="_Toc177824940"/>
      <w:r/>
      <w:bookmarkStart w:id="34" w:name="_Toc177870538"/>
      <w:r>
        <w:rPr>
          <w:rFonts w:hint="eastAsia" w:ascii="宋体" w:hAnsi="宋体" w:eastAsia="宋体" w:cs="宋体"/>
          <w:color w:val="000000"/>
          <w:sz w:val="24"/>
          <w:szCs w:val="24"/>
          <w:lang w:val="en-US" w:eastAsia="zh-CN"/>
        </w:rPr>
        <w:t xml:space="preserve">本次政府采购活动采取竞争性谈判（以下简称谈判）方式，本谈判文件仅适用于竞争性谈判公告中所述项目。  </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2.定义</w:t>
      </w:r>
      <w:bookmarkEnd w:id="31"/>
      <w:r/>
      <w:bookmarkEnd w:id="32"/>
      <w:r/>
      <w:bookmarkEnd w:id="33"/>
      <w:r/>
      <w:bookmarkEnd w:id="34"/>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2.1“供应商”“响应人”是指参加项目竞争，并符合谈判文件规定资格条件的法人、其他组织或者自然人。</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2.2“法定代表人”是指响应人的营业执照或相关部门的登记证明文件中的“法定代表人”或“负责人”。</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2.3“★”是指实质性要求条款。</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3.合格的供应商</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3.1满足第一章竞争性谈判公告二、申请人的资格要求的规定。</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3.2满足本谈判文件的实质性要求和条件的规定。</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35" w:name="_Toc20823278"/>
      <w:r/>
      <w:bookmarkStart w:id="36" w:name="_Toc16938522"/>
      <w:r/>
      <w:bookmarkStart w:id="37" w:name="_Toc513029206"/>
      <w:r>
        <w:rPr>
          <w:rFonts w:hint="eastAsia" w:ascii="宋体" w:hAnsi="宋体" w:eastAsia="宋体" w:cs="宋体"/>
          <w:color w:val="000000"/>
          <w:sz w:val="24"/>
          <w:szCs w:val="24"/>
          <w:lang w:val="en-US" w:eastAsia="zh-CN"/>
        </w:rPr>
        <w:t xml:space="preserve">4.适用法律</w:t>
      </w:r>
      <w:bookmarkEnd w:id="35"/>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 本次谈判及由此产生的合同受中华人民共和国有关法律法规的制约和保护。</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4.2在本项目政府采购活动过程中，如果所执行的标准有更新的，按照最新标准执行。</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End w:id="36"/>
      <w:r/>
      <w:bookmarkEnd w:id="37"/>
      <w:r>
        <w:rPr>
          <w:rFonts w:hint="eastAsia" w:ascii="宋体" w:hAnsi="宋体" w:eastAsia="宋体" w:cs="宋体"/>
          <w:color w:val="000000"/>
          <w:sz w:val="24"/>
          <w:szCs w:val="24"/>
          <w:lang w:val="en-US" w:eastAsia="zh-CN"/>
        </w:rPr>
        <w:t xml:space="preserve">5.</w:t>
      </w:r>
      <w:bookmarkStart w:id="38" w:name="_Toc177824875"/>
      <w:r/>
      <w:bookmarkStart w:id="39" w:name="_Toc177824942"/>
      <w:r/>
      <w:bookmarkStart w:id="40" w:name="_Toc177870541"/>
      <w:r/>
      <w:bookmarkStart w:id="41" w:name="_Toc177825123"/>
      <w:r>
        <w:rPr>
          <w:rFonts w:hint="eastAsia" w:ascii="宋体" w:hAnsi="宋体" w:eastAsia="宋体" w:cs="宋体"/>
          <w:color w:val="000000"/>
          <w:sz w:val="24"/>
          <w:szCs w:val="24"/>
          <w:lang w:val="en-US" w:eastAsia="zh-CN"/>
        </w:rPr>
        <w:t xml:space="preserve">谈判费用</w:t>
      </w:r>
      <w:bookmarkEnd w:id="38"/>
      <w:r/>
      <w:bookmarkEnd w:id="39"/>
      <w:r/>
      <w:bookmarkEnd w:id="40"/>
      <w:r/>
      <w:bookmarkEnd w:id="41"/>
      <w:r>
        <w:rPr>
          <w:rFonts w:hint="eastAsia" w:ascii="宋体" w:hAnsi="宋体" w:eastAsia="宋体" w:cs="宋体"/>
          <w:color w:val="000000"/>
          <w:sz w:val="24"/>
          <w:szCs w:val="24"/>
          <w:lang w:val="en-US" w:eastAsia="zh-CN"/>
        </w:rPr>
      </w:r>
      <w:r/>
    </w:p>
    <w:p>
      <w:pPr>
        <w:pStyle w:val="845"/>
        <w:ind w:left="0" w:righ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.1供应商应自行承担所有与参加本次谈判有关的费用，无论谈判过程中的做法和结果如何，</w:t>
      </w:r>
      <w:r>
        <w:rPr>
          <w:rFonts w:hint="eastAsia" w:ascii="宋体" w:hAnsi="宋体" w:eastAsia="宋体" w:cs="宋体"/>
          <w:color w:val="000000"/>
          <w:sz w:val="24"/>
          <w:szCs w:val="24"/>
          <w:lang w:val="en-US" w:eastAsia="zh-CN"/>
        </w:rPr>
        <w:t xml:space="preserve">江苏本源工程项目管理有限公司</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5.2本次采购代理机构和采购人不收取标书工本费和成交服务费。</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6.谈判文件的约束力</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6.1供应商一旦参加本项目采购活动，即被认为接受了本谈判文件的规定和约束。</w:t>
      </w:r>
      <w:r>
        <w:rPr>
          <w:rFonts w:hint="eastAsia" w:ascii="宋体" w:hAnsi="宋体" w:eastAsia="宋体" w:cs="宋体"/>
          <w:color w:val="000000"/>
          <w:sz w:val="24"/>
          <w:szCs w:val="24"/>
          <w:lang w:val="en-US"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谈判文件</w:t>
      </w:r>
      <w:r>
        <w:rPr>
          <w:rFonts w:hint="eastAsia" w:ascii="宋体" w:hAnsi="宋体" w:eastAsia="宋体" w:cs="宋体"/>
          <w:b/>
          <w:bCs/>
          <w:color w:val="000000"/>
          <w:sz w:val="24"/>
          <w:szCs w:val="24"/>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谈判文件的构成</w:t>
      </w:r>
      <w:r>
        <w:rPr>
          <w:rFonts w:hint="eastAsia" w:ascii="宋体" w:hAnsi="宋体" w:eastAsia="宋体" w:cs="宋体"/>
          <w:b w:val="0"/>
          <w:bCs w:val="0"/>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w:t>
      </w:r>
      <w:r>
        <w:rPr>
          <w:rFonts w:hint="eastAsia" w:ascii="宋体" w:hAnsi="宋体" w:eastAsia="宋体" w:cs="宋体"/>
          <w:b w:val="0"/>
          <w:bCs w:val="0"/>
          <w:color w:val="000000"/>
          <w:sz w:val="24"/>
          <w:szCs w:val="24"/>
        </w:rPr>
        <w:t xml:space="preserve">谈判文件</w:t>
      </w:r>
      <w:r>
        <w:rPr>
          <w:rFonts w:hint="eastAsia" w:ascii="宋体" w:hAnsi="宋体" w:eastAsia="宋体" w:cs="宋体"/>
          <w:color w:val="000000"/>
          <w:sz w:val="24"/>
          <w:szCs w:val="24"/>
        </w:rPr>
        <w:t xml:space="preserve">由以下部分组成：</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竞争性谈判公告</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供应商须知</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合同文本</w:t>
      </w:r>
      <w:r>
        <w:rPr>
          <w:rFonts w:hint="eastAsia" w:ascii="宋体" w:hAnsi="宋体" w:eastAsia="宋体" w:cs="宋体"/>
          <w:color w:val="000000"/>
          <w:sz w:val="24"/>
          <w:szCs w:val="24"/>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rPr>
        <w:t xml:space="preserve">采购需求</w:t>
      </w:r>
      <w:r>
        <w:rPr>
          <w:rFonts w:hint="eastAsia" w:ascii="宋体" w:hAnsi="宋体" w:eastAsia="宋体" w:cs="宋体"/>
          <w:b w:val="0"/>
          <w:bCs w:val="0"/>
          <w:color w:val="000000"/>
          <w:sz w:val="24"/>
          <w:szCs w:val="24"/>
          <w:lang w:val="en-US" w:eastAsia="zh-CN"/>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（5）响应文件格式</w:t>
      </w:r>
      <w:r>
        <w:rPr>
          <w:rFonts w:hint="eastAsia" w:ascii="宋体" w:hAnsi="宋体" w:eastAsia="宋体" w:cs="宋体"/>
          <w:b w:val="0"/>
          <w:bCs w:val="0"/>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请仔细检查谈判文件是否齐全，如有缺漏，请立即与代理机构联系解决。</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42" w:name="_Toc462564070"/>
      <w:r/>
      <w:bookmarkStart w:id="43" w:name="_Toc20823283"/>
      <w:r/>
      <w:bookmarkStart w:id="44" w:name="_Toc513029211"/>
      <w:r/>
      <w:bookmarkStart w:id="45" w:name="_Toc16938527"/>
      <w:r>
        <w:rPr>
          <w:rFonts w:hint="eastAsia" w:ascii="宋体" w:hAnsi="宋体" w:eastAsia="宋体" w:cs="宋体"/>
          <w:color w:val="000000"/>
          <w:sz w:val="24"/>
          <w:szCs w:val="24"/>
          <w:lang w:val="en-US" w:eastAsia="zh-CN"/>
        </w:rPr>
        <w:t xml:space="preserve">8.谈判文件的澄清</w:t>
      </w:r>
      <w:bookmarkEnd w:id="42"/>
      <w:r/>
      <w:bookmarkEnd w:id="43"/>
      <w:r/>
      <w:bookmarkEnd w:id="44"/>
      <w:r/>
      <w:bookmarkEnd w:id="45"/>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8.1任何要求对谈判文件进行澄清的供应商，应在谈判截止日期前按竞争性谈判公告中的通讯地址，以书面形式通知代理机构。</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46" w:name="_Toc462564071"/>
      <w:r/>
      <w:bookmarkStart w:id="47" w:name="_Toc20823284"/>
      <w:r/>
      <w:bookmarkStart w:id="48" w:name="_Toc513029212"/>
      <w:r/>
      <w:bookmarkStart w:id="49" w:name="_Toc16938528"/>
      <w:r>
        <w:rPr>
          <w:rFonts w:hint="eastAsia" w:ascii="宋体" w:hAnsi="宋体" w:eastAsia="宋体" w:cs="宋体"/>
          <w:color w:val="000000"/>
          <w:sz w:val="24"/>
          <w:szCs w:val="24"/>
          <w:lang w:val="en-US" w:eastAsia="zh-CN"/>
        </w:rPr>
        <w:t xml:space="preserve">9.谈判文件的澄清和修改</w:t>
      </w:r>
      <w:bookmarkEnd w:id="46"/>
      <w:r/>
      <w:bookmarkEnd w:id="47"/>
      <w:r/>
      <w:bookmarkEnd w:id="48"/>
      <w:r/>
      <w:bookmarkEnd w:id="49"/>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9.1</w:t>
      </w:r>
      <w:r>
        <w:rPr>
          <w:rFonts w:hint="eastAsia" w:ascii="宋体" w:hAnsi="宋体" w:eastAsia="宋体" w:cs="宋体"/>
          <w:color w:val="000000"/>
          <w:sz w:val="24"/>
          <w:szCs w:val="24"/>
        </w:rPr>
        <w:t xml:space="preserve">在响应文件提交截止时间前，</w:t>
      </w:r>
      <w:r>
        <w:rPr>
          <w:rFonts w:hint="eastAsia" w:ascii="宋体" w:hAnsi="宋体" w:eastAsia="宋体" w:cs="宋体"/>
          <w:color w:val="000000"/>
          <w:sz w:val="24"/>
          <w:szCs w:val="24"/>
          <w:lang w:val="en-US" w:eastAsia="zh-CN"/>
        </w:rPr>
        <w:t xml:space="preserve">采购人或代理机构可以对谈判文件进行</w:t>
      </w:r>
      <w:r>
        <w:rPr>
          <w:rFonts w:hint="eastAsia" w:ascii="宋体" w:hAnsi="宋体" w:eastAsia="宋体" w:cs="宋体"/>
          <w:color w:val="000000"/>
          <w:sz w:val="24"/>
          <w:szCs w:val="24"/>
        </w:rPr>
        <w:t xml:space="preserve">澄清和修改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澄清或者修改的内容作为谈判文件的组成部分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澄清或者修改的内容可能影响响应文件编制的，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将在提交首次响应文件截止时间至少3个工作日前，在“江苏政府采购网”</w:t>
      </w:r>
      <w:r>
        <w:rPr>
          <w:rFonts w:hint="eastAsia" w:ascii="宋体" w:hAnsi="宋体" w:eastAsia="宋体" w:cs="宋体"/>
          <w:color w:val="000000"/>
          <w:sz w:val="24"/>
          <w:szCs w:val="24"/>
          <w:lang w:eastAsia="zh-CN"/>
        </w:rPr>
        <w:t xml:space="preserve">上以</w:t>
      </w:r>
      <w:r>
        <w:rPr>
          <w:rFonts w:hint="eastAsia" w:ascii="宋体" w:hAnsi="宋体" w:eastAsia="宋体" w:cs="宋体"/>
          <w:color w:val="000000"/>
          <w:sz w:val="24"/>
          <w:szCs w:val="24"/>
        </w:rPr>
        <w:t xml:space="preserve">发布更正公告</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形式通知所有获取谈判文件的供应商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更正公告内容将作为谈判文件的组成部分，并对供应商具有约束力。不足3个工作日的，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将顺延提交首次响应文件截止时间。</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9.2采购人或代理机构</w:t>
      </w:r>
      <w:r>
        <w:rPr>
          <w:rFonts w:hint="eastAsia" w:ascii="宋体" w:hAnsi="宋体" w:eastAsia="宋体" w:cs="宋体"/>
          <w:color w:val="000000"/>
          <w:sz w:val="24"/>
          <w:szCs w:val="24"/>
        </w:rPr>
        <w:t xml:space="preserve">可以视采购项目的具体情况，组织供应商进行现场考察或召开谈判前答疑会，但不单独或分别组织只有一个供应商参加的现场考察和答疑会。</w:t>
      </w:r>
      <w:r>
        <w:rPr>
          <w:rFonts w:hint="eastAsia" w:ascii="宋体" w:hAnsi="宋体" w:eastAsia="宋体" w:cs="宋体"/>
          <w:color w:val="000000"/>
          <w:sz w:val="24"/>
          <w:szCs w:val="24"/>
          <w:lang w:val="en-US"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Start w:id="50" w:name="_Toc177870545"/>
      <w:r>
        <w:rPr>
          <w:rFonts w:hint="eastAsia" w:ascii="宋体" w:hAnsi="宋体" w:eastAsia="宋体" w:cs="宋体"/>
          <w:b/>
          <w:bCs/>
          <w:color w:val="000000"/>
          <w:sz w:val="24"/>
          <w:szCs w:val="24"/>
        </w:rPr>
        <w:t xml:space="preserve">响应文件</w:t>
      </w:r>
      <w:bookmarkEnd w:id="50"/>
      <w:r>
        <w:rPr>
          <w:rFonts w:hint="eastAsia" w:ascii="宋体" w:hAnsi="宋体" w:eastAsia="宋体" w:cs="宋体"/>
          <w:b/>
          <w:bCs/>
          <w:color w:val="000000"/>
          <w:sz w:val="24"/>
          <w:szCs w:val="24"/>
        </w:rPr>
        <w:t xml:space="preserve">的编制</w:t>
      </w:r>
      <w:r>
        <w:rPr>
          <w:rFonts w:hint="eastAsia" w:ascii="宋体" w:hAnsi="宋体" w:eastAsia="宋体" w:cs="宋体"/>
          <w:b/>
          <w:bCs/>
          <w:color w:val="000000"/>
          <w:sz w:val="24"/>
          <w:szCs w:val="24"/>
        </w:rPr>
      </w:r>
      <w:r/>
    </w:p>
    <w:p>
      <w:pPr>
        <w:pStyle w:val="845"/>
        <w:ind w:left="0" w:righ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1" w:name="_Toc20823286"/>
      <w:r/>
      <w:bookmarkStart w:id="52" w:name="_Toc177870546"/>
      <w:r/>
      <w:bookmarkStart w:id="53" w:name="_Toc513029214"/>
      <w:r/>
      <w:bookmarkStart w:id="54" w:name="_Toc462564073"/>
      <w:r/>
      <w:bookmarkStart w:id="55" w:name="_Toc177825124"/>
      <w:r/>
      <w:bookmarkStart w:id="56" w:name="_Toc177824876"/>
      <w:r/>
      <w:bookmarkStart w:id="57" w:name="_Toc177824943"/>
      <w:r/>
      <w:bookmarkStart w:id="58" w:name="_Toc16938530"/>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响应文件的语言及度量衡单位</w:t>
      </w:r>
      <w:bookmarkEnd w:id="51"/>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.1供应商提交的响应文件以及供应商与</w:t>
      </w:r>
      <w:r>
        <w:rPr>
          <w:rFonts w:hint="eastAsia" w:ascii="宋体" w:hAnsi="宋体" w:eastAsia="宋体" w:cs="宋体"/>
          <w:color w:val="000000"/>
          <w:sz w:val="24"/>
          <w:szCs w:val="24"/>
          <w:lang w:val="en-US" w:eastAsia="zh-CN"/>
        </w:rPr>
        <w:t xml:space="preserve">采购人或</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.2 除技术性能另有规定外，响应文件所使用的度量衡单位，均须采用国家法定计量单位。</w:t>
      </w:r>
      <w:r>
        <w:rPr>
          <w:color w:val="000000"/>
        </w:rPr>
      </w:r>
      <w:r/>
    </w:p>
    <w:p>
      <w:pPr>
        <w:pStyle w:val="788"/>
        <w:ind w:left="0" w:right="0" w:firstLine="480"/>
        <w:jc w:val="left"/>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outlineLvl w:val="3"/>
      </w:pPr>
      <w:r/>
      <w:bookmarkStart w:id="59" w:name="_Toc20823287"/>
      <w:r/>
      <w:bookmarkStart w:id="60" w:name="_Toc16938531"/>
      <w:r/>
      <w:bookmarkStart w:id="61" w:name="_Toc513029215"/>
      <w:r/>
      <w:bookmarkStart w:id="62" w:name="_Toc462564074"/>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响应文件构成</w:t>
      </w:r>
      <w:bookmarkEnd w:id="59"/>
      <w:r>
        <w:rPr>
          <w:rFonts w:hint="eastAsia" w:ascii="宋体" w:hAnsi="宋体" w:eastAsia="宋体" w:cs="宋体"/>
          <w:b/>
          <w:bCs/>
          <w:color w:val="000000"/>
          <w:sz w:val="24"/>
          <w:szCs w:val="24"/>
          <w:lang w:eastAsia="zh-CN"/>
        </w:rPr>
        <w:t xml:space="preserve">（本项目所涉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lang w:eastAsia="zh-CN"/>
        </w:rPr>
        <w:t xml:space="preserve">文件格式请详见第</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eastAsia="zh-CN"/>
        </w:rPr>
        <w:t xml:space="preserve">章，未给出的格式请自拟）</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.1供应商编写的响应文件应包括资格证明文件、符合性证明文件、分项报价表、响应及偏离表、其他证明文件、谈判响应函等部分。</w:t>
      </w:r>
      <w:r>
        <w:rPr>
          <w:color w:val="000000"/>
          <w:highlight w:val="none"/>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 如标书制作工具中格式和内容与“江苏政府采购网”发布的谈判文件不一致，请以“江苏政府采购网”发布的谈判文件为准。</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 w:name="_Toc49090507"/>
      <w:r/>
      <w:bookmarkStart w:id="64" w:name="_Hlt26954838"/>
      <w:r/>
      <w:bookmarkStart w:id="65" w:name="_Toc14577357"/>
      <w:r/>
      <w:bookmarkStart w:id="66" w:name="_Toc513029216"/>
      <w:r/>
      <w:bookmarkStart w:id="67" w:name="_Toc513029219"/>
      <w:r/>
      <w:bookmarkStart w:id="68" w:name="_Toc49090508"/>
      <w:r/>
      <w:bookmarkStart w:id="69" w:name="_Toc49090509"/>
      <w:r/>
      <w:bookmarkStart w:id="70" w:name="_Toc14577354"/>
      <w:r/>
      <w:bookmarkStart w:id="71" w:name="_Hlt26670360"/>
      <w:r/>
      <w:bookmarkStart w:id="72" w:name="_Toc14577355"/>
      <w:r/>
      <w:bookmarkStart w:id="73" w:name="_Hlt26668975"/>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证明谈判响应标的符合谈判文件规定的文件</w:t>
      </w:r>
      <w:bookmarkEnd w:id="63"/>
      <w:r>
        <w:rPr>
          <w:color w:val="000000"/>
        </w:rPr>
      </w:r>
      <w:r/>
    </w:p>
    <w:p>
      <w:pPr>
        <w:pStyle w:val="845"/>
        <w:ind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1供应商应按照谈判文件要求提交证明文件，证明其及谈判响应标的符合谈判文件规定。</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.2谈判文件对证明文件无明确形式要求的，证明文件可以以文字资料、图纸和数据等形式提交。</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hint="eastAsia" w:eastAsia="宋体"/>
          <w:color w:val="000000"/>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分项报价表</w:t>
      </w:r>
      <w:r>
        <w:rPr>
          <w:rFonts w:hint="eastAsia" w:eastAsia="宋体"/>
          <w:color w:val="000000"/>
          <w:lang w:eastAsia="zh-CN"/>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.1供应商应按照谈判文件规定格式填报分项报价表。</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.2谈判货币。响应文件中的单价和总价无特殊规定的采用人民币报价，以元为单位标注。谈判文件中另有规定的按规定执行。</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4" w:name="_Hlt26954731"/>
      <w:r/>
      <w:bookmarkStart w:id="75" w:name="_Hlt26670486"/>
      <w:r/>
      <w:bookmarkStart w:id="76" w:name="_Hlt26670482"/>
      <w:r/>
      <w:bookmarkStart w:id="77" w:name="_Hlt26954848"/>
      <w:r/>
      <w:bookmarkStart w:id="78" w:name="_Hlt26954846"/>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响应及偏离表</w:t>
      </w:r>
      <w:bookmarkEnd w:id="77"/>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.1供应商需对谈判文件中的技术要求与商务要求逐项作出响应或偏离，并说明原因。</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.2供应商可在响应文件中提供认为需要的其他技术文件或说明。</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服务承诺、培训计划、人员安排及其他</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.1供应商需根据谈判文件要求提供有关售后服务的管理制度，售后服务机构的分布情况，售后服务人员的数量、素质、技术水平及售后服务的反应能力等。</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.2供应商需根据谈判文件要求提供培训计划。</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.3供应商需根据谈判文件要求提供谈判响应标的的主要组成部分、功能设计、实现思路及关键技术等。</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9" w:name="_Toc14577359"/>
      <w:r/>
      <w:bookmarkStart w:id="80" w:name="_Toc49090510"/>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谈判响</w:t>
      </w:r>
      <w:r>
        <w:rPr>
          <w:rFonts w:hint="eastAsia" w:ascii="宋体" w:hAnsi="宋体" w:eastAsia="宋体" w:cs="宋体"/>
          <w:color w:val="000000"/>
          <w:sz w:val="24"/>
          <w:szCs w:val="24"/>
          <w:highlight w:val="none"/>
        </w:rPr>
        <w:t xml:space="preserve">应函</w:t>
      </w:r>
      <w:bookmarkEnd w:id="80"/>
      <w:r>
        <w:rPr>
          <w:rFonts w:hint="eastAsia" w:ascii="宋体" w:hAnsi="宋体" w:eastAsia="宋体" w:cs="宋体"/>
          <w:color w:val="000000"/>
          <w:sz w:val="24"/>
          <w:szCs w:val="24"/>
          <w:highlight w:val="none"/>
          <w:lang w:val="en-US" w:eastAsia="zh-CN"/>
        </w:rPr>
        <w:t xml:space="preserve">和谈判报价表</w:t>
      </w:r>
      <w:r>
        <w:rPr>
          <w:rFonts w:eastAsia="宋体"/>
          <w:color w:val="000000"/>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16.1供应商应按照谈判文件中提供的格式完整、正确填写谈判响应函、谈判报价表。</w:t>
      </w:r>
      <w:r>
        <w:rPr>
          <w:rFonts w:hint="eastAsia" w:ascii="宋体" w:hAnsi="宋体" w:eastAsia="宋体" w:cs="宋体"/>
          <w:color w:val="000000"/>
          <w:sz w:val="24"/>
          <w:szCs w:val="24"/>
          <w:highlight w:val="none"/>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16.2对于采用货币报价的项目，谈判报价表中的投标总报价应与投标分项报价表中的投标总报价一致，如不一致，不作为无效投标处理，但评标时以谈判报价表中价格为准。</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1" w:name="_Toc49090511"/>
      <w:r/>
      <w:bookmarkStart w:id="82" w:name="_Toc14577360"/>
      <w:r>
        <w:rPr>
          <w:rFonts w:hint="eastAsia" w:ascii="宋体" w:hAnsi="宋体" w:eastAsia="宋体" w:cs="宋体"/>
          <w:color w:val="000000"/>
          <w:sz w:val="24"/>
          <w:szCs w:val="24"/>
          <w:lang w:val="en-US" w:eastAsia="zh-CN"/>
        </w:rPr>
        <w:t xml:space="preserve">17.谈判有效期</w:t>
      </w:r>
      <w:bookmarkEnd w:id="81"/>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17.1</w:t>
      </w:r>
      <w:r>
        <w:rPr>
          <w:rFonts w:hint="eastAsia" w:ascii="宋体" w:hAnsi="宋体" w:eastAsia="宋体" w:cs="宋体"/>
          <w:color w:val="000000"/>
          <w:sz w:val="24"/>
          <w:szCs w:val="24"/>
        </w:rPr>
        <w:t xml:space="preserve">谈判有效期为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规定的提交响应文件截止之日后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谈判有效期的延长</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18.1</w:t>
      </w:r>
      <w:r>
        <w:rPr>
          <w:rFonts w:hint="eastAsia" w:ascii="宋体" w:hAnsi="宋体" w:eastAsia="宋体" w:cs="宋体"/>
          <w:color w:val="000000"/>
          <w:sz w:val="24"/>
          <w:szCs w:val="24"/>
        </w:rPr>
        <w:t xml:space="preserve">在特殊情况下，</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的这一要求而放弃谈判，同意延长谈判有效期的供应商既不能要求也不允许修改其响应文件。受谈判有效期约束的所有权利与义务均延长至新的有效期。</w:t>
      </w:r>
      <w:bookmarkEnd w:id="52"/>
      <w:r/>
      <w:bookmarkEnd w:id="53"/>
      <w:r/>
      <w:bookmarkEnd w:id="54"/>
      <w:r/>
      <w:bookmarkEnd w:id="55"/>
      <w:r/>
      <w:bookmarkEnd w:id="56"/>
      <w:r/>
      <w:bookmarkEnd w:id="57"/>
      <w:r/>
      <w:bookmarkEnd w:id="58"/>
      <w:r/>
      <w:bookmarkEnd w:id="60"/>
      <w:r/>
      <w:bookmarkEnd w:id="61"/>
      <w:r/>
      <w:bookmarkEnd w:id="62"/>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8"/>
      <w:r/>
      <w:bookmarkEnd w:id="79"/>
      <w:r/>
      <w:bookmarkEnd w:id="82"/>
      <w:r/>
      <w:bookmarkStart w:id="83" w:name="_Toc120614217"/>
      <w:r/>
      <w:bookmarkStart w:id="84" w:name="_Hlt26954852"/>
      <w:r/>
      <w:bookmarkStart w:id="85" w:name="_Toc20823296"/>
      <w:r/>
      <w:bookmarkStart w:id="86" w:name="_Toc513029224"/>
      <w:r/>
      <w:bookmarkStart w:id="87" w:name="_Hlt26954739"/>
      <w:r/>
      <w:bookmarkStart w:id="88" w:name="_Toc16938540"/>
      <w:r>
        <w:rPr>
          <w:rFonts w:hint="eastAsia" w:ascii="宋体" w:hAnsi="宋体" w:eastAsia="宋体" w:cs="宋体"/>
          <w:color w:val="000000"/>
          <w:sz w:val="24"/>
          <w:szCs w:val="24"/>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响应文件的递交</w:t>
      </w:r>
      <w:bookmarkEnd w:id="83"/>
      <w:r/>
      <w:bookmarkStart w:id="89" w:name="_Toc20823297"/>
      <w:r/>
      <w:bookmarkStart w:id="90" w:name="_Toc16938541"/>
      <w:r/>
      <w:bookmarkStart w:id="91" w:name="_Toc513029225"/>
      <w:r/>
      <w:bookmarkStart w:id="92" w:name="_Toc462564084"/>
      <w:r>
        <w:rPr>
          <w:rFonts w:hint="eastAsia" w:ascii="宋体" w:hAnsi="宋体" w:eastAsia="宋体" w:cs="宋体"/>
          <w:b/>
          <w:bCs/>
          <w:color w:val="000000"/>
          <w:sz w:val="24"/>
          <w:szCs w:val="24"/>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rPr>
        <w:t xml:space="preserve">电子</w:t>
      </w:r>
      <w:bookmarkEnd w:id="89"/>
      <w:r>
        <w:rPr>
          <w:rFonts w:hint="eastAsia" w:ascii="宋体" w:hAnsi="宋体" w:eastAsia="宋体" w:cs="宋体"/>
          <w:color w:val="000000"/>
          <w:sz w:val="24"/>
          <w:szCs w:val="24"/>
          <w:lang w:val="en-US" w:eastAsia="zh-CN"/>
        </w:rPr>
        <w:t xml:space="preserve">谈判响应文件的递交</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19.1供应商应当按照《操作手册》规定，在提交响应文件截止时间前制作并上传电子响应文件。</w:t>
      </w:r>
      <w:bookmarkStart w:id="93" w:name="_Toc16938542"/>
      <w:r/>
      <w:bookmarkStart w:id="94" w:name="_Toc20823298"/>
      <w:r/>
      <w:bookmarkStart w:id="95" w:name="_Toc513029226"/>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20.提交响应文件截止时间</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20.1供应商上传电子响应文件的时间不得迟于竞争性谈判公告中规定的响应文件提交截止时间。</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供应商应充分考虑到网络环境、网络带宽等风险因素，如因供应商自身原因造成电子响应文件上传不成功，按照本谈判文件第二章第27.3.2条规定作无效响应处理。</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20.2采购人或代理机构可以按照规定，通过修改谈判文件酌情延长提交响应文件截止日期，在此情况下，供应商的所有权利和义务以及供应商受制的截止日期均应以延长后新的截止日期为准。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6" w:name="_Toc20823299"/>
      <w:r/>
      <w:bookmarkStart w:id="97" w:name="_Toc513029227"/>
      <w:r/>
      <w:bookmarkStart w:id="98" w:name="_Toc16938543"/>
      <w:r>
        <w:rPr>
          <w:rFonts w:hint="eastAsia" w:ascii="宋体" w:hAnsi="宋体" w:eastAsia="宋体" w:cs="宋体"/>
          <w:color w:val="000000"/>
          <w:sz w:val="24"/>
          <w:szCs w:val="24"/>
          <w:lang w:val="en-US" w:eastAsia="zh-CN"/>
        </w:rPr>
        <w:t xml:space="preserve">21.响应文件</w:t>
      </w:r>
      <w:bookmarkEnd w:id="96"/>
      <w:r>
        <w:rPr>
          <w:rFonts w:hint="eastAsia" w:ascii="宋体" w:hAnsi="宋体" w:eastAsia="宋体" w:cs="宋体"/>
          <w:color w:val="000000"/>
          <w:sz w:val="24"/>
          <w:szCs w:val="24"/>
          <w:lang w:val="en-US" w:eastAsia="zh-CN"/>
        </w:rPr>
        <w:t xml:space="preserve">的拒收</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21.1代理机构拒绝接收在其规定的提交响应文件截止时间后上传的任何电子响应文件。</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9" w:name="_Toc20823300"/>
      <w:r/>
      <w:bookmarkStart w:id="100" w:name="_Toc513029228"/>
      <w:r/>
      <w:bookmarkStart w:id="101" w:name="_Toc16938544"/>
      <w:r>
        <w:rPr>
          <w:rFonts w:hint="eastAsia" w:ascii="宋体" w:hAnsi="宋体" w:eastAsia="宋体" w:cs="宋体"/>
          <w:color w:val="000000"/>
          <w:sz w:val="24"/>
          <w:szCs w:val="24"/>
          <w:lang w:val="en-US" w:eastAsia="zh-CN"/>
        </w:rPr>
        <w:t xml:space="preserve">22.响应文件的撤回和修改</w:t>
      </w:r>
      <w:bookmarkEnd w:id="99"/>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22.1响应文件的撤回</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22.1.1 电子响应文件的撤回</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22.1.2供应商撤回电子响应文件，则认为其不再参与本项目谈判活动。</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22.2响应文件的修改</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22.3在提交响应文件截止时间之后，供应商不得对其电子响应文件作任何修改。</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22.4在提交响应文件截止时间至谈判文件中规定的谈判有效期满之间的这段时间内，供应商不得撤回其响应文件。</w:t>
      </w:r>
      <w:r>
        <w:rPr>
          <w:rFonts w:hint="eastAsia" w:ascii="宋体" w:hAnsi="宋体" w:eastAsia="宋体" w:cs="宋体"/>
          <w:color w:val="000000"/>
          <w:sz w:val="24"/>
          <w:szCs w:val="24"/>
          <w:lang w:val="en-US" w:eastAsia="zh-CN"/>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2" w:name="_Toc120614218"/>
      <w:r/>
      <w:bookmarkStart w:id="103" w:name="_Toc16938545"/>
      <w:r/>
      <w:bookmarkStart w:id="104" w:name="_Toc20823301"/>
      <w:r/>
      <w:bookmarkStart w:id="105" w:name="_Toc513029229"/>
      <w:r>
        <w:rPr>
          <w:rFonts w:hint="eastAsia" w:ascii="宋体" w:hAnsi="宋体" w:eastAsia="宋体" w:cs="宋体"/>
          <w:b/>
          <w:bCs/>
          <w:color w:val="000000"/>
          <w:sz w:val="24"/>
          <w:szCs w:val="24"/>
          <w:lang w:val="en-US" w:eastAsia="zh-CN"/>
        </w:rPr>
        <w:t xml:space="preserve">响应文件的解密与评审</w:t>
      </w:r>
      <w:bookmarkEnd w:id="102"/>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6" w:name="_Toc513029230"/>
      <w:r/>
      <w:bookmarkStart w:id="107" w:name="_Toc16938546"/>
      <w:r>
        <w:rPr>
          <w:rFonts w:hint="eastAsia" w:ascii="宋体" w:hAnsi="宋体" w:eastAsia="宋体" w:cs="宋体"/>
          <w:color w:val="000000"/>
          <w:sz w:val="24"/>
          <w:szCs w:val="24"/>
          <w:lang w:val="en-US" w:eastAsia="zh-CN" w:bidi="ar-SA"/>
        </w:rPr>
        <w:t xml:space="preserve">23.响应文件解密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23.1供应商应当按照《操作手册》规定，在苏采云系统规定的时间内对谈判响应文件进行解密。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8" w:name="_Toc20823303"/>
      <w:r/>
      <w:bookmarkStart w:id="109" w:name="_Toc16938547"/>
      <w:r/>
      <w:bookmarkStart w:id="110" w:name="_Toc513029231"/>
      <w:r>
        <w:rPr>
          <w:rFonts w:hint="eastAsia" w:ascii="宋体" w:hAnsi="宋体" w:eastAsia="宋体" w:cs="宋体"/>
          <w:color w:val="000000"/>
          <w:sz w:val="24"/>
          <w:szCs w:val="24"/>
          <w:lang w:val="en-US" w:eastAsia="zh-CN" w:bidi="ar-SA"/>
        </w:rPr>
        <w:t xml:space="preserve">24.谈判小组</w:t>
      </w:r>
      <w:bookmarkEnd w:id="108"/>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24.1代理机构将组织谈判小组对响应文件进行评审。谈判小组由采购人代表和有关技术、经济等方面的专家组成，且人员构成符合政府采购有关规定。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24.2谈判小组独立工作，负责评审所有响应文件并确定成交候选人。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25.评审过程的保密与公正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25.1谈判小组、采购人和代理机构工作人员、相关监督人员等与评审工作有关的人员，对评审情况以及在评审过程中获悉的国家秘密、商业秘密负有保密责任。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25.2在评审过程中，供应商不得以任何行为影响谈判评审过程，否则其响应文件将被作为无效响应文件。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25.3在项目评审期间，代理机构将设专门人员与供应商联系。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25.4代理机构和谈判小组不向未成交的供应商解释未成交原因，也不公布评审过程中的相关细节。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1" w:name="_Toc20823304"/>
      <w:r/>
      <w:bookmarkStart w:id="112" w:name="_Toc16938548"/>
      <w:r/>
      <w:bookmarkStart w:id="113" w:name="_Toc513029232"/>
      <w:r>
        <w:rPr>
          <w:rFonts w:hint="eastAsia" w:ascii="宋体" w:hAnsi="宋体" w:eastAsia="宋体" w:cs="宋体"/>
          <w:color w:val="000000"/>
          <w:sz w:val="24"/>
          <w:szCs w:val="24"/>
          <w:lang w:val="en-US" w:eastAsia="zh-CN" w:bidi="ar-SA"/>
        </w:rPr>
        <w:t xml:space="preserve">26.评审过程中的澄清</w:t>
      </w:r>
      <w:bookmarkEnd w:id="111"/>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26.1项目评审期间，谈判小组有权要求供应商对响应文件中含义不明确、同类问题表述不一致或者有明显文字和计算错误的内容等作出必要的澄清、说明或者更正。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供应商的澄清、说明或者更正不得超出响应文件的范围或者改变响应文件的实质性内容。</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谈判小组并非对每个供应商都作澄清要求。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26.3接到谈判小组澄清、说明和更正要求的供应商如未按规定作出澄清、说明和更正，其风险由供应商自行承担。</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4" w:name="_Toc20823305"/>
      <w:r/>
      <w:bookmarkStart w:id="115" w:name="_Toc513029233"/>
      <w:r/>
      <w:bookmarkStart w:id="116" w:name="_Toc16938549"/>
      <w:r>
        <w:rPr>
          <w:rFonts w:hint="eastAsia" w:ascii="宋体" w:hAnsi="宋体" w:eastAsia="宋体" w:cs="宋体"/>
          <w:color w:val="000000"/>
          <w:sz w:val="24"/>
          <w:szCs w:val="24"/>
          <w:lang w:val="en-US" w:eastAsia="zh-CN" w:bidi="ar-SA"/>
        </w:rPr>
        <w:t xml:space="preserve">27.对响应文件的审</w:t>
      </w:r>
      <w:bookmarkEnd w:id="114"/>
      <w:r>
        <w:rPr>
          <w:rFonts w:hint="eastAsia" w:ascii="宋体" w:hAnsi="宋体" w:eastAsia="宋体" w:cs="宋体"/>
          <w:color w:val="000000"/>
          <w:sz w:val="24"/>
          <w:szCs w:val="24"/>
          <w:lang w:val="en-US" w:eastAsia="zh-CN" w:bidi="ar-SA"/>
        </w:rPr>
        <w:t xml:space="preserve">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27.1响应文件审查分为资格审查和符合性审查。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27.1.1资格审查：由谈判小组依据法律法规和谈判文件的规定，对响应文件中的资格证明文件进行审查，以确定供应商是否具备参加谈判的资格。</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27.1.2符合性审查：依据谈判文件的规定，由谈判小组从响应文件的有效性、完整性和对谈判文件的响应程度进行审查，以确定是否对谈判文件的实质性要求作出响应。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27.1.3未通过资格审查或符合性审查的供应商，谈判小组将在苏采云系统中告知未通过资格审查或符合性审查的原因，评审结束后，谈判小组将不再告知未通过资格审查或符合性审查的原因。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27.2在详细评审之前，谈判小组将首先审查每份响应文件是否实质性响应了谈判文件的要求。实质性响应的响应文件应该是与谈判文件要求的条款、条件和规格相符，没有重大偏离或保留。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谈判文件规定的实质性要求存在负偏离，或者在实质上与谈判文件不一致，而且限制了合同中采购人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27.3未实质性响应谈判文件的情形：</w:t>
      </w:r>
      <w:r>
        <w:rPr>
          <w:rFonts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.1供应商在苏采云系统规定的时间内未成功解密电子响应文件的。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.2供应商未按照谈判文件要求上传电子响应文件的。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.3同一供应商提交两个（含两个）以上不同的响应文件或者最后报价的。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.4供应商不具备谈判文件中规定资格要求的。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.5供应商的最后报价超过了采购预算或最高限价的。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.6未通过符合性审查的。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.7不符合谈判文件中规定的实质性要求和条件的（本谈判文件中斜体且有下划线部分为实质性要求和条件）。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.9响应文件含有采购人不能接受的附加条件的。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1972"/>
      <w:r/>
      <w:bookmarkStart w:id="118" w:name="_Toc21421"/>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.10谈判小组按照本谈判文件规定对供应商进行异常低价投标审查后，认为供应商不能证明其报价合理性的。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w:t>
      </w:r>
      <w:bookmarkEnd w:id="117"/>
      <w:r/>
      <w:bookmarkEnd w:id="118"/>
      <w:r>
        <w:rPr>
          <w:rFonts w:hint="eastAsia" w:ascii="宋体" w:hAnsi="宋体" w:eastAsia="宋体" w:cs="宋体"/>
          <w:color w:val="000000"/>
          <w:sz w:val="24"/>
          <w:szCs w:val="24"/>
          <w:lang w:val="en-US" w:eastAsia="zh-CN" w:bidi="ar-SA"/>
        </w:rPr>
        <w:t xml:space="preserve">11响应文件未按照谈判文件要求加盖CA电子公章或签署的。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.12其他法律、法规及本谈判文件规定的属于无效投标的情形。</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27.4如果响应文件实质上没有响应谈判文件的要求，谈判小组将予以拒绝。供应商不得通过修改或撤销不符合要求的偏离或保留而使其投标成为实质性响应的投标。</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27.5谈判小组将对确定为实质性响应的投标进行进一步审核，查看其是否有计算上或累加上的算术错误，修正错误的原则如下：</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（1）响应文件中</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内容与响应文件中相应内容不一致的，以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的总价为准，并修改单价。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27.6谈判小组将按上述修正错误的方法调整响应文件中的投标报价，并通过苏采云系统告知供应商，调整后的价格应对供应商具有约束力。如果供应商不接受修正后的价格，则其投标将被拒绝。</w:t>
      </w:r>
      <w:r>
        <w:rPr>
          <w:rFonts w:hint="eastAsia" w:ascii="宋体" w:hAnsi="宋体" w:eastAsia="宋体" w:cs="宋体"/>
          <w:color w:val="000000"/>
          <w:sz w:val="24"/>
          <w:szCs w:val="24"/>
          <w:lang w:val="en-US" w:eastAsia="zh-CN" w:bidi="ar-SA"/>
        </w:rPr>
      </w:r>
      <w:r/>
    </w:p>
    <w:p>
      <w:pPr>
        <w:pStyle w:val="845"/>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bookmarkStart w:id="119" w:name="_Toc20823306"/>
      <w:r>
        <w:rPr>
          <w:rFonts w:hint="eastAsia" w:ascii="宋体" w:hAnsi="宋体" w:eastAsia="宋体" w:cs="宋体"/>
          <w:color w:val="000000"/>
          <w:sz w:val="24"/>
          <w:szCs w:val="24"/>
          <w:lang w:val="en-US" w:eastAsia="zh-CN" w:bidi="ar-SA"/>
        </w:rPr>
        <w:t xml:space="preserve">27.7供应商在项目评审全过程中应保持通信畅通，及时登录苏采云系统查阅、答复相关信息，并安排专人与代理机构及谈判小组联系。</w:t>
      </w:r>
      <w:bookmarkEnd w:id="119"/>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0" w:name="_Toc200451960"/>
      <w:r/>
      <w:bookmarkStart w:id="121" w:name="_Toc16938550"/>
      <w:r/>
      <w:bookmarkStart w:id="122" w:name="_Toc513029234"/>
      <w:r>
        <w:rPr>
          <w:rFonts w:hint="eastAsia" w:ascii="宋体" w:hAnsi="宋体" w:eastAsia="宋体" w:cs="宋体"/>
          <w:color w:val="000000"/>
          <w:sz w:val="24"/>
          <w:szCs w:val="24"/>
          <w:lang w:val="en-US" w:eastAsia="zh-CN" w:bidi="ar-SA"/>
        </w:rPr>
        <w:t xml:space="preserve">28.谈判程序及成交原则</w:t>
      </w:r>
      <w:bookmarkEnd w:id="120"/>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28.1谈判程序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28.1.1对于通过资格审查和符合性审查的供应商，谈判小组将集中与单一供应商分别进行谈判。</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在苏采云系统中向其发布“最后报价要求函”及最后报价格式表，要求其在规定时间内提交最后报价。</w:t>
      </w:r>
      <w:r>
        <w:rPr>
          <w:rFonts w:hint="eastAsia" w:ascii="宋体" w:hAnsi="宋体" w:eastAsia="宋体" w:cs="宋体"/>
          <w:color w:val="000000"/>
          <w:sz w:val="24"/>
          <w:szCs w:val="24"/>
          <w:lang w:val="en-US" w:eastAsia="zh-CN" w:bidi="ar-SA"/>
        </w:rPr>
      </w:r>
      <w:r/>
    </w:p>
    <w:p>
      <w:pPr>
        <w:pStyle w:val="845"/>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28.1.3评审过程中出现下列情形之一的，谈判小组应当启动异常低价投标（响应）审查程序：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（4）谈判小组基于专业判断，认为供应商报价过低，有可能影响产品质量或者不能诚信履约的其他情形。</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代理机构应当为谈判小组在评标现场及时获取同类项目中标（成交）价格、类似产品市场价格水平、行业人工费用标准、国家有关部门指导行业协会发布的行业平均成本等相关信息资料提供便利。谈判小组借助互联网等渠道查询相关信息的，应当严格遵守评标工作纪律，不得实施影响评标公正的行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异常低价投标（响应）审查的启动原因、审查意见和审查结果应当在评标报告中记录，并随供应商提供的相关书面说明及证明材料以及谈判小组有关互联网浏览、查询历史一并归档。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28.1.4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定标</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28.确定成交单位</w:t>
      </w:r>
      <w:r>
        <w:rPr>
          <w:rFonts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28.2供应商的最后报价如相同，由采购人抽签确定。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28.3采购人在确定成交供应商后，代理机构将在“江苏政府采购网”发布成交结果公告，公告期限为1个工作日。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28.4采购活动中止的情况</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出现下列情形之一的，本次竞争性谈判采购活动将被中止：</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28.4.1因情况变化，不再符合规定的竞争性谈判采购方式适用情形的。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28.4.2符合专业条件的供应商或者对谈判文件作实质响应的供应商不足三家的。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28.4.3出现影响采购公正的违法、违规行为的。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28.4.4因重大变故，采购任务取消的。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28.4.5谈判小组认定谈判文件存在歧义、重大缺陷导致评审工作无法进</w:t>
      </w:r>
      <w:r>
        <w:rPr>
          <w:rFonts w:hint="eastAsia" w:ascii="宋体" w:hAnsi="宋体" w:eastAsia="宋体" w:cs="宋体"/>
          <w:color w:val="000000"/>
          <w:sz w:val="24"/>
          <w:szCs w:val="24"/>
          <w:highlight w:val="none"/>
          <w:lang w:val="en-US" w:eastAsia="zh-CN" w:bidi="ar-SA"/>
        </w:rPr>
      </w:r>
      <w:r/>
    </w:p>
    <w:p>
      <w:pPr>
        <w:pStyle w:val="845"/>
        <w:numPr>
          <w:ilvl w:val="0"/>
          <w:numId w:val="0"/>
        </w:numPr>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行。</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28.4.6 在苏采云系统规定时间内成功解密电子响应文件的供应商不足3家的。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29.若有充分证据证明，成交供应商出现下列情况之一的，一经查实，将被取消成交资格：</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29.1提供虚假材料谋取成交的。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29.2向评审专家、采购人或代理机构行贿或者提供其他不正当利益的。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29.3不满足本谈判文件规定的实质性要求，但在评审过程中又未被谈判小组发现的。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29.4与采购人或者其他供应商恶意串通的。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29.5采取不正当手段诋毁、排挤其他供应商的。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 有下列情形之一的，视为供应商串通投标，响应文件无效：</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29.6.1不同供应商的响应文件由同一单位或者个人编制。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29.6.2不同供应商委托同一单位或者个人办理投标事宜。</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29.6.3 不同供应商的响应文件载明的项目管理成员或者联系人员为同一人。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29.6.4不同供应商的响应文件异常一致或者投标报价呈规律性差异。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30.质疑处理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供应商认为采购文件、采购过程和采购结果使自己的权益受到损害的，可以在知道或应知其权益受到损害之日起七个工作日内，以书面形式根据下述30.4条的规定向代理机构或采购人提出质疑。上述应知其权益受到损害之日，是指：</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30.2.2对采购过程提出质疑的，为各采购程序环节结束之日。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30.2.3对成交结果提出质疑的，为成交结果公告期限届满之日。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30.3质疑函必须按照《质疑函范本》要求的格式和内容进行填写（格式详见中国政府采购网《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"http://download.ccgp.gov.cn/2018/zhiyihanfanben.zip"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政府采购供应商质疑函范本</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》）。供应商如组成联合体参加谈判，则《质疑函范本》中要求签字、盖章、加盖公章之处，联合体各方均须按要求签字、盖章、加盖公章。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30.4供应商（含潜在供应商）对与本项目有关的所有询问、质疑均可向采购人或代理机构提出，由采购人负责答复。</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采购人及代理机构只接收以纸质原件形式送达的质疑，联系方式见本谈判文件第一章。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30.5以下情形的质疑不予受理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30.5.1内容不符合《政府采购质疑和投诉办法》第十二条规定的质疑。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30.5.2超出政府采购法定期限的质疑。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30.5.3以传真、电子邮件等方式递交的非原件形式的质疑。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30.5.4未参加谈判活动的供应商或在谈判活动中自身权益未受到损害的供应商所提出的质疑。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30.5.5供应商组成联合体参加谈判，联合体中任何一方或多方未按要求签字、盖章、加盖公章的质疑。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31.成交通知书</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3" w:name="_Toc20823308"/>
      <w:r/>
      <w:bookmarkStart w:id="124" w:name="_Toc120614220"/>
      <w:r/>
      <w:bookmarkStart w:id="125" w:name="_Toc16938552"/>
      <w:r/>
      <w:bookmarkStart w:id="126" w:name="_Toc513029236"/>
      <w:r>
        <w:rPr>
          <w:rFonts w:hint="eastAsia" w:ascii="宋体" w:hAnsi="宋体" w:eastAsia="宋体" w:cs="宋体"/>
          <w:b/>
          <w:bCs/>
          <w:color w:val="000000"/>
          <w:sz w:val="24"/>
          <w:szCs w:val="24"/>
          <w:lang w:val="en-US" w:eastAsia="zh-CN"/>
        </w:rPr>
        <w:t xml:space="preserve">授予合同</w:t>
      </w:r>
      <w:bookmarkEnd w:id="123"/>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7" w:name="_Toc513029237"/>
      <w:r/>
      <w:bookmarkStart w:id="128" w:name="_Toc16938553"/>
      <w:r/>
      <w:bookmarkStart w:id="129" w:name="_Toc20823309"/>
      <w:r>
        <w:rPr>
          <w:rFonts w:hint="eastAsia" w:ascii="宋体" w:hAnsi="宋体" w:eastAsia="宋体" w:cs="宋体"/>
          <w:color w:val="000000"/>
          <w:sz w:val="24"/>
          <w:szCs w:val="24"/>
          <w:lang w:val="en-US" w:eastAsia="zh-CN" w:bidi="ar-SA"/>
        </w:rPr>
        <w:t xml:space="preserve">32.签订合同</w:t>
      </w:r>
      <w:bookmarkEnd w:id="129"/>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32.1成交供应商应当在成交通知书发出之日起三十日内，按照谈判文件确定的事项与采购人签订政府采购合同。</w:t>
      </w:r>
      <w:r>
        <w:rPr>
          <w:rFonts w:hint="eastAsia" w:ascii="宋体" w:hAnsi="宋体" w:eastAsia="宋体" w:cs="宋体"/>
          <w:color w:val="000000"/>
          <w:sz w:val="24"/>
          <w:szCs w:val="24"/>
        </w:rPr>
        <w:t xml:space="preserve">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hint="eastAsia" w:ascii="宋体" w:hAnsi="宋体" w:eastAsia="宋体" w:cs="宋体"/>
          <w:b/>
          <w:bCs/>
          <w:color w:val="000000"/>
          <w:sz w:val="24"/>
          <w:szCs w:val="24"/>
        </w:rPr>
        <w:t xml:space="preserve">两个</w:t>
      </w:r>
      <w:r>
        <w:rPr>
          <w:rFonts w:hint="eastAsia" w:ascii="宋体" w:hAnsi="宋体" w:eastAsia="宋体" w:cs="宋体"/>
          <w:color w:val="000000"/>
          <w:sz w:val="24"/>
          <w:szCs w:val="24"/>
        </w:rPr>
        <w:t xml:space="preserve">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32.2谈判文件、成交供应商的响应文件及谈判过程中有关澄清、承诺文件均应作为合同附件。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32.4合同签订前，成交供应商未成功办理“城市建筑垃圾处置核准许可证”或成交供应商拒绝签订合同的，采购人可按评审报告推荐的候选人排序确定下一候选人为成交供应商，也可以重新开展政府采购活动。</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 标的物的追加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33.1政府采购合同履行中，采购人需追加与合同标的相同的货物、工程或者服务（包含与工程建设有关的货物、服务、与货物相关的服务、与服务相关的货物）的，在不改变合同其他条款的前提下，可以与成交供应商协商签订补充合同，但所有补充合同的采购金额不得超过原合同采购金额的10%。</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0" w:name="_Toc513029242"/>
      <w:r/>
      <w:bookmarkStart w:id="131" w:name="_Toc20823314"/>
      <w:r/>
      <w:bookmarkStart w:id="132" w:name="_Toc479757207"/>
      <w:r/>
      <w:bookmarkStart w:id="133" w:name="_Toc16938558"/>
      <w:r>
        <w:rPr>
          <w:rFonts w:hint="eastAsia" w:ascii="宋体" w:hAnsi="宋体" w:eastAsia="宋体" w:cs="宋体"/>
          <w:b/>
          <w:bCs/>
          <w:color w:val="000000"/>
          <w:sz w:val="24"/>
          <w:szCs w:val="24"/>
          <w:lang w:val="en-US" w:eastAsia="zh-CN"/>
        </w:rPr>
        <w:t xml:space="preserve">政府采购政策功能落实</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34.中小企业政策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本项目按第（1）种政策落实：</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（1）本项目专门面向中小微企业（含监狱与戒毒企业、残疾人福利企业）采购。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（2）对符合规定情形的小微企业报价给予20%扣除，用扣除后的价格参加评审。</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①参加投标的中小微企业，应当按照《政府采购促进中小企业发展管理办法》（财库〔2020〕46号）规定，出具《中小微企业声明函》，中小微企业划型依据《关于印发中小企业划型标准规定的通知》（工信部联企业〔2011〕300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注：残疾人福利单位、监狱企业属于小型、微型企业的，不重复享受政策。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35.成交供应商可凭政府采购合同办理融资贷款，详情请见江苏政府采购网“政采贷”专栏。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35.1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行选择开具电子保函的金融机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36.节能产品、环境标志产品</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36.1拟采购的产品属于政府强制采购的节能产品品目清单范围的，供应商须提供国家确定的认证机构出具的、处于有效期之内的节能产品认证证书，否则其响应文件作无效标处理。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37.政府采购需求标准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37.1商品包装、快递包装政府采购需求标准（试行）</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按照财政部印发的《商品包装政府采购需求标准（试行）》和《快递包装政府采购需求标准（试行）》要求执行，本项目商品包装和快递包装的具体需求详见第四章采购需求。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37.2绿色采购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根据《关于调整优化节能产品、环境标志产品政府采购执行机制的通知》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原件扫描件，否则视为未实质性投标。</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其他事项</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38.特别提醒：各供应商不得恶意低价投标，如因供应商恶意低价获得中标（成交），在服务过程中无故放弃中标（成交）的，给采购人带来损失的，由供应商承担赔偿责任。禁止其三年内参加采购人组织的所有采购活动，同时报财政主管部门进行处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39.供应商如有提供不实评审材料，弄虚作假者，一律作废标处理，该不良行为予以公示。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40.</w:t>
      </w:r>
      <w:bookmarkStart w:id="134" w:name="_Hlk227146259"/>
      <w:r>
        <w:rPr>
          <w:rFonts w:hint="eastAsia" w:ascii="宋体" w:hAnsi="宋体" w:eastAsia="宋体" w:cs="宋体"/>
          <w:color w:val="000000"/>
          <w:sz w:val="24"/>
          <w:szCs w:val="24"/>
          <w:lang w:val="en-US" w:eastAsia="zh-CN" w:bidi="ar-SA"/>
        </w:rPr>
        <w:t xml:space="preserve">在本项目评审结束前，各供应商授权代表应保持手机畅通，如有必要需供应商针对自身响应文件进行澄清的，供应商应在第一时间配合谈判小组的询问进行澄清。未接电话或接到谈判小组澄清要求的供应商未按规定做出澄清的，其风险由供应商自行承担。</w:t>
      </w:r>
      <w:bookmarkEnd w:id="134"/>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41.响应文件格式中需签字或盖章处均可以用电子签名或电子章代替。</w:t>
      </w:r>
      <w:r>
        <w:rPr>
          <w:rFonts w:hint="eastAsia" w:ascii="宋体" w:hAnsi="宋体" w:eastAsia="宋体" w:cs="宋体"/>
          <w:color w:val="000000"/>
          <w:sz w:val="24"/>
          <w:szCs w:val="24"/>
          <w:lang w:val="en-US" w:eastAsia="zh-CN" w:bidi="ar-SA"/>
        </w:rPr>
      </w:r>
      <w:r/>
    </w:p>
    <w:p>
      <w:pPr>
        <w:pStyle w:val="845"/>
        <w:ind w:left="0" w:right="0" w:firstLine="48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84"/>
      <w:r/>
      <w:bookmarkEnd w:id="85"/>
      <w:r/>
      <w:bookmarkEnd w:id="86"/>
      <w:r/>
      <w:bookmarkEnd w:id="87"/>
      <w:r/>
      <w:bookmarkEnd w:id="88"/>
      <w:r/>
      <w:bookmarkEnd w:id="90"/>
      <w:r/>
      <w:bookmarkEnd w:id="91"/>
      <w:r/>
      <w:bookmarkEnd w:id="92"/>
      <w:r/>
      <w:bookmarkEnd w:id="93"/>
      <w:r/>
      <w:bookmarkEnd w:id="94"/>
      <w:r/>
      <w:bookmarkEnd w:id="95"/>
      <w:r/>
      <w:bookmarkEnd w:id="97"/>
      <w:r/>
      <w:bookmarkEnd w:id="98"/>
      <w:r/>
      <w:bookmarkEnd w:id="100"/>
      <w:r/>
      <w:bookmarkEnd w:id="101"/>
      <w:r/>
      <w:bookmarkEnd w:id="103"/>
      <w:r/>
      <w:bookmarkEnd w:id="104"/>
      <w:r/>
      <w:bookmarkEnd w:id="105"/>
      <w:r/>
      <w:bookmarkEnd w:id="106"/>
      <w:r/>
      <w:bookmarkEnd w:id="107"/>
      <w:r/>
      <w:bookmarkEnd w:id="109"/>
      <w:r/>
      <w:bookmarkEnd w:id="110"/>
      <w:r/>
      <w:bookmarkEnd w:id="112"/>
      <w:r/>
      <w:bookmarkEnd w:id="113"/>
      <w:r/>
      <w:bookmarkEnd w:id="115"/>
      <w:r/>
      <w:bookmarkEnd w:id="116"/>
      <w:r/>
      <w:bookmarkEnd w:id="121"/>
      <w:r/>
      <w:bookmarkEnd w:id="122"/>
      <w:r/>
      <w:bookmarkEnd w:id="124"/>
      <w:r/>
      <w:bookmarkEnd w:id="125"/>
      <w:r/>
      <w:bookmarkEnd w:id="126"/>
      <w:r/>
      <w:bookmarkEnd w:id="127"/>
      <w:r/>
      <w:bookmarkEnd w:id="128"/>
      <w:r/>
      <w:bookmarkEnd w:id="130"/>
      <w:r/>
      <w:bookmarkEnd w:id="131"/>
      <w:r/>
      <w:bookmarkEnd w:id="132"/>
      <w:r/>
      <w:bookmarkEnd w:id="133"/>
      <w:r>
        <w:rPr>
          <w:rFonts w:hint="eastAsia" w:ascii="宋体" w:hAnsi="宋体" w:eastAsia="宋体" w:cs="宋体"/>
          <w:color w:val="000000"/>
          <w:sz w:val="24"/>
          <w:szCs w:val="24"/>
          <w:lang w:val="en-US" w:eastAsia="zh-CN"/>
        </w:rPr>
        <w:br w:type="page" w:clear="all"/>
      </w:r>
      <w:bookmarkEnd w:id="23"/>
      <w:r/>
      <w:bookmarkEnd w:id="24"/>
      <w:r/>
      <w:bookmarkEnd w:id="25"/>
      <w:r/>
      <w:bookmarkEnd w:id="26"/>
      <w:r/>
      <w:bookmarkStart w:id="135" w:name="_Toc77685021"/>
      <w:r/>
      <w:bookmarkStart w:id="136" w:name="_Toc4098"/>
      <w:r>
        <w:rPr>
          <w:rFonts w:hint="eastAsia" w:ascii="宋体" w:hAnsi="宋体" w:eastAsia="宋体" w:cs="宋体"/>
          <w:b/>
          <w:bCs/>
          <w:color w:val="000000"/>
          <w:sz w:val="32"/>
          <w:szCs w:val="32"/>
          <w:lang w:val="en-US" w:eastAsia="zh-CN" w:bidi="ar-SA"/>
        </w:rPr>
        <w:t xml:space="preserve">第三章 合同文本（参考）</w:t>
      </w:r>
      <w:bookmarkEnd w:id="135"/>
      <w:r/>
      <w:bookmarkEnd w:id="136"/>
      <w:r>
        <w:rPr>
          <w:rFonts w:hint="eastAsia" w:ascii="宋体" w:hAnsi="宋体" w:eastAsia="宋体" w:cs="宋体"/>
          <w:b/>
          <w:bCs/>
          <w:color w:val="000000"/>
          <w:sz w:val="32"/>
          <w:szCs w:val="32"/>
          <w:lang w:val="en-US" w:eastAsia="zh-CN" w:bidi="ar-SA"/>
        </w:rPr>
      </w:r>
      <w:r/>
    </w:p>
    <w:p>
      <w:pPr>
        <w:pStyle w:val="788"/>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u w:val="single"/>
        </w:rPr>
      </w:r>
      <w:r/>
    </w:p>
    <w:p>
      <w:pPr>
        <w:pStyle w:val="78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78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w:t>
      </w:r>
      <w:r>
        <w:rPr>
          <w:rFonts w:hint="eastAsia" w:ascii="宋体" w:hAnsi="宋体"/>
          <w:color w:val="000000"/>
          <w:sz w:val="24"/>
          <w:szCs w:val="24"/>
        </w:rPr>
        <w:t xml:space="preserve">、《中华人民共和国政府采购法》</w:t>
      </w:r>
      <w:r>
        <w:rPr>
          <w:rFonts w:hint="eastAsia" w:ascii="宋体" w:hAnsi="宋体" w:eastAsia="宋体" w:cs="宋体"/>
          <w:color w:val="000000"/>
          <w:sz w:val="24"/>
          <w:szCs w:val="24"/>
          <w:highlight w:val="none"/>
        </w:rPr>
        <w:t xml:space="preserve">及有关法律规定，遵循平等、自愿、公平和诚实信用的原则，双方就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项目名称）</w:t>
      </w:r>
      <w:r>
        <w:rPr>
          <w:rFonts w:hint="eastAsia" w:ascii="宋体" w:hAnsi="宋体" w:eastAsia="宋体" w:cs="宋体"/>
          <w:color w:val="000000"/>
          <w:sz w:val="24"/>
          <w:szCs w:val="24"/>
          <w:highlight w:val="none"/>
        </w:rPr>
        <w:t xml:space="preserve">及有关事项协商一致，共同达成如下协议：</w:t>
      </w:r>
      <w:r>
        <w:rPr>
          <w:rFonts w:hint="eastAsia" w:ascii="宋体" w:hAnsi="宋体" w:eastAsia="宋体" w:cs="宋体"/>
          <w:color w:val="000000"/>
          <w:sz w:val="24"/>
          <w:szCs w:val="24"/>
          <w:highlight w:val="none"/>
        </w:rPr>
      </w:r>
      <w:r/>
    </w:p>
    <w:p>
      <w:pPr>
        <w:pStyle w:val="788"/>
        <w:ind w:left="0"/>
        <w:keepLines w:val="0"/>
        <w:keepNext w:val="0"/>
        <w:pageBreakBefore w:val="0"/>
        <w:spacing w:after="0" w:line="360" w:lineRule="auto"/>
        <w:widowControl w:val="off"/>
        <w:rPr>
          <w:rFonts w:hint="eastAsia" w:ascii="宋体" w:hAnsi="宋体" w:eastAsia="宋体" w:cs="宋体"/>
          <w:b w:val="0"/>
          <w:bCs/>
          <w:color w:val="000000"/>
          <w:sz w:val="24"/>
          <w:szCs w:val="24"/>
          <w:highlight w:val="none"/>
          <w:u w:val="singl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b/>
          <w:color w:val="000000"/>
          <w:sz w:val="24"/>
          <w:szCs w:val="24"/>
          <w:highlight w:val="none"/>
        </w:rPr>
        <w:t xml:space="preserve">概况</w:t>
      </w:r>
      <w:r>
        <w:rPr>
          <w:rFonts w:hint="eastAsia" w:ascii="宋体" w:hAnsi="宋体" w:eastAsia="宋体" w:cs="宋体"/>
          <w:b w:val="0"/>
          <w:bCs/>
          <w:color w:val="000000"/>
          <w:sz w:val="24"/>
          <w:szCs w:val="24"/>
          <w:highlight w:val="none"/>
          <w:u w:val="single"/>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1、项目名称：</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2、清运范围：泰州医药高新区（高港区）褚家洼路北侧、野徐河西侧地块</w:t>
      </w:r>
      <w:r>
        <w:rPr>
          <w:rFonts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3、最高限价：</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4、服务期：90日历天</w:t>
      </w:r>
      <w:r>
        <w:rPr>
          <w:rFonts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5、服务标准：</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清运及处置标准应符合《关于进一步加强城市建筑垃圾治理的意见》、《泰州市建筑垃圾全链条治理实施方案》、《泰州市城市管理办法》《关于进一步加强建筑垃圾管理促进资源化利用的实施意见》、《泰州市建筑垃圾管理条例》</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等环卫作业管理文件及规范的相关要求。</w:t>
      </w:r>
      <w:r>
        <w:rPr>
          <w:rFonts w:hint="eastAsia" w:ascii="宋体" w:hAnsi="宋体" w:eastAsia="宋体" w:cs="宋体"/>
          <w:color w:val="000000"/>
          <w:sz w:val="24"/>
          <w:szCs w:val="24"/>
          <w:highlight w:val="none"/>
          <w:lang w:val="en-US"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二、合同工期</w:t>
      </w:r>
      <w:r>
        <w:rPr>
          <w:rFonts w:hint="eastAsia" w:ascii="宋体" w:hAnsi="宋体" w:eastAsia="宋体" w:cs="宋体"/>
          <w:b/>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日历天，实际开工日期以甲方发出通知为准，非因法律规定的不可抗力因素或甲方另行事先书面同意外，该工期不得顺延。乙方必须在接到进场通知后立即进场进行施工工作。</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2、乙方开工后，不得中途无故停工，否则工期延误的责任和损失均由乙方负责。</w:t>
      </w:r>
      <w:r>
        <w:rPr>
          <w:rFonts w:hint="eastAsia" w:ascii="宋体" w:hAnsi="宋体" w:eastAsia="宋体" w:cs="宋体"/>
          <w:color w:val="000000"/>
          <w:sz w:val="24"/>
          <w:szCs w:val="24"/>
          <w:highlight w:val="none"/>
          <w:lang w:val="en-US" w:eastAsia="zh-CN"/>
        </w:rPr>
      </w:r>
      <w:r/>
    </w:p>
    <w:p>
      <w:pPr>
        <w:pStyle w:val="788"/>
        <w:ind w:left="0"/>
        <w:keepLines w:val="0"/>
        <w:keepNext w:val="0"/>
        <w:pageBreakBefore w:val="0"/>
        <w:spacing w:after="0"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三、合同价、合同价格形式、付款方式</w:t>
      </w:r>
      <w:r>
        <w:rPr>
          <w:rFonts w:ascii="宋体" w:hAnsi="宋体" w:eastAsia="宋体" w:cs="宋体"/>
          <w:b/>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1、合同总价：</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788"/>
        <w:ind w:left="0" w:firstLine="144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8"/>
        <w:ind w:left="0" w:firstLine="480"/>
        <w:jc w:val="left"/>
        <w:keepLines w:val="0"/>
        <w:keepNext w:val="0"/>
        <w:pageBreakBefore w:val="0"/>
        <w:spacing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2.合同价格形式：单价合同，</w:t>
      </w:r>
      <w:r>
        <w:rPr>
          <w:rFonts w:ascii="宋体" w:hAnsi="宋体" w:eastAsia="宋体" w:cs="宋体"/>
          <w:b w:val="0"/>
          <w:bCs/>
          <w:color w:val="000000"/>
          <w:sz w:val="24"/>
          <w:szCs w:val="24"/>
          <w:highlight w:val="none"/>
          <w:lang w:val="en-US" w:eastAsia="zh-CN"/>
        </w:rPr>
        <w:t xml:space="preserve">工程量按实结算，实际工程量</w:t>
      </w:r>
      <w:r>
        <w:rPr>
          <w:rFonts w:hint="eastAsia" w:ascii="宋体" w:hAnsi="宋体" w:eastAsia="宋体" w:cs="宋体"/>
          <w:b w:val="0"/>
          <w:bCs/>
          <w:color w:val="000000"/>
          <w:sz w:val="24"/>
          <w:szCs w:val="24"/>
          <w:highlight w:val="none"/>
          <w:lang w:val="en-US" w:eastAsia="zh-CN"/>
        </w:rPr>
        <w:t xml:space="preserve">以过磅单为准。</w:t>
      </w:r>
      <w:r>
        <w:rPr>
          <w:rFonts w:ascii="宋体" w:hAnsi="宋体" w:eastAsia="宋体" w:cs="宋体"/>
          <w:color w:val="000000"/>
          <w:sz w:val="24"/>
          <w:szCs w:val="24"/>
          <w:lang w:val="en-US" w:eastAsia="zh-CN"/>
        </w:rPr>
      </w:r>
      <w:r/>
    </w:p>
    <w:p>
      <w:pPr>
        <w:pStyle w:val="818"/>
        <w:ind w:left="0" w:firstLine="480"/>
        <w:jc w:val="left"/>
        <w:keepLines w:val="0"/>
        <w:keepNext w:val="0"/>
        <w:pageBreakBefore w:val="0"/>
        <w:spacing w:after="0"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highlight w:val="none"/>
          <w:lang w:val="en-US" w:eastAsia="zh-CN"/>
        </w:rPr>
        <w:t xml:space="preserve">合同金额包括但不限于：</w:t>
      </w:r>
      <w:r>
        <w:rPr>
          <w:rFonts w:ascii="宋体" w:hAnsi="宋体" w:eastAsia="宋体" w:cs="宋体"/>
          <w:b w:val="0"/>
          <w:bCs/>
          <w:color w:val="000000"/>
          <w:sz w:val="24"/>
          <w:szCs w:val="24"/>
          <w:highlight w:val="none"/>
          <w:lang w:val="en-US" w:eastAsia="zh-CN"/>
        </w:rPr>
        <w:t xml:space="preserve">人员费用、交通费用、工具费用、车辆设备的维护运行费用、现场临时便道建设费用、临时水电接入费用、车辆保险、清障、垃圾分拣、垃圾清运出场、垃圾</w:t>
      </w:r>
      <w:r>
        <w:rPr>
          <w:rFonts w:hint="eastAsia" w:ascii="宋体" w:hAnsi="宋体" w:eastAsia="宋体" w:cs="宋体"/>
          <w:b w:val="0"/>
          <w:bCs/>
          <w:color w:val="000000"/>
          <w:sz w:val="24"/>
          <w:szCs w:val="24"/>
          <w:highlight w:val="none"/>
          <w:lang w:val="en-US" w:eastAsia="zh-CN"/>
        </w:rPr>
        <w:t xml:space="preserve">处置</w:t>
      </w:r>
      <w:r>
        <w:rPr>
          <w:rFonts w:ascii="宋体" w:hAnsi="宋体" w:eastAsia="宋体" w:cs="宋体"/>
          <w:b w:val="0"/>
          <w:bCs/>
          <w:color w:val="000000"/>
          <w:sz w:val="24"/>
          <w:szCs w:val="24"/>
          <w:highlight w:val="none"/>
          <w:lang w:val="en-US" w:eastAsia="zh-CN"/>
        </w:rPr>
        <w:t xml:space="preserve">及其他相关费用、城管费、公安费、城市卫生、市政、机械费、现场矛盾协调费、安全文明费、保护周边地下管线和架空线的安全的费用、大型机械进出场费、税金、利润等一切为实施本</w:t>
      </w:r>
      <w:r>
        <w:rPr>
          <w:rFonts w:hint="eastAsia" w:ascii="宋体" w:hAnsi="宋体" w:eastAsia="宋体" w:cs="宋体"/>
          <w:b w:val="0"/>
          <w:bCs/>
          <w:color w:val="000000"/>
          <w:sz w:val="24"/>
          <w:szCs w:val="24"/>
          <w:highlight w:val="none"/>
          <w:lang w:val="en-US" w:eastAsia="zh-CN"/>
        </w:rPr>
        <w:t xml:space="preserve">项目</w:t>
      </w:r>
      <w:r>
        <w:rPr>
          <w:rFonts w:ascii="宋体" w:hAnsi="宋体" w:eastAsia="宋体" w:cs="宋体"/>
          <w:b w:val="0"/>
          <w:bCs/>
          <w:color w:val="000000"/>
          <w:sz w:val="24"/>
          <w:szCs w:val="24"/>
          <w:highlight w:val="none"/>
          <w:lang w:val="en-US" w:eastAsia="zh-CN"/>
        </w:rPr>
        <w:t xml:space="preserve">发生的全部费用。</w:t>
      </w:r>
      <w:r>
        <w:rPr>
          <w:rFonts w:hint="eastAsia" w:ascii="宋体" w:hAnsi="宋体" w:eastAsia="宋体" w:cs="宋体"/>
          <w:b w:val="0"/>
          <w:bCs/>
          <w:color w:val="000000"/>
          <w:sz w:val="24"/>
          <w:szCs w:val="24"/>
          <w:highlight w:val="none"/>
          <w:lang w:val="en-US" w:eastAsia="zh-CN"/>
        </w:rPr>
        <w:t xml:space="preserve">甲方不再支付其他任何费用</w:t>
      </w:r>
      <w:r>
        <w:rPr>
          <w:rFonts w:ascii="宋体" w:hAnsi="宋体" w:eastAsia="宋体" w:cs="宋体"/>
          <w:b w:val="0"/>
          <w:bCs/>
          <w:color w:val="000000"/>
          <w:sz w:val="24"/>
          <w:szCs w:val="24"/>
          <w:highlight w:val="none"/>
          <w:lang w:val="en-US" w:eastAsia="zh-CN"/>
        </w:rPr>
        <w:t xml:space="preserve">。</w:t>
      </w:r>
      <w:r>
        <w:rPr>
          <w:rFonts w:ascii="宋体" w:hAnsi="宋体" w:eastAsia="宋体" w:cs="宋体"/>
          <w:b w:val="0"/>
          <w:bCs/>
          <w:color w:val="000000"/>
          <w:sz w:val="24"/>
          <w:szCs w:val="24"/>
          <w:highlight w:val="none"/>
          <w:lang w:val="en-US" w:eastAsia="zh-CN"/>
        </w:rPr>
      </w:r>
      <w:r/>
    </w:p>
    <w:p>
      <w:pPr>
        <w:pStyle w:val="819"/>
        <w:keepLines w:val="0"/>
        <w:keepNext w:val="0"/>
        <w:pageBreakBefore w:val="0"/>
        <w:spacing w:after="0"/>
        <w:widowControl/>
        <w:rPr>
          <w:rFonts w:hint="eastAsia"/>
          <w:color w:val="000000"/>
          <w:lang w:val="en-US" w:eastAsia="zh-CN"/>
        </w:rPr>
      </w:pPr>
      <w:r>
        <w:rPr>
          <w:rFonts w:hint="eastAsia" w:ascii="宋体" w:hAnsi="宋体" w:eastAsia="宋体" w:cs="宋体"/>
          <w:b w:val="0"/>
          <w:bCs/>
          <w:color w:val="000000"/>
          <w:sz w:val="24"/>
          <w:szCs w:val="24"/>
          <w:highlight w:val="none"/>
          <w:lang w:val="en-US" w:eastAsia="zh-CN"/>
        </w:rPr>
        <w:t xml:space="preserve">注：乙方应建立健全本项目的档案资料，包括清运前、清运期间、清运后等期间的照片、视频、项目现场工作人员签字及台账资料，乙方在合同履约结束前提供一套完整原件资料给采购人。以上资料作为合同款支付的依据。</w:t>
      </w:r>
      <w:r>
        <w:rPr>
          <w:rFonts w:hint="eastAsia"/>
          <w:color w:val="000000"/>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4、甲、乙双方银行账户信息和纳税人信息：</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甲方信息如下：</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名称：</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税号：</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地址：</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开户行：</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账号： </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电话：</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乙方信息如下：</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名称：</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地址：</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电话：</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税号：</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开户行：</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color w:val="000000"/>
          <w:lang w:eastAsia="zh-CN"/>
        </w:rPr>
        <w:outlineLvl w:val="0"/>
      </w:pPr>
      <w:r>
        <w:rPr>
          <w:rFonts w:hint="eastAsia" w:ascii="宋体" w:hAnsi="宋体" w:eastAsia="宋体" w:cs="宋体"/>
          <w:b w:val="0"/>
          <w:bCs w:val="0"/>
          <w:color w:val="000000"/>
          <w:sz w:val="24"/>
          <w:szCs w:val="24"/>
          <w:highlight w:val="none"/>
          <w:lang w:val="en-US" w:eastAsia="zh-CN"/>
        </w:rPr>
        <w:t xml:space="preserve">账号：</w:t>
      </w:r>
      <w:r>
        <w:rPr>
          <w:rFonts w:hint="eastAsia"/>
          <w:color w:val="000000"/>
          <w:lang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四、履约担保</w:t>
      </w:r>
      <w:r>
        <w:rPr>
          <w:rFonts w:hint="eastAsia" w:ascii="宋体" w:hAnsi="宋体" w:eastAsia="宋体" w:cs="宋体"/>
          <w:b/>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履约担保金额：/</w:t>
      </w:r>
      <w:r>
        <w:rPr>
          <w:rFonts w:hint="eastAsia" w:ascii="宋体" w:hAnsi="宋体" w:eastAsia="宋体" w:cs="宋体"/>
          <w:b w:val="0"/>
          <w:bCs/>
          <w:color w:val="000000"/>
          <w:sz w:val="24"/>
          <w:szCs w:val="24"/>
          <w:highlight w:val="none"/>
          <w:lang w:val="en-US"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五、项目要求</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运输车辆要求：</w:t>
      </w:r>
      <w:r>
        <w:rPr>
          <w:rFonts w:hint="eastAsia" w:ascii="宋体" w:hAnsi="宋体" w:eastAsia="宋体" w:cs="宋体"/>
          <w:b w:val="0"/>
          <w:bCs w:val="0"/>
          <w:color w:val="000000"/>
          <w:sz w:val="24"/>
          <w:szCs w:val="24"/>
          <w:lang w:val="en-US" w:eastAsia="zh-CN"/>
        </w:rPr>
      </w:r>
      <w:r/>
    </w:p>
    <w:p>
      <w:pPr>
        <w:pStyle w:val="845"/>
        <w:numPr>
          <w:ilvl w:val="0"/>
          <w:numId w:val="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具有道路运输经营许可证、车辆行驶证；</w:t>
      </w:r>
      <w:r>
        <w:rPr>
          <w:rFonts w:hint="eastAsia" w:ascii="宋体" w:hAnsi="宋体" w:eastAsia="宋体" w:cs="宋体"/>
          <w:b w:val="0"/>
          <w:bCs w:val="0"/>
          <w:color w:val="000000"/>
          <w:sz w:val="24"/>
          <w:szCs w:val="24"/>
          <w:lang w:val="en-US" w:eastAsia="zh-CN"/>
        </w:rPr>
      </w:r>
      <w:r/>
    </w:p>
    <w:p>
      <w:pPr>
        <w:pStyle w:val="845"/>
        <w:numPr>
          <w:ilvl w:val="0"/>
          <w:numId w:val="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运输车辆应符合国家、省及泰州市相关建筑垃圾运输处置管理相关规定。</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（3）运输车辆具备全密闭运输机械装置或密闭苫盖装置、安装行驶及装卸记录仪和相应的垃圾分类运输设备。</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（4）运输车辆应当在垃圾产生地按照承载限额装载后封盖平槽，驶出垃圾产生地前将车轮、车身冲洗干净，全程密闭运输，沿途不得带泥行驶、丢弃、遗撒垃圾。</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供应商的运输车辆应当符合相关要求（具有泰州市城管局核发的泰州市建筑垃圾运输备案证书），具备密闭运输条件，安装北斗卫星定位系统，并依据省住建厅等部门印发的《建筑垃圾电子联单管理办法》，在运输过程中运行电子联单。合同签订前，成交供应商须携带中标/成交通知书等相关材料至当地城管部门办理“城市建筑垃圾处置核准许可证”。</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2.</w:t>
      </w:r>
      <w:r>
        <w:rPr>
          <w:rFonts w:hint="eastAsia" w:ascii="宋体" w:hAnsi="宋体" w:eastAsia="宋体" w:cs="Times New Roman"/>
          <w:color w:val="000000"/>
          <w:sz w:val="24"/>
          <w:szCs w:val="24"/>
          <w:highlight w:val="none"/>
          <w:lang w:val="en-US" w:eastAsia="zh-CN"/>
        </w:rPr>
        <w:t xml:space="preserve">垃圾清运要求</w:t>
      </w:r>
      <w:r>
        <w:rPr>
          <w:rFonts w:hint="eastAsia" w:ascii="宋体" w:hAnsi="宋体" w:eastAsia="宋体" w:cs="Times New Roman"/>
          <w:color w:val="000000"/>
          <w:sz w:val="24"/>
          <w:szCs w:val="24"/>
          <w:highlight w:val="none"/>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垃圾运输作业做到车走地净。</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垃圾收集运输途中做到密闭运输，不得抛洒滴漏。</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垃圾运输装运中应听从现场工作人员指挥，谨慎操作小心驾驶，以防发生人身机械事故。</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在垃圾运输工作中发生的任何交通事故及涉及人员伤亡、财物损坏等安全事故，均由乙方负责。</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乙方在运输垃圾过程中，清运车辆必须符合泰州市城市管理局及相关部门要求统一颜色和标识。并按要求接入市、区级监督平台，如果运输中造成罚款，由乙方承担全部责任，与甲方无关。</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运输垃圾应当随车携带建筑垃圾处置核准文件，并按照规定的运输路线、时间运行。</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乙方负责办理垃圾清运等相关报批手续，并承担清运过程中的全部行政处罚责任，承担办证、处置等一切相关费用。</w:t>
      </w:r>
      <w:r>
        <w:rPr>
          <w:rFonts w:ascii="宋体" w:hAnsi="宋体" w:eastAsia="宋体" w:cs="Times New Roman"/>
          <w:color w:val="000000"/>
          <w:sz w:val="24"/>
          <w:szCs w:val="24"/>
          <w:highlight w:val="none"/>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3.处置要求</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（1）乙方负责每日将垃圾分类清运并按相关规范无害化处置。</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（2）做好环境管理工作，包括但不限于噪声控制、粉尘排放控制、污水排放等。</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4.人员要求：</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（1）乙方的用工必须符合国家用工的相关规定。</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（2）作业人员统一着装、佩证上岗。</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（3）安全责任：乙方承担在清运处置中一切安全责任，如发生人员伤亡等意外事故，一切后果全部由乙方负责，甲方不承担任何安全及事故责任。</w:t>
      </w:r>
      <w:r>
        <w:rPr>
          <w:rFonts w:hint="eastAsia" w:ascii="宋体" w:hAnsi="宋体" w:eastAsia="宋体" w:cs="宋体"/>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5.其他要求：</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合同履行期间将按照相关规定对该项目进行检查考核和验收。如</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对缺陷问题不予更正，</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有权另请其他单位更正，所发生的费用均由</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自行至现场进行踏勘，熟悉现场及周围道路等情况，以获得一切可能影响其响应的直接资料。</w:t>
      </w:r>
      <w:r>
        <w:rPr>
          <w:rFonts w:hint="eastAsia" w:ascii="宋体" w:hAnsi="宋体" w:eastAsia="宋体" w:cs="宋体"/>
          <w:color w:val="000000"/>
          <w:sz w:val="24"/>
          <w:szCs w:val="24"/>
          <w:lang w:val="en-US" w:eastAsia="zh-CN"/>
        </w:rPr>
        <w:t xml:space="preserve">合同签订后，</w:t>
      </w:r>
      <w:r>
        <w:rPr>
          <w:rFonts w:hint="eastAsia" w:ascii="宋体" w:hAnsi="宋体" w:eastAsia="宋体" w:cs="宋体"/>
          <w:color w:val="000000"/>
          <w:sz w:val="24"/>
          <w:szCs w:val="24"/>
        </w:rPr>
        <w:t xml:space="preserve">不得以不完全了解现场情况为理由而向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提出任何索赔或加价的要求</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（3）乙方应当科学合理安排收运路线，避免噪音扰民等现象。</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pacing w:val="-18"/>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（4）乙方不得将本项目转包给他人完成，未征得采购人的同意不得“代清运”“代处置”。</w:t>
      </w:r>
      <w:r>
        <w:rPr>
          <w:rFonts w:hint="eastAsia" w:ascii="宋体" w:hAnsi="宋体" w:eastAsia="宋体" w:cs="宋体"/>
          <w:b/>
          <w:bCs/>
          <w:color w:val="000000"/>
          <w:spacing w:val="-18"/>
          <w:sz w:val="24"/>
          <w:szCs w:val="24"/>
          <w:lang w:val="en-US" w:eastAsia="zh-CN"/>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双方权利义务</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甲方的权利和义务</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协议期间，在乙方无违约的前提下，甲方确保本协议下的建筑由乙方清运处置。</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甲方有权监督检查乙方的垃圾清运处置质量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有权对乙方现场清运处置过程中出现的不合规现象要求立即整改并予以警告，有权对乙方的工作进行考核并按考核结果扣减相应的费用。</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甲方如遇检查等特殊情况，需提前书面或电话通知乙方，乙方必须配合甲方检查工作。</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甲方有权对乙方清运处置垃圾的质量进行监督，凡没有清运处置好的，甲方有权要求乙方马上清运处置好，乙方应予配合。</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（二）乙方的权利和义务</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协议期间，乙方必须无条件</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接受甲方的监督检查、考核和整改要求。</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乙方必须按本合同要求，保质保量完成甲方委托的建筑垃圾清运处置工作，并不干扰甲方正常生产。</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乙方必须指派</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highlight w:val="none"/>
        </w:rPr>
        <w:t xml:space="preserve">为乙方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rPr>
        <w:t xml:space="preserve">检查、督促现场的建筑垃圾清运处置情况，及时收集甲方的反馈意见。</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乙方在</w:t>
      </w:r>
      <w:r>
        <w:rPr>
          <w:rFonts w:hint="eastAsia" w:ascii="宋体" w:hAnsi="宋体" w:eastAsia="宋体" w:cs="宋体"/>
          <w:color w:val="000000"/>
          <w:sz w:val="24"/>
          <w:szCs w:val="24"/>
          <w:lang w:eastAsia="zh-CN"/>
        </w:rPr>
        <w:t xml:space="preserve">进行垃圾</w:t>
      </w:r>
      <w:r>
        <w:rPr>
          <w:rFonts w:hint="eastAsia" w:ascii="宋体" w:hAnsi="宋体" w:eastAsia="宋体" w:cs="宋体"/>
          <w:color w:val="000000"/>
          <w:sz w:val="24"/>
          <w:szCs w:val="24"/>
        </w:rPr>
        <w:t xml:space="preserve">处置工作时应做到安全、有序，自觉遵守管理制度。乙方人员在</w:t>
      </w:r>
      <w:r>
        <w:rPr>
          <w:rFonts w:hint="eastAsia" w:ascii="宋体" w:hAnsi="宋体" w:eastAsia="宋体" w:cs="宋体"/>
          <w:color w:val="000000"/>
          <w:sz w:val="24"/>
          <w:szCs w:val="24"/>
          <w:lang w:eastAsia="zh-CN"/>
        </w:rPr>
        <w:t xml:space="preserve">进行垃圾处置</w:t>
      </w:r>
      <w:r>
        <w:rPr>
          <w:rFonts w:hint="eastAsia" w:ascii="宋体" w:hAnsi="宋体" w:eastAsia="宋体" w:cs="宋体"/>
          <w:color w:val="000000"/>
          <w:sz w:val="24"/>
          <w:szCs w:val="24"/>
        </w:rPr>
        <w:t xml:space="preserve">工作时，发生伤亡或损坏双方财产、产品等安全事故，其一切责任由乙方自负，</w:t>
      </w:r>
      <w:r>
        <w:rPr>
          <w:rFonts w:hint="eastAsia" w:ascii="宋体" w:hAnsi="宋体" w:eastAsia="宋体" w:cs="宋体"/>
          <w:color w:val="000000"/>
          <w:sz w:val="24"/>
          <w:szCs w:val="24"/>
          <w:lang w:eastAsia="zh-CN"/>
        </w:rPr>
        <w:t xml:space="preserve">乙方应承担</w:t>
      </w:r>
      <w:r>
        <w:rPr>
          <w:rFonts w:hint="eastAsia" w:ascii="宋体" w:hAnsi="宋体" w:eastAsia="宋体" w:cs="宋体"/>
          <w:color w:val="000000"/>
          <w:sz w:val="24"/>
          <w:szCs w:val="24"/>
        </w:rPr>
        <w:t xml:space="preserve">相应赔偿责任，甲方不承担任何责任，如甲方不可避免地承担了相应责任，甲方可全额向乙方追偿。</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乙方在实施和完成本项目的全过程中，</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遵守国家、江苏省以及</w:t>
      </w:r>
      <w:r>
        <w:rPr>
          <w:rFonts w:hint="eastAsia" w:ascii="宋体" w:hAnsi="宋体" w:eastAsia="宋体" w:cs="宋体"/>
          <w:color w:val="000000"/>
          <w:sz w:val="24"/>
          <w:szCs w:val="24"/>
          <w:lang w:eastAsia="zh-CN"/>
        </w:rPr>
        <w:t xml:space="preserve">泰州市</w:t>
      </w:r>
      <w:r>
        <w:rPr>
          <w:rFonts w:hint="eastAsia" w:ascii="宋体" w:hAnsi="宋体" w:eastAsia="宋体" w:cs="宋体"/>
          <w:color w:val="000000"/>
          <w:sz w:val="24"/>
          <w:szCs w:val="24"/>
        </w:rPr>
        <w:t xml:space="preserve">有关部门颁布的法律、条例、规章、细则等规定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应保障甲方免于承担由于违反任何上述规定</w:t>
      </w:r>
      <w:r>
        <w:rPr>
          <w:rFonts w:hint="eastAsia" w:ascii="宋体" w:hAnsi="宋体" w:eastAsia="宋体" w:cs="宋体"/>
          <w:color w:val="000000"/>
          <w:sz w:val="24"/>
          <w:szCs w:val="24"/>
          <w:lang w:eastAsia="zh-CN"/>
        </w:rPr>
        <w:t xml:space="preserve">而产生的</w:t>
      </w:r>
      <w:r>
        <w:rPr>
          <w:rFonts w:hint="eastAsia" w:ascii="宋体" w:hAnsi="宋体" w:eastAsia="宋体" w:cs="宋体"/>
          <w:color w:val="000000"/>
          <w:sz w:val="24"/>
          <w:szCs w:val="24"/>
        </w:rPr>
        <w:t xml:space="preserve">各种罚款，若因乙方原因导致甲方遭受罚款的，甲方可全额向乙方追偿。若发生安全事故，所有经济赔偿及法律责任均由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承担，与甲方无关。乙方应承担参加垃圾清运处置工作的所有人员和第三者的全部安全责任，同时采取有效安全防护措施，确保无安全事故发生。</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合同不可分割部分</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谈判文件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、合同条款及</w:t>
      </w:r>
      <w:r>
        <w:rPr>
          <w:rFonts w:hint="eastAsia" w:cs="宋体"/>
          <w:color w:val="000000"/>
          <w:sz w:val="24"/>
          <w:szCs w:val="24"/>
          <w:lang w:val="en-US" w:eastAsia="zh-CN"/>
        </w:rPr>
        <w:t xml:space="preserve">中标</w:t>
      </w:r>
      <w:r>
        <w:rPr>
          <w:rFonts w:hint="eastAsia" w:ascii="宋体" w:hAnsi="宋体" w:eastAsia="宋体" w:cs="宋体"/>
          <w:color w:val="000000"/>
          <w:sz w:val="24"/>
          <w:szCs w:val="24"/>
        </w:rPr>
        <w:t xml:space="preserve">通知书，乙方在评标过程中所作其他有关承诺、声明、书面澄清等均为合同不可分割的部分，与主合同具有同等法律效力。</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合同的终止</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乙方如没有履行建筑垃圾清运处置工作，或清运处置工作不能按甲方要求保质保量完成的，甲方三次警告后有权单方面终止合同并在应付款项中扣除合同价款的5%。</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争议的解决</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本合同未尽事宜，由甲、乙双方另行协商解决。协商不成时，双方同意提交甲方所在地人民法院解决。</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附则</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本合同经甲、乙双方签字盖章并经见证后生效。</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本合同一式</w:t>
      </w:r>
      <w:r>
        <w:rPr>
          <w:rFonts w:hint="eastAsia" w:cs="宋体"/>
          <w:color w:val="000000"/>
          <w:sz w:val="24"/>
          <w:szCs w:val="24"/>
          <w:lang w:val="en-US" w:eastAsia="zh-CN"/>
        </w:rPr>
        <w:t xml:space="preserve">四</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甲乙双方各执两份</w:t>
      </w:r>
      <w:r>
        <w:rPr>
          <w:rFonts w:hint="eastAsia" w:ascii="宋体" w:hAnsi="宋体" w:eastAsia="宋体" w:cs="宋体"/>
          <w:color w:val="000000"/>
          <w:sz w:val="24"/>
          <w:szCs w:val="24"/>
        </w:rPr>
        <w:t xml:space="preserve">。</w:t>
      </w: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w:t>
      </w:r>
      <w:r>
        <w:rPr>
          <w:rFonts w:hint="eastAsia" w:cs="宋体"/>
          <w:color w:val="000000"/>
          <w:sz w:val="24"/>
          <w:szCs w:val="24"/>
          <w:lang w:val="en-US" w:eastAsia="zh-CN"/>
        </w:rPr>
        <w:t xml:space="preserve">盖</w:t>
      </w:r>
      <w:r>
        <w:rPr>
          <w:rFonts w:hint="eastAsia" w:ascii="宋体" w:hAnsi="宋体" w:eastAsia="宋体" w:cs="宋体"/>
          <w:color w:val="000000"/>
          <w:sz w:val="24"/>
          <w:szCs w:val="24"/>
        </w:rPr>
        <w:t xml:space="preserve">章）：           乙方（盖章）：</w:t>
      </w: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法定代表人或授权委托人</w:t>
      </w: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法定代表人或授权委托人</w:t>
      </w:r>
      <w:r>
        <w:rPr>
          <w:rFonts w:hint="eastAsia" w:ascii="宋体" w:hAnsi="宋体" w:eastAsia="宋体" w:cs="宋体"/>
          <w:color w:val="000000"/>
          <w:sz w:val="24"/>
          <w:szCs w:val="24"/>
        </w:rPr>
        <w:t xml:space="preserve">：</w:t>
      </w:r>
      <w:r>
        <w:rPr>
          <w:color w:val="000000"/>
        </w:rPr>
      </w:r>
      <w:r/>
    </w:p>
    <w:p>
      <w:pPr>
        <w:pStyle w:val="845"/>
        <w:ind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w:t>
      </w:r>
      <w:r>
        <w:rPr>
          <w:rFonts w:hint="eastAsia" w:ascii="宋体" w:hAnsi="宋体" w:eastAsia="宋体" w:cs="宋体"/>
          <w:color w:val="000000"/>
          <w:sz w:val="24"/>
          <w:szCs w:val="24"/>
        </w:rPr>
        <w:t xml:space="preserve">签字或盖章）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签字或盖章）  </w:t>
      </w:r>
      <w:r>
        <w:rPr>
          <w:rFonts w:ascii="宋体" w:hAnsi="宋体" w:eastAsia="宋体" w:cs="宋体"/>
          <w:color w:val="000000"/>
          <w:sz w:val="24"/>
          <w:szCs w:val="24"/>
          <w:lang w:val="en-US" w:eastAsia="zh-CN"/>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联系</w:t>
      </w:r>
      <w:r>
        <w:rPr>
          <w:rFonts w:hint="eastAsia" w:ascii="宋体" w:hAnsi="宋体" w:eastAsia="宋体" w:cs="宋体"/>
          <w:color w:val="000000"/>
          <w:sz w:val="24"/>
          <w:szCs w:val="24"/>
        </w:rPr>
        <w:t xml:space="preserve">地址：</w:t>
      </w:r>
      <w:r>
        <w:rPr>
          <w:rFonts w:hint="eastAsia" w:cs="宋体"/>
          <w:color w:val="000000"/>
          <w:sz w:val="24"/>
          <w:szCs w:val="24"/>
          <w:lang w:val="en-US" w:eastAsia="zh-CN"/>
        </w:rPr>
        <w:t xml:space="preserve">                          联系</w:t>
      </w:r>
      <w:r>
        <w:rPr>
          <w:rFonts w:hint="eastAsia" w:ascii="宋体" w:hAnsi="宋体" w:eastAsia="宋体" w:cs="宋体"/>
          <w:color w:val="000000"/>
          <w:sz w:val="24"/>
          <w:szCs w:val="24"/>
        </w:rPr>
        <w:t xml:space="preserve">地址：</w:t>
      </w:r>
      <w:r>
        <w:rPr>
          <w:color w:val="000000"/>
        </w:rPr>
      </w:r>
      <w:r/>
    </w:p>
    <w:p>
      <w:pPr>
        <w:pStyle w:val="845"/>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                          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45"/>
        <w:ind w:firstLine="480"/>
        <w:jc w:val="left"/>
        <w:keepLines w:val="0"/>
        <w:keepNext w:val="0"/>
        <w:pageBreakBefore w:val="0"/>
        <w:spacing w:before="0" w:beforeAutospacing="0" w:after="0" w:afterAutospacing="0" w:line="360" w:lineRule="auto"/>
        <w:widowControl w:val="off"/>
        <w:rPr>
          <w:rFonts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合同签订时间：</w:t>
      </w:r>
      <w:r>
        <w:rPr>
          <w:rFonts w:ascii="宋体" w:hAnsi="宋体" w:eastAsia="宋体" w:cs="宋体"/>
          <w:b/>
          <w:color w:val="000000"/>
          <w:sz w:val="24"/>
          <w:szCs w:val="24"/>
          <w:highlight w:val="none"/>
          <w:lang w:val="en-US" w:eastAsia="zh-CN"/>
        </w:rPr>
      </w:r>
      <w:r/>
    </w:p>
    <w:p>
      <w:pPr>
        <w:pStyle w:val="845"/>
        <w:ind w:left="0" w:right="0" w:firstLine="643"/>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eastAsia="宋体" w:cs="宋体"/>
          <w:b/>
          <w:bCs/>
          <w:color w:val="000000"/>
          <w:sz w:val="32"/>
          <w:szCs w:val="32"/>
          <w:lang w:val="en-US" w:eastAsia="zh-CN" w:bidi="ar-SA"/>
        </w:rPr>
      </w:r>
      <w:r/>
    </w:p>
    <w:p>
      <w:pPr>
        <w:pStyle w:val="845"/>
        <w:ind w:left="0" w:right="0" w:firstLine="643"/>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137" w:name="_Toc13136"/>
      <w:r/>
      <w:bookmarkStart w:id="138" w:name="_Toc77685022"/>
      <w:r>
        <w:rPr>
          <w:rFonts w:hint="eastAsia" w:ascii="宋体" w:hAnsi="宋体" w:eastAsia="宋体" w:cs="宋体"/>
          <w:b/>
          <w:bCs/>
          <w:color w:val="000000"/>
          <w:sz w:val="32"/>
          <w:szCs w:val="32"/>
          <w:lang w:val="en-US" w:eastAsia="zh-CN" w:bidi="ar-SA"/>
        </w:rPr>
      </w:r>
      <w:r/>
    </w:p>
    <w:p>
      <w:pPr>
        <w:pStyle w:val="845"/>
        <w:ind w:left="0" w:right="0" w:firstLine="643"/>
        <w:jc w:val="center"/>
        <w:keepLines w:val="0"/>
        <w:keepNext w:val="0"/>
        <w:pageBreakBefore w:val="0"/>
        <w:spacing w:beforeAutospacing="0" w:after="0" w:afterAutospacing="0" w:line="360" w:lineRule="auto"/>
        <w:widowControl w:val="off"/>
        <w:rPr>
          <w:rFonts w:ascii="黑体" w:hAnsi="黑体" w:eastAsia="黑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eastAsia="宋体" w:cs="宋体"/>
          <w:b/>
          <w:bCs/>
          <w:color w:val="000000"/>
          <w:sz w:val="32"/>
          <w:szCs w:val="32"/>
          <w:lang w:val="en-US" w:eastAsia="zh-CN" w:bidi="ar-SA"/>
        </w:rPr>
        <w:br w:type="page" w:clear="all"/>
      </w:r>
      <w:r>
        <w:rPr>
          <w:rFonts w:hint="eastAsia" w:ascii="宋体" w:hAnsi="宋体" w:eastAsia="宋体" w:cs="宋体"/>
          <w:b/>
          <w:bCs/>
          <w:color w:val="000000"/>
          <w:sz w:val="32"/>
          <w:szCs w:val="32"/>
          <w:lang w:val="en-US" w:eastAsia="zh-CN" w:bidi="ar-SA"/>
        </w:rPr>
        <w:t xml:space="preserve">第四章 采购需求</w:t>
      </w:r>
      <w:bookmarkEnd w:id="137"/>
      <w:r>
        <w:rPr>
          <w:rFonts w:ascii="黑体" w:hAnsi="黑体" w:eastAsia="黑体"/>
          <w:color w:val="000000"/>
          <w:lang w:eastAsia="zh-CN"/>
        </w:rPr>
      </w:r>
      <w:r/>
    </w:p>
    <w:p>
      <w:pPr>
        <w:pStyle w:val="788"/>
        <w:numPr>
          <w:ilvl w:val="0"/>
          <w:numId w:val="0"/>
        </w:numPr>
        <w:jc w:val="left"/>
        <w:keepLines w:val="0"/>
        <w:keepNext w:val="0"/>
        <w:pageBreakBefore w:val="0"/>
        <w:spacing w:beforeAutospacing="0" w:after="0" w:line="360" w:lineRule="auto"/>
        <w:widowControl w:val="off"/>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lang w:val="en-US" w:eastAsia="zh-CN"/>
        </w:rPr>
        <w:t xml:space="preserve">一、商务要求</w:t>
      </w:r>
      <w:r>
        <w:rPr>
          <w:rFonts w:hint="eastAsia" w:ascii="Times New Roman" w:hAnsi="Times New Roman" w:eastAsia="宋体" w:cs="Times New Roman"/>
          <w:b/>
          <w:bCs/>
          <w:color w:val="000000"/>
          <w:sz w:val="24"/>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1.采购需求：</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泰州医药高新区（高港区）褚家洼路北侧、野徐河西侧地块建筑垃圾清运并按规范处置</w:t>
      </w:r>
      <w:r>
        <w:rPr>
          <w:rFonts w:hint="eastAsia" w:ascii="宋体" w:hAnsi="宋体" w:eastAsia="宋体" w:cs="Times New Roman"/>
          <w:color w:val="000000"/>
          <w:sz w:val="24"/>
          <w:szCs w:val="24"/>
          <w:highlight w:val="none"/>
          <w:lang w:val="en-US" w:eastAsia="zh-CN"/>
        </w:rPr>
      </w:r>
      <w:r/>
    </w:p>
    <w:p>
      <w:pPr>
        <w:pStyle w:val="788"/>
        <w:ind w:firstLine="480"/>
        <w:jc w:val="left"/>
        <w:keepLines w:val="0"/>
        <w:keepNext w:val="0"/>
        <w:pageBreakBefore w:val="0"/>
        <w:spacing w:after="0" w:line="360" w:lineRule="auto"/>
        <w:widowControl w:val="off"/>
        <w:rPr>
          <w:rFonts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2.清运范围：</w:t>
      </w:r>
      <w:r>
        <w:rPr>
          <w:rFonts w:hint="eastAsia" w:ascii="宋体" w:hAnsi="宋体" w:eastAsia="宋体" w:cs="Times New Roman"/>
          <w:color w:val="000000"/>
          <w:sz w:val="24"/>
          <w:szCs w:val="24"/>
          <w:highlight w:val="none"/>
          <w:lang w:val="en-US" w:eastAsia="zh-CN"/>
        </w:rPr>
        <w:t xml:space="preserve">泰州医药高新区（高港区）褚家洼路北侧、野徐河西侧地块</w:t>
      </w:r>
      <w:r>
        <w:rPr>
          <w:rFonts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2187000元，超过最高限价为无效报价，按照无效响应处理</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4.服务期：90日历天</w:t>
      </w:r>
      <w:r>
        <w:rPr>
          <w:rFonts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服务标准：</w:t>
      </w:r>
      <w:r>
        <w:rPr>
          <w:rFonts w:hint="eastAsia" w:ascii="宋体" w:hAnsi="宋体" w:eastAsia="宋体" w:cs="宋体"/>
          <w:color w:val="000000"/>
          <w:sz w:val="24"/>
          <w:szCs w:val="24"/>
        </w:rPr>
      </w:r>
      <w:r/>
    </w:p>
    <w:p>
      <w:pPr>
        <w:pStyle w:val="788"/>
        <w:ind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清运及处置标准应符合《关于进一步加强城市建筑垃圾治理的意见》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《泰州市城市管理办法》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《泰州市建筑垃圾全链条治理实施方案》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《关于进一步加强建筑垃圾管理促进资源化利用的实施意见》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《泰州市建筑垃圾管理条例》</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等环卫作业管理文件及规范的相关要求。</w:t>
      </w:r>
      <w:r>
        <w:rPr>
          <w:rFonts w:hint="eastAsia" w:ascii="宋体" w:hAnsi="宋体" w:eastAsia="宋体" w:cs="宋体"/>
          <w:color w:val="000000"/>
          <w:sz w:val="24"/>
          <w:szCs w:val="24"/>
        </w:rPr>
      </w:r>
      <w:r/>
    </w:p>
    <w:p>
      <w:pPr>
        <w:pStyle w:val="788"/>
        <w:ind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6.履约保证金：</w:t>
      </w:r>
      <w:r>
        <w:rPr>
          <w:rFonts w:hint="eastAsia" w:ascii="宋体" w:hAnsi="宋体" w:eastAsia="宋体" w:cs="宋体"/>
          <w:b w:val="0"/>
          <w:bCs/>
          <w:color w:val="000000"/>
          <w:sz w:val="24"/>
          <w:szCs w:val="24"/>
          <w:highlight w:val="none"/>
          <w:lang w:val="en-US" w:eastAsia="zh-CN"/>
        </w:rPr>
        <w:t xml:space="preserve">本项目无须缴纳履约保证金，谈判文件中与履约保证金有关的条款均不适用</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7.结算要求：</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（1）</w:t>
      </w:r>
      <w:r>
        <w:rPr>
          <w:rFonts w:ascii="宋体" w:hAnsi="宋体" w:eastAsia="宋体" w:cs="宋体"/>
          <w:b w:val="0"/>
          <w:bCs/>
          <w:color w:val="000000"/>
          <w:sz w:val="24"/>
          <w:szCs w:val="24"/>
          <w:highlight w:val="none"/>
          <w:lang w:val="en-US" w:eastAsia="zh-CN"/>
        </w:rPr>
        <w:t xml:space="preserve">本项目采用</w:t>
      </w:r>
      <w:r>
        <w:rPr>
          <w:rFonts w:hint="eastAsia" w:ascii="宋体" w:hAnsi="宋体" w:eastAsia="宋体" w:cs="宋体"/>
          <w:b w:val="0"/>
          <w:bCs/>
          <w:color w:val="000000"/>
          <w:sz w:val="24"/>
          <w:szCs w:val="24"/>
          <w:highlight w:val="none"/>
          <w:lang w:val="en-US" w:eastAsia="zh-CN"/>
        </w:rPr>
        <w:t xml:space="preserve">单价合同</w:t>
      </w:r>
      <w:r>
        <w:rPr>
          <w:rFonts w:ascii="宋体" w:hAnsi="宋体" w:eastAsia="宋体" w:cs="宋体"/>
          <w:b w:val="0"/>
          <w:bCs/>
          <w:color w:val="000000"/>
          <w:sz w:val="24"/>
          <w:szCs w:val="24"/>
          <w:highlight w:val="none"/>
          <w:lang w:val="en-US" w:eastAsia="zh-CN"/>
        </w:rPr>
        <w:t xml:space="preserve">，工程量按实结算，实际工程量</w:t>
      </w:r>
      <w:r>
        <w:rPr>
          <w:rFonts w:hint="eastAsia" w:ascii="宋体" w:hAnsi="宋体" w:eastAsia="宋体" w:cs="宋体"/>
          <w:b w:val="0"/>
          <w:bCs/>
          <w:color w:val="000000"/>
          <w:sz w:val="24"/>
          <w:szCs w:val="24"/>
          <w:highlight w:val="none"/>
          <w:lang w:val="en-US" w:eastAsia="zh-CN"/>
        </w:rPr>
        <w:t xml:space="preserve">以过磅单为准。</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供应商应建立健全本项目的档案资料，包括清运前、清运期间、清运后等期间的照片、视频、项目现场工作人员签字及台账资料，供应商在合同履约结束前提供一套完整原件资料给采购人。以上资料作为合同款支付的依据。</w:t>
      </w:r>
      <w:r>
        <w:rPr>
          <w:rFonts w:hint="eastAsia" w:ascii="宋体" w:hAnsi="宋体" w:eastAsia="宋体" w:cs="宋体"/>
          <w:b w:val="0"/>
          <w:bCs/>
          <w:color w:val="000000"/>
          <w:sz w:val="24"/>
          <w:szCs w:val="24"/>
          <w:highlight w:val="none"/>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8.付款方式</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合同履行结束且验收合格后一次性付清。</w:t>
      </w:r>
      <w:r>
        <w:rPr>
          <w:rFonts w:hint="eastAsia" w:ascii="宋体" w:hAnsi="宋体" w:eastAsia="宋体" w:cs="Times New Roman"/>
          <w:b w:val="0"/>
          <w:bCs w:val="0"/>
          <w:color w:val="000000"/>
          <w:sz w:val="24"/>
          <w:szCs w:val="24"/>
          <w:lang w:val="en-US" w:eastAsia="zh-CN"/>
        </w:rPr>
      </w:r>
      <w:r/>
    </w:p>
    <w:p>
      <w:pPr>
        <w:pStyle w:val="788"/>
        <w:numPr>
          <w:ilvl w:val="0"/>
          <w:numId w:val="0"/>
        </w:numPr>
        <w:keepLines w:val="0"/>
        <w:keepNext w:val="0"/>
        <w:pageBreakBefore w:val="0"/>
        <w:spacing w:beforeAutospacing="0" w:after="0" w:line="360" w:lineRule="auto"/>
        <w:widowControl w:val="off"/>
        <w:rPr>
          <w:rFonts w:hint="eastAsia" w:ascii="Times New Roman" w:hAnsi="Times New Roman" w:eastAsia="宋体" w:cs="Times New Roman"/>
          <w:b/>
          <w:bCs/>
          <w:color w:val="000000"/>
          <w:sz w:val="24"/>
          <w:lang w:val="en-US" w:eastAsia="zh-CN"/>
        </w:rPr>
      </w:pPr>
      <w:r>
        <w:rPr>
          <w:rFonts w:hint="eastAsia" w:ascii="Times New Roman" w:hAnsi="Times New Roman" w:eastAsia="宋体" w:cs="Times New Roman"/>
          <w:b/>
          <w:bCs/>
          <w:color w:val="000000"/>
          <w:sz w:val="24"/>
          <w:lang w:val="en-US" w:eastAsia="zh-CN"/>
        </w:rPr>
        <w:t xml:space="preserve">二、技术要求</w:t>
      </w:r>
      <w:r>
        <w:rPr>
          <w:rFonts w:hint="eastAsia" w:ascii="Times New Roman" w:hAnsi="Times New Roman" w:eastAsia="宋体" w:cs="Times New Roman"/>
          <w:b/>
          <w:bCs/>
          <w:color w:val="000000"/>
          <w:sz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运输车辆要求：</w:t>
      </w:r>
      <w:r>
        <w:rPr>
          <w:rFonts w:hint="eastAsia" w:ascii="宋体" w:hAnsi="宋体" w:eastAsia="宋体" w:cs="宋体"/>
          <w:b w:val="0"/>
          <w:bCs w:val="0"/>
          <w:color w:val="000000"/>
          <w:sz w:val="24"/>
          <w:szCs w:val="24"/>
          <w:lang w:val="en-US" w:eastAsia="zh-CN"/>
        </w:rPr>
      </w:r>
      <w:r/>
    </w:p>
    <w:p>
      <w:pPr>
        <w:pStyle w:val="845"/>
        <w:numPr>
          <w:ilvl w:val="0"/>
          <w:numId w:val="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具有道路运输经营许可证、车辆行驶证；</w:t>
      </w:r>
      <w:r>
        <w:rPr>
          <w:rFonts w:hint="eastAsia" w:ascii="宋体" w:hAnsi="宋体" w:eastAsia="宋体" w:cs="宋体"/>
          <w:b w:val="0"/>
          <w:bCs w:val="0"/>
          <w:color w:val="000000"/>
          <w:sz w:val="24"/>
          <w:szCs w:val="24"/>
          <w:lang w:val="en-US" w:eastAsia="zh-CN"/>
        </w:rPr>
      </w:r>
      <w:r/>
    </w:p>
    <w:p>
      <w:pPr>
        <w:pStyle w:val="845"/>
        <w:numPr>
          <w:ilvl w:val="0"/>
          <w:numId w:val="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运输车辆应符合国家、</w:t>
      </w:r>
      <w:r>
        <w:rPr>
          <w:rFonts w:hint="eastAsia" w:ascii="宋体" w:hAnsi="宋体" w:eastAsia="宋体" w:cs="宋体"/>
          <w:b w:val="0"/>
          <w:bCs w:val="0"/>
          <w:color w:val="000000"/>
          <w:sz w:val="24"/>
          <w:szCs w:val="24"/>
          <w:highlight w:val="none"/>
          <w:lang w:val="en-US" w:eastAsia="zh-CN"/>
        </w:rPr>
        <w:t xml:space="preserve">省及泰州市相关</w:t>
      </w:r>
      <w:r>
        <w:rPr>
          <w:rFonts w:hint="eastAsia" w:ascii="宋体" w:hAnsi="宋体" w:eastAsia="宋体" w:cs="宋体"/>
          <w:color w:val="000000"/>
          <w:sz w:val="24"/>
          <w:szCs w:val="24"/>
          <w:highlight w:val="none"/>
        </w:rPr>
        <w:t xml:space="preserve">建筑</w:t>
      </w:r>
      <w:r>
        <w:rPr>
          <w:rFonts w:hint="eastAsia" w:ascii="宋体" w:hAnsi="宋体" w:eastAsia="宋体" w:cs="宋体"/>
          <w:b w:val="0"/>
          <w:bCs w:val="0"/>
          <w:color w:val="000000"/>
          <w:sz w:val="24"/>
          <w:szCs w:val="24"/>
          <w:highlight w:val="none"/>
          <w:lang w:val="en-US" w:eastAsia="zh-CN"/>
        </w:rPr>
        <w:t xml:space="preserve">垃圾运输</w:t>
      </w:r>
      <w:r>
        <w:rPr>
          <w:rFonts w:hint="eastAsia" w:ascii="宋体" w:hAnsi="宋体" w:eastAsia="宋体" w:cs="宋体"/>
          <w:b w:val="0"/>
          <w:bCs w:val="0"/>
          <w:color w:val="000000"/>
          <w:sz w:val="24"/>
          <w:szCs w:val="24"/>
          <w:lang w:val="en-US" w:eastAsia="zh-CN"/>
        </w:rPr>
        <w:t xml:space="preserve">处置管理相关规定。</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（3）运输车辆具备全密闭运输机械装置或密闭苫盖装置、安装行驶及装卸记录仪和相应的垃圾分类运输设备。</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（4）运输车辆应当在垃圾产生地按照承载限额装载后封盖平槽，驶出垃圾产生地前将车轮、车身冲洗干净，全程密闭运输，沿途不得带泥行驶、丢弃、遗撒垃圾。</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供应商的运输车辆应当符合相关要求（具有泰州市城管局核发的泰州市建筑垃圾运输备案证书），具备密闭运输条件，安装北斗卫星定位系统，并依据省住建厅等部门印发的《建筑垃圾电子联单管理办法》，在运输过程中运行电子联单。合同签订前，成交供应商须携带中标/成交通知书等相关材料至当地城管部门办理“城市建筑垃圾处置核准许可证”。</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2.</w:t>
      </w:r>
      <w:r>
        <w:rPr>
          <w:rFonts w:hint="eastAsia" w:ascii="宋体" w:hAnsi="宋体" w:eastAsia="宋体" w:cs="Times New Roman"/>
          <w:color w:val="000000"/>
          <w:sz w:val="24"/>
          <w:szCs w:val="24"/>
          <w:highlight w:val="none"/>
          <w:lang w:val="en-US" w:eastAsia="zh-CN"/>
        </w:rPr>
        <w:t xml:space="preserve">垃圾清运要求</w:t>
      </w:r>
      <w:r>
        <w:rPr>
          <w:rFonts w:hint="eastAsia" w:ascii="宋体" w:hAnsi="宋体" w:eastAsia="宋体" w:cs="Times New Roman"/>
          <w:color w:val="000000"/>
          <w:sz w:val="24"/>
          <w:szCs w:val="24"/>
          <w:highlight w:val="none"/>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垃圾运输作业做到车走地净。</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垃圾收集运输途中做到密闭运输，不得抛洒滴漏。</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垃圾运输装运中应听从现场工作人员指挥，谨慎操作，小心驾驶，以防发生人身机械事故。</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在垃圾运输工作中发生的任何交通事故及涉及人员伤亡、财物损坏等安全事故，均由供应商负责。</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供应商在运输垃圾过程中，清运车辆必须符合泰州市城市管理局及相关部门对颜色和标识的统一要求，并按要求接入市、区级监督平台，如果运输中造成罚款，由供应商承担全部责任，与采购人无关。</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运输垃圾应当随车携带垃圾处置核准文件，并按照规定的运输路线、时间运行。</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供应商负责办理垃圾清运等相关报批手续，并承担清运过程中的全部行政处罚责任，承担办证、处置等一切相关费用。</w:t>
      </w:r>
      <w:r>
        <w:rPr>
          <w:rFonts w:ascii="宋体" w:hAnsi="宋体" w:eastAsia="宋体" w:cs="Times New Roman"/>
          <w:color w:val="000000"/>
          <w:sz w:val="24"/>
          <w:szCs w:val="24"/>
          <w:highlight w:val="none"/>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3.处置要求</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（1）供应商负责每日将垃圾分类清运并按相关规范无害化处置。</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（2）做好环境管理工作，包括但不限于噪声控制、粉尘排放控制、污水排放等。</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4.人员要求：</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（1）供应商的用工必须符合国家用工的相关规定。</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（2）作业人员统一着装、佩证上岗。</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（3）安全责任：供应商承担在清运处置中一切安全责任，如发生人员伤亡等意外事故，一切后果全部由供应商负责，采购人不承担任何安全及事故责任。</w:t>
      </w:r>
      <w:r>
        <w:rPr>
          <w:rFonts w:hint="eastAsia" w:ascii="宋体" w:hAnsi="宋体" w:eastAsia="宋体" w:cs="宋体"/>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5.其他要求：</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合同履行期间将按照相关规定对该项目进行检查考核和验收。如供应商对缺陷问题不予更正，采购人有权另请其他单位更正，所发生的费用均由供应商承担。</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rPr>
        <w:t xml:space="preserve">各供应商自行至现场进行踏勘，熟悉现场及周围道路等情况，以获得一切可能影响其响应的直接资料。供应商</w:t>
      </w:r>
      <w:r>
        <w:rPr>
          <w:rFonts w:hint="eastAsia" w:cs="宋体"/>
          <w:color w:val="000000"/>
          <w:sz w:val="24"/>
          <w:szCs w:val="24"/>
          <w:lang w:val="en-US" w:eastAsia="zh-CN"/>
        </w:rPr>
        <w:t xml:space="preserve">中标后</w:t>
      </w:r>
      <w:r>
        <w:rPr>
          <w:rFonts w:hint="eastAsia" w:ascii="宋体" w:hAnsi="宋体" w:eastAsia="宋体" w:cs="宋体"/>
          <w:color w:val="000000"/>
          <w:sz w:val="24"/>
          <w:szCs w:val="24"/>
        </w:rPr>
        <w:t xml:space="preserve">，不得以不完全了解现场情况为理由而向采购人提出任何索赔或加价的要求，对此采购人不承担任何责任并将不做任何答复与考虑。</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（3）供应商应该科学合理安排收运路线，避免噪音扰民等现象，相关费用应综合考虑在报价中。</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（4）供应商不得将本项目转包给他人完成，未征得采购人的同意不得“代清运”“代处置”。</w:t>
      </w:r>
      <w:r>
        <w:rPr>
          <w:color w:val="000000"/>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w:t>
      </w:r>
      <w:r>
        <w:rPr>
          <w:rFonts w:hint="eastAsia" w:ascii="宋体" w:hAnsi="宋体" w:cs="等线"/>
          <w:b/>
          <w:bCs/>
          <w:color w:val="000000"/>
          <w:sz w:val="24"/>
          <w:szCs w:val="24"/>
        </w:rPr>
        <w:t xml:space="preserve">采购标的的所属行业：</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rPr>
          <w:color w:val="000000"/>
          <w:sz w:val="24"/>
        </w:rPr>
      </w:pPr>
      <w:r>
        <w:rPr>
          <w:rFonts w:hint="eastAsia"/>
          <w:color w:val="000000"/>
          <w:sz w:val="24"/>
        </w:rPr>
        <w:t xml:space="preserve">参照《关于印发中小企业划型标准规定的通知》（工信部联企业</w:t>
      </w:r>
      <w:r>
        <w:rPr>
          <w:rFonts w:hint="eastAsia" w:ascii="宋体" w:hAnsi="宋体" w:cs="宋体"/>
          <w:color w:val="000000"/>
          <w:sz w:val="24"/>
        </w:rPr>
        <w:t xml:space="preserve">〔2011〕300</w:t>
      </w:r>
      <w:r>
        <w:rPr>
          <w:rFonts w:hint="eastAsia"/>
          <w:color w:val="000000"/>
          <w:sz w:val="24"/>
        </w:rPr>
        <w:t xml:space="preserve">号）文件，本项目采购标的所属行业为</w:t>
      </w:r>
      <w:r>
        <w:rPr>
          <w:rFonts w:hint="eastAsia"/>
          <w:color w:val="000000"/>
          <w:sz w:val="24"/>
          <w:u w:val="single"/>
          <w:lang w:val="en-US" w:eastAsia="zh-CN"/>
        </w:rPr>
        <w:t xml:space="preserve">其他未列明行业</w:t>
      </w:r>
      <w:r>
        <w:rPr>
          <w:rFonts w:hint="eastAsia"/>
          <w:color w:val="000000"/>
          <w:sz w:val="24"/>
        </w:rPr>
        <w:t xml:space="preserve">。</w:t>
      </w:r>
      <w:r>
        <w:rPr>
          <w:color w:val="000000"/>
          <w:sz w:val="24"/>
        </w:rPr>
      </w:r>
      <w:r/>
    </w:p>
    <w:p>
      <w:pPr>
        <w:pStyle w:val="788"/>
        <w:jc w:val="left"/>
        <w:keepLines w:val="0"/>
        <w:keepNext w:val="0"/>
        <w:pageBreakBefore w:val="0"/>
        <w:spacing w:beforeAutospacing="0" w:after="0" w:line="360" w:lineRule="auto"/>
        <w:widowControl w:val="off"/>
        <w:rPr>
          <w:rFonts w:ascii="宋体" w:hAnsi="宋体" w:cs="宋体"/>
          <w:b/>
          <w:bCs/>
          <w:color w:val="000000"/>
          <w:sz w:val="22"/>
          <w:szCs w:val="21"/>
        </w:rPr>
      </w:pPr>
      <w:r>
        <w:rPr>
          <w:rFonts w:ascii="宋体" w:hAnsi="宋体" w:cs="宋体"/>
          <w:b/>
          <w:bCs/>
          <w:color w:val="000000"/>
          <w:sz w:val="22"/>
          <w:szCs w:val="21"/>
        </w:rPr>
      </w:r>
      <w:r/>
    </w:p>
    <w:p>
      <w:pPr>
        <w:pStyle w:val="788"/>
        <w:keepLines w:val="0"/>
        <w:keepNext w:val="0"/>
        <w:pageBreakBefore w:val="0"/>
        <w:spacing w:beforeAutospacing="0" w:after="0" w:line="360" w:lineRule="auto"/>
        <w:widowControl w:val="off"/>
        <w:rPr>
          <w:rFonts w:ascii="宋体" w:hAnsi="宋体" w:cs="Cambria Math"/>
          <w:color w:val="000000"/>
          <w:sz w:val="24"/>
        </w:rPr>
      </w:pPr>
      <w:r/>
      <w:bookmarkEnd w:id="138"/>
      <w:r>
        <w:rPr>
          <w:rFonts w:ascii="宋体" w:hAnsi="宋体" w:cs="Cambria Math"/>
          <w:color w:val="000000"/>
          <w:sz w:val="24"/>
        </w:rPr>
      </w:r>
      <w:r/>
    </w:p>
    <w:p>
      <w:pPr>
        <w:pStyle w:val="845"/>
        <w:ind w:left="0" w:right="0" w:firstLine="602"/>
        <w:jc w:val="center"/>
        <w:keepLines w:val="0"/>
        <w:keepNext w:val="0"/>
        <w:pageBreakBefore w:val="0"/>
        <w:spacing w:beforeAutospacing="0" w:after="0" w:afterAutospacing="0" w:line="360" w:lineRule="auto"/>
        <w:widowControl w:val="off"/>
        <w:rPr>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b/>
          <w:color w:val="000000"/>
          <w:sz w:val="30"/>
          <w:szCs w:val="30"/>
          <w:lang w:eastAsia="zh-CN"/>
        </w:rPr>
        <w:br w:type="page" w:clear="all"/>
      </w:r>
      <w:bookmarkStart w:id="139" w:name="_Toc77685023"/>
      <w:r/>
      <w:bookmarkStart w:id="140" w:name="_Toc9516"/>
      <w:r>
        <w:rPr>
          <w:rFonts w:hint="eastAsia" w:ascii="宋体" w:hAnsi="宋体" w:eastAsia="宋体" w:cs="宋体"/>
          <w:b/>
          <w:bCs/>
          <w:color w:val="000000"/>
          <w:sz w:val="32"/>
          <w:szCs w:val="32"/>
          <w:lang w:val="en-US" w:eastAsia="zh-CN" w:bidi="ar-SA"/>
        </w:rPr>
        <w:t xml:space="preserve">第五章 谈判响应文件格式</w:t>
      </w:r>
      <w:bookmarkEnd w:id="139"/>
      <w:r/>
      <w:bookmarkEnd w:id="140"/>
      <w:r>
        <w:rPr>
          <w:color w:val="000000"/>
          <w:lang w:eastAsia="zh-CN"/>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响应文件的组成。请按照以下要求（包括但不限于以下要求）制作：</w:t>
      </w:r>
      <w:r>
        <w:rPr>
          <w:color w:val="000000"/>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一、资格审查文件</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.独立承担民事责任的能力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供应商营业执照</w:t>
      </w:r>
      <w:r>
        <w:rPr>
          <w:rFonts w:hint="eastAsia" w:ascii="宋体" w:hAnsi="宋体" w:eastAsia="宋体" w:cs="宋体"/>
          <w:color w:val="000000"/>
          <w:sz w:val="24"/>
          <w:szCs w:val="24"/>
          <w:lang w:val="en-US" w:eastAsia="zh-CN"/>
        </w:rPr>
        <w:t xml:space="preserve">或相关部门的登记证明文件</w:t>
      </w:r>
      <w:r>
        <w:rPr>
          <w:rFonts w:hint="eastAsia" w:ascii="宋体" w:hAnsi="宋体" w:eastAsia="宋体" w:cs="宋体"/>
          <w:color w:val="000000"/>
          <w:sz w:val="24"/>
          <w:szCs w:val="24"/>
        </w:rPr>
        <w:t xml:space="preserve">；</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中任意1个月的财务状况报告（至少包括资产负债表和利润表）或由会计师事务所出具的2024年度或2025年度的审计报告和所附已审财务报告；</w:t>
      </w:r>
      <w:r>
        <w:rPr>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税务部门出具的税收证明或完税凭证或银行出具的税收缴款证明相关材料，如依法免税或不需要纳税的，则应提供相应证明材料；</w:t>
      </w:r>
      <w:r>
        <w:rPr>
          <w:rFonts w:hint="eastAsia" w:ascii="宋体" w:hAnsi="宋体" w:eastAsia="宋体" w:cs="宋体"/>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依法</w:t>
      </w:r>
      <w:r>
        <w:rPr>
          <w:rFonts w:hint="eastAsia" w:ascii="宋体" w:hAnsi="宋体" w:eastAsia="宋体" w:cs="宋体"/>
          <w:color w:val="000000"/>
          <w:sz w:val="24"/>
          <w:szCs w:val="24"/>
          <w:highlight w:val="none"/>
          <w:lang w:val="en-US" w:eastAsia="zh-CN"/>
        </w:rPr>
        <w:t xml:space="preserve">缴纳</w:t>
      </w:r>
      <w:r>
        <w:rPr>
          <w:rFonts w:hint="eastAsia" w:ascii="宋体" w:hAnsi="宋体" w:eastAsia="宋体" w:cs="宋体"/>
          <w:color w:val="000000"/>
          <w:sz w:val="24"/>
          <w:szCs w:val="24"/>
          <w:highlight w:val="none"/>
        </w:rPr>
        <w:t xml:space="preserve">社会保障资金：</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人社部门或税务机关或银行出具的缴纳社保的凭证，如依法不需要缴纳社会保障资金的，则应提供相应证明材料；</w:t>
      </w:r>
      <w:r>
        <w:rPr>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参加政府采购活动前3年内在经营活动中没有重大违法记录的书面声明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7.法律、行政法规规定的其他条件：</w:t>
      </w:r>
      <w:r>
        <w:rPr>
          <w:rFonts w:hint="eastAsia" w:ascii="宋体" w:hAnsi="宋体" w:eastAsia="宋体" w:cs="宋体"/>
          <w:color w:val="000000"/>
          <w:sz w:val="24"/>
          <w:szCs w:val="24"/>
        </w:rPr>
        <w:t xml:space="preserve">供应商法定代表人身份证或供应商法定代表人授权委托书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企业声明函》或《残疾人福利性单位声明函》或监狱和戒毒企业证明材料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9.诚信投标承诺书</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.特定资格条件证明材料（详见“</w:t>
      </w:r>
      <w:r>
        <w:rPr>
          <w:rFonts w:hint="eastAsia" w:ascii="宋体" w:hAnsi="宋体" w:eastAsia="宋体" w:cs="宋体"/>
          <w:color w:val="000000"/>
          <w:sz w:val="24"/>
          <w:szCs w:val="24"/>
          <w:lang w:eastAsia="zh-CN"/>
        </w:rPr>
        <w:t xml:space="preserve">竞争性谈判</w:t>
      </w:r>
      <w:r>
        <w:rPr>
          <w:rFonts w:hint="eastAsia" w:ascii="宋体" w:hAnsi="宋体" w:eastAsia="宋体" w:cs="宋体"/>
          <w:color w:val="000000"/>
          <w:sz w:val="24"/>
          <w:szCs w:val="24"/>
        </w:rPr>
        <w:t xml:space="preserve">采购公告”－“申请人的资格要求”之“(二)本项目的特定资格要求”中要求）；</w:t>
      </w:r>
      <w:r>
        <w:rPr>
          <w:rFonts w:hint="eastAsia" w:ascii="宋体" w:hAnsi="宋体" w:eastAsia="宋体" w:cs="宋体"/>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注：上述1—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中任何一条不符合要求，则资格性审查不通过，按无效响应文件处理。如上述资格证明文件遇年检、换证，则必须提供法定年检、换证单位出具的有效证明扫描件。如上述资格证明文件第</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文件要求提供的资格审查证明材料中没有对应的接口上传的资料，可以在本部分的其他材料的接口中上传）</w:t>
      </w:r>
      <w:r>
        <w:rPr>
          <w:color w:val="000000"/>
          <w:sz w:val="24"/>
          <w:szCs w:val="24"/>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二、符合性审查文件</w:t>
      </w:r>
      <w:r>
        <w:rPr>
          <w:color w:val="000000"/>
          <w:sz w:val="24"/>
          <w:szCs w:val="24"/>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1.谈判响应函；</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2.响应及偏离表；</w:t>
      </w:r>
      <w:r>
        <w:rPr>
          <w:rFonts w:hint="eastAsia" w:ascii="宋体" w:hAnsi="宋体" w:eastAsia="宋体" w:cs="宋体"/>
          <w:color w:val="000000"/>
          <w:sz w:val="24"/>
          <w:szCs w:val="24"/>
          <w:lang w:val="en-US" w:eastAsia="zh-CN"/>
        </w:rPr>
      </w:r>
      <w:r/>
    </w:p>
    <w:p>
      <w:pPr>
        <w:pStyle w:val="845"/>
        <w:ind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供应商认为需要提交的其他资料。</w:t>
      </w:r>
      <w:r>
        <w:rPr>
          <w:color w:val="000000"/>
          <w:sz w:val="24"/>
          <w:szCs w:val="24"/>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、报价响应文件</w:t>
      </w:r>
      <w:r>
        <w:rPr>
          <w:color w:val="000000"/>
          <w:sz w:val="24"/>
          <w:szCs w:val="24"/>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1.谈判报价表；</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3.最后报价将在开标系统内填写。</w:t>
      </w:r>
      <w:r>
        <w:rPr>
          <w:rFonts w:hint="eastAsia" w:ascii="宋体" w:hAnsi="宋体" w:eastAsia="宋体" w:cs="宋体"/>
          <w:color w:val="000000"/>
          <w:sz w:val="24"/>
          <w:szCs w:val="24"/>
          <w:lang w:val="en-US" w:eastAsia="zh-CN"/>
        </w:rPr>
      </w:r>
      <w:r/>
    </w:p>
    <w:p>
      <w:pPr>
        <w:pStyle w:val="845"/>
        <w:ind w:left="0" w:firstLine="420"/>
        <w:jc w:val="left"/>
        <w:keepLines w:val="0"/>
        <w:keepNext w:val="0"/>
        <w:pageBreakBefore w:val="0"/>
        <w:spacing w:beforeAutospacing="0" w:after="0" w:afterAutospacing="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成交</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需从系统中打印</w:t>
      </w:r>
      <w:r>
        <w:rPr>
          <w:rFonts w:hint="eastAsia" w:ascii="宋体" w:hAnsi="宋体"/>
          <w:color w:val="000000"/>
          <w:sz w:val="24"/>
          <w:szCs w:val="24"/>
          <w:lang w:eastAsia="zh-CN"/>
        </w:rPr>
        <w:t xml:space="preserve">3份纸质</w:t>
      </w:r>
      <w:r>
        <w:rPr>
          <w:rFonts w:hint="eastAsia" w:ascii="宋体" w:hAnsi="宋体"/>
          <w:color w:val="000000"/>
          <w:sz w:val="24"/>
          <w:szCs w:val="24"/>
        </w:rPr>
        <w:t xml:space="preserve">响应</w:t>
      </w:r>
      <w:r>
        <w:rPr>
          <w:rFonts w:hint="eastAsia" w:ascii="宋体" w:hAnsi="宋体"/>
          <w:color w:val="000000"/>
          <w:sz w:val="24"/>
          <w:szCs w:val="24"/>
          <w:lang w:eastAsia="zh-CN"/>
        </w:rPr>
        <w:t xml:space="preserve">文件</w:t>
      </w:r>
      <w:r>
        <w:rPr>
          <w:rFonts w:hint="eastAsia" w:ascii="宋体" w:hAnsi="宋体"/>
          <w:color w:val="000000"/>
          <w:sz w:val="24"/>
          <w:szCs w:val="24"/>
        </w:rPr>
        <w:t xml:space="preserve">，并加盖印章，另提供一份</w:t>
      </w:r>
      <w:r>
        <w:rPr>
          <w:rFonts w:hint="eastAsia" w:ascii="宋体" w:hAnsi="宋体" w:cs="宋体"/>
          <w:color w:val="000000"/>
          <w:sz w:val="24"/>
          <w:szCs w:val="24"/>
        </w:rPr>
        <w:t xml:space="preserve">电子版响应文件（以U盘为载体）</w:t>
      </w:r>
      <w:r>
        <w:rPr>
          <w:rFonts w:hint="eastAsia" w:ascii="宋体" w:hAnsi="宋体"/>
          <w:color w:val="000000"/>
          <w:sz w:val="24"/>
          <w:szCs w:val="24"/>
        </w:rPr>
        <w:t xml:space="preserve">于成交通知书发出后</w:t>
      </w:r>
      <w:r>
        <w:rPr>
          <w:rFonts w:ascii="宋体" w:hAnsi="宋体"/>
          <w:color w:val="000000"/>
          <w:sz w:val="24"/>
          <w:szCs w:val="24"/>
        </w:rPr>
        <w:t xml:space="preserve">3 </w:t>
      </w:r>
      <w:r>
        <w:rPr>
          <w:rFonts w:hint="eastAsia" w:ascii="宋体" w:hAnsi="宋体"/>
          <w:color w:val="000000"/>
          <w:sz w:val="24"/>
          <w:szCs w:val="24"/>
        </w:rPr>
        <w:t xml:space="preserve">日内递交</w:t>
      </w:r>
      <w:r>
        <w:rPr>
          <w:rFonts w:hint="eastAsia" w:ascii="宋体" w:hAnsi="宋体"/>
          <w:color w:val="000000"/>
          <w:sz w:val="24"/>
          <w:szCs w:val="24"/>
          <w:lang w:val="en-US" w:eastAsia="zh-CN"/>
        </w:rPr>
        <w:t xml:space="preserve">给</w:t>
      </w:r>
      <w:r>
        <w:rPr>
          <w:rFonts w:hint="eastAsia" w:ascii="宋体" w:hAnsi="宋体"/>
          <w:color w:val="000000"/>
          <w:sz w:val="24"/>
          <w:szCs w:val="24"/>
        </w:rPr>
        <w:t xml:space="preserve">代理机构。</w:t>
      </w:r>
      <w:r>
        <w:rPr>
          <w:rFonts w:hint="eastAsia" w:ascii="宋体" w:hAnsi="宋体" w:eastAsia="宋体" w:cs="宋体"/>
          <w:color w:val="000000"/>
          <w:sz w:val="21"/>
          <w:szCs w:val="21"/>
          <w:lang w:val="en-US" w:eastAsia="zh-CN"/>
        </w:rPr>
      </w:r>
      <w:r/>
    </w:p>
    <w:p>
      <w:pPr>
        <w:pStyle w:val="788"/>
        <w:keepLines w:val="0"/>
        <w:keepNext w:val="0"/>
        <w:pageBreakBefore w:val="0"/>
        <w:spacing w:beforeAutospacing="0" w:after="0" w:line="360" w:lineRule="auto"/>
        <w:widowControl w:val="off"/>
        <w:rPr>
          <w:rFonts w:ascii="宋体" w:hAnsi="宋体"/>
          <w:b/>
          <w:bCs/>
          <w:color w:val="000000"/>
          <w:sz w:val="28"/>
          <w:szCs w:val="28"/>
        </w:rPr>
      </w:pPr>
      <w:r>
        <w:rPr>
          <w:rFonts w:ascii="宋体" w:hAnsi="宋体"/>
          <w:b/>
          <w:bCs/>
          <w:color w:val="000000"/>
          <w:sz w:val="28"/>
          <w:szCs w:val="28"/>
        </w:rPr>
      </w:r>
      <w:r/>
    </w:p>
    <w:p>
      <w:pPr>
        <w:pStyle w:val="788"/>
        <w:keepLines w:val="0"/>
        <w:keepNext w:val="0"/>
        <w:pageBreakBefore w:val="0"/>
        <w:spacing w:beforeAutospacing="0" w:after="0" w:line="360" w:lineRule="auto"/>
        <w:widowControl w:val="off"/>
        <w:rPr>
          <w:rFonts w:ascii="宋体" w:hAnsi="宋体"/>
          <w:b/>
          <w:bCs/>
          <w:color w:val="000000"/>
          <w:sz w:val="52"/>
          <w:szCs w:val="52"/>
        </w:rPr>
      </w:pPr>
      <w:r>
        <w:rPr>
          <w:rFonts w:ascii="宋体" w:hAnsi="宋体"/>
          <w:b/>
          <w:bCs/>
          <w:color w:val="000000"/>
          <w:sz w:val="52"/>
          <w:szCs w:val="52"/>
        </w:rPr>
      </w:r>
      <w:r/>
    </w:p>
    <w:p>
      <w:pPr>
        <w:pStyle w:val="788"/>
        <w:keepLines w:val="0"/>
        <w:keepNext w:val="0"/>
        <w:pageBreakBefore w:val="0"/>
        <w:spacing w:beforeAutospacing="0" w:after="0" w:line="360" w:lineRule="auto"/>
        <w:widowControl w:val="off"/>
        <w:rPr>
          <w:rFonts w:ascii="宋体" w:hAnsi="宋体"/>
          <w:b/>
          <w:bCs/>
          <w:color w:val="000000"/>
          <w:sz w:val="52"/>
          <w:szCs w:val="52"/>
        </w:rPr>
      </w:pPr>
      <w:r>
        <w:rPr>
          <w:rFonts w:ascii="宋体" w:hAnsi="宋体"/>
          <w:b/>
          <w:bCs/>
          <w:color w:val="000000"/>
          <w:sz w:val="52"/>
          <w:szCs w:val="52"/>
        </w:rPr>
      </w:r>
      <w:r/>
    </w:p>
    <w:p>
      <w:pPr>
        <w:pStyle w:val="788"/>
        <w:jc w:val="left"/>
        <w:keepLines w:val="0"/>
        <w:keepNext w:val="0"/>
        <w:pageBreakBefore w:val="0"/>
        <w:spacing w:beforeAutospacing="0" w:after="0" w:line="360" w:lineRule="auto"/>
        <w:widowControl w:val="off"/>
        <w:rPr>
          <w:rFonts w:hint="eastAsia" w:ascii="宋体" w:hAnsi="宋体" w:eastAsia="宋体"/>
          <w:b/>
          <w:bCs/>
          <w:color w:val="000000"/>
          <w:sz w:val="52"/>
          <w:szCs w:val="52"/>
          <w:lang w:val="en-US" w:eastAsia="zh-CN"/>
        </w:rPr>
      </w:pPr>
      <w:r>
        <w:rPr>
          <w:rFonts w:hint="eastAsia" w:ascii="宋体" w:hAnsi="宋体"/>
          <w:b/>
          <w:bCs/>
          <w:color w:val="000000"/>
          <w:sz w:val="52"/>
          <w:szCs w:val="52"/>
        </w:rPr>
        <w:br w:type="page" w:clear="all"/>
      </w:r>
      <w:r>
        <w:rPr>
          <w:rFonts w:hint="eastAsia" w:ascii="宋体" w:hAnsi="宋体"/>
          <w:b/>
          <w:bCs/>
          <w:color w:val="000000"/>
          <w:sz w:val="52"/>
          <w:szCs w:val="52"/>
          <w:lang w:val="en-US" w:eastAsia="zh-CN"/>
        </w:rPr>
        <w:t xml:space="preserve">封面</w:t>
      </w:r>
      <w:r>
        <w:rPr>
          <w:rFonts w:hint="eastAsia" w:ascii="宋体" w:hAnsi="宋体" w:eastAsia="宋体"/>
          <w:b/>
          <w:bCs/>
          <w:color w:val="000000"/>
          <w:sz w:val="52"/>
          <w:szCs w:val="52"/>
          <w:lang w:val="en-US" w:eastAsia="zh-CN"/>
        </w:rPr>
      </w:r>
      <w:r/>
    </w:p>
    <w:p>
      <w:pPr>
        <w:pStyle w:val="788"/>
        <w:jc w:val="center"/>
        <w:keepLines w:val="0"/>
        <w:keepNext w:val="0"/>
        <w:pageBreakBefore w:val="0"/>
        <w:spacing w:beforeAutospacing="0" w:after="0" w:line="360" w:lineRule="auto"/>
        <w:widowControl w:val="off"/>
        <w:rPr>
          <w:rFonts w:hint="eastAsia" w:ascii="宋体" w:hAnsi="宋体"/>
          <w:b/>
          <w:bCs/>
          <w:color w:val="000000"/>
          <w:sz w:val="52"/>
          <w:szCs w:val="52"/>
        </w:rPr>
      </w:pPr>
      <w:r>
        <w:rPr>
          <w:rFonts w:hint="eastAsia" w:ascii="宋体" w:hAnsi="宋体"/>
          <w:b/>
          <w:bCs/>
          <w:color w:val="000000"/>
          <w:sz w:val="52"/>
          <w:szCs w:val="52"/>
        </w:rPr>
      </w:r>
      <w:r/>
    </w:p>
    <w:p>
      <w:pPr>
        <w:pStyle w:val="788"/>
        <w:jc w:val="center"/>
        <w:keepLines w:val="0"/>
        <w:keepNext w:val="0"/>
        <w:pageBreakBefore w:val="0"/>
        <w:spacing w:beforeAutospacing="0" w:after="0" w:line="360" w:lineRule="auto"/>
        <w:widowControl w:val="off"/>
        <w:rPr>
          <w:rFonts w:ascii="宋体" w:hAnsi="宋体"/>
          <w:b/>
          <w:bCs/>
          <w:color w:val="000000"/>
          <w:sz w:val="52"/>
          <w:szCs w:val="52"/>
        </w:rPr>
      </w:pPr>
      <w:r>
        <w:rPr>
          <w:rFonts w:hint="eastAsia" w:ascii="宋体" w:hAnsi="宋体"/>
          <w:b/>
          <w:bCs/>
          <w:color w:val="000000"/>
          <w:sz w:val="52"/>
          <w:szCs w:val="52"/>
        </w:rPr>
        <w:t xml:space="preserve">竞争性谈判响应文件</w:t>
      </w:r>
      <w:r>
        <w:rPr>
          <w:rFonts w:ascii="宋体" w:hAnsi="宋体"/>
          <w:b/>
          <w:bCs/>
          <w:color w:val="000000"/>
          <w:sz w:val="52"/>
          <w:szCs w:val="5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ind w:firstLine="472"/>
        <w:keepLines w:val="0"/>
        <w:keepNext w:val="0"/>
        <w:pageBreakBefore w:val="0"/>
        <w:spacing w:beforeAutospacing="0" w:after="0" w:line="360" w:lineRule="auto"/>
        <w:widowControl w:val="off"/>
        <w:rPr>
          <w:rFonts w:ascii="宋体" w:hAnsi="宋体"/>
          <w:b/>
          <w:bCs/>
          <w:color w:val="000000"/>
          <w:sz w:val="24"/>
        </w:rPr>
      </w:pPr>
      <w:r>
        <w:rPr>
          <w:rFonts w:hint="eastAsia" w:ascii="宋体" w:hAnsi="宋体"/>
          <w:b/>
          <w:bCs/>
          <w:color w:val="000000"/>
          <w:sz w:val="24"/>
        </w:rPr>
        <w:t xml:space="preserve">项目编号：</w:t>
      </w:r>
      <w:r>
        <w:rPr>
          <w:rFonts w:ascii="宋体" w:hAnsi="宋体"/>
          <w:b/>
          <w:bCs/>
          <w:color w:val="000000"/>
          <w:sz w:val="24"/>
        </w:rPr>
        <w:t xml:space="preserve"> </w:t>
      </w:r>
      <w:r>
        <w:rPr>
          <w:rFonts w:ascii="宋体" w:hAnsi="宋体"/>
          <w:b/>
          <w:bCs/>
          <w:color w:val="000000"/>
          <w:sz w:val="24"/>
        </w:rPr>
      </w:r>
      <w:r/>
    </w:p>
    <w:p>
      <w:pPr>
        <w:pStyle w:val="788"/>
        <w:ind w:firstLine="482"/>
        <w:keepLines w:val="0"/>
        <w:keepNext w:val="0"/>
        <w:pageBreakBefore w:val="0"/>
        <w:spacing w:beforeAutospacing="0" w:after="0" w:line="360" w:lineRule="auto"/>
        <w:widowControl w:val="off"/>
        <w:rPr>
          <w:rFonts w:ascii="宋体" w:hAnsi="宋体"/>
          <w:bCs/>
          <w:color w:val="000000"/>
          <w:sz w:val="24"/>
        </w:rPr>
      </w:pPr>
      <w:r>
        <w:rPr>
          <w:rFonts w:hint="eastAsia" w:ascii="宋体" w:hAnsi="宋体"/>
          <w:b/>
          <w:bCs/>
          <w:color w:val="000000"/>
          <w:sz w:val="24"/>
        </w:rPr>
        <w:t xml:space="preserve">项目名称：</w:t>
      </w:r>
      <w:r>
        <w:rPr>
          <w:rFonts w:ascii="宋体" w:hAnsi="宋体"/>
          <w:bCs/>
          <w:color w:val="000000"/>
          <w:sz w:val="24"/>
        </w:rPr>
        <w:t xml:space="preserve"> </w:t>
      </w:r>
      <w:r>
        <w:rPr>
          <w:rFonts w:ascii="宋体" w:hAnsi="宋体"/>
          <w:bCs/>
          <w:color w:val="000000"/>
          <w:sz w:val="24"/>
        </w:rPr>
      </w:r>
      <w:r/>
    </w:p>
    <w:p>
      <w:pPr>
        <w:pStyle w:val="788"/>
        <w:ind w:firstLine="482"/>
        <w:keepLines w:val="0"/>
        <w:keepNext w:val="0"/>
        <w:pageBreakBefore w:val="0"/>
        <w:spacing w:beforeAutospacing="0" w:after="0" w:line="360" w:lineRule="auto"/>
        <w:widowControl w:val="off"/>
        <w:rPr>
          <w:rFonts w:ascii="宋体" w:hAnsi="宋体"/>
          <w:color w:val="000000"/>
          <w:sz w:val="24"/>
        </w:rPr>
      </w:pPr>
      <w:r>
        <w:rPr>
          <w:rFonts w:ascii="宋体" w:hAnsi="宋体"/>
          <w:color w:val="000000"/>
          <w:sz w:val="24"/>
        </w:rPr>
      </w:r>
      <w:r/>
    </w:p>
    <w:p>
      <w:pPr>
        <w:pStyle w:val="788"/>
        <w:ind w:firstLine="482"/>
        <w:keepLines w:val="0"/>
        <w:keepNext w:val="0"/>
        <w:pageBreakBefore w:val="0"/>
        <w:spacing w:beforeAutospacing="0" w:after="0" w:line="360" w:lineRule="auto"/>
        <w:widowControl w:val="off"/>
        <w:rPr>
          <w:rFonts w:ascii="宋体" w:hAnsi="宋体"/>
          <w:b/>
          <w:bCs/>
          <w:color w:val="000000"/>
          <w:sz w:val="24"/>
        </w:rPr>
      </w:pPr>
      <w:r>
        <w:rPr>
          <w:rFonts w:ascii="宋体" w:hAnsi="宋体"/>
          <w:b/>
          <w:bCs/>
          <w:color w:val="000000"/>
          <w:sz w:val="24"/>
        </w:rPr>
      </w:r>
      <w:r/>
    </w:p>
    <w:p>
      <w:pPr>
        <w:pStyle w:val="788"/>
        <w:ind w:firstLine="482"/>
        <w:keepLines w:val="0"/>
        <w:keepNext w:val="0"/>
        <w:pageBreakBefore w:val="0"/>
        <w:spacing w:beforeAutospacing="0" w:after="0" w:line="360" w:lineRule="auto"/>
        <w:widowControl w:val="off"/>
        <w:rPr>
          <w:rFonts w:ascii="宋体" w:hAnsi="宋体"/>
          <w:b/>
          <w:bCs/>
          <w:color w:val="000000"/>
          <w:sz w:val="24"/>
        </w:rPr>
      </w:pPr>
      <w:r>
        <w:rPr>
          <w:rFonts w:ascii="宋体" w:hAnsi="宋体"/>
          <w:b/>
          <w:bCs/>
          <w:color w:val="000000"/>
          <w:sz w:val="24"/>
        </w:rPr>
      </w:r>
      <w:r/>
    </w:p>
    <w:p>
      <w:pPr>
        <w:pStyle w:val="788"/>
        <w:ind w:left="424"/>
        <w:keepLines w:val="0"/>
        <w:keepNext w:val="0"/>
        <w:pageBreakBefore w:val="0"/>
        <w:spacing w:beforeAutospacing="0" w:after="0" w:line="360" w:lineRule="auto"/>
        <w:widowControl w:val="off"/>
        <w:rPr>
          <w:rFonts w:ascii="宋体" w:hAnsi="宋体"/>
          <w:b/>
          <w:color w:val="000000"/>
          <w:sz w:val="24"/>
          <w:u w:val="single"/>
        </w:rPr>
      </w:pPr>
      <w:r>
        <w:rPr>
          <w:rFonts w:hint="eastAsia" w:ascii="宋体" w:hAnsi="宋体"/>
          <w:b/>
          <w:color w:val="000000"/>
          <w:sz w:val="24"/>
        </w:rPr>
        <w:t xml:space="preserve">响应单位名称：</w:t>
      </w:r>
      <w:r>
        <w:rPr>
          <w:rFonts w:ascii="宋体" w:hAnsi="宋体"/>
          <w:b/>
          <w:color w:val="000000"/>
          <w:sz w:val="24"/>
        </w:rPr>
        <w:t xml:space="preserve"> </w:t>
      </w:r>
      <w:r>
        <w:rPr>
          <w:rFonts w:ascii="宋体" w:hAnsi="宋体"/>
          <w:b/>
          <w:color w:val="000000"/>
          <w:sz w:val="24"/>
          <w:u w:val="single"/>
        </w:rPr>
        <w:t xml:space="preserve">                     </w:t>
      </w:r>
      <w:r>
        <w:rPr>
          <w:rFonts w:hint="eastAsia" w:ascii="宋体" w:hAnsi="宋体"/>
          <w:b/>
          <w:color w:val="000000"/>
          <w:sz w:val="24"/>
        </w:rPr>
        <w:t xml:space="preserve">（</w:t>
      </w:r>
      <w:r>
        <w:rPr>
          <w:rFonts w:hint="eastAsia" w:ascii="宋体" w:hAnsi="宋体" w:cs="宋体"/>
          <w:b/>
          <w:bCs/>
          <w:color w:val="000000"/>
          <w:sz w:val="24"/>
          <w:szCs w:val="24"/>
        </w:rPr>
        <w:t xml:space="preserve">加盖CA电子公章</w:t>
      </w:r>
      <w:r>
        <w:rPr>
          <w:rFonts w:hint="eastAsia" w:ascii="宋体" w:hAnsi="宋体"/>
          <w:b/>
          <w:color w:val="000000"/>
          <w:sz w:val="24"/>
        </w:rPr>
        <w:t xml:space="preserve">）</w:t>
      </w:r>
      <w:r>
        <w:rPr>
          <w:rFonts w:ascii="宋体" w:hAnsi="宋体"/>
          <w:b/>
          <w:color w:val="000000"/>
          <w:sz w:val="24"/>
          <w:u w:val="single"/>
        </w:rPr>
      </w:r>
      <w:r/>
    </w:p>
    <w:p>
      <w:pPr>
        <w:pStyle w:val="788"/>
        <w:ind w:left="424"/>
        <w:keepLines w:val="0"/>
        <w:keepNext w:val="0"/>
        <w:pageBreakBefore w:val="0"/>
        <w:spacing w:beforeAutospacing="0" w:after="0" w:line="360" w:lineRule="auto"/>
        <w:widowControl w:val="off"/>
        <w:rPr>
          <w:rFonts w:ascii="宋体" w:hAnsi="宋体"/>
          <w:b/>
          <w:color w:val="000000"/>
          <w:sz w:val="24"/>
          <w:u w:val="single"/>
        </w:rPr>
      </w:pPr>
      <w:r>
        <w:rPr>
          <w:rFonts w:hint="eastAsia" w:ascii="宋体" w:hAnsi="宋体"/>
          <w:b/>
          <w:color w:val="000000"/>
          <w:sz w:val="24"/>
        </w:rPr>
        <w:t xml:space="preserve">日    </w:t>
      </w:r>
      <w:r>
        <w:rPr>
          <w:rFonts w:ascii="宋体" w:hAnsi="宋体"/>
          <w:b/>
          <w:color w:val="000000"/>
          <w:sz w:val="24"/>
        </w:rPr>
        <w:t xml:space="preserve">  </w:t>
      </w:r>
      <w:r>
        <w:rPr>
          <w:rFonts w:hint="eastAsia" w:ascii="宋体" w:hAnsi="宋体"/>
          <w:b/>
          <w:color w:val="000000"/>
          <w:sz w:val="24"/>
        </w:rPr>
        <w:t xml:space="preserve">  期： </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年</w:t>
      </w:r>
      <w:r>
        <w:rPr>
          <w:rFonts w:ascii="宋体" w:hAnsi="宋体"/>
          <w:b/>
          <w:color w:val="000000"/>
          <w:sz w:val="24"/>
          <w:u w:val="single"/>
        </w:rPr>
        <w:t xml:space="preserve">       </w:t>
      </w:r>
      <w:r>
        <w:rPr>
          <w:rFonts w:hint="eastAsia" w:ascii="宋体" w:hAnsi="宋体"/>
          <w:b/>
          <w:color w:val="000000"/>
          <w:sz w:val="24"/>
        </w:rPr>
        <w:t xml:space="preserve">月</w:t>
      </w:r>
      <w:r>
        <w:rPr>
          <w:rFonts w:ascii="宋体" w:hAnsi="宋体"/>
          <w:b/>
          <w:color w:val="000000"/>
          <w:sz w:val="24"/>
          <w:u w:val="single"/>
        </w:rPr>
        <w:t xml:space="preserve">       </w:t>
      </w:r>
      <w:r>
        <w:rPr>
          <w:rFonts w:hint="eastAsia" w:ascii="宋体" w:hAnsi="宋体"/>
          <w:b/>
          <w:color w:val="000000"/>
          <w:sz w:val="24"/>
        </w:rPr>
        <w:t xml:space="preserve">日</w:t>
      </w:r>
      <w:r>
        <w:rPr>
          <w:rFonts w:ascii="宋体" w:hAnsi="宋体"/>
          <w:b/>
          <w:color w:val="000000"/>
          <w:sz w:val="24"/>
          <w:u w:val="single"/>
        </w:rPr>
      </w:r>
      <w:r/>
    </w:p>
    <w:p>
      <w:pPr>
        <w:pStyle w:val="1053"/>
        <w:keepLines w:val="0"/>
        <w:keepNext w:val="0"/>
        <w:pageBreakBefore w:val="0"/>
        <w:spacing w:beforeAutospacing="0" w:after="0" w:line="360" w:lineRule="auto"/>
        <w:widowControl w:val="off"/>
        <w:rPr>
          <w:rFonts w:ascii="宋体" w:hAnsi="宋体"/>
          <w:color w:val="000000"/>
          <w:lang w:eastAsia="zh-CN"/>
        </w:rPr>
      </w:pPr>
      <w:r>
        <w:rPr>
          <w:rFonts w:ascii="宋体" w:hAnsi="宋体"/>
          <w:color w:val="000000"/>
          <w:lang w:eastAsia="zh-CN"/>
        </w:rPr>
      </w:r>
      <w:r/>
    </w:p>
    <w:p>
      <w:pPr>
        <w:pStyle w:val="788"/>
        <w:keepLines w:val="0"/>
        <w:keepNext w:val="0"/>
        <w:pageBreakBefore w:val="0"/>
        <w:spacing w:beforeAutospacing="0" w:after="0" w:line="360" w:lineRule="auto"/>
        <w:widowControl w:val="off"/>
        <w:rPr>
          <w:rFonts w:ascii="宋体" w:hAnsi="宋体"/>
          <w:b/>
          <w:color w:val="000000"/>
          <w:spacing w:val="20"/>
          <w:szCs w:val="21"/>
        </w:rPr>
        <w:sectPr>
          <w:footerReference w:type="default" r:id="rId11"/>
          <w:footnotePr/>
          <w:endnotePr/>
          <w:type w:val="nextPage"/>
          <w:pgSz w:w="11910" w:h="16840" w:orient="portrait"/>
          <w:pgMar w:top="1440" w:right="1800" w:bottom="1440" w:left="1800" w:header="993" w:footer="899" w:gutter="0"/>
          <w:cols w:num="1" w:sep="0" w:space="1701" w:equalWidth="1"/>
          <w:docGrid w:linePitch="360"/>
        </w:sectPr>
      </w:pPr>
      <w:r>
        <w:rPr>
          <w:rFonts w:ascii="宋体" w:hAnsi="宋体"/>
          <w:b/>
          <w:color w:val="000000"/>
          <w:spacing w:val="20"/>
          <w:szCs w:val="21"/>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具备履行合同所必需的设备和专业技术能力的声明</w:t>
      </w:r>
      <w:r>
        <w:rPr>
          <w:color w:val="000000"/>
        </w:rPr>
      </w:r>
      <w:r/>
    </w:p>
    <w:p>
      <w:pPr>
        <w:pStyle w:val="845"/>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我单位（供应商名称）郑重声明：我公司具备履行本项采购合同所必需的设备和专业技术能力，为履行本项采购合同我单位具备如下主要设备和主要专业技术能力：</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参加政府采购活动前3年内在经营活动中没有重大违法记录的书面声明</w:t>
      </w:r>
      <w:r>
        <w:rPr>
          <w:color w:val="000000"/>
        </w:rPr>
      </w:r>
      <w:r/>
    </w:p>
    <w:p>
      <w:pPr>
        <w:pStyle w:val="845"/>
        <w:jc w:val="both"/>
        <w:keepLines w:val="0"/>
        <w:keepNext w:val="0"/>
        <w:pageBreakBefore w:val="0"/>
        <w:spacing w:beforeAutospacing="0" w:after="0" w:afterAutospacing="0" w:line="360" w:lineRule="auto"/>
        <w:widowControl w:val="off"/>
        <w:tabs>
          <w:tab w:val="left" w:pos="6305"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jc w:val="both"/>
        <w:keepLines w:val="0"/>
        <w:keepNext w:val="0"/>
        <w:pageBreakBefore w:val="0"/>
        <w:spacing w:beforeAutospacing="0" w:after="0" w:afterAutospacing="0" w:line="360" w:lineRule="auto"/>
        <w:widowControl w:val="off"/>
        <w:tabs>
          <w:tab w:val="left" w:pos="6305"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color w:val="000000"/>
          <w:sz w:val="24"/>
          <w:szCs w:val="24"/>
        </w:rPr>
      </w:r>
      <w:r/>
    </w:p>
    <w:p>
      <w:pPr>
        <w:pStyle w:val="845"/>
        <w:ind w:left="0" w:firstLine="480"/>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rPr>
          <w:color w:val="000000"/>
          <w:sz w:val="24"/>
          <w:szCs w:val="24"/>
        </w:rPr>
      </w:r>
      <w:r/>
    </w:p>
    <w:p>
      <w:pPr>
        <w:pStyle w:val="845"/>
        <w:ind w:right="103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ascii="宋体" w:hAnsi="宋体" w:eastAsia="宋体"/>
          <w:b/>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b/>
          <w:color w:val="000000"/>
        </w:rPr>
        <w:br w:type="page" w:clear="all"/>
      </w:r>
      <w:r>
        <w:rPr>
          <w:rFonts w:hint="eastAsia" w:ascii="宋体" w:hAnsi="宋体" w:eastAsia="宋体" w:cs="宋体"/>
          <w:b/>
          <w:bCs/>
          <w:color w:val="000000"/>
          <w:sz w:val="28"/>
          <w:szCs w:val="28"/>
          <w:lang w:val="en-US" w:eastAsia="zh-CN"/>
        </w:rPr>
        <w:t xml:space="preserve">授权委托</w:t>
      </w:r>
      <w:r>
        <w:rPr>
          <w:rFonts w:hint="eastAsia" w:ascii="宋体" w:hAnsi="宋体" w:eastAsia="宋体" w:cs="宋体"/>
          <w:b/>
          <w:bCs/>
          <w:color w:val="000000"/>
          <w:sz w:val="28"/>
          <w:szCs w:val="28"/>
        </w:rPr>
        <w:t xml:space="preserve">书</w:t>
      </w:r>
      <w:r>
        <w:rPr>
          <w:rFonts w:ascii="宋体" w:hAnsi="宋体" w:eastAsia="宋体"/>
          <w:b/>
          <w:color w:val="000000"/>
        </w:rPr>
      </w:r>
      <w:r/>
    </w:p>
    <w:p>
      <w:pPr>
        <w:pStyle w:val="1078"/>
        <w:ind w:firstLine="561"/>
        <w:jc w:val="center"/>
        <w:keepLines w:val="0"/>
        <w:keepNext w:val="0"/>
        <w:pageBreakBefore w:val="0"/>
        <w:spacing w:beforeAutospacing="0" w:after="0" w:line="360" w:lineRule="auto"/>
        <w:widowControl w:val="off"/>
        <w:rPr>
          <w:rFonts w:ascii="宋体" w:hAnsi="宋体" w:eastAsia="宋体"/>
          <w:b w:val="0"/>
          <w:color w:val="000000"/>
        </w:rPr>
      </w:pPr>
      <w:r>
        <w:rPr>
          <w:rFonts w:ascii="宋体" w:hAnsi="宋体" w:eastAsia="宋体"/>
          <w:b w:val="0"/>
          <w:color w:val="000000"/>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本授权书声明：_____________（供应商名称）授权_______________（被授权人的姓名）为我方就</w:t>
      </w:r>
      <w:r>
        <w:rPr>
          <w:rFonts w:hint="eastAsia" w:ascii="宋体" w:hAnsi="宋体" w:eastAsia="宋体"/>
          <w:color w:val="000000"/>
          <w:sz w:val="24"/>
          <w:szCs w:val="24"/>
          <w:u w:val="single"/>
        </w:rPr>
        <w:t xml:space="preserve">           </w:t>
      </w:r>
      <w:r>
        <w:rPr>
          <w:rFonts w:hint="eastAsia" w:ascii="宋体" w:hAnsi="宋体" w:eastAsia="宋体"/>
          <w:b w:val="0"/>
          <w:color w:val="000000"/>
          <w:sz w:val="24"/>
          <w:szCs w:val="24"/>
        </w:rPr>
        <w:t xml:space="preserve">项目采购活动的合法代理人，以本公司名义全权处理一切与该项目采购有关的事务。</w:t>
      </w: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被授权人无转委托权，特此委托。</w:t>
      </w:r>
      <w:r>
        <w:rPr>
          <w:rFonts w:ascii="宋体" w:hAnsi="宋体" w:eastAsia="宋体"/>
          <w:b w:val="0"/>
          <w:color w:val="000000"/>
          <w:sz w:val="24"/>
          <w:szCs w:val="24"/>
        </w:rPr>
      </w:r>
      <w:r/>
    </w:p>
    <w:p>
      <w:pPr>
        <w:pStyle w:val="1078"/>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授权单位名称（电子签章）：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1078"/>
        <w:ind w:firstLine="480"/>
        <w:keepLines w:val="0"/>
        <w:keepNext w:val="0"/>
        <w:pageBreakBefore w:val="0"/>
        <w:spacing w:beforeAutospacing="0" w:after="0" w:line="360" w:lineRule="auto"/>
        <w:widowControl w:val="off"/>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bCs/>
          <w:color w:val="000000"/>
          <w:sz w:val="24"/>
          <w:szCs w:val="24"/>
        </w:rPr>
      </w:pPr>
      <w:r>
        <w:rPr>
          <w:rFonts w:hint="eastAsia" w:ascii="宋体" w:hAnsi="宋体" w:eastAsia="宋体"/>
          <w:b/>
          <w:bCs/>
          <w:color w:val="000000"/>
          <w:sz w:val="24"/>
          <w:szCs w:val="24"/>
        </w:rPr>
        <w:t xml:space="preserve">（注：被授权人身份证复印件请附后。）</w:t>
      </w:r>
      <w:r>
        <w:rPr>
          <w:rFonts w:ascii="宋体" w:hAnsi="宋体" w:eastAsia="宋体"/>
          <w:b/>
          <w:bCs/>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keepLines w:val="0"/>
        <w:keepNext w:val="0"/>
        <w:pageBreakBefore w:val="0"/>
        <w:spacing w:beforeAutospacing="0" w:after="0" w:line="360" w:lineRule="auto"/>
        <w:widowControl w:val="off"/>
        <w:rPr>
          <w:rFonts w:ascii="宋体" w:hAnsi="宋体"/>
          <w:b/>
          <w:color w:val="000000"/>
          <w:spacing w:val="20"/>
          <w:szCs w:val="21"/>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szCs w:val="21"/>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1" w:name="_Toc21425"/>
      <w:r>
        <w:rPr>
          <w:rFonts w:hint="eastAsia" w:ascii="宋体" w:hAnsi="宋体" w:eastAsia="宋体" w:cs="宋体"/>
          <w:b/>
          <w:bCs/>
          <w:color w:val="000000"/>
          <w:sz w:val="28"/>
          <w:szCs w:val="28"/>
          <w:highlight w:val="none"/>
          <w:lang w:val="en-US" w:eastAsia="zh-CN"/>
        </w:rPr>
        <w:t xml:space="preserve">中小微企业声明函（服务）</w:t>
      </w:r>
      <w:bookmarkEnd w:id="141"/>
      <w:r>
        <w:rPr>
          <w:rFonts w:hint="eastAsia" w:ascii="宋体" w:hAnsi="宋体" w:eastAsia="宋体" w:cs="宋体"/>
          <w:b/>
          <w:bCs/>
          <w:color w:val="000000"/>
          <w:sz w:val="28"/>
          <w:szCs w:val="28"/>
          <w:highlight w:val="none"/>
          <w:lang w:val="en-US" w:eastAsia="zh-CN"/>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本单位（联合体）郑重声明，根据《政府采购促进中小企业发展管理办法》（财库﹝2020﹞46 号）的规定，本单位（联合体）参加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全部由符合政策要求的中小企业承接。相关企业（含联合体中的中小企业、签订分包意向协议的中小企业）的具体情况如下：</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 小型企业、微型企业）</w:t>
      </w:r>
      <w:r>
        <w:rPr>
          <w:rFonts w:hint="eastAsia" w:ascii="宋体" w:hAnsi="宋体" w:eastAsia="宋体" w:cs="宋体"/>
          <w:color w:val="000000"/>
          <w:sz w:val="24"/>
          <w:szCs w:val="24"/>
        </w:rPr>
        <w:t xml:space="preserve">； </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 小型企业、微型企业）</w:t>
      </w:r>
      <w:r>
        <w:rPr>
          <w:rFonts w:hint="eastAsia" w:ascii="宋体" w:hAnsi="宋体" w:eastAsia="宋体" w:cs="宋体"/>
          <w:color w:val="000000"/>
          <w:sz w:val="24"/>
          <w:szCs w:val="24"/>
        </w:rPr>
        <w:t xml:space="preserve">； </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 为大企业的情形，也不存在与大企业的负责人为同一人的情形。</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color w:val="000000"/>
          <w:sz w:val="24"/>
          <w:szCs w:val="24"/>
        </w:rPr>
      </w:r>
      <w:r/>
    </w:p>
    <w:p>
      <w:pPr>
        <w:pStyle w:val="845"/>
        <w:ind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rFonts w:hint="eastAsia" w:ascii="宋体" w:hAnsi="宋体" w:eastAsia="宋体" w:cs="宋体"/>
          <w:color w:val="000000"/>
          <w:sz w:val="24"/>
          <w:szCs w:val="24"/>
        </w:rPr>
        <w:t xml:space="preserve">企业名称（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 </w:t>
      </w:r>
      <w:r>
        <w:rPr>
          <w:color w:val="000000"/>
          <w:sz w:val="24"/>
          <w:szCs w:val="24"/>
        </w:rPr>
      </w:r>
      <w:r/>
    </w:p>
    <w:p>
      <w:pPr>
        <w:pStyle w:val="845"/>
        <w:ind w:firstLine="480"/>
        <w:jc w:val="both"/>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color w:val="000000"/>
          <w:sz w:val="24"/>
          <w:szCs w:val="24"/>
        </w:rPr>
      </w:r>
      <w:r/>
    </w:p>
    <w:p>
      <w:pPr>
        <w:pStyle w:val="845"/>
        <w:ind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说明：</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1.从业人员、营业收入、资产总额要填报上一年度数据，无上一年度数据的新成立企业可不填报。</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2.中小微企业划型标准请对照《关于印发中小企业划型标准规定的通知》工信部联企业〔2011〕300号。</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3.本项目采购标的所属行业为 </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4.成交供应商的中小企业声明函将在结果公告中对外公示，声明函内容不实的，属于提供虚假材料谋取成交，将依照《中华人民共和国政府采购法》等国家有关规定追究相应责任。</w:t>
      </w:r>
      <w:r>
        <w:rPr>
          <w:color w:val="000000"/>
        </w:rPr>
      </w:r>
      <w:r/>
    </w:p>
    <w:p>
      <w:pPr>
        <w:pStyle w:val="845"/>
        <w:ind w:left="0" w:firstLine="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2" w:name="_Toc23490"/>
      <w:r>
        <w:rPr>
          <w:rFonts w:hint="eastAsia" w:ascii="宋体" w:hAnsi="宋体" w:eastAsia="宋体" w:cs="宋体"/>
          <w:b/>
          <w:bCs/>
          <w:color w:val="000000"/>
          <w:sz w:val="28"/>
          <w:szCs w:val="28"/>
          <w:lang w:val="en-US" w:eastAsia="zh-CN"/>
        </w:rPr>
        <w:br w:type="page" w:clear="all"/>
      </w:r>
      <w:r>
        <w:rPr>
          <w:rFonts w:hint="eastAsia" w:ascii="宋体" w:hAnsi="宋体" w:eastAsia="宋体" w:cs="宋体"/>
          <w:b/>
          <w:bCs/>
          <w:color w:val="000000"/>
          <w:sz w:val="28"/>
          <w:szCs w:val="28"/>
          <w:lang w:val="en-US" w:eastAsia="zh-CN"/>
        </w:rPr>
        <w:t xml:space="preserve">残疾人福利性单位声明函</w:t>
      </w:r>
      <w:bookmarkEnd w:id="142"/>
      <w:r>
        <w:rPr>
          <w:rFonts w:hint="eastAsia" w:ascii="宋体" w:hAnsi="宋体" w:eastAsia="宋体" w:cs="宋体"/>
          <w:b/>
          <w:bCs/>
          <w:color w:val="000000"/>
          <w:sz w:val="28"/>
          <w:szCs w:val="28"/>
          <w:lang w:val="en-US" w:eastAsia="zh-CN"/>
        </w:rPr>
      </w:r>
      <w:r/>
    </w:p>
    <w:p>
      <w:pPr>
        <w:pStyle w:val="845"/>
        <w:ind w:left="0" w:right="641" w:firstLine="468"/>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color w:val="000000"/>
          <w:sz w:val="24"/>
          <w:szCs w:val="24"/>
        </w:rPr>
      </w:r>
      <w:r/>
    </w:p>
    <w:p>
      <w:pPr>
        <w:pStyle w:val="845"/>
        <w:ind w:left="0" w:firstLine="444"/>
        <w:jc w:val="center"/>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color w:val="000000"/>
          <w:sz w:val="24"/>
          <w:szCs w:val="24"/>
        </w:rPr>
      </w:r>
      <w:r/>
    </w:p>
    <w:p>
      <w:pPr>
        <w:pStyle w:val="845"/>
        <w:ind w:left="0" w:firstLine="420"/>
        <w:jc w:val="center"/>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w:t>
      </w:r>
      <w:r>
        <w:rPr>
          <w:color w:val="000000"/>
          <w:sz w:val="24"/>
          <w:szCs w:val="24"/>
        </w:rPr>
      </w:r>
      <w:r/>
    </w:p>
    <w:p>
      <w:pPr>
        <w:pStyle w:val="845"/>
        <w:ind w:left="0" w:firstLine="4080"/>
        <w:jc w:val="both"/>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color w:val="000000"/>
          <w:sz w:val="24"/>
          <w:szCs w:val="24"/>
        </w:rPr>
      </w:r>
      <w:r/>
    </w:p>
    <w:p>
      <w:pPr>
        <w:pStyle w:val="788"/>
        <w:ind w:firstLine="480"/>
        <w:jc w:val="right"/>
        <w:keepLines w:val="0"/>
        <w:keepNext w:val="0"/>
        <w:pageBreakBefore w:val="0"/>
        <w:spacing w:beforeAutospacing="0" w:after="0" w:line="360" w:lineRule="auto"/>
        <w:widowControl w:val="off"/>
        <w:rPr>
          <w:rFonts w:ascii="宋体" w:hAnsi="宋体"/>
          <w:color w:val="000000"/>
          <w:sz w:val="24"/>
        </w:rPr>
      </w:pPr>
      <w:r>
        <w:rPr>
          <w:rFonts w:ascii="宋体" w:hAnsi="宋体"/>
          <w:color w:val="000000"/>
          <w:sz w:val="24"/>
        </w:rPr>
      </w:r>
      <w:r/>
    </w:p>
    <w:p>
      <w:pPr>
        <w:pStyle w:val="788"/>
        <w:jc w:val="left"/>
        <w:keepLines w:val="0"/>
        <w:keepNext w:val="0"/>
        <w:pageBreakBefore w:val="0"/>
        <w:spacing w:beforeAutospacing="0" w:after="0" w:line="360" w:lineRule="auto"/>
        <w:widowControl w:val="off"/>
        <w:rPr>
          <w:rFonts w:ascii="宋体" w:hAnsi="宋体"/>
          <w:b/>
          <w:color w:val="000000"/>
          <w:spacing w:val="2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t xml:space="preserve">诚信投标承诺书</w:t>
      </w:r>
      <w:r>
        <w:rPr>
          <w:rFonts w:hint="eastAsia" w:ascii="宋体" w:hAnsi="宋体" w:eastAsia="宋体" w:cs="宋体"/>
          <w:b/>
          <w:bCs/>
          <w:color w:val="000000"/>
          <w:sz w:val="28"/>
          <w:szCs w:val="28"/>
          <w:lang w:val="en-US" w:eastAsia="zh-CN"/>
        </w:rPr>
      </w:r>
      <w:r/>
    </w:p>
    <w:p>
      <w:pPr>
        <w:pStyle w:val="788"/>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我单位自愿参加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（项目名称）的投标活动，并做如下承诺：</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1.在本项目的投标活动中，自觉遵守相关法律法规的规定，遵循诚实信用的原则。</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2.响应文件中所有内容均为我单位真实意思表达，且均已核实并保证真实有效。</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3.无法律、法规及采购文件中规定的限制参加投标的行为。 </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4.不以他人名义投标或者以其他方式弄虚作假，骗取成交。</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5.不与采购人（采购代理）或其他响应人相互串通投标，损害国家利益、社会公共利益或者他人的合法权益。</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6.公平竞争，不背后搞小动作，无恶意投诉、诋毁、排挤其他响应人的行为。</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7.不向采购人（采购代理）或者评标委员会成员行贿、打招呼，以谋取成交。</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.不进行缺乏事实根据或法律依据的投诉。</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Verdana"/>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Verdana"/>
          <w:color w:val="000000"/>
          <w:sz w:val="24"/>
          <w:szCs w:val="24"/>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color w:val="000000"/>
          <w:sz w:val="24"/>
          <w:szCs w:val="24"/>
          <w:lang w:val="en-US" w:eastAsia="zh-CN"/>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 不存在</w:t>
      </w:r>
      <w:r>
        <w:rPr>
          <w:rFonts w:hint="eastAsia" w:ascii="宋体" w:hAnsi="宋体" w:eastAsia="宋体" w:cs="宋体"/>
          <w:color w:val="000000"/>
          <w:sz w:val="24"/>
          <w:szCs w:val="24"/>
        </w:rPr>
        <w:t xml:space="preserve">为本采购项目提供整体设计、规范编制或者项目管理、监理、检测等服务的供应商，再参加本采购项目的其他采购活动；</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11.不存在</w:t>
      </w:r>
      <w:r>
        <w:rPr>
          <w:rFonts w:hint="eastAsia" w:ascii="宋体" w:hAnsi="宋体" w:eastAsia="宋体" w:cs="宋体"/>
          <w:color w:val="000000"/>
          <w:sz w:val="24"/>
          <w:szCs w:val="24"/>
        </w:rPr>
        <w:t xml:space="preserve">单位负责人为同一人或者存在直接控股、管理关系的不同供应商，再参加本采购项目的其他采购活动。</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如我单位违反上述承诺内容，自愿接受采购人、主管部门调查处理，并承担由此引发的一切后果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特此承诺。</w:t>
      </w:r>
      <w:r>
        <w:rPr>
          <w:rFonts w:hint="eastAsia" w:ascii="宋体" w:hAnsi="宋体" w:eastAsia="宋体" w:cs="宋体"/>
          <w:color w:val="000000"/>
          <w:sz w:val="24"/>
          <w:szCs w:val="24"/>
          <w:lang w:val="en-US" w:eastAsia="zh-CN"/>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788"/>
        <w:jc w:val="left"/>
        <w:keepLines w:val="0"/>
        <w:keepNext w:val="0"/>
        <w:pageBreakBefore w:val="0"/>
        <w:spacing w:after="0" w:line="360" w:lineRule="auto"/>
        <w:rPr>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788"/>
        <w:jc w:val="center"/>
        <w:keepLines w:val="0"/>
        <w:keepNext w:val="0"/>
        <w:pageBreakBefore w:val="0"/>
        <w:spacing w:beforeAutospacing="0" w:after="0" w:line="360" w:lineRule="auto"/>
        <w:widowControl w:val="off"/>
        <w:rPr>
          <w:rFonts w:ascii="宋体" w:hAnsi="宋体"/>
          <w:b/>
          <w:bCs/>
          <w:color w:val="000000"/>
          <w:sz w:val="32"/>
          <w:szCs w:val="32"/>
        </w:rPr>
      </w:pPr>
      <w:r>
        <w:rPr>
          <w:rFonts w:hint="eastAsia" w:ascii="宋体" w:hAnsi="宋体"/>
          <w:b/>
          <w:color w:val="000000"/>
          <w:sz w:val="32"/>
          <w:szCs w:val="32"/>
        </w:rPr>
        <w:t xml:space="preserve">谈判响应函</w:t>
      </w:r>
      <w:r>
        <w:rPr>
          <w:rFonts w:ascii="宋体" w:hAnsi="宋体"/>
          <w:b/>
          <w:bCs/>
          <w:color w:val="000000"/>
          <w:sz w:val="32"/>
          <w:szCs w:val="32"/>
        </w:rPr>
      </w:r>
      <w:r/>
    </w:p>
    <w:p>
      <w:pPr>
        <w:pStyle w:val="788"/>
        <w:keepLines w:val="0"/>
        <w:keepNext w:val="0"/>
        <w:pageBreakBefore w:val="0"/>
        <w:spacing w:beforeAutospacing="0" w:after="0" w:line="360" w:lineRule="auto"/>
        <w:widowControl w:val="off"/>
        <w:rPr>
          <w:rFonts w:ascii="宋体" w:hAnsi="宋体"/>
          <w:color w:val="000000"/>
          <w:spacing w:val="-4"/>
          <w:sz w:val="24"/>
        </w:rPr>
      </w:pPr>
      <w:r>
        <w:rPr>
          <w:rFonts w:hint="eastAsia" w:ascii="宋体" w:hAnsi="宋体"/>
          <w:color w:val="000000"/>
          <w:spacing w:val="-4"/>
          <w:sz w:val="24"/>
        </w:rPr>
        <w:t xml:space="preserve">致：</w:t>
      </w:r>
      <w:r>
        <w:rPr>
          <w:rFonts w:hint="eastAsia" w:ascii="宋体" w:hAnsi="宋体"/>
          <w:color w:val="000000"/>
          <w:sz w:val="24"/>
          <w:u w:val="single"/>
        </w:rPr>
        <w:t xml:space="preserve">               （</w:t>
      </w:r>
      <w:r>
        <w:rPr>
          <w:rFonts w:hint="eastAsia" w:ascii="宋体" w:hAnsi="宋体"/>
          <w:color w:val="000000"/>
          <w:sz w:val="24"/>
          <w:u w:val="single"/>
          <w:lang w:eastAsia="zh-CN"/>
        </w:rPr>
        <w:t xml:space="preserve">采购人名称</w:t>
      </w:r>
      <w:r>
        <w:rPr>
          <w:rFonts w:hint="eastAsia" w:ascii="宋体" w:hAnsi="宋体"/>
          <w:color w:val="000000"/>
          <w:sz w:val="24"/>
          <w:u w:val="single"/>
        </w:rPr>
        <w:t xml:space="preserve">）</w:t>
      </w:r>
      <w:r>
        <w:rPr>
          <w:rFonts w:ascii="宋体" w:hAnsi="宋体"/>
          <w:color w:val="000000"/>
          <w:spacing w:val="-4"/>
          <w:sz w:val="24"/>
        </w:rPr>
      </w:r>
      <w:r/>
    </w:p>
    <w:p>
      <w:pPr>
        <w:pStyle w:val="1075"/>
        <w:ind w:firstLine="464"/>
        <w:keepLines w:val="0"/>
        <w:keepNext w:val="0"/>
        <w:pageBreakBefore w:val="0"/>
        <w:spacing w:before="0" w:beforeAutospacing="0" w:after="0" w:line="360" w:lineRule="auto"/>
        <w:widowControl w:val="off"/>
        <w:rPr>
          <w:rFonts w:ascii="宋体" w:hAnsi="宋体" w:eastAsia="宋体"/>
          <w:color w:val="000000"/>
          <w:spacing w:val="-4"/>
        </w:rPr>
      </w:pPr>
      <w:r>
        <w:rPr>
          <w:rFonts w:hint="eastAsia" w:ascii="宋体" w:hAnsi="宋体" w:eastAsia="宋体"/>
          <w:color w:val="000000"/>
          <w:spacing w:val="-4"/>
        </w:rPr>
        <w:t xml:space="preserve">根据贵方</w:t>
      </w:r>
      <w:r>
        <w:rPr>
          <w:rFonts w:hint="eastAsia" w:ascii="宋体" w:hAnsi="宋体" w:eastAsia="宋体"/>
          <w:color w:val="000000"/>
          <w:u w:val="single"/>
        </w:rPr>
        <w:t xml:space="preserve">              </w:t>
      </w:r>
      <w:r>
        <w:rPr>
          <w:rFonts w:hint="eastAsia" w:ascii="宋体" w:hAnsi="宋体" w:eastAsia="宋体"/>
          <w:color w:val="000000"/>
          <w:spacing w:val="-4"/>
        </w:rPr>
        <w:t xml:space="preserve">谈判文件的要求，正式授权</w:t>
      </w:r>
      <w:r>
        <w:rPr>
          <w:rFonts w:hint="eastAsia" w:ascii="宋体" w:hAnsi="宋体" w:eastAsia="宋体"/>
          <w:color w:val="000000"/>
          <w:spacing w:val="-4"/>
          <w:u w:val="single"/>
        </w:rPr>
        <w:t xml:space="preserve">               </w:t>
      </w:r>
      <w:r>
        <w:rPr>
          <w:rFonts w:hint="eastAsia" w:ascii="宋体" w:hAnsi="宋体" w:eastAsia="宋体"/>
          <w:color w:val="000000"/>
          <w:spacing w:val="-4"/>
          <w:u w:val="single"/>
          <w:lang w:eastAsia="zh-CN"/>
        </w:rPr>
        <w:t xml:space="preserve">（</w:t>
      </w:r>
      <w:r>
        <w:rPr>
          <w:rFonts w:hint="eastAsia" w:ascii="宋体" w:hAnsi="宋体" w:eastAsia="宋体"/>
          <w:color w:val="000000"/>
          <w:spacing w:val="-4"/>
        </w:rPr>
        <w:t xml:space="preserve">姓名</w:t>
      </w:r>
      <w:r>
        <w:rPr>
          <w:rFonts w:hint="eastAsia" w:ascii="宋体" w:hAnsi="宋体" w:eastAsia="宋体"/>
          <w:color w:val="000000"/>
          <w:spacing w:val="-4"/>
          <w:lang w:eastAsia="zh-CN"/>
        </w:rPr>
        <w:t xml:space="preserve">）</w:t>
      </w:r>
      <w:r>
        <w:rPr>
          <w:rFonts w:hint="eastAsia" w:ascii="宋体" w:hAnsi="宋体" w:eastAsia="宋体"/>
          <w:color w:val="000000"/>
          <w:spacing w:val="-4"/>
        </w:rPr>
        <w:t xml:space="preserve"> 代表响应人</w:t>
      </w:r>
      <w:r>
        <w:rPr>
          <w:rFonts w:hint="eastAsia" w:ascii="宋体" w:hAnsi="宋体" w:eastAsia="宋体"/>
          <w:color w:val="000000"/>
          <w:spacing w:val="-4"/>
          <w:u w:val="single"/>
        </w:rPr>
        <w:t xml:space="preserve">                            </w:t>
      </w:r>
      <w:r>
        <w:rPr>
          <w:rFonts w:hint="eastAsia" w:ascii="宋体" w:hAnsi="宋体" w:eastAsia="宋体"/>
          <w:color w:val="000000"/>
          <w:spacing w:val="-4"/>
        </w:rPr>
        <w:t xml:space="preserve">（响应人名称）</w:t>
      </w:r>
      <w:r>
        <w:rPr>
          <w:rFonts w:hint="eastAsia" w:ascii="宋体" w:hAnsi="宋体" w:eastAsia="宋体"/>
          <w:color w:val="000000"/>
          <w:szCs w:val="21"/>
        </w:rPr>
        <w:t xml:space="preserve">全权处理本次项目谈判的有关事宜。</w:t>
      </w:r>
      <w:r>
        <w:rPr>
          <w:rFonts w:hint="eastAsia" w:ascii="宋体" w:hAnsi="宋体" w:eastAsia="宋体"/>
          <w:color w:val="000000"/>
          <w:spacing w:val="-4"/>
        </w:rPr>
        <w:t xml:space="preserve">据此函，签字人兹宣布同意如下：</w:t>
      </w:r>
      <w:r>
        <w:rPr>
          <w:rFonts w:ascii="宋体" w:hAnsi="宋体" w:eastAsia="宋体"/>
          <w:color w:val="000000"/>
          <w:spacing w:val="-4"/>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1.按</w:t>
      </w:r>
      <w:r>
        <w:rPr>
          <w:rFonts w:hint="eastAsia" w:ascii="宋体" w:hAnsi="宋体" w:eastAsia="宋体"/>
          <w:color w:val="000000"/>
          <w:szCs w:val="21"/>
          <w:lang w:val="en-US" w:eastAsia="zh-CN"/>
        </w:rPr>
        <w:t xml:space="preserve">谈判</w:t>
      </w:r>
      <w:r>
        <w:rPr>
          <w:rFonts w:hint="eastAsia" w:ascii="宋体" w:hAnsi="宋体" w:eastAsia="宋体"/>
          <w:color w:val="000000"/>
          <w:szCs w:val="21"/>
        </w:rPr>
        <w:t xml:space="preserve">文件规定的各项要求，完成该项目的全部内容，并以最后一轮报价为本项目最终报价。</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2.</w:t>
      </w:r>
      <w:r>
        <w:rPr>
          <w:rFonts w:hint="eastAsia" w:ascii="宋体" w:hAnsi="宋体" w:eastAsia="宋体"/>
          <w:color w:val="000000"/>
          <w:szCs w:val="21"/>
        </w:rPr>
        <w:t xml:space="preserve">按谈判文件的规定履行合同责任和义</w:t>
      </w:r>
      <w:r>
        <w:rPr>
          <w:rFonts w:hint="eastAsia" w:ascii="宋体" w:hAnsi="宋体" w:eastAsia="宋体" w:cs="宋体"/>
          <w:color w:val="000000"/>
          <w:sz w:val="21"/>
          <w:szCs w:val="21"/>
        </w:rPr>
        <w:t xml:space="preserve">务</w:t>
      </w:r>
      <w:r>
        <w:rPr>
          <w:rFonts w:hint="eastAsia" w:ascii="宋体" w:hAnsi="宋体" w:eastAsia="宋体"/>
          <w:color w:val="000000"/>
          <w:szCs w:val="21"/>
        </w:rPr>
        <w:t xml:space="preserve">。</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3</w:t>
      </w:r>
      <w:r>
        <w:rPr>
          <w:rFonts w:hint="eastAsia" w:ascii="宋体" w:hAnsi="宋体" w:eastAsia="宋体"/>
          <w:color w:val="000000"/>
          <w:szCs w:val="21"/>
        </w:rPr>
        <w:t xml:space="preserve">.我方完全理解贵方不一定将合同授予最低报价的响应人。</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4</w:t>
      </w:r>
      <w:r>
        <w:rPr>
          <w:rFonts w:hint="eastAsia" w:ascii="宋体" w:hAnsi="宋体" w:eastAsia="宋体"/>
          <w:color w:val="000000"/>
          <w:szCs w:val="21"/>
        </w:rPr>
        <w:t xml:space="preserve">.</w:t>
      </w:r>
      <w:r>
        <w:rPr>
          <w:rFonts w:hint="eastAsia" w:ascii="宋体" w:hAnsi="宋体" w:eastAsia="宋体"/>
          <w:color w:val="000000"/>
          <w:spacing w:val="-4"/>
        </w:rPr>
        <w:t xml:space="preserve">我方在谈判之前已经完全理解并接受谈判文件的各项规定和要求，对谈判文件的合理性、合法性不再有异议（包括修改文件，如有）。</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5</w:t>
      </w:r>
      <w:r>
        <w:rPr>
          <w:rFonts w:hint="eastAsia" w:ascii="宋体" w:hAnsi="宋体" w:eastAsia="宋体"/>
          <w:color w:val="000000"/>
          <w:szCs w:val="21"/>
        </w:rPr>
        <w:t xml:space="preserve">.</w:t>
      </w:r>
      <w:r>
        <w:rPr>
          <w:rFonts w:hint="eastAsia" w:ascii="宋体" w:hAnsi="宋体" w:eastAsia="宋体"/>
          <w:bCs/>
          <w:color w:val="000000"/>
        </w:rPr>
        <w:t xml:space="preserve">我</w:t>
      </w:r>
      <w:r>
        <w:rPr>
          <w:rFonts w:hint="eastAsia" w:ascii="宋体" w:hAnsi="宋体" w:eastAsia="宋体"/>
          <w:bCs/>
          <w:color w:val="000000"/>
          <w:spacing w:val="-4"/>
        </w:rPr>
        <w:t xml:space="preserve">方同意按采购文件中的规定，本谈判文件的有效期限为谈判截止之日起60天</w:t>
      </w:r>
      <w:r>
        <w:rPr>
          <w:rFonts w:hint="eastAsia" w:ascii="宋体" w:hAnsi="宋体" w:eastAsia="宋体"/>
          <w:bCs/>
          <w:color w:val="000000"/>
          <w:spacing w:val="-4"/>
          <w:lang w:eastAsia="zh-CN"/>
        </w:rPr>
        <w:t xml:space="preserve">。</w:t>
      </w:r>
      <w:r>
        <w:rPr>
          <w:rFonts w:hint="eastAsia" w:ascii="宋体" w:hAnsi="宋体" w:eastAsia="宋体"/>
          <w:color w:val="000000"/>
          <w:szCs w:val="21"/>
        </w:rPr>
        <w:t xml:space="preserve">并在规定的谈判有效期期满之前均具有约束力。</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lang w:val="en-US" w:eastAsia="zh-CN"/>
        </w:rPr>
        <w:t xml:space="preserve">6</w:t>
      </w:r>
      <w:r>
        <w:rPr>
          <w:rFonts w:hint="eastAsia" w:ascii="宋体" w:hAnsi="宋体" w:eastAsia="宋体"/>
          <w:color w:val="000000"/>
          <w:szCs w:val="21"/>
        </w:rPr>
        <w:t xml:space="preserve">.如我方成交：</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（1）我方承诺在收到成交通知书后，在成交通知书规定的期限内与</w:t>
      </w:r>
      <w:r>
        <w:rPr>
          <w:rFonts w:hint="eastAsia" w:ascii="宋体" w:hAnsi="宋体" w:eastAsia="宋体"/>
          <w:color w:val="000000"/>
          <w:szCs w:val="21"/>
          <w:lang w:eastAsia="zh-CN"/>
        </w:rPr>
        <w:t xml:space="preserve">贵方</w:t>
      </w:r>
      <w:r>
        <w:rPr>
          <w:rFonts w:hint="eastAsia" w:ascii="宋体" w:hAnsi="宋体" w:eastAsia="宋体"/>
          <w:color w:val="000000"/>
          <w:szCs w:val="21"/>
        </w:rPr>
        <w:t xml:space="preserve">签订合同。</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（2）我方承诺按照采购文件规定向</w:t>
      </w:r>
      <w:r>
        <w:rPr>
          <w:rFonts w:hint="eastAsia" w:ascii="宋体" w:hAnsi="宋体" w:eastAsia="宋体"/>
          <w:color w:val="000000"/>
          <w:szCs w:val="21"/>
          <w:lang w:eastAsia="zh-CN"/>
        </w:rPr>
        <w:t xml:space="preserve">贵方</w:t>
      </w:r>
      <w:r>
        <w:rPr>
          <w:rFonts w:hint="eastAsia" w:ascii="宋体" w:hAnsi="宋体" w:eastAsia="宋体"/>
          <w:color w:val="000000"/>
          <w:szCs w:val="21"/>
        </w:rPr>
        <w:t xml:space="preserve">递交履约担保。</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（3）我方承诺在合同约定的期限内完成全部合同内容。</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7.</w:t>
      </w:r>
      <w:r>
        <w:rPr>
          <w:rFonts w:hint="eastAsia" w:ascii="宋体" w:hAnsi="宋体" w:eastAsia="宋体"/>
          <w:color w:val="000000"/>
          <w:szCs w:val="21"/>
        </w:rPr>
        <w:t xml:space="preserve">同意提供贵方可能另外要求的与谈判有关的任何证据或资料，并保证我方已提供和将要提供的文件是真实的、准确的。</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8.我方愿意遵守《中华人民共和国政府采购法》，并按《</w:t>
      </w:r>
      <w:r>
        <w:rPr>
          <w:rFonts w:hint="eastAsia" w:ascii="宋体" w:hAnsi="宋体" w:eastAsia="宋体"/>
          <w:color w:val="000000"/>
          <w:szCs w:val="21"/>
        </w:rPr>
        <w:t xml:space="preserve">中华人民共和国</w:t>
      </w:r>
      <w:r>
        <w:rPr>
          <w:rFonts w:hint="eastAsia" w:ascii="宋体" w:hAnsi="宋体" w:eastAsia="宋体"/>
          <w:color w:val="000000"/>
          <w:szCs w:val="21"/>
        </w:rPr>
        <w:t xml:space="preserve">民法典》和合同条款履行自己的全部责任。</w:t>
      </w:r>
      <w:r>
        <w:rPr>
          <w:rFonts w:ascii="宋体" w:hAnsi="宋体" w:eastAsia="宋体"/>
          <w:color w:val="000000"/>
          <w:szCs w:val="21"/>
        </w:rPr>
      </w:r>
      <w:r/>
    </w:p>
    <w:p>
      <w:pPr>
        <w:pStyle w:val="1075"/>
        <w:ind w:left="425"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9.与本谈判有关的正式通讯地址为：</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地址：</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邮编：</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电话：</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传真：</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响应人开户行：</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账户：</w:t>
      </w:r>
      <w:r>
        <w:rPr>
          <w:rFonts w:ascii="宋体" w:hAnsi="宋体" w:eastAsia="宋体"/>
          <w:color w:val="000000"/>
          <w:szCs w:val="21"/>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788"/>
        <w:keepLines w:val="0"/>
        <w:keepNext w:val="0"/>
        <w:pageBreakBefore w:val="0"/>
        <w:spacing w:beforeAutospacing="0" w:after="0" w:line="360" w:lineRule="auto"/>
        <w:widowControl w:val="off"/>
        <w:rPr>
          <w:rFonts w:ascii="宋体" w:hAnsi="宋体"/>
          <w:b/>
          <w:color w:val="00000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3" w:name="_Toc115"/>
      <w:r/>
      <w:bookmarkStart w:id="144" w:name="_Toc144974863"/>
      <w:r/>
      <w:bookmarkStart w:id="145" w:name="_Toc241459822"/>
      <w:r/>
      <w:bookmarkStart w:id="146" w:name="_Toc152045795"/>
      <w:r/>
      <w:bookmarkStart w:id="147" w:name="_Toc179632815"/>
      <w:r/>
      <w:bookmarkStart w:id="148" w:name="_Toc241484774"/>
      <w:r/>
      <w:bookmarkStart w:id="149" w:name="_Toc152042584"/>
      <w:r/>
      <w:bookmarkStart w:id="150" w:name="_Toc275956224"/>
      <w:r>
        <w:rPr>
          <w:rFonts w:hint="eastAsia" w:ascii="宋体" w:hAnsi="宋体" w:eastAsia="宋体" w:cs="宋体"/>
          <w:b/>
          <w:bCs/>
          <w:color w:val="000000"/>
          <w:sz w:val="28"/>
          <w:szCs w:val="28"/>
        </w:rPr>
        <w:t xml:space="preserve">响应及偏离表</w:t>
      </w:r>
      <w:bookmarkEnd w:id="143"/>
      <w:r>
        <w:rPr>
          <w:color w:val="000000"/>
        </w:rPr>
      </w:r>
      <w:r/>
    </w:p>
    <w:p>
      <w:pPr>
        <w:pStyle w:val="845"/>
        <w:ind w:left="0" w:firstLine="42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1"/>
          <w:szCs w:val="21"/>
        </w:rPr>
        <w:t xml:space="preserve">项目名称： </w:t>
      </w:r>
      <w:r>
        <w:rPr>
          <w:color w:val="000000"/>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项目编号：</w:t>
      </w:r>
      <w:r>
        <w:rPr>
          <w:rFonts w:ascii="Times New Roman" w:hAnsi="Times New Roman" w:cs="Times New Roman"/>
          <w:color w:val="000000"/>
          <w:sz w:val="21"/>
          <w:szCs w:val="21"/>
        </w:rPr>
      </w:r>
      <w:r/>
    </w:p>
    <w:tbl>
      <w:tblPr>
        <w:tblStyle w:val="853"/>
        <w:tblW w:w="8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6"/>
        <w:gridCol w:w="1905"/>
        <w:gridCol w:w="1860"/>
        <w:gridCol w:w="2238"/>
        <w:gridCol w:w="1708"/>
      </w:tblGrid>
      <w:tr>
        <w:trPr>
          <w:trHeight w:val="825"/>
        </w:trPr>
        <w:tc>
          <w:tcPr>
            <w:tcW w:w="826"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lang w:val="en-US" w:eastAsia="zh-CN" w:bidi="ar-SA"/>
              </w:rPr>
            </w:r>
            <w:r/>
          </w:p>
        </w:tc>
        <w:tc>
          <w:tcPr>
            <w:tcW w:w="1905"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lang w:val="en-US" w:eastAsia="zh-CN" w:bidi="ar-SA"/>
              </w:rPr>
            </w:r>
            <w:r/>
          </w:p>
        </w:tc>
        <w:tc>
          <w:tcPr>
            <w:tcW w:w="1860"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谈判</w:t>
            </w:r>
            <w:r>
              <w:rPr>
                <w:rFonts w:hint="eastAsia" w:ascii="宋体" w:hAnsi="宋体" w:eastAsia="宋体" w:cs="宋体"/>
                <w:b/>
                <w:bCs/>
                <w:color w:val="000000"/>
                <w:sz w:val="24"/>
                <w:szCs w:val="24"/>
              </w:rPr>
              <w:t xml:space="preserve">文件要求</w:t>
            </w:r>
            <w:r>
              <w:rPr>
                <w:rFonts w:hint="eastAsia" w:ascii="宋体" w:hAnsi="宋体" w:eastAsia="宋体" w:cs="宋体"/>
                <w:b/>
                <w:bCs/>
                <w:color w:val="000000"/>
                <w:sz w:val="24"/>
                <w:szCs w:val="24"/>
                <w:lang w:val="en-US" w:eastAsia="zh-CN" w:bidi="ar-SA"/>
              </w:rPr>
            </w:r>
            <w:r/>
          </w:p>
        </w:tc>
        <w:tc>
          <w:tcPr>
            <w:tcW w:w="2238"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响应文件响应情况</w:t>
            </w:r>
            <w:r>
              <w:rPr>
                <w:rFonts w:hint="eastAsia" w:ascii="宋体" w:hAnsi="宋体" w:eastAsia="宋体" w:cs="宋体"/>
                <w:b/>
                <w:bCs/>
                <w:color w:val="000000"/>
                <w:sz w:val="24"/>
                <w:szCs w:val="24"/>
                <w:lang w:val="en-US" w:eastAsia="zh-CN" w:bidi="ar-SA"/>
              </w:rPr>
            </w:r>
            <w:r/>
          </w:p>
        </w:tc>
        <w:tc>
          <w:tcPr>
            <w:tcW w:w="1708"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偏离说明</w:t>
            </w:r>
            <w:r>
              <w:rPr>
                <w:rFonts w:hint="eastAsia" w:ascii="宋体" w:hAnsi="宋体" w:eastAsia="宋体" w:cs="宋体"/>
                <w:b/>
                <w:bCs/>
                <w:color w:val="000000"/>
                <w:sz w:val="24"/>
                <w:szCs w:val="24"/>
                <w:lang w:val="en-US" w:eastAsia="zh-CN" w:bidi="ar-SA"/>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bl>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1.供应商可根据</w:t>
      </w:r>
      <w:r>
        <w:rPr>
          <w:rFonts w:hint="eastAsia" w:ascii="宋体" w:hAnsi="宋体" w:eastAsia="宋体" w:cs="宋体"/>
          <w:color w:val="000000"/>
          <w:sz w:val="24"/>
          <w:szCs w:val="24"/>
          <w:lang w:val="en-US" w:eastAsia="zh-CN"/>
        </w:rPr>
        <w:t xml:space="preserve">谈判</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第四章 采购需求</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内容填报响应及偏离表，供应商根据自身响应情况按实填写，逐条做出明确响应，若漏项视为符合。</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2.该表可扩展，并逐页签字或盖章。</w:t>
      </w:r>
      <w:r>
        <w:rPr>
          <w:color w:val="000000"/>
          <w:sz w:val="24"/>
          <w:szCs w:val="24"/>
        </w:rPr>
      </w:r>
      <w:r/>
    </w:p>
    <w:p>
      <w:pPr>
        <w:pStyle w:val="845"/>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44"/>
      <w:r/>
      <w:bookmarkEnd w:id="145"/>
      <w:r/>
      <w:bookmarkEnd w:id="146"/>
      <w:r/>
      <w:bookmarkEnd w:id="147"/>
      <w:r/>
      <w:bookmarkEnd w:id="148"/>
      <w:r/>
      <w:bookmarkEnd w:id="149"/>
      <w:r/>
      <w:bookmarkEnd w:id="150"/>
      <w:r>
        <w:rPr>
          <w:rFonts w:hint="eastAsia" w:ascii="宋体" w:hAnsi="宋体" w:eastAsia="宋体" w:cs="宋体"/>
          <w:color w:val="000000"/>
          <w:sz w:val="24"/>
          <w:szCs w:val="24"/>
          <w:lang w:val="en-US" w:eastAsia="zh-CN"/>
        </w:rPr>
        <w:br w:type="page" w:clear="all"/>
      </w:r>
      <w:r>
        <w:rPr>
          <w:rFonts w:hint="eastAsia" w:ascii="宋体" w:hAnsi="宋体" w:eastAsia="宋体" w:cs="宋体"/>
          <w:b/>
          <w:bCs/>
          <w:color w:val="000000"/>
          <w:sz w:val="28"/>
          <w:szCs w:val="28"/>
          <w:lang w:val="en-US" w:eastAsia="zh-CN"/>
        </w:rPr>
        <w:t xml:space="preserve">分项报价表</w:t>
      </w:r>
      <w:r>
        <w:rPr>
          <w:rFonts w:hint="eastAsia" w:ascii="宋体" w:hAnsi="宋体" w:eastAsia="宋体" w:cs="宋体"/>
          <w:b/>
          <w:bCs/>
          <w:color w:val="000000"/>
          <w:sz w:val="28"/>
          <w:szCs w:val="28"/>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项目名称：</w:t>
      </w:r>
      <w:r>
        <w:rPr>
          <w:rFonts w:hint="eastAsia" w:ascii="宋体" w:hAnsi="宋体" w:eastAsia="宋体" w:cs="宋体"/>
          <w:b/>
          <w:bCs/>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项目编号：</w:t>
      </w:r>
      <w:r>
        <w:rPr>
          <w:rFonts w:hint="eastAsia" w:ascii="宋体" w:hAnsi="宋体" w:eastAsia="宋体" w:cs="宋体"/>
          <w:b/>
          <w:bCs/>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包号：</w:t>
      </w:r>
      <w:r>
        <w:rPr>
          <w:rFonts w:ascii="宋体" w:hAnsi="宋体" w:eastAsia="宋体" w:cs="宋体"/>
          <w:b/>
          <w:bCs/>
          <w:color w:val="000000"/>
          <w:sz w:val="24"/>
          <w:szCs w:val="24"/>
          <w:lang w:val="en-US" w:eastAsia="zh-CN"/>
        </w:rPr>
      </w:r>
      <w:r/>
    </w:p>
    <w:tbl>
      <w:tblPr>
        <w:tblW w:w="9923" w:type="dxa"/>
        <w:jc w:val="center"/>
        <w:tblInd w:w="158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811"/>
        <w:gridCol w:w="2865"/>
        <w:gridCol w:w="900"/>
        <w:gridCol w:w="1095"/>
        <w:gridCol w:w="1500"/>
        <w:gridCol w:w="1092"/>
      </w:tblGrid>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lang w:val="en-US" w:eastAsia="zh-CN" w:bidi="ar"/>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项目特征</w:t>
            </w:r>
            <w:r>
              <w:rPr>
                <w:rFonts w:hint="eastAsia" w:ascii="宋体" w:hAnsi="宋体" w:eastAsia="宋体" w:cs="宋体"/>
                <w:b/>
                <w:bCs/>
                <w:i w:val="0"/>
                <w:iCs w:val="0"/>
                <w:color w:val="000000"/>
                <w:sz w:val="24"/>
                <w:szCs w:val="24"/>
                <w:u w:val="none"/>
                <w:lang w:val="en-US" w:eastAsia="zh-CN" w:bidi="ar"/>
              </w:rPr>
            </w:r>
            <w:r/>
          </w:p>
        </w:tc>
        <w:tc>
          <w:tcPr>
            <w:tcW w:w="90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lang w:val="en-US" w:eastAsia="zh-CN" w:bidi="ar"/>
              </w:rPr>
            </w:r>
            <w:r/>
          </w:p>
        </w:tc>
        <w:tc>
          <w:tcPr>
            <w:tcW w:w="109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lang w:val="en-US" w:eastAsia="zh-CN" w:bidi="ar"/>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全费用单价（元）</w:t>
            </w:r>
            <w:r>
              <w:rPr>
                <w:rFonts w:hint="eastAsia" w:ascii="宋体" w:hAnsi="宋体" w:eastAsia="宋体" w:cs="宋体"/>
                <w:b/>
                <w:bCs/>
                <w:i w:val="0"/>
                <w:iCs w:val="0"/>
                <w:color w:val="000000"/>
                <w:sz w:val="24"/>
                <w:szCs w:val="24"/>
                <w:u w:val="none"/>
                <w:lang w:val="en-US" w:eastAsia="zh-CN" w:bidi="ar"/>
              </w:rPr>
            </w:r>
            <w:r/>
          </w:p>
        </w:tc>
        <w:tc>
          <w:tcPr>
            <w:tcW w:w="1092"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全费用合价（元）</w:t>
            </w:r>
            <w:r>
              <w:rPr>
                <w:rFonts w:hint="eastAsia" w:ascii="宋体" w:hAnsi="宋体" w:eastAsia="宋体" w:cs="宋体"/>
                <w:b/>
                <w:bCs/>
                <w:i w:val="0"/>
                <w:iCs w:val="0"/>
                <w:color w:val="000000"/>
                <w:sz w:val="24"/>
                <w:szCs w:val="24"/>
                <w:u w:val="none"/>
                <w:lang w:val="en-US" w:eastAsia="zh-CN" w:bidi="ar"/>
              </w:rPr>
            </w:r>
            <w:r/>
          </w:p>
        </w:tc>
      </w:tr>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建筑垃圾清运处置</w:t>
            </w:r>
            <w:r>
              <w:rPr>
                <w:rFonts w:hint="eastAsia" w:ascii="宋体" w:hAnsi="宋体" w:eastAsia="宋体" w:cs="宋体"/>
                <w:i w:val="0"/>
                <w:iCs w:val="0"/>
                <w:color w:val="000000"/>
                <w:sz w:val="22"/>
                <w:szCs w:val="22"/>
                <w:u w:val="none"/>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须按规范运输并处置，运输距离由供应商综合考虑</w:t>
            </w:r>
            <w:r>
              <w:rPr>
                <w:rFonts w:hint="eastAsia" w:ascii="宋体" w:hAnsi="宋体" w:eastAsia="宋体" w:cs="宋体"/>
                <w:i w:val="0"/>
                <w:iCs w:val="0"/>
                <w:color w:val="000000"/>
                <w:sz w:val="22"/>
                <w:szCs w:val="22"/>
                <w:u w:val="none"/>
              </w:rPr>
            </w:r>
            <w:r/>
          </w:p>
        </w:tc>
        <w:tc>
          <w:tcPr>
            <w:tcW w:w="90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吨</w:t>
            </w:r>
            <w:r>
              <w:rPr>
                <w:rFonts w:hint="eastAsia" w:ascii="宋体" w:hAnsi="宋体" w:eastAsia="宋体" w:cs="宋体"/>
                <w:i w:val="0"/>
                <w:iCs w:val="0"/>
                <w:color w:val="000000"/>
                <w:sz w:val="22"/>
                <w:szCs w:val="22"/>
                <w:u w:val="none"/>
              </w:rPr>
            </w:r>
            <w:r/>
          </w:p>
        </w:tc>
        <w:tc>
          <w:tcPr>
            <w:tcW w:w="109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27000</w:t>
            </w:r>
            <w:r>
              <w:rPr>
                <w:rFonts w:hint="eastAsia" w:ascii="宋体" w:hAnsi="宋体" w:eastAsia="宋体" w:cs="宋体"/>
                <w:i w:val="0"/>
                <w:iCs w:val="0"/>
                <w:color w:val="000000"/>
                <w:sz w:val="22"/>
                <w:szCs w:val="22"/>
                <w:u w:val="none"/>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092"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zh-CN"/>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合计</w:t>
            </w:r>
            <w:r>
              <w:rPr>
                <w:rFonts w:hint="eastAsia" w:ascii="宋体" w:hAnsi="宋体" w:eastAsia="宋体" w:cs="宋体"/>
                <w:i w:val="0"/>
                <w:iCs w:val="0"/>
                <w:color w:val="000000"/>
                <w:sz w:val="22"/>
                <w:szCs w:val="22"/>
                <w:u w:val="none"/>
                <w:lang w:val="en-US" w:eastAsia="zh-CN"/>
              </w:rPr>
            </w:r>
            <w:r/>
          </w:p>
        </w:tc>
        <w:tc>
          <w:tcPr>
            <w:gridSpan w:val="5"/>
            <w:tcW w:w="7452" w:type="dxa"/>
            <w:vAlign w:val="center"/>
            <w:textDirection w:val="lrTb"/>
            <w:noWrap w:val="false"/>
          </w:tcPr>
          <w:p>
            <w:pPr>
              <w:pStyle w:val="788"/>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大写：              小写：    元</w:t>
            </w:r>
            <w:r>
              <w:rPr>
                <w:rFonts w:ascii="宋体" w:hAnsi="宋体" w:eastAsia="宋体" w:cs="宋体"/>
                <w:i w:val="0"/>
                <w:iCs w:val="0"/>
                <w:color w:val="000000"/>
                <w:sz w:val="22"/>
                <w:szCs w:val="22"/>
                <w:u w:val="none"/>
                <w:lang w:val="en-US" w:eastAsia="zh-CN"/>
              </w:rPr>
            </w:r>
            <w:r/>
          </w:p>
        </w:tc>
      </w:tr>
    </w:tbl>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right="0" w:firstLine="560"/>
        <w:jc w:val="left"/>
        <w:keepLines w:val="0"/>
        <w:keepNext w:val="0"/>
        <w:pageBreakBefore w:val="0"/>
        <w:spacing w:beforeAutospacing="0" w:after="0" w:afterAutospacing="0" w:line="360" w:lineRule="auto"/>
        <w:widowControl w:val="off"/>
        <w:rPr>
          <w:rFonts w:hint="eastAsia" w:ascii="宋体" w:hAnsi="宋体" w:eastAsia="宋体" w:cs="宋体"/>
          <w:b w:val="0"/>
          <w:bCs w:val="0"/>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8"/>
          <w:szCs w:val="28"/>
          <w:lang w:val="en-US" w:eastAsia="zh-CN"/>
        </w:rPr>
        <w:t xml:space="preserve">注：本项目采用单价合同，工程量按实结算，实际工程量以过磅单为准。</w:t>
      </w:r>
      <w:r>
        <w:rPr>
          <w:rFonts w:hint="eastAsia" w:ascii="宋体" w:hAnsi="宋体" w:eastAsia="宋体" w:cs="宋体"/>
          <w:b w:val="0"/>
          <w:bCs w:val="0"/>
          <w:color w:val="000000"/>
          <w:sz w:val="28"/>
          <w:szCs w:val="28"/>
          <w:lang w:val="en-US" w:eastAsia="zh-CN"/>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r>
      <w:r/>
    </w:p>
    <w:p>
      <w:pPr>
        <w:pStyle w:val="845"/>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mic Sans MS">
    <w:panose1 w:val="030F0702030302020204"/>
  </w:font>
  <w:font w:name="Calibri">
    <w:panose1 w:val="020F0502020204030204"/>
  </w:font>
  <w:font w:name="微软雅黑">
    <w:panose1 w:val="020B0503020204020204"/>
  </w:font>
  <w:font w:name="Tahoma">
    <w:panose1 w:val="020B0604030504040204"/>
  </w:font>
  <w:font w:name="@DotumChe">
    <w:panose1 w:val="020B0503020202020204"/>
  </w:font>
  <w:font w:name="仿宋">
    <w:panose1 w:val="02010609060101010101"/>
  </w:font>
  <w:font w:name="等线">
    <w:panose1 w:val="02010600030101010101"/>
  </w:font>
  <w:font w:name="等线 Light">
    <w:panose1 w:val="02010600030101010101"/>
  </w:font>
  <w:font w:name="Cambria Math">
    <w:panose1 w:val="02040503050406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Arial Black">
    <w:panose1 w:val="020B0A04020102020204"/>
  </w:font>
  <w:font w:name="Optima">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88"/>
      </w:p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2"/>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895"/>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89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897"/>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898"/>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89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0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02"/>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03"/>
    <w:uiPriority w:val="10"/>
    <w:qFormat/>
    <w:pPr>
      <w:contextualSpacing/>
      <w:spacing w:before="300" w:after="200"/>
    </w:pPr>
    <w:rPr>
      <w:sz w:val="48"/>
      <w:szCs w:val="48"/>
    </w:rPr>
  </w:style>
  <w:style w:type="paragraph" w:styleId="746">
    <w:name w:val="Subtitle"/>
    <w:basedOn w:val="788"/>
    <w:next w:val="788"/>
    <w:link w:val="904"/>
    <w:uiPriority w:val="11"/>
    <w:qFormat/>
    <w:pPr>
      <w:spacing w:before="200" w:after="200"/>
    </w:pPr>
    <w:rPr>
      <w:sz w:val="24"/>
      <w:szCs w:val="24"/>
    </w:rPr>
  </w:style>
  <w:style w:type="paragraph" w:styleId="747">
    <w:name w:val="Quote"/>
    <w:basedOn w:val="788"/>
    <w:next w:val="788"/>
    <w:link w:val="905"/>
    <w:uiPriority w:val="29"/>
    <w:qFormat/>
    <w:pPr>
      <w:ind w:left="720" w:right="720"/>
    </w:pPr>
    <w:rPr>
      <w:i/>
    </w:rPr>
  </w:style>
  <w:style w:type="paragraph" w:styleId="748">
    <w:name w:val="Intense Quote"/>
    <w:basedOn w:val="788"/>
    <w:next w:val="788"/>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907"/>
    <w:uiPriority w:val="99"/>
    <w:unhideWhenUsed/>
    <w:pPr>
      <w:spacing w:after="0" w:line="240" w:lineRule="auto"/>
      <w:tabs>
        <w:tab w:val="center" w:pos="7143" w:leader="none"/>
        <w:tab w:val="right" w:pos="14287" w:leader="none"/>
      </w:tabs>
    </w:pPr>
  </w:style>
  <w:style w:type="paragraph" w:styleId="750">
    <w:name w:val="Footer"/>
    <w:basedOn w:val="788"/>
    <w:link w:val="908"/>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09"/>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10"/>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spacing w:after="160" w:line="278" w:lineRule="auto"/>
      <w:widowControl w:val="off"/>
    </w:pPr>
    <w:rPr>
      <w:sz w:val="21"/>
      <w:szCs w:val="22"/>
      <w:lang w:val="en-US" w:eastAsia="zh-CN" w:bidi="ar-SA"/>
    </w:rPr>
  </w:style>
  <w:style w:type="paragraph" w:styleId="789">
    <w:name w:val="标题 1"/>
    <w:basedOn w:val="788"/>
    <w:next w:val="788"/>
    <w:link w:val="800"/>
    <w:qFormat/>
    <w:pPr>
      <w:jc w:val="center"/>
      <w:keepNext/>
      <w:outlineLvl w:val="0"/>
    </w:pPr>
    <w:rPr>
      <w:rFonts w:ascii="楷体_GB2312" w:hAnsi="楷体_GB2312" w:eastAsia="黑体"/>
      <w:sz w:val="44"/>
      <w:szCs w:val="28"/>
      <w:lang w:eastAsia="en-US"/>
    </w:rPr>
  </w:style>
  <w:style w:type="paragraph" w:styleId="790">
    <w:name w:val="标题 2"/>
    <w:basedOn w:val="788"/>
    <w:next w:val="788"/>
    <w:link w:val="801"/>
    <w:unhideWhenUsed/>
    <w:qFormat/>
    <w:pPr>
      <w:keepLines/>
      <w:keepNext/>
      <w:spacing w:before="360" w:after="200"/>
      <w:outlineLvl w:val="1"/>
    </w:pPr>
    <w:rPr>
      <w:rFonts w:ascii="Arial" w:hAnsi="Arial" w:eastAsia="Arial" w:cs="Arial"/>
      <w:sz w:val="34"/>
    </w:rPr>
  </w:style>
  <w:style w:type="paragraph" w:styleId="791">
    <w:name w:val="标题 3"/>
    <w:basedOn w:val="788"/>
    <w:next w:val="788"/>
    <w:link w:val="802"/>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803"/>
    <w:unhideWhenUsed/>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804"/>
    <w:unhideWhenUsed/>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805"/>
    <w:unhideWhenUsed/>
    <w:qFormat/>
    <w:pPr>
      <w:keepLines/>
      <w:keepNext/>
      <w:spacing w:before="320" w:after="200"/>
      <w:outlineLvl w:val="5"/>
    </w:pPr>
    <w:rPr>
      <w:rFonts w:ascii="Arial" w:hAnsi="Arial" w:eastAsia="Arial" w:cs="Arial"/>
      <w:b/>
      <w:bCs/>
      <w:sz w:val="22"/>
    </w:rPr>
  </w:style>
  <w:style w:type="paragraph" w:styleId="795">
    <w:name w:val="标题 7"/>
    <w:basedOn w:val="788"/>
    <w:next w:val="788"/>
    <w:link w:val="806"/>
    <w:unhideWhenUsed/>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807"/>
    <w:unhideWhenUsed/>
    <w:qFormat/>
    <w:pPr>
      <w:keepLines/>
      <w:keepNext/>
      <w:spacing w:before="320" w:after="200"/>
      <w:outlineLvl w:val="7"/>
    </w:pPr>
    <w:rPr>
      <w:rFonts w:ascii="Arial" w:hAnsi="Arial" w:eastAsia="Arial" w:cs="Arial"/>
      <w:i/>
      <w:iCs/>
      <w:sz w:val="22"/>
    </w:rPr>
  </w:style>
  <w:style w:type="paragraph" w:styleId="797">
    <w:name w:val="标题 9"/>
    <w:basedOn w:val="788"/>
    <w:next w:val="788"/>
    <w:link w:val="808"/>
    <w:unhideWhenUsed/>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style>
  <w:style w:type="table" w:styleId="799">
    <w:name w:val="普通表格"/>
    <w:next w:val="799"/>
    <w:link w:val="788"/>
    <w:uiPriority w:val="99"/>
    <w:unhideWhenUsed/>
    <w:tblPr/>
  </w:style>
  <w:style w:type="character" w:styleId="800">
    <w:name w:val="标题 1 字符"/>
    <w:next w:val="800"/>
    <w:link w:val="789"/>
    <w:qFormat/>
    <w:rPr>
      <w:rFonts w:ascii="楷体_GB2312" w:hAnsi="楷体_GB2312" w:eastAsia="黑体"/>
      <w:sz w:val="44"/>
      <w:szCs w:val="28"/>
    </w:rPr>
  </w:style>
  <w:style w:type="character" w:styleId="801">
    <w:name w:val="标题 2 字符"/>
    <w:next w:val="801"/>
    <w:link w:val="790"/>
    <w:qFormat/>
    <w:rPr>
      <w:rFonts w:ascii="Arial" w:hAnsi="Arial" w:eastAsia="Arial" w:cs="Arial"/>
      <w:sz w:val="34"/>
    </w:rPr>
  </w:style>
  <w:style w:type="character" w:styleId="802">
    <w:name w:val="标题 3 字符1"/>
    <w:next w:val="802"/>
    <w:link w:val="791"/>
    <w:uiPriority w:val="9"/>
    <w:qFormat/>
    <w:rPr>
      <w:rFonts w:ascii="Arial" w:hAnsi="Arial" w:eastAsia="Arial" w:cs="Arial"/>
      <w:sz w:val="30"/>
      <w:szCs w:val="30"/>
    </w:rPr>
  </w:style>
  <w:style w:type="character" w:styleId="803">
    <w:name w:val="标题 4 字符1"/>
    <w:next w:val="803"/>
    <w:link w:val="792"/>
    <w:uiPriority w:val="9"/>
    <w:qFormat/>
    <w:rPr>
      <w:rFonts w:ascii="Arial" w:hAnsi="Arial" w:eastAsia="Arial" w:cs="Arial"/>
      <w:b/>
      <w:bCs/>
      <w:sz w:val="26"/>
      <w:szCs w:val="26"/>
    </w:rPr>
  </w:style>
  <w:style w:type="character" w:styleId="804">
    <w:name w:val="标题 5 字符"/>
    <w:next w:val="804"/>
    <w:link w:val="793"/>
    <w:qFormat/>
    <w:rPr>
      <w:rFonts w:ascii="Arial" w:hAnsi="Arial" w:eastAsia="Arial" w:cs="Arial"/>
      <w:b/>
      <w:bCs/>
      <w:sz w:val="24"/>
      <w:szCs w:val="24"/>
    </w:rPr>
  </w:style>
  <w:style w:type="character" w:styleId="805">
    <w:name w:val="标题 6 字符"/>
    <w:next w:val="805"/>
    <w:link w:val="794"/>
    <w:qFormat/>
    <w:rPr>
      <w:rFonts w:ascii="Arial" w:hAnsi="Arial" w:eastAsia="Arial" w:cs="Arial"/>
      <w:b/>
      <w:bCs/>
      <w:sz w:val="22"/>
      <w:szCs w:val="22"/>
    </w:rPr>
  </w:style>
  <w:style w:type="character" w:styleId="806">
    <w:name w:val="标题 7 字符"/>
    <w:next w:val="806"/>
    <w:link w:val="795"/>
    <w:qFormat/>
    <w:rPr>
      <w:rFonts w:ascii="Arial" w:hAnsi="Arial" w:eastAsia="Arial" w:cs="Arial"/>
      <w:b/>
      <w:bCs/>
      <w:i/>
      <w:iCs/>
      <w:sz w:val="22"/>
      <w:szCs w:val="22"/>
    </w:rPr>
  </w:style>
  <w:style w:type="character" w:styleId="807">
    <w:name w:val="标题 8 字符"/>
    <w:next w:val="807"/>
    <w:link w:val="796"/>
    <w:qFormat/>
    <w:rPr>
      <w:rFonts w:ascii="Arial" w:hAnsi="Arial" w:eastAsia="Arial" w:cs="Arial"/>
      <w:i/>
      <w:iCs/>
      <w:sz w:val="22"/>
      <w:szCs w:val="22"/>
    </w:rPr>
  </w:style>
  <w:style w:type="character" w:styleId="808">
    <w:name w:val="标题 9 字符"/>
    <w:next w:val="808"/>
    <w:link w:val="797"/>
    <w:qFormat/>
    <w:rPr>
      <w:rFonts w:ascii="Arial" w:hAnsi="Arial" w:eastAsia="Arial" w:cs="Arial"/>
      <w:i/>
      <w:iCs/>
      <w:sz w:val="21"/>
      <w:szCs w:val="21"/>
    </w:rPr>
  </w:style>
  <w:style w:type="paragraph" w:styleId="809">
    <w:name w:val="目录 7"/>
    <w:basedOn w:val="788"/>
    <w:next w:val="788"/>
    <w:link w:val="788"/>
    <w:unhideWhenUsed/>
    <w:qFormat/>
    <w:pPr>
      <w:ind w:left="1701"/>
      <w:spacing w:after="57"/>
    </w:pPr>
  </w:style>
  <w:style w:type="paragraph" w:styleId="810">
    <w:name w:val="正文缩进"/>
    <w:basedOn w:val="788"/>
    <w:next w:val="788"/>
    <w:link w:val="788"/>
    <w:qFormat/>
    <w:pPr>
      <w:ind w:firstLine="420"/>
    </w:pPr>
    <w:rPr>
      <w:sz w:val="24"/>
      <w:szCs w:val="24"/>
    </w:rPr>
  </w:style>
  <w:style w:type="paragraph" w:styleId="811">
    <w:name w:val="题注"/>
    <w:basedOn w:val="788"/>
    <w:next w:val="788"/>
    <w:link w:val="788"/>
    <w:unhideWhenUsed/>
    <w:qFormat/>
    <w:pPr>
      <w:spacing w:line="276" w:lineRule="auto"/>
    </w:pPr>
    <w:rPr>
      <w:b/>
      <w:bCs/>
      <w:color w:val="4f81bd"/>
      <w:sz w:val="18"/>
      <w:szCs w:val="18"/>
    </w:rPr>
  </w:style>
  <w:style w:type="paragraph" w:styleId="812">
    <w:name w:val="文档结构图"/>
    <w:basedOn w:val="788"/>
    <w:next w:val="812"/>
    <w:link w:val="813"/>
    <w:pPr>
      <w:spacing w:after="0" w:line="240" w:lineRule="auto"/>
      <w:shd w:val="clear" w:color="auto" w:fill="000080"/>
    </w:pPr>
    <w:rPr>
      <w:sz w:val="20"/>
      <w:szCs w:val="24"/>
      <w:shd w:val="clear" w:color="auto" w:fill="000080"/>
    </w:rPr>
  </w:style>
  <w:style w:type="character" w:styleId="813">
    <w:name w:val="文档结构图 字符"/>
    <w:next w:val="813"/>
    <w:link w:val="812"/>
    <w:rPr>
      <w:szCs w:val="24"/>
      <w:shd w:val="clear" w:color="auto" w:fill="000080"/>
    </w:rPr>
  </w:style>
  <w:style w:type="paragraph" w:styleId="814">
    <w:name w:val="批注文字"/>
    <w:basedOn w:val="788"/>
    <w:next w:val="814"/>
    <w:link w:val="815"/>
    <w:pPr>
      <w:jc w:val="left"/>
      <w:spacing w:after="0" w:line="240" w:lineRule="auto"/>
    </w:pPr>
  </w:style>
  <w:style w:type="character" w:styleId="815">
    <w:name w:val="批注文字 字符"/>
    <w:next w:val="815"/>
    <w:link w:val="814"/>
    <w:rPr>
      <w:sz w:val="21"/>
      <w:szCs w:val="22"/>
    </w:rPr>
  </w:style>
  <w:style w:type="paragraph" w:styleId="816">
    <w:name w:val="正文文本"/>
    <w:basedOn w:val="788"/>
    <w:next w:val="788"/>
    <w:link w:val="817"/>
    <w:qFormat/>
    <w:pPr>
      <w:spacing w:after="120"/>
    </w:pPr>
  </w:style>
  <w:style w:type="character" w:styleId="817">
    <w:name w:val="正文文本 字符"/>
    <w:next w:val="817"/>
    <w:link w:val="816"/>
    <w:rPr>
      <w:sz w:val="21"/>
      <w:szCs w:val="22"/>
    </w:rPr>
  </w:style>
  <w:style w:type="paragraph" w:styleId="818">
    <w:name w:val="正文文本缩进"/>
    <w:basedOn w:val="788"/>
    <w:next w:val="819"/>
    <w:link w:val="788"/>
    <w:qFormat/>
    <w:pPr>
      <w:ind w:left="200"/>
      <w:spacing w:after="120"/>
    </w:pPr>
  </w:style>
  <w:style w:type="paragraph" w:styleId="819">
    <w:name w:val="寄信人地址"/>
    <w:basedOn w:val="788"/>
    <w:next w:val="809"/>
    <w:link w:val="788"/>
    <w:qFormat/>
    <w:pPr>
      <w:ind w:firstLine="200"/>
      <w:spacing w:line="360" w:lineRule="auto"/>
      <w:widowControl/>
    </w:pPr>
    <w:rPr>
      <w:rFonts w:ascii="Cambria" w:hAnsi="Cambria"/>
    </w:rPr>
  </w:style>
  <w:style w:type="paragraph" w:styleId="820">
    <w:name w:val="索引 4"/>
    <w:basedOn w:val="788"/>
    <w:next w:val="788"/>
    <w:link w:val="788"/>
    <w:pPr>
      <w:ind w:left="600"/>
      <w:spacing w:after="0" w:line="240" w:lineRule="auto"/>
    </w:pPr>
    <w:rPr>
      <w:szCs w:val="24"/>
    </w:rPr>
  </w:style>
  <w:style w:type="paragraph" w:styleId="821">
    <w:name w:val="目录 5"/>
    <w:basedOn w:val="788"/>
    <w:next w:val="788"/>
    <w:link w:val="788"/>
    <w:unhideWhenUsed/>
    <w:qFormat/>
    <w:pPr>
      <w:ind w:left="1134"/>
      <w:spacing w:after="57"/>
    </w:pPr>
  </w:style>
  <w:style w:type="paragraph" w:styleId="822">
    <w:name w:val="目录 3"/>
    <w:basedOn w:val="788"/>
    <w:next w:val="788"/>
    <w:link w:val="788"/>
    <w:unhideWhenUsed/>
    <w:qFormat/>
    <w:pPr>
      <w:ind w:left="567"/>
      <w:spacing w:after="57"/>
    </w:pPr>
  </w:style>
  <w:style w:type="paragraph" w:styleId="823">
    <w:name w:val="纯文本"/>
    <w:basedOn w:val="788"/>
    <w:next w:val="810"/>
    <w:link w:val="788"/>
    <w:uiPriority w:val="99"/>
    <w:unhideWhenUsed/>
    <w:qFormat/>
    <w:rPr>
      <w:rFonts w:ascii="Verdana" w:hAnsi="Cambria Math" w:eastAsia="等线" w:cs="Cambria Math"/>
      <w:sz w:val="20"/>
    </w:rPr>
  </w:style>
  <w:style w:type="paragraph" w:styleId="824">
    <w:name w:val="目录 8"/>
    <w:basedOn w:val="788"/>
    <w:next w:val="788"/>
    <w:link w:val="788"/>
    <w:unhideWhenUsed/>
    <w:qFormat/>
    <w:pPr>
      <w:ind w:left="1984"/>
      <w:spacing w:after="57"/>
    </w:pPr>
  </w:style>
  <w:style w:type="paragraph" w:styleId="825">
    <w:name w:val="日期"/>
    <w:basedOn w:val="788"/>
    <w:next w:val="788"/>
    <w:link w:val="826"/>
    <w:pPr>
      <w:ind w:left="100"/>
      <w:spacing w:after="0" w:line="240" w:lineRule="auto"/>
    </w:pPr>
    <w:rPr>
      <w:rFonts w:ascii="宋体"/>
      <w:sz w:val="28"/>
      <w:szCs w:val="20"/>
    </w:rPr>
  </w:style>
  <w:style w:type="character" w:styleId="826">
    <w:name w:val="日期 字符"/>
    <w:next w:val="826"/>
    <w:link w:val="825"/>
    <w:rPr>
      <w:rFonts w:ascii="宋体"/>
      <w:sz w:val="28"/>
    </w:rPr>
  </w:style>
  <w:style w:type="paragraph" w:styleId="827">
    <w:name w:val="尾注文本"/>
    <w:basedOn w:val="788"/>
    <w:next w:val="827"/>
    <w:link w:val="828"/>
    <w:uiPriority w:val="99"/>
    <w:unhideWhenUsed/>
    <w:qFormat/>
    <w:rPr>
      <w:sz w:val="20"/>
    </w:rPr>
  </w:style>
  <w:style w:type="character" w:styleId="828">
    <w:name w:val="尾注文本 字符"/>
    <w:next w:val="828"/>
    <w:link w:val="827"/>
    <w:uiPriority w:val="99"/>
    <w:qFormat/>
    <w:rPr>
      <w:sz w:val="20"/>
    </w:rPr>
  </w:style>
  <w:style w:type="paragraph" w:styleId="829">
    <w:name w:val="批注框文本"/>
    <w:basedOn w:val="788"/>
    <w:next w:val="829"/>
    <w:link w:val="830"/>
    <w:pPr>
      <w:spacing w:after="0" w:line="240" w:lineRule="auto"/>
    </w:pPr>
    <w:rPr>
      <w:rFonts w:ascii="宋体"/>
      <w:sz w:val="18"/>
      <w:szCs w:val="18"/>
    </w:rPr>
  </w:style>
  <w:style w:type="character" w:styleId="830">
    <w:name w:val="批注框文本 字符"/>
    <w:next w:val="830"/>
    <w:link w:val="829"/>
    <w:rPr>
      <w:rFonts w:ascii="宋体"/>
      <w:sz w:val="18"/>
      <w:szCs w:val="18"/>
    </w:rPr>
  </w:style>
  <w:style w:type="paragraph" w:styleId="831">
    <w:name w:val="页脚"/>
    <w:basedOn w:val="788"/>
    <w:next w:val="831"/>
    <w:link w:val="832"/>
    <w:unhideWhenUsed/>
    <w:qFormat/>
    <w:pPr>
      <w:tabs>
        <w:tab w:val="center" w:pos="7143" w:leader="none"/>
        <w:tab w:val="right" w:pos="14287" w:leader="none"/>
      </w:tabs>
    </w:pPr>
  </w:style>
  <w:style w:type="character" w:styleId="832">
    <w:name w:val="页脚 字符1"/>
    <w:next w:val="832"/>
    <w:link w:val="831"/>
    <w:uiPriority w:val="99"/>
    <w:qFormat/>
  </w:style>
  <w:style w:type="paragraph" w:styleId="833">
    <w:name w:val="页眉"/>
    <w:basedOn w:val="788"/>
    <w:next w:val="833"/>
    <w:link w:val="834"/>
    <w:unhideWhenUsed/>
    <w:qFormat/>
    <w:pPr>
      <w:tabs>
        <w:tab w:val="center" w:pos="7143" w:leader="none"/>
        <w:tab w:val="right" w:pos="14287" w:leader="none"/>
      </w:tabs>
    </w:pPr>
  </w:style>
  <w:style w:type="character" w:styleId="834">
    <w:name w:val="页眉 字符"/>
    <w:next w:val="834"/>
    <w:link w:val="833"/>
    <w:qFormat/>
  </w:style>
  <w:style w:type="paragraph" w:styleId="835">
    <w:name w:val="目录 1"/>
    <w:basedOn w:val="788"/>
    <w:next w:val="788"/>
    <w:link w:val="788"/>
    <w:unhideWhenUsed/>
    <w:qFormat/>
    <w:pPr>
      <w:spacing w:after="57"/>
    </w:pPr>
  </w:style>
  <w:style w:type="paragraph" w:styleId="836">
    <w:name w:val="目录 4"/>
    <w:basedOn w:val="788"/>
    <w:next w:val="788"/>
    <w:link w:val="788"/>
    <w:unhideWhenUsed/>
    <w:qFormat/>
    <w:pPr>
      <w:ind w:left="850"/>
      <w:spacing w:after="57"/>
    </w:pPr>
  </w:style>
  <w:style w:type="paragraph" w:styleId="837">
    <w:name w:val="副标题"/>
    <w:basedOn w:val="788"/>
    <w:next w:val="788"/>
    <w:link w:val="838"/>
    <w:qFormat/>
    <w:pPr>
      <w:spacing w:before="200" w:after="200"/>
    </w:pPr>
    <w:rPr>
      <w:sz w:val="24"/>
      <w:szCs w:val="24"/>
    </w:rPr>
  </w:style>
  <w:style w:type="character" w:styleId="838">
    <w:name w:val="副标题 字符"/>
    <w:next w:val="838"/>
    <w:link w:val="837"/>
    <w:qFormat/>
    <w:rPr>
      <w:sz w:val="24"/>
      <w:szCs w:val="24"/>
    </w:rPr>
  </w:style>
  <w:style w:type="paragraph" w:styleId="839">
    <w:name w:val="脚注文本"/>
    <w:basedOn w:val="788"/>
    <w:next w:val="839"/>
    <w:link w:val="840"/>
    <w:uiPriority w:val="99"/>
    <w:unhideWhenUsed/>
    <w:qFormat/>
    <w:pPr>
      <w:spacing w:after="40"/>
    </w:pPr>
    <w:rPr>
      <w:sz w:val="18"/>
    </w:rPr>
  </w:style>
  <w:style w:type="character" w:styleId="840">
    <w:name w:val="脚注文本 字符"/>
    <w:next w:val="840"/>
    <w:link w:val="839"/>
    <w:uiPriority w:val="99"/>
    <w:qFormat/>
    <w:rPr>
      <w:sz w:val="18"/>
    </w:rPr>
  </w:style>
  <w:style w:type="paragraph" w:styleId="841">
    <w:name w:val="目录 6"/>
    <w:basedOn w:val="788"/>
    <w:next w:val="788"/>
    <w:link w:val="788"/>
    <w:unhideWhenUsed/>
    <w:qFormat/>
    <w:pPr>
      <w:ind w:left="1417"/>
      <w:spacing w:after="57"/>
    </w:pPr>
  </w:style>
  <w:style w:type="paragraph" w:styleId="842">
    <w:name w:val="图表目录"/>
    <w:basedOn w:val="788"/>
    <w:next w:val="788"/>
    <w:link w:val="788"/>
    <w:uiPriority w:val="99"/>
    <w:unhideWhenUsed/>
    <w:qFormat/>
  </w:style>
  <w:style w:type="paragraph" w:styleId="843">
    <w:name w:val="目录 2"/>
    <w:basedOn w:val="788"/>
    <w:next w:val="788"/>
    <w:link w:val="788"/>
    <w:unhideWhenUsed/>
    <w:qFormat/>
    <w:pPr>
      <w:ind w:left="283"/>
      <w:spacing w:after="57"/>
    </w:pPr>
  </w:style>
  <w:style w:type="paragraph" w:styleId="844">
    <w:name w:val="目录 9"/>
    <w:basedOn w:val="788"/>
    <w:next w:val="788"/>
    <w:link w:val="788"/>
    <w:unhideWhenUsed/>
    <w:qFormat/>
    <w:pPr>
      <w:ind w:left="2268"/>
      <w:spacing w:after="57"/>
    </w:pPr>
  </w:style>
  <w:style w:type="paragraph" w:styleId="845">
    <w:name w:val="普通(网站)"/>
    <w:basedOn w:val="788"/>
    <w:next w:val="845"/>
    <w:link w:val="846"/>
    <w:unhideWhenUsed/>
    <w:qFormat/>
    <w:pPr>
      <w:jc w:val="left"/>
    </w:pPr>
    <w:rPr>
      <w:sz w:val="24"/>
    </w:rPr>
  </w:style>
  <w:style w:type="character" w:styleId="846">
    <w:name w:val="普通(网站) 字符"/>
    <w:next w:val="846"/>
    <w:link w:val="845"/>
    <w:qFormat/>
    <w:rPr>
      <w:sz w:val="24"/>
      <w:szCs w:val="22"/>
    </w:rPr>
  </w:style>
  <w:style w:type="paragraph" w:styleId="847">
    <w:name w:val="标题"/>
    <w:basedOn w:val="788"/>
    <w:next w:val="788"/>
    <w:link w:val="848"/>
    <w:qFormat/>
    <w:pPr>
      <w:contextualSpacing/>
      <w:spacing w:before="300" w:after="200"/>
    </w:pPr>
    <w:rPr>
      <w:sz w:val="48"/>
      <w:szCs w:val="48"/>
    </w:rPr>
  </w:style>
  <w:style w:type="character" w:styleId="848">
    <w:name w:val="标题 字符"/>
    <w:next w:val="848"/>
    <w:link w:val="847"/>
    <w:qFormat/>
    <w:rPr>
      <w:sz w:val="48"/>
      <w:szCs w:val="48"/>
    </w:rPr>
  </w:style>
  <w:style w:type="paragraph" w:styleId="849">
    <w:name w:val="批注主题"/>
    <w:basedOn w:val="814"/>
    <w:next w:val="814"/>
    <w:link w:val="850"/>
    <w:rPr>
      <w:rFonts w:ascii="宋体"/>
      <w:b/>
      <w:bCs/>
      <w:sz w:val="28"/>
      <w:szCs w:val="20"/>
    </w:rPr>
  </w:style>
  <w:style w:type="character" w:styleId="850">
    <w:name w:val="批注主题 字符"/>
    <w:next w:val="850"/>
    <w:link w:val="849"/>
    <w:rPr>
      <w:rFonts w:ascii="宋体"/>
      <w:b/>
      <w:bCs/>
      <w:sz w:val="28"/>
      <w:szCs w:val="22"/>
    </w:rPr>
  </w:style>
  <w:style w:type="paragraph" w:styleId="851">
    <w:name w:val="正文首行缩进"/>
    <w:basedOn w:val="816"/>
    <w:next w:val="852"/>
    <w:link w:val="788"/>
    <w:qFormat/>
    <w:pPr>
      <w:ind w:firstLine="420"/>
    </w:pPr>
  </w:style>
  <w:style w:type="paragraph" w:styleId="852">
    <w:name w:val="正文首行缩进 2"/>
    <w:basedOn w:val="818"/>
    <w:next w:val="852"/>
    <w:link w:val="788"/>
    <w:semiHidden/>
    <w:qFormat/>
    <w:pPr>
      <w:ind w:firstLine="420"/>
    </w:pPr>
  </w:style>
  <w:style w:type="table" w:styleId="853">
    <w:name w:val="网格型"/>
    <w:next w:val="853"/>
    <w:link w:val="788"/>
    <w:uiPriority w:val="59"/>
    <w:qFormat/>
    <w:rPr>
      <w:lang w:val="en-US" w:eastAsia="zh-CN" w:bidi="ar-SA"/>
    </w:rPr>
    <w:tblPr/>
  </w:style>
  <w:style w:type="character" w:styleId="854">
    <w:name w:val="要点"/>
    <w:next w:val="854"/>
    <w:link w:val="788"/>
    <w:qFormat/>
    <w:rPr>
      <w:b/>
      <w:bCs/>
    </w:rPr>
  </w:style>
  <w:style w:type="character" w:styleId="855">
    <w:name w:val="尾注引用"/>
    <w:next w:val="855"/>
    <w:link w:val="788"/>
    <w:uiPriority w:val="99"/>
    <w:unhideWhenUsed/>
    <w:qFormat/>
    <w:rPr>
      <w:vertAlign w:val="superscript"/>
    </w:rPr>
  </w:style>
  <w:style w:type="character" w:styleId="856">
    <w:name w:val="页码"/>
    <w:next w:val="856"/>
    <w:link w:val="788"/>
    <w:rPr>
      <w:rFonts w:cs="Times New Roman"/>
    </w:rPr>
  </w:style>
  <w:style w:type="character" w:styleId="857">
    <w:name w:val="已访问的超链接"/>
    <w:next w:val="857"/>
    <w:link w:val="788"/>
    <w:uiPriority w:val="99"/>
    <w:unhideWhenUsed/>
    <w:qFormat/>
    <w:rPr>
      <w:color w:val="333333"/>
      <w:u w:val="none"/>
    </w:rPr>
  </w:style>
  <w:style w:type="character" w:styleId="858">
    <w:name w:val="强调"/>
    <w:next w:val="858"/>
    <w:link w:val="788"/>
    <w:qFormat/>
    <w:rPr>
      <w:i/>
      <w:iCs/>
    </w:rPr>
  </w:style>
  <w:style w:type="character" w:styleId="859">
    <w:name w:val="HTML 定义"/>
    <w:basedOn w:val="798"/>
    <w:next w:val="859"/>
    <w:link w:val="788"/>
    <w:uiPriority w:val="99"/>
    <w:unhideWhenUsed/>
    <w:rPr>
      <w:b w:val="0"/>
      <w:bCs w:val="0"/>
      <w:i w:val="0"/>
      <w:iCs w:val="0"/>
    </w:rPr>
  </w:style>
  <w:style w:type="character" w:styleId="860">
    <w:name w:val="HTML 打字机"/>
    <w:basedOn w:val="798"/>
    <w:next w:val="860"/>
    <w:link w:val="788"/>
    <w:uiPriority w:val="99"/>
    <w:unhideWhenUsed/>
    <w:rPr>
      <w:rFonts w:ascii="monospace" w:hAnsi="monospace" w:eastAsia="monospace" w:cs="monospace"/>
      <w:sz w:val="20"/>
    </w:rPr>
  </w:style>
  <w:style w:type="character" w:styleId="861">
    <w:name w:val="HTML 缩写"/>
    <w:basedOn w:val="798"/>
    <w:next w:val="861"/>
    <w:link w:val="788"/>
    <w:uiPriority w:val="99"/>
    <w:unhideWhenUsed/>
  </w:style>
  <w:style w:type="character" w:styleId="862">
    <w:name w:val="HTML 变量"/>
    <w:basedOn w:val="798"/>
    <w:next w:val="862"/>
    <w:link w:val="788"/>
    <w:uiPriority w:val="99"/>
    <w:unhideWhenUsed/>
    <w:rPr>
      <w:b w:val="0"/>
      <w:bCs w:val="0"/>
      <w:i w:val="0"/>
      <w:iCs w:val="0"/>
    </w:rPr>
  </w:style>
  <w:style w:type="character" w:styleId="863">
    <w:name w:val="超链接"/>
    <w:basedOn w:val="798"/>
    <w:next w:val="863"/>
    <w:link w:val="788"/>
    <w:unhideWhenUsed/>
    <w:qFormat/>
    <w:rPr>
      <w:color w:val="0000ff"/>
      <w:u w:val="none"/>
    </w:rPr>
  </w:style>
  <w:style w:type="character" w:styleId="864">
    <w:name w:val="HTML 代码"/>
    <w:basedOn w:val="798"/>
    <w:next w:val="864"/>
    <w:link w:val="788"/>
    <w:uiPriority w:val="99"/>
    <w:unhideWhenUsed/>
    <w:rPr>
      <w:rFonts w:ascii="monospace" w:hAnsi="monospace" w:eastAsia="monospace" w:cs="monospace"/>
      <w:b w:val="0"/>
      <w:bCs w:val="0"/>
      <w:i w:val="0"/>
      <w:iCs w:val="0"/>
      <w:sz w:val="20"/>
    </w:rPr>
  </w:style>
  <w:style w:type="character" w:styleId="865">
    <w:name w:val="批注引用"/>
    <w:next w:val="865"/>
    <w:link w:val="788"/>
    <w:rPr>
      <w:rFonts w:cs="Times New Roman"/>
      <w:sz w:val="21"/>
      <w:szCs w:val="21"/>
    </w:rPr>
  </w:style>
  <w:style w:type="character" w:styleId="866">
    <w:name w:val="HTML 引文"/>
    <w:basedOn w:val="798"/>
    <w:next w:val="866"/>
    <w:link w:val="788"/>
    <w:uiPriority w:val="99"/>
    <w:unhideWhenUsed/>
    <w:rPr>
      <w:b w:val="0"/>
      <w:bCs w:val="0"/>
      <w:i w:val="0"/>
      <w:iCs w:val="0"/>
    </w:rPr>
  </w:style>
  <w:style w:type="character" w:styleId="867">
    <w:name w:val="脚注引用"/>
    <w:next w:val="867"/>
    <w:link w:val="788"/>
    <w:uiPriority w:val="99"/>
    <w:unhideWhenUsed/>
    <w:qFormat/>
    <w:rPr>
      <w:vertAlign w:val="superscript"/>
    </w:rPr>
  </w:style>
  <w:style w:type="character" w:styleId="868">
    <w:name w:val="HTML 键盘"/>
    <w:basedOn w:val="798"/>
    <w:next w:val="868"/>
    <w:link w:val="788"/>
    <w:uiPriority w:val="99"/>
    <w:unhideWhenUsed/>
    <w:rPr>
      <w:rFonts w:ascii="monospace" w:hAnsi="monospace" w:eastAsia="monospace" w:cs="monospace"/>
      <w:sz w:val="20"/>
    </w:rPr>
  </w:style>
  <w:style w:type="character" w:styleId="869">
    <w:name w:val="HTML 样本"/>
    <w:basedOn w:val="798"/>
    <w:next w:val="869"/>
    <w:link w:val="788"/>
    <w:uiPriority w:val="99"/>
    <w:unhideWhenUsed/>
    <w:rPr>
      <w:rFonts w:ascii="monospace" w:hAnsi="monospace" w:eastAsia="monospace" w:cs="monospace"/>
    </w:rPr>
  </w:style>
  <w:style w:type="paragraph" w:styleId="870">
    <w:name w:val="标题 411"/>
    <w:basedOn w:val="788"/>
    <w:next w:val="788"/>
    <w:link w:val="788"/>
    <w:qFormat/>
    <w:pPr>
      <w:spacing w:before="280" w:after="290" w:line="377" w:lineRule="auto"/>
      <w:outlineLvl w:val="3"/>
    </w:pPr>
    <w:rPr>
      <w:rFonts w:ascii="Arial" w:hAnsi="Arial" w:eastAsia="黑体"/>
      <w:b/>
      <w:bCs/>
      <w:sz w:val="28"/>
      <w:szCs w:val="28"/>
    </w:rPr>
  </w:style>
  <w:style w:type="paragraph" w:styleId="871">
    <w:name w:val="列表段落"/>
    <w:basedOn w:val="788"/>
    <w:next w:val="871"/>
    <w:link w:val="788"/>
    <w:qFormat/>
    <w:pPr>
      <w:contextualSpacing/>
      <w:ind w:left="720"/>
    </w:pPr>
  </w:style>
  <w:style w:type="paragraph" w:styleId="872">
    <w:name w:val="无间隔"/>
    <w:next w:val="872"/>
    <w:link w:val="788"/>
    <w:qFormat/>
    <w:rPr>
      <w:lang w:val="en-US" w:eastAsia="zh-CN" w:bidi="ar-SA"/>
    </w:rPr>
  </w:style>
  <w:style w:type="paragraph" w:styleId="873">
    <w:name w:val="引用"/>
    <w:basedOn w:val="788"/>
    <w:next w:val="788"/>
    <w:link w:val="788"/>
    <w:qFormat/>
    <w:pPr>
      <w:ind w:left="720" w:right="720"/>
    </w:pPr>
    <w:rPr>
      <w:i/>
    </w:rPr>
  </w:style>
  <w:style w:type="paragraph" w:styleId="874">
    <w:name w:val="明显引用"/>
    <w:basedOn w:val="788"/>
    <w:next w:val="788"/>
    <w:link w:val="78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75">
    <w:name w:val="无格式表格 11"/>
    <w:basedOn w:val="799"/>
    <w:next w:val="875"/>
    <w:link w:val="788"/>
    <w:uiPriority w:val="59"/>
    <w:qFormat/>
    <w:tblPr/>
  </w:style>
  <w:style w:type="table" w:styleId="876">
    <w:name w:val="无格式表格 21"/>
    <w:basedOn w:val="799"/>
    <w:next w:val="876"/>
    <w:link w:val="788"/>
    <w:uiPriority w:val="59"/>
    <w:qFormat/>
    <w:tblPr/>
  </w:style>
  <w:style w:type="table" w:styleId="877">
    <w:name w:val="无格式表格 31"/>
    <w:basedOn w:val="799"/>
    <w:next w:val="877"/>
    <w:link w:val="788"/>
    <w:uiPriority w:val="99"/>
    <w:qFormat/>
    <w:tblPr/>
  </w:style>
  <w:style w:type="table" w:styleId="878">
    <w:name w:val="无格式表格 41"/>
    <w:basedOn w:val="799"/>
    <w:next w:val="878"/>
    <w:link w:val="788"/>
    <w:uiPriority w:val="99"/>
    <w:qFormat/>
    <w:tblPr/>
  </w:style>
  <w:style w:type="table" w:styleId="879">
    <w:name w:val="无格式表格 51"/>
    <w:basedOn w:val="799"/>
    <w:next w:val="879"/>
    <w:link w:val="788"/>
    <w:uiPriority w:val="99"/>
    <w:qFormat/>
    <w:tblPr/>
  </w:style>
  <w:style w:type="table" w:styleId="880">
    <w:name w:val="网格表 1 浅色1"/>
    <w:basedOn w:val="799"/>
    <w:next w:val="880"/>
    <w:link w:val="788"/>
    <w:uiPriority w:val="99"/>
    <w:qFormat/>
    <w:tblPr/>
  </w:style>
  <w:style w:type="table" w:styleId="881">
    <w:name w:val="网格表 21"/>
    <w:basedOn w:val="799"/>
    <w:next w:val="881"/>
    <w:link w:val="788"/>
    <w:uiPriority w:val="99"/>
    <w:qFormat/>
    <w:tblPr/>
  </w:style>
  <w:style w:type="table" w:styleId="882">
    <w:name w:val="网格表 31"/>
    <w:basedOn w:val="799"/>
    <w:next w:val="882"/>
    <w:link w:val="788"/>
    <w:uiPriority w:val="99"/>
    <w:qFormat/>
    <w:tblPr/>
  </w:style>
  <w:style w:type="table" w:styleId="883">
    <w:name w:val="网格表 41"/>
    <w:basedOn w:val="799"/>
    <w:next w:val="883"/>
    <w:link w:val="788"/>
    <w:uiPriority w:val="59"/>
    <w:qFormat/>
    <w:tblPr/>
  </w:style>
  <w:style w:type="table" w:styleId="884">
    <w:name w:val="网格表 5 深色1"/>
    <w:basedOn w:val="799"/>
    <w:next w:val="884"/>
    <w:link w:val="788"/>
    <w:uiPriority w:val="99"/>
    <w:qFormat/>
    <w:tblPr/>
  </w:style>
  <w:style w:type="table" w:styleId="885">
    <w:name w:val="网格表 6 彩色1"/>
    <w:basedOn w:val="799"/>
    <w:next w:val="885"/>
    <w:link w:val="788"/>
    <w:uiPriority w:val="99"/>
    <w:qFormat/>
    <w:tblPr/>
  </w:style>
  <w:style w:type="table" w:styleId="886">
    <w:name w:val="网格表 7 彩色1"/>
    <w:basedOn w:val="799"/>
    <w:next w:val="886"/>
    <w:link w:val="788"/>
    <w:uiPriority w:val="99"/>
    <w:qFormat/>
    <w:tblPr/>
  </w:style>
  <w:style w:type="table" w:styleId="887">
    <w:name w:val="清单表 1 浅色1"/>
    <w:basedOn w:val="799"/>
    <w:next w:val="887"/>
    <w:link w:val="788"/>
    <w:uiPriority w:val="99"/>
    <w:qFormat/>
    <w:tblPr/>
  </w:style>
  <w:style w:type="table" w:styleId="888">
    <w:name w:val="清单表 21"/>
    <w:basedOn w:val="799"/>
    <w:next w:val="888"/>
    <w:link w:val="788"/>
    <w:uiPriority w:val="99"/>
    <w:qFormat/>
    <w:tblPr/>
  </w:style>
  <w:style w:type="table" w:styleId="889">
    <w:name w:val="清单表 31"/>
    <w:basedOn w:val="799"/>
    <w:next w:val="889"/>
    <w:link w:val="788"/>
    <w:uiPriority w:val="99"/>
    <w:qFormat/>
    <w:tblPr/>
  </w:style>
  <w:style w:type="table" w:styleId="890">
    <w:name w:val="清单表 41"/>
    <w:basedOn w:val="799"/>
    <w:next w:val="890"/>
    <w:link w:val="788"/>
    <w:uiPriority w:val="99"/>
    <w:qFormat/>
    <w:tblPr/>
  </w:style>
  <w:style w:type="table" w:styleId="891">
    <w:name w:val="清单表 5 深色1"/>
    <w:basedOn w:val="799"/>
    <w:next w:val="891"/>
    <w:link w:val="788"/>
    <w:uiPriority w:val="99"/>
    <w:qFormat/>
    <w:tblPr/>
  </w:style>
  <w:style w:type="table" w:styleId="892">
    <w:name w:val="清单表 6 彩色1"/>
    <w:basedOn w:val="799"/>
    <w:next w:val="892"/>
    <w:link w:val="788"/>
    <w:uiPriority w:val="99"/>
    <w:qFormat/>
    <w:tblPr/>
  </w:style>
  <w:style w:type="table" w:styleId="893">
    <w:name w:val="清单表 7 彩色1"/>
    <w:basedOn w:val="799"/>
    <w:next w:val="893"/>
    <w:link w:val="788"/>
    <w:uiPriority w:val="99"/>
    <w:qFormat/>
    <w:tblPr/>
  </w:style>
  <w:style w:type="paragraph" w:styleId="894">
    <w:name w:val="TOC 标题1"/>
    <w:next w:val="894"/>
    <w:link w:val="788"/>
    <w:uiPriority w:val="39"/>
    <w:unhideWhenUsed/>
    <w:qFormat/>
    <w:rPr>
      <w:lang w:val="en-US" w:eastAsia="zh-CN" w:bidi="ar-SA"/>
    </w:rPr>
  </w:style>
  <w:style w:type="character" w:styleId="895">
    <w:name w:val="Heading 2 Char"/>
    <w:next w:val="895"/>
    <w:link w:val="788"/>
    <w:uiPriority w:val="9"/>
    <w:qFormat/>
    <w:rPr>
      <w:rFonts w:ascii="Arial" w:hAnsi="Arial" w:eastAsia="Arial" w:cs="Arial"/>
      <w:sz w:val="34"/>
    </w:rPr>
  </w:style>
  <w:style w:type="character" w:styleId="896">
    <w:name w:val="Heading 3 Char"/>
    <w:next w:val="896"/>
    <w:link w:val="788"/>
    <w:uiPriority w:val="9"/>
    <w:qFormat/>
    <w:rPr>
      <w:rFonts w:ascii="Arial" w:hAnsi="Arial" w:eastAsia="Arial" w:cs="Arial"/>
      <w:sz w:val="30"/>
      <w:szCs w:val="30"/>
    </w:rPr>
  </w:style>
  <w:style w:type="character" w:styleId="897">
    <w:name w:val="Heading 4 Char"/>
    <w:next w:val="897"/>
    <w:link w:val="788"/>
    <w:uiPriority w:val="9"/>
    <w:qFormat/>
    <w:rPr>
      <w:rFonts w:ascii="Arial" w:hAnsi="Arial" w:eastAsia="Arial" w:cs="Arial"/>
      <w:b/>
      <w:bCs/>
      <w:sz w:val="26"/>
      <w:szCs w:val="26"/>
    </w:rPr>
  </w:style>
  <w:style w:type="character" w:styleId="898">
    <w:name w:val="Heading 5 Char"/>
    <w:next w:val="898"/>
    <w:link w:val="788"/>
    <w:uiPriority w:val="9"/>
    <w:qFormat/>
    <w:rPr>
      <w:rFonts w:ascii="Arial" w:hAnsi="Arial" w:eastAsia="Arial" w:cs="Arial"/>
      <w:b/>
      <w:bCs/>
      <w:sz w:val="24"/>
      <w:szCs w:val="24"/>
    </w:rPr>
  </w:style>
  <w:style w:type="character" w:styleId="899">
    <w:name w:val="Heading 6 Char"/>
    <w:next w:val="899"/>
    <w:link w:val="788"/>
    <w:uiPriority w:val="9"/>
    <w:qFormat/>
    <w:rPr>
      <w:rFonts w:ascii="Arial" w:hAnsi="Arial" w:eastAsia="Arial" w:cs="Arial"/>
      <w:b/>
      <w:bCs/>
      <w:sz w:val="22"/>
      <w:szCs w:val="22"/>
    </w:rPr>
  </w:style>
  <w:style w:type="character" w:styleId="900">
    <w:name w:val="Heading 7 Char"/>
    <w:next w:val="900"/>
    <w:link w:val="788"/>
    <w:uiPriority w:val="9"/>
    <w:qFormat/>
    <w:rPr>
      <w:rFonts w:ascii="Arial" w:hAnsi="Arial" w:eastAsia="Arial" w:cs="Arial"/>
      <w:b/>
      <w:bCs/>
      <w:i/>
      <w:iCs/>
      <w:sz w:val="22"/>
      <w:szCs w:val="22"/>
    </w:rPr>
  </w:style>
  <w:style w:type="character" w:styleId="901">
    <w:name w:val="Heading 8 Char"/>
    <w:next w:val="901"/>
    <w:link w:val="788"/>
    <w:uiPriority w:val="9"/>
    <w:qFormat/>
    <w:rPr>
      <w:rFonts w:ascii="Arial" w:hAnsi="Arial" w:eastAsia="Arial" w:cs="Arial"/>
      <w:i/>
      <w:iCs/>
      <w:sz w:val="22"/>
      <w:szCs w:val="22"/>
    </w:rPr>
  </w:style>
  <w:style w:type="character" w:styleId="902">
    <w:name w:val="Heading 9 Char"/>
    <w:next w:val="902"/>
    <w:link w:val="788"/>
    <w:uiPriority w:val="9"/>
    <w:qFormat/>
    <w:rPr>
      <w:rFonts w:ascii="Arial" w:hAnsi="Arial" w:eastAsia="Arial" w:cs="Arial"/>
      <w:i/>
      <w:iCs/>
      <w:sz w:val="21"/>
      <w:szCs w:val="21"/>
    </w:rPr>
  </w:style>
  <w:style w:type="character" w:styleId="903">
    <w:name w:val="Title Char"/>
    <w:next w:val="903"/>
    <w:link w:val="788"/>
    <w:uiPriority w:val="10"/>
    <w:qFormat/>
    <w:rPr>
      <w:sz w:val="48"/>
      <w:szCs w:val="48"/>
    </w:rPr>
  </w:style>
  <w:style w:type="character" w:styleId="904">
    <w:name w:val="Subtitle Char"/>
    <w:next w:val="904"/>
    <w:link w:val="788"/>
    <w:uiPriority w:val="11"/>
    <w:qFormat/>
    <w:rPr>
      <w:sz w:val="24"/>
      <w:szCs w:val="24"/>
    </w:rPr>
  </w:style>
  <w:style w:type="character" w:styleId="905">
    <w:name w:val="Quote Char"/>
    <w:next w:val="905"/>
    <w:link w:val="788"/>
    <w:uiPriority w:val="29"/>
    <w:qFormat/>
    <w:rPr>
      <w:i/>
    </w:rPr>
  </w:style>
  <w:style w:type="character" w:styleId="906">
    <w:name w:val="Intense Quote Char"/>
    <w:next w:val="906"/>
    <w:link w:val="788"/>
    <w:uiPriority w:val="30"/>
    <w:qFormat/>
    <w:rPr>
      <w:i/>
    </w:rPr>
  </w:style>
  <w:style w:type="character" w:styleId="907">
    <w:name w:val="Header Char"/>
    <w:basedOn w:val="798"/>
    <w:next w:val="907"/>
    <w:link w:val="788"/>
    <w:uiPriority w:val="99"/>
    <w:qFormat/>
  </w:style>
  <w:style w:type="character" w:styleId="908">
    <w:name w:val="Caption Char"/>
    <w:next w:val="908"/>
    <w:link w:val="788"/>
    <w:uiPriority w:val="99"/>
    <w:qFormat/>
  </w:style>
  <w:style w:type="character" w:styleId="909">
    <w:name w:val="Footnote Text Char"/>
    <w:next w:val="909"/>
    <w:link w:val="788"/>
    <w:uiPriority w:val="99"/>
    <w:qFormat/>
    <w:rPr>
      <w:sz w:val="18"/>
    </w:rPr>
  </w:style>
  <w:style w:type="character" w:styleId="910">
    <w:name w:val="Endnote Text Char"/>
    <w:next w:val="910"/>
    <w:link w:val="788"/>
    <w:uiPriority w:val="99"/>
    <w:qFormat/>
    <w:rPr>
      <w:sz w:val="20"/>
    </w:rPr>
  </w:style>
  <w:style w:type="paragraph" w:styleId="911">
    <w:name w:val="TOC 标题111"/>
    <w:next w:val="911"/>
    <w:link w:val="788"/>
    <w:uiPriority w:val="39"/>
    <w:unhideWhenUsed/>
    <w:qFormat/>
    <w:pPr>
      <w:spacing w:after="160" w:line="278" w:lineRule="auto"/>
    </w:pPr>
    <w:rPr>
      <w:lang w:val="en-US" w:eastAsia="zh-CN" w:bidi="ar-SA"/>
    </w:rPr>
  </w:style>
  <w:style w:type="character" w:styleId="912">
    <w:name w:val="Heading 1 Char"/>
    <w:next w:val="912"/>
    <w:link w:val="788"/>
    <w:uiPriority w:val="9"/>
    <w:qFormat/>
    <w:rPr>
      <w:rFonts w:ascii="Arial" w:hAnsi="Arial" w:eastAsia="Arial" w:cs="Arial"/>
      <w:sz w:val="40"/>
      <w:szCs w:val="40"/>
    </w:rPr>
  </w:style>
  <w:style w:type="paragraph" w:styleId="913">
    <w:name w:val="列表段落1"/>
    <w:basedOn w:val="788"/>
    <w:next w:val="913"/>
    <w:link w:val="788"/>
    <w:uiPriority w:val="34"/>
    <w:qFormat/>
    <w:pPr>
      <w:contextualSpacing/>
      <w:ind w:left="720"/>
    </w:pPr>
  </w:style>
  <w:style w:type="paragraph" w:styleId="914">
    <w:name w:val="无间隔1"/>
    <w:next w:val="914"/>
    <w:link w:val="788"/>
    <w:uiPriority w:val="1"/>
    <w:qFormat/>
    <w:pPr>
      <w:spacing w:after="160" w:line="278" w:lineRule="auto"/>
    </w:pPr>
    <w:rPr>
      <w:lang w:val="en-US" w:eastAsia="zh-CN" w:bidi="ar-SA"/>
    </w:rPr>
  </w:style>
  <w:style w:type="paragraph" w:styleId="915">
    <w:name w:val="引用1"/>
    <w:basedOn w:val="788"/>
    <w:next w:val="788"/>
    <w:link w:val="916"/>
    <w:uiPriority w:val="29"/>
    <w:qFormat/>
    <w:pPr>
      <w:ind w:left="720" w:right="720"/>
    </w:pPr>
    <w:rPr>
      <w:i/>
    </w:rPr>
  </w:style>
  <w:style w:type="character" w:styleId="916">
    <w:name w:val="引用 字符"/>
    <w:next w:val="916"/>
    <w:link w:val="915"/>
    <w:qFormat/>
    <w:rPr>
      <w:i/>
    </w:rPr>
  </w:style>
  <w:style w:type="paragraph" w:styleId="917">
    <w:name w:val="明显引用1"/>
    <w:basedOn w:val="788"/>
    <w:next w:val="788"/>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明显引用 字符"/>
    <w:next w:val="918"/>
    <w:link w:val="917"/>
    <w:qFormat/>
    <w:rPr>
      <w:i/>
    </w:rPr>
  </w:style>
  <w:style w:type="character" w:styleId="919">
    <w:name w:val="Footer Char"/>
    <w:next w:val="919"/>
    <w:link w:val="788"/>
    <w:uiPriority w:val="99"/>
    <w:qFormat/>
  </w:style>
  <w:style w:type="table" w:styleId="920">
    <w:name w:val="Table Grid Light"/>
    <w:next w:val="920"/>
    <w:link w:val="788"/>
    <w:uiPriority w:val="59"/>
    <w:qFormat/>
    <w:rPr>
      <w:lang w:val="en-US" w:eastAsia="zh-CN" w:bidi="ar-SA"/>
    </w:rPr>
    <w:tblPr/>
  </w:style>
  <w:style w:type="table" w:styleId="921">
    <w:name w:val="Grid Table 1 Light - Accent 1"/>
    <w:next w:val="921"/>
    <w:link w:val="788"/>
    <w:uiPriority w:val="99"/>
    <w:qFormat/>
    <w:rPr>
      <w:lang w:val="en-US" w:eastAsia="zh-CN" w:bidi="ar-SA"/>
    </w:rPr>
    <w:tblPr/>
  </w:style>
  <w:style w:type="table" w:styleId="922">
    <w:name w:val="Grid Table 1 Light - Accent 2"/>
    <w:next w:val="922"/>
    <w:link w:val="788"/>
    <w:uiPriority w:val="99"/>
    <w:qFormat/>
    <w:rPr>
      <w:lang w:val="en-US" w:eastAsia="zh-CN" w:bidi="ar-SA"/>
    </w:rPr>
    <w:tblPr/>
  </w:style>
  <w:style w:type="table" w:styleId="923">
    <w:name w:val="Grid Table 1 Light - Accent 3"/>
    <w:next w:val="923"/>
    <w:link w:val="788"/>
    <w:uiPriority w:val="99"/>
    <w:qFormat/>
    <w:rPr>
      <w:lang w:val="en-US" w:eastAsia="zh-CN" w:bidi="ar-SA"/>
    </w:rPr>
    <w:tblPr/>
  </w:style>
  <w:style w:type="table" w:styleId="924">
    <w:name w:val="Grid Table 1 Light - Accent 4"/>
    <w:next w:val="924"/>
    <w:link w:val="788"/>
    <w:uiPriority w:val="99"/>
    <w:qFormat/>
    <w:rPr>
      <w:lang w:val="en-US" w:eastAsia="zh-CN" w:bidi="ar-SA"/>
    </w:rPr>
    <w:tblPr/>
  </w:style>
  <w:style w:type="table" w:styleId="925">
    <w:name w:val="Grid Table 1 Light - Accent 5"/>
    <w:next w:val="925"/>
    <w:link w:val="788"/>
    <w:uiPriority w:val="99"/>
    <w:qFormat/>
    <w:rPr>
      <w:lang w:val="en-US" w:eastAsia="zh-CN" w:bidi="ar-SA"/>
    </w:rPr>
    <w:tblPr/>
  </w:style>
  <w:style w:type="table" w:styleId="926">
    <w:name w:val="Grid Table 1 Light - Accent 6"/>
    <w:next w:val="926"/>
    <w:link w:val="788"/>
    <w:uiPriority w:val="99"/>
    <w:qFormat/>
    <w:rPr>
      <w:lang w:val="en-US" w:eastAsia="zh-CN" w:bidi="ar-SA"/>
    </w:rPr>
    <w:tblPr/>
  </w:style>
  <w:style w:type="table" w:styleId="927">
    <w:name w:val="Grid Table 2 - Accent 1"/>
    <w:next w:val="927"/>
    <w:link w:val="788"/>
    <w:uiPriority w:val="99"/>
    <w:qFormat/>
    <w:rPr>
      <w:lang w:val="en-US" w:eastAsia="zh-CN" w:bidi="ar-SA"/>
    </w:rPr>
    <w:tblPr/>
  </w:style>
  <w:style w:type="table" w:styleId="928">
    <w:name w:val="Grid Table 2 - Accent 2"/>
    <w:next w:val="928"/>
    <w:link w:val="788"/>
    <w:uiPriority w:val="99"/>
    <w:qFormat/>
    <w:rPr>
      <w:lang w:val="en-US" w:eastAsia="zh-CN" w:bidi="ar-SA"/>
    </w:rPr>
    <w:tblPr/>
  </w:style>
  <w:style w:type="table" w:styleId="929">
    <w:name w:val="Grid Table 2 - Accent 3"/>
    <w:next w:val="929"/>
    <w:link w:val="788"/>
    <w:uiPriority w:val="99"/>
    <w:qFormat/>
    <w:rPr>
      <w:lang w:val="en-US" w:eastAsia="zh-CN" w:bidi="ar-SA"/>
    </w:rPr>
    <w:tblPr/>
  </w:style>
  <w:style w:type="table" w:styleId="930">
    <w:name w:val="Grid Table 2 - Accent 4"/>
    <w:next w:val="930"/>
    <w:link w:val="788"/>
    <w:uiPriority w:val="99"/>
    <w:qFormat/>
    <w:rPr>
      <w:lang w:val="en-US" w:eastAsia="zh-CN" w:bidi="ar-SA"/>
    </w:rPr>
    <w:tblPr/>
  </w:style>
  <w:style w:type="table" w:styleId="931">
    <w:name w:val="Grid Table 2 - Accent 5"/>
    <w:next w:val="931"/>
    <w:link w:val="788"/>
    <w:uiPriority w:val="99"/>
    <w:qFormat/>
    <w:rPr>
      <w:lang w:val="en-US" w:eastAsia="zh-CN" w:bidi="ar-SA"/>
    </w:rPr>
    <w:tblPr/>
  </w:style>
  <w:style w:type="table" w:styleId="932">
    <w:name w:val="Grid Table 2 - Accent 6"/>
    <w:next w:val="932"/>
    <w:link w:val="788"/>
    <w:uiPriority w:val="99"/>
    <w:qFormat/>
    <w:rPr>
      <w:lang w:val="en-US" w:eastAsia="zh-CN" w:bidi="ar-SA"/>
    </w:rPr>
    <w:tblPr/>
  </w:style>
  <w:style w:type="table" w:styleId="933">
    <w:name w:val="Grid Table 3 - Accent 1"/>
    <w:next w:val="933"/>
    <w:link w:val="788"/>
    <w:uiPriority w:val="99"/>
    <w:qFormat/>
    <w:rPr>
      <w:lang w:val="en-US" w:eastAsia="zh-CN" w:bidi="ar-SA"/>
    </w:rPr>
    <w:tblPr/>
  </w:style>
  <w:style w:type="table" w:styleId="934">
    <w:name w:val="Grid Table 3 - Accent 2"/>
    <w:next w:val="934"/>
    <w:link w:val="788"/>
    <w:uiPriority w:val="99"/>
    <w:qFormat/>
    <w:rPr>
      <w:lang w:val="en-US" w:eastAsia="zh-CN" w:bidi="ar-SA"/>
    </w:rPr>
    <w:tblPr/>
  </w:style>
  <w:style w:type="table" w:styleId="935">
    <w:name w:val="Grid Table 3 - Accent 3"/>
    <w:next w:val="935"/>
    <w:link w:val="788"/>
    <w:uiPriority w:val="99"/>
    <w:qFormat/>
    <w:rPr>
      <w:lang w:val="en-US" w:eastAsia="zh-CN" w:bidi="ar-SA"/>
    </w:rPr>
    <w:tblPr/>
  </w:style>
  <w:style w:type="table" w:styleId="936">
    <w:name w:val="Grid Table 3 - Accent 4"/>
    <w:next w:val="936"/>
    <w:link w:val="788"/>
    <w:uiPriority w:val="99"/>
    <w:qFormat/>
    <w:rPr>
      <w:lang w:val="en-US" w:eastAsia="zh-CN" w:bidi="ar-SA"/>
    </w:rPr>
    <w:tblPr/>
  </w:style>
  <w:style w:type="table" w:styleId="937">
    <w:name w:val="Grid Table 3 - Accent 5"/>
    <w:next w:val="937"/>
    <w:link w:val="788"/>
    <w:uiPriority w:val="99"/>
    <w:qFormat/>
    <w:rPr>
      <w:lang w:val="en-US" w:eastAsia="zh-CN" w:bidi="ar-SA"/>
    </w:rPr>
    <w:tblPr/>
  </w:style>
  <w:style w:type="table" w:styleId="938">
    <w:name w:val="Grid Table 3 - Accent 6"/>
    <w:next w:val="938"/>
    <w:link w:val="788"/>
    <w:uiPriority w:val="99"/>
    <w:qFormat/>
    <w:rPr>
      <w:lang w:val="en-US" w:eastAsia="zh-CN" w:bidi="ar-SA"/>
    </w:rPr>
    <w:tblPr/>
  </w:style>
  <w:style w:type="table" w:styleId="939">
    <w:name w:val="Grid Table 4 - Accent 1"/>
    <w:next w:val="939"/>
    <w:link w:val="788"/>
    <w:uiPriority w:val="59"/>
    <w:qFormat/>
    <w:rPr>
      <w:lang w:val="en-US" w:eastAsia="zh-CN" w:bidi="ar-SA"/>
    </w:rPr>
    <w:tblPr/>
  </w:style>
  <w:style w:type="table" w:styleId="940">
    <w:name w:val="Grid Table 4 - Accent 2"/>
    <w:next w:val="940"/>
    <w:link w:val="788"/>
    <w:uiPriority w:val="59"/>
    <w:qFormat/>
    <w:rPr>
      <w:lang w:val="en-US" w:eastAsia="zh-CN" w:bidi="ar-SA"/>
    </w:rPr>
    <w:tblPr/>
  </w:style>
  <w:style w:type="table" w:styleId="941">
    <w:name w:val="Grid Table 4 - Accent 3"/>
    <w:next w:val="941"/>
    <w:link w:val="788"/>
    <w:uiPriority w:val="59"/>
    <w:qFormat/>
    <w:rPr>
      <w:lang w:val="en-US" w:eastAsia="zh-CN" w:bidi="ar-SA"/>
    </w:rPr>
    <w:tblPr/>
  </w:style>
  <w:style w:type="table" w:styleId="942">
    <w:name w:val="Grid Table 4 - Accent 4"/>
    <w:next w:val="942"/>
    <w:link w:val="788"/>
    <w:uiPriority w:val="59"/>
    <w:qFormat/>
    <w:rPr>
      <w:lang w:val="en-US" w:eastAsia="zh-CN" w:bidi="ar-SA"/>
    </w:rPr>
    <w:tblPr/>
  </w:style>
  <w:style w:type="table" w:styleId="943">
    <w:name w:val="Grid Table 4 - Accent 5"/>
    <w:next w:val="943"/>
    <w:link w:val="788"/>
    <w:uiPriority w:val="59"/>
    <w:qFormat/>
    <w:rPr>
      <w:lang w:val="en-US" w:eastAsia="zh-CN" w:bidi="ar-SA"/>
    </w:rPr>
    <w:tblPr/>
  </w:style>
  <w:style w:type="table" w:styleId="944">
    <w:name w:val="Grid Table 4 - Accent 6"/>
    <w:next w:val="944"/>
    <w:link w:val="788"/>
    <w:uiPriority w:val="59"/>
    <w:qFormat/>
    <w:rPr>
      <w:lang w:val="en-US" w:eastAsia="zh-CN" w:bidi="ar-SA"/>
    </w:rPr>
    <w:tblPr/>
  </w:style>
  <w:style w:type="table" w:styleId="945">
    <w:name w:val="Grid Table 5 Dark- Accent 1"/>
    <w:next w:val="945"/>
    <w:link w:val="788"/>
    <w:uiPriority w:val="99"/>
    <w:qFormat/>
    <w:rPr>
      <w:lang w:val="en-US" w:eastAsia="zh-CN" w:bidi="ar-SA"/>
    </w:rPr>
    <w:tblPr/>
  </w:style>
  <w:style w:type="table" w:styleId="946">
    <w:name w:val="Grid Table 5 Dark - Accent 2"/>
    <w:next w:val="946"/>
    <w:link w:val="788"/>
    <w:uiPriority w:val="99"/>
    <w:qFormat/>
    <w:rPr>
      <w:lang w:val="en-US" w:eastAsia="zh-CN" w:bidi="ar-SA"/>
    </w:rPr>
    <w:tblPr/>
  </w:style>
  <w:style w:type="table" w:styleId="947">
    <w:name w:val="Grid Table 5 Dark - Accent 3"/>
    <w:next w:val="947"/>
    <w:link w:val="788"/>
    <w:uiPriority w:val="99"/>
    <w:qFormat/>
    <w:rPr>
      <w:lang w:val="en-US" w:eastAsia="zh-CN" w:bidi="ar-SA"/>
    </w:rPr>
    <w:tblPr/>
  </w:style>
  <w:style w:type="table" w:styleId="948">
    <w:name w:val="Grid Table 5 Dark- Accent 4"/>
    <w:next w:val="948"/>
    <w:link w:val="788"/>
    <w:uiPriority w:val="99"/>
    <w:qFormat/>
    <w:rPr>
      <w:lang w:val="en-US" w:eastAsia="zh-CN" w:bidi="ar-SA"/>
    </w:rPr>
    <w:tblPr/>
  </w:style>
  <w:style w:type="table" w:styleId="949">
    <w:name w:val="Grid Table 5 Dark - Accent 5"/>
    <w:next w:val="949"/>
    <w:link w:val="788"/>
    <w:uiPriority w:val="99"/>
    <w:qFormat/>
    <w:rPr>
      <w:lang w:val="en-US" w:eastAsia="zh-CN" w:bidi="ar-SA"/>
    </w:rPr>
    <w:tblPr/>
  </w:style>
  <w:style w:type="table" w:styleId="950">
    <w:name w:val="Grid Table 5 Dark - Accent 6"/>
    <w:next w:val="950"/>
    <w:link w:val="788"/>
    <w:uiPriority w:val="99"/>
    <w:qFormat/>
    <w:rPr>
      <w:lang w:val="en-US" w:eastAsia="zh-CN" w:bidi="ar-SA"/>
    </w:rPr>
    <w:tblPr/>
  </w:style>
  <w:style w:type="table" w:styleId="951">
    <w:name w:val="Grid Table 6 Colorful - Accent 1"/>
    <w:next w:val="951"/>
    <w:link w:val="788"/>
    <w:uiPriority w:val="99"/>
    <w:qFormat/>
    <w:rPr>
      <w:lang w:val="en-US" w:eastAsia="zh-CN" w:bidi="ar-SA"/>
    </w:rPr>
    <w:tblPr/>
  </w:style>
  <w:style w:type="table" w:styleId="952">
    <w:name w:val="Grid Table 6 Colorful - Accent 2"/>
    <w:next w:val="952"/>
    <w:link w:val="788"/>
    <w:uiPriority w:val="99"/>
    <w:qFormat/>
    <w:rPr>
      <w:lang w:val="en-US" w:eastAsia="zh-CN" w:bidi="ar-SA"/>
    </w:rPr>
    <w:tblPr/>
  </w:style>
  <w:style w:type="table" w:styleId="953">
    <w:name w:val="Grid Table 6 Colorful - Accent 3"/>
    <w:next w:val="953"/>
    <w:link w:val="788"/>
    <w:uiPriority w:val="99"/>
    <w:qFormat/>
    <w:rPr>
      <w:lang w:val="en-US" w:eastAsia="zh-CN" w:bidi="ar-SA"/>
    </w:rPr>
    <w:tblPr/>
  </w:style>
  <w:style w:type="table" w:styleId="954">
    <w:name w:val="Grid Table 6 Colorful - Accent 4"/>
    <w:next w:val="954"/>
    <w:link w:val="788"/>
    <w:uiPriority w:val="99"/>
    <w:qFormat/>
    <w:rPr>
      <w:lang w:val="en-US" w:eastAsia="zh-CN" w:bidi="ar-SA"/>
    </w:rPr>
    <w:tblPr/>
  </w:style>
  <w:style w:type="table" w:styleId="955">
    <w:name w:val="Grid Table 6 Colorful - Accent 5"/>
    <w:next w:val="955"/>
    <w:link w:val="788"/>
    <w:uiPriority w:val="99"/>
    <w:qFormat/>
    <w:rPr>
      <w:lang w:val="en-US" w:eastAsia="zh-CN" w:bidi="ar-SA"/>
    </w:rPr>
    <w:tblPr/>
  </w:style>
  <w:style w:type="table" w:styleId="956">
    <w:name w:val="Grid Table 6 Colorful - Accent 6"/>
    <w:next w:val="956"/>
    <w:link w:val="788"/>
    <w:uiPriority w:val="99"/>
    <w:qFormat/>
    <w:rPr>
      <w:lang w:val="en-US" w:eastAsia="zh-CN" w:bidi="ar-SA"/>
    </w:rPr>
    <w:tblPr/>
  </w:style>
  <w:style w:type="table" w:styleId="957">
    <w:name w:val="Grid Table 7 Colorful - Accent 1"/>
    <w:next w:val="957"/>
    <w:link w:val="788"/>
    <w:uiPriority w:val="99"/>
    <w:qFormat/>
    <w:rPr>
      <w:lang w:val="en-US" w:eastAsia="zh-CN" w:bidi="ar-SA"/>
    </w:rPr>
    <w:tblPr/>
  </w:style>
  <w:style w:type="table" w:styleId="958">
    <w:name w:val="Grid Table 7 Colorful - Accent 2"/>
    <w:next w:val="958"/>
    <w:link w:val="788"/>
    <w:uiPriority w:val="99"/>
    <w:qFormat/>
    <w:rPr>
      <w:lang w:val="en-US" w:eastAsia="zh-CN" w:bidi="ar-SA"/>
    </w:rPr>
    <w:tblPr/>
  </w:style>
  <w:style w:type="table" w:styleId="959">
    <w:name w:val="Grid Table 7 Colorful - Accent 3"/>
    <w:next w:val="959"/>
    <w:link w:val="788"/>
    <w:uiPriority w:val="99"/>
    <w:qFormat/>
    <w:rPr>
      <w:lang w:val="en-US" w:eastAsia="zh-CN" w:bidi="ar-SA"/>
    </w:rPr>
    <w:tblPr/>
  </w:style>
  <w:style w:type="table" w:styleId="960">
    <w:name w:val="Grid Table 7 Colorful - Accent 4"/>
    <w:next w:val="960"/>
    <w:link w:val="788"/>
    <w:uiPriority w:val="99"/>
    <w:qFormat/>
    <w:rPr>
      <w:lang w:val="en-US" w:eastAsia="zh-CN" w:bidi="ar-SA"/>
    </w:rPr>
    <w:tblPr/>
  </w:style>
  <w:style w:type="table" w:styleId="961">
    <w:name w:val="Grid Table 7 Colorful - Accent 5"/>
    <w:next w:val="961"/>
    <w:link w:val="788"/>
    <w:uiPriority w:val="99"/>
    <w:qFormat/>
    <w:rPr>
      <w:lang w:val="en-US" w:eastAsia="zh-CN" w:bidi="ar-SA"/>
    </w:rPr>
    <w:tblPr/>
  </w:style>
  <w:style w:type="table" w:styleId="962">
    <w:name w:val="Grid Table 7 Colorful - Accent 6"/>
    <w:next w:val="962"/>
    <w:link w:val="788"/>
    <w:uiPriority w:val="99"/>
    <w:qFormat/>
    <w:rPr>
      <w:lang w:val="en-US" w:eastAsia="zh-CN" w:bidi="ar-SA"/>
    </w:rPr>
    <w:tblPr/>
  </w:style>
  <w:style w:type="table" w:styleId="963">
    <w:name w:val="List Table 1 Light - Accent 1"/>
    <w:next w:val="963"/>
    <w:link w:val="788"/>
    <w:uiPriority w:val="99"/>
    <w:qFormat/>
    <w:rPr>
      <w:lang w:val="en-US" w:eastAsia="zh-CN" w:bidi="ar-SA"/>
    </w:rPr>
    <w:tblPr/>
  </w:style>
  <w:style w:type="table" w:styleId="964">
    <w:name w:val="List Table 1 Light - Accent 2"/>
    <w:next w:val="964"/>
    <w:link w:val="788"/>
    <w:uiPriority w:val="99"/>
    <w:qFormat/>
    <w:rPr>
      <w:lang w:val="en-US" w:eastAsia="zh-CN" w:bidi="ar-SA"/>
    </w:rPr>
    <w:tblPr/>
  </w:style>
  <w:style w:type="table" w:styleId="965">
    <w:name w:val="List Table 1 Light - Accent 3"/>
    <w:next w:val="965"/>
    <w:link w:val="788"/>
    <w:uiPriority w:val="99"/>
    <w:qFormat/>
    <w:rPr>
      <w:lang w:val="en-US" w:eastAsia="zh-CN" w:bidi="ar-SA"/>
    </w:rPr>
    <w:tblPr/>
  </w:style>
  <w:style w:type="table" w:styleId="966">
    <w:name w:val="List Table 1 Light - Accent 4"/>
    <w:next w:val="966"/>
    <w:link w:val="788"/>
    <w:uiPriority w:val="99"/>
    <w:qFormat/>
    <w:rPr>
      <w:lang w:val="en-US" w:eastAsia="zh-CN" w:bidi="ar-SA"/>
    </w:rPr>
    <w:tblPr/>
  </w:style>
  <w:style w:type="table" w:styleId="967">
    <w:name w:val="List Table 1 Light - Accent 5"/>
    <w:next w:val="967"/>
    <w:link w:val="788"/>
    <w:uiPriority w:val="99"/>
    <w:qFormat/>
    <w:rPr>
      <w:lang w:val="en-US" w:eastAsia="zh-CN" w:bidi="ar-SA"/>
    </w:rPr>
    <w:tblPr/>
  </w:style>
  <w:style w:type="table" w:styleId="968">
    <w:name w:val="List Table 1 Light - Accent 6"/>
    <w:next w:val="968"/>
    <w:link w:val="788"/>
    <w:uiPriority w:val="99"/>
    <w:qFormat/>
    <w:rPr>
      <w:lang w:val="en-US" w:eastAsia="zh-CN" w:bidi="ar-SA"/>
    </w:rPr>
    <w:tblPr/>
  </w:style>
  <w:style w:type="table" w:styleId="969">
    <w:name w:val="List Table 2 - Accent 1"/>
    <w:next w:val="969"/>
    <w:link w:val="788"/>
    <w:uiPriority w:val="99"/>
    <w:qFormat/>
    <w:rPr>
      <w:lang w:val="en-US" w:eastAsia="zh-CN" w:bidi="ar-SA"/>
    </w:rPr>
    <w:tblPr/>
  </w:style>
  <w:style w:type="table" w:styleId="970">
    <w:name w:val="List Table 2 - Accent 2"/>
    <w:next w:val="970"/>
    <w:link w:val="788"/>
    <w:uiPriority w:val="99"/>
    <w:qFormat/>
    <w:rPr>
      <w:lang w:val="en-US" w:eastAsia="zh-CN" w:bidi="ar-SA"/>
    </w:rPr>
    <w:tblPr/>
  </w:style>
  <w:style w:type="table" w:styleId="971">
    <w:name w:val="List Table 2 - Accent 3"/>
    <w:next w:val="971"/>
    <w:link w:val="788"/>
    <w:uiPriority w:val="99"/>
    <w:qFormat/>
    <w:rPr>
      <w:lang w:val="en-US" w:eastAsia="zh-CN" w:bidi="ar-SA"/>
    </w:rPr>
    <w:tblPr/>
  </w:style>
  <w:style w:type="table" w:styleId="972">
    <w:name w:val="List Table 2 - Accent 4"/>
    <w:next w:val="972"/>
    <w:link w:val="788"/>
    <w:uiPriority w:val="99"/>
    <w:qFormat/>
    <w:rPr>
      <w:lang w:val="en-US" w:eastAsia="zh-CN" w:bidi="ar-SA"/>
    </w:rPr>
    <w:tblPr/>
  </w:style>
  <w:style w:type="table" w:styleId="973">
    <w:name w:val="List Table 2 - Accent 5"/>
    <w:next w:val="973"/>
    <w:link w:val="788"/>
    <w:uiPriority w:val="99"/>
    <w:qFormat/>
    <w:rPr>
      <w:lang w:val="en-US" w:eastAsia="zh-CN" w:bidi="ar-SA"/>
    </w:rPr>
    <w:tblPr/>
  </w:style>
  <w:style w:type="table" w:styleId="974">
    <w:name w:val="List Table 2 - Accent 6"/>
    <w:next w:val="974"/>
    <w:link w:val="788"/>
    <w:uiPriority w:val="99"/>
    <w:qFormat/>
    <w:rPr>
      <w:lang w:val="en-US" w:eastAsia="zh-CN" w:bidi="ar-SA"/>
    </w:rPr>
    <w:tblPr/>
  </w:style>
  <w:style w:type="table" w:styleId="975">
    <w:name w:val="List Table 3 - Accent 1"/>
    <w:next w:val="975"/>
    <w:link w:val="788"/>
    <w:uiPriority w:val="99"/>
    <w:qFormat/>
    <w:rPr>
      <w:lang w:val="en-US" w:eastAsia="zh-CN" w:bidi="ar-SA"/>
    </w:rPr>
    <w:tblPr/>
  </w:style>
  <w:style w:type="table" w:styleId="976">
    <w:name w:val="List Table 3 - Accent 2"/>
    <w:next w:val="976"/>
    <w:link w:val="788"/>
    <w:uiPriority w:val="99"/>
    <w:qFormat/>
    <w:rPr>
      <w:lang w:val="en-US" w:eastAsia="zh-CN" w:bidi="ar-SA"/>
    </w:rPr>
    <w:tblPr/>
  </w:style>
  <w:style w:type="table" w:styleId="977">
    <w:name w:val="List Table 3 - Accent 3"/>
    <w:next w:val="977"/>
    <w:link w:val="788"/>
    <w:uiPriority w:val="99"/>
    <w:qFormat/>
    <w:rPr>
      <w:lang w:val="en-US" w:eastAsia="zh-CN" w:bidi="ar-SA"/>
    </w:rPr>
    <w:tblPr/>
  </w:style>
  <w:style w:type="table" w:styleId="978">
    <w:name w:val="List Table 3 - Accent 4"/>
    <w:next w:val="978"/>
    <w:link w:val="788"/>
    <w:uiPriority w:val="99"/>
    <w:qFormat/>
    <w:rPr>
      <w:lang w:val="en-US" w:eastAsia="zh-CN" w:bidi="ar-SA"/>
    </w:rPr>
    <w:tblPr/>
  </w:style>
  <w:style w:type="table" w:styleId="979">
    <w:name w:val="List Table 3 - Accent 5"/>
    <w:next w:val="979"/>
    <w:link w:val="788"/>
    <w:uiPriority w:val="99"/>
    <w:qFormat/>
    <w:rPr>
      <w:lang w:val="en-US" w:eastAsia="zh-CN" w:bidi="ar-SA"/>
    </w:rPr>
    <w:tblPr/>
  </w:style>
  <w:style w:type="table" w:styleId="980">
    <w:name w:val="List Table 3 - Accent 6"/>
    <w:next w:val="980"/>
    <w:link w:val="788"/>
    <w:uiPriority w:val="99"/>
    <w:qFormat/>
    <w:rPr>
      <w:lang w:val="en-US" w:eastAsia="zh-CN" w:bidi="ar-SA"/>
    </w:rPr>
    <w:tblPr/>
  </w:style>
  <w:style w:type="table" w:styleId="981">
    <w:name w:val="List Table 4 - Accent 1"/>
    <w:next w:val="981"/>
    <w:link w:val="788"/>
    <w:uiPriority w:val="99"/>
    <w:qFormat/>
    <w:rPr>
      <w:lang w:val="en-US" w:eastAsia="zh-CN" w:bidi="ar-SA"/>
    </w:rPr>
    <w:tblPr/>
  </w:style>
  <w:style w:type="table" w:styleId="982">
    <w:name w:val="List Table 4 - Accent 2"/>
    <w:next w:val="982"/>
    <w:link w:val="788"/>
    <w:uiPriority w:val="99"/>
    <w:qFormat/>
    <w:rPr>
      <w:lang w:val="en-US" w:eastAsia="zh-CN" w:bidi="ar-SA"/>
    </w:rPr>
    <w:tblPr/>
  </w:style>
  <w:style w:type="table" w:styleId="983">
    <w:name w:val="List Table 4 - Accent 3"/>
    <w:next w:val="983"/>
    <w:link w:val="788"/>
    <w:uiPriority w:val="99"/>
    <w:qFormat/>
    <w:rPr>
      <w:lang w:val="en-US" w:eastAsia="zh-CN" w:bidi="ar-SA"/>
    </w:rPr>
    <w:tblPr/>
  </w:style>
  <w:style w:type="table" w:styleId="984">
    <w:name w:val="List Table 4 - Accent 4"/>
    <w:next w:val="984"/>
    <w:link w:val="788"/>
    <w:uiPriority w:val="99"/>
    <w:qFormat/>
    <w:rPr>
      <w:lang w:val="en-US" w:eastAsia="zh-CN" w:bidi="ar-SA"/>
    </w:rPr>
    <w:tblPr/>
  </w:style>
  <w:style w:type="table" w:styleId="985">
    <w:name w:val="List Table 4 - Accent 5"/>
    <w:next w:val="985"/>
    <w:link w:val="788"/>
    <w:uiPriority w:val="99"/>
    <w:qFormat/>
    <w:rPr>
      <w:lang w:val="en-US" w:eastAsia="zh-CN" w:bidi="ar-SA"/>
    </w:rPr>
    <w:tblPr/>
  </w:style>
  <w:style w:type="table" w:styleId="986">
    <w:name w:val="List Table 4 - Accent 6"/>
    <w:next w:val="986"/>
    <w:link w:val="788"/>
    <w:uiPriority w:val="99"/>
    <w:qFormat/>
    <w:rPr>
      <w:lang w:val="en-US" w:eastAsia="zh-CN" w:bidi="ar-SA"/>
    </w:rPr>
    <w:tblPr/>
  </w:style>
  <w:style w:type="table" w:styleId="987">
    <w:name w:val="List Table 5 Dark - Accent 1"/>
    <w:next w:val="987"/>
    <w:link w:val="788"/>
    <w:uiPriority w:val="99"/>
    <w:qFormat/>
    <w:rPr>
      <w:lang w:val="en-US" w:eastAsia="zh-CN" w:bidi="ar-SA"/>
    </w:rPr>
    <w:tblPr/>
  </w:style>
  <w:style w:type="table" w:styleId="988">
    <w:name w:val="List Table 5 Dark - Accent 2"/>
    <w:next w:val="988"/>
    <w:link w:val="788"/>
    <w:uiPriority w:val="99"/>
    <w:qFormat/>
    <w:rPr>
      <w:lang w:val="en-US" w:eastAsia="zh-CN" w:bidi="ar-SA"/>
    </w:rPr>
    <w:tblPr/>
  </w:style>
  <w:style w:type="table" w:styleId="989">
    <w:name w:val="List Table 5 Dark - Accent 3"/>
    <w:next w:val="989"/>
    <w:link w:val="788"/>
    <w:uiPriority w:val="99"/>
    <w:qFormat/>
    <w:rPr>
      <w:lang w:val="en-US" w:eastAsia="zh-CN" w:bidi="ar-SA"/>
    </w:rPr>
    <w:tblPr/>
  </w:style>
  <w:style w:type="table" w:styleId="990">
    <w:name w:val="List Table 5 Dark - Accent 4"/>
    <w:next w:val="990"/>
    <w:link w:val="788"/>
    <w:uiPriority w:val="99"/>
    <w:qFormat/>
    <w:rPr>
      <w:lang w:val="en-US" w:eastAsia="zh-CN" w:bidi="ar-SA"/>
    </w:rPr>
    <w:tblPr/>
  </w:style>
  <w:style w:type="table" w:styleId="991">
    <w:name w:val="List Table 5 Dark - Accent 5"/>
    <w:next w:val="991"/>
    <w:link w:val="788"/>
    <w:uiPriority w:val="99"/>
    <w:qFormat/>
    <w:rPr>
      <w:lang w:val="en-US" w:eastAsia="zh-CN" w:bidi="ar-SA"/>
    </w:rPr>
    <w:tblPr/>
  </w:style>
  <w:style w:type="table" w:styleId="992">
    <w:name w:val="List Table 5 Dark - Accent 6"/>
    <w:next w:val="992"/>
    <w:link w:val="788"/>
    <w:uiPriority w:val="99"/>
    <w:qFormat/>
    <w:rPr>
      <w:lang w:val="en-US" w:eastAsia="zh-CN" w:bidi="ar-SA"/>
    </w:rPr>
    <w:tblPr/>
  </w:style>
  <w:style w:type="table" w:styleId="993">
    <w:name w:val="List Table 6 Colorful - Accent 1"/>
    <w:next w:val="993"/>
    <w:link w:val="788"/>
    <w:uiPriority w:val="99"/>
    <w:qFormat/>
    <w:rPr>
      <w:lang w:val="en-US" w:eastAsia="zh-CN" w:bidi="ar-SA"/>
    </w:rPr>
    <w:tblPr/>
  </w:style>
  <w:style w:type="table" w:styleId="994">
    <w:name w:val="List Table 6 Colorful - Accent 2"/>
    <w:next w:val="994"/>
    <w:link w:val="788"/>
    <w:uiPriority w:val="99"/>
    <w:qFormat/>
    <w:rPr>
      <w:lang w:val="en-US" w:eastAsia="zh-CN" w:bidi="ar-SA"/>
    </w:rPr>
    <w:tblPr/>
  </w:style>
  <w:style w:type="table" w:styleId="995">
    <w:name w:val="List Table 6 Colorful - Accent 3"/>
    <w:next w:val="995"/>
    <w:link w:val="788"/>
    <w:uiPriority w:val="99"/>
    <w:qFormat/>
    <w:rPr>
      <w:lang w:val="en-US" w:eastAsia="zh-CN" w:bidi="ar-SA"/>
    </w:rPr>
    <w:tblPr/>
  </w:style>
  <w:style w:type="table" w:styleId="996">
    <w:name w:val="List Table 6 Colorful - Accent 4"/>
    <w:next w:val="996"/>
    <w:link w:val="788"/>
    <w:uiPriority w:val="99"/>
    <w:qFormat/>
    <w:rPr>
      <w:lang w:val="en-US" w:eastAsia="zh-CN" w:bidi="ar-SA"/>
    </w:rPr>
    <w:tblPr/>
  </w:style>
  <w:style w:type="table" w:styleId="997">
    <w:name w:val="List Table 6 Colorful - Accent 5"/>
    <w:next w:val="997"/>
    <w:link w:val="788"/>
    <w:uiPriority w:val="99"/>
    <w:qFormat/>
    <w:rPr>
      <w:lang w:val="en-US" w:eastAsia="zh-CN" w:bidi="ar-SA"/>
    </w:rPr>
    <w:tblPr/>
  </w:style>
  <w:style w:type="table" w:styleId="998">
    <w:name w:val="List Table 6 Colorful - Accent 6"/>
    <w:next w:val="998"/>
    <w:link w:val="788"/>
    <w:uiPriority w:val="99"/>
    <w:qFormat/>
    <w:rPr>
      <w:lang w:val="en-US" w:eastAsia="zh-CN" w:bidi="ar-SA"/>
    </w:rPr>
    <w:tblPr/>
  </w:style>
  <w:style w:type="table" w:styleId="999">
    <w:name w:val="List Table 7 Colorful - Accent 1"/>
    <w:next w:val="999"/>
    <w:link w:val="788"/>
    <w:uiPriority w:val="99"/>
    <w:qFormat/>
    <w:rPr>
      <w:lang w:val="en-US" w:eastAsia="zh-CN" w:bidi="ar-SA"/>
    </w:rPr>
    <w:tblPr/>
  </w:style>
  <w:style w:type="table" w:styleId="1000">
    <w:name w:val="List Table 7 Colorful - Accent 2"/>
    <w:next w:val="1000"/>
    <w:link w:val="788"/>
    <w:uiPriority w:val="99"/>
    <w:qFormat/>
    <w:rPr>
      <w:lang w:val="en-US" w:eastAsia="zh-CN" w:bidi="ar-SA"/>
    </w:rPr>
    <w:tblPr/>
  </w:style>
  <w:style w:type="table" w:styleId="1001">
    <w:name w:val="List Table 7 Colorful - Accent 3"/>
    <w:next w:val="1001"/>
    <w:link w:val="788"/>
    <w:uiPriority w:val="99"/>
    <w:qFormat/>
    <w:rPr>
      <w:lang w:val="en-US" w:eastAsia="zh-CN" w:bidi="ar-SA"/>
    </w:rPr>
    <w:tblPr/>
  </w:style>
  <w:style w:type="table" w:styleId="1002">
    <w:name w:val="List Table 7 Colorful - Accent 4"/>
    <w:next w:val="1002"/>
    <w:link w:val="788"/>
    <w:uiPriority w:val="99"/>
    <w:qFormat/>
    <w:rPr>
      <w:lang w:val="en-US" w:eastAsia="zh-CN" w:bidi="ar-SA"/>
    </w:rPr>
    <w:tblPr/>
  </w:style>
  <w:style w:type="table" w:styleId="1003">
    <w:name w:val="List Table 7 Colorful - Accent 5"/>
    <w:next w:val="1003"/>
    <w:link w:val="788"/>
    <w:uiPriority w:val="99"/>
    <w:qFormat/>
    <w:rPr>
      <w:lang w:val="en-US" w:eastAsia="zh-CN" w:bidi="ar-SA"/>
    </w:rPr>
    <w:tblPr/>
  </w:style>
  <w:style w:type="table" w:styleId="1004">
    <w:name w:val="List Table 7 Colorful - Accent 6"/>
    <w:next w:val="1004"/>
    <w:link w:val="788"/>
    <w:uiPriority w:val="99"/>
    <w:qFormat/>
    <w:rPr>
      <w:lang w:val="en-US" w:eastAsia="zh-CN" w:bidi="ar-SA"/>
    </w:rPr>
    <w:tblPr/>
  </w:style>
  <w:style w:type="table" w:styleId="1005">
    <w:name w:val="Lined - Accent"/>
    <w:next w:val="1005"/>
    <w:link w:val="788"/>
    <w:uiPriority w:val="99"/>
    <w:qFormat/>
    <w:rPr>
      <w:color w:val="404040"/>
      <w:lang w:val="en-US" w:eastAsia="zh-CN" w:bidi="ar-SA"/>
    </w:rPr>
    <w:tblPr/>
  </w:style>
  <w:style w:type="table" w:styleId="1006">
    <w:name w:val="Lined - Accent 1"/>
    <w:next w:val="1006"/>
    <w:link w:val="788"/>
    <w:uiPriority w:val="99"/>
    <w:qFormat/>
    <w:rPr>
      <w:color w:val="404040"/>
      <w:lang w:val="en-US" w:eastAsia="zh-CN" w:bidi="ar-SA"/>
    </w:rPr>
    <w:tblPr/>
  </w:style>
  <w:style w:type="table" w:styleId="1007">
    <w:name w:val="Lined - Accent 2"/>
    <w:next w:val="1007"/>
    <w:link w:val="788"/>
    <w:uiPriority w:val="99"/>
    <w:qFormat/>
    <w:rPr>
      <w:color w:val="404040"/>
      <w:lang w:val="en-US" w:eastAsia="zh-CN" w:bidi="ar-SA"/>
    </w:rPr>
    <w:tblPr/>
  </w:style>
  <w:style w:type="table" w:styleId="1008">
    <w:name w:val="Lined - Accent 3"/>
    <w:next w:val="1008"/>
    <w:link w:val="788"/>
    <w:uiPriority w:val="99"/>
    <w:qFormat/>
    <w:rPr>
      <w:color w:val="404040"/>
      <w:lang w:val="en-US" w:eastAsia="zh-CN" w:bidi="ar-SA"/>
    </w:rPr>
    <w:tblPr/>
  </w:style>
  <w:style w:type="table" w:styleId="1009">
    <w:name w:val="Lined - Accent 4"/>
    <w:next w:val="1009"/>
    <w:link w:val="788"/>
    <w:uiPriority w:val="99"/>
    <w:qFormat/>
    <w:rPr>
      <w:color w:val="404040"/>
      <w:lang w:val="en-US" w:eastAsia="zh-CN" w:bidi="ar-SA"/>
    </w:rPr>
    <w:tblPr/>
  </w:style>
  <w:style w:type="table" w:styleId="1010">
    <w:name w:val="Lined - Accent 5"/>
    <w:next w:val="1010"/>
    <w:link w:val="788"/>
    <w:uiPriority w:val="99"/>
    <w:qFormat/>
    <w:rPr>
      <w:color w:val="404040"/>
      <w:lang w:val="en-US" w:eastAsia="zh-CN" w:bidi="ar-SA"/>
    </w:rPr>
    <w:tblPr/>
  </w:style>
  <w:style w:type="table" w:styleId="1011">
    <w:name w:val="Lined - Accent 6"/>
    <w:next w:val="1011"/>
    <w:link w:val="788"/>
    <w:uiPriority w:val="99"/>
    <w:qFormat/>
    <w:rPr>
      <w:color w:val="404040"/>
      <w:lang w:val="en-US" w:eastAsia="zh-CN" w:bidi="ar-SA"/>
    </w:rPr>
    <w:tblPr/>
  </w:style>
  <w:style w:type="table" w:styleId="1012">
    <w:name w:val="Bordered &amp; Lined - Accent"/>
    <w:next w:val="1012"/>
    <w:link w:val="788"/>
    <w:uiPriority w:val="99"/>
    <w:qFormat/>
    <w:rPr>
      <w:color w:val="404040"/>
      <w:lang w:val="en-US" w:eastAsia="zh-CN" w:bidi="ar-SA"/>
    </w:rPr>
    <w:tblPr/>
  </w:style>
  <w:style w:type="table" w:styleId="1013">
    <w:name w:val="Bordered &amp; Lined - Accent 1"/>
    <w:next w:val="1013"/>
    <w:link w:val="788"/>
    <w:uiPriority w:val="99"/>
    <w:qFormat/>
    <w:rPr>
      <w:color w:val="404040"/>
      <w:lang w:val="en-US" w:eastAsia="zh-CN" w:bidi="ar-SA"/>
    </w:rPr>
    <w:tblPr/>
  </w:style>
  <w:style w:type="table" w:styleId="1014">
    <w:name w:val="Bordered &amp; Lined - Accent 2"/>
    <w:next w:val="1014"/>
    <w:link w:val="788"/>
    <w:uiPriority w:val="99"/>
    <w:qFormat/>
    <w:rPr>
      <w:color w:val="404040"/>
      <w:lang w:val="en-US" w:eastAsia="zh-CN" w:bidi="ar-SA"/>
    </w:rPr>
    <w:tblPr/>
  </w:style>
  <w:style w:type="table" w:styleId="1015">
    <w:name w:val="Bordered &amp; Lined - Accent 3"/>
    <w:next w:val="1015"/>
    <w:link w:val="788"/>
    <w:uiPriority w:val="99"/>
    <w:qFormat/>
    <w:rPr>
      <w:color w:val="404040"/>
      <w:lang w:val="en-US" w:eastAsia="zh-CN" w:bidi="ar-SA"/>
    </w:rPr>
    <w:tblPr/>
  </w:style>
  <w:style w:type="table" w:styleId="1016">
    <w:name w:val="Bordered &amp; Lined - Accent 4"/>
    <w:next w:val="1016"/>
    <w:link w:val="788"/>
    <w:uiPriority w:val="99"/>
    <w:qFormat/>
    <w:rPr>
      <w:color w:val="404040"/>
      <w:lang w:val="en-US" w:eastAsia="zh-CN" w:bidi="ar-SA"/>
    </w:rPr>
    <w:tblPr/>
  </w:style>
  <w:style w:type="table" w:styleId="1017">
    <w:name w:val="Bordered &amp; Lined - Accent 5"/>
    <w:next w:val="1017"/>
    <w:link w:val="788"/>
    <w:uiPriority w:val="99"/>
    <w:qFormat/>
    <w:rPr>
      <w:color w:val="404040"/>
      <w:lang w:val="en-US" w:eastAsia="zh-CN" w:bidi="ar-SA"/>
    </w:rPr>
    <w:tblPr/>
  </w:style>
  <w:style w:type="table" w:styleId="1018">
    <w:name w:val="Bordered &amp; Lined - Accent 6"/>
    <w:next w:val="1018"/>
    <w:link w:val="788"/>
    <w:uiPriority w:val="99"/>
    <w:qFormat/>
    <w:rPr>
      <w:color w:val="404040"/>
      <w:lang w:val="en-US" w:eastAsia="zh-CN" w:bidi="ar-SA"/>
    </w:rPr>
    <w:tblPr/>
  </w:style>
  <w:style w:type="table" w:styleId="1019">
    <w:name w:val="Bordered"/>
    <w:next w:val="1019"/>
    <w:link w:val="788"/>
    <w:uiPriority w:val="99"/>
    <w:qFormat/>
    <w:rPr>
      <w:lang w:val="en-US" w:eastAsia="zh-CN" w:bidi="ar-SA"/>
    </w:rPr>
    <w:tblPr/>
  </w:style>
  <w:style w:type="table" w:styleId="1020">
    <w:name w:val="Bordered - Accent 1"/>
    <w:next w:val="1020"/>
    <w:link w:val="788"/>
    <w:uiPriority w:val="99"/>
    <w:qFormat/>
    <w:rPr>
      <w:lang w:val="en-US" w:eastAsia="zh-CN" w:bidi="ar-SA"/>
    </w:rPr>
    <w:tblPr/>
  </w:style>
  <w:style w:type="table" w:styleId="1021">
    <w:name w:val="Bordered - Accent 2"/>
    <w:next w:val="1021"/>
    <w:link w:val="788"/>
    <w:uiPriority w:val="99"/>
    <w:qFormat/>
    <w:rPr>
      <w:lang w:val="en-US" w:eastAsia="zh-CN" w:bidi="ar-SA"/>
    </w:rPr>
    <w:tblPr/>
  </w:style>
  <w:style w:type="table" w:styleId="1022">
    <w:name w:val="Bordered - Accent 3"/>
    <w:next w:val="1022"/>
    <w:link w:val="788"/>
    <w:uiPriority w:val="99"/>
    <w:qFormat/>
    <w:rPr>
      <w:lang w:val="en-US" w:eastAsia="zh-CN" w:bidi="ar-SA"/>
    </w:rPr>
    <w:tblPr/>
  </w:style>
  <w:style w:type="table" w:styleId="1023">
    <w:name w:val="Bordered - Accent 4"/>
    <w:next w:val="1023"/>
    <w:link w:val="788"/>
    <w:uiPriority w:val="99"/>
    <w:qFormat/>
    <w:rPr>
      <w:lang w:val="en-US" w:eastAsia="zh-CN" w:bidi="ar-SA"/>
    </w:rPr>
    <w:tblPr/>
  </w:style>
  <w:style w:type="table" w:styleId="1024">
    <w:name w:val="Bordered - Accent 5"/>
    <w:next w:val="1024"/>
    <w:link w:val="788"/>
    <w:uiPriority w:val="99"/>
    <w:qFormat/>
    <w:rPr>
      <w:lang w:val="en-US" w:eastAsia="zh-CN" w:bidi="ar-SA"/>
    </w:rPr>
    <w:tblPr/>
  </w:style>
  <w:style w:type="table" w:styleId="1025">
    <w:name w:val="Bordered - Accent 6"/>
    <w:next w:val="1025"/>
    <w:link w:val="788"/>
    <w:uiPriority w:val="99"/>
    <w:qFormat/>
    <w:rPr>
      <w:lang w:val="en-US" w:eastAsia="zh-CN" w:bidi="ar-SA"/>
    </w:rPr>
    <w:tblPr/>
  </w:style>
  <w:style w:type="paragraph" w:styleId="1026">
    <w:name w:val="TOC 标题11"/>
    <w:next w:val="1026"/>
    <w:link w:val="788"/>
    <w:uiPriority w:val="39"/>
    <w:unhideWhenUsed/>
    <w:qFormat/>
    <w:pPr>
      <w:spacing w:after="160" w:line="278" w:lineRule="auto"/>
    </w:pPr>
    <w:rPr>
      <w:lang w:val="en-US" w:eastAsia="zh-CN" w:bidi="ar-SA"/>
    </w:rPr>
  </w:style>
  <w:style w:type="paragraph" w:styleId="1027">
    <w:name w:val="标题 11"/>
    <w:basedOn w:val="788"/>
    <w:next w:val="788"/>
    <w:link w:val="1028"/>
    <w:qFormat/>
    <w:pPr>
      <w:keepLines/>
      <w:keepNext/>
      <w:spacing w:before="340" w:after="330" w:line="578" w:lineRule="auto"/>
      <w:outlineLvl w:val="0"/>
    </w:pPr>
    <w:rPr>
      <w:b/>
      <w:bCs/>
      <w:sz w:val="44"/>
      <w:szCs w:val="44"/>
      <w:lang w:eastAsia="en-US"/>
    </w:rPr>
  </w:style>
  <w:style w:type="character" w:styleId="1028">
    <w:name w:val="标题 1 Char"/>
    <w:next w:val="1028"/>
    <w:link w:val="1027"/>
    <w:qFormat/>
    <w:rPr>
      <w:b/>
      <w:bCs/>
      <w:sz w:val="44"/>
      <w:szCs w:val="44"/>
    </w:rPr>
  </w:style>
  <w:style w:type="paragraph" w:styleId="1029">
    <w:name w:val="标题 211"/>
    <w:basedOn w:val="788"/>
    <w:next w:val="788"/>
    <w:link w:val="1030"/>
    <w:qFormat/>
    <w:pPr>
      <w:jc w:val="center"/>
      <w:keepLines/>
      <w:keepNext/>
      <w:spacing w:before="120" w:after="120"/>
      <w:outlineLvl w:val="1"/>
    </w:pPr>
    <w:rPr>
      <w:rFonts w:ascii="等线 Light" w:hAnsi="等线 Light" w:eastAsia="等线"/>
      <w:b/>
      <w:bCs/>
      <w:sz w:val="32"/>
      <w:szCs w:val="32"/>
      <w:lang w:eastAsia="en-US"/>
    </w:rPr>
  </w:style>
  <w:style w:type="character" w:styleId="1030">
    <w:name w:val="标题 2 Char"/>
    <w:next w:val="1030"/>
    <w:link w:val="1029"/>
    <w:qFormat/>
    <w:rPr>
      <w:rFonts w:ascii="等线 Light" w:hAnsi="等线 Light" w:eastAsia="等线"/>
      <w:b/>
      <w:bCs/>
      <w:sz w:val="32"/>
      <w:szCs w:val="32"/>
    </w:rPr>
  </w:style>
  <w:style w:type="paragraph" w:styleId="1031">
    <w:name w:val="标题 31"/>
    <w:basedOn w:val="788"/>
    <w:next w:val="1033"/>
    <w:link w:val="1032"/>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character" w:styleId="1032">
    <w:name w:val="标题 3 Char"/>
    <w:next w:val="1032"/>
    <w:link w:val="1031"/>
    <w:qFormat/>
    <w:rPr>
      <w:rFonts w:ascii="等线" w:hAnsi="@DotumChe" w:eastAsia="等线"/>
      <w:b/>
      <w:color w:val="000000"/>
      <w:sz w:val="28"/>
    </w:rPr>
  </w:style>
  <w:style w:type="paragraph" w:styleId="1033">
    <w:name w:val="正文缩进11"/>
    <w:basedOn w:val="788"/>
    <w:next w:val="1033"/>
    <w:link w:val="1034"/>
    <w:qFormat/>
    <w:pPr>
      <w:ind w:firstLine="200"/>
    </w:pPr>
    <w:rPr>
      <w:sz w:val="20"/>
      <w:szCs w:val="24"/>
      <w:lang w:eastAsia="en-US"/>
    </w:rPr>
  </w:style>
  <w:style w:type="character" w:styleId="1034">
    <w:name w:val="正文缩进 Char"/>
    <w:next w:val="1034"/>
    <w:link w:val="1033"/>
    <w:qFormat/>
    <w:rPr>
      <w:szCs w:val="24"/>
    </w:rPr>
  </w:style>
  <w:style w:type="paragraph" w:styleId="1035">
    <w:name w:val="标题 41"/>
    <w:basedOn w:val="788"/>
    <w:next w:val="788"/>
    <w:link w:val="1036"/>
    <w:uiPriority w:val="99"/>
    <w:qFormat/>
    <w:pPr>
      <w:keepLines/>
      <w:keepNext/>
      <w:spacing w:before="280" w:after="290" w:line="372" w:lineRule="auto"/>
      <w:outlineLvl w:val="3"/>
    </w:pPr>
    <w:rPr>
      <w:rFonts w:ascii="等线 Light" w:hAnsi="等线 Light" w:eastAsia="等线"/>
      <w:b/>
      <w:bCs/>
      <w:sz w:val="28"/>
      <w:szCs w:val="28"/>
      <w:lang w:eastAsia="en-US"/>
    </w:rPr>
  </w:style>
  <w:style w:type="character" w:styleId="1036">
    <w:name w:val="标题 4 Char"/>
    <w:next w:val="1036"/>
    <w:link w:val="1035"/>
    <w:uiPriority w:val="99"/>
    <w:qFormat/>
    <w:rPr>
      <w:rFonts w:ascii="等线 Light" w:hAnsi="等线 Light" w:eastAsia="等线"/>
      <w:b/>
      <w:bCs/>
      <w:sz w:val="28"/>
      <w:szCs w:val="28"/>
    </w:rPr>
  </w:style>
  <w:style w:type="paragraph" w:styleId="1037">
    <w:name w:val="标题 51"/>
    <w:basedOn w:val="788"/>
    <w:next w:val="1039"/>
    <w:link w:val="1038"/>
    <w:qFormat/>
    <w:pPr>
      <w:ind w:left="2100" w:hanging="420"/>
      <w:keepLines/>
      <w:keepNext/>
      <w:spacing w:before="280" w:after="290"/>
      <w:tabs>
        <w:tab w:val="left" w:pos="2100" w:leader="none"/>
      </w:tabs>
      <w:outlineLvl w:val="4"/>
    </w:pPr>
    <w:rPr>
      <w:rFonts w:eastAsia="黑体"/>
      <w:b/>
      <w:bCs/>
      <w:sz w:val="28"/>
      <w:szCs w:val="28"/>
    </w:rPr>
  </w:style>
  <w:style w:type="character" w:styleId="1038">
    <w:name w:val="标题 5 Char"/>
    <w:next w:val="1038"/>
    <w:link w:val="1037"/>
    <w:qFormat/>
    <w:rPr>
      <w:rFonts w:eastAsia="黑体"/>
      <w:b/>
      <w:bCs/>
      <w:sz w:val="28"/>
      <w:szCs w:val="28"/>
    </w:rPr>
  </w:style>
  <w:style w:type="paragraph" w:styleId="1039">
    <w:name w:val="文章正文"/>
    <w:basedOn w:val="788"/>
    <w:next w:val="1039"/>
    <w:link w:val="788"/>
    <w:qFormat/>
    <w:pPr>
      <w:ind w:firstLine="560"/>
      <w:spacing w:line="360" w:lineRule="auto"/>
    </w:pPr>
    <w:rPr>
      <w:rFonts w:eastAsia="仿宋_GB2312"/>
      <w:sz w:val="28"/>
      <w:szCs w:val="24"/>
    </w:rPr>
  </w:style>
  <w:style w:type="paragraph" w:styleId="1040">
    <w:name w:val="标题 61"/>
    <w:basedOn w:val="788"/>
    <w:next w:val="1039"/>
    <w:link w:val="1041"/>
    <w:qFormat/>
    <w:pPr>
      <w:ind w:left="2520" w:hanging="420"/>
      <w:keepLines/>
      <w:keepNext/>
      <w:spacing w:before="240" w:after="64" w:line="320" w:lineRule="auto"/>
      <w:tabs>
        <w:tab w:val="left" w:pos="2520" w:leader="none"/>
      </w:tabs>
      <w:outlineLvl w:val="5"/>
    </w:pPr>
    <w:rPr>
      <w:rFonts w:eastAsia="黑体"/>
      <w:b/>
      <w:bCs/>
      <w:sz w:val="28"/>
      <w:szCs w:val="24"/>
    </w:rPr>
  </w:style>
  <w:style w:type="character" w:styleId="1041">
    <w:name w:val="标题 6 Char"/>
    <w:next w:val="1041"/>
    <w:link w:val="1040"/>
    <w:qFormat/>
    <w:rPr>
      <w:rFonts w:eastAsia="黑体"/>
      <w:b/>
      <w:bCs/>
      <w:sz w:val="28"/>
      <w:szCs w:val="24"/>
    </w:rPr>
  </w:style>
  <w:style w:type="paragraph" w:styleId="1042">
    <w:name w:val="标题 71"/>
    <w:basedOn w:val="788"/>
    <w:next w:val="788"/>
    <w:link w:val="1043"/>
    <w:qFormat/>
    <w:pPr>
      <w:ind w:left="2940" w:hanging="420"/>
      <w:keepLines/>
      <w:keepNext/>
      <w:spacing w:before="240" w:after="64" w:line="320" w:lineRule="auto"/>
      <w:tabs>
        <w:tab w:val="left" w:pos="2940" w:leader="none"/>
      </w:tabs>
      <w:outlineLvl w:val="6"/>
    </w:pPr>
    <w:rPr>
      <w:rFonts w:eastAsia="等线"/>
      <w:b/>
      <w:bCs/>
      <w:sz w:val="24"/>
      <w:lang w:eastAsia="en-US"/>
    </w:rPr>
  </w:style>
  <w:style w:type="character" w:styleId="1043">
    <w:name w:val="标题 7 Char"/>
    <w:next w:val="1043"/>
    <w:link w:val="1042"/>
    <w:qFormat/>
    <w:rPr>
      <w:rFonts w:eastAsia="等线"/>
      <w:b/>
      <w:bCs/>
      <w:sz w:val="24"/>
      <w:szCs w:val="22"/>
    </w:rPr>
  </w:style>
  <w:style w:type="paragraph" w:styleId="1044">
    <w:name w:val="标题 91"/>
    <w:basedOn w:val="788"/>
    <w:next w:val="788"/>
    <w:link w:val="1045"/>
    <w:qFormat/>
    <w:pPr>
      <w:ind w:left="3780" w:hanging="420"/>
      <w:keepLines/>
      <w:keepNext/>
      <w:spacing w:before="240" w:after="64" w:line="320" w:lineRule="auto"/>
      <w:tabs>
        <w:tab w:val="left" w:pos="3780" w:leader="none"/>
      </w:tabs>
      <w:outlineLvl w:val="8"/>
    </w:pPr>
    <w:rPr>
      <w:sz w:val="24"/>
      <w:szCs w:val="21"/>
    </w:rPr>
  </w:style>
  <w:style w:type="character" w:styleId="1045">
    <w:name w:val="标题 9 Char"/>
    <w:next w:val="1045"/>
    <w:link w:val="1044"/>
    <w:qFormat/>
    <w:rPr>
      <w:sz w:val="24"/>
      <w:szCs w:val="21"/>
    </w:rPr>
  </w:style>
  <w:style w:type="character" w:styleId="1046">
    <w:name w:val="默认段落字体1"/>
    <w:next w:val="1046"/>
    <w:link w:val="788"/>
    <w:uiPriority w:val="1"/>
    <w:unhideWhenUsed/>
    <w:qFormat/>
  </w:style>
  <w:style w:type="table" w:styleId="1047">
    <w:name w:val="普通表格1"/>
    <w:next w:val="1047"/>
    <w:link w:val="788"/>
    <w:uiPriority w:val="99"/>
    <w:unhideWhenUsed/>
    <w:qFormat/>
    <w:rPr>
      <w:lang w:val="en-US" w:eastAsia="zh-CN" w:bidi="ar-SA"/>
    </w:rPr>
    <w:tblPr/>
  </w:style>
  <w:style w:type="paragraph" w:styleId="1048">
    <w:name w:val="首行缩进"/>
    <w:basedOn w:val="788"/>
    <w:next w:val="1048"/>
    <w:link w:val="788"/>
    <w:qFormat/>
    <w:pPr>
      <w:ind w:firstLine="480"/>
    </w:pPr>
    <w:rPr>
      <w:szCs w:val="20"/>
      <w:lang w:val="zh-CN"/>
    </w:rPr>
  </w:style>
  <w:style w:type="paragraph" w:styleId="1049">
    <w:name w:val="正文文本1"/>
    <w:basedOn w:val="788"/>
    <w:next w:val="788"/>
    <w:link w:val="1050"/>
    <w:qFormat/>
    <w:rPr>
      <w:rFonts w:ascii="Cambria Math" w:hAnsi="Cambria Math" w:eastAsia="Verdana"/>
      <w:sz w:val="28"/>
      <w:lang w:eastAsia="en-US"/>
    </w:rPr>
  </w:style>
  <w:style w:type="character" w:styleId="1050">
    <w:name w:val="正文文本 Char"/>
    <w:next w:val="1050"/>
    <w:link w:val="1049"/>
    <w:qFormat/>
    <w:rPr>
      <w:rFonts w:ascii="Cambria Math" w:hAnsi="Cambria Math" w:eastAsia="Verdana"/>
      <w:sz w:val="28"/>
      <w:szCs w:val="22"/>
    </w:rPr>
  </w:style>
  <w:style w:type="paragraph" w:styleId="1051">
    <w:name w:val="正文文本缩进1"/>
    <w:basedOn w:val="788"/>
    <w:next w:val="1051"/>
    <w:link w:val="1052"/>
    <w:qFormat/>
    <w:pPr>
      <w:ind w:left="200"/>
      <w:spacing w:after="120"/>
    </w:pPr>
    <w:rPr>
      <w:rFonts w:ascii="@DotumChe" w:hAnsi="@DotumChe" w:eastAsia="Verdana"/>
      <w:szCs w:val="24"/>
      <w:lang w:eastAsia="en-US"/>
    </w:rPr>
  </w:style>
  <w:style w:type="character" w:styleId="1052">
    <w:name w:val="正文文本缩进 Char"/>
    <w:next w:val="1052"/>
    <w:link w:val="1051"/>
    <w:qFormat/>
    <w:rPr>
      <w:rFonts w:ascii="@DotumChe" w:hAnsi="@DotumChe" w:eastAsia="Verdana"/>
      <w:sz w:val="21"/>
      <w:szCs w:val="24"/>
    </w:rPr>
  </w:style>
  <w:style w:type="paragraph" w:styleId="1053">
    <w:name w:val="纯文本11"/>
    <w:basedOn w:val="788"/>
    <w:next w:val="1033"/>
    <w:link w:val="1054"/>
    <w:qFormat/>
    <w:rPr>
      <w:rFonts w:ascii="Verdana" w:eastAsia="Verdana"/>
      <w:sz w:val="20"/>
      <w:szCs w:val="24"/>
      <w:lang w:eastAsia="en-US"/>
    </w:rPr>
  </w:style>
  <w:style w:type="character" w:styleId="1054">
    <w:name w:val="纯文本 Char"/>
    <w:next w:val="1054"/>
    <w:link w:val="1053"/>
    <w:qFormat/>
    <w:rPr>
      <w:rFonts w:ascii="Verdana" w:eastAsia="Verdana"/>
      <w:szCs w:val="24"/>
    </w:rPr>
  </w:style>
  <w:style w:type="paragraph" w:styleId="1055">
    <w:name w:val="日期1"/>
    <w:basedOn w:val="788"/>
    <w:next w:val="788"/>
    <w:link w:val="1056"/>
    <w:uiPriority w:val="99"/>
    <w:unhideWhenUsed/>
    <w:qFormat/>
    <w:pPr>
      <w:ind w:left="100"/>
    </w:pPr>
    <w:rPr>
      <w:lang w:eastAsia="en-US"/>
    </w:rPr>
  </w:style>
  <w:style w:type="character" w:styleId="1056">
    <w:name w:val="日期 Char"/>
    <w:next w:val="1056"/>
    <w:link w:val="1055"/>
    <w:uiPriority w:val="99"/>
    <w:qFormat/>
    <w:rPr>
      <w:sz w:val="21"/>
      <w:szCs w:val="22"/>
    </w:rPr>
  </w:style>
  <w:style w:type="paragraph" w:styleId="1057">
    <w:name w:val="页脚11"/>
    <w:basedOn w:val="788"/>
    <w:next w:val="1057"/>
    <w:link w:val="1058"/>
    <w:unhideWhenUsed/>
    <w:qFormat/>
    <w:pPr>
      <w:jc w:val="left"/>
      <w:tabs>
        <w:tab w:val="center" w:pos="4153" w:leader="none"/>
        <w:tab w:val="right" w:pos="8306" w:leader="none"/>
      </w:tabs>
    </w:pPr>
    <w:rPr>
      <w:sz w:val="18"/>
      <w:szCs w:val="18"/>
      <w:lang w:eastAsia="en-US"/>
    </w:rPr>
  </w:style>
  <w:style w:type="character" w:styleId="1058">
    <w:name w:val="页脚 Char"/>
    <w:next w:val="1058"/>
    <w:link w:val="1057"/>
    <w:qFormat/>
    <w:rPr>
      <w:sz w:val="18"/>
      <w:szCs w:val="18"/>
    </w:rPr>
  </w:style>
  <w:style w:type="paragraph" w:styleId="1059">
    <w:name w:val="页眉1"/>
    <w:basedOn w:val="788"/>
    <w:next w:val="1059"/>
    <w:link w:val="1060"/>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60">
    <w:name w:val="页眉 Char"/>
    <w:next w:val="1060"/>
    <w:link w:val="1059"/>
    <w:uiPriority w:val="99"/>
    <w:qFormat/>
    <w:rPr>
      <w:sz w:val="18"/>
      <w:szCs w:val="18"/>
    </w:rPr>
  </w:style>
  <w:style w:type="paragraph" w:styleId="1061">
    <w:name w:val="索引 91"/>
    <w:basedOn w:val="788"/>
    <w:next w:val="788"/>
    <w:link w:val="788"/>
    <w:qFormat/>
    <w:pPr>
      <w:ind w:left="3360"/>
    </w:pPr>
  </w:style>
  <w:style w:type="paragraph" w:styleId="1062">
    <w:name w:val="目录 21"/>
    <w:basedOn w:val="788"/>
    <w:next w:val="788"/>
    <w:link w:val="788"/>
    <w:unhideWhenUsed/>
    <w:qFormat/>
    <w:pPr>
      <w:ind w:left="420"/>
    </w:pPr>
  </w:style>
  <w:style w:type="paragraph" w:styleId="1063">
    <w:name w:val="普通(网站)1"/>
    <w:basedOn w:val="788"/>
    <w:next w:val="1063"/>
    <w:link w:val="788"/>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64">
    <w:name w:val="索引 11"/>
    <w:basedOn w:val="788"/>
    <w:next w:val="788"/>
    <w:link w:val="788"/>
    <w:qFormat/>
    <w:rPr>
      <w:rFonts w:ascii="Verdana" w:hAnsi="Verdana"/>
      <w:szCs w:val="18"/>
    </w:rPr>
  </w:style>
  <w:style w:type="paragraph" w:styleId="1065">
    <w:name w:val="正文首行缩进1"/>
    <w:basedOn w:val="1049"/>
    <w:next w:val="1065"/>
    <w:link w:val="1066"/>
    <w:qFormat/>
    <w:pPr>
      <w:ind w:firstLine="420"/>
    </w:pPr>
    <w:rPr>
      <w:rFonts w:ascii="等线" w:hAnsi="等线 Light" w:eastAsia="等线"/>
    </w:rPr>
  </w:style>
  <w:style w:type="character" w:styleId="1066">
    <w:name w:val="正文首行缩进 Char"/>
    <w:next w:val="1066"/>
    <w:link w:val="1065"/>
    <w:qFormat/>
    <w:rPr>
      <w:rFonts w:ascii="等线" w:hAnsi="等线 Light" w:eastAsia="等线"/>
      <w:sz w:val="28"/>
      <w:szCs w:val="22"/>
    </w:rPr>
  </w:style>
  <w:style w:type="character" w:styleId="1067">
    <w:name w:val="已访问的超链接1"/>
    <w:next w:val="1067"/>
    <w:link w:val="788"/>
    <w:unhideWhenUsed/>
    <w:qFormat/>
    <w:rPr>
      <w:rFonts w:ascii="Calibri" w:hAnsi="Calibri" w:eastAsia="Calibri" w:cs="Calibri"/>
      <w:color w:val="3d3d3d"/>
      <w:u w:val="none"/>
    </w:rPr>
  </w:style>
  <w:style w:type="character" w:styleId="1068">
    <w:name w:val="强调1"/>
    <w:next w:val="1068"/>
    <w:link w:val="788"/>
    <w:uiPriority w:val="20"/>
    <w:qFormat/>
    <w:rPr>
      <w:color w:val="f73131"/>
    </w:rPr>
  </w:style>
  <w:style w:type="character" w:styleId="1069">
    <w:name w:val="超链接1"/>
    <w:next w:val="1069"/>
    <w:link w:val="788"/>
    <w:unhideWhenUsed/>
    <w:qFormat/>
    <w:rPr>
      <w:rFonts w:hint="eastAsia" w:ascii="Calibri" w:hAnsi="Calibri" w:eastAsia="Calibri" w:cs="Calibri"/>
      <w:color w:val="3d3d3d"/>
      <w:u w:val="none"/>
    </w:rPr>
  </w:style>
  <w:style w:type="character" w:styleId="1070">
    <w:name w:val="HTML 引文1"/>
    <w:next w:val="1070"/>
    <w:link w:val="788"/>
    <w:uiPriority w:val="99"/>
    <w:unhideWhenUsed/>
    <w:qFormat/>
    <w:rPr>
      <w:color w:val="008000"/>
    </w:rPr>
  </w:style>
  <w:style w:type="character" w:styleId="1071">
    <w:name w:val="纯文本 字符"/>
    <w:next w:val="1071"/>
    <w:link w:val="788"/>
    <w:uiPriority w:val="99"/>
    <w:semiHidden/>
    <w:qFormat/>
    <w:rPr>
      <w:rFonts w:ascii="Verdana" w:hAnsi="Cambria Math" w:eastAsia="Verdana" w:cs="Cambria Math"/>
      <w:sz w:val="21"/>
      <w:szCs w:val="21"/>
    </w:rPr>
  </w:style>
  <w:style w:type="character" w:styleId="1072">
    <w:name w:val="正文文本缩进 字符"/>
    <w:next w:val="1072"/>
    <w:link w:val="788"/>
    <w:semiHidden/>
    <w:qFormat/>
    <w:rPr>
      <w:sz w:val="21"/>
      <w:szCs w:val="22"/>
    </w:rPr>
  </w:style>
  <w:style w:type="character" w:styleId="1073">
    <w:name w:val="标题 3 字符"/>
    <w:next w:val="1073"/>
    <w:link w:val="788"/>
    <w:qFormat/>
    <w:rPr>
      <w:b/>
      <w:bCs/>
      <w:sz w:val="32"/>
      <w:szCs w:val="32"/>
    </w:rPr>
  </w:style>
  <w:style w:type="paragraph" w:styleId="1074">
    <w:name w:val="Char"/>
    <w:basedOn w:val="788"/>
    <w:next w:val="1074"/>
    <w:link w:val="788"/>
    <w:qFormat/>
    <w:rPr>
      <w:rFonts w:ascii="@DotumChe" w:hAnsi="@DotumChe" w:eastAsia="Verdana"/>
      <w:szCs w:val="20"/>
    </w:rPr>
  </w:style>
  <w:style w:type="paragraph" w:styleId="1075">
    <w:name w:val="普通正文"/>
    <w:basedOn w:val="788"/>
    <w:next w:val="1075"/>
    <w:link w:val="788"/>
    <w:qFormat/>
    <w:pPr>
      <w:ind w:firstLine="480"/>
      <w:jc w:val="left"/>
      <w:spacing w:before="120" w:after="120" w:line="360" w:lineRule="auto"/>
    </w:pPr>
    <w:rPr>
      <w:rFonts w:ascii="等线 Light" w:hAnsi="等线 Light" w:eastAsia="Verdana"/>
      <w:sz w:val="24"/>
      <w:szCs w:val="24"/>
    </w:rPr>
  </w:style>
  <w:style w:type="paragraph" w:styleId="1076">
    <w:name w:val="正文2"/>
    <w:basedOn w:val="788"/>
    <w:next w:val="1076"/>
    <w:link w:val="788"/>
    <w:qFormat/>
    <w:pPr>
      <w:ind w:firstLine="200"/>
      <w:spacing w:before="156" w:line="360" w:lineRule="auto"/>
    </w:pPr>
    <w:rPr>
      <w:rFonts w:ascii="@DotumChe" w:hAnsi="@DotumChe" w:eastAsia="Verdana"/>
      <w:sz w:val="24"/>
      <w:szCs w:val="20"/>
    </w:rPr>
  </w:style>
  <w:style w:type="paragraph" w:styleId="1077">
    <w:name w:val="纯文本3"/>
    <w:basedOn w:val="788"/>
    <w:next w:val="1077"/>
    <w:link w:val="788"/>
    <w:qFormat/>
    <w:rPr>
      <w:rFonts w:hint="eastAsia" w:ascii="Verdana" w:hAnsi="Cambria Math" w:eastAsia="等线"/>
      <w:sz w:val="28"/>
      <w:szCs w:val="20"/>
    </w:rPr>
  </w:style>
  <w:style w:type="paragraph" w:styleId="1078">
    <w:name w:val="Char11"/>
    <w:basedOn w:val="788"/>
    <w:next w:val="1078"/>
    <w:link w:val="788"/>
    <w:qFormat/>
    <w:rPr>
      <w:rFonts w:ascii="等线 Light" w:hAnsi="@DotumChe" w:eastAsia="等线 Light"/>
      <w:b/>
      <w:sz w:val="32"/>
      <w:szCs w:val="32"/>
    </w:rPr>
  </w:style>
  <w:style w:type="paragraph" w:styleId="1079">
    <w:name w:val="DAS正文"/>
    <w:basedOn w:val="788"/>
    <w:next w:val="1079"/>
    <w:link w:val="788"/>
    <w:qFormat/>
    <w:pPr>
      <w:ind w:right="181" w:firstLine="480"/>
      <w:spacing w:line="360" w:lineRule="auto"/>
    </w:pPr>
    <w:rPr>
      <w:rFonts w:ascii="微软雅黑" w:hAnsi="微软雅黑" w:eastAsia="Verdana" w:cs="Cambria Math"/>
      <w:szCs w:val="24"/>
    </w:rPr>
  </w:style>
  <w:style w:type="paragraph" w:styleId="1080">
    <w:name w:val="列出段落1"/>
    <w:basedOn w:val="788"/>
    <w:next w:val="1061"/>
    <w:link w:val="788"/>
    <w:uiPriority w:val="34"/>
    <w:qFormat/>
    <w:pPr>
      <w:ind w:firstLine="200"/>
    </w:pPr>
  </w:style>
  <w:style w:type="paragraph" w:styleId="1081">
    <w:name w:val="Body text|1"/>
    <w:basedOn w:val="788"/>
    <w:next w:val="1081"/>
    <w:link w:val="1082"/>
    <w:qFormat/>
    <w:pPr>
      <w:ind w:left="190" w:firstLine="650"/>
      <w:jc w:val="left"/>
      <w:spacing w:after="270" w:line="590" w:lineRule="exact"/>
    </w:pPr>
    <w:rPr>
      <w:rFonts w:ascii="Verdana" w:hAnsi="Verdana" w:cs="Verdana"/>
      <w:sz w:val="20"/>
      <w:szCs w:val="20"/>
      <w:lang w:val="zh-TW" w:eastAsia="zh-TW" w:bidi="zh-TW"/>
    </w:rPr>
  </w:style>
  <w:style w:type="character" w:styleId="1082">
    <w:name w:val="Body text|1_"/>
    <w:next w:val="1082"/>
    <w:link w:val="1081"/>
    <w:qFormat/>
    <w:rPr>
      <w:rFonts w:ascii="Verdana" w:hAnsi="Verdana" w:cs="Verdana"/>
      <w:lang w:val="zh-TW" w:eastAsia="zh-TW" w:bidi="zh-TW"/>
    </w:rPr>
  </w:style>
  <w:style w:type="paragraph" w:styleId="1083">
    <w:name w:val="正文1"/>
    <w:next w:val="1083"/>
    <w:link w:val="788"/>
    <w:qFormat/>
    <w:pPr>
      <w:contextualSpacing/>
      <w:ind w:firstLine="200"/>
      <w:spacing w:before="120" w:after="120" w:line="180" w:lineRule="auto"/>
    </w:pPr>
    <w:rPr>
      <w:rFonts w:eastAsia="Verdana"/>
      <w:sz w:val="21"/>
      <w:szCs w:val="21"/>
      <w:lang w:val="en-US" w:eastAsia="zh-CN" w:bidi="ar-SA"/>
    </w:rPr>
  </w:style>
  <w:style w:type="character" w:styleId="1084">
    <w:name w:val="font11"/>
    <w:next w:val="1084"/>
    <w:link w:val="788"/>
    <w:uiPriority w:val="99"/>
    <w:qFormat/>
    <w:rPr>
      <w:rFonts w:ascii="Verdana" w:hAnsi="Verdana" w:eastAsia="Verdana" w:cs="Verdana"/>
      <w:color w:val="000000"/>
      <w:sz w:val="20"/>
      <w:szCs w:val="20"/>
    </w:rPr>
  </w:style>
  <w:style w:type="paragraph" w:styleId="1085">
    <w:name w:val="无间隔11"/>
    <w:next w:val="1085"/>
    <w:link w:val="788"/>
    <w:uiPriority w:val="99"/>
    <w:qFormat/>
    <w:pPr>
      <w:jc w:val="both"/>
      <w:spacing w:after="160" w:line="278" w:lineRule="auto"/>
      <w:widowControl w:val="off"/>
    </w:pPr>
    <w:rPr>
      <w:sz w:val="21"/>
      <w:szCs w:val="24"/>
      <w:lang w:val="en-US" w:eastAsia="zh-CN" w:bidi="ar-SA"/>
    </w:rPr>
  </w:style>
  <w:style w:type="paragraph" w:styleId="1086">
    <w:name w:val="样式 标题 2 + Times New Roman 四号 非加粗 段前: 5 磅 段后: 0 磅 行距: 固定值 20..."/>
    <w:basedOn w:val="1029"/>
    <w:next w:val="1086"/>
    <w:link w:val="788"/>
    <w:qFormat/>
    <w:pPr>
      <w:spacing w:before="100" w:after="0" w:line="400" w:lineRule="exact"/>
    </w:pPr>
    <w:rPr>
      <w:rFonts w:ascii="Cambria Math" w:hAnsi="Cambria Math" w:cs="Verdana"/>
      <w:b w:val="0"/>
      <w:bCs w:val="0"/>
      <w:sz w:val="28"/>
      <w:szCs w:val="20"/>
    </w:rPr>
  </w:style>
  <w:style w:type="paragraph" w:styleId="1087">
    <w:name w:val="TOC 标题2"/>
    <w:basedOn w:val="1027"/>
    <w:next w:val="788"/>
    <w:link w:val="788"/>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88">
    <w:name w:val="页脚 字符"/>
    <w:basedOn w:val="1046"/>
    <w:next w:val="1088"/>
    <w:link w:val="788"/>
    <w:qFormat/>
  </w:style>
  <w:style w:type="character" w:styleId="1089">
    <w:name w:val="小黑点符号 Char"/>
    <w:next w:val="1089"/>
    <w:link w:val="788"/>
    <w:qFormat/>
    <w:rPr>
      <w:rFonts w:eastAsia="宋体"/>
      <w:sz w:val="28"/>
      <w:szCs w:val="24"/>
      <w:lang w:val="en-US" w:eastAsia="zh-CN" w:bidi="ar-SA"/>
    </w:rPr>
  </w:style>
  <w:style w:type="character" w:styleId="1090">
    <w:name w:val="hover24"/>
    <w:next w:val="1090"/>
    <w:link w:val="788"/>
    <w:qFormat/>
    <w:rPr>
      <w:color w:val="315efb"/>
    </w:rPr>
  </w:style>
  <w:style w:type="character" w:styleId="1091">
    <w:name w:val="hover25"/>
    <w:basedOn w:val="1046"/>
    <w:next w:val="1091"/>
    <w:link w:val="788"/>
    <w:qFormat/>
  </w:style>
  <w:style w:type="character" w:styleId="1092">
    <w:name w:val="c-icon28"/>
    <w:basedOn w:val="1046"/>
    <w:next w:val="1092"/>
    <w:link w:val="788"/>
    <w:qFormat/>
  </w:style>
  <w:style w:type="paragraph" w:styleId="1093">
    <w:name w:val="正文文本 31"/>
    <w:basedOn w:val="788"/>
    <w:next w:val="1093"/>
    <w:link w:val="1094"/>
    <w:uiPriority w:val="99"/>
    <w:unhideWhenUsed/>
    <w:qFormat/>
    <w:pPr>
      <w:jc w:val="left"/>
      <w:spacing w:after="120"/>
    </w:pPr>
    <w:rPr>
      <w:rFonts w:ascii="宋体" w:hAnsi="宋体" w:cs="宋体"/>
      <w:sz w:val="16"/>
      <w:szCs w:val="16"/>
      <w:lang w:val="zh-CN" w:eastAsia="en-US" w:bidi="zh-CN"/>
    </w:rPr>
  </w:style>
  <w:style w:type="character" w:styleId="1094">
    <w:name w:val="正文文本 3 Char"/>
    <w:next w:val="1094"/>
    <w:link w:val="1093"/>
    <w:uiPriority w:val="99"/>
    <w:semiHidden/>
    <w:qFormat/>
    <w:rPr>
      <w:sz w:val="16"/>
      <w:szCs w:val="16"/>
    </w:rPr>
  </w:style>
  <w:style w:type="character" w:styleId="1095">
    <w:name w:val="正文文本 3 字符"/>
    <w:next w:val="1095"/>
    <w:link w:val="788"/>
    <w:uiPriority w:val="99"/>
    <w:qFormat/>
    <w:rPr>
      <w:rFonts w:ascii="宋体" w:hAnsi="宋体" w:cs="宋体"/>
      <w:sz w:val="16"/>
      <w:szCs w:val="16"/>
      <w:lang w:val="zh-CN" w:eastAsia="en-US" w:bidi="zh-CN"/>
    </w:rPr>
  </w:style>
  <w:style w:type="paragraph" w:styleId="1096">
    <w:name w:val="列表 31"/>
    <w:basedOn w:val="788"/>
    <w:next w:val="1096"/>
    <w:link w:val="788"/>
    <w:qFormat/>
    <w:pPr>
      <w:contextualSpacing/>
      <w:ind w:left="100" w:hanging="200"/>
    </w:pPr>
    <w:rPr>
      <w:szCs w:val="24"/>
    </w:rPr>
  </w:style>
  <w:style w:type="paragraph" w:styleId="1097">
    <w:name w:val="目录 71"/>
    <w:basedOn w:val="788"/>
    <w:next w:val="788"/>
    <w:link w:val="788"/>
    <w:qFormat/>
    <w:pPr>
      <w:ind w:left="1260"/>
      <w:jc w:val="left"/>
    </w:pPr>
    <w:rPr>
      <w:sz w:val="18"/>
      <w:szCs w:val="18"/>
    </w:rPr>
  </w:style>
  <w:style w:type="paragraph" w:styleId="1098">
    <w:name w:val="列表编号1"/>
    <w:basedOn w:val="788"/>
    <w:next w:val="1098"/>
    <w:link w:val="788"/>
    <w:qFormat/>
    <w:pPr>
      <w:ind w:left="454" w:hanging="284"/>
      <w:jc w:val="left"/>
      <w:widowControl/>
      <w:tabs>
        <w:tab w:val="left" w:pos="454" w:leader="none"/>
        <w:tab w:val="left" w:pos="720" w:leader="none"/>
      </w:tabs>
    </w:pPr>
    <w:rPr>
      <w:sz w:val="24"/>
      <w:szCs w:val="20"/>
    </w:rPr>
  </w:style>
  <w:style w:type="paragraph" w:styleId="1099">
    <w:name w:val="索引 51"/>
    <w:basedOn w:val="788"/>
    <w:next w:val="788"/>
    <w:link w:val="788"/>
    <w:qFormat/>
    <w:pPr>
      <w:ind w:left="1680"/>
    </w:pPr>
    <w:rPr>
      <w:szCs w:val="24"/>
    </w:rPr>
  </w:style>
  <w:style w:type="character" w:styleId="1100">
    <w:name w:val="批注文字 Char"/>
    <w:next w:val="1100"/>
    <w:link w:val="1101"/>
    <w:semiHidden/>
    <w:qFormat/>
    <w:rPr>
      <w:sz w:val="21"/>
      <w:szCs w:val="24"/>
    </w:rPr>
  </w:style>
  <w:style w:type="paragraph" w:styleId="1101">
    <w:name w:val="批注文字1"/>
    <w:basedOn w:val="788"/>
    <w:next w:val="1101"/>
    <w:link w:val="1100"/>
    <w:semiHidden/>
    <w:qFormat/>
    <w:pPr>
      <w:jc w:val="left"/>
    </w:pPr>
    <w:rPr>
      <w:szCs w:val="24"/>
    </w:rPr>
  </w:style>
  <w:style w:type="paragraph" w:styleId="1102">
    <w:name w:val="列表 21"/>
    <w:basedOn w:val="788"/>
    <w:next w:val="1102"/>
    <w:link w:val="788"/>
    <w:qFormat/>
    <w:pPr>
      <w:ind w:left="400" w:hanging="200"/>
    </w:pPr>
    <w:rPr>
      <w:szCs w:val="24"/>
    </w:rPr>
  </w:style>
  <w:style w:type="paragraph" w:styleId="1103">
    <w:name w:val="目录 51"/>
    <w:basedOn w:val="788"/>
    <w:next w:val="788"/>
    <w:link w:val="788"/>
    <w:qFormat/>
    <w:pPr>
      <w:ind w:left="840"/>
      <w:jc w:val="left"/>
    </w:pPr>
    <w:rPr>
      <w:sz w:val="18"/>
      <w:szCs w:val="18"/>
    </w:rPr>
  </w:style>
  <w:style w:type="paragraph" w:styleId="1104">
    <w:name w:val="目录 31"/>
    <w:basedOn w:val="788"/>
    <w:next w:val="788"/>
    <w:link w:val="788"/>
    <w:qFormat/>
    <w:pPr>
      <w:ind w:left="420"/>
      <w:jc w:val="left"/>
    </w:pPr>
    <w:rPr>
      <w:i/>
      <w:iCs/>
      <w:sz w:val="20"/>
      <w:szCs w:val="20"/>
    </w:rPr>
  </w:style>
  <w:style w:type="paragraph" w:styleId="1105">
    <w:name w:val="目录 81"/>
    <w:basedOn w:val="788"/>
    <w:next w:val="788"/>
    <w:link w:val="788"/>
    <w:qFormat/>
    <w:pPr>
      <w:ind w:left="1470"/>
      <w:jc w:val="left"/>
    </w:pPr>
    <w:rPr>
      <w:sz w:val="18"/>
      <w:szCs w:val="18"/>
    </w:rPr>
  </w:style>
  <w:style w:type="paragraph" w:styleId="1106">
    <w:name w:val="正文文本缩进 21"/>
    <w:basedOn w:val="788"/>
    <w:next w:val="1106"/>
    <w:link w:val="1107"/>
    <w:qFormat/>
    <w:pPr>
      <w:ind w:firstLine="200"/>
      <w:jc w:val="left"/>
      <w:spacing w:line="360" w:lineRule="auto"/>
    </w:pPr>
    <w:rPr>
      <w:rFonts w:ascii="仿宋_GB2312" w:eastAsia="仿宋_GB2312"/>
      <w:b/>
      <w:bCs/>
      <w:sz w:val="24"/>
      <w:szCs w:val="24"/>
    </w:rPr>
  </w:style>
  <w:style w:type="character" w:styleId="1107">
    <w:name w:val="正文文本缩进 2 Char"/>
    <w:next w:val="1107"/>
    <w:link w:val="1106"/>
    <w:qFormat/>
    <w:rPr>
      <w:rFonts w:ascii="仿宋_GB2312" w:eastAsia="仿宋_GB2312"/>
      <w:b/>
      <w:bCs/>
      <w:sz w:val="24"/>
      <w:szCs w:val="24"/>
    </w:rPr>
  </w:style>
  <w:style w:type="paragraph" w:styleId="1108">
    <w:name w:val="批注框文本1"/>
    <w:basedOn w:val="788"/>
    <w:next w:val="1108"/>
    <w:link w:val="1109"/>
    <w:qFormat/>
    <w:rPr>
      <w:sz w:val="18"/>
      <w:szCs w:val="18"/>
    </w:rPr>
  </w:style>
  <w:style w:type="character" w:styleId="1109">
    <w:name w:val="批注框文本 Char"/>
    <w:next w:val="1109"/>
    <w:link w:val="1108"/>
    <w:qFormat/>
    <w:rPr>
      <w:sz w:val="18"/>
      <w:szCs w:val="18"/>
    </w:rPr>
  </w:style>
  <w:style w:type="paragraph" w:styleId="1110">
    <w:name w:val="目录 11"/>
    <w:basedOn w:val="788"/>
    <w:next w:val="1111"/>
    <w:link w:val="788"/>
    <w:qFormat/>
    <w:pPr>
      <w:jc w:val="left"/>
      <w:spacing w:before="120" w:after="120"/>
    </w:pPr>
    <w:rPr>
      <w:b/>
      <w:bCs/>
      <w:caps/>
      <w:sz w:val="20"/>
      <w:szCs w:val="20"/>
    </w:rPr>
  </w:style>
  <w:style w:type="paragraph" w:styleId="1111">
    <w:name w:val="正文11"/>
    <w:next w:val="1110"/>
    <w:link w:val="788"/>
    <w:qFormat/>
    <w:pPr>
      <w:jc w:val="both"/>
      <w:spacing w:after="160" w:line="278" w:lineRule="auto"/>
      <w:widowControl w:val="off"/>
    </w:pPr>
    <w:rPr>
      <w:sz w:val="21"/>
      <w:szCs w:val="24"/>
      <w:lang w:val="en-US" w:eastAsia="zh-CN" w:bidi="ar-SA"/>
    </w:rPr>
  </w:style>
  <w:style w:type="paragraph" w:styleId="1112">
    <w:name w:val="目录 41"/>
    <w:basedOn w:val="788"/>
    <w:next w:val="788"/>
    <w:link w:val="788"/>
    <w:qFormat/>
    <w:pPr>
      <w:ind w:left="630"/>
      <w:jc w:val="left"/>
    </w:pPr>
    <w:rPr>
      <w:sz w:val="18"/>
      <w:szCs w:val="18"/>
    </w:rPr>
  </w:style>
  <w:style w:type="paragraph" w:styleId="1113">
    <w:name w:val="脚注文本1"/>
    <w:basedOn w:val="788"/>
    <w:next w:val="1113"/>
    <w:link w:val="1114"/>
    <w:qFormat/>
    <w:pPr>
      <w:jc w:val="left"/>
    </w:pPr>
    <w:rPr>
      <w:sz w:val="18"/>
      <w:szCs w:val="18"/>
    </w:rPr>
  </w:style>
  <w:style w:type="character" w:styleId="1114">
    <w:name w:val="脚注文本 Char"/>
    <w:next w:val="1114"/>
    <w:link w:val="1113"/>
    <w:qFormat/>
    <w:rPr>
      <w:sz w:val="18"/>
      <w:szCs w:val="18"/>
    </w:rPr>
  </w:style>
  <w:style w:type="paragraph" w:styleId="1115">
    <w:name w:val="目录 61"/>
    <w:basedOn w:val="788"/>
    <w:next w:val="788"/>
    <w:link w:val="788"/>
    <w:qFormat/>
    <w:pPr>
      <w:ind w:left="1050"/>
      <w:jc w:val="left"/>
    </w:pPr>
    <w:rPr>
      <w:sz w:val="18"/>
      <w:szCs w:val="18"/>
    </w:rPr>
  </w:style>
  <w:style w:type="paragraph" w:styleId="1116">
    <w:name w:val="正文文本缩进 31"/>
    <w:basedOn w:val="788"/>
    <w:next w:val="1116"/>
    <w:link w:val="1117"/>
    <w:qFormat/>
    <w:pPr>
      <w:ind w:firstLine="570"/>
    </w:pPr>
    <w:rPr>
      <w:rFonts w:ascii="楷体_GB2312" w:eastAsia="楷体_GB2312"/>
      <w:sz w:val="32"/>
      <w:szCs w:val="20"/>
    </w:rPr>
  </w:style>
  <w:style w:type="character" w:styleId="1117">
    <w:name w:val="正文文本缩进 3 Char"/>
    <w:next w:val="1117"/>
    <w:link w:val="1116"/>
    <w:qFormat/>
    <w:rPr>
      <w:rFonts w:ascii="楷体_GB2312" w:eastAsia="楷体_GB2312"/>
      <w:sz w:val="32"/>
    </w:rPr>
  </w:style>
  <w:style w:type="paragraph" w:styleId="1118">
    <w:name w:val="目录 91"/>
    <w:basedOn w:val="788"/>
    <w:next w:val="788"/>
    <w:link w:val="788"/>
    <w:qFormat/>
    <w:pPr>
      <w:ind w:left="1680"/>
      <w:jc w:val="left"/>
    </w:pPr>
    <w:rPr>
      <w:sz w:val="18"/>
      <w:szCs w:val="18"/>
    </w:rPr>
  </w:style>
  <w:style w:type="paragraph" w:styleId="1119">
    <w:name w:val="正文文本 21"/>
    <w:basedOn w:val="788"/>
    <w:next w:val="1119"/>
    <w:link w:val="1120"/>
    <w:qFormat/>
    <w:pPr>
      <w:jc w:val="left"/>
    </w:pPr>
    <w:rPr>
      <w:rFonts w:eastAsia="楷体_GB2312"/>
      <w:szCs w:val="24"/>
    </w:rPr>
  </w:style>
  <w:style w:type="character" w:styleId="1120">
    <w:name w:val="正文文本 2 Char"/>
    <w:next w:val="1120"/>
    <w:link w:val="1119"/>
    <w:qFormat/>
    <w:rPr>
      <w:rFonts w:eastAsia="楷体_GB2312"/>
      <w:sz w:val="21"/>
      <w:szCs w:val="24"/>
    </w:rPr>
  </w:style>
  <w:style w:type="paragraph" w:styleId="1121">
    <w:name w:val="标题1"/>
    <w:basedOn w:val="788"/>
    <w:next w:val="1121"/>
    <w:link w:val="1122"/>
    <w:qFormat/>
    <w:pPr>
      <w:jc w:val="center"/>
      <w:widowControl/>
    </w:pPr>
    <w:rPr>
      <w:b/>
      <w:sz w:val="24"/>
      <w:szCs w:val="20"/>
      <w:lang w:val="en-GB" w:eastAsia="en-GB"/>
    </w:rPr>
  </w:style>
  <w:style w:type="character" w:styleId="1122">
    <w:name w:val="标题 Char"/>
    <w:next w:val="1122"/>
    <w:link w:val="1121"/>
    <w:qFormat/>
    <w:rPr>
      <w:b/>
      <w:sz w:val="24"/>
      <w:lang w:val="en-GB" w:eastAsia="en-GB"/>
    </w:rPr>
  </w:style>
  <w:style w:type="character" w:styleId="1123">
    <w:name w:val="批注主题 Char"/>
    <w:next w:val="1123"/>
    <w:link w:val="1124"/>
    <w:semiHidden/>
    <w:qFormat/>
    <w:rPr>
      <w:b/>
      <w:bCs/>
      <w:sz w:val="21"/>
      <w:szCs w:val="24"/>
    </w:rPr>
  </w:style>
  <w:style w:type="paragraph" w:styleId="1124">
    <w:name w:val="批注主题1"/>
    <w:basedOn w:val="1101"/>
    <w:next w:val="1101"/>
    <w:link w:val="1123"/>
    <w:semiHidden/>
    <w:qFormat/>
    <w:rPr>
      <w:b/>
      <w:bCs/>
    </w:rPr>
  </w:style>
  <w:style w:type="character" w:styleId="1125">
    <w:name w:val="要点1"/>
    <w:next w:val="1125"/>
    <w:link w:val="788"/>
    <w:qFormat/>
    <w:rPr>
      <w:b/>
      <w:bCs/>
    </w:rPr>
  </w:style>
  <w:style w:type="character" w:styleId="1126">
    <w:name w:val="页码1"/>
    <w:next w:val="1126"/>
    <w:link w:val="788"/>
    <w:qFormat/>
  </w:style>
  <w:style w:type="character" w:styleId="1127">
    <w:name w:val="批注引用1"/>
    <w:next w:val="1127"/>
    <w:link w:val="788"/>
    <w:qFormat/>
    <w:rPr>
      <w:sz w:val="21"/>
    </w:rPr>
  </w:style>
  <w:style w:type="character" w:styleId="1128">
    <w:name w:val="脚注引用1"/>
    <w:next w:val="1128"/>
    <w:link w:val="788"/>
    <w:qFormat/>
    <w:rPr>
      <w:vertAlign w:val="superscript"/>
    </w:rPr>
  </w:style>
  <w:style w:type="paragraph" w:styleId="1129">
    <w:name w:val="纯文本1"/>
    <w:basedOn w:val="788"/>
    <w:next w:val="1129"/>
    <w:link w:val="788"/>
    <w:qFormat/>
    <w:rPr>
      <w:rFonts w:ascii="宋体" w:hAnsi="宋体"/>
      <w:sz w:val="20"/>
      <w:szCs w:val="24"/>
    </w:rPr>
  </w:style>
  <w:style w:type="character" w:styleId="1130">
    <w:name w:val="标题 4 字符"/>
    <w:next w:val="1130"/>
    <w:link w:val="788"/>
    <w:qFormat/>
    <w:rPr>
      <w:rFonts w:ascii="Arial" w:hAnsi="Arial" w:eastAsia="黑体"/>
      <w:b/>
      <w:bCs/>
      <w:sz w:val="28"/>
      <w:szCs w:val="28"/>
    </w:rPr>
  </w:style>
  <w:style w:type="character" w:styleId="1131">
    <w:name w:val="info1"/>
    <w:next w:val="1131"/>
    <w:link w:val="788"/>
    <w:qFormat/>
    <w:rPr>
      <w:sz w:val="29"/>
      <w:szCs w:val="29"/>
    </w:rPr>
  </w:style>
  <w:style w:type="character" w:styleId="1132">
    <w:name w:val="cart_title_smaller1"/>
    <w:next w:val="1132"/>
    <w:link w:val="788"/>
    <w:qFormat/>
    <w:rPr>
      <w:color w:val="000000"/>
      <w:sz w:val="18"/>
      <w:szCs w:val="18"/>
      <w:u w:val="none"/>
    </w:rPr>
  </w:style>
  <w:style w:type="character" w:styleId="1133">
    <w:name w:val="表格标题 Char"/>
    <w:next w:val="1133"/>
    <w:link w:val="1134"/>
    <w:qFormat/>
    <w:rPr>
      <w:rFonts w:ascii="Cambria Math" w:hAnsi="Cambria Math" w:eastAsia="仿宋_GB2312"/>
      <w:b/>
      <w:sz w:val="21"/>
      <w:szCs w:val="24"/>
    </w:rPr>
  </w:style>
  <w:style w:type="paragraph" w:styleId="1134">
    <w:name w:val="表格标题"/>
    <w:basedOn w:val="788"/>
    <w:next w:val="1134"/>
    <w:link w:val="1133"/>
    <w:qFormat/>
    <w:pPr>
      <w:jc w:val="center"/>
    </w:pPr>
    <w:rPr>
      <w:rFonts w:ascii="Cambria Math" w:hAnsi="Cambria Math" w:eastAsia="仿宋_GB2312"/>
      <w:b/>
      <w:szCs w:val="24"/>
      <w:lang w:eastAsia="en-US"/>
    </w:rPr>
  </w:style>
  <w:style w:type="character" w:styleId="1135">
    <w:name w:val="NormalCharacter1"/>
    <w:next w:val="1135"/>
    <w:link w:val="788"/>
    <w:qFormat/>
  </w:style>
  <w:style w:type="character" w:styleId="1136">
    <w:name w:val="md"/>
    <w:next w:val="1136"/>
    <w:link w:val="788"/>
    <w:qFormat/>
  </w:style>
  <w:style w:type="character" w:styleId="1137">
    <w:name w:val="font01"/>
    <w:next w:val="1137"/>
    <w:link w:val="788"/>
    <w:qFormat/>
    <w:rPr>
      <w:rFonts w:ascii="宋体" w:eastAsia="宋体" w:cs="宋体"/>
      <w:color w:val="000000"/>
      <w:sz w:val="22"/>
      <w:szCs w:val="22"/>
      <w:vertAlign w:val="superscript"/>
      <w:lang w:bidi="ar-SA"/>
    </w:rPr>
  </w:style>
  <w:style w:type="character" w:styleId="1138">
    <w:name w:val="_Style 67"/>
    <w:next w:val="1138"/>
    <w:link w:val="788"/>
    <w:qFormat/>
    <w:rPr>
      <w:b/>
      <w:bCs/>
      <w:smallCaps/>
      <w:spacing w:val="5"/>
    </w:rPr>
  </w:style>
  <w:style w:type="character" w:styleId="1139">
    <w:name w:val="UserStyle_9"/>
    <w:next w:val="1139"/>
    <w:link w:val="788"/>
    <w:qFormat/>
  </w:style>
  <w:style w:type="character" w:styleId="1140">
    <w:name w:val="样式 宋体 小四"/>
    <w:next w:val="1140"/>
    <w:link w:val="788"/>
    <w:qFormat/>
    <w:rPr>
      <w:rFonts w:ascii="宋体"/>
      <w:spacing w:val="6"/>
      <w:sz w:val="24"/>
      <w:szCs w:val="24"/>
    </w:rPr>
  </w:style>
  <w:style w:type="character" w:styleId="1141">
    <w:name w:val="Header or footer|1_"/>
    <w:next w:val="1141"/>
    <w:link w:val="1142"/>
    <w:qFormat/>
    <w:rPr>
      <w:sz w:val="26"/>
      <w:szCs w:val="26"/>
      <w:lang w:val="zh-TW" w:eastAsia="zh-TW" w:bidi="zh-TW"/>
    </w:rPr>
  </w:style>
  <w:style w:type="paragraph" w:styleId="1142">
    <w:name w:val="Header or footer|1"/>
    <w:basedOn w:val="788"/>
    <w:next w:val="1142"/>
    <w:link w:val="1141"/>
    <w:qFormat/>
    <w:pPr>
      <w:jc w:val="left"/>
    </w:pPr>
    <w:rPr>
      <w:sz w:val="26"/>
      <w:szCs w:val="26"/>
      <w:lang w:val="zh-TW" w:eastAsia="zh-TW" w:bidi="zh-TW"/>
    </w:rPr>
  </w:style>
  <w:style w:type="character" w:styleId="1143">
    <w:name w:val="Heading #3|1_"/>
    <w:next w:val="1143"/>
    <w:link w:val="1144"/>
    <w:qFormat/>
    <w:rPr>
      <w:rFonts w:ascii="宋体" w:hAnsi="宋体" w:cs="宋体"/>
      <w:sz w:val="42"/>
      <w:szCs w:val="42"/>
      <w:lang w:val="zh-TW" w:eastAsia="zh-TW" w:bidi="zh-TW"/>
    </w:rPr>
  </w:style>
  <w:style w:type="paragraph" w:styleId="1144">
    <w:name w:val="Heading #3|1"/>
    <w:basedOn w:val="788"/>
    <w:next w:val="1144"/>
    <w:link w:val="1143"/>
    <w:qFormat/>
    <w:pPr>
      <w:jc w:val="center"/>
      <w:spacing w:after="590" w:line="634" w:lineRule="exact"/>
      <w:outlineLvl w:val="2"/>
    </w:pPr>
    <w:rPr>
      <w:rFonts w:ascii="宋体" w:hAnsi="宋体" w:cs="宋体"/>
      <w:sz w:val="42"/>
      <w:szCs w:val="42"/>
      <w:lang w:val="zh-TW" w:eastAsia="zh-TW" w:bidi="zh-TW"/>
    </w:rPr>
  </w:style>
  <w:style w:type="character" w:styleId="1145">
    <w:name w:val="WPS Plain Char"/>
    <w:next w:val="1145"/>
    <w:link w:val="1146"/>
    <w:qFormat/>
    <w:rPr>
      <w:lang w:val="en-US" w:eastAsia="zh-CN" w:bidi="ar-SA"/>
    </w:rPr>
  </w:style>
  <w:style w:type="paragraph" w:styleId="1146">
    <w:name w:val="WPS Plain"/>
    <w:next w:val="1146"/>
    <w:link w:val="1145"/>
    <w:qFormat/>
    <w:pPr>
      <w:spacing w:after="160" w:line="278" w:lineRule="auto"/>
    </w:pPr>
    <w:rPr>
      <w:lang w:val="en-US" w:eastAsia="zh-CN" w:bidi="ar-SA"/>
    </w:rPr>
  </w:style>
  <w:style w:type="character" w:styleId="1147">
    <w:name w:val="列出段落 Char"/>
    <w:next w:val="1147"/>
    <w:link w:val="1148"/>
    <w:qFormat/>
    <w:rPr>
      <w:rFonts w:ascii="Calibri" w:hAnsi="Calibri"/>
      <w:sz w:val="24"/>
      <w:szCs w:val="24"/>
      <w:lang w:eastAsia="en-US" w:bidi="en-US"/>
    </w:rPr>
  </w:style>
  <w:style w:type="paragraph" w:styleId="1148">
    <w:name w:val="列出段落11"/>
    <w:basedOn w:val="788"/>
    <w:next w:val="1148"/>
    <w:link w:val="1147"/>
    <w:qFormat/>
    <w:pPr>
      <w:contextualSpacing/>
      <w:ind w:left="720"/>
      <w:jc w:val="left"/>
      <w:widowControl/>
    </w:pPr>
    <w:rPr>
      <w:rFonts w:ascii="Calibri" w:hAnsi="Calibri"/>
      <w:sz w:val="24"/>
      <w:szCs w:val="24"/>
      <w:lang w:eastAsia="en-US" w:bidi="en-US"/>
    </w:rPr>
  </w:style>
  <w:style w:type="character" w:styleId="1149">
    <w:name w:val="bulletintext1"/>
    <w:next w:val="1149"/>
    <w:link w:val="788"/>
    <w:qFormat/>
    <w:rPr>
      <w:color w:val="000000"/>
      <w:sz w:val="18"/>
      <w:szCs w:val="18"/>
    </w:rPr>
  </w:style>
  <w:style w:type="paragraph" w:styleId="1150">
    <w:name w:val="文件标题"/>
    <w:basedOn w:val="788"/>
    <w:next w:val="1150"/>
    <w:link w:val="788"/>
    <w:qFormat/>
    <w:pPr>
      <w:jc w:val="center"/>
      <w:spacing w:after="240"/>
    </w:pPr>
    <w:rPr>
      <w:rFonts w:ascii="Arial Black" w:hAnsi="Arial Black"/>
      <w:sz w:val="48"/>
      <w:szCs w:val="20"/>
    </w:rPr>
  </w:style>
  <w:style w:type="paragraph" w:styleId="1151">
    <w:name w:val="正文缩进1"/>
    <w:next w:val="1099"/>
    <w:link w:val="788"/>
    <w:qFormat/>
    <w:pPr>
      <w:ind w:left="200" w:firstLine="200"/>
      <w:jc w:val="both"/>
      <w:spacing w:before="50" w:after="160" w:line="278" w:lineRule="auto"/>
      <w:widowControl w:val="off"/>
    </w:pPr>
    <w:rPr>
      <w:sz w:val="24"/>
      <w:lang w:val="en-US" w:eastAsia="zh-CN" w:bidi="ar-SA"/>
    </w:rPr>
  </w:style>
  <w:style w:type="paragraph" w:styleId="1152">
    <w:name w:val="表内文字"/>
    <w:basedOn w:val="788"/>
    <w:next w:val="1152"/>
    <w:link w:val="788"/>
    <w:qFormat/>
    <w:pPr>
      <w:jc w:val="center"/>
      <w:spacing w:before="50" w:after="50"/>
    </w:pPr>
    <w:rPr>
      <w:rFonts w:ascii="宋体"/>
      <w:sz w:val="24"/>
      <w:szCs w:val="20"/>
    </w:rPr>
  </w:style>
  <w:style w:type="paragraph" w:styleId="1153">
    <w:name w:val="正文格式"/>
    <w:basedOn w:val="788"/>
    <w:next w:val="1153"/>
    <w:link w:val="788"/>
    <w:qFormat/>
    <w:pPr>
      <w:ind w:firstLine="480"/>
      <w:spacing w:line="360" w:lineRule="auto"/>
    </w:pPr>
    <w:rPr>
      <w:rFonts w:ascii="Cambria Math" w:hAnsi="Cambria Math" w:eastAsia="仿宋_GB2312" w:cs="Cambria Math"/>
      <w:sz w:val="24"/>
      <w:szCs w:val="20"/>
    </w:rPr>
  </w:style>
  <w:style w:type="paragraph" w:styleId="1154">
    <w:name w:val="Char2"/>
    <w:basedOn w:val="788"/>
    <w:next w:val="1154"/>
    <w:link w:val="788"/>
    <w:qFormat/>
    <w:rPr>
      <w:rFonts w:ascii="仿宋_GB2312" w:eastAsia="仿宋_GB2312"/>
      <w:b/>
      <w:sz w:val="32"/>
      <w:szCs w:val="32"/>
    </w:rPr>
  </w:style>
  <w:style w:type="paragraph" w:styleId="1155">
    <w:name w:val="xl25"/>
    <w:basedOn w:val="788"/>
    <w:next w:val="115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56">
    <w:name w:val="规范正文"/>
    <w:basedOn w:val="788"/>
    <w:next w:val="1156"/>
    <w:link w:val="788"/>
    <w:qFormat/>
    <w:pPr>
      <w:ind w:left="480"/>
      <w:spacing w:line="360" w:lineRule="auto"/>
    </w:pPr>
    <w:rPr>
      <w:sz w:val="24"/>
      <w:szCs w:val="20"/>
    </w:rPr>
  </w:style>
  <w:style w:type="paragraph" w:styleId="1157">
    <w:name w:val="部分1"/>
    <w:basedOn w:val="788"/>
    <w:next w:val="1157"/>
    <w:link w:val="788"/>
    <w:qFormat/>
    <w:pPr>
      <w:jc w:val="center"/>
      <w:keepNext/>
      <w:pageBreakBefore/>
      <w:spacing w:line="360" w:lineRule="auto"/>
      <w:tabs>
        <w:tab w:val="left" w:pos="720" w:leader="none"/>
      </w:tabs>
      <w:outlineLvl w:val="0"/>
    </w:pPr>
    <w:rPr>
      <w:rFonts w:eastAsia="黑体"/>
      <w:b/>
      <w:sz w:val="36"/>
      <w:szCs w:val="20"/>
    </w:rPr>
  </w:style>
  <w:style w:type="paragraph" w:styleId="1158">
    <w:name w:val="xl29"/>
    <w:basedOn w:val="788"/>
    <w:next w:val="1158"/>
    <w:link w:val="7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59">
    <w:name w:val="xl27"/>
    <w:basedOn w:val="788"/>
    <w:next w:val="1159"/>
    <w:link w:val="7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60">
    <w:name w:val="无间隔2"/>
    <w:next w:val="1160"/>
    <w:link w:val="788"/>
    <w:qFormat/>
    <w:pPr>
      <w:spacing w:after="160" w:line="278" w:lineRule="auto"/>
    </w:pPr>
    <w:rPr>
      <w:sz w:val="22"/>
      <w:szCs w:val="22"/>
      <w:lang w:val="en-US" w:eastAsia="en-US" w:bidi="en-US"/>
    </w:rPr>
  </w:style>
  <w:style w:type="paragraph" w:styleId="1161">
    <w:name w:val="xl38"/>
    <w:basedOn w:val="788"/>
    <w:next w:val="1161"/>
    <w:link w:val="788"/>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62">
    <w:name w:val="flName"/>
    <w:basedOn w:val="788"/>
    <w:next w:val="1162"/>
    <w:link w:val="788"/>
    <w:qFormat/>
    <w:pPr>
      <w:ind w:firstLine="200"/>
      <w:jc w:val="center"/>
      <w:spacing w:before="320" w:line="360" w:lineRule="atLeast"/>
    </w:pPr>
    <w:rPr>
      <w:rFonts w:ascii="Arial" w:hAnsi="Arial" w:eastAsia="黑体"/>
      <w:sz w:val="32"/>
      <w:szCs w:val="24"/>
    </w:rPr>
  </w:style>
  <w:style w:type="paragraph" w:styleId="1163">
    <w:name w:val="HTML 预先格式化"/>
    <w:basedOn w:val="788"/>
    <w:next w:val="1163"/>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64">
    <w:name w:val="表格文字"/>
    <w:basedOn w:val="788"/>
    <w:next w:val="1164"/>
    <w:link w:val="788"/>
    <w:qFormat/>
    <w:pPr>
      <w:jc w:val="center"/>
    </w:pPr>
    <w:rPr>
      <w:rFonts w:ascii="Cambria Math" w:hAnsi="Cambria Math" w:eastAsia="仿宋_GB2312"/>
      <w:szCs w:val="24"/>
    </w:rPr>
  </w:style>
  <w:style w:type="paragraph" w:styleId="1165">
    <w:name w:val="Table Paragraph"/>
    <w:basedOn w:val="788"/>
    <w:next w:val="1165"/>
    <w:link w:val="788"/>
    <w:uiPriority w:val="99"/>
    <w:qFormat/>
    <w:rPr>
      <w:rFonts w:ascii="宋体" w:hAnsi="宋体" w:cs="宋体"/>
      <w:szCs w:val="24"/>
      <w:lang w:val="zh-CN" w:bidi="zh-CN"/>
    </w:rPr>
  </w:style>
  <w:style w:type="paragraph" w:styleId="1166">
    <w:name w:val="简单回函地址"/>
    <w:basedOn w:val="788"/>
    <w:next w:val="1166"/>
    <w:link w:val="788"/>
    <w:qFormat/>
    <w:rPr>
      <w:rFonts w:cs="宋体"/>
      <w:szCs w:val="21"/>
    </w:rPr>
  </w:style>
  <w:style w:type="paragraph" w:styleId="1167">
    <w:name w:val="正文（缩进）"/>
    <w:basedOn w:val="788"/>
    <w:next w:val="1167"/>
    <w:link w:val="788"/>
    <w:qFormat/>
    <w:pPr>
      <w:ind w:firstLine="480"/>
      <w:spacing w:before="156" w:after="156"/>
    </w:pPr>
    <w:rPr>
      <w:rFonts w:ascii="Calibri" w:hAnsi="Calibri"/>
      <w:szCs w:val="20"/>
    </w:rPr>
  </w:style>
  <w:style w:type="paragraph" w:styleId="1168">
    <w:name w:val="Proposals body"/>
    <w:basedOn w:val="788"/>
    <w:next w:val="788"/>
    <w:link w:val="788"/>
    <w:qFormat/>
    <w:pPr>
      <w:jc w:val="left"/>
      <w:spacing w:line="360" w:lineRule="auto"/>
      <w:widowControl/>
    </w:pPr>
    <w:rPr>
      <w:rFonts w:ascii="宋体"/>
      <w:color w:val="000000"/>
      <w:sz w:val="24"/>
      <w:szCs w:val="20"/>
    </w:rPr>
  </w:style>
  <w:style w:type="paragraph" w:styleId="1169">
    <w:name w:val="xl30"/>
    <w:basedOn w:val="788"/>
    <w:next w:val="1169"/>
    <w:link w:val="788"/>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70">
    <w:name w:val="Char Char Char Char Char Char"/>
    <w:basedOn w:val="788"/>
    <w:next w:val="1170"/>
    <w:link w:val="788"/>
    <w:qFormat/>
    <w:rPr>
      <w:szCs w:val="20"/>
    </w:rPr>
  </w:style>
  <w:style w:type="paragraph" w:styleId="1171">
    <w:name w:val="正文 样式"/>
    <w:basedOn w:val="788"/>
    <w:next w:val="1171"/>
    <w:link w:val="788"/>
    <w:qFormat/>
    <w:pPr>
      <w:ind w:firstLine="480"/>
      <w:spacing w:line="360" w:lineRule="auto"/>
    </w:pPr>
    <w:rPr>
      <w:rFonts w:ascii="Cambria Math" w:hAnsi="Cambria Math" w:eastAsia="仿宋_GB2312" w:cs="Cambria Math"/>
      <w:sz w:val="24"/>
      <w:szCs w:val="24"/>
    </w:rPr>
  </w:style>
  <w:style w:type="paragraph" w:styleId="1172">
    <w:name w:val="正文段"/>
    <w:basedOn w:val="788"/>
    <w:next w:val="1172"/>
    <w:link w:val="788"/>
    <w:qFormat/>
    <w:pPr>
      <w:ind w:firstLine="200"/>
      <w:widowControl/>
    </w:pPr>
    <w:rPr>
      <w:sz w:val="24"/>
      <w:szCs w:val="20"/>
    </w:rPr>
  </w:style>
  <w:style w:type="paragraph" w:styleId="1173">
    <w:name w:val="Char2 Char Char Char"/>
    <w:basedOn w:val="788"/>
    <w:next w:val="1173"/>
    <w:link w:val="788"/>
    <w:qFormat/>
    <w:rPr>
      <w:rFonts w:ascii="仿宋_GB2312" w:eastAsia="仿宋_GB2312"/>
      <w:b/>
      <w:sz w:val="32"/>
      <w:szCs w:val="32"/>
    </w:rPr>
  </w:style>
  <w:style w:type="paragraph" w:styleId="1174">
    <w:name w:val="默认段落字体 Para Char Char Char Char Char Char Char Char Char1 Char Char Char Char"/>
    <w:basedOn w:val="788"/>
    <w:next w:val="1174"/>
    <w:link w:val="788"/>
    <w:qFormat/>
    <w:rPr>
      <w:rFonts w:ascii="Tahoma" w:hAnsi="Tahoma"/>
      <w:sz w:val="24"/>
      <w:szCs w:val="20"/>
    </w:rPr>
  </w:style>
  <w:style w:type="paragraph" w:styleId="1175">
    <w:name w:val="纯文本2"/>
    <w:basedOn w:val="788"/>
    <w:next w:val="1175"/>
    <w:link w:val="788"/>
    <w:qFormat/>
    <w:rPr>
      <w:rFonts w:ascii="宋体" w:hAnsi="Courier New" w:eastAsia="楷体_GB2312" w:cs="宋体"/>
      <w:sz w:val="28"/>
      <w:szCs w:val="21"/>
    </w:rPr>
  </w:style>
  <w:style w:type="paragraph" w:styleId="1176">
    <w:name w:val="xl24"/>
    <w:basedOn w:val="788"/>
    <w:next w:val="1176"/>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77">
    <w:name w:val="标准中文版式_正文"/>
    <w:basedOn w:val="788"/>
    <w:next w:val="1177"/>
    <w:link w:val="788"/>
    <w:qFormat/>
    <w:pPr>
      <w:ind w:firstLine="200"/>
      <w:spacing w:before="30" w:line="360" w:lineRule="auto"/>
    </w:pPr>
    <w:rPr>
      <w:rFonts w:ascii="Arial" w:hAnsi="Arial"/>
      <w:sz w:val="24"/>
      <w:szCs w:val="24"/>
    </w:rPr>
  </w:style>
  <w:style w:type="paragraph" w:styleId="1178">
    <w:name w:val="xl28"/>
    <w:basedOn w:val="788"/>
    <w:next w:val="1178"/>
    <w:link w:val="788"/>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79">
    <w:name w:val="表格标题/图片标题/日期格式/图片居中"/>
    <w:next w:val="1179"/>
    <w:link w:val="788"/>
    <w:qFormat/>
    <w:pPr>
      <w:jc w:val="center"/>
      <w:spacing w:after="160" w:line="278" w:lineRule="auto"/>
    </w:pPr>
    <w:rPr>
      <w:b/>
      <w:sz w:val="21"/>
      <w:szCs w:val="24"/>
      <w:lang w:val="en-US" w:eastAsia="zh-CN" w:bidi="ar-SA"/>
    </w:rPr>
  </w:style>
  <w:style w:type="paragraph" w:styleId="1180">
    <w:name w:val="xl26"/>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81">
    <w:name w:val="Char1"/>
    <w:basedOn w:val="788"/>
    <w:next w:val="1181"/>
    <w:link w:val="788"/>
    <w:qFormat/>
    <w:rPr>
      <w:rFonts w:ascii="仿宋_GB2312" w:eastAsia="仿宋_GB2312"/>
      <w:b/>
      <w:sz w:val="32"/>
      <w:szCs w:val="32"/>
    </w:rPr>
  </w:style>
  <w:style w:type="paragraph" w:styleId="1182">
    <w:name w:val="Section #"/>
    <w:next w:val="788"/>
    <w:link w:val="788"/>
    <w:qFormat/>
    <w:pPr>
      <w:jc w:val="center"/>
      <w:spacing w:after="113" w:line="340" w:lineRule="atLeast"/>
      <w:tabs>
        <w:tab w:val="left" w:pos="2636" w:leader="none"/>
        <w:tab w:val="left" w:pos="3090" w:leader="none"/>
      </w:tabs>
    </w:pPr>
    <w:rPr>
      <w:rFonts w:ascii="Optima" w:hAnsi="Optima"/>
      <w:b/>
      <w:sz w:val="30"/>
      <w:lang w:val="en-US" w:eastAsia="zh-CN" w:bidi="ar-SA"/>
    </w:rPr>
  </w:style>
  <w:style w:type="paragraph" w:styleId="1183">
    <w:name w:val="正文_0"/>
    <w:next w:val="1183"/>
    <w:link w:val="788"/>
    <w:qFormat/>
    <w:pPr>
      <w:jc w:val="both"/>
      <w:spacing w:after="160" w:line="278" w:lineRule="auto"/>
      <w:widowControl w:val="off"/>
    </w:pPr>
    <w:rPr>
      <w:rFonts w:ascii="Calibri" w:hAnsi="Calibri"/>
      <w:sz w:val="21"/>
      <w:szCs w:val="22"/>
      <w:lang w:val="en-US" w:eastAsia="zh-CN" w:bidi="ar-SA"/>
    </w:rPr>
  </w:style>
  <w:style w:type="character" w:styleId="1184">
    <w:name w:val="tip"/>
    <w:basedOn w:val="1046"/>
    <w:next w:val="1184"/>
    <w:link w:val="788"/>
    <w:qFormat/>
  </w:style>
  <w:style w:type="character" w:styleId="1185">
    <w:name w:val="grame"/>
    <w:basedOn w:val="1046"/>
    <w:next w:val="1185"/>
    <w:link w:val="788"/>
    <w:qFormat/>
  </w:style>
  <w:style w:type="character" w:styleId="1186">
    <w:name w:val="纯文本 Char1"/>
    <w:next w:val="1186"/>
    <w:link w:val="788"/>
    <w:uiPriority w:val="99"/>
    <w:qFormat/>
    <w:rPr>
      <w:rFonts w:ascii="宋体" w:hAnsi="Courier New"/>
      <w:sz w:val="21"/>
    </w:rPr>
  </w:style>
  <w:style w:type="character" w:styleId="1187">
    <w:name w:val="content-right_8zs401"/>
    <w:basedOn w:val="1046"/>
    <w:next w:val="1187"/>
    <w:link w:val="788"/>
    <w:qFormat/>
  </w:style>
  <w:style w:type="paragraph" w:styleId="1188">
    <w:name w:val="标题 21"/>
    <w:basedOn w:val="788"/>
    <w:next w:val="1189"/>
    <w:link w:val="788"/>
    <w:qFormat/>
    <w:pPr>
      <w:keepLines/>
      <w:keepNext/>
      <w:spacing w:before="260" w:after="260" w:line="412" w:lineRule="auto"/>
      <w:outlineLvl w:val="1"/>
    </w:pPr>
    <w:rPr>
      <w:rFonts w:ascii="Arial" w:hAnsi="Arial" w:eastAsia="黑体"/>
      <w:b/>
      <w:bCs/>
      <w:sz w:val="32"/>
      <w:szCs w:val="32"/>
    </w:rPr>
  </w:style>
  <w:style w:type="paragraph" w:styleId="1189">
    <w:name w:val="正文首行缩进2字符"/>
    <w:basedOn w:val="788"/>
    <w:next w:val="1189"/>
    <w:link w:val="788"/>
    <w:qFormat/>
    <w:pPr>
      <w:widowControl/>
    </w:pPr>
    <w:rPr>
      <w:szCs w:val="24"/>
    </w:rPr>
  </w:style>
  <w:style w:type="paragraph" w:styleId="1190">
    <w:name w:val="页脚1"/>
    <w:basedOn w:val="788"/>
    <w:next w:val="1190"/>
    <w:link w:val="788"/>
    <w:qFormat/>
    <w:pPr>
      <w:jc w:val="left"/>
      <w:tabs>
        <w:tab w:val="center" w:pos="4153" w:leader="none"/>
        <w:tab w:val="right" w:pos="8306" w:leader="none"/>
      </w:tabs>
    </w:pPr>
    <w:rPr>
      <w:sz w:val="18"/>
      <w:szCs w:val="18"/>
    </w:rPr>
  </w:style>
  <w:style w:type="paragraph" w:styleId="1191">
    <w:name w:val="注释标题1"/>
    <w:basedOn w:val="788"/>
    <w:next w:val="788"/>
    <w:link w:val="1192"/>
    <w:qFormat/>
    <w:rPr>
      <w:rFonts w:ascii="Verdana" w:hAnsi="Verdana" w:eastAsia="楷体_GB2312"/>
      <w:sz w:val="26"/>
      <w:szCs w:val="20"/>
    </w:rPr>
  </w:style>
  <w:style w:type="character" w:styleId="1192">
    <w:name w:val="注释标题 Char"/>
    <w:next w:val="1192"/>
    <w:link w:val="1191"/>
    <w:qFormat/>
    <w:rPr>
      <w:rFonts w:ascii="Verdana" w:hAnsi="Verdana" w:eastAsia="楷体_GB2312"/>
      <w:sz w:val="26"/>
    </w:rPr>
  </w:style>
  <w:style w:type="paragraph" w:styleId="1193">
    <w:name w:val="普通(网站)11"/>
    <w:basedOn w:val="1111"/>
    <w:next w:val="1193"/>
    <w:link w:val="788"/>
    <w:qFormat/>
    <w:pPr>
      <w:jc w:val="left"/>
      <w:spacing w:before="100" w:beforeAutospacing="1" w:after="100" w:afterAutospacing="1"/>
      <w:widowControl/>
    </w:pPr>
    <w:rPr>
      <w:rFonts w:ascii="宋体" w:hAnsi="宋体"/>
      <w:sz w:val="24"/>
    </w:rPr>
  </w:style>
  <w:style w:type="character" w:styleId="1194">
    <w:name w:val="active16"/>
    <w:next w:val="1194"/>
    <w:link w:val="788"/>
    <w:qFormat/>
    <w:rPr>
      <w:color w:val="ffffff"/>
      <w:shd w:val="clear" w:color="auto" w:fill="0f5bb9"/>
    </w:rPr>
  </w:style>
  <w:style w:type="character" w:styleId="1195">
    <w:name w:val="active"/>
    <w:next w:val="1195"/>
    <w:link w:val="788"/>
    <w:qFormat/>
    <w:rPr>
      <w:color w:val="ffffff"/>
      <w:shd w:val="clear" w:color="auto" w:fill="0f5bb9"/>
    </w:rPr>
  </w:style>
  <w:style w:type="character" w:styleId="1196">
    <w:name w:val="未处理的提及1"/>
    <w:next w:val="1196"/>
    <w:link w:val="788"/>
    <w:uiPriority w:val="99"/>
    <w:unhideWhenUsed/>
    <w:qFormat/>
    <w:rPr>
      <w:color w:val="605e5c"/>
      <w:shd w:val="clear" w:color="auto" w:fill="e1dfdd"/>
    </w:rPr>
  </w:style>
  <w:style w:type="character" w:styleId="1197">
    <w:name w:val="正文文本 Char1"/>
    <w:next w:val="1197"/>
    <w:link w:val="788"/>
    <w:rPr>
      <w:sz w:val="21"/>
      <w:szCs w:val="22"/>
    </w:rPr>
  </w:style>
  <w:style w:type="character" w:styleId="1198">
    <w:name w:val="明显引用 字符1"/>
    <w:next w:val="1198"/>
    <w:link w:val="788"/>
    <w:rPr>
      <w:i/>
      <w:iCs/>
      <w:color w:val="0f4761"/>
      <w:sz w:val="21"/>
      <w:szCs w:val="22"/>
    </w:rPr>
  </w:style>
  <w:style w:type="character" w:styleId="1199">
    <w:name w:val="不明显强调"/>
    <w:next w:val="1199"/>
    <w:link w:val="788"/>
    <w:qFormat/>
    <w:rPr>
      <w:i/>
      <w:iCs/>
      <w:color w:val="808080"/>
    </w:rPr>
  </w:style>
  <w:style w:type="character" w:styleId="1200">
    <w:name w:val="标题4 Char Char"/>
    <w:next w:val="1200"/>
    <w:link w:val="1201"/>
    <w:rPr>
      <w:rFonts w:ascii="Arial" w:hAnsi="Arial"/>
      <w:b/>
      <w:bCs/>
      <w:sz w:val="24"/>
      <w:szCs w:val="32"/>
    </w:rPr>
  </w:style>
  <w:style w:type="paragraph" w:styleId="1201">
    <w:name w:val="标题4"/>
    <w:basedOn w:val="790"/>
    <w:next w:val="820"/>
    <w:link w:val="1200"/>
    <w:pPr>
      <w:spacing w:before="260" w:after="260" w:line="413" w:lineRule="auto"/>
    </w:pPr>
    <w:rPr>
      <w:rFonts w:eastAsia="宋体" w:cs="Times New Roman"/>
      <w:b/>
      <w:bCs/>
      <w:sz w:val="24"/>
      <w:szCs w:val="32"/>
    </w:rPr>
  </w:style>
  <w:style w:type="character" w:styleId="1202">
    <w:name w:val="标题5 Char Char"/>
    <w:next w:val="1202"/>
    <w:link w:val="1203"/>
    <w:rPr>
      <w:rFonts w:ascii="Arial" w:hAnsi="Arial"/>
      <w:b/>
      <w:bCs/>
      <w:sz w:val="24"/>
      <w:szCs w:val="32"/>
    </w:rPr>
  </w:style>
  <w:style w:type="paragraph" w:styleId="1203">
    <w:name w:val="标题5"/>
    <w:basedOn w:val="791"/>
    <w:next w:val="1203"/>
    <w:link w:val="1202"/>
    <w:pPr>
      <w:spacing w:before="260" w:after="260" w:line="413" w:lineRule="auto"/>
    </w:pPr>
    <w:rPr>
      <w:rFonts w:eastAsia="宋体" w:cs="Times New Roman"/>
      <w:b/>
      <w:bCs/>
      <w:sz w:val="24"/>
      <w:szCs w:val="32"/>
    </w:rPr>
  </w:style>
  <w:style w:type="character" w:styleId="1204">
    <w:name w:val="明显参考"/>
    <w:next w:val="1204"/>
    <w:link w:val="788"/>
    <w:qFormat/>
    <w:rPr>
      <w:b/>
      <w:bCs/>
      <w:smallCaps/>
      <w:color w:val="c0504d"/>
      <w:spacing w:val="5"/>
      <w:u w:val="single"/>
    </w:rPr>
  </w:style>
  <w:style w:type="character" w:styleId="1205">
    <w:name w:val="书籍标题"/>
    <w:next w:val="1205"/>
    <w:link w:val="788"/>
    <w:qFormat/>
    <w:rPr>
      <w:b/>
      <w:bCs/>
      <w:smallCaps/>
      <w:spacing w:val="5"/>
    </w:rPr>
  </w:style>
  <w:style w:type="character" w:styleId="1206">
    <w:name w:val="批注框文本 Char1"/>
    <w:next w:val="1206"/>
    <w:link w:val="788"/>
    <w:rPr>
      <w:sz w:val="18"/>
      <w:szCs w:val="18"/>
    </w:rPr>
  </w:style>
  <w:style w:type="character" w:styleId="1207">
    <w:name w:val="引用 字符1"/>
    <w:next w:val="1207"/>
    <w:link w:val="788"/>
    <w:rPr>
      <w:i/>
      <w:iCs/>
      <w:color w:val="404040"/>
      <w:sz w:val="21"/>
      <w:szCs w:val="22"/>
    </w:rPr>
  </w:style>
  <w:style w:type="character" w:styleId="1208">
    <w:name w:val="批注主题 Char1"/>
    <w:next w:val="1208"/>
    <w:link w:val="788"/>
    <w:rPr>
      <w:b/>
      <w:bCs/>
      <w:sz w:val="21"/>
      <w:szCs w:val="22"/>
    </w:rPr>
  </w:style>
  <w:style w:type="character" w:styleId="1209">
    <w:name w:val="日期 Char1"/>
    <w:next w:val="1209"/>
    <w:link w:val="788"/>
    <w:rPr>
      <w:sz w:val="21"/>
      <w:szCs w:val="22"/>
    </w:rPr>
  </w:style>
  <w:style w:type="character" w:styleId="1210">
    <w:name w:val="明显强调"/>
    <w:next w:val="1210"/>
    <w:link w:val="788"/>
    <w:qFormat/>
    <w:rPr>
      <w:b/>
      <w:bCs/>
      <w:i/>
      <w:iCs/>
      <w:color w:val="4f81bd"/>
    </w:rPr>
  </w:style>
  <w:style w:type="character" w:styleId="1211">
    <w:name w:val="textcontents"/>
    <w:next w:val="1211"/>
    <w:link w:val="788"/>
    <w:rPr>
      <w:rFonts w:cs="Times New Roman"/>
    </w:rPr>
  </w:style>
  <w:style w:type="character" w:styleId="1212">
    <w:name w:val="不明显参考"/>
    <w:next w:val="1212"/>
    <w:link w:val="788"/>
    <w:qFormat/>
    <w:rPr>
      <w:smallCaps/>
      <w:color w:val="c0504d"/>
      <w:u w:val="single"/>
    </w:rPr>
  </w:style>
  <w:style w:type="character" w:styleId="1213">
    <w:name w:val="批注文字 Char Char"/>
    <w:next w:val="1213"/>
    <w:link w:val="788"/>
    <w:rPr>
      <w:rFonts w:ascii="宋体" w:hAnsi="Times New Roman" w:eastAsia="宋体" w:cs="Times New Roman"/>
      <w:sz w:val="28"/>
      <w:szCs w:val="20"/>
    </w:rPr>
  </w:style>
  <w:style w:type="character" w:styleId="1214">
    <w:name w:val="文档结构图 Char1"/>
    <w:next w:val="1214"/>
    <w:link w:val="788"/>
    <w:rPr>
      <w:rFonts w:ascii="宋体"/>
      <w:sz w:val="18"/>
      <w:szCs w:val="18"/>
    </w:rPr>
  </w:style>
  <w:style w:type="paragraph" w:styleId="1215">
    <w:name w:val="修订"/>
    <w:next w:val="1215"/>
    <w:link w:val="788"/>
    <w:rPr>
      <w:sz w:val="21"/>
      <w:szCs w:val="24"/>
      <w:lang w:val="en-US" w:eastAsia="zh-CN" w:bidi="ar-SA"/>
    </w:rPr>
  </w:style>
  <w:style w:type="paragraph" w:styleId="1216">
    <w:name w:val="TOC 标题"/>
    <w:basedOn w:val="789"/>
    <w:next w:val="788"/>
    <w:link w:val="788"/>
    <w:qFormat/>
    <w:pPr>
      <w:jc w:val="both"/>
      <w:keepLines/>
      <w:spacing w:before="340" w:after="330" w:line="576" w:lineRule="auto"/>
      <w:outlineLvl w:val="9"/>
    </w:pPr>
    <w:rPr>
      <w:rFonts w:ascii="Times New Roman" w:hAnsi="Times New Roman" w:eastAsia="宋体"/>
      <w:b/>
      <w:bCs/>
      <w:szCs w:val="44"/>
      <w:lang w:eastAsia="zh-CN"/>
    </w:rPr>
  </w:style>
  <w:style w:type="paragraph" w:styleId="1217">
    <w:name w:val="样式 标题 3 + (中文) 黑体 小四 非加粗 段前: 7.8 磅 段后: 0 磅 行距: 固定值 20 磅"/>
    <w:basedOn w:val="791"/>
    <w:next w:val="1217"/>
    <w:link w:val="788"/>
    <w:pPr>
      <w:spacing w:before="0" w:after="0" w:line="400" w:lineRule="exact"/>
    </w:pPr>
    <w:rPr>
      <w:rFonts w:ascii="Times New Roman" w:hAnsi="Times New Roman" w:eastAsia="黑体" w:cs="宋体"/>
      <w:sz w:val="24"/>
      <w:szCs w:val="20"/>
    </w:rPr>
  </w:style>
  <w:style w:type="paragraph" w:styleId="1218">
    <w:name w:val="空半行"/>
    <w:basedOn w:val="788"/>
    <w:next w:val="1218"/>
    <w:link w:val="788"/>
    <w:pPr>
      <w:spacing w:after="0" w:line="120" w:lineRule="exact"/>
    </w:pPr>
    <w:rPr>
      <w:rFonts w:eastAsia="仿宋_GB2312"/>
      <w:color w:val="ffffff"/>
      <w:sz w:val="30"/>
      <w:szCs w:val="20"/>
    </w:rPr>
  </w:style>
  <w:style w:type="paragraph" w:styleId="1219">
    <w:name w:val="flNote"/>
    <w:basedOn w:val="788"/>
    <w:next w:val="1219"/>
    <w:link w:val="788"/>
    <w:pPr>
      <w:jc w:val="center"/>
      <w:spacing w:before="320" w:line="360" w:lineRule="atLeast"/>
    </w:pPr>
    <w:rPr>
      <w:rFonts w:ascii="Arial" w:eastAsia="黑体"/>
      <w:sz w:val="30"/>
      <w:szCs w:val="20"/>
    </w:rPr>
  </w:style>
  <w:style w:type="character" w:styleId="1220">
    <w:name w:val="first-child"/>
    <w:basedOn w:val="798"/>
    <w:next w:val="1220"/>
    <w:link w:val="788"/>
  </w:style>
  <w:style w:type="character" w:styleId="1221">
    <w:name w:val="hover"/>
    <w:basedOn w:val="798"/>
    <w:next w:val="1221"/>
    <w:link w:val="788"/>
    <w:rPr>
      <w:shd w:val="clear" w:color="auto" w:fill="eeeeee"/>
    </w:rPr>
  </w:style>
  <w:style w:type="character" w:styleId="1222">
    <w:name w:val="hover1"/>
    <w:basedOn w:val="798"/>
    <w:next w:val="1222"/>
    <w:link w:val="788"/>
    <w:rPr>
      <w:color w:val="5fb878"/>
    </w:rPr>
  </w:style>
  <w:style w:type="character" w:styleId="1223">
    <w:name w:val="hover2"/>
    <w:basedOn w:val="798"/>
    <w:next w:val="1223"/>
    <w:link w:val="788"/>
    <w:rPr>
      <w:color w:val="5fb878"/>
    </w:rPr>
  </w:style>
  <w:style w:type="character" w:styleId="1224">
    <w:name w:val="hover3"/>
    <w:basedOn w:val="798"/>
    <w:next w:val="1224"/>
    <w:link w:val="788"/>
    <w:rPr>
      <w:color w:val="ffffff"/>
    </w:rPr>
  </w:style>
  <w:style w:type="character" w:styleId="1225">
    <w:name w:val="old"/>
    <w:basedOn w:val="798"/>
    <w:next w:val="1225"/>
    <w:link w:val="788"/>
    <w:rPr>
      <w:color w:val="999999"/>
    </w:rPr>
  </w:style>
  <w:style w:type="character" w:styleId="1226">
    <w:name w:val="glyphicon"/>
    <w:basedOn w:val="798"/>
    <w:next w:val="1226"/>
    <w:link w:val="788"/>
  </w:style>
  <w:style w:type="character" w:styleId="1227">
    <w:name w:val="hour_am"/>
    <w:basedOn w:val="798"/>
    <w:next w:val="1227"/>
    <w:link w:val="788"/>
  </w:style>
  <w:style w:type="character" w:styleId="1228">
    <w:name w:val="hour_pm"/>
    <w:basedOn w:val="798"/>
    <w:next w:val="1228"/>
    <w:link w:val="788"/>
  </w:style>
  <w:style w:type="character" w:styleId="1229">
    <w:name w:val="layui-this"/>
    <w:basedOn w:val="798"/>
    <w:next w:val="1229"/>
    <w:link w:val="788"/>
    <w:rPr>
      <w:shd w:val="clear" w:color="auto" w:fill="ffffff"/>
    </w:rPr>
  </w:style>
  <w:style w:type="table" w:styleId="1230">
    <w:name w:val="Table Normal"/>
    <w:next w:val="1230"/>
    <w:link w:val="788"/>
    <w:unhideWhenUsed/>
    <w:qFormat/>
    <w:tblPr/>
  </w:style>
  <w:style w:type="paragraph" w:styleId="1231">
    <w:name w:val="Table Text"/>
    <w:basedOn w:val="788"/>
    <w:next w:val="1231"/>
    <w:link w:val="788"/>
    <w:semiHidden/>
    <w:qFormat/>
    <w:rPr>
      <w:rFonts w:ascii="宋体" w:hAnsi="宋体" w:eastAsia="宋体" w:cs="宋体"/>
      <w:sz w:val="21"/>
      <w:szCs w:val="21"/>
      <w:lang w:val="en-US" w:eastAsia="en-US" w:bidi="ar-SA"/>
    </w:rPr>
  </w:style>
  <w:style w:type="character" w:styleId="1232" w:default="1">
    <w:name w:val="Default Paragraph Font"/>
    <w:uiPriority w:val="1"/>
    <w:semiHidden/>
    <w:unhideWhenUsed/>
  </w:style>
  <w:style w:type="numbering" w:styleId="1233" w:default="1">
    <w:name w:val="No List"/>
    <w:uiPriority w:val="99"/>
    <w:semiHidden/>
    <w:unhideWhenUsed/>
  </w:style>
  <w:style w:type="table" w:styleId="12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使用</dc:creator>
  <cp:lastModifiedBy>江苏本源泰州分公司</cp:lastModifiedBy>
  <cp:revision>4</cp:revision>
  <dcterms:created xsi:type="dcterms:W3CDTF">2026-09-17T10:09:00Z</dcterms:created>
  <dcterms:modified xsi:type="dcterms:W3CDTF">2026-11-04T07:03:51Z</dcterms:modified>
</cp:coreProperties>
</file>