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ind w:firstLine="1285"/>
        <w:spacing w:before="240" w:after="240"/>
        <w:pBdr>
          <w:top w:val="none" w:color="000000" w:sz="0" w:space="0"/>
          <w:left w:val="none" w:color="000000" w:sz="0" w:space="0"/>
          <w:bottom w:val="none" w:color="000000" w:sz="0" w:space="0"/>
          <w:right w:val="none" w:color="000000" w:sz="0" w:space="0"/>
        </w:pBdr>
        <w:outlineLvl w:val="0"/>
      </w:pPr>
      <w:r>
        <w:rPr>
          <w:rFonts w:ascii="宋体" w:hAnsi="宋体" w:cs="宋体"/>
          <w:b/>
          <w:color w:val="000000"/>
          <w:sz w:val="32"/>
        </w:rPr>
        <w:t xml:space="preserve">项目名称：</w:t>
      </w:r>
      <w:r>
        <w:rPr>
          <w:rFonts w:hint="eastAsia" w:ascii="宋体" w:hAnsi="宋体" w:cs="宋体"/>
          <w:b/>
          <w:color w:val="000000"/>
          <w:sz w:val="32"/>
        </w:rPr>
        <w:t xml:space="preserve">扬州市第三人民医院院内保洁服务</w:t>
      </w:r>
      <w:r/>
    </w:p>
    <w:p>
      <w:pPr>
        <w:pStyle w:val="880"/>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JSZC-321000-JZCG-G2026-0109</w:t>
      </w:r>
      <w:r/>
    </w:p>
    <w:p>
      <w:pPr>
        <w:pStyle w:val="880"/>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jc w:val="center"/>
        <w:spacing w:before="240" w:after="240"/>
        <w:pBdr>
          <w:top w:val="none" w:color="000000" w:sz="0" w:space="0"/>
          <w:left w:val="none" w:color="000000" w:sz="0" w:space="0"/>
          <w:bottom w:val="none" w:color="000000" w:sz="0" w:space="0"/>
          <w:right w:val="none" w:color="000000" w:sz="0" w:space="0"/>
        </w:pBdr>
        <w:outlineLvl w:val="0"/>
      </w:pPr>
      <w:r>
        <w:rPr>
          <w:rFonts w:ascii="宋体" w:hAnsi="宋体" w:cs="宋体"/>
          <w:b/>
          <w:color w:val="000000"/>
          <w:sz w:val="32"/>
        </w:rPr>
        <w:t xml:space="preserve">扬州市公共资源交易中心</w:t>
      </w:r>
      <w:r/>
    </w:p>
    <w:p>
      <w:pPr>
        <w:pStyle w:val="880"/>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    </w:t>
      </w:r>
      <w:r>
        <w:rPr>
          <w:rFonts w:hint="eastAsia" w:ascii="宋体" w:hAnsi="宋体" w:cs="宋体"/>
          <w:b/>
          <w:color w:val="000000"/>
          <w:sz w:val="32"/>
          <w:u w:val="single"/>
        </w:rPr>
        <w:t xml:space="preserve">2026</w:t>
      </w:r>
      <w:r>
        <w:rPr>
          <w:rFonts w:ascii="宋体" w:hAnsi="宋体" w:cs="宋体"/>
          <w:b/>
          <w:color w:val="000000"/>
          <w:sz w:val="32"/>
          <w:u w:val="single"/>
        </w:rPr>
        <w:t xml:space="preserve">   </w:t>
      </w:r>
      <w:r>
        <w:rPr>
          <w:rFonts w:ascii="宋体" w:hAnsi="宋体" w:cs="宋体"/>
          <w:b/>
          <w:color w:val="000000"/>
          <w:sz w:val="32"/>
        </w:rPr>
        <w:t xml:space="preserve">年</w:t>
      </w:r>
      <w:r>
        <w:rPr>
          <w:rFonts w:ascii="宋体" w:hAnsi="宋体" w:cs="宋体"/>
          <w:b/>
          <w:color w:val="000000"/>
          <w:sz w:val="32"/>
          <w:u w:val="single"/>
        </w:rPr>
        <w:t xml:space="preserve">   </w:t>
      </w:r>
      <w:r>
        <w:rPr>
          <w:rFonts w:hint="eastAsia" w:ascii="宋体" w:hAnsi="宋体" w:cs="宋体"/>
          <w:b/>
          <w:color w:val="000000"/>
          <w:sz w:val="32"/>
          <w:u w:val="single"/>
        </w:rPr>
        <w:t xml:space="preserve">10</w:t>
      </w:r>
      <w:r>
        <w:rPr>
          <w:rFonts w:ascii="宋体" w:hAnsi="宋体" w:cs="宋体"/>
          <w:b/>
          <w:color w:val="000000"/>
          <w:sz w:val="32"/>
          <w:u w:val="single"/>
        </w:rPr>
        <w:t xml:space="preserve">   </w:t>
      </w:r>
      <w:r>
        <w:rPr>
          <w:rFonts w:ascii="宋体" w:hAnsi="宋体" w:cs="宋体"/>
          <w:b/>
          <w:color w:val="000000"/>
          <w:sz w:val="32"/>
        </w:rPr>
        <w:t xml:space="preserve">月</w:t>
      </w:r>
      <w:r/>
    </w:p>
    <w:p>
      <w:pPr>
        <w:pStyle w:val="88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pBdr>
          <w:top w:val="none" w:color="000000" w:sz="0" w:space="0"/>
          <w:left w:val="none" w:color="000000" w:sz="0" w:space="0"/>
          <w:bottom w:val="none" w:color="000000" w:sz="0" w:space="0"/>
          <w:right w:val="none" w:color="000000" w:sz="0" w:space="0"/>
        </w:pBdr>
        <w:sectPr>
          <w:headerReference w:type="default" r:id="rId8"/>
          <w:headerReference w:type="firs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
    </w:p>
    <w:p>
      <w:pPr>
        <w:pStyle w:val="880"/>
        <w:pBdr>
          <w:top w:val="none" w:color="000000" w:sz="0" w:space="0"/>
          <w:left w:val="none" w:color="000000" w:sz="0" w:space="0"/>
          <w:bottom w:val="none" w:color="000000" w:sz="0" w:space="0"/>
          <w:right w:val="none" w:color="000000" w:sz="0" w:space="0"/>
        </w:pBdr>
      </w:pPr>
      <w:r/>
      <w:r/>
    </w:p>
    <w:p>
      <w:pPr>
        <w:pStyle w:val="88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Style w:val="88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880"/>
        <w:numPr>
          <w:ilvl w:val="0"/>
          <w:numId w:val="0"/>
        </w:num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6"/>
        </w:rPr>
        <w:t xml:space="preserve">投标邀请……………………………………3</w:t>
      </w:r>
      <w:r/>
    </w:p>
    <w:p>
      <w:pPr>
        <w:pStyle w:val="880"/>
        <w:numPr>
          <w:ilvl w:val="0"/>
          <w:numId w:val="0"/>
        </w:numPr>
        <w:rPr>
          <w:rFonts w:ascii="黑体" w:hAnsi="黑体" w:eastAsia="黑体" w:cs="黑体"/>
          <w:color w:val="000000"/>
          <w:sz w:val="36"/>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rPr>
          <w:rFonts w:ascii="黑体" w:hAnsi="黑体" w:eastAsia="黑体" w:cs="黑体"/>
          <w:color w:val="000000"/>
          <w:sz w:val="36"/>
        </w:rPr>
      </w:r>
      <w:r/>
    </w:p>
    <w:p>
      <w:pPr>
        <w:pStyle w:val="880"/>
        <w:numPr>
          <w:ilvl w:val="0"/>
          <w:numId w:val="0"/>
        </w:numPr>
        <w:rPr>
          <w:rFonts w:ascii="黑体" w:hAnsi="黑体" w:eastAsia="黑体" w:cs="黑体"/>
          <w:color w:val="000000"/>
          <w:sz w:val="36"/>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6"/>
        </w:rPr>
        <w:t xml:space="preserve">合同文本……………………………………</w:t>
      </w:r>
      <w:r>
        <w:rPr>
          <w:rFonts w:ascii="黑体" w:hAnsi="黑体" w:eastAsia="黑体" w:cs="黑体"/>
          <w:color w:val="000000"/>
          <w:sz w:val="36"/>
          <w:lang w:val="en-US" w:eastAsia="zh-CN"/>
        </w:rPr>
        <w:t xml:space="preserve">14</w:t>
      </w:r>
      <w:r>
        <w:rPr>
          <w:rFonts w:ascii="黑体" w:hAnsi="黑体" w:eastAsia="黑体" w:cs="黑体"/>
          <w:color w:val="000000"/>
          <w:sz w:val="36"/>
        </w:rPr>
      </w:r>
      <w:r/>
    </w:p>
    <w:p>
      <w:pPr>
        <w:pStyle w:val="880"/>
        <w:numPr>
          <w:ilvl w:val="0"/>
          <w:numId w:val="0"/>
        </w:numPr>
        <w:rPr>
          <w:rFonts w:ascii="黑体" w:hAnsi="黑体" w:eastAsia="黑体" w:cs="黑体"/>
          <w:color w:val="000000"/>
          <w:sz w:val="36"/>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6"/>
        </w:rPr>
        <w:t xml:space="preserve">采购需求……………………………………</w:t>
      </w:r>
      <w:r>
        <w:rPr>
          <w:rFonts w:ascii="黑体" w:hAnsi="黑体" w:eastAsia="黑体" w:cs="黑体"/>
          <w:color w:val="000000"/>
          <w:sz w:val="36"/>
          <w:lang w:val="en-US" w:eastAsia="zh-CN"/>
        </w:rPr>
        <w:t xml:space="preserve">20</w:t>
      </w:r>
      <w:r>
        <w:rPr>
          <w:rFonts w:ascii="黑体" w:hAnsi="黑体" w:eastAsia="黑体" w:cs="黑体"/>
          <w:color w:val="000000"/>
          <w:sz w:val="36"/>
        </w:rPr>
      </w:r>
      <w:r/>
    </w:p>
    <w:p>
      <w:pPr>
        <w:pStyle w:val="880"/>
        <w:numPr>
          <w:ilvl w:val="0"/>
          <w:numId w:val="0"/>
        </w:numPr>
        <w:rPr>
          <w:rFonts w:ascii="黑体" w:hAnsi="黑体" w:eastAsia="黑体" w:cs="黑体"/>
          <w:color w:val="000000"/>
          <w:sz w:val="36"/>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6"/>
        </w:rPr>
        <w:t xml:space="preserve">评标方法与评标标准………………………</w:t>
      </w:r>
      <w:r>
        <w:rPr>
          <w:rFonts w:ascii="黑体" w:hAnsi="黑体" w:eastAsia="黑体" w:cs="黑体"/>
          <w:color w:val="000000"/>
          <w:sz w:val="36"/>
          <w:lang w:val="en-US" w:eastAsia="zh-CN"/>
        </w:rPr>
        <w:t xml:space="preserve">49</w:t>
      </w:r>
      <w:r>
        <w:rPr>
          <w:rFonts w:ascii="黑体" w:hAnsi="黑体" w:eastAsia="黑体" w:cs="黑体"/>
          <w:color w:val="000000"/>
          <w:sz w:val="36"/>
        </w:rPr>
      </w:r>
      <w:r/>
    </w:p>
    <w:p>
      <w:pPr>
        <w:pStyle w:val="880"/>
        <w:numPr>
          <w:ilvl w:val="0"/>
          <w:numId w:val="0"/>
        </w:numPr>
        <w:rPr>
          <w:rFonts w:ascii="黑体" w:hAnsi="黑体" w:eastAsia="黑体" w:cs="黑体"/>
          <w:color w:val="000000"/>
          <w:sz w:val="36"/>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6"/>
        </w:rPr>
        <w:t xml:space="preserve">投标文件格式………………………………</w:t>
      </w:r>
      <w:r>
        <w:rPr>
          <w:rFonts w:ascii="黑体" w:hAnsi="黑体" w:eastAsia="黑体" w:cs="黑体"/>
          <w:color w:val="000000"/>
          <w:sz w:val="36"/>
          <w:lang w:val="en-US" w:eastAsia="zh-CN"/>
        </w:rPr>
        <w:t xml:space="preserve">51</w:t>
      </w:r>
      <w:r>
        <w:rPr>
          <w:rFonts w:ascii="黑体" w:hAnsi="黑体" w:eastAsia="黑体" w:cs="黑体"/>
          <w:color w:val="000000"/>
          <w:sz w:val="36"/>
        </w:rPr>
      </w:r>
      <w:r/>
    </w:p>
    <w:p>
      <w:pPr>
        <w:pStyle w:val="880"/>
        <w:numPr>
          <w:ilvl w:val="12"/>
          <w:numId w:val="0"/>
        </w:numPr>
        <w:ind w:left="0" w:firstLine="0"/>
        <w:spacing w:before="0" w:after="0"/>
        <w:rPr>
          <w:rFonts w:ascii="黑体" w:hAnsi="黑体" w:eastAsia="黑体" w:cs="黑体"/>
          <w:color w:val="000000"/>
          <w:sz w:val="36"/>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36"/>
        </w:rPr>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pStyle w:val="88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0"/>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067"/>
        <w:rPr>
          <w:rFonts w:hint="eastAsia"/>
        </w:rPr>
        <w:outlineLvl w:val="1"/>
      </w:pPr>
      <w:r>
        <w:rPr>
          <w:rStyle w:val="1068"/>
          <w:rFonts w:ascii="黑体" w:hAnsi="黑体" w:cs="黑体"/>
        </w:rPr>
        <w:t xml:space="preserve">第一章 投标邀请</w:t>
      </w:r>
      <w:r>
        <w:rPr>
          <w:rFonts w:hint="eastAsia"/>
        </w:rPr>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扬州市第三人民医院</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扬州市第三人民医院院内保洁服务</w:t>
      </w:r>
      <w:r>
        <w:rPr>
          <w:rFonts w:ascii="宋体" w:hAnsi="宋体" w:cs="宋体"/>
          <w:color w:val="000000"/>
          <w:sz w:val="24"/>
        </w:rPr>
        <w:t xml:space="preserve">](</w:t>
      </w:r>
      <w:r>
        <w:rPr>
          <w:rFonts w:hint="eastAsia" w:ascii="宋体" w:hAnsi="宋体" w:cs="宋体"/>
          <w:color w:val="000000"/>
          <w:sz w:val="24"/>
        </w:rPr>
        <w:t xml:space="preserve">JSZC-321000-JZCG-G2026-0109</w:t>
      </w:r>
      <w:r>
        <w:rPr>
          <w:rFonts w:ascii="宋体" w:hAnsi="宋体" w:cs="宋体"/>
          <w:color w:val="000000"/>
          <w:sz w:val="24"/>
        </w:rPr>
        <w:t xml:space="preserve">)项目进行公开招标采购，欢迎符合条件的供应商投标。</w:t>
      </w:r>
      <w:r/>
    </w:p>
    <w:p>
      <w:pPr>
        <w:pStyle w:val="880"/>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pStyle w:val="880"/>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扬州市第三人民医院院内保洁服务</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11</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20</w:t>
      </w:r>
      <w:r>
        <w:rPr>
          <w:rFonts w:ascii="宋体" w:hAnsi="宋体" w:cs="宋体"/>
          <w:color w:val="ff0000"/>
          <w:sz w:val="24"/>
          <w:u w:val="single"/>
        </w:rPr>
        <w:t xml:space="preserve">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一、项目基本情况</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JSZC-321000-JZCG-G2026-0109</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扬州市第三人民医院院内保洁服务</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928"/>
        <w:tblW w:w="897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77"/>
        <w:gridCol w:w="7600"/>
      </w:tblGrid>
      <w:tr>
        <w:trPr/>
        <w:tc>
          <w:tcPr>
            <w:tcMar>
              <w:left w:w="108" w:type="dxa"/>
              <w:top w:w="0" w:type="dxa"/>
              <w:right w:w="108" w:type="dxa"/>
              <w:bottom w:w="0" w:type="dxa"/>
            </w:tcMar>
            <w:tcW w:w="137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0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预算金额（人民币：万元）</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37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0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3年总预算500万元</w:t>
            </w:r>
            <w:r>
              <w:rPr>
                <w:rFonts w:ascii="Times New Roman" w:hAnsi="Times New Roman" w:eastAsia="宋体" w:cs="Times New Roman"/>
                <w:sz w:val="21"/>
                <w:szCs w:val="21"/>
                <w:lang w:val="en-US" w:eastAsia="zh-CN" w:bidi="ar-SA"/>
              </w:rPr>
            </w:r>
            <w:r/>
          </w:p>
        </w:tc>
      </w:tr>
    </w:tbl>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928"/>
        <w:tblW w:w="896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4"/>
        <w:gridCol w:w="2350"/>
        <w:gridCol w:w="5250"/>
      </w:tblGrid>
      <w:tr>
        <w:trPr/>
        <w:tc>
          <w:tcPr>
            <w:tcMar>
              <w:left w:w="108" w:type="dxa"/>
              <w:top w:w="0" w:type="dxa"/>
              <w:right w:w="108" w:type="dxa"/>
              <w:bottom w:w="0" w:type="dxa"/>
            </w:tcMar>
            <w:tcW w:w="1364"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35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是否设定最高限价（是/否）</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25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最高限价（人民币：万元）</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364"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35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25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1年最高限价150万元，3年最高限价450万元</w:t>
            </w:r>
            <w:r>
              <w:rPr>
                <w:rFonts w:ascii="Times New Roman" w:hAnsi="Times New Roman" w:eastAsia="宋体" w:cs="Times New Roman"/>
                <w:sz w:val="21"/>
                <w:szCs w:val="21"/>
                <w:lang w:val="en-US" w:eastAsia="zh-CN" w:bidi="ar-SA"/>
              </w:rPr>
            </w:r>
            <w:r/>
          </w:p>
        </w:tc>
      </w:tr>
    </w:tbl>
    <w:p>
      <w:pPr>
        <w:pStyle w:val="880"/>
        <w:numPr>
          <w:ilvl w:val="0"/>
          <w:numId w:val="0"/>
        </w:numPr>
        <w:spacing w:line="400" w:lineRule="atLeast"/>
        <w:tabs>
          <w:tab w:val="left" w:pos="312"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采购需求（简介）：</w:t>
      </w:r>
      <w:r>
        <w:rPr>
          <w:rFonts w:hint="eastAsia" w:ascii="宋体" w:hAnsi="宋体" w:cs="宋体"/>
          <w:color w:val="000000"/>
          <w:sz w:val="24"/>
        </w:rPr>
      </w:r>
      <w:r/>
    </w:p>
    <w:p>
      <w:pPr>
        <w:pStyle w:val="880"/>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扬州市第三人民医院位于邗江区杨庙镇苍颉路2号，占地面积约115亩，总建筑面积约4.5万平方米，编制床位500张。服务项目包括：院内门诊诊疗区域（含电梯轿厢、楼梯过道等）保洁、病区（含电梯轿厢、楼梯过道等）保洁、特殊科室保洁（含门诊医技科室、内镜中心、手术室、消毒供应中心、血液透析中心等）、院内诊疗区外环境保洁、院内标本运送、药品运送、物资运送、</w:t>
      </w:r>
      <w:r>
        <w:rPr>
          <w:rFonts w:hint="eastAsia" w:ascii="宋体" w:hAnsi="宋体" w:cs="宋体"/>
          <w:color w:val="000000"/>
          <w:sz w:val="24"/>
          <w:highlight w:val="none"/>
        </w:rPr>
        <w:t xml:space="preserve">院内</w:t>
      </w:r>
      <w:r>
        <w:rPr>
          <w:rFonts w:ascii="宋体" w:hAnsi="宋体" w:cs="宋体"/>
          <w:color w:val="000000"/>
          <w:sz w:val="24"/>
          <w:highlight w:val="none"/>
        </w:rPr>
        <w:t xml:space="preserve">医疗垃圾和生活垃圾的分类</w:t>
      </w:r>
      <w:r>
        <w:rPr>
          <w:rFonts w:hint="eastAsia" w:ascii="宋体" w:hAnsi="宋体" w:cs="宋体"/>
          <w:color w:val="000000"/>
          <w:sz w:val="24"/>
          <w:highlight w:val="none"/>
        </w:rPr>
        <w:t xml:space="preserve">、收集及</w:t>
      </w:r>
      <w:r>
        <w:rPr>
          <w:rFonts w:ascii="宋体" w:hAnsi="宋体" w:cs="宋体"/>
          <w:color w:val="000000"/>
          <w:sz w:val="24"/>
          <w:highlight w:val="none"/>
        </w:rPr>
        <w:t xml:space="preserve">清运服务</w:t>
      </w:r>
      <w:r>
        <w:rPr>
          <w:rFonts w:hint="eastAsia" w:ascii="宋体" w:hAnsi="宋体" w:cs="宋体"/>
          <w:sz w:val="24"/>
          <w:szCs w:val="24"/>
          <w:highlight w:val="none"/>
        </w:rPr>
        <w:t xml:space="preserve">。</w:t>
      </w:r>
      <w:r>
        <w:rPr>
          <w:rFonts w:ascii="宋体" w:hAnsi="宋体" w:cs="宋体"/>
          <w:color w:val="000000"/>
          <w:sz w:val="24"/>
          <w:highlight w:val="none"/>
        </w:rPr>
        <w:t xml:space="preserve">（详细内容见本招标文件第四章）</w:t>
      </w:r>
      <w:r>
        <w:rPr>
          <w:highlight w:val="none"/>
        </w:rPr>
        <w:t xml:space="preserve">投标按3年期报价。合同首签壹年，考核合格的情况下，采购人与中标人可续签下一年合同。</w:t>
      </w:r>
      <w:r>
        <w:rPr>
          <w:highlight w:val="none"/>
        </w:rPr>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szCs w:val="24"/>
        </w:rPr>
        <w:t xml:space="preserve">本项目服务期3年（</w:t>
      </w:r>
      <w:r>
        <w:rPr>
          <w:rFonts w:hint="eastAsia" w:ascii="宋体" w:hAnsi="宋体" w:cs="宋体"/>
          <w:bCs/>
          <w:sz w:val="24"/>
          <w:szCs w:val="24"/>
        </w:rPr>
        <w:t xml:space="preserve">以合同签订日期为准</w:t>
      </w:r>
      <w:r>
        <w:rPr>
          <w:rFonts w:hint="eastAsia" w:ascii="宋体" w:hAnsi="宋体" w:cs="宋体"/>
          <w:color w:val="000000"/>
          <w:sz w:val="24"/>
          <w:szCs w:val="24"/>
        </w:rPr>
        <w:t xml:space="preserve">）。</w:t>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二、申请人的资格要求：</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（一）通用资格要求</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1.2 上一年度的财务状况报告（成立不满一年无需提供）；</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1.4具备履行合同所必需的设备和专业技术能力的书面声明；</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1.6 供应商信用承诺函。</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928"/>
        <w:tblW w:w="895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7"/>
        <w:gridCol w:w="2791"/>
        <w:gridCol w:w="4834"/>
      </w:tblGrid>
      <w:tr>
        <w:trPr/>
        <w:tc>
          <w:tcPr>
            <w:tcMar>
              <w:left w:w="108" w:type="dxa"/>
              <w:top w:w="0" w:type="dxa"/>
              <w:right w:w="108" w:type="dxa"/>
              <w:bottom w:w="0" w:type="dxa"/>
            </w:tcMar>
            <w:tcW w:w="132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79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是否接受联合体投标（是/否）</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834"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该采购包中联合体成员数量上限</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32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79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否</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834"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r>
    </w:tbl>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928"/>
        <w:tblW w:w="895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9"/>
        <w:gridCol w:w="7613"/>
      </w:tblGrid>
      <w:tr>
        <w:trPr>
          <w:trHeight w:val="372"/>
        </w:trPr>
        <w:tc>
          <w:tcPr>
            <w:tcMar>
              <w:left w:w="108" w:type="dxa"/>
              <w:top w:w="0" w:type="dxa"/>
              <w:right w:w="108" w:type="dxa"/>
              <w:bottom w:w="0" w:type="dxa"/>
            </w:tcMar>
            <w:tcW w:w="133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13"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是否接受进口产品投标（是/否）</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33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13"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否</w:t>
            </w:r>
            <w:r>
              <w:rPr>
                <w:rFonts w:ascii="Times New Roman" w:hAnsi="Times New Roman" w:eastAsia="宋体" w:cs="Times New Roman"/>
                <w:sz w:val="21"/>
                <w:szCs w:val="21"/>
                <w:lang w:val="en-US" w:eastAsia="zh-CN" w:bidi="ar-SA"/>
              </w:rPr>
            </w:r>
            <w:r/>
          </w:p>
        </w:tc>
      </w:tr>
    </w:tbl>
    <w:p>
      <w:pPr>
        <w:pStyle w:val="880"/>
        <w:ind w:firstLine="240"/>
        <w:spacing w:line="400"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（二）本项目的特定资格要求</w:t>
      </w:r>
      <w:r/>
    </w:p>
    <w:tbl>
      <w:tblPr>
        <w:tblStyle w:val="928"/>
        <w:tblW w:w="895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9"/>
        <w:gridCol w:w="7613"/>
      </w:tblGrid>
      <w:tr>
        <w:trPr/>
        <w:tc>
          <w:tcPr>
            <w:tcMar>
              <w:left w:w="108" w:type="dxa"/>
              <w:top w:w="0" w:type="dxa"/>
              <w:right w:w="108" w:type="dxa"/>
              <w:bottom w:w="0" w:type="dxa"/>
            </w:tcMar>
            <w:tcW w:w="133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13"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特定资格要求</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33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13"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4"/>
                <w:lang w:val="en-US" w:eastAsia="zh-CN" w:bidi="ar-SA"/>
              </w:rPr>
              <w:t xml:space="preserve">自2023年1月1日</w:t>
            </w:r>
            <w:r>
              <w:rPr>
                <w:rFonts w:hint="eastAsia" w:ascii="宋体" w:hAnsi="宋体" w:eastAsia="宋体" w:cs="宋体"/>
                <w:sz w:val="24"/>
                <w:szCs w:val="24"/>
                <w:lang w:val="en-US" w:eastAsia="zh-CN" w:bidi="ar-SA"/>
              </w:rPr>
              <w:t xml:space="preserve">（以合同签订时间为准）</w:t>
            </w:r>
            <w:r>
              <w:rPr>
                <w:rFonts w:hint="eastAsia" w:ascii="Times New Roman" w:hAnsi="Times New Roman" w:eastAsia="宋体" w:cs="Times New Roman"/>
                <w:sz w:val="24"/>
                <w:szCs w:val="24"/>
                <w:lang w:val="en-US" w:eastAsia="zh-CN" w:bidi="ar-SA"/>
              </w:rPr>
              <w:t xml:space="preserve">至今投标人具有2份与本项目类似（≥500张床位）的医疗机构物业管理服务业绩，服务内容须包含保洁（包含门急诊保洁、病区保洁、外环境保洁等），同一业主单位（含分部或分院）业绩不重复计算（须提供合同原件、</w:t>
            </w:r>
            <w:r>
              <w:rPr>
                <w:rFonts w:ascii="Times New Roman" w:hAnsi="Times New Roman" w:eastAsia="宋体" w:cs="Times New Roman"/>
                <w:sz w:val="24"/>
                <w:szCs w:val="24"/>
                <w:lang w:val="en-US" w:eastAsia="zh-CN" w:bidi="ar-SA"/>
              </w:rPr>
              <w:t xml:space="preserve">所服务的业主单位联系人</w:t>
            </w:r>
            <w:r>
              <w:rPr>
                <w:rFonts w:hint="eastAsia" w:ascii="Times New Roman" w:hAnsi="Times New Roman" w:eastAsia="宋体" w:cs="Times New Roman"/>
                <w:sz w:val="24"/>
                <w:szCs w:val="24"/>
                <w:lang w:val="en-US" w:eastAsia="zh-CN" w:bidi="ar-SA"/>
              </w:rPr>
              <w:t xml:space="preserve">、联系方式及任意一次付款发票，原件扫描上传。）</w:t>
            </w:r>
            <w:r>
              <w:rPr>
                <w:rFonts w:ascii="Times New Roman" w:hAnsi="Times New Roman" w:eastAsia="宋体" w:cs="Times New Roman"/>
                <w:sz w:val="21"/>
                <w:szCs w:val="21"/>
                <w:lang w:val="en-US" w:eastAsia="zh-CN" w:bidi="ar-SA"/>
              </w:rPr>
            </w:r>
            <w:r/>
          </w:p>
        </w:tc>
      </w:tr>
    </w:tbl>
    <w:p>
      <w:pPr>
        <w:pStyle w:val="880"/>
        <w:ind w:firstLine="498"/>
        <w:spacing w:before="145" w:after="145"/>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三、获取招标文件</w:t>
      </w:r>
      <w:r/>
    </w:p>
    <w:p>
      <w:pPr>
        <w:pStyle w:val="880"/>
        <w:ind w:firstLine="540"/>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1.时间：自招标文件公告发布之日起5个工作日。</w:t>
      </w:r>
      <w:r/>
    </w:p>
    <w:p>
      <w:pPr>
        <w:pStyle w:val="880"/>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四、提交投标文件截止时间、开标时间和地点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2026年</w:t>
      </w:r>
      <w:r>
        <w:rPr>
          <w:rFonts w:hint="eastAsia" w:ascii="宋体" w:hAnsi="宋体" w:cs="宋体"/>
          <w:color w:val="ff0000"/>
          <w:sz w:val="24"/>
          <w:u w:val="single"/>
          <w:lang w:val="en-US" w:eastAsia="zh-CN"/>
        </w:rPr>
        <w:t xml:space="preserve">11</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20</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2.地点：“苏采云”政府采购交易系统。</w:t>
      </w:r>
      <w:r/>
    </w:p>
    <w:p>
      <w:pPr>
        <w:pStyle w:val="880"/>
        <w:ind w:firstLine="498"/>
        <w:spacing w:before="145" w:after="145"/>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五、公告期限</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六、其他补充事宜</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七、本次招标联系方式</w:t>
      </w:r>
      <w:r/>
    </w:p>
    <w:p>
      <w:pPr>
        <w:pStyle w:val="880"/>
        <w:ind w:firstLine="482"/>
        <w:spacing w:line="360" w:lineRule="auto"/>
        <w:pBdr>
          <w:top w:val="none" w:color="000000" w:sz="0" w:space="0"/>
          <w:left w:val="none" w:color="000000" w:sz="0" w:space="0"/>
          <w:bottom w:val="none" w:color="000000" w:sz="0" w:space="0"/>
          <w:right w:val="none" w:color="000000" w:sz="0" w:space="0"/>
        </w:pBdr>
        <w:outlineLvl w:val="3"/>
      </w:pPr>
      <w:r>
        <w:rPr>
          <w:rFonts w:ascii="宋体" w:hAnsi="宋体" w:cs="宋体"/>
          <w:sz w:val="24"/>
        </w:rPr>
        <w:t xml:space="preserve">1.采购人信息</w:t>
      </w:r>
      <w:r/>
    </w:p>
    <w:p>
      <w:pPr>
        <w:pStyle w:val="880"/>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rPr>
          <w:rFonts w:hint="eastAsia" w:ascii="宋体" w:hAnsi="宋体" w:cs="宋体"/>
          <w:sz w:val="24"/>
          <w:u w:val="single"/>
        </w:rPr>
        <w:t xml:space="preserve">扬州市第三人民医院</w:t>
      </w:r>
      <w:r/>
    </w:p>
    <w:p>
      <w:pPr>
        <w:pStyle w:val="880"/>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 址：</w:t>
      </w:r>
      <w:r>
        <w:rPr>
          <w:rFonts w:hint="eastAsia" w:ascii="宋体" w:hAnsi="宋体" w:cs="宋体"/>
          <w:sz w:val="24"/>
          <w:u w:val="single"/>
        </w:rPr>
        <w:t xml:space="preserve">邗江区杨庙镇苍颉路2号</w:t>
      </w:r>
      <w:r/>
    </w:p>
    <w:p>
      <w:pPr>
        <w:pStyle w:val="880"/>
        <w:ind w:firstLine="482"/>
        <w:spacing w:line="360" w:lineRule="auto"/>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hint="eastAsia" w:ascii="宋体" w:hAnsi="宋体" w:cs="宋体"/>
          <w:sz w:val="24"/>
          <w:u w:val="single"/>
        </w:rPr>
        <w:t xml:space="preserve">  叶老师       </w:t>
      </w:r>
      <w:r>
        <w:rPr>
          <w:u w:val="single"/>
        </w:rPr>
      </w:r>
      <w:r/>
    </w:p>
    <w:p>
      <w:pPr>
        <w:pStyle w:val="880"/>
        <w:ind w:firstLine="482"/>
        <w:spacing w:line="360" w:lineRule="auto"/>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联系方式：</w:t>
      </w:r>
      <w:r>
        <w:rPr>
          <w:rFonts w:hint="eastAsia" w:ascii="宋体" w:hAnsi="宋体" w:cs="宋体"/>
          <w:sz w:val="24"/>
          <w:u w:val="single"/>
        </w:rPr>
        <w:t xml:space="preserve"> 0514-87837513   </w:t>
      </w:r>
      <w:r>
        <w:rPr>
          <w:u w:val="single"/>
        </w:rPr>
      </w:r>
      <w:r/>
    </w:p>
    <w:p>
      <w:pPr>
        <w:pStyle w:val="880"/>
        <w:ind w:firstLine="482"/>
        <w:spacing w:line="360" w:lineRule="auto"/>
        <w:pBdr>
          <w:top w:val="none" w:color="000000" w:sz="0" w:space="0"/>
          <w:left w:val="none" w:color="000000" w:sz="0" w:space="0"/>
          <w:bottom w:val="none" w:color="000000" w:sz="0" w:space="0"/>
          <w:right w:val="none" w:color="000000" w:sz="0" w:space="0"/>
        </w:pBdr>
        <w:outlineLvl w:val="3"/>
      </w:pPr>
      <w:r>
        <w:rPr>
          <w:rFonts w:ascii="宋体" w:hAnsi="宋体" w:cs="宋体"/>
          <w:sz w:val="24"/>
        </w:rPr>
        <w:t xml:space="preserve">2.扬州市公共资源交易中心</w:t>
      </w:r>
      <w:r/>
    </w:p>
    <w:p>
      <w:pPr>
        <w:pStyle w:val="1073"/>
        <w:ind w:firstLine="482"/>
        <w:spacing w:before="0" w:after="0" w:line="360" w:lineRule="auto"/>
        <w:rPr>
          <w:rFonts w:hint="eastAsia" w:ascii="宋体" w:hAnsi="宋体"/>
          <w:b w:val="0"/>
          <w:bCs w:val="0"/>
          <w:sz w:val="24"/>
          <w:szCs w:val="24"/>
        </w:rPr>
        <w:outlineLvl w:val="9"/>
      </w:pPr>
      <w:r>
        <w:rPr>
          <w:rFonts w:hint="eastAsia" w:ascii="宋体" w:hAnsi="宋体"/>
          <w:b w:val="0"/>
          <w:bCs w:val="0"/>
          <w:sz w:val="24"/>
          <w:szCs w:val="24"/>
        </w:rPr>
        <w:t xml:space="preserve">地　址：</w:t>
      </w:r>
      <w:r>
        <w:rPr>
          <w:rFonts w:hint="eastAsia" w:ascii="宋体" w:hAnsi="宋体"/>
          <w:b w:val="0"/>
          <w:bCs w:val="0"/>
          <w:sz w:val="24"/>
          <w:szCs w:val="24"/>
          <w:u w:val="single"/>
        </w:rPr>
        <w:t xml:space="preserve">扬州市文昌东路9号广陵新城市民中心1号楼5楼1530室</w:t>
      </w:r>
      <w:r>
        <w:rPr>
          <w:rFonts w:hint="eastAsia" w:ascii="宋体" w:hAnsi="宋体"/>
          <w:b w:val="0"/>
          <w:bCs w:val="0"/>
          <w:sz w:val="24"/>
          <w:szCs w:val="24"/>
        </w:rPr>
      </w:r>
      <w:r/>
    </w:p>
    <w:p>
      <w:pPr>
        <w:pStyle w:val="1073"/>
        <w:ind w:firstLine="482"/>
        <w:spacing w:before="0" w:after="0" w:line="360" w:lineRule="auto"/>
        <w:rPr>
          <w:rFonts w:hint="eastAsia" w:ascii="宋体" w:hAnsi="宋体"/>
          <w:b w:val="0"/>
          <w:bCs w:val="0"/>
          <w:sz w:val="24"/>
          <w:szCs w:val="24"/>
          <w:u w:val="single"/>
        </w:rPr>
        <w:outlineLvl w:val="9"/>
      </w:pPr>
      <w:r>
        <w:rPr>
          <w:rFonts w:hint="eastAsia" w:ascii="宋体" w:hAnsi="宋体"/>
          <w:b w:val="0"/>
          <w:bCs w:val="0"/>
          <w:sz w:val="24"/>
          <w:szCs w:val="24"/>
        </w:rPr>
        <w:t xml:space="preserve">联系人：</w:t>
      </w:r>
      <w:r>
        <w:rPr>
          <w:rFonts w:hint="eastAsia" w:ascii="宋体" w:hAnsi="宋体"/>
          <w:b w:val="0"/>
          <w:bCs w:val="0"/>
          <w:sz w:val="24"/>
          <w:szCs w:val="24"/>
          <w:u w:val="single"/>
        </w:rPr>
        <w:t xml:space="preserve">  李想        </w:t>
      </w:r>
      <w:r>
        <w:rPr>
          <w:rFonts w:hint="eastAsia" w:ascii="宋体" w:hAnsi="宋体"/>
          <w:b w:val="0"/>
          <w:bCs w:val="0"/>
          <w:sz w:val="24"/>
          <w:szCs w:val="24"/>
          <w:u w:val="single"/>
        </w:rPr>
      </w:r>
      <w:r/>
    </w:p>
    <w:p>
      <w:pPr>
        <w:pStyle w:val="1073"/>
        <w:ind w:firstLine="482"/>
        <w:spacing w:before="0" w:after="0" w:line="360" w:lineRule="auto"/>
        <w:rPr>
          <w:rFonts w:hint="eastAsia" w:ascii="宋体" w:hAnsi="宋体"/>
          <w:b w:val="0"/>
          <w:bCs w:val="0"/>
          <w:sz w:val="24"/>
          <w:szCs w:val="24"/>
        </w:rPr>
        <w:outlineLvl w:val="9"/>
      </w:pPr>
      <w:r>
        <w:rPr>
          <w:rFonts w:hint="eastAsia" w:ascii="宋体" w:hAnsi="宋体"/>
          <w:b w:val="0"/>
          <w:bCs w:val="0"/>
          <w:sz w:val="24"/>
          <w:szCs w:val="24"/>
        </w:rPr>
        <w:t xml:space="preserve">联系方式：</w:t>
      </w:r>
      <w:r>
        <w:rPr>
          <w:rFonts w:hint="eastAsia" w:ascii="宋体" w:hAnsi="宋体"/>
          <w:b w:val="0"/>
          <w:bCs w:val="0"/>
          <w:sz w:val="24"/>
          <w:szCs w:val="24"/>
          <w:u w:val="single"/>
        </w:rPr>
        <w:t xml:space="preserve">0514-82087118</w:t>
      </w:r>
      <w:r>
        <w:rPr>
          <w:rFonts w:hint="eastAsia" w:ascii="宋体" w:hAnsi="宋体"/>
          <w:b w:val="0"/>
          <w:bCs w:val="0"/>
          <w:sz w:val="24"/>
          <w:szCs w:val="24"/>
        </w:rPr>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八、其他</w:t>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pStyle w:val="880"/>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pStyle w:val="880"/>
        <w:ind w:firstLine="480"/>
        <w:spacing w:line="85"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3. 本次招标不收取投标保证金。</w:t>
      </w:r>
      <w:r/>
    </w:p>
    <w:p>
      <w:pPr>
        <w:pStyle w:val="880"/>
        <w:ind w:right="840"/>
        <w:pBdr>
          <w:top w:val="none" w:color="000000" w:sz="0" w:space="0"/>
          <w:left w:val="none" w:color="000000" w:sz="0" w:space="0"/>
          <w:bottom w:val="none" w:color="000000" w:sz="0" w:space="0"/>
          <w:right w:val="none" w:color="000000" w:sz="0" w:space="0"/>
        </w:pBdr>
      </w:pPr>
      <w:r>
        <w:br w:type="page" w:clear="all"/>
      </w:r>
      <w:r/>
    </w:p>
    <w:p>
      <w:pPr>
        <w:pStyle w:val="8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pStyle w:val="880"/>
        <w:ind w:firstLine="498"/>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一、总则</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1、招标方式</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2、合格的投标人</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3、适用法律</w:t>
      </w:r>
      <w:r/>
    </w:p>
    <w:p>
      <w:pPr>
        <w:pStyle w:val="88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4、投标费用</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4.2本次招标交易中心和采购人不收取标书工本费与中标服务费。</w:t>
      </w:r>
      <w:r/>
    </w:p>
    <w:p>
      <w:pPr>
        <w:pStyle w:val="880"/>
        <w:ind w:firstLine="602"/>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880"/>
        <w:ind w:firstLine="321"/>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二、招标文件</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6、招标文件构成</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6.1 招标文件由以下部分组成：</w:t>
      </w:r>
      <w:r/>
    </w:p>
    <w:p>
      <w:pPr>
        <w:pStyle w:val="88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pStyle w:val="88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pStyle w:val="88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pStyle w:val="88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pStyle w:val="88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pStyle w:val="880"/>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560"/>
        <w:spacing w:line="400" w:lineRule="atLeast"/>
        <w:pBdr>
          <w:top w:val="none" w:color="000000" w:sz="0" w:space="0"/>
          <w:left w:val="none" w:color="000000" w:sz="0" w:space="0"/>
          <w:bottom w:val="none" w:color="000000" w:sz="0" w:space="0"/>
          <w:right w:val="none" w:color="000000" w:sz="0" w:space="0"/>
        </w:pBdr>
        <w:outlineLvl w:val="3"/>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7.1 在投标截止时间前，交易中心可以对招标文件进行修改。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pStyle w:val="880"/>
        <w:ind w:firstLine="482"/>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三、投标文件的编制</w:t>
      </w:r>
      <w:r/>
    </w:p>
    <w:p>
      <w:pPr>
        <w:pStyle w:val="880"/>
        <w:ind w:firstLine="560"/>
        <w:spacing w:line="400" w:lineRule="atLeast"/>
        <w:pBdr>
          <w:top w:val="none" w:color="000000" w:sz="0" w:space="0"/>
          <w:left w:val="none" w:color="000000" w:sz="0" w:space="0"/>
          <w:bottom w:val="none" w:color="000000" w:sz="0" w:space="0"/>
          <w:right w:val="none" w:color="000000" w:sz="0" w:space="0"/>
        </w:pBdr>
        <w:outlineLvl w:val="3"/>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11.1 投标人按照招标文件规定格式填报投标分项报价表。</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80"/>
        <w:ind w:firstLine="482"/>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四、投标文件的递交</w:t>
      </w:r>
      <w:r/>
    </w:p>
    <w:p>
      <w:pPr>
        <w:pStyle w:val="880"/>
        <w:ind w:firstLine="56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pStyle w:val="880"/>
        <w:ind w:firstLine="420"/>
        <w:spacing w:before="240" w:after="240"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19.1 投标文件的撤回</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19.2 投标文件的修改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pStyle w:val="880"/>
        <w:ind w:firstLine="482"/>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五、开标与评标</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pStyle w:val="8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rPr>
          <w:rFonts w:hint="eastAsia" w:ascii="宋体" w:hAnsi="宋体" w:cs="宋体"/>
          <w:color w:val="000000"/>
          <w:sz w:val="24"/>
          <w:szCs w:val="24"/>
        </w:rPr>
      </w:r>
      <w:r/>
    </w:p>
    <w:p>
      <w:pPr>
        <w:pStyle w:val="8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rPr>
          <w:rFonts w:hint="eastAsia" w:ascii="宋体" w:hAnsi="宋体" w:cs="宋体"/>
          <w:color w:val="000000"/>
          <w:sz w:val="24"/>
          <w:szCs w:val="24"/>
        </w:rPr>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rPr>
          <w:rFonts w:hint="eastAsia" w:ascii="宋体" w:hAnsi="宋体" w:cs="宋体"/>
          <w:color w:val="000000"/>
          <w:sz w:val="24"/>
          <w:szCs w:val="24"/>
        </w:rPr>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22、评标过程的保密与公正</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rPr>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rPr>
          <w:rFonts w:hint="eastAsia" w:ascii="宋体" w:hAnsi="宋体" w:cs="宋体"/>
          <w:color w:val="000000"/>
          <w:sz w:val="24"/>
          <w:szCs w:val="24"/>
        </w:rPr>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rPr>
          <w:rFonts w:hint="eastAsia" w:ascii="宋体" w:hAnsi="宋体" w:cs="宋体"/>
          <w:color w:val="000000"/>
          <w:sz w:val="24"/>
          <w:szCs w:val="24"/>
        </w:rPr>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24.1投标文件初审分为资格审查和符合性审查。</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pStyle w:val="880"/>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pStyle w:val="880"/>
        <w:ind w:firstLine="42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pStyle w:val="880"/>
        <w:ind w:left="479"/>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25.1无效投标条款</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rPr>
          <w:rFonts w:hint="eastAsia" w:ascii="宋体" w:hAnsi="宋体" w:cs="宋体"/>
          <w:color w:val="000000"/>
          <w:sz w:val="24"/>
          <w:szCs w:val="24"/>
        </w:rPr>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pStyle w:val="880"/>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 异常低价投标（响应）</w:t>
      </w:r>
      <w:r>
        <w:rPr>
          <w:highlight w:val="none"/>
        </w:rPr>
      </w:r>
      <w:r/>
    </w:p>
    <w:p>
      <w:pPr>
        <w:pStyle w:val="880"/>
        <w:ind w:firstLine="480"/>
        <w:spacing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25.1.10.1</w:t>
      </w:r>
      <w:r>
        <w:rPr>
          <w:rFonts w:ascii="宋体" w:hAnsi="宋体" w:cs="宋体"/>
          <w:color w:val="383838"/>
          <w:sz w:val="24"/>
          <w:highlight w:val="none"/>
        </w:rPr>
        <w:t xml:space="preserve">投标（响应）报价低于全部通过符合性审查供应商投标（响应）报价平均值</w:t>
      </w:r>
      <w:r>
        <w:rPr>
          <w:rFonts w:hint="eastAsia" w:ascii="宋体" w:hAnsi="宋体" w:cs="宋体"/>
          <w:color w:val="383838"/>
          <w:sz w:val="24"/>
          <w:highlight w:val="none"/>
        </w:rPr>
        <w:t xml:space="preserve">65</w:t>
      </w:r>
      <w:r>
        <w:rPr>
          <w:rFonts w:ascii="宋体" w:hAnsi="宋体" w:cs="宋体"/>
          <w:color w:val="383838"/>
          <w:sz w:val="24"/>
          <w:highlight w:val="none"/>
        </w:rPr>
        <w:t xml:space="preserve">%的，即投标（响应）报价&lt;全部通过符合性审查供应商投标（响应）报价平均值×</w:t>
      </w:r>
      <w:r>
        <w:rPr>
          <w:rFonts w:hint="eastAsia" w:ascii="宋体" w:hAnsi="宋体" w:cs="宋体"/>
          <w:color w:val="383838"/>
          <w:sz w:val="24"/>
          <w:highlight w:val="none"/>
        </w:rPr>
        <w:t xml:space="preserve">65</w:t>
      </w:r>
      <w:r>
        <w:rPr>
          <w:rFonts w:ascii="宋体" w:hAnsi="宋体" w:cs="宋体"/>
          <w:color w:val="383838"/>
          <w:sz w:val="24"/>
          <w:highlight w:val="none"/>
        </w:rPr>
        <w:t xml:space="preserve">%；</w:t>
      </w:r>
      <w:r>
        <w:rPr>
          <w:highlight w:val="none"/>
        </w:rPr>
      </w:r>
      <w:r/>
    </w:p>
    <w:p>
      <w:pPr>
        <w:pStyle w:val="880"/>
        <w:ind w:firstLine="480"/>
        <w:spacing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25.1.10.2</w:t>
      </w:r>
      <w:r>
        <w:rPr>
          <w:rFonts w:ascii="宋体" w:hAnsi="宋体" w:cs="宋体"/>
          <w:color w:val="383838"/>
          <w:sz w:val="24"/>
          <w:highlight w:val="none"/>
        </w:rPr>
        <w:t xml:space="preserve">投标（响应）报价低于通过符合性审查的次低报价供应商投标（响应）报价</w:t>
      </w:r>
      <w:r>
        <w:rPr>
          <w:rFonts w:hint="eastAsia" w:ascii="宋体" w:hAnsi="宋体" w:cs="宋体"/>
          <w:color w:val="383838"/>
          <w:sz w:val="24"/>
          <w:highlight w:val="none"/>
        </w:rPr>
        <w:t xml:space="preserve">65</w:t>
      </w:r>
      <w:r>
        <w:rPr>
          <w:rFonts w:ascii="宋体" w:hAnsi="宋体" w:cs="宋体"/>
          <w:color w:val="383838"/>
          <w:sz w:val="24"/>
          <w:highlight w:val="none"/>
        </w:rPr>
        <w:t xml:space="preserve">%的，即投标（响应）报价&lt;通过符合性审查的次低报价供应商投标（响应）报价×</w:t>
      </w:r>
      <w:r>
        <w:rPr>
          <w:rFonts w:hint="eastAsia" w:ascii="宋体" w:hAnsi="宋体" w:cs="宋体"/>
          <w:color w:val="383838"/>
          <w:sz w:val="24"/>
          <w:highlight w:val="none"/>
        </w:rPr>
        <w:t xml:space="preserve">65</w:t>
      </w:r>
      <w:r>
        <w:rPr>
          <w:rFonts w:ascii="宋体" w:hAnsi="宋体" w:cs="宋体"/>
          <w:color w:val="383838"/>
          <w:sz w:val="24"/>
          <w:highlight w:val="none"/>
        </w:rPr>
        <w:t xml:space="preserve">%；</w:t>
      </w:r>
      <w:r>
        <w:rPr>
          <w:highlight w:val="none"/>
        </w:rPr>
      </w:r>
      <w:r/>
    </w:p>
    <w:p>
      <w:pPr>
        <w:pStyle w:val="880"/>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25.1.10.3投标（响应）报价低于采购项目最高限价 </w:t>
      </w:r>
      <w:r>
        <w:rPr>
          <w:rFonts w:hint="eastAsia" w:ascii="宋体" w:hAnsi="宋体" w:cs="宋体"/>
          <w:color w:val="000000"/>
          <w:sz w:val="24"/>
          <w:highlight w:val="none"/>
        </w:rPr>
        <w:t xml:space="preserve">65</w:t>
      </w:r>
      <w:r>
        <w:rPr>
          <w:rFonts w:ascii="宋体" w:hAnsi="宋体" w:cs="宋体"/>
          <w:color w:val="000000"/>
          <w:sz w:val="24"/>
          <w:highlight w:val="none"/>
        </w:rPr>
        <w:t xml:space="preserve">% 的，即投标（响应）报价&lt;采购项目最高限价×</w:t>
      </w:r>
      <w:r>
        <w:rPr>
          <w:rFonts w:hint="eastAsia" w:ascii="宋体" w:hAnsi="宋体" w:cs="宋体"/>
          <w:color w:val="000000"/>
          <w:sz w:val="24"/>
          <w:highlight w:val="none"/>
        </w:rPr>
        <w:t xml:space="preserve">65</w:t>
      </w:r>
      <w:r>
        <w:rPr>
          <w:rFonts w:ascii="宋体" w:hAnsi="宋体" w:cs="宋体"/>
          <w:color w:val="000000"/>
          <w:sz w:val="24"/>
          <w:highlight w:val="none"/>
        </w:rPr>
        <w:t xml:space="preserve">% ；</w:t>
      </w:r>
      <w:r>
        <w:rPr>
          <w:highlight w:val="none"/>
        </w:rPr>
      </w:r>
      <w:r/>
    </w:p>
    <w:p>
      <w:pPr>
        <w:pStyle w:val="880"/>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25.1.10.4评审委员会认定的供应商报价过低、有可能影响产品质量或者不能诚信履约的其他情形。</w:t>
      </w:r>
      <w:r>
        <w:rPr>
          <w:highlight w:val="none"/>
        </w:rPr>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25.1.10.5</w:t>
      </w:r>
      <w:r>
        <w:rPr>
          <w:rFonts w:ascii="宋体" w:hAnsi="宋体" w:cs="宋体"/>
          <w:color w:val="383838"/>
          <w:sz w:val="24"/>
          <w:highlight w:val="none"/>
        </w:rPr>
        <w:t xml:space="preserve">评审委员会启</w:t>
      </w:r>
      <w:r>
        <w:rPr>
          <w:rFonts w:ascii="宋体" w:hAnsi="宋体" w:cs="宋体"/>
          <w:color w:val="383838"/>
          <w:sz w:val="24"/>
          <w:highlight w:val="white"/>
        </w:rPr>
        <w:t xml:space="preserve">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pStyle w:val="880"/>
        <w:ind w:left="479"/>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25.2废标条款</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pStyle w:val="880"/>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pStyle w:val="880"/>
        <w:ind w:left="479"/>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25.3 投标截止时间结束后参加投标的供应商不足三家的处理：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pStyle w:val="880"/>
        <w:ind w:firstLine="482"/>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六、定标</w:t>
      </w:r>
      <w:r/>
    </w:p>
    <w:p>
      <w:pPr>
        <w:pStyle w:val="88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30"/>
        </w:rPr>
        <w:t xml:space="preserve">   26、确定中标单位</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26.5 有下列情形之一的，视为投标人串通投标，投标无效：</w:t>
      </w:r>
      <w:r/>
    </w:p>
    <w:p>
      <w:pPr>
        <w:pStyle w:val="880"/>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outlineLvl w:val="5"/>
      </w:pPr>
      <w:r>
        <w:rPr>
          <w:rFonts w:ascii="宋体" w:hAnsi="宋体" w:cs="宋体"/>
          <w:color w:val="000000"/>
          <w:sz w:val="24"/>
        </w:rPr>
        <w:t xml:space="preserve">26.5.1不同投标人的投标文件由同一单位或者个人编制。</w:t>
      </w:r>
      <w:r>
        <w:rPr>
          <w:rFonts w:hint="eastAsia" w:ascii="宋体" w:hAnsi="宋体" w:cs="宋体"/>
          <w:color w:val="000000"/>
          <w:sz w:val="24"/>
          <w:szCs w:val="24"/>
        </w:rPr>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5"/>
      </w:pPr>
      <w:r>
        <w:rPr>
          <w:rFonts w:ascii="宋体" w:hAnsi="宋体" w:cs="宋体"/>
          <w:color w:val="000000"/>
          <w:sz w:val="24"/>
        </w:rPr>
        <w:t xml:space="preserve">26.5.2不同投标人委托同一单位或者个人办理投标事宜。</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pStyle w:val="88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30"/>
        </w:rPr>
        <w:t xml:space="preserve">   27、质疑处理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4"/>
      </w:pPr>
      <w:r>
        <w:rPr>
          <w:rFonts w:ascii="宋体" w:hAnsi="宋体" w:cs="宋体"/>
          <w:color w:val="000000"/>
          <w:sz w:val="24"/>
        </w:rPr>
        <w:t xml:space="preserve">27.2.2对采购过程提出质疑的，为各采购程序环节结束之日；</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80"/>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w:t>
      </w:r>
      <w:r>
        <w:rPr>
          <w:rFonts w:ascii="宋体" w:hAnsi="宋体" w:cs="宋体"/>
          <w:color w:val="000000"/>
          <w:sz w:val="24"/>
          <w:highlight w:val="none"/>
        </w:rPr>
        <w:t xml:space="preserve">查结果</w:t>
      </w:r>
      <w:r>
        <w:rPr>
          <w:rFonts w:hint="eastAsia" w:ascii="宋体" w:hAnsi="宋体" w:cs="宋体"/>
          <w:color w:val="000000"/>
          <w:sz w:val="24"/>
          <w:highlight w:val="none"/>
        </w:rPr>
        <w:t xml:space="preserve">及中标人诚信履约</w:t>
      </w:r>
      <w:r>
        <w:rPr>
          <w:rFonts w:ascii="宋体" w:hAnsi="宋体" w:cs="宋体"/>
          <w:color w:val="000000"/>
          <w:sz w:val="24"/>
          <w:highlight w:val="none"/>
        </w:rPr>
        <w:t xml:space="preserve">的询问、质疑请向采购人提出，由采购人负责答复。供应商对其他事项的询问、质疑请向</w:t>
      </w:r>
      <w:r>
        <w:rPr>
          <w:rFonts w:ascii="宋体" w:hAnsi="宋体" w:cs="宋体"/>
          <w:color w:val="000000"/>
          <w:sz w:val="24"/>
        </w:rPr>
        <w:t xml:space="preserve">交易中心提出，由交易中心负责答复。</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pStyle w:val="880"/>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80"/>
        <w:ind w:firstLine="60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30"/>
        </w:rPr>
        <w:t xml:space="preserve">28、中标通知书</w:t>
      </w:r>
      <w:r/>
    </w:p>
    <w:p>
      <w:pPr>
        <w:pStyle w:val="880"/>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0"/>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80"/>
        <w:spacing w:before="145" w:after="145"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2"/>
        </w:rPr>
        <w:t xml:space="preserve">七、授予合同</w:t>
      </w:r>
      <w:r/>
    </w:p>
    <w:p>
      <w:pPr>
        <w:pStyle w:val="880"/>
        <w:ind w:firstLine="600"/>
        <w:spacing w:line="400" w:lineRule="atLeast"/>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30"/>
        </w:rPr>
        <w:t xml:space="preserve">29、签订合同</w:t>
      </w:r>
      <w:r/>
    </w:p>
    <w:p>
      <w:pPr>
        <w:pStyle w:val="880"/>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pStyle w:val="880"/>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pStyle w:val="880"/>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80"/>
        <w:ind w:firstLine="600"/>
        <w:spacing w:line="400" w:lineRule="atLeast"/>
        <w:rPr>
          <w:rFonts w:hint="eastAsia" w:ascii="黑体" w:hAnsi="黑体" w:eastAsia="黑体" w:cs="黑体"/>
          <w:color w:val="000000"/>
          <w:sz w:val="30"/>
          <w:szCs w:val="30"/>
        </w:rPr>
        <w:pBdr>
          <w:top w:val="none" w:color="000000" w:sz="0" w:space="0"/>
          <w:left w:val="none" w:color="000000" w:sz="0" w:space="0"/>
          <w:bottom w:val="none" w:color="000000" w:sz="0" w:space="0"/>
          <w:right w:val="none" w:color="000000" w:sz="0" w:space="0"/>
        </w:pBdr>
        <w:outlineLvl w:val="3"/>
      </w:pPr>
      <w:r>
        <w:rPr>
          <w:rFonts w:ascii="黑体" w:hAnsi="黑体" w:eastAsia="黑体" w:cs="黑体"/>
          <w:color w:val="000000"/>
          <w:sz w:val="30"/>
        </w:rPr>
        <w:t xml:space="preserve">30、政府采购履约资金扶持政策</w:t>
      </w:r>
      <w:r>
        <w:rPr>
          <w:rFonts w:hint="eastAsia" w:ascii="黑体" w:hAnsi="黑体" w:eastAsia="黑体" w:cs="黑体"/>
          <w:color w:val="000000"/>
          <w:sz w:val="30"/>
          <w:szCs w:val="30"/>
        </w:rPr>
      </w:r>
      <w:r/>
    </w:p>
    <w:p>
      <w:pPr>
        <w:pStyle w:val="880"/>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880"/>
        <w:spacing w:before="240" w:after="240"/>
        <w:rPr>
          <w:rFonts w:hint="eastAsia"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黑体" w:hAnsi="黑体" w:eastAsia="黑体" w:cs="黑体"/>
          <w:b/>
          <w:color w:val="000000"/>
          <w:sz w:val="44"/>
        </w:rPr>
      </w:r>
      <w:r/>
    </w:p>
    <w:p>
      <w:pPr>
        <w:pStyle w:val="8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pStyle w:val="880"/>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pStyle w:val="880"/>
        <w:jc w:val="center"/>
        <w:spacing w:before="145" w:after="145"/>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0"/>
        </w:rPr>
        <w:t xml:space="preserve">江苏省政府采购合同（服务）（合同编号）</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一、合同内容</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二、合同金额</w:t>
      </w:r>
      <w:r/>
    </w:p>
    <w:p>
      <w:pPr>
        <w:pStyle w:val="880"/>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三、技术资料</w:t>
      </w:r>
      <w:r/>
    </w:p>
    <w:p>
      <w:pPr>
        <w:pStyle w:val="880"/>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pStyle w:val="880"/>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left="412" w:hanging="412"/>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四、知识产权</w:t>
      </w:r>
      <w:r/>
    </w:p>
    <w:p>
      <w:pPr>
        <w:pStyle w:val="880"/>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五、产权担保</w:t>
      </w:r>
      <w:r/>
    </w:p>
    <w:p>
      <w:pPr>
        <w:pStyle w:val="880"/>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pStyle w:val="880"/>
        <w:ind w:left="410" w:hanging="41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六、履约保证金</w:t>
      </w:r>
      <w:r/>
    </w:p>
    <w:p>
      <w:pPr>
        <w:pStyle w:val="880"/>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pStyle w:val="880"/>
        <w:ind w:left="408" w:hanging="408"/>
        <w:spacing w:before="120" w:after="120"/>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6.2合同履行结束后，甲方应及时退还交纳的履约保证金。</w:t>
      </w:r>
      <w:r/>
    </w:p>
    <w:p>
      <w:pPr>
        <w:pStyle w:val="880"/>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pStyle w:val="880"/>
        <w:ind w:left="408" w:hanging="408"/>
        <w:spacing w:before="120" w:after="120"/>
        <w:rPr>
          <w:rFonts w:hint="eastAsia"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rPr>
          <w:rFonts w:hint="eastAsia" w:ascii="宋体" w:hAnsi="宋体" w:cs="宋体"/>
          <w:color w:val="0000ff"/>
          <w:sz w:val="24"/>
        </w:rPr>
      </w:r>
      <w:r/>
    </w:p>
    <w:p>
      <w:pPr>
        <w:pStyle w:val="880"/>
        <w:ind w:left="408" w:hanging="408"/>
        <w:spacing w:before="120" w:after="120"/>
        <w:rPr>
          <w:rFonts w:hint="eastAsia"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rPr>
          <w:rFonts w:hint="eastAsia" w:ascii="宋体" w:hAnsi="宋体" w:cs="宋体"/>
          <w:color w:val="0000ff"/>
          <w:sz w:val="24"/>
        </w:rPr>
      </w:r>
      <w:r/>
    </w:p>
    <w:p>
      <w:pPr>
        <w:pStyle w:val="880"/>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pStyle w:val="880"/>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pStyle w:val="880"/>
        <w:spacing w:before="145" w:after="145"/>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七、合同转包或分包</w:t>
      </w:r>
      <w:r/>
    </w:p>
    <w:p>
      <w:pPr>
        <w:pStyle w:val="880"/>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pStyle w:val="880"/>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pStyle w:val="880"/>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八、合同款项支付</w:t>
      </w:r>
      <w:r/>
    </w:p>
    <w:p>
      <w:pPr>
        <w:pStyle w:val="880"/>
        <w:spacing w:before="145" w:after="145"/>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8.1合同款项的支付方式及进度安排</w:t>
      </w:r>
      <w:r>
        <w:rPr>
          <w:rFonts w:hint="eastAsia" w:ascii="宋体" w:hAnsi="宋体" w:cs="宋体"/>
          <w:color w:val="000000"/>
          <w:sz w:val="24"/>
        </w:rPr>
      </w:r>
      <w:r/>
    </w:p>
    <w:p>
      <w:pPr>
        <w:pStyle w:val="880"/>
        <w:ind w:firstLine="482"/>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合同签订后，按照甲方单位逐步启用区域要求及时安排人员开展服务，每月进行考核，甲乙双方按月结算服务费用，甲乙双方按实际使用人数情况及考核结果确定实际支付费用。甲方自收到发票之日起10个工作日内支付。</w:t>
      </w:r>
      <w:r>
        <w:rPr>
          <w:rFonts w:hint="eastAsia" w:ascii="宋体" w:hAnsi="宋体" w:cs="宋体"/>
          <w:color w:val="000000"/>
          <w:sz w:val="24"/>
        </w:rPr>
      </w:r>
      <w:r/>
    </w:p>
    <w:p>
      <w:pPr>
        <w:pStyle w:val="880"/>
        <w:spacing w:before="145" w:after="145"/>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九、税费</w:t>
      </w:r>
      <w:r/>
    </w:p>
    <w:p>
      <w:pPr>
        <w:pStyle w:val="880"/>
        <w:spacing w:before="145" w:after="145"/>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9.1本合同执行中相关的一切税费均由乙方负担。</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十、项目验收</w:t>
      </w:r>
      <w:r/>
    </w:p>
    <w:p>
      <w:pPr>
        <w:pStyle w:val="880"/>
        <w:ind w:left="480" w:hanging="480"/>
        <w:spacing w:before="120" w:after="120"/>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10.1甲方依法组织履约验收工作。</w:t>
      </w:r>
      <w:r/>
    </w:p>
    <w:p>
      <w:pPr>
        <w:pStyle w:val="880"/>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0"/>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pStyle w:val="880"/>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pStyle w:val="880"/>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0"/>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0"/>
        <w:spacing w:before="120" w:after="12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十一、</w:t>
      </w:r>
      <w:r>
        <w:rPr>
          <w:rFonts w:hint="eastAsia" w:ascii="宋体" w:hAnsi="宋体" w:cs="宋体"/>
          <w:b/>
          <w:color w:val="000000"/>
          <w:sz w:val="24"/>
        </w:rPr>
        <w:t xml:space="preserve">双方</w:t>
      </w:r>
      <w:r>
        <w:rPr>
          <w:rFonts w:ascii="宋体" w:hAnsi="宋体" w:cs="宋体"/>
          <w:b/>
          <w:color w:val="000000"/>
          <w:sz w:val="24"/>
        </w:rPr>
        <w:t xml:space="preserve">责任</w:t>
      </w:r>
      <w:r>
        <w:rPr>
          <w:rFonts w:hint="eastAsia" w:ascii="宋体" w:hAnsi="宋体" w:cs="宋体"/>
          <w:b/>
          <w:color w:val="000000"/>
          <w:sz w:val="24"/>
        </w:rPr>
      </w:r>
      <w:r/>
    </w:p>
    <w:p>
      <w:pPr>
        <w:pStyle w:val="880"/>
        <w:ind w:firstLine="482"/>
        <w:spacing w:line="360" w:lineRule="auto"/>
        <w:rPr>
          <w:rFonts w:hint="eastAsia" w:ascii="宋体" w:hAnsi="宋体" w:cs="宋体"/>
          <w:sz w:val="24"/>
          <w:szCs w:val="24"/>
        </w:rPr>
        <w:outlineLvl w:val="3"/>
      </w:pPr>
      <w:r>
        <w:rPr>
          <w:rFonts w:hint="eastAsia" w:ascii="宋体" w:hAnsi="宋体" w:cs="宋体"/>
          <w:sz w:val="24"/>
          <w:szCs w:val="24"/>
          <w:lang w:bidi="ar"/>
        </w:rPr>
        <w:t xml:space="preserve">11.1采购人责任</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11.1.1采购人可以向中标人管理人员免费提供必要且面积适宜的办公场所（约30平米）、库房，以及基本办公用品、生活垃圾清运车等物品。中标人应根据项目实际情况在此基础上进行添加购置。</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11.1.2尊重中标人对工作人员的管理，支持中标人开展工作，爱惜中标人劳动成果。</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11.1.3每月对中标人工作进行考核，客观公正地对中标人工作进行评价，有权对中标人服务提出意见和建议。</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11.1.4采购人对中标人的服务不满意时，有权提出异议和要求返工；</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11.1.5采购人不得安排中标人人员从事与医疗技术有关的工作（中标人有权拒绝）。</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11.1.6严格考勤制度，按实核查中标人的在岗人员，实际人数、实际出勤天数及合同的约定，人员工资的增长参照政府文件精神和要求与中标人协商后签定补充协议，原则上参照扬州市政府的相关规定执行。</w:t>
      </w:r>
      <w:r>
        <w:rPr>
          <w:rFonts w:hint="eastAsia" w:ascii="宋体" w:hAnsi="宋体" w:cs="宋体"/>
          <w:sz w:val="24"/>
          <w:szCs w:val="24"/>
        </w:rPr>
      </w:r>
      <w:r/>
    </w:p>
    <w:p>
      <w:pPr>
        <w:pStyle w:val="880"/>
        <w:ind w:firstLine="482"/>
        <w:spacing w:line="360" w:lineRule="auto"/>
        <w:rPr>
          <w:rFonts w:hint="eastAsia" w:ascii="宋体" w:hAnsi="宋体" w:cs="宋体"/>
          <w:sz w:val="24"/>
          <w:szCs w:val="24"/>
        </w:rPr>
        <w:outlineLvl w:val="3"/>
      </w:pPr>
      <w:r>
        <w:rPr>
          <w:rFonts w:hint="eastAsia" w:ascii="宋体" w:hAnsi="宋体" w:cs="宋体"/>
          <w:sz w:val="24"/>
          <w:szCs w:val="24"/>
          <w:lang w:bidi="ar"/>
        </w:rPr>
        <w:t xml:space="preserve">11.2中标人责任</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11.2.1按照合同约定要求认真履行中标人职责，同时必须按照招投标文件和合同确定的人数派出相关人员从事服务工作。中标人在合同执行期间，须接受采购人的监管。</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人处理不当或响应不及时引起的不良事件：如因地面湿滑或污迹未及时处理造成人员（病人、家属、职工等）跌倒、等所造成的一切后果及损失，由中标人承担。</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11.2.3认真查勘天气预报，及时掌握天气情况，以便提前做好雨雪天气的防滑、防水等预防措施，确保在雨雪前30分钟铺好防滑垫和雨伞防水袋工作。</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11.2.4遵守采购人规章制度，不介入采购人医疗活动，不利用工作之便在医院从事与本职工作无关的活动。</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11.2.5中标人应负责为其派出人员依法办理劳动用工手续，并承担其人员的工资报酬、劳保福利、养老保险等全部用工费用，中标人人员发生工伤事故、人事、工作纠纷的中标人自行解决并承担全部责任。同时做好工人的相关福利工作。</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11.2.6依法进行用工管理，按采购人要求对不称职人员及时撤换，对所有上岗人员应定期进行业务培训，培训达标后上岗，上岗后需征求服务区域主管意见。专业人员需持证上岗（培训费中标人自理）。</w:t>
      </w:r>
      <w:r>
        <w:rPr>
          <w:rFonts w:hint="eastAsia" w:ascii="宋体" w:hAnsi="宋体" w:cs="宋体"/>
          <w:sz w:val="24"/>
          <w:szCs w:val="24"/>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11.2.7加强对聘用人员的职业道德和安全意识教育，爱护公共财物，节约使用水、电、气。由于中标人人员在日常工作中给采购人的设施、材料或病人物品造成损失的，中标人应承担赔偿责任。对采购人提供的物品，应及时保养。</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11.2.8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r>
        <w:rPr>
          <w:rFonts w:hint="eastAsia" w:ascii="宋体" w:hAnsi="宋体" w:cs="宋体"/>
          <w:sz w:val="24"/>
          <w:szCs w:val="24"/>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11.2.9每月20号前向采购人报送下月工作计划及上月工作小结,工作小结应包括对工作完成情况、存在问题、原因分析整改措施、整改效果及人员考勤情况。</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11.2.10中标人在召开管理层工作会议或职工会议时应邀请采购人相关人员列席会议。</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11.2.11中标人应统筹安排，做好保洁设备、工具和保洁易耗材的费用分配，做到有计划两不误。中标人购进的设备及耗材在入库时应邀请采购人派员共同参加验收。</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11.2.12中标人进场派驻本院的主管必须与投标文件一致，不得随意更换。主管在工作日离开本院时,应向采购人主管部门请假。</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11.2.13因物业管理不到位、工作流程不合理的原因而造成第三方损失或纠纷的，由中标人负责处理，采购人积极参与协调，所有相关费用由中标人承担。</w:t>
      </w:r>
      <w:r>
        <w:rPr>
          <w:rFonts w:hint="eastAsia" w:ascii="宋体" w:hAnsi="宋体" w:cs="宋体"/>
          <w:sz w:val="24"/>
          <w:szCs w:val="24"/>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11.2.14中标人在项目实施过程中，尽量不对主管人员进行调整，如确需调整，调整后的主管人员必须符合招标文件中“</w:t>
      </w:r>
      <w:r>
        <w:rPr>
          <w:rFonts w:hint="eastAsia" w:ascii="宋体" w:hAnsi="宋体" w:cs="宋体"/>
          <w:sz w:val="24"/>
          <w:szCs w:val="24"/>
        </w:rPr>
        <w:t xml:space="preserve">主管工作职责及相关要求”且需得到采购人的最终同意</w:t>
      </w:r>
      <w:r>
        <w:rPr>
          <w:rFonts w:hint="eastAsia" w:ascii="宋体" w:hAnsi="宋体" w:cs="宋体"/>
          <w:sz w:val="24"/>
          <w:szCs w:val="24"/>
          <w:lang w:bidi="ar"/>
        </w:rPr>
        <w:t xml:space="preserve">。</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11.2.15除厕所手纸、洗手液、手消液由采购人提供，其他相关设备、耗材等各类用品均由中标人承担。</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rPr>
        <w:outlineLvl w:val="4"/>
      </w:pPr>
      <w:r>
        <w:rPr>
          <w:rFonts w:hint="eastAsia" w:ascii="宋体" w:hAnsi="宋体" w:cs="宋体"/>
          <w:sz w:val="24"/>
          <w:szCs w:val="24"/>
          <w:lang w:bidi="ar"/>
        </w:rPr>
        <w:t xml:space="preserve">11.2.16医院安排的其他有关工作。</w:t>
      </w:r>
      <w:r>
        <w:rPr>
          <w:rFonts w:hint="eastAsia" w:ascii="宋体" w:hAnsi="宋体" w:cs="宋体"/>
          <w:sz w:val="24"/>
          <w:szCs w:val="24"/>
        </w:rPr>
      </w:r>
      <w:r/>
    </w:p>
    <w:p>
      <w:pPr>
        <w:pStyle w:val="880"/>
        <w:numPr>
          <w:ilvl w:val="0"/>
          <w:numId w:val="0"/>
        </w:numPr>
        <w:spacing w:before="120" w:after="12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违约责任</w:t>
      </w:r>
      <w:r>
        <w:rPr>
          <w:rFonts w:hint="eastAsia" w:ascii="宋体" w:hAnsi="宋体" w:cs="宋体"/>
          <w:b/>
          <w:color w:val="000000"/>
          <w:sz w:val="24"/>
        </w:rPr>
      </w:r>
      <w:r/>
    </w:p>
    <w:p>
      <w:pPr>
        <w:pStyle w:val="880"/>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.1甲方无正当理由拒绝接受乙方提供服务的，甲方向乙方偿付拒绝接受服务合同价款总值</w:t>
      </w:r>
      <w:r>
        <w:rPr>
          <w:rFonts w:ascii="宋体" w:hAnsi="宋体" w:cs="宋体"/>
          <w:sz w:val="24"/>
          <w:u w:val="single"/>
        </w:rPr>
        <w:t xml:space="preserve">    </w:t>
      </w:r>
      <w:r>
        <w:rPr>
          <w:rFonts w:ascii="宋体" w:hAnsi="宋体" w:cs="宋体"/>
          <w:sz w:val="24"/>
        </w:rPr>
        <w:t xml:space="preserve">的违约金。</w:t>
      </w:r>
      <w:r/>
    </w:p>
    <w:p>
      <w:pPr>
        <w:pStyle w:val="880"/>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.2甲方无故逾期验收和办理合同款项支付手续的,甲方应按逾期付款总额</w:t>
      </w:r>
      <w:r>
        <w:rPr>
          <w:rFonts w:ascii="宋体" w:hAnsi="宋体" w:cs="宋体"/>
          <w:sz w:val="24"/>
          <w:u w:val="single"/>
        </w:rPr>
        <w:t xml:space="preserve">    </w:t>
      </w:r>
      <w:r>
        <w:rPr>
          <w:rFonts w:ascii="宋体" w:hAnsi="宋体" w:cs="宋体"/>
          <w:sz w:val="24"/>
        </w:rPr>
        <w:t xml:space="preserve">每日向乙方支付违约金。</w:t>
      </w:r>
      <w:r/>
    </w:p>
    <w:p>
      <w:pPr>
        <w:pStyle w:val="880"/>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 </w:t>
      </w:r>
      <w:r/>
    </w:p>
    <w:p>
      <w:pPr>
        <w:pStyle w:val="880"/>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.4 乙方所提供服务的标准不符合合同规定及招标文件规定标准的，甲方有权拒绝接受服务，并可单方面解除合同。</w:t>
      </w:r>
      <w:r>
        <w:rPr>
          <w:rFonts w:hint="eastAsia" w:ascii="宋体" w:hAnsi="宋体" w:cs="宋体"/>
          <w:sz w:val="24"/>
        </w:rPr>
      </w:r>
      <w:r/>
    </w:p>
    <w:p>
      <w:pPr>
        <w:pStyle w:val="880"/>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12.5中标人不履行合同或履行该合同不符合合同约定，中标人应向采购人支付合同价5%的违约金，违约金在合同总价或履约保证金中扣除。因中标人违约造成采购人损失的，按损失费用的三倍罚款。</w:t>
      </w:r>
      <w:r>
        <w:rPr>
          <w:rFonts w:hint="eastAsia" w:ascii="宋体" w:hAnsi="宋体" w:cs="宋体"/>
          <w:sz w:val="24"/>
        </w:rPr>
      </w:r>
      <w:r/>
    </w:p>
    <w:p>
      <w:pPr>
        <w:pStyle w:val="880"/>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12.6中标人如延迟履行合同或不完全履行合同，除支付5%违约金外中标人仍应实际履行合同，采购人也有权提前免责解除合同，且有权要求中标人承担因中标人违约给采购人造成的经济损失。</w:t>
      </w:r>
      <w:r>
        <w:rPr>
          <w:rFonts w:hint="eastAsia" w:ascii="宋体" w:hAnsi="宋体" w:cs="宋体"/>
          <w:sz w:val="24"/>
        </w:rPr>
      </w:r>
      <w:r/>
    </w:p>
    <w:p>
      <w:pPr>
        <w:pStyle w:val="880"/>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12.7甲、乙双方因不可抗力不能及时或完全履行合同的，应及时通知对方，并在10天内提供相应证明。未履行完合同部分是否继续履行，如何履行等问题，可由双方协商解决。确定为不可抗力原因造成的损失免予承担责任。</w:t>
      </w:r>
      <w:r>
        <w:rPr>
          <w:rFonts w:hint="eastAsia" w:ascii="宋体" w:hAnsi="宋体" w:cs="宋体"/>
          <w:sz w:val="24"/>
        </w:rPr>
      </w:r>
      <w:r/>
    </w:p>
    <w:p>
      <w:pPr>
        <w:pStyle w:val="880"/>
        <w:ind w:firstLine="482"/>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12.8无论是合同期满或其他情况,中标人在撤离医院前,要进行财产清理，中标人需将采购人交付使用的财产物资完整地移交给采购人。对撤出物品要经过双方共同认定，故意损坏的需按原价赔偿。</w:t>
      </w:r>
      <w:r>
        <w:rPr>
          <w:rFonts w:hint="eastAsia" w:ascii="宋体" w:hAnsi="宋体" w:cs="宋体"/>
          <w:sz w:val="24"/>
        </w:rPr>
      </w:r>
      <w:r/>
    </w:p>
    <w:p>
      <w:pPr>
        <w:pStyle w:val="880"/>
        <w:ind w:firstLine="482"/>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12.9因工作调整岗位时，中标人应向采购人报告批准，若每月累计缺岗占总岗位人数的5%或以上时，采购人将提出书面警告并扣减当月服务费5%或以上，若中标人因人员补充不及时影响采购人正常有序工作，采购人有权直接无条件解除合同并按未履行投标承诺报市政府采购主管部门；由此造成采购人经济损失的，中标人应承担相应的经济责任和法律责任。</w:t>
      </w:r>
      <w:r>
        <w:rPr>
          <w:rFonts w:hint="eastAsia" w:ascii="宋体" w:hAnsi="宋体" w:cs="宋体"/>
          <w:b/>
          <w:color w:val="000000"/>
          <w:sz w:val="24"/>
        </w:rPr>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十</w:t>
      </w:r>
      <w:r>
        <w:rPr>
          <w:rFonts w:hint="eastAsia" w:ascii="宋体" w:hAnsi="宋体" w:cs="宋体"/>
          <w:b/>
          <w:color w:val="000000"/>
          <w:sz w:val="24"/>
        </w:rPr>
        <w:t xml:space="preserve">三</w:t>
      </w:r>
      <w:r>
        <w:rPr>
          <w:rFonts w:ascii="宋体" w:hAnsi="宋体" w:cs="宋体"/>
          <w:b/>
          <w:color w:val="000000"/>
          <w:sz w:val="24"/>
        </w:rPr>
        <w:t xml:space="preserve">、不可抗力事件处理</w:t>
      </w:r>
      <w:r/>
    </w:p>
    <w:p>
      <w:pPr>
        <w:pStyle w:val="880"/>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.1在合同有效期内，任何一方因不可抗力事件导致不能履行合同，则合同履行期可延长，其延长期与不可抗力影响期相同。</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.2不可抗力事件发生后，应立即通知对方，并寄送有关权威机构出具的证明。</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.3不可抗力事件延续120天以上，双方应通过友好协商，确定是否继续履行合同。</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十</w:t>
      </w:r>
      <w:r>
        <w:rPr>
          <w:rFonts w:hint="eastAsia" w:ascii="宋体" w:hAnsi="宋体" w:cs="宋体"/>
          <w:b/>
          <w:color w:val="000000"/>
          <w:sz w:val="24"/>
        </w:rPr>
        <w:t xml:space="preserve">四</w:t>
      </w:r>
      <w:r>
        <w:rPr>
          <w:rFonts w:ascii="宋体" w:hAnsi="宋体" w:cs="宋体"/>
          <w:b/>
          <w:color w:val="000000"/>
          <w:sz w:val="24"/>
        </w:rPr>
        <w:t xml:space="preserve">、解决争议的方法</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.1双方在签订、履行合同中所发生的一切争议，应通过友好协商解决。如协商不成，由甲方住所地人民法院管辖。</w:t>
      </w:r>
      <w:r/>
    </w:p>
    <w:p>
      <w:pPr>
        <w:pStyle w:val="8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十</w:t>
      </w:r>
      <w:r>
        <w:rPr>
          <w:rFonts w:hint="eastAsia" w:ascii="宋体" w:hAnsi="宋体" w:cs="宋体"/>
          <w:b/>
          <w:color w:val="000000"/>
          <w:sz w:val="24"/>
        </w:rPr>
        <w:t xml:space="preserve">五</w:t>
      </w:r>
      <w:r>
        <w:rPr>
          <w:rFonts w:ascii="宋体" w:hAnsi="宋体" w:cs="宋体"/>
          <w:b/>
          <w:color w:val="000000"/>
          <w:sz w:val="24"/>
        </w:rPr>
        <w:t xml:space="preserve">、合同生效及其它</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.1合同经双方法定代表人或授权委托代表人签字并加盖单位公章后生效。</w:t>
      </w:r>
      <w:r/>
    </w:p>
    <w:p>
      <w:pPr>
        <w:pStyle w:val="8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.2本合同未尽事宜，遵照中华人民共和国现行法律法规有关条文执行。</w:t>
      </w:r>
      <w:r/>
    </w:p>
    <w:p>
      <w:pPr>
        <w:pStyle w:val="880"/>
        <w:ind w:left="480" w:hanging="480"/>
        <w:spacing w:before="120" w:after="1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5</w:t>
      </w:r>
      <w:r>
        <w:rPr>
          <w:rFonts w:ascii="宋体" w:hAnsi="宋体" w:cs="宋体"/>
          <w:color w:val="000000"/>
          <w:sz w:val="24"/>
        </w:rPr>
        <w:t xml:space="preserve">.3本合同正本一式两份，具有同等法律效力，甲方、乙方各执一份。</w:t>
      </w:r>
      <w:r>
        <w:rPr>
          <w:rFonts w:hint="eastAsia" w:ascii="宋体" w:hAnsi="宋体" w:cs="宋体"/>
          <w:color w:val="000000"/>
          <w:sz w:val="24"/>
          <w:szCs w:val="24"/>
        </w:rPr>
      </w:r>
      <w:r/>
    </w:p>
    <w:p>
      <w:pPr>
        <w:pStyle w:val="880"/>
        <w:spacing w:before="120" w:after="12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880"/>
        <w:spacing w:before="120" w:after="120"/>
        <w:pBdr>
          <w:top w:val="none" w:color="000000" w:sz="0" w:space="0"/>
          <w:left w:val="none" w:color="000000" w:sz="0" w:space="0"/>
          <w:bottom w:val="none" w:color="000000" w:sz="0" w:space="0"/>
          <w:right w:val="none" w:color="000000" w:sz="0" w:space="0"/>
        </w:pBdr>
      </w:pPr>
      <w:r/>
      <w:r/>
    </w:p>
    <w:tbl>
      <w:tblPr>
        <w:tblStyle w:val="928"/>
        <w:tblW w:w="91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甲方：</w:t>
            </w:r>
            <w:r>
              <w:rPr>
                <w:rFonts w:hint="eastAsia" w:ascii="宋体" w:hAnsi="宋体" w:eastAsia="宋体" w:cs="宋体"/>
                <w:color w:val="000000"/>
                <w:sz w:val="21"/>
                <w:szCs w:val="21"/>
                <w:lang w:val="en-US" w:eastAsia="zh-CN" w:bidi="ar-SA"/>
              </w:rPr>
            </w:r>
            <w:r/>
          </w:p>
        </w:tc>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乙方：</w:t>
            </w:r>
            <w:r>
              <w:rPr>
                <w:rFonts w:hint="eastAsia" w:ascii="宋体" w:hAnsi="宋体" w:eastAsia="宋体" w:cs="宋体"/>
                <w:color w:val="000000"/>
                <w:sz w:val="21"/>
                <w:szCs w:val="21"/>
                <w:lang w:val="en-US" w:eastAsia="zh-CN" w:bidi="ar-SA"/>
              </w:rPr>
            </w:r>
            <w:r/>
          </w:p>
        </w:tc>
      </w:tr>
      <w:tr>
        <w:trPr/>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地址： </w:t>
            </w:r>
            <w:r>
              <w:rPr>
                <w:rFonts w:hint="eastAsia" w:ascii="宋体" w:hAnsi="宋体" w:eastAsia="宋体" w:cs="宋体"/>
                <w:color w:val="000000"/>
                <w:sz w:val="21"/>
                <w:szCs w:val="21"/>
                <w:lang w:val="en-US" w:eastAsia="zh-CN" w:bidi="ar-SA"/>
              </w:rPr>
            </w:r>
            <w:r/>
          </w:p>
        </w:tc>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地址：</w:t>
            </w:r>
            <w:r>
              <w:rPr>
                <w:rFonts w:hint="eastAsia" w:ascii="宋体" w:hAnsi="宋体" w:eastAsia="宋体" w:cs="宋体"/>
                <w:color w:val="000000"/>
                <w:sz w:val="21"/>
                <w:szCs w:val="21"/>
                <w:lang w:val="en-US" w:eastAsia="zh-CN" w:bidi="ar-SA"/>
              </w:rPr>
            </w:r>
            <w:r/>
          </w:p>
        </w:tc>
      </w:tr>
      <w:tr>
        <w:trPr/>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法定代表人或授权代表：</w:t>
            </w:r>
            <w:r>
              <w:rPr>
                <w:rFonts w:hint="eastAsia" w:ascii="宋体" w:hAnsi="宋体" w:eastAsia="宋体" w:cs="宋体"/>
                <w:color w:val="000000"/>
                <w:sz w:val="21"/>
                <w:szCs w:val="21"/>
                <w:lang w:val="en-US" w:eastAsia="zh-CN" w:bidi="ar-SA"/>
              </w:rPr>
            </w:r>
            <w:r/>
          </w:p>
        </w:tc>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法定代表人或授权代表：</w:t>
            </w:r>
            <w:r>
              <w:rPr>
                <w:rFonts w:hint="eastAsia" w:ascii="宋体" w:hAnsi="宋体" w:eastAsia="宋体" w:cs="宋体"/>
                <w:color w:val="000000"/>
                <w:sz w:val="21"/>
                <w:szCs w:val="21"/>
                <w:lang w:val="en-US" w:eastAsia="zh-CN" w:bidi="ar-SA"/>
              </w:rPr>
            </w:r>
            <w:r/>
          </w:p>
        </w:tc>
      </w:tr>
      <w:tr>
        <w:trPr>
          <w:trHeight w:val="507"/>
        </w:trPr>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联系电话：    </w:t>
            </w:r>
            <w:r>
              <w:rPr>
                <w:rFonts w:hint="eastAsia" w:ascii="宋体" w:hAnsi="宋体" w:eastAsia="宋体" w:cs="宋体"/>
                <w:color w:val="000000"/>
                <w:sz w:val="21"/>
                <w:szCs w:val="21"/>
                <w:lang w:val="en-US" w:eastAsia="zh-CN" w:bidi="ar-SA"/>
              </w:rPr>
            </w:r>
            <w:r/>
          </w:p>
        </w:tc>
        <w:tc>
          <w:tcPr>
            <w:tcW w:w="4584" w:type="dxa"/>
            <w:vAlign w:val="top"/>
            <w:textDirection w:val="lrTb"/>
            <w:noWrap w:val="false"/>
          </w:tcPr>
          <w:p>
            <w:pPr>
              <w:pStyle w:val="880"/>
              <w:jc w:val="left"/>
              <w:spacing w:before="120" w:after="120"/>
              <w:widowControl w:val="off"/>
              <w:rPr>
                <w:rFonts w:hint="eastAsia" w:ascii="宋体" w:hAnsi="宋体" w:eastAsia="宋体" w:cs="宋体"/>
                <w:color w:val="00000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1"/>
                <w:szCs w:val="21"/>
                <w:lang w:val="en-US" w:eastAsia="zh-CN" w:bidi="ar-SA"/>
              </w:rPr>
            </w:r>
            <w:r/>
          </w:p>
        </w:tc>
      </w:tr>
    </w:tbl>
    <w:p>
      <w:pPr>
        <w:pStyle w:val="880"/>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8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pStyle w:val="880"/>
        <w:ind w:left="495" w:hanging="495"/>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项目属性:服务类项目</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宋体" w:hAnsi="宋体" w:cs="宋体"/>
          <w:color w:val="000000"/>
          <w:sz w:val="24"/>
          <w:u w:val="single"/>
        </w:rPr>
        <w:t xml:space="preserve"> </w:t>
      </w:r>
      <w:r>
        <w:rPr>
          <w:rFonts w:eastAsia="Times New Roman"/>
          <w:color w:val="000000"/>
          <w:sz w:val="24"/>
          <w:u w:val="single"/>
        </w:rPr>
        <w:t xml:space="preserve">    </w:t>
      </w:r>
      <w:r>
        <w:rPr>
          <w:rFonts w:hint="eastAsia"/>
          <w:color w:val="000000"/>
          <w:sz w:val="24"/>
          <w:u w:val="single"/>
        </w:rPr>
        <w:t xml:space="preserve">无</w:t>
      </w:r>
      <w:r>
        <w:rPr>
          <w:rFonts w:ascii="宋体" w:hAnsi="宋体" w:cs="宋体"/>
          <w:color w:val="000000"/>
          <w:sz w:val="24"/>
          <w:u w:val="single"/>
        </w:rPr>
        <w:t xml:space="preserve">   </w:t>
      </w:r>
      <w:r>
        <w:rPr>
          <w:rFonts w:eastAsia="Times New Roman"/>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w:t>
      </w:r>
      <w:r/>
    </w:p>
    <w:p>
      <w:pPr>
        <w:pStyle w:val="880"/>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pStyle w:val="880"/>
        <w:ind w:firstLine="48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3.采购标的清单</w:t>
      </w:r>
      <w:r/>
    </w:p>
    <w:tbl>
      <w:tblPr>
        <w:tblStyle w:val="928"/>
        <w:tblW w:w="897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3510"/>
        <w:gridCol w:w="4125"/>
      </w:tblGrid>
      <w:tr>
        <w:trPr/>
        <w:tc>
          <w:tcPr>
            <w:tcMar>
              <w:left w:w="108" w:type="dxa"/>
              <w:top w:w="0" w:type="dxa"/>
              <w:right w:w="108" w:type="dxa"/>
              <w:bottom w:w="0" w:type="dxa"/>
            </w:tcMar>
            <w:tcW w:w="1337"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510"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采购标的</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125"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对应中小企业划分标准所属行业</w:t>
            </w:r>
            <w:r>
              <w:rPr>
                <w:rFonts w:ascii="Times New Roman" w:hAnsi="Times New Roman" w:eastAsia="宋体" w:cs="Times New Roman"/>
                <w:sz w:val="21"/>
                <w:szCs w:val="21"/>
                <w:lang w:val="en-US" w:eastAsia="zh-CN" w:bidi="ar-SA"/>
              </w:rPr>
            </w:r>
            <w:r/>
          </w:p>
        </w:tc>
      </w:tr>
      <w:tr>
        <w:trPr>
          <w:trHeight w:val="291"/>
        </w:trPr>
        <w:tc>
          <w:tcPr>
            <w:tcMar>
              <w:left w:w="108" w:type="dxa"/>
              <w:top w:w="0" w:type="dxa"/>
              <w:right w:w="108" w:type="dxa"/>
              <w:bottom w:w="0" w:type="dxa"/>
            </w:tcMar>
            <w:tcW w:w="1337"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510"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扬州市第三人民医院保洁服务采购项目</w:t>
            </w: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4125"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hint="eastAsia" w:ascii="宋体" w:hAnsi="宋体" w:eastAsia="宋体" w:cs="宋体"/>
                <w:sz w:val="24"/>
                <w:szCs w:val="24"/>
                <w:lang w:val="en-US" w:eastAsia="zh-CN" w:bidi="ar-SA"/>
              </w:rPr>
              <w:t xml:space="preserve">物业管理</w:t>
            </w:r>
            <w:r>
              <w:rPr>
                <w:rFonts w:ascii="Times New Roman" w:hAnsi="Times New Roman" w:eastAsia="宋体" w:cs="Times New Roman"/>
                <w:sz w:val="21"/>
                <w:szCs w:val="21"/>
                <w:lang w:val="en-US" w:eastAsia="zh-CN" w:bidi="ar-SA"/>
              </w:rPr>
            </w:r>
            <w:r/>
          </w:p>
        </w:tc>
      </w:tr>
    </w:tbl>
    <w:p>
      <w:pPr>
        <w:pStyle w:val="88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spacing w:before="120" w:after="120" w:line="400" w:lineRule="atLeast"/>
        <w:rPr>
          <w:highlight w:val="white"/>
        </w:rPr>
        <w:pBdr>
          <w:top w:val="none" w:color="000000" w:sz="0" w:space="0"/>
          <w:left w:val="none" w:color="000000" w:sz="0" w:space="0"/>
          <w:bottom w:val="none" w:color="000000" w:sz="0" w:space="0"/>
          <w:right w:val="none" w:color="000000" w:sz="0" w:space="0"/>
        </w:pBdr>
        <w:outlineLvl w:val="3"/>
      </w:pPr>
      <w:r>
        <w:rPr>
          <w:rFonts w:ascii="宋体" w:hAnsi="宋体" w:cs="宋体"/>
          <w:b/>
          <w:color w:val="000000"/>
          <w:sz w:val="24"/>
          <w:highlight w:val="white"/>
        </w:rPr>
        <w:t xml:space="preserve">政府采购中实施本国产品标准及相关政策</w:t>
      </w:r>
      <w:r>
        <w:rPr>
          <w:highlight w:val="white"/>
        </w:rPr>
      </w:r>
      <w:r/>
    </w:p>
    <w:p>
      <w:pPr>
        <w:pStyle w:val="880"/>
        <w:ind w:firstLine="48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1.政策依据《国务院办公厅关于在政府采购中实施本国产品标准及相关政策的通知》（国办发〔2025〕34号）。</w:t>
      </w:r>
      <w:r>
        <w:rPr>
          <w:highlight w:val="white"/>
        </w:rPr>
      </w:r>
      <w:r/>
    </w:p>
    <w:p>
      <w:pPr>
        <w:pStyle w:val="880"/>
        <w:ind w:firstLine="48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pStyle w:val="880"/>
        <w:ind w:firstLine="48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pStyle w:val="880"/>
        <w:pBdr>
          <w:top w:val="none" w:color="000000" w:sz="0" w:space="0"/>
          <w:left w:val="none" w:color="000000" w:sz="0" w:space="0"/>
          <w:bottom w:val="none" w:color="000000" w:sz="0" w:space="0"/>
          <w:right w:val="none" w:color="000000" w:sz="0" w:space="0"/>
        </w:pBdr>
      </w:pPr>
      <w:r/>
      <w:r/>
    </w:p>
    <w:p>
      <w:pPr>
        <w:pStyle w:val="880"/>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技术要求</w:t>
      </w:r>
      <w:r>
        <w:rPr>
          <w:rFonts w:hint="eastAsia" w:ascii="宋体" w:hAnsi="宋体" w:cs="宋体"/>
          <w:b/>
          <w:color w:val="000000"/>
          <w:sz w:val="24"/>
        </w:rPr>
        <w:t xml:space="preserve">、</w:t>
      </w:r>
      <w:r>
        <w:rPr>
          <w:rFonts w:ascii="宋体" w:hAnsi="宋体" w:cs="宋体"/>
          <w:b/>
          <w:color w:val="000000"/>
          <w:sz w:val="24"/>
        </w:rPr>
        <w:t xml:space="preserve">商务要求</w:t>
      </w:r>
      <w:r>
        <w:rPr>
          <w:rFonts w:hint="eastAsia" w:ascii="宋体" w:hAnsi="宋体" w:cs="宋体"/>
          <w:b/>
          <w:bCs/>
          <w:color w:val="000000"/>
          <w:sz w:val="24"/>
          <w:szCs w:val="24"/>
        </w:rPr>
      </w:r>
      <w:r/>
    </w:p>
    <w:p>
      <w:pPr>
        <w:pStyle w:val="880"/>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pStyle w:val="880"/>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商务要求是指取得采购标的的时间、地点、财务和服务要求，包括交付（实施）的时间（期限）和地点（范围），付款条件（进度和方法），包装和运输，售后服务，保险等。其中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pStyle w:val="8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jc w:val="left"/>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项目概况</w:t>
      </w:r>
      <w:r>
        <w:rPr>
          <w:rFonts w:hint="eastAsia" w:ascii="宋体" w:hAnsi="宋体" w:cs="宋体"/>
          <w:b/>
          <w:bCs/>
          <w:sz w:val="24"/>
          <w:szCs w:val="24"/>
          <w:lang w:bidi="ar"/>
        </w:rPr>
      </w:r>
      <w:r/>
    </w:p>
    <w:p>
      <w:pPr>
        <w:pStyle w:val="880"/>
        <w:ind w:firstLine="420"/>
        <w:jc w:val="left"/>
        <w:spacing w:line="360" w:lineRule="auto"/>
        <w:rPr>
          <w:rFonts w:hint="eastAsia" w:ascii="宋体" w:hAnsi="宋体" w:cs="宋体"/>
          <w:b/>
          <w:bCs/>
          <w:sz w:val="24"/>
          <w:szCs w:val="24"/>
          <w:highlight w:val="none"/>
          <w:lang w:bidi="ar"/>
        </w:rPr>
      </w:pPr>
      <w:r>
        <w:rPr>
          <w:rFonts w:hint="eastAsia" w:ascii="宋体" w:hAnsi="宋体" w:cs="宋体"/>
          <w:b/>
          <w:bCs/>
          <w:sz w:val="24"/>
          <w:szCs w:val="24"/>
          <w:lang w:bidi="ar"/>
        </w:rPr>
        <w:t xml:space="preserve">扬州市第三人民医院位于邗江区杨庙镇苍颉路2号，占地面积约115亩，总建筑面积约4.5万平方米，编制床位500张。物业管理服务项目包括：院内门诊诊疗区域（含电梯轿厢、楼梯过道等）保洁、病区（含电梯轿厢、楼梯过道等）保洁、特殊科</w:t>
      </w:r>
      <w:r>
        <w:rPr>
          <w:rFonts w:hint="eastAsia" w:ascii="宋体" w:hAnsi="宋体" w:cs="宋体"/>
          <w:b/>
          <w:bCs/>
          <w:sz w:val="24"/>
          <w:szCs w:val="24"/>
          <w:highlight w:val="none"/>
          <w:lang w:bidi="ar"/>
        </w:rPr>
        <w:t xml:space="preserve">室保洁（含门诊医技科室、内镜中心、手术室、消毒供应中心、血液透析中心等）、院内诊疗区外环境保洁、院内标本运送、药品运送、物资运送、院内医疗垃圾和生活垃圾的分类、收集及清运服务。</w:t>
      </w:r>
      <w:r>
        <w:rPr>
          <w:rFonts w:hint="eastAsia" w:ascii="宋体" w:hAnsi="宋体" w:cs="宋体"/>
          <w:b/>
          <w:bCs/>
          <w:sz w:val="24"/>
          <w:szCs w:val="24"/>
          <w:highlight w:val="none"/>
          <w:lang w:bidi="ar"/>
        </w:rPr>
      </w:r>
      <w:r/>
    </w:p>
    <w:p>
      <w:pPr>
        <w:pStyle w:val="880"/>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服务具体要求</w:t>
      </w:r>
      <w:r>
        <w:rPr>
          <w:rFonts w:hint="eastAsia" w:ascii="宋体" w:hAnsi="宋体" w:cs="宋体"/>
          <w:b/>
          <w:bCs/>
          <w:sz w:val="24"/>
          <w:szCs w:val="24"/>
          <w:highlight w:val="none"/>
        </w:rPr>
      </w:r>
      <w:r/>
    </w:p>
    <w:p>
      <w:pPr>
        <w:pStyle w:val="882"/>
        <w:rPr>
          <w:sz w:val="24"/>
          <w:szCs w:val="24"/>
        </w:rPr>
      </w:pPr>
      <w:r>
        <w:rPr>
          <w:rFonts w:hint="eastAsia" w:eastAsia="宋体"/>
          <w:sz w:val="24"/>
          <w:szCs w:val="24"/>
        </w:rPr>
        <w:t xml:space="preserve">一、</w:t>
      </w:r>
      <w:r>
        <w:rPr>
          <w:rFonts w:hint="eastAsia"/>
          <w:sz w:val="24"/>
          <w:szCs w:val="24"/>
        </w:rPr>
        <w:t xml:space="preserve">服务总体要求： </w:t>
      </w:r>
      <w:r>
        <w:rPr>
          <w:sz w:val="24"/>
          <w:szCs w:val="24"/>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1.服务目标：围绕“精细管理、用心服务、安全可靠”的理念，为采购人的保洁服务提供保障，营造文明、优美、和谐、温馨、高效、安全运行的办公、科研、教学和医疗环境。</w:t>
      </w:r>
      <w:r>
        <w:rPr>
          <w:rFonts w:hint="eastAsia" w:ascii="宋体" w:hAnsi="宋体" w:cs="宋体"/>
          <w:sz w:val="24"/>
          <w:szCs w:val="24"/>
          <w:lang w:bidi="ar"/>
        </w:rPr>
      </w:r>
      <w:r/>
    </w:p>
    <w:p>
      <w:pPr>
        <w:pStyle w:val="880"/>
        <w:ind w:firstLine="482"/>
        <w:spacing w:line="360" w:lineRule="auto"/>
        <w:rPr>
          <w:rFonts w:hint="eastAsia" w:ascii="宋体" w:hAnsi="宋体" w:cs="宋体"/>
          <w:iCs/>
          <w:sz w:val="24"/>
          <w:szCs w:val="24"/>
          <w:u w:val="single"/>
        </w:rPr>
      </w:pPr>
      <w:r>
        <w:rPr>
          <w:rFonts w:hint="eastAsia" w:ascii="宋体" w:hAnsi="宋体" w:cs="宋体"/>
          <w:sz w:val="24"/>
          <w:szCs w:val="24"/>
          <w:lang w:bidi="ar"/>
        </w:rPr>
        <w:t xml:space="preserve"> 2.</w:t>
      </w:r>
      <w:r>
        <w:rPr>
          <w:rFonts w:hint="eastAsia" w:ascii="宋体" w:hAnsi="宋体" w:cs="宋体"/>
          <w:i/>
          <w:iCs/>
          <w:sz w:val="24"/>
          <w:szCs w:val="24"/>
          <w:u w:val="single"/>
        </w:rPr>
        <w:t xml:space="preserve">投标人须具有公共环境灭菌消毒作业管理评价认证（提供有效期内的认证证书，同时提供证书原件扫描件和认证机构官网查询截图并加盖投标人公章）。</w:t>
      </w:r>
      <w:r>
        <w:rPr>
          <w:rFonts w:hint="eastAsia" w:ascii="宋体" w:hAnsi="宋体" w:cs="宋体"/>
          <w:sz w:val="24"/>
          <w:szCs w:val="24"/>
        </w:rPr>
        <w:t xml:space="preserve">投标人需</w:t>
      </w:r>
      <w:r>
        <w:rPr>
          <w:rFonts w:hint="eastAsia" w:ascii="宋体" w:hAnsi="宋体" w:cs="宋体"/>
          <w:iCs/>
          <w:sz w:val="24"/>
          <w:szCs w:val="24"/>
          <w:lang w:bidi="ar"/>
        </w:rPr>
        <w:t xml:space="preserve">在医院方面具有丰富的物业管理经验，能够按三级专科医院的标准提供保洁服务项目，并针对特殊情况，制定防止交叉感染、消毒隔离制度、工作标准、流程。</w:t>
      </w:r>
      <w:r>
        <w:rPr>
          <w:rFonts w:hint="eastAsia" w:ascii="宋体" w:hAnsi="宋体" w:cs="宋体"/>
          <w:iCs/>
          <w:sz w:val="24"/>
          <w:szCs w:val="24"/>
          <w:u w:val="single"/>
        </w:rPr>
      </w:r>
      <w:r/>
    </w:p>
    <w:p>
      <w:pPr>
        <w:pStyle w:val="880"/>
        <w:ind w:firstLine="482"/>
        <w:spacing w:line="360" w:lineRule="auto"/>
        <w:rPr>
          <w:rFonts w:hint="eastAsia" w:ascii="宋体" w:hAnsi="宋体" w:cs="宋体"/>
          <w:bCs/>
          <w:i/>
          <w:sz w:val="24"/>
          <w:szCs w:val="24"/>
          <w:u w:val="single"/>
        </w:rPr>
      </w:pPr>
      <w:r>
        <w:rPr>
          <w:rFonts w:hint="eastAsia" w:ascii="宋体" w:hAnsi="宋体" w:cs="宋体"/>
          <w:sz w:val="24"/>
          <w:szCs w:val="24"/>
          <w:lang w:bidi="ar"/>
        </w:rPr>
        <w:t xml:space="preserve">3.</w:t>
      </w:r>
      <w:r>
        <w:rPr>
          <w:rFonts w:hint="eastAsia" w:ascii="宋体" w:hAnsi="宋体" w:cs="宋体"/>
          <w:i/>
          <w:iCs/>
          <w:sz w:val="24"/>
          <w:szCs w:val="24"/>
          <w:u w:val="single"/>
        </w:rPr>
        <w:t xml:space="preserve">投标人具有健全的院感管理方案，其内容包括但不限于不同等级环境污染风险区域的日常清洁与消毒规范、清洁工具的使用管理规定、医院感染相关因素分析等，确保各项措施得到有效落实。（须提供具体实施方案，扫描上传）</w:t>
      </w:r>
      <w:r>
        <w:rPr>
          <w:rFonts w:hint="eastAsia" w:ascii="宋体" w:hAnsi="宋体" w:cs="宋体"/>
          <w:bCs/>
          <w:i/>
          <w:sz w:val="24"/>
          <w:szCs w:val="24"/>
          <w:u w:val="single"/>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4.积极配合采购人完成各项卫生检查、做好迎查调度、优化排班完成非固定时间工作量安排等系列专项服务保障工作。</w:t>
      </w:r>
      <w:r>
        <w:rPr>
          <w:rFonts w:hint="eastAsia" w:ascii="宋体" w:hAnsi="宋体" w:cs="宋体"/>
          <w:sz w:val="24"/>
          <w:szCs w:val="24"/>
        </w:rPr>
      </w:r>
      <w:r/>
    </w:p>
    <w:p>
      <w:pPr>
        <w:pStyle w:val="880"/>
        <w:ind w:firstLine="482"/>
        <w:spacing w:line="360" w:lineRule="auto"/>
        <w:rPr>
          <w:rFonts w:hint="eastAsia" w:ascii="宋体" w:hAnsi="宋体" w:cs="宋体"/>
          <w:sz w:val="24"/>
          <w:szCs w:val="24"/>
          <w:lang w:val="zh-CN" w:bidi="ar"/>
        </w:rPr>
      </w:pPr>
      <w:r>
        <w:rPr>
          <w:rFonts w:hint="eastAsia" w:ascii="宋体" w:hAnsi="宋体" w:cs="宋体"/>
          <w:bCs/>
          <w:iCs/>
          <w:sz w:val="24"/>
          <w:szCs w:val="24"/>
          <w:lang w:val="zh-CN"/>
        </w:rPr>
        <w:t xml:space="preserve">5.</w:t>
      </w:r>
      <w:r>
        <w:rPr>
          <w:rFonts w:hint="eastAsia" w:ascii="宋体" w:hAnsi="宋体" w:cs="宋体"/>
          <w:sz w:val="24"/>
          <w:szCs w:val="24"/>
          <w:lang w:val="zh-CN" w:bidi="ar"/>
        </w:rPr>
        <w:t xml:space="preserve">投标人需建立各类制度和应急预案，包括但不限于：劳资管理制度（体现工资的计算及支付，确保员工劳动报酬的公正性与及时性）；考勤管理制度（体现员工打卡记录、外出办事时的出门证制度以及考勤考核，全方位保障工作秩序与效率的同步提升）；项目管理处值班制度（体现假日值班特殊安排与日常值班规范运作，融入考核机制，确保项目运行的连续性与稳</w:t>
      </w:r>
      <w:r>
        <w:rPr>
          <w:rFonts w:hint="eastAsia" w:ascii="宋体" w:hAnsi="宋体" w:cs="宋体"/>
          <w:sz w:val="24"/>
          <w:szCs w:val="24"/>
          <w:lang w:val="zh-CN" w:bidi="ar"/>
        </w:rPr>
        <w:t xml:space="preserve">定性）；请（休）假管理制度（体现请假流程，婚假、病假等各类请假手续，配备请假单样式，以保障员工权益与工作秩序的双重和谐）；奖惩管理制度（体现晋升机制、奖励、严重违纪管理，共同营造公正、积极的工作氛围）；火灾应急预案（投标人详尽阐述应对火警与火灾的处理原则，火警、火灾的处置办法等内容，确保紧急发生时，能有序应对、有效控制）；感染风险应急预案（投标人详尽阐述感染风险事故风险分析、应急处置基本原则、应急组织机构及职责等）；职业暴露应急预案（投标人详尽阐述职业暴露应急措施）；雨雪天气应急预案；地面防滑（雨雪天）应急</w:t>
      </w:r>
      <w:r>
        <w:rPr>
          <w:rFonts w:hint="eastAsia" w:ascii="宋体" w:hAnsi="宋体" w:cs="宋体"/>
          <w:sz w:val="24"/>
          <w:szCs w:val="24"/>
          <w:lang w:val="zh-CN" w:bidi="ar"/>
        </w:rPr>
        <w:t xml:space="preserve">预案（投标人详尽阐述地面防滑（雨雪天）应急措施，确保在恶劣气候中，能够及时采取措施，保障人员行走安全，预防意外滑倒事故的发生）；防中暑应急预案（投标人详尽阐述防中暑应急措施，确保在夏日，能够有效预防和迅速处理中暑事件，保障人员的健康与安全）；雨雪天气应急预案（投标人详尽阐述雨雪天气应急措施，确保在风雪交加之际，能够迅速采取行动，保障人员和设施的安全，维护正常秩序）等突发事件的处理等，方案全面、合理、科学、可行性强。并培训相关人员达到相关要求，按照预案实施。统一调度安排人力、物力，服从采购人安排完成突击任务。</w:t>
      </w:r>
      <w:r>
        <w:rPr>
          <w:rFonts w:hint="eastAsia" w:ascii="宋体" w:hAnsi="宋体" w:cs="宋体"/>
          <w:sz w:val="24"/>
          <w:szCs w:val="24"/>
          <w:lang w:val="zh-CN" w:bidi="ar"/>
        </w:rPr>
      </w:r>
      <w:r/>
    </w:p>
    <w:p>
      <w:pPr>
        <w:pStyle w:val="880"/>
        <w:ind w:firstLine="482"/>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提供承诺，格式自拟，原件扫描上传)。</w:t>
      </w:r>
      <w:r>
        <w:rPr>
          <w:rFonts w:hint="eastAsia" w:ascii="宋体" w:hAnsi="宋体" w:cs="宋体"/>
          <w:i/>
          <w:iCs/>
          <w:sz w:val="24"/>
          <w:szCs w:val="24"/>
          <w:u w:val="single"/>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val="zh-CN" w:bidi="ar"/>
        </w:rPr>
        <w:t xml:space="preserve">6.投标人需制定详尽的培训计划及培训方案。</w:t>
      </w:r>
      <w:r>
        <w:rPr>
          <w:rFonts w:hint="eastAsia" w:ascii="宋体" w:hAnsi="宋体" w:cs="宋体"/>
          <w:sz w:val="24"/>
          <w:szCs w:val="24"/>
          <w:lang w:bidi="ar"/>
        </w:rPr>
        <w:t xml:space="preserve">包括但不限于</w:t>
      </w:r>
      <w:r>
        <w:rPr>
          <w:rFonts w:hint="eastAsia" w:ascii="宋体" w:hAnsi="宋体" w:cs="宋体"/>
          <w:sz w:val="24"/>
          <w:szCs w:val="24"/>
          <w:lang w:val="zh-CN" w:bidi="ar"/>
        </w:rPr>
        <w:t xml:space="preserve">管理人员培训计划，普通一线员工的工作培训流程、培训形式、培训方法、效果评估、培训考核</w:t>
      </w:r>
      <w:r>
        <w:rPr>
          <w:rFonts w:hint="eastAsia" w:ascii="宋体" w:hAnsi="宋体" w:cs="宋体"/>
          <w:sz w:val="24"/>
          <w:szCs w:val="24"/>
          <w:lang w:bidi="ar"/>
        </w:rPr>
        <w:t xml:space="preserve">等。</w:t>
      </w:r>
      <w:r>
        <w:rPr>
          <w:rFonts w:hint="eastAsia" w:ascii="宋体" w:hAnsi="宋体" w:cs="宋体"/>
          <w:sz w:val="24"/>
          <w:szCs w:val="24"/>
          <w:lang w:val="zh-CN" w:bidi="ar"/>
        </w:rPr>
        <w:t xml:space="preserve">方案全面、合理、科学、可行性强，培训台账资料及时完善。凡新招聘的服务人员须进行岗前培训，经理论加操作考核合格后方可上岗。保证采购人正常业务不受影响。</w:t>
      </w:r>
      <w:r>
        <w:rPr>
          <w:rFonts w:hint="eastAsia" w:ascii="宋体" w:hAnsi="宋体" w:cs="宋体"/>
          <w:sz w:val="24"/>
          <w:szCs w:val="24"/>
          <w:lang w:bidi="ar"/>
        </w:rPr>
      </w:r>
      <w:r/>
    </w:p>
    <w:p>
      <w:pPr>
        <w:pStyle w:val="880"/>
        <w:ind w:firstLine="482"/>
        <w:jc w:val="left"/>
        <w:spacing w:line="360" w:lineRule="auto"/>
        <w:rPr>
          <w:rFonts w:hint="eastAsia" w:ascii="宋体" w:hAnsi="宋体" w:cs="宋体"/>
          <w:bCs/>
          <w:i/>
          <w:iCs/>
          <w:sz w:val="24"/>
          <w:szCs w:val="24"/>
          <w:u w:val="single"/>
          <w:lang w:val="zh-CN"/>
        </w:rPr>
      </w:pPr>
      <w:r>
        <w:rPr>
          <w:rFonts w:hint="eastAsia" w:ascii="宋体" w:hAnsi="宋体" w:cs="宋体"/>
          <w:bCs/>
          <w:sz w:val="24"/>
          <w:szCs w:val="24"/>
          <w:lang w:bidi="ar"/>
        </w:rPr>
        <w:t xml:space="preserve">7.</w:t>
      </w:r>
      <w:r>
        <w:rPr>
          <w:rFonts w:hint="eastAsia" w:ascii="宋体" w:hAnsi="宋体" w:cs="宋体"/>
          <w:iCs/>
          <w:sz w:val="24"/>
          <w:szCs w:val="24"/>
          <w:lang w:bidi="ar"/>
        </w:rPr>
        <w:t xml:space="preserve">投标人需制定员工薪酬、福利待遇、权益保障方案以</w:t>
      </w:r>
      <w:r>
        <w:rPr>
          <w:rFonts w:hint="eastAsia" w:ascii="宋体" w:hAnsi="宋体" w:cs="宋体"/>
          <w:bCs/>
          <w:iCs/>
          <w:sz w:val="24"/>
          <w:szCs w:val="24"/>
          <w:lang w:bidi="ar"/>
        </w:rPr>
        <w:t xml:space="preserve">保证员工队伍稳定、降低人员流失率。</w:t>
      </w:r>
      <w:r>
        <w:rPr>
          <w:rFonts w:hint="eastAsia" w:ascii="宋体" w:hAnsi="宋体" w:cs="宋体"/>
          <w:bCs/>
          <w:i/>
          <w:iCs/>
          <w:sz w:val="24"/>
          <w:szCs w:val="24"/>
          <w:u w:val="single"/>
          <w:lang w:val="zh-CN"/>
        </w:rPr>
      </w:r>
      <w:r/>
    </w:p>
    <w:p>
      <w:pPr>
        <w:pStyle w:val="880"/>
        <w:ind w:firstLine="482"/>
        <w:spacing w:line="360" w:lineRule="auto"/>
        <w:rPr>
          <w:rFonts w:hint="eastAsia" w:ascii="宋体" w:hAnsi="宋体" w:cs="宋体"/>
          <w:bCs/>
          <w:sz w:val="24"/>
          <w:szCs w:val="24"/>
          <w:lang w:val="zh-CN" w:bidi="ar"/>
        </w:rPr>
      </w:pPr>
      <w:r>
        <w:rPr>
          <w:rFonts w:hint="eastAsia" w:ascii="宋体" w:hAnsi="宋体" w:cs="宋体"/>
          <w:bCs/>
          <w:sz w:val="24"/>
          <w:szCs w:val="24"/>
          <w:lang w:bidi="ar"/>
        </w:rPr>
        <w:t xml:space="preserve">8.投标人需</w:t>
      </w:r>
      <w:r>
        <w:rPr>
          <w:rFonts w:hint="eastAsia" w:ascii="宋体" w:hAnsi="宋体" w:cs="宋体"/>
          <w:bCs/>
          <w:sz w:val="24"/>
          <w:szCs w:val="24"/>
          <w:lang w:val="zh-CN" w:bidi="ar"/>
        </w:rPr>
        <w:t xml:space="preserve">制定项目的启动和退出机制，内容包括人员招募</w:t>
      </w:r>
      <w:r>
        <w:rPr>
          <w:rFonts w:hint="eastAsia" w:ascii="宋体" w:hAnsi="宋体" w:cs="宋体"/>
          <w:bCs/>
          <w:sz w:val="24"/>
          <w:szCs w:val="24"/>
          <w:lang w:bidi="ar"/>
        </w:rPr>
        <w:t xml:space="preserve">和退出</w:t>
      </w:r>
      <w:r>
        <w:rPr>
          <w:rFonts w:hint="eastAsia" w:ascii="宋体" w:hAnsi="宋体" w:cs="宋体"/>
          <w:bCs/>
          <w:sz w:val="24"/>
          <w:szCs w:val="24"/>
          <w:lang w:val="zh-CN" w:bidi="ar"/>
        </w:rPr>
        <w:t xml:space="preserve">计划的可行性和有效性、人员全部到位时间安排长短等。</w:t>
      </w:r>
      <w:r>
        <w:rPr>
          <w:rFonts w:hint="eastAsia" w:ascii="宋体" w:hAnsi="宋体" w:cs="宋体"/>
          <w:bCs/>
          <w:sz w:val="24"/>
          <w:szCs w:val="24"/>
          <w:lang w:val="zh-CN" w:bidi="ar"/>
        </w:rPr>
      </w:r>
      <w:r/>
    </w:p>
    <w:p>
      <w:pPr>
        <w:pStyle w:val="880"/>
        <w:ind w:firstLine="482"/>
        <w:spacing w:line="360" w:lineRule="auto"/>
        <w:rPr>
          <w:rFonts w:hint="eastAsia" w:ascii="宋体" w:hAnsi="宋体" w:cs="宋体"/>
          <w:i/>
          <w:iCs/>
          <w:sz w:val="24"/>
          <w:szCs w:val="24"/>
          <w:u w:val="single"/>
          <w:lang w:bidi="ar"/>
        </w:rPr>
      </w:pPr>
      <w:r>
        <w:rPr>
          <w:rFonts w:hint="eastAsia" w:ascii="宋体" w:hAnsi="宋体" w:cs="宋体"/>
          <w:i/>
          <w:iCs/>
          <w:sz w:val="24"/>
          <w:szCs w:val="24"/>
          <w:u w:val="single"/>
          <w:lang w:bidi="ar"/>
        </w:rPr>
        <w:t xml:space="preserve">投标人承诺物业公司项目启动与转场时，公司必须自行按国家相关法律法规妥善安排物业所有用工人员，并做好财、物、台账交接工作，不得影响医院正常运转。本次招标产生新的中标人，中标人须自中标通知书发出之日起，应积极与采购人原物业公司联系协商，合同签订时须完成交接工作，并确保所有人员到岗履约，确保不影响采购人原有的医疗秩序。</w:t>
      </w:r>
      <w:r>
        <w:rPr>
          <w:rStyle w:val="932"/>
          <w:rFonts w:hint="eastAsia" w:ascii="宋体" w:hAnsi="宋体" w:cs="宋体"/>
          <w:i/>
          <w:iCs/>
          <w:sz w:val="24"/>
          <w:szCs w:val="24"/>
          <w:u w:val="single"/>
          <w:lang w:eastAsia="zh-CN" w:bidi="ar"/>
        </w:rPr>
        <w:t xml:space="preserve">（</w:t>
      </w:r>
      <w:r>
        <w:rPr>
          <w:rStyle w:val="932"/>
          <w:rFonts w:hint="eastAsia" w:ascii="宋体" w:hAnsi="宋体" w:cs="宋体"/>
          <w:i/>
          <w:iCs/>
          <w:sz w:val="24"/>
          <w:szCs w:val="24"/>
          <w:u w:val="single"/>
          <w:lang w:val="en-US" w:eastAsia="zh-CN" w:bidi="ar"/>
        </w:rPr>
        <w:t xml:space="preserve">提供承诺，格式自拟，原件扫描上传</w:t>
      </w:r>
      <w:r>
        <w:rPr>
          <w:rStyle w:val="932"/>
          <w:rFonts w:hint="eastAsia" w:ascii="宋体" w:hAnsi="宋体" w:cs="宋体"/>
          <w:i/>
          <w:iCs/>
          <w:sz w:val="24"/>
          <w:szCs w:val="24"/>
          <w:u w:val="single"/>
          <w:lang w:eastAsia="zh-CN" w:bidi="ar"/>
        </w:rPr>
        <w:t xml:space="preserve">）</w:t>
      </w:r>
      <w:r>
        <w:rPr>
          <w:rFonts w:hint="eastAsia" w:ascii="宋体" w:hAnsi="宋体" w:cs="宋体"/>
          <w:i/>
          <w:iCs/>
          <w:sz w:val="24"/>
          <w:szCs w:val="24"/>
          <w:u w:val="single"/>
          <w:lang w:bidi="ar"/>
        </w:rPr>
      </w:r>
      <w:r/>
    </w:p>
    <w:p>
      <w:pPr>
        <w:pStyle w:val="880"/>
        <w:ind w:firstLine="482"/>
        <w:spacing w:line="360" w:lineRule="auto"/>
        <w:rPr>
          <w:rFonts w:hint="eastAsia" w:ascii="宋体" w:hAnsi="宋体" w:cs="宋体"/>
          <w:sz w:val="24"/>
          <w:szCs w:val="24"/>
          <w:lang w:bidi="ar"/>
        </w:rPr>
      </w:pPr>
      <w:r>
        <w:rPr>
          <w:rFonts w:hint="eastAsia" w:ascii="宋体" w:hAnsi="宋体" w:cs="宋体"/>
          <w:bCs/>
          <w:sz w:val="24"/>
          <w:szCs w:val="24"/>
          <w:lang w:bidi="ar"/>
        </w:rPr>
        <w:t xml:space="preserve">9.投标人需制定详尽的本项目工作组织实施方案，</w:t>
      </w:r>
      <w:r>
        <w:rPr>
          <w:rFonts w:hint="eastAsia" w:ascii="宋体" w:hAnsi="宋体" w:cs="宋体"/>
          <w:sz w:val="24"/>
          <w:szCs w:val="24"/>
          <w:lang w:bidi="ar"/>
        </w:rPr>
        <w:t xml:space="preserve">保障保洁服务高效运行，根据工作需要，结合医院规章制度，物业项目部须具有各项管理制度、岗位工作标准、各类日巡查表格、工作流程、应急预案等制度内容。</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rPr>
      </w:pPr>
      <w:r>
        <w:rPr>
          <w:rFonts w:hint="eastAsia" w:ascii="宋体" w:hAnsi="宋体" w:cs="宋体"/>
          <w:iCs/>
          <w:sz w:val="24"/>
          <w:szCs w:val="24"/>
          <w:lang w:bidi="ar"/>
        </w:rPr>
        <w:t xml:space="preserve">10.投标人需制定完备、科学和先进管理服务方案包括但不限于</w:t>
      </w:r>
      <w:r>
        <w:rPr>
          <w:rFonts w:hint="eastAsia" w:ascii="宋体" w:hAnsi="宋体" w:cs="宋体"/>
          <w:iCs/>
          <w:sz w:val="24"/>
          <w:szCs w:val="24"/>
          <w:lang w:val="zh-CN" w:bidi="ar"/>
        </w:rPr>
        <w:t xml:space="preserve">安全管理制度、</w:t>
      </w:r>
      <w:r>
        <w:rPr>
          <w:rFonts w:hint="eastAsia" w:ascii="宋体" w:hAnsi="宋体" w:cs="宋体"/>
          <w:iCs/>
          <w:sz w:val="24"/>
          <w:szCs w:val="24"/>
          <w:lang w:bidi="ar"/>
        </w:rPr>
        <w:t xml:space="preserve">质量保证制度、</w:t>
      </w:r>
      <w:r>
        <w:rPr>
          <w:rFonts w:hint="eastAsia" w:ascii="宋体" w:hAnsi="宋体" w:cs="宋体"/>
          <w:iCs/>
          <w:sz w:val="24"/>
          <w:szCs w:val="24"/>
          <w:lang w:val="zh-CN" w:bidi="ar"/>
        </w:rPr>
        <w:t xml:space="preserve">考核奖惩制度、员工安全防护制度，各岗位规章制度，管理人员巡视制度，人员入职、离职制</w:t>
      </w:r>
      <w:r>
        <w:rPr>
          <w:rFonts w:hint="eastAsia" w:ascii="宋体" w:hAnsi="宋体" w:cs="宋体"/>
          <w:iCs/>
          <w:sz w:val="24"/>
          <w:szCs w:val="24"/>
          <w:lang w:bidi="ar"/>
        </w:rPr>
        <w:t xml:space="preserve">度等）。以上方案全面细致、合理且可行性强。</w:t>
      </w:r>
      <w:r>
        <w:rPr>
          <w:rFonts w:hint="eastAsia" w:ascii="宋体" w:hAnsi="宋体" w:cs="宋体"/>
          <w:sz w:val="24"/>
          <w:szCs w:val="24"/>
          <w:lang w:bidi="ar"/>
        </w:rPr>
        <w:t xml:space="preserve">按照质量标准、工作流程制定工作计划，按计划完成季、月、周、日工作重点及应急预案演练，并建立相关工作台账。</w:t>
      </w:r>
      <w:r>
        <w:rPr>
          <w:rFonts w:hint="eastAsia" w:ascii="宋体" w:hAnsi="宋体" w:cs="宋体"/>
          <w:bCs/>
          <w:sz w:val="24"/>
          <w:szCs w:val="24"/>
          <w:lang w:bidi="ar"/>
        </w:rPr>
        <w:t xml:space="preserve">以提升采购人后勤整体服务水平。</w:t>
      </w:r>
      <w:r>
        <w:rPr>
          <w:rFonts w:hint="eastAsia" w:ascii="宋体" w:hAnsi="宋体" w:cs="宋体"/>
          <w:sz w:val="24"/>
          <w:szCs w:val="24"/>
          <w:lang w:bidi="ar"/>
        </w:rPr>
        <w:t xml:space="preserve">物业管理项目部须按工作计划跟踪工作状态，监督、检查、考核员工的工作质量和操作流程，应用计算机等现代化管理手段，提高管理效率。人员管理、工作调度、工作反馈考核等应做到信息化管理。</w:t>
      </w:r>
      <w:r>
        <w:rPr>
          <w:rFonts w:hint="eastAsia" w:ascii="宋体" w:hAnsi="宋体" w:cs="宋体"/>
          <w:sz w:val="24"/>
          <w:szCs w:val="24"/>
        </w:rPr>
      </w:r>
      <w:r/>
    </w:p>
    <w:p>
      <w:pPr>
        <w:pStyle w:val="880"/>
        <w:ind w:left="63" w:firstLine="482"/>
        <w:spacing w:line="360" w:lineRule="auto"/>
        <w:rPr>
          <w:rFonts w:hint="eastAsia" w:ascii="宋体" w:hAnsi="宋体" w:cs="宋体"/>
          <w:sz w:val="24"/>
          <w:szCs w:val="24"/>
        </w:rPr>
      </w:pPr>
      <w:r>
        <w:rPr>
          <w:rFonts w:hint="eastAsia" w:ascii="宋体" w:hAnsi="宋体" w:cs="宋体"/>
          <w:sz w:val="24"/>
          <w:szCs w:val="24"/>
          <w:lang w:bidi="ar"/>
        </w:rPr>
        <w:t xml:space="preserve">11.投标人需人员结构合理，分工明确，</w:t>
      </w:r>
      <w:r>
        <w:rPr>
          <w:rFonts w:hint="eastAsia" w:ascii="宋体" w:hAnsi="宋体" w:cs="宋体"/>
          <w:iCs/>
          <w:sz w:val="24"/>
          <w:szCs w:val="24"/>
          <w:lang w:val="zh-CN" w:bidi="ar"/>
        </w:rPr>
        <w:t xml:space="preserve">并有</w:t>
      </w:r>
      <w:r>
        <w:rPr>
          <w:rFonts w:hint="eastAsia" w:ascii="宋体" w:hAnsi="宋体" w:cs="宋体"/>
          <w:sz w:val="24"/>
          <w:szCs w:val="24"/>
          <w:lang w:bidi="ar"/>
        </w:rPr>
        <w:t xml:space="preserve">相应岗位充足的后备人员储备。服务人员须通过培训后方可上岗。所有人员要求身体素质好，懂礼貌，善服务，无不良行为记录，身心健康（每年必须体检一次，合格后方可上岗），主管需要具有丰富的工作经验，较强的沟通和承压能力。</w:t>
      </w:r>
      <w:r>
        <w:rPr>
          <w:rFonts w:hint="eastAsia" w:ascii="宋体" w:hAnsi="宋体" w:cs="宋体"/>
          <w:sz w:val="24"/>
          <w:szCs w:val="24"/>
        </w:rPr>
        <w:t xml:space="preserve">保持良好上岗仪态，人员上岗时必须遵守“五不”，即不在岗喝酒、不在岗抽烟、不擅离工作岗位，不迟到早退，不做与工作无关的事。</w:t>
      </w:r>
      <w:r>
        <w:rPr>
          <w:rFonts w:hint="eastAsia" w:ascii="宋体" w:hAnsi="宋体" w:cs="宋体"/>
          <w:sz w:val="24"/>
          <w:szCs w:val="24"/>
          <w:lang w:bidi="ar"/>
        </w:rPr>
        <w:t xml:space="preserve">投标人需执行《中华人民共和国劳动法》有关员工保障的其他规定，由劳动部门查实的，根据查实情况处罚。</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12.投标人需严格执行保密管理制度，特别是行政办公室、会议室等服务工作必须严格按照保密管理要求，严格把关人员素质，做到相关内容不外传、相关资料不外带。</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13.投标人需配合采购人做好迎接各类卫生检查、控烟等服务工作。</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14.实行百分倒扣考核奖罚制，采购人建立考核小组，通过定期检查和不定期抽查，对不符合考核要求的扣除相应服务费，通过考核机制促进服务单位管理服务质量的提升。</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15.项目管理团队每周对所服务科室的物业工作质量及服务内容的落实情况进行检查并建立台账，主管每日至所辖服务区域对照工作标准完成相关检查并记录，同时主动征求采购人监管部门和被服务科室的意见和建议，针对提出的问题及时落实整改到位；同时采购人每季度组织各被服务部门对物业服务总体进行综合检查及考核，考核成绩纳入本月及年终合同综评价。</w:t>
      </w:r>
      <w:r>
        <w:rPr>
          <w:rFonts w:hint="eastAsia" w:ascii="宋体" w:hAnsi="宋体" w:cs="宋体"/>
          <w:sz w:val="24"/>
          <w:szCs w:val="24"/>
        </w:rPr>
      </w:r>
      <w:r/>
    </w:p>
    <w:p>
      <w:pPr>
        <w:pStyle w:val="880"/>
        <w:ind w:firstLine="482"/>
        <w:spacing w:line="360" w:lineRule="auto"/>
        <w:rPr>
          <w:rFonts w:hint="eastAsia" w:ascii="宋体" w:hAnsi="宋体" w:cs="宋体"/>
          <w:sz w:val="24"/>
          <w:szCs w:val="24"/>
          <w:lang w:bidi="ar"/>
        </w:rPr>
        <w:outlineLvl w:val="2"/>
      </w:pPr>
      <w:r>
        <w:rPr>
          <w:rFonts w:hint="eastAsia" w:ascii="宋体" w:hAnsi="宋体" w:cs="宋体"/>
          <w:sz w:val="24"/>
          <w:szCs w:val="24"/>
          <w:lang w:bidi="ar"/>
        </w:rPr>
        <w:t xml:space="preserve">16.配合医院做好节能工作，公共区域照明灯光的管理。</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17.非紧急情况的员工请假、调动要提前通知护士长或所在科室负责人，员工辞职要提前通知护士长或所在科室，并做好工作安排和新员工上岗培训及交接。</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18.中标人需无条件积极配合采购人的各项工作；须在合同实施后2个月内，结合采购人实际，建立及落实各服务人员的服务规范标准、工作流程，规章制度及各人员岗位职责，交采购人审核及备案保存认真实施，并在中标人相关区域上墙。</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19.物业管理安全生产台账的建立与完善。严格按照采购人拟定的《医院物业管理安全生产台账目录》进行收集整理资料，分项培训、检查和考核。把安全生产纳入到正常的物业管理工作中，使其制度化、常态化、专业化。</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lang w:bidi="ar"/>
        </w:rPr>
        <w:outlineLvl w:val="2"/>
      </w:pPr>
      <w:r>
        <w:rPr>
          <w:rFonts w:hint="eastAsia" w:ascii="宋体" w:hAnsi="宋体" w:cs="宋体"/>
          <w:sz w:val="24"/>
          <w:szCs w:val="24"/>
          <w:lang w:bidi="ar"/>
        </w:rPr>
        <w:t xml:space="preserve">20.对于突发事件必须按照应急预案进行实施。</w:t>
      </w:r>
      <w:r>
        <w:rPr>
          <w:rFonts w:hint="eastAsia" w:ascii="宋体" w:hAnsi="宋体" w:cs="宋体"/>
          <w:sz w:val="24"/>
          <w:szCs w:val="24"/>
          <w:lang w:bidi="ar"/>
        </w:rPr>
      </w:r>
      <w:r/>
    </w:p>
    <w:p>
      <w:pPr>
        <w:pStyle w:val="882"/>
        <w:rPr>
          <w:sz w:val="24"/>
          <w:szCs w:val="24"/>
        </w:rPr>
      </w:pPr>
      <w:r>
        <w:rPr>
          <w:rFonts w:hint="eastAsia" w:eastAsia="宋体"/>
          <w:sz w:val="24"/>
          <w:szCs w:val="24"/>
        </w:rPr>
        <w:t xml:space="preserve">二、</w:t>
      </w:r>
      <w:r>
        <w:rPr>
          <w:rFonts w:hint="eastAsia"/>
          <w:sz w:val="24"/>
          <w:szCs w:val="24"/>
        </w:rPr>
        <w:t xml:space="preserve">服务内容及要求</w:t>
      </w:r>
      <w:r>
        <w:rPr>
          <w:sz w:val="24"/>
          <w:szCs w:val="24"/>
        </w:rPr>
      </w:r>
      <w:r/>
    </w:p>
    <w:p>
      <w:pPr>
        <w:pStyle w:val="880"/>
        <w:ind w:firstLine="482"/>
        <w:jc w:val="center"/>
        <w:spacing w:line="360" w:lineRule="auto"/>
        <w:rPr>
          <w:rFonts w:hint="eastAsia" w:ascii="宋体" w:hAnsi="宋体" w:cs="宋体"/>
          <w:b/>
          <w:bCs/>
          <w:sz w:val="24"/>
          <w:szCs w:val="24"/>
        </w:rPr>
        <w:outlineLvl w:val="2"/>
      </w:pPr>
      <w:r>
        <w:rPr>
          <w:rFonts w:hint="eastAsia" w:ascii="宋体" w:hAnsi="宋体" w:cs="宋体"/>
          <w:b/>
          <w:bCs/>
          <w:sz w:val="24"/>
          <w:szCs w:val="24"/>
          <w:lang w:bidi="ar"/>
        </w:rPr>
        <w:t xml:space="preserve">室内保洁服务内容及要求</w:t>
      </w:r>
      <w:r>
        <w:rPr>
          <w:rFonts w:hint="eastAsia" w:ascii="宋体" w:hAnsi="宋体" w:cs="宋体"/>
          <w:b/>
          <w:bCs/>
          <w:sz w:val="24"/>
          <w:szCs w:val="24"/>
        </w:rPr>
      </w:r>
      <w:r/>
    </w:p>
    <w:p>
      <w:pPr>
        <w:pStyle w:val="880"/>
        <w:ind w:firstLine="482"/>
        <w:keepLines/>
        <w:keepNext/>
        <w:spacing w:line="360" w:lineRule="auto"/>
        <w:rPr>
          <w:rFonts w:hint="eastAsia" w:ascii="宋体" w:hAnsi="宋体" w:cs="宋体"/>
          <w:sz w:val="24"/>
          <w:szCs w:val="24"/>
        </w:rPr>
        <w:outlineLvl w:val="2"/>
      </w:pPr>
      <w:r>
        <w:rPr>
          <w:rFonts w:hint="eastAsia" w:ascii="宋体" w:hAnsi="宋体" w:cs="宋体"/>
          <w:sz w:val="24"/>
          <w:szCs w:val="24"/>
          <w:lang w:bidi="ar"/>
        </w:rPr>
        <w:t xml:space="preserve">1.服务内容</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1.1室内各楼层的所有房间卫生保洁，其中：含室内活动和固定设施的保洁，如治疗车、床、床头柜、隔帘、窗帘、家具、置物架、输液架、开关、门、窗及玻璃、灯具、卫生洁具办公桌椅，会议室设施等。</w:t>
      </w:r>
      <w:r>
        <w:rPr>
          <w:rFonts w:hint="eastAsia" w:ascii="宋体" w:hAnsi="宋体" w:cs="宋体"/>
          <w:sz w:val="24"/>
          <w:szCs w:val="24"/>
        </w:rPr>
      </w:r>
      <w:r/>
    </w:p>
    <w:p>
      <w:pPr>
        <w:pStyle w:val="880"/>
        <w:ind w:firstLine="482"/>
        <w:spacing w:line="360" w:lineRule="auto"/>
        <w:tabs>
          <w:tab w:val="left" w:pos="10185" w:leader="none"/>
        </w:tabs>
        <w:rPr>
          <w:rFonts w:hint="eastAsia" w:ascii="宋体" w:hAnsi="宋体" w:cs="宋体"/>
          <w:sz w:val="24"/>
          <w:szCs w:val="24"/>
        </w:rPr>
      </w:pPr>
      <w:r>
        <w:rPr>
          <w:rFonts w:hint="eastAsia" w:ascii="宋体" w:hAnsi="宋体" w:cs="宋体"/>
          <w:sz w:val="24"/>
          <w:szCs w:val="24"/>
          <w:lang w:bidi="ar"/>
        </w:rPr>
        <w:t xml:space="preserve">1.2室内过道、大厅、电梯厅、公共场所、公共厕所、楼梯、消防器材、开关盒、玻璃、果壳箱、标志牌、灯具、灯箱栏杆、扶手、墙角等。</w:t>
      </w:r>
      <w:r>
        <w:rPr>
          <w:rFonts w:hint="eastAsia" w:ascii="宋体" w:hAnsi="宋体" w:cs="宋体"/>
          <w:sz w:val="24"/>
          <w:szCs w:val="24"/>
        </w:rPr>
      </w:r>
      <w:r/>
    </w:p>
    <w:p>
      <w:pPr>
        <w:pStyle w:val="880"/>
        <w:ind w:firstLine="482"/>
        <w:spacing w:line="360" w:lineRule="auto"/>
        <w:rPr>
          <w:rFonts w:hint="eastAsia" w:ascii="宋体" w:hAnsi="宋体" w:cs="宋体"/>
          <w:sz w:val="24"/>
          <w:szCs w:val="24"/>
        </w:rPr>
        <w:outlineLvl w:val="2"/>
      </w:pPr>
      <w:r>
        <w:rPr>
          <w:rFonts w:hint="eastAsia" w:ascii="宋体" w:hAnsi="宋体" w:cs="宋体"/>
          <w:sz w:val="24"/>
          <w:szCs w:val="24"/>
          <w:lang w:bidi="ar"/>
        </w:rPr>
        <w:t xml:space="preserve">2.服务要求</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总要求：服务范围内的环境卫生清洁及</w:t>
      </w:r>
      <w:r>
        <w:rPr>
          <w:rFonts w:hint="eastAsia" w:ascii="宋体" w:hAnsi="宋体" w:cs="宋体"/>
          <w:sz w:val="24"/>
          <w:szCs w:val="24"/>
          <w:lang w:bidi="ar"/>
        </w:rPr>
        <w:t xml:space="preserve">时有效，确保环境卫生符合行业标准，以及国家爱国卫生城市检查标准。必须每日按院感风险程度用消毒液拖地、擦拭手可摸到的物件（行政办公、图书室、会议室等低风险区，每天1-2次；普通病房等中风险区每天2次；重症监护病区、发热门诊、感染性疾病科、血透中心、内镜中心等高风险区，每天2次以上；床头柜、栏杆、呼叫按钮、门把手等高频接触物表，每天2次以上），步行梯，墙角上方、治疗室顶部、窗帘上方无蛛网虫网，上述区域污染时及时清理，保持环境整洁；满足患者入院、手术、转运等医疗服务需求，并符合院感的专业规范，防止交叉感染的发生。</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2.1服务时间：详见人员需求表。晨间的清洁工作（拖地等）在查房、治疗前完成。保洁服务以不影响医护人员工作、患者治疗及休息为前提，要求对环境保洁进行科学的划分，合理设计各项工作流程，并且强调计划性。</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2.2做到六面光、六个无：六面光——地面、桌面、台面、设施面、天花、墙壁；六个无——无尘、无污垢、无尿垢、无臭、无异味、无积水及乱写乱画。</w:t>
      </w:r>
      <w:r>
        <w:rPr>
          <w:rFonts w:hint="eastAsia" w:ascii="宋体" w:hAnsi="宋体" w:cs="宋体"/>
          <w:sz w:val="24"/>
          <w:szCs w:val="24"/>
        </w:rPr>
      </w:r>
      <w:r/>
    </w:p>
    <w:p>
      <w:pPr>
        <w:pStyle w:val="880"/>
        <w:ind w:firstLine="482"/>
        <w:spacing w:line="360" w:lineRule="auto"/>
        <w:rPr>
          <w:rFonts w:hint="eastAsia" w:ascii="宋体" w:hAnsi="宋体" w:cs="宋体"/>
          <w:sz w:val="24"/>
          <w:szCs w:val="24"/>
        </w:rPr>
        <w:outlineLvl w:val="3"/>
      </w:pPr>
      <w:r>
        <w:rPr>
          <w:rFonts w:hint="eastAsia" w:ascii="宋体" w:hAnsi="宋体" w:cs="宋体"/>
          <w:sz w:val="24"/>
          <w:szCs w:val="24"/>
          <w:lang w:bidi="ar"/>
        </w:rPr>
        <w:t xml:space="preserve">2.3做好除“四害”工作，无蟑螂、蛆虫、老鼠、蚊蝇等。</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2.4消毒做到“二不”、“二保证”，即不降低消毒标准，不漏消毒范围，保证按制定消毒浓度和次数执行，保证规范操作，做好相关记录。</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2.5保洁工具（拖把、抹布等）做到分色管理、分类使用及规范摆放，按规定进行集中清洁消毒后使用，并有明显标志。地面保洁工具除卫生间可使用拖把其余区域必须使用可拆卸拖头的用具，消毒液浓度配置合理，符合院感要求。</w:t>
      </w:r>
      <w:r>
        <w:rPr>
          <w:rFonts w:hint="eastAsia" w:ascii="宋体" w:hAnsi="宋体" w:cs="宋体"/>
          <w:sz w:val="24"/>
          <w:szCs w:val="24"/>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2.6病人床单元的终末处理及门诊各诊室诊疗床处理及时，保洁时一床一巾，满足新病人入住及使用条件。</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2.7保洁人员不得私自向病人收费或接收馈赠、红包，不得对病人态度恶劣、工作时不得影响病人休息、治疗，不得影响医护人员工作，不得玩手机、不得干私活、不得扎堆聊天。</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2.8滚动巡视，及时清除各类垃圾、污物、积水，室内设施定位摆放整齐。</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2.9主动维护职责区域的财物安全，发现设备、设施损坏或异常，及时报修。</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2.10节约用水用电，积极配合医院开展节能工作。定时巡查，及时关灯、关水、关门，杜绝长明灯、长流水现象。</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2.11主要的公共区域如公共卫生间、茶水间、电梯间等要有定期的巡回时间记录，对于易滑的地面应做好小心地滑提醒标识并采取相关防滑措施。</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2.12全员参与医院开展控烟工作，配标上岗，主动劝阻院区内的吸烟者。</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2.13要求中标人对采购人的项目管理配置满足功能要求的各种保洁设备。中标人负责提供保洁用的各类保洁耗材及清洁剂，同时应符合医院院感科的要求。</w:t>
      </w:r>
      <w:r>
        <w:rPr>
          <w:rFonts w:hint="eastAsia" w:ascii="宋体" w:hAnsi="宋体" w:cs="宋体"/>
          <w:sz w:val="24"/>
          <w:szCs w:val="24"/>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2.14主动做好突发性及重大事件。负责处理因灾害天气突发事件，如下雪、大雨天气时的道路清扫、铺设防滑垫、摆放提醒标识等。一些坡道、踏步及易滑路面遇有雨雪天气或非正常情况时，应做好相关提醒标识并按照应急预案做好防滑、防冻措施。</w:t>
      </w:r>
      <w:r>
        <w:rPr>
          <w:rFonts w:hint="eastAsia" w:ascii="宋体" w:hAnsi="宋体" w:cs="宋体"/>
          <w:sz w:val="24"/>
          <w:szCs w:val="24"/>
          <w:lang w:bidi="ar"/>
        </w:rPr>
      </w:r>
      <w:r/>
    </w:p>
    <w:p>
      <w:pPr>
        <w:pStyle w:val="880"/>
        <w:ind w:firstLine="482"/>
        <w:spacing w:line="360" w:lineRule="auto"/>
        <w:rPr>
          <w:rFonts w:hint="eastAsia" w:ascii="宋体" w:hAnsi="宋体" w:cs="宋体"/>
          <w:sz w:val="24"/>
          <w:szCs w:val="24"/>
        </w:rPr>
        <w:outlineLvl w:val="3"/>
      </w:pPr>
      <w:r>
        <w:rPr>
          <w:rFonts w:hint="eastAsia" w:ascii="宋体" w:hAnsi="宋体" w:cs="宋体"/>
          <w:sz w:val="24"/>
          <w:szCs w:val="24"/>
          <w:lang w:bidi="ar"/>
        </w:rPr>
        <w:t xml:space="preserve">2.15生活垃圾收运标准要求：</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（1）生活垃圾处理做到“日产日清”，垃圾袋、桶不漏不溢，每日规定时间内，按院区规范路径及时清运院内的垃圾，确保院内环境整洁、干净。</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（2）生活垃圾分类、分车送至指定暂存地点，分类放置，不得混放。</w:t>
      </w:r>
      <w:r>
        <w:rPr>
          <w:rFonts w:hint="eastAsia" w:ascii="宋体" w:hAnsi="宋体" w:cs="宋体"/>
          <w:sz w:val="24"/>
          <w:szCs w:val="24"/>
        </w:rPr>
      </w:r>
      <w:r/>
    </w:p>
    <w:p>
      <w:pPr>
        <w:pStyle w:val="880"/>
        <w:ind w:firstLine="482"/>
        <w:spacing w:line="360" w:lineRule="auto"/>
        <w:rPr>
          <w:rFonts w:hint="eastAsia" w:ascii="宋体" w:hAnsi="宋体" w:cs="宋体"/>
          <w:sz w:val="24"/>
          <w:szCs w:val="24"/>
        </w:rPr>
        <w:outlineLvl w:val="4"/>
      </w:pPr>
      <w:r>
        <w:rPr>
          <w:rFonts w:hint="eastAsia" w:ascii="宋体" w:hAnsi="宋体" w:cs="宋体"/>
          <w:sz w:val="24"/>
          <w:szCs w:val="24"/>
          <w:lang w:bidi="ar"/>
        </w:rPr>
        <w:t xml:space="preserve">（3）对垃圾清运车和保洁工具每日两次清洁保养。</w:t>
      </w:r>
      <w:r>
        <w:rPr>
          <w:rFonts w:hint="eastAsia" w:ascii="宋体" w:hAnsi="宋体" w:cs="宋体"/>
          <w:sz w:val="24"/>
          <w:szCs w:val="24"/>
        </w:rPr>
      </w:r>
      <w:r/>
    </w:p>
    <w:p>
      <w:pPr>
        <w:pStyle w:val="880"/>
        <w:ind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（4）按规范及采购人要求对医疗废物处置做到专人收集、称重与科室和采购人指定人员进行交接并做好交接记录。其运送避免污染，制定相应的管理制度，符合医疗机构医废处置相关管理规定。 </w:t>
      </w:r>
      <w:r>
        <w:rPr>
          <w:rFonts w:hint="eastAsia" w:ascii="宋体" w:hAnsi="宋体" w:cs="宋体"/>
          <w:sz w:val="24"/>
          <w:szCs w:val="24"/>
          <w:lang w:bidi="ar"/>
        </w:rPr>
      </w:r>
      <w:r/>
    </w:p>
    <w:p>
      <w:pPr>
        <w:pStyle w:val="880"/>
        <w:ind w:firstLine="482"/>
        <w:jc w:val="center"/>
        <w:spacing w:line="360" w:lineRule="auto"/>
        <w:rPr>
          <w:rFonts w:hint="eastAsia" w:ascii="宋体" w:hAnsi="宋体" w:cs="宋体"/>
          <w:b/>
          <w:bCs/>
          <w:sz w:val="24"/>
          <w:szCs w:val="24"/>
          <w:lang w:eastAsia="en-US" w:bidi="ar"/>
        </w:rPr>
        <w:outlineLvl w:val="2"/>
      </w:pPr>
      <w:r>
        <w:rPr>
          <w:rFonts w:hint="eastAsia" w:ascii="宋体" w:hAnsi="宋体" w:cs="宋体"/>
          <w:b/>
          <w:bCs/>
          <w:sz w:val="24"/>
          <w:szCs w:val="24"/>
          <w:lang w:eastAsia="en-US" w:bidi="ar"/>
        </w:rPr>
        <w:t xml:space="preserve">室外保洁服务内容及</w:t>
      </w:r>
      <w:r>
        <w:rPr>
          <w:rFonts w:hint="eastAsia" w:ascii="宋体" w:hAnsi="宋体" w:cs="宋体"/>
          <w:b/>
          <w:bCs/>
          <w:sz w:val="24"/>
          <w:szCs w:val="24"/>
          <w:lang w:bidi="ar"/>
        </w:rPr>
        <w:t xml:space="preserve">流程</w:t>
      </w:r>
      <w:r>
        <w:rPr>
          <w:rFonts w:hint="eastAsia" w:ascii="宋体" w:hAnsi="宋体" w:cs="宋体"/>
          <w:b/>
          <w:bCs/>
          <w:sz w:val="24"/>
          <w:szCs w:val="24"/>
          <w:lang w:eastAsia="en-US" w:bidi="ar"/>
        </w:rPr>
        <w:t xml:space="preserve"> </w:t>
      </w:r>
      <w:r>
        <w:rPr>
          <w:rFonts w:hint="eastAsia" w:ascii="宋体" w:hAnsi="宋体" w:cs="宋体"/>
          <w:b/>
          <w:bCs/>
          <w:sz w:val="24"/>
          <w:szCs w:val="24"/>
          <w:lang w:eastAsia="en-US" w:bidi="ar"/>
        </w:rPr>
      </w:r>
      <w:r/>
    </w:p>
    <w:p>
      <w:pPr>
        <w:pStyle w:val="880"/>
        <w:numPr>
          <w:ilvl w:val="0"/>
          <w:numId w:val="0"/>
        </w:numPr>
        <w:ind w:firstLine="482"/>
        <w:spacing w:line="360" w:lineRule="auto"/>
        <w:rPr>
          <w:rFonts w:hint="eastAsia" w:ascii="宋体" w:hAnsi="宋体" w:cs="宋体"/>
          <w:sz w:val="24"/>
          <w:szCs w:val="24"/>
        </w:rPr>
        <w:outlineLvl w:val="2"/>
      </w:pPr>
      <w:r>
        <w:rPr>
          <w:rFonts w:hint="eastAsia" w:ascii="宋体" w:hAnsi="宋体" w:cs="宋体"/>
          <w:sz w:val="24"/>
          <w:szCs w:val="24"/>
        </w:rPr>
        <w:t xml:space="preserve">A班工作流程</w:t>
      </w:r>
      <w:r>
        <w:rPr>
          <w:rFonts w:hint="eastAsia" w:ascii="宋体" w:hAnsi="宋体" w:cs="宋体"/>
          <w:sz w:val="24"/>
          <w:szCs w:val="24"/>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rPr>
        <w:t xml:space="preserve">0</w:t>
      </w:r>
      <w:r>
        <w:rPr>
          <w:rFonts w:hint="eastAsia" w:ascii="宋体" w:hAnsi="宋体" w:cs="宋体"/>
          <w:sz w:val="24"/>
          <w:szCs w:val="24"/>
          <w:lang w:eastAsia="en-US"/>
        </w:rPr>
        <w:t xml:space="preserve">7:00～</w:t>
      </w:r>
      <w:r>
        <w:rPr>
          <w:rFonts w:hint="eastAsia" w:ascii="宋体" w:hAnsi="宋体" w:cs="宋体"/>
          <w:sz w:val="24"/>
          <w:szCs w:val="24"/>
        </w:rPr>
        <w:t xml:space="preserve">0</w:t>
      </w:r>
      <w:r>
        <w:rPr>
          <w:rFonts w:hint="eastAsia" w:ascii="宋体" w:hAnsi="宋体" w:cs="宋体"/>
          <w:sz w:val="24"/>
          <w:szCs w:val="24"/>
          <w:lang w:eastAsia="en-US"/>
        </w:rPr>
        <w:t xml:space="preserve">9:00</w:t>
      </w:r>
      <w:r>
        <w:rPr>
          <w:rFonts w:hint="eastAsia" w:ascii="宋体" w:hAnsi="宋体" w:cs="宋体"/>
          <w:sz w:val="24"/>
          <w:szCs w:val="24"/>
        </w:rPr>
        <w:t xml:space="preserve">  </w:t>
      </w:r>
      <w:r>
        <w:rPr>
          <w:rFonts w:hint="eastAsia" w:ascii="宋体" w:hAnsi="宋体" w:cs="宋体"/>
          <w:sz w:val="24"/>
          <w:szCs w:val="24"/>
          <w:lang w:eastAsia="en-US"/>
        </w:rPr>
        <w:t xml:space="preserve">东区区域员工负责顺时针清扫</w:t>
      </w:r>
      <w:r>
        <w:rPr>
          <w:rFonts w:hint="eastAsia" w:ascii="宋体" w:hAnsi="宋体" w:cs="宋体"/>
          <w:sz w:val="24"/>
          <w:szCs w:val="24"/>
        </w:rPr>
        <w:t xml:space="preserve">1号</w:t>
      </w:r>
      <w:r>
        <w:rPr>
          <w:rFonts w:hint="eastAsia" w:ascii="宋体" w:hAnsi="宋体" w:cs="宋体"/>
          <w:sz w:val="24"/>
          <w:szCs w:val="24"/>
          <w:lang w:eastAsia="en-US"/>
        </w:rPr>
        <w:t xml:space="preserve">楼（</w:t>
      </w:r>
      <w:r>
        <w:rPr>
          <w:rFonts w:hint="eastAsia" w:ascii="宋体" w:hAnsi="宋体" w:cs="宋体"/>
          <w:sz w:val="24"/>
          <w:szCs w:val="24"/>
        </w:rPr>
        <w:t xml:space="preserve">东</w:t>
      </w:r>
      <w:r>
        <w:rPr>
          <w:rFonts w:hint="eastAsia" w:ascii="宋体" w:hAnsi="宋体" w:cs="宋体"/>
          <w:sz w:val="24"/>
          <w:szCs w:val="24"/>
          <w:lang w:eastAsia="en-US"/>
        </w:rPr>
        <w:t xml:space="preserve">门</w:t>
      </w:r>
      <w:r>
        <w:rPr>
          <w:rFonts w:hint="eastAsia" w:ascii="宋体" w:hAnsi="宋体" w:cs="宋体"/>
          <w:sz w:val="24"/>
          <w:szCs w:val="24"/>
        </w:rPr>
        <w:t xml:space="preserve">入口</w:t>
      </w:r>
      <w:r>
        <w:rPr>
          <w:rFonts w:hint="eastAsia" w:ascii="宋体" w:hAnsi="宋体" w:cs="宋体"/>
          <w:sz w:val="24"/>
          <w:szCs w:val="24"/>
          <w:lang w:eastAsia="en-US"/>
        </w:rPr>
        <w:t xml:space="preserve">区域和</w:t>
      </w:r>
      <w:r>
        <w:rPr>
          <w:rFonts w:hint="eastAsia" w:ascii="宋体" w:hAnsi="宋体" w:cs="宋体"/>
          <w:sz w:val="24"/>
          <w:szCs w:val="24"/>
        </w:rPr>
        <w:t xml:space="preserve">南北</w:t>
      </w:r>
      <w:r>
        <w:rPr>
          <w:rFonts w:hint="eastAsia" w:ascii="宋体" w:hAnsi="宋体" w:cs="宋体"/>
          <w:sz w:val="24"/>
          <w:szCs w:val="24"/>
          <w:lang w:eastAsia="en-US"/>
        </w:rPr>
        <w:t xml:space="preserve">主干道及电动车停车场）、</w:t>
      </w:r>
      <w:r>
        <w:rPr>
          <w:rFonts w:hint="eastAsia" w:ascii="宋体" w:hAnsi="宋体" w:cs="宋体"/>
          <w:sz w:val="24"/>
          <w:szCs w:val="24"/>
        </w:rPr>
        <w:t xml:space="preserve">4号</w:t>
      </w:r>
      <w:r>
        <w:rPr>
          <w:rFonts w:hint="eastAsia" w:ascii="宋体" w:hAnsi="宋体" w:cs="宋体"/>
          <w:sz w:val="24"/>
          <w:szCs w:val="24"/>
          <w:lang w:eastAsia="en-US"/>
        </w:rPr>
        <w:t xml:space="preserve">楼</w:t>
      </w:r>
      <w:r>
        <w:rPr>
          <w:rFonts w:hint="eastAsia" w:ascii="宋体" w:hAnsi="宋体" w:cs="宋体"/>
          <w:sz w:val="24"/>
          <w:szCs w:val="24"/>
        </w:rPr>
        <w:t xml:space="preserve">5号楼</w:t>
      </w:r>
      <w:r>
        <w:rPr>
          <w:rFonts w:hint="eastAsia" w:ascii="宋体" w:hAnsi="宋体" w:cs="宋体"/>
          <w:sz w:val="24"/>
          <w:szCs w:val="24"/>
          <w:lang w:eastAsia="en-US"/>
        </w:rPr>
        <w:t xml:space="preserve">（</w:t>
      </w:r>
      <w:r>
        <w:rPr>
          <w:rFonts w:hint="eastAsia" w:ascii="宋体" w:hAnsi="宋体" w:cs="宋体"/>
          <w:sz w:val="24"/>
          <w:szCs w:val="24"/>
        </w:rPr>
        <w:t xml:space="preserve">连廊</w:t>
      </w:r>
      <w:r>
        <w:rPr>
          <w:rFonts w:hint="eastAsia" w:ascii="宋体" w:hAnsi="宋体" w:cs="宋体"/>
          <w:sz w:val="24"/>
          <w:szCs w:val="24"/>
          <w:lang w:eastAsia="en-US"/>
        </w:rPr>
        <w:t xml:space="preserve">区域及</w:t>
      </w:r>
      <w:r>
        <w:rPr>
          <w:rFonts w:hint="eastAsia" w:ascii="宋体" w:hAnsi="宋体" w:cs="宋体"/>
          <w:sz w:val="24"/>
          <w:szCs w:val="24"/>
        </w:rPr>
        <w:t xml:space="preserve">北侧</w:t>
      </w:r>
      <w:r>
        <w:rPr>
          <w:rFonts w:hint="eastAsia" w:ascii="宋体" w:hAnsi="宋体" w:cs="宋体"/>
          <w:sz w:val="24"/>
          <w:szCs w:val="24"/>
          <w:lang w:eastAsia="en-US"/>
        </w:rPr>
        <w:t xml:space="preserve">电动车停车场）、</w:t>
      </w:r>
      <w:r>
        <w:rPr>
          <w:rFonts w:hint="eastAsia" w:ascii="宋体" w:hAnsi="宋体" w:cs="宋体"/>
          <w:sz w:val="24"/>
          <w:szCs w:val="24"/>
        </w:rPr>
        <w:t xml:space="preserve">6号楼</w:t>
      </w:r>
      <w:r>
        <w:rPr>
          <w:rFonts w:hint="eastAsia" w:ascii="宋体" w:hAnsi="宋体" w:cs="宋体"/>
          <w:sz w:val="24"/>
          <w:szCs w:val="24"/>
          <w:lang w:eastAsia="en-US"/>
        </w:rPr>
        <w:t xml:space="preserve">住院</w:t>
      </w:r>
      <w:r>
        <w:rPr>
          <w:rFonts w:hint="eastAsia" w:ascii="宋体" w:hAnsi="宋体" w:cs="宋体"/>
          <w:sz w:val="24"/>
          <w:szCs w:val="24"/>
        </w:rPr>
        <w:t xml:space="preserve">部</w:t>
      </w:r>
      <w:r>
        <w:rPr>
          <w:rFonts w:hint="eastAsia" w:ascii="宋体" w:hAnsi="宋体" w:cs="宋体"/>
          <w:sz w:val="24"/>
          <w:szCs w:val="24"/>
          <w:lang w:eastAsia="en-US"/>
        </w:rPr>
        <w:t xml:space="preserve">；   </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rPr>
        <w:t xml:space="preserve">0</w:t>
      </w:r>
      <w:r>
        <w:rPr>
          <w:rFonts w:hint="eastAsia" w:ascii="宋体" w:hAnsi="宋体" w:cs="宋体"/>
          <w:sz w:val="24"/>
          <w:szCs w:val="24"/>
          <w:lang w:eastAsia="en-US"/>
        </w:rPr>
        <w:t xml:space="preserve">9:30～10</w:t>
      </w:r>
      <w:r>
        <w:rPr>
          <w:rFonts w:hint="eastAsia" w:ascii="宋体" w:hAnsi="宋体" w:cs="宋体"/>
          <w:sz w:val="24"/>
          <w:szCs w:val="24"/>
        </w:rPr>
        <w:t xml:space="preserve">:</w:t>
      </w:r>
      <w:r>
        <w:rPr>
          <w:rFonts w:hint="eastAsia" w:ascii="宋体" w:hAnsi="宋体" w:cs="宋体"/>
          <w:sz w:val="24"/>
          <w:szCs w:val="24"/>
          <w:lang w:eastAsia="en-US"/>
        </w:rPr>
        <w:t xml:space="preserve">30</w:t>
      </w:r>
      <w:r>
        <w:rPr>
          <w:rFonts w:hint="eastAsia" w:ascii="宋体" w:hAnsi="宋体" w:cs="宋体"/>
          <w:sz w:val="24"/>
          <w:szCs w:val="24"/>
        </w:rPr>
        <w:t xml:space="preserve">  清理1号楼、4号楼6号楼排水沟落叶</w:t>
      </w:r>
      <w:r>
        <w:rPr>
          <w:rFonts w:hint="eastAsia" w:ascii="宋体" w:hAnsi="宋体" w:cs="宋体"/>
          <w:sz w:val="24"/>
          <w:szCs w:val="24"/>
          <w:lang w:eastAsia="en-US"/>
        </w:rPr>
        <w:t xml:space="preserve">垃圾并将垃圾</w:t>
      </w:r>
      <w:r>
        <w:rPr>
          <w:rFonts w:hint="eastAsia" w:ascii="宋体" w:hAnsi="宋体" w:cs="宋体"/>
          <w:sz w:val="24"/>
          <w:szCs w:val="24"/>
        </w:rPr>
        <w:t xml:space="preserve">运至</w:t>
      </w:r>
      <w:r>
        <w:rPr>
          <w:rFonts w:hint="eastAsia" w:ascii="宋体" w:hAnsi="宋体" w:cs="宋体"/>
          <w:sz w:val="24"/>
          <w:szCs w:val="24"/>
          <w:lang w:eastAsia="en-US"/>
        </w:rPr>
        <w:t xml:space="preserve">垃圾房；</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eastAsia="en-US"/>
        </w:rPr>
        <w:t xml:space="preserve">10</w:t>
      </w:r>
      <w:r>
        <w:rPr>
          <w:rFonts w:hint="eastAsia" w:ascii="宋体" w:hAnsi="宋体" w:cs="宋体"/>
          <w:sz w:val="24"/>
          <w:szCs w:val="24"/>
        </w:rPr>
        <w:t xml:space="preserve">:</w:t>
      </w:r>
      <w:r>
        <w:rPr>
          <w:rFonts w:hint="eastAsia" w:ascii="宋体" w:hAnsi="宋体" w:cs="宋体"/>
          <w:sz w:val="24"/>
          <w:szCs w:val="24"/>
          <w:lang w:eastAsia="en-US"/>
        </w:rPr>
        <w:t xml:space="preserve">30～11:30</w:t>
      </w:r>
      <w:r>
        <w:rPr>
          <w:rFonts w:hint="eastAsia" w:ascii="宋体" w:hAnsi="宋体" w:cs="宋体"/>
          <w:sz w:val="24"/>
          <w:szCs w:val="24"/>
        </w:rPr>
        <w:t xml:space="preserve">  </w:t>
      </w:r>
      <w:r>
        <w:rPr>
          <w:rFonts w:hint="eastAsia" w:ascii="宋体" w:hAnsi="宋体" w:cs="宋体"/>
          <w:sz w:val="24"/>
          <w:szCs w:val="24"/>
          <w:lang w:eastAsia="en-US"/>
        </w:rPr>
        <w:t xml:space="preserve">区域</w:t>
      </w:r>
      <w:r>
        <w:rPr>
          <w:rFonts w:hint="eastAsia" w:ascii="宋体" w:hAnsi="宋体" w:cs="宋体"/>
          <w:sz w:val="24"/>
          <w:szCs w:val="24"/>
        </w:rPr>
        <w:t xml:space="preserve">内巡回保洁及</w:t>
      </w:r>
      <w:r>
        <w:rPr>
          <w:rFonts w:hint="eastAsia" w:ascii="宋体" w:hAnsi="宋体" w:cs="宋体"/>
          <w:sz w:val="24"/>
          <w:szCs w:val="24"/>
          <w:lang w:eastAsia="en-US"/>
        </w:rPr>
        <w:t xml:space="preserve">临时性的工作</w:t>
      </w:r>
      <w:r>
        <w:rPr>
          <w:rFonts w:hint="eastAsia" w:ascii="宋体" w:hAnsi="宋体" w:cs="宋体"/>
          <w:sz w:val="24"/>
          <w:szCs w:val="24"/>
        </w:rPr>
        <w:t xml:space="preserve">；</w:t>
      </w:r>
      <w:r>
        <w:rPr>
          <w:rFonts w:hint="eastAsia" w:ascii="宋体" w:hAnsi="宋体" w:cs="宋体"/>
          <w:sz w:val="24"/>
          <w:szCs w:val="24"/>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14</w:t>
      </w:r>
      <w:r>
        <w:rPr>
          <w:rFonts w:hint="eastAsia" w:ascii="宋体" w:hAnsi="宋体" w:cs="宋体"/>
          <w:sz w:val="24"/>
          <w:szCs w:val="24"/>
        </w:rPr>
        <w:t xml:space="preserve">:</w:t>
      </w:r>
      <w:r>
        <w:rPr>
          <w:rFonts w:hint="eastAsia" w:ascii="宋体" w:hAnsi="宋体" w:cs="宋体"/>
          <w:sz w:val="24"/>
          <w:szCs w:val="24"/>
          <w:lang w:eastAsia="en-US"/>
        </w:rPr>
        <w:t xml:space="preserve">00～15:00</w:t>
      </w:r>
      <w:r>
        <w:rPr>
          <w:rFonts w:hint="eastAsia" w:ascii="宋体" w:hAnsi="宋体" w:cs="宋体"/>
          <w:sz w:val="24"/>
          <w:szCs w:val="24"/>
        </w:rPr>
        <w:t xml:space="preserve">  </w:t>
      </w:r>
      <w:r>
        <w:rPr>
          <w:rFonts w:hint="eastAsia" w:ascii="宋体" w:hAnsi="宋体" w:cs="宋体"/>
          <w:sz w:val="24"/>
          <w:szCs w:val="24"/>
          <w:lang w:eastAsia="en-US"/>
        </w:rPr>
        <w:t xml:space="preserve">东西两位员工分别以顺时针逆时针清理区域</w:t>
      </w:r>
      <w:r>
        <w:rPr>
          <w:rFonts w:hint="eastAsia" w:ascii="宋体" w:hAnsi="宋体" w:cs="宋体"/>
          <w:sz w:val="24"/>
          <w:szCs w:val="24"/>
        </w:rPr>
        <w:t xml:space="preserve">草坪上暴露性垃圾及车位内巡回保洁、清理各点位垃圾桶</w:t>
      </w:r>
      <w:r>
        <w:rPr>
          <w:rFonts w:hint="eastAsia" w:ascii="宋体" w:hAnsi="宋体" w:cs="宋体"/>
          <w:sz w:val="24"/>
          <w:szCs w:val="24"/>
          <w:lang w:eastAsia="en-US"/>
        </w:rPr>
        <w:t xml:space="preserve">，并将垃圾存放垃圾房；</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15:00～16</w:t>
      </w:r>
      <w:r>
        <w:rPr>
          <w:rFonts w:hint="eastAsia" w:ascii="宋体" w:hAnsi="宋体" w:cs="宋体"/>
          <w:sz w:val="24"/>
          <w:szCs w:val="24"/>
        </w:rPr>
        <w:t xml:space="preserve">:</w:t>
      </w:r>
      <w:r>
        <w:rPr>
          <w:rFonts w:hint="eastAsia" w:ascii="宋体" w:hAnsi="宋体" w:cs="宋体"/>
          <w:sz w:val="24"/>
          <w:szCs w:val="24"/>
          <w:lang w:eastAsia="en-US"/>
        </w:rPr>
        <w:t xml:space="preserve">00</w:t>
      </w:r>
      <w:r>
        <w:rPr>
          <w:rFonts w:hint="eastAsia" w:ascii="宋体" w:hAnsi="宋体" w:cs="宋体"/>
          <w:sz w:val="24"/>
          <w:szCs w:val="24"/>
        </w:rPr>
        <w:t xml:space="preserve">  完成周重点任务，两名员工共同</w:t>
      </w:r>
      <w:r>
        <w:rPr>
          <w:rFonts w:hint="eastAsia" w:ascii="宋体" w:hAnsi="宋体" w:cs="宋体"/>
          <w:sz w:val="24"/>
          <w:szCs w:val="24"/>
          <w:lang w:eastAsia="en-US"/>
        </w:rPr>
        <w:t xml:space="preserve">清理院内设备垃圾（木箱、纸盒之类的杂物）；</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eastAsia="en-US"/>
        </w:rPr>
        <w:t xml:space="preserve">16:00～17:00</w:t>
      </w:r>
      <w:r>
        <w:rPr>
          <w:rFonts w:hint="eastAsia" w:ascii="宋体" w:hAnsi="宋体" w:cs="宋体"/>
          <w:sz w:val="24"/>
          <w:szCs w:val="24"/>
        </w:rPr>
        <w:t xml:space="preserve">  </w:t>
      </w:r>
      <w:r>
        <w:rPr>
          <w:rFonts w:hint="eastAsia" w:ascii="宋体" w:hAnsi="宋体" w:cs="宋体"/>
          <w:sz w:val="24"/>
          <w:szCs w:val="24"/>
          <w:lang w:eastAsia="en-US"/>
        </w:rPr>
        <w:t xml:space="preserve">东区域员工清理擦洗垃圾桶及</w:t>
      </w:r>
      <w:r>
        <w:rPr>
          <w:rFonts w:hint="eastAsia" w:ascii="宋体" w:hAnsi="宋体" w:cs="宋体"/>
          <w:sz w:val="24"/>
          <w:szCs w:val="24"/>
        </w:rPr>
        <w:t xml:space="preserve">巡回保洁；</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eastAsia="en-US"/>
        </w:rPr>
        <w:t xml:space="preserve">17:00～17:30</w:t>
      </w:r>
      <w:r>
        <w:rPr>
          <w:rFonts w:hint="eastAsia" w:ascii="宋体" w:hAnsi="宋体" w:cs="宋体"/>
          <w:sz w:val="24"/>
          <w:szCs w:val="24"/>
        </w:rPr>
        <w:t xml:space="preserve">  </w:t>
      </w:r>
      <w:r>
        <w:rPr>
          <w:rFonts w:hint="eastAsia" w:ascii="宋体" w:hAnsi="宋体" w:cs="宋体"/>
          <w:sz w:val="24"/>
          <w:szCs w:val="24"/>
          <w:lang w:eastAsia="en-US"/>
        </w:rPr>
        <w:t xml:space="preserve">处理临时性工作</w:t>
      </w:r>
      <w:r>
        <w:rPr>
          <w:rFonts w:hint="eastAsia" w:ascii="宋体" w:hAnsi="宋体" w:cs="宋体"/>
          <w:sz w:val="24"/>
          <w:szCs w:val="24"/>
        </w:rPr>
        <w:t xml:space="preserve">。</w:t>
      </w:r>
      <w:r>
        <w:rPr>
          <w:rFonts w:hint="eastAsia" w:ascii="宋体" w:hAnsi="宋体" w:cs="宋体"/>
          <w:sz w:val="24"/>
          <w:szCs w:val="24"/>
        </w:rPr>
      </w:r>
      <w:r/>
    </w:p>
    <w:p>
      <w:pPr>
        <w:pStyle w:val="880"/>
        <w:numPr>
          <w:ilvl w:val="0"/>
          <w:numId w:val="0"/>
        </w:numPr>
        <w:ind w:firstLine="482"/>
        <w:spacing w:line="360" w:lineRule="auto"/>
        <w:rPr>
          <w:rFonts w:hint="eastAsia" w:ascii="宋体" w:hAnsi="宋体" w:cs="宋体"/>
          <w:sz w:val="24"/>
          <w:szCs w:val="24"/>
        </w:rPr>
        <w:outlineLvl w:val="2"/>
      </w:pPr>
      <w:r>
        <w:rPr>
          <w:rFonts w:hint="eastAsia" w:ascii="宋体" w:hAnsi="宋体" w:cs="宋体"/>
          <w:sz w:val="24"/>
          <w:szCs w:val="24"/>
        </w:rPr>
        <w:t xml:space="preserve">B班工作流程</w:t>
      </w:r>
      <w:r>
        <w:rPr>
          <w:rFonts w:hint="eastAsia" w:ascii="宋体" w:hAnsi="宋体" w:cs="宋体"/>
          <w:sz w:val="24"/>
          <w:szCs w:val="24"/>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rPr>
        <w:t xml:space="preserve">0</w:t>
      </w:r>
      <w:r>
        <w:rPr>
          <w:rFonts w:hint="eastAsia" w:ascii="宋体" w:hAnsi="宋体" w:cs="宋体"/>
          <w:sz w:val="24"/>
          <w:szCs w:val="24"/>
          <w:lang w:eastAsia="en-US"/>
        </w:rPr>
        <w:t xml:space="preserve">7:00～</w:t>
      </w:r>
      <w:r>
        <w:rPr>
          <w:rFonts w:hint="eastAsia" w:ascii="宋体" w:hAnsi="宋体" w:cs="宋体"/>
          <w:sz w:val="24"/>
          <w:szCs w:val="24"/>
        </w:rPr>
        <w:t xml:space="preserve">0</w:t>
      </w:r>
      <w:r>
        <w:rPr>
          <w:rFonts w:hint="eastAsia" w:ascii="宋体" w:hAnsi="宋体" w:cs="宋体"/>
          <w:sz w:val="24"/>
          <w:szCs w:val="24"/>
          <w:lang w:eastAsia="en-US"/>
        </w:rPr>
        <w:t xml:space="preserve">9:00</w:t>
      </w:r>
      <w:r>
        <w:rPr>
          <w:rFonts w:hint="eastAsia" w:ascii="宋体" w:hAnsi="宋体" w:cs="宋体"/>
          <w:sz w:val="24"/>
          <w:szCs w:val="24"/>
        </w:rPr>
        <w:t xml:space="preserve">  </w:t>
      </w:r>
      <w:r>
        <w:rPr>
          <w:rFonts w:hint="eastAsia" w:ascii="宋体" w:hAnsi="宋体" w:cs="宋体"/>
          <w:sz w:val="24"/>
          <w:szCs w:val="24"/>
          <w:lang w:eastAsia="en-US"/>
        </w:rPr>
        <w:t xml:space="preserve">西区区域负责</w:t>
      </w:r>
      <w:r>
        <w:rPr>
          <w:rFonts w:hint="eastAsia" w:ascii="宋体" w:hAnsi="宋体" w:cs="宋体"/>
          <w:sz w:val="24"/>
          <w:szCs w:val="24"/>
        </w:rPr>
        <w:t xml:space="preserve">顺</w:t>
      </w:r>
      <w:r>
        <w:rPr>
          <w:rFonts w:hint="eastAsia" w:ascii="宋体" w:hAnsi="宋体" w:cs="宋体"/>
          <w:sz w:val="24"/>
          <w:szCs w:val="24"/>
          <w:lang w:eastAsia="en-US"/>
        </w:rPr>
        <w:t xml:space="preserve">时针清扫西</w:t>
      </w:r>
      <w:r>
        <w:rPr>
          <w:rFonts w:hint="eastAsia" w:ascii="宋体" w:hAnsi="宋体" w:cs="宋体"/>
          <w:sz w:val="24"/>
          <w:szCs w:val="24"/>
        </w:rPr>
        <w:t xml:space="preserve">侧主干道</w:t>
      </w:r>
      <w:r>
        <w:rPr>
          <w:rFonts w:hint="eastAsia" w:ascii="宋体" w:hAnsi="宋体" w:cs="宋体"/>
          <w:sz w:val="24"/>
          <w:szCs w:val="24"/>
          <w:lang w:eastAsia="en-US"/>
        </w:rPr>
        <w:t xml:space="preserve">周边地面停车场及中</w:t>
      </w:r>
      <w:r>
        <w:rPr>
          <w:rFonts w:hint="eastAsia" w:ascii="宋体" w:hAnsi="宋体" w:cs="宋体"/>
          <w:sz w:val="24"/>
          <w:szCs w:val="24"/>
        </w:rPr>
        <w:t xml:space="preserve">庭</w:t>
      </w:r>
      <w:r>
        <w:rPr>
          <w:rFonts w:hint="eastAsia" w:ascii="宋体" w:hAnsi="宋体" w:cs="宋体"/>
          <w:sz w:val="24"/>
          <w:szCs w:val="24"/>
          <w:lang w:eastAsia="en-US"/>
        </w:rPr>
        <w:t xml:space="preserve">花园吸烟区、垃圾房、</w:t>
      </w:r>
      <w:r>
        <w:rPr>
          <w:rFonts w:hint="eastAsia" w:ascii="宋体" w:hAnsi="宋体" w:cs="宋体"/>
          <w:sz w:val="24"/>
          <w:szCs w:val="24"/>
        </w:rPr>
        <w:t xml:space="preserve">2号楼、3号楼、5号楼、</w:t>
      </w:r>
      <w:r>
        <w:rPr>
          <w:rFonts w:hint="eastAsia" w:ascii="宋体" w:hAnsi="宋体" w:cs="宋体"/>
          <w:sz w:val="24"/>
          <w:szCs w:val="24"/>
          <w:lang w:eastAsia="en-US"/>
        </w:rPr>
        <w:t xml:space="preserve">医废间周边以顺时针清扫主干道，后将所有公共区域的生活垃圾</w:t>
      </w:r>
      <w:r>
        <w:rPr>
          <w:rFonts w:hint="eastAsia" w:ascii="宋体" w:hAnsi="宋体" w:cs="宋体"/>
          <w:sz w:val="24"/>
          <w:szCs w:val="24"/>
        </w:rPr>
        <w:t xml:space="preserve">运至</w:t>
      </w:r>
      <w:r>
        <w:rPr>
          <w:rFonts w:hint="eastAsia" w:ascii="宋体" w:hAnsi="宋体" w:cs="宋体"/>
          <w:sz w:val="24"/>
          <w:szCs w:val="24"/>
          <w:lang w:eastAsia="en-US"/>
        </w:rPr>
        <w:t xml:space="preserve">垃圾房； </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rPr>
        <w:t xml:space="preserve">0</w:t>
      </w:r>
      <w:r>
        <w:rPr>
          <w:rFonts w:hint="eastAsia" w:ascii="宋体" w:hAnsi="宋体" w:cs="宋体"/>
          <w:sz w:val="24"/>
          <w:szCs w:val="24"/>
          <w:lang w:eastAsia="en-US"/>
        </w:rPr>
        <w:t xml:space="preserve">9:30～10</w:t>
      </w:r>
      <w:r>
        <w:rPr>
          <w:rFonts w:hint="eastAsia" w:ascii="宋体" w:hAnsi="宋体" w:cs="宋体"/>
          <w:sz w:val="24"/>
          <w:szCs w:val="24"/>
        </w:rPr>
        <w:t xml:space="preserve">:</w:t>
      </w:r>
      <w:r>
        <w:rPr>
          <w:rFonts w:hint="eastAsia" w:ascii="宋体" w:hAnsi="宋体" w:cs="宋体"/>
          <w:sz w:val="24"/>
          <w:szCs w:val="24"/>
          <w:lang w:eastAsia="en-US"/>
        </w:rPr>
        <w:t xml:space="preserve">30</w:t>
      </w:r>
      <w:r>
        <w:rPr>
          <w:rFonts w:hint="eastAsia" w:ascii="宋体" w:hAnsi="宋体" w:cs="宋体"/>
          <w:sz w:val="24"/>
          <w:szCs w:val="24"/>
        </w:rPr>
        <w:t xml:space="preserve">  </w:t>
      </w:r>
      <w:r>
        <w:rPr>
          <w:rFonts w:hint="eastAsia" w:ascii="宋体" w:hAnsi="宋体" w:cs="宋体"/>
          <w:sz w:val="24"/>
          <w:szCs w:val="24"/>
          <w:lang w:eastAsia="en-US"/>
        </w:rPr>
        <w:t xml:space="preserve">负责</w:t>
      </w:r>
      <w:r>
        <w:rPr>
          <w:rFonts w:hint="eastAsia" w:ascii="宋体" w:hAnsi="宋体" w:cs="宋体"/>
          <w:sz w:val="24"/>
          <w:szCs w:val="24"/>
        </w:rPr>
        <w:t xml:space="preserve">区域内排水沟落叶</w:t>
      </w:r>
      <w:r>
        <w:rPr>
          <w:rFonts w:hint="eastAsia" w:ascii="宋体" w:hAnsi="宋体" w:cs="宋体"/>
          <w:sz w:val="24"/>
          <w:szCs w:val="24"/>
          <w:lang w:eastAsia="en-US"/>
        </w:rPr>
        <w:t xml:space="preserve">垃圾</w:t>
      </w:r>
      <w:r>
        <w:rPr>
          <w:rFonts w:hint="eastAsia" w:ascii="宋体" w:hAnsi="宋体" w:cs="宋体"/>
          <w:sz w:val="24"/>
          <w:szCs w:val="24"/>
        </w:rPr>
        <w:t xml:space="preserve">清理</w:t>
      </w:r>
      <w:r>
        <w:rPr>
          <w:rFonts w:hint="eastAsia" w:ascii="宋体" w:hAnsi="宋体" w:cs="宋体"/>
          <w:sz w:val="24"/>
          <w:szCs w:val="24"/>
          <w:lang w:eastAsia="en-US"/>
        </w:rPr>
        <w:t xml:space="preserve">并</w:t>
      </w:r>
      <w:r>
        <w:rPr>
          <w:rFonts w:hint="eastAsia" w:ascii="宋体" w:hAnsi="宋体" w:cs="宋体"/>
          <w:sz w:val="24"/>
          <w:szCs w:val="24"/>
        </w:rPr>
        <w:t xml:space="preserve">运至</w:t>
      </w:r>
      <w:r>
        <w:rPr>
          <w:rFonts w:hint="eastAsia" w:ascii="宋体" w:hAnsi="宋体" w:cs="宋体"/>
          <w:sz w:val="24"/>
          <w:szCs w:val="24"/>
          <w:lang w:eastAsia="en-US"/>
        </w:rPr>
        <w:t xml:space="preserve">垃圾房；  </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eastAsia="en-US"/>
        </w:rPr>
        <w:t xml:space="preserve">10</w:t>
      </w:r>
      <w:r>
        <w:rPr>
          <w:rFonts w:hint="eastAsia" w:ascii="宋体" w:hAnsi="宋体" w:cs="宋体"/>
          <w:sz w:val="24"/>
          <w:szCs w:val="24"/>
        </w:rPr>
        <w:t xml:space="preserve">:</w:t>
      </w:r>
      <w:r>
        <w:rPr>
          <w:rFonts w:hint="eastAsia" w:ascii="宋体" w:hAnsi="宋体" w:cs="宋体"/>
          <w:sz w:val="24"/>
          <w:szCs w:val="24"/>
          <w:lang w:eastAsia="en-US"/>
        </w:rPr>
        <w:t xml:space="preserve">30～11:30</w:t>
      </w:r>
      <w:r>
        <w:rPr>
          <w:rFonts w:hint="eastAsia" w:ascii="宋体" w:hAnsi="宋体" w:cs="宋体"/>
          <w:sz w:val="24"/>
          <w:szCs w:val="24"/>
        </w:rPr>
        <w:t xml:space="preserve">  </w:t>
      </w:r>
      <w:r>
        <w:rPr>
          <w:rFonts w:hint="eastAsia" w:ascii="宋体" w:hAnsi="宋体" w:cs="宋体"/>
          <w:sz w:val="24"/>
          <w:szCs w:val="24"/>
          <w:lang w:eastAsia="en-US"/>
        </w:rPr>
        <w:t xml:space="preserve">西区域员工负责冲洗垃圾房</w:t>
      </w:r>
      <w:r>
        <w:rPr>
          <w:rFonts w:hint="eastAsia" w:ascii="宋体" w:hAnsi="宋体" w:cs="宋体"/>
          <w:sz w:val="24"/>
          <w:szCs w:val="24"/>
        </w:rPr>
        <w:t xml:space="preserve">、3号楼卫生间，公寓过道垃圾回收并送至垃圾房；</w:t>
      </w:r>
      <w:r>
        <w:rPr>
          <w:rFonts w:hint="eastAsia" w:ascii="宋体" w:hAnsi="宋体" w:cs="宋体"/>
          <w:sz w:val="24"/>
          <w:szCs w:val="24"/>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14</w:t>
      </w:r>
      <w:r>
        <w:rPr>
          <w:rFonts w:hint="eastAsia" w:ascii="宋体" w:hAnsi="宋体" w:cs="宋体"/>
          <w:sz w:val="24"/>
          <w:szCs w:val="24"/>
        </w:rPr>
        <w:t xml:space="preserve">:</w:t>
      </w:r>
      <w:r>
        <w:rPr>
          <w:rFonts w:hint="eastAsia" w:ascii="宋体" w:hAnsi="宋体" w:cs="宋体"/>
          <w:sz w:val="24"/>
          <w:szCs w:val="24"/>
          <w:lang w:eastAsia="en-US"/>
        </w:rPr>
        <w:t xml:space="preserve">00～15:00</w:t>
      </w:r>
      <w:r>
        <w:rPr>
          <w:rFonts w:hint="eastAsia" w:ascii="宋体" w:hAnsi="宋体" w:cs="宋体"/>
          <w:sz w:val="24"/>
          <w:szCs w:val="24"/>
        </w:rPr>
        <w:t xml:space="preserve">  </w:t>
      </w:r>
      <w:r>
        <w:rPr>
          <w:rFonts w:hint="eastAsia" w:ascii="宋体" w:hAnsi="宋体" w:cs="宋体"/>
          <w:sz w:val="24"/>
          <w:szCs w:val="24"/>
          <w:lang w:eastAsia="en-US"/>
        </w:rPr>
        <w:t xml:space="preserve">东西两位员工分别以顺时针逆时针区域</w:t>
      </w:r>
      <w:r>
        <w:rPr>
          <w:rFonts w:hint="eastAsia" w:ascii="宋体" w:hAnsi="宋体" w:cs="宋体"/>
          <w:sz w:val="24"/>
          <w:szCs w:val="24"/>
        </w:rPr>
        <w:t xml:space="preserve">内巡回保洁，草坪暴露性垃圾、车位巡回保洁</w:t>
      </w:r>
      <w:r>
        <w:rPr>
          <w:rFonts w:hint="eastAsia" w:ascii="宋体" w:hAnsi="宋体" w:cs="宋体"/>
          <w:sz w:val="24"/>
          <w:szCs w:val="24"/>
          <w:lang w:eastAsia="en-US"/>
        </w:rPr>
        <w:t xml:space="preserve">，并将垃圾</w:t>
      </w:r>
      <w:r>
        <w:rPr>
          <w:rFonts w:hint="eastAsia" w:ascii="宋体" w:hAnsi="宋体" w:cs="宋体"/>
          <w:sz w:val="24"/>
          <w:szCs w:val="24"/>
        </w:rPr>
        <w:t xml:space="preserve">运至</w:t>
      </w:r>
      <w:r>
        <w:rPr>
          <w:rFonts w:hint="eastAsia" w:ascii="宋体" w:hAnsi="宋体" w:cs="宋体"/>
          <w:sz w:val="24"/>
          <w:szCs w:val="24"/>
          <w:lang w:eastAsia="en-US"/>
        </w:rPr>
        <w:t xml:space="preserve">垃圾房；</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lang w:eastAsia="en-US"/>
        </w:rPr>
      </w:pPr>
      <w:r>
        <w:rPr>
          <w:rFonts w:hint="eastAsia" w:ascii="宋体" w:hAnsi="宋体" w:cs="宋体"/>
          <w:sz w:val="24"/>
          <w:szCs w:val="24"/>
          <w:lang w:eastAsia="en-US"/>
        </w:rPr>
        <w:t xml:space="preserve">15:00～16</w:t>
      </w:r>
      <w:r>
        <w:rPr>
          <w:rFonts w:hint="eastAsia" w:ascii="宋体" w:hAnsi="宋体" w:cs="宋体"/>
          <w:sz w:val="24"/>
          <w:szCs w:val="24"/>
        </w:rPr>
        <w:t xml:space="preserve">:</w:t>
      </w:r>
      <w:r>
        <w:rPr>
          <w:rFonts w:hint="eastAsia" w:ascii="宋体" w:hAnsi="宋体" w:cs="宋体"/>
          <w:sz w:val="24"/>
          <w:szCs w:val="24"/>
          <w:lang w:eastAsia="en-US"/>
        </w:rPr>
        <w:t xml:space="preserve">00</w:t>
      </w:r>
      <w:r>
        <w:rPr>
          <w:rFonts w:hint="eastAsia" w:ascii="宋体" w:hAnsi="宋体" w:cs="宋体"/>
          <w:sz w:val="24"/>
          <w:szCs w:val="24"/>
        </w:rPr>
        <w:t xml:space="preserve">  完成周重点任务，</w:t>
      </w:r>
      <w:r>
        <w:rPr>
          <w:rFonts w:hint="eastAsia" w:ascii="宋体" w:hAnsi="宋体" w:cs="宋体"/>
          <w:sz w:val="24"/>
          <w:szCs w:val="24"/>
          <w:lang w:eastAsia="en-US"/>
        </w:rPr>
        <w:t xml:space="preserve">两名员工一起清理院内</w:t>
      </w:r>
      <w:r>
        <w:rPr>
          <w:rFonts w:hint="eastAsia" w:ascii="宋体" w:hAnsi="宋体" w:cs="宋体"/>
          <w:sz w:val="24"/>
          <w:szCs w:val="24"/>
        </w:rPr>
        <w:t xml:space="preserve">排水沟落叶、</w:t>
      </w:r>
      <w:r>
        <w:rPr>
          <w:rFonts w:hint="eastAsia" w:ascii="宋体" w:hAnsi="宋体" w:cs="宋体"/>
          <w:sz w:val="24"/>
          <w:szCs w:val="24"/>
          <w:lang w:eastAsia="en-US"/>
        </w:rPr>
        <w:t xml:space="preserve">设备垃圾（木箱、纸盒之类的杂物）；</w:t>
      </w:r>
      <w:r>
        <w:rPr>
          <w:rFonts w:hint="eastAsia" w:ascii="宋体" w:hAnsi="宋体" w:cs="宋体"/>
          <w:sz w:val="24"/>
          <w:szCs w:val="24"/>
          <w:lang w:eastAsia="en-US"/>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eastAsia="en-US"/>
        </w:rPr>
        <w:t xml:space="preserve">16:00～17:00</w:t>
      </w:r>
      <w:r>
        <w:rPr>
          <w:rFonts w:hint="eastAsia" w:ascii="宋体" w:hAnsi="宋体" w:cs="宋体"/>
          <w:sz w:val="24"/>
          <w:szCs w:val="24"/>
        </w:rPr>
        <w:t xml:space="preserve">  </w:t>
      </w:r>
      <w:r>
        <w:rPr>
          <w:rFonts w:hint="eastAsia" w:ascii="宋体" w:hAnsi="宋体" w:cs="宋体"/>
          <w:sz w:val="24"/>
          <w:szCs w:val="24"/>
          <w:lang w:eastAsia="en-US"/>
        </w:rPr>
        <w:t xml:space="preserve">西区域员工清理垃圾</w:t>
      </w:r>
      <w:r>
        <w:rPr>
          <w:rFonts w:hint="eastAsia" w:ascii="宋体" w:hAnsi="宋体" w:cs="宋体"/>
          <w:sz w:val="24"/>
          <w:szCs w:val="24"/>
        </w:rPr>
        <w:t xml:space="preserve">房</w:t>
      </w:r>
      <w:r>
        <w:rPr>
          <w:rFonts w:hint="eastAsia" w:ascii="宋体" w:hAnsi="宋体" w:cs="宋体"/>
          <w:sz w:val="24"/>
          <w:szCs w:val="24"/>
          <w:lang w:eastAsia="en-US"/>
        </w:rPr>
        <w:t xml:space="preserve">及擦洗垃圾桶</w:t>
      </w:r>
      <w:r>
        <w:rPr>
          <w:rFonts w:hint="eastAsia" w:ascii="宋体" w:hAnsi="宋体" w:cs="宋体"/>
          <w:sz w:val="24"/>
          <w:szCs w:val="24"/>
        </w:rPr>
        <w:t xml:space="preserve">、保持垃圾房干净清洁。</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周重点任务：</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周一：擦拭不锈钢垃圾桶</w:t>
      </w:r>
      <w:r>
        <w:rPr>
          <w:rFonts w:hint="eastAsia" w:ascii="宋体" w:hAnsi="宋体" w:cs="宋体"/>
          <w:sz w:val="24"/>
          <w:szCs w:val="24"/>
        </w:rPr>
      </w:r>
      <w:r/>
    </w:p>
    <w:p>
      <w:pPr>
        <w:pStyle w:val="880"/>
        <w:ind w:firstLine="482"/>
        <w:spacing w:line="360" w:lineRule="auto"/>
        <w:rPr>
          <w:rFonts w:hint="eastAsia" w:ascii="宋体" w:hAnsi="宋体" w:cs="宋体"/>
          <w:sz w:val="24"/>
          <w:szCs w:val="24"/>
        </w:rPr>
        <w:outlineLvl w:val="3"/>
      </w:pPr>
      <w:r>
        <w:rPr>
          <w:rFonts w:hint="eastAsia" w:ascii="宋体" w:hAnsi="宋体" w:cs="宋体"/>
          <w:sz w:val="24"/>
          <w:szCs w:val="24"/>
        </w:rPr>
        <w:t xml:space="preserve">周二：清理排水沟及停车场烟头杂物</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周三：清理地沟窨井杂物烟头</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周四：擦拭灯箱广告牌</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周五：清理1号楼中庭及花圃杂物</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周六：地面停车场车位间垃圾</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r>
      <w:r/>
    </w:p>
    <w:p>
      <w:pPr>
        <w:pStyle w:val="880"/>
        <w:ind w:firstLine="482"/>
        <w:jc w:val="center"/>
        <w:spacing w:line="360" w:lineRule="auto"/>
        <w:rPr>
          <w:rFonts w:hint="eastAsia" w:ascii="宋体" w:hAnsi="宋体" w:cs="宋体"/>
          <w:b/>
          <w:bCs/>
          <w:color w:val="000000"/>
          <w:sz w:val="24"/>
          <w:szCs w:val="24"/>
          <w:highlight w:val="none"/>
        </w:rPr>
      </w:pPr>
      <w:r>
        <w:rPr>
          <w:rFonts w:ascii="宋体" w:hAnsi="宋体" w:cs="宋体"/>
          <w:b/>
          <w:bCs/>
          <w:color w:val="000000"/>
          <w:sz w:val="24"/>
          <w:szCs w:val="24"/>
        </w:rPr>
        <w:t xml:space="preserve">院内医疗垃圾和生活垃圾的分类、收集及清运</w:t>
      </w:r>
      <w:r>
        <w:rPr>
          <w:rFonts w:ascii="宋体" w:hAnsi="宋体" w:cs="宋体"/>
          <w:b/>
          <w:bCs/>
          <w:color w:val="000000"/>
          <w:sz w:val="24"/>
          <w:szCs w:val="24"/>
          <w:highlight w:val="none"/>
        </w:rPr>
        <w:t xml:space="preserve">服务</w:t>
      </w:r>
      <w:r>
        <w:rPr>
          <w:rFonts w:hint="eastAsia" w:ascii="宋体" w:hAnsi="宋体" w:cs="宋体"/>
          <w:b/>
          <w:bCs/>
          <w:color w:val="000000"/>
          <w:sz w:val="24"/>
          <w:szCs w:val="24"/>
          <w:highlight w:val="none"/>
        </w:rPr>
        <w:t xml:space="preserve">要求</w:t>
      </w:r>
      <w:r>
        <w:rPr>
          <w:rFonts w:hint="eastAsia" w:ascii="宋体" w:hAnsi="宋体" w:cs="宋体"/>
          <w:b/>
          <w:bCs/>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(1)医疗垃圾管理符合国家法律法规相关规定，运送医疗垃圾人员要求</w:t>
      </w:r>
      <w:bookmarkStart w:id="0" w:name="_Toc27117904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垃圾进行分类收集，生活垃圾用黑色袋装，医疗垃圾用符合环保部门要求的黄色袋装，放射性废弃物和其它特殊的废弃物使用有特殊标志的污物袋进行收集。使用合格的包装物、容器，使用的污物袋应坚韧耐用、不漏水</w:t>
      </w:r>
      <w:bookmarkEnd w:id="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(3)严格按照国家规范进行医疗垃圾内部收集、称重、登记、运送、暂存、交接等工作并做好登记。严格履行交接手续，确保记录完整、准确，执行双签名。</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工作时间内按规定时间内不少于两次完成对各病区、手术室、血透室等部门科室医疗垃圾进行收集、转送，按照院区规划路线规范收集、转运医疗垃圾。垃圾收运过程中严防泄漏，按院感要求认真做好个人防护。</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(5)做好保洁和转运工具、暂存地的清洁、消毒、灭杀工作及紫外线消毒保持环境整洁，并做好相关记录。</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(6)做好每月学习培训考核工作，至少每半年进行应急演练一次并录制演练视频。</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严格按照《医疗垃圾管理条例》和卫生部《医疗垃圾管理办法》的规定对医疗垃圾进行分类收集、运送与暂时贮存。制定医疗垃圾管理的规章制度、工作流程和要求、有关人员的工作职责及发生医疗垃圾流失、泄露、扩散和意外事故的应急方案。定期对员工进行知识的培训或参加医院组织的相关知识的培训。</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(8)严禁转让、买卖医疗垃圾。严禁在非收集、非暂时贮存地点倾倒、堆放医疗垃圾，严禁将医疗垃圾混入其它废物和生活垃圾。</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t xml:space="preserve">(9)所有作业问题，作业前先检查，发</w:t>
      </w:r>
      <w:r>
        <w:rPr>
          <w:rFonts w:hint="eastAsia" w:ascii="宋体" w:hAnsi="宋体" w:cs="宋体"/>
          <w:color w:val="000000"/>
          <w:sz w:val="24"/>
          <w:szCs w:val="24"/>
        </w:rPr>
        <w:t xml:space="preserve">现问题及时通知采购人及项目经理。</w:t>
      </w:r>
      <w:r>
        <w:rPr>
          <w:rFonts w:hint="eastAsia" w:ascii="宋体" w:hAnsi="宋体" w:cs="宋体"/>
          <w:color w:val="000000"/>
          <w:sz w:val="24"/>
          <w:szCs w:val="24"/>
        </w:rPr>
      </w:r>
      <w:r/>
    </w:p>
    <w:p>
      <w:pPr>
        <w:pStyle w:val="881"/>
        <w:ind w:firstLine="482"/>
        <w:jc w:val="center"/>
        <w:keepLines w:val="0"/>
        <w:keepNext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院内标本运送、</w:t>
      </w:r>
      <w:r>
        <w:rPr>
          <w:rFonts w:hint="eastAsia" w:cs="宋体"/>
          <w:b/>
          <w:bCs/>
          <w:sz w:val="24"/>
          <w:szCs w:val="24"/>
          <w:highlight w:val="none"/>
        </w:rPr>
        <w:t xml:space="preserve">药品</w:t>
      </w:r>
      <w:r>
        <w:rPr>
          <w:rFonts w:hint="eastAsia" w:ascii="宋体" w:hAnsi="宋体" w:eastAsia="宋体" w:cs="宋体"/>
          <w:b/>
          <w:bCs/>
          <w:sz w:val="24"/>
          <w:szCs w:val="24"/>
          <w:highlight w:val="none"/>
        </w:rPr>
        <w:t xml:space="preserve">运送</w:t>
      </w:r>
      <w:r>
        <w:rPr>
          <w:rFonts w:hint="eastAsia" w:cs="宋体"/>
          <w:b/>
          <w:bCs/>
          <w:sz w:val="24"/>
          <w:szCs w:val="24"/>
          <w:highlight w:val="none"/>
        </w:rPr>
        <w:t xml:space="preserve">、物资运送</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标本运送：各病区→检验科、病理科等（常规标本、急诊急查标本、微生物、血气、体液等）；含标本回收核对、转运等。</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药品运送：药房→各病区、门急诊护士站等；含药品退回药房等。</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物资运送：含各科室、各病区之间的其他物资运送等。</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运送人员确保通讯工具畅通，能快速接听各科室各病区电话。</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运送人员必须岗前培训合格、院内考核上岗。</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Fonts w:hint="eastAsia" w:ascii="宋体" w:hAnsi="宋体" w:cs="宋体"/>
          <w:sz w:val="24"/>
          <w:szCs w:val="24"/>
          <w:highlight w:val="none"/>
        </w:rPr>
        <w:t xml:space="preserve">运送人员</w:t>
      </w:r>
      <w:r>
        <w:rPr>
          <w:rStyle w:val="929"/>
          <w:rFonts w:hint="eastAsia" w:ascii="宋体" w:hAnsi="宋体" w:cs="宋体"/>
          <w:b w:val="0"/>
          <w:bCs/>
          <w:sz w:val="24"/>
          <w:szCs w:val="24"/>
          <w:highlight w:val="none"/>
        </w:rPr>
        <w:t xml:space="preserve">着装统一工服，</w:t>
      </w:r>
      <w:r>
        <w:rPr>
          <w:rFonts w:hint="eastAsia" w:ascii="宋体" w:hAnsi="宋体" w:cs="宋体"/>
          <w:sz w:val="24"/>
          <w:szCs w:val="24"/>
          <w:highlight w:val="none"/>
        </w:rPr>
        <w:t xml:space="preserve">严格落实手卫生，运送后执行手卫生。</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不得私自翻看病历、申请单、讨论患者病情，保护患者隐私，不得泄露患者信息。</w:t>
      </w:r>
      <w:r>
        <w:rPr>
          <w:rStyle w:val="929"/>
          <w:rFonts w:hint="eastAsia" w:ascii="宋体" w:hAnsi="宋体" w:cs="宋体"/>
          <w:b w:val="0"/>
          <w:bCs/>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标本运送专项要求</w:t>
      </w:r>
      <w:r>
        <w:rPr>
          <w:rStyle w:val="929"/>
          <w:rFonts w:hint="eastAsia" w:ascii="宋体" w:hAnsi="宋体" w:cs="宋体"/>
          <w:b w:val="0"/>
          <w:bCs/>
          <w:sz w:val="24"/>
          <w:szCs w:val="24"/>
          <w:highlight w:val="none"/>
        </w:rPr>
      </w:r>
      <w:r/>
    </w:p>
    <w:p>
      <w:pPr>
        <w:pStyle w:val="882"/>
        <w:numPr>
          <w:ilvl w:val="0"/>
          <w:numId w:val="0"/>
        </w:numPr>
        <w:ind w:left="0" w:firstLine="480"/>
        <w:keepLines w:val="0"/>
        <w:keepNext w:val="0"/>
        <w:spacing w:before="0" w:after="0" w:line="360" w:lineRule="auto"/>
        <w:widowControl/>
        <w:rPr>
          <w:rStyle w:val="929"/>
          <w:rFonts w:hint="eastAsia" w:ascii="宋体" w:hAnsi="宋体" w:eastAsia="宋体" w:cs="宋体"/>
          <w:b w:val="0"/>
          <w:sz w:val="24"/>
          <w:szCs w:val="24"/>
          <w:highlight w:val="none"/>
        </w:rPr>
      </w:pPr>
      <w:r>
        <w:rPr>
          <w:rFonts w:hint="eastAsia" w:ascii="宋体" w:hAnsi="宋体" w:eastAsia="宋体" w:cs="宋体"/>
          <w:sz w:val="24"/>
          <w:szCs w:val="24"/>
          <w:highlight w:val="none"/>
        </w:rPr>
        <w:t xml:space="preserve">专用</w:t>
      </w:r>
      <w:r>
        <w:rPr>
          <w:rStyle w:val="929"/>
          <w:rFonts w:hint="eastAsia" w:ascii="宋体" w:hAnsi="宋体" w:eastAsia="宋体" w:cs="宋体"/>
          <w:b w:val="0"/>
          <w:sz w:val="24"/>
          <w:szCs w:val="24"/>
          <w:highlight w:val="none"/>
        </w:rPr>
        <w:t xml:space="preserve">生物安全转运箱与</w:t>
      </w:r>
      <w:r>
        <w:rPr>
          <w:rFonts w:hint="eastAsia" w:ascii="宋体" w:hAnsi="宋体" w:eastAsia="宋体" w:cs="宋体"/>
          <w:sz w:val="24"/>
          <w:szCs w:val="24"/>
          <w:highlight w:val="none"/>
        </w:rPr>
        <w:t xml:space="preserve">普通标本箱</w:t>
      </w:r>
      <w:r>
        <w:rPr>
          <w:rStyle w:val="929"/>
          <w:rFonts w:hint="eastAsia" w:ascii="宋体" w:hAnsi="宋体" w:eastAsia="宋体" w:cs="宋体"/>
          <w:b w:val="0"/>
          <w:sz w:val="24"/>
          <w:szCs w:val="24"/>
          <w:highlight w:val="none"/>
        </w:rPr>
        <w:t xml:space="preserve">分开专用</w:t>
      </w:r>
      <w:r>
        <w:rPr>
          <w:rStyle w:val="929"/>
          <w:rFonts w:hint="eastAsia" w:cs="宋体"/>
          <w:b w:val="0"/>
          <w:sz w:val="24"/>
          <w:szCs w:val="24"/>
          <w:highlight w:val="none"/>
        </w:rPr>
        <w:t xml:space="preserve">，</w:t>
      </w:r>
      <w:r>
        <w:rPr>
          <w:rStyle w:val="929"/>
          <w:rFonts w:hint="eastAsia" w:ascii="宋体" w:hAnsi="宋体" w:eastAsia="宋体" w:cs="宋体"/>
          <w:b w:val="0"/>
          <w:sz w:val="24"/>
          <w:szCs w:val="24"/>
          <w:highlight w:val="none"/>
        </w:rPr>
        <w:t xml:space="preserve">标识区分，不得混用</w:t>
      </w:r>
      <w:r>
        <w:rPr>
          <w:rStyle w:val="929"/>
          <w:rFonts w:hint="eastAsia" w:cs="宋体"/>
          <w:b w:val="0"/>
          <w:sz w:val="24"/>
          <w:szCs w:val="24"/>
          <w:highlight w:val="none"/>
        </w:rPr>
        <w:t xml:space="preserve">；</w:t>
      </w:r>
      <w:r>
        <w:rPr>
          <w:rStyle w:val="929"/>
          <w:rFonts w:hint="eastAsia" w:ascii="宋体" w:hAnsi="宋体" w:eastAsia="宋体" w:cs="宋体"/>
          <w:b w:val="0"/>
          <w:sz w:val="24"/>
          <w:szCs w:val="24"/>
          <w:highlight w:val="none"/>
        </w:rPr>
      </w:r>
      <w:r/>
    </w:p>
    <w:p>
      <w:pPr>
        <w:pStyle w:val="880"/>
        <w:numPr>
          <w:ilvl w:val="0"/>
          <w:numId w:val="0"/>
        </w:numPr>
        <w:ind w:left="0" w:firstLine="480"/>
        <w:spacing w:line="360" w:lineRule="auto"/>
        <w:widowControl/>
        <w:rPr>
          <w:rFonts w:hint="eastAsia" w:ascii="宋体" w:hAnsi="宋体" w:cs="宋体"/>
          <w:sz w:val="24"/>
          <w:szCs w:val="24"/>
          <w:highlight w:val="none"/>
        </w:rPr>
      </w:pPr>
      <w:r>
        <w:rPr>
          <w:rStyle w:val="929"/>
          <w:rFonts w:hint="eastAsia" w:ascii="宋体" w:hAnsi="宋体" w:cs="宋体"/>
          <w:b w:val="0"/>
          <w:sz w:val="24"/>
          <w:szCs w:val="24"/>
          <w:highlight w:val="none"/>
        </w:rPr>
        <w:t xml:space="preserve">核对交接（闭环签收）</w:t>
      </w:r>
      <w:r>
        <w:rPr>
          <w:rFonts w:hint="eastAsia" w:ascii="宋体" w:hAnsi="宋体" w:cs="宋体"/>
          <w:sz w:val="24"/>
          <w:szCs w:val="24"/>
          <w:highlight w:val="none"/>
        </w:rPr>
        <w:t xml:space="preserve">：利用信息化系统录入：科室、姓名、床号、标本类型、数量；送达检验科、病理科后，相关人员进行系统核对签收；</w:t>
      </w:r>
      <w:r>
        <w:rPr>
          <w:rFonts w:hint="eastAsia" w:ascii="宋体" w:hAnsi="宋体" w:cs="宋体"/>
          <w:sz w:val="24"/>
          <w:szCs w:val="24"/>
          <w:highlight w:val="none"/>
        </w:rPr>
      </w:r>
      <w:r/>
    </w:p>
    <w:p>
      <w:pPr>
        <w:pStyle w:val="880"/>
        <w:numPr>
          <w:ilvl w:val="0"/>
          <w:numId w:val="0"/>
        </w:numPr>
        <w:ind w:left="0"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急血、急诊标本10分钟内送达</w:t>
      </w:r>
      <w:r>
        <w:rPr>
          <w:rStyle w:val="929"/>
          <w:rFonts w:hint="eastAsia" w:ascii="宋体" w:hAnsi="宋体" w:cs="宋体"/>
          <w:b w:val="0"/>
          <w:sz w:val="24"/>
          <w:szCs w:val="24"/>
          <w:highlight w:val="none"/>
        </w:rPr>
        <w:t xml:space="preserve">，优先运送</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0"/>
        <w:numPr>
          <w:ilvl w:val="0"/>
          <w:numId w:val="0"/>
        </w:numPr>
        <w:ind w:left="0"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常规标本按医院定时收集，采集后</w:t>
      </w:r>
      <w:r>
        <w:rPr>
          <w:rStyle w:val="929"/>
          <w:rFonts w:hint="eastAsia" w:ascii="宋体" w:hAnsi="宋体" w:cs="宋体"/>
          <w:b w:val="0"/>
          <w:sz w:val="24"/>
          <w:szCs w:val="24"/>
          <w:highlight w:val="none"/>
        </w:rPr>
        <w:t xml:space="preserve">2小时内送达</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0"/>
        <w:numPr>
          <w:ilvl w:val="0"/>
          <w:numId w:val="0"/>
        </w:numPr>
        <w:ind w:left="0" w:firstLine="480"/>
        <w:spacing w:line="360" w:lineRule="auto"/>
        <w:widowControl/>
        <w:rPr>
          <w:rFonts w:hint="eastAsia" w:ascii="宋体" w:hAnsi="宋体" w:cs="宋体"/>
          <w:sz w:val="24"/>
          <w:szCs w:val="24"/>
          <w:highlight w:val="none"/>
        </w:rPr>
      </w:pPr>
      <w:r>
        <w:rPr>
          <w:rStyle w:val="929"/>
          <w:rFonts w:hint="eastAsia" w:ascii="宋体" w:hAnsi="宋体" w:cs="宋体"/>
          <w:b w:val="0"/>
          <w:sz w:val="24"/>
          <w:szCs w:val="24"/>
          <w:highlight w:val="none"/>
        </w:rPr>
        <w:t xml:space="preserve">转运过程</w:t>
      </w:r>
      <w:r>
        <w:rPr>
          <w:rFonts w:hint="eastAsia" w:ascii="宋体" w:hAnsi="宋体" w:cs="宋体"/>
          <w:sz w:val="24"/>
          <w:szCs w:val="24"/>
          <w:highlight w:val="none"/>
        </w:rPr>
        <w:t xml:space="preserve">：标本直立放置、防震荡、防倾倒、防止阳光直晒；</w:t>
      </w:r>
      <w:r>
        <w:rPr>
          <w:rFonts w:hint="eastAsia" w:ascii="宋体" w:hAnsi="宋体" w:cs="宋体"/>
          <w:sz w:val="24"/>
          <w:szCs w:val="24"/>
          <w:highlight w:val="none"/>
        </w:rPr>
      </w:r>
      <w:r/>
    </w:p>
    <w:p>
      <w:pPr>
        <w:pStyle w:val="880"/>
        <w:numPr>
          <w:ilvl w:val="0"/>
          <w:numId w:val="0"/>
        </w:numPr>
        <w:ind w:left="0"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转运箱、转运筐</w:t>
      </w:r>
      <w:r>
        <w:rPr>
          <w:rStyle w:val="929"/>
          <w:rFonts w:hint="eastAsia" w:ascii="宋体" w:hAnsi="宋体" w:cs="宋体"/>
          <w:b w:val="0"/>
          <w:sz w:val="24"/>
          <w:szCs w:val="24"/>
          <w:highlight w:val="none"/>
        </w:rPr>
        <w:t xml:space="preserve">每次使用后按院感要求进行清洁消毒</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药品运送专项要求</w:t>
      </w:r>
      <w:r>
        <w:rPr>
          <w:rStyle w:val="929"/>
          <w:rFonts w:hint="eastAsia" w:ascii="宋体" w:hAnsi="宋体" w:cs="宋体"/>
          <w:b w:val="0"/>
          <w:bCs/>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cs="宋体"/>
          <w:sz w:val="24"/>
          <w:szCs w:val="24"/>
          <w:highlight w:val="none"/>
        </w:rPr>
        <w:t xml:space="preserve">采用</w:t>
      </w:r>
      <w:r>
        <w:rPr>
          <w:rFonts w:hint="eastAsia" w:ascii="宋体" w:hAnsi="宋体" w:eastAsia="宋体" w:cs="宋体"/>
          <w:sz w:val="24"/>
          <w:szCs w:val="24"/>
          <w:highlight w:val="none"/>
        </w:rPr>
        <w:t xml:space="preserve">专用送药箱，防震、防压、避光；药品箱与标本箱物理分开、标识清晰，严禁同箱混运</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查对交接：运送员只负责按药房封箱整体交接，运送员不拆箱、不核对药品明细；病区护士开箱核对药品、数量、效期，核对无误签收；退药反向闭环</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常规药品</w:t>
      </w:r>
      <w:r>
        <w:rPr>
          <w:rFonts w:hint="eastAsia" w:cs="宋体"/>
          <w:sz w:val="24"/>
          <w:szCs w:val="24"/>
          <w:highlight w:val="none"/>
        </w:rPr>
        <w:t xml:space="preserve">定时</w:t>
      </w:r>
      <w:r>
        <w:rPr>
          <w:rFonts w:hint="eastAsia" w:ascii="宋体" w:hAnsi="宋体" w:eastAsia="宋体" w:cs="宋体"/>
          <w:sz w:val="24"/>
          <w:szCs w:val="24"/>
          <w:highlight w:val="none"/>
        </w:rPr>
        <w:t xml:space="preserve">配送；临时急配药品接到通知1</w:t>
      </w:r>
      <w:r>
        <w:rPr>
          <w:rFonts w:hint="eastAsia" w:cs="宋体"/>
          <w:sz w:val="24"/>
          <w:szCs w:val="24"/>
          <w:highlight w:val="none"/>
        </w:rPr>
        <w:t xml:space="preserve">0</w:t>
      </w:r>
      <w:r>
        <w:rPr>
          <w:rFonts w:hint="eastAsia" w:ascii="宋体" w:hAnsi="宋体" w:eastAsia="宋体" w:cs="宋体"/>
          <w:sz w:val="24"/>
          <w:szCs w:val="24"/>
          <w:highlight w:val="none"/>
        </w:rPr>
        <w:t xml:space="preserve">分钟</w:t>
      </w:r>
      <w:r>
        <w:rPr>
          <w:rFonts w:hint="eastAsia" w:cs="宋体"/>
          <w:sz w:val="24"/>
          <w:szCs w:val="24"/>
          <w:highlight w:val="none"/>
        </w:rPr>
        <w:t xml:space="preserve">内</w:t>
      </w:r>
      <w:r>
        <w:rPr>
          <w:rFonts w:hint="eastAsia" w:ascii="宋体" w:hAnsi="宋体" w:eastAsia="宋体" w:cs="宋体"/>
          <w:sz w:val="24"/>
          <w:szCs w:val="24"/>
          <w:highlight w:val="none"/>
        </w:rPr>
        <w:t xml:space="preserve">送达</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严禁私拿、调换、截留任何药品</w:t>
      </w:r>
      <w:r>
        <w:rPr>
          <w:rFonts w:hint="eastAsia" w:cs="宋体"/>
          <w:sz w:val="24"/>
          <w:szCs w:val="24"/>
          <w:highlight w:val="none"/>
        </w:rPr>
        <w:t xml:space="preserve">；</w:t>
      </w:r>
      <w:r>
        <w:rPr>
          <w:rFonts w:hint="eastAsia" w:ascii="宋体" w:hAnsi="宋体" w:eastAsia="宋体" w:cs="宋体"/>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平稳推送，减少颠簸，防止针剂破碎。</w:t>
      </w:r>
      <w:r>
        <w:rPr>
          <w:rFonts w:hint="eastAsia" w:ascii="宋体" w:hAnsi="宋体" w:eastAsia="宋体" w:cs="宋体"/>
          <w:sz w:val="24"/>
          <w:szCs w:val="24"/>
          <w:highlight w:val="none"/>
        </w:rPr>
      </w:r>
      <w:r/>
    </w:p>
    <w:p>
      <w:pPr>
        <w:pStyle w:val="880"/>
        <w:numPr>
          <w:ilvl w:val="0"/>
          <w:numId w:val="0"/>
        </w:numPr>
        <w:ind w:left="0" w:firstLine="480"/>
        <w:spacing w:line="360" w:lineRule="auto"/>
        <w:widowControl/>
        <w:rPr>
          <w:rStyle w:val="929"/>
          <w:rFonts w:hint="eastAsia" w:ascii="宋体" w:hAnsi="宋体" w:cs="宋体"/>
          <w:b w:val="0"/>
          <w:bCs/>
          <w:sz w:val="24"/>
          <w:szCs w:val="24"/>
          <w:highlight w:val="none"/>
        </w:rPr>
      </w:pPr>
      <w:r>
        <w:rPr>
          <w:rStyle w:val="929"/>
          <w:rFonts w:hint="eastAsia" w:ascii="宋体" w:hAnsi="宋体" w:cs="宋体"/>
          <w:b w:val="0"/>
          <w:bCs/>
          <w:sz w:val="24"/>
          <w:szCs w:val="24"/>
          <w:highlight w:val="none"/>
        </w:rPr>
        <w:t xml:space="preserve">其他物资运送专项要求</w:t>
      </w:r>
      <w:r>
        <w:rPr>
          <w:rStyle w:val="929"/>
          <w:rFonts w:hint="eastAsia" w:ascii="宋体" w:hAnsi="宋体" w:cs="宋体"/>
          <w:b w:val="0"/>
          <w:bCs/>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院内医疗器械、耗材、生活物资等</w:t>
      </w:r>
      <w:r>
        <w:rPr>
          <w:rFonts w:hint="eastAsia" w:cs="宋体"/>
          <w:sz w:val="24"/>
          <w:szCs w:val="24"/>
          <w:highlight w:val="none"/>
        </w:rPr>
        <w:t xml:space="preserve">其他物资</w:t>
      </w:r>
      <w:r>
        <w:rPr>
          <w:rFonts w:hint="eastAsia" w:ascii="宋体" w:hAnsi="宋体" w:eastAsia="宋体" w:cs="宋体"/>
          <w:sz w:val="24"/>
          <w:szCs w:val="24"/>
          <w:highlight w:val="none"/>
        </w:rPr>
        <w:t xml:space="preserve">，</w:t>
      </w:r>
      <w:r>
        <w:rPr>
          <w:rFonts w:hint="eastAsia" w:cs="宋体"/>
          <w:sz w:val="24"/>
          <w:szCs w:val="24"/>
          <w:highlight w:val="none"/>
        </w:rPr>
        <w:t xml:space="preserve">需要</w:t>
      </w:r>
      <w:r>
        <w:rPr>
          <w:rFonts w:hint="eastAsia" w:ascii="宋体" w:hAnsi="宋体" w:eastAsia="宋体" w:cs="宋体"/>
          <w:sz w:val="24"/>
          <w:szCs w:val="24"/>
          <w:highlight w:val="none"/>
        </w:rPr>
        <w:t xml:space="preserve">与标本、药品转运分开，禁止混装混运。</w:t>
      </w:r>
      <w:r>
        <w:rPr>
          <w:rFonts w:hint="eastAsia" w:ascii="宋体" w:hAnsi="宋体" w:eastAsia="宋体" w:cs="宋体"/>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交接管理：按单据核对品名、数量，闭环签收。</w:t>
      </w:r>
      <w:r>
        <w:rPr>
          <w:rFonts w:hint="eastAsia" w:ascii="宋体" w:hAnsi="宋体" w:eastAsia="宋体" w:cs="宋体"/>
          <w:sz w:val="24"/>
          <w:szCs w:val="24"/>
          <w:highlight w:val="none"/>
        </w:rPr>
      </w:r>
      <w:r/>
    </w:p>
    <w:p>
      <w:pPr>
        <w:pStyle w:val="882"/>
        <w:numPr>
          <w:ilvl w:val="0"/>
          <w:numId w:val="0"/>
        </w:numPr>
        <w:ind w:left="0" w:firstLine="480"/>
        <w:jc w:val="left"/>
        <w:keepLines w:val="0"/>
        <w:keepNext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时效：按约定频次配送，应急物资接到通知及时送达，做到不错送、不漏送。</w:t>
      </w:r>
      <w:r>
        <w:rPr>
          <w:rFonts w:hint="eastAsia" w:ascii="宋体" w:hAnsi="宋体" w:eastAsia="宋体" w:cs="宋体"/>
          <w:sz w:val="24"/>
          <w:szCs w:val="24"/>
          <w:highlight w:val="none"/>
        </w:rPr>
      </w:r>
      <w:r/>
    </w:p>
    <w:p>
      <w:pPr>
        <w:pStyle w:val="880"/>
        <w:numPr>
          <w:ilvl w:val="0"/>
          <w:numId w:val="0"/>
        </w:numPr>
        <w:ind w:left="0" w:firstLine="480"/>
        <w:spacing w:line="360" w:lineRule="auto"/>
        <w:widowControl/>
        <w:rPr>
          <w:rFonts w:hint="eastAsia" w:ascii="宋体" w:hAnsi="宋体" w:cs="宋体"/>
          <w:sz w:val="24"/>
          <w:szCs w:val="24"/>
          <w:highlight w:val="none"/>
        </w:rPr>
      </w:pPr>
      <w:r>
        <w:rPr>
          <w:rStyle w:val="929"/>
          <w:rFonts w:hint="eastAsia" w:ascii="宋体" w:hAnsi="宋体" w:cs="宋体"/>
          <w:b w:val="0"/>
          <w:bCs/>
          <w:sz w:val="24"/>
          <w:szCs w:val="24"/>
          <w:highlight w:val="none"/>
        </w:rPr>
        <w:t xml:space="preserve">做好运送各类处置应急预案。</w:t>
      </w:r>
      <w:r>
        <w:rPr>
          <w:rFonts w:hint="eastAsia" w:ascii="宋体" w:hAnsi="宋体" w:cs="宋体"/>
          <w:sz w:val="24"/>
          <w:szCs w:val="24"/>
          <w:highlight w:val="none"/>
        </w:rPr>
      </w:r>
      <w:r/>
    </w:p>
    <w:p>
      <w:pPr>
        <w:pStyle w:val="880"/>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0"/>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0"/>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82"/>
        <w:rPr>
          <w:b/>
          <w:sz w:val="24"/>
          <w:szCs w:val="24"/>
        </w:rPr>
      </w:pPr>
      <w:r>
        <w:rPr>
          <w:rFonts w:hint="eastAsia"/>
          <w:b/>
          <w:sz w:val="24"/>
          <w:szCs w:val="24"/>
        </w:rPr>
        <w:t xml:space="preserve">三、服务质量要求及标准</w:t>
      </w:r>
      <w:r>
        <w:rPr>
          <w:b/>
          <w:sz w:val="24"/>
          <w:szCs w:val="24"/>
        </w:rPr>
      </w:r>
      <w:r/>
    </w:p>
    <w:p>
      <w:pPr>
        <w:pStyle w:val="880"/>
        <w:ind w:firstLine="482"/>
        <w:jc w:val="left"/>
        <w:spacing w:line="360" w:lineRule="auto"/>
        <w:rPr>
          <w:rFonts w:hint="eastAsia" w:ascii="宋体" w:hAnsi="宋体" w:cs="宋体"/>
          <w:sz w:val="24"/>
          <w:szCs w:val="24"/>
        </w:rPr>
      </w:pPr>
      <w:r>
        <w:rPr>
          <w:rFonts w:hint="eastAsia" w:ascii="宋体" w:hAnsi="宋体" w:cs="宋体"/>
          <w:sz w:val="24"/>
          <w:szCs w:val="24"/>
        </w:rPr>
        <w:t xml:space="preserve">1、室外保洁</w:t>
      </w:r>
      <w:r>
        <w:rPr>
          <w:rFonts w:hint="eastAsia" w:ascii="宋体" w:hAnsi="宋体" w:cs="宋体"/>
          <w:sz w:val="24"/>
          <w:szCs w:val="24"/>
        </w:rPr>
      </w:r>
      <w:r/>
    </w:p>
    <w:tbl>
      <w:tblPr>
        <w:tblW w:w="91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8"/>
        <w:gridCol w:w="3300"/>
        <w:gridCol w:w="3687"/>
      </w:tblGrid>
      <w:tr>
        <w:trPr>
          <w:trHeight w:val="555"/>
        </w:trPr>
        <w:tc>
          <w:tcPr>
            <w:tcW w:w="2188"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项  目</w:t>
            </w:r>
            <w:r>
              <w:rPr>
                <w:rFonts w:hint="eastAsia" w:ascii="宋体" w:hAnsi="宋体" w:eastAsia="宋体" w:cs="宋体"/>
                <w:b/>
                <w:bCs/>
                <w:sz w:val="24"/>
                <w:szCs w:val="24"/>
                <w:lang w:val="en-US" w:eastAsia="zh-CN" w:bidi="ar-SA"/>
              </w:rPr>
            </w:r>
            <w:r/>
          </w:p>
        </w:tc>
        <w:tc>
          <w:tcPr>
            <w:tcW w:w="3300"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标  准</w:t>
            </w:r>
            <w:r>
              <w:rPr>
                <w:rFonts w:hint="eastAsia" w:ascii="宋体" w:hAnsi="宋体" w:eastAsia="宋体" w:cs="宋体"/>
                <w:b/>
                <w:bCs/>
                <w:sz w:val="24"/>
                <w:szCs w:val="24"/>
                <w:lang w:val="en-US" w:eastAsia="zh-CN" w:bidi="ar-SA"/>
              </w:rPr>
            </w:r>
            <w:r/>
          </w:p>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（质量要求）</w:t>
            </w:r>
            <w:r>
              <w:rPr>
                <w:rFonts w:hint="eastAsia" w:ascii="宋体" w:hAnsi="宋体" w:eastAsia="宋体" w:cs="宋体"/>
                <w:b/>
                <w:bCs/>
                <w:sz w:val="24"/>
                <w:szCs w:val="24"/>
                <w:lang w:val="en-US" w:eastAsia="zh-CN" w:bidi="ar-SA"/>
              </w:rPr>
            </w:r>
            <w:r/>
          </w:p>
        </w:tc>
        <w:tc>
          <w:tcPr>
            <w:tcW w:w="3687"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频    次</w:t>
            </w:r>
            <w:r>
              <w:rPr>
                <w:rFonts w:hint="eastAsia" w:ascii="宋体" w:hAnsi="宋体" w:eastAsia="宋体" w:cs="宋体"/>
                <w:b/>
                <w:bCs/>
                <w:sz w:val="24"/>
                <w:szCs w:val="24"/>
                <w:lang w:val="en-US" w:eastAsia="zh-CN" w:bidi="ar-SA"/>
              </w:rPr>
            </w:r>
            <w:r/>
          </w:p>
        </w:tc>
      </w:tr>
      <w:tr>
        <w:trPr>
          <w:trHeight w:val="555"/>
        </w:trPr>
        <w:tc>
          <w:tcPr>
            <w:tcW w:w="2188"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室外地面</w:t>
            </w:r>
            <w:r>
              <w:rPr>
                <w:rFonts w:hint="eastAsia" w:ascii="宋体" w:hAnsi="宋体" w:eastAsia="宋体" w:cs="宋体"/>
                <w:bCs/>
                <w:sz w:val="24"/>
                <w:szCs w:val="24"/>
                <w:lang w:val="en-US" w:eastAsia="zh-CN" w:bidi="ar-SA"/>
              </w:rPr>
            </w:r>
            <w:r/>
          </w:p>
        </w:tc>
        <w:tc>
          <w:tcPr>
            <w:tcW w:w="3300"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
              </w:rPr>
              <w:t xml:space="preserve">无痰渍,无附着物，无乱涂乱画，无烟头，无卫生死角、除四害</w:t>
            </w:r>
            <w:r>
              <w:rPr>
                <w:rFonts w:hint="eastAsia" w:ascii="宋体" w:hAnsi="宋体" w:eastAsia="宋体" w:cs="宋体"/>
                <w:bCs/>
                <w:sz w:val="24"/>
                <w:szCs w:val="24"/>
                <w:lang w:val="en-US" w:eastAsia="zh-CN" w:bidi="ar-SA"/>
              </w:rPr>
            </w:r>
            <w:r/>
          </w:p>
        </w:tc>
        <w:tc>
          <w:tcPr>
            <w:tcW w:w="3687"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循环检查，随脏随清，如有污染及时清理及消毒</w:t>
            </w:r>
            <w:r>
              <w:rPr>
                <w:rFonts w:hint="eastAsia" w:ascii="宋体" w:hAnsi="宋体" w:eastAsia="宋体" w:cs="宋体"/>
                <w:bCs/>
                <w:sz w:val="24"/>
                <w:szCs w:val="24"/>
                <w:lang w:val="en-US" w:eastAsia="zh-CN" w:bidi="ar-SA"/>
              </w:rPr>
            </w:r>
            <w:r/>
          </w:p>
        </w:tc>
      </w:tr>
      <w:tr>
        <w:trPr>
          <w:trHeight w:val="555"/>
        </w:trPr>
        <w:tc>
          <w:tcPr>
            <w:tcW w:w="2188"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室外</w:t>
            </w:r>
            <w:r>
              <w:rPr>
                <w:rFonts w:hint="eastAsia" w:ascii="宋体" w:hAnsi="宋体" w:eastAsia="宋体" w:cs="宋体"/>
                <w:sz w:val="24"/>
                <w:szCs w:val="24"/>
                <w:lang w:val="en-US" w:eastAsia="zh-CN" w:bidi="ar"/>
              </w:rPr>
              <w:t xml:space="preserve">道路、绿化花池花台花圃、草坪、停车场（含地下停车场）</w:t>
            </w:r>
            <w:r>
              <w:rPr>
                <w:rFonts w:hint="eastAsia" w:ascii="宋体" w:hAnsi="宋体" w:eastAsia="宋体" w:cs="宋体"/>
                <w:bCs/>
                <w:sz w:val="24"/>
                <w:szCs w:val="24"/>
                <w:lang w:val="en-US" w:eastAsia="zh-CN" w:bidi="ar-SA"/>
              </w:rPr>
            </w:r>
            <w:r/>
          </w:p>
        </w:tc>
        <w:tc>
          <w:tcPr>
            <w:tcW w:w="3300"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
              </w:rPr>
              <w:t xml:space="preserve">整洁无痰渍,无附着物，无乱涂乱画，无烟头，无卫生死角、除四害</w:t>
            </w:r>
            <w:r>
              <w:rPr>
                <w:rFonts w:hint="eastAsia" w:ascii="宋体" w:hAnsi="宋体" w:eastAsia="宋体" w:cs="宋体"/>
                <w:bCs/>
                <w:sz w:val="24"/>
                <w:szCs w:val="24"/>
                <w:lang w:val="en-US" w:eastAsia="zh-CN" w:bidi="ar-SA"/>
              </w:rPr>
            </w:r>
            <w:r/>
          </w:p>
        </w:tc>
        <w:tc>
          <w:tcPr>
            <w:tcW w:w="3687"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巡回保洁</w:t>
            </w:r>
            <w:r>
              <w:rPr>
                <w:rFonts w:hint="eastAsia" w:ascii="宋体" w:hAnsi="宋体" w:eastAsia="宋体" w:cs="宋体"/>
                <w:bCs/>
                <w:sz w:val="24"/>
                <w:szCs w:val="24"/>
                <w:lang w:val="en-US" w:eastAsia="zh-CN" w:bidi="ar-SA"/>
              </w:rPr>
            </w:r>
            <w:r/>
          </w:p>
        </w:tc>
      </w:tr>
      <w:tr>
        <w:trPr>
          <w:trHeight w:val="625"/>
        </w:trPr>
        <w:tc>
          <w:tcPr>
            <w:tcW w:w="2188"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室外垃圾箱（桶）</w:t>
            </w:r>
            <w:r>
              <w:rPr>
                <w:rFonts w:hint="eastAsia" w:ascii="宋体" w:hAnsi="宋体" w:eastAsia="宋体" w:cs="宋体"/>
                <w:bCs/>
                <w:sz w:val="24"/>
                <w:szCs w:val="24"/>
                <w:lang w:val="en-US" w:eastAsia="zh-CN" w:bidi="ar-SA"/>
              </w:rPr>
            </w:r>
            <w:r/>
          </w:p>
        </w:tc>
        <w:tc>
          <w:tcPr>
            <w:tcW w:w="3300"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
              </w:rPr>
              <w:t xml:space="preserve">箱（桶）外侧面清洁无污渍、除四害</w:t>
            </w:r>
            <w:r>
              <w:rPr>
                <w:rFonts w:hint="eastAsia" w:ascii="宋体" w:hAnsi="宋体" w:eastAsia="宋体" w:cs="宋体"/>
                <w:bCs/>
                <w:sz w:val="24"/>
                <w:szCs w:val="24"/>
                <w:lang w:val="en-US" w:eastAsia="zh-CN" w:bidi="ar-SA"/>
              </w:rPr>
            </w:r>
            <w:r/>
          </w:p>
        </w:tc>
        <w:tc>
          <w:tcPr>
            <w:tcW w:w="3687"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
              </w:rPr>
              <w:t xml:space="preserve">消毒擦拭1次/日，</w:t>
            </w:r>
            <w:r>
              <w:rPr>
                <w:rFonts w:hint="eastAsia" w:ascii="宋体" w:hAnsi="宋体" w:eastAsia="宋体" w:cs="宋体"/>
                <w:bCs/>
                <w:sz w:val="24"/>
                <w:szCs w:val="24"/>
                <w:lang w:val="en-US" w:eastAsia="zh-CN" w:bidi="ar"/>
              </w:rPr>
              <w:t xml:space="preserve">垃圾收集2次/日，3/4满扎口转运</w:t>
            </w:r>
            <w:r>
              <w:rPr>
                <w:rFonts w:hint="eastAsia" w:ascii="宋体" w:hAnsi="宋体" w:eastAsia="宋体" w:cs="宋体"/>
                <w:bCs/>
                <w:sz w:val="24"/>
                <w:szCs w:val="24"/>
                <w:lang w:val="en-US" w:eastAsia="zh-CN" w:bidi="ar-SA"/>
              </w:rPr>
            </w:r>
            <w:r/>
          </w:p>
        </w:tc>
      </w:tr>
      <w:tr>
        <w:trPr>
          <w:trHeight w:val="555"/>
        </w:trPr>
        <w:tc>
          <w:tcPr>
            <w:tcW w:w="2188"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窨井盖、</w:t>
            </w:r>
            <w:r>
              <w:rPr>
                <w:rFonts w:hint="eastAsia" w:ascii="宋体" w:hAnsi="宋体" w:eastAsia="宋体" w:cs="宋体"/>
                <w:sz w:val="24"/>
                <w:szCs w:val="24"/>
                <w:lang w:val="en-US" w:eastAsia="zh-CN" w:bidi="ar"/>
              </w:rPr>
              <w:t xml:space="preserve">天沟、明沟</w:t>
            </w:r>
            <w:r>
              <w:rPr>
                <w:rFonts w:hint="eastAsia" w:ascii="宋体" w:hAnsi="宋体" w:eastAsia="宋体" w:cs="宋体"/>
                <w:bCs/>
                <w:sz w:val="24"/>
                <w:szCs w:val="24"/>
                <w:lang w:val="en-US" w:eastAsia="zh-CN" w:bidi="ar-SA"/>
              </w:rPr>
            </w:r>
            <w:r/>
          </w:p>
        </w:tc>
        <w:tc>
          <w:tcPr>
            <w:tcW w:w="3300"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
              </w:rPr>
              <w:t xml:space="preserve">无杂物、垃圾</w:t>
            </w:r>
            <w:r>
              <w:rPr>
                <w:rFonts w:hint="eastAsia" w:ascii="宋体" w:hAnsi="宋体" w:eastAsia="宋体" w:cs="宋体"/>
                <w:bCs/>
                <w:sz w:val="24"/>
                <w:szCs w:val="24"/>
                <w:lang w:val="en-US" w:eastAsia="zh-CN" w:bidi="ar"/>
              </w:rPr>
              <w:t xml:space="preserve">，表面无痕渍、污渍，下水孔无阻塞、破损</w:t>
            </w:r>
            <w:r>
              <w:rPr>
                <w:rFonts w:hint="eastAsia" w:ascii="宋体" w:hAnsi="宋体" w:eastAsia="宋体" w:cs="宋体"/>
                <w:sz w:val="24"/>
                <w:szCs w:val="24"/>
                <w:lang w:val="en-US" w:eastAsia="zh-CN" w:bidi="ar"/>
              </w:rPr>
              <w:t xml:space="preserve">、除四害</w:t>
            </w:r>
            <w:r>
              <w:rPr>
                <w:rFonts w:hint="eastAsia" w:ascii="宋体" w:hAnsi="宋体" w:eastAsia="宋体" w:cs="宋体"/>
                <w:bCs/>
                <w:sz w:val="24"/>
                <w:szCs w:val="24"/>
                <w:lang w:val="en-US" w:eastAsia="zh-CN" w:bidi="ar-SA"/>
              </w:rPr>
            </w:r>
            <w:r/>
          </w:p>
        </w:tc>
        <w:tc>
          <w:tcPr>
            <w:tcW w:w="3687" w:type="dxa"/>
            <w:vAlign w:val="center"/>
            <w:textDirection w:val="lrTb"/>
            <w:noWrap w:val="false"/>
          </w:tcPr>
          <w:p>
            <w:pPr>
              <w:pStyle w:val="880"/>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
              </w:rPr>
              <w:t xml:space="preserve">1次/周，台风暴雨前后及时清理</w:t>
            </w:r>
            <w:r>
              <w:rPr>
                <w:rFonts w:hint="eastAsia" w:ascii="宋体" w:hAnsi="宋体" w:eastAsia="宋体" w:cs="宋体"/>
                <w:bCs/>
                <w:sz w:val="24"/>
                <w:szCs w:val="24"/>
                <w:lang w:val="en-US" w:eastAsia="zh-CN" w:bidi="ar-SA"/>
              </w:rPr>
            </w:r>
            <w:r/>
          </w:p>
        </w:tc>
      </w:tr>
    </w:tbl>
    <w:p>
      <w:pPr>
        <w:pStyle w:val="880"/>
        <w:ind w:firstLine="480"/>
        <w:spacing w:line="360" w:lineRule="auto"/>
        <w:widowControl/>
        <w:rPr>
          <w:rFonts w:hint="eastAsia" w:ascii="宋体" w:hAnsi="宋体" w:cs="宋体"/>
          <w:sz w:val="24"/>
          <w:szCs w:val="24"/>
        </w:rPr>
      </w:pPr>
      <w:r>
        <w:rPr>
          <w:rFonts w:hint="eastAsia" w:ascii="宋体" w:hAnsi="宋体" w:cs="宋体"/>
          <w:sz w:val="24"/>
          <w:szCs w:val="24"/>
        </w:rPr>
      </w:r>
      <w:r/>
    </w:p>
    <w:p>
      <w:pPr>
        <w:pStyle w:val="880"/>
        <w:ind w:right="473" w:firstLine="480"/>
        <w:spacing w:line="360" w:lineRule="auto"/>
        <w:rPr>
          <w:rFonts w:hint="eastAsia" w:ascii="宋体" w:hAnsi="宋体" w:cs="宋体"/>
          <w:sz w:val="24"/>
          <w:szCs w:val="24"/>
          <w:lang w:bidi="ar"/>
        </w:rPr>
        <w:sectPr>
          <w:footerReference w:type="default" r:id="rId13"/>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cs="宋体"/>
          <w:sz w:val="24"/>
          <w:szCs w:val="24"/>
          <w:lang w:bidi="ar"/>
        </w:rPr>
      </w:r>
      <w:r/>
    </w:p>
    <w:p>
      <w:pPr>
        <w:pStyle w:val="880"/>
        <w:ind w:firstLine="480"/>
        <w:jc w:val="left"/>
        <w:spacing w:line="360" w:lineRule="auto"/>
        <w:rPr>
          <w:rFonts w:hint="eastAsia" w:ascii="宋体" w:hAnsi="宋体" w:cs="宋体"/>
          <w:b/>
          <w:bCs/>
          <w:sz w:val="24"/>
          <w:szCs w:val="24"/>
        </w:rPr>
      </w:pPr>
      <w:r>
        <w:rPr>
          <w:rFonts w:hint="eastAsia" w:ascii="宋体" w:hAnsi="宋体" w:cs="宋体"/>
          <w:sz w:val="24"/>
          <w:szCs w:val="24"/>
          <w:lang w:bidi="ar"/>
        </w:rPr>
        <w:t xml:space="preserve">2、区域日常保洁</w:t>
      </w:r>
      <w:r>
        <w:rPr>
          <w:rFonts w:hint="eastAsia" w:ascii="宋体" w:hAnsi="宋体" w:cs="宋体"/>
          <w:b/>
          <w:bCs/>
          <w:sz w:val="24"/>
          <w:szCs w:val="24"/>
        </w:rPr>
      </w:r>
      <w:r/>
    </w:p>
    <w:tbl>
      <w:tblPr>
        <w:tblW w:w="15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9"/>
        <w:gridCol w:w="5052"/>
        <w:gridCol w:w="6827"/>
      </w:tblGrid>
      <w:tr>
        <w:trPr>
          <w:trHeight w:val="611"/>
        </w:trPr>
        <w:tc>
          <w:tcPr>
            <w:tcW w:w="3229"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项  目</w:t>
            </w:r>
            <w:r>
              <w:rPr>
                <w:rFonts w:hint="eastAsia" w:ascii="宋体" w:hAnsi="宋体" w:eastAsia="宋体" w:cs="宋体"/>
                <w:b/>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标  准</w:t>
            </w:r>
            <w:r>
              <w:rPr>
                <w:rFonts w:hint="eastAsia" w:ascii="宋体" w:hAnsi="宋体" w:eastAsia="宋体" w:cs="宋体"/>
                <w:b/>
                <w:bCs/>
                <w:sz w:val="24"/>
                <w:szCs w:val="24"/>
                <w:lang w:val="en-US" w:eastAsia="zh-CN" w:bidi="ar-SA"/>
              </w:rPr>
            </w:r>
            <w:r/>
          </w:p>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（质量要求）</w:t>
            </w:r>
            <w:r>
              <w:rPr>
                <w:rFonts w:hint="eastAsia" w:ascii="宋体" w:hAnsi="宋体" w:eastAsia="宋体" w:cs="宋体"/>
                <w:b/>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频    次</w:t>
            </w:r>
            <w:r>
              <w:rPr>
                <w:rFonts w:hint="eastAsia" w:ascii="宋体" w:hAnsi="宋体" w:eastAsia="宋体" w:cs="宋体"/>
                <w:b/>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门、防火通道图</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无浮灰、手印、污斑渍，光亮</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地面</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无灰尘、污渍、水渍，清洁、干燥、无斑渍</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壁橱内外</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无灰尘、污渍，干净、无蟑螂</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tabs>
                <w:tab w:val="left" w:pos="360" w:leader="none"/>
              </w:tabs>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设备带、床头柜</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无灰尘、污渍，干净、无蟑螂</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床、床头板</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无灰尘、污渍、破损</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椅子</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无灰尘、污渍、水渍、洁净稳固、完好。如变形、破损及时报修</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墙壁、瓷砖、窗台</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无灰尘、水渍、污渍，干净、明亮、无脱落</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天花板、输液轨道输液吊钩</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无斑渍、吊灰、蜘蛛网</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每周一次，出院患者及时清理，如有污染及时清理及消毒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顶灯、罩</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无灰尘、无破损</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开关、插座、空调调节器</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无灰尘、污渍，光亮、无破损</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窗户玻璃、窗框、</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玻璃干净、明亮，无灰尘、污渍，窗框无破损，窗扣完好</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每两周一次，如有污染及时清理及消毒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隔帘、屏风、窗帘</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干净，无破损、脱钩、污渍、变形等</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隔帘、窗帘、屏风每半年送洗一次，</w:t>
            </w:r>
            <w:r>
              <w:rPr>
                <w:rFonts w:hint="eastAsia" w:ascii="宋体" w:hAnsi="宋体" w:eastAsia="宋体" w:cs="宋体"/>
                <w:sz w:val="24"/>
                <w:szCs w:val="24"/>
                <w:lang w:val="en-US" w:eastAsia="zh-CN" w:bidi="ar"/>
              </w:rPr>
              <w:t xml:space="preserve">特殊区域按消毒隔离要求进行，</w:t>
            </w:r>
            <w:r>
              <w:rPr>
                <w:rFonts w:hint="eastAsia" w:ascii="宋体" w:hAnsi="宋体" w:eastAsia="宋体" w:cs="宋体"/>
                <w:bCs/>
                <w:sz w:val="24"/>
                <w:szCs w:val="24"/>
                <w:lang w:val="en-US" w:eastAsia="zh-CN" w:bidi="ar"/>
              </w:rPr>
              <w:t xml:space="preserve">如有污染及时送洗及消毒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室内垃圾桶</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光亮、无污渍、无水渍，周边无垃圾</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每天两次，3/4满扎口转运</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电视机、架及遥控器</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踢脚板</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无污物、斑渍，干净、光亮</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空调</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无冷凝水，清洁无灰尘</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每两周一次，如有污染及时清理及消毒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沙发（面、缝隙、脚）</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无灰尘、污物、斑渍、破损，干净、整洁</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每月一次，如有污染及时清理及消毒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电话机</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清洁，无污渍、异味</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冰箱</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内外清洁，无积霜，外部光亮，无异味、斑渍，运转正常</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每月一次，如有污染及时清理及消毒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地灯</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无灰尘，完好、光亮</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热水瓶</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清洁，无污渍</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送水到床头每天二次，出院患者及时清理，每周外壳及底座清洗检查一次，如有污染及时清理及消毒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纱窗</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无灰尘、破损</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微波炉及台面</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无灰尘、污渍、油垢</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每天至少两次，随脏随擦</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镜面、镜框、台盆</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无水渍、污渍，清洁、光亮</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22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所有金属架、龙头、吊钩、开关</w:t>
            </w:r>
            <w:r>
              <w:rPr>
                <w:rFonts w:hint="eastAsia" w:ascii="宋体" w:hAnsi="宋体" w:eastAsia="宋体" w:cs="宋体"/>
                <w:bCs/>
                <w:sz w:val="24"/>
                <w:szCs w:val="24"/>
                <w:lang w:val="en-US" w:eastAsia="zh-CN" w:bidi="ar-SA"/>
              </w:rPr>
            </w:r>
            <w:r/>
          </w:p>
        </w:tc>
        <w:tc>
          <w:tcPr>
            <w:tcW w:w="5052"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清洁、光亮、无污渍</w:t>
            </w:r>
            <w:r>
              <w:rPr>
                <w:rFonts w:hint="eastAsia" w:ascii="宋体" w:hAnsi="宋体" w:eastAsia="宋体" w:cs="宋体"/>
                <w:bCs/>
                <w:sz w:val="24"/>
                <w:szCs w:val="24"/>
                <w:lang w:val="en-US" w:eastAsia="zh-CN" w:bidi="ar-SA"/>
              </w:rPr>
            </w:r>
            <w:r/>
          </w:p>
        </w:tc>
        <w:tc>
          <w:tcPr>
            <w:tcW w:w="6827"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bl>
    <w:p>
      <w:pPr>
        <w:pStyle w:val="880"/>
        <w:ind w:firstLine="480"/>
        <w:jc w:val="left"/>
        <w:spacing w:before="156" w:line="360" w:lineRule="auto"/>
        <w:rPr>
          <w:rFonts w:hint="eastAsia" w:ascii="宋体" w:hAnsi="宋体" w:cs="宋体"/>
          <w:bCs/>
          <w:sz w:val="24"/>
          <w:szCs w:val="24"/>
        </w:rPr>
      </w:pPr>
      <w:r>
        <w:rPr>
          <w:rFonts w:hint="eastAsia" w:ascii="宋体" w:hAnsi="宋体" w:cs="宋体"/>
          <w:bCs/>
          <w:sz w:val="24"/>
          <w:szCs w:val="24"/>
          <w:lang w:bidi="ar"/>
        </w:rPr>
        <w:t xml:space="preserve">3、洗手间日常保洁</w:t>
      </w:r>
      <w:r>
        <w:rPr>
          <w:rFonts w:hint="eastAsia" w:ascii="宋体" w:hAnsi="宋体" w:cs="宋体"/>
          <w:bCs/>
          <w:sz w:val="24"/>
          <w:szCs w:val="24"/>
        </w:rPr>
      </w:r>
      <w:r/>
    </w:p>
    <w:tbl>
      <w:tblPr>
        <w:tblW w:w="142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4740"/>
        <w:gridCol w:w="5871"/>
      </w:tblGrid>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项  目</w:t>
            </w:r>
            <w:r>
              <w:rPr>
                <w:rFonts w:hint="eastAsia" w:ascii="宋体" w:hAnsi="宋体" w:eastAsia="宋体" w:cs="宋体"/>
                <w:b/>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标  准</w:t>
            </w:r>
            <w:r>
              <w:rPr>
                <w:rFonts w:hint="eastAsia" w:ascii="宋体" w:hAnsi="宋体" w:eastAsia="宋体" w:cs="宋体"/>
                <w:b/>
                <w:bCs/>
                <w:sz w:val="24"/>
                <w:szCs w:val="24"/>
                <w:lang w:val="en-US" w:eastAsia="zh-CN" w:bidi="ar-SA"/>
              </w:rPr>
            </w:r>
            <w:r/>
          </w:p>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（质量要求）</w:t>
            </w:r>
            <w:r>
              <w:rPr>
                <w:rFonts w:hint="eastAsia" w:ascii="宋体" w:hAnsi="宋体" w:eastAsia="宋体" w:cs="宋体"/>
                <w:b/>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频    次</w:t>
            </w:r>
            <w:r>
              <w:rPr>
                <w:rFonts w:hint="eastAsia" w:ascii="宋体" w:hAnsi="宋体" w:eastAsia="宋体" w:cs="宋体"/>
                <w:b/>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地面</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无浮灰、水渍、杂物、鞋印及污渍</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墙壁瓷砖</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无灰尘、水渍、皂渍，瓷砖缝隙处洁白</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台盆、镜面、镜框</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无水渍、污渍，洁净、光亮</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所有金属架、龙头、吊钩、开关等</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清洁、光亮、无污渍</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便器及水箱</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无水痕、锈渍、斑渍、毛发、尿渍</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每天两次，随脏随洗</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便池隔板</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无灰尘、污渍、水渍、鞋印</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每天二次，随脏随擦</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浴帘、浴帘杆、环</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无皂渍、头发，无滴水、无霉斑</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浴帘每月清洗一次，如有污染及时清理及消毒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卫生间垃圾桶</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光亮、无污渍、无水渍，周边无垃圾</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每天两次，3/4满扎口转运</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门（面、锁把手、框架）、铰链</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无浮灰、手印、污渍</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门槛、防滑垫、地漏</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无头发、纱头，无灰尘、纸屑，无污渍、水渍</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排风口及风口挡板</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无灰尘、无印渍</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天花板</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无斑渍、无吊灰、无蜘蛛网</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顶灯及罩</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无积尘、无破损、功能完好</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每周一次，如有污染及时清理及消毒，如有破损及时报修</w:t>
            </w:r>
            <w:r>
              <w:rPr>
                <w:rFonts w:hint="eastAsia" w:ascii="宋体" w:hAnsi="宋体" w:eastAsia="宋体" w:cs="宋体"/>
                <w:bCs/>
                <w:sz w:val="24"/>
                <w:szCs w:val="24"/>
                <w:lang w:val="en-US" w:eastAsia="zh-CN" w:bidi="ar-SA"/>
              </w:rPr>
            </w:r>
            <w:r/>
          </w:p>
        </w:tc>
      </w:tr>
      <w:tr>
        <w:trPr>
          <w:trHeight w:val="567"/>
        </w:trPr>
        <w:tc>
          <w:tcPr>
            <w:tcW w:w="3609"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卫生间空气</w:t>
            </w:r>
            <w:r>
              <w:rPr>
                <w:rFonts w:hint="eastAsia" w:ascii="宋体" w:hAnsi="宋体" w:eastAsia="宋体" w:cs="宋体"/>
                <w:bCs/>
                <w:sz w:val="24"/>
                <w:szCs w:val="24"/>
                <w:lang w:val="en-US" w:eastAsia="zh-CN" w:bidi="ar-SA"/>
              </w:rPr>
            </w:r>
            <w:r/>
          </w:p>
        </w:tc>
        <w:tc>
          <w:tcPr>
            <w:tcW w:w="4740"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无异味、空气清新</w:t>
            </w:r>
            <w:r>
              <w:rPr>
                <w:rFonts w:hint="eastAsia" w:ascii="宋体" w:hAnsi="宋体" w:eastAsia="宋体" w:cs="宋体"/>
                <w:bCs/>
                <w:sz w:val="24"/>
                <w:szCs w:val="24"/>
                <w:lang w:val="en-US" w:eastAsia="zh-CN" w:bidi="ar-SA"/>
              </w:rPr>
            </w:r>
            <w:r/>
          </w:p>
        </w:tc>
        <w:tc>
          <w:tcPr>
            <w:tcW w:w="5871" w:type="dxa"/>
            <w:vAlign w:val="center"/>
            <w:textDirection w:val="lrTb"/>
            <w:noWrap w:val="false"/>
          </w:tcPr>
          <w:p>
            <w:pPr>
              <w:pStyle w:val="880"/>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每天两次开窗通风</w:t>
            </w:r>
            <w:r>
              <w:rPr>
                <w:rFonts w:hint="eastAsia" w:ascii="宋体" w:hAnsi="宋体" w:eastAsia="宋体" w:cs="宋体"/>
                <w:bCs/>
                <w:sz w:val="24"/>
                <w:szCs w:val="24"/>
                <w:lang w:val="en-US" w:eastAsia="zh-CN" w:bidi="ar-SA"/>
              </w:rPr>
            </w:r>
            <w:r/>
          </w:p>
        </w:tc>
      </w:tr>
    </w:tbl>
    <w:p>
      <w:pPr>
        <w:pStyle w:val="880"/>
        <w:ind w:firstLine="480"/>
        <w:jc w:val="left"/>
        <w:spacing w:line="360" w:lineRule="auto"/>
        <w:rPr>
          <w:rFonts w:hint="eastAsia" w:ascii="宋体" w:hAnsi="宋体" w:cs="宋体"/>
          <w:bCs/>
          <w:sz w:val="24"/>
          <w:szCs w:val="24"/>
        </w:rPr>
      </w:pPr>
      <w:r>
        <w:rPr>
          <w:rFonts w:hint="eastAsia" w:ascii="宋体" w:hAnsi="宋体" w:cs="宋体"/>
          <w:bCs/>
          <w:sz w:val="24"/>
          <w:szCs w:val="24"/>
        </w:rPr>
      </w:r>
      <w:r/>
    </w:p>
    <w:p>
      <w:pPr>
        <w:pStyle w:val="880"/>
        <w:rPr>
          <w:rFonts w:hint="eastAsia" w:ascii="宋体" w:hAnsi="宋体" w:cs="宋体"/>
          <w:bCs/>
          <w:sz w:val="24"/>
          <w:szCs w:val="24"/>
          <w:lang w:bidi="ar"/>
        </w:rPr>
      </w:pPr>
      <w:r>
        <w:rPr>
          <w:rFonts w:hint="eastAsia" w:ascii="宋体" w:hAnsi="宋体" w:cs="宋体"/>
          <w:bCs/>
          <w:sz w:val="24"/>
          <w:szCs w:val="24"/>
          <w:lang w:bidi="ar"/>
        </w:rPr>
        <w:br w:type="page" w:clear="all"/>
      </w:r>
      <w:r>
        <w:rPr>
          <w:rFonts w:hint="eastAsia" w:ascii="宋体" w:hAnsi="宋体" w:cs="宋体"/>
          <w:bCs/>
          <w:sz w:val="24"/>
          <w:szCs w:val="24"/>
          <w:lang w:bidi="ar"/>
        </w:rPr>
      </w:r>
      <w:r/>
    </w:p>
    <w:p>
      <w:pPr>
        <w:pStyle w:val="880"/>
        <w:ind w:firstLine="480"/>
        <w:jc w:val="left"/>
        <w:spacing w:line="360" w:lineRule="auto"/>
        <w:rPr>
          <w:rFonts w:hint="eastAsia" w:ascii="宋体" w:hAnsi="宋体" w:cs="宋体"/>
          <w:bCs/>
          <w:sz w:val="24"/>
          <w:szCs w:val="24"/>
        </w:rPr>
      </w:pPr>
      <w:r>
        <w:rPr>
          <w:rFonts w:hint="eastAsia" w:ascii="宋体" w:hAnsi="宋体" w:cs="宋体"/>
          <w:bCs/>
          <w:sz w:val="24"/>
          <w:szCs w:val="24"/>
          <w:lang w:bidi="ar"/>
        </w:rPr>
        <w:t xml:space="preserve">4、公共医疗用房日常保洁</w:t>
      </w:r>
      <w:r>
        <w:rPr>
          <w:rFonts w:hint="eastAsia" w:ascii="宋体" w:hAnsi="宋体" w:cs="宋体"/>
          <w:bCs/>
          <w:sz w:val="24"/>
          <w:szCs w:val="24"/>
        </w:rPr>
      </w:r>
      <w:r/>
    </w:p>
    <w:tbl>
      <w:tblPr>
        <w:tblW w:w="142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2"/>
        <w:gridCol w:w="5206"/>
        <w:gridCol w:w="6802"/>
      </w:tblGrid>
      <w:tr>
        <w:trPr>
          <w:trHeight w:val="567"/>
        </w:trPr>
        <w:tc>
          <w:tcPr>
            <w:tcW w:w="2212"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项  目</w:t>
            </w:r>
            <w:r>
              <w:rPr>
                <w:rFonts w:hint="eastAsia" w:ascii="宋体" w:hAnsi="宋体" w:eastAsia="宋体" w:cs="宋体"/>
                <w:b/>
                <w:bCs/>
                <w:sz w:val="24"/>
                <w:szCs w:val="24"/>
                <w:lang w:val="en-US" w:eastAsia="zh-CN" w:bidi="ar-SA"/>
              </w:rPr>
            </w:r>
            <w:r/>
          </w:p>
        </w:tc>
        <w:tc>
          <w:tcPr>
            <w:tcW w:w="5206"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标  准</w:t>
            </w:r>
            <w:r>
              <w:rPr>
                <w:rFonts w:hint="eastAsia" w:ascii="宋体" w:hAnsi="宋体" w:eastAsia="宋体" w:cs="宋体"/>
                <w:b/>
                <w:bCs/>
                <w:sz w:val="24"/>
                <w:szCs w:val="24"/>
                <w:lang w:val="en-US" w:eastAsia="zh-CN" w:bidi="ar-SA"/>
              </w:rPr>
            </w:r>
            <w:r/>
          </w:p>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（质量要求）</w:t>
            </w:r>
            <w:r>
              <w:rPr>
                <w:rFonts w:hint="eastAsia" w:ascii="宋体" w:hAnsi="宋体" w:eastAsia="宋体" w:cs="宋体"/>
                <w:b/>
                <w:bCs/>
                <w:sz w:val="24"/>
                <w:szCs w:val="24"/>
                <w:lang w:val="en-US" w:eastAsia="zh-CN" w:bidi="ar-SA"/>
              </w:rPr>
            </w:r>
            <w:r/>
          </w:p>
        </w:tc>
        <w:tc>
          <w:tcPr>
            <w:tcW w:w="6802"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频    次</w:t>
            </w:r>
            <w:r>
              <w:rPr>
                <w:rFonts w:hint="eastAsia" w:ascii="宋体" w:hAnsi="宋体" w:eastAsia="宋体" w:cs="宋体"/>
                <w:b/>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门、防火通道图</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无浮灰、手印、污渍，光亮</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窗台、框、轨道、玻璃</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玻璃洁净、明亮，无灰尘、污渍，窗框无破损，窗扣完好</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窗台、窗框每天一次，轨道、玻璃每两周一次，如有污染及时清理及消毒，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纱窗</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地面</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无灰尘、污渍、水渍，清洁、干净、无斑渍</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墙壁</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无灰尘、水渍、污渍，干净、明亮、无脱落</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天花板</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无斑渍、吊灰、蜘蛛网</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顶灯、罩</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壁橱、柜</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无灰尘、污渍、蟑螂，干净</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桌、椅</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无灰尘、污渍、水渍、变形、破损，洁净、稳固、完好</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洗手池、龙头</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无水渍、黄渍，洁净、光亮、畅通</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每天二次，如有污染及时清理及消毒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白板框</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标识牌</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清晰，无灰尘</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垃圾桶</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光亮、无污渍、无水渍，周边无垃圾</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每天两次，3/4满扎口转运</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护士站吧台</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无灰尘、污渍、水渍、变形、破损，洁净、稳固、完好</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体重秤</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电话机</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清洁，无污渍、异味</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电开水炉</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表面无灰尘、污渍，洁净光亮</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855"/>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氧气瓶、架、车轮</w:t>
            </w:r>
            <w:r>
              <w:rPr>
                <w:rFonts w:hint="eastAsia" w:ascii="宋体" w:hAnsi="宋体" w:eastAsia="宋体" w:cs="宋体"/>
                <w:bCs/>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无灰尘、无头发缠绕、污渍、漏气，标识清晰，分区存放</w:t>
            </w:r>
            <w:r>
              <w:rPr>
                <w:rFonts w:hint="eastAsia" w:ascii="宋体" w:hAnsi="宋体" w:eastAsia="宋体" w:cs="宋体"/>
                <w:bCs/>
                <w:sz w:val="24"/>
                <w:szCs w:val="24"/>
                <w:lang w:val="en-US" w:eastAsia="zh-CN" w:bidi="ar-SA"/>
              </w:rPr>
            </w:r>
            <w:r/>
          </w:p>
        </w:tc>
        <w:tc>
          <w:tcPr>
            <w:tcW w:w="680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212" w:type="dxa"/>
            <w:vAlign w:val="center"/>
            <w:textDirection w:val="lrTb"/>
            <w:noWrap w:val="false"/>
          </w:tcPr>
          <w:p>
            <w:pPr>
              <w:pStyle w:val="880"/>
              <w:jc w:val="both"/>
              <w:spacing w:line="360" w:lineRule="auto"/>
              <w:widowControl w:val="off"/>
              <w:rPr>
                <w:rFonts w:hint="eastAsia" w:ascii="宋体" w:hAnsi="宋体" w:eastAsia="宋体" w:cs="宋体"/>
                <w:bCs/>
                <w:color w:val="ff0000"/>
                <w:sz w:val="24"/>
                <w:szCs w:val="24"/>
                <w:lang w:val="en-US" w:eastAsia="zh-CN" w:bidi="ar-SA"/>
              </w:rPr>
            </w:pPr>
            <w:r>
              <w:rPr>
                <w:rFonts w:hint="eastAsia" w:ascii="宋体" w:hAnsi="宋体" w:eastAsia="宋体" w:cs="宋体"/>
                <w:bCs/>
                <w:sz w:val="24"/>
                <w:szCs w:val="24"/>
                <w:lang w:val="en-US" w:eastAsia="zh-CN" w:bidi="ar"/>
              </w:rPr>
              <w:t xml:space="preserve">室内顶角、窗帘上方</w:t>
            </w:r>
            <w:r>
              <w:rPr>
                <w:rFonts w:hint="eastAsia" w:ascii="宋体" w:hAnsi="宋体" w:eastAsia="宋体" w:cs="宋体"/>
                <w:bCs/>
                <w:color w:val="ff0000"/>
                <w:sz w:val="24"/>
                <w:szCs w:val="24"/>
                <w:lang w:val="en-US" w:eastAsia="zh-CN" w:bidi="ar-SA"/>
              </w:rPr>
            </w:r>
            <w:r/>
          </w:p>
        </w:tc>
        <w:tc>
          <w:tcPr>
            <w:tcW w:w="5206" w:type="dxa"/>
            <w:vAlign w:val="center"/>
            <w:textDirection w:val="lrTb"/>
            <w:noWrap w:val="false"/>
          </w:tcPr>
          <w:p>
            <w:pPr>
              <w:pStyle w:val="880"/>
              <w:jc w:val="both"/>
              <w:spacing w:line="360" w:lineRule="auto"/>
              <w:widowControl w:val="off"/>
              <w:rPr>
                <w:rFonts w:hint="eastAsia" w:ascii="宋体" w:hAnsi="宋体" w:eastAsia="宋体" w:cs="宋体"/>
                <w:bCs/>
                <w:color w:val="ff0000"/>
                <w:sz w:val="24"/>
                <w:szCs w:val="24"/>
                <w:lang w:val="en-US" w:eastAsia="zh-CN" w:bidi="ar-SA"/>
              </w:rPr>
            </w:pPr>
            <w:r>
              <w:rPr>
                <w:rFonts w:hint="eastAsia" w:ascii="宋体" w:hAnsi="宋体" w:eastAsia="宋体" w:cs="宋体"/>
                <w:bCs/>
                <w:sz w:val="24"/>
                <w:szCs w:val="24"/>
                <w:lang w:val="en-US" w:eastAsia="zh-CN" w:bidi="ar"/>
              </w:rPr>
              <w:t xml:space="preserve">无蛛网、虫网、无死角</w:t>
            </w:r>
            <w:r>
              <w:rPr>
                <w:rFonts w:hint="eastAsia" w:ascii="宋体" w:hAnsi="宋体" w:eastAsia="宋体" w:cs="宋体"/>
                <w:bCs/>
                <w:color w:val="ff0000"/>
                <w:sz w:val="24"/>
                <w:szCs w:val="24"/>
                <w:lang w:val="en-US" w:eastAsia="zh-CN" w:bidi="ar-SA"/>
              </w:rPr>
            </w:r>
            <w:r/>
          </w:p>
        </w:tc>
        <w:tc>
          <w:tcPr>
            <w:tcW w:w="6802" w:type="dxa"/>
            <w:vAlign w:val="center"/>
            <w:textDirection w:val="lrTb"/>
            <w:noWrap w:val="false"/>
          </w:tcPr>
          <w:p>
            <w:pPr>
              <w:pStyle w:val="880"/>
              <w:jc w:val="both"/>
              <w:spacing w:line="360" w:lineRule="auto"/>
              <w:widowControl w:val="off"/>
              <w:tabs>
                <w:tab w:val="left" w:pos="360" w:leader="none"/>
              </w:tabs>
              <w:rPr>
                <w:rFonts w:hint="eastAsia" w:ascii="宋体" w:hAnsi="宋体" w:eastAsia="宋体" w:cs="宋体"/>
                <w:bCs/>
                <w:color w:val="ff0000"/>
                <w:sz w:val="24"/>
                <w:szCs w:val="24"/>
                <w:lang w:val="en-US" w:eastAsia="zh-CN" w:bidi="ar-SA"/>
              </w:rPr>
            </w:pPr>
            <w:r>
              <w:rPr>
                <w:rFonts w:hint="eastAsia" w:ascii="宋体" w:hAnsi="宋体" w:eastAsia="宋体" w:cs="宋体"/>
                <w:bCs/>
                <w:sz w:val="24"/>
                <w:szCs w:val="24"/>
                <w:lang w:val="en-US" w:eastAsia="zh-CN" w:bidi="ar"/>
              </w:rPr>
              <w:t xml:space="preserve">每周二次，如有蛛网虫网及时清理及消毒</w:t>
            </w:r>
            <w:r>
              <w:rPr>
                <w:rFonts w:hint="eastAsia" w:ascii="宋体" w:hAnsi="宋体" w:eastAsia="宋体" w:cs="宋体"/>
                <w:bCs/>
                <w:color w:val="ff0000"/>
                <w:sz w:val="24"/>
                <w:szCs w:val="24"/>
                <w:lang w:val="en-US" w:eastAsia="zh-CN" w:bidi="ar-SA"/>
              </w:rPr>
            </w:r>
            <w:r/>
          </w:p>
        </w:tc>
      </w:tr>
    </w:tbl>
    <w:p>
      <w:pPr>
        <w:pStyle w:val="880"/>
        <w:ind w:firstLine="480"/>
        <w:jc w:val="left"/>
        <w:spacing w:line="360" w:lineRule="auto"/>
        <w:rPr>
          <w:rFonts w:hint="eastAsia" w:ascii="宋体" w:hAnsi="宋体" w:cs="宋体"/>
          <w:sz w:val="24"/>
          <w:szCs w:val="24"/>
        </w:rPr>
      </w:pPr>
      <w:r>
        <w:rPr>
          <w:rFonts w:hint="eastAsia" w:ascii="宋体" w:hAnsi="宋体" w:cs="宋体"/>
          <w:sz w:val="24"/>
          <w:szCs w:val="24"/>
          <w:lang w:bidi="ar"/>
        </w:rPr>
        <w:t xml:space="preserve">说明：公共医疗用房包括医生办公室、护士站、主任办公室、开水间、污洗间、值班房、库房、处置间、诊疗室、专科检查室、清创室、教研活动室等。</w:t>
      </w:r>
      <w:r>
        <w:rPr>
          <w:rFonts w:hint="eastAsia" w:ascii="宋体" w:hAnsi="宋体" w:cs="宋体"/>
          <w:sz w:val="24"/>
          <w:szCs w:val="24"/>
        </w:rPr>
      </w:r>
      <w:r/>
    </w:p>
    <w:p>
      <w:pPr>
        <w:pStyle w:val="880"/>
        <w:rPr>
          <w:rFonts w:hint="eastAsia" w:ascii="宋体" w:hAnsi="宋体" w:cs="宋体"/>
          <w:bCs/>
          <w:sz w:val="24"/>
          <w:szCs w:val="24"/>
          <w:lang w:bidi="ar"/>
        </w:rPr>
      </w:pPr>
      <w:r>
        <w:rPr>
          <w:rFonts w:hint="eastAsia" w:ascii="宋体" w:hAnsi="宋体" w:cs="宋体"/>
          <w:bCs/>
          <w:sz w:val="24"/>
          <w:szCs w:val="24"/>
          <w:lang w:bidi="ar"/>
        </w:rPr>
        <w:br w:type="page" w:clear="all"/>
      </w:r>
      <w:r>
        <w:rPr>
          <w:rFonts w:hint="eastAsia" w:ascii="宋体" w:hAnsi="宋体" w:cs="宋体"/>
          <w:bCs/>
          <w:sz w:val="24"/>
          <w:szCs w:val="24"/>
          <w:lang w:bidi="ar"/>
        </w:rPr>
      </w:r>
      <w:r/>
    </w:p>
    <w:p>
      <w:pPr>
        <w:pStyle w:val="880"/>
        <w:ind w:firstLine="480"/>
        <w:jc w:val="left"/>
        <w:spacing w:before="156" w:line="360" w:lineRule="auto"/>
        <w:rPr>
          <w:rFonts w:hint="eastAsia" w:ascii="宋体" w:hAnsi="宋体" w:cs="宋体"/>
          <w:bCs/>
          <w:sz w:val="24"/>
          <w:szCs w:val="24"/>
        </w:rPr>
      </w:pPr>
      <w:r>
        <w:rPr>
          <w:rFonts w:hint="eastAsia" w:ascii="宋体" w:hAnsi="宋体" w:cs="宋体"/>
          <w:bCs/>
          <w:sz w:val="24"/>
          <w:szCs w:val="24"/>
          <w:lang w:bidi="ar"/>
        </w:rPr>
        <w:t xml:space="preserve">5、公共走廊、厅堂及楼道日常保洁</w:t>
      </w:r>
      <w:r>
        <w:rPr>
          <w:rFonts w:hint="eastAsia" w:ascii="宋体" w:hAnsi="宋体" w:cs="宋体"/>
          <w:bCs/>
          <w:sz w:val="24"/>
          <w:szCs w:val="24"/>
        </w:rPr>
      </w:r>
      <w:r/>
    </w:p>
    <w:tbl>
      <w:tblPr>
        <w:tblW w:w="141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3"/>
        <w:gridCol w:w="4642"/>
        <w:gridCol w:w="6750"/>
      </w:tblGrid>
      <w:tr>
        <w:trPr>
          <w:trHeight w:val="567"/>
        </w:trPr>
        <w:tc>
          <w:tcPr>
            <w:tcW w:w="2743"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项  目</w:t>
            </w:r>
            <w:r>
              <w:rPr>
                <w:rFonts w:hint="eastAsia" w:ascii="宋体" w:hAnsi="宋体" w:eastAsia="宋体" w:cs="宋体"/>
                <w:b/>
                <w:bCs/>
                <w:sz w:val="24"/>
                <w:szCs w:val="24"/>
                <w:lang w:val="en-US" w:eastAsia="zh-CN" w:bidi="ar-SA"/>
              </w:rPr>
            </w:r>
            <w:r/>
          </w:p>
        </w:tc>
        <w:tc>
          <w:tcPr>
            <w:tcW w:w="4642"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标  准</w:t>
            </w:r>
            <w:r>
              <w:rPr>
                <w:rFonts w:hint="eastAsia" w:ascii="宋体" w:hAnsi="宋体" w:eastAsia="宋体" w:cs="宋体"/>
                <w:b/>
                <w:bCs/>
                <w:sz w:val="24"/>
                <w:szCs w:val="24"/>
                <w:lang w:val="en-US" w:eastAsia="zh-CN" w:bidi="ar-SA"/>
              </w:rPr>
            </w:r>
            <w:r/>
          </w:p>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（质量要求）</w:t>
            </w:r>
            <w:r>
              <w:rPr>
                <w:rFonts w:hint="eastAsia" w:ascii="宋体" w:hAnsi="宋体" w:eastAsia="宋体" w:cs="宋体"/>
                <w:b/>
                <w:bCs/>
                <w:sz w:val="24"/>
                <w:szCs w:val="24"/>
                <w:lang w:val="en-US" w:eastAsia="zh-CN" w:bidi="ar-SA"/>
              </w:rPr>
            </w:r>
            <w:r/>
          </w:p>
        </w:tc>
        <w:tc>
          <w:tcPr>
            <w:tcW w:w="6750"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频    次</w:t>
            </w:r>
            <w:r>
              <w:rPr>
                <w:rFonts w:hint="eastAsia" w:ascii="宋体" w:hAnsi="宋体" w:eastAsia="宋体" w:cs="宋体"/>
                <w:b/>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走廊</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清洁光亮，无尘、斑渍、油渍、污渍、烟头</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地面机械化保洁每天不少于两次，循环检查，随脏随拖，如有污染及时清理及消毒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楼道</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干净，无灰尘、污渍</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每天两次，随脏随拖</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楼梯扶手、栏杆、玻璃</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无灰尘、斑渍</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防尘垫</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无沙土、杂物、污物残留，干净、美观</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门帘</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无灰尘、污渍、缺损，清洁</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每天一次，如有污染及时清理及消毒，特殊科室按院感要求执行</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候诊椅</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无灰尘、污渍、杂物、水渍，干净明亮</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每天二次，如有污染及时清理及消毒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垃圾桶</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光亮、无污渍、无水渍，周边无垃圾</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每天两次，3/4满扎口转运</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花盆、花架、装饰花卉</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无枯枝败叶、灰尘、烟头、杂物</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标识牌、框</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无灰尘、无损坏、无脱落</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走廊扶手</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无灰尘、损坏、污渍</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走廊两侧墙壁</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无灰尘、污渍、脱落</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电子触摸屏</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无灰尘、污渍，完好</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r>
        <w:trPr>
          <w:trHeight w:val="567"/>
        </w:trPr>
        <w:tc>
          <w:tcPr>
            <w:tcW w:w="2743"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大厅所有玻璃门</w:t>
            </w:r>
            <w:r>
              <w:rPr>
                <w:rFonts w:hint="eastAsia" w:ascii="宋体" w:hAnsi="宋体" w:eastAsia="宋体" w:cs="宋体"/>
                <w:bCs/>
                <w:sz w:val="24"/>
                <w:szCs w:val="24"/>
                <w:lang w:val="en-US" w:eastAsia="zh-CN" w:bidi="ar-SA"/>
              </w:rPr>
            </w:r>
            <w:r/>
          </w:p>
        </w:tc>
        <w:tc>
          <w:tcPr>
            <w:tcW w:w="464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无灰尘、污渍，洁净明亮</w:t>
            </w:r>
            <w:r>
              <w:rPr>
                <w:rFonts w:hint="eastAsia" w:ascii="宋体" w:hAnsi="宋体" w:eastAsia="宋体" w:cs="宋体"/>
                <w:bCs/>
                <w:sz w:val="24"/>
                <w:szCs w:val="24"/>
                <w:lang w:val="en-US" w:eastAsia="zh-CN" w:bidi="ar-SA"/>
              </w:rPr>
            </w:r>
            <w:r/>
          </w:p>
        </w:tc>
        <w:tc>
          <w:tcPr>
            <w:tcW w:w="675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每天一次，如有污染及时清理及消毒</w:t>
            </w:r>
            <w:r>
              <w:rPr>
                <w:rFonts w:hint="eastAsia" w:ascii="宋体" w:hAnsi="宋体" w:eastAsia="宋体" w:cs="宋体"/>
                <w:bCs/>
                <w:sz w:val="24"/>
                <w:szCs w:val="24"/>
                <w:lang w:val="en-US" w:eastAsia="zh-CN" w:bidi="ar-SA"/>
              </w:rPr>
            </w:r>
            <w:r/>
          </w:p>
        </w:tc>
      </w:tr>
    </w:tbl>
    <w:p>
      <w:pPr>
        <w:pStyle w:val="880"/>
        <w:ind w:firstLine="480"/>
        <w:jc w:val="left"/>
        <w:spacing w:before="100" w:beforeAutospacing="1" w:line="360" w:lineRule="auto"/>
        <w:rPr>
          <w:rFonts w:hint="eastAsia" w:ascii="宋体" w:hAnsi="宋体" w:cs="宋体"/>
          <w:bCs/>
          <w:sz w:val="24"/>
          <w:szCs w:val="24"/>
        </w:rPr>
      </w:pPr>
      <w:r>
        <w:rPr>
          <w:rFonts w:hint="eastAsia" w:ascii="宋体" w:hAnsi="宋体" w:cs="宋体"/>
          <w:bCs/>
          <w:sz w:val="24"/>
          <w:szCs w:val="24"/>
          <w:lang w:bidi="ar"/>
        </w:rPr>
        <w:t xml:space="preserve">6、行政区域日常保洁</w:t>
      </w:r>
      <w:r>
        <w:rPr>
          <w:rFonts w:hint="eastAsia" w:ascii="宋体" w:hAnsi="宋体" w:cs="宋体"/>
          <w:bCs/>
          <w:sz w:val="24"/>
          <w:szCs w:val="24"/>
        </w:rPr>
      </w:r>
      <w:r/>
    </w:p>
    <w:tbl>
      <w:tblPr>
        <w:tblW w:w="142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2"/>
        <w:gridCol w:w="6890"/>
        <w:gridCol w:w="3365"/>
      </w:tblGrid>
      <w:tr>
        <w:trPr>
          <w:trHeight w:val="567"/>
        </w:trPr>
        <w:tc>
          <w:tcPr>
            <w:tcW w:w="3962"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项  目</w:t>
            </w:r>
            <w:r>
              <w:rPr>
                <w:rFonts w:hint="eastAsia" w:ascii="宋体" w:hAnsi="宋体" w:eastAsia="宋体" w:cs="宋体"/>
                <w:b/>
                <w:bCs/>
                <w:sz w:val="24"/>
                <w:szCs w:val="24"/>
                <w:lang w:val="en-US" w:eastAsia="zh-CN" w:bidi="ar-SA"/>
              </w:rPr>
            </w:r>
            <w:r/>
          </w:p>
        </w:tc>
        <w:tc>
          <w:tcPr>
            <w:tcW w:w="6890"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标  准</w:t>
            </w:r>
            <w:r>
              <w:rPr>
                <w:rFonts w:hint="eastAsia" w:ascii="宋体" w:hAnsi="宋体" w:eastAsia="宋体" w:cs="宋体"/>
                <w:b/>
                <w:bCs/>
                <w:sz w:val="24"/>
                <w:szCs w:val="24"/>
                <w:lang w:val="en-US" w:eastAsia="zh-CN" w:bidi="ar-SA"/>
              </w:rPr>
            </w:r>
            <w:r/>
          </w:p>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（质量要求）</w:t>
            </w:r>
            <w:r>
              <w:rPr>
                <w:rFonts w:hint="eastAsia" w:ascii="宋体" w:hAnsi="宋体" w:eastAsia="宋体" w:cs="宋体"/>
                <w:b/>
                <w:bCs/>
                <w:sz w:val="24"/>
                <w:szCs w:val="24"/>
                <w:lang w:val="en-US" w:eastAsia="zh-CN" w:bidi="ar-SA"/>
              </w:rPr>
            </w:r>
            <w:r/>
          </w:p>
        </w:tc>
        <w:tc>
          <w:tcPr>
            <w:tcW w:w="3365" w:type="dxa"/>
            <w:vAlign w:val="center"/>
            <w:textDirection w:val="lrTb"/>
            <w:noWrap w:val="false"/>
          </w:tcPr>
          <w:p>
            <w:pPr>
              <w:pStyle w:val="880"/>
              <w:jc w:val="center"/>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频    次</w:t>
            </w:r>
            <w:r>
              <w:rPr>
                <w:rFonts w:hint="eastAsia" w:ascii="宋体" w:hAnsi="宋体" w:eastAsia="宋体" w:cs="宋体"/>
                <w:b/>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门、防火通道图</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无浮灰、手印、斑渍，光亮</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每周两次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地面</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无灰尘、污渍、水渍，清洁、干净、无斑渍</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每天清扫一次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文件柜、储物柜等家具</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无灰尘、污渍，干净</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办公桌</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无灰尘、污渍，干净</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开关、插座、空调调节器、窗台</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无灰尘、污渍，光亮、无破损</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窗户玻璃、窗框</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玻璃干净、明亮，无灰尘、污渍，窗框无破损，窗扣完好</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每两周一次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垃圾桶</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光亮、无污渍、无水渍，周边无垃圾</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每天两次，3/4满扎口转运</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踢脚板</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无污物、斑渍，干净、光亮</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每周一次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沙发（面、缝隙、脚）</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无灰尘、污物、斑渍、破损，干净、整洁</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每两周一次</w:t>
            </w:r>
            <w:r>
              <w:rPr>
                <w:rFonts w:hint="eastAsia" w:ascii="宋体" w:hAnsi="宋体" w:eastAsia="宋体" w:cs="宋体"/>
                <w:bCs/>
                <w:sz w:val="24"/>
                <w:szCs w:val="24"/>
                <w:lang w:val="en-US" w:eastAsia="zh-CN" w:bidi="ar-SA"/>
              </w:rPr>
            </w:r>
            <w:r/>
          </w:p>
        </w:tc>
      </w:tr>
      <w:tr>
        <w:trPr>
          <w:trHeight w:val="567"/>
        </w:trPr>
        <w:tc>
          <w:tcPr>
            <w:tcW w:w="3962"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电话机</w:t>
            </w:r>
            <w:r>
              <w:rPr>
                <w:rFonts w:hint="eastAsia" w:ascii="宋体" w:hAnsi="宋体" w:eastAsia="宋体" w:cs="宋体"/>
                <w:bCs/>
                <w:sz w:val="24"/>
                <w:szCs w:val="24"/>
                <w:lang w:val="en-US" w:eastAsia="zh-CN" w:bidi="ar-SA"/>
              </w:rPr>
            </w:r>
            <w:r/>
          </w:p>
        </w:tc>
        <w:tc>
          <w:tcPr>
            <w:tcW w:w="6890"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清洁，无污渍、异味</w:t>
            </w:r>
            <w:r>
              <w:rPr>
                <w:rFonts w:hint="eastAsia" w:ascii="宋体" w:hAnsi="宋体" w:eastAsia="宋体" w:cs="宋体"/>
                <w:bCs/>
                <w:sz w:val="24"/>
                <w:szCs w:val="24"/>
                <w:lang w:val="en-US" w:eastAsia="zh-CN" w:bidi="ar-SA"/>
              </w:rPr>
            </w:r>
            <w:r/>
          </w:p>
        </w:tc>
        <w:tc>
          <w:tcPr>
            <w:tcW w:w="3365" w:type="dxa"/>
            <w:vAlign w:val="center"/>
            <w:textDirection w:val="lrTb"/>
            <w:noWrap w:val="false"/>
          </w:tcPr>
          <w:p>
            <w:pPr>
              <w:pStyle w:val="8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每天一次</w:t>
            </w:r>
            <w:r>
              <w:rPr>
                <w:rFonts w:hint="eastAsia" w:ascii="宋体" w:hAnsi="宋体" w:eastAsia="宋体" w:cs="宋体"/>
                <w:bCs/>
                <w:sz w:val="24"/>
                <w:szCs w:val="24"/>
                <w:lang w:val="en-US" w:eastAsia="zh-CN" w:bidi="ar-SA"/>
              </w:rPr>
            </w:r>
            <w:r/>
          </w:p>
        </w:tc>
      </w:tr>
    </w:tbl>
    <w:p>
      <w:pPr>
        <w:pStyle w:val="880"/>
        <w:ind w:firstLine="480"/>
        <w:spacing w:line="360" w:lineRule="auto"/>
        <w:widowControl/>
        <w:rPr>
          <w:rFonts w:hint="eastAsia" w:ascii="宋体" w:hAnsi="宋体" w:cs="宋体"/>
          <w:sz w:val="24"/>
          <w:szCs w:val="24"/>
        </w:rPr>
      </w:pPr>
      <w:r>
        <w:rPr>
          <w:rFonts w:hint="eastAsia" w:ascii="宋体" w:hAnsi="宋体" w:cs="宋体"/>
          <w:sz w:val="24"/>
          <w:szCs w:val="24"/>
        </w:rPr>
        <w:t xml:space="preserve">未列入的且为正常保洁管理工作以及突发性事件造成的保洁管理工作的项目均包括在本次采购范围内，中标人不得因此拒绝提供保洁管理服务（日常清洁易耗品等所需费用全部包括在服务费中）。</w:t>
      </w:r>
      <w:r>
        <w:rPr>
          <w:rFonts w:hint="eastAsia" w:ascii="宋体" w:hAnsi="宋体" w:cs="宋体"/>
          <w:sz w:val="24"/>
          <w:szCs w:val="24"/>
        </w:rPr>
      </w:r>
      <w:r/>
    </w:p>
    <w:p>
      <w:pPr>
        <w:pStyle w:val="880"/>
        <w:ind w:firstLine="480"/>
        <w:spacing w:line="360" w:lineRule="auto"/>
        <w:widowControl/>
        <w:rPr>
          <w:rFonts w:hint="eastAsia" w:ascii="宋体" w:hAnsi="宋体" w:cs="宋体"/>
          <w:sz w:val="24"/>
          <w:szCs w:val="24"/>
        </w:rPr>
        <w:sectPr>
          <w:footnotePr/>
          <w:endnotePr/>
          <w:type w:val="nextPage"/>
          <w:pgSz w:w="16838" w:h="11906" w:orient="landscape"/>
          <w:pgMar w:top="1417" w:right="1417" w:bottom="1417" w:left="1417" w:header="567" w:footer="567" w:gutter="0"/>
          <w:cols w:num="1" w:sep="0" w:space="1701" w:equalWidth="1"/>
          <w:docGrid w:linePitch="360"/>
        </w:sectPr>
      </w:pPr>
      <w:r>
        <w:rPr>
          <w:rFonts w:hint="eastAsia" w:ascii="宋体" w:hAnsi="宋体" w:cs="宋体"/>
          <w:sz w:val="24"/>
          <w:szCs w:val="24"/>
        </w:rPr>
      </w:r>
      <w:r/>
    </w:p>
    <w:p>
      <w:pPr>
        <w:pStyle w:val="882"/>
        <w:rPr>
          <w:b/>
          <w:sz w:val="24"/>
          <w:szCs w:val="24"/>
        </w:rPr>
      </w:pPr>
      <w:r>
        <w:rPr>
          <w:rFonts w:hint="eastAsia"/>
          <w:b/>
          <w:sz w:val="24"/>
          <w:szCs w:val="24"/>
        </w:rPr>
        <w:t xml:space="preserve">四、服务人员</w:t>
      </w:r>
      <w:r>
        <w:rPr>
          <w:b/>
          <w:sz w:val="24"/>
          <w:szCs w:val="24"/>
        </w:rPr>
      </w:r>
      <w:r/>
    </w:p>
    <w:p>
      <w:pPr>
        <w:pStyle w:val="880"/>
        <w:ind w:firstLine="482"/>
        <w:keepLines/>
        <w:keepNext/>
        <w:spacing w:line="360" w:lineRule="auto"/>
        <w:rPr>
          <w:rFonts w:hint="eastAsia" w:ascii="宋体" w:hAnsi="宋体" w:cs="宋体"/>
          <w:sz w:val="24"/>
          <w:szCs w:val="24"/>
        </w:rPr>
        <w:outlineLvl w:val="4"/>
      </w:pPr>
      <w:r>
        <w:rPr>
          <w:rFonts w:hint="eastAsia" w:ascii="宋体" w:hAnsi="宋体" w:cs="宋体"/>
          <w:sz w:val="24"/>
          <w:szCs w:val="24"/>
        </w:rPr>
        <w:t xml:space="preserve">（一）服务人员要求</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b/>
          <w:bCs/>
          <w:sz w:val="24"/>
          <w:szCs w:val="24"/>
        </w:rPr>
        <w:t xml:space="preserve">1、项目主管：1</w:t>
      </w:r>
      <w:r>
        <w:rPr>
          <w:rFonts w:hint="eastAsia" w:ascii="宋体" w:hAnsi="宋体" w:cs="宋体"/>
          <w:sz w:val="24"/>
          <w:szCs w:val="24"/>
        </w:rPr>
        <w:t xml:space="preserve">人，</w:t>
      </w:r>
      <w:r>
        <w:rPr>
          <w:rFonts w:hint="eastAsia" w:ascii="宋体" w:hAnsi="宋体" w:cs="宋体"/>
          <w:sz w:val="24"/>
          <w:szCs w:val="24"/>
          <w:lang w:bidi="ar"/>
        </w:rPr>
        <w:t xml:space="preserve">男女不限，</w:t>
      </w:r>
      <w:r>
        <w:rPr>
          <w:rFonts w:hint="eastAsia" w:ascii="宋体" w:hAnsi="宋体" w:cs="宋体"/>
          <w:i/>
          <w:iCs/>
          <w:sz w:val="24"/>
          <w:szCs w:val="24"/>
          <w:u w:val="single"/>
          <w:lang w:bidi="ar"/>
        </w:rPr>
        <w:t xml:space="preserve">年龄45周岁及以下</w:t>
      </w:r>
      <w:r>
        <w:rPr>
          <w:rFonts w:hint="eastAsia" w:ascii="宋体" w:hAnsi="宋体" w:cs="宋体"/>
          <w:sz w:val="24"/>
          <w:szCs w:val="24"/>
          <w:lang w:bidi="ar"/>
        </w:rPr>
        <w:t xml:space="preserve">，身体健康</w:t>
      </w:r>
      <w:r>
        <w:rPr>
          <w:rFonts w:hint="eastAsia" w:ascii="宋体" w:hAnsi="宋体" w:cs="宋体"/>
          <w:sz w:val="24"/>
          <w:szCs w:val="24"/>
        </w:rPr>
        <w:t xml:space="preserve">，</w:t>
      </w:r>
      <w:r>
        <w:rPr>
          <w:rFonts w:hint="eastAsia" w:ascii="宋体" w:hAnsi="宋体" w:cs="宋体"/>
          <w:bCs/>
          <w:i/>
          <w:iCs/>
          <w:sz w:val="24"/>
          <w:szCs w:val="24"/>
          <w:u w:val="single"/>
          <w:lang w:bidi="ar"/>
        </w:rPr>
        <w:t xml:space="preserve">大专及以上学历，</w:t>
      </w:r>
      <w:r>
        <w:rPr>
          <w:rFonts w:hint="eastAsia" w:ascii="宋体" w:hAnsi="宋体" w:cs="宋体"/>
          <w:i/>
          <w:iCs/>
          <w:sz w:val="24"/>
          <w:szCs w:val="24"/>
          <w:u w:val="single"/>
        </w:rPr>
        <w:t xml:space="preserve">具有红十字会颁发的红十字救护员证，具有医疗机构颁发的院感培训合格证，近</w:t>
      </w:r>
      <w:r>
        <w:rPr>
          <w:rFonts w:hint="eastAsia" w:ascii="宋体" w:hAnsi="宋体" w:cs="宋体"/>
          <w:bCs/>
          <w:i/>
          <w:iCs/>
          <w:sz w:val="24"/>
          <w:szCs w:val="24"/>
          <w:u w:val="single"/>
          <w:lang w:bidi="ar"/>
        </w:rPr>
        <w:t xml:space="preserve">2年内担任过医疗机构类似项目的主管或以上职位。（须提供身份证、</w:t>
      </w:r>
      <w:r>
        <w:rPr>
          <w:rFonts w:hint="eastAsia" w:ascii="宋体" w:hAnsi="宋体" w:cs="宋体"/>
          <w:i/>
          <w:iCs/>
          <w:sz w:val="24"/>
          <w:szCs w:val="24"/>
          <w:u w:val="single"/>
        </w:rPr>
        <w:t xml:space="preserve">红十字救护员证、院感培训合格证书、</w:t>
      </w:r>
      <w:r>
        <w:rPr>
          <w:rFonts w:hint="eastAsia" w:ascii="宋体" w:hAnsi="宋体" w:cs="宋体"/>
          <w:bCs/>
          <w:i/>
          <w:iCs/>
          <w:sz w:val="24"/>
          <w:szCs w:val="24"/>
          <w:u w:val="single"/>
          <w:lang w:bidi="ar"/>
        </w:rPr>
        <w:t xml:space="preserve">学历证明及学信网查询截图、所服务的业主单位开具的任职证明、任职期间的医疗机构服务合同以及投标人为其缴纳的近3个月中任意1个月带二维码核验的社保，原件扫描上传）。</w:t>
      </w:r>
      <w:r>
        <w:rPr>
          <w:rFonts w:hint="eastAsia" w:ascii="宋体" w:hAnsi="宋体" w:cs="宋体"/>
          <w:sz w:val="24"/>
          <w:szCs w:val="24"/>
        </w:rPr>
        <w:t xml:space="preserve">负责所管区域的巡查检查、人员考核、各项记录检查、发现问题及时处理并上报以及采购人要求的其他各项工作。能够虚心接受采购人的监督、建议、评价，并对工作进行有效的改进。未经采购人批准，保洁主管不得更换。</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2、保洁员：男女不限，年龄60周岁及以下，身体健康，总人数31人，具体人数及要求详见《人员需求表》。</w:t>
      </w:r>
      <w:r>
        <w:rPr>
          <w:rFonts w:hint="eastAsia" w:ascii="宋体" w:hAnsi="宋体" w:cs="宋体"/>
          <w:sz w:val="24"/>
          <w:szCs w:val="24"/>
        </w:rPr>
      </w:r>
      <w:r/>
    </w:p>
    <w:p>
      <w:pPr>
        <w:pStyle w:val="880"/>
        <w:ind w:firstLine="482"/>
        <w:jc w:val="left"/>
        <w:spacing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注：（1）《人员需求表》中如未对性别作特殊说明则默认不限男女。要求身体健康、无传染性疾病，</w:t>
      </w:r>
      <w:r>
        <w:rPr>
          <w:rFonts w:ascii="宋体" w:hAnsi="宋体" w:cs="宋体"/>
          <w:bCs/>
          <w:i/>
          <w:sz w:val="24"/>
          <w:u w:val="single"/>
        </w:rPr>
        <w:t xml:space="preserve">不接受病退或领取病残津贴人员</w:t>
      </w:r>
      <w:r>
        <w:rPr>
          <w:rFonts w:hint="eastAsia" w:ascii="宋体" w:hAnsi="宋体" w:cs="宋体"/>
          <w:i/>
          <w:iCs/>
          <w:sz w:val="24"/>
          <w:szCs w:val="24"/>
          <w:u w:val="single"/>
        </w:rPr>
        <w:t xml:space="preserve">。上岗前须取得健康证。</w:t>
      </w:r>
      <w:r>
        <w:rPr>
          <w:rFonts w:hint="eastAsia" w:ascii="宋体" w:hAnsi="宋体" w:cs="宋体"/>
          <w:i/>
          <w:iCs/>
          <w:sz w:val="24"/>
          <w:szCs w:val="24"/>
          <w:u w:val="single"/>
        </w:rPr>
      </w:r>
      <w:r/>
    </w:p>
    <w:p>
      <w:pPr>
        <w:pStyle w:val="880"/>
        <w:ind w:firstLine="482"/>
        <w:jc w:val="left"/>
        <w:spacing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（2）中标人不得随意更换管理服务人员,实际拟派现场的管理人员必须是投标文件中拟定的管理人员，服务过程中不得更换及兼职其他项目。如需更换的,则必须征得采购人的同意,经试用符合要求方可更换。</w:t>
      </w:r>
      <w:r>
        <w:rPr>
          <w:rFonts w:hint="eastAsia" w:ascii="宋体" w:hAnsi="宋体" w:cs="宋体"/>
          <w:i/>
          <w:iCs/>
          <w:sz w:val="24"/>
          <w:szCs w:val="24"/>
          <w:u w:val="single"/>
        </w:rPr>
      </w:r>
      <w:r/>
    </w:p>
    <w:p>
      <w:pPr>
        <w:pStyle w:val="880"/>
        <w:ind w:firstLine="482"/>
        <w:jc w:val="left"/>
        <w:spacing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（以上2条须提供承诺，原件扫描上传，格式自拟）</w:t>
      </w:r>
      <w:r>
        <w:rPr>
          <w:rFonts w:hint="eastAsia" w:ascii="宋体" w:hAnsi="宋体" w:cs="宋体"/>
          <w:i/>
          <w:iCs/>
          <w:sz w:val="24"/>
          <w:szCs w:val="24"/>
          <w:u w:val="single"/>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（3）注重服务人员的自身形象，确保服务人员上班统一着装制式制服、配饰。</w:t>
      </w:r>
      <w:r>
        <w:rPr>
          <w:rFonts w:hint="eastAsia" w:ascii="宋体" w:hAnsi="宋体" w:cs="宋体"/>
          <w:sz w:val="24"/>
          <w:szCs w:val="24"/>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（4）如有作业人员辞职、离岗或休假等事宜，需要及时补充同等数量的后备人员到采购人指定工作岗位。补充时限不超过48小时，超过时限扣除当月该岗位服务费。</w:t>
      </w:r>
      <w:r>
        <w:rPr>
          <w:rFonts w:hint="eastAsia" w:ascii="宋体" w:hAnsi="宋体" w:cs="宋体"/>
          <w:sz w:val="24"/>
          <w:szCs w:val="24"/>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（5）服务人员岗位须相对较固定，原则上不得兼职其他岗位；</w:t>
      </w:r>
      <w:r>
        <w:rPr>
          <w:rFonts w:hint="eastAsia" w:ascii="宋体" w:hAnsi="宋体" w:cs="宋体"/>
          <w:sz w:val="24"/>
          <w:szCs w:val="24"/>
        </w:rPr>
      </w:r>
      <w:r/>
    </w:p>
    <w:p>
      <w:pPr>
        <w:pStyle w:val="880"/>
        <w:ind w:firstLine="482"/>
        <w:spacing w:line="360" w:lineRule="auto"/>
        <w:tabs>
          <w:tab w:val="left" w:pos="840" w:leader="none"/>
        </w:tabs>
        <w:rPr>
          <w:rFonts w:hint="eastAsia" w:ascii="宋体" w:hAnsi="宋体" w:cs="宋体"/>
          <w:bCs/>
          <w:sz w:val="24"/>
          <w:szCs w:val="24"/>
          <w:lang w:bidi="ar"/>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w:t>
      </w:r>
      <w:r>
        <w:rPr>
          <w:rFonts w:hint="eastAsia" w:ascii="宋体" w:hAnsi="宋体" w:cs="宋体"/>
          <w:sz w:val="24"/>
          <w:szCs w:val="24"/>
        </w:rPr>
        <w:t xml:space="preserve">服务人员</w:t>
      </w:r>
      <w:r>
        <w:rPr>
          <w:rFonts w:hint="eastAsia" w:ascii="宋体" w:hAnsi="宋体" w:cs="宋体"/>
          <w:bCs/>
          <w:sz w:val="24"/>
          <w:szCs w:val="24"/>
          <w:lang w:bidi="ar"/>
        </w:rPr>
        <w:t xml:space="preserve">不得窃取医院财物，不得私自使用医疗设备、医疗器械、医用耗材、药品。</w:t>
      </w:r>
      <w:r>
        <w:rPr>
          <w:rFonts w:hint="eastAsia" w:ascii="宋体" w:hAnsi="宋体" w:cs="宋体"/>
          <w:bCs/>
          <w:sz w:val="24"/>
          <w:szCs w:val="24"/>
          <w:lang w:bidi="ar"/>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（7）服务人员不得在院内赌博、吸毒、偷盗、酗酒等，不得私自收取患者及家属钱物，不得与患者及家属发生争吵，不得在非吸烟区吸烟，不得私自收集废品买卖等不良行为。</w:t>
      </w:r>
      <w:r>
        <w:rPr>
          <w:rFonts w:hint="eastAsia" w:ascii="宋体" w:hAnsi="宋体" w:cs="宋体"/>
          <w:sz w:val="24"/>
          <w:szCs w:val="24"/>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（8）服务人员必须无犯罪记录，非本地户籍人员须在当地公安部门取得居住证。</w:t>
      </w:r>
      <w:r>
        <w:rPr>
          <w:rFonts w:hint="eastAsia" w:ascii="宋体" w:hAnsi="宋体" w:cs="宋体"/>
          <w:sz w:val="24"/>
          <w:szCs w:val="24"/>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（9）投标人的从业人员要求：根据岗位要求提供国家、地方及行业规定要求的上岗证和操作证，另外公司内部有岗前培训制度，服务人员100%经过岗前培训合格才上岗，应具有相关的健康证。</w:t>
      </w:r>
      <w:r>
        <w:rPr>
          <w:rFonts w:hint="eastAsia" w:ascii="宋体" w:hAnsi="宋体" w:cs="宋体"/>
          <w:sz w:val="24"/>
          <w:szCs w:val="24"/>
        </w:rPr>
      </w:r>
      <w:r/>
    </w:p>
    <w:p>
      <w:pPr>
        <w:pStyle w:val="880"/>
        <w:ind w:firstLine="482"/>
        <w:jc w:val="left"/>
        <w:spacing w:line="360" w:lineRule="auto"/>
        <w:widowControl/>
        <w:rPr>
          <w:rFonts w:hint="eastAsia" w:ascii="宋体" w:hAnsi="宋体" w:cs="宋体"/>
          <w:i/>
          <w:iCs/>
          <w:sz w:val="24"/>
          <w:szCs w:val="24"/>
          <w:u w:val="single"/>
          <w:lang w:val="zh-CN"/>
        </w:rPr>
      </w:pPr>
      <w:r>
        <w:rPr>
          <w:rFonts w:hint="eastAsia" w:ascii="宋体" w:hAnsi="宋体" w:cs="宋体"/>
          <w:i/>
          <w:iCs/>
          <w:sz w:val="24"/>
          <w:szCs w:val="24"/>
          <w:u w:val="single"/>
        </w:rPr>
        <w:t xml:space="preserve">（10）</w:t>
      </w:r>
      <w:r>
        <w:rPr>
          <w:rFonts w:hint="eastAsia" w:ascii="宋体" w:hAnsi="宋体" w:cs="宋体"/>
          <w:i/>
          <w:iCs/>
          <w:sz w:val="24"/>
          <w:szCs w:val="24"/>
          <w:u w:val="single"/>
          <w:lang w:val="zh-CN"/>
        </w:rPr>
        <w:t xml:space="preserve">中标人提供的所有材料，</w:t>
      </w:r>
      <w:r>
        <w:rPr>
          <w:rFonts w:hint="eastAsia" w:ascii="宋体" w:hAnsi="宋体" w:cs="宋体"/>
          <w:i/>
          <w:iCs/>
          <w:sz w:val="24"/>
          <w:szCs w:val="24"/>
          <w:u w:val="single"/>
        </w:rPr>
        <w:t xml:space="preserve">须</w:t>
      </w:r>
      <w:r>
        <w:rPr>
          <w:rFonts w:hint="eastAsia" w:ascii="宋体" w:hAnsi="宋体" w:cs="宋体"/>
          <w:i/>
          <w:iCs/>
          <w:sz w:val="24"/>
          <w:szCs w:val="24"/>
          <w:u w:val="single"/>
          <w:lang w:val="zh-CN"/>
        </w:rPr>
        <w:t xml:space="preserve">真实有效。</w:t>
      </w:r>
      <w:r>
        <w:rPr>
          <w:rFonts w:hint="eastAsia" w:ascii="宋体" w:hAnsi="宋体" w:cs="宋体"/>
          <w:i/>
          <w:iCs/>
          <w:sz w:val="24"/>
          <w:szCs w:val="24"/>
          <w:u w:val="single"/>
        </w:rPr>
        <w:t xml:space="preserve">中标后，</w:t>
      </w:r>
      <w:r>
        <w:rPr>
          <w:rFonts w:hint="eastAsia" w:ascii="宋体" w:hAnsi="宋体" w:cs="宋体"/>
          <w:i/>
          <w:iCs/>
          <w:sz w:val="24"/>
          <w:szCs w:val="24"/>
          <w:u w:val="single"/>
          <w:lang w:val="zh-CN"/>
        </w:rPr>
        <w:t xml:space="preserve">中标人须</w:t>
      </w:r>
      <w:r>
        <w:rPr>
          <w:rFonts w:hint="eastAsia" w:ascii="宋体" w:hAnsi="宋体" w:cs="宋体"/>
          <w:i/>
          <w:iCs/>
          <w:sz w:val="24"/>
          <w:szCs w:val="24"/>
          <w:u w:val="single"/>
        </w:rPr>
        <w:t xml:space="preserve">及时</w:t>
      </w:r>
      <w:r>
        <w:rPr>
          <w:rFonts w:hint="eastAsia" w:ascii="宋体" w:hAnsi="宋体" w:cs="宋体"/>
          <w:i/>
          <w:iCs/>
          <w:sz w:val="24"/>
          <w:szCs w:val="24"/>
          <w:u w:val="single"/>
          <w:lang w:val="zh-CN"/>
        </w:rPr>
        <w:t xml:space="preserve">提供招标文件中要求的各类材料、证书、承诺函及人员花名册等原件，报采购人逐一核查材料的真实性，若经发现存在弄虚作假行为，</w:t>
      </w:r>
      <w:r>
        <w:rPr>
          <w:rFonts w:hint="eastAsia" w:ascii="宋体" w:hAnsi="宋体" w:cs="宋体"/>
          <w:i/>
          <w:iCs/>
          <w:sz w:val="24"/>
          <w:szCs w:val="24"/>
          <w:u w:val="single"/>
        </w:rPr>
        <w:t xml:space="preserve">采购人有权终止合同并</w:t>
      </w:r>
      <w:r>
        <w:rPr>
          <w:rFonts w:hint="eastAsia" w:ascii="宋体" w:hAnsi="宋体" w:cs="宋体"/>
          <w:i/>
          <w:iCs/>
          <w:sz w:val="24"/>
          <w:szCs w:val="24"/>
          <w:u w:val="single"/>
          <w:lang w:val="zh-CN"/>
        </w:rPr>
        <w:t xml:space="preserve">追究其法律赔偿责任。（</w:t>
      </w:r>
      <w:r>
        <w:rPr>
          <w:rFonts w:hint="eastAsia" w:ascii="宋体" w:hAnsi="宋体" w:cs="宋体"/>
          <w:i/>
          <w:iCs/>
          <w:sz w:val="24"/>
          <w:szCs w:val="24"/>
          <w:u w:val="single"/>
        </w:rPr>
        <w:t xml:space="preserve">提供承诺，原件扫描上传，格式自拟</w:t>
      </w:r>
      <w:r>
        <w:rPr>
          <w:rFonts w:hint="eastAsia" w:ascii="宋体" w:hAnsi="宋体" w:cs="宋体"/>
          <w:i/>
          <w:iCs/>
          <w:sz w:val="24"/>
          <w:szCs w:val="24"/>
          <w:u w:val="single"/>
          <w:lang w:val="zh-CN"/>
        </w:rPr>
        <w:t xml:space="preserve">）</w:t>
      </w:r>
      <w:r>
        <w:rPr>
          <w:rFonts w:hint="eastAsia" w:ascii="宋体" w:hAnsi="宋体" w:cs="宋体"/>
          <w:i/>
          <w:iCs/>
          <w:sz w:val="24"/>
          <w:szCs w:val="24"/>
          <w:u w:val="single"/>
          <w:lang w:val="zh-CN"/>
        </w:rPr>
      </w:r>
      <w:r/>
    </w:p>
    <w:p>
      <w:pPr>
        <w:pStyle w:val="880"/>
        <w:ind w:firstLine="482"/>
        <w:jc w:val="left"/>
        <w:spacing w:line="360" w:lineRule="auto"/>
        <w:widowControl/>
        <w:rPr>
          <w:rFonts w:hint="eastAsia" w:ascii="宋体" w:hAnsi="宋体" w:cs="宋体"/>
          <w:i/>
          <w:iCs/>
          <w:sz w:val="24"/>
          <w:szCs w:val="24"/>
          <w:u w:val="single"/>
        </w:rPr>
      </w:pPr>
      <w:r>
        <w:rPr>
          <w:rFonts w:hint="eastAsia" w:ascii="宋体" w:hAnsi="宋体" w:cs="宋体"/>
          <w:i/>
          <w:iCs/>
          <w:sz w:val="24"/>
          <w:szCs w:val="24"/>
          <w:u w:val="single"/>
        </w:rPr>
        <w:t xml:space="preserve">（11）如有岗位调整，须服从采购人安排。</w:t>
      </w:r>
      <w:r>
        <w:rPr>
          <w:rFonts w:hint="eastAsia" w:ascii="宋体" w:hAnsi="宋体" w:cs="宋体"/>
          <w:i/>
          <w:iCs/>
          <w:sz w:val="24"/>
          <w:szCs w:val="24"/>
          <w:u w:val="single"/>
          <w:lang w:val="zh-CN"/>
        </w:rPr>
        <w:t xml:space="preserve">（</w:t>
      </w:r>
      <w:r>
        <w:rPr>
          <w:rFonts w:hint="eastAsia" w:ascii="宋体" w:hAnsi="宋体" w:cs="宋体"/>
          <w:i/>
          <w:iCs/>
          <w:sz w:val="24"/>
          <w:szCs w:val="24"/>
          <w:u w:val="single"/>
        </w:rPr>
        <w:t xml:space="preserve">提供承诺，原件扫描上传，格式自拟</w:t>
      </w:r>
      <w:r>
        <w:rPr>
          <w:rFonts w:hint="eastAsia" w:ascii="宋体" w:hAnsi="宋体" w:cs="宋体"/>
          <w:i/>
          <w:iCs/>
          <w:sz w:val="24"/>
          <w:szCs w:val="24"/>
          <w:u w:val="single"/>
          <w:lang w:val="zh-CN"/>
        </w:rPr>
        <w:t xml:space="preserve">）</w:t>
      </w:r>
      <w:r>
        <w:rPr>
          <w:rFonts w:hint="eastAsia" w:ascii="宋体" w:hAnsi="宋体" w:cs="宋体"/>
          <w:i/>
          <w:iCs/>
          <w:sz w:val="24"/>
          <w:szCs w:val="24"/>
          <w:u w:val="single"/>
        </w:rPr>
      </w:r>
      <w:r/>
    </w:p>
    <w:p>
      <w:pPr>
        <w:pStyle w:val="880"/>
        <w:ind w:firstLine="482"/>
        <w:jc w:val="left"/>
        <w:spacing w:line="360" w:lineRule="auto"/>
        <w:widowControl/>
        <w:rPr>
          <w:rFonts w:hint="eastAsia" w:ascii="宋体" w:hAnsi="宋体" w:cs="宋体"/>
          <w:i/>
          <w:iCs/>
          <w:sz w:val="24"/>
          <w:szCs w:val="24"/>
          <w:u w:val="single"/>
          <w:lang w:val="zh-CN"/>
        </w:rPr>
      </w:pPr>
      <w:r>
        <w:rPr>
          <w:rFonts w:hint="eastAsia" w:ascii="宋体" w:hAnsi="宋体" w:cs="宋体"/>
          <w:i/>
          <w:iCs/>
          <w:sz w:val="24"/>
          <w:szCs w:val="24"/>
          <w:u w:val="single"/>
        </w:rPr>
        <w:t xml:space="preserve">（12）上班时间应符合国家劳动法有关规定，排班根据采购人要求中标人自行安排，相关费用包括在投标总价内。</w:t>
      </w:r>
      <w:r>
        <w:rPr>
          <w:rFonts w:hint="eastAsia" w:ascii="宋体" w:hAnsi="宋体" w:cs="宋体"/>
          <w:i/>
          <w:iCs/>
          <w:sz w:val="24"/>
          <w:szCs w:val="24"/>
          <w:u w:val="single"/>
          <w:lang w:val="zh-CN"/>
        </w:rPr>
        <w:t xml:space="preserve">（</w:t>
      </w:r>
      <w:r>
        <w:rPr>
          <w:rFonts w:hint="eastAsia" w:ascii="宋体" w:hAnsi="宋体" w:cs="宋体"/>
          <w:i/>
          <w:iCs/>
          <w:sz w:val="24"/>
          <w:szCs w:val="24"/>
          <w:u w:val="single"/>
        </w:rPr>
        <w:t xml:space="preserve">提供承诺，原件扫描上传，格式自拟</w:t>
      </w:r>
      <w:r>
        <w:rPr>
          <w:rFonts w:hint="eastAsia" w:ascii="宋体" w:hAnsi="宋体" w:cs="宋体"/>
          <w:i/>
          <w:iCs/>
          <w:sz w:val="24"/>
          <w:szCs w:val="24"/>
          <w:u w:val="single"/>
          <w:lang w:val="zh-CN"/>
        </w:rPr>
        <w:t xml:space="preserve">）</w:t>
      </w:r>
      <w:r>
        <w:rPr>
          <w:rFonts w:hint="eastAsia" w:ascii="宋体" w:hAnsi="宋体" w:cs="宋体"/>
          <w:i/>
          <w:iCs/>
          <w:sz w:val="24"/>
          <w:szCs w:val="24"/>
          <w:u w:val="single"/>
          <w:lang w:val="zh-CN"/>
        </w:rPr>
      </w:r>
      <w:r/>
    </w:p>
    <w:p>
      <w:pPr>
        <w:pStyle w:val="880"/>
        <w:jc w:val="center"/>
        <w:spacing w:line="360" w:lineRule="auto"/>
        <w:rPr>
          <w:rFonts w:hint="eastAsia" w:ascii="宋体" w:hAnsi="宋体" w:cs="宋体"/>
          <w:b/>
          <w:bCs/>
          <w:sz w:val="24"/>
          <w:szCs w:val="24"/>
        </w:rPr>
        <w:outlineLvl w:val="3"/>
      </w:pPr>
      <w:r>
        <w:rPr>
          <w:rFonts w:hint="eastAsia" w:ascii="宋体" w:hAnsi="宋体" w:cs="宋体"/>
          <w:b/>
          <w:bCs/>
          <w:sz w:val="24"/>
          <w:szCs w:val="24"/>
        </w:rPr>
        <w:t xml:space="preserve">人员需求表</w:t>
      </w:r>
      <w:r>
        <w:rPr>
          <w:rFonts w:hint="eastAsia" w:ascii="宋体" w:hAnsi="宋体" w:cs="宋体"/>
          <w:b/>
          <w:bCs/>
          <w:sz w:val="24"/>
          <w:szCs w:val="24"/>
        </w:rPr>
      </w:r>
      <w:r/>
    </w:p>
    <w:tbl>
      <w:tblPr>
        <w:tblW w:w="9150" w:type="dxa"/>
        <w:tblInd w:w="-108" w:type="dxa"/>
        <w:tblLayout w:type="fixed"/>
        <w:tblCellMar>
          <w:left w:w="108" w:type="dxa"/>
          <w:top w:w="0" w:type="dxa"/>
          <w:right w:w="108" w:type="dxa"/>
          <w:bottom w:w="0" w:type="dxa"/>
        </w:tblCellMar>
        <w:tblLook w:val="04A0" w:firstRow="1" w:lastRow="0" w:firstColumn="1" w:lastColumn="0" w:noHBand="0" w:noVBand="1"/>
      </w:tblPr>
      <w:tblGrid>
        <w:gridCol w:w="441"/>
        <w:gridCol w:w="695"/>
        <w:gridCol w:w="1793"/>
        <w:gridCol w:w="2014"/>
        <w:gridCol w:w="469"/>
        <w:gridCol w:w="713"/>
        <w:gridCol w:w="1455"/>
        <w:gridCol w:w="1570"/>
      </w:tblGrid>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序号</w:t>
            </w:r>
            <w:r>
              <w:rPr>
                <w:rFonts w:hint="eastAsia" w:ascii="宋体" w:hAnsi="宋体" w:eastAsia="宋体" w:cs="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0"/>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楼栋</w:t>
            </w:r>
            <w:r>
              <w:rPr>
                <w:rFonts w:hint="eastAsia" w:ascii="宋体" w:hAnsi="宋体" w:eastAsia="宋体" w:cs="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楼层</w:t>
            </w:r>
            <w:r>
              <w:rPr>
                <w:rFonts w:hint="eastAsia" w:ascii="宋体" w:hAnsi="宋体" w:eastAsia="宋体" w:cs="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区域</w:t>
            </w:r>
            <w:r>
              <w:rPr>
                <w:rFonts w:hint="eastAsia" w:ascii="宋体" w:hAnsi="宋体" w:eastAsia="宋体" w:cs="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人数</w:t>
            </w:r>
            <w:r>
              <w:rPr>
                <w:rFonts w:hint="eastAsia" w:ascii="宋体" w:hAnsi="宋体" w:eastAsia="宋体" w:cs="宋体"/>
                <w:b/>
                <w:bCs/>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
              </w:rPr>
              <w:t xml:space="preserve">备注</w:t>
            </w:r>
            <w:r>
              <w:rPr>
                <w:rFonts w:hint="eastAsia" w:ascii="宋体" w:hAnsi="宋体" w:eastAsia="宋体" w:cs="宋体"/>
                <w:b/>
                <w:bCs/>
                <w:sz w:val="21"/>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职责及内容</w:t>
            </w:r>
            <w:r>
              <w:rPr>
                <w:rFonts w:hint="eastAsia" w:ascii="宋体" w:hAnsi="宋体" w:eastAsia="宋体" w:cs="宋体"/>
                <w:b/>
                <w:bCs/>
                <w:sz w:val="21"/>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人员具体要求</w:t>
            </w:r>
            <w:r>
              <w:rPr>
                <w:rFonts w:hint="eastAsia" w:ascii="宋体" w:hAnsi="宋体" w:eastAsia="宋体" w:cs="宋体"/>
                <w:b/>
                <w:bCs/>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1号楼</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消洗中心、内镜中心</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洗衣房、供应室。内镜中心</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8小时</w:t>
            </w:r>
            <w:r>
              <w:rPr>
                <w:rFonts w:hint="eastAsia" w:ascii="宋体" w:hAnsi="宋体" w:eastAsia="宋体" w:cs="宋体"/>
                <w:sz w:val="21"/>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详见保洁服务内容及要求</w:t>
            </w:r>
            <w:r>
              <w:rPr>
                <w:rFonts w:hint="eastAsia" w:ascii="宋体" w:hAnsi="宋体" w:eastAsia="宋体" w:cs="宋体"/>
                <w:sz w:val="21"/>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详见服务人员要求</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门诊1-3层</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诊室、功能检查室、行政办公区、会议室</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检验科</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检验科</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vMerge w:val="restart"/>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放射科、手术室</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放射科</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手术室</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6</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药学科、医疗器械科配送与保洁</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药房、药库、医疗器械科</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
              </w:rPr>
              <w:t xml:space="preserve">7</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4号楼</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血透室</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401病区、402病区</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同上</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同上</w:t>
            </w: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同上</w:t>
            </w:r>
            <w:r>
              <w:rPr>
                <w:rFonts w:hint="eastAsia" w:ascii="宋体" w:hAnsi="宋体" w:eastAsia="宋体" w:cs="宋体"/>
                <w:sz w:val="21"/>
                <w:szCs w:val="21"/>
                <w:highlight w:val="none"/>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8</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2、4号楼</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202、403病区</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202病区、403病区</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9</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4、6号楼</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病区保洁</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601-605病区</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10</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vMerge w:val="continue"/>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病区保洁</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404病区</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11</w:t>
            </w: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外环境</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保洁</w:t>
            </w: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外环境保洁</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同上</w:t>
            </w:r>
            <w:r>
              <w:rPr>
                <w:rFonts w:hint="eastAsia" w:ascii="宋体" w:hAnsi="宋体" w:eastAsia="宋体" w:cs="宋体"/>
                <w:sz w:val="21"/>
                <w:szCs w:val="21"/>
                <w:lang w:val="en-US" w:eastAsia="zh-CN" w:bidi="ar-SA"/>
              </w:rPr>
            </w:r>
            <w:r/>
          </w:p>
        </w:tc>
      </w:tr>
      <w:tr>
        <w:trPr>
          <w:trHeight w:val="51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12</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80"/>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小计</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31</w:t>
            </w: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880"/>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880"/>
        <w:spacing w:line="360" w:lineRule="auto"/>
        <w:rPr>
          <w:rFonts w:hint="eastAsia" w:ascii="宋体" w:hAnsi="宋体" w:cs="宋体"/>
          <w:sz w:val="24"/>
          <w:szCs w:val="24"/>
        </w:rPr>
      </w:pPr>
      <w:r>
        <w:rPr>
          <w:rFonts w:hint="eastAsia" w:ascii="宋体" w:hAnsi="宋体" w:cs="宋体"/>
          <w:sz w:val="24"/>
          <w:szCs w:val="24"/>
        </w:rPr>
      </w:r>
      <w:r/>
    </w:p>
    <w:p>
      <w:pPr>
        <w:pStyle w:val="882"/>
        <w:rPr>
          <w:b/>
          <w:sz w:val="24"/>
          <w:szCs w:val="24"/>
        </w:rPr>
      </w:pPr>
      <w:r>
        <w:rPr>
          <w:rFonts w:hint="eastAsia"/>
          <w:b/>
          <w:sz w:val="24"/>
          <w:szCs w:val="24"/>
        </w:rPr>
        <w:t xml:space="preserve">五、设备、工具、耗材</w:t>
      </w:r>
      <w:r>
        <w:rPr>
          <w:b/>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设备、工具、耗材：投标人提供服务所需设备工具及耗材，所需费用均应列入投标报价之中。如相关设备、工具及耗材项目缺项、漏报等，采购人不予承担。投标人提供的各类设备、工具及耗材等，提供测算依据。具体内容详见分项报价表。</w:t>
      </w:r>
      <w:r>
        <w:rPr>
          <w:rFonts w:hint="eastAsia" w:ascii="宋体" w:hAnsi="宋体" w:cs="宋体"/>
          <w:sz w:val="24"/>
          <w:szCs w:val="24"/>
        </w:rPr>
      </w:r>
      <w:r/>
    </w:p>
    <w:p>
      <w:pPr>
        <w:pStyle w:val="882"/>
        <w:rPr>
          <w:b/>
          <w:sz w:val="24"/>
          <w:szCs w:val="24"/>
        </w:rPr>
      </w:pPr>
      <w:r>
        <w:rPr>
          <w:rFonts w:hint="eastAsia"/>
          <w:b/>
          <w:sz w:val="24"/>
          <w:szCs w:val="24"/>
        </w:rPr>
        <w:t xml:space="preserve">六、考核内容及考核办法</w:t>
      </w:r>
      <w:r>
        <w:rPr>
          <w:b/>
          <w:sz w:val="24"/>
          <w:szCs w:val="24"/>
        </w:rPr>
      </w:r>
      <w:r/>
    </w:p>
    <w:p>
      <w:pPr>
        <w:pStyle w:val="880"/>
        <w:ind w:right="31" w:firstLine="482"/>
        <w:spacing w:line="360" w:lineRule="auto"/>
        <w:rPr>
          <w:rFonts w:hint="eastAsia" w:ascii="宋体" w:hAnsi="宋体" w:cs="宋体"/>
          <w:sz w:val="24"/>
          <w:szCs w:val="24"/>
        </w:rPr>
      </w:pPr>
      <w:r>
        <w:rPr>
          <w:rFonts w:hint="eastAsia" w:ascii="宋体" w:hAnsi="宋体" w:cs="宋体"/>
          <w:sz w:val="24"/>
          <w:szCs w:val="24"/>
          <w:lang w:bidi="ar"/>
        </w:rPr>
        <w:t xml:space="preserve">为加强对服务项目的管理和监督,保证物业服务质量,采购人按以下内容和标准对乙双方进行考核：</w:t>
      </w:r>
      <w:r>
        <w:rPr>
          <w:rFonts w:hint="eastAsia" w:ascii="宋体" w:hAnsi="宋体" w:cs="宋体"/>
          <w:sz w:val="24"/>
          <w:szCs w:val="24"/>
        </w:rPr>
      </w:r>
      <w:r/>
    </w:p>
    <w:p>
      <w:pPr>
        <w:pStyle w:val="880"/>
        <w:ind w:right="473" w:firstLine="482"/>
        <w:spacing w:line="360" w:lineRule="auto"/>
        <w:rPr>
          <w:rFonts w:hint="eastAsia" w:ascii="宋体" w:hAnsi="宋体" w:cs="宋体"/>
          <w:sz w:val="24"/>
          <w:szCs w:val="24"/>
        </w:rPr>
      </w:pPr>
      <w:r>
        <w:rPr>
          <w:rFonts w:hint="eastAsia" w:ascii="宋体" w:hAnsi="宋体" w:cs="宋体"/>
          <w:sz w:val="24"/>
          <w:szCs w:val="24"/>
          <w:lang w:bidi="ar"/>
        </w:rPr>
        <w:t xml:space="preserve">1、采购人相关职能部门对中标人的日常管理及所有服务项目有权进行监督。</w:t>
      </w:r>
      <w:r>
        <w:rPr>
          <w:rFonts w:hint="eastAsia" w:ascii="宋体" w:hAnsi="宋体" w:cs="宋体"/>
          <w:sz w:val="24"/>
          <w:szCs w:val="24"/>
        </w:rPr>
      </w:r>
      <w:r/>
    </w:p>
    <w:p>
      <w:pPr>
        <w:pStyle w:val="880"/>
        <w:ind w:right="473" w:firstLine="482"/>
        <w:spacing w:line="360" w:lineRule="auto"/>
        <w:rPr>
          <w:rFonts w:hint="eastAsia" w:ascii="宋体" w:hAnsi="宋体" w:cs="宋体"/>
          <w:sz w:val="24"/>
          <w:szCs w:val="24"/>
        </w:rPr>
      </w:pPr>
      <w:r>
        <w:rPr>
          <w:rFonts w:hint="eastAsia" w:ascii="宋体" w:hAnsi="宋体" w:cs="宋体"/>
          <w:sz w:val="24"/>
          <w:szCs w:val="24"/>
          <w:lang w:bidi="ar"/>
        </w:rPr>
        <w:t xml:space="preserve">2、采购人对中标人的服务项目、服务质量等进行考核。要求中标人人员配证（加照片上岗，固定岗位有责任包干区公示：照片与包干区域）。有缺额时应向采购人后勤保障部报告备案，在定岗定编区域如有人员调动应提前通知该区域（科室）负责人，并做好人员工作交接，确保所在区域（科室）工作有序进行。主管人员调配应向采购人主管科室负责人通报。</w:t>
      </w:r>
      <w:r>
        <w:rPr>
          <w:rFonts w:hint="eastAsia" w:ascii="宋体" w:hAnsi="宋体" w:cs="宋体"/>
          <w:sz w:val="24"/>
          <w:szCs w:val="24"/>
        </w:rPr>
      </w:r>
      <w:r/>
    </w:p>
    <w:p>
      <w:pPr>
        <w:pStyle w:val="880"/>
        <w:ind w:right="473" w:firstLine="482"/>
        <w:spacing w:line="360" w:lineRule="auto"/>
        <w:rPr>
          <w:rFonts w:hint="eastAsia" w:ascii="宋体" w:hAnsi="宋体" w:cs="宋体"/>
          <w:sz w:val="24"/>
          <w:szCs w:val="24"/>
        </w:rPr>
        <w:outlineLvl w:val="2"/>
      </w:pPr>
      <w:r>
        <w:rPr>
          <w:rFonts w:hint="eastAsia" w:ascii="宋体" w:hAnsi="宋体" w:cs="宋体"/>
          <w:sz w:val="24"/>
          <w:szCs w:val="24"/>
          <w:lang w:bidi="ar"/>
        </w:rPr>
        <w:t xml:space="preserve">3、考核办法采取定期和不定期抽查相结合。</w:t>
      </w:r>
      <w:r>
        <w:rPr>
          <w:rFonts w:hint="eastAsia" w:ascii="宋体" w:hAnsi="宋体" w:cs="宋体"/>
          <w:sz w:val="24"/>
          <w:szCs w:val="24"/>
        </w:rPr>
      </w:r>
      <w:r/>
    </w:p>
    <w:p>
      <w:pPr>
        <w:pStyle w:val="880"/>
        <w:ind w:right="473" w:firstLine="482"/>
        <w:jc w:val="left"/>
        <w:spacing w:line="360" w:lineRule="auto"/>
        <w:rPr>
          <w:rFonts w:hint="eastAsia" w:ascii="宋体" w:hAnsi="宋体" w:cs="宋体"/>
          <w:sz w:val="24"/>
          <w:szCs w:val="24"/>
        </w:rPr>
      </w:pPr>
      <w:r>
        <w:rPr>
          <w:rFonts w:hint="eastAsia" w:ascii="宋体" w:hAnsi="宋体" w:cs="宋体"/>
          <w:sz w:val="24"/>
          <w:szCs w:val="24"/>
          <w:lang w:bidi="ar"/>
        </w:rPr>
        <w:t xml:space="preserve">3.1定期：每月一次，由后勤保障部、被服务科室、病区参与考核；每次考核后中标人应针对不足之处提出整改措施并落实在一周内整改到位，填报《物业检查考核记录督查、整改、持续改进表》</w:t>
      </w:r>
      <w:r>
        <w:rPr>
          <w:rFonts w:hint="eastAsia" w:ascii="宋体" w:hAnsi="宋体" w:cs="宋体"/>
          <w:sz w:val="24"/>
          <w:szCs w:val="24"/>
        </w:rPr>
      </w:r>
      <w:r/>
    </w:p>
    <w:p>
      <w:pPr>
        <w:pStyle w:val="880"/>
        <w:ind w:right="55"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3.2不定期：由后勤保障部牵头，协同护理部、院感科、门诊部，对中标人的服务质量进行联合检查，采取集中联合检查、日常督查、暗查、夜查、节假日、随机检查等方式对物业公司的保洁质量进行效果评定，并根据检查结果发放卫生质量问题整改通知书；物业公司按甲方要求上交整改措施及效果。</w:t>
      </w:r>
      <w:r>
        <w:rPr>
          <w:rFonts w:hint="eastAsia" w:ascii="宋体" w:hAnsi="宋体" w:cs="宋体"/>
          <w:sz w:val="24"/>
          <w:szCs w:val="24"/>
          <w:lang w:bidi="ar"/>
        </w:rPr>
      </w:r>
      <w:r/>
    </w:p>
    <w:p>
      <w:pPr>
        <w:pStyle w:val="880"/>
        <w:ind w:right="55" w:firstLine="482"/>
        <w:spacing w:line="360" w:lineRule="auto"/>
        <w:rPr>
          <w:rFonts w:hint="eastAsia" w:ascii="宋体" w:hAnsi="宋体" w:cs="宋体"/>
          <w:sz w:val="24"/>
          <w:szCs w:val="24"/>
        </w:rPr>
        <w:outlineLvl w:val="2"/>
      </w:pPr>
      <w:r>
        <w:rPr>
          <w:rFonts w:hint="eastAsia" w:ascii="宋体" w:hAnsi="宋体" w:cs="宋体"/>
          <w:sz w:val="24"/>
          <w:szCs w:val="24"/>
          <w:lang w:bidi="ar"/>
        </w:rPr>
        <w:t xml:space="preserve">4、考核内容：</w:t>
      </w:r>
      <w:r>
        <w:rPr>
          <w:rFonts w:hint="eastAsia" w:ascii="宋体" w:hAnsi="宋体" w:cs="宋体"/>
          <w:sz w:val="24"/>
          <w:szCs w:val="24"/>
        </w:rPr>
      </w:r>
      <w:r/>
    </w:p>
    <w:p>
      <w:pPr>
        <w:pStyle w:val="880"/>
        <w:ind w:right="55" w:firstLine="482"/>
        <w:spacing w:line="360" w:lineRule="auto"/>
        <w:rPr>
          <w:rFonts w:hint="eastAsia" w:ascii="宋体" w:hAnsi="宋体" w:cs="宋体"/>
          <w:sz w:val="24"/>
          <w:szCs w:val="24"/>
        </w:rPr>
      </w:pPr>
      <w:r>
        <w:rPr>
          <w:rFonts w:hint="eastAsia" w:ascii="宋体" w:hAnsi="宋体" w:cs="宋体"/>
          <w:sz w:val="24"/>
          <w:szCs w:val="24"/>
          <w:lang w:bidi="ar"/>
        </w:rPr>
        <w:t xml:space="preserve">4.1物业公司应每周至少1次（至少2个区域）组织主管联合检查并有记录；主管每天现场指导监督工人的工作质量并做好记录（每天将电子版发至群里）；物业公司每月底将所有检查监督的记录资料交后勤保障部审查。</w:t>
      </w:r>
      <w:r>
        <w:rPr>
          <w:rFonts w:hint="eastAsia" w:ascii="宋体" w:hAnsi="宋体" w:cs="宋体"/>
          <w:sz w:val="24"/>
          <w:szCs w:val="24"/>
        </w:rPr>
      </w:r>
      <w:r/>
    </w:p>
    <w:p>
      <w:pPr>
        <w:pStyle w:val="880"/>
        <w:ind w:right="55" w:firstLine="482"/>
        <w:spacing w:line="360" w:lineRule="auto"/>
        <w:rPr>
          <w:rFonts w:hint="eastAsia" w:ascii="宋体" w:hAnsi="宋体" w:cs="宋体"/>
          <w:sz w:val="24"/>
          <w:szCs w:val="24"/>
          <w:lang w:bidi="ar"/>
        </w:rPr>
      </w:pPr>
      <w:r>
        <w:rPr>
          <w:rFonts w:hint="eastAsia" w:ascii="宋体" w:hAnsi="宋体" w:cs="宋体"/>
          <w:sz w:val="24"/>
          <w:szCs w:val="24"/>
          <w:lang w:bidi="ar"/>
        </w:rPr>
        <w:t xml:space="preserve">4.2中标人工作人员严禁私自掖藏及买卖医疗废物，否则需承担相应法律责任及相关后果。</w:t>
      </w:r>
      <w:r>
        <w:rPr>
          <w:rFonts w:hint="eastAsia" w:ascii="宋体" w:hAnsi="宋体" w:cs="宋体"/>
          <w:sz w:val="24"/>
          <w:szCs w:val="24"/>
          <w:lang w:bidi="ar"/>
        </w:rPr>
      </w:r>
      <w:r/>
    </w:p>
    <w:p>
      <w:pPr>
        <w:pStyle w:val="880"/>
        <w:ind w:right="55" w:firstLine="482"/>
        <w:spacing w:line="360" w:lineRule="auto"/>
        <w:rPr>
          <w:rFonts w:hint="eastAsia" w:ascii="宋体" w:hAnsi="宋体" w:cs="宋体"/>
          <w:sz w:val="24"/>
          <w:szCs w:val="24"/>
        </w:rPr>
      </w:pPr>
      <w:r>
        <w:rPr>
          <w:rFonts w:hint="eastAsia" w:ascii="宋体" w:hAnsi="宋体" w:cs="宋体"/>
          <w:sz w:val="24"/>
          <w:szCs w:val="24"/>
          <w:lang w:bidi="ar"/>
        </w:rPr>
        <w:t xml:space="preserve">4.3请销假相关事宜：物业公司人员请假需要上报后勤保障部，请假期间公司需要及时安排机动人员做好相关工作，保持环境卫生质量，否则视为缺岗；管理人员不可两位及以上同时请假或休息（节假日值班除外），如超过3天者需物业公司向后勤保障部出具书面文件及派遣相应的管理人员到岗代理工作，否则算缺岗；如果查岗期间发现恶意作弊的行为，将双倍按缺岗处罚。</w:t>
      </w:r>
      <w:r>
        <w:rPr>
          <w:rFonts w:hint="eastAsia" w:ascii="宋体" w:hAnsi="宋体" w:cs="宋体"/>
          <w:sz w:val="24"/>
          <w:szCs w:val="24"/>
        </w:rPr>
      </w:r>
      <w:r/>
    </w:p>
    <w:p>
      <w:pPr>
        <w:pStyle w:val="880"/>
        <w:ind w:right="55" w:firstLine="482"/>
        <w:spacing w:line="360" w:lineRule="auto"/>
        <w:rPr>
          <w:rFonts w:hint="eastAsia" w:ascii="宋体" w:hAnsi="宋体" w:cs="宋体"/>
          <w:sz w:val="24"/>
          <w:szCs w:val="24"/>
          <w:lang w:bidi="ar"/>
        </w:rPr>
        <w:outlineLvl w:val="3"/>
      </w:pPr>
      <w:r>
        <w:rPr>
          <w:rFonts w:hint="eastAsia" w:ascii="宋体" w:hAnsi="宋体" w:cs="宋体"/>
          <w:sz w:val="24"/>
          <w:szCs w:val="24"/>
          <w:lang w:bidi="ar"/>
        </w:rPr>
        <w:t xml:space="preserve">4.4物业公司管理人员服从后勤保障部管理。</w:t>
      </w:r>
      <w:r>
        <w:rPr>
          <w:rFonts w:hint="eastAsia" w:ascii="宋体" w:hAnsi="宋体" w:cs="宋体"/>
          <w:sz w:val="24"/>
          <w:szCs w:val="24"/>
          <w:lang w:bidi="ar"/>
        </w:rPr>
      </w:r>
      <w:r/>
    </w:p>
    <w:p>
      <w:pPr>
        <w:pStyle w:val="880"/>
        <w:ind w:right="473" w:firstLine="482"/>
        <w:spacing w:line="360" w:lineRule="auto"/>
        <w:rPr>
          <w:rFonts w:hint="eastAsia" w:ascii="宋体" w:hAnsi="宋体" w:cs="宋体"/>
          <w:sz w:val="24"/>
          <w:szCs w:val="24"/>
          <w:lang w:bidi="ar"/>
        </w:rPr>
        <w:outlineLvl w:val="2"/>
      </w:pPr>
      <w:r>
        <w:rPr>
          <w:rFonts w:hint="eastAsia" w:ascii="宋体" w:hAnsi="宋体" w:cs="宋体"/>
          <w:sz w:val="24"/>
          <w:szCs w:val="24"/>
          <w:lang w:bidi="ar"/>
        </w:rPr>
        <w:t xml:space="preserve">5.考核结果说明</w:t>
      </w:r>
      <w:r>
        <w:rPr>
          <w:rFonts w:hint="eastAsia" w:ascii="宋体" w:hAnsi="宋体" w:cs="宋体"/>
          <w:sz w:val="24"/>
          <w:szCs w:val="24"/>
          <w:lang w:bidi="ar"/>
        </w:rPr>
      </w:r>
      <w:r/>
    </w:p>
    <w:p>
      <w:pPr>
        <w:pStyle w:val="880"/>
        <w:ind w:right="473" w:firstLine="482"/>
        <w:spacing w:line="360" w:lineRule="auto"/>
        <w:rPr>
          <w:rFonts w:hint="eastAsia" w:ascii="宋体" w:hAnsi="宋体" w:cs="宋体"/>
          <w:b/>
          <w:sz w:val="24"/>
          <w:szCs w:val="24"/>
        </w:rPr>
      </w:pPr>
      <w:r>
        <w:rPr>
          <w:rFonts w:hint="eastAsia" w:ascii="宋体" w:hAnsi="宋体" w:cs="宋体"/>
          <w:sz w:val="24"/>
          <w:szCs w:val="24"/>
          <w:lang w:bidi="ar"/>
        </w:rPr>
        <w:t xml:space="preserve">5.1考核及考评结果与乙方当月付款，以及合同是否终止、续签挂钩。</w:t>
      </w:r>
      <w:r>
        <w:rPr>
          <w:rFonts w:hint="eastAsia" w:ascii="宋体" w:hAnsi="宋体" w:cs="宋体"/>
          <w:b/>
          <w:sz w:val="24"/>
          <w:szCs w:val="24"/>
        </w:rPr>
      </w:r>
      <w:r/>
    </w:p>
    <w:p>
      <w:pPr>
        <w:pStyle w:val="880"/>
        <w:ind w:firstLine="482"/>
        <w:spacing w:line="360" w:lineRule="auto"/>
        <w:tabs>
          <w:tab w:val="left" w:pos="567" w:leader="none"/>
          <w:tab w:val="left" w:pos="709" w:leader="none"/>
          <w:tab w:val="left" w:pos="900" w:leader="none"/>
          <w:tab w:val="left" w:pos="1080" w:leader="none"/>
        </w:tabs>
        <w:rPr>
          <w:rFonts w:hint="eastAsia" w:ascii="宋体" w:hAnsi="宋体" w:cs="宋体"/>
          <w:sz w:val="24"/>
          <w:szCs w:val="24"/>
        </w:rPr>
      </w:pPr>
      <w:r>
        <w:rPr>
          <w:rFonts w:hint="eastAsia" w:ascii="宋体" w:hAnsi="宋体" w:cs="宋体"/>
          <w:sz w:val="24"/>
          <w:szCs w:val="24"/>
          <w:lang w:bidi="ar"/>
        </w:rPr>
        <w:t xml:space="preserve">5.2每月实际支付服务费的数额与乙方当月的月度考核得分相结合。</w:t>
      </w:r>
      <w:r>
        <w:rPr>
          <w:rFonts w:hint="eastAsia" w:ascii="宋体" w:hAnsi="宋体" w:cs="宋体"/>
          <w:sz w:val="24"/>
          <w:szCs w:val="24"/>
        </w:rPr>
        <w:t xml:space="preserve">如因中标人履行合同约定的某一项物业管理管理服务内容不到位或不能履行合同约定的某一项物业管理管理服务内容，采购人有权从当月物业管理费中直接扣除。</w:t>
      </w:r>
      <w:r>
        <w:rPr>
          <w:rFonts w:hint="eastAsia" w:ascii="宋体" w:hAnsi="宋体" w:cs="宋体"/>
          <w:sz w:val="24"/>
          <w:szCs w:val="24"/>
        </w:rPr>
      </w:r>
      <w:r/>
    </w:p>
    <w:p>
      <w:pPr>
        <w:pStyle w:val="880"/>
        <w:jc w:val="center"/>
        <w:spacing w:line="360" w:lineRule="auto"/>
        <w:tabs>
          <w:tab w:val="left" w:pos="567" w:leader="none"/>
          <w:tab w:val="left" w:pos="709" w:leader="none"/>
          <w:tab w:val="left" w:pos="900" w:leader="none"/>
          <w:tab w:val="left" w:pos="1080" w:leader="none"/>
        </w:tabs>
        <w:rPr>
          <w:rFonts w:hint="eastAsia" w:ascii="宋体" w:hAnsi="宋体" w:cs="宋体"/>
          <w:b/>
          <w:bCs/>
          <w:sz w:val="24"/>
          <w:szCs w:val="24"/>
        </w:rPr>
        <w:outlineLvl w:val="3"/>
      </w:pPr>
      <w:r>
        <w:rPr>
          <w:rFonts w:hint="eastAsia" w:ascii="宋体" w:hAnsi="宋体" w:cs="宋体"/>
          <w:b/>
          <w:bCs/>
          <w:sz w:val="24"/>
          <w:szCs w:val="24"/>
        </w:rPr>
        <w:t xml:space="preserve">物业工作质量检查表1</w:t>
      </w:r>
      <w:r>
        <w:rPr>
          <w:rFonts w:hint="eastAsia" w:ascii="宋体" w:hAnsi="宋体" w:cs="宋体"/>
          <w:b/>
          <w:sz w:val="24"/>
          <w:szCs w:val="24"/>
          <w:lang w:bidi="ar"/>
        </w:rPr>
        <w:t xml:space="preserve">（满分100分）</w:t>
      </w:r>
      <w:r>
        <w:rPr>
          <w:rFonts w:hint="eastAsia" w:ascii="宋体" w:hAnsi="宋体" w:cs="宋体"/>
          <w:b/>
          <w:bCs/>
          <w:sz w:val="24"/>
          <w:szCs w:val="24"/>
        </w:rPr>
      </w:r>
      <w:r/>
    </w:p>
    <w:tbl>
      <w:tblPr>
        <w:tblW w:w="9700" w:type="dxa"/>
        <w:tblInd w:w="-108" w:type="dxa"/>
        <w:tblLayout w:type="fixed"/>
        <w:tblCellMar>
          <w:left w:w="108" w:type="dxa"/>
          <w:top w:w="0" w:type="dxa"/>
          <w:right w:w="108" w:type="dxa"/>
          <w:bottom w:w="0" w:type="dxa"/>
        </w:tblCellMar>
        <w:tblLook w:val="04A0" w:firstRow="1" w:lastRow="0" w:firstColumn="1" w:lastColumn="0" w:noHBand="0" w:noVBand="1"/>
      </w:tblPr>
      <w:tblGrid>
        <w:gridCol w:w="1197"/>
        <w:gridCol w:w="5278"/>
        <w:gridCol w:w="825"/>
        <w:gridCol w:w="1897"/>
        <w:gridCol w:w="503"/>
      </w:tblGrid>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880"/>
              <w:jc w:val="center"/>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b/>
                <w:bCs/>
                <w:sz w:val="24"/>
                <w:szCs w:val="24"/>
                <w:lang w:val="en-US" w:eastAsia="zh-CN" w:bidi="ar"/>
              </w:rPr>
              <w:t xml:space="preserve">考核</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center"/>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b/>
                <w:bCs/>
                <w:sz w:val="24"/>
                <w:szCs w:val="24"/>
                <w:lang w:val="en-US" w:eastAsia="zh-CN" w:bidi="ar"/>
              </w:rPr>
              <w:t xml:space="preserve">考核内容</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center"/>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b/>
                <w:bCs/>
                <w:sz w:val="24"/>
                <w:szCs w:val="24"/>
                <w:lang w:val="en-US" w:eastAsia="zh-CN" w:bidi="ar"/>
              </w:rPr>
              <w:t xml:space="preserve">分值</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center"/>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b/>
                <w:bCs/>
                <w:sz w:val="24"/>
                <w:szCs w:val="24"/>
                <w:lang w:val="en-US" w:eastAsia="zh-CN" w:bidi="ar"/>
              </w:rPr>
              <w:t xml:space="preserve">每分金额</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
              </w:rPr>
              <w:t xml:space="preserve">扣分</w:t>
            </w: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restart"/>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物业工作质（20%）</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1上班不玩手机，不扎堆聊天，不吃零食。</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20</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一人不符扣1分</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2清洁时做到三轻（走路轻、说话轻、动作轻）。</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一人不符扣1分</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3不得参与医疗活动、医疗技术工作。</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一人不符扣1分</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4爱护公物、节约能源。服从医务人员管理，主动报修。</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一人不符扣1分</w:t>
            </w:r>
            <w:r>
              <w:rPr>
                <w:rFonts w:hint="eastAsia"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restart"/>
            <w:textDirection w:val="lrTb"/>
            <w:noWrap w:val="false"/>
          </w:tcPr>
          <w:p>
            <w:pPr>
              <w:pStyle w:val="880"/>
              <w:jc w:val="both"/>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工具分类使用规范（15%）</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1保洁工具齐全、标识齐全、摆放符合要求。</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15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2拖把、抹布颜色区分使用，按规范做好预处理后集中送洗消毒。</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8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3桶按标识分类使用。</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8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4机械化保洁设备完好，清洁备用。</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80"/>
              <w:jc w:val="both"/>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restart"/>
            <w:textDirection w:val="lrTb"/>
            <w:noWrap w:val="false"/>
          </w:tcPr>
          <w:p>
            <w:pPr>
              <w:pStyle w:val="880"/>
              <w:jc w:val="both"/>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保洁工作质量（65%）</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1天花板、风口、墙面、墙角、设备带、灯饰等无灰尘、无蜘蛛网。</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2室内地面无垃圾杂物，每天保持湿拖不少于两次。</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3微波炉、配餐间规范使用，每天送水到床头不少于两次。</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4玻璃、不锈钢光亮无污渍、无痕印。</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5严格执行卫生清洁操作规程，保持地面清洁干燥，湿拖地面时要放置警示标识，防止跌倒等意外发生。</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10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采取防滑倒未及时到位扣2分；如发生跌倒扣10分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6消毒液规范配置使用。保持桶内外清洁。</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7床单元终末处理合格。</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8设施损坏及时报修，注意节约，及时关灯关水。</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9卫生间淋浴房保持地面无垃圾、无积水、无堵塞、无气味；玻璃镜面无污渍、手印、水渍、垃圾满3/4及时倾倒；洗手台盆无污渍。</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10生活废物规范处置，桶、袋不漏不溢，日产日清；按照垃圾分类要求分类正确投放，满3/4有效扎口,按规范要求使用垃圾袋。</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10与洗衣房人员严格清点织物等物资，脏被服禁止乱扔乱放。</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1197" w:type="dxa"/>
            <w:vAlign w:val="center"/>
            <w:vMerge w:val="continue"/>
            <w:textDirection w:val="lrTb"/>
            <w:noWrap w:val="false"/>
          </w:tcPr>
          <w:p>
            <w:pPr>
              <w:pStyle w:val="880"/>
              <w:jc w:val="both"/>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11辅助用房卫生保洁符合要求，无杂物堆放。</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一处不符扣1分</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587"/>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880"/>
              <w:jc w:val="both"/>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总分值</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80"/>
        <w:ind w:firstLine="482"/>
        <w:jc w:val="center"/>
        <w:spacing w:line="360" w:lineRule="auto"/>
        <w:tabs>
          <w:tab w:val="left" w:pos="360" w:leader="none"/>
          <w:tab w:val="left" w:pos="4320" w:leader="none"/>
        </w:tabs>
        <w:rPr>
          <w:rFonts w:hint="eastAsia" w:ascii="宋体" w:hAnsi="宋体" w:cs="宋体"/>
          <w:b/>
          <w:sz w:val="24"/>
          <w:szCs w:val="24"/>
        </w:rPr>
      </w:pPr>
      <w:r>
        <w:rPr>
          <w:rFonts w:hint="eastAsia" w:ascii="宋体" w:hAnsi="宋体" w:cs="宋体"/>
          <w:b/>
          <w:sz w:val="24"/>
          <w:szCs w:val="24"/>
        </w:rPr>
      </w:r>
      <w:r/>
    </w:p>
    <w:p>
      <w:pPr>
        <w:pStyle w:val="880"/>
        <w:ind w:firstLine="482"/>
        <w:jc w:val="center"/>
        <w:spacing w:line="360" w:lineRule="auto"/>
        <w:tabs>
          <w:tab w:val="left" w:pos="360" w:leader="none"/>
          <w:tab w:val="left" w:pos="4320" w:leader="none"/>
        </w:tabs>
        <w:rPr>
          <w:rFonts w:hint="eastAsia" w:ascii="宋体" w:hAnsi="宋体" w:cs="宋体"/>
          <w:sz w:val="24"/>
          <w:szCs w:val="24"/>
        </w:rPr>
      </w:pPr>
      <w:r>
        <w:rPr>
          <w:rFonts w:hint="eastAsia" w:ascii="宋体" w:hAnsi="宋体" w:cs="宋体"/>
          <w:b/>
          <w:sz w:val="24"/>
          <w:szCs w:val="24"/>
          <w:lang w:bidi="ar"/>
        </w:rPr>
        <w:t xml:space="preserve">物业工作质量检查表2（外环保洁）</w:t>
      </w:r>
      <w:r>
        <w:rPr>
          <w:rFonts w:hint="eastAsia" w:ascii="宋体" w:hAnsi="宋体" w:cs="宋体"/>
          <w:sz w:val="24"/>
          <w:szCs w:val="24"/>
          <w:lang w:bidi="ar"/>
        </w:rPr>
        <w:t xml:space="preserve">（满分100分）</w:t>
      </w:r>
      <w:r>
        <w:rPr>
          <w:rFonts w:hint="eastAsia" w:ascii="宋体" w:hAnsi="宋体" w:cs="宋体"/>
          <w:sz w:val="24"/>
          <w:szCs w:val="24"/>
        </w:rPr>
      </w:r>
      <w:r/>
    </w:p>
    <w:tbl>
      <w:tblPr>
        <w:tblW w:w="95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5311"/>
        <w:gridCol w:w="750"/>
        <w:gridCol w:w="1900"/>
        <w:gridCol w:w="445"/>
      </w:tblGrid>
      <w:tr>
        <w:trPr>
          <w:trHeight w:val="20"/>
        </w:trPr>
        <w:tc>
          <w:tcPr>
            <w:tcW w:w="1164" w:type="dxa"/>
            <w:vAlign w:val="center"/>
            <w:textDirection w:val="lrTb"/>
            <w:noWrap w:val="false"/>
          </w:tcPr>
          <w:p>
            <w:pPr>
              <w:pStyle w:val="880"/>
              <w:jc w:val="center"/>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考核</w:t>
            </w: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center"/>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考核内容</w:t>
            </w:r>
            <w:r>
              <w:rPr>
                <w:rFonts w:hint="eastAsia" w:ascii="宋体" w:hAnsi="宋体" w:eastAsia="宋体" w:cs="宋体"/>
                <w:b/>
                <w:bCs/>
                <w:sz w:val="24"/>
                <w:szCs w:val="24"/>
                <w:lang w:val="en-US" w:eastAsia="zh-CN" w:bidi="ar-SA"/>
              </w:rPr>
            </w:r>
            <w:r/>
          </w:p>
        </w:tc>
        <w:tc>
          <w:tcPr>
            <w:tcW w:w="750" w:type="dxa"/>
            <w:vAlign w:val="center"/>
            <w:textDirection w:val="lrTb"/>
            <w:noWrap w:val="false"/>
          </w:tcPr>
          <w:p>
            <w:pPr>
              <w:pStyle w:val="880"/>
              <w:jc w:val="center"/>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分值</w:t>
            </w:r>
            <w:r>
              <w:rPr>
                <w:rFonts w:hint="eastAsia" w:ascii="宋体" w:hAnsi="宋体" w:eastAsia="宋体" w:cs="宋体"/>
                <w:b/>
                <w:bCs/>
                <w:sz w:val="24"/>
                <w:szCs w:val="24"/>
                <w:lang w:val="en-US" w:eastAsia="zh-CN" w:bidi="ar-SA"/>
              </w:rPr>
            </w:r>
            <w:r/>
          </w:p>
        </w:tc>
        <w:tc>
          <w:tcPr>
            <w:tcW w:w="1900" w:type="dxa"/>
            <w:vAlign w:val="center"/>
            <w:textDirection w:val="lrTb"/>
            <w:noWrap w:val="false"/>
          </w:tcPr>
          <w:p>
            <w:pPr>
              <w:pStyle w:val="880"/>
              <w:jc w:val="center"/>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每分金额</w:t>
            </w:r>
            <w:r>
              <w:rPr>
                <w:rFonts w:hint="eastAsia" w:ascii="宋体" w:hAnsi="宋体" w:eastAsia="宋体" w:cs="宋体"/>
                <w:b/>
                <w:bCs/>
                <w:sz w:val="24"/>
                <w:szCs w:val="24"/>
                <w:lang w:val="en-US" w:eastAsia="zh-CN" w:bidi="ar-SA"/>
              </w:rPr>
            </w:r>
            <w:r/>
          </w:p>
        </w:tc>
        <w:tc>
          <w:tcPr>
            <w:tcW w:w="445" w:type="dxa"/>
            <w:vAlign w:val="center"/>
            <w:textDirection w:val="lrTb"/>
            <w:noWrap w:val="false"/>
          </w:tcPr>
          <w:p>
            <w:pPr>
              <w:pStyle w:val="880"/>
              <w:jc w:val="center"/>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扣分</w:t>
            </w:r>
            <w:r>
              <w:rPr>
                <w:rFonts w:hint="eastAsia" w:ascii="宋体" w:hAnsi="宋体" w:eastAsia="宋体" w:cs="宋体"/>
                <w:b/>
                <w:bCs/>
                <w:sz w:val="24"/>
                <w:szCs w:val="24"/>
                <w:lang w:val="en-US" w:eastAsia="zh-CN" w:bidi="ar-SA"/>
              </w:rPr>
            </w:r>
            <w:r/>
          </w:p>
        </w:tc>
      </w:tr>
      <w:tr>
        <w:trPr>
          <w:trHeight w:val="20"/>
        </w:trPr>
        <w:tc>
          <w:tcPr>
            <w:tcW w:w="1164" w:type="dxa"/>
            <w:vAlign w:val="center"/>
            <w:vMerge w:val="restart"/>
            <w:textDirection w:val="lrTb"/>
            <w:noWrap w:val="false"/>
          </w:tcPr>
          <w:p>
            <w:pPr>
              <w:pStyle w:val="880"/>
              <w:jc w:val="both"/>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基本要求</w:t>
            </w: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外环保洁员、垃圾清运员着装规范，在岗在位，禁止酒后上班，行为规范。</w:t>
            </w:r>
            <w:r>
              <w:rPr>
                <w:rFonts w:hint="eastAsia" w:ascii="宋体" w:hAnsi="宋体" w:eastAsia="宋体" w:cs="宋体"/>
                <w:sz w:val="24"/>
                <w:szCs w:val="24"/>
                <w:lang w:val="en-US" w:eastAsia="zh-CN" w:bidi="ar-SA"/>
              </w:rPr>
            </w:r>
            <w:r/>
          </w:p>
        </w:tc>
        <w:tc>
          <w:tcPr>
            <w:tcW w:w="750" w:type="dxa"/>
            <w:vAlign w:val="center"/>
            <w:vMerge w:val="restart"/>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40</w:t>
            </w: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一人不符扣2分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服务态度好，无迟到、早退，操作规范。</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一人不符扣2分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服从医务人员管理，主动报修。</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一人不符扣2分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restart"/>
            <w:textDirection w:val="lrTb"/>
            <w:noWrap w:val="false"/>
          </w:tcPr>
          <w:p>
            <w:pPr>
              <w:pStyle w:val="880"/>
              <w:jc w:val="both"/>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外环工作质量</w:t>
            </w: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路面、地下区域清洗保洁及时，无积垢、积水、痰渍、口香糖、污物、纸屑、烟头、落叶等（每十平方米不超过2处）</w:t>
            </w:r>
            <w:r>
              <w:rPr>
                <w:rFonts w:hint="eastAsia" w:ascii="宋体" w:hAnsi="宋体" w:eastAsia="宋体" w:cs="宋体"/>
                <w:sz w:val="24"/>
                <w:szCs w:val="24"/>
                <w:lang w:val="en-US" w:eastAsia="zh-CN" w:bidi="ar-SA"/>
              </w:rPr>
            </w:r>
            <w:r/>
          </w:p>
        </w:tc>
        <w:tc>
          <w:tcPr>
            <w:tcW w:w="750" w:type="dxa"/>
            <w:vAlign w:val="center"/>
            <w:vMerge w:val="restart"/>
            <w:textDirection w:val="lrTb"/>
            <w:noWrap w:val="false"/>
          </w:tcPr>
          <w:p>
            <w:pPr>
              <w:pStyle w:val="880"/>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60</w:t>
            </w: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户外的灯箱、宣传栏、路标等公共设施清洁光亮，无积灰、蜘蛛网等。</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垃圾处理做到桶、袋不漏不溢，分类袋装，分类处理，日产日清。</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平台、平屋顶清洁、天沟、明沟通畅。无杂物、烟头、污渍等。</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雨棚、避风阁清洁无杂物，外窗玻璃（三米高以下）门帘清洁无污垢。</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绿化花池花台花圃、草坪、路边绿化带清洁，无杂物、烟头纸屑、白色污物等。</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一项不符扣1分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坡道、踏步及易滑路面遇到有雨雪天气或非正常情况时，有提醒标识、防滑、防冻等措施到位。</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当发现公共设施遭受自然或人为损坏时，能及时向上反映情况、及时报修；对人为破坏及时阻止。</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vMerge w:val="continue"/>
            <w:textDirection w:val="lrTb"/>
            <w:noWrap w:val="false"/>
          </w:tcPr>
          <w:p>
            <w:pPr>
              <w:pStyle w:val="880"/>
              <w:jc w:val="lef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做好劝阻吸烟工作，有袖章佩戴、能自动劝阻吸烟。</w:t>
            </w:r>
            <w:r>
              <w:rPr>
                <w:rFonts w:hint="eastAsia" w:ascii="宋体" w:hAnsi="宋体" w:eastAsia="宋体" w:cs="宋体"/>
                <w:sz w:val="24"/>
                <w:szCs w:val="24"/>
                <w:lang w:val="en-US" w:eastAsia="zh-CN" w:bidi="ar-SA"/>
              </w:rPr>
            </w:r>
            <w:r/>
          </w:p>
        </w:tc>
        <w:tc>
          <w:tcPr>
            <w:tcW w:w="750" w:type="dxa"/>
            <w:vAlign w:val="center"/>
            <w:vMerge w:val="continue"/>
            <w:textDirection w:val="lrTb"/>
            <w:noWrap w:val="false"/>
          </w:tcPr>
          <w:p>
            <w:pPr>
              <w:pStyle w:val="8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一项不符扣2分</w:t>
            </w: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
        </w:trPr>
        <w:tc>
          <w:tcPr>
            <w:tcW w:w="1164" w:type="dxa"/>
            <w:vAlign w:val="center"/>
            <w:textDirection w:val="lrTb"/>
            <w:noWrap w:val="false"/>
          </w:tcPr>
          <w:p>
            <w:pPr>
              <w:pStyle w:val="880"/>
              <w:jc w:val="left"/>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总分值</w:t>
            </w:r>
            <w:r>
              <w:rPr>
                <w:rFonts w:hint="eastAsia" w:ascii="宋体" w:hAnsi="宋体" w:eastAsia="宋体" w:cs="宋体"/>
                <w:b/>
                <w:bCs/>
                <w:sz w:val="24"/>
                <w:szCs w:val="24"/>
                <w:lang w:val="en-US" w:eastAsia="zh-CN" w:bidi="ar-SA"/>
              </w:rPr>
            </w:r>
            <w:r/>
          </w:p>
        </w:tc>
        <w:tc>
          <w:tcPr>
            <w:tcW w:w="5311"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750" w:type="dxa"/>
            <w:vAlign w:val="center"/>
            <w:textDirection w:val="lrTb"/>
            <w:noWrap w:val="false"/>
          </w:tcPr>
          <w:p>
            <w:pPr>
              <w:pStyle w:val="880"/>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900"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45" w:type="dxa"/>
            <w:vAlign w:val="center"/>
            <w:textDirection w:val="lrTb"/>
            <w:noWrap w:val="false"/>
          </w:tcPr>
          <w:p>
            <w:pPr>
              <w:pStyle w:val="8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80"/>
        <w:ind w:firstLine="480"/>
        <w:spacing w:line="360" w:lineRule="auto"/>
        <w:tabs>
          <w:tab w:val="left" w:pos="840" w:leader="none"/>
        </w:tabs>
        <w:rPr>
          <w:rFonts w:hint="eastAsia" w:ascii="宋体" w:hAnsi="宋体" w:cs="宋体"/>
          <w:sz w:val="24"/>
          <w:szCs w:val="24"/>
        </w:rPr>
      </w:pPr>
      <w:r>
        <w:rPr>
          <w:rFonts w:hint="eastAsia" w:ascii="宋体" w:hAnsi="宋体" w:cs="宋体"/>
          <w:sz w:val="24"/>
          <w:szCs w:val="24"/>
        </w:rPr>
      </w:r>
      <w:r/>
    </w:p>
    <w:p>
      <w:pPr>
        <w:pStyle w:val="880"/>
        <w:ind w:firstLine="482"/>
        <w:jc w:val="center"/>
        <w:spacing w:line="360" w:lineRule="auto"/>
        <w:tabs>
          <w:tab w:val="left" w:pos="360" w:leader="none"/>
          <w:tab w:val="left" w:pos="4320" w:leader="none"/>
        </w:tabs>
        <w:rPr>
          <w:rFonts w:hint="eastAsia" w:ascii="宋体" w:hAnsi="宋体" w:cs="宋体"/>
          <w:b/>
          <w:sz w:val="24"/>
          <w:szCs w:val="24"/>
        </w:rPr>
      </w:pPr>
      <w:r>
        <w:rPr>
          <w:rFonts w:hint="eastAsia" w:ascii="宋体" w:hAnsi="宋体" w:cs="宋体"/>
          <w:b/>
          <w:sz w:val="24"/>
          <w:szCs w:val="24"/>
          <w:lang w:bidi="ar"/>
        </w:rPr>
        <w:t xml:space="preserve">物业其他检查表3 （满分100分）</w:t>
      </w:r>
      <w:r>
        <w:rPr>
          <w:rFonts w:hint="eastAsia" w:ascii="宋体" w:hAnsi="宋体" w:cs="宋体"/>
          <w:b/>
          <w:sz w:val="24"/>
          <w:szCs w:val="24"/>
        </w:rPr>
      </w:r>
      <w:r/>
    </w:p>
    <w:tbl>
      <w:tblPr>
        <w:tblW w:w="96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5825"/>
        <w:gridCol w:w="600"/>
        <w:gridCol w:w="1887"/>
        <w:gridCol w:w="475"/>
      </w:tblGrid>
      <w:tr>
        <w:trPr>
          <w:trHeight w:val="830" w:hRule="exact"/>
        </w:trPr>
        <w:tc>
          <w:tcPr>
            <w:tcW w:w="813"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rPr>
                <w:rFonts w:hint="eastAsia" w:ascii="宋体" w:hAnsi="宋体" w:eastAsia="宋体" w:cs="宋体"/>
                <w:b/>
                <w:bCs/>
                <w:sz w:val="24"/>
                <w:szCs w:val="24"/>
                <w:lang w:val="en-US" w:eastAsia="zh-CN" w:bidi="ar-SA"/>
              </w:rPr>
            </w:r>
            <w:r/>
          </w:p>
        </w:tc>
        <w:tc>
          <w:tcPr>
            <w:tcW w:w="5825"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考核内容</w:t>
            </w:r>
            <w:r>
              <w:rPr>
                <w:rFonts w:hint="eastAsia" w:ascii="宋体" w:hAnsi="宋体" w:eastAsia="宋体" w:cs="宋体"/>
                <w:b/>
                <w:bCs/>
                <w:sz w:val="24"/>
                <w:szCs w:val="24"/>
                <w:lang w:val="en-US" w:eastAsia="zh-CN" w:bidi="ar-SA"/>
              </w:rPr>
            </w:r>
            <w:r/>
          </w:p>
        </w:tc>
        <w:tc>
          <w:tcPr>
            <w:tcW w:w="600"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分值</w:t>
            </w:r>
            <w:r>
              <w:rPr>
                <w:rFonts w:hint="eastAsia" w:ascii="宋体" w:hAnsi="宋体" w:eastAsia="宋体" w:cs="宋体"/>
                <w:b/>
                <w:bCs/>
                <w:sz w:val="24"/>
                <w:szCs w:val="24"/>
                <w:lang w:val="en-US" w:eastAsia="zh-CN" w:bidi="ar-SA"/>
              </w:rPr>
            </w:r>
            <w:r/>
          </w:p>
        </w:tc>
        <w:tc>
          <w:tcPr>
            <w:tcW w:w="1887"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扣分标准</w:t>
            </w:r>
            <w:r>
              <w:rPr>
                <w:rFonts w:hint="eastAsia" w:ascii="宋体" w:hAnsi="宋体" w:eastAsia="宋体" w:cs="宋体"/>
                <w:b/>
                <w:bCs/>
                <w:sz w:val="24"/>
                <w:szCs w:val="24"/>
                <w:lang w:val="en-US" w:eastAsia="zh-CN" w:bidi="ar-SA"/>
              </w:rPr>
            </w:r>
            <w:r/>
          </w:p>
        </w:tc>
        <w:tc>
          <w:tcPr>
            <w:tcW w:w="475"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扣分</w:t>
            </w:r>
            <w:r>
              <w:rPr>
                <w:rFonts w:hint="eastAsia" w:ascii="宋体" w:hAnsi="宋体" w:eastAsia="宋体" w:cs="宋体"/>
                <w:b/>
                <w:bCs/>
                <w:sz w:val="24"/>
                <w:szCs w:val="24"/>
                <w:lang w:val="en-US" w:eastAsia="zh-CN" w:bidi="ar-SA"/>
              </w:rPr>
            </w:r>
            <w:r/>
          </w:p>
        </w:tc>
      </w:tr>
      <w:tr>
        <w:trPr>
          <w:trHeight w:val="1270"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由医院后勤保障部牵头不定期对物业服务质量进行检查，根据检查结果发放服务质量问题整改通知书，物业公司按后勤保障部要求及时上交整改措施，并整改到位。</w:t>
            </w:r>
            <w:r>
              <w:rPr>
                <w:rFonts w:hint="eastAsia" w:ascii="宋体" w:hAnsi="宋体" w:eastAsia="宋体" w:cs="宋体"/>
                <w:sz w:val="24"/>
                <w:szCs w:val="24"/>
                <w:lang w:val="en-US" w:eastAsia="zh-CN" w:bidi="ar-SA"/>
              </w:rPr>
            </w:r>
            <w:r/>
          </w:p>
        </w:tc>
        <w:tc>
          <w:tcPr>
            <w:tcW w:w="600"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不及时提供整改措施扣4分，整改不到位扣6分。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1564"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物业公司主管应每周至少1次（至少2个区域）检查并有记录；主管每天现场指导监督工人的工作质量并做好记录（每天将电子版发至群里）；物业公司每月底将所有检查监督的记录资料交医院后勤保障部审查。</w:t>
            </w:r>
            <w:r>
              <w:rPr>
                <w:rFonts w:hint="eastAsia" w:ascii="宋体" w:hAnsi="宋体" w:eastAsia="宋体" w:cs="宋体"/>
                <w:sz w:val="24"/>
                <w:szCs w:val="24"/>
                <w:lang w:val="en-US" w:eastAsia="zh-CN" w:bidi="ar-SA"/>
              </w:rPr>
            </w:r>
            <w:r/>
          </w:p>
        </w:tc>
        <w:tc>
          <w:tcPr>
            <w:tcW w:w="600"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一项不符扣5分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830"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物业公司管理人员执行排班管理规定的，行使监督职责扣。</w:t>
            </w:r>
            <w:r>
              <w:rPr>
                <w:rFonts w:hint="eastAsia" w:ascii="宋体" w:hAnsi="宋体" w:eastAsia="宋体" w:cs="宋体"/>
                <w:sz w:val="24"/>
                <w:szCs w:val="24"/>
                <w:lang w:val="en-US" w:eastAsia="zh-CN" w:bidi="ar-SA"/>
              </w:rPr>
            </w:r>
            <w:r/>
          </w:p>
        </w:tc>
        <w:tc>
          <w:tcPr>
            <w:tcW w:w="600"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一项不符扣5分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830"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有力应对突发事件并妥善处理。</w:t>
            </w:r>
            <w:r>
              <w:rPr>
                <w:rFonts w:hint="eastAsia" w:ascii="宋体" w:hAnsi="宋体" w:eastAsia="宋体" w:cs="宋体"/>
                <w:sz w:val="24"/>
                <w:szCs w:val="24"/>
                <w:lang w:val="en-US" w:eastAsia="zh-CN" w:bidi="ar"/>
              </w:rPr>
            </w:r>
            <w:r/>
          </w:p>
        </w:tc>
        <w:tc>
          <w:tcPr>
            <w:tcW w:w="600"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不能妥善处理扣10分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1637"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物业工作人员严禁私自掖藏及买卖医疗废物，否则需承担相应法律责任及相关后果。</w:t>
            </w:r>
            <w:r>
              <w:rPr>
                <w:rFonts w:hint="eastAsia" w:ascii="宋体" w:hAnsi="宋体" w:eastAsia="宋体" w:cs="宋体"/>
                <w:sz w:val="24"/>
                <w:szCs w:val="24"/>
                <w:lang w:val="en-US" w:eastAsia="zh-CN" w:bidi="ar"/>
              </w:rPr>
            </w:r>
            <w:r/>
          </w:p>
        </w:tc>
        <w:tc>
          <w:tcPr>
            <w:tcW w:w="600"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院内主管部门发现一次扣10分，上级部门督察发现一次扣20分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830"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院内可回收物处置权及收益归院方所有，做到规范处置、严格监督管控，禁止私自买卖。</w:t>
            </w:r>
            <w:r>
              <w:rPr>
                <w:rFonts w:hint="eastAsia" w:ascii="宋体" w:hAnsi="宋体" w:eastAsia="宋体" w:cs="宋体"/>
                <w:sz w:val="24"/>
                <w:szCs w:val="24"/>
                <w:lang w:val="en-US" w:eastAsia="zh-CN" w:bidi="ar"/>
              </w:rPr>
            </w:r>
            <w:r/>
          </w:p>
        </w:tc>
        <w:tc>
          <w:tcPr>
            <w:tcW w:w="600"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发现一次扣5分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1832"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物业公司人员请假需要上报后勤保障部，请假期间公司需要及时安排机动人员做好相关工作，否则视为缺岗。</w:t>
            </w:r>
            <w:r>
              <w:rPr>
                <w:rFonts w:hint="eastAsia" w:ascii="宋体" w:hAnsi="宋体" w:eastAsia="宋体" w:cs="宋体"/>
                <w:sz w:val="24"/>
                <w:szCs w:val="24"/>
                <w:lang w:val="en-US" w:eastAsia="zh-CN" w:bidi="ar"/>
              </w:rPr>
            </w:r>
            <w:r/>
          </w:p>
        </w:tc>
        <w:tc>
          <w:tcPr>
            <w:tcW w:w="600"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发现一人缺岗扣5分，</w:t>
            </w:r>
            <w:r>
              <w:rPr>
                <w:rFonts w:hint="eastAsia" w:ascii="宋体" w:hAnsi="宋体" w:eastAsia="宋体" w:cs="宋体"/>
                <w:sz w:val="24"/>
                <w:szCs w:val="24"/>
                <w:lang w:val="en-US" w:eastAsia="zh-CN" w:bidi="ar"/>
              </w:rPr>
              <w:t xml:space="preserve">如果查岗期间发现恶意作弊的行为，发现一次扣10分。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830"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物业公司管理人员服从医院后勤保障部管理</w:t>
            </w:r>
            <w:r>
              <w:rPr>
                <w:rFonts w:hint="eastAsia" w:ascii="宋体" w:hAnsi="宋体" w:eastAsia="宋体" w:cs="宋体"/>
                <w:sz w:val="24"/>
                <w:szCs w:val="24"/>
                <w:lang w:val="en-US" w:eastAsia="zh-CN" w:bidi="ar"/>
              </w:rPr>
            </w:r>
            <w:r/>
          </w:p>
        </w:tc>
        <w:tc>
          <w:tcPr>
            <w:tcW w:w="600"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不服从管理一次扣5分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1627"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物业公司尽量不调整项目主管人员。</w:t>
            </w:r>
            <w:r>
              <w:rPr>
                <w:rFonts w:hint="eastAsia" w:ascii="宋体" w:hAnsi="宋体" w:eastAsia="宋体" w:cs="宋体"/>
                <w:sz w:val="24"/>
                <w:szCs w:val="24"/>
                <w:lang w:val="en-US" w:eastAsia="zh-CN" w:bidi="ar"/>
              </w:rPr>
            </w:r>
            <w:r/>
          </w:p>
        </w:tc>
        <w:tc>
          <w:tcPr>
            <w:tcW w:w="600"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非院方主动要求调整项目负责人一次扣3分，调整保洁主管一次扣2分</w:t>
            </w: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830" w:hRule="exact"/>
        </w:trPr>
        <w:tc>
          <w:tcPr>
            <w:tcW w:w="8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582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总分</w:t>
            </w:r>
            <w:r>
              <w:rPr>
                <w:rFonts w:hint="eastAsia" w:ascii="宋体" w:hAnsi="宋体" w:eastAsia="宋体" w:cs="宋体"/>
                <w:sz w:val="24"/>
                <w:szCs w:val="24"/>
                <w:lang w:val="en-US" w:eastAsia="zh-CN" w:bidi="ar-SA"/>
              </w:rPr>
            </w:r>
            <w:r/>
          </w:p>
        </w:tc>
        <w:tc>
          <w:tcPr>
            <w:tcW w:w="600"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100</w:t>
            </w:r>
            <w:r>
              <w:rPr>
                <w:rFonts w:hint="eastAsia" w:ascii="宋体" w:hAnsi="宋体" w:eastAsia="宋体" w:cs="宋体"/>
                <w:sz w:val="24"/>
                <w:szCs w:val="24"/>
                <w:lang w:val="en-US" w:eastAsia="zh-CN" w:bidi="ar-SA"/>
              </w:rPr>
            </w:r>
            <w:r/>
          </w:p>
        </w:tc>
        <w:tc>
          <w:tcPr>
            <w:tcW w:w="1887"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475" w:type="dxa"/>
            <w:vAlign w:val="center"/>
            <w:textDirection w:val="lrTb"/>
            <w:noWrap w:val="false"/>
          </w:tcPr>
          <w:p>
            <w:pPr>
              <w:pStyle w:val="8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80"/>
        <w:ind w:firstLine="482"/>
        <w:spacing w:line="360" w:lineRule="auto"/>
        <w:tabs>
          <w:tab w:val="left" w:pos="840" w:leader="none"/>
        </w:tabs>
        <w:rPr>
          <w:rFonts w:hint="eastAsia" w:ascii="宋体" w:hAnsi="宋体" w:cs="宋体"/>
          <w:bCs/>
          <w:sz w:val="24"/>
          <w:szCs w:val="24"/>
          <w:lang w:bidi="ar"/>
        </w:rPr>
      </w:pPr>
      <w:r>
        <w:rPr>
          <w:rFonts w:hint="eastAsia" w:ascii="宋体" w:hAnsi="宋体" w:cs="宋体"/>
          <w:sz w:val="24"/>
          <w:szCs w:val="24"/>
          <w:lang w:bidi="ar"/>
        </w:rPr>
        <w:t xml:space="preserve">此考核表主要用于质量工作的检查与考核，主要目的是不断提升工作质量和服务</w:t>
      </w:r>
      <w:r>
        <w:rPr>
          <w:rFonts w:hint="eastAsia" w:ascii="宋体" w:hAnsi="宋体" w:cs="宋体"/>
          <w:bCs/>
          <w:sz w:val="24"/>
          <w:szCs w:val="24"/>
          <w:lang w:bidi="ar"/>
        </w:rPr>
        <w:t xml:space="preserve">水平，考核表内容在管理过程中结合实际允许不断修订。</w:t>
      </w:r>
      <w:r>
        <w:rPr>
          <w:rFonts w:hint="eastAsia" w:ascii="宋体" w:hAnsi="宋体" w:cs="宋体"/>
          <w:bCs/>
          <w:sz w:val="24"/>
          <w:szCs w:val="24"/>
          <w:lang w:bidi="ar"/>
        </w:rPr>
      </w:r>
      <w:r/>
    </w:p>
    <w:p>
      <w:pPr>
        <w:pStyle w:val="88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当月物业费的支付：按照实际考核分数占考核总分的百分比进行折扣支付。</w:t>
      </w:r>
      <w:r>
        <w:rPr>
          <w:rFonts w:hint="eastAsia" w:ascii="宋体" w:hAnsi="宋体" w:cs="宋体"/>
          <w:b/>
          <w:bCs/>
          <w:sz w:val="24"/>
          <w:szCs w:val="24"/>
        </w:rPr>
      </w:r>
      <w:r/>
    </w:p>
    <w:p>
      <w:pPr>
        <w:pStyle w:val="882"/>
        <w:rPr>
          <w:b/>
          <w:sz w:val="24"/>
          <w:szCs w:val="24"/>
        </w:rPr>
      </w:pPr>
      <w:r>
        <w:rPr>
          <w:rFonts w:hint="eastAsia"/>
          <w:b/>
          <w:sz w:val="24"/>
          <w:szCs w:val="24"/>
        </w:rPr>
        <w:t xml:space="preserve">七、其他说明</w:t>
      </w:r>
      <w:r>
        <w:rPr>
          <w:b/>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1、中标人办公所需水电气费用由采购人承担,采购人有权制定标准并给予考核。</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2、采购人将提供中标人管理办公用房、仓库用房，并提供桌椅等办公家具和员工更衣柜，在服务期限内提供给中标人免费使用。</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outlineLvl w:val="2"/>
      </w:pPr>
      <w:r>
        <w:rPr>
          <w:rFonts w:hint="eastAsia" w:ascii="宋体" w:hAnsi="宋体" w:cs="宋体"/>
          <w:sz w:val="24"/>
          <w:szCs w:val="24"/>
        </w:rPr>
        <w:t xml:space="preserve">3、中标人必须配置项目相关人员的装备。</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4、中标人自备考勤设备、信息化管理软件系统和打印机等办公设备和耗材，每月根据采购人要求提供所有工作人员考勤记录。保洁车和保洁用具必须满足采购人需求并及时增补（住院部按病区、门急诊按区域配备保洁车）。</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5、中标人的各岗位员工要统一服装，并由中标人负责其员工工服配备和洗涤，(清洗频次根据采购人需求执行并符合院感要求)中标后合同开始执行时所有人员一律更换为新工作服和工号牌。</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6、中标人有岗前培训机制，所有人员100%经过岗前培训合格后方可上岗。同时必须提交岗前培训记录。</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7、未经采购人同意，中标人不得在合同期限内将本项目转包或分包。</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8、中标人须严格按照标准化的操作程序、完善的培训体系和质量控制体系完成本项目，以保证整个物业服务系统安全、高效、有序和有计划地运转。</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9、中标人有责任配合医院接受上级领导部门的监督、检查，提供必须的资料。</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10、中标人须严格按照国家和扬州市政府规定给未退休员工缴纳各种社会保险（包括养老、医疗、大病、工伤、失业保险、公积金等）。</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11、中标人自行负责其招聘员工的一切工资；如发生工伤、疾病乃至死亡的一切责任及费用由中标人全部负责；中标人应严格遵守国家有关的法律、法规及行业标准，如发生劳动人事纠纷，一律由中标人全权负责处理。</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lang w:bidi="ar"/>
        </w:rPr>
        <w:t xml:space="preserve">12、全部人员的工作时间应严格按国家有关法律、法规要求的标准执行，因工作原因产生的加班（含节假日加班）应严格按国家有关法律、法规要求的标准给付员工加班薪资。</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13、所有员工须提供由有资质部门发放的健康证明才能上岗（相关费用由中标人负责）。</w:t>
      </w:r>
      <w:r>
        <w:rPr>
          <w:rFonts w:hint="eastAsia" w:ascii="宋体" w:hAnsi="宋体" w:cs="宋体"/>
          <w:sz w:val="24"/>
          <w:szCs w:val="24"/>
        </w:rPr>
      </w:r>
      <w:r/>
    </w:p>
    <w:p>
      <w:pPr>
        <w:pStyle w:val="880"/>
        <w:ind w:right="55" w:firstLine="482"/>
        <w:spacing w:line="360" w:lineRule="auto"/>
        <w:widowControl/>
        <w:rPr>
          <w:rFonts w:hint="eastAsia" w:ascii="宋体" w:hAnsi="宋体" w:cs="宋体"/>
          <w:sz w:val="24"/>
          <w:szCs w:val="24"/>
        </w:rPr>
      </w:pPr>
      <w:r>
        <w:rPr>
          <w:rFonts w:hint="eastAsia" w:ascii="宋体" w:hAnsi="宋体" w:cs="宋体"/>
          <w:sz w:val="24"/>
          <w:szCs w:val="24"/>
        </w:rPr>
        <w:t xml:space="preserve">14、因违反《劳动法》等法律法规而造成采购人的连带责任和损失全部由中标人承担。</w:t>
      </w:r>
      <w:r>
        <w:rPr>
          <w:rFonts w:hint="eastAsia" w:ascii="宋体" w:hAnsi="宋体" w:cs="宋体"/>
          <w:sz w:val="24"/>
          <w:szCs w:val="24"/>
        </w:rPr>
      </w:r>
      <w:r/>
    </w:p>
    <w:p>
      <w:pPr>
        <w:pStyle w:val="880"/>
        <w:ind w:firstLine="482"/>
        <w:spacing w:line="360" w:lineRule="auto"/>
        <w:rPr>
          <w:rFonts w:hint="eastAsia" w:ascii="宋体" w:hAnsi="宋体" w:cs="宋体"/>
          <w:b/>
          <w:i/>
          <w:iCs/>
          <w:sz w:val="24"/>
          <w:szCs w:val="24"/>
          <w:u w:val="single"/>
        </w:rPr>
      </w:pPr>
      <w:r>
        <w:rPr>
          <w:rFonts w:hint="eastAsia" w:ascii="宋体" w:hAnsi="宋体" w:cs="宋体"/>
          <w:i/>
          <w:iCs/>
          <w:sz w:val="24"/>
          <w:szCs w:val="24"/>
          <w:u w:val="single"/>
        </w:rPr>
        <w:t xml:space="preserve">15、未经采购人同意，中标人不得在服务区域内从事任何广告活动或类似宣传。</w:t>
      </w:r>
      <w:r>
        <w:rPr>
          <w:rFonts w:hint="eastAsia" w:ascii="宋体" w:hAnsi="宋体" w:cs="宋体"/>
          <w:b/>
          <w:i/>
          <w:iCs/>
          <w:sz w:val="24"/>
          <w:szCs w:val="24"/>
          <w:u w:val="single"/>
        </w:rPr>
        <w:t xml:space="preserve">（须提供承诺，原件扫描上传） </w:t>
      </w:r>
      <w:r>
        <w:rPr>
          <w:rFonts w:hint="eastAsia" w:ascii="宋体" w:hAnsi="宋体" w:cs="宋体"/>
          <w:b/>
          <w:i/>
          <w:iCs/>
          <w:sz w:val="24"/>
          <w:szCs w:val="24"/>
          <w:u w:val="single"/>
        </w:rPr>
      </w:r>
      <w:r/>
    </w:p>
    <w:p>
      <w:pPr>
        <w:pStyle w:val="880"/>
        <w:ind w:firstLine="482"/>
        <w:spacing w:line="360" w:lineRule="auto"/>
        <w:rPr>
          <w:rFonts w:hint="eastAsia" w:ascii="宋体" w:hAnsi="宋体" w:cs="宋体"/>
          <w:b/>
          <w:bCs/>
          <w:i/>
          <w:iCs/>
          <w:sz w:val="24"/>
          <w:szCs w:val="24"/>
          <w:u w:val="single"/>
          <w:lang w:bidi="ar"/>
        </w:rPr>
      </w:pPr>
      <w:r>
        <w:rPr>
          <w:rFonts w:hint="eastAsia" w:ascii="宋体" w:hAnsi="宋体" w:cs="宋体"/>
          <w:i/>
          <w:iCs/>
          <w:sz w:val="24"/>
          <w:szCs w:val="24"/>
          <w:u w:val="single"/>
        </w:rPr>
        <w:t xml:space="preserve">16、中标人不得以采购人的名义从事任何经济活动，因从事经济活动给采购人造成不良影响或损害，根据造成的经济损失予以赔偿。</w:t>
      </w:r>
      <w:r>
        <w:rPr>
          <w:rFonts w:hint="eastAsia" w:ascii="宋体" w:hAnsi="宋体" w:cs="宋体"/>
          <w:b/>
          <w:bCs/>
          <w:i/>
          <w:iCs/>
          <w:sz w:val="24"/>
          <w:szCs w:val="24"/>
          <w:u w:val="single"/>
          <w:lang w:bidi="ar"/>
        </w:rPr>
        <w:t xml:space="preserve">（须提供承诺，原件扫描上传）。</w:t>
      </w:r>
      <w:r>
        <w:rPr>
          <w:rFonts w:hint="eastAsia" w:ascii="宋体" w:hAnsi="宋体" w:cs="宋体"/>
          <w:b/>
          <w:bCs/>
          <w:i/>
          <w:iCs/>
          <w:sz w:val="24"/>
          <w:szCs w:val="24"/>
          <w:u w:val="single"/>
          <w:lang w:bidi="ar"/>
        </w:rPr>
      </w:r>
      <w:r/>
    </w:p>
    <w:p>
      <w:pPr>
        <w:pStyle w:val="880"/>
        <w:ind w:firstLine="482"/>
        <w:spacing w:line="360" w:lineRule="auto"/>
        <w:rPr>
          <w:rFonts w:hint="eastAsia" w:ascii="宋体" w:hAnsi="宋体" w:cs="宋体"/>
          <w:b/>
          <w:i/>
          <w:iCs/>
          <w:sz w:val="24"/>
          <w:szCs w:val="24"/>
          <w:u w:val="single"/>
        </w:rPr>
      </w:pPr>
      <w:r>
        <w:rPr>
          <w:rFonts w:hint="eastAsia" w:ascii="宋体" w:hAnsi="宋体" w:cs="宋体"/>
          <w:b/>
          <w:bCs/>
          <w:i/>
          <w:iCs/>
          <w:sz w:val="24"/>
          <w:szCs w:val="24"/>
          <w:u w:val="single"/>
          <w:lang w:bidi="ar"/>
        </w:rPr>
        <w:t xml:space="preserve">17、</w:t>
      </w:r>
      <w:r>
        <w:rPr>
          <w:rFonts w:hint="eastAsia" w:ascii="宋体" w:hAnsi="宋体" w:cs="宋体"/>
          <w:b/>
          <w:i/>
          <w:sz w:val="24"/>
          <w:szCs w:val="24"/>
          <w:u w:val="single"/>
        </w:rPr>
        <w:t xml:space="preserve">投标人承诺中标后每年协助巡查控烟、文明单位、卫生城市、垃圾分类示范单位等服务（</w:t>
      </w:r>
      <w:r>
        <w:rPr>
          <w:rFonts w:hint="eastAsia" w:ascii="宋体" w:hAnsi="宋体" w:cs="宋体"/>
          <w:b/>
          <w:i/>
          <w:iCs/>
          <w:sz w:val="24"/>
          <w:szCs w:val="24"/>
          <w:u w:val="single"/>
        </w:rPr>
        <w:t xml:space="preserve">提供承诺</w:t>
      </w:r>
      <w:r>
        <w:rPr>
          <w:rFonts w:hint="eastAsia" w:ascii="宋体" w:hAnsi="宋体" w:cs="宋体"/>
          <w:b/>
          <w:i/>
          <w:iCs/>
          <w:sz w:val="24"/>
          <w:szCs w:val="24"/>
          <w:u w:val="single"/>
          <w:lang w:eastAsia="zh-CN"/>
        </w:rPr>
        <w:t xml:space="preserve">，</w:t>
      </w:r>
      <w:r>
        <w:rPr>
          <w:rFonts w:hint="eastAsia" w:ascii="宋体" w:hAnsi="宋体" w:cs="宋体"/>
          <w:b/>
          <w:i/>
          <w:iCs/>
          <w:sz w:val="24"/>
          <w:szCs w:val="24"/>
          <w:u w:val="single"/>
        </w:rPr>
        <w:t xml:space="preserve">原件扫描上传，格式自拟）</w:t>
      </w:r>
      <w:r>
        <w:rPr>
          <w:rFonts w:hint="eastAsia" w:ascii="宋体" w:hAnsi="宋体" w:cs="宋体"/>
          <w:b/>
          <w:i/>
          <w:iCs/>
          <w:sz w:val="24"/>
          <w:szCs w:val="24"/>
          <w:u w:val="single"/>
        </w:rPr>
      </w:r>
      <w:r/>
    </w:p>
    <w:p>
      <w:pPr>
        <w:pStyle w:val="882"/>
        <w:rPr>
          <w:b/>
          <w:sz w:val="24"/>
          <w:szCs w:val="24"/>
        </w:rPr>
      </w:pPr>
      <w:r>
        <w:rPr>
          <w:rFonts w:hint="eastAsia"/>
          <w:b/>
          <w:sz w:val="24"/>
          <w:szCs w:val="24"/>
        </w:rPr>
        <w:t xml:space="preserve">八、报价要求</w:t>
      </w:r>
      <w:r>
        <w:rPr>
          <w:b/>
          <w:sz w:val="24"/>
          <w:szCs w:val="24"/>
        </w:rPr>
      </w:r>
      <w:r/>
    </w:p>
    <w:p>
      <w:pPr>
        <w:pStyle w:val="880"/>
        <w:ind w:firstLine="482"/>
        <w:spacing w:line="360" w:lineRule="auto"/>
        <w:rPr>
          <w:rFonts w:hint="eastAsia" w:ascii="宋体" w:hAnsi="宋体" w:eastAsia="宋体" w:cs="宋体"/>
          <w:b/>
          <w:bCs/>
          <w:i/>
          <w:iCs/>
          <w:sz w:val="24"/>
          <w:szCs w:val="24"/>
          <w:u w:val="single"/>
        </w:rPr>
      </w:pPr>
      <w:r>
        <w:rPr>
          <w:rFonts w:hint="eastAsia" w:ascii="宋体" w:hAnsi="宋体" w:cs="宋体"/>
          <w:b/>
          <w:bCs/>
          <w:i/>
          <w:iCs/>
          <w:sz w:val="24"/>
          <w:szCs w:val="24"/>
          <w:u w:val="single"/>
        </w:rPr>
        <w:t xml:space="preserve">1、</w:t>
      </w:r>
      <w:r>
        <w:rPr>
          <w:rFonts w:hint="eastAsia" w:ascii="宋体" w:hAnsi="宋体" w:eastAsia="宋体" w:cs="宋体"/>
          <w:b/>
          <w:bCs/>
          <w:i/>
          <w:iCs/>
          <w:sz w:val="24"/>
          <w:szCs w:val="24"/>
          <w:u w:val="single"/>
        </w:rPr>
        <w:t xml:space="preserve">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w:t>
      </w:r>
      <w:r>
        <w:rPr>
          <w:rFonts w:hint="eastAsia" w:ascii="宋体" w:hAnsi="宋体" w:cs="宋体"/>
          <w:b/>
          <w:bCs/>
          <w:i/>
          <w:iCs/>
          <w:sz w:val="24"/>
          <w:szCs w:val="24"/>
          <w:u w:val="single"/>
        </w:rPr>
        <w:t xml:space="preserve">清洁剂费</w:t>
      </w: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rPr>
        <w:t xml:space="preserve">易</w:t>
      </w:r>
      <w:r>
        <w:rPr>
          <w:rFonts w:hint="eastAsia" w:ascii="宋体" w:hAnsi="宋体" w:eastAsia="宋体" w:cs="宋体"/>
          <w:b/>
          <w:bCs/>
          <w:i/>
          <w:iCs/>
          <w:sz w:val="24"/>
          <w:szCs w:val="24"/>
          <w:u w:val="single"/>
        </w:rPr>
        <w:t xml:space="preserve">耗材费、</w:t>
      </w:r>
      <w:r>
        <w:rPr>
          <w:rFonts w:hint="eastAsia" w:ascii="宋体" w:hAnsi="宋体" w:cs="宋体"/>
          <w:b/>
          <w:bCs/>
          <w:i/>
          <w:iCs/>
          <w:sz w:val="24"/>
          <w:szCs w:val="24"/>
          <w:u w:val="single"/>
        </w:rPr>
        <w:t xml:space="preserve">工具费</w:t>
      </w: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rPr>
        <w:t xml:space="preserve">设备</w:t>
      </w:r>
      <w:r>
        <w:rPr>
          <w:rFonts w:hint="eastAsia" w:ascii="宋体" w:hAnsi="宋体" w:eastAsia="宋体" w:cs="宋体"/>
          <w:b/>
          <w:bCs/>
          <w:i/>
          <w:iCs/>
          <w:sz w:val="24"/>
          <w:szCs w:val="24"/>
          <w:u w:val="single"/>
        </w:rPr>
        <w:t xml:space="preserve">费、管理费、税费及投标人自行考虑的其他费用。</w:t>
      </w:r>
      <w:r>
        <w:rPr>
          <w:rFonts w:hint="eastAsia" w:ascii="宋体" w:hAnsi="宋体" w:eastAsia="宋体" w:cs="宋体"/>
          <w:b/>
          <w:bCs/>
          <w:i/>
          <w:iCs/>
          <w:sz w:val="24"/>
          <w:szCs w:val="24"/>
          <w:u w:val="single"/>
        </w:rPr>
      </w:r>
      <w:r/>
    </w:p>
    <w:p>
      <w:pPr>
        <w:pStyle w:val="880"/>
        <w:ind w:firstLine="482"/>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t xml:space="preserve">国家法定节假日在岗人数不得低于20人。（提供承诺，原件扫描上传，格式自拟）</w:t>
      </w:r>
      <w:r>
        <w:rPr>
          <w:rFonts w:hint="eastAsia" w:ascii="宋体" w:hAnsi="宋体" w:cs="宋体"/>
          <w:b/>
          <w:bCs/>
          <w:i/>
          <w:iCs/>
          <w:sz w:val="24"/>
          <w:szCs w:val="24"/>
          <w:u w:val="single"/>
        </w:rPr>
      </w:r>
      <w:r/>
    </w:p>
    <w:p>
      <w:pPr>
        <w:pStyle w:val="880"/>
        <w:ind w:firstLine="480"/>
        <w:spacing w:line="360" w:lineRule="auto"/>
        <w:widowControl/>
        <w:rPr>
          <w:rFonts w:hint="eastAsia" w:ascii="宋体" w:hAnsi="宋体" w:cs="宋体"/>
          <w:iCs/>
          <w:color w:val="000000"/>
          <w:sz w:val="24"/>
          <w:szCs w:val="24"/>
          <w:u w:val="single"/>
        </w:rPr>
      </w:pPr>
      <w:r>
        <w:rPr>
          <w:rFonts w:hint="eastAsia" w:ascii="宋体" w:hAnsi="宋体" w:cs="宋体"/>
          <w:iCs/>
          <w:color w:val="000000"/>
          <w:sz w:val="24"/>
          <w:szCs w:val="24"/>
        </w:rPr>
        <w:t xml:space="preserve">合同期限内，如因人社部门提高扬州市区从业人员最低工资标准或社会保险、公积金缴费基数，其投标报价涉及相关费用的差额部分由采购人支付。</w:t>
      </w:r>
      <w:r>
        <w:rPr>
          <w:rFonts w:ascii="宋体" w:hAnsi="宋体" w:cs="宋体"/>
          <w:b/>
          <w:color w:val="000000"/>
          <w:sz w:val="24"/>
        </w:rPr>
        <w:t xml:space="preserve">退休人员工伤保险若在履约期间无法缴纳，该费用自动转为意外伤害险，具体保额和缴纳费用与采购人商定后按实结算。</w:t>
      </w:r>
      <w:r>
        <w:rPr>
          <w:rFonts w:hint="eastAsia" w:ascii="宋体" w:hAnsi="宋体" w:cs="宋体"/>
          <w:iCs/>
          <w:color w:val="000000"/>
          <w:sz w:val="24"/>
          <w:szCs w:val="24"/>
          <w:u w:val="single"/>
        </w:rPr>
      </w:r>
      <w:r/>
    </w:p>
    <w:p>
      <w:pPr>
        <w:pStyle w:val="880"/>
        <w:ind w:firstLine="482"/>
        <w:spacing w:line="360" w:lineRule="auto"/>
        <w:rPr>
          <w:rFonts w:hint="eastAsia" w:ascii="宋体" w:hAnsi="宋体" w:cs="宋体"/>
          <w:i/>
          <w:sz w:val="24"/>
          <w:szCs w:val="24"/>
        </w:rPr>
      </w:pPr>
      <w:r>
        <w:rPr>
          <w:rFonts w:hint="eastAsia" w:ascii="宋体" w:hAnsi="宋体" w:cs="宋体"/>
          <w:sz w:val="24"/>
          <w:szCs w:val="24"/>
          <w:lang w:bidi="ar"/>
        </w:rPr>
        <w:t xml:space="preserve">在合同生效后开始计算服务期，根据先提供服务后支付原则，经采购人于月底对服务考核合格后，按实际人员数量、需缴纳社保人员数量、种类、服务内容支付上月服务费（结算前乙方需向甲方提供正式税务发票）。</w:t>
      </w:r>
      <w:r>
        <w:rPr>
          <w:rFonts w:hint="eastAsia" w:ascii="宋体" w:hAnsi="宋体" w:cs="宋体"/>
          <w:i/>
          <w:sz w:val="24"/>
          <w:szCs w:val="24"/>
        </w:rPr>
      </w:r>
      <w:r/>
    </w:p>
    <w:p>
      <w:pPr>
        <w:pStyle w:val="880"/>
        <w:numPr>
          <w:ilvl w:val="12"/>
          <w:numId w:val="0"/>
        </w:numPr>
        <w:ind w:firstLine="482"/>
        <w:jc w:val="left"/>
        <w:spacing w:line="360" w:lineRule="auto"/>
        <w:widowControl/>
        <w:rPr>
          <w:rFonts w:hint="eastAsia" w:ascii="宋体" w:hAnsi="宋体" w:cs="宋体"/>
          <w:b/>
          <w:bCs/>
          <w:i/>
          <w:iCs/>
          <w:color w:val="000000"/>
          <w:sz w:val="24"/>
          <w:szCs w:val="24"/>
          <w:u w:val="single"/>
        </w:rPr>
      </w:pPr>
      <w:r>
        <w:rPr>
          <w:rFonts w:hint="eastAsia" w:ascii="宋体" w:hAnsi="宋体" w:cs="宋体"/>
          <w:b/>
          <w:bCs/>
          <w:i/>
          <w:iCs/>
          <w:sz w:val="24"/>
          <w:szCs w:val="24"/>
          <w:u w:val="single"/>
        </w:rPr>
        <w:t xml:space="preserve">2、本项目不接受退伍军人税收补助优惠政策。依法缴纳社保、医保、住房公积金的人数为6人（不考虑扣除补贴、优惠、减免等相关政策费用），</w:t>
      </w:r>
      <w:r>
        <w:rPr>
          <w:rFonts w:hint="eastAsia" w:ascii="宋体" w:hAnsi="宋体"/>
          <w:b/>
          <w:bCs/>
          <w:i/>
          <w:iCs/>
          <w:sz w:val="24"/>
          <w:szCs w:val="24"/>
          <w:u w:val="single"/>
        </w:rPr>
        <w:t xml:space="preserve">依法缴纳退休人员工伤保险的人数为26人。</w:t>
      </w:r>
      <w:r>
        <w:rPr>
          <w:rFonts w:hint="eastAsia" w:ascii="宋体" w:hAnsi="宋体" w:cs="宋体"/>
          <w:b/>
          <w:bCs/>
          <w:i/>
          <w:iCs/>
          <w:color w:val="000000"/>
          <w:sz w:val="24"/>
          <w:szCs w:val="24"/>
          <w:u w:val="single"/>
        </w:rPr>
      </w:r>
      <w:r/>
    </w:p>
    <w:p>
      <w:pPr>
        <w:pStyle w:val="880"/>
        <w:ind w:firstLine="241"/>
        <w:spacing w:line="360" w:lineRule="auto"/>
        <w:widowControl/>
        <w:rPr>
          <w:rFonts w:hint="eastAsia" w:ascii="宋体" w:hAnsi="宋体" w:eastAsia="宋体" w:cs="宋体"/>
          <w:b/>
          <w:i/>
          <w:iCs/>
          <w:sz w:val="24"/>
          <w:szCs w:val="24"/>
          <w:u w:val="single"/>
        </w:rPr>
      </w:pPr>
      <w:r>
        <w:rPr>
          <w:rFonts w:hint="eastAsia" w:ascii="宋体" w:hAnsi="宋体" w:cs="宋体"/>
          <w:b/>
          <w:bCs/>
          <w:i/>
          <w:iCs/>
          <w:sz w:val="24"/>
          <w:szCs w:val="24"/>
          <w:u w:val="single"/>
        </w:rPr>
        <w:t xml:space="preserve">3、</w:t>
      </w:r>
      <w:r>
        <w:rPr>
          <w:rFonts w:hint="eastAsia" w:ascii="宋体" w:hAnsi="宋体" w:cs="宋体"/>
          <w:b/>
          <w:bCs/>
          <w:i/>
          <w:iCs/>
          <w:color w:val="000000"/>
          <w:sz w:val="24"/>
          <w:szCs w:val="24"/>
          <w:u w:val="single"/>
        </w:rPr>
        <w:t xml:space="preserve">报价时，人员工资低于扬州市最低工资标准及</w:t>
      </w:r>
      <w:r>
        <w:rPr>
          <w:rFonts w:hint="eastAsia" w:ascii="宋体" w:hAnsi="宋体"/>
          <w:b/>
          <w:bCs/>
          <w:i/>
          <w:iCs/>
          <w:sz w:val="24"/>
          <w:szCs w:val="24"/>
          <w:u w:val="single"/>
        </w:rPr>
        <w:t xml:space="preserve">社会保险、医疗保险、住房公积金、退休人员工伤保险、法定休假日加班费、延长工作时间的加班费低于</w:t>
      </w:r>
      <w:r>
        <w:rPr>
          <w:rFonts w:hint="eastAsia" w:ascii="宋体" w:hAnsi="宋体"/>
          <w:b/>
          <w:bCs/>
          <w:i/>
          <w:iCs/>
          <w:color w:val="000000"/>
          <w:sz w:val="24"/>
          <w:szCs w:val="24"/>
          <w:u w:val="single"/>
        </w:rPr>
        <w:t xml:space="preserve">扬州市现行缴费基数</w:t>
      </w:r>
      <w:r>
        <w:rPr>
          <w:rFonts w:hint="eastAsia" w:ascii="宋体" w:hAnsi="宋体"/>
          <w:b/>
          <w:bCs/>
          <w:i/>
          <w:iCs/>
          <w:sz w:val="24"/>
          <w:szCs w:val="24"/>
          <w:u w:val="single"/>
        </w:rPr>
        <w:t xml:space="preserve">进行测算的作无效报价处理。</w:t>
      </w:r>
      <w:r>
        <w:rPr>
          <w:rFonts w:hint="eastAsia" w:ascii="宋体" w:hAnsi="宋体" w:eastAsia="宋体" w:cs="宋体"/>
          <w:b/>
          <w:i/>
          <w:iCs/>
          <w:sz w:val="24"/>
          <w:szCs w:val="24"/>
          <w:u w:val="single"/>
        </w:rPr>
      </w:r>
      <w:r/>
    </w:p>
    <w:p>
      <w:pPr>
        <w:pStyle w:val="880"/>
        <w:ind w:firstLine="482"/>
        <w:jc w:val="left"/>
        <w:spacing w:line="360" w:lineRule="auto"/>
        <w:widowControl/>
        <w:rPr>
          <w:rFonts w:hint="eastAsia" w:ascii="宋体" w:hAnsi="宋体" w:cs="宋体"/>
          <w:b/>
          <w:i/>
          <w:sz w:val="24"/>
          <w:szCs w:val="24"/>
          <w:u w:val="single"/>
        </w:rPr>
      </w:pPr>
      <w:r>
        <w:rPr>
          <w:rFonts w:hint="eastAsia" w:ascii="宋体" w:hAnsi="宋体" w:cs="宋体"/>
          <w:i/>
          <w:iCs/>
          <w:sz w:val="24"/>
          <w:szCs w:val="24"/>
          <w:u w:val="single"/>
        </w:rPr>
        <w:t xml:space="preserve">4、</w:t>
      </w:r>
      <w:r>
        <w:rPr>
          <w:rFonts w:hint="eastAsia" w:ascii="宋体" w:hAnsi="宋体" w:cs="宋体"/>
          <w:i/>
          <w:sz w:val="24"/>
          <w:szCs w:val="24"/>
          <w:u w:val="single"/>
        </w:rPr>
        <w:t xml:space="preserve">投标人须承诺中标后1、严格按照本次投标报价履约，除政策调整外不得向采购人要求追加费用；2、提供响应采购文件要求的详细的保洁服务方案</w:t>
      </w:r>
      <w:r>
        <w:rPr>
          <w:rFonts w:hint="eastAsia" w:ascii="宋体" w:hAnsi="宋体" w:cs="宋体"/>
          <w:b/>
          <w:i/>
          <w:sz w:val="24"/>
          <w:szCs w:val="24"/>
          <w:u w:val="single"/>
        </w:rPr>
        <w:t xml:space="preserve">（须提供承诺，原件扫描上传）</w:t>
      </w:r>
      <w:r>
        <w:rPr>
          <w:rFonts w:hint="eastAsia" w:ascii="宋体" w:hAnsi="宋体" w:cs="宋体"/>
          <w:b/>
          <w:i/>
          <w:sz w:val="24"/>
          <w:szCs w:val="24"/>
          <w:u w:val="single"/>
        </w:rPr>
      </w:r>
      <w:r/>
    </w:p>
    <w:p>
      <w:pPr>
        <w:pStyle w:val="880"/>
        <w:ind w:firstLine="482"/>
        <w:jc w:val="left"/>
        <w:spacing w:line="360" w:lineRule="auto"/>
        <w:widowControl/>
        <w:rPr>
          <w:rFonts w:hint="eastAsia" w:ascii="宋体" w:hAnsi="宋体" w:cs="宋体"/>
          <w:b/>
          <w:i/>
          <w:sz w:val="24"/>
          <w:szCs w:val="24"/>
          <w:u w:val="single"/>
        </w:rPr>
      </w:pPr>
      <w:r>
        <w:rPr>
          <w:rFonts w:hint="eastAsia" w:ascii="宋体" w:hAnsi="宋体" w:cs="宋体"/>
          <w:b/>
          <w:i/>
          <w:sz w:val="24"/>
          <w:szCs w:val="24"/>
          <w:u w:val="single"/>
        </w:rPr>
      </w:r>
      <w:r/>
    </w:p>
    <w:p>
      <w:pPr>
        <w:pStyle w:val="880"/>
        <w:ind w:firstLine="482"/>
        <w:jc w:val="left"/>
        <w:spacing w:line="360" w:lineRule="auto"/>
        <w:widowControl/>
        <w:rPr>
          <w:rFonts w:hint="eastAsia" w:ascii="宋体" w:hAnsi="宋体" w:cs="宋体"/>
          <w:b/>
          <w:i/>
          <w:sz w:val="24"/>
          <w:szCs w:val="24"/>
          <w:u w:val="single"/>
        </w:rPr>
      </w:pPr>
      <w:r>
        <w:rPr>
          <w:rFonts w:hint="eastAsia" w:ascii="宋体" w:hAnsi="宋体" w:cs="宋体"/>
          <w:b/>
          <w:i/>
          <w:sz w:val="24"/>
          <w:szCs w:val="24"/>
          <w:u w:val="single"/>
        </w:rPr>
        <w:t xml:space="preserve">5、</w:t>
      </w:r>
      <w:r>
        <w:rPr>
          <w:rFonts w:hint="eastAsia" w:ascii="宋体" w:hAnsi="宋体" w:cs="宋体"/>
          <w:i/>
          <w:iCs/>
          <w:color w:val="000000"/>
          <w:sz w:val="24"/>
          <w:szCs w:val="24"/>
          <w:u w:val="single"/>
        </w:rPr>
        <w:t xml:space="preserve">结算时，中标人须将每月结算清单发送至采购人。</w:t>
      </w:r>
      <w:r>
        <w:rPr>
          <w:rFonts w:hint="eastAsia" w:ascii="宋体" w:hAnsi="宋体" w:cs="宋体"/>
          <w:bCs/>
          <w:i/>
          <w:iCs/>
          <w:color w:val="000000"/>
          <w:sz w:val="24"/>
          <w:szCs w:val="24"/>
          <w:u w:val="single"/>
        </w:rPr>
        <w:t xml:space="preserve">（须提供承诺，原件扫描上传）。</w:t>
      </w:r>
      <w:r>
        <w:rPr>
          <w:rFonts w:hint="eastAsia" w:ascii="宋体" w:hAnsi="宋体" w:cs="宋体"/>
          <w:b/>
          <w:i/>
          <w:sz w:val="24"/>
          <w:szCs w:val="24"/>
          <w:u w:val="single"/>
        </w:rPr>
      </w:r>
      <w:r/>
    </w:p>
    <w:p>
      <w:pPr>
        <w:pStyle w:val="880"/>
        <w:ind w:firstLine="482"/>
        <w:spacing w:line="360" w:lineRule="auto"/>
        <w:widowControl/>
        <w:rPr>
          <w:rFonts w:hint="eastAsia" w:ascii="宋体" w:hAnsi="宋体" w:cs="宋体"/>
          <w:sz w:val="24"/>
          <w:szCs w:val="24"/>
        </w:rPr>
      </w:pPr>
      <w:r>
        <w:rPr>
          <w:rFonts w:hint="eastAsia" w:ascii="宋体" w:hAnsi="宋体" w:cs="宋体"/>
          <w:sz w:val="24"/>
          <w:szCs w:val="24"/>
        </w:rPr>
        <w:t xml:space="preserve">6、投标人的投标报价，应是本项目招标范围和招标文件及合同条款上所列的各项内容中所述的全部，不得以任何理由予以重复，并以投标人在投标时提出的总价为依据；</w:t>
      </w:r>
      <w:r>
        <w:rPr>
          <w:rFonts w:hint="eastAsia" w:ascii="宋体" w:hAnsi="宋体" w:cs="宋体"/>
          <w:sz w:val="24"/>
          <w:szCs w:val="24"/>
        </w:rPr>
      </w:r>
      <w:r/>
    </w:p>
    <w:p>
      <w:pPr>
        <w:pStyle w:val="880"/>
        <w:ind w:firstLine="482"/>
        <w:spacing w:line="360" w:lineRule="auto"/>
        <w:rPr>
          <w:rFonts w:hint="eastAsia" w:ascii="宋体" w:hAnsi="宋体" w:cs="宋体"/>
          <w:sz w:val="24"/>
          <w:szCs w:val="24"/>
        </w:rPr>
      </w:pPr>
      <w:r>
        <w:rPr>
          <w:rFonts w:hint="eastAsia" w:ascii="宋体" w:hAnsi="宋体" w:cs="宋体"/>
          <w:sz w:val="24"/>
          <w:szCs w:val="24"/>
        </w:rPr>
        <w:t xml:space="preserve">7、投标人不得期望通过索赔等方式获取补偿，否则，除可能遭到拒绝外，还可能将被作为不良行为记录在案。各投标人在投标报价时，应充分考虑投标报价的风险。采购人不接受投标人任何因遗漏报价而发生的费用追加。</w:t>
      </w:r>
      <w:r>
        <w:rPr>
          <w:rFonts w:hint="eastAsia" w:ascii="宋体" w:hAnsi="宋体" w:cs="宋体"/>
          <w:sz w:val="24"/>
          <w:szCs w:val="24"/>
        </w:rPr>
      </w:r>
      <w:r/>
    </w:p>
    <w:p>
      <w:pPr>
        <w:pStyle w:val="880"/>
        <w:spacing w:before="240" w:after="240"/>
        <w:pBdr>
          <w:top w:val="none" w:color="000000" w:sz="0" w:space="0"/>
          <w:left w:val="none" w:color="000000" w:sz="0" w:space="0"/>
          <w:bottom w:val="none" w:color="000000" w:sz="0" w:space="0"/>
          <w:right w:val="none" w:color="000000" w:sz="0" w:space="0"/>
        </w:pBdr>
        <w:outlineLvl w:val="2"/>
      </w:pPr>
      <w:r>
        <w:rPr>
          <w:rFonts w:hint="eastAsia" w:ascii="宋体" w:hAnsi="宋体" w:cs="宋体"/>
          <w:sz w:val="24"/>
          <w:szCs w:val="24"/>
        </w:rPr>
        <w:t xml:space="preserve">    </w:t>
      </w:r>
      <w:r>
        <w:rPr>
          <w:rFonts w:hint="eastAsia" w:ascii="宋体" w:hAnsi="宋体" w:cs="宋体"/>
          <w:sz w:val="24"/>
          <w:szCs w:val="24"/>
          <w:lang w:bidi="ar"/>
        </w:rPr>
        <w:t xml:space="preserve">8</w:t>
      </w:r>
      <w:r>
        <w:rPr>
          <w:rFonts w:hint="eastAsia" w:ascii="宋体" w:hAnsi="宋体" w:cs="宋体"/>
          <w:sz w:val="24"/>
          <w:szCs w:val="24"/>
        </w:rPr>
        <w:t xml:space="preserve">、</w:t>
      </w:r>
      <w:r>
        <w:rPr>
          <w:rFonts w:hint="eastAsia" w:ascii="宋体" w:hAnsi="宋体" w:cs="宋体"/>
          <w:bCs/>
          <w:sz w:val="24"/>
          <w:szCs w:val="24"/>
        </w:rPr>
        <w:t xml:space="preserve">本项目服务期三年（以合同签订日期为准）。</w:t>
      </w:r>
      <w:r>
        <w:rPr>
          <w:rFonts w:ascii="宋体" w:hAnsi="宋体" w:cs="宋体"/>
          <w:color w:val="000000"/>
          <w:sz w:val="24"/>
        </w:rPr>
        <w:t xml:space="preserve"> </w:t>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1067"/>
        <w:rPr>
          <w:rFonts w:hint="eastAsia"/>
        </w:rPr>
        <w:outlineLvl w:val="1"/>
      </w:pPr>
      <w:r>
        <w:rPr>
          <w:rFonts w:ascii="黑体" w:hAnsi="黑体" w:cs="黑体"/>
          <w:color w:val="000000"/>
        </w:rPr>
        <w:t xml:space="preserve"> 第五章评标方法与评标标准</w:t>
      </w:r>
      <w:r>
        <w:rPr>
          <w:rFonts w:hint="eastAsia"/>
        </w:rPr>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ind w:firstLine="439"/>
        <w:spacing w:before="240" w:after="240"/>
        <w:rPr>
          <w:rFonts w:hint="eastAsia" w:ascii="宋体" w:hAnsi="宋体" w:cs="宋体"/>
          <w:color w:val="0070c0"/>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本项目采用最低评标价法，投标文件满足招标文件全部实质性要求，且投标报价最低的投标人为中标候选人。</w:t>
      </w:r>
      <w:r>
        <w:rPr>
          <w:rFonts w:hint="eastAsia" w:ascii="宋体" w:hAnsi="宋体" w:cs="宋体"/>
          <w:color w:val="0070c0"/>
          <w:szCs w:val="24"/>
        </w:rPr>
      </w:r>
      <w:r/>
    </w:p>
    <w:p>
      <w:pPr>
        <w:pStyle w:val="880"/>
        <w:ind w:firstLine="439"/>
        <w:spacing w:before="240" w:after="240"/>
        <w:rPr>
          <w:rFonts w:hint="eastAsia"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采用最低评标价法评标时，除了算术修正和落实政府采购政策需进行的价格扣除外，不能对投标人的投标价格进行任何调整。</w:t>
      </w:r>
      <w:r>
        <w:rPr>
          <w:rFonts w:hint="eastAsia" w:ascii="宋体" w:hAnsi="宋体" w:cs="宋体"/>
          <w:color w:val="0070c0"/>
          <w:sz w:val="24"/>
          <w:szCs w:val="24"/>
        </w:rPr>
      </w:r>
      <w:r/>
    </w:p>
    <w:tbl>
      <w:tblPr>
        <w:tblStyle w:val="928"/>
        <w:tblW w:w="888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88"/>
        <w:gridCol w:w="1973"/>
        <w:gridCol w:w="5627"/>
      </w:tblGrid>
      <w:tr>
        <w:trPr/>
        <w:tc>
          <w:tcPr>
            <w:tcMar>
              <w:left w:w="108" w:type="dxa"/>
              <w:top w:w="0" w:type="dxa"/>
              <w:right w:w="108" w:type="dxa"/>
              <w:bottom w:w="0" w:type="dxa"/>
            </w:tcMar>
            <w:tcW w:w="1288"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73"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选取中标候选人数量</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27"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选取中标候选人的原则</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288"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973"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1"/>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5627" w:type="dxa"/>
            <w:vAlign w:val="top"/>
            <w:textDirection w:val="lrTb"/>
            <w:noWrap w:val="false"/>
          </w:tcPr>
          <w:p>
            <w:pPr>
              <w:pStyle w:val="880"/>
              <w:jc w:val="center"/>
              <w:widowControl w:val="off"/>
              <w:rPr>
                <w:rFonts w:ascii="Times New Roman" w:hAnsi="Times New Roman" w:eastAsia="宋体" w:cs="Times New Roman"/>
                <w:color w:val="0070c0"/>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lang w:val="en-US" w:eastAsia="zh-CN" w:bidi="ar-SA"/>
              </w:rPr>
              <w:t xml:space="preserve">满足招标文件全部实质性要求，且投标报价最低的投标人为中标候选人</w:t>
            </w:r>
            <w:r>
              <w:rPr>
                <w:rFonts w:ascii="Times New Roman" w:hAnsi="Times New Roman" w:eastAsia="宋体" w:cs="Times New Roman"/>
                <w:color w:val="0070c0"/>
                <w:sz w:val="21"/>
                <w:szCs w:val="21"/>
                <w:lang w:val="en-US" w:eastAsia="zh-CN" w:bidi="ar-SA"/>
              </w:rPr>
            </w:r>
            <w:r/>
          </w:p>
        </w:tc>
      </w:tr>
    </w:tbl>
    <w:p>
      <w:pPr>
        <w:pStyle w:val="880"/>
        <w:spacing w:before="120" w:after="120"/>
        <w:pBdr>
          <w:top w:val="none" w:color="000000" w:sz="0" w:space="0"/>
          <w:left w:val="none" w:color="000000" w:sz="0" w:space="0"/>
          <w:bottom w:val="none" w:color="000000" w:sz="0" w:space="0"/>
          <w:right w:val="none" w:color="000000" w:sz="0" w:space="0"/>
        </w:pBdr>
      </w:pPr>
      <w:r/>
      <w:r/>
    </w:p>
    <w:p>
      <w:pPr>
        <w:pStyle w:val="880"/>
        <w:ind w:firstLine="441"/>
        <w:spacing w:before="240" w:after="24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政府采购政策功能落实</w:t>
      </w:r>
      <w:r/>
    </w:p>
    <w:p>
      <w:pPr>
        <w:pStyle w:val="880"/>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本项目专门面向中小企业：是/否</w:t>
      </w:r>
      <w:r/>
    </w:p>
    <w:tbl>
      <w:tblPr>
        <w:tblStyle w:val="928"/>
        <w:tblW w:w="888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88"/>
        <w:gridCol w:w="7600"/>
      </w:tblGrid>
      <w:tr>
        <w:trPr/>
        <w:tc>
          <w:tcPr>
            <w:tcMar>
              <w:left w:w="108" w:type="dxa"/>
              <w:top w:w="0" w:type="dxa"/>
              <w:right w:w="108" w:type="dxa"/>
              <w:bottom w:w="0" w:type="dxa"/>
            </w:tcMar>
            <w:tcW w:w="1288"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采购包号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00"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专门面向中小企业</w:t>
            </w:r>
            <w:r>
              <w:rPr>
                <w:rFonts w:ascii="Times New Roman" w:hAnsi="Times New Roman" w:eastAsia="宋体" w:cs="Times New Roman"/>
                <w:sz w:val="21"/>
                <w:szCs w:val="21"/>
                <w:lang w:val="en-US" w:eastAsia="zh-CN" w:bidi="ar-SA"/>
              </w:rPr>
            </w:r>
            <w:r/>
          </w:p>
        </w:tc>
      </w:tr>
      <w:tr>
        <w:trPr/>
        <w:tc>
          <w:tcPr>
            <w:tcMar>
              <w:left w:w="108" w:type="dxa"/>
              <w:top w:w="0" w:type="dxa"/>
              <w:right w:w="108" w:type="dxa"/>
              <w:bottom w:w="0" w:type="dxa"/>
            </w:tcMar>
            <w:tcW w:w="1288" w:type="dxa"/>
            <w:vAlign w:val="top"/>
            <w:textDirection w:val="lrTb"/>
            <w:noWrap w:val="false"/>
          </w:tcPr>
          <w:p>
            <w:pPr>
              <w:pStyle w:val="880"/>
              <w:jc w:val="both"/>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7600"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是</w:t>
            </w:r>
            <w:r>
              <w:rPr>
                <w:rFonts w:ascii="Times New Roman" w:hAnsi="Times New Roman" w:eastAsia="宋体" w:cs="Times New Roman"/>
                <w:sz w:val="21"/>
                <w:szCs w:val="21"/>
                <w:lang w:val="en-US" w:eastAsia="zh-CN" w:bidi="ar-SA"/>
              </w:rPr>
            </w:r>
            <w:r/>
          </w:p>
        </w:tc>
      </w:tr>
    </w:tbl>
    <w:p>
      <w:pPr>
        <w:pStyle w:val="880"/>
        <w:ind w:firstLine="4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1、小微型企业价格扣除</w:t>
      </w:r>
      <w:r/>
    </w:p>
    <w:p>
      <w:pPr>
        <w:pStyle w:val="880"/>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pStyle w:val="880"/>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pStyle w:val="880"/>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pStyle w:val="880"/>
        <w:ind w:firstLine="4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2、残疾人福利单位价格扣除</w:t>
      </w:r>
      <w:r/>
    </w:p>
    <w:p>
      <w:pPr>
        <w:pStyle w:val="880"/>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pStyle w:val="880"/>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pStyle w:val="880"/>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pStyle w:val="880"/>
        <w:ind w:firstLine="480"/>
        <w:spacing w:before="120" w:after="12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3、监狱和戒毒企业价格扣除</w:t>
      </w:r>
      <w:r/>
    </w:p>
    <w:p>
      <w:pPr>
        <w:pStyle w:val="880"/>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pStyle w:val="880"/>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0"/>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pStyle w:val="880"/>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pStyle w:val="880"/>
        <w:ind w:firstLine="480"/>
        <w:spacing w:before="120" w:after="120"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rPr>
          <w:rFonts w:hint="eastAsia" w:ascii="宋体" w:hAnsi="宋体" w:cs="宋体"/>
          <w:color w:val="000000"/>
          <w:sz w:val="24"/>
        </w:rPr>
      </w:r>
      <w:r/>
    </w:p>
    <w:p>
      <w:pPr>
        <w:pStyle w:val="880"/>
        <w:ind w:firstLine="480"/>
        <w:spacing w:before="120" w:after="12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rPr>
          <w:rFonts w:hint="eastAsia" w:ascii="宋体" w:hAnsi="宋体" w:cs="宋体"/>
          <w:color w:val="000000"/>
          <w:sz w:val="24"/>
          <w:szCs w:val="24"/>
        </w:rPr>
      </w:r>
      <w:r/>
    </w:p>
    <w:p>
      <w:pPr>
        <w:pStyle w:val="880"/>
        <w:ind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highlight w:val="white"/>
        </w:rPr>
        <w:t xml:space="preserve">7.采购本国产品的支持政策</w:t>
      </w:r>
      <w:r>
        <w:rPr>
          <w:highlight w:val="white"/>
        </w:rPr>
      </w:r>
      <w:r/>
    </w:p>
    <w:p>
      <w:pPr>
        <w:pStyle w:val="880"/>
        <w:ind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highlight w:val="white"/>
        </w:rPr>
      </w:r>
      <w:r/>
    </w:p>
    <w:p>
      <w:pPr>
        <w:pStyle w:val="880"/>
        <w:ind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7.2 供应商需按照招标文件的要求提供《关于符合本国产品标准的声明函》（以下简称《声明函》），如不提供将不享受本国产品价格评审优惠。</w:t>
      </w:r>
      <w:r>
        <w:rPr>
          <w:highlight w:val="white"/>
        </w:rPr>
      </w:r>
      <w:r/>
    </w:p>
    <w:p>
      <w:pPr>
        <w:pStyle w:val="880"/>
        <w:ind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highlight w:val="white"/>
        </w:rPr>
      </w:r>
      <w:r/>
    </w:p>
    <w:p>
      <w:pPr>
        <w:pStyle w:val="880"/>
        <w:ind w:firstLine="480"/>
        <w:spacing w:before="120" w:after="12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pStyle w:val="880"/>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pStyle w:val="880"/>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pStyle w:val="880"/>
        <w:jc w:val="center"/>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pStyle w:val="880"/>
        <w:jc w:val="left"/>
        <w:spacing w:before="240" w:after="240"/>
        <w:rPr>
          <w:rFonts w:hint="eastAsia"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szCs w:val="44"/>
        </w:rPr>
      </w:r>
      <w:r/>
    </w:p>
    <w:p>
      <w:pPr>
        <w:pStyle w:val="1067"/>
        <w:rPr>
          <w:rFonts w:hint="eastAsia" w:ascii="黑体" w:hAnsi="黑体" w:cs="黑体"/>
          <w:color w:val="000000"/>
          <w:szCs w:val="44"/>
        </w:rPr>
        <w:outlineLvl w:val="1"/>
      </w:pPr>
      <w:r>
        <w:rPr>
          <w:rStyle w:val="1068"/>
          <w:rFonts w:ascii="黑体" w:hAnsi="黑体" w:cs="黑体"/>
        </w:rPr>
        <w:t xml:space="preserve">第六章投标文件格式</w:t>
      </w:r>
      <w:r>
        <w:rPr>
          <w:rFonts w:ascii="黑体" w:hAnsi="黑体" w:cs="黑体"/>
          <w:color w:val="000000"/>
        </w:rPr>
        <w:t xml:space="preserve"> </w:t>
      </w:r>
      <w:r>
        <w:rPr>
          <w:rFonts w:hint="eastAsia" w:ascii="黑体" w:hAnsi="黑体" w:cs="黑体"/>
          <w:color w:val="000000"/>
          <w:szCs w:val="44"/>
        </w:rPr>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880"/>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pStyle w:val="880"/>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rPr>
          <w:rFonts w:hint="eastAsia" w:ascii="宋体" w:hAnsi="宋体" w:cs="宋体"/>
          <w:b/>
          <w:bCs/>
          <w:color w:val="000000"/>
          <w:sz w:val="36"/>
          <w:szCs w:val="36"/>
          <w:u w:val="single"/>
        </w:rPr>
      </w:r>
      <w:r/>
    </w:p>
    <w:p>
      <w:pPr>
        <w:pStyle w:val="880"/>
        <w:ind w:firstLine="1084"/>
        <w:jc w:val="left"/>
        <w:rPr>
          <w:rFonts w:hint="eastAsia"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rPr>
          <w:rFonts w:hint="eastAsia" w:ascii="宋体" w:hAnsi="宋体" w:cs="宋体"/>
          <w:b/>
          <w:bCs/>
          <w:color w:val="000000"/>
          <w:sz w:val="36"/>
          <w:szCs w:val="36"/>
          <w:u w:val="single"/>
        </w:rPr>
      </w:r>
      <w:r/>
    </w:p>
    <w:p>
      <w:pPr>
        <w:pStyle w:val="880"/>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pStyle w:val="880"/>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8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880"/>
        <w:ind w:firstLine="1084"/>
        <w:pBdr>
          <w:top w:val="none" w:color="000000" w:sz="0" w:space="0"/>
          <w:left w:val="none" w:color="000000" w:sz="0" w:space="0"/>
          <w:bottom w:val="none" w:color="000000" w:sz="0" w:space="0"/>
          <w:right w:val="none" w:color="000000" w:sz="0" w:space="0"/>
        </w:pBdr>
      </w:pPr>
      <w:r>
        <w:br w:type="page" w:clear="all"/>
      </w:r>
      <w:r/>
    </w:p>
    <w:p>
      <w:pPr>
        <w:pStyle w:val="880"/>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pStyle w:val="880"/>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880"/>
        <w:ind w:left="480"/>
        <w:spacing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一、基本目录</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****（格式见附件**）</w:t>
      </w:r>
      <w:r/>
    </w:p>
    <w:p>
      <w:pPr>
        <w:pStyle w:val="880"/>
        <w:ind w:left="480"/>
        <w:spacing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二、资格审查内容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pStyle w:val="880"/>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pStyle w:val="880"/>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pStyle w:val="880"/>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pStyle w:val="880"/>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8.联合体协议（格式见附件14）。</w:t>
      </w:r>
      <w:r>
        <w:rPr>
          <w:rFonts w:ascii="宋体" w:hAnsi="宋体" w:cs="宋体"/>
          <w:color w:val="ff0000"/>
          <w:sz w:val="24"/>
        </w:rPr>
        <w:t xml:space="preserve">如果本项目接受联合体投标，投标人是联合体的，则必须提供。</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pStyle w:val="880"/>
        <w:ind w:left="480"/>
        <w:spacing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三、符合性审查内容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pStyle w:val="880"/>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    四、价格扣除证明文件</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pStyle w:val="880"/>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rPr>
          <w:rFonts w:hint="eastAsia" w:ascii="宋体" w:hAnsi="宋体" w:cs="宋体"/>
          <w:color w:val="000000"/>
          <w:sz w:val="24"/>
          <w:szCs w:val="24"/>
        </w:rPr>
      </w:r>
      <w:r/>
    </w:p>
    <w:p>
      <w:pPr>
        <w:pStyle w:val="880"/>
        <w:ind w:firstLine="48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3.关于符合本国产品标准的声明函（格式见附件13）</w:t>
      </w:r>
      <w:r>
        <w:rPr>
          <w:highlight w:val="white"/>
        </w:rPr>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pStyle w:val="880"/>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pStyle w:val="880"/>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928"/>
        <w:tblW w:w="771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Mar>
              <w:left w:w="108" w:type="dxa"/>
              <w:top w:w="0" w:type="dxa"/>
              <w:right w:w="108" w:type="dxa"/>
              <w:bottom w:w="0" w:type="dxa"/>
            </w:tcMar>
            <w:tcW w:w="7714"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lang w:val="en-US" w:eastAsia="zh-CN" w:bidi="ar-SA"/>
              </w:rPr>
              <w:t xml:space="preserve">投标总报价</w:t>
            </w:r>
            <w:r>
              <w:rPr>
                <w:rFonts w:hint="eastAsia" w:ascii="宋体" w:hAnsi="宋体" w:eastAsia="宋体" w:cs="宋体"/>
                <w:b/>
                <w:color w:val="000000"/>
                <w:sz w:val="24"/>
                <w:szCs w:val="21"/>
                <w:lang w:val="en-US" w:eastAsia="zh-CN" w:bidi="ar-SA"/>
              </w:rPr>
              <w:t xml:space="preserve">（三年）</w:t>
            </w:r>
            <w:r>
              <w:rPr>
                <w:rFonts w:ascii="Times New Roman" w:hAnsi="Times New Roman" w:eastAsia="宋体" w:cs="Times New Roman"/>
                <w:sz w:val="21"/>
                <w:szCs w:val="21"/>
                <w:lang w:val="en-US" w:eastAsia="zh-CN" w:bidi="ar-SA"/>
              </w:rPr>
            </w:r>
            <w:r/>
          </w:p>
        </w:tc>
      </w:tr>
      <w:tr>
        <w:trPr>
          <w:trHeight w:val="612"/>
        </w:trPr>
        <w:tc>
          <w:tcPr>
            <w:tcMar>
              <w:left w:w="108" w:type="dxa"/>
              <w:top w:w="0" w:type="dxa"/>
              <w:right w:w="108" w:type="dxa"/>
              <w:bottom w:w="0" w:type="dxa"/>
            </w:tcMar>
            <w:tcW w:w="7714" w:type="dxa"/>
            <w:vAlign w:val="center"/>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大写：                   （人民币：元）</w:t>
            </w:r>
            <w:r>
              <w:rPr>
                <w:rFonts w:ascii="Times New Roman" w:hAnsi="Times New Roman" w:eastAsia="宋体" w:cs="Times New Roman"/>
                <w:sz w:val="21"/>
                <w:szCs w:val="21"/>
                <w:lang w:val="en-US" w:eastAsia="zh-CN" w:bidi="ar-SA"/>
              </w:rPr>
            </w:r>
            <w:r/>
          </w:p>
        </w:tc>
      </w:tr>
      <w:tr>
        <w:trPr>
          <w:trHeight w:val="612"/>
        </w:trPr>
        <w:tc>
          <w:tcPr>
            <w:tcMar>
              <w:left w:w="108" w:type="dxa"/>
              <w:top w:w="0" w:type="dxa"/>
              <w:right w:w="108" w:type="dxa"/>
              <w:bottom w:w="0" w:type="dxa"/>
            </w:tcMar>
            <w:tcW w:w="7714" w:type="dxa"/>
            <w:vAlign w:val="center"/>
            <w:textDirection w:val="lrTb"/>
            <w:noWrap w:val="false"/>
          </w:tcPr>
          <w:p>
            <w:pPr>
              <w:pStyle w:val="880"/>
              <w:jc w:val="center"/>
              <w:spacing w:line="499"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小写：                   （人民币：元）</w:t>
            </w:r>
            <w:r>
              <w:rPr>
                <w:rFonts w:ascii="Times New Roman" w:hAnsi="Times New Roman" w:eastAsia="宋体" w:cs="Times New Roman"/>
                <w:sz w:val="21"/>
                <w:szCs w:val="21"/>
                <w:lang w:val="en-US" w:eastAsia="zh-CN" w:bidi="ar-SA"/>
              </w:rPr>
            </w:r>
            <w:r/>
          </w:p>
        </w:tc>
      </w:tr>
    </w:tbl>
    <w:p>
      <w:pPr>
        <w:pStyle w:val="880"/>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pBdr>
          <w:top w:val="none" w:color="000000" w:sz="0" w:space="0"/>
          <w:left w:val="none" w:color="000000" w:sz="0" w:space="0"/>
          <w:bottom w:val="none" w:color="000000" w:sz="0" w:space="0"/>
          <w:right w:val="none" w:color="000000" w:sz="0" w:space="0"/>
        </w:pBdr>
        <w:outlineLvl w:val="3"/>
      </w:pPr>
      <w:r>
        <w:rPr>
          <w:rFonts w:ascii="宋体" w:hAnsi="宋体" w:cs="宋体"/>
          <w:b/>
          <w:color w:val="000000"/>
          <w:sz w:val="24"/>
        </w:rPr>
        <w:t xml:space="preserve">附件2         投标分项报价表（采购包号：**）</w:t>
      </w:r>
      <w:r/>
    </w:p>
    <w:p>
      <w:pPr>
        <w:pStyle w:val="880"/>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hint="eastAsia" w:ascii="宋体" w:hAnsi="宋体" w:cs="宋体"/>
          <w:b/>
          <w:bCs/>
          <w:color w:val="000000"/>
          <w:sz w:val="24"/>
          <w:szCs w:val="24"/>
        </w:rPr>
      </w:r>
      <w:r/>
    </w:p>
    <w:tbl>
      <w:tblPr>
        <w:tblW w:w="8834" w:type="dxa"/>
        <w:tblInd w:w="-420" w:type="dxa"/>
        <w:tblLayout w:type="fixed"/>
        <w:tblCellMar>
          <w:left w:w="108" w:type="dxa"/>
          <w:top w:w="0" w:type="dxa"/>
          <w:right w:w="108" w:type="dxa"/>
          <w:bottom w:w="0" w:type="dxa"/>
        </w:tblCellMar>
        <w:tblLook w:val="04A0" w:firstRow="1" w:lastRow="0" w:firstColumn="1" w:lastColumn="0" w:noHBand="0" w:noVBand="1"/>
      </w:tblPr>
      <w:tblGrid>
        <w:gridCol w:w="475"/>
        <w:gridCol w:w="762"/>
        <w:gridCol w:w="714"/>
        <w:gridCol w:w="477"/>
        <w:gridCol w:w="477"/>
        <w:gridCol w:w="1098"/>
        <w:gridCol w:w="1215"/>
        <w:gridCol w:w="1320"/>
        <w:gridCol w:w="2296"/>
      </w:tblGrid>
      <w:tr>
        <w:trPr>
          <w:trHeight w:val="677"/>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序号</w:t>
            </w:r>
            <w:r>
              <w:rPr>
                <w:rFonts w:hint="eastAsia" w:ascii="宋体" w:hAnsi="宋体" w:eastAsia="宋体" w:cs="宋体"/>
                <w:b/>
                <w:bCs/>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项目</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人数</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单位</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单价</w:t>
            </w:r>
            <w:r>
              <w:rPr>
                <w:rFonts w:hint="eastAsia" w:ascii="宋体" w:hAnsi="宋体" w:eastAsia="宋体" w:cs="宋体"/>
                <w:b/>
                <w:bCs/>
                <w:sz w:val="24"/>
                <w:szCs w:val="21"/>
                <w:lang w:val="en-US" w:eastAsia="zh-CN" w:bidi="ar-SA"/>
              </w:rPr>
            </w:r>
            <w:r/>
          </w:p>
          <w:p>
            <w:pPr>
              <w:pStyle w:val="880"/>
              <w:jc w:val="both"/>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(元/月）</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w:t>
            </w:r>
            <w:r>
              <w:rPr>
                <w:rFonts w:hint="eastAsia" w:ascii="宋体" w:hAnsi="宋体" w:eastAsia="宋体" w:cs="宋体"/>
                <w:b/>
                <w:bCs/>
                <w:sz w:val="24"/>
                <w:szCs w:val="21"/>
                <w:lang w:val="en-US" w:eastAsia="zh-CN" w:bidi="ar-SA"/>
              </w:rPr>
            </w:r>
            <w:r/>
          </w:p>
          <w:p>
            <w:pPr>
              <w:pStyle w:val="880"/>
              <w:jc w:val="both"/>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(元/年）</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w:t>
            </w:r>
            <w:r>
              <w:rPr>
                <w:rFonts w:hint="eastAsia" w:ascii="宋体" w:hAnsi="宋体" w:eastAsia="宋体" w:cs="宋体"/>
                <w:b/>
                <w:bCs/>
                <w:sz w:val="24"/>
                <w:szCs w:val="21"/>
                <w:lang w:val="en-US" w:eastAsia="zh-CN" w:bidi="ar-SA"/>
              </w:rPr>
            </w:r>
            <w:r/>
          </w:p>
          <w:p>
            <w:pPr>
              <w:pStyle w:val="880"/>
              <w:jc w:val="both"/>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(元/3年）</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测算依据</w:t>
            </w:r>
            <w:r>
              <w:rPr>
                <w:rFonts w:hint="eastAsia" w:ascii="宋体" w:hAnsi="宋体" w:eastAsia="宋体" w:cs="宋体"/>
                <w:b/>
                <w:bCs/>
                <w:sz w:val="24"/>
                <w:szCs w:val="21"/>
                <w:lang w:val="en-US" w:eastAsia="zh-CN" w:bidi="ar-SA"/>
              </w:rPr>
            </w:r>
            <w:r/>
          </w:p>
        </w:tc>
      </w:tr>
      <w:tr>
        <w:trPr>
          <w:trHeight w:val="57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vMerge w:val="restart"/>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人员工资</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项目</w:t>
            </w:r>
            <w:r>
              <w:rPr>
                <w:rFonts w:hint="eastAsia" w:ascii="宋体" w:hAnsi="宋体" w:eastAsia="宋体" w:cs="宋体"/>
                <w:sz w:val="24"/>
                <w:szCs w:val="21"/>
                <w:lang w:val="en-US" w:eastAsia="zh-CN" w:bidi="ar-SA"/>
              </w:rPr>
            </w:r>
            <w:r/>
          </w:p>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主管</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vMerge w:val="restart"/>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保洁</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vMerge w:val="continue"/>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社会保险</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按扬州市最新政策执行</w:t>
            </w: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4</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医疗保险</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按扬州市最新政策执行</w:t>
            </w: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5</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住房公积金</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按人社局要求，当项目人员工资报价-项目人员按下限自行缴存的住房公积金≤我市最低工资标准，测算的住房公积金应为企业缴纳和个人缴纳之和250元。</w:t>
            </w: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退休人员工伤保险</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left"/>
              <w:widowControl w:val="off"/>
              <w:rPr>
                <w:rFonts w:ascii="Times New Roman" w:hAnsi="Times New Roman" w:eastAsia="宋体" w:cs="Times New Roman"/>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扬州市现行社保缴费基数*0.4%。</w:t>
            </w:r>
            <w:r>
              <w:rPr>
                <w:rFonts w:ascii="Times New Roman" w:hAnsi="Times New Roman" w:eastAsia="宋体" w:cs="Times New Roman"/>
                <w:color w:val="000000"/>
                <w:sz w:val="24"/>
                <w:szCs w:val="24"/>
                <w:lang w:val="en-US" w:eastAsia="zh-CN" w:bidi="ar-SA"/>
              </w:rPr>
            </w:r>
            <w:r/>
          </w:p>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val="en-US" w:eastAsia="zh-CN" w:bidi="ar-SA"/>
              </w:rPr>
              <w:t xml:space="preserve">退休人员工伤保险若在履约期间无法缴纳，该费用自动转为意外伤害险，具体保额和缴纳费用与采购人商定后按实结算。</w:t>
            </w:r>
            <w:r>
              <w:rPr>
                <w:rFonts w:hint="eastAsia" w:ascii="宋体" w:hAnsi="宋体" w:eastAsia="宋体" w:cs="宋体"/>
                <w:sz w:val="24"/>
                <w:szCs w:val="21"/>
                <w:lang w:val="en-US" w:eastAsia="zh-CN" w:bidi="ar-SA"/>
              </w:rPr>
            </w:r>
            <w:r/>
          </w:p>
        </w:tc>
      </w:tr>
      <w:tr>
        <w:trPr>
          <w:trHeight w:val="82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7</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法定节假日加班费</w:t>
            </w:r>
            <w:r>
              <w:rPr>
                <w:rFonts w:hint="eastAsia" w:ascii="宋体" w:hAnsi="宋体" w:eastAsia="宋体" w:cs="宋体"/>
                <w:color w:val="000000"/>
                <w:sz w:val="22"/>
                <w:szCs w:val="21"/>
                <w:lang w:val="en-US" w:eastAsia="zh-CN" w:bidi="ar-SA"/>
              </w:rPr>
              <w:t xml:space="preserve">（按13天计算）</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（基本工资/21.75）*3倍*13天；</w:t>
            </w:r>
            <w:r>
              <w:rPr>
                <w:rFonts w:hint="eastAsia" w:ascii="宋体" w:hAnsi="宋体" w:eastAsia="宋体" w:cs="宋体"/>
                <w:sz w:val="24"/>
                <w:szCs w:val="21"/>
                <w:lang w:val="en-US" w:eastAsia="zh-CN" w:bidi="ar-SA"/>
              </w:rPr>
            </w:r>
            <w:r/>
          </w:p>
        </w:tc>
      </w:tr>
      <w:tr>
        <w:trPr>
          <w:trHeight w:val="82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8</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高温补贴</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高温补贴不低于国家相关规定标准300元/月，计4月/年/人。</w:t>
            </w:r>
            <w:r>
              <w:rPr>
                <w:rFonts w:hint="eastAsia" w:ascii="宋体" w:hAnsi="宋体" w:eastAsia="宋体" w:cs="宋体"/>
                <w:sz w:val="24"/>
                <w:szCs w:val="21"/>
                <w:lang w:val="en-US" w:eastAsia="zh-CN" w:bidi="ar-SA"/>
              </w:rPr>
            </w:r>
            <w:r/>
          </w:p>
        </w:tc>
      </w:tr>
      <w:tr>
        <w:trPr>
          <w:trHeight w:val="84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9</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节假日福利</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32</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按本项目所需进行测算</w:t>
            </w:r>
            <w:r>
              <w:rPr>
                <w:rFonts w:hint="eastAsia" w:ascii="宋体" w:hAnsi="宋体" w:eastAsia="宋体" w:cs="宋体"/>
                <w:sz w:val="24"/>
                <w:szCs w:val="21"/>
                <w:lang w:val="en-US" w:eastAsia="zh-CN" w:bidi="ar-SA"/>
              </w:rPr>
            </w:r>
            <w:r/>
          </w:p>
        </w:tc>
      </w:tr>
      <w:tr>
        <w:trPr>
          <w:trHeight w:val="91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服装费（含袖标、工号牌）</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32</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人</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按本项目所需进行测算</w:t>
            </w: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11</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清洁剂</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详见（一）清洁剂费用报价表</w:t>
            </w:r>
            <w:r>
              <w:rPr>
                <w:rFonts w:hint="eastAsia" w:ascii="宋体" w:hAnsi="宋体" w:eastAsia="宋体" w:cs="宋体"/>
                <w:sz w:val="24"/>
                <w:szCs w:val="21"/>
                <w:lang w:val="en-US" w:eastAsia="zh-CN" w:bidi="ar-SA"/>
              </w:rPr>
            </w:r>
            <w:r/>
          </w:p>
          <w:p>
            <w:pPr>
              <w:pStyle w:val="880"/>
              <w:jc w:val="both"/>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12</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易耗材</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详见（二）易耗材费用报价表</w:t>
            </w: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13</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工具</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详见（三）工具报价表</w:t>
            </w: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14</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设备</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详见（四）设备报价表</w:t>
            </w:r>
            <w:r>
              <w:rPr>
                <w:rFonts w:hint="eastAsia" w:ascii="宋体" w:hAnsi="宋体" w:eastAsia="宋体" w:cs="宋体"/>
                <w:sz w:val="24"/>
                <w:szCs w:val="21"/>
                <w:lang w:val="en-US" w:eastAsia="zh-CN" w:bidi="ar-SA"/>
              </w:rPr>
            </w:r>
            <w:r/>
          </w:p>
        </w:tc>
      </w:tr>
      <w:tr>
        <w:trPr>
          <w:trHeight w:val="41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15</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管理费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按本项目所需进行测算</w:t>
            </w:r>
            <w:r>
              <w:rPr>
                <w:rFonts w:hint="eastAsia" w:ascii="宋体" w:hAnsi="宋体" w:eastAsia="宋体" w:cs="宋体"/>
                <w:sz w:val="24"/>
                <w:szCs w:val="21"/>
                <w:lang w:val="en-US" w:eastAsia="zh-CN" w:bidi="ar-SA"/>
              </w:rPr>
            </w:r>
            <w:r/>
          </w:p>
        </w:tc>
      </w:tr>
      <w:tr>
        <w:trPr>
          <w:trHeight w:val="66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16</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税费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按国家现行相关政策</w:t>
            </w:r>
            <w:r>
              <w:rPr>
                <w:rFonts w:hint="eastAsia" w:ascii="宋体" w:hAnsi="宋体" w:eastAsia="宋体" w:cs="宋体"/>
                <w:sz w:val="24"/>
                <w:szCs w:val="21"/>
                <w:lang w:val="en-US" w:eastAsia="zh-CN" w:bidi="ar-SA"/>
              </w:rPr>
            </w:r>
            <w:r/>
          </w:p>
        </w:tc>
      </w:tr>
      <w:tr>
        <w:trPr>
          <w:trHeight w:val="665"/>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17</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其它费用（投标人可自行添加）</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18</w:t>
            </w:r>
            <w:r>
              <w:rPr>
                <w:rFonts w:hint="eastAsia" w:ascii="宋体" w:hAnsi="宋体" w:eastAsia="宋体" w:cs="宋体"/>
                <w:sz w:val="24"/>
                <w:szCs w:val="21"/>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合计总价（元）</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bl>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w:t>
      </w:r>
      <w:r>
        <w:rPr>
          <w:rFonts w:hint="eastAsia" w:ascii="宋体" w:hAnsi="宋体" w:cs="宋体"/>
          <w:sz w:val="24"/>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1、分项报价表中（除其他费用可自行添加外）列明的项目不可修改。</w:t>
      </w:r>
      <w:r>
        <w:rPr>
          <w:rFonts w:hint="eastAsia" w:ascii="宋体" w:hAnsi="宋体" w:cs="宋体"/>
          <w:i/>
          <w:iCs/>
          <w:sz w:val="24"/>
          <w:u w:val="single"/>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2、分项报价表中已注明的“人数”这一列的具体数字只可适当增加但不可减少。</w:t>
      </w:r>
      <w:r>
        <w:rPr>
          <w:rFonts w:hint="eastAsia" w:ascii="宋体" w:hAnsi="宋体" w:cs="宋体"/>
          <w:i/>
          <w:iCs/>
          <w:sz w:val="24"/>
          <w:u w:val="single"/>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outlineLvl w:val="3"/>
      </w:pPr>
      <w:r>
        <w:rPr>
          <w:rFonts w:hint="eastAsia" w:ascii="宋体" w:hAnsi="宋体" w:cs="宋体"/>
          <w:i/>
          <w:iCs/>
          <w:sz w:val="24"/>
          <w:u w:val="single"/>
        </w:rPr>
        <w:t xml:space="preserve">3、分项报价表严禁总价让利。</w:t>
      </w:r>
      <w:r>
        <w:rPr>
          <w:rFonts w:hint="eastAsia" w:ascii="宋体" w:hAnsi="宋体" w:cs="宋体"/>
          <w:i/>
          <w:iCs/>
          <w:sz w:val="24"/>
          <w:u w:val="single"/>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4、分项报价表中所列明的项目不接受赠送情形（含0元或明显低于市场价）。</w:t>
      </w:r>
      <w:r>
        <w:rPr>
          <w:rFonts w:hint="eastAsia" w:ascii="宋体" w:hAnsi="宋体" w:cs="宋体"/>
          <w:i/>
          <w:iCs/>
          <w:sz w:val="24"/>
          <w:u w:val="single"/>
        </w:rPr>
      </w:r>
      <w:r/>
    </w:p>
    <w:p>
      <w:pPr>
        <w:pStyle w:val="880"/>
        <w:ind w:firstLine="480"/>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5、分项报价表中“总价（元/3年）”即为“总价（元/年）”*3。</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i/>
          <w:sz w:val="24"/>
          <w:szCs w:val="24"/>
          <w:u w:val="single"/>
        </w:rPr>
        <w:t xml:space="preserve">6、投标人根据本单位纳税人身份在投标明细报价表中按国家规定如实填报税金。否则，一旦查实按无效标处理。</w:t>
      </w: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80"/>
        <w:jc w:val="left"/>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outlineLvl w:val="4"/>
      </w:pPr>
      <w:r>
        <w:rPr>
          <w:rFonts w:hint="eastAsia" w:ascii="宋体" w:hAnsi="宋体" w:cs="宋体"/>
          <w:sz w:val="24"/>
        </w:rPr>
        <w:t xml:space="preserve">（一）清洁剂费用报价表</w:t>
      </w:r>
      <w:r>
        <w:rPr>
          <w:rFonts w:hint="eastAsia" w:ascii="宋体" w:hAnsi="宋体" w:cs="宋体"/>
          <w:sz w:val="24"/>
        </w:rPr>
      </w:r>
      <w:r/>
    </w:p>
    <w:tbl>
      <w:tblPr>
        <w:tblW w:w="9644" w:type="dxa"/>
        <w:tblInd w:w="-108" w:type="dxa"/>
        <w:tblLayout w:type="fixed"/>
        <w:tblCellMar>
          <w:left w:w="108" w:type="dxa"/>
          <w:top w:w="0" w:type="dxa"/>
          <w:right w:w="108" w:type="dxa"/>
          <w:bottom w:w="0" w:type="dxa"/>
        </w:tblCellMar>
        <w:tblLook w:val="04A0" w:firstRow="1" w:lastRow="0" w:firstColumn="1" w:lastColumn="0" w:noHBand="0" w:noVBand="1"/>
      </w:tblPr>
      <w:tblGrid>
        <w:gridCol w:w="612"/>
        <w:gridCol w:w="1128"/>
        <w:gridCol w:w="277"/>
        <w:gridCol w:w="612"/>
        <w:gridCol w:w="987"/>
        <w:gridCol w:w="1216"/>
        <w:gridCol w:w="1012"/>
        <w:gridCol w:w="1213"/>
        <w:gridCol w:w="1375"/>
        <w:gridCol w:w="1212"/>
      </w:tblGrid>
      <w:tr>
        <w:trPr>
          <w:trHeight w:val="81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序号</w:t>
            </w:r>
            <w:r>
              <w:rPr>
                <w:rFonts w:hint="eastAsia" w:ascii="宋体" w:hAnsi="宋体" w:eastAsia="宋体" w:cs="宋体"/>
                <w:b/>
                <w:bCs/>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品目</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单位</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年用量</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单价最高限价（元）</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单价(元)</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总价</w:t>
            </w:r>
            <w:r>
              <w:rPr>
                <w:rFonts w:hint="eastAsia" w:ascii="宋体" w:hAnsi="宋体" w:eastAsia="宋体" w:cs="宋体"/>
                <w:b/>
                <w:bCs/>
                <w:sz w:val="24"/>
                <w:szCs w:val="24"/>
                <w:lang w:val="en-US" w:eastAsia="zh-CN" w:bidi="ar-SA"/>
              </w:rPr>
            </w:r>
            <w:r/>
          </w:p>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(元/年)</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总价</w:t>
            </w:r>
            <w:r>
              <w:rPr>
                <w:rFonts w:hint="eastAsia" w:ascii="宋体" w:hAnsi="宋体" w:eastAsia="宋体" w:cs="宋体"/>
                <w:b/>
                <w:bCs/>
                <w:sz w:val="24"/>
                <w:szCs w:val="24"/>
                <w:lang w:val="en-US" w:eastAsia="zh-CN" w:bidi="ar-SA"/>
              </w:rPr>
            </w:r>
            <w:r/>
          </w:p>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(元/3年）</w:t>
            </w:r>
            <w:r>
              <w:rPr>
                <w:rFonts w:hint="eastAsia" w:ascii="宋体" w:hAnsi="宋体" w:eastAsia="宋体" w:cs="宋体"/>
                <w:b/>
                <w:bCs/>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备注</w:t>
            </w:r>
            <w:r>
              <w:rPr>
                <w:rFonts w:hint="eastAsia" w:ascii="宋体" w:hAnsi="宋体" w:eastAsia="宋体" w:cs="宋体"/>
                <w:b/>
                <w:bCs/>
                <w:sz w:val="24"/>
                <w:szCs w:val="24"/>
                <w:lang w:val="en-US" w:eastAsia="zh-CN" w:bidi="ar-SA"/>
              </w:rPr>
            </w:r>
            <w:r/>
          </w:p>
        </w:tc>
      </w:tr>
      <w:tr>
        <w:trPr>
          <w:trHeight w:val="96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含氯消毒片</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瓶</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3000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w:t>
            </w:r>
            <w:r>
              <w:rPr>
                <w:rFonts w:hint="eastAsia" w:ascii="宋体" w:hAnsi="宋体" w:eastAsia="宋体" w:cs="宋体"/>
                <w:sz w:val="24"/>
                <w:szCs w:val="24"/>
                <w:lang w:val="en-US" w:eastAsia="zh-CN" w:bidi="ar-SA"/>
              </w:rPr>
            </w:r>
            <w:r/>
          </w:p>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（100片/瓶）</w:t>
            </w:r>
            <w:r>
              <w:rPr>
                <w:rFonts w:hint="eastAsia" w:ascii="宋体" w:hAnsi="宋体" w:eastAsia="宋体" w:cs="宋体"/>
                <w:sz w:val="24"/>
                <w:szCs w:val="24"/>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洁厕灵</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瓶</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60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60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w:t>
            </w:r>
            <w:r>
              <w:rPr>
                <w:rFonts w:hint="eastAsia" w:ascii="宋体" w:hAnsi="宋体" w:eastAsia="宋体" w:cs="宋体"/>
                <w:sz w:val="24"/>
                <w:szCs w:val="24"/>
                <w:lang w:val="en-US" w:eastAsia="zh-CN" w:bidi="ar-SA"/>
              </w:rPr>
            </w:r>
            <w:r/>
          </w:p>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（1加仑/瓶）</w:t>
            </w:r>
            <w:r>
              <w:rPr>
                <w:rFonts w:hint="eastAsia" w:ascii="宋体" w:hAnsi="宋体" w:eastAsia="宋体" w:cs="宋体"/>
                <w:sz w:val="24"/>
                <w:szCs w:val="24"/>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color w:val="ffffff"/>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多功能清洗剂</w:t>
            </w:r>
            <w:r>
              <w:rPr>
                <w:rFonts w:hint="eastAsia" w:ascii="宋体" w:hAnsi="宋体" w:eastAsia="宋体" w:cs="宋体"/>
                <w:color w:val="ffffff"/>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袋</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24</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w:t>
            </w:r>
            <w:r>
              <w:rPr>
                <w:rFonts w:hint="eastAsia" w:ascii="宋体" w:hAnsi="宋体" w:eastAsia="宋体" w:cs="宋体"/>
                <w:sz w:val="24"/>
                <w:szCs w:val="24"/>
                <w:lang w:val="en-US" w:eastAsia="zh-CN" w:bidi="ar-SA"/>
              </w:rPr>
            </w:r>
            <w:r/>
          </w:p>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（1加仑/瓶）</w:t>
            </w:r>
            <w:r>
              <w:rPr>
                <w:rFonts w:hint="eastAsia" w:ascii="宋体" w:hAnsi="宋体" w:eastAsia="宋体" w:cs="宋体"/>
                <w:sz w:val="24"/>
                <w:szCs w:val="24"/>
                <w:lang w:val="en-US" w:eastAsia="zh-CN" w:bidi="ar-SA"/>
              </w:rPr>
            </w:r>
            <w:r/>
          </w:p>
        </w:tc>
      </w:tr>
      <w:tr>
        <w:trPr>
          <w:trHeight w:val="106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洗衣粉</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袋</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3000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2.4</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合格品（200g/袋）</w:t>
            </w:r>
            <w:r>
              <w:rPr>
                <w:rFonts w:hint="eastAsia" w:ascii="宋体" w:hAnsi="宋体" w:eastAsia="宋体" w:cs="宋体"/>
                <w:sz w:val="24"/>
                <w:szCs w:val="24"/>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不锈钢清洁剂</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瓶</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70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w:t>
            </w:r>
            <w:r>
              <w:rPr>
                <w:rFonts w:hint="eastAsia" w:ascii="宋体" w:hAnsi="宋体" w:eastAsia="宋体" w:cs="宋体"/>
                <w:sz w:val="24"/>
                <w:szCs w:val="24"/>
                <w:lang w:val="en-US" w:eastAsia="zh-CN" w:bidi="ar-SA"/>
              </w:rPr>
            </w:r>
            <w:r/>
          </w:p>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（1加仑/瓶）</w:t>
            </w:r>
            <w:r>
              <w:rPr>
                <w:rFonts w:hint="eastAsia" w:ascii="宋体" w:hAnsi="宋体" w:eastAsia="宋体" w:cs="宋体"/>
                <w:sz w:val="24"/>
                <w:szCs w:val="24"/>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不锈钢光亮剂</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瓶</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70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w:t>
            </w:r>
            <w:r>
              <w:rPr>
                <w:rFonts w:hint="eastAsia" w:ascii="宋体" w:hAnsi="宋体" w:eastAsia="宋体" w:cs="宋体"/>
                <w:sz w:val="24"/>
                <w:szCs w:val="24"/>
                <w:lang w:val="en-US" w:eastAsia="zh-CN" w:bidi="ar-SA"/>
              </w:rPr>
            </w:r>
            <w:r/>
          </w:p>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（1加仑/瓶）</w:t>
            </w:r>
            <w:r>
              <w:rPr>
                <w:rFonts w:hint="eastAsia" w:ascii="宋体" w:hAnsi="宋体" w:eastAsia="宋体" w:cs="宋体"/>
                <w:sz w:val="24"/>
                <w:szCs w:val="24"/>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静电除尘液</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瓶</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70</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合格品</w:t>
            </w:r>
            <w:r>
              <w:rPr>
                <w:rFonts w:hint="eastAsia" w:ascii="宋体" w:hAnsi="宋体" w:eastAsia="宋体" w:cs="宋体"/>
                <w:sz w:val="24"/>
                <w:szCs w:val="24"/>
                <w:lang w:val="en-US" w:eastAsia="zh-CN" w:bidi="ar-SA"/>
              </w:rPr>
            </w:r>
            <w:r/>
          </w:p>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（1加仑/瓶）</w:t>
            </w:r>
            <w:r>
              <w:rPr>
                <w:rFonts w:hint="eastAsia" w:ascii="宋体" w:hAnsi="宋体" w:eastAsia="宋体" w:cs="宋体"/>
                <w:sz w:val="24"/>
                <w:szCs w:val="24"/>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104"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合计</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880"/>
              <w:jc w:val="center"/>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r>
            <w:r/>
          </w:p>
        </w:tc>
      </w:tr>
    </w:tbl>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rPr>
          <w:rFonts w:hint="eastAsia" w:ascii="宋体" w:hAnsi="宋体" w:cs="宋体"/>
          <w:sz w:val="24"/>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(1)表中已列明的品目用量不可删减。</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(2)投标人可根据服务需要自行增加相关耗材。</w:t>
      </w:r>
      <w:r>
        <w:rPr>
          <w:rFonts w:hint="eastAsia" w:ascii="宋体" w:hAnsi="宋体" w:cs="宋体"/>
          <w:sz w:val="24"/>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sectPr>
          <w:footerReference w:type="default" r:id="rId14"/>
          <w:footnotePr/>
          <w:endnotePr/>
          <w:type w:val="nextPage"/>
          <w:pgSz w:w="11906" w:h="16838" w:orient="portrait"/>
          <w:pgMar w:top="1417" w:right="1417" w:bottom="1417" w:left="1417" w:header="567" w:footer="567" w:gutter="0"/>
          <w:cols w:num="1" w:sep="0" w:space="1701" w:equalWidth="1"/>
          <w:docGrid w:linePitch="360"/>
        </w:sectPr>
      </w:pPr>
      <w:r>
        <w:rPr>
          <w:rFonts w:hint="eastAsia" w:ascii="宋体" w:hAnsi="宋体" w:cs="宋体"/>
          <w:i/>
          <w:iCs/>
          <w:sz w:val="24"/>
          <w:u w:val="single"/>
        </w:rPr>
        <w:t xml:space="preserve">(3)清洁剂费用报价合理合规，每小项单价的投标（响应）报价低于单价最高限价</w:t>
      </w:r>
      <w:r>
        <w:rPr>
          <w:rFonts w:hint="eastAsia" w:ascii="宋体" w:hAnsi="宋体" w:cs="宋体"/>
          <w:i/>
          <w:iCs/>
          <w:sz w:val="24"/>
          <w:u w:val="single"/>
          <w:lang w:val="en-US" w:eastAsia="zh-CN"/>
        </w:rPr>
        <w:t xml:space="preserve">65</w:t>
      </w:r>
      <w:r>
        <w:rPr>
          <w:rFonts w:hint="eastAsia" w:ascii="宋体" w:hAnsi="宋体" w:cs="宋体"/>
          <w:i/>
          <w:iCs/>
          <w:sz w:val="24"/>
          <w:u w:val="single"/>
        </w:rPr>
        <w:t xml:space="preserve">%的，即投标（响应）报价</w:t>
      </w:r>
      <w:r>
        <w:rPr>
          <w:rFonts w:hint="eastAsia" w:ascii="微软雅黑" w:hAnsi="微软雅黑" w:eastAsia="微软雅黑" w:cs="微软雅黑"/>
          <w:i/>
          <w:iCs/>
          <w:sz w:val="24"/>
          <w:u w:val="single"/>
        </w:rPr>
        <w:t xml:space="preserve">&lt;</w:t>
      </w:r>
      <w:r>
        <w:rPr>
          <w:rFonts w:hint="eastAsia" w:ascii="宋体" w:hAnsi="宋体" w:cs="宋体"/>
          <w:b/>
          <w:bCs/>
          <w:i/>
          <w:iCs/>
          <w:sz w:val="24"/>
          <w:szCs w:val="24"/>
          <w:u w:val="single"/>
        </w:rPr>
        <w:t xml:space="preserve">单价最高限价</w:t>
      </w:r>
      <w:r>
        <w:rPr>
          <w:rFonts w:hint="eastAsia" w:ascii="宋体" w:hAnsi="宋体" w:cs="宋体"/>
          <w:i/>
          <w:iCs/>
          <w:sz w:val="24"/>
          <w:u w:val="single"/>
          <w:lang w:val="en-US" w:eastAsia="zh-CN"/>
        </w:rPr>
        <w:t xml:space="preserve">65</w:t>
      </w:r>
      <w:r>
        <w:rPr>
          <w:rFonts w:hint="eastAsia" w:ascii="宋体" w:hAnsi="宋体" w:cs="宋体"/>
          <w:i/>
          <w:iCs/>
          <w:sz w:val="24"/>
          <w:u w:val="single"/>
        </w:rPr>
        <w:t xml:space="preserve">%，须提供往年采购记录，否则视为异常低价投标（响应）。</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outlineLvl w:val="4"/>
      </w:pPr>
      <w:r>
        <w:rPr>
          <w:rFonts w:hint="eastAsia" w:ascii="宋体" w:hAnsi="宋体" w:cs="宋体"/>
          <w:sz w:val="24"/>
        </w:rPr>
        <w:t xml:space="preserve">（二）易耗材费用报价表</w:t>
      </w:r>
      <w:r>
        <w:rPr>
          <w:rFonts w:hint="eastAsia" w:ascii="宋体" w:hAnsi="宋体" w:cs="宋体"/>
          <w:sz w:val="24"/>
        </w:rPr>
      </w:r>
      <w:r/>
    </w:p>
    <w:tbl>
      <w:tblPr>
        <w:tblW w:w="97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9"/>
        <w:gridCol w:w="2549"/>
        <w:gridCol w:w="589"/>
        <w:gridCol w:w="941"/>
        <w:gridCol w:w="989"/>
        <w:gridCol w:w="775"/>
        <w:gridCol w:w="1075"/>
        <w:gridCol w:w="1184"/>
        <w:gridCol w:w="1023"/>
      </w:tblGrid>
      <w:tr>
        <w:trPr>
          <w:trHeight w:val="32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序号</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品目</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单位</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年用量</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单价最高限价（元）</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单价(元)</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总价(元/年)</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总价（元/3年）</w:t>
            </w:r>
            <w:r>
              <w:rPr>
                <w:rFonts w:hint="eastAsia" w:ascii="宋体" w:hAnsi="宋体" w:eastAsia="宋体" w:cs="宋体"/>
                <w:b/>
                <w:bCs/>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备注</w:t>
            </w:r>
            <w:r>
              <w:rPr>
                <w:rFonts w:hint="eastAsia" w:ascii="宋体" w:hAnsi="宋体" w:eastAsia="宋体" w:cs="宋体"/>
                <w:b/>
                <w:bCs/>
                <w:sz w:val="24"/>
                <w:szCs w:val="21"/>
                <w:lang w:val="en-US" w:eastAsia="zh-CN" w:bidi="ar-SA"/>
              </w:rPr>
            </w:r>
            <w:r/>
          </w:p>
        </w:tc>
      </w:tr>
      <w:tr>
        <w:trPr>
          <w:trHeight w:val="320"/>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大黑垃圾袋（110cm×90cm）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10000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小黑垃圾袋（48cm×50cm）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120000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0.16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百洁布（32cm×32cm）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1.8</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4</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一次性手套（100只/袋）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360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5</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肥皂（100g）</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块</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清洁球（10个/袋）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7</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富士香球（5个/袋）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袋</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360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8</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大毛巾（34cm×80cm）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条</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9</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分色毛巾（32cm×70cm）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条</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胶皮手套</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副</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白纱手套</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副</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12</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百软卫生刷</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13</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毛刷</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14</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长柄鸡毛掸</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15</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塑料扫帚</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塑料簸箕</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17</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地刷</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80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18</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大竹扫帚</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19</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小竹扫帚</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高粱扫帚</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50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21</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单面刀片</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盒</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22</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铲刀</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50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23</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尘推罩(90cm)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120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24</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尘推罩60cm)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25</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拖布头</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90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26</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打水器毛套</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27</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皮条</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根</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48</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28</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檀香</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盒</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48</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29</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百色小毛巾（30cm*30cm）</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块</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200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合计</w:t>
            </w: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bl>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rPr>
          <w:rFonts w:hint="eastAsia" w:ascii="宋体" w:hAnsi="宋体" w:cs="宋体"/>
          <w:sz w:val="24"/>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rPr>
        <w:t xml:space="preserve">(1) 表中已列明的品目用量不可删减。。</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(2)投标人可根据服务需要自行增加相关耗材。</w:t>
      </w:r>
      <w:r>
        <w:rPr>
          <w:rFonts w:hint="eastAsia" w:ascii="宋体" w:hAnsi="宋体" w:cs="宋体"/>
          <w:sz w:val="24"/>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567" w:footer="567" w:gutter="0"/>
          <w:cols w:num="1" w:sep="0" w:space="1701" w:equalWidth="1"/>
          <w:docGrid w:linePitch="360"/>
        </w:sectPr>
      </w:pPr>
      <w:r>
        <w:rPr>
          <w:rFonts w:hint="eastAsia" w:ascii="宋体" w:hAnsi="宋体" w:cs="宋体"/>
          <w:i/>
          <w:iCs/>
          <w:sz w:val="24"/>
          <w:u w:val="single"/>
        </w:rPr>
        <w:t xml:space="preserve">(3)易耗材费用报价合理合规，每小项单价的投标（响应）报价低于单价最高限价</w:t>
      </w:r>
      <w:r>
        <w:rPr>
          <w:rFonts w:hint="eastAsia" w:ascii="宋体" w:hAnsi="宋体" w:cs="宋体"/>
          <w:i/>
          <w:iCs/>
          <w:sz w:val="24"/>
          <w:u w:val="single"/>
          <w:lang w:val="en-US" w:eastAsia="zh-CN"/>
        </w:rPr>
        <w:t xml:space="preserve">65</w:t>
      </w:r>
      <w:r>
        <w:rPr>
          <w:rFonts w:hint="eastAsia" w:ascii="宋体" w:hAnsi="宋体" w:cs="宋体"/>
          <w:i/>
          <w:iCs/>
          <w:sz w:val="24"/>
          <w:u w:val="single"/>
        </w:rPr>
        <w:t xml:space="preserve">%的，即投标（响应）报价</w:t>
      </w:r>
      <w:r>
        <w:rPr>
          <w:rFonts w:hint="eastAsia" w:ascii="微软雅黑" w:hAnsi="微软雅黑" w:eastAsia="微软雅黑" w:cs="微软雅黑"/>
          <w:i/>
          <w:iCs/>
          <w:sz w:val="24"/>
          <w:u w:val="single"/>
        </w:rPr>
        <w:t xml:space="preserve">&lt;</w:t>
      </w:r>
      <w:r>
        <w:rPr>
          <w:rFonts w:hint="eastAsia" w:ascii="宋体" w:hAnsi="宋体" w:cs="宋体"/>
          <w:b/>
          <w:bCs/>
          <w:i/>
          <w:iCs/>
          <w:sz w:val="24"/>
          <w:szCs w:val="24"/>
          <w:u w:val="single"/>
        </w:rPr>
        <w:t xml:space="preserve">单价最高限价</w:t>
      </w:r>
      <w:r>
        <w:rPr>
          <w:rFonts w:hint="eastAsia" w:ascii="宋体" w:hAnsi="宋体" w:cs="宋体"/>
          <w:i/>
          <w:iCs/>
          <w:sz w:val="24"/>
          <w:u w:val="single"/>
          <w:lang w:val="en-US" w:eastAsia="zh-CN"/>
        </w:rPr>
        <w:t xml:space="preserve">65</w:t>
      </w:r>
      <w:r>
        <w:rPr>
          <w:rFonts w:hint="eastAsia" w:ascii="宋体" w:hAnsi="宋体" w:cs="宋体"/>
          <w:i/>
          <w:iCs/>
          <w:sz w:val="24"/>
          <w:u w:val="single"/>
        </w:rPr>
        <w:t xml:space="preserve">%</w:t>
      </w:r>
      <w:r>
        <w:rPr>
          <w:rFonts w:hint="eastAsia" w:ascii="宋体" w:hAnsi="宋体" w:cs="宋体"/>
          <w:color w:val="000000"/>
          <w:sz w:val="24"/>
          <w:highlight w:val="none"/>
        </w:rPr>
        <w:t xml:space="preserve">，</w:t>
      </w:r>
      <w:r>
        <w:rPr>
          <w:rFonts w:hint="eastAsia" w:ascii="宋体" w:hAnsi="宋体" w:cs="宋体"/>
          <w:i/>
          <w:iCs/>
          <w:sz w:val="24"/>
          <w:u w:val="single"/>
        </w:rPr>
        <w:t xml:space="preserve">须提供往年采购记录，否则视为异常低价投标（响应）。</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outlineLvl w:val="4"/>
      </w:pPr>
      <w:r>
        <w:rPr>
          <w:rFonts w:hint="eastAsia" w:ascii="宋体" w:hAnsi="宋体" w:cs="宋体"/>
          <w:sz w:val="24"/>
        </w:rPr>
        <w:t xml:space="preserve">（三）工具报价表</w:t>
      </w:r>
      <w:r>
        <w:rPr>
          <w:rFonts w:hint="eastAsia" w:ascii="宋体" w:hAnsi="宋体" w:cs="宋体"/>
          <w:sz w:val="24"/>
        </w:rPr>
      </w:r>
      <w:r/>
    </w:p>
    <w:tbl>
      <w:tblPr>
        <w:tblW w:w="99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2"/>
        <w:gridCol w:w="1293"/>
        <w:gridCol w:w="690"/>
        <w:gridCol w:w="780"/>
        <w:gridCol w:w="1455"/>
        <w:gridCol w:w="1455"/>
        <w:gridCol w:w="1395"/>
        <w:gridCol w:w="1446"/>
        <w:gridCol w:w="808"/>
      </w:tblGrid>
      <w:tr>
        <w:trPr>
          <w:trHeight w:val="23"/>
        </w:trPr>
        <w:tc>
          <w:tcPr>
            <w:shd w:val="clear" w:color="auto" w:fill="ffffff"/>
            <w:tcBorders>
              <w:top w:val="single" w:color="000000" w:sz="4" w:space="0"/>
              <w:left w:val="single" w:color="000000" w:sz="4" w:space="0"/>
              <w:bottom w:val="non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序号</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品名</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单位</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年用量</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单价最高限价（元）</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单价（元）</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non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w:t>
            </w:r>
            <w:r>
              <w:rPr>
                <w:rFonts w:hint="eastAsia" w:ascii="宋体" w:hAnsi="宋体" w:eastAsia="宋体" w:cs="宋体"/>
                <w:b/>
                <w:bCs/>
                <w:sz w:val="24"/>
                <w:szCs w:val="21"/>
                <w:lang w:val="en-US" w:eastAsia="zh-CN" w:bidi="ar-SA"/>
              </w:rPr>
            </w:r>
            <w:r/>
          </w:p>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(元/年）</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w:t>
            </w:r>
            <w:r>
              <w:rPr>
                <w:rFonts w:hint="eastAsia" w:ascii="宋体" w:hAnsi="宋体" w:eastAsia="宋体" w:cs="宋体"/>
                <w:b/>
                <w:bCs/>
                <w:sz w:val="24"/>
                <w:szCs w:val="21"/>
                <w:lang w:val="en-US" w:eastAsia="zh-CN" w:bidi="ar-SA"/>
              </w:rPr>
            </w:r>
            <w:r/>
          </w:p>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(元/3年）</w:t>
            </w:r>
            <w:r>
              <w:rPr>
                <w:rFonts w:hint="eastAsia" w:ascii="宋体" w:hAnsi="宋体" w:eastAsia="宋体" w:cs="宋体"/>
                <w:b/>
                <w:bCs/>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备注</w:t>
            </w:r>
            <w:r>
              <w:rPr>
                <w:rFonts w:hint="eastAsia" w:ascii="宋体" w:hAnsi="宋体" w:eastAsia="宋体" w:cs="宋体"/>
                <w:b/>
                <w:bCs/>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标准化地拖把</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套</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240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标准化拖布</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200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“小心地滑”牌</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4</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拆卸式拖把</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套</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5</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分色拖把布头</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蜡拖</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7</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云石铲刀</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5</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8</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伸缩杆（4米）</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根</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9</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打水器</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15</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玻璃刮水器（45cm）</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15</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11</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火钳</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6</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12</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塑料水桶（17L）</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把</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40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13</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铁皮簸箕</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14</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配套用手提篮</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个</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15</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30</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15</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合计</w:t>
            </w: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bl>
    <w:p>
      <w:pPr>
        <w:pStyle w:val="880"/>
        <w:ind w:firstLine="482"/>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注：</w:t>
      </w:r>
      <w:r>
        <w:rPr>
          <w:rFonts w:hint="eastAsia" w:ascii="宋体" w:hAnsi="宋体" w:cs="宋体"/>
          <w:sz w:val="24"/>
          <w:lang w:val="zh-CN"/>
        </w:rPr>
      </w:r>
      <w:r/>
    </w:p>
    <w:p>
      <w:pPr>
        <w:pStyle w:val="880"/>
        <w:ind w:firstLine="482"/>
        <w:rPr>
          <w:rFonts w:hint="eastAsia" w:ascii="宋体" w:hAnsi="宋体" w:cs="宋体"/>
          <w:i/>
          <w:iCs/>
          <w:sz w:val="24"/>
          <w:u w:val="single"/>
          <w:lang w:val="zh-CN"/>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lang w:val="zh-CN"/>
        </w:rPr>
        <w:t xml:space="preserve">(1)</w:t>
      </w:r>
      <w:r>
        <w:rPr>
          <w:rFonts w:hint="eastAsia" w:ascii="宋体" w:hAnsi="宋体" w:cs="宋体"/>
          <w:i/>
          <w:iCs/>
          <w:sz w:val="24"/>
          <w:u w:val="single"/>
        </w:rPr>
        <w:t xml:space="preserve"> 表中已列明的品目用量不可删减</w:t>
      </w:r>
      <w:r>
        <w:rPr>
          <w:rFonts w:hint="eastAsia" w:ascii="宋体" w:hAnsi="宋体" w:cs="宋体"/>
          <w:i/>
          <w:iCs/>
          <w:sz w:val="24"/>
          <w:u w:val="single"/>
          <w:lang w:val="zh-CN"/>
        </w:rPr>
      </w:r>
      <w:r/>
    </w:p>
    <w:p>
      <w:pPr>
        <w:pStyle w:val="880"/>
        <w:ind w:firstLine="482"/>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(2)投标人可根据服务需要自行增加相关工具。</w:t>
      </w:r>
      <w:r>
        <w:rPr>
          <w:rFonts w:hint="eastAsia" w:ascii="宋体" w:hAnsi="宋体" w:cs="宋体"/>
          <w:sz w:val="24"/>
          <w:lang w:val="zh-CN"/>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567" w:footer="567" w:gutter="0"/>
          <w:cols w:num="1" w:sep="0" w:space="1701" w:equalWidth="1"/>
          <w:docGrid w:linePitch="360"/>
        </w:sectPr>
      </w:pPr>
      <w:r>
        <w:rPr>
          <w:rFonts w:hint="eastAsia" w:ascii="宋体" w:hAnsi="宋体" w:cs="宋体"/>
          <w:i/>
          <w:iCs/>
          <w:color w:val="000000"/>
          <w:sz w:val="24"/>
          <w:u w:val="single"/>
          <w:lang w:val="zh-CN"/>
        </w:rPr>
        <w:t xml:space="preserve">(</w:t>
      </w:r>
      <w:r>
        <w:rPr>
          <w:rFonts w:hint="eastAsia" w:ascii="宋体" w:hAnsi="宋体" w:cs="宋体"/>
          <w:i/>
          <w:iCs/>
          <w:color w:val="000000"/>
          <w:sz w:val="24"/>
          <w:u w:val="single"/>
        </w:rPr>
        <w:t xml:space="preserve">3</w:t>
      </w:r>
      <w:r>
        <w:rPr>
          <w:rFonts w:hint="eastAsia" w:ascii="宋体" w:hAnsi="宋体" w:cs="宋体"/>
          <w:i/>
          <w:iCs/>
          <w:color w:val="000000"/>
          <w:sz w:val="24"/>
          <w:u w:val="single"/>
          <w:lang w:val="zh-CN"/>
        </w:rPr>
        <w:t xml:space="preserve">)工具费用报价合理合规，</w:t>
      </w:r>
      <w:r>
        <w:rPr>
          <w:rFonts w:hint="eastAsia" w:ascii="宋体" w:hAnsi="宋体" w:cs="宋体"/>
          <w:i/>
          <w:iCs/>
          <w:sz w:val="24"/>
          <w:u w:val="single"/>
        </w:rPr>
        <w:t xml:space="preserve">每小项单价的投标（响应）报价低于单价最高限价</w:t>
      </w:r>
      <w:r>
        <w:rPr>
          <w:rFonts w:hint="eastAsia" w:ascii="宋体" w:hAnsi="宋体" w:cs="宋体"/>
          <w:i/>
          <w:iCs/>
          <w:sz w:val="24"/>
          <w:u w:val="single"/>
          <w:lang w:val="en-US" w:eastAsia="zh-CN"/>
        </w:rPr>
        <w:t xml:space="preserve">65</w:t>
      </w:r>
      <w:r>
        <w:rPr>
          <w:rFonts w:hint="eastAsia" w:ascii="宋体" w:hAnsi="宋体" w:cs="宋体"/>
          <w:i/>
          <w:iCs/>
          <w:sz w:val="24"/>
          <w:u w:val="single"/>
        </w:rPr>
        <w:t xml:space="preserve">%的，即投标（响应）报价</w:t>
      </w:r>
      <w:r>
        <w:rPr>
          <w:rFonts w:hint="eastAsia" w:ascii="微软雅黑" w:hAnsi="微软雅黑" w:eastAsia="微软雅黑" w:cs="微软雅黑"/>
          <w:i/>
          <w:iCs/>
          <w:sz w:val="24"/>
          <w:u w:val="single"/>
        </w:rPr>
        <w:t xml:space="preserve">&lt;</w:t>
      </w:r>
      <w:r>
        <w:rPr>
          <w:rFonts w:hint="eastAsia" w:ascii="宋体" w:hAnsi="宋体" w:cs="宋体"/>
          <w:b/>
          <w:bCs/>
          <w:i/>
          <w:iCs/>
          <w:sz w:val="24"/>
          <w:szCs w:val="24"/>
          <w:u w:val="single"/>
        </w:rPr>
        <w:t xml:space="preserve">单价最高限价</w:t>
      </w:r>
      <w:r>
        <w:rPr>
          <w:rFonts w:hint="eastAsia" w:ascii="宋体" w:hAnsi="宋体" w:cs="宋体"/>
          <w:i/>
          <w:iCs/>
          <w:sz w:val="24"/>
          <w:u w:val="single"/>
          <w:lang w:val="en-US" w:eastAsia="zh-CN"/>
        </w:rPr>
        <w:t xml:space="preserve">65</w:t>
      </w:r>
      <w:r>
        <w:rPr>
          <w:rFonts w:hint="eastAsia" w:ascii="宋体" w:hAnsi="宋体" w:cs="宋体"/>
          <w:i/>
          <w:iCs/>
          <w:sz w:val="24"/>
          <w:u w:val="single"/>
        </w:rPr>
        <w:t xml:space="preserve">%</w:t>
      </w:r>
      <w:r>
        <w:rPr>
          <w:rFonts w:hint="eastAsia" w:ascii="宋体" w:hAnsi="宋体" w:cs="宋体"/>
          <w:color w:val="000000"/>
          <w:sz w:val="24"/>
          <w:highlight w:val="none"/>
        </w:rPr>
        <w:t xml:space="preserve">，</w:t>
      </w:r>
      <w:r>
        <w:rPr>
          <w:rFonts w:hint="eastAsia" w:ascii="宋体" w:hAnsi="宋体" w:cs="宋体"/>
          <w:i/>
          <w:iCs/>
          <w:sz w:val="24"/>
          <w:u w:val="single"/>
        </w:rPr>
        <w:t xml:space="preserve">须提供往年采购记录，否则视为异常低价投标（响应）。</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outlineLvl w:val="4"/>
      </w:pPr>
      <w:r>
        <w:rPr>
          <w:rFonts w:hint="eastAsia" w:ascii="宋体" w:hAnsi="宋体" w:cs="宋体"/>
          <w:sz w:val="24"/>
        </w:rPr>
        <w:t xml:space="preserve">（四）设备报价表</w:t>
      </w:r>
      <w:r>
        <w:rPr>
          <w:rFonts w:hint="eastAsia" w:ascii="宋体" w:hAnsi="宋体" w:cs="宋体"/>
          <w:sz w:val="24"/>
        </w:rPr>
      </w:r>
      <w:r/>
    </w:p>
    <w:tbl>
      <w:tblPr>
        <w:tblW w:w="8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045"/>
        <w:gridCol w:w="515"/>
        <w:gridCol w:w="649"/>
        <w:gridCol w:w="1617"/>
        <w:gridCol w:w="1555"/>
        <w:gridCol w:w="1256"/>
        <w:gridCol w:w="1129"/>
        <w:gridCol w:w="662"/>
      </w:tblGrid>
      <w:tr>
        <w:trPr>
          <w:trHeight w:val="1040"/>
        </w:trPr>
        <w:tc>
          <w:tcPr>
            <w:shd w:val="clear" w:color="auto" w:fill="ffffff"/>
            <w:tcW w:w="51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序号</w:t>
            </w:r>
            <w:r>
              <w:rPr>
                <w:rFonts w:hint="eastAsia" w:ascii="宋体" w:hAnsi="宋体" w:eastAsia="宋体" w:cs="宋体"/>
                <w:b/>
                <w:bCs/>
                <w:sz w:val="24"/>
                <w:szCs w:val="21"/>
                <w:lang w:val="en-US" w:eastAsia="zh-CN" w:bidi="ar-SA"/>
              </w:rPr>
            </w:r>
            <w:r/>
          </w:p>
        </w:tc>
        <w:tc>
          <w:tcPr>
            <w:shd w:val="clear" w:color="auto" w:fill="ffffff"/>
            <w:tcW w:w="104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品目</w:t>
            </w:r>
            <w:r>
              <w:rPr>
                <w:rFonts w:hint="eastAsia" w:ascii="宋体" w:hAnsi="宋体" w:eastAsia="宋体" w:cs="宋体"/>
                <w:b/>
                <w:bCs/>
                <w:sz w:val="24"/>
                <w:szCs w:val="21"/>
                <w:lang w:val="en-US" w:eastAsia="zh-CN" w:bidi="ar-SA"/>
              </w:rPr>
            </w:r>
            <w:r/>
          </w:p>
        </w:tc>
        <w:tc>
          <w:tcPr>
            <w:shd w:val="clear" w:color="auto" w:fill="ffffff"/>
            <w:tcW w:w="51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单位</w:t>
            </w:r>
            <w:r>
              <w:rPr>
                <w:rFonts w:hint="eastAsia" w:ascii="宋体" w:hAnsi="宋体" w:eastAsia="宋体" w:cs="宋体"/>
                <w:b/>
                <w:bCs/>
                <w:sz w:val="24"/>
                <w:szCs w:val="21"/>
                <w:lang w:val="en-US" w:eastAsia="zh-CN" w:bidi="ar-SA"/>
              </w:rPr>
            </w:r>
            <w:r/>
          </w:p>
        </w:tc>
        <w:tc>
          <w:tcPr>
            <w:shd w:val="clear" w:color="auto" w:fill="ffffff"/>
            <w:tcW w:w="649" w:type="dxa"/>
            <w:vAlign w:val="center"/>
            <w:textDirection w:val="lrTb"/>
            <w:noWrap w:val="false"/>
          </w:tcPr>
          <w:p>
            <w:pPr>
              <w:pStyle w:val="880"/>
              <w:jc w:val="both"/>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数量</w:t>
            </w:r>
            <w:r>
              <w:rPr>
                <w:rFonts w:hint="eastAsia" w:ascii="宋体" w:hAnsi="宋体" w:eastAsia="宋体" w:cs="宋体"/>
                <w:b/>
                <w:bCs/>
                <w:sz w:val="24"/>
                <w:szCs w:val="21"/>
                <w:lang w:val="en-US" w:eastAsia="zh-CN" w:bidi="ar-SA"/>
              </w:rPr>
            </w:r>
            <w:r/>
          </w:p>
        </w:tc>
        <w:tc>
          <w:tcPr>
            <w:shd w:val="clear" w:color="auto" w:fill="ffffff"/>
            <w:tcW w:w="1617"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每台设备年度折旧费或租赁费最高限价（元）</w:t>
            </w:r>
            <w:r>
              <w:rPr>
                <w:rFonts w:hint="eastAsia" w:ascii="宋体" w:hAnsi="宋体" w:eastAsia="宋体" w:cs="宋体"/>
                <w:b/>
                <w:bCs/>
                <w:sz w:val="24"/>
                <w:szCs w:val="21"/>
                <w:lang w:val="en-US" w:eastAsia="zh-CN" w:bidi="ar-SA"/>
              </w:rPr>
            </w:r>
            <w:r/>
          </w:p>
        </w:tc>
        <w:tc>
          <w:tcPr>
            <w:shd w:val="clear" w:color="auto" w:fill="ffffff"/>
            <w:tcW w:w="1555"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每台设备年度折旧费或租赁费（元）</w:t>
            </w:r>
            <w:r>
              <w:rPr>
                <w:rFonts w:hint="eastAsia" w:ascii="宋体" w:hAnsi="宋体" w:eastAsia="宋体" w:cs="宋体"/>
                <w:b/>
                <w:bCs/>
                <w:sz w:val="24"/>
                <w:szCs w:val="21"/>
                <w:lang w:val="en-US" w:eastAsia="zh-CN" w:bidi="ar-SA"/>
              </w:rPr>
            </w:r>
            <w:r/>
          </w:p>
        </w:tc>
        <w:tc>
          <w:tcPr>
            <w:shd w:val="clear" w:color="auto" w:fill="ffffff"/>
            <w:tcW w:w="1256"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w:t>
            </w:r>
            <w:r>
              <w:rPr>
                <w:rFonts w:hint="eastAsia" w:ascii="宋体" w:hAnsi="宋体" w:eastAsia="宋体" w:cs="宋体"/>
                <w:b/>
                <w:bCs/>
                <w:sz w:val="24"/>
                <w:szCs w:val="21"/>
                <w:lang w:val="en-US" w:eastAsia="zh-CN" w:bidi="ar-SA"/>
              </w:rPr>
            </w:r>
            <w:r/>
          </w:p>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（元/年）</w:t>
            </w:r>
            <w:r>
              <w:rPr>
                <w:rFonts w:hint="eastAsia" w:ascii="宋体" w:hAnsi="宋体" w:eastAsia="宋体" w:cs="宋体"/>
                <w:b/>
                <w:bCs/>
                <w:sz w:val="24"/>
                <w:szCs w:val="21"/>
                <w:lang w:val="en-US" w:eastAsia="zh-CN" w:bidi="ar-SA"/>
              </w:rPr>
            </w:r>
            <w:r/>
          </w:p>
        </w:tc>
        <w:tc>
          <w:tcPr>
            <w:shd w:val="clear" w:color="auto" w:fill="ffffff"/>
            <w:tcW w:w="1129"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总价</w:t>
            </w:r>
            <w:r>
              <w:rPr>
                <w:rFonts w:hint="eastAsia" w:ascii="宋体" w:hAnsi="宋体" w:eastAsia="宋体" w:cs="宋体"/>
                <w:b/>
                <w:bCs/>
                <w:sz w:val="24"/>
                <w:szCs w:val="21"/>
                <w:lang w:val="en-US" w:eastAsia="zh-CN" w:bidi="ar-SA"/>
              </w:rPr>
            </w:r>
            <w:r/>
          </w:p>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（元/3年）</w:t>
            </w:r>
            <w:r>
              <w:rPr>
                <w:rFonts w:hint="eastAsia" w:ascii="宋体" w:hAnsi="宋体" w:eastAsia="宋体" w:cs="宋体"/>
                <w:b/>
                <w:bCs/>
                <w:sz w:val="24"/>
                <w:szCs w:val="21"/>
                <w:lang w:val="en-US" w:eastAsia="zh-CN" w:bidi="ar-SA"/>
              </w:rPr>
            </w:r>
            <w:r/>
          </w:p>
        </w:tc>
        <w:tc>
          <w:tcPr>
            <w:shd w:val="clear" w:color="auto" w:fill="ffffff"/>
            <w:tcW w:w="662" w:type="dxa"/>
            <w:vAlign w:val="center"/>
            <w:textDirection w:val="lrTb"/>
            <w:noWrap w:val="false"/>
          </w:tcPr>
          <w:p>
            <w:pPr>
              <w:pStyle w:val="880"/>
              <w:jc w:val="center"/>
              <w:widowControl w:val="off"/>
              <w:rPr>
                <w:rFonts w:hint="eastAsia" w:ascii="宋体" w:hAnsi="宋体" w:eastAsia="宋体" w:cs="宋体"/>
                <w:b/>
                <w:bCs/>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lang w:val="en-US" w:eastAsia="zh-CN" w:bidi="ar-SA"/>
              </w:rPr>
              <w:t xml:space="preserve">备注</w:t>
            </w:r>
            <w:r>
              <w:rPr>
                <w:rFonts w:hint="eastAsia" w:ascii="宋体" w:hAnsi="宋体" w:eastAsia="宋体" w:cs="宋体"/>
                <w:b/>
                <w:bCs/>
                <w:sz w:val="24"/>
                <w:szCs w:val="21"/>
                <w:lang w:val="en-US" w:eastAsia="zh-CN" w:bidi="ar-SA"/>
              </w:rPr>
            </w:r>
            <w:r/>
          </w:p>
        </w:tc>
      </w:tr>
      <w:tr>
        <w:trPr>
          <w:trHeight w:val="510"/>
        </w:trPr>
        <w:tc>
          <w:tcPr>
            <w:shd w:val="clear" w:color="auto" w:fill="ffffff"/>
            <w:tcW w:w="5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w:t>
            </w:r>
            <w:r>
              <w:rPr>
                <w:rFonts w:hint="eastAsia" w:ascii="宋体" w:hAnsi="宋体" w:eastAsia="宋体" w:cs="宋体"/>
                <w:sz w:val="24"/>
                <w:szCs w:val="21"/>
                <w:lang w:val="en-US" w:eastAsia="zh-CN" w:bidi="ar-SA"/>
              </w:rPr>
            </w:r>
            <w:r/>
          </w:p>
        </w:tc>
        <w:tc>
          <w:tcPr>
            <w:shd w:val="clear" w:color="auto" w:fill="ffffff"/>
            <w:tcW w:w="104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多功能车</w:t>
            </w:r>
            <w:r>
              <w:rPr>
                <w:rFonts w:hint="eastAsia" w:ascii="宋体" w:hAnsi="宋体" w:eastAsia="宋体" w:cs="宋体"/>
                <w:sz w:val="24"/>
                <w:szCs w:val="21"/>
                <w:lang w:val="en-US" w:eastAsia="zh-CN" w:bidi="ar-SA"/>
              </w:rPr>
            </w:r>
            <w:r/>
          </w:p>
        </w:tc>
        <w:tc>
          <w:tcPr>
            <w:shd w:val="clear" w:color="auto" w:fill="ffffff"/>
            <w:tcW w:w="5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辆</w:t>
            </w:r>
            <w:r>
              <w:rPr>
                <w:rFonts w:hint="eastAsia" w:ascii="宋体" w:hAnsi="宋体" w:eastAsia="宋体" w:cs="宋体"/>
                <w:sz w:val="24"/>
                <w:szCs w:val="21"/>
                <w:lang w:val="en-US" w:eastAsia="zh-CN" w:bidi="ar-SA"/>
              </w:rPr>
            </w:r>
            <w:r/>
          </w:p>
        </w:tc>
        <w:tc>
          <w:tcPr>
            <w:shd w:val="clear" w:color="auto" w:fill="ffffff"/>
            <w:tcW w:w="6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8</w:t>
            </w:r>
            <w:r>
              <w:rPr>
                <w:rFonts w:hint="eastAsia" w:ascii="宋体" w:hAnsi="宋体" w:eastAsia="宋体" w:cs="宋体"/>
                <w:sz w:val="24"/>
                <w:szCs w:val="21"/>
                <w:lang w:val="en-US" w:eastAsia="zh-CN" w:bidi="ar-SA"/>
              </w:rPr>
            </w:r>
            <w:r/>
          </w:p>
        </w:tc>
        <w:tc>
          <w:tcPr>
            <w:shd w:val="clear" w:color="auto" w:fill="ffffff"/>
            <w:tcW w:w="161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172</w:t>
            </w:r>
            <w:r>
              <w:rPr>
                <w:rFonts w:hint="eastAsia" w:ascii="宋体" w:hAnsi="宋体" w:eastAsia="宋体" w:cs="宋体"/>
                <w:sz w:val="24"/>
                <w:szCs w:val="21"/>
                <w:lang w:val="en-US" w:eastAsia="zh-CN" w:bidi="ar-SA"/>
              </w:rPr>
            </w:r>
            <w:r/>
          </w:p>
        </w:tc>
        <w:tc>
          <w:tcPr>
            <w:shd w:val="clear" w:color="auto" w:fill="ffffff"/>
            <w:tcW w:w="155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125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112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66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合格品</w:t>
            </w:r>
            <w:r>
              <w:rPr>
                <w:rFonts w:hint="eastAsia" w:ascii="宋体" w:hAnsi="宋体" w:eastAsia="宋体" w:cs="宋体"/>
                <w:sz w:val="24"/>
                <w:szCs w:val="21"/>
                <w:lang w:val="en-US" w:eastAsia="zh-CN" w:bidi="ar-SA"/>
              </w:rPr>
            </w:r>
            <w:r/>
          </w:p>
        </w:tc>
      </w:tr>
      <w:tr>
        <w:trPr>
          <w:trHeight w:val="540"/>
        </w:trPr>
        <w:tc>
          <w:tcPr>
            <w:shd w:val="clear" w:color="auto" w:fill="ffffff"/>
            <w:tcW w:w="5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2</w:t>
            </w:r>
            <w:r>
              <w:rPr>
                <w:rFonts w:hint="eastAsia" w:ascii="宋体" w:hAnsi="宋体" w:eastAsia="宋体" w:cs="宋体"/>
                <w:sz w:val="24"/>
                <w:szCs w:val="21"/>
                <w:lang w:val="en-US" w:eastAsia="zh-CN" w:bidi="ar-SA"/>
              </w:rPr>
            </w:r>
            <w:r/>
          </w:p>
        </w:tc>
        <w:tc>
          <w:tcPr>
            <w:shd w:val="clear" w:color="auto" w:fill="ffffff"/>
            <w:tcW w:w="104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t xml:space="preserve">合计</w:t>
            </w:r>
            <w:r>
              <w:rPr>
                <w:rFonts w:hint="eastAsia" w:ascii="宋体" w:hAnsi="宋体" w:eastAsia="宋体" w:cs="宋体"/>
                <w:sz w:val="24"/>
                <w:szCs w:val="21"/>
                <w:lang w:val="en-US" w:eastAsia="zh-CN" w:bidi="ar-SA"/>
              </w:rPr>
            </w:r>
            <w:r/>
          </w:p>
        </w:tc>
        <w:tc>
          <w:tcPr>
            <w:shd w:val="clear" w:color="auto" w:fill="ffffff"/>
            <w:tcW w:w="51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64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1617"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1555"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1256"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1129"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c>
          <w:tcPr>
            <w:shd w:val="clear" w:color="auto" w:fill="ffffff"/>
            <w:tcW w:w="662" w:type="dxa"/>
            <w:vAlign w:val="center"/>
            <w:textDirection w:val="lrTb"/>
            <w:noWrap w:val="false"/>
          </w:tcPr>
          <w:p>
            <w:pPr>
              <w:pStyle w:val="880"/>
              <w:jc w:val="center"/>
              <w:widowControl w:val="off"/>
              <w:rPr>
                <w:rFonts w:hint="eastAsia" w:ascii="宋体" w:hAnsi="宋体" w:eastAsia="宋体" w:cs="宋体"/>
                <w:sz w:val="24"/>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lang w:val="en-US" w:eastAsia="zh-CN" w:bidi="ar-SA"/>
              </w:rPr>
            </w:r>
            <w:r/>
          </w:p>
        </w:tc>
      </w:tr>
    </w:tbl>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w:t>
      </w:r>
      <w:r>
        <w:rPr>
          <w:rFonts w:hint="eastAsia" w:ascii="宋体" w:hAnsi="宋体" w:cs="宋体"/>
          <w:sz w:val="24"/>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lang w:val="zh-CN"/>
        </w:rPr>
        <w:t xml:space="preserve">(1)</w:t>
      </w:r>
      <w:r>
        <w:rPr>
          <w:rFonts w:hint="eastAsia" w:ascii="宋体" w:hAnsi="宋体" w:cs="宋体"/>
          <w:i/>
          <w:iCs/>
          <w:sz w:val="24"/>
          <w:u w:val="single"/>
        </w:rPr>
        <w:t xml:space="preserve">表中已注明的“数量”这一列的具体数字只可适当增加但不可减少。</w:t>
      </w:r>
      <w:r>
        <w:rPr>
          <w:rFonts w:hint="eastAsia" w:ascii="宋体" w:hAnsi="宋体" w:cs="宋体"/>
          <w:i/>
          <w:iCs/>
          <w:sz w:val="24"/>
          <w:u w:val="single"/>
        </w:rPr>
      </w:r>
      <w:r/>
    </w:p>
    <w:p>
      <w:pPr>
        <w:pStyle w:val="880"/>
        <w:ind w:firstLine="482"/>
        <w:rPr>
          <w:rFonts w:hint="eastAsia" w:ascii="宋体" w:hAnsi="宋体" w:cs="宋体"/>
          <w:i/>
          <w:i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u w:val="single"/>
          <w:lang w:val="zh-CN"/>
        </w:rPr>
        <w:t xml:space="preserve">(</w:t>
      </w:r>
      <w:r>
        <w:rPr>
          <w:rFonts w:hint="eastAsia" w:ascii="宋体" w:hAnsi="宋体" w:cs="宋体"/>
          <w:i/>
          <w:iCs/>
          <w:sz w:val="24"/>
          <w:u w:val="single"/>
        </w:rPr>
        <w:t xml:space="preserve">2</w:t>
      </w:r>
      <w:r>
        <w:rPr>
          <w:rFonts w:hint="eastAsia" w:ascii="宋体" w:hAnsi="宋体" w:cs="宋体"/>
          <w:i/>
          <w:iCs/>
          <w:sz w:val="24"/>
          <w:u w:val="single"/>
          <w:lang w:val="zh-CN"/>
        </w:rPr>
        <w:t xml:space="preserve">)</w:t>
      </w:r>
      <w:r>
        <w:rPr>
          <w:rFonts w:hint="eastAsia" w:ascii="宋体" w:hAnsi="宋体" w:cs="宋体"/>
          <w:i/>
          <w:iCs/>
          <w:sz w:val="24"/>
          <w:u w:val="single"/>
        </w:rPr>
        <w:t xml:space="preserve">表中已列明的项目不可删减。</w:t>
      </w:r>
      <w:r>
        <w:rPr>
          <w:rFonts w:hint="eastAsia" w:ascii="宋体" w:hAnsi="宋体" w:cs="宋体"/>
          <w:i/>
          <w:iCs/>
          <w:sz w:val="24"/>
          <w:u w:val="single"/>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投标人可根据服务需要自行增加相关设备。</w:t>
      </w:r>
      <w:r>
        <w:rPr>
          <w:rFonts w:hint="eastAsia" w:ascii="宋体" w:hAnsi="宋体" w:cs="宋体"/>
          <w:sz w:val="24"/>
        </w:rPr>
      </w:r>
      <w:r/>
    </w:p>
    <w:p>
      <w:pPr>
        <w:pStyle w:val="880"/>
        <w:ind w:firstLine="482"/>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投标人自有设备按折旧计算，租赁设备按租金计算。</w:t>
      </w:r>
      <w:r>
        <w:rPr>
          <w:rFonts w:hint="eastAsia" w:ascii="宋体" w:hAnsi="宋体" w:cs="宋体"/>
          <w:sz w:val="24"/>
        </w:rPr>
      </w:r>
      <w:r/>
    </w:p>
    <w:p>
      <w:pPr>
        <w:pStyle w:val="880"/>
        <w:ind w:firstLine="482"/>
        <w:rPr>
          <w:rFonts w:hint="eastAsia" w:ascii="宋体" w:hAnsi="宋体" w:cs="宋体"/>
          <w:i/>
          <w:iCs/>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4"/>
          <w:highlight w:val="none"/>
          <w:u w:val="single"/>
          <w:lang w:val="zh-CN"/>
        </w:rPr>
        <w:t xml:space="preserve">(</w:t>
      </w:r>
      <w:r>
        <w:rPr>
          <w:rFonts w:hint="eastAsia" w:ascii="宋体" w:hAnsi="宋体" w:cs="宋体"/>
          <w:i/>
          <w:iCs/>
          <w:sz w:val="24"/>
          <w:highlight w:val="none"/>
          <w:u w:val="single"/>
        </w:rPr>
        <w:t xml:space="preserve">5</w:t>
      </w:r>
      <w:r>
        <w:rPr>
          <w:rFonts w:hint="eastAsia" w:ascii="宋体" w:hAnsi="宋体" w:cs="宋体"/>
          <w:i/>
          <w:iCs/>
          <w:sz w:val="24"/>
          <w:highlight w:val="none"/>
          <w:u w:val="single"/>
          <w:lang w:val="zh-CN"/>
        </w:rPr>
        <w:t xml:space="preserve">)</w:t>
      </w:r>
      <w:r>
        <w:rPr>
          <w:rFonts w:hint="eastAsia" w:ascii="宋体" w:hAnsi="宋体" w:cs="宋体"/>
          <w:i/>
          <w:iCs/>
          <w:sz w:val="24"/>
          <w:highlight w:val="none"/>
          <w:u w:val="single"/>
        </w:rPr>
        <w:t xml:space="preserve">设备报价合理合规，每台设备年度折旧费或租赁费的投标（响应）报价低于每台设备年度折旧费或租赁费最高限价</w:t>
      </w:r>
      <w:r>
        <w:rPr>
          <w:rFonts w:hint="eastAsia" w:ascii="宋体" w:hAnsi="宋体" w:cs="宋体"/>
          <w:i/>
          <w:iCs/>
          <w:sz w:val="24"/>
          <w:highlight w:val="none"/>
          <w:u w:val="single"/>
          <w:lang w:val="en-US" w:eastAsia="zh-CN"/>
        </w:rPr>
        <w:t xml:space="preserve">65</w:t>
      </w:r>
      <w:r>
        <w:rPr>
          <w:rFonts w:hint="eastAsia" w:ascii="宋体" w:hAnsi="宋体" w:cs="宋体"/>
          <w:i/>
          <w:iCs/>
          <w:sz w:val="24"/>
          <w:highlight w:val="none"/>
          <w:u w:val="single"/>
        </w:rPr>
        <w:t xml:space="preserve">%的，即投标（响应）报价</w:t>
      </w:r>
      <w:r>
        <w:rPr>
          <w:rFonts w:hint="eastAsia" w:ascii="微软雅黑" w:hAnsi="微软雅黑" w:eastAsia="微软雅黑" w:cs="微软雅黑"/>
          <w:i/>
          <w:iCs/>
          <w:sz w:val="24"/>
          <w:highlight w:val="none"/>
          <w:u w:val="single"/>
        </w:rPr>
        <w:t xml:space="preserve">&lt;</w:t>
      </w:r>
      <w:r>
        <w:rPr>
          <w:rFonts w:hint="eastAsia" w:ascii="宋体" w:hAnsi="宋体" w:cs="宋体"/>
          <w:b/>
          <w:bCs/>
          <w:i/>
          <w:iCs/>
          <w:sz w:val="24"/>
          <w:szCs w:val="24"/>
          <w:highlight w:val="none"/>
          <w:u w:val="single"/>
        </w:rPr>
        <w:t xml:space="preserve">最高限价</w:t>
      </w:r>
      <w:r>
        <w:rPr>
          <w:rFonts w:hint="eastAsia" w:ascii="宋体" w:hAnsi="宋体" w:cs="宋体"/>
          <w:i/>
          <w:iCs/>
          <w:sz w:val="24"/>
          <w:highlight w:val="none"/>
          <w:u w:val="single"/>
          <w:lang w:val="en-US" w:eastAsia="zh-CN"/>
        </w:rPr>
        <w:t xml:space="preserve">65</w:t>
      </w:r>
      <w:r>
        <w:rPr>
          <w:rFonts w:hint="eastAsia" w:ascii="宋体" w:hAnsi="宋体" w:cs="宋体"/>
          <w:i/>
          <w:iCs/>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i/>
          <w:iCs/>
          <w:sz w:val="24"/>
          <w:highlight w:val="none"/>
          <w:u w:val="single"/>
        </w:rPr>
        <w:t xml:space="preserve">须提供往年采购记录，否则视为异常低价投标（响应）。</w:t>
      </w:r>
      <w:r>
        <w:rPr>
          <w:rFonts w:hint="eastAsia" w:ascii="宋体" w:hAnsi="宋体" w:cs="宋体"/>
          <w:i/>
          <w:iCs/>
          <w:sz w:val="24"/>
          <w:highlight w:val="none"/>
          <w:u w:val="single"/>
        </w:rPr>
      </w:r>
      <w:r/>
    </w:p>
    <w:p>
      <w:pPr>
        <w:pStyle w:val="880"/>
        <w:numPr>
          <w:ilvl w:val="0"/>
          <w:numId w:val="0"/>
        </w:numPr>
        <w:ind w:left="425" w:firstLine="0"/>
        <w:jc w:val="left"/>
        <w:rPr>
          <w:rFonts w:ascii="宋体" w:hAnsi="宋体" w:cs="宋体"/>
          <w:sz w:val="24"/>
          <w:szCs w:val="24"/>
          <w:highlight w:val="none"/>
          <w:lang w:bidi="ar"/>
        </w:rPr>
      </w:pPr>
      <w:r/>
      <w:bookmarkStart w:id="1" w:name="OLE_LINK1"/>
      <w:r>
        <w:rPr>
          <w:rFonts w:hint="eastAsia" w:ascii="宋体" w:hAnsi="宋体" w:cs="宋体"/>
          <w:i/>
          <w:iCs/>
          <w:sz w:val="24"/>
          <w:highlight w:val="none"/>
          <w:u w:val="single"/>
          <w:lang w:val="zh-CN"/>
        </w:rPr>
        <w:t xml:space="preserve">(</w:t>
      </w:r>
      <w:r>
        <w:rPr>
          <w:rFonts w:hint="eastAsia" w:ascii="宋体" w:hAnsi="宋体" w:cs="宋体"/>
          <w:i/>
          <w:iCs/>
          <w:sz w:val="24"/>
          <w:highlight w:val="none"/>
          <w:u w:val="single"/>
        </w:rPr>
        <w:t xml:space="preserve">6</w:t>
      </w:r>
      <w:r>
        <w:rPr>
          <w:rFonts w:hint="eastAsia" w:ascii="宋体" w:hAnsi="宋体" w:cs="宋体"/>
          <w:i/>
          <w:iCs/>
          <w:sz w:val="24"/>
          <w:highlight w:val="none"/>
          <w:u w:val="single"/>
          <w:lang w:val="zh-CN"/>
        </w:rPr>
        <w:t xml:space="preserve">)</w:t>
      </w:r>
      <w:r>
        <w:rPr>
          <w:rFonts w:hint="eastAsia" w:ascii="宋体" w:hAnsi="宋体" w:cs="宋体"/>
          <w:i/>
          <w:sz w:val="24"/>
          <w:szCs w:val="24"/>
          <w:highlight w:val="none"/>
          <w:u w:val="single"/>
        </w:rPr>
        <w:t xml:space="preserve">提供报价依据，不接受赠送。</w:t>
      </w:r>
      <w:r>
        <w:rPr>
          <w:rFonts w:ascii="宋体" w:hAnsi="宋体" w:cs="宋体"/>
          <w:sz w:val="24"/>
          <w:szCs w:val="24"/>
          <w:highlight w:val="none"/>
          <w:lang w:bidi="ar"/>
        </w:rPr>
      </w:r>
      <w:r/>
    </w:p>
    <w:p>
      <w:pPr>
        <w:pStyle w:val="880"/>
        <w:ind w:firstLine="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sz w:val="24"/>
          <w:szCs w:val="24"/>
          <w:highlight w:val="none"/>
          <w:u w:val="single"/>
          <w:lang w:bidi="ar"/>
        </w:rPr>
        <w:t xml:space="preserve">如新购，折旧费用=产品购买金额➗5年，须提供厂家报价函；如自有设备，须为</w:t>
      </w:r>
      <w:r>
        <w:rPr>
          <w:rFonts w:hint="eastAsia" w:ascii="宋体" w:hAnsi="宋体" w:cs="宋体"/>
          <w:i/>
          <w:iCs/>
          <w:sz w:val="24"/>
          <w:szCs w:val="24"/>
          <w:highlight w:val="none"/>
          <w:u w:val="single"/>
          <w:lang w:eastAsia="zh-CN" w:bidi="ar"/>
        </w:rPr>
        <w:t xml:space="preserve">5</w:t>
      </w:r>
      <w:r>
        <w:rPr>
          <w:rFonts w:hint="eastAsia" w:ascii="宋体" w:hAnsi="宋体" w:cs="宋体"/>
          <w:i/>
          <w:iCs/>
          <w:sz w:val="24"/>
          <w:szCs w:val="24"/>
          <w:highlight w:val="none"/>
          <w:u w:val="single"/>
          <w:lang w:bidi="ar"/>
        </w:rPr>
        <w:t xml:space="preserve">年内购买设备，</w:t>
      </w:r>
      <w:r>
        <w:rPr>
          <w:rFonts w:hint="eastAsia" w:ascii="宋体" w:hAnsi="宋体" w:cs="宋体"/>
          <w:i/>
          <w:iCs/>
          <w:sz w:val="24"/>
          <w:szCs w:val="24"/>
          <w:highlight w:val="none"/>
          <w:u w:val="single"/>
          <w:lang w:val="en-US" w:eastAsia="zh-CN" w:bidi="ar"/>
        </w:rPr>
        <w:t xml:space="preserve">依据5年内购买设备</w:t>
      </w:r>
      <w:r>
        <w:rPr>
          <w:rFonts w:hint="eastAsia" w:ascii="宋体" w:hAnsi="宋体" w:cs="宋体"/>
          <w:i/>
          <w:iCs/>
          <w:sz w:val="24"/>
          <w:szCs w:val="24"/>
          <w:highlight w:val="none"/>
          <w:u w:val="single"/>
          <w:lang w:bidi="ar"/>
        </w:rPr>
        <w:t xml:space="preserve">填报折旧费用，须提供</w:t>
      </w:r>
      <w:r>
        <w:rPr>
          <w:rFonts w:hint="eastAsia" w:ascii="宋体" w:hAnsi="宋体" w:cs="宋体"/>
          <w:i/>
          <w:iCs/>
          <w:sz w:val="24"/>
          <w:szCs w:val="24"/>
          <w:highlight w:val="none"/>
          <w:u w:val="single"/>
          <w:lang w:eastAsia="zh-CN" w:bidi="ar"/>
        </w:rPr>
        <w:t xml:space="preserve">5</w:t>
      </w:r>
      <w:r>
        <w:rPr>
          <w:rFonts w:hint="eastAsia" w:ascii="宋体" w:hAnsi="宋体" w:cs="宋体"/>
          <w:i/>
          <w:iCs/>
          <w:sz w:val="24"/>
          <w:szCs w:val="24"/>
          <w:highlight w:val="none"/>
          <w:u w:val="single"/>
          <w:lang w:bidi="ar"/>
        </w:rPr>
        <w:t xml:space="preserve">年内的设备购买发票及折旧费的合理证明材料；如租赁，须提供租赁意向协议并约定租赁费用。</w:t>
      </w:r>
      <w:r>
        <w:rPr>
          <w:highlight w:val="none"/>
        </w:rPr>
      </w:r>
      <w:r/>
    </w:p>
    <w:p>
      <w:pPr>
        <w:pStyle w:val="88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bookmarkEnd w:id="1"/>
      <w:r>
        <w:rPr>
          <w:rFonts w:hint="eastAsia" w:ascii="宋体" w:hAnsi="宋体" w:cs="宋体"/>
          <w:b/>
          <w:color w:val="000000"/>
          <w:sz w:val="24"/>
        </w:rPr>
      </w:r>
      <w:r/>
    </w:p>
    <w:p>
      <w:pPr>
        <w:pStyle w:val="88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pBdr>
          <w:top w:val="none" w:color="000000" w:sz="0" w:space="0"/>
          <w:left w:val="none" w:color="000000" w:sz="0" w:space="0"/>
          <w:bottom w:val="none" w:color="000000" w:sz="0" w:space="0"/>
          <w:right w:val="none" w:color="000000" w:sz="0" w:space="0"/>
        </w:pBdr>
        <w:outlineLvl w:val="3"/>
      </w:pPr>
      <w:r>
        <w:rPr>
          <w:rFonts w:ascii="宋体" w:hAnsi="宋体" w:cs="宋体"/>
          <w:b/>
          <w:color w:val="000000"/>
          <w:sz w:val="24"/>
        </w:rPr>
        <w:t xml:space="preserve">附件3       </w:t>
      </w:r>
      <w:bookmarkStart w:id="2" w:name="_GoBack"/>
      <w:r/>
      <w:bookmarkEnd w:id="2"/>
      <w:r>
        <w:rPr>
          <w:rFonts w:ascii="宋体" w:hAnsi="宋体" w:cs="宋体"/>
          <w:b/>
          <w:color w:val="000000"/>
          <w:sz w:val="24"/>
        </w:rPr>
        <w:t xml:space="preserve">技术要求响应及偏离表（采购包号：**）</w:t>
      </w:r>
      <w:r/>
    </w:p>
    <w:tbl>
      <w:tblPr>
        <w:tblStyle w:val="928"/>
        <w:tblW w:w="7512" w:type="dxa"/>
        <w:tblInd w:w="19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Mar>
              <w:left w:w="108" w:type="dxa"/>
              <w:top w:w="0" w:type="dxa"/>
              <w:right w:w="108" w:type="dxa"/>
              <w:bottom w:w="0" w:type="dxa"/>
            </w:tcMar>
            <w:tcW w:w="876"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15"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技术要求</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51"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投标响应情况</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770"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超出、符合或偏离</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87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15"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77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87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15"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770"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928"/>
        <w:tblW w:w="7458" w:type="dxa"/>
        <w:tblInd w:w="19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Mar>
              <w:left w:w="108" w:type="dxa"/>
              <w:top w:w="0" w:type="dxa"/>
              <w:right w:w="108" w:type="dxa"/>
              <w:bottom w:w="0" w:type="dxa"/>
            </w:tcMar>
            <w:tcW w:w="876"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15"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商务要求</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51"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投标响应情况</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716"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超出、符合或偏离</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87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15"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71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87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15"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4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71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Style w:val="880"/>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rPr>
          <w:rFonts w:hint="eastAsia" w:ascii="宋体" w:hAnsi="宋体" w:cs="宋体"/>
          <w:color w:val="000000"/>
          <w:sz w:val="24"/>
          <w:szCs w:val="24"/>
        </w:rPr>
      </w:r>
      <w:r/>
    </w:p>
    <w:p>
      <w:pPr>
        <w:pStyle w:val="880"/>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rPr>
          <w:rFonts w:hint="eastAsia" w:ascii="宋体" w:hAnsi="宋体" w:cs="宋体"/>
          <w:color w:val="000000"/>
          <w:sz w:val="24"/>
          <w:szCs w:val="24"/>
        </w:rPr>
      </w:r>
      <w:r/>
    </w:p>
    <w:p>
      <w:pPr>
        <w:pStyle w:val="880"/>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pStyle w:val="880"/>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pStyle w:val="880"/>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rPr>
          <w:rFonts w:hint="eastAsia" w:ascii="宋体" w:hAnsi="宋体" w:cs="宋体"/>
          <w:color w:val="000000"/>
          <w:sz w:val="24"/>
          <w:szCs w:val="24"/>
        </w:rPr>
      </w:r>
      <w:r/>
    </w:p>
    <w:p>
      <w:pPr>
        <w:pStyle w:val="880"/>
        <w:ind w:firstLine="120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rPr>
          <w:rFonts w:hint="eastAsia" w:ascii="宋体" w:hAnsi="宋体" w:cs="宋体"/>
          <w:color w:val="000000"/>
          <w:sz w:val="24"/>
          <w:szCs w:val="24"/>
        </w:rPr>
      </w:r>
      <w:r/>
    </w:p>
    <w:p>
      <w:pPr>
        <w:pStyle w:val="880"/>
        <w:spacing w:before="260" w:after="260"/>
        <w:pBdr>
          <w:top w:val="none" w:color="000000" w:sz="0" w:space="0"/>
          <w:left w:val="none" w:color="000000" w:sz="0" w:space="0"/>
          <w:bottom w:val="none" w:color="000000" w:sz="0" w:space="0"/>
          <w:right w:val="none" w:color="000000" w:sz="0" w:space="0"/>
        </w:pBdr>
      </w:pPr>
      <w:r>
        <w:br w:type="page" w:clear="all"/>
      </w:r>
      <w:r/>
    </w:p>
    <w:p>
      <w:pPr>
        <w:pStyle w:val="880"/>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pStyle w:val="8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pStyle w:val="880"/>
        <w:ind w:firstLine="480"/>
        <w:spacing w:line="418"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2.我们完全理解贵方不一定将合同授予最低报价的投标人。</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880"/>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880"/>
        <w:ind w:left="425"/>
        <w:spacing w:line="418"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7.与本投标有关的正式通讯地址为：</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pStyle w:val="880"/>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ind w:firstLine="200"/>
        <w:spacing w:line="45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spacing w:line="45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附件7           主要标的信息（中标后将公示）</w:t>
      </w:r>
      <w:r/>
    </w:p>
    <w:p>
      <w:pPr>
        <w:pStyle w:val="880"/>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928"/>
        <w:tblW w:w="6729" w:type="dxa"/>
        <w:tblInd w:w="6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Mar>
              <w:left w:w="108" w:type="dxa"/>
              <w:top w:w="0" w:type="dxa"/>
              <w:right w:w="108" w:type="dxa"/>
              <w:bottom w:w="0" w:type="dxa"/>
            </w:tcMar>
            <w:tcW w:w="3433"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货物类</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296"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服务类</w:t>
            </w:r>
            <w:r>
              <w:rPr>
                <w:rFonts w:ascii="Times New Roman" w:hAnsi="Times New Roman" w:eastAsia="宋体" w:cs="Times New Roman"/>
                <w:sz w:val="21"/>
                <w:szCs w:val="21"/>
                <w:lang w:val="en-US" w:eastAsia="zh-CN" w:bidi="ar-SA"/>
              </w:rPr>
            </w:r>
            <w:r/>
          </w:p>
        </w:tc>
      </w:tr>
      <w:tr>
        <w:trPr>
          <w:trHeight w:val="3810"/>
        </w:trPr>
        <w:tc>
          <w:tcPr>
            <w:tcMar>
              <w:left w:w="108" w:type="dxa"/>
              <w:top w:w="0" w:type="dxa"/>
              <w:right w:w="108" w:type="dxa"/>
              <w:bottom w:w="0" w:type="dxa"/>
            </w:tcMar>
            <w:tcW w:w="3433"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名称：</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品牌（如有）：</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规格型号：</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数量：</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单价：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3296" w:type="dxa"/>
            <w:vAlign w:val="top"/>
            <w:textDirection w:val="lrTb"/>
            <w:noWrap w:val="false"/>
          </w:tcPr>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名称：</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服务范围：</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服务要求：</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服务时间：</w:t>
            </w:r>
            <w:r>
              <w:rPr>
                <w:rFonts w:ascii="Times New Roman" w:hAnsi="Times New Roman" w:eastAsia="宋体" w:cs="Times New Roman"/>
                <w:sz w:val="21"/>
                <w:szCs w:val="21"/>
                <w:lang w:val="en-US" w:eastAsia="zh-CN" w:bidi="ar-SA"/>
              </w:rPr>
            </w:r>
            <w:r/>
          </w:p>
          <w:p>
            <w:pPr>
              <w:pStyle w:val="880"/>
              <w:jc w:val="center"/>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服务标准：</w:t>
            </w:r>
            <w:r>
              <w:rPr>
                <w:rFonts w:ascii="Times New Roman" w:hAnsi="Times New Roman" w:eastAsia="宋体" w:cs="Times New Roman"/>
                <w:sz w:val="21"/>
                <w:szCs w:val="21"/>
                <w:lang w:val="en-US" w:eastAsia="zh-CN" w:bidi="ar-SA"/>
              </w:rPr>
            </w:r>
            <w:r/>
          </w:p>
        </w:tc>
      </w:tr>
    </w:tbl>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88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pStyle w:val="880"/>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pStyle w:val="880"/>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pStyle w:val="880"/>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pStyle w:val="880"/>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pStyle w:val="8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pStyle w:val="8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pStyle w:val="880"/>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pStyle w:val="8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pStyle w:val="880"/>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Style w:val="8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pStyle w:val="8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pStyle w:val="8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pStyle w:val="880"/>
        <w:ind w:firstLine="420"/>
        <w:spacing w:line="558" w:lineRule="atLeast"/>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十、本承诺书自签订之日起生效。</w:t>
      </w:r>
      <w:r/>
    </w:p>
    <w:p>
      <w:pPr>
        <w:pStyle w:val="880"/>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pStyle w:val="8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pStyle w:val="88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pStyle w:val="88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after="361"/>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880"/>
        <w:spacing w:after="361"/>
        <w:pBdr>
          <w:top w:val="none" w:color="000000" w:sz="0" w:space="0"/>
          <w:left w:val="none" w:color="000000" w:sz="0" w:space="0"/>
          <w:bottom w:val="none" w:color="000000" w:sz="0" w:space="0"/>
          <w:right w:val="none" w:color="000000" w:sz="0" w:space="0"/>
        </w:pBdr>
        <w:outlineLvl w:val="3"/>
      </w:pPr>
      <w:r>
        <w:rPr>
          <w:rFonts w:ascii="宋体" w:hAnsi="宋体" w:cs="宋体"/>
          <w:b/>
          <w:color w:val="000000"/>
          <w:sz w:val="24"/>
        </w:rPr>
        <w:t xml:space="preserve">附件11        中小企业声明函（服务类项目）（采购包号：**）</w:t>
      </w:r>
      <w:r/>
    </w:p>
    <w:p>
      <w:pPr>
        <w:pStyle w:val="88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pStyle w:val="88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sz w:val="24"/>
          <w:szCs w:val="24"/>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pStyle w:val="88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sz w:val="24"/>
          <w:szCs w:val="24"/>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pStyle w:val="88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88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880"/>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pStyle w:val="880"/>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pStyle w:val="880"/>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pStyle w:val="880"/>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pStyle w:val="880"/>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pStyle w:val="880"/>
        <w:ind w:left="540" w:hanging="120"/>
        <w:pBdr>
          <w:top w:val="none" w:color="000000" w:sz="0" w:space="0"/>
          <w:left w:val="none" w:color="000000" w:sz="0" w:space="0"/>
          <w:bottom w:val="none" w:color="000000" w:sz="0" w:space="0"/>
          <w:right w:val="none" w:color="000000" w:sz="0" w:space="0"/>
        </w:pBdr>
        <w:outlineLvl w:val="3"/>
      </w:pPr>
      <w:r>
        <w:rPr>
          <w:rFonts w:ascii="宋体" w:hAnsi="宋体" w:cs="宋体"/>
          <w:color w:val="ff0000"/>
          <w:sz w:val="24"/>
        </w:rPr>
        <w:t xml:space="preserve">3.供应商应对照《工业和信息化部、国家统计局、国家发展和改革委员会、财政</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Style w:val="880"/>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pStyle w:val="88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928"/>
        <w:tblW w:w="8803" w:type="dxa"/>
        <w:tblInd w:w="-10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51"/>
        <w:gridCol w:w="1682"/>
        <w:gridCol w:w="650"/>
        <w:gridCol w:w="1909"/>
        <w:gridCol w:w="1677"/>
        <w:gridCol w:w="1434"/>
      </w:tblGrid>
      <w:tr>
        <w:trPr>
          <w:trHeight w:val="285"/>
        </w:trPr>
        <w:tc>
          <w:tcPr>
            <w:tcMar>
              <w:left w:w="105" w:type="dxa"/>
              <w:top w:w="0" w:type="dxa"/>
              <w:right w:w="105" w:type="dxa"/>
              <w:bottom w:w="0" w:type="dxa"/>
            </w:tcMar>
            <w:tcW w:w="1451"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行业名称</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指标名称</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计量单位</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中型</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小型</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微型</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农、林、牧、渔</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50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工业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40000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建筑业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6000≤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80000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6000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资产总额（</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80000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Z＜</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批发业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5</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40000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零售业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交通运输业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200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仓储业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邮政业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20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住宿业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餐饮业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信息传输业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ind w:firstLine="42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软件和信息技术服务业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50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房地产开发经营</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200000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资产总额（</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2000≤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2000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物业管理</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300≤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营业收入（</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5000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500≤</w:t>
            </w:r>
            <w:r>
              <w:rPr>
                <w:rFonts w:ascii="宋体" w:hAnsi="宋体" w:eastAsia="宋体" w:cs="宋体"/>
                <w:b/>
                <w:color w:val="666666"/>
                <w:sz w:val="21"/>
                <w:szCs w:val="21"/>
                <w:lang w:val="en-US" w:eastAsia="zh-CN" w:bidi="ar-SA"/>
              </w:rPr>
              <w:t xml:space="preserve">Y</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500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vMerge w:val="restart"/>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租赁和商务服务业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r>
        <w:trPr>
          <w:trHeight w:val="225"/>
        </w:trPr>
        <w:tc>
          <w:tcPr>
            <w:tcW w:w="1451" w:type="dxa"/>
            <w:vAlign w:val="top"/>
            <w:vMerge w:val="continue"/>
            <w:textDirection w:val="lrTb"/>
            <w:noWrap w:val="false"/>
          </w:tcPr>
          <w:p>
            <w:pPr>
              <w:pStyle w:val="880"/>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资产总额（</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万元</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8000≤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120000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Z</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8000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Y＜</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r>
      <w:tr>
        <w:trPr>
          <w:trHeight w:val="225"/>
        </w:trPr>
        <w:tc>
          <w:tcPr>
            <w:tcMar>
              <w:left w:w="105" w:type="dxa"/>
              <w:top w:w="0" w:type="dxa"/>
              <w:right w:w="105" w:type="dxa"/>
              <w:bottom w:w="0" w:type="dxa"/>
            </w:tcMar>
            <w:tcW w:w="1451"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其他未列明行业</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82"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从业人员（</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650"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人</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909" w:type="dxa"/>
            <w:vAlign w:val="center"/>
            <w:textDirection w:val="lrTb"/>
            <w:noWrap w:val="false"/>
          </w:tcPr>
          <w:p>
            <w:pPr>
              <w:pStyle w:val="88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300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677" w:type="dxa"/>
            <w:vAlign w:val="center"/>
            <w:textDirection w:val="lrTb"/>
            <w:noWrap w:val="false"/>
          </w:tcPr>
          <w:p>
            <w:pPr>
              <w:pStyle w:val="880"/>
              <w:jc w:val="center"/>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10≤</w:t>
            </w:r>
            <w:r>
              <w:rPr>
                <w:rFonts w:ascii="宋体" w:hAnsi="宋体" w:eastAsia="宋体" w:cs="宋体"/>
                <w:b/>
                <w:color w:val="666666"/>
                <w:sz w:val="21"/>
                <w:szCs w:val="21"/>
                <w:lang w:val="en-US" w:eastAsia="zh-CN" w:bidi="ar-SA"/>
              </w:rPr>
              <w:t xml:space="preserve">X</w:t>
            </w:r>
            <w:r>
              <w:rPr>
                <w:rFonts w:ascii="等线" w:hAnsi="等线" w:eastAsia="等线" w:cs="等线"/>
                <w:b/>
                <w:color w:val="666666"/>
                <w:sz w:val="21"/>
                <w:szCs w:val="21"/>
                <w:lang w:val="en-US" w:eastAsia="zh-CN" w:bidi="ar-SA"/>
              </w:rPr>
              <w:t xml:space="preserve">＜</w:t>
            </w:r>
            <w:r>
              <w:rPr>
                <w:rFonts w:ascii="宋体" w:hAnsi="宋体" w:eastAsia="宋体" w:cs="宋体"/>
                <w:b/>
                <w:color w:val="666666"/>
                <w:sz w:val="21"/>
                <w:szCs w:val="21"/>
                <w:lang w:val="en-US" w:eastAsia="zh-CN" w:bidi="ar-SA"/>
              </w:rPr>
              <w:t xml:space="preserve">100</w:t>
            </w:r>
            <w:r>
              <w:rPr>
                <w:rFonts w:ascii="Times New Roman" w:hAnsi="Times New Roman" w:eastAsia="宋体" w:cs="Times New Roman"/>
                <w:sz w:val="21"/>
                <w:szCs w:val="21"/>
                <w:lang w:val="en-US" w:eastAsia="zh-CN" w:bidi="ar-SA"/>
              </w:rPr>
            </w:r>
            <w:r/>
          </w:p>
        </w:tc>
        <w:tc>
          <w:tcPr>
            <w:tcMar>
              <w:left w:w="105" w:type="dxa"/>
              <w:top w:w="0" w:type="dxa"/>
              <w:right w:w="105" w:type="dxa"/>
              <w:bottom w:w="0" w:type="dxa"/>
            </w:tcMar>
            <w:tcW w:w="1434" w:type="dxa"/>
            <w:vAlign w:val="center"/>
            <w:textDirection w:val="lrTb"/>
            <w:noWrap w:val="false"/>
          </w:tcPr>
          <w:p>
            <w:pPr>
              <w:pStyle w:val="880"/>
              <w:ind w:firstLine="420"/>
              <w:jc w:val="both"/>
              <w:spacing w:after="150"/>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szCs w:val="21"/>
                <w:lang w:val="en-US" w:eastAsia="zh-CN" w:bidi="ar-SA"/>
              </w:rPr>
              <w:t xml:space="preserve">X＜</w:t>
            </w:r>
            <w:r>
              <w:rPr>
                <w:rFonts w:ascii="宋体" w:hAnsi="宋体" w:eastAsia="宋体" w:cs="宋体"/>
                <w:b/>
                <w:color w:val="666666"/>
                <w:sz w:val="21"/>
                <w:szCs w:val="21"/>
                <w:lang w:val="en-US" w:eastAsia="zh-CN" w:bidi="ar-SA"/>
              </w:rPr>
              <w:t xml:space="preserve">10</w:t>
            </w:r>
            <w:r>
              <w:rPr>
                <w:rFonts w:ascii="Times New Roman" w:hAnsi="Times New Roman" w:eastAsia="宋体" w:cs="Times New Roman"/>
                <w:sz w:val="21"/>
                <w:szCs w:val="21"/>
                <w:lang w:val="en-US" w:eastAsia="zh-CN" w:bidi="ar-SA"/>
              </w:rPr>
            </w:r>
            <w:r/>
          </w:p>
        </w:tc>
      </w:tr>
    </w:tbl>
    <w:p>
      <w:pPr>
        <w:pStyle w:val="880"/>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outlineLvl w:val="2"/>
      </w:pPr>
      <w:r>
        <w:rPr>
          <w:rFonts w:ascii="宋体" w:hAnsi="宋体" w:cs="宋体"/>
          <w:b/>
          <w:color w:val="000000"/>
          <w:sz w:val="24"/>
        </w:rPr>
        <w:t xml:space="preserve">附件12     残疾人福利性单位声明函（服务类项目）（采购包号：**）</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jc w:val="left"/>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附件13  </w:t>
      </w:r>
      <w:r>
        <w:rPr>
          <w:rFonts w:hint="eastAsia" w:ascii="宋体" w:hAnsi="宋体" w:cs="宋体"/>
          <w:b/>
          <w:color w:val="000000"/>
          <w:sz w:val="24"/>
          <w:highlight w:val="white"/>
        </w:rPr>
        <w:t xml:space="preserve">     </w:t>
      </w:r>
      <w:r>
        <w:rPr>
          <w:rFonts w:ascii="宋体" w:hAnsi="宋体" w:cs="宋体"/>
          <w:b/>
          <w:color w:val="000000"/>
          <w:sz w:val="24"/>
          <w:highlight w:val="white"/>
        </w:rPr>
        <w:t xml:space="preserve">关于符合本国产品标准的声明函（采购包号：**）</w:t>
      </w:r>
      <w:r>
        <w:rPr>
          <w:highlight w:val="white"/>
        </w:rPr>
      </w:r>
      <w:r/>
    </w:p>
    <w:p>
      <w:pPr>
        <w:pStyle w:val="880"/>
        <w:ind w:firstLine="420"/>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r/>
    </w:p>
    <w:p>
      <w:pPr>
        <w:pStyle w:val="880"/>
        <w:ind w:firstLine="480"/>
        <w:spacing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880"/>
        <w:ind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pStyle w:val="880"/>
        <w:ind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pStyle w:val="880"/>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pStyle w:val="880"/>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本公司（单位）对上述声明内容的真实性负责。如有虚假，愿承担相应法律责任。</w:t>
      </w:r>
      <w:r/>
    </w:p>
    <w:p>
      <w:pPr>
        <w:pStyle w:val="880"/>
        <w:spacing w:before="30" w:after="3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rPr>
          <w:highlight w:val="white"/>
        </w:rPr>
      </w:r>
      <w:r/>
    </w:p>
    <w:p>
      <w:pPr>
        <w:pStyle w:val="880"/>
        <w:ind w:right="480" w:firstLine="37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公司（单位）名称（盖章）：　</w:t>
      </w:r>
      <w:r/>
    </w:p>
    <w:p>
      <w:pPr>
        <w:pStyle w:val="88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日期：　   年　  月　  日         </w:t>
      </w:r>
      <w:r/>
    </w:p>
    <w:p>
      <w:pPr>
        <w:pStyle w:val="88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1.产品如有型号，请在“产品名称”栏一并填写。</w:t>
      </w:r>
      <w:r/>
    </w:p>
    <w:p>
      <w:pPr>
        <w:pStyle w:val="88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2.生产厂名与厂址应与生产厂营业执照载明的相关信息保持一致。</w:t>
      </w:r>
      <w:r/>
    </w:p>
    <w:p>
      <w:pPr>
        <w:pStyle w:val="88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3.该产品的中国境内生产的组件成本占比相关要求实施前，“规定比例”栏可不填，下同。</w:t>
      </w:r>
      <w:r/>
    </w:p>
    <w:p>
      <w:pPr>
        <w:pStyle w:val="88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4.该产品的关键组件要求实施前，“关键组件”栏可不填，下同。</w:t>
      </w:r>
      <w:r/>
    </w:p>
    <w:p>
      <w:pPr>
        <w:pStyle w:val="88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5.该产品的关键工序要求实施前，“关键工序”栏可不填，下同。</w:t>
      </w:r>
      <w:r/>
    </w:p>
    <w:p>
      <w:pPr>
        <w:pStyle w:val="88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6.《声明函》中标注“  /  ”的地方无需填写。</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line="400" w:lineRule="atLeast"/>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联合体协议（参考格式）（采购包号：**）</w:t>
      </w:r>
      <w:r>
        <w:rPr>
          <w:rFonts w:hint="eastAsia" w:ascii="宋体" w:hAnsi="宋体" w:cs="宋体"/>
          <w:b/>
          <w:bCs/>
          <w:color w:val="000000"/>
          <w:sz w:val="24"/>
          <w:szCs w:val="24"/>
        </w:rPr>
      </w:r>
      <w:r/>
    </w:p>
    <w:p>
      <w:pPr>
        <w:pStyle w:val="880"/>
        <w:spacing w:line="400" w:lineRule="atLeast"/>
        <w:pBdr>
          <w:top w:val="none" w:color="000000" w:sz="0" w:space="0"/>
          <w:left w:val="none" w:color="000000" w:sz="0" w:space="0"/>
          <w:bottom w:val="none" w:color="000000" w:sz="0" w:space="0"/>
          <w:right w:val="none" w:color="000000" w:sz="0" w:space="0"/>
        </w:pBdr>
      </w:pPr>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pStyle w:val="88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pStyle w:val="88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pStyle w:val="88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pStyle w:val="880"/>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880"/>
        <w:ind w:firstLine="645"/>
        <w:spacing w:line="400" w:lineRule="atLeast"/>
        <w:pBdr>
          <w:top w:val="none" w:color="000000" w:sz="0" w:space="0"/>
          <w:left w:val="none" w:color="000000" w:sz="0" w:space="0"/>
          <w:bottom w:val="none" w:color="000000" w:sz="0" w:space="0"/>
          <w:right w:val="none" w:color="000000" w:sz="0" w:space="0"/>
        </w:pBdr>
      </w:pPr>
      <w:r/>
      <w:r/>
    </w:p>
    <w:p>
      <w:pPr>
        <w:pStyle w:val="88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pStyle w:val="880"/>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附件15      实质性要求响应及偏离表（采购包号：**）</w:t>
      </w:r>
      <w:r/>
    </w:p>
    <w:tbl>
      <w:tblPr>
        <w:tblStyle w:val="928"/>
        <w:tblW w:w="712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Mar>
              <w:left w:w="108" w:type="dxa"/>
              <w:top w:w="0" w:type="dxa"/>
              <w:right w:w="108" w:type="dxa"/>
              <w:bottom w:w="0" w:type="dxa"/>
            </w:tcMar>
            <w:tcW w:w="469"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序号</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37"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技术要求和商务要求中的实质性要求</w:t>
            </w:r>
            <w:r>
              <w:rPr>
                <w:rFonts w:ascii="宋体" w:hAnsi="宋体" w:eastAsia="宋体" w:cs="宋体"/>
                <w:b/>
                <w:color w:val="ff0000"/>
                <w:sz w:val="24"/>
                <w:szCs w:val="21"/>
                <w:lang w:val="en-US" w:eastAsia="zh-CN" w:bidi="ar-SA"/>
              </w:rPr>
              <w:t xml:space="preserve">（</w:t>
            </w:r>
            <w:r>
              <w:rPr>
                <w:rFonts w:ascii="宋体" w:hAnsi="宋体" w:eastAsia="宋体" w:cs="宋体"/>
                <w:b/>
                <w:i/>
                <w:color w:val="ff0000"/>
                <w:sz w:val="24"/>
                <w:szCs w:val="21"/>
                <w:u w:val="single"/>
                <w:lang w:val="en-US" w:eastAsia="zh-CN" w:bidi="ar-SA"/>
              </w:rPr>
              <w:t xml:space="preserve">斜体且有下划线部分</w:t>
            </w:r>
            <w:r>
              <w:rPr>
                <w:rFonts w:ascii="宋体" w:hAnsi="宋体" w:eastAsia="宋体" w:cs="宋体"/>
                <w:b/>
                <w:color w:val="ff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51"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投标响应情况</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66" w:type="dxa"/>
            <w:vAlign w:val="center"/>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超出、符合或偏离</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6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1</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3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6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6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2</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3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6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r>
        <w:trPr>
          <w:trHeight w:val="640"/>
        </w:trPr>
        <w:tc>
          <w:tcPr>
            <w:tcMar>
              <w:left w:w="108" w:type="dxa"/>
              <w:top w:w="0" w:type="dxa"/>
              <w:right w:w="108" w:type="dxa"/>
              <w:bottom w:w="0" w:type="dxa"/>
            </w:tcMar>
            <w:tcW w:w="469"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837"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2551"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c>
          <w:tcPr>
            <w:tcMar>
              <w:left w:w="108" w:type="dxa"/>
              <w:top w:w="0" w:type="dxa"/>
              <w:right w:w="108" w:type="dxa"/>
              <w:bottom w:w="0" w:type="dxa"/>
            </w:tcMar>
            <w:tcW w:w="1266" w:type="dxa"/>
            <w:vAlign w:val="top"/>
            <w:textDirection w:val="lrTb"/>
            <w:noWrap w:val="false"/>
          </w:tcPr>
          <w:p>
            <w:pPr>
              <w:pStyle w:val="880"/>
              <w:jc w:val="center"/>
              <w:spacing w:line="400" w:lineRule="atLeast"/>
              <w:widowControl w:val="off"/>
              <w:rPr>
                <w:rFonts w:ascii="Times New Roman" w:hAnsi="Times New Roman" w:eastAsia="宋体" w:cs="Times New Roman"/>
                <w:sz w:val="21"/>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lang w:val="en-US" w:eastAsia="zh-CN" w:bidi="ar-SA"/>
              </w:rPr>
              <w:t xml:space="preserve"> </w:t>
            </w:r>
            <w:r>
              <w:rPr>
                <w:rFonts w:ascii="Times New Roman" w:hAnsi="Times New Roman" w:eastAsia="宋体" w:cs="Times New Roman"/>
                <w:sz w:val="21"/>
                <w:szCs w:val="21"/>
                <w:lang w:val="en-US" w:eastAsia="zh-CN" w:bidi="ar-SA"/>
              </w:rPr>
            </w:r>
            <w:r/>
          </w:p>
        </w:tc>
      </w:tr>
    </w:tbl>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Style w:val="88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8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pStyle w:val="880"/>
        <w:spacing w:before="312"/>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一、质疑供应商基本信息</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二、质疑项目基本情况</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三、质疑事项具体内容</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880"/>
        <w:pBdr>
          <w:top w:val="none" w:color="000000" w:sz="0" w:space="0"/>
          <w:left w:val="none" w:color="000000" w:sz="0" w:space="0"/>
          <w:bottom w:val="none" w:color="000000" w:sz="0" w:space="0"/>
          <w:right w:val="none" w:color="000000" w:sz="0" w:space="0"/>
        </w:pBdr>
        <w:outlineLvl w:val="2"/>
      </w:pPr>
      <w:r>
        <w:rPr>
          <w:rFonts w:ascii="宋体" w:hAnsi="宋体" w:cs="宋体"/>
          <w:color w:val="000000"/>
          <w:sz w:val="24"/>
        </w:rPr>
        <w:t xml:space="preserve">四、与质疑事项相关的质疑请求</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Style w:val="8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rPr>
          <w:rFonts w:hint="eastAsia" w:ascii="宋体" w:hAnsi="宋体" w:cs="宋体"/>
          <w:color w:val="000000"/>
          <w:sz w:val="24"/>
        </w:rPr>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Style w:val="8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pStyle w:val="8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1.供应商提出质疑时，应提交质疑函和必要的证明材料。</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pStyle w:val="880"/>
        <w:ind w:firstLine="480"/>
        <w:spacing w:line="400" w:lineRule="atLeast"/>
        <w:pBdr>
          <w:top w:val="none" w:color="000000" w:sz="0" w:space="0"/>
          <w:left w:val="none" w:color="000000" w:sz="0" w:space="0"/>
          <w:bottom w:val="none" w:color="000000" w:sz="0" w:space="0"/>
          <w:right w:val="none" w:color="000000" w:sz="0" w:space="0"/>
        </w:pBdr>
        <w:outlineLvl w:val="3"/>
      </w:pPr>
      <w:r>
        <w:rPr>
          <w:rFonts w:ascii="宋体" w:hAnsi="宋体" w:cs="宋体"/>
          <w:color w:val="000000"/>
          <w:sz w:val="24"/>
        </w:rPr>
        <w:t xml:space="preserve">5.质疑函的质疑请求应与质疑事项相关。</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pStyle w:val="880"/>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880"/>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8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rPr>
        <w:rStyle w:val="1116"/>
      </w:rPr>
      <w:framePr w:wrap="around" w:vAnchor="text" w:hAnchor="margin" w:xAlign="center" w:y="1"/>
    </w:pPr>
    <w:r>
      <w:fldChar w:fldCharType="begin"/>
    </w:r>
    <w:r>
      <w:rPr>
        <w:rStyle w:val="1116"/>
      </w:rPr>
      <w:instrText xml:space="preserve">PAGE  </w:instrText>
    </w:r>
    <w:r>
      <w:fldChar w:fldCharType="separate"/>
    </w:r>
    <w:r>
      <w:rPr>
        <w:rStyle w:val="1116"/>
      </w:rPr>
      <w:t xml:space="preserve">1</w:t>
    </w:r>
    <w:r>
      <w:fldChar w:fldCharType="end"/>
    </w:r>
    <w:r>
      <w:rPr>
        <w:rStyle w:val="1116"/>
      </w:rPr>
    </w:r>
    <w:r/>
  </w:p>
  <w:p>
    <w:pPr>
      <w:pStyle w:val="10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-45957</wp:posOffset>
              </wp:positionV>
              <wp:extent cx="192164" cy="352636"/>
              <wp:effectExtent l="3175" t="3175" r="3175" b="3175"/>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2163" cy="352635"/>
                      </a:xfrm>
                      <a:prstGeom prst="rect">
                        <a:avLst/>
                      </a:prstGeom>
                      <a:noFill/>
                      <a:ln w="6350">
                        <a:noFill/>
                      </a:ln>
                    </wps:spPr>
                    <wps:txbx>
                      <w:txbxContent>
                        <w:p>
                          <w:pPr>
                            <w:pStyle w:val="9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3.6pt;mso-position-vertical:absolute;width:15.1pt;height:27.8pt;mso-wrap-distance-left:9.0pt;mso-wrap-distance-top:0.0pt;mso-wrap-distance-right:9.0pt;mso-wrap-distance-bottom:0.0pt;visibility:visible;" filled="f" stroked="f" strokeweight="0.50pt">
              <v:textbox inset="0,0,0,0">
                <w:txbxContent>
                  <w:p>
                    <w:pPr>
                      <w:pStyle w:val="9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8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27305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273050"/>
                      </a:xfrm>
                      <a:prstGeom prst="rect">
                        <a:avLst/>
                      </a:prstGeom>
                      <a:noFill/>
                      <a:ln w="6350">
                        <a:noFill/>
                      </a:ln>
                    </wps:spPr>
                    <wps:txbx>
                      <w:txbxContent>
                        <w:p>
                          <w:pPr>
                            <w:pStyle w:val="910"/>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pPr>
                            <w:pStyle w:val="880"/>
                          </w:pPr>
                          <w:r/>
                          <w:r/>
                        </w:p>
                      </w:txbxContent>
                    </wps:txbx>
                    <wps:bodyPr wrap="non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21.5pt;mso-wrap-distance-left:9.0pt;mso-wrap-distance-top:0.0pt;mso-wrap-distance-right:9.0pt;mso-wrap-distance-bottom:0.0pt;visibility:visible;" filled="f" stroked="f" strokeweight="0.50pt">
              <v:textbox inset="0,0,0,0">
                <w:txbxContent>
                  <w:p>
                    <w:pPr>
                      <w:pStyle w:val="910"/>
                      <w:tabs>
                        <w:tab w:val="clear" w:pos="7143" w:leader="none"/>
                        <w:tab w:val="clear" w:pos="14287" w:leader="none"/>
                      </w:tabs>
                    </w:pPr>
                    <w:r>
                      <w:fldChar w:fldCharType="begin"/>
                    </w:r>
                    <w:r>
                      <w:instrText xml:space="preserve"> PAGE  \* MERGEFORMAT </w:instrText>
                    </w:r>
                    <w:r>
                      <w:fldChar w:fldCharType="separate"/>
                    </w:r>
                    <w:r>
                      <w:t xml:space="preserve">37</w:t>
                    </w:r>
                    <w:r>
                      <w:fldChar w:fldCharType="end"/>
                    </w:r>
                    <w:r/>
                  </w:p>
                  <w:p>
                    <w:pPr>
                      <w:pStyle w:val="88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7143" w:leader="none"/>
        <w:tab w:val="right" w:pos="14287" w:leader="none"/>
      </w:tabs>
    </w:pPr>
    <w:r>
      <w:rPr>
        <w:rFonts w:hint="eastAsia"/>
      </w:rPr>
      <w:t xml:space="preserve">69</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2635250</wp:posOffset>
              </wp:positionH>
              <wp:positionV relativeFrom="paragraph">
                <wp:posOffset>-9524</wp:posOffset>
              </wp:positionV>
              <wp:extent cx="415290" cy="187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15290" cy="187960"/>
                      </a:xfrm>
                      <a:prstGeom prst="rect">
                        <a:avLst/>
                      </a:prstGeom>
                      <a:noFill/>
                      <a:ln w="6350">
                        <a:noFill/>
                      </a:ln>
                    </wps:spPr>
                    <wps:txbx>
                      <w:txbxContent>
                        <w:p>
                          <w:pPr>
                            <w:pStyle w:val="910"/>
                            <w:tabs>
                              <w:tab w:val="clear" w:pos="7143" w:leader="none"/>
                              <w:tab w:val="clear" w:pos="14287" w:leader="none"/>
                            </w:tabs>
                          </w:pPr>
                          <w:r>
                            <w:rPr>
                              <w:rFonts w:hint="eastAsia"/>
                            </w:rPr>
                            <w:t xml:space="preserve">57</w:t>
                          </w:r>
                          <w:r/>
                        </w:p>
                        <w:p>
                          <w:pPr>
                            <w:pStyle w:val="88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07.5pt;mso-position-horizontal:absolute;mso-position-vertical-relative:text;margin-top:-0.7pt;mso-position-vertical:absolute;width:32.7pt;height:14.8pt;mso-wrap-distance-left:9.0pt;mso-wrap-distance-top:0.0pt;mso-wrap-distance-right:9.0pt;mso-wrap-distance-bottom:0.0pt;visibility:visible;" filled="f" stroked="f" strokeweight="0.50pt">
              <v:textbox inset="0,0,0,0">
                <w:txbxContent>
                  <w:p>
                    <w:pPr>
                      <w:pStyle w:val="910"/>
                      <w:tabs>
                        <w:tab w:val="clear" w:pos="7143" w:leader="none"/>
                        <w:tab w:val="clear" w:pos="14287" w:leader="none"/>
                      </w:tabs>
                    </w:pPr>
                    <w:r>
                      <w:rPr>
                        <w:rFonts w:hint="eastAsia"/>
                      </w:rPr>
                      <w:t xml:space="preserve">57</w:t>
                    </w:r>
                    <w:r/>
                  </w:p>
                  <w:p>
                    <w:pPr>
                      <w:pStyle w:val="8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7143" w:leader="none"/>
        <w:tab w:val="right" w:pos="14287"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880"/>
    <w:next w:val="880"/>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880"/>
    <w:next w:val="880"/>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880"/>
    <w:next w:val="880"/>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880"/>
    <w:next w:val="880"/>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880"/>
    <w:next w:val="880"/>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880"/>
    <w:next w:val="880"/>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880"/>
    <w:next w:val="880"/>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880"/>
    <w:next w:val="880"/>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880"/>
    <w:next w:val="880"/>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Title"/>
    <w:basedOn w:val="880"/>
    <w:next w:val="880"/>
    <w:link w:val="832"/>
    <w:uiPriority w:val="10"/>
    <w:qFormat/>
    <w:pPr>
      <w:contextualSpacing/>
      <w:spacing w:before="300" w:after="200"/>
    </w:pPr>
    <w:rPr>
      <w:sz w:val="48"/>
      <w:szCs w:val="48"/>
    </w:rPr>
  </w:style>
  <w:style w:type="character" w:styleId="832">
    <w:name w:val="Title Char"/>
    <w:link w:val="831"/>
    <w:uiPriority w:val="10"/>
    <w:rPr>
      <w:sz w:val="48"/>
      <w:szCs w:val="48"/>
    </w:rPr>
  </w:style>
  <w:style w:type="paragraph" w:styleId="833">
    <w:name w:val="Subtitle"/>
    <w:basedOn w:val="880"/>
    <w:next w:val="880"/>
    <w:link w:val="834"/>
    <w:uiPriority w:val="11"/>
    <w:qFormat/>
    <w:pPr>
      <w:spacing w:before="200" w:after="200"/>
    </w:pPr>
    <w:rPr>
      <w:sz w:val="24"/>
      <w:szCs w:val="24"/>
    </w:rPr>
  </w:style>
  <w:style w:type="character" w:styleId="834">
    <w:name w:val="Subtitle Char"/>
    <w:link w:val="833"/>
    <w:uiPriority w:val="11"/>
    <w:rPr>
      <w:sz w:val="24"/>
      <w:szCs w:val="24"/>
    </w:rPr>
  </w:style>
  <w:style w:type="character" w:styleId="835">
    <w:name w:val="Quote Char"/>
    <w:link w:val="936"/>
    <w:uiPriority w:val="29"/>
    <w:rPr>
      <w:i/>
    </w:rPr>
  </w:style>
  <w:style w:type="character" w:styleId="836">
    <w:name w:val="Intense Quote Char"/>
    <w:link w:val="938"/>
    <w:uiPriority w:val="30"/>
    <w:rPr>
      <w:i/>
    </w:rPr>
  </w:style>
  <w:style w:type="paragraph" w:styleId="837">
    <w:name w:val="Header"/>
    <w:basedOn w:val="880"/>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880"/>
    <w:link w:val="841"/>
    <w:uiPriority w:val="99"/>
    <w:unhideWhenUsed/>
    <w:pPr>
      <w:spacing w:after="0" w:line="240" w:lineRule="auto"/>
      <w:tabs>
        <w:tab w:val="center" w:pos="7143" w:leader="none"/>
        <w:tab w:val="right" w:pos="14287" w:leader="none"/>
      </w:tabs>
    </w:pPr>
  </w:style>
  <w:style w:type="paragraph" w:styleId="840">
    <w:name w:val="Caption"/>
    <w:basedOn w:val="880"/>
    <w:next w:val="880"/>
    <w:uiPriority w:val="35"/>
    <w:semiHidden/>
    <w:unhideWhenUsed/>
    <w:qFormat/>
    <w:pPr>
      <w:spacing w:line="276" w:lineRule="auto"/>
    </w:pPr>
    <w:rPr>
      <w:b/>
      <w:bCs/>
      <w:color w:val="4f81bd" w:themeColor="accent1"/>
      <w:sz w:val="18"/>
      <w:szCs w:val="18"/>
    </w:rPr>
  </w:style>
  <w:style w:type="character" w:styleId="841">
    <w:name w:val="Caption Char"/>
    <w:basedOn w:val="840"/>
    <w:link w:val="839"/>
    <w:uiPriority w:val="99"/>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0"/>
    <w:link w:val="880"/>
    <w:qFormat/>
    <w:pPr>
      <w:jc w:val="both"/>
      <w:widowControl w:val="off"/>
    </w:pPr>
    <w:rPr>
      <w:rFonts w:ascii="Times New Roman" w:hAnsi="Times New Roman" w:eastAsia="宋体" w:cs="Times New Roman"/>
      <w:sz w:val="21"/>
      <w:szCs w:val="21"/>
      <w:lang w:val="en-US" w:eastAsia="zh-CN" w:bidi="ar-SA"/>
    </w:rPr>
  </w:style>
  <w:style w:type="paragraph" w:styleId="881">
    <w:name w:val="标题 1"/>
    <w:basedOn w:val="880"/>
    <w:next w:val="880"/>
    <w:link w:val="892"/>
    <w:uiPriority w:val="9"/>
    <w:qFormat/>
    <w:pPr>
      <w:keepLines/>
      <w:keepNext/>
      <w:spacing w:before="480" w:after="200"/>
      <w:outlineLvl w:val="0"/>
    </w:pPr>
    <w:rPr>
      <w:rFonts w:ascii="Arial" w:hAnsi="Arial" w:eastAsia="Arial" w:cs="Arial"/>
      <w:sz w:val="40"/>
      <w:szCs w:val="40"/>
    </w:rPr>
  </w:style>
  <w:style w:type="paragraph" w:styleId="882">
    <w:name w:val="标题 2"/>
    <w:basedOn w:val="880"/>
    <w:next w:val="880"/>
    <w:link w:val="893"/>
    <w:uiPriority w:val="9"/>
    <w:unhideWhenUsed/>
    <w:qFormat/>
    <w:pPr>
      <w:keepLines/>
      <w:keepNext/>
      <w:spacing w:before="360" w:after="200"/>
      <w:outlineLvl w:val="1"/>
    </w:pPr>
    <w:rPr>
      <w:rFonts w:ascii="Arial" w:hAnsi="Arial" w:eastAsia="Arial" w:cs="Arial"/>
      <w:sz w:val="34"/>
    </w:rPr>
  </w:style>
  <w:style w:type="paragraph" w:styleId="883">
    <w:name w:val="标题 3"/>
    <w:basedOn w:val="880"/>
    <w:next w:val="880"/>
    <w:link w:val="894"/>
    <w:uiPriority w:val="9"/>
    <w:unhideWhenUsed/>
    <w:qFormat/>
    <w:pPr>
      <w:keepLines/>
      <w:keepNext/>
      <w:spacing w:before="320" w:after="200"/>
      <w:outlineLvl w:val="2"/>
    </w:pPr>
    <w:rPr>
      <w:rFonts w:ascii="Arial" w:hAnsi="Arial" w:eastAsia="Arial" w:cs="Arial"/>
      <w:sz w:val="30"/>
      <w:szCs w:val="30"/>
    </w:rPr>
  </w:style>
  <w:style w:type="paragraph" w:styleId="884">
    <w:name w:val="标题 4"/>
    <w:basedOn w:val="880"/>
    <w:next w:val="880"/>
    <w:link w:val="895"/>
    <w:uiPriority w:val="9"/>
    <w:unhideWhenUsed/>
    <w:qFormat/>
    <w:pPr>
      <w:keepLines/>
      <w:keepNext/>
      <w:spacing w:before="320" w:after="200"/>
      <w:outlineLvl w:val="3"/>
    </w:pPr>
    <w:rPr>
      <w:rFonts w:ascii="Arial" w:hAnsi="Arial" w:eastAsia="Arial" w:cs="Arial"/>
      <w:b/>
      <w:bCs/>
      <w:sz w:val="26"/>
      <w:szCs w:val="26"/>
    </w:rPr>
  </w:style>
  <w:style w:type="paragraph" w:styleId="885">
    <w:name w:val="标题 5"/>
    <w:basedOn w:val="880"/>
    <w:next w:val="880"/>
    <w:link w:val="896"/>
    <w:uiPriority w:val="9"/>
    <w:unhideWhenUsed/>
    <w:qFormat/>
    <w:pPr>
      <w:keepLines/>
      <w:keepNext/>
      <w:spacing w:before="320" w:after="200"/>
      <w:outlineLvl w:val="4"/>
    </w:pPr>
    <w:rPr>
      <w:rFonts w:ascii="Arial" w:hAnsi="Arial" w:eastAsia="Arial" w:cs="Arial"/>
      <w:b/>
      <w:bCs/>
      <w:sz w:val="24"/>
      <w:szCs w:val="24"/>
    </w:rPr>
  </w:style>
  <w:style w:type="paragraph" w:styleId="886">
    <w:name w:val="标题 6"/>
    <w:basedOn w:val="880"/>
    <w:next w:val="880"/>
    <w:link w:val="897"/>
    <w:uiPriority w:val="9"/>
    <w:unhideWhenUsed/>
    <w:qFormat/>
    <w:pPr>
      <w:keepLines/>
      <w:keepNext/>
      <w:spacing w:before="320" w:after="200"/>
      <w:outlineLvl w:val="5"/>
    </w:pPr>
    <w:rPr>
      <w:rFonts w:ascii="Arial" w:hAnsi="Arial" w:eastAsia="Arial" w:cs="Arial"/>
      <w:b/>
      <w:bCs/>
      <w:sz w:val="22"/>
      <w:szCs w:val="22"/>
    </w:rPr>
  </w:style>
  <w:style w:type="paragraph" w:styleId="887">
    <w:name w:val="标题 7"/>
    <w:basedOn w:val="880"/>
    <w:next w:val="880"/>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标题 8"/>
    <w:basedOn w:val="880"/>
    <w:next w:val="880"/>
    <w:link w:val="899"/>
    <w:uiPriority w:val="9"/>
    <w:unhideWhenUsed/>
    <w:qFormat/>
    <w:pPr>
      <w:keepLines/>
      <w:keepNext/>
      <w:spacing w:before="320" w:after="200"/>
      <w:outlineLvl w:val="7"/>
    </w:pPr>
    <w:rPr>
      <w:rFonts w:ascii="Arial" w:hAnsi="Arial" w:eastAsia="Arial" w:cs="Arial"/>
      <w:i/>
      <w:iCs/>
      <w:sz w:val="22"/>
      <w:szCs w:val="22"/>
    </w:rPr>
  </w:style>
  <w:style w:type="paragraph" w:styleId="889">
    <w:name w:val="标题 9"/>
    <w:basedOn w:val="880"/>
    <w:next w:val="880"/>
    <w:link w:val="900"/>
    <w:uiPriority w:val="9"/>
    <w:unhideWhenUsed/>
    <w:qFormat/>
    <w:pPr>
      <w:keepLines/>
      <w:keepNext/>
      <w:spacing w:before="320" w:after="200"/>
      <w:outlineLvl w:val="8"/>
    </w:pPr>
    <w:rPr>
      <w:rFonts w:ascii="Arial" w:hAnsi="Arial" w:eastAsia="Arial" w:cs="Arial"/>
      <w:i/>
      <w:iCs/>
    </w:rPr>
  </w:style>
  <w:style w:type="character" w:styleId="890">
    <w:name w:val="默认段落字体"/>
    <w:next w:val="890"/>
    <w:link w:val="880"/>
    <w:uiPriority w:val="1"/>
    <w:unhideWhenUsed/>
    <w:qFormat/>
  </w:style>
  <w:style w:type="table" w:styleId="891">
    <w:name w:val="普通表格"/>
    <w:next w:val="891"/>
    <w:link w:val="880"/>
    <w:uiPriority w:val="99"/>
    <w:unhideWhenUsed/>
    <w:tblPr/>
  </w:style>
  <w:style w:type="character" w:styleId="892">
    <w:name w:val="标题 1 字符"/>
    <w:next w:val="892"/>
    <w:link w:val="881"/>
    <w:uiPriority w:val="9"/>
    <w:qFormat/>
    <w:rPr>
      <w:rFonts w:ascii="Arial" w:hAnsi="Arial" w:eastAsia="Arial" w:cs="Arial"/>
      <w:sz w:val="40"/>
      <w:szCs w:val="40"/>
    </w:rPr>
  </w:style>
  <w:style w:type="character" w:styleId="893">
    <w:name w:val="标题 2 字符"/>
    <w:next w:val="893"/>
    <w:link w:val="882"/>
    <w:uiPriority w:val="9"/>
    <w:qFormat/>
    <w:rPr>
      <w:rFonts w:ascii="Arial" w:hAnsi="Arial" w:eastAsia="Arial" w:cs="Arial"/>
      <w:sz w:val="34"/>
    </w:rPr>
  </w:style>
  <w:style w:type="character" w:styleId="894">
    <w:name w:val="标题 3 字符"/>
    <w:next w:val="894"/>
    <w:link w:val="883"/>
    <w:uiPriority w:val="9"/>
    <w:qFormat/>
    <w:rPr>
      <w:rFonts w:ascii="Arial" w:hAnsi="Arial" w:eastAsia="Arial" w:cs="Arial"/>
      <w:sz w:val="30"/>
      <w:szCs w:val="30"/>
    </w:rPr>
  </w:style>
  <w:style w:type="character" w:styleId="895">
    <w:name w:val="标题 4 字符"/>
    <w:next w:val="895"/>
    <w:link w:val="884"/>
    <w:uiPriority w:val="9"/>
    <w:qFormat/>
    <w:rPr>
      <w:rFonts w:ascii="Arial" w:hAnsi="Arial" w:eastAsia="Arial" w:cs="Arial"/>
      <w:b/>
      <w:bCs/>
      <w:sz w:val="26"/>
      <w:szCs w:val="26"/>
    </w:rPr>
  </w:style>
  <w:style w:type="character" w:styleId="896">
    <w:name w:val="标题 5 字符"/>
    <w:next w:val="896"/>
    <w:link w:val="885"/>
    <w:uiPriority w:val="9"/>
    <w:qFormat/>
    <w:rPr>
      <w:rFonts w:ascii="Arial" w:hAnsi="Arial" w:eastAsia="Arial" w:cs="Arial"/>
      <w:b/>
      <w:bCs/>
      <w:sz w:val="24"/>
      <w:szCs w:val="24"/>
    </w:rPr>
  </w:style>
  <w:style w:type="character" w:styleId="897">
    <w:name w:val="标题 6 字符"/>
    <w:next w:val="897"/>
    <w:link w:val="886"/>
    <w:uiPriority w:val="9"/>
    <w:qFormat/>
    <w:rPr>
      <w:rFonts w:ascii="Arial" w:hAnsi="Arial" w:eastAsia="Arial" w:cs="Arial"/>
      <w:b/>
      <w:bCs/>
      <w:sz w:val="22"/>
      <w:szCs w:val="22"/>
    </w:rPr>
  </w:style>
  <w:style w:type="character" w:styleId="898">
    <w:name w:val="标题 7 字符"/>
    <w:next w:val="898"/>
    <w:link w:val="887"/>
    <w:uiPriority w:val="9"/>
    <w:qFormat/>
    <w:rPr>
      <w:rFonts w:ascii="Arial" w:hAnsi="Arial" w:eastAsia="Arial" w:cs="Arial"/>
      <w:b/>
      <w:bCs/>
      <w:i/>
      <w:iCs/>
      <w:sz w:val="22"/>
      <w:szCs w:val="22"/>
    </w:rPr>
  </w:style>
  <w:style w:type="character" w:styleId="899">
    <w:name w:val="标题 8 字符"/>
    <w:next w:val="899"/>
    <w:link w:val="888"/>
    <w:uiPriority w:val="9"/>
    <w:qFormat/>
    <w:rPr>
      <w:rFonts w:ascii="Arial" w:hAnsi="Arial" w:eastAsia="Arial" w:cs="Arial"/>
      <w:i/>
      <w:iCs/>
      <w:sz w:val="22"/>
      <w:szCs w:val="22"/>
    </w:rPr>
  </w:style>
  <w:style w:type="character" w:styleId="900">
    <w:name w:val="标题 9 字符"/>
    <w:next w:val="900"/>
    <w:link w:val="889"/>
    <w:uiPriority w:val="9"/>
    <w:qFormat/>
    <w:rPr>
      <w:rFonts w:ascii="Arial" w:hAnsi="Arial" w:eastAsia="Arial" w:cs="Arial"/>
      <w:i/>
      <w:iCs/>
      <w:sz w:val="21"/>
      <w:szCs w:val="21"/>
    </w:rPr>
  </w:style>
  <w:style w:type="paragraph" w:styleId="901">
    <w:name w:val="目录 7"/>
    <w:basedOn w:val="880"/>
    <w:next w:val="880"/>
    <w:link w:val="880"/>
    <w:uiPriority w:val="39"/>
    <w:unhideWhenUsed/>
    <w:qFormat/>
    <w:pPr>
      <w:ind w:left="1701"/>
      <w:spacing w:after="57"/>
    </w:pPr>
  </w:style>
  <w:style w:type="paragraph" w:styleId="902">
    <w:name w:val="题注"/>
    <w:basedOn w:val="880"/>
    <w:next w:val="880"/>
    <w:link w:val="880"/>
    <w:uiPriority w:val="35"/>
    <w:unhideWhenUsed/>
    <w:qFormat/>
    <w:pPr>
      <w:spacing w:line="276" w:lineRule="auto"/>
    </w:pPr>
    <w:rPr>
      <w:b/>
      <w:bCs/>
      <w:color w:val="4f81bd"/>
      <w:sz w:val="18"/>
      <w:szCs w:val="18"/>
    </w:rPr>
  </w:style>
  <w:style w:type="paragraph" w:styleId="903">
    <w:name w:val="批注文字"/>
    <w:basedOn w:val="880"/>
    <w:next w:val="903"/>
    <w:link w:val="904"/>
    <w:uiPriority w:val="99"/>
    <w:unhideWhenUsed/>
    <w:qFormat/>
    <w:pPr>
      <w:jc w:val="left"/>
    </w:pPr>
  </w:style>
  <w:style w:type="character" w:styleId="904">
    <w:name w:val="批注文字 字符"/>
    <w:basedOn w:val="890"/>
    <w:next w:val="904"/>
    <w:link w:val="903"/>
    <w:uiPriority w:val="99"/>
    <w:semiHidden/>
    <w:qFormat/>
    <w:rPr>
      <w:sz w:val="21"/>
      <w:szCs w:val="21"/>
    </w:rPr>
  </w:style>
  <w:style w:type="paragraph" w:styleId="905">
    <w:name w:val="目录 5"/>
    <w:basedOn w:val="880"/>
    <w:next w:val="880"/>
    <w:link w:val="880"/>
    <w:uiPriority w:val="39"/>
    <w:unhideWhenUsed/>
    <w:qFormat/>
    <w:pPr>
      <w:ind w:left="1134"/>
      <w:spacing w:after="57"/>
    </w:pPr>
  </w:style>
  <w:style w:type="paragraph" w:styleId="906">
    <w:name w:val="目录 3"/>
    <w:basedOn w:val="880"/>
    <w:next w:val="880"/>
    <w:link w:val="880"/>
    <w:uiPriority w:val="39"/>
    <w:unhideWhenUsed/>
    <w:qFormat/>
    <w:pPr>
      <w:ind w:left="567"/>
      <w:spacing w:after="57"/>
    </w:pPr>
  </w:style>
  <w:style w:type="paragraph" w:styleId="907">
    <w:name w:val="目录 8"/>
    <w:basedOn w:val="880"/>
    <w:next w:val="880"/>
    <w:link w:val="880"/>
    <w:uiPriority w:val="39"/>
    <w:unhideWhenUsed/>
    <w:qFormat/>
    <w:pPr>
      <w:ind w:left="1984"/>
      <w:spacing w:after="57"/>
    </w:pPr>
  </w:style>
  <w:style w:type="paragraph" w:styleId="908">
    <w:name w:val="尾注文本"/>
    <w:basedOn w:val="880"/>
    <w:next w:val="908"/>
    <w:link w:val="909"/>
    <w:uiPriority w:val="99"/>
    <w:unhideWhenUsed/>
    <w:qFormat/>
    <w:rPr>
      <w:sz w:val="20"/>
    </w:rPr>
  </w:style>
  <w:style w:type="character" w:styleId="909">
    <w:name w:val="尾注文本 字符"/>
    <w:next w:val="909"/>
    <w:link w:val="908"/>
    <w:uiPriority w:val="99"/>
    <w:qFormat/>
    <w:rPr>
      <w:sz w:val="20"/>
    </w:rPr>
  </w:style>
  <w:style w:type="paragraph" w:styleId="910">
    <w:name w:val="页脚"/>
    <w:basedOn w:val="880"/>
    <w:next w:val="910"/>
    <w:link w:val="911"/>
    <w:uiPriority w:val="99"/>
    <w:unhideWhenUsed/>
    <w:qFormat/>
    <w:pPr>
      <w:tabs>
        <w:tab w:val="center" w:pos="7143" w:leader="none"/>
        <w:tab w:val="right" w:pos="14287" w:leader="none"/>
      </w:tabs>
    </w:pPr>
  </w:style>
  <w:style w:type="character" w:styleId="911">
    <w:name w:val="页脚 字符"/>
    <w:next w:val="911"/>
    <w:link w:val="910"/>
    <w:uiPriority w:val="99"/>
    <w:qFormat/>
  </w:style>
  <w:style w:type="paragraph" w:styleId="912">
    <w:name w:val="页眉"/>
    <w:basedOn w:val="880"/>
    <w:next w:val="912"/>
    <w:link w:val="913"/>
    <w:uiPriority w:val="99"/>
    <w:unhideWhenUsed/>
    <w:qFormat/>
    <w:pPr>
      <w:tabs>
        <w:tab w:val="center" w:pos="7143" w:leader="none"/>
        <w:tab w:val="right" w:pos="14287" w:leader="none"/>
      </w:tabs>
    </w:pPr>
  </w:style>
  <w:style w:type="character" w:styleId="913">
    <w:name w:val="页眉 字符"/>
    <w:next w:val="913"/>
    <w:link w:val="912"/>
    <w:uiPriority w:val="99"/>
    <w:qFormat/>
  </w:style>
  <w:style w:type="paragraph" w:styleId="914">
    <w:name w:val="目录 1"/>
    <w:basedOn w:val="880"/>
    <w:next w:val="880"/>
    <w:link w:val="880"/>
    <w:uiPriority w:val="39"/>
    <w:unhideWhenUsed/>
    <w:qFormat/>
    <w:pPr>
      <w:spacing w:after="57"/>
    </w:pPr>
  </w:style>
  <w:style w:type="paragraph" w:styleId="915">
    <w:name w:val="目录 4"/>
    <w:basedOn w:val="880"/>
    <w:next w:val="880"/>
    <w:link w:val="880"/>
    <w:uiPriority w:val="39"/>
    <w:unhideWhenUsed/>
    <w:qFormat/>
    <w:pPr>
      <w:ind w:left="850"/>
      <w:spacing w:after="57"/>
    </w:pPr>
  </w:style>
  <w:style w:type="paragraph" w:styleId="916">
    <w:name w:val="副标题"/>
    <w:basedOn w:val="880"/>
    <w:next w:val="880"/>
    <w:link w:val="917"/>
    <w:uiPriority w:val="11"/>
    <w:qFormat/>
    <w:pPr>
      <w:spacing w:before="200" w:after="200"/>
    </w:pPr>
    <w:rPr>
      <w:sz w:val="24"/>
      <w:szCs w:val="24"/>
    </w:rPr>
  </w:style>
  <w:style w:type="character" w:styleId="917">
    <w:name w:val="副标题 字符"/>
    <w:next w:val="917"/>
    <w:link w:val="916"/>
    <w:uiPriority w:val="11"/>
    <w:qFormat/>
    <w:rPr>
      <w:sz w:val="24"/>
      <w:szCs w:val="24"/>
    </w:rPr>
  </w:style>
  <w:style w:type="paragraph" w:styleId="918">
    <w:name w:val="脚注文本"/>
    <w:basedOn w:val="880"/>
    <w:next w:val="918"/>
    <w:link w:val="919"/>
    <w:uiPriority w:val="99"/>
    <w:unhideWhenUsed/>
    <w:qFormat/>
    <w:pPr>
      <w:spacing w:after="40"/>
    </w:pPr>
    <w:rPr>
      <w:sz w:val="18"/>
    </w:rPr>
  </w:style>
  <w:style w:type="character" w:styleId="919">
    <w:name w:val="脚注文本 字符"/>
    <w:next w:val="919"/>
    <w:link w:val="918"/>
    <w:uiPriority w:val="99"/>
    <w:qFormat/>
    <w:rPr>
      <w:sz w:val="18"/>
    </w:rPr>
  </w:style>
  <w:style w:type="paragraph" w:styleId="920">
    <w:name w:val="目录 6"/>
    <w:basedOn w:val="880"/>
    <w:next w:val="880"/>
    <w:link w:val="880"/>
    <w:uiPriority w:val="39"/>
    <w:unhideWhenUsed/>
    <w:qFormat/>
    <w:pPr>
      <w:ind w:left="1417"/>
      <w:spacing w:after="57"/>
    </w:pPr>
  </w:style>
  <w:style w:type="paragraph" w:styleId="921">
    <w:name w:val="图表目录"/>
    <w:basedOn w:val="880"/>
    <w:next w:val="880"/>
    <w:link w:val="880"/>
    <w:uiPriority w:val="99"/>
    <w:unhideWhenUsed/>
    <w:qFormat/>
  </w:style>
  <w:style w:type="paragraph" w:styleId="922">
    <w:name w:val="目录 2"/>
    <w:basedOn w:val="880"/>
    <w:next w:val="880"/>
    <w:link w:val="880"/>
    <w:uiPriority w:val="39"/>
    <w:unhideWhenUsed/>
    <w:qFormat/>
    <w:pPr>
      <w:ind w:left="283"/>
      <w:spacing w:after="57"/>
    </w:pPr>
  </w:style>
  <w:style w:type="paragraph" w:styleId="923">
    <w:name w:val="目录 9"/>
    <w:basedOn w:val="880"/>
    <w:next w:val="880"/>
    <w:link w:val="880"/>
    <w:uiPriority w:val="39"/>
    <w:unhideWhenUsed/>
    <w:qFormat/>
    <w:pPr>
      <w:ind w:left="2268"/>
      <w:spacing w:after="57"/>
    </w:pPr>
  </w:style>
  <w:style w:type="paragraph" w:styleId="924">
    <w:name w:val="标题"/>
    <w:basedOn w:val="880"/>
    <w:next w:val="880"/>
    <w:link w:val="925"/>
    <w:uiPriority w:val="10"/>
    <w:qFormat/>
    <w:pPr>
      <w:contextualSpacing/>
      <w:spacing w:before="300" w:after="200"/>
    </w:pPr>
    <w:rPr>
      <w:sz w:val="48"/>
      <w:szCs w:val="48"/>
    </w:rPr>
  </w:style>
  <w:style w:type="character" w:styleId="925">
    <w:name w:val="标题 字符"/>
    <w:next w:val="925"/>
    <w:link w:val="924"/>
    <w:uiPriority w:val="10"/>
    <w:qFormat/>
    <w:rPr>
      <w:sz w:val="48"/>
      <w:szCs w:val="48"/>
    </w:rPr>
  </w:style>
  <w:style w:type="paragraph" w:styleId="926">
    <w:name w:val="批注主题"/>
    <w:basedOn w:val="903"/>
    <w:next w:val="903"/>
    <w:link w:val="927"/>
    <w:uiPriority w:val="99"/>
    <w:unhideWhenUsed/>
    <w:qFormat/>
    <w:rPr>
      <w:b/>
      <w:bCs/>
    </w:rPr>
  </w:style>
  <w:style w:type="character" w:styleId="927">
    <w:name w:val="批注主题 字符"/>
    <w:basedOn w:val="904"/>
    <w:next w:val="927"/>
    <w:link w:val="926"/>
    <w:uiPriority w:val="99"/>
    <w:semiHidden/>
    <w:qFormat/>
    <w:rPr>
      <w:b/>
      <w:bCs/>
      <w:sz w:val="21"/>
      <w:szCs w:val="21"/>
    </w:rPr>
  </w:style>
  <w:style w:type="table" w:styleId="928">
    <w:name w:val="网格型"/>
    <w:next w:val="928"/>
    <w:link w:val="880"/>
    <w:uiPriority w:val="59"/>
    <w:qFormat/>
    <w:tblPr/>
  </w:style>
  <w:style w:type="character" w:styleId="929">
    <w:name w:val="要点"/>
    <w:basedOn w:val="890"/>
    <w:next w:val="929"/>
    <w:link w:val="880"/>
    <w:qFormat/>
    <w:rPr>
      <w:b/>
    </w:rPr>
  </w:style>
  <w:style w:type="character" w:styleId="930">
    <w:name w:val="尾注引用"/>
    <w:next w:val="930"/>
    <w:link w:val="880"/>
    <w:uiPriority w:val="99"/>
    <w:unhideWhenUsed/>
    <w:qFormat/>
    <w:rPr>
      <w:vertAlign w:val="superscript"/>
    </w:rPr>
  </w:style>
  <w:style w:type="character" w:styleId="931">
    <w:name w:val="超链接"/>
    <w:next w:val="931"/>
    <w:link w:val="880"/>
    <w:uiPriority w:val="99"/>
    <w:unhideWhenUsed/>
    <w:qFormat/>
    <w:rPr>
      <w:color w:val="0000ff"/>
      <w:u w:val="single"/>
    </w:rPr>
  </w:style>
  <w:style w:type="character" w:styleId="932">
    <w:name w:val="批注引用"/>
    <w:basedOn w:val="890"/>
    <w:next w:val="932"/>
    <w:link w:val="880"/>
    <w:uiPriority w:val="99"/>
    <w:unhideWhenUsed/>
    <w:qFormat/>
    <w:rPr>
      <w:sz w:val="21"/>
      <w:szCs w:val="21"/>
    </w:rPr>
  </w:style>
  <w:style w:type="character" w:styleId="933">
    <w:name w:val="脚注引用"/>
    <w:next w:val="933"/>
    <w:link w:val="880"/>
    <w:uiPriority w:val="99"/>
    <w:unhideWhenUsed/>
    <w:qFormat/>
    <w:rPr>
      <w:vertAlign w:val="superscript"/>
    </w:rPr>
  </w:style>
  <w:style w:type="paragraph" w:styleId="934">
    <w:name w:val="List Paragraph"/>
    <w:basedOn w:val="880"/>
    <w:next w:val="934"/>
    <w:link w:val="880"/>
    <w:uiPriority w:val="34"/>
    <w:qFormat/>
    <w:pPr>
      <w:contextualSpacing/>
      <w:ind w:left="720"/>
    </w:pPr>
  </w:style>
  <w:style w:type="paragraph" w:styleId="935">
    <w:name w:val="No Spacing"/>
    <w:next w:val="935"/>
    <w:link w:val="880"/>
    <w:uiPriority w:val="1"/>
    <w:qFormat/>
    <w:rPr>
      <w:rFonts w:ascii="Times New Roman" w:hAnsi="Times New Roman" w:eastAsia="宋体" w:cs="Times New Roman"/>
      <w:lang w:val="en-US" w:eastAsia="zh-CN" w:bidi="ar-SA"/>
    </w:rPr>
  </w:style>
  <w:style w:type="paragraph" w:styleId="936">
    <w:name w:val="Quote"/>
    <w:basedOn w:val="880"/>
    <w:next w:val="880"/>
    <w:link w:val="937"/>
    <w:uiPriority w:val="29"/>
    <w:qFormat/>
    <w:pPr>
      <w:ind w:left="720" w:right="720"/>
    </w:pPr>
    <w:rPr>
      <w:i/>
    </w:rPr>
  </w:style>
  <w:style w:type="character" w:styleId="937">
    <w:name w:val="引用 字符"/>
    <w:next w:val="937"/>
    <w:link w:val="936"/>
    <w:uiPriority w:val="29"/>
    <w:qFormat/>
    <w:rPr>
      <w:i/>
    </w:rPr>
  </w:style>
  <w:style w:type="paragraph" w:styleId="938">
    <w:name w:val="Intense Quote"/>
    <w:basedOn w:val="880"/>
    <w:next w:val="880"/>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name w:val="明显引用 字符"/>
    <w:next w:val="939"/>
    <w:link w:val="938"/>
    <w:uiPriority w:val="30"/>
    <w:qFormat/>
    <w:rPr>
      <w:i/>
    </w:rPr>
  </w:style>
  <w:style w:type="character" w:styleId="940">
    <w:name w:val="Footer Char"/>
    <w:next w:val="940"/>
    <w:link w:val="880"/>
    <w:uiPriority w:val="99"/>
    <w:qFormat/>
  </w:style>
  <w:style w:type="table" w:styleId="941">
    <w:name w:val="Table Grid Light"/>
    <w:next w:val="941"/>
    <w:link w:val="880"/>
    <w:uiPriority w:val="59"/>
    <w:qFormat/>
    <w:tblPr/>
  </w:style>
  <w:style w:type="table" w:styleId="942">
    <w:name w:val="无格式表格 11"/>
    <w:next w:val="942"/>
    <w:link w:val="880"/>
    <w:uiPriority w:val="59"/>
    <w:qFormat/>
    <w:tblPr/>
  </w:style>
  <w:style w:type="table" w:styleId="943">
    <w:name w:val="无格式表格 21"/>
    <w:next w:val="943"/>
    <w:link w:val="880"/>
    <w:uiPriority w:val="59"/>
    <w:qFormat/>
    <w:tblPr/>
  </w:style>
  <w:style w:type="table" w:styleId="944">
    <w:name w:val="无格式表格 31"/>
    <w:next w:val="944"/>
    <w:link w:val="880"/>
    <w:uiPriority w:val="99"/>
    <w:qFormat/>
    <w:tblPr/>
  </w:style>
  <w:style w:type="table" w:styleId="945">
    <w:name w:val="无格式表格 41"/>
    <w:next w:val="945"/>
    <w:link w:val="880"/>
    <w:uiPriority w:val="99"/>
    <w:qFormat/>
    <w:tblPr/>
  </w:style>
  <w:style w:type="table" w:styleId="946">
    <w:name w:val="无格式表格 51"/>
    <w:next w:val="946"/>
    <w:link w:val="880"/>
    <w:uiPriority w:val="99"/>
    <w:qFormat/>
    <w:tblPr/>
  </w:style>
  <w:style w:type="table" w:styleId="947">
    <w:name w:val="网格表 1 浅色1"/>
    <w:next w:val="947"/>
    <w:link w:val="880"/>
    <w:uiPriority w:val="99"/>
    <w:qFormat/>
    <w:tblPr/>
  </w:style>
  <w:style w:type="table" w:styleId="948">
    <w:name w:val="Grid Table 1 Light - Accent 1"/>
    <w:next w:val="948"/>
    <w:link w:val="880"/>
    <w:uiPriority w:val="99"/>
    <w:qFormat/>
    <w:tblPr/>
  </w:style>
  <w:style w:type="table" w:styleId="949">
    <w:name w:val="Grid Table 1 Light - Accent 2"/>
    <w:next w:val="949"/>
    <w:link w:val="880"/>
    <w:uiPriority w:val="99"/>
    <w:qFormat/>
    <w:tblPr/>
  </w:style>
  <w:style w:type="table" w:styleId="950">
    <w:name w:val="Grid Table 1 Light - Accent 3"/>
    <w:next w:val="950"/>
    <w:link w:val="880"/>
    <w:uiPriority w:val="99"/>
    <w:qFormat/>
    <w:tblPr/>
  </w:style>
  <w:style w:type="table" w:styleId="951">
    <w:name w:val="Grid Table 1 Light - Accent 4"/>
    <w:next w:val="951"/>
    <w:link w:val="880"/>
    <w:uiPriority w:val="99"/>
    <w:qFormat/>
    <w:tblPr/>
  </w:style>
  <w:style w:type="table" w:styleId="952">
    <w:name w:val="Grid Table 1 Light - Accent 5"/>
    <w:next w:val="952"/>
    <w:link w:val="880"/>
    <w:uiPriority w:val="99"/>
    <w:qFormat/>
    <w:tblPr/>
  </w:style>
  <w:style w:type="table" w:styleId="953">
    <w:name w:val="Grid Table 1 Light - Accent 6"/>
    <w:next w:val="953"/>
    <w:link w:val="880"/>
    <w:uiPriority w:val="99"/>
    <w:qFormat/>
    <w:tblPr/>
  </w:style>
  <w:style w:type="table" w:styleId="954">
    <w:name w:val="网格表 21"/>
    <w:next w:val="954"/>
    <w:link w:val="880"/>
    <w:uiPriority w:val="99"/>
    <w:qFormat/>
    <w:tblPr/>
  </w:style>
  <w:style w:type="table" w:styleId="955">
    <w:name w:val="Grid Table 2 - Accent 1"/>
    <w:next w:val="955"/>
    <w:link w:val="880"/>
    <w:uiPriority w:val="99"/>
    <w:qFormat/>
    <w:tblPr/>
  </w:style>
  <w:style w:type="table" w:styleId="956">
    <w:name w:val="Grid Table 2 - Accent 2"/>
    <w:next w:val="956"/>
    <w:link w:val="880"/>
    <w:uiPriority w:val="99"/>
    <w:qFormat/>
    <w:tblPr/>
  </w:style>
  <w:style w:type="table" w:styleId="957">
    <w:name w:val="Grid Table 2 - Accent 3"/>
    <w:next w:val="957"/>
    <w:link w:val="880"/>
    <w:uiPriority w:val="99"/>
    <w:qFormat/>
    <w:tblPr/>
  </w:style>
  <w:style w:type="table" w:styleId="958">
    <w:name w:val="Grid Table 2 - Accent 4"/>
    <w:next w:val="958"/>
    <w:link w:val="880"/>
    <w:uiPriority w:val="99"/>
    <w:qFormat/>
    <w:tblPr/>
  </w:style>
  <w:style w:type="table" w:styleId="959">
    <w:name w:val="Grid Table 2 - Accent 5"/>
    <w:next w:val="959"/>
    <w:link w:val="880"/>
    <w:uiPriority w:val="99"/>
    <w:qFormat/>
    <w:tblPr/>
  </w:style>
  <w:style w:type="table" w:styleId="960">
    <w:name w:val="Grid Table 2 - Accent 6"/>
    <w:next w:val="960"/>
    <w:link w:val="880"/>
    <w:uiPriority w:val="99"/>
    <w:qFormat/>
    <w:tblPr/>
  </w:style>
  <w:style w:type="table" w:styleId="961">
    <w:name w:val="网格表 31"/>
    <w:next w:val="961"/>
    <w:link w:val="880"/>
    <w:uiPriority w:val="99"/>
    <w:qFormat/>
    <w:tblPr/>
  </w:style>
  <w:style w:type="table" w:styleId="962">
    <w:name w:val="Grid Table 3 - Accent 1"/>
    <w:next w:val="962"/>
    <w:link w:val="880"/>
    <w:uiPriority w:val="99"/>
    <w:qFormat/>
    <w:tblPr/>
  </w:style>
  <w:style w:type="table" w:styleId="963">
    <w:name w:val="Grid Table 3 - Accent 2"/>
    <w:next w:val="963"/>
    <w:link w:val="880"/>
    <w:uiPriority w:val="99"/>
    <w:qFormat/>
    <w:tblPr/>
  </w:style>
  <w:style w:type="table" w:styleId="964">
    <w:name w:val="Grid Table 3 - Accent 3"/>
    <w:next w:val="964"/>
    <w:link w:val="880"/>
    <w:uiPriority w:val="99"/>
    <w:qFormat/>
    <w:tblPr/>
  </w:style>
  <w:style w:type="table" w:styleId="965">
    <w:name w:val="Grid Table 3 - Accent 4"/>
    <w:next w:val="965"/>
    <w:link w:val="880"/>
    <w:uiPriority w:val="99"/>
    <w:qFormat/>
    <w:tblPr/>
  </w:style>
  <w:style w:type="table" w:styleId="966">
    <w:name w:val="Grid Table 3 - Accent 5"/>
    <w:next w:val="966"/>
    <w:link w:val="880"/>
    <w:uiPriority w:val="99"/>
    <w:qFormat/>
    <w:tblPr/>
  </w:style>
  <w:style w:type="table" w:styleId="967">
    <w:name w:val="Grid Table 3 - Accent 6"/>
    <w:next w:val="967"/>
    <w:link w:val="880"/>
    <w:uiPriority w:val="99"/>
    <w:qFormat/>
    <w:tblPr/>
  </w:style>
  <w:style w:type="table" w:styleId="968">
    <w:name w:val="网格表 41"/>
    <w:next w:val="968"/>
    <w:link w:val="880"/>
    <w:uiPriority w:val="59"/>
    <w:qFormat/>
    <w:tblPr/>
  </w:style>
  <w:style w:type="table" w:styleId="969">
    <w:name w:val="Grid Table 4 - Accent 1"/>
    <w:next w:val="969"/>
    <w:link w:val="880"/>
    <w:uiPriority w:val="59"/>
    <w:qFormat/>
    <w:tblPr/>
  </w:style>
  <w:style w:type="table" w:styleId="970">
    <w:name w:val="Grid Table 4 - Accent 2"/>
    <w:next w:val="970"/>
    <w:link w:val="880"/>
    <w:uiPriority w:val="59"/>
    <w:qFormat/>
    <w:tblPr/>
  </w:style>
  <w:style w:type="table" w:styleId="971">
    <w:name w:val="Grid Table 4 - Accent 3"/>
    <w:next w:val="971"/>
    <w:link w:val="880"/>
    <w:uiPriority w:val="59"/>
    <w:qFormat/>
    <w:tblPr/>
  </w:style>
  <w:style w:type="table" w:styleId="972">
    <w:name w:val="Grid Table 4 - Accent 4"/>
    <w:next w:val="972"/>
    <w:link w:val="880"/>
    <w:uiPriority w:val="59"/>
    <w:qFormat/>
    <w:tblPr/>
  </w:style>
  <w:style w:type="table" w:styleId="973">
    <w:name w:val="Grid Table 4 - Accent 5"/>
    <w:next w:val="973"/>
    <w:link w:val="880"/>
    <w:uiPriority w:val="59"/>
    <w:qFormat/>
    <w:tblPr/>
  </w:style>
  <w:style w:type="table" w:styleId="974">
    <w:name w:val="Grid Table 4 - Accent 6"/>
    <w:next w:val="974"/>
    <w:link w:val="880"/>
    <w:uiPriority w:val="59"/>
    <w:qFormat/>
    <w:tblPr/>
  </w:style>
  <w:style w:type="table" w:styleId="975">
    <w:name w:val="网格表 5 深色1"/>
    <w:next w:val="975"/>
    <w:link w:val="880"/>
    <w:uiPriority w:val="99"/>
    <w:qFormat/>
    <w:tblPr/>
  </w:style>
  <w:style w:type="table" w:styleId="976">
    <w:name w:val="Grid Table 5 Dark- Accent 1"/>
    <w:next w:val="976"/>
    <w:link w:val="880"/>
    <w:uiPriority w:val="99"/>
    <w:qFormat/>
    <w:tblPr/>
  </w:style>
  <w:style w:type="table" w:styleId="977">
    <w:name w:val="Grid Table 5 Dark - Accent 2"/>
    <w:next w:val="977"/>
    <w:link w:val="880"/>
    <w:uiPriority w:val="99"/>
    <w:qFormat/>
    <w:tblPr/>
  </w:style>
  <w:style w:type="table" w:styleId="978">
    <w:name w:val="Grid Table 5 Dark - Accent 3"/>
    <w:next w:val="978"/>
    <w:link w:val="880"/>
    <w:uiPriority w:val="99"/>
    <w:qFormat/>
    <w:tblPr/>
  </w:style>
  <w:style w:type="table" w:styleId="979">
    <w:name w:val="Grid Table 5 Dark- Accent 4"/>
    <w:next w:val="979"/>
    <w:link w:val="880"/>
    <w:uiPriority w:val="99"/>
    <w:qFormat/>
    <w:tblPr/>
  </w:style>
  <w:style w:type="table" w:styleId="980">
    <w:name w:val="Grid Table 5 Dark - Accent 5"/>
    <w:next w:val="980"/>
    <w:link w:val="880"/>
    <w:uiPriority w:val="99"/>
    <w:qFormat/>
    <w:tblPr/>
  </w:style>
  <w:style w:type="table" w:styleId="981">
    <w:name w:val="Grid Table 5 Dark - Accent 6"/>
    <w:next w:val="981"/>
    <w:link w:val="880"/>
    <w:uiPriority w:val="99"/>
    <w:qFormat/>
    <w:tblPr/>
  </w:style>
  <w:style w:type="table" w:styleId="982">
    <w:name w:val="网格表 6 彩色1"/>
    <w:next w:val="982"/>
    <w:link w:val="880"/>
    <w:uiPriority w:val="99"/>
    <w:qFormat/>
    <w:tblPr/>
  </w:style>
  <w:style w:type="table" w:styleId="983">
    <w:name w:val="Grid Table 6 Colorful - Accent 1"/>
    <w:next w:val="983"/>
    <w:link w:val="880"/>
    <w:uiPriority w:val="99"/>
    <w:qFormat/>
    <w:tblPr/>
  </w:style>
  <w:style w:type="table" w:styleId="984">
    <w:name w:val="Grid Table 6 Colorful - Accent 2"/>
    <w:next w:val="984"/>
    <w:link w:val="880"/>
    <w:uiPriority w:val="99"/>
    <w:qFormat/>
    <w:tblPr/>
  </w:style>
  <w:style w:type="table" w:styleId="985">
    <w:name w:val="Grid Table 6 Colorful - Accent 3"/>
    <w:next w:val="985"/>
    <w:link w:val="880"/>
    <w:uiPriority w:val="99"/>
    <w:qFormat/>
    <w:tblPr/>
  </w:style>
  <w:style w:type="table" w:styleId="986">
    <w:name w:val="Grid Table 6 Colorful - Accent 4"/>
    <w:next w:val="986"/>
    <w:link w:val="880"/>
    <w:uiPriority w:val="99"/>
    <w:qFormat/>
    <w:tblPr/>
  </w:style>
  <w:style w:type="table" w:styleId="987">
    <w:name w:val="Grid Table 6 Colorful - Accent 5"/>
    <w:next w:val="987"/>
    <w:link w:val="880"/>
    <w:uiPriority w:val="99"/>
    <w:qFormat/>
    <w:tblPr/>
  </w:style>
  <w:style w:type="table" w:styleId="988">
    <w:name w:val="Grid Table 6 Colorful - Accent 6"/>
    <w:next w:val="988"/>
    <w:link w:val="880"/>
    <w:uiPriority w:val="99"/>
    <w:qFormat/>
    <w:tblPr/>
  </w:style>
  <w:style w:type="table" w:styleId="989">
    <w:name w:val="网格表 7 彩色1"/>
    <w:next w:val="989"/>
    <w:link w:val="880"/>
    <w:uiPriority w:val="99"/>
    <w:qFormat/>
    <w:tblPr/>
  </w:style>
  <w:style w:type="table" w:styleId="990">
    <w:name w:val="Grid Table 7 Colorful - Accent 1"/>
    <w:next w:val="990"/>
    <w:link w:val="880"/>
    <w:uiPriority w:val="99"/>
    <w:qFormat/>
    <w:tblPr/>
  </w:style>
  <w:style w:type="table" w:styleId="991">
    <w:name w:val="Grid Table 7 Colorful - Accent 2"/>
    <w:next w:val="991"/>
    <w:link w:val="880"/>
    <w:uiPriority w:val="99"/>
    <w:qFormat/>
    <w:tblPr/>
  </w:style>
  <w:style w:type="table" w:styleId="992">
    <w:name w:val="Grid Table 7 Colorful - Accent 3"/>
    <w:next w:val="992"/>
    <w:link w:val="880"/>
    <w:uiPriority w:val="99"/>
    <w:qFormat/>
    <w:tblPr/>
  </w:style>
  <w:style w:type="table" w:styleId="993">
    <w:name w:val="Grid Table 7 Colorful - Accent 4"/>
    <w:next w:val="993"/>
    <w:link w:val="880"/>
    <w:uiPriority w:val="99"/>
    <w:qFormat/>
    <w:tblPr/>
  </w:style>
  <w:style w:type="table" w:styleId="994">
    <w:name w:val="Grid Table 7 Colorful - Accent 5"/>
    <w:next w:val="994"/>
    <w:link w:val="880"/>
    <w:uiPriority w:val="99"/>
    <w:qFormat/>
    <w:tblPr/>
  </w:style>
  <w:style w:type="table" w:styleId="995">
    <w:name w:val="Grid Table 7 Colorful - Accent 6"/>
    <w:next w:val="995"/>
    <w:link w:val="880"/>
    <w:uiPriority w:val="99"/>
    <w:qFormat/>
    <w:tblPr/>
  </w:style>
  <w:style w:type="table" w:styleId="996">
    <w:name w:val="清单表 1 浅色1"/>
    <w:next w:val="996"/>
    <w:link w:val="880"/>
    <w:uiPriority w:val="99"/>
    <w:qFormat/>
    <w:tblPr/>
  </w:style>
  <w:style w:type="table" w:styleId="997">
    <w:name w:val="List Table 1 Light - Accent 1"/>
    <w:next w:val="997"/>
    <w:link w:val="880"/>
    <w:uiPriority w:val="99"/>
    <w:qFormat/>
    <w:tblPr/>
  </w:style>
  <w:style w:type="table" w:styleId="998">
    <w:name w:val="List Table 1 Light - Accent 2"/>
    <w:next w:val="998"/>
    <w:link w:val="880"/>
    <w:uiPriority w:val="99"/>
    <w:qFormat/>
    <w:tblPr/>
  </w:style>
  <w:style w:type="table" w:styleId="999">
    <w:name w:val="List Table 1 Light - Accent 3"/>
    <w:next w:val="999"/>
    <w:link w:val="880"/>
    <w:uiPriority w:val="99"/>
    <w:qFormat/>
    <w:tblPr/>
  </w:style>
  <w:style w:type="table" w:styleId="1000">
    <w:name w:val="List Table 1 Light - Accent 4"/>
    <w:next w:val="1000"/>
    <w:link w:val="880"/>
    <w:uiPriority w:val="99"/>
    <w:qFormat/>
    <w:tblPr/>
  </w:style>
  <w:style w:type="table" w:styleId="1001">
    <w:name w:val="List Table 1 Light - Accent 5"/>
    <w:next w:val="1001"/>
    <w:link w:val="880"/>
    <w:uiPriority w:val="99"/>
    <w:qFormat/>
    <w:tblPr/>
  </w:style>
  <w:style w:type="table" w:styleId="1002">
    <w:name w:val="List Table 1 Light - Accent 6"/>
    <w:next w:val="1002"/>
    <w:link w:val="880"/>
    <w:uiPriority w:val="99"/>
    <w:qFormat/>
    <w:tblPr/>
  </w:style>
  <w:style w:type="table" w:styleId="1003">
    <w:name w:val="清单表 21"/>
    <w:next w:val="1003"/>
    <w:link w:val="880"/>
    <w:uiPriority w:val="99"/>
    <w:qFormat/>
    <w:tblPr/>
  </w:style>
  <w:style w:type="table" w:styleId="1004">
    <w:name w:val="List Table 2 - Accent 1"/>
    <w:next w:val="1004"/>
    <w:link w:val="880"/>
    <w:uiPriority w:val="99"/>
    <w:qFormat/>
    <w:tblPr/>
  </w:style>
  <w:style w:type="table" w:styleId="1005">
    <w:name w:val="List Table 2 - Accent 2"/>
    <w:next w:val="1005"/>
    <w:link w:val="880"/>
    <w:uiPriority w:val="99"/>
    <w:qFormat/>
    <w:tblPr/>
  </w:style>
  <w:style w:type="table" w:styleId="1006">
    <w:name w:val="List Table 2 - Accent 3"/>
    <w:next w:val="1006"/>
    <w:link w:val="880"/>
    <w:uiPriority w:val="99"/>
    <w:qFormat/>
    <w:tblPr/>
  </w:style>
  <w:style w:type="table" w:styleId="1007">
    <w:name w:val="List Table 2 - Accent 4"/>
    <w:next w:val="1007"/>
    <w:link w:val="880"/>
    <w:uiPriority w:val="99"/>
    <w:qFormat/>
    <w:tblPr/>
  </w:style>
  <w:style w:type="table" w:styleId="1008">
    <w:name w:val="List Table 2 - Accent 5"/>
    <w:next w:val="1008"/>
    <w:link w:val="880"/>
    <w:uiPriority w:val="99"/>
    <w:qFormat/>
    <w:tblPr/>
  </w:style>
  <w:style w:type="table" w:styleId="1009">
    <w:name w:val="List Table 2 - Accent 6"/>
    <w:next w:val="1009"/>
    <w:link w:val="880"/>
    <w:uiPriority w:val="99"/>
    <w:qFormat/>
    <w:tblPr/>
  </w:style>
  <w:style w:type="table" w:styleId="1010">
    <w:name w:val="清单表 31"/>
    <w:next w:val="1010"/>
    <w:link w:val="880"/>
    <w:uiPriority w:val="99"/>
    <w:qFormat/>
    <w:tblPr/>
  </w:style>
  <w:style w:type="table" w:styleId="1011">
    <w:name w:val="List Table 3 - Accent 1"/>
    <w:next w:val="1011"/>
    <w:link w:val="880"/>
    <w:uiPriority w:val="99"/>
    <w:qFormat/>
    <w:tblPr/>
  </w:style>
  <w:style w:type="table" w:styleId="1012">
    <w:name w:val="List Table 3 - Accent 2"/>
    <w:next w:val="1012"/>
    <w:link w:val="880"/>
    <w:uiPriority w:val="99"/>
    <w:qFormat/>
    <w:tblPr/>
  </w:style>
  <w:style w:type="table" w:styleId="1013">
    <w:name w:val="List Table 3 - Accent 3"/>
    <w:next w:val="1013"/>
    <w:link w:val="880"/>
    <w:uiPriority w:val="99"/>
    <w:qFormat/>
    <w:tblPr/>
  </w:style>
  <w:style w:type="table" w:styleId="1014">
    <w:name w:val="List Table 3 - Accent 4"/>
    <w:next w:val="1014"/>
    <w:link w:val="880"/>
    <w:uiPriority w:val="99"/>
    <w:qFormat/>
    <w:tblPr/>
  </w:style>
  <w:style w:type="table" w:styleId="1015">
    <w:name w:val="List Table 3 - Accent 5"/>
    <w:next w:val="1015"/>
    <w:link w:val="880"/>
    <w:uiPriority w:val="99"/>
    <w:qFormat/>
    <w:tblPr/>
  </w:style>
  <w:style w:type="table" w:styleId="1016">
    <w:name w:val="List Table 3 - Accent 6"/>
    <w:next w:val="1016"/>
    <w:link w:val="880"/>
    <w:uiPriority w:val="99"/>
    <w:qFormat/>
    <w:tblPr/>
  </w:style>
  <w:style w:type="table" w:styleId="1017">
    <w:name w:val="清单表 41"/>
    <w:next w:val="1017"/>
    <w:link w:val="880"/>
    <w:uiPriority w:val="99"/>
    <w:qFormat/>
    <w:tblPr/>
  </w:style>
  <w:style w:type="table" w:styleId="1018">
    <w:name w:val="List Table 4 - Accent 1"/>
    <w:next w:val="1018"/>
    <w:link w:val="880"/>
    <w:uiPriority w:val="99"/>
    <w:qFormat/>
    <w:tblPr/>
  </w:style>
  <w:style w:type="table" w:styleId="1019">
    <w:name w:val="List Table 4 - Accent 2"/>
    <w:next w:val="1019"/>
    <w:link w:val="880"/>
    <w:uiPriority w:val="99"/>
    <w:qFormat/>
    <w:tblPr/>
  </w:style>
  <w:style w:type="table" w:styleId="1020">
    <w:name w:val="List Table 4 - Accent 3"/>
    <w:next w:val="1020"/>
    <w:link w:val="880"/>
    <w:uiPriority w:val="99"/>
    <w:qFormat/>
    <w:tblPr/>
  </w:style>
  <w:style w:type="table" w:styleId="1021">
    <w:name w:val="List Table 4 - Accent 4"/>
    <w:next w:val="1021"/>
    <w:link w:val="880"/>
    <w:uiPriority w:val="99"/>
    <w:qFormat/>
    <w:tblPr/>
  </w:style>
  <w:style w:type="table" w:styleId="1022">
    <w:name w:val="List Table 4 - Accent 5"/>
    <w:next w:val="1022"/>
    <w:link w:val="880"/>
    <w:uiPriority w:val="99"/>
    <w:qFormat/>
    <w:tblPr/>
  </w:style>
  <w:style w:type="table" w:styleId="1023">
    <w:name w:val="List Table 4 - Accent 6"/>
    <w:next w:val="1023"/>
    <w:link w:val="880"/>
    <w:uiPriority w:val="99"/>
    <w:qFormat/>
    <w:tblPr/>
  </w:style>
  <w:style w:type="table" w:styleId="1024">
    <w:name w:val="清单表 5 深色1"/>
    <w:next w:val="1024"/>
    <w:link w:val="880"/>
    <w:uiPriority w:val="99"/>
    <w:qFormat/>
    <w:tblPr/>
  </w:style>
  <w:style w:type="table" w:styleId="1025">
    <w:name w:val="List Table 5 Dark - Accent 1"/>
    <w:next w:val="1025"/>
    <w:link w:val="880"/>
    <w:uiPriority w:val="99"/>
    <w:qFormat/>
    <w:tblPr/>
  </w:style>
  <w:style w:type="table" w:styleId="1026">
    <w:name w:val="List Table 5 Dark - Accent 2"/>
    <w:next w:val="1026"/>
    <w:link w:val="880"/>
    <w:uiPriority w:val="99"/>
    <w:qFormat/>
    <w:tblPr/>
  </w:style>
  <w:style w:type="table" w:styleId="1027">
    <w:name w:val="List Table 5 Dark - Accent 3"/>
    <w:next w:val="1027"/>
    <w:link w:val="880"/>
    <w:uiPriority w:val="99"/>
    <w:qFormat/>
    <w:tblPr/>
  </w:style>
  <w:style w:type="table" w:styleId="1028">
    <w:name w:val="List Table 5 Dark - Accent 4"/>
    <w:next w:val="1028"/>
    <w:link w:val="880"/>
    <w:uiPriority w:val="99"/>
    <w:qFormat/>
    <w:tblPr/>
  </w:style>
  <w:style w:type="table" w:styleId="1029">
    <w:name w:val="List Table 5 Dark - Accent 5"/>
    <w:next w:val="1029"/>
    <w:link w:val="880"/>
    <w:uiPriority w:val="99"/>
    <w:qFormat/>
    <w:tblPr/>
  </w:style>
  <w:style w:type="table" w:styleId="1030">
    <w:name w:val="List Table 5 Dark - Accent 6"/>
    <w:next w:val="1030"/>
    <w:link w:val="880"/>
    <w:uiPriority w:val="99"/>
    <w:qFormat/>
    <w:tblPr/>
  </w:style>
  <w:style w:type="table" w:styleId="1031">
    <w:name w:val="清单表 6 彩色1"/>
    <w:next w:val="1031"/>
    <w:link w:val="880"/>
    <w:uiPriority w:val="99"/>
    <w:qFormat/>
    <w:tblPr/>
  </w:style>
  <w:style w:type="table" w:styleId="1032">
    <w:name w:val="List Table 6 Colorful - Accent 1"/>
    <w:next w:val="1032"/>
    <w:link w:val="880"/>
    <w:uiPriority w:val="99"/>
    <w:qFormat/>
    <w:tblPr/>
  </w:style>
  <w:style w:type="table" w:styleId="1033">
    <w:name w:val="List Table 6 Colorful - Accent 2"/>
    <w:next w:val="1033"/>
    <w:link w:val="880"/>
    <w:uiPriority w:val="99"/>
    <w:qFormat/>
    <w:tblPr/>
  </w:style>
  <w:style w:type="table" w:styleId="1034">
    <w:name w:val="List Table 6 Colorful - Accent 3"/>
    <w:next w:val="1034"/>
    <w:link w:val="880"/>
    <w:uiPriority w:val="99"/>
    <w:qFormat/>
    <w:tblPr/>
  </w:style>
  <w:style w:type="table" w:styleId="1035">
    <w:name w:val="List Table 6 Colorful - Accent 4"/>
    <w:next w:val="1035"/>
    <w:link w:val="880"/>
    <w:uiPriority w:val="99"/>
    <w:qFormat/>
    <w:tblPr/>
  </w:style>
  <w:style w:type="table" w:styleId="1036">
    <w:name w:val="List Table 6 Colorful - Accent 5"/>
    <w:next w:val="1036"/>
    <w:link w:val="880"/>
    <w:uiPriority w:val="99"/>
    <w:qFormat/>
    <w:tblPr/>
  </w:style>
  <w:style w:type="table" w:styleId="1037">
    <w:name w:val="List Table 6 Colorful - Accent 6"/>
    <w:next w:val="1037"/>
    <w:link w:val="880"/>
    <w:uiPriority w:val="99"/>
    <w:qFormat/>
    <w:tblPr/>
  </w:style>
  <w:style w:type="table" w:styleId="1038">
    <w:name w:val="清单表 7 彩色1"/>
    <w:next w:val="1038"/>
    <w:link w:val="880"/>
    <w:uiPriority w:val="99"/>
    <w:qFormat/>
    <w:tblPr/>
  </w:style>
  <w:style w:type="table" w:styleId="1039">
    <w:name w:val="List Table 7 Colorful - Accent 1"/>
    <w:next w:val="1039"/>
    <w:link w:val="880"/>
    <w:uiPriority w:val="99"/>
    <w:qFormat/>
    <w:tblPr/>
  </w:style>
  <w:style w:type="table" w:styleId="1040">
    <w:name w:val="List Table 7 Colorful - Accent 2"/>
    <w:next w:val="1040"/>
    <w:link w:val="880"/>
    <w:uiPriority w:val="99"/>
    <w:qFormat/>
    <w:tblPr/>
  </w:style>
  <w:style w:type="table" w:styleId="1041">
    <w:name w:val="List Table 7 Colorful - Accent 3"/>
    <w:next w:val="1041"/>
    <w:link w:val="880"/>
    <w:uiPriority w:val="99"/>
    <w:qFormat/>
    <w:tblPr/>
  </w:style>
  <w:style w:type="table" w:styleId="1042">
    <w:name w:val="List Table 7 Colorful - Accent 4"/>
    <w:next w:val="1042"/>
    <w:link w:val="880"/>
    <w:uiPriority w:val="99"/>
    <w:qFormat/>
    <w:tblPr/>
  </w:style>
  <w:style w:type="table" w:styleId="1043">
    <w:name w:val="List Table 7 Colorful - Accent 5"/>
    <w:next w:val="1043"/>
    <w:link w:val="880"/>
    <w:uiPriority w:val="99"/>
    <w:qFormat/>
    <w:tblPr/>
  </w:style>
  <w:style w:type="table" w:styleId="1044">
    <w:name w:val="List Table 7 Colorful - Accent 6"/>
    <w:next w:val="1044"/>
    <w:link w:val="880"/>
    <w:uiPriority w:val="99"/>
    <w:qFormat/>
    <w:tblPr/>
  </w:style>
  <w:style w:type="table" w:styleId="1045">
    <w:name w:val="Lined - Accent"/>
    <w:next w:val="1045"/>
    <w:link w:val="880"/>
    <w:uiPriority w:val="99"/>
    <w:qFormat/>
    <w:rPr>
      <w:color w:val="404040"/>
    </w:rPr>
    <w:tblPr/>
  </w:style>
  <w:style w:type="table" w:styleId="1046">
    <w:name w:val="Lined - Accent 1"/>
    <w:next w:val="1046"/>
    <w:link w:val="880"/>
    <w:uiPriority w:val="99"/>
    <w:qFormat/>
    <w:rPr>
      <w:color w:val="404040"/>
    </w:rPr>
    <w:tblPr/>
  </w:style>
  <w:style w:type="table" w:styleId="1047">
    <w:name w:val="Lined - Accent 2"/>
    <w:next w:val="1047"/>
    <w:link w:val="880"/>
    <w:uiPriority w:val="99"/>
    <w:qFormat/>
    <w:rPr>
      <w:color w:val="404040"/>
    </w:rPr>
    <w:tblPr/>
  </w:style>
  <w:style w:type="table" w:styleId="1048">
    <w:name w:val="Lined - Accent 3"/>
    <w:next w:val="1048"/>
    <w:link w:val="880"/>
    <w:uiPriority w:val="99"/>
    <w:qFormat/>
    <w:rPr>
      <w:color w:val="404040"/>
    </w:rPr>
    <w:tblPr/>
  </w:style>
  <w:style w:type="table" w:styleId="1049">
    <w:name w:val="Lined - Accent 4"/>
    <w:next w:val="1049"/>
    <w:link w:val="880"/>
    <w:uiPriority w:val="99"/>
    <w:qFormat/>
    <w:rPr>
      <w:color w:val="404040"/>
    </w:rPr>
    <w:tblPr/>
  </w:style>
  <w:style w:type="table" w:styleId="1050">
    <w:name w:val="Lined - Accent 5"/>
    <w:next w:val="1050"/>
    <w:link w:val="880"/>
    <w:uiPriority w:val="99"/>
    <w:qFormat/>
    <w:rPr>
      <w:color w:val="404040"/>
    </w:rPr>
    <w:tblPr/>
  </w:style>
  <w:style w:type="table" w:styleId="1051">
    <w:name w:val="Lined - Accent 6"/>
    <w:next w:val="1051"/>
    <w:link w:val="880"/>
    <w:uiPriority w:val="99"/>
    <w:qFormat/>
    <w:rPr>
      <w:color w:val="404040"/>
    </w:rPr>
    <w:tblPr/>
  </w:style>
  <w:style w:type="table" w:styleId="1052">
    <w:name w:val="Bordered &amp; Lined - Accent"/>
    <w:next w:val="1052"/>
    <w:link w:val="880"/>
    <w:uiPriority w:val="99"/>
    <w:qFormat/>
    <w:rPr>
      <w:color w:val="404040"/>
    </w:rPr>
    <w:tblPr/>
  </w:style>
  <w:style w:type="table" w:styleId="1053">
    <w:name w:val="Bordered &amp; Lined - Accent 1"/>
    <w:next w:val="1053"/>
    <w:link w:val="880"/>
    <w:uiPriority w:val="99"/>
    <w:qFormat/>
    <w:rPr>
      <w:color w:val="404040"/>
    </w:rPr>
    <w:tblPr/>
  </w:style>
  <w:style w:type="table" w:styleId="1054">
    <w:name w:val="Bordered &amp; Lined - Accent 2"/>
    <w:next w:val="1054"/>
    <w:link w:val="880"/>
    <w:uiPriority w:val="99"/>
    <w:qFormat/>
    <w:rPr>
      <w:color w:val="404040"/>
    </w:rPr>
    <w:tblPr/>
  </w:style>
  <w:style w:type="table" w:styleId="1055">
    <w:name w:val="Bordered &amp; Lined - Accent 3"/>
    <w:next w:val="1055"/>
    <w:link w:val="880"/>
    <w:uiPriority w:val="99"/>
    <w:qFormat/>
    <w:rPr>
      <w:color w:val="404040"/>
    </w:rPr>
    <w:tblPr/>
  </w:style>
  <w:style w:type="table" w:styleId="1056">
    <w:name w:val="Bordered &amp; Lined - Accent 4"/>
    <w:next w:val="1056"/>
    <w:link w:val="880"/>
    <w:uiPriority w:val="99"/>
    <w:qFormat/>
    <w:rPr>
      <w:color w:val="404040"/>
    </w:rPr>
    <w:tblPr/>
  </w:style>
  <w:style w:type="table" w:styleId="1057">
    <w:name w:val="Bordered &amp; Lined - Accent 5"/>
    <w:next w:val="1057"/>
    <w:link w:val="880"/>
    <w:uiPriority w:val="99"/>
    <w:qFormat/>
    <w:rPr>
      <w:color w:val="404040"/>
    </w:rPr>
    <w:tblPr/>
  </w:style>
  <w:style w:type="table" w:styleId="1058">
    <w:name w:val="Bordered &amp; Lined - Accent 6"/>
    <w:next w:val="1058"/>
    <w:link w:val="880"/>
    <w:uiPriority w:val="99"/>
    <w:qFormat/>
    <w:rPr>
      <w:color w:val="404040"/>
    </w:rPr>
    <w:tblPr/>
  </w:style>
  <w:style w:type="table" w:styleId="1059">
    <w:name w:val="Bordered"/>
    <w:next w:val="1059"/>
    <w:link w:val="880"/>
    <w:uiPriority w:val="99"/>
    <w:qFormat/>
    <w:tblPr/>
  </w:style>
  <w:style w:type="table" w:styleId="1060">
    <w:name w:val="Bordered - Accent 1"/>
    <w:next w:val="1060"/>
    <w:link w:val="880"/>
    <w:uiPriority w:val="99"/>
    <w:qFormat/>
    <w:tblPr/>
  </w:style>
  <w:style w:type="table" w:styleId="1061">
    <w:name w:val="Bordered - Accent 2"/>
    <w:next w:val="1061"/>
    <w:link w:val="880"/>
    <w:uiPriority w:val="99"/>
    <w:qFormat/>
    <w:tblPr/>
  </w:style>
  <w:style w:type="table" w:styleId="1062">
    <w:name w:val="Bordered - Accent 3"/>
    <w:next w:val="1062"/>
    <w:link w:val="880"/>
    <w:uiPriority w:val="99"/>
    <w:qFormat/>
    <w:tblPr/>
  </w:style>
  <w:style w:type="table" w:styleId="1063">
    <w:name w:val="Bordered - Accent 4"/>
    <w:next w:val="1063"/>
    <w:link w:val="880"/>
    <w:uiPriority w:val="99"/>
    <w:qFormat/>
    <w:tblPr/>
  </w:style>
  <w:style w:type="table" w:styleId="1064">
    <w:name w:val="Bordered - Accent 5"/>
    <w:next w:val="1064"/>
    <w:link w:val="880"/>
    <w:uiPriority w:val="99"/>
    <w:qFormat/>
    <w:tblPr/>
  </w:style>
  <w:style w:type="table" w:styleId="1065">
    <w:name w:val="Bordered - Accent 6"/>
    <w:next w:val="1065"/>
    <w:link w:val="880"/>
    <w:uiPriority w:val="99"/>
    <w:qFormat/>
    <w:tblPr/>
  </w:style>
  <w:style w:type="paragraph" w:styleId="1066">
    <w:name w:val="TOC 标题1"/>
    <w:next w:val="1066"/>
    <w:link w:val="880"/>
    <w:uiPriority w:val="39"/>
    <w:unhideWhenUsed/>
    <w:qFormat/>
    <w:rPr>
      <w:rFonts w:ascii="Times New Roman" w:hAnsi="Times New Roman" w:eastAsia="宋体" w:cs="Times New Roman"/>
      <w:lang w:val="en-US" w:eastAsia="zh-CN" w:bidi="ar-SA"/>
    </w:rPr>
  </w:style>
  <w:style w:type="paragraph" w:styleId="1067">
    <w:name w:val="标题 11"/>
    <w:basedOn w:val="880"/>
    <w:next w:val="880"/>
    <w:link w:val="1068"/>
    <w:qFormat/>
    <w:pPr>
      <w:jc w:val="center"/>
      <w:keepNext/>
      <w:outlineLvl w:val="0"/>
    </w:pPr>
    <w:rPr>
      <w:rFonts w:ascii="楷体_GB2312" w:hAnsi="楷体_GB2312" w:eastAsia="黑体"/>
      <w:sz w:val="44"/>
      <w:szCs w:val="28"/>
    </w:rPr>
  </w:style>
  <w:style w:type="character" w:styleId="1068">
    <w:name w:val="标题 1 Char"/>
    <w:next w:val="1068"/>
    <w:link w:val="1067"/>
    <w:qFormat/>
    <w:rPr>
      <w:rFonts w:ascii="楷体_GB2312" w:hAnsi="楷体_GB2312" w:eastAsia="黑体" w:cs="Times New Roman"/>
      <w:sz w:val="44"/>
      <w:szCs w:val="28"/>
    </w:rPr>
  </w:style>
  <w:style w:type="paragraph" w:styleId="1069">
    <w:name w:val="标题 21"/>
    <w:basedOn w:val="880"/>
    <w:next w:val="1071"/>
    <w:link w:val="1070"/>
    <w:qFormat/>
    <w:pPr>
      <w:jc w:val="center"/>
      <w:keepLines/>
      <w:keepNext/>
      <w:spacing w:before="260" w:after="260" w:line="416" w:lineRule="auto"/>
      <w:outlineLvl w:val="1"/>
    </w:pPr>
    <w:rPr>
      <w:rFonts w:ascii="Arial" w:hAnsi="Arial" w:eastAsia="幼圆" w:cs="Arial"/>
      <w:b/>
      <w:bCs/>
      <w:sz w:val="44"/>
      <w:szCs w:val="44"/>
    </w:rPr>
  </w:style>
  <w:style w:type="character" w:styleId="1070">
    <w:name w:val="标题 2 Char"/>
    <w:next w:val="1070"/>
    <w:link w:val="1069"/>
    <w:qFormat/>
    <w:rPr>
      <w:rFonts w:ascii="Arial" w:hAnsi="Arial" w:eastAsia="幼圆" w:cs="Arial"/>
      <w:b/>
      <w:bCs/>
      <w:sz w:val="44"/>
      <w:szCs w:val="44"/>
    </w:rPr>
  </w:style>
  <w:style w:type="paragraph" w:styleId="1071">
    <w:name w:val="正文缩进1"/>
    <w:basedOn w:val="880"/>
    <w:next w:val="880"/>
    <w:link w:val="1072"/>
    <w:qFormat/>
    <w:pPr>
      <w:ind w:firstLine="420"/>
    </w:pPr>
  </w:style>
  <w:style w:type="character" w:styleId="1072">
    <w:name w:val="正文缩进 Char"/>
    <w:next w:val="1072"/>
    <w:link w:val="1071"/>
    <w:qFormat/>
    <w:rPr>
      <w:rFonts w:ascii="Times New Roman" w:hAnsi="Times New Roman" w:eastAsia="宋体" w:cs="Times New Roman"/>
      <w:szCs w:val="21"/>
    </w:rPr>
  </w:style>
  <w:style w:type="paragraph" w:styleId="1073">
    <w:name w:val="标题 31"/>
    <w:basedOn w:val="880"/>
    <w:next w:val="1071"/>
    <w:link w:val="1074"/>
    <w:qFormat/>
    <w:pPr>
      <w:keepLines/>
      <w:keepNext/>
      <w:spacing w:before="260" w:after="260" w:line="416" w:lineRule="auto"/>
      <w:outlineLvl w:val="2"/>
    </w:pPr>
    <w:rPr>
      <w:b/>
      <w:bCs/>
      <w:sz w:val="32"/>
      <w:szCs w:val="32"/>
    </w:rPr>
  </w:style>
  <w:style w:type="character" w:styleId="1074">
    <w:name w:val="标题 3 Char"/>
    <w:next w:val="1074"/>
    <w:link w:val="1073"/>
    <w:qFormat/>
    <w:rPr>
      <w:rFonts w:ascii="Times New Roman" w:hAnsi="Times New Roman" w:eastAsia="宋体" w:cs="Times New Roman"/>
      <w:b/>
      <w:bCs/>
      <w:sz w:val="32"/>
      <w:szCs w:val="32"/>
    </w:rPr>
  </w:style>
  <w:style w:type="paragraph" w:styleId="1075">
    <w:name w:val="标题 41"/>
    <w:basedOn w:val="880"/>
    <w:next w:val="1071"/>
    <w:link w:val="1076"/>
    <w:qFormat/>
    <w:pPr>
      <w:keepLines/>
      <w:keepNext/>
      <w:spacing w:before="280" w:after="290" w:line="376" w:lineRule="auto"/>
      <w:outlineLvl w:val="3"/>
    </w:pPr>
    <w:rPr>
      <w:rFonts w:ascii="Arial" w:hAnsi="Arial" w:eastAsia="黑体" w:cs="Arial"/>
      <w:b/>
      <w:bCs/>
      <w:sz w:val="28"/>
      <w:szCs w:val="28"/>
    </w:rPr>
  </w:style>
  <w:style w:type="character" w:styleId="1076">
    <w:name w:val="标题 4 Char"/>
    <w:next w:val="1076"/>
    <w:link w:val="1075"/>
    <w:qFormat/>
    <w:rPr>
      <w:rFonts w:ascii="Arial" w:hAnsi="Arial" w:eastAsia="黑体" w:cs="Arial"/>
      <w:b/>
      <w:bCs/>
      <w:sz w:val="28"/>
      <w:szCs w:val="28"/>
    </w:rPr>
  </w:style>
  <w:style w:type="paragraph" w:styleId="1077">
    <w:name w:val="标题 51"/>
    <w:basedOn w:val="880"/>
    <w:next w:val="1071"/>
    <w:link w:val="1078"/>
    <w:qFormat/>
    <w:pPr>
      <w:keepNext/>
      <w:outlineLvl w:val="4"/>
    </w:pPr>
    <w:rPr>
      <w:rFonts w:ascii="宋体"/>
      <w:color w:val="000000"/>
      <w:sz w:val="28"/>
      <w:szCs w:val="28"/>
    </w:rPr>
  </w:style>
  <w:style w:type="character" w:styleId="1078">
    <w:name w:val="标题 5 Char"/>
    <w:next w:val="1078"/>
    <w:link w:val="1077"/>
    <w:qFormat/>
    <w:rPr>
      <w:rFonts w:ascii="宋体" w:hAnsi="Times New Roman" w:eastAsia="宋体" w:cs="Times New Roman"/>
      <w:color w:val="000000"/>
      <w:sz w:val="28"/>
      <w:szCs w:val="28"/>
    </w:rPr>
  </w:style>
  <w:style w:type="paragraph" w:styleId="1079">
    <w:name w:val="标题 61"/>
    <w:basedOn w:val="880"/>
    <w:next w:val="880"/>
    <w:link w:val="1080"/>
    <w:qFormat/>
    <w:pPr>
      <w:numPr>
        <w:ilvl w:val="5"/>
        <w:numId w:val="0"/>
      </w:numPr>
      <w:keepLines/>
      <w:keepNext/>
      <w:spacing w:before="240" w:after="64" w:line="320" w:lineRule="auto"/>
      <w:outlineLvl w:val="5"/>
    </w:pPr>
    <w:rPr>
      <w:rFonts w:ascii="Arial" w:hAnsi="Arial" w:eastAsia="黑体"/>
      <w:b/>
      <w:bCs/>
      <w:sz w:val="24"/>
      <w:szCs w:val="24"/>
    </w:rPr>
  </w:style>
  <w:style w:type="character" w:styleId="1080">
    <w:name w:val="标题 6 Char"/>
    <w:next w:val="1080"/>
    <w:link w:val="1079"/>
    <w:qFormat/>
    <w:rPr>
      <w:rFonts w:ascii="Arial" w:hAnsi="Arial" w:eastAsia="黑体" w:cs="Times New Roman"/>
      <w:b/>
      <w:bCs/>
      <w:sz w:val="24"/>
      <w:szCs w:val="24"/>
    </w:rPr>
  </w:style>
  <w:style w:type="paragraph" w:styleId="1081">
    <w:name w:val="标题 71"/>
    <w:basedOn w:val="880"/>
    <w:next w:val="880"/>
    <w:link w:val="1082"/>
    <w:qFormat/>
    <w:pPr>
      <w:numPr>
        <w:ilvl w:val="6"/>
        <w:numId w:val="0"/>
      </w:numPr>
      <w:keepLines/>
      <w:keepNext/>
      <w:spacing w:before="240" w:after="64" w:line="320" w:lineRule="auto"/>
      <w:outlineLvl w:val="6"/>
    </w:pPr>
    <w:rPr>
      <w:b/>
      <w:bCs/>
      <w:sz w:val="24"/>
      <w:szCs w:val="24"/>
    </w:rPr>
  </w:style>
  <w:style w:type="character" w:styleId="1082">
    <w:name w:val="标题 7 Char"/>
    <w:next w:val="1082"/>
    <w:link w:val="1081"/>
    <w:qFormat/>
    <w:rPr>
      <w:rFonts w:ascii="Times New Roman" w:hAnsi="Times New Roman" w:eastAsia="宋体" w:cs="Times New Roman"/>
      <w:b/>
      <w:bCs/>
      <w:sz w:val="24"/>
      <w:szCs w:val="24"/>
    </w:rPr>
  </w:style>
  <w:style w:type="paragraph" w:styleId="1083">
    <w:name w:val="标题 81"/>
    <w:basedOn w:val="880"/>
    <w:next w:val="880"/>
    <w:link w:val="1084"/>
    <w:qFormat/>
    <w:pPr>
      <w:numPr>
        <w:ilvl w:val="7"/>
        <w:numId w:val="0"/>
      </w:numPr>
      <w:keepLines/>
      <w:keepNext/>
      <w:spacing w:before="240" w:after="64" w:line="320" w:lineRule="auto"/>
      <w:outlineLvl w:val="7"/>
    </w:pPr>
    <w:rPr>
      <w:rFonts w:ascii="Arial" w:hAnsi="Arial" w:eastAsia="黑体"/>
      <w:sz w:val="24"/>
      <w:szCs w:val="24"/>
    </w:rPr>
  </w:style>
  <w:style w:type="character" w:styleId="1084">
    <w:name w:val="标题 8 Char"/>
    <w:next w:val="1084"/>
    <w:link w:val="1083"/>
    <w:qFormat/>
    <w:rPr>
      <w:rFonts w:ascii="Arial" w:hAnsi="Arial" w:eastAsia="黑体" w:cs="Times New Roman"/>
      <w:sz w:val="24"/>
      <w:szCs w:val="24"/>
    </w:rPr>
  </w:style>
  <w:style w:type="paragraph" w:styleId="1085">
    <w:name w:val="标题 91"/>
    <w:basedOn w:val="880"/>
    <w:next w:val="880"/>
    <w:link w:val="1086"/>
    <w:qFormat/>
    <w:pPr>
      <w:numPr>
        <w:ilvl w:val="8"/>
        <w:numId w:val="0"/>
      </w:numPr>
      <w:keepLines/>
      <w:keepNext/>
      <w:spacing w:before="240" w:after="64" w:line="320" w:lineRule="auto"/>
      <w:outlineLvl w:val="8"/>
    </w:pPr>
    <w:rPr>
      <w:rFonts w:ascii="Arial" w:hAnsi="Arial" w:eastAsia="黑体"/>
    </w:rPr>
  </w:style>
  <w:style w:type="character" w:styleId="1086">
    <w:name w:val="标题 9 Char"/>
    <w:next w:val="1086"/>
    <w:link w:val="1085"/>
    <w:qFormat/>
    <w:rPr>
      <w:rFonts w:ascii="Arial" w:hAnsi="Arial" w:eastAsia="黑体" w:cs="Times New Roman"/>
      <w:szCs w:val="21"/>
    </w:rPr>
  </w:style>
  <w:style w:type="character" w:styleId="1087">
    <w:name w:val="默认段落字体1"/>
    <w:next w:val="1087"/>
    <w:link w:val="880"/>
    <w:uiPriority w:val="1"/>
    <w:unhideWhenUsed/>
    <w:qFormat/>
  </w:style>
  <w:style w:type="table" w:styleId="1088">
    <w:name w:val="普通表格1"/>
    <w:next w:val="1088"/>
    <w:link w:val="880"/>
    <w:uiPriority w:val="99"/>
    <w:unhideWhenUsed/>
    <w:qFormat/>
    <w:tblPr/>
  </w:style>
  <w:style w:type="character" w:styleId="1089">
    <w:name w:val="批注引用1"/>
    <w:next w:val="1089"/>
    <w:link w:val="880"/>
    <w:semiHidden/>
    <w:qFormat/>
    <w:rPr>
      <w:sz w:val="21"/>
      <w:szCs w:val="21"/>
    </w:rPr>
  </w:style>
  <w:style w:type="character" w:styleId="1090">
    <w:name w:val="纯文本 Char"/>
    <w:next w:val="1090"/>
    <w:link w:val="1091"/>
    <w:qFormat/>
    <w:rPr>
      <w:rFonts w:ascii="宋体" w:hAnsi="Courier New" w:eastAsia="宋体" w:cs="Courier New"/>
      <w:szCs w:val="21"/>
    </w:rPr>
  </w:style>
  <w:style w:type="paragraph" w:styleId="1091">
    <w:name w:val="纯文本1"/>
    <w:basedOn w:val="880"/>
    <w:next w:val="1091"/>
    <w:link w:val="1090"/>
    <w:qFormat/>
    <w:rPr>
      <w:rFonts w:ascii="宋体" w:hAnsi="Courier New" w:cs="Courier New"/>
    </w:rPr>
  </w:style>
  <w:style w:type="character" w:styleId="1092">
    <w:name w:val="文档结构图 Char"/>
    <w:next w:val="1092"/>
    <w:link w:val="1093"/>
    <w:semiHidden/>
    <w:qFormat/>
    <w:rPr>
      <w:rFonts w:ascii="Times New Roman" w:hAnsi="Times New Roman" w:eastAsia="宋体" w:cs="Times New Roman"/>
      <w:szCs w:val="21"/>
      <w:shd w:val="clear" w:color="auto" w:fill="000080"/>
    </w:rPr>
  </w:style>
  <w:style w:type="paragraph" w:styleId="1093">
    <w:name w:val="文档结构图1"/>
    <w:basedOn w:val="880"/>
    <w:next w:val="1093"/>
    <w:link w:val="1092"/>
    <w:semiHidden/>
    <w:qFormat/>
    <w:pPr>
      <w:shd w:val="clear" w:color="auto" w:fill="000080"/>
    </w:pPr>
  </w:style>
  <w:style w:type="character" w:styleId="1094">
    <w:name w:val="要点1"/>
    <w:next w:val="1094"/>
    <w:link w:val="880"/>
    <w:qFormat/>
    <w:rPr>
      <w:b/>
      <w:bCs/>
    </w:rPr>
  </w:style>
  <w:style w:type="character" w:styleId="1095">
    <w:name w:val="页脚 Char"/>
    <w:next w:val="1095"/>
    <w:link w:val="1096"/>
    <w:qFormat/>
    <w:rPr>
      <w:rFonts w:ascii="Times New Roman" w:hAnsi="Times New Roman" w:eastAsia="宋体" w:cs="Times New Roman"/>
      <w:sz w:val="18"/>
      <w:szCs w:val="18"/>
    </w:rPr>
  </w:style>
  <w:style w:type="paragraph" w:styleId="1096">
    <w:name w:val="页脚1"/>
    <w:basedOn w:val="880"/>
    <w:next w:val="1096"/>
    <w:link w:val="1095"/>
    <w:qFormat/>
    <w:pPr>
      <w:jc w:val="left"/>
      <w:tabs>
        <w:tab w:val="center" w:pos="4153" w:leader="none"/>
        <w:tab w:val="right" w:pos="8306" w:leader="none"/>
      </w:tabs>
    </w:pPr>
    <w:rPr>
      <w:sz w:val="18"/>
      <w:szCs w:val="18"/>
    </w:rPr>
  </w:style>
  <w:style w:type="character" w:styleId="1097">
    <w:name w:val="列出段落 Char"/>
    <w:next w:val="1097"/>
    <w:link w:val="1098"/>
    <w:qFormat/>
    <w:rPr>
      <w:rFonts w:ascii="Calibri" w:hAnsi="Calibri"/>
      <w:sz w:val="24"/>
      <w:szCs w:val="24"/>
      <w:lang w:eastAsia="en-US" w:bidi="en-US"/>
    </w:rPr>
  </w:style>
  <w:style w:type="paragraph" w:styleId="1098">
    <w:name w:val="列出段落1"/>
    <w:basedOn w:val="880"/>
    <w:next w:val="1098"/>
    <w:link w:val="1097"/>
    <w:qFormat/>
    <w:pPr>
      <w:contextualSpacing/>
      <w:ind w:left="720"/>
      <w:jc w:val="left"/>
      <w:widowControl/>
    </w:pPr>
    <w:rPr>
      <w:rFonts w:ascii="Calibri" w:hAnsi="Calibri"/>
      <w:sz w:val="24"/>
      <w:szCs w:val="24"/>
      <w:lang w:eastAsia="en-US" w:bidi="en-US"/>
    </w:rPr>
  </w:style>
  <w:style w:type="character" w:styleId="1099">
    <w:name w:val="批注主题 Char"/>
    <w:next w:val="1099"/>
    <w:link w:val="1100"/>
    <w:semiHidden/>
    <w:qFormat/>
    <w:rPr>
      <w:rFonts w:ascii="Times New Roman" w:hAnsi="Times New Roman" w:eastAsia="宋体" w:cs="Times New Roman"/>
      <w:b/>
      <w:bCs/>
      <w:szCs w:val="21"/>
    </w:rPr>
  </w:style>
  <w:style w:type="paragraph" w:styleId="1100">
    <w:name w:val="批注主题1"/>
    <w:basedOn w:val="1101"/>
    <w:next w:val="1101"/>
    <w:link w:val="1099"/>
    <w:semiHidden/>
    <w:qFormat/>
    <w:rPr>
      <w:b/>
      <w:bCs/>
    </w:rPr>
  </w:style>
  <w:style w:type="paragraph" w:styleId="1101">
    <w:name w:val="批注文字1"/>
    <w:basedOn w:val="880"/>
    <w:next w:val="1101"/>
    <w:link w:val="1102"/>
    <w:semiHidden/>
    <w:qFormat/>
    <w:pPr>
      <w:jc w:val="left"/>
    </w:pPr>
  </w:style>
  <w:style w:type="character" w:styleId="1102">
    <w:name w:val="批注文字 Char"/>
    <w:next w:val="1102"/>
    <w:link w:val="1101"/>
    <w:semiHidden/>
    <w:qFormat/>
    <w:rPr>
      <w:rFonts w:ascii="Times New Roman" w:hAnsi="Times New Roman" w:eastAsia="宋体" w:cs="Times New Roman"/>
      <w:szCs w:val="21"/>
    </w:rPr>
  </w:style>
  <w:style w:type="character" w:styleId="1103">
    <w:name w:val="正文文本 2 Char"/>
    <w:next w:val="1103"/>
    <w:link w:val="1104"/>
    <w:qFormat/>
    <w:rPr>
      <w:rFonts w:ascii="楷体_GB2312" w:hAnsi="Times New Roman" w:eastAsia="楷体_GB2312" w:cs="Times New Roman"/>
      <w:sz w:val="28"/>
      <w:szCs w:val="28"/>
    </w:rPr>
  </w:style>
  <w:style w:type="paragraph" w:styleId="1104">
    <w:name w:val="正文文本 21"/>
    <w:basedOn w:val="880"/>
    <w:next w:val="1104"/>
    <w:link w:val="1103"/>
    <w:qFormat/>
    <w:pPr>
      <w:jc w:val="center"/>
      <w:widowControl/>
    </w:pPr>
    <w:rPr>
      <w:rFonts w:ascii="楷体_GB2312" w:eastAsia="楷体_GB2312"/>
      <w:sz w:val="28"/>
      <w:szCs w:val="28"/>
    </w:rPr>
  </w:style>
  <w:style w:type="character" w:styleId="1105">
    <w:name w:val="正文首行缩进 Char"/>
    <w:next w:val="1105"/>
    <w:link w:val="1106"/>
    <w:qFormat/>
    <w:rPr>
      <w:rFonts w:ascii="仿宋_GB2312" w:hAnsi="Times New Roman" w:eastAsia="仿宋_GB2312" w:cs="Times New Roman"/>
      <w:sz w:val="30"/>
      <w:szCs w:val="30"/>
    </w:rPr>
  </w:style>
  <w:style w:type="paragraph" w:styleId="1106">
    <w:name w:val="正文首行缩进1"/>
    <w:basedOn w:val="880"/>
    <w:next w:val="1106"/>
    <w:link w:val="1105"/>
    <w:qFormat/>
    <w:pPr>
      <w:ind w:firstLine="200"/>
      <w:spacing w:line="360" w:lineRule="auto"/>
    </w:pPr>
    <w:rPr>
      <w:rFonts w:ascii="仿宋_GB2312" w:eastAsia="仿宋_GB2312"/>
      <w:sz w:val="30"/>
      <w:szCs w:val="30"/>
    </w:rPr>
  </w:style>
  <w:style w:type="character" w:styleId="1107">
    <w:name w:val="正文首行缩进 2 Char"/>
    <w:next w:val="1107"/>
    <w:link w:val="1108"/>
    <w:qFormat/>
    <w:rPr>
      <w:rFonts w:ascii="宋体" w:hAnsi="宋体" w:eastAsia="宋体" w:cs="Times New Roman"/>
      <w:sz w:val="32"/>
      <w:szCs w:val="20"/>
    </w:rPr>
  </w:style>
  <w:style w:type="paragraph" w:styleId="1108">
    <w:name w:val="正文首行缩进 21"/>
    <w:basedOn w:val="1109"/>
    <w:next w:val="1108"/>
    <w:link w:val="1107"/>
    <w:qFormat/>
    <w:pPr>
      <w:ind w:firstLine="420"/>
      <w:spacing w:line="360" w:lineRule="auto"/>
    </w:pPr>
    <w:rPr>
      <w:rFonts w:ascii="宋体" w:hAnsi="宋体" w:eastAsia="宋体"/>
      <w:sz w:val="21"/>
      <w:szCs w:val="20"/>
    </w:rPr>
  </w:style>
  <w:style w:type="paragraph" w:styleId="1109">
    <w:name w:val="正文文本缩进1"/>
    <w:basedOn w:val="880"/>
    <w:next w:val="1109"/>
    <w:link w:val="1110"/>
    <w:qFormat/>
    <w:pPr>
      <w:ind w:firstLine="645"/>
    </w:pPr>
    <w:rPr>
      <w:rFonts w:ascii="楷体_GB2312" w:eastAsia="楷体_GB2312"/>
      <w:sz w:val="32"/>
      <w:szCs w:val="32"/>
    </w:rPr>
  </w:style>
  <w:style w:type="character" w:styleId="1110">
    <w:name w:val="正文文本缩进 Char"/>
    <w:next w:val="1110"/>
    <w:link w:val="1109"/>
    <w:qFormat/>
    <w:rPr>
      <w:rFonts w:ascii="楷体_GB2312" w:hAnsi="Times New Roman" w:eastAsia="楷体_GB2312" w:cs="Times New Roman"/>
      <w:sz w:val="32"/>
      <w:szCs w:val="32"/>
    </w:rPr>
  </w:style>
  <w:style w:type="character" w:styleId="1111">
    <w:name w:val="已访问的超链接1"/>
    <w:next w:val="1111"/>
    <w:link w:val="880"/>
    <w:qFormat/>
    <w:rPr>
      <w:color w:val="800080"/>
      <w:u w:val="single"/>
    </w:rPr>
  </w:style>
  <w:style w:type="character" w:styleId="1112">
    <w:name w:val="正文文本 3 Char"/>
    <w:next w:val="1112"/>
    <w:link w:val="1113"/>
    <w:qFormat/>
    <w:rPr>
      <w:rFonts w:ascii="仿宋_GB2312" w:hAnsi="Arial" w:eastAsia="仿宋_GB2312" w:cs="Times New Roman"/>
      <w:sz w:val="32"/>
      <w:szCs w:val="32"/>
    </w:rPr>
  </w:style>
  <w:style w:type="paragraph" w:styleId="1113">
    <w:name w:val="正文文本 31"/>
    <w:basedOn w:val="880"/>
    <w:next w:val="1113"/>
    <w:link w:val="1112"/>
    <w:qFormat/>
    <w:rPr>
      <w:rFonts w:ascii="仿宋_GB2312" w:hAnsi="Arial" w:eastAsia="仿宋_GB2312"/>
      <w:sz w:val="32"/>
      <w:szCs w:val="32"/>
    </w:rPr>
  </w:style>
  <w:style w:type="character" w:styleId="1114">
    <w:name w:val="二级目录 Char"/>
    <w:next w:val="1114"/>
    <w:link w:val="1115"/>
    <w:qFormat/>
    <w:rPr>
      <w:b/>
      <w:sz w:val="30"/>
      <w:szCs w:val="28"/>
    </w:rPr>
  </w:style>
  <w:style w:type="paragraph" w:styleId="1115">
    <w:name w:val="二级目录"/>
    <w:next w:val="880"/>
    <w:link w:val="1114"/>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16">
    <w:name w:val="页码1"/>
    <w:next w:val="1116"/>
    <w:link w:val="880"/>
    <w:qFormat/>
  </w:style>
  <w:style w:type="character" w:styleId="1117">
    <w:name w:val="正文文本缩进 2 Char"/>
    <w:next w:val="1117"/>
    <w:link w:val="1118"/>
    <w:qFormat/>
    <w:rPr>
      <w:rFonts w:ascii="Arial" w:hAnsi="Arial" w:eastAsia="仿宋_GB2312" w:cs="Arial"/>
      <w:sz w:val="32"/>
      <w:szCs w:val="32"/>
    </w:rPr>
  </w:style>
  <w:style w:type="paragraph" w:styleId="1118">
    <w:name w:val="正文文本缩进 21"/>
    <w:basedOn w:val="880"/>
    <w:next w:val="1118"/>
    <w:link w:val="1117"/>
    <w:qFormat/>
    <w:pPr>
      <w:ind w:left="630" w:firstLine="645"/>
    </w:pPr>
    <w:rPr>
      <w:rFonts w:ascii="Arial" w:hAnsi="Arial" w:eastAsia="仿宋_GB2312" w:cs="Arial"/>
      <w:sz w:val="32"/>
      <w:szCs w:val="32"/>
    </w:rPr>
  </w:style>
  <w:style w:type="character" w:styleId="1119">
    <w:name w:val="日期 Char"/>
    <w:next w:val="1119"/>
    <w:link w:val="1120"/>
    <w:qFormat/>
    <w:rPr>
      <w:rFonts w:ascii="Times New Roman" w:hAnsi="Times New Roman" w:eastAsia="宋体" w:cs="Times New Roman"/>
      <w:sz w:val="24"/>
      <w:szCs w:val="24"/>
    </w:rPr>
  </w:style>
  <w:style w:type="paragraph" w:styleId="1120">
    <w:name w:val="日期1"/>
    <w:basedOn w:val="880"/>
    <w:next w:val="880"/>
    <w:link w:val="1119"/>
    <w:qFormat/>
    <w:rPr>
      <w:sz w:val="24"/>
      <w:szCs w:val="24"/>
    </w:rPr>
  </w:style>
  <w:style w:type="character" w:styleId="1121">
    <w:name w:val="超链接1"/>
    <w:next w:val="1121"/>
    <w:link w:val="880"/>
    <w:qFormat/>
    <w:rPr>
      <w:color w:val="0000ff"/>
      <w:u w:val="single"/>
    </w:rPr>
  </w:style>
  <w:style w:type="character" w:styleId="1122">
    <w:name w:val="批注框文本 Char"/>
    <w:next w:val="1122"/>
    <w:link w:val="1123"/>
    <w:semiHidden/>
    <w:qFormat/>
    <w:rPr>
      <w:rFonts w:ascii="Times New Roman" w:hAnsi="Times New Roman" w:eastAsia="宋体" w:cs="Times New Roman"/>
      <w:sz w:val="18"/>
      <w:szCs w:val="18"/>
    </w:rPr>
  </w:style>
  <w:style w:type="paragraph" w:styleId="1123">
    <w:name w:val="批注框文本1"/>
    <w:basedOn w:val="880"/>
    <w:next w:val="1123"/>
    <w:link w:val="1122"/>
    <w:semiHidden/>
    <w:qFormat/>
    <w:rPr>
      <w:sz w:val="18"/>
      <w:szCs w:val="18"/>
    </w:rPr>
  </w:style>
  <w:style w:type="character" w:styleId="1124">
    <w:name w:val="font5 Char"/>
    <w:next w:val="1124"/>
    <w:link w:val="880"/>
    <w:qFormat/>
    <w:rPr>
      <w:rFonts w:ascii="宋体" w:hAnsi="宋体" w:eastAsia="宋体"/>
      <w:sz w:val="28"/>
      <w:szCs w:val="28"/>
      <w:lang w:val="en-US" w:eastAsia="zh-CN" w:bidi="ar-SA"/>
    </w:rPr>
  </w:style>
  <w:style w:type="character" w:styleId="1125">
    <w:name w:val="页眉 Char"/>
    <w:next w:val="1125"/>
    <w:link w:val="1126"/>
    <w:qFormat/>
    <w:rPr>
      <w:rFonts w:ascii="Times New Roman" w:hAnsi="Times New Roman" w:eastAsia="宋体" w:cs="Times New Roman"/>
      <w:sz w:val="18"/>
      <w:szCs w:val="18"/>
    </w:rPr>
  </w:style>
  <w:style w:type="paragraph" w:styleId="1126">
    <w:name w:val="页眉1"/>
    <w:basedOn w:val="880"/>
    <w:next w:val="1126"/>
    <w:link w:val="1125"/>
    <w:qFormat/>
    <w:pPr>
      <w:jc w:val="center"/>
      <w:tabs>
        <w:tab w:val="center" w:pos="4153" w:leader="none"/>
        <w:tab w:val="right" w:pos="8306" w:leader="none"/>
      </w:tabs>
      <w:pBdr>
        <w:bottom w:val="single" w:color="000000" w:sz="6" w:space="1"/>
      </w:pBdr>
    </w:pPr>
    <w:rPr>
      <w:sz w:val="18"/>
      <w:szCs w:val="18"/>
    </w:rPr>
  </w:style>
  <w:style w:type="character" w:styleId="1127">
    <w:name w:val="正文文本 Char"/>
    <w:next w:val="1127"/>
    <w:link w:val="1128"/>
    <w:qFormat/>
    <w:rPr>
      <w:rFonts w:ascii="楷体_GB2312" w:hAnsi="Arial" w:eastAsia="楷体_GB2312" w:cs="Times New Roman"/>
      <w:sz w:val="28"/>
      <w:szCs w:val="28"/>
    </w:rPr>
  </w:style>
  <w:style w:type="paragraph" w:styleId="1128">
    <w:name w:val="正文文本1"/>
    <w:basedOn w:val="1129"/>
    <w:next w:val="1071"/>
    <w:link w:val="1127"/>
    <w:qFormat/>
    <w:rPr>
      <w:rFonts w:ascii="楷体_GB2312" w:hAnsi="Arial" w:eastAsia="楷体_GB2312"/>
      <w:sz w:val="28"/>
      <w:szCs w:val="28"/>
    </w:rPr>
  </w:style>
  <w:style w:type="paragraph" w:styleId="1129">
    <w:name w:val="正文1"/>
    <w:basedOn w:val="880"/>
    <w:next w:val="1128"/>
    <w:link w:val="880"/>
    <w:uiPriority w:val="99"/>
    <w:qFormat/>
    <w:pPr>
      <w:ind w:firstLine="480"/>
      <w:spacing w:line="440" w:lineRule="exact"/>
    </w:pPr>
    <w:rPr>
      <w:rFonts w:ascii="微软雅黑" w:hAnsi="微软雅黑" w:eastAsia="微软雅黑"/>
      <w:sz w:val="24"/>
      <w:szCs w:val="20"/>
    </w:rPr>
  </w:style>
  <w:style w:type="character" w:styleId="1130">
    <w:name w:val="正文文本缩进 3 Char"/>
    <w:next w:val="1130"/>
    <w:link w:val="1131"/>
    <w:qFormat/>
    <w:rPr>
      <w:rFonts w:ascii="Arial" w:hAnsi="Arial" w:eastAsia="仿宋_GB2312" w:cs="Arial"/>
      <w:color w:val="ffff00"/>
      <w:sz w:val="32"/>
      <w:szCs w:val="32"/>
    </w:rPr>
  </w:style>
  <w:style w:type="paragraph" w:styleId="1131">
    <w:name w:val="正文文本缩进 31"/>
    <w:basedOn w:val="880"/>
    <w:next w:val="1131"/>
    <w:link w:val="1130"/>
    <w:qFormat/>
    <w:pPr>
      <w:ind w:left="645" w:firstLine="645"/>
    </w:pPr>
    <w:rPr>
      <w:rFonts w:ascii="Arial" w:hAnsi="Arial" w:eastAsia="仿宋_GB2312" w:cs="Arial"/>
      <w:color w:val="ffff00"/>
      <w:sz w:val="32"/>
      <w:szCs w:val="32"/>
    </w:rPr>
  </w:style>
  <w:style w:type="paragraph" w:styleId="1132">
    <w:name w:val="xl25"/>
    <w:basedOn w:val="880"/>
    <w:next w:val="1132"/>
    <w:link w:val="88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3">
    <w:name w:val="xl27"/>
    <w:basedOn w:val="880"/>
    <w:next w:val="1133"/>
    <w:link w:val="8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name w:val="标题1"/>
    <w:basedOn w:val="880"/>
    <w:next w:val="880"/>
    <w:link w:val="88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5">
    <w:name w:val="目录 31"/>
    <w:basedOn w:val="880"/>
    <w:next w:val="880"/>
    <w:link w:val="880"/>
    <w:semiHidden/>
    <w:qFormat/>
    <w:pPr>
      <w:ind w:left="420"/>
      <w:jc w:val="left"/>
    </w:pPr>
    <w:rPr>
      <w:i/>
      <w:iCs/>
      <w:szCs w:val="24"/>
    </w:rPr>
  </w:style>
  <w:style w:type="paragraph" w:styleId="1136">
    <w:name w:val="font6"/>
    <w:basedOn w:val="880"/>
    <w:next w:val="1136"/>
    <w:link w:val="880"/>
    <w:qFormat/>
    <w:pPr>
      <w:jc w:val="left"/>
      <w:spacing w:before="100" w:beforeAutospacing="1" w:after="100" w:afterAutospacing="1"/>
      <w:widowControl/>
    </w:pPr>
    <w:rPr>
      <w:rFonts w:hint="eastAsia" w:ascii="宋体" w:hAnsi="宋体"/>
      <w:sz w:val="28"/>
      <w:szCs w:val="28"/>
      <w:u w:val="single"/>
    </w:rPr>
  </w:style>
  <w:style w:type="paragraph" w:styleId="1137">
    <w:name w:val="xl30"/>
    <w:basedOn w:val="880"/>
    <w:next w:val="1137"/>
    <w:link w:val="880"/>
    <w:qFormat/>
    <w:pPr>
      <w:jc w:val="center"/>
      <w:spacing w:before="100" w:beforeAutospacing="1" w:after="100" w:afterAutospacing="1"/>
      <w:widowControl/>
    </w:pPr>
    <w:rPr>
      <w:rFonts w:ascii="宋体" w:hAnsi="宋体"/>
      <w:b/>
      <w:bCs/>
      <w:sz w:val="36"/>
      <w:szCs w:val="36"/>
    </w:rPr>
  </w:style>
  <w:style w:type="paragraph" w:styleId="1138">
    <w:name w:val="font5"/>
    <w:basedOn w:val="880"/>
    <w:next w:val="1138"/>
    <w:link w:val="880"/>
    <w:qFormat/>
    <w:pPr>
      <w:jc w:val="left"/>
      <w:spacing w:before="100" w:beforeAutospacing="1" w:after="100" w:afterAutospacing="1"/>
      <w:widowControl/>
    </w:pPr>
    <w:rPr>
      <w:rFonts w:hint="eastAsia" w:ascii="宋体" w:hAnsi="宋体"/>
      <w:sz w:val="28"/>
      <w:szCs w:val="28"/>
    </w:rPr>
  </w:style>
  <w:style w:type="paragraph" w:styleId="1139">
    <w:name w:val="图标"/>
    <w:basedOn w:val="880"/>
    <w:next w:val="880"/>
    <w:link w:val="88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0">
    <w:name w:val="列表 31"/>
    <w:basedOn w:val="880"/>
    <w:next w:val="1140"/>
    <w:link w:val="880"/>
    <w:qFormat/>
    <w:pPr>
      <w:ind w:left="100" w:hanging="200"/>
    </w:pPr>
  </w:style>
  <w:style w:type="paragraph" w:styleId="1141">
    <w:name w:val="列表1"/>
    <w:basedOn w:val="880"/>
    <w:next w:val="1141"/>
    <w:link w:val="880"/>
    <w:qFormat/>
    <w:pPr>
      <w:ind w:left="200" w:hanging="200"/>
    </w:pPr>
  </w:style>
  <w:style w:type="paragraph" w:styleId="1142">
    <w:name w:val="Char Char Char Char"/>
    <w:basedOn w:val="1093"/>
    <w:next w:val="1142"/>
    <w:link w:val="880"/>
    <w:qFormat/>
    <w:pPr>
      <w:spacing w:line="360" w:lineRule="auto"/>
    </w:pPr>
    <w:rPr>
      <w:rFonts w:ascii="Tahoma" w:hAnsi="Tahoma"/>
      <w:sz w:val="24"/>
      <w:szCs w:val="24"/>
    </w:rPr>
  </w:style>
  <w:style w:type="paragraph" w:styleId="1143">
    <w:name w:val="目录 81"/>
    <w:basedOn w:val="880"/>
    <w:next w:val="880"/>
    <w:link w:val="880"/>
    <w:semiHidden/>
    <w:qFormat/>
    <w:pPr>
      <w:ind w:left="1470"/>
      <w:jc w:val="left"/>
    </w:pPr>
  </w:style>
  <w:style w:type="paragraph" w:styleId="1144">
    <w:name w:val="修订1"/>
    <w:next w:val="1144"/>
    <w:link w:val="880"/>
    <w:uiPriority w:val="99"/>
    <w:semiHidden/>
    <w:qFormat/>
    <w:rPr>
      <w:rFonts w:ascii="Times New Roman" w:hAnsi="Times New Roman" w:eastAsia="宋体" w:cs="Times New Roman"/>
      <w:sz w:val="21"/>
      <w:szCs w:val="21"/>
      <w:lang w:val="en-US" w:eastAsia="zh-CN" w:bidi="ar-SA"/>
    </w:rPr>
  </w:style>
  <w:style w:type="paragraph" w:styleId="1145">
    <w:name w:val="列表 21"/>
    <w:basedOn w:val="880"/>
    <w:next w:val="1145"/>
    <w:link w:val="880"/>
    <w:qFormat/>
    <w:pPr>
      <w:ind w:left="100" w:hanging="200"/>
    </w:pPr>
  </w:style>
  <w:style w:type="paragraph" w:styleId="1146">
    <w:name w:val="xl24"/>
    <w:basedOn w:val="880"/>
    <w:next w:val="1146"/>
    <w:link w:val="88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name w:val="目录 51"/>
    <w:basedOn w:val="880"/>
    <w:next w:val="880"/>
    <w:link w:val="880"/>
    <w:semiHidden/>
    <w:qFormat/>
    <w:pPr>
      <w:ind w:left="840"/>
      <w:jc w:val="left"/>
    </w:pPr>
  </w:style>
  <w:style w:type="paragraph" w:styleId="1148">
    <w:name w:val="普通(网站)1"/>
    <w:basedOn w:val="880"/>
    <w:next w:val="1148"/>
    <w:link w:val="880"/>
    <w:uiPriority w:val="99"/>
    <w:qFormat/>
    <w:pPr>
      <w:jc w:val="left"/>
      <w:spacing w:before="100" w:beforeAutospacing="1" w:after="100" w:afterAutospacing="1"/>
      <w:widowControl/>
    </w:pPr>
    <w:rPr>
      <w:rFonts w:ascii="宋体" w:hAnsi="宋体" w:cs="宋体"/>
      <w:sz w:val="24"/>
      <w:szCs w:val="24"/>
    </w:rPr>
  </w:style>
  <w:style w:type="paragraph" w:styleId="1149">
    <w:name w:val="Char Char Char Char Char Char Char Char"/>
    <w:basedOn w:val="880"/>
    <w:next w:val="1149"/>
    <w:link w:val="880"/>
    <w:qFormat/>
    <w:pPr>
      <w:jc w:val="left"/>
      <w:spacing w:after="160" w:line="240" w:lineRule="exact"/>
      <w:widowControl/>
    </w:pPr>
    <w:rPr>
      <w:rFonts w:ascii="Verdana" w:hAnsi="Verdana"/>
      <w:sz w:val="20"/>
      <w:szCs w:val="20"/>
      <w:lang w:eastAsia="en-US"/>
    </w:rPr>
  </w:style>
  <w:style w:type="paragraph" w:styleId="1150">
    <w:name w:val="font7"/>
    <w:basedOn w:val="880"/>
    <w:next w:val="1150"/>
    <w:link w:val="880"/>
    <w:qFormat/>
    <w:pPr>
      <w:jc w:val="left"/>
      <w:spacing w:before="100" w:beforeAutospacing="1" w:after="100" w:afterAutospacing="1"/>
      <w:widowControl/>
    </w:pPr>
    <w:rPr>
      <w:rFonts w:hint="eastAsia" w:ascii="宋体" w:hAnsi="宋体"/>
      <w:sz w:val="18"/>
      <w:szCs w:val="18"/>
    </w:rPr>
  </w:style>
  <w:style w:type="paragraph" w:styleId="1151">
    <w:name w:val="索引 11"/>
    <w:basedOn w:val="880"/>
    <w:next w:val="880"/>
    <w:link w:val="880"/>
    <w:semiHidden/>
    <w:qFormat/>
    <w:pPr>
      <w:spacing w:line="240" w:lineRule="atLeast"/>
    </w:pPr>
    <w:rPr>
      <w:b/>
      <w:bCs/>
    </w:rPr>
  </w:style>
  <w:style w:type="paragraph" w:styleId="1152">
    <w:name w:val="目录 61"/>
    <w:basedOn w:val="880"/>
    <w:next w:val="880"/>
    <w:link w:val="880"/>
    <w:semiHidden/>
    <w:qFormat/>
    <w:pPr>
      <w:ind w:left="1050"/>
      <w:jc w:val="left"/>
    </w:pPr>
  </w:style>
  <w:style w:type="paragraph" w:styleId="1153">
    <w:name w:val="Char Char Char Char Char Char Char Char1"/>
    <w:basedOn w:val="880"/>
    <w:next w:val="1153"/>
    <w:link w:val="880"/>
    <w:qFormat/>
    <w:pPr>
      <w:jc w:val="left"/>
      <w:spacing w:after="160" w:line="240" w:lineRule="exact"/>
      <w:widowControl/>
    </w:pPr>
    <w:rPr>
      <w:rFonts w:ascii="Verdana" w:hAnsi="Verdana"/>
      <w:sz w:val="20"/>
      <w:szCs w:val="20"/>
      <w:lang w:eastAsia="en-US"/>
    </w:rPr>
  </w:style>
  <w:style w:type="paragraph" w:styleId="1154">
    <w:name w:val="table_lines"/>
    <w:basedOn w:val="880"/>
    <w:next w:val="1154"/>
    <w:link w:val="880"/>
    <w:qFormat/>
    <w:pPr>
      <w:jc w:val="left"/>
      <w:widowControl/>
    </w:pPr>
    <w:rPr>
      <w:sz w:val="20"/>
      <w:szCs w:val="20"/>
      <w:lang w:val="de-DE" w:eastAsia="de-DE"/>
    </w:rPr>
  </w:style>
  <w:style w:type="paragraph" w:styleId="1155">
    <w:name w:val="Char"/>
    <w:basedOn w:val="1093"/>
    <w:next w:val="1155"/>
    <w:link w:val="880"/>
    <w:qFormat/>
    <w:rPr>
      <w:rFonts w:ascii="Tahoma" w:hAnsi="Tahoma"/>
      <w:sz w:val="24"/>
      <w:szCs w:val="24"/>
    </w:rPr>
  </w:style>
  <w:style w:type="paragraph" w:styleId="1156">
    <w:name w:val="附录1"/>
    <w:next w:val="1156"/>
    <w:link w:val="880"/>
    <w:qFormat/>
    <w:pPr>
      <w:numPr>
        <w:ilvl w:val="0"/>
        <w:numId w:val="0"/>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7">
    <w:name w:val="无间隔1"/>
    <w:next w:val="1157"/>
    <w:link w:val="880"/>
    <w:uiPriority w:val="99"/>
    <w:qFormat/>
    <w:pPr>
      <w:jc w:val="both"/>
      <w:widowControl w:val="off"/>
    </w:pPr>
    <w:rPr>
      <w:rFonts w:ascii="Times New Roman" w:hAnsi="Times New Roman" w:eastAsia="宋体" w:cs="Times New Roman"/>
      <w:sz w:val="21"/>
      <w:szCs w:val="21"/>
      <w:lang w:val="en-US" w:eastAsia="zh-CN" w:bidi="ar-SA"/>
    </w:rPr>
  </w:style>
  <w:style w:type="paragraph" w:styleId="1158">
    <w:name w:val="图表目录1"/>
    <w:basedOn w:val="880"/>
    <w:next w:val="880"/>
    <w:link w:val="880"/>
    <w:semiHidden/>
    <w:qFormat/>
    <w:pPr>
      <w:ind w:left="840" w:hanging="420"/>
    </w:pPr>
  </w:style>
  <w:style w:type="paragraph" w:styleId="1159">
    <w:name w:val="Body Text(ch)"/>
    <w:basedOn w:val="880"/>
    <w:next w:val="1128"/>
    <w:link w:val="880"/>
    <w:qFormat/>
    <w:pPr>
      <w:spacing w:after="120"/>
    </w:pPr>
    <w:rPr>
      <w:rFonts w:ascii="宋体" w:hAnsi="Arial"/>
      <w:bCs/>
      <w:iCs/>
      <w:szCs w:val="24"/>
    </w:rPr>
  </w:style>
  <w:style w:type="paragraph" w:styleId="1160">
    <w:name w:val="目录 91"/>
    <w:basedOn w:val="880"/>
    <w:next w:val="880"/>
    <w:link w:val="880"/>
    <w:semiHidden/>
    <w:qFormat/>
    <w:pPr>
      <w:ind w:left="1680"/>
      <w:jc w:val="left"/>
    </w:pPr>
  </w:style>
  <w:style w:type="paragraph" w:styleId="1161">
    <w:name w:val="目录 11"/>
    <w:basedOn w:val="880"/>
    <w:next w:val="880"/>
    <w:link w:val="880"/>
    <w:semiHidden/>
    <w:qFormat/>
    <w:pPr>
      <w:jc w:val="left"/>
      <w:spacing w:before="120" w:after="120" w:line="400" w:lineRule="exact"/>
      <w:tabs>
        <w:tab w:val="right" w:pos="8720" w:leader="dot"/>
      </w:tabs>
    </w:pPr>
    <w:rPr>
      <w:rFonts w:ascii="宋体" w:hAnsi="宋体"/>
      <w:caps/>
      <w:sz w:val="24"/>
      <w:szCs w:val="24"/>
    </w:rPr>
  </w:style>
  <w:style w:type="paragraph" w:styleId="1162">
    <w:name w:val="xl28"/>
    <w:basedOn w:val="880"/>
    <w:next w:val="1162"/>
    <w:link w:val="88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3">
    <w:name w:val="目录 21"/>
    <w:basedOn w:val="880"/>
    <w:next w:val="880"/>
    <w:link w:val="880"/>
    <w:semiHidden/>
    <w:qFormat/>
    <w:pPr>
      <w:ind w:left="210"/>
      <w:jc w:val="left"/>
    </w:pPr>
    <w:rPr>
      <w:smallCaps/>
      <w:szCs w:val="24"/>
    </w:rPr>
  </w:style>
  <w:style w:type="paragraph" w:styleId="1164">
    <w:name w:val="普通 (Web)"/>
    <w:basedOn w:val="880"/>
    <w:next w:val="1164"/>
    <w:link w:val="880"/>
    <w:qFormat/>
    <w:pPr>
      <w:jc w:val="left"/>
      <w:spacing w:before="100" w:beforeAutospacing="1" w:after="100" w:afterAutospacing="1"/>
      <w:widowControl/>
    </w:pPr>
    <w:rPr>
      <w:rFonts w:ascii="宋体" w:hAnsi="宋体"/>
      <w:sz w:val="24"/>
      <w:szCs w:val="24"/>
    </w:rPr>
  </w:style>
  <w:style w:type="paragraph" w:styleId="1165">
    <w:name w:val="列出段落"/>
    <w:basedOn w:val="880"/>
    <w:next w:val="1165"/>
    <w:link w:val="880"/>
    <w:qFormat/>
    <w:pPr>
      <w:contextualSpacing/>
      <w:ind w:left="720"/>
      <w:jc w:val="left"/>
      <w:widowControl/>
    </w:pPr>
    <w:rPr>
      <w:rFonts w:ascii="Calibri" w:hAnsi="Calibri"/>
      <w:sz w:val="24"/>
      <w:szCs w:val="24"/>
      <w:lang w:eastAsia="en-US" w:bidi="en-US"/>
    </w:rPr>
  </w:style>
  <w:style w:type="paragraph" w:styleId="1166">
    <w:name w:val="普通正文"/>
    <w:basedOn w:val="880"/>
    <w:next w:val="1166"/>
    <w:link w:val="880"/>
    <w:qFormat/>
    <w:pPr>
      <w:ind w:firstLine="480"/>
      <w:jc w:val="left"/>
      <w:spacing w:before="120" w:after="120" w:line="360" w:lineRule="auto"/>
    </w:pPr>
    <w:rPr>
      <w:rFonts w:ascii="Arial" w:hAnsi="Arial"/>
      <w:sz w:val="24"/>
      <w:szCs w:val="24"/>
    </w:rPr>
  </w:style>
  <w:style w:type="paragraph" w:styleId="1167">
    <w:name w:val="目录 71"/>
    <w:basedOn w:val="880"/>
    <w:next w:val="880"/>
    <w:link w:val="880"/>
    <w:semiHidden/>
    <w:qFormat/>
    <w:pPr>
      <w:ind w:left="1260"/>
      <w:jc w:val="left"/>
    </w:pPr>
  </w:style>
  <w:style w:type="paragraph" w:styleId="1168">
    <w:name w:val="目录 41"/>
    <w:basedOn w:val="880"/>
    <w:next w:val="880"/>
    <w:link w:val="880"/>
    <w:semiHidden/>
    <w:qFormat/>
    <w:pPr>
      <w:ind w:left="630"/>
      <w:jc w:val="left"/>
    </w:pPr>
  </w:style>
  <w:style w:type="paragraph" w:styleId="1169">
    <w:name w:val="xl26"/>
    <w:basedOn w:val="880"/>
    <w:next w:val="1169"/>
    <w:link w:val="8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0">
    <w:name w:val="xl29"/>
    <w:basedOn w:val="880"/>
    <w:next w:val="1170"/>
    <w:link w:val="88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1">
    <w:name w:val="Char1"/>
    <w:basedOn w:val="880"/>
    <w:next w:val="1171"/>
    <w:link w:val="880"/>
    <w:qFormat/>
    <w:pPr>
      <w:ind w:firstLine="200"/>
      <w:tabs>
        <w:tab w:val="left" w:pos="360" w:leader="none"/>
      </w:tabs>
    </w:pPr>
    <w:rPr>
      <w:sz w:val="28"/>
      <w:szCs w:val="30"/>
    </w:rPr>
  </w:style>
  <w:style w:type="paragraph" w:styleId="1172">
    <w:name w:val="4"/>
    <w:basedOn w:val="880"/>
    <w:next w:val="1131"/>
    <w:link w:val="880"/>
    <w:qFormat/>
    <w:pPr>
      <w:ind w:firstLine="420"/>
      <w:spacing w:line="360" w:lineRule="auto"/>
    </w:pPr>
    <w:rPr>
      <w:color w:val="ff0000"/>
      <w:sz w:val="24"/>
      <w:szCs w:val="24"/>
    </w:rPr>
  </w:style>
  <w:style w:type="paragraph" w:styleId="1173">
    <w:name w:val="Char Char Char Char Char Char Char Char Char Char"/>
    <w:basedOn w:val="880"/>
    <w:next w:val="1173"/>
    <w:link w:val="880"/>
    <w:qFormat/>
    <w:pPr>
      <w:spacing w:line="360" w:lineRule="auto"/>
    </w:pPr>
    <w:rPr>
      <w:sz w:val="24"/>
      <w:szCs w:val="20"/>
    </w:rPr>
  </w:style>
  <w:style w:type="paragraph" w:styleId="1174">
    <w:name w:val="样式1"/>
    <w:basedOn w:val="880"/>
    <w:next w:val="1174"/>
    <w:link w:val="880"/>
    <w:qFormat/>
    <w:pPr>
      <w:numPr>
        <w:ilvl w:val="0"/>
        <w:numId w:val="0"/>
      </w:numPr>
      <w:tabs>
        <w:tab w:val="left" w:pos="709" w:leader="none"/>
      </w:tabs>
    </w:pPr>
    <w:rPr>
      <w:rFonts w:ascii="宋体" w:hAnsi="宋体"/>
    </w:rPr>
  </w:style>
  <w:style w:type="paragraph" w:styleId="1175">
    <w:name w:val="标题3"/>
    <w:basedOn w:val="880"/>
    <w:next w:val="880"/>
    <w:link w:val="880"/>
    <w:qFormat/>
    <w:pPr>
      <w:ind w:firstLine="624"/>
      <w:spacing w:line="590" w:lineRule="atLeast"/>
    </w:pPr>
    <w:rPr>
      <w:rFonts w:ascii="方正黑体_GBK" w:eastAsia="方正黑体_GBK"/>
      <w:sz w:val="32"/>
      <w:szCs w:val="32"/>
    </w:rPr>
  </w:style>
  <w:style w:type="paragraph" w:styleId="1176">
    <w:name w:val="Char Char Char Char1"/>
    <w:basedOn w:val="1093"/>
    <w:next w:val="1176"/>
    <w:link w:val="880"/>
    <w:qFormat/>
    <w:pPr>
      <w:spacing w:line="360" w:lineRule="auto"/>
    </w:pPr>
    <w:rPr>
      <w:rFonts w:ascii="Tahoma" w:hAnsi="Tahoma"/>
      <w:sz w:val="24"/>
      <w:szCs w:val="24"/>
    </w:rPr>
  </w:style>
  <w:style w:type="paragraph" w:styleId="1177">
    <w:name w:val="table_1stline"/>
    <w:basedOn w:val="880"/>
    <w:next w:val="1177"/>
    <w:link w:val="880"/>
    <w:qFormat/>
    <w:pPr>
      <w:jc w:val="left"/>
      <w:spacing w:before="120"/>
      <w:widowControl/>
    </w:pPr>
    <w:rPr>
      <w:bCs/>
      <w:sz w:val="20"/>
      <w:szCs w:val="20"/>
      <w:lang w:val="de-DE" w:eastAsia="de-DE"/>
    </w:rPr>
  </w:style>
  <w:style w:type="table" w:styleId="1178">
    <w:name w:val="网格型1"/>
    <w:basedOn w:val="1088"/>
    <w:next w:val="1178"/>
    <w:link w:val="880"/>
    <w:qFormat/>
    <w:pPr>
      <w:jc w:val="both"/>
      <w:widowControl w:val="off"/>
    </w:pPr>
    <w:tblPr/>
  </w:style>
  <w:style w:type="paragraph" w:styleId="1179">
    <w:name w:val="修订2"/>
    <w:next w:val="1179"/>
    <w:link w:val="880"/>
    <w:uiPriority w:val="99"/>
    <w:unhideWhenUsed/>
    <w:qFormat/>
    <w:rPr>
      <w:rFonts w:ascii="Times New Roman" w:hAnsi="Times New Roman" w:eastAsia="宋体" w:cs="Times New Roman"/>
      <w:sz w:val="21"/>
      <w:szCs w:val="21"/>
      <w:lang w:val="en-US" w:eastAsia="zh-CN" w:bidi="ar-SA"/>
    </w:rPr>
  </w:style>
  <w:style w:type="paragraph" w:styleId="1180">
    <w:name w:val="修订3"/>
    <w:next w:val="1180"/>
    <w:link w:val="880"/>
    <w:uiPriority w:val="99"/>
    <w:unhideWhenUsed/>
    <w:qFormat/>
    <w:rPr>
      <w:rFonts w:ascii="Times New Roman" w:hAnsi="Times New Roman" w:eastAsia="宋体" w:cs="Times New Roman"/>
      <w:sz w:val="21"/>
      <w:szCs w:val="21"/>
      <w:lang w:val="en-US" w:eastAsia="zh-CN" w:bidi="ar-SA"/>
    </w:rPr>
  </w:style>
  <w:style w:type="paragraph" w:styleId="1181">
    <w:name w:val="Revision"/>
    <w:next w:val="1181"/>
    <w:link w:val="880"/>
    <w:uiPriority w:val="99"/>
    <w:unhideWhenUsed/>
    <w:qFormat/>
    <w:rPr>
      <w:rFonts w:ascii="Times New Roman" w:hAnsi="Times New Roman" w:eastAsia="宋体" w:cs="Times New Roman"/>
      <w:sz w:val="21"/>
      <w:szCs w:val="21"/>
      <w:lang w:val="en-US" w:eastAsia="zh-CN" w:bidi="ar-SA"/>
    </w:rPr>
  </w:style>
  <w:style w:type="character" w:styleId="1182" w:default="1">
    <w:name w:val="Default Paragraph Font"/>
    <w:uiPriority w:val="1"/>
    <w:semiHidden/>
    <w:unhideWhenUsed/>
  </w:style>
  <w:style w:type="numbering" w:styleId="1183" w:default="1">
    <w:name w:val="No List"/>
    <w:uiPriority w:val="99"/>
    <w:semiHidden/>
    <w:unhideWhenUsed/>
  </w:style>
  <w:style w:type="table" w:styleId="1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李想</cp:lastModifiedBy>
  <cp:revision>7</cp:revision>
  <dcterms:created xsi:type="dcterms:W3CDTF">2023-03-16T02:16:00Z</dcterms:created>
  <dcterms:modified xsi:type="dcterms:W3CDTF">2026-11-03T08:30:11Z</dcterms:modified>
</cp:coreProperties>
</file>