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1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2"/>
        </w:rPr>
        <w:t xml:space="preserve">中山陵园风景区花卉苗木采购项目（</w:t>
      </w:r>
      <w:r>
        <w:rPr>
          <w:rFonts w:ascii="Times New Roman" w:hAnsi="Times New Roman" w:eastAsia="Times New Roman" w:cs="Times New Roman"/>
          <w:b/>
          <w:color w:val="000000"/>
          <w:sz w:val="32"/>
        </w:rPr>
        <w:t xml:space="preserve">2026.10-2027.9</w:t>
      </w:r>
      <w:r>
        <w:rPr>
          <w:rFonts w:ascii="SimSun" w:hAnsi="SimSun" w:eastAsia="SimSun" w:cs="SimSun"/>
          <w:b/>
          <w:color w:val="000000"/>
          <w:sz w:val="32"/>
        </w:rPr>
        <w:t xml:space="preserve">）</w:t>
      </w:r>
      <w:r/>
    </w:p>
    <w:p>
      <w:pPr>
        <w:ind w:left="0" w:right="0" w:firstLine="11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0"/>
        </w:rPr>
        <w:t xml:space="preserve">JSZC-320100-XMGL-G2026-0009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江苏全过程项目管理有限公司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二零二六年十月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spacing w:before="240" w:after="120"/>
        <w:tabs>
          <w:tab w:val="left" w:pos="973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42869560" w:history="1">
        <w:r>
          <w:rPr>
            <w:rStyle w:val="798"/>
            <w:rFonts w:ascii="SimSun" w:hAnsi="SimSun" w:eastAsia="SimSun" w:cs="SimSun"/>
            <w:b/>
            <w:color w:val="0000ff"/>
            <w:sz w:val="20"/>
            <w:u w:val="single"/>
          </w:rPr>
          <w:t xml:space="preserve">第一章</w:t>
        </w:r>
        <w:r>
          <w:rPr>
            <w:rStyle w:val="798"/>
            <w:rFonts w:ascii="Calibri" w:hAnsi="Calibri" w:eastAsia="Calibri" w:cs="Calibri"/>
            <w:b/>
            <w:color w:val="0000ff"/>
            <w:sz w:val="20"/>
            <w:u w:val="single"/>
          </w:rPr>
          <w:t xml:space="preserve">  </w:t>
        </w:r>
        <w:r>
          <w:rPr>
            <w:rStyle w:val="798"/>
            <w:rFonts w:ascii="SimSun" w:hAnsi="SimSun" w:eastAsia="SimSun" w:cs="SimSun"/>
            <w:b/>
            <w:color w:val="0000ff"/>
            <w:sz w:val="20"/>
            <w:u w:val="single"/>
          </w:rPr>
          <w:t xml:space="preserve">投标邀请</w:t>
        </w:r>
        <w:r>
          <w:rPr>
            <w:rStyle w:val="798"/>
            <w:rFonts w:ascii="Calibri" w:hAnsi="Calibri" w:eastAsia="Calibri" w:cs="Calibri"/>
            <w:b/>
            <w:color w:val="000000"/>
            <w:sz w:val="20"/>
            <w:u w:val="single"/>
          </w:rPr>
          <w:tab/>
          <w:t xml:space="preserve">1</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42869561" w:history="1">
        <w:r>
          <w:rPr>
            <w:rStyle w:val="798"/>
            <w:rFonts w:ascii="SimSun" w:hAnsi="SimSun" w:eastAsia="SimSun" w:cs="SimSun"/>
            <w:i/>
            <w:color w:val="0000ff"/>
            <w:sz w:val="20"/>
            <w:u w:val="single"/>
          </w:rPr>
          <w:t xml:space="preserve">一、项目基本情况</w:t>
        </w:r>
        <w:r>
          <w:rPr>
            <w:rStyle w:val="798"/>
            <w:rFonts w:ascii="Calibri" w:hAnsi="Calibri" w:eastAsia="Calibri" w:cs="Calibri"/>
            <w:i/>
            <w:color w:val="000000"/>
            <w:sz w:val="20"/>
            <w:u w:val="single"/>
          </w:rPr>
          <w:tab/>
          <w:t xml:space="preserve">1</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42869562" w:history="1">
        <w:r>
          <w:rPr>
            <w:rStyle w:val="798"/>
            <w:rFonts w:ascii="SimSun" w:hAnsi="SimSun" w:eastAsia="SimSun" w:cs="SimSun"/>
            <w:i/>
            <w:color w:val="0000ff"/>
            <w:sz w:val="20"/>
            <w:u w:val="single"/>
          </w:rPr>
          <w:t xml:space="preserve">二、申请人的资格要求</w:t>
        </w:r>
        <w:r>
          <w:rPr>
            <w:rStyle w:val="798"/>
            <w:rFonts w:ascii="Calibri" w:hAnsi="Calibri" w:eastAsia="Calibri" w:cs="Calibri"/>
            <w:i/>
            <w:color w:val="000000"/>
            <w:sz w:val="20"/>
            <w:u w:val="single"/>
          </w:rPr>
          <w:tab/>
          <w:t xml:space="preserve">1</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42869563" w:history="1">
        <w:r>
          <w:rPr>
            <w:rStyle w:val="798"/>
            <w:rFonts w:ascii="SimSun" w:hAnsi="SimSun" w:eastAsia="SimSun" w:cs="SimSun"/>
            <w:i/>
            <w:color w:val="0000ff"/>
            <w:sz w:val="20"/>
            <w:u w:val="single"/>
          </w:rPr>
          <w:t xml:space="preserve">三、获取招标文件</w:t>
        </w:r>
        <w:r>
          <w:rPr>
            <w:rStyle w:val="798"/>
            <w:rFonts w:ascii="Calibri" w:hAnsi="Calibri" w:eastAsia="Calibri" w:cs="Calibri"/>
            <w:i/>
            <w:color w:val="000000"/>
            <w:sz w:val="20"/>
            <w:u w:val="single"/>
          </w:rPr>
          <w:tab/>
          <w:t xml:space="preserve">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2869564" w:history="1">
        <w:r>
          <w:rPr>
            <w:rStyle w:val="798"/>
            <w:rFonts w:ascii="SimSun" w:hAnsi="SimSun" w:eastAsia="SimSun" w:cs="SimSun"/>
            <w:i/>
            <w:color w:val="0000ff"/>
            <w:sz w:val="20"/>
            <w:u w:val="single"/>
          </w:rPr>
          <w:t xml:space="preserve">四、提交投标文件截止时间、开标时间和地点</w:t>
        </w:r>
        <w:r>
          <w:rPr>
            <w:rStyle w:val="798"/>
            <w:rFonts w:ascii="Calibri" w:hAnsi="Calibri" w:eastAsia="Calibri" w:cs="Calibri"/>
            <w:i/>
            <w:color w:val="000000"/>
            <w:sz w:val="20"/>
            <w:u w:val="single"/>
          </w:rPr>
          <w:tab/>
          <w:t xml:space="preserve">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42869565" w:history="1">
        <w:r>
          <w:rPr>
            <w:rStyle w:val="798"/>
            <w:rFonts w:ascii="SimSun" w:hAnsi="SimSun" w:eastAsia="SimSun" w:cs="SimSun"/>
            <w:i/>
            <w:color w:val="0000ff"/>
            <w:sz w:val="20"/>
            <w:u w:val="single"/>
          </w:rPr>
          <w:t xml:space="preserve">五、公告期限</w:t>
        </w:r>
        <w:r>
          <w:rPr>
            <w:rStyle w:val="798"/>
            <w:rFonts w:ascii="Calibri" w:hAnsi="Calibri" w:eastAsia="Calibri" w:cs="Calibri"/>
            <w:i/>
            <w:color w:val="000000"/>
            <w:sz w:val="20"/>
            <w:u w:val="single"/>
          </w:rPr>
          <w:tab/>
          <w:t xml:space="preserve">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42869566" w:history="1">
        <w:r>
          <w:rPr>
            <w:rStyle w:val="798"/>
            <w:rFonts w:ascii="SimSun" w:hAnsi="SimSun" w:eastAsia="SimSun" w:cs="SimSun"/>
            <w:i/>
            <w:color w:val="0000ff"/>
            <w:sz w:val="20"/>
            <w:u w:val="single"/>
          </w:rPr>
          <w:t xml:space="preserve">六、其他事宜</w:t>
        </w:r>
        <w:r>
          <w:rPr>
            <w:rStyle w:val="798"/>
            <w:rFonts w:ascii="Calibri" w:hAnsi="Calibri" w:eastAsia="Calibri" w:cs="Calibri"/>
            <w:i/>
            <w:color w:val="000000"/>
            <w:sz w:val="20"/>
            <w:u w:val="single"/>
          </w:rPr>
          <w:tab/>
          <w:t xml:space="preserve">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42869567" w:history="1">
        <w:r>
          <w:rPr>
            <w:rStyle w:val="798"/>
            <w:rFonts w:ascii="SimSun" w:hAnsi="SimSun" w:eastAsia="SimSun" w:cs="SimSun"/>
            <w:i/>
            <w:color w:val="0000ff"/>
            <w:sz w:val="20"/>
            <w:u w:val="single"/>
          </w:rPr>
          <w:t xml:space="preserve">七、本次招标联系方式</w:t>
        </w:r>
        <w:r>
          <w:rPr>
            <w:rStyle w:val="798"/>
            <w:rFonts w:ascii="Calibri" w:hAnsi="Calibri" w:eastAsia="Calibri" w:cs="Calibri"/>
            <w:i/>
            <w:color w:val="000000"/>
            <w:sz w:val="20"/>
            <w:u w:val="single"/>
          </w:rPr>
          <w:tab/>
          <w:t xml:space="preserve">4</w:t>
        </w:r>
      </w:hyperlink>
      <w:r/>
      <w:r/>
    </w:p>
    <w:p>
      <w:pPr>
        <w:ind w:left="0" w:right="0" w:firstLine="0"/>
        <w:spacing w:before="240" w:after="120"/>
        <w:tabs>
          <w:tab w:val="left" w:pos="9736"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42869568" w:history="1">
        <w:r>
          <w:rPr>
            <w:rStyle w:val="798"/>
            <w:rFonts w:ascii="SimSun" w:hAnsi="SimSun" w:eastAsia="SimSun" w:cs="SimSun"/>
            <w:b/>
            <w:color w:val="0000ff"/>
            <w:sz w:val="20"/>
            <w:u w:val="single"/>
          </w:rPr>
          <w:t xml:space="preserve">第二章</w:t>
        </w:r>
        <w:r>
          <w:rPr>
            <w:rStyle w:val="798"/>
            <w:rFonts w:ascii="Calibri" w:hAnsi="Calibri" w:eastAsia="Calibri" w:cs="Calibri"/>
            <w:b/>
            <w:color w:val="0000ff"/>
            <w:sz w:val="20"/>
            <w:u w:val="single"/>
          </w:rPr>
          <w:t xml:space="preserve">  </w:t>
        </w:r>
        <w:r>
          <w:rPr>
            <w:rStyle w:val="798"/>
            <w:rFonts w:ascii="SimSun" w:hAnsi="SimSun" w:eastAsia="SimSun" w:cs="SimSun"/>
            <w:b/>
            <w:color w:val="0000ff"/>
            <w:sz w:val="20"/>
            <w:u w:val="single"/>
          </w:rPr>
          <w:t xml:space="preserve">投标人须知</w:t>
        </w:r>
        <w:r>
          <w:rPr>
            <w:rStyle w:val="798"/>
            <w:rFonts w:ascii="Calibri" w:hAnsi="Calibri" w:eastAsia="Calibri" w:cs="Calibri"/>
            <w:b/>
            <w:color w:val="000000"/>
            <w:sz w:val="20"/>
            <w:u w:val="single"/>
          </w:rPr>
          <w:tab/>
          <w:t xml:space="preserve">5</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42869569" w:history="1">
        <w:r>
          <w:rPr>
            <w:rStyle w:val="798"/>
            <w:rFonts w:ascii="SimSun" w:hAnsi="SimSun" w:eastAsia="SimSun" w:cs="SimSun"/>
            <w:i/>
            <w:color w:val="0000ff"/>
            <w:sz w:val="20"/>
            <w:u w:val="single"/>
          </w:rPr>
          <w:t xml:space="preserve">一、总则</w:t>
        </w:r>
        <w:r>
          <w:rPr>
            <w:rStyle w:val="798"/>
            <w:rFonts w:ascii="Calibri" w:hAnsi="Calibri" w:eastAsia="Calibri" w:cs="Calibri"/>
            <w:i/>
            <w:color w:val="000000"/>
            <w:sz w:val="20"/>
            <w:u w:val="single"/>
          </w:rPr>
          <w:tab/>
          <w:t xml:space="preserve">5</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242869570" w:history="1">
        <w:r>
          <w:rPr>
            <w:rStyle w:val="798"/>
            <w:rFonts w:ascii="SimSun" w:hAnsi="SimSun" w:eastAsia="SimSun" w:cs="SimSun"/>
            <w:i/>
            <w:color w:val="0000ff"/>
            <w:sz w:val="20"/>
            <w:u w:val="single"/>
          </w:rPr>
          <w:t xml:space="preserve">二、招标文件</w:t>
        </w:r>
        <w:r>
          <w:rPr>
            <w:rStyle w:val="798"/>
            <w:rFonts w:ascii="Calibri" w:hAnsi="Calibri" w:eastAsia="Calibri" w:cs="Calibri"/>
            <w:i/>
            <w:color w:val="000000"/>
            <w:sz w:val="20"/>
            <w:u w:val="single"/>
          </w:rPr>
          <w:tab/>
          <w:t xml:space="preserve">5</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242869571" w:history="1">
        <w:r>
          <w:rPr>
            <w:rStyle w:val="798"/>
            <w:rFonts w:ascii="SimSun" w:hAnsi="SimSun" w:eastAsia="SimSun" w:cs="SimSun"/>
            <w:i/>
            <w:color w:val="0000ff"/>
            <w:sz w:val="20"/>
            <w:u w:val="single"/>
          </w:rPr>
          <w:t xml:space="preserve">三、投标文件的编制</w:t>
        </w:r>
        <w:r>
          <w:rPr>
            <w:rStyle w:val="798"/>
            <w:rFonts w:ascii="Calibri" w:hAnsi="Calibri" w:eastAsia="Calibri" w:cs="Calibri"/>
            <w:i/>
            <w:color w:val="000000"/>
            <w:sz w:val="20"/>
            <w:u w:val="single"/>
          </w:rPr>
          <w:tab/>
          <w:t xml:space="preserve">6</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_Toc242869572" w:history="1">
        <w:r>
          <w:rPr>
            <w:rStyle w:val="798"/>
            <w:rFonts w:ascii="SimSun" w:hAnsi="SimSun" w:eastAsia="SimSun" w:cs="SimSun"/>
            <w:i/>
            <w:color w:val="0000ff"/>
            <w:sz w:val="20"/>
            <w:u w:val="single"/>
          </w:rPr>
          <w:t xml:space="preserve">四、投标文件的递交</w:t>
        </w:r>
        <w:r>
          <w:rPr>
            <w:rStyle w:val="798"/>
            <w:rFonts w:ascii="Calibri" w:hAnsi="Calibri" w:eastAsia="Calibri" w:cs="Calibri"/>
            <w:i/>
            <w:color w:val="000000"/>
            <w:sz w:val="20"/>
            <w:u w:val="single"/>
          </w:rPr>
          <w:tab/>
          <w:t xml:space="preserve">7</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2" w:tooltip="https://jszfcg.jsczt.cn/jszc/onlyoffice/7.2.1-34/web-apps/apps/documenteditor/main/index_loader.html?_dc=7.2.1-34&amp;lang=zh&amp;customer=%20&amp;logo=%20&amp;headerlogo=%2Ffavicon.ico&amp;frameEditorId=iframePage&amp;compact=true&amp;parentOrigin=https://jszfcg.jsczt.cn#_Toc242869573" w:history="1">
        <w:r>
          <w:rPr>
            <w:rStyle w:val="798"/>
            <w:rFonts w:ascii="SimSun" w:hAnsi="SimSun" w:eastAsia="SimSun" w:cs="SimSun"/>
            <w:i/>
            <w:color w:val="0000ff"/>
            <w:sz w:val="20"/>
            <w:u w:val="single"/>
          </w:rPr>
          <w:t xml:space="preserve">五、开标与评标</w:t>
        </w:r>
        <w:r>
          <w:rPr>
            <w:rStyle w:val="798"/>
            <w:rFonts w:ascii="Calibri" w:hAnsi="Calibri" w:eastAsia="Calibri" w:cs="Calibri"/>
            <w:i/>
            <w:color w:val="000000"/>
            <w:sz w:val="20"/>
            <w:u w:val="single"/>
          </w:rPr>
          <w:tab/>
          <w:t xml:space="preserve">8</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3" w:tooltip="https://jszfcg.jsczt.cn/jszc/onlyoffice/7.2.1-34/web-apps/apps/documenteditor/main/index_loader.html?_dc=7.2.1-34&amp;lang=zh&amp;customer=%20&amp;logo=%20&amp;headerlogo=%2Ffavicon.ico&amp;frameEditorId=iframePage&amp;compact=true&amp;parentOrigin=https://jszfcg.jsczt.cn#_Toc242869574" w:history="1">
        <w:r>
          <w:rPr>
            <w:rStyle w:val="798"/>
            <w:rFonts w:ascii="SimSun" w:hAnsi="SimSun" w:eastAsia="SimSun" w:cs="SimSun"/>
            <w:i/>
            <w:color w:val="0000ff"/>
            <w:sz w:val="20"/>
            <w:u w:val="single"/>
          </w:rPr>
          <w:t xml:space="preserve">六、定标</w:t>
        </w:r>
        <w:r>
          <w:rPr>
            <w:rStyle w:val="798"/>
            <w:rFonts w:ascii="Calibri" w:hAnsi="Calibri" w:eastAsia="Calibri" w:cs="Calibri"/>
            <w:i/>
            <w:color w:val="000000"/>
            <w:sz w:val="20"/>
            <w:u w:val="single"/>
          </w:rPr>
          <w:tab/>
          <w:t xml:space="preserve">11</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4" w:tooltip="https://jszfcg.jsczt.cn/jszc/onlyoffice/7.2.1-34/web-apps/apps/documenteditor/main/index_loader.html?_dc=7.2.1-34&amp;lang=zh&amp;customer=%20&amp;logo=%20&amp;headerlogo=%2Ffavicon.ico&amp;frameEditorId=iframePage&amp;compact=true&amp;parentOrigin=https://jszfcg.jsczt.cn#_Toc242869575" w:history="1">
        <w:r>
          <w:rPr>
            <w:rStyle w:val="798"/>
            <w:rFonts w:ascii="SimSun" w:hAnsi="SimSun" w:eastAsia="SimSun" w:cs="SimSun"/>
            <w:i/>
            <w:color w:val="0000ff"/>
            <w:sz w:val="20"/>
            <w:u w:val="single"/>
          </w:rPr>
          <w:t xml:space="preserve">七、授予合同</w:t>
        </w:r>
        <w:r>
          <w:rPr>
            <w:rStyle w:val="798"/>
            <w:rFonts w:ascii="Calibri" w:hAnsi="Calibri" w:eastAsia="Calibri" w:cs="Calibri"/>
            <w:i/>
            <w:color w:val="000000"/>
            <w:sz w:val="20"/>
            <w:u w:val="single"/>
          </w:rPr>
          <w:tab/>
          <w:t xml:space="preserve">12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5" w:tooltip="https://jszfcg.jsczt.cn/jszc/onlyoffice/7.2.1-34/web-apps/apps/documenteditor/main/index_loader.html?_dc=7.2.1-34&amp;lang=zh&amp;customer=%20&amp;logo=%20&amp;headerlogo=%2Ffavicon.ico&amp;frameEditorId=iframePage&amp;compact=true&amp;parentOrigin=https://jszfcg.jsczt.cn#_Toc242869576" w:history="1">
        <w:r>
          <w:rPr>
            <w:rStyle w:val="798"/>
            <w:rFonts w:ascii="SimSun" w:hAnsi="SimSun" w:eastAsia="SimSun" w:cs="SimSun"/>
            <w:i/>
            <w:color w:val="0000ff"/>
            <w:sz w:val="20"/>
            <w:u w:val="single"/>
          </w:rPr>
          <w:t xml:space="preserve">八、质疑</w:t>
        </w:r>
        <w:r>
          <w:rPr>
            <w:rStyle w:val="798"/>
            <w:rFonts w:ascii="Calibri" w:hAnsi="Calibri" w:eastAsia="Calibri" w:cs="Calibri"/>
            <w:i/>
            <w:color w:val="000000"/>
            <w:sz w:val="20"/>
            <w:u w:val="single"/>
          </w:rPr>
          <w:tab/>
          <w:t xml:space="preserve">13</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6" w:tooltip="https://jszfcg.jsczt.cn/jszc/onlyoffice/7.2.1-34/web-apps/apps/documenteditor/main/index_loader.html?_dc=7.2.1-34&amp;lang=zh&amp;customer=%20&amp;logo=%20&amp;headerlogo=%2Ffavicon.ico&amp;frameEditorId=iframePage&amp;compact=true&amp;parentOrigin=https://jszfcg.jsczt.cn#_Toc242869577" w:history="1">
        <w:r>
          <w:rPr>
            <w:rStyle w:val="798"/>
            <w:rFonts w:ascii="SimSun" w:hAnsi="SimSun" w:eastAsia="SimSun" w:cs="SimSun"/>
            <w:i/>
            <w:color w:val="0000ff"/>
            <w:sz w:val="20"/>
            <w:u w:val="single"/>
          </w:rPr>
          <w:t xml:space="preserve">九、政策功能落实</w:t>
        </w:r>
        <w:r>
          <w:rPr>
            <w:rStyle w:val="798"/>
            <w:rFonts w:ascii="Calibri" w:hAnsi="Calibri" w:eastAsia="Calibri" w:cs="Calibri"/>
            <w:i/>
            <w:color w:val="000000"/>
            <w:sz w:val="20"/>
            <w:u w:val="single"/>
          </w:rPr>
          <w:tab/>
          <w:t xml:space="preserve">14</w:t>
        </w:r>
      </w:hyperlink>
      <w:r/>
      <w:r/>
    </w:p>
    <w:p>
      <w:pPr>
        <w:ind w:left="0" w:right="0" w:firstLine="0"/>
        <w:spacing w:before="240" w:after="120"/>
        <w:tabs>
          <w:tab w:val="left" w:pos="9736" w:leader="none"/>
        </w:tabs>
        <w:pBdr>
          <w:top w:val="none" w:color="000000" w:sz="4" w:space="0"/>
          <w:left w:val="none" w:color="000000" w:sz="4" w:space="0"/>
          <w:bottom w:val="none" w:color="000000" w:sz="4" w:space="0"/>
          <w:right w:val="none" w:color="000000" w:sz="4" w:space="0"/>
        </w:pBdr>
      </w:pPr>
      <w:r/>
      <w:hyperlink r:id="rId27" w:tooltip="https://jszfcg.jsczt.cn/jszc/onlyoffice/7.2.1-34/web-apps/apps/documenteditor/main/index_loader.html?_dc=7.2.1-34&amp;lang=zh&amp;customer=%20&amp;logo=%20&amp;headerlogo=%2Ffavicon.ico&amp;frameEditorId=iframePage&amp;compact=true&amp;parentOrigin=https://jszfcg.jsczt.cn#_Toc242869578" w:history="1">
        <w:r>
          <w:rPr>
            <w:rStyle w:val="798"/>
            <w:rFonts w:ascii="SimSun" w:hAnsi="SimSun" w:eastAsia="SimSun" w:cs="SimSun"/>
            <w:b/>
            <w:color w:val="0000ff"/>
            <w:sz w:val="20"/>
            <w:u w:val="single"/>
          </w:rPr>
          <w:t xml:space="preserve">第三章</w:t>
        </w:r>
        <w:r>
          <w:rPr>
            <w:rStyle w:val="798"/>
            <w:rFonts w:ascii="Calibri" w:hAnsi="Calibri" w:eastAsia="Calibri" w:cs="Calibri"/>
            <w:b/>
            <w:color w:val="0000ff"/>
            <w:sz w:val="20"/>
            <w:u w:val="single"/>
          </w:rPr>
          <w:t xml:space="preserve">  </w:t>
        </w:r>
        <w:r>
          <w:rPr>
            <w:rStyle w:val="798"/>
            <w:rFonts w:ascii="SimSun" w:hAnsi="SimSun" w:eastAsia="SimSun" w:cs="SimSun"/>
            <w:b/>
            <w:color w:val="0000ff"/>
            <w:sz w:val="20"/>
            <w:u w:val="single"/>
          </w:rPr>
          <w:t xml:space="preserve">合同文本</w:t>
        </w:r>
        <w:r>
          <w:rPr>
            <w:rStyle w:val="798"/>
            <w:rFonts w:ascii="Calibri" w:hAnsi="Calibri" w:eastAsia="Calibri" w:cs="Calibri"/>
            <w:b/>
            <w:color w:val="000000"/>
            <w:sz w:val="20"/>
            <w:u w:val="single"/>
          </w:rPr>
          <w:tab/>
          <w:t xml:space="preserve">15</w:t>
        </w:r>
      </w:hyperlink>
      <w:r/>
      <w:r/>
    </w:p>
    <w:p>
      <w:pPr>
        <w:ind w:left="0" w:right="0" w:firstLine="0"/>
        <w:spacing w:before="240" w:after="120"/>
        <w:tabs>
          <w:tab w:val="left" w:pos="9736" w:leader="none"/>
        </w:tabs>
        <w:pBdr>
          <w:top w:val="none" w:color="000000" w:sz="4" w:space="0"/>
          <w:left w:val="none" w:color="000000" w:sz="4" w:space="0"/>
          <w:bottom w:val="none" w:color="000000" w:sz="4" w:space="0"/>
          <w:right w:val="none" w:color="000000" w:sz="4" w:space="0"/>
        </w:pBdr>
      </w:pPr>
      <w:r/>
      <w:hyperlink r:id="rId28" w:tooltip="https://jszfcg.jsczt.cn/jszc/onlyoffice/7.2.1-34/web-apps/apps/documenteditor/main/index_loader.html?_dc=7.2.1-34&amp;lang=zh&amp;customer=%20&amp;logo=%20&amp;headerlogo=%2Ffavicon.ico&amp;frameEditorId=iframePage&amp;compact=true&amp;parentOrigin=https://jszfcg.jsczt.cn#_Toc242869579" w:history="1">
        <w:r>
          <w:rPr>
            <w:rStyle w:val="798"/>
            <w:rFonts w:ascii="SimSun" w:hAnsi="SimSun" w:eastAsia="SimSun" w:cs="SimSun"/>
            <w:b/>
            <w:color w:val="0000ff"/>
            <w:sz w:val="20"/>
            <w:u w:val="single"/>
          </w:rPr>
          <w:t xml:space="preserve">第四章</w:t>
        </w:r>
        <w:r>
          <w:rPr>
            <w:rStyle w:val="798"/>
            <w:rFonts w:ascii="Calibri" w:hAnsi="Calibri" w:eastAsia="Calibri" w:cs="Calibri"/>
            <w:b/>
            <w:color w:val="0000ff"/>
            <w:sz w:val="20"/>
            <w:u w:val="single"/>
          </w:rPr>
          <w:t xml:space="preserve">  </w:t>
        </w:r>
        <w:r>
          <w:rPr>
            <w:rStyle w:val="798"/>
            <w:rFonts w:ascii="SimSun" w:hAnsi="SimSun" w:eastAsia="SimSun" w:cs="SimSun"/>
            <w:b/>
            <w:color w:val="0000ff"/>
            <w:sz w:val="20"/>
            <w:u w:val="single"/>
          </w:rPr>
          <w:t xml:space="preserve">采购需求</w:t>
        </w:r>
        <w:r>
          <w:rPr>
            <w:rStyle w:val="798"/>
            <w:rFonts w:ascii="Calibri" w:hAnsi="Calibri" w:eastAsia="Calibri" w:cs="Calibri"/>
            <w:b/>
            <w:color w:val="000000"/>
            <w:sz w:val="20"/>
            <w:u w:val="single"/>
          </w:rPr>
          <w:tab/>
          <w:t xml:space="preserve">27</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29" w:tooltip="https://jszfcg.jsczt.cn/jszc/onlyoffice/7.2.1-34/web-apps/apps/documenteditor/main/index_loader.html?_dc=7.2.1-34&amp;lang=zh&amp;customer=%20&amp;logo=%20&amp;headerlogo=%2Ffavicon.ico&amp;frameEditorId=iframePage&amp;compact=true&amp;parentOrigin=https://jszfcg.jsczt.cn#_Toc242869580" w:history="1">
        <w:r>
          <w:rPr>
            <w:rStyle w:val="798"/>
            <w:rFonts w:ascii="SimSun" w:hAnsi="SimSun" w:eastAsia="SimSun" w:cs="SimSun"/>
            <w:i/>
            <w:color w:val="0000ff"/>
            <w:sz w:val="20"/>
            <w:u w:val="single"/>
          </w:rPr>
          <w:t xml:space="preserve">★一、商务要求</w:t>
        </w:r>
        <w:r>
          <w:rPr>
            <w:rStyle w:val="798"/>
            <w:rFonts w:ascii="Calibri" w:hAnsi="Calibri" w:eastAsia="Calibri" w:cs="Calibri"/>
            <w:i/>
            <w:color w:val="000000"/>
            <w:sz w:val="20"/>
            <w:u w:val="single"/>
          </w:rPr>
          <w:tab/>
          <w:t xml:space="preserve">27</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0" w:tooltip="https://jszfcg.jsczt.cn/jszc/onlyoffice/7.2.1-34/web-apps/apps/documenteditor/main/index_loader.html?_dc=7.2.1-34&amp;lang=zh&amp;customer=%20&amp;logo=%20&amp;headerlogo=%2Ffavicon.ico&amp;frameEditorId=iframePage&amp;compact=true&amp;parentOrigin=https://jszfcg.jsczt.cn#_Toc242869581" w:history="1">
        <w:r>
          <w:rPr>
            <w:rStyle w:val="798"/>
            <w:rFonts w:ascii="SimSun" w:hAnsi="SimSun" w:eastAsia="SimSun" w:cs="SimSun"/>
            <w:b/>
            <w:i/>
            <w:color w:val="0000ff"/>
            <w:sz w:val="20"/>
            <w:u w:val="single"/>
          </w:rPr>
          <w:t xml:space="preserve">★二、技术要求</w:t>
        </w:r>
        <w:r>
          <w:rPr>
            <w:rStyle w:val="798"/>
            <w:rFonts w:ascii="Calibri" w:hAnsi="Calibri" w:eastAsia="Calibri" w:cs="Calibri"/>
            <w:i/>
            <w:color w:val="000000"/>
            <w:sz w:val="20"/>
            <w:u w:val="single"/>
          </w:rPr>
          <w:tab/>
          <w:t xml:space="preserve">28</w:t>
        </w:r>
      </w:hyperlink>
      <w:r/>
      <w:r/>
    </w:p>
    <w:p>
      <w:pPr>
        <w:ind w:left="0" w:right="0" w:firstLine="0"/>
        <w:spacing w:before="240" w:after="120"/>
        <w:tabs>
          <w:tab w:val="left" w:pos="9736" w:leader="none"/>
        </w:tabs>
        <w:pBdr>
          <w:top w:val="none" w:color="000000" w:sz="4" w:space="0"/>
          <w:left w:val="none" w:color="000000" w:sz="4" w:space="0"/>
          <w:bottom w:val="none" w:color="000000" w:sz="4" w:space="0"/>
          <w:right w:val="none" w:color="000000" w:sz="4" w:space="0"/>
        </w:pBdr>
      </w:pPr>
      <w:r/>
      <w:hyperlink r:id="rId31" w:tooltip="https://jszfcg.jsczt.cn/jszc/onlyoffice/7.2.1-34/web-apps/apps/documenteditor/main/index_loader.html?_dc=7.2.1-34&amp;lang=zh&amp;customer=%20&amp;logo=%20&amp;headerlogo=%2Ffavicon.ico&amp;frameEditorId=iframePage&amp;compact=true&amp;parentOrigin=https://jszfcg.jsczt.cn#_Toc242869582" w:history="1">
        <w:r>
          <w:rPr>
            <w:rStyle w:val="798"/>
            <w:rFonts w:ascii="SimSun" w:hAnsi="SimSun" w:eastAsia="SimSun" w:cs="SimSun"/>
            <w:b/>
            <w:color w:val="0000ff"/>
            <w:sz w:val="20"/>
            <w:u w:val="single"/>
          </w:rPr>
          <w:t xml:space="preserve">第五章</w:t>
        </w:r>
        <w:r>
          <w:rPr>
            <w:rStyle w:val="798"/>
            <w:rFonts w:ascii="Calibri" w:hAnsi="Calibri" w:eastAsia="Calibri" w:cs="Calibri"/>
            <w:b/>
            <w:color w:val="0000ff"/>
            <w:sz w:val="20"/>
            <w:u w:val="single"/>
          </w:rPr>
          <w:t xml:space="preserve">  </w:t>
        </w:r>
        <w:r>
          <w:rPr>
            <w:rStyle w:val="798"/>
            <w:rFonts w:ascii="SimSun" w:hAnsi="SimSun" w:eastAsia="SimSun" w:cs="SimSun"/>
            <w:b/>
            <w:color w:val="0000ff"/>
            <w:sz w:val="20"/>
            <w:u w:val="single"/>
          </w:rPr>
          <w:t xml:space="preserve">评标方法与评标标准</w:t>
        </w:r>
        <w:r>
          <w:rPr>
            <w:rStyle w:val="798"/>
            <w:rFonts w:ascii="Calibri" w:hAnsi="Calibri" w:eastAsia="Calibri" w:cs="Calibri"/>
            <w:b/>
            <w:color w:val="000000"/>
            <w:sz w:val="20"/>
            <w:u w:val="single"/>
          </w:rPr>
          <w:tab/>
          <w:t xml:space="preserve">54</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2" w:tooltip="https://jszfcg.jsczt.cn/jszc/onlyoffice/7.2.1-34/web-apps/apps/documenteditor/main/index_loader.html?_dc=7.2.1-34&amp;lang=zh&amp;customer=%20&amp;logo=%20&amp;headerlogo=%2Ffavicon.ico&amp;frameEditorId=iframePage&amp;compact=true&amp;parentOrigin=https://jszfcg.jsczt.cn#_Toc242869583" w:history="1">
        <w:r>
          <w:rPr>
            <w:rStyle w:val="798"/>
            <w:rFonts w:ascii="SimSun" w:hAnsi="SimSun" w:eastAsia="SimSun" w:cs="SimSun"/>
            <w:i/>
            <w:color w:val="0000ff"/>
            <w:sz w:val="20"/>
            <w:u w:val="single"/>
          </w:rPr>
          <w:t xml:space="preserve">一、评标方法</w:t>
        </w:r>
        <w:r>
          <w:rPr>
            <w:rStyle w:val="798"/>
            <w:rFonts w:ascii="Calibri" w:hAnsi="Calibri" w:eastAsia="Calibri" w:cs="Calibri"/>
            <w:i/>
            <w:color w:val="000000"/>
            <w:sz w:val="20"/>
            <w:u w:val="single"/>
          </w:rPr>
          <w:tab/>
          <w:t xml:space="preserve">54</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3" w:tooltip="https://jszfcg.jsczt.cn/jszc/onlyoffice/7.2.1-34/web-apps/apps/documenteditor/main/index_loader.html?_dc=7.2.1-34&amp;lang=zh&amp;customer=%20&amp;logo=%20&amp;headerlogo=%2Ffavicon.ico&amp;frameEditorId=iframePage&amp;compact=true&amp;parentOrigin=https://jszfcg.jsczt.cn#_Toc242869584" w:history="1">
        <w:r>
          <w:rPr>
            <w:rStyle w:val="798"/>
            <w:rFonts w:ascii="SimSun" w:hAnsi="SimSun" w:eastAsia="SimSun" w:cs="SimSun"/>
            <w:i/>
            <w:color w:val="0000ff"/>
            <w:sz w:val="20"/>
            <w:u w:val="single"/>
          </w:rPr>
          <w:t xml:space="preserve">二、小微企业价格扣除</w:t>
        </w:r>
        <w:r>
          <w:rPr>
            <w:rStyle w:val="798"/>
            <w:rFonts w:ascii="Calibri" w:hAnsi="Calibri" w:eastAsia="Calibri" w:cs="Calibri"/>
            <w:i/>
            <w:color w:val="000000"/>
            <w:sz w:val="20"/>
            <w:u w:val="single"/>
          </w:rPr>
          <w:tab/>
          <w:t xml:space="preserve">54</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4" w:tooltip="https://jszfcg.jsczt.cn/jszc/onlyoffice/7.2.1-34/web-apps/apps/documenteditor/main/index_loader.html?_dc=7.2.1-34&amp;lang=zh&amp;customer=%20&amp;logo=%20&amp;headerlogo=%2Ffavicon.ico&amp;frameEditorId=iframePage&amp;compact=true&amp;parentOrigin=https://jszfcg.jsczt.cn#_Toc242869585" w:history="1">
        <w:r>
          <w:rPr>
            <w:rStyle w:val="798"/>
            <w:rFonts w:ascii="SimSun" w:hAnsi="SimSun" w:eastAsia="SimSun" w:cs="SimSun"/>
            <w:i/>
            <w:color w:val="0000ff"/>
            <w:sz w:val="20"/>
            <w:u w:val="single"/>
          </w:rPr>
          <w:t xml:space="preserve">三、异常低价响应审查</w:t>
        </w:r>
        <w:r>
          <w:rPr>
            <w:rStyle w:val="798"/>
            <w:rFonts w:ascii="Calibri" w:hAnsi="Calibri" w:eastAsia="Calibri" w:cs="Calibri"/>
            <w:i/>
            <w:color w:val="000000"/>
            <w:sz w:val="20"/>
            <w:u w:val="single"/>
          </w:rPr>
          <w:tab/>
          <w:t xml:space="preserve">55</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5" w:tooltip="https://jszfcg.jsczt.cn/jszc/onlyoffice/7.2.1-34/web-apps/apps/documenteditor/main/index_loader.html?_dc=7.2.1-34&amp;lang=zh&amp;customer=%20&amp;logo=%20&amp;headerlogo=%2Ffavicon.ico&amp;frameEditorId=iframePage&amp;compact=true&amp;parentOrigin=https://jszfcg.jsczt.cn#_Toc242869586" w:history="1">
        <w:r>
          <w:rPr>
            <w:rStyle w:val="798"/>
            <w:rFonts w:ascii="SimSun" w:hAnsi="SimSun" w:eastAsia="SimSun" w:cs="SimSun"/>
            <w:i/>
            <w:color w:val="0000ff"/>
            <w:sz w:val="20"/>
            <w:u w:val="single"/>
          </w:rPr>
          <w:t xml:space="preserve">四、评标标准</w:t>
        </w:r>
        <w:r>
          <w:rPr>
            <w:rStyle w:val="798"/>
            <w:rFonts w:ascii="Calibri" w:hAnsi="Calibri" w:eastAsia="Calibri" w:cs="Calibri"/>
            <w:i/>
            <w:color w:val="000000"/>
            <w:sz w:val="20"/>
            <w:u w:val="single"/>
          </w:rPr>
          <w:tab/>
          <w:t xml:space="preserve">56</w:t>
        </w:r>
      </w:hyperlink>
      <w:r/>
      <w:r/>
    </w:p>
    <w:p>
      <w:pPr>
        <w:ind w:left="0" w:right="0" w:firstLine="0"/>
        <w:spacing w:before="240" w:after="120"/>
        <w:tabs>
          <w:tab w:val="left" w:pos="9736" w:leader="none"/>
        </w:tabs>
        <w:pBdr>
          <w:top w:val="none" w:color="000000" w:sz="4" w:space="0"/>
          <w:left w:val="none" w:color="000000" w:sz="4" w:space="0"/>
          <w:bottom w:val="none" w:color="000000" w:sz="4" w:space="0"/>
          <w:right w:val="none" w:color="000000" w:sz="4" w:space="0"/>
        </w:pBdr>
      </w:pPr>
      <w:r/>
      <w:hyperlink r:id="rId36" w:tooltip="https://jszfcg.jsczt.cn/jszc/onlyoffice/7.2.1-34/web-apps/apps/documenteditor/main/index_loader.html?_dc=7.2.1-34&amp;lang=zh&amp;customer=%20&amp;logo=%20&amp;headerlogo=%2Ffavicon.ico&amp;frameEditorId=iframePage&amp;compact=true&amp;parentOrigin=https://jszfcg.jsczt.cn#_Toc242869587" w:history="1">
        <w:r>
          <w:rPr>
            <w:rStyle w:val="798"/>
            <w:rFonts w:ascii="SimSun" w:hAnsi="SimSun" w:eastAsia="SimSun" w:cs="SimSun"/>
            <w:b/>
            <w:color w:val="0000ff"/>
            <w:sz w:val="20"/>
            <w:u w:val="single"/>
          </w:rPr>
          <w:t xml:space="preserve">第六章</w:t>
        </w:r>
        <w:r>
          <w:rPr>
            <w:rStyle w:val="798"/>
            <w:rFonts w:ascii="Calibri" w:hAnsi="Calibri" w:eastAsia="Calibri" w:cs="Calibri"/>
            <w:b/>
            <w:color w:val="0000ff"/>
            <w:sz w:val="20"/>
            <w:u w:val="single"/>
          </w:rPr>
          <w:t xml:space="preserve">  </w:t>
        </w:r>
        <w:r>
          <w:rPr>
            <w:rStyle w:val="798"/>
            <w:rFonts w:ascii="SimSun" w:hAnsi="SimSun" w:eastAsia="SimSun" w:cs="SimSun"/>
            <w:b/>
            <w:color w:val="0000ff"/>
            <w:sz w:val="20"/>
            <w:u w:val="single"/>
          </w:rPr>
          <w:t xml:space="preserve">投标文件格式</w:t>
        </w:r>
        <w:r>
          <w:rPr>
            <w:rStyle w:val="798"/>
            <w:rFonts w:ascii="Calibri" w:hAnsi="Calibri" w:eastAsia="Calibri" w:cs="Calibri"/>
            <w:b/>
            <w:color w:val="000000"/>
            <w:sz w:val="20"/>
            <w:u w:val="single"/>
          </w:rPr>
          <w:tab/>
          <w:t xml:space="preserve">58</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7" w:tooltip="https://jszfcg.jsczt.cn/jszc/onlyoffice/7.2.1-34/web-apps/apps/documenteditor/main/index_loader.html?_dc=7.2.1-34&amp;lang=zh&amp;customer=%20&amp;logo=%20&amp;headerlogo=%2Ffavicon.ico&amp;frameEditorId=iframePage&amp;compact=true&amp;parentOrigin=https://jszfcg.jsczt.cn#_Toc242869588" w:history="1">
        <w:r>
          <w:rPr>
            <w:rStyle w:val="798"/>
            <w:rFonts w:ascii="SimSun" w:hAnsi="SimSun" w:eastAsia="SimSun" w:cs="SimSun"/>
            <w:i/>
            <w:color w:val="0000ff"/>
            <w:sz w:val="20"/>
            <w:u w:val="single"/>
          </w:rPr>
          <w:t xml:space="preserve">一、投标人信用承诺函</w:t>
        </w:r>
        <w:r>
          <w:rPr>
            <w:rStyle w:val="798"/>
            <w:rFonts w:ascii="Calibri" w:hAnsi="Calibri" w:eastAsia="Calibri" w:cs="Calibri"/>
            <w:i/>
            <w:color w:val="000000"/>
            <w:sz w:val="20"/>
            <w:u w:val="single"/>
          </w:rPr>
          <w:tab/>
          <w:t xml:space="preserve">60</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8" w:tooltip="https://jszfcg.jsczt.cn/jszc/onlyoffice/7.2.1-34/web-apps/apps/documenteditor/main/index_loader.html?_dc=7.2.1-34&amp;lang=zh&amp;customer=%20&amp;logo=%20&amp;headerlogo=%2Ffavicon.ico&amp;frameEditorId=iframePage&amp;compact=true&amp;parentOrigin=https://jszfcg.jsczt.cn#_Toc242869589" w:history="1">
        <w:r>
          <w:rPr>
            <w:rStyle w:val="798"/>
            <w:rFonts w:ascii="SimSun" w:hAnsi="SimSun" w:eastAsia="SimSun" w:cs="SimSun"/>
            <w:i/>
            <w:color w:val="0000ff"/>
            <w:sz w:val="20"/>
            <w:u w:val="single"/>
          </w:rPr>
          <w:t xml:space="preserve">二、满足特定资格要求的证明文件</w:t>
        </w:r>
        <w:r>
          <w:rPr>
            <w:rStyle w:val="798"/>
            <w:rFonts w:ascii="Calibri" w:hAnsi="Calibri" w:eastAsia="Calibri" w:cs="Calibri"/>
            <w:i/>
            <w:color w:val="000000"/>
            <w:sz w:val="20"/>
            <w:u w:val="single"/>
          </w:rPr>
          <w:tab/>
          <w:t xml:space="preserve">61</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39" w:tooltip="https://jszfcg.jsczt.cn/jszc/onlyoffice/7.2.1-34/web-apps/apps/documenteditor/main/index_loader.html?_dc=7.2.1-34&amp;lang=zh&amp;customer=%20&amp;logo=%20&amp;headerlogo=%2Ffavicon.ico&amp;frameEditorId=iframePage&amp;compact=true&amp;parentOrigin=https://jszfcg.jsczt.cn#_Toc242869590" w:history="1">
        <w:r>
          <w:rPr>
            <w:rStyle w:val="798"/>
            <w:rFonts w:ascii="SimSun" w:hAnsi="SimSun" w:eastAsia="SimSun" w:cs="SimSun"/>
            <w:i/>
            <w:color w:val="0000ff"/>
            <w:sz w:val="20"/>
            <w:u w:val="single"/>
          </w:rPr>
          <w:t xml:space="preserve">三、法人授权书</w:t>
        </w:r>
        <w:r>
          <w:rPr>
            <w:rStyle w:val="798"/>
            <w:rFonts w:ascii="Calibri" w:hAnsi="Calibri" w:eastAsia="Calibri" w:cs="Calibri"/>
            <w:i/>
            <w:color w:val="000000"/>
            <w:sz w:val="20"/>
            <w:u w:val="single"/>
          </w:rPr>
          <w:tab/>
          <w:t xml:space="preserve">62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0" w:tooltip="https://jszfcg.jsczt.cn/jszc/onlyoffice/7.2.1-34/web-apps/apps/documenteditor/main/index_loader.html?_dc=7.2.1-34&amp;lang=zh&amp;customer=%20&amp;logo=%20&amp;headerlogo=%2Ffavicon.ico&amp;frameEditorId=iframePage&amp;compact=true&amp;parentOrigin=https://jszfcg.jsczt.cn#_Toc242869591" w:history="1">
        <w:r>
          <w:rPr>
            <w:rStyle w:val="798"/>
            <w:rFonts w:ascii="SimSun" w:hAnsi="SimSun" w:eastAsia="SimSun" w:cs="SimSun"/>
            <w:i/>
            <w:color w:val="0000ff"/>
            <w:sz w:val="20"/>
            <w:u w:val="single"/>
          </w:rPr>
          <w:t xml:space="preserve">四、投标函</w:t>
        </w:r>
        <w:r>
          <w:rPr>
            <w:rStyle w:val="798"/>
            <w:rFonts w:ascii="Calibri" w:hAnsi="Calibri" w:eastAsia="Calibri" w:cs="Calibri"/>
            <w:i/>
            <w:color w:val="000000"/>
            <w:sz w:val="20"/>
            <w:u w:val="single"/>
          </w:rPr>
          <w:tab/>
          <w:t xml:space="preserve">63</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1" w:tooltip="https://jszfcg.jsczt.cn/jszc/onlyoffice/7.2.1-34/web-apps/apps/documenteditor/main/index_loader.html?_dc=7.2.1-34&amp;lang=zh&amp;customer=%20&amp;logo=%20&amp;headerlogo=%2Ffavicon.ico&amp;frameEditorId=iframePage&amp;compact=true&amp;parentOrigin=https://jszfcg.jsczt.cn#_Toc242869592" w:history="1">
        <w:r>
          <w:rPr>
            <w:rStyle w:val="798"/>
            <w:rFonts w:ascii="SimSun" w:hAnsi="SimSun" w:eastAsia="SimSun" w:cs="SimSun"/>
            <w:i/>
            <w:color w:val="0000ff"/>
            <w:sz w:val="20"/>
            <w:u w:val="single"/>
          </w:rPr>
          <w:t xml:space="preserve">五、开标一览表</w:t>
        </w:r>
        <w:r>
          <w:rPr>
            <w:rStyle w:val="798"/>
            <w:rFonts w:ascii="Calibri" w:hAnsi="Calibri" w:eastAsia="Calibri" w:cs="Calibri"/>
            <w:i/>
            <w:color w:val="000000"/>
            <w:sz w:val="20"/>
            <w:u w:val="single"/>
          </w:rPr>
          <w:tab/>
          <w:t xml:space="preserve">64</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2" w:tooltip="https://jszfcg.jsczt.cn/jszc/onlyoffice/7.2.1-34/web-apps/apps/documenteditor/main/index_loader.html?_dc=7.2.1-34&amp;lang=zh&amp;customer=%20&amp;logo=%20&amp;headerlogo=%2Ffavicon.ico&amp;frameEditorId=iframePage&amp;compact=true&amp;parentOrigin=https://jszfcg.jsczt.cn#_Toc242869593" w:history="1">
        <w:r>
          <w:rPr>
            <w:rStyle w:val="798"/>
            <w:rFonts w:ascii="SimSun" w:hAnsi="SimSun" w:eastAsia="SimSun" w:cs="SimSun"/>
            <w:i/>
            <w:color w:val="0000ff"/>
            <w:sz w:val="20"/>
            <w:u w:val="single"/>
          </w:rPr>
          <w:t xml:space="preserve">六、投标分项报价表</w:t>
        </w:r>
        <w:r>
          <w:rPr>
            <w:rStyle w:val="798"/>
            <w:rFonts w:ascii="Calibri" w:hAnsi="Calibri" w:eastAsia="Calibri" w:cs="Calibri"/>
            <w:i/>
            <w:color w:val="000000"/>
            <w:sz w:val="20"/>
            <w:u w:val="single"/>
          </w:rPr>
          <w:tab/>
          <w:t xml:space="preserve">65</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3" w:tooltip="https://jszfcg.jsczt.cn/jszc/onlyoffice/7.2.1-34/web-apps/apps/documenteditor/main/index_loader.html?_dc=7.2.1-34&amp;lang=zh&amp;customer=%20&amp;logo=%20&amp;headerlogo=%2Ffavicon.ico&amp;frameEditorId=iframePage&amp;compact=true&amp;parentOrigin=https://jszfcg.jsczt.cn#_Toc242869594" w:history="1">
        <w:r>
          <w:rPr>
            <w:rStyle w:val="798"/>
            <w:rFonts w:ascii="SimSun" w:hAnsi="SimSun" w:eastAsia="SimSun" w:cs="SimSun"/>
            <w:i/>
            <w:color w:val="0000ff"/>
            <w:sz w:val="20"/>
            <w:u w:val="single"/>
          </w:rPr>
          <w:t xml:space="preserve">七、技术要求响应及偏离表</w:t>
        </w:r>
        <w:r>
          <w:rPr>
            <w:rStyle w:val="798"/>
            <w:rFonts w:ascii="Calibri" w:hAnsi="Calibri" w:eastAsia="Calibri" w:cs="Calibri"/>
            <w:i/>
            <w:color w:val="000000"/>
            <w:sz w:val="20"/>
            <w:u w:val="single"/>
          </w:rPr>
          <w:tab/>
          <w:t xml:space="preserve">90</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4" w:tooltip="https://jszfcg.jsczt.cn/jszc/onlyoffice/7.2.1-34/web-apps/apps/documenteditor/main/index_loader.html?_dc=7.2.1-34&amp;lang=zh&amp;customer=%20&amp;logo=%20&amp;headerlogo=%2Ffavicon.ico&amp;frameEditorId=iframePage&amp;compact=true&amp;parentOrigin=https://jszfcg.jsczt.cn#_Toc242869595" w:history="1">
        <w:r>
          <w:rPr>
            <w:rStyle w:val="798"/>
            <w:rFonts w:ascii="SimSun" w:hAnsi="SimSun" w:eastAsia="SimSun" w:cs="SimSun"/>
            <w:i/>
            <w:color w:val="0000ff"/>
            <w:sz w:val="20"/>
            <w:u w:val="single"/>
          </w:rPr>
          <w:t xml:space="preserve">八、商务要求响应及偏离表</w:t>
        </w:r>
        <w:r>
          <w:rPr>
            <w:rStyle w:val="798"/>
            <w:rFonts w:ascii="Calibri" w:hAnsi="Calibri" w:eastAsia="Calibri" w:cs="Calibri"/>
            <w:i/>
            <w:color w:val="000000"/>
            <w:sz w:val="20"/>
            <w:u w:val="single"/>
          </w:rPr>
          <w:tab/>
          <w:t xml:space="preserve">91</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5" w:tooltip="https://jszfcg.jsczt.cn/jszc/onlyoffice/7.2.1-34/web-apps/apps/documenteditor/main/index_loader.html?_dc=7.2.1-34&amp;lang=zh&amp;customer=%20&amp;logo=%20&amp;headerlogo=%2Ffavicon.ico&amp;frameEditorId=iframePage&amp;compact=true&amp;parentOrigin=https://jszfcg.jsczt.cn#_Toc242869596" w:history="1">
        <w:r>
          <w:rPr>
            <w:rStyle w:val="798"/>
            <w:rFonts w:ascii="SimSun" w:hAnsi="SimSun" w:eastAsia="SimSun" w:cs="SimSun"/>
            <w:i/>
            <w:color w:val="0000ff"/>
            <w:sz w:val="20"/>
            <w:u w:val="single"/>
          </w:rPr>
          <w:t xml:space="preserve">九、中小企业声明函</w:t>
        </w:r>
        <w:r>
          <w:rPr>
            <w:rStyle w:val="798"/>
            <w:rFonts w:ascii="Calibri" w:hAnsi="Calibri" w:eastAsia="Calibri" w:cs="Calibri"/>
            <w:i/>
            <w:color w:val="000000"/>
            <w:sz w:val="20"/>
            <w:u w:val="single"/>
          </w:rPr>
          <w:tab/>
          <w:t xml:space="preserve">92</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6" w:tooltip="https://jszfcg.jsczt.cn/jszc/onlyoffice/7.2.1-34/web-apps/apps/documenteditor/main/index_loader.html?_dc=7.2.1-34&amp;lang=zh&amp;customer=%20&amp;logo=%20&amp;headerlogo=%2Ffavicon.ico&amp;frameEditorId=iframePage&amp;compact=true&amp;parentOrigin=https://jszfcg.jsczt.cn#_Toc242869597" w:history="1">
        <w:r>
          <w:rPr>
            <w:rStyle w:val="798"/>
            <w:rFonts w:ascii="SimSun" w:hAnsi="SimSun" w:eastAsia="SimSun" w:cs="SimSun"/>
            <w:i/>
            <w:color w:val="0000ff"/>
            <w:sz w:val="20"/>
            <w:u w:val="single"/>
          </w:rPr>
          <w:t xml:space="preserve">十、残疾人福利性单位声明函</w:t>
        </w:r>
        <w:r>
          <w:rPr>
            <w:rStyle w:val="798"/>
            <w:rFonts w:ascii="Calibri" w:hAnsi="Calibri" w:eastAsia="Calibri" w:cs="Calibri"/>
            <w:i/>
            <w:color w:val="000000"/>
            <w:sz w:val="20"/>
            <w:u w:val="single"/>
          </w:rPr>
          <w:tab/>
          <w:t xml:space="preserve">93</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7" w:tooltip="https://jszfcg.jsczt.cn/jszc/onlyoffice/7.2.1-34/web-apps/apps/documenteditor/main/index_loader.html?_dc=7.2.1-34&amp;lang=zh&amp;customer=%20&amp;logo=%20&amp;headerlogo=%2Ffavicon.ico&amp;frameEditorId=iframePage&amp;compact=true&amp;parentOrigin=https://jszfcg.jsczt.cn#_Toc242869598" w:history="1">
        <w:r>
          <w:rPr>
            <w:rStyle w:val="798"/>
            <w:rFonts w:ascii="SimSun" w:hAnsi="SimSun" w:eastAsia="SimSun" w:cs="SimSun"/>
            <w:i/>
            <w:color w:val="0000ff"/>
            <w:sz w:val="20"/>
            <w:u w:val="single"/>
          </w:rPr>
          <w:t xml:space="preserve">十一、联合体协议（</w:t>
        </w:r>
        <w:r>
          <w:rPr>
            <w:rStyle w:val="798"/>
            <w:rFonts w:ascii="SimSun" w:hAnsi="SimSun" w:eastAsia="SimSun" w:cs="SimSun"/>
            <w:b/>
            <w:i/>
            <w:color w:val="0000ff"/>
            <w:sz w:val="20"/>
            <w:u w:val="single"/>
          </w:rPr>
          <w:t xml:space="preserve">本项目无需提供</w:t>
        </w:r>
        <w:r>
          <w:rPr>
            <w:rStyle w:val="798"/>
            <w:rFonts w:ascii="SimSun" w:hAnsi="SimSun" w:eastAsia="SimSun" w:cs="SimSun"/>
            <w:i/>
            <w:color w:val="0000ff"/>
            <w:sz w:val="20"/>
            <w:u w:val="single"/>
          </w:rPr>
          <w:t xml:space="preserve">）</w:t>
        </w:r>
        <w:r>
          <w:rPr>
            <w:rStyle w:val="798"/>
            <w:rFonts w:ascii="Calibri" w:hAnsi="Calibri" w:eastAsia="Calibri" w:cs="Calibri"/>
            <w:i/>
            <w:color w:val="000000"/>
            <w:sz w:val="20"/>
            <w:u w:val="single"/>
          </w:rPr>
          <w:tab/>
          <w:t xml:space="preserve">94</w:t>
        </w:r>
      </w:hyperlink>
      <w:r/>
      <w:r/>
    </w:p>
    <w:p>
      <w:pPr>
        <w:ind w:left="210" w:right="0" w:firstLine="0"/>
        <w:spacing w:before="120" w:after="0"/>
        <w:tabs>
          <w:tab w:val="left" w:pos="9736" w:leader="none"/>
        </w:tabs>
        <w:pBdr>
          <w:top w:val="none" w:color="000000" w:sz="4" w:space="0"/>
          <w:left w:val="none" w:color="000000" w:sz="4" w:space="0"/>
          <w:bottom w:val="none" w:color="000000" w:sz="4" w:space="0"/>
          <w:right w:val="none" w:color="000000" w:sz="4" w:space="0"/>
        </w:pBdr>
      </w:pPr>
      <w:r/>
      <w:hyperlink r:id="rId48" w:tooltip="https://jszfcg.jsczt.cn/jszc/onlyoffice/7.2.1-34/web-apps/apps/documenteditor/main/index_loader.html?_dc=7.2.1-34&amp;lang=zh&amp;customer=%20&amp;logo=%20&amp;headerlogo=%2Ffavicon.ico&amp;frameEditorId=iframePage&amp;compact=true&amp;parentOrigin=https://jszfcg.jsczt.cn#_Toc242869599" w:history="1">
        <w:r>
          <w:rPr>
            <w:rStyle w:val="798"/>
            <w:rFonts w:ascii="SimSun" w:hAnsi="SimSun" w:eastAsia="SimSun" w:cs="SimSun"/>
            <w:i/>
            <w:color w:val="0000ff"/>
            <w:sz w:val="20"/>
            <w:u w:val="single"/>
          </w:rPr>
          <w:t xml:space="preserve">十二、拒绝下述投标人参加本次采购活动承诺书格式</w:t>
        </w:r>
        <w:r>
          <w:rPr>
            <w:rStyle w:val="798"/>
            <w:rFonts w:ascii="Calibri" w:hAnsi="Calibri" w:eastAsia="Calibri" w:cs="Calibri"/>
            <w:i/>
            <w:color w:val="000000"/>
            <w:sz w:val="20"/>
            <w:u w:val="single"/>
          </w:rPr>
          <w:tab/>
          <w:t xml:space="preserve">95</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8"/>
        <w:ind w:left="0" w:right="0" w:firstLine="0"/>
        <w:jc w:val="center"/>
        <w:spacing w:before="0" w:after="12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w:t>
      </w:r>
      <w:r>
        <w:rPr>
          <w:rFonts w:ascii="SimHei" w:hAnsi="SimHei" w:eastAsia="SimHei" w:cs="SimHei"/>
          <w:b/>
          <w:color w:val="000000"/>
          <w:sz w:val="44"/>
        </w:rPr>
        <w:t xml:space="preserve">  投标邀请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中山陵园管理局</w:t>
      </w:r>
      <w:r>
        <w:rPr>
          <w:rFonts w:ascii="SimSun" w:hAnsi="SimSun" w:eastAsia="SimSun" w:cs="SimSun"/>
          <w:color w:val="000000"/>
          <w:sz w:val="24"/>
        </w:rPr>
        <w:t xml:space="preserve">（采购单位）委托，</w:t>
      </w:r>
      <w:r>
        <w:rPr>
          <w:rFonts w:ascii="SimSun" w:hAnsi="SimSun" w:eastAsia="SimSun" w:cs="SimSun"/>
          <w:color w:val="000000"/>
          <w:sz w:val="24"/>
          <w:u w:val="single"/>
        </w:rPr>
        <w:t xml:space="preserve">江苏全过程项目管理有限公司</w:t>
      </w:r>
      <w:r>
        <w:rPr>
          <w:rFonts w:ascii="SimSun" w:hAnsi="SimSun" w:eastAsia="SimSun" w:cs="SimSun"/>
          <w:color w:val="000000"/>
          <w:sz w:val="24"/>
        </w:rPr>
        <w:t xml:space="preserve">（以下简称“采购代理”）就</w:t>
      </w:r>
      <w:r>
        <w:rPr>
          <w:rFonts w:ascii="SimSun" w:hAnsi="SimSun" w:eastAsia="SimSun" w:cs="SimSun"/>
          <w:color w:val="000000"/>
          <w:sz w:val="24"/>
          <w:u w:val="single"/>
        </w:rPr>
        <w:t xml:space="preserve">中山陵园风景区花卉苗木采购项目（2026.10-2027.9）</w:t>
      </w:r>
      <w:r>
        <w:rPr>
          <w:rFonts w:ascii="SimSun" w:hAnsi="SimSun" w:eastAsia="SimSun" w:cs="SimSun"/>
          <w:color w:val="000000"/>
          <w:sz w:val="24"/>
        </w:rPr>
        <w:t xml:space="preserve">（项目名称）进行公开招标采购，欢迎符合条件的投标人投标。</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1.项目编号：JSZC-320100-XMGL-G2026-0009</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2.项目名称：中山陵园风景区花卉苗木采购项目（2026.10-2027.9）</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3.预算金额：人民币278万元</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4.最高限价：人民币278万元。</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5.采购需求：中山陵园管理局相关部门及文博场馆、公共场所等所需花卉、苗木、直播用花籽和草籽，具体详见“第四章采购需求”。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6.合同履行期限：自合同签订之日起一年内分批次供货。</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b/>
          <w:color w:val="000000"/>
          <w:sz w:val="24"/>
        </w:rPr>
        <w:t xml:space="preserve">不接受</w:t>
      </w:r>
      <w:r>
        <w:rPr>
          <w:rFonts w:ascii="SimSun" w:hAnsi="SimSun" w:eastAsia="SimSun" w:cs="SimSun"/>
          <w:color w:val="000000"/>
          <w:sz w:val="24"/>
        </w:rPr>
        <w:t xml:space="preserve">联合体投标。</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具有独立承担民事责任的能力</w:t>
      </w:r>
      <w:r>
        <w:rPr>
          <w:rFonts w:ascii="SimSun" w:hAnsi="SimSun" w:eastAsia="SimSun" w:cs="SimSun"/>
          <w:color w:val="000000"/>
          <w:sz w:val="24"/>
        </w:rPr>
        <w:t xml:space="preserve">（</w:t>
      </w:r>
      <w:r>
        <w:rPr>
          <w:rFonts w:ascii="SimSun" w:hAnsi="SimSun" w:eastAsia="SimSun" w:cs="SimSun"/>
          <w:color w:val="000000"/>
          <w:sz w:val="24"/>
          <w:u w:val="none"/>
        </w:rPr>
        <w:t xml:space="preserve">提供法人或者其他组织的营业执照；投标人为自然人的，提供其身份证</w:t>
      </w:r>
      <w:r>
        <w:rPr>
          <w:rFonts w:ascii="SimSun" w:hAnsi="SimSun" w:eastAsia="SimSun" w:cs="SimSun"/>
          <w:color w:val="000000"/>
          <w:sz w:val="24"/>
        </w:rPr>
        <w:t xml:space="preserve">）；</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rPr>
          <w:rFonts w:ascii="SimSun" w:hAnsi="SimSun" w:eastAsia="SimSun" w:cs="SimSun"/>
          <w:color w:val="000000"/>
          <w:sz w:val="24"/>
          <w:u w:val="none"/>
        </w:rPr>
        <w:t xml:space="preserve">提供2025年度经第三方审计的财务报告（至少包含资产负债表和利润表），或投标截止时间前六个月内银行出具的资信证明，或财政部门认可的政府采购专业担保机构出具的投标担保函</w:t>
      </w:r>
      <w:r>
        <w:rPr>
          <w:rFonts w:ascii="SimSun" w:hAnsi="SimSun" w:eastAsia="SimSun" w:cs="SimSun"/>
          <w:color w:val="000000"/>
          <w:sz w:val="24"/>
        </w:rPr>
        <w:t xml:space="preserve">）；</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具有履行合同所必需的设备和专业技术能力（</w:t>
      </w:r>
      <w:r>
        <w:rPr>
          <w:rFonts w:ascii="SimSun" w:hAnsi="SimSun" w:eastAsia="SimSun" w:cs="SimSun"/>
          <w:color w:val="000000"/>
          <w:sz w:val="24"/>
          <w:u w:val="none"/>
        </w:rPr>
        <w:t xml:space="preserve">投标人根据履行采购项目合同需要，提供履行合同所必需的设备和专业技术能力的证明材料或承诺函，承诺函格式自拟</w:t>
      </w:r>
      <w:r>
        <w:rPr>
          <w:rFonts w:ascii="SimSun" w:hAnsi="SimSun" w:eastAsia="SimSun" w:cs="SimSun"/>
          <w:color w:val="000000"/>
          <w:sz w:val="24"/>
        </w:rPr>
        <w:t xml:space="preserve">）；</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4.具有依法缴纳税收和社会保障资金的良好记录（</w:t>
      </w:r>
      <w:r>
        <w:rPr>
          <w:rFonts w:ascii="SimSun" w:hAnsi="SimSun" w:eastAsia="SimSun" w:cs="SimSun"/>
          <w:color w:val="000000"/>
          <w:sz w:val="24"/>
          <w:u w:val="none"/>
        </w:rPr>
        <w:t xml:space="preserve">提供参加本次政府采购活动前半年内（至少一个月）依法缴纳税收和社会保障资金的相关资料；依法免税的应提供相应文件说明；缴纳社保的证明材料可以是缴费的银行单据、专用收据、社会保险缴纳清单或者所在社保机构开具的证明等，自行编写无效，依法不需要缴纳社会保障资金的应提供相应文件说明</w:t>
      </w:r>
      <w:r>
        <w:rPr>
          <w:rFonts w:ascii="SimSun" w:hAnsi="SimSun" w:eastAsia="SimSun" w:cs="SimSun"/>
          <w:color w:val="000000"/>
          <w:sz w:val="24"/>
        </w:rPr>
        <w:t xml:space="preserve">）；</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rPr>
          <w:rFonts w:ascii="SimSun" w:hAnsi="SimSun" w:eastAsia="SimSun" w:cs="SimSun"/>
          <w:color w:val="000000"/>
          <w:sz w:val="24"/>
          <w:u w:val="none"/>
        </w:rPr>
        <w:t xml:space="preserve">提供参加本次政府采购活动前3年内在经营活动中没有重大违法记录的书面声明，声明函格式自拟</w:t>
      </w:r>
      <w:r>
        <w:rPr>
          <w:rFonts w:ascii="SimSun" w:hAnsi="SimSun" w:eastAsia="SimSun" w:cs="SimSun"/>
          <w:color w:val="000000"/>
          <w:sz w:val="24"/>
        </w:rPr>
        <w:t xml:space="preserve">）；</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上述第2-5项内容，投标人可以在响应文件中一次性提交规定的证明材料；</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也可以单独在响应文件中提供信用承诺函,签字盖章要求详见本章“六、其他事宜”，格式详见“第六章 投标文件格式 一、投标人信用承诺函”。</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w:t>
      </w:r>
      <w:r>
        <w:rPr>
          <w:rFonts w:ascii="SimSun" w:hAnsi="SimSun" w:eastAsia="SimSun" w:cs="SimSun"/>
          <w:color w:val="000000"/>
          <w:sz w:val="24"/>
          <w:u w:val="single"/>
        </w:rPr>
        <w:t xml:space="preserve">4</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1.本项目整体专门面向中小企业采购货物。</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2.本项目整体专门面向小微企业采购货物。</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）种方式预留部分采购份额采购中小企业货物：</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（1）本项目要求投标人以联合体形式参加，中小企业合同金额应当达到的比例为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（2）本项目要求投标人进行合同分包，中小企业合同金额应当达到的比例为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4.本项目为非预留份额的采购项目或采购包，执行价格扣除优惠政策，具体详见第五章 评标方法与评标标准。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本项目采购标的对应的中小企业划分标准所属行业为：农、林、牧、渔业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三、获取招标文件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地点：江苏政府采购网“苏采云”系统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方式：投标人登录江苏政府采购网，在网站首页点击“苏采云”系统自行免费下载</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四、提交投标文件</w:t>
      </w:r>
      <w:r>
        <w:rPr>
          <w:rFonts w:ascii="SimSun" w:hAnsi="SimSun" w:eastAsia="SimSun" w:cs="SimSun"/>
          <w:color w:val="000000"/>
          <w:sz w:val="24"/>
        </w:rPr>
        <w:t xml:space="preserve">截止时间、开标时间和地点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提交投标文件截止时间、开标时间：2026年11月05日10时00分（北京时间）。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地点：江苏省政府采购交易系统(苏采云系统)网上开标大厅</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六、其他事宜</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1.拒绝下述投标人参加本次采购活动</w:t>
      </w:r>
      <w:r>
        <w:rPr>
          <w:rFonts w:ascii="SimSun" w:hAnsi="SimSun" w:eastAsia="SimSun" w:cs="SimSun"/>
          <w:b/>
          <w:color w:val="000000"/>
          <w:sz w:val="24"/>
        </w:rPr>
        <w:t xml:space="preserve">（投标人需上传加盖投标人公章的承诺函，否则作无效标处理，承诺函格式详见采购文件“第六章 投标文件格式、十二 拒绝下述投标人参加本次采购活动承诺书格式”；并附相关证明材料（包括“国家企业信用信息公示系统”股东信息的截图、“信用中国”网站、“中国政府采购网"列入失信被执行人、重大税收违法失信主体名单、政府采购严重违法失信行为记录名单等截图），采购人及采购代理在报价前或报价现场予以核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（1）投标人单位负责人为同一人或者存在直接控股、管理关系的不同投标人，不得参加同一合同项下的政府采购活动。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（2）凡为采购项目提供整体设计、规范编制或者项目管理、监理、检测等服务的投标人，不得再参加本项目的采购活动。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（3）投标人在投标截止日前被“信用中国”网站（www.creditchina.gov.cn）、“中国政府采购网"(www.ccgp.gov.cn)列入失信被执行人、重大税收违法失信主体名单、政府采购严重违法失信行为记录名单。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（4）投标人未按照采购文件要求提供《中华人民共和国政府采购法》第二十二条规定的证明材料或者未按照采购文件要求提供完整的信用承诺函的。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2.满足《中华人民共和国政府采购法》第二十二条规定，投标人须提供信用承诺函，并按要求加盖投标人公章。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在投标时仅提供了信用承诺函，则投标人在中标后，需按采购文件要求，将在资格审查环节由信用承诺书替代的证明材料（本章“二、申请人的资格要求（一）”要求提供的证明材料）提交采购人或采购代理机构核验。经核验无误后，由采购人或采购代理机构发出中标通知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投标人涉及以下情形的，不适用信用承诺，仍须提供上述证明材料（本章“二、申请人的资格要求（一）”要求提供的证明材料）：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（1）投标人被列入严重失信主体名单；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投标人对信用承诺内容的真实性、合法性、有效性负责。如作出虚假信用承诺，视同为“提供虚假材料谋取中标、成交”的违法行为。</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3.本次招标不收取投标保证金。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4.本项目不组织集中勘察及答疑，投标人如对采购需求有疑问，请咨询采购单位联系人。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通过苏采云系统参与政府采购项目，需要办理江苏省政府采购数字证书及电子签章，具体详见苏采云系统登录页“新CA办理指南”。投标人按《苏采云系统投标人操作手册》（以下简称“操作手册”）进行注册，并制作上传电子投标文件。《操作手册》</w:t>
      </w:r>
      <w:hyperlink r:id="rId49" w:tooltip="http://www.ccgp-jiangsu.gov.cn/jiangsu/zlxz/ee/ee3a4bc5a3454aa2b0d9312230633ce9.html" w:history="1">
        <w:r>
          <w:rPr>
            <w:rStyle w:val="798"/>
            <w:rFonts w:ascii="SimSun" w:hAnsi="SimSun" w:eastAsia="SimSun" w:cs="SimSun"/>
            <w:color w:val="80008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6.有关本次招标的事项若存在变动或修改，请及时关注“江苏政府采购网”（www.ccgp-jiangsu.gov.cn）更正公告。</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七、本次招标联系方式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中山陵园管理局</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南京市玄武区钟山风景区石象路7号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025-85769169</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江苏全过程项目管理有限公司</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none"/>
        </w:rPr>
        <w:t xml:space="preserve">南京市秦淮区双龙街2号8号楼518室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025-58801851、18602502638</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基业欣、贺飞冉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025-58801851、18602502638</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38"/>
        <w:ind w:left="0" w:right="0" w:firstLine="0"/>
        <w:jc w:val="center"/>
        <w:spacing w:before="0" w:after="12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投标人须知</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满足招标公告对投标人资格要求的规定。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投标人应自行承担所有与参加投标有关的费用，无论投标过程中的做法和结果如何，采购代理在任何情况下均无义务和责任承担这些费用。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本次招标采购代理服务费。</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按照计价格[2002]1980号文件中规定的收费标准的50%计取（由项目中标人支付）。</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因中标人自身原因弃标或无法与采购人完成签约，代理服务费不予退还。</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本次评审费</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由采购人支付。</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投标人应仔细检查招标文件是否齐全，如有缺漏请立即与采购代理联系。</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任何要求对招标文件进行澄清的投标人，应在投标截止期十日前按招标公告中的通讯地址，以书面形式通知采购代理。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在投标截止时间前，采购代理可以对招标文件进行修改。招标文件的修改将在原公告媒体发布更正公告，更正内容将作为招标文件的组成部分，并对投标人具有约束力。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采购代理有权按照法定的要求推迟投标截止日期和开标日期，并在原公告媒体发布更正公告。</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三、投标文件的编制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投标人提交的投标文件以及投标人与采购代理就有关投标的所有来往通知、函件和文件均应使用简体中文。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12.投标分项报价表（如有）</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13.响应及偏离表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对于采用货币报价的项目，开标一览表中的投标总报价应与投标分项报价表中的投标总报价一致，如不一致评标时以开标一览表中价格为准。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w:t>
      </w:r>
      <w:r>
        <w:rPr>
          <w:rFonts w:ascii="SimSun" w:hAnsi="SimSun" w:eastAsia="SimSun" w:cs="SimSun"/>
          <w:b/>
          <w:i/>
          <w:color w:val="000000"/>
          <w:sz w:val="24"/>
        </w:rPr>
        <w:t xml:space="preserve">投标有效期为招标公告规定的开标之日起六十天</w:t>
      </w:r>
      <w:r>
        <w:rPr>
          <w:rFonts w:ascii="SimSun" w:hAnsi="SimSun" w:eastAsia="SimSun" w:cs="SimSun"/>
          <w:color w:val="000000"/>
          <w:sz w:val="24"/>
        </w:rPr>
        <w:t xml:space="preserve">。投标有效期比规定短的将被视为未实质性响应招标文件而被拒绝。</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四、投标文件的递交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采购代理可以按照规定，通过修改招标文件酌情延长投标截止时间，在此情况下，投标人的所有权利和义务均以延长后新的截止时间为准。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18.投标文件的拒收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投标截止时间后上传的任何投标文件将被拒绝。</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19.投标文件的撤回和修改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五、开标与评标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20.开标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20.3 投标人如果对开标过程和开标结果有疑义，应当根据《操作手册》规定提出，苏采云系统中《开标记录表》公布后15分钟内未提出的，视同认可开标结果。</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21.评标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评标由依法组建的评标委员会（以下简称“评委会”）进行。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评委会由采购人代表和有关技术、经济或法律等方面的专家组成，且人员构成符合政府采购有关规定。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22.评标过程的保密与公正</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凡是与审查、澄清、评价和比较投标的有关资料以及授标建议等，采购人、评委、采购代理均不得向投标人或与评标无关的其他人员透露。</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采购代理和评委会不向未中标的投标人解释未中标原因，也不公布评标过程中的相关细节。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23.投标文件的澄清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24.投标文件的审查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未通过资格审查或符合性审查的投标人，采购代理将通过苏采云系统告知其具体原因，评标结束后不再接受有关询问。</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（2）大写金额和小写金额不一致的，以大写金额为准；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（3）单价金额小数点或者百分比有明显错位的，以开标一览表的总价为准，并修改单价；</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（4）总价金额与按单价汇总金额不一致的，以单价金额计算结果为准。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投标人在开、评标全过程中应保持通讯畅通，及时登录苏采云系统查阅、答复相关信息，并安排专人与采购代理及评委会联系。</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25.无效投标和废标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无效投标情形</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25.1.1 投标人在苏采云系统规定的时间内未成功解密电子投标文件。</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25.1.2 投标人未按照招标文件要求上传电子投标文件。</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25.1.3 同一投标人提交两个（含两个）以上不同的投标报价。</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25.1.4 投标人不具备招标文件中规定资格要求。</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25.1.5 投标人的报价超过了采购预算或最高限价。</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25.1.6 未通过符合性审查。</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25.1.7 不符合招标文件中实质性要求和条件（本文件中斜体且有下划线部分，或者打“★”内容为实质性要求和条件）。</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25.1.8 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25.1.9 投标文件含有采购人不能接受的附加条件。</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25.1.10 评委会认为投标人的报价明显低于其他通过符合性审查投标人的报价，有可能影响货物质量或者不能诚信履约的，将通过苏采云系统要求其在合理的时间内提供说明，必要时提交相关证明材料。投标人不能证明其报价合理性的，评委会应当将其作为无效投标处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25.1.11 采购产品被财政部、国家发改委、生态环境部等列入“节能产品品目清单”强制采购范围，而投标人提供的产品不在强制采购范围内。</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25.1.12 投标文件未按照招标文件要求加盖电子公章。</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25.1.13 法律法规及本招标文件规定的其他无效投标情形。</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废标情形</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25.2.1 符合资格条件的投标人或者对招标文件作实质响应的投标人不足三家。</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25.2.2 出现影响采购公正的违法、违规行为。</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25.2.3 因重大变故采购任务取消。</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25.2.4 评委会认定招标文件存在歧义、重大缺陷导致评审工作无法进行。</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25.2.5 因苏采云系统故障造成开标不成功。</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 如出现投标截止时间后参加投标的投标人或者对招标文件作出实质性响应的投标人不足三家的情况，按政府采购相关规定执行。</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26.确定中标单位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 按以下第（2）种方式确定中标人：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按第二种方式确定中标人的，采购代理自评审结束之日起两个工作日内将评审报告送达采购人，采购人自收到评审报告之日起五个工作日内，在评审报告推荐的中标候选人中按顺序确定中标人。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采购代理将在“江苏政府采购网”发布中标公告，公告期限为1个工作日。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若有充分证据证明中标人有下列情况之一的，一经查实将被取消中标资格：</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向评审专家、采购人或采购代理工作人员行贿或者提供其他不正当利益。</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与其他投标人、评审专家、采购人或采购代理工作人员恶意串通。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属于本文件规定的无效投标情形，但在评标过程中未被评委会发现。</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采取不正当手段诋毁、排挤其他投标人。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26.5 有下列情形之一的视为投标人串通投标，投标无效：</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26.5.1 不同投标人的投标文件由同一单位或者个人编制。</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26.5.2 不同投标人委托同一单位或者个人办理投标事宜。</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26.5.3 不同投标人的投标文件载明的项目管理成员或者联系人员为同一人。</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26.5.4 不同投标人的投标文件异常一致或者投标报价呈规律性差异。</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26.5.5不同投标人的MAC地址或标书制作工具客户端标识码一致。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27.中标通知书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中标结果确定后，采购代理将向中标人发出《中标通知书》。中标人可在中标结果公告届满之日起三十日内，登录苏采云系统下载。</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28.签订合同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中标人因自身原因拒绝与采购人签订合同的，不得参加采购人重新组织的采购活动，且将可能被拒绝参加该采购人一年内的其他政府采购活动。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29.标的物的追加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30.政府采购履约资金扶持政策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需要缴纳履约保证金的，中标投标人可通过江苏政府采购网“政府采购电子履约保函（保险）综合服务平台”线上办理履约保函（保险）。</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31.提出质疑的投标人应当是参与所质疑项目采购活动的投标人，潜在投标人依法获取其可质疑的采购文件的，可以对采购文件提出质疑。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人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33.投标人应当在法定质疑期内一次性提出针对同一采购程序环节的质疑。投标人如在法定期限内对同一采购程序环节提出多次质疑的，采购代理或采购人将只对投标人第一次质疑作出答复。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34.投标人提出质疑应提交《质疑函》原件，且尽可能通过邮寄方式送达，采购代理和采购人不接受无运单的快件。《质疑函》应按照本招标文件中《质疑函范本》的格式和内容填写。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投标人如组成联合体参加采购活动，《质疑函范本》中要求加盖公章之处，联合体各方均须按要求加盖公章。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35.投标人（含潜在投标人）对与本项目有关的所有询问、质疑均向采购人提出，由采购人负责答复。采购人《质疑函》接收人及联系方式见招标文件第一章。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采购人委托采购代理机构办理质疑相关事务的，采购代理机构在委托授权范围内办理接收、转交、沟通等辅助工作，但质疑答复的法律责任由采购人承担。采购人将《质疑答复函》抄送采购代理。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36.1 内容不符合《政府采购质疑和投诉办法》第十二条规定的质疑。</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36.2 超出政府采购法定期限的质疑。</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36.3 以传真、电子邮件等方式递交的非原件形式的质疑。</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36.4 未参加采购活动或在采购活动中自身权益未受到损害的投标人所提出的质疑。</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36.5 投标人组成联合体参加采购活动，联合体中任何一方或多方未按要求签字或签章、加盖公章的质疑。</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36.6 法律法规规定的其他不予受理情形。</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投标人提出书面质疑必须有理、有据，不得捏造事实、提供虚假材料进行恶意质疑。否则，一经查实，采购代理或采购人有权依据政府采购的有关规定，报请政府采购监管部门对该投标人进行相应的行政处罚和记录该投标人的失信信息。</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九、政策功能落实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38.促进中小企业发展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本项目货物由中小企业供应/制造的，投标投标人享受中小企业扶持政策。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38"/>
        <w:ind w:left="0" w:right="0" w:firstLine="0"/>
        <w:jc w:val="center"/>
        <w:spacing w:before="0" w:after="12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第三章</w:t>
      </w:r>
      <w:r>
        <w:rPr>
          <w:rFonts w:ascii="SimHei" w:hAnsi="SimHei" w:eastAsia="SimHei" w:cs="SimHei"/>
          <w:b/>
          <w:color w:val="000000"/>
          <w:sz w:val="44"/>
        </w:rPr>
        <w:t xml:space="preserve">  </w:t>
      </w:r>
      <w:r>
        <w:rPr>
          <w:rFonts w:ascii="SimHei" w:hAnsi="SimHei" w:eastAsia="SimHei" w:cs="SimHei"/>
          <w:b/>
          <w:color w:val="000000"/>
          <w:sz w:val="44"/>
          <w:u w:val="none"/>
        </w:rPr>
        <w:t xml:space="preserve">合同</w:t>
      </w:r>
      <w:r>
        <w:rPr>
          <w:rFonts w:ascii="SimHei" w:hAnsi="SimHei" w:eastAsia="SimHei" w:cs="SimHei"/>
          <w:b/>
          <w:color w:val="000000"/>
          <w:sz w:val="44"/>
        </w:rPr>
        <w:t xml:space="preserve">文本</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南京市政府采购合同</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b/>
          <w:color w:val="000000"/>
          <w:sz w:val="36"/>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rPr>
          <w:rFonts w:ascii="SimSun" w:hAnsi="SimSun" w:eastAsia="SimSun" w:cs="SimSun"/>
          <w:b/>
          <w:color w:val="000000"/>
          <w:sz w:val="32"/>
          <w:u w:val="single"/>
        </w:rPr>
        <w:t xml:space="preserve">                    </w:t>
      </w:r>
      <w:r/>
    </w:p>
    <w:p>
      <w:pPr>
        <w:ind w:left="0" w:right="0" w:firstLine="19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rPr>
          <w:rFonts w:ascii="SimSun" w:hAnsi="SimSun" w:eastAsia="SimSun" w:cs="SimSun"/>
          <w:b/>
          <w:color w:val="000000"/>
          <w:sz w:val="32"/>
          <w:u w:val="none"/>
        </w:rPr>
        <w:t xml:space="preserve">中山陵园风景区花卉苗木</w:t>
      </w:r>
      <w:r/>
    </w:p>
    <w:p>
      <w:pPr>
        <w:ind w:left="0" w:right="0" w:firstLine="353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采购项目（2026.10-2027.9）</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使用单位 ：</w:t>
      </w:r>
      <w:r>
        <w:rPr>
          <w:rFonts w:ascii="SimSun" w:hAnsi="SimSun" w:eastAsia="SimSun" w:cs="SimSun"/>
          <w:b/>
          <w:color w:val="000000"/>
          <w:sz w:val="32"/>
          <w:u w:val="single"/>
        </w:rPr>
        <w:t xml:space="preserve"> 中山陵园管理局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供货单位 ：</w:t>
      </w:r>
      <w:r>
        <w:rPr>
          <w:rFonts w:ascii="SimSun" w:hAnsi="SimSun" w:eastAsia="SimSun" w:cs="SimSun"/>
          <w:b/>
          <w:color w:val="000000"/>
          <w:sz w:val="32"/>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 ：</w:t>
      </w:r>
      <w:r>
        <w:rPr>
          <w:rFonts w:ascii="SimSun" w:hAnsi="SimSun" w:eastAsia="SimSun" w:cs="SimSun"/>
          <w:b/>
          <w:color w:val="000000"/>
          <w:sz w:val="32"/>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b/>
          <w:color w:val="000000"/>
          <w:sz w:val="32"/>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7"/>
        <w:gridCol w:w="3551"/>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7" w:type="dxa"/>
            <w:vAlign w:val="top"/>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采购人（以下称甲方）：中山陵园管理局</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51" w:type="dxa"/>
            <w:vAlign w:val="top"/>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投标人：（以下称乙方）</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7" w:type="dxa"/>
            <w:vAlign w:val="top"/>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住所地：南京市玄武区钟山风景区石象路7号</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51" w:type="dxa"/>
            <w:vAlign w:val="top"/>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根据《中华人民共和国政府采购法》、《中华人民共和国民法典》等法律法规的规定签订本合同。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第一条合同标的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乙方根据甲方要求提供：具体内容详见招标文件第四章采购需求。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合同有效期：自合同签订之日起一年内分批次供货。</w:t>
      </w:r>
      <w:r>
        <w:rPr>
          <w:rFonts w:ascii="Segoe UI" w:hAnsi="Segoe UI" w:eastAsia="Segoe UI" w:cs="Segoe UI"/>
          <w:color w:val="0f1115"/>
          <w:sz w:val="24"/>
          <w:highlight w:val="white"/>
        </w:rPr>
        <w:t xml:space="preserve">合同期满时，对甲方已下达但尚未完成供货的调运申请单，乙方仍应按本合同约定继续履行完毕，相应款项按本合同约定结算。</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进场时间：合同签订之后提供货物和服务。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供货内容详见乙方响应性文件等。</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第二条合同总价款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本合同项下货物预估总价款为</w:t>
      </w:r>
      <w:r>
        <w:rPr>
          <w:rFonts w:ascii="SimSun" w:hAnsi="SimSun" w:eastAsia="SimSun" w:cs="SimSun"/>
          <w:color w:val="000000"/>
          <w:sz w:val="24"/>
          <w:u w:val="single"/>
        </w:rPr>
        <w:t xml:space="preserve">         万元 </w:t>
      </w:r>
      <w:r>
        <w:rPr>
          <w:rFonts w:ascii="SimSun" w:hAnsi="SimSun" w:eastAsia="SimSun" w:cs="SimSun"/>
          <w:color w:val="000000"/>
          <w:sz w:val="24"/>
        </w:rPr>
        <w:t xml:space="preserve">（大写）</w:t>
      </w:r>
      <w:r>
        <w:rPr>
          <w:rFonts w:ascii="SimSun" w:hAnsi="SimSun" w:eastAsia="SimSun" w:cs="SimSun"/>
          <w:color w:val="000000"/>
          <w:sz w:val="24"/>
          <w:u w:val="single"/>
        </w:rPr>
        <w:t xml:space="preserve">             元整</w:t>
      </w:r>
      <w:r>
        <w:rPr>
          <w:rFonts w:ascii="SimSun" w:hAnsi="SimSun" w:eastAsia="SimSun" w:cs="SimSun"/>
          <w:color w:val="000000"/>
          <w:sz w:val="24"/>
        </w:rPr>
        <w:t xml:space="preserve">人民币，分项价款在“分项报价表”中有明确规定。实际支付费用，按实际苗木使用情况和考核结果结算。</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合同价款包括所有费用，不存在漏项和漏算费用。除了合同另有规定的以外，上述价款包括在合同规定的全部责任，包括完成所有供货工作所需的人工、材料、机械、运输车辆、管理、维护、保险、利润、税金、政策性文件规定及合同包含的所有风险、责任等各项费用，合同期间不做调整。甲方就本合同不再向乙方支付任何其他款项。</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第三条组成本合同的有关文件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招标文件和有关附件是本合同不可分割的组成部分，与本合同具有同等法律效力。</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第四条权利保证</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乙方应保证为甲方提供货物和服务任何一部分时不受第三方提出侵犯其专利权、版权、商标权或其他权利的起诉。一旦出现侵权，乙方应承担全部责任。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第五条质量保证</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乙方提供的服务必须全部达到招标文件和采购文件各项要求，国家或行业有规定的，还要符合相应规定。乙方提供货物过程中发生的任何安全责任、经济责任以及供货所需的一切费用，由乙方负全责。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方规定的综合管养要求及乙方投标文件中的承诺，对乙方提供的服务及履行本合同情况实行验收考核，按照考核结果进行设施维护费用拨付。考核结果与管养费用的相应扣减以甲方招标文件和乙方投标书的内容为依据，如有冲突，以甲乙双方的合同为准；合同没有明确的，以招标文件为准；都没有明确的以乙方投标文件为准。</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一、工作内容、工作量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详见招标文件第四章采购需求中附件（清单一、清单二、清单三），具体以正式采购单为准。</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二、服务标准和要求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符合省、市和上级行业主管部门的各项规定、规范和要求，符合甲方要求。</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（一）花卉：</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1、花卉的主杆矮，具有粗壮的茎干，基部分枝强健，不倒伏，分蘖者必须有3-4个分叉（达到清单内要求）。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2、花卉根系完好，生长旺盛，枝繁叶茂，不偏冠脱脚（达到清单内要求）。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3、株型整齐，花色纯正，株高、花期一致（达到清单内要求）。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4、植株无病虫害和机械损伤（达到清单内要求）。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花及时，花期控制有效，花大色艳，每次所送花卉必须达到30％以上已经露色花，且花期不得高于植株开花周期50%（达到清单内要求）。按甲方要求批次、数量、时限送达指定地点，清单报价为送达指定地点结算单价（达到清单内要求）。甲方对某批次花卉开花量另有要求的，乙方按甲方提前出具的书面要求（可书面文件的电子版在微信、QQ上发送）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6、花卉盆钵直径不得低于清单内要求，盆内栽植土土质好且饱满，不得低于盆高的3/4,营养土含量不应低于80%（达到清单内要求）。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7、所供花卉必须达到甲方要求，不达要求的部分或全部予以退货，甲方不承担相应货款（含货物费用、运输等）。</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（二）苗木：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1、生长健壮，苗冠饱满，分枝均匀，不偏冠、不脱脚。有主干的灌木，主干通直、无明显弯曲；按甲方要求批次、数量、时限送达指定地点，清单报价为送达指定地点结算单价（达到清单内要求）。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2、根系发达，不得有损伤。土球苗要土球完整，土球规格符合《江苏省城市园林绿化植物种植技术规定（试行）》（苏建园2000（204）号）的要求。包装牢固：冠径、蓬径要求详见投标报价表。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3、植株生长健康，无病虫害和机械损伤。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4、草卷、草块生长均匀、无空秃，草高低于5cm，根系密布成网，带土厚度不小于2cm。草卷、草块，长宽尺寸基本一致，厚度均匀，边缘平直。杂草不超过10%，无病虫害，地被含量不得低于到货总重95%。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5、甲方对某批次苗木另有要求的，乙方按甲方提前出具的书面要求（可书面文件的电子版在微信、QQ上发送）为准。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6、所供苗木必须达到甲方要求，不达要求的部分或全部退货，甲方不承担相应货款（含货物费用、运输等）。</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（三）服务标准和要求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1、采购流程。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（1）采购需求。甲方各基层管理所根据实际需求，填写苗木花卉采购申请单，请苗木花卉扎口管理部门现场审核签字后，报处领导审核批准后，苗木花卉采购申请单（可电子稿通过微信、QQ）发送乙方。</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（2）组织供货。乙方根据甲方需求，组织供货（含运输）至甲方指定地点。</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验收。本项目交货期按照甲方要求，乙方根据项目进度和甲方需求进行供货，乙方需响应招标文件交货期要求；货到现场后由接受人进行数量、质量、规格等检验，并填写《花卉苗木到场验收单》，由甲方苗木花卉扎口管理部门现场代表、栽植地管理所负责人（代表）、供货商三方签字确认，交货后单据一式两份作为结算依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乙方提供的花卉苗木现场核验不合格，视为有质量问题，花卉苗木将被退回，如不能在甲方规定时间内供货而影响施工，甲方有权拒收并根据招标价格指定第三方供货，所需费用和对甲方造成的损失从履约保证金中扣除（费用不够的部分，在总费用中扣除），并保留追究其相应责任的权利。</w:t>
      </w:r>
      <w:r/>
    </w:p>
    <w:p>
      <w:pPr>
        <w:ind w:left="0" w:right="0" w:firstLine="482"/>
        <w:jc w:val="both"/>
        <w:spacing w:before="0" w:after="0" w:line="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（四）送货地点：</w:t>
      </w:r>
      <w:r>
        <w:rPr>
          <w:rFonts w:ascii="SimSun" w:hAnsi="SimSun" w:eastAsia="SimSun" w:cs="SimSun"/>
          <w:color w:val="000000"/>
          <w:sz w:val="24"/>
        </w:rPr>
        <w:t xml:space="preserve">甲方指定地点。</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（五）应急处理的基本要求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1、项目经理电话为24小时电话，时刻保持通讯畅通，对突发事项、紧急事项的甲方供货需求，乙方应第一时间满足。</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2、应急预案完备，预防性强、针对性强、可操作性强。</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第六条交付使用和验收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1、乙方应当在合同签订后，即根据甲方要求（书面苗木调拨单，可微信、QQ发送电子文件），完成采购文件规定的项目并交付甲方使用。采购文件有约定的，从其约定。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2、甲方自行组织或视情邀请相关专家或国家认可的质量检测机构参加验收，乙方提供的货物不符合采购文件和合同规定的，甲方有权拒收，并承担验收费用等。</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第七条履约保证金</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1、签订合同时，乙方按照合同金额 10 %缴纳履约保证金。合同履行结束后，甲方按以下约定退还：</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2、退还时间及条件：验收合格且合同履行期结束后5个工作日内。</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3、退还方式：扣除违约费用后一次性无息退还。</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4、不予退还的情形：合同约定的交付期内未履约完成、验收不合格等情形。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5、逾期退还履约保证金责任：甲方逾期退还履约保证金的，除应当退还履约保证金本金外，还应当按照每日万分之五的利率支付逾期利息，但因乙方自身原因导致无法及时退还的除外。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第八条合同款支付</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2、本合同项下的采购资金由甲方自行支付，乙方向甲方开具发票（发票种类按照甲方的要求提供）。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3、备注：（1）本合同清单中未列明的花卉、苗木品种，如甲方确有需求，由甲方苗木花卉扎口管理部门、栽植地管理所与乙方三方共同确认品种、规格及数量后组织供货。</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清单外苗木计价原则：</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具体计算公式为：清单外苗木结算单价 = 当期市场信息价（或双方共同询价的到货价）×中标优惠率，中标优惠率=中标价/预算金额*100%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其中，市场信息价优先参照江苏省建设工程造价管理部门发布的当期苗木信息价；无信息价的品种，由双方共同询价确认基准价。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合同价款按据实结算原则执行。合同暂定总价为投标报价汇总金额，实际支付费用以经甲方苗木花卉扎口管理部门现场代表、栽植地管理所负责人（代表）及乙方三方共同签字确认的《花卉苗木到场验收单》中载明的合格供货数量为结算依据，乘以投标报价表中对应的送达指定地点结算单价计算。验收不合格或未经三方签字确认的货物不予结算，甲方不承担相应货款。结算数量以验收合格并投入使用的数量为准，不按合同暂定数量或投标总价为支付依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（3）同一品种、同一规格的苗木花卉，若投标报价表中出现不同报价，在审计核算时统一按最低报价执行。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款项按季度分期支付。前三季度费用，在甲方按季度（每连续三个月为一季度，自合同执行首月起计，依次顺延）对乙方的供货量、苗木质量及服务质量考核合格后，按季拨付，拨付基数为该季度实际验收合格结算金额；第四季度（最后一季度）费用，待第三方完成全年审计后予以支付。</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每季度考核完成后15个工作日内，甲方完成考核并书面通知乙方考核结果及应付金额。乙方应在收到通知后5个工作日内开具发票。甲方在收到发票后，按财政资金支付流程及时支付，原则上不超过30日。</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第九条违约责任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１、甲方无正当理由拒绝验收或拒付款的，甲方向乙方偿付合同总价的5%违约金。</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2、如乙方不能按期交付服务的，乙方应向甲方支付合同总价5%的违约金。</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4、乙方在承担违约责任后，仍应继续履行合同规定的义务（甲方解除合同的除外）。甲方未能及时追究乙方的任何一项违约责任并不表明甲方放弃追究乙方该项或其他违约责任。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虚假承诺，或经权威部门检测提供的货物和服务不能满足采购文件要求，或是由于乙方的过错造成合同无法继续履行的，乙方履约保证金不予退还外，还应向甲方支付不少于合同总价30%的违约金。甲方实际损失超过该金额的，乙方应就超出部分另行赔偿。</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6、由于不可抗力原因使甲、乙方无法履约，可不执行违约责任条款，由双方协商解决。</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第十条合同的变更和终止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1、除《政府采购法》第50条第二款规定和本合同第五条质量保证中的相关情形外，本合同一经签订，甲乙双方不得擅自变更、中止或终止合同。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2、除发生法律规定的不能预见、不能避免并不能克服的客观情况外，甲乙双方不得放弃或拒绝履行合同。乙方放弃或拒绝履行合同，在三年内不得参加中山陵园管理局组织的政府采购活动。</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第十一条合同的转让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第十二条争议的解决</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1、因履行本合同引起的或与本合同有关的争议，甲、乙双方应首先通过友好协商解决，如果协商不能解决争议，任意一方可向甲方住所地有管辖权的人民法院提起诉讼。在诉讼期间，本合同应继续履行。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第十三条诚实信用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乙方应诚实信用，严格按照采购文件要求和承诺履行合同，不向甲方进行商业贿赂或者提供不正当利益。</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第十四条合同生效及其他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2、本合同一式陆份，甲方执肆份，乙方执贰份。</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tc>
      </w:tr>
    </w:tbl>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附件1：花卉、苗木清单（详见投标文件）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附件2：花卉、苗木采购调运流程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附件3：花卉、苗木供货服务验收办法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482"/>
        <w:jc w:val="center"/>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中山陵园风景区花卉、苗木采购调运流程</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一、调拨申请单填写审核</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1、栽植管理所负责人申请栽植品种、数量、规格、栽植时间上报。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2、部门苗木花卉采购扎口管理部门技术人员现场查看核实。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3、所在处室领导审核、签字批准采购计划。</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二、向供货方发送供货需求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1、甲方需求单位苗木花卉采购扎口部门填写花卉、苗木调运申请单（附件1）。</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2、申请单发送供货商（可书面文件的电子版在微信、QQ上发送）。</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三、货物送达、验收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1、供货方按申请单确认品种、数量、规格、时限送达指定地点。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到现场后由接收部门负责人员现场进行数量、质量、规格等检验（按附件2进行验收、考核），并填写《花卉、苗木到场验收单》（附件3），由甲方采购扎口管理部门人员、栽植管理所验收人员、供货方代表（或委托代表）三方签字确认，交货后单据一式两份作为结算依据附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3、结算付款时，供货人需提供“花卉、苗木调运申请单”及“花卉苗木到场验收单”作为结算依据。</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3"/>
        <w:gridCol w:w="122"/>
        <w:gridCol w:w="655"/>
        <w:gridCol w:w="458"/>
        <w:gridCol w:w="319"/>
        <w:gridCol w:w="824"/>
        <w:gridCol w:w="1275"/>
        <w:gridCol w:w="1159"/>
        <w:gridCol w:w="1193"/>
        <w:gridCol w:w="588"/>
        <w:gridCol w:w="1048"/>
        <w:gridCol w:w="1067"/>
      </w:tblGrid>
      <w:tr>
        <w:trPr>
          <w:trHeight w:val="660"/>
        </w:trPr>
        <w:tc>
          <w:tcPr>
            <w:gridSpan w:val="1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41"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花卉、苗木调运申请单（样表）</w:t>
            </w:r>
            <w:r/>
          </w:p>
        </w:tc>
      </w:tr>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使用部门</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申请日期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栽植地点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spacing w:before="0" w:after="0" w:line="57" w:lineRule="atLeast"/>
            </w:pPr>
            <w:r/>
            <w:r/>
          </w:p>
        </w:tc>
      </w:tr>
      <w:tr>
        <w:trPr>
          <w:trHeight w:val="25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主管领导</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分管领导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复核人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tcPr>
          <w:p>
            <w:pPr>
              <w:spacing w:before="0" w:after="0" w:line="57" w:lineRule="atLeast"/>
            </w:pPr>
            <w:r/>
            <w:r/>
          </w:p>
        </w:tc>
      </w:tr>
      <w:tr>
        <w:trPr>
          <w:trHeight w:val="540"/>
        </w:trPr>
        <w:tc>
          <w:tcPr>
            <w:gridSpan w:val="1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41"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花卉、苗木到场验收单（样表）</w:t>
            </w:r>
            <w:r/>
          </w:p>
        </w:tc>
      </w:tr>
      <w:tr>
        <w:trPr>
          <w:trHeight w:val="54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验收结果</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spacing w:before="0" w:after="0" w:line="57" w:lineRule="atLeast"/>
            </w:pPr>
            <w:r/>
            <w:r/>
          </w:p>
        </w:tc>
      </w:tr>
      <w:tr>
        <w:trPr>
          <w:trHeight w:val="2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种植所现场负责人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主管部门负责人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6" w:type="dxa"/>
            <w:vAlign w:val="center"/>
            <w:textDirection w:val="lrTb"/>
            <w:noWrap/>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5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1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2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7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5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4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7" w:type="dxa"/>
            <w:vAlign w:val="center"/>
            <w:textDirection w:val="lrTb"/>
            <w:noWrap w:val="false"/>
          </w:tcPr>
          <w:p>
            <w:pPr>
              <w:spacing w:before="0" w:after="0" w:line="57" w:lineRule="atLeast"/>
            </w:pPr>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482"/>
        <w:jc w:val="center"/>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中山陵园风景区花卉、苗木供货服务验收办法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根据国家、省、市和上级行业主管部门的各项规定、规范和要求，采购人（甲方）按照本办法，对供货人（乙方）的供货服务的综合质量进行验收。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一、花卉、苗木供货标准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（一）花卉类：</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1、花卉的主杆矮，具有粗壮的茎干，基部分枝强健，不倒伏；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2、花卉根系完好，生长旺盛，枝繁叶茂，不偏冠脱脚；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3、株型整齐，花色纯正，株高、花期一致；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4、植株无病虫害和机械损伤；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5、开花及时，花期控制有效，花大色艳，每次所送花卉必须达到30％以上已经露色花，且花期不得高于植株开花周期50%；</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6、花卉盆钵直径不得低于清单内要求，盆内栽植土土质好且饱满，不得低于盆高的3/4,营养土含量不应低于80%；</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7、按甲方要求批次、数量、时限送达指定地点，清单报价为送达指定地点结算单价。甲方对某批次花卉开花量另有要求的，乙方按甲方提前出具的书面要求（可书面文件的电子版在微信、QQ上发送）为准；</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（二）苗木类：</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1、生长健壮，苗冠饱满，分枝均匀，不偏冠、不脱脚；按甲方要求批次、数量、时限送达指定地点，清单报价为送达指定地点结算单价（达到清单内要求）；未送至指定地点，专项扣款2000元。</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2、根系发达，不得有损伤，土球规格符合《江苏省城市园林绿化植物种植技术规定（试行）》（苏建园2000（204）号）的要求；包装牢固：冠径、蓬径要求详见投标报价表；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3、植株生长健康，无病虫害和机械损伤；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4、草卷、草块生长均匀、无空秃，草高低于5cm，根系密布成网，带土厚度不小于2cm；杂草不超过10%，无病虫害，地被含量不得低于到货总重95%；</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5、甲方对某批次苗木另有要求的，乙方按甲方提前出具的书面要求（可书面文件的电子版在微信、QQ上发送）为准；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二、应急响应的基本要求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1、项目经理电话需24小时开机，时刻保持通讯畅通，对突发事项、紧急事项的甲方供货需求及时响应，乙方应第一时间提供供货服务。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2、应急预案完备，预防性强、针对性强、可操作性强。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3、项目经理通讯不畅，1小时内无法接通，专项扣除500元。4小时内无法提供具有可行性应急预案，应急预案专项扣款2000元。12小时内未完成响应，专项扣款5000元。24小时未完成响应的，专项扣款10000元。</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4、未在规定时限内完成应急供货事项，专项扣款20000元。</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三、验收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工作由甲方负责组织实施。综合供货数量、质量、服务等情况决定。所供苗木、花卉必须达到甲方要求，不达要求的部分或全部予以退货，甲方不承担相应货款（含货物费用、运输等）。未按要求供货严重影响甲方工作开展，每次扣款5000元。</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苗木花卉扎口管理部门和各管理所共同接收调拨苗木、花卉，苗木花卉扎口管理部门在日常接收苗木花卉中发现的问题，及时地向供货单位发出整改通知单或微信、短信、电话通知整改，供货单位须在接受通知单或整改通知后按规定时间及时整改，未整改到位的，由甲方视情形另行扣款500-5000元/次，情节严重的，视情况处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3、供货质量较差的，或在某方面明显不到位的，扣款1000-5000元/次；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4、供货时间不符合要求的，扣款1000-5000元/次；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5、甲方交办的指令性任务未及时完成的，扣款1000-3000元/次。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6、苗木高度（H）测量与验收规则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（1）测量基准与量测方法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①株高定义及一般量测方法按CJ/T 24-2018《园林绿化木本苗》执行。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②针对本项目苗木，株高按以下基准量测：</w:t>
      </w:r>
      <w:r/>
    </w:p>
    <w:p>
      <w:pPr>
        <w:numPr>
          <w:ilvl w:val="0"/>
          <w:numId w:val="1"/>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裸根苗：自原圃地地表面量至苗木自然冠顶端；</w:t>
      </w:r>
      <w:r/>
    </w:p>
    <w:p>
      <w:pPr>
        <w:numPr>
          <w:ilvl w:val="0"/>
          <w:numId w:val="1"/>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带土球苗：以土球顶面（即原生圃地地表面位置）作为"地表面"量至自然冠顶端，土球自身厚度不计入株高；</w:t>
      </w:r>
      <w:r/>
    </w:p>
    <w:p>
      <w:pPr>
        <w:numPr>
          <w:ilvl w:val="0"/>
          <w:numId w:val="1"/>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容器苗：以容器内栽培基质顶面作为量测基准，容器壁、容器底及架空高度不计入株高。</w:t>
      </w:r>
      <w:r/>
    </w:p>
    <w:p>
      <w:pPr>
        <w:numPr>
          <w:ilvl w:val="0"/>
          <w:numId w:val="1"/>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苗木须恢复自然直立姿态后量测，因修剪、捆绑、倒伏、运输变形导致的非自然冠顶不作为量测依据。</w:t>
      </w:r>
      <w:r/>
    </w:p>
    <w:p>
      <w:pPr>
        <w:numPr>
          <w:ilvl w:val="0"/>
          <w:numId w:val="1"/>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量测精度为 10mm，采用钢卷尺、皮尺或测高器量取。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（2）允许偏差标准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①规格允许偏差优先按合同约定执行；合同无特别约定时，执行《园林绿化工程施工及验收规范》CJJ 82-2012 表 4.3.4 的规定：</w:t>
      </w:r>
      <w:r/>
    </w:p>
    <w:p>
      <w:pPr>
        <w:numPr>
          <w:ilvl w:val="1"/>
          <w:numId w:val="2"/>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灌木/绿篱苗高度 &lt;100cm：允许负偏差 5cm；</w:t>
      </w:r>
      <w:r/>
    </w:p>
    <w:p>
      <w:pPr>
        <w:numPr>
          <w:ilvl w:val="1"/>
          <w:numId w:val="2"/>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灌木/绿篱苗高度 ≥100cm：允许负偏差 10cm；</w:t>
      </w:r>
      <w:r/>
    </w:p>
    <w:p>
      <w:pPr>
        <w:numPr>
          <w:ilvl w:val="1"/>
          <w:numId w:val="2"/>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球类苗木：冠径 &lt;50cm 偏差：0；50~100cm 偏差：-5cm；110~200cm 偏差：-10cm；高度按球类对应档位执行；</w:t>
      </w:r>
      <w:r/>
    </w:p>
    <w:p>
      <w:pPr>
        <w:numPr>
          <w:ilvl w:val="1"/>
          <w:numId w:val="2"/>
        </w:numPr>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有主分枝灌木：取 3 个方向主枝高度平均值作为实测高度。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②乔木类规格验收同时应符合 CJJ 82-2012 中胸径/地径对应偏差要求。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四、其他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从正式进场服务开始起计时），只要累计三次出现如下行为的：a、两次不能按时完成指令性任务；b、两次不能保质完成指令性任务；c、存在安全隐患，责令整改期限内不达标的；d、发生安全责任事故；e、媒体曝光；f、媒体曝光、舆情处置等未能有效应对且及时消除影响的；g、各类暗访、检查中对景区造成扣分的或不良影响的；h、违反廉洁规定的；i、收到书面警告的；甲方可以单方解除本合同，经费结算到终止合同的前一个月止。</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乙方在承包期间，出现以下行为之一的：a、将采购内容或其中部分转包他人的；b、发生重大安全责任事故的；c、违反廉洁规定，情形较为严重的。甲方可以单方解除本合同，维护经费结算到终止合同的前一个月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38"/>
        <w:ind w:left="0" w:right="0" w:firstLine="0"/>
        <w:jc w:val="center"/>
        <w:spacing w:before="0" w:after="12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w:t>
      </w:r>
      <w:r>
        <w:rPr>
          <w:rFonts w:ascii="SimHei" w:hAnsi="SimHei" w:eastAsia="SimHei" w:cs="SimHei"/>
          <w:b/>
          <w:color w:val="000000"/>
          <w:sz w:val="44"/>
        </w:rPr>
        <w:t xml:space="preserve">四章  采购需求</w:t>
      </w:r>
      <w:r/>
    </w:p>
    <w:p>
      <w:pPr>
        <w:pStyle w:val="640"/>
        <w:ind w:left="0" w:right="0" w:firstLine="480"/>
        <w:spacing w:before="24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★一、商务要求</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1、项目概况:</w:t>
      </w:r>
      <w:r>
        <w:rPr>
          <w:rFonts w:ascii="SimSun" w:hAnsi="SimSun" w:eastAsia="SimSun" w:cs="SimSun"/>
          <w:color w:val="000000"/>
          <w:sz w:val="24"/>
        </w:rPr>
        <w:t xml:space="preserve">中山陵园风景区花卉苗木采购项目（2026.10-2027.9）</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2、服务标准和要求</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采购流程</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（1）采购需求。采购人各基层管理所根据实际需求，填写苗木花卉采购申请单，请苗木花卉扎口管理部门现场审核签字后，报处领导审核批准后，苗木花卉采购申请单（可电子稿通过微信、QQ）发送投标人。</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（2）组织供货。投标人根据采购人需求，组织供货（含运输）至采购人指定地点。</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验收。本项目交货期按照采购人要求，投标人根据项目进度和采购人需求进行供货，投标人需响应招标文件交货期要求；货到现场后由接受人进行数量、质量、规格等检验，并填写《花卉苗木到场验收单》，由采购人苗木花卉扎口管理部门现场代表、栽植地管理所负责人（代表）、供货商三方签字确认，交货后单据一式两份作为结算依据。</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投标人提供的花卉苗木现场核验不合格，视为有质量问题，花卉苗木将被退回，如不能在采购人规定时间内供货而影响施工，采购人有权拒收并根据招标价格指定第三方供货，所需费用和对采购人造成的损失从总费用中扣除，并保留追究其相应责任的权利。</w:t>
      </w:r>
      <w:r/>
    </w:p>
    <w:p>
      <w:pPr>
        <w:ind w:left="0" w:right="0" w:firstLine="482"/>
        <w:jc w:val="both"/>
        <w:spacing w:before="0" w:after="0" w:line="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3、送货地点：</w:t>
      </w:r>
      <w:r>
        <w:rPr>
          <w:rFonts w:ascii="SimSun" w:hAnsi="SimSun" w:eastAsia="SimSun" w:cs="SimSun"/>
          <w:color w:val="000000"/>
          <w:sz w:val="24"/>
        </w:rPr>
        <w:t xml:space="preserve">采购人指定地点。</w:t>
      </w:r>
      <w:r/>
    </w:p>
    <w:p>
      <w:pPr>
        <w:ind w:left="0" w:right="0" w:firstLine="482"/>
        <w:jc w:val="both"/>
        <w:spacing w:before="0" w:after="0" w:line="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4、应急处理的基本要求</w:t>
      </w:r>
      <w:r/>
    </w:p>
    <w:p>
      <w:pPr>
        <w:ind w:left="0" w:right="0" w:firstLine="480"/>
        <w:jc w:val="both"/>
        <w:spacing w:before="0" w:after="0" w:line="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（1）项目经理电话为24小时电话，时刻保持通讯畅通，对突发事项、紧急事项的采购人供货需求，投标人应第一时间满足。</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（2）应急预案完备，预防性强、针对性强、可操作性强。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5、付款方式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（2）本合同项下的采购资金由采购人自行支付，中标人向采购人开具发票（发票种类按照采购人的要求提供）。</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款项按季度分期支付。前三季度费用，在采购人按季度（每连续三个月为一季度，自合同执行首月起计，依次顺延）对中标人的供货量、苗木质量及服务质量考核合格后，按季拨付，拨付基数为该季度实际验收合格结算金额；第四季度（最后一季度）费用，待第三方完成全年审计后予以支付。</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6、合同履行期限：</w:t>
      </w:r>
      <w:r>
        <w:rPr>
          <w:rFonts w:ascii="SimSun" w:hAnsi="SimSun" w:eastAsia="SimSun" w:cs="SimSun"/>
          <w:color w:val="000000"/>
          <w:sz w:val="24"/>
        </w:rPr>
        <w:t xml:space="preserve">自合同签订之日起一年内分批次供货。</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7、投标有效期：</w:t>
      </w:r>
      <w:r>
        <w:rPr>
          <w:rFonts w:ascii="SimSun" w:hAnsi="SimSun" w:eastAsia="SimSun" w:cs="SimSun"/>
          <w:color w:val="000000"/>
          <w:sz w:val="24"/>
        </w:rPr>
        <w:t xml:space="preserve">招标公告规定的开标之日起六十天。</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8、报价要求：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（1）苗木报价应包含将苗木从原种植地（或苗圃）运至工程现场采购人指定地点所发生的一切运输、装卸、税金等费用，投标人需自行考虑报价成本及项目实施风险，中标后不再另行协商。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自行负责办理其用于本项目的所有大小货车相关通行证（或车辆报备手续），并承担因未及时办理、未获批准或违反相关通行规定而产生的一切费用、罚款及延误责任。相关费用已包含在投标报价中，采购人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（3）本合同清单中未列明的花卉、苗木品种，如采购人确有需求，由采购人苗木花卉扎口管理部门、栽植地管理所与中标人三方共同确认品种、规格及数量后组织供货。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清单外苗木计价原则：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具体计算公式为：清单外苗木结算单价 = 当期市场信息价（或双方共同询价的到货价）×中标</w:t>
      </w:r>
      <w:r>
        <w:rPr>
          <w:rFonts w:ascii="SimSun" w:hAnsi="SimSun" w:eastAsia="SimSun" w:cs="SimSun"/>
          <w:color w:val="000000"/>
          <w:sz w:val="24"/>
          <w:u w:val="none"/>
        </w:rPr>
        <w:t xml:space="preserve">优惠率</w:t>
      </w:r>
      <w:r>
        <w:rPr>
          <w:rFonts w:ascii="SimSun" w:hAnsi="SimSun" w:eastAsia="SimSun" w:cs="SimSun"/>
          <w:color w:val="000000"/>
          <w:sz w:val="24"/>
        </w:rPr>
        <w:t xml:space="preserve">，中标优惠率=中标价/预算金额*100%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其中，市场信息价优先参照江苏省建设工程造价管理部门发布的当期苗木信息价；无信息价的品种，由双方共同询价确认基准价。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本项目合同价款按据实结算原则执行。合同暂定总价为投标报价汇总金额，实际支付费用以经采购人苗木花卉扎口管理部门现场代表、栽植地管理所负责人（代表）及供货商三方共同签字确认的《花卉苗木到场验收单》中载明的合格供货数量为结算依据，乘以投标报价表中对应的送达指定地点结算单价计算。验收不合格或未经三方签字确认的货物不予结算，采购人不承担相应货款。结算数量以验收合格并投入使用的数量为准，不按合同暂定数量或投标总价为支付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（5）同一品种、同一规格的苗木花卉，若投标报价表中出现不同报价，在审计核算时统一按最低报价执行。</w:t>
      </w:r>
      <w:r/>
    </w:p>
    <w:p>
      <w:pPr>
        <w:pStyle w:val="640"/>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（一）基本要求：</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1、花卉：</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（1）花卉的主杆矮，具有粗壮的茎干，基部分枝强健，不倒伏，分蘖者必须有3-4个分叉（达到清单内要求）。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（2）花卉根系完好，生长旺盛，枝繁叶茂，不偏冠脱脚（达到清单内要求）。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（3）株型整齐，花色纯正，株高、花期一致（达到清单内要求）。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（4）植株无病虫害和机械损伤（达到清单内要求）。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花及时，花期控制有效，花大色艳，每次所送花卉必须达到30％以上已经露色花，且花期不得高于植株开花周期50%（达到清单内要求）。按采购人要求批次、数量、时限送达指定地点，清单报价为送达指定地点结算单价（达到清单内要求）。采购人对某批次花卉开花量另有要求的，投标人按采购人提前出具的书面要求（可书面文件的电子版在微信、QQ上发送）为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（6）花卉盆钵直径不得低于清单内要求，盆内栽植土土质好且饱满，不得低于盆高的3/4，营养土含量不应低于80%（达到清单内要求）。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（7）所供花卉必须达到采购人要求，不达要求的部分或全部予以退货，采购人不承担相应货款（含货物费用、运输等）。</w:t>
      </w:r>
      <w:r/>
    </w:p>
    <w:p>
      <w:pPr>
        <w:ind w:left="0" w:right="0" w:firstLine="48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2、苗木：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（1）生长健壮，苗冠饱满，分枝均匀，不偏冠、不脱脚。有主干的灌木，主干通直、无明显弯曲；按采购人要求批次、数量、时限送达指定地点，清单报价为送达指定地点结算单价（达到清单内要求）。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（2）根系发达，不得有损伤。土球苗要土球完整，土球规格符合《江苏省城市园林绿化植物种植技术规定（试行）》（苏建园2000（204）号）的要求。包装牢固：冠径、蓬径要求详见清单。</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（3）植株生长健康，无病虫害和机械损伤。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（4）草卷、草块生长均匀、无空秃，草高低于5cm，根系密布成网，带土厚度不小于2cm。草卷、草块，长宽尺寸基本一致，厚度均匀，边缘平直。杂草不超过10%，无病虫害，地被含量不得低于到货总重95%。</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（5）采购人对某批次苗木另有要求的，投标人按采购人提前出具的书面要求（可书面文件的电子版在微信、QQ上发送）为准。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（6）所供苗木必须达到采购人要求，不达要求的部分或全部退货，采购人不承担相应货款（含货物费用、运输等）。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9、采购清单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5117"/>
        <w:gridCol w:w="3266"/>
      </w:tblGrid>
      <w:tr>
        <w:trPr>
          <w:trHeight w:val="45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花卉苗木采购汇总表</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苗木类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种子类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w:t>
            </w:r>
            <w:r/>
          </w:p>
        </w:tc>
      </w:tr>
    </w:tbl>
    <w:p>
      <w:pPr>
        <w:ind w:left="0" w:right="0" w:firstLine="0"/>
        <w:spacing w:before="0" w:after="0" w:line="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9"/>
        <w:gridCol w:w="567"/>
        <w:gridCol w:w="1004"/>
        <w:gridCol w:w="1523"/>
        <w:gridCol w:w="604"/>
        <w:gridCol w:w="499"/>
        <w:gridCol w:w="3380"/>
        <w:gridCol w:w="1278"/>
      </w:tblGrid>
      <w:tr>
        <w:trPr>
          <w:trHeight w:val="540"/>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表（1）：中山陵园风景区花卉苗木采购项目（2026.10-2027.9）苗木类</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规格（cm/加仑）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乔木、小乔木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杂交鹅掌楸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榉树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榉树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胸径10-12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乌桕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二乔玉兰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七叶树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夏蜡梅、红运夏蜡梅、蜡梅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樱花（迎春樱、飞寒樱、钟花樱、河津樱、郁金樱、红华樱、菊枝垂）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雪松（精品苗）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胸径20,h800-1000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流苏树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陀螺果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星花玉兰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南方红豆杉（人工繁育苗）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金叶复叶槭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灯台树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珙桐（人工繁育苗）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楸树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四照花（白色、粉色3：1本土引进）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檫木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铜钱树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青钱柳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红果榆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红茴香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野茉莉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美人梅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椤木石楠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9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红火箭紫薇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胸径3-4，h180-200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红火箭紫薇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h80-100,p60-80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山茱萸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胸径4-5,h150-180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迎夏花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h100-120、p80-100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菊花桃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h120-150,p100-120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海棠（重瓣白海棠、重瓣粉海棠）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h120-150,p100-120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单杆桂花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单杆桂花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桂花（普通桂花、虔南桂妃、云田彩桂、银碧双辉）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桂花（普通桂花、虔南桂妃、云田彩桂、银碧双辉）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中华木绣球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h180-200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多年生大苗，单枝2-3公分，每株5-7分枝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栀子花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h70-90，p50-70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多年生大苗，每株7-9分枝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云南黄馨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八角金盘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多年生大苗，单枝2-3公分，每丛8-10分枝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迎春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多年生大苗，20-30杆丛生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阔叶十大功劳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p100-120、h80-90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龙柏球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p80-100、h80-100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阔叶十大功劳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大花棣棠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多年生大苗，8-12杆丛生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喷雪花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h70-80,p50-60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多年生大苗，8-12杆丛生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爬藤月季（大花）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丰花月季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丰花月季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红花檵木球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h80-90、p100-120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h90-100、p90-100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h60-80、p60-80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h60-80、p20-30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h150-180、p50-60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h180-200、p50-60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洒金桃叶珊瑚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h70-80、p30-50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h50-70、p20-30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h70-90、p30-40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红花檵木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红花檵木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毛鹃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毛鹃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小叶黄杨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金森女贞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姬岩垂草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大吴风草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金边阔叶麦冬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吉祥草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玉龙草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无病虫害、长势旺盛、球径1.5以上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丝兰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常春藤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长100-120、4-6分支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蔓长春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络石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兰花三七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矮生百慕大混播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沙培草毯、带底草，混播黑麦草或剪股颖、实方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矮生百慕大混播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沙培草毯、带底草，混播黑麦草或剪股颖、实方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马尼拉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沙培草毯、实方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结缕草（苏植三号）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沙培草毯、实方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蔷薇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h180-200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攀缘植物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凌霄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爬藤月季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丰花月季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花境骨架植物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红盖鳞毛蕨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肾蕨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三角梅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澳洲朱蕉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一叶兰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高80-90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粉黛乱子草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剑麻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变叶木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h40-50、p40-50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天门冬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亮晶女贞球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枸骨球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大麻叶泽兰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喷雪花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金边丝兰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完美冬青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大花六道木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p70-80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龟甲冬青球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粉花溲疏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h40-50、p30-40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亮金女贞球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黄金构骨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菱叶绣线菊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火焰南天竹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金叶胡颓子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小叶黄杨球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h40-50、p40-50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散尾葵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室内观赏植物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金鱼藻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拟在园容处管辖水域内种植苦草、黑藻等植物，提高水体自洁能力。</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苦草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狐尾藻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vMerge w:val="continue"/>
            <w:textDirection w:val="lrTb"/>
            <w:noWrap w:val="false"/>
          </w:tcPr>
          <w:p>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一加仑，H40-60cm，5芽以上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拟提高园容处管辖水域景观观赏性。</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鸢尾‘蓝蝴蝶’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一加仑，H40-50cm，多分枝</w:t>
            </w:r>
            <w:r/>
          </w:p>
        </w:tc>
        <w:tc>
          <w:tcPr>
            <w:vMerge w:val="continue"/>
            <w:textDirection w:val="lrTb"/>
            <w:noWrap w:val="false"/>
          </w:tcPr>
          <w:p>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路易斯安那鸢尾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一加仑，H50-70cm，≥5芽</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黄色鸢尾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一加仑，H50-70cm，≥3芽</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一加仑，H70-90cm，多芽丛</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一加仑，H80-110cm，多茎丛</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水生美人蕉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一加仑，H60-80cm，带芽</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梭鱼草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一加仑，H60-80cm，多芽</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千屈菜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一加仑，H60-80cm，多分枝</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一加仑，H80-110,多芽丛，容器壮苗</w:t>
            </w:r>
            <w:r/>
          </w:p>
        </w:tc>
        <w:tc>
          <w:tcPr>
            <w:vMerge w:val="continue"/>
            <w:textDirection w:val="lrTb"/>
            <w:noWrap w:val="false"/>
          </w:tcPr>
          <w:p>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灯芯草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一加仑，H60-80,多芽丛</w:t>
            </w:r>
            <w:r/>
          </w:p>
        </w:tc>
        <w:tc>
          <w:tcPr>
            <w:vMerge w:val="continue"/>
            <w:textDirection w:val="lrTb"/>
            <w:noWrap w:val="false"/>
          </w:tcPr>
          <w:p>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新增桥下耐阴植物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油麻藤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h120-150,二年生以上、无黄叶、无病虫害、长势旺盛、容器苗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拟在陵园路、博爱路高架桥下搭配种植耐阴爬藤植物，提升立体景观。</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薜荔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h60-80,二年生以上、无黄叶、无病虫害、长势旺盛、容器苗</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爬山虎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h120-150,二年生以上、无黄叶、无病虫害、长势旺盛、容器苗</w:t>
            </w:r>
            <w:r/>
          </w:p>
        </w:tc>
        <w:tc>
          <w:tcPr>
            <w:vMerge w:val="continue"/>
            <w:textDirection w:val="lrTb"/>
            <w:noWrap w:val="false"/>
          </w:tcPr>
          <w:p>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扶芳藤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h60-80,二年生以上、无黄叶、无病虫害、长势旺盛、容器苗</w:t>
            </w:r>
            <w:r/>
          </w:p>
        </w:tc>
        <w:tc>
          <w:tcPr>
            <w:vMerge w:val="continue"/>
            <w:textDirection w:val="lrTb"/>
            <w:noWrap w:val="false"/>
          </w:tcPr>
          <w:p>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络石（风车茉莉）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h60-80,二年生以上、无黄叶、无病虫害、长势旺盛、容器苗</w:t>
            </w:r>
            <w:r/>
          </w:p>
        </w:tc>
        <w:tc>
          <w:tcPr>
            <w:vMerge w:val="continue"/>
            <w:textDirection w:val="lrTb"/>
            <w:noWrap w:val="false"/>
          </w:tcPr>
          <w:p>
            <w:r/>
            <w:r/>
          </w:p>
        </w:tc>
      </w:tr>
      <w:tr>
        <w:trPr>
          <w:trHeight w:val="2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新增两处绿雕养护（东郊国宾馆主题绿雕和字母绿雕）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地球绿雕（不包含骨架耗材，仅植物与栽植费用）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夏季更换五色草等，冬季更换佛甲草、红景天等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养护时间：2026.11.01-2027.09.30，投标人需要按照采购人要求定期更换苗木，提供栽植。</w:t>
            </w:r>
            <w:r/>
          </w:p>
        </w:tc>
      </w:tr>
      <w:tr>
        <w:trPr>
          <w:trHeight w:val="2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字母绿雕（不包含骨架耗材，仅植物与栽植费用）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夏季更换五色草等，冬季更换佛甲草、红景天等</w:t>
            </w:r>
            <w:r/>
          </w:p>
        </w:tc>
        <w:tc>
          <w:tcPr>
            <w:vMerge w:val="continue"/>
            <w:textDirection w:val="lrTb"/>
            <w:noWrap w:val="false"/>
          </w:tcPr>
          <w:p>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新增两处摆花（待定）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品种选择：长春花、三色堇、角堇、一串红、雏菊、美女樱、欧石竹、超级太阳花、矮牵牛、彩叶草、香彩雀、超级海棠、繁星、矾根、孔雀草、五星花等品种（品种及时更新），密度不低于49盆/㎡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视情况而定，在博爱路、陵园路入口摆花。（春节、劳动节、国庆节）</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vMerge w:val="continue"/>
            <w:textDirection w:val="lrTb"/>
            <w:noWrap w:val="false"/>
          </w:tcPr>
          <w:p>
            <w:r/>
            <w:r/>
          </w:p>
        </w:tc>
        <w:tc>
          <w:tcPr>
            <w:vMerge w:val="continue"/>
            <w:textDirection w:val="lrTb"/>
            <w:noWrap w:val="false"/>
          </w:tcPr>
          <w:p>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流苏树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大叶冬青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小叶鸡爪槭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灯台树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珙桐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檫木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椤木石楠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野茉莉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四照花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溲疏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金银忍冬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秤锤树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八角金盘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阔叶十大功劳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大吴风草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萱草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珍稀树种引进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数量、规格待定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20万元(该费用不可调整，以实际审计结算价为准)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园容处</w:t>
            </w:r>
            <w:r/>
          </w:p>
        </w:tc>
      </w:tr>
      <w:tr>
        <w:trPr>
          <w:trHeight w:val="3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备注：起挖标准按照江苏省计价信息库标准。</w:t>
            </w:r>
            <w:r/>
          </w:p>
        </w:tc>
      </w:tr>
    </w:tbl>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8"/>
        <w:gridCol w:w="691"/>
        <w:gridCol w:w="1081"/>
        <w:gridCol w:w="884"/>
        <w:gridCol w:w="512"/>
        <w:gridCol w:w="559"/>
        <w:gridCol w:w="3909"/>
        <w:gridCol w:w="1231"/>
      </w:tblGrid>
      <w:tr>
        <w:trPr>
          <w:trHeight w:val="57"/>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表（2)：中山陵园风景区花卉苗木采购项目（2026.10-2027.9）花卉类</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规格（cm/加仑）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银叶菊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花叶锦带草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醉鱼草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棉毛水苏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欧洲月季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紫叶千鸟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花头8-10朵，带塑料花盆，盆径12容器苗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长春花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醉蝶花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一串红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花头4-6朵，带塑料花盆，盆径12容器苗，含上、下中山陵灵堂最上面三级台阶人工搬运费。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孔雀草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花头4-6朵，带塑料花盆，盆径12容器苗，含上、下中山陵灵堂最上面三级台阶人工搬运费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鸡冠花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矮牵牛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超级海棠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繁星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香彩雀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丹麦翠菊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超级太阳花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雏菊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矾根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羽衣甘蓝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报春花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紫罗兰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彩叶草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草本绣球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草本绣球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草本绣球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花头4-6朵，带塑料花盆，5加仑容器苗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四季海棠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三色堇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林荫鼠尾草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姬小菊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大花马齿苋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翠芦莉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紫叶千鸟花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穗花婆婆纳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大花飞燕草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毛地黄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常绿鸢尾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常绿萱草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萱草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小花百子莲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幻紫鼠尾草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天蓝鼠尾草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英国山麦冬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细叶苔草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金叶石菖蒲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墨西哥鼠尾草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紫娇花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花头6-8朵，带塑料花盆，盆径15容器苗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迷迭香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一品红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带塑料花盆，盆径15容器苗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有机覆盖物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10kg/袋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松鳞、树皮等经特殊消毒处理，清洁无菌的材料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羽衣甘蓝、三色堇、角堇、一串红、雏菊、美女樱、欧石竹、超级太阳花、矮牵牛、彩叶草、香彩雀、超级海棠、繁星、矾根、孔雀草、鼠尾草、一品红、袖珍椰子、常春藤等（品种及时更新），密度不低于49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桂花王等（位置）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劳动节、桂花节及国庆节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中山陵南广场地栽花（位置）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博爱广场地栽花（位置）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个花缸换花（位置）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博爱牌坊及天下为公广场（位置）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三级台阶（国庆节）（位置）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国庆节（不含上下运输费用，具体待定）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金水桥（位置）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音乐台（位置）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音乐节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小苍兰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观赏小花盆、高度15-20cm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观赏小花盆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报春花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高度15cm左右、红黄粉色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长寿花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高度25-35cm、大小不等、红、黄、粉色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多头小月季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高度25-30cm、多花色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茶花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高度35-45cm、高矮不等、红、粉色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小观音竹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高度30-40cm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澳洲杉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有造型，斜干或临水式，提根。高度40-55cm，高矮不等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干径2-4cm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干径2-4cm，高度50-80cm，冠幅40-80cm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五针松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干径3-5cm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五针松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干径8-10cm，高度60-90cm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干径3-5cm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干径13-15cm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对节白蜡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干径8-10cm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干径6-10cm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罗汉松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干径10-12cm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散尾葵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此项内容后期根据采购人要求提供，做好服务。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发财树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夏威夷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一叶兰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幸福树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H200-H250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袖珍椰子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螺纹木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也门铁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用于临时应急及额外增设摆花需求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数量、规格待定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3万元（该费用不可调整，以实际审计结算价为准）</w:t>
            </w:r>
            <w:r/>
          </w:p>
        </w:tc>
      </w:tr>
      <w:tr>
        <w:trPr>
          <w:trHeight w:val="5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备注：起挖标准按照江苏省计价信息库标准。</w:t>
            </w:r>
            <w:r/>
          </w:p>
        </w:tc>
      </w:tr>
    </w:tbl>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1"/>
        <w:gridCol w:w="5209"/>
        <w:gridCol w:w="2365"/>
      </w:tblGrid>
      <w:tr>
        <w:trPr>
          <w:trHeight w:val="5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表(3)：中山陵园风景区花卉苗木采购项目（2026.10-2027.9）种子类</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直播类别</w:t>
              <w:br/>
              <w:t xml:space="preserve">（草坪追播）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公斤</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黑麦草种多年生、进口草种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矮生百慕大脱壳、净种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二月兰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虞美人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波斯菊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百日草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硫华菊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松果菊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美丽月见草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大滨菊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蜀葵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百日草、凤仙花等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二月兰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（1）本章标“★”项为实质性要求，不得负偏离，否则做无效投标处理。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需在《商务条款偏离表》、《技术条款偏离表》中将本章条款对应、逐一列出，并详细标明响应情况，上述条款后若需要提供承诺书或相关证明材料的，则投标人需严格按照要求提供，否则作为负偏离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（3）所有货物、服务必须符合国家相关标准和相关行业的规范要求，如有疑问请与采购人联系。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638"/>
        <w:ind w:left="0" w:right="0" w:firstLine="0"/>
        <w:jc w:val="center"/>
        <w:spacing w:before="0" w:after="12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一、评标方法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评标结果按评审后得分由高到低顺序排列。得分相同的，按投标报价由低到高顺序排列。得分且投标报价相同的，按方案得分由高到低顺序排列。在投标文件满足招标文件全部实质性要求的投标人中，按照评审得分由高到低选取3名中标候选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产品且通过资格审査、符合性审査的不同投标人参加同一合同项下投标的，按一家投标人计算，评审后得分最高的同品牌投标人获得中标人推荐资格；评审得分相同的，由采购人委托评标委员会按照方案得分最高确定一个投标人获得中标人资格，其他同品牌投标人不作为中标候选人。</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本采购项目核心苗木为：</w:t>
      </w:r>
      <w:r>
        <w:rPr>
          <w:rFonts w:ascii="SimSun" w:hAnsi="SimSun" w:eastAsia="SimSun" w:cs="SimSun"/>
          <w:b/>
          <w:color w:val="000000"/>
          <w:sz w:val="24"/>
          <w:u w:val="single"/>
        </w:rPr>
        <w:t xml:space="preserve">麦冬</w:t>
      </w:r>
      <w:r>
        <w:rPr>
          <w:rFonts w:ascii="SimSun" w:hAnsi="SimSun" w:eastAsia="SimSun" w:cs="SimSun"/>
          <w:color w:val="000000"/>
          <w:sz w:val="24"/>
        </w:rPr>
        <w:t xml:space="preserve">，详见第四章采购需求。提供相同产地或苗圃所在地且通过资格审査、符合性审査的不同投标人参加同一合同项下投标的，按一家投标人计算，评审后得分最高的同产地或苗圃所在地投标人获得中标人推荐资格；评审得分相同的，由采购人委托评标委员会按照方案得分最高确定一个投标人获得中标人资格，其他同产地或苗圃所在地投标人不作为中标候选人。</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二、小微企业价格扣除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1.本项目货物全部由小微企业</w:t>
      </w:r>
      <w:r>
        <w:rPr>
          <w:rFonts w:ascii="SimSun" w:hAnsi="SimSun" w:eastAsia="SimSun" w:cs="SimSun"/>
          <w:color w:val="000000"/>
          <w:sz w:val="24"/>
          <w:u w:val="none"/>
        </w:rPr>
        <w:t xml:space="preserve">供应/制造的</w:t>
      </w:r>
      <w:r>
        <w:rPr>
          <w:rFonts w:ascii="SimSun" w:hAnsi="SimSun" w:eastAsia="SimSun" w:cs="SimSun"/>
          <w:color w:val="000000"/>
          <w:sz w:val="24"/>
        </w:rPr>
        <w:t xml:space="preserve">，对报价给予10%的扣除，用扣除后的价格参与评审。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3.上述价格扣除政策仅适用于“非专门面向中小企业采购项目”</w:t>
      </w:r>
      <w:r>
        <w:rPr>
          <w:rFonts w:ascii="SimSun" w:hAnsi="SimSun" w:eastAsia="SimSun" w:cs="SimSun"/>
          <w:color w:val="000000"/>
          <w:sz w:val="24"/>
        </w:rPr>
        <w:t xml:space="preserve">。</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（1）本项目如专门面向中小企业采购，则不执行价格扣除政策，投标人应为中小微企业、监狱企业、残疾人福利性单位。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的扣除，用扣除后的价格参与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（3）联合体各方均为小型、微型企业（或残疾人福利性单位、监狱企业）的，给予与小微企业相同的价格扣除，用扣除后的价格参与评审。</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三、异常低价响应审查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1.投标（响应）报价低于全部通过符合性审查投标人投标（响应）报价平均值50%的，即投标（响应）报价&lt;全部通过符合性审查投标人投标（响应）报价平均值×50%；</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2.投标（响应）报价低于通过符合性审查的次低报价投标人投标（响应）报价50%的，即投标（响应）报价&lt;通过符合性审查的次低报价投标人投标（响应）报价×50%；</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4.评审委员会基于专业判断，认为投标人报价过低，有可能影响产品质量或者不能诚信履约的其他情形。</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30分钟。其中，属于第3项情形，投标人已随投标（响应）文件一并提交相关书面说明及必要的证明材料的，在评审现场可不再重复提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73"/>
        <w:gridCol w:w="6400"/>
        <w:gridCol w:w="8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采用低价优先法计算，即满足招标文件要求且评审价格最低的投标报价为评标基准价，其价格分为满分。其他投标人的价格分统一按照下列公式计算：投标报价得分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u w:val="none"/>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投标人拥有（或租赁）苗圃面积低于</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亩（不含）的得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亩（含）</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亩（不含）得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亩（含）</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亩（不含）得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亩（含）以上得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提供土地自有证明或租赁合同扫描件，同时至少提供三张及以上基地现场照片，上述材料均需加盖投标人公章，面积须在证明材料中体现，材料不全或无法反映相关数据不得分。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日（含）（以合同签订时间为准）以来的类似供货业绩，每提供一个得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提供合同扫描件并加盖投标人公章，提供不全或没有提供的不得分。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投标人承诺实际供货的花卉苗木与投标时提供照片或者样册同等规格，如不同等将自愿承担合同终止等后果的，得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投标人承诺花卉苗木大小、冠径、外形、规格、花色等达到招标文件要求且按照规范要求对苗木进行保护的，得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投标人承诺按采购人要求分批次，分地点送至采购人指定多个场所的，得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投标人承诺供货时提供所供货物的检疫证明、提前一天起挖，否则采购人有权拒收的，得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提供承诺书并加盖投标人公章，提供不全或未提供的不得分，承诺书格式自拟。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运输能力</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根据投标人提供的拟投入本项目的车辆评分，提供满足本项目需求的车辆：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运输货车每台得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保障应急车每台得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升高车每台得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挖掘机每台得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该项最高分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如以上车辆为全部或部分租赁情形的，投标人须提供出租人的租用合同证明、有效期内的车辆行驶证等材料扫描件并加盖投标人公章。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如以上车辆全部或部分为自有产权的，投标人须提供购买发票、有效期内的车辆行驶证等材料扫描件并加盖投标人公章。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花卉苗木质量及配置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按照采购人需求，提供供货花卉苗木质量（形态、规格、土球、包装等）方面真实的照片（为体现照片真实性，照片中应包含花卉苗木（本招标清单中的关键及主要品种）日期、地点等重要信息）并加盖投标人公章，由评委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）形态：花卉苗木质量形态优异得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分；花卉苗木质量形态较好得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分；花卉苗木质量形态尚可得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分，花卉苗木质量形态与需求不符</w:t>
            </w:r>
            <w:r>
              <w:rPr>
                <w:rFonts w:ascii="SimSun" w:hAnsi="SimSun" w:eastAsia="SimSun" w:cs="SimSun"/>
                <w:color w:val="000000"/>
                <w:sz w:val="21"/>
                <w:u w:val="none"/>
              </w:rPr>
              <w:t xml:space="preserve">不得分</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）土球：花卉苗木土球非常完整得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分；花卉苗木土球较完整得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分；花卉苗木土球基本完整得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分；花卉苗木土球很不完整不得分；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）包装：花卉苗木包装精美的得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分；花卉苗木包装较精美的得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分；花卉苗木包装基本满足需求的得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分；花卉苗木包装不满足需求的不得分。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评委根据投标人提供运输方案的合理性、科学性、可行性和运输能力进行评价：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运输方案非常合理科学，可行性强，能够完全满足采购人要求的得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运输方案较合理科学，可行性较强，能够满足采购人要求的得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运输方案不太合理科学，可行性较弱，基本满足采购人要求的得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运输方案不合理，没有可行性，不太能满足采购人要求的得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售后服务、养护方案（</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评委根据投标人提供售后服务、养护方案的合理性、科学性、可行性进行评价：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售后服务、养护方案非常合理科学，可行性强，能够完全满足采购人要求的得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售后服务、养护方案较合理科学，可行性较强，能够满足采购人要求的得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售后服务、养护方案不太合理科学，可行性较弱，基本满足采购人要求的得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售后服务、养护方案不合理，没有可行性，不太能满足采购人要求的得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38"/>
        <w:ind w:left="0" w:right="0" w:firstLine="0"/>
        <w:jc w:val="center"/>
        <w:spacing w:before="0" w:after="12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rPr>
        <w:t xml:space="preserve"> </w:t>
      </w: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一、投标人信用承诺函</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十二、拒绝下述投标人参加本次采购活动承诺书格式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一、投标人信用承诺函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投标人信用承诺函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江苏全过程项目管理有限公司</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（1）2025年度经第三方审计的财务报告（至少包含资产负债表和利润表），或投标截止时间前六个月内银行出具的资信证明，或财政部门认可的政府采购专业担保机构出具的投标担保函；</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（2）履行合同所必需的设备和专业技术能力的证明材料或承诺函，承诺函格式自拟；</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本次政府采购活动前半年内（至少一个月）依法缴纳税收和社会保障资金的相关资料；依法免税的应提供相应文件说明；缴纳社保的证明材料可以是缴费的银行单据、专用收据、社会保险缴纳清单或者所在社保机构开具的证明等，自行编写无效，依法不需要缴纳社会保障资金的应提供相应文件说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（4）参加本次政府采购活动前3年内在经营活动中没有重大违法记录的书面声明，声明函格式自拟。</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、满足特定资格要求的证明文件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color w:val="000000"/>
          <w:sz w:val="24"/>
          <w:u w:val="none"/>
        </w:rPr>
        <w:t xml:space="preserve">、法人授权书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（投标人名称）的法定代表人（单位负责人），现代表我单位授权委托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（姓名，职务）为我方合法代理人参加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（项目名称）的政府采购活动，由其代表我方办理上述项目在投标、开标、澄清确认过程中的相关事宜，其法律后果由我方承担。</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________________</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Times New Roman" w:hAnsi="Times New Roman" w:eastAsia="Times New Roman" w:cs="Times New Roman"/>
          <w:color w:val="000000"/>
          <w:sz w:val="24"/>
        </w:rPr>
        <w:t xml:space="preserve">________________</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代理人（签字或签章）：</w:t>
      </w:r>
      <w:r>
        <w:rPr>
          <w:rFonts w:ascii="Times New Roman" w:hAnsi="Times New Roman" w:eastAsia="Times New Roman" w:cs="Times New Roman"/>
          <w:color w:val="000000"/>
          <w:sz w:val="24"/>
        </w:rPr>
        <w:t xml:space="preserve">________________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附：法定代表人（单位负责人）及代理人有效身份证明文件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若投标人为事业单位或其他组织或分支机构（仅限招标文件注明允许分支机构投标情形），则法定代表人（单位负责人）处的签署人可为单位负责人。</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当代理人为法定代表人（或上述情况的单位负责人）时，代理人相关内容填报为法定代表人（或上述情况的单位负责人）信息，“代理人（签字或盖章）”处可不用再重复签字或盖章。</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投标人为自然人的，可不提供本《法定代表人授权委托书》。</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投标人应同时提供法定代表人（单位负责人）及代理人的身份证或护照等有效身份证明文件（彩色复印件或者彩色扫描件）。</w:t>
      </w:r>
      <w:r>
        <w:rPr>
          <w:rFonts w:ascii="SimSun" w:hAnsi="SimSun" w:eastAsia="SimSun" w:cs="SimSun"/>
          <w:b/>
          <w:color w:val="000000"/>
          <w:sz w:val="24"/>
        </w:rPr>
        <w:t xml:space="preserve">提供身份证的，应同时提供身份证双面</w:t>
      </w:r>
      <w:r>
        <w:rPr>
          <w:rFonts w:ascii="SimSun" w:hAnsi="SimSun" w:eastAsia="SimSun" w:cs="SimSun"/>
          <w:color w:val="000000"/>
          <w:sz w:val="24"/>
        </w:rPr>
        <w:t xml:space="preserve">。</w:t>
      </w:r>
      <w:r/>
    </w:p>
    <w:p>
      <w:pPr>
        <w:ind w:left="0" w:right="0" w:firstLine="480"/>
        <w:jc w:val="both"/>
        <w:spacing w:before="0" w:after="145"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未按招标文件要求和格式提供《法定代表人授权委托书》的，将作为无效投标处理。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四</w:t>
      </w:r>
      <w:r>
        <w:rPr>
          <w:rFonts w:ascii="SimSun" w:hAnsi="SimSun" w:eastAsia="SimSun" w:cs="SimSun"/>
          <w:color w:val="000000"/>
          <w:sz w:val="24"/>
          <w:u w:val="none"/>
        </w:rPr>
        <w:t xml:space="preserve">、投标函</w:t>
      </w:r>
      <w:r>
        <w:rPr>
          <w:rFonts w:ascii="Microsoft YaHei" w:hAnsi="Microsoft YaHei" w:eastAsia="Microsoft YaHei" w:cs="Microsoft YaHei"/>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江苏全过程项目管理有限公司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rPr>
          <w:rFonts w:ascii="SimSun" w:hAnsi="SimSun" w:eastAsia="SimSun" w:cs="SimSun"/>
          <w:color w:val="000000"/>
          <w:sz w:val="24"/>
          <w:u w:val="none"/>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2425"/>
        <w:gridCol w:w="6252"/>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2"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2"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5"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2"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8"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总价（人民币，大写）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2"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2433"/>
        <w:gridCol w:w="3127"/>
        <w:gridCol w:w="3129"/>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21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产地或苗圃所在地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21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（须填写具体）</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六</w:t>
      </w:r>
      <w:r>
        <w:rPr>
          <w:rFonts w:ascii="SimSun" w:hAnsi="SimSun" w:eastAsia="SimSun" w:cs="SimSun"/>
          <w:color w:val="000000"/>
          <w:sz w:val="24"/>
          <w:u w:val="none"/>
        </w:rPr>
        <w:t xml:space="preserve">、投标分项报价表</w:t>
      </w:r>
      <w:r>
        <w:rPr>
          <w:rFonts w:ascii="SimSun" w:hAnsi="SimSun" w:eastAsia="SimSun" w:cs="SimSun"/>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投标分项报价表（根据采购清单逐项列明）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9"/>
        <w:gridCol w:w="2543"/>
        <w:gridCol w:w="4655"/>
        <w:gridCol w:w="1657"/>
      </w:tblGrid>
      <w:tr>
        <w:trPr>
          <w:trHeight w:val="450"/>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花卉苗木采购汇总表</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     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苗木类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花卉类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种子类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w:t>
            </w:r>
            <w:r/>
          </w:p>
        </w:tc>
      </w:tr>
      <w:tr>
        <w:trPr>
          <w:trHeight w:val="6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投标人是否属于小微型企业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r>
      <w:tr>
        <w:trPr>
          <w:trHeight w:val="6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r>
      <w:tr>
        <w:trPr>
          <w:trHeight w:val="6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投标人是否属于监狱企业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1"/>
        <w:gridCol w:w="555"/>
        <w:gridCol w:w="984"/>
        <w:gridCol w:w="1193"/>
        <w:gridCol w:w="553"/>
        <w:gridCol w:w="411"/>
        <w:gridCol w:w="3296"/>
        <w:gridCol w:w="112"/>
        <w:gridCol w:w="278"/>
        <w:gridCol w:w="626"/>
        <w:gridCol w:w="923"/>
      </w:tblGrid>
      <w:tr>
        <w:trPr>
          <w:trHeight w:val="540"/>
        </w:trPr>
        <w:tc>
          <w:tcPr>
            <w:gridSpan w:val="1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表（1）：中山陵园风景区花卉苗木采购项目（2026.10-2027.9）苗木类</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规格（cm/加仑）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乔木、小乔木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杂交鹅掌楸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榉树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榉树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胸径10-12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乌桕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二乔玉兰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七叶树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夏蜡梅、红运夏蜡梅、蜡梅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樱花（迎春樱、飞寒樱、钟花樱、河津樱、郁金樱、红华樱、菊枝垂）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雪松（精品苗）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胸径20,h800-1000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雪松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流苏树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陀螺果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星花玉兰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南方红豆杉（人工繁育苗）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金叶复叶槭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灯台树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珙桐（人工繁育苗）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楸树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四照花（白色、粉色3：1本土引进）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檫木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铜钱树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青钱柳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红果榆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红茴香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野茉莉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美人梅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椤木石楠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9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红火箭紫薇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胸径3-4，h180-200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红火箭紫薇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h80-100,p60-80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树形端正、全冠苗、土球完整无松散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山茱萸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胸径4-5,h150-180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迎夏花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h100-120、p80-100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菊花桃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h120-150,p100-120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海棠（重瓣白海棠、重瓣粉海棠）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h120-150,p100-120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多年生大苗，多分枝饱满冠幅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单杆桂花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单杆桂花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桂花（普通桂花、虔南桂妃、云田彩桂、银碧双辉）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h200-220、p150-170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桂花（普通桂花、虔南桂妃、云田彩桂、银碧双辉）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h220-250、p170-200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中华木绣球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h180-200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多年生大苗，单枝2-3公分，每株5-7分枝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栀子花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h70-90，p50-70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多年生大苗，每株7-9分枝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云南黄馨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八角金盘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多年生大苗，单枝2-3公分，每丛8-10分枝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迎春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多年生大苗，20-30杆丛生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多年生大苗，12-16杆丛生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阔叶十大功劳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p100-120、h80-90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龙柏球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p80-100、h80-100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阔叶十大功劳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大花棣棠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多年生大苗，8-12杆丛生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喷雪花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h70-80,p50-60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多年生大苗，8-12杆丛生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爬藤月季（大花）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多年生大苗，蓬型饱满，规格为修剪后规格，分枝点&gt;0.6m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丰花月季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丰花月季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红花檵木球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h80-90、p100-120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多年生大苗，蓬型饱满，规格为修剪后规格，分枝点&lt;0.4m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h90-100、p90-100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h60-80、p60-80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h60-80、p20-30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h150-180、p50-60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h180-200、p50-60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多年生大苗，5-7杆每丛,分枝点&lt;0.4m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洒金桃叶珊瑚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h70-80、p30-50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h50-70、p20-30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h70-90、p30-40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红花檵木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红花檵木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毛鹃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毛鹃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小叶黄杨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h80-100、p40-50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金森女贞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多年生毛球苗，枝条密实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姬岩垂草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大吴风草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金边阔叶麦冬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吉祥草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玉龙草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无病虫害、长势旺盛、球径1.5以上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丝兰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常春藤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长100-120、4-6分支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核心品种</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蔓长春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络石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兰花三七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两年生、无黄叶、无病虫害、长势旺盛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矮生百慕大混播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沙培草毯、带底草，混播黑麦草或剪股颖、实方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矮生百慕大混播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沙培草毯、带底草，混播黑麦草或剪股颖、实方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马尼拉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沙培草毯、实方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结缕草（苏植三号）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沙培草毯、实方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蔷薇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h180-200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攀缘植物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凌霄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爬藤月季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丰花月季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花境骨架植物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红盖鳞毛蕨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带塑料花盆，2加仑容器苗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肾蕨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带塑料花盆，2加仑容器苗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三角梅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澳洲朱蕉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带塑料花盆，2加仑容器苗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一叶兰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高80-90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粉黛乱子草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剑麻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变叶木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h40-50、p40-50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天门冬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亮晶女贞球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枸骨球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大麻叶泽兰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喷雪花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金边丝兰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完美冬青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大花六道木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p70-80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龟甲冬青球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粉花溲疏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h40-50、p30-40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亮金女贞球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黄金构骨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菱叶绣线菊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h50-60、p30-40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火焰南天竹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金叶胡颓子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h60-70、p60-70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小叶黄杨球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h40-50、p40-50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散尾葵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室内观赏植物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新增水生植物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金鱼藻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拟在园容处管辖水域内种植苦草、黑藻等植物，提高水体自洁能力。</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苦草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狐尾藻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苗基质紧实、不散坨，无明显病虫害、无腐烂发黑植株；品种纯正，不含杂草、杂藻</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一加仑，H40-60cm，5芽以上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拟提高园容处管辖水域景观观赏性。</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鸢尾‘蓝蝴蝶’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一加仑，H40-50cm，多分枝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路易斯安那鸢尾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一加仑，H50-70cm，≥5芽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黄色鸢尾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一加仑，H50-70cm，≥3芽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一加仑，H70-90cm，多芽丛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一加仑，H80-110cm，多茎丛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水生美人蕉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一加仑，H60-80cm，带芽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梭鱼草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一加仑，H60-80cm，多芽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千屈菜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一加仑，H60-80cm，多分枝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一加仑，H80-110,多芽丛，容器壮苗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灯芯草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一加仑，H60-80,多芽丛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新增桥下耐阴植物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油麻藤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拟在陵园路、博爱路高架桥下搭配种植耐阴爬藤植物，提升立体景观。</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薜荔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爬山虎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h120-150,二年生以上、无黄叶、无病虫害、长势旺盛、容器苗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扶芳藤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络石（风车茉莉）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h60-80,二年生以上、无黄叶、无病虫害、长势旺盛、容器苗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2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新增两处绿雕养护（东郊国宾馆主题绿雕和字母绿雕）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地球绿雕（不包含骨架耗材，仅植物与栽植费用）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夏季更换五色草等，冬季更换佛甲草、红景天等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养护时间：2026.11.01-2027.09.30，投标人需要按照采购人要求定期更换苗木，提供栽植。</w:t>
            </w:r>
            <w:r/>
          </w:p>
        </w:tc>
      </w:tr>
      <w:tr>
        <w:trPr>
          <w:trHeight w:val="2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字母绿雕（不包含骨架耗材，仅植物与栽植费用）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夏季更换五色草等，冬季更换佛甲草、红景天等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新增两处摆花（待定）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品种选择：长春花、三色堇、角堇、一串红、雏菊、美女樱、欧石竹、超级太阳花、矮牵牛、彩叶草、香彩雀、超级海棠、繁星、矾根、孔雀草、五星花等品种（品种及时更新），密度不低于49盆/㎡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视情况而定，在博爱路、陵园路入口摆花。（春节、劳动节、国庆节）</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流苏树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大叶冬青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小叶鸡爪槭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灯台树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珙桐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银缕梅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檫木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红花玉兰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椤木石楠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Ф2-3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野茉莉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四照花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溲疏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金银忍冬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秤锤树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八角金盘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南天竹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阔叶十大功劳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红叶石楠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大吴风草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萱草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珍稀树种引进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数量、规格待定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20万元(该费用不可调整，以实际审计结算价为准)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园容处</w:t>
            </w:r>
            <w:r/>
          </w:p>
        </w:tc>
      </w:tr>
      <w:tr>
        <w:trPr>
          <w:trHeight w:val="300"/>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备注：起挖标准按照江苏省计价信息库标准。</w:t>
            </w:r>
            <w:r/>
          </w:p>
        </w:tc>
      </w:tr>
      <w:tr>
        <w:trPr>
          <w:trHeight w:val="3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合计（元）</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9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9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3" w:type="dxa"/>
            <w:vAlign w:val="center"/>
            <w:textDirection w:val="lrTb"/>
            <w:noWrap w:val="false"/>
          </w:tcPr>
          <w:p>
            <w:pPr>
              <w:spacing w:before="0" w:after="0" w:line="57" w:lineRule="atLeast"/>
            </w:pPr>
            <w:r/>
            <w:r/>
          </w:p>
        </w:tc>
      </w:tr>
    </w:tbl>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5"/>
        <w:gridCol w:w="605"/>
        <w:gridCol w:w="1081"/>
        <w:gridCol w:w="881"/>
        <w:gridCol w:w="445"/>
        <w:gridCol w:w="445"/>
        <w:gridCol w:w="3234"/>
        <w:gridCol w:w="582"/>
        <w:gridCol w:w="569"/>
        <w:gridCol w:w="1067"/>
      </w:tblGrid>
      <w:tr>
        <w:trPr>
          <w:trHeight w:val="57"/>
        </w:trPr>
        <w:tc>
          <w:tcPr>
            <w:gridSpan w:val="1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表（2)：中山陵园风景区花卉苗木采购项目（2026.10-2027.9）花卉类</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规格（cm/加仑）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小计（元）</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银叶菊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花叶锦带草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醉鱼草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棉毛水苏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欧洲月季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紫叶千鸟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花头8-10朵，带塑料花盆，盆径12容器苗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长春花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醉蝶花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一串红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花头4-6朵，带塑料花盆，盆径12容器苗，含上、下中山陵灵堂最上面三级台阶人工搬运费。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孔雀草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花头4-6朵，带塑料花盆，盆径12容器苗，含上、下中山陵灵堂最上面三级台阶人工搬运费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鸡冠花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矮牵牛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超级海棠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繁星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香彩雀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丹麦翠菊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超级太阳花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雏菊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矾根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羽衣甘蓝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报春花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紫罗兰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彩叶草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草本绣球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草本绣球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草本绣球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花头4-6朵，带塑料花盆，5加仑容器苗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四季海棠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三色堇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林荫鼠尾草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姬小菊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大花马齿苋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花头6-8朵，带塑料花盆，盆径12容器苗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翠芦莉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紫叶千鸟花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穗花婆婆纳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大花飞燕草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毛地黄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常绿鸢尾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常绿萱草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萱草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玉簪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小花百子莲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幻紫鼠尾草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天蓝鼠尾草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花头4-6朵，带塑料花盆，2加仑容器苗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英国山麦冬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细叶苔草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金叶石菖蒲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墨西哥鼠尾草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花头4-6朵，带塑料花盆，1加仑容器苗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紫娇花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花头6-8朵，带塑料花盆，盆径15容器苗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迷迭香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带塑料花盆，1加仑容器苗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一品红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带塑料花盆，盆径15容器苗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有机覆盖物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10kg/袋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松鳞、树皮等经特殊消毒处理，清洁无菌的材料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羽衣甘蓝、三色堇、角堇、一串红、雏菊、美女樱、欧石竹、超级太阳花、矮牵牛、彩叶草、香彩雀、超级海棠、繁星、矾根、孔雀草、鼠尾草、一品红、袖珍椰子、常春藤等（品种及时更新），密度不低于49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桂花王等（位置）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劳动节、桂花节及国庆节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中山陵南广场地栽花（位置）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博爱广场地栽花（位置）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个花缸换花（位置）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博爱牌坊及天下为公广场（位置）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三级台阶（国庆节）（位置）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国庆节（不含上下运输费用，具体待定）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金水桥（位置）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春节、劳动节、国庆节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音乐台（位置）</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音乐节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小苍兰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观赏小花盆、高度15-20cm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菖蒲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观赏小花盆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报春花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高度15cm左右、红黄粉色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长寿花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高度25-35cm、大小不等、红、黄、粉色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多头小月季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高度25-30cm、多花色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茶花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高度35-45cm、高矮不等、红、粉色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小观音竹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高度30-40cm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澳洲杉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有造型，斜干或临水式，提根。高度40-55cm，高矮不等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干径2-4cm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干径2-4cm，高度50-80cm，冠幅40-80cm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五针松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干径3-5cm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五针松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干径8-10cm，高度60-90cm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干径3-5cm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干径13-15cm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对节白蜡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干径8-10cm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干径6-10cm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罗汉松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干径10-12cm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散尾葵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此项内容后期根据采购人要求提供，做好服务。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发财树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夏威夷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一叶兰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幸福树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H200-H250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袖珍椰子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螺纹木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也门铁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用于临时应急及额外增设摆花需求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数量、规格待定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3万元（该费用不可调整，以实际审计结算价为准）</w:t>
            </w:r>
            <w:r/>
          </w:p>
        </w:tc>
      </w:tr>
      <w:tr>
        <w:trPr>
          <w:trHeight w:val="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备注：起挖标准按照江苏省计价信息库标准。</w:t>
            </w:r>
            <w:r/>
          </w:p>
        </w:tc>
      </w:tr>
      <w:tr>
        <w:trPr>
          <w:trHeight w:val="43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合计（元）</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2"/>
        <w:gridCol w:w="2180"/>
        <w:gridCol w:w="2180"/>
        <w:gridCol w:w="2180"/>
        <w:gridCol w:w="2242"/>
      </w:tblGrid>
      <w:tr>
        <w:trPr>
          <w:trHeight w:val="5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表(3)：中山陵园风景区花卉苗木采购项目（2026.10-2027.9）种子类</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直播类别</w:t>
              <w:br/>
              <w:t xml:space="preserve">（草坪追播）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小计（元）</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黑麦草种多年生、进口草种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矮生百慕大脱壳、净种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二月兰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虞美人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波斯菊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百日草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硫华菊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松果菊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美丽月见草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大滨菊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蜀葵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百日草、凤仙花等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二月兰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（盖章）</w:t>
      </w:r>
      <w:r/>
    </w:p>
    <w:p>
      <w:pPr>
        <w:ind w:left="0" w:right="147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法定代表人（授权代表）（签字或盖章）：</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是否属于小、微型企业”栏内填写“是”或“否”。如填写“是”，投标人需提供《中小企业声明函》、《残疾人福利性单位声明函》、《属于监狱企业的证明文件》。如未按要求提供、填写，或相关内容表述不清前后矛盾的，不享受价格扣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2、同一品种、同一规格的苗木花卉，若投标报价表中出现不同报价，在审计核算时统一按最低报价执行。</w:t>
      </w:r>
      <w:r>
        <w:br w:type="page" w:clear="all"/>
      </w:r>
      <w:r>
        <w:rPr>
          <w:rFonts w:ascii="Arial" w:hAnsi="Arial" w:eastAsia="Arial" w:cs="Arial"/>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七</w:t>
      </w:r>
      <w:r>
        <w:rPr>
          <w:rFonts w:ascii="SimSun" w:hAnsi="SimSun" w:eastAsia="SimSun" w:cs="SimSun"/>
          <w:color w:val="000000"/>
          <w:sz w:val="24"/>
          <w:u w:val="none"/>
        </w:rPr>
        <w:t xml:space="preserve">、</w:t>
      </w:r>
      <w:r>
        <w:rPr>
          <w:rFonts w:ascii="SimSun" w:hAnsi="SimSun" w:eastAsia="SimSun" w:cs="SimSun"/>
          <w:color w:val="000000"/>
          <w:sz w:val="24"/>
        </w:rPr>
        <w:t xml:space="preserve">技术要求响应及偏离表</w:t>
      </w:r>
      <w:r>
        <w:rPr>
          <w:rFonts w:ascii="SimSun" w:hAnsi="SimSun" w:eastAsia="SimSun" w:cs="SimSun"/>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1、如果行数不够，请自行增加。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2、投标人须将《采购需求》中对应的技术条款在本表中逐一进行响应并标注偏离情况，并按照要求提供对应的证明材料（如有），否则作负偏离处理。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rPr>
          <w:rFonts w:ascii="SimSun" w:hAnsi="SimSun" w:eastAsia="SimSun" w:cs="SimSun"/>
          <w:color w:val="000000"/>
          <w:sz w:val="24"/>
        </w:rPr>
        <w:t xml:space="preserve">八</w:t>
      </w:r>
      <w:r>
        <w:rPr>
          <w:rFonts w:ascii="SimSun" w:hAnsi="SimSun" w:eastAsia="SimSun" w:cs="SimSun"/>
          <w:color w:val="000000"/>
          <w:sz w:val="24"/>
          <w:u w:val="none"/>
        </w:rPr>
        <w:t xml:space="preserve">、商务要求响应及偏离表</w:t>
      </w:r>
      <w:r>
        <w:rPr>
          <w:rFonts w:ascii="SimHei" w:hAnsi="SimHei" w:eastAsia="SimHei" w:cs="SimHei"/>
          <w:sz w:val="3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1、如果行数不够，请自行增加。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2、投标人须将《采购需求》中对应的商务条款在本表中逐一进行响应并标注偏离情况，并按照要求提供对应的证明材料（如有），否则作负偏离处理。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w:t>
      </w:r>
      <w:r>
        <w:rPr>
          <w:rFonts w:ascii="SimSun" w:hAnsi="SimSun" w:eastAsia="SimSun" w:cs="SimSun"/>
          <w:color w:val="000000"/>
          <w:sz w:val="24"/>
          <w:u w:val="none"/>
        </w:rPr>
        <w:t xml:space="preserve">、中小企业声明函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提供的货物全部由符合政策要求的中小企业制造</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货物采购项目中，货物全部由符合政策的中小企业制造，享受相应的中小企业扶持政策，不对其中涉及的服务的承接商、工程的承建商作出要求。招标文件第四章采购需求“采购清单”中的“货物”产品需在此声明函中的“标的名称”中全部列明，并填写制造商的具体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w:t>
      </w:r>
      <w:r>
        <w:rPr>
          <w:rFonts w:ascii="SimSun" w:hAnsi="SimSun" w:eastAsia="SimSun" w:cs="SimSun"/>
          <w:color w:val="000000"/>
          <w:sz w:val="24"/>
          <w:u w:val="none"/>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）的采购活动，货物全部由本单位提供。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十一、联合体协议（</w:t>
      </w:r>
      <w:r>
        <w:rPr>
          <w:rFonts w:ascii="SimSun" w:hAnsi="SimSun" w:eastAsia="SimSun" w:cs="SimSun"/>
          <w:b/>
          <w:color w:val="000000"/>
          <w:sz w:val="24"/>
        </w:rPr>
        <w:t xml:space="preserve">本项目无需提供</w:t>
      </w:r>
      <w:r>
        <w:rPr>
          <w:rFonts w:ascii="SimSun" w:hAnsi="SimSun" w:eastAsia="SimSun" w:cs="SimSun"/>
          <w:color w:val="000000"/>
          <w:sz w:val="24"/>
          <w:u w:val="none"/>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（联合体中各投标人全称）在此达成以下协议：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（投标人1），（投标人2）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（投标人名称）为牵头单位。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（工作内容）部分工作，并承担相应的责任；……。（注：需明确联合体中各投标人所承担的工作和相应的责任）。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联合体中各投标人全称：（加盖电子公章）    </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十二、拒绝下述投标人参加本次采购活动承诺书格式</w:t>
      </w:r>
      <w:r>
        <w:rPr>
          <w:rFonts w:ascii="SimSun" w:hAnsi="SimSun" w:eastAsia="SimSun" w:cs="SimSun"/>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（项目名称、项目编号）项目采购活动中，不存在以下情形：</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1.投标人单位负责人为同一人或者存在直接控股、管理关系的不同投标人，不得参加同一合同项下的政府采购活动。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2.凡为采购项目提供整体设计、规范编制或者项目管理、监理、检测等服务的投标人，不得再参加本项目的采购活动。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3.投标人在投标截止日前被“信用中国”网站（www.creditchina.gov.cn）、“中国政府采购网"(www.ccgp.gov.cn)列入失信被执行人、重大税收违法失信主体名单、政府采购严重违法失信行为记录名单。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4.投标人未按照采购文件要求提供《中华人民共和国政府采购法》第二十二条规定的证明材料或者未按照采购文件要求提供完整的信用承诺函的。</w:t>
      </w:r>
      <w:r/>
    </w:p>
    <w:p>
      <w:pPr>
        <w:ind w:left="0" w:right="0" w:firstLine="60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投标人（加盖电子签章）：</w:t>
      </w:r>
      <w:r>
        <w:rPr>
          <w:rFonts w:ascii="Times New Roman" w:hAnsi="Times New Roman" w:eastAsia="Times New Roman" w:cs="Times New Roman"/>
          <w:color w:val="000000"/>
          <w:sz w:val="24"/>
          <w:u w:val="single"/>
        </w:rPr>
        <w:t xml:space="preserve">      </w:t>
      </w:r>
      <w:r/>
    </w:p>
    <w:p>
      <w:pPr>
        <w:ind w:left="0" w:right="0" w:firstLine="60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609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相关证明材料（包括“国家企业信用信息公示系统”股东信息的截图、“信用中国”网站、“中国政府采购网"列入失信被执行人、重大税收违法失信主体名单、政府采购严重违法失信行为记录等截图），采购人及采购代理在开标前或开标现场予以核实）</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2.由授权代表负责质疑事宜的，《质疑函》附件中应提交由质疑投标人法定代表人签署的《授权委托书》。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3.质疑投标人针对项目的某一分包进行质疑的，《质疑函》中应明确分包号。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7.质疑投标人为联合体的，则《质疑函》中要求加盖公章之处，联合体各方均须按要求加盖公章。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Microsoft YaHei">
    <w:panose1 w:val="020B0503020204020204"/>
  </w:font>
  <w:font w:name="Times New Roman">
    <w:panose1 w:val="02020603050405020304"/>
  </w:font>
  <w:font w:name="SimSun">
    <w:panose1 w:val="02010600030101010101"/>
  </w:font>
  <w:font w:name="FangSong">
    <w:panose1 w:val="02010609060101010101"/>
  </w:font>
  <w:font w:name="SimHei">
    <w:panose1 w:val="02010609060101010101"/>
  </w:font>
  <w:font w:name="KaiTi">
    <w:panose1 w:val="02010609060101010101"/>
  </w:font>
  <w:font w:name="Wingdings">
    <w:panose1 w:val="05000000000000000000"/>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840" w:hanging="420"/>
      </w:pPr>
      <w:rPr>
        <w:rFonts w:hint="default" w:ascii="Wingdings" w:hAnsi="Wingdings" w:eastAsia="Wingdings" w:cs="Wingdings"/>
      </w:rPr>
    </w:lvl>
    <w:lvl w:ilvl="1">
      <w:start w:val="1"/>
      <w:numFmt w:val="bullet"/>
      <w:isLgl w:val="false"/>
      <w:suff w:val="tab"/>
      <w:lvlText w:val=""/>
      <w:lvlJc w:val="left"/>
      <w:pPr>
        <w:ind w:left="1260" w:hanging="420"/>
      </w:pPr>
      <w:rPr>
        <w:rFonts w:hint="default" w:ascii="Wingdings" w:hAnsi="Wingdings" w:eastAsia="Wingdings" w:cs="Wingdings"/>
      </w:rPr>
    </w:lvl>
    <w:lvl w:ilvl="2">
      <w:start w:val="1"/>
      <w:numFmt w:val="bullet"/>
      <w:isLgl w:val="false"/>
      <w:suff w:val="tab"/>
      <w:lvlText w:val=""/>
      <w:lvlJc w:val="left"/>
      <w:pPr>
        <w:ind w:left="1680" w:hanging="420"/>
      </w:pPr>
      <w:rPr>
        <w:rFonts w:hint="default" w:ascii="Wingdings" w:hAnsi="Wingdings" w:eastAsia="Wingdings" w:cs="Wingdings"/>
      </w:rPr>
    </w:lvl>
    <w:lvl w:ilvl="3">
      <w:start w:val="1"/>
      <w:numFmt w:val="bullet"/>
      <w:isLgl w:val="false"/>
      <w:suff w:val="tab"/>
      <w:lvlText w:val=""/>
      <w:lvlJc w:val="left"/>
      <w:pPr>
        <w:ind w:left="2100" w:hanging="420"/>
      </w:pPr>
      <w:rPr>
        <w:rFonts w:hint="default" w:ascii="Wingdings" w:hAnsi="Wingdings" w:eastAsia="Wingdings" w:cs="Wingdings"/>
      </w:rPr>
    </w:lvl>
    <w:lvl w:ilvl="4">
      <w:start w:val="1"/>
      <w:numFmt w:val="bullet"/>
      <w:isLgl w:val="false"/>
      <w:suff w:val="tab"/>
      <w:lvlText w:val=""/>
      <w:lvlJc w:val="left"/>
      <w:pPr>
        <w:ind w:left="2520" w:hanging="420"/>
      </w:pPr>
      <w:rPr>
        <w:rFonts w:hint="default" w:ascii="Wingdings" w:hAnsi="Wingdings" w:eastAsia="Wingdings" w:cs="Wingdings"/>
      </w:rPr>
    </w:lvl>
    <w:lvl w:ilvl="5">
      <w:start w:val="1"/>
      <w:numFmt w:val="bullet"/>
      <w:isLgl w:val="false"/>
      <w:suff w:val="tab"/>
      <w:lvlText w:val=""/>
      <w:lvlJc w:val="left"/>
      <w:pPr>
        <w:ind w:left="2940" w:hanging="420"/>
      </w:pPr>
      <w:rPr>
        <w:rFonts w:hint="default" w:ascii="Wingdings" w:hAnsi="Wingdings" w:eastAsia="Wingdings" w:cs="Wingdings"/>
      </w:rPr>
    </w:lvl>
    <w:lvl w:ilvl="6">
      <w:start w:val="1"/>
      <w:numFmt w:val="bullet"/>
      <w:isLgl w:val="false"/>
      <w:suff w:val="tab"/>
      <w:lvlText w:val=""/>
      <w:lvlJc w:val="left"/>
      <w:pPr>
        <w:ind w:left="3360" w:hanging="420"/>
      </w:pPr>
      <w:rPr>
        <w:rFonts w:hint="default" w:ascii="Wingdings" w:hAnsi="Wingdings" w:eastAsia="Wingdings" w:cs="Wingdings"/>
      </w:rPr>
    </w:lvl>
    <w:lvl w:ilvl="7">
      <w:start w:val="1"/>
      <w:numFmt w:val="bullet"/>
      <w:isLgl w:val="false"/>
      <w:suff w:val="tab"/>
      <w:lvlText w:val=""/>
      <w:lvlJc w:val="left"/>
      <w:pPr>
        <w:ind w:left="3780" w:hanging="420"/>
      </w:pPr>
      <w:rPr>
        <w:rFonts w:hint="default" w:ascii="Wingdings" w:hAnsi="Wingdings" w:eastAsia="Wingdings" w:cs="Wingdings"/>
      </w:rPr>
    </w:lvl>
    <w:lvl w:ilvl="8">
      <w:start w:val="1"/>
      <w:numFmt w:val="bullet"/>
      <w:isLgl w:val="false"/>
      <w:suff w:val="tab"/>
      <w:lvlText w:val=""/>
      <w:lvlJc w:val="left"/>
      <w:pPr>
        <w:ind w:left="4200" w:hanging="42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1320" w:hanging="420"/>
      </w:pPr>
      <w:rPr>
        <w:rFonts w:hint="default" w:ascii="Wingdings" w:hAnsi="Wingdings" w:eastAsia="Wingdings" w:cs="Wingdings"/>
      </w:rPr>
    </w:lvl>
    <w:lvl w:ilvl="1">
      <w:start w:val="1"/>
      <w:numFmt w:val="bullet"/>
      <w:isLgl w:val="false"/>
      <w:suff w:val="tab"/>
      <w:lvlText w:val=""/>
      <w:lvlJc w:val="left"/>
      <w:pPr>
        <w:ind w:left="1320" w:hanging="420"/>
      </w:pPr>
      <w:rPr>
        <w:rFonts w:hint="default" w:ascii="Wingdings" w:hAnsi="Wingdings" w:eastAsia="Wingdings" w:cs="Wingdings"/>
      </w:rPr>
    </w:lvl>
    <w:lvl w:ilvl="2">
      <w:start w:val="1"/>
      <w:numFmt w:val="bullet"/>
      <w:isLgl w:val="false"/>
      <w:suff w:val="tab"/>
      <w:lvlText w:val=""/>
      <w:lvlJc w:val="left"/>
      <w:pPr>
        <w:ind w:left="1740" w:hanging="420"/>
      </w:pPr>
      <w:rPr>
        <w:rFonts w:hint="default" w:ascii="Wingdings" w:hAnsi="Wingdings" w:eastAsia="Wingdings" w:cs="Wingdings"/>
      </w:rPr>
    </w:lvl>
    <w:lvl w:ilvl="3">
      <w:start w:val="1"/>
      <w:numFmt w:val="bullet"/>
      <w:isLgl w:val="false"/>
      <w:suff w:val="tab"/>
      <w:lvlText w:val=""/>
      <w:lvlJc w:val="left"/>
      <w:pPr>
        <w:ind w:left="2160" w:hanging="420"/>
      </w:pPr>
      <w:rPr>
        <w:rFonts w:hint="default" w:ascii="Wingdings" w:hAnsi="Wingdings" w:eastAsia="Wingdings" w:cs="Wingdings"/>
      </w:rPr>
    </w:lvl>
    <w:lvl w:ilvl="4">
      <w:start w:val="1"/>
      <w:numFmt w:val="bullet"/>
      <w:isLgl w:val="false"/>
      <w:suff w:val="tab"/>
      <w:lvlText w:val=""/>
      <w:lvlJc w:val="left"/>
      <w:pPr>
        <w:ind w:left="2580" w:hanging="420"/>
      </w:pPr>
      <w:rPr>
        <w:rFonts w:hint="default" w:ascii="Wingdings" w:hAnsi="Wingdings" w:eastAsia="Wingdings" w:cs="Wingdings"/>
      </w:rPr>
    </w:lvl>
    <w:lvl w:ilvl="5">
      <w:start w:val="1"/>
      <w:numFmt w:val="bullet"/>
      <w:isLgl w:val="false"/>
      <w:suff w:val="tab"/>
      <w:lvlText w:val=""/>
      <w:lvlJc w:val="left"/>
      <w:pPr>
        <w:ind w:left="3000" w:hanging="420"/>
      </w:pPr>
      <w:rPr>
        <w:rFonts w:hint="default" w:ascii="Wingdings" w:hAnsi="Wingdings" w:eastAsia="Wingdings" w:cs="Wingdings"/>
      </w:rPr>
    </w:lvl>
    <w:lvl w:ilvl="6">
      <w:start w:val="1"/>
      <w:numFmt w:val="bullet"/>
      <w:isLgl w:val="false"/>
      <w:suff w:val="tab"/>
      <w:lvlText w:val=""/>
      <w:lvlJc w:val="left"/>
      <w:pPr>
        <w:ind w:left="3420" w:hanging="420"/>
      </w:pPr>
      <w:rPr>
        <w:rFonts w:hint="default" w:ascii="Wingdings" w:hAnsi="Wingdings" w:eastAsia="Wingdings" w:cs="Wingdings"/>
      </w:rPr>
    </w:lvl>
    <w:lvl w:ilvl="7">
      <w:start w:val="1"/>
      <w:numFmt w:val="bullet"/>
      <w:isLgl w:val="false"/>
      <w:suff w:val="tab"/>
      <w:lvlText w:val=""/>
      <w:lvlJc w:val="left"/>
      <w:pPr>
        <w:ind w:left="3840" w:hanging="420"/>
      </w:pPr>
      <w:rPr>
        <w:rFonts w:hint="default" w:ascii="Wingdings" w:hAnsi="Wingdings" w:eastAsia="Wingdings" w:cs="Wingdings"/>
      </w:rPr>
    </w:lvl>
    <w:lvl w:ilvl="8">
      <w:start w:val="1"/>
      <w:numFmt w:val="bullet"/>
      <w:isLgl w:val="false"/>
      <w:suff w:val="tab"/>
      <w:lvlText w:val=""/>
      <w:lvlJc w:val="left"/>
      <w:pPr>
        <w:ind w:left="4260" w:hanging="42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1"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4"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5"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7"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8"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69"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0"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1"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2"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3"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4"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5"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6"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7"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8"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79"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0"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1"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2"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3"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4"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5"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6"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7"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8"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89"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0"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1"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2"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3" TargetMode="External"/><Relationship Id="rId4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4" TargetMode="External"/><Relationship Id="rId4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5"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6"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7"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8"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869599" TargetMode="External"/><Relationship Id="rId4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基业欣</cp:lastModifiedBy>
  <cp:revision>2</cp:revision>
  <dcterms:created xsi:type="dcterms:W3CDTF">2026-10-14T04:29:14Z</dcterms:created>
  <dcterms:modified xsi:type="dcterms:W3CDTF">2026-10-14T07:31:48Z</dcterms:modified>
</cp:coreProperties>
</file>