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F51BF">
      <w:pPr>
        <w:tabs>
          <w:tab w:val="left" w:pos="7980"/>
        </w:tabs>
        <w:autoSpaceDE w:val="0"/>
        <w:autoSpaceDN w:val="0"/>
        <w:adjustRightInd w:val="0"/>
        <w:rPr>
          <w:rFonts w:hint="eastAsia" w:ascii="宋体" w:hAnsi="宋体"/>
          <w:caps/>
          <w:sz w:val="44"/>
          <w:highlight w:val="none"/>
        </w:rPr>
      </w:pPr>
      <w:bookmarkStart w:id="0" w:name="_Hlt401304115"/>
      <w:bookmarkEnd w:id="0"/>
      <w:r>
        <w:rPr>
          <w:rFonts w:hint="eastAsia" w:ascii="宋体" w:hAnsi="宋体"/>
          <w:caps/>
          <w:sz w:val="44"/>
          <w:highlight w:val="none"/>
        </w:rPr>
        <w:t xml:space="preserve">                                                                                                                                                                                                                                                                                                                                                                                                                                                                                                                                                                                                                                                                                                    </w:t>
      </w:r>
    </w:p>
    <w:p w14:paraId="56389ABE">
      <w:pPr>
        <w:autoSpaceDE w:val="0"/>
        <w:autoSpaceDN w:val="0"/>
        <w:adjustRightInd w:val="0"/>
        <w:jc w:val="center"/>
        <w:rPr>
          <w:rFonts w:hint="eastAsia" w:ascii="宋体" w:hAnsi="宋体"/>
          <w:sz w:val="100"/>
          <w:highlight w:val="none"/>
          <w:lang w:val="zh-CN"/>
        </w:rPr>
      </w:pPr>
    </w:p>
    <w:p w14:paraId="676B921D">
      <w:pPr>
        <w:autoSpaceDE w:val="0"/>
        <w:autoSpaceDN w:val="0"/>
        <w:adjustRightInd w:val="0"/>
        <w:jc w:val="center"/>
        <w:rPr>
          <w:rFonts w:ascii="宋体" w:hAnsi="宋体"/>
          <w:b/>
          <w:sz w:val="96"/>
          <w:szCs w:val="18"/>
          <w:highlight w:val="none"/>
          <w:lang w:val="zh-CN"/>
        </w:rPr>
      </w:pPr>
      <w:r>
        <w:rPr>
          <w:rFonts w:hint="eastAsia" w:ascii="宋体" w:hAnsi="宋体"/>
          <w:b/>
          <w:sz w:val="96"/>
          <w:szCs w:val="18"/>
          <w:highlight w:val="none"/>
          <w:lang w:val="zh-CN"/>
        </w:rPr>
        <w:t>公开招标文件</w:t>
      </w:r>
    </w:p>
    <w:p w14:paraId="2A1A5A5F">
      <w:pPr>
        <w:autoSpaceDE w:val="0"/>
        <w:autoSpaceDN w:val="0"/>
        <w:adjustRightInd w:val="0"/>
        <w:rPr>
          <w:rFonts w:hint="eastAsia" w:ascii="宋体" w:hAnsi="宋体"/>
          <w:sz w:val="32"/>
          <w:highlight w:val="none"/>
          <w:lang w:val="zh-CN"/>
        </w:rPr>
      </w:pPr>
    </w:p>
    <w:p w14:paraId="4A135B02">
      <w:pPr>
        <w:tabs>
          <w:tab w:val="left" w:pos="5547"/>
        </w:tabs>
        <w:autoSpaceDE w:val="0"/>
        <w:autoSpaceDN w:val="0"/>
        <w:adjustRightInd w:val="0"/>
        <w:rPr>
          <w:rFonts w:hint="eastAsia" w:ascii="宋体" w:hAnsi="宋体"/>
          <w:sz w:val="32"/>
          <w:highlight w:val="none"/>
          <w:lang w:val="zh-CN"/>
        </w:rPr>
      </w:pPr>
      <w:r>
        <w:rPr>
          <w:rFonts w:hint="eastAsia" w:ascii="宋体" w:hAnsi="宋体"/>
          <w:sz w:val="32"/>
          <w:highlight w:val="none"/>
          <w:lang w:val="zh-CN"/>
        </w:rPr>
        <w:tab/>
      </w:r>
    </w:p>
    <w:p w14:paraId="72F157EC">
      <w:pPr>
        <w:pStyle w:val="11"/>
        <w:outlineLvl w:val="9"/>
        <w:rPr>
          <w:rFonts w:hint="eastAsia"/>
          <w:highlight w:val="none"/>
          <w:lang w:val="zh-CN"/>
        </w:rPr>
      </w:pPr>
    </w:p>
    <w:p w14:paraId="3DC8D403">
      <w:pPr>
        <w:autoSpaceDE w:val="0"/>
        <w:autoSpaceDN w:val="0"/>
        <w:adjustRightInd w:val="0"/>
        <w:spacing w:line="360" w:lineRule="auto"/>
        <w:ind w:firstLine="803" w:firstLineChars="200"/>
        <w:jc w:val="left"/>
        <w:rPr>
          <w:rFonts w:hint="eastAsia" w:ascii="宋体" w:hAnsi="宋体" w:eastAsia="宋体"/>
          <w:b/>
          <w:sz w:val="44"/>
          <w:highlight w:val="none"/>
          <w:lang w:eastAsia="zh-CN"/>
        </w:rPr>
      </w:pPr>
      <w:r>
        <w:rPr>
          <w:rFonts w:hint="eastAsia" w:ascii="宋体" w:hAnsi="宋体"/>
          <w:b/>
          <w:sz w:val="40"/>
          <w:szCs w:val="18"/>
          <w:highlight w:val="none"/>
          <w:lang w:val="zh-CN"/>
        </w:rPr>
        <w:t>项目编号：</w:t>
      </w:r>
      <w:r>
        <w:rPr>
          <w:rFonts w:hint="eastAsia" w:ascii="宋体" w:hAnsi="宋体"/>
          <w:b/>
          <w:sz w:val="40"/>
          <w:szCs w:val="40"/>
          <w:highlight w:val="none"/>
          <w:lang w:eastAsia="zh-CN"/>
        </w:rPr>
        <w:t>JSZC-320115-YYHH-G2026-0004</w:t>
      </w:r>
    </w:p>
    <w:p w14:paraId="2EADF2DD">
      <w:pPr>
        <w:autoSpaceDE w:val="0"/>
        <w:autoSpaceDN w:val="0"/>
        <w:adjustRightInd w:val="0"/>
        <w:spacing w:line="360" w:lineRule="auto"/>
        <w:ind w:firstLine="803" w:firstLineChars="200"/>
        <w:rPr>
          <w:rFonts w:hint="eastAsia" w:ascii="宋体" w:hAnsi="宋体"/>
          <w:b/>
          <w:sz w:val="40"/>
          <w:szCs w:val="40"/>
          <w:highlight w:val="none"/>
          <w:lang w:val="zh-CN"/>
        </w:rPr>
      </w:pPr>
    </w:p>
    <w:p w14:paraId="372BFD6D">
      <w:pPr>
        <w:autoSpaceDE w:val="0"/>
        <w:autoSpaceDN w:val="0"/>
        <w:adjustRightInd w:val="0"/>
        <w:spacing w:line="360" w:lineRule="auto"/>
        <w:ind w:left="2806" w:leftChars="380" w:hanging="2008" w:hangingChars="500"/>
        <w:rPr>
          <w:rFonts w:hint="eastAsia" w:ascii="宋体" w:hAnsi="宋体" w:eastAsia="宋体"/>
          <w:b/>
          <w:sz w:val="40"/>
          <w:szCs w:val="40"/>
          <w:highlight w:val="none"/>
          <w:lang w:val="zh-CN" w:eastAsia="zh-CN"/>
        </w:rPr>
      </w:pPr>
      <w:r>
        <w:rPr>
          <w:rFonts w:hint="eastAsia" w:ascii="宋体" w:hAnsi="宋体"/>
          <w:b/>
          <w:sz w:val="40"/>
          <w:szCs w:val="40"/>
          <w:highlight w:val="none"/>
          <w:lang w:val="zh-CN"/>
        </w:rPr>
        <w:t>项目名称：</w:t>
      </w:r>
      <w:r>
        <w:rPr>
          <w:rFonts w:hint="eastAsia" w:ascii="宋体" w:hAnsi="宋体"/>
          <w:b/>
          <w:sz w:val="40"/>
          <w:szCs w:val="40"/>
          <w:highlight w:val="none"/>
          <w:lang w:eastAsia="zh-CN"/>
        </w:rPr>
        <w:t>南京市公安局江宁分局采购数字警务系统平台部分维保服务</w:t>
      </w:r>
    </w:p>
    <w:p w14:paraId="22462FD6">
      <w:pPr>
        <w:autoSpaceDE w:val="0"/>
        <w:autoSpaceDN w:val="0"/>
        <w:adjustRightInd w:val="0"/>
        <w:rPr>
          <w:rFonts w:hint="eastAsia" w:ascii="宋体" w:hAnsi="宋体"/>
          <w:sz w:val="32"/>
          <w:highlight w:val="none"/>
          <w:lang w:val="zh-CN"/>
        </w:rPr>
      </w:pPr>
    </w:p>
    <w:p w14:paraId="041F65B6">
      <w:pPr>
        <w:autoSpaceDE w:val="0"/>
        <w:autoSpaceDN w:val="0"/>
        <w:adjustRightInd w:val="0"/>
        <w:rPr>
          <w:rFonts w:hint="eastAsia" w:ascii="宋体" w:hAnsi="宋体"/>
          <w:sz w:val="32"/>
          <w:highlight w:val="none"/>
          <w:lang w:val="zh-CN"/>
        </w:rPr>
      </w:pPr>
    </w:p>
    <w:p w14:paraId="023B5098">
      <w:pPr>
        <w:autoSpaceDE w:val="0"/>
        <w:autoSpaceDN w:val="0"/>
        <w:adjustRightInd w:val="0"/>
        <w:rPr>
          <w:rFonts w:hint="eastAsia" w:ascii="宋体" w:hAnsi="宋体"/>
          <w:sz w:val="32"/>
          <w:highlight w:val="none"/>
          <w:lang w:val="zh-CN"/>
        </w:rPr>
      </w:pPr>
    </w:p>
    <w:p w14:paraId="3625280D">
      <w:pPr>
        <w:autoSpaceDE w:val="0"/>
        <w:autoSpaceDN w:val="0"/>
        <w:adjustRightInd w:val="0"/>
        <w:jc w:val="center"/>
        <w:rPr>
          <w:rFonts w:hint="eastAsia" w:ascii="宋体" w:hAnsi="宋体"/>
          <w:sz w:val="36"/>
          <w:szCs w:val="22"/>
          <w:highlight w:val="none"/>
          <w:lang w:val="zh-CN"/>
        </w:rPr>
      </w:pPr>
      <w:r>
        <w:rPr>
          <w:rFonts w:hint="eastAsia" w:ascii="宋体" w:hAnsi="宋体"/>
          <w:sz w:val="36"/>
          <w:szCs w:val="22"/>
          <w:highlight w:val="none"/>
          <w:lang w:val="zh-CN"/>
        </w:rPr>
        <w:t xml:space="preserve"> </w:t>
      </w:r>
      <w:r>
        <w:rPr>
          <w:rFonts w:ascii="宋体" w:hAnsi="宋体"/>
          <w:sz w:val="36"/>
          <w:szCs w:val="22"/>
          <w:highlight w:val="none"/>
          <w:lang w:val="zh-CN"/>
        </w:rPr>
        <w:t xml:space="preserve">  </w:t>
      </w:r>
      <w:r>
        <w:rPr>
          <w:rFonts w:hint="eastAsia" w:ascii="宋体" w:hAnsi="宋体"/>
          <w:sz w:val="36"/>
          <w:szCs w:val="22"/>
          <w:highlight w:val="none"/>
          <w:lang w:val="zh-CN"/>
        </w:rPr>
        <w:t>采  购  人：</w:t>
      </w:r>
      <w:bookmarkStart w:id="1" w:name="OLE_LINK63"/>
      <w:r>
        <w:rPr>
          <w:rFonts w:hint="eastAsia" w:ascii="宋体" w:hAnsi="宋体"/>
          <w:sz w:val="36"/>
          <w:szCs w:val="22"/>
          <w:highlight w:val="none"/>
          <w:lang w:val="zh-CN"/>
        </w:rPr>
        <w:t>南京市公安局江宁分局</w:t>
      </w:r>
    </w:p>
    <w:bookmarkEnd w:id="1"/>
    <w:p w14:paraId="3ED14882">
      <w:pPr>
        <w:pStyle w:val="13"/>
        <w:rPr>
          <w:rFonts w:hint="eastAsia"/>
          <w:highlight w:val="none"/>
          <w:lang w:val="zh-CN"/>
        </w:rPr>
      </w:pPr>
    </w:p>
    <w:p w14:paraId="562923AB">
      <w:pPr>
        <w:autoSpaceDE w:val="0"/>
        <w:autoSpaceDN w:val="0"/>
        <w:adjustRightInd w:val="0"/>
        <w:jc w:val="center"/>
        <w:rPr>
          <w:rFonts w:hint="eastAsia" w:ascii="宋体" w:hAnsi="宋体"/>
          <w:sz w:val="36"/>
          <w:szCs w:val="22"/>
          <w:highlight w:val="none"/>
          <w:lang w:val="zh-CN"/>
        </w:rPr>
      </w:pPr>
      <w:r>
        <w:rPr>
          <w:rFonts w:hint="eastAsia" w:ascii="宋体" w:hAnsi="宋体"/>
          <w:sz w:val="36"/>
          <w:szCs w:val="22"/>
          <w:highlight w:val="none"/>
          <w:lang w:val="zh-CN"/>
        </w:rPr>
        <w:t xml:space="preserve">   招标代理机构：</w:t>
      </w:r>
      <w:r>
        <w:rPr>
          <w:rFonts w:hint="eastAsia" w:ascii="宋体" w:hAnsi="宋体"/>
          <w:sz w:val="36"/>
          <w:szCs w:val="22"/>
          <w:highlight w:val="none"/>
          <w:lang w:val="en-US" w:eastAsia="zh-CN"/>
        </w:rPr>
        <w:t>江苏永和</w:t>
      </w:r>
      <w:r>
        <w:rPr>
          <w:rFonts w:hint="eastAsia" w:ascii="宋体" w:hAnsi="宋体"/>
          <w:sz w:val="36"/>
          <w:szCs w:val="22"/>
          <w:highlight w:val="none"/>
          <w:lang w:val="zh-CN"/>
        </w:rPr>
        <w:t>工程管理咨询有限公司</w:t>
      </w:r>
    </w:p>
    <w:p w14:paraId="0581C1A8">
      <w:pPr>
        <w:autoSpaceDE w:val="0"/>
        <w:autoSpaceDN w:val="0"/>
        <w:adjustRightInd w:val="0"/>
        <w:jc w:val="center"/>
        <w:rPr>
          <w:rFonts w:hint="eastAsia" w:ascii="宋体" w:hAnsi="宋体"/>
          <w:sz w:val="36"/>
          <w:highlight w:val="none"/>
          <w:lang w:val="zh-CN"/>
        </w:rPr>
      </w:pPr>
    </w:p>
    <w:p w14:paraId="05B96531">
      <w:pPr>
        <w:autoSpaceDE w:val="0"/>
        <w:autoSpaceDN w:val="0"/>
        <w:adjustRightInd w:val="0"/>
        <w:jc w:val="center"/>
        <w:rPr>
          <w:rFonts w:ascii="宋体" w:hAnsi="宋体"/>
          <w:sz w:val="36"/>
          <w:highlight w:val="none"/>
          <w:lang w:val="zh-CN"/>
        </w:rPr>
      </w:pPr>
      <w:r>
        <w:rPr>
          <w:rFonts w:hint="eastAsia" w:ascii="宋体" w:hAnsi="宋体"/>
          <w:sz w:val="36"/>
          <w:highlight w:val="none"/>
          <w:lang w:val="zh-CN"/>
        </w:rPr>
        <w:t xml:space="preserve"> 二O二</w:t>
      </w:r>
      <w:r>
        <w:rPr>
          <w:rFonts w:hint="eastAsia" w:ascii="宋体" w:hAnsi="宋体"/>
          <w:sz w:val="36"/>
          <w:highlight w:val="none"/>
          <w:lang w:val="en-US" w:eastAsia="zh-CN"/>
        </w:rPr>
        <w:t>六</w:t>
      </w:r>
      <w:r>
        <w:rPr>
          <w:rFonts w:hint="eastAsia" w:ascii="宋体" w:hAnsi="宋体"/>
          <w:sz w:val="36"/>
          <w:highlight w:val="none"/>
          <w:lang w:val="zh-CN"/>
        </w:rPr>
        <w:t>年</w:t>
      </w:r>
      <w:r>
        <w:rPr>
          <w:rFonts w:hint="eastAsia" w:ascii="宋体" w:hAnsi="宋体" w:cs="新宋体"/>
          <w:bCs/>
          <w:sz w:val="36"/>
          <w:szCs w:val="36"/>
          <w:highlight w:val="none"/>
          <w:lang w:val="en-US" w:eastAsia="zh-CN"/>
        </w:rPr>
        <w:t>十</w:t>
      </w:r>
      <w:r>
        <w:rPr>
          <w:rFonts w:hint="eastAsia" w:ascii="宋体" w:hAnsi="宋体"/>
          <w:sz w:val="36"/>
          <w:highlight w:val="none"/>
          <w:lang w:val="zh-CN"/>
        </w:rPr>
        <w:t>月</w:t>
      </w:r>
    </w:p>
    <w:p w14:paraId="740088D4">
      <w:pPr>
        <w:tabs>
          <w:tab w:val="center" w:pos="4567"/>
        </w:tabs>
        <w:autoSpaceDE w:val="0"/>
        <w:autoSpaceDN w:val="0"/>
        <w:spacing w:line="360" w:lineRule="auto"/>
        <w:jc w:val="center"/>
        <w:rPr>
          <w:rFonts w:hint="eastAsia" w:ascii="宋体" w:hAnsi="宋体" w:cs="宋体"/>
          <w:b/>
          <w:sz w:val="28"/>
          <w:szCs w:val="28"/>
          <w:highlight w:val="none"/>
        </w:rPr>
      </w:pPr>
      <w:r>
        <w:rPr>
          <w:rFonts w:ascii="宋体" w:hAnsi="宋体"/>
          <w:sz w:val="36"/>
          <w:highlight w:val="none"/>
          <w:lang w:val="zh-CN"/>
        </w:rPr>
        <w:br w:type="page"/>
      </w:r>
      <w:r>
        <w:rPr>
          <w:rFonts w:hint="eastAsia" w:ascii="宋体" w:hAnsi="宋体" w:cs="宋体"/>
          <w:b/>
          <w:bCs/>
          <w:sz w:val="32"/>
          <w:szCs w:val="32"/>
          <w:highlight w:val="none"/>
        </w:rPr>
        <w:t xml:space="preserve">总     </w:t>
      </w:r>
      <w:r>
        <w:rPr>
          <w:rFonts w:hint="eastAsia" w:ascii="宋体" w:hAnsi="宋体" w:cs="宋体"/>
          <w:b/>
          <w:sz w:val="32"/>
          <w:szCs w:val="32"/>
          <w:highlight w:val="none"/>
        </w:rPr>
        <w:t>目    录</w:t>
      </w:r>
    </w:p>
    <w:p w14:paraId="039C3F7B">
      <w:pPr>
        <w:pStyle w:val="10"/>
        <w:tabs>
          <w:tab w:val="right" w:leader="dot" w:pos="8731"/>
        </w:tabs>
      </w:pPr>
      <w:bookmarkStart w:id="2" w:name="_Toc7378"/>
      <w:bookmarkStart w:id="3" w:name="_Toc7699"/>
      <w:bookmarkStart w:id="4" w:name="_Toc24868"/>
      <w:bookmarkStart w:id="5" w:name="_Toc338684360"/>
      <w:bookmarkStart w:id="6" w:name="_Toc6723"/>
      <w:bookmarkStart w:id="7" w:name="_Toc28719"/>
      <w:bookmarkStart w:id="8" w:name="_Toc19770"/>
      <w:bookmarkStart w:id="9" w:name="_Toc7071"/>
      <w:bookmarkStart w:id="10" w:name="_Toc274907013"/>
      <w:bookmarkStart w:id="11" w:name="_Toc9923"/>
      <w:bookmarkStart w:id="12" w:name="_Toc401304066"/>
      <w:bookmarkStart w:id="13" w:name="_Toc29386353"/>
      <w:r>
        <w:rPr>
          <w:rFonts w:hint="eastAsia" w:ascii="宋体" w:hAnsi="宋体"/>
          <w:sz w:val="36"/>
          <w:szCs w:val="36"/>
          <w:highlight w:val="none"/>
          <w:lang w:val="zh-CN"/>
        </w:rPr>
        <w:fldChar w:fldCharType="begin"/>
      </w:r>
      <w:r>
        <w:rPr>
          <w:rFonts w:hint="eastAsia" w:ascii="宋体" w:hAnsi="宋体"/>
          <w:sz w:val="36"/>
          <w:szCs w:val="36"/>
          <w:highlight w:val="none"/>
          <w:lang w:val="zh-CN"/>
        </w:rPr>
        <w:instrText xml:space="preserve">TOC \o "1-1" \h \u </w:instrText>
      </w:r>
      <w:r>
        <w:rPr>
          <w:rFonts w:hint="eastAsia" w:ascii="宋体" w:hAnsi="宋体"/>
          <w:sz w:val="36"/>
          <w:szCs w:val="36"/>
          <w:highlight w:val="none"/>
          <w:lang w:val="zh-CN"/>
        </w:rPr>
        <w:fldChar w:fldCharType="separate"/>
      </w: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_Toc18121 </w:instrText>
      </w:r>
      <w:r>
        <w:rPr>
          <w:rFonts w:hint="eastAsia" w:ascii="宋体" w:hAnsi="宋体"/>
          <w:szCs w:val="36"/>
          <w:highlight w:val="none"/>
          <w:lang w:val="zh-CN"/>
        </w:rPr>
        <w:fldChar w:fldCharType="separate"/>
      </w:r>
      <w:r>
        <w:rPr>
          <w:rFonts w:hint="eastAsia" w:ascii="宋体" w:hAnsi="宋体"/>
          <w:bCs/>
          <w:szCs w:val="36"/>
          <w:highlight w:val="none"/>
          <w:lang w:val="zh-CN"/>
        </w:rPr>
        <w:t>第</w:t>
      </w:r>
      <w:r>
        <w:rPr>
          <w:rFonts w:hint="eastAsia" w:ascii="宋体" w:hAnsi="宋体"/>
          <w:bCs/>
          <w:szCs w:val="36"/>
          <w:highlight w:val="none"/>
        </w:rPr>
        <w:t>一</w:t>
      </w:r>
      <w:r>
        <w:rPr>
          <w:rFonts w:hint="eastAsia" w:ascii="宋体" w:hAnsi="宋体"/>
          <w:bCs/>
          <w:szCs w:val="36"/>
          <w:highlight w:val="none"/>
          <w:lang w:val="zh-CN"/>
        </w:rPr>
        <w:t>章</w:t>
      </w:r>
      <w:r>
        <w:rPr>
          <w:rFonts w:hint="eastAsia" w:ascii="宋体" w:hAnsi="宋体"/>
          <w:bCs/>
          <w:szCs w:val="36"/>
          <w:highlight w:val="none"/>
        </w:rPr>
        <w:t xml:space="preserve"> </w:t>
      </w:r>
      <w:r>
        <w:rPr>
          <w:rFonts w:hint="eastAsia" w:ascii="宋体" w:hAnsi="宋体"/>
          <w:bCs/>
          <w:szCs w:val="36"/>
          <w:highlight w:val="none"/>
          <w:lang w:val="zh-CN"/>
        </w:rPr>
        <w:t>投标</w:t>
      </w:r>
      <w:r>
        <w:rPr>
          <w:rFonts w:hint="eastAsia" w:ascii="宋体" w:hAnsi="宋体"/>
          <w:bCs/>
          <w:szCs w:val="36"/>
          <w:highlight w:val="none"/>
        </w:rPr>
        <w:t>邀请</w:t>
      </w:r>
      <w:r>
        <w:tab/>
      </w:r>
      <w:r>
        <w:fldChar w:fldCharType="begin"/>
      </w:r>
      <w:r>
        <w:instrText xml:space="preserve"> PAGEREF _Toc18121 \h </w:instrText>
      </w:r>
      <w:r>
        <w:fldChar w:fldCharType="separate"/>
      </w:r>
      <w:r>
        <w:t>1</w:t>
      </w:r>
      <w:r>
        <w:fldChar w:fldCharType="end"/>
      </w:r>
      <w:r>
        <w:rPr>
          <w:rFonts w:hint="eastAsia" w:ascii="宋体" w:hAnsi="宋体"/>
          <w:szCs w:val="36"/>
          <w:highlight w:val="none"/>
          <w:lang w:val="zh-CN"/>
        </w:rPr>
        <w:fldChar w:fldCharType="end"/>
      </w:r>
    </w:p>
    <w:p w14:paraId="6D369369">
      <w:pPr>
        <w:pStyle w:val="10"/>
        <w:tabs>
          <w:tab w:val="right" w:leader="dot" w:pos="8731"/>
        </w:tabs>
      </w:pP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_Toc27585 </w:instrText>
      </w:r>
      <w:r>
        <w:rPr>
          <w:rFonts w:hint="eastAsia" w:ascii="宋体" w:hAnsi="宋体"/>
          <w:szCs w:val="36"/>
          <w:highlight w:val="none"/>
          <w:lang w:val="zh-CN"/>
        </w:rPr>
        <w:fldChar w:fldCharType="separate"/>
      </w:r>
      <w:r>
        <w:rPr>
          <w:rFonts w:hint="eastAsia" w:ascii="宋体" w:hAnsi="宋体"/>
          <w:bCs/>
          <w:szCs w:val="36"/>
          <w:highlight w:val="none"/>
          <w:lang w:val="zh-CN"/>
        </w:rPr>
        <w:t>第二章</w:t>
      </w:r>
      <w:r>
        <w:rPr>
          <w:rFonts w:hint="eastAsia" w:ascii="宋体" w:hAnsi="宋体"/>
          <w:bCs/>
          <w:szCs w:val="36"/>
          <w:highlight w:val="none"/>
        </w:rPr>
        <w:t xml:space="preserve"> </w:t>
      </w:r>
      <w:r>
        <w:rPr>
          <w:rFonts w:hint="eastAsia" w:ascii="宋体" w:hAnsi="宋体"/>
          <w:bCs/>
          <w:szCs w:val="36"/>
          <w:highlight w:val="none"/>
          <w:lang w:val="zh-CN"/>
        </w:rPr>
        <w:t>投标人须知</w:t>
      </w:r>
      <w:r>
        <w:tab/>
      </w:r>
      <w:r>
        <w:fldChar w:fldCharType="begin"/>
      </w:r>
      <w:r>
        <w:instrText xml:space="preserve"> PAGEREF _Toc27585 \h </w:instrText>
      </w:r>
      <w:r>
        <w:fldChar w:fldCharType="separate"/>
      </w:r>
      <w:r>
        <w:t>5</w:t>
      </w:r>
      <w:r>
        <w:fldChar w:fldCharType="end"/>
      </w:r>
      <w:r>
        <w:rPr>
          <w:rFonts w:hint="eastAsia" w:ascii="宋体" w:hAnsi="宋体"/>
          <w:szCs w:val="36"/>
          <w:highlight w:val="none"/>
          <w:lang w:val="zh-CN"/>
        </w:rPr>
        <w:fldChar w:fldCharType="end"/>
      </w:r>
    </w:p>
    <w:p w14:paraId="3D99E77F">
      <w:pPr>
        <w:pStyle w:val="10"/>
        <w:tabs>
          <w:tab w:val="right" w:leader="dot" w:pos="8731"/>
        </w:tabs>
      </w:pP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_Toc12219 </w:instrText>
      </w:r>
      <w:r>
        <w:rPr>
          <w:rFonts w:hint="eastAsia" w:ascii="宋体" w:hAnsi="宋体"/>
          <w:szCs w:val="36"/>
          <w:highlight w:val="none"/>
          <w:lang w:val="zh-CN"/>
        </w:rPr>
        <w:fldChar w:fldCharType="separate"/>
      </w:r>
      <w:r>
        <w:rPr>
          <w:rFonts w:hint="eastAsia" w:ascii="宋体" w:hAnsi="宋体" w:cs="黑体"/>
          <w:szCs w:val="36"/>
          <w:highlight w:val="none"/>
        </w:rPr>
        <w:t>第三章 评标方法与评标标准</w:t>
      </w:r>
      <w:r>
        <w:tab/>
      </w:r>
      <w:r>
        <w:fldChar w:fldCharType="begin"/>
      </w:r>
      <w:r>
        <w:instrText xml:space="preserve"> PAGEREF _Toc12219 \h </w:instrText>
      </w:r>
      <w:r>
        <w:fldChar w:fldCharType="separate"/>
      </w:r>
      <w:r>
        <w:t>20</w:t>
      </w:r>
      <w:r>
        <w:fldChar w:fldCharType="end"/>
      </w:r>
      <w:r>
        <w:rPr>
          <w:rFonts w:hint="eastAsia" w:ascii="宋体" w:hAnsi="宋体"/>
          <w:szCs w:val="36"/>
          <w:highlight w:val="none"/>
          <w:lang w:val="zh-CN"/>
        </w:rPr>
        <w:fldChar w:fldCharType="end"/>
      </w:r>
    </w:p>
    <w:p w14:paraId="49118665">
      <w:pPr>
        <w:pStyle w:val="10"/>
        <w:tabs>
          <w:tab w:val="right" w:leader="dot" w:pos="8731"/>
        </w:tabs>
      </w:pP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_Toc9242 </w:instrText>
      </w:r>
      <w:r>
        <w:rPr>
          <w:rFonts w:hint="eastAsia" w:ascii="宋体" w:hAnsi="宋体"/>
          <w:szCs w:val="36"/>
          <w:highlight w:val="none"/>
          <w:lang w:val="zh-CN"/>
        </w:rPr>
        <w:fldChar w:fldCharType="separate"/>
      </w:r>
      <w:r>
        <w:rPr>
          <w:rFonts w:hint="eastAsia" w:ascii="宋体" w:hAnsi="宋体" w:cs="黑体"/>
          <w:szCs w:val="36"/>
          <w:highlight w:val="none"/>
        </w:rPr>
        <w:t>第四章 采购需求</w:t>
      </w:r>
      <w:r>
        <w:tab/>
      </w:r>
      <w:r>
        <w:fldChar w:fldCharType="begin"/>
      </w:r>
      <w:r>
        <w:instrText xml:space="preserve"> PAGEREF _Toc9242 \h </w:instrText>
      </w:r>
      <w:r>
        <w:fldChar w:fldCharType="separate"/>
      </w:r>
      <w:r>
        <w:t>25</w:t>
      </w:r>
      <w:r>
        <w:fldChar w:fldCharType="end"/>
      </w:r>
      <w:r>
        <w:rPr>
          <w:rFonts w:hint="eastAsia" w:ascii="宋体" w:hAnsi="宋体"/>
          <w:szCs w:val="36"/>
          <w:highlight w:val="none"/>
          <w:lang w:val="zh-CN"/>
        </w:rPr>
        <w:fldChar w:fldCharType="end"/>
      </w:r>
    </w:p>
    <w:p w14:paraId="06C8E973">
      <w:pPr>
        <w:pStyle w:val="10"/>
        <w:tabs>
          <w:tab w:val="right" w:leader="dot" w:pos="8731"/>
        </w:tabs>
      </w:pP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_Toc15179 </w:instrText>
      </w:r>
      <w:r>
        <w:rPr>
          <w:rFonts w:hint="eastAsia" w:ascii="宋体" w:hAnsi="宋体"/>
          <w:szCs w:val="36"/>
          <w:highlight w:val="none"/>
          <w:lang w:val="zh-CN"/>
        </w:rPr>
        <w:fldChar w:fldCharType="separate"/>
      </w:r>
      <w:r>
        <w:rPr>
          <w:rFonts w:hint="eastAsia" w:ascii="宋体" w:hAnsi="宋体" w:cs="黑体"/>
          <w:szCs w:val="36"/>
          <w:highlight w:val="none"/>
          <w:lang w:val="zh-CN"/>
        </w:rPr>
        <w:t>第</w:t>
      </w:r>
      <w:r>
        <w:rPr>
          <w:rFonts w:hint="eastAsia" w:ascii="宋体" w:hAnsi="宋体" w:cs="黑体"/>
          <w:szCs w:val="36"/>
          <w:highlight w:val="none"/>
        </w:rPr>
        <w:t>五</w:t>
      </w:r>
      <w:r>
        <w:rPr>
          <w:rFonts w:hint="eastAsia" w:ascii="宋体" w:hAnsi="宋体" w:cs="黑体"/>
          <w:szCs w:val="36"/>
          <w:highlight w:val="none"/>
          <w:lang w:val="zh-CN"/>
        </w:rPr>
        <w:t>章</w:t>
      </w:r>
      <w:r>
        <w:rPr>
          <w:rFonts w:hint="eastAsia" w:ascii="宋体" w:hAnsi="宋体" w:cs="黑体"/>
          <w:szCs w:val="36"/>
          <w:highlight w:val="none"/>
        </w:rPr>
        <w:t xml:space="preserve"> </w:t>
      </w:r>
      <w:r>
        <w:rPr>
          <w:rFonts w:hint="eastAsia" w:ascii="宋体" w:hAnsi="宋体" w:cs="黑体"/>
          <w:szCs w:val="36"/>
          <w:highlight w:val="none"/>
          <w:lang w:val="zh-CN"/>
        </w:rPr>
        <w:t>合同主要条款及格式</w:t>
      </w:r>
      <w:r>
        <w:tab/>
      </w:r>
      <w:r>
        <w:fldChar w:fldCharType="begin"/>
      </w:r>
      <w:r>
        <w:instrText xml:space="preserve"> PAGEREF _Toc15179 \h </w:instrText>
      </w:r>
      <w:r>
        <w:fldChar w:fldCharType="separate"/>
      </w:r>
      <w:r>
        <w:t>31</w:t>
      </w:r>
      <w:r>
        <w:fldChar w:fldCharType="end"/>
      </w:r>
      <w:r>
        <w:rPr>
          <w:rFonts w:hint="eastAsia" w:ascii="宋体" w:hAnsi="宋体"/>
          <w:szCs w:val="36"/>
          <w:highlight w:val="none"/>
          <w:lang w:val="zh-CN"/>
        </w:rPr>
        <w:fldChar w:fldCharType="end"/>
      </w:r>
    </w:p>
    <w:p w14:paraId="64D57549">
      <w:pPr>
        <w:pStyle w:val="10"/>
        <w:tabs>
          <w:tab w:val="right" w:leader="dot" w:pos="8731"/>
        </w:tabs>
      </w:pPr>
      <w:r>
        <w:rPr>
          <w:rFonts w:hint="eastAsia" w:ascii="宋体" w:hAnsi="宋体"/>
          <w:szCs w:val="36"/>
          <w:highlight w:val="none"/>
          <w:lang w:val="zh-CN"/>
        </w:rPr>
        <w:fldChar w:fldCharType="begin"/>
      </w:r>
      <w:r>
        <w:rPr>
          <w:rFonts w:hint="eastAsia" w:ascii="宋体" w:hAnsi="宋体"/>
          <w:szCs w:val="36"/>
          <w:highlight w:val="none"/>
          <w:lang w:val="zh-CN"/>
        </w:rPr>
        <w:instrText xml:space="preserve"> HYPERLINK \l _Toc14654 </w:instrText>
      </w:r>
      <w:r>
        <w:rPr>
          <w:rFonts w:hint="eastAsia" w:ascii="宋体" w:hAnsi="宋体"/>
          <w:szCs w:val="36"/>
          <w:highlight w:val="none"/>
          <w:lang w:val="zh-CN"/>
        </w:rPr>
        <w:fldChar w:fldCharType="separate"/>
      </w:r>
      <w:r>
        <w:rPr>
          <w:rFonts w:hint="eastAsia" w:hAnsi="宋体" w:eastAsia="宋体"/>
          <w:szCs w:val="36"/>
          <w:highlight w:val="none"/>
        </w:rPr>
        <w:t>第六章 投标文件格式</w:t>
      </w:r>
      <w:r>
        <w:tab/>
      </w:r>
      <w:r>
        <w:fldChar w:fldCharType="begin"/>
      </w:r>
      <w:r>
        <w:instrText xml:space="preserve"> PAGEREF _Toc14654 \h </w:instrText>
      </w:r>
      <w:r>
        <w:fldChar w:fldCharType="separate"/>
      </w:r>
      <w:r>
        <w:t>36</w:t>
      </w:r>
      <w:r>
        <w:fldChar w:fldCharType="end"/>
      </w:r>
      <w:r>
        <w:rPr>
          <w:rFonts w:hint="eastAsia" w:ascii="宋体" w:hAnsi="宋体"/>
          <w:szCs w:val="36"/>
          <w:highlight w:val="none"/>
          <w:lang w:val="zh-CN"/>
        </w:rPr>
        <w:fldChar w:fldCharType="end"/>
      </w:r>
    </w:p>
    <w:p w14:paraId="4595E023">
      <w:pPr>
        <w:numPr>
          <w:ilvl w:val="0"/>
          <w:numId w:val="1"/>
        </w:numPr>
        <w:autoSpaceDE w:val="0"/>
        <w:autoSpaceDN w:val="0"/>
        <w:spacing w:line="360" w:lineRule="auto"/>
        <w:ind w:left="0" w:firstLine="0"/>
        <w:jc w:val="center"/>
        <w:outlineLvl w:val="0"/>
        <w:rPr>
          <w:rFonts w:hint="eastAsia" w:ascii="宋体" w:hAnsi="宋体"/>
          <w:sz w:val="36"/>
          <w:szCs w:val="36"/>
          <w:highlight w:val="none"/>
          <w:lang w:val="zh-CN"/>
        </w:rPr>
        <w:sectPr>
          <w:headerReference r:id="rId3" w:type="default"/>
          <w:pgSz w:w="11905" w:h="16838"/>
          <w:pgMar w:top="1417" w:right="1587" w:bottom="1417" w:left="1587" w:header="720" w:footer="720" w:gutter="0"/>
          <w:cols w:space="720" w:num="1"/>
          <w:docGrid w:type="lines" w:linePitch="316" w:charSpace="0"/>
        </w:sectPr>
      </w:pPr>
      <w:r>
        <w:rPr>
          <w:rFonts w:hint="eastAsia" w:ascii="宋体" w:hAnsi="宋体"/>
          <w:szCs w:val="36"/>
          <w:highlight w:val="none"/>
          <w:lang w:val="zh-CN"/>
        </w:rPr>
        <w:fldChar w:fldCharType="end"/>
      </w:r>
    </w:p>
    <w:p w14:paraId="011AB607">
      <w:pPr>
        <w:numPr>
          <w:ilvl w:val="0"/>
          <w:numId w:val="0"/>
        </w:numPr>
        <w:autoSpaceDE w:val="0"/>
        <w:autoSpaceDN w:val="0"/>
        <w:spacing w:line="360" w:lineRule="auto"/>
        <w:ind w:leftChars="0"/>
        <w:jc w:val="center"/>
        <w:outlineLvl w:val="0"/>
        <w:rPr>
          <w:rFonts w:hint="eastAsia" w:ascii="宋体" w:hAnsi="宋体"/>
          <w:sz w:val="36"/>
          <w:szCs w:val="36"/>
          <w:highlight w:val="none"/>
          <w:lang w:val="zh-CN"/>
        </w:rPr>
      </w:pPr>
      <w:bookmarkStart w:id="14" w:name="_Toc18121"/>
      <w:r>
        <w:rPr>
          <w:rFonts w:hint="eastAsia" w:ascii="宋体" w:hAnsi="宋体"/>
          <w:b/>
          <w:bCs/>
          <w:sz w:val="36"/>
          <w:szCs w:val="36"/>
          <w:highlight w:val="none"/>
          <w:lang w:val="zh-CN"/>
        </w:rPr>
        <w:t>第</w:t>
      </w:r>
      <w:r>
        <w:rPr>
          <w:rFonts w:hint="eastAsia" w:ascii="宋体" w:hAnsi="宋体"/>
          <w:b/>
          <w:bCs/>
          <w:sz w:val="36"/>
          <w:szCs w:val="36"/>
          <w:highlight w:val="none"/>
        </w:rPr>
        <w:t>一</w:t>
      </w:r>
      <w:r>
        <w:rPr>
          <w:rFonts w:hint="eastAsia" w:ascii="宋体" w:hAnsi="宋体"/>
          <w:b/>
          <w:bCs/>
          <w:sz w:val="36"/>
          <w:szCs w:val="36"/>
          <w:highlight w:val="none"/>
          <w:lang w:val="zh-CN"/>
        </w:rPr>
        <w:t>章</w:t>
      </w:r>
      <w:r>
        <w:rPr>
          <w:rFonts w:hint="eastAsia" w:ascii="宋体" w:hAnsi="宋体"/>
          <w:b/>
          <w:bCs/>
          <w:sz w:val="36"/>
          <w:szCs w:val="36"/>
          <w:highlight w:val="none"/>
        </w:rPr>
        <w:t xml:space="preserve"> </w:t>
      </w:r>
      <w:r>
        <w:rPr>
          <w:rFonts w:hint="eastAsia" w:ascii="宋体" w:hAnsi="宋体"/>
          <w:b/>
          <w:bCs/>
          <w:sz w:val="36"/>
          <w:szCs w:val="36"/>
          <w:highlight w:val="none"/>
          <w:lang w:val="zh-CN"/>
        </w:rPr>
        <w:t>投标</w:t>
      </w:r>
      <w:r>
        <w:rPr>
          <w:rFonts w:hint="eastAsia" w:ascii="宋体" w:hAnsi="宋体"/>
          <w:b/>
          <w:bCs/>
          <w:sz w:val="36"/>
          <w:szCs w:val="36"/>
          <w:highlight w:val="none"/>
        </w:rPr>
        <w:t>邀请</w:t>
      </w:r>
      <w:bookmarkEnd w:id="2"/>
      <w:bookmarkEnd w:id="3"/>
      <w:bookmarkEnd w:id="4"/>
      <w:bookmarkEnd w:id="14"/>
    </w:p>
    <w:p w14:paraId="3F467C46">
      <w:pPr>
        <w:spacing w:line="360" w:lineRule="auto"/>
        <w:ind w:firstLine="482" w:firstLineChars="200"/>
        <w:rPr>
          <w:rFonts w:hint="eastAsia" w:ascii="宋体" w:hAnsi="宋体" w:cs="宋体"/>
          <w:sz w:val="24"/>
          <w:szCs w:val="24"/>
          <w:highlight w:val="none"/>
          <w:lang w:val="zh-CN"/>
        </w:rPr>
      </w:pPr>
      <w:r>
        <w:rPr>
          <w:rFonts w:hint="eastAsia" w:ascii="宋体" w:hAnsi="宋体" w:cs="宋体"/>
          <w:b/>
          <w:color w:val="000000"/>
          <w:sz w:val="24"/>
          <w:szCs w:val="24"/>
          <w:highlight w:val="none"/>
          <w:lang w:val="en-US" w:eastAsia="zh-CN"/>
        </w:rPr>
        <w:t>江苏永和</w:t>
      </w:r>
      <w:r>
        <w:rPr>
          <w:rFonts w:hint="eastAsia" w:ascii="宋体" w:hAnsi="宋体" w:cs="宋体"/>
          <w:b/>
          <w:color w:val="000000"/>
          <w:sz w:val="24"/>
          <w:szCs w:val="24"/>
          <w:highlight w:val="none"/>
          <w:lang w:val="zh-CN"/>
        </w:rPr>
        <w:t>工程管理咨询有限公司</w:t>
      </w:r>
      <w:r>
        <w:rPr>
          <w:rFonts w:hint="eastAsia" w:ascii="宋体" w:hAnsi="宋体" w:cs="宋体"/>
          <w:color w:val="000000"/>
          <w:sz w:val="24"/>
          <w:szCs w:val="24"/>
          <w:highlight w:val="none"/>
          <w:lang w:val="zh-CN"/>
        </w:rPr>
        <w:t>（以下简称“招标代理机构”）受</w:t>
      </w:r>
      <w:r>
        <w:rPr>
          <w:rFonts w:hint="eastAsia" w:ascii="宋体" w:hAnsi="宋体" w:cs="宋体"/>
          <w:b/>
          <w:color w:val="000000"/>
          <w:sz w:val="24"/>
          <w:szCs w:val="24"/>
          <w:highlight w:val="none"/>
        </w:rPr>
        <w:t>南京市公安局江宁分局</w:t>
      </w:r>
      <w:r>
        <w:rPr>
          <w:rFonts w:hint="eastAsia" w:ascii="宋体" w:hAnsi="宋体" w:cs="宋体"/>
          <w:color w:val="000000"/>
          <w:sz w:val="24"/>
          <w:szCs w:val="24"/>
          <w:highlight w:val="none"/>
          <w:lang w:val="zh-CN"/>
        </w:rPr>
        <w:t>(单位名称，以下简称“采购人”）委托</w:t>
      </w:r>
      <w:r>
        <w:rPr>
          <w:rFonts w:hint="eastAsia" w:ascii="宋体" w:hAnsi="宋体" w:cs="宋体"/>
          <w:sz w:val="24"/>
          <w:szCs w:val="24"/>
          <w:highlight w:val="none"/>
          <w:lang w:val="zh-CN"/>
        </w:rPr>
        <w:t xml:space="preserve">，对本项目进行公开招标，兹邀请符合资格条件的供应商投标。 </w:t>
      </w:r>
    </w:p>
    <w:p w14:paraId="7A2A0238">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一、项目基本情况</w:t>
      </w:r>
    </w:p>
    <w:p w14:paraId="54313C30">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1.项目编号：</w:t>
      </w:r>
      <w:r>
        <w:rPr>
          <w:rFonts w:hint="eastAsia" w:ascii="宋体" w:hAnsi="宋体" w:cs="宋体"/>
          <w:bCs/>
          <w:sz w:val="24"/>
          <w:szCs w:val="24"/>
          <w:highlight w:val="none"/>
          <w:lang w:eastAsia="zh-CN"/>
        </w:rPr>
        <w:t>JSZC-320115-YYHH-G2026-0004</w:t>
      </w:r>
    </w:p>
    <w:p w14:paraId="25AA38D6">
      <w:pPr>
        <w:spacing w:line="360" w:lineRule="auto"/>
        <w:ind w:firstLine="482" w:firstLineChars="200"/>
        <w:rPr>
          <w:rFonts w:hint="eastAsia" w:ascii="宋体" w:hAnsi="宋体" w:eastAsia="宋体" w:cs="宋体"/>
          <w:bCs/>
          <w:sz w:val="24"/>
          <w:szCs w:val="24"/>
          <w:highlight w:val="none"/>
          <w:lang w:eastAsia="zh-CN"/>
        </w:rPr>
      </w:pPr>
      <w:r>
        <w:rPr>
          <w:rFonts w:hint="eastAsia" w:ascii="宋体" w:hAnsi="宋体" w:cs="宋体"/>
          <w:b/>
          <w:sz w:val="24"/>
          <w:szCs w:val="24"/>
          <w:highlight w:val="none"/>
        </w:rPr>
        <w:t>2.项目名称：</w:t>
      </w:r>
      <w:r>
        <w:rPr>
          <w:rFonts w:hint="eastAsia" w:ascii="宋体" w:hAnsi="宋体" w:cs="宋体"/>
          <w:bCs/>
          <w:sz w:val="24"/>
          <w:szCs w:val="24"/>
          <w:highlight w:val="none"/>
          <w:lang w:eastAsia="zh-CN"/>
        </w:rPr>
        <w:t>南京市公安局江宁分局采购数字警务系统平台部分维保服务</w:t>
      </w:r>
    </w:p>
    <w:p w14:paraId="2E4C16ED">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3.预算金额：</w:t>
      </w:r>
      <w:r>
        <w:rPr>
          <w:rFonts w:hint="eastAsia" w:ascii="宋体" w:hAnsi="宋体" w:cs="宋体"/>
          <w:bCs/>
          <w:sz w:val="24"/>
          <w:szCs w:val="24"/>
          <w:highlight w:val="none"/>
          <w:lang w:val="en-US" w:eastAsia="zh-CN"/>
        </w:rPr>
        <w:t>250</w:t>
      </w:r>
      <w:r>
        <w:rPr>
          <w:rFonts w:hint="eastAsia" w:ascii="宋体" w:hAnsi="宋体" w:cs="宋体"/>
          <w:bCs/>
          <w:sz w:val="24"/>
          <w:szCs w:val="24"/>
          <w:highlight w:val="none"/>
        </w:rPr>
        <w:t>万元</w:t>
      </w:r>
    </w:p>
    <w:p w14:paraId="6C8A7333">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4.最高限价：</w:t>
      </w:r>
      <w:r>
        <w:rPr>
          <w:rFonts w:hint="eastAsia" w:ascii="宋体" w:hAnsi="宋体" w:cs="宋体"/>
          <w:bCs/>
          <w:sz w:val="24"/>
          <w:szCs w:val="24"/>
          <w:highlight w:val="none"/>
          <w:lang w:val="en-US" w:eastAsia="zh-CN"/>
        </w:rPr>
        <w:t>250</w:t>
      </w:r>
      <w:r>
        <w:rPr>
          <w:rFonts w:hint="eastAsia" w:ascii="宋体" w:hAnsi="宋体" w:cs="宋体"/>
          <w:bCs/>
          <w:sz w:val="24"/>
          <w:szCs w:val="24"/>
          <w:highlight w:val="none"/>
        </w:rPr>
        <w:t>万元</w:t>
      </w:r>
    </w:p>
    <w:p w14:paraId="4FED31B2">
      <w:pPr>
        <w:spacing w:line="360" w:lineRule="auto"/>
        <w:ind w:firstLine="482" w:firstLineChars="200"/>
        <w:rPr>
          <w:rFonts w:hint="eastAsia" w:ascii="宋体" w:hAnsi="宋体" w:cs="宋体"/>
          <w:bCs/>
          <w:sz w:val="24"/>
          <w:szCs w:val="24"/>
          <w:highlight w:val="none"/>
        </w:rPr>
      </w:pPr>
      <w:r>
        <w:rPr>
          <w:rFonts w:hint="eastAsia" w:ascii="宋体" w:hAnsi="宋体" w:cs="宋体"/>
          <w:b/>
          <w:sz w:val="24"/>
          <w:szCs w:val="24"/>
          <w:highlight w:val="none"/>
        </w:rPr>
        <w:t>5.采购需求：</w:t>
      </w:r>
      <w:bookmarkStart w:id="15" w:name="OLE_LINK70"/>
      <w:r>
        <w:rPr>
          <w:rFonts w:hint="eastAsia" w:ascii="宋体" w:hAnsi="宋体" w:cs="宋体"/>
          <w:bCs/>
          <w:sz w:val="24"/>
          <w:szCs w:val="24"/>
          <w:highlight w:val="none"/>
        </w:rPr>
        <w:t>本项目为</w:t>
      </w:r>
      <w:r>
        <w:rPr>
          <w:rFonts w:hint="eastAsia" w:ascii="宋体" w:hAnsi="宋体" w:cs="宋体"/>
          <w:bCs/>
          <w:sz w:val="24"/>
          <w:szCs w:val="24"/>
          <w:highlight w:val="none"/>
          <w:lang w:eastAsia="zh-CN"/>
        </w:rPr>
        <w:t>南京市公安局江宁分局采购数字警务系统平台部分维保服务</w:t>
      </w:r>
      <w:r>
        <w:rPr>
          <w:rFonts w:hint="eastAsia" w:ascii="宋体" w:hAnsi="宋体" w:cs="宋体"/>
          <w:bCs/>
          <w:sz w:val="24"/>
          <w:szCs w:val="24"/>
          <w:highlight w:val="none"/>
        </w:rPr>
        <w:t>。（具体详见招标文件采购需求）</w:t>
      </w:r>
      <w:bookmarkEnd w:id="15"/>
    </w:p>
    <w:p w14:paraId="096322BC">
      <w:pPr>
        <w:autoSpaceDE w:val="0"/>
        <w:autoSpaceDN w:val="0"/>
        <w:spacing w:line="360" w:lineRule="auto"/>
        <w:ind w:firstLine="482" w:firstLineChars="200"/>
        <w:rPr>
          <w:rFonts w:hint="eastAsia" w:ascii="宋体" w:hAnsi="宋体" w:eastAsia="宋体" w:cs="宋体"/>
          <w:kern w:val="0"/>
          <w:sz w:val="24"/>
          <w:szCs w:val="24"/>
          <w:highlight w:val="none"/>
          <w:lang w:eastAsia="zh-CN"/>
        </w:rPr>
      </w:pPr>
      <w:r>
        <w:rPr>
          <w:rFonts w:hint="eastAsia" w:ascii="宋体" w:hAnsi="宋体" w:cs="宋体"/>
          <w:b/>
          <w:sz w:val="24"/>
          <w:szCs w:val="24"/>
          <w:highlight w:val="none"/>
        </w:rPr>
        <w:t>6.</w:t>
      </w:r>
      <w:r>
        <w:rPr>
          <w:rFonts w:hint="eastAsia" w:ascii="宋体" w:hAnsi="宋体" w:cs="宋体"/>
          <w:b/>
          <w:bCs/>
          <w:kern w:val="0"/>
          <w:sz w:val="24"/>
          <w:szCs w:val="24"/>
          <w:highlight w:val="none"/>
        </w:rPr>
        <w:t>合同履行期限：</w:t>
      </w:r>
      <w:r>
        <w:rPr>
          <w:rFonts w:hint="eastAsia" w:ascii="宋体" w:hAnsi="宋体" w:cs="宋体"/>
          <w:kern w:val="0"/>
          <w:sz w:val="24"/>
          <w:szCs w:val="24"/>
          <w:highlight w:val="none"/>
          <w:lang w:val="en-US" w:eastAsia="zh-CN"/>
        </w:rPr>
        <w:t>一年</w:t>
      </w:r>
    </w:p>
    <w:p w14:paraId="3E5D69B4">
      <w:pPr>
        <w:autoSpaceDE w:val="0"/>
        <w:autoSpaceDN w:val="0"/>
        <w:spacing w:line="360" w:lineRule="auto"/>
        <w:ind w:firstLine="480" w:firstLineChars="200"/>
        <w:rPr>
          <w:rFonts w:hint="eastAsia" w:ascii="宋体" w:hAnsi="宋体" w:cs="宋体"/>
          <w:sz w:val="24"/>
          <w:szCs w:val="24"/>
          <w:highlight w:val="none"/>
        </w:rPr>
      </w:pPr>
      <w:r>
        <w:rPr>
          <w:rFonts w:hint="eastAsia" w:ascii="宋体" w:hAnsi="宋体" w:cs="宋体"/>
          <w:color w:val="000000"/>
          <w:sz w:val="24"/>
          <w:szCs w:val="24"/>
          <w:highlight w:val="none"/>
        </w:rPr>
        <w:t>7.本项目采购标的所属行业为：软件和信息技术服务业。</w:t>
      </w:r>
    </w:p>
    <w:p w14:paraId="0EA7F541">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二、申请人的资格要求：</w:t>
      </w:r>
    </w:p>
    <w:p w14:paraId="6E0994DC">
      <w:pPr>
        <w:autoSpaceDE w:val="0"/>
        <w:autoSpaceDN w:val="0"/>
        <w:spacing w:line="360" w:lineRule="auto"/>
        <w:ind w:firstLine="482" w:firstLineChars="200"/>
        <w:rPr>
          <w:rFonts w:hint="eastAsia" w:ascii="宋体" w:hAnsi="宋体" w:cs="宋体"/>
          <w:b/>
          <w:sz w:val="24"/>
          <w:szCs w:val="24"/>
          <w:highlight w:val="none"/>
        </w:rPr>
      </w:pPr>
      <w:bookmarkStart w:id="16" w:name="OLE_LINK43"/>
      <w:r>
        <w:rPr>
          <w:rFonts w:hint="eastAsia" w:ascii="宋体" w:hAnsi="宋体" w:cs="宋体"/>
          <w:b/>
          <w:sz w:val="24"/>
          <w:szCs w:val="24"/>
          <w:highlight w:val="none"/>
        </w:rPr>
        <w:t>1.满足《中华人民共和国政府采购法》第二十二条规定：</w:t>
      </w:r>
    </w:p>
    <w:p w14:paraId="766740A5">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（1）</w:t>
      </w:r>
      <w:bookmarkStart w:id="17" w:name="OLE_LINK44"/>
      <w:r>
        <w:rPr>
          <w:rFonts w:hint="eastAsia" w:ascii="宋体" w:hAnsi="宋体" w:cs="宋体"/>
          <w:sz w:val="24"/>
          <w:szCs w:val="24"/>
          <w:highlight w:val="none"/>
          <w:lang w:val="zh-CN"/>
        </w:rPr>
        <w:t>具有独立承担民事责任的能力（提供法人或者其他组织的营业执照，自然人的身份证明，复印件加盖公章）</w:t>
      </w:r>
      <w:bookmarkEnd w:id="17"/>
      <w:r>
        <w:rPr>
          <w:rFonts w:hint="eastAsia" w:ascii="宋体" w:hAnsi="宋体" w:cs="宋体"/>
          <w:sz w:val="24"/>
          <w:szCs w:val="24"/>
          <w:highlight w:val="none"/>
          <w:lang w:val="zh-CN"/>
        </w:rPr>
        <w:t>；</w:t>
      </w:r>
    </w:p>
    <w:p w14:paraId="77EF170B">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（2）</w:t>
      </w:r>
      <w:bookmarkStart w:id="18" w:name="OLE_LINK72"/>
      <w:r>
        <w:rPr>
          <w:rFonts w:hint="eastAsia" w:ascii="宋体" w:hAnsi="宋体" w:cs="宋体"/>
          <w:sz w:val="24"/>
          <w:szCs w:val="24"/>
          <w:highlight w:val="none"/>
          <w:lang w:val="zh-CN"/>
        </w:rPr>
        <w:t>具有良好的商业信誉和健全的财务会计制度（</w:t>
      </w:r>
      <w:bookmarkStart w:id="19" w:name="OLE_LINK36"/>
      <w:r>
        <w:rPr>
          <w:rFonts w:hint="eastAsia" w:ascii="宋体" w:hAnsi="宋体" w:cs="宋体"/>
          <w:sz w:val="24"/>
          <w:szCs w:val="24"/>
          <w:highlight w:val="none"/>
          <w:lang w:val="zh-CN"/>
        </w:rPr>
        <w:t>提供参加本次采购活动前半年内（至少一个月）的会计报表</w:t>
      </w:r>
      <w:bookmarkEnd w:id="19"/>
      <w:r>
        <w:rPr>
          <w:rFonts w:hint="eastAsia" w:ascii="宋体" w:hAnsi="宋体" w:cs="宋体"/>
          <w:sz w:val="24"/>
          <w:szCs w:val="24"/>
          <w:highlight w:val="none"/>
          <w:lang w:val="zh-CN"/>
        </w:rPr>
        <w:t>或202</w:t>
      </w:r>
      <w:r>
        <w:rPr>
          <w:rFonts w:hint="eastAsia" w:ascii="宋体" w:hAnsi="宋体" w:cs="宋体"/>
          <w:sz w:val="24"/>
          <w:szCs w:val="24"/>
          <w:highlight w:val="none"/>
          <w:lang w:val="en-US" w:eastAsia="zh-CN"/>
        </w:rPr>
        <w:t>5</w:t>
      </w:r>
      <w:r>
        <w:rPr>
          <w:rFonts w:hint="eastAsia" w:ascii="宋体" w:hAnsi="宋体" w:cs="宋体"/>
          <w:sz w:val="24"/>
          <w:szCs w:val="24"/>
          <w:highlight w:val="none"/>
          <w:lang w:val="zh-CN"/>
        </w:rPr>
        <w:t>年度经会计师事务所审计的审计报告，复印件加盖公章）</w:t>
      </w:r>
      <w:bookmarkEnd w:id="18"/>
      <w:r>
        <w:rPr>
          <w:rFonts w:hint="eastAsia" w:ascii="宋体" w:hAnsi="宋体" w:cs="宋体"/>
          <w:sz w:val="24"/>
          <w:szCs w:val="24"/>
          <w:highlight w:val="none"/>
          <w:lang w:val="zh-CN"/>
        </w:rPr>
        <w:t>；</w:t>
      </w:r>
    </w:p>
    <w:p w14:paraId="2DD0AE23">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（3）</w:t>
      </w:r>
      <w:bookmarkStart w:id="20" w:name="OLE_LINK45"/>
      <w:r>
        <w:rPr>
          <w:rFonts w:hint="eastAsia" w:ascii="宋体" w:hAnsi="宋体" w:cs="宋体"/>
          <w:sz w:val="24"/>
          <w:szCs w:val="24"/>
          <w:highlight w:val="none"/>
          <w:lang w:val="zh-CN"/>
        </w:rPr>
        <w:t>具备履行合同所必需的设备和专业技术能力的书面声明（根据项目需求提供履行合同所必需的设备和专业技术能力的书面声明及证明材料，复印件加盖公章）</w:t>
      </w:r>
      <w:bookmarkEnd w:id="20"/>
      <w:r>
        <w:rPr>
          <w:rFonts w:hint="eastAsia" w:ascii="宋体" w:hAnsi="宋体" w:cs="宋体"/>
          <w:sz w:val="24"/>
          <w:szCs w:val="24"/>
          <w:highlight w:val="none"/>
          <w:lang w:val="zh-CN"/>
        </w:rPr>
        <w:t>；</w:t>
      </w:r>
    </w:p>
    <w:p w14:paraId="750A86C6">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（4）</w:t>
      </w:r>
      <w:bookmarkStart w:id="21" w:name="OLE_LINK73"/>
      <w:r>
        <w:rPr>
          <w:rFonts w:hint="eastAsia" w:ascii="宋体" w:hAnsi="宋体" w:cs="宋体"/>
          <w:sz w:val="24"/>
          <w:szCs w:val="24"/>
          <w:highlight w:val="none"/>
          <w:lang w:val="zh-CN"/>
        </w:rPr>
        <w:t>有依法缴纳税收和社会保障资金的良好记录（提供参加本次采购活动前半年内（至少一个月）依法缴纳税收和社会保障资金的相关资料，复印件加盖公章）</w:t>
      </w:r>
      <w:bookmarkEnd w:id="21"/>
      <w:r>
        <w:rPr>
          <w:rFonts w:hint="eastAsia" w:ascii="宋体" w:hAnsi="宋体" w:cs="宋体"/>
          <w:sz w:val="24"/>
          <w:szCs w:val="24"/>
          <w:highlight w:val="none"/>
          <w:lang w:val="zh-CN"/>
        </w:rPr>
        <w:t>；</w:t>
      </w:r>
    </w:p>
    <w:p w14:paraId="408D1D8A">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（5）</w:t>
      </w:r>
      <w:bookmarkStart w:id="22" w:name="OLE_LINK46"/>
      <w:r>
        <w:rPr>
          <w:rFonts w:hint="eastAsia" w:ascii="宋体" w:hAnsi="宋体" w:cs="宋体"/>
          <w:sz w:val="24"/>
          <w:szCs w:val="24"/>
          <w:highlight w:val="none"/>
          <w:lang w:val="zh-CN"/>
        </w:rPr>
        <w:t>参加采购活动前三年内，在经营活动中没有重大违法记录（提供参加本次采购活动前 3 年内在经营活动中没有重大违法记录的书面声明的原件，加盖公章，格式见后附件）</w:t>
      </w:r>
      <w:bookmarkEnd w:id="22"/>
      <w:r>
        <w:rPr>
          <w:rFonts w:hint="eastAsia" w:ascii="宋体" w:hAnsi="宋体" w:cs="宋体"/>
          <w:sz w:val="24"/>
          <w:szCs w:val="24"/>
          <w:highlight w:val="none"/>
          <w:lang w:val="zh-CN"/>
        </w:rPr>
        <w:t>；</w:t>
      </w:r>
    </w:p>
    <w:p w14:paraId="3FE2CF3E">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（6）法律、行政法规规定的其他条件（提供</w:t>
      </w:r>
      <w:r>
        <w:rPr>
          <w:rFonts w:hint="eastAsia" w:ascii="宋体" w:hAnsi="宋体" w:cs="宋体"/>
          <w:sz w:val="24"/>
          <w:szCs w:val="24"/>
          <w:highlight w:val="none"/>
          <w:lang w:val="en-US" w:eastAsia="zh-CN"/>
        </w:rPr>
        <w:t>《</w:t>
      </w:r>
      <w:r>
        <w:rPr>
          <w:rFonts w:hint="eastAsia" w:ascii="宋体" w:hAnsi="宋体" w:cs="宋体"/>
          <w:sz w:val="24"/>
          <w:szCs w:val="24"/>
          <w:highlight w:val="none"/>
          <w:lang w:val="zh-CN"/>
        </w:rPr>
        <w:t>南京市政府采购供应商信用承诺书</w:t>
      </w:r>
      <w:r>
        <w:rPr>
          <w:rFonts w:hint="eastAsia" w:ascii="宋体" w:hAnsi="宋体" w:cs="宋体"/>
          <w:sz w:val="24"/>
          <w:szCs w:val="24"/>
          <w:highlight w:val="none"/>
          <w:lang w:val="en-US" w:eastAsia="zh-CN"/>
        </w:rPr>
        <w:t>》</w:t>
      </w:r>
      <w:r>
        <w:rPr>
          <w:rFonts w:hint="eastAsia" w:ascii="宋体" w:hAnsi="宋体" w:cs="宋体"/>
          <w:sz w:val="24"/>
          <w:szCs w:val="24"/>
          <w:highlight w:val="none"/>
          <w:lang w:val="zh-CN"/>
        </w:rPr>
        <w:t>，加盖公章）。</w:t>
      </w:r>
    </w:p>
    <w:p w14:paraId="10906A8A">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注：依据南京市财政局宁财购通〔2021〕5号规定“关于在政府采购中推行信用承诺制的通知”，政府采购供应商只需在资格审查环节针对以上要求提供满足相应条件的书面承诺书（《南京市政府采购供应商信用承诺书》</w:t>
      </w:r>
      <w:r>
        <w:rPr>
          <w:rFonts w:hint="eastAsia" w:ascii="宋体" w:hAnsi="宋体" w:cs="宋体"/>
          <w:sz w:val="24"/>
          <w:szCs w:val="24"/>
          <w:highlight w:val="none"/>
          <w:lang w:val="en-US" w:eastAsia="zh-CN"/>
        </w:rPr>
        <w:t>的下载方式：</w:t>
      </w:r>
      <w:r>
        <w:rPr>
          <w:rFonts w:hint="eastAsia" w:ascii="宋体" w:hAnsi="宋体" w:cs="宋体"/>
          <w:sz w:val="24"/>
          <w:szCs w:val="24"/>
          <w:highlight w:val="none"/>
          <w:lang w:val="zh-CN"/>
        </w:rPr>
        <w:t>点击‘</w:t>
      </w:r>
      <w:r>
        <w:rPr>
          <w:rFonts w:hint="eastAsia" w:ascii="宋体" w:hAnsi="宋体" w:cs="宋体"/>
          <w:sz w:val="24"/>
          <w:szCs w:val="24"/>
          <w:highlight w:val="none"/>
          <w:lang w:val="en-US" w:eastAsia="zh-CN"/>
        </w:rPr>
        <w:t>信用中国（江苏南京）</w:t>
      </w:r>
      <w:r>
        <w:rPr>
          <w:rFonts w:hint="eastAsia" w:ascii="宋体" w:hAnsi="宋体" w:cs="宋体"/>
          <w:sz w:val="24"/>
          <w:szCs w:val="24"/>
          <w:highlight w:val="none"/>
          <w:lang w:val="zh-CN"/>
        </w:rPr>
        <w:t>’ （https://njcredit.nanjing.gov.cn/cggyscxda/202609/t20260902_5904187.html）</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关于关停南京市政府采购供应商诚信档案管理系统的公告</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页面下方，自行下载）。</w:t>
      </w:r>
      <w:r>
        <w:rPr>
          <w:rFonts w:hint="eastAsia" w:ascii="宋体" w:hAnsi="宋体" w:cs="宋体"/>
          <w:sz w:val="24"/>
          <w:szCs w:val="24"/>
          <w:highlight w:val="none"/>
          <w:lang w:val="zh-CN"/>
        </w:rPr>
        <w:t>供应商在</w:t>
      </w:r>
      <w:r>
        <w:rPr>
          <w:rFonts w:hint="eastAsia" w:ascii="宋体" w:hAnsi="宋体" w:cs="宋体"/>
          <w:sz w:val="24"/>
          <w:szCs w:val="24"/>
          <w:highlight w:val="none"/>
        </w:rPr>
        <w:t>中标（</w:t>
      </w:r>
      <w:r>
        <w:rPr>
          <w:rFonts w:hint="eastAsia" w:ascii="宋体" w:hAnsi="宋体" w:cs="宋体"/>
          <w:sz w:val="24"/>
          <w:szCs w:val="24"/>
          <w:highlight w:val="none"/>
          <w:lang w:val="zh-CN"/>
        </w:rPr>
        <w:t>成交</w:t>
      </w:r>
      <w:r>
        <w:rPr>
          <w:rFonts w:hint="eastAsia" w:ascii="宋体" w:hAnsi="宋体" w:cs="宋体"/>
          <w:sz w:val="24"/>
          <w:szCs w:val="24"/>
          <w:highlight w:val="none"/>
        </w:rPr>
        <w:t>）</w:t>
      </w:r>
      <w:r>
        <w:rPr>
          <w:rFonts w:hint="eastAsia" w:ascii="宋体" w:hAnsi="宋体" w:cs="宋体"/>
          <w:sz w:val="24"/>
          <w:szCs w:val="24"/>
          <w:highlight w:val="none"/>
          <w:lang w:val="zh-CN"/>
        </w:rPr>
        <w:t>后，应按采购文件要求，将由信用承诺书替代的证明材料在7个工作日内（《中华人民共和国政府采购法实施条例》第四十三条）提交采购人或采购代理机构核验。经核验无误后，由采购人或采购代理机构发出</w:t>
      </w:r>
      <w:r>
        <w:rPr>
          <w:rFonts w:hint="eastAsia" w:ascii="宋体" w:hAnsi="宋体" w:cs="宋体"/>
          <w:sz w:val="24"/>
          <w:szCs w:val="24"/>
          <w:highlight w:val="none"/>
        </w:rPr>
        <w:t>中标（</w:t>
      </w:r>
      <w:r>
        <w:rPr>
          <w:rFonts w:hint="eastAsia" w:ascii="宋体" w:hAnsi="宋体" w:cs="宋体"/>
          <w:sz w:val="24"/>
          <w:szCs w:val="24"/>
          <w:highlight w:val="none"/>
          <w:lang w:val="zh-CN"/>
        </w:rPr>
        <w:t>成交</w:t>
      </w:r>
      <w:r>
        <w:rPr>
          <w:rFonts w:hint="eastAsia" w:ascii="宋体" w:hAnsi="宋体" w:cs="宋体"/>
          <w:sz w:val="24"/>
          <w:szCs w:val="24"/>
          <w:highlight w:val="none"/>
        </w:rPr>
        <w:t>）</w:t>
      </w:r>
      <w:r>
        <w:rPr>
          <w:rFonts w:hint="eastAsia" w:ascii="宋体" w:hAnsi="宋体" w:cs="宋体"/>
          <w:sz w:val="24"/>
          <w:szCs w:val="24"/>
          <w:highlight w:val="none"/>
          <w:lang w:val="zh-CN"/>
        </w:rPr>
        <w:t>通知书</w:t>
      </w:r>
      <w:r>
        <w:rPr>
          <w:rFonts w:hint="eastAsia" w:ascii="宋体" w:hAnsi="宋体" w:cs="宋体"/>
          <w:sz w:val="24"/>
          <w:szCs w:val="24"/>
          <w:highlight w:val="none"/>
          <w:lang w:val="zh-CN"/>
        </w:rPr>
        <w:t>；</w:t>
      </w:r>
    </w:p>
    <w:p w14:paraId="2AA484E1">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第一、确定排序后核查资质审查资料工作由代理机构负责完成，审核结果如实报备至采购人。</w:t>
      </w:r>
    </w:p>
    <w:p w14:paraId="7EE1CB24">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第二、如排序第一名提供的文件存在问题，将按市财政局文件的处罚标准执行。</w:t>
      </w:r>
    </w:p>
    <w:p w14:paraId="75EA7DB8">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第三、如第一名存在问题不能与采购人订立合同则由采购人或代理机构按照排序确定第二名为中标候选人或者由采购人重新组织招标。</w:t>
      </w:r>
    </w:p>
    <w:p w14:paraId="0B9B82A2">
      <w:pPr>
        <w:spacing w:line="360" w:lineRule="auto"/>
        <w:ind w:firstLine="482" w:firstLineChars="200"/>
        <w:rPr>
          <w:rFonts w:hint="eastAsia" w:ascii="宋体" w:hAnsi="宋体" w:cs="宋体"/>
          <w:b/>
          <w:color w:val="000000"/>
          <w:kern w:val="0"/>
          <w:sz w:val="24"/>
          <w:szCs w:val="24"/>
          <w:highlight w:val="none"/>
        </w:rPr>
      </w:pPr>
      <w:r>
        <w:rPr>
          <w:rFonts w:hint="eastAsia" w:ascii="宋体" w:hAnsi="宋体" w:cs="宋体"/>
          <w:b/>
          <w:color w:val="000000"/>
          <w:kern w:val="0"/>
          <w:sz w:val="24"/>
          <w:szCs w:val="24"/>
          <w:highlight w:val="none"/>
        </w:rPr>
        <w:t>2.本项目的特定资格要求：</w:t>
      </w:r>
      <w:bookmarkStart w:id="23" w:name="OLE_LINK71"/>
      <w:r>
        <w:rPr>
          <w:rFonts w:hint="eastAsia" w:ascii="宋体" w:hAnsi="宋体" w:cs="宋体"/>
          <w:b/>
          <w:color w:val="000000"/>
          <w:kern w:val="0"/>
          <w:sz w:val="24"/>
          <w:szCs w:val="24"/>
          <w:highlight w:val="none"/>
        </w:rPr>
        <w:t>无。</w:t>
      </w:r>
      <w:bookmarkEnd w:id="23"/>
    </w:p>
    <w:p w14:paraId="7E143D39">
      <w:pPr>
        <w:spacing w:line="360" w:lineRule="auto"/>
        <w:ind w:firstLine="482" w:firstLineChars="200"/>
        <w:rPr>
          <w:rFonts w:hint="eastAsia" w:ascii="宋体" w:hAnsi="宋体"/>
          <w:b/>
          <w:color w:val="000000"/>
          <w:kern w:val="0"/>
          <w:sz w:val="24"/>
          <w:szCs w:val="24"/>
          <w:highlight w:val="none"/>
        </w:rPr>
      </w:pPr>
      <w:r>
        <w:rPr>
          <w:rFonts w:hint="eastAsia" w:ascii="宋体" w:hAnsi="宋体" w:cs="宋体"/>
          <w:b/>
          <w:color w:val="000000"/>
          <w:kern w:val="0"/>
          <w:sz w:val="24"/>
          <w:szCs w:val="24"/>
          <w:highlight w:val="none"/>
        </w:rPr>
        <w:t>3.</w:t>
      </w:r>
      <w:r>
        <w:rPr>
          <w:rFonts w:hint="eastAsia" w:ascii="宋体" w:hAnsi="宋体"/>
          <w:b/>
          <w:color w:val="000000"/>
          <w:kern w:val="0"/>
          <w:sz w:val="24"/>
          <w:szCs w:val="24"/>
          <w:highlight w:val="none"/>
        </w:rPr>
        <w:t>落实政府采购政策需满足的资格要求：</w:t>
      </w:r>
    </w:p>
    <w:p w14:paraId="053A2F09">
      <w:pPr>
        <w:spacing w:line="360" w:lineRule="auto"/>
        <w:ind w:firstLine="480" w:firstLineChars="200"/>
        <w:rPr>
          <w:rFonts w:hint="eastAsia" w:ascii="宋体" w:hAnsi="宋体"/>
          <w:bCs/>
          <w:color w:val="000000"/>
          <w:kern w:val="0"/>
          <w:sz w:val="24"/>
          <w:szCs w:val="24"/>
          <w:highlight w:val="none"/>
        </w:rPr>
      </w:pPr>
      <w:bookmarkStart w:id="24" w:name="OLE_LINK47"/>
      <w:r>
        <w:rPr>
          <w:rFonts w:hint="eastAsia" w:ascii="宋体" w:hAnsi="宋体"/>
          <w:bCs/>
          <w:color w:val="000000"/>
          <w:kern w:val="0"/>
          <w:sz w:val="24"/>
          <w:szCs w:val="24"/>
          <w:highlight w:val="none"/>
        </w:rPr>
        <w:t>本项目按照采用以下第(4) 种方式落实政府采购促进中小企业发展的要求：</w:t>
      </w:r>
    </w:p>
    <w:p w14:paraId="388D53FD">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（1）本项目整体专门面向中小企业采购服务。</w:t>
      </w:r>
    </w:p>
    <w:p w14:paraId="3D41AAEC">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（2）本项目整体专门面向小微企业采购服务。</w:t>
      </w:r>
    </w:p>
    <w:p w14:paraId="52A79C68">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（3）本项目通过以下第() 种方式预留部分采购份额采购中小企业服务:</w:t>
      </w:r>
    </w:p>
    <w:p w14:paraId="4E36ACAB">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①本项目要求供应商以联合体形式参加，中小企业合同金额应当达到的比例为%。</w:t>
      </w:r>
    </w:p>
    <w:p w14:paraId="08914F6B">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②本项目要求供应商进行合同分包，中小企业合同金额应当达到的比例为%。</w:t>
      </w:r>
    </w:p>
    <w:p w14:paraId="55D77293">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（4）本项目为非预留份额的采购项目或采购包，执行价格扣除优惠政策，具体详见评标办法与标准。</w:t>
      </w:r>
    </w:p>
    <w:p w14:paraId="6E651685">
      <w:pPr>
        <w:spacing w:line="360" w:lineRule="auto"/>
        <w:ind w:firstLine="480" w:firstLineChars="200"/>
        <w:rPr>
          <w:rFonts w:hint="eastAsia" w:ascii="宋体" w:hAnsi="宋体" w:cs="宋体"/>
          <w:b/>
          <w:color w:val="000000"/>
          <w:kern w:val="0"/>
          <w:sz w:val="24"/>
          <w:szCs w:val="24"/>
          <w:highlight w:val="none"/>
        </w:rPr>
      </w:pPr>
      <w:r>
        <w:rPr>
          <w:rFonts w:hint="eastAsia" w:ascii="宋体" w:hAnsi="宋体"/>
          <w:bCs/>
          <w:color w:val="000000"/>
          <w:kern w:val="0"/>
          <w:sz w:val="24"/>
          <w:szCs w:val="24"/>
          <w:highlight w:val="none"/>
        </w:rPr>
        <w:t>备注：对于专门面向中小企业或小型、微型企业的项目，只面向中小企业或小型、微型企业采购。对于非专门面向中小企业的项目，对小型和微型企业产品的价格给予扣除，用扣除后的价格参与评审。</w:t>
      </w:r>
    </w:p>
    <w:bookmarkEnd w:id="24"/>
    <w:p w14:paraId="3ED93E95">
      <w:pPr>
        <w:spacing w:line="360" w:lineRule="auto"/>
        <w:ind w:firstLine="482" w:firstLineChars="200"/>
        <w:rPr>
          <w:rFonts w:hint="eastAsia" w:ascii="宋体" w:hAnsi="宋体" w:cs="宋体"/>
          <w:color w:val="000000"/>
          <w:sz w:val="24"/>
          <w:szCs w:val="24"/>
          <w:highlight w:val="none"/>
        </w:rPr>
      </w:pPr>
      <w:r>
        <w:rPr>
          <w:rFonts w:hint="eastAsia" w:ascii="宋体" w:hAnsi="宋体" w:cs="宋体"/>
          <w:b/>
          <w:color w:val="000000"/>
          <w:kern w:val="0"/>
          <w:sz w:val="24"/>
          <w:szCs w:val="24"/>
          <w:highlight w:val="none"/>
        </w:rPr>
        <w:t xml:space="preserve">4.拒绝下述供应商参加本次采购活动： </w:t>
      </w:r>
    </w:p>
    <w:p w14:paraId="3F45E123">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（1）供应商单位负责人为同一人或者存在直接控股、管理关系的不同供应商，不得参加同一合同项下的政府采购活动。</w:t>
      </w:r>
    </w:p>
    <w:p w14:paraId="59FEBD3B">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（2）凡为采购项目提供整体设计、规范编制或者项目管理、监理、检测等服务的供应商，不得再参加本项目的采购活动。</w:t>
      </w:r>
    </w:p>
    <w:p w14:paraId="4FDABDDE">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（3）拒绝列入失信被执行人、重大税收违法案件当事人名单、政府采购严重违法失信行为记录名单中的供应商参加本项目的采购活动。</w:t>
      </w:r>
      <w:r>
        <w:rPr>
          <w:rFonts w:hint="eastAsia" w:ascii="宋体" w:hAnsi="宋体" w:cs="宋体"/>
          <w:color w:val="000000"/>
          <w:sz w:val="24"/>
          <w:szCs w:val="24"/>
          <w:highlight w:val="none"/>
          <w:lang w:eastAsia="zh-CN"/>
        </w:rPr>
        <w:t>采购人</w:t>
      </w:r>
      <w:r>
        <w:rPr>
          <w:rFonts w:hint="eastAsia" w:ascii="宋体" w:hAnsi="宋体" w:cs="宋体"/>
          <w:color w:val="000000"/>
          <w:sz w:val="24"/>
          <w:szCs w:val="24"/>
          <w:highlight w:val="none"/>
        </w:rPr>
        <w:t>或招标代理机构通过“信用中国”网站（www.creditchina.gov.cn）、“中国政府采购网”网站（www.ccgp.gov.cn）等渠道查询供应商信用记录并保存，如供应商组成联合体且联合体成员存在不良信用记录的，视同联合体存在不良信用记录。</w:t>
      </w:r>
    </w:p>
    <w:p w14:paraId="35598BF7">
      <w:pPr>
        <w:spacing w:line="360" w:lineRule="auto"/>
        <w:ind w:firstLine="482" w:firstLineChars="200"/>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5.供应商诚信档案注册登记</w:t>
      </w:r>
    </w:p>
    <w:p w14:paraId="3125D247">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供应商参加本次政府采购活动时，在招标文件发布之日起至递交投标文件截止日前，</w:t>
      </w:r>
      <w:r>
        <w:rPr>
          <w:rFonts w:hint="eastAsia" w:ascii="宋体" w:hAnsi="宋体" w:cs="宋体"/>
          <w:color w:val="000000"/>
          <w:sz w:val="24"/>
          <w:szCs w:val="24"/>
          <w:highlight w:val="none"/>
          <w:lang w:val="en-US" w:eastAsia="zh-CN"/>
        </w:rPr>
        <w:t>登录</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信用中国（江苏南京）</w:t>
      </w:r>
      <w:r>
        <w:rPr>
          <w:rFonts w:hint="eastAsia" w:ascii="宋体" w:hAnsi="宋体" w:cs="宋体"/>
          <w:sz w:val="24"/>
          <w:szCs w:val="24"/>
          <w:highlight w:val="none"/>
          <w:lang w:val="zh-CN"/>
        </w:rPr>
        <w:t>’ （https://njcredit.nanjing.gov.cn/cggyscxda/202609/t20260902_5904187.html）</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关于关停南京市政府采购供应商诚信档案管理系统的公告</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页面下方自行下载</w:t>
      </w:r>
      <w:r>
        <w:rPr>
          <w:rFonts w:hint="eastAsia" w:ascii="宋体" w:hAnsi="宋体" w:cs="宋体"/>
          <w:sz w:val="24"/>
          <w:szCs w:val="24"/>
          <w:highlight w:val="none"/>
          <w:lang w:val="zh-CN"/>
        </w:rPr>
        <w:t>《南京市政府采购供应商信用承诺书》</w:t>
      </w:r>
      <w:r>
        <w:rPr>
          <w:rFonts w:hint="eastAsia" w:ascii="宋体" w:hAnsi="宋体" w:cs="宋体"/>
          <w:sz w:val="24"/>
          <w:szCs w:val="24"/>
          <w:highlight w:val="none"/>
          <w:lang w:val="en-US" w:eastAsia="zh-CN"/>
        </w:rPr>
        <w:t>）</w:t>
      </w:r>
      <w:r>
        <w:rPr>
          <w:rFonts w:hint="eastAsia" w:ascii="宋体" w:hAnsi="宋体" w:cs="宋体"/>
          <w:color w:val="000000"/>
          <w:sz w:val="24"/>
          <w:szCs w:val="24"/>
          <w:highlight w:val="none"/>
        </w:rPr>
        <w:t>，经法定代表人签字、加盖单位公章后作为投标文件的组成部分提交给采购代理机构或采购人。</w:t>
      </w:r>
    </w:p>
    <w:p w14:paraId="09B23BB1">
      <w:pPr>
        <w:autoSpaceDE w:val="0"/>
        <w:autoSpaceDN w:val="0"/>
        <w:spacing w:line="360" w:lineRule="auto"/>
        <w:ind w:firstLine="482" w:firstLineChars="200"/>
        <w:rPr>
          <w:rFonts w:hint="eastAsia" w:ascii="宋体" w:hAnsi="宋体" w:cs="宋体"/>
          <w:b/>
          <w:bCs/>
          <w:sz w:val="24"/>
          <w:szCs w:val="24"/>
          <w:highlight w:val="none"/>
          <w:lang w:val="zh-CN"/>
        </w:rPr>
      </w:pPr>
      <w:r>
        <w:rPr>
          <w:rFonts w:hint="eastAsia" w:ascii="宋体" w:hAnsi="宋体" w:cs="宋体"/>
          <w:b/>
          <w:bCs/>
          <w:sz w:val="24"/>
          <w:szCs w:val="24"/>
          <w:highlight w:val="none"/>
        </w:rPr>
        <w:t>6.</w:t>
      </w:r>
      <w:r>
        <w:rPr>
          <w:rFonts w:hint="eastAsia" w:ascii="宋体" w:hAnsi="宋体" w:cs="宋体"/>
          <w:b/>
          <w:bCs/>
          <w:sz w:val="24"/>
          <w:szCs w:val="24"/>
          <w:highlight w:val="none"/>
          <w:lang w:val="zh-CN"/>
        </w:rPr>
        <w:t>是否接受联合体投标：接受</w:t>
      </w:r>
      <w:r>
        <w:rPr>
          <w:rFonts w:hint="eastAsia" w:ascii="宋体" w:hAnsi="宋体" w:cs="宋体"/>
          <w:b/>
          <w:bCs/>
          <w:sz w:val="24"/>
          <w:szCs w:val="24"/>
          <w:highlight w:val="none"/>
          <w:lang w:val="zh-CN"/>
        </w:rPr>
        <w:t>，本项目仅接受2家(含)以下的联合体报价投标。</w:t>
      </w:r>
    </w:p>
    <w:p w14:paraId="0EC6AD7C">
      <w:pPr>
        <w:autoSpaceDE w:val="0"/>
        <w:autoSpaceDN w:val="0"/>
        <w:spacing w:line="360" w:lineRule="auto"/>
        <w:ind w:firstLine="482" w:firstLineChars="200"/>
        <w:rPr>
          <w:rFonts w:hint="eastAsia" w:ascii="宋体" w:hAnsi="宋体" w:cs="宋体"/>
          <w:color w:val="000000"/>
          <w:sz w:val="24"/>
          <w:szCs w:val="24"/>
          <w:highlight w:val="none"/>
        </w:rPr>
      </w:pPr>
      <w:r>
        <w:rPr>
          <w:rFonts w:hint="eastAsia" w:ascii="宋体" w:hAnsi="宋体" w:cs="宋体"/>
          <w:b/>
          <w:bCs/>
          <w:sz w:val="24"/>
          <w:szCs w:val="24"/>
          <w:highlight w:val="none"/>
        </w:rPr>
        <w:t>7.</w:t>
      </w:r>
      <w:r>
        <w:rPr>
          <w:rFonts w:hint="eastAsia" w:ascii="宋体" w:hAnsi="宋体" w:cs="宋体"/>
          <w:b/>
          <w:bCs/>
          <w:sz w:val="24"/>
          <w:szCs w:val="24"/>
          <w:highlight w:val="none"/>
          <w:lang w:val="zh-CN"/>
        </w:rPr>
        <w:t>是否接受进口产品：不接受。</w:t>
      </w:r>
      <w:r>
        <w:rPr>
          <w:rFonts w:hint="eastAsia" w:ascii="宋体" w:hAnsi="宋体" w:cs="宋体"/>
          <w:color w:val="000000"/>
          <w:sz w:val="24"/>
          <w:szCs w:val="24"/>
          <w:highlight w:val="none"/>
        </w:rPr>
        <w:t xml:space="preserve"> </w:t>
      </w:r>
    </w:p>
    <w:bookmarkEnd w:id="16"/>
    <w:p w14:paraId="776CEFAF">
      <w:pPr>
        <w:spacing w:line="360" w:lineRule="auto"/>
        <w:ind w:firstLine="482" w:firstLineChars="200"/>
        <w:rPr>
          <w:rFonts w:hint="eastAsia" w:ascii="宋体" w:hAnsi="宋体" w:cs="宋体"/>
          <w:b/>
          <w:bCs/>
          <w:kern w:val="0"/>
          <w:sz w:val="24"/>
          <w:szCs w:val="24"/>
          <w:highlight w:val="none"/>
        </w:rPr>
      </w:pPr>
      <w:r>
        <w:rPr>
          <w:rFonts w:hint="eastAsia" w:ascii="宋体" w:hAnsi="宋体" w:cs="宋体"/>
          <w:b/>
          <w:bCs/>
          <w:kern w:val="0"/>
          <w:sz w:val="24"/>
          <w:szCs w:val="24"/>
          <w:highlight w:val="none"/>
        </w:rPr>
        <w:t>三、获取招标文件</w:t>
      </w:r>
    </w:p>
    <w:p w14:paraId="5A6FC44D">
      <w:pPr>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1.时间：自招标文件公告发布之日起5个工作日。</w:t>
      </w:r>
    </w:p>
    <w:p w14:paraId="0942AF85">
      <w:pPr>
        <w:spacing w:line="360" w:lineRule="auto"/>
        <w:ind w:firstLine="480" w:firstLineChars="200"/>
        <w:rPr>
          <w:rFonts w:hint="eastAsia" w:ascii="宋体" w:hAnsi="宋体" w:cs="宋体"/>
          <w:sz w:val="24"/>
          <w:szCs w:val="24"/>
          <w:highlight w:val="none"/>
        </w:rPr>
      </w:pPr>
      <w:r>
        <w:rPr>
          <w:rFonts w:hint="eastAsia" w:ascii="宋体" w:hAnsi="宋体" w:cs="宋体"/>
          <w:kern w:val="0"/>
          <w:sz w:val="24"/>
          <w:szCs w:val="24"/>
          <w:highlight w:val="none"/>
        </w:rPr>
        <w:t>2.地点：</w:t>
      </w:r>
      <w:bookmarkStart w:id="25" w:name="OLE_LINK69"/>
      <w:r>
        <w:rPr>
          <w:rFonts w:hint="eastAsia" w:ascii="宋体" w:hAnsi="宋体" w:cs="宋体"/>
          <w:sz w:val="24"/>
          <w:szCs w:val="24"/>
          <w:highlight w:val="none"/>
        </w:rPr>
        <w:t>江苏政府采购网</w:t>
      </w:r>
      <w:bookmarkEnd w:id="25"/>
    </w:p>
    <w:p w14:paraId="51FBC75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3.方式：</w:t>
      </w:r>
      <w:bookmarkStart w:id="26" w:name="OLE_LINK67"/>
      <w:bookmarkStart w:id="27" w:name="OLE_LINK68"/>
      <w:r>
        <w:rPr>
          <w:rFonts w:hint="eastAsia" w:ascii="宋体" w:hAnsi="宋体" w:cs="宋体"/>
          <w:sz w:val="24"/>
          <w:szCs w:val="24"/>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26"/>
      <w:r>
        <w:rPr>
          <w:rFonts w:hint="eastAsia" w:ascii="宋体" w:hAnsi="宋体" w:cs="宋体"/>
          <w:sz w:val="24"/>
          <w:szCs w:val="24"/>
          <w:highlight w:val="none"/>
        </w:rPr>
        <w:t>。</w:t>
      </w:r>
      <w:bookmarkEnd w:id="27"/>
      <w:r>
        <w:rPr>
          <w:rFonts w:hint="eastAsia" w:ascii="宋体" w:hAnsi="宋体" w:cs="宋体"/>
          <w:sz w:val="24"/>
          <w:szCs w:val="24"/>
          <w:highlight w:val="none"/>
        </w:rPr>
        <w:t> </w:t>
      </w:r>
    </w:p>
    <w:p w14:paraId="3CF8F53C">
      <w:pPr>
        <w:spacing w:line="360" w:lineRule="auto"/>
        <w:ind w:firstLine="480" w:firstLineChars="200"/>
        <w:rPr>
          <w:rFonts w:hint="eastAsia" w:ascii="宋体" w:hAnsi="宋体" w:cs="宋体"/>
          <w:kern w:val="0"/>
          <w:sz w:val="24"/>
          <w:szCs w:val="24"/>
          <w:highlight w:val="none"/>
        </w:rPr>
      </w:pPr>
      <w:r>
        <w:rPr>
          <w:rFonts w:hint="eastAsia" w:ascii="宋体" w:hAnsi="宋体" w:cs="宋体"/>
          <w:sz w:val="24"/>
          <w:szCs w:val="24"/>
          <w:highlight w:val="none"/>
        </w:rPr>
        <w:t>4.售价：0.00元 </w:t>
      </w:r>
    </w:p>
    <w:p w14:paraId="5DD8DE24">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四、提交投标文件截止时间、开标时间和地点</w:t>
      </w:r>
    </w:p>
    <w:p w14:paraId="55C4E7E8">
      <w:pPr>
        <w:spacing w:line="360" w:lineRule="auto"/>
        <w:ind w:firstLine="480" w:firstLineChars="200"/>
        <w:rPr>
          <w:rFonts w:hint="eastAsia" w:ascii="宋体" w:hAnsi="宋体" w:cs="宋体"/>
          <w:snapToGrid w:val="0"/>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zh-CN"/>
        </w:rPr>
        <w:t>提交投标文件截止时间、开标时间：</w:t>
      </w:r>
      <w:bookmarkStart w:id="28" w:name="OLE_LINK66"/>
      <w:r>
        <w:rPr>
          <w:rFonts w:hint="eastAsia" w:ascii="宋体" w:hAnsi="宋体" w:cs="宋体"/>
          <w:snapToGrid w:val="0"/>
          <w:sz w:val="24"/>
          <w:szCs w:val="24"/>
          <w:highlight w:val="none"/>
        </w:rPr>
        <w:t>202</w:t>
      </w:r>
      <w:r>
        <w:rPr>
          <w:rFonts w:hint="eastAsia" w:ascii="宋体" w:hAnsi="宋体" w:cs="宋体"/>
          <w:snapToGrid w:val="0"/>
          <w:sz w:val="24"/>
          <w:szCs w:val="24"/>
          <w:highlight w:val="none"/>
          <w:lang w:val="en-US" w:eastAsia="zh-CN"/>
        </w:rPr>
        <w:t>6</w:t>
      </w:r>
      <w:r>
        <w:rPr>
          <w:rFonts w:hint="eastAsia" w:ascii="宋体" w:hAnsi="宋体" w:cs="宋体"/>
          <w:snapToGrid w:val="0"/>
          <w:sz w:val="24"/>
          <w:szCs w:val="24"/>
          <w:highlight w:val="none"/>
        </w:rPr>
        <w:t>年</w:t>
      </w:r>
      <w:r>
        <w:rPr>
          <w:rFonts w:hint="eastAsia" w:ascii="宋体" w:hAnsi="宋体" w:cs="宋体"/>
          <w:snapToGrid w:val="0"/>
          <w:sz w:val="24"/>
          <w:szCs w:val="24"/>
          <w:highlight w:val="none"/>
          <w:lang w:val="en-US" w:eastAsia="zh-CN"/>
        </w:rPr>
        <w:t>11</w:t>
      </w:r>
      <w:bookmarkStart w:id="316" w:name="_GoBack"/>
      <w:bookmarkEnd w:id="316"/>
      <w:r>
        <w:rPr>
          <w:rFonts w:hint="eastAsia" w:ascii="宋体" w:hAnsi="宋体" w:cs="宋体"/>
          <w:snapToGrid w:val="0"/>
          <w:sz w:val="24"/>
          <w:szCs w:val="24"/>
          <w:highlight w:val="none"/>
        </w:rPr>
        <w:t>月</w:t>
      </w:r>
      <w:r>
        <w:rPr>
          <w:rFonts w:hint="eastAsia" w:ascii="宋体" w:hAnsi="宋体" w:cs="宋体"/>
          <w:snapToGrid w:val="0"/>
          <w:sz w:val="24"/>
          <w:szCs w:val="24"/>
          <w:highlight w:val="none"/>
          <w:lang w:val="en-US" w:eastAsia="zh-CN"/>
        </w:rPr>
        <w:t>24</w:t>
      </w:r>
      <w:r>
        <w:rPr>
          <w:rFonts w:hint="eastAsia" w:ascii="宋体" w:hAnsi="宋体" w:cs="宋体"/>
          <w:snapToGrid w:val="0"/>
          <w:sz w:val="24"/>
          <w:szCs w:val="24"/>
          <w:highlight w:val="none"/>
        </w:rPr>
        <w:t>日</w:t>
      </w:r>
      <w:r>
        <w:rPr>
          <w:rFonts w:hint="eastAsia" w:ascii="宋体" w:hAnsi="宋体" w:cs="宋体"/>
          <w:snapToGrid w:val="0"/>
          <w:sz w:val="24"/>
          <w:szCs w:val="24"/>
          <w:highlight w:val="none"/>
          <w:lang w:val="en-US" w:eastAsia="zh-CN"/>
        </w:rPr>
        <w:t>09</w:t>
      </w:r>
      <w:r>
        <w:rPr>
          <w:rFonts w:hint="eastAsia" w:ascii="宋体" w:hAnsi="宋体" w:cs="宋体"/>
          <w:snapToGrid w:val="0"/>
          <w:sz w:val="24"/>
          <w:szCs w:val="24"/>
          <w:highlight w:val="none"/>
        </w:rPr>
        <w:t>时</w:t>
      </w:r>
      <w:r>
        <w:rPr>
          <w:rFonts w:hint="eastAsia" w:ascii="宋体" w:hAnsi="宋体" w:cs="宋体"/>
          <w:snapToGrid w:val="0"/>
          <w:sz w:val="24"/>
          <w:szCs w:val="24"/>
          <w:highlight w:val="none"/>
          <w:lang w:val="en-US" w:eastAsia="zh-CN"/>
        </w:rPr>
        <w:t>30</w:t>
      </w:r>
      <w:r>
        <w:rPr>
          <w:rFonts w:hint="eastAsia" w:ascii="宋体" w:hAnsi="宋体" w:cs="宋体"/>
          <w:snapToGrid w:val="0"/>
          <w:sz w:val="24"/>
          <w:szCs w:val="24"/>
          <w:highlight w:val="none"/>
        </w:rPr>
        <w:t>分</w:t>
      </w:r>
      <w:bookmarkEnd w:id="28"/>
      <w:r>
        <w:rPr>
          <w:rFonts w:hint="eastAsia" w:ascii="宋体" w:hAnsi="宋体" w:cs="宋体"/>
          <w:snapToGrid w:val="0"/>
          <w:sz w:val="24"/>
          <w:szCs w:val="24"/>
          <w:highlight w:val="none"/>
        </w:rPr>
        <w:t>。</w:t>
      </w:r>
    </w:p>
    <w:p w14:paraId="11B137F9">
      <w:pPr>
        <w:spacing w:line="360" w:lineRule="auto"/>
        <w:ind w:firstLine="480" w:firstLineChars="200"/>
        <w:rPr>
          <w:rFonts w:hint="eastAsia" w:ascii="宋体" w:hAnsi="宋体" w:cs="宋体"/>
          <w:sz w:val="24"/>
          <w:szCs w:val="24"/>
          <w:highlight w:val="none"/>
        </w:rPr>
      </w:pPr>
      <w:r>
        <w:rPr>
          <w:rFonts w:hint="eastAsia" w:ascii="宋体" w:hAnsi="宋体" w:cs="宋体"/>
          <w:snapToGrid w:val="0"/>
          <w:sz w:val="24"/>
          <w:szCs w:val="24"/>
          <w:highlight w:val="none"/>
        </w:rPr>
        <w:t>2.</w:t>
      </w:r>
      <w:r>
        <w:rPr>
          <w:rFonts w:hint="eastAsia" w:ascii="宋体" w:hAnsi="宋体" w:cs="宋体"/>
          <w:sz w:val="24"/>
          <w:szCs w:val="24"/>
          <w:highlight w:val="none"/>
        </w:rPr>
        <w:t>地点：“苏采云”政府采购交易系统网上开标大厅。</w:t>
      </w:r>
    </w:p>
    <w:p w14:paraId="5BEBFEAA">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五、公告期限</w:t>
      </w:r>
    </w:p>
    <w:p w14:paraId="0A8D68D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自本公告发布之日起5个工作日。</w:t>
      </w:r>
    </w:p>
    <w:p w14:paraId="115FE90E">
      <w:pPr>
        <w:spacing w:line="360" w:lineRule="auto"/>
        <w:ind w:firstLine="482" w:firstLineChars="200"/>
        <w:rPr>
          <w:rFonts w:hint="eastAsia" w:ascii="宋体" w:hAnsi="宋体" w:cs="宋体"/>
          <w:b/>
          <w:bCs/>
          <w:snapToGrid w:val="0"/>
          <w:sz w:val="24"/>
          <w:szCs w:val="24"/>
          <w:highlight w:val="none"/>
        </w:rPr>
      </w:pPr>
      <w:r>
        <w:rPr>
          <w:rFonts w:hint="eastAsia" w:ascii="宋体" w:hAnsi="宋体" w:cs="宋体"/>
          <w:b/>
          <w:bCs/>
          <w:snapToGrid w:val="0"/>
          <w:sz w:val="24"/>
          <w:szCs w:val="24"/>
          <w:highlight w:val="none"/>
        </w:rPr>
        <w:t>六、其他补充事宜</w:t>
      </w:r>
    </w:p>
    <w:p w14:paraId="0CB662E4">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1.</w:t>
      </w:r>
      <w:r>
        <w:rPr>
          <w:rFonts w:hint="eastAsia" w:ascii="宋体" w:hAnsi="宋体" w:eastAsia="宋体" w:cs="宋体"/>
          <w:snapToGrid w:val="0"/>
          <w:sz w:val="24"/>
          <w:szCs w:val="24"/>
          <w:highlight w:val="none"/>
          <w:lang w:val="en-US" w:eastAsia="zh-CN"/>
        </w:rPr>
        <w:t>现场考察、答疑时间：</w:t>
      </w:r>
      <w:r>
        <w:rPr>
          <w:rFonts w:hint="eastAsia" w:ascii="宋体" w:hAnsi="宋体" w:cs="宋体"/>
          <w:snapToGrid w:val="0"/>
          <w:sz w:val="24"/>
          <w:szCs w:val="24"/>
          <w:highlight w:val="none"/>
          <w:lang w:val="en-US" w:eastAsia="zh-CN"/>
        </w:rPr>
        <w:t>采购人</w:t>
      </w:r>
      <w:r>
        <w:rPr>
          <w:rFonts w:hint="eastAsia" w:ascii="宋体" w:hAnsi="宋体" w:eastAsia="宋体" w:cs="宋体"/>
          <w:snapToGrid w:val="0"/>
          <w:sz w:val="24"/>
          <w:szCs w:val="24"/>
          <w:highlight w:val="none"/>
          <w:lang w:val="en-US" w:eastAsia="zh-CN"/>
        </w:rPr>
        <w:t>不组织，投标人可自行联系</w:t>
      </w:r>
      <w:r>
        <w:rPr>
          <w:rFonts w:hint="eastAsia" w:ascii="宋体" w:hAnsi="宋体" w:cs="宋体"/>
          <w:snapToGrid w:val="0"/>
          <w:sz w:val="24"/>
          <w:szCs w:val="24"/>
          <w:highlight w:val="none"/>
          <w:lang w:val="en-US" w:eastAsia="zh-CN"/>
        </w:rPr>
        <w:t>采购人</w:t>
      </w:r>
      <w:r>
        <w:rPr>
          <w:rFonts w:hint="eastAsia" w:ascii="宋体" w:hAnsi="宋体" w:eastAsia="宋体" w:cs="宋体"/>
          <w:snapToGrid w:val="0"/>
          <w:sz w:val="24"/>
          <w:szCs w:val="24"/>
          <w:highlight w:val="none"/>
          <w:lang w:val="en-US" w:eastAsia="zh-CN"/>
        </w:rPr>
        <w:t>。未考察现场或考察工作不详细的投标人成交后，不得以不完全了解现场情况为理由而向</w:t>
      </w:r>
      <w:r>
        <w:rPr>
          <w:rFonts w:hint="eastAsia" w:ascii="宋体" w:hAnsi="宋体" w:cs="宋体"/>
          <w:snapToGrid w:val="0"/>
          <w:sz w:val="24"/>
          <w:szCs w:val="24"/>
          <w:highlight w:val="none"/>
          <w:lang w:val="en-US" w:eastAsia="zh-CN"/>
        </w:rPr>
        <w:t>采购人</w:t>
      </w:r>
      <w:r>
        <w:rPr>
          <w:rFonts w:hint="eastAsia" w:ascii="宋体" w:hAnsi="宋体" w:eastAsia="宋体" w:cs="宋体"/>
          <w:snapToGrid w:val="0"/>
          <w:sz w:val="24"/>
          <w:szCs w:val="24"/>
          <w:highlight w:val="none"/>
          <w:lang w:val="en-US" w:eastAsia="zh-CN"/>
        </w:rPr>
        <w:t>提出任何索赔或其他要求，对此</w:t>
      </w:r>
      <w:r>
        <w:rPr>
          <w:rFonts w:hint="eastAsia" w:ascii="宋体" w:hAnsi="宋体" w:cs="宋体"/>
          <w:snapToGrid w:val="0"/>
          <w:sz w:val="24"/>
          <w:szCs w:val="24"/>
          <w:highlight w:val="none"/>
          <w:lang w:val="en-US" w:eastAsia="zh-CN"/>
        </w:rPr>
        <w:t>采购人</w:t>
      </w:r>
      <w:r>
        <w:rPr>
          <w:rFonts w:hint="eastAsia" w:ascii="宋体" w:hAnsi="宋体" w:eastAsia="宋体" w:cs="宋体"/>
          <w:snapToGrid w:val="0"/>
          <w:sz w:val="24"/>
          <w:szCs w:val="24"/>
          <w:highlight w:val="none"/>
          <w:lang w:val="en-US" w:eastAsia="zh-CN"/>
        </w:rPr>
        <w:t>不承担任何责任并将不作任何答复</w:t>
      </w:r>
      <w:r>
        <w:rPr>
          <w:rFonts w:hint="eastAsia" w:ascii="宋体" w:hAnsi="宋体" w:cs="宋体"/>
          <w:snapToGrid w:val="0"/>
          <w:sz w:val="24"/>
          <w:szCs w:val="24"/>
          <w:highlight w:val="none"/>
        </w:rPr>
        <w:t>。</w:t>
      </w:r>
    </w:p>
    <w:p w14:paraId="4DD1672B">
      <w:pPr>
        <w:spacing w:line="360" w:lineRule="auto"/>
        <w:ind w:firstLine="482" w:firstLineChars="200"/>
        <w:rPr>
          <w:rFonts w:hint="eastAsia" w:ascii="宋体" w:hAnsi="宋体" w:cs="宋体"/>
          <w:b/>
          <w:bCs/>
          <w:snapToGrid w:val="0"/>
          <w:sz w:val="24"/>
          <w:szCs w:val="24"/>
          <w:highlight w:val="none"/>
        </w:rPr>
      </w:pPr>
      <w:r>
        <w:rPr>
          <w:rFonts w:hint="eastAsia" w:ascii="宋体" w:hAnsi="宋体" w:cs="宋体"/>
          <w:b/>
          <w:bCs/>
          <w:snapToGrid w:val="0"/>
          <w:sz w:val="24"/>
          <w:szCs w:val="24"/>
          <w:highlight w:val="none"/>
        </w:rPr>
        <w:t>七、本次招标联系方式</w:t>
      </w:r>
    </w:p>
    <w:p w14:paraId="1EDDA64A">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1.采购人信息</w:t>
      </w:r>
    </w:p>
    <w:p w14:paraId="77EDB516">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名 称：南京市公安局江宁分局</w:t>
      </w:r>
    </w:p>
    <w:p w14:paraId="60B18DE4">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地址：南京市江宁区天印大道2020号</w:t>
      </w:r>
    </w:p>
    <w:p w14:paraId="5C9F3435">
      <w:pPr>
        <w:spacing w:line="360" w:lineRule="auto"/>
        <w:ind w:firstLine="480" w:firstLineChars="200"/>
        <w:rPr>
          <w:rFonts w:hint="eastAsia" w:ascii="宋体" w:hAnsi="宋体" w:eastAsia="宋体" w:cs="宋体"/>
          <w:snapToGrid w:val="0"/>
          <w:sz w:val="24"/>
          <w:szCs w:val="24"/>
          <w:highlight w:val="none"/>
          <w:lang w:eastAsia="zh-CN"/>
        </w:rPr>
      </w:pPr>
      <w:r>
        <w:rPr>
          <w:rFonts w:hint="eastAsia" w:ascii="宋体" w:hAnsi="宋体" w:cs="宋体"/>
          <w:snapToGrid w:val="0"/>
          <w:sz w:val="24"/>
          <w:szCs w:val="24"/>
          <w:highlight w:val="none"/>
        </w:rPr>
        <w:t>联系人：</w:t>
      </w:r>
      <w:r>
        <w:rPr>
          <w:rFonts w:hint="eastAsia" w:ascii="宋体" w:hAnsi="宋体" w:cs="宋体"/>
          <w:snapToGrid w:val="0"/>
          <w:sz w:val="24"/>
          <w:szCs w:val="24"/>
          <w:highlight w:val="none"/>
          <w:lang w:val="en-US" w:eastAsia="zh-CN"/>
        </w:rPr>
        <w:t>朱警官</w:t>
      </w:r>
    </w:p>
    <w:p w14:paraId="7F942050">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2.代理机构信息</w:t>
      </w:r>
    </w:p>
    <w:p w14:paraId="1D6844B7">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名 称：</w:t>
      </w:r>
      <w:r>
        <w:rPr>
          <w:rFonts w:hint="eastAsia" w:ascii="宋体" w:hAnsi="宋体" w:cs="宋体"/>
          <w:snapToGrid w:val="0"/>
          <w:sz w:val="24"/>
          <w:szCs w:val="24"/>
          <w:highlight w:val="none"/>
          <w:lang w:val="en-US" w:eastAsia="zh-CN"/>
        </w:rPr>
        <w:t>江苏永和</w:t>
      </w:r>
      <w:r>
        <w:rPr>
          <w:rFonts w:hint="eastAsia" w:ascii="宋体" w:hAnsi="宋体" w:cs="宋体"/>
          <w:snapToGrid w:val="0"/>
          <w:sz w:val="24"/>
          <w:szCs w:val="24"/>
          <w:highlight w:val="none"/>
        </w:rPr>
        <w:t>工程管理咨询有限公司</w:t>
      </w:r>
    </w:p>
    <w:p w14:paraId="2AC55010">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地   址：南京市嘉陵江东街8号科技创新综合体B3栋2单元5楼</w:t>
      </w:r>
    </w:p>
    <w:p w14:paraId="0D2CE897">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联系人：</w:t>
      </w:r>
      <w:r>
        <w:rPr>
          <w:rFonts w:hint="eastAsia" w:ascii="宋体" w:hAnsi="宋体" w:cs="宋体"/>
          <w:snapToGrid w:val="0"/>
          <w:sz w:val="24"/>
          <w:szCs w:val="24"/>
          <w:highlight w:val="none"/>
          <w:lang w:val="en-US" w:eastAsia="zh-CN"/>
        </w:rPr>
        <w:t>王</w:t>
      </w:r>
      <w:r>
        <w:rPr>
          <w:rFonts w:hint="eastAsia" w:ascii="宋体" w:hAnsi="宋体" w:cs="宋体"/>
          <w:snapToGrid w:val="0"/>
          <w:sz w:val="24"/>
          <w:szCs w:val="24"/>
          <w:highlight w:val="none"/>
        </w:rPr>
        <w:t xml:space="preserve"> 工 </w:t>
      </w:r>
    </w:p>
    <w:p w14:paraId="116D11A1">
      <w:pPr>
        <w:spacing w:line="360" w:lineRule="auto"/>
        <w:ind w:firstLine="480" w:firstLineChars="200"/>
        <w:rPr>
          <w:rFonts w:hint="default" w:ascii="宋体" w:hAnsi="宋体" w:eastAsia="宋体"/>
          <w:snapToGrid w:val="0"/>
          <w:sz w:val="24"/>
          <w:szCs w:val="24"/>
          <w:highlight w:val="none"/>
          <w:lang w:val="en-US" w:eastAsia="zh-CN"/>
        </w:rPr>
      </w:pPr>
      <w:r>
        <w:rPr>
          <w:rFonts w:hint="eastAsia" w:ascii="宋体" w:hAnsi="宋体" w:cs="宋体"/>
          <w:snapToGrid w:val="0"/>
          <w:sz w:val="24"/>
          <w:szCs w:val="24"/>
          <w:highlight w:val="none"/>
        </w:rPr>
        <w:t>联系电话：</w:t>
      </w:r>
      <w:r>
        <w:rPr>
          <w:rFonts w:hint="eastAsia" w:ascii="宋体" w:hAnsi="宋体" w:cs="宋体"/>
          <w:snapToGrid w:val="0"/>
          <w:sz w:val="24"/>
          <w:szCs w:val="24"/>
          <w:highlight w:val="none"/>
          <w:lang w:val="en-US" w:eastAsia="zh-CN"/>
        </w:rPr>
        <w:t>15005171375</w:t>
      </w:r>
    </w:p>
    <w:p w14:paraId="078A2B55">
      <w:pPr>
        <w:ind w:firstLine="480" w:firstLineChars="200"/>
        <w:rPr>
          <w:rFonts w:hint="eastAsia" w:ascii="宋体" w:hAnsi="宋体"/>
          <w:snapToGrid w:val="0"/>
          <w:sz w:val="24"/>
          <w:szCs w:val="24"/>
          <w:highlight w:val="none"/>
        </w:rPr>
      </w:pPr>
    </w:p>
    <w:p w14:paraId="71860371">
      <w:pPr>
        <w:autoSpaceDE w:val="0"/>
        <w:autoSpaceDN w:val="0"/>
        <w:adjustRightInd w:val="0"/>
        <w:spacing w:line="360" w:lineRule="exact"/>
        <w:jc w:val="center"/>
        <w:rPr>
          <w:rFonts w:hint="eastAsia" w:ascii="宋体" w:hAnsi="宋体"/>
          <w:sz w:val="36"/>
          <w:highlight w:val="none"/>
        </w:rPr>
      </w:pPr>
    </w:p>
    <w:p w14:paraId="459D7DD2">
      <w:pPr>
        <w:tabs>
          <w:tab w:val="left" w:pos="810"/>
        </w:tabs>
        <w:autoSpaceDE w:val="0"/>
        <w:autoSpaceDN w:val="0"/>
        <w:adjustRightInd w:val="0"/>
        <w:ind w:firstLine="420"/>
        <w:jc w:val="center"/>
        <w:outlineLvl w:val="0"/>
        <w:rPr>
          <w:rFonts w:ascii="宋体" w:hAnsi="宋体"/>
          <w:sz w:val="36"/>
          <w:szCs w:val="36"/>
          <w:highlight w:val="none"/>
          <w:lang w:val="zh-CN"/>
        </w:rPr>
      </w:pPr>
      <w:r>
        <w:rPr>
          <w:rFonts w:ascii="宋体" w:hAnsi="宋体"/>
          <w:highlight w:val="none"/>
        </w:rPr>
        <w:br w:type="page"/>
      </w:r>
      <w:bookmarkStart w:id="29" w:name="_Toc27585"/>
      <w:bookmarkStart w:id="30" w:name="_Toc967"/>
      <w:bookmarkStart w:id="31" w:name="_Toc27863"/>
      <w:bookmarkStart w:id="32" w:name="_Toc20913"/>
      <w:r>
        <w:rPr>
          <w:rFonts w:hint="eastAsia" w:ascii="宋体" w:hAnsi="宋体"/>
          <w:b/>
          <w:bCs/>
          <w:sz w:val="36"/>
          <w:szCs w:val="36"/>
          <w:highlight w:val="none"/>
          <w:lang w:val="zh-CN"/>
        </w:rPr>
        <w:t>第二章</w:t>
      </w:r>
      <w:r>
        <w:rPr>
          <w:rFonts w:hint="eastAsia" w:ascii="宋体" w:hAnsi="宋体"/>
          <w:b/>
          <w:bCs/>
          <w:sz w:val="36"/>
          <w:szCs w:val="36"/>
          <w:highlight w:val="none"/>
        </w:rPr>
        <w:t xml:space="preserve"> </w:t>
      </w:r>
      <w:r>
        <w:rPr>
          <w:rFonts w:hint="eastAsia" w:ascii="宋体" w:hAnsi="宋体"/>
          <w:b/>
          <w:bCs/>
          <w:sz w:val="36"/>
          <w:szCs w:val="36"/>
          <w:highlight w:val="none"/>
          <w:lang w:val="zh-CN"/>
        </w:rPr>
        <w:t>投标人须知</w:t>
      </w:r>
      <w:bookmarkEnd w:id="5"/>
      <w:bookmarkEnd w:id="6"/>
      <w:bookmarkEnd w:id="7"/>
      <w:bookmarkEnd w:id="8"/>
      <w:bookmarkEnd w:id="9"/>
      <w:bookmarkEnd w:id="10"/>
      <w:bookmarkEnd w:id="11"/>
      <w:bookmarkEnd w:id="12"/>
      <w:bookmarkEnd w:id="13"/>
      <w:bookmarkEnd w:id="29"/>
      <w:bookmarkEnd w:id="30"/>
      <w:bookmarkEnd w:id="31"/>
      <w:bookmarkEnd w:id="32"/>
    </w:p>
    <w:p w14:paraId="7481BFA5">
      <w:pPr>
        <w:spacing w:line="360" w:lineRule="auto"/>
        <w:ind w:firstLine="482" w:firstLineChars="200"/>
        <w:outlineLvl w:val="1"/>
        <w:rPr>
          <w:rFonts w:ascii="宋体" w:hAnsi="宋体"/>
          <w:b/>
          <w:sz w:val="24"/>
          <w:szCs w:val="24"/>
          <w:highlight w:val="none"/>
          <w:lang w:val="zh-CN"/>
        </w:rPr>
      </w:pPr>
      <w:bookmarkStart w:id="33" w:name="_Toc11051708"/>
      <w:bookmarkStart w:id="34" w:name="_Toc29386354"/>
      <w:bookmarkStart w:id="35" w:name="_Toc15585"/>
      <w:bookmarkStart w:id="36" w:name="_Toc20945"/>
      <w:bookmarkStart w:id="37" w:name="_Toc27696"/>
      <w:bookmarkStart w:id="38" w:name="_Toc10720973"/>
      <w:bookmarkStart w:id="39" w:name="_Toc274907014"/>
      <w:bookmarkStart w:id="40" w:name="_Toc401304067"/>
      <w:bookmarkStart w:id="41" w:name="_Toc338684361"/>
      <w:bookmarkStart w:id="42" w:name="_Toc3053"/>
      <w:bookmarkStart w:id="43" w:name="_Toc28890"/>
      <w:r>
        <w:rPr>
          <w:rFonts w:hint="eastAsia" w:ascii="宋体" w:hAnsi="宋体"/>
          <w:b/>
          <w:sz w:val="24"/>
          <w:szCs w:val="24"/>
          <w:highlight w:val="none"/>
          <w:lang w:val="zh-CN"/>
        </w:rPr>
        <w:t>一、总</w:t>
      </w:r>
      <w:r>
        <w:rPr>
          <w:rFonts w:ascii="宋体" w:hAnsi="宋体"/>
          <w:b/>
          <w:sz w:val="24"/>
          <w:szCs w:val="24"/>
          <w:highlight w:val="none"/>
          <w:lang w:val="zh-CN"/>
        </w:rPr>
        <w:t xml:space="preserve">    </w:t>
      </w:r>
      <w:r>
        <w:rPr>
          <w:rFonts w:hint="eastAsia" w:ascii="宋体" w:hAnsi="宋体"/>
          <w:b/>
          <w:sz w:val="24"/>
          <w:szCs w:val="24"/>
          <w:highlight w:val="none"/>
          <w:lang w:val="zh-CN"/>
        </w:rPr>
        <w:t>则</w:t>
      </w:r>
      <w:bookmarkEnd w:id="33"/>
      <w:bookmarkEnd w:id="34"/>
      <w:bookmarkEnd w:id="35"/>
      <w:bookmarkEnd w:id="36"/>
      <w:bookmarkEnd w:id="37"/>
      <w:bookmarkEnd w:id="38"/>
      <w:bookmarkEnd w:id="39"/>
      <w:bookmarkEnd w:id="40"/>
      <w:bookmarkEnd w:id="41"/>
      <w:bookmarkEnd w:id="42"/>
      <w:bookmarkEnd w:id="43"/>
    </w:p>
    <w:p w14:paraId="0FA99A8E">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1、招标方式</w:t>
      </w:r>
    </w:p>
    <w:p w14:paraId="01D3C62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1.1 本次招标采取公开招标方式，本招标文件仅适用于招标公告中所述项目。</w:t>
      </w:r>
    </w:p>
    <w:p w14:paraId="6C65B6F2">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2、合格的投标人</w:t>
      </w:r>
    </w:p>
    <w:p w14:paraId="752BC80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2.1满足招标公告中供应商的资格要求的规定。</w:t>
      </w:r>
    </w:p>
    <w:p w14:paraId="26966DE6">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2.2 满足本文件实质性要求和条件的规定。</w:t>
      </w:r>
    </w:p>
    <w:p w14:paraId="7B61275C">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3、适用法律</w:t>
      </w:r>
    </w:p>
    <w:p w14:paraId="63F92E6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3.1本次招标及由此产生的合同受中华人民共和国有关的法律法规制约和保护。</w:t>
      </w:r>
    </w:p>
    <w:p w14:paraId="3F10B8A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3.2</w:t>
      </w:r>
      <w:r>
        <w:rPr>
          <w:rFonts w:hint="eastAsia" w:ascii="宋体" w:hAnsi="宋体"/>
          <w:bCs/>
          <w:sz w:val="24"/>
          <w:szCs w:val="24"/>
          <w:highlight w:val="none"/>
          <w:lang w:val="zh-CN"/>
        </w:rPr>
        <w:t>政策功能</w:t>
      </w:r>
    </w:p>
    <w:p w14:paraId="68A5E102">
      <w:pPr>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rPr>
        <w:t>3.2.</w:t>
      </w:r>
      <w:r>
        <w:rPr>
          <w:rFonts w:ascii="宋体" w:hAnsi="宋体"/>
          <w:bCs/>
          <w:sz w:val="24"/>
          <w:szCs w:val="24"/>
          <w:highlight w:val="none"/>
          <w:lang w:val="zh-CN"/>
        </w:rPr>
        <w:t>1</w:t>
      </w:r>
      <w:r>
        <w:rPr>
          <w:rFonts w:hint="eastAsia" w:ascii="宋体" w:hAnsi="宋体"/>
          <w:bCs/>
          <w:sz w:val="24"/>
          <w:szCs w:val="24"/>
          <w:highlight w:val="none"/>
        </w:rPr>
        <w:t xml:space="preserve"> </w:t>
      </w:r>
      <w:r>
        <w:rPr>
          <w:rFonts w:ascii="宋体" w:hAnsi="宋体"/>
          <w:bCs/>
          <w:sz w:val="24"/>
          <w:szCs w:val="24"/>
          <w:highlight w:val="none"/>
          <w:lang w:val="zh-CN"/>
        </w:rPr>
        <w:t>中小企业、监狱企业、残疾人福利性单位相关政策</w:t>
      </w:r>
    </w:p>
    <w:p w14:paraId="38BAC9E3">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（1）中小企业划型标准按照《关于印发中小企业划型标准规定的通知（工信部联企业〔2011〕300号）》文的相关规定认定。</w:t>
      </w:r>
    </w:p>
    <w:p w14:paraId="3192F714">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（2）根据《政府采购促进中小企业发展暂行办法》的相关规定，本项目对小型和微型企业产品的价格给予10%</w:t>
      </w:r>
      <w:r>
        <w:rPr>
          <w:rFonts w:ascii="宋体" w:hAnsi="宋体"/>
          <w:bCs/>
          <w:sz w:val="24"/>
          <w:szCs w:val="24"/>
          <w:highlight w:val="none"/>
          <w:lang w:val="zh-CN"/>
        </w:rPr>
        <w:t>的扣除，对联合投标企业产品的价格给予2%</w:t>
      </w:r>
      <w:r>
        <w:rPr>
          <w:rFonts w:ascii="宋体" w:hAnsi="宋体"/>
          <w:bCs/>
          <w:sz w:val="24"/>
          <w:szCs w:val="24"/>
          <w:highlight w:val="none"/>
          <w:lang w:val="zh-CN"/>
        </w:rPr>
        <w:t>的扣除（联合协议中约定，小型、微型企业的协议合同金额占到联合体协议合同总金额30%以上的，可给予联合体2%的价格扣除）</w:t>
      </w:r>
      <w:r>
        <w:rPr>
          <w:rFonts w:ascii="宋体" w:hAnsi="宋体"/>
          <w:bCs/>
          <w:sz w:val="24"/>
          <w:szCs w:val="24"/>
          <w:highlight w:val="none"/>
          <w:lang w:val="zh-CN"/>
        </w:rPr>
        <w:t>，以扣除后的价格作为评审价格。</w:t>
      </w:r>
    </w:p>
    <w:p w14:paraId="3AE9854F">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5CAC45D6">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（4）根据《财库〔2017〕141号》符合条件的残疾人福利性单位视同小型、微型企业，享受中小企业发展的政府采购政策。残疾人福利性单位属于小型、微型企业的，不重复享受政策。</w:t>
      </w:r>
    </w:p>
    <w:p w14:paraId="35B4EA87">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（5）小型、微型企业提供中型或大型企业制造的货物的，视同为中型或大型企业。</w:t>
      </w:r>
    </w:p>
    <w:p w14:paraId="72B2A6BA">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参加政府采购活动的中小企业应当按“关于印发</w:t>
      </w:r>
      <w:r>
        <w:rPr>
          <w:rFonts w:ascii="宋体" w:hAnsi="宋体" w:eastAsia="宋体" w:cs="宋体"/>
          <w:sz w:val="24"/>
          <w:szCs w:val="24"/>
        </w:rPr>
        <w:t>《政府采购促进中小企业发展管理办法》财库〔2020〕46 号</w:t>
      </w:r>
      <w:r>
        <w:rPr>
          <w:rFonts w:ascii="宋体" w:hAnsi="宋体"/>
          <w:bCs/>
          <w:sz w:val="24"/>
          <w:szCs w:val="24"/>
          <w:highlight w:val="none"/>
          <w:lang w:val="zh-CN"/>
        </w:rPr>
        <w:t>” 和《财库〔2017〕141号》规定提供《中小企业声明函》和《残疾人福利性单位声明函》。未提供上述资料的报价，其价格不予扣除。</w:t>
      </w:r>
    </w:p>
    <w:p w14:paraId="4341EE97">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3.2.2节能产品、环境标志产品政策</w:t>
      </w:r>
    </w:p>
    <w:p w14:paraId="0948ECDA">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（1）政府采购节能产品、环境标志产品实施品目清单管理。</w:t>
      </w:r>
    </w:p>
    <w:p w14:paraId="4D32F269">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（2）拟采购产品属于节能产品、环境标志产品品目清单规定必须强制采购的，实行强制采购。</w:t>
      </w:r>
    </w:p>
    <w:p w14:paraId="34107FD8">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（3）拟采购产品属于节能产品、环境标志产品品目清单规定优先采购的，在性能、技术、服务等指标同等条件下，实行优先采购，优先采购的评审标准详见本招标文件第三章。</w:t>
      </w:r>
    </w:p>
    <w:p w14:paraId="0051A4CD">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（4）参加政府采购活动的节能产品、环境标志产品供应商应当提供国家确定的认证机构出具的、处于有效期之内的节能产品、环境标志产品认证证书。</w:t>
      </w:r>
    </w:p>
    <w:p w14:paraId="455291B2">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3.2.3进口产品政策</w:t>
      </w:r>
    </w:p>
    <w:p w14:paraId="5381947D">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（1）除招标公告载明接受进口产品参加外，不允许进口产品参加</w:t>
      </w:r>
      <w:r>
        <w:rPr>
          <w:rFonts w:hint="eastAsia" w:ascii="宋体" w:hAnsi="宋体"/>
          <w:bCs/>
          <w:sz w:val="24"/>
          <w:szCs w:val="24"/>
          <w:highlight w:val="none"/>
        </w:rPr>
        <w:t>。进口产品认定依照《财政部关于政府采购进口产品管理有关问题的通知》（财办库〔2008〕248号）的规定。</w:t>
      </w:r>
    </w:p>
    <w:p w14:paraId="5145A5EB">
      <w:pPr>
        <w:pStyle w:val="6"/>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（2）允许进口产品参加的，满足需求的国内产品可以参加。</w:t>
      </w:r>
    </w:p>
    <w:p w14:paraId="08912A7F">
      <w:pPr>
        <w:pStyle w:val="6"/>
        <w:spacing w:after="0" w:line="360" w:lineRule="auto"/>
        <w:ind w:firstLine="480" w:firstLineChars="200"/>
        <w:rPr>
          <w:bCs/>
          <w:sz w:val="24"/>
          <w:szCs w:val="24"/>
          <w:highlight w:val="none"/>
        </w:rPr>
      </w:pPr>
      <w:r>
        <w:rPr>
          <w:rFonts w:hint="eastAsia" w:ascii="宋体" w:hAnsi="宋体"/>
          <w:bCs/>
          <w:sz w:val="24"/>
          <w:szCs w:val="24"/>
          <w:highlight w:val="none"/>
        </w:rPr>
        <w:t>（3）允许进口产品参加的，优先采购向我国企业转让技术、与我国企业签订消化吸收再创新方案的供应商的进口产品。</w:t>
      </w:r>
    </w:p>
    <w:p w14:paraId="48636B4D">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4、投标费用</w:t>
      </w:r>
    </w:p>
    <w:p w14:paraId="3DD0EE52">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4.1 投标人应自行承担所有与参加投标有关的费用，无论投标过程中的做法和结果如何，招标代理机构和采购人在任何情况下均无义务和责任承担这些费用。</w:t>
      </w:r>
    </w:p>
    <w:p w14:paraId="61EA3EB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4.2</w:t>
      </w:r>
      <w:r>
        <w:rPr>
          <w:rFonts w:hint="eastAsia" w:ascii="宋体" w:hAnsi="宋体"/>
          <w:sz w:val="24"/>
          <w:szCs w:val="24"/>
          <w:highlight w:val="none"/>
          <w:lang w:val="zh-CN"/>
        </w:rPr>
        <w:t>本项目招标代理费由中标单位领取中标通知书时支付给代理公司，代理服务收费按照相关</w:t>
      </w:r>
      <w:r>
        <w:rPr>
          <w:rFonts w:hint="eastAsia" w:ascii="宋体" w:hAnsi="宋体"/>
          <w:sz w:val="24"/>
          <w:szCs w:val="24"/>
          <w:highlight w:val="none"/>
          <w:lang w:val="en-US" w:eastAsia="zh-CN"/>
        </w:rPr>
        <w:t>文件</w:t>
      </w:r>
      <w:r>
        <w:rPr>
          <w:rFonts w:hint="eastAsia" w:ascii="宋体" w:hAnsi="宋体"/>
          <w:sz w:val="24"/>
          <w:szCs w:val="24"/>
          <w:highlight w:val="none"/>
          <w:lang w:val="zh-CN"/>
        </w:rPr>
        <w:t>收费标准由中标单位支付，以上费用请供应商综合考虑在报价中，请供应商在报价时予以关注（代理服务费按照本项目成交金额</w:t>
      </w:r>
      <w:r>
        <w:rPr>
          <w:rFonts w:hint="eastAsia" w:ascii="宋体" w:hAnsi="宋体"/>
          <w:sz w:val="24"/>
          <w:szCs w:val="24"/>
          <w:highlight w:val="none"/>
          <w:lang w:val="zh-CN"/>
        </w:rPr>
        <w:t>为基数，根据原国家计委 (计价格【2002】1980 号)  《招标代理服务收费管理暂行办法》标准的70%执行，</w:t>
      </w:r>
      <w:r>
        <w:rPr>
          <w:rFonts w:hint="eastAsia" w:ascii="宋体" w:hAnsi="宋体"/>
          <w:sz w:val="24"/>
          <w:szCs w:val="24"/>
          <w:highlight w:val="none"/>
          <w:lang w:val="en-US" w:eastAsia="zh-CN"/>
        </w:rPr>
        <w:t>代理服务费不足三千元的按三千元收取</w:t>
      </w:r>
      <w:r>
        <w:rPr>
          <w:rFonts w:hint="eastAsia" w:ascii="宋体" w:hAnsi="宋体"/>
          <w:sz w:val="24"/>
          <w:szCs w:val="24"/>
          <w:highlight w:val="none"/>
          <w:lang w:val="zh-CN"/>
        </w:rPr>
        <w:t>），后期采购人不单独列支。</w:t>
      </w:r>
    </w:p>
    <w:p w14:paraId="02ABC46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4</w:t>
      </w:r>
      <w:r>
        <w:rPr>
          <w:rFonts w:hint="eastAsia" w:ascii="宋体" w:hAnsi="宋体"/>
          <w:sz w:val="24"/>
          <w:szCs w:val="24"/>
          <w:highlight w:val="none"/>
          <w:lang w:val="zh-CN"/>
        </w:rPr>
        <w:t>.3投标保证金：无。</w:t>
      </w:r>
    </w:p>
    <w:p w14:paraId="7DE43061">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5、招标文件的约束力</w:t>
      </w:r>
    </w:p>
    <w:p w14:paraId="0D50394B">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5.1 投标人一旦参加本项目采购活动，即被认为接受了本招标文件的规定和约束。</w:t>
      </w:r>
    </w:p>
    <w:p w14:paraId="2D29A726">
      <w:pPr>
        <w:spacing w:line="360" w:lineRule="auto"/>
        <w:ind w:firstLine="482" w:firstLineChars="200"/>
        <w:outlineLvl w:val="1"/>
        <w:rPr>
          <w:rFonts w:ascii="宋体" w:hAnsi="宋体"/>
          <w:b/>
          <w:sz w:val="24"/>
          <w:szCs w:val="24"/>
          <w:highlight w:val="none"/>
        </w:rPr>
      </w:pPr>
      <w:bookmarkStart w:id="44" w:name="_Toc3675"/>
      <w:bookmarkStart w:id="45" w:name="_Toc30205"/>
      <w:bookmarkStart w:id="46" w:name="_Toc401304068"/>
      <w:bookmarkStart w:id="47" w:name="_Toc23906"/>
      <w:bookmarkStart w:id="48" w:name="_Toc274907015"/>
      <w:bookmarkStart w:id="49" w:name="_Toc18371"/>
      <w:bookmarkStart w:id="50" w:name="_Toc29386355"/>
      <w:bookmarkStart w:id="51" w:name="_Toc10588"/>
      <w:bookmarkStart w:id="52" w:name="_Toc338684362"/>
      <w:bookmarkStart w:id="53" w:name="_Toc10720974"/>
      <w:bookmarkStart w:id="54" w:name="_Toc11051709"/>
      <w:r>
        <w:rPr>
          <w:rFonts w:hint="eastAsia" w:ascii="宋体" w:hAnsi="宋体"/>
          <w:b/>
          <w:sz w:val="24"/>
          <w:szCs w:val="24"/>
          <w:highlight w:val="none"/>
          <w:lang w:val="zh-CN"/>
        </w:rPr>
        <w:t>二、</w:t>
      </w:r>
      <w:r>
        <w:rPr>
          <w:rFonts w:hint="eastAsia" w:ascii="宋体" w:hAnsi="宋体"/>
          <w:b/>
          <w:sz w:val="24"/>
          <w:szCs w:val="24"/>
          <w:highlight w:val="none"/>
        </w:rPr>
        <w:t>招标文件</w:t>
      </w:r>
    </w:p>
    <w:p w14:paraId="139D77CA">
      <w:pPr>
        <w:spacing w:line="360" w:lineRule="auto"/>
        <w:ind w:firstLine="482" w:firstLineChars="200"/>
        <w:rPr>
          <w:rFonts w:hint="eastAsia" w:ascii="宋体" w:hAnsi="宋体"/>
          <w:b/>
          <w:sz w:val="24"/>
          <w:szCs w:val="24"/>
          <w:highlight w:val="none"/>
        </w:rPr>
      </w:pPr>
      <w:r>
        <w:rPr>
          <w:rFonts w:hint="eastAsia" w:ascii="宋体" w:hAnsi="宋体"/>
          <w:b/>
          <w:sz w:val="24"/>
          <w:szCs w:val="24"/>
          <w:highlight w:val="none"/>
        </w:rPr>
        <w:t>6、招标文件构成</w:t>
      </w:r>
    </w:p>
    <w:p w14:paraId="123B9756">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6.1 招标文件由以下部分组成：</w:t>
      </w:r>
    </w:p>
    <w:p w14:paraId="5B3A192C">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（1）投标邀请</w:t>
      </w:r>
    </w:p>
    <w:p w14:paraId="2CCB1182">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（2）投标人须知</w:t>
      </w:r>
    </w:p>
    <w:p w14:paraId="733BD525">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（3）合同文本</w:t>
      </w:r>
    </w:p>
    <w:p w14:paraId="3EF60179">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（4）采购需求</w:t>
      </w:r>
    </w:p>
    <w:p w14:paraId="44BC4D15">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（5）评标方法与评标标准</w:t>
      </w:r>
    </w:p>
    <w:p w14:paraId="3335E153">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（6）投标文件格式</w:t>
      </w:r>
    </w:p>
    <w:p w14:paraId="3A7DFD7B">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41F590F">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6.3中标后，中标供应商需无偿提供纸质版投标文件一式</w:t>
      </w:r>
      <w:r>
        <w:rPr>
          <w:rFonts w:hint="eastAsia" w:ascii="宋体" w:hAnsi="宋体"/>
          <w:bCs/>
          <w:sz w:val="24"/>
          <w:szCs w:val="24"/>
          <w:highlight w:val="none"/>
          <w:lang w:val="en-US" w:eastAsia="zh-CN"/>
        </w:rPr>
        <w:t>一</w:t>
      </w:r>
      <w:r>
        <w:rPr>
          <w:rFonts w:hint="eastAsia" w:ascii="宋体" w:hAnsi="宋体"/>
          <w:bCs/>
          <w:sz w:val="24"/>
          <w:szCs w:val="24"/>
          <w:highlight w:val="none"/>
        </w:rPr>
        <w:t>份（壹份正本），电子版标书一份,U盘形式</w:t>
      </w:r>
      <w:r>
        <w:rPr>
          <w:rFonts w:hint="eastAsia" w:ascii="宋体" w:hAnsi="宋体"/>
          <w:bCs/>
          <w:sz w:val="24"/>
          <w:szCs w:val="24"/>
          <w:highlight w:val="none"/>
        </w:rPr>
        <w:t>。（投标文件电子版中必须包含投标文件的全部内容，不得加密，PDF盖章格式及WORD格式）</w:t>
      </w:r>
    </w:p>
    <w:p w14:paraId="47CDE920">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rPr>
        <w:t>7</w:t>
      </w:r>
      <w:r>
        <w:rPr>
          <w:rFonts w:hint="eastAsia" w:ascii="宋体" w:hAnsi="宋体"/>
          <w:b/>
          <w:bCs/>
          <w:sz w:val="24"/>
          <w:szCs w:val="24"/>
          <w:highlight w:val="none"/>
          <w:lang w:val="zh-CN"/>
        </w:rPr>
        <w:t>、招标文件的澄清、修改</w:t>
      </w:r>
      <w:r>
        <w:rPr>
          <w:rFonts w:hint="eastAsia" w:ascii="宋体" w:hAnsi="宋体"/>
          <w:b/>
          <w:bCs/>
          <w:sz w:val="24"/>
          <w:szCs w:val="24"/>
          <w:highlight w:val="none"/>
          <w:lang w:val="zh-CN"/>
        </w:rPr>
        <w:tab/>
      </w:r>
    </w:p>
    <w:p w14:paraId="4A1D05CC">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7.1 任何要求对招标文件进行澄清的投标人，应在投标截止期十日前</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2026年11月14日17:00前</w:t>
      </w:r>
      <w:r>
        <w:rPr>
          <w:rFonts w:hint="eastAsia" w:ascii="宋体" w:hAnsi="宋体"/>
          <w:bCs/>
          <w:sz w:val="24"/>
          <w:szCs w:val="24"/>
          <w:highlight w:val="none"/>
          <w:lang w:eastAsia="zh-CN"/>
        </w:rPr>
        <w:t>）</w:t>
      </w:r>
      <w:r>
        <w:rPr>
          <w:rFonts w:hint="eastAsia" w:ascii="宋体" w:hAnsi="宋体"/>
          <w:bCs/>
          <w:sz w:val="24"/>
          <w:szCs w:val="24"/>
          <w:highlight w:val="none"/>
        </w:rPr>
        <w:t>按招标公告中的通讯地址，以书面形式通知招标代理机构。</w:t>
      </w:r>
    </w:p>
    <w:p w14:paraId="7EB308B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7.2在投标截止时间前，招标代理机构可以对招标文件进行修改。</w:t>
      </w:r>
    </w:p>
    <w:p w14:paraId="7BFBC32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7.3 招标代理机构有权按照法定的要求推迟投标截止日期和开标日期。</w:t>
      </w:r>
    </w:p>
    <w:p w14:paraId="5B68063D">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7.4招标文件的修改将</w:t>
      </w:r>
      <w:r>
        <w:rPr>
          <w:rFonts w:hint="eastAsia" w:ascii="宋体" w:hAnsi="宋体"/>
          <w:sz w:val="24"/>
          <w:szCs w:val="24"/>
          <w:highlight w:val="none"/>
        </w:rPr>
        <w:t>在“江苏政府采购网”上</w:t>
      </w:r>
      <w:r>
        <w:rPr>
          <w:rFonts w:hint="eastAsia" w:ascii="宋体" w:hAnsi="宋体"/>
          <w:bCs/>
          <w:sz w:val="24"/>
          <w:szCs w:val="24"/>
          <w:highlight w:val="none"/>
        </w:rPr>
        <w:t>公布，补充文件将作为招标文件的组成部分，并对投标人具有约束力。</w:t>
      </w:r>
    </w:p>
    <w:p w14:paraId="4BC2F46D">
      <w:pPr>
        <w:spacing w:line="360" w:lineRule="auto"/>
        <w:ind w:firstLine="482" w:firstLineChars="200"/>
        <w:outlineLvl w:val="1"/>
        <w:rPr>
          <w:rFonts w:ascii="宋体" w:hAnsi="宋体"/>
          <w:b/>
          <w:sz w:val="24"/>
          <w:szCs w:val="24"/>
          <w:highlight w:val="none"/>
          <w:lang w:val="zh-CN"/>
        </w:rPr>
      </w:pPr>
      <w:r>
        <w:rPr>
          <w:rFonts w:hint="eastAsia" w:ascii="宋体" w:hAnsi="宋体"/>
          <w:b/>
          <w:sz w:val="24"/>
          <w:szCs w:val="24"/>
          <w:highlight w:val="none"/>
        </w:rPr>
        <w:t>三、</w:t>
      </w:r>
      <w:r>
        <w:rPr>
          <w:rFonts w:hint="eastAsia" w:ascii="宋体" w:hAnsi="宋体"/>
          <w:b/>
          <w:sz w:val="24"/>
          <w:szCs w:val="24"/>
          <w:highlight w:val="none"/>
          <w:lang w:val="zh-CN"/>
        </w:rPr>
        <w:t>投标文件的编制</w:t>
      </w:r>
      <w:bookmarkEnd w:id="44"/>
      <w:bookmarkEnd w:id="45"/>
      <w:bookmarkEnd w:id="46"/>
      <w:bookmarkEnd w:id="47"/>
      <w:bookmarkEnd w:id="48"/>
      <w:bookmarkEnd w:id="49"/>
      <w:bookmarkEnd w:id="50"/>
      <w:bookmarkEnd w:id="51"/>
      <w:bookmarkEnd w:id="52"/>
      <w:bookmarkEnd w:id="53"/>
      <w:bookmarkEnd w:id="54"/>
    </w:p>
    <w:p w14:paraId="5A63BD9F">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8</w:t>
      </w:r>
      <w:r>
        <w:rPr>
          <w:rFonts w:hint="eastAsia" w:ascii="宋体" w:hAnsi="宋体"/>
          <w:b/>
          <w:sz w:val="24"/>
          <w:szCs w:val="24"/>
          <w:highlight w:val="none"/>
          <w:lang w:val="zh-CN"/>
        </w:rPr>
        <w:t>、投标文件的语言、计量单位、货币和编制</w:t>
      </w:r>
    </w:p>
    <w:p w14:paraId="796A894D">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.1</w:t>
      </w:r>
      <w:r>
        <w:rPr>
          <w:rFonts w:hint="eastAsia" w:ascii="宋体" w:hAnsi="宋体"/>
          <w:sz w:val="24"/>
          <w:szCs w:val="24"/>
          <w:highlight w:val="none"/>
          <w:lang w:val="zh-CN"/>
        </w:rPr>
        <w:t xml:space="preserve"> 投标供应商提交的投标文件、技术文件和资料，包括图纸中的说明，以及投标供应商与采购人或招标代理机构就有关投标的所有来往函电均应使用中文。投标文件中若有英文或其他语言文字的资料，应提供相应的中文翻译资料。对不同文本投标文件的解释发生异议的，以中文文本为准。</w:t>
      </w:r>
    </w:p>
    <w:p w14:paraId="4728202B">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.2</w:t>
      </w:r>
      <w:r>
        <w:rPr>
          <w:rFonts w:hint="eastAsia" w:ascii="宋体" w:hAnsi="宋体"/>
          <w:sz w:val="24"/>
          <w:szCs w:val="24"/>
          <w:highlight w:val="none"/>
          <w:lang w:val="zh-CN"/>
        </w:rPr>
        <w:t xml:space="preserve"> 投标供应商所使用的计量单位应为国家法定计量单位。</w:t>
      </w:r>
    </w:p>
    <w:p w14:paraId="597DC228">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.3</w:t>
      </w:r>
      <w:r>
        <w:rPr>
          <w:rFonts w:hint="eastAsia" w:ascii="宋体" w:hAnsi="宋体"/>
          <w:sz w:val="24"/>
          <w:szCs w:val="24"/>
          <w:highlight w:val="none"/>
          <w:lang w:val="zh-CN"/>
        </w:rPr>
        <w:t xml:space="preserve"> 如无特别说明外，投标供应商应用人民币报价。</w:t>
      </w:r>
    </w:p>
    <w:p w14:paraId="31995E0C">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.4</w:t>
      </w:r>
      <w:r>
        <w:rPr>
          <w:rFonts w:hint="eastAsia" w:ascii="宋体" w:hAnsi="宋体"/>
          <w:sz w:val="24"/>
          <w:szCs w:val="24"/>
          <w:highlight w:val="none"/>
          <w:lang w:val="zh-CN"/>
        </w:rPr>
        <w:t xml:space="preserve"> 投标文件应按照招标文件规定的顺序，目录，由于编排混乱导致投标文件被误读或查找不到，责任由投标供应商承担。</w:t>
      </w:r>
    </w:p>
    <w:p w14:paraId="21BFDC0C">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w:t>
      </w:r>
      <w:r>
        <w:rPr>
          <w:rFonts w:hint="eastAsia" w:ascii="宋体" w:hAnsi="宋体"/>
          <w:sz w:val="24"/>
          <w:szCs w:val="24"/>
          <w:highlight w:val="none"/>
        </w:rPr>
        <w:t>5</w:t>
      </w:r>
      <w:r>
        <w:rPr>
          <w:rFonts w:hint="eastAsia" w:ascii="宋体" w:hAnsi="宋体"/>
          <w:sz w:val="24"/>
          <w:szCs w:val="24"/>
          <w:highlight w:val="none"/>
          <w:lang w:val="zh-CN"/>
        </w:rPr>
        <w:t xml:space="preserve"> 投标供应商应在投标文件中写清相应的项目编号、项目名称、投标供应商全称、地址、电话、传真等。</w:t>
      </w:r>
    </w:p>
    <w:p w14:paraId="5203EF18">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9</w:t>
      </w:r>
      <w:r>
        <w:rPr>
          <w:rFonts w:hint="eastAsia" w:ascii="宋体" w:hAnsi="宋体"/>
          <w:b/>
          <w:sz w:val="24"/>
          <w:szCs w:val="24"/>
          <w:highlight w:val="none"/>
          <w:lang w:val="zh-CN"/>
        </w:rPr>
        <w:t>、投标文件的组成</w:t>
      </w:r>
    </w:p>
    <w:p w14:paraId="6F30CBE9">
      <w:pPr>
        <w:spacing w:line="360" w:lineRule="auto"/>
        <w:ind w:firstLine="480" w:firstLineChars="200"/>
        <w:rPr>
          <w:rFonts w:ascii="宋体" w:cs="宋体"/>
          <w:sz w:val="24"/>
          <w:szCs w:val="24"/>
          <w:highlight w:val="none"/>
          <w:lang w:val="zh-CN"/>
        </w:rPr>
      </w:pPr>
      <w:r>
        <w:rPr>
          <w:rFonts w:hint="eastAsia" w:ascii="宋体" w:cs="宋体"/>
          <w:sz w:val="24"/>
          <w:szCs w:val="24"/>
          <w:highlight w:val="none"/>
        </w:rPr>
        <w:t>9</w:t>
      </w:r>
      <w:r>
        <w:rPr>
          <w:rFonts w:ascii="宋体" w:cs="宋体"/>
          <w:sz w:val="24"/>
          <w:szCs w:val="24"/>
          <w:highlight w:val="none"/>
          <w:lang w:val="zh-CN"/>
        </w:rPr>
        <w:t xml:space="preserve">.1 </w:t>
      </w:r>
      <w:r>
        <w:rPr>
          <w:rFonts w:hint="eastAsia" w:ascii="宋体" w:cs="宋体"/>
          <w:sz w:val="24"/>
          <w:szCs w:val="24"/>
          <w:highlight w:val="none"/>
          <w:lang w:val="zh-CN"/>
        </w:rPr>
        <w:t>投标供应商应当根据招标文件要求编制投标文件，并根据自己的商务能力、技术水平对招标文件提出的要求和条件在《商务条款响应表》和《技术规格偏离表》等处逐条标明满足与否。</w:t>
      </w:r>
    </w:p>
    <w:p w14:paraId="13B16339">
      <w:pPr>
        <w:spacing w:line="360" w:lineRule="auto"/>
        <w:ind w:firstLine="480" w:firstLineChars="200"/>
        <w:rPr>
          <w:rFonts w:hint="eastAsia" w:ascii="宋体" w:cs="宋体"/>
          <w:sz w:val="24"/>
          <w:szCs w:val="24"/>
          <w:highlight w:val="none"/>
          <w:lang w:val="zh-CN"/>
        </w:rPr>
      </w:pPr>
      <w:r>
        <w:rPr>
          <w:rFonts w:hint="eastAsia" w:ascii="宋体" w:cs="宋体"/>
          <w:sz w:val="24"/>
          <w:szCs w:val="24"/>
          <w:highlight w:val="none"/>
        </w:rPr>
        <w:t>9</w:t>
      </w:r>
      <w:r>
        <w:rPr>
          <w:rFonts w:ascii="宋体" w:cs="宋体"/>
          <w:sz w:val="24"/>
          <w:szCs w:val="24"/>
          <w:highlight w:val="none"/>
          <w:lang w:val="zh-CN"/>
        </w:rPr>
        <w:t xml:space="preserve">.2 </w:t>
      </w:r>
      <w:r>
        <w:rPr>
          <w:rFonts w:hint="eastAsia" w:ascii="宋体" w:cs="宋体"/>
          <w:sz w:val="24"/>
          <w:szCs w:val="24"/>
          <w:highlight w:val="none"/>
          <w:lang w:val="zh-CN"/>
        </w:rPr>
        <w:t>投标文件由商务部分、技术部分、价格部分，以及其他部分组成。 投标人可在投标文件中提供认为需要的其他技术文件或说明。</w:t>
      </w:r>
    </w:p>
    <w:p w14:paraId="584D28E5">
      <w:pPr>
        <w:spacing w:line="360" w:lineRule="auto"/>
        <w:ind w:firstLine="482" w:firstLineChars="200"/>
        <w:rPr>
          <w:rFonts w:hint="eastAsia" w:ascii="宋体" w:cs="宋体"/>
          <w:b/>
          <w:bCs/>
          <w:sz w:val="24"/>
          <w:szCs w:val="24"/>
          <w:highlight w:val="none"/>
        </w:rPr>
      </w:pPr>
      <w:r>
        <w:rPr>
          <w:rFonts w:hint="eastAsia" w:ascii="宋体" w:cs="宋体"/>
          <w:b/>
          <w:bCs/>
          <w:sz w:val="24"/>
          <w:szCs w:val="24"/>
          <w:highlight w:val="none"/>
        </w:rPr>
        <w:t>10、证明投标人及投标标的符合招标文件规定的文件</w:t>
      </w:r>
    </w:p>
    <w:p w14:paraId="3A948F9A">
      <w:pPr>
        <w:spacing w:line="360" w:lineRule="auto"/>
        <w:ind w:firstLine="480" w:firstLineChars="200"/>
        <w:rPr>
          <w:rFonts w:hint="eastAsia" w:ascii="宋体" w:cs="宋体"/>
          <w:sz w:val="24"/>
          <w:szCs w:val="24"/>
          <w:highlight w:val="none"/>
        </w:rPr>
      </w:pPr>
      <w:r>
        <w:rPr>
          <w:rFonts w:hint="eastAsia" w:ascii="宋体" w:cs="宋体"/>
          <w:sz w:val="24"/>
          <w:szCs w:val="24"/>
          <w:highlight w:val="none"/>
        </w:rPr>
        <w:t>10.1 投标人应按照招标文件要求提交证明文件，证明其及投标标的符合招标文件规定。</w:t>
      </w:r>
    </w:p>
    <w:p w14:paraId="66E8B9C2">
      <w:pPr>
        <w:spacing w:line="360" w:lineRule="auto"/>
        <w:ind w:firstLine="480" w:firstLineChars="200"/>
        <w:rPr>
          <w:rFonts w:hint="eastAsia" w:ascii="宋体" w:cs="宋体"/>
          <w:sz w:val="24"/>
          <w:szCs w:val="24"/>
          <w:highlight w:val="none"/>
        </w:rPr>
      </w:pPr>
      <w:r>
        <w:rPr>
          <w:rFonts w:hint="eastAsia" w:ascii="宋体" w:cs="宋体"/>
          <w:sz w:val="24"/>
          <w:szCs w:val="24"/>
          <w:highlight w:val="none"/>
        </w:rPr>
        <w:t>10.2招标文件对证明文件无明确形式要求的，证明文件可以以文字资料、图纸和数据等形式提交。</w:t>
      </w:r>
    </w:p>
    <w:p w14:paraId="7F226857">
      <w:pPr>
        <w:spacing w:line="360" w:lineRule="auto"/>
        <w:ind w:firstLine="482" w:firstLineChars="200"/>
        <w:rPr>
          <w:rFonts w:ascii="宋体" w:cs="宋体"/>
          <w:b/>
          <w:bCs/>
          <w:sz w:val="24"/>
          <w:szCs w:val="24"/>
          <w:highlight w:val="none"/>
          <w:lang w:val="zh-CN"/>
        </w:rPr>
      </w:pPr>
      <w:r>
        <w:rPr>
          <w:rFonts w:hint="eastAsia" w:ascii="宋体" w:cs="宋体"/>
          <w:b/>
          <w:bCs/>
          <w:sz w:val="24"/>
          <w:szCs w:val="24"/>
          <w:highlight w:val="none"/>
        </w:rPr>
        <w:t>11</w:t>
      </w:r>
      <w:r>
        <w:rPr>
          <w:rFonts w:hint="eastAsia" w:ascii="宋体" w:cs="宋体"/>
          <w:b/>
          <w:bCs/>
          <w:sz w:val="24"/>
          <w:szCs w:val="24"/>
          <w:highlight w:val="none"/>
          <w:lang w:val="zh-CN"/>
        </w:rPr>
        <w:t>、投标文件的</w:t>
      </w:r>
      <w:r>
        <w:rPr>
          <w:rFonts w:hint="eastAsia" w:ascii="宋体" w:cs="宋体"/>
          <w:b/>
          <w:bCs/>
          <w:sz w:val="24"/>
          <w:szCs w:val="24"/>
          <w:highlight w:val="none"/>
        </w:rPr>
        <w:t>商务</w:t>
      </w:r>
      <w:r>
        <w:rPr>
          <w:rFonts w:hint="eastAsia" w:ascii="宋体" w:cs="宋体"/>
          <w:b/>
          <w:bCs/>
          <w:sz w:val="24"/>
          <w:szCs w:val="24"/>
          <w:highlight w:val="none"/>
          <w:lang w:val="zh-CN"/>
        </w:rPr>
        <w:t>部分</w:t>
      </w:r>
    </w:p>
    <w:p w14:paraId="3678B2CF">
      <w:pPr>
        <w:spacing w:line="360" w:lineRule="auto"/>
        <w:ind w:firstLine="480" w:firstLineChars="200"/>
        <w:rPr>
          <w:rFonts w:ascii="宋体" w:cs="宋体"/>
          <w:sz w:val="24"/>
          <w:szCs w:val="24"/>
          <w:highlight w:val="none"/>
          <w:lang w:val="zh-CN"/>
        </w:rPr>
      </w:pPr>
      <w:r>
        <w:rPr>
          <w:rFonts w:hint="eastAsia" w:ascii="宋体" w:cs="宋体"/>
          <w:sz w:val="24"/>
          <w:szCs w:val="24"/>
          <w:highlight w:val="none"/>
        </w:rPr>
        <w:t>11</w:t>
      </w:r>
      <w:r>
        <w:rPr>
          <w:rFonts w:ascii="宋体" w:cs="宋体"/>
          <w:sz w:val="24"/>
          <w:szCs w:val="24"/>
          <w:highlight w:val="none"/>
          <w:lang w:val="zh-CN"/>
        </w:rPr>
        <w:t xml:space="preserve">.1 </w:t>
      </w:r>
      <w:r>
        <w:rPr>
          <w:rFonts w:hint="eastAsia" w:ascii="宋体" w:cs="宋体"/>
          <w:sz w:val="24"/>
          <w:szCs w:val="24"/>
          <w:highlight w:val="none"/>
          <w:lang w:val="zh-CN"/>
        </w:rPr>
        <w:t>商务部分是证明投标供应商有资格参加投标和中标后有能力履行合同的文件，这些文件应能满足招标的要求，包括但不限于下列文件，其中加</w:t>
      </w:r>
      <w:r>
        <w:rPr>
          <w:rFonts w:hint="eastAsia" w:ascii="宋体" w:hAnsi="宋体" w:cs="宋体"/>
          <w:b/>
          <w:sz w:val="24"/>
          <w:szCs w:val="24"/>
          <w:highlight w:val="none"/>
          <w:lang w:val="zh-CN"/>
        </w:rPr>
        <w:t>★</w:t>
      </w:r>
      <w:r>
        <w:rPr>
          <w:rFonts w:hint="eastAsia" w:ascii="宋体" w:cs="宋体"/>
          <w:sz w:val="24"/>
          <w:szCs w:val="24"/>
          <w:highlight w:val="none"/>
          <w:lang w:val="zh-CN"/>
        </w:rPr>
        <w:t>项目如有缺失将作无效投标处理。</w:t>
      </w:r>
    </w:p>
    <w:p w14:paraId="0FD3BCB0">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rPr>
        <w:t>（1）★</w:t>
      </w:r>
      <w:r>
        <w:rPr>
          <w:rFonts w:hint="eastAsia" w:ascii="宋体" w:hAnsi="宋体" w:cs="宋体"/>
          <w:sz w:val="24"/>
          <w:szCs w:val="24"/>
          <w:highlight w:val="none"/>
          <w:lang w:val="zh-CN"/>
        </w:rPr>
        <w:t>满足《中华人民共和国政府采购法》第二十二条规定证明文件（复印件）并加盖公章；</w:t>
      </w:r>
    </w:p>
    <w:p w14:paraId="497E3947">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rPr>
        <w:t>（2）</w:t>
      </w:r>
      <w:r>
        <w:rPr>
          <w:rFonts w:hint="eastAsia" w:ascii="宋体" w:hAnsi="宋体" w:cs="宋体"/>
          <w:sz w:val="24"/>
          <w:szCs w:val="24"/>
          <w:highlight w:val="none"/>
          <w:lang w:val="zh-CN"/>
        </w:rPr>
        <w:t>★投标申请及声明；</w:t>
      </w:r>
    </w:p>
    <w:p w14:paraId="59264C8A">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3</w:t>
      </w:r>
      <w:r>
        <w:rPr>
          <w:rFonts w:hint="eastAsia" w:ascii="宋体" w:hAnsi="宋体" w:cs="宋体"/>
          <w:sz w:val="24"/>
          <w:szCs w:val="24"/>
          <w:highlight w:val="none"/>
          <w:lang w:val="zh-CN"/>
        </w:rPr>
        <w:t>）★法定代表人授权委托书及身份证复印件；</w:t>
      </w:r>
    </w:p>
    <w:p w14:paraId="1A66A68F">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val="zh-CN"/>
        </w:rPr>
        <w:t>）★《开标一览表》；</w:t>
      </w:r>
    </w:p>
    <w:p w14:paraId="1E45A08F">
      <w:pPr>
        <w:pStyle w:val="6"/>
        <w:spacing w:after="0"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val="zh-CN"/>
        </w:rPr>
        <w:t>）★《商务条款</w:t>
      </w:r>
      <w:r>
        <w:rPr>
          <w:rFonts w:hint="eastAsia" w:ascii="宋体" w:hAnsi="宋体" w:cs="宋体"/>
          <w:sz w:val="24"/>
          <w:szCs w:val="24"/>
          <w:highlight w:val="none"/>
        </w:rPr>
        <w:t>响应</w:t>
      </w:r>
      <w:r>
        <w:rPr>
          <w:rFonts w:hint="eastAsia" w:ascii="宋体" w:hAnsi="宋体" w:cs="宋体"/>
          <w:sz w:val="24"/>
          <w:szCs w:val="24"/>
          <w:highlight w:val="none"/>
          <w:lang w:val="zh-CN"/>
        </w:rPr>
        <w:t>表》；</w:t>
      </w:r>
    </w:p>
    <w:p w14:paraId="7889FB03">
      <w:pPr>
        <w:pStyle w:val="6"/>
        <w:spacing w:after="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）★南京市政府采购供应商信用承诺书；</w:t>
      </w:r>
      <w:r>
        <w:rPr>
          <w:rFonts w:hint="eastAsia" w:ascii="宋体" w:hAnsi="宋体" w:cs="宋体"/>
          <w:sz w:val="24"/>
          <w:szCs w:val="24"/>
          <w:highlight w:val="none"/>
        </w:rPr>
        <w:t xml:space="preserve"> </w:t>
      </w:r>
    </w:p>
    <w:p w14:paraId="19616430">
      <w:pPr>
        <w:pStyle w:val="6"/>
        <w:spacing w:after="0" w:line="360" w:lineRule="auto"/>
        <w:ind w:firstLine="480" w:firstLineChars="200"/>
        <w:jc w:val="left"/>
        <w:rPr>
          <w:sz w:val="24"/>
          <w:szCs w:val="24"/>
          <w:highlight w:val="none"/>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val="zh-CN"/>
        </w:rPr>
        <w:t>）</w:t>
      </w:r>
      <w:r>
        <w:rPr>
          <w:rFonts w:hint="eastAsia" w:ascii="宋体" w:hAnsi="宋体" w:cs="宋体"/>
          <w:sz w:val="24"/>
          <w:szCs w:val="24"/>
          <w:highlight w:val="none"/>
        </w:rPr>
        <w:t>招标文件要求提供的其他资格证明文件和商务资料；</w:t>
      </w:r>
      <w:r>
        <w:rPr>
          <w:rFonts w:hint="eastAsia"/>
          <w:sz w:val="24"/>
          <w:szCs w:val="24"/>
          <w:highlight w:val="none"/>
        </w:rPr>
        <w:t xml:space="preserve">                      </w:t>
      </w:r>
    </w:p>
    <w:p w14:paraId="4959081E">
      <w:pPr>
        <w:spacing w:line="360" w:lineRule="auto"/>
        <w:ind w:firstLine="482" w:firstLineChars="200"/>
        <w:rPr>
          <w:rFonts w:ascii="宋体" w:cs="宋体"/>
          <w:b/>
          <w:bCs/>
          <w:sz w:val="24"/>
          <w:szCs w:val="24"/>
          <w:highlight w:val="none"/>
          <w:lang w:val="zh-CN"/>
        </w:rPr>
      </w:pPr>
      <w:r>
        <w:rPr>
          <w:rFonts w:ascii="宋体" w:cs="宋体"/>
          <w:b/>
          <w:bCs/>
          <w:sz w:val="24"/>
          <w:szCs w:val="24"/>
          <w:highlight w:val="none"/>
          <w:lang w:val="zh-CN"/>
        </w:rPr>
        <w:t>1</w:t>
      </w:r>
      <w:r>
        <w:rPr>
          <w:rFonts w:hint="eastAsia" w:ascii="宋体" w:cs="宋体"/>
          <w:b/>
          <w:bCs/>
          <w:sz w:val="24"/>
          <w:szCs w:val="24"/>
          <w:highlight w:val="none"/>
        </w:rPr>
        <w:t>2</w:t>
      </w:r>
      <w:r>
        <w:rPr>
          <w:rFonts w:hint="eastAsia" w:ascii="宋体" w:cs="宋体"/>
          <w:b/>
          <w:bCs/>
          <w:sz w:val="24"/>
          <w:szCs w:val="24"/>
          <w:highlight w:val="none"/>
          <w:lang w:val="zh-CN"/>
        </w:rPr>
        <w:t>．投标文件的技术部分</w:t>
      </w:r>
    </w:p>
    <w:p w14:paraId="734DB7FB">
      <w:pPr>
        <w:spacing w:line="360" w:lineRule="auto"/>
        <w:ind w:firstLine="480" w:firstLineChars="200"/>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2</w:t>
      </w:r>
      <w:r>
        <w:rPr>
          <w:rFonts w:ascii="宋体" w:cs="宋体"/>
          <w:sz w:val="24"/>
          <w:szCs w:val="24"/>
          <w:highlight w:val="none"/>
          <w:lang w:val="zh-CN"/>
        </w:rPr>
        <w:t xml:space="preserve">.1 </w:t>
      </w:r>
      <w:r>
        <w:rPr>
          <w:rFonts w:hint="eastAsia" w:ascii="宋体" w:cs="宋体"/>
          <w:sz w:val="24"/>
          <w:szCs w:val="24"/>
          <w:highlight w:val="none"/>
          <w:lang w:val="zh-CN"/>
        </w:rPr>
        <w:t>技术部分是</w:t>
      </w:r>
      <w:r>
        <w:rPr>
          <w:rFonts w:hint="eastAsia" w:ascii="宋体" w:hAnsi="宋体"/>
          <w:sz w:val="24"/>
          <w:szCs w:val="24"/>
          <w:highlight w:val="none"/>
          <w:lang w:val="zh-CN"/>
        </w:rPr>
        <w:t>证明</w:t>
      </w:r>
      <w:r>
        <w:rPr>
          <w:rFonts w:hint="eastAsia" w:ascii="宋体" w:hAnsi="宋体"/>
          <w:sz w:val="24"/>
          <w:szCs w:val="24"/>
          <w:highlight w:val="none"/>
        </w:rPr>
        <w:t>供应商提供的服务是合格的、并符合招标文件要求的证明文件，以及</w:t>
      </w:r>
      <w:r>
        <w:rPr>
          <w:rFonts w:hint="eastAsia" w:ascii="宋体" w:hAnsi="宋体"/>
          <w:sz w:val="24"/>
          <w:szCs w:val="24"/>
          <w:highlight w:val="none"/>
          <w:lang w:val="zh-CN"/>
        </w:rPr>
        <w:t>对服务的详细说明</w:t>
      </w:r>
      <w:r>
        <w:rPr>
          <w:rFonts w:hint="eastAsia" w:ascii="宋体" w:cs="宋体"/>
          <w:sz w:val="24"/>
          <w:szCs w:val="24"/>
          <w:highlight w:val="none"/>
          <w:lang w:val="zh-CN"/>
        </w:rPr>
        <w:t>，这些文件可以是文字资料、图纸和数据等。</w:t>
      </w:r>
      <w:r>
        <w:rPr>
          <w:rFonts w:hint="eastAsia" w:ascii="宋体" w:hAnsi="宋体"/>
          <w:sz w:val="24"/>
          <w:szCs w:val="24"/>
          <w:highlight w:val="none"/>
          <w:lang w:val="zh-CN"/>
        </w:rPr>
        <w:t>提供的服务如与招标文件要求有不符之处，应说明其差别之所在，技术标准应当符合国家强制性标准。</w:t>
      </w:r>
      <w:r>
        <w:rPr>
          <w:rFonts w:hint="eastAsia" w:ascii="宋体" w:cs="宋体"/>
          <w:sz w:val="24"/>
          <w:szCs w:val="24"/>
          <w:highlight w:val="none"/>
          <w:lang w:val="zh-CN"/>
        </w:rPr>
        <w:t>招标文件中技术要求所提供的质量标准，投标供应商可以在投标文件中提出不同的标准，但替代品的质量和性能相同于或优于原技术要求，并且使招标方和买方满意。包括但不限于下列文件，</w:t>
      </w:r>
      <w:r>
        <w:rPr>
          <w:rFonts w:hint="eastAsia" w:ascii="宋体" w:cs="宋体"/>
          <w:b/>
          <w:bCs/>
          <w:sz w:val="24"/>
          <w:szCs w:val="24"/>
          <w:highlight w:val="none"/>
          <w:lang w:val="zh-CN"/>
        </w:rPr>
        <w:t>其中加</w:t>
      </w:r>
      <w:r>
        <w:rPr>
          <w:rFonts w:hint="eastAsia" w:ascii="宋体" w:hAnsi="宋体" w:cs="宋体"/>
          <w:b/>
          <w:sz w:val="24"/>
          <w:szCs w:val="24"/>
          <w:highlight w:val="none"/>
          <w:lang w:val="zh-CN"/>
        </w:rPr>
        <w:t>★</w:t>
      </w:r>
      <w:r>
        <w:rPr>
          <w:rFonts w:hint="eastAsia" w:ascii="宋体" w:cs="宋体"/>
          <w:b/>
          <w:bCs/>
          <w:sz w:val="24"/>
          <w:szCs w:val="24"/>
          <w:highlight w:val="none"/>
          <w:lang w:val="zh-CN"/>
        </w:rPr>
        <w:t>项目不得有缺失或无效。</w:t>
      </w:r>
    </w:p>
    <w:p w14:paraId="73ACB755">
      <w:pPr>
        <w:spacing w:line="360" w:lineRule="auto"/>
        <w:ind w:firstLine="480" w:firstLineChars="200"/>
        <w:jc w:val="left"/>
        <w:rPr>
          <w:rFonts w:ascii="宋体"/>
          <w:sz w:val="24"/>
          <w:szCs w:val="24"/>
          <w:highlight w:val="none"/>
          <w:lang w:val="zh-CN"/>
        </w:rPr>
      </w:pPr>
      <w:r>
        <w:rPr>
          <w:rFonts w:hint="eastAsia" w:ascii="宋体"/>
          <w:sz w:val="24"/>
          <w:szCs w:val="24"/>
          <w:highlight w:val="none"/>
          <w:lang w:val="zh-CN"/>
        </w:rPr>
        <w:t>（</w:t>
      </w:r>
      <w:r>
        <w:rPr>
          <w:rFonts w:ascii="宋体"/>
          <w:sz w:val="24"/>
          <w:szCs w:val="24"/>
          <w:highlight w:val="none"/>
          <w:lang w:val="zh-CN"/>
        </w:rPr>
        <w:t>1</w:t>
      </w:r>
      <w:r>
        <w:rPr>
          <w:rFonts w:hint="eastAsia" w:ascii="宋体"/>
          <w:sz w:val="24"/>
          <w:szCs w:val="24"/>
          <w:highlight w:val="none"/>
          <w:lang w:val="zh-CN"/>
        </w:rPr>
        <w:t>）★</w:t>
      </w:r>
      <w:r>
        <w:rPr>
          <w:rFonts w:hint="eastAsia" w:ascii="宋体"/>
          <w:sz w:val="24"/>
          <w:szCs w:val="24"/>
          <w:highlight w:val="none"/>
        </w:rPr>
        <w:t>服务</w:t>
      </w:r>
      <w:r>
        <w:rPr>
          <w:rFonts w:hint="eastAsia" w:ascii="宋体"/>
          <w:sz w:val="24"/>
          <w:szCs w:val="24"/>
          <w:highlight w:val="none"/>
          <w:lang w:val="zh-CN"/>
        </w:rPr>
        <w:t>方案；</w:t>
      </w:r>
    </w:p>
    <w:p w14:paraId="21347FC5">
      <w:pPr>
        <w:spacing w:line="360" w:lineRule="auto"/>
        <w:ind w:firstLine="480" w:firstLineChars="200"/>
        <w:jc w:val="left"/>
        <w:rPr>
          <w:rFonts w:hint="eastAsia" w:ascii="宋体"/>
          <w:sz w:val="24"/>
          <w:szCs w:val="24"/>
          <w:highlight w:val="none"/>
          <w:lang w:val="zh-CN"/>
        </w:rPr>
      </w:pPr>
      <w:r>
        <w:rPr>
          <w:rFonts w:hint="eastAsia" w:ascii="宋体"/>
          <w:sz w:val="24"/>
          <w:szCs w:val="24"/>
          <w:highlight w:val="none"/>
          <w:lang w:val="zh-CN"/>
        </w:rPr>
        <w:t>（</w:t>
      </w:r>
      <w:r>
        <w:rPr>
          <w:rFonts w:hint="eastAsia" w:ascii="宋体"/>
          <w:sz w:val="24"/>
          <w:szCs w:val="24"/>
          <w:highlight w:val="none"/>
        </w:rPr>
        <w:t>2</w:t>
      </w:r>
      <w:r>
        <w:rPr>
          <w:rFonts w:hint="eastAsia" w:ascii="宋体"/>
          <w:sz w:val="24"/>
          <w:szCs w:val="24"/>
          <w:highlight w:val="none"/>
          <w:lang w:val="zh-CN"/>
        </w:rPr>
        <w:t>）项目组</w:t>
      </w:r>
      <w:r>
        <w:rPr>
          <w:rFonts w:hint="eastAsia" w:ascii="宋体"/>
          <w:sz w:val="24"/>
          <w:szCs w:val="24"/>
          <w:highlight w:val="none"/>
        </w:rPr>
        <w:t>人员一览表</w:t>
      </w:r>
      <w:r>
        <w:rPr>
          <w:rFonts w:hint="eastAsia" w:ascii="宋体"/>
          <w:sz w:val="24"/>
          <w:szCs w:val="24"/>
          <w:highlight w:val="none"/>
          <w:lang w:val="zh-CN"/>
        </w:rPr>
        <w:t>；</w:t>
      </w:r>
    </w:p>
    <w:p w14:paraId="70903BBE">
      <w:pPr>
        <w:spacing w:line="360" w:lineRule="auto"/>
        <w:ind w:firstLine="480" w:firstLineChars="200"/>
        <w:jc w:val="left"/>
        <w:rPr>
          <w:rFonts w:hint="eastAsia" w:ascii="宋体"/>
          <w:sz w:val="24"/>
          <w:szCs w:val="24"/>
          <w:highlight w:val="none"/>
        </w:rPr>
      </w:pPr>
      <w:r>
        <w:rPr>
          <w:rFonts w:hint="eastAsia" w:ascii="宋体"/>
          <w:sz w:val="24"/>
          <w:szCs w:val="24"/>
          <w:highlight w:val="none"/>
        </w:rPr>
        <w:t>（3）供应商业绩情况表；</w:t>
      </w:r>
    </w:p>
    <w:p w14:paraId="6640B078">
      <w:pPr>
        <w:spacing w:line="360" w:lineRule="auto"/>
        <w:ind w:firstLine="480" w:firstLineChars="200"/>
        <w:rPr>
          <w:rFonts w:ascii="宋体" w:hAnsi="宋体"/>
          <w:sz w:val="24"/>
          <w:szCs w:val="24"/>
          <w:highlight w:val="none"/>
        </w:rPr>
      </w:pPr>
      <w:r>
        <w:rPr>
          <w:rFonts w:hint="eastAsia" w:ascii="宋体" w:hAnsi="宋体"/>
          <w:sz w:val="24"/>
          <w:szCs w:val="24"/>
          <w:highlight w:val="none"/>
          <w:lang w:val="zh-CN"/>
        </w:rPr>
        <w:t>（</w:t>
      </w:r>
      <w:r>
        <w:rPr>
          <w:rFonts w:hint="eastAsia" w:ascii="宋体" w:hAnsi="宋体"/>
          <w:sz w:val="24"/>
          <w:szCs w:val="24"/>
          <w:highlight w:val="none"/>
        </w:rPr>
        <w:t>4</w:t>
      </w:r>
      <w:r>
        <w:rPr>
          <w:rFonts w:hint="eastAsia" w:ascii="宋体" w:hAnsi="宋体"/>
          <w:sz w:val="24"/>
          <w:szCs w:val="24"/>
          <w:highlight w:val="none"/>
          <w:lang w:val="zh-CN"/>
        </w:rPr>
        <w:t>）</w:t>
      </w:r>
      <w:r>
        <w:rPr>
          <w:rFonts w:hint="eastAsia" w:ascii="宋体" w:hAnsi="宋体" w:cs="宋体"/>
          <w:color w:val="000000"/>
          <w:sz w:val="24"/>
          <w:szCs w:val="24"/>
          <w:highlight w:val="none"/>
          <w:lang w:val="zh-CN"/>
        </w:rPr>
        <w:t>★</w:t>
      </w:r>
      <w:r>
        <w:rPr>
          <w:rFonts w:hint="eastAsia" w:ascii="宋体"/>
          <w:color w:val="000000"/>
          <w:sz w:val="24"/>
          <w:szCs w:val="24"/>
          <w:highlight w:val="none"/>
          <w:lang w:val="zh-CN"/>
        </w:rPr>
        <w:t>《技术规格偏离表》；</w:t>
      </w:r>
    </w:p>
    <w:p w14:paraId="516AD199">
      <w:pPr>
        <w:spacing w:line="360" w:lineRule="auto"/>
        <w:ind w:firstLine="480" w:firstLineChars="200"/>
        <w:rPr>
          <w:rFonts w:ascii="宋体"/>
          <w:color w:val="000000"/>
          <w:sz w:val="24"/>
          <w:szCs w:val="24"/>
          <w:highlight w:val="none"/>
          <w:lang w:val="zh-CN"/>
        </w:rPr>
      </w:pPr>
      <w:r>
        <w:rPr>
          <w:rFonts w:hint="eastAsia" w:ascii="宋体" w:hAnsi="宋体"/>
          <w:color w:val="000000"/>
          <w:sz w:val="24"/>
          <w:szCs w:val="24"/>
          <w:highlight w:val="none"/>
        </w:rPr>
        <w:t>（5）</w:t>
      </w:r>
      <w:r>
        <w:rPr>
          <w:rFonts w:hint="eastAsia" w:ascii="宋体"/>
          <w:color w:val="000000"/>
          <w:sz w:val="24"/>
          <w:szCs w:val="24"/>
          <w:highlight w:val="none"/>
          <w:lang w:val="zh-CN"/>
        </w:rPr>
        <w:t>投标供应商认为需要提供的其他技术文件或资料等。</w:t>
      </w:r>
    </w:p>
    <w:p w14:paraId="39A8038B">
      <w:pPr>
        <w:spacing w:line="360" w:lineRule="auto"/>
        <w:ind w:firstLine="482" w:firstLineChars="200"/>
        <w:rPr>
          <w:rFonts w:ascii="宋体" w:cs="宋体"/>
          <w:b/>
          <w:bCs/>
          <w:sz w:val="24"/>
          <w:szCs w:val="24"/>
          <w:highlight w:val="none"/>
          <w:lang w:val="zh-CN"/>
        </w:rPr>
      </w:pPr>
      <w:r>
        <w:rPr>
          <w:rFonts w:ascii="宋体" w:cs="宋体"/>
          <w:b/>
          <w:bCs/>
          <w:sz w:val="24"/>
          <w:szCs w:val="24"/>
          <w:highlight w:val="none"/>
          <w:lang w:val="zh-CN"/>
        </w:rPr>
        <w:t>1</w:t>
      </w:r>
      <w:r>
        <w:rPr>
          <w:rFonts w:hint="eastAsia" w:ascii="宋体" w:cs="宋体"/>
          <w:b/>
          <w:bCs/>
          <w:sz w:val="24"/>
          <w:szCs w:val="24"/>
          <w:highlight w:val="none"/>
        </w:rPr>
        <w:t>3</w:t>
      </w:r>
      <w:r>
        <w:rPr>
          <w:rFonts w:hint="eastAsia" w:ascii="宋体" w:cs="宋体"/>
          <w:b/>
          <w:bCs/>
          <w:sz w:val="24"/>
          <w:szCs w:val="24"/>
          <w:highlight w:val="none"/>
          <w:lang w:val="zh-CN"/>
        </w:rPr>
        <w:t>．投标文件的价格部分</w:t>
      </w:r>
    </w:p>
    <w:p w14:paraId="3ADA0F0A">
      <w:pPr>
        <w:spacing w:line="360" w:lineRule="auto"/>
        <w:ind w:firstLine="480" w:firstLineChars="200"/>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.1</w:t>
      </w:r>
      <w:r>
        <w:rPr>
          <w:rFonts w:hint="eastAsia" w:ascii="宋体" w:cs="宋体"/>
          <w:sz w:val="24"/>
          <w:szCs w:val="24"/>
          <w:highlight w:val="none"/>
        </w:rPr>
        <w:t xml:space="preserve"> </w:t>
      </w:r>
      <w:r>
        <w:rPr>
          <w:rFonts w:hint="eastAsia"/>
          <w:sz w:val="24"/>
          <w:szCs w:val="24"/>
          <w:highlight w:val="none"/>
          <w:lang w:val="zh-CN"/>
        </w:rPr>
        <w:t>供应商应按招标</w:t>
      </w:r>
      <w:r>
        <w:rPr>
          <w:rFonts w:hint="eastAsia"/>
          <w:sz w:val="24"/>
          <w:szCs w:val="24"/>
          <w:highlight w:val="none"/>
        </w:rPr>
        <w:t>文件</w:t>
      </w:r>
      <w:r>
        <w:rPr>
          <w:rFonts w:hint="eastAsia"/>
          <w:sz w:val="24"/>
          <w:szCs w:val="24"/>
          <w:highlight w:val="none"/>
          <w:lang w:val="zh-CN"/>
        </w:rPr>
        <w:t>提供规定格式填报价格。</w:t>
      </w:r>
    </w:p>
    <w:p w14:paraId="7373F3CA">
      <w:pPr>
        <w:spacing w:line="360" w:lineRule="auto"/>
        <w:ind w:firstLine="480" w:firstLineChars="200"/>
        <w:jc w:val="left"/>
        <w:rPr>
          <w:rFonts w:ascii="宋体" w:hAnsi="宋体"/>
          <w:sz w:val="24"/>
          <w:szCs w:val="24"/>
          <w:highlight w:val="none"/>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.2</w:t>
      </w:r>
      <w:r>
        <w:rPr>
          <w:rFonts w:hint="eastAsia" w:ascii="宋体" w:cs="宋体"/>
          <w:sz w:val="24"/>
          <w:szCs w:val="24"/>
          <w:highlight w:val="none"/>
          <w:lang w:val="zh-CN"/>
        </w:rPr>
        <w:t xml:space="preserve"> </w:t>
      </w:r>
      <w:r>
        <w:rPr>
          <w:rFonts w:hint="eastAsia" w:ascii="宋体" w:hAnsi="宋体" w:cs="宋体"/>
          <w:kern w:val="0"/>
          <w:sz w:val="24"/>
          <w:szCs w:val="24"/>
          <w:highlight w:val="none"/>
          <w:lang w:val="zh-CN"/>
        </w:rPr>
        <w:t>报价应包含完成本货物和服务项目发生的所有含税费用、支付给员工的工资和国家强制缴纳的各种社会保障资金</w:t>
      </w:r>
      <w:r>
        <w:rPr>
          <w:rFonts w:hint="eastAsia" w:ascii="宋体" w:hAnsi="宋体"/>
          <w:bCs/>
          <w:sz w:val="24"/>
          <w:szCs w:val="24"/>
          <w:highlight w:val="none"/>
        </w:rPr>
        <w:t>，以</w:t>
      </w:r>
      <w:r>
        <w:rPr>
          <w:rFonts w:hint="eastAsia" w:ascii="宋体" w:hAnsi="宋体"/>
          <w:sz w:val="24"/>
          <w:szCs w:val="24"/>
          <w:highlight w:val="none"/>
        </w:rPr>
        <w:t>及供应商认为需要的其他费用等</w:t>
      </w:r>
      <w:r>
        <w:rPr>
          <w:rFonts w:hint="eastAsia" w:ascii="宋体" w:hAnsi="宋体"/>
          <w:bCs/>
          <w:sz w:val="24"/>
          <w:szCs w:val="24"/>
          <w:highlight w:val="none"/>
        </w:rPr>
        <w:t>。</w:t>
      </w:r>
    </w:p>
    <w:p w14:paraId="797BAD6A">
      <w:pPr>
        <w:spacing w:line="360" w:lineRule="auto"/>
        <w:ind w:firstLine="480" w:firstLineChars="200"/>
        <w:rPr>
          <w:rFonts w:ascii="宋体" w:hAnsi="宋体"/>
          <w:b/>
          <w:bCs/>
          <w:color w:val="000000"/>
          <w:sz w:val="24"/>
          <w:szCs w:val="24"/>
          <w:highlight w:val="none"/>
        </w:rPr>
      </w:pPr>
      <w:r>
        <w:rPr>
          <w:rFonts w:hint="eastAsia" w:ascii="宋体" w:hAnsi="宋体" w:cs="宋体"/>
          <w:color w:val="000000"/>
          <w:kern w:val="0"/>
          <w:sz w:val="24"/>
          <w:szCs w:val="24"/>
          <w:highlight w:val="none"/>
          <w:lang w:val="zh-CN"/>
        </w:rPr>
        <w:t>1</w:t>
      </w:r>
      <w:r>
        <w:rPr>
          <w:rFonts w:hint="eastAsia" w:ascii="宋体" w:hAnsi="宋体" w:cs="宋体"/>
          <w:color w:val="000000"/>
          <w:kern w:val="0"/>
          <w:sz w:val="24"/>
          <w:szCs w:val="24"/>
          <w:highlight w:val="none"/>
        </w:rPr>
        <w:t>3</w:t>
      </w:r>
      <w:r>
        <w:rPr>
          <w:rFonts w:hint="eastAsia" w:ascii="宋体" w:hAnsi="宋体" w:cs="宋体"/>
          <w:color w:val="000000"/>
          <w:kern w:val="0"/>
          <w:sz w:val="24"/>
          <w:szCs w:val="24"/>
          <w:highlight w:val="none"/>
          <w:lang w:val="zh-CN"/>
        </w:rPr>
        <w:t>.</w:t>
      </w:r>
      <w:r>
        <w:rPr>
          <w:rFonts w:hint="eastAsia" w:ascii="宋体" w:hAnsi="宋体" w:cs="宋体"/>
          <w:color w:val="000000"/>
          <w:kern w:val="0"/>
          <w:sz w:val="24"/>
          <w:szCs w:val="24"/>
          <w:highlight w:val="none"/>
        </w:rPr>
        <w:t>3</w:t>
      </w:r>
      <w:r>
        <w:rPr>
          <w:rFonts w:hint="eastAsia" w:hAnsi="宋体"/>
          <w:snapToGrid w:val="0"/>
          <w:sz w:val="24"/>
          <w:szCs w:val="24"/>
          <w:highlight w:val="none"/>
        </w:rPr>
        <w:t xml:space="preserve"> </w:t>
      </w:r>
      <w:r>
        <w:rPr>
          <w:rFonts w:hAnsi="宋体"/>
          <w:snapToGrid w:val="0"/>
          <w:sz w:val="24"/>
          <w:szCs w:val="24"/>
          <w:highlight w:val="none"/>
        </w:rPr>
        <w:t>每个标段只允许有一个唯一报价，</w:t>
      </w:r>
      <w:r>
        <w:rPr>
          <w:rFonts w:hint="eastAsia" w:hAnsi="宋体"/>
          <w:snapToGrid w:val="0"/>
          <w:sz w:val="24"/>
          <w:szCs w:val="24"/>
          <w:highlight w:val="none"/>
          <w:lang w:eastAsia="zh-CN"/>
        </w:rPr>
        <w:t>采购人</w:t>
      </w:r>
      <w:r>
        <w:rPr>
          <w:rFonts w:hAnsi="宋体"/>
          <w:snapToGrid w:val="0"/>
          <w:sz w:val="24"/>
          <w:szCs w:val="24"/>
          <w:highlight w:val="none"/>
        </w:rPr>
        <w:t>不接受任何形式的选择性报价，包括对一个以上标段的组合标折扣。</w:t>
      </w:r>
    </w:p>
    <w:p w14:paraId="059D0BEA">
      <w:pPr>
        <w:spacing w:line="360" w:lineRule="auto"/>
        <w:ind w:firstLine="480" w:firstLineChars="200"/>
        <w:jc w:val="left"/>
        <w:rPr>
          <w:rFonts w:ascii="宋体" w:hAnsi="宋体" w:cs="宋体"/>
          <w:color w:val="000000"/>
          <w:kern w:val="0"/>
          <w:sz w:val="24"/>
          <w:szCs w:val="24"/>
          <w:highlight w:val="none"/>
          <w:lang w:val="zh-CN"/>
        </w:rPr>
      </w:pPr>
      <w:r>
        <w:rPr>
          <w:rFonts w:hint="eastAsia" w:ascii="宋体" w:hAnsi="宋体" w:cs="宋体"/>
          <w:color w:val="000000"/>
          <w:kern w:val="0"/>
          <w:sz w:val="24"/>
          <w:szCs w:val="24"/>
          <w:highlight w:val="none"/>
          <w:lang w:val="zh-CN"/>
        </w:rPr>
        <w:t>1</w:t>
      </w:r>
      <w:r>
        <w:rPr>
          <w:rFonts w:hint="eastAsia" w:ascii="宋体" w:hAnsi="宋体" w:cs="宋体"/>
          <w:color w:val="000000"/>
          <w:kern w:val="0"/>
          <w:sz w:val="24"/>
          <w:szCs w:val="24"/>
          <w:highlight w:val="none"/>
        </w:rPr>
        <w:t>3</w:t>
      </w:r>
      <w:r>
        <w:rPr>
          <w:rFonts w:hint="eastAsia" w:ascii="宋体" w:hAnsi="宋体" w:cs="宋体"/>
          <w:color w:val="000000"/>
          <w:kern w:val="0"/>
          <w:sz w:val="24"/>
          <w:szCs w:val="24"/>
          <w:highlight w:val="none"/>
          <w:lang w:val="zh-CN"/>
        </w:rPr>
        <w:t>.</w:t>
      </w:r>
      <w:r>
        <w:rPr>
          <w:rFonts w:hint="eastAsia" w:ascii="宋体" w:hAnsi="宋体" w:cs="宋体"/>
          <w:color w:val="000000"/>
          <w:kern w:val="0"/>
          <w:sz w:val="24"/>
          <w:szCs w:val="24"/>
          <w:highlight w:val="none"/>
        </w:rPr>
        <w:t>4</w:t>
      </w:r>
      <w:r>
        <w:rPr>
          <w:rFonts w:hint="eastAsia" w:ascii="宋体" w:hAnsi="宋体" w:cs="宋体"/>
          <w:color w:val="000000"/>
          <w:kern w:val="0"/>
          <w:sz w:val="24"/>
          <w:szCs w:val="24"/>
          <w:highlight w:val="none"/>
          <w:lang w:val="zh-CN"/>
        </w:rPr>
        <w:t>政府采购倡导公平竞争，反对低于成本恶意竞争，不得串通报价、哄抬价格。</w:t>
      </w:r>
    </w:p>
    <w:p w14:paraId="3220D45D">
      <w:pPr>
        <w:spacing w:line="360" w:lineRule="auto"/>
        <w:ind w:firstLine="480" w:firstLineChars="200"/>
        <w:jc w:val="left"/>
        <w:rPr>
          <w:rFonts w:ascii="宋体" w:cs="宋体"/>
          <w:b/>
          <w:bCs/>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w:t>
      </w:r>
      <w:r>
        <w:rPr>
          <w:rFonts w:hint="eastAsia" w:ascii="宋体" w:cs="宋体"/>
          <w:sz w:val="24"/>
          <w:szCs w:val="24"/>
          <w:highlight w:val="none"/>
        </w:rPr>
        <w:t xml:space="preserve">5 </w:t>
      </w:r>
      <w:r>
        <w:rPr>
          <w:rFonts w:hint="eastAsia" w:ascii="宋体" w:cs="宋体"/>
          <w:sz w:val="24"/>
          <w:szCs w:val="24"/>
          <w:highlight w:val="none"/>
          <w:lang w:val="zh-CN"/>
        </w:rPr>
        <w:t>投标供应商的任何错漏、优惠、竞争性报价不得作为减轻责任、减少服务、降低质量的理由。</w:t>
      </w:r>
    </w:p>
    <w:p w14:paraId="299CA63E">
      <w:pPr>
        <w:spacing w:line="360" w:lineRule="auto"/>
        <w:ind w:firstLine="480" w:firstLineChars="200"/>
        <w:jc w:val="left"/>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w:t>
      </w:r>
      <w:r>
        <w:rPr>
          <w:rFonts w:hint="eastAsia" w:ascii="宋体" w:cs="宋体"/>
          <w:sz w:val="24"/>
          <w:szCs w:val="24"/>
          <w:highlight w:val="none"/>
        </w:rPr>
        <w:t>6</w:t>
      </w:r>
      <w:r>
        <w:rPr>
          <w:rFonts w:hint="eastAsia" w:ascii="宋体" w:cs="宋体"/>
          <w:sz w:val="24"/>
          <w:szCs w:val="24"/>
          <w:highlight w:val="none"/>
          <w:lang w:val="zh-CN"/>
        </w:rPr>
        <w:t>投标供应商应在《开标一览表》、《分项报价表》等标明投标货物</w:t>
      </w:r>
      <w:r>
        <w:rPr>
          <w:rFonts w:hint="eastAsia" w:ascii="宋体" w:cs="宋体"/>
          <w:sz w:val="24"/>
          <w:szCs w:val="24"/>
          <w:highlight w:val="none"/>
        </w:rPr>
        <w:t>或</w:t>
      </w:r>
      <w:r>
        <w:rPr>
          <w:rFonts w:hint="eastAsia" w:ascii="宋体" w:cs="宋体"/>
          <w:sz w:val="24"/>
          <w:szCs w:val="24"/>
          <w:highlight w:val="none"/>
          <w:lang w:val="zh-CN"/>
        </w:rPr>
        <w:t>服务的单价、总价以及分项报价。</w:t>
      </w:r>
    </w:p>
    <w:p w14:paraId="3CD62B53">
      <w:pPr>
        <w:spacing w:line="360" w:lineRule="auto"/>
        <w:ind w:firstLine="480" w:firstLineChars="200"/>
        <w:rPr>
          <w:rFonts w:ascii="宋体" w:cs="宋体"/>
          <w:bCs/>
          <w:sz w:val="24"/>
          <w:szCs w:val="24"/>
          <w:highlight w:val="none"/>
          <w:lang w:val="zh-CN"/>
        </w:rPr>
      </w:pPr>
      <w:r>
        <w:rPr>
          <w:rFonts w:ascii="宋体" w:cs="宋体"/>
          <w:bCs/>
          <w:sz w:val="24"/>
          <w:szCs w:val="24"/>
          <w:highlight w:val="none"/>
          <w:lang w:val="zh-CN"/>
        </w:rPr>
        <w:t>1</w:t>
      </w:r>
      <w:r>
        <w:rPr>
          <w:rFonts w:hint="eastAsia" w:ascii="宋体" w:cs="宋体"/>
          <w:bCs/>
          <w:sz w:val="24"/>
          <w:szCs w:val="24"/>
          <w:highlight w:val="none"/>
        </w:rPr>
        <w:t>3</w:t>
      </w:r>
      <w:r>
        <w:rPr>
          <w:rFonts w:ascii="宋体" w:cs="宋体"/>
          <w:bCs/>
          <w:sz w:val="24"/>
          <w:szCs w:val="24"/>
          <w:highlight w:val="none"/>
          <w:lang w:val="zh-CN"/>
        </w:rPr>
        <w:t>.</w:t>
      </w:r>
      <w:r>
        <w:rPr>
          <w:rFonts w:hint="eastAsia" w:ascii="宋体" w:cs="宋体"/>
          <w:bCs/>
          <w:sz w:val="24"/>
          <w:szCs w:val="24"/>
          <w:highlight w:val="none"/>
        </w:rPr>
        <w:t xml:space="preserve">7 </w:t>
      </w:r>
      <w:r>
        <w:rPr>
          <w:rFonts w:hint="eastAsia" w:ascii="宋体" w:cs="宋体"/>
          <w:bCs/>
          <w:sz w:val="24"/>
          <w:szCs w:val="24"/>
          <w:highlight w:val="none"/>
          <w:lang w:val="zh-CN"/>
        </w:rPr>
        <w:t>投标供应商的投标报价不得高于招标文件规定的最高限价（或预算），超过招标文件规定的最高限价的投标文件，将否决其投标。</w:t>
      </w:r>
    </w:p>
    <w:p w14:paraId="5F80C211">
      <w:pPr>
        <w:spacing w:line="360" w:lineRule="auto"/>
        <w:ind w:firstLine="480" w:firstLineChars="200"/>
        <w:rPr>
          <w:rFonts w:hint="eastAsia" w:ascii="宋体" w:cs="宋体"/>
          <w:sz w:val="24"/>
          <w:szCs w:val="24"/>
          <w:highlight w:val="none"/>
          <w:lang w:val="zh-CN"/>
        </w:rPr>
      </w:pPr>
      <w:r>
        <w:rPr>
          <w:rFonts w:ascii="宋体" w:cs="宋体"/>
          <w:sz w:val="24"/>
          <w:szCs w:val="24"/>
          <w:highlight w:val="none"/>
        </w:rPr>
        <w:t>1</w:t>
      </w:r>
      <w:r>
        <w:rPr>
          <w:rFonts w:hint="eastAsia" w:ascii="宋体" w:cs="宋体"/>
          <w:sz w:val="24"/>
          <w:szCs w:val="24"/>
          <w:highlight w:val="none"/>
        </w:rPr>
        <w:t>3</w:t>
      </w:r>
      <w:r>
        <w:rPr>
          <w:rFonts w:ascii="宋体" w:cs="宋体"/>
          <w:sz w:val="24"/>
          <w:szCs w:val="24"/>
          <w:highlight w:val="none"/>
        </w:rPr>
        <w:t>.</w:t>
      </w:r>
      <w:r>
        <w:rPr>
          <w:rFonts w:hint="eastAsia" w:ascii="宋体" w:cs="宋体"/>
          <w:sz w:val="24"/>
          <w:szCs w:val="24"/>
          <w:highlight w:val="none"/>
        </w:rPr>
        <w:t>8</w:t>
      </w:r>
      <w:r>
        <w:rPr>
          <w:rFonts w:hint="eastAsia" w:ascii="宋体" w:cs="宋体"/>
          <w:sz w:val="24"/>
          <w:szCs w:val="24"/>
          <w:highlight w:val="none"/>
          <w:lang w:val="zh-CN"/>
        </w:rPr>
        <w:t>开标一览表须按填表说明详细填写；如有优惠条件须注明，但不得影响投标报价，并盖章。</w:t>
      </w:r>
    </w:p>
    <w:p w14:paraId="39526587">
      <w:pPr>
        <w:spacing w:line="360" w:lineRule="auto"/>
        <w:ind w:firstLine="480" w:firstLineChars="200"/>
        <w:rPr>
          <w:rFonts w:hint="eastAsia" w:ascii="宋体" w:hAnsi="宋体" w:cs="宋体"/>
          <w:kern w:val="0"/>
          <w:sz w:val="24"/>
          <w:szCs w:val="24"/>
          <w:highlight w:val="none"/>
          <w:lang w:val="zh-CN"/>
        </w:rPr>
      </w:pPr>
      <w:r>
        <w:rPr>
          <w:rFonts w:hint="eastAsia" w:ascii="宋体" w:hAnsi="宋体" w:cs="宋体"/>
          <w:kern w:val="0"/>
          <w:sz w:val="24"/>
          <w:szCs w:val="24"/>
          <w:highlight w:val="none"/>
        </w:rPr>
        <w:t>13.9</w:t>
      </w:r>
      <w:r>
        <w:rPr>
          <w:rFonts w:hint="eastAsia" w:ascii="宋体" w:hAnsi="宋体" w:cs="宋体"/>
          <w:kern w:val="0"/>
          <w:sz w:val="24"/>
          <w:szCs w:val="24"/>
          <w:highlight w:val="none"/>
          <w:lang w:val="zh-CN"/>
        </w:rPr>
        <w:t>供应商应自行承担编制投标文件以及提交投标文件所涉及的一切费用，无论结果如何，</w:t>
      </w:r>
      <w:r>
        <w:rPr>
          <w:rFonts w:hint="eastAsia" w:ascii="宋体" w:hAnsi="宋体" w:cs="宋体"/>
          <w:kern w:val="0"/>
          <w:sz w:val="24"/>
          <w:szCs w:val="24"/>
          <w:highlight w:val="none"/>
        </w:rPr>
        <w:t>招标代理机构和采购人</w:t>
      </w:r>
      <w:r>
        <w:rPr>
          <w:rFonts w:hint="eastAsia" w:ascii="宋体" w:hAnsi="宋体" w:cs="宋体"/>
          <w:kern w:val="0"/>
          <w:sz w:val="24"/>
          <w:szCs w:val="24"/>
          <w:highlight w:val="none"/>
          <w:lang w:val="zh-CN"/>
        </w:rPr>
        <w:t>对上述费用概不承担。</w:t>
      </w:r>
    </w:p>
    <w:p w14:paraId="2161AB1A">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1</w:t>
      </w:r>
      <w:r>
        <w:rPr>
          <w:rFonts w:hint="eastAsia" w:ascii="宋体" w:hAnsi="宋体"/>
          <w:b/>
          <w:sz w:val="24"/>
          <w:szCs w:val="24"/>
          <w:highlight w:val="none"/>
        </w:rPr>
        <w:t>4</w:t>
      </w:r>
      <w:r>
        <w:rPr>
          <w:rFonts w:hint="eastAsia" w:ascii="宋体" w:hAnsi="宋体"/>
          <w:b/>
          <w:sz w:val="24"/>
          <w:szCs w:val="24"/>
          <w:highlight w:val="none"/>
          <w:lang w:val="zh-CN"/>
        </w:rPr>
        <w:t>、投标文件的其他部分</w:t>
      </w:r>
    </w:p>
    <w:p w14:paraId="1CE4052E">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4</w:t>
      </w:r>
      <w:r>
        <w:rPr>
          <w:rFonts w:hint="eastAsia" w:ascii="宋体" w:hAnsi="宋体"/>
          <w:sz w:val="24"/>
          <w:szCs w:val="24"/>
          <w:highlight w:val="none"/>
          <w:lang w:val="zh-CN"/>
        </w:rPr>
        <w:t>.1 其他部分由投标供应商根据编制投标文件需要提供的其他相关文件。</w:t>
      </w:r>
    </w:p>
    <w:p w14:paraId="2CE940B0">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5</w:t>
      </w:r>
      <w:r>
        <w:rPr>
          <w:rFonts w:hint="eastAsia" w:ascii="宋体" w:hAnsi="宋体"/>
          <w:b/>
          <w:sz w:val="24"/>
          <w:szCs w:val="24"/>
          <w:highlight w:val="none"/>
          <w:lang w:val="zh-CN"/>
        </w:rPr>
        <w:t>、投标有效期</w:t>
      </w:r>
    </w:p>
    <w:p w14:paraId="717E55B8">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5</w:t>
      </w:r>
      <w:r>
        <w:rPr>
          <w:rFonts w:ascii="宋体" w:hAnsi="宋体"/>
          <w:sz w:val="24"/>
          <w:szCs w:val="24"/>
          <w:highlight w:val="none"/>
          <w:lang w:val="zh-CN"/>
        </w:rPr>
        <w:t>.1</w:t>
      </w:r>
      <w:r>
        <w:rPr>
          <w:rFonts w:hint="eastAsia" w:ascii="宋体" w:hAnsi="宋体"/>
          <w:sz w:val="24"/>
          <w:szCs w:val="24"/>
          <w:highlight w:val="none"/>
          <w:lang w:val="zh-CN"/>
        </w:rPr>
        <w:t xml:space="preserve"> 自开标之日起</w:t>
      </w:r>
      <w:r>
        <w:rPr>
          <w:rFonts w:hint="eastAsia" w:ascii="宋体" w:hAnsi="宋体"/>
          <w:sz w:val="24"/>
          <w:szCs w:val="24"/>
          <w:highlight w:val="none"/>
        </w:rPr>
        <w:t>6</w:t>
      </w:r>
      <w:r>
        <w:rPr>
          <w:rFonts w:ascii="宋体" w:hAnsi="宋体"/>
          <w:sz w:val="24"/>
          <w:szCs w:val="24"/>
          <w:highlight w:val="none"/>
          <w:lang w:val="zh-CN"/>
        </w:rPr>
        <w:t>0</w:t>
      </w:r>
      <w:r>
        <w:rPr>
          <w:rFonts w:hint="eastAsia" w:ascii="宋体" w:hAnsi="宋体"/>
          <w:sz w:val="24"/>
          <w:szCs w:val="24"/>
          <w:highlight w:val="none"/>
          <w:lang w:val="zh-CN"/>
        </w:rPr>
        <w:t>天内投标有效。</w:t>
      </w:r>
    </w:p>
    <w:p w14:paraId="27D65CAE">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5</w:t>
      </w:r>
      <w:r>
        <w:rPr>
          <w:rFonts w:ascii="宋体" w:hAnsi="宋体"/>
          <w:sz w:val="24"/>
          <w:szCs w:val="24"/>
          <w:highlight w:val="none"/>
          <w:lang w:val="zh-CN"/>
        </w:rPr>
        <w:t>.2</w:t>
      </w:r>
      <w:r>
        <w:rPr>
          <w:rFonts w:hint="eastAsia" w:ascii="宋体" w:hAnsi="宋体"/>
          <w:sz w:val="24"/>
          <w:szCs w:val="24"/>
          <w:highlight w:val="none"/>
          <w:lang w:val="zh-CN"/>
        </w:rPr>
        <w:t xml:space="preserve"> </w:t>
      </w:r>
      <w:r>
        <w:rPr>
          <w:rFonts w:hint="eastAsia" w:ascii="宋体" w:hAnsi="宋体"/>
          <w:bCs/>
          <w:color w:val="000000"/>
          <w:sz w:val="24"/>
          <w:szCs w:val="21"/>
          <w:highlight w:val="none"/>
        </w:rPr>
        <w:t>在特殊情况下，</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或招标代理机构于原投标有效期满之前，可向投标人提出延长投标有效期的要求。这种要求与答复均应采用书面形式。投标人可以拒绝采购</w:t>
      </w:r>
      <w:r>
        <w:rPr>
          <w:rFonts w:hint="eastAsia" w:ascii="宋体" w:hAnsi="宋体"/>
          <w:bCs/>
          <w:color w:val="000000"/>
          <w:sz w:val="24"/>
          <w:szCs w:val="21"/>
          <w:highlight w:val="none"/>
          <w:lang w:val="en-US" w:eastAsia="zh-CN"/>
        </w:rPr>
        <w:t>人</w:t>
      </w:r>
      <w:r>
        <w:rPr>
          <w:rFonts w:hint="eastAsia" w:ascii="宋体" w:hAnsi="宋体"/>
          <w:bCs/>
          <w:color w:val="000000"/>
          <w:sz w:val="24"/>
          <w:szCs w:val="21"/>
          <w:highlight w:val="none"/>
        </w:rPr>
        <w:t>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14:paraId="01B69F0C">
      <w:pPr>
        <w:spacing w:line="360" w:lineRule="auto"/>
        <w:ind w:firstLine="482" w:firstLineChars="200"/>
        <w:outlineLvl w:val="1"/>
        <w:rPr>
          <w:rFonts w:ascii="宋体" w:hAnsi="宋体"/>
          <w:b/>
          <w:sz w:val="24"/>
          <w:szCs w:val="24"/>
          <w:highlight w:val="none"/>
          <w:lang w:val="zh-CN"/>
        </w:rPr>
      </w:pPr>
      <w:r>
        <w:rPr>
          <w:rFonts w:hint="eastAsia" w:ascii="宋体" w:hAnsi="宋体"/>
          <w:b/>
          <w:sz w:val="24"/>
          <w:szCs w:val="24"/>
          <w:highlight w:val="none"/>
        </w:rPr>
        <w:t>四</w:t>
      </w:r>
      <w:r>
        <w:rPr>
          <w:rFonts w:hint="eastAsia" w:ascii="宋体" w:hAnsi="宋体"/>
          <w:b/>
          <w:sz w:val="24"/>
          <w:szCs w:val="24"/>
          <w:highlight w:val="none"/>
          <w:lang w:val="zh-CN"/>
        </w:rPr>
        <w:t>、投标文件的递交</w:t>
      </w:r>
    </w:p>
    <w:p w14:paraId="0E3F3D35">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6</w:t>
      </w:r>
      <w:r>
        <w:rPr>
          <w:rFonts w:hint="eastAsia" w:ascii="宋体" w:hAnsi="宋体"/>
          <w:b/>
          <w:sz w:val="24"/>
          <w:szCs w:val="24"/>
          <w:highlight w:val="none"/>
          <w:lang w:val="zh-CN"/>
        </w:rPr>
        <w:t>、投标文件的递交</w:t>
      </w:r>
    </w:p>
    <w:p w14:paraId="32C08913">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6</w:t>
      </w:r>
      <w:r>
        <w:rPr>
          <w:rFonts w:ascii="宋体" w:hAnsi="宋体"/>
          <w:sz w:val="24"/>
          <w:szCs w:val="24"/>
          <w:highlight w:val="none"/>
          <w:lang w:val="zh-CN"/>
        </w:rPr>
        <w:t>.1</w:t>
      </w:r>
      <w:r>
        <w:rPr>
          <w:rFonts w:hint="eastAsia" w:ascii="宋体" w:hAnsi="宋体"/>
          <w:sz w:val="24"/>
          <w:szCs w:val="24"/>
          <w:highlight w:val="none"/>
          <w:lang w:val="zh-CN"/>
        </w:rPr>
        <w:t>投标人应当按照《操作手册》规定，在招标公告规定的投标截止时间前制作并上传电子投标文件。</w:t>
      </w:r>
    </w:p>
    <w:p w14:paraId="45A65F3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16.2投标人应充分考虑网络环境、网络带宽等因素可能对投标产生的影响，如因投标人自身原因造成的电子投标文件上传不成功的，做无效投标处理。</w:t>
      </w:r>
    </w:p>
    <w:p w14:paraId="202F64D3">
      <w:pPr>
        <w:spacing w:line="360" w:lineRule="auto"/>
        <w:ind w:firstLine="480" w:firstLineChars="200"/>
        <w:rPr>
          <w:rFonts w:ascii="宋体" w:hAnsi="宋体"/>
          <w:sz w:val="24"/>
          <w:szCs w:val="24"/>
          <w:highlight w:val="none"/>
        </w:rPr>
      </w:pPr>
      <w:r>
        <w:rPr>
          <w:rFonts w:hint="eastAsia" w:ascii="宋体" w:hAnsi="宋体"/>
          <w:sz w:val="24"/>
          <w:szCs w:val="24"/>
          <w:highlight w:val="none"/>
        </w:rPr>
        <w:t>16.3招标代理机构可以按照规定，通过修改招标文件酌情延长投标截止时间，在此情况下，投标人的所有权利和义务均以延长后新的截止时间为准。</w:t>
      </w:r>
    </w:p>
    <w:p w14:paraId="5980460F">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7</w:t>
      </w:r>
      <w:r>
        <w:rPr>
          <w:rFonts w:hint="eastAsia" w:ascii="宋体" w:hAnsi="宋体"/>
          <w:b/>
          <w:sz w:val="24"/>
          <w:szCs w:val="24"/>
          <w:highlight w:val="none"/>
          <w:lang w:val="zh-CN"/>
        </w:rPr>
        <w:t>、投标文件被拒绝接收的情形</w:t>
      </w:r>
    </w:p>
    <w:p w14:paraId="7EBA9087">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7</w:t>
      </w:r>
      <w:r>
        <w:rPr>
          <w:rFonts w:ascii="宋体" w:hAnsi="宋体"/>
          <w:sz w:val="24"/>
          <w:szCs w:val="24"/>
          <w:highlight w:val="none"/>
          <w:lang w:val="zh-CN"/>
        </w:rPr>
        <w:t>.</w:t>
      </w:r>
      <w:r>
        <w:rPr>
          <w:rFonts w:hint="eastAsia" w:ascii="宋体" w:hAnsi="宋体"/>
          <w:sz w:val="24"/>
          <w:szCs w:val="24"/>
          <w:highlight w:val="none"/>
          <w:lang w:val="zh-CN"/>
        </w:rPr>
        <w:t>1 在规定的投标截止时间后上传的任何投标文件将被拒绝。</w:t>
      </w:r>
    </w:p>
    <w:p w14:paraId="0FA14838">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lang w:val="zh-CN"/>
        </w:rPr>
        <w:t>1</w:t>
      </w:r>
      <w:r>
        <w:rPr>
          <w:rFonts w:hint="eastAsia" w:ascii="宋体" w:hAnsi="宋体"/>
          <w:b/>
          <w:sz w:val="24"/>
          <w:szCs w:val="24"/>
          <w:highlight w:val="none"/>
        </w:rPr>
        <w:t>8</w:t>
      </w:r>
      <w:r>
        <w:rPr>
          <w:rFonts w:hint="eastAsia" w:ascii="宋体" w:hAnsi="宋体"/>
          <w:b/>
          <w:sz w:val="24"/>
          <w:szCs w:val="24"/>
          <w:highlight w:val="none"/>
          <w:lang w:val="zh-CN"/>
        </w:rPr>
        <w:t>、投标文件的修改和撤回</w:t>
      </w:r>
    </w:p>
    <w:p w14:paraId="0A1E541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 投标文件的撤回</w:t>
      </w:r>
    </w:p>
    <w:p w14:paraId="016DA41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.1.1 投标人可在投标截止时间前撤回其电子投标文件，具体操作方法见《操作手册》。</w:t>
      </w:r>
    </w:p>
    <w:p w14:paraId="5B12DFB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.1.2 投标人撤回电子投标文件，则认为其不再参与本项目投标活动。</w:t>
      </w:r>
    </w:p>
    <w:p w14:paraId="4E33C7B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 投标文件的修改</w:t>
      </w:r>
    </w:p>
    <w:p w14:paraId="69E427F2">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.2.1 投标人可在投标截止时间前对其电子投标文件进行修改，具体操作方法见《操作手册》。</w:t>
      </w:r>
    </w:p>
    <w:p w14:paraId="249C93E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.2.2 投标截止时间之后，投标人不得对其电子投标文件作任何修改。</w:t>
      </w:r>
    </w:p>
    <w:p w14:paraId="620B45F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.3 在投标截止时间至招标文件中规定的投标有效期满之间的这段时间内，投标人不得撤回其投标。</w:t>
      </w:r>
    </w:p>
    <w:p w14:paraId="0CB0783C">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19</w:t>
      </w:r>
      <w:r>
        <w:rPr>
          <w:rFonts w:hint="eastAsia" w:ascii="宋体" w:hAnsi="宋体"/>
          <w:b/>
          <w:sz w:val="24"/>
          <w:szCs w:val="24"/>
          <w:highlight w:val="none"/>
          <w:lang w:val="zh-CN"/>
        </w:rPr>
        <w:t>、联合投标</w:t>
      </w:r>
    </w:p>
    <w:p w14:paraId="04C9AB1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19.1联合体</w:t>
      </w:r>
    </w:p>
    <w:p w14:paraId="3590792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19.1.1两个以上的自然人、法人或者其他组织可以组成一个联合体，以一个供应商的身份共同参加政府采购。</w:t>
      </w:r>
    </w:p>
    <w:p w14:paraId="5E99C38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19.1.2鼓励大中型企业和其他自然人、法人或者其他组织与小型、微型企业组成联合体共同参加非专门面向中小企业的政府采购活动。</w:t>
      </w:r>
    </w:p>
    <w:p w14:paraId="4A46B8E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57D53C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19.1.4 联合体各方之间应当签订联合体协议，明确约定联合体各方承担的工作和相应的责任，并将联合体协议连同响应文件一并提交。</w:t>
      </w:r>
    </w:p>
    <w:p w14:paraId="34A33DE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19.1.5 以联合体形式参加政府采购活动的，联合体各方不得再单独参加或者与其他供应商另外组成联合体参加同一合同项下的政府采购活动。</w:t>
      </w:r>
    </w:p>
    <w:p w14:paraId="4E497E71">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19</w:t>
      </w:r>
      <w:r>
        <w:rPr>
          <w:rFonts w:ascii="宋体" w:hAnsi="宋体"/>
          <w:bCs/>
          <w:sz w:val="24"/>
          <w:szCs w:val="24"/>
          <w:highlight w:val="none"/>
          <w:lang w:val="zh-CN"/>
        </w:rPr>
        <w:t>.</w:t>
      </w:r>
      <w:r>
        <w:rPr>
          <w:rFonts w:hint="eastAsia" w:ascii="宋体" w:hAnsi="宋体"/>
          <w:bCs/>
          <w:sz w:val="24"/>
          <w:szCs w:val="24"/>
          <w:highlight w:val="none"/>
        </w:rPr>
        <w:t>2</w:t>
      </w:r>
      <w:r>
        <w:rPr>
          <w:rFonts w:hint="eastAsia" w:ascii="宋体" w:hAnsi="宋体"/>
          <w:bCs/>
          <w:sz w:val="24"/>
          <w:szCs w:val="24"/>
          <w:highlight w:val="none"/>
          <w:lang w:val="zh-CN"/>
        </w:rPr>
        <w:t>本项目接受</w:t>
      </w:r>
      <w:r>
        <w:rPr>
          <w:rFonts w:hint="eastAsia" w:ascii="宋体" w:hAnsi="宋体"/>
          <w:bCs/>
          <w:sz w:val="24"/>
          <w:szCs w:val="24"/>
          <w:highlight w:val="none"/>
          <w:lang w:val="zh-CN"/>
        </w:rPr>
        <w:t>联合投标</w:t>
      </w:r>
      <w:r>
        <w:rPr>
          <w:rFonts w:ascii="宋体" w:hAnsi="宋体"/>
          <w:bCs/>
          <w:sz w:val="24"/>
          <w:szCs w:val="24"/>
          <w:highlight w:val="none"/>
        </w:rPr>
        <w:t>。</w:t>
      </w:r>
    </w:p>
    <w:p w14:paraId="36C4A11E">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20</w:t>
      </w:r>
      <w:r>
        <w:rPr>
          <w:rFonts w:hint="eastAsia" w:ascii="宋体" w:hAnsi="宋体"/>
          <w:b/>
          <w:sz w:val="24"/>
          <w:szCs w:val="24"/>
          <w:highlight w:val="none"/>
          <w:lang w:val="zh-CN"/>
        </w:rPr>
        <w:t>、诚实信用</w:t>
      </w:r>
    </w:p>
    <w:p w14:paraId="2BC775E1">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20</w:t>
      </w:r>
      <w:r>
        <w:rPr>
          <w:rFonts w:ascii="宋体" w:hAnsi="宋体"/>
          <w:sz w:val="24"/>
          <w:szCs w:val="24"/>
          <w:highlight w:val="none"/>
          <w:lang w:val="zh-CN"/>
        </w:rPr>
        <w:t>.1</w:t>
      </w:r>
      <w:r>
        <w:rPr>
          <w:rFonts w:hint="eastAsia" w:ascii="宋体" w:hAnsi="宋体"/>
          <w:sz w:val="24"/>
          <w:szCs w:val="24"/>
          <w:highlight w:val="none"/>
          <w:lang w:val="zh-CN"/>
        </w:rPr>
        <w:t xml:space="preserve"> 投标供应商之间不得相互串通投标报价，不得妨碍其他投标供应商的公平竞争，不得损害采购人和其他投标供应商的合法权益。</w:t>
      </w:r>
    </w:p>
    <w:p w14:paraId="2DD8AF8F">
      <w:pPr>
        <w:spacing w:line="360" w:lineRule="auto"/>
        <w:ind w:firstLine="480" w:firstLineChars="200"/>
        <w:rPr>
          <w:rFonts w:hint="eastAsia" w:ascii="宋体" w:hAnsi="宋体"/>
          <w:i/>
          <w:sz w:val="24"/>
          <w:szCs w:val="24"/>
          <w:highlight w:val="none"/>
          <w:lang w:val="zh-CN"/>
        </w:rPr>
      </w:pPr>
      <w:r>
        <w:rPr>
          <w:rFonts w:hint="eastAsia" w:ascii="宋体" w:hAnsi="宋体"/>
          <w:sz w:val="24"/>
          <w:szCs w:val="24"/>
          <w:highlight w:val="none"/>
        </w:rPr>
        <w:t>20</w:t>
      </w:r>
      <w:r>
        <w:rPr>
          <w:rFonts w:hint="eastAsia" w:ascii="宋体" w:hAnsi="宋体"/>
          <w:sz w:val="24"/>
          <w:szCs w:val="24"/>
          <w:highlight w:val="none"/>
          <w:lang w:val="zh-CN"/>
        </w:rPr>
        <w:t>.2 投标供应商不得以低于成本报价竞标，也不得以他人名义投标或者以其他方式弄虚作假，骗取中标。</w:t>
      </w:r>
    </w:p>
    <w:p w14:paraId="7B1A878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20</w:t>
      </w:r>
      <w:r>
        <w:rPr>
          <w:rFonts w:ascii="宋体" w:hAnsi="宋体"/>
          <w:sz w:val="24"/>
          <w:szCs w:val="24"/>
          <w:highlight w:val="none"/>
          <w:lang w:val="zh-CN"/>
        </w:rPr>
        <w:t>.</w:t>
      </w:r>
      <w:r>
        <w:rPr>
          <w:rFonts w:hint="eastAsia" w:ascii="宋体" w:hAnsi="宋体"/>
          <w:sz w:val="24"/>
          <w:szCs w:val="24"/>
          <w:highlight w:val="none"/>
          <w:lang w:val="zh-CN"/>
        </w:rPr>
        <w:t>3 投标供应商不得以向招标代理机构工作人员、评标委员会成员行贿或者采取其他不正当手段谋取中标。经查实投标供应商有此行为的，将在南京市政府采购中心网站公告，提请政府采购管理部门将投标供应商列入不良行为记录名单，按照《政府采购法》有关规定处理。</w:t>
      </w:r>
    </w:p>
    <w:p w14:paraId="4FBA92DA">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lang w:val="zh-CN"/>
        </w:rPr>
        <w:t>2</w:t>
      </w:r>
      <w:r>
        <w:rPr>
          <w:rFonts w:hint="eastAsia" w:ascii="宋体" w:hAnsi="宋体"/>
          <w:sz w:val="24"/>
          <w:szCs w:val="24"/>
          <w:highlight w:val="none"/>
        </w:rPr>
        <w:t>0</w:t>
      </w:r>
      <w:r>
        <w:rPr>
          <w:rFonts w:hint="eastAsia" w:ascii="宋体" w:hAnsi="宋体"/>
          <w:sz w:val="24"/>
          <w:szCs w:val="24"/>
          <w:highlight w:val="none"/>
          <w:lang w:val="zh-CN"/>
        </w:rPr>
        <w:t>.4 投标供应商不得虚假承诺，否则，按照提供虚假材料谋取成交处理。</w:t>
      </w:r>
    </w:p>
    <w:p w14:paraId="7B0609F8">
      <w:pPr>
        <w:spacing w:line="360" w:lineRule="auto"/>
        <w:ind w:firstLine="482" w:firstLineChars="200"/>
        <w:outlineLvl w:val="1"/>
        <w:rPr>
          <w:rFonts w:ascii="宋体" w:hAnsi="宋体"/>
          <w:b/>
          <w:sz w:val="24"/>
          <w:szCs w:val="24"/>
          <w:highlight w:val="none"/>
          <w:lang w:val="zh-CN"/>
        </w:rPr>
      </w:pPr>
      <w:bookmarkStart w:id="55" w:name="_Toc338684364"/>
      <w:bookmarkStart w:id="56" w:name="_Toc5959"/>
      <w:bookmarkStart w:id="57" w:name="_Toc29386357"/>
      <w:bookmarkStart w:id="58" w:name="_Toc5850"/>
      <w:bookmarkStart w:id="59" w:name="_Toc11051711"/>
      <w:bookmarkStart w:id="60" w:name="_Toc8489"/>
      <w:bookmarkStart w:id="61" w:name="_Toc30886"/>
      <w:bookmarkStart w:id="62" w:name="_Toc401304070"/>
      <w:bookmarkStart w:id="63" w:name="_Toc10355"/>
      <w:bookmarkStart w:id="64" w:name="_Toc274907017"/>
      <w:bookmarkStart w:id="65" w:name="_Toc10720976"/>
      <w:r>
        <w:rPr>
          <w:rFonts w:hint="eastAsia" w:ascii="宋体" w:hAnsi="宋体"/>
          <w:b/>
          <w:sz w:val="24"/>
          <w:szCs w:val="24"/>
          <w:highlight w:val="none"/>
        </w:rPr>
        <w:t>五</w:t>
      </w:r>
      <w:r>
        <w:rPr>
          <w:rFonts w:hint="eastAsia" w:ascii="宋体" w:hAnsi="宋体"/>
          <w:b/>
          <w:sz w:val="24"/>
          <w:szCs w:val="24"/>
          <w:highlight w:val="none"/>
          <w:lang w:val="zh-CN"/>
        </w:rPr>
        <w:t>、开标</w:t>
      </w:r>
      <w:r>
        <w:rPr>
          <w:rFonts w:hint="eastAsia" w:ascii="宋体" w:hAnsi="宋体"/>
          <w:b/>
          <w:sz w:val="24"/>
          <w:szCs w:val="24"/>
          <w:highlight w:val="none"/>
        </w:rPr>
        <w:t>与</w:t>
      </w:r>
      <w:r>
        <w:rPr>
          <w:rFonts w:hint="eastAsia" w:ascii="宋体" w:hAnsi="宋体"/>
          <w:b/>
          <w:sz w:val="24"/>
          <w:szCs w:val="24"/>
          <w:highlight w:val="none"/>
          <w:lang w:val="zh-CN"/>
        </w:rPr>
        <w:t>评标</w:t>
      </w:r>
      <w:bookmarkEnd w:id="55"/>
      <w:bookmarkEnd w:id="56"/>
      <w:bookmarkEnd w:id="57"/>
      <w:bookmarkEnd w:id="58"/>
      <w:bookmarkEnd w:id="59"/>
      <w:bookmarkEnd w:id="60"/>
      <w:bookmarkEnd w:id="61"/>
      <w:bookmarkEnd w:id="62"/>
      <w:bookmarkEnd w:id="63"/>
      <w:bookmarkEnd w:id="64"/>
      <w:bookmarkEnd w:id="65"/>
    </w:p>
    <w:p w14:paraId="2E518D2F">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lang w:val="zh-CN"/>
        </w:rPr>
        <w:t>2</w:t>
      </w:r>
      <w:r>
        <w:rPr>
          <w:rFonts w:hint="eastAsia" w:ascii="宋体" w:hAnsi="宋体"/>
          <w:b/>
          <w:sz w:val="24"/>
          <w:szCs w:val="24"/>
          <w:highlight w:val="none"/>
        </w:rPr>
        <w:t>1</w:t>
      </w:r>
      <w:r>
        <w:rPr>
          <w:rFonts w:hint="eastAsia" w:ascii="宋体" w:hAnsi="宋体"/>
          <w:b/>
          <w:sz w:val="24"/>
          <w:szCs w:val="24"/>
          <w:highlight w:val="none"/>
          <w:lang w:val="zh-CN"/>
        </w:rPr>
        <w:t>、开标</w:t>
      </w:r>
    </w:p>
    <w:p w14:paraId="78648D02">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.1 </w:t>
      </w:r>
      <w:r>
        <w:rPr>
          <w:rFonts w:hint="eastAsia" w:ascii="宋体" w:hAnsi="宋体"/>
          <w:sz w:val="24"/>
          <w:szCs w:val="24"/>
          <w:highlight w:val="none"/>
          <w:lang w:val="zh-CN"/>
        </w:rPr>
        <w:t>招标代理机构在招标公告中规定的时间和地点组织公开开标。投标人按照苏采云系统《操作手册》规定参加开标活动，并在苏采云系统规定的时间内对投标文件进行解密。苏采云系统公布各投标人名称和投标价格。</w:t>
      </w:r>
    </w:p>
    <w:p w14:paraId="73888959">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.2 </w:t>
      </w:r>
      <w:r>
        <w:rPr>
          <w:rFonts w:hint="eastAsia" w:ascii="宋体" w:hAnsi="宋体"/>
          <w:sz w:val="24"/>
          <w:szCs w:val="24"/>
          <w:highlight w:val="none"/>
          <w:lang w:val="zh-CN"/>
        </w:rPr>
        <w:t>投标人在开标过程中涉及到的投标文件解密、开标结果确认等工作，应按照《操作手册》规定执行。</w:t>
      </w:r>
    </w:p>
    <w:p w14:paraId="78279BC2">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.3</w:t>
      </w:r>
      <w:r>
        <w:rPr>
          <w:rFonts w:hint="eastAsia" w:ascii="宋体" w:hAnsi="宋体"/>
          <w:sz w:val="24"/>
          <w:szCs w:val="24"/>
          <w:highlight w:val="none"/>
          <w:lang w:val="zh-CN"/>
        </w:rPr>
        <w:t xml:space="preserve"> 投标人如果对开标过程和开标结果有疑义，应当根据《操作手册》规定提出，苏采云系统中《开标记录表》公布后5分钟内未提出的，视同认可开标结果。</w:t>
      </w:r>
    </w:p>
    <w:p w14:paraId="137B0ADF">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.4</w:t>
      </w:r>
      <w:r>
        <w:rPr>
          <w:rFonts w:hint="eastAsia" w:ascii="宋体" w:hAnsi="宋体"/>
          <w:sz w:val="24"/>
          <w:szCs w:val="24"/>
          <w:highlight w:val="none"/>
          <w:lang w:val="zh-CN"/>
        </w:rPr>
        <w:t xml:space="preserve"> 开标时，《开标一览表》内容与投标文件中明细表内容不一致的，以《开标一览表》为准。</w:t>
      </w:r>
    </w:p>
    <w:p w14:paraId="28B2AB60">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.5</w:t>
      </w:r>
      <w:r>
        <w:rPr>
          <w:rFonts w:hint="eastAsia" w:ascii="宋体" w:hAnsi="宋体"/>
          <w:sz w:val="24"/>
          <w:szCs w:val="24"/>
          <w:highlight w:val="none"/>
          <w:lang w:val="zh-CN"/>
        </w:rPr>
        <w:t xml:space="preserve"> 投标文件的大写金额与小写金额不一致的，以大写金额为准；总价金额与按单价金额</w:t>
      </w:r>
      <w:r>
        <w:rPr>
          <w:rFonts w:hint="eastAsia" w:ascii="宋体" w:hAnsi="宋体"/>
          <w:sz w:val="24"/>
          <w:szCs w:val="24"/>
          <w:highlight w:val="none"/>
          <w:lang w:val="en-US" w:eastAsia="zh-CN"/>
        </w:rPr>
        <w:t>计算结果</w:t>
      </w:r>
      <w:r>
        <w:rPr>
          <w:rFonts w:hint="eastAsia" w:ascii="宋体" w:hAnsi="宋体"/>
          <w:sz w:val="24"/>
          <w:szCs w:val="24"/>
          <w:highlight w:val="none"/>
          <w:lang w:val="zh-CN"/>
        </w:rPr>
        <w:t>不一致的，以单价金额计算为准；单价金额小数点有明显错位的，应以总价为准，并修改单价；对不同文字文本投标文件的解释发生异议的，以中文文本为准。</w:t>
      </w:r>
    </w:p>
    <w:p w14:paraId="49D69BF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.6 </w:t>
      </w:r>
      <w:r>
        <w:rPr>
          <w:rFonts w:hint="eastAsia" w:ascii="宋体" w:hAnsi="宋体"/>
          <w:sz w:val="24"/>
          <w:szCs w:val="24"/>
          <w:highlight w:val="none"/>
          <w:lang w:val="zh-CN"/>
        </w:rPr>
        <w:t>在评标期间，出现符合专业条件的供应商或者对招标文件做出实质响应的供应商不足三家</w:t>
      </w:r>
      <w:r>
        <w:rPr>
          <w:rFonts w:hint="eastAsia" w:ascii="宋体" w:hAnsi="宋体"/>
          <w:sz w:val="24"/>
          <w:szCs w:val="24"/>
          <w:highlight w:val="none"/>
          <w:lang w:val="zh-CN"/>
        </w:rPr>
        <w:t>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529C1347">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2</w:t>
      </w:r>
      <w:r>
        <w:rPr>
          <w:rFonts w:hint="eastAsia" w:ascii="宋体" w:hAnsi="宋体"/>
          <w:b/>
          <w:sz w:val="24"/>
          <w:szCs w:val="24"/>
          <w:highlight w:val="none"/>
        </w:rPr>
        <w:t>2、</w:t>
      </w:r>
      <w:r>
        <w:rPr>
          <w:rFonts w:hint="eastAsia" w:ascii="宋体" w:hAnsi="宋体"/>
          <w:b/>
          <w:sz w:val="24"/>
          <w:szCs w:val="24"/>
          <w:highlight w:val="none"/>
          <w:lang w:val="zh-CN"/>
        </w:rPr>
        <w:t>评标委员会</w:t>
      </w:r>
    </w:p>
    <w:p w14:paraId="3A17DBF9">
      <w:pPr>
        <w:spacing w:line="360" w:lineRule="auto"/>
        <w:ind w:firstLine="480" w:firstLineChars="200"/>
        <w:rPr>
          <w:rFonts w:hint="eastAsia" w:ascii="宋体" w:hAnsi="宋体"/>
          <w:sz w:val="24"/>
          <w:szCs w:val="24"/>
          <w:highlight w:val="none"/>
          <w:lang w:val="zh-CN"/>
        </w:rPr>
      </w:pPr>
      <w:r>
        <w:rPr>
          <w:rFonts w:hint="eastAsia" w:ascii="宋体" w:hAnsi="宋体"/>
          <w:bCs/>
          <w:sz w:val="24"/>
          <w:szCs w:val="24"/>
          <w:highlight w:val="none"/>
        </w:rPr>
        <w:t>22</w:t>
      </w:r>
      <w:r>
        <w:rPr>
          <w:rFonts w:hint="eastAsia" w:ascii="宋体" w:hAnsi="宋体"/>
          <w:bCs/>
          <w:sz w:val="24"/>
          <w:szCs w:val="24"/>
          <w:highlight w:val="none"/>
          <w:lang w:val="zh-CN"/>
        </w:rPr>
        <w:t>.1</w:t>
      </w:r>
      <w:r>
        <w:rPr>
          <w:rFonts w:hint="eastAsia" w:ascii="宋体" w:hAnsi="宋体"/>
          <w:sz w:val="24"/>
          <w:szCs w:val="24"/>
          <w:highlight w:val="none"/>
          <w:lang w:val="zh-CN"/>
        </w:rPr>
        <w:t>开标后，</w:t>
      </w:r>
      <w:r>
        <w:rPr>
          <w:rFonts w:hint="eastAsia" w:ascii="宋体" w:hAnsi="宋体"/>
          <w:sz w:val="24"/>
          <w:szCs w:val="24"/>
          <w:highlight w:val="none"/>
        </w:rPr>
        <w:t>招标代理机构</w:t>
      </w:r>
      <w:r>
        <w:rPr>
          <w:rFonts w:hint="eastAsia" w:ascii="宋体" w:hAnsi="宋体"/>
          <w:sz w:val="24"/>
          <w:szCs w:val="24"/>
          <w:highlight w:val="none"/>
          <w:lang w:val="zh-CN"/>
        </w:rPr>
        <w:t>将立即组织评标委员会</w:t>
      </w:r>
      <w:r>
        <w:rPr>
          <w:rFonts w:hint="eastAsia" w:ascii="宋体" w:hAnsi="宋体"/>
          <w:sz w:val="24"/>
          <w:szCs w:val="24"/>
          <w:highlight w:val="none"/>
        </w:rPr>
        <w:t>（以下简称评委会）</w:t>
      </w:r>
      <w:r>
        <w:rPr>
          <w:rFonts w:hint="eastAsia" w:ascii="宋体" w:hAnsi="宋体"/>
          <w:sz w:val="24"/>
          <w:szCs w:val="24"/>
          <w:highlight w:val="none"/>
          <w:lang w:val="zh-CN"/>
        </w:rPr>
        <w:t>进行评标。</w:t>
      </w:r>
    </w:p>
    <w:p w14:paraId="3B66B5F4">
      <w:pPr>
        <w:spacing w:line="360" w:lineRule="auto"/>
        <w:ind w:firstLine="480" w:firstLineChars="200"/>
        <w:rPr>
          <w:rFonts w:hint="eastAsia" w:ascii="宋体" w:hAnsi="宋体"/>
          <w:sz w:val="24"/>
          <w:szCs w:val="24"/>
          <w:highlight w:val="none"/>
          <w:lang w:val="zh-CN"/>
        </w:rPr>
      </w:pPr>
      <w:r>
        <w:rPr>
          <w:rFonts w:ascii="宋体" w:hAnsi="宋体"/>
          <w:bCs/>
          <w:sz w:val="24"/>
          <w:szCs w:val="24"/>
          <w:highlight w:val="none"/>
          <w:lang w:val="zh-CN"/>
        </w:rPr>
        <w:t>2</w:t>
      </w:r>
      <w:r>
        <w:rPr>
          <w:rFonts w:hint="eastAsia" w:ascii="宋体" w:hAnsi="宋体"/>
          <w:bCs/>
          <w:sz w:val="24"/>
          <w:szCs w:val="24"/>
          <w:highlight w:val="none"/>
        </w:rPr>
        <w:t>2.</w:t>
      </w:r>
      <w:r>
        <w:rPr>
          <w:rFonts w:hint="eastAsia" w:ascii="宋体" w:hAnsi="宋体"/>
          <w:bCs/>
          <w:sz w:val="24"/>
          <w:szCs w:val="24"/>
          <w:highlight w:val="none"/>
          <w:lang w:val="zh-CN"/>
        </w:rPr>
        <w:t xml:space="preserve">2 </w:t>
      </w:r>
      <w:r>
        <w:rPr>
          <w:rFonts w:hint="eastAsia" w:ascii="宋体" w:hAnsi="宋体"/>
          <w:sz w:val="24"/>
          <w:szCs w:val="24"/>
          <w:highlight w:val="none"/>
          <w:lang w:val="zh-CN"/>
        </w:rPr>
        <w:t>评标会由采购人代表和有关技术、经济等方面的专家组成，且人员构成符合政府采购有关规定。</w:t>
      </w:r>
    </w:p>
    <w:p w14:paraId="0D673685">
      <w:pPr>
        <w:spacing w:line="360" w:lineRule="auto"/>
        <w:ind w:firstLine="480" w:firstLineChars="200"/>
        <w:rPr>
          <w:rFonts w:ascii="宋体" w:hAnsi="宋体"/>
          <w:sz w:val="24"/>
          <w:szCs w:val="24"/>
          <w:highlight w:val="none"/>
        </w:rPr>
      </w:pPr>
      <w:r>
        <w:rPr>
          <w:rFonts w:hint="eastAsia" w:ascii="宋体" w:hAnsi="宋体"/>
          <w:sz w:val="24"/>
          <w:szCs w:val="24"/>
          <w:highlight w:val="none"/>
        </w:rPr>
        <w:t>22.3评委会独立工作，负责评审所有投标文件并确定中标侯选人。</w:t>
      </w:r>
    </w:p>
    <w:p w14:paraId="0B975AAF">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23、评标过程的保密与公正</w:t>
      </w:r>
    </w:p>
    <w:p w14:paraId="20A5B69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23.1凡是与审查、澄清、评价和比较投标的有关资料以及授标建议等，采购人、评委、</w:t>
      </w:r>
      <w:r>
        <w:rPr>
          <w:rFonts w:hint="eastAsia" w:ascii="宋体" w:hAnsi="宋体"/>
          <w:bCs/>
          <w:sz w:val="24"/>
          <w:szCs w:val="24"/>
          <w:highlight w:val="none"/>
        </w:rPr>
        <w:t>招标代理机构</w:t>
      </w:r>
      <w:r>
        <w:rPr>
          <w:rFonts w:hint="eastAsia" w:ascii="宋体" w:hAnsi="宋体"/>
          <w:bCs/>
          <w:sz w:val="24"/>
          <w:szCs w:val="24"/>
          <w:highlight w:val="none"/>
          <w:lang w:val="zh-CN"/>
        </w:rPr>
        <w:t>均不得向投标人或与评标无关的其他人员透露。</w:t>
      </w:r>
    </w:p>
    <w:p w14:paraId="5974C430">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23.2在评标过程中，投标人不得以任何行为影响评标过程，否则其投标文件将被作为无效投标文件。</w:t>
      </w:r>
    </w:p>
    <w:p w14:paraId="01E7541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23.3</w:t>
      </w:r>
      <w:r>
        <w:rPr>
          <w:rFonts w:hint="eastAsia" w:ascii="宋体" w:hAnsi="宋体"/>
          <w:bCs/>
          <w:sz w:val="24"/>
          <w:szCs w:val="24"/>
          <w:highlight w:val="none"/>
        </w:rPr>
        <w:t>招标代理机构</w:t>
      </w:r>
      <w:r>
        <w:rPr>
          <w:rFonts w:hint="eastAsia" w:ascii="宋体" w:hAnsi="宋体"/>
          <w:bCs/>
          <w:sz w:val="24"/>
          <w:szCs w:val="24"/>
          <w:highlight w:val="none"/>
          <w:lang w:val="zh-CN"/>
        </w:rPr>
        <w:t>和评标委员会不向未中标的投标人解释未中标原因，也不公布评标过程中的相关细节。</w:t>
      </w:r>
    </w:p>
    <w:p w14:paraId="5F5912DC">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24、投标文件的澄清</w:t>
      </w:r>
    </w:p>
    <w:p w14:paraId="0A34CD5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24.1评标期间，评委会对投标文件中含义不明确、同类问题表述不一致或者有明显文字和计算错误的内容 ，有权要求投标人作出必要的澄清、说明或者补正。</w:t>
      </w:r>
    </w:p>
    <w:p w14:paraId="63C2FBD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投标人的澄清、说明或者补正不得超出投标文件的范围或者改变投标文件的实质性内容。</w:t>
      </w:r>
    </w:p>
    <w:p w14:paraId="14E568B1">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评标委员会并非对每个投标人都做澄清要求。</w:t>
      </w:r>
    </w:p>
    <w:p w14:paraId="6F6C93F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7DDC23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24.3 评标委员会应当通过“苏采云”系统要求投标人作出澄清、说明或者补正，并规定回复时间。投标人回复应当采用通过“苏采云”系统（使用“CA数字证书”,加盖电子签章）形式，将作为投标文件内容的一部分。</w:t>
      </w:r>
    </w:p>
    <w:p w14:paraId="39C7799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24.4</w:t>
      </w:r>
      <w:r>
        <w:rPr>
          <w:rFonts w:hint="eastAsia" w:ascii="宋体" w:hAnsi="宋体"/>
          <w:bCs/>
          <w:sz w:val="24"/>
          <w:szCs w:val="24"/>
          <w:highlight w:val="none"/>
          <w:lang w:val="zh-CN"/>
        </w:rPr>
        <w:t>接到评委会澄清、说明和补正要求的投标人如未按规定做出澄清、说明和补正，其风险由投标人自行承担。</w:t>
      </w:r>
    </w:p>
    <w:p w14:paraId="4BA72603">
      <w:pPr>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24.5供应商澄清、说明或者补正不得超出投标文件的范围或者改变投标文件的实质性内容。供应商拒不按照要求对投标文件进行澄清、说明或者补正的，视其放弃该项权利。</w:t>
      </w:r>
    </w:p>
    <w:p w14:paraId="05D41B8D">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25、对投标文件的初审</w:t>
      </w:r>
    </w:p>
    <w:p w14:paraId="3118D58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25.1投标文件初审分为资格审查和符合性审查</w:t>
      </w:r>
      <w:r>
        <w:rPr>
          <w:rFonts w:hint="eastAsia" w:ascii="宋体" w:hAnsi="宋体"/>
          <w:bCs/>
          <w:sz w:val="24"/>
          <w:szCs w:val="24"/>
          <w:highlight w:val="none"/>
          <w:lang w:val="zh-CN"/>
        </w:rPr>
        <w:t>。</w:t>
      </w:r>
    </w:p>
    <w:p w14:paraId="3EE9E9A5">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5</w:t>
      </w:r>
      <w:r>
        <w:rPr>
          <w:rFonts w:hint="eastAsia" w:ascii="宋体" w:hAnsi="宋体"/>
          <w:bCs/>
          <w:sz w:val="24"/>
          <w:szCs w:val="24"/>
          <w:highlight w:val="none"/>
          <w:lang w:val="zh-CN"/>
        </w:rPr>
        <w:t>.</w:t>
      </w:r>
      <w:r>
        <w:rPr>
          <w:rFonts w:hint="eastAsia" w:ascii="宋体" w:hAnsi="宋体"/>
          <w:bCs/>
          <w:sz w:val="24"/>
          <w:szCs w:val="24"/>
          <w:highlight w:val="none"/>
        </w:rPr>
        <w:t>1</w:t>
      </w:r>
      <w:r>
        <w:rPr>
          <w:rFonts w:hint="eastAsia" w:ascii="宋体" w:hAnsi="宋体"/>
          <w:bCs/>
          <w:sz w:val="24"/>
          <w:szCs w:val="24"/>
          <w:highlight w:val="none"/>
          <w:lang w:val="zh-CN"/>
        </w:rPr>
        <w:t>.1资格性审查：依据法律法规和招标文件的规定，对投标文件中的资格证明文件等进行审查，以确定投标供应商是否具备投标资格。</w:t>
      </w:r>
    </w:p>
    <w:p w14:paraId="6B8AB5E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p>
    <w:p w14:paraId="387B850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投标文件有下列情况之一的，在资格性审查时按照无效投标处理：</w:t>
      </w:r>
    </w:p>
    <w:p w14:paraId="4E79C7C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（1）不具备招标文件中规定资格条件的；</w:t>
      </w:r>
    </w:p>
    <w:p w14:paraId="02D3094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szCs w:val="24"/>
          <w:highlight w:val="none"/>
          <w:lang w:val="en-US" w:eastAsia="zh-CN"/>
        </w:rPr>
        <w:t>信</w:t>
      </w:r>
      <w:r>
        <w:rPr>
          <w:rFonts w:hint="eastAsia" w:ascii="宋体" w:hAnsi="宋体"/>
          <w:bCs/>
          <w:sz w:val="24"/>
          <w:szCs w:val="24"/>
          <w:highlight w:val="none"/>
          <w:lang w:val="zh-CN"/>
        </w:rPr>
        <w:t>用记录。</w:t>
      </w:r>
    </w:p>
    <w:p w14:paraId="3F0A2EE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5</w:t>
      </w:r>
      <w:r>
        <w:rPr>
          <w:rFonts w:hint="eastAsia" w:ascii="宋体" w:hAnsi="宋体"/>
          <w:bCs/>
          <w:sz w:val="24"/>
          <w:szCs w:val="24"/>
          <w:highlight w:val="none"/>
          <w:lang w:val="zh-CN"/>
        </w:rPr>
        <w:t>.</w:t>
      </w:r>
      <w:r>
        <w:rPr>
          <w:rFonts w:hint="eastAsia" w:ascii="宋体" w:hAnsi="宋体"/>
          <w:bCs/>
          <w:sz w:val="24"/>
          <w:szCs w:val="24"/>
          <w:highlight w:val="none"/>
        </w:rPr>
        <w:t>1</w:t>
      </w:r>
      <w:r>
        <w:rPr>
          <w:rFonts w:hint="eastAsia" w:ascii="宋体" w:hAnsi="宋体"/>
          <w:bCs/>
          <w:sz w:val="24"/>
          <w:szCs w:val="24"/>
          <w:highlight w:val="none"/>
          <w:lang w:val="zh-CN"/>
        </w:rPr>
        <w:t>.2 符合性审查：依据招标文件的规定，由评委会从投标文件的有效性、完整性和对招标文件的响应程度进行审查，以确定是否对招标文件的实质性要求作出响应。</w:t>
      </w:r>
    </w:p>
    <w:p w14:paraId="5A0E9149">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25.1.3 未通过资格审查或符合性审查的投标人，</w:t>
      </w:r>
      <w:r>
        <w:rPr>
          <w:rFonts w:hint="eastAsia" w:ascii="宋体" w:hAnsi="宋体"/>
          <w:sz w:val="24"/>
          <w:szCs w:val="24"/>
          <w:highlight w:val="none"/>
        </w:rPr>
        <w:t>招标代理机构</w:t>
      </w:r>
      <w:r>
        <w:rPr>
          <w:rFonts w:hint="eastAsia" w:ascii="宋体" w:hAnsi="宋体"/>
          <w:sz w:val="24"/>
          <w:szCs w:val="24"/>
          <w:highlight w:val="none"/>
          <w:lang w:val="zh-CN"/>
        </w:rPr>
        <w:t>将在苏采云系统中告知未通过资格审查或符合性审查的原因，评标结束后，</w:t>
      </w:r>
      <w:r>
        <w:rPr>
          <w:rFonts w:hint="eastAsia" w:ascii="宋体" w:hAnsi="宋体"/>
          <w:sz w:val="24"/>
          <w:szCs w:val="24"/>
          <w:highlight w:val="none"/>
        </w:rPr>
        <w:t>招标代理机构</w:t>
      </w:r>
      <w:r>
        <w:rPr>
          <w:rFonts w:hint="eastAsia" w:ascii="宋体" w:hAnsi="宋体"/>
          <w:sz w:val="24"/>
          <w:szCs w:val="24"/>
          <w:highlight w:val="none"/>
          <w:lang w:val="zh-CN"/>
        </w:rPr>
        <w:t>将不再告知未通过资格审查和符合性审查的原因。</w:t>
      </w:r>
    </w:p>
    <w:p w14:paraId="1B6E7B7C">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4335DA7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D66EB9">
      <w:pPr>
        <w:spacing w:line="360" w:lineRule="auto"/>
        <w:ind w:firstLine="480" w:firstLineChars="200"/>
        <w:rPr>
          <w:rFonts w:hint="eastAsia" w:ascii="宋体" w:hAnsi="宋体"/>
          <w:sz w:val="24"/>
          <w:szCs w:val="24"/>
          <w:highlight w:val="none"/>
          <w:lang w:val="zh-CN"/>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w:t>
      </w:r>
      <w:r>
        <w:rPr>
          <w:rFonts w:hint="eastAsia" w:ascii="宋体" w:hAnsi="宋体"/>
          <w:sz w:val="24"/>
          <w:szCs w:val="24"/>
          <w:highlight w:val="none"/>
          <w:lang w:val="zh-CN"/>
        </w:rPr>
        <w:t>如果投标文件实质上没有响应招标文件的要求，评标委员会将予以拒绝，投标人不得通过修改或撤销不合要求的偏离或保留而使其投标成为实质性响应的投标。</w:t>
      </w:r>
    </w:p>
    <w:p w14:paraId="3E28C3F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25.4</w:t>
      </w:r>
      <w:r>
        <w:rPr>
          <w:rFonts w:hint="eastAsia" w:ascii="宋体" w:hAnsi="宋体"/>
          <w:bCs/>
          <w:sz w:val="24"/>
          <w:szCs w:val="24"/>
          <w:highlight w:val="none"/>
          <w:lang w:val="zh-CN"/>
        </w:rPr>
        <w:t>评标委员会</w:t>
      </w:r>
      <w:r>
        <w:rPr>
          <w:rFonts w:hint="eastAsia" w:ascii="宋体" w:hAnsi="宋体"/>
          <w:sz w:val="24"/>
          <w:szCs w:val="24"/>
          <w:highlight w:val="none"/>
          <w:lang w:val="zh-CN"/>
        </w:rPr>
        <w:t>将对确定为实质性响应的投标进行进一步审核，确定其是否有计算上或累加上的算术错误，修正错误的原则如下：</w:t>
      </w:r>
    </w:p>
    <w:p w14:paraId="180BFCA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（1）投标文件中开标一览表内容与投标文件中相应内容不一致的，以开标一览表为准。</w:t>
      </w:r>
    </w:p>
    <w:p w14:paraId="62026F6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（2）大写金额和小写金额不一致的，以大写金额为准。</w:t>
      </w:r>
    </w:p>
    <w:p w14:paraId="0F5D8A4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（3）单价金额小数点或者百分比有明显错位的，以开标一览表的总价为准，并修改单价。</w:t>
      </w:r>
    </w:p>
    <w:p w14:paraId="373F641F">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（4）总价金额与按单价汇总金额不一致的，以单价金额计算结果为准。</w:t>
      </w:r>
    </w:p>
    <w:p w14:paraId="0996B4F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同时出现两种以上错误的，按照前款规定的顺序修正。</w:t>
      </w:r>
    </w:p>
    <w:p w14:paraId="1F04859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 xml:space="preserve">25.5 </w:t>
      </w:r>
      <w:r>
        <w:rPr>
          <w:rFonts w:hint="eastAsia" w:ascii="宋体" w:hAnsi="宋体"/>
          <w:bCs/>
          <w:sz w:val="24"/>
          <w:szCs w:val="24"/>
          <w:highlight w:val="none"/>
          <w:lang w:val="zh-CN"/>
        </w:rPr>
        <w:t>评标委员会</w:t>
      </w:r>
      <w:r>
        <w:rPr>
          <w:rFonts w:hint="eastAsia" w:ascii="宋体" w:hAnsi="宋体"/>
          <w:sz w:val="24"/>
          <w:szCs w:val="24"/>
          <w:highlight w:val="none"/>
          <w:lang w:val="zh-CN"/>
        </w:rPr>
        <w:t>将按上述修正错误的方法调整投标文件中的投标报价，并通过苏采云系统告知投标人，调整后的价格应对投标人具有约束力。如果投标人不接受修正后的价格，则其投标将被拒绝。</w:t>
      </w:r>
    </w:p>
    <w:p w14:paraId="14D23EC2">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25.6</w:t>
      </w:r>
      <w:r>
        <w:rPr>
          <w:rFonts w:hint="eastAsia" w:ascii="宋体" w:hAnsi="宋体"/>
          <w:bCs/>
          <w:sz w:val="24"/>
          <w:szCs w:val="24"/>
          <w:highlight w:val="none"/>
          <w:lang w:val="zh-CN"/>
        </w:rPr>
        <w:t>评标委员会</w:t>
      </w:r>
      <w:r>
        <w:rPr>
          <w:rFonts w:hint="eastAsia" w:ascii="宋体" w:hAnsi="宋体"/>
          <w:sz w:val="24"/>
          <w:szCs w:val="24"/>
          <w:highlight w:val="none"/>
          <w:lang w:val="zh-CN"/>
        </w:rPr>
        <w:t>认为投标人的报价明显低于其他通过符合性审查投标人的报价，有可能影响产品质量或者不能诚信履约的，</w:t>
      </w:r>
      <w:r>
        <w:rPr>
          <w:rFonts w:hint="eastAsia" w:ascii="宋体" w:hAnsi="宋体"/>
          <w:bCs/>
          <w:sz w:val="24"/>
          <w:szCs w:val="24"/>
          <w:highlight w:val="none"/>
          <w:lang w:val="zh-CN"/>
        </w:rPr>
        <w:t>评标委员会</w:t>
      </w:r>
      <w:r>
        <w:rPr>
          <w:rFonts w:hint="eastAsia" w:ascii="宋体" w:hAnsi="宋体"/>
          <w:sz w:val="24"/>
          <w:szCs w:val="24"/>
          <w:highlight w:val="none"/>
          <w:lang w:val="zh-CN"/>
        </w:rPr>
        <w:t>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5E4AF87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25.7</w:t>
      </w:r>
      <w:r>
        <w:rPr>
          <w:rFonts w:hint="eastAsia" w:ascii="宋体" w:hAnsi="宋体"/>
          <w:sz w:val="24"/>
          <w:szCs w:val="24"/>
          <w:highlight w:val="none"/>
          <w:lang w:val="zh-CN"/>
        </w:rPr>
        <w:t>投标人在开、评标全过程中应保持通讯畅通，及时登录“苏采云”系统查阅、答复相关信息，并安排专人与</w:t>
      </w:r>
      <w:r>
        <w:rPr>
          <w:rFonts w:hint="eastAsia" w:ascii="宋体" w:hAnsi="宋体"/>
          <w:sz w:val="24"/>
          <w:szCs w:val="24"/>
          <w:highlight w:val="none"/>
        </w:rPr>
        <w:t>招标代理机构</w:t>
      </w:r>
      <w:r>
        <w:rPr>
          <w:rFonts w:hint="eastAsia" w:ascii="宋体" w:hAnsi="宋体"/>
          <w:sz w:val="24"/>
          <w:szCs w:val="24"/>
          <w:highlight w:val="none"/>
          <w:lang w:val="zh-CN"/>
        </w:rPr>
        <w:t>及评标委员会联系。</w:t>
      </w:r>
    </w:p>
    <w:p w14:paraId="775EE1EF">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zh-CN"/>
        </w:rPr>
        <w:t>26、无效投标条款和废标条款</w:t>
      </w:r>
    </w:p>
    <w:p w14:paraId="1DD0261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26.1无效投标条款</w:t>
      </w:r>
    </w:p>
    <w:p w14:paraId="24DDAB3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 投标人在苏采云系统规定的时间内未成功解密电子投标文件的。</w:t>
      </w:r>
    </w:p>
    <w:p w14:paraId="7EF5D99C">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26.1.2 投标人未按照招标文件要求上传电子投标文件的。</w:t>
      </w:r>
    </w:p>
    <w:p w14:paraId="4A2F9D4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26.1.3同一投标人提交两个（含两个）以上不同的投标报价的。</w:t>
      </w:r>
    </w:p>
    <w:p w14:paraId="5F56A5A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26.1.4投标人不具备招标文件中规定资格要求的。</w:t>
      </w:r>
    </w:p>
    <w:p w14:paraId="746522E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26.1.5投标人的报价超过了采购预算或最高限价的。</w:t>
      </w:r>
    </w:p>
    <w:p w14:paraId="6BC65878">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26.1.6未通过符合性审查的。</w:t>
      </w:r>
    </w:p>
    <w:p w14:paraId="03C116E7">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26.1.7不符合招标文件中规定的实质性要求和条件的。</w:t>
      </w:r>
    </w:p>
    <w:p w14:paraId="0029D68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00DEC9">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26.1.9 投标文件含有采购人不能接受的附加条件的。</w:t>
      </w:r>
    </w:p>
    <w:p w14:paraId="59925B9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5E2936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26.1.11 投标文件未按照招标文件要求加盖CA电子公章的。</w:t>
      </w:r>
    </w:p>
    <w:p w14:paraId="5376704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26.1.12其他法律、法规及本招标文件规定的属无效投标的情形。</w:t>
      </w:r>
    </w:p>
    <w:p w14:paraId="6DB9214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26.2废标条款</w:t>
      </w:r>
    </w:p>
    <w:p w14:paraId="47086DFF">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26.2.1符合专业条件的供应商或者对招标文件作实质响应的供应商不足三家的。</w:t>
      </w:r>
    </w:p>
    <w:p w14:paraId="3A68518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26.2.2出现影响采购公正的违法、违规行为的。</w:t>
      </w:r>
    </w:p>
    <w:p w14:paraId="734E395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26.2.3因重大变故，采购任务取消的。</w:t>
      </w:r>
    </w:p>
    <w:p w14:paraId="041A54A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26.2.4评标委员会认定招标文件存在歧义、重大缺陷导致评审工作无法进行。</w:t>
      </w:r>
    </w:p>
    <w:p w14:paraId="6D4A6EB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26.2.5 因苏采云系统系统故障原因造成开标不成功的。</w:t>
      </w:r>
    </w:p>
    <w:p w14:paraId="6DA6537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26.3 投标截止时间结束后参加投标的供应商不足三家的处理：</w:t>
      </w:r>
    </w:p>
    <w:p w14:paraId="0890905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26.3.1如出现投标截止时间结束后参加投标的供应商或者在评标期间对招标文件做出实质响应的供应商不足三家情况，按政府采购相关规定执行。</w:t>
      </w:r>
    </w:p>
    <w:p w14:paraId="2FD9B055">
      <w:pPr>
        <w:spacing w:line="360" w:lineRule="auto"/>
        <w:ind w:firstLine="482" w:firstLineChars="200"/>
        <w:outlineLvl w:val="1"/>
        <w:rPr>
          <w:rFonts w:ascii="宋体" w:hAnsi="宋体"/>
          <w:b/>
          <w:color w:val="000000"/>
          <w:sz w:val="24"/>
          <w:szCs w:val="22"/>
          <w:highlight w:val="none"/>
        </w:rPr>
      </w:pPr>
      <w:r>
        <w:rPr>
          <w:rFonts w:hint="eastAsia" w:ascii="宋体" w:hAnsi="宋体"/>
          <w:b/>
          <w:color w:val="000000"/>
          <w:sz w:val="24"/>
          <w:szCs w:val="22"/>
          <w:highlight w:val="none"/>
        </w:rPr>
        <w:t>六、定标</w:t>
      </w:r>
    </w:p>
    <w:p w14:paraId="5159D4A3">
      <w:pPr>
        <w:spacing w:line="360" w:lineRule="auto"/>
        <w:ind w:firstLine="482" w:firstLineChars="200"/>
        <w:rPr>
          <w:rFonts w:hint="eastAsia" w:ascii="宋体" w:hAnsi="宋体"/>
          <w:b/>
          <w:color w:val="000000"/>
          <w:sz w:val="24"/>
          <w:szCs w:val="22"/>
          <w:highlight w:val="none"/>
        </w:rPr>
      </w:pPr>
      <w:r>
        <w:rPr>
          <w:rFonts w:hint="eastAsia" w:ascii="宋体" w:hAnsi="宋体"/>
          <w:b/>
          <w:color w:val="000000"/>
          <w:sz w:val="24"/>
          <w:szCs w:val="22"/>
          <w:highlight w:val="none"/>
        </w:rPr>
        <w:t>27、确定中标单位</w:t>
      </w:r>
    </w:p>
    <w:p w14:paraId="16FCAF19">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 xml:space="preserve">27.1中标候选人的选取原则和数量见招标文件第三章。 </w:t>
      </w:r>
    </w:p>
    <w:p w14:paraId="68C23DE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27.2 采购人应根据评委会推荐的中标候选人确定中标人。</w:t>
      </w:r>
    </w:p>
    <w:p w14:paraId="31D244C1">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27.3 招标代理机构将在“江苏政府采购网”发布中标公告，公告期限为1个</w:t>
      </w:r>
      <w:r>
        <w:rPr>
          <w:rFonts w:hint="eastAsia" w:ascii="宋体" w:hAnsi="宋体"/>
          <w:bCs/>
          <w:color w:val="000000"/>
          <w:sz w:val="24"/>
          <w:szCs w:val="22"/>
          <w:highlight w:val="none"/>
        </w:rPr>
        <w:t>工作日。</w:t>
      </w:r>
    </w:p>
    <w:p w14:paraId="456C42D7">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  若有充分证据证明，中标人出现下列情况之一的，一经查实，将被取消中标资格：</w:t>
      </w:r>
    </w:p>
    <w:p w14:paraId="0ED99129">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27.4.1提供虚假材料谋取中标的。</w:t>
      </w:r>
    </w:p>
    <w:p w14:paraId="17F78085">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27.4.2向采购人、招标代理机构行贿或者提供其他不正当利益的。</w:t>
      </w:r>
    </w:p>
    <w:p w14:paraId="3399EEB3">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27.4.3属于本文件规定的无效条件，但在评标过程中又未被评委会发现的。</w:t>
      </w:r>
    </w:p>
    <w:p w14:paraId="6668A60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27.4.4与采购人或者其他供应商恶意串通的。</w:t>
      </w:r>
    </w:p>
    <w:p w14:paraId="766974C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27.4.5采取不正当手段诋毁、排挤其他供应商的。</w:t>
      </w:r>
    </w:p>
    <w:p w14:paraId="1179A5B8">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 有下列情形之一的，视为投标人串通投标，投标无效：</w:t>
      </w:r>
    </w:p>
    <w:p w14:paraId="6514F132">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27.5.1不同投标人的投标文件由同一单位或者个人编制。</w:t>
      </w:r>
    </w:p>
    <w:p w14:paraId="5DFE3F6E">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27.5.2不同投标人委托同一单位或者个人办理投标事宜。</w:t>
      </w:r>
    </w:p>
    <w:p w14:paraId="74C71638">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27.5.3 不同投标人的投标文件载明的项目管理成员或者联系人员为同一人。</w:t>
      </w:r>
    </w:p>
    <w:p w14:paraId="372BE303">
      <w:pPr>
        <w:spacing w:line="360" w:lineRule="auto"/>
        <w:ind w:firstLine="480" w:firstLineChars="200"/>
        <w:rPr>
          <w:rFonts w:ascii="宋体" w:hAnsi="宋体"/>
          <w:bCs/>
          <w:color w:val="000000"/>
          <w:sz w:val="24"/>
          <w:szCs w:val="22"/>
          <w:highlight w:val="none"/>
        </w:rPr>
      </w:pPr>
      <w:r>
        <w:rPr>
          <w:rFonts w:hint="eastAsia" w:ascii="宋体" w:hAnsi="宋体"/>
          <w:bCs/>
          <w:color w:val="000000"/>
          <w:sz w:val="24"/>
          <w:szCs w:val="22"/>
          <w:highlight w:val="none"/>
        </w:rPr>
        <w:t>27.5.4不同投标人的投标文件异常一致或者投标报价呈规律性差异。</w:t>
      </w:r>
    </w:p>
    <w:p w14:paraId="7AD2CFBE">
      <w:pPr>
        <w:spacing w:line="360" w:lineRule="auto"/>
        <w:ind w:firstLine="482" w:firstLineChars="200"/>
        <w:rPr>
          <w:rFonts w:hint="eastAsia" w:ascii="宋体" w:hAnsi="宋体"/>
          <w:b/>
          <w:color w:val="000000"/>
          <w:sz w:val="24"/>
          <w:szCs w:val="22"/>
          <w:highlight w:val="none"/>
        </w:rPr>
      </w:pPr>
      <w:r>
        <w:rPr>
          <w:rFonts w:hint="eastAsia" w:ascii="宋体" w:hAnsi="宋体"/>
          <w:b/>
          <w:color w:val="000000"/>
          <w:sz w:val="24"/>
          <w:szCs w:val="22"/>
          <w:highlight w:val="none"/>
        </w:rPr>
        <w:t>28、质疑处理</w:t>
      </w:r>
    </w:p>
    <w:p w14:paraId="479AB3A0">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28.1 提出质疑的供应商应当是参与所质疑项目采购活动的供应商。潜在供应商依法获取其可质疑的采购文件的，可以对采购文件提出质疑。</w:t>
      </w:r>
    </w:p>
    <w:p w14:paraId="229F96BA">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28.2供应商认为采购文件、采购过程和采购结果使自己的权益受到损害的，可以在知道或应知其权益受到损害之日起七个工作日内，以书面形式向招标代理机构或采购人提出质疑。</w:t>
      </w:r>
    </w:p>
    <w:p w14:paraId="4A40ABD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w:t>
      </w:r>
      <w:r>
        <w:rPr>
          <w:rFonts w:hint="eastAsia" w:ascii="宋体" w:hAnsi="宋体"/>
          <w:bCs/>
          <w:sz w:val="24"/>
          <w:szCs w:val="24"/>
          <w:highlight w:val="none"/>
          <w:lang w:val="zh-CN"/>
        </w:rPr>
        <w:t>.2.1对可以质疑的采购文件提出质疑的，为收到采购文件之日或者采购文件公告期限届满之日。</w:t>
      </w:r>
    </w:p>
    <w:p w14:paraId="5E37C1B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.2.2对采购过程提出质疑的，为各采购程序环节结束之日。</w:t>
      </w:r>
    </w:p>
    <w:p w14:paraId="1EFE686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.2.3对</w:t>
      </w:r>
      <w:r>
        <w:rPr>
          <w:rFonts w:hint="eastAsia" w:ascii="宋体" w:hAnsi="宋体"/>
          <w:bCs/>
          <w:sz w:val="24"/>
          <w:szCs w:val="24"/>
          <w:highlight w:val="none"/>
        </w:rPr>
        <w:t>中标</w:t>
      </w:r>
      <w:r>
        <w:rPr>
          <w:rFonts w:hint="eastAsia" w:ascii="宋体" w:hAnsi="宋体"/>
          <w:bCs/>
          <w:sz w:val="24"/>
          <w:szCs w:val="24"/>
          <w:highlight w:val="none"/>
          <w:lang w:val="zh-CN"/>
        </w:rPr>
        <w:t>结果提出质疑的，为</w:t>
      </w:r>
      <w:r>
        <w:rPr>
          <w:rFonts w:hint="eastAsia" w:ascii="宋体" w:hAnsi="宋体"/>
          <w:bCs/>
          <w:sz w:val="24"/>
          <w:szCs w:val="24"/>
          <w:highlight w:val="none"/>
        </w:rPr>
        <w:t>中标</w:t>
      </w:r>
      <w:r>
        <w:rPr>
          <w:rFonts w:hint="eastAsia" w:ascii="宋体" w:hAnsi="宋体"/>
          <w:bCs/>
          <w:sz w:val="24"/>
          <w:szCs w:val="24"/>
          <w:highlight w:val="none"/>
          <w:lang w:val="zh-CN"/>
        </w:rPr>
        <w:t>结果公告期限届满之日。</w:t>
      </w:r>
    </w:p>
    <w:p w14:paraId="541B1BD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28.3</w:t>
      </w:r>
      <w:r>
        <w:rPr>
          <w:rFonts w:hint="eastAsia" w:ascii="宋体" w:hAnsi="宋体"/>
          <w:bCs/>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bCs/>
          <w:sz w:val="24"/>
          <w:szCs w:val="24"/>
          <w:highlight w:val="none"/>
        </w:rPr>
        <w:t>招标代理机构</w:t>
      </w:r>
      <w:r>
        <w:rPr>
          <w:rFonts w:hint="eastAsia" w:ascii="宋体" w:hAnsi="宋体"/>
          <w:bCs/>
          <w:sz w:val="24"/>
          <w:szCs w:val="24"/>
          <w:highlight w:val="none"/>
          <w:lang w:val="zh-CN"/>
        </w:rPr>
        <w:t>、采购人将只对供应商第一次质疑作出答复。</w:t>
      </w:r>
    </w:p>
    <w:p w14:paraId="54233FF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4</w:t>
      </w:r>
      <w:r>
        <w:rPr>
          <w:rFonts w:hint="eastAsia" w:ascii="宋体" w:hAnsi="宋体"/>
          <w:bCs/>
          <w:sz w:val="24"/>
          <w:szCs w:val="24"/>
          <w:highlight w:val="none"/>
          <w:lang w:val="zh-CN"/>
        </w:rPr>
        <w:t>质疑函应包括以下主要内容，并按照“谁主张、谁举证”的原则，附上相关证明材料。否则，不予受理：</w:t>
      </w:r>
    </w:p>
    <w:p w14:paraId="7809C62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（1）质疑项目名称、项目编号、包号、采购公告发布时间、</w:t>
      </w:r>
      <w:r>
        <w:rPr>
          <w:rFonts w:hint="eastAsia" w:ascii="宋体" w:hAnsi="宋体"/>
          <w:bCs/>
          <w:sz w:val="24"/>
          <w:szCs w:val="24"/>
          <w:highlight w:val="none"/>
        </w:rPr>
        <w:t>招标</w:t>
      </w:r>
      <w:r>
        <w:rPr>
          <w:rFonts w:hint="eastAsia" w:ascii="宋体" w:hAnsi="宋体"/>
          <w:bCs/>
          <w:sz w:val="24"/>
          <w:szCs w:val="24"/>
          <w:highlight w:val="none"/>
          <w:lang w:val="zh-CN"/>
        </w:rPr>
        <w:t>时间；</w:t>
      </w:r>
    </w:p>
    <w:p w14:paraId="7FB1C82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（2）提起质疑的日期、具体的质疑事项及事实根据（具体条款）；</w:t>
      </w:r>
    </w:p>
    <w:p w14:paraId="048A1C1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（3）认为自己合法权益受到损害或可能受到损害的相关证据材料。</w:t>
      </w:r>
    </w:p>
    <w:p w14:paraId="580DB23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（4）质疑供应商名称、地址、邮编、联系人、联系电话（包括座机、手机、传真号码等）；</w:t>
      </w:r>
    </w:p>
    <w:p w14:paraId="43E7EB3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（5）质疑函应当署名，质疑人为自然人的，应当由本人签字并附有效身份证明；质疑人为法人或其他组织的，应当由法定代表人签字并加盖单位公章。</w:t>
      </w:r>
    </w:p>
    <w:p w14:paraId="3E3B3AC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（6）供应商委托代理质疑的，应当提交授权委托书，并载明委托代理的具体权限和事项。</w:t>
      </w:r>
    </w:p>
    <w:p w14:paraId="0889CC80">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）供应商如组成联合体参加</w:t>
      </w:r>
      <w:r>
        <w:rPr>
          <w:rFonts w:hint="eastAsia" w:ascii="宋体" w:hAnsi="宋体"/>
          <w:bCs/>
          <w:sz w:val="24"/>
          <w:szCs w:val="24"/>
          <w:highlight w:val="none"/>
        </w:rPr>
        <w:t>投标</w:t>
      </w:r>
      <w:r>
        <w:rPr>
          <w:rFonts w:hint="eastAsia" w:ascii="宋体" w:hAnsi="宋体"/>
          <w:bCs/>
          <w:sz w:val="24"/>
          <w:szCs w:val="24"/>
          <w:highlight w:val="none"/>
          <w:lang w:val="zh-CN"/>
        </w:rPr>
        <w:t>，联合体中任何一方或多方未按要求签字、盖章、加盖公章的质疑。</w:t>
      </w:r>
    </w:p>
    <w:p w14:paraId="2A443C92">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5</w:t>
      </w:r>
      <w:r>
        <w:rPr>
          <w:rFonts w:hint="eastAsia" w:ascii="宋体" w:hAnsi="宋体"/>
          <w:bCs/>
          <w:sz w:val="24"/>
          <w:szCs w:val="24"/>
          <w:highlight w:val="none"/>
          <w:lang w:val="zh-CN"/>
        </w:rPr>
        <w:t>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Cs/>
          <w:sz w:val="24"/>
          <w:szCs w:val="24"/>
          <w:highlight w:val="none"/>
        </w:rPr>
        <w:t>招标代理机构</w:t>
      </w:r>
      <w:r>
        <w:rPr>
          <w:rFonts w:hint="eastAsia" w:ascii="宋体" w:hAnsi="宋体"/>
          <w:bCs/>
          <w:sz w:val="24"/>
          <w:szCs w:val="24"/>
          <w:highlight w:val="none"/>
          <w:lang w:val="zh-CN"/>
        </w:rPr>
        <w:t>提出，由</w:t>
      </w:r>
      <w:r>
        <w:rPr>
          <w:rFonts w:hint="eastAsia" w:ascii="宋体" w:hAnsi="宋体"/>
          <w:bCs/>
          <w:sz w:val="24"/>
          <w:szCs w:val="24"/>
          <w:highlight w:val="none"/>
        </w:rPr>
        <w:t>招标代理机构</w:t>
      </w:r>
      <w:r>
        <w:rPr>
          <w:rFonts w:hint="eastAsia" w:ascii="宋体" w:hAnsi="宋体"/>
          <w:bCs/>
          <w:sz w:val="24"/>
          <w:szCs w:val="24"/>
          <w:highlight w:val="none"/>
          <w:lang w:val="zh-CN"/>
        </w:rPr>
        <w:t>负责答复。</w:t>
      </w:r>
    </w:p>
    <w:p w14:paraId="653915C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6</w:t>
      </w:r>
      <w:r>
        <w:rPr>
          <w:rFonts w:hint="eastAsia" w:ascii="宋体" w:hAnsi="宋体"/>
          <w:bCs/>
          <w:sz w:val="24"/>
          <w:szCs w:val="24"/>
          <w:highlight w:val="none"/>
          <w:lang w:val="zh-CN"/>
        </w:rPr>
        <w:t xml:space="preserve"> 代理机构及采购人只接收以纸质原件形式送达的质疑。采购人质疑接收人及联系方式见本</w:t>
      </w:r>
      <w:r>
        <w:rPr>
          <w:rFonts w:hint="eastAsia" w:ascii="宋体" w:hAnsi="宋体"/>
          <w:bCs/>
          <w:sz w:val="24"/>
          <w:szCs w:val="24"/>
          <w:highlight w:val="none"/>
        </w:rPr>
        <w:t>招标</w:t>
      </w:r>
      <w:r>
        <w:rPr>
          <w:rFonts w:hint="eastAsia" w:ascii="宋体" w:hAnsi="宋体"/>
          <w:bCs/>
          <w:sz w:val="24"/>
          <w:szCs w:val="24"/>
          <w:highlight w:val="none"/>
          <w:lang w:val="zh-CN"/>
        </w:rPr>
        <w:t>文件第一章。</w:t>
      </w:r>
    </w:p>
    <w:p w14:paraId="036FDB16">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 xml:space="preserve"> 以下情形的质疑不予受理</w:t>
      </w:r>
    </w:p>
    <w:p w14:paraId="5F49907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.1 内容不符合《政府采购质疑和投诉办法》第十二条规定的质疑。</w:t>
      </w:r>
    </w:p>
    <w:p w14:paraId="09A7D80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.2 超出政府采购法定期限的质疑。</w:t>
      </w:r>
    </w:p>
    <w:p w14:paraId="3BC4778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.3 以传真、电子邮件等方式递交的非原件形式的质疑。</w:t>
      </w:r>
    </w:p>
    <w:p w14:paraId="52286C92">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.4 未参加</w:t>
      </w:r>
      <w:r>
        <w:rPr>
          <w:rFonts w:hint="eastAsia" w:ascii="宋体" w:hAnsi="宋体"/>
          <w:bCs/>
          <w:sz w:val="24"/>
          <w:szCs w:val="24"/>
          <w:highlight w:val="none"/>
        </w:rPr>
        <w:t>投标</w:t>
      </w:r>
      <w:r>
        <w:rPr>
          <w:rFonts w:hint="eastAsia" w:ascii="宋体" w:hAnsi="宋体"/>
          <w:bCs/>
          <w:sz w:val="24"/>
          <w:szCs w:val="24"/>
          <w:highlight w:val="none"/>
          <w:lang w:val="zh-CN"/>
        </w:rPr>
        <w:t>活动的供应商或在</w:t>
      </w:r>
      <w:r>
        <w:rPr>
          <w:rFonts w:hint="eastAsia" w:ascii="宋体" w:hAnsi="宋体"/>
          <w:bCs/>
          <w:sz w:val="24"/>
          <w:szCs w:val="24"/>
          <w:highlight w:val="none"/>
        </w:rPr>
        <w:t>投标</w:t>
      </w:r>
      <w:r>
        <w:rPr>
          <w:rFonts w:hint="eastAsia" w:ascii="宋体" w:hAnsi="宋体"/>
          <w:bCs/>
          <w:sz w:val="24"/>
          <w:szCs w:val="24"/>
          <w:highlight w:val="none"/>
          <w:lang w:val="zh-CN"/>
        </w:rPr>
        <w:t>活动中自身权益未受到损害的供应商所提出的质疑。</w:t>
      </w:r>
    </w:p>
    <w:p w14:paraId="78F62F7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.5供应商组成联合体参加</w:t>
      </w:r>
      <w:r>
        <w:rPr>
          <w:rFonts w:hint="eastAsia" w:ascii="宋体" w:hAnsi="宋体"/>
          <w:bCs/>
          <w:sz w:val="24"/>
          <w:szCs w:val="24"/>
          <w:highlight w:val="none"/>
        </w:rPr>
        <w:t>投标</w:t>
      </w:r>
      <w:r>
        <w:rPr>
          <w:rFonts w:hint="eastAsia" w:ascii="宋体" w:hAnsi="宋体"/>
          <w:bCs/>
          <w:sz w:val="24"/>
          <w:szCs w:val="24"/>
          <w:highlight w:val="none"/>
          <w:lang w:val="zh-CN"/>
        </w:rPr>
        <w:t>，联合体中任何一方或多方未按要求签字、盖章、加盖公章的质疑。</w:t>
      </w:r>
    </w:p>
    <w:p w14:paraId="04F3145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8</w:t>
      </w:r>
      <w:r>
        <w:rPr>
          <w:rFonts w:hint="eastAsia" w:ascii="宋体" w:hAnsi="宋体"/>
          <w:bCs/>
          <w:sz w:val="24"/>
          <w:szCs w:val="24"/>
          <w:highlight w:val="none"/>
          <w:lang w:val="zh-CN"/>
        </w:rPr>
        <w:t xml:space="preserve"> 供应商提出书面质疑必须有理、有据，不得捏造事实、提供虚假材料进行恶意质疑。否则，一经查实，</w:t>
      </w:r>
      <w:r>
        <w:rPr>
          <w:rFonts w:hint="eastAsia" w:ascii="宋体" w:hAnsi="宋体"/>
          <w:bCs/>
          <w:sz w:val="24"/>
          <w:szCs w:val="24"/>
          <w:highlight w:val="none"/>
          <w:lang w:eastAsia="zh-CN"/>
        </w:rPr>
        <w:t>采购人</w:t>
      </w:r>
      <w:r>
        <w:rPr>
          <w:rFonts w:hint="eastAsia" w:ascii="宋体" w:hAnsi="宋体"/>
          <w:bCs/>
          <w:sz w:val="24"/>
          <w:szCs w:val="24"/>
          <w:highlight w:val="none"/>
        </w:rPr>
        <w:t>或招标代理机构</w:t>
      </w:r>
      <w:r>
        <w:rPr>
          <w:rFonts w:hint="eastAsia" w:ascii="宋体" w:hAnsi="宋体"/>
          <w:bCs/>
          <w:sz w:val="24"/>
          <w:szCs w:val="24"/>
          <w:highlight w:val="none"/>
          <w:lang w:val="zh-CN"/>
        </w:rPr>
        <w:t>有权依据政府采购的有关规定，报请政府采购监管部门对该供应商进行相应的行政处罚和记录该供应商的失信信息。</w:t>
      </w:r>
    </w:p>
    <w:p w14:paraId="20ADE3C3">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28.9招标代理机构在收到供应商的书面质疑后将及时组织调查核实，在七个工作日内作出答复，并以书面通知质疑供应商和其他有关供应商，答复的内容不涉及商业秘密。遵循“谁过错谁负担”的原则，有过错的一方承担调查论证费用。</w:t>
      </w:r>
    </w:p>
    <w:p w14:paraId="7C9DC02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28.10质疑供应商对招标代理机构的答复不满意，或招标代理机构未在规定的时间内作出答复的，可以在答复期满后十五个工作日内向采购项目同级财政部门投诉。</w:t>
      </w:r>
    </w:p>
    <w:p w14:paraId="649B0127">
      <w:pPr>
        <w:spacing w:line="360" w:lineRule="auto"/>
        <w:ind w:firstLine="480" w:firstLineChars="200"/>
        <w:rPr>
          <w:rFonts w:ascii="宋体" w:hAnsi="宋体"/>
          <w:sz w:val="24"/>
          <w:szCs w:val="22"/>
          <w:highlight w:val="none"/>
        </w:rPr>
      </w:pPr>
      <w:r>
        <w:rPr>
          <w:rFonts w:hint="eastAsia" w:ascii="宋体" w:hAnsi="宋体"/>
          <w:sz w:val="24"/>
          <w:szCs w:val="22"/>
          <w:highlight w:val="none"/>
        </w:rPr>
        <w:t xml:space="preserve">28.11供应商捏造事实、提供虚假材料或者以非法手段取得证明材料进行投诉的，由财政部门列入不良行为记录名单，禁止其1至3年内参加政府采购活动。 </w:t>
      </w:r>
    </w:p>
    <w:p w14:paraId="5A4EC33D">
      <w:pPr>
        <w:spacing w:line="360" w:lineRule="auto"/>
        <w:ind w:firstLine="482" w:firstLineChars="200"/>
        <w:rPr>
          <w:rFonts w:hint="eastAsia" w:ascii="宋体" w:hAnsi="宋体"/>
          <w:b/>
          <w:sz w:val="24"/>
          <w:szCs w:val="22"/>
          <w:highlight w:val="none"/>
          <w:lang w:val="zh-CN"/>
        </w:rPr>
      </w:pPr>
      <w:r>
        <w:rPr>
          <w:rFonts w:hint="eastAsia" w:ascii="宋体" w:hAnsi="宋体"/>
          <w:b/>
          <w:sz w:val="24"/>
          <w:szCs w:val="22"/>
          <w:highlight w:val="none"/>
        </w:rPr>
        <w:t>29</w:t>
      </w:r>
      <w:r>
        <w:rPr>
          <w:rFonts w:hint="eastAsia" w:ascii="宋体" w:hAnsi="宋体"/>
          <w:b/>
          <w:sz w:val="24"/>
          <w:szCs w:val="22"/>
          <w:highlight w:val="none"/>
          <w:lang w:val="zh-CN"/>
        </w:rPr>
        <w:t>、中标通知书</w:t>
      </w:r>
    </w:p>
    <w:p w14:paraId="0D1455BA">
      <w:pPr>
        <w:spacing w:line="360" w:lineRule="auto"/>
        <w:ind w:firstLine="480" w:firstLineChars="200"/>
        <w:rPr>
          <w:rFonts w:ascii="宋体" w:hAnsi="宋体"/>
          <w:sz w:val="24"/>
          <w:szCs w:val="22"/>
          <w:highlight w:val="none"/>
          <w:lang w:val="zh-CN"/>
        </w:rPr>
      </w:pPr>
      <w:r>
        <w:rPr>
          <w:rFonts w:hint="eastAsia" w:ascii="宋体" w:hAnsi="宋体"/>
          <w:sz w:val="24"/>
          <w:szCs w:val="22"/>
          <w:highlight w:val="none"/>
          <w:lang w:val="zh-CN"/>
        </w:rPr>
        <w:t>2</w:t>
      </w:r>
      <w:r>
        <w:rPr>
          <w:rFonts w:hint="eastAsia" w:ascii="宋体" w:hAnsi="宋体"/>
          <w:sz w:val="24"/>
          <w:szCs w:val="22"/>
          <w:highlight w:val="none"/>
        </w:rPr>
        <w:t>9.1</w:t>
      </w:r>
      <w:r>
        <w:rPr>
          <w:rFonts w:hint="eastAsia" w:ascii="宋体" w:hAnsi="宋体"/>
          <w:sz w:val="24"/>
          <w:szCs w:val="22"/>
          <w:highlight w:val="none"/>
          <w:lang w:val="zh-CN"/>
        </w:rPr>
        <w:t xml:space="preserve"> 中标</w:t>
      </w:r>
      <w:r>
        <w:rPr>
          <w:rFonts w:hint="eastAsia" w:ascii="宋体" w:hAnsi="宋体"/>
          <w:sz w:val="24"/>
          <w:szCs w:val="22"/>
          <w:highlight w:val="none"/>
        </w:rPr>
        <w:t>结果</w:t>
      </w:r>
      <w:r>
        <w:rPr>
          <w:rFonts w:hint="eastAsia" w:ascii="宋体" w:hAnsi="宋体"/>
          <w:sz w:val="24"/>
          <w:szCs w:val="22"/>
          <w:highlight w:val="none"/>
          <w:lang w:val="zh-CN"/>
        </w:rPr>
        <w:t>确定后，</w:t>
      </w:r>
      <w:r>
        <w:rPr>
          <w:rFonts w:hint="eastAsia" w:ascii="宋体" w:hAnsi="宋体"/>
          <w:sz w:val="24"/>
          <w:szCs w:val="22"/>
          <w:highlight w:val="none"/>
        </w:rPr>
        <w:t>招标代理机构将</w:t>
      </w:r>
      <w:r>
        <w:rPr>
          <w:rFonts w:hint="eastAsia" w:ascii="宋体" w:hAnsi="宋体"/>
          <w:sz w:val="24"/>
          <w:szCs w:val="22"/>
          <w:highlight w:val="none"/>
          <w:lang w:val="zh-CN"/>
        </w:rPr>
        <w:t>向中标供应商发出中标通知书。</w:t>
      </w:r>
    </w:p>
    <w:p w14:paraId="4678939A">
      <w:pPr>
        <w:spacing w:line="360" w:lineRule="auto"/>
        <w:ind w:firstLine="480" w:firstLineChars="200"/>
        <w:rPr>
          <w:rFonts w:hint="eastAsia" w:ascii="宋体" w:hAnsi="宋体"/>
          <w:sz w:val="24"/>
          <w:szCs w:val="22"/>
          <w:highlight w:val="none"/>
          <w:lang w:val="zh-CN"/>
        </w:rPr>
      </w:pPr>
      <w:r>
        <w:rPr>
          <w:rFonts w:ascii="宋体" w:hAnsi="宋体"/>
          <w:sz w:val="24"/>
          <w:szCs w:val="22"/>
          <w:highlight w:val="none"/>
          <w:lang w:val="zh-CN"/>
        </w:rPr>
        <w:t>2</w:t>
      </w:r>
      <w:r>
        <w:rPr>
          <w:rFonts w:hint="eastAsia" w:ascii="宋体" w:hAnsi="宋体"/>
          <w:sz w:val="24"/>
          <w:szCs w:val="22"/>
          <w:highlight w:val="none"/>
        </w:rPr>
        <w:t>9.2</w:t>
      </w:r>
      <w:r>
        <w:rPr>
          <w:rFonts w:hint="eastAsia" w:ascii="宋体" w:hAnsi="宋体"/>
          <w:sz w:val="24"/>
          <w:szCs w:val="22"/>
          <w:highlight w:val="none"/>
          <w:lang w:val="zh-CN"/>
        </w:rPr>
        <w:t>在中标结果公告届满之日起30日内，</w:t>
      </w:r>
      <w:r>
        <w:rPr>
          <w:rFonts w:hint="eastAsia" w:ascii="宋体" w:hAnsi="宋体"/>
          <w:sz w:val="24"/>
          <w:szCs w:val="22"/>
          <w:highlight w:val="none"/>
        </w:rPr>
        <w:t>中标供应商可</w:t>
      </w:r>
      <w:r>
        <w:rPr>
          <w:rFonts w:hint="eastAsia" w:ascii="宋体" w:hAnsi="宋体"/>
          <w:sz w:val="24"/>
          <w:szCs w:val="22"/>
          <w:highlight w:val="none"/>
          <w:lang w:val="zh-CN"/>
        </w:rPr>
        <w:t>使用CA数字证书登录苏采云系统及时下载中标通知书。</w:t>
      </w:r>
    </w:p>
    <w:p w14:paraId="23849BBC">
      <w:pPr>
        <w:spacing w:line="360" w:lineRule="auto"/>
        <w:ind w:firstLine="480" w:firstLineChars="200"/>
        <w:rPr>
          <w:rFonts w:hint="eastAsia" w:ascii="宋体" w:hAnsi="宋体"/>
          <w:sz w:val="24"/>
          <w:szCs w:val="22"/>
          <w:highlight w:val="none"/>
          <w:lang w:val="zh-CN"/>
        </w:rPr>
      </w:pPr>
      <w:bookmarkStart w:id="66" w:name="OLE_LINK2"/>
      <w:r>
        <w:rPr>
          <w:rFonts w:hint="eastAsia" w:ascii="宋体" w:hAnsi="宋体"/>
          <w:sz w:val="24"/>
          <w:szCs w:val="22"/>
          <w:highlight w:val="none"/>
          <w:lang w:val="zh-CN"/>
        </w:rPr>
        <w:t>2</w:t>
      </w:r>
      <w:r>
        <w:rPr>
          <w:rFonts w:hint="eastAsia" w:ascii="宋体" w:hAnsi="宋体"/>
          <w:sz w:val="24"/>
          <w:szCs w:val="22"/>
          <w:highlight w:val="none"/>
        </w:rPr>
        <w:t>9.3</w:t>
      </w:r>
      <w:bookmarkEnd w:id="66"/>
      <w:r>
        <w:rPr>
          <w:rFonts w:hint="eastAsia" w:ascii="宋体" w:hAnsi="宋体"/>
          <w:sz w:val="24"/>
          <w:szCs w:val="22"/>
          <w:highlight w:val="none"/>
          <w:lang w:val="zh-CN"/>
        </w:rPr>
        <w:t>中标通知书将是合同的一个组成部分。对采购人和中标供应商均具有法律效力。中标通知书发出后，采购人改变中标结果的，或者中标供应商放弃中标项目的，应当依法承担法律责任。</w:t>
      </w:r>
    </w:p>
    <w:p w14:paraId="2C41F9F6">
      <w:pPr>
        <w:spacing w:line="360" w:lineRule="auto"/>
        <w:ind w:firstLine="482" w:firstLineChars="200"/>
        <w:outlineLvl w:val="1"/>
        <w:rPr>
          <w:rFonts w:ascii="宋体" w:hAnsi="宋体"/>
          <w:b/>
          <w:sz w:val="24"/>
          <w:szCs w:val="22"/>
          <w:highlight w:val="none"/>
          <w:lang w:val="zh-CN"/>
        </w:rPr>
      </w:pPr>
      <w:bookmarkStart w:id="67" w:name="_Toc21444"/>
      <w:bookmarkStart w:id="68" w:name="_Toc29386358"/>
      <w:bookmarkStart w:id="69" w:name="_Toc401304071"/>
      <w:bookmarkStart w:id="70" w:name="_Toc676"/>
      <w:bookmarkStart w:id="71" w:name="_Toc32158"/>
      <w:bookmarkStart w:id="72" w:name="_Toc338684365"/>
      <w:bookmarkStart w:id="73" w:name="_Toc10460"/>
      <w:bookmarkStart w:id="74" w:name="_Toc11051712"/>
      <w:bookmarkStart w:id="75" w:name="_Toc2258"/>
      <w:bookmarkStart w:id="76" w:name="_Toc274907018"/>
      <w:bookmarkStart w:id="77" w:name="_Toc10720977"/>
      <w:r>
        <w:rPr>
          <w:rFonts w:hint="eastAsia" w:ascii="宋体" w:hAnsi="宋体"/>
          <w:b/>
          <w:sz w:val="24"/>
          <w:szCs w:val="22"/>
          <w:highlight w:val="none"/>
        </w:rPr>
        <w:t>七</w:t>
      </w:r>
      <w:r>
        <w:rPr>
          <w:rFonts w:hint="eastAsia" w:ascii="宋体" w:hAnsi="宋体"/>
          <w:b/>
          <w:sz w:val="24"/>
          <w:szCs w:val="22"/>
          <w:highlight w:val="none"/>
          <w:lang w:val="zh-CN"/>
        </w:rPr>
        <w:t>、授予合同</w:t>
      </w:r>
      <w:bookmarkEnd w:id="67"/>
      <w:bookmarkEnd w:id="68"/>
      <w:bookmarkEnd w:id="69"/>
      <w:bookmarkEnd w:id="70"/>
      <w:bookmarkEnd w:id="71"/>
      <w:bookmarkEnd w:id="72"/>
      <w:bookmarkEnd w:id="73"/>
      <w:bookmarkEnd w:id="74"/>
      <w:bookmarkEnd w:id="75"/>
      <w:bookmarkEnd w:id="76"/>
      <w:bookmarkEnd w:id="77"/>
    </w:p>
    <w:p w14:paraId="4E4191F4">
      <w:pPr>
        <w:spacing w:line="360" w:lineRule="auto"/>
        <w:ind w:firstLine="482" w:firstLineChars="200"/>
        <w:rPr>
          <w:rFonts w:ascii="宋体" w:hAnsi="宋体"/>
          <w:b/>
          <w:color w:val="000000"/>
          <w:sz w:val="24"/>
          <w:szCs w:val="22"/>
          <w:highlight w:val="none"/>
          <w:lang w:val="zh-CN"/>
        </w:rPr>
      </w:pPr>
      <w:r>
        <w:rPr>
          <w:rFonts w:hint="eastAsia" w:ascii="宋体" w:hAnsi="宋体"/>
          <w:b/>
          <w:color w:val="000000"/>
          <w:sz w:val="24"/>
          <w:szCs w:val="22"/>
          <w:highlight w:val="none"/>
        </w:rPr>
        <w:t>30、</w:t>
      </w:r>
      <w:r>
        <w:rPr>
          <w:rFonts w:hint="eastAsia" w:ascii="宋体" w:hAnsi="宋体"/>
          <w:b/>
          <w:color w:val="000000"/>
          <w:sz w:val="24"/>
          <w:szCs w:val="22"/>
          <w:highlight w:val="none"/>
          <w:lang w:val="zh-CN"/>
        </w:rPr>
        <w:t>签订合同</w:t>
      </w:r>
    </w:p>
    <w:p w14:paraId="27187079">
      <w:pPr>
        <w:spacing w:line="360" w:lineRule="auto"/>
        <w:ind w:firstLine="480" w:firstLineChars="200"/>
        <w:rPr>
          <w:rFonts w:ascii="宋体" w:hAnsi="宋体"/>
          <w:color w:val="000000"/>
          <w:sz w:val="24"/>
          <w:szCs w:val="22"/>
          <w:highlight w:val="none"/>
          <w:lang w:val="zh-CN"/>
        </w:rPr>
      </w:pPr>
      <w:r>
        <w:rPr>
          <w:rFonts w:hint="eastAsia" w:ascii="宋体" w:hAnsi="宋体"/>
          <w:color w:val="000000"/>
          <w:sz w:val="24"/>
          <w:szCs w:val="22"/>
          <w:highlight w:val="none"/>
        </w:rPr>
        <w:t>30</w:t>
      </w:r>
      <w:r>
        <w:rPr>
          <w:rFonts w:ascii="宋体" w:hAnsi="宋体"/>
          <w:color w:val="000000"/>
          <w:sz w:val="24"/>
          <w:szCs w:val="22"/>
          <w:highlight w:val="none"/>
          <w:lang w:val="zh-CN"/>
        </w:rPr>
        <w:t>.1</w:t>
      </w:r>
      <w:r>
        <w:rPr>
          <w:rFonts w:hint="eastAsia" w:ascii="宋体" w:hAnsi="宋体"/>
          <w:color w:val="000000"/>
          <w:sz w:val="24"/>
          <w:szCs w:val="24"/>
          <w:highlight w:val="none"/>
        </w:rPr>
        <w:t>中标人应当在中标通知书发出之日起三十日内，按照招标文件确定的事项与采购人签订政府采购合同。</w:t>
      </w:r>
    </w:p>
    <w:p w14:paraId="16178A07">
      <w:pPr>
        <w:spacing w:line="360" w:lineRule="auto"/>
        <w:ind w:firstLine="480" w:firstLineChars="200"/>
        <w:rPr>
          <w:rFonts w:hint="eastAsia" w:ascii="宋体" w:hAnsi="宋体"/>
          <w:color w:val="000000"/>
          <w:sz w:val="24"/>
          <w:szCs w:val="22"/>
          <w:highlight w:val="none"/>
        </w:rPr>
      </w:pPr>
      <w:r>
        <w:rPr>
          <w:rFonts w:hint="eastAsia" w:ascii="宋体" w:hAnsi="宋体"/>
          <w:color w:val="000000"/>
          <w:sz w:val="24"/>
          <w:szCs w:val="22"/>
          <w:highlight w:val="none"/>
        </w:rPr>
        <w:t>30</w:t>
      </w:r>
      <w:r>
        <w:rPr>
          <w:rFonts w:ascii="宋体" w:hAnsi="宋体"/>
          <w:color w:val="000000"/>
          <w:sz w:val="24"/>
          <w:szCs w:val="22"/>
          <w:highlight w:val="none"/>
          <w:lang w:val="zh-CN"/>
        </w:rPr>
        <w:t>.2</w:t>
      </w:r>
      <w:r>
        <w:rPr>
          <w:rFonts w:hint="eastAsia" w:ascii="宋体" w:hAnsi="宋体"/>
          <w:color w:val="000000"/>
          <w:sz w:val="24"/>
          <w:szCs w:val="24"/>
          <w:highlight w:val="none"/>
        </w:rPr>
        <w:t>招标文件、中标人的投标文件及招标过程中有关澄清、承诺文件均应作为合同附件。</w:t>
      </w:r>
    </w:p>
    <w:p w14:paraId="4485084F">
      <w:pPr>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rPr>
        <w:t xml:space="preserve">30.3 </w:t>
      </w:r>
      <w:r>
        <w:rPr>
          <w:rFonts w:hint="eastAsia" w:ascii="宋体" w:hAnsi="宋体"/>
          <w:color w:val="000000"/>
          <w:sz w:val="24"/>
          <w:szCs w:val="24"/>
          <w:highlight w:val="none"/>
        </w:rPr>
        <w:t>签订合同后，</w:t>
      </w:r>
      <w:r>
        <w:rPr>
          <w:rFonts w:hint="eastAsia" w:ascii="宋体" w:hAnsi="宋体"/>
          <w:iCs/>
          <w:color w:val="000000"/>
          <w:sz w:val="24"/>
          <w:szCs w:val="24"/>
          <w:highlight w:val="none"/>
        </w:rPr>
        <w:t>中标人不得将合同标的进行转包</w:t>
      </w:r>
      <w:r>
        <w:rPr>
          <w:rFonts w:hint="eastAsia" w:ascii="宋体" w:hAnsi="宋体"/>
          <w:color w:val="000000"/>
          <w:sz w:val="24"/>
          <w:szCs w:val="24"/>
          <w:highlight w:val="none"/>
        </w:rPr>
        <w:t>。未经采购人同意，中标人也不得采用分包的形式履行合同，否则采购人有权终止合同。转包或分包造成采购人损失的，中标人应承担相应赔偿责任。</w:t>
      </w:r>
    </w:p>
    <w:p w14:paraId="165D5B9F">
      <w:pPr>
        <w:spacing w:line="360" w:lineRule="auto"/>
        <w:ind w:firstLine="480" w:firstLineChars="200"/>
        <w:rPr>
          <w:rFonts w:hint="eastAsia" w:ascii="宋体" w:hAnsi="宋体"/>
          <w:sz w:val="24"/>
          <w:szCs w:val="24"/>
          <w:highlight w:val="none"/>
        </w:rPr>
      </w:pPr>
      <w:r>
        <w:rPr>
          <w:rFonts w:hint="eastAsia" w:ascii="宋体" w:hAnsi="宋体"/>
          <w:color w:val="000000"/>
          <w:sz w:val="24"/>
          <w:szCs w:val="22"/>
          <w:highlight w:val="none"/>
        </w:rPr>
        <w:t>30</w:t>
      </w:r>
      <w:r>
        <w:rPr>
          <w:rFonts w:hint="eastAsia" w:ascii="宋体" w:hAnsi="宋体"/>
          <w:color w:val="000000"/>
          <w:sz w:val="24"/>
          <w:szCs w:val="22"/>
          <w:highlight w:val="none"/>
          <w:lang w:val="zh-CN"/>
        </w:rPr>
        <w:t>.4</w:t>
      </w:r>
      <w:r>
        <w:rPr>
          <w:rFonts w:hint="eastAsia" w:ascii="宋体" w:hAnsi="宋体"/>
          <w:sz w:val="24"/>
          <w:szCs w:val="24"/>
          <w:highlight w:val="none"/>
        </w:rPr>
        <w:t>采购人不得向中标供应商提出任何不合理的要求作为签订合同的条件，不得与中标供应商私下订立背离合同实质性内容的协议。所签订的合同不得对采购文件确定事项和中标供应商响应文件作实质性修改。</w:t>
      </w:r>
    </w:p>
    <w:p w14:paraId="2A26BE0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30.5除不可抗力等因素外，中标</w:t>
      </w:r>
      <w:r>
        <w:rPr>
          <w:rFonts w:hint="eastAsia" w:ascii="宋体" w:hAnsi="宋体"/>
          <w:sz w:val="24"/>
          <w:szCs w:val="24"/>
          <w:highlight w:val="none"/>
          <w:lang w:val="zh-CN"/>
        </w:rPr>
        <w:t>通知书发出后，采购人改变</w:t>
      </w:r>
      <w:r>
        <w:rPr>
          <w:rFonts w:hint="eastAsia" w:ascii="宋体" w:hAnsi="宋体"/>
          <w:sz w:val="24"/>
          <w:szCs w:val="24"/>
          <w:highlight w:val="none"/>
        </w:rPr>
        <w:t>中标</w:t>
      </w:r>
      <w:r>
        <w:rPr>
          <w:rFonts w:hint="eastAsia" w:ascii="宋体" w:hAnsi="宋体"/>
          <w:sz w:val="24"/>
          <w:szCs w:val="24"/>
          <w:highlight w:val="none"/>
          <w:lang w:val="zh-CN"/>
        </w:rPr>
        <w:t>结果，或者</w:t>
      </w:r>
      <w:r>
        <w:rPr>
          <w:rFonts w:hint="eastAsia" w:ascii="宋体" w:hAnsi="宋体"/>
          <w:sz w:val="24"/>
          <w:szCs w:val="24"/>
          <w:highlight w:val="none"/>
        </w:rPr>
        <w:t>中标</w:t>
      </w:r>
      <w:r>
        <w:rPr>
          <w:rFonts w:hint="eastAsia" w:ascii="宋体" w:hAnsi="宋体"/>
          <w:sz w:val="24"/>
          <w:szCs w:val="24"/>
          <w:highlight w:val="none"/>
          <w:lang w:val="zh-CN"/>
        </w:rPr>
        <w:t>供应商拒绝签订政府采购合同的，应当承担相应的法律责任。</w:t>
      </w:r>
    </w:p>
    <w:p w14:paraId="301177F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30.6中标供应商除发生法律规定的</w:t>
      </w:r>
      <w:r>
        <w:rPr>
          <w:rFonts w:ascii="宋体" w:hAnsi="宋体"/>
          <w:sz w:val="24"/>
          <w:szCs w:val="24"/>
          <w:highlight w:val="none"/>
        </w:rPr>
        <w:t>不能预见、不能避免并不能克服的客观情况</w:t>
      </w:r>
      <w:r>
        <w:rPr>
          <w:rFonts w:hint="eastAsia" w:ascii="宋体" w:hAnsi="宋体"/>
          <w:sz w:val="24"/>
          <w:szCs w:val="24"/>
          <w:highlight w:val="none"/>
        </w:rPr>
        <w:t>外不得放弃或拒绝签订合同的。放弃或拒绝签订合同的，</w:t>
      </w:r>
      <w:r>
        <w:rPr>
          <w:rFonts w:hint="eastAsia" w:ascii="宋体" w:hAnsi="宋体"/>
          <w:sz w:val="24"/>
          <w:szCs w:val="32"/>
          <w:highlight w:val="none"/>
        </w:rPr>
        <w:t>通报</w:t>
      </w:r>
      <w:r>
        <w:rPr>
          <w:rFonts w:hint="eastAsia" w:ascii="宋体" w:hAnsi="宋体"/>
          <w:sz w:val="24"/>
          <w:szCs w:val="24"/>
          <w:highlight w:val="none"/>
        </w:rPr>
        <w:t>财政部门视情将其列入不良行为名单，</w:t>
      </w:r>
      <w:r>
        <w:rPr>
          <w:rFonts w:hint="eastAsia" w:ascii="宋体" w:hAnsi="宋体"/>
          <w:sz w:val="24"/>
          <w:szCs w:val="32"/>
          <w:highlight w:val="none"/>
        </w:rPr>
        <w:t>一至三年内不得参加江苏政府采购活动。</w:t>
      </w:r>
    </w:p>
    <w:p w14:paraId="2BA28834">
      <w:pPr>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rPr>
        <w:t>30.7</w:t>
      </w:r>
      <w:r>
        <w:rPr>
          <w:rFonts w:hint="eastAsia" w:ascii="宋体" w:hAnsi="宋体"/>
          <w:color w:val="000000"/>
          <w:sz w:val="24"/>
          <w:szCs w:val="22"/>
          <w:highlight w:val="none"/>
          <w:lang w:val="zh-CN"/>
        </w:rPr>
        <w:t>政府采购合同履行中，采购人需追加与合同标的相同的货物的，在不改变合同其他条款的前提下，可以与供应商协商签订补充合同，但所有补充合同的采购金额不得超过原合同采购金额的百分之十。</w:t>
      </w:r>
    </w:p>
    <w:p w14:paraId="10DCBB1C">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zh-CN"/>
        </w:rPr>
        <w:t>3</w:t>
      </w:r>
      <w:r>
        <w:rPr>
          <w:rFonts w:hint="eastAsia" w:ascii="宋体" w:hAnsi="宋体"/>
          <w:b/>
          <w:bCs/>
          <w:sz w:val="24"/>
          <w:szCs w:val="24"/>
          <w:highlight w:val="none"/>
        </w:rPr>
        <w:t>1</w:t>
      </w:r>
      <w:r>
        <w:rPr>
          <w:rFonts w:hint="eastAsia" w:ascii="宋体" w:hAnsi="宋体"/>
          <w:b/>
          <w:bCs/>
          <w:sz w:val="24"/>
          <w:szCs w:val="24"/>
          <w:highlight w:val="none"/>
          <w:lang w:val="zh-CN"/>
        </w:rPr>
        <w:t>、其他</w:t>
      </w:r>
    </w:p>
    <w:p w14:paraId="196DACDC">
      <w:pPr>
        <w:spacing w:line="360" w:lineRule="auto"/>
        <w:ind w:firstLine="480" w:firstLineChars="200"/>
        <w:rPr>
          <w:rFonts w:ascii="宋体" w:hAnsi="宋体"/>
          <w:highlight w:val="none"/>
          <w:lang w:val="zh-CN"/>
        </w:rPr>
      </w:pPr>
      <w:r>
        <w:rPr>
          <w:rFonts w:hint="eastAsia" w:ascii="宋体" w:hAnsi="宋体"/>
          <w:sz w:val="24"/>
          <w:szCs w:val="24"/>
          <w:highlight w:val="none"/>
          <w:lang w:val="zh-CN"/>
        </w:rPr>
        <w:t>3</w:t>
      </w:r>
      <w:r>
        <w:rPr>
          <w:rFonts w:hint="eastAsia" w:ascii="宋体" w:hAnsi="宋体"/>
          <w:sz w:val="24"/>
          <w:szCs w:val="24"/>
          <w:highlight w:val="none"/>
        </w:rPr>
        <w:t>1</w:t>
      </w:r>
      <w:r>
        <w:rPr>
          <w:rFonts w:hint="eastAsia" w:ascii="宋体" w:hAnsi="宋体"/>
          <w:sz w:val="24"/>
          <w:szCs w:val="24"/>
          <w:highlight w:val="none"/>
          <w:lang w:val="zh-CN"/>
        </w:rPr>
        <w:t>.1 依据《政府采购促进中小企业发展管理办法》享受享受扶持政策获得政府采购合同的，小微企业不得将合同分包给大中型企业，中型企业不得将合同分包给大型企业。</w:t>
      </w:r>
      <w:bookmarkStart w:id="78" w:name="_Toc338684367"/>
      <w:bookmarkStart w:id="79" w:name="_Toc401304073"/>
      <w:bookmarkStart w:id="80" w:name="_Toc29386360"/>
      <w:bookmarkStart w:id="81" w:name="_Toc274907020"/>
    </w:p>
    <w:bookmarkEnd w:id="78"/>
    <w:bookmarkEnd w:id="79"/>
    <w:bookmarkEnd w:id="80"/>
    <w:bookmarkEnd w:id="81"/>
    <w:p w14:paraId="73784FE7">
      <w:pPr>
        <w:spacing w:line="360" w:lineRule="auto"/>
        <w:ind w:firstLine="723" w:firstLineChars="200"/>
        <w:jc w:val="center"/>
        <w:outlineLvl w:val="0"/>
        <w:rPr>
          <w:rFonts w:hint="eastAsia" w:ascii="宋体" w:hAnsi="宋体" w:cs="黑体"/>
          <w:b/>
          <w:sz w:val="36"/>
          <w:szCs w:val="36"/>
          <w:highlight w:val="none"/>
        </w:rPr>
      </w:pPr>
      <w:bookmarkStart w:id="82" w:name="_Toc15948"/>
      <w:bookmarkStart w:id="83" w:name="_Toc7728"/>
      <w:bookmarkStart w:id="84" w:name="_Toc13310"/>
      <w:bookmarkStart w:id="85" w:name="_Toc27405"/>
      <w:bookmarkStart w:id="86" w:name="_Toc7575"/>
      <w:bookmarkStart w:id="87" w:name="_Toc3937"/>
      <w:bookmarkStart w:id="88" w:name="_Toc1293"/>
      <w:bookmarkStart w:id="89" w:name="_Toc29386361"/>
      <w:bookmarkStart w:id="90" w:name="_Toc422907291"/>
      <w:r>
        <w:rPr>
          <w:rFonts w:hint="eastAsia" w:ascii="宋体" w:hAnsi="宋体" w:cs="黑体"/>
          <w:b/>
          <w:sz w:val="36"/>
          <w:szCs w:val="36"/>
          <w:highlight w:val="none"/>
        </w:rPr>
        <w:br w:type="page"/>
      </w:r>
      <w:bookmarkStart w:id="91" w:name="_Toc12219"/>
      <w:bookmarkStart w:id="92" w:name="_Toc15910"/>
      <w:r>
        <w:rPr>
          <w:rFonts w:hint="eastAsia" w:ascii="宋体" w:hAnsi="宋体" w:cs="黑体"/>
          <w:b/>
          <w:sz w:val="36"/>
          <w:szCs w:val="36"/>
          <w:highlight w:val="none"/>
        </w:rPr>
        <w:t>第三章 评标方法与评标标准</w:t>
      </w:r>
      <w:bookmarkEnd w:id="82"/>
      <w:bookmarkEnd w:id="91"/>
      <w:bookmarkEnd w:id="92"/>
    </w:p>
    <w:p w14:paraId="2A201698">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釆用综合评分法</w:t>
      </w:r>
      <w:r>
        <w:rPr>
          <w:rFonts w:hint="eastAsia" w:ascii="宋体" w:hAnsi="宋体" w:cs="黑体"/>
          <w:bCs/>
          <w:sz w:val="24"/>
          <w:szCs w:val="24"/>
          <w:highlight w:val="none"/>
        </w:rPr>
        <w:t>。综合评分法是指投标文件满足招标文件全部实质性要求，且按照文件评审因素量化指标评审得分最高的投标人为中标候选人的评标方法。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cs="黑体"/>
          <w:bCs/>
          <w:sz w:val="24"/>
          <w:szCs w:val="24"/>
          <w:highlight w:val="none"/>
        </w:rPr>
        <w:tab/>
      </w:r>
    </w:p>
    <w:p w14:paraId="42204002">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本次采购得分最高者为中标候选人，第二名为备选投标人，当中标候选人不能履行其义务时，由备选投标人顶替，成为新的中标供应商，也可重新组织采购。</w:t>
      </w:r>
    </w:p>
    <w:tbl>
      <w:tblPr>
        <w:tblStyle w:val="14"/>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344"/>
        <w:gridCol w:w="5956"/>
        <w:gridCol w:w="1237"/>
      </w:tblGrid>
      <w:tr w14:paraId="7703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494FC9A6">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序号</w:t>
            </w:r>
          </w:p>
        </w:tc>
        <w:tc>
          <w:tcPr>
            <w:tcW w:w="1344" w:type="dxa"/>
            <w:vAlign w:val="center"/>
          </w:tcPr>
          <w:p w14:paraId="27E22591">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w:t>
            </w:r>
          </w:p>
          <w:p w14:paraId="576FBDBF">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因素</w:t>
            </w:r>
          </w:p>
        </w:tc>
        <w:tc>
          <w:tcPr>
            <w:tcW w:w="5956" w:type="dxa"/>
            <w:vAlign w:val="center"/>
          </w:tcPr>
          <w:p w14:paraId="6CED0991">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评审标准</w:t>
            </w:r>
          </w:p>
        </w:tc>
        <w:tc>
          <w:tcPr>
            <w:tcW w:w="1237" w:type="dxa"/>
            <w:vAlign w:val="center"/>
          </w:tcPr>
          <w:p w14:paraId="3CC2C5CE">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分值   （100分）</w:t>
            </w:r>
          </w:p>
        </w:tc>
      </w:tr>
      <w:tr w14:paraId="1817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7AF423D8">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344" w:type="dxa"/>
            <w:vAlign w:val="center"/>
          </w:tcPr>
          <w:p w14:paraId="17F18B49">
            <w:pPr>
              <w:spacing w:line="360" w:lineRule="auto"/>
              <w:jc w:val="center"/>
              <w:rPr>
                <w:rFonts w:hint="eastAsia" w:ascii="宋体" w:hAnsi="宋体" w:cs="宋体"/>
                <w:sz w:val="24"/>
                <w:szCs w:val="24"/>
                <w:highlight w:val="none"/>
              </w:rPr>
            </w:pPr>
            <w:bookmarkStart w:id="93" w:name="OLE_LINK48"/>
            <w:r>
              <w:rPr>
                <w:rFonts w:hint="eastAsia" w:ascii="宋体" w:hAnsi="宋体" w:cs="宋体"/>
                <w:sz w:val="24"/>
                <w:szCs w:val="24"/>
                <w:highlight w:val="none"/>
              </w:rPr>
              <w:t>价格</w:t>
            </w:r>
          </w:p>
          <w:bookmarkEnd w:id="93"/>
          <w:p w14:paraId="36C3F2E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tc>
        <w:tc>
          <w:tcPr>
            <w:tcW w:w="5956" w:type="dxa"/>
            <w:vAlign w:val="center"/>
          </w:tcPr>
          <w:p w14:paraId="499CD68E">
            <w:pPr>
              <w:spacing w:line="360" w:lineRule="auto"/>
              <w:rPr>
                <w:rFonts w:hint="eastAsia" w:ascii="宋体" w:hAnsi="宋体" w:cs="宋体"/>
                <w:sz w:val="24"/>
                <w:szCs w:val="24"/>
                <w:highlight w:val="none"/>
              </w:rPr>
            </w:pPr>
            <w:bookmarkStart w:id="94" w:name="OLE_LINK4"/>
            <w:r>
              <w:rPr>
                <w:rFonts w:hint="eastAsia" w:ascii="宋体" w:hAnsi="宋体" w:cs="宋体"/>
                <w:sz w:val="24"/>
                <w:szCs w:val="24"/>
                <w:highlight w:val="none"/>
              </w:rPr>
              <w:t>采用低价优先法计算</w:t>
            </w:r>
            <w:r>
              <w:rPr>
                <w:rFonts w:hint="eastAsia" w:ascii="宋体" w:hAnsi="宋体" w:cs="宋体"/>
                <w:sz w:val="24"/>
                <w:szCs w:val="24"/>
                <w:highlight w:val="none"/>
              </w:rPr>
              <w:t>，即满足招标文件要求且投标价格最低的投标价为评标基准价，其价格分为满分。其他投标人的价格分统一按照下列公式计算：投标报价得分=（评标基准价/投标报价）×</w:t>
            </w:r>
            <w:r>
              <w:rPr>
                <w:rFonts w:hint="eastAsia" w:ascii="宋体" w:hAnsi="宋体" w:cs="宋体"/>
                <w:sz w:val="24"/>
                <w:szCs w:val="24"/>
                <w:highlight w:val="none"/>
                <w:lang w:val="en-US" w:eastAsia="zh-CN"/>
              </w:rPr>
              <w:t>10</w:t>
            </w:r>
            <w:r>
              <w:rPr>
                <w:rFonts w:hint="eastAsia" w:ascii="宋体" w:hAnsi="宋体" w:cs="宋体"/>
                <w:sz w:val="24"/>
                <w:szCs w:val="24"/>
                <w:highlight w:val="none"/>
              </w:rPr>
              <w:t>（小数点保留两位）</w:t>
            </w:r>
            <w:bookmarkEnd w:id="94"/>
          </w:p>
        </w:tc>
        <w:tc>
          <w:tcPr>
            <w:tcW w:w="1237" w:type="dxa"/>
            <w:vAlign w:val="center"/>
          </w:tcPr>
          <w:p w14:paraId="70ED8E33">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分</w:t>
            </w:r>
          </w:p>
        </w:tc>
      </w:tr>
      <w:tr w14:paraId="2C87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restart"/>
            <w:vAlign w:val="center"/>
          </w:tcPr>
          <w:p w14:paraId="2C89D480">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344" w:type="dxa"/>
            <w:vMerge w:val="restart"/>
            <w:vAlign w:val="center"/>
          </w:tcPr>
          <w:p w14:paraId="79538AF7">
            <w:pPr>
              <w:widowControl/>
              <w:spacing w:line="360" w:lineRule="auto"/>
              <w:jc w:val="center"/>
              <w:rPr>
                <w:rFonts w:hint="eastAsia" w:ascii="宋体" w:hAnsi="宋体" w:cs="宋体"/>
                <w:sz w:val="24"/>
                <w:szCs w:val="24"/>
                <w:highlight w:val="none"/>
              </w:rPr>
            </w:pPr>
            <w:bookmarkStart w:id="95" w:name="OLE_LINK62"/>
            <w:r>
              <w:rPr>
                <w:rFonts w:hint="eastAsia" w:ascii="宋体" w:hAnsi="宋体" w:cs="宋体"/>
                <w:sz w:val="24"/>
                <w:szCs w:val="24"/>
                <w:highlight w:val="none"/>
              </w:rPr>
              <w:t>服务</w:t>
            </w:r>
          </w:p>
          <w:p w14:paraId="34B8ECBF">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方案</w:t>
            </w:r>
          </w:p>
          <w:p w14:paraId="6275D67E">
            <w:pPr>
              <w:spacing w:line="360" w:lineRule="auto"/>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66</w:t>
            </w:r>
            <w:r>
              <w:rPr>
                <w:rFonts w:hint="eastAsia" w:ascii="宋体" w:hAnsi="宋体" w:cs="宋体"/>
                <w:sz w:val="24"/>
                <w:szCs w:val="24"/>
                <w:highlight w:val="none"/>
              </w:rPr>
              <w:t>分）</w:t>
            </w:r>
            <w:bookmarkEnd w:id="95"/>
          </w:p>
        </w:tc>
        <w:tc>
          <w:tcPr>
            <w:tcW w:w="5956" w:type="dxa"/>
            <w:vAlign w:val="center"/>
          </w:tcPr>
          <w:p w14:paraId="64FB357A">
            <w:pPr>
              <w:spacing w:line="360" w:lineRule="auto"/>
              <w:rPr>
                <w:rFonts w:hint="eastAsia" w:ascii="宋体" w:hAnsi="宋体" w:eastAsia="宋体" w:cs="宋体"/>
                <w:bCs/>
                <w:kern w:val="2"/>
                <w:sz w:val="24"/>
                <w:szCs w:val="24"/>
                <w:highlight w:val="none"/>
                <w:lang w:eastAsia="zh-CN"/>
              </w:rPr>
            </w:pPr>
            <w:r>
              <w:rPr>
                <w:rFonts w:hint="eastAsia" w:ascii="宋体" w:hAnsi="宋体" w:eastAsia="宋体" w:cs="宋体"/>
                <w:sz w:val="24"/>
                <w:szCs w:val="24"/>
                <w:highlight w:val="none"/>
                <w:lang w:eastAsia="zh-CN"/>
              </w:rPr>
              <w:t>2.1</w:t>
            </w:r>
            <w:r>
              <w:rPr>
                <w:rFonts w:hint="eastAsia" w:ascii="宋体" w:hAnsi="宋体" w:eastAsia="宋体" w:cs="宋体"/>
                <w:bCs/>
                <w:kern w:val="2"/>
                <w:sz w:val="24"/>
                <w:szCs w:val="24"/>
                <w:highlight w:val="none"/>
                <w:lang w:eastAsia="zh-CN"/>
              </w:rPr>
              <w:t>系统接口管理与资源整合方案</w:t>
            </w:r>
          </w:p>
          <w:p w14:paraId="671D70E6">
            <w:pPr>
              <w:spacing w:line="360" w:lineRule="auto"/>
              <w:rPr>
                <w:rFonts w:hint="eastAsia" w:ascii="宋体" w:hAnsi="宋体" w:eastAsia="宋体" w:cs="宋体"/>
                <w:bCs/>
                <w:kern w:val="2"/>
                <w:sz w:val="24"/>
                <w:szCs w:val="24"/>
                <w:highlight w:val="none"/>
                <w:lang w:eastAsia="zh-CN"/>
              </w:rPr>
            </w:pPr>
            <w:r>
              <w:rPr>
                <w:rFonts w:hint="eastAsia" w:ascii="宋体" w:hAnsi="宋体" w:eastAsia="宋体" w:cs="宋体"/>
                <w:bCs/>
                <w:kern w:val="2"/>
                <w:sz w:val="24"/>
                <w:szCs w:val="24"/>
                <w:highlight w:val="none"/>
                <w:lang w:eastAsia="zh-CN"/>
              </w:rPr>
              <w:t>多网视频资源融合，道路监控数据融合，电子地图数据融合，单点登录数据接口融合，全网视频资源注册结构设计，运维管理数据整合，与南京市GPS数据接口融合等(与江宁分局对接)。</w:t>
            </w:r>
          </w:p>
          <w:p w14:paraId="41CAB0D1">
            <w:pPr>
              <w:numPr>
                <w:ilvl w:val="0"/>
                <w:numId w:val="0"/>
              </w:numPr>
              <w:spacing w:line="360" w:lineRule="auto"/>
              <w:rPr>
                <w:rFonts w:hint="eastAsia" w:ascii="宋体" w:hAnsi="宋体" w:eastAsia="宋体" w:cs="宋体"/>
                <w:bCs/>
                <w:kern w:val="2"/>
                <w:sz w:val="24"/>
                <w:szCs w:val="24"/>
                <w:highlight w:val="none"/>
                <w:lang w:eastAsia="zh-CN"/>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1</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方案科学、可靠、成熟、合理得</w:t>
            </w:r>
            <w:r>
              <w:rPr>
                <w:rFonts w:hint="eastAsia" w:ascii="宋体" w:hAnsi="宋体" w:cs="宋体"/>
                <w:bCs/>
                <w:kern w:val="2"/>
                <w:sz w:val="24"/>
                <w:szCs w:val="24"/>
                <w:highlight w:val="none"/>
                <w:lang w:val="en-US" w:eastAsia="zh-CN"/>
              </w:rPr>
              <w:t>11</w:t>
            </w:r>
            <w:r>
              <w:rPr>
                <w:rFonts w:hint="eastAsia" w:ascii="宋体" w:hAnsi="宋体" w:eastAsia="宋体" w:cs="宋体"/>
                <w:bCs/>
                <w:kern w:val="2"/>
                <w:sz w:val="24"/>
                <w:szCs w:val="24"/>
                <w:highlight w:val="none"/>
                <w:lang w:eastAsia="zh-CN"/>
              </w:rPr>
              <w:t>分；</w:t>
            </w:r>
          </w:p>
          <w:p w14:paraId="3D831EDA">
            <w:pPr>
              <w:numPr>
                <w:ilvl w:val="0"/>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2</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方案比较科学、可靠、成熟得</w:t>
            </w:r>
            <w:r>
              <w:rPr>
                <w:rFonts w:hint="eastAsia" w:ascii="宋体" w:hAnsi="宋体" w:cs="宋体"/>
                <w:bCs/>
                <w:kern w:val="2"/>
                <w:sz w:val="24"/>
                <w:szCs w:val="24"/>
                <w:highlight w:val="none"/>
                <w:lang w:val="en-US" w:eastAsia="zh-CN"/>
              </w:rPr>
              <w:t>7</w:t>
            </w:r>
            <w:r>
              <w:rPr>
                <w:rFonts w:hint="eastAsia" w:ascii="宋体" w:hAnsi="宋体" w:eastAsia="宋体" w:cs="宋体"/>
                <w:bCs/>
                <w:kern w:val="2"/>
                <w:sz w:val="24"/>
                <w:szCs w:val="24"/>
                <w:highlight w:val="none"/>
                <w:lang w:eastAsia="zh-CN"/>
              </w:rPr>
              <w:t>分；</w:t>
            </w:r>
          </w:p>
          <w:p w14:paraId="5809FEBA">
            <w:pPr>
              <w:numPr>
                <w:ilvl w:val="0"/>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3</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559D7D29">
            <w:pPr>
              <w:numPr>
                <w:ilvl w:val="0"/>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4</w:t>
            </w:r>
            <w:r>
              <w:rPr>
                <w:rFonts w:hint="eastAsia" w:ascii="宋体" w:hAnsi="宋体" w:cs="宋体"/>
                <w:bCs/>
                <w:kern w:val="2"/>
                <w:sz w:val="24"/>
                <w:szCs w:val="24"/>
                <w:highlight w:val="none"/>
                <w:lang w:eastAsia="zh-CN"/>
              </w:rPr>
              <w:t>）</w:t>
            </w:r>
            <w:r>
              <w:rPr>
                <w:rFonts w:hint="eastAsia" w:ascii="宋体" w:hAnsi="宋体" w:cs="宋体"/>
                <w:sz w:val="24"/>
                <w:szCs w:val="24"/>
                <w:highlight w:val="none"/>
              </w:rPr>
              <w:t>方案不科学、不合理、不可行，不能满足采购人需求或未提供的不得分。</w:t>
            </w:r>
          </w:p>
        </w:tc>
        <w:tc>
          <w:tcPr>
            <w:tcW w:w="1237" w:type="dxa"/>
            <w:vAlign w:val="center"/>
          </w:tcPr>
          <w:p w14:paraId="2C35BEB8">
            <w:pPr>
              <w:spacing w:line="360" w:lineRule="auto"/>
              <w:jc w:val="center"/>
              <w:rPr>
                <w:rFonts w:hint="eastAsia" w:ascii="宋体" w:hAnsi="宋体" w:cs="宋体"/>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0D68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28DC8D65">
            <w:pPr>
              <w:spacing w:line="360" w:lineRule="auto"/>
              <w:jc w:val="center"/>
              <w:rPr>
                <w:rFonts w:hint="eastAsia" w:ascii="宋体" w:hAnsi="宋体" w:cs="宋体"/>
                <w:sz w:val="24"/>
                <w:szCs w:val="24"/>
                <w:highlight w:val="none"/>
              </w:rPr>
            </w:pPr>
          </w:p>
        </w:tc>
        <w:tc>
          <w:tcPr>
            <w:tcW w:w="1344" w:type="dxa"/>
            <w:vMerge w:val="continue"/>
            <w:vAlign w:val="center"/>
          </w:tcPr>
          <w:p w14:paraId="1DB877F6">
            <w:pPr>
              <w:widowControl/>
              <w:spacing w:line="360" w:lineRule="auto"/>
              <w:jc w:val="center"/>
              <w:rPr>
                <w:rFonts w:hint="eastAsia" w:ascii="宋体" w:hAnsi="宋体" w:cs="宋体"/>
                <w:sz w:val="24"/>
                <w:szCs w:val="24"/>
                <w:highlight w:val="none"/>
              </w:rPr>
            </w:pPr>
          </w:p>
        </w:tc>
        <w:tc>
          <w:tcPr>
            <w:tcW w:w="5956" w:type="dxa"/>
            <w:vAlign w:val="center"/>
          </w:tcPr>
          <w:p w14:paraId="35E7B7D3">
            <w:pPr>
              <w:spacing w:line="360" w:lineRule="auto"/>
              <w:rPr>
                <w:rFonts w:hint="eastAsia" w:ascii="宋体" w:hAnsi="宋体" w:cs="宋体"/>
                <w:sz w:val="24"/>
                <w:szCs w:val="24"/>
                <w:highlight w:val="none"/>
              </w:rPr>
            </w:pPr>
            <w:r>
              <w:rPr>
                <w:rFonts w:hint="eastAsia" w:ascii="宋体" w:hAnsi="宋体" w:cs="宋体"/>
                <w:sz w:val="24"/>
                <w:szCs w:val="24"/>
                <w:highlight w:val="none"/>
              </w:rPr>
              <w:t>2.2各类数据类型专项方案</w:t>
            </w:r>
          </w:p>
          <w:p w14:paraId="548E00DC">
            <w:pPr>
              <w:spacing w:line="360" w:lineRule="auto"/>
              <w:rPr>
                <w:rFonts w:hint="eastAsia" w:ascii="宋体" w:hAnsi="宋体" w:cs="宋体"/>
                <w:sz w:val="24"/>
                <w:szCs w:val="24"/>
                <w:highlight w:val="none"/>
              </w:rPr>
            </w:pPr>
            <w:r>
              <w:rPr>
                <w:rFonts w:hint="eastAsia" w:ascii="宋体" w:hAnsi="宋体" w:cs="宋体"/>
                <w:sz w:val="24"/>
                <w:szCs w:val="24"/>
                <w:highlight w:val="none"/>
              </w:rPr>
              <w:t>根据南京市公安局关于各类数据类型的要求，结合本次招标内容系统现状提供数据类型专项方案，其中方案中提供的数据类型要求包括基础数据、扩展数据、十六项对象特征等内容。</w:t>
            </w:r>
          </w:p>
          <w:p w14:paraId="5D6FB0C6">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1576DEC8">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5ABF8F71">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41D69CFB">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方案不科学、不合理、不可行，不能满足采购人需求或未提供的不得分。</w:t>
            </w:r>
          </w:p>
        </w:tc>
        <w:tc>
          <w:tcPr>
            <w:tcW w:w="1237" w:type="dxa"/>
            <w:vAlign w:val="center"/>
          </w:tcPr>
          <w:p w14:paraId="4D7B619B">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1B20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5BE10773">
            <w:pPr>
              <w:spacing w:line="360" w:lineRule="auto"/>
              <w:jc w:val="center"/>
              <w:rPr>
                <w:rFonts w:hint="eastAsia" w:ascii="宋体" w:hAnsi="宋体" w:cs="宋体"/>
                <w:sz w:val="24"/>
                <w:szCs w:val="24"/>
                <w:highlight w:val="none"/>
              </w:rPr>
            </w:pPr>
          </w:p>
        </w:tc>
        <w:tc>
          <w:tcPr>
            <w:tcW w:w="1344" w:type="dxa"/>
            <w:vMerge w:val="continue"/>
            <w:vAlign w:val="center"/>
          </w:tcPr>
          <w:p w14:paraId="3C48C8DE">
            <w:pPr>
              <w:widowControl/>
              <w:spacing w:line="360" w:lineRule="auto"/>
              <w:jc w:val="center"/>
              <w:rPr>
                <w:rFonts w:hint="eastAsia" w:ascii="宋体" w:hAnsi="宋体" w:cs="宋体"/>
                <w:sz w:val="24"/>
                <w:szCs w:val="24"/>
                <w:highlight w:val="none"/>
              </w:rPr>
            </w:pPr>
          </w:p>
        </w:tc>
        <w:tc>
          <w:tcPr>
            <w:tcW w:w="5956" w:type="dxa"/>
            <w:vAlign w:val="center"/>
          </w:tcPr>
          <w:p w14:paraId="2E64455A">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2.3在线率完好率保障方案</w:t>
            </w:r>
          </w:p>
          <w:p w14:paraId="3A01F4AC">
            <w:pPr>
              <w:spacing w:line="360" w:lineRule="auto"/>
              <w:rPr>
                <w:rFonts w:hint="eastAsia" w:ascii="宋体" w:hAnsi="宋体" w:cs="宋体"/>
                <w:sz w:val="24"/>
                <w:szCs w:val="24"/>
                <w:highlight w:val="none"/>
              </w:rPr>
            </w:pPr>
            <w:r>
              <w:rPr>
                <w:rFonts w:hint="eastAsia" w:ascii="宋体" w:hAnsi="宋体" w:cs="宋体"/>
                <w:sz w:val="24"/>
                <w:szCs w:val="24"/>
                <w:highlight w:val="none"/>
              </w:rPr>
              <w:t>从系统总体在线率因素分析，组织保障措施、合同履行保障措施、技术保障措施、备品备件供应保障措施、投标企业内外协调保障措施等方面进行评审。</w:t>
            </w:r>
          </w:p>
          <w:p w14:paraId="3EFA1669">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69DFAA2A">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1CCBE9D9">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09A2220A">
            <w:pPr>
              <w:numPr>
                <w:ilvl w:val="0"/>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方案不科学、不合理、不可行，不能满足采购人需求或未提供的不得分。</w:t>
            </w:r>
          </w:p>
        </w:tc>
        <w:tc>
          <w:tcPr>
            <w:tcW w:w="1237" w:type="dxa"/>
            <w:vAlign w:val="center"/>
          </w:tcPr>
          <w:p w14:paraId="245D5A2E">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5E053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74B17687">
            <w:pPr>
              <w:spacing w:line="360" w:lineRule="auto"/>
              <w:jc w:val="center"/>
              <w:rPr>
                <w:rFonts w:hint="eastAsia" w:ascii="宋体" w:hAnsi="宋体" w:cs="宋体"/>
                <w:sz w:val="24"/>
                <w:szCs w:val="24"/>
                <w:highlight w:val="none"/>
              </w:rPr>
            </w:pPr>
          </w:p>
        </w:tc>
        <w:tc>
          <w:tcPr>
            <w:tcW w:w="1344" w:type="dxa"/>
            <w:vMerge w:val="continue"/>
            <w:vAlign w:val="center"/>
          </w:tcPr>
          <w:p w14:paraId="720155C6">
            <w:pPr>
              <w:widowControl/>
              <w:spacing w:line="360" w:lineRule="auto"/>
              <w:jc w:val="center"/>
              <w:rPr>
                <w:rFonts w:hint="eastAsia" w:ascii="宋体" w:hAnsi="宋体" w:cs="宋体"/>
                <w:sz w:val="24"/>
                <w:szCs w:val="24"/>
                <w:highlight w:val="none"/>
              </w:rPr>
            </w:pPr>
          </w:p>
        </w:tc>
        <w:tc>
          <w:tcPr>
            <w:tcW w:w="5956" w:type="dxa"/>
            <w:vAlign w:val="center"/>
          </w:tcPr>
          <w:p w14:paraId="567F886D">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2.4</w:t>
            </w:r>
            <w:r>
              <w:rPr>
                <w:rFonts w:hint="eastAsia" w:ascii="宋体" w:hAnsi="宋体" w:cs="宋体"/>
                <w:sz w:val="24"/>
                <w:szCs w:val="24"/>
                <w:highlight w:val="none"/>
              </w:rPr>
              <w:t>系统平台维护方案</w:t>
            </w:r>
          </w:p>
          <w:p w14:paraId="420EB2DE">
            <w:pPr>
              <w:spacing w:line="360" w:lineRule="auto"/>
              <w:rPr>
                <w:rFonts w:hint="eastAsia" w:ascii="宋体" w:hAnsi="宋体" w:cs="宋体"/>
                <w:sz w:val="24"/>
                <w:szCs w:val="24"/>
                <w:highlight w:val="none"/>
              </w:rPr>
            </w:pPr>
            <w:r>
              <w:rPr>
                <w:rFonts w:hint="eastAsia" w:ascii="宋体" w:hAnsi="宋体" w:cs="宋体"/>
                <w:sz w:val="24"/>
                <w:szCs w:val="24"/>
                <w:highlight w:val="none"/>
              </w:rPr>
              <w:t>评委根据投标人提供的本项目系统平台维护方案（包括现有警务大数据数量容量和类型的阐述、智慧警务平台专用软件的逻辑架构描述、系统架构梳理、应用数据流向与模块对接、平台功能描述、平台维护方案等）综合评分：</w:t>
            </w:r>
          </w:p>
          <w:p w14:paraId="729720F1">
            <w:pPr>
              <w:spacing w:line="360" w:lineRule="auto"/>
              <w:rPr>
                <w:rFonts w:hint="eastAsia" w:ascii="宋体" w:hAnsi="宋体" w:cs="宋体"/>
                <w:sz w:val="24"/>
                <w:szCs w:val="24"/>
                <w:highlight w:val="none"/>
              </w:rPr>
            </w:pPr>
            <w:r>
              <w:rPr>
                <w:rFonts w:hint="eastAsia" w:ascii="宋体" w:hAnsi="宋体" w:cs="宋体"/>
                <w:sz w:val="24"/>
                <w:szCs w:val="24"/>
                <w:highlight w:val="none"/>
              </w:rPr>
              <w:t>（1）方案科学合理、可行性强，能够完全满足采购人需求的，得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4A2C4389">
            <w:pPr>
              <w:spacing w:line="360" w:lineRule="auto"/>
              <w:rPr>
                <w:rFonts w:hint="eastAsia" w:ascii="宋体" w:hAnsi="宋体" w:cs="宋体"/>
                <w:sz w:val="24"/>
                <w:szCs w:val="24"/>
                <w:highlight w:val="none"/>
              </w:rPr>
            </w:pPr>
            <w:r>
              <w:rPr>
                <w:rFonts w:hint="eastAsia" w:ascii="宋体" w:hAnsi="宋体" w:cs="宋体"/>
                <w:sz w:val="24"/>
                <w:szCs w:val="24"/>
                <w:highlight w:val="none"/>
              </w:rPr>
              <w:t>（2）方案较科学合理、可行性较强，较能满足采购人需求的得，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06A72328">
            <w:pPr>
              <w:spacing w:line="360" w:lineRule="auto"/>
              <w:rPr>
                <w:rFonts w:hint="eastAsia" w:ascii="宋体" w:hAnsi="宋体" w:cs="宋体"/>
                <w:sz w:val="24"/>
                <w:szCs w:val="24"/>
                <w:highlight w:val="none"/>
              </w:rPr>
            </w:pPr>
            <w:r>
              <w:rPr>
                <w:rFonts w:hint="eastAsia" w:ascii="宋体" w:hAnsi="宋体" w:cs="宋体"/>
                <w:sz w:val="24"/>
                <w:szCs w:val="24"/>
                <w:highlight w:val="none"/>
              </w:rPr>
              <w:t>（3）方案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517A6070">
            <w:pPr>
              <w:spacing w:line="360" w:lineRule="auto"/>
              <w:rPr>
                <w:rFonts w:hint="eastAsia" w:ascii="宋体" w:hAnsi="宋体" w:cs="宋体"/>
                <w:sz w:val="24"/>
                <w:szCs w:val="24"/>
                <w:highlight w:val="none"/>
              </w:rPr>
            </w:pPr>
            <w:r>
              <w:rPr>
                <w:rFonts w:hint="eastAsia" w:ascii="宋体" w:hAnsi="宋体" w:cs="宋体"/>
                <w:sz w:val="24"/>
                <w:szCs w:val="24"/>
                <w:highlight w:val="none"/>
              </w:rPr>
              <w:t>（4）方案不科学、不合理、不可行，不能满足采购人需求或未提供的不得分。</w:t>
            </w:r>
          </w:p>
        </w:tc>
        <w:tc>
          <w:tcPr>
            <w:tcW w:w="1237" w:type="dxa"/>
            <w:vAlign w:val="center"/>
          </w:tcPr>
          <w:p w14:paraId="28002A6A">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461B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0E95DA7E">
            <w:pPr>
              <w:spacing w:line="360" w:lineRule="auto"/>
              <w:jc w:val="center"/>
              <w:rPr>
                <w:rFonts w:hint="eastAsia" w:ascii="宋体" w:hAnsi="宋体" w:cs="宋体"/>
                <w:sz w:val="24"/>
                <w:szCs w:val="24"/>
                <w:highlight w:val="none"/>
              </w:rPr>
            </w:pPr>
          </w:p>
        </w:tc>
        <w:tc>
          <w:tcPr>
            <w:tcW w:w="1344" w:type="dxa"/>
            <w:vMerge w:val="continue"/>
            <w:vAlign w:val="center"/>
          </w:tcPr>
          <w:p w14:paraId="469FAE64">
            <w:pPr>
              <w:widowControl/>
              <w:spacing w:line="360" w:lineRule="auto"/>
              <w:jc w:val="center"/>
              <w:rPr>
                <w:rFonts w:hint="eastAsia" w:ascii="宋体" w:hAnsi="宋体" w:cs="宋体"/>
                <w:sz w:val="24"/>
                <w:szCs w:val="24"/>
                <w:highlight w:val="none"/>
              </w:rPr>
            </w:pPr>
          </w:p>
        </w:tc>
        <w:tc>
          <w:tcPr>
            <w:tcW w:w="5956" w:type="dxa"/>
            <w:vAlign w:val="center"/>
          </w:tcPr>
          <w:p w14:paraId="615469E2">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2.5</w:t>
            </w:r>
            <w:r>
              <w:rPr>
                <w:rFonts w:hint="eastAsia" w:ascii="宋体" w:hAnsi="宋体" w:cs="宋体"/>
                <w:sz w:val="24"/>
                <w:szCs w:val="24"/>
                <w:highlight w:val="none"/>
              </w:rPr>
              <w:t>综合管理平台维保方案</w:t>
            </w:r>
          </w:p>
          <w:p w14:paraId="027556E5">
            <w:pPr>
              <w:spacing w:line="360" w:lineRule="auto"/>
              <w:rPr>
                <w:rFonts w:hint="eastAsia" w:ascii="宋体" w:hAnsi="宋体" w:cs="宋体"/>
                <w:sz w:val="24"/>
                <w:szCs w:val="24"/>
                <w:highlight w:val="none"/>
              </w:rPr>
            </w:pPr>
            <w:r>
              <w:rPr>
                <w:rFonts w:hint="eastAsia" w:ascii="宋体" w:hAnsi="宋体" w:cs="宋体"/>
                <w:sz w:val="24"/>
                <w:szCs w:val="24"/>
                <w:highlight w:val="none"/>
              </w:rPr>
              <w:t>平台的总体概述、架构、功能、性能、数据流向、与公安信息网及外部网络关联情况等多方面进行评审，方案全面、无遗漏、符合现行规范及本项目实际情况进行评审。</w:t>
            </w:r>
          </w:p>
          <w:p w14:paraId="747E0CD1">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1BD8F8AD">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4EA0D26D">
            <w:pPr>
              <w:spacing w:line="360" w:lineRule="auto"/>
              <w:rPr>
                <w:rFonts w:hint="eastAsia" w:ascii="宋体" w:hAnsi="宋体" w:cs="宋体"/>
                <w:sz w:val="24"/>
                <w:szCs w:val="24"/>
                <w:highlight w:val="none"/>
              </w:rPr>
            </w:pPr>
            <w:r>
              <w:rPr>
                <w:rFonts w:hint="eastAsia" w:ascii="宋体" w:hAnsi="宋体" w:cs="宋体"/>
                <w:sz w:val="24"/>
                <w:szCs w:val="24"/>
                <w:highlight w:val="none"/>
              </w:rPr>
              <w:t>（3）方案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2A8E237C">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（4）方案不科学、不合理、不可行，不能满足采购人需求或未提供的不得分。</w:t>
            </w:r>
          </w:p>
        </w:tc>
        <w:tc>
          <w:tcPr>
            <w:tcW w:w="1237" w:type="dxa"/>
            <w:vAlign w:val="center"/>
          </w:tcPr>
          <w:p w14:paraId="48DEDF6F">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6DFB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1E8CBA2B">
            <w:pPr>
              <w:spacing w:line="360" w:lineRule="auto"/>
              <w:jc w:val="center"/>
              <w:rPr>
                <w:rFonts w:hint="eastAsia" w:ascii="宋体" w:hAnsi="宋体" w:cs="宋体"/>
                <w:sz w:val="24"/>
                <w:szCs w:val="24"/>
                <w:highlight w:val="none"/>
              </w:rPr>
            </w:pPr>
          </w:p>
        </w:tc>
        <w:tc>
          <w:tcPr>
            <w:tcW w:w="1344" w:type="dxa"/>
            <w:vMerge w:val="continue"/>
            <w:vAlign w:val="center"/>
          </w:tcPr>
          <w:p w14:paraId="3C760FCB">
            <w:pPr>
              <w:widowControl/>
              <w:spacing w:line="360" w:lineRule="auto"/>
              <w:jc w:val="center"/>
              <w:rPr>
                <w:rFonts w:hint="eastAsia" w:ascii="宋体" w:hAnsi="宋体" w:cs="宋体"/>
                <w:sz w:val="24"/>
                <w:szCs w:val="24"/>
                <w:highlight w:val="none"/>
              </w:rPr>
            </w:pPr>
          </w:p>
        </w:tc>
        <w:tc>
          <w:tcPr>
            <w:tcW w:w="5956" w:type="dxa"/>
            <w:vAlign w:val="center"/>
          </w:tcPr>
          <w:p w14:paraId="704B9AC1">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2.6</w:t>
            </w:r>
            <w:r>
              <w:rPr>
                <w:rFonts w:hint="eastAsia" w:ascii="宋体" w:hAnsi="宋体" w:cs="宋体"/>
                <w:sz w:val="24"/>
                <w:szCs w:val="24"/>
                <w:highlight w:val="none"/>
              </w:rPr>
              <w:t>安全保障服务方案</w:t>
            </w:r>
          </w:p>
          <w:p w14:paraId="173C1DB1">
            <w:pPr>
              <w:spacing w:line="360" w:lineRule="auto"/>
              <w:rPr>
                <w:rFonts w:hint="eastAsia" w:ascii="宋体" w:hAnsi="宋体" w:cs="宋体"/>
                <w:sz w:val="24"/>
                <w:szCs w:val="24"/>
                <w:highlight w:val="none"/>
              </w:rPr>
            </w:pPr>
            <w:r>
              <w:rPr>
                <w:rFonts w:hint="eastAsia" w:ascii="宋体" w:hAnsi="宋体" w:cs="宋体"/>
                <w:sz w:val="24"/>
                <w:szCs w:val="24"/>
                <w:highlight w:val="none"/>
              </w:rPr>
              <w:t>评委根据供应商提供的安全保障方案（对系统运行中的公安数据信息秘密安全、信息系统边界交换数据安全、日常工作接触的警务秘密安全，进行安全保障论述）进行综合评分。</w:t>
            </w:r>
          </w:p>
          <w:p w14:paraId="4882CDCA">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3FD20B09">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3D5A8B80">
            <w:pPr>
              <w:spacing w:line="360" w:lineRule="auto"/>
              <w:rPr>
                <w:rFonts w:hint="eastAsia" w:ascii="宋体" w:hAnsi="宋体" w:cs="宋体"/>
                <w:sz w:val="24"/>
                <w:szCs w:val="24"/>
                <w:highlight w:val="none"/>
              </w:rPr>
            </w:pPr>
            <w:r>
              <w:rPr>
                <w:rFonts w:hint="eastAsia" w:ascii="宋体" w:hAnsi="宋体" w:cs="宋体"/>
                <w:sz w:val="24"/>
                <w:szCs w:val="24"/>
                <w:highlight w:val="none"/>
              </w:rPr>
              <w:t>（3）方案</w:t>
            </w:r>
            <w:r>
              <w:rPr>
                <w:rFonts w:hint="eastAsia" w:ascii="宋体" w:hAnsi="宋体" w:cs="宋体"/>
                <w:bCs/>
                <w:kern w:val="2"/>
                <w:sz w:val="24"/>
                <w:szCs w:val="24"/>
                <w:highlight w:val="none"/>
                <w:lang w:val="en-US" w:eastAsia="zh-CN"/>
              </w:rPr>
              <w:t>仅基本可行</w:t>
            </w:r>
            <w:r>
              <w:rPr>
                <w:rFonts w:hint="eastAsia" w:ascii="宋体" w:hAnsi="宋体" w:eastAsia="宋体" w:cs="宋体"/>
                <w:bCs/>
                <w:kern w:val="2"/>
                <w:sz w:val="24"/>
                <w:szCs w:val="24"/>
                <w:highlight w:val="none"/>
                <w:lang w:eastAsia="zh-CN"/>
              </w:rPr>
              <w:t>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3D4C92E5">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（4）方案不科学、不合理、不可行，不能满足采购人需求或未提供的不得分。</w:t>
            </w:r>
          </w:p>
        </w:tc>
        <w:tc>
          <w:tcPr>
            <w:tcW w:w="1237" w:type="dxa"/>
            <w:vAlign w:val="center"/>
          </w:tcPr>
          <w:p w14:paraId="481D78E4">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6A8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2B0E89CD">
            <w:pPr>
              <w:widowControl/>
              <w:spacing w:line="360" w:lineRule="auto"/>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344" w:type="dxa"/>
            <w:vAlign w:val="center"/>
          </w:tcPr>
          <w:p w14:paraId="156B4017">
            <w:pPr>
              <w:spacing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响应时间（4分）</w:t>
            </w:r>
          </w:p>
        </w:tc>
        <w:tc>
          <w:tcPr>
            <w:tcW w:w="5956" w:type="dxa"/>
            <w:vAlign w:val="center"/>
          </w:tcPr>
          <w:p w14:paraId="1A239FE8">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30分钟内响应，1小时内到现场，得4分；</w:t>
            </w:r>
          </w:p>
          <w:p w14:paraId="285107B8">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30分钟内响应，2小时内到现场，得3分；</w:t>
            </w:r>
          </w:p>
          <w:p w14:paraId="2643774A">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1小时内响应，3小时内到达现场，得2分；</w:t>
            </w:r>
          </w:p>
          <w:p w14:paraId="070D689B">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2小时内响应，4小时内到达现场，得1分；</w:t>
            </w:r>
          </w:p>
          <w:p w14:paraId="3975B16E">
            <w:pPr>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其他不得分。</w:t>
            </w:r>
          </w:p>
          <w:p w14:paraId="4F56AD36">
            <w:pPr>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yellow"/>
                <w:lang w:val="en-US" w:eastAsia="zh-CN"/>
              </w:rPr>
              <w:t>（提供承诺书，不提供不得分）</w:t>
            </w:r>
          </w:p>
        </w:tc>
        <w:tc>
          <w:tcPr>
            <w:tcW w:w="1237" w:type="dxa"/>
            <w:vAlign w:val="center"/>
          </w:tcPr>
          <w:p w14:paraId="465C28C6">
            <w:pPr>
              <w:widowControl/>
              <w:spacing w:line="360" w:lineRule="auto"/>
              <w:jc w:val="center"/>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4分</w:t>
            </w:r>
          </w:p>
        </w:tc>
      </w:tr>
      <w:tr w14:paraId="7BB2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5FCB70C0">
            <w:pPr>
              <w:widowControl/>
              <w:spacing w:line="360" w:lineRule="auto"/>
              <w:jc w:val="center"/>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val="en-US" w:eastAsia="zh-CN"/>
              </w:rPr>
              <w:t>4</w:t>
            </w:r>
          </w:p>
        </w:tc>
        <w:tc>
          <w:tcPr>
            <w:tcW w:w="1344" w:type="dxa"/>
            <w:vAlign w:val="center"/>
          </w:tcPr>
          <w:p w14:paraId="399CBB83">
            <w:pPr>
              <w:spacing w:line="36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人员配备（</w:t>
            </w:r>
            <w:r>
              <w:rPr>
                <w:rFonts w:hint="eastAsia" w:ascii="宋体" w:hAnsi="宋体" w:cs="宋体"/>
                <w:color w:val="000000"/>
                <w:sz w:val="24"/>
                <w:szCs w:val="24"/>
                <w:highlight w:val="none"/>
                <w:lang w:val="en-US" w:eastAsia="zh-CN"/>
              </w:rPr>
              <w:t>12</w:t>
            </w:r>
            <w:r>
              <w:rPr>
                <w:rFonts w:hint="eastAsia" w:ascii="宋体" w:hAnsi="宋体" w:cs="宋体"/>
                <w:color w:val="000000"/>
                <w:sz w:val="24"/>
                <w:szCs w:val="24"/>
                <w:highlight w:val="none"/>
              </w:rPr>
              <w:t>分）</w:t>
            </w:r>
          </w:p>
        </w:tc>
        <w:tc>
          <w:tcPr>
            <w:tcW w:w="5956" w:type="dxa"/>
            <w:vAlign w:val="center"/>
          </w:tcPr>
          <w:p w14:paraId="6612AC57">
            <w:pPr>
              <w:spacing w:line="360" w:lineRule="auto"/>
              <w:rPr>
                <w:rFonts w:hint="eastAsia"/>
                <w:highlight w:val="none"/>
              </w:rPr>
            </w:pPr>
            <w:r>
              <w:rPr>
                <w:rFonts w:hint="eastAsia"/>
                <w:sz w:val="24"/>
                <w:szCs w:val="22"/>
                <w:highlight w:val="none"/>
              </w:rPr>
              <w:t>供应商针对本项目拟派出的维护人员中具有职业技能鉴定指导中心认可的维修电工证（三级工/高级及以上）人员、具有有效期内国家安全生产监督管理总局监制的登高架设作业证人员、具有注册电气工程师执业资格证书人员、具有注册测绘师证书人员、具有中国信息安全测评中心认证的注册信息安全专业人员、具有IT服务工程师、信创规划管理师、高级安全运维工程师、高级IT运维工程师、高级数据中心(机房)运维管理工程师、高级信息系统运维管理工程师证书人员、具有信息系统项目管理师证书人员职称证书人员。每提供一个证书得1分，证书不得重复，最多得12分。（提供上述人员名单、证书及以上人员投标截止时间近半年以来任意3个月社保的证明，同一人员持有多种证书不重复计分）</w:t>
            </w:r>
          </w:p>
        </w:tc>
        <w:tc>
          <w:tcPr>
            <w:tcW w:w="1237" w:type="dxa"/>
            <w:vAlign w:val="center"/>
          </w:tcPr>
          <w:p w14:paraId="575FE086">
            <w:pPr>
              <w:widowControl/>
              <w:spacing w:line="360" w:lineRule="auto"/>
              <w:jc w:val="center"/>
              <w:rPr>
                <w:rFonts w:hint="eastAsia" w:ascii="宋体" w:hAnsi="宋体" w:cs="宋体"/>
                <w:sz w:val="24"/>
                <w:szCs w:val="24"/>
                <w:highlight w:val="none"/>
              </w:rPr>
            </w:pPr>
            <w:r>
              <w:rPr>
                <w:rFonts w:hint="eastAsia" w:ascii="宋体" w:hAnsi="宋体" w:cs="宋体"/>
                <w:kern w:val="0"/>
                <w:sz w:val="24"/>
                <w:szCs w:val="24"/>
                <w:highlight w:val="none"/>
                <w:lang w:val="en-US" w:eastAsia="zh-CN"/>
              </w:rPr>
              <w:t>12</w:t>
            </w:r>
            <w:r>
              <w:rPr>
                <w:rFonts w:hint="eastAsia" w:ascii="宋体" w:hAnsi="宋体" w:cs="宋体"/>
                <w:kern w:val="0"/>
                <w:sz w:val="24"/>
                <w:szCs w:val="24"/>
                <w:highlight w:val="none"/>
              </w:rPr>
              <w:t>分</w:t>
            </w:r>
          </w:p>
        </w:tc>
      </w:tr>
      <w:tr w14:paraId="19D3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12877682">
            <w:pPr>
              <w:spacing w:line="360" w:lineRule="auto"/>
              <w:jc w:val="center"/>
              <w:rPr>
                <w:rFonts w:hint="eastAsia" w:ascii="宋体" w:hAnsi="宋体" w:eastAsia="宋体" w:cs="宋体"/>
                <w:sz w:val="24"/>
                <w:szCs w:val="24"/>
                <w:highlight w:val="none"/>
                <w:lang w:eastAsia="zh-CN"/>
              </w:rPr>
            </w:pPr>
            <w:r>
              <w:rPr>
                <w:rFonts w:hint="eastAsia" w:ascii="宋体" w:hAnsi="宋体" w:cs="宋体"/>
                <w:kern w:val="0"/>
                <w:sz w:val="24"/>
                <w:szCs w:val="24"/>
                <w:highlight w:val="none"/>
                <w:lang w:val="en-US" w:eastAsia="zh-CN"/>
              </w:rPr>
              <w:t>5</w:t>
            </w:r>
          </w:p>
        </w:tc>
        <w:tc>
          <w:tcPr>
            <w:tcW w:w="1344" w:type="dxa"/>
            <w:vAlign w:val="center"/>
          </w:tcPr>
          <w:p w14:paraId="7A6EFF17">
            <w:pPr>
              <w:spacing w:line="360" w:lineRule="auto"/>
              <w:jc w:val="center"/>
              <w:rPr>
                <w:rFonts w:hint="eastAsia" w:ascii="宋体" w:hAnsi="宋体" w:cs="宋体"/>
                <w:sz w:val="24"/>
                <w:szCs w:val="24"/>
                <w:highlight w:val="none"/>
              </w:rPr>
            </w:pPr>
            <w:bookmarkStart w:id="96" w:name="OLE_LINK53"/>
            <w:r>
              <w:rPr>
                <w:rFonts w:hint="eastAsia" w:ascii="宋体" w:hAnsi="宋体" w:cs="宋体"/>
                <w:sz w:val="24"/>
                <w:szCs w:val="24"/>
                <w:highlight w:val="none"/>
              </w:rPr>
              <w:t>业绩</w:t>
            </w:r>
          </w:p>
          <w:bookmarkEnd w:id="96"/>
          <w:p w14:paraId="08FFF67E">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（8分）</w:t>
            </w:r>
          </w:p>
        </w:tc>
        <w:tc>
          <w:tcPr>
            <w:tcW w:w="5956" w:type="dxa"/>
            <w:vAlign w:val="center"/>
          </w:tcPr>
          <w:p w14:paraId="7BFA3052">
            <w:pPr>
              <w:spacing w:line="360" w:lineRule="auto"/>
              <w:rPr>
                <w:rFonts w:hint="eastAsia" w:ascii="宋体" w:hAnsi="宋体" w:cs="宋体"/>
                <w:sz w:val="24"/>
                <w:szCs w:val="24"/>
                <w:highlight w:val="none"/>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年10月以来</w:t>
            </w:r>
            <w:r>
              <w:rPr>
                <w:rFonts w:hint="eastAsia" w:ascii="宋体" w:hAnsi="宋体" w:cs="宋体"/>
                <w:sz w:val="24"/>
                <w:szCs w:val="24"/>
                <w:highlight w:val="none"/>
              </w:rPr>
              <w:t>，供应商具有类似维保项目（含公共安全视频监控类、雪亮工程类、天网工程类、智能交通类等任意一种）业绩的，有1个得2分，最高得8分。</w:t>
            </w:r>
          </w:p>
          <w:p w14:paraId="11EC6A6C">
            <w:pPr>
              <w:spacing w:line="360" w:lineRule="auto"/>
              <w:rPr>
                <w:rFonts w:hint="eastAsia" w:ascii="宋体" w:hAnsi="宋体" w:cs="宋体"/>
                <w:sz w:val="24"/>
                <w:szCs w:val="24"/>
                <w:highlight w:val="none"/>
              </w:rPr>
            </w:pPr>
            <w:r>
              <w:rPr>
                <w:rFonts w:hint="eastAsia" w:ascii="宋体" w:hAnsi="宋体" w:cs="宋体"/>
                <w:sz w:val="24"/>
                <w:szCs w:val="24"/>
                <w:highlight w:val="none"/>
              </w:rPr>
              <w:t>（需提供</w:t>
            </w:r>
            <w:r>
              <w:rPr>
                <w:rFonts w:hint="eastAsia" w:ascii="宋体" w:hAnsi="宋体" w:cs="宋体"/>
                <w:sz w:val="24"/>
                <w:szCs w:val="24"/>
                <w:highlight w:val="none"/>
                <w:lang w:val="en-US" w:eastAsia="zh-CN"/>
              </w:rPr>
              <w:t>合同</w:t>
            </w:r>
            <w:r>
              <w:rPr>
                <w:rFonts w:hint="eastAsia" w:ascii="宋体" w:hAnsi="宋体" w:cs="宋体"/>
                <w:sz w:val="24"/>
                <w:szCs w:val="24"/>
                <w:highlight w:val="none"/>
              </w:rPr>
              <w:t>原件扫描件， 时间以合同签订时间为准，原件签订合同时备查）</w:t>
            </w:r>
          </w:p>
        </w:tc>
        <w:tc>
          <w:tcPr>
            <w:tcW w:w="1237" w:type="dxa"/>
            <w:vAlign w:val="center"/>
          </w:tcPr>
          <w:p w14:paraId="7EA097C4">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rPr>
              <w:t>8分</w:t>
            </w:r>
          </w:p>
        </w:tc>
      </w:tr>
    </w:tbl>
    <w:p w14:paraId="0E32A7E8">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说明：</w:t>
      </w:r>
    </w:p>
    <w:p w14:paraId="689F00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1、对小型、微型企业产品的价格给予10%的扣除，</w:t>
      </w:r>
      <w:r>
        <w:rPr>
          <w:rFonts w:ascii="宋体" w:hAnsi="宋体"/>
          <w:bCs/>
          <w:sz w:val="24"/>
          <w:szCs w:val="24"/>
          <w:highlight w:val="none"/>
          <w:lang w:val="zh-CN"/>
        </w:rPr>
        <w:t>对联合投标企业产品的价格给予2%的扣除（联合协议中约定，小型、微型企业的协议合同金额占到联合体协议合同总金额30%以上的，可给予联合体2%的价格扣除）</w:t>
      </w:r>
      <w:r>
        <w:rPr>
          <w:rFonts w:hint="eastAsia" w:ascii="宋体" w:hAnsi="宋体"/>
          <w:bCs/>
          <w:sz w:val="24"/>
          <w:szCs w:val="24"/>
          <w:highlight w:val="none"/>
          <w:lang w:val="zh-CN"/>
        </w:rPr>
        <w:t>，</w:t>
      </w:r>
      <w:r>
        <w:rPr>
          <w:rFonts w:hint="eastAsia" w:ascii="宋体" w:hAnsi="宋体" w:cs="黑体"/>
          <w:bCs/>
          <w:sz w:val="24"/>
          <w:szCs w:val="24"/>
          <w:highlight w:val="none"/>
        </w:rPr>
        <w:t>用扣除后的价格参与评审。</w:t>
      </w:r>
    </w:p>
    <w:p w14:paraId="6534D4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小企业（含小型、微型企业）应当同时符合以下条件：</w:t>
      </w:r>
    </w:p>
    <w:p w14:paraId="0F583A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（1）供应商为小企业，且符合中小企业划分标准；</w:t>
      </w:r>
    </w:p>
    <w:p w14:paraId="6E294E3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（2）提供本企业制造的货物、承担的工程或者服务，或者提供其他小企业制造的货物。如果提供的货物为大中型企业注册商标的货物，视同大中型企业。</w:t>
      </w:r>
    </w:p>
    <w:p w14:paraId="49F309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lang w:val="en-US" w:eastAsia="zh-CN"/>
        </w:rPr>
        <w:t>2</w:t>
      </w:r>
      <w:r>
        <w:rPr>
          <w:rFonts w:hint="eastAsia" w:ascii="宋体" w:hAnsi="宋体" w:cs="黑体"/>
          <w:bCs/>
          <w:sz w:val="24"/>
          <w:szCs w:val="24"/>
          <w:highlight w:val="none"/>
        </w:rPr>
        <w:t>、监狱和戒毒企业的价格扣除</w:t>
      </w:r>
    </w:p>
    <w:p w14:paraId="2F6FE3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（1）本项目对监狱和戒毒企业(简称监狱企业),给予6%的价格扣除，用扣除后的价格参与评审。</w:t>
      </w:r>
    </w:p>
    <w:p w14:paraId="12A1A0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（2）监狱企业需提供由省级以上监狱管理局、戒毒管理局(含新疆生产建设兵团)出具的属于监狱企业的证明文件。</w:t>
      </w:r>
    </w:p>
    <w:p w14:paraId="0DDE92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（3）监狱企业标准请参照《关于政府采购支持监狱企业发展有关问题的通知》(财库[2014]68号)。</w:t>
      </w:r>
    </w:p>
    <w:p w14:paraId="267382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lang w:val="en-US" w:eastAsia="zh-CN"/>
        </w:rPr>
        <w:t>3</w:t>
      </w:r>
      <w:r>
        <w:rPr>
          <w:rFonts w:hint="eastAsia" w:ascii="宋体" w:hAnsi="宋体" w:cs="黑体"/>
          <w:bCs/>
          <w:sz w:val="24"/>
          <w:szCs w:val="24"/>
          <w:highlight w:val="none"/>
        </w:rPr>
        <w:t>、残疾人福利性单位的价格扣除</w:t>
      </w:r>
    </w:p>
    <w:p w14:paraId="660AC3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（1）本项目对残疾人福利单位,给予6%的价格扣除,用扣除后的价格参与评审。</w:t>
      </w:r>
    </w:p>
    <w:p w14:paraId="526EF8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（2）残疾人福利性单位需按照采购文件的要求提供《残疾人福利性单位声明函》。</w:t>
      </w:r>
    </w:p>
    <w:p w14:paraId="71910E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rPr>
        <w:t>（3）残疾人福利性单位标准参照《关于促进残疾人就业政府采购政策的通知》(财库[2017]141号)。</w:t>
      </w:r>
    </w:p>
    <w:p w14:paraId="3BAA0B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lang w:val="en-US" w:eastAsia="zh-CN"/>
        </w:rPr>
        <w:t>4</w:t>
      </w:r>
      <w:r>
        <w:rPr>
          <w:rFonts w:hint="eastAsia" w:ascii="宋体" w:hAnsi="宋体" w:cs="黑体"/>
          <w:bCs/>
          <w:sz w:val="24"/>
          <w:szCs w:val="24"/>
          <w:highlight w:val="none"/>
        </w:rPr>
        <w:t>、监狱企业、残疾人福利单位属于小型、微型企业的，不重复享受政策。</w:t>
      </w:r>
    </w:p>
    <w:p w14:paraId="62E5CF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lang w:val="en-US" w:eastAsia="zh-CN"/>
        </w:rPr>
        <w:t>5</w:t>
      </w:r>
      <w:r>
        <w:rPr>
          <w:rFonts w:hint="eastAsia" w:ascii="宋体" w:hAnsi="宋体" w:cs="黑体"/>
          <w:bCs/>
          <w:sz w:val="24"/>
          <w:szCs w:val="24"/>
          <w:highlight w:val="none"/>
        </w:rPr>
        <w:t>、所有认证、证明和业绩均需提供有效的复印件（扫描件），原件备查。</w:t>
      </w:r>
    </w:p>
    <w:p w14:paraId="3B152F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黑体"/>
          <w:bCs/>
          <w:sz w:val="24"/>
          <w:szCs w:val="24"/>
          <w:highlight w:val="none"/>
        </w:rPr>
      </w:pPr>
      <w:r>
        <w:rPr>
          <w:rFonts w:hint="eastAsia" w:ascii="宋体" w:hAnsi="宋体" w:cs="黑体"/>
          <w:bCs/>
          <w:sz w:val="24"/>
          <w:szCs w:val="24"/>
          <w:highlight w:val="none"/>
          <w:lang w:val="en-US" w:eastAsia="zh-CN"/>
        </w:rPr>
        <w:t>6</w:t>
      </w:r>
      <w:r>
        <w:rPr>
          <w:rFonts w:hint="eastAsia" w:ascii="宋体" w:hAnsi="宋体" w:cs="黑体"/>
          <w:bCs/>
          <w:sz w:val="24"/>
          <w:szCs w:val="24"/>
          <w:highlight w:val="none"/>
        </w:rPr>
        <w:t>、如果评审分数畸高、畸低的，应详细说明理由。</w:t>
      </w:r>
    </w:p>
    <w:p w14:paraId="7EF00893">
      <w:pPr>
        <w:spacing w:line="360" w:lineRule="auto"/>
        <w:ind w:firstLine="723" w:firstLineChars="200"/>
        <w:jc w:val="center"/>
        <w:outlineLvl w:val="0"/>
        <w:rPr>
          <w:rFonts w:hint="eastAsia" w:ascii="宋体" w:hAnsi="宋体" w:cs="黑体"/>
          <w:b/>
          <w:sz w:val="36"/>
          <w:szCs w:val="36"/>
          <w:highlight w:val="none"/>
        </w:rPr>
      </w:pPr>
      <w:r>
        <w:rPr>
          <w:rFonts w:hint="eastAsia" w:ascii="宋体" w:hAnsi="宋体" w:cs="黑体"/>
          <w:b/>
          <w:sz w:val="36"/>
          <w:szCs w:val="36"/>
          <w:highlight w:val="none"/>
        </w:rPr>
        <w:br w:type="page"/>
      </w:r>
      <w:bookmarkStart w:id="97" w:name="_Toc11593"/>
      <w:bookmarkStart w:id="98" w:name="_Toc28880"/>
      <w:bookmarkStart w:id="99" w:name="_Toc9242"/>
      <w:r>
        <w:rPr>
          <w:rFonts w:hint="eastAsia" w:ascii="宋体" w:hAnsi="宋体" w:cs="黑体"/>
          <w:b/>
          <w:sz w:val="36"/>
          <w:szCs w:val="36"/>
          <w:highlight w:val="none"/>
        </w:rPr>
        <w:t>第四章 采购需求</w:t>
      </w:r>
      <w:bookmarkEnd w:id="83"/>
      <w:bookmarkEnd w:id="84"/>
      <w:bookmarkEnd w:id="85"/>
      <w:bookmarkEnd w:id="86"/>
      <w:bookmarkEnd w:id="87"/>
      <w:bookmarkEnd w:id="88"/>
      <w:bookmarkEnd w:id="97"/>
      <w:bookmarkEnd w:id="98"/>
      <w:bookmarkEnd w:id="99"/>
    </w:p>
    <w:p w14:paraId="27F0764D">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06" w:firstLineChars="200"/>
        <w:textAlignment w:val="auto"/>
        <w:outlineLvl w:val="1"/>
        <w:rPr>
          <w:rFonts w:hint="eastAsia" w:ascii="宋体" w:hAnsi="宋体" w:eastAsia="宋体" w:cs="宋体"/>
          <w:color w:val="auto"/>
          <w:sz w:val="24"/>
          <w:szCs w:val="24"/>
          <w:lang w:eastAsia="zh-CN"/>
        </w:rPr>
      </w:pPr>
      <w:bookmarkStart w:id="100" w:name="_Toc17433"/>
      <w:bookmarkStart w:id="101" w:name="_Toc25161"/>
      <w:bookmarkStart w:id="102" w:name="_Toc6544"/>
      <w:bookmarkStart w:id="103" w:name="_Toc14981"/>
      <w:bookmarkStart w:id="104" w:name="_Toc7828"/>
      <w:bookmarkStart w:id="105" w:name="_Toc21528"/>
      <w:bookmarkStart w:id="106" w:name="_Toc8974"/>
      <w:bookmarkStart w:id="107" w:name="_Toc13171"/>
      <w:r>
        <w:rPr>
          <w:b/>
          <w:bCs/>
          <w:color w:val="auto"/>
          <w:spacing w:val="-4"/>
          <w:lang w:eastAsia="zh-CN"/>
        </w:rPr>
        <w:t>一</w:t>
      </w:r>
      <w:r>
        <w:rPr>
          <w:rFonts w:hint="eastAsia" w:ascii="宋体" w:hAnsi="宋体" w:eastAsia="宋体" w:cs="宋体"/>
          <w:b/>
          <w:bCs/>
          <w:color w:val="auto"/>
          <w:spacing w:val="-4"/>
          <w:sz w:val="24"/>
          <w:szCs w:val="24"/>
          <w:lang w:eastAsia="zh-CN"/>
        </w:rPr>
        <w:t>、项目概况：</w:t>
      </w:r>
    </w:p>
    <w:p w14:paraId="11BC2B84">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项目名称：南京市公安局江宁分局采购数字警务系统平台部分维保服务</w:t>
      </w:r>
    </w:p>
    <w:p w14:paraId="0CBA19E8">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服务地点：</w:t>
      </w:r>
      <w:r>
        <w:rPr>
          <w:rFonts w:hint="eastAsia" w:ascii="宋体" w:hAnsi="宋体" w:eastAsia="宋体" w:cs="宋体"/>
          <w:color w:val="auto"/>
          <w:spacing w:val="-1"/>
          <w:sz w:val="24"/>
          <w:szCs w:val="24"/>
          <w:highlight w:val="none"/>
          <w:lang w:eastAsia="zh-CN"/>
        </w:rPr>
        <w:t>南京市江宁区全区</w:t>
      </w:r>
    </w:p>
    <w:p w14:paraId="4EF2C4E8">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pacing w:val="-5"/>
          <w:sz w:val="24"/>
          <w:szCs w:val="24"/>
          <w:lang w:eastAsia="zh-CN"/>
        </w:rPr>
        <w:t>二、</w:t>
      </w:r>
      <w:r>
        <w:rPr>
          <w:rFonts w:hint="eastAsia" w:ascii="宋体" w:hAnsi="宋体" w:eastAsia="宋体" w:cs="宋体"/>
          <w:b/>
          <w:bCs/>
          <w:color w:val="auto"/>
          <w:spacing w:val="-4"/>
          <w:sz w:val="24"/>
          <w:szCs w:val="24"/>
          <w:lang w:eastAsia="zh-CN"/>
        </w:rPr>
        <w:t>服务清单及功能性能配置要求</w:t>
      </w:r>
      <w:r>
        <w:rPr>
          <w:rFonts w:hint="eastAsia" w:ascii="宋体" w:hAnsi="宋体" w:eastAsia="宋体" w:cs="宋体"/>
          <w:b/>
          <w:bCs/>
          <w:color w:val="auto"/>
          <w:spacing w:val="-5"/>
          <w:sz w:val="24"/>
          <w:szCs w:val="24"/>
          <w:lang w:eastAsia="zh-CN"/>
        </w:rPr>
        <w:t>：</w:t>
      </w:r>
    </w:p>
    <w:p w14:paraId="250B395E">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1、服务清单</w:t>
      </w:r>
    </w:p>
    <w:tbl>
      <w:tblPr>
        <w:tblStyle w:val="14"/>
        <w:tblW w:w="5000" w:type="pct"/>
        <w:jc w:val="center"/>
        <w:tblLayout w:type="autofit"/>
        <w:tblCellMar>
          <w:top w:w="0" w:type="dxa"/>
          <w:left w:w="108" w:type="dxa"/>
          <w:bottom w:w="0" w:type="dxa"/>
          <w:right w:w="108" w:type="dxa"/>
        </w:tblCellMar>
      </w:tblPr>
      <w:tblGrid>
        <w:gridCol w:w="938"/>
        <w:gridCol w:w="5976"/>
        <w:gridCol w:w="938"/>
        <w:gridCol w:w="1095"/>
      </w:tblGrid>
      <w:tr w14:paraId="75C1D027">
        <w:tblPrEx>
          <w:tblCellMar>
            <w:top w:w="0" w:type="dxa"/>
            <w:left w:w="108" w:type="dxa"/>
            <w:bottom w:w="0" w:type="dxa"/>
            <w:right w:w="108" w:type="dxa"/>
          </w:tblCellMar>
        </w:tblPrEx>
        <w:trPr>
          <w:trHeight w:val="680"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64A5C2B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3339" w:type="pct"/>
            <w:tcBorders>
              <w:top w:val="single" w:color="auto" w:sz="4" w:space="0"/>
              <w:left w:val="nil"/>
              <w:bottom w:val="single" w:color="auto" w:sz="4" w:space="0"/>
              <w:right w:val="single" w:color="auto" w:sz="4" w:space="0"/>
            </w:tcBorders>
            <w:vAlign w:val="center"/>
          </w:tcPr>
          <w:p w14:paraId="462C8C8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524" w:type="pct"/>
            <w:tcBorders>
              <w:top w:val="single" w:color="auto" w:sz="4" w:space="0"/>
              <w:left w:val="nil"/>
              <w:bottom w:val="single" w:color="auto" w:sz="4" w:space="0"/>
              <w:right w:val="single" w:color="auto" w:sz="4" w:space="0"/>
            </w:tcBorders>
            <w:vAlign w:val="center"/>
          </w:tcPr>
          <w:p w14:paraId="25DE3F5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612" w:type="pct"/>
            <w:tcBorders>
              <w:top w:val="single" w:color="auto" w:sz="4" w:space="0"/>
              <w:left w:val="nil"/>
              <w:bottom w:val="single" w:color="auto" w:sz="4" w:space="0"/>
              <w:right w:val="single" w:color="auto" w:sz="4" w:space="0"/>
            </w:tcBorders>
            <w:vAlign w:val="center"/>
          </w:tcPr>
          <w:p w14:paraId="5A2FC5B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r>
      <w:tr w14:paraId="23931B5C">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275B68F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3339" w:type="pct"/>
            <w:tcBorders>
              <w:top w:val="nil"/>
              <w:left w:val="nil"/>
              <w:bottom w:val="single" w:color="auto" w:sz="4" w:space="0"/>
              <w:right w:val="single" w:color="auto" w:sz="4" w:space="0"/>
            </w:tcBorders>
            <w:vAlign w:val="center"/>
          </w:tcPr>
          <w:p w14:paraId="78D6D53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524" w:type="pct"/>
            <w:tcBorders>
              <w:top w:val="nil"/>
              <w:left w:val="nil"/>
              <w:bottom w:val="single" w:color="auto" w:sz="4" w:space="0"/>
              <w:right w:val="single" w:color="auto" w:sz="4" w:space="0"/>
            </w:tcBorders>
            <w:vAlign w:val="center"/>
          </w:tcPr>
          <w:p w14:paraId="0776691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612" w:type="pct"/>
            <w:tcBorders>
              <w:top w:val="nil"/>
              <w:left w:val="nil"/>
              <w:bottom w:val="single" w:color="auto" w:sz="4" w:space="0"/>
              <w:right w:val="single" w:color="auto" w:sz="4" w:space="0"/>
            </w:tcBorders>
            <w:vAlign w:val="center"/>
          </w:tcPr>
          <w:p w14:paraId="64AB882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r>
      <w:tr w14:paraId="6CD1B538">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5D8D4E1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3339" w:type="pct"/>
            <w:tcBorders>
              <w:top w:val="nil"/>
              <w:left w:val="nil"/>
              <w:bottom w:val="single" w:color="auto" w:sz="4" w:space="0"/>
              <w:right w:val="single" w:color="auto" w:sz="4" w:space="0"/>
            </w:tcBorders>
            <w:vAlign w:val="center"/>
          </w:tcPr>
          <w:p w14:paraId="10F8E47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524" w:type="pct"/>
            <w:tcBorders>
              <w:top w:val="nil"/>
              <w:left w:val="nil"/>
              <w:bottom w:val="single" w:color="auto" w:sz="4" w:space="0"/>
              <w:right w:val="single" w:color="auto" w:sz="4" w:space="0"/>
            </w:tcBorders>
            <w:vAlign w:val="center"/>
          </w:tcPr>
          <w:p w14:paraId="43727CF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1A31352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9148267">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442216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3339" w:type="pct"/>
            <w:tcBorders>
              <w:top w:val="nil"/>
              <w:left w:val="nil"/>
              <w:bottom w:val="single" w:color="auto" w:sz="4" w:space="0"/>
              <w:right w:val="single" w:color="auto" w:sz="4" w:space="0"/>
            </w:tcBorders>
            <w:vAlign w:val="center"/>
          </w:tcPr>
          <w:p w14:paraId="6AB9F83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524" w:type="pct"/>
            <w:tcBorders>
              <w:top w:val="nil"/>
              <w:left w:val="nil"/>
              <w:bottom w:val="single" w:color="auto" w:sz="4" w:space="0"/>
              <w:right w:val="single" w:color="auto" w:sz="4" w:space="0"/>
            </w:tcBorders>
            <w:vAlign w:val="center"/>
          </w:tcPr>
          <w:p w14:paraId="1301F18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4C9C73D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5E3BE58E">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12DB82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3339" w:type="pct"/>
            <w:tcBorders>
              <w:top w:val="nil"/>
              <w:left w:val="nil"/>
              <w:bottom w:val="single" w:color="auto" w:sz="4" w:space="0"/>
              <w:right w:val="single" w:color="auto" w:sz="4" w:space="0"/>
            </w:tcBorders>
            <w:vAlign w:val="center"/>
          </w:tcPr>
          <w:p w14:paraId="0A3BCD2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524" w:type="pct"/>
            <w:tcBorders>
              <w:top w:val="nil"/>
              <w:left w:val="nil"/>
              <w:bottom w:val="single" w:color="auto" w:sz="4" w:space="0"/>
              <w:right w:val="single" w:color="auto" w:sz="4" w:space="0"/>
            </w:tcBorders>
            <w:vAlign w:val="center"/>
          </w:tcPr>
          <w:p w14:paraId="6D371B1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7616A81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BA74FC2">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3AE2590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3339" w:type="pct"/>
            <w:tcBorders>
              <w:top w:val="nil"/>
              <w:left w:val="nil"/>
              <w:bottom w:val="single" w:color="auto" w:sz="4" w:space="0"/>
              <w:right w:val="single" w:color="auto" w:sz="4" w:space="0"/>
            </w:tcBorders>
            <w:vAlign w:val="center"/>
          </w:tcPr>
          <w:p w14:paraId="187DE5E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524" w:type="pct"/>
            <w:tcBorders>
              <w:top w:val="nil"/>
              <w:left w:val="nil"/>
              <w:bottom w:val="single" w:color="auto" w:sz="4" w:space="0"/>
              <w:right w:val="single" w:color="auto" w:sz="4" w:space="0"/>
            </w:tcBorders>
            <w:vAlign w:val="center"/>
          </w:tcPr>
          <w:p w14:paraId="7B10919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45AD7D2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4E30B82E">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4CAB925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3339" w:type="pct"/>
            <w:tcBorders>
              <w:top w:val="nil"/>
              <w:left w:val="nil"/>
              <w:bottom w:val="single" w:color="auto" w:sz="4" w:space="0"/>
              <w:right w:val="single" w:color="auto" w:sz="4" w:space="0"/>
            </w:tcBorders>
            <w:vAlign w:val="center"/>
          </w:tcPr>
          <w:p w14:paraId="6D1A6E7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524" w:type="pct"/>
            <w:tcBorders>
              <w:top w:val="nil"/>
              <w:left w:val="nil"/>
              <w:bottom w:val="single" w:color="auto" w:sz="4" w:space="0"/>
              <w:right w:val="single" w:color="auto" w:sz="4" w:space="0"/>
            </w:tcBorders>
            <w:vAlign w:val="center"/>
          </w:tcPr>
          <w:p w14:paraId="4B2F6D1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75796B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D965460">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3E168C8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3339" w:type="pct"/>
            <w:tcBorders>
              <w:top w:val="nil"/>
              <w:left w:val="nil"/>
              <w:bottom w:val="single" w:color="auto" w:sz="4" w:space="0"/>
              <w:right w:val="single" w:color="auto" w:sz="4" w:space="0"/>
            </w:tcBorders>
            <w:vAlign w:val="center"/>
          </w:tcPr>
          <w:p w14:paraId="0219423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524" w:type="pct"/>
            <w:tcBorders>
              <w:top w:val="nil"/>
              <w:left w:val="nil"/>
              <w:bottom w:val="single" w:color="auto" w:sz="4" w:space="0"/>
              <w:right w:val="single" w:color="auto" w:sz="4" w:space="0"/>
            </w:tcBorders>
            <w:vAlign w:val="center"/>
          </w:tcPr>
          <w:p w14:paraId="2A8159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3F474E5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71F145B3">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7B2FB3C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3339" w:type="pct"/>
            <w:tcBorders>
              <w:top w:val="nil"/>
              <w:left w:val="nil"/>
              <w:bottom w:val="single" w:color="auto" w:sz="4" w:space="0"/>
              <w:right w:val="single" w:color="auto" w:sz="4" w:space="0"/>
            </w:tcBorders>
            <w:vAlign w:val="center"/>
          </w:tcPr>
          <w:p w14:paraId="700FB48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524" w:type="pct"/>
            <w:tcBorders>
              <w:top w:val="nil"/>
              <w:left w:val="nil"/>
              <w:bottom w:val="single" w:color="auto" w:sz="4" w:space="0"/>
              <w:right w:val="single" w:color="auto" w:sz="4" w:space="0"/>
            </w:tcBorders>
            <w:vAlign w:val="center"/>
          </w:tcPr>
          <w:p w14:paraId="3CF0A40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612" w:type="pct"/>
            <w:tcBorders>
              <w:top w:val="nil"/>
              <w:left w:val="nil"/>
              <w:bottom w:val="single" w:color="auto" w:sz="4" w:space="0"/>
              <w:right w:val="single" w:color="auto" w:sz="4" w:space="0"/>
            </w:tcBorders>
            <w:vAlign w:val="center"/>
          </w:tcPr>
          <w:p w14:paraId="76D204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r>
      <w:tr w14:paraId="6BF33F3D">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500BD70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3339" w:type="pct"/>
            <w:tcBorders>
              <w:top w:val="nil"/>
              <w:left w:val="nil"/>
              <w:bottom w:val="single" w:color="auto" w:sz="4" w:space="0"/>
              <w:right w:val="single" w:color="auto" w:sz="4" w:space="0"/>
            </w:tcBorders>
            <w:vAlign w:val="center"/>
          </w:tcPr>
          <w:p w14:paraId="714593F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524" w:type="pct"/>
            <w:tcBorders>
              <w:top w:val="nil"/>
              <w:left w:val="nil"/>
              <w:bottom w:val="single" w:color="auto" w:sz="4" w:space="0"/>
              <w:right w:val="single" w:color="auto" w:sz="4" w:space="0"/>
            </w:tcBorders>
            <w:vAlign w:val="center"/>
          </w:tcPr>
          <w:p w14:paraId="3B270F1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647B5ED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r>
    </w:tbl>
    <w:p w14:paraId="07269E72">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2、功能性能配置要求</w:t>
      </w:r>
    </w:p>
    <w:p w14:paraId="6C61605C">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lang w:eastAsia="zh-CN"/>
        </w:rPr>
        <w:t>专项驻场人员服务</w:t>
      </w:r>
    </w:p>
    <w:tbl>
      <w:tblPr>
        <w:tblStyle w:val="24"/>
        <w:tblW w:w="9073" w:type="dxa"/>
        <w:jc w:val="center"/>
        <w:tblLayout w:type="fixed"/>
        <w:tblCellMar>
          <w:top w:w="0" w:type="dxa"/>
          <w:left w:w="0" w:type="dxa"/>
          <w:bottom w:w="0" w:type="dxa"/>
          <w:right w:w="0" w:type="dxa"/>
        </w:tblCellMar>
      </w:tblPr>
      <w:tblGrid>
        <w:gridCol w:w="772"/>
        <w:gridCol w:w="1992"/>
        <w:gridCol w:w="6309"/>
      </w:tblGrid>
      <w:tr w14:paraId="51217293">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6EBA90E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92" w:type="dxa"/>
            <w:tcBorders>
              <w:top w:val="single" w:color="000000" w:sz="6" w:space="0"/>
              <w:left w:val="single" w:color="000000" w:sz="6" w:space="0"/>
              <w:bottom w:val="single" w:color="000000" w:sz="6" w:space="0"/>
              <w:right w:val="single" w:color="000000" w:sz="6" w:space="0"/>
            </w:tcBorders>
            <w:vAlign w:val="center"/>
          </w:tcPr>
          <w:p w14:paraId="06559B8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9" w:type="dxa"/>
            <w:tcBorders>
              <w:top w:val="single" w:color="000000" w:sz="6" w:space="0"/>
              <w:left w:val="single" w:color="000000" w:sz="6" w:space="0"/>
              <w:bottom w:val="single" w:color="000000" w:sz="6" w:space="0"/>
              <w:right w:val="single" w:color="000000" w:sz="6" w:space="0"/>
            </w:tcBorders>
            <w:vAlign w:val="center"/>
          </w:tcPr>
          <w:p w14:paraId="1D3D3B8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4792A5D8">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0B3544A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92" w:type="dxa"/>
            <w:tcBorders>
              <w:top w:val="single" w:color="000000" w:sz="6" w:space="0"/>
              <w:left w:val="single" w:color="000000" w:sz="6" w:space="0"/>
              <w:bottom w:val="single" w:color="000000" w:sz="6" w:space="0"/>
              <w:right w:val="single" w:color="000000" w:sz="6" w:space="0"/>
            </w:tcBorders>
            <w:vAlign w:val="center"/>
          </w:tcPr>
          <w:p w14:paraId="1597669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9" w:type="dxa"/>
            <w:tcBorders>
              <w:top w:val="single" w:color="000000" w:sz="6" w:space="0"/>
              <w:left w:val="single" w:color="000000" w:sz="6" w:space="0"/>
              <w:bottom w:val="single" w:color="000000" w:sz="6" w:space="0"/>
              <w:right w:val="single" w:color="000000" w:sz="6" w:space="0"/>
            </w:tcBorders>
            <w:vAlign w:val="center"/>
          </w:tcPr>
          <w:p w14:paraId="7ADE91F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实施过程中派驻驻场人员4人常驻江宁公安分局，技术人员具备良好的协调沟通能力、深厚的技术底蕴，具备研发能力，对数字警务、南京市雪亮工程、3.20工程或智能交通工程实施规范、技术要求有清晰的认识和丰富的经验，人员要求对整个数字警务工程维护配合分局进行质量、进度、安全文明施工管理</w:t>
            </w:r>
          </w:p>
        </w:tc>
      </w:tr>
      <w:tr w14:paraId="3FF6B869">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5FF125B6">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92" w:type="dxa"/>
            <w:tcBorders>
              <w:top w:val="single" w:color="000000" w:sz="6" w:space="0"/>
              <w:left w:val="single" w:color="000000" w:sz="6" w:space="0"/>
              <w:bottom w:val="single" w:color="000000" w:sz="6" w:space="0"/>
              <w:right w:val="single" w:color="000000" w:sz="6" w:space="0"/>
            </w:tcBorders>
            <w:vAlign w:val="center"/>
          </w:tcPr>
          <w:p w14:paraId="4140939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9" w:type="dxa"/>
            <w:tcBorders>
              <w:top w:val="single" w:color="000000" w:sz="6" w:space="0"/>
              <w:left w:val="single" w:color="000000" w:sz="6" w:space="0"/>
              <w:bottom w:val="single" w:color="000000" w:sz="6" w:space="0"/>
              <w:right w:val="single" w:color="000000" w:sz="6" w:space="0"/>
            </w:tcBorders>
            <w:vAlign w:val="center"/>
          </w:tcPr>
          <w:p w14:paraId="656A742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600D4551">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770D6F7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92" w:type="dxa"/>
            <w:tcBorders>
              <w:top w:val="single" w:color="000000" w:sz="6" w:space="0"/>
              <w:left w:val="single" w:color="000000" w:sz="6" w:space="0"/>
              <w:bottom w:val="single" w:color="000000" w:sz="6" w:space="0"/>
              <w:right w:val="single" w:color="000000" w:sz="6" w:space="0"/>
            </w:tcBorders>
            <w:vAlign w:val="center"/>
          </w:tcPr>
          <w:p w14:paraId="597AABA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9" w:type="dxa"/>
            <w:tcBorders>
              <w:top w:val="single" w:color="000000" w:sz="6" w:space="0"/>
              <w:left w:val="single" w:color="000000" w:sz="6" w:space="0"/>
              <w:bottom w:val="single" w:color="000000" w:sz="6" w:space="0"/>
              <w:right w:val="single" w:color="000000" w:sz="6" w:space="0"/>
            </w:tcBorders>
            <w:vAlign w:val="center"/>
          </w:tcPr>
          <w:p w14:paraId="521739B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67A9550">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lang w:eastAsia="zh-CN"/>
        </w:rPr>
        <w:t>综合管理平台软件系统维护、维保服务</w:t>
      </w:r>
    </w:p>
    <w:tbl>
      <w:tblPr>
        <w:tblStyle w:val="24"/>
        <w:tblW w:w="9120" w:type="dxa"/>
        <w:jc w:val="center"/>
        <w:tblLayout w:type="fixed"/>
        <w:tblCellMar>
          <w:top w:w="0" w:type="dxa"/>
          <w:left w:w="0" w:type="dxa"/>
          <w:bottom w:w="0" w:type="dxa"/>
          <w:right w:w="0" w:type="dxa"/>
        </w:tblCellMar>
      </w:tblPr>
      <w:tblGrid>
        <w:gridCol w:w="770"/>
        <w:gridCol w:w="2326"/>
        <w:gridCol w:w="6024"/>
      </w:tblGrid>
      <w:tr w14:paraId="55056201">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77BECB2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26" w:type="dxa"/>
            <w:tcBorders>
              <w:top w:val="single" w:color="000000" w:sz="6" w:space="0"/>
              <w:left w:val="single" w:color="000000" w:sz="6" w:space="0"/>
              <w:bottom w:val="single" w:color="000000" w:sz="6" w:space="0"/>
              <w:right w:val="single" w:color="000000" w:sz="6" w:space="0"/>
            </w:tcBorders>
            <w:vAlign w:val="center"/>
          </w:tcPr>
          <w:p w14:paraId="6D8517C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24" w:type="dxa"/>
            <w:tcBorders>
              <w:top w:val="single" w:color="000000" w:sz="6" w:space="0"/>
              <w:left w:val="single" w:color="000000" w:sz="6" w:space="0"/>
              <w:bottom w:val="single" w:color="000000" w:sz="6" w:space="0"/>
              <w:right w:val="single" w:color="000000" w:sz="6" w:space="0"/>
            </w:tcBorders>
            <w:vAlign w:val="center"/>
          </w:tcPr>
          <w:p w14:paraId="25EECB99">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975B275">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4A8DADC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26" w:type="dxa"/>
            <w:tcBorders>
              <w:top w:val="single" w:color="000000" w:sz="6" w:space="0"/>
              <w:left w:val="single" w:color="000000" w:sz="6" w:space="0"/>
              <w:bottom w:val="single" w:color="000000" w:sz="6" w:space="0"/>
              <w:right w:val="single" w:color="000000" w:sz="6" w:space="0"/>
            </w:tcBorders>
            <w:vAlign w:val="center"/>
          </w:tcPr>
          <w:p w14:paraId="384FCCC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24" w:type="dxa"/>
            <w:tcBorders>
              <w:top w:val="single" w:color="000000" w:sz="6" w:space="0"/>
              <w:left w:val="single" w:color="000000" w:sz="6" w:space="0"/>
              <w:bottom w:val="single" w:color="000000" w:sz="6" w:space="0"/>
              <w:right w:val="single" w:color="000000" w:sz="6" w:space="0"/>
            </w:tcBorders>
            <w:vAlign w:val="center"/>
          </w:tcPr>
          <w:p w14:paraId="5113A389">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软件系统分别部署在江宁区交通指挥中心、江宁分局110指挥中心，维护内容保障综合管理平台完好率 98%，要求每天进行检测、维护升级。</w:t>
            </w:r>
          </w:p>
        </w:tc>
      </w:tr>
      <w:tr w14:paraId="78455240">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334C1DB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26" w:type="dxa"/>
            <w:tcBorders>
              <w:top w:val="single" w:color="000000" w:sz="6" w:space="0"/>
              <w:left w:val="single" w:color="000000" w:sz="6" w:space="0"/>
              <w:bottom w:val="single" w:color="000000" w:sz="6" w:space="0"/>
              <w:right w:val="single" w:color="000000" w:sz="6" w:space="0"/>
            </w:tcBorders>
            <w:vAlign w:val="center"/>
          </w:tcPr>
          <w:p w14:paraId="0A1D3FB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24" w:type="dxa"/>
            <w:tcBorders>
              <w:top w:val="single" w:color="000000" w:sz="6" w:space="0"/>
              <w:left w:val="single" w:color="000000" w:sz="6" w:space="0"/>
              <w:bottom w:val="single" w:color="000000" w:sz="6" w:space="0"/>
              <w:right w:val="single" w:color="000000" w:sz="6" w:space="0"/>
            </w:tcBorders>
            <w:vAlign w:val="center"/>
          </w:tcPr>
          <w:p w14:paraId="1F220C7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4C45CEF0">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1671485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26" w:type="dxa"/>
            <w:tcBorders>
              <w:top w:val="single" w:color="000000" w:sz="6" w:space="0"/>
              <w:left w:val="single" w:color="000000" w:sz="6" w:space="0"/>
              <w:bottom w:val="single" w:color="000000" w:sz="6" w:space="0"/>
              <w:right w:val="single" w:color="000000" w:sz="6" w:space="0"/>
            </w:tcBorders>
            <w:vAlign w:val="center"/>
          </w:tcPr>
          <w:p w14:paraId="12F17C2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24" w:type="dxa"/>
            <w:tcBorders>
              <w:top w:val="single" w:color="000000" w:sz="6" w:space="0"/>
              <w:left w:val="single" w:color="000000" w:sz="6" w:space="0"/>
              <w:bottom w:val="single" w:color="000000" w:sz="6" w:space="0"/>
              <w:right w:val="single" w:color="000000" w:sz="6" w:space="0"/>
            </w:tcBorders>
            <w:vAlign w:val="center"/>
          </w:tcPr>
          <w:p w14:paraId="5534239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5AEACFBC">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lang w:eastAsia="zh-CN"/>
        </w:rPr>
        <w:t>综合管理平台硬件系统维护、维保服务</w:t>
      </w:r>
    </w:p>
    <w:tbl>
      <w:tblPr>
        <w:tblStyle w:val="24"/>
        <w:tblW w:w="9149" w:type="dxa"/>
        <w:jc w:val="center"/>
        <w:tblLayout w:type="fixed"/>
        <w:tblCellMar>
          <w:top w:w="0" w:type="dxa"/>
          <w:left w:w="0" w:type="dxa"/>
          <w:bottom w:w="0" w:type="dxa"/>
          <w:right w:w="0" w:type="dxa"/>
        </w:tblCellMar>
      </w:tblPr>
      <w:tblGrid>
        <w:gridCol w:w="777"/>
        <w:gridCol w:w="2333"/>
        <w:gridCol w:w="6039"/>
      </w:tblGrid>
      <w:tr w14:paraId="23B616ED">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7D3058D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33" w:type="dxa"/>
            <w:tcBorders>
              <w:top w:val="single" w:color="000000" w:sz="6" w:space="0"/>
              <w:left w:val="single" w:color="000000" w:sz="6" w:space="0"/>
              <w:bottom w:val="single" w:color="000000" w:sz="6" w:space="0"/>
              <w:right w:val="single" w:color="000000" w:sz="6" w:space="0"/>
            </w:tcBorders>
            <w:vAlign w:val="center"/>
          </w:tcPr>
          <w:p w14:paraId="42CCAEA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39" w:type="dxa"/>
            <w:tcBorders>
              <w:top w:val="single" w:color="000000" w:sz="6" w:space="0"/>
              <w:left w:val="single" w:color="000000" w:sz="6" w:space="0"/>
              <w:bottom w:val="single" w:color="000000" w:sz="6" w:space="0"/>
              <w:right w:val="single" w:color="000000" w:sz="6" w:space="0"/>
            </w:tcBorders>
            <w:vAlign w:val="center"/>
          </w:tcPr>
          <w:p w14:paraId="4156382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3053B013">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1B9A504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33" w:type="dxa"/>
            <w:tcBorders>
              <w:top w:val="single" w:color="000000" w:sz="6" w:space="0"/>
              <w:left w:val="single" w:color="000000" w:sz="6" w:space="0"/>
              <w:bottom w:val="single" w:color="000000" w:sz="6" w:space="0"/>
              <w:right w:val="single" w:color="000000" w:sz="6" w:space="0"/>
            </w:tcBorders>
            <w:vAlign w:val="center"/>
          </w:tcPr>
          <w:p w14:paraId="0A056C0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39" w:type="dxa"/>
            <w:tcBorders>
              <w:top w:val="single" w:color="000000" w:sz="6" w:space="0"/>
              <w:left w:val="single" w:color="000000" w:sz="6" w:space="0"/>
              <w:bottom w:val="single" w:color="000000" w:sz="6" w:space="0"/>
              <w:right w:val="single" w:color="000000" w:sz="6" w:space="0"/>
            </w:tcBorders>
            <w:vAlign w:val="center"/>
          </w:tcPr>
          <w:p w14:paraId="7C53A7A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硬件设备分布在江宁区交通指挥中心、江宁分局110指挥中心，维护内容保障综合管理平台完好率 98%，要求每天进行巡检、灰尘清除、检测、维护升级。</w:t>
            </w:r>
          </w:p>
        </w:tc>
      </w:tr>
      <w:tr w14:paraId="38D15E1B">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15968CDD">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33" w:type="dxa"/>
            <w:tcBorders>
              <w:top w:val="single" w:color="000000" w:sz="6" w:space="0"/>
              <w:left w:val="single" w:color="000000" w:sz="6" w:space="0"/>
              <w:bottom w:val="single" w:color="000000" w:sz="6" w:space="0"/>
              <w:right w:val="single" w:color="000000" w:sz="6" w:space="0"/>
            </w:tcBorders>
            <w:vAlign w:val="center"/>
          </w:tcPr>
          <w:p w14:paraId="4BA6CA7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39" w:type="dxa"/>
            <w:tcBorders>
              <w:top w:val="single" w:color="000000" w:sz="6" w:space="0"/>
              <w:left w:val="single" w:color="000000" w:sz="6" w:space="0"/>
              <w:bottom w:val="single" w:color="000000" w:sz="6" w:space="0"/>
              <w:right w:val="single" w:color="000000" w:sz="6" w:space="0"/>
            </w:tcBorders>
            <w:vAlign w:val="center"/>
          </w:tcPr>
          <w:p w14:paraId="58B1D1F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4AA2EB72">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5313F611">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33" w:type="dxa"/>
            <w:tcBorders>
              <w:top w:val="single" w:color="000000" w:sz="6" w:space="0"/>
              <w:left w:val="single" w:color="000000" w:sz="6" w:space="0"/>
              <w:bottom w:val="single" w:color="000000" w:sz="6" w:space="0"/>
              <w:right w:val="single" w:color="000000" w:sz="6" w:space="0"/>
            </w:tcBorders>
            <w:vAlign w:val="center"/>
          </w:tcPr>
          <w:p w14:paraId="3FD3D639">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39" w:type="dxa"/>
            <w:tcBorders>
              <w:top w:val="single" w:color="000000" w:sz="6" w:space="0"/>
              <w:left w:val="single" w:color="000000" w:sz="6" w:space="0"/>
              <w:bottom w:val="single" w:color="000000" w:sz="6" w:space="0"/>
              <w:right w:val="single" w:color="000000" w:sz="6" w:space="0"/>
            </w:tcBorders>
            <w:vAlign w:val="center"/>
          </w:tcPr>
          <w:p w14:paraId="3CCE1FB3">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D4160A2">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lang w:eastAsia="zh-CN"/>
        </w:rPr>
        <w:t>专项设备维护、维保服务</w:t>
      </w:r>
    </w:p>
    <w:tbl>
      <w:tblPr>
        <w:tblStyle w:val="24"/>
        <w:tblW w:w="9134" w:type="dxa"/>
        <w:jc w:val="center"/>
        <w:tblLayout w:type="fixed"/>
        <w:tblCellMar>
          <w:top w:w="0" w:type="dxa"/>
          <w:left w:w="0" w:type="dxa"/>
          <w:bottom w:w="0" w:type="dxa"/>
          <w:right w:w="0" w:type="dxa"/>
        </w:tblCellMar>
      </w:tblPr>
      <w:tblGrid>
        <w:gridCol w:w="750"/>
        <w:gridCol w:w="2367"/>
        <w:gridCol w:w="6017"/>
      </w:tblGrid>
      <w:tr w14:paraId="012E8BD1">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7024DEF8">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67" w:type="dxa"/>
            <w:tcBorders>
              <w:top w:val="single" w:color="000000" w:sz="6" w:space="0"/>
              <w:left w:val="single" w:color="000000" w:sz="6" w:space="0"/>
              <w:bottom w:val="single" w:color="000000" w:sz="6" w:space="0"/>
              <w:right w:val="single" w:color="000000" w:sz="6" w:space="0"/>
            </w:tcBorders>
            <w:vAlign w:val="center"/>
          </w:tcPr>
          <w:p w14:paraId="518AD22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17" w:type="dxa"/>
            <w:tcBorders>
              <w:top w:val="single" w:color="000000" w:sz="6" w:space="0"/>
              <w:left w:val="single" w:color="000000" w:sz="6" w:space="0"/>
              <w:bottom w:val="single" w:color="000000" w:sz="6" w:space="0"/>
              <w:right w:val="single" w:color="000000" w:sz="6" w:space="0"/>
            </w:tcBorders>
            <w:vAlign w:val="center"/>
          </w:tcPr>
          <w:p w14:paraId="55ADA20C">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5D7E64E2">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71B6822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67" w:type="dxa"/>
            <w:tcBorders>
              <w:top w:val="single" w:color="000000" w:sz="6" w:space="0"/>
              <w:left w:val="single" w:color="000000" w:sz="6" w:space="0"/>
              <w:bottom w:val="single" w:color="000000" w:sz="6" w:space="0"/>
              <w:right w:val="single" w:color="000000" w:sz="6" w:space="0"/>
            </w:tcBorders>
            <w:vAlign w:val="center"/>
          </w:tcPr>
          <w:p w14:paraId="01ABF8F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17" w:type="dxa"/>
            <w:tcBorders>
              <w:top w:val="single" w:color="000000" w:sz="6" w:space="0"/>
              <w:left w:val="single" w:color="000000" w:sz="6" w:space="0"/>
              <w:bottom w:val="single" w:color="000000" w:sz="6" w:space="0"/>
              <w:right w:val="single" w:color="000000" w:sz="6" w:space="0"/>
            </w:tcBorders>
            <w:vAlign w:val="center"/>
          </w:tcPr>
          <w:p w14:paraId="39DC8F9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设备分布在江宁区交警指挥中心及机房、江宁分局110指挥中心，要求每天进行巡检、灰尘清除、检测、 维护升级。</w:t>
            </w:r>
          </w:p>
        </w:tc>
      </w:tr>
      <w:tr w14:paraId="14D4E156">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54F10CB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67" w:type="dxa"/>
            <w:tcBorders>
              <w:top w:val="single" w:color="000000" w:sz="6" w:space="0"/>
              <w:left w:val="single" w:color="000000" w:sz="6" w:space="0"/>
              <w:bottom w:val="single" w:color="000000" w:sz="6" w:space="0"/>
              <w:right w:val="single" w:color="000000" w:sz="6" w:space="0"/>
            </w:tcBorders>
            <w:vAlign w:val="center"/>
          </w:tcPr>
          <w:p w14:paraId="3E80ACE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17" w:type="dxa"/>
            <w:tcBorders>
              <w:top w:val="single" w:color="000000" w:sz="6" w:space="0"/>
              <w:left w:val="single" w:color="000000" w:sz="6" w:space="0"/>
              <w:bottom w:val="single" w:color="000000" w:sz="6" w:space="0"/>
              <w:right w:val="single" w:color="000000" w:sz="6" w:space="0"/>
            </w:tcBorders>
            <w:vAlign w:val="center"/>
          </w:tcPr>
          <w:p w14:paraId="6976FD0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34824868">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45D56F2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67" w:type="dxa"/>
            <w:tcBorders>
              <w:top w:val="single" w:color="000000" w:sz="6" w:space="0"/>
              <w:left w:val="single" w:color="000000" w:sz="6" w:space="0"/>
              <w:bottom w:val="single" w:color="000000" w:sz="6" w:space="0"/>
              <w:right w:val="single" w:color="000000" w:sz="6" w:space="0"/>
            </w:tcBorders>
            <w:vAlign w:val="center"/>
          </w:tcPr>
          <w:p w14:paraId="28159C2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17" w:type="dxa"/>
            <w:tcBorders>
              <w:top w:val="single" w:color="000000" w:sz="6" w:space="0"/>
              <w:left w:val="single" w:color="000000" w:sz="6" w:space="0"/>
              <w:bottom w:val="single" w:color="000000" w:sz="6" w:space="0"/>
              <w:right w:val="single" w:color="000000" w:sz="6" w:space="0"/>
            </w:tcBorders>
            <w:vAlign w:val="center"/>
          </w:tcPr>
          <w:p w14:paraId="60158453">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4E993E1B">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eastAsia="宋体" w:cs="宋体"/>
          <w:sz w:val="24"/>
          <w:szCs w:val="24"/>
          <w:lang w:eastAsia="zh-CN"/>
        </w:rPr>
        <w:t>视频专网部分维护</w:t>
      </w:r>
    </w:p>
    <w:tbl>
      <w:tblPr>
        <w:tblStyle w:val="24"/>
        <w:tblW w:w="9083" w:type="dxa"/>
        <w:jc w:val="center"/>
        <w:tblLayout w:type="fixed"/>
        <w:tblCellMar>
          <w:top w:w="0" w:type="dxa"/>
          <w:left w:w="0" w:type="dxa"/>
          <w:bottom w:w="0" w:type="dxa"/>
          <w:right w:w="0" w:type="dxa"/>
        </w:tblCellMar>
      </w:tblPr>
      <w:tblGrid>
        <w:gridCol w:w="800"/>
        <w:gridCol w:w="1983"/>
        <w:gridCol w:w="6300"/>
      </w:tblGrid>
      <w:tr w14:paraId="1023CB86">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67F06DB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3" w:type="dxa"/>
            <w:tcBorders>
              <w:top w:val="single" w:color="000000" w:sz="6" w:space="0"/>
              <w:left w:val="single" w:color="000000" w:sz="6" w:space="0"/>
              <w:bottom w:val="single" w:color="000000" w:sz="6" w:space="0"/>
              <w:right w:val="single" w:color="000000" w:sz="6" w:space="0"/>
            </w:tcBorders>
            <w:vAlign w:val="center"/>
          </w:tcPr>
          <w:p w14:paraId="0DAF0D5C">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0FA0352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57F1AA29">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4843898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3" w:type="dxa"/>
            <w:tcBorders>
              <w:top w:val="single" w:color="000000" w:sz="6" w:space="0"/>
              <w:left w:val="single" w:color="000000" w:sz="6" w:space="0"/>
              <w:bottom w:val="single" w:color="000000" w:sz="6" w:space="0"/>
              <w:right w:val="single" w:color="000000" w:sz="6" w:space="0"/>
            </w:tcBorders>
            <w:vAlign w:val="center"/>
          </w:tcPr>
          <w:p w14:paraId="6200D71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309825D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江宁区（视频监控接入、汇聚、核心设备） 完好率 98%，每周对江宁区视频专网网络设备</w:t>
            </w:r>
            <w:r>
              <w:rPr>
                <w:rFonts w:hint="eastAsia" w:ascii="宋体" w:hAnsi="宋体" w:eastAsia="宋体" w:cs="宋体"/>
                <w:sz w:val="24"/>
                <w:szCs w:val="24"/>
                <w:lang w:val="en-US" w:eastAsia="zh-CN"/>
              </w:rPr>
              <w:t>进</w:t>
            </w:r>
            <w:r>
              <w:rPr>
                <w:rFonts w:hint="eastAsia" w:ascii="宋体" w:hAnsi="宋体" w:eastAsia="宋体" w:cs="宋体"/>
                <w:sz w:val="24"/>
                <w:szCs w:val="24"/>
                <w:lang w:eastAsia="zh-CN"/>
              </w:rPr>
              <w:t>行维护、维修并出具维护报告</w:t>
            </w:r>
          </w:p>
        </w:tc>
      </w:tr>
      <w:tr w14:paraId="3B141DFB">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6D19D20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3" w:type="dxa"/>
            <w:tcBorders>
              <w:top w:val="single" w:color="000000" w:sz="6" w:space="0"/>
              <w:left w:val="single" w:color="000000" w:sz="6" w:space="0"/>
              <w:bottom w:val="single" w:color="000000" w:sz="6" w:space="0"/>
              <w:right w:val="single" w:color="000000" w:sz="6" w:space="0"/>
            </w:tcBorders>
            <w:vAlign w:val="center"/>
          </w:tcPr>
          <w:p w14:paraId="129BC019">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7C25394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3D124CF9">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0DCF0C5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3" w:type="dxa"/>
            <w:tcBorders>
              <w:top w:val="single" w:color="000000" w:sz="6" w:space="0"/>
              <w:left w:val="single" w:color="000000" w:sz="6" w:space="0"/>
              <w:bottom w:val="single" w:color="000000" w:sz="6" w:space="0"/>
              <w:right w:val="single" w:color="000000" w:sz="6" w:space="0"/>
            </w:tcBorders>
            <w:vAlign w:val="center"/>
          </w:tcPr>
          <w:p w14:paraId="5B1822A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47F5D5A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59A3F38">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eastAsia="宋体" w:cs="宋体"/>
          <w:sz w:val="24"/>
          <w:szCs w:val="24"/>
          <w:lang w:eastAsia="zh-CN"/>
        </w:rPr>
        <w:t>江宁“数字警务”前端工程集成维护</w:t>
      </w:r>
    </w:p>
    <w:tbl>
      <w:tblPr>
        <w:tblStyle w:val="24"/>
        <w:tblW w:w="9100" w:type="dxa"/>
        <w:jc w:val="center"/>
        <w:tblLayout w:type="fixed"/>
        <w:tblCellMar>
          <w:top w:w="0" w:type="dxa"/>
          <w:left w:w="0" w:type="dxa"/>
          <w:bottom w:w="0" w:type="dxa"/>
          <w:right w:w="0" w:type="dxa"/>
        </w:tblCellMar>
      </w:tblPr>
      <w:tblGrid>
        <w:gridCol w:w="817"/>
        <w:gridCol w:w="1983"/>
        <w:gridCol w:w="6300"/>
      </w:tblGrid>
      <w:tr w14:paraId="6636E227">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5978022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3" w:type="dxa"/>
            <w:tcBorders>
              <w:top w:val="single" w:color="000000" w:sz="6" w:space="0"/>
              <w:left w:val="single" w:color="000000" w:sz="6" w:space="0"/>
              <w:bottom w:val="single" w:color="000000" w:sz="6" w:space="0"/>
              <w:right w:val="single" w:color="000000" w:sz="6" w:space="0"/>
            </w:tcBorders>
            <w:vAlign w:val="center"/>
          </w:tcPr>
          <w:p w14:paraId="6BF7E64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204A875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74B8FE3">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628EF24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3" w:type="dxa"/>
            <w:tcBorders>
              <w:top w:val="single" w:color="000000" w:sz="6" w:space="0"/>
              <w:left w:val="single" w:color="000000" w:sz="6" w:space="0"/>
              <w:bottom w:val="single" w:color="000000" w:sz="6" w:space="0"/>
              <w:right w:val="single" w:color="000000" w:sz="6" w:space="0"/>
            </w:tcBorders>
            <w:vAlign w:val="center"/>
          </w:tcPr>
          <w:p w14:paraId="20F21851">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2552DF41">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在江宁公安分局指导下配合前端维护单位进行技术更新及维护工作</w:t>
            </w:r>
          </w:p>
        </w:tc>
      </w:tr>
      <w:tr w14:paraId="269FA2A0">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28DBEF0D">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3" w:type="dxa"/>
            <w:tcBorders>
              <w:top w:val="single" w:color="000000" w:sz="6" w:space="0"/>
              <w:left w:val="single" w:color="000000" w:sz="6" w:space="0"/>
              <w:bottom w:val="single" w:color="000000" w:sz="6" w:space="0"/>
              <w:right w:val="single" w:color="000000" w:sz="6" w:space="0"/>
            </w:tcBorders>
            <w:vAlign w:val="center"/>
          </w:tcPr>
          <w:p w14:paraId="186E9BA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6656AFB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15DE956E">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552E8ED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3" w:type="dxa"/>
            <w:tcBorders>
              <w:top w:val="single" w:color="000000" w:sz="6" w:space="0"/>
              <w:left w:val="single" w:color="000000" w:sz="6" w:space="0"/>
              <w:bottom w:val="single" w:color="000000" w:sz="6" w:space="0"/>
              <w:right w:val="single" w:color="000000" w:sz="6" w:space="0"/>
            </w:tcBorders>
            <w:vAlign w:val="center"/>
          </w:tcPr>
          <w:p w14:paraId="762BC41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080DD63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74FCC447">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eastAsia="宋体" w:cs="宋体"/>
          <w:sz w:val="24"/>
          <w:szCs w:val="24"/>
          <w:lang w:eastAsia="zh-CN"/>
        </w:rPr>
        <w:t>江宁雪亮工程类项目技术支撑及相关服务</w:t>
      </w:r>
    </w:p>
    <w:tbl>
      <w:tblPr>
        <w:tblStyle w:val="24"/>
        <w:tblW w:w="9117" w:type="dxa"/>
        <w:jc w:val="center"/>
        <w:tblLayout w:type="fixed"/>
        <w:tblCellMar>
          <w:top w:w="0" w:type="dxa"/>
          <w:left w:w="0" w:type="dxa"/>
          <w:bottom w:w="0" w:type="dxa"/>
          <w:right w:w="0" w:type="dxa"/>
        </w:tblCellMar>
      </w:tblPr>
      <w:tblGrid>
        <w:gridCol w:w="833"/>
        <w:gridCol w:w="1967"/>
        <w:gridCol w:w="6317"/>
      </w:tblGrid>
      <w:tr w14:paraId="43E9F54C">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2002D5AD">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67" w:type="dxa"/>
            <w:tcBorders>
              <w:top w:val="single" w:color="000000" w:sz="6" w:space="0"/>
              <w:left w:val="single" w:color="000000" w:sz="6" w:space="0"/>
              <w:bottom w:val="single" w:color="000000" w:sz="6" w:space="0"/>
              <w:right w:val="single" w:color="000000" w:sz="6" w:space="0"/>
            </w:tcBorders>
            <w:vAlign w:val="center"/>
          </w:tcPr>
          <w:p w14:paraId="27CC075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17" w:type="dxa"/>
            <w:tcBorders>
              <w:top w:val="single" w:color="000000" w:sz="6" w:space="0"/>
              <w:left w:val="single" w:color="000000" w:sz="6" w:space="0"/>
              <w:bottom w:val="single" w:color="000000" w:sz="6" w:space="0"/>
              <w:right w:val="single" w:color="000000" w:sz="6" w:space="0"/>
            </w:tcBorders>
            <w:vAlign w:val="center"/>
          </w:tcPr>
          <w:p w14:paraId="5941947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D32BC46">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01742A7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67" w:type="dxa"/>
            <w:tcBorders>
              <w:top w:val="single" w:color="000000" w:sz="6" w:space="0"/>
              <w:left w:val="single" w:color="000000" w:sz="6" w:space="0"/>
              <w:bottom w:val="single" w:color="000000" w:sz="6" w:space="0"/>
              <w:right w:val="single" w:color="000000" w:sz="6" w:space="0"/>
            </w:tcBorders>
            <w:vAlign w:val="center"/>
          </w:tcPr>
          <w:p w14:paraId="608D15F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17" w:type="dxa"/>
            <w:tcBorders>
              <w:top w:val="single" w:color="000000" w:sz="6" w:space="0"/>
              <w:left w:val="single" w:color="000000" w:sz="6" w:space="0"/>
              <w:bottom w:val="single" w:color="000000" w:sz="6" w:space="0"/>
              <w:right w:val="single" w:color="000000" w:sz="6" w:space="0"/>
            </w:tcBorders>
            <w:vAlign w:val="center"/>
          </w:tcPr>
          <w:p w14:paraId="1A6DB12D">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在江宁分局指挥中心领导下进行项目实施协调的配合工作；负责以前项目和后续项目的对接工作、保证整个大系统可靠稳定运行</w:t>
            </w:r>
          </w:p>
        </w:tc>
      </w:tr>
      <w:tr w14:paraId="6C0C6390">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1E6DBAB9">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67" w:type="dxa"/>
            <w:tcBorders>
              <w:top w:val="single" w:color="000000" w:sz="6" w:space="0"/>
              <w:left w:val="single" w:color="000000" w:sz="6" w:space="0"/>
              <w:bottom w:val="single" w:color="000000" w:sz="6" w:space="0"/>
              <w:right w:val="single" w:color="000000" w:sz="6" w:space="0"/>
            </w:tcBorders>
            <w:vAlign w:val="center"/>
          </w:tcPr>
          <w:p w14:paraId="72A1174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17" w:type="dxa"/>
            <w:tcBorders>
              <w:top w:val="single" w:color="000000" w:sz="6" w:space="0"/>
              <w:left w:val="single" w:color="000000" w:sz="6" w:space="0"/>
              <w:bottom w:val="single" w:color="000000" w:sz="6" w:space="0"/>
              <w:right w:val="single" w:color="000000" w:sz="6" w:space="0"/>
            </w:tcBorders>
            <w:vAlign w:val="center"/>
          </w:tcPr>
          <w:p w14:paraId="290626D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0DC9CCAB">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32546F4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67" w:type="dxa"/>
            <w:tcBorders>
              <w:top w:val="single" w:color="000000" w:sz="6" w:space="0"/>
              <w:left w:val="single" w:color="000000" w:sz="6" w:space="0"/>
              <w:bottom w:val="single" w:color="000000" w:sz="6" w:space="0"/>
              <w:right w:val="single" w:color="000000" w:sz="6" w:space="0"/>
            </w:tcBorders>
            <w:vAlign w:val="center"/>
          </w:tcPr>
          <w:p w14:paraId="6C3D698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17" w:type="dxa"/>
            <w:tcBorders>
              <w:top w:val="single" w:color="000000" w:sz="6" w:space="0"/>
              <w:left w:val="single" w:color="000000" w:sz="6" w:space="0"/>
              <w:bottom w:val="single" w:color="000000" w:sz="6" w:space="0"/>
              <w:right w:val="single" w:color="000000" w:sz="6" w:space="0"/>
            </w:tcBorders>
            <w:vAlign w:val="center"/>
          </w:tcPr>
          <w:p w14:paraId="0B065A7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2F040900">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eastAsia="宋体" w:cs="宋体"/>
          <w:sz w:val="24"/>
          <w:szCs w:val="24"/>
          <w:lang w:eastAsia="zh-CN"/>
        </w:rPr>
        <w:t>视频图像数据质量治理服务</w:t>
      </w:r>
    </w:p>
    <w:tbl>
      <w:tblPr>
        <w:tblStyle w:val="24"/>
        <w:tblW w:w="9100" w:type="dxa"/>
        <w:jc w:val="center"/>
        <w:tblLayout w:type="fixed"/>
        <w:tblCellMar>
          <w:top w:w="0" w:type="dxa"/>
          <w:left w:w="0" w:type="dxa"/>
          <w:bottom w:w="0" w:type="dxa"/>
          <w:right w:w="0" w:type="dxa"/>
        </w:tblCellMar>
      </w:tblPr>
      <w:tblGrid>
        <w:gridCol w:w="816"/>
        <w:gridCol w:w="1984"/>
        <w:gridCol w:w="6300"/>
      </w:tblGrid>
      <w:tr w14:paraId="521C00F4">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48DA1420">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6" w:space="0"/>
              <w:left w:val="single" w:color="000000" w:sz="6" w:space="0"/>
              <w:bottom w:val="single" w:color="000000" w:sz="6" w:space="0"/>
              <w:right w:val="single" w:color="000000" w:sz="6" w:space="0"/>
            </w:tcBorders>
            <w:vAlign w:val="center"/>
          </w:tcPr>
          <w:p w14:paraId="7142E24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2DEF585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FE4BA5C">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175D6F3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4" w:type="dxa"/>
            <w:tcBorders>
              <w:top w:val="single" w:color="000000" w:sz="6" w:space="0"/>
              <w:left w:val="single" w:color="000000" w:sz="6" w:space="0"/>
              <w:bottom w:val="single" w:color="000000" w:sz="6" w:space="0"/>
              <w:right w:val="single" w:color="000000" w:sz="6" w:space="0"/>
            </w:tcBorders>
            <w:vAlign w:val="center"/>
          </w:tcPr>
          <w:p w14:paraId="767FDA3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1D5924C7">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派</w:t>
            </w:r>
            <w:r>
              <w:rPr>
                <w:rFonts w:hint="eastAsia" w:ascii="宋体" w:hAnsi="宋体" w:eastAsia="宋体" w:cs="宋体"/>
                <w:sz w:val="24"/>
                <w:szCs w:val="24"/>
                <w:highlight w:val="none"/>
                <w:lang w:eastAsia="zh-CN"/>
              </w:rPr>
              <w:t>驻</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名</w:t>
            </w:r>
            <w:r>
              <w:rPr>
                <w:rFonts w:hint="eastAsia" w:ascii="宋体" w:hAnsi="宋体" w:eastAsia="宋体" w:cs="宋体"/>
                <w:sz w:val="24"/>
                <w:szCs w:val="24"/>
                <w:lang w:eastAsia="zh-CN"/>
              </w:rPr>
              <w:t>维保人员(与专项驻场人员服务所要求的4人不得重复)常驻分局进行视频图像数据专项治理服务，开展视频图像巡查。对运维平台自动识别发现的视频掉线、时间不准、存储不够等问题，进行人工二次核对。定期全面排查树枝遮挡、图像模糊、角度偏移以及图像抓拍数据质量等相关问题，并配合科信科开展分局自行整治及维护工单下发工作。</w:t>
            </w:r>
          </w:p>
        </w:tc>
      </w:tr>
      <w:tr w14:paraId="48887AEF">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04CE53FC">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4" w:type="dxa"/>
            <w:tcBorders>
              <w:top w:val="single" w:color="000000" w:sz="6" w:space="0"/>
              <w:left w:val="single" w:color="000000" w:sz="6" w:space="0"/>
              <w:bottom w:val="single" w:color="000000" w:sz="6" w:space="0"/>
              <w:right w:val="single" w:color="000000" w:sz="6" w:space="0"/>
            </w:tcBorders>
            <w:vAlign w:val="center"/>
          </w:tcPr>
          <w:p w14:paraId="7A78A80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01D44C8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2E6AE80A">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36E0FCE4">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4" w:type="dxa"/>
            <w:tcBorders>
              <w:top w:val="single" w:color="000000" w:sz="6" w:space="0"/>
              <w:left w:val="single" w:color="000000" w:sz="6" w:space="0"/>
              <w:bottom w:val="single" w:color="000000" w:sz="6" w:space="0"/>
              <w:right w:val="single" w:color="000000" w:sz="6" w:space="0"/>
            </w:tcBorders>
            <w:vAlign w:val="center"/>
          </w:tcPr>
          <w:p w14:paraId="70528E0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2A202652">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051A2F48">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w:t>
      </w:r>
      <w:r>
        <w:rPr>
          <w:rFonts w:hint="eastAsia" w:ascii="宋体" w:hAnsi="宋体" w:eastAsia="宋体" w:cs="宋体"/>
          <w:sz w:val="24"/>
          <w:szCs w:val="24"/>
          <w:lang w:eastAsia="zh-CN"/>
        </w:rPr>
        <w:t>驻场维保车辆</w:t>
      </w:r>
    </w:p>
    <w:tbl>
      <w:tblPr>
        <w:tblStyle w:val="24"/>
        <w:tblW w:w="9117" w:type="dxa"/>
        <w:jc w:val="center"/>
        <w:tblLayout w:type="fixed"/>
        <w:tblCellMar>
          <w:top w:w="0" w:type="dxa"/>
          <w:left w:w="0" w:type="dxa"/>
          <w:bottom w:w="0" w:type="dxa"/>
          <w:right w:w="0" w:type="dxa"/>
        </w:tblCellMar>
      </w:tblPr>
      <w:tblGrid>
        <w:gridCol w:w="850"/>
        <w:gridCol w:w="1984"/>
        <w:gridCol w:w="6283"/>
      </w:tblGrid>
      <w:tr w14:paraId="62DC5D32">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5894A1CA">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6" w:space="0"/>
              <w:left w:val="single" w:color="000000" w:sz="6" w:space="0"/>
              <w:bottom w:val="single" w:color="000000" w:sz="6" w:space="0"/>
              <w:right w:val="single" w:color="000000" w:sz="6" w:space="0"/>
            </w:tcBorders>
            <w:vAlign w:val="center"/>
          </w:tcPr>
          <w:p w14:paraId="590FAAE8">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283" w:type="dxa"/>
            <w:tcBorders>
              <w:top w:val="single" w:color="000000" w:sz="6" w:space="0"/>
              <w:left w:val="single" w:color="000000" w:sz="6" w:space="0"/>
              <w:bottom w:val="single" w:color="000000" w:sz="6" w:space="0"/>
              <w:right w:val="single" w:color="000000" w:sz="6" w:space="0"/>
            </w:tcBorders>
            <w:vAlign w:val="center"/>
          </w:tcPr>
          <w:p w14:paraId="491C6F08">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2EEDFA03">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3AF0387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4" w:type="dxa"/>
            <w:tcBorders>
              <w:top w:val="single" w:color="000000" w:sz="6" w:space="0"/>
              <w:left w:val="single" w:color="000000" w:sz="6" w:space="0"/>
              <w:bottom w:val="single" w:color="000000" w:sz="6" w:space="0"/>
              <w:right w:val="single" w:color="000000" w:sz="6" w:space="0"/>
            </w:tcBorders>
            <w:vAlign w:val="center"/>
          </w:tcPr>
          <w:p w14:paraId="2CB2AC8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283" w:type="dxa"/>
            <w:tcBorders>
              <w:top w:val="single" w:color="000000" w:sz="6" w:space="0"/>
              <w:left w:val="single" w:color="000000" w:sz="6" w:space="0"/>
              <w:bottom w:val="single" w:color="000000" w:sz="6" w:space="0"/>
              <w:right w:val="single" w:color="000000" w:sz="6" w:space="0"/>
            </w:tcBorders>
            <w:vAlign w:val="center"/>
          </w:tcPr>
          <w:p w14:paraId="5EC7B816">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提供驻场车辆1辆，用于现场核查、应急任务外出、外派办公地点保障等，包含车辆保养、保险费用和燃油过路费用。</w:t>
            </w:r>
          </w:p>
        </w:tc>
      </w:tr>
      <w:tr w14:paraId="7CDC1496">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7A9D0CA5">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4" w:type="dxa"/>
            <w:tcBorders>
              <w:top w:val="single" w:color="000000" w:sz="6" w:space="0"/>
              <w:left w:val="single" w:color="000000" w:sz="6" w:space="0"/>
              <w:bottom w:val="single" w:color="000000" w:sz="6" w:space="0"/>
              <w:right w:val="single" w:color="000000" w:sz="6" w:space="0"/>
            </w:tcBorders>
            <w:vAlign w:val="center"/>
          </w:tcPr>
          <w:p w14:paraId="75FB01A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283" w:type="dxa"/>
            <w:tcBorders>
              <w:top w:val="single" w:color="000000" w:sz="6" w:space="0"/>
              <w:left w:val="single" w:color="000000" w:sz="6" w:space="0"/>
              <w:bottom w:val="single" w:color="000000" w:sz="6" w:space="0"/>
              <w:right w:val="single" w:color="000000" w:sz="6" w:space="0"/>
            </w:tcBorders>
            <w:vAlign w:val="center"/>
          </w:tcPr>
          <w:p w14:paraId="397C9E9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p>
        </w:tc>
      </w:tr>
      <w:tr w14:paraId="636888A7">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220EBE9F">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4" w:type="dxa"/>
            <w:tcBorders>
              <w:top w:val="single" w:color="000000" w:sz="6" w:space="0"/>
              <w:left w:val="single" w:color="000000" w:sz="6" w:space="0"/>
              <w:bottom w:val="single" w:color="000000" w:sz="6" w:space="0"/>
              <w:right w:val="single" w:color="000000" w:sz="6" w:space="0"/>
            </w:tcBorders>
            <w:vAlign w:val="center"/>
          </w:tcPr>
          <w:p w14:paraId="2AB3A49E">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283" w:type="dxa"/>
            <w:tcBorders>
              <w:top w:val="single" w:color="000000" w:sz="6" w:space="0"/>
              <w:left w:val="single" w:color="000000" w:sz="6" w:space="0"/>
              <w:bottom w:val="single" w:color="000000" w:sz="6" w:space="0"/>
              <w:right w:val="single" w:color="000000" w:sz="6" w:space="0"/>
            </w:tcBorders>
            <w:vAlign w:val="center"/>
          </w:tcPr>
          <w:p w14:paraId="48BF067B">
            <w:pPr>
              <w:pStyle w:val="23"/>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45A39AD7">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p>
    <w:p w14:paraId="09204522">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三、其他服务要求：</w:t>
      </w:r>
    </w:p>
    <w:p w14:paraId="65216B9D">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供应商所委派的所有商务、服务、技术、研发人员须签订保密协议，提供无犯罪行为记录证明，严格保守采购人业务和系统内所有数据的相关信息，如有泄漏将追究法律责任。未经采购人书面授权，供应商不得发布与采购人相关任何信息。</w:t>
      </w:r>
    </w:p>
    <w:p w14:paraId="434B3332">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本次服务包括相关前端抓拍机、补光灯及杆件挂箱的登高维护，相关电气系统的维护及管理相关系统的信息安全运维，IT设备的巡检服务，相关信创设备的管理及维护，相关安全系统的运维，数据中心机房相关系统的运维，相关信息系统的运维及管理，相关计算机终端的运维等内容。</w:t>
      </w:r>
    </w:p>
    <w:p w14:paraId="5223E5EA">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供应商负责提供江宁区数字警务系统平台部分维保服务保障，该保障含以下内容：数字警务机房；综合管理平台（硬件设备及软件）；视频专网部分维护（视频监控接入、汇聚、核心设备）；集成维护（包括前端系统维修中心配合、接入、配置及视频专网维护配合）的设备及系统正常运行。</w:t>
      </w:r>
    </w:p>
    <w:p w14:paraId="5E351A10">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4、本项目执行中一切税费均由供应商承担。</w:t>
      </w:r>
    </w:p>
    <w:p w14:paraId="411CCBC1">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5、办公场所由采购人提供，地址位于南京市公安局江宁分局。</w:t>
      </w:r>
    </w:p>
    <w:p w14:paraId="0C04EB13">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四、项目报价要求：</w:t>
      </w:r>
    </w:p>
    <w:p w14:paraId="58E8B8E0">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1、投标人在报价时应充分考虑市场波动等客观因素，不得超过最高限价。</w:t>
      </w:r>
    </w:p>
    <w:p w14:paraId="4DC3FED3">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投标报价包括但不限于满足招标文件要求的全部费用、利润、税金、政策性文件规定及合同包含内的所有风险、责任等各项应有费用，不论其在采购文件中是否有提及。响应供应商应根据上述因素自行考虑投标报价。</w:t>
      </w:r>
    </w:p>
    <w:p w14:paraId="75715EED">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★五、供应商提供的服务承诺要求：</w:t>
      </w:r>
    </w:p>
    <w:p w14:paraId="606BEB19">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投标文件提供以下承诺（提供承诺函并加盖公章，格式自拟）：</w:t>
      </w:r>
    </w:p>
    <w:p w14:paraId="735C9B99">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1、运维要求：</w:t>
      </w:r>
    </w:p>
    <w:p w14:paraId="14308275">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bookmarkStart w:id="108" w:name="OLE_LINK23"/>
      <w:r>
        <w:rPr>
          <w:rFonts w:hint="eastAsia" w:ascii="宋体" w:hAnsi="宋体" w:eastAsia="宋体" w:cs="宋体"/>
          <w:color w:val="auto"/>
          <w:spacing w:val="-1"/>
          <w:sz w:val="24"/>
          <w:szCs w:val="24"/>
          <w:lang w:eastAsia="zh-CN"/>
        </w:rPr>
        <w:t>（1）</w:t>
      </w:r>
      <w:bookmarkEnd w:id="108"/>
      <w:r>
        <w:rPr>
          <w:rFonts w:hint="eastAsia" w:ascii="宋体" w:hAnsi="宋体" w:eastAsia="宋体" w:cs="宋体"/>
          <w:color w:val="auto"/>
          <w:spacing w:val="-1"/>
          <w:sz w:val="24"/>
          <w:szCs w:val="24"/>
          <w:lang w:eastAsia="zh-CN"/>
        </w:rPr>
        <w:t>服务要求：综合管理平台软件系统维护、维保服务完好率≥98%，综合管理平台硬件系统维护、维保服务完好率≥98%；视频专网部分维护完好率≥</w:t>
      </w:r>
      <w:bookmarkStart w:id="109" w:name="OLE_LINK9"/>
      <w:r>
        <w:rPr>
          <w:rFonts w:hint="eastAsia" w:ascii="宋体" w:hAnsi="宋体" w:eastAsia="宋体" w:cs="宋体"/>
          <w:color w:val="auto"/>
          <w:spacing w:val="-1"/>
          <w:sz w:val="24"/>
          <w:szCs w:val="24"/>
          <w:lang w:eastAsia="zh-CN"/>
        </w:rPr>
        <w:t>98%</w:t>
      </w:r>
      <w:bookmarkEnd w:id="109"/>
      <w:r>
        <w:rPr>
          <w:rFonts w:hint="eastAsia" w:ascii="宋体" w:hAnsi="宋体" w:eastAsia="宋体" w:cs="宋体"/>
          <w:color w:val="auto"/>
          <w:spacing w:val="-1"/>
          <w:sz w:val="24"/>
          <w:szCs w:val="24"/>
          <w:lang w:eastAsia="zh-CN"/>
        </w:rPr>
        <w:t>。供应商须充分了解服务内容，中标后保证系统能够平稳运行；维护更换设备要与现有系统无缝对接不得影响系统功能安全及使用；因设备停产无法提供产品的维修和更换的设备，采购人需与供应商协商选择替代产品。</w:t>
      </w:r>
    </w:p>
    <w:p w14:paraId="685CE491">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（2）维保服务人员要求：维修人员要求具备相应技能和经验。</w:t>
      </w:r>
    </w:p>
    <w:p w14:paraId="5BB34A90">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（3）维护车辆要求：维护车辆必须符合相关要求且为自有车辆。</w:t>
      </w:r>
    </w:p>
    <w:p w14:paraId="0DFD392C">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（4）保养要求：定期对系统所有相关设备、软件等进行保养，并形成保养记录，每次保养记录由招标单位（或使用单位）签字确认。</w:t>
      </w:r>
    </w:p>
    <w:p w14:paraId="6239BABC">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（5）巡检要求：每月应对所有平台软硬件进行1次巡检；遇重大活动、重大节假日和其它紧急情况，招标单位（或使用单位）要求进行巡检的，维护单位应安排巡检。每次巡检记录应由</w:t>
      </w:r>
      <w:r>
        <w:rPr>
          <w:rFonts w:hint="eastAsia" w:ascii="宋体" w:hAnsi="宋体" w:cs="宋体"/>
          <w:color w:val="auto"/>
          <w:spacing w:val="-1"/>
          <w:sz w:val="24"/>
          <w:szCs w:val="24"/>
          <w:lang w:val="en-US" w:eastAsia="zh-CN"/>
        </w:rPr>
        <w:t>采购</w:t>
      </w:r>
      <w:r>
        <w:rPr>
          <w:rFonts w:hint="eastAsia" w:ascii="宋体" w:hAnsi="宋体" w:eastAsia="宋体" w:cs="宋体"/>
          <w:color w:val="auto"/>
          <w:spacing w:val="-1"/>
          <w:sz w:val="24"/>
          <w:szCs w:val="24"/>
          <w:lang w:eastAsia="zh-CN"/>
        </w:rPr>
        <w:t>方签字确认。</w:t>
      </w:r>
    </w:p>
    <w:p w14:paraId="7342A226">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（6）故障响应要求：针对系统的故障，维护单位应制定详细的运行维护服务保障方案，及时受理招标单位（或使用单位）故障报表、电话报修。</w:t>
      </w:r>
    </w:p>
    <w:p w14:paraId="3F336296">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7）其他要求：1、中标方应遵守建设安全生产有关管理规定并负责本工程全过程中的安全管理工作，严格按照安全标准组织施工采取必要的安全防护措施。如发生安全事故，由中标方承担所有责任。2、中标方应按照国家规定与运维人员签订劳动合同，购买相应保险，如在运维过程中发生安全事故，运维人员出现伤、病、残等情况，均由中标方负责。3、维保人员应严格遵守公安机关出入管理规定，执证上岗，凭证件出入监控室、设备机房。在维护工作中，必须遵守保密规定，签订保密承诺书，对工作中接触的需保密内容应严格保密，不得外泄甲方图像资料、建设规划、技术设计方案、监控点分布等资料。4、遇重大活动、重大节假日和其它紧急情况下，除视频图像数据质量治理服务要求的需派出常驻分局的4名驻场人员和1部车辆外，还应提供7×24小时故障申告和技术服务电话，必要时另外提供不超过2人一车的配置保障项目运行维护服务。</w:t>
      </w:r>
    </w:p>
    <w:p w14:paraId="6F7E2D24">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3、保密要求：</w:t>
      </w:r>
    </w:p>
    <w:p w14:paraId="188041DB">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运维人员严禁擅自泄露监控工作情况，严格遵守公安机关有关安全保密工作制度。运维人员应对监控图像及有关情况保密，无关人员不得随意进入监控室观看监控图像。有关部门调取、查阅监控有关资料，须经当班领导同意，并做好详细记录。调取单位必须妥善保管图像资料，不得丢失，不得随意扩散。应加强对公共安全视频监控系统的自身安全防护，严防被盗、破坏事件。</w:t>
      </w:r>
    </w:p>
    <w:p w14:paraId="40CF4BC9">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中标供应商须接受采购人的数据与网络安全保密管理与监督、人员与公司背景审查、数据与网络保密制度审查等。项目服务期间，如果中标供应商发生与公安数据相关的安全违规或泄密事件，采购人有权解除合同，取消相关款项支付，并追究中标供应商的法律责任。</w:t>
      </w:r>
    </w:p>
    <w:p w14:paraId="685A5DA6">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六、履约及考核办法：</w:t>
      </w:r>
    </w:p>
    <w:p w14:paraId="5D5EC322">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1、因供应商差错造成信息和通话记录等相关机密外泄的、造成不良影响的，采购人有权扣除违约金、解除合同等，如造成重大舆情或恶劣后果的，公安机关会根据相关法律法规采取措施。</w:t>
      </w:r>
    </w:p>
    <w:p w14:paraId="6F46A25B">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2、凡供应商违反国家、省、市、区有关廉政建设的规定，一经查实，解除合同。</w:t>
      </w:r>
    </w:p>
    <w:p w14:paraId="4701FA49">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3、由采购人确定考核标准，每月定期对中标供应商运维情况进行考核评分(百分比均保留后两位小数)。考核按照日清、月考核、季度结算的方式进行，不重复考核。</w:t>
      </w:r>
    </w:p>
    <w:p w14:paraId="2943F6D3">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66" w:firstLineChars="200"/>
        <w:textAlignment w:val="auto"/>
        <w:outlineLvl w:val="1"/>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七</w:t>
      </w:r>
      <w:r>
        <w:rPr>
          <w:rFonts w:hint="eastAsia" w:ascii="宋体" w:hAnsi="宋体" w:eastAsia="宋体" w:cs="宋体"/>
          <w:b/>
          <w:bCs/>
          <w:color w:val="auto"/>
          <w:spacing w:val="-5"/>
          <w:sz w:val="24"/>
          <w:szCs w:val="24"/>
          <w:lang w:eastAsia="zh-CN"/>
        </w:rPr>
        <w:t>、付款方式：</w:t>
      </w:r>
    </w:p>
    <w:p w14:paraId="575F4C96">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合同签订后，支付合同金额的</w:t>
      </w:r>
      <w:r>
        <w:rPr>
          <w:rFonts w:hint="eastAsia" w:ascii="宋体" w:hAnsi="宋体" w:cs="宋体"/>
          <w:color w:val="auto"/>
          <w:spacing w:val="-1"/>
          <w:sz w:val="24"/>
          <w:szCs w:val="24"/>
          <w:highlight w:val="none"/>
          <w:lang w:val="en-US" w:eastAsia="zh-CN"/>
        </w:rPr>
        <w:t>5</w:t>
      </w:r>
      <w:r>
        <w:rPr>
          <w:rFonts w:hint="eastAsia" w:ascii="宋体" w:hAnsi="宋体" w:eastAsia="宋体" w:cs="宋体"/>
          <w:color w:val="auto"/>
          <w:spacing w:val="-1"/>
          <w:sz w:val="24"/>
          <w:szCs w:val="24"/>
          <w:highlight w:val="none"/>
          <w:lang w:eastAsia="zh-CN"/>
        </w:rPr>
        <w:t>0%作为预付款，服务满半年后，支付至合同金额的80%，服务到期后支付至合同金额的100%。</w:t>
      </w:r>
    </w:p>
    <w:p w14:paraId="25B8B218">
      <w:pPr>
        <w:pStyle w:val="6"/>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提示：根据工业和信息化部关于印发《保障中小企业款项支付投诉处理暂行办法》的通知（工信部企业〔2021〕224号），采购人未按合同约定支付款项的，供应商可以向有关部门投诉。</w:t>
      </w:r>
    </w:p>
    <w:p w14:paraId="290E1ECB">
      <w:pPr>
        <w:widowControl/>
        <w:spacing w:line="360" w:lineRule="auto"/>
        <w:jc w:val="left"/>
        <w:rPr>
          <w:rFonts w:ascii="宋体" w:hAnsi="宋体" w:cs="黑体"/>
          <w:b/>
          <w:sz w:val="36"/>
          <w:szCs w:val="36"/>
          <w:highlight w:val="none"/>
        </w:rPr>
      </w:pPr>
    </w:p>
    <w:p w14:paraId="75F36CA9">
      <w:pPr>
        <w:rPr>
          <w:rFonts w:hint="eastAsia" w:ascii="宋体" w:hAnsi="宋体" w:cs="黑体"/>
          <w:b/>
          <w:sz w:val="36"/>
          <w:szCs w:val="36"/>
          <w:highlight w:val="none"/>
          <w:lang w:val="zh-CN"/>
        </w:rPr>
      </w:pPr>
      <w:r>
        <w:rPr>
          <w:rFonts w:hint="eastAsia" w:ascii="宋体" w:hAnsi="宋体" w:cs="黑体"/>
          <w:b/>
          <w:sz w:val="36"/>
          <w:szCs w:val="36"/>
          <w:highlight w:val="none"/>
          <w:lang w:val="zh-CN"/>
        </w:rPr>
        <w:br w:type="page"/>
      </w:r>
    </w:p>
    <w:p w14:paraId="28657681">
      <w:pPr>
        <w:spacing w:line="360" w:lineRule="auto"/>
        <w:ind w:firstLine="723" w:firstLineChars="200"/>
        <w:jc w:val="center"/>
        <w:outlineLvl w:val="0"/>
        <w:rPr>
          <w:rFonts w:hint="eastAsia" w:ascii="宋体" w:hAnsi="宋体" w:cs="黑体"/>
          <w:bCs/>
          <w:sz w:val="36"/>
          <w:szCs w:val="36"/>
          <w:highlight w:val="none"/>
          <w:lang w:val="zh-CN"/>
        </w:rPr>
      </w:pPr>
      <w:bookmarkStart w:id="110" w:name="_Toc15179"/>
      <w:r>
        <w:rPr>
          <w:rFonts w:hint="eastAsia" w:ascii="宋体" w:hAnsi="宋体" w:cs="黑体"/>
          <w:b/>
          <w:sz w:val="36"/>
          <w:szCs w:val="36"/>
          <w:highlight w:val="none"/>
          <w:lang w:val="zh-CN"/>
        </w:rPr>
        <w:t>第</w:t>
      </w:r>
      <w:r>
        <w:rPr>
          <w:rFonts w:hint="eastAsia" w:ascii="宋体" w:hAnsi="宋体" w:cs="黑体"/>
          <w:b/>
          <w:sz w:val="36"/>
          <w:szCs w:val="36"/>
          <w:highlight w:val="none"/>
        </w:rPr>
        <w:t>五</w:t>
      </w:r>
      <w:r>
        <w:rPr>
          <w:rFonts w:hint="eastAsia" w:ascii="宋体" w:hAnsi="宋体" w:cs="黑体"/>
          <w:b/>
          <w:sz w:val="36"/>
          <w:szCs w:val="36"/>
          <w:highlight w:val="none"/>
          <w:lang w:val="zh-CN"/>
        </w:rPr>
        <w:t>章</w:t>
      </w:r>
      <w:r>
        <w:rPr>
          <w:rFonts w:hint="eastAsia" w:ascii="宋体" w:hAnsi="宋体" w:cs="黑体"/>
          <w:b/>
          <w:sz w:val="36"/>
          <w:szCs w:val="36"/>
          <w:highlight w:val="none"/>
        </w:rPr>
        <w:t xml:space="preserve"> </w:t>
      </w:r>
      <w:r>
        <w:rPr>
          <w:rFonts w:hint="eastAsia" w:ascii="宋体" w:hAnsi="宋体" w:cs="黑体"/>
          <w:b/>
          <w:sz w:val="36"/>
          <w:szCs w:val="36"/>
          <w:highlight w:val="none"/>
          <w:lang w:val="zh-CN"/>
        </w:rPr>
        <w:t>合同主要条款及格式</w:t>
      </w:r>
      <w:bookmarkEnd w:id="89"/>
      <w:bookmarkEnd w:id="90"/>
      <w:bookmarkEnd w:id="100"/>
      <w:bookmarkEnd w:id="101"/>
      <w:bookmarkEnd w:id="102"/>
      <w:bookmarkEnd w:id="103"/>
      <w:bookmarkEnd w:id="104"/>
      <w:bookmarkEnd w:id="105"/>
      <w:bookmarkEnd w:id="106"/>
      <w:bookmarkEnd w:id="107"/>
      <w:bookmarkEnd w:id="110"/>
    </w:p>
    <w:p w14:paraId="27EBD349">
      <w:pPr>
        <w:jc w:val="center"/>
        <w:rPr>
          <w:rFonts w:hint="eastAsia" w:ascii="黑体" w:hAnsi="Arial" w:eastAsia="黑体" w:cs="Arial"/>
          <w:color w:val="000000"/>
          <w:sz w:val="36"/>
          <w:szCs w:val="36"/>
          <w:highlight w:val="none"/>
          <w:lang w:val="zh-CN"/>
        </w:rPr>
      </w:pPr>
    </w:p>
    <w:p w14:paraId="1DAE4A89">
      <w:pPr>
        <w:jc w:val="center"/>
        <w:rPr>
          <w:rFonts w:hint="eastAsia" w:ascii="宋体" w:hAnsi="宋体"/>
          <w:sz w:val="52"/>
          <w:highlight w:val="none"/>
        </w:rPr>
      </w:pPr>
    </w:p>
    <w:p w14:paraId="304188A3">
      <w:pPr>
        <w:jc w:val="center"/>
        <w:rPr>
          <w:rFonts w:hint="eastAsia" w:ascii="宋体" w:hAnsi="宋体"/>
          <w:sz w:val="52"/>
          <w:highlight w:val="none"/>
        </w:rPr>
      </w:pPr>
    </w:p>
    <w:p w14:paraId="27AE3CE6">
      <w:pPr>
        <w:jc w:val="center"/>
        <w:rPr>
          <w:rFonts w:hint="eastAsia" w:ascii="宋体" w:hAnsi="宋体"/>
          <w:sz w:val="52"/>
          <w:highlight w:val="none"/>
        </w:rPr>
      </w:pPr>
      <w:r>
        <w:rPr>
          <w:rFonts w:hint="eastAsia" w:ascii="宋体" w:hAnsi="宋体"/>
          <w:sz w:val="52"/>
          <w:highlight w:val="none"/>
        </w:rPr>
        <w:t>南京市政府采购合同</w:t>
      </w:r>
    </w:p>
    <w:p w14:paraId="2D79B55D">
      <w:pPr>
        <w:ind w:firstLine="315"/>
        <w:jc w:val="center"/>
        <w:rPr>
          <w:rFonts w:hint="eastAsia" w:ascii="宋体" w:hAnsi="宋体"/>
          <w:sz w:val="32"/>
          <w:highlight w:val="none"/>
        </w:rPr>
      </w:pPr>
      <w:r>
        <w:rPr>
          <w:rFonts w:hint="eastAsia" w:ascii="宋体" w:hAnsi="宋体"/>
          <w:sz w:val="32"/>
          <w:highlight w:val="none"/>
        </w:rPr>
        <w:t>（供参考）</w:t>
      </w:r>
    </w:p>
    <w:p w14:paraId="2622CB1A">
      <w:pPr>
        <w:ind w:firstLine="1600" w:firstLineChars="500"/>
        <w:rPr>
          <w:rFonts w:hint="eastAsia" w:ascii="宋体" w:hAnsi="宋体"/>
          <w:sz w:val="32"/>
          <w:highlight w:val="none"/>
        </w:rPr>
      </w:pPr>
    </w:p>
    <w:p w14:paraId="09CC0EE0">
      <w:pPr>
        <w:rPr>
          <w:rFonts w:hint="eastAsia" w:ascii="宋体" w:hAnsi="宋体"/>
          <w:sz w:val="32"/>
          <w:highlight w:val="none"/>
        </w:rPr>
      </w:pPr>
    </w:p>
    <w:p w14:paraId="7081CA11">
      <w:pPr>
        <w:rPr>
          <w:rFonts w:hint="eastAsia" w:ascii="宋体" w:hAnsi="宋体"/>
          <w:sz w:val="36"/>
          <w:highlight w:val="none"/>
        </w:rPr>
      </w:pPr>
    </w:p>
    <w:p w14:paraId="66FFF866">
      <w:pPr>
        <w:rPr>
          <w:rFonts w:hint="eastAsia" w:ascii="宋体" w:hAnsi="宋体"/>
          <w:sz w:val="36"/>
          <w:highlight w:val="none"/>
        </w:rPr>
      </w:pPr>
    </w:p>
    <w:p w14:paraId="72ABF636">
      <w:pPr>
        <w:ind w:firstLine="1080" w:firstLineChars="300"/>
        <w:rPr>
          <w:rFonts w:hint="eastAsia" w:ascii="宋体" w:hAnsi="宋体"/>
          <w:sz w:val="36"/>
          <w:highlight w:val="none"/>
          <w:u w:val="single"/>
        </w:rPr>
      </w:pPr>
      <w:r>
        <w:rPr>
          <w:rFonts w:hint="eastAsia" w:ascii="宋体" w:hAnsi="宋体"/>
          <w:sz w:val="36"/>
          <w:highlight w:val="none"/>
        </w:rPr>
        <w:t>项目编号 ：</w:t>
      </w:r>
      <w:r>
        <w:rPr>
          <w:rFonts w:hint="eastAsia" w:ascii="宋体" w:hAnsi="宋体"/>
          <w:sz w:val="36"/>
          <w:highlight w:val="none"/>
          <w:u w:val="single"/>
        </w:rPr>
        <w:t xml:space="preserve">                          </w:t>
      </w:r>
    </w:p>
    <w:p w14:paraId="6BC161A1">
      <w:pPr>
        <w:ind w:firstLine="1080" w:firstLineChars="300"/>
        <w:rPr>
          <w:rFonts w:hint="eastAsia" w:ascii="宋体" w:hAnsi="宋体"/>
          <w:sz w:val="28"/>
          <w:szCs w:val="28"/>
          <w:highlight w:val="none"/>
          <w:u w:val="single"/>
        </w:rPr>
      </w:pPr>
      <w:r>
        <w:rPr>
          <w:rFonts w:hint="eastAsia" w:ascii="宋体" w:hAnsi="宋体"/>
          <w:sz w:val="36"/>
          <w:highlight w:val="none"/>
        </w:rPr>
        <w:t>项目名称 ：</w:t>
      </w:r>
      <w:r>
        <w:rPr>
          <w:rFonts w:hint="eastAsia" w:ascii="宋体" w:hAnsi="宋体"/>
          <w:sz w:val="36"/>
          <w:highlight w:val="none"/>
          <w:u w:val="single"/>
        </w:rPr>
        <w:t xml:space="preserve">                          </w:t>
      </w:r>
    </w:p>
    <w:p w14:paraId="6FAE2F2B">
      <w:pPr>
        <w:ind w:firstLine="1080" w:firstLineChars="300"/>
        <w:rPr>
          <w:rFonts w:hint="eastAsia" w:ascii="宋体" w:hAnsi="宋体"/>
          <w:sz w:val="28"/>
          <w:highlight w:val="none"/>
          <w:u w:val="single"/>
        </w:rPr>
      </w:pPr>
      <w:r>
        <w:rPr>
          <w:rFonts w:hint="eastAsia" w:ascii="宋体" w:hAnsi="宋体"/>
          <w:sz w:val="36"/>
          <w:highlight w:val="none"/>
        </w:rPr>
        <w:t>采购单位 ：</w:t>
      </w:r>
      <w:r>
        <w:rPr>
          <w:rFonts w:hint="eastAsia" w:ascii="宋体" w:hAnsi="宋体"/>
          <w:sz w:val="36"/>
          <w:highlight w:val="none"/>
          <w:u w:val="single"/>
        </w:rPr>
        <w:t xml:space="preserve">    </w:t>
      </w:r>
      <w:r>
        <w:rPr>
          <w:rFonts w:hint="eastAsia" w:ascii="宋体" w:hAnsi="宋体"/>
          <w:sz w:val="28"/>
          <w:highlight w:val="none"/>
          <w:u w:val="single"/>
        </w:rPr>
        <w:t xml:space="preserve">                            </w:t>
      </w:r>
    </w:p>
    <w:p w14:paraId="28BC7D6B">
      <w:pPr>
        <w:ind w:firstLine="1080" w:firstLineChars="300"/>
        <w:rPr>
          <w:rFonts w:hint="eastAsia" w:ascii="宋体" w:hAnsi="宋体"/>
          <w:sz w:val="36"/>
          <w:highlight w:val="none"/>
        </w:rPr>
      </w:pPr>
      <w:r>
        <w:rPr>
          <w:rFonts w:hint="eastAsia" w:ascii="宋体" w:hAnsi="宋体"/>
          <w:sz w:val="36"/>
          <w:highlight w:val="none"/>
          <w:lang w:val="en-US" w:eastAsia="zh-CN"/>
        </w:rPr>
        <w:t>服务</w:t>
      </w:r>
      <w:r>
        <w:rPr>
          <w:rFonts w:hint="eastAsia" w:ascii="宋体" w:hAnsi="宋体"/>
          <w:sz w:val="36"/>
          <w:highlight w:val="none"/>
        </w:rPr>
        <w:t>单位 ：</w:t>
      </w:r>
      <w:r>
        <w:rPr>
          <w:rFonts w:hint="eastAsia" w:ascii="宋体" w:hAnsi="宋体"/>
          <w:sz w:val="36"/>
          <w:highlight w:val="none"/>
          <w:u w:val="single"/>
        </w:rPr>
        <w:t xml:space="preserve">                          </w:t>
      </w:r>
    </w:p>
    <w:p w14:paraId="383111C1">
      <w:pPr>
        <w:ind w:firstLine="1080" w:firstLineChars="300"/>
        <w:rPr>
          <w:rFonts w:hint="eastAsia" w:ascii="宋体" w:hAnsi="宋体"/>
          <w:sz w:val="36"/>
          <w:highlight w:val="none"/>
        </w:rPr>
      </w:pPr>
      <w:r>
        <w:rPr>
          <w:rFonts w:hint="eastAsia" w:ascii="宋体" w:hAnsi="宋体"/>
          <w:sz w:val="36"/>
          <w:highlight w:val="none"/>
        </w:rPr>
        <w:t>签订日期 ：</w:t>
      </w:r>
      <w:r>
        <w:rPr>
          <w:rFonts w:hint="eastAsia" w:ascii="宋体" w:hAnsi="宋体"/>
          <w:sz w:val="36"/>
          <w:highlight w:val="none"/>
          <w:u w:val="single"/>
        </w:rPr>
        <w:t xml:space="preserve">                          </w:t>
      </w:r>
    </w:p>
    <w:p w14:paraId="16BC71A6">
      <w:pPr>
        <w:spacing w:line="360" w:lineRule="auto"/>
        <w:ind w:firstLine="748" w:firstLineChars="200"/>
        <w:jc w:val="center"/>
        <w:rPr>
          <w:rFonts w:hint="eastAsia" w:ascii="宋体" w:hAnsi="宋体" w:cs="宋体"/>
          <w:sz w:val="24"/>
          <w:szCs w:val="24"/>
          <w:highlight w:val="none"/>
        </w:rPr>
      </w:pPr>
      <w:r>
        <w:rPr>
          <w:rFonts w:ascii="宋体" w:hAnsi="宋体"/>
          <w:w w:val="104"/>
          <w:sz w:val="36"/>
          <w:highlight w:val="none"/>
        </w:rPr>
        <w:br w:type="page"/>
      </w:r>
      <w:bookmarkStart w:id="111" w:name="OLE_LINK35"/>
      <w:bookmarkStart w:id="112" w:name="_Toc274907022"/>
      <w:bookmarkStart w:id="113" w:name="_Toc422907292"/>
      <w:bookmarkStart w:id="114" w:name="_Toc338684377"/>
      <w:bookmarkStart w:id="115" w:name="_Toc401304086"/>
      <w:r>
        <w:rPr>
          <w:rFonts w:hint="eastAsia" w:ascii="宋体" w:hAnsi="宋体" w:cs="宋体"/>
          <w:sz w:val="28"/>
          <w:szCs w:val="28"/>
          <w:highlight w:val="none"/>
        </w:rPr>
        <w:t>南京市政府采购合同</w:t>
      </w:r>
    </w:p>
    <w:p w14:paraId="148053B8">
      <w:pPr>
        <w:spacing w:line="360" w:lineRule="auto"/>
        <w:ind w:firstLine="480" w:firstLineChars="200"/>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t>合同编号：</w:t>
      </w:r>
      <w:r>
        <w:rPr>
          <w:rFonts w:hint="eastAsia" w:ascii="宋体" w:hAnsi="宋体" w:cs="宋体"/>
          <w:b/>
          <w:color w:val="000000"/>
          <w:sz w:val="24"/>
          <w:szCs w:val="24"/>
          <w:highlight w:val="none"/>
        </w:rPr>
        <w:t xml:space="preserve">                </w:t>
      </w:r>
    </w:p>
    <w:p w14:paraId="44888B6F">
      <w:pPr>
        <w:spacing w:line="360" w:lineRule="auto"/>
        <w:ind w:firstLine="480" w:firstLineChars="200"/>
        <w:rPr>
          <w:rFonts w:hint="eastAsia" w:ascii="宋体" w:hAnsi="宋体" w:cs="宋体"/>
          <w:sz w:val="24"/>
          <w:szCs w:val="24"/>
          <w:highlight w:val="none"/>
        </w:rPr>
      </w:pPr>
      <w:r>
        <w:rPr>
          <w:rFonts w:hint="eastAsia" w:ascii="宋体" w:hAnsi="宋体" w:cs="宋体"/>
          <w:color w:val="000000"/>
          <w:sz w:val="24"/>
          <w:szCs w:val="24"/>
          <w:highlight w:val="none"/>
          <w:lang w:val="zh-CN"/>
        </w:rPr>
        <w:t>政府采购计划号：</w:t>
      </w:r>
    </w:p>
    <w:tbl>
      <w:tblPr>
        <w:tblStyle w:val="14"/>
        <w:tblW w:w="0" w:type="auto"/>
        <w:tblInd w:w="0" w:type="dxa"/>
        <w:tblLayout w:type="fixed"/>
        <w:tblCellMar>
          <w:top w:w="0" w:type="dxa"/>
          <w:left w:w="108" w:type="dxa"/>
          <w:bottom w:w="0" w:type="dxa"/>
          <w:right w:w="108" w:type="dxa"/>
        </w:tblCellMar>
      </w:tblPr>
      <w:tblGrid>
        <w:gridCol w:w="4758"/>
        <w:gridCol w:w="4643"/>
      </w:tblGrid>
      <w:tr w14:paraId="4B2AC07D">
        <w:tblPrEx>
          <w:tblCellMar>
            <w:top w:w="0" w:type="dxa"/>
            <w:left w:w="108" w:type="dxa"/>
            <w:bottom w:w="0" w:type="dxa"/>
            <w:right w:w="108" w:type="dxa"/>
          </w:tblCellMar>
        </w:tblPrEx>
        <w:tc>
          <w:tcPr>
            <w:tcW w:w="4758" w:type="dxa"/>
            <w:tcBorders>
              <w:top w:val="nil"/>
              <w:left w:val="nil"/>
              <w:bottom w:val="nil"/>
              <w:right w:val="nil"/>
            </w:tcBorders>
          </w:tcPr>
          <w:p w14:paraId="7B2D5FC5">
            <w:pPr>
              <w:spacing w:line="360" w:lineRule="auto"/>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采购人（以下称甲方）</w:t>
            </w:r>
          </w:p>
        </w:tc>
        <w:tc>
          <w:tcPr>
            <w:tcW w:w="4643" w:type="dxa"/>
            <w:tcBorders>
              <w:top w:val="nil"/>
              <w:left w:val="nil"/>
              <w:bottom w:val="nil"/>
              <w:right w:val="nil"/>
            </w:tcBorders>
          </w:tcPr>
          <w:p w14:paraId="1C9144BD">
            <w:pPr>
              <w:spacing w:line="360" w:lineRule="auto"/>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供应商：（以下称乙方）</w:t>
            </w:r>
          </w:p>
        </w:tc>
      </w:tr>
      <w:tr w14:paraId="13CCFA48">
        <w:tblPrEx>
          <w:tblCellMar>
            <w:top w:w="0" w:type="dxa"/>
            <w:left w:w="108" w:type="dxa"/>
            <w:bottom w:w="0" w:type="dxa"/>
            <w:right w:w="108" w:type="dxa"/>
          </w:tblCellMar>
        </w:tblPrEx>
        <w:tc>
          <w:tcPr>
            <w:tcW w:w="4758" w:type="dxa"/>
            <w:tcBorders>
              <w:top w:val="nil"/>
              <w:left w:val="nil"/>
              <w:bottom w:val="nil"/>
              <w:right w:val="nil"/>
            </w:tcBorders>
          </w:tcPr>
          <w:p w14:paraId="3E5C6F44">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住所地：</w:t>
            </w:r>
          </w:p>
        </w:tc>
        <w:tc>
          <w:tcPr>
            <w:tcW w:w="4643" w:type="dxa"/>
            <w:tcBorders>
              <w:top w:val="nil"/>
              <w:left w:val="nil"/>
              <w:bottom w:val="nil"/>
              <w:right w:val="nil"/>
            </w:tcBorders>
          </w:tcPr>
          <w:p w14:paraId="3FBB86C3">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住所地</w:t>
            </w:r>
            <w:r>
              <w:rPr>
                <w:rFonts w:hint="eastAsia" w:ascii="宋体" w:hAnsi="宋体" w:cs="宋体"/>
                <w:color w:val="000000"/>
                <w:sz w:val="24"/>
                <w:szCs w:val="24"/>
                <w:highlight w:val="none"/>
              </w:rPr>
              <w:t>：</w:t>
            </w:r>
          </w:p>
        </w:tc>
      </w:tr>
    </w:tbl>
    <w:p w14:paraId="14467D48">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（本合同格式仅为采购文件提供之范本，部分条款可在实际签订时根据项目情况由甲乙双方另行协商约定。）</w:t>
      </w:r>
    </w:p>
    <w:p w14:paraId="4D0288C7">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第一条  合同标的</w:t>
      </w:r>
    </w:p>
    <w:p w14:paraId="71D7BDC0">
      <w:pPr>
        <w:spacing w:line="360" w:lineRule="auto"/>
        <w:ind w:firstLine="480" w:firstLineChars="200"/>
        <w:rPr>
          <w:rFonts w:hint="eastAsia"/>
          <w:sz w:val="24"/>
          <w:szCs w:val="24"/>
          <w:highlight w:val="none"/>
        </w:rPr>
      </w:pPr>
      <w:r>
        <w:rPr>
          <w:rFonts w:hint="eastAsia" w:ascii="宋体" w:hAnsi="宋体" w:cs="宋体"/>
          <w:sz w:val="24"/>
          <w:szCs w:val="24"/>
          <w:highlight w:val="none"/>
        </w:rPr>
        <w:t>乙方根据甲方需求提供下列</w:t>
      </w:r>
      <w:r>
        <w:rPr>
          <w:rFonts w:hint="eastAsia" w:ascii="宋体" w:hAnsi="宋体" w:cs="宋体"/>
          <w:sz w:val="24"/>
          <w:szCs w:val="24"/>
          <w:highlight w:val="none"/>
          <w:lang w:val="en-US" w:eastAsia="zh-CN"/>
        </w:rPr>
        <w:t>服务</w:t>
      </w:r>
      <w:r>
        <w:rPr>
          <w:rFonts w:hint="eastAsia" w:ascii="宋体" w:hAnsi="宋体" w:cs="宋体"/>
          <w:sz w:val="24"/>
          <w:szCs w:val="24"/>
          <w:highlight w:val="none"/>
        </w:rPr>
        <w:t>：</w:t>
      </w:r>
    </w:p>
    <w:tbl>
      <w:tblPr>
        <w:tblStyle w:val="14"/>
        <w:tblW w:w="4997" w:type="pct"/>
        <w:jc w:val="center"/>
        <w:tblLayout w:type="autofit"/>
        <w:tblCellMar>
          <w:top w:w="0" w:type="dxa"/>
          <w:left w:w="108" w:type="dxa"/>
          <w:bottom w:w="0" w:type="dxa"/>
          <w:right w:w="108" w:type="dxa"/>
        </w:tblCellMar>
      </w:tblPr>
      <w:tblGrid>
        <w:gridCol w:w="720"/>
        <w:gridCol w:w="4775"/>
        <w:gridCol w:w="723"/>
        <w:gridCol w:w="849"/>
        <w:gridCol w:w="936"/>
        <w:gridCol w:w="939"/>
      </w:tblGrid>
      <w:tr w14:paraId="384B554D">
        <w:tblPrEx>
          <w:tblCellMar>
            <w:top w:w="0" w:type="dxa"/>
            <w:left w:w="108" w:type="dxa"/>
            <w:bottom w:w="0" w:type="dxa"/>
            <w:right w:w="108" w:type="dxa"/>
          </w:tblCellMar>
        </w:tblPrEx>
        <w:trPr>
          <w:trHeight w:val="680"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188AB3C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2670" w:type="pct"/>
            <w:tcBorders>
              <w:top w:val="single" w:color="auto" w:sz="4" w:space="0"/>
              <w:left w:val="nil"/>
              <w:bottom w:val="single" w:color="auto" w:sz="4" w:space="0"/>
              <w:right w:val="single" w:color="auto" w:sz="4" w:space="0"/>
            </w:tcBorders>
            <w:vAlign w:val="center"/>
          </w:tcPr>
          <w:p w14:paraId="6BACAE7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404" w:type="pct"/>
            <w:tcBorders>
              <w:top w:val="single" w:color="auto" w:sz="4" w:space="0"/>
              <w:left w:val="nil"/>
              <w:bottom w:val="single" w:color="auto" w:sz="4" w:space="0"/>
              <w:right w:val="single" w:color="auto" w:sz="4" w:space="0"/>
            </w:tcBorders>
            <w:vAlign w:val="center"/>
          </w:tcPr>
          <w:p w14:paraId="75B0C33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475" w:type="pct"/>
            <w:tcBorders>
              <w:top w:val="single" w:color="auto" w:sz="4" w:space="0"/>
              <w:left w:val="nil"/>
              <w:bottom w:val="single" w:color="auto" w:sz="4" w:space="0"/>
              <w:right w:val="single" w:color="auto" w:sz="4" w:space="0"/>
            </w:tcBorders>
            <w:vAlign w:val="center"/>
          </w:tcPr>
          <w:p w14:paraId="737021C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c>
          <w:tcPr>
            <w:tcW w:w="523" w:type="pct"/>
            <w:tcBorders>
              <w:top w:val="single" w:color="auto" w:sz="4" w:space="0"/>
              <w:left w:val="nil"/>
              <w:bottom w:val="single" w:color="auto" w:sz="4" w:space="0"/>
              <w:right w:val="single" w:color="auto" w:sz="4" w:space="0"/>
            </w:tcBorders>
            <w:vAlign w:val="center"/>
          </w:tcPr>
          <w:p w14:paraId="4AE1B15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单价（元）</w:t>
            </w:r>
          </w:p>
        </w:tc>
        <w:tc>
          <w:tcPr>
            <w:tcW w:w="523" w:type="pct"/>
            <w:tcBorders>
              <w:top w:val="single" w:color="auto" w:sz="4" w:space="0"/>
              <w:left w:val="nil"/>
              <w:bottom w:val="single" w:color="auto" w:sz="4" w:space="0"/>
              <w:right w:val="single" w:color="auto" w:sz="4" w:space="0"/>
            </w:tcBorders>
            <w:vAlign w:val="center"/>
          </w:tcPr>
          <w:p w14:paraId="4AE74D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cs="宋体"/>
                <w:snapToGrid/>
                <w:sz w:val="24"/>
                <w:szCs w:val="24"/>
                <w:lang w:val="en-US" w:eastAsia="zh-CN"/>
              </w:rPr>
            </w:pPr>
            <w:r>
              <w:rPr>
                <w:rFonts w:hint="eastAsia" w:ascii="宋体" w:hAnsi="宋体" w:cs="宋体"/>
                <w:snapToGrid/>
                <w:sz w:val="24"/>
                <w:szCs w:val="24"/>
                <w:lang w:val="en-US" w:eastAsia="zh-CN"/>
              </w:rPr>
              <w:t>总价（元）</w:t>
            </w:r>
          </w:p>
        </w:tc>
      </w:tr>
      <w:tr w14:paraId="22DD780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F7B34A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2670" w:type="pct"/>
            <w:tcBorders>
              <w:top w:val="nil"/>
              <w:left w:val="nil"/>
              <w:bottom w:val="single" w:color="auto" w:sz="4" w:space="0"/>
              <w:right w:val="single" w:color="auto" w:sz="4" w:space="0"/>
            </w:tcBorders>
            <w:vAlign w:val="center"/>
          </w:tcPr>
          <w:p w14:paraId="6A56A1E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404" w:type="pct"/>
            <w:tcBorders>
              <w:top w:val="nil"/>
              <w:left w:val="nil"/>
              <w:bottom w:val="single" w:color="auto" w:sz="4" w:space="0"/>
              <w:right w:val="single" w:color="auto" w:sz="4" w:space="0"/>
            </w:tcBorders>
            <w:vAlign w:val="center"/>
          </w:tcPr>
          <w:p w14:paraId="2968590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475" w:type="pct"/>
            <w:tcBorders>
              <w:top w:val="nil"/>
              <w:left w:val="nil"/>
              <w:bottom w:val="single" w:color="auto" w:sz="4" w:space="0"/>
              <w:right w:val="single" w:color="auto" w:sz="4" w:space="0"/>
            </w:tcBorders>
            <w:vAlign w:val="center"/>
          </w:tcPr>
          <w:p w14:paraId="2E94FFB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03AAE28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5B24C40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6154538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0B00C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2670" w:type="pct"/>
            <w:tcBorders>
              <w:top w:val="nil"/>
              <w:left w:val="nil"/>
              <w:bottom w:val="single" w:color="auto" w:sz="4" w:space="0"/>
              <w:right w:val="single" w:color="auto" w:sz="4" w:space="0"/>
            </w:tcBorders>
            <w:vAlign w:val="center"/>
          </w:tcPr>
          <w:p w14:paraId="350E22D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404" w:type="pct"/>
            <w:tcBorders>
              <w:top w:val="nil"/>
              <w:left w:val="nil"/>
              <w:bottom w:val="single" w:color="auto" w:sz="4" w:space="0"/>
              <w:right w:val="single" w:color="auto" w:sz="4" w:space="0"/>
            </w:tcBorders>
            <w:vAlign w:val="center"/>
          </w:tcPr>
          <w:p w14:paraId="3A3AD9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4B9330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653BDED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FF48CA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D4779A8">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98DE4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2670" w:type="pct"/>
            <w:tcBorders>
              <w:top w:val="nil"/>
              <w:left w:val="nil"/>
              <w:bottom w:val="single" w:color="auto" w:sz="4" w:space="0"/>
              <w:right w:val="single" w:color="auto" w:sz="4" w:space="0"/>
            </w:tcBorders>
            <w:vAlign w:val="center"/>
          </w:tcPr>
          <w:p w14:paraId="2B57ED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404" w:type="pct"/>
            <w:tcBorders>
              <w:top w:val="nil"/>
              <w:left w:val="nil"/>
              <w:bottom w:val="single" w:color="auto" w:sz="4" w:space="0"/>
              <w:right w:val="single" w:color="auto" w:sz="4" w:space="0"/>
            </w:tcBorders>
            <w:vAlign w:val="center"/>
          </w:tcPr>
          <w:p w14:paraId="589981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864D93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5A2F9F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04CBD7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4E9BFB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EBE407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2670" w:type="pct"/>
            <w:tcBorders>
              <w:top w:val="nil"/>
              <w:left w:val="nil"/>
              <w:bottom w:val="single" w:color="auto" w:sz="4" w:space="0"/>
              <w:right w:val="single" w:color="auto" w:sz="4" w:space="0"/>
            </w:tcBorders>
            <w:vAlign w:val="center"/>
          </w:tcPr>
          <w:p w14:paraId="3D87381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404" w:type="pct"/>
            <w:tcBorders>
              <w:top w:val="nil"/>
              <w:left w:val="nil"/>
              <w:bottom w:val="single" w:color="auto" w:sz="4" w:space="0"/>
              <w:right w:val="single" w:color="auto" w:sz="4" w:space="0"/>
            </w:tcBorders>
            <w:vAlign w:val="center"/>
          </w:tcPr>
          <w:p w14:paraId="7DA1F2A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515FE2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4ACE10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0AAD3C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48F38B8E">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1FED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2670" w:type="pct"/>
            <w:tcBorders>
              <w:top w:val="nil"/>
              <w:left w:val="nil"/>
              <w:bottom w:val="single" w:color="auto" w:sz="4" w:space="0"/>
              <w:right w:val="single" w:color="auto" w:sz="4" w:space="0"/>
            </w:tcBorders>
            <w:vAlign w:val="center"/>
          </w:tcPr>
          <w:p w14:paraId="06D988B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404" w:type="pct"/>
            <w:tcBorders>
              <w:top w:val="nil"/>
              <w:left w:val="nil"/>
              <w:bottom w:val="single" w:color="auto" w:sz="4" w:space="0"/>
              <w:right w:val="single" w:color="auto" w:sz="4" w:space="0"/>
            </w:tcBorders>
            <w:vAlign w:val="center"/>
          </w:tcPr>
          <w:p w14:paraId="0F5F8C9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3CC85E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128F89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2A6E2A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2E385D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34C38A8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2670" w:type="pct"/>
            <w:tcBorders>
              <w:top w:val="nil"/>
              <w:left w:val="nil"/>
              <w:bottom w:val="single" w:color="auto" w:sz="4" w:space="0"/>
              <w:right w:val="single" w:color="auto" w:sz="4" w:space="0"/>
            </w:tcBorders>
            <w:vAlign w:val="center"/>
          </w:tcPr>
          <w:p w14:paraId="6DBA0E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404" w:type="pct"/>
            <w:tcBorders>
              <w:top w:val="nil"/>
              <w:left w:val="nil"/>
              <w:bottom w:val="single" w:color="auto" w:sz="4" w:space="0"/>
              <w:right w:val="single" w:color="auto" w:sz="4" w:space="0"/>
            </w:tcBorders>
            <w:vAlign w:val="center"/>
          </w:tcPr>
          <w:p w14:paraId="42A865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108EC1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58E2E8F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694D39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239412A0">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74746A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2670" w:type="pct"/>
            <w:tcBorders>
              <w:top w:val="nil"/>
              <w:left w:val="nil"/>
              <w:bottom w:val="single" w:color="auto" w:sz="4" w:space="0"/>
              <w:right w:val="single" w:color="auto" w:sz="4" w:space="0"/>
            </w:tcBorders>
            <w:vAlign w:val="center"/>
          </w:tcPr>
          <w:p w14:paraId="3DBCBC4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404" w:type="pct"/>
            <w:tcBorders>
              <w:top w:val="nil"/>
              <w:left w:val="nil"/>
              <w:bottom w:val="single" w:color="auto" w:sz="4" w:space="0"/>
              <w:right w:val="single" w:color="auto" w:sz="4" w:space="0"/>
            </w:tcBorders>
            <w:vAlign w:val="center"/>
          </w:tcPr>
          <w:p w14:paraId="1EE6B6D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6BC1A6B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4BE14B7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EAA136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A2A0D7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821200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2670" w:type="pct"/>
            <w:tcBorders>
              <w:top w:val="nil"/>
              <w:left w:val="nil"/>
              <w:bottom w:val="single" w:color="auto" w:sz="4" w:space="0"/>
              <w:right w:val="single" w:color="auto" w:sz="4" w:space="0"/>
            </w:tcBorders>
            <w:vAlign w:val="center"/>
          </w:tcPr>
          <w:p w14:paraId="0EDC237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404" w:type="pct"/>
            <w:tcBorders>
              <w:top w:val="nil"/>
              <w:left w:val="nil"/>
              <w:bottom w:val="single" w:color="auto" w:sz="4" w:space="0"/>
              <w:right w:val="single" w:color="auto" w:sz="4" w:space="0"/>
            </w:tcBorders>
            <w:vAlign w:val="center"/>
          </w:tcPr>
          <w:p w14:paraId="189CD94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475" w:type="pct"/>
            <w:tcBorders>
              <w:top w:val="nil"/>
              <w:left w:val="nil"/>
              <w:bottom w:val="single" w:color="auto" w:sz="4" w:space="0"/>
              <w:right w:val="single" w:color="auto" w:sz="4" w:space="0"/>
            </w:tcBorders>
            <w:vAlign w:val="center"/>
          </w:tcPr>
          <w:p w14:paraId="7B7C369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6F89DF7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5F7FF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1240B4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A02B98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2670" w:type="pct"/>
            <w:tcBorders>
              <w:top w:val="nil"/>
              <w:left w:val="nil"/>
              <w:bottom w:val="single" w:color="auto" w:sz="4" w:space="0"/>
              <w:right w:val="single" w:color="auto" w:sz="4" w:space="0"/>
            </w:tcBorders>
            <w:vAlign w:val="center"/>
          </w:tcPr>
          <w:p w14:paraId="30BAE3D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404" w:type="pct"/>
            <w:tcBorders>
              <w:top w:val="nil"/>
              <w:left w:val="nil"/>
              <w:bottom w:val="single" w:color="auto" w:sz="4" w:space="0"/>
              <w:right w:val="single" w:color="auto" w:sz="4" w:space="0"/>
            </w:tcBorders>
            <w:vAlign w:val="center"/>
          </w:tcPr>
          <w:p w14:paraId="3A08DCB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4BEBBA1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c>
          <w:tcPr>
            <w:tcW w:w="523" w:type="pct"/>
            <w:tcBorders>
              <w:top w:val="nil"/>
              <w:left w:val="nil"/>
              <w:bottom w:val="single" w:color="auto" w:sz="4" w:space="0"/>
              <w:right w:val="single" w:color="auto" w:sz="4" w:space="0"/>
            </w:tcBorders>
            <w:vAlign w:val="center"/>
          </w:tcPr>
          <w:p w14:paraId="30D8309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3BD55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44E8E341">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00EEF1F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合计（元）：</w:t>
            </w:r>
          </w:p>
        </w:tc>
      </w:tr>
    </w:tbl>
    <w:p w14:paraId="47817082">
      <w:pPr>
        <w:spacing w:line="360" w:lineRule="auto"/>
        <w:ind w:firstLine="480" w:firstLineChars="200"/>
        <w:rPr>
          <w:rFonts w:hint="eastAsia" w:ascii="宋体" w:hAnsi="宋体"/>
          <w:color w:val="000000"/>
          <w:sz w:val="24"/>
          <w:szCs w:val="24"/>
          <w:highlight w:val="none"/>
        </w:rPr>
      </w:pPr>
    </w:p>
    <w:p w14:paraId="580E20EF">
      <w:pPr>
        <w:spacing w:beforeLines="0" w:afterLines="0" w:line="360" w:lineRule="auto"/>
        <w:rPr>
          <w:rFonts w:hint="default" w:ascii="宋体" w:hAnsi="宋体" w:eastAsia="宋体" w:cs="黑体"/>
          <w:b/>
          <w:sz w:val="24"/>
          <w:szCs w:val="24"/>
        </w:rPr>
      </w:pPr>
      <w:r>
        <w:rPr>
          <w:rFonts w:hint="default" w:ascii="宋体" w:hAnsi="宋体" w:eastAsia="宋体" w:cs="黑体"/>
          <w:b/>
          <w:sz w:val="24"/>
          <w:szCs w:val="24"/>
        </w:rPr>
        <w:t>第二条合同总价款</w:t>
      </w:r>
    </w:p>
    <w:p w14:paraId="6F41C7D9">
      <w:pPr>
        <w:autoSpaceDE w:val="0"/>
        <w:autoSpaceDN w:val="0"/>
        <w:adjustRightInd w:val="0"/>
        <w:spacing w:beforeLines="0" w:afterLines="0" w:line="400" w:lineRule="exact"/>
        <w:ind w:firstLine="470" w:firstLineChars="196"/>
        <w:rPr>
          <w:rFonts w:hint="default" w:ascii="宋体" w:hAnsi="宋体" w:eastAsia="宋体" w:cs="宋体"/>
          <w:sz w:val="21"/>
          <w:szCs w:val="21"/>
        </w:rPr>
      </w:pPr>
      <w:r>
        <w:rPr>
          <w:rFonts w:hint="default" w:ascii="宋体" w:hAnsi="宋体" w:eastAsia="宋体" w:cs="黑体"/>
          <w:sz w:val="24"/>
          <w:szCs w:val="24"/>
        </w:rPr>
        <w:t>金额（大写）(人民币)：</w:t>
      </w:r>
      <w:r>
        <w:rPr>
          <w:rFonts w:hint="default" w:ascii="宋体" w:hAnsi="宋体" w:eastAsia="宋体" w:cs="黑体"/>
          <w:sz w:val="24"/>
          <w:szCs w:val="24"/>
          <w:u w:val="single"/>
        </w:rPr>
        <w:t xml:space="preserve">            </w:t>
      </w:r>
      <w:r>
        <w:rPr>
          <w:rFonts w:hint="default" w:ascii="宋体" w:hAnsi="宋体" w:eastAsia="宋体" w:cs="黑体"/>
          <w:sz w:val="24"/>
          <w:szCs w:val="24"/>
        </w:rPr>
        <w:t>；￥：</w:t>
      </w:r>
      <w:r>
        <w:rPr>
          <w:rFonts w:hint="default" w:ascii="宋体" w:hAnsi="宋体" w:eastAsia="宋体" w:cs="黑体"/>
          <w:sz w:val="24"/>
          <w:szCs w:val="24"/>
          <w:u w:val="single"/>
        </w:rPr>
        <w:t xml:space="preserve">        </w:t>
      </w:r>
      <w:r>
        <w:rPr>
          <w:rFonts w:hint="default" w:ascii="宋体" w:hAnsi="宋体" w:eastAsia="宋体" w:cs="黑体"/>
          <w:sz w:val="24"/>
          <w:szCs w:val="24"/>
        </w:rPr>
        <w:t>元。</w:t>
      </w:r>
    </w:p>
    <w:p w14:paraId="56B38E4D">
      <w:pPr>
        <w:pStyle w:val="12"/>
        <w:spacing w:beforeLines="0" w:afterLines="0"/>
        <w:rPr>
          <w:rFonts w:hint="default"/>
          <w:sz w:val="21"/>
          <w:szCs w:val="24"/>
        </w:rPr>
      </w:pPr>
    </w:p>
    <w:p w14:paraId="34D7E9AD">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第三条组成本合同的有关文件</w:t>
      </w:r>
    </w:p>
    <w:p w14:paraId="5AFA28B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下列关于</w:t>
      </w:r>
      <w:r>
        <w:rPr>
          <w:rFonts w:hint="default" w:ascii="宋体" w:hAnsi="宋体" w:eastAsia="宋体" w:cs="Arial"/>
          <w:color w:val="000000"/>
          <w:kern w:val="0"/>
          <w:sz w:val="24"/>
          <w:szCs w:val="24"/>
          <w:u w:val="single"/>
        </w:rPr>
        <w:t xml:space="preserve">              </w:t>
      </w:r>
      <w:r>
        <w:rPr>
          <w:rFonts w:hint="default" w:ascii="宋体" w:hAnsi="宋体" w:eastAsia="宋体" w:cs="黑体"/>
          <w:sz w:val="24"/>
          <w:szCs w:val="24"/>
        </w:rPr>
        <w:t xml:space="preserve">号标的采购文件或与本次采购活动方式相适应的文件及有关附件是本合同不可分割的组成部分，与本合同具有同等法律效力，这些文件包括但不限于： </w:t>
      </w:r>
    </w:p>
    <w:p w14:paraId="5DAD578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黑体"/>
          <w:sz w:val="24"/>
          <w:szCs w:val="24"/>
          <w:highlight w:val="none"/>
          <w:lang w:eastAsia="zh-CN"/>
        </w:rPr>
      </w:pPr>
      <w:r>
        <w:rPr>
          <w:rFonts w:hint="default" w:ascii="宋体" w:hAnsi="宋体" w:eastAsia="宋体" w:cs="黑体"/>
          <w:sz w:val="24"/>
          <w:szCs w:val="24"/>
          <w:highlight w:val="none"/>
        </w:rPr>
        <w:t>（1）招标文件</w:t>
      </w:r>
      <w:r>
        <w:rPr>
          <w:rFonts w:hint="eastAsia" w:ascii="宋体" w:hAnsi="宋体" w:eastAsia="宋体" w:cs="黑体"/>
          <w:sz w:val="24"/>
          <w:szCs w:val="24"/>
          <w:highlight w:val="none"/>
          <w:lang w:eastAsia="zh-CN"/>
        </w:rPr>
        <w:t>；</w:t>
      </w:r>
    </w:p>
    <w:p w14:paraId="6D1F3A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eastAsia" w:ascii="宋体" w:hAnsi="宋体" w:eastAsia="宋体" w:cs="黑体"/>
          <w:sz w:val="24"/>
          <w:szCs w:val="24"/>
          <w:highlight w:val="none"/>
          <w:lang w:eastAsia="zh-CN"/>
        </w:rPr>
        <w:t>（</w:t>
      </w:r>
      <w:r>
        <w:rPr>
          <w:rFonts w:hint="eastAsia" w:ascii="宋体" w:hAnsi="宋体" w:eastAsia="宋体" w:cs="黑体"/>
          <w:sz w:val="24"/>
          <w:szCs w:val="24"/>
          <w:highlight w:val="none"/>
          <w:lang w:val="en-US" w:eastAsia="zh-CN"/>
        </w:rPr>
        <w:t>2</w:t>
      </w:r>
      <w:r>
        <w:rPr>
          <w:rFonts w:hint="eastAsia" w:ascii="宋体" w:hAnsi="宋体" w:eastAsia="宋体" w:cs="黑体"/>
          <w:sz w:val="24"/>
          <w:szCs w:val="24"/>
          <w:highlight w:val="none"/>
          <w:lang w:eastAsia="zh-CN"/>
        </w:rPr>
        <w:t>）</w:t>
      </w:r>
      <w:r>
        <w:rPr>
          <w:rFonts w:hint="default" w:ascii="宋体" w:hAnsi="宋体" w:eastAsia="宋体" w:cs="黑体"/>
          <w:sz w:val="24"/>
          <w:szCs w:val="24"/>
          <w:highlight w:val="none"/>
        </w:rPr>
        <w:t>乙方提供的响应文件和</w:t>
      </w:r>
      <w:r>
        <w:rPr>
          <w:rFonts w:hint="eastAsia" w:ascii="宋体" w:hAnsi="宋体" w:eastAsia="宋体" w:cs="黑体"/>
          <w:sz w:val="24"/>
          <w:szCs w:val="24"/>
          <w:highlight w:val="none"/>
          <w:lang w:val="en-US" w:eastAsia="zh-CN"/>
        </w:rPr>
        <w:t>分项</w:t>
      </w:r>
      <w:r>
        <w:rPr>
          <w:rFonts w:hint="default" w:ascii="宋体" w:hAnsi="宋体" w:eastAsia="宋体" w:cs="黑体"/>
          <w:sz w:val="24"/>
          <w:szCs w:val="24"/>
          <w:highlight w:val="none"/>
        </w:rPr>
        <w:t xml:space="preserve">报价表； </w:t>
      </w:r>
    </w:p>
    <w:p w14:paraId="2D5499B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3</w:t>
      </w:r>
      <w:r>
        <w:rPr>
          <w:rFonts w:hint="default" w:ascii="宋体" w:hAnsi="宋体" w:eastAsia="宋体" w:cs="黑体"/>
          <w:sz w:val="24"/>
          <w:szCs w:val="24"/>
          <w:highlight w:val="none"/>
        </w:rPr>
        <w:t xml:space="preserve">）技术规格响应表； </w:t>
      </w:r>
    </w:p>
    <w:p w14:paraId="56906CD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4</w:t>
      </w:r>
      <w:r>
        <w:rPr>
          <w:rFonts w:hint="default" w:ascii="宋体" w:hAnsi="宋体" w:eastAsia="宋体" w:cs="黑体"/>
          <w:sz w:val="24"/>
          <w:szCs w:val="24"/>
          <w:highlight w:val="none"/>
        </w:rPr>
        <w:t xml:space="preserve">）投标承诺/服务承诺； </w:t>
      </w:r>
    </w:p>
    <w:p w14:paraId="266B004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5</w:t>
      </w: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中标</w:t>
      </w:r>
      <w:r>
        <w:rPr>
          <w:rFonts w:hint="default" w:ascii="宋体" w:hAnsi="宋体" w:eastAsia="宋体" w:cs="黑体"/>
          <w:sz w:val="24"/>
          <w:szCs w:val="24"/>
          <w:highlight w:val="none"/>
        </w:rPr>
        <w:t xml:space="preserve">通知书； </w:t>
      </w:r>
    </w:p>
    <w:p w14:paraId="756A646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6</w:t>
      </w:r>
      <w:r>
        <w:rPr>
          <w:rFonts w:hint="default" w:ascii="宋体" w:hAnsi="宋体" w:eastAsia="宋体" w:cs="黑体"/>
          <w:sz w:val="24"/>
          <w:szCs w:val="24"/>
          <w:highlight w:val="none"/>
        </w:rPr>
        <w:t xml:space="preserve">）甲乙双方商定的其他文件等。 </w:t>
      </w:r>
    </w:p>
    <w:p w14:paraId="36A19F3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第四条权利保证 </w:t>
      </w:r>
    </w:p>
    <w:p w14:paraId="791EF8E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乙方应保证甲方在使用该服务或其任何一部分时不受第三方提出侵犯其专利权、版权、 商标权或其他权利的起诉。一旦出现侵权，乙方应承担全部责任。 </w:t>
      </w:r>
    </w:p>
    <w:p w14:paraId="2E83925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第五条质量保证 </w:t>
      </w:r>
    </w:p>
    <w:p w14:paraId="2A4E0F8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乙方所提供的服务的技术规格应与采购文件规定的技术规格及所附的“技术条款偏离 表”相一致；若技术性能无特殊说明，则按国家有关部门最新颁布的标准及规范为准。</w:t>
      </w:r>
    </w:p>
    <w:p w14:paraId="3C78BD2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第六条交付和验收</w:t>
      </w:r>
    </w:p>
    <w:p w14:paraId="1346C87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1、服务时间：</w:t>
      </w:r>
      <w:r>
        <w:rPr>
          <w:rFonts w:hint="default" w:ascii="宋体" w:hAnsi="宋体" w:eastAsia="宋体" w:cs="黑体"/>
          <w:sz w:val="24"/>
          <w:szCs w:val="24"/>
          <w:u w:val="single"/>
        </w:rPr>
        <w:t xml:space="preserve">     </w:t>
      </w:r>
      <w:r>
        <w:rPr>
          <w:rFonts w:hint="default" w:ascii="宋体" w:hAnsi="宋体" w:eastAsia="宋体" w:cs="黑体"/>
          <w:sz w:val="24"/>
          <w:szCs w:val="24"/>
        </w:rPr>
        <w:t>年</w:t>
      </w:r>
      <w:r>
        <w:rPr>
          <w:rFonts w:hint="default" w:ascii="宋体" w:hAnsi="宋体" w:eastAsia="宋体" w:cs="黑体"/>
          <w:sz w:val="24"/>
          <w:szCs w:val="24"/>
          <w:u w:val="single"/>
        </w:rPr>
        <w:t xml:space="preserve">      </w:t>
      </w:r>
      <w:r>
        <w:rPr>
          <w:rFonts w:hint="default" w:ascii="宋体" w:hAnsi="宋体" w:eastAsia="宋体" w:cs="黑体"/>
          <w:sz w:val="24"/>
          <w:szCs w:val="24"/>
        </w:rPr>
        <w:t>月</w:t>
      </w:r>
      <w:r>
        <w:rPr>
          <w:rFonts w:hint="default" w:ascii="宋体" w:hAnsi="宋体" w:eastAsia="宋体" w:cs="黑体"/>
          <w:sz w:val="24"/>
          <w:szCs w:val="24"/>
          <w:u w:val="single"/>
        </w:rPr>
        <w:t xml:space="preserve">      </w:t>
      </w:r>
      <w:r>
        <w:rPr>
          <w:rFonts w:hint="default" w:ascii="宋体" w:hAnsi="宋体" w:eastAsia="宋体" w:cs="黑体"/>
          <w:sz w:val="24"/>
          <w:szCs w:val="24"/>
        </w:rPr>
        <w:t>日至</w:t>
      </w:r>
      <w:r>
        <w:rPr>
          <w:rFonts w:hint="default" w:ascii="宋体" w:hAnsi="宋体" w:eastAsia="宋体" w:cs="黑体"/>
          <w:sz w:val="24"/>
          <w:szCs w:val="24"/>
          <w:u w:val="single"/>
        </w:rPr>
        <w:t xml:space="preserve">     </w:t>
      </w:r>
      <w:r>
        <w:rPr>
          <w:rFonts w:hint="default" w:ascii="宋体" w:hAnsi="宋体" w:eastAsia="宋体" w:cs="黑体"/>
          <w:sz w:val="24"/>
          <w:szCs w:val="24"/>
        </w:rPr>
        <w:t>年</w:t>
      </w:r>
      <w:r>
        <w:rPr>
          <w:rFonts w:hint="default" w:ascii="宋体" w:hAnsi="宋体" w:eastAsia="宋体" w:cs="黑体"/>
          <w:sz w:val="24"/>
          <w:szCs w:val="24"/>
          <w:u w:val="single"/>
        </w:rPr>
        <w:t xml:space="preserve">      </w:t>
      </w:r>
      <w:r>
        <w:rPr>
          <w:rFonts w:hint="default" w:ascii="宋体" w:hAnsi="宋体" w:eastAsia="宋体" w:cs="黑体"/>
          <w:sz w:val="24"/>
          <w:szCs w:val="24"/>
        </w:rPr>
        <w:t>月</w:t>
      </w:r>
      <w:r>
        <w:rPr>
          <w:rFonts w:hint="default" w:ascii="宋体" w:hAnsi="宋体" w:eastAsia="宋体" w:cs="黑体"/>
          <w:sz w:val="24"/>
          <w:szCs w:val="24"/>
          <w:u w:val="single"/>
        </w:rPr>
        <w:t xml:space="preserve">      </w:t>
      </w:r>
      <w:r>
        <w:rPr>
          <w:rFonts w:hint="default" w:ascii="宋体" w:hAnsi="宋体" w:eastAsia="宋体" w:cs="黑体"/>
          <w:sz w:val="24"/>
          <w:szCs w:val="24"/>
        </w:rPr>
        <w:t>日</w:t>
      </w:r>
    </w:p>
    <w:p w14:paraId="44BF2EE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2、乙方应当在</w:t>
      </w:r>
      <w:r>
        <w:rPr>
          <w:rFonts w:hint="default" w:ascii="宋体" w:hAnsi="宋体" w:eastAsia="宋体" w:cs="黑体"/>
          <w:b/>
          <w:sz w:val="24"/>
          <w:szCs w:val="24"/>
          <w:u w:val="single"/>
        </w:rPr>
        <w:t>合同签订后           日历天内</w:t>
      </w:r>
      <w:r>
        <w:rPr>
          <w:rFonts w:hint="default" w:ascii="宋体" w:hAnsi="宋体" w:eastAsia="宋体" w:cs="黑体"/>
          <w:sz w:val="24"/>
          <w:szCs w:val="24"/>
        </w:rPr>
        <w:t>完成服务事项。</w:t>
      </w:r>
    </w:p>
    <w:p w14:paraId="640694D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3、验收标准：按行业通行标准和乙方</w:t>
      </w:r>
      <w:r>
        <w:rPr>
          <w:rFonts w:hint="eastAsia" w:ascii="宋体" w:hAnsi="宋体" w:eastAsia="宋体" w:cs="黑体"/>
          <w:sz w:val="24"/>
          <w:szCs w:val="24"/>
          <w:lang w:val="en-US" w:eastAsia="zh-CN"/>
        </w:rPr>
        <w:t>投标</w:t>
      </w:r>
      <w:r>
        <w:rPr>
          <w:rFonts w:hint="default" w:ascii="宋体" w:hAnsi="宋体" w:eastAsia="宋体" w:cs="黑体"/>
          <w:sz w:val="24"/>
          <w:szCs w:val="24"/>
        </w:rPr>
        <w:t>文件的承诺（详见合同附件载明的标准，并不低于国家相关标准）。</w:t>
      </w:r>
    </w:p>
    <w:p w14:paraId="349E6D8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highlight w:val="none"/>
        </w:rPr>
      </w:pPr>
      <w:r>
        <w:rPr>
          <w:rFonts w:hint="default" w:ascii="宋体" w:hAnsi="宋体" w:eastAsia="宋体" w:cs="黑体"/>
          <w:b/>
          <w:sz w:val="24"/>
          <w:szCs w:val="24"/>
          <w:highlight w:val="none"/>
        </w:rPr>
        <w:t>第七条合同款支付</w:t>
      </w:r>
    </w:p>
    <w:p w14:paraId="55C6F8D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1、本合同项下所有款项均以人民币支付。</w:t>
      </w:r>
    </w:p>
    <w:p w14:paraId="72DC536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2、本合同项下的采购资金由甲方自行支付，乙方向甲方开具发票。</w:t>
      </w:r>
    </w:p>
    <w:p w14:paraId="7C649DA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3、付款方式：合同签订后，支付合同金额的</w:t>
      </w:r>
      <w:r>
        <w:rPr>
          <w:rFonts w:hint="eastAsia" w:ascii="宋体" w:hAnsi="宋体" w:cs="黑体"/>
          <w:sz w:val="24"/>
          <w:szCs w:val="24"/>
          <w:highlight w:val="none"/>
          <w:lang w:val="en-US" w:eastAsia="zh-CN"/>
        </w:rPr>
        <w:t>5</w:t>
      </w:r>
      <w:r>
        <w:rPr>
          <w:rFonts w:hint="default" w:ascii="宋体" w:hAnsi="宋体" w:eastAsia="宋体" w:cs="黑体"/>
          <w:sz w:val="24"/>
          <w:szCs w:val="24"/>
          <w:highlight w:val="none"/>
        </w:rPr>
        <w:t>0%作为预付款，服务满半年后，支付至合同金额的80%，服务到期后支付至合同金额的100%。</w:t>
      </w:r>
    </w:p>
    <w:p w14:paraId="3433079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u w:val="single"/>
          <w:lang w:val="en-US" w:eastAsia="zh-CN"/>
        </w:rPr>
      </w:pPr>
      <w:r>
        <w:rPr>
          <w:rFonts w:hint="eastAsia" w:ascii="宋体" w:hAnsi="宋体" w:cs="黑体"/>
          <w:sz w:val="24"/>
          <w:szCs w:val="24"/>
          <w:highlight w:val="none"/>
          <w:lang w:val="en-US" w:eastAsia="zh-CN"/>
        </w:rPr>
        <w:t>4、满足以上付款条件的，甲方在收到乙方合格发票后</w:t>
      </w:r>
      <w:r>
        <w:rPr>
          <w:rFonts w:hint="eastAsia" w:ascii="宋体" w:hAnsi="宋体" w:cs="黑体"/>
          <w:sz w:val="24"/>
          <w:szCs w:val="24"/>
          <w:highlight w:val="none"/>
          <w:u w:val="single"/>
          <w:lang w:val="en-US" w:eastAsia="zh-CN"/>
        </w:rPr>
        <w:t xml:space="preserve"> 15 </w:t>
      </w:r>
      <w:r>
        <w:rPr>
          <w:rFonts w:hint="eastAsia" w:ascii="宋体" w:hAnsi="宋体" w:cs="黑体"/>
          <w:sz w:val="24"/>
          <w:szCs w:val="24"/>
          <w:highlight w:val="none"/>
          <w:u w:val="none"/>
          <w:lang w:val="en-US" w:eastAsia="zh-CN"/>
        </w:rPr>
        <w:t>日内付清响应款项。</w:t>
      </w:r>
    </w:p>
    <w:p w14:paraId="5BB964D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 第八条违约责任 </w:t>
      </w:r>
    </w:p>
    <w:p w14:paraId="00FCF4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１、甲方无正当理由拒收服务、拒付服务款的，由甲方向乙方偿付合同总价的5%违约金。 </w:t>
      </w:r>
    </w:p>
    <w:p w14:paraId="4C75876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rPr>
        <w:t>２、甲方未按合同规定的期限向乙方支付服务款的，每逾期 1 天甲方向乙方偿付欠款总 额</w:t>
      </w:r>
      <w:r>
        <w:rPr>
          <w:rFonts w:hint="default" w:ascii="宋体" w:hAnsi="宋体" w:eastAsia="宋体" w:cs="黑体"/>
          <w:sz w:val="24"/>
          <w:szCs w:val="24"/>
          <w:highlight w:val="none"/>
        </w:rPr>
        <w:t xml:space="preserve">的 5‰滞纳金，但累计滞纳金总额不超过欠款总额的5% 。 </w:t>
      </w:r>
    </w:p>
    <w:p w14:paraId="5DEAC77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 xml:space="preserve">３、如乙方不能交付服务的，乙方应向甲方支付合同总价5%的违约金。 </w:t>
      </w:r>
    </w:p>
    <w:p w14:paraId="31AB1C0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highlight w:val="none"/>
        </w:rPr>
        <w:t>４、乙方逾期交付的，每逾期 1 天，乙方向甲方偿付合同总额的5‰的滞纳金。如乙方逾期交付达 10 天，甲方有权解除合同，解除合同的通知自到达乙方时生效</w:t>
      </w:r>
      <w:r>
        <w:rPr>
          <w:rFonts w:hint="default" w:ascii="宋体" w:hAnsi="宋体" w:eastAsia="宋体" w:cs="黑体"/>
          <w:sz w:val="24"/>
          <w:szCs w:val="24"/>
        </w:rPr>
        <w:t>。</w:t>
      </w:r>
    </w:p>
    <w:p w14:paraId="0C50623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５、乙方所交付的服务不符合合同规定的，甲方有权拒收。甲方拒收的，乙方应向甲方支付合同总款 5%的违约金。 </w:t>
      </w:r>
    </w:p>
    <w:p w14:paraId="04E8123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６、在乙方承诺的或国家规定的质量保证期内（取两者中最长的期限），如经乙方两次 整改仍不能达到合同约定的质量标准，乙方应退回全部合同价款，并按第 3 款处理，同时，乙方还须赔偿甲方因此遭受的损失。</w:t>
      </w:r>
    </w:p>
    <w:p w14:paraId="3B3673A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7、乙方未按本合同的规定和“服务承诺”提供伴随服务/售后服务的，应按合同总价款的 5 %向甲方承担违约责任。</w:t>
      </w:r>
    </w:p>
    <w:p w14:paraId="101A64D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8、乙方在承担上述 4-7 款一项或多项违约责任后，仍应继续履行合同规定的义务（甲方解除合同的除外）。甲方未能及时追究乙方的任何一项违约责任并不表明甲方放弃追究 乙方该项或其他违约责任。</w:t>
      </w:r>
    </w:p>
    <w:p w14:paraId="7C50DA3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9、乙方投标属虚假承诺，或经权威部门监测提供的服务不能满足招标文件要求，或是 由于乙方的过错造成合同无法继续履行的，乙方应向甲方支付不少于合同总价 30%赔偿金。 </w:t>
      </w:r>
    </w:p>
    <w:p w14:paraId="27C7034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第九条合同的变更和终止</w:t>
      </w:r>
    </w:p>
    <w:p w14:paraId="0913F91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1、除《政府采购法》第 50 条第二款规定的情形外，本合同一经签订，甲乙双方不得擅自变更、中止或终止合同。</w:t>
      </w:r>
    </w:p>
    <w:p w14:paraId="4506005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2、除发生法律规定的不能预见、不能避免并不能克服的客观情况外，甲乙双方不得放弃或拒绝履行合同。乙方放弃或拒绝履行合同，保证金不予退还。 </w:t>
      </w:r>
    </w:p>
    <w:p w14:paraId="4ED67BC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第十条合同的转让</w:t>
      </w:r>
    </w:p>
    <w:p w14:paraId="27F6F4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乙方不得擅自部分或全部转让其应履行的合同义务。 </w:t>
      </w:r>
    </w:p>
    <w:p w14:paraId="4477FA9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第十一条争议的解决 </w:t>
      </w:r>
    </w:p>
    <w:p w14:paraId="5AD8E44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1、因服务的质量问题发生争议的，应当邀请国家认可的质量检测机构对服务质量进行鉴定。符合标准的，鉴定费由甲方承担；不符合质量标准的，鉴定费由乙方承担。</w:t>
      </w:r>
    </w:p>
    <w:p w14:paraId="6D031E0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2、因履行本合同引起的或与本合同有关的争议，甲、乙双方应首先通过友好协商解决， 如果协商不能解决争议，则采取以下第（</w:t>
      </w:r>
      <w:r>
        <w:rPr>
          <w:rFonts w:hint="eastAsia" w:ascii="宋体" w:hAnsi="宋体" w:cs="黑体"/>
          <w:sz w:val="24"/>
          <w:szCs w:val="24"/>
          <w:highlight w:val="none"/>
          <w:lang w:val="en-US" w:eastAsia="zh-CN"/>
        </w:rPr>
        <w:t>1</w:t>
      </w:r>
      <w:r>
        <w:rPr>
          <w:rFonts w:hint="default" w:ascii="宋体" w:hAnsi="宋体" w:eastAsia="宋体" w:cs="黑体"/>
          <w:sz w:val="24"/>
          <w:szCs w:val="24"/>
          <w:highlight w:val="none"/>
        </w:rPr>
        <w:t>）</w:t>
      </w:r>
      <w:r>
        <w:rPr>
          <w:rFonts w:hint="default" w:ascii="宋体" w:hAnsi="宋体" w:eastAsia="宋体" w:cs="黑体"/>
          <w:sz w:val="24"/>
          <w:szCs w:val="24"/>
        </w:rPr>
        <w:t xml:space="preserve">种方式解决争议： </w:t>
      </w:r>
    </w:p>
    <w:p w14:paraId="08C64BC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（1）向甲方所在地有管辖权的人民法院提起诉讼； </w:t>
      </w:r>
    </w:p>
    <w:p w14:paraId="618C707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（2）向南京仲裁委员会按其仲裁规则申请仲裁。 如没有约定，默认采取第 2 种方式解决争议。 </w:t>
      </w:r>
    </w:p>
    <w:p w14:paraId="166377C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3、在</w:t>
      </w:r>
      <w:r>
        <w:rPr>
          <w:rFonts w:hint="eastAsia" w:ascii="宋体" w:hAnsi="宋体" w:cs="黑体"/>
          <w:sz w:val="24"/>
          <w:szCs w:val="24"/>
          <w:highlight w:val="none"/>
          <w:lang w:val="en-US" w:eastAsia="zh-CN"/>
        </w:rPr>
        <w:t>诉讼/争议</w:t>
      </w:r>
      <w:r>
        <w:rPr>
          <w:rFonts w:hint="default" w:ascii="宋体" w:hAnsi="宋体" w:eastAsia="宋体" w:cs="黑体"/>
          <w:sz w:val="24"/>
          <w:szCs w:val="24"/>
          <w:highlight w:val="none"/>
        </w:rPr>
        <w:t>期间，</w:t>
      </w:r>
      <w:r>
        <w:rPr>
          <w:rFonts w:hint="default" w:ascii="宋体" w:hAnsi="宋体" w:eastAsia="宋体" w:cs="黑体"/>
          <w:sz w:val="24"/>
          <w:szCs w:val="24"/>
        </w:rPr>
        <w:t xml:space="preserve">本合同应继续履行。 </w:t>
      </w:r>
    </w:p>
    <w:p w14:paraId="232CDE4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第十二条诚实信用 </w:t>
      </w:r>
    </w:p>
    <w:p w14:paraId="5CF8914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乙方应诚实信用，严格按照招标文件要求和投标承诺履行合同，不向甲方进行商业贿赂或者提供不正当利益。 </w:t>
      </w:r>
    </w:p>
    <w:p w14:paraId="6504E7D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第十三条合同生效及其他 </w:t>
      </w:r>
    </w:p>
    <w:p w14:paraId="52004E0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1、本合同自签订之日起生效。 </w:t>
      </w:r>
    </w:p>
    <w:p w14:paraId="7DE9830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2、本合同一式四份，甲乙双方各执贰份。</w:t>
      </w:r>
    </w:p>
    <w:p w14:paraId="004FB4D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3、本合同应按照中华人民共和国的现行法律进行解释。</w:t>
      </w:r>
    </w:p>
    <w:p w14:paraId="6180C9CF">
      <w:pPr>
        <w:spacing w:line="360" w:lineRule="auto"/>
        <w:ind w:firstLine="480" w:firstLineChars="200"/>
        <w:rPr>
          <w:rFonts w:hint="eastAsia" w:ascii="宋体" w:hAnsi="宋体" w:cs="宋体"/>
          <w:color w:val="000000"/>
          <w:sz w:val="24"/>
          <w:szCs w:val="24"/>
          <w:highlight w:val="none"/>
        </w:rPr>
      </w:pPr>
    </w:p>
    <w:p w14:paraId="10B8EE7E">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甲方（采购人）：（盖章）             乙方（供应商）：（盖章） </w:t>
      </w:r>
    </w:p>
    <w:p w14:paraId="2D33A5C2">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 定 代 表 人 ：                    法 定 代 表 人 ：        </w:t>
      </w:r>
    </w:p>
    <w:p w14:paraId="37203051">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 托 代 理 人 ：                    委 托 代 理 人 ： </w:t>
      </w:r>
    </w:p>
    <w:p w14:paraId="429118B9">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 ：                    电          话 ： </w:t>
      </w:r>
    </w:p>
    <w:p w14:paraId="6A336D01">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 户    银 行 ：                    开 户    银 行 ： </w:t>
      </w:r>
    </w:p>
    <w:p w14:paraId="31C0D2C5">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帐          号 ：                    帐          号 ： </w:t>
      </w:r>
    </w:p>
    <w:p w14:paraId="0A0EA058">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 位    地 址 ：                    单 位    地 址 ：  </w:t>
      </w:r>
    </w:p>
    <w:p w14:paraId="3E28C5A0">
      <w:pPr>
        <w:spacing w:line="360" w:lineRule="auto"/>
        <w:ind w:firstLine="480" w:firstLineChars="200"/>
        <w:rPr>
          <w:rFonts w:ascii="宋体" w:hAnsi="宋体" w:cs="黑体"/>
          <w:sz w:val="24"/>
          <w:szCs w:val="24"/>
          <w:highlight w:val="none"/>
        </w:rPr>
      </w:pPr>
      <w:r>
        <w:rPr>
          <w:rFonts w:hint="eastAsia" w:ascii="宋体" w:hAnsi="宋体" w:cs="宋体"/>
          <w:color w:val="000000"/>
          <w:sz w:val="24"/>
          <w:szCs w:val="24"/>
          <w:highlight w:val="none"/>
        </w:rPr>
        <w:t>日期 ：    年    月    日            日期 ：    年    月   日</w:t>
      </w:r>
    </w:p>
    <w:p w14:paraId="3E28FB31">
      <w:pPr>
        <w:spacing w:line="360" w:lineRule="auto"/>
        <w:ind w:firstLine="480" w:firstLineChars="200"/>
        <w:rPr>
          <w:rFonts w:ascii="宋体" w:hAnsi="宋体"/>
          <w:sz w:val="24"/>
          <w:szCs w:val="24"/>
          <w:highlight w:val="none"/>
        </w:rPr>
        <w:sectPr>
          <w:headerReference r:id="rId4" w:type="default"/>
          <w:footerReference r:id="rId5" w:type="default"/>
          <w:pgSz w:w="11905" w:h="16838"/>
          <w:pgMar w:top="1417" w:right="1587" w:bottom="1417" w:left="1587" w:header="720" w:footer="720" w:gutter="0"/>
          <w:lnNumType w:countBy="0" w:distance="360"/>
          <w:pgNumType w:start="1"/>
          <w:cols w:space="720" w:num="1"/>
          <w:docGrid w:type="lines" w:linePitch="316" w:charSpace="0"/>
        </w:sectPr>
      </w:pPr>
    </w:p>
    <w:bookmarkEnd w:id="111"/>
    <w:p w14:paraId="6B9BC409">
      <w:pPr>
        <w:spacing w:line="360" w:lineRule="auto"/>
        <w:jc w:val="center"/>
        <w:outlineLvl w:val="0"/>
        <w:rPr>
          <w:rStyle w:val="20"/>
          <w:rFonts w:hint="eastAsia" w:hAnsi="宋体" w:eastAsia="宋体"/>
          <w:szCs w:val="36"/>
          <w:highlight w:val="none"/>
        </w:rPr>
      </w:pPr>
      <w:bookmarkStart w:id="116" w:name="_Toc29386362"/>
      <w:bookmarkStart w:id="117" w:name="_Toc30307"/>
      <w:bookmarkStart w:id="118" w:name="_Toc11311"/>
      <w:bookmarkStart w:id="119" w:name="_Toc25965"/>
      <w:bookmarkStart w:id="120" w:name="_Toc24253"/>
      <w:bookmarkStart w:id="121" w:name="_Toc10697"/>
      <w:bookmarkStart w:id="122" w:name="_Toc785"/>
      <w:bookmarkStart w:id="123" w:name="_Toc14654"/>
      <w:bookmarkStart w:id="124" w:name="_Toc14784"/>
      <w:bookmarkStart w:id="125" w:name="_Toc5666"/>
      <w:r>
        <w:rPr>
          <w:rStyle w:val="20"/>
          <w:rFonts w:hint="eastAsia" w:hAnsi="宋体" w:eastAsia="宋体"/>
          <w:szCs w:val="36"/>
          <w:highlight w:val="none"/>
        </w:rPr>
        <w:t xml:space="preserve">第六章 </w:t>
      </w:r>
      <w:bookmarkEnd w:id="112"/>
      <w:bookmarkEnd w:id="113"/>
      <w:bookmarkEnd w:id="114"/>
      <w:bookmarkEnd w:id="115"/>
      <w:bookmarkEnd w:id="116"/>
      <w:bookmarkEnd w:id="117"/>
      <w:bookmarkEnd w:id="118"/>
      <w:bookmarkEnd w:id="119"/>
      <w:bookmarkEnd w:id="120"/>
      <w:bookmarkEnd w:id="121"/>
      <w:r>
        <w:rPr>
          <w:rStyle w:val="20"/>
          <w:rFonts w:hint="eastAsia" w:hAnsi="宋体" w:eastAsia="宋体"/>
          <w:szCs w:val="36"/>
          <w:highlight w:val="none"/>
        </w:rPr>
        <w:t>投标文件格式</w:t>
      </w:r>
      <w:bookmarkEnd w:id="122"/>
      <w:bookmarkEnd w:id="123"/>
      <w:bookmarkEnd w:id="124"/>
      <w:bookmarkEnd w:id="125"/>
    </w:p>
    <w:p w14:paraId="23DB3D30">
      <w:pPr>
        <w:pStyle w:val="21"/>
        <w:jc w:val="left"/>
        <w:rPr>
          <w:rFonts w:hint="eastAsia" w:ascii="黑体" w:eastAsia="黑体" w:cs="黑体"/>
          <w:color w:val="000000"/>
          <w:sz w:val="32"/>
          <w:szCs w:val="32"/>
          <w:highlight w:val="none"/>
        </w:rPr>
      </w:pPr>
      <w:bookmarkStart w:id="126" w:name="_Toc27379"/>
      <w:bookmarkStart w:id="127" w:name="_Toc25684"/>
      <w:bookmarkStart w:id="128" w:name="_Toc17745"/>
      <w:bookmarkStart w:id="129" w:name="_Toc25135"/>
      <w:bookmarkStart w:id="130" w:name="_Toc19713"/>
    </w:p>
    <w:p w14:paraId="46616093">
      <w:pPr>
        <w:pStyle w:val="21"/>
        <w:jc w:val="left"/>
        <w:rPr>
          <w:rFonts w:hint="eastAsia" w:ascii="黑体" w:eastAsia="黑体" w:cs="黑体"/>
          <w:color w:val="000000"/>
          <w:sz w:val="32"/>
          <w:szCs w:val="32"/>
          <w:highlight w:val="none"/>
        </w:rPr>
      </w:pPr>
    </w:p>
    <w:p w14:paraId="5FB6C88B">
      <w:pPr>
        <w:pStyle w:val="21"/>
        <w:jc w:val="left"/>
        <w:rPr>
          <w:rFonts w:hint="eastAsia" w:ascii="黑体" w:eastAsia="黑体" w:cs="黑体"/>
          <w:color w:val="000000"/>
          <w:sz w:val="32"/>
          <w:szCs w:val="32"/>
          <w:highlight w:val="none"/>
        </w:rPr>
      </w:pPr>
    </w:p>
    <w:p w14:paraId="3F02B1D0">
      <w:pPr>
        <w:pStyle w:val="21"/>
        <w:jc w:val="center"/>
        <w:rPr>
          <w:rFonts w:hint="eastAsia" w:ascii="黑体" w:eastAsia="黑体" w:cs="黑体"/>
          <w:color w:val="000000"/>
          <w:sz w:val="52"/>
          <w:szCs w:val="52"/>
          <w:highlight w:val="none"/>
        </w:rPr>
      </w:pPr>
    </w:p>
    <w:p w14:paraId="29D8B10D">
      <w:pPr>
        <w:pStyle w:val="21"/>
        <w:jc w:val="center"/>
        <w:rPr>
          <w:rFonts w:hint="eastAsia" w:ascii="宋体" w:hAnsi="宋体" w:cs="宋体"/>
          <w:b/>
          <w:bCs/>
          <w:color w:val="000000"/>
          <w:sz w:val="28"/>
          <w:szCs w:val="28"/>
          <w:highlight w:val="none"/>
        </w:rPr>
      </w:pPr>
      <w:r>
        <w:rPr>
          <w:rFonts w:hint="eastAsia" w:ascii="宋体" w:hAnsi="宋体" w:cs="宋体"/>
          <w:b/>
          <w:bCs/>
          <w:color w:val="000000"/>
          <w:sz w:val="72"/>
          <w:szCs w:val="72"/>
          <w:highlight w:val="none"/>
        </w:rPr>
        <w:t>投 标 文 件</w:t>
      </w:r>
    </w:p>
    <w:p w14:paraId="1CBFB57E">
      <w:pPr>
        <w:pStyle w:val="21"/>
        <w:jc w:val="left"/>
        <w:rPr>
          <w:rFonts w:hint="eastAsia" w:ascii="宋体" w:hAnsi="宋体" w:cs="宋体"/>
          <w:b/>
          <w:bCs/>
          <w:color w:val="000000"/>
          <w:sz w:val="28"/>
          <w:szCs w:val="28"/>
          <w:highlight w:val="none"/>
        </w:rPr>
      </w:pPr>
    </w:p>
    <w:p w14:paraId="52955107">
      <w:pPr>
        <w:pStyle w:val="21"/>
        <w:jc w:val="left"/>
        <w:rPr>
          <w:rFonts w:hint="eastAsia" w:ascii="宋体" w:hAnsi="宋体" w:cs="宋体"/>
          <w:b/>
          <w:bCs/>
          <w:color w:val="000000"/>
          <w:sz w:val="28"/>
          <w:szCs w:val="28"/>
          <w:highlight w:val="none"/>
        </w:rPr>
      </w:pPr>
    </w:p>
    <w:p w14:paraId="4F4FEEBB">
      <w:pPr>
        <w:pStyle w:val="21"/>
        <w:jc w:val="left"/>
        <w:rPr>
          <w:rFonts w:hint="eastAsia" w:ascii="宋体" w:hAnsi="宋体" w:cs="宋体"/>
          <w:b/>
          <w:bCs/>
          <w:color w:val="000000"/>
          <w:sz w:val="28"/>
          <w:szCs w:val="28"/>
          <w:highlight w:val="none"/>
        </w:rPr>
      </w:pPr>
    </w:p>
    <w:p w14:paraId="258F12D0">
      <w:pPr>
        <w:pStyle w:val="21"/>
        <w:jc w:val="left"/>
        <w:rPr>
          <w:rFonts w:hint="eastAsia" w:ascii="宋体" w:hAnsi="宋体" w:cs="宋体"/>
          <w:b/>
          <w:bCs/>
          <w:color w:val="000000"/>
          <w:sz w:val="28"/>
          <w:szCs w:val="28"/>
          <w:highlight w:val="none"/>
        </w:rPr>
      </w:pPr>
    </w:p>
    <w:p w14:paraId="374CE800">
      <w:pPr>
        <w:pStyle w:val="21"/>
        <w:jc w:val="left"/>
        <w:rPr>
          <w:rFonts w:hint="eastAsia" w:ascii="宋体" w:hAnsi="宋体" w:cs="宋体"/>
          <w:b/>
          <w:bCs/>
          <w:color w:val="000000"/>
          <w:sz w:val="28"/>
          <w:szCs w:val="28"/>
          <w:highlight w:val="none"/>
        </w:rPr>
      </w:pPr>
    </w:p>
    <w:p w14:paraId="6EB7BF59">
      <w:pPr>
        <w:ind w:firstLine="1084"/>
        <w:rPr>
          <w:rFonts w:hint="eastAsia" w:ascii="宋体" w:hAnsi="宋体" w:cs="宋体"/>
          <w:b/>
          <w:bCs/>
          <w:sz w:val="36"/>
          <w:highlight w:val="none"/>
        </w:rPr>
      </w:pPr>
      <w:r>
        <w:rPr>
          <w:rFonts w:hint="eastAsia" w:ascii="宋体" w:hAnsi="宋体" w:cs="宋体"/>
          <w:b/>
          <w:bCs/>
          <w:sz w:val="36"/>
          <w:highlight w:val="none"/>
        </w:rPr>
        <w:t xml:space="preserve">项 目 编号： </w:t>
      </w:r>
      <w:r>
        <w:rPr>
          <w:rFonts w:hint="eastAsia" w:ascii="宋体" w:hAnsi="宋体" w:cs="宋体"/>
          <w:b/>
          <w:bCs/>
          <w:sz w:val="36"/>
          <w:highlight w:val="none"/>
          <w:u w:val="single"/>
        </w:rPr>
        <w:t xml:space="preserve">               </w:t>
      </w:r>
    </w:p>
    <w:p w14:paraId="2A0B098F">
      <w:pPr>
        <w:ind w:firstLine="1084"/>
        <w:rPr>
          <w:rFonts w:hint="eastAsia" w:ascii="宋体" w:hAnsi="宋体" w:cs="宋体"/>
          <w:b/>
          <w:bCs/>
          <w:sz w:val="36"/>
          <w:highlight w:val="none"/>
          <w:u w:val="single"/>
        </w:rPr>
      </w:pPr>
      <w:r>
        <w:rPr>
          <w:rFonts w:hint="eastAsia" w:ascii="宋体" w:hAnsi="宋体" w:cs="宋体"/>
          <w:b/>
          <w:bCs/>
          <w:sz w:val="36"/>
          <w:highlight w:val="none"/>
        </w:rPr>
        <w:t xml:space="preserve">项 目 名称： </w:t>
      </w:r>
      <w:r>
        <w:rPr>
          <w:rFonts w:hint="eastAsia" w:ascii="宋体" w:hAnsi="宋体" w:cs="宋体"/>
          <w:b/>
          <w:bCs/>
          <w:sz w:val="36"/>
          <w:highlight w:val="none"/>
          <w:u w:val="single"/>
        </w:rPr>
        <w:t xml:space="preserve">               </w:t>
      </w:r>
    </w:p>
    <w:p w14:paraId="5011FFC5">
      <w:pPr>
        <w:rPr>
          <w:rFonts w:hint="eastAsia" w:ascii="宋体" w:hAnsi="宋体" w:cs="宋体"/>
          <w:b/>
          <w:bCs/>
          <w:sz w:val="36"/>
          <w:highlight w:val="none"/>
          <w:u w:val="single"/>
        </w:rPr>
      </w:pPr>
      <w:r>
        <w:rPr>
          <w:rFonts w:hint="eastAsia" w:ascii="宋体" w:hAnsi="宋体" w:cs="宋体"/>
          <w:b/>
          <w:bCs/>
          <w:sz w:val="36"/>
          <w:highlight w:val="none"/>
        </w:rPr>
        <w:t xml:space="preserve">      投标人名称 ：</w:t>
      </w:r>
      <w:r>
        <w:rPr>
          <w:rFonts w:hint="eastAsia" w:ascii="宋体" w:hAnsi="宋体" w:cs="宋体"/>
          <w:b/>
          <w:bCs/>
          <w:sz w:val="36"/>
          <w:highlight w:val="none"/>
          <w:u w:val="single"/>
        </w:rPr>
        <w:t>（加盖电子公章）</w:t>
      </w:r>
    </w:p>
    <w:p w14:paraId="16B11DFD">
      <w:pPr>
        <w:rPr>
          <w:rFonts w:hint="eastAsia" w:ascii="宋体" w:hAnsi="宋体" w:cs="宋体"/>
          <w:b/>
          <w:bCs/>
          <w:sz w:val="36"/>
          <w:highlight w:val="none"/>
        </w:rPr>
      </w:pPr>
      <w:r>
        <w:rPr>
          <w:rFonts w:hint="eastAsia" w:ascii="宋体" w:hAnsi="宋体" w:cs="宋体"/>
          <w:b/>
          <w:bCs/>
          <w:sz w:val="36"/>
          <w:highlight w:val="none"/>
        </w:rPr>
        <w:t xml:space="preserve">      日      期 ：</w:t>
      </w:r>
      <w:r>
        <w:rPr>
          <w:rFonts w:hint="eastAsia" w:ascii="宋体" w:hAnsi="宋体" w:cs="宋体"/>
          <w:b/>
          <w:bCs/>
          <w:sz w:val="36"/>
          <w:highlight w:val="none"/>
          <w:u w:val="single"/>
        </w:rPr>
        <w:t xml:space="preserve">                </w:t>
      </w:r>
    </w:p>
    <w:p w14:paraId="2AB3D97A">
      <w:pPr>
        <w:spacing w:line="360" w:lineRule="auto"/>
        <w:jc w:val="center"/>
        <w:rPr>
          <w:rStyle w:val="20"/>
          <w:rFonts w:hint="eastAsia" w:hAnsi="宋体" w:eastAsia="宋体"/>
          <w:szCs w:val="36"/>
          <w:highlight w:val="none"/>
        </w:rPr>
      </w:pPr>
      <w:r>
        <w:rPr>
          <w:rStyle w:val="20"/>
          <w:rFonts w:hint="eastAsia" w:hAnsi="宋体" w:eastAsia="宋体"/>
          <w:szCs w:val="36"/>
          <w:highlight w:val="none"/>
        </w:rPr>
        <w:br w:type="page"/>
      </w:r>
      <w:bookmarkStart w:id="131" w:name="_Toc6887"/>
      <w:bookmarkStart w:id="132" w:name="_Toc9373"/>
      <w:bookmarkStart w:id="133" w:name="_Toc9167"/>
      <w:bookmarkStart w:id="134" w:name="_Toc21373"/>
      <w:bookmarkStart w:id="135" w:name="_Toc9707"/>
      <w:r>
        <w:rPr>
          <w:rStyle w:val="20"/>
          <w:rFonts w:hint="eastAsia" w:hAnsi="宋体" w:eastAsia="宋体"/>
          <w:szCs w:val="36"/>
          <w:highlight w:val="none"/>
        </w:rPr>
        <w:t>目录</w:t>
      </w:r>
    </w:p>
    <w:bookmarkEnd w:id="131"/>
    <w:bookmarkEnd w:id="132"/>
    <w:bookmarkEnd w:id="133"/>
    <w:bookmarkEnd w:id="134"/>
    <w:bookmarkEnd w:id="135"/>
    <w:p w14:paraId="486C16FC">
      <w:pPr>
        <w:numPr>
          <w:ilvl w:val="0"/>
          <w:numId w:val="2"/>
        </w:numPr>
        <w:spacing w:line="360" w:lineRule="auto"/>
        <w:rPr>
          <w:rFonts w:hint="eastAsia"/>
          <w:sz w:val="32"/>
          <w:szCs w:val="28"/>
          <w:highlight w:val="none"/>
        </w:rPr>
      </w:pPr>
      <w:bookmarkStart w:id="136" w:name="_Toc16188"/>
      <w:bookmarkStart w:id="137" w:name="_Toc29386"/>
      <w:bookmarkStart w:id="138" w:name="_Toc401304087"/>
      <w:bookmarkStart w:id="139" w:name="_Toc422907293"/>
      <w:bookmarkStart w:id="140" w:name="_Toc338684378"/>
      <w:bookmarkStart w:id="141" w:name="_Toc274907023"/>
      <w:bookmarkStart w:id="142" w:name="_Toc29386363"/>
      <w:bookmarkStart w:id="143" w:name="_Toc11051724"/>
      <w:r>
        <w:rPr>
          <w:rFonts w:hint="eastAsia"/>
          <w:sz w:val="32"/>
          <w:szCs w:val="28"/>
          <w:highlight w:val="none"/>
        </w:rPr>
        <w:t>投标申请及声明</w:t>
      </w:r>
      <w:bookmarkEnd w:id="136"/>
      <w:bookmarkEnd w:id="137"/>
      <w:bookmarkStart w:id="144" w:name="_Toc16272"/>
      <w:bookmarkStart w:id="145" w:name="_Toc936"/>
    </w:p>
    <w:p w14:paraId="3594B344">
      <w:pPr>
        <w:numPr>
          <w:ilvl w:val="0"/>
          <w:numId w:val="2"/>
        </w:numPr>
        <w:spacing w:line="360" w:lineRule="auto"/>
        <w:rPr>
          <w:rFonts w:hint="eastAsia"/>
          <w:sz w:val="32"/>
          <w:szCs w:val="28"/>
          <w:highlight w:val="none"/>
        </w:rPr>
      </w:pPr>
      <w:r>
        <w:rPr>
          <w:rFonts w:hint="eastAsia"/>
          <w:sz w:val="32"/>
          <w:szCs w:val="28"/>
          <w:highlight w:val="none"/>
        </w:rPr>
        <w:t>法定代表人授权书</w:t>
      </w:r>
      <w:bookmarkEnd w:id="144"/>
      <w:bookmarkEnd w:id="145"/>
      <w:bookmarkStart w:id="146" w:name="_Toc26762"/>
      <w:bookmarkStart w:id="147" w:name="_Toc25424"/>
    </w:p>
    <w:p w14:paraId="1080B13D">
      <w:pPr>
        <w:numPr>
          <w:ilvl w:val="0"/>
          <w:numId w:val="2"/>
        </w:numPr>
        <w:spacing w:line="360" w:lineRule="auto"/>
        <w:rPr>
          <w:rFonts w:hint="eastAsia"/>
          <w:sz w:val="32"/>
          <w:szCs w:val="28"/>
          <w:highlight w:val="none"/>
        </w:rPr>
      </w:pPr>
      <w:r>
        <w:rPr>
          <w:rFonts w:hint="eastAsia"/>
          <w:sz w:val="32"/>
          <w:szCs w:val="28"/>
          <w:highlight w:val="none"/>
        </w:rPr>
        <w:t>开标一览表</w:t>
      </w:r>
      <w:bookmarkEnd w:id="146"/>
      <w:bookmarkEnd w:id="147"/>
      <w:bookmarkStart w:id="148" w:name="_Toc9105"/>
      <w:bookmarkStart w:id="149" w:name="_Toc8682"/>
    </w:p>
    <w:p w14:paraId="2741A052">
      <w:pPr>
        <w:numPr>
          <w:ilvl w:val="0"/>
          <w:numId w:val="2"/>
        </w:numPr>
        <w:spacing w:line="360" w:lineRule="auto"/>
        <w:rPr>
          <w:rFonts w:hint="eastAsia"/>
          <w:sz w:val="32"/>
          <w:szCs w:val="28"/>
          <w:highlight w:val="none"/>
        </w:rPr>
      </w:pPr>
      <w:r>
        <w:rPr>
          <w:rFonts w:hint="eastAsia"/>
          <w:sz w:val="32"/>
          <w:szCs w:val="28"/>
          <w:highlight w:val="none"/>
        </w:rPr>
        <w:t>技术规格偏离表</w:t>
      </w:r>
      <w:bookmarkEnd w:id="148"/>
      <w:bookmarkEnd w:id="149"/>
      <w:bookmarkStart w:id="150" w:name="_Toc5452"/>
      <w:bookmarkStart w:id="151" w:name="_Toc1311"/>
    </w:p>
    <w:p w14:paraId="018AFC12">
      <w:pPr>
        <w:numPr>
          <w:ilvl w:val="0"/>
          <w:numId w:val="2"/>
        </w:numPr>
        <w:spacing w:line="360" w:lineRule="auto"/>
        <w:rPr>
          <w:rFonts w:hint="eastAsia"/>
          <w:sz w:val="32"/>
          <w:szCs w:val="28"/>
          <w:highlight w:val="none"/>
        </w:rPr>
      </w:pPr>
      <w:r>
        <w:rPr>
          <w:rFonts w:hint="eastAsia"/>
          <w:sz w:val="32"/>
          <w:szCs w:val="28"/>
          <w:highlight w:val="none"/>
        </w:rPr>
        <w:t>商务条款响应表</w:t>
      </w:r>
      <w:bookmarkEnd w:id="150"/>
      <w:bookmarkEnd w:id="151"/>
      <w:bookmarkStart w:id="152" w:name="_Toc20712"/>
      <w:bookmarkStart w:id="153" w:name="_Toc12255"/>
    </w:p>
    <w:p w14:paraId="23B79E90">
      <w:pPr>
        <w:numPr>
          <w:ilvl w:val="0"/>
          <w:numId w:val="2"/>
        </w:numPr>
        <w:spacing w:line="360" w:lineRule="auto"/>
        <w:rPr>
          <w:sz w:val="32"/>
          <w:szCs w:val="28"/>
          <w:highlight w:val="none"/>
        </w:rPr>
      </w:pPr>
      <w:r>
        <w:rPr>
          <w:rFonts w:hint="eastAsia"/>
          <w:sz w:val="32"/>
          <w:szCs w:val="28"/>
          <w:highlight w:val="none"/>
        </w:rPr>
        <w:t>项目组人员一览表</w:t>
      </w:r>
    </w:p>
    <w:p w14:paraId="3913F006">
      <w:pPr>
        <w:numPr>
          <w:ilvl w:val="0"/>
          <w:numId w:val="2"/>
        </w:numPr>
        <w:spacing w:line="360" w:lineRule="auto"/>
        <w:rPr>
          <w:rFonts w:hint="eastAsia"/>
          <w:sz w:val="32"/>
          <w:szCs w:val="28"/>
          <w:highlight w:val="none"/>
        </w:rPr>
      </w:pPr>
      <w:r>
        <w:rPr>
          <w:rFonts w:hint="eastAsia"/>
          <w:sz w:val="32"/>
          <w:szCs w:val="28"/>
          <w:highlight w:val="none"/>
        </w:rPr>
        <w:t>供应商业绩情况表</w:t>
      </w:r>
    </w:p>
    <w:p w14:paraId="54941951">
      <w:pPr>
        <w:numPr>
          <w:ilvl w:val="0"/>
          <w:numId w:val="2"/>
        </w:numPr>
        <w:spacing w:line="360" w:lineRule="auto"/>
        <w:rPr>
          <w:rFonts w:hint="eastAsia"/>
          <w:sz w:val="32"/>
          <w:szCs w:val="28"/>
          <w:highlight w:val="none"/>
        </w:rPr>
      </w:pPr>
      <w:r>
        <w:rPr>
          <w:rFonts w:hint="eastAsia"/>
          <w:sz w:val="32"/>
          <w:szCs w:val="28"/>
          <w:highlight w:val="none"/>
        </w:rPr>
        <w:t>法人或者其他组织的营业执照等证明文件，自然人的身份证明</w:t>
      </w:r>
    </w:p>
    <w:p w14:paraId="2EAA7C88">
      <w:pPr>
        <w:numPr>
          <w:ilvl w:val="0"/>
          <w:numId w:val="2"/>
        </w:numPr>
        <w:spacing w:line="360" w:lineRule="auto"/>
        <w:rPr>
          <w:rFonts w:hint="eastAsia"/>
          <w:sz w:val="32"/>
          <w:szCs w:val="28"/>
          <w:highlight w:val="none"/>
        </w:rPr>
      </w:pPr>
      <w:r>
        <w:rPr>
          <w:rFonts w:hint="eastAsia"/>
          <w:sz w:val="32"/>
          <w:szCs w:val="28"/>
          <w:highlight w:val="none"/>
        </w:rPr>
        <w:t>服务方案</w:t>
      </w:r>
      <w:bookmarkEnd w:id="152"/>
      <w:bookmarkEnd w:id="153"/>
      <w:bookmarkStart w:id="154" w:name="_Toc931"/>
      <w:bookmarkStart w:id="155" w:name="_Toc25773"/>
    </w:p>
    <w:p w14:paraId="7BC3AEED">
      <w:pPr>
        <w:numPr>
          <w:ilvl w:val="0"/>
          <w:numId w:val="2"/>
        </w:numPr>
        <w:spacing w:line="360" w:lineRule="auto"/>
        <w:rPr>
          <w:rFonts w:hint="eastAsia"/>
          <w:sz w:val="32"/>
          <w:szCs w:val="28"/>
          <w:highlight w:val="none"/>
        </w:rPr>
      </w:pPr>
      <w:r>
        <w:rPr>
          <w:rFonts w:hint="eastAsia"/>
          <w:sz w:val="32"/>
          <w:szCs w:val="28"/>
          <w:highlight w:val="none"/>
        </w:rPr>
        <w:t>中小企业声明函</w:t>
      </w:r>
      <w:bookmarkEnd w:id="154"/>
      <w:bookmarkEnd w:id="155"/>
      <w:bookmarkStart w:id="156" w:name="_Toc20644"/>
      <w:bookmarkStart w:id="157" w:name="_Toc13023"/>
    </w:p>
    <w:p w14:paraId="6D7FC5B4">
      <w:pPr>
        <w:numPr>
          <w:ilvl w:val="0"/>
          <w:numId w:val="2"/>
        </w:numPr>
        <w:spacing w:line="360" w:lineRule="auto"/>
        <w:rPr>
          <w:rFonts w:hint="eastAsia"/>
          <w:sz w:val="32"/>
          <w:szCs w:val="28"/>
          <w:highlight w:val="none"/>
        </w:rPr>
      </w:pPr>
      <w:r>
        <w:rPr>
          <w:rFonts w:hint="eastAsia"/>
          <w:sz w:val="32"/>
          <w:szCs w:val="28"/>
          <w:highlight w:val="none"/>
        </w:rPr>
        <w:t>资格证明</w:t>
      </w:r>
      <w:bookmarkEnd w:id="156"/>
      <w:bookmarkEnd w:id="157"/>
      <w:bookmarkStart w:id="158" w:name="_Toc29142"/>
      <w:bookmarkStart w:id="159" w:name="_Toc26061"/>
    </w:p>
    <w:p w14:paraId="22F80C93">
      <w:pPr>
        <w:numPr>
          <w:ilvl w:val="0"/>
          <w:numId w:val="2"/>
        </w:numPr>
        <w:spacing w:line="360" w:lineRule="auto"/>
        <w:rPr>
          <w:rFonts w:hint="eastAsia"/>
          <w:sz w:val="32"/>
          <w:szCs w:val="28"/>
          <w:highlight w:val="none"/>
        </w:rPr>
      </w:pPr>
      <w:r>
        <w:rPr>
          <w:rFonts w:hint="eastAsia"/>
          <w:sz w:val="32"/>
          <w:szCs w:val="28"/>
          <w:highlight w:val="none"/>
        </w:rPr>
        <w:t>无重大违法记录声明</w:t>
      </w:r>
      <w:bookmarkEnd w:id="158"/>
      <w:bookmarkEnd w:id="159"/>
      <w:bookmarkStart w:id="160" w:name="_Toc9756"/>
      <w:bookmarkStart w:id="161" w:name="_Toc29333"/>
    </w:p>
    <w:p w14:paraId="4FFAFCAD">
      <w:pPr>
        <w:numPr>
          <w:ilvl w:val="0"/>
          <w:numId w:val="2"/>
        </w:numPr>
        <w:spacing w:line="360" w:lineRule="auto"/>
        <w:rPr>
          <w:rFonts w:hint="eastAsia"/>
          <w:sz w:val="32"/>
          <w:szCs w:val="28"/>
          <w:highlight w:val="none"/>
        </w:rPr>
      </w:pPr>
      <w:r>
        <w:rPr>
          <w:rFonts w:hint="eastAsia"/>
          <w:sz w:val="32"/>
          <w:szCs w:val="28"/>
          <w:highlight w:val="none"/>
        </w:rPr>
        <w:t>残疾人福利性单位声明函</w:t>
      </w:r>
      <w:bookmarkEnd w:id="160"/>
      <w:bookmarkEnd w:id="161"/>
      <w:bookmarkStart w:id="162" w:name="_Toc8485"/>
      <w:bookmarkStart w:id="163" w:name="_Toc28726"/>
    </w:p>
    <w:p w14:paraId="1E8A3C39">
      <w:pPr>
        <w:numPr>
          <w:ilvl w:val="0"/>
          <w:numId w:val="2"/>
        </w:numPr>
        <w:spacing w:line="360" w:lineRule="auto"/>
        <w:rPr>
          <w:rFonts w:hint="eastAsia"/>
          <w:sz w:val="32"/>
          <w:szCs w:val="28"/>
          <w:highlight w:val="none"/>
        </w:rPr>
      </w:pPr>
      <w:r>
        <w:rPr>
          <w:rFonts w:hint="eastAsia"/>
          <w:sz w:val="32"/>
          <w:szCs w:val="28"/>
          <w:highlight w:val="none"/>
        </w:rPr>
        <w:t>其他相关证明文件</w:t>
      </w:r>
      <w:bookmarkEnd w:id="162"/>
      <w:bookmarkEnd w:id="163"/>
      <w:bookmarkStart w:id="164" w:name="_Toc28115"/>
      <w:bookmarkStart w:id="165" w:name="_Toc10667"/>
    </w:p>
    <w:p w14:paraId="4A069E3E">
      <w:pPr>
        <w:numPr>
          <w:ilvl w:val="0"/>
          <w:numId w:val="2"/>
        </w:numPr>
        <w:spacing w:line="360" w:lineRule="auto"/>
        <w:rPr>
          <w:rFonts w:hint="eastAsia"/>
          <w:sz w:val="32"/>
          <w:szCs w:val="28"/>
          <w:highlight w:val="none"/>
        </w:rPr>
      </w:pPr>
      <w:r>
        <w:rPr>
          <w:rFonts w:hint="eastAsia"/>
          <w:sz w:val="32"/>
          <w:szCs w:val="28"/>
          <w:highlight w:val="none"/>
        </w:rPr>
        <w:t>南京市政府采购供应商信用承诺书</w:t>
      </w:r>
    </w:p>
    <w:p w14:paraId="5159DC6C">
      <w:pPr>
        <w:numPr>
          <w:ilvl w:val="0"/>
          <w:numId w:val="2"/>
        </w:numPr>
        <w:spacing w:line="360" w:lineRule="auto"/>
        <w:rPr>
          <w:rFonts w:hint="eastAsia"/>
          <w:sz w:val="32"/>
          <w:szCs w:val="28"/>
          <w:highlight w:val="none"/>
        </w:rPr>
      </w:pPr>
      <w:r>
        <w:rPr>
          <w:rFonts w:hint="eastAsia"/>
          <w:sz w:val="32"/>
          <w:szCs w:val="28"/>
          <w:highlight w:val="none"/>
          <w:lang w:val="en-US" w:eastAsia="zh-CN"/>
        </w:rPr>
        <w:t>其他（若有）</w:t>
      </w:r>
    </w:p>
    <w:bookmarkEnd w:id="164"/>
    <w:bookmarkEnd w:id="165"/>
    <w:p w14:paraId="60FC2259">
      <w:pPr>
        <w:spacing w:line="360" w:lineRule="auto"/>
        <w:jc w:val="left"/>
        <w:outlineLvl w:val="1"/>
        <w:rPr>
          <w:rFonts w:hint="eastAsia" w:ascii="宋体" w:hAnsi="宋体" w:cs="宋体"/>
          <w:sz w:val="24"/>
          <w:szCs w:val="24"/>
          <w:highlight w:val="none"/>
          <w:lang w:val="zh-CN"/>
        </w:rPr>
      </w:pPr>
      <w:r>
        <w:rPr>
          <w:rFonts w:hint="eastAsia" w:ascii="宋体" w:hAnsi="宋体" w:cs="宋体"/>
          <w:b/>
          <w:bCs/>
          <w:sz w:val="24"/>
          <w:szCs w:val="24"/>
          <w:highlight w:val="none"/>
          <w:lang w:val="zh-CN"/>
        </w:rPr>
        <w:br w:type="page"/>
      </w:r>
      <w:bookmarkStart w:id="166" w:name="_Toc28462"/>
      <w:r>
        <w:rPr>
          <w:rFonts w:hint="eastAsia" w:ascii="宋体" w:hAnsi="宋体" w:cs="宋体"/>
          <w:b/>
          <w:bCs/>
          <w:sz w:val="24"/>
          <w:szCs w:val="24"/>
          <w:highlight w:val="none"/>
          <w:lang w:val="zh-CN"/>
        </w:rPr>
        <w:t>一、投标申请及声明</w:t>
      </w:r>
      <w:bookmarkEnd w:id="126"/>
      <w:bookmarkEnd w:id="127"/>
      <w:bookmarkEnd w:id="128"/>
      <w:bookmarkEnd w:id="129"/>
      <w:bookmarkEnd w:id="130"/>
      <w:bookmarkEnd w:id="138"/>
      <w:bookmarkEnd w:id="139"/>
      <w:bookmarkEnd w:id="140"/>
      <w:bookmarkEnd w:id="141"/>
      <w:bookmarkEnd w:id="142"/>
      <w:bookmarkEnd w:id="143"/>
      <w:bookmarkEnd w:id="166"/>
    </w:p>
    <w:p w14:paraId="5CC53705">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投标申请及声明</w:t>
      </w:r>
    </w:p>
    <w:p w14:paraId="425B4B39">
      <w:pPr>
        <w:autoSpaceDE w:val="0"/>
        <w:autoSpaceDN w:val="0"/>
        <w:adjustRightInd w:val="0"/>
        <w:rPr>
          <w:rFonts w:hint="eastAsia" w:ascii="宋体" w:hAnsi="宋体" w:cs="宋体"/>
          <w:sz w:val="24"/>
          <w:szCs w:val="24"/>
          <w:highlight w:val="none"/>
          <w:lang w:val="zh-CN"/>
        </w:rPr>
      </w:pPr>
    </w:p>
    <w:p w14:paraId="53CD0082">
      <w:pPr>
        <w:autoSpaceDE w:val="0"/>
        <w:autoSpaceDN w:val="0"/>
        <w:adjustRightInd w:val="0"/>
        <w:rPr>
          <w:rFonts w:hint="eastAsia" w:ascii="宋体" w:hAnsi="宋体" w:cs="宋体"/>
          <w:sz w:val="24"/>
          <w:szCs w:val="24"/>
          <w:highlight w:val="none"/>
        </w:rPr>
      </w:pPr>
      <w:r>
        <w:rPr>
          <w:rFonts w:hint="eastAsia" w:ascii="宋体" w:hAnsi="宋体" w:cs="宋体"/>
          <w:sz w:val="24"/>
          <w:szCs w:val="24"/>
          <w:highlight w:val="none"/>
          <w:lang w:val="zh-CN"/>
        </w:rPr>
        <w:t>致：</w:t>
      </w:r>
      <w:r>
        <w:rPr>
          <w:rFonts w:hint="eastAsia" w:ascii="宋体" w:hAnsi="宋体" w:cs="宋体"/>
          <w:sz w:val="24"/>
          <w:szCs w:val="24"/>
          <w:highlight w:val="none"/>
        </w:rPr>
        <w:t xml:space="preserve"> </w:t>
      </w:r>
    </w:p>
    <w:p w14:paraId="5C09A44C">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根据贵方</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u w:val="single"/>
          <w:lang w:val="zh-CN" w:eastAsia="zh-CN"/>
        </w:rPr>
        <w:t>南京市公安局江宁分局采购数字警务系统平台部分维保服务</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投标邀请，正式授权</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(姓名和职务)代表投标供应商</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（投标供应商名称），提交投标文件。</w:t>
      </w:r>
    </w:p>
    <w:p w14:paraId="6669C99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据此函，签字人兹宣布声明和承诺如下：</w:t>
      </w:r>
    </w:p>
    <w:p w14:paraId="76941D17">
      <w:pPr>
        <w:autoSpaceDE w:val="0"/>
        <w:autoSpaceDN w:val="0"/>
        <w:adjustRightInd w:val="0"/>
        <w:ind w:firstLine="420"/>
        <w:rPr>
          <w:rFonts w:hint="eastAsia"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b/>
          <w:sz w:val="24"/>
          <w:szCs w:val="24"/>
          <w:highlight w:val="none"/>
          <w:lang w:val="zh-CN"/>
        </w:rPr>
        <w:t>我们的资格条件完全符合政府采购法和本次招标要求</w:t>
      </w:r>
      <w:r>
        <w:rPr>
          <w:rFonts w:hint="eastAsia" w:ascii="宋体" w:hAnsi="宋体" w:cs="宋体"/>
          <w:sz w:val="24"/>
          <w:szCs w:val="24"/>
          <w:highlight w:val="none"/>
          <w:lang w:val="zh-CN"/>
        </w:rPr>
        <w:t>，</w:t>
      </w:r>
      <w:r>
        <w:rPr>
          <w:rFonts w:hint="eastAsia" w:ascii="宋体" w:hAnsi="宋体" w:cs="宋体"/>
          <w:sz w:val="24"/>
          <w:szCs w:val="24"/>
          <w:highlight w:val="none"/>
        </w:rPr>
        <w:t>我们</w:t>
      </w:r>
      <w:r>
        <w:rPr>
          <w:rFonts w:hint="eastAsia" w:ascii="宋体" w:hAnsi="宋体" w:cs="宋体"/>
          <w:sz w:val="24"/>
          <w:szCs w:val="24"/>
          <w:highlight w:val="none"/>
          <w:lang w:val="zh-CN"/>
        </w:rPr>
        <w:t>同意并向贵方提供了与投标有关的所有证据和资料。</w:t>
      </w:r>
    </w:p>
    <w:p w14:paraId="65050DBD">
      <w:pPr>
        <w:tabs>
          <w:tab w:val="left" w:pos="0"/>
        </w:tabs>
        <w:spacing w:line="360" w:lineRule="auto"/>
        <w:ind w:left="426"/>
        <w:rPr>
          <w:rFonts w:hint="eastAsia" w:ascii="宋体" w:hAnsi="宋体" w:cs="宋体"/>
          <w:sz w:val="24"/>
          <w:szCs w:val="24"/>
          <w:highlight w:val="none"/>
        </w:rPr>
      </w:pPr>
      <w:r>
        <w:rPr>
          <w:rFonts w:hint="eastAsia" w:ascii="宋体" w:hAnsi="宋体" w:cs="宋体"/>
          <w:sz w:val="24"/>
          <w:szCs w:val="24"/>
          <w:highlight w:val="none"/>
        </w:rPr>
        <w:t>2、我单位提出的投标总</w:t>
      </w:r>
      <w:r>
        <w:rPr>
          <w:rFonts w:hint="eastAsia" w:ascii="宋体" w:hAnsi="宋体"/>
          <w:color w:val="000000"/>
          <w:sz w:val="24"/>
          <w:szCs w:val="24"/>
          <w:highlight w:val="none"/>
        </w:rPr>
        <w:t>报价</w:t>
      </w:r>
      <w:r>
        <w:rPr>
          <w:rFonts w:hint="eastAsia" w:ascii="宋体" w:hAnsi="宋体" w:cs="宋体"/>
          <w:sz w:val="24"/>
          <w:szCs w:val="24"/>
          <w:highlight w:val="none"/>
        </w:rPr>
        <w:t>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6965261">
      <w:pPr>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rPr>
        <w:t>3、本项目拟派的项目负责人：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1C90DE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4</w:t>
      </w:r>
      <w:r>
        <w:rPr>
          <w:rFonts w:hint="eastAsia" w:ascii="宋体" w:hAnsi="宋体" w:cs="宋体"/>
          <w:sz w:val="24"/>
          <w:szCs w:val="24"/>
          <w:highlight w:val="none"/>
          <w:lang w:val="zh-CN"/>
        </w:rPr>
        <w:t>、我们已详细审核全部招标文件及其有效补充文件，我们放弃对招标文件任何误解的权利，无论招标结果如何，</w:t>
      </w:r>
      <w:r>
        <w:rPr>
          <w:rFonts w:hint="eastAsia" w:ascii="宋体" w:hAnsi="宋体" w:cs="宋体"/>
          <w:b/>
          <w:sz w:val="24"/>
          <w:szCs w:val="24"/>
          <w:highlight w:val="none"/>
          <w:u w:val="single"/>
          <w:lang w:val="zh-CN"/>
        </w:rPr>
        <w:t>我们不对招标文件本身提出质疑</w:t>
      </w:r>
      <w:r>
        <w:rPr>
          <w:rFonts w:hint="eastAsia" w:ascii="宋体" w:hAnsi="宋体" w:cs="宋体"/>
          <w:sz w:val="24"/>
          <w:szCs w:val="24"/>
          <w:highlight w:val="none"/>
          <w:lang w:val="zh-CN"/>
        </w:rPr>
        <w:t>。</w:t>
      </w:r>
    </w:p>
    <w:p w14:paraId="1F0A2B1B">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5</w:t>
      </w:r>
      <w:r>
        <w:rPr>
          <w:rFonts w:hint="eastAsia" w:ascii="宋体" w:hAnsi="宋体" w:cs="宋体"/>
          <w:sz w:val="24"/>
          <w:szCs w:val="24"/>
          <w:highlight w:val="none"/>
          <w:lang w:val="zh-CN"/>
        </w:rPr>
        <w:t>、我们同意从规定的开标日期起遵循本投标文件，并在规定的投标有效期期满之前均具有约束力。</w:t>
      </w:r>
    </w:p>
    <w:p w14:paraId="79B7F0A8">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6</w:t>
      </w:r>
      <w:r>
        <w:rPr>
          <w:rFonts w:hint="eastAsia" w:ascii="宋体" w:hAnsi="宋体" w:cs="宋体"/>
          <w:sz w:val="24"/>
          <w:szCs w:val="24"/>
          <w:highlight w:val="none"/>
          <w:lang w:val="zh-CN"/>
        </w:rPr>
        <w:t>、</w:t>
      </w:r>
      <w:r>
        <w:rPr>
          <w:rFonts w:hint="eastAsia" w:ascii="宋体" w:hAnsi="宋体" w:cs="宋体"/>
          <w:sz w:val="24"/>
          <w:szCs w:val="24"/>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684EEEA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7</w:t>
      </w:r>
      <w:r>
        <w:rPr>
          <w:rFonts w:hint="eastAsia" w:ascii="宋体" w:hAnsi="宋体" w:cs="宋体"/>
          <w:sz w:val="24"/>
          <w:szCs w:val="24"/>
          <w:highlight w:val="none"/>
          <w:lang w:val="zh-CN"/>
        </w:rPr>
        <w:t>、一旦我方中标，我方将根据招标文件的规定严格履行合同，并保证于承诺的时间完成货物的启动/集成、调试等服务，交付采购人验收、使用。</w:t>
      </w:r>
    </w:p>
    <w:p w14:paraId="1955A107">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8</w:t>
      </w:r>
      <w:r>
        <w:rPr>
          <w:rFonts w:hint="eastAsia" w:ascii="宋体" w:hAnsi="宋体" w:cs="宋体"/>
          <w:sz w:val="24"/>
          <w:szCs w:val="24"/>
          <w:highlight w:val="none"/>
          <w:lang w:val="zh-CN"/>
        </w:rPr>
        <w:t>、我方决不提供虚假材料谋取中标、决不采取不正当手段诋毁、排挤其他供应商、决不与采购人、其它供应商或者招标代理机构恶意串通、决不向采购人、政府采购中心工作人员和评委进行商业贿赂、决不在采购过程中与采购人进行协商谈判、决不拒绝有关部门监督检查或提供虚假情况，如有违反，无条件接受贵方及相关管理部门的处罚。</w:t>
      </w:r>
    </w:p>
    <w:p w14:paraId="27DC382A">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9</w:t>
      </w:r>
      <w:r>
        <w:rPr>
          <w:rFonts w:hint="eastAsia" w:ascii="宋体" w:hAnsi="宋体" w:cs="宋体"/>
          <w:sz w:val="24"/>
          <w:szCs w:val="24"/>
          <w:highlight w:val="none"/>
          <w:lang w:val="zh-CN"/>
        </w:rPr>
        <w:t>、与本投标有关的正式联系方式为：</w:t>
      </w:r>
    </w:p>
    <w:p w14:paraId="183237AB">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地   址：</w:t>
      </w:r>
      <w:r>
        <w:rPr>
          <w:rFonts w:hint="eastAsia" w:ascii="宋体" w:hAnsi="宋体" w:cs="宋体"/>
          <w:sz w:val="24"/>
          <w:szCs w:val="24"/>
          <w:highlight w:val="none"/>
          <w:u w:val="single"/>
          <w:lang w:val="zh-CN"/>
        </w:rPr>
        <w:t xml:space="preserve">                       </w:t>
      </w:r>
    </w:p>
    <w:p w14:paraId="625013D5">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电   话：</w:t>
      </w:r>
      <w:r>
        <w:rPr>
          <w:rFonts w:hint="eastAsia" w:ascii="宋体" w:hAnsi="宋体" w:cs="宋体"/>
          <w:sz w:val="24"/>
          <w:szCs w:val="24"/>
          <w:highlight w:val="none"/>
          <w:u w:val="single"/>
          <w:lang w:val="zh-CN"/>
        </w:rPr>
        <w:t xml:space="preserve">                       </w:t>
      </w:r>
    </w:p>
    <w:p w14:paraId="60A9C7A7">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传   真：</w:t>
      </w:r>
      <w:r>
        <w:rPr>
          <w:rFonts w:hint="eastAsia" w:ascii="宋体" w:hAnsi="宋体" w:cs="宋体"/>
          <w:sz w:val="24"/>
          <w:szCs w:val="24"/>
          <w:highlight w:val="none"/>
          <w:u w:val="single"/>
          <w:lang w:val="zh-CN"/>
        </w:rPr>
        <w:t xml:space="preserve">                       </w:t>
      </w:r>
    </w:p>
    <w:p w14:paraId="227BE07F">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开户银行：</w:t>
      </w:r>
      <w:r>
        <w:rPr>
          <w:rFonts w:hint="eastAsia" w:ascii="宋体" w:hAnsi="宋体" w:cs="宋体"/>
          <w:sz w:val="24"/>
          <w:szCs w:val="24"/>
          <w:highlight w:val="none"/>
          <w:u w:val="single"/>
          <w:lang w:val="zh-CN"/>
        </w:rPr>
        <w:t xml:space="preserve">                       </w:t>
      </w:r>
    </w:p>
    <w:p w14:paraId="0239FFFA">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银行账号：</w:t>
      </w:r>
      <w:r>
        <w:rPr>
          <w:rFonts w:hint="eastAsia" w:ascii="宋体" w:hAnsi="宋体" w:cs="宋体"/>
          <w:sz w:val="24"/>
          <w:szCs w:val="24"/>
          <w:highlight w:val="none"/>
          <w:u w:val="single"/>
          <w:lang w:val="zh-CN"/>
        </w:rPr>
        <w:t xml:space="preserve">                       </w:t>
      </w:r>
    </w:p>
    <w:p w14:paraId="76D2E504">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w:t>
      </w:r>
      <w:r>
        <w:rPr>
          <w:rFonts w:hint="eastAsia" w:ascii="宋体" w:hAnsi="宋体" w:cs="宋体"/>
          <w:sz w:val="24"/>
          <w:szCs w:val="24"/>
          <w:highlight w:val="none"/>
        </w:rPr>
        <w:t>加盖电子公章</w:t>
      </w:r>
      <w:r>
        <w:rPr>
          <w:rFonts w:hint="eastAsia" w:ascii="宋体" w:hAnsi="宋体" w:cs="宋体"/>
          <w:sz w:val="24"/>
          <w:szCs w:val="24"/>
          <w:highlight w:val="none"/>
          <w:lang w:val="zh-CN"/>
        </w:rPr>
        <w:t>）：</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 xml:space="preserve">   </w:t>
      </w:r>
    </w:p>
    <w:p w14:paraId="4741E0C7">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日    期：</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年</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月</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日</w:t>
      </w:r>
    </w:p>
    <w:p w14:paraId="032E1967">
      <w:pPr>
        <w:autoSpaceDE w:val="0"/>
        <w:autoSpaceDN w:val="0"/>
        <w:adjustRightInd w:val="0"/>
        <w:rPr>
          <w:rFonts w:hint="eastAsia" w:ascii="宋体" w:hAnsi="宋体" w:cs="宋体"/>
          <w:sz w:val="24"/>
          <w:szCs w:val="24"/>
          <w:highlight w:val="none"/>
          <w:lang w:val="zh-CN"/>
        </w:rPr>
      </w:pPr>
    </w:p>
    <w:p w14:paraId="2A0D8B16">
      <w:pPr>
        <w:autoSpaceDE w:val="0"/>
        <w:autoSpaceDN w:val="0"/>
        <w:adjustRightInd w:val="0"/>
        <w:rPr>
          <w:rFonts w:hint="eastAsia" w:ascii="宋体" w:hAnsi="宋体" w:cs="宋体"/>
          <w:sz w:val="24"/>
          <w:szCs w:val="24"/>
          <w:highlight w:val="none"/>
          <w:lang w:val="zh-CN"/>
        </w:rPr>
      </w:pPr>
    </w:p>
    <w:p w14:paraId="7E084CE3">
      <w:pPr>
        <w:autoSpaceDE w:val="0"/>
        <w:autoSpaceDN w:val="0"/>
        <w:adjustRightInd w:val="0"/>
        <w:rPr>
          <w:rFonts w:hint="eastAsia" w:ascii="宋体" w:hAnsi="宋体" w:cs="宋体"/>
          <w:sz w:val="24"/>
          <w:szCs w:val="24"/>
          <w:highlight w:val="none"/>
          <w:lang w:val="zh-CN"/>
        </w:rPr>
      </w:pPr>
    </w:p>
    <w:p w14:paraId="695B090F">
      <w:pPr>
        <w:pStyle w:val="3"/>
        <w:rPr>
          <w:rFonts w:hint="eastAsia" w:ascii="宋体" w:hAnsi="宋体" w:eastAsia="宋体" w:cs="宋体"/>
          <w:sz w:val="24"/>
          <w:szCs w:val="24"/>
          <w:highlight w:val="none"/>
          <w:lang w:val="zh-CN"/>
        </w:rPr>
      </w:pPr>
      <w:bookmarkStart w:id="167" w:name="_Toc401304088"/>
      <w:bookmarkStart w:id="168" w:name="_Toc338684379"/>
      <w:bookmarkStart w:id="169" w:name="_Toc422907294"/>
      <w:bookmarkStart w:id="170" w:name="_Toc274907024"/>
      <w:bookmarkStart w:id="171" w:name="_Toc29386364"/>
      <w:bookmarkStart w:id="172" w:name="_Toc11051725"/>
      <w:r>
        <w:rPr>
          <w:rFonts w:hint="eastAsia" w:ascii="宋体" w:hAnsi="宋体" w:eastAsia="宋体" w:cs="宋体"/>
          <w:sz w:val="24"/>
          <w:szCs w:val="24"/>
          <w:highlight w:val="none"/>
          <w:lang w:val="zh-CN"/>
        </w:rPr>
        <w:br w:type="page"/>
      </w:r>
      <w:bookmarkStart w:id="173" w:name="_Toc4798"/>
      <w:bookmarkStart w:id="174" w:name="_Toc5858"/>
      <w:bookmarkStart w:id="175" w:name="_Toc2925"/>
      <w:bookmarkStart w:id="176" w:name="_Toc26965"/>
      <w:bookmarkStart w:id="177" w:name="_Toc23976"/>
      <w:bookmarkStart w:id="178" w:name="_Toc21806"/>
      <w:r>
        <w:rPr>
          <w:rFonts w:hint="eastAsia" w:ascii="宋体" w:hAnsi="宋体" w:eastAsia="宋体" w:cs="宋体"/>
          <w:sz w:val="24"/>
          <w:szCs w:val="24"/>
          <w:highlight w:val="none"/>
          <w:lang w:val="zh-CN"/>
        </w:rPr>
        <w:t>二、法定代表人授权书</w:t>
      </w:r>
      <w:bookmarkEnd w:id="167"/>
      <w:bookmarkEnd w:id="168"/>
      <w:bookmarkEnd w:id="169"/>
      <w:bookmarkEnd w:id="170"/>
      <w:bookmarkEnd w:id="171"/>
      <w:bookmarkEnd w:id="172"/>
      <w:bookmarkEnd w:id="173"/>
      <w:bookmarkEnd w:id="174"/>
      <w:bookmarkEnd w:id="175"/>
      <w:bookmarkEnd w:id="176"/>
      <w:bookmarkEnd w:id="177"/>
      <w:bookmarkEnd w:id="178"/>
    </w:p>
    <w:p w14:paraId="7C47CCA6">
      <w:pPr>
        <w:autoSpaceDE w:val="0"/>
        <w:autoSpaceDN w:val="0"/>
        <w:adjustRightInd w:val="0"/>
        <w:spacing w:line="360" w:lineRule="auto"/>
        <w:ind w:firstLine="7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法定代表人授权书</w:t>
      </w:r>
    </w:p>
    <w:p w14:paraId="03FD872D">
      <w:pPr>
        <w:tabs>
          <w:tab w:val="left" w:pos="360"/>
        </w:tabs>
        <w:ind w:firstLine="480"/>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 </w:t>
      </w:r>
      <w:r>
        <w:rPr>
          <w:rFonts w:hint="eastAsia"/>
          <w:color w:val="000000"/>
          <w:sz w:val="24"/>
          <w:szCs w:val="24"/>
          <w:highlight w:val="none"/>
          <w:u w:val="single"/>
        </w:rPr>
        <w:t xml:space="preserve"> </w:t>
      </w:r>
      <w:r>
        <w:rPr>
          <w:rFonts w:hint="eastAsia" w:ascii="宋体" w:hAnsi="宋体" w:cs="宋体"/>
          <w:sz w:val="24"/>
          <w:szCs w:val="24"/>
          <w:highlight w:val="none"/>
          <w:u w:val="single"/>
          <w:lang w:val="zh-CN" w:eastAsia="zh-CN"/>
        </w:rPr>
        <w:t>南京市公安局江宁分局采购数字警务系统平台部分维保服务</w:t>
      </w:r>
      <w:r>
        <w:rPr>
          <w:rFonts w:hint="eastAsia" w:ascii="宋体" w:hAnsi="宋体" w:cs="宋体"/>
          <w:sz w:val="24"/>
          <w:szCs w:val="24"/>
          <w:highlight w:val="none"/>
          <w:u w:val="single"/>
          <w:lang w:val="zh-CN"/>
        </w:rPr>
        <w:t xml:space="preserve"> </w:t>
      </w:r>
      <w:r>
        <w:rPr>
          <w:rFonts w:hint="eastAsia"/>
          <w:color w:val="000000"/>
          <w:sz w:val="24"/>
          <w:szCs w:val="24"/>
          <w:highlight w:val="none"/>
        </w:rPr>
        <w:t>项目采购活动的合法代理人，以本单位名义全权处理一切与该项目采购有关的事务。</w:t>
      </w:r>
    </w:p>
    <w:p w14:paraId="0B6B7DE5">
      <w:pPr>
        <w:tabs>
          <w:tab w:val="left" w:pos="360"/>
        </w:tabs>
        <w:ind w:firstLine="480"/>
        <w:rPr>
          <w:rFonts w:hint="eastAsia"/>
          <w:color w:val="000000"/>
          <w:sz w:val="24"/>
          <w:szCs w:val="24"/>
          <w:highlight w:val="none"/>
        </w:rPr>
      </w:pPr>
      <w:r>
        <w:rPr>
          <w:rFonts w:hint="eastAsia"/>
          <w:color w:val="000000"/>
          <w:sz w:val="24"/>
          <w:szCs w:val="24"/>
          <w:highlight w:val="none"/>
        </w:rPr>
        <w:t>本授权书于______年____月____日起生效，特此声明。</w:t>
      </w:r>
    </w:p>
    <w:p w14:paraId="418607A0">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被授权人身份证号码：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                              </w:t>
      </w:r>
    </w:p>
    <w:p w14:paraId="63D3D847">
      <w:pPr>
        <w:autoSpaceDE w:val="0"/>
        <w:autoSpaceDN w:val="0"/>
        <w:adjustRightInd w:val="0"/>
        <w:ind w:firstLine="480"/>
        <w:jc w:val="left"/>
        <w:rPr>
          <w:rFonts w:ascii="宋体" w:hAnsi="宋体" w:cs="宋体"/>
          <w:sz w:val="24"/>
          <w:szCs w:val="24"/>
          <w:highlight w:val="none"/>
          <w:u w:val="single"/>
        </w:rPr>
      </w:pPr>
      <w:r>
        <w:rPr>
          <w:rFonts w:hint="eastAsia" w:ascii="宋体" w:hAnsi="宋体" w:cs="宋体"/>
          <w:sz w:val="24"/>
          <w:szCs w:val="24"/>
          <w:highlight w:val="none"/>
          <w:lang w:val="zh-CN"/>
        </w:rPr>
        <w:t>被授权人联系电话：</w:t>
      </w:r>
      <w:r>
        <w:rPr>
          <w:rFonts w:hint="eastAsia" w:ascii="宋体" w:hAnsi="宋体" w:cs="宋体"/>
          <w:sz w:val="24"/>
          <w:szCs w:val="24"/>
          <w:highlight w:val="none"/>
          <w:u w:val="single"/>
        </w:rPr>
        <w:t xml:space="preserve">                         </w:t>
      </w:r>
    </w:p>
    <w:p w14:paraId="6E3925B1">
      <w:pPr>
        <w:autoSpaceDE w:val="0"/>
        <w:autoSpaceDN w:val="0"/>
        <w:adjustRightInd w:val="0"/>
        <w:ind w:firstLine="480"/>
        <w:jc w:val="left"/>
        <w:rPr>
          <w:rFonts w:hint="eastAsia" w:ascii="宋体" w:hAnsi="宋体" w:cs="宋体"/>
          <w:sz w:val="24"/>
          <w:szCs w:val="24"/>
          <w:highlight w:val="none"/>
          <w:lang w:val="zh-CN"/>
        </w:rPr>
      </w:pPr>
      <w:r>
        <w:rPr>
          <w:rFonts w:hint="eastAsia" w:ascii="宋体" w:hAnsi="宋体" w:cs="宋体"/>
          <w:sz w:val="24"/>
          <w:szCs w:val="24"/>
          <w:highlight w:val="none"/>
        </w:rPr>
        <w:t>授权</w:t>
      </w:r>
      <w:r>
        <w:rPr>
          <w:rFonts w:hint="eastAsia" w:ascii="宋体" w:hAnsi="宋体" w:cs="宋体"/>
          <w:sz w:val="24"/>
          <w:szCs w:val="24"/>
          <w:highlight w:val="none"/>
          <w:lang w:val="zh-CN"/>
        </w:rPr>
        <w:t>单位名称（加盖电子公章）：</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                </w:t>
      </w:r>
    </w:p>
    <w:p w14:paraId="79CC1480">
      <w:pPr>
        <w:tabs>
          <w:tab w:val="left" w:pos="1440"/>
        </w:tabs>
        <w:autoSpaceDE w:val="0"/>
        <w:autoSpaceDN w:val="0"/>
        <w:adjustRightInd w:val="0"/>
        <w:ind w:firstLine="480" w:firstLineChars="200"/>
        <w:jc w:val="left"/>
        <w:rPr>
          <w:color w:val="000000"/>
          <w:sz w:val="24"/>
          <w:szCs w:val="24"/>
          <w:highlight w:val="none"/>
          <w:u w:val="singl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2B6D3FB9">
      <w:pPr>
        <w:tabs>
          <w:tab w:val="left" w:pos="1440"/>
        </w:tabs>
        <w:autoSpaceDE w:val="0"/>
        <w:autoSpaceDN w:val="0"/>
        <w:adjustRightInd w:val="0"/>
        <w:ind w:firstLine="480" w:firstLineChars="200"/>
        <w:jc w:val="left"/>
        <w:rPr>
          <w:rFonts w:ascii="宋体" w:hAnsi="宋体" w:cs="宋体"/>
          <w:sz w:val="24"/>
          <w:szCs w:val="24"/>
          <w:highlight w:val="none"/>
        </w:rPr>
      </w:pPr>
      <w:r>
        <w:rPr>
          <w:rFonts w:hint="eastAsia" w:ascii="宋体" w:hAnsi="宋体" w:cs="宋体"/>
          <w:sz w:val="24"/>
          <w:szCs w:val="24"/>
          <w:highlight w:val="none"/>
          <w:lang w:val="zh-CN"/>
        </w:rPr>
        <w:t>日期：</w:t>
      </w:r>
      <w:r>
        <w:rPr>
          <w:rFonts w:hint="eastAsia" w:ascii="宋体" w:hAnsi="宋体" w:cs="宋体"/>
          <w:sz w:val="24"/>
          <w:szCs w:val="24"/>
          <w:highlight w:val="none"/>
          <w:u w:val="single"/>
          <w:lang w:val="zh-CN"/>
        </w:rPr>
        <w:t xml:space="preserve">    年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月    日</w:t>
      </w:r>
      <w:r>
        <w:rPr>
          <w:rFonts w:hint="eastAsia" w:ascii="宋体" w:hAnsi="宋体" w:cs="宋体"/>
          <w:sz w:val="24"/>
          <w:szCs w:val="24"/>
          <w:highlight w:val="none"/>
          <w:u w:val="single"/>
        </w:rPr>
        <w:t xml:space="preserve">                  </w:t>
      </w:r>
    </w:p>
    <w:p w14:paraId="56CD9485">
      <w:pPr>
        <w:tabs>
          <w:tab w:val="left" w:pos="1440"/>
        </w:tabs>
        <w:autoSpaceDE w:val="0"/>
        <w:autoSpaceDN w:val="0"/>
        <w:adjustRightInd w:val="0"/>
        <w:ind w:firstLine="480" w:firstLineChars="200"/>
        <w:jc w:val="left"/>
        <w:rPr>
          <w:rFonts w:hint="eastAsia" w:ascii="宋体" w:hAnsi="宋体" w:cs="宋体"/>
          <w:sz w:val="24"/>
          <w:szCs w:val="24"/>
          <w:highlight w:val="none"/>
          <w:lang w:val="zh-CN"/>
        </w:rPr>
      </w:pPr>
    </w:p>
    <w:p w14:paraId="04C67CEA">
      <w:pPr>
        <w:tabs>
          <w:tab w:val="left" w:pos="1440"/>
        </w:tabs>
        <w:autoSpaceDE w:val="0"/>
        <w:autoSpaceDN w:val="0"/>
        <w:adjustRightInd w:val="0"/>
        <w:ind w:firstLine="480" w:firstLineChars="200"/>
        <w:jc w:val="left"/>
        <w:rPr>
          <w:rFonts w:hint="eastAsia" w:ascii="宋体" w:hAnsi="宋体" w:cs="宋体"/>
          <w:sz w:val="24"/>
          <w:szCs w:val="24"/>
          <w:highlight w:val="none"/>
          <w:lang w:val="zh-CN"/>
        </w:rPr>
      </w:pPr>
    </w:p>
    <w:p w14:paraId="099D695E">
      <w:pPr>
        <w:tabs>
          <w:tab w:val="left" w:pos="1440"/>
        </w:tabs>
        <w:autoSpaceDE w:val="0"/>
        <w:autoSpaceDN w:val="0"/>
        <w:adjustRightInd w:val="0"/>
        <w:ind w:firstLine="480" w:firstLineChars="200"/>
        <w:jc w:val="left"/>
        <w:rPr>
          <w:rFonts w:ascii="宋体" w:hAnsi="宋体" w:cs="宋体"/>
          <w:sz w:val="24"/>
          <w:szCs w:val="24"/>
          <w:highlight w:val="none"/>
        </w:rPr>
      </w:pPr>
      <w:r>
        <w:rPr>
          <w:rFonts w:hint="eastAsia" w:ascii="宋体" w:hAnsi="宋体" w:cs="宋体"/>
          <w:sz w:val="24"/>
          <w:szCs w:val="24"/>
          <w:highlight w:val="none"/>
        </w:rPr>
        <w:t>（后附法定代表人和被授权人身份证）</w:t>
      </w:r>
    </w:p>
    <w:p w14:paraId="6F7CDE37">
      <w:pPr>
        <w:tabs>
          <w:tab w:val="left" w:pos="1440"/>
        </w:tabs>
        <w:autoSpaceDE w:val="0"/>
        <w:autoSpaceDN w:val="0"/>
        <w:adjustRightInd w:val="0"/>
        <w:spacing w:line="360" w:lineRule="auto"/>
        <w:ind w:firstLine="420"/>
        <w:rPr>
          <w:rFonts w:hint="eastAsia" w:ascii="宋体" w:hAnsi="宋体" w:cs="宋体"/>
          <w:color w:val="FF0000"/>
          <w:sz w:val="24"/>
          <w:szCs w:val="24"/>
          <w:highlight w:val="none"/>
          <w:lang w:val="zh-CN"/>
        </w:rPr>
      </w:pPr>
    </w:p>
    <w:p w14:paraId="217F1B37">
      <w:pPr>
        <w:pStyle w:val="3"/>
        <w:rPr>
          <w:rFonts w:hint="eastAsia" w:ascii="宋体" w:hAnsi="宋体" w:eastAsia="宋体" w:cs="宋体"/>
          <w:sz w:val="24"/>
          <w:szCs w:val="24"/>
          <w:highlight w:val="none"/>
          <w:lang w:val="zh-CN"/>
        </w:rPr>
      </w:pPr>
      <w:bookmarkStart w:id="179" w:name="_Toc401304089"/>
      <w:bookmarkStart w:id="180" w:name="_Toc274907025"/>
      <w:bookmarkStart w:id="181" w:name="_Toc29386365"/>
      <w:bookmarkStart w:id="182" w:name="_Toc11051726"/>
      <w:bookmarkStart w:id="183" w:name="_Toc422907295"/>
      <w:bookmarkStart w:id="184" w:name="_Toc338684380"/>
      <w:r>
        <w:rPr>
          <w:rFonts w:hint="eastAsia" w:ascii="宋体" w:hAnsi="宋体" w:eastAsia="宋体" w:cs="宋体"/>
          <w:sz w:val="24"/>
          <w:szCs w:val="24"/>
          <w:highlight w:val="none"/>
          <w:lang w:val="zh-CN"/>
        </w:rPr>
        <w:br w:type="page"/>
      </w:r>
      <w:bookmarkStart w:id="185" w:name="_Toc29187"/>
      <w:bookmarkStart w:id="186" w:name="_Toc6962"/>
      <w:bookmarkStart w:id="187" w:name="_Toc8456"/>
      <w:bookmarkStart w:id="188" w:name="_Toc6018"/>
      <w:bookmarkStart w:id="189" w:name="_Toc20753"/>
      <w:bookmarkStart w:id="190" w:name="_Toc11932"/>
      <w:r>
        <w:rPr>
          <w:rFonts w:hint="eastAsia" w:ascii="宋体" w:hAnsi="宋体" w:eastAsia="宋体" w:cs="宋体"/>
          <w:sz w:val="24"/>
          <w:szCs w:val="24"/>
          <w:highlight w:val="none"/>
          <w:lang w:val="zh-CN"/>
        </w:rPr>
        <w:t>三、开标一览表</w:t>
      </w:r>
      <w:bookmarkEnd w:id="179"/>
      <w:bookmarkEnd w:id="180"/>
      <w:bookmarkEnd w:id="181"/>
      <w:bookmarkEnd w:id="182"/>
      <w:bookmarkEnd w:id="183"/>
      <w:bookmarkEnd w:id="184"/>
      <w:bookmarkEnd w:id="185"/>
      <w:bookmarkEnd w:id="186"/>
      <w:bookmarkEnd w:id="187"/>
      <w:bookmarkEnd w:id="188"/>
      <w:bookmarkEnd w:id="189"/>
      <w:bookmarkEnd w:id="190"/>
    </w:p>
    <w:p w14:paraId="6280CBAB">
      <w:pPr>
        <w:ind w:firstLine="480"/>
        <w:rPr>
          <w:rFonts w:hint="eastAsia" w:ascii="宋体" w:hAnsi="宋体"/>
          <w:color w:val="000000"/>
          <w:sz w:val="24"/>
          <w:szCs w:val="24"/>
          <w:highlight w:val="none"/>
        </w:rPr>
      </w:pPr>
      <w:bookmarkStart w:id="191" w:name="_Toc422907296"/>
      <w:bookmarkStart w:id="192" w:name="_Toc401304090"/>
      <w:bookmarkStart w:id="193" w:name="_Toc274907026"/>
      <w:bookmarkStart w:id="194" w:name="_Toc338684381"/>
      <w:r>
        <w:rPr>
          <w:rFonts w:hint="eastAsia" w:ascii="宋体" w:hAnsi="宋体"/>
          <w:color w:val="000000"/>
          <w:sz w:val="24"/>
          <w:szCs w:val="24"/>
          <w:highlight w:val="none"/>
        </w:rPr>
        <w:t>投标人全称（CA公章）：</w:t>
      </w:r>
    </w:p>
    <w:p w14:paraId="25A24D89">
      <w:pPr>
        <w:ind w:firstLine="480"/>
        <w:rPr>
          <w:color w:val="000000"/>
          <w:sz w:val="24"/>
          <w:szCs w:val="24"/>
          <w:highlight w:val="none"/>
        </w:rPr>
      </w:pPr>
      <w:r>
        <w:rPr>
          <w:rFonts w:hint="eastAsia" w:ascii="宋体" w:hAnsi="宋体"/>
          <w:color w:val="000000"/>
          <w:sz w:val="24"/>
          <w:szCs w:val="24"/>
          <w:highlight w:val="none"/>
        </w:rPr>
        <w:t>项目名称：</w:t>
      </w:r>
    </w:p>
    <w:p w14:paraId="4F76427D">
      <w:pPr>
        <w:ind w:firstLine="480"/>
        <w:rPr>
          <w:rFonts w:hint="eastAsia" w:ascii="宋体" w:hAnsi="宋体"/>
          <w:color w:val="000000"/>
          <w:sz w:val="24"/>
          <w:szCs w:val="24"/>
          <w:highlight w:val="none"/>
        </w:rPr>
      </w:pPr>
      <w:r>
        <w:rPr>
          <w:rFonts w:hint="eastAsia" w:ascii="宋体" w:hAnsi="宋体"/>
          <w:color w:val="000000"/>
          <w:sz w:val="24"/>
          <w:szCs w:val="24"/>
          <w:highlight w:val="none"/>
        </w:rPr>
        <w:t>项目编号：</w:t>
      </w:r>
    </w:p>
    <w:p w14:paraId="5A0789B3">
      <w:pPr>
        <w:ind w:firstLine="480"/>
        <w:rPr>
          <w:rFonts w:ascii="宋体" w:hAnsi="宋体"/>
          <w:color w:val="000000"/>
          <w:sz w:val="24"/>
          <w:szCs w:val="24"/>
          <w:highlight w:val="none"/>
        </w:rPr>
      </w:pPr>
      <w:r>
        <w:rPr>
          <w:rFonts w:hint="eastAsia" w:ascii="宋体" w:hAnsi="宋体"/>
          <w:color w:val="000000"/>
          <w:sz w:val="24"/>
          <w:szCs w:val="24"/>
          <w:highlight w:val="none"/>
        </w:rPr>
        <w:t>分包号：</w:t>
      </w:r>
    </w:p>
    <w:tbl>
      <w:tblPr>
        <w:tblStyle w:val="14"/>
        <w:tblW w:w="75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6"/>
      </w:tblGrid>
      <w:tr w14:paraId="7E35A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7546" w:type="dxa"/>
            <w:vAlign w:val="center"/>
          </w:tcPr>
          <w:p w14:paraId="19E912FF">
            <w:pPr>
              <w:jc w:val="center"/>
              <w:rPr>
                <w:rFonts w:hint="eastAsia" w:ascii="宋体" w:hAnsi="宋体"/>
                <w:color w:val="000000"/>
                <w:sz w:val="24"/>
                <w:szCs w:val="24"/>
                <w:highlight w:val="none"/>
              </w:rPr>
            </w:pPr>
            <w:r>
              <w:rPr>
                <w:rFonts w:hint="eastAsia" w:ascii="宋体" w:hAnsi="宋体"/>
                <w:color w:val="000000"/>
                <w:sz w:val="24"/>
                <w:szCs w:val="24"/>
                <w:highlight w:val="none"/>
              </w:rPr>
              <w:t>投标总报价</w:t>
            </w:r>
          </w:p>
        </w:tc>
      </w:tr>
      <w:tr w14:paraId="59607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7546" w:type="dxa"/>
            <w:vAlign w:val="center"/>
          </w:tcPr>
          <w:p w14:paraId="5F27C01E">
            <w:pPr>
              <w:spacing w:line="500" w:lineRule="exact"/>
              <w:jc w:val="center"/>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bookmarkStart w:id="195" w:name="OLE_LINK8"/>
            <w:r>
              <w:rPr>
                <w:rFonts w:hint="eastAsia" w:ascii="宋体" w:hAnsi="宋体" w:cs="宋体"/>
                <w:color w:val="000000"/>
                <w:sz w:val="24"/>
                <w:szCs w:val="24"/>
                <w:highlight w:val="none"/>
              </w:rPr>
              <w:t xml:space="preserve">   （人民币：元）</w:t>
            </w:r>
            <w:bookmarkEnd w:id="195"/>
          </w:p>
        </w:tc>
      </w:tr>
    </w:tbl>
    <w:p w14:paraId="32ED8B5F">
      <w:pPr>
        <w:rPr>
          <w:rFonts w:ascii="宋体" w:hAnsi="宋体"/>
          <w:color w:val="000000"/>
          <w:sz w:val="24"/>
          <w:szCs w:val="24"/>
          <w:highlight w:val="none"/>
        </w:rPr>
      </w:pPr>
    </w:p>
    <w:p w14:paraId="4B00A101">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bookmarkEnd w:id="191"/>
    <w:bookmarkEnd w:id="192"/>
    <w:bookmarkEnd w:id="193"/>
    <w:bookmarkEnd w:id="194"/>
    <w:p w14:paraId="3C0EF38D">
      <w:pPr>
        <w:autoSpaceDE w:val="0"/>
        <w:autoSpaceDN w:val="0"/>
        <w:adjustRightInd w:val="0"/>
        <w:ind w:firstLine="240" w:firstLineChars="100"/>
        <w:rPr>
          <w:rFonts w:hint="eastAsia" w:ascii="宋体" w:hAnsi="宋体" w:cs="宋体"/>
          <w:sz w:val="24"/>
          <w:szCs w:val="24"/>
          <w:highlight w:val="none"/>
          <w:lang w:val="zh-CN"/>
        </w:rPr>
      </w:pPr>
      <w:bookmarkStart w:id="196" w:name="_Toc29386367"/>
      <w:bookmarkStart w:id="197" w:name="_Toc338684382"/>
      <w:bookmarkStart w:id="198" w:name="_Toc422907297"/>
      <w:bookmarkStart w:id="199" w:name="_Toc2513"/>
      <w:bookmarkStart w:id="200" w:name="_Toc3584"/>
      <w:bookmarkStart w:id="201" w:name="_Toc12505"/>
      <w:bookmarkStart w:id="202" w:name="_Toc274907028"/>
      <w:bookmarkStart w:id="203" w:name="_Toc19514"/>
      <w:bookmarkStart w:id="204" w:name="_Toc11051728"/>
      <w:bookmarkStart w:id="205" w:name="_Toc401304091"/>
      <w:bookmarkStart w:id="206" w:name="_Toc5911"/>
    </w:p>
    <w:p w14:paraId="4CAB8030">
      <w:pPr>
        <w:jc w:val="center"/>
        <w:rPr>
          <w:rFonts w:hint="eastAsia" w:ascii="宋体" w:hAnsi="宋体" w:cs="宋体"/>
          <w:b/>
          <w:sz w:val="24"/>
          <w:szCs w:val="24"/>
          <w:highlight w:val="none"/>
          <w:lang w:val="zh-CN"/>
        </w:rPr>
      </w:pPr>
      <w:r>
        <w:rPr>
          <w:rFonts w:hint="eastAsia" w:ascii="宋体" w:hAnsi="宋体" w:cs="宋体"/>
          <w:sz w:val="24"/>
          <w:szCs w:val="24"/>
          <w:highlight w:val="none"/>
        </w:rPr>
        <w:br w:type="page"/>
      </w:r>
      <w:r>
        <w:rPr>
          <w:rFonts w:hint="eastAsia" w:ascii="宋体" w:hAnsi="宋体" w:cs="宋体"/>
          <w:b/>
          <w:sz w:val="24"/>
          <w:szCs w:val="24"/>
          <w:highlight w:val="none"/>
          <w:lang w:val="zh-CN"/>
        </w:rPr>
        <w:t>分项报价表</w:t>
      </w:r>
    </w:p>
    <w:tbl>
      <w:tblPr>
        <w:tblStyle w:val="14"/>
        <w:tblW w:w="4997" w:type="pct"/>
        <w:jc w:val="center"/>
        <w:tblLayout w:type="autofit"/>
        <w:tblCellMar>
          <w:top w:w="0" w:type="dxa"/>
          <w:left w:w="108" w:type="dxa"/>
          <w:bottom w:w="0" w:type="dxa"/>
          <w:right w:w="108" w:type="dxa"/>
        </w:tblCellMar>
      </w:tblPr>
      <w:tblGrid>
        <w:gridCol w:w="720"/>
        <w:gridCol w:w="4775"/>
        <w:gridCol w:w="723"/>
        <w:gridCol w:w="849"/>
        <w:gridCol w:w="936"/>
        <w:gridCol w:w="939"/>
      </w:tblGrid>
      <w:tr w14:paraId="1E1A3DB9">
        <w:tblPrEx>
          <w:tblCellMar>
            <w:top w:w="0" w:type="dxa"/>
            <w:left w:w="108" w:type="dxa"/>
            <w:bottom w:w="0" w:type="dxa"/>
            <w:right w:w="108" w:type="dxa"/>
          </w:tblCellMar>
        </w:tblPrEx>
        <w:trPr>
          <w:trHeight w:val="680"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475CF00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2670" w:type="pct"/>
            <w:tcBorders>
              <w:top w:val="single" w:color="auto" w:sz="4" w:space="0"/>
              <w:left w:val="nil"/>
              <w:bottom w:val="single" w:color="auto" w:sz="4" w:space="0"/>
              <w:right w:val="single" w:color="auto" w:sz="4" w:space="0"/>
            </w:tcBorders>
            <w:vAlign w:val="center"/>
          </w:tcPr>
          <w:p w14:paraId="46BDDEB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404" w:type="pct"/>
            <w:tcBorders>
              <w:top w:val="single" w:color="auto" w:sz="4" w:space="0"/>
              <w:left w:val="nil"/>
              <w:bottom w:val="single" w:color="auto" w:sz="4" w:space="0"/>
              <w:right w:val="single" w:color="auto" w:sz="4" w:space="0"/>
            </w:tcBorders>
            <w:vAlign w:val="center"/>
          </w:tcPr>
          <w:p w14:paraId="15824EE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475" w:type="pct"/>
            <w:tcBorders>
              <w:top w:val="single" w:color="auto" w:sz="4" w:space="0"/>
              <w:left w:val="nil"/>
              <w:bottom w:val="single" w:color="auto" w:sz="4" w:space="0"/>
              <w:right w:val="single" w:color="auto" w:sz="4" w:space="0"/>
            </w:tcBorders>
            <w:vAlign w:val="center"/>
          </w:tcPr>
          <w:p w14:paraId="72F9087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c>
          <w:tcPr>
            <w:tcW w:w="523" w:type="pct"/>
            <w:tcBorders>
              <w:top w:val="single" w:color="auto" w:sz="4" w:space="0"/>
              <w:left w:val="nil"/>
              <w:bottom w:val="single" w:color="auto" w:sz="4" w:space="0"/>
              <w:right w:val="single" w:color="auto" w:sz="4" w:space="0"/>
            </w:tcBorders>
            <w:vAlign w:val="center"/>
          </w:tcPr>
          <w:p w14:paraId="7DD4659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单价（元）</w:t>
            </w:r>
          </w:p>
        </w:tc>
        <w:tc>
          <w:tcPr>
            <w:tcW w:w="523" w:type="pct"/>
            <w:tcBorders>
              <w:top w:val="single" w:color="auto" w:sz="4" w:space="0"/>
              <w:left w:val="nil"/>
              <w:bottom w:val="single" w:color="auto" w:sz="4" w:space="0"/>
              <w:right w:val="single" w:color="auto" w:sz="4" w:space="0"/>
            </w:tcBorders>
            <w:vAlign w:val="center"/>
          </w:tcPr>
          <w:p w14:paraId="3805A42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cs="宋体"/>
                <w:snapToGrid/>
                <w:sz w:val="24"/>
                <w:szCs w:val="24"/>
                <w:lang w:val="en-US" w:eastAsia="zh-CN"/>
              </w:rPr>
            </w:pPr>
            <w:r>
              <w:rPr>
                <w:rFonts w:hint="eastAsia" w:ascii="宋体" w:hAnsi="宋体" w:cs="宋体"/>
                <w:snapToGrid/>
                <w:sz w:val="24"/>
                <w:szCs w:val="24"/>
                <w:lang w:val="en-US" w:eastAsia="zh-CN"/>
              </w:rPr>
              <w:t>总价（元）</w:t>
            </w:r>
          </w:p>
        </w:tc>
      </w:tr>
      <w:tr w14:paraId="0AC078AC">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28BB05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2670" w:type="pct"/>
            <w:tcBorders>
              <w:top w:val="nil"/>
              <w:left w:val="nil"/>
              <w:bottom w:val="single" w:color="auto" w:sz="4" w:space="0"/>
              <w:right w:val="single" w:color="auto" w:sz="4" w:space="0"/>
            </w:tcBorders>
            <w:vAlign w:val="center"/>
          </w:tcPr>
          <w:p w14:paraId="6A9DA05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404" w:type="pct"/>
            <w:tcBorders>
              <w:top w:val="nil"/>
              <w:left w:val="nil"/>
              <w:bottom w:val="single" w:color="auto" w:sz="4" w:space="0"/>
              <w:right w:val="single" w:color="auto" w:sz="4" w:space="0"/>
            </w:tcBorders>
            <w:vAlign w:val="center"/>
          </w:tcPr>
          <w:p w14:paraId="7FF66DD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475" w:type="pct"/>
            <w:tcBorders>
              <w:top w:val="nil"/>
              <w:left w:val="nil"/>
              <w:bottom w:val="single" w:color="auto" w:sz="4" w:space="0"/>
              <w:right w:val="single" w:color="auto" w:sz="4" w:space="0"/>
            </w:tcBorders>
            <w:vAlign w:val="center"/>
          </w:tcPr>
          <w:p w14:paraId="04DE839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2BBD631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787686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14CC52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1CB168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2670" w:type="pct"/>
            <w:tcBorders>
              <w:top w:val="nil"/>
              <w:left w:val="nil"/>
              <w:bottom w:val="single" w:color="auto" w:sz="4" w:space="0"/>
              <w:right w:val="single" w:color="auto" w:sz="4" w:space="0"/>
            </w:tcBorders>
            <w:vAlign w:val="center"/>
          </w:tcPr>
          <w:p w14:paraId="56595A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404" w:type="pct"/>
            <w:tcBorders>
              <w:top w:val="nil"/>
              <w:left w:val="nil"/>
              <w:bottom w:val="single" w:color="auto" w:sz="4" w:space="0"/>
              <w:right w:val="single" w:color="auto" w:sz="4" w:space="0"/>
            </w:tcBorders>
            <w:vAlign w:val="center"/>
          </w:tcPr>
          <w:p w14:paraId="1F4D31D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60F8A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7C7549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2DDBE58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8437C7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7D132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2670" w:type="pct"/>
            <w:tcBorders>
              <w:top w:val="nil"/>
              <w:left w:val="nil"/>
              <w:bottom w:val="single" w:color="auto" w:sz="4" w:space="0"/>
              <w:right w:val="single" w:color="auto" w:sz="4" w:space="0"/>
            </w:tcBorders>
            <w:vAlign w:val="center"/>
          </w:tcPr>
          <w:p w14:paraId="79860D1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404" w:type="pct"/>
            <w:tcBorders>
              <w:top w:val="nil"/>
              <w:left w:val="nil"/>
              <w:bottom w:val="single" w:color="auto" w:sz="4" w:space="0"/>
              <w:right w:val="single" w:color="auto" w:sz="4" w:space="0"/>
            </w:tcBorders>
            <w:vAlign w:val="center"/>
          </w:tcPr>
          <w:p w14:paraId="03CC295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1AD7F65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CF81D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294305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041D24D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C28AE9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2670" w:type="pct"/>
            <w:tcBorders>
              <w:top w:val="nil"/>
              <w:left w:val="nil"/>
              <w:bottom w:val="single" w:color="auto" w:sz="4" w:space="0"/>
              <w:right w:val="single" w:color="auto" w:sz="4" w:space="0"/>
            </w:tcBorders>
            <w:vAlign w:val="center"/>
          </w:tcPr>
          <w:p w14:paraId="7FB11F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404" w:type="pct"/>
            <w:tcBorders>
              <w:top w:val="nil"/>
              <w:left w:val="nil"/>
              <w:bottom w:val="single" w:color="auto" w:sz="4" w:space="0"/>
              <w:right w:val="single" w:color="auto" w:sz="4" w:space="0"/>
            </w:tcBorders>
            <w:vAlign w:val="center"/>
          </w:tcPr>
          <w:p w14:paraId="4B7C971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DAB4EE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DA9FD7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0F0838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A7D4922">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2409F90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2670" w:type="pct"/>
            <w:tcBorders>
              <w:top w:val="nil"/>
              <w:left w:val="nil"/>
              <w:bottom w:val="single" w:color="auto" w:sz="4" w:space="0"/>
              <w:right w:val="single" w:color="auto" w:sz="4" w:space="0"/>
            </w:tcBorders>
            <w:vAlign w:val="center"/>
          </w:tcPr>
          <w:p w14:paraId="787B9FD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404" w:type="pct"/>
            <w:tcBorders>
              <w:top w:val="nil"/>
              <w:left w:val="nil"/>
              <w:bottom w:val="single" w:color="auto" w:sz="4" w:space="0"/>
              <w:right w:val="single" w:color="auto" w:sz="4" w:space="0"/>
            </w:tcBorders>
            <w:vAlign w:val="center"/>
          </w:tcPr>
          <w:p w14:paraId="2E2EFC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F31F6F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03FCB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548FFD3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7D967FCE">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2F87B89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2670" w:type="pct"/>
            <w:tcBorders>
              <w:top w:val="nil"/>
              <w:left w:val="nil"/>
              <w:bottom w:val="single" w:color="auto" w:sz="4" w:space="0"/>
              <w:right w:val="single" w:color="auto" w:sz="4" w:space="0"/>
            </w:tcBorders>
            <w:vAlign w:val="center"/>
          </w:tcPr>
          <w:p w14:paraId="0AA99CC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404" w:type="pct"/>
            <w:tcBorders>
              <w:top w:val="nil"/>
              <w:left w:val="nil"/>
              <w:bottom w:val="single" w:color="auto" w:sz="4" w:space="0"/>
              <w:right w:val="single" w:color="auto" w:sz="4" w:space="0"/>
            </w:tcBorders>
            <w:vAlign w:val="center"/>
          </w:tcPr>
          <w:p w14:paraId="062E6C4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032781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56FEC3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776C46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6CDDF5A">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56DF87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2670" w:type="pct"/>
            <w:tcBorders>
              <w:top w:val="nil"/>
              <w:left w:val="nil"/>
              <w:bottom w:val="single" w:color="auto" w:sz="4" w:space="0"/>
              <w:right w:val="single" w:color="auto" w:sz="4" w:space="0"/>
            </w:tcBorders>
            <w:vAlign w:val="center"/>
          </w:tcPr>
          <w:p w14:paraId="1796AD8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404" w:type="pct"/>
            <w:tcBorders>
              <w:top w:val="nil"/>
              <w:left w:val="nil"/>
              <w:bottom w:val="single" w:color="auto" w:sz="4" w:space="0"/>
              <w:right w:val="single" w:color="auto" w:sz="4" w:space="0"/>
            </w:tcBorders>
            <w:vAlign w:val="center"/>
          </w:tcPr>
          <w:p w14:paraId="1CB52BD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1F56FA2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3C92C5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7C3410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09AF998D">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31C78EE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2670" w:type="pct"/>
            <w:tcBorders>
              <w:top w:val="nil"/>
              <w:left w:val="nil"/>
              <w:bottom w:val="single" w:color="auto" w:sz="4" w:space="0"/>
              <w:right w:val="single" w:color="auto" w:sz="4" w:space="0"/>
            </w:tcBorders>
            <w:vAlign w:val="center"/>
          </w:tcPr>
          <w:p w14:paraId="1469513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404" w:type="pct"/>
            <w:tcBorders>
              <w:top w:val="nil"/>
              <w:left w:val="nil"/>
              <w:bottom w:val="single" w:color="auto" w:sz="4" w:space="0"/>
              <w:right w:val="single" w:color="auto" w:sz="4" w:space="0"/>
            </w:tcBorders>
            <w:vAlign w:val="center"/>
          </w:tcPr>
          <w:p w14:paraId="423DDBC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475" w:type="pct"/>
            <w:tcBorders>
              <w:top w:val="nil"/>
              <w:left w:val="nil"/>
              <w:bottom w:val="single" w:color="auto" w:sz="4" w:space="0"/>
              <w:right w:val="single" w:color="auto" w:sz="4" w:space="0"/>
            </w:tcBorders>
            <w:vAlign w:val="center"/>
          </w:tcPr>
          <w:p w14:paraId="4DC3EE1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3D17B0B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5B6A61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28942BF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1CE35D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2670" w:type="pct"/>
            <w:tcBorders>
              <w:top w:val="nil"/>
              <w:left w:val="nil"/>
              <w:bottom w:val="single" w:color="auto" w:sz="4" w:space="0"/>
              <w:right w:val="single" w:color="auto" w:sz="4" w:space="0"/>
            </w:tcBorders>
            <w:vAlign w:val="center"/>
          </w:tcPr>
          <w:p w14:paraId="1811D9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404" w:type="pct"/>
            <w:tcBorders>
              <w:top w:val="nil"/>
              <w:left w:val="nil"/>
              <w:bottom w:val="single" w:color="auto" w:sz="4" w:space="0"/>
              <w:right w:val="single" w:color="auto" w:sz="4" w:space="0"/>
            </w:tcBorders>
            <w:vAlign w:val="center"/>
          </w:tcPr>
          <w:p w14:paraId="379D253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16380B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c>
          <w:tcPr>
            <w:tcW w:w="523" w:type="pct"/>
            <w:tcBorders>
              <w:top w:val="nil"/>
              <w:left w:val="nil"/>
              <w:bottom w:val="single" w:color="auto" w:sz="4" w:space="0"/>
              <w:right w:val="single" w:color="auto" w:sz="4" w:space="0"/>
            </w:tcBorders>
            <w:vAlign w:val="center"/>
          </w:tcPr>
          <w:p w14:paraId="74204DC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0A5300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20355F1">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332B4AF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合计（元）：</w:t>
            </w:r>
          </w:p>
        </w:tc>
      </w:tr>
    </w:tbl>
    <w:p w14:paraId="32CCCB8B">
      <w:pPr>
        <w:outlineLvl w:val="1"/>
        <w:rPr>
          <w:rFonts w:hint="eastAsia" w:ascii="宋体" w:hAnsi="宋体" w:cs="宋体"/>
          <w:sz w:val="24"/>
          <w:szCs w:val="24"/>
          <w:highlight w:val="none"/>
          <w:lang w:val="zh-CN"/>
        </w:rPr>
      </w:pPr>
      <w:r>
        <w:rPr>
          <w:rFonts w:hint="eastAsia" w:ascii="宋体" w:hAnsi="宋体" w:cs="宋体"/>
          <w:sz w:val="24"/>
          <w:szCs w:val="24"/>
          <w:highlight w:val="none"/>
        </w:rPr>
        <w:br w:type="page"/>
      </w:r>
      <w:bookmarkStart w:id="207" w:name="_Toc15012"/>
      <w:r>
        <w:rPr>
          <w:rFonts w:hint="eastAsia" w:ascii="宋体" w:hAnsi="宋体" w:cs="宋体"/>
          <w:b/>
          <w:bCs/>
          <w:sz w:val="24"/>
          <w:szCs w:val="24"/>
          <w:highlight w:val="none"/>
        </w:rPr>
        <w:t>四、</w:t>
      </w:r>
      <w:r>
        <w:rPr>
          <w:rFonts w:hint="eastAsia" w:ascii="宋体" w:hAnsi="宋体" w:cs="宋体"/>
          <w:b/>
          <w:bCs/>
          <w:sz w:val="24"/>
          <w:szCs w:val="24"/>
          <w:highlight w:val="none"/>
          <w:lang w:val="zh-CN"/>
        </w:rPr>
        <w:t>技术规格偏离表</w:t>
      </w:r>
      <w:bookmarkEnd w:id="196"/>
      <w:bookmarkEnd w:id="197"/>
      <w:bookmarkEnd w:id="198"/>
      <w:bookmarkEnd w:id="199"/>
      <w:bookmarkEnd w:id="200"/>
      <w:bookmarkEnd w:id="201"/>
      <w:bookmarkEnd w:id="202"/>
      <w:bookmarkEnd w:id="203"/>
      <w:bookmarkEnd w:id="204"/>
      <w:bookmarkEnd w:id="205"/>
      <w:bookmarkEnd w:id="206"/>
      <w:bookmarkEnd w:id="207"/>
    </w:p>
    <w:p w14:paraId="5D4B2491">
      <w:pPr>
        <w:rPr>
          <w:rFonts w:hint="eastAsia" w:ascii="宋体" w:hAnsi="宋体" w:cs="宋体"/>
          <w:sz w:val="24"/>
          <w:szCs w:val="24"/>
          <w:highlight w:val="none"/>
          <w:lang w:val="zh-CN"/>
        </w:rPr>
      </w:pPr>
    </w:p>
    <w:p w14:paraId="2844D7C1">
      <w:pPr>
        <w:autoSpaceDE w:val="0"/>
        <w:autoSpaceDN w:val="0"/>
        <w:adjustRightInd w:val="0"/>
        <w:ind w:left="4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技术规格偏离表</w:t>
      </w:r>
    </w:p>
    <w:p w14:paraId="3A36A06E">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p>
    <w:tbl>
      <w:tblPr>
        <w:tblStyle w:val="14"/>
        <w:tblW w:w="0" w:type="auto"/>
        <w:jc w:val="center"/>
        <w:tblLayout w:type="fixed"/>
        <w:tblCellMar>
          <w:top w:w="0" w:type="dxa"/>
          <w:left w:w="10" w:type="dxa"/>
          <w:bottom w:w="0" w:type="dxa"/>
          <w:right w:w="10" w:type="dxa"/>
        </w:tblCellMar>
      </w:tblPr>
      <w:tblGrid>
        <w:gridCol w:w="754"/>
        <w:gridCol w:w="1722"/>
        <w:gridCol w:w="2577"/>
        <w:gridCol w:w="331"/>
        <w:gridCol w:w="2893"/>
        <w:gridCol w:w="1102"/>
      </w:tblGrid>
      <w:tr w14:paraId="668C9ED2">
        <w:tblPrEx>
          <w:tblCellMar>
            <w:top w:w="0" w:type="dxa"/>
            <w:left w:w="10" w:type="dxa"/>
            <w:bottom w:w="0" w:type="dxa"/>
            <w:right w:w="10" w:type="dxa"/>
          </w:tblCellMar>
        </w:tblPrEx>
        <w:trPr>
          <w:trHeight w:val="454" w:hRule="atLeast"/>
          <w:jc w:val="center"/>
        </w:trPr>
        <w:tc>
          <w:tcPr>
            <w:tcW w:w="5384" w:type="dxa"/>
            <w:gridSpan w:val="4"/>
            <w:tcBorders>
              <w:bottom w:val="single" w:color="auto" w:sz="6" w:space="0"/>
            </w:tcBorders>
            <w:vAlign w:val="center"/>
          </w:tcPr>
          <w:p w14:paraId="55A38444">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3995" w:type="dxa"/>
            <w:gridSpan w:val="2"/>
            <w:tcBorders>
              <w:bottom w:val="single" w:color="auto" w:sz="6" w:space="0"/>
            </w:tcBorders>
            <w:vAlign w:val="center"/>
          </w:tcPr>
          <w:p w14:paraId="317C31A8">
            <w:pPr>
              <w:autoSpaceDE w:val="0"/>
              <w:autoSpaceDN w:val="0"/>
              <w:adjustRightInd w:val="0"/>
              <w:jc w:val="left"/>
              <w:rPr>
                <w:rFonts w:hint="eastAsia" w:ascii="宋体" w:hAnsi="宋体" w:cs="宋体"/>
                <w:sz w:val="24"/>
                <w:szCs w:val="24"/>
                <w:highlight w:val="none"/>
              </w:rPr>
            </w:pPr>
            <w:r>
              <w:rPr>
                <w:rFonts w:hint="eastAsia" w:ascii="宋体" w:hAnsi="宋体" w:cs="宋体"/>
                <w:sz w:val="24"/>
                <w:szCs w:val="24"/>
                <w:highlight w:val="none"/>
                <w:lang w:val="zh-CN"/>
              </w:rPr>
              <w:t>项目编号：</w:t>
            </w:r>
          </w:p>
        </w:tc>
      </w:tr>
      <w:tr w14:paraId="326563F9">
        <w:tblPrEx>
          <w:tblCellMar>
            <w:top w:w="0" w:type="dxa"/>
            <w:left w:w="10" w:type="dxa"/>
            <w:bottom w:w="0" w:type="dxa"/>
            <w:right w:w="10" w:type="dxa"/>
          </w:tblCellMar>
        </w:tblPrEx>
        <w:trPr>
          <w:trHeight w:val="476"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51752F5F">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722" w:type="dxa"/>
            <w:tcBorders>
              <w:top w:val="single" w:color="auto" w:sz="6" w:space="0"/>
              <w:left w:val="single" w:color="auto" w:sz="6" w:space="0"/>
              <w:bottom w:val="single" w:color="auto" w:sz="6" w:space="0"/>
              <w:right w:val="single" w:color="auto" w:sz="6" w:space="0"/>
            </w:tcBorders>
            <w:vAlign w:val="center"/>
          </w:tcPr>
          <w:p w14:paraId="128450AF">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招标文件条目号</w:t>
            </w:r>
          </w:p>
        </w:tc>
        <w:tc>
          <w:tcPr>
            <w:tcW w:w="2577" w:type="dxa"/>
            <w:tcBorders>
              <w:top w:val="single" w:color="auto" w:sz="6" w:space="0"/>
              <w:left w:val="single" w:color="auto" w:sz="6" w:space="0"/>
              <w:bottom w:val="single" w:color="auto" w:sz="6" w:space="0"/>
              <w:right w:val="single" w:color="auto" w:sz="6" w:space="0"/>
            </w:tcBorders>
            <w:vAlign w:val="center"/>
          </w:tcPr>
          <w:p w14:paraId="4037D9D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招标要求规格</w:t>
            </w: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6EF03D3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投标响应</w:t>
            </w:r>
          </w:p>
        </w:tc>
        <w:tc>
          <w:tcPr>
            <w:tcW w:w="1102" w:type="dxa"/>
            <w:tcBorders>
              <w:top w:val="single" w:color="auto" w:sz="6" w:space="0"/>
              <w:left w:val="single" w:color="auto" w:sz="6" w:space="0"/>
              <w:bottom w:val="single" w:color="auto" w:sz="6" w:space="0"/>
              <w:right w:val="single" w:color="auto" w:sz="6" w:space="0"/>
            </w:tcBorders>
            <w:vAlign w:val="center"/>
          </w:tcPr>
          <w:p w14:paraId="73850A98">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偏离</w:t>
            </w:r>
          </w:p>
        </w:tc>
      </w:tr>
      <w:tr w14:paraId="26C9BE43">
        <w:tblPrEx>
          <w:tblCellMar>
            <w:top w:w="0" w:type="dxa"/>
            <w:left w:w="10" w:type="dxa"/>
            <w:bottom w:w="0" w:type="dxa"/>
            <w:right w:w="10" w:type="dxa"/>
          </w:tblCellMar>
        </w:tblPrEx>
        <w:trPr>
          <w:trHeight w:val="479"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F37DA7A">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4952FE12">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4FC14EEC">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47567F13">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7E4A077A">
            <w:pPr>
              <w:autoSpaceDE w:val="0"/>
              <w:autoSpaceDN w:val="0"/>
              <w:adjustRightInd w:val="0"/>
              <w:jc w:val="center"/>
              <w:rPr>
                <w:rFonts w:hint="eastAsia" w:ascii="宋体" w:hAnsi="宋体" w:cs="宋体"/>
                <w:sz w:val="24"/>
                <w:szCs w:val="24"/>
                <w:highlight w:val="none"/>
                <w:lang w:val="zh-CN"/>
              </w:rPr>
            </w:pPr>
          </w:p>
        </w:tc>
      </w:tr>
      <w:tr w14:paraId="682A4DC2">
        <w:tblPrEx>
          <w:tblCellMar>
            <w:top w:w="0" w:type="dxa"/>
            <w:left w:w="10" w:type="dxa"/>
            <w:bottom w:w="0" w:type="dxa"/>
            <w:right w:w="10" w:type="dxa"/>
          </w:tblCellMar>
        </w:tblPrEx>
        <w:trPr>
          <w:trHeight w:val="479"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E1323F1">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1F2FAF90">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15DB28DD">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78DA74F9">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67D86F47">
            <w:pPr>
              <w:autoSpaceDE w:val="0"/>
              <w:autoSpaceDN w:val="0"/>
              <w:adjustRightInd w:val="0"/>
              <w:jc w:val="center"/>
              <w:rPr>
                <w:rFonts w:hint="eastAsia" w:ascii="宋体" w:hAnsi="宋体" w:cs="宋体"/>
                <w:sz w:val="24"/>
                <w:szCs w:val="24"/>
                <w:highlight w:val="none"/>
                <w:lang w:val="zh-CN"/>
              </w:rPr>
            </w:pPr>
          </w:p>
        </w:tc>
      </w:tr>
      <w:tr w14:paraId="1A67E59D">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7691F428">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25A01AFE">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148A8A3B">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6369DED3">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7C8D890A">
            <w:pPr>
              <w:autoSpaceDE w:val="0"/>
              <w:autoSpaceDN w:val="0"/>
              <w:adjustRightInd w:val="0"/>
              <w:jc w:val="center"/>
              <w:rPr>
                <w:rFonts w:hint="eastAsia" w:ascii="宋体" w:hAnsi="宋体" w:cs="宋体"/>
                <w:sz w:val="24"/>
                <w:szCs w:val="24"/>
                <w:highlight w:val="none"/>
                <w:lang w:val="zh-CN"/>
              </w:rPr>
            </w:pPr>
          </w:p>
        </w:tc>
      </w:tr>
      <w:tr w14:paraId="428755D1">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37C2AFED">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70C4FA68">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6DF69BB1">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109B61CD">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605C5B4D">
            <w:pPr>
              <w:autoSpaceDE w:val="0"/>
              <w:autoSpaceDN w:val="0"/>
              <w:adjustRightInd w:val="0"/>
              <w:jc w:val="center"/>
              <w:rPr>
                <w:rFonts w:hint="eastAsia" w:ascii="宋体" w:hAnsi="宋体" w:cs="宋体"/>
                <w:sz w:val="24"/>
                <w:szCs w:val="24"/>
                <w:highlight w:val="none"/>
                <w:lang w:val="zh-CN"/>
              </w:rPr>
            </w:pPr>
          </w:p>
        </w:tc>
      </w:tr>
      <w:tr w14:paraId="31E48255">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B517A64">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2236582A">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7E2F6066">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18B3EB9A">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44EA9F4D">
            <w:pPr>
              <w:autoSpaceDE w:val="0"/>
              <w:autoSpaceDN w:val="0"/>
              <w:adjustRightInd w:val="0"/>
              <w:jc w:val="center"/>
              <w:rPr>
                <w:rFonts w:hint="eastAsia" w:ascii="宋体" w:hAnsi="宋体" w:cs="宋体"/>
                <w:sz w:val="24"/>
                <w:szCs w:val="24"/>
                <w:highlight w:val="none"/>
                <w:lang w:val="zh-CN"/>
              </w:rPr>
            </w:pPr>
          </w:p>
        </w:tc>
      </w:tr>
    </w:tbl>
    <w:p w14:paraId="20628773">
      <w:pPr>
        <w:autoSpaceDE w:val="0"/>
        <w:autoSpaceDN w:val="0"/>
        <w:adjustRightInd w:val="0"/>
        <w:spacing w:line="360" w:lineRule="auto"/>
        <w:rPr>
          <w:rFonts w:ascii="宋体" w:hAnsi="宋体" w:cs="宋体"/>
          <w:sz w:val="24"/>
          <w:szCs w:val="24"/>
          <w:highlight w:val="none"/>
        </w:rPr>
      </w:pPr>
      <w:r>
        <w:rPr>
          <w:rFonts w:hint="eastAsia" w:ascii="宋体" w:hAnsi="宋体" w:cs="宋体"/>
          <w:sz w:val="24"/>
          <w:szCs w:val="24"/>
          <w:highlight w:val="none"/>
          <w:lang w:val="zh-CN"/>
        </w:rPr>
        <w:t>说明：此表行数不够填写，请自行增加。</w:t>
      </w:r>
      <w:r>
        <w:rPr>
          <w:rFonts w:hint="eastAsia" w:ascii="宋体" w:hAnsi="宋体" w:cs="宋体"/>
          <w:sz w:val="24"/>
          <w:szCs w:val="24"/>
          <w:highlight w:val="none"/>
        </w:rPr>
        <w:t>需逐条响应。</w:t>
      </w:r>
    </w:p>
    <w:p w14:paraId="03308220">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投标供应商名称: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（加盖电子公章）</w:t>
      </w:r>
    </w:p>
    <w:p w14:paraId="07E1D6E8">
      <w:pPr>
        <w:autoSpaceDE w:val="0"/>
        <w:autoSpaceDN w:val="0"/>
        <w:adjustRightInd w:val="0"/>
        <w:rPr>
          <w:rFonts w:hint="eastAsia" w:ascii="宋体" w:hAnsi="宋体" w:cs="宋体"/>
          <w:sz w:val="24"/>
          <w:szCs w:val="24"/>
          <w:highlight w:val="none"/>
          <w:lang w:val="zh-CN"/>
        </w:rPr>
      </w:pPr>
    </w:p>
    <w:p w14:paraId="6ECDF88E">
      <w:pPr>
        <w:pStyle w:val="3"/>
        <w:rPr>
          <w:rFonts w:hint="eastAsia" w:ascii="宋体" w:hAnsi="宋体" w:eastAsia="宋体" w:cs="宋体"/>
          <w:sz w:val="24"/>
          <w:szCs w:val="24"/>
          <w:highlight w:val="none"/>
          <w:lang w:val="zh-CN"/>
        </w:rPr>
      </w:pPr>
      <w:bookmarkStart w:id="208" w:name="_Toc401304092"/>
      <w:bookmarkStart w:id="209" w:name="_Toc338684383"/>
      <w:bookmarkStart w:id="210" w:name="_Toc11051729"/>
      <w:bookmarkStart w:id="211" w:name="_Toc29386368"/>
      <w:bookmarkStart w:id="212" w:name="_Toc422907298"/>
      <w:r>
        <w:rPr>
          <w:rFonts w:hint="eastAsia" w:ascii="宋体" w:hAnsi="宋体" w:eastAsia="宋体" w:cs="宋体"/>
          <w:sz w:val="24"/>
          <w:szCs w:val="24"/>
          <w:highlight w:val="none"/>
          <w:lang w:val="zh-CN"/>
        </w:rPr>
        <w:br w:type="page"/>
      </w:r>
      <w:bookmarkStart w:id="213" w:name="_Toc8308"/>
      <w:bookmarkStart w:id="214" w:name="_Toc30356"/>
      <w:bookmarkStart w:id="215" w:name="_Toc21627"/>
      <w:bookmarkStart w:id="216" w:name="_Toc25256"/>
      <w:bookmarkStart w:id="217" w:name="_Toc15129"/>
      <w:bookmarkStart w:id="218" w:name="_Toc22112"/>
      <w:r>
        <w:rPr>
          <w:rFonts w:hint="eastAsia" w:ascii="宋体" w:hAnsi="宋体" w:eastAsia="宋体" w:cs="宋体"/>
          <w:sz w:val="24"/>
          <w:szCs w:val="24"/>
          <w:highlight w:val="none"/>
        </w:rPr>
        <w:t>五</w:t>
      </w:r>
      <w:r>
        <w:rPr>
          <w:rFonts w:hint="eastAsia" w:ascii="宋体" w:hAnsi="宋体" w:eastAsia="宋体" w:cs="宋体"/>
          <w:sz w:val="24"/>
          <w:szCs w:val="24"/>
          <w:highlight w:val="none"/>
          <w:lang w:val="zh-CN"/>
        </w:rPr>
        <w:t>、商务条款响应表</w:t>
      </w:r>
      <w:bookmarkEnd w:id="208"/>
      <w:bookmarkEnd w:id="209"/>
      <w:bookmarkEnd w:id="210"/>
      <w:bookmarkEnd w:id="211"/>
      <w:bookmarkEnd w:id="212"/>
      <w:bookmarkEnd w:id="213"/>
      <w:bookmarkEnd w:id="214"/>
      <w:bookmarkEnd w:id="215"/>
      <w:bookmarkEnd w:id="216"/>
      <w:bookmarkEnd w:id="217"/>
      <w:bookmarkEnd w:id="218"/>
    </w:p>
    <w:p w14:paraId="5256D2FC">
      <w:pPr>
        <w:autoSpaceDE w:val="0"/>
        <w:autoSpaceDN w:val="0"/>
        <w:adjustRightInd w:val="0"/>
        <w:ind w:firstLine="420"/>
        <w:rPr>
          <w:rFonts w:hint="eastAsia" w:ascii="宋体" w:hAnsi="宋体" w:cs="宋体"/>
          <w:sz w:val="24"/>
          <w:szCs w:val="24"/>
          <w:highlight w:val="none"/>
          <w:lang w:val="zh-CN"/>
        </w:rPr>
      </w:pPr>
    </w:p>
    <w:p w14:paraId="00A2D7FA">
      <w:pPr>
        <w:autoSpaceDE w:val="0"/>
        <w:autoSpaceDN w:val="0"/>
        <w:adjustRightInd w:val="0"/>
        <w:ind w:left="4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商务条款响应表</w:t>
      </w:r>
    </w:p>
    <w:p w14:paraId="318BE4F7">
      <w:pPr>
        <w:autoSpaceDE w:val="0"/>
        <w:autoSpaceDN w:val="0"/>
        <w:adjustRightInd w:val="0"/>
        <w:rPr>
          <w:rFonts w:hint="eastAsia" w:ascii="宋体" w:hAnsi="宋体" w:cs="宋体"/>
          <w:sz w:val="24"/>
          <w:szCs w:val="24"/>
          <w:highlight w:val="none"/>
          <w:lang w:val="zh-CN"/>
        </w:rPr>
      </w:pPr>
    </w:p>
    <w:tbl>
      <w:tblPr>
        <w:tblStyle w:val="14"/>
        <w:tblW w:w="0" w:type="auto"/>
        <w:jc w:val="center"/>
        <w:tblLayout w:type="fixed"/>
        <w:tblCellMar>
          <w:top w:w="0" w:type="dxa"/>
          <w:left w:w="10" w:type="dxa"/>
          <w:bottom w:w="0" w:type="dxa"/>
          <w:right w:w="10" w:type="dxa"/>
        </w:tblCellMar>
      </w:tblPr>
      <w:tblGrid>
        <w:gridCol w:w="654"/>
        <w:gridCol w:w="1739"/>
        <w:gridCol w:w="2821"/>
        <w:gridCol w:w="3022"/>
        <w:gridCol w:w="1023"/>
      </w:tblGrid>
      <w:tr w14:paraId="1572FBB1">
        <w:tblPrEx>
          <w:tblCellMar>
            <w:top w:w="0" w:type="dxa"/>
            <w:left w:w="10" w:type="dxa"/>
            <w:bottom w:w="0" w:type="dxa"/>
            <w:right w:w="10" w:type="dxa"/>
          </w:tblCellMar>
        </w:tblPrEx>
        <w:trPr>
          <w:trHeight w:val="367" w:hRule="atLeast"/>
          <w:jc w:val="center"/>
        </w:trPr>
        <w:tc>
          <w:tcPr>
            <w:tcW w:w="5214" w:type="dxa"/>
            <w:gridSpan w:val="3"/>
            <w:tcBorders>
              <w:bottom w:val="single" w:color="auto" w:sz="6" w:space="0"/>
            </w:tcBorders>
            <w:vAlign w:val="center"/>
          </w:tcPr>
          <w:p w14:paraId="7F9903F0">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4045" w:type="dxa"/>
            <w:gridSpan w:val="2"/>
            <w:tcBorders>
              <w:bottom w:val="single" w:color="auto" w:sz="6" w:space="0"/>
            </w:tcBorders>
            <w:vAlign w:val="center"/>
          </w:tcPr>
          <w:p w14:paraId="747C38ED">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项目编号：</w:t>
            </w:r>
          </w:p>
        </w:tc>
      </w:tr>
      <w:tr w14:paraId="332A93B2">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08A16F89">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739" w:type="dxa"/>
            <w:tcBorders>
              <w:top w:val="single" w:color="auto" w:sz="6" w:space="0"/>
              <w:left w:val="single" w:color="auto" w:sz="6" w:space="0"/>
              <w:bottom w:val="single" w:color="auto" w:sz="6" w:space="0"/>
              <w:right w:val="single" w:color="auto" w:sz="6" w:space="0"/>
            </w:tcBorders>
            <w:vAlign w:val="center"/>
          </w:tcPr>
          <w:p w14:paraId="5E18965B">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招标文件条目号</w:t>
            </w:r>
          </w:p>
        </w:tc>
        <w:tc>
          <w:tcPr>
            <w:tcW w:w="2821" w:type="dxa"/>
            <w:tcBorders>
              <w:top w:val="single" w:color="auto" w:sz="6" w:space="0"/>
              <w:left w:val="single" w:color="auto" w:sz="6" w:space="0"/>
              <w:bottom w:val="single" w:color="auto" w:sz="6" w:space="0"/>
              <w:right w:val="single" w:color="auto" w:sz="6" w:space="0"/>
            </w:tcBorders>
            <w:vAlign w:val="center"/>
          </w:tcPr>
          <w:p w14:paraId="3C39DB2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招标文件要求的商务条款</w:t>
            </w:r>
          </w:p>
        </w:tc>
        <w:tc>
          <w:tcPr>
            <w:tcW w:w="3022" w:type="dxa"/>
            <w:tcBorders>
              <w:top w:val="single" w:color="auto" w:sz="6" w:space="0"/>
              <w:left w:val="single" w:color="auto" w:sz="6" w:space="0"/>
              <w:bottom w:val="single" w:color="auto" w:sz="6" w:space="0"/>
              <w:right w:val="single" w:color="auto" w:sz="6" w:space="0"/>
            </w:tcBorders>
            <w:vAlign w:val="center"/>
          </w:tcPr>
          <w:p w14:paraId="5E363CCE">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投标响应</w:t>
            </w:r>
          </w:p>
        </w:tc>
        <w:tc>
          <w:tcPr>
            <w:tcW w:w="1023" w:type="dxa"/>
            <w:tcBorders>
              <w:top w:val="single" w:color="auto" w:sz="6" w:space="0"/>
              <w:left w:val="single" w:color="auto" w:sz="6" w:space="0"/>
              <w:bottom w:val="single" w:color="auto" w:sz="6" w:space="0"/>
              <w:right w:val="single" w:color="auto" w:sz="6" w:space="0"/>
            </w:tcBorders>
            <w:vAlign w:val="center"/>
          </w:tcPr>
          <w:p w14:paraId="6CDE9DDE">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rPr>
              <w:t>偏离</w:t>
            </w:r>
          </w:p>
        </w:tc>
      </w:tr>
      <w:tr w14:paraId="4E864805">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270C834C">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0F1107FB">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10BF4764">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569AA64B">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34CF94E3">
            <w:pPr>
              <w:autoSpaceDE w:val="0"/>
              <w:autoSpaceDN w:val="0"/>
              <w:adjustRightInd w:val="0"/>
              <w:jc w:val="center"/>
              <w:rPr>
                <w:rFonts w:hint="eastAsia" w:ascii="宋体" w:hAnsi="宋体" w:cs="宋体"/>
                <w:sz w:val="24"/>
                <w:szCs w:val="24"/>
                <w:highlight w:val="none"/>
              </w:rPr>
            </w:pPr>
          </w:p>
        </w:tc>
      </w:tr>
      <w:tr w14:paraId="3914CB3E">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6CCBEF96">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2D8D40D4">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0357F517">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26638245">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243BBF97">
            <w:pPr>
              <w:autoSpaceDE w:val="0"/>
              <w:autoSpaceDN w:val="0"/>
              <w:adjustRightInd w:val="0"/>
              <w:jc w:val="center"/>
              <w:rPr>
                <w:rFonts w:hint="eastAsia" w:ascii="宋体" w:hAnsi="宋体" w:cs="宋体"/>
                <w:sz w:val="24"/>
                <w:szCs w:val="24"/>
                <w:highlight w:val="none"/>
                <w:lang w:val="zh-CN"/>
              </w:rPr>
            </w:pPr>
          </w:p>
        </w:tc>
      </w:tr>
      <w:tr w14:paraId="5E94EE45">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34176D40">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3FC40AFD">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533D637C">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646F61B1">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12995A24">
            <w:pPr>
              <w:autoSpaceDE w:val="0"/>
              <w:autoSpaceDN w:val="0"/>
              <w:adjustRightInd w:val="0"/>
              <w:jc w:val="center"/>
              <w:rPr>
                <w:rFonts w:hint="eastAsia" w:ascii="宋体" w:hAnsi="宋体" w:cs="宋体"/>
                <w:sz w:val="24"/>
                <w:szCs w:val="24"/>
                <w:highlight w:val="none"/>
                <w:lang w:val="zh-CN"/>
              </w:rPr>
            </w:pPr>
          </w:p>
        </w:tc>
      </w:tr>
      <w:tr w14:paraId="0C273834">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4F8163FB">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09337903">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66A45FCF">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5BD05194">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328E5A91">
            <w:pPr>
              <w:autoSpaceDE w:val="0"/>
              <w:autoSpaceDN w:val="0"/>
              <w:adjustRightInd w:val="0"/>
              <w:jc w:val="center"/>
              <w:rPr>
                <w:rFonts w:hint="eastAsia" w:ascii="宋体" w:hAnsi="宋体" w:cs="宋体"/>
                <w:sz w:val="24"/>
                <w:szCs w:val="24"/>
                <w:highlight w:val="none"/>
                <w:lang w:val="zh-CN"/>
              </w:rPr>
            </w:pPr>
          </w:p>
        </w:tc>
      </w:tr>
      <w:tr w14:paraId="08272B9A">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1B2E4C9B">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56B477AD">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236B2A34">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45ED4A7F">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66FFDC42">
            <w:pPr>
              <w:autoSpaceDE w:val="0"/>
              <w:autoSpaceDN w:val="0"/>
              <w:adjustRightInd w:val="0"/>
              <w:jc w:val="center"/>
              <w:rPr>
                <w:rFonts w:hint="eastAsia" w:ascii="宋体" w:hAnsi="宋体" w:cs="宋体"/>
                <w:sz w:val="24"/>
                <w:szCs w:val="24"/>
                <w:highlight w:val="none"/>
                <w:lang w:val="zh-CN"/>
              </w:rPr>
            </w:pPr>
          </w:p>
        </w:tc>
      </w:tr>
    </w:tbl>
    <w:p w14:paraId="2E7BFA43">
      <w:pPr>
        <w:autoSpaceDE w:val="0"/>
        <w:autoSpaceDN w:val="0"/>
        <w:adjustRightInd w:val="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说明：此表行数不够填写，请自行增加。需逐条响应。</w:t>
      </w:r>
    </w:p>
    <w:p w14:paraId="1840041C">
      <w:pPr>
        <w:autoSpaceDE w:val="0"/>
        <w:autoSpaceDN w:val="0"/>
        <w:adjustRightInd w:val="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投标供应商名称: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（加盖电子公章）</w:t>
      </w:r>
    </w:p>
    <w:p w14:paraId="5F2C950E">
      <w:pPr>
        <w:spacing w:line="360" w:lineRule="auto"/>
        <w:rPr>
          <w:rFonts w:hint="eastAsia" w:ascii="宋体" w:hAnsi="宋体" w:cs="宋体"/>
          <w:sz w:val="24"/>
          <w:szCs w:val="24"/>
          <w:highlight w:val="none"/>
        </w:rPr>
      </w:pPr>
    </w:p>
    <w:p w14:paraId="0C43C4A1">
      <w:pPr>
        <w:spacing w:line="360" w:lineRule="auto"/>
        <w:rPr>
          <w:rFonts w:hint="eastAsia" w:ascii="宋体" w:hAnsi="宋体" w:cs="宋体"/>
          <w:sz w:val="24"/>
          <w:szCs w:val="24"/>
          <w:highlight w:val="none"/>
        </w:rPr>
      </w:pPr>
    </w:p>
    <w:p w14:paraId="3F5D677C">
      <w:pPr>
        <w:spacing w:line="360" w:lineRule="auto"/>
        <w:rPr>
          <w:rFonts w:hint="eastAsia" w:ascii="宋体" w:hAnsi="宋体" w:cs="宋体"/>
          <w:sz w:val="24"/>
          <w:szCs w:val="24"/>
          <w:highlight w:val="none"/>
        </w:rPr>
      </w:pPr>
    </w:p>
    <w:p w14:paraId="71207F6B">
      <w:pPr>
        <w:spacing w:line="360" w:lineRule="auto"/>
        <w:rPr>
          <w:rFonts w:hint="eastAsia" w:ascii="宋体" w:hAnsi="宋体" w:cs="宋体"/>
          <w:sz w:val="24"/>
          <w:szCs w:val="24"/>
          <w:highlight w:val="none"/>
        </w:rPr>
      </w:pPr>
    </w:p>
    <w:p w14:paraId="1F7FB8AC">
      <w:pPr>
        <w:spacing w:line="360" w:lineRule="auto"/>
        <w:rPr>
          <w:rFonts w:hint="eastAsia" w:ascii="宋体" w:hAnsi="宋体" w:cs="宋体"/>
          <w:sz w:val="24"/>
          <w:szCs w:val="24"/>
          <w:highlight w:val="none"/>
        </w:rPr>
      </w:pPr>
    </w:p>
    <w:p w14:paraId="3F1C121D">
      <w:pPr>
        <w:spacing w:line="360" w:lineRule="auto"/>
        <w:rPr>
          <w:rFonts w:hint="eastAsia" w:ascii="宋体" w:hAnsi="宋体" w:cs="宋体"/>
          <w:sz w:val="24"/>
          <w:szCs w:val="24"/>
          <w:highlight w:val="none"/>
        </w:rPr>
      </w:pPr>
    </w:p>
    <w:p w14:paraId="4C0CD146">
      <w:pPr>
        <w:autoSpaceDE w:val="0"/>
        <w:autoSpaceDN w:val="0"/>
        <w:adjustRightInd w:val="0"/>
        <w:rPr>
          <w:rFonts w:hint="eastAsia" w:ascii="宋体" w:hAnsi="宋体" w:cs="宋体"/>
          <w:sz w:val="24"/>
          <w:szCs w:val="24"/>
          <w:highlight w:val="none"/>
        </w:rPr>
      </w:pPr>
    </w:p>
    <w:p w14:paraId="538EFCE1">
      <w:pPr>
        <w:pStyle w:val="3"/>
        <w:rPr>
          <w:rFonts w:hint="eastAsia" w:ascii="宋体" w:hAnsi="宋体" w:eastAsia="宋体" w:cs="宋体"/>
          <w:sz w:val="24"/>
          <w:szCs w:val="24"/>
          <w:highlight w:val="none"/>
          <w:lang w:val="zh-CN"/>
        </w:rPr>
      </w:pPr>
      <w:bookmarkStart w:id="219" w:name="_Toc274907029"/>
      <w:bookmarkStart w:id="220" w:name="_Toc11051731"/>
      <w:bookmarkStart w:id="221" w:name="_Toc401304094"/>
      <w:bookmarkStart w:id="222" w:name="_Toc422907300"/>
      <w:bookmarkStart w:id="223" w:name="_Toc338684385"/>
      <w:bookmarkStart w:id="224" w:name="_Toc29386370"/>
      <w:r>
        <w:rPr>
          <w:rFonts w:hint="eastAsia" w:ascii="宋体" w:hAnsi="宋体" w:eastAsia="宋体" w:cs="宋体"/>
          <w:sz w:val="24"/>
          <w:szCs w:val="24"/>
          <w:highlight w:val="none"/>
          <w:lang w:val="zh-CN"/>
        </w:rPr>
        <w:br w:type="page"/>
      </w:r>
      <w:bookmarkStart w:id="225" w:name="_Toc22503"/>
      <w:bookmarkStart w:id="226" w:name="_Toc97"/>
      <w:bookmarkStart w:id="227" w:name="_Toc31820"/>
      <w:bookmarkStart w:id="228" w:name="_Toc10302"/>
      <w:bookmarkStart w:id="229" w:name="_Toc7213"/>
      <w:bookmarkStart w:id="230" w:name="_Toc10434"/>
      <w:r>
        <w:rPr>
          <w:rFonts w:hint="eastAsia" w:ascii="宋体" w:hAnsi="宋体" w:eastAsia="宋体" w:cs="宋体"/>
          <w:sz w:val="24"/>
          <w:szCs w:val="24"/>
          <w:highlight w:val="none"/>
        </w:rPr>
        <w:t>六</w:t>
      </w:r>
      <w:r>
        <w:rPr>
          <w:rFonts w:hint="eastAsia" w:ascii="宋体" w:hAnsi="宋体" w:eastAsia="宋体" w:cs="宋体"/>
          <w:sz w:val="24"/>
          <w:szCs w:val="24"/>
          <w:highlight w:val="none"/>
          <w:lang w:val="zh-CN"/>
        </w:rPr>
        <w:t>、</w:t>
      </w:r>
      <w:bookmarkEnd w:id="219"/>
      <w:r>
        <w:rPr>
          <w:rFonts w:hint="eastAsia" w:ascii="宋体" w:hAnsi="宋体" w:eastAsia="宋体" w:cs="宋体"/>
          <w:sz w:val="24"/>
          <w:szCs w:val="24"/>
          <w:highlight w:val="none"/>
          <w:lang w:val="zh-CN"/>
        </w:rPr>
        <w:t>项目组人员一览表</w:t>
      </w:r>
      <w:bookmarkEnd w:id="220"/>
      <w:bookmarkEnd w:id="221"/>
      <w:bookmarkEnd w:id="222"/>
      <w:bookmarkEnd w:id="223"/>
      <w:bookmarkEnd w:id="224"/>
      <w:bookmarkEnd w:id="225"/>
      <w:bookmarkEnd w:id="226"/>
      <w:bookmarkEnd w:id="227"/>
      <w:bookmarkEnd w:id="228"/>
      <w:bookmarkEnd w:id="229"/>
      <w:bookmarkEnd w:id="230"/>
    </w:p>
    <w:p w14:paraId="34D84E36">
      <w:pPr>
        <w:autoSpaceDE w:val="0"/>
        <w:autoSpaceDN w:val="0"/>
        <w:adjustRightInd w:val="0"/>
        <w:spacing w:line="360" w:lineRule="auto"/>
        <w:jc w:val="center"/>
        <w:rPr>
          <w:rFonts w:hint="eastAsia" w:ascii="宋体" w:hAnsi="宋体" w:cs="宋体"/>
          <w:sz w:val="24"/>
          <w:szCs w:val="24"/>
          <w:highlight w:val="none"/>
          <w:lang w:val="zh-CN"/>
        </w:rPr>
      </w:pPr>
      <w:bookmarkStart w:id="231" w:name="_Toc139966836"/>
      <w:r>
        <w:rPr>
          <w:rFonts w:hint="eastAsia" w:ascii="宋体" w:hAnsi="宋体" w:cs="宋体"/>
          <w:sz w:val="24"/>
          <w:szCs w:val="24"/>
          <w:highlight w:val="none"/>
          <w:lang w:val="zh-CN"/>
        </w:rPr>
        <w:t>项目组人员一览表</w:t>
      </w:r>
    </w:p>
    <w:p w14:paraId="6142103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p>
    <w:p w14:paraId="60197786">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r>
        <w:rPr>
          <w:rFonts w:hint="eastAsia" w:ascii="宋体" w:hAnsi="宋体" w:cs="宋体"/>
          <w:sz w:val="24"/>
          <w:szCs w:val="24"/>
          <w:highlight w:val="none"/>
        </w:rPr>
        <w:t xml:space="preserve">                                          </w:t>
      </w:r>
      <w:r>
        <w:rPr>
          <w:rFonts w:hint="eastAsia" w:ascii="宋体" w:hAnsi="宋体" w:cs="宋体"/>
          <w:sz w:val="24"/>
          <w:szCs w:val="24"/>
          <w:highlight w:val="none"/>
          <w:lang w:val="zh-CN"/>
        </w:rPr>
        <w:t>项目编号：</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8"/>
        <w:gridCol w:w="866"/>
        <w:gridCol w:w="2506"/>
        <w:gridCol w:w="1237"/>
        <w:gridCol w:w="1349"/>
        <w:gridCol w:w="1771"/>
      </w:tblGrid>
      <w:tr w14:paraId="3EEF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vAlign w:val="center"/>
          </w:tcPr>
          <w:p w14:paraId="762CC026">
            <w:pPr>
              <w:pStyle w:val="22"/>
              <w:spacing w:line="240" w:lineRule="auto"/>
              <w:ind w:firstLine="0" w:firstLineChars="0"/>
              <w:jc w:val="center"/>
              <w:rPr>
                <w:rFonts w:hint="eastAsia"/>
                <w:highlight w:val="none"/>
              </w:rPr>
            </w:pPr>
            <w:r>
              <w:rPr>
                <w:rFonts w:hint="eastAsia"/>
                <w:highlight w:val="none"/>
              </w:rPr>
              <w:t>序号</w:t>
            </w:r>
          </w:p>
        </w:tc>
        <w:tc>
          <w:tcPr>
            <w:tcW w:w="912" w:type="dxa"/>
            <w:vAlign w:val="center"/>
          </w:tcPr>
          <w:p w14:paraId="3DB3615D">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姓名</w:t>
            </w:r>
          </w:p>
        </w:tc>
        <w:tc>
          <w:tcPr>
            <w:tcW w:w="2738" w:type="dxa"/>
            <w:vAlign w:val="center"/>
          </w:tcPr>
          <w:p w14:paraId="6F084E41">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在本项目中担任的职务</w:t>
            </w:r>
          </w:p>
        </w:tc>
        <w:tc>
          <w:tcPr>
            <w:tcW w:w="1325" w:type="dxa"/>
            <w:vAlign w:val="center"/>
          </w:tcPr>
          <w:p w14:paraId="7465F1DA">
            <w:pPr>
              <w:autoSpaceDE w:val="0"/>
              <w:autoSpaceDN w:val="0"/>
              <w:adjustRightInd w:val="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执业资格证书/上岗证书/职称证书</w:t>
            </w:r>
          </w:p>
        </w:tc>
        <w:tc>
          <w:tcPr>
            <w:tcW w:w="1450" w:type="dxa"/>
            <w:vAlign w:val="center"/>
          </w:tcPr>
          <w:p w14:paraId="61425198">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身份证号码</w:t>
            </w:r>
          </w:p>
        </w:tc>
        <w:tc>
          <w:tcPr>
            <w:tcW w:w="1892" w:type="dxa"/>
            <w:vAlign w:val="center"/>
          </w:tcPr>
          <w:p w14:paraId="2AF1EAE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主要资历、经验</w:t>
            </w:r>
          </w:p>
          <w:p w14:paraId="7AFE0B4D">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及承担过的项目</w:t>
            </w:r>
          </w:p>
        </w:tc>
      </w:tr>
      <w:tr w14:paraId="4A87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6F39BDEC">
            <w:pPr>
              <w:pStyle w:val="22"/>
              <w:rPr>
                <w:rFonts w:hint="eastAsia"/>
                <w:highlight w:val="none"/>
              </w:rPr>
            </w:pPr>
          </w:p>
        </w:tc>
        <w:tc>
          <w:tcPr>
            <w:tcW w:w="912" w:type="dxa"/>
          </w:tcPr>
          <w:p w14:paraId="06078F47">
            <w:pPr>
              <w:pStyle w:val="22"/>
              <w:rPr>
                <w:rFonts w:hint="eastAsia"/>
                <w:highlight w:val="none"/>
              </w:rPr>
            </w:pPr>
          </w:p>
        </w:tc>
        <w:tc>
          <w:tcPr>
            <w:tcW w:w="2738" w:type="dxa"/>
          </w:tcPr>
          <w:p w14:paraId="4D7C221E">
            <w:pPr>
              <w:pStyle w:val="22"/>
              <w:rPr>
                <w:rFonts w:hint="eastAsia"/>
                <w:highlight w:val="none"/>
              </w:rPr>
            </w:pPr>
          </w:p>
        </w:tc>
        <w:tc>
          <w:tcPr>
            <w:tcW w:w="1325" w:type="dxa"/>
          </w:tcPr>
          <w:p w14:paraId="0FBFF6CD">
            <w:pPr>
              <w:pStyle w:val="22"/>
              <w:rPr>
                <w:rFonts w:hint="eastAsia"/>
                <w:highlight w:val="none"/>
              </w:rPr>
            </w:pPr>
          </w:p>
        </w:tc>
        <w:tc>
          <w:tcPr>
            <w:tcW w:w="1450" w:type="dxa"/>
          </w:tcPr>
          <w:p w14:paraId="256CCE55">
            <w:pPr>
              <w:pStyle w:val="22"/>
              <w:rPr>
                <w:rFonts w:hint="eastAsia"/>
                <w:highlight w:val="none"/>
              </w:rPr>
            </w:pPr>
          </w:p>
        </w:tc>
        <w:tc>
          <w:tcPr>
            <w:tcW w:w="1892" w:type="dxa"/>
          </w:tcPr>
          <w:p w14:paraId="1D77B737">
            <w:pPr>
              <w:pStyle w:val="22"/>
              <w:rPr>
                <w:rFonts w:hint="eastAsia"/>
                <w:highlight w:val="none"/>
              </w:rPr>
            </w:pPr>
          </w:p>
        </w:tc>
      </w:tr>
      <w:tr w14:paraId="54F7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5DFE8DF1">
            <w:pPr>
              <w:pStyle w:val="22"/>
              <w:rPr>
                <w:rFonts w:hint="eastAsia"/>
                <w:highlight w:val="none"/>
              </w:rPr>
            </w:pPr>
          </w:p>
        </w:tc>
        <w:tc>
          <w:tcPr>
            <w:tcW w:w="912" w:type="dxa"/>
          </w:tcPr>
          <w:p w14:paraId="6D7D8E09">
            <w:pPr>
              <w:pStyle w:val="22"/>
              <w:rPr>
                <w:rFonts w:hint="eastAsia"/>
                <w:highlight w:val="none"/>
              </w:rPr>
            </w:pPr>
          </w:p>
        </w:tc>
        <w:tc>
          <w:tcPr>
            <w:tcW w:w="2738" w:type="dxa"/>
          </w:tcPr>
          <w:p w14:paraId="0D177E02">
            <w:pPr>
              <w:pStyle w:val="22"/>
              <w:rPr>
                <w:rFonts w:hint="eastAsia"/>
                <w:highlight w:val="none"/>
              </w:rPr>
            </w:pPr>
          </w:p>
        </w:tc>
        <w:tc>
          <w:tcPr>
            <w:tcW w:w="1325" w:type="dxa"/>
          </w:tcPr>
          <w:p w14:paraId="253F7AAF">
            <w:pPr>
              <w:pStyle w:val="22"/>
              <w:rPr>
                <w:rFonts w:hint="eastAsia"/>
                <w:highlight w:val="none"/>
              </w:rPr>
            </w:pPr>
          </w:p>
        </w:tc>
        <w:tc>
          <w:tcPr>
            <w:tcW w:w="1450" w:type="dxa"/>
          </w:tcPr>
          <w:p w14:paraId="4734F2A7">
            <w:pPr>
              <w:pStyle w:val="22"/>
              <w:rPr>
                <w:rFonts w:hint="eastAsia"/>
                <w:highlight w:val="none"/>
              </w:rPr>
            </w:pPr>
          </w:p>
        </w:tc>
        <w:tc>
          <w:tcPr>
            <w:tcW w:w="1892" w:type="dxa"/>
          </w:tcPr>
          <w:p w14:paraId="357F7D07">
            <w:pPr>
              <w:pStyle w:val="22"/>
              <w:rPr>
                <w:rFonts w:hint="eastAsia"/>
                <w:highlight w:val="none"/>
              </w:rPr>
            </w:pPr>
          </w:p>
        </w:tc>
      </w:tr>
      <w:tr w14:paraId="05A0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3836198A">
            <w:pPr>
              <w:pStyle w:val="22"/>
              <w:rPr>
                <w:rFonts w:hint="eastAsia"/>
                <w:highlight w:val="none"/>
              </w:rPr>
            </w:pPr>
          </w:p>
        </w:tc>
        <w:tc>
          <w:tcPr>
            <w:tcW w:w="912" w:type="dxa"/>
          </w:tcPr>
          <w:p w14:paraId="2517B204">
            <w:pPr>
              <w:pStyle w:val="22"/>
              <w:rPr>
                <w:rFonts w:hint="eastAsia"/>
                <w:highlight w:val="none"/>
              </w:rPr>
            </w:pPr>
          </w:p>
        </w:tc>
        <w:tc>
          <w:tcPr>
            <w:tcW w:w="2738" w:type="dxa"/>
          </w:tcPr>
          <w:p w14:paraId="7157E66B">
            <w:pPr>
              <w:pStyle w:val="22"/>
              <w:rPr>
                <w:rFonts w:hint="eastAsia"/>
                <w:highlight w:val="none"/>
              </w:rPr>
            </w:pPr>
          </w:p>
        </w:tc>
        <w:tc>
          <w:tcPr>
            <w:tcW w:w="1325" w:type="dxa"/>
          </w:tcPr>
          <w:p w14:paraId="5A860B11">
            <w:pPr>
              <w:pStyle w:val="22"/>
              <w:rPr>
                <w:rFonts w:hint="eastAsia"/>
                <w:highlight w:val="none"/>
              </w:rPr>
            </w:pPr>
          </w:p>
        </w:tc>
        <w:tc>
          <w:tcPr>
            <w:tcW w:w="1450" w:type="dxa"/>
          </w:tcPr>
          <w:p w14:paraId="487C983F">
            <w:pPr>
              <w:pStyle w:val="22"/>
              <w:rPr>
                <w:rFonts w:hint="eastAsia"/>
                <w:highlight w:val="none"/>
              </w:rPr>
            </w:pPr>
          </w:p>
        </w:tc>
        <w:tc>
          <w:tcPr>
            <w:tcW w:w="1892" w:type="dxa"/>
          </w:tcPr>
          <w:p w14:paraId="6E7361E8">
            <w:pPr>
              <w:pStyle w:val="22"/>
              <w:rPr>
                <w:rFonts w:hint="eastAsia"/>
                <w:highlight w:val="none"/>
              </w:rPr>
            </w:pPr>
          </w:p>
        </w:tc>
      </w:tr>
      <w:tr w14:paraId="3EBB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0F3BFDF5">
            <w:pPr>
              <w:pStyle w:val="22"/>
              <w:rPr>
                <w:rFonts w:hint="eastAsia"/>
                <w:highlight w:val="none"/>
              </w:rPr>
            </w:pPr>
          </w:p>
        </w:tc>
        <w:tc>
          <w:tcPr>
            <w:tcW w:w="912" w:type="dxa"/>
          </w:tcPr>
          <w:p w14:paraId="055F0903">
            <w:pPr>
              <w:pStyle w:val="22"/>
              <w:rPr>
                <w:rFonts w:hint="eastAsia"/>
                <w:highlight w:val="none"/>
              </w:rPr>
            </w:pPr>
          </w:p>
        </w:tc>
        <w:tc>
          <w:tcPr>
            <w:tcW w:w="2738" w:type="dxa"/>
          </w:tcPr>
          <w:p w14:paraId="25145CF5">
            <w:pPr>
              <w:pStyle w:val="22"/>
              <w:rPr>
                <w:rFonts w:hint="eastAsia"/>
                <w:highlight w:val="none"/>
              </w:rPr>
            </w:pPr>
          </w:p>
        </w:tc>
        <w:tc>
          <w:tcPr>
            <w:tcW w:w="1325" w:type="dxa"/>
          </w:tcPr>
          <w:p w14:paraId="5A914408">
            <w:pPr>
              <w:pStyle w:val="22"/>
              <w:rPr>
                <w:rFonts w:hint="eastAsia"/>
                <w:highlight w:val="none"/>
              </w:rPr>
            </w:pPr>
          </w:p>
        </w:tc>
        <w:tc>
          <w:tcPr>
            <w:tcW w:w="1450" w:type="dxa"/>
          </w:tcPr>
          <w:p w14:paraId="49881E77">
            <w:pPr>
              <w:pStyle w:val="22"/>
              <w:rPr>
                <w:rFonts w:hint="eastAsia"/>
                <w:highlight w:val="none"/>
              </w:rPr>
            </w:pPr>
          </w:p>
        </w:tc>
        <w:tc>
          <w:tcPr>
            <w:tcW w:w="1892" w:type="dxa"/>
          </w:tcPr>
          <w:p w14:paraId="4963BEDE">
            <w:pPr>
              <w:pStyle w:val="22"/>
              <w:rPr>
                <w:rFonts w:hint="eastAsia"/>
                <w:highlight w:val="none"/>
              </w:rPr>
            </w:pPr>
          </w:p>
        </w:tc>
      </w:tr>
      <w:tr w14:paraId="7E0B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57467A59">
            <w:pPr>
              <w:pStyle w:val="22"/>
              <w:rPr>
                <w:rFonts w:hint="eastAsia"/>
                <w:highlight w:val="none"/>
              </w:rPr>
            </w:pPr>
          </w:p>
        </w:tc>
        <w:tc>
          <w:tcPr>
            <w:tcW w:w="912" w:type="dxa"/>
          </w:tcPr>
          <w:p w14:paraId="1B8B10AF">
            <w:pPr>
              <w:pStyle w:val="22"/>
              <w:rPr>
                <w:rFonts w:hint="eastAsia"/>
                <w:highlight w:val="none"/>
              </w:rPr>
            </w:pPr>
          </w:p>
        </w:tc>
        <w:tc>
          <w:tcPr>
            <w:tcW w:w="2738" w:type="dxa"/>
          </w:tcPr>
          <w:p w14:paraId="5111F99D">
            <w:pPr>
              <w:pStyle w:val="22"/>
              <w:rPr>
                <w:rFonts w:hint="eastAsia"/>
                <w:highlight w:val="none"/>
              </w:rPr>
            </w:pPr>
          </w:p>
        </w:tc>
        <w:tc>
          <w:tcPr>
            <w:tcW w:w="1325" w:type="dxa"/>
          </w:tcPr>
          <w:p w14:paraId="05587B24">
            <w:pPr>
              <w:pStyle w:val="22"/>
              <w:rPr>
                <w:rFonts w:hint="eastAsia"/>
                <w:highlight w:val="none"/>
              </w:rPr>
            </w:pPr>
          </w:p>
        </w:tc>
        <w:tc>
          <w:tcPr>
            <w:tcW w:w="1450" w:type="dxa"/>
          </w:tcPr>
          <w:p w14:paraId="701FDA75">
            <w:pPr>
              <w:pStyle w:val="22"/>
              <w:rPr>
                <w:rFonts w:hint="eastAsia"/>
                <w:highlight w:val="none"/>
              </w:rPr>
            </w:pPr>
          </w:p>
        </w:tc>
        <w:tc>
          <w:tcPr>
            <w:tcW w:w="1892" w:type="dxa"/>
          </w:tcPr>
          <w:p w14:paraId="2A62A783">
            <w:pPr>
              <w:pStyle w:val="22"/>
              <w:rPr>
                <w:rFonts w:hint="eastAsia"/>
                <w:highlight w:val="none"/>
              </w:rPr>
            </w:pPr>
          </w:p>
        </w:tc>
      </w:tr>
    </w:tbl>
    <w:p w14:paraId="2847D31E">
      <w:pPr>
        <w:autoSpaceDE w:val="0"/>
        <w:autoSpaceDN w:val="0"/>
        <w:adjustRightInd w:val="0"/>
        <w:ind w:firstLine="420"/>
        <w:rPr>
          <w:rFonts w:hint="eastAsia" w:ascii="宋体" w:hAnsi="宋体" w:cs="宋体"/>
          <w:sz w:val="24"/>
          <w:szCs w:val="24"/>
          <w:highlight w:val="none"/>
          <w:lang w:val="zh-CN"/>
        </w:rPr>
      </w:pPr>
    </w:p>
    <w:p w14:paraId="68C618BA">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注：后附项目组人员身份证、证书等相关证明材料复印件。如果行数不够表中行数可自加。</w:t>
      </w:r>
    </w:p>
    <w:p w14:paraId="00FABA58">
      <w:pPr>
        <w:autoSpaceDE w:val="0"/>
        <w:autoSpaceDN w:val="0"/>
        <w:adjustRightInd w:val="0"/>
        <w:ind w:firstLine="6600" w:firstLineChars="2750"/>
        <w:rPr>
          <w:rFonts w:hint="eastAsia" w:ascii="宋体" w:hAnsi="宋体" w:cs="宋体"/>
          <w:sz w:val="24"/>
          <w:szCs w:val="24"/>
          <w:highlight w:val="none"/>
          <w:lang w:val="zh-CN"/>
        </w:rPr>
      </w:pPr>
    </w:p>
    <w:p w14:paraId="575B6187">
      <w:pPr>
        <w:pStyle w:val="13"/>
        <w:ind w:firstLine="480"/>
        <w:rPr>
          <w:rFonts w:hint="eastAsia" w:ascii="宋体" w:hAnsi="宋体" w:cs="宋体"/>
          <w:sz w:val="24"/>
          <w:szCs w:val="24"/>
          <w:highlight w:val="none"/>
          <w:lang w:val="zh-CN"/>
        </w:rPr>
      </w:pPr>
    </w:p>
    <w:p w14:paraId="78FA65C7">
      <w:pPr>
        <w:autoSpaceDE w:val="0"/>
        <w:autoSpaceDN w:val="0"/>
        <w:adjustRightInd w:val="0"/>
        <w:ind w:left="210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208A8408">
      <w:pPr>
        <w:autoSpaceDE w:val="0"/>
        <w:autoSpaceDN w:val="0"/>
        <w:adjustRightInd w:val="0"/>
        <w:ind w:left="210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146B0443">
      <w:pPr>
        <w:autoSpaceDE w:val="0"/>
        <w:autoSpaceDN w:val="0"/>
        <w:adjustRightInd w:val="0"/>
        <w:spacing w:line="360" w:lineRule="auto"/>
        <w:rPr>
          <w:rFonts w:hint="eastAsia" w:ascii="宋体" w:hAnsi="宋体" w:cs="宋体"/>
          <w:b/>
          <w:sz w:val="24"/>
          <w:szCs w:val="24"/>
          <w:highlight w:val="none"/>
          <w:lang w:val="zh-CN"/>
        </w:rPr>
      </w:pPr>
    </w:p>
    <w:p w14:paraId="2AA88E99">
      <w:pPr>
        <w:autoSpaceDE w:val="0"/>
        <w:autoSpaceDN w:val="0"/>
        <w:adjustRightInd w:val="0"/>
        <w:spacing w:line="360" w:lineRule="auto"/>
        <w:rPr>
          <w:rFonts w:hint="eastAsia" w:ascii="宋体" w:hAnsi="宋体" w:cs="宋体"/>
          <w:b/>
          <w:sz w:val="24"/>
          <w:szCs w:val="24"/>
          <w:highlight w:val="none"/>
          <w:lang w:val="zh-CN"/>
        </w:rPr>
      </w:pPr>
    </w:p>
    <w:p w14:paraId="0B69A111">
      <w:pPr>
        <w:rPr>
          <w:rFonts w:hint="eastAsia" w:ascii="宋体" w:hAnsi="宋体" w:cs="宋体"/>
          <w:sz w:val="24"/>
          <w:szCs w:val="24"/>
          <w:highlight w:val="none"/>
          <w:lang w:val="zh-CN"/>
        </w:rPr>
      </w:pPr>
      <w:bookmarkStart w:id="232" w:name="_Toc401304096"/>
      <w:bookmarkStart w:id="233" w:name="_Toc274907032"/>
      <w:bookmarkStart w:id="234" w:name="_Toc11051732"/>
      <w:bookmarkStart w:id="235" w:name="_Toc338684387"/>
      <w:bookmarkStart w:id="236" w:name="_Toc29386371"/>
      <w:bookmarkStart w:id="237" w:name="_Toc422907302"/>
    </w:p>
    <w:p w14:paraId="1355A1C6">
      <w:pPr>
        <w:rPr>
          <w:rFonts w:hint="eastAsia" w:ascii="宋体" w:hAnsi="宋体" w:cs="宋体"/>
          <w:sz w:val="24"/>
          <w:szCs w:val="24"/>
          <w:highlight w:val="none"/>
          <w:lang w:val="zh-CN"/>
        </w:rPr>
      </w:pPr>
    </w:p>
    <w:p w14:paraId="0CDC77FC">
      <w:pPr>
        <w:rPr>
          <w:rFonts w:hint="eastAsia" w:ascii="宋体" w:hAnsi="宋体" w:cs="宋体"/>
          <w:sz w:val="24"/>
          <w:szCs w:val="24"/>
          <w:highlight w:val="none"/>
          <w:lang w:val="zh-CN"/>
        </w:rPr>
      </w:pPr>
    </w:p>
    <w:p w14:paraId="758A08C2">
      <w:pPr>
        <w:pStyle w:val="3"/>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r>
      <w:bookmarkEnd w:id="232"/>
      <w:bookmarkEnd w:id="233"/>
      <w:bookmarkEnd w:id="234"/>
      <w:bookmarkEnd w:id="235"/>
      <w:bookmarkEnd w:id="236"/>
      <w:bookmarkEnd w:id="237"/>
      <w:bookmarkStart w:id="238" w:name="_Toc27924"/>
      <w:bookmarkStart w:id="239" w:name="_Toc4445"/>
      <w:bookmarkStart w:id="240" w:name="_Toc26520"/>
      <w:bookmarkStart w:id="241" w:name="_Toc29230"/>
      <w:bookmarkStart w:id="242" w:name="_Toc20734"/>
      <w:bookmarkStart w:id="243" w:name="_Toc974"/>
      <w:r>
        <w:rPr>
          <w:rFonts w:hint="eastAsia" w:ascii="宋体" w:hAnsi="宋体" w:eastAsia="宋体" w:cs="宋体"/>
          <w:sz w:val="24"/>
          <w:szCs w:val="24"/>
          <w:highlight w:val="none"/>
        </w:rPr>
        <w:t>七</w:t>
      </w:r>
      <w:r>
        <w:rPr>
          <w:rFonts w:hint="eastAsia" w:ascii="宋体" w:hAnsi="宋体" w:eastAsia="宋体" w:cs="宋体"/>
          <w:sz w:val="24"/>
          <w:szCs w:val="24"/>
          <w:highlight w:val="none"/>
          <w:lang w:val="zh-CN"/>
        </w:rPr>
        <w:t>、供应商业绩情况表</w:t>
      </w:r>
      <w:bookmarkEnd w:id="238"/>
      <w:bookmarkEnd w:id="239"/>
      <w:bookmarkEnd w:id="240"/>
      <w:bookmarkEnd w:id="241"/>
      <w:bookmarkEnd w:id="242"/>
      <w:bookmarkEnd w:id="243"/>
    </w:p>
    <w:p w14:paraId="59F0001C">
      <w:pPr>
        <w:autoSpaceDE w:val="0"/>
        <w:autoSpaceDN w:val="0"/>
        <w:adjustRightInd w:val="0"/>
        <w:spacing w:line="360" w:lineRule="auto"/>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供应商业绩情况表</w:t>
      </w:r>
    </w:p>
    <w:bookmarkEnd w:id="231"/>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1649"/>
        <w:gridCol w:w="1322"/>
        <w:gridCol w:w="1409"/>
        <w:gridCol w:w="2618"/>
        <w:gridCol w:w="1250"/>
      </w:tblGrid>
      <w:tr w14:paraId="2359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vAlign w:val="center"/>
          </w:tcPr>
          <w:p w14:paraId="554C7B57">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649" w:type="dxa"/>
            <w:vAlign w:val="center"/>
          </w:tcPr>
          <w:p w14:paraId="3E99936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1322" w:type="dxa"/>
            <w:vAlign w:val="center"/>
          </w:tcPr>
          <w:p w14:paraId="5DE527C5">
            <w:pPr>
              <w:autoSpaceDE w:val="0"/>
              <w:autoSpaceDN w:val="0"/>
              <w:adjustRightInd w:val="0"/>
              <w:jc w:val="both"/>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建设单位/委托单位</w:t>
            </w:r>
          </w:p>
        </w:tc>
        <w:tc>
          <w:tcPr>
            <w:tcW w:w="1409" w:type="dxa"/>
            <w:vAlign w:val="center"/>
          </w:tcPr>
          <w:p w14:paraId="374C199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签约日期</w:t>
            </w:r>
          </w:p>
        </w:tc>
        <w:tc>
          <w:tcPr>
            <w:tcW w:w="2618" w:type="dxa"/>
            <w:vAlign w:val="center"/>
          </w:tcPr>
          <w:p w14:paraId="1890CA27">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项目简介</w:t>
            </w:r>
          </w:p>
        </w:tc>
        <w:tc>
          <w:tcPr>
            <w:tcW w:w="1250" w:type="dxa"/>
            <w:vAlign w:val="center"/>
          </w:tcPr>
          <w:p w14:paraId="4DCE5BC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项目金额（元）</w:t>
            </w:r>
          </w:p>
        </w:tc>
      </w:tr>
      <w:tr w14:paraId="41AF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042DC791">
            <w:pPr>
              <w:autoSpaceDE w:val="0"/>
              <w:autoSpaceDN w:val="0"/>
              <w:adjustRightInd w:val="0"/>
              <w:ind w:firstLine="420"/>
              <w:rPr>
                <w:rFonts w:hint="eastAsia" w:ascii="宋体" w:hAnsi="宋体" w:cs="宋体"/>
                <w:sz w:val="24"/>
                <w:szCs w:val="24"/>
                <w:highlight w:val="none"/>
                <w:lang w:val="zh-CN"/>
              </w:rPr>
            </w:pPr>
          </w:p>
        </w:tc>
        <w:tc>
          <w:tcPr>
            <w:tcW w:w="1649" w:type="dxa"/>
          </w:tcPr>
          <w:p w14:paraId="0047DE5D">
            <w:pPr>
              <w:autoSpaceDE w:val="0"/>
              <w:autoSpaceDN w:val="0"/>
              <w:adjustRightInd w:val="0"/>
              <w:ind w:firstLine="420"/>
              <w:rPr>
                <w:rFonts w:hint="eastAsia" w:ascii="宋体" w:hAnsi="宋体" w:cs="宋体"/>
                <w:sz w:val="24"/>
                <w:szCs w:val="24"/>
                <w:highlight w:val="none"/>
                <w:lang w:val="zh-CN"/>
              </w:rPr>
            </w:pPr>
          </w:p>
        </w:tc>
        <w:tc>
          <w:tcPr>
            <w:tcW w:w="1322" w:type="dxa"/>
          </w:tcPr>
          <w:p w14:paraId="1A23821D">
            <w:pPr>
              <w:autoSpaceDE w:val="0"/>
              <w:autoSpaceDN w:val="0"/>
              <w:adjustRightInd w:val="0"/>
              <w:ind w:firstLine="420"/>
              <w:rPr>
                <w:rFonts w:hint="eastAsia" w:ascii="宋体" w:hAnsi="宋体" w:cs="宋体"/>
                <w:sz w:val="24"/>
                <w:szCs w:val="24"/>
                <w:highlight w:val="none"/>
                <w:lang w:val="zh-CN"/>
              </w:rPr>
            </w:pPr>
          </w:p>
        </w:tc>
        <w:tc>
          <w:tcPr>
            <w:tcW w:w="1409" w:type="dxa"/>
          </w:tcPr>
          <w:p w14:paraId="68D279E5">
            <w:pPr>
              <w:autoSpaceDE w:val="0"/>
              <w:autoSpaceDN w:val="0"/>
              <w:adjustRightInd w:val="0"/>
              <w:ind w:firstLine="420"/>
              <w:rPr>
                <w:rFonts w:hint="eastAsia" w:ascii="宋体" w:hAnsi="宋体" w:cs="宋体"/>
                <w:sz w:val="24"/>
                <w:szCs w:val="24"/>
                <w:highlight w:val="none"/>
                <w:lang w:val="zh-CN"/>
              </w:rPr>
            </w:pPr>
          </w:p>
        </w:tc>
        <w:tc>
          <w:tcPr>
            <w:tcW w:w="2618" w:type="dxa"/>
          </w:tcPr>
          <w:p w14:paraId="5A88EF40">
            <w:pPr>
              <w:autoSpaceDE w:val="0"/>
              <w:autoSpaceDN w:val="0"/>
              <w:adjustRightInd w:val="0"/>
              <w:ind w:firstLine="420"/>
              <w:rPr>
                <w:rFonts w:hint="eastAsia" w:ascii="宋体" w:hAnsi="宋体" w:cs="宋体"/>
                <w:sz w:val="24"/>
                <w:szCs w:val="24"/>
                <w:highlight w:val="none"/>
                <w:lang w:val="zh-CN"/>
              </w:rPr>
            </w:pPr>
          </w:p>
        </w:tc>
        <w:tc>
          <w:tcPr>
            <w:tcW w:w="1250" w:type="dxa"/>
          </w:tcPr>
          <w:p w14:paraId="1F67AB63">
            <w:pPr>
              <w:autoSpaceDE w:val="0"/>
              <w:autoSpaceDN w:val="0"/>
              <w:adjustRightInd w:val="0"/>
              <w:ind w:firstLine="420"/>
              <w:rPr>
                <w:rFonts w:hint="eastAsia" w:ascii="宋体" w:hAnsi="宋体" w:cs="宋体"/>
                <w:sz w:val="24"/>
                <w:szCs w:val="24"/>
                <w:highlight w:val="none"/>
                <w:lang w:val="zh-CN"/>
              </w:rPr>
            </w:pPr>
          </w:p>
        </w:tc>
      </w:tr>
      <w:tr w14:paraId="6A5C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31B4D7A0">
            <w:pPr>
              <w:autoSpaceDE w:val="0"/>
              <w:autoSpaceDN w:val="0"/>
              <w:adjustRightInd w:val="0"/>
              <w:ind w:firstLine="420"/>
              <w:rPr>
                <w:rFonts w:hint="eastAsia" w:ascii="宋体" w:hAnsi="宋体" w:cs="宋体"/>
                <w:sz w:val="24"/>
                <w:szCs w:val="24"/>
                <w:highlight w:val="none"/>
                <w:lang w:val="zh-CN"/>
              </w:rPr>
            </w:pPr>
          </w:p>
        </w:tc>
        <w:tc>
          <w:tcPr>
            <w:tcW w:w="1649" w:type="dxa"/>
          </w:tcPr>
          <w:p w14:paraId="5D53C69F">
            <w:pPr>
              <w:autoSpaceDE w:val="0"/>
              <w:autoSpaceDN w:val="0"/>
              <w:adjustRightInd w:val="0"/>
              <w:ind w:firstLine="420"/>
              <w:rPr>
                <w:rFonts w:hint="eastAsia" w:ascii="宋体" w:hAnsi="宋体" w:cs="宋体"/>
                <w:sz w:val="24"/>
                <w:szCs w:val="24"/>
                <w:highlight w:val="none"/>
                <w:lang w:val="zh-CN"/>
              </w:rPr>
            </w:pPr>
          </w:p>
        </w:tc>
        <w:tc>
          <w:tcPr>
            <w:tcW w:w="1322" w:type="dxa"/>
          </w:tcPr>
          <w:p w14:paraId="2141B104">
            <w:pPr>
              <w:autoSpaceDE w:val="0"/>
              <w:autoSpaceDN w:val="0"/>
              <w:adjustRightInd w:val="0"/>
              <w:ind w:firstLine="420"/>
              <w:rPr>
                <w:rFonts w:hint="eastAsia" w:ascii="宋体" w:hAnsi="宋体" w:cs="宋体"/>
                <w:sz w:val="24"/>
                <w:szCs w:val="24"/>
                <w:highlight w:val="none"/>
                <w:lang w:val="zh-CN"/>
              </w:rPr>
            </w:pPr>
          </w:p>
        </w:tc>
        <w:tc>
          <w:tcPr>
            <w:tcW w:w="1409" w:type="dxa"/>
          </w:tcPr>
          <w:p w14:paraId="5124DA97">
            <w:pPr>
              <w:autoSpaceDE w:val="0"/>
              <w:autoSpaceDN w:val="0"/>
              <w:adjustRightInd w:val="0"/>
              <w:ind w:firstLine="420"/>
              <w:rPr>
                <w:rFonts w:hint="eastAsia" w:ascii="宋体" w:hAnsi="宋体" w:cs="宋体"/>
                <w:sz w:val="24"/>
                <w:szCs w:val="24"/>
                <w:highlight w:val="none"/>
                <w:lang w:val="zh-CN"/>
              </w:rPr>
            </w:pPr>
          </w:p>
        </w:tc>
        <w:tc>
          <w:tcPr>
            <w:tcW w:w="2618" w:type="dxa"/>
          </w:tcPr>
          <w:p w14:paraId="2851A98A">
            <w:pPr>
              <w:autoSpaceDE w:val="0"/>
              <w:autoSpaceDN w:val="0"/>
              <w:adjustRightInd w:val="0"/>
              <w:ind w:firstLine="420"/>
              <w:rPr>
                <w:rFonts w:hint="eastAsia" w:ascii="宋体" w:hAnsi="宋体" w:cs="宋体"/>
                <w:sz w:val="24"/>
                <w:szCs w:val="24"/>
                <w:highlight w:val="none"/>
                <w:lang w:val="zh-CN"/>
              </w:rPr>
            </w:pPr>
          </w:p>
        </w:tc>
        <w:tc>
          <w:tcPr>
            <w:tcW w:w="1250" w:type="dxa"/>
          </w:tcPr>
          <w:p w14:paraId="724B6CAB">
            <w:pPr>
              <w:autoSpaceDE w:val="0"/>
              <w:autoSpaceDN w:val="0"/>
              <w:adjustRightInd w:val="0"/>
              <w:ind w:firstLine="420"/>
              <w:rPr>
                <w:rFonts w:hint="eastAsia" w:ascii="宋体" w:hAnsi="宋体" w:cs="宋体"/>
                <w:sz w:val="24"/>
                <w:szCs w:val="24"/>
                <w:highlight w:val="none"/>
                <w:lang w:val="zh-CN"/>
              </w:rPr>
            </w:pPr>
          </w:p>
        </w:tc>
      </w:tr>
      <w:tr w14:paraId="2648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17EEF3CA">
            <w:pPr>
              <w:autoSpaceDE w:val="0"/>
              <w:autoSpaceDN w:val="0"/>
              <w:adjustRightInd w:val="0"/>
              <w:ind w:firstLine="420"/>
              <w:rPr>
                <w:rFonts w:hint="eastAsia" w:ascii="宋体" w:hAnsi="宋体" w:cs="宋体"/>
                <w:sz w:val="24"/>
                <w:szCs w:val="24"/>
                <w:highlight w:val="none"/>
                <w:lang w:val="zh-CN"/>
              </w:rPr>
            </w:pPr>
          </w:p>
        </w:tc>
        <w:tc>
          <w:tcPr>
            <w:tcW w:w="1649" w:type="dxa"/>
          </w:tcPr>
          <w:p w14:paraId="379C22A3">
            <w:pPr>
              <w:autoSpaceDE w:val="0"/>
              <w:autoSpaceDN w:val="0"/>
              <w:adjustRightInd w:val="0"/>
              <w:ind w:firstLine="420"/>
              <w:rPr>
                <w:rFonts w:hint="eastAsia" w:ascii="宋体" w:hAnsi="宋体" w:cs="宋体"/>
                <w:sz w:val="24"/>
                <w:szCs w:val="24"/>
                <w:highlight w:val="none"/>
                <w:lang w:val="zh-CN"/>
              </w:rPr>
            </w:pPr>
          </w:p>
        </w:tc>
        <w:tc>
          <w:tcPr>
            <w:tcW w:w="1322" w:type="dxa"/>
          </w:tcPr>
          <w:p w14:paraId="78074462">
            <w:pPr>
              <w:autoSpaceDE w:val="0"/>
              <w:autoSpaceDN w:val="0"/>
              <w:adjustRightInd w:val="0"/>
              <w:ind w:firstLine="420"/>
              <w:rPr>
                <w:rFonts w:hint="eastAsia" w:ascii="宋体" w:hAnsi="宋体" w:cs="宋体"/>
                <w:sz w:val="24"/>
                <w:szCs w:val="24"/>
                <w:highlight w:val="none"/>
                <w:lang w:val="zh-CN"/>
              </w:rPr>
            </w:pPr>
          </w:p>
        </w:tc>
        <w:tc>
          <w:tcPr>
            <w:tcW w:w="1409" w:type="dxa"/>
          </w:tcPr>
          <w:p w14:paraId="426A4693">
            <w:pPr>
              <w:autoSpaceDE w:val="0"/>
              <w:autoSpaceDN w:val="0"/>
              <w:adjustRightInd w:val="0"/>
              <w:ind w:firstLine="420"/>
              <w:rPr>
                <w:rFonts w:hint="eastAsia" w:ascii="宋体" w:hAnsi="宋体" w:cs="宋体"/>
                <w:sz w:val="24"/>
                <w:szCs w:val="24"/>
                <w:highlight w:val="none"/>
                <w:lang w:val="zh-CN"/>
              </w:rPr>
            </w:pPr>
          </w:p>
        </w:tc>
        <w:tc>
          <w:tcPr>
            <w:tcW w:w="2618" w:type="dxa"/>
          </w:tcPr>
          <w:p w14:paraId="64BB3A98">
            <w:pPr>
              <w:autoSpaceDE w:val="0"/>
              <w:autoSpaceDN w:val="0"/>
              <w:adjustRightInd w:val="0"/>
              <w:ind w:firstLine="420"/>
              <w:rPr>
                <w:rFonts w:hint="eastAsia" w:ascii="宋体" w:hAnsi="宋体" w:cs="宋体"/>
                <w:sz w:val="24"/>
                <w:szCs w:val="24"/>
                <w:highlight w:val="none"/>
                <w:lang w:val="zh-CN"/>
              </w:rPr>
            </w:pPr>
          </w:p>
        </w:tc>
        <w:tc>
          <w:tcPr>
            <w:tcW w:w="1250" w:type="dxa"/>
          </w:tcPr>
          <w:p w14:paraId="0EA558DB">
            <w:pPr>
              <w:autoSpaceDE w:val="0"/>
              <w:autoSpaceDN w:val="0"/>
              <w:adjustRightInd w:val="0"/>
              <w:ind w:firstLine="420"/>
              <w:rPr>
                <w:rFonts w:hint="eastAsia" w:ascii="宋体" w:hAnsi="宋体" w:cs="宋体"/>
                <w:sz w:val="24"/>
                <w:szCs w:val="24"/>
                <w:highlight w:val="none"/>
                <w:lang w:val="zh-CN"/>
              </w:rPr>
            </w:pPr>
          </w:p>
        </w:tc>
      </w:tr>
      <w:tr w14:paraId="0CE0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5B96C3D5">
            <w:pPr>
              <w:autoSpaceDE w:val="0"/>
              <w:autoSpaceDN w:val="0"/>
              <w:adjustRightInd w:val="0"/>
              <w:ind w:firstLine="420"/>
              <w:rPr>
                <w:rFonts w:hint="eastAsia" w:ascii="宋体" w:hAnsi="宋体" w:cs="宋体"/>
                <w:sz w:val="24"/>
                <w:szCs w:val="24"/>
                <w:highlight w:val="none"/>
                <w:lang w:val="zh-CN"/>
              </w:rPr>
            </w:pPr>
          </w:p>
        </w:tc>
        <w:tc>
          <w:tcPr>
            <w:tcW w:w="1649" w:type="dxa"/>
          </w:tcPr>
          <w:p w14:paraId="65E22517">
            <w:pPr>
              <w:autoSpaceDE w:val="0"/>
              <w:autoSpaceDN w:val="0"/>
              <w:adjustRightInd w:val="0"/>
              <w:ind w:firstLine="420"/>
              <w:rPr>
                <w:rFonts w:hint="eastAsia" w:ascii="宋体" w:hAnsi="宋体" w:cs="宋体"/>
                <w:sz w:val="24"/>
                <w:szCs w:val="24"/>
                <w:highlight w:val="none"/>
                <w:lang w:val="zh-CN"/>
              </w:rPr>
            </w:pPr>
          </w:p>
        </w:tc>
        <w:tc>
          <w:tcPr>
            <w:tcW w:w="1322" w:type="dxa"/>
          </w:tcPr>
          <w:p w14:paraId="0C2A4B90">
            <w:pPr>
              <w:autoSpaceDE w:val="0"/>
              <w:autoSpaceDN w:val="0"/>
              <w:adjustRightInd w:val="0"/>
              <w:ind w:firstLine="420"/>
              <w:rPr>
                <w:rFonts w:hint="eastAsia" w:ascii="宋体" w:hAnsi="宋体" w:cs="宋体"/>
                <w:sz w:val="24"/>
                <w:szCs w:val="24"/>
                <w:highlight w:val="none"/>
                <w:lang w:val="zh-CN"/>
              </w:rPr>
            </w:pPr>
          </w:p>
        </w:tc>
        <w:tc>
          <w:tcPr>
            <w:tcW w:w="1409" w:type="dxa"/>
          </w:tcPr>
          <w:p w14:paraId="68F2C90E">
            <w:pPr>
              <w:autoSpaceDE w:val="0"/>
              <w:autoSpaceDN w:val="0"/>
              <w:adjustRightInd w:val="0"/>
              <w:ind w:firstLine="420"/>
              <w:rPr>
                <w:rFonts w:hint="eastAsia" w:ascii="宋体" w:hAnsi="宋体" w:cs="宋体"/>
                <w:sz w:val="24"/>
                <w:szCs w:val="24"/>
                <w:highlight w:val="none"/>
                <w:lang w:val="zh-CN"/>
              </w:rPr>
            </w:pPr>
          </w:p>
        </w:tc>
        <w:tc>
          <w:tcPr>
            <w:tcW w:w="2618" w:type="dxa"/>
          </w:tcPr>
          <w:p w14:paraId="00629997">
            <w:pPr>
              <w:autoSpaceDE w:val="0"/>
              <w:autoSpaceDN w:val="0"/>
              <w:adjustRightInd w:val="0"/>
              <w:ind w:firstLine="420"/>
              <w:rPr>
                <w:rFonts w:hint="eastAsia" w:ascii="宋体" w:hAnsi="宋体" w:cs="宋体"/>
                <w:sz w:val="24"/>
                <w:szCs w:val="24"/>
                <w:highlight w:val="none"/>
                <w:lang w:val="zh-CN"/>
              </w:rPr>
            </w:pPr>
          </w:p>
        </w:tc>
        <w:tc>
          <w:tcPr>
            <w:tcW w:w="1250" w:type="dxa"/>
          </w:tcPr>
          <w:p w14:paraId="754FC231">
            <w:pPr>
              <w:autoSpaceDE w:val="0"/>
              <w:autoSpaceDN w:val="0"/>
              <w:adjustRightInd w:val="0"/>
              <w:ind w:firstLine="420"/>
              <w:rPr>
                <w:rFonts w:hint="eastAsia" w:ascii="宋体" w:hAnsi="宋体" w:cs="宋体"/>
                <w:sz w:val="24"/>
                <w:szCs w:val="24"/>
                <w:highlight w:val="none"/>
                <w:lang w:val="zh-CN"/>
              </w:rPr>
            </w:pPr>
          </w:p>
        </w:tc>
      </w:tr>
      <w:tr w14:paraId="5B2A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5A5D165E">
            <w:pPr>
              <w:autoSpaceDE w:val="0"/>
              <w:autoSpaceDN w:val="0"/>
              <w:adjustRightInd w:val="0"/>
              <w:ind w:firstLine="420"/>
              <w:rPr>
                <w:rFonts w:hint="eastAsia" w:ascii="宋体" w:hAnsi="宋体" w:cs="宋体"/>
                <w:sz w:val="24"/>
                <w:szCs w:val="24"/>
                <w:highlight w:val="none"/>
                <w:lang w:val="zh-CN"/>
              </w:rPr>
            </w:pPr>
          </w:p>
        </w:tc>
        <w:tc>
          <w:tcPr>
            <w:tcW w:w="1649" w:type="dxa"/>
          </w:tcPr>
          <w:p w14:paraId="55494355">
            <w:pPr>
              <w:autoSpaceDE w:val="0"/>
              <w:autoSpaceDN w:val="0"/>
              <w:adjustRightInd w:val="0"/>
              <w:ind w:firstLine="420"/>
              <w:rPr>
                <w:rFonts w:hint="eastAsia" w:ascii="宋体" w:hAnsi="宋体" w:cs="宋体"/>
                <w:sz w:val="24"/>
                <w:szCs w:val="24"/>
                <w:highlight w:val="none"/>
                <w:lang w:val="zh-CN"/>
              </w:rPr>
            </w:pPr>
          </w:p>
        </w:tc>
        <w:tc>
          <w:tcPr>
            <w:tcW w:w="1322" w:type="dxa"/>
          </w:tcPr>
          <w:p w14:paraId="1B15F2C3">
            <w:pPr>
              <w:autoSpaceDE w:val="0"/>
              <w:autoSpaceDN w:val="0"/>
              <w:adjustRightInd w:val="0"/>
              <w:ind w:firstLine="420"/>
              <w:rPr>
                <w:rFonts w:hint="eastAsia" w:ascii="宋体" w:hAnsi="宋体" w:cs="宋体"/>
                <w:sz w:val="24"/>
                <w:szCs w:val="24"/>
                <w:highlight w:val="none"/>
                <w:lang w:val="zh-CN"/>
              </w:rPr>
            </w:pPr>
          </w:p>
        </w:tc>
        <w:tc>
          <w:tcPr>
            <w:tcW w:w="1409" w:type="dxa"/>
          </w:tcPr>
          <w:p w14:paraId="6892FACF">
            <w:pPr>
              <w:autoSpaceDE w:val="0"/>
              <w:autoSpaceDN w:val="0"/>
              <w:adjustRightInd w:val="0"/>
              <w:ind w:firstLine="420"/>
              <w:rPr>
                <w:rFonts w:hint="eastAsia" w:ascii="宋体" w:hAnsi="宋体" w:cs="宋体"/>
                <w:sz w:val="24"/>
                <w:szCs w:val="24"/>
                <w:highlight w:val="none"/>
                <w:lang w:val="zh-CN"/>
              </w:rPr>
            </w:pPr>
          </w:p>
        </w:tc>
        <w:tc>
          <w:tcPr>
            <w:tcW w:w="2618" w:type="dxa"/>
          </w:tcPr>
          <w:p w14:paraId="4B0CCA8A">
            <w:pPr>
              <w:autoSpaceDE w:val="0"/>
              <w:autoSpaceDN w:val="0"/>
              <w:adjustRightInd w:val="0"/>
              <w:ind w:firstLine="420"/>
              <w:rPr>
                <w:rFonts w:hint="eastAsia" w:ascii="宋体" w:hAnsi="宋体" w:cs="宋体"/>
                <w:sz w:val="24"/>
                <w:szCs w:val="24"/>
                <w:highlight w:val="none"/>
                <w:lang w:val="zh-CN"/>
              </w:rPr>
            </w:pPr>
          </w:p>
        </w:tc>
        <w:tc>
          <w:tcPr>
            <w:tcW w:w="1250" w:type="dxa"/>
          </w:tcPr>
          <w:p w14:paraId="43082341">
            <w:pPr>
              <w:autoSpaceDE w:val="0"/>
              <w:autoSpaceDN w:val="0"/>
              <w:adjustRightInd w:val="0"/>
              <w:ind w:firstLine="420"/>
              <w:rPr>
                <w:rFonts w:hint="eastAsia" w:ascii="宋体" w:hAnsi="宋体" w:cs="宋体"/>
                <w:sz w:val="24"/>
                <w:szCs w:val="24"/>
                <w:highlight w:val="none"/>
                <w:lang w:val="zh-CN"/>
              </w:rPr>
            </w:pPr>
          </w:p>
        </w:tc>
      </w:tr>
    </w:tbl>
    <w:p w14:paraId="5E6C12E6">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注：必须提供合同复印件。（如有，后附证明材料）</w:t>
      </w:r>
    </w:p>
    <w:p w14:paraId="7B2F4F69">
      <w:pPr>
        <w:autoSpaceDE w:val="0"/>
        <w:autoSpaceDN w:val="0"/>
        <w:adjustRightInd w:val="0"/>
        <w:ind w:firstLine="6240" w:firstLineChars="2600"/>
        <w:rPr>
          <w:rFonts w:hint="eastAsia" w:ascii="宋体" w:hAnsi="宋体" w:cs="宋体"/>
          <w:sz w:val="24"/>
          <w:szCs w:val="24"/>
          <w:highlight w:val="none"/>
          <w:lang w:val="zh-CN"/>
        </w:rPr>
      </w:pPr>
    </w:p>
    <w:p w14:paraId="35343EDF">
      <w:pPr>
        <w:autoSpaceDE w:val="0"/>
        <w:autoSpaceDN w:val="0"/>
        <w:adjustRightInd w:val="0"/>
        <w:ind w:left="294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1A44F403">
      <w:pPr>
        <w:autoSpaceDE w:val="0"/>
        <w:autoSpaceDN w:val="0"/>
        <w:adjustRightInd w:val="0"/>
        <w:ind w:left="294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4275D8D6">
      <w:pPr>
        <w:autoSpaceDE w:val="0"/>
        <w:autoSpaceDN w:val="0"/>
        <w:adjustRightInd w:val="0"/>
        <w:spacing w:line="288" w:lineRule="auto"/>
        <w:jc w:val="left"/>
        <w:rPr>
          <w:rFonts w:hint="eastAsia" w:ascii="宋体" w:hAnsi="宋体" w:cs="宋体"/>
          <w:kern w:val="0"/>
          <w:sz w:val="24"/>
          <w:szCs w:val="24"/>
          <w:highlight w:val="none"/>
        </w:rPr>
      </w:pPr>
    </w:p>
    <w:p w14:paraId="367C581B">
      <w:pPr>
        <w:autoSpaceDE w:val="0"/>
        <w:autoSpaceDN w:val="0"/>
        <w:adjustRightInd w:val="0"/>
        <w:spacing w:line="288" w:lineRule="auto"/>
        <w:jc w:val="left"/>
        <w:rPr>
          <w:rFonts w:hint="eastAsia" w:ascii="宋体" w:hAnsi="宋体" w:cs="宋体"/>
          <w:kern w:val="0"/>
          <w:sz w:val="24"/>
          <w:szCs w:val="24"/>
          <w:highlight w:val="none"/>
        </w:rPr>
      </w:pPr>
    </w:p>
    <w:p w14:paraId="5DFC8FE1">
      <w:pPr>
        <w:autoSpaceDE w:val="0"/>
        <w:autoSpaceDN w:val="0"/>
        <w:adjustRightInd w:val="0"/>
        <w:spacing w:line="288" w:lineRule="auto"/>
        <w:jc w:val="left"/>
        <w:rPr>
          <w:rFonts w:hint="eastAsia" w:ascii="宋体" w:hAnsi="宋体" w:cs="宋体"/>
          <w:kern w:val="0"/>
          <w:sz w:val="24"/>
          <w:szCs w:val="24"/>
          <w:highlight w:val="none"/>
        </w:rPr>
      </w:pPr>
    </w:p>
    <w:p w14:paraId="07177715">
      <w:pPr>
        <w:autoSpaceDE w:val="0"/>
        <w:autoSpaceDN w:val="0"/>
        <w:adjustRightInd w:val="0"/>
        <w:spacing w:line="288" w:lineRule="auto"/>
        <w:jc w:val="left"/>
        <w:rPr>
          <w:rFonts w:hint="eastAsia" w:ascii="宋体" w:hAnsi="宋体" w:cs="宋体"/>
          <w:kern w:val="0"/>
          <w:sz w:val="24"/>
          <w:szCs w:val="24"/>
          <w:highlight w:val="none"/>
        </w:rPr>
      </w:pPr>
    </w:p>
    <w:p w14:paraId="33F52933">
      <w:pPr>
        <w:autoSpaceDE w:val="0"/>
        <w:autoSpaceDN w:val="0"/>
        <w:adjustRightInd w:val="0"/>
        <w:spacing w:line="360" w:lineRule="auto"/>
        <w:ind w:firstLine="420"/>
        <w:rPr>
          <w:rFonts w:hint="eastAsia" w:ascii="宋体" w:hAnsi="宋体" w:cs="宋体"/>
          <w:b/>
          <w:sz w:val="24"/>
          <w:szCs w:val="24"/>
          <w:highlight w:val="none"/>
          <w:lang w:val="zh-CN"/>
        </w:rPr>
      </w:pPr>
      <w:bookmarkStart w:id="244" w:name="_Toc338684389"/>
      <w:bookmarkStart w:id="245" w:name="_Toc401304098"/>
    </w:p>
    <w:p w14:paraId="6D942D16">
      <w:pPr>
        <w:autoSpaceDE w:val="0"/>
        <w:autoSpaceDN w:val="0"/>
        <w:adjustRightInd w:val="0"/>
        <w:spacing w:line="360" w:lineRule="auto"/>
        <w:ind w:firstLine="420"/>
        <w:rPr>
          <w:rFonts w:hint="eastAsia" w:ascii="宋体" w:hAnsi="宋体" w:cs="宋体"/>
          <w:b/>
          <w:sz w:val="24"/>
          <w:szCs w:val="24"/>
          <w:highlight w:val="none"/>
          <w:lang w:val="zh-CN"/>
        </w:rPr>
      </w:pPr>
    </w:p>
    <w:p w14:paraId="364E59C4">
      <w:pPr>
        <w:autoSpaceDE w:val="0"/>
        <w:autoSpaceDN w:val="0"/>
        <w:adjustRightInd w:val="0"/>
        <w:spacing w:line="360" w:lineRule="auto"/>
        <w:ind w:firstLine="420"/>
        <w:rPr>
          <w:rFonts w:hint="eastAsia" w:ascii="宋体" w:hAnsi="宋体" w:cs="宋体"/>
          <w:b/>
          <w:sz w:val="24"/>
          <w:szCs w:val="24"/>
          <w:highlight w:val="none"/>
          <w:lang w:val="zh-CN"/>
        </w:rPr>
      </w:pPr>
    </w:p>
    <w:p w14:paraId="776E526E">
      <w:pPr>
        <w:autoSpaceDE w:val="0"/>
        <w:autoSpaceDN w:val="0"/>
        <w:adjustRightInd w:val="0"/>
        <w:spacing w:line="360" w:lineRule="auto"/>
        <w:outlineLvl w:val="1"/>
        <w:rPr>
          <w:rFonts w:hint="eastAsia" w:ascii="宋体" w:hAnsi="宋体" w:cs="宋体"/>
          <w:b/>
          <w:sz w:val="24"/>
          <w:szCs w:val="24"/>
          <w:highlight w:val="none"/>
          <w:lang w:val="zh-CN"/>
        </w:rPr>
      </w:pPr>
      <w:r>
        <w:rPr>
          <w:rFonts w:hint="eastAsia" w:ascii="宋体" w:hAnsi="宋体" w:cs="宋体"/>
          <w:b/>
          <w:sz w:val="24"/>
          <w:szCs w:val="24"/>
          <w:highlight w:val="none"/>
          <w:lang w:val="zh-CN"/>
        </w:rPr>
        <w:br w:type="page"/>
      </w:r>
      <w:bookmarkStart w:id="246" w:name="_Toc12493"/>
      <w:bookmarkStart w:id="247" w:name="_Toc455"/>
      <w:bookmarkStart w:id="248" w:name="_Toc21283"/>
      <w:bookmarkStart w:id="249" w:name="_Toc22069"/>
      <w:bookmarkStart w:id="250" w:name="_Toc19591"/>
      <w:bookmarkStart w:id="251" w:name="_Toc8852"/>
      <w:r>
        <w:rPr>
          <w:rFonts w:hint="eastAsia" w:ascii="宋体" w:hAnsi="宋体" w:cs="宋体"/>
          <w:b/>
          <w:sz w:val="24"/>
          <w:szCs w:val="24"/>
          <w:highlight w:val="none"/>
        </w:rPr>
        <w:t>八</w:t>
      </w:r>
      <w:r>
        <w:rPr>
          <w:rFonts w:hint="eastAsia" w:ascii="宋体" w:hAnsi="宋体" w:cs="宋体"/>
          <w:b/>
          <w:sz w:val="24"/>
          <w:szCs w:val="24"/>
          <w:highlight w:val="none"/>
          <w:lang w:val="zh-CN"/>
        </w:rPr>
        <w:t>、</w:t>
      </w:r>
      <w:bookmarkEnd w:id="246"/>
      <w:bookmarkEnd w:id="247"/>
      <w:bookmarkEnd w:id="248"/>
      <w:bookmarkEnd w:id="249"/>
      <w:bookmarkEnd w:id="250"/>
      <w:r>
        <w:rPr>
          <w:rFonts w:hint="eastAsia" w:ascii="宋体" w:hAnsi="宋体" w:cs="宋体"/>
          <w:b/>
          <w:sz w:val="24"/>
          <w:szCs w:val="24"/>
          <w:highlight w:val="none"/>
          <w:lang w:val="zh-CN"/>
        </w:rPr>
        <w:t>法人或者其他组织的营业执照等证明文件，自然人的身份证明</w:t>
      </w:r>
      <w:bookmarkEnd w:id="251"/>
    </w:p>
    <w:p w14:paraId="408B113B">
      <w:pPr>
        <w:spacing w:line="360" w:lineRule="auto"/>
        <w:ind w:firstLine="480" w:firstLineChars="200"/>
        <w:rPr>
          <w:rFonts w:hint="eastAsia" w:ascii="宋体" w:hAnsi="宋体" w:cs="宋体"/>
          <w:sz w:val="24"/>
          <w:szCs w:val="24"/>
          <w:highlight w:val="none"/>
        </w:rPr>
      </w:pPr>
      <w:bookmarkStart w:id="252" w:name="_Toc422907304"/>
      <w:bookmarkStart w:id="253" w:name="_Toc29386373"/>
      <w:bookmarkStart w:id="254" w:name="_Toc11051734"/>
      <w:r>
        <w:rPr>
          <w:rFonts w:hint="eastAsia" w:ascii="宋体" w:hAnsi="宋体" w:cs="宋体"/>
          <w:sz w:val="24"/>
          <w:szCs w:val="24"/>
          <w:highlight w:val="none"/>
        </w:rPr>
        <w:t>（格式自拟）</w:t>
      </w:r>
    </w:p>
    <w:p w14:paraId="2470603A">
      <w:pPr>
        <w:pStyle w:val="3"/>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r>
      <w:bookmarkEnd w:id="244"/>
      <w:bookmarkStart w:id="255" w:name="_Toc767"/>
      <w:bookmarkStart w:id="256" w:name="_Toc31767"/>
      <w:bookmarkStart w:id="257" w:name="_Toc12470"/>
      <w:bookmarkStart w:id="258" w:name="_Toc25954"/>
      <w:bookmarkStart w:id="259" w:name="_Toc6669"/>
      <w:bookmarkStart w:id="260" w:name="_Toc25731"/>
      <w:r>
        <w:rPr>
          <w:rFonts w:hint="eastAsia" w:ascii="宋体" w:hAnsi="宋体" w:eastAsia="宋体" w:cs="宋体"/>
          <w:sz w:val="24"/>
          <w:szCs w:val="24"/>
          <w:highlight w:val="none"/>
        </w:rPr>
        <w:t>九</w:t>
      </w:r>
      <w:r>
        <w:rPr>
          <w:rFonts w:hint="eastAsia" w:ascii="宋体" w:hAnsi="宋体" w:eastAsia="宋体" w:cs="宋体"/>
          <w:sz w:val="24"/>
          <w:szCs w:val="24"/>
          <w:highlight w:val="none"/>
          <w:lang w:val="zh-CN"/>
        </w:rPr>
        <w:t>、服务</w:t>
      </w:r>
      <w:bookmarkEnd w:id="245"/>
      <w:bookmarkEnd w:id="252"/>
      <w:r>
        <w:rPr>
          <w:rFonts w:hint="eastAsia" w:ascii="宋体" w:hAnsi="宋体" w:eastAsia="宋体" w:cs="宋体"/>
          <w:sz w:val="24"/>
          <w:szCs w:val="24"/>
          <w:highlight w:val="none"/>
          <w:lang w:val="zh-CN"/>
        </w:rPr>
        <w:t>方案</w:t>
      </w:r>
      <w:bookmarkEnd w:id="253"/>
      <w:bookmarkEnd w:id="254"/>
      <w:bookmarkEnd w:id="255"/>
      <w:bookmarkEnd w:id="256"/>
      <w:bookmarkEnd w:id="257"/>
      <w:bookmarkEnd w:id="258"/>
      <w:bookmarkEnd w:id="259"/>
      <w:bookmarkEnd w:id="260"/>
    </w:p>
    <w:p w14:paraId="039ADE4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（格式自拟）</w:t>
      </w:r>
    </w:p>
    <w:p w14:paraId="2A55F6EA">
      <w:pPr>
        <w:rPr>
          <w:rFonts w:hint="eastAsia" w:ascii="宋体" w:hAnsi="宋体" w:cs="宋体"/>
          <w:sz w:val="24"/>
          <w:szCs w:val="24"/>
          <w:highlight w:val="none"/>
        </w:rPr>
      </w:pPr>
    </w:p>
    <w:p w14:paraId="586CCDB2">
      <w:pPr>
        <w:rPr>
          <w:rFonts w:hint="eastAsia" w:ascii="宋体" w:hAnsi="宋体" w:cs="宋体"/>
          <w:sz w:val="24"/>
          <w:szCs w:val="24"/>
          <w:highlight w:val="none"/>
        </w:rPr>
      </w:pPr>
    </w:p>
    <w:p w14:paraId="07AA8B73">
      <w:pPr>
        <w:rPr>
          <w:rFonts w:hint="eastAsia" w:ascii="宋体" w:hAnsi="宋体" w:cs="宋体"/>
          <w:sz w:val="24"/>
          <w:szCs w:val="24"/>
          <w:highlight w:val="none"/>
        </w:rPr>
      </w:pPr>
    </w:p>
    <w:p w14:paraId="45377EE7">
      <w:pPr>
        <w:rPr>
          <w:rFonts w:hint="eastAsia" w:ascii="宋体" w:hAnsi="宋体" w:cs="宋体"/>
          <w:sz w:val="24"/>
          <w:szCs w:val="24"/>
          <w:highlight w:val="none"/>
        </w:rPr>
      </w:pPr>
    </w:p>
    <w:p w14:paraId="72DDF2D7">
      <w:pPr>
        <w:pStyle w:val="3"/>
        <w:rPr>
          <w:rFonts w:hint="eastAsia" w:ascii="宋体" w:hAnsi="宋体" w:eastAsia="宋体" w:cs="宋体"/>
          <w:kern w:val="0"/>
          <w:sz w:val="24"/>
          <w:szCs w:val="24"/>
          <w:highlight w:val="none"/>
        </w:rPr>
      </w:pPr>
      <w:bookmarkStart w:id="261" w:name="_Toc11051735"/>
      <w:bookmarkStart w:id="262" w:name="_Toc401304099"/>
      <w:bookmarkStart w:id="263" w:name="_Toc422907305"/>
      <w:bookmarkStart w:id="264" w:name="_Toc29386374"/>
      <w:r>
        <w:rPr>
          <w:rFonts w:hint="eastAsia" w:ascii="宋体" w:hAnsi="宋体" w:eastAsia="宋体" w:cs="宋体"/>
          <w:sz w:val="24"/>
          <w:szCs w:val="24"/>
          <w:highlight w:val="none"/>
          <w:lang w:val="zh-CN"/>
        </w:rPr>
        <w:br w:type="page"/>
      </w:r>
      <w:bookmarkStart w:id="265" w:name="_Toc4345"/>
      <w:bookmarkStart w:id="266" w:name="_Toc2918"/>
      <w:bookmarkStart w:id="267" w:name="_Toc32501"/>
      <w:bookmarkStart w:id="268" w:name="_Toc1275"/>
      <w:bookmarkStart w:id="269" w:name="_Toc19008"/>
      <w:bookmarkStart w:id="270" w:name="_Toc8293"/>
      <w:r>
        <w:rPr>
          <w:rFonts w:hint="eastAsia" w:ascii="宋体" w:hAnsi="宋体" w:eastAsia="宋体" w:cs="宋体"/>
          <w:sz w:val="24"/>
          <w:szCs w:val="24"/>
          <w:highlight w:val="none"/>
          <w:lang w:val="zh-CN"/>
        </w:rPr>
        <w:t>十、中小企业声明函</w:t>
      </w:r>
      <w:bookmarkEnd w:id="261"/>
      <w:bookmarkEnd w:id="262"/>
      <w:bookmarkEnd w:id="263"/>
      <w:bookmarkEnd w:id="264"/>
      <w:bookmarkEnd w:id="265"/>
      <w:bookmarkEnd w:id="266"/>
      <w:bookmarkEnd w:id="267"/>
      <w:bookmarkEnd w:id="268"/>
      <w:bookmarkEnd w:id="269"/>
      <w:bookmarkEnd w:id="270"/>
    </w:p>
    <w:p w14:paraId="7E4760D6">
      <w:pPr>
        <w:spacing w:line="360" w:lineRule="auto"/>
        <w:jc w:val="center"/>
        <w:rPr>
          <w:rFonts w:hint="eastAsia" w:ascii="宋体" w:hAnsi="宋体" w:eastAsia="宋体" w:cs="宋体"/>
          <w:b/>
          <w:i/>
          <w:color w:val="auto"/>
          <w:sz w:val="24"/>
          <w:szCs w:val="24"/>
          <w:highlight w:val="none"/>
        </w:rPr>
      </w:pPr>
      <w:r>
        <w:rPr>
          <w:rFonts w:hint="eastAsia" w:ascii="宋体" w:hAnsi="宋体" w:eastAsia="宋体" w:cs="宋体"/>
          <w:b/>
          <w:color w:val="auto"/>
          <w:sz w:val="24"/>
          <w:szCs w:val="24"/>
          <w:highlight w:val="none"/>
        </w:rPr>
        <w:t>中小企业声明函</w:t>
      </w:r>
    </w:p>
    <w:p w14:paraId="6AA4F8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采购活动，提供的服务全部由符合政策的</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企业承接。相关企业（含联合体中的中小企业、签订分包意向协议的中小企业）的具体情况如下：</w:t>
      </w:r>
    </w:p>
    <w:p w14:paraId="41498F46">
      <w:pPr>
        <w:spacing w:line="360"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bookmarkStart w:id="271" w:name="OLE_LINK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bookmarkEnd w:id="271"/>
      <w:r>
        <w:rPr>
          <w:rFonts w:hint="eastAsia" w:ascii="宋体" w:hAnsi="宋体" w:eastAsia="宋体" w:cs="宋体"/>
          <w:color w:val="auto"/>
          <w:sz w:val="24"/>
          <w:szCs w:val="24"/>
          <w:highlight w:val="none"/>
        </w:rPr>
        <w:t>；</w:t>
      </w:r>
    </w:p>
    <w:p w14:paraId="248817D9">
      <w:pPr>
        <w:spacing w:line="360"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14:paraId="40F0A29C">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CA7BB93">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352F309">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7371993">
      <w:pPr>
        <w:spacing w:line="360" w:lineRule="auto"/>
        <w:ind w:firstLine="360"/>
        <w:rPr>
          <w:rFonts w:hint="eastAsia" w:ascii="宋体" w:hAnsi="宋体" w:eastAsia="宋体" w:cs="宋体"/>
          <w:color w:val="auto"/>
          <w:sz w:val="24"/>
          <w:szCs w:val="24"/>
          <w:highlight w:val="none"/>
        </w:rPr>
      </w:pPr>
    </w:p>
    <w:p w14:paraId="3F202192">
      <w:pPr>
        <w:keepNext w:val="0"/>
        <w:keepLines w:val="0"/>
        <w:pageBreakBefore w:val="0"/>
        <w:widowControl w:val="0"/>
        <w:kinsoku/>
        <w:wordWrap/>
        <w:overflowPunct/>
        <w:topLinePunct w:val="0"/>
        <w:autoSpaceDE/>
        <w:autoSpaceDN/>
        <w:bidi w:val="0"/>
        <w:adjustRightInd/>
        <w:snapToGrid/>
        <w:spacing w:beforeLines="0" w:afterLines="0" w:line="360" w:lineRule="auto"/>
        <w:ind w:left="4620" w:leftChars="0" w:firstLine="42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val="zh-CN"/>
        </w:rPr>
        <w:t>加盖电子公章</w:t>
      </w:r>
      <w:r>
        <w:rPr>
          <w:rFonts w:hint="eastAsia" w:ascii="宋体" w:hAnsi="宋体" w:eastAsia="宋体" w:cs="宋体"/>
          <w:color w:val="auto"/>
          <w:sz w:val="24"/>
          <w:szCs w:val="24"/>
          <w:highlight w:val="none"/>
        </w:rPr>
        <w:t>）：</w:t>
      </w:r>
    </w:p>
    <w:p w14:paraId="10709B82">
      <w:pPr>
        <w:keepNext w:val="0"/>
        <w:keepLines w:val="0"/>
        <w:pageBreakBefore w:val="0"/>
        <w:widowControl w:val="0"/>
        <w:kinsoku/>
        <w:wordWrap/>
        <w:overflowPunct/>
        <w:topLinePunct w:val="0"/>
        <w:autoSpaceDE/>
        <w:autoSpaceDN/>
        <w:bidi w:val="0"/>
        <w:adjustRightInd/>
        <w:snapToGrid/>
        <w:spacing w:beforeLines="0" w:afterLines="0" w:line="360" w:lineRule="auto"/>
        <w:ind w:left="4620" w:leftChars="0" w:firstLine="42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71DC1441">
      <w:pPr>
        <w:tabs>
          <w:tab w:val="left" w:pos="2893"/>
        </w:tabs>
        <w:spacing w:before="244" w:beforeLines="0" w:afterLines="0" w:line="241" w:lineRule="exact"/>
        <w:ind w:left="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p>
    <w:p w14:paraId="7150206B">
      <w:pPr>
        <w:widowControl/>
        <w:spacing w:beforeLines="0" w:afterLines="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position w:val="6"/>
          <w:sz w:val="24"/>
          <w:szCs w:val="24"/>
          <w:highlight w:val="none"/>
          <w:lang w:val="en-US" w:eastAsia="zh-CN"/>
        </w:rPr>
        <w:t>1</w:t>
      </w:r>
      <w:r>
        <w:rPr>
          <w:rFonts w:hint="eastAsia" w:ascii="宋体" w:hAnsi="宋体" w:eastAsia="宋体" w:cs="宋体"/>
          <w:color w:val="auto"/>
          <w:sz w:val="24"/>
          <w:szCs w:val="24"/>
          <w:highlight w:val="none"/>
        </w:rPr>
        <w:t>从业人员、营业收入、资产总额填报上一年度数据，无上一年度数</w:t>
      </w:r>
      <w:r>
        <w:rPr>
          <w:rFonts w:hint="eastAsia" w:ascii="宋体" w:hAnsi="宋体" w:eastAsia="宋体" w:cs="宋体"/>
          <w:color w:val="auto"/>
          <w:spacing w:val="-1"/>
          <w:sz w:val="24"/>
          <w:szCs w:val="24"/>
          <w:highlight w:val="none"/>
        </w:rPr>
        <w:t>据的新成立企业可不填报。</w:t>
      </w:r>
    </w:p>
    <w:p w14:paraId="0A5DC195">
      <w:pPr>
        <w:autoSpaceDE w:val="0"/>
        <w:autoSpaceDN w:val="0"/>
        <w:adjustRightInd w:val="0"/>
        <w:spacing w:line="360" w:lineRule="auto"/>
        <w:rPr>
          <w:rFonts w:hint="eastAsia" w:ascii="宋体" w:hAnsi="宋体" w:cs="宋体"/>
          <w:b/>
          <w:sz w:val="24"/>
          <w:szCs w:val="24"/>
          <w:highlight w:val="none"/>
          <w:lang w:val="zh-CN"/>
        </w:rPr>
      </w:pPr>
    </w:p>
    <w:p w14:paraId="168EDB28">
      <w:pPr>
        <w:jc w:val="left"/>
        <w:outlineLvl w:val="1"/>
        <w:rPr>
          <w:rFonts w:hint="eastAsia" w:ascii="宋体" w:hAnsi="宋体" w:cs="宋体"/>
          <w:b/>
          <w:sz w:val="24"/>
          <w:szCs w:val="24"/>
          <w:highlight w:val="none"/>
        </w:rPr>
      </w:pPr>
      <w:bookmarkStart w:id="272" w:name="_Toc11051736"/>
      <w:bookmarkStart w:id="273" w:name="_Toc401304100"/>
      <w:bookmarkStart w:id="274" w:name="_Toc422907306"/>
      <w:bookmarkStart w:id="275" w:name="_Toc338684390"/>
      <w:bookmarkStart w:id="276" w:name="_Toc29386375"/>
      <w:r>
        <w:rPr>
          <w:rFonts w:hint="eastAsia" w:ascii="宋体" w:hAnsi="宋体" w:cs="宋体"/>
          <w:b/>
          <w:sz w:val="24"/>
          <w:szCs w:val="24"/>
          <w:highlight w:val="none"/>
          <w:lang w:val="zh-CN"/>
        </w:rPr>
        <w:br w:type="page"/>
      </w:r>
      <w:bookmarkStart w:id="277" w:name="_Toc8557"/>
      <w:bookmarkStart w:id="278" w:name="_Toc23246"/>
      <w:bookmarkStart w:id="279" w:name="_Toc23815"/>
      <w:bookmarkStart w:id="280" w:name="_Toc2075"/>
      <w:bookmarkStart w:id="281" w:name="_Toc6844"/>
      <w:bookmarkStart w:id="282" w:name="_Toc31010"/>
      <w:r>
        <w:rPr>
          <w:rFonts w:hint="eastAsia" w:ascii="宋体" w:hAnsi="宋体" w:cs="宋体"/>
          <w:b/>
          <w:sz w:val="24"/>
          <w:szCs w:val="24"/>
          <w:highlight w:val="none"/>
          <w:lang w:val="zh-CN"/>
        </w:rPr>
        <w:t>十</w:t>
      </w:r>
      <w:bookmarkEnd w:id="272"/>
      <w:bookmarkEnd w:id="273"/>
      <w:bookmarkEnd w:id="274"/>
      <w:bookmarkEnd w:id="275"/>
      <w:r>
        <w:rPr>
          <w:rFonts w:hint="eastAsia" w:ascii="宋体" w:hAnsi="宋体" w:cs="宋体"/>
          <w:b/>
          <w:sz w:val="24"/>
          <w:szCs w:val="24"/>
          <w:highlight w:val="none"/>
        </w:rPr>
        <w:t>一</w:t>
      </w:r>
      <w:r>
        <w:rPr>
          <w:rFonts w:hint="eastAsia" w:ascii="宋体" w:hAnsi="宋体" w:cs="宋体"/>
          <w:b/>
          <w:sz w:val="24"/>
          <w:szCs w:val="24"/>
          <w:highlight w:val="none"/>
          <w:lang w:val="zh-CN"/>
        </w:rPr>
        <w:t>、</w:t>
      </w:r>
      <w:r>
        <w:rPr>
          <w:rFonts w:hint="eastAsia" w:ascii="宋体" w:hAnsi="宋体" w:cs="宋体"/>
          <w:b/>
          <w:sz w:val="24"/>
          <w:szCs w:val="24"/>
          <w:highlight w:val="none"/>
        </w:rPr>
        <w:t>资格证明</w:t>
      </w:r>
      <w:bookmarkEnd w:id="276"/>
      <w:bookmarkEnd w:id="277"/>
      <w:bookmarkEnd w:id="278"/>
      <w:bookmarkEnd w:id="279"/>
      <w:bookmarkEnd w:id="280"/>
      <w:bookmarkEnd w:id="281"/>
      <w:bookmarkEnd w:id="282"/>
    </w:p>
    <w:p w14:paraId="003597CB">
      <w:pPr>
        <w:rPr>
          <w:rFonts w:hint="eastAsia" w:ascii="宋体" w:hAnsi="宋体" w:cs="宋体"/>
          <w:sz w:val="24"/>
          <w:szCs w:val="24"/>
          <w:highlight w:val="none"/>
        </w:rPr>
      </w:pPr>
    </w:p>
    <w:p w14:paraId="521318AC">
      <w:pPr>
        <w:jc w:val="center"/>
        <w:rPr>
          <w:rFonts w:hint="eastAsia" w:ascii="宋体" w:hAnsi="宋体" w:cs="宋体"/>
          <w:sz w:val="24"/>
          <w:szCs w:val="24"/>
          <w:highlight w:val="none"/>
        </w:rPr>
      </w:pPr>
      <w:r>
        <w:rPr>
          <w:rFonts w:hint="eastAsia" w:ascii="宋体" w:hAnsi="宋体" w:cs="宋体"/>
          <w:sz w:val="24"/>
          <w:szCs w:val="24"/>
          <w:highlight w:val="none"/>
        </w:rPr>
        <w:t>（格式自拟，据实提交，含公司各类资质及获奖情况）</w:t>
      </w:r>
    </w:p>
    <w:p w14:paraId="1893E3DB">
      <w:pPr>
        <w:jc w:val="center"/>
        <w:rPr>
          <w:rFonts w:hint="eastAsia" w:ascii="宋体" w:hAnsi="宋体" w:cs="宋体"/>
          <w:sz w:val="24"/>
          <w:szCs w:val="24"/>
          <w:highlight w:val="none"/>
        </w:rPr>
      </w:pPr>
    </w:p>
    <w:p w14:paraId="411F02A6">
      <w:pPr>
        <w:jc w:val="center"/>
        <w:rPr>
          <w:rFonts w:hint="eastAsia" w:ascii="宋体" w:hAnsi="宋体" w:cs="宋体"/>
          <w:sz w:val="24"/>
          <w:szCs w:val="24"/>
          <w:highlight w:val="none"/>
        </w:rPr>
      </w:pPr>
    </w:p>
    <w:p w14:paraId="7C3532F3">
      <w:pPr>
        <w:rPr>
          <w:rFonts w:hint="eastAsia" w:ascii="宋体" w:hAnsi="宋体" w:cs="宋体"/>
          <w:sz w:val="24"/>
          <w:szCs w:val="24"/>
          <w:highlight w:val="none"/>
        </w:rPr>
      </w:pPr>
    </w:p>
    <w:p w14:paraId="333822FF">
      <w:pPr>
        <w:autoSpaceDE w:val="0"/>
        <w:autoSpaceDN w:val="0"/>
        <w:adjustRightInd w:val="0"/>
        <w:ind w:left="462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10D307D8">
      <w:pPr>
        <w:autoSpaceDE w:val="0"/>
        <w:autoSpaceDN w:val="0"/>
        <w:adjustRightInd w:val="0"/>
        <w:ind w:left="462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025711D5">
      <w:pPr>
        <w:autoSpaceDE w:val="0"/>
        <w:autoSpaceDN w:val="0"/>
        <w:adjustRightInd w:val="0"/>
        <w:ind w:left="5460"/>
        <w:jc w:val="left"/>
        <w:rPr>
          <w:rFonts w:hint="eastAsia" w:ascii="宋体" w:hAnsi="宋体" w:cs="宋体"/>
          <w:sz w:val="24"/>
          <w:szCs w:val="24"/>
          <w:highlight w:val="none"/>
          <w:lang w:val="zh-CN"/>
        </w:rPr>
      </w:pPr>
    </w:p>
    <w:p w14:paraId="627E61FF">
      <w:pPr>
        <w:pStyle w:val="3"/>
        <w:tabs>
          <w:tab w:val="left" w:pos="8820"/>
        </w:tabs>
        <w:rPr>
          <w:rFonts w:hint="eastAsia" w:ascii="宋体" w:hAnsi="宋体" w:eastAsia="宋体" w:cs="宋体"/>
          <w:sz w:val="24"/>
          <w:szCs w:val="24"/>
          <w:highlight w:val="none"/>
          <w:lang w:val="zh-CN"/>
        </w:rPr>
      </w:pPr>
      <w:bookmarkStart w:id="283" w:name="_Toc19408"/>
      <w:bookmarkStart w:id="284" w:name="_Toc3534"/>
      <w:bookmarkStart w:id="285" w:name="_Toc5281"/>
      <w:bookmarkStart w:id="286" w:name="_Toc23056"/>
      <w:bookmarkStart w:id="287" w:name="_Toc16589"/>
      <w:r>
        <w:rPr>
          <w:rFonts w:hint="eastAsia" w:ascii="宋体" w:hAnsi="宋体" w:eastAsia="宋体" w:cs="宋体"/>
          <w:b w:val="0"/>
          <w:bCs/>
          <w:sz w:val="24"/>
          <w:szCs w:val="24"/>
          <w:highlight w:val="none"/>
        </w:rPr>
        <w:br w:type="page"/>
      </w:r>
      <w:bookmarkStart w:id="288" w:name="_Toc3575"/>
      <w:bookmarkStart w:id="289" w:name="_Toc17073"/>
      <w:bookmarkStart w:id="290" w:name="_Toc12125"/>
      <w:bookmarkStart w:id="291" w:name="_Toc3680"/>
      <w:bookmarkStart w:id="292" w:name="_Toc28097"/>
      <w:bookmarkStart w:id="293" w:name="_Toc26405"/>
      <w:bookmarkStart w:id="294" w:name="_Toc15629"/>
      <w:bookmarkStart w:id="295" w:name="_Toc17036"/>
      <w:bookmarkStart w:id="296" w:name="_Toc29386376"/>
      <w:r>
        <w:rPr>
          <w:rFonts w:hint="eastAsia" w:ascii="宋体" w:hAnsi="宋体" w:eastAsia="宋体" w:cs="宋体"/>
          <w:bCs/>
          <w:sz w:val="24"/>
          <w:szCs w:val="24"/>
          <w:highlight w:val="none"/>
          <w:lang w:val="zh-CN"/>
        </w:rPr>
        <w:t>十</w:t>
      </w:r>
      <w:r>
        <w:rPr>
          <w:rFonts w:hint="eastAsia" w:ascii="宋体" w:hAnsi="宋体" w:eastAsia="宋体" w:cs="宋体"/>
          <w:bCs/>
          <w:sz w:val="24"/>
          <w:szCs w:val="24"/>
          <w:highlight w:val="none"/>
        </w:rPr>
        <w:t>二</w:t>
      </w:r>
      <w:r>
        <w:rPr>
          <w:rFonts w:hint="eastAsia" w:ascii="宋体" w:hAnsi="宋体" w:eastAsia="宋体" w:cs="宋体"/>
          <w:bCs/>
          <w:sz w:val="24"/>
          <w:szCs w:val="24"/>
          <w:highlight w:val="none"/>
          <w:lang w:val="zh-CN"/>
        </w:rPr>
        <w:t>、无重大违法记录声明</w:t>
      </w:r>
      <w:bookmarkEnd w:id="288"/>
      <w:bookmarkEnd w:id="289"/>
      <w:bookmarkEnd w:id="290"/>
      <w:bookmarkEnd w:id="291"/>
    </w:p>
    <w:p w14:paraId="2109B6B4">
      <w:pPr>
        <w:spacing w:line="360" w:lineRule="auto"/>
        <w:jc w:val="center"/>
        <w:rPr>
          <w:rFonts w:hint="eastAsia" w:ascii="宋体" w:hAnsi="宋体" w:cs="宋体"/>
          <w:sz w:val="24"/>
          <w:szCs w:val="24"/>
          <w:highlight w:val="none"/>
        </w:rPr>
      </w:pPr>
    </w:p>
    <w:p w14:paraId="06726143">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无重大违法记录声明</w:t>
      </w:r>
    </w:p>
    <w:p w14:paraId="5812F6B5">
      <w:pPr>
        <w:spacing w:line="360" w:lineRule="auto"/>
        <w:rPr>
          <w:rFonts w:hint="eastAsia" w:ascii="宋体" w:hAnsi="宋体" w:cs="宋体"/>
          <w:b/>
          <w:sz w:val="24"/>
          <w:szCs w:val="24"/>
          <w:highlight w:val="none"/>
        </w:rPr>
      </w:pPr>
      <w:r>
        <w:rPr>
          <w:rFonts w:hint="eastAsia" w:ascii="宋体" w:hAnsi="宋体" w:cs="宋体"/>
          <w:b/>
          <w:bCs/>
          <w:sz w:val="24"/>
          <w:szCs w:val="24"/>
          <w:highlight w:val="none"/>
        </w:rPr>
        <w:t>南京市公安局江宁分局：</w:t>
      </w:r>
    </w:p>
    <w:p w14:paraId="12C78D96">
      <w:pPr>
        <w:spacing w:line="360" w:lineRule="auto"/>
        <w:rPr>
          <w:rFonts w:hint="eastAsia" w:ascii="宋体" w:hAnsi="宋体" w:cs="宋体"/>
          <w:sz w:val="24"/>
          <w:szCs w:val="24"/>
          <w:highlight w:val="none"/>
        </w:rPr>
      </w:pPr>
    </w:p>
    <w:p w14:paraId="06DA5B18">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我单位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（供应商名称）郑重声明：</w:t>
      </w:r>
    </w:p>
    <w:p w14:paraId="0B032C2B">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参加政府采购活动前3年内在经营活动中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（在下划线上如实填写：有或没有）重大违法记录。</w:t>
      </w:r>
    </w:p>
    <w:p w14:paraId="596DC881">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p>
    <w:p w14:paraId="47AA1892">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p>
    <w:p w14:paraId="4E1248C9">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声明人（加盖电子公章）：</w:t>
      </w:r>
    </w:p>
    <w:p w14:paraId="7FC9CD80">
      <w:pPr>
        <w:spacing w:line="360" w:lineRule="auto"/>
        <w:rPr>
          <w:rFonts w:hint="eastAsia" w:ascii="宋体" w:hAnsi="宋体" w:cs="宋体"/>
          <w:kern w:val="0"/>
          <w:sz w:val="24"/>
          <w:szCs w:val="24"/>
          <w:highlight w:val="none"/>
        </w:rPr>
      </w:pPr>
      <w:r>
        <w:rPr>
          <w:rFonts w:hint="eastAsia" w:ascii="宋体" w:hAnsi="宋体" w:cs="宋体"/>
          <w:sz w:val="24"/>
          <w:szCs w:val="24"/>
          <w:highlight w:val="none"/>
        </w:rPr>
        <w:t xml:space="preserve">                            年     月    日</w:t>
      </w:r>
    </w:p>
    <w:p w14:paraId="78AFF6B0">
      <w:pPr>
        <w:autoSpaceDE w:val="0"/>
        <w:autoSpaceDN w:val="0"/>
        <w:adjustRightInd w:val="0"/>
        <w:outlineLvl w:val="1"/>
        <w:rPr>
          <w:rFonts w:hint="eastAsia" w:ascii="宋体" w:hAnsi="宋体" w:cs="宋体"/>
          <w:b/>
          <w:bCs/>
          <w:sz w:val="24"/>
          <w:szCs w:val="24"/>
          <w:highlight w:val="none"/>
        </w:rPr>
      </w:pPr>
      <w:r>
        <w:rPr>
          <w:rFonts w:hint="eastAsia" w:ascii="宋体" w:hAnsi="宋体" w:cs="宋体"/>
          <w:b/>
          <w:bCs/>
          <w:sz w:val="24"/>
          <w:szCs w:val="24"/>
          <w:highlight w:val="none"/>
        </w:rPr>
        <w:br w:type="page"/>
      </w:r>
      <w:bookmarkStart w:id="297" w:name="_Toc4499"/>
      <w:bookmarkStart w:id="298" w:name="_Toc2502"/>
      <w:r>
        <w:rPr>
          <w:rFonts w:hint="eastAsia" w:ascii="宋体" w:hAnsi="宋体" w:cs="宋体"/>
          <w:b/>
          <w:bCs/>
          <w:sz w:val="24"/>
          <w:szCs w:val="24"/>
          <w:highlight w:val="none"/>
        </w:rPr>
        <w:t>十三、残疾人福利性单位声明函</w:t>
      </w:r>
      <w:bookmarkEnd w:id="283"/>
      <w:bookmarkEnd w:id="284"/>
      <w:bookmarkEnd w:id="285"/>
      <w:bookmarkEnd w:id="286"/>
      <w:bookmarkEnd w:id="287"/>
      <w:bookmarkEnd w:id="292"/>
      <w:bookmarkEnd w:id="293"/>
      <w:bookmarkEnd w:id="294"/>
      <w:bookmarkEnd w:id="295"/>
      <w:bookmarkEnd w:id="296"/>
      <w:bookmarkEnd w:id="297"/>
      <w:bookmarkEnd w:id="298"/>
    </w:p>
    <w:p w14:paraId="5C8A6196">
      <w:pPr>
        <w:widowControl/>
        <w:ind w:firstLine="482" w:firstLineChars="200"/>
        <w:rPr>
          <w:rFonts w:hint="eastAsia" w:ascii="宋体" w:hAnsi="宋体" w:cs="宋体"/>
          <w:b/>
          <w:bCs/>
          <w:sz w:val="24"/>
          <w:szCs w:val="24"/>
          <w:highlight w:val="none"/>
        </w:rPr>
      </w:pPr>
    </w:p>
    <w:p w14:paraId="6A389D0F">
      <w:pPr>
        <w:widowControl/>
        <w:spacing w:line="360" w:lineRule="auto"/>
        <w:ind w:firstLine="482" w:firstLineChars="200"/>
        <w:jc w:val="center"/>
        <w:rPr>
          <w:rFonts w:hint="eastAsia" w:ascii="宋体" w:hAnsi="宋体" w:cs="宋体"/>
          <w:sz w:val="24"/>
          <w:szCs w:val="24"/>
          <w:highlight w:val="none"/>
        </w:rPr>
      </w:pPr>
      <w:r>
        <w:rPr>
          <w:rFonts w:hint="eastAsia" w:ascii="宋体" w:hAnsi="宋体" w:cs="宋体"/>
          <w:b/>
          <w:bCs/>
          <w:sz w:val="24"/>
          <w:szCs w:val="24"/>
          <w:highlight w:val="none"/>
        </w:rPr>
        <w:t>残疾人福利性单位声明函</w:t>
      </w:r>
    </w:p>
    <w:p w14:paraId="30900A24">
      <w:pPr>
        <w:autoSpaceDE w:val="0"/>
        <w:autoSpaceDN w:val="0"/>
        <w:adjustRightInd w:val="0"/>
        <w:spacing w:line="360" w:lineRule="auto"/>
        <w:ind w:firstLine="504" w:firstLineChars="200"/>
        <w:rPr>
          <w:rFonts w:hint="eastAsia" w:ascii="宋体" w:hAnsi="宋体" w:cs="宋体"/>
          <w:spacing w:val="6"/>
          <w:sz w:val="24"/>
          <w:szCs w:val="24"/>
          <w:highlight w:val="none"/>
          <w:lang w:val="zh-CN"/>
        </w:rPr>
      </w:pPr>
      <w:r>
        <w:rPr>
          <w:rFonts w:hint="eastAsia" w:ascii="宋体" w:hAnsi="宋体" w:cs="宋体"/>
          <w:spacing w:val="6"/>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lang w:val="zh-CN"/>
        </w:rPr>
        <w:t>单位的采购文件编号为</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lang w:val="zh-CN"/>
        </w:rPr>
        <w:t>的</w:t>
      </w:r>
      <w:r>
        <w:rPr>
          <w:rFonts w:hint="eastAsia" w:ascii="宋体" w:hAnsi="宋体" w:cs="宋体"/>
          <w:spacing w:val="6"/>
          <w:sz w:val="24"/>
          <w:szCs w:val="24"/>
          <w:highlight w:val="none"/>
          <w:u w:val="single"/>
          <w:lang w:val="zh-CN"/>
        </w:rPr>
        <w:t xml:space="preserve">       </w:t>
      </w:r>
      <w:r>
        <w:rPr>
          <w:rFonts w:hint="eastAsia" w:ascii="宋体" w:hAnsi="宋体" w:cs="宋体"/>
          <w:spacing w:val="6"/>
          <w:sz w:val="24"/>
          <w:szCs w:val="24"/>
          <w:highlight w:val="none"/>
          <w:lang w:val="zh-CN"/>
        </w:rPr>
        <w:t>项目采购活动提供本单位制造的货物，或者提供其他残疾人福利性单位制造的货物（不包括使用非残疾人福利性单位注册商标的货物）。</w:t>
      </w:r>
    </w:p>
    <w:p w14:paraId="50A3E5AE">
      <w:pPr>
        <w:autoSpaceDE w:val="0"/>
        <w:autoSpaceDN w:val="0"/>
        <w:adjustRightInd w:val="0"/>
        <w:spacing w:line="360" w:lineRule="auto"/>
        <w:ind w:firstLine="504" w:firstLineChars="200"/>
        <w:rPr>
          <w:rFonts w:hint="eastAsia" w:ascii="宋体" w:hAnsi="宋体" w:cs="宋体"/>
          <w:sz w:val="24"/>
          <w:szCs w:val="24"/>
          <w:highlight w:val="none"/>
          <w:lang w:val="zh-CN"/>
        </w:rPr>
      </w:pPr>
      <w:r>
        <w:rPr>
          <w:rFonts w:hint="eastAsia" w:ascii="宋体" w:hAnsi="宋体" w:cs="宋体"/>
          <w:spacing w:val="6"/>
          <w:sz w:val="24"/>
          <w:szCs w:val="24"/>
          <w:highlight w:val="none"/>
          <w:lang w:val="zh-CN"/>
        </w:rPr>
        <w:t>本单位对上述声明的真实性负责。如有虚假，将依法承担相应责任。</w:t>
      </w:r>
    </w:p>
    <w:p w14:paraId="0059D689">
      <w:pPr>
        <w:autoSpaceDE w:val="0"/>
        <w:autoSpaceDN w:val="0"/>
        <w:adjustRightInd w:val="0"/>
        <w:ind w:left="4620" w:firstLine="420"/>
        <w:jc w:val="left"/>
        <w:rPr>
          <w:rFonts w:hint="eastAsia" w:ascii="宋体" w:hAnsi="宋体" w:cs="宋体"/>
          <w:sz w:val="24"/>
          <w:szCs w:val="24"/>
          <w:highlight w:val="none"/>
          <w:lang w:val="zh-CN"/>
        </w:rPr>
      </w:pPr>
      <w:r>
        <w:rPr>
          <w:rFonts w:hint="eastAsia" w:ascii="宋体" w:hAnsi="宋体" w:cs="宋体"/>
          <w:sz w:val="24"/>
          <w:szCs w:val="24"/>
          <w:highlight w:val="none"/>
          <w:lang w:val="zh-CN"/>
        </w:rPr>
        <w:t>供应商</w:t>
      </w:r>
      <w:r>
        <w:rPr>
          <w:rFonts w:hint="eastAsia" w:ascii="宋体" w:hAnsi="宋体" w:cs="宋体"/>
          <w:sz w:val="24"/>
          <w:szCs w:val="24"/>
          <w:highlight w:val="none"/>
        </w:rPr>
        <w:t>（</w:t>
      </w:r>
      <w:r>
        <w:rPr>
          <w:rFonts w:hint="eastAsia" w:ascii="宋体" w:hAnsi="宋体" w:cs="宋体"/>
          <w:sz w:val="24"/>
          <w:szCs w:val="24"/>
          <w:highlight w:val="none"/>
          <w:lang w:val="zh-CN"/>
        </w:rPr>
        <w:t>加盖电子公章</w:t>
      </w:r>
      <w:r>
        <w:rPr>
          <w:rFonts w:hint="eastAsia" w:ascii="宋体" w:hAnsi="宋体" w:cs="宋体"/>
          <w:sz w:val="24"/>
          <w:szCs w:val="24"/>
          <w:highlight w:val="none"/>
        </w:rPr>
        <w:t xml:space="preserve">）：          </w:t>
      </w:r>
    </w:p>
    <w:p w14:paraId="1F15A851">
      <w:pPr>
        <w:autoSpaceDE w:val="0"/>
        <w:autoSpaceDN w:val="0"/>
        <w:adjustRightInd w:val="0"/>
        <w:ind w:left="4620" w:firstLine="420"/>
        <w:jc w:val="left"/>
        <w:rPr>
          <w:rFonts w:hint="eastAsia" w:ascii="宋体" w:hAnsi="宋体" w:cs="宋体"/>
          <w:sz w:val="24"/>
          <w:szCs w:val="24"/>
          <w:highlight w:val="none"/>
          <w:lang w:val="zh-CN"/>
        </w:rPr>
      </w:pPr>
      <w:r>
        <w:rPr>
          <w:rFonts w:hint="eastAsia" w:ascii="宋体" w:hAnsi="宋体" w:cs="宋体"/>
          <w:sz w:val="24"/>
          <w:szCs w:val="24"/>
          <w:highlight w:val="none"/>
          <w:lang w:val="zh-CN"/>
        </w:rPr>
        <w:t>日    期：    年    月   日</w:t>
      </w:r>
    </w:p>
    <w:p w14:paraId="2E1F1D55">
      <w:pPr>
        <w:pStyle w:val="11"/>
        <w:jc w:val="left"/>
        <w:outlineLvl w:val="9"/>
        <w:rPr>
          <w:rFonts w:hint="eastAsia" w:ascii="宋体" w:hAnsi="宋体" w:cs="宋体"/>
          <w:b w:val="0"/>
          <w:bCs/>
          <w:sz w:val="24"/>
          <w:szCs w:val="24"/>
          <w:highlight w:val="none"/>
          <w:lang w:val="zh-CN"/>
        </w:rPr>
      </w:pPr>
      <w:bookmarkStart w:id="299" w:name="_Toc3152"/>
      <w:bookmarkStart w:id="300" w:name="_Toc17069"/>
      <w:bookmarkStart w:id="301" w:name="_Toc23202"/>
      <w:bookmarkStart w:id="302" w:name="_Toc18674"/>
      <w:r>
        <w:rPr>
          <w:rFonts w:hint="eastAsia" w:ascii="宋体" w:hAnsi="宋体" w:cs="宋体"/>
          <w:b w:val="0"/>
          <w:bCs/>
          <w:sz w:val="24"/>
          <w:szCs w:val="24"/>
          <w:highlight w:val="none"/>
          <w:lang w:val="zh-CN"/>
        </w:rPr>
        <w:t>（备注：1、残疾人福利性单位应完整填写此函并提供相关证明材料；非残疾人福利性单位不需提供。供应商如不提供此声明函，价格将不做相应扣除。2、中标供应商为残疾人福利单位的，此声明函将随中标结果同时公告，接受社会监督）</w:t>
      </w:r>
      <w:bookmarkEnd w:id="299"/>
      <w:bookmarkEnd w:id="300"/>
      <w:bookmarkEnd w:id="301"/>
      <w:bookmarkEnd w:id="302"/>
    </w:p>
    <w:p w14:paraId="2F9A6ACE">
      <w:pPr>
        <w:autoSpaceDE w:val="0"/>
        <w:autoSpaceDN w:val="0"/>
        <w:adjustRightInd w:val="0"/>
        <w:spacing w:line="360" w:lineRule="auto"/>
        <w:outlineLvl w:val="1"/>
        <w:rPr>
          <w:rFonts w:hint="eastAsia" w:ascii="宋体" w:hAnsi="宋体" w:cs="宋体"/>
          <w:b/>
          <w:bCs/>
          <w:sz w:val="24"/>
          <w:szCs w:val="24"/>
          <w:highlight w:val="none"/>
        </w:rPr>
      </w:pPr>
      <w:bookmarkStart w:id="303" w:name="_Toc29386377"/>
      <w:r>
        <w:rPr>
          <w:rFonts w:hint="eastAsia" w:ascii="宋体" w:hAnsi="宋体" w:cs="宋体"/>
          <w:b/>
          <w:bCs/>
          <w:sz w:val="24"/>
          <w:szCs w:val="24"/>
          <w:highlight w:val="none"/>
        </w:rPr>
        <w:br w:type="page"/>
      </w:r>
      <w:bookmarkStart w:id="304" w:name="_Toc17347"/>
      <w:bookmarkStart w:id="305" w:name="_Toc27077"/>
      <w:bookmarkStart w:id="306" w:name="_Toc4548"/>
      <w:bookmarkStart w:id="307" w:name="_Toc20502"/>
      <w:bookmarkStart w:id="308" w:name="_Toc18333"/>
      <w:bookmarkStart w:id="309" w:name="_Toc9445"/>
      <w:bookmarkStart w:id="310" w:name="_Toc24436"/>
      <w:bookmarkStart w:id="311" w:name="_Toc2515"/>
      <w:r>
        <w:rPr>
          <w:rFonts w:hint="eastAsia" w:ascii="宋体" w:hAnsi="宋体" w:cs="宋体"/>
          <w:b/>
          <w:bCs/>
          <w:sz w:val="24"/>
          <w:szCs w:val="24"/>
          <w:highlight w:val="none"/>
        </w:rPr>
        <w:t>十四、</w:t>
      </w:r>
      <w:bookmarkEnd w:id="303"/>
      <w:bookmarkEnd w:id="304"/>
      <w:bookmarkEnd w:id="305"/>
      <w:bookmarkEnd w:id="306"/>
      <w:bookmarkEnd w:id="307"/>
      <w:bookmarkEnd w:id="308"/>
      <w:bookmarkStart w:id="312" w:name="_Toc11566"/>
      <w:bookmarkStart w:id="313" w:name="_Toc24927"/>
      <w:bookmarkStart w:id="314" w:name="_Toc30828"/>
      <w:r>
        <w:rPr>
          <w:rFonts w:hint="eastAsia" w:ascii="宋体" w:hAnsi="宋体" w:cs="宋体"/>
          <w:b/>
          <w:bCs/>
          <w:sz w:val="24"/>
          <w:szCs w:val="24"/>
          <w:highlight w:val="none"/>
        </w:rPr>
        <w:t>其他相关证明文件</w:t>
      </w:r>
      <w:bookmarkEnd w:id="309"/>
    </w:p>
    <w:p w14:paraId="53D308F2">
      <w:pPr>
        <w:autoSpaceDE w:val="0"/>
        <w:autoSpaceDN w:val="0"/>
        <w:adjustRightInd w:val="0"/>
        <w:spacing w:line="360" w:lineRule="auto"/>
        <w:rPr>
          <w:rFonts w:hint="eastAsia" w:ascii="宋体" w:hAnsi="宋体" w:cs="宋体"/>
          <w:sz w:val="24"/>
          <w:szCs w:val="24"/>
          <w:highlight w:val="none"/>
        </w:rPr>
      </w:pPr>
      <w:r>
        <w:rPr>
          <w:rFonts w:hint="eastAsia" w:ascii="宋体" w:hAnsi="宋体" w:cs="宋体"/>
          <w:sz w:val="24"/>
          <w:szCs w:val="24"/>
          <w:highlight w:val="none"/>
        </w:rPr>
        <w:t>（供应商认为投标所需其他相关资料，格式自拟。）</w:t>
      </w:r>
    </w:p>
    <w:p w14:paraId="14C8FE16">
      <w:pPr>
        <w:autoSpaceDE w:val="0"/>
        <w:autoSpaceDN w:val="0"/>
        <w:adjustRightInd w:val="0"/>
        <w:spacing w:line="360" w:lineRule="auto"/>
        <w:outlineLvl w:val="1"/>
        <w:rPr>
          <w:rFonts w:hint="eastAsia" w:ascii="宋体" w:hAnsi="宋体" w:cs="宋体"/>
          <w:b/>
          <w:bCs/>
          <w:sz w:val="24"/>
          <w:szCs w:val="24"/>
          <w:highlight w:val="none"/>
        </w:rPr>
      </w:pPr>
      <w:r>
        <w:rPr>
          <w:rFonts w:hint="eastAsia" w:ascii="宋体" w:hAnsi="宋体" w:cs="宋体"/>
          <w:b/>
          <w:bCs/>
          <w:sz w:val="24"/>
          <w:szCs w:val="24"/>
          <w:highlight w:val="none"/>
        </w:rPr>
        <w:br w:type="page"/>
      </w:r>
      <w:bookmarkStart w:id="315" w:name="_Toc21893"/>
      <w:r>
        <w:rPr>
          <w:rFonts w:hint="eastAsia" w:ascii="宋体" w:hAnsi="宋体" w:cs="宋体"/>
          <w:b/>
          <w:bCs/>
          <w:sz w:val="24"/>
          <w:szCs w:val="24"/>
          <w:highlight w:val="none"/>
        </w:rPr>
        <w:t>十五、南京市政府采购供应商信用承诺书</w:t>
      </w:r>
      <w:bookmarkEnd w:id="310"/>
      <w:bookmarkEnd w:id="311"/>
      <w:bookmarkEnd w:id="312"/>
      <w:bookmarkEnd w:id="313"/>
      <w:bookmarkEnd w:id="314"/>
      <w:bookmarkEnd w:id="315"/>
    </w:p>
    <w:p w14:paraId="0D93AE0A">
      <w:pPr>
        <w:tabs>
          <w:tab w:val="left" w:pos="2670"/>
        </w:tabs>
        <w:rPr>
          <w:szCs w:val="21"/>
          <w:highlight w:val="none"/>
        </w:rPr>
        <w:sectPr>
          <w:footerReference r:id="rId6" w:type="default"/>
          <w:pgSz w:w="11905" w:h="16838"/>
          <w:pgMar w:top="1417" w:right="1587" w:bottom="1417" w:left="1587" w:header="720" w:footer="720" w:gutter="0"/>
          <w:cols w:space="720" w:num="1"/>
          <w:docGrid w:type="lines" w:linePitch="316" w:charSpace="0"/>
        </w:sectPr>
      </w:pPr>
      <w:r>
        <w:rPr>
          <w:szCs w:val="21"/>
          <w:highlight w:val="none"/>
        </w:rPr>
        <w:tab/>
      </w:r>
    </w:p>
    <w:p w14:paraId="2A67C7F5">
      <w:pPr>
        <w:rPr>
          <w:sz w:val="24"/>
          <w:szCs w:val="22"/>
          <w:highlight w:val="none"/>
        </w:rPr>
      </w:pPr>
    </w:p>
    <w:p w14:paraId="62F60D19">
      <w:pPr>
        <w:rPr>
          <w:highlight w:val="none"/>
        </w:rPr>
        <w:sectPr>
          <w:headerReference r:id="rId8" w:type="first"/>
          <w:headerReference r:id="rId7" w:type="default"/>
          <w:footerReference r:id="rId9" w:type="default"/>
          <w:type w:val="continuous"/>
          <w:pgSz w:w="11905" w:h="16838"/>
          <w:pgMar w:top="1417" w:right="1587" w:bottom="1417" w:left="1587" w:header="720" w:footer="720" w:gutter="0"/>
          <w:cols w:space="720" w:num="1"/>
          <w:docGrid w:type="lines" w:linePitch="316" w:charSpace="0"/>
        </w:sectPr>
      </w:pPr>
    </w:p>
    <w:p w14:paraId="5E917A09">
      <w:pPr>
        <w:numPr>
          <w:ilvl w:val="0"/>
          <w:numId w:val="2"/>
        </w:numPr>
        <w:ind w:left="0" w:leftChars="0" w:firstLine="0" w:firstLineChars="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其他（若有）</w:t>
      </w:r>
    </w:p>
    <w:p w14:paraId="557B2540">
      <w:pPr>
        <w:numPr>
          <w:ilvl w:val="0"/>
          <w:numId w:val="0"/>
        </w:numPr>
        <w:ind w:leftChars="0"/>
        <w:rPr>
          <w:rFonts w:hint="eastAsia" w:ascii="宋体" w:hAnsi="宋体" w:cs="宋体"/>
          <w:b/>
          <w:bCs/>
          <w:sz w:val="24"/>
          <w:szCs w:val="24"/>
          <w:highlight w:val="none"/>
          <w:lang w:val="en-US" w:eastAsia="zh-CN"/>
        </w:rPr>
      </w:pPr>
    </w:p>
    <w:p w14:paraId="112FE1EF">
      <w:pPr>
        <w:numPr>
          <w:ilvl w:val="0"/>
          <w:numId w:val="0"/>
        </w:numPr>
        <w:ind w:leftChars="0"/>
        <w:rPr>
          <w:rFonts w:hint="eastAsia" w:ascii="宋体" w:hAnsi="宋体" w:cs="宋体"/>
          <w:b/>
          <w:bCs/>
          <w:sz w:val="24"/>
          <w:szCs w:val="24"/>
          <w:highlight w:val="none"/>
          <w:lang w:val="en-US"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联合体投标协议</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响应时间承诺书、承诺函等，</w:t>
      </w:r>
      <w:r>
        <w:rPr>
          <w:rFonts w:hint="eastAsia" w:ascii="宋体" w:hAnsi="宋体" w:cs="宋体"/>
          <w:sz w:val="24"/>
          <w:szCs w:val="24"/>
          <w:highlight w:val="none"/>
        </w:rPr>
        <w:t>格式自拟。）</w:t>
      </w:r>
    </w:p>
    <w:sectPr>
      <w:pgSz w:w="11905" w:h="16838"/>
      <w:pgMar w:top="1417" w:right="1587" w:bottom="1417" w:left="1587" w:header="720" w:footer="720" w:gutter="0"/>
      <w:cols w:space="72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494C3">
    <w:pPr>
      <w:pStyle w:val="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9D01F4F">
                          <w:pPr>
                            <w:pStyle w:val="8"/>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xhWyFcMBAACHAwAADgAAAAAAAAABACAAAAAfAQAAZHJzL2Uyb0RvYy54bWxQ&#10;SwUGAAAAAAYABgBZAQAAVAUAAAAA&#10;">
              <v:fill on="f" focussize="0,0"/>
              <v:stroke on="f"/>
              <v:imagedata o:title=""/>
              <o:lock v:ext="edit" aspectratio="f"/>
              <v:textbox inset="0mm,0mm,0mm,0mm" style="mso-fit-shape-to-text:t;">
                <w:txbxContent>
                  <w:p w14:paraId="39D01F4F">
                    <w:pPr>
                      <w:pStyle w:val="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75745">
    <w:pPr>
      <w:pStyle w:val="8"/>
      <w:rPr>
        <w:rFonts w:hint="eastAsia" w:ascii="宋体" w:hAnsi="宋体"/>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4AF17C8">
                          <w:pPr>
                            <w:pStyle w:val="8"/>
                          </w:pPr>
                          <w:r>
                            <w:fldChar w:fldCharType="begin"/>
                          </w:r>
                          <w:r>
                            <w:instrText xml:space="preserve"> PAGE  \* MERGEFORMAT </w:instrText>
                          </w:r>
                          <w:r>
                            <w:fldChar w:fldCharType="separate"/>
                          </w:r>
                          <w:r>
                            <w:t>31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0swq/wgEAAIcDAAAOAAAAAAAAAAEAIAAAAB8BAABkcnMvZTJvRG9jLnhtbFBL&#10;BQYAAAAABgAGAFkBAABTBQAAAAA=&#10;">
              <v:fill on="f" focussize="0,0"/>
              <v:stroke on="f"/>
              <v:imagedata o:title=""/>
              <o:lock v:ext="edit" aspectratio="f"/>
              <v:textbox inset="0mm,0mm,0mm,0mm" style="mso-fit-shape-to-text:t;">
                <w:txbxContent>
                  <w:p w14:paraId="44AF17C8">
                    <w:pPr>
                      <w:pStyle w:val="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C9582">
    <w:pPr>
      <w:pStyle w:val="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114F3EC">
                          <w:pPr>
                            <w:pStyle w:val="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659n/sMBAACHAwAADgAAAAAAAAABACAAAAAfAQAAZHJzL2Uyb0RvYy54bWxQ&#10;SwUGAAAAAAYABgBZAQAAVAUAAAAA&#10;">
              <v:fill on="f" focussize="0,0"/>
              <v:stroke on="f"/>
              <v:imagedata o:title=""/>
              <o:lock v:ext="edit" aspectratio="f"/>
              <v:textbox inset="0mm,0mm,0mm,0mm" style="mso-fit-shape-to-text:t;">
                <w:txbxContent>
                  <w:p w14:paraId="5114F3EC">
                    <w:pPr>
                      <w:pStyle w:val="8"/>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6244F">
    <w:pPr>
      <w:pStyle w:val="9"/>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2688">
    <w:pPr>
      <w:pStyle w:val="9"/>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ABF55">
    <w:pPr>
      <w:pStyle w:val="9"/>
      <w:pBdr>
        <w:bottom w:val="none" w:color="auto" w:sz="0" w:space="1"/>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59EF6">
    <w:pPr>
      <w:pStyle w:val="9"/>
      <w:jc w:val="right"/>
      <w:rPr>
        <w:rFonts w:hint="eastAsia"/>
      </w:rPr>
    </w:pPr>
    <w:r>
      <w:rPr>
        <w:rFonts w:hint="eastAsia"/>
      </w:rPr>
      <w:t>JD-0151 街道断面考核河道水质改善维护第三方服务招标文件</w:t>
    </w:r>
  </w:p>
  <w:p w14:paraId="1DC81A30">
    <w:pPr>
      <w:pStyle w:val="9"/>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japaneseCounting"/>
      <w:lvlText w:val="第%1章"/>
      <w:lvlJc w:val="left"/>
      <w:pPr>
        <w:ind w:left="1440" w:hanging="14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86059"/>
    <w:rsid w:val="02DA6AC8"/>
    <w:rsid w:val="049357AF"/>
    <w:rsid w:val="05F23A3F"/>
    <w:rsid w:val="08096604"/>
    <w:rsid w:val="085C2FC2"/>
    <w:rsid w:val="0EF02A33"/>
    <w:rsid w:val="0FB42095"/>
    <w:rsid w:val="109C3495"/>
    <w:rsid w:val="10BE18DB"/>
    <w:rsid w:val="1216581C"/>
    <w:rsid w:val="124F64A1"/>
    <w:rsid w:val="13CF0D45"/>
    <w:rsid w:val="13EC44ED"/>
    <w:rsid w:val="152D6842"/>
    <w:rsid w:val="16E725CA"/>
    <w:rsid w:val="17572FEF"/>
    <w:rsid w:val="18A13C92"/>
    <w:rsid w:val="18CB6397"/>
    <w:rsid w:val="1A624F40"/>
    <w:rsid w:val="1B977AFB"/>
    <w:rsid w:val="1BD41C41"/>
    <w:rsid w:val="1D9B68DC"/>
    <w:rsid w:val="1DF97D17"/>
    <w:rsid w:val="1EC72D52"/>
    <w:rsid w:val="1FCF78A3"/>
    <w:rsid w:val="21B7196D"/>
    <w:rsid w:val="21D87DFD"/>
    <w:rsid w:val="22FB6963"/>
    <w:rsid w:val="240E0A15"/>
    <w:rsid w:val="256A4F48"/>
    <w:rsid w:val="25EC2454"/>
    <w:rsid w:val="295977AD"/>
    <w:rsid w:val="29C45E4A"/>
    <w:rsid w:val="2B6C62CF"/>
    <w:rsid w:val="2C31679D"/>
    <w:rsid w:val="2DA32202"/>
    <w:rsid w:val="2E050B13"/>
    <w:rsid w:val="330B125E"/>
    <w:rsid w:val="33550328"/>
    <w:rsid w:val="343E5F1E"/>
    <w:rsid w:val="34E66BA3"/>
    <w:rsid w:val="3668710A"/>
    <w:rsid w:val="366E25F0"/>
    <w:rsid w:val="373C69DC"/>
    <w:rsid w:val="376957B9"/>
    <w:rsid w:val="3B4C7172"/>
    <w:rsid w:val="3C384E8C"/>
    <w:rsid w:val="3C922B13"/>
    <w:rsid w:val="3F890995"/>
    <w:rsid w:val="4211283C"/>
    <w:rsid w:val="44CC11FE"/>
    <w:rsid w:val="457975FB"/>
    <w:rsid w:val="4654527A"/>
    <w:rsid w:val="4A1E712B"/>
    <w:rsid w:val="4BFF5786"/>
    <w:rsid w:val="4C870569"/>
    <w:rsid w:val="4D5F3789"/>
    <w:rsid w:val="5010373B"/>
    <w:rsid w:val="50655E30"/>
    <w:rsid w:val="511623CE"/>
    <w:rsid w:val="526D4573"/>
    <w:rsid w:val="533E090F"/>
    <w:rsid w:val="5369498A"/>
    <w:rsid w:val="545D78A2"/>
    <w:rsid w:val="54AB7284"/>
    <w:rsid w:val="568A0CD7"/>
    <w:rsid w:val="58F210F1"/>
    <w:rsid w:val="5A522CE4"/>
    <w:rsid w:val="5AEF2C33"/>
    <w:rsid w:val="5DAE6BF4"/>
    <w:rsid w:val="5DC95E67"/>
    <w:rsid w:val="5E833CC0"/>
    <w:rsid w:val="5EEE0F96"/>
    <w:rsid w:val="5F3F29C6"/>
    <w:rsid w:val="5FFE63DD"/>
    <w:rsid w:val="60526456"/>
    <w:rsid w:val="61073070"/>
    <w:rsid w:val="63D532B0"/>
    <w:rsid w:val="64714FFE"/>
    <w:rsid w:val="66BC48FC"/>
    <w:rsid w:val="67F92506"/>
    <w:rsid w:val="68E52918"/>
    <w:rsid w:val="692E639F"/>
    <w:rsid w:val="6B96396E"/>
    <w:rsid w:val="6BAE017C"/>
    <w:rsid w:val="6C4B514D"/>
    <w:rsid w:val="6CFE2189"/>
    <w:rsid w:val="6EC15DEA"/>
    <w:rsid w:val="731A6C33"/>
    <w:rsid w:val="7425318B"/>
    <w:rsid w:val="750F01C1"/>
    <w:rsid w:val="75B53392"/>
    <w:rsid w:val="78B40445"/>
    <w:rsid w:val="798A240B"/>
    <w:rsid w:val="7F9F4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0"/>
    <w:qFormat/>
    <w:uiPriority w:val="0"/>
    <w:pPr>
      <w:keepNext/>
      <w:keepLines/>
      <w:tabs>
        <w:tab w:val="left" w:pos="360"/>
      </w:tabs>
      <w:autoSpaceDE w:val="0"/>
      <w:autoSpaceDN w:val="0"/>
      <w:adjustRightInd w:val="0"/>
      <w:spacing w:before="340" w:after="330" w:line="360" w:lineRule="auto"/>
      <w:jc w:val="left"/>
      <w:textAlignment w:val="baseline"/>
      <w:outlineLvl w:val="0"/>
    </w:pPr>
    <w:rPr>
      <w:rFonts w:ascii="宋体" w:hAnsi="Arial" w:eastAsia="黑体"/>
      <w:b/>
      <w:color w:val="000000"/>
      <w:kern w:val="44"/>
      <w:sz w:val="36"/>
    </w:rPr>
  </w:style>
  <w:style w:type="paragraph" w:styleId="3">
    <w:name w:val="heading 2"/>
    <w:basedOn w:val="1"/>
    <w:next w:val="1"/>
    <w:link w:val="25"/>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26"/>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27"/>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5">
    <w:name w:val="Default Paragraph Font"/>
    <w:qFormat/>
    <w:uiPriority w:val="0"/>
  </w:style>
  <w:style w:type="table" w:default="1" w:styleId="14">
    <w:name w:val="Normal Table"/>
    <w:qFormat/>
    <w:uiPriority w:val="0"/>
    <w:tblPr>
      <w:tblCellMar>
        <w:top w:w="0" w:type="dxa"/>
        <w:left w:w="108" w:type="dxa"/>
        <w:bottom w:w="0" w:type="dxa"/>
        <w:right w:w="108" w:type="dxa"/>
      </w:tblCellMar>
    </w:tblPr>
  </w:style>
  <w:style w:type="paragraph" w:styleId="6">
    <w:name w:val="Body Text"/>
    <w:basedOn w:val="1"/>
    <w:qFormat/>
    <w:uiPriority w:val="0"/>
    <w:pPr>
      <w:spacing w:after="120"/>
    </w:pPr>
  </w:style>
  <w:style w:type="paragraph" w:styleId="7">
    <w:name w:val="Body Text Indent"/>
    <w:basedOn w:val="1"/>
    <w:qFormat/>
    <w:uiPriority w:val="0"/>
    <w:pPr>
      <w:spacing w:after="120"/>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rPr>
  </w:style>
  <w:style w:type="paragraph" w:styleId="10">
    <w:name w:val="toc 1"/>
    <w:basedOn w:val="1"/>
    <w:next w:val="1"/>
    <w:qFormat/>
    <w:uiPriority w:val="39"/>
  </w:style>
  <w:style w:type="paragraph" w:styleId="11">
    <w:name w:val="Title"/>
    <w:basedOn w:val="1"/>
    <w:next w:val="1"/>
    <w:qFormat/>
    <w:uiPriority w:val="0"/>
    <w:pPr>
      <w:spacing w:before="240" w:after="60"/>
      <w:jc w:val="center"/>
      <w:outlineLvl w:val="0"/>
    </w:pPr>
    <w:rPr>
      <w:rFonts w:ascii="Cambria" w:hAnsi="Cambria"/>
      <w:b/>
      <w:sz w:val="32"/>
    </w:rPr>
  </w:style>
  <w:style w:type="paragraph" w:styleId="12">
    <w:name w:val="Body Text First Indent"/>
    <w:basedOn w:val="6"/>
    <w:qFormat/>
    <w:uiPriority w:val="0"/>
    <w:pPr>
      <w:ind w:firstLine="420" w:firstLineChars="100"/>
    </w:pPr>
  </w:style>
  <w:style w:type="paragraph" w:styleId="13">
    <w:name w:val="Body Text First Indent 2"/>
    <w:basedOn w:val="7"/>
    <w:qFormat/>
    <w:uiPriority w:val="0"/>
    <w:pPr>
      <w:ind w:firstLine="420" w:firstLineChars="200"/>
    </w:pPr>
  </w:style>
  <w:style w:type="paragraph" w:customStyle="1" w:styleId="1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7">
    <w:name w:val="Char"/>
    <w:basedOn w:val="1"/>
    <w:qFormat/>
    <w:uiPriority w:val="0"/>
    <w:pPr>
      <w:tabs>
        <w:tab w:val="left" w:pos="360"/>
      </w:tabs>
      <w:ind w:firstLine="200" w:firstLineChars="200"/>
    </w:pPr>
    <w:rPr>
      <w:sz w:val="28"/>
      <w:szCs w:val="30"/>
    </w:rPr>
  </w:style>
  <w:style w:type="paragraph" w:customStyle="1" w:styleId="18">
    <w:name w:val="正文首行缩进 21"/>
    <w:basedOn w:val="19"/>
    <w:qFormat/>
    <w:uiPriority w:val="0"/>
    <w:pPr>
      <w:spacing w:line="360" w:lineRule="auto"/>
      <w:ind w:firstLine="420"/>
    </w:pPr>
    <w:rPr>
      <w:rFonts w:ascii="宋体" w:hAnsi="宋体" w:eastAsia="宋体"/>
      <w:sz w:val="21"/>
      <w:szCs w:val="20"/>
    </w:rPr>
  </w:style>
  <w:style w:type="paragraph" w:customStyle="1" w:styleId="19">
    <w:name w:val="正文文本缩进1"/>
    <w:basedOn w:val="1"/>
    <w:next w:val="18"/>
    <w:qFormat/>
    <w:uiPriority w:val="0"/>
    <w:pPr>
      <w:spacing w:after="120"/>
      <w:ind w:left="420"/>
    </w:pPr>
  </w:style>
  <w:style w:type="character" w:customStyle="1" w:styleId="20">
    <w:name w:val="标题 1 字符"/>
    <w:link w:val="2"/>
    <w:qFormat/>
    <w:uiPriority w:val="0"/>
    <w:rPr>
      <w:rFonts w:ascii="宋体" w:hAnsi="Arial" w:eastAsia="黑体"/>
      <w:b/>
      <w:color w:val="000000"/>
      <w:kern w:val="44"/>
      <w:sz w:val="36"/>
    </w:rPr>
  </w:style>
  <w:style w:type="paragraph" w:customStyle="1" w:styleId="21">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2">
    <w:name w:val="首行缩进"/>
    <w:basedOn w:val="1"/>
    <w:qFormat/>
    <w:uiPriority w:val="0"/>
    <w:pPr>
      <w:spacing w:line="360" w:lineRule="auto"/>
      <w:ind w:firstLine="480" w:firstLineChars="200"/>
      <w:jc w:val="left"/>
    </w:pPr>
    <w:rPr>
      <w:rFonts w:ascii="宋体" w:hAnsi="宋体" w:cs="宋体"/>
      <w:sz w:val="24"/>
      <w:szCs w:val="24"/>
    </w:rPr>
  </w:style>
  <w:style w:type="paragraph" w:customStyle="1" w:styleId="23">
    <w:name w:val="Table Paragraph"/>
    <w:basedOn w:val="1"/>
    <w:qFormat/>
    <w:uiPriority w:val="1"/>
    <w:pPr>
      <w:widowControl w:val="0"/>
      <w:kinsoku/>
      <w:autoSpaceDE/>
      <w:autoSpaceDN/>
      <w:adjustRightInd/>
      <w:snapToGrid/>
      <w:textAlignment w:val="auto"/>
    </w:pPr>
    <w:rPr>
      <w:rFonts w:asciiTheme="minorHAnsi" w:hAnsiTheme="minorHAnsi" w:eastAsiaTheme="minorEastAsia" w:cstheme="minorBidi"/>
      <w:snapToGrid/>
      <w:color w:val="auto"/>
      <w:sz w:val="22"/>
      <w:szCs w:val="22"/>
    </w:rPr>
  </w:style>
  <w:style w:type="table" w:customStyle="1" w:styleId="24">
    <w:name w:val="Table Normal"/>
    <w:semiHidden/>
    <w:unhideWhenUsed/>
    <w:qFormat/>
    <w:uiPriority w:val="2"/>
    <w:tblPr>
      <w:tblCellMar>
        <w:top w:w="0" w:type="dxa"/>
        <w:left w:w="0" w:type="dxa"/>
        <w:bottom w:w="0" w:type="dxa"/>
        <w:right w:w="0" w:type="dxa"/>
      </w:tblCellMar>
    </w:tblPr>
  </w:style>
  <w:style w:type="character" w:customStyle="1" w:styleId="25">
    <w:name w:val="标题 2 Char"/>
    <w:link w:val="3"/>
    <w:qFormat/>
    <w:uiPriority w:val="0"/>
    <w:rPr>
      <w:rFonts w:ascii="Arial" w:hAnsi="Arial" w:eastAsia="黑体"/>
      <w:b/>
      <w:sz w:val="32"/>
    </w:rPr>
  </w:style>
  <w:style w:type="character" w:customStyle="1" w:styleId="26">
    <w:name w:val="标题 3 Char"/>
    <w:link w:val="4"/>
    <w:uiPriority w:val="0"/>
    <w:rPr>
      <w:b/>
      <w:sz w:val="32"/>
    </w:rPr>
  </w:style>
  <w:style w:type="character" w:customStyle="1" w:styleId="27">
    <w:name w:val="标题 4 Char"/>
    <w:link w:val="5"/>
    <w:qFormat/>
    <w:uiPriority w:val="0"/>
    <w:rPr>
      <w:rFonts w:ascii="Arial" w:hAnsi="Arial" w:eastAsia="黑体"/>
      <w:b/>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88</Words>
  <Characters>114</Characters>
  <Paragraphs>2186</Paragraphs>
  <TotalTime>65</TotalTime>
  <ScaleCrop>false</ScaleCrop>
  <LinksUpToDate>false</LinksUpToDate>
  <CharactersWithSpaces>811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2025-09-28T06:04:00Z</dcterms:created>
  <dc:creator>17741</dc:creator>
  <cp:lastModifiedBy>王风</cp:lastModifiedBy>
  <cp:lastPrinted>2026-10-31T01:54:32Z</cp:lastPrinted>
  <dcterms:modified xsi:type="dcterms:W3CDTF">2026-10-31T02:01:56Z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eyJoZGlkIjoiOGNmOGQ4ZjU0NzNmNjZiNWEyNjc5MmQwMDg0ZmViODciLCJ1c2VySWQiOiIzNzQzNjk4NTEifQ==</vt:lpwstr>
  </property>
  <property fmtid="{D5CDD505-2E9C-101B-9397-08002B2CF9AE}" pid="4" name="ICV">
    <vt:lpwstr>7DF81C5F55B04522A49DF2A8AA65F1D9_12</vt:lpwstr>
  </property>
</Properties>
</file>